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0392F" w14:textId="77777777" w:rsidR="00230C57" w:rsidRPr="00713BF8" w:rsidRDefault="00230C57" w:rsidP="00230C57">
      <w:pPr>
        <w:rPr>
          <w:rFonts w:ascii="Arial" w:hAnsi="Arial" w:cs="Arial"/>
          <w:sz w:val="22"/>
          <w:szCs w:val="22"/>
        </w:rPr>
      </w:pPr>
      <w:r w:rsidRPr="00713BF8">
        <w:rPr>
          <w:rFonts w:ascii="Arial" w:hAnsi="Arial" w:cs="Arial"/>
          <w:sz w:val="22"/>
          <w:szCs w:val="22"/>
        </w:rPr>
        <w:t>SLUŽBENI GLASNIK GRADA DUBROVNIKA</w:t>
      </w:r>
    </w:p>
    <w:p w14:paraId="36CE9245" w14:textId="77777777" w:rsidR="00230C57" w:rsidRPr="00713BF8" w:rsidRDefault="00230C57" w:rsidP="00230C57">
      <w:pPr>
        <w:rPr>
          <w:rFonts w:ascii="Arial" w:hAnsi="Arial" w:cs="Arial"/>
          <w:sz w:val="22"/>
          <w:szCs w:val="22"/>
        </w:rPr>
      </w:pPr>
    </w:p>
    <w:p w14:paraId="2DCE44DF" w14:textId="77777777" w:rsidR="00230C57" w:rsidRPr="00713BF8" w:rsidRDefault="00230C57" w:rsidP="00230C57">
      <w:pPr>
        <w:rPr>
          <w:rFonts w:ascii="Arial" w:hAnsi="Arial" w:cs="Arial"/>
          <w:sz w:val="22"/>
          <w:szCs w:val="22"/>
        </w:rPr>
      </w:pPr>
      <w:r w:rsidRPr="00713BF8">
        <w:rPr>
          <w:rFonts w:ascii="Arial" w:hAnsi="Arial" w:cs="Arial"/>
          <w:sz w:val="22"/>
          <w:szCs w:val="22"/>
        </w:rPr>
        <w:t>Broj 1</w:t>
      </w:r>
      <w:r>
        <w:rPr>
          <w:rFonts w:ascii="Arial" w:hAnsi="Arial" w:cs="Arial"/>
          <w:sz w:val="22"/>
          <w:szCs w:val="22"/>
        </w:rPr>
        <w:t>5</w:t>
      </w:r>
      <w:r w:rsidRPr="00713BF8">
        <w:rPr>
          <w:rFonts w:ascii="Arial" w:hAnsi="Arial" w:cs="Arial"/>
          <w:sz w:val="22"/>
          <w:szCs w:val="22"/>
        </w:rPr>
        <w:t>.       Godina LXIII</w:t>
      </w:r>
    </w:p>
    <w:p w14:paraId="5D34F6C0" w14:textId="77777777" w:rsidR="00230C57" w:rsidRPr="00713BF8" w:rsidRDefault="00230C57" w:rsidP="00230C57">
      <w:pPr>
        <w:rPr>
          <w:rFonts w:ascii="Arial" w:hAnsi="Arial" w:cs="Arial"/>
          <w:sz w:val="22"/>
          <w:szCs w:val="22"/>
        </w:rPr>
      </w:pPr>
    </w:p>
    <w:p w14:paraId="53EB187D" w14:textId="77777777" w:rsidR="00230C57" w:rsidRPr="00713BF8" w:rsidRDefault="00230C57" w:rsidP="00230C57">
      <w:pPr>
        <w:rPr>
          <w:rFonts w:ascii="Arial" w:hAnsi="Arial" w:cs="Arial"/>
          <w:sz w:val="22"/>
          <w:szCs w:val="22"/>
        </w:rPr>
      </w:pPr>
      <w:r w:rsidRPr="00713BF8">
        <w:rPr>
          <w:rFonts w:ascii="Arial" w:hAnsi="Arial" w:cs="Arial"/>
          <w:sz w:val="22"/>
          <w:szCs w:val="22"/>
        </w:rPr>
        <w:t xml:space="preserve">Dubrovnik,  </w:t>
      </w:r>
      <w:r>
        <w:rPr>
          <w:rFonts w:ascii="Arial" w:hAnsi="Arial" w:cs="Arial"/>
          <w:sz w:val="22"/>
          <w:szCs w:val="22"/>
        </w:rPr>
        <w:t>4</w:t>
      </w:r>
      <w:r w:rsidRPr="00713BF8">
        <w:rPr>
          <w:rFonts w:ascii="Arial" w:hAnsi="Arial" w:cs="Arial"/>
          <w:sz w:val="22"/>
          <w:szCs w:val="22"/>
        </w:rPr>
        <w:t xml:space="preserve">. </w:t>
      </w:r>
      <w:r>
        <w:rPr>
          <w:rFonts w:ascii="Arial" w:hAnsi="Arial" w:cs="Arial"/>
          <w:sz w:val="22"/>
          <w:szCs w:val="22"/>
        </w:rPr>
        <w:t>rujna</w:t>
      </w:r>
      <w:r w:rsidRPr="00713BF8">
        <w:rPr>
          <w:rFonts w:ascii="Arial" w:hAnsi="Arial" w:cs="Arial"/>
          <w:sz w:val="22"/>
          <w:szCs w:val="22"/>
        </w:rPr>
        <w:t xml:space="preserve"> 2026.                                                                             od stranice  </w:t>
      </w:r>
    </w:p>
    <w:p w14:paraId="7D174D19" w14:textId="77777777" w:rsidR="00230C57" w:rsidRPr="00713BF8" w:rsidRDefault="00230C57" w:rsidP="00230C57">
      <w:pPr>
        <w:rPr>
          <w:rFonts w:ascii="Arial" w:hAnsi="Arial" w:cs="Arial"/>
          <w:sz w:val="22"/>
          <w:szCs w:val="22"/>
        </w:rPr>
      </w:pPr>
      <w:r w:rsidRPr="00713BF8">
        <w:rPr>
          <w:rFonts w:ascii="Arial" w:hAnsi="Arial" w:cs="Arial"/>
          <w:sz w:val="22"/>
          <w:szCs w:val="22"/>
        </w:rPr>
        <w:t>_________________________________________________________________________</w:t>
      </w:r>
    </w:p>
    <w:p w14:paraId="01F5A22F" w14:textId="77777777" w:rsidR="00230C57" w:rsidRPr="00713BF8" w:rsidRDefault="00230C57" w:rsidP="00230C57">
      <w:pPr>
        <w:rPr>
          <w:rFonts w:ascii="Arial" w:hAnsi="Arial" w:cs="Arial"/>
          <w:sz w:val="22"/>
          <w:szCs w:val="22"/>
        </w:rPr>
      </w:pPr>
    </w:p>
    <w:p w14:paraId="475BA058" w14:textId="77777777" w:rsidR="00230C57" w:rsidRDefault="00230C57" w:rsidP="00230C57">
      <w:pPr>
        <w:rPr>
          <w:rFonts w:ascii="Arial" w:hAnsi="Arial" w:cs="Arial"/>
          <w:sz w:val="22"/>
          <w:szCs w:val="22"/>
        </w:rPr>
      </w:pPr>
      <w:r w:rsidRPr="00713BF8">
        <w:rPr>
          <w:rFonts w:ascii="Arial" w:hAnsi="Arial" w:cs="Arial"/>
          <w:sz w:val="22"/>
          <w:szCs w:val="22"/>
        </w:rPr>
        <w:t xml:space="preserve">Sadržaj   </w:t>
      </w:r>
    </w:p>
    <w:p w14:paraId="21231D73" w14:textId="77777777" w:rsidR="00230C57" w:rsidRPr="007343B0" w:rsidRDefault="00230C57" w:rsidP="00230C57">
      <w:pPr>
        <w:rPr>
          <w:rFonts w:ascii="Arial" w:hAnsi="Arial" w:cs="Arial"/>
          <w:sz w:val="22"/>
          <w:szCs w:val="22"/>
        </w:rPr>
      </w:pPr>
    </w:p>
    <w:p w14:paraId="5B2D8836" w14:textId="77777777" w:rsidR="00230C57" w:rsidRPr="007343B0" w:rsidRDefault="00230C57" w:rsidP="00230C57">
      <w:pPr>
        <w:rPr>
          <w:rFonts w:ascii="Arial" w:hAnsi="Arial" w:cs="Arial"/>
          <w:sz w:val="22"/>
          <w:szCs w:val="22"/>
        </w:rPr>
      </w:pPr>
    </w:p>
    <w:p w14:paraId="7CCF6BBC" w14:textId="77777777" w:rsidR="00CC5DFE" w:rsidRPr="007343B0" w:rsidRDefault="00CC5DFE" w:rsidP="00230C57">
      <w:pPr>
        <w:rPr>
          <w:rFonts w:ascii="Arial" w:hAnsi="Arial" w:cs="Arial"/>
          <w:sz w:val="22"/>
          <w:szCs w:val="22"/>
        </w:rPr>
      </w:pPr>
    </w:p>
    <w:p w14:paraId="3C650F9F" w14:textId="77777777" w:rsidR="00CC5DFE" w:rsidRPr="007343B0" w:rsidRDefault="00CC5DFE" w:rsidP="00230C57">
      <w:pPr>
        <w:rPr>
          <w:rFonts w:ascii="Arial" w:hAnsi="Arial" w:cs="Arial"/>
          <w:sz w:val="22"/>
          <w:szCs w:val="22"/>
        </w:rPr>
      </w:pPr>
    </w:p>
    <w:p w14:paraId="0C151836" w14:textId="77777777" w:rsidR="00CC5DFE" w:rsidRPr="007343B0" w:rsidRDefault="00CC5DFE" w:rsidP="00230C57">
      <w:pPr>
        <w:rPr>
          <w:rFonts w:ascii="Arial" w:hAnsi="Arial" w:cs="Arial"/>
          <w:sz w:val="22"/>
          <w:szCs w:val="22"/>
        </w:rPr>
      </w:pPr>
      <w:r w:rsidRPr="007343B0">
        <w:rPr>
          <w:rFonts w:ascii="Arial" w:hAnsi="Arial" w:cs="Arial"/>
          <w:sz w:val="22"/>
          <w:szCs w:val="22"/>
        </w:rPr>
        <w:t>GRADSKO VIJEĆE</w:t>
      </w:r>
    </w:p>
    <w:p w14:paraId="204E941B" w14:textId="77777777" w:rsidR="00CC5DFE" w:rsidRPr="007343B0" w:rsidRDefault="00CC5DFE" w:rsidP="00230C57">
      <w:pPr>
        <w:rPr>
          <w:rFonts w:ascii="Arial" w:hAnsi="Arial" w:cs="Arial"/>
          <w:sz w:val="22"/>
          <w:szCs w:val="22"/>
        </w:rPr>
      </w:pPr>
    </w:p>
    <w:p w14:paraId="0194840A" w14:textId="77777777" w:rsidR="00CC5DFE" w:rsidRPr="007343B0" w:rsidRDefault="00CC5DFE" w:rsidP="00230C57">
      <w:pPr>
        <w:rPr>
          <w:rFonts w:ascii="Arial" w:hAnsi="Arial" w:cs="Arial"/>
          <w:sz w:val="22"/>
          <w:szCs w:val="22"/>
        </w:rPr>
      </w:pPr>
    </w:p>
    <w:p w14:paraId="399A17E6" w14:textId="77777777" w:rsidR="00CC5DFE" w:rsidRPr="007343B0" w:rsidRDefault="00CC5DFE" w:rsidP="00230C57">
      <w:pPr>
        <w:rPr>
          <w:rFonts w:ascii="Arial" w:hAnsi="Arial" w:cs="Arial"/>
          <w:sz w:val="22"/>
          <w:szCs w:val="22"/>
        </w:rPr>
      </w:pPr>
    </w:p>
    <w:p w14:paraId="6793A919" w14:textId="77777777" w:rsidR="00230C57" w:rsidRPr="007343B0" w:rsidRDefault="00230C57" w:rsidP="00230C57">
      <w:pPr>
        <w:rPr>
          <w:rFonts w:ascii="Arial" w:hAnsi="Arial" w:cs="Arial"/>
          <w:sz w:val="22"/>
          <w:szCs w:val="22"/>
        </w:rPr>
      </w:pPr>
      <w:r w:rsidRPr="007343B0">
        <w:rPr>
          <w:rFonts w:ascii="Arial" w:hAnsi="Arial" w:cs="Arial"/>
          <w:sz w:val="22"/>
          <w:szCs w:val="22"/>
        </w:rPr>
        <w:t>119.</w:t>
      </w:r>
      <w:r w:rsidR="00CC5DFE" w:rsidRPr="007343B0">
        <w:rPr>
          <w:rFonts w:ascii="Arial" w:hAnsi="Arial" w:cs="Arial"/>
          <w:sz w:val="22"/>
          <w:szCs w:val="22"/>
        </w:rPr>
        <w:t xml:space="preserve"> Prostorni plan uređenja </w:t>
      </w:r>
      <w:r w:rsidR="00262FE9" w:rsidRPr="007343B0">
        <w:rPr>
          <w:rFonts w:ascii="Arial" w:hAnsi="Arial" w:cs="Arial"/>
          <w:sz w:val="22"/>
          <w:szCs w:val="22"/>
        </w:rPr>
        <w:t>Grada Dubrovnika – pročišćeni tekst</w:t>
      </w:r>
    </w:p>
    <w:p w14:paraId="26CB0185" w14:textId="77777777" w:rsidR="00230C57" w:rsidRPr="007343B0" w:rsidRDefault="00230C57" w:rsidP="00230C57">
      <w:pPr>
        <w:rPr>
          <w:rFonts w:ascii="Arial" w:hAnsi="Arial" w:cs="Arial"/>
          <w:sz w:val="22"/>
          <w:szCs w:val="22"/>
        </w:rPr>
      </w:pPr>
    </w:p>
    <w:p w14:paraId="55061233" w14:textId="77777777" w:rsidR="00230C57" w:rsidRPr="007343B0" w:rsidRDefault="00230C57" w:rsidP="00230C57">
      <w:pPr>
        <w:rPr>
          <w:rFonts w:ascii="Arial" w:hAnsi="Arial" w:cs="Arial"/>
          <w:sz w:val="22"/>
          <w:szCs w:val="22"/>
        </w:rPr>
      </w:pPr>
      <w:r w:rsidRPr="007343B0">
        <w:rPr>
          <w:rFonts w:ascii="Arial" w:hAnsi="Arial" w:cs="Arial"/>
          <w:sz w:val="22"/>
          <w:szCs w:val="22"/>
        </w:rPr>
        <w:t>120.</w:t>
      </w:r>
      <w:r w:rsidR="00262FE9" w:rsidRPr="007343B0">
        <w:rPr>
          <w:rFonts w:ascii="Arial" w:hAnsi="Arial" w:cs="Arial"/>
          <w:sz w:val="22"/>
          <w:szCs w:val="22"/>
        </w:rPr>
        <w:t xml:space="preserve"> Generalni urbanistički plan Grada Dubrovnika – pročišćeni tekst</w:t>
      </w:r>
    </w:p>
    <w:p w14:paraId="64F501EC" w14:textId="77777777" w:rsidR="00230C57" w:rsidRPr="007343B0" w:rsidRDefault="00230C57" w:rsidP="00230C57">
      <w:pPr>
        <w:rPr>
          <w:rFonts w:ascii="Arial" w:hAnsi="Arial" w:cs="Arial"/>
          <w:sz w:val="22"/>
          <w:szCs w:val="22"/>
        </w:rPr>
      </w:pPr>
    </w:p>
    <w:p w14:paraId="26579AF2" w14:textId="77777777" w:rsidR="00230C57" w:rsidRPr="007343B0" w:rsidRDefault="00230C57" w:rsidP="00230C57">
      <w:pPr>
        <w:rPr>
          <w:rFonts w:ascii="Arial" w:hAnsi="Arial" w:cs="Arial"/>
          <w:sz w:val="22"/>
          <w:szCs w:val="22"/>
        </w:rPr>
      </w:pPr>
      <w:r w:rsidRPr="007343B0">
        <w:rPr>
          <w:rFonts w:ascii="Arial" w:hAnsi="Arial" w:cs="Arial"/>
          <w:sz w:val="22"/>
          <w:szCs w:val="22"/>
        </w:rPr>
        <w:t>121</w:t>
      </w:r>
      <w:r w:rsidRPr="007343B0">
        <w:rPr>
          <w:rFonts w:ascii="Arial" w:hAnsi="Arial" w:cs="Arial"/>
          <w:b/>
          <w:sz w:val="22"/>
          <w:szCs w:val="22"/>
        </w:rPr>
        <w:t>.</w:t>
      </w:r>
      <w:r w:rsidR="00262FE9" w:rsidRPr="007343B0">
        <w:rPr>
          <w:rFonts w:ascii="Arial" w:hAnsi="Arial" w:cs="Arial"/>
          <w:b/>
          <w:bCs/>
          <w:sz w:val="22"/>
          <w:szCs w:val="22"/>
        </w:rPr>
        <w:t xml:space="preserve"> </w:t>
      </w:r>
      <w:r w:rsidR="00262FE9" w:rsidRPr="007343B0">
        <w:rPr>
          <w:rFonts w:ascii="Arial" w:hAnsi="Arial" w:cs="Arial"/>
          <w:bCs/>
          <w:sz w:val="22"/>
          <w:szCs w:val="22"/>
        </w:rPr>
        <w:t>Urbanističkog plana uređenja "</w:t>
      </w:r>
      <w:proofErr w:type="spellStart"/>
      <w:r w:rsidR="00262FE9" w:rsidRPr="007343B0">
        <w:rPr>
          <w:rFonts w:ascii="Arial" w:hAnsi="Arial" w:cs="Arial"/>
          <w:bCs/>
          <w:sz w:val="22"/>
          <w:szCs w:val="22"/>
        </w:rPr>
        <w:t>Radeljević</w:t>
      </w:r>
      <w:proofErr w:type="spellEnd"/>
      <w:r w:rsidR="00262FE9" w:rsidRPr="007343B0">
        <w:rPr>
          <w:rFonts w:ascii="Arial" w:hAnsi="Arial" w:cs="Arial"/>
          <w:bCs/>
          <w:sz w:val="22"/>
          <w:szCs w:val="22"/>
        </w:rPr>
        <w:t xml:space="preserve"> - Libertas" – pročišćeni tekst</w:t>
      </w:r>
    </w:p>
    <w:p w14:paraId="09DFF216" w14:textId="77777777" w:rsidR="00230C57" w:rsidRPr="007343B0" w:rsidRDefault="00230C57" w:rsidP="00230C57">
      <w:pPr>
        <w:rPr>
          <w:rFonts w:ascii="Arial" w:hAnsi="Arial" w:cs="Arial"/>
          <w:sz w:val="22"/>
          <w:szCs w:val="22"/>
        </w:rPr>
      </w:pPr>
    </w:p>
    <w:p w14:paraId="6F56E3FF" w14:textId="77777777" w:rsidR="00230C57" w:rsidRPr="007343B0" w:rsidRDefault="00230C57" w:rsidP="00230C57">
      <w:pPr>
        <w:rPr>
          <w:rFonts w:ascii="Arial" w:hAnsi="Arial" w:cs="Arial"/>
          <w:sz w:val="22"/>
          <w:szCs w:val="22"/>
        </w:rPr>
      </w:pPr>
    </w:p>
    <w:p w14:paraId="73759BB4" w14:textId="77777777" w:rsidR="00230C57" w:rsidRPr="007343B0" w:rsidRDefault="00230C57" w:rsidP="00230C57">
      <w:pPr>
        <w:rPr>
          <w:rFonts w:ascii="Arial" w:hAnsi="Arial" w:cs="Arial"/>
          <w:sz w:val="22"/>
          <w:szCs w:val="22"/>
        </w:rPr>
      </w:pPr>
    </w:p>
    <w:p w14:paraId="01E34227" w14:textId="77777777" w:rsidR="004A3554" w:rsidRPr="007343B0" w:rsidRDefault="004A3554">
      <w:pPr>
        <w:rPr>
          <w:rFonts w:ascii="Arial" w:hAnsi="Arial" w:cs="Arial"/>
          <w:sz w:val="22"/>
          <w:szCs w:val="22"/>
        </w:rPr>
      </w:pPr>
    </w:p>
    <w:p w14:paraId="066D8C17" w14:textId="77777777" w:rsidR="00CC5DFE" w:rsidRPr="007343B0" w:rsidRDefault="00CC5DFE">
      <w:pPr>
        <w:rPr>
          <w:rFonts w:ascii="Arial" w:hAnsi="Arial" w:cs="Arial"/>
          <w:sz w:val="22"/>
          <w:szCs w:val="22"/>
        </w:rPr>
      </w:pPr>
    </w:p>
    <w:p w14:paraId="33A4117F" w14:textId="77777777" w:rsidR="00CC5DFE" w:rsidRPr="007343B0" w:rsidRDefault="00CC5DFE">
      <w:pPr>
        <w:rPr>
          <w:rFonts w:ascii="Arial" w:hAnsi="Arial" w:cs="Arial"/>
          <w:b/>
          <w:sz w:val="22"/>
          <w:szCs w:val="22"/>
        </w:rPr>
      </w:pPr>
      <w:r w:rsidRPr="007343B0">
        <w:rPr>
          <w:rFonts w:ascii="Arial" w:hAnsi="Arial" w:cs="Arial"/>
          <w:b/>
          <w:sz w:val="22"/>
          <w:szCs w:val="22"/>
        </w:rPr>
        <w:t>GRADSKO VIJEĆE</w:t>
      </w:r>
    </w:p>
    <w:p w14:paraId="383FF604" w14:textId="77777777" w:rsidR="00CC5DFE" w:rsidRPr="007343B0" w:rsidRDefault="00CC5DFE">
      <w:pPr>
        <w:rPr>
          <w:rFonts w:ascii="Arial" w:hAnsi="Arial" w:cs="Arial"/>
          <w:sz w:val="22"/>
          <w:szCs w:val="22"/>
        </w:rPr>
      </w:pPr>
    </w:p>
    <w:p w14:paraId="08CDCD96" w14:textId="77777777" w:rsidR="00CC5DFE" w:rsidRPr="007343B0" w:rsidRDefault="00CC5DFE">
      <w:pPr>
        <w:rPr>
          <w:rFonts w:ascii="Arial" w:hAnsi="Arial" w:cs="Arial"/>
          <w:sz w:val="22"/>
          <w:szCs w:val="22"/>
        </w:rPr>
      </w:pPr>
    </w:p>
    <w:p w14:paraId="5A54B248" w14:textId="77777777" w:rsidR="007343B0" w:rsidRPr="007343B0" w:rsidRDefault="007343B0">
      <w:pPr>
        <w:rPr>
          <w:rFonts w:ascii="Arial" w:hAnsi="Arial" w:cs="Arial"/>
          <w:sz w:val="22"/>
          <w:szCs w:val="22"/>
        </w:rPr>
      </w:pPr>
    </w:p>
    <w:p w14:paraId="7E48563C" w14:textId="77777777" w:rsidR="007343B0" w:rsidRPr="007343B0" w:rsidRDefault="007343B0">
      <w:pPr>
        <w:rPr>
          <w:rFonts w:ascii="Arial" w:hAnsi="Arial" w:cs="Arial"/>
          <w:sz w:val="22"/>
          <w:szCs w:val="22"/>
        </w:rPr>
      </w:pPr>
    </w:p>
    <w:p w14:paraId="38213315" w14:textId="77777777" w:rsidR="00CC5DFE" w:rsidRPr="007343B0" w:rsidRDefault="00262FE9">
      <w:pPr>
        <w:rPr>
          <w:rFonts w:ascii="Arial" w:hAnsi="Arial" w:cs="Arial"/>
          <w:sz w:val="22"/>
          <w:szCs w:val="22"/>
        </w:rPr>
      </w:pPr>
      <w:r w:rsidRPr="007343B0">
        <w:rPr>
          <w:rFonts w:ascii="Arial" w:hAnsi="Arial" w:cs="Arial"/>
          <w:sz w:val="22"/>
          <w:szCs w:val="22"/>
        </w:rPr>
        <w:t>119</w:t>
      </w:r>
    </w:p>
    <w:p w14:paraId="6CB18D0F" w14:textId="77777777" w:rsidR="00262FE9" w:rsidRPr="007343B0" w:rsidRDefault="00262FE9">
      <w:pPr>
        <w:rPr>
          <w:rFonts w:ascii="Arial" w:hAnsi="Arial" w:cs="Arial"/>
          <w:sz w:val="22"/>
          <w:szCs w:val="22"/>
        </w:rPr>
      </w:pPr>
    </w:p>
    <w:p w14:paraId="727D6FE2" w14:textId="77777777" w:rsidR="00262FE9" w:rsidRPr="007343B0" w:rsidRDefault="00262FE9" w:rsidP="00262FE9">
      <w:pPr>
        <w:rPr>
          <w:rFonts w:ascii="Arial" w:hAnsi="Arial" w:cs="Arial"/>
          <w:sz w:val="22"/>
          <w:szCs w:val="22"/>
        </w:rPr>
      </w:pPr>
    </w:p>
    <w:p w14:paraId="513A1F9F" w14:textId="77777777" w:rsidR="00262FE9" w:rsidRPr="00262FE9" w:rsidRDefault="007343B0" w:rsidP="00262FE9">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N</w:t>
      </w:r>
      <w:r w:rsidR="00262FE9" w:rsidRPr="007343B0">
        <w:rPr>
          <w:rStyle w:val="normaltextrun"/>
          <w:rFonts w:ascii="Arial" w:hAnsi="Arial" w:cs="Arial"/>
          <w:sz w:val="22"/>
          <w:szCs w:val="22"/>
        </w:rPr>
        <w:t>a temelju Zaključka o davanju ovlaštenja Odboru za Statut i Poslovnik Gradskoga vijeća Grada Dubrovnika za utvrđivanje pročišćenih tekstova akata Gradskoga vijeća Grada Dubrovnika</w:t>
      </w:r>
      <w:r w:rsidR="00262FE9" w:rsidRPr="00262FE9">
        <w:rPr>
          <w:rStyle w:val="normaltextrun"/>
          <w:rFonts w:ascii="Arial" w:hAnsi="Arial" w:cs="Arial"/>
          <w:sz w:val="22"/>
          <w:szCs w:val="22"/>
        </w:rPr>
        <w:t xml:space="preserve"> (''Službeni glasnik Grada Dubrovnika'', broj 5/97.), Odbor za Statut i Poslovnik Gradskoga vijeća Grada Dubrovnika, na sjednici održanoj </w:t>
      </w:r>
      <w:r w:rsidR="00156A11">
        <w:rPr>
          <w:rStyle w:val="normaltextrun"/>
          <w:rFonts w:ascii="Arial" w:hAnsi="Arial" w:cs="Arial"/>
          <w:sz w:val="22"/>
          <w:szCs w:val="22"/>
        </w:rPr>
        <w:t xml:space="preserve">27. srpnja 2026., </w:t>
      </w:r>
      <w:r w:rsidR="00262FE9" w:rsidRPr="00262FE9">
        <w:rPr>
          <w:rStyle w:val="normaltextrun"/>
          <w:rFonts w:ascii="Arial" w:hAnsi="Arial" w:cs="Arial"/>
          <w:sz w:val="22"/>
          <w:szCs w:val="22"/>
        </w:rPr>
        <w:t>utvrdio je pročišćeni tekst Prostornog plana uređenja Grada Dubrovnika.</w:t>
      </w:r>
      <w:r w:rsidR="00262FE9" w:rsidRPr="00262FE9">
        <w:rPr>
          <w:rStyle w:val="eop"/>
          <w:rFonts w:ascii="Arial" w:hAnsi="Arial" w:cs="Arial"/>
          <w:sz w:val="22"/>
          <w:szCs w:val="22"/>
        </w:rPr>
        <w:t> </w:t>
      </w:r>
    </w:p>
    <w:p w14:paraId="3DDBED9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9371ACA" w14:textId="77777777" w:rsidR="00262FE9" w:rsidRPr="00262FE9" w:rsidRDefault="00262FE9" w:rsidP="007343B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Pročišćeni tekst Prostornog plana uređenja Grada Dubrovnika obuhvaća :</w:t>
      </w:r>
      <w:r w:rsidRPr="00262FE9">
        <w:rPr>
          <w:rStyle w:val="eop"/>
          <w:rFonts w:ascii="Arial" w:hAnsi="Arial" w:cs="Arial"/>
          <w:sz w:val="22"/>
          <w:szCs w:val="22"/>
        </w:rPr>
        <w:t> </w:t>
      </w:r>
    </w:p>
    <w:p w14:paraId="120B9C2A"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donošenju Prostornog plana uređenja Grada Dubrovnika objavljenu u ''Službenom glasniku Grada Dubrovnika'', broj 07/05, </w:t>
      </w:r>
      <w:r w:rsidRPr="00262FE9">
        <w:rPr>
          <w:rStyle w:val="eop"/>
          <w:rFonts w:ascii="Arial" w:hAnsi="Arial" w:cs="Arial"/>
          <w:sz w:val="22"/>
          <w:szCs w:val="22"/>
        </w:rPr>
        <w:t> </w:t>
      </w:r>
    </w:p>
    <w:p w14:paraId="6272B67F"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izmjenama i dopunama Odluke o donošenju Prostornog plana uređenja Grada Dubrovnika objavljenu u ''Službenom glasniku Grada Dubrovnika'', broj 06/07, </w:t>
      </w:r>
      <w:r w:rsidRPr="00262FE9">
        <w:rPr>
          <w:rStyle w:val="eop"/>
          <w:rFonts w:ascii="Arial" w:hAnsi="Arial" w:cs="Arial"/>
          <w:sz w:val="22"/>
          <w:szCs w:val="22"/>
        </w:rPr>
        <w:t> </w:t>
      </w:r>
    </w:p>
    <w:p w14:paraId="65D00BAA"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Ispravak Odluke o izmjenama i dopunama Odluke o donošenju Prostornog plana uređenja Grada Dubrovnika objavljen u ''Službenom glasniku Grada Dubrovnika'', broj 10/07, </w:t>
      </w:r>
      <w:r w:rsidRPr="00262FE9">
        <w:rPr>
          <w:rStyle w:val="eop"/>
          <w:rFonts w:ascii="Arial" w:hAnsi="Arial" w:cs="Arial"/>
          <w:sz w:val="22"/>
          <w:szCs w:val="22"/>
        </w:rPr>
        <w:t> </w:t>
      </w:r>
    </w:p>
    <w:p w14:paraId="795C5750"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donošenju Izmjena i dopuna Prostornog plana uređenja Grada Dubrovnika objavljenu u ''Službenom glasniku Grada Dubrovnika'', broj 03/14, </w:t>
      </w:r>
      <w:r w:rsidRPr="00262FE9">
        <w:rPr>
          <w:rStyle w:val="eop"/>
          <w:rFonts w:ascii="Arial" w:hAnsi="Arial" w:cs="Arial"/>
          <w:sz w:val="22"/>
          <w:szCs w:val="22"/>
        </w:rPr>
        <w:t> </w:t>
      </w:r>
    </w:p>
    <w:p w14:paraId="668EA11B"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Pročišćeni tekst Prostornog plana uređenja Grada Dubrovnika objavljen u ''Službenom glasniku Grada Dubrovnika'', broj 09/14, </w:t>
      </w:r>
      <w:r w:rsidRPr="00262FE9">
        <w:rPr>
          <w:rStyle w:val="eop"/>
          <w:rFonts w:ascii="Arial" w:hAnsi="Arial" w:cs="Arial"/>
          <w:sz w:val="22"/>
          <w:szCs w:val="22"/>
        </w:rPr>
        <w:t> </w:t>
      </w:r>
    </w:p>
    <w:p w14:paraId="08C76B31"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dopuni Prostornog plana uređenja Grada Dubrovnika radi usklađenja sa Zakonom o prostornom uređenju („Narodne novine“, broj 153/13) objavljenu u ''Službenom glasniku Grada Dubrovnika'', broj 19/15, </w:t>
      </w:r>
      <w:r w:rsidRPr="00262FE9">
        <w:rPr>
          <w:rStyle w:val="eop"/>
          <w:rFonts w:ascii="Arial" w:hAnsi="Arial" w:cs="Arial"/>
          <w:sz w:val="22"/>
          <w:szCs w:val="22"/>
        </w:rPr>
        <w:t> </w:t>
      </w:r>
    </w:p>
    <w:p w14:paraId="6567FD3B"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lastRenderedPageBreak/>
        <w:t>Pročišćeni tekst Prostornog plana uređenja Grada Dubrovnika objavljen u ''Službenom glasniku Grada Dubrovnika'', broj 18/16, </w:t>
      </w:r>
      <w:r w:rsidRPr="00262FE9">
        <w:rPr>
          <w:rStyle w:val="eop"/>
          <w:rFonts w:ascii="Arial" w:hAnsi="Arial" w:cs="Arial"/>
          <w:sz w:val="22"/>
          <w:szCs w:val="22"/>
        </w:rPr>
        <w:t> </w:t>
      </w:r>
    </w:p>
    <w:p w14:paraId="616AB6BE"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izmjenama i dopunama Odluke o donošenju Prostornog plana uređenja Grada Dubrovnika objavljenu u ''Službenom glasniku Grada Dubrovnika'', broj 25/18, </w:t>
      </w:r>
      <w:r w:rsidRPr="00262FE9">
        <w:rPr>
          <w:rStyle w:val="eop"/>
          <w:rFonts w:ascii="Arial" w:hAnsi="Arial" w:cs="Arial"/>
          <w:sz w:val="22"/>
          <w:szCs w:val="22"/>
        </w:rPr>
        <w:t> </w:t>
      </w:r>
    </w:p>
    <w:p w14:paraId="55F18FF5"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donošenju IV. Izmjena i dopuna Prostornog plana uređenja Grada Dubrovnika objavljenu u ''Službenom glasniku Grada Dubrovnika'', broj 13/19, </w:t>
      </w:r>
      <w:r w:rsidRPr="00262FE9">
        <w:rPr>
          <w:rStyle w:val="eop"/>
          <w:rFonts w:ascii="Arial" w:hAnsi="Arial" w:cs="Arial"/>
          <w:sz w:val="22"/>
          <w:szCs w:val="22"/>
        </w:rPr>
        <w:t> </w:t>
      </w:r>
    </w:p>
    <w:p w14:paraId="2F2C8A4A"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Pročišćeni tekst Prostornog plana uređenja Grada Dubrovnika objavljen u „Službenom glasniku Grada Dubrovnika“, broj 7/20, </w:t>
      </w:r>
      <w:r w:rsidRPr="00262FE9">
        <w:rPr>
          <w:rStyle w:val="eop"/>
          <w:rFonts w:ascii="Arial" w:hAnsi="Arial" w:cs="Arial"/>
          <w:sz w:val="22"/>
          <w:szCs w:val="22"/>
        </w:rPr>
        <w:t> </w:t>
      </w:r>
    </w:p>
    <w:p w14:paraId="5AC1FC04"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izmjenama i dopunama Odluke o donošenju Prostornog plana uređenja Grada Dubrovnika objavljenu u ''Službenom glasniku Grada Dubrovnika'', broj 2/21, </w:t>
      </w:r>
      <w:r w:rsidRPr="00262FE9">
        <w:rPr>
          <w:rStyle w:val="eop"/>
          <w:rFonts w:ascii="Arial" w:hAnsi="Arial" w:cs="Arial"/>
          <w:sz w:val="22"/>
          <w:szCs w:val="22"/>
        </w:rPr>
        <w:t> </w:t>
      </w:r>
    </w:p>
    <w:p w14:paraId="5EEE1C10"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Zaključak Gradskog vijeća o ispravci pogreške u Prostornom planu uređenja Grada Dubrovnika objavljenog u „Službenom glasniku Grada Dubrovnika“, broj 5/21,</w:t>
      </w:r>
      <w:r w:rsidRPr="00262FE9">
        <w:rPr>
          <w:rStyle w:val="eop"/>
          <w:rFonts w:ascii="Arial" w:hAnsi="Arial" w:cs="Arial"/>
          <w:sz w:val="22"/>
          <w:szCs w:val="22"/>
        </w:rPr>
        <w:t> </w:t>
      </w:r>
    </w:p>
    <w:p w14:paraId="6FB78041"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Pročišćeni tekst Prostornog plana uređenja Grada Dubrovnika objavljen u „Službenom glasniku Grada Dubrovnika“, broj 7/21,</w:t>
      </w:r>
      <w:r w:rsidRPr="00262FE9">
        <w:rPr>
          <w:rStyle w:val="eop"/>
          <w:rFonts w:ascii="Arial" w:hAnsi="Arial" w:cs="Arial"/>
          <w:sz w:val="22"/>
          <w:szCs w:val="22"/>
        </w:rPr>
        <w:t> </w:t>
      </w:r>
    </w:p>
    <w:p w14:paraId="6DC033C6"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Izmjenama i dopunama Odluke o donošenju Prostornog plana uređenja Grada Dubrovnika objavljenu u ''Službenom glasniku Grada Dubrovnika'', broj 19/22,</w:t>
      </w:r>
      <w:r w:rsidRPr="00262FE9">
        <w:rPr>
          <w:rStyle w:val="eop"/>
          <w:rFonts w:ascii="Arial" w:hAnsi="Arial" w:cs="Arial"/>
          <w:sz w:val="22"/>
          <w:szCs w:val="22"/>
        </w:rPr>
        <w:t> </w:t>
      </w:r>
    </w:p>
    <w:p w14:paraId="018F1E02"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Pročišćeni tekst Prostornog plana uređenja Grada Dubrovnika objavljen u „Službenom glasniku Grada Dubrovnika“, broj 5/23,</w:t>
      </w:r>
      <w:r w:rsidRPr="00262FE9">
        <w:rPr>
          <w:rStyle w:val="eop"/>
          <w:rFonts w:ascii="Arial" w:hAnsi="Arial" w:cs="Arial"/>
          <w:sz w:val="22"/>
          <w:szCs w:val="22"/>
        </w:rPr>
        <w:t> </w:t>
      </w:r>
    </w:p>
    <w:p w14:paraId="6A7ED591"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izmjenama i dopunama Odluke o donošenju Prostornog plana uređenja Grada Dubrovnika objavljenu u ''Službenom glasniku Grada Dubrovnika'', broj 1/24</w:t>
      </w:r>
      <w:r w:rsidRPr="00262FE9">
        <w:rPr>
          <w:rStyle w:val="eop"/>
          <w:rFonts w:ascii="Arial" w:hAnsi="Arial" w:cs="Arial"/>
          <w:sz w:val="22"/>
          <w:szCs w:val="22"/>
        </w:rPr>
        <w:t> </w:t>
      </w:r>
    </w:p>
    <w:p w14:paraId="1ED40747" w14:textId="77777777" w:rsidR="00262FE9" w:rsidRPr="00262FE9" w:rsidRDefault="00262FE9" w:rsidP="006C29B3">
      <w:pPr>
        <w:pStyle w:val="paragraph"/>
        <w:numPr>
          <w:ilvl w:val="0"/>
          <w:numId w:val="21"/>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Pročišćeni tekst Prostornog plana uređenja Grada Dubrovnika objavljen u „Službenom glasniku Grada Dubrovnika“, broj 20/24,</w:t>
      </w:r>
      <w:r w:rsidRPr="00262FE9">
        <w:rPr>
          <w:rStyle w:val="eop"/>
          <w:rFonts w:ascii="Arial" w:hAnsi="Arial" w:cs="Arial"/>
          <w:sz w:val="22"/>
          <w:szCs w:val="22"/>
        </w:rPr>
        <w:t> </w:t>
      </w:r>
    </w:p>
    <w:p w14:paraId="4727E770" w14:textId="77777777" w:rsidR="00262FE9" w:rsidRPr="00262FE9" w:rsidRDefault="00262FE9" w:rsidP="006C29B3">
      <w:pPr>
        <w:pStyle w:val="paragraph"/>
        <w:numPr>
          <w:ilvl w:val="0"/>
          <w:numId w:val="21"/>
        </w:numPr>
        <w:spacing w:before="0" w:beforeAutospacing="0" w:after="0" w:afterAutospacing="0"/>
        <w:ind w:left="851" w:hanging="425"/>
        <w:textAlignment w:val="baseline"/>
        <w:rPr>
          <w:rFonts w:ascii="Arial" w:hAnsi="Arial" w:cs="Arial"/>
          <w:sz w:val="22"/>
          <w:szCs w:val="22"/>
        </w:rPr>
      </w:pPr>
      <w:r w:rsidRPr="00262FE9">
        <w:rPr>
          <w:rStyle w:val="normaltextrun"/>
          <w:rFonts w:ascii="Arial" w:hAnsi="Arial" w:cs="Arial"/>
          <w:sz w:val="22"/>
          <w:szCs w:val="22"/>
        </w:rPr>
        <w:t>Odluku o izmjenama i dopunama Odluke o donošenju Prostornog plana uređenja Grada Dubrovnika objavljenu u ''Službenom glasniku Grada Dubrovnika'', broj 19/25</w:t>
      </w:r>
      <w:r w:rsidRPr="00262FE9">
        <w:rPr>
          <w:rStyle w:val="eop"/>
          <w:rFonts w:ascii="Arial" w:hAnsi="Arial" w:cs="Arial"/>
          <w:sz w:val="22"/>
          <w:szCs w:val="22"/>
        </w:rPr>
        <w:t> </w:t>
      </w:r>
    </w:p>
    <w:p w14:paraId="60E699D0" w14:textId="77777777" w:rsidR="00262FE9" w:rsidRPr="00262FE9" w:rsidRDefault="00262FE9" w:rsidP="007343B0">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9A7B08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navedenim aktima naznačeno je vrijeme njihova stupanja na snagu.</w:t>
      </w:r>
      <w:r w:rsidRPr="00262FE9">
        <w:rPr>
          <w:rStyle w:val="eop"/>
          <w:rFonts w:ascii="Arial" w:hAnsi="Arial" w:cs="Arial"/>
          <w:sz w:val="22"/>
          <w:szCs w:val="22"/>
        </w:rPr>
        <w:t> </w:t>
      </w:r>
    </w:p>
    <w:p w14:paraId="012B2CF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067D87D" w14:textId="77777777" w:rsidR="00262FE9" w:rsidRPr="00262FE9" w:rsidRDefault="00262FE9" w:rsidP="007343B0">
      <w:pPr>
        <w:pStyle w:val="paragraph"/>
        <w:spacing w:before="0" w:beforeAutospacing="0" w:after="0" w:afterAutospacing="0"/>
        <w:textAlignment w:val="baseline"/>
        <w:rPr>
          <w:rFonts w:ascii="Arial" w:hAnsi="Arial" w:cs="Arial"/>
          <w:sz w:val="22"/>
          <w:szCs w:val="22"/>
        </w:rPr>
      </w:pPr>
      <w:r w:rsidRPr="00262FE9">
        <w:rPr>
          <w:rStyle w:val="pagebreaktextspan"/>
          <w:rFonts w:ascii="Arial" w:hAnsi="Arial" w:cs="Arial"/>
          <w:sz w:val="22"/>
          <w:szCs w:val="22"/>
        </w:rPr>
        <w:t> </w:t>
      </w:r>
      <w:r w:rsidRPr="00262FE9">
        <w:rPr>
          <w:rStyle w:val="eop"/>
          <w:rFonts w:ascii="Arial" w:hAnsi="Arial" w:cs="Arial"/>
          <w:sz w:val="22"/>
          <w:szCs w:val="22"/>
        </w:rPr>
        <w:t> </w:t>
      </w:r>
    </w:p>
    <w:p w14:paraId="5AE9236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PROSTORNI PLAN UREĐENJA</w:t>
      </w:r>
      <w:r w:rsidRPr="00262FE9">
        <w:rPr>
          <w:rStyle w:val="eop"/>
          <w:rFonts w:ascii="Arial" w:hAnsi="Arial" w:cs="Arial"/>
          <w:sz w:val="22"/>
          <w:szCs w:val="22"/>
        </w:rPr>
        <w:t> </w:t>
      </w:r>
    </w:p>
    <w:p w14:paraId="3D010741"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GRADA DUBROVNIKA</w:t>
      </w:r>
      <w:r w:rsidRPr="00262FE9">
        <w:rPr>
          <w:rStyle w:val="eop"/>
          <w:rFonts w:ascii="Arial" w:hAnsi="Arial" w:cs="Arial"/>
          <w:sz w:val="22"/>
          <w:szCs w:val="22"/>
        </w:rPr>
        <w:t> </w:t>
      </w:r>
    </w:p>
    <w:p w14:paraId="6B802FB6"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(pročišćeni tekst)</w:t>
      </w:r>
      <w:r w:rsidRPr="00262FE9">
        <w:rPr>
          <w:rStyle w:val="eop"/>
          <w:rFonts w:ascii="Arial" w:hAnsi="Arial" w:cs="Arial"/>
          <w:sz w:val="22"/>
          <w:szCs w:val="22"/>
        </w:rPr>
        <w:t> </w:t>
      </w:r>
    </w:p>
    <w:p w14:paraId="2FB356E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0E1A74AD"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27FADBA1"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I. OPĆE ODREDBE</w:t>
      </w:r>
      <w:r w:rsidRPr="00262FE9">
        <w:rPr>
          <w:rStyle w:val="eop"/>
          <w:rFonts w:ascii="Arial" w:hAnsi="Arial" w:cs="Arial"/>
          <w:sz w:val="22"/>
          <w:szCs w:val="22"/>
        </w:rPr>
        <w:t> </w:t>
      </w:r>
    </w:p>
    <w:p w14:paraId="5DC86D9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D219D0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 </w:t>
      </w:r>
      <w:r w:rsidRPr="00262FE9">
        <w:rPr>
          <w:rStyle w:val="eop"/>
          <w:rFonts w:ascii="Arial" w:hAnsi="Arial" w:cs="Arial"/>
          <w:sz w:val="22"/>
          <w:szCs w:val="22"/>
        </w:rPr>
        <w:t> </w:t>
      </w:r>
    </w:p>
    <w:p w14:paraId="3D92584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2519F4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Donosi se Prostorni plan uređenja Grada Dubrovnika objavljen u ''Službenom glasniku Grada Dubrovnika'', broj 7/05, 6/07, 10/07, 03/14, 09/14 – </w:t>
      </w:r>
      <w:r w:rsidRPr="00262FE9">
        <w:rPr>
          <w:rStyle w:val="normaltextrun"/>
          <w:rFonts w:ascii="Arial" w:hAnsi="Arial" w:cs="Arial"/>
          <w:i/>
          <w:iCs/>
          <w:sz w:val="22"/>
          <w:szCs w:val="22"/>
        </w:rPr>
        <w:t>pročišćeni tekst</w:t>
      </w:r>
      <w:r w:rsidRPr="00262FE9">
        <w:rPr>
          <w:rStyle w:val="normaltextrun"/>
          <w:rFonts w:ascii="Arial" w:hAnsi="Arial" w:cs="Arial"/>
          <w:sz w:val="22"/>
          <w:szCs w:val="22"/>
        </w:rPr>
        <w:t xml:space="preserve">, 19/15, 18/16 – </w:t>
      </w:r>
      <w:r w:rsidRPr="00262FE9">
        <w:rPr>
          <w:rStyle w:val="normaltextrun"/>
          <w:rFonts w:ascii="Arial" w:hAnsi="Arial" w:cs="Arial"/>
          <w:i/>
          <w:iCs/>
          <w:sz w:val="22"/>
          <w:szCs w:val="22"/>
        </w:rPr>
        <w:t xml:space="preserve">pročišćeni tekst, </w:t>
      </w:r>
      <w:r w:rsidRPr="00262FE9">
        <w:rPr>
          <w:rStyle w:val="normaltextrun"/>
          <w:rFonts w:ascii="Arial" w:hAnsi="Arial" w:cs="Arial"/>
          <w:sz w:val="22"/>
          <w:szCs w:val="22"/>
        </w:rPr>
        <w:t xml:space="preserve">25/18, 13/19, 7/20 – </w:t>
      </w:r>
      <w:r w:rsidRPr="00262FE9">
        <w:rPr>
          <w:rStyle w:val="normaltextrun"/>
          <w:rFonts w:ascii="Arial" w:hAnsi="Arial" w:cs="Arial"/>
          <w:i/>
          <w:iCs/>
          <w:sz w:val="22"/>
          <w:szCs w:val="22"/>
        </w:rPr>
        <w:t>pročišćeni tekst,</w:t>
      </w:r>
      <w:r w:rsidRPr="00262FE9">
        <w:rPr>
          <w:rStyle w:val="normaltextrun"/>
          <w:rFonts w:ascii="Arial" w:hAnsi="Arial" w:cs="Arial"/>
          <w:sz w:val="22"/>
          <w:szCs w:val="22"/>
        </w:rPr>
        <w:t xml:space="preserve"> 2/21, 5/21, 7/21  – </w:t>
      </w:r>
      <w:r w:rsidRPr="00262FE9">
        <w:rPr>
          <w:rStyle w:val="normaltextrun"/>
          <w:rFonts w:ascii="Arial" w:hAnsi="Arial" w:cs="Arial"/>
          <w:i/>
          <w:iCs/>
          <w:sz w:val="22"/>
          <w:szCs w:val="22"/>
        </w:rPr>
        <w:t xml:space="preserve">pročišćeni tekst, </w:t>
      </w:r>
      <w:r w:rsidRPr="00262FE9">
        <w:rPr>
          <w:rStyle w:val="normaltextrun"/>
          <w:rFonts w:ascii="Arial" w:hAnsi="Arial" w:cs="Arial"/>
          <w:sz w:val="22"/>
          <w:szCs w:val="22"/>
        </w:rPr>
        <w:t xml:space="preserve">19/22, 5/23 – </w:t>
      </w:r>
      <w:r w:rsidRPr="00262FE9">
        <w:rPr>
          <w:rStyle w:val="normaltextrun"/>
          <w:rFonts w:ascii="Arial" w:hAnsi="Arial" w:cs="Arial"/>
          <w:i/>
          <w:iCs/>
          <w:sz w:val="22"/>
          <w:szCs w:val="22"/>
        </w:rPr>
        <w:t>pročišćeni tekst</w:t>
      </w:r>
      <w:r w:rsidRPr="00262FE9">
        <w:rPr>
          <w:rStyle w:val="normaltextrun"/>
          <w:rFonts w:ascii="Arial" w:hAnsi="Arial" w:cs="Arial"/>
          <w:sz w:val="22"/>
          <w:szCs w:val="22"/>
        </w:rPr>
        <w:t xml:space="preserve">, 1/24, 20/24 – </w:t>
      </w:r>
      <w:r w:rsidRPr="00262FE9">
        <w:rPr>
          <w:rStyle w:val="normaltextrun"/>
          <w:rFonts w:ascii="Arial" w:hAnsi="Arial" w:cs="Arial"/>
          <w:i/>
          <w:iCs/>
          <w:sz w:val="22"/>
          <w:szCs w:val="22"/>
        </w:rPr>
        <w:t>pročišćeni tekst</w:t>
      </w:r>
      <w:r w:rsidRPr="00262FE9">
        <w:rPr>
          <w:rStyle w:val="normaltextrun"/>
          <w:rFonts w:ascii="Arial" w:hAnsi="Arial" w:cs="Arial"/>
          <w:sz w:val="22"/>
          <w:szCs w:val="22"/>
        </w:rPr>
        <w:t xml:space="preserve"> i 19/25</w:t>
      </w:r>
      <w:r w:rsidRPr="00262FE9">
        <w:rPr>
          <w:rStyle w:val="normaltextrun"/>
          <w:rFonts w:ascii="Arial" w:hAnsi="Arial" w:cs="Arial"/>
          <w:i/>
          <w:iCs/>
          <w:sz w:val="22"/>
          <w:szCs w:val="22"/>
        </w:rPr>
        <w:t xml:space="preserve"> </w:t>
      </w:r>
      <w:r w:rsidRPr="00262FE9">
        <w:rPr>
          <w:rStyle w:val="normaltextrun"/>
          <w:rFonts w:ascii="Arial" w:hAnsi="Arial" w:cs="Arial"/>
          <w:sz w:val="22"/>
          <w:szCs w:val="22"/>
        </w:rPr>
        <w:t xml:space="preserve">(u daljnjem tekstu: PPU) kojeg su izradile tvrtke </w:t>
      </w:r>
      <w:proofErr w:type="spellStart"/>
      <w:r w:rsidRPr="00262FE9">
        <w:rPr>
          <w:rStyle w:val="normaltextrun"/>
          <w:rFonts w:ascii="Arial" w:hAnsi="Arial" w:cs="Arial"/>
          <w:sz w:val="22"/>
          <w:szCs w:val="22"/>
        </w:rPr>
        <w:t>Urbos</w:t>
      </w:r>
      <w:proofErr w:type="spellEnd"/>
      <w:r w:rsidRPr="00262FE9">
        <w:rPr>
          <w:rStyle w:val="normaltextrun"/>
          <w:rFonts w:ascii="Arial" w:hAnsi="Arial" w:cs="Arial"/>
          <w:sz w:val="22"/>
          <w:szCs w:val="22"/>
        </w:rPr>
        <w:t xml:space="preserve"> d.o.o., Split, Institut IGH d.d., Zagreb, IGH Urbanizam d.o.o., Dubrovnik, </w:t>
      </w:r>
      <w:proofErr w:type="spellStart"/>
      <w:r w:rsidRPr="00262FE9">
        <w:rPr>
          <w:rStyle w:val="normaltextrun"/>
          <w:rFonts w:ascii="Arial" w:hAnsi="Arial" w:cs="Arial"/>
          <w:sz w:val="22"/>
          <w:szCs w:val="22"/>
        </w:rPr>
        <w:t>Akteracija</w:t>
      </w:r>
      <w:proofErr w:type="spellEnd"/>
      <w:r w:rsidRPr="00262FE9">
        <w:rPr>
          <w:rStyle w:val="normaltextrun"/>
          <w:rFonts w:ascii="Arial" w:hAnsi="Arial" w:cs="Arial"/>
          <w:sz w:val="22"/>
          <w:szCs w:val="22"/>
        </w:rPr>
        <w:t xml:space="preserve"> d.o.o., Zagreb, APE d.o.o., Zagreb i Zavod za prostorno uređenje Dubrovačko-neretvanske županije.</w:t>
      </w:r>
      <w:r w:rsidRPr="00262FE9">
        <w:rPr>
          <w:rStyle w:val="eop"/>
          <w:rFonts w:ascii="Arial" w:hAnsi="Arial" w:cs="Arial"/>
          <w:sz w:val="22"/>
          <w:szCs w:val="22"/>
        </w:rPr>
        <w:t> </w:t>
      </w:r>
    </w:p>
    <w:p w14:paraId="0058D19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A6E7E4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2.</w:t>
      </w:r>
      <w:r w:rsidRPr="00262FE9">
        <w:rPr>
          <w:rStyle w:val="eop"/>
          <w:rFonts w:ascii="Arial" w:hAnsi="Arial" w:cs="Arial"/>
          <w:sz w:val="22"/>
          <w:szCs w:val="22"/>
        </w:rPr>
        <w:t> </w:t>
      </w:r>
    </w:p>
    <w:p w14:paraId="2BEF4881"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15BD558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Prostorni plan donosi se za administrativni obuhvat jedinice lokalne samouprave, Grad Dubrovnik, obuhvata 144,32 km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1B860B22" w14:textId="77777777" w:rsidR="00156A11" w:rsidRDefault="00156A11" w:rsidP="00262FE9">
      <w:pPr>
        <w:pStyle w:val="paragraph"/>
        <w:spacing w:before="0" w:beforeAutospacing="0" w:after="0" w:afterAutospacing="0"/>
        <w:jc w:val="both"/>
        <w:textAlignment w:val="baseline"/>
        <w:rPr>
          <w:rStyle w:val="normaltextrun"/>
          <w:rFonts w:ascii="Arial" w:hAnsi="Arial" w:cs="Arial"/>
          <w:sz w:val="22"/>
          <w:szCs w:val="22"/>
        </w:rPr>
      </w:pPr>
    </w:p>
    <w:p w14:paraId="0065E5F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(2) Granica obuhvata Prostornog plana pruža se na sjeverozapadu od zapadnih granica KO Dubravica i KO </w:t>
      </w:r>
      <w:proofErr w:type="spellStart"/>
      <w:r w:rsidRPr="00262FE9">
        <w:rPr>
          <w:rStyle w:val="normaltextrun"/>
          <w:rFonts w:ascii="Arial" w:hAnsi="Arial" w:cs="Arial"/>
          <w:sz w:val="22"/>
          <w:szCs w:val="22"/>
        </w:rPr>
        <w:t>Mravinjac</w:t>
      </w:r>
      <w:proofErr w:type="spellEnd"/>
      <w:r w:rsidRPr="00262FE9">
        <w:rPr>
          <w:rStyle w:val="normaltextrun"/>
          <w:rFonts w:ascii="Arial" w:hAnsi="Arial" w:cs="Arial"/>
          <w:sz w:val="22"/>
          <w:szCs w:val="22"/>
        </w:rPr>
        <w:t xml:space="preserve"> (granica s općinom Dubrovačko primorje), na sjeveru se poklapa s državnom granicom s Bosnom i Hercegovinom sve do istočne granice KO </w:t>
      </w:r>
      <w:proofErr w:type="spellStart"/>
      <w:r w:rsidRPr="00262FE9">
        <w:rPr>
          <w:rStyle w:val="normaltextrun"/>
          <w:rFonts w:ascii="Arial" w:hAnsi="Arial" w:cs="Arial"/>
          <w:sz w:val="22"/>
          <w:szCs w:val="22"/>
        </w:rPr>
        <w:t>Šumet</w:t>
      </w:r>
      <w:proofErr w:type="spellEnd"/>
      <w:r w:rsidRPr="00262FE9">
        <w:rPr>
          <w:rStyle w:val="normaltextrun"/>
          <w:rFonts w:ascii="Arial" w:hAnsi="Arial" w:cs="Arial"/>
          <w:sz w:val="22"/>
          <w:szCs w:val="22"/>
        </w:rPr>
        <w:t xml:space="preserve"> i KO </w:t>
      </w:r>
      <w:r w:rsidRPr="00262FE9">
        <w:rPr>
          <w:rStyle w:val="normaltextrun"/>
          <w:rFonts w:ascii="Arial" w:hAnsi="Arial" w:cs="Arial"/>
          <w:sz w:val="22"/>
          <w:szCs w:val="22"/>
        </w:rPr>
        <w:lastRenderedPageBreak/>
        <w:t xml:space="preserve">Dubrovnik, obuhvaćajući sve katastarske općine unutar tog obuhvata i otoke: </w:t>
      </w:r>
      <w:proofErr w:type="spellStart"/>
      <w:r w:rsidRPr="00262FE9">
        <w:rPr>
          <w:rStyle w:val="normaltextrun"/>
          <w:rFonts w:ascii="Arial" w:hAnsi="Arial" w:cs="Arial"/>
          <w:sz w:val="22"/>
          <w:szCs w:val="22"/>
        </w:rPr>
        <w:t>Lokrum</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Daksu</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Koločep,Lopud</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Šipan</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Jakljan</w:t>
      </w:r>
      <w:proofErr w:type="spellEnd"/>
      <w:r w:rsidRPr="00262FE9">
        <w:rPr>
          <w:rStyle w:val="normaltextrun"/>
          <w:rFonts w:ascii="Arial" w:hAnsi="Arial" w:cs="Arial"/>
          <w:sz w:val="22"/>
          <w:szCs w:val="22"/>
        </w:rPr>
        <w:t xml:space="preserve">, Sv. Andriju i </w:t>
      </w:r>
      <w:proofErr w:type="spellStart"/>
      <w:r w:rsidRPr="00262FE9">
        <w:rPr>
          <w:rStyle w:val="normaltextrun"/>
          <w:rFonts w:ascii="Arial" w:hAnsi="Arial" w:cs="Arial"/>
          <w:sz w:val="22"/>
          <w:szCs w:val="22"/>
        </w:rPr>
        <w:t>Olipu</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603389DF"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343D0DC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w:t>
      </w:r>
      <w:r w:rsidRPr="00262FE9">
        <w:rPr>
          <w:rStyle w:val="eop"/>
          <w:rFonts w:ascii="Arial" w:hAnsi="Arial" w:cs="Arial"/>
          <w:sz w:val="22"/>
          <w:szCs w:val="22"/>
        </w:rPr>
        <w:t> </w:t>
      </w:r>
    </w:p>
    <w:p w14:paraId="2545498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E22A48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PPU se sastoji od tekstualnoga i grafičkog dijela: </w:t>
      </w:r>
      <w:r w:rsidRPr="00262FE9">
        <w:rPr>
          <w:rStyle w:val="eop"/>
          <w:rFonts w:ascii="Arial" w:hAnsi="Arial" w:cs="Arial"/>
          <w:sz w:val="22"/>
          <w:szCs w:val="22"/>
        </w:rPr>
        <w:t> </w:t>
      </w:r>
    </w:p>
    <w:p w14:paraId="420E726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F47F5C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A</w:t>
      </w:r>
      <w:r w:rsidRPr="00262FE9">
        <w:rPr>
          <w:rStyle w:val="tabchar"/>
          <w:rFonts w:ascii="Arial" w:hAnsi="Arial" w:cs="Arial"/>
          <w:sz w:val="22"/>
          <w:szCs w:val="22"/>
        </w:rPr>
        <w:t xml:space="preserve"> </w:t>
      </w:r>
      <w:r w:rsidRPr="00262FE9">
        <w:rPr>
          <w:rStyle w:val="normaltextrun"/>
          <w:rFonts w:ascii="Arial" w:hAnsi="Arial" w:cs="Arial"/>
          <w:sz w:val="22"/>
          <w:szCs w:val="22"/>
        </w:rPr>
        <w:t>TEKSTUALNI DIO </w:t>
      </w:r>
      <w:r w:rsidRPr="00262FE9">
        <w:rPr>
          <w:rStyle w:val="eop"/>
          <w:rFonts w:ascii="Arial" w:hAnsi="Arial" w:cs="Arial"/>
          <w:sz w:val="22"/>
          <w:szCs w:val="22"/>
        </w:rPr>
        <w:t> </w:t>
      </w:r>
    </w:p>
    <w:p w14:paraId="46AD49C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w:t>
      </w:r>
      <w:r w:rsidRPr="00262FE9">
        <w:rPr>
          <w:rStyle w:val="tabchar"/>
          <w:rFonts w:ascii="Arial" w:hAnsi="Arial" w:cs="Arial"/>
          <w:sz w:val="22"/>
          <w:szCs w:val="22"/>
        </w:rPr>
        <w:t xml:space="preserve"> </w:t>
      </w:r>
      <w:r w:rsidRPr="00262FE9">
        <w:rPr>
          <w:rStyle w:val="normaltextrun"/>
          <w:rFonts w:ascii="Arial" w:hAnsi="Arial" w:cs="Arial"/>
          <w:sz w:val="22"/>
          <w:szCs w:val="22"/>
        </w:rPr>
        <w:t>UVOD </w:t>
      </w:r>
      <w:r w:rsidRPr="00262FE9">
        <w:rPr>
          <w:rStyle w:val="eop"/>
          <w:rFonts w:ascii="Arial" w:hAnsi="Arial" w:cs="Arial"/>
          <w:sz w:val="22"/>
          <w:szCs w:val="22"/>
        </w:rPr>
        <w:t> </w:t>
      </w:r>
    </w:p>
    <w:p w14:paraId="00F5549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II.</w:t>
      </w:r>
      <w:r w:rsidRPr="00262FE9">
        <w:rPr>
          <w:rStyle w:val="tabchar"/>
          <w:rFonts w:ascii="Arial" w:hAnsi="Arial" w:cs="Arial"/>
          <w:sz w:val="22"/>
          <w:szCs w:val="22"/>
        </w:rPr>
        <w:t xml:space="preserve"> </w:t>
      </w:r>
      <w:r w:rsidRPr="00262FE9">
        <w:rPr>
          <w:rStyle w:val="normaltextrun"/>
          <w:rFonts w:ascii="Arial" w:hAnsi="Arial" w:cs="Arial"/>
          <w:sz w:val="22"/>
          <w:szCs w:val="22"/>
        </w:rPr>
        <w:t>ODREDBE ZA PROVOĐENJE </w:t>
      </w:r>
      <w:r w:rsidRPr="00262FE9">
        <w:rPr>
          <w:rStyle w:val="eop"/>
          <w:rFonts w:ascii="Arial" w:hAnsi="Arial" w:cs="Arial"/>
          <w:sz w:val="22"/>
          <w:szCs w:val="22"/>
        </w:rPr>
        <w:t> </w:t>
      </w:r>
    </w:p>
    <w:p w14:paraId="5EBB7FF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B</w:t>
      </w:r>
      <w:r w:rsidRPr="00262FE9">
        <w:rPr>
          <w:rStyle w:val="tabchar"/>
          <w:rFonts w:ascii="Arial" w:hAnsi="Arial" w:cs="Arial"/>
          <w:sz w:val="22"/>
          <w:szCs w:val="22"/>
        </w:rPr>
        <w:t xml:space="preserve"> </w:t>
      </w:r>
      <w:r w:rsidRPr="00262FE9">
        <w:rPr>
          <w:rStyle w:val="normaltextrun"/>
          <w:rFonts w:ascii="Arial" w:hAnsi="Arial" w:cs="Arial"/>
          <w:sz w:val="22"/>
          <w:szCs w:val="22"/>
        </w:rPr>
        <w:t>GRAFIČKI DIO </w:t>
      </w:r>
      <w:r w:rsidRPr="00262FE9">
        <w:rPr>
          <w:rStyle w:val="eop"/>
          <w:rFonts w:ascii="Arial" w:hAnsi="Arial" w:cs="Arial"/>
          <w:sz w:val="22"/>
          <w:szCs w:val="22"/>
        </w:rPr>
        <w:t> </w:t>
      </w:r>
    </w:p>
    <w:p w14:paraId="5A28454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KARTOGRAFSKI PRIKAZI : </w:t>
      </w:r>
      <w:r w:rsidRPr="00262FE9">
        <w:rPr>
          <w:rStyle w:val="eop"/>
          <w:rFonts w:ascii="Arial" w:hAnsi="Arial" w:cs="Arial"/>
          <w:sz w:val="22"/>
          <w:szCs w:val="22"/>
        </w:rPr>
        <w:t> </w:t>
      </w:r>
    </w:p>
    <w:p w14:paraId="55F5817D" w14:textId="77777777" w:rsidR="00262FE9" w:rsidRPr="00262FE9" w:rsidRDefault="00262FE9" w:rsidP="00262FE9">
      <w:pPr>
        <w:pStyle w:val="paragraph"/>
        <w:spacing w:before="0" w:beforeAutospacing="0" w:after="0" w:afterAutospacing="0"/>
        <w:ind w:right="45" w:firstLine="420"/>
        <w:jc w:val="both"/>
        <w:textAlignment w:val="baseline"/>
        <w:rPr>
          <w:rFonts w:ascii="Arial" w:hAnsi="Arial" w:cs="Arial"/>
          <w:sz w:val="22"/>
          <w:szCs w:val="22"/>
        </w:rPr>
      </w:pPr>
      <w:r w:rsidRPr="00262FE9">
        <w:rPr>
          <w:rStyle w:val="normaltextrun"/>
          <w:rFonts w:ascii="Arial" w:hAnsi="Arial" w:cs="Arial"/>
          <w:sz w:val="22"/>
          <w:szCs w:val="22"/>
        </w:rPr>
        <w:t>1. KORIŠTENJE I NAMJENA POVRŠINA</w:t>
      </w:r>
      <w:r w:rsidRPr="00262FE9">
        <w:rPr>
          <w:rStyle w:val="tabchar"/>
          <w:rFonts w:ascii="Arial" w:hAnsi="Arial" w:cs="Arial"/>
          <w:sz w:val="22"/>
          <w:szCs w:val="22"/>
        </w:rPr>
        <w:t xml:space="preserve"> </w:t>
      </w:r>
      <w:r w:rsidRPr="00262FE9">
        <w:rPr>
          <w:rStyle w:val="normaltextrun"/>
          <w:rFonts w:ascii="Arial" w:hAnsi="Arial" w:cs="Arial"/>
          <w:sz w:val="22"/>
          <w:szCs w:val="22"/>
        </w:rPr>
        <w:t>1:25.000</w:t>
      </w:r>
      <w:r w:rsidRPr="00262FE9">
        <w:rPr>
          <w:rStyle w:val="eop"/>
          <w:rFonts w:ascii="Arial" w:hAnsi="Arial" w:cs="Arial"/>
          <w:sz w:val="22"/>
          <w:szCs w:val="22"/>
        </w:rPr>
        <w:t> </w:t>
      </w:r>
    </w:p>
    <w:p w14:paraId="46757F10" w14:textId="77777777" w:rsidR="00262FE9" w:rsidRPr="00262FE9" w:rsidRDefault="00262FE9" w:rsidP="00262FE9">
      <w:pPr>
        <w:pStyle w:val="paragraph"/>
        <w:spacing w:before="0" w:beforeAutospacing="0" w:after="0" w:afterAutospacing="0"/>
        <w:ind w:right="45" w:firstLine="420"/>
        <w:jc w:val="both"/>
        <w:textAlignment w:val="baseline"/>
        <w:rPr>
          <w:rFonts w:ascii="Arial" w:hAnsi="Arial" w:cs="Arial"/>
          <w:sz w:val="22"/>
          <w:szCs w:val="22"/>
        </w:rPr>
      </w:pPr>
      <w:r w:rsidRPr="00262FE9">
        <w:rPr>
          <w:rStyle w:val="normaltextrun"/>
          <w:rFonts w:ascii="Arial" w:hAnsi="Arial" w:cs="Arial"/>
          <w:sz w:val="22"/>
          <w:szCs w:val="22"/>
        </w:rPr>
        <w:t>2. INFRASTRUKTURNI SUSTAVI: </w:t>
      </w:r>
      <w:r w:rsidRPr="00262FE9">
        <w:rPr>
          <w:rStyle w:val="eop"/>
          <w:rFonts w:ascii="Arial" w:hAnsi="Arial" w:cs="Arial"/>
          <w:sz w:val="22"/>
          <w:szCs w:val="22"/>
        </w:rPr>
        <w:t> </w:t>
      </w:r>
    </w:p>
    <w:p w14:paraId="24985CCF" w14:textId="77777777" w:rsidR="00262FE9" w:rsidRPr="00262FE9" w:rsidRDefault="00262FE9" w:rsidP="00262FE9">
      <w:pPr>
        <w:pStyle w:val="paragraph"/>
        <w:spacing w:before="0" w:beforeAutospacing="0" w:after="0" w:afterAutospacing="0"/>
        <w:ind w:left="705" w:right="45"/>
        <w:jc w:val="both"/>
        <w:textAlignment w:val="baseline"/>
        <w:rPr>
          <w:rFonts w:ascii="Arial" w:hAnsi="Arial" w:cs="Arial"/>
          <w:sz w:val="22"/>
          <w:szCs w:val="22"/>
        </w:rPr>
      </w:pPr>
      <w:r w:rsidRPr="00262FE9">
        <w:rPr>
          <w:rStyle w:val="normaltextrun"/>
          <w:rFonts w:ascii="Arial" w:hAnsi="Arial" w:cs="Arial"/>
          <w:sz w:val="22"/>
          <w:szCs w:val="22"/>
        </w:rPr>
        <w:t>2.1. Promet</w:t>
      </w:r>
      <w:r w:rsidRPr="00262FE9">
        <w:rPr>
          <w:rStyle w:val="tabchar"/>
          <w:rFonts w:ascii="Arial" w:hAnsi="Arial" w:cs="Arial"/>
          <w:sz w:val="22"/>
          <w:szCs w:val="22"/>
        </w:rPr>
        <w:t xml:space="preserve"> </w:t>
      </w:r>
      <w:r w:rsidRPr="00262FE9">
        <w:rPr>
          <w:rStyle w:val="normaltextrun"/>
          <w:rFonts w:ascii="Arial" w:hAnsi="Arial" w:cs="Arial"/>
          <w:sz w:val="22"/>
          <w:szCs w:val="22"/>
        </w:rPr>
        <w:t>1:25.000</w:t>
      </w:r>
      <w:r w:rsidRPr="00262FE9">
        <w:rPr>
          <w:rStyle w:val="eop"/>
          <w:rFonts w:ascii="Arial" w:hAnsi="Arial" w:cs="Arial"/>
          <w:sz w:val="22"/>
          <w:szCs w:val="22"/>
        </w:rPr>
        <w:t> </w:t>
      </w:r>
    </w:p>
    <w:p w14:paraId="042D3C6E" w14:textId="77777777" w:rsidR="00262FE9" w:rsidRPr="00262FE9" w:rsidRDefault="00262FE9" w:rsidP="00262FE9">
      <w:pPr>
        <w:pStyle w:val="paragraph"/>
        <w:spacing w:before="0" w:beforeAutospacing="0" w:after="0" w:afterAutospacing="0"/>
        <w:ind w:left="705" w:right="45"/>
        <w:jc w:val="both"/>
        <w:textAlignment w:val="baseline"/>
        <w:rPr>
          <w:rFonts w:ascii="Arial" w:hAnsi="Arial" w:cs="Arial"/>
          <w:sz w:val="22"/>
          <w:szCs w:val="22"/>
        </w:rPr>
      </w:pPr>
      <w:r w:rsidRPr="00262FE9">
        <w:rPr>
          <w:rStyle w:val="normaltextrun"/>
          <w:rFonts w:ascii="Arial" w:hAnsi="Arial" w:cs="Arial"/>
          <w:sz w:val="22"/>
          <w:szCs w:val="22"/>
        </w:rPr>
        <w:t>2.2. Pošta i telekomunikacije</w:t>
      </w:r>
      <w:r w:rsidRPr="00262FE9">
        <w:rPr>
          <w:rStyle w:val="tabchar"/>
          <w:rFonts w:ascii="Arial" w:hAnsi="Arial" w:cs="Arial"/>
          <w:sz w:val="22"/>
          <w:szCs w:val="22"/>
        </w:rPr>
        <w:t xml:space="preserve"> </w:t>
      </w:r>
      <w:r w:rsidRPr="00262FE9">
        <w:rPr>
          <w:rStyle w:val="normaltextrun"/>
          <w:rFonts w:ascii="Arial" w:hAnsi="Arial" w:cs="Arial"/>
          <w:sz w:val="22"/>
          <w:szCs w:val="22"/>
        </w:rPr>
        <w:t>1:25.000</w:t>
      </w:r>
      <w:r w:rsidRPr="00262FE9">
        <w:rPr>
          <w:rStyle w:val="eop"/>
          <w:rFonts w:ascii="Arial" w:hAnsi="Arial" w:cs="Arial"/>
          <w:sz w:val="22"/>
          <w:szCs w:val="22"/>
        </w:rPr>
        <w:t> </w:t>
      </w:r>
    </w:p>
    <w:p w14:paraId="56740986" w14:textId="77777777" w:rsidR="00262FE9" w:rsidRPr="00262FE9" w:rsidRDefault="00262FE9" w:rsidP="00262FE9">
      <w:pPr>
        <w:pStyle w:val="paragraph"/>
        <w:spacing w:before="0" w:beforeAutospacing="0" w:after="0" w:afterAutospacing="0"/>
        <w:ind w:left="705" w:right="45"/>
        <w:jc w:val="both"/>
        <w:textAlignment w:val="baseline"/>
        <w:rPr>
          <w:rFonts w:ascii="Arial" w:hAnsi="Arial" w:cs="Arial"/>
          <w:sz w:val="22"/>
          <w:szCs w:val="22"/>
        </w:rPr>
      </w:pPr>
      <w:r w:rsidRPr="00262FE9">
        <w:rPr>
          <w:rStyle w:val="normaltextrun"/>
          <w:rFonts w:ascii="Arial" w:hAnsi="Arial" w:cs="Arial"/>
          <w:sz w:val="22"/>
          <w:szCs w:val="22"/>
        </w:rPr>
        <w:t>2.3. Energetski sustav</w:t>
      </w:r>
      <w:r w:rsidRPr="00262FE9">
        <w:rPr>
          <w:rStyle w:val="tabchar"/>
          <w:rFonts w:ascii="Arial" w:hAnsi="Arial" w:cs="Arial"/>
          <w:sz w:val="22"/>
          <w:szCs w:val="22"/>
        </w:rPr>
        <w:t xml:space="preserve"> </w:t>
      </w:r>
      <w:r w:rsidRPr="00262FE9">
        <w:rPr>
          <w:rStyle w:val="normaltextrun"/>
          <w:rFonts w:ascii="Arial" w:hAnsi="Arial" w:cs="Arial"/>
          <w:sz w:val="22"/>
          <w:szCs w:val="22"/>
        </w:rPr>
        <w:t>1:25.000</w:t>
      </w:r>
      <w:r w:rsidRPr="00262FE9">
        <w:rPr>
          <w:rStyle w:val="eop"/>
          <w:rFonts w:ascii="Arial" w:hAnsi="Arial" w:cs="Arial"/>
          <w:sz w:val="22"/>
          <w:szCs w:val="22"/>
        </w:rPr>
        <w:t> </w:t>
      </w:r>
    </w:p>
    <w:p w14:paraId="3C9E310C" w14:textId="77777777" w:rsidR="00262FE9" w:rsidRPr="00262FE9" w:rsidRDefault="00262FE9" w:rsidP="00262FE9">
      <w:pPr>
        <w:pStyle w:val="paragraph"/>
        <w:spacing w:before="0" w:beforeAutospacing="0" w:after="0" w:afterAutospacing="0"/>
        <w:ind w:left="705" w:right="45"/>
        <w:jc w:val="both"/>
        <w:textAlignment w:val="baseline"/>
        <w:rPr>
          <w:rFonts w:ascii="Arial" w:hAnsi="Arial" w:cs="Arial"/>
          <w:sz w:val="22"/>
          <w:szCs w:val="22"/>
        </w:rPr>
      </w:pPr>
      <w:r w:rsidRPr="00262FE9">
        <w:rPr>
          <w:rStyle w:val="normaltextrun"/>
          <w:rFonts w:ascii="Arial" w:hAnsi="Arial" w:cs="Arial"/>
          <w:sz w:val="22"/>
          <w:szCs w:val="22"/>
        </w:rPr>
        <w:t>2.4. Vodno gospodarski sustav – Korištenje voda</w:t>
      </w:r>
      <w:r w:rsidRPr="00262FE9">
        <w:rPr>
          <w:rStyle w:val="tabchar"/>
          <w:rFonts w:ascii="Arial" w:hAnsi="Arial" w:cs="Arial"/>
          <w:sz w:val="22"/>
          <w:szCs w:val="22"/>
        </w:rPr>
        <w:t xml:space="preserve"> </w:t>
      </w:r>
      <w:r w:rsidRPr="00262FE9">
        <w:rPr>
          <w:rStyle w:val="normaltextrun"/>
          <w:rFonts w:ascii="Arial" w:hAnsi="Arial" w:cs="Arial"/>
          <w:sz w:val="22"/>
          <w:szCs w:val="22"/>
        </w:rPr>
        <w:t>1:25.000</w:t>
      </w:r>
      <w:r w:rsidRPr="00262FE9">
        <w:rPr>
          <w:rStyle w:val="eop"/>
          <w:rFonts w:ascii="Arial" w:hAnsi="Arial" w:cs="Arial"/>
          <w:sz w:val="22"/>
          <w:szCs w:val="22"/>
        </w:rPr>
        <w:t> </w:t>
      </w:r>
    </w:p>
    <w:p w14:paraId="1BCC6B42" w14:textId="77777777" w:rsidR="00262FE9" w:rsidRPr="00262FE9" w:rsidRDefault="00262FE9" w:rsidP="00262FE9">
      <w:pPr>
        <w:pStyle w:val="paragraph"/>
        <w:spacing w:before="0" w:beforeAutospacing="0" w:after="0" w:afterAutospacing="0"/>
        <w:ind w:left="705" w:right="45"/>
        <w:textAlignment w:val="baseline"/>
        <w:rPr>
          <w:rFonts w:ascii="Arial" w:hAnsi="Arial" w:cs="Arial"/>
          <w:sz w:val="22"/>
          <w:szCs w:val="22"/>
        </w:rPr>
      </w:pPr>
      <w:r w:rsidRPr="00262FE9">
        <w:rPr>
          <w:rStyle w:val="normaltextrun"/>
          <w:rFonts w:ascii="Arial" w:hAnsi="Arial" w:cs="Arial"/>
          <w:sz w:val="22"/>
          <w:szCs w:val="22"/>
        </w:rPr>
        <w:t>2.5. Vodno gospodarski sustav - Odvodnja otpadnih (fekalnih) voda, obrada, </w:t>
      </w:r>
      <w:r w:rsidRPr="00262FE9">
        <w:rPr>
          <w:rStyle w:val="eop"/>
          <w:rFonts w:ascii="Arial" w:hAnsi="Arial" w:cs="Arial"/>
          <w:sz w:val="22"/>
          <w:szCs w:val="22"/>
        </w:rPr>
        <w:t> </w:t>
      </w:r>
    </w:p>
    <w:p w14:paraId="0C3B8AE9" w14:textId="77777777" w:rsidR="00262FE9" w:rsidRPr="00262FE9" w:rsidRDefault="00262FE9" w:rsidP="00262FE9">
      <w:pPr>
        <w:pStyle w:val="paragraph"/>
        <w:spacing w:before="0" w:beforeAutospacing="0" w:after="0" w:afterAutospacing="0"/>
        <w:ind w:left="705" w:right="45"/>
        <w:textAlignment w:val="baseline"/>
        <w:rPr>
          <w:rFonts w:ascii="Arial" w:hAnsi="Arial" w:cs="Arial"/>
          <w:sz w:val="22"/>
          <w:szCs w:val="22"/>
        </w:rPr>
      </w:pPr>
      <w:r w:rsidRPr="00262FE9">
        <w:rPr>
          <w:rStyle w:val="normaltextrun"/>
          <w:rFonts w:ascii="Arial" w:hAnsi="Arial" w:cs="Arial"/>
          <w:sz w:val="22"/>
          <w:szCs w:val="22"/>
        </w:rPr>
        <w:t>          skladištenje i  odlaganje otpada</w:t>
      </w:r>
      <w:r w:rsidRPr="00262FE9">
        <w:rPr>
          <w:rStyle w:val="tabchar"/>
          <w:rFonts w:ascii="Arial" w:hAnsi="Arial" w:cs="Arial"/>
          <w:sz w:val="22"/>
          <w:szCs w:val="22"/>
        </w:rPr>
        <w:t xml:space="preserve"> </w:t>
      </w:r>
      <w:r w:rsidRPr="00262FE9">
        <w:rPr>
          <w:rStyle w:val="normaltextrun"/>
          <w:rFonts w:ascii="Arial" w:hAnsi="Arial" w:cs="Arial"/>
          <w:sz w:val="22"/>
          <w:szCs w:val="22"/>
        </w:rPr>
        <w:t>1:25.000 </w:t>
      </w:r>
      <w:r w:rsidRPr="00262FE9">
        <w:rPr>
          <w:rStyle w:val="eop"/>
          <w:rFonts w:ascii="Arial" w:hAnsi="Arial" w:cs="Arial"/>
          <w:sz w:val="22"/>
          <w:szCs w:val="22"/>
        </w:rPr>
        <w:t> </w:t>
      </w:r>
    </w:p>
    <w:p w14:paraId="634CCE81" w14:textId="77777777" w:rsidR="00262FE9" w:rsidRPr="007343B0" w:rsidRDefault="00262FE9" w:rsidP="00262FE9">
      <w:pPr>
        <w:pStyle w:val="paragraph"/>
        <w:spacing w:before="0" w:beforeAutospacing="0" w:after="0" w:afterAutospacing="0"/>
        <w:ind w:left="705" w:right="45"/>
        <w:textAlignment w:val="baseline"/>
        <w:rPr>
          <w:rFonts w:ascii="Arial" w:hAnsi="Arial" w:cs="Arial"/>
          <w:sz w:val="22"/>
          <w:szCs w:val="22"/>
        </w:rPr>
      </w:pPr>
      <w:hyperlink r:id="rId6" w:tgtFrame="_blank" w:history="1">
        <w:r w:rsidRPr="007343B0">
          <w:rPr>
            <w:rStyle w:val="normaltextrun"/>
            <w:rFonts w:ascii="Arial" w:hAnsi="Arial" w:cs="Arial"/>
            <w:sz w:val="22"/>
            <w:szCs w:val="22"/>
          </w:rPr>
          <w:t>2.6. Vodno gospodarski sustav - odvodnja otpadnih (oborinskih voda)</w:t>
        </w:r>
      </w:hyperlink>
      <w:r w:rsidRPr="007343B0">
        <w:rPr>
          <w:rStyle w:val="tabchar"/>
          <w:rFonts w:ascii="Arial" w:hAnsi="Arial" w:cs="Arial"/>
          <w:sz w:val="22"/>
          <w:szCs w:val="22"/>
        </w:rPr>
        <w:t xml:space="preserve"> </w:t>
      </w:r>
      <w:r w:rsidRPr="007343B0">
        <w:rPr>
          <w:rStyle w:val="normaltextrun"/>
          <w:rFonts w:ascii="Arial" w:hAnsi="Arial" w:cs="Arial"/>
          <w:sz w:val="22"/>
          <w:szCs w:val="22"/>
        </w:rPr>
        <w:t>1:25.000</w:t>
      </w:r>
      <w:r w:rsidRPr="007343B0">
        <w:rPr>
          <w:rStyle w:val="eop"/>
          <w:rFonts w:ascii="Arial" w:hAnsi="Arial" w:cs="Arial"/>
          <w:sz w:val="22"/>
          <w:szCs w:val="22"/>
        </w:rPr>
        <w:t> </w:t>
      </w:r>
    </w:p>
    <w:p w14:paraId="149B1E1B" w14:textId="77777777" w:rsidR="00262FE9" w:rsidRPr="00262FE9" w:rsidRDefault="00262FE9" w:rsidP="00262FE9">
      <w:pPr>
        <w:pStyle w:val="paragraph"/>
        <w:spacing w:before="0" w:beforeAutospacing="0" w:after="0" w:afterAutospacing="0"/>
        <w:ind w:right="45" w:firstLine="420"/>
        <w:jc w:val="both"/>
        <w:textAlignment w:val="baseline"/>
        <w:rPr>
          <w:rFonts w:ascii="Arial" w:hAnsi="Arial" w:cs="Arial"/>
          <w:sz w:val="22"/>
          <w:szCs w:val="22"/>
        </w:rPr>
      </w:pPr>
      <w:r w:rsidRPr="00262FE9">
        <w:rPr>
          <w:rStyle w:val="normaltextrun"/>
          <w:rFonts w:ascii="Arial" w:hAnsi="Arial" w:cs="Arial"/>
          <w:sz w:val="22"/>
          <w:szCs w:val="22"/>
        </w:rPr>
        <w:t>3. UVJETI KORIŠTENJA, UREĐENJA I ZAŠTITE PROSTORA </w:t>
      </w:r>
      <w:r w:rsidRPr="00262FE9">
        <w:rPr>
          <w:rStyle w:val="eop"/>
          <w:rFonts w:ascii="Arial" w:hAnsi="Arial" w:cs="Arial"/>
          <w:sz w:val="22"/>
          <w:szCs w:val="22"/>
        </w:rPr>
        <w:t> </w:t>
      </w:r>
    </w:p>
    <w:p w14:paraId="1DDEB339" w14:textId="77777777" w:rsidR="00262FE9" w:rsidRPr="00262FE9" w:rsidRDefault="00262FE9" w:rsidP="00262FE9">
      <w:pPr>
        <w:pStyle w:val="paragraph"/>
        <w:spacing w:before="0" w:beforeAutospacing="0" w:after="0" w:afterAutospacing="0"/>
        <w:ind w:left="1410" w:right="45" w:hanging="705"/>
        <w:textAlignment w:val="baseline"/>
        <w:rPr>
          <w:rFonts w:ascii="Arial" w:hAnsi="Arial" w:cs="Arial"/>
          <w:sz w:val="22"/>
          <w:szCs w:val="22"/>
        </w:rPr>
      </w:pPr>
      <w:r w:rsidRPr="00262FE9">
        <w:rPr>
          <w:rStyle w:val="normaltextrun"/>
          <w:rFonts w:ascii="Arial" w:hAnsi="Arial" w:cs="Arial"/>
          <w:sz w:val="22"/>
          <w:szCs w:val="22"/>
        </w:rPr>
        <w:t>3.1. Područja posebnih uvjeta korištenja – Prirodna baština</w:t>
      </w:r>
      <w:r w:rsidRPr="00262FE9">
        <w:rPr>
          <w:rStyle w:val="tabchar"/>
          <w:rFonts w:ascii="Arial" w:hAnsi="Arial" w:cs="Arial"/>
          <w:sz w:val="22"/>
          <w:szCs w:val="22"/>
        </w:rPr>
        <w:t xml:space="preserve"> </w:t>
      </w:r>
      <w:r w:rsidRPr="00262FE9">
        <w:rPr>
          <w:rStyle w:val="normaltextrun"/>
          <w:rFonts w:ascii="Arial" w:hAnsi="Arial" w:cs="Arial"/>
          <w:sz w:val="22"/>
          <w:szCs w:val="22"/>
        </w:rPr>
        <w:t>1:25.000 </w:t>
      </w:r>
      <w:r w:rsidRPr="00262FE9">
        <w:rPr>
          <w:rStyle w:val="eop"/>
          <w:rFonts w:ascii="Arial" w:hAnsi="Arial" w:cs="Arial"/>
          <w:sz w:val="22"/>
          <w:szCs w:val="22"/>
        </w:rPr>
        <w:t> </w:t>
      </w:r>
    </w:p>
    <w:p w14:paraId="038E5B24" w14:textId="77777777" w:rsidR="00262FE9" w:rsidRPr="00262FE9" w:rsidRDefault="00262FE9" w:rsidP="00262FE9">
      <w:pPr>
        <w:pStyle w:val="paragraph"/>
        <w:spacing w:before="0" w:beforeAutospacing="0" w:after="0" w:afterAutospacing="0"/>
        <w:ind w:left="1410" w:right="45" w:hanging="705"/>
        <w:textAlignment w:val="baseline"/>
        <w:rPr>
          <w:rFonts w:ascii="Arial" w:hAnsi="Arial" w:cs="Arial"/>
          <w:sz w:val="22"/>
          <w:szCs w:val="22"/>
        </w:rPr>
      </w:pPr>
      <w:r w:rsidRPr="00262FE9">
        <w:rPr>
          <w:rStyle w:val="normaltextrun"/>
          <w:rFonts w:ascii="Arial" w:hAnsi="Arial" w:cs="Arial"/>
          <w:sz w:val="22"/>
          <w:szCs w:val="22"/>
        </w:rPr>
        <w:t>3.2.a Područja posebnih uvjeta korištenja - graditeljska baština (Dubrovnik)</w:t>
      </w:r>
      <w:r w:rsidRPr="00262FE9">
        <w:rPr>
          <w:rStyle w:val="tabchar"/>
          <w:rFonts w:ascii="Arial" w:hAnsi="Arial" w:cs="Arial"/>
          <w:sz w:val="22"/>
          <w:szCs w:val="22"/>
        </w:rPr>
        <w:t xml:space="preserve"> </w:t>
      </w:r>
      <w:r w:rsidRPr="00262FE9">
        <w:rPr>
          <w:rStyle w:val="normaltextrun"/>
          <w:rFonts w:ascii="Arial" w:hAnsi="Arial" w:cs="Arial"/>
          <w:sz w:val="22"/>
          <w:szCs w:val="22"/>
        </w:rPr>
        <w:t>1:10.000 </w:t>
      </w:r>
      <w:r w:rsidRPr="00262FE9">
        <w:rPr>
          <w:rStyle w:val="eop"/>
          <w:rFonts w:ascii="Arial" w:hAnsi="Arial" w:cs="Arial"/>
          <w:sz w:val="22"/>
          <w:szCs w:val="22"/>
        </w:rPr>
        <w:t> </w:t>
      </w:r>
    </w:p>
    <w:p w14:paraId="074B27DB" w14:textId="77777777" w:rsidR="00262FE9" w:rsidRPr="00262FE9" w:rsidRDefault="00262FE9" w:rsidP="00262FE9">
      <w:pPr>
        <w:pStyle w:val="paragraph"/>
        <w:spacing w:before="0" w:beforeAutospacing="0" w:after="0" w:afterAutospacing="0"/>
        <w:ind w:left="1410" w:right="45" w:hanging="705"/>
        <w:textAlignment w:val="baseline"/>
        <w:rPr>
          <w:rFonts w:ascii="Arial" w:hAnsi="Arial" w:cs="Arial"/>
          <w:sz w:val="22"/>
          <w:szCs w:val="22"/>
        </w:rPr>
      </w:pPr>
      <w:r w:rsidRPr="00262FE9">
        <w:rPr>
          <w:rStyle w:val="normaltextrun"/>
          <w:rFonts w:ascii="Arial" w:hAnsi="Arial" w:cs="Arial"/>
          <w:sz w:val="22"/>
          <w:szCs w:val="22"/>
        </w:rPr>
        <w:t>3.2.b Područja posebnih uvjeta korištenja</w:t>
      </w:r>
      <w:r w:rsidRPr="00262FE9">
        <w:rPr>
          <w:rStyle w:val="scxw44478492"/>
          <w:rFonts w:ascii="Arial" w:hAnsi="Arial" w:cs="Arial"/>
          <w:sz w:val="22"/>
          <w:szCs w:val="22"/>
        </w:rPr>
        <w:t> </w:t>
      </w:r>
      <w:r w:rsidRPr="00262FE9">
        <w:rPr>
          <w:rFonts w:ascii="Arial" w:hAnsi="Arial" w:cs="Arial"/>
          <w:sz w:val="22"/>
          <w:szCs w:val="22"/>
        </w:rPr>
        <w:br/>
      </w:r>
      <w:r w:rsidRPr="00262FE9">
        <w:rPr>
          <w:rStyle w:val="normaltextrun"/>
          <w:rFonts w:ascii="Arial" w:hAnsi="Arial" w:cs="Arial"/>
          <w:sz w:val="22"/>
          <w:szCs w:val="22"/>
        </w:rPr>
        <w:t>- graditeljska baština (Dubrovačko primorje)</w:t>
      </w:r>
      <w:r w:rsidRPr="00262FE9">
        <w:rPr>
          <w:rStyle w:val="tabchar"/>
          <w:rFonts w:ascii="Arial" w:hAnsi="Arial" w:cs="Arial"/>
          <w:sz w:val="22"/>
          <w:szCs w:val="22"/>
        </w:rPr>
        <w:t xml:space="preserve"> </w:t>
      </w:r>
      <w:r w:rsidRPr="00262FE9">
        <w:rPr>
          <w:rStyle w:val="normaltextrun"/>
          <w:rFonts w:ascii="Arial" w:hAnsi="Arial" w:cs="Arial"/>
          <w:sz w:val="22"/>
          <w:szCs w:val="22"/>
        </w:rPr>
        <w:t>1:10.000 </w:t>
      </w:r>
      <w:r w:rsidRPr="00262FE9">
        <w:rPr>
          <w:rStyle w:val="eop"/>
          <w:rFonts w:ascii="Arial" w:hAnsi="Arial" w:cs="Arial"/>
          <w:sz w:val="22"/>
          <w:szCs w:val="22"/>
        </w:rPr>
        <w:t> </w:t>
      </w:r>
    </w:p>
    <w:p w14:paraId="6944C3BD" w14:textId="77777777" w:rsidR="00262FE9" w:rsidRPr="00262FE9" w:rsidRDefault="00262FE9" w:rsidP="00262FE9">
      <w:pPr>
        <w:pStyle w:val="paragraph"/>
        <w:spacing w:before="0" w:beforeAutospacing="0" w:after="0" w:afterAutospacing="0"/>
        <w:ind w:left="1410" w:right="45" w:hanging="705"/>
        <w:textAlignment w:val="baseline"/>
        <w:rPr>
          <w:rFonts w:ascii="Arial" w:hAnsi="Arial" w:cs="Arial"/>
          <w:sz w:val="22"/>
          <w:szCs w:val="22"/>
        </w:rPr>
      </w:pPr>
      <w:r w:rsidRPr="00262FE9">
        <w:rPr>
          <w:rStyle w:val="normaltextrun"/>
          <w:rFonts w:ascii="Arial" w:hAnsi="Arial" w:cs="Arial"/>
          <w:sz w:val="22"/>
          <w:szCs w:val="22"/>
        </w:rPr>
        <w:t>3.2.c Područja posebnih uvjeta korištenja - graditeljska baština (</w:t>
      </w:r>
      <w:proofErr w:type="spellStart"/>
      <w:r w:rsidRPr="00262FE9">
        <w:rPr>
          <w:rStyle w:val="normaltextrun"/>
          <w:rFonts w:ascii="Arial" w:hAnsi="Arial" w:cs="Arial"/>
          <w:sz w:val="22"/>
          <w:szCs w:val="22"/>
        </w:rPr>
        <w:t>Šipan</w:t>
      </w:r>
      <w:proofErr w:type="spellEnd"/>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1:10.000 </w:t>
      </w:r>
      <w:r w:rsidRPr="00262FE9">
        <w:rPr>
          <w:rStyle w:val="eop"/>
          <w:rFonts w:ascii="Arial" w:hAnsi="Arial" w:cs="Arial"/>
          <w:sz w:val="22"/>
          <w:szCs w:val="22"/>
        </w:rPr>
        <w:t> </w:t>
      </w:r>
    </w:p>
    <w:p w14:paraId="0E1618EF" w14:textId="77777777" w:rsidR="00262FE9" w:rsidRPr="00262FE9" w:rsidRDefault="00262FE9" w:rsidP="00262FE9">
      <w:pPr>
        <w:pStyle w:val="paragraph"/>
        <w:spacing w:before="0" w:beforeAutospacing="0" w:after="0" w:afterAutospacing="0"/>
        <w:ind w:left="1410" w:hanging="705"/>
        <w:textAlignment w:val="baseline"/>
        <w:rPr>
          <w:rFonts w:ascii="Arial" w:hAnsi="Arial" w:cs="Arial"/>
          <w:sz w:val="22"/>
          <w:szCs w:val="22"/>
        </w:rPr>
      </w:pPr>
      <w:r w:rsidRPr="00262FE9">
        <w:rPr>
          <w:rStyle w:val="normaltextrun"/>
          <w:rFonts w:ascii="Arial" w:hAnsi="Arial" w:cs="Arial"/>
          <w:sz w:val="22"/>
          <w:szCs w:val="22"/>
        </w:rPr>
        <w:t xml:space="preserve">3.2.d Područja posebnih uvjeta korištenja </w:t>
      </w:r>
      <w:r w:rsidRPr="00262FE9">
        <w:rPr>
          <w:rStyle w:val="scxw44478492"/>
          <w:rFonts w:ascii="Arial" w:hAnsi="Arial" w:cs="Arial"/>
          <w:sz w:val="22"/>
          <w:szCs w:val="22"/>
        </w:rPr>
        <w:t> </w:t>
      </w:r>
      <w:r w:rsidRPr="00262FE9">
        <w:rPr>
          <w:rFonts w:ascii="Arial" w:hAnsi="Arial" w:cs="Arial"/>
          <w:sz w:val="22"/>
          <w:szCs w:val="22"/>
        </w:rPr>
        <w:br/>
      </w:r>
      <w:r w:rsidRPr="00262FE9">
        <w:rPr>
          <w:rStyle w:val="normaltextrun"/>
          <w:rFonts w:ascii="Arial" w:hAnsi="Arial" w:cs="Arial"/>
          <w:sz w:val="22"/>
          <w:szCs w:val="22"/>
        </w:rPr>
        <w:t>- graditeljska baština (Lopud, Koločep)</w:t>
      </w:r>
      <w:r w:rsidRPr="00262FE9">
        <w:rPr>
          <w:rStyle w:val="tabchar"/>
          <w:rFonts w:ascii="Arial" w:hAnsi="Arial" w:cs="Arial"/>
          <w:sz w:val="22"/>
          <w:szCs w:val="22"/>
        </w:rPr>
        <w:t xml:space="preserve"> </w:t>
      </w:r>
      <w:r w:rsidRPr="00262FE9">
        <w:rPr>
          <w:rStyle w:val="normaltextrun"/>
          <w:rFonts w:ascii="Arial" w:hAnsi="Arial" w:cs="Arial"/>
          <w:sz w:val="22"/>
          <w:szCs w:val="22"/>
        </w:rPr>
        <w:t>1:10.000 </w:t>
      </w:r>
      <w:r w:rsidRPr="00262FE9">
        <w:rPr>
          <w:rStyle w:val="eop"/>
          <w:rFonts w:ascii="Arial" w:hAnsi="Arial" w:cs="Arial"/>
          <w:sz w:val="22"/>
          <w:szCs w:val="22"/>
        </w:rPr>
        <w:t> </w:t>
      </w:r>
    </w:p>
    <w:p w14:paraId="00C73230" w14:textId="77777777" w:rsidR="00262FE9" w:rsidRPr="00262FE9" w:rsidRDefault="00262FE9" w:rsidP="00262FE9">
      <w:pPr>
        <w:pStyle w:val="paragraph"/>
        <w:spacing w:before="0" w:beforeAutospacing="0" w:after="0" w:afterAutospacing="0"/>
        <w:ind w:left="1410" w:hanging="705"/>
        <w:textAlignment w:val="baseline"/>
        <w:rPr>
          <w:rFonts w:ascii="Arial" w:hAnsi="Arial" w:cs="Arial"/>
          <w:sz w:val="22"/>
          <w:szCs w:val="22"/>
        </w:rPr>
      </w:pPr>
      <w:r w:rsidRPr="00262FE9">
        <w:rPr>
          <w:rStyle w:val="normaltextrun"/>
          <w:rFonts w:ascii="Arial" w:hAnsi="Arial" w:cs="Arial"/>
          <w:sz w:val="22"/>
          <w:szCs w:val="22"/>
        </w:rPr>
        <w:t>3.2.e Područja posebnih uvjeta korištenja - graditeljska baština (Sv. Andrija)</w:t>
      </w:r>
      <w:r w:rsidRPr="00262FE9">
        <w:rPr>
          <w:rStyle w:val="tabchar"/>
          <w:rFonts w:ascii="Arial" w:hAnsi="Arial" w:cs="Arial"/>
          <w:sz w:val="22"/>
          <w:szCs w:val="22"/>
        </w:rPr>
        <w:t xml:space="preserve"> </w:t>
      </w:r>
      <w:r w:rsidRPr="00262FE9">
        <w:rPr>
          <w:rStyle w:val="normaltextrun"/>
          <w:rFonts w:ascii="Arial" w:hAnsi="Arial" w:cs="Arial"/>
          <w:sz w:val="22"/>
          <w:szCs w:val="22"/>
        </w:rPr>
        <w:t>1:10.000 </w:t>
      </w:r>
      <w:r w:rsidRPr="00262FE9">
        <w:rPr>
          <w:rStyle w:val="eop"/>
          <w:rFonts w:ascii="Arial" w:hAnsi="Arial" w:cs="Arial"/>
          <w:sz w:val="22"/>
          <w:szCs w:val="22"/>
        </w:rPr>
        <w:t> </w:t>
      </w:r>
    </w:p>
    <w:p w14:paraId="74DD191A" w14:textId="77777777" w:rsidR="00262FE9" w:rsidRPr="00262FE9" w:rsidRDefault="00262FE9" w:rsidP="00262FE9">
      <w:pPr>
        <w:pStyle w:val="paragraph"/>
        <w:spacing w:before="0" w:beforeAutospacing="0" w:after="0" w:afterAutospacing="0"/>
        <w:ind w:left="1410" w:hanging="705"/>
        <w:textAlignment w:val="baseline"/>
        <w:rPr>
          <w:rFonts w:ascii="Arial" w:hAnsi="Arial" w:cs="Arial"/>
          <w:sz w:val="22"/>
          <w:szCs w:val="22"/>
        </w:rPr>
      </w:pPr>
      <w:r w:rsidRPr="00262FE9">
        <w:rPr>
          <w:rStyle w:val="normaltextrun"/>
          <w:rFonts w:ascii="Arial" w:hAnsi="Arial" w:cs="Arial"/>
          <w:sz w:val="22"/>
          <w:szCs w:val="22"/>
        </w:rPr>
        <w:t>3.3. Područja posebnih ograničenja u korištenju – Krajobraz</w:t>
      </w:r>
      <w:r w:rsidRPr="00262FE9">
        <w:rPr>
          <w:rStyle w:val="tabchar"/>
          <w:rFonts w:ascii="Arial" w:hAnsi="Arial" w:cs="Arial"/>
          <w:sz w:val="22"/>
          <w:szCs w:val="22"/>
        </w:rPr>
        <w:t xml:space="preserve"> </w:t>
      </w:r>
      <w:r w:rsidRPr="00262FE9">
        <w:rPr>
          <w:rStyle w:val="normaltextrun"/>
          <w:rFonts w:ascii="Arial" w:hAnsi="Arial" w:cs="Arial"/>
          <w:sz w:val="22"/>
          <w:szCs w:val="22"/>
        </w:rPr>
        <w:t>1:25.000 </w:t>
      </w:r>
      <w:r w:rsidRPr="00262FE9">
        <w:rPr>
          <w:rStyle w:val="eop"/>
          <w:rFonts w:ascii="Arial" w:hAnsi="Arial" w:cs="Arial"/>
          <w:sz w:val="22"/>
          <w:szCs w:val="22"/>
        </w:rPr>
        <w:t> </w:t>
      </w:r>
    </w:p>
    <w:p w14:paraId="6118E717" w14:textId="77777777" w:rsidR="00262FE9" w:rsidRPr="00262FE9" w:rsidRDefault="00262FE9" w:rsidP="00262FE9">
      <w:pPr>
        <w:pStyle w:val="paragraph"/>
        <w:spacing w:before="0" w:beforeAutospacing="0" w:after="0" w:afterAutospacing="0"/>
        <w:ind w:left="1410" w:hanging="705"/>
        <w:textAlignment w:val="baseline"/>
        <w:rPr>
          <w:rFonts w:ascii="Arial" w:hAnsi="Arial" w:cs="Arial"/>
          <w:sz w:val="22"/>
          <w:szCs w:val="22"/>
        </w:rPr>
      </w:pPr>
      <w:r w:rsidRPr="00262FE9">
        <w:rPr>
          <w:rStyle w:val="normaltextrun"/>
          <w:rFonts w:ascii="Arial" w:hAnsi="Arial" w:cs="Arial"/>
          <w:sz w:val="22"/>
          <w:szCs w:val="22"/>
        </w:rPr>
        <w:t>3.4. Područja posebnih ograničenja u korištenju – Tlo, vode i more</w:t>
      </w:r>
      <w:r w:rsidRPr="00262FE9">
        <w:rPr>
          <w:rStyle w:val="tabchar"/>
          <w:rFonts w:ascii="Arial" w:hAnsi="Arial" w:cs="Arial"/>
          <w:sz w:val="22"/>
          <w:szCs w:val="22"/>
        </w:rPr>
        <w:t xml:space="preserve"> </w:t>
      </w:r>
      <w:r w:rsidRPr="00262FE9">
        <w:rPr>
          <w:rStyle w:val="normaltextrun"/>
          <w:rFonts w:ascii="Arial" w:hAnsi="Arial" w:cs="Arial"/>
          <w:sz w:val="22"/>
          <w:szCs w:val="22"/>
        </w:rPr>
        <w:t>1:25.000 </w:t>
      </w:r>
      <w:r w:rsidRPr="00262FE9">
        <w:rPr>
          <w:rStyle w:val="eop"/>
          <w:rFonts w:ascii="Arial" w:hAnsi="Arial" w:cs="Arial"/>
          <w:sz w:val="22"/>
          <w:szCs w:val="22"/>
        </w:rPr>
        <w:t> </w:t>
      </w:r>
    </w:p>
    <w:p w14:paraId="13665146" w14:textId="77777777" w:rsidR="00262FE9" w:rsidRPr="00262FE9" w:rsidRDefault="00262FE9" w:rsidP="00262FE9">
      <w:pPr>
        <w:pStyle w:val="paragraph"/>
        <w:spacing w:before="0" w:beforeAutospacing="0" w:after="0" w:afterAutospacing="0"/>
        <w:ind w:left="1410" w:hanging="705"/>
        <w:textAlignment w:val="baseline"/>
        <w:rPr>
          <w:rFonts w:ascii="Arial" w:hAnsi="Arial" w:cs="Arial"/>
          <w:sz w:val="22"/>
          <w:szCs w:val="22"/>
        </w:rPr>
      </w:pPr>
      <w:r w:rsidRPr="00262FE9">
        <w:rPr>
          <w:rStyle w:val="normaltextrun"/>
          <w:rFonts w:ascii="Arial" w:hAnsi="Arial" w:cs="Arial"/>
          <w:sz w:val="22"/>
          <w:szCs w:val="22"/>
        </w:rPr>
        <w:t>3.5. Područja primjene posebnih mjera uređenja i zaštite</w:t>
      </w:r>
      <w:r w:rsidRPr="00262FE9">
        <w:rPr>
          <w:rStyle w:val="tabchar"/>
          <w:rFonts w:ascii="Arial" w:hAnsi="Arial" w:cs="Arial"/>
          <w:sz w:val="22"/>
          <w:szCs w:val="22"/>
        </w:rPr>
        <w:t xml:space="preserve"> </w:t>
      </w:r>
      <w:r w:rsidRPr="00262FE9">
        <w:rPr>
          <w:rStyle w:val="normaltextrun"/>
          <w:rFonts w:ascii="Arial" w:hAnsi="Arial" w:cs="Arial"/>
          <w:sz w:val="22"/>
          <w:szCs w:val="22"/>
        </w:rPr>
        <w:t>1:25.000 </w:t>
      </w:r>
      <w:r w:rsidRPr="00262FE9">
        <w:rPr>
          <w:rStyle w:val="eop"/>
          <w:rFonts w:ascii="Arial" w:hAnsi="Arial" w:cs="Arial"/>
          <w:sz w:val="22"/>
          <w:szCs w:val="22"/>
        </w:rPr>
        <w:t> </w:t>
      </w:r>
    </w:p>
    <w:p w14:paraId="57489DD4" w14:textId="77777777" w:rsidR="00262FE9" w:rsidRPr="00262FE9" w:rsidRDefault="00262FE9" w:rsidP="00262FE9">
      <w:pPr>
        <w:pStyle w:val="paragraph"/>
        <w:spacing w:before="0" w:beforeAutospacing="0" w:after="0" w:afterAutospacing="0"/>
        <w:ind w:left="1410" w:hanging="705"/>
        <w:textAlignment w:val="baseline"/>
        <w:rPr>
          <w:rFonts w:ascii="Arial" w:hAnsi="Arial" w:cs="Arial"/>
          <w:sz w:val="22"/>
          <w:szCs w:val="22"/>
        </w:rPr>
      </w:pPr>
      <w:r w:rsidRPr="00262FE9">
        <w:rPr>
          <w:rStyle w:val="normaltextrun"/>
          <w:rFonts w:ascii="Arial" w:hAnsi="Arial" w:cs="Arial"/>
          <w:sz w:val="22"/>
          <w:szCs w:val="22"/>
        </w:rPr>
        <w:t>3.6. Područja i dijelovi primjene planskih mjera zaštite</w:t>
      </w:r>
      <w:r w:rsidRPr="00262FE9">
        <w:rPr>
          <w:rStyle w:val="tabchar"/>
          <w:rFonts w:ascii="Arial" w:hAnsi="Arial" w:cs="Arial"/>
          <w:sz w:val="22"/>
          <w:szCs w:val="22"/>
        </w:rPr>
        <w:t xml:space="preserve"> </w:t>
      </w:r>
      <w:r w:rsidRPr="00262FE9">
        <w:rPr>
          <w:rStyle w:val="normaltextrun"/>
          <w:rFonts w:ascii="Arial" w:hAnsi="Arial" w:cs="Arial"/>
          <w:sz w:val="22"/>
          <w:szCs w:val="22"/>
        </w:rPr>
        <w:t>1:25.000 </w:t>
      </w:r>
      <w:r w:rsidRPr="00262FE9">
        <w:rPr>
          <w:rStyle w:val="eop"/>
          <w:rFonts w:ascii="Arial" w:hAnsi="Arial" w:cs="Arial"/>
          <w:sz w:val="22"/>
          <w:szCs w:val="22"/>
        </w:rPr>
        <w:t> </w:t>
      </w:r>
    </w:p>
    <w:p w14:paraId="17DBBF16" w14:textId="77777777" w:rsidR="00262FE9" w:rsidRPr="00262FE9" w:rsidRDefault="00262FE9" w:rsidP="00262FE9">
      <w:pPr>
        <w:pStyle w:val="paragraph"/>
        <w:spacing w:before="0" w:beforeAutospacing="0" w:after="0" w:afterAutospacing="0"/>
        <w:ind w:firstLine="420"/>
        <w:jc w:val="both"/>
        <w:textAlignment w:val="baseline"/>
        <w:rPr>
          <w:rFonts w:ascii="Arial" w:hAnsi="Arial" w:cs="Arial"/>
          <w:sz w:val="22"/>
          <w:szCs w:val="22"/>
        </w:rPr>
      </w:pPr>
      <w:r w:rsidRPr="00262FE9">
        <w:rPr>
          <w:rStyle w:val="normaltextrun"/>
          <w:rFonts w:ascii="Arial" w:hAnsi="Arial" w:cs="Arial"/>
          <w:sz w:val="22"/>
          <w:szCs w:val="22"/>
        </w:rPr>
        <w:t>4. GRAĐEVINSKA PODRUČJA NASELJA </w:t>
      </w:r>
      <w:r w:rsidRPr="00262FE9">
        <w:rPr>
          <w:rStyle w:val="eop"/>
          <w:rFonts w:ascii="Arial" w:hAnsi="Arial" w:cs="Arial"/>
          <w:sz w:val="22"/>
          <w:szCs w:val="22"/>
        </w:rPr>
        <w:t> </w:t>
      </w:r>
    </w:p>
    <w:p w14:paraId="643E6623"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 xml:space="preserve">4.1. Dubravica i </w:t>
      </w:r>
      <w:proofErr w:type="spellStart"/>
      <w:r w:rsidRPr="00262FE9">
        <w:rPr>
          <w:rStyle w:val="normaltextrun"/>
          <w:rFonts w:ascii="Arial" w:hAnsi="Arial" w:cs="Arial"/>
          <w:sz w:val="22"/>
          <w:szCs w:val="22"/>
        </w:rPr>
        <w:t>Brsečine</w:t>
      </w:r>
      <w:proofErr w:type="spellEnd"/>
      <w:r w:rsidRPr="00262FE9">
        <w:rPr>
          <w:rStyle w:val="tabchar"/>
          <w:rFonts w:ascii="Arial" w:hAnsi="Arial" w:cs="Arial"/>
          <w:sz w:val="22"/>
          <w:szCs w:val="22"/>
        </w:rPr>
        <w:t xml:space="preserve"> </w:t>
      </w:r>
      <w:r w:rsidRPr="00262FE9">
        <w:rPr>
          <w:rStyle w:val="normaltextrun"/>
          <w:rFonts w:ascii="Arial" w:hAnsi="Arial" w:cs="Arial"/>
          <w:sz w:val="22"/>
          <w:szCs w:val="22"/>
        </w:rPr>
        <w:t>1:5.000 </w:t>
      </w:r>
      <w:r w:rsidRPr="00262FE9">
        <w:rPr>
          <w:rStyle w:val="eop"/>
          <w:rFonts w:ascii="Arial" w:hAnsi="Arial" w:cs="Arial"/>
          <w:sz w:val="22"/>
          <w:szCs w:val="22"/>
        </w:rPr>
        <w:t> </w:t>
      </w:r>
    </w:p>
    <w:p w14:paraId="48E140EE"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4.2. Dubrovnik</w:t>
      </w:r>
      <w:r w:rsidRPr="00262FE9">
        <w:rPr>
          <w:rStyle w:val="tabchar"/>
          <w:rFonts w:ascii="Arial" w:hAnsi="Arial" w:cs="Arial"/>
          <w:sz w:val="22"/>
          <w:szCs w:val="22"/>
        </w:rPr>
        <w:t xml:space="preserve"> </w:t>
      </w:r>
      <w:r w:rsidRPr="00262FE9">
        <w:rPr>
          <w:rStyle w:val="normaltextrun"/>
          <w:rFonts w:ascii="Arial" w:hAnsi="Arial" w:cs="Arial"/>
          <w:sz w:val="22"/>
          <w:szCs w:val="22"/>
        </w:rPr>
        <w:t>1:5.000 </w:t>
      </w:r>
      <w:r w:rsidRPr="00262FE9">
        <w:rPr>
          <w:rStyle w:val="eop"/>
          <w:rFonts w:ascii="Arial" w:hAnsi="Arial" w:cs="Arial"/>
          <w:sz w:val="22"/>
          <w:szCs w:val="22"/>
        </w:rPr>
        <w:t> </w:t>
      </w:r>
    </w:p>
    <w:p w14:paraId="0484B9BD"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4.3. Gromača 1:5.000 </w:t>
      </w:r>
      <w:r w:rsidRPr="00262FE9">
        <w:rPr>
          <w:rStyle w:val="eop"/>
          <w:rFonts w:ascii="Arial" w:hAnsi="Arial" w:cs="Arial"/>
          <w:sz w:val="22"/>
          <w:szCs w:val="22"/>
        </w:rPr>
        <w:t> </w:t>
      </w:r>
    </w:p>
    <w:p w14:paraId="72D641E0"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 xml:space="preserve">4.4. </w:t>
      </w:r>
      <w:proofErr w:type="spellStart"/>
      <w:r w:rsidRPr="00262FE9">
        <w:rPr>
          <w:rStyle w:val="normaltextrun"/>
          <w:rFonts w:ascii="Arial" w:hAnsi="Arial" w:cs="Arial"/>
          <w:sz w:val="22"/>
          <w:szCs w:val="22"/>
        </w:rPr>
        <w:t>Jakljan</w:t>
      </w:r>
      <w:proofErr w:type="spellEnd"/>
      <w:r w:rsidRPr="00262FE9">
        <w:rPr>
          <w:rStyle w:val="normaltextrun"/>
          <w:rFonts w:ascii="Arial" w:hAnsi="Arial" w:cs="Arial"/>
          <w:sz w:val="22"/>
          <w:szCs w:val="22"/>
        </w:rPr>
        <w:t xml:space="preserve"> 1:5.000 </w:t>
      </w:r>
      <w:r w:rsidRPr="00262FE9">
        <w:rPr>
          <w:rStyle w:val="eop"/>
          <w:rFonts w:ascii="Arial" w:hAnsi="Arial" w:cs="Arial"/>
          <w:sz w:val="22"/>
          <w:szCs w:val="22"/>
        </w:rPr>
        <w:t> </w:t>
      </w:r>
    </w:p>
    <w:p w14:paraId="20AA33C0"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4.5. Koločep</w:t>
      </w:r>
      <w:r w:rsidRPr="00262FE9">
        <w:rPr>
          <w:rStyle w:val="tabchar"/>
          <w:rFonts w:ascii="Arial" w:hAnsi="Arial" w:cs="Arial"/>
          <w:sz w:val="22"/>
          <w:szCs w:val="22"/>
        </w:rPr>
        <w:t xml:space="preserve"> </w:t>
      </w:r>
      <w:r w:rsidRPr="00262FE9">
        <w:rPr>
          <w:rStyle w:val="normaltextrun"/>
          <w:rFonts w:ascii="Arial" w:hAnsi="Arial" w:cs="Arial"/>
          <w:sz w:val="22"/>
          <w:szCs w:val="22"/>
        </w:rPr>
        <w:t>1:5.000 </w:t>
      </w:r>
      <w:r w:rsidRPr="00262FE9">
        <w:rPr>
          <w:rStyle w:val="eop"/>
          <w:rFonts w:ascii="Arial" w:hAnsi="Arial" w:cs="Arial"/>
          <w:sz w:val="22"/>
          <w:szCs w:val="22"/>
        </w:rPr>
        <w:t> </w:t>
      </w:r>
    </w:p>
    <w:p w14:paraId="3C900C84"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4.6. Lopud 1:5.000 </w:t>
      </w:r>
      <w:r w:rsidRPr="00262FE9">
        <w:rPr>
          <w:rStyle w:val="eop"/>
          <w:rFonts w:ascii="Arial" w:hAnsi="Arial" w:cs="Arial"/>
          <w:sz w:val="22"/>
          <w:szCs w:val="22"/>
        </w:rPr>
        <w:t> </w:t>
      </w:r>
    </w:p>
    <w:p w14:paraId="7D3CED88"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 xml:space="preserve">4.7. </w:t>
      </w:r>
      <w:proofErr w:type="spellStart"/>
      <w:r w:rsidRPr="00262FE9">
        <w:rPr>
          <w:rStyle w:val="normaltextrun"/>
          <w:rFonts w:ascii="Arial" w:hAnsi="Arial" w:cs="Arial"/>
          <w:sz w:val="22"/>
          <w:szCs w:val="22"/>
        </w:rPr>
        <w:t>Ljubač</w:t>
      </w:r>
      <w:proofErr w:type="spellEnd"/>
      <w:r w:rsidRPr="00262FE9">
        <w:rPr>
          <w:rStyle w:val="tabchar"/>
          <w:rFonts w:ascii="Arial" w:hAnsi="Arial" w:cs="Arial"/>
          <w:sz w:val="22"/>
          <w:szCs w:val="22"/>
        </w:rPr>
        <w:t xml:space="preserve"> </w:t>
      </w:r>
      <w:r w:rsidRPr="00262FE9">
        <w:rPr>
          <w:rStyle w:val="normaltextrun"/>
          <w:rFonts w:ascii="Arial" w:hAnsi="Arial" w:cs="Arial"/>
          <w:sz w:val="22"/>
          <w:szCs w:val="22"/>
        </w:rPr>
        <w:t>1:5.000 </w:t>
      </w:r>
      <w:r w:rsidRPr="00262FE9">
        <w:rPr>
          <w:rStyle w:val="eop"/>
          <w:rFonts w:ascii="Arial" w:hAnsi="Arial" w:cs="Arial"/>
          <w:sz w:val="22"/>
          <w:szCs w:val="22"/>
        </w:rPr>
        <w:t> </w:t>
      </w:r>
    </w:p>
    <w:p w14:paraId="2571627C"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 xml:space="preserve">4.8. </w:t>
      </w:r>
      <w:proofErr w:type="spellStart"/>
      <w:r w:rsidRPr="00262FE9">
        <w:rPr>
          <w:rStyle w:val="normaltextrun"/>
          <w:rFonts w:ascii="Arial" w:hAnsi="Arial" w:cs="Arial"/>
          <w:sz w:val="22"/>
          <w:szCs w:val="22"/>
        </w:rPr>
        <w:t>Mravinjac</w:t>
      </w:r>
      <w:proofErr w:type="spellEnd"/>
      <w:r w:rsidRPr="00262FE9">
        <w:rPr>
          <w:rStyle w:val="tabchar"/>
          <w:rFonts w:ascii="Arial" w:hAnsi="Arial" w:cs="Arial"/>
          <w:sz w:val="22"/>
          <w:szCs w:val="22"/>
        </w:rPr>
        <w:t xml:space="preserve"> </w:t>
      </w:r>
      <w:r w:rsidRPr="00262FE9">
        <w:rPr>
          <w:rStyle w:val="normaltextrun"/>
          <w:rFonts w:ascii="Arial" w:hAnsi="Arial" w:cs="Arial"/>
          <w:sz w:val="22"/>
          <w:szCs w:val="22"/>
        </w:rPr>
        <w:t>1:5.000 </w:t>
      </w:r>
      <w:r w:rsidRPr="00262FE9">
        <w:rPr>
          <w:rStyle w:val="eop"/>
          <w:rFonts w:ascii="Arial" w:hAnsi="Arial" w:cs="Arial"/>
          <w:sz w:val="22"/>
          <w:szCs w:val="22"/>
        </w:rPr>
        <w:t> </w:t>
      </w:r>
    </w:p>
    <w:p w14:paraId="09DBEE11"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 xml:space="preserve">4.9. </w:t>
      </w:r>
      <w:proofErr w:type="spellStart"/>
      <w:r w:rsidRPr="00262FE9">
        <w:rPr>
          <w:rStyle w:val="normaltextrun"/>
          <w:rFonts w:ascii="Arial" w:hAnsi="Arial" w:cs="Arial"/>
          <w:sz w:val="22"/>
          <w:szCs w:val="22"/>
        </w:rPr>
        <w:t>Mrčevo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Kliševo</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xml:space="preserve"> 1:5.000 </w:t>
      </w:r>
      <w:r w:rsidRPr="00262FE9">
        <w:rPr>
          <w:rStyle w:val="eop"/>
          <w:rFonts w:ascii="Arial" w:hAnsi="Arial" w:cs="Arial"/>
          <w:sz w:val="22"/>
          <w:szCs w:val="22"/>
        </w:rPr>
        <w:t> </w:t>
      </w:r>
    </w:p>
    <w:p w14:paraId="5548AC6F"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4.10.1.</w:t>
      </w:r>
      <w:r w:rsidRPr="00262FE9">
        <w:rPr>
          <w:rStyle w:val="tabchar"/>
          <w:rFonts w:ascii="Arial" w:hAnsi="Arial" w:cs="Arial"/>
          <w:sz w:val="22"/>
          <w:szCs w:val="22"/>
        </w:rPr>
        <w:t xml:space="preserve"> </w:t>
      </w:r>
      <w:r w:rsidRPr="00262FE9">
        <w:rPr>
          <w:rStyle w:val="normaltextrun"/>
          <w:rFonts w:ascii="Arial" w:hAnsi="Arial" w:cs="Arial"/>
          <w:sz w:val="22"/>
          <w:szCs w:val="22"/>
        </w:rPr>
        <w:t>Orašac 1</w:t>
      </w:r>
      <w:r w:rsidRPr="00262FE9">
        <w:rPr>
          <w:rStyle w:val="tabchar"/>
          <w:rFonts w:ascii="Arial" w:hAnsi="Arial" w:cs="Arial"/>
          <w:sz w:val="22"/>
          <w:szCs w:val="22"/>
        </w:rPr>
        <w:t xml:space="preserve"> </w:t>
      </w:r>
      <w:r w:rsidRPr="00262FE9">
        <w:rPr>
          <w:rStyle w:val="normaltextrun"/>
          <w:rFonts w:ascii="Arial" w:hAnsi="Arial" w:cs="Arial"/>
          <w:sz w:val="22"/>
          <w:szCs w:val="22"/>
        </w:rPr>
        <w:t>1:5.000 </w:t>
      </w:r>
      <w:r w:rsidRPr="00262FE9">
        <w:rPr>
          <w:rStyle w:val="eop"/>
          <w:rFonts w:ascii="Arial" w:hAnsi="Arial" w:cs="Arial"/>
          <w:sz w:val="22"/>
          <w:szCs w:val="22"/>
        </w:rPr>
        <w:t> </w:t>
      </w:r>
    </w:p>
    <w:p w14:paraId="600C093F"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4.10.2.</w:t>
      </w:r>
      <w:r w:rsidRPr="00262FE9">
        <w:rPr>
          <w:rStyle w:val="tabchar"/>
          <w:rFonts w:ascii="Arial" w:hAnsi="Arial" w:cs="Arial"/>
          <w:sz w:val="22"/>
          <w:szCs w:val="22"/>
        </w:rPr>
        <w:t xml:space="preserve"> </w:t>
      </w:r>
      <w:r w:rsidRPr="00262FE9">
        <w:rPr>
          <w:rStyle w:val="normaltextrun"/>
          <w:rFonts w:ascii="Arial" w:hAnsi="Arial" w:cs="Arial"/>
          <w:sz w:val="22"/>
          <w:szCs w:val="22"/>
        </w:rPr>
        <w:t>Orašac 2</w:t>
      </w:r>
      <w:r w:rsidRPr="00262FE9">
        <w:rPr>
          <w:rStyle w:val="tabchar"/>
          <w:rFonts w:ascii="Arial" w:hAnsi="Arial" w:cs="Arial"/>
          <w:sz w:val="22"/>
          <w:szCs w:val="22"/>
        </w:rPr>
        <w:t xml:space="preserve"> </w:t>
      </w:r>
      <w:r w:rsidRPr="00262FE9">
        <w:rPr>
          <w:rStyle w:val="normaltextrun"/>
          <w:rFonts w:ascii="Arial" w:hAnsi="Arial" w:cs="Arial"/>
          <w:sz w:val="22"/>
          <w:szCs w:val="22"/>
        </w:rPr>
        <w:t>1:5.000 </w:t>
      </w:r>
      <w:r w:rsidRPr="00262FE9">
        <w:rPr>
          <w:rStyle w:val="eop"/>
          <w:rFonts w:ascii="Arial" w:hAnsi="Arial" w:cs="Arial"/>
          <w:sz w:val="22"/>
          <w:szCs w:val="22"/>
        </w:rPr>
        <w:t> </w:t>
      </w:r>
    </w:p>
    <w:p w14:paraId="48CB9771"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 xml:space="preserve">4.11. </w:t>
      </w:r>
      <w:proofErr w:type="spellStart"/>
      <w:r w:rsidRPr="00262FE9">
        <w:rPr>
          <w:rStyle w:val="normaltextrun"/>
          <w:rFonts w:ascii="Arial" w:hAnsi="Arial" w:cs="Arial"/>
          <w:sz w:val="22"/>
          <w:szCs w:val="22"/>
        </w:rPr>
        <w:t>Osojnik</w:t>
      </w:r>
      <w:proofErr w:type="spellEnd"/>
      <w:r w:rsidRPr="00262FE9">
        <w:rPr>
          <w:rStyle w:val="tabchar"/>
          <w:rFonts w:ascii="Arial" w:hAnsi="Arial" w:cs="Arial"/>
          <w:sz w:val="22"/>
          <w:szCs w:val="22"/>
        </w:rPr>
        <w:t xml:space="preserve"> </w:t>
      </w:r>
      <w:r w:rsidRPr="00262FE9">
        <w:rPr>
          <w:rStyle w:val="normaltextrun"/>
          <w:rFonts w:ascii="Arial" w:hAnsi="Arial" w:cs="Arial"/>
          <w:sz w:val="22"/>
          <w:szCs w:val="22"/>
        </w:rPr>
        <w:t>1:5.000 </w:t>
      </w:r>
      <w:r w:rsidRPr="00262FE9">
        <w:rPr>
          <w:rStyle w:val="eop"/>
          <w:rFonts w:ascii="Arial" w:hAnsi="Arial" w:cs="Arial"/>
          <w:sz w:val="22"/>
          <w:szCs w:val="22"/>
        </w:rPr>
        <w:t> </w:t>
      </w:r>
    </w:p>
    <w:p w14:paraId="457DB6EC"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4.12. Šipanska luka</w:t>
      </w:r>
      <w:r w:rsidRPr="00262FE9">
        <w:rPr>
          <w:rStyle w:val="tabchar"/>
          <w:rFonts w:ascii="Arial" w:hAnsi="Arial" w:cs="Arial"/>
          <w:sz w:val="22"/>
          <w:szCs w:val="22"/>
        </w:rPr>
        <w:t xml:space="preserve"> </w:t>
      </w:r>
      <w:r w:rsidRPr="00262FE9">
        <w:rPr>
          <w:rStyle w:val="normaltextrun"/>
          <w:rFonts w:ascii="Arial" w:hAnsi="Arial" w:cs="Arial"/>
          <w:sz w:val="22"/>
          <w:szCs w:val="22"/>
        </w:rPr>
        <w:t>1:5.000 </w:t>
      </w:r>
      <w:r w:rsidRPr="00262FE9">
        <w:rPr>
          <w:rStyle w:val="eop"/>
          <w:rFonts w:ascii="Arial" w:hAnsi="Arial" w:cs="Arial"/>
          <w:sz w:val="22"/>
          <w:szCs w:val="22"/>
        </w:rPr>
        <w:t> </w:t>
      </w:r>
    </w:p>
    <w:p w14:paraId="02DF52A8"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 xml:space="preserve">4.13. </w:t>
      </w:r>
      <w:proofErr w:type="spellStart"/>
      <w:r w:rsidRPr="00262FE9">
        <w:rPr>
          <w:rStyle w:val="normaltextrun"/>
          <w:rFonts w:ascii="Arial" w:hAnsi="Arial" w:cs="Arial"/>
          <w:sz w:val="22"/>
          <w:szCs w:val="22"/>
        </w:rPr>
        <w:t>Suđurađ</w:t>
      </w:r>
      <w:proofErr w:type="spellEnd"/>
      <w:r w:rsidRPr="00262FE9">
        <w:rPr>
          <w:rStyle w:val="tabchar"/>
          <w:rFonts w:ascii="Arial" w:hAnsi="Arial" w:cs="Arial"/>
          <w:sz w:val="22"/>
          <w:szCs w:val="22"/>
        </w:rPr>
        <w:t xml:space="preserve"> </w:t>
      </w:r>
      <w:r w:rsidRPr="00262FE9">
        <w:rPr>
          <w:rStyle w:val="normaltextrun"/>
          <w:rFonts w:ascii="Arial" w:hAnsi="Arial" w:cs="Arial"/>
          <w:sz w:val="22"/>
          <w:szCs w:val="22"/>
        </w:rPr>
        <w:t>1:5.000 </w:t>
      </w:r>
      <w:r w:rsidRPr="00262FE9">
        <w:rPr>
          <w:rStyle w:val="eop"/>
          <w:rFonts w:ascii="Arial" w:hAnsi="Arial" w:cs="Arial"/>
          <w:sz w:val="22"/>
          <w:szCs w:val="22"/>
        </w:rPr>
        <w:t> </w:t>
      </w:r>
    </w:p>
    <w:p w14:paraId="4C729F1E" w14:textId="77777777" w:rsidR="00262FE9" w:rsidRPr="00262FE9" w:rsidRDefault="00262FE9" w:rsidP="00262FE9">
      <w:pPr>
        <w:pStyle w:val="paragraph"/>
        <w:spacing w:before="0" w:beforeAutospacing="0" w:after="0" w:afterAutospacing="0"/>
        <w:ind w:left="2115" w:hanging="1410"/>
        <w:textAlignment w:val="baseline"/>
        <w:rPr>
          <w:rFonts w:ascii="Arial" w:hAnsi="Arial" w:cs="Arial"/>
          <w:sz w:val="22"/>
          <w:szCs w:val="22"/>
        </w:rPr>
      </w:pPr>
      <w:r w:rsidRPr="00262FE9">
        <w:rPr>
          <w:rStyle w:val="normaltextrun"/>
          <w:rFonts w:ascii="Arial" w:hAnsi="Arial" w:cs="Arial"/>
          <w:sz w:val="22"/>
          <w:szCs w:val="22"/>
        </w:rPr>
        <w:t>4.14. Zaton</w:t>
      </w:r>
      <w:r w:rsidRPr="00262FE9">
        <w:rPr>
          <w:rStyle w:val="tabchar"/>
          <w:rFonts w:ascii="Arial" w:hAnsi="Arial" w:cs="Arial"/>
          <w:sz w:val="22"/>
          <w:szCs w:val="22"/>
        </w:rPr>
        <w:t xml:space="preserve"> </w:t>
      </w:r>
      <w:r w:rsidRPr="00262FE9">
        <w:rPr>
          <w:rStyle w:val="normaltextrun"/>
          <w:rFonts w:ascii="Arial" w:hAnsi="Arial" w:cs="Arial"/>
          <w:sz w:val="22"/>
          <w:szCs w:val="22"/>
        </w:rPr>
        <w:t>1:5.000 </w:t>
      </w:r>
      <w:r w:rsidRPr="00262FE9">
        <w:rPr>
          <w:rStyle w:val="eop"/>
          <w:rFonts w:ascii="Arial" w:hAnsi="Arial" w:cs="Arial"/>
          <w:sz w:val="22"/>
          <w:szCs w:val="22"/>
        </w:rPr>
        <w:t> </w:t>
      </w:r>
    </w:p>
    <w:p w14:paraId="644F228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C.     OBVEZNI PRILOZI </w:t>
      </w:r>
      <w:r w:rsidRPr="00262FE9">
        <w:rPr>
          <w:rStyle w:val="eop"/>
          <w:rFonts w:ascii="Arial" w:hAnsi="Arial" w:cs="Arial"/>
          <w:sz w:val="22"/>
          <w:szCs w:val="22"/>
        </w:rPr>
        <w:t> </w:t>
      </w:r>
    </w:p>
    <w:p w14:paraId="4AED9E9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PRILOG I. Obrazloženje Plana </w:t>
      </w:r>
      <w:r w:rsidRPr="00262FE9">
        <w:rPr>
          <w:rStyle w:val="eop"/>
          <w:rFonts w:ascii="Arial" w:hAnsi="Arial" w:cs="Arial"/>
          <w:sz w:val="22"/>
          <w:szCs w:val="22"/>
        </w:rPr>
        <w:t> </w:t>
      </w:r>
    </w:p>
    <w:p w14:paraId="18E8F99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PRILOG II. Popis propisa koje je bilo potrebno poštivati u izradi Plana </w:t>
      </w:r>
      <w:r w:rsidRPr="00262FE9">
        <w:rPr>
          <w:rStyle w:val="eop"/>
          <w:rFonts w:ascii="Arial" w:hAnsi="Arial" w:cs="Arial"/>
          <w:sz w:val="22"/>
          <w:szCs w:val="22"/>
        </w:rPr>
        <w:t> </w:t>
      </w:r>
    </w:p>
    <w:p w14:paraId="3CBCED2D"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PRILOG III. Dokumentacija o ovlaštenju stručnog izrađivača Plana za izradu prostornih planova </w:t>
      </w:r>
      <w:r w:rsidRPr="00262FE9">
        <w:rPr>
          <w:rStyle w:val="eop"/>
          <w:rFonts w:ascii="Arial" w:hAnsi="Arial" w:cs="Arial"/>
          <w:sz w:val="22"/>
          <w:szCs w:val="22"/>
        </w:rPr>
        <w:t> </w:t>
      </w:r>
    </w:p>
    <w:p w14:paraId="36E3BBD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A97DB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w:t>
      </w:r>
      <w:r w:rsidRPr="00262FE9">
        <w:rPr>
          <w:rStyle w:val="eop"/>
          <w:rFonts w:ascii="Arial" w:hAnsi="Arial" w:cs="Arial"/>
          <w:sz w:val="22"/>
          <w:szCs w:val="22"/>
        </w:rPr>
        <w:t> </w:t>
      </w:r>
    </w:p>
    <w:p w14:paraId="5649D80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9F1AE5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Izmjene i dopune Prostornog plana iz stavka 1. točaka A i B ovoga članka, ovjerovljen pečatom Gradskog vijeća Grada Dubrovnika i potpisom predsjednika Gradskog vijeća Grada Dubrovnika, sastavni su dio ove odluke.</w:t>
      </w:r>
      <w:r w:rsidRPr="00262FE9">
        <w:rPr>
          <w:rStyle w:val="eop"/>
          <w:rFonts w:ascii="Arial" w:hAnsi="Arial" w:cs="Arial"/>
          <w:sz w:val="22"/>
          <w:szCs w:val="22"/>
        </w:rPr>
        <w:t> </w:t>
      </w:r>
    </w:p>
    <w:p w14:paraId="77B9BD4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B9F5B2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w:t>
      </w:r>
      <w:r w:rsidRPr="00262FE9">
        <w:rPr>
          <w:rStyle w:val="eop"/>
          <w:rFonts w:ascii="Arial" w:hAnsi="Arial" w:cs="Arial"/>
          <w:sz w:val="22"/>
          <w:szCs w:val="22"/>
        </w:rPr>
        <w:t> </w:t>
      </w:r>
    </w:p>
    <w:p w14:paraId="1B78EBD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08FD716D"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Provedba ovog prostornog plana temelji se na odredbama za provedbu ove odluke, kojima se definira namjena i korištenje prostorom, načini uređivanja prostora i zaštita svih vrijednih područja unutar obuhvata Prostornog plana. Svi uvjeti kojima se regulira buduće uređivanje prostora u granicama obuhvata Prostornog plana, sadržani su u tekstualnom i grafičkom dijelu koji predstavljaju cjelinu za tumačenje svih planskih postavka.</w:t>
      </w:r>
      <w:r w:rsidRPr="00262FE9">
        <w:rPr>
          <w:rStyle w:val="eop"/>
          <w:rFonts w:ascii="Arial" w:hAnsi="Arial" w:cs="Arial"/>
          <w:sz w:val="22"/>
          <w:szCs w:val="22"/>
        </w:rPr>
        <w:t> </w:t>
      </w:r>
    </w:p>
    <w:p w14:paraId="7DF52AE6" w14:textId="77777777" w:rsidR="00262FE9" w:rsidRPr="00262FE9" w:rsidRDefault="00262FE9" w:rsidP="007343B0">
      <w:pPr>
        <w:pStyle w:val="paragraph"/>
        <w:spacing w:before="0" w:beforeAutospacing="0" w:after="0" w:afterAutospacing="0"/>
        <w:ind w:right="-90"/>
        <w:jc w:val="both"/>
        <w:textAlignment w:val="baseline"/>
        <w:rPr>
          <w:rFonts w:ascii="Arial" w:hAnsi="Arial" w:cs="Arial"/>
          <w:sz w:val="22"/>
          <w:szCs w:val="22"/>
        </w:rPr>
      </w:pPr>
      <w:r w:rsidRPr="00262FE9">
        <w:rPr>
          <w:rStyle w:val="eop"/>
          <w:rFonts w:ascii="Arial" w:hAnsi="Arial" w:cs="Arial"/>
          <w:color w:val="000000"/>
          <w:sz w:val="22"/>
          <w:szCs w:val="22"/>
        </w:rPr>
        <w:t> </w:t>
      </w:r>
    </w:p>
    <w:p w14:paraId="417BC49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432E66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ODREDBE ZA PROVEDBU</w:t>
      </w:r>
      <w:r w:rsidRPr="00262FE9">
        <w:rPr>
          <w:rStyle w:val="eop"/>
          <w:rFonts w:ascii="Arial" w:hAnsi="Arial" w:cs="Arial"/>
          <w:sz w:val="22"/>
          <w:szCs w:val="22"/>
        </w:rPr>
        <w:t> </w:t>
      </w:r>
    </w:p>
    <w:p w14:paraId="6FBD9A56"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7D6D9C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w:t>
      </w:r>
      <w:r w:rsidRPr="00262FE9">
        <w:rPr>
          <w:rStyle w:val="eop"/>
          <w:rFonts w:ascii="Arial" w:hAnsi="Arial" w:cs="Arial"/>
          <w:sz w:val="22"/>
          <w:szCs w:val="22"/>
        </w:rPr>
        <w:t> </w:t>
      </w:r>
    </w:p>
    <w:p w14:paraId="686E00A8"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F1C2AE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obuhvatu Generalnog urbanističkog plana uređenja Dubrovnika odredbe za provođenje utvrđene ovom odlukom mogu biti razrađenije, posebno u odnosu prema maksimalnoj veličini građevinske čestice te visini stambenih i stambeno-poslovnih građevina, i to kako slijedi:</w:t>
      </w:r>
      <w:r w:rsidRPr="00262FE9">
        <w:rPr>
          <w:rStyle w:val="eop"/>
          <w:rFonts w:ascii="Arial" w:hAnsi="Arial" w:cs="Arial"/>
          <w:sz w:val="22"/>
          <w:szCs w:val="22"/>
        </w:rPr>
        <w:t> </w:t>
      </w:r>
    </w:p>
    <w:p w14:paraId="56A70C7A" w14:textId="77777777" w:rsidR="00262FE9" w:rsidRPr="00262FE9" w:rsidRDefault="00262FE9" w:rsidP="00262FE9">
      <w:pPr>
        <w:pStyle w:val="paragraph"/>
        <w:spacing w:before="1" w:beforeAutospacing="0" w:after="0" w:afterAutospacing="0"/>
        <w:ind w:left="84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niske građevine visine Po(S)+P+1 omogućuje se gradnja potkrovlja (</w:t>
      </w:r>
      <w:proofErr w:type="spellStart"/>
      <w:r w:rsidRPr="00262FE9">
        <w:rPr>
          <w:rStyle w:val="normaltextrun"/>
          <w:rFonts w:ascii="Arial" w:hAnsi="Arial" w:cs="Arial"/>
          <w:sz w:val="22"/>
          <w:szCs w:val="22"/>
        </w:rPr>
        <w:t>Pk</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61968A5F" w14:textId="77777777" w:rsidR="00262FE9" w:rsidRPr="00262FE9" w:rsidRDefault="00262FE9" w:rsidP="00262FE9">
      <w:pPr>
        <w:pStyle w:val="paragraph"/>
        <w:spacing w:before="0" w:beforeAutospacing="0" w:after="0" w:afterAutospacing="0"/>
        <w:ind w:left="84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visina stambenih i stambeno-poslovnih građevina može iznositi:</w:t>
      </w:r>
      <w:r w:rsidRPr="00262FE9">
        <w:rPr>
          <w:rStyle w:val="eop"/>
          <w:rFonts w:ascii="Arial" w:hAnsi="Arial" w:cs="Arial"/>
          <w:sz w:val="22"/>
          <w:szCs w:val="22"/>
        </w:rPr>
        <w:t> </w:t>
      </w:r>
    </w:p>
    <w:p w14:paraId="6747477C" w14:textId="77777777" w:rsidR="00262FE9" w:rsidRPr="00262FE9" w:rsidRDefault="00262FE9" w:rsidP="00262FE9">
      <w:pPr>
        <w:pStyle w:val="paragraph"/>
        <w:spacing w:before="0" w:beforeAutospacing="0" w:after="0" w:afterAutospacing="0"/>
        <w:ind w:left="1410" w:right="150"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srednje visoke građevine na ravnom terenu mogu se graditi do maksimalne visine od 11m</w:t>
      </w:r>
      <w:r w:rsidRPr="00262FE9">
        <w:rPr>
          <w:rStyle w:val="eop"/>
          <w:rFonts w:ascii="Arial" w:hAnsi="Arial" w:cs="Arial"/>
          <w:sz w:val="22"/>
          <w:szCs w:val="22"/>
        </w:rPr>
        <w:t> </w:t>
      </w:r>
    </w:p>
    <w:p w14:paraId="348E4C3F" w14:textId="77777777" w:rsidR="00262FE9" w:rsidRPr="00262FE9" w:rsidRDefault="00262FE9" w:rsidP="00262FE9">
      <w:pPr>
        <w:pStyle w:val="paragraph"/>
        <w:spacing w:before="57" w:beforeAutospacing="0" w:after="0" w:afterAutospacing="0"/>
        <w:ind w:left="1410" w:right="120" w:hanging="555"/>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srednje visoke građevine na kosom terenu mogu se graditi do maksimalne visine od 13m</w:t>
      </w:r>
      <w:r w:rsidRPr="00262FE9">
        <w:rPr>
          <w:rStyle w:val="eop"/>
          <w:rFonts w:ascii="Arial" w:hAnsi="Arial" w:cs="Arial"/>
          <w:sz w:val="22"/>
          <w:szCs w:val="22"/>
        </w:rPr>
        <w:t> </w:t>
      </w:r>
    </w:p>
    <w:p w14:paraId="520FCB73" w14:textId="77777777" w:rsidR="00262FE9" w:rsidRPr="00262FE9" w:rsidRDefault="00262FE9" w:rsidP="00262FE9">
      <w:pPr>
        <w:pStyle w:val="paragraph"/>
        <w:spacing w:before="0" w:beforeAutospacing="0" w:after="0" w:afterAutospacing="0"/>
        <w:ind w:left="84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okviru obuhvata planova užeg područja i propisanih arhitektonsko-urbanističkih natječaja na prostoru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polja, visina poslovnih građevina može biti viša od visine visokih građevina propisanih u članku 42. ove Odluke, ali ne veća od 22,0 m.</w:t>
      </w:r>
      <w:r w:rsidRPr="00262FE9">
        <w:rPr>
          <w:rStyle w:val="eop"/>
          <w:rFonts w:ascii="Arial" w:hAnsi="Arial" w:cs="Arial"/>
          <w:sz w:val="22"/>
          <w:szCs w:val="22"/>
        </w:rPr>
        <w:t> </w:t>
      </w:r>
    </w:p>
    <w:p w14:paraId="42FCEE51" w14:textId="77777777" w:rsidR="00262FE9" w:rsidRPr="00262FE9" w:rsidRDefault="00262FE9" w:rsidP="00262FE9">
      <w:pPr>
        <w:pStyle w:val="paragraph"/>
        <w:spacing w:before="0" w:beforeAutospacing="0" w:after="0" w:afterAutospacing="0"/>
        <w:ind w:left="840" w:right="10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Generalnim urbanističkim planom mogu se definirati koeficijenti izgrađenosti i iskoristivosti građevinske čestice kao i broj funkcionalnih jedinica veći od propisanih ovim Prostornim planom.</w:t>
      </w:r>
      <w:r w:rsidRPr="00262FE9">
        <w:rPr>
          <w:rStyle w:val="eop"/>
          <w:rFonts w:ascii="Arial" w:hAnsi="Arial" w:cs="Arial"/>
          <w:sz w:val="22"/>
          <w:szCs w:val="22"/>
        </w:rPr>
        <w:t> </w:t>
      </w:r>
    </w:p>
    <w:p w14:paraId="7C4F76B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F8A036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w:t>
      </w:r>
      <w:r w:rsidRPr="00262FE9">
        <w:rPr>
          <w:rStyle w:val="eop"/>
          <w:rFonts w:ascii="Arial" w:hAnsi="Arial" w:cs="Arial"/>
          <w:sz w:val="22"/>
          <w:szCs w:val="22"/>
        </w:rPr>
        <w:t> </w:t>
      </w:r>
    </w:p>
    <w:p w14:paraId="3CB2483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E8A0542"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Briše se.</w:t>
      </w:r>
      <w:r w:rsidRPr="00262FE9">
        <w:rPr>
          <w:rStyle w:val="eop"/>
          <w:rFonts w:ascii="Arial" w:hAnsi="Arial" w:cs="Arial"/>
          <w:sz w:val="22"/>
          <w:szCs w:val="22"/>
        </w:rPr>
        <w:t> </w:t>
      </w:r>
    </w:p>
    <w:p w14:paraId="2FF8783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A27A0A7"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D4B10FF" w14:textId="77777777" w:rsidR="00262FE9" w:rsidRPr="005D3AB0" w:rsidRDefault="00262FE9" w:rsidP="00262FE9">
      <w:pPr>
        <w:pStyle w:val="paragraph"/>
        <w:spacing w:before="0" w:beforeAutospacing="0" w:after="0" w:afterAutospacing="0"/>
        <w:ind w:left="105"/>
        <w:jc w:val="both"/>
        <w:textAlignment w:val="baseline"/>
        <w:rPr>
          <w:rFonts w:ascii="Arial" w:hAnsi="Arial" w:cs="Arial"/>
          <w:sz w:val="22"/>
          <w:szCs w:val="22"/>
        </w:rPr>
      </w:pPr>
      <w:r w:rsidRPr="005D3AB0">
        <w:rPr>
          <w:rStyle w:val="normaltextrun"/>
          <w:rFonts w:ascii="Arial" w:hAnsi="Arial" w:cs="Arial"/>
          <w:b/>
          <w:bCs/>
          <w:sz w:val="22"/>
          <w:szCs w:val="22"/>
        </w:rPr>
        <w:t>1.</w:t>
      </w:r>
      <w:r w:rsidRPr="005D3AB0">
        <w:rPr>
          <w:rStyle w:val="tabchar"/>
          <w:rFonts w:ascii="Arial" w:hAnsi="Arial" w:cs="Arial"/>
          <w:sz w:val="22"/>
          <w:szCs w:val="22"/>
        </w:rPr>
        <w:t xml:space="preserve"> </w:t>
      </w:r>
      <w:r w:rsidRPr="005D3AB0">
        <w:rPr>
          <w:rStyle w:val="normaltextrun"/>
          <w:rFonts w:ascii="Arial" w:hAnsi="Arial" w:cs="Arial"/>
          <w:b/>
          <w:bCs/>
          <w:sz w:val="22"/>
          <w:szCs w:val="22"/>
        </w:rPr>
        <w:t>UVJETI ZA ODREĐIVANJE NAMJENE POVRŠINA </w:t>
      </w:r>
      <w:r w:rsidRPr="005D3AB0">
        <w:rPr>
          <w:rStyle w:val="eop"/>
          <w:rFonts w:ascii="Arial" w:hAnsi="Arial" w:cs="Arial"/>
          <w:sz w:val="22"/>
          <w:szCs w:val="22"/>
        </w:rPr>
        <w:t> </w:t>
      </w:r>
    </w:p>
    <w:p w14:paraId="13D7B073" w14:textId="77777777" w:rsidR="00262FE9" w:rsidRPr="00262FE9" w:rsidRDefault="00262FE9"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498ECE4" w14:textId="77777777" w:rsidR="00262FE9" w:rsidRPr="00262FE9" w:rsidRDefault="00262FE9" w:rsidP="00262FE9">
      <w:pPr>
        <w:pStyle w:val="paragraph"/>
        <w:spacing w:before="72"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w:t>
      </w:r>
      <w:r w:rsidRPr="00262FE9">
        <w:rPr>
          <w:rStyle w:val="eop"/>
          <w:rFonts w:ascii="Arial" w:hAnsi="Arial" w:cs="Arial"/>
          <w:sz w:val="22"/>
          <w:szCs w:val="22"/>
        </w:rPr>
        <w:t> </w:t>
      </w:r>
    </w:p>
    <w:p w14:paraId="09C4BAC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B3D1C0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Određivanje namjene površina temelji se na prikladnosti prostora za pretežne ili karakteristične i isključive namjene te na utvrđivanju dinamičnih djelovanja i učinaka funkcija u prostoru (prometni sustavi, sustav središnjih naselja i razvojnih središta, gravitacije, poticaji razvoju i revitalizaciji područja i djelatnosti, općoj zaštiti i uređenju prostora i sl.).</w:t>
      </w:r>
      <w:r w:rsidRPr="00262FE9">
        <w:rPr>
          <w:rStyle w:val="eop"/>
          <w:rFonts w:ascii="Arial" w:hAnsi="Arial" w:cs="Arial"/>
          <w:sz w:val="22"/>
          <w:szCs w:val="22"/>
        </w:rPr>
        <w:t> </w:t>
      </w:r>
    </w:p>
    <w:p w14:paraId="526864C6" w14:textId="77777777" w:rsidR="00156A11" w:rsidRDefault="00156A11"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09EED6ED" w14:textId="77777777" w:rsidR="00262FE9" w:rsidRPr="00262FE9" w:rsidRDefault="00262FE9" w:rsidP="00262FE9">
      <w:pPr>
        <w:pStyle w:val="paragraph"/>
        <w:spacing w:before="0"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Utvrđivanje namjene površina polazi od:</w:t>
      </w:r>
      <w:r w:rsidRPr="00262FE9">
        <w:rPr>
          <w:rStyle w:val="eop"/>
          <w:rFonts w:ascii="Arial" w:hAnsi="Arial" w:cs="Arial"/>
          <w:sz w:val="22"/>
          <w:szCs w:val="22"/>
        </w:rPr>
        <w:t> </w:t>
      </w:r>
    </w:p>
    <w:p w14:paraId="2AB7F127" w14:textId="77777777" w:rsidR="00262FE9" w:rsidRPr="00262FE9" w:rsidRDefault="00262FE9" w:rsidP="00262FE9">
      <w:pPr>
        <w:pStyle w:val="paragraph"/>
        <w:spacing w:before="1" w:beforeAutospacing="0" w:after="0" w:afterAutospacing="0"/>
        <w:ind w:left="84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vrijednosti pojedinih područja (prirodnih i kulturno-povijesnih),</w:t>
      </w:r>
      <w:r w:rsidRPr="00262FE9">
        <w:rPr>
          <w:rStyle w:val="eop"/>
          <w:rFonts w:ascii="Arial" w:hAnsi="Arial" w:cs="Arial"/>
          <w:sz w:val="22"/>
          <w:szCs w:val="22"/>
        </w:rPr>
        <w:t> </w:t>
      </w:r>
    </w:p>
    <w:p w14:paraId="6DAB41B4" w14:textId="77777777" w:rsidR="00262FE9" w:rsidRPr="00262FE9" w:rsidRDefault="00262FE9" w:rsidP="00262FE9">
      <w:pPr>
        <w:pStyle w:val="paragraph"/>
        <w:spacing w:before="0" w:beforeAutospacing="0" w:after="0" w:afterAutospacing="0"/>
        <w:ind w:left="84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zatečenog stanja korištenja prostorom,</w:t>
      </w:r>
      <w:r w:rsidRPr="00262FE9">
        <w:rPr>
          <w:rStyle w:val="eop"/>
          <w:rFonts w:ascii="Arial" w:hAnsi="Arial" w:cs="Arial"/>
          <w:sz w:val="22"/>
          <w:szCs w:val="22"/>
        </w:rPr>
        <w:t> </w:t>
      </w:r>
    </w:p>
    <w:p w14:paraId="5E047CBE" w14:textId="77777777" w:rsidR="00262FE9" w:rsidRPr="00262FE9" w:rsidRDefault="00262FE9" w:rsidP="00262FE9">
      <w:pPr>
        <w:pStyle w:val="paragraph"/>
        <w:spacing w:before="1" w:beforeAutospacing="0" w:after="0" w:afterAutospacing="0"/>
        <w:ind w:left="840" w:right="12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prostorno-funkcionalnih   cjelina   (gradskog   naselja,   prigradskih   naselja   i izdvojenih </w:t>
      </w:r>
      <w:proofErr w:type="spellStart"/>
      <w:r w:rsidRPr="00262FE9">
        <w:rPr>
          <w:rStyle w:val="normaltextrun"/>
          <w:rFonts w:ascii="Arial" w:hAnsi="Arial" w:cs="Arial"/>
          <w:sz w:val="22"/>
          <w:szCs w:val="22"/>
        </w:rPr>
        <w:t>naseljskih</w:t>
      </w:r>
      <w:proofErr w:type="spellEnd"/>
      <w:r w:rsidRPr="00262FE9">
        <w:rPr>
          <w:rStyle w:val="normaltextrun"/>
          <w:rFonts w:ascii="Arial" w:hAnsi="Arial" w:cs="Arial"/>
          <w:sz w:val="22"/>
          <w:szCs w:val="22"/>
        </w:rPr>
        <w:t xml:space="preserve"> cjelina).</w:t>
      </w:r>
      <w:r w:rsidRPr="00262FE9">
        <w:rPr>
          <w:rStyle w:val="eop"/>
          <w:rFonts w:ascii="Arial" w:hAnsi="Arial" w:cs="Arial"/>
          <w:sz w:val="22"/>
          <w:szCs w:val="22"/>
        </w:rPr>
        <w:t> </w:t>
      </w:r>
    </w:p>
    <w:p w14:paraId="6D3263A8"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1260DA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Detaljno razgraničenje između pojedinih namjena površina granice kojih se grafičkim prikazom ne mogu utvrditi nedvojbeno, odredit će se detaljnijim planovima uređenja ili lokacijskim uvjetima za zahvat u prostoru. Građevinska čestica za određeni zahvat u prostoru može se temeljem razgraničenja oblikovati od jedne ili više katastarskih čestica uz uvjet da je veći dio građevinske čestice unutar osnovne namjene.</w:t>
      </w:r>
      <w:r w:rsidRPr="00262FE9">
        <w:rPr>
          <w:rStyle w:val="eop"/>
          <w:rFonts w:ascii="Arial" w:hAnsi="Arial" w:cs="Arial"/>
          <w:sz w:val="22"/>
          <w:szCs w:val="22"/>
        </w:rPr>
        <w:t> </w:t>
      </w:r>
    </w:p>
    <w:p w14:paraId="6BE7AA8B"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1868AA3"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Iznimno, građevinska čestica može se formirati od čestice zemlje koja može biti i manjim dijelom u osnovnoj namjeni, ali ne manjim od polovice minimalne površine građevinske čestice određene ovom odlukom, ako je preostali dio u zoni zaštitnih zelenih površina ili izvan granica građevinskog područja, uz uvjet da se građevina smjesti na površinu na kojoj je gradnja dopuštena. Urbanistički parametri za građevinsku česticu oblikovanu temeljem detaljnoga razgraničenja određuju se prema minimalnoj građevinskoj čestici definiranoj odredbama ove Odluke.</w:t>
      </w:r>
      <w:r w:rsidRPr="00262FE9">
        <w:rPr>
          <w:rStyle w:val="eop"/>
          <w:rFonts w:ascii="Arial" w:hAnsi="Arial" w:cs="Arial"/>
          <w:sz w:val="22"/>
          <w:szCs w:val="22"/>
        </w:rPr>
        <w:t> </w:t>
      </w:r>
    </w:p>
    <w:p w14:paraId="118157A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eop"/>
          <w:rFonts w:ascii="Arial" w:hAnsi="Arial" w:cs="Arial"/>
          <w:sz w:val="22"/>
          <w:szCs w:val="22"/>
        </w:rPr>
        <w:t> </w:t>
      </w:r>
    </w:p>
    <w:p w14:paraId="2A0D2DC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w:t>
      </w:r>
      <w:r w:rsidRPr="00262FE9">
        <w:rPr>
          <w:rStyle w:val="eop"/>
          <w:rFonts w:ascii="Arial" w:hAnsi="Arial" w:cs="Arial"/>
          <w:sz w:val="22"/>
          <w:szCs w:val="22"/>
        </w:rPr>
        <w:t> </w:t>
      </w:r>
    </w:p>
    <w:p w14:paraId="56A1683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92889D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Planirano korištenje i namjena površina temelji se na posebnostima pojedinih područja (prostorno-funkcionalnih cjelina):</w:t>
      </w:r>
      <w:r w:rsidRPr="00262FE9">
        <w:rPr>
          <w:rStyle w:val="eop"/>
          <w:rFonts w:ascii="Arial" w:hAnsi="Arial" w:cs="Arial"/>
          <w:sz w:val="22"/>
          <w:szCs w:val="22"/>
        </w:rPr>
        <w:t> </w:t>
      </w:r>
    </w:p>
    <w:p w14:paraId="733C8785"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zaštićeno obalno područje,</w:t>
      </w:r>
      <w:r w:rsidRPr="00262FE9">
        <w:rPr>
          <w:rStyle w:val="eop"/>
          <w:rFonts w:ascii="Arial" w:hAnsi="Arial" w:cs="Arial"/>
          <w:sz w:val="22"/>
          <w:szCs w:val="22"/>
        </w:rPr>
        <w:t> </w:t>
      </w:r>
    </w:p>
    <w:p w14:paraId="7427DCAB"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kopneno zaleđe.</w:t>
      </w:r>
      <w:r w:rsidRPr="00262FE9">
        <w:rPr>
          <w:rStyle w:val="eop"/>
          <w:rFonts w:ascii="Arial" w:hAnsi="Arial" w:cs="Arial"/>
          <w:sz w:val="22"/>
          <w:szCs w:val="22"/>
        </w:rPr>
        <w:t> </w:t>
      </w:r>
    </w:p>
    <w:p w14:paraId="384986EE"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7CA273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w:t>
      </w:r>
      <w:r w:rsidRPr="00262FE9">
        <w:rPr>
          <w:rStyle w:val="eop"/>
          <w:rFonts w:ascii="Arial" w:hAnsi="Arial" w:cs="Arial"/>
          <w:sz w:val="22"/>
          <w:szCs w:val="22"/>
        </w:rPr>
        <w:t> </w:t>
      </w:r>
    </w:p>
    <w:p w14:paraId="214F18C9"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276ACA9"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Zaštićeno obalno područje je krajobrazna cjelina sa statusom područja s posebnim ograničenjima u korištenju a obuhvaća sve otoke na području Grada Dubrovnika, pojas kopna u širini od 1.000 m od obalne crte i pojas mora u širini od 300 m od obalne crte a prema prikazu u grafičkom dijelu elaborata Prostornog plana u mjerilu 1:25.000 i 1:5.000.</w:t>
      </w:r>
      <w:r w:rsidRPr="00262FE9">
        <w:rPr>
          <w:rStyle w:val="eop"/>
          <w:rFonts w:ascii="Arial" w:hAnsi="Arial" w:cs="Arial"/>
          <w:sz w:val="22"/>
          <w:szCs w:val="22"/>
        </w:rPr>
        <w:t> </w:t>
      </w:r>
    </w:p>
    <w:p w14:paraId="4DCAC0D6"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654ABE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Uvjeti određivanja namjene površina u okviru zaštićenoga obalnog područja određeni su tako:</w:t>
      </w:r>
      <w:r w:rsidRPr="00262FE9">
        <w:rPr>
          <w:rStyle w:val="eop"/>
          <w:rFonts w:ascii="Arial" w:hAnsi="Arial" w:cs="Arial"/>
          <w:sz w:val="22"/>
          <w:szCs w:val="22"/>
        </w:rPr>
        <w:t> </w:t>
      </w:r>
    </w:p>
    <w:p w14:paraId="2952C449" w14:textId="77777777" w:rsidR="00262FE9" w:rsidRPr="00262FE9" w:rsidRDefault="00262FE9" w:rsidP="00262FE9">
      <w:pPr>
        <w:pStyle w:val="paragraph"/>
        <w:spacing w:before="57"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da se u najvećoj mogućoj mjeri sačuvaju neizgrađeni dijelovi obale od izgradnje stambenih, turističkih i ostalih građevina,</w:t>
      </w:r>
      <w:r w:rsidRPr="00262FE9">
        <w:rPr>
          <w:rStyle w:val="eop"/>
          <w:rFonts w:ascii="Arial" w:hAnsi="Arial" w:cs="Arial"/>
          <w:sz w:val="22"/>
          <w:szCs w:val="22"/>
        </w:rPr>
        <w:t> </w:t>
      </w:r>
    </w:p>
    <w:p w14:paraId="6740ED93" w14:textId="77777777" w:rsidR="00262FE9" w:rsidRPr="00262FE9" w:rsidRDefault="00262FE9" w:rsidP="00262FE9">
      <w:pPr>
        <w:pStyle w:val="paragraph"/>
        <w:spacing w:before="0"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da se što veći dio obale (izuzev dijelove obale u naseljima) sačuva u prirodnom izgledu,</w:t>
      </w:r>
      <w:r w:rsidRPr="00262FE9">
        <w:rPr>
          <w:rStyle w:val="eop"/>
          <w:rFonts w:ascii="Arial" w:hAnsi="Arial" w:cs="Arial"/>
          <w:sz w:val="22"/>
          <w:szCs w:val="22"/>
        </w:rPr>
        <w:t> </w:t>
      </w:r>
    </w:p>
    <w:p w14:paraId="40E6FE10"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da se zaštite i hortikulturno urede zelene površine u građevinskim područjima naselja radi očuvanja i unapređenja krajobraza,</w:t>
      </w:r>
      <w:r w:rsidRPr="00262FE9">
        <w:rPr>
          <w:rStyle w:val="eop"/>
          <w:rFonts w:ascii="Arial" w:hAnsi="Arial" w:cs="Arial"/>
          <w:sz w:val="22"/>
          <w:szCs w:val="22"/>
        </w:rPr>
        <w:t> </w:t>
      </w:r>
    </w:p>
    <w:p w14:paraId="78AD8799"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da se potakne aktivno korištenje kultiviranim poljoprivrednim površinama,</w:t>
      </w:r>
      <w:r w:rsidRPr="00262FE9">
        <w:rPr>
          <w:rStyle w:val="eop"/>
          <w:rFonts w:ascii="Arial" w:hAnsi="Arial" w:cs="Arial"/>
          <w:sz w:val="22"/>
          <w:szCs w:val="22"/>
        </w:rPr>
        <w:t> </w:t>
      </w:r>
    </w:p>
    <w:p w14:paraId="3437E5FA"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da se maksimalno štite kulturno-povijesne cjelina i spomenici graditeljske baštine.</w:t>
      </w:r>
      <w:r w:rsidRPr="00262FE9">
        <w:rPr>
          <w:rStyle w:val="eop"/>
          <w:rFonts w:ascii="Arial" w:hAnsi="Arial" w:cs="Arial"/>
          <w:sz w:val="22"/>
          <w:szCs w:val="22"/>
        </w:rPr>
        <w:t> </w:t>
      </w:r>
    </w:p>
    <w:p w14:paraId="5F7E8927"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14607523"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izdvojenom dijelu građevinskog područja naselja i neizgrađenom dijelu izdvojenog građevinskog područja izvan naselja u pojasu najmanje od 100 m obalne crte ne može se planirati građenje građevina, osim građevina komunalne infrastrukture koje po svojoj prirodi zahtijevaju smještaj na obali i podzemne infrastrukture, pratećih sadržaja ugostiteljsko- turističke namjene građevina koje po svojoj prirodi zahtijevaju smještaj na obali (brodogradilište, luke i sl.) te uređenje javnih površina.</w:t>
      </w:r>
      <w:r w:rsidRPr="00262FE9">
        <w:rPr>
          <w:rStyle w:val="eop"/>
          <w:rFonts w:ascii="Arial" w:hAnsi="Arial" w:cs="Arial"/>
          <w:sz w:val="22"/>
          <w:szCs w:val="22"/>
        </w:rPr>
        <w:t> </w:t>
      </w:r>
    </w:p>
    <w:p w14:paraId="537A7CA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D0C202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w:t>
      </w:r>
      <w:r w:rsidRPr="00262FE9">
        <w:rPr>
          <w:rStyle w:val="eop"/>
          <w:rFonts w:ascii="Arial" w:hAnsi="Arial" w:cs="Arial"/>
          <w:sz w:val="22"/>
          <w:szCs w:val="22"/>
        </w:rPr>
        <w:t> </w:t>
      </w:r>
    </w:p>
    <w:p w14:paraId="753B499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E823D1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Na otocima se potiče revitalizacija napuštenih graditeljskih sklopova, pretežito u funkciji poljoprivrede i posebnih oblika ugostiteljsko-turističke ponude.</w:t>
      </w:r>
      <w:r w:rsidRPr="00262FE9">
        <w:rPr>
          <w:rStyle w:val="eop"/>
          <w:rFonts w:ascii="Arial" w:hAnsi="Arial" w:cs="Arial"/>
          <w:sz w:val="22"/>
          <w:szCs w:val="22"/>
        </w:rPr>
        <w:t> </w:t>
      </w:r>
    </w:p>
    <w:p w14:paraId="656F1158"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0F9436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w:t>
      </w:r>
      <w:r w:rsidRPr="00262FE9">
        <w:rPr>
          <w:rStyle w:val="eop"/>
          <w:rFonts w:ascii="Arial" w:hAnsi="Arial" w:cs="Arial"/>
          <w:sz w:val="22"/>
          <w:szCs w:val="22"/>
        </w:rPr>
        <w:t> </w:t>
      </w:r>
    </w:p>
    <w:p w14:paraId="259B5F2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49DE62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Uvjeti pri određivanju namjene površina na području kopnenog zaleđa (prostor kopna izvan zaštićenoga obalnog područja iz članka 10. ove odluke) određeni su tako:</w:t>
      </w:r>
      <w:r w:rsidRPr="00262FE9">
        <w:rPr>
          <w:rStyle w:val="eop"/>
          <w:rFonts w:ascii="Arial" w:hAnsi="Arial" w:cs="Arial"/>
          <w:sz w:val="22"/>
          <w:szCs w:val="22"/>
        </w:rPr>
        <w:t> </w:t>
      </w:r>
    </w:p>
    <w:p w14:paraId="48946773"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da se omogućuje gradnja građevina izvan granica građevinskog područja u funkciji revitalizacije poljoprivredne proizvodnje kao osnovni poticaj razvitku ovog područja,</w:t>
      </w:r>
      <w:r w:rsidRPr="00262FE9">
        <w:rPr>
          <w:rStyle w:val="eop"/>
          <w:rFonts w:ascii="Arial" w:hAnsi="Arial" w:cs="Arial"/>
          <w:sz w:val="22"/>
          <w:szCs w:val="22"/>
        </w:rPr>
        <w:t> </w:t>
      </w:r>
    </w:p>
    <w:p w14:paraId="00518079"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da se kompleksi polja u krškim vrtačama uz naselja sačuvaju od bilo kakve izgradnje,</w:t>
      </w:r>
      <w:r w:rsidRPr="00262FE9">
        <w:rPr>
          <w:rStyle w:val="eop"/>
          <w:rFonts w:ascii="Arial" w:hAnsi="Arial" w:cs="Arial"/>
          <w:sz w:val="22"/>
          <w:szCs w:val="22"/>
        </w:rPr>
        <w:t> </w:t>
      </w:r>
    </w:p>
    <w:p w14:paraId="51BA3F54"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da se sačuvaju temeljne krajobrazne odlike prostora (vegetacija, postojeća zgusnuta gradnja) i da se pošumi šumsko stanište degradirano požarima.</w:t>
      </w:r>
      <w:r w:rsidRPr="00262FE9">
        <w:rPr>
          <w:rStyle w:val="eop"/>
          <w:rFonts w:ascii="Arial" w:hAnsi="Arial" w:cs="Arial"/>
          <w:sz w:val="22"/>
          <w:szCs w:val="22"/>
        </w:rPr>
        <w:t> </w:t>
      </w:r>
    </w:p>
    <w:p w14:paraId="711C5B25"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7E19CA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w:t>
      </w:r>
      <w:r w:rsidRPr="00262FE9">
        <w:rPr>
          <w:rStyle w:val="eop"/>
          <w:rFonts w:ascii="Arial" w:hAnsi="Arial" w:cs="Arial"/>
          <w:sz w:val="22"/>
          <w:szCs w:val="22"/>
        </w:rPr>
        <w:t> </w:t>
      </w:r>
    </w:p>
    <w:p w14:paraId="55441A4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0B0B437"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prostor Grada Dubrovnika određeno je sljedeće korištenje i namjena površina:</w:t>
      </w:r>
      <w:r w:rsidRPr="00262FE9">
        <w:rPr>
          <w:rStyle w:val="eop"/>
          <w:rFonts w:ascii="Arial" w:hAnsi="Arial" w:cs="Arial"/>
          <w:sz w:val="22"/>
          <w:szCs w:val="22"/>
        </w:rPr>
        <w:t> </w:t>
      </w:r>
    </w:p>
    <w:p w14:paraId="05FE7215"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b/>
          <w:bCs/>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Razvoj i uređenje površina naselja</w:t>
      </w:r>
      <w:r w:rsidRPr="00262FE9">
        <w:rPr>
          <w:rStyle w:val="eop"/>
          <w:rFonts w:ascii="Arial" w:hAnsi="Arial" w:cs="Arial"/>
          <w:sz w:val="22"/>
          <w:szCs w:val="22"/>
        </w:rPr>
        <w:t> </w:t>
      </w:r>
    </w:p>
    <w:p w14:paraId="0D6B49C7" w14:textId="77777777" w:rsidR="00262FE9" w:rsidRPr="00262FE9" w:rsidRDefault="007343B0" w:rsidP="007343B0">
      <w:pPr>
        <w:pStyle w:val="paragraph"/>
        <w:spacing w:before="1" w:beforeAutospacing="0" w:after="0" w:afterAutospacing="0"/>
        <w:jc w:val="both"/>
        <w:textAlignment w:val="baseline"/>
        <w:rPr>
          <w:rFonts w:ascii="Arial" w:hAnsi="Arial" w:cs="Arial"/>
          <w:sz w:val="22"/>
          <w:szCs w:val="22"/>
        </w:rPr>
      </w:pPr>
      <w:r>
        <w:rPr>
          <w:rStyle w:val="normaltextrun"/>
          <w:rFonts w:ascii="Arial" w:hAnsi="Arial" w:cs="Arial"/>
          <w:sz w:val="22"/>
          <w:szCs w:val="22"/>
        </w:rPr>
        <w:t xml:space="preserve">             </w:t>
      </w:r>
      <w:r w:rsidR="00262FE9" w:rsidRPr="00262FE9">
        <w:rPr>
          <w:rStyle w:val="normaltextrun"/>
          <w:rFonts w:ascii="Arial" w:hAnsi="Arial" w:cs="Arial"/>
          <w:sz w:val="22"/>
          <w:szCs w:val="22"/>
        </w:rPr>
        <w:t>cjelina izgrađenog i neizgrađenog dijela naselja</w:t>
      </w:r>
      <w:r w:rsidR="00262FE9" w:rsidRPr="00262FE9">
        <w:rPr>
          <w:rStyle w:val="eop"/>
          <w:rFonts w:ascii="Arial" w:hAnsi="Arial" w:cs="Arial"/>
          <w:sz w:val="22"/>
          <w:szCs w:val="22"/>
        </w:rPr>
        <w:t> </w:t>
      </w:r>
    </w:p>
    <w:p w14:paraId="67FA08F8" w14:textId="77777777" w:rsidR="00262FE9" w:rsidRPr="00262FE9" w:rsidRDefault="007343B0" w:rsidP="007343B0">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 xml:space="preserve">             </w:t>
      </w:r>
      <w:r w:rsidR="00262FE9" w:rsidRPr="00262FE9">
        <w:rPr>
          <w:rStyle w:val="normaltextrun"/>
          <w:rFonts w:ascii="Arial" w:hAnsi="Arial" w:cs="Arial"/>
          <w:sz w:val="22"/>
          <w:szCs w:val="22"/>
        </w:rPr>
        <w:t>(mješovita namjena - pretežito stanovanje) -</w:t>
      </w:r>
      <w:r w:rsidR="00262FE9" w:rsidRPr="00262FE9">
        <w:rPr>
          <w:rStyle w:val="tabchar"/>
          <w:rFonts w:ascii="Arial" w:hAnsi="Arial" w:cs="Arial"/>
          <w:sz w:val="22"/>
          <w:szCs w:val="22"/>
        </w:rPr>
        <w:t xml:space="preserve"> </w:t>
      </w:r>
      <w:r w:rsidR="00262FE9" w:rsidRPr="00262FE9">
        <w:rPr>
          <w:rStyle w:val="normaltextrun"/>
          <w:rFonts w:ascii="Arial" w:hAnsi="Arial" w:cs="Arial"/>
          <w:sz w:val="22"/>
          <w:szCs w:val="22"/>
        </w:rPr>
        <w:t>           žuta;</w:t>
      </w:r>
      <w:r w:rsidR="00262FE9" w:rsidRPr="00262FE9">
        <w:rPr>
          <w:rStyle w:val="eop"/>
          <w:rFonts w:ascii="Arial" w:hAnsi="Arial" w:cs="Arial"/>
          <w:sz w:val="22"/>
          <w:szCs w:val="22"/>
        </w:rPr>
        <w:t> </w:t>
      </w:r>
    </w:p>
    <w:p w14:paraId="7E36FC57" w14:textId="77777777" w:rsidR="00262FE9" w:rsidRPr="00262FE9" w:rsidRDefault="00262FE9"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b/>
          <w:bCs/>
          <w:sz w:val="22"/>
          <w:szCs w:val="22"/>
        </w:rPr>
        <w:t>1.1.</w:t>
      </w:r>
      <w:r w:rsidRPr="00262FE9">
        <w:rPr>
          <w:rStyle w:val="tabchar"/>
          <w:rFonts w:ascii="Arial" w:hAnsi="Arial" w:cs="Arial"/>
          <w:sz w:val="22"/>
          <w:szCs w:val="22"/>
        </w:rPr>
        <w:t xml:space="preserve"> </w:t>
      </w:r>
      <w:r w:rsidRPr="00262FE9">
        <w:rPr>
          <w:rStyle w:val="normaltextrun"/>
          <w:rFonts w:ascii="Arial" w:hAnsi="Arial" w:cs="Arial"/>
          <w:b/>
          <w:bCs/>
          <w:sz w:val="22"/>
          <w:szCs w:val="22"/>
        </w:rPr>
        <w:t>gospodarska namjena:</w:t>
      </w:r>
      <w:r w:rsidRPr="00262FE9">
        <w:rPr>
          <w:rStyle w:val="eop"/>
          <w:rFonts w:ascii="Arial" w:hAnsi="Arial" w:cs="Arial"/>
          <w:sz w:val="22"/>
          <w:szCs w:val="22"/>
        </w:rPr>
        <w:t> </w:t>
      </w:r>
    </w:p>
    <w:p w14:paraId="1E7B852D" w14:textId="77777777" w:rsidR="00262FE9" w:rsidRPr="00262FE9" w:rsidRDefault="00262FE9" w:rsidP="00262FE9">
      <w:pPr>
        <w:pStyle w:val="paragraph"/>
        <w:spacing w:before="1"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 xml:space="preserve">1.1.1.poslovna namjena                          </w:t>
      </w:r>
      <w:r w:rsidRPr="00262FE9">
        <w:rPr>
          <w:rStyle w:val="normaltextrun"/>
          <w:rFonts w:ascii="Arial" w:hAnsi="Arial" w:cs="Arial"/>
          <w:sz w:val="22"/>
          <w:szCs w:val="22"/>
        </w:rPr>
        <w:t>(narančasta):</w:t>
      </w:r>
      <w:r w:rsidRPr="00262FE9">
        <w:rPr>
          <w:rStyle w:val="eop"/>
          <w:rFonts w:ascii="Arial" w:hAnsi="Arial" w:cs="Arial"/>
          <w:sz w:val="22"/>
          <w:szCs w:val="22"/>
        </w:rPr>
        <w:t> </w:t>
      </w:r>
    </w:p>
    <w:p w14:paraId="03B0D4A9" w14:textId="77777777" w:rsidR="00262FE9" w:rsidRPr="00262FE9" w:rsidRDefault="00262FE9" w:rsidP="00262FE9">
      <w:pPr>
        <w:pStyle w:val="paragraph"/>
        <w:spacing w:before="0" w:beforeAutospacing="0" w:after="0" w:afterAutospacing="0"/>
        <w:ind w:left="3000" w:hanging="900"/>
        <w:jc w:val="both"/>
        <w:textAlignment w:val="baseline"/>
        <w:rPr>
          <w:rFonts w:ascii="Arial" w:hAnsi="Arial" w:cs="Arial"/>
          <w:sz w:val="22"/>
          <w:szCs w:val="22"/>
        </w:rPr>
      </w:pPr>
      <w:r w:rsidRPr="00262FE9">
        <w:rPr>
          <w:rStyle w:val="normaltextrun"/>
          <w:rFonts w:ascii="Arial" w:hAnsi="Arial" w:cs="Arial"/>
          <w:sz w:val="22"/>
          <w:szCs w:val="22"/>
        </w:rPr>
        <w:t>1.1.1.1.</w:t>
      </w:r>
      <w:r w:rsidRPr="00262FE9">
        <w:rPr>
          <w:rStyle w:val="tabchar"/>
          <w:rFonts w:ascii="Arial" w:hAnsi="Arial" w:cs="Arial"/>
          <w:sz w:val="22"/>
          <w:szCs w:val="22"/>
        </w:rPr>
        <w:t xml:space="preserve"> </w:t>
      </w:r>
      <w:r w:rsidRPr="00262FE9">
        <w:rPr>
          <w:rStyle w:val="normaltextrun"/>
          <w:rFonts w:ascii="Arial" w:hAnsi="Arial" w:cs="Arial"/>
          <w:sz w:val="22"/>
          <w:szCs w:val="22"/>
        </w:rPr>
        <w:t>pretežito uslužna</w:t>
      </w:r>
      <w:r w:rsidRPr="00262FE9">
        <w:rPr>
          <w:rStyle w:val="tabchar"/>
          <w:rFonts w:ascii="Arial" w:hAnsi="Arial" w:cs="Arial"/>
          <w:sz w:val="22"/>
          <w:szCs w:val="22"/>
        </w:rPr>
        <w:t xml:space="preserve"> </w:t>
      </w:r>
      <w:r w:rsidRPr="00262FE9">
        <w:rPr>
          <w:rStyle w:val="normaltextrun"/>
          <w:rFonts w:ascii="Arial" w:hAnsi="Arial" w:cs="Arial"/>
          <w:sz w:val="22"/>
          <w:szCs w:val="22"/>
        </w:rPr>
        <w:t>          </w:t>
      </w:r>
      <w:r w:rsidR="007343B0">
        <w:rPr>
          <w:rStyle w:val="normaltextrun"/>
          <w:rFonts w:ascii="Arial" w:hAnsi="Arial" w:cs="Arial"/>
          <w:sz w:val="22"/>
          <w:szCs w:val="22"/>
        </w:rPr>
        <w:t xml:space="preserve">   </w:t>
      </w:r>
      <w:r w:rsidRPr="00262FE9">
        <w:rPr>
          <w:rStyle w:val="normaltextrun"/>
          <w:rFonts w:ascii="Arial" w:hAnsi="Arial" w:cs="Arial"/>
          <w:sz w:val="22"/>
          <w:szCs w:val="22"/>
        </w:rPr>
        <w:t xml:space="preserve"> (K1),</w:t>
      </w:r>
      <w:r w:rsidRPr="00262FE9">
        <w:rPr>
          <w:rStyle w:val="eop"/>
          <w:rFonts w:ascii="Arial" w:hAnsi="Arial" w:cs="Arial"/>
          <w:sz w:val="22"/>
          <w:szCs w:val="22"/>
        </w:rPr>
        <w:t> </w:t>
      </w:r>
    </w:p>
    <w:p w14:paraId="31DB0B8C" w14:textId="77777777" w:rsidR="00262FE9" w:rsidRPr="00262FE9" w:rsidRDefault="00262FE9" w:rsidP="00262FE9">
      <w:pPr>
        <w:pStyle w:val="paragraph"/>
        <w:spacing w:before="1" w:beforeAutospacing="0" w:after="0" w:afterAutospacing="0"/>
        <w:ind w:left="2940" w:hanging="840"/>
        <w:jc w:val="both"/>
        <w:textAlignment w:val="baseline"/>
        <w:rPr>
          <w:rFonts w:ascii="Arial" w:hAnsi="Arial" w:cs="Arial"/>
          <w:sz w:val="22"/>
          <w:szCs w:val="22"/>
        </w:rPr>
      </w:pPr>
      <w:r w:rsidRPr="00262FE9">
        <w:rPr>
          <w:rStyle w:val="normaltextrun"/>
          <w:rFonts w:ascii="Arial" w:hAnsi="Arial" w:cs="Arial"/>
          <w:sz w:val="22"/>
          <w:szCs w:val="22"/>
        </w:rPr>
        <w:t>1.1.1.2.</w:t>
      </w:r>
      <w:r w:rsidRPr="00262FE9">
        <w:rPr>
          <w:rStyle w:val="tabchar"/>
          <w:rFonts w:ascii="Arial" w:hAnsi="Arial" w:cs="Arial"/>
          <w:sz w:val="22"/>
          <w:szCs w:val="22"/>
        </w:rPr>
        <w:t xml:space="preserve"> </w:t>
      </w:r>
      <w:r w:rsidRPr="00262FE9">
        <w:rPr>
          <w:rStyle w:val="normaltextrun"/>
          <w:rFonts w:ascii="Arial" w:hAnsi="Arial" w:cs="Arial"/>
          <w:sz w:val="22"/>
          <w:szCs w:val="22"/>
        </w:rPr>
        <w:t>pretežito trgovačka</w:t>
      </w:r>
      <w:r w:rsidRPr="00262FE9">
        <w:rPr>
          <w:rStyle w:val="tabchar"/>
          <w:rFonts w:ascii="Arial" w:hAnsi="Arial" w:cs="Arial"/>
          <w:sz w:val="22"/>
          <w:szCs w:val="22"/>
        </w:rPr>
        <w:t xml:space="preserve"> </w:t>
      </w:r>
      <w:r w:rsidRPr="00262FE9">
        <w:rPr>
          <w:rStyle w:val="normaltextrun"/>
          <w:rFonts w:ascii="Arial" w:hAnsi="Arial" w:cs="Arial"/>
          <w:sz w:val="22"/>
          <w:szCs w:val="22"/>
        </w:rPr>
        <w:t>           (K2),</w:t>
      </w:r>
      <w:r w:rsidRPr="00262FE9">
        <w:rPr>
          <w:rStyle w:val="eop"/>
          <w:rFonts w:ascii="Arial" w:hAnsi="Arial" w:cs="Arial"/>
          <w:sz w:val="22"/>
          <w:szCs w:val="22"/>
        </w:rPr>
        <w:t> </w:t>
      </w:r>
    </w:p>
    <w:p w14:paraId="3B56BD85" w14:textId="77777777" w:rsidR="00262FE9" w:rsidRPr="00262FE9" w:rsidRDefault="00262FE9" w:rsidP="00262FE9">
      <w:pPr>
        <w:pStyle w:val="paragraph"/>
        <w:spacing w:before="0" w:beforeAutospacing="0" w:after="0" w:afterAutospacing="0"/>
        <w:ind w:left="2940" w:hanging="840"/>
        <w:jc w:val="both"/>
        <w:textAlignment w:val="baseline"/>
        <w:rPr>
          <w:rFonts w:ascii="Arial" w:hAnsi="Arial" w:cs="Arial"/>
          <w:sz w:val="22"/>
          <w:szCs w:val="22"/>
        </w:rPr>
      </w:pPr>
      <w:r w:rsidRPr="00262FE9">
        <w:rPr>
          <w:rStyle w:val="normaltextrun"/>
          <w:rFonts w:ascii="Arial" w:hAnsi="Arial" w:cs="Arial"/>
          <w:sz w:val="22"/>
          <w:szCs w:val="22"/>
        </w:rPr>
        <w:t>1.1.1.3.</w:t>
      </w:r>
      <w:r w:rsidRPr="00262FE9">
        <w:rPr>
          <w:rStyle w:val="tabchar"/>
          <w:rFonts w:ascii="Arial" w:hAnsi="Arial" w:cs="Arial"/>
          <w:sz w:val="22"/>
          <w:szCs w:val="22"/>
        </w:rPr>
        <w:t xml:space="preserve"> </w:t>
      </w:r>
      <w:r w:rsidRPr="00262FE9">
        <w:rPr>
          <w:rStyle w:val="normaltextrun"/>
          <w:rFonts w:ascii="Arial" w:hAnsi="Arial" w:cs="Arial"/>
          <w:sz w:val="22"/>
          <w:szCs w:val="22"/>
        </w:rPr>
        <w:t>komunalno-servisna</w:t>
      </w:r>
      <w:r w:rsidRPr="00262FE9">
        <w:rPr>
          <w:rStyle w:val="tabchar"/>
          <w:rFonts w:ascii="Arial" w:hAnsi="Arial" w:cs="Arial"/>
          <w:sz w:val="22"/>
          <w:szCs w:val="22"/>
        </w:rPr>
        <w:t xml:space="preserve"> </w:t>
      </w:r>
      <w:r w:rsidRPr="00262FE9">
        <w:rPr>
          <w:rStyle w:val="normaltextrun"/>
          <w:rFonts w:ascii="Arial" w:hAnsi="Arial" w:cs="Arial"/>
          <w:sz w:val="22"/>
          <w:szCs w:val="22"/>
        </w:rPr>
        <w:t>         (K3),</w:t>
      </w:r>
      <w:r w:rsidRPr="00262FE9">
        <w:rPr>
          <w:rStyle w:val="eop"/>
          <w:rFonts w:ascii="Arial" w:hAnsi="Arial" w:cs="Arial"/>
          <w:sz w:val="22"/>
          <w:szCs w:val="22"/>
        </w:rPr>
        <w:t> </w:t>
      </w:r>
    </w:p>
    <w:p w14:paraId="09B171FC" w14:textId="77777777" w:rsidR="00262FE9" w:rsidRPr="00262FE9" w:rsidRDefault="00262FE9" w:rsidP="00262FE9">
      <w:pPr>
        <w:pStyle w:val="paragraph"/>
        <w:spacing w:before="0"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1.1.2.</w:t>
      </w:r>
      <w:r w:rsidRPr="00262FE9">
        <w:rPr>
          <w:rStyle w:val="tabchar"/>
          <w:rFonts w:ascii="Arial" w:hAnsi="Arial" w:cs="Arial"/>
          <w:sz w:val="22"/>
          <w:szCs w:val="22"/>
        </w:rPr>
        <w:t xml:space="preserve"> </w:t>
      </w:r>
      <w:r w:rsidRPr="00262FE9">
        <w:rPr>
          <w:rStyle w:val="normaltextrun"/>
          <w:rFonts w:ascii="Arial" w:hAnsi="Arial" w:cs="Arial"/>
          <w:i/>
          <w:iCs/>
          <w:sz w:val="22"/>
          <w:szCs w:val="22"/>
        </w:rPr>
        <w:t>ugostiteljsko-turistička namjena</w:t>
      </w:r>
      <w:r w:rsidRPr="00262FE9">
        <w:rPr>
          <w:rStyle w:val="tabchar"/>
          <w:rFonts w:ascii="Arial" w:hAnsi="Arial" w:cs="Arial"/>
          <w:sz w:val="22"/>
          <w:szCs w:val="22"/>
        </w:rPr>
        <w:t xml:space="preserve"> </w:t>
      </w:r>
      <w:r w:rsidRPr="00262FE9">
        <w:rPr>
          <w:rStyle w:val="normaltextrun"/>
          <w:rFonts w:ascii="Arial" w:hAnsi="Arial" w:cs="Arial"/>
          <w:i/>
          <w:iCs/>
          <w:sz w:val="22"/>
          <w:szCs w:val="22"/>
        </w:rPr>
        <w:t xml:space="preserve">    </w:t>
      </w:r>
      <w:r w:rsidRPr="00262FE9">
        <w:rPr>
          <w:rStyle w:val="normaltextrun"/>
          <w:rFonts w:ascii="Arial" w:hAnsi="Arial" w:cs="Arial"/>
          <w:sz w:val="22"/>
          <w:szCs w:val="22"/>
        </w:rPr>
        <w:t>(crvena):</w:t>
      </w:r>
      <w:r w:rsidRPr="00262FE9">
        <w:rPr>
          <w:rStyle w:val="eop"/>
          <w:rFonts w:ascii="Arial" w:hAnsi="Arial" w:cs="Arial"/>
          <w:sz w:val="22"/>
          <w:szCs w:val="22"/>
        </w:rPr>
        <w:t> </w:t>
      </w:r>
    </w:p>
    <w:p w14:paraId="776E7BC7" w14:textId="77777777" w:rsidR="00262FE9" w:rsidRPr="00262FE9" w:rsidRDefault="00262FE9" w:rsidP="00262FE9">
      <w:pPr>
        <w:pStyle w:val="paragraph"/>
        <w:spacing w:before="1" w:beforeAutospacing="0" w:after="0" w:afterAutospacing="0"/>
        <w:ind w:left="2940" w:hanging="840"/>
        <w:jc w:val="both"/>
        <w:textAlignment w:val="baseline"/>
        <w:rPr>
          <w:rFonts w:ascii="Arial" w:hAnsi="Arial" w:cs="Arial"/>
          <w:sz w:val="22"/>
          <w:szCs w:val="22"/>
        </w:rPr>
      </w:pPr>
      <w:r w:rsidRPr="00262FE9">
        <w:rPr>
          <w:rStyle w:val="normaltextrun"/>
          <w:rFonts w:ascii="Arial" w:hAnsi="Arial" w:cs="Arial"/>
          <w:sz w:val="22"/>
          <w:szCs w:val="22"/>
        </w:rPr>
        <w:t>1.1.2.1.</w:t>
      </w:r>
      <w:r w:rsidRPr="00262FE9">
        <w:rPr>
          <w:rStyle w:val="tabchar"/>
          <w:rFonts w:ascii="Arial" w:hAnsi="Arial" w:cs="Arial"/>
          <w:sz w:val="22"/>
          <w:szCs w:val="22"/>
        </w:rPr>
        <w:t xml:space="preserve"> </w:t>
      </w:r>
      <w:r w:rsidRPr="00262FE9">
        <w:rPr>
          <w:rStyle w:val="normaltextrun"/>
          <w:rFonts w:ascii="Arial" w:hAnsi="Arial" w:cs="Arial"/>
          <w:sz w:val="22"/>
          <w:szCs w:val="22"/>
        </w:rPr>
        <w:t>hoteli</w:t>
      </w:r>
      <w:r w:rsidRPr="00262FE9">
        <w:rPr>
          <w:rStyle w:val="tabchar"/>
          <w:rFonts w:ascii="Arial" w:hAnsi="Arial" w:cs="Arial"/>
          <w:sz w:val="22"/>
          <w:szCs w:val="22"/>
        </w:rPr>
        <w:t xml:space="preserve"> </w:t>
      </w:r>
      <w:r w:rsidRPr="00262FE9">
        <w:rPr>
          <w:rStyle w:val="normaltextrun"/>
          <w:rFonts w:ascii="Arial" w:hAnsi="Arial" w:cs="Arial"/>
          <w:sz w:val="22"/>
          <w:szCs w:val="22"/>
        </w:rPr>
        <w:t>      </w:t>
      </w:r>
      <w:r w:rsidR="007343B0">
        <w:rPr>
          <w:rStyle w:val="normaltextrun"/>
          <w:rFonts w:ascii="Arial" w:hAnsi="Arial" w:cs="Arial"/>
          <w:sz w:val="22"/>
          <w:szCs w:val="22"/>
        </w:rPr>
        <w:t xml:space="preserve">                      </w:t>
      </w:r>
      <w:r w:rsidRPr="00262FE9">
        <w:rPr>
          <w:rStyle w:val="normaltextrun"/>
          <w:rFonts w:ascii="Arial" w:hAnsi="Arial" w:cs="Arial"/>
          <w:sz w:val="22"/>
          <w:szCs w:val="22"/>
        </w:rPr>
        <w:t>     (T1),</w:t>
      </w:r>
      <w:r w:rsidRPr="00262FE9">
        <w:rPr>
          <w:rStyle w:val="eop"/>
          <w:rFonts w:ascii="Arial" w:hAnsi="Arial" w:cs="Arial"/>
          <w:sz w:val="22"/>
          <w:szCs w:val="22"/>
        </w:rPr>
        <w:t> </w:t>
      </w:r>
    </w:p>
    <w:p w14:paraId="648F7A13" w14:textId="77777777" w:rsidR="00262FE9" w:rsidRPr="00262FE9" w:rsidRDefault="00262FE9" w:rsidP="00262FE9">
      <w:pPr>
        <w:pStyle w:val="paragraph"/>
        <w:spacing w:before="0" w:beforeAutospacing="0" w:after="0" w:afterAutospacing="0"/>
        <w:ind w:left="2940" w:hanging="840"/>
        <w:jc w:val="both"/>
        <w:textAlignment w:val="baseline"/>
        <w:rPr>
          <w:rFonts w:ascii="Arial" w:hAnsi="Arial" w:cs="Arial"/>
          <w:sz w:val="22"/>
          <w:szCs w:val="22"/>
        </w:rPr>
      </w:pPr>
      <w:r w:rsidRPr="00262FE9">
        <w:rPr>
          <w:rStyle w:val="normaltextrun"/>
          <w:rFonts w:ascii="Arial" w:hAnsi="Arial" w:cs="Arial"/>
          <w:sz w:val="22"/>
          <w:szCs w:val="22"/>
        </w:rPr>
        <w:t>1.1.2.2.</w:t>
      </w:r>
      <w:r w:rsidRPr="00262FE9">
        <w:rPr>
          <w:rStyle w:val="tabchar"/>
          <w:rFonts w:ascii="Arial" w:hAnsi="Arial" w:cs="Arial"/>
          <w:sz w:val="22"/>
          <w:szCs w:val="22"/>
        </w:rPr>
        <w:t xml:space="preserve"> </w:t>
      </w:r>
      <w:r w:rsidRPr="00262FE9">
        <w:rPr>
          <w:rStyle w:val="normaltextrun"/>
          <w:rFonts w:ascii="Arial" w:hAnsi="Arial" w:cs="Arial"/>
          <w:sz w:val="22"/>
          <w:szCs w:val="22"/>
        </w:rPr>
        <w:t>turističko naselje</w:t>
      </w:r>
      <w:r w:rsidRPr="00262FE9">
        <w:rPr>
          <w:rStyle w:val="tabchar"/>
          <w:rFonts w:ascii="Arial" w:hAnsi="Arial" w:cs="Arial"/>
          <w:sz w:val="22"/>
          <w:szCs w:val="22"/>
        </w:rPr>
        <w:t xml:space="preserve"> </w:t>
      </w:r>
      <w:r w:rsidRPr="00262FE9">
        <w:rPr>
          <w:rStyle w:val="normaltextrun"/>
          <w:rFonts w:ascii="Arial" w:hAnsi="Arial" w:cs="Arial"/>
          <w:sz w:val="22"/>
          <w:szCs w:val="22"/>
        </w:rPr>
        <w:t>                (T2),</w:t>
      </w:r>
      <w:r w:rsidRPr="00262FE9">
        <w:rPr>
          <w:rStyle w:val="eop"/>
          <w:rFonts w:ascii="Arial" w:hAnsi="Arial" w:cs="Arial"/>
          <w:sz w:val="22"/>
          <w:szCs w:val="22"/>
        </w:rPr>
        <w:t> </w:t>
      </w:r>
    </w:p>
    <w:p w14:paraId="6F4B239C" w14:textId="77777777" w:rsidR="00262FE9" w:rsidRPr="00262FE9" w:rsidRDefault="00262FE9" w:rsidP="00262FE9">
      <w:pPr>
        <w:pStyle w:val="paragraph"/>
        <w:spacing w:before="1" w:beforeAutospacing="0" w:after="0" w:afterAutospacing="0"/>
        <w:ind w:left="3000" w:hanging="900"/>
        <w:jc w:val="both"/>
        <w:textAlignment w:val="baseline"/>
        <w:rPr>
          <w:rFonts w:ascii="Arial" w:hAnsi="Arial" w:cs="Arial"/>
          <w:sz w:val="22"/>
          <w:szCs w:val="22"/>
        </w:rPr>
      </w:pPr>
      <w:r w:rsidRPr="00262FE9">
        <w:rPr>
          <w:rStyle w:val="normaltextrun"/>
          <w:rFonts w:ascii="Arial" w:hAnsi="Arial" w:cs="Arial"/>
          <w:sz w:val="22"/>
          <w:szCs w:val="22"/>
        </w:rPr>
        <w:t>1.1.2.3.</w:t>
      </w:r>
      <w:r w:rsidRPr="00262FE9">
        <w:rPr>
          <w:rStyle w:val="tabchar"/>
          <w:rFonts w:ascii="Arial" w:hAnsi="Arial" w:cs="Arial"/>
          <w:sz w:val="22"/>
          <w:szCs w:val="22"/>
        </w:rPr>
        <w:t xml:space="preserve"> </w:t>
      </w:r>
      <w:r w:rsidRPr="00262FE9">
        <w:rPr>
          <w:rStyle w:val="normaltextrun"/>
          <w:rFonts w:ascii="Arial" w:hAnsi="Arial" w:cs="Arial"/>
          <w:sz w:val="22"/>
          <w:szCs w:val="22"/>
        </w:rPr>
        <w:t>kampovi</w:t>
      </w:r>
      <w:r w:rsidRPr="00262FE9">
        <w:rPr>
          <w:rStyle w:val="tabchar"/>
          <w:rFonts w:ascii="Arial" w:hAnsi="Arial" w:cs="Arial"/>
          <w:sz w:val="22"/>
          <w:szCs w:val="22"/>
        </w:rPr>
        <w:t xml:space="preserve"> </w:t>
      </w:r>
      <w:r w:rsidRPr="00262FE9">
        <w:rPr>
          <w:rStyle w:val="normaltextrun"/>
          <w:rFonts w:ascii="Arial" w:hAnsi="Arial" w:cs="Arial"/>
          <w:sz w:val="22"/>
          <w:szCs w:val="22"/>
        </w:rPr>
        <w:t>        </w:t>
      </w:r>
      <w:r w:rsidR="007343B0">
        <w:rPr>
          <w:rStyle w:val="normaltextrun"/>
          <w:rFonts w:ascii="Arial" w:hAnsi="Arial" w:cs="Arial"/>
          <w:sz w:val="22"/>
          <w:szCs w:val="22"/>
        </w:rPr>
        <w:t xml:space="preserve">                  </w:t>
      </w:r>
      <w:r w:rsidRPr="00262FE9">
        <w:rPr>
          <w:rStyle w:val="normaltextrun"/>
          <w:rFonts w:ascii="Arial" w:hAnsi="Arial" w:cs="Arial"/>
          <w:sz w:val="22"/>
          <w:szCs w:val="22"/>
        </w:rPr>
        <w:t>   (T3);</w:t>
      </w:r>
      <w:r w:rsidRPr="00262FE9">
        <w:rPr>
          <w:rStyle w:val="eop"/>
          <w:rFonts w:ascii="Arial" w:hAnsi="Arial" w:cs="Arial"/>
          <w:sz w:val="22"/>
          <w:szCs w:val="22"/>
        </w:rPr>
        <w:t> </w:t>
      </w:r>
    </w:p>
    <w:p w14:paraId="30A2096A"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b/>
          <w:bCs/>
          <w:sz w:val="22"/>
          <w:szCs w:val="22"/>
        </w:rPr>
        <w:t>1.2.</w:t>
      </w:r>
      <w:r w:rsidRPr="00262FE9">
        <w:rPr>
          <w:rStyle w:val="tabchar"/>
          <w:rFonts w:ascii="Arial" w:hAnsi="Arial" w:cs="Arial"/>
          <w:sz w:val="22"/>
          <w:szCs w:val="22"/>
        </w:rPr>
        <w:t xml:space="preserve"> </w:t>
      </w:r>
      <w:r w:rsidRPr="00262FE9">
        <w:rPr>
          <w:rStyle w:val="normaltextrun"/>
          <w:rFonts w:ascii="Arial" w:hAnsi="Arial" w:cs="Arial"/>
          <w:b/>
          <w:bCs/>
          <w:sz w:val="22"/>
          <w:szCs w:val="22"/>
        </w:rPr>
        <w:t>športsko-rekreacijska namjena</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     </w:t>
      </w:r>
      <w:r w:rsidRPr="00262FE9">
        <w:rPr>
          <w:rStyle w:val="normaltextrun"/>
          <w:rFonts w:ascii="Arial" w:hAnsi="Arial" w:cs="Arial"/>
          <w:sz w:val="22"/>
          <w:szCs w:val="22"/>
        </w:rPr>
        <w:t>(zelena):</w:t>
      </w:r>
      <w:r w:rsidRPr="00262FE9">
        <w:rPr>
          <w:rStyle w:val="eop"/>
          <w:rFonts w:ascii="Arial" w:hAnsi="Arial" w:cs="Arial"/>
          <w:sz w:val="22"/>
          <w:szCs w:val="22"/>
        </w:rPr>
        <w:t> </w:t>
      </w:r>
    </w:p>
    <w:p w14:paraId="534FF728" w14:textId="77777777" w:rsidR="00262FE9" w:rsidRPr="00262FE9" w:rsidRDefault="00262FE9" w:rsidP="00262FE9">
      <w:pPr>
        <w:pStyle w:val="paragraph"/>
        <w:spacing w:before="0"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1.2.1.</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Športsko-rekreacijski centar s golfom</w:t>
      </w:r>
      <w:r w:rsidRPr="00262FE9">
        <w:rPr>
          <w:rStyle w:val="tabchar"/>
          <w:rFonts w:ascii="Arial" w:hAnsi="Arial" w:cs="Arial"/>
          <w:sz w:val="22"/>
          <w:szCs w:val="22"/>
        </w:rPr>
        <w:t xml:space="preserve"> </w:t>
      </w:r>
      <w:r w:rsidRPr="00262FE9">
        <w:rPr>
          <w:rStyle w:val="normaltextrun"/>
          <w:rFonts w:ascii="Arial" w:hAnsi="Arial" w:cs="Arial"/>
          <w:sz w:val="22"/>
          <w:szCs w:val="22"/>
        </w:rPr>
        <w:t>(R1)</w:t>
      </w:r>
      <w:r w:rsidRPr="00262FE9">
        <w:rPr>
          <w:rStyle w:val="eop"/>
          <w:rFonts w:ascii="Arial" w:hAnsi="Arial" w:cs="Arial"/>
          <w:sz w:val="22"/>
          <w:szCs w:val="22"/>
        </w:rPr>
        <w:t> </w:t>
      </w:r>
    </w:p>
    <w:p w14:paraId="3DC99698" w14:textId="77777777" w:rsidR="00262FE9" w:rsidRPr="00262FE9" w:rsidRDefault="00262FE9" w:rsidP="00262FE9">
      <w:pPr>
        <w:pStyle w:val="paragraph"/>
        <w:spacing w:before="1"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1.2.2.</w:t>
      </w:r>
      <w:r w:rsidRPr="00262FE9">
        <w:rPr>
          <w:rStyle w:val="tabchar"/>
          <w:rFonts w:ascii="Arial" w:hAnsi="Arial" w:cs="Arial"/>
          <w:sz w:val="22"/>
          <w:szCs w:val="22"/>
        </w:rPr>
        <w:t xml:space="preserve"> </w:t>
      </w:r>
      <w:r w:rsidRPr="00262FE9">
        <w:rPr>
          <w:rStyle w:val="normaltextrun"/>
          <w:rFonts w:ascii="Arial" w:hAnsi="Arial" w:cs="Arial"/>
          <w:sz w:val="22"/>
          <w:szCs w:val="22"/>
        </w:rPr>
        <w:t>Sportska igrališta</w:t>
      </w:r>
      <w:r w:rsidRPr="00262FE9">
        <w:rPr>
          <w:rStyle w:val="tabchar"/>
          <w:rFonts w:ascii="Arial" w:hAnsi="Arial" w:cs="Arial"/>
          <w:sz w:val="22"/>
          <w:szCs w:val="22"/>
        </w:rPr>
        <w:t xml:space="preserve"> </w:t>
      </w:r>
      <w:r w:rsidRPr="00262FE9">
        <w:rPr>
          <w:rStyle w:val="normaltextrun"/>
          <w:rFonts w:ascii="Arial" w:hAnsi="Arial" w:cs="Arial"/>
          <w:sz w:val="22"/>
          <w:szCs w:val="22"/>
        </w:rPr>
        <w:t>(R2)</w:t>
      </w:r>
      <w:r w:rsidRPr="00262FE9">
        <w:rPr>
          <w:rStyle w:val="eop"/>
          <w:rFonts w:ascii="Arial" w:hAnsi="Arial" w:cs="Arial"/>
          <w:sz w:val="22"/>
          <w:szCs w:val="22"/>
        </w:rPr>
        <w:t> </w:t>
      </w:r>
    </w:p>
    <w:p w14:paraId="79A30F9F" w14:textId="77777777" w:rsidR="00262FE9" w:rsidRPr="00262FE9" w:rsidRDefault="00262FE9" w:rsidP="00262FE9">
      <w:pPr>
        <w:pStyle w:val="paragraph"/>
        <w:spacing w:before="0"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1.2.3.</w:t>
      </w:r>
      <w:r w:rsidRPr="00262FE9">
        <w:rPr>
          <w:rStyle w:val="tabchar"/>
          <w:rFonts w:ascii="Arial" w:hAnsi="Arial" w:cs="Arial"/>
          <w:sz w:val="22"/>
          <w:szCs w:val="22"/>
        </w:rPr>
        <w:t xml:space="preserve"> </w:t>
      </w:r>
      <w:r w:rsidRPr="00262FE9">
        <w:rPr>
          <w:rStyle w:val="normaltextrun"/>
          <w:rFonts w:ascii="Arial" w:hAnsi="Arial" w:cs="Arial"/>
          <w:sz w:val="22"/>
          <w:szCs w:val="22"/>
        </w:rPr>
        <w:t>Kupališne zone</w:t>
      </w:r>
      <w:r w:rsidRPr="00262FE9">
        <w:rPr>
          <w:rStyle w:val="tabchar"/>
          <w:rFonts w:ascii="Arial" w:hAnsi="Arial" w:cs="Arial"/>
          <w:sz w:val="22"/>
          <w:szCs w:val="22"/>
        </w:rPr>
        <w:t xml:space="preserve"> </w:t>
      </w:r>
      <w:r w:rsidRPr="00262FE9">
        <w:rPr>
          <w:rStyle w:val="normaltextrun"/>
          <w:rFonts w:ascii="Arial" w:hAnsi="Arial" w:cs="Arial"/>
          <w:sz w:val="22"/>
          <w:szCs w:val="22"/>
        </w:rPr>
        <w:t>(R3)</w:t>
      </w:r>
      <w:r w:rsidRPr="00262FE9">
        <w:rPr>
          <w:rStyle w:val="eop"/>
          <w:rFonts w:ascii="Arial" w:hAnsi="Arial" w:cs="Arial"/>
          <w:sz w:val="22"/>
          <w:szCs w:val="22"/>
        </w:rPr>
        <w:t> </w:t>
      </w:r>
    </w:p>
    <w:p w14:paraId="7F9B2EC2" w14:textId="77777777" w:rsidR="00262FE9" w:rsidRPr="00262FE9" w:rsidRDefault="00262FE9" w:rsidP="00262FE9">
      <w:pPr>
        <w:pStyle w:val="paragraph"/>
        <w:spacing w:before="1"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1.2.4.</w:t>
      </w:r>
      <w:r w:rsidRPr="00262FE9">
        <w:rPr>
          <w:rStyle w:val="tabchar"/>
          <w:rFonts w:ascii="Arial" w:hAnsi="Arial" w:cs="Arial"/>
          <w:sz w:val="22"/>
          <w:szCs w:val="22"/>
        </w:rPr>
        <w:t xml:space="preserve"> </w:t>
      </w:r>
      <w:r w:rsidRPr="00262FE9">
        <w:rPr>
          <w:rStyle w:val="normaltextrun"/>
          <w:rFonts w:ascii="Arial" w:hAnsi="Arial" w:cs="Arial"/>
          <w:sz w:val="22"/>
          <w:szCs w:val="22"/>
        </w:rPr>
        <w:t>Uređene plaže</w:t>
      </w:r>
      <w:r w:rsidRPr="00262FE9">
        <w:rPr>
          <w:rStyle w:val="tabchar"/>
          <w:rFonts w:ascii="Arial" w:hAnsi="Arial" w:cs="Arial"/>
          <w:sz w:val="22"/>
          <w:szCs w:val="22"/>
        </w:rPr>
        <w:t xml:space="preserve"> </w:t>
      </w:r>
      <w:r w:rsidRPr="00262FE9">
        <w:rPr>
          <w:rStyle w:val="normaltextrun"/>
          <w:rFonts w:ascii="Arial" w:hAnsi="Arial" w:cs="Arial"/>
          <w:sz w:val="22"/>
          <w:szCs w:val="22"/>
        </w:rPr>
        <w:t>(Pu)</w:t>
      </w:r>
      <w:r w:rsidRPr="00262FE9">
        <w:rPr>
          <w:rStyle w:val="eop"/>
          <w:rFonts w:ascii="Arial" w:hAnsi="Arial" w:cs="Arial"/>
          <w:sz w:val="22"/>
          <w:szCs w:val="22"/>
        </w:rPr>
        <w:t> </w:t>
      </w:r>
    </w:p>
    <w:p w14:paraId="7F5DCD2C" w14:textId="77777777" w:rsidR="00262FE9" w:rsidRPr="00262FE9" w:rsidRDefault="00262FE9" w:rsidP="00262FE9">
      <w:pPr>
        <w:pStyle w:val="paragraph"/>
        <w:spacing w:before="0"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1.2.5.</w:t>
      </w:r>
      <w:r w:rsidRPr="00262FE9">
        <w:rPr>
          <w:rStyle w:val="tabchar"/>
          <w:rFonts w:ascii="Arial" w:hAnsi="Arial" w:cs="Arial"/>
          <w:sz w:val="22"/>
          <w:szCs w:val="22"/>
        </w:rPr>
        <w:t xml:space="preserve"> </w:t>
      </w:r>
      <w:r w:rsidRPr="00262FE9">
        <w:rPr>
          <w:rStyle w:val="normaltextrun"/>
          <w:rFonts w:ascii="Arial" w:hAnsi="Arial" w:cs="Arial"/>
          <w:sz w:val="22"/>
          <w:szCs w:val="22"/>
        </w:rPr>
        <w:t>Prirodne plaže</w:t>
      </w:r>
      <w:r w:rsidRPr="00262FE9">
        <w:rPr>
          <w:rStyle w:val="tabchar"/>
          <w:rFonts w:ascii="Arial" w:hAnsi="Arial" w:cs="Arial"/>
          <w:sz w:val="22"/>
          <w:szCs w:val="22"/>
        </w:rPr>
        <w:t xml:space="preserve"> </w:t>
      </w:r>
      <w:r w:rsidRPr="00262FE9">
        <w:rPr>
          <w:rStyle w:val="normaltextrun"/>
          <w:rFonts w:ascii="Arial" w:hAnsi="Arial" w:cs="Arial"/>
          <w:sz w:val="22"/>
          <w:szCs w:val="22"/>
        </w:rPr>
        <w:t>(</w:t>
      </w:r>
      <w:proofErr w:type="spellStart"/>
      <w:r w:rsidRPr="00262FE9">
        <w:rPr>
          <w:rStyle w:val="normaltextrun"/>
          <w:rFonts w:ascii="Arial" w:hAnsi="Arial" w:cs="Arial"/>
          <w:sz w:val="22"/>
          <w:szCs w:val="22"/>
        </w:rPr>
        <w:t>Pp</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4C950533" w14:textId="77777777" w:rsidR="00262FE9" w:rsidRPr="00262FE9" w:rsidRDefault="00262FE9" w:rsidP="00262FE9">
      <w:pPr>
        <w:pStyle w:val="paragraph"/>
        <w:spacing w:before="0"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1.2.6.</w:t>
      </w:r>
      <w:r w:rsidRPr="00262FE9">
        <w:rPr>
          <w:rStyle w:val="tabchar"/>
          <w:rFonts w:ascii="Arial" w:hAnsi="Arial" w:cs="Arial"/>
          <w:sz w:val="22"/>
          <w:szCs w:val="22"/>
        </w:rPr>
        <w:t xml:space="preserve"> </w:t>
      </w:r>
      <w:r w:rsidRPr="00262FE9">
        <w:rPr>
          <w:rStyle w:val="normaltextrun"/>
          <w:rFonts w:ascii="Arial" w:hAnsi="Arial" w:cs="Arial"/>
          <w:sz w:val="22"/>
          <w:szCs w:val="22"/>
        </w:rPr>
        <w:t>Športski centar (Gospino polje)</w:t>
      </w:r>
      <w:r w:rsidRPr="00262FE9">
        <w:rPr>
          <w:rStyle w:val="tabchar"/>
          <w:rFonts w:ascii="Arial" w:hAnsi="Arial" w:cs="Arial"/>
          <w:sz w:val="22"/>
          <w:szCs w:val="22"/>
        </w:rPr>
        <w:t xml:space="preserve"> </w:t>
      </w:r>
      <w:r w:rsidRPr="00262FE9">
        <w:rPr>
          <w:rStyle w:val="normaltextrun"/>
          <w:rFonts w:ascii="Arial" w:hAnsi="Arial" w:cs="Arial"/>
          <w:sz w:val="22"/>
          <w:szCs w:val="22"/>
        </w:rPr>
        <w:t>(R4)</w:t>
      </w:r>
      <w:r w:rsidRPr="00262FE9">
        <w:rPr>
          <w:rStyle w:val="eop"/>
          <w:rFonts w:ascii="Arial" w:hAnsi="Arial" w:cs="Arial"/>
          <w:sz w:val="22"/>
          <w:szCs w:val="22"/>
        </w:rPr>
        <w:t> </w:t>
      </w:r>
    </w:p>
    <w:p w14:paraId="0BF544E1" w14:textId="77777777" w:rsidR="00262FE9" w:rsidRPr="00262FE9" w:rsidRDefault="00262FE9" w:rsidP="00262FE9">
      <w:pPr>
        <w:pStyle w:val="paragraph"/>
        <w:spacing w:before="1"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1.2.7.</w:t>
      </w:r>
      <w:r w:rsidRPr="00262FE9">
        <w:rPr>
          <w:rStyle w:val="tabchar"/>
          <w:rFonts w:ascii="Arial" w:hAnsi="Arial" w:cs="Arial"/>
          <w:sz w:val="22"/>
          <w:szCs w:val="22"/>
        </w:rPr>
        <w:t xml:space="preserve"> </w:t>
      </w:r>
      <w:r w:rsidRPr="00262FE9">
        <w:rPr>
          <w:rStyle w:val="normaltextrun"/>
          <w:rFonts w:ascii="Arial" w:hAnsi="Arial" w:cs="Arial"/>
          <w:sz w:val="22"/>
          <w:szCs w:val="22"/>
        </w:rPr>
        <w:t>Sportsko-rekreacijski park</w:t>
      </w:r>
      <w:r w:rsidRPr="00262FE9">
        <w:rPr>
          <w:rStyle w:val="tabchar"/>
          <w:rFonts w:ascii="Arial" w:hAnsi="Arial" w:cs="Arial"/>
          <w:sz w:val="22"/>
          <w:szCs w:val="22"/>
        </w:rPr>
        <w:t xml:space="preserve"> </w:t>
      </w:r>
      <w:r w:rsidRPr="00262FE9">
        <w:rPr>
          <w:rStyle w:val="normaltextrun"/>
          <w:rFonts w:ascii="Arial" w:hAnsi="Arial" w:cs="Arial"/>
          <w:sz w:val="22"/>
          <w:szCs w:val="22"/>
        </w:rPr>
        <w:t>(R5)</w:t>
      </w:r>
      <w:r w:rsidRPr="00262FE9">
        <w:rPr>
          <w:rStyle w:val="eop"/>
          <w:rFonts w:ascii="Arial" w:hAnsi="Arial" w:cs="Arial"/>
          <w:sz w:val="22"/>
          <w:szCs w:val="22"/>
        </w:rPr>
        <w:t> </w:t>
      </w:r>
    </w:p>
    <w:p w14:paraId="5B602CED" w14:textId="77777777" w:rsidR="00262FE9" w:rsidRPr="00262FE9" w:rsidRDefault="00262FE9" w:rsidP="00262FE9">
      <w:pPr>
        <w:pStyle w:val="paragraph"/>
        <w:spacing w:before="57" w:beforeAutospacing="0" w:after="0" w:afterAutospacing="0"/>
        <w:ind w:left="1395" w:right="120"/>
        <w:jc w:val="both"/>
        <w:textAlignment w:val="baseline"/>
        <w:rPr>
          <w:rFonts w:ascii="Arial" w:hAnsi="Arial" w:cs="Arial"/>
          <w:sz w:val="22"/>
          <w:szCs w:val="22"/>
        </w:rPr>
      </w:pPr>
      <w:r w:rsidRPr="00262FE9">
        <w:rPr>
          <w:rStyle w:val="normaltextrun"/>
          <w:rFonts w:ascii="Arial" w:hAnsi="Arial" w:cs="Arial"/>
          <w:sz w:val="22"/>
          <w:szCs w:val="22"/>
        </w:rPr>
        <w:t>Na području športsko-rekreacijskog centra s golfom nalaze se sportski tereni i sadržaji koji se sastoje od sportsko-rekreacijskih sadržaja na otvorenom i sportskih dvorana.</w:t>
      </w:r>
      <w:r w:rsidRPr="00262FE9">
        <w:rPr>
          <w:rStyle w:val="eop"/>
          <w:rFonts w:ascii="Arial" w:hAnsi="Arial" w:cs="Arial"/>
          <w:sz w:val="22"/>
          <w:szCs w:val="22"/>
        </w:rPr>
        <w:t> </w:t>
      </w:r>
    </w:p>
    <w:p w14:paraId="13A85AFD"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b/>
          <w:bCs/>
          <w:sz w:val="22"/>
          <w:szCs w:val="22"/>
        </w:rPr>
        <w:t>1.3.</w:t>
      </w:r>
      <w:r w:rsidRPr="00262FE9">
        <w:rPr>
          <w:rStyle w:val="tabchar"/>
          <w:rFonts w:ascii="Arial" w:hAnsi="Arial" w:cs="Arial"/>
          <w:sz w:val="22"/>
          <w:szCs w:val="22"/>
        </w:rPr>
        <w:t xml:space="preserve"> </w:t>
      </w:r>
      <w:r w:rsidRPr="00262FE9">
        <w:rPr>
          <w:rStyle w:val="normaltextrun"/>
          <w:rFonts w:ascii="Arial" w:hAnsi="Arial" w:cs="Arial"/>
          <w:b/>
          <w:bCs/>
          <w:sz w:val="22"/>
          <w:szCs w:val="22"/>
        </w:rPr>
        <w:t>javne zelene površine</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     </w:t>
      </w:r>
      <w:r w:rsidRPr="00262FE9">
        <w:rPr>
          <w:rStyle w:val="normaltextrun"/>
          <w:rFonts w:ascii="Arial" w:hAnsi="Arial" w:cs="Arial"/>
          <w:sz w:val="22"/>
          <w:szCs w:val="22"/>
        </w:rPr>
        <w:t>(zelena):</w:t>
      </w:r>
      <w:r w:rsidRPr="00262FE9">
        <w:rPr>
          <w:rStyle w:val="eop"/>
          <w:rFonts w:ascii="Arial" w:hAnsi="Arial" w:cs="Arial"/>
          <w:sz w:val="22"/>
          <w:szCs w:val="22"/>
        </w:rPr>
        <w:t> </w:t>
      </w:r>
    </w:p>
    <w:p w14:paraId="3CB75C0D" w14:textId="77777777" w:rsidR="00262FE9" w:rsidRPr="00262FE9" w:rsidRDefault="00262FE9" w:rsidP="00262FE9">
      <w:pPr>
        <w:pStyle w:val="paragraph"/>
        <w:spacing w:before="0"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1.3.1.</w:t>
      </w:r>
      <w:r w:rsidRPr="00262FE9">
        <w:rPr>
          <w:rStyle w:val="tabchar"/>
          <w:rFonts w:ascii="Arial" w:hAnsi="Arial" w:cs="Arial"/>
          <w:sz w:val="22"/>
          <w:szCs w:val="22"/>
        </w:rPr>
        <w:t xml:space="preserve"> </w:t>
      </w:r>
      <w:r w:rsidRPr="00262FE9">
        <w:rPr>
          <w:rStyle w:val="normaltextrun"/>
          <w:rFonts w:ascii="Arial" w:hAnsi="Arial" w:cs="Arial"/>
          <w:sz w:val="22"/>
          <w:szCs w:val="22"/>
        </w:rPr>
        <w:t>zaštitno zelenilo i pejzažne površine</w:t>
      </w:r>
      <w:r w:rsidRPr="00262FE9">
        <w:rPr>
          <w:rStyle w:val="tabchar"/>
          <w:rFonts w:ascii="Arial" w:hAnsi="Arial" w:cs="Arial"/>
          <w:sz w:val="22"/>
          <w:szCs w:val="22"/>
        </w:rPr>
        <w:t xml:space="preserve"> </w:t>
      </w:r>
      <w:r w:rsidRPr="00262FE9">
        <w:rPr>
          <w:rStyle w:val="normaltextrun"/>
          <w:rFonts w:ascii="Arial" w:hAnsi="Arial" w:cs="Arial"/>
          <w:sz w:val="22"/>
          <w:szCs w:val="22"/>
        </w:rPr>
        <w:t>(Z),</w:t>
      </w:r>
      <w:r w:rsidRPr="00262FE9">
        <w:rPr>
          <w:rStyle w:val="eop"/>
          <w:rFonts w:ascii="Arial" w:hAnsi="Arial" w:cs="Arial"/>
          <w:sz w:val="22"/>
          <w:szCs w:val="22"/>
        </w:rPr>
        <w:t> </w:t>
      </w:r>
    </w:p>
    <w:p w14:paraId="615324C7"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b/>
          <w:bCs/>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Razvoj i uređenje površina izvan naselja</w:t>
      </w:r>
      <w:r w:rsidRPr="00262FE9">
        <w:rPr>
          <w:rStyle w:val="eop"/>
          <w:rFonts w:ascii="Arial" w:hAnsi="Arial" w:cs="Arial"/>
          <w:sz w:val="22"/>
          <w:szCs w:val="22"/>
        </w:rPr>
        <w:t> </w:t>
      </w:r>
    </w:p>
    <w:p w14:paraId="4DB6E020"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b/>
          <w:bCs/>
          <w:sz w:val="22"/>
          <w:szCs w:val="22"/>
        </w:rPr>
        <w:t>2.1.</w:t>
      </w:r>
      <w:r w:rsidRPr="00262FE9">
        <w:rPr>
          <w:rStyle w:val="tabchar"/>
          <w:rFonts w:ascii="Arial" w:hAnsi="Arial" w:cs="Arial"/>
          <w:sz w:val="22"/>
          <w:szCs w:val="22"/>
        </w:rPr>
        <w:t xml:space="preserve"> </w:t>
      </w:r>
      <w:r w:rsidRPr="00262FE9">
        <w:rPr>
          <w:rStyle w:val="normaltextrun"/>
          <w:rFonts w:ascii="Arial" w:hAnsi="Arial" w:cs="Arial"/>
          <w:b/>
          <w:bCs/>
          <w:sz w:val="22"/>
          <w:szCs w:val="22"/>
        </w:rPr>
        <w:t>gospodarska namjena:</w:t>
      </w:r>
      <w:r w:rsidRPr="00262FE9">
        <w:rPr>
          <w:rStyle w:val="eop"/>
          <w:rFonts w:ascii="Arial" w:hAnsi="Arial" w:cs="Arial"/>
          <w:sz w:val="22"/>
          <w:szCs w:val="22"/>
        </w:rPr>
        <w:t> </w:t>
      </w:r>
    </w:p>
    <w:p w14:paraId="7BC112CC" w14:textId="77777777" w:rsidR="00262FE9" w:rsidRPr="00262FE9" w:rsidRDefault="00262FE9" w:rsidP="00262FE9">
      <w:pPr>
        <w:pStyle w:val="paragraph"/>
        <w:spacing w:before="0" w:beforeAutospacing="0" w:after="0" w:afterAutospacing="0"/>
        <w:ind w:left="2100" w:hanging="555"/>
        <w:jc w:val="both"/>
        <w:textAlignment w:val="baseline"/>
        <w:rPr>
          <w:rFonts w:ascii="Arial" w:hAnsi="Arial" w:cs="Arial"/>
          <w:sz w:val="22"/>
          <w:szCs w:val="22"/>
        </w:rPr>
      </w:pPr>
      <w:r w:rsidRPr="00262FE9">
        <w:rPr>
          <w:rStyle w:val="normaltextrun"/>
          <w:rFonts w:ascii="Arial" w:hAnsi="Arial" w:cs="Arial"/>
          <w:i/>
          <w:iCs/>
          <w:sz w:val="22"/>
          <w:szCs w:val="22"/>
        </w:rPr>
        <w:t xml:space="preserve">2.1.1.proizvodna                                             </w:t>
      </w:r>
      <w:r w:rsidRPr="00262FE9">
        <w:rPr>
          <w:rStyle w:val="normaltextrun"/>
          <w:rFonts w:ascii="Arial" w:hAnsi="Arial" w:cs="Arial"/>
          <w:sz w:val="22"/>
          <w:szCs w:val="22"/>
        </w:rPr>
        <w:t>(ljubičasta):</w:t>
      </w:r>
      <w:r w:rsidRPr="00262FE9">
        <w:rPr>
          <w:rStyle w:val="eop"/>
          <w:rFonts w:ascii="Arial" w:hAnsi="Arial" w:cs="Arial"/>
          <w:sz w:val="22"/>
          <w:szCs w:val="22"/>
        </w:rPr>
        <w:t> </w:t>
      </w:r>
    </w:p>
    <w:p w14:paraId="38FB20E2" w14:textId="77777777" w:rsidR="00262FE9" w:rsidRPr="00262FE9" w:rsidRDefault="00262FE9" w:rsidP="00262FE9">
      <w:pPr>
        <w:pStyle w:val="paragraph"/>
        <w:spacing w:before="1" w:beforeAutospacing="0" w:after="0" w:afterAutospacing="0"/>
        <w:ind w:left="2940" w:hanging="840"/>
        <w:jc w:val="both"/>
        <w:textAlignment w:val="baseline"/>
        <w:rPr>
          <w:rFonts w:ascii="Arial" w:hAnsi="Arial" w:cs="Arial"/>
          <w:sz w:val="22"/>
          <w:szCs w:val="22"/>
        </w:rPr>
      </w:pPr>
      <w:r w:rsidRPr="00262FE9">
        <w:rPr>
          <w:rStyle w:val="normaltextrun"/>
          <w:rFonts w:ascii="Arial" w:hAnsi="Arial" w:cs="Arial"/>
          <w:sz w:val="22"/>
          <w:szCs w:val="22"/>
        </w:rPr>
        <w:t>2.1.1.1.</w:t>
      </w:r>
      <w:r w:rsidRPr="00262FE9">
        <w:rPr>
          <w:rStyle w:val="tabchar"/>
          <w:rFonts w:ascii="Arial" w:hAnsi="Arial" w:cs="Arial"/>
          <w:sz w:val="22"/>
          <w:szCs w:val="22"/>
        </w:rPr>
        <w:t xml:space="preserve"> </w:t>
      </w:r>
      <w:r w:rsidRPr="00262FE9">
        <w:rPr>
          <w:rStyle w:val="normaltextrun"/>
          <w:rFonts w:ascii="Arial" w:hAnsi="Arial" w:cs="Arial"/>
          <w:sz w:val="22"/>
          <w:szCs w:val="22"/>
        </w:rPr>
        <w:t>pretežito industrijska</w:t>
      </w:r>
      <w:r w:rsidRPr="00262FE9">
        <w:rPr>
          <w:rStyle w:val="tabchar"/>
          <w:rFonts w:ascii="Arial" w:hAnsi="Arial" w:cs="Arial"/>
          <w:sz w:val="22"/>
          <w:szCs w:val="22"/>
        </w:rPr>
        <w:t xml:space="preserve"> </w:t>
      </w:r>
      <w:r w:rsidRPr="00262FE9">
        <w:rPr>
          <w:rStyle w:val="normaltextrun"/>
          <w:rFonts w:ascii="Arial" w:hAnsi="Arial" w:cs="Arial"/>
          <w:sz w:val="22"/>
          <w:szCs w:val="22"/>
        </w:rPr>
        <w:t>(I1),</w:t>
      </w:r>
      <w:r w:rsidRPr="00262FE9">
        <w:rPr>
          <w:rStyle w:val="eop"/>
          <w:rFonts w:ascii="Arial" w:hAnsi="Arial" w:cs="Arial"/>
          <w:sz w:val="22"/>
          <w:szCs w:val="22"/>
        </w:rPr>
        <w:t> </w:t>
      </w:r>
    </w:p>
    <w:p w14:paraId="152952D9" w14:textId="77777777" w:rsidR="00262FE9" w:rsidRPr="00262FE9" w:rsidRDefault="00262FE9" w:rsidP="00262FE9">
      <w:pPr>
        <w:pStyle w:val="paragraph"/>
        <w:spacing w:before="0" w:beforeAutospacing="0" w:after="0" w:afterAutospacing="0"/>
        <w:ind w:left="2940" w:hanging="840"/>
        <w:jc w:val="both"/>
        <w:textAlignment w:val="baseline"/>
        <w:rPr>
          <w:rFonts w:ascii="Arial" w:hAnsi="Arial" w:cs="Arial"/>
          <w:sz w:val="22"/>
          <w:szCs w:val="22"/>
        </w:rPr>
      </w:pPr>
      <w:r w:rsidRPr="00262FE9">
        <w:rPr>
          <w:rStyle w:val="normaltextrun"/>
          <w:rFonts w:ascii="Arial" w:hAnsi="Arial" w:cs="Arial"/>
          <w:sz w:val="22"/>
          <w:szCs w:val="22"/>
        </w:rPr>
        <w:t>2.1.1.2.</w:t>
      </w:r>
      <w:r w:rsidRPr="00262FE9">
        <w:rPr>
          <w:rStyle w:val="tabchar"/>
          <w:rFonts w:ascii="Arial" w:hAnsi="Arial" w:cs="Arial"/>
          <w:sz w:val="22"/>
          <w:szCs w:val="22"/>
        </w:rPr>
        <w:t xml:space="preserve"> </w:t>
      </w:r>
      <w:r w:rsidRPr="00262FE9">
        <w:rPr>
          <w:rStyle w:val="normaltextrun"/>
          <w:rFonts w:ascii="Arial" w:hAnsi="Arial" w:cs="Arial"/>
          <w:sz w:val="22"/>
          <w:szCs w:val="22"/>
        </w:rPr>
        <w:t>pretežito obrtna</w:t>
      </w:r>
      <w:r w:rsidRPr="00262FE9">
        <w:rPr>
          <w:rStyle w:val="tabchar"/>
          <w:rFonts w:ascii="Arial" w:hAnsi="Arial" w:cs="Arial"/>
          <w:sz w:val="22"/>
          <w:szCs w:val="22"/>
        </w:rPr>
        <w:t xml:space="preserve"> </w:t>
      </w:r>
      <w:r w:rsidRPr="00262FE9">
        <w:rPr>
          <w:rStyle w:val="normaltextrun"/>
          <w:rFonts w:ascii="Arial" w:hAnsi="Arial" w:cs="Arial"/>
          <w:sz w:val="22"/>
          <w:szCs w:val="22"/>
        </w:rPr>
        <w:t>(I2);</w:t>
      </w:r>
      <w:r w:rsidRPr="00262FE9">
        <w:rPr>
          <w:rStyle w:val="eop"/>
          <w:rFonts w:ascii="Arial" w:hAnsi="Arial" w:cs="Arial"/>
          <w:sz w:val="22"/>
          <w:szCs w:val="22"/>
        </w:rPr>
        <w:t> </w:t>
      </w:r>
    </w:p>
    <w:p w14:paraId="6D5C1304"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t>2.1.2.</w:t>
      </w:r>
      <w:r w:rsidRPr="00262FE9">
        <w:rPr>
          <w:rStyle w:val="tabchar"/>
          <w:rFonts w:ascii="Arial" w:hAnsi="Arial" w:cs="Arial"/>
          <w:sz w:val="22"/>
          <w:szCs w:val="22"/>
        </w:rPr>
        <w:t xml:space="preserve"> </w:t>
      </w:r>
      <w:r w:rsidRPr="00262FE9">
        <w:rPr>
          <w:rStyle w:val="normaltextrun"/>
          <w:rFonts w:ascii="Arial" w:hAnsi="Arial" w:cs="Arial"/>
          <w:i/>
          <w:iCs/>
          <w:sz w:val="22"/>
          <w:szCs w:val="22"/>
        </w:rPr>
        <w:t xml:space="preserve">poslovna namjena                               </w:t>
      </w:r>
      <w:r w:rsidRPr="00262FE9">
        <w:rPr>
          <w:rStyle w:val="normaltextrun"/>
          <w:rFonts w:ascii="Arial" w:hAnsi="Arial" w:cs="Arial"/>
          <w:sz w:val="22"/>
          <w:szCs w:val="22"/>
        </w:rPr>
        <w:t>(narančasta):</w:t>
      </w:r>
      <w:r w:rsidRPr="00262FE9">
        <w:rPr>
          <w:rStyle w:val="eop"/>
          <w:rFonts w:ascii="Arial" w:hAnsi="Arial" w:cs="Arial"/>
          <w:sz w:val="22"/>
          <w:szCs w:val="22"/>
        </w:rPr>
        <w:t> </w:t>
      </w:r>
    </w:p>
    <w:p w14:paraId="00526589" w14:textId="77777777" w:rsidR="00262FE9" w:rsidRPr="00262FE9" w:rsidRDefault="00262FE9" w:rsidP="00262FE9">
      <w:pPr>
        <w:pStyle w:val="paragraph"/>
        <w:spacing w:before="1" w:beforeAutospacing="0" w:after="0" w:afterAutospacing="0"/>
        <w:ind w:left="2940" w:hanging="840"/>
        <w:jc w:val="both"/>
        <w:textAlignment w:val="baseline"/>
        <w:rPr>
          <w:rFonts w:ascii="Arial" w:hAnsi="Arial" w:cs="Arial"/>
          <w:sz w:val="22"/>
          <w:szCs w:val="22"/>
        </w:rPr>
      </w:pPr>
      <w:r w:rsidRPr="00262FE9">
        <w:rPr>
          <w:rStyle w:val="normaltextrun"/>
          <w:rFonts w:ascii="Arial" w:hAnsi="Arial" w:cs="Arial"/>
          <w:sz w:val="22"/>
          <w:szCs w:val="22"/>
        </w:rPr>
        <w:t>2.1.2.1.</w:t>
      </w:r>
      <w:r w:rsidRPr="00262FE9">
        <w:rPr>
          <w:rStyle w:val="tabchar"/>
          <w:rFonts w:ascii="Arial" w:hAnsi="Arial" w:cs="Arial"/>
          <w:sz w:val="22"/>
          <w:szCs w:val="22"/>
        </w:rPr>
        <w:t xml:space="preserve"> </w:t>
      </w:r>
      <w:r w:rsidRPr="00262FE9">
        <w:rPr>
          <w:rStyle w:val="normaltextrun"/>
          <w:rFonts w:ascii="Arial" w:hAnsi="Arial" w:cs="Arial"/>
          <w:sz w:val="22"/>
          <w:szCs w:val="22"/>
        </w:rPr>
        <w:t>komunalno-servisna</w:t>
      </w:r>
      <w:r w:rsidRPr="00262FE9">
        <w:rPr>
          <w:rStyle w:val="tabchar"/>
          <w:rFonts w:ascii="Arial" w:hAnsi="Arial" w:cs="Arial"/>
          <w:sz w:val="22"/>
          <w:szCs w:val="22"/>
        </w:rPr>
        <w:t xml:space="preserve"> </w:t>
      </w:r>
      <w:r w:rsidRPr="00262FE9">
        <w:rPr>
          <w:rStyle w:val="normaltextrun"/>
          <w:rFonts w:ascii="Arial" w:hAnsi="Arial" w:cs="Arial"/>
          <w:sz w:val="22"/>
          <w:szCs w:val="22"/>
        </w:rPr>
        <w:t>      (K3);</w:t>
      </w:r>
      <w:r w:rsidRPr="00262FE9">
        <w:rPr>
          <w:rStyle w:val="eop"/>
          <w:rFonts w:ascii="Arial" w:hAnsi="Arial" w:cs="Arial"/>
          <w:sz w:val="22"/>
          <w:szCs w:val="22"/>
        </w:rPr>
        <w:t> </w:t>
      </w:r>
    </w:p>
    <w:p w14:paraId="740DED97"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t>2.1.3.</w:t>
      </w:r>
      <w:r w:rsidRPr="00262FE9">
        <w:rPr>
          <w:rStyle w:val="tabchar"/>
          <w:rFonts w:ascii="Arial" w:hAnsi="Arial" w:cs="Arial"/>
          <w:sz w:val="22"/>
          <w:szCs w:val="22"/>
        </w:rPr>
        <w:t xml:space="preserve"> </w:t>
      </w:r>
      <w:r w:rsidRPr="00262FE9">
        <w:rPr>
          <w:rStyle w:val="normaltextrun"/>
          <w:rFonts w:ascii="Arial" w:hAnsi="Arial" w:cs="Arial"/>
          <w:i/>
          <w:iCs/>
          <w:sz w:val="22"/>
          <w:szCs w:val="22"/>
        </w:rPr>
        <w:t>ugostiteljsko-turistička namjena</w:t>
      </w:r>
      <w:r w:rsidRPr="00262FE9">
        <w:rPr>
          <w:rStyle w:val="tabchar"/>
          <w:rFonts w:ascii="Arial" w:hAnsi="Arial" w:cs="Arial"/>
          <w:sz w:val="22"/>
          <w:szCs w:val="22"/>
        </w:rPr>
        <w:t xml:space="preserve"> </w:t>
      </w:r>
      <w:r w:rsidRPr="00262FE9">
        <w:rPr>
          <w:rStyle w:val="normaltextrun"/>
          <w:rFonts w:ascii="Arial" w:hAnsi="Arial" w:cs="Arial"/>
          <w:i/>
          <w:iCs/>
          <w:sz w:val="22"/>
          <w:szCs w:val="22"/>
        </w:rPr>
        <w:t xml:space="preserve">    </w:t>
      </w:r>
      <w:r w:rsidR="007343B0">
        <w:rPr>
          <w:rStyle w:val="normaltextrun"/>
          <w:rFonts w:ascii="Arial" w:hAnsi="Arial" w:cs="Arial"/>
          <w:i/>
          <w:iCs/>
          <w:sz w:val="22"/>
          <w:szCs w:val="22"/>
        </w:rPr>
        <w:t xml:space="preserve">      </w:t>
      </w:r>
      <w:r w:rsidRPr="00262FE9">
        <w:rPr>
          <w:rStyle w:val="normaltextrun"/>
          <w:rFonts w:ascii="Arial" w:hAnsi="Arial" w:cs="Arial"/>
          <w:sz w:val="22"/>
          <w:szCs w:val="22"/>
        </w:rPr>
        <w:t>(crvena):</w:t>
      </w:r>
      <w:r w:rsidRPr="00262FE9">
        <w:rPr>
          <w:rStyle w:val="eop"/>
          <w:rFonts w:ascii="Arial" w:hAnsi="Arial" w:cs="Arial"/>
          <w:sz w:val="22"/>
          <w:szCs w:val="22"/>
        </w:rPr>
        <w:t> </w:t>
      </w:r>
    </w:p>
    <w:p w14:paraId="5560BC3B" w14:textId="77777777" w:rsidR="00262FE9" w:rsidRPr="00262FE9" w:rsidRDefault="00262FE9" w:rsidP="00262FE9">
      <w:pPr>
        <w:pStyle w:val="paragraph"/>
        <w:spacing w:before="1" w:beforeAutospacing="0" w:after="0" w:afterAutospacing="0"/>
        <w:ind w:left="2940" w:hanging="840"/>
        <w:jc w:val="both"/>
        <w:textAlignment w:val="baseline"/>
        <w:rPr>
          <w:rFonts w:ascii="Arial" w:hAnsi="Arial" w:cs="Arial"/>
          <w:sz w:val="22"/>
          <w:szCs w:val="22"/>
        </w:rPr>
      </w:pPr>
      <w:r w:rsidRPr="00262FE9">
        <w:rPr>
          <w:rStyle w:val="normaltextrun"/>
          <w:rFonts w:ascii="Arial" w:hAnsi="Arial" w:cs="Arial"/>
          <w:sz w:val="22"/>
          <w:szCs w:val="22"/>
        </w:rPr>
        <w:t>2.1.3.1.</w:t>
      </w:r>
      <w:r w:rsidRPr="00262FE9">
        <w:rPr>
          <w:rStyle w:val="tabchar"/>
          <w:rFonts w:ascii="Arial" w:hAnsi="Arial" w:cs="Arial"/>
          <w:sz w:val="22"/>
          <w:szCs w:val="22"/>
        </w:rPr>
        <w:t xml:space="preserve"> </w:t>
      </w:r>
      <w:r w:rsidRPr="00262FE9">
        <w:rPr>
          <w:rStyle w:val="normaltextrun"/>
          <w:rFonts w:ascii="Arial" w:hAnsi="Arial" w:cs="Arial"/>
          <w:sz w:val="22"/>
          <w:szCs w:val="22"/>
        </w:rPr>
        <w:t>turističko naselje</w:t>
      </w:r>
      <w:r w:rsidRPr="00262FE9">
        <w:rPr>
          <w:rStyle w:val="tabchar"/>
          <w:rFonts w:ascii="Arial" w:hAnsi="Arial" w:cs="Arial"/>
          <w:sz w:val="22"/>
          <w:szCs w:val="22"/>
        </w:rPr>
        <w:t xml:space="preserve"> </w:t>
      </w:r>
      <w:r w:rsidRPr="00262FE9">
        <w:rPr>
          <w:rStyle w:val="normaltextrun"/>
          <w:rFonts w:ascii="Arial" w:hAnsi="Arial" w:cs="Arial"/>
          <w:sz w:val="22"/>
          <w:szCs w:val="22"/>
        </w:rPr>
        <w:t>       </w:t>
      </w:r>
      <w:r w:rsidR="007343B0">
        <w:rPr>
          <w:rStyle w:val="normaltextrun"/>
          <w:rFonts w:ascii="Arial" w:hAnsi="Arial" w:cs="Arial"/>
          <w:sz w:val="22"/>
          <w:szCs w:val="22"/>
        </w:rPr>
        <w:t xml:space="preserve"> </w:t>
      </w:r>
      <w:r w:rsidRPr="00262FE9">
        <w:rPr>
          <w:rStyle w:val="normaltextrun"/>
          <w:rFonts w:ascii="Arial" w:hAnsi="Arial" w:cs="Arial"/>
          <w:sz w:val="22"/>
          <w:szCs w:val="22"/>
        </w:rPr>
        <w:t xml:space="preserve"> (T2),</w:t>
      </w:r>
      <w:r w:rsidRPr="00262FE9">
        <w:rPr>
          <w:rStyle w:val="eop"/>
          <w:rFonts w:ascii="Arial" w:hAnsi="Arial" w:cs="Arial"/>
          <w:sz w:val="22"/>
          <w:szCs w:val="22"/>
        </w:rPr>
        <w:t> </w:t>
      </w:r>
    </w:p>
    <w:p w14:paraId="7B220DC1" w14:textId="77777777" w:rsidR="00262FE9" w:rsidRPr="00262FE9" w:rsidRDefault="00262FE9" w:rsidP="00262FE9">
      <w:pPr>
        <w:pStyle w:val="paragraph"/>
        <w:spacing w:before="0" w:beforeAutospacing="0" w:after="0" w:afterAutospacing="0"/>
        <w:ind w:left="2940" w:hanging="840"/>
        <w:jc w:val="both"/>
        <w:textAlignment w:val="baseline"/>
        <w:rPr>
          <w:rFonts w:ascii="Arial" w:hAnsi="Arial" w:cs="Arial"/>
          <w:sz w:val="22"/>
          <w:szCs w:val="22"/>
        </w:rPr>
      </w:pPr>
      <w:r w:rsidRPr="00262FE9">
        <w:rPr>
          <w:rStyle w:val="normaltextrun"/>
          <w:rFonts w:ascii="Arial" w:hAnsi="Arial" w:cs="Arial"/>
          <w:sz w:val="22"/>
          <w:szCs w:val="22"/>
        </w:rPr>
        <w:t>2.1.3.2.</w:t>
      </w:r>
      <w:r w:rsidRPr="00262FE9">
        <w:rPr>
          <w:rStyle w:val="tabchar"/>
          <w:rFonts w:ascii="Arial" w:hAnsi="Arial" w:cs="Arial"/>
          <w:sz w:val="22"/>
          <w:szCs w:val="22"/>
        </w:rPr>
        <w:t xml:space="preserve"> </w:t>
      </w:r>
      <w:r w:rsidRPr="00262FE9">
        <w:rPr>
          <w:rStyle w:val="normaltextrun"/>
          <w:rFonts w:ascii="Arial" w:hAnsi="Arial" w:cs="Arial"/>
          <w:sz w:val="22"/>
          <w:szCs w:val="22"/>
        </w:rPr>
        <w:t>kampovi          </w:t>
      </w:r>
      <w:r w:rsidR="007343B0">
        <w:rPr>
          <w:rStyle w:val="normaltextrun"/>
          <w:rFonts w:ascii="Arial" w:hAnsi="Arial" w:cs="Arial"/>
          <w:sz w:val="22"/>
          <w:szCs w:val="22"/>
        </w:rPr>
        <w:t xml:space="preserve">  </w:t>
      </w:r>
      <w:r w:rsidRPr="00262FE9">
        <w:rPr>
          <w:rStyle w:val="normaltextrun"/>
          <w:rFonts w:ascii="Arial" w:hAnsi="Arial" w:cs="Arial"/>
          <w:sz w:val="22"/>
          <w:szCs w:val="22"/>
        </w:rPr>
        <w:t>  (T3),</w:t>
      </w:r>
      <w:r w:rsidRPr="00262FE9">
        <w:rPr>
          <w:rStyle w:val="eop"/>
          <w:rFonts w:ascii="Arial" w:hAnsi="Arial" w:cs="Arial"/>
          <w:sz w:val="22"/>
          <w:szCs w:val="22"/>
        </w:rPr>
        <w:t> </w:t>
      </w:r>
    </w:p>
    <w:p w14:paraId="64769BA6" w14:textId="77777777" w:rsidR="00262FE9" w:rsidRPr="00262FE9" w:rsidRDefault="00262FE9" w:rsidP="00262FE9">
      <w:pPr>
        <w:pStyle w:val="paragraph"/>
        <w:spacing w:before="1" w:beforeAutospacing="0" w:after="0" w:afterAutospacing="0"/>
        <w:ind w:left="2940" w:hanging="840"/>
        <w:jc w:val="both"/>
        <w:textAlignment w:val="baseline"/>
        <w:rPr>
          <w:rFonts w:ascii="Arial" w:hAnsi="Arial" w:cs="Arial"/>
          <w:sz w:val="22"/>
          <w:szCs w:val="22"/>
        </w:rPr>
      </w:pPr>
      <w:r w:rsidRPr="00262FE9">
        <w:rPr>
          <w:rStyle w:val="normaltextrun"/>
          <w:rFonts w:ascii="Arial" w:hAnsi="Arial" w:cs="Arial"/>
          <w:sz w:val="22"/>
          <w:szCs w:val="22"/>
        </w:rPr>
        <w:t>2.1.3.3.</w:t>
      </w:r>
      <w:r w:rsidRPr="00262FE9">
        <w:rPr>
          <w:rStyle w:val="tabchar"/>
          <w:rFonts w:ascii="Arial" w:hAnsi="Arial" w:cs="Arial"/>
          <w:sz w:val="22"/>
          <w:szCs w:val="22"/>
        </w:rPr>
        <w:t xml:space="preserve"> </w:t>
      </w:r>
      <w:r w:rsidRPr="00262FE9">
        <w:rPr>
          <w:rStyle w:val="normaltextrun"/>
          <w:rFonts w:ascii="Arial" w:hAnsi="Arial" w:cs="Arial"/>
          <w:sz w:val="22"/>
          <w:szCs w:val="22"/>
        </w:rPr>
        <w:t>pojedinačne ugostiteljsko-turističke građevine</w:t>
      </w:r>
      <w:r w:rsidRPr="00262FE9">
        <w:rPr>
          <w:rStyle w:val="tabchar"/>
          <w:rFonts w:ascii="Arial" w:hAnsi="Arial" w:cs="Arial"/>
          <w:sz w:val="22"/>
          <w:szCs w:val="22"/>
        </w:rPr>
        <w:t xml:space="preserve"> </w:t>
      </w:r>
      <w:r w:rsidRPr="00262FE9">
        <w:rPr>
          <w:rStyle w:val="normaltextrun"/>
          <w:rFonts w:ascii="Arial" w:hAnsi="Arial" w:cs="Arial"/>
          <w:sz w:val="22"/>
          <w:szCs w:val="22"/>
        </w:rPr>
        <w:t>       (T4);</w:t>
      </w:r>
      <w:r w:rsidRPr="00262FE9">
        <w:rPr>
          <w:rStyle w:val="eop"/>
          <w:rFonts w:ascii="Arial" w:hAnsi="Arial" w:cs="Arial"/>
          <w:sz w:val="22"/>
          <w:szCs w:val="22"/>
        </w:rPr>
        <w:t> </w:t>
      </w:r>
    </w:p>
    <w:p w14:paraId="353E16EE"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b/>
          <w:bCs/>
          <w:sz w:val="22"/>
          <w:szCs w:val="22"/>
        </w:rPr>
        <w:t>2.2.</w:t>
      </w:r>
      <w:r w:rsidRPr="00262FE9">
        <w:rPr>
          <w:rStyle w:val="tabchar"/>
          <w:rFonts w:ascii="Arial" w:hAnsi="Arial" w:cs="Arial"/>
          <w:sz w:val="22"/>
          <w:szCs w:val="22"/>
        </w:rPr>
        <w:t xml:space="preserve"> </w:t>
      </w:r>
      <w:r w:rsidRPr="00262FE9">
        <w:rPr>
          <w:rStyle w:val="normaltextrun"/>
          <w:rFonts w:ascii="Arial" w:hAnsi="Arial" w:cs="Arial"/>
          <w:b/>
          <w:bCs/>
          <w:sz w:val="22"/>
          <w:szCs w:val="22"/>
        </w:rPr>
        <w:t>ostale površine:</w:t>
      </w:r>
      <w:r w:rsidRPr="00262FE9">
        <w:rPr>
          <w:rStyle w:val="eop"/>
          <w:rFonts w:ascii="Arial" w:hAnsi="Arial" w:cs="Arial"/>
          <w:sz w:val="22"/>
          <w:szCs w:val="22"/>
        </w:rPr>
        <w:t> </w:t>
      </w:r>
    </w:p>
    <w:p w14:paraId="2A028A52"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t>2.2.1.</w:t>
      </w:r>
      <w:r w:rsidRPr="00262FE9">
        <w:rPr>
          <w:rStyle w:val="tabchar"/>
          <w:rFonts w:ascii="Arial" w:hAnsi="Arial" w:cs="Arial"/>
          <w:sz w:val="22"/>
          <w:szCs w:val="22"/>
        </w:rPr>
        <w:t xml:space="preserve"> </w:t>
      </w:r>
      <w:r w:rsidRPr="00262FE9">
        <w:rPr>
          <w:rStyle w:val="normaltextrun"/>
          <w:rFonts w:ascii="Arial" w:hAnsi="Arial" w:cs="Arial"/>
          <w:sz w:val="22"/>
          <w:szCs w:val="22"/>
        </w:rPr>
        <w:t>vrt, perivoj</w:t>
      </w:r>
      <w:r w:rsidRPr="00262FE9">
        <w:rPr>
          <w:rStyle w:val="tabchar"/>
          <w:rFonts w:ascii="Arial" w:hAnsi="Arial" w:cs="Arial"/>
          <w:sz w:val="22"/>
          <w:szCs w:val="22"/>
        </w:rPr>
        <w:t xml:space="preserve"> </w:t>
      </w:r>
      <w:r w:rsidRPr="00262FE9">
        <w:rPr>
          <w:rStyle w:val="normaltextrun"/>
          <w:rFonts w:ascii="Arial" w:hAnsi="Arial" w:cs="Arial"/>
          <w:sz w:val="22"/>
          <w:szCs w:val="22"/>
        </w:rPr>
        <w:t>(Z3)</w:t>
      </w:r>
      <w:r w:rsidRPr="00262FE9">
        <w:rPr>
          <w:rStyle w:val="eop"/>
          <w:rFonts w:ascii="Arial" w:hAnsi="Arial" w:cs="Arial"/>
          <w:sz w:val="22"/>
          <w:szCs w:val="22"/>
        </w:rPr>
        <w:t> </w:t>
      </w:r>
    </w:p>
    <w:p w14:paraId="3E8127CF" w14:textId="77777777" w:rsidR="00262FE9" w:rsidRPr="00262FE9" w:rsidRDefault="00262FE9" w:rsidP="00262FE9">
      <w:pPr>
        <w:pStyle w:val="paragraph"/>
        <w:spacing w:before="1"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t>2.2.2.</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športsko-rekreacijski centar s golfom             (R1, R2, R5) – zeleno</w:t>
      </w:r>
      <w:r w:rsidRPr="00262FE9">
        <w:rPr>
          <w:rStyle w:val="eop"/>
          <w:rFonts w:ascii="Arial" w:hAnsi="Arial" w:cs="Arial"/>
          <w:sz w:val="22"/>
          <w:szCs w:val="22"/>
        </w:rPr>
        <w:t> </w:t>
      </w:r>
    </w:p>
    <w:p w14:paraId="7BE0F6A1"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t>2.2.3.</w:t>
      </w:r>
      <w:r w:rsidRPr="00262FE9">
        <w:rPr>
          <w:rStyle w:val="tabchar"/>
          <w:rFonts w:ascii="Arial" w:hAnsi="Arial" w:cs="Arial"/>
          <w:sz w:val="22"/>
          <w:szCs w:val="22"/>
        </w:rPr>
        <w:t xml:space="preserve"> </w:t>
      </w:r>
      <w:r w:rsidRPr="00262FE9">
        <w:rPr>
          <w:rStyle w:val="normaltextrun"/>
          <w:rFonts w:ascii="Arial" w:hAnsi="Arial" w:cs="Arial"/>
          <w:sz w:val="22"/>
          <w:szCs w:val="22"/>
        </w:rPr>
        <w:t>kupališta                                                          (R3) - zeleno,</w:t>
      </w:r>
      <w:r w:rsidRPr="00262FE9">
        <w:rPr>
          <w:rStyle w:val="eop"/>
          <w:rFonts w:ascii="Arial" w:hAnsi="Arial" w:cs="Arial"/>
          <w:sz w:val="22"/>
          <w:szCs w:val="22"/>
        </w:rPr>
        <w:t> </w:t>
      </w:r>
    </w:p>
    <w:p w14:paraId="006274CE" w14:textId="77777777" w:rsidR="00262FE9" w:rsidRPr="00262FE9" w:rsidRDefault="00262FE9" w:rsidP="00262FE9">
      <w:pPr>
        <w:pStyle w:val="paragraph"/>
        <w:spacing w:before="1"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t>2.2.4.</w:t>
      </w:r>
      <w:r w:rsidRPr="00262FE9">
        <w:rPr>
          <w:rStyle w:val="tabchar"/>
          <w:rFonts w:ascii="Arial" w:hAnsi="Arial" w:cs="Arial"/>
          <w:sz w:val="22"/>
          <w:szCs w:val="22"/>
        </w:rPr>
        <w:t xml:space="preserve"> </w:t>
      </w:r>
      <w:r w:rsidRPr="00262FE9">
        <w:rPr>
          <w:rStyle w:val="normaltextrun"/>
          <w:rFonts w:ascii="Arial" w:hAnsi="Arial" w:cs="Arial"/>
          <w:sz w:val="22"/>
          <w:szCs w:val="22"/>
        </w:rPr>
        <w:t>groblje</w:t>
      </w:r>
      <w:r w:rsidRPr="00262FE9">
        <w:rPr>
          <w:rStyle w:val="tabchar"/>
          <w:rFonts w:ascii="Arial" w:hAnsi="Arial" w:cs="Arial"/>
          <w:sz w:val="22"/>
          <w:szCs w:val="22"/>
        </w:rPr>
        <w:t xml:space="preserve"> </w:t>
      </w:r>
      <w:r w:rsidRPr="00262FE9">
        <w:rPr>
          <w:rStyle w:val="normaltextrun"/>
          <w:rFonts w:ascii="Arial" w:hAnsi="Arial" w:cs="Arial"/>
          <w:sz w:val="22"/>
          <w:szCs w:val="22"/>
        </w:rPr>
        <w:t>                                         (simbol),</w:t>
      </w:r>
      <w:r w:rsidRPr="00262FE9">
        <w:rPr>
          <w:rStyle w:val="eop"/>
          <w:rFonts w:ascii="Arial" w:hAnsi="Arial" w:cs="Arial"/>
          <w:sz w:val="22"/>
          <w:szCs w:val="22"/>
        </w:rPr>
        <w:t> </w:t>
      </w:r>
    </w:p>
    <w:p w14:paraId="5C27AF1E"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t>2.2.5.</w:t>
      </w:r>
      <w:r w:rsidRPr="00262FE9">
        <w:rPr>
          <w:rStyle w:val="tabchar"/>
          <w:rFonts w:ascii="Arial" w:hAnsi="Arial" w:cs="Arial"/>
          <w:sz w:val="22"/>
          <w:szCs w:val="22"/>
        </w:rPr>
        <w:t xml:space="preserve"> </w:t>
      </w:r>
      <w:r w:rsidRPr="00262FE9">
        <w:rPr>
          <w:rStyle w:val="normaltextrun"/>
          <w:rFonts w:ascii="Arial" w:hAnsi="Arial" w:cs="Arial"/>
          <w:sz w:val="22"/>
          <w:szCs w:val="22"/>
        </w:rPr>
        <w:t>eksploatacija mineralnih sirovina,</w:t>
      </w:r>
      <w:r w:rsidRPr="00262FE9">
        <w:rPr>
          <w:rStyle w:val="eop"/>
          <w:rFonts w:ascii="Arial" w:hAnsi="Arial" w:cs="Arial"/>
          <w:sz w:val="22"/>
          <w:szCs w:val="22"/>
        </w:rPr>
        <w:t> </w:t>
      </w:r>
    </w:p>
    <w:p w14:paraId="7975F926"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t>2.2.6.</w:t>
      </w:r>
      <w:r w:rsidRPr="00262FE9">
        <w:rPr>
          <w:rStyle w:val="tabchar"/>
          <w:rFonts w:ascii="Arial" w:hAnsi="Arial" w:cs="Arial"/>
          <w:sz w:val="22"/>
          <w:szCs w:val="22"/>
        </w:rPr>
        <w:t xml:space="preserve"> </w:t>
      </w:r>
      <w:r w:rsidRPr="00262FE9">
        <w:rPr>
          <w:rStyle w:val="normaltextrun"/>
          <w:rFonts w:ascii="Arial" w:hAnsi="Arial" w:cs="Arial"/>
          <w:sz w:val="22"/>
          <w:szCs w:val="22"/>
        </w:rPr>
        <w:t>potencijalne lokacije za marikulturu;</w:t>
      </w:r>
      <w:r w:rsidRPr="00262FE9">
        <w:rPr>
          <w:rStyle w:val="eop"/>
          <w:rFonts w:ascii="Arial" w:hAnsi="Arial" w:cs="Arial"/>
          <w:sz w:val="22"/>
          <w:szCs w:val="22"/>
        </w:rPr>
        <w:t> </w:t>
      </w:r>
    </w:p>
    <w:p w14:paraId="3DE41A92"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b/>
          <w:bCs/>
          <w:sz w:val="22"/>
          <w:szCs w:val="22"/>
        </w:rPr>
        <w:t>2.3.</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poljoprivredne površine</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    </w:t>
      </w:r>
      <w:r w:rsidRPr="00262FE9">
        <w:rPr>
          <w:rStyle w:val="normaltextrun"/>
          <w:rFonts w:ascii="Arial" w:hAnsi="Arial" w:cs="Arial"/>
          <w:sz w:val="22"/>
          <w:szCs w:val="22"/>
        </w:rPr>
        <w:t>(smeđe):</w:t>
      </w:r>
      <w:r w:rsidRPr="00262FE9">
        <w:rPr>
          <w:rStyle w:val="eop"/>
          <w:rFonts w:ascii="Arial" w:hAnsi="Arial" w:cs="Arial"/>
          <w:sz w:val="22"/>
          <w:szCs w:val="22"/>
        </w:rPr>
        <w:t> </w:t>
      </w:r>
    </w:p>
    <w:p w14:paraId="72DC1EF0"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lastRenderedPageBreak/>
        <w:t>2.3.1.</w:t>
      </w:r>
      <w:r w:rsidRPr="00262FE9">
        <w:rPr>
          <w:rStyle w:val="tabchar"/>
          <w:rFonts w:ascii="Arial" w:hAnsi="Arial" w:cs="Arial"/>
          <w:sz w:val="22"/>
          <w:szCs w:val="22"/>
        </w:rPr>
        <w:t xml:space="preserve"> </w:t>
      </w:r>
      <w:r w:rsidRPr="00262FE9">
        <w:rPr>
          <w:rStyle w:val="normaltextrun"/>
          <w:rFonts w:ascii="Arial" w:hAnsi="Arial" w:cs="Arial"/>
          <w:sz w:val="22"/>
          <w:szCs w:val="22"/>
        </w:rPr>
        <w:t>osobito vrijedno obradivo tlo,</w:t>
      </w:r>
      <w:r w:rsidRPr="00262FE9">
        <w:rPr>
          <w:rStyle w:val="eop"/>
          <w:rFonts w:ascii="Arial" w:hAnsi="Arial" w:cs="Arial"/>
          <w:sz w:val="22"/>
          <w:szCs w:val="22"/>
        </w:rPr>
        <w:t> </w:t>
      </w:r>
    </w:p>
    <w:p w14:paraId="019BDD78" w14:textId="77777777" w:rsidR="00262FE9" w:rsidRPr="00262FE9" w:rsidRDefault="00262FE9" w:rsidP="00262FE9">
      <w:pPr>
        <w:pStyle w:val="paragraph"/>
        <w:spacing w:before="1"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t>2.3.2.</w:t>
      </w:r>
      <w:r w:rsidRPr="00262FE9">
        <w:rPr>
          <w:rStyle w:val="tabchar"/>
          <w:rFonts w:ascii="Arial" w:hAnsi="Arial" w:cs="Arial"/>
          <w:sz w:val="22"/>
          <w:szCs w:val="22"/>
        </w:rPr>
        <w:t xml:space="preserve"> </w:t>
      </w:r>
      <w:r w:rsidRPr="00262FE9">
        <w:rPr>
          <w:rStyle w:val="normaltextrun"/>
          <w:rFonts w:ascii="Arial" w:hAnsi="Arial" w:cs="Arial"/>
          <w:sz w:val="22"/>
          <w:szCs w:val="22"/>
        </w:rPr>
        <w:t>vrijedno obradivo tlo,</w:t>
      </w:r>
      <w:r w:rsidRPr="00262FE9">
        <w:rPr>
          <w:rStyle w:val="eop"/>
          <w:rFonts w:ascii="Arial" w:hAnsi="Arial" w:cs="Arial"/>
          <w:sz w:val="22"/>
          <w:szCs w:val="22"/>
        </w:rPr>
        <w:t> </w:t>
      </w:r>
    </w:p>
    <w:p w14:paraId="538BF6DF"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t>2.3.3.</w:t>
      </w:r>
      <w:r w:rsidRPr="00262FE9">
        <w:rPr>
          <w:rStyle w:val="tabchar"/>
          <w:rFonts w:ascii="Arial" w:hAnsi="Arial" w:cs="Arial"/>
          <w:sz w:val="22"/>
          <w:szCs w:val="22"/>
        </w:rPr>
        <w:t xml:space="preserve"> </w:t>
      </w:r>
      <w:r w:rsidRPr="00262FE9">
        <w:rPr>
          <w:rStyle w:val="normaltextrun"/>
          <w:rFonts w:ascii="Arial" w:hAnsi="Arial" w:cs="Arial"/>
          <w:sz w:val="22"/>
          <w:szCs w:val="22"/>
        </w:rPr>
        <w:t>ostala obradiva tla;</w:t>
      </w:r>
      <w:r w:rsidRPr="00262FE9">
        <w:rPr>
          <w:rStyle w:val="eop"/>
          <w:rFonts w:ascii="Arial" w:hAnsi="Arial" w:cs="Arial"/>
          <w:sz w:val="22"/>
          <w:szCs w:val="22"/>
        </w:rPr>
        <w:t> </w:t>
      </w:r>
    </w:p>
    <w:p w14:paraId="3B8A9E48"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b/>
          <w:bCs/>
          <w:sz w:val="22"/>
          <w:szCs w:val="22"/>
        </w:rPr>
        <w:t>2.4.</w:t>
      </w:r>
      <w:r w:rsidRPr="00262FE9">
        <w:rPr>
          <w:rStyle w:val="tabchar"/>
          <w:rFonts w:ascii="Arial" w:hAnsi="Arial" w:cs="Arial"/>
          <w:sz w:val="22"/>
          <w:szCs w:val="22"/>
        </w:rPr>
        <w:t xml:space="preserve"> </w:t>
      </w:r>
      <w:r w:rsidRPr="00262FE9">
        <w:rPr>
          <w:rStyle w:val="normaltextrun"/>
          <w:rFonts w:ascii="Arial" w:hAnsi="Arial" w:cs="Arial"/>
          <w:b/>
          <w:bCs/>
          <w:sz w:val="22"/>
          <w:szCs w:val="22"/>
        </w:rPr>
        <w:t>šumske površine:</w:t>
      </w:r>
      <w:r w:rsidRPr="00262FE9">
        <w:rPr>
          <w:rStyle w:val="eop"/>
          <w:rFonts w:ascii="Arial" w:hAnsi="Arial" w:cs="Arial"/>
          <w:sz w:val="22"/>
          <w:szCs w:val="22"/>
        </w:rPr>
        <w:t> </w:t>
      </w:r>
    </w:p>
    <w:p w14:paraId="4FE70A38" w14:textId="77777777" w:rsidR="00262FE9" w:rsidRPr="00262FE9" w:rsidRDefault="00262FE9" w:rsidP="00262FE9">
      <w:pPr>
        <w:pStyle w:val="paragraph"/>
        <w:spacing w:before="1"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t>2.4.1.</w:t>
      </w:r>
      <w:r w:rsidRPr="00262FE9">
        <w:rPr>
          <w:rStyle w:val="tabchar"/>
          <w:rFonts w:ascii="Arial" w:hAnsi="Arial" w:cs="Arial"/>
          <w:sz w:val="22"/>
          <w:szCs w:val="22"/>
        </w:rPr>
        <w:t xml:space="preserve"> </w:t>
      </w:r>
      <w:r w:rsidRPr="00262FE9">
        <w:rPr>
          <w:rStyle w:val="normaltextrun"/>
          <w:rFonts w:ascii="Arial" w:hAnsi="Arial" w:cs="Arial"/>
          <w:sz w:val="22"/>
          <w:szCs w:val="22"/>
        </w:rPr>
        <w:t>zaštitna šuma -</w:t>
      </w:r>
      <w:r w:rsidRPr="00262FE9">
        <w:rPr>
          <w:rStyle w:val="tabchar"/>
          <w:rFonts w:ascii="Arial" w:hAnsi="Arial" w:cs="Arial"/>
          <w:sz w:val="22"/>
          <w:szCs w:val="22"/>
        </w:rPr>
        <w:t xml:space="preserve"> </w:t>
      </w:r>
      <w:r w:rsidRPr="00262FE9">
        <w:rPr>
          <w:rStyle w:val="normaltextrun"/>
          <w:rFonts w:ascii="Arial" w:hAnsi="Arial" w:cs="Arial"/>
          <w:sz w:val="22"/>
          <w:szCs w:val="22"/>
        </w:rPr>
        <w:t>        svijetlozeleno,</w:t>
      </w:r>
      <w:r w:rsidRPr="00262FE9">
        <w:rPr>
          <w:rStyle w:val="eop"/>
          <w:rFonts w:ascii="Arial" w:hAnsi="Arial" w:cs="Arial"/>
          <w:sz w:val="22"/>
          <w:szCs w:val="22"/>
        </w:rPr>
        <w:t> </w:t>
      </w:r>
    </w:p>
    <w:p w14:paraId="6D7FECEB"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i/>
          <w:iCs/>
          <w:sz w:val="22"/>
          <w:szCs w:val="22"/>
        </w:rPr>
        <w:t>2.4.2.</w:t>
      </w:r>
      <w:r w:rsidRPr="00262FE9">
        <w:rPr>
          <w:rStyle w:val="tabchar"/>
          <w:rFonts w:ascii="Arial" w:hAnsi="Arial" w:cs="Arial"/>
          <w:sz w:val="22"/>
          <w:szCs w:val="22"/>
        </w:rPr>
        <w:t xml:space="preserve"> </w:t>
      </w:r>
      <w:r w:rsidRPr="00262FE9">
        <w:rPr>
          <w:rStyle w:val="normaltextrun"/>
          <w:rFonts w:ascii="Arial" w:hAnsi="Arial" w:cs="Arial"/>
          <w:sz w:val="22"/>
          <w:szCs w:val="22"/>
        </w:rPr>
        <w:t>šuma posebne namjene -</w:t>
      </w:r>
      <w:r w:rsidRPr="00262FE9">
        <w:rPr>
          <w:rStyle w:val="tabchar"/>
          <w:rFonts w:ascii="Arial" w:hAnsi="Arial" w:cs="Arial"/>
          <w:sz w:val="22"/>
          <w:szCs w:val="22"/>
        </w:rPr>
        <w:t xml:space="preserve"> </w:t>
      </w:r>
      <w:r w:rsidRPr="00262FE9">
        <w:rPr>
          <w:rStyle w:val="normaltextrun"/>
          <w:rFonts w:ascii="Arial" w:hAnsi="Arial" w:cs="Arial"/>
          <w:sz w:val="22"/>
          <w:szCs w:val="22"/>
        </w:rPr>
        <w:t>       zeleno;</w:t>
      </w:r>
      <w:r w:rsidRPr="00262FE9">
        <w:rPr>
          <w:rStyle w:val="eop"/>
          <w:rFonts w:ascii="Arial" w:hAnsi="Arial" w:cs="Arial"/>
          <w:sz w:val="22"/>
          <w:szCs w:val="22"/>
        </w:rPr>
        <w:t> </w:t>
      </w:r>
    </w:p>
    <w:p w14:paraId="5FB0E6C2"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b/>
          <w:bCs/>
          <w:sz w:val="22"/>
          <w:szCs w:val="22"/>
        </w:rPr>
        <w:t>2.5.</w:t>
      </w:r>
      <w:r w:rsidRPr="00262FE9">
        <w:rPr>
          <w:rStyle w:val="tabchar"/>
          <w:rFonts w:ascii="Arial" w:hAnsi="Arial" w:cs="Arial"/>
          <w:sz w:val="22"/>
          <w:szCs w:val="22"/>
        </w:rPr>
        <w:t xml:space="preserve"> </w:t>
      </w:r>
      <w:r w:rsidRPr="00262FE9">
        <w:rPr>
          <w:rStyle w:val="normaltextrun"/>
          <w:rFonts w:ascii="Arial" w:hAnsi="Arial" w:cs="Arial"/>
          <w:b/>
          <w:bCs/>
          <w:sz w:val="22"/>
          <w:szCs w:val="22"/>
        </w:rPr>
        <w:t>ostalo poljoprivredno tlo, šume i šumsko zemljište, kamena obala -</w:t>
      </w:r>
      <w:r w:rsidRPr="00262FE9">
        <w:rPr>
          <w:rStyle w:val="normaltextrun"/>
          <w:rFonts w:ascii="Arial" w:hAnsi="Arial" w:cs="Arial"/>
          <w:sz w:val="22"/>
          <w:szCs w:val="22"/>
        </w:rPr>
        <w:t>bijelo.</w:t>
      </w:r>
      <w:r w:rsidRPr="00262FE9">
        <w:rPr>
          <w:rStyle w:val="eop"/>
          <w:rFonts w:ascii="Arial" w:hAnsi="Arial" w:cs="Arial"/>
          <w:sz w:val="22"/>
          <w:szCs w:val="22"/>
        </w:rPr>
        <w:t> </w:t>
      </w:r>
    </w:p>
    <w:p w14:paraId="20919631"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C3B96FE"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Promet </w:t>
      </w:r>
      <w:r w:rsidRPr="00262FE9">
        <w:rPr>
          <w:rStyle w:val="normaltextrun"/>
          <w:rFonts w:ascii="Arial" w:hAnsi="Arial" w:cs="Arial"/>
          <w:sz w:val="22"/>
          <w:szCs w:val="22"/>
        </w:rPr>
        <w:t>(mreža i objekti za razvoj cestovnog, željezničkog, pomorskog i zračnog prometa -</w:t>
      </w:r>
      <w:r w:rsidRPr="00262FE9">
        <w:rPr>
          <w:rStyle w:val="tabchar"/>
          <w:rFonts w:ascii="Arial" w:hAnsi="Arial" w:cs="Arial"/>
          <w:sz w:val="22"/>
          <w:szCs w:val="22"/>
        </w:rPr>
        <w:t xml:space="preserve"> </w:t>
      </w:r>
      <w:r w:rsidRPr="00262FE9">
        <w:rPr>
          <w:rStyle w:val="normaltextrun"/>
          <w:rFonts w:ascii="Arial" w:hAnsi="Arial" w:cs="Arial"/>
          <w:sz w:val="22"/>
          <w:szCs w:val="22"/>
        </w:rPr>
        <w:t>heliodrom).</w:t>
      </w:r>
      <w:r w:rsidRPr="00262FE9">
        <w:rPr>
          <w:rStyle w:val="eop"/>
          <w:rFonts w:ascii="Arial" w:hAnsi="Arial" w:cs="Arial"/>
          <w:sz w:val="22"/>
          <w:szCs w:val="22"/>
        </w:rPr>
        <w:t> </w:t>
      </w:r>
    </w:p>
    <w:p w14:paraId="651C42CC"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83B729D"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Radi osiguranja funkcioniranja namjene površina, osigurane su površine za gradnju i rekonstrukciju cestovnih građevina te površine za gradnju i rekonstrukciju pomorskih građevina (morskih luka za javni promet, luka posebne namjene, privezišta).</w:t>
      </w:r>
      <w:r w:rsidRPr="00262FE9">
        <w:rPr>
          <w:rStyle w:val="eop"/>
          <w:rFonts w:ascii="Arial" w:hAnsi="Arial" w:cs="Arial"/>
          <w:sz w:val="22"/>
          <w:szCs w:val="22"/>
        </w:rPr>
        <w:t> </w:t>
      </w:r>
    </w:p>
    <w:p w14:paraId="6BA8B717"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4284E730"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Korištenje i namjena površina iz stavka 1. ovog članka prikazani su u grafičkom dijelu elaborata Prostornog plana, kartografski prikaz broj 1. “Korištenje   i namjena površina” u mjerilu 1:25.000.</w:t>
      </w:r>
      <w:r w:rsidRPr="00262FE9">
        <w:rPr>
          <w:rStyle w:val="eop"/>
          <w:rFonts w:ascii="Arial" w:hAnsi="Arial" w:cs="Arial"/>
          <w:sz w:val="22"/>
          <w:szCs w:val="22"/>
        </w:rPr>
        <w:t> </w:t>
      </w:r>
    </w:p>
    <w:p w14:paraId="7FA603C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EEB3C3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w:t>
      </w:r>
      <w:r w:rsidRPr="00262FE9">
        <w:rPr>
          <w:rStyle w:val="eop"/>
          <w:rFonts w:ascii="Arial" w:hAnsi="Arial" w:cs="Arial"/>
          <w:sz w:val="22"/>
          <w:szCs w:val="22"/>
        </w:rPr>
        <w:t> </w:t>
      </w:r>
    </w:p>
    <w:p w14:paraId="4170CA17"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F05A73A"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 xml:space="preserve">Poljoprivredno tlo </w:t>
      </w:r>
      <w:r w:rsidRPr="00262FE9">
        <w:rPr>
          <w:rStyle w:val="normaltextrun"/>
          <w:rFonts w:ascii="Arial" w:hAnsi="Arial" w:cs="Arial"/>
          <w:sz w:val="22"/>
          <w:szCs w:val="22"/>
        </w:rPr>
        <w:t>osnovne namjene dijeli se na:</w:t>
      </w:r>
      <w:r w:rsidRPr="00262FE9">
        <w:rPr>
          <w:rStyle w:val="eop"/>
          <w:rFonts w:ascii="Arial" w:hAnsi="Arial" w:cs="Arial"/>
          <w:sz w:val="22"/>
          <w:szCs w:val="22"/>
        </w:rPr>
        <w:t> </w:t>
      </w:r>
    </w:p>
    <w:p w14:paraId="36ED31DD" w14:textId="77777777" w:rsidR="00262FE9" w:rsidRPr="00262FE9" w:rsidRDefault="00262FE9" w:rsidP="007343B0">
      <w:pPr>
        <w:pStyle w:val="paragraph"/>
        <w:spacing w:before="0" w:beforeAutospacing="0" w:after="0" w:afterAutospacing="0"/>
        <w:ind w:left="1134" w:right="150" w:hanging="309"/>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osobito vrijedno obradivo tlo što obuhvaća komplekse polja i kultivirano   terasasto tlo u priobalju,</w:t>
      </w:r>
      <w:r w:rsidRPr="00262FE9">
        <w:rPr>
          <w:rStyle w:val="eop"/>
          <w:rFonts w:ascii="Arial" w:hAnsi="Arial" w:cs="Arial"/>
          <w:sz w:val="22"/>
          <w:szCs w:val="22"/>
        </w:rPr>
        <w:t> </w:t>
      </w:r>
    </w:p>
    <w:p w14:paraId="449EC44D" w14:textId="77777777" w:rsidR="00262FE9" w:rsidRPr="00262FE9" w:rsidRDefault="00262FE9" w:rsidP="007343B0">
      <w:pPr>
        <w:pStyle w:val="paragraph"/>
        <w:spacing w:before="0" w:beforeAutospacing="0" w:after="0" w:afterAutospacing="0"/>
        <w:ind w:left="1134" w:right="150" w:hanging="309"/>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vrijedno obradivo tlo što obuhvaća manje komplekse vinograda, maslinika i voćnjaka u blizini naselja,</w:t>
      </w:r>
      <w:r w:rsidRPr="00262FE9">
        <w:rPr>
          <w:rStyle w:val="eop"/>
          <w:rFonts w:ascii="Arial" w:hAnsi="Arial" w:cs="Arial"/>
          <w:sz w:val="22"/>
          <w:szCs w:val="22"/>
        </w:rPr>
        <w:t> </w:t>
      </w:r>
    </w:p>
    <w:p w14:paraId="19DD8FB9" w14:textId="77777777" w:rsidR="00262FE9" w:rsidRPr="00262FE9" w:rsidRDefault="00262FE9" w:rsidP="007343B0">
      <w:pPr>
        <w:pStyle w:val="paragraph"/>
        <w:spacing w:before="0" w:beforeAutospacing="0" w:after="0" w:afterAutospacing="0"/>
        <w:ind w:left="1134" w:right="150" w:hanging="309"/>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ostala obradiva tla koja čine neobrađene livade i oranice udaljenije od naselja i lošije kakvoće tla.</w:t>
      </w:r>
      <w:r w:rsidRPr="00262FE9">
        <w:rPr>
          <w:rStyle w:val="eop"/>
          <w:rFonts w:ascii="Arial" w:hAnsi="Arial" w:cs="Arial"/>
          <w:sz w:val="22"/>
          <w:szCs w:val="22"/>
        </w:rPr>
        <w:t> </w:t>
      </w:r>
    </w:p>
    <w:p w14:paraId="63DF663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C60A30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15.</w:t>
      </w:r>
      <w:r w:rsidRPr="00262FE9">
        <w:rPr>
          <w:rStyle w:val="eop"/>
          <w:rFonts w:ascii="Arial" w:hAnsi="Arial" w:cs="Arial"/>
          <w:sz w:val="22"/>
          <w:szCs w:val="22"/>
        </w:rPr>
        <w:t> </w:t>
      </w:r>
    </w:p>
    <w:p w14:paraId="7259DCC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C7713A8"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Šume </w:t>
      </w:r>
      <w:r w:rsidRPr="00262FE9">
        <w:rPr>
          <w:rStyle w:val="normaltextrun"/>
          <w:rFonts w:ascii="Arial" w:hAnsi="Arial" w:cs="Arial"/>
          <w:sz w:val="22"/>
          <w:szCs w:val="22"/>
        </w:rPr>
        <w:t>osnovne namjene obuhvaćaju zaštitne šume i šume posebne namjene.</w:t>
      </w:r>
      <w:r w:rsidRPr="00262FE9">
        <w:rPr>
          <w:rStyle w:val="eop"/>
          <w:rFonts w:ascii="Arial" w:hAnsi="Arial" w:cs="Arial"/>
          <w:sz w:val="22"/>
          <w:szCs w:val="22"/>
        </w:rPr>
        <w:t> </w:t>
      </w:r>
    </w:p>
    <w:p w14:paraId="7F3A06BE" w14:textId="77777777" w:rsidR="00156A11" w:rsidRDefault="00156A11" w:rsidP="00262FE9">
      <w:pPr>
        <w:pStyle w:val="paragraph"/>
        <w:spacing w:before="57" w:beforeAutospacing="0" w:after="0" w:afterAutospacing="0"/>
        <w:ind w:left="105" w:right="105"/>
        <w:jc w:val="both"/>
        <w:textAlignment w:val="baseline"/>
        <w:rPr>
          <w:rStyle w:val="normaltextrun"/>
          <w:rFonts w:ascii="Arial" w:hAnsi="Arial" w:cs="Arial"/>
          <w:sz w:val="22"/>
          <w:szCs w:val="22"/>
        </w:rPr>
      </w:pPr>
    </w:p>
    <w:p w14:paraId="7021AAD2" w14:textId="77777777" w:rsidR="00262FE9" w:rsidRPr="00262FE9" w:rsidRDefault="00262FE9" w:rsidP="00262FE9">
      <w:pPr>
        <w:pStyle w:val="paragraph"/>
        <w:spacing w:before="57"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Zaštitne šume uključuju i zaštitno zelenilo i pejzažne površine na otocima, uz obalu i uz ostala naselja Grada Dubrovnika. Imaju funkciju zaštite tla od erozije, zaštite naselja, ugostiteljsko-turističkih zona i drugih gospodarskih zona, športsko-rekreacijskih i drugih zona. Pridonose krajobraznim vrijednostima područja i poboljšanju mikroklimatskih i ekoloških uvjeta.</w:t>
      </w:r>
      <w:r w:rsidRPr="00262FE9">
        <w:rPr>
          <w:rStyle w:val="eop"/>
          <w:rFonts w:ascii="Arial" w:hAnsi="Arial" w:cs="Arial"/>
          <w:sz w:val="22"/>
          <w:szCs w:val="22"/>
        </w:rPr>
        <w:t> </w:t>
      </w:r>
    </w:p>
    <w:p w14:paraId="56A3279C"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C33661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Planirana područja zaštitnih šuma treba pošumljavati autohtonim biljnim vrstama i osigurati mjere zaštite od požara (prosjeci, hidranti, promatračnice i druge mjere).</w:t>
      </w:r>
      <w:r w:rsidRPr="00262FE9">
        <w:rPr>
          <w:rStyle w:val="eop"/>
          <w:rFonts w:ascii="Arial" w:hAnsi="Arial" w:cs="Arial"/>
          <w:sz w:val="22"/>
          <w:szCs w:val="22"/>
        </w:rPr>
        <w:t> </w:t>
      </w:r>
    </w:p>
    <w:p w14:paraId="6AE1233A" w14:textId="77777777" w:rsidR="00156A11" w:rsidRDefault="00156A11" w:rsidP="00262FE9">
      <w:pPr>
        <w:pStyle w:val="paragraph"/>
        <w:spacing w:before="1" w:beforeAutospacing="0" w:after="0" w:afterAutospacing="0"/>
        <w:ind w:left="450" w:hanging="330"/>
        <w:jc w:val="both"/>
        <w:textAlignment w:val="baseline"/>
        <w:rPr>
          <w:rStyle w:val="normaltextrun"/>
          <w:rFonts w:ascii="Arial" w:hAnsi="Arial" w:cs="Arial"/>
          <w:sz w:val="22"/>
          <w:szCs w:val="22"/>
        </w:rPr>
      </w:pPr>
    </w:p>
    <w:p w14:paraId="5A1146DA" w14:textId="77777777" w:rsidR="00262FE9" w:rsidRPr="00262FE9" w:rsidRDefault="00262FE9" w:rsidP="00262FE9">
      <w:pPr>
        <w:pStyle w:val="paragraph"/>
        <w:spacing w:before="1"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Šume posebne namjene uključuju zaštićene šume na području Grada Dubrovnika:</w:t>
      </w:r>
      <w:r w:rsidRPr="00262FE9">
        <w:rPr>
          <w:rStyle w:val="eop"/>
          <w:rFonts w:ascii="Arial" w:hAnsi="Arial" w:cs="Arial"/>
          <w:sz w:val="22"/>
          <w:szCs w:val="22"/>
        </w:rPr>
        <w:t> </w:t>
      </w:r>
    </w:p>
    <w:p w14:paraId="63D810DB" w14:textId="77777777" w:rsidR="00262FE9" w:rsidRPr="00262FE9" w:rsidRDefault="00262FE9" w:rsidP="00262FE9">
      <w:pPr>
        <w:pStyle w:val="paragraph"/>
        <w:spacing w:before="0" w:beforeAutospacing="0" w:after="0" w:afterAutospacing="0"/>
        <w:ind w:left="1560" w:hanging="73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Park šuma Mala i Velika Petka,</w:t>
      </w:r>
      <w:r w:rsidRPr="00262FE9">
        <w:rPr>
          <w:rStyle w:val="eop"/>
          <w:rFonts w:ascii="Arial" w:hAnsi="Arial" w:cs="Arial"/>
          <w:sz w:val="22"/>
          <w:szCs w:val="22"/>
        </w:rPr>
        <w:t> </w:t>
      </w:r>
    </w:p>
    <w:p w14:paraId="730B7E78" w14:textId="77777777" w:rsidR="00262FE9" w:rsidRPr="00262FE9" w:rsidRDefault="00262FE9" w:rsidP="00262FE9">
      <w:pPr>
        <w:pStyle w:val="paragraph"/>
        <w:spacing w:before="1" w:beforeAutospacing="0" w:after="0" w:afterAutospacing="0"/>
        <w:ind w:left="1560" w:hanging="73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Park šuma Donje Čelo na Koločepu,</w:t>
      </w:r>
      <w:r w:rsidRPr="00262FE9">
        <w:rPr>
          <w:rStyle w:val="eop"/>
          <w:rFonts w:ascii="Arial" w:hAnsi="Arial" w:cs="Arial"/>
          <w:sz w:val="22"/>
          <w:szCs w:val="22"/>
        </w:rPr>
        <w:t> </w:t>
      </w:r>
    </w:p>
    <w:p w14:paraId="1AFFA46D" w14:textId="77777777" w:rsidR="00262FE9" w:rsidRPr="00262FE9" w:rsidRDefault="00262FE9" w:rsidP="00262FE9">
      <w:pPr>
        <w:pStyle w:val="paragraph"/>
        <w:spacing w:before="0" w:beforeAutospacing="0" w:after="0" w:afterAutospacing="0"/>
        <w:ind w:left="1560" w:hanging="73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Park šuma Gornje Čelo na Koločepu,</w:t>
      </w:r>
      <w:r w:rsidRPr="00262FE9">
        <w:rPr>
          <w:rStyle w:val="eop"/>
          <w:rFonts w:ascii="Arial" w:hAnsi="Arial" w:cs="Arial"/>
          <w:sz w:val="22"/>
          <w:szCs w:val="22"/>
        </w:rPr>
        <w:t> </w:t>
      </w:r>
    </w:p>
    <w:p w14:paraId="5C53B38D" w14:textId="77777777" w:rsidR="00262FE9" w:rsidRPr="00262FE9" w:rsidRDefault="00262FE9" w:rsidP="00262FE9">
      <w:pPr>
        <w:pStyle w:val="paragraph"/>
        <w:spacing w:before="0" w:beforeAutospacing="0" w:after="0" w:afterAutospacing="0"/>
        <w:ind w:left="1560" w:hanging="73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Park šuma </w:t>
      </w:r>
      <w:proofErr w:type="spellStart"/>
      <w:r w:rsidRPr="00262FE9">
        <w:rPr>
          <w:rStyle w:val="normaltextrun"/>
          <w:rFonts w:ascii="Arial" w:hAnsi="Arial" w:cs="Arial"/>
          <w:sz w:val="22"/>
          <w:szCs w:val="22"/>
        </w:rPr>
        <w:t>Osmoliš</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121C0CC8" w14:textId="77777777" w:rsidR="00262FE9" w:rsidRPr="00262FE9" w:rsidRDefault="00262FE9" w:rsidP="00262FE9">
      <w:pPr>
        <w:pStyle w:val="paragraph"/>
        <w:spacing w:before="1" w:beforeAutospacing="0" w:after="0" w:afterAutospacing="0"/>
        <w:ind w:left="1560" w:hanging="73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šumski predjel u obalnom pojasu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park šuma,</w:t>
      </w:r>
      <w:r w:rsidRPr="00262FE9">
        <w:rPr>
          <w:rStyle w:val="eop"/>
          <w:rFonts w:ascii="Arial" w:hAnsi="Arial" w:cs="Arial"/>
          <w:sz w:val="22"/>
          <w:szCs w:val="22"/>
        </w:rPr>
        <w:t> </w:t>
      </w:r>
    </w:p>
    <w:p w14:paraId="5922FEFD" w14:textId="77777777" w:rsidR="00262FE9" w:rsidRPr="00262FE9" w:rsidRDefault="00262FE9" w:rsidP="00262FE9">
      <w:pPr>
        <w:pStyle w:val="paragraph"/>
        <w:spacing w:before="0" w:beforeAutospacing="0" w:after="0" w:afterAutospacing="0"/>
        <w:ind w:left="1560" w:hanging="73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šuma alepskog bora Bat - Zaton.</w:t>
      </w:r>
      <w:r w:rsidRPr="00262FE9">
        <w:rPr>
          <w:rStyle w:val="eop"/>
          <w:rFonts w:ascii="Arial" w:hAnsi="Arial" w:cs="Arial"/>
          <w:sz w:val="22"/>
          <w:szCs w:val="22"/>
        </w:rPr>
        <w:t> </w:t>
      </w:r>
    </w:p>
    <w:p w14:paraId="2E9D21CD"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5D2692E8"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Šume posebne namjene redovito su istaknuti prirodni predjeli koje treba čuvati od bilo kakve izgradnje te ih </w:t>
      </w:r>
      <w:proofErr w:type="spellStart"/>
      <w:r w:rsidRPr="00262FE9">
        <w:rPr>
          <w:rStyle w:val="normaltextrun"/>
          <w:rFonts w:ascii="Arial" w:hAnsi="Arial" w:cs="Arial"/>
          <w:sz w:val="22"/>
          <w:szCs w:val="22"/>
        </w:rPr>
        <w:t>rekultivirati</w:t>
      </w:r>
      <w:proofErr w:type="spellEnd"/>
      <w:r w:rsidRPr="00262FE9">
        <w:rPr>
          <w:rStyle w:val="normaltextrun"/>
          <w:rFonts w:ascii="Arial" w:hAnsi="Arial" w:cs="Arial"/>
          <w:sz w:val="22"/>
          <w:szCs w:val="22"/>
        </w:rPr>
        <w:t xml:space="preserve"> uz provedbu mjera zaštite od požara.</w:t>
      </w:r>
      <w:r w:rsidRPr="00262FE9">
        <w:rPr>
          <w:rStyle w:val="eop"/>
          <w:rFonts w:ascii="Arial" w:hAnsi="Arial" w:cs="Arial"/>
          <w:sz w:val="22"/>
          <w:szCs w:val="22"/>
        </w:rPr>
        <w:t> </w:t>
      </w:r>
    </w:p>
    <w:p w14:paraId="2BDEBB87"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1ACCFD71"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području park šume </w:t>
      </w:r>
      <w:proofErr w:type="spellStart"/>
      <w:r w:rsidRPr="00262FE9">
        <w:rPr>
          <w:rStyle w:val="normaltextrun"/>
          <w:rFonts w:ascii="Arial" w:hAnsi="Arial" w:cs="Arial"/>
          <w:sz w:val="22"/>
          <w:szCs w:val="22"/>
        </w:rPr>
        <w:t>Osmoliš</w:t>
      </w:r>
      <w:proofErr w:type="spellEnd"/>
      <w:r w:rsidRPr="00262FE9">
        <w:rPr>
          <w:rStyle w:val="normaltextrun"/>
          <w:rFonts w:ascii="Arial" w:hAnsi="Arial" w:cs="Arial"/>
          <w:sz w:val="22"/>
          <w:szCs w:val="22"/>
        </w:rPr>
        <w:t xml:space="preserve"> omogućuje se stručni i znanstveno-istraživački rad na samoniklom aromatskom bilju te uređenje neophodnih pješačkih staza s odmorištima i vidikovcima u funkciji protupožarne zaštite prostora.</w:t>
      </w:r>
      <w:r w:rsidRPr="00262FE9">
        <w:rPr>
          <w:rStyle w:val="eop"/>
          <w:rFonts w:ascii="Arial" w:hAnsi="Arial" w:cs="Arial"/>
          <w:sz w:val="22"/>
          <w:szCs w:val="22"/>
        </w:rPr>
        <w:t> </w:t>
      </w:r>
    </w:p>
    <w:p w14:paraId="452391E5"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A0E0B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16.</w:t>
      </w:r>
      <w:r w:rsidRPr="00262FE9">
        <w:rPr>
          <w:rStyle w:val="eop"/>
          <w:rFonts w:ascii="Arial" w:hAnsi="Arial" w:cs="Arial"/>
          <w:sz w:val="22"/>
          <w:szCs w:val="22"/>
        </w:rPr>
        <w:t> </w:t>
      </w:r>
    </w:p>
    <w:p w14:paraId="36D9ED94"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17C0E79"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grafičkom dijelu elaborata Prostornog plana, kartografski prikaz broj 4. “Građevinska područja naselja” u mjerilu 1:5.000, određena je detaljnija namjena površina za područja naselja izvan obuhvata Generalnog urbanističkog plana Dubrovnika (naselja Zaton, Orašac,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xml:space="preserve"> i naselja na Elafitima).</w:t>
      </w:r>
      <w:r w:rsidRPr="00262FE9">
        <w:rPr>
          <w:rStyle w:val="eop"/>
          <w:rFonts w:ascii="Arial" w:hAnsi="Arial" w:cs="Arial"/>
          <w:sz w:val="22"/>
          <w:szCs w:val="22"/>
        </w:rPr>
        <w:t> </w:t>
      </w:r>
    </w:p>
    <w:p w14:paraId="6F4416BD"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229483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okviru naselja iz stavka 1. ovog članka u prikazu građevinskih područja naselja, osim mješovite, pretežito stambene namjene, izdvojena su i područja (zone) isključive (osnovne) namjene (javna i društvena namjena, gospodarska namjena: poslovna, ugostiteljsko-turistička, športsko-rekreacijska namjena, javne zelene površine, zaštitne pejzažne i kultivirane površine, groblja, prometne površine i obala u naselju).</w:t>
      </w:r>
      <w:r w:rsidRPr="00262FE9">
        <w:rPr>
          <w:rStyle w:val="eop"/>
          <w:rFonts w:ascii="Arial" w:hAnsi="Arial" w:cs="Arial"/>
          <w:sz w:val="22"/>
          <w:szCs w:val="22"/>
        </w:rPr>
        <w:t> </w:t>
      </w:r>
    </w:p>
    <w:p w14:paraId="24C56ED5"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539A1F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17.</w:t>
      </w:r>
      <w:r w:rsidRPr="00262FE9">
        <w:rPr>
          <w:rStyle w:val="eop"/>
          <w:rFonts w:ascii="Arial" w:hAnsi="Arial" w:cs="Arial"/>
          <w:sz w:val="22"/>
          <w:szCs w:val="22"/>
        </w:rPr>
        <w:t> </w:t>
      </w:r>
    </w:p>
    <w:p w14:paraId="4F07709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B777EB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Detaljnije razgraničavanje prostora Grada Dubrovnika prema temeljnim obilježjima, namjenama, oblicima korištenja i zaštite, prikazanim u Prostornom planu na kartografskim prikazima u mjerilu 1:25.000 i 1:5.000, određuje se u Generalnom urbanističkom planu Dubrovnika dokumentima prostornog uređenja detaljnijeg stupnja razrade, lokacijskom, tj. građevinskom dozvolom što se izrađuju i donose u skladu sa Zakonom i odredbama propisanim ovim prostornim planom.</w:t>
      </w:r>
      <w:r w:rsidRPr="00262FE9">
        <w:rPr>
          <w:rStyle w:val="eop"/>
          <w:rFonts w:ascii="Arial" w:hAnsi="Arial" w:cs="Arial"/>
          <w:sz w:val="22"/>
          <w:szCs w:val="22"/>
        </w:rPr>
        <w:t> </w:t>
      </w:r>
    </w:p>
    <w:p w14:paraId="62440F5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80E2C2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17.a</w:t>
      </w:r>
      <w:r w:rsidRPr="00262FE9">
        <w:rPr>
          <w:rStyle w:val="eop"/>
          <w:rFonts w:ascii="Arial" w:hAnsi="Arial" w:cs="Arial"/>
          <w:sz w:val="22"/>
          <w:szCs w:val="22"/>
        </w:rPr>
        <w:t> </w:t>
      </w:r>
    </w:p>
    <w:p w14:paraId="02C03441"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2A1468E"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Pojmovnik</w:t>
      </w:r>
      <w:r w:rsidRPr="00262FE9">
        <w:rPr>
          <w:rStyle w:val="eop"/>
          <w:rFonts w:ascii="Arial" w:hAnsi="Arial" w:cs="Arial"/>
          <w:sz w:val="22"/>
          <w:szCs w:val="22"/>
        </w:rPr>
        <w:t> </w:t>
      </w:r>
    </w:p>
    <w:p w14:paraId="201C7E1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1F2F27" w14:textId="77777777" w:rsidR="00262FE9" w:rsidRPr="00262FE9" w:rsidRDefault="00262FE9" w:rsidP="00262FE9">
      <w:pPr>
        <w:pStyle w:val="paragraph"/>
        <w:spacing w:before="0" w:beforeAutospacing="0" w:after="0" w:afterAutospacing="0"/>
        <w:ind w:left="555" w:hanging="435"/>
        <w:jc w:val="both"/>
        <w:textAlignment w:val="baseline"/>
        <w:rPr>
          <w:rFonts w:ascii="Arial" w:hAnsi="Arial" w:cs="Arial"/>
          <w:sz w:val="22"/>
          <w:szCs w:val="22"/>
        </w:rPr>
      </w:pPr>
      <w:r w:rsidRPr="00262FE9">
        <w:rPr>
          <w:rStyle w:val="normaltextrun"/>
          <w:rFonts w:ascii="Arial" w:hAnsi="Arial" w:cs="Arial"/>
          <w:b/>
          <w:bCs/>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Dijelovi (etaže) i visina građevine:</w:t>
      </w:r>
      <w:r w:rsidRPr="00262FE9">
        <w:rPr>
          <w:rStyle w:val="eop"/>
          <w:rFonts w:ascii="Arial" w:hAnsi="Arial" w:cs="Arial"/>
          <w:sz w:val="22"/>
          <w:szCs w:val="22"/>
        </w:rPr>
        <w:t> </w:t>
      </w:r>
    </w:p>
    <w:p w14:paraId="47608E02" w14:textId="77777777" w:rsidR="00262FE9" w:rsidRPr="00262FE9" w:rsidRDefault="00262FE9" w:rsidP="00262FE9">
      <w:pPr>
        <w:pStyle w:val="paragraph"/>
        <w:spacing w:before="0" w:beforeAutospacing="0" w:after="0" w:afterAutospacing="0"/>
        <w:ind w:left="945" w:right="150" w:hanging="540"/>
        <w:jc w:val="both"/>
        <w:textAlignment w:val="baseline"/>
        <w:rPr>
          <w:rFonts w:ascii="Arial" w:hAnsi="Arial" w:cs="Arial"/>
          <w:sz w:val="22"/>
          <w:szCs w:val="22"/>
        </w:rPr>
      </w:pPr>
      <w:r w:rsidRPr="00262FE9">
        <w:rPr>
          <w:rStyle w:val="normaltextrun"/>
          <w:rFonts w:ascii="Arial" w:hAnsi="Arial" w:cs="Arial"/>
          <w:b/>
          <w:bCs/>
          <w:sz w:val="22"/>
          <w:szCs w:val="22"/>
        </w:rPr>
        <w:t>1.1.</w:t>
      </w:r>
      <w:r w:rsidRPr="00262FE9">
        <w:rPr>
          <w:rStyle w:val="tabchar"/>
          <w:rFonts w:ascii="Arial" w:hAnsi="Arial" w:cs="Arial"/>
          <w:sz w:val="22"/>
          <w:szCs w:val="22"/>
        </w:rPr>
        <w:t xml:space="preserve"> </w:t>
      </w:r>
      <w:r w:rsidRPr="00262FE9">
        <w:rPr>
          <w:rStyle w:val="normaltextrun"/>
          <w:rFonts w:ascii="Arial" w:hAnsi="Arial" w:cs="Arial"/>
          <w:b/>
          <w:bCs/>
          <w:sz w:val="22"/>
          <w:szCs w:val="22"/>
        </w:rPr>
        <w:t>Prizemlje (P</w:t>
      </w:r>
      <w:r w:rsidRPr="00262FE9">
        <w:rPr>
          <w:rStyle w:val="normaltextrun"/>
          <w:rFonts w:ascii="Arial" w:hAnsi="Arial" w:cs="Arial"/>
          <w:sz w:val="22"/>
          <w:szCs w:val="22"/>
        </w:rPr>
        <w:t xml:space="preserve">) je dio građevine čiji se prostor nalazi iznad podruma ili iznad suterena. Prizemlje se na ravnom terenu nalazi najviše 1,0 m iznad konačno uređenog i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terena mjereno na najnižoj točki uz pročelje građevine, odnosno na kosom terenu najviše 3,5 m mjereno na najnižoj točki uz pročelje građevine. </w:t>
      </w:r>
      <w:r w:rsidRPr="00262FE9">
        <w:rPr>
          <w:rStyle w:val="eop"/>
          <w:rFonts w:ascii="Arial" w:hAnsi="Arial" w:cs="Arial"/>
          <w:sz w:val="22"/>
          <w:szCs w:val="22"/>
        </w:rPr>
        <w:t> </w:t>
      </w:r>
    </w:p>
    <w:p w14:paraId="5E34CE53" w14:textId="77777777" w:rsidR="00262FE9" w:rsidRPr="00262FE9" w:rsidRDefault="00262FE9" w:rsidP="00262FE9">
      <w:pPr>
        <w:pStyle w:val="paragraph"/>
        <w:spacing w:before="0" w:beforeAutospacing="0" w:after="0" w:afterAutospacing="0"/>
        <w:ind w:left="945" w:right="150" w:hanging="540"/>
        <w:jc w:val="both"/>
        <w:textAlignment w:val="baseline"/>
        <w:rPr>
          <w:rFonts w:ascii="Arial" w:hAnsi="Arial" w:cs="Arial"/>
          <w:sz w:val="22"/>
          <w:szCs w:val="22"/>
        </w:rPr>
      </w:pPr>
      <w:r w:rsidRPr="00262FE9">
        <w:rPr>
          <w:rStyle w:val="normaltextrun"/>
          <w:rFonts w:ascii="Arial" w:hAnsi="Arial" w:cs="Arial"/>
          <w:sz w:val="22"/>
          <w:szCs w:val="22"/>
        </w:rPr>
        <w:t>Prizemlje se nalazi iznad podruma ili kao prva nadzemna etaža (u slučaju da nema suterena).</w:t>
      </w:r>
      <w:r w:rsidRPr="00262FE9">
        <w:rPr>
          <w:rStyle w:val="eop"/>
          <w:rFonts w:ascii="Arial" w:hAnsi="Arial" w:cs="Arial"/>
          <w:sz w:val="22"/>
          <w:szCs w:val="22"/>
        </w:rPr>
        <w:t> </w:t>
      </w:r>
    </w:p>
    <w:p w14:paraId="2ADC2816" w14:textId="77777777" w:rsidR="00262FE9" w:rsidRPr="00262FE9" w:rsidRDefault="00262FE9" w:rsidP="00262FE9">
      <w:pPr>
        <w:pStyle w:val="paragraph"/>
        <w:spacing w:before="0" w:beforeAutospacing="0" w:after="0" w:afterAutospacing="0"/>
        <w:ind w:left="960" w:right="105" w:hanging="555"/>
        <w:jc w:val="both"/>
        <w:textAlignment w:val="baseline"/>
        <w:rPr>
          <w:rFonts w:ascii="Arial" w:hAnsi="Arial" w:cs="Arial"/>
          <w:sz w:val="22"/>
          <w:szCs w:val="22"/>
        </w:rPr>
      </w:pPr>
      <w:r w:rsidRPr="00262FE9">
        <w:rPr>
          <w:rStyle w:val="normaltextrun"/>
          <w:rFonts w:ascii="Arial" w:hAnsi="Arial" w:cs="Arial"/>
          <w:b/>
          <w:bCs/>
          <w:sz w:val="22"/>
          <w:szCs w:val="22"/>
        </w:rPr>
        <w:t>1.2.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Suteren (S) </w:t>
      </w:r>
      <w:r w:rsidRPr="00262FE9">
        <w:rPr>
          <w:rStyle w:val="normaltextrun"/>
          <w:rFonts w:ascii="Arial" w:hAnsi="Arial" w:cs="Arial"/>
          <w:sz w:val="22"/>
          <w:szCs w:val="22"/>
        </w:rPr>
        <w:t xml:space="preserve">je dio građevine čiji se prostor nalazi ispod poda prizemlja i ukopan je do 50% svoga volumena u konačno uređeni i zaravnani teren uz pročelje građevine, odnosno nalazi se jednim cijelim svojim pročeljem izvan terena, dok su ostale tri strane djelomično ili potpuno ukopane. Građevine mogu imati samo jedan suteren a ostale nadzemne etaže (prizemlje, katovi) također mogu biti djelomično ukopane, </w:t>
      </w:r>
      <w:proofErr w:type="spellStart"/>
      <w:r w:rsidRPr="00262FE9">
        <w:rPr>
          <w:rStyle w:val="normaltextrun"/>
          <w:rFonts w:ascii="Arial" w:hAnsi="Arial" w:cs="Arial"/>
          <w:sz w:val="22"/>
          <w:szCs w:val="22"/>
        </w:rPr>
        <w:t>poštivajući</w:t>
      </w:r>
      <w:proofErr w:type="spellEnd"/>
      <w:r w:rsidRPr="00262FE9">
        <w:rPr>
          <w:rStyle w:val="normaltextrun"/>
          <w:rFonts w:ascii="Arial" w:hAnsi="Arial" w:cs="Arial"/>
          <w:sz w:val="22"/>
          <w:szCs w:val="22"/>
        </w:rPr>
        <w:t xml:space="preserve"> maksimalnu visinu u metrima propisanu ovim odredbama.</w:t>
      </w:r>
      <w:r w:rsidRPr="00262FE9">
        <w:rPr>
          <w:rStyle w:val="eop"/>
          <w:rFonts w:ascii="Arial" w:hAnsi="Arial" w:cs="Arial"/>
          <w:sz w:val="22"/>
          <w:szCs w:val="22"/>
        </w:rPr>
        <w:t> </w:t>
      </w:r>
    </w:p>
    <w:p w14:paraId="5AFA96FA" w14:textId="77777777" w:rsidR="00262FE9" w:rsidRPr="00262FE9" w:rsidRDefault="00262FE9" w:rsidP="00262FE9">
      <w:pPr>
        <w:pStyle w:val="paragraph"/>
        <w:spacing w:before="0" w:beforeAutospacing="0" w:after="0" w:afterAutospacing="0"/>
        <w:ind w:left="960" w:right="105" w:hanging="540"/>
        <w:jc w:val="both"/>
        <w:textAlignment w:val="baseline"/>
        <w:rPr>
          <w:rFonts w:ascii="Arial" w:hAnsi="Arial" w:cs="Arial"/>
          <w:sz w:val="22"/>
          <w:szCs w:val="22"/>
        </w:rPr>
      </w:pPr>
      <w:r w:rsidRPr="00262FE9">
        <w:rPr>
          <w:rStyle w:val="normaltextrun"/>
          <w:rFonts w:ascii="Arial" w:hAnsi="Arial" w:cs="Arial"/>
          <w:b/>
          <w:bCs/>
          <w:sz w:val="22"/>
          <w:szCs w:val="22"/>
        </w:rPr>
        <w:t>1.3.</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Potpuno ukopani podrum  (Po) </w:t>
      </w:r>
      <w:r w:rsidRPr="00262FE9">
        <w:rPr>
          <w:rStyle w:val="normaltextrun"/>
          <w:rFonts w:ascii="Arial" w:hAnsi="Arial" w:cs="Arial"/>
          <w:sz w:val="22"/>
          <w:szCs w:val="22"/>
        </w:rPr>
        <w:t xml:space="preserve">je dio građevine čiji je volumen 100% ukopan u konačno uređeni zaravnani teren i čiji se prostor nalazi ispod poda prizemlja, odnosno suterena. Potpuno ukopane podrumske etaže ne smiju se namjenjivati stambenim ili poslovnim prostorima za boravak ljudi. Iznimno, kod građevina športsko-rekreacijske namjene unutar športsko-rekreacijskog parka "Gospino polje" moguće je u potpuno ukopanim podrumskim etažama planirati poslovne prostore za boravak ljudi. Potpuno ukopani podrum koji služi isključivo kao garaža, osim u građevinama športsko-rekreacijske namjene unutar športsko-rekreacijskog parka "Gospino polje", može imati tlocrtnu površinu do najviše 70% građevne čestice i biti na udaljenosti najbliže 1,0 m od granice vlastite građevne čestice i na udaljenosti od minimalno 5 m od granice s javnom prometnom površinom ako na tom dijelu nema vrijednog postojećeg zelenila, a na temelju posebnog elaborata vrednovanja postojeće vegetacije. Krovna ploha dijela potpuno ukopanog podruma </w:t>
      </w:r>
      <w:r w:rsidRPr="00262FE9">
        <w:rPr>
          <w:rStyle w:val="normaltextrun"/>
          <w:rFonts w:ascii="Arial" w:hAnsi="Arial" w:cs="Arial"/>
          <w:sz w:val="22"/>
          <w:szCs w:val="22"/>
        </w:rPr>
        <w:lastRenderedPageBreak/>
        <w:t xml:space="preserve">koji je širi od tlocrtne površine nadzemnih dijelova građevine treba biti uklopljena u uređenje konačno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i uređenog terena. </w:t>
      </w:r>
      <w:r w:rsidRPr="00262FE9">
        <w:rPr>
          <w:rStyle w:val="eop"/>
          <w:rFonts w:ascii="Arial" w:hAnsi="Arial" w:cs="Arial"/>
          <w:sz w:val="22"/>
          <w:szCs w:val="22"/>
        </w:rPr>
        <w:t> </w:t>
      </w:r>
    </w:p>
    <w:p w14:paraId="5A7EDD7E" w14:textId="77777777" w:rsidR="00262FE9" w:rsidRPr="00262FE9" w:rsidRDefault="00262FE9" w:rsidP="00262FE9">
      <w:pPr>
        <w:pStyle w:val="paragraph"/>
        <w:spacing w:before="0" w:beforeAutospacing="0" w:after="0" w:afterAutospacing="0"/>
        <w:ind w:left="960" w:right="105"/>
        <w:jc w:val="both"/>
        <w:textAlignment w:val="baseline"/>
        <w:rPr>
          <w:rFonts w:ascii="Arial" w:hAnsi="Arial" w:cs="Arial"/>
          <w:sz w:val="22"/>
          <w:szCs w:val="22"/>
        </w:rPr>
      </w:pPr>
      <w:r w:rsidRPr="00262FE9">
        <w:rPr>
          <w:rStyle w:val="normaltextrun"/>
          <w:rFonts w:ascii="Arial" w:hAnsi="Arial" w:cs="Arial"/>
          <w:sz w:val="22"/>
          <w:szCs w:val="22"/>
        </w:rPr>
        <w:t xml:space="preserve">Podrum se može izvesti i dijelom kao djelomično ukopani. Djelomično ukopani podrum je dio građevine koji je ukopan više od 50% svoga volumena  u konačno uređeni zaravnani teren, niti jedno pročelje se u </w:t>
      </w:r>
      <w:proofErr w:type="spellStart"/>
      <w:r w:rsidRPr="00262FE9">
        <w:rPr>
          <w:rStyle w:val="normaltextrun"/>
          <w:rFonts w:ascii="Arial" w:hAnsi="Arial" w:cs="Arial"/>
          <w:sz w:val="22"/>
          <w:szCs w:val="22"/>
        </w:rPr>
        <w:t>cjelosti</w:t>
      </w:r>
      <w:proofErr w:type="spellEnd"/>
      <w:r w:rsidRPr="00262FE9">
        <w:rPr>
          <w:rStyle w:val="normaltextrun"/>
          <w:rFonts w:ascii="Arial" w:hAnsi="Arial" w:cs="Arial"/>
          <w:sz w:val="22"/>
          <w:szCs w:val="22"/>
        </w:rPr>
        <w:t xml:space="preserve"> ne nalazi izvan terena, nije </w:t>
      </w:r>
      <w:proofErr w:type="spellStart"/>
      <w:r w:rsidRPr="00262FE9">
        <w:rPr>
          <w:rStyle w:val="normaltextrun"/>
          <w:rFonts w:ascii="Arial" w:hAnsi="Arial" w:cs="Arial"/>
          <w:sz w:val="22"/>
          <w:szCs w:val="22"/>
        </w:rPr>
        <w:t>namjenjen</w:t>
      </w:r>
      <w:proofErr w:type="spellEnd"/>
      <w:r w:rsidRPr="00262FE9">
        <w:rPr>
          <w:rStyle w:val="normaltextrun"/>
          <w:rFonts w:ascii="Arial" w:hAnsi="Arial" w:cs="Arial"/>
          <w:sz w:val="22"/>
          <w:szCs w:val="22"/>
        </w:rPr>
        <w:t xml:space="preserve"> stambenim prostorima i čiji se prostor nalazi ispod poda prizemlja, odnosno suterena. Najveća dopuštena visina nadzemnog dijela iznosi 1,2 m. Podrumom ili suterenom neće se smatrati etaža čija su sva pročelja u potpunosti odvojena od okolnog terena, bez obzira da li je u terenu izveden podzid ili je zasjek terena uređen bez podzida.</w:t>
      </w:r>
      <w:r w:rsidRPr="00262FE9">
        <w:rPr>
          <w:rStyle w:val="eop"/>
          <w:rFonts w:ascii="Arial" w:hAnsi="Arial" w:cs="Arial"/>
          <w:sz w:val="22"/>
          <w:szCs w:val="22"/>
        </w:rPr>
        <w:t> </w:t>
      </w:r>
    </w:p>
    <w:p w14:paraId="50042176" w14:textId="77777777" w:rsidR="00262FE9" w:rsidRPr="00262FE9" w:rsidRDefault="00262FE9" w:rsidP="00262FE9">
      <w:pPr>
        <w:pStyle w:val="paragraph"/>
        <w:spacing w:before="0" w:beforeAutospacing="0" w:after="0" w:afterAutospacing="0"/>
        <w:ind w:left="960" w:right="105"/>
        <w:jc w:val="both"/>
        <w:textAlignment w:val="baseline"/>
        <w:rPr>
          <w:rFonts w:ascii="Arial" w:hAnsi="Arial" w:cs="Arial"/>
          <w:sz w:val="22"/>
          <w:szCs w:val="22"/>
        </w:rPr>
      </w:pPr>
      <w:r w:rsidRPr="00262FE9">
        <w:rPr>
          <w:rStyle w:val="normaltextrun"/>
          <w:rFonts w:ascii="Arial" w:hAnsi="Arial" w:cs="Arial"/>
          <w:sz w:val="22"/>
          <w:szCs w:val="22"/>
        </w:rPr>
        <w:t>Ukoliko se u podrumu planira uređenje garaže tada je moguća gradnja rampe i liftova isključivo za kolni ulaz u garažu širine do 5,5 m. Ostatak podruma treba biti potpuno ukopan. Kota rampe za ulaz u podrumsku garažu ne obračunava se kao najniža kota uređenog terena uz građevinu i smatra se podzemnom etažom. Zgrade mogu imati više potpuno ukopanih podrumskih etaža.</w:t>
      </w:r>
      <w:r w:rsidRPr="00262FE9">
        <w:rPr>
          <w:rStyle w:val="eop"/>
          <w:rFonts w:ascii="Arial" w:hAnsi="Arial" w:cs="Arial"/>
          <w:sz w:val="22"/>
          <w:szCs w:val="22"/>
        </w:rPr>
        <w:t> </w:t>
      </w:r>
    </w:p>
    <w:p w14:paraId="49847AEB" w14:textId="77777777" w:rsidR="00262FE9" w:rsidRPr="00262FE9" w:rsidRDefault="00262FE9" w:rsidP="00262FE9">
      <w:pPr>
        <w:pStyle w:val="paragraph"/>
        <w:spacing w:before="0" w:beforeAutospacing="0" w:after="0" w:afterAutospacing="0"/>
        <w:ind w:left="990" w:right="105" w:hanging="555"/>
        <w:jc w:val="both"/>
        <w:textAlignment w:val="baseline"/>
        <w:rPr>
          <w:rFonts w:ascii="Arial" w:hAnsi="Arial" w:cs="Arial"/>
          <w:sz w:val="22"/>
          <w:szCs w:val="22"/>
        </w:rPr>
      </w:pPr>
      <w:r w:rsidRPr="00262FE9">
        <w:rPr>
          <w:rStyle w:val="normaltextrun"/>
          <w:rFonts w:ascii="Arial" w:hAnsi="Arial" w:cs="Arial"/>
          <w:b/>
          <w:bCs/>
          <w:sz w:val="22"/>
          <w:szCs w:val="22"/>
        </w:rPr>
        <w:t>1.4.</w:t>
      </w:r>
      <w:r w:rsidRPr="00262FE9">
        <w:rPr>
          <w:rStyle w:val="tabchar"/>
          <w:rFonts w:ascii="Arial" w:hAnsi="Arial" w:cs="Arial"/>
          <w:sz w:val="22"/>
          <w:szCs w:val="22"/>
        </w:rPr>
        <w:t xml:space="preserve"> </w:t>
      </w:r>
      <w:r w:rsidRPr="00262FE9">
        <w:rPr>
          <w:rStyle w:val="normaltextrun"/>
          <w:rFonts w:ascii="Arial" w:hAnsi="Arial" w:cs="Arial"/>
          <w:b/>
          <w:bCs/>
          <w:sz w:val="22"/>
          <w:szCs w:val="22"/>
        </w:rPr>
        <w:t>Kat (K)</w:t>
      </w:r>
      <w:r w:rsidRPr="00262FE9">
        <w:rPr>
          <w:rStyle w:val="normaltextrun"/>
          <w:rFonts w:ascii="Arial" w:hAnsi="Arial" w:cs="Arial"/>
          <w:sz w:val="22"/>
          <w:szCs w:val="22"/>
        </w:rPr>
        <w:t xml:space="preserve"> je dio građevine čiji se prostor nalazi između dva stropa iznad prizemlja.</w:t>
      </w:r>
      <w:r w:rsidRPr="00262FE9">
        <w:rPr>
          <w:rStyle w:val="eop"/>
          <w:rFonts w:ascii="Arial" w:hAnsi="Arial" w:cs="Arial"/>
          <w:sz w:val="22"/>
          <w:szCs w:val="22"/>
        </w:rPr>
        <w:t> </w:t>
      </w:r>
    </w:p>
    <w:p w14:paraId="7A6C550C" w14:textId="77777777" w:rsidR="00262FE9" w:rsidRPr="00262FE9" w:rsidRDefault="00262FE9" w:rsidP="00262FE9">
      <w:pPr>
        <w:pStyle w:val="paragraph"/>
        <w:spacing w:before="0" w:beforeAutospacing="0" w:after="0" w:afterAutospacing="0"/>
        <w:ind w:left="990" w:right="105" w:hanging="555"/>
        <w:jc w:val="both"/>
        <w:textAlignment w:val="baseline"/>
        <w:rPr>
          <w:rFonts w:ascii="Arial" w:hAnsi="Arial" w:cs="Arial"/>
          <w:sz w:val="22"/>
          <w:szCs w:val="22"/>
        </w:rPr>
      </w:pPr>
      <w:r w:rsidRPr="00262FE9">
        <w:rPr>
          <w:rStyle w:val="normaltextrun"/>
          <w:rFonts w:ascii="Arial" w:hAnsi="Arial" w:cs="Arial"/>
          <w:b/>
          <w:bCs/>
          <w:sz w:val="22"/>
          <w:szCs w:val="22"/>
        </w:rPr>
        <w:t>1.5.</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Potkrovlje (</w:t>
      </w:r>
      <w:proofErr w:type="spellStart"/>
      <w:r w:rsidRPr="00262FE9">
        <w:rPr>
          <w:rStyle w:val="normaltextrun"/>
          <w:rFonts w:ascii="Arial" w:hAnsi="Arial" w:cs="Arial"/>
          <w:b/>
          <w:bCs/>
          <w:sz w:val="22"/>
          <w:szCs w:val="22"/>
        </w:rPr>
        <w:t>Pk</w:t>
      </w:r>
      <w:proofErr w:type="spellEnd"/>
      <w:r w:rsidRPr="00262FE9">
        <w:rPr>
          <w:rStyle w:val="normaltextrun"/>
          <w:rFonts w:ascii="Arial" w:hAnsi="Arial" w:cs="Arial"/>
          <w:b/>
          <w:bCs/>
          <w:sz w:val="22"/>
          <w:szCs w:val="22"/>
        </w:rPr>
        <w:t xml:space="preserve">) </w:t>
      </w:r>
      <w:r w:rsidRPr="00262FE9">
        <w:rPr>
          <w:rStyle w:val="normaltextrun"/>
          <w:rFonts w:ascii="Arial" w:hAnsi="Arial" w:cs="Arial"/>
          <w:sz w:val="22"/>
          <w:szCs w:val="22"/>
        </w:rPr>
        <w:t>je dio građevine čiji se prostor nalazi iznad zadnjega kata i neposredno ispod kosog ili zaobljenog krova. Moguće ga je oblikovati i s ravnim krovom i to s etažom koja se upisuje u pretpostavljeni volumen građevine s kosim krovom. Kod tako formiranoga potkrovlja sa ravnim krovom stubišna jezgra (dizalo sa stubištem) mora biti unutar etaže koja se upisuje bez mogućnosti formiranja dodatnih servisnih prostora i kućica na ravnom krovu takve etaže potkrovlja.</w:t>
      </w:r>
      <w:r w:rsidRPr="00262FE9">
        <w:rPr>
          <w:rStyle w:val="eop"/>
          <w:rFonts w:ascii="Arial" w:hAnsi="Arial" w:cs="Arial"/>
          <w:sz w:val="22"/>
          <w:szCs w:val="22"/>
        </w:rPr>
        <w:t> </w:t>
      </w:r>
    </w:p>
    <w:p w14:paraId="290798BC" w14:textId="77777777" w:rsidR="00262FE9" w:rsidRPr="00262FE9" w:rsidRDefault="00262FE9" w:rsidP="00262FE9">
      <w:pPr>
        <w:pStyle w:val="paragraph"/>
        <w:spacing w:before="0" w:beforeAutospacing="0" w:after="0" w:afterAutospacing="0"/>
        <w:ind w:left="555" w:right="105" w:hanging="360"/>
        <w:jc w:val="both"/>
        <w:textAlignment w:val="baseline"/>
        <w:rPr>
          <w:rFonts w:ascii="Arial" w:hAnsi="Arial" w:cs="Arial"/>
          <w:sz w:val="22"/>
          <w:szCs w:val="22"/>
        </w:rPr>
      </w:pPr>
      <w:r w:rsidRPr="00262FE9">
        <w:rPr>
          <w:rStyle w:val="normaltextrun"/>
          <w:rFonts w:ascii="Arial" w:hAnsi="Arial" w:cs="Arial"/>
          <w:b/>
          <w:bCs/>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Formirana ulica </w:t>
      </w:r>
      <w:r w:rsidRPr="00262FE9">
        <w:rPr>
          <w:rStyle w:val="normaltextrun"/>
          <w:rFonts w:ascii="Arial" w:hAnsi="Arial" w:cs="Arial"/>
          <w:sz w:val="22"/>
          <w:szCs w:val="22"/>
        </w:rPr>
        <w:t>predstavlja postojeću ulicu koja zadovoljava minimalne tehničke uvjete za odvijanje prometa.</w:t>
      </w:r>
      <w:r w:rsidRPr="00262FE9">
        <w:rPr>
          <w:rStyle w:val="eop"/>
          <w:rFonts w:ascii="Arial" w:hAnsi="Arial" w:cs="Arial"/>
          <w:sz w:val="22"/>
          <w:szCs w:val="22"/>
        </w:rPr>
        <w:t> </w:t>
      </w:r>
    </w:p>
    <w:p w14:paraId="237B2304" w14:textId="77777777" w:rsidR="00262FE9" w:rsidRPr="00262FE9" w:rsidRDefault="00262FE9" w:rsidP="00262FE9">
      <w:pPr>
        <w:pStyle w:val="paragraph"/>
        <w:spacing w:before="0" w:beforeAutospacing="0" w:after="0" w:afterAutospacing="0"/>
        <w:ind w:left="555" w:hanging="360"/>
        <w:jc w:val="both"/>
        <w:textAlignment w:val="baseline"/>
        <w:rPr>
          <w:rFonts w:ascii="Arial" w:hAnsi="Arial" w:cs="Arial"/>
          <w:sz w:val="22"/>
          <w:szCs w:val="22"/>
        </w:rPr>
      </w:pPr>
      <w:r w:rsidRPr="00262FE9">
        <w:rPr>
          <w:rStyle w:val="normaltextrun"/>
          <w:rFonts w:ascii="Arial" w:hAnsi="Arial" w:cs="Arial"/>
          <w:b/>
          <w:bCs/>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Funkcionalna jedinica</w:t>
      </w:r>
      <w:r w:rsidRPr="00262FE9">
        <w:rPr>
          <w:rStyle w:val="eop"/>
          <w:rFonts w:ascii="Arial" w:hAnsi="Arial" w:cs="Arial"/>
          <w:sz w:val="22"/>
          <w:szCs w:val="22"/>
        </w:rPr>
        <w:t> </w:t>
      </w:r>
    </w:p>
    <w:p w14:paraId="45FB0534" w14:textId="77777777" w:rsidR="00262FE9" w:rsidRPr="00262FE9" w:rsidRDefault="00262FE9" w:rsidP="00262FE9">
      <w:pPr>
        <w:pStyle w:val="paragraph"/>
        <w:spacing w:before="0" w:beforeAutospacing="0" w:after="0" w:afterAutospacing="0"/>
        <w:ind w:left="555" w:hanging="360"/>
        <w:jc w:val="both"/>
        <w:textAlignment w:val="baseline"/>
        <w:rPr>
          <w:rFonts w:ascii="Arial" w:hAnsi="Arial" w:cs="Arial"/>
          <w:sz w:val="22"/>
          <w:szCs w:val="22"/>
        </w:rPr>
      </w:pPr>
      <w:r w:rsidRPr="00262FE9">
        <w:rPr>
          <w:rStyle w:val="normaltextrun"/>
          <w:rFonts w:ascii="Arial" w:hAnsi="Arial" w:cs="Arial"/>
          <w:sz w:val="22"/>
          <w:szCs w:val="22"/>
        </w:rPr>
        <w:t>Skup prostorija jednoznačne namjene koje čine samostalnu uporabnu cjelinu.</w:t>
      </w:r>
      <w:r w:rsidRPr="00262FE9">
        <w:rPr>
          <w:rStyle w:val="eop"/>
          <w:rFonts w:ascii="Arial" w:hAnsi="Arial" w:cs="Arial"/>
          <w:sz w:val="22"/>
          <w:szCs w:val="22"/>
        </w:rPr>
        <w:t> </w:t>
      </w:r>
    </w:p>
    <w:p w14:paraId="4A0370EF" w14:textId="77777777" w:rsidR="00262FE9" w:rsidRPr="00262FE9" w:rsidRDefault="00262FE9" w:rsidP="00262FE9">
      <w:pPr>
        <w:pStyle w:val="paragraph"/>
        <w:spacing w:before="0" w:beforeAutospacing="0" w:after="0" w:afterAutospacing="0"/>
        <w:ind w:left="555" w:right="105" w:hanging="360"/>
        <w:jc w:val="both"/>
        <w:textAlignment w:val="baseline"/>
        <w:rPr>
          <w:rFonts w:ascii="Arial" w:hAnsi="Arial" w:cs="Arial"/>
          <w:sz w:val="22"/>
          <w:szCs w:val="22"/>
        </w:rPr>
      </w:pPr>
      <w:r w:rsidRPr="00262FE9">
        <w:rPr>
          <w:rStyle w:val="normaltextrun"/>
          <w:rFonts w:ascii="Arial" w:hAnsi="Arial" w:cs="Arial"/>
          <w:b/>
          <w:bCs/>
          <w:sz w:val="22"/>
          <w:szCs w:val="22"/>
        </w:rPr>
        <w:t>4.</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Građevinska (bruto) površina zgrade – GBP </w:t>
      </w:r>
      <w:r w:rsidRPr="00262FE9">
        <w:rPr>
          <w:rStyle w:val="normaltextrun"/>
          <w:rFonts w:ascii="Arial" w:hAnsi="Arial" w:cs="Arial"/>
          <w:sz w:val="22"/>
          <w:szCs w:val="22"/>
        </w:rPr>
        <w:t>Zbroj površina mjerenih u razini podova svih dijelova (etaža) zgrade (</w:t>
      </w:r>
      <w:proofErr w:type="spellStart"/>
      <w:r w:rsidRPr="00262FE9">
        <w:rPr>
          <w:rStyle w:val="normaltextrun"/>
          <w:rFonts w:ascii="Arial" w:hAnsi="Arial" w:cs="Arial"/>
          <w:sz w:val="22"/>
          <w:szCs w:val="22"/>
        </w:rPr>
        <w:t>Po,S,Pr,K,Pk</w:t>
      </w:r>
      <w:proofErr w:type="spellEnd"/>
      <w:r w:rsidRPr="00262FE9">
        <w:rPr>
          <w:rStyle w:val="normaltextrun"/>
          <w:rFonts w:ascii="Arial" w:hAnsi="Arial" w:cs="Arial"/>
          <w:sz w:val="22"/>
          <w:szCs w:val="22"/>
        </w:rPr>
        <w:t>) određenih prema vanjskim mjerama svih obodnih zidova s oblogama. U građevinsku (bruto) površinu ne uračunava se površina vanjskog dizala koje se dograđuje na postojeću zgradu, toplinske izolacije kojom se poboljšavaju energetska svojstva zgrade koja se stavlja na postojeću zgradu, dijelovi etaže svijetle visine manje od 2,0 m, galerije unutar funkcionalne jedinice zgrade, otvorenih dijelova zgrade (natkrivene i nenatkrivene terase, nadstrešnice, lođe balkoni, strehe vijenca i drugih istaka, vanjska stubišta, vanjske rampe za ulaz u zgradu, konstrukcije za zaštitu od sunca, rasvjetne dimne i ventilacijske kupole i sl.). Način izračuna građevinske (bruto) površine definiran je posebnim propisima.</w:t>
      </w:r>
      <w:r w:rsidRPr="00262FE9">
        <w:rPr>
          <w:rStyle w:val="eop"/>
          <w:rFonts w:ascii="Arial" w:hAnsi="Arial" w:cs="Arial"/>
          <w:sz w:val="22"/>
          <w:szCs w:val="22"/>
        </w:rPr>
        <w:t> </w:t>
      </w:r>
    </w:p>
    <w:p w14:paraId="011060E3" w14:textId="77777777" w:rsidR="00262FE9" w:rsidRPr="00262FE9" w:rsidRDefault="00262FE9" w:rsidP="00262FE9">
      <w:pPr>
        <w:pStyle w:val="paragraph"/>
        <w:spacing w:before="0" w:beforeAutospacing="0" w:after="0" w:afterAutospacing="0"/>
        <w:ind w:left="555" w:right="105" w:hanging="360"/>
        <w:jc w:val="both"/>
        <w:textAlignment w:val="baseline"/>
        <w:rPr>
          <w:rFonts w:ascii="Arial" w:hAnsi="Arial" w:cs="Arial"/>
          <w:sz w:val="22"/>
          <w:szCs w:val="22"/>
        </w:rPr>
      </w:pPr>
      <w:r w:rsidRPr="00262FE9">
        <w:rPr>
          <w:rStyle w:val="normaltextrun"/>
          <w:rFonts w:ascii="Arial" w:hAnsi="Arial" w:cs="Arial"/>
          <w:b/>
          <w:bCs/>
          <w:sz w:val="22"/>
          <w:szCs w:val="22"/>
        </w:rPr>
        <w:t>5.</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Građevinski pravac </w:t>
      </w:r>
      <w:r w:rsidRPr="00262FE9">
        <w:rPr>
          <w:rStyle w:val="normaltextrun"/>
          <w:rFonts w:ascii="Arial" w:hAnsi="Arial" w:cs="Arial"/>
          <w:sz w:val="22"/>
          <w:szCs w:val="22"/>
        </w:rPr>
        <w:t>predstavlja obvezni pravac kojim se određuje položaj građevine na građevnoj čestici, a određuje se u odnosu na regulacijski pravac.</w:t>
      </w:r>
      <w:r w:rsidRPr="00262FE9">
        <w:rPr>
          <w:rStyle w:val="eop"/>
          <w:rFonts w:ascii="Arial" w:hAnsi="Arial" w:cs="Arial"/>
          <w:sz w:val="22"/>
          <w:szCs w:val="22"/>
        </w:rPr>
        <w:t> </w:t>
      </w:r>
    </w:p>
    <w:p w14:paraId="6C6192B1" w14:textId="77777777" w:rsidR="00262FE9" w:rsidRPr="00262FE9" w:rsidRDefault="00262FE9" w:rsidP="00262FE9">
      <w:pPr>
        <w:pStyle w:val="paragraph"/>
        <w:spacing w:before="0" w:beforeAutospacing="0" w:after="0" w:afterAutospacing="0"/>
        <w:ind w:left="555" w:hanging="360"/>
        <w:jc w:val="both"/>
        <w:textAlignment w:val="baseline"/>
        <w:rPr>
          <w:rFonts w:ascii="Arial" w:hAnsi="Arial" w:cs="Arial"/>
          <w:sz w:val="22"/>
          <w:szCs w:val="22"/>
        </w:rPr>
      </w:pPr>
      <w:r w:rsidRPr="00262FE9">
        <w:rPr>
          <w:rStyle w:val="normaltextrun"/>
          <w:rFonts w:ascii="Arial" w:hAnsi="Arial" w:cs="Arial"/>
          <w:b/>
          <w:bCs/>
          <w:sz w:val="22"/>
          <w:szCs w:val="22"/>
        </w:rPr>
        <w:t>6.</w:t>
      </w:r>
      <w:r w:rsidRPr="00262FE9">
        <w:rPr>
          <w:rStyle w:val="tabchar"/>
          <w:rFonts w:ascii="Arial" w:hAnsi="Arial" w:cs="Arial"/>
          <w:sz w:val="22"/>
          <w:szCs w:val="22"/>
        </w:rPr>
        <w:t xml:space="preserve"> </w:t>
      </w:r>
      <w:r w:rsidRPr="00262FE9">
        <w:rPr>
          <w:rStyle w:val="normaltextrun"/>
          <w:rFonts w:ascii="Arial" w:hAnsi="Arial" w:cs="Arial"/>
          <w:b/>
          <w:bCs/>
          <w:sz w:val="22"/>
          <w:szCs w:val="22"/>
        </w:rPr>
        <w:t>Hortikulturno uređen teren</w:t>
      </w:r>
      <w:r w:rsidRPr="00262FE9">
        <w:rPr>
          <w:rStyle w:val="eop"/>
          <w:rFonts w:ascii="Arial" w:hAnsi="Arial" w:cs="Arial"/>
          <w:sz w:val="22"/>
          <w:szCs w:val="22"/>
        </w:rPr>
        <w:t> </w:t>
      </w:r>
    </w:p>
    <w:p w14:paraId="76459346" w14:textId="77777777" w:rsidR="00262FE9" w:rsidRPr="00262FE9" w:rsidRDefault="00262FE9" w:rsidP="00262FE9">
      <w:pPr>
        <w:pStyle w:val="paragraph"/>
        <w:spacing w:before="0" w:beforeAutospacing="0" w:after="0" w:afterAutospacing="0"/>
        <w:ind w:left="555" w:right="105" w:hanging="360"/>
        <w:jc w:val="both"/>
        <w:textAlignment w:val="baseline"/>
        <w:rPr>
          <w:rFonts w:ascii="Arial" w:hAnsi="Arial" w:cs="Arial"/>
          <w:sz w:val="22"/>
          <w:szCs w:val="22"/>
        </w:rPr>
      </w:pPr>
      <w:r w:rsidRPr="00262FE9">
        <w:rPr>
          <w:rStyle w:val="normaltextrun"/>
          <w:rFonts w:ascii="Arial" w:hAnsi="Arial" w:cs="Arial"/>
          <w:sz w:val="22"/>
          <w:szCs w:val="22"/>
        </w:rPr>
        <w:t xml:space="preserve">Teren koji se obračunava kao minimalni postotak zelenila na građevnoj čestici a odnosi isključivo na vrijedno prirodno i uređeno zelenilo, bez </w:t>
      </w:r>
      <w:proofErr w:type="spellStart"/>
      <w:r w:rsidRPr="00262FE9">
        <w:rPr>
          <w:rStyle w:val="normaltextrun"/>
          <w:rFonts w:ascii="Arial" w:hAnsi="Arial" w:cs="Arial"/>
          <w:sz w:val="22"/>
          <w:szCs w:val="22"/>
        </w:rPr>
        <w:t>popločanja</w:t>
      </w:r>
      <w:proofErr w:type="spellEnd"/>
      <w:r w:rsidRPr="00262FE9">
        <w:rPr>
          <w:rStyle w:val="normaltextrun"/>
          <w:rFonts w:ascii="Arial" w:hAnsi="Arial" w:cs="Arial"/>
          <w:sz w:val="22"/>
          <w:szCs w:val="22"/>
        </w:rPr>
        <w:t>, terasa i parkirališta.</w:t>
      </w:r>
      <w:r w:rsidRPr="00262FE9">
        <w:rPr>
          <w:rStyle w:val="eop"/>
          <w:rFonts w:ascii="Arial" w:hAnsi="Arial" w:cs="Arial"/>
          <w:sz w:val="22"/>
          <w:szCs w:val="22"/>
        </w:rPr>
        <w:t> </w:t>
      </w:r>
    </w:p>
    <w:p w14:paraId="662FDD49" w14:textId="77777777" w:rsidR="00262FE9" w:rsidRPr="00262FE9" w:rsidRDefault="00262FE9" w:rsidP="00262FE9">
      <w:pPr>
        <w:pStyle w:val="paragraph"/>
        <w:spacing w:before="0" w:beforeAutospacing="0" w:after="0" w:afterAutospacing="0"/>
        <w:ind w:left="555" w:hanging="360"/>
        <w:jc w:val="both"/>
        <w:textAlignment w:val="baseline"/>
        <w:rPr>
          <w:rFonts w:ascii="Arial" w:hAnsi="Arial" w:cs="Arial"/>
          <w:sz w:val="22"/>
          <w:szCs w:val="22"/>
        </w:rPr>
      </w:pPr>
      <w:r w:rsidRPr="00262FE9">
        <w:rPr>
          <w:rStyle w:val="normaltextrun"/>
          <w:rFonts w:ascii="Arial" w:hAnsi="Arial" w:cs="Arial"/>
          <w:b/>
          <w:bCs/>
          <w:sz w:val="22"/>
          <w:szCs w:val="22"/>
        </w:rPr>
        <w:t>7.</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Koeficijent iskorištenosti građevne čestice-ukupni (kis)</w:t>
      </w:r>
      <w:r w:rsidRPr="00262FE9">
        <w:rPr>
          <w:rStyle w:val="eop"/>
          <w:rFonts w:ascii="Arial" w:hAnsi="Arial" w:cs="Arial"/>
          <w:sz w:val="22"/>
          <w:szCs w:val="22"/>
        </w:rPr>
        <w:t> </w:t>
      </w:r>
    </w:p>
    <w:p w14:paraId="55493945" w14:textId="77777777" w:rsidR="00262FE9" w:rsidRPr="00262FE9" w:rsidRDefault="00262FE9" w:rsidP="00262FE9">
      <w:pPr>
        <w:pStyle w:val="paragraph"/>
        <w:spacing w:before="0" w:beforeAutospacing="0" w:after="0" w:afterAutospacing="0"/>
        <w:ind w:left="555" w:right="105" w:hanging="360"/>
        <w:jc w:val="both"/>
        <w:textAlignment w:val="baseline"/>
        <w:rPr>
          <w:rFonts w:ascii="Arial" w:hAnsi="Arial" w:cs="Arial"/>
          <w:sz w:val="22"/>
          <w:szCs w:val="22"/>
        </w:rPr>
      </w:pPr>
      <w:r w:rsidRPr="00262FE9">
        <w:rPr>
          <w:rStyle w:val="normaltextrun"/>
          <w:rFonts w:ascii="Arial" w:hAnsi="Arial" w:cs="Arial"/>
          <w:sz w:val="22"/>
          <w:szCs w:val="22"/>
        </w:rPr>
        <w:t>Odnos građevinske (bruto) površine građevine i površine građevne čestice. Ovim odredbama propisuje se maksimalni ukupni kis.</w:t>
      </w:r>
      <w:r w:rsidRPr="00262FE9">
        <w:rPr>
          <w:rStyle w:val="eop"/>
          <w:rFonts w:ascii="Arial" w:hAnsi="Arial" w:cs="Arial"/>
          <w:sz w:val="22"/>
          <w:szCs w:val="22"/>
        </w:rPr>
        <w:t> </w:t>
      </w:r>
    </w:p>
    <w:p w14:paraId="752700A7" w14:textId="77777777" w:rsidR="00262FE9" w:rsidRPr="00262FE9" w:rsidRDefault="00262FE9" w:rsidP="00262FE9">
      <w:pPr>
        <w:pStyle w:val="paragraph"/>
        <w:spacing w:before="0" w:beforeAutospacing="0" w:after="0" w:afterAutospacing="0"/>
        <w:ind w:left="555" w:hanging="360"/>
        <w:jc w:val="both"/>
        <w:textAlignment w:val="baseline"/>
        <w:rPr>
          <w:rFonts w:ascii="Arial" w:hAnsi="Arial" w:cs="Arial"/>
          <w:sz w:val="22"/>
          <w:szCs w:val="22"/>
        </w:rPr>
      </w:pPr>
      <w:r w:rsidRPr="00262FE9">
        <w:rPr>
          <w:rStyle w:val="normaltextrun"/>
          <w:rFonts w:ascii="Arial" w:hAnsi="Arial" w:cs="Arial"/>
          <w:b/>
          <w:bCs/>
          <w:sz w:val="22"/>
          <w:szCs w:val="22"/>
        </w:rPr>
        <w:t>8.</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Koeficijent iskorištenosti nadzemni (</w:t>
      </w:r>
      <w:proofErr w:type="spellStart"/>
      <w:r w:rsidRPr="00262FE9">
        <w:rPr>
          <w:rStyle w:val="normaltextrun"/>
          <w:rFonts w:ascii="Arial" w:hAnsi="Arial" w:cs="Arial"/>
          <w:b/>
          <w:bCs/>
          <w:sz w:val="22"/>
          <w:szCs w:val="22"/>
        </w:rPr>
        <w:t>KisN</w:t>
      </w:r>
      <w:proofErr w:type="spellEnd"/>
      <w:r w:rsidRPr="00262FE9">
        <w:rPr>
          <w:rStyle w:val="normaltextrun"/>
          <w:rFonts w:ascii="Arial" w:hAnsi="Arial" w:cs="Arial"/>
          <w:b/>
          <w:bCs/>
          <w:sz w:val="22"/>
          <w:szCs w:val="22"/>
        </w:rPr>
        <w:t>)</w:t>
      </w:r>
      <w:r w:rsidRPr="00262FE9">
        <w:rPr>
          <w:rStyle w:val="eop"/>
          <w:rFonts w:ascii="Arial" w:hAnsi="Arial" w:cs="Arial"/>
          <w:sz w:val="22"/>
          <w:szCs w:val="22"/>
        </w:rPr>
        <w:t> </w:t>
      </w:r>
    </w:p>
    <w:p w14:paraId="7450F8C8" w14:textId="77777777" w:rsidR="00262FE9" w:rsidRPr="00262FE9" w:rsidRDefault="00262FE9" w:rsidP="00262FE9">
      <w:pPr>
        <w:pStyle w:val="paragraph"/>
        <w:spacing w:before="0" w:beforeAutospacing="0" w:after="0" w:afterAutospacing="0"/>
        <w:ind w:left="465" w:right="105" w:hanging="360"/>
        <w:jc w:val="both"/>
        <w:textAlignment w:val="baseline"/>
        <w:rPr>
          <w:rFonts w:ascii="Arial" w:hAnsi="Arial" w:cs="Arial"/>
          <w:sz w:val="22"/>
          <w:szCs w:val="22"/>
        </w:rPr>
      </w:pPr>
      <w:r w:rsidRPr="00262FE9">
        <w:rPr>
          <w:rStyle w:val="normaltextrun"/>
          <w:rFonts w:ascii="Arial" w:hAnsi="Arial" w:cs="Arial"/>
          <w:sz w:val="22"/>
          <w:szCs w:val="22"/>
        </w:rPr>
        <w:t>Odnos građevinske (bruto) površine nadzemnih etaža građevine i površine građevne čestice.</w:t>
      </w:r>
      <w:r w:rsidRPr="00262FE9">
        <w:rPr>
          <w:rStyle w:val="eop"/>
          <w:rFonts w:ascii="Arial" w:hAnsi="Arial" w:cs="Arial"/>
          <w:sz w:val="22"/>
          <w:szCs w:val="22"/>
        </w:rPr>
        <w:t> </w:t>
      </w:r>
    </w:p>
    <w:p w14:paraId="61650312" w14:textId="77777777" w:rsidR="00262FE9" w:rsidRPr="00262FE9" w:rsidRDefault="00262FE9" w:rsidP="00262FE9">
      <w:pPr>
        <w:pStyle w:val="paragraph"/>
        <w:spacing w:before="0" w:beforeAutospacing="0" w:after="0" w:afterAutospacing="0"/>
        <w:ind w:left="555" w:hanging="360"/>
        <w:jc w:val="both"/>
        <w:textAlignment w:val="baseline"/>
        <w:rPr>
          <w:rFonts w:ascii="Arial" w:hAnsi="Arial" w:cs="Arial"/>
          <w:sz w:val="22"/>
          <w:szCs w:val="22"/>
        </w:rPr>
      </w:pPr>
      <w:r w:rsidRPr="00262FE9">
        <w:rPr>
          <w:rStyle w:val="normaltextrun"/>
          <w:rFonts w:ascii="Arial" w:hAnsi="Arial" w:cs="Arial"/>
          <w:b/>
          <w:bCs/>
          <w:sz w:val="22"/>
          <w:szCs w:val="22"/>
        </w:rPr>
        <w:t>9.</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Koeficijent iskorištenosti podzemni (</w:t>
      </w:r>
      <w:proofErr w:type="spellStart"/>
      <w:r w:rsidRPr="00262FE9">
        <w:rPr>
          <w:rStyle w:val="normaltextrun"/>
          <w:rFonts w:ascii="Arial" w:hAnsi="Arial" w:cs="Arial"/>
          <w:b/>
          <w:bCs/>
          <w:sz w:val="22"/>
          <w:szCs w:val="22"/>
        </w:rPr>
        <w:t>KisP</w:t>
      </w:r>
      <w:proofErr w:type="spellEnd"/>
      <w:r w:rsidRPr="00262FE9">
        <w:rPr>
          <w:rStyle w:val="normaltextrun"/>
          <w:rFonts w:ascii="Arial" w:hAnsi="Arial" w:cs="Arial"/>
          <w:b/>
          <w:bCs/>
          <w:sz w:val="22"/>
          <w:szCs w:val="22"/>
        </w:rPr>
        <w:t>)</w:t>
      </w:r>
      <w:r w:rsidRPr="00262FE9">
        <w:rPr>
          <w:rStyle w:val="eop"/>
          <w:rFonts w:ascii="Arial" w:hAnsi="Arial" w:cs="Arial"/>
          <w:sz w:val="22"/>
          <w:szCs w:val="22"/>
        </w:rPr>
        <w:t> </w:t>
      </w:r>
    </w:p>
    <w:p w14:paraId="7B33B176" w14:textId="77777777" w:rsidR="00262FE9" w:rsidRPr="00262FE9" w:rsidRDefault="00262FE9" w:rsidP="00262FE9">
      <w:pPr>
        <w:pStyle w:val="paragraph"/>
        <w:spacing w:before="0" w:beforeAutospacing="0" w:after="0" w:afterAutospacing="0"/>
        <w:ind w:left="465" w:right="105" w:hanging="360"/>
        <w:jc w:val="both"/>
        <w:textAlignment w:val="baseline"/>
        <w:rPr>
          <w:rFonts w:ascii="Arial" w:hAnsi="Arial" w:cs="Arial"/>
          <w:sz w:val="22"/>
          <w:szCs w:val="22"/>
        </w:rPr>
      </w:pPr>
      <w:r w:rsidRPr="00262FE9">
        <w:rPr>
          <w:rStyle w:val="normaltextrun"/>
          <w:rFonts w:ascii="Arial" w:hAnsi="Arial" w:cs="Arial"/>
          <w:sz w:val="22"/>
          <w:szCs w:val="22"/>
        </w:rPr>
        <w:t>Odnos građevinske (bruto) površine podzemnih etaža građevine i površine građevne čestice.</w:t>
      </w:r>
      <w:r w:rsidRPr="00262FE9">
        <w:rPr>
          <w:rStyle w:val="eop"/>
          <w:rFonts w:ascii="Arial" w:hAnsi="Arial" w:cs="Arial"/>
          <w:sz w:val="22"/>
          <w:szCs w:val="22"/>
        </w:rPr>
        <w:t> </w:t>
      </w:r>
    </w:p>
    <w:p w14:paraId="092BF99A" w14:textId="77777777" w:rsidR="00262FE9" w:rsidRPr="00262FE9" w:rsidRDefault="00262FE9" w:rsidP="00262FE9">
      <w:pPr>
        <w:pStyle w:val="paragraph"/>
        <w:spacing w:before="0" w:beforeAutospacing="0" w:after="0" w:afterAutospacing="0"/>
        <w:ind w:left="465" w:hanging="360"/>
        <w:jc w:val="both"/>
        <w:textAlignment w:val="baseline"/>
        <w:rPr>
          <w:rFonts w:ascii="Arial" w:hAnsi="Arial" w:cs="Arial"/>
          <w:sz w:val="22"/>
          <w:szCs w:val="22"/>
        </w:rPr>
      </w:pPr>
      <w:r w:rsidRPr="00262FE9">
        <w:rPr>
          <w:rStyle w:val="normaltextrun"/>
          <w:rFonts w:ascii="Arial" w:hAnsi="Arial" w:cs="Arial"/>
          <w:b/>
          <w:bCs/>
          <w:sz w:val="22"/>
          <w:szCs w:val="22"/>
        </w:rPr>
        <w:t>10.</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Koeficijent izgrađenosti građevne čestice (</w:t>
      </w:r>
      <w:proofErr w:type="spellStart"/>
      <w:r w:rsidRPr="00262FE9">
        <w:rPr>
          <w:rStyle w:val="normaltextrun"/>
          <w:rFonts w:ascii="Arial" w:hAnsi="Arial" w:cs="Arial"/>
          <w:b/>
          <w:bCs/>
          <w:sz w:val="22"/>
          <w:szCs w:val="22"/>
        </w:rPr>
        <w:t>kig</w:t>
      </w:r>
      <w:proofErr w:type="spellEnd"/>
      <w:r w:rsidRPr="00262FE9">
        <w:rPr>
          <w:rStyle w:val="normaltextrun"/>
          <w:rFonts w:ascii="Arial" w:hAnsi="Arial" w:cs="Arial"/>
          <w:b/>
          <w:bCs/>
          <w:sz w:val="22"/>
          <w:szCs w:val="22"/>
        </w:rPr>
        <w:t>)</w:t>
      </w:r>
      <w:r w:rsidRPr="00262FE9">
        <w:rPr>
          <w:rStyle w:val="eop"/>
          <w:rFonts w:ascii="Arial" w:hAnsi="Arial" w:cs="Arial"/>
          <w:sz w:val="22"/>
          <w:szCs w:val="22"/>
        </w:rPr>
        <w:t> </w:t>
      </w:r>
    </w:p>
    <w:p w14:paraId="771334A0" w14:textId="77777777" w:rsidR="00262FE9" w:rsidRPr="00262FE9" w:rsidRDefault="00262FE9" w:rsidP="00262FE9">
      <w:pPr>
        <w:pStyle w:val="paragraph"/>
        <w:spacing w:before="0" w:beforeAutospacing="0" w:after="0" w:afterAutospacing="0"/>
        <w:ind w:left="465" w:right="105" w:hanging="360"/>
        <w:jc w:val="both"/>
        <w:textAlignment w:val="baseline"/>
        <w:rPr>
          <w:rFonts w:ascii="Arial" w:hAnsi="Arial" w:cs="Arial"/>
          <w:sz w:val="22"/>
          <w:szCs w:val="22"/>
        </w:rPr>
      </w:pPr>
      <w:r w:rsidRPr="00262FE9">
        <w:rPr>
          <w:rStyle w:val="normaltextrun"/>
          <w:rFonts w:ascii="Arial" w:hAnsi="Arial" w:cs="Arial"/>
          <w:sz w:val="22"/>
          <w:szCs w:val="22"/>
        </w:rPr>
        <w:t xml:space="preserve">Odnos izgrađene površine zemljišta pod građevinom i ukupne površine građevne čestice (zemljište pod građevinom je vertikalna projekcija svih zatvorenih, otvorenih i natkrivenih konstruktivnih dijelova građevine osim balkona, na građevnu česticu, uključivši i terase u prizemlju građevine kada su iste konstruktivni dio podzemne etaže). Nenatkriveni </w:t>
      </w:r>
      <w:r w:rsidRPr="00262FE9">
        <w:rPr>
          <w:rStyle w:val="normaltextrun"/>
          <w:rFonts w:ascii="Arial" w:hAnsi="Arial" w:cs="Arial"/>
          <w:sz w:val="22"/>
          <w:szCs w:val="22"/>
        </w:rPr>
        <w:lastRenderedPageBreak/>
        <w:t>bazeni do 100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ukopani u tlo ne obračunavaju se u koeficijent izgrađenosti građevne čestice.</w:t>
      </w:r>
      <w:r w:rsidRPr="00262FE9">
        <w:rPr>
          <w:rStyle w:val="eop"/>
          <w:rFonts w:ascii="Arial" w:hAnsi="Arial" w:cs="Arial"/>
          <w:sz w:val="22"/>
          <w:szCs w:val="22"/>
        </w:rPr>
        <w:t> </w:t>
      </w:r>
    </w:p>
    <w:p w14:paraId="36D6DA5B" w14:textId="77777777" w:rsidR="00262FE9" w:rsidRPr="00262FE9" w:rsidRDefault="00262FE9" w:rsidP="00262FE9">
      <w:pPr>
        <w:pStyle w:val="paragraph"/>
        <w:spacing w:before="0" w:beforeAutospacing="0" w:after="0" w:afterAutospacing="0"/>
        <w:ind w:left="465" w:hanging="360"/>
        <w:jc w:val="both"/>
        <w:textAlignment w:val="baseline"/>
        <w:rPr>
          <w:rFonts w:ascii="Arial" w:hAnsi="Arial" w:cs="Arial"/>
          <w:sz w:val="22"/>
          <w:szCs w:val="22"/>
        </w:rPr>
      </w:pPr>
      <w:r w:rsidRPr="00262FE9">
        <w:rPr>
          <w:rStyle w:val="normaltextrun"/>
          <w:rFonts w:ascii="Arial" w:hAnsi="Arial" w:cs="Arial"/>
          <w:b/>
          <w:bCs/>
          <w:sz w:val="22"/>
          <w:szCs w:val="22"/>
        </w:rPr>
        <w:t>11.</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Konačno zaravnan i uređen teren</w:t>
      </w:r>
      <w:r w:rsidRPr="00262FE9">
        <w:rPr>
          <w:rStyle w:val="eop"/>
          <w:rFonts w:ascii="Arial" w:hAnsi="Arial" w:cs="Arial"/>
          <w:sz w:val="22"/>
          <w:szCs w:val="22"/>
        </w:rPr>
        <w:t> </w:t>
      </w:r>
    </w:p>
    <w:p w14:paraId="6B83B530"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 xml:space="preserve">Uređeni parter građevne čestice neposredno uz građevinu (zemljana </w:t>
      </w:r>
      <w:proofErr w:type="spellStart"/>
      <w:r w:rsidRPr="00262FE9">
        <w:rPr>
          <w:rStyle w:val="normaltextrun"/>
          <w:rFonts w:ascii="Arial" w:hAnsi="Arial" w:cs="Arial"/>
          <w:sz w:val="22"/>
          <w:szCs w:val="22"/>
        </w:rPr>
        <w:t>podloga,opločenja</w:t>
      </w:r>
      <w:proofErr w:type="spellEnd"/>
      <w:r w:rsidRPr="00262FE9">
        <w:rPr>
          <w:rStyle w:val="normaltextrun"/>
          <w:rFonts w:ascii="Arial" w:hAnsi="Arial" w:cs="Arial"/>
          <w:sz w:val="22"/>
          <w:szCs w:val="22"/>
        </w:rPr>
        <w:t xml:space="preserve"> i sl.) čija najniža visinska kota uz pročelje građevine u odnosu na visinsku kotu prirodnog terena prije gradnje može varirati do + ili – 1,5 m na kosom terenu. Pod konačno </w:t>
      </w:r>
      <w:proofErr w:type="spellStart"/>
      <w:r w:rsidRPr="00262FE9">
        <w:rPr>
          <w:rStyle w:val="normaltextrun"/>
          <w:rFonts w:ascii="Arial" w:hAnsi="Arial" w:cs="Arial"/>
          <w:sz w:val="22"/>
          <w:szCs w:val="22"/>
        </w:rPr>
        <w:t>zaravnanim</w:t>
      </w:r>
      <w:proofErr w:type="spellEnd"/>
      <w:r w:rsidRPr="00262FE9">
        <w:rPr>
          <w:rStyle w:val="normaltextrun"/>
          <w:rFonts w:ascii="Arial" w:hAnsi="Arial" w:cs="Arial"/>
          <w:sz w:val="22"/>
          <w:szCs w:val="22"/>
        </w:rPr>
        <w:t xml:space="preserve"> i uređenim terenom ne smatra se i ulazna rampa u podrumsku etažu najveće širine 5,5 m, isključivo za ulaz u garažu, smještena uz pročelje. Kako bi se nedvojbeno mogao dokazati status konačno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i uređenog terena, potrebno je prilikom ishođenja akta za gradnju priložiti geodetski snimak s visinskim kotama prirodnog terena prije gradnje.</w:t>
      </w:r>
      <w:r w:rsidRPr="00262FE9">
        <w:rPr>
          <w:rStyle w:val="eop"/>
          <w:rFonts w:ascii="Arial" w:hAnsi="Arial" w:cs="Arial"/>
          <w:sz w:val="22"/>
          <w:szCs w:val="22"/>
        </w:rPr>
        <w:t> </w:t>
      </w:r>
    </w:p>
    <w:p w14:paraId="36CAF45D" w14:textId="77777777" w:rsidR="00262FE9" w:rsidRPr="00262FE9" w:rsidRDefault="00262FE9" w:rsidP="00262FE9">
      <w:pPr>
        <w:pStyle w:val="paragraph"/>
        <w:spacing w:before="0" w:beforeAutospacing="0" w:after="0" w:afterAutospacing="0"/>
        <w:ind w:left="465" w:right="105" w:hanging="360"/>
        <w:jc w:val="both"/>
        <w:textAlignment w:val="baseline"/>
        <w:rPr>
          <w:rFonts w:ascii="Arial" w:hAnsi="Arial" w:cs="Arial"/>
          <w:sz w:val="22"/>
          <w:szCs w:val="22"/>
        </w:rPr>
      </w:pPr>
      <w:r w:rsidRPr="00262FE9">
        <w:rPr>
          <w:rStyle w:val="normaltextrun"/>
          <w:rFonts w:ascii="Arial" w:hAnsi="Arial" w:cs="Arial"/>
          <w:b/>
          <w:bCs/>
          <w:sz w:val="22"/>
          <w:szCs w:val="22"/>
        </w:rPr>
        <w:t>12.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Koridor prometnice </w:t>
      </w:r>
      <w:r w:rsidRPr="00262FE9">
        <w:rPr>
          <w:rStyle w:val="normaltextrun"/>
          <w:rFonts w:ascii="Arial" w:hAnsi="Arial" w:cs="Arial"/>
          <w:sz w:val="22"/>
          <w:szCs w:val="22"/>
        </w:rPr>
        <w:t>- predstavlja prometni pravac, unutar kojeg se može razviti trasa prometnice s pripadajućom infrastrukturom, rezerviran za izgradnju autoceste, brze ceste i ostalih cesta kao i jadranske željeznice.</w:t>
      </w:r>
      <w:r w:rsidRPr="00262FE9">
        <w:rPr>
          <w:rStyle w:val="eop"/>
          <w:rFonts w:ascii="Arial" w:hAnsi="Arial" w:cs="Arial"/>
          <w:sz w:val="22"/>
          <w:szCs w:val="22"/>
        </w:rPr>
        <w:t> </w:t>
      </w:r>
    </w:p>
    <w:p w14:paraId="230D6C6D" w14:textId="77777777" w:rsidR="00262FE9" w:rsidRPr="00262FE9" w:rsidRDefault="00262FE9" w:rsidP="00262FE9">
      <w:pPr>
        <w:pStyle w:val="paragraph"/>
        <w:spacing w:before="0" w:beforeAutospacing="0" w:after="0" w:afterAutospacing="0"/>
        <w:ind w:left="465" w:hanging="360"/>
        <w:jc w:val="both"/>
        <w:textAlignment w:val="baseline"/>
        <w:rPr>
          <w:rFonts w:ascii="Arial" w:hAnsi="Arial" w:cs="Arial"/>
          <w:sz w:val="22"/>
          <w:szCs w:val="22"/>
        </w:rPr>
      </w:pPr>
      <w:r w:rsidRPr="00262FE9">
        <w:rPr>
          <w:rStyle w:val="normaltextrun"/>
          <w:rFonts w:ascii="Arial" w:hAnsi="Arial" w:cs="Arial"/>
          <w:b/>
          <w:bCs/>
          <w:sz w:val="22"/>
          <w:szCs w:val="22"/>
        </w:rPr>
        <w:t>13.</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Kosi teren</w:t>
      </w:r>
      <w:r w:rsidRPr="00262FE9">
        <w:rPr>
          <w:rStyle w:val="eop"/>
          <w:rFonts w:ascii="Arial" w:hAnsi="Arial" w:cs="Arial"/>
          <w:sz w:val="22"/>
          <w:szCs w:val="22"/>
        </w:rPr>
        <w:t> </w:t>
      </w:r>
    </w:p>
    <w:p w14:paraId="550566DD"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Teren čiji je nagib veći od 12% u presjecima paralelnim sa smjerom nagiba građevne čestice na dijelu na kojem je planirana gradnja građevine.</w:t>
      </w:r>
      <w:r w:rsidRPr="00262FE9">
        <w:rPr>
          <w:rStyle w:val="eop"/>
          <w:rFonts w:ascii="Arial" w:hAnsi="Arial" w:cs="Arial"/>
          <w:sz w:val="22"/>
          <w:szCs w:val="22"/>
        </w:rPr>
        <w:t> </w:t>
      </w:r>
    </w:p>
    <w:p w14:paraId="4B48213F" w14:textId="77777777" w:rsidR="00262FE9" w:rsidRPr="00262FE9" w:rsidRDefault="00262FE9" w:rsidP="00262FE9">
      <w:pPr>
        <w:pStyle w:val="paragraph"/>
        <w:spacing w:before="0" w:beforeAutospacing="0" w:after="0" w:afterAutospacing="0"/>
        <w:ind w:left="465" w:hanging="360"/>
        <w:jc w:val="both"/>
        <w:textAlignment w:val="baseline"/>
        <w:rPr>
          <w:rFonts w:ascii="Arial" w:hAnsi="Arial" w:cs="Arial"/>
          <w:sz w:val="22"/>
          <w:szCs w:val="22"/>
        </w:rPr>
      </w:pPr>
      <w:r w:rsidRPr="00262FE9">
        <w:rPr>
          <w:rStyle w:val="normaltextrun"/>
          <w:rFonts w:ascii="Arial" w:hAnsi="Arial" w:cs="Arial"/>
          <w:b/>
          <w:bCs/>
          <w:sz w:val="22"/>
          <w:szCs w:val="22"/>
        </w:rPr>
        <w:t>14.</w:t>
      </w:r>
      <w:r w:rsidRPr="00262FE9">
        <w:rPr>
          <w:rStyle w:val="tabchar"/>
          <w:rFonts w:ascii="Arial" w:hAnsi="Arial" w:cs="Arial"/>
          <w:sz w:val="22"/>
          <w:szCs w:val="22"/>
        </w:rPr>
        <w:t xml:space="preserve"> </w:t>
      </w:r>
      <w:r w:rsidRPr="00262FE9">
        <w:rPr>
          <w:rStyle w:val="normaltextrun"/>
          <w:rFonts w:ascii="Arial" w:hAnsi="Arial" w:cs="Arial"/>
          <w:b/>
          <w:bCs/>
          <w:sz w:val="22"/>
          <w:szCs w:val="22"/>
        </w:rPr>
        <w:t>Nadzemne etaže</w:t>
      </w:r>
      <w:r w:rsidRPr="00262FE9">
        <w:rPr>
          <w:rStyle w:val="eop"/>
          <w:rFonts w:ascii="Arial" w:hAnsi="Arial" w:cs="Arial"/>
          <w:sz w:val="22"/>
          <w:szCs w:val="22"/>
        </w:rPr>
        <w:t> </w:t>
      </w:r>
    </w:p>
    <w:p w14:paraId="29305C7C"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Nadzemne etaže su: suteren, prizemlje, etaže katova i potkrovlje (</w:t>
      </w:r>
      <w:proofErr w:type="spellStart"/>
      <w:r w:rsidRPr="00262FE9">
        <w:rPr>
          <w:rStyle w:val="normaltextrun"/>
          <w:rFonts w:ascii="Arial" w:hAnsi="Arial" w:cs="Arial"/>
          <w:sz w:val="22"/>
          <w:szCs w:val="22"/>
        </w:rPr>
        <w:t>S,P,K,Pk</w:t>
      </w:r>
      <w:proofErr w:type="spellEnd"/>
      <w:r w:rsidRPr="00262FE9">
        <w:rPr>
          <w:rStyle w:val="normaltextrun"/>
          <w:rFonts w:ascii="Arial" w:hAnsi="Arial" w:cs="Arial"/>
          <w:sz w:val="22"/>
          <w:szCs w:val="22"/>
        </w:rPr>
        <w:t>). Nadzemnom etažom se ne smatraju građevinski dijelovi zgrade iznad ravnog krova zgrade, kao što su zatvoreni dijelovi konstrukcije stubišta, strojarnice lifta, klimatizacije, ventilacije i sl., čiji gabariti nisu veći od tehnoloških potreba, maksimalne površine 20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i maksimalne visine 3,5 m i koji ne omogućuju korištenje tog prostora u smislu osnovne namjene građevine. Zbog konfiguracije terena, pored suterena i druge nadzemne etaže mogu biti djelomično ukopane.</w:t>
      </w:r>
      <w:r w:rsidRPr="00262FE9">
        <w:rPr>
          <w:rStyle w:val="eop"/>
          <w:rFonts w:ascii="Arial" w:hAnsi="Arial" w:cs="Arial"/>
          <w:sz w:val="22"/>
          <w:szCs w:val="22"/>
        </w:rPr>
        <w:t> </w:t>
      </w:r>
    </w:p>
    <w:p w14:paraId="3F58B86B"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Podrum koji nije potpuno ukopan smatra se nadzemnom etažom, u smislu ovih Odredbi.</w:t>
      </w:r>
      <w:r w:rsidRPr="00262FE9">
        <w:rPr>
          <w:rStyle w:val="eop"/>
          <w:rFonts w:ascii="Arial" w:hAnsi="Arial" w:cs="Arial"/>
          <w:sz w:val="22"/>
          <w:szCs w:val="22"/>
        </w:rPr>
        <w:t> </w:t>
      </w:r>
    </w:p>
    <w:p w14:paraId="49A7C3A0" w14:textId="77777777" w:rsidR="00262FE9" w:rsidRPr="00262FE9" w:rsidRDefault="00262FE9" w:rsidP="00262FE9">
      <w:pPr>
        <w:pStyle w:val="paragraph"/>
        <w:spacing w:before="0" w:beforeAutospacing="0" w:after="0" w:afterAutospacing="0"/>
        <w:ind w:left="465" w:hanging="360"/>
        <w:jc w:val="both"/>
        <w:textAlignment w:val="baseline"/>
        <w:rPr>
          <w:rFonts w:ascii="Arial" w:hAnsi="Arial" w:cs="Arial"/>
          <w:sz w:val="22"/>
          <w:szCs w:val="22"/>
        </w:rPr>
      </w:pPr>
      <w:r w:rsidRPr="00262FE9">
        <w:rPr>
          <w:rStyle w:val="normaltextrun"/>
          <w:rFonts w:ascii="Arial" w:hAnsi="Arial" w:cs="Arial"/>
          <w:b/>
          <w:bCs/>
          <w:sz w:val="22"/>
          <w:szCs w:val="22"/>
        </w:rPr>
        <w:t>15.</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Os ceste </w:t>
      </w:r>
      <w:r w:rsidRPr="00262FE9">
        <w:rPr>
          <w:rStyle w:val="normaltextrun"/>
          <w:rFonts w:ascii="Arial" w:hAnsi="Arial" w:cs="Arial"/>
          <w:sz w:val="22"/>
          <w:szCs w:val="22"/>
        </w:rPr>
        <w:t>- predstavlja polovinu širine poprečnog profila izvedenog stanja ceste.</w:t>
      </w:r>
      <w:r w:rsidRPr="00262FE9">
        <w:rPr>
          <w:rStyle w:val="eop"/>
          <w:rFonts w:ascii="Arial" w:hAnsi="Arial" w:cs="Arial"/>
          <w:sz w:val="22"/>
          <w:szCs w:val="22"/>
        </w:rPr>
        <w:t> </w:t>
      </w:r>
    </w:p>
    <w:p w14:paraId="4408BA66" w14:textId="77777777" w:rsidR="00262FE9" w:rsidRPr="00262FE9" w:rsidRDefault="00262FE9" w:rsidP="00262FE9">
      <w:pPr>
        <w:pStyle w:val="paragraph"/>
        <w:spacing w:before="0" w:beforeAutospacing="0" w:after="0" w:afterAutospacing="0"/>
        <w:ind w:left="465" w:hanging="360"/>
        <w:jc w:val="both"/>
        <w:textAlignment w:val="baseline"/>
        <w:rPr>
          <w:rFonts w:ascii="Arial" w:hAnsi="Arial" w:cs="Arial"/>
          <w:sz w:val="22"/>
          <w:szCs w:val="22"/>
        </w:rPr>
      </w:pPr>
      <w:r w:rsidRPr="00262FE9">
        <w:rPr>
          <w:rStyle w:val="normaltextrun"/>
          <w:rFonts w:ascii="Arial" w:hAnsi="Arial" w:cs="Arial"/>
          <w:b/>
          <w:bCs/>
          <w:sz w:val="22"/>
          <w:szCs w:val="22"/>
        </w:rPr>
        <w:t>16.</w:t>
      </w:r>
      <w:r w:rsidRPr="00262FE9">
        <w:rPr>
          <w:rStyle w:val="tabchar"/>
          <w:rFonts w:ascii="Arial" w:hAnsi="Arial" w:cs="Arial"/>
          <w:sz w:val="22"/>
          <w:szCs w:val="22"/>
        </w:rPr>
        <w:t xml:space="preserve"> </w:t>
      </w:r>
      <w:r w:rsidRPr="00262FE9">
        <w:rPr>
          <w:rStyle w:val="normaltextrun"/>
          <w:rFonts w:ascii="Arial" w:hAnsi="Arial" w:cs="Arial"/>
          <w:b/>
          <w:bCs/>
          <w:sz w:val="22"/>
          <w:szCs w:val="22"/>
        </w:rPr>
        <w:t>Osnovna građevina</w:t>
      </w:r>
      <w:r w:rsidRPr="00262FE9">
        <w:rPr>
          <w:rStyle w:val="eop"/>
          <w:rFonts w:ascii="Arial" w:hAnsi="Arial" w:cs="Arial"/>
          <w:sz w:val="22"/>
          <w:szCs w:val="22"/>
        </w:rPr>
        <w:t> </w:t>
      </w:r>
    </w:p>
    <w:p w14:paraId="1DE3BCC3" w14:textId="77777777" w:rsidR="00262FE9" w:rsidRPr="00262FE9" w:rsidRDefault="00262FE9" w:rsidP="00262FE9">
      <w:pPr>
        <w:pStyle w:val="paragraph"/>
        <w:spacing w:before="0" w:beforeAutospacing="0" w:after="0" w:afterAutospacing="0"/>
        <w:ind w:left="465"/>
        <w:jc w:val="both"/>
        <w:textAlignment w:val="baseline"/>
        <w:rPr>
          <w:rFonts w:ascii="Arial" w:hAnsi="Arial" w:cs="Arial"/>
          <w:sz w:val="22"/>
          <w:szCs w:val="22"/>
        </w:rPr>
      </w:pPr>
      <w:r w:rsidRPr="00262FE9">
        <w:rPr>
          <w:rStyle w:val="normaltextrun"/>
          <w:rFonts w:ascii="Arial" w:hAnsi="Arial" w:cs="Arial"/>
          <w:sz w:val="22"/>
          <w:szCs w:val="22"/>
        </w:rPr>
        <w:t>Građevina iste ili pretežite namjene sukladno prostorno-planskoj namjeni.</w:t>
      </w:r>
      <w:r w:rsidRPr="00262FE9">
        <w:rPr>
          <w:rStyle w:val="eop"/>
          <w:rFonts w:ascii="Arial" w:hAnsi="Arial" w:cs="Arial"/>
          <w:sz w:val="22"/>
          <w:szCs w:val="22"/>
        </w:rPr>
        <w:t> </w:t>
      </w:r>
    </w:p>
    <w:p w14:paraId="44CD5949" w14:textId="77777777" w:rsidR="00262FE9" w:rsidRPr="00262FE9" w:rsidRDefault="00262FE9" w:rsidP="00262FE9">
      <w:pPr>
        <w:pStyle w:val="paragraph"/>
        <w:spacing w:before="0" w:beforeAutospacing="0" w:after="0" w:afterAutospacing="0"/>
        <w:ind w:left="465" w:hanging="360"/>
        <w:jc w:val="both"/>
        <w:textAlignment w:val="baseline"/>
        <w:rPr>
          <w:rFonts w:ascii="Arial" w:hAnsi="Arial" w:cs="Arial"/>
          <w:sz w:val="22"/>
          <w:szCs w:val="22"/>
        </w:rPr>
      </w:pPr>
      <w:r w:rsidRPr="00262FE9">
        <w:rPr>
          <w:rStyle w:val="normaltextrun"/>
          <w:rFonts w:ascii="Arial" w:hAnsi="Arial" w:cs="Arial"/>
          <w:b/>
          <w:bCs/>
          <w:sz w:val="22"/>
          <w:szCs w:val="22"/>
        </w:rPr>
        <w:t>17.</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Podzemne etaže</w:t>
      </w:r>
      <w:r w:rsidRPr="00262FE9">
        <w:rPr>
          <w:rStyle w:val="eop"/>
          <w:rFonts w:ascii="Arial" w:hAnsi="Arial" w:cs="Arial"/>
          <w:sz w:val="22"/>
          <w:szCs w:val="22"/>
        </w:rPr>
        <w:t> </w:t>
      </w:r>
    </w:p>
    <w:p w14:paraId="14E71432"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Podzemna etaža je potpuno ukopan podrum (Po) čiji je volumen ukopan 100% u konačno uređen i zaravnan teren. Podzemnom etažom smatra se i potpuno ukopani podrum sa ulaznom rampom u podrumsku etažu najveće širine 5,5 m izvedenu isključivo za ulaz u garažu, koja je smještena uz pročelje građevine. Zgrade mogu imati više podzemnih, potpuno ukopanih etaža.</w:t>
      </w:r>
      <w:r w:rsidRPr="00262FE9">
        <w:rPr>
          <w:rStyle w:val="eop"/>
          <w:rFonts w:ascii="Arial" w:hAnsi="Arial" w:cs="Arial"/>
          <w:sz w:val="22"/>
          <w:szCs w:val="22"/>
        </w:rPr>
        <w:t> </w:t>
      </w:r>
    </w:p>
    <w:p w14:paraId="7FFE915C" w14:textId="77777777" w:rsidR="00262FE9" w:rsidRPr="00262FE9" w:rsidRDefault="00262FE9" w:rsidP="00262FE9">
      <w:pPr>
        <w:pStyle w:val="paragraph"/>
        <w:spacing w:before="0" w:beforeAutospacing="0" w:after="0" w:afterAutospacing="0"/>
        <w:ind w:left="465" w:hanging="360"/>
        <w:jc w:val="both"/>
        <w:textAlignment w:val="baseline"/>
        <w:rPr>
          <w:rFonts w:ascii="Arial" w:hAnsi="Arial" w:cs="Arial"/>
          <w:sz w:val="22"/>
          <w:szCs w:val="22"/>
        </w:rPr>
      </w:pPr>
      <w:r w:rsidRPr="00262FE9">
        <w:rPr>
          <w:rStyle w:val="normaltextrun"/>
          <w:rFonts w:ascii="Arial" w:hAnsi="Arial" w:cs="Arial"/>
          <w:b/>
          <w:bCs/>
          <w:sz w:val="22"/>
          <w:szCs w:val="22"/>
        </w:rPr>
        <w:t>18.</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Pomoćna građevina</w:t>
      </w:r>
      <w:r w:rsidRPr="00262FE9">
        <w:rPr>
          <w:rStyle w:val="eop"/>
          <w:rFonts w:ascii="Arial" w:hAnsi="Arial" w:cs="Arial"/>
          <w:sz w:val="22"/>
          <w:szCs w:val="22"/>
        </w:rPr>
        <w:t> </w:t>
      </w:r>
    </w:p>
    <w:p w14:paraId="641B7666"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Građevina koja se gradi na građevnoj čestici namijenjenoj gradnji osnovne građevine, a čija je namjena u funkciji osnovne građevine, kao što su: garaža, bazen, spremište, drvarnica, vrtna sjenica, nadstrešnica i slična građevina.</w:t>
      </w:r>
      <w:r w:rsidRPr="00262FE9">
        <w:rPr>
          <w:rStyle w:val="eop"/>
          <w:rFonts w:ascii="Arial" w:hAnsi="Arial" w:cs="Arial"/>
          <w:sz w:val="22"/>
          <w:szCs w:val="22"/>
        </w:rPr>
        <w:t> </w:t>
      </w:r>
    </w:p>
    <w:p w14:paraId="0C9A0A30" w14:textId="77777777" w:rsidR="00262FE9" w:rsidRPr="00262FE9" w:rsidRDefault="00262FE9" w:rsidP="00262FE9">
      <w:pPr>
        <w:pStyle w:val="paragraph"/>
        <w:spacing w:before="0" w:beforeAutospacing="0" w:after="0" w:afterAutospacing="0"/>
        <w:ind w:left="450" w:right="105"/>
        <w:jc w:val="both"/>
        <w:textAlignment w:val="baseline"/>
        <w:rPr>
          <w:rFonts w:ascii="Arial" w:hAnsi="Arial" w:cs="Arial"/>
          <w:sz w:val="22"/>
          <w:szCs w:val="22"/>
        </w:rPr>
      </w:pPr>
      <w:r w:rsidRPr="00262FE9">
        <w:rPr>
          <w:rStyle w:val="normaltextrun"/>
          <w:rFonts w:ascii="Arial" w:hAnsi="Arial" w:cs="Arial"/>
          <w:sz w:val="22"/>
          <w:szCs w:val="22"/>
        </w:rPr>
        <w:t xml:space="preserve">Pomoćnom građevinom smatra se i sabirna jama, spremnik i slična građevina, ukoliko je njena visina na najnižoj točki konačno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i uređenog terena uz građevinu viša od 1,0 m.</w:t>
      </w:r>
      <w:r w:rsidRPr="00262FE9">
        <w:rPr>
          <w:rStyle w:val="eop"/>
          <w:rFonts w:ascii="Arial" w:hAnsi="Arial" w:cs="Arial"/>
          <w:sz w:val="22"/>
          <w:szCs w:val="22"/>
        </w:rPr>
        <w:t> </w:t>
      </w:r>
    </w:p>
    <w:p w14:paraId="0C8592D5" w14:textId="77777777" w:rsidR="00262FE9" w:rsidRPr="00262FE9" w:rsidRDefault="00262FE9" w:rsidP="00262FE9">
      <w:pPr>
        <w:pStyle w:val="paragraph"/>
        <w:spacing w:before="0" w:beforeAutospacing="0" w:after="0" w:afterAutospacing="0"/>
        <w:ind w:left="465" w:right="105" w:hanging="360"/>
        <w:jc w:val="both"/>
        <w:textAlignment w:val="baseline"/>
        <w:rPr>
          <w:rFonts w:ascii="Arial" w:hAnsi="Arial" w:cs="Arial"/>
          <w:sz w:val="22"/>
          <w:szCs w:val="22"/>
        </w:rPr>
      </w:pPr>
      <w:r w:rsidRPr="00262FE9">
        <w:rPr>
          <w:rStyle w:val="normaltextrun"/>
          <w:rFonts w:ascii="Arial" w:hAnsi="Arial" w:cs="Arial"/>
          <w:b/>
          <w:bCs/>
          <w:sz w:val="22"/>
          <w:szCs w:val="22"/>
        </w:rPr>
        <w:t>19.</w:t>
      </w:r>
      <w:r w:rsidRPr="00262FE9">
        <w:rPr>
          <w:rStyle w:val="tabchar"/>
          <w:rFonts w:ascii="Arial" w:hAnsi="Arial" w:cs="Arial"/>
          <w:sz w:val="22"/>
          <w:szCs w:val="22"/>
        </w:rPr>
        <w:t xml:space="preserve"> </w:t>
      </w:r>
      <w:proofErr w:type="spellStart"/>
      <w:r w:rsidRPr="00262FE9">
        <w:rPr>
          <w:rStyle w:val="normaltextrun"/>
          <w:rFonts w:ascii="Arial" w:hAnsi="Arial" w:cs="Arial"/>
          <w:b/>
          <w:bCs/>
          <w:sz w:val="22"/>
          <w:szCs w:val="22"/>
        </w:rPr>
        <w:t>Predvrt</w:t>
      </w:r>
      <w:proofErr w:type="spellEnd"/>
      <w:r w:rsidRPr="00262FE9">
        <w:rPr>
          <w:rStyle w:val="normaltextrun"/>
          <w:rFonts w:ascii="Arial" w:hAnsi="Arial" w:cs="Arial"/>
          <w:b/>
          <w:bCs/>
          <w:sz w:val="22"/>
          <w:szCs w:val="22"/>
        </w:rPr>
        <w:t xml:space="preserve"> </w:t>
      </w:r>
      <w:r w:rsidRPr="00262FE9">
        <w:rPr>
          <w:rStyle w:val="normaltextrun"/>
          <w:rFonts w:ascii="Arial" w:hAnsi="Arial" w:cs="Arial"/>
          <w:sz w:val="22"/>
          <w:szCs w:val="22"/>
        </w:rPr>
        <w:t>je hortikulturno uređena površina minimalne širine 1,0 m od regulacijske linije javnoprometne površine s koje se pristupa građevini.</w:t>
      </w:r>
      <w:r w:rsidRPr="00262FE9">
        <w:rPr>
          <w:rStyle w:val="eop"/>
          <w:rFonts w:ascii="Arial" w:hAnsi="Arial" w:cs="Arial"/>
          <w:sz w:val="22"/>
          <w:szCs w:val="22"/>
        </w:rPr>
        <w:t> </w:t>
      </w:r>
    </w:p>
    <w:p w14:paraId="7B5E9C1D" w14:textId="77777777" w:rsidR="00262FE9" w:rsidRPr="00262FE9" w:rsidRDefault="00262FE9" w:rsidP="00262FE9">
      <w:pPr>
        <w:pStyle w:val="paragraph"/>
        <w:spacing w:before="0" w:beforeAutospacing="0" w:after="0" w:afterAutospacing="0"/>
        <w:ind w:left="465" w:hanging="360"/>
        <w:jc w:val="both"/>
        <w:textAlignment w:val="baseline"/>
        <w:rPr>
          <w:rFonts w:ascii="Arial" w:hAnsi="Arial" w:cs="Arial"/>
          <w:sz w:val="22"/>
          <w:szCs w:val="22"/>
        </w:rPr>
      </w:pPr>
      <w:r w:rsidRPr="00262FE9">
        <w:rPr>
          <w:rStyle w:val="normaltextrun"/>
          <w:rFonts w:ascii="Arial" w:hAnsi="Arial" w:cs="Arial"/>
          <w:b/>
          <w:bCs/>
          <w:sz w:val="22"/>
          <w:szCs w:val="22"/>
        </w:rPr>
        <w:t>20.</w:t>
      </w:r>
      <w:r w:rsidRPr="00262FE9">
        <w:rPr>
          <w:rStyle w:val="tabchar"/>
          <w:rFonts w:ascii="Arial" w:hAnsi="Arial" w:cs="Arial"/>
          <w:sz w:val="22"/>
          <w:szCs w:val="22"/>
        </w:rPr>
        <w:t xml:space="preserve"> </w:t>
      </w:r>
      <w:r w:rsidRPr="00262FE9">
        <w:rPr>
          <w:rStyle w:val="normaltextrun"/>
          <w:rFonts w:ascii="Arial" w:hAnsi="Arial" w:cs="Arial"/>
          <w:b/>
          <w:bCs/>
          <w:sz w:val="22"/>
          <w:szCs w:val="22"/>
        </w:rPr>
        <w:t>Prirodni teren</w:t>
      </w:r>
      <w:r w:rsidRPr="00262FE9">
        <w:rPr>
          <w:rStyle w:val="eop"/>
          <w:rFonts w:ascii="Arial" w:hAnsi="Arial" w:cs="Arial"/>
          <w:sz w:val="22"/>
          <w:szCs w:val="22"/>
        </w:rPr>
        <w:t> </w:t>
      </w:r>
    </w:p>
    <w:p w14:paraId="77980136"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Neizgrađena površina zemljišta (građevne čestice), bez promjene kote terena u odnosu na zatečeni teren, koja je uređena kao zelena površina bez podzemne ili nadzemne gradnje i natkrivanja, parkiranja, bazena, sportsko-rekreacijskih igrališta i slično, a prikazana na geodetskom snimku zatečenog stanja, geodetskom situacijskom nacrtu ili drugoj odgovarajućoj geodetskoj podlozi s prikazom visinskih kota. U tehničkoj dokumentaciji za ishođenje akta za građenje potrebno je u presjeku građevine obavezno ucrtati liniju prirodnog (zatečenog) terena.</w:t>
      </w:r>
      <w:r w:rsidRPr="00262FE9">
        <w:rPr>
          <w:rStyle w:val="eop"/>
          <w:rFonts w:ascii="Arial" w:hAnsi="Arial" w:cs="Arial"/>
          <w:sz w:val="22"/>
          <w:szCs w:val="22"/>
        </w:rPr>
        <w:t> </w:t>
      </w:r>
    </w:p>
    <w:p w14:paraId="1D737E6A" w14:textId="77777777" w:rsidR="00262FE9" w:rsidRPr="00262FE9" w:rsidRDefault="00262FE9" w:rsidP="00262FE9">
      <w:pPr>
        <w:pStyle w:val="paragraph"/>
        <w:spacing w:before="0" w:beforeAutospacing="0" w:after="0" w:afterAutospacing="0"/>
        <w:ind w:left="465" w:right="105" w:hanging="360"/>
        <w:jc w:val="both"/>
        <w:textAlignment w:val="baseline"/>
        <w:rPr>
          <w:rFonts w:ascii="Arial" w:hAnsi="Arial" w:cs="Arial"/>
          <w:sz w:val="22"/>
          <w:szCs w:val="22"/>
        </w:rPr>
      </w:pPr>
      <w:r w:rsidRPr="00262FE9">
        <w:rPr>
          <w:rStyle w:val="normaltextrun"/>
          <w:rFonts w:ascii="Arial" w:hAnsi="Arial" w:cs="Arial"/>
          <w:b/>
          <w:bCs/>
          <w:sz w:val="22"/>
          <w:szCs w:val="22"/>
        </w:rPr>
        <w:t>21.</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Profil prometnice </w:t>
      </w:r>
      <w:r w:rsidRPr="00262FE9">
        <w:rPr>
          <w:rStyle w:val="normaltextrun"/>
          <w:rFonts w:ascii="Arial" w:hAnsi="Arial" w:cs="Arial"/>
          <w:sz w:val="22"/>
          <w:szCs w:val="22"/>
        </w:rPr>
        <w:t>– predstavlja karakterističan poprečan presjek ceste sa utvrđenim dimenzijama za kolni i pješački promet. U profil prometnice nije uključena širina bankine i odvodnog jarka.</w:t>
      </w:r>
      <w:r w:rsidRPr="00262FE9">
        <w:rPr>
          <w:rStyle w:val="eop"/>
          <w:rFonts w:ascii="Arial" w:hAnsi="Arial" w:cs="Arial"/>
          <w:sz w:val="22"/>
          <w:szCs w:val="22"/>
        </w:rPr>
        <w:t> </w:t>
      </w:r>
    </w:p>
    <w:p w14:paraId="72C55D7B" w14:textId="77777777" w:rsidR="00262FE9" w:rsidRPr="00262FE9" w:rsidRDefault="00262FE9" w:rsidP="00262FE9">
      <w:pPr>
        <w:pStyle w:val="paragraph"/>
        <w:spacing w:before="0" w:beforeAutospacing="0" w:after="0" w:afterAutospacing="0"/>
        <w:ind w:left="465" w:right="105" w:hanging="360"/>
        <w:jc w:val="both"/>
        <w:textAlignment w:val="baseline"/>
        <w:rPr>
          <w:rFonts w:ascii="Arial" w:hAnsi="Arial" w:cs="Arial"/>
          <w:sz w:val="22"/>
          <w:szCs w:val="22"/>
        </w:rPr>
      </w:pPr>
      <w:r w:rsidRPr="00262FE9">
        <w:rPr>
          <w:rStyle w:val="normaltextrun"/>
          <w:rFonts w:ascii="Arial" w:hAnsi="Arial" w:cs="Arial"/>
          <w:b/>
          <w:bCs/>
          <w:sz w:val="22"/>
          <w:szCs w:val="22"/>
        </w:rPr>
        <w:lastRenderedPageBreak/>
        <w:t>22.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Regulacijski pravac </w:t>
      </w:r>
      <w:r w:rsidRPr="00262FE9">
        <w:rPr>
          <w:rStyle w:val="normaltextrun"/>
          <w:rFonts w:ascii="Arial" w:hAnsi="Arial" w:cs="Arial"/>
          <w:sz w:val="22"/>
          <w:szCs w:val="22"/>
        </w:rPr>
        <w:t>predstavlja pravac koji razgraničuje površine građevnih čestica i postojećih ili planiranih prometnih površina s kojih se ostvaruje kolni pristup građevini te prema ostalim dodirnim kolnim ili pješačkim površinama (pješačkim stazama, prilazima i sl.). U smislu režima korištenja regulacijski pravac odvaja javnu površinu od privatne površine. Građevna čestica može imati jedan ili više regulacijskih pravaca.</w:t>
      </w:r>
      <w:r w:rsidRPr="00262FE9">
        <w:rPr>
          <w:rStyle w:val="eop"/>
          <w:rFonts w:ascii="Arial" w:hAnsi="Arial" w:cs="Arial"/>
          <w:sz w:val="22"/>
          <w:szCs w:val="22"/>
        </w:rPr>
        <w:t> </w:t>
      </w:r>
    </w:p>
    <w:p w14:paraId="18A021A3" w14:textId="77777777" w:rsidR="00262FE9" w:rsidRPr="00262FE9" w:rsidRDefault="00262FE9" w:rsidP="00262FE9">
      <w:pPr>
        <w:pStyle w:val="paragraph"/>
        <w:spacing w:before="0" w:beforeAutospacing="0" w:after="0" w:afterAutospacing="0"/>
        <w:ind w:left="465" w:hanging="360"/>
        <w:jc w:val="both"/>
        <w:textAlignment w:val="baseline"/>
        <w:rPr>
          <w:rFonts w:ascii="Arial" w:hAnsi="Arial" w:cs="Arial"/>
          <w:sz w:val="22"/>
          <w:szCs w:val="22"/>
        </w:rPr>
      </w:pPr>
      <w:r w:rsidRPr="00262FE9">
        <w:rPr>
          <w:rStyle w:val="normaltextrun"/>
          <w:rFonts w:ascii="Arial" w:hAnsi="Arial" w:cs="Arial"/>
          <w:b/>
          <w:bCs/>
          <w:sz w:val="22"/>
          <w:szCs w:val="22"/>
        </w:rPr>
        <w:t>23.</w:t>
      </w:r>
      <w:r w:rsidRPr="00262FE9">
        <w:rPr>
          <w:rStyle w:val="tabchar"/>
          <w:rFonts w:ascii="Arial" w:hAnsi="Arial" w:cs="Arial"/>
          <w:sz w:val="22"/>
          <w:szCs w:val="22"/>
        </w:rPr>
        <w:t xml:space="preserve"> </w:t>
      </w:r>
      <w:r w:rsidRPr="00262FE9">
        <w:rPr>
          <w:rStyle w:val="normaltextrun"/>
          <w:rFonts w:ascii="Arial" w:hAnsi="Arial" w:cs="Arial"/>
          <w:b/>
          <w:bCs/>
          <w:sz w:val="22"/>
          <w:szCs w:val="22"/>
        </w:rPr>
        <w:t>Tihi obrt</w:t>
      </w:r>
      <w:r w:rsidRPr="00262FE9">
        <w:rPr>
          <w:rStyle w:val="eop"/>
          <w:rFonts w:ascii="Arial" w:hAnsi="Arial" w:cs="Arial"/>
          <w:sz w:val="22"/>
          <w:szCs w:val="22"/>
        </w:rPr>
        <w:t> </w:t>
      </w:r>
    </w:p>
    <w:p w14:paraId="523717B2"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Tihi obrt u smislu ovih odredbi predstavlja obavljanje gospodarskih aktivnosti koje su kompatibilne stanovanju, tj. koje ne proizvode buku veću od dopuštene sukladno posebnom propisu, ne proizvode neugodne mirise, ne zahtijevaju značajan promet te nemaju utjecaja na zdravlje ljudi kao npr. intelektualne usluge, financijske usluge, servisi, umjetničke djelatnosti i sl., a sve sukladno odluci o komunalnom redu.</w:t>
      </w:r>
      <w:r w:rsidRPr="00262FE9">
        <w:rPr>
          <w:rStyle w:val="eop"/>
          <w:rFonts w:ascii="Arial" w:hAnsi="Arial" w:cs="Arial"/>
          <w:sz w:val="22"/>
          <w:szCs w:val="22"/>
        </w:rPr>
        <w:t> </w:t>
      </w:r>
    </w:p>
    <w:p w14:paraId="2694EB52" w14:textId="77777777" w:rsidR="00262FE9" w:rsidRPr="00262FE9" w:rsidRDefault="00262FE9" w:rsidP="00262FE9">
      <w:pPr>
        <w:pStyle w:val="paragraph"/>
        <w:spacing w:before="0" w:beforeAutospacing="0" w:after="0" w:afterAutospacing="0"/>
        <w:ind w:left="465" w:right="105" w:hanging="360"/>
        <w:jc w:val="both"/>
        <w:textAlignment w:val="baseline"/>
        <w:rPr>
          <w:rFonts w:ascii="Arial" w:hAnsi="Arial" w:cs="Arial"/>
          <w:sz w:val="22"/>
          <w:szCs w:val="22"/>
        </w:rPr>
      </w:pPr>
      <w:r w:rsidRPr="00262FE9">
        <w:rPr>
          <w:rStyle w:val="normaltextrun"/>
          <w:rFonts w:ascii="Arial" w:hAnsi="Arial" w:cs="Arial"/>
          <w:b/>
          <w:bCs/>
          <w:sz w:val="22"/>
          <w:szCs w:val="22"/>
        </w:rPr>
        <w:t>24.</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Visina </w:t>
      </w:r>
      <w:r w:rsidRPr="00262FE9">
        <w:rPr>
          <w:rStyle w:val="normaltextrun"/>
          <w:rFonts w:ascii="Arial" w:hAnsi="Arial" w:cs="Arial"/>
          <w:sz w:val="22"/>
          <w:szCs w:val="22"/>
        </w:rPr>
        <w:t xml:space="preserve">građevine mjeri se od najniže kote konačno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i uređenog terena uz pročelje građevine na njenom najnižem dijelu do vijenca građevine.</w:t>
      </w:r>
      <w:r w:rsidRPr="00262FE9">
        <w:rPr>
          <w:rStyle w:val="eop"/>
          <w:rFonts w:ascii="Arial" w:hAnsi="Arial" w:cs="Arial"/>
          <w:sz w:val="22"/>
          <w:szCs w:val="22"/>
        </w:rPr>
        <w:t> </w:t>
      </w:r>
    </w:p>
    <w:p w14:paraId="3A147298" w14:textId="77777777" w:rsidR="00262FE9" w:rsidRPr="00262FE9" w:rsidRDefault="00262FE9" w:rsidP="00262FE9">
      <w:pPr>
        <w:pStyle w:val="paragraph"/>
        <w:spacing w:before="0" w:beforeAutospacing="0" w:after="0" w:afterAutospacing="0"/>
        <w:ind w:left="465" w:hanging="360"/>
        <w:jc w:val="both"/>
        <w:textAlignment w:val="baseline"/>
        <w:rPr>
          <w:rFonts w:ascii="Arial" w:hAnsi="Arial" w:cs="Arial"/>
          <w:sz w:val="22"/>
          <w:szCs w:val="22"/>
        </w:rPr>
      </w:pPr>
      <w:r w:rsidRPr="00262FE9">
        <w:rPr>
          <w:rStyle w:val="normaltextrun"/>
          <w:rFonts w:ascii="Arial" w:hAnsi="Arial" w:cs="Arial"/>
          <w:b/>
          <w:bCs/>
          <w:sz w:val="22"/>
          <w:szCs w:val="22"/>
        </w:rPr>
        <w:t>25.</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Vijenac građevine </w:t>
      </w:r>
      <w:r w:rsidRPr="00262FE9">
        <w:rPr>
          <w:rStyle w:val="normaltextrun"/>
          <w:rFonts w:ascii="Arial" w:hAnsi="Arial" w:cs="Arial"/>
          <w:sz w:val="22"/>
          <w:szCs w:val="22"/>
        </w:rPr>
        <w:t>je</w:t>
      </w:r>
      <w:r w:rsidRPr="00262FE9">
        <w:rPr>
          <w:rStyle w:val="normaltextrun"/>
          <w:rFonts w:ascii="Arial" w:hAnsi="Arial" w:cs="Arial"/>
          <w:b/>
          <w:bCs/>
          <w:sz w:val="22"/>
          <w:szCs w:val="22"/>
        </w:rPr>
        <w:t>:</w:t>
      </w:r>
      <w:r w:rsidRPr="00262FE9">
        <w:rPr>
          <w:rStyle w:val="eop"/>
          <w:rFonts w:ascii="Arial" w:hAnsi="Arial" w:cs="Arial"/>
          <w:sz w:val="22"/>
          <w:szCs w:val="22"/>
        </w:rPr>
        <w:t> </w:t>
      </w:r>
    </w:p>
    <w:p w14:paraId="3D7D07D6"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kod građevina s ravnim  krovom  kota gornjeg ruba nosive stropne konstrukcije posljednje etaže bez slojeva krova zadnjega kata,</w:t>
      </w:r>
      <w:r w:rsidRPr="00262FE9">
        <w:rPr>
          <w:rStyle w:val="eop"/>
          <w:rFonts w:ascii="Arial" w:hAnsi="Arial" w:cs="Arial"/>
          <w:sz w:val="22"/>
          <w:szCs w:val="22"/>
        </w:rPr>
        <w:t> </w:t>
      </w:r>
    </w:p>
    <w:p w14:paraId="00A275B0"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kod građevina s kosim krovom i građevina s etažom koja se upisuje u pretpostavljeni volumen građevine s kosim krovom vrh nadozida potkrovlja, odnosno kota sjecišta unutarnje plohe nadozida i unutarnje plohe stropne konstrukcije kosog krova.</w:t>
      </w:r>
      <w:r w:rsidRPr="00262FE9">
        <w:rPr>
          <w:rStyle w:val="eop"/>
          <w:rFonts w:ascii="Arial" w:hAnsi="Arial" w:cs="Arial"/>
          <w:sz w:val="22"/>
          <w:szCs w:val="22"/>
        </w:rPr>
        <w:t> </w:t>
      </w:r>
    </w:p>
    <w:p w14:paraId="7389855A"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Kod izvedbe kosog krova visina nadozida mjerena od gotovog poda ne može biti viša od 1,2 m.</w:t>
      </w:r>
      <w:r w:rsidRPr="00262FE9">
        <w:rPr>
          <w:rStyle w:val="eop"/>
          <w:rFonts w:ascii="Arial" w:hAnsi="Arial" w:cs="Arial"/>
          <w:sz w:val="22"/>
          <w:szCs w:val="22"/>
        </w:rPr>
        <w:t> </w:t>
      </w:r>
    </w:p>
    <w:p w14:paraId="7DCDB22C"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 xml:space="preserve">Kod izvedbe ravnog krova maksimalna visina krovne </w:t>
      </w:r>
      <w:proofErr w:type="spellStart"/>
      <w:r w:rsidRPr="00262FE9">
        <w:rPr>
          <w:rStyle w:val="normaltextrun"/>
          <w:rFonts w:ascii="Arial" w:hAnsi="Arial" w:cs="Arial"/>
          <w:sz w:val="22"/>
          <w:szCs w:val="22"/>
        </w:rPr>
        <w:t>atike</w:t>
      </w:r>
      <w:proofErr w:type="spellEnd"/>
      <w:r w:rsidRPr="00262FE9">
        <w:rPr>
          <w:rStyle w:val="normaltextrun"/>
          <w:rFonts w:ascii="Arial" w:hAnsi="Arial" w:cs="Arial"/>
          <w:sz w:val="22"/>
          <w:szCs w:val="22"/>
        </w:rPr>
        <w:t xml:space="preserve"> iznad gornje kote stropne konstrukcije može iznositi 1,2 m.</w:t>
      </w:r>
      <w:r w:rsidRPr="00262FE9">
        <w:rPr>
          <w:rStyle w:val="eop"/>
          <w:rFonts w:ascii="Arial" w:hAnsi="Arial" w:cs="Arial"/>
          <w:sz w:val="22"/>
          <w:szCs w:val="22"/>
        </w:rPr>
        <w:t> </w:t>
      </w:r>
    </w:p>
    <w:p w14:paraId="57393DB1" w14:textId="77777777" w:rsidR="00262FE9" w:rsidRPr="00262FE9" w:rsidRDefault="00262FE9" w:rsidP="00262FE9">
      <w:pPr>
        <w:pStyle w:val="paragraph"/>
        <w:spacing w:before="0" w:beforeAutospacing="0" w:after="0" w:afterAutospacing="0"/>
        <w:ind w:left="465" w:right="105"/>
        <w:jc w:val="both"/>
        <w:textAlignment w:val="baseline"/>
        <w:rPr>
          <w:rFonts w:ascii="Arial" w:hAnsi="Arial" w:cs="Arial"/>
          <w:sz w:val="22"/>
          <w:szCs w:val="22"/>
        </w:rPr>
      </w:pPr>
      <w:r w:rsidRPr="00262FE9">
        <w:rPr>
          <w:rStyle w:val="normaltextrun"/>
          <w:rFonts w:ascii="Arial" w:hAnsi="Arial" w:cs="Arial"/>
          <w:sz w:val="22"/>
          <w:szCs w:val="22"/>
        </w:rPr>
        <w:t>Pri iskazivanju naziva etaža potrebno je pridržavati se propisanog broja nadzemnih etaža i propisanih visina.</w:t>
      </w:r>
      <w:r w:rsidRPr="00262FE9">
        <w:rPr>
          <w:rStyle w:val="eop"/>
          <w:rFonts w:ascii="Arial" w:hAnsi="Arial" w:cs="Arial"/>
          <w:sz w:val="22"/>
          <w:szCs w:val="22"/>
        </w:rPr>
        <w:t> </w:t>
      </w:r>
    </w:p>
    <w:p w14:paraId="4A0084F2" w14:textId="77777777" w:rsidR="00262FE9" w:rsidRPr="00262FE9" w:rsidRDefault="00262FE9" w:rsidP="00262FE9">
      <w:pPr>
        <w:pStyle w:val="paragraph"/>
        <w:spacing w:before="0" w:beforeAutospacing="0" w:after="0" w:afterAutospacing="0"/>
        <w:ind w:left="465" w:hanging="360"/>
        <w:jc w:val="both"/>
        <w:textAlignment w:val="baseline"/>
        <w:rPr>
          <w:rFonts w:ascii="Arial" w:hAnsi="Arial" w:cs="Arial"/>
          <w:sz w:val="22"/>
          <w:szCs w:val="22"/>
        </w:rPr>
      </w:pPr>
      <w:r w:rsidRPr="00262FE9">
        <w:rPr>
          <w:rStyle w:val="normaltextrun"/>
          <w:rFonts w:ascii="Arial" w:hAnsi="Arial" w:cs="Arial"/>
          <w:b/>
          <w:bCs/>
          <w:sz w:val="22"/>
          <w:szCs w:val="22"/>
        </w:rPr>
        <w:t>26.</w:t>
      </w:r>
      <w:r w:rsidRPr="00262FE9">
        <w:rPr>
          <w:rStyle w:val="tabchar"/>
          <w:rFonts w:ascii="Arial" w:hAnsi="Arial" w:cs="Arial"/>
          <w:sz w:val="22"/>
          <w:szCs w:val="22"/>
        </w:rPr>
        <w:t xml:space="preserve"> </w:t>
      </w:r>
      <w:r w:rsidRPr="00262FE9">
        <w:rPr>
          <w:rStyle w:val="normaltextrun"/>
          <w:rFonts w:ascii="Arial" w:hAnsi="Arial" w:cs="Arial"/>
          <w:b/>
          <w:bCs/>
          <w:sz w:val="22"/>
          <w:szCs w:val="22"/>
        </w:rPr>
        <w:t>Vrste građevina (po tipu)</w:t>
      </w:r>
      <w:r w:rsidRPr="00262FE9">
        <w:rPr>
          <w:rStyle w:val="eop"/>
          <w:rFonts w:ascii="Arial" w:hAnsi="Arial" w:cs="Arial"/>
          <w:sz w:val="22"/>
          <w:szCs w:val="22"/>
        </w:rPr>
        <w:t> </w:t>
      </w:r>
    </w:p>
    <w:p w14:paraId="10F902FF" w14:textId="77777777" w:rsidR="00262FE9" w:rsidRPr="00262FE9" w:rsidRDefault="00262FE9" w:rsidP="00262FE9">
      <w:pPr>
        <w:pStyle w:val="paragraph"/>
        <w:spacing w:before="0" w:beforeAutospacing="0" w:after="0" w:afterAutospacing="0"/>
        <w:ind w:left="1170" w:hanging="690"/>
        <w:jc w:val="both"/>
        <w:textAlignment w:val="baseline"/>
        <w:rPr>
          <w:rFonts w:ascii="Arial" w:hAnsi="Arial" w:cs="Arial"/>
          <w:sz w:val="22"/>
          <w:szCs w:val="22"/>
        </w:rPr>
      </w:pPr>
      <w:r w:rsidRPr="00262FE9">
        <w:rPr>
          <w:rStyle w:val="normaltextrun"/>
          <w:rFonts w:ascii="Arial" w:hAnsi="Arial" w:cs="Arial"/>
          <w:b/>
          <w:bCs/>
          <w:sz w:val="22"/>
          <w:szCs w:val="22"/>
        </w:rPr>
        <w:t>26.1.</w:t>
      </w:r>
      <w:r w:rsidRPr="00262FE9">
        <w:rPr>
          <w:rStyle w:val="tabchar"/>
          <w:rFonts w:ascii="Arial" w:hAnsi="Arial" w:cs="Arial"/>
          <w:sz w:val="22"/>
          <w:szCs w:val="22"/>
        </w:rPr>
        <w:t xml:space="preserve"> </w:t>
      </w:r>
      <w:r w:rsidRPr="00262FE9">
        <w:rPr>
          <w:rStyle w:val="normaltextrun"/>
          <w:rFonts w:ascii="Arial" w:hAnsi="Arial" w:cs="Arial"/>
          <w:sz w:val="22"/>
          <w:szCs w:val="22"/>
        </w:rPr>
        <w:t>Niska</w:t>
      </w:r>
      <w:r w:rsidRPr="00262FE9">
        <w:rPr>
          <w:rStyle w:val="eop"/>
          <w:rFonts w:ascii="Arial" w:hAnsi="Arial" w:cs="Arial"/>
          <w:sz w:val="22"/>
          <w:szCs w:val="22"/>
        </w:rPr>
        <w:t> </w:t>
      </w:r>
    </w:p>
    <w:p w14:paraId="3BF4A443" w14:textId="77777777" w:rsidR="00262FE9" w:rsidRPr="00262FE9" w:rsidRDefault="00262FE9" w:rsidP="00262FE9">
      <w:pPr>
        <w:pStyle w:val="paragraph"/>
        <w:spacing w:before="0" w:beforeAutospacing="0" w:after="0" w:afterAutospacing="0"/>
        <w:ind w:left="1170" w:right="135"/>
        <w:jc w:val="both"/>
        <w:textAlignment w:val="baseline"/>
        <w:rPr>
          <w:rFonts w:ascii="Arial" w:hAnsi="Arial" w:cs="Arial"/>
          <w:sz w:val="22"/>
          <w:szCs w:val="22"/>
        </w:rPr>
      </w:pPr>
      <w:r w:rsidRPr="00262FE9">
        <w:rPr>
          <w:rStyle w:val="normaltextrun"/>
          <w:rFonts w:ascii="Arial" w:hAnsi="Arial" w:cs="Arial"/>
          <w:sz w:val="22"/>
          <w:szCs w:val="22"/>
        </w:rPr>
        <w:t>Građevina s najviše tri funkcionalne jedinice, maksimalne visine 7 m na ravnom i 9 m na kosom terenu.</w:t>
      </w:r>
      <w:r w:rsidRPr="00262FE9">
        <w:rPr>
          <w:rStyle w:val="eop"/>
          <w:rFonts w:ascii="Arial" w:hAnsi="Arial" w:cs="Arial"/>
          <w:sz w:val="22"/>
          <w:szCs w:val="22"/>
        </w:rPr>
        <w:t> </w:t>
      </w:r>
    </w:p>
    <w:p w14:paraId="334E7DF3" w14:textId="77777777" w:rsidR="00262FE9" w:rsidRPr="00262FE9" w:rsidRDefault="00262FE9" w:rsidP="00262FE9">
      <w:pPr>
        <w:pStyle w:val="paragraph"/>
        <w:spacing w:before="0" w:beforeAutospacing="0" w:after="0" w:afterAutospacing="0"/>
        <w:ind w:left="1170" w:hanging="690"/>
        <w:jc w:val="both"/>
        <w:textAlignment w:val="baseline"/>
        <w:rPr>
          <w:rFonts w:ascii="Arial" w:hAnsi="Arial" w:cs="Arial"/>
          <w:sz w:val="22"/>
          <w:szCs w:val="22"/>
        </w:rPr>
      </w:pPr>
      <w:r w:rsidRPr="00262FE9">
        <w:rPr>
          <w:rStyle w:val="normaltextrun"/>
          <w:rFonts w:ascii="Arial" w:hAnsi="Arial" w:cs="Arial"/>
          <w:b/>
          <w:bCs/>
          <w:sz w:val="22"/>
          <w:szCs w:val="22"/>
        </w:rPr>
        <w:t>26.2.</w:t>
      </w:r>
      <w:r w:rsidRPr="00262FE9">
        <w:rPr>
          <w:rStyle w:val="tabchar"/>
          <w:rFonts w:ascii="Arial" w:hAnsi="Arial" w:cs="Arial"/>
          <w:sz w:val="22"/>
          <w:szCs w:val="22"/>
        </w:rPr>
        <w:t xml:space="preserve"> </w:t>
      </w:r>
      <w:r w:rsidRPr="00262FE9">
        <w:rPr>
          <w:rStyle w:val="normaltextrun"/>
          <w:rFonts w:ascii="Arial" w:hAnsi="Arial" w:cs="Arial"/>
          <w:sz w:val="22"/>
          <w:szCs w:val="22"/>
        </w:rPr>
        <w:t>Srednje visoka građevina</w:t>
      </w:r>
      <w:r w:rsidRPr="00262FE9">
        <w:rPr>
          <w:rStyle w:val="eop"/>
          <w:rFonts w:ascii="Arial" w:hAnsi="Arial" w:cs="Arial"/>
          <w:sz w:val="22"/>
          <w:szCs w:val="22"/>
        </w:rPr>
        <w:t> </w:t>
      </w:r>
    </w:p>
    <w:p w14:paraId="6542A46C" w14:textId="77777777" w:rsidR="00262FE9" w:rsidRPr="00262FE9" w:rsidRDefault="00262FE9" w:rsidP="00262FE9">
      <w:pPr>
        <w:pStyle w:val="paragraph"/>
        <w:spacing w:before="0" w:beforeAutospacing="0" w:after="0" w:afterAutospacing="0"/>
        <w:ind w:left="1170" w:right="135"/>
        <w:jc w:val="both"/>
        <w:textAlignment w:val="baseline"/>
        <w:rPr>
          <w:rFonts w:ascii="Arial" w:hAnsi="Arial" w:cs="Arial"/>
          <w:sz w:val="22"/>
          <w:szCs w:val="22"/>
        </w:rPr>
      </w:pPr>
      <w:r w:rsidRPr="00262FE9">
        <w:rPr>
          <w:rStyle w:val="normaltextrun"/>
          <w:rFonts w:ascii="Arial" w:hAnsi="Arial" w:cs="Arial"/>
          <w:sz w:val="22"/>
          <w:szCs w:val="22"/>
        </w:rPr>
        <w:t>Građevina s najviše četiri funkcionalne jedinice, maksimalne visine 9 m na ravnom i 11 m na kosom terenu.</w:t>
      </w:r>
      <w:r w:rsidRPr="00262FE9">
        <w:rPr>
          <w:rStyle w:val="eop"/>
          <w:rFonts w:ascii="Arial" w:hAnsi="Arial" w:cs="Arial"/>
          <w:sz w:val="22"/>
          <w:szCs w:val="22"/>
        </w:rPr>
        <w:t> </w:t>
      </w:r>
    </w:p>
    <w:p w14:paraId="48AAB892" w14:textId="77777777" w:rsidR="00262FE9" w:rsidRPr="00262FE9" w:rsidRDefault="00262FE9" w:rsidP="00262FE9">
      <w:pPr>
        <w:pStyle w:val="paragraph"/>
        <w:spacing w:before="0" w:beforeAutospacing="0" w:after="0" w:afterAutospacing="0"/>
        <w:ind w:left="1170" w:hanging="690"/>
        <w:jc w:val="both"/>
        <w:textAlignment w:val="baseline"/>
        <w:rPr>
          <w:rFonts w:ascii="Arial" w:hAnsi="Arial" w:cs="Arial"/>
          <w:sz w:val="22"/>
          <w:szCs w:val="22"/>
        </w:rPr>
      </w:pPr>
      <w:r w:rsidRPr="00262FE9">
        <w:rPr>
          <w:rStyle w:val="normaltextrun"/>
          <w:rFonts w:ascii="Arial" w:hAnsi="Arial" w:cs="Arial"/>
          <w:b/>
          <w:bCs/>
          <w:sz w:val="22"/>
          <w:szCs w:val="22"/>
        </w:rPr>
        <w:t>26.3.</w:t>
      </w:r>
      <w:r w:rsidRPr="00262FE9">
        <w:rPr>
          <w:rStyle w:val="tabchar"/>
          <w:rFonts w:ascii="Arial" w:hAnsi="Arial" w:cs="Arial"/>
          <w:sz w:val="22"/>
          <w:szCs w:val="22"/>
        </w:rPr>
        <w:t xml:space="preserve"> </w:t>
      </w:r>
      <w:r w:rsidRPr="00262FE9">
        <w:rPr>
          <w:rStyle w:val="normaltextrun"/>
          <w:rFonts w:ascii="Arial" w:hAnsi="Arial" w:cs="Arial"/>
          <w:sz w:val="22"/>
          <w:szCs w:val="22"/>
        </w:rPr>
        <w:t>Visoka</w:t>
      </w:r>
      <w:r w:rsidRPr="00262FE9">
        <w:rPr>
          <w:rStyle w:val="eop"/>
          <w:rFonts w:ascii="Arial" w:hAnsi="Arial" w:cs="Arial"/>
          <w:sz w:val="22"/>
          <w:szCs w:val="22"/>
        </w:rPr>
        <w:t> </w:t>
      </w:r>
    </w:p>
    <w:p w14:paraId="5877A41C" w14:textId="77777777" w:rsidR="00262FE9" w:rsidRPr="00262FE9" w:rsidRDefault="00262FE9" w:rsidP="00262FE9">
      <w:pPr>
        <w:pStyle w:val="paragraph"/>
        <w:spacing w:before="0" w:beforeAutospacing="0" w:after="0" w:afterAutospacing="0"/>
        <w:ind w:left="1170" w:right="135"/>
        <w:jc w:val="both"/>
        <w:textAlignment w:val="baseline"/>
        <w:rPr>
          <w:rFonts w:ascii="Arial" w:hAnsi="Arial" w:cs="Arial"/>
          <w:sz w:val="22"/>
          <w:szCs w:val="22"/>
        </w:rPr>
      </w:pPr>
      <w:r w:rsidRPr="00262FE9">
        <w:rPr>
          <w:rStyle w:val="normaltextrun"/>
          <w:rFonts w:ascii="Arial" w:hAnsi="Arial" w:cs="Arial"/>
          <w:sz w:val="22"/>
          <w:szCs w:val="22"/>
        </w:rPr>
        <w:t>Građevina s najviše dvadeset funkcionalnih jedinica., visine 16 m na ravnom i 18 m na kosom terenu.</w:t>
      </w:r>
      <w:r w:rsidRPr="00262FE9">
        <w:rPr>
          <w:rStyle w:val="eop"/>
          <w:rFonts w:ascii="Arial" w:hAnsi="Arial" w:cs="Arial"/>
          <w:sz w:val="22"/>
          <w:szCs w:val="22"/>
        </w:rPr>
        <w:t> </w:t>
      </w:r>
    </w:p>
    <w:p w14:paraId="00DFB5AB" w14:textId="77777777" w:rsidR="00262FE9" w:rsidRPr="00262FE9" w:rsidRDefault="00262FE9" w:rsidP="00262FE9">
      <w:pPr>
        <w:pStyle w:val="paragraph"/>
        <w:spacing w:before="0" w:beforeAutospacing="0" w:after="0" w:afterAutospacing="0"/>
        <w:ind w:left="450" w:right="105"/>
        <w:jc w:val="both"/>
        <w:textAlignment w:val="baseline"/>
        <w:rPr>
          <w:rFonts w:ascii="Arial" w:hAnsi="Arial" w:cs="Arial"/>
          <w:sz w:val="22"/>
          <w:szCs w:val="22"/>
        </w:rPr>
      </w:pPr>
      <w:r w:rsidRPr="00262FE9">
        <w:rPr>
          <w:rStyle w:val="normaltextrun"/>
          <w:rFonts w:ascii="Arial" w:hAnsi="Arial" w:cs="Arial"/>
          <w:sz w:val="22"/>
          <w:szCs w:val="22"/>
        </w:rPr>
        <w:t xml:space="preserve">Generalnim urbanističkim planom moguće je </w:t>
      </w:r>
      <w:proofErr w:type="spellStart"/>
      <w:r w:rsidRPr="00262FE9">
        <w:rPr>
          <w:rStyle w:val="normaltextrun"/>
          <w:rFonts w:ascii="Arial" w:hAnsi="Arial" w:cs="Arial"/>
          <w:sz w:val="22"/>
          <w:szCs w:val="22"/>
        </w:rPr>
        <w:t>odediti</w:t>
      </w:r>
      <w:proofErr w:type="spellEnd"/>
      <w:r w:rsidRPr="00262FE9">
        <w:rPr>
          <w:rStyle w:val="normaltextrun"/>
          <w:rFonts w:ascii="Arial" w:hAnsi="Arial" w:cs="Arial"/>
          <w:sz w:val="22"/>
          <w:szCs w:val="22"/>
        </w:rPr>
        <w:t xml:space="preserve"> i drugačiji broj funkcionalnih </w:t>
      </w:r>
      <w:proofErr w:type="spellStart"/>
      <w:r w:rsidRPr="00262FE9">
        <w:rPr>
          <w:rStyle w:val="normaltextrun"/>
          <w:rFonts w:ascii="Arial" w:hAnsi="Arial" w:cs="Arial"/>
          <w:sz w:val="22"/>
          <w:szCs w:val="22"/>
        </w:rPr>
        <w:t>jednica</w:t>
      </w:r>
      <w:proofErr w:type="spellEnd"/>
      <w:r w:rsidRPr="00262FE9">
        <w:rPr>
          <w:rStyle w:val="normaltextrun"/>
          <w:rFonts w:ascii="Arial" w:hAnsi="Arial" w:cs="Arial"/>
          <w:sz w:val="22"/>
          <w:szCs w:val="22"/>
        </w:rPr>
        <w:t xml:space="preserve"> za pojedine vrste građevina.</w:t>
      </w:r>
      <w:r w:rsidRPr="00262FE9">
        <w:rPr>
          <w:rStyle w:val="eop"/>
          <w:rFonts w:ascii="Arial" w:hAnsi="Arial" w:cs="Arial"/>
          <w:sz w:val="22"/>
          <w:szCs w:val="22"/>
        </w:rPr>
        <w:t> </w:t>
      </w:r>
    </w:p>
    <w:p w14:paraId="21491F64" w14:textId="77777777" w:rsidR="00262FE9" w:rsidRPr="00262FE9" w:rsidRDefault="00262FE9" w:rsidP="00262FE9">
      <w:pPr>
        <w:pStyle w:val="paragraph"/>
        <w:spacing w:before="0" w:beforeAutospacing="0" w:after="0" w:afterAutospacing="0"/>
        <w:ind w:left="450" w:right="105"/>
        <w:jc w:val="both"/>
        <w:textAlignment w:val="baseline"/>
        <w:rPr>
          <w:rFonts w:ascii="Arial" w:hAnsi="Arial" w:cs="Arial"/>
          <w:sz w:val="22"/>
          <w:szCs w:val="22"/>
        </w:rPr>
      </w:pPr>
      <w:r w:rsidRPr="00262FE9">
        <w:rPr>
          <w:rStyle w:val="normaltextrun"/>
          <w:rFonts w:ascii="Arial" w:hAnsi="Arial" w:cs="Arial"/>
          <w:sz w:val="22"/>
          <w:szCs w:val="22"/>
        </w:rPr>
        <w:t>Građevine ostalih namjena (pretežno poslovne  (M2), poslovne  namjene (K), gospodarske (T) i dr.), ovisno o urbanim pravilima definiranim ovim Odredbama, grade se kao niske, srednje visoke  ili visoke.</w:t>
      </w:r>
      <w:r w:rsidRPr="00262FE9">
        <w:rPr>
          <w:rStyle w:val="eop"/>
          <w:rFonts w:ascii="Arial" w:hAnsi="Arial" w:cs="Arial"/>
          <w:sz w:val="22"/>
          <w:szCs w:val="22"/>
        </w:rPr>
        <w:t> </w:t>
      </w:r>
    </w:p>
    <w:p w14:paraId="0D45F0A3" w14:textId="77777777" w:rsidR="00262FE9" w:rsidRPr="00262FE9" w:rsidRDefault="00262FE9" w:rsidP="00262FE9">
      <w:pPr>
        <w:pStyle w:val="paragraph"/>
        <w:spacing w:before="0" w:beforeAutospacing="0" w:after="0" w:afterAutospacing="0"/>
        <w:ind w:left="1170" w:hanging="690"/>
        <w:jc w:val="both"/>
        <w:textAlignment w:val="baseline"/>
        <w:rPr>
          <w:rFonts w:ascii="Arial" w:hAnsi="Arial" w:cs="Arial"/>
          <w:sz w:val="22"/>
          <w:szCs w:val="22"/>
        </w:rPr>
      </w:pPr>
      <w:r w:rsidRPr="00262FE9">
        <w:rPr>
          <w:rStyle w:val="normaltextrun"/>
          <w:rFonts w:ascii="Arial" w:hAnsi="Arial" w:cs="Arial"/>
          <w:b/>
          <w:bCs/>
          <w:sz w:val="22"/>
          <w:szCs w:val="22"/>
        </w:rPr>
        <w:t>26.4.</w:t>
      </w:r>
      <w:r w:rsidRPr="00262FE9">
        <w:rPr>
          <w:rStyle w:val="tabchar"/>
          <w:rFonts w:ascii="Arial" w:hAnsi="Arial" w:cs="Arial"/>
          <w:sz w:val="22"/>
          <w:szCs w:val="22"/>
        </w:rPr>
        <w:t xml:space="preserve"> </w:t>
      </w:r>
      <w:r w:rsidRPr="00262FE9">
        <w:rPr>
          <w:rStyle w:val="normaltextrun"/>
          <w:rFonts w:ascii="Arial" w:hAnsi="Arial" w:cs="Arial"/>
          <w:sz w:val="22"/>
          <w:szCs w:val="22"/>
        </w:rPr>
        <w:t>Slobodnostojeća građevina (SS)</w:t>
      </w:r>
      <w:r w:rsidRPr="00262FE9">
        <w:rPr>
          <w:rStyle w:val="eop"/>
          <w:rFonts w:ascii="Arial" w:hAnsi="Arial" w:cs="Arial"/>
          <w:sz w:val="22"/>
          <w:szCs w:val="22"/>
        </w:rPr>
        <w:t> </w:t>
      </w:r>
    </w:p>
    <w:p w14:paraId="4F2D49C2" w14:textId="77777777" w:rsidR="00262FE9" w:rsidRPr="00262FE9" w:rsidRDefault="00262FE9" w:rsidP="00262FE9">
      <w:pPr>
        <w:pStyle w:val="paragraph"/>
        <w:spacing w:before="0" w:beforeAutospacing="0" w:after="0" w:afterAutospacing="0"/>
        <w:ind w:left="1170" w:right="135"/>
        <w:jc w:val="both"/>
        <w:textAlignment w:val="baseline"/>
        <w:rPr>
          <w:rFonts w:ascii="Arial" w:hAnsi="Arial" w:cs="Arial"/>
          <w:sz w:val="22"/>
          <w:szCs w:val="22"/>
        </w:rPr>
      </w:pPr>
      <w:r w:rsidRPr="00262FE9">
        <w:rPr>
          <w:rStyle w:val="normaltextrun"/>
          <w:rFonts w:ascii="Arial" w:hAnsi="Arial" w:cs="Arial"/>
          <w:sz w:val="22"/>
          <w:szCs w:val="22"/>
        </w:rPr>
        <w:t>Građevina koja sa svih strana ima neizgrađen prostor (vlastitu građevnu česticu ili javnu površinu), uz građevinu može biti prislonjena  pomoćna građevina.</w:t>
      </w:r>
      <w:r w:rsidRPr="00262FE9">
        <w:rPr>
          <w:rStyle w:val="eop"/>
          <w:rFonts w:ascii="Arial" w:hAnsi="Arial" w:cs="Arial"/>
          <w:sz w:val="22"/>
          <w:szCs w:val="22"/>
        </w:rPr>
        <w:t> </w:t>
      </w:r>
    </w:p>
    <w:p w14:paraId="177383F0" w14:textId="77777777" w:rsidR="00262FE9" w:rsidRPr="00262FE9" w:rsidRDefault="00262FE9" w:rsidP="00262FE9">
      <w:pPr>
        <w:pStyle w:val="paragraph"/>
        <w:spacing w:before="0" w:beforeAutospacing="0" w:after="0" w:afterAutospacing="0"/>
        <w:ind w:left="1170" w:hanging="690"/>
        <w:jc w:val="both"/>
        <w:textAlignment w:val="baseline"/>
        <w:rPr>
          <w:rFonts w:ascii="Arial" w:hAnsi="Arial" w:cs="Arial"/>
          <w:sz w:val="22"/>
          <w:szCs w:val="22"/>
        </w:rPr>
      </w:pPr>
      <w:r w:rsidRPr="00262FE9">
        <w:rPr>
          <w:rStyle w:val="normaltextrun"/>
          <w:rFonts w:ascii="Arial" w:hAnsi="Arial" w:cs="Arial"/>
          <w:b/>
          <w:bCs/>
          <w:sz w:val="22"/>
          <w:szCs w:val="22"/>
        </w:rPr>
        <w:t>26.5.</w:t>
      </w:r>
      <w:r w:rsidRPr="00262FE9">
        <w:rPr>
          <w:rStyle w:val="tabchar"/>
          <w:rFonts w:ascii="Arial" w:hAnsi="Arial" w:cs="Arial"/>
          <w:sz w:val="22"/>
          <w:szCs w:val="22"/>
        </w:rPr>
        <w:t xml:space="preserve"> </w:t>
      </w:r>
      <w:r w:rsidRPr="00262FE9">
        <w:rPr>
          <w:rStyle w:val="normaltextrun"/>
          <w:rFonts w:ascii="Arial" w:hAnsi="Arial" w:cs="Arial"/>
          <w:sz w:val="22"/>
          <w:szCs w:val="22"/>
        </w:rPr>
        <w:t>Dvojna građevina (D)</w:t>
      </w:r>
      <w:r w:rsidRPr="00262FE9">
        <w:rPr>
          <w:rStyle w:val="eop"/>
          <w:rFonts w:ascii="Arial" w:hAnsi="Arial" w:cs="Arial"/>
          <w:sz w:val="22"/>
          <w:szCs w:val="22"/>
        </w:rPr>
        <w:t> </w:t>
      </w:r>
    </w:p>
    <w:p w14:paraId="459951EC" w14:textId="77777777" w:rsidR="00262FE9" w:rsidRPr="00262FE9" w:rsidRDefault="00262FE9" w:rsidP="00262FE9">
      <w:pPr>
        <w:pStyle w:val="paragraph"/>
        <w:spacing w:before="0" w:beforeAutospacing="0" w:after="0" w:afterAutospacing="0"/>
        <w:ind w:left="1170" w:hanging="690"/>
        <w:jc w:val="both"/>
        <w:textAlignment w:val="baseline"/>
        <w:rPr>
          <w:rFonts w:ascii="Arial" w:hAnsi="Arial" w:cs="Arial"/>
          <w:sz w:val="22"/>
          <w:szCs w:val="22"/>
        </w:rPr>
      </w:pPr>
      <w:r w:rsidRPr="00262FE9">
        <w:rPr>
          <w:rStyle w:val="normaltextrun"/>
          <w:rFonts w:ascii="Arial" w:hAnsi="Arial" w:cs="Arial"/>
          <w:sz w:val="22"/>
          <w:szCs w:val="22"/>
        </w:rPr>
        <w:t>Građevna cjelina koja se sastoji od dvije fizički spojene građevine (lamele). Svaka lamela dvojne građevine jednom se cijelom stranom ili najmanje jednom polovinom (1/2) duljine jedne strane nalazi na granici građevne čestice i na toj strani se naslanja na susjednu građevinu, dok s ostalih strana ima neizgrađen prostor (vlastitu građevnu česticu). Uz dvojnu građevinu može biti prislonjena pomoćna građevina. Dvojne građevine se na kosom terenu ne mogu smještati jedna „iza“ druge, već samo prislanjati bočnim stranama jedna uz drugu, paralelno sa slojnicama terena. Visina vijenca obje lamele može odstupati maksimalno 1,0 m. Arhitektonsko oblikovanje mora biti ujednačeno arhitektonskim izričajem i tipologijom.</w:t>
      </w:r>
      <w:r w:rsidRPr="00262FE9">
        <w:rPr>
          <w:rStyle w:val="eop"/>
          <w:rFonts w:ascii="Arial" w:hAnsi="Arial" w:cs="Arial"/>
          <w:sz w:val="22"/>
          <w:szCs w:val="22"/>
        </w:rPr>
        <w:t> </w:t>
      </w:r>
    </w:p>
    <w:p w14:paraId="25E8AC5E" w14:textId="77777777" w:rsidR="00262FE9" w:rsidRPr="00262FE9" w:rsidRDefault="00262FE9" w:rsidP="00262FE9">
      <w:pPr>
        <w:pStyle w:val="paragraph"/>
        <w:spacing w:before="0" w:beforeAutospacing="0" w:after="0" w:afterAutospacing="0"/>
        <w:ind w:left="1170" w:hanging="690"/>
        <w:jc w:val="both"/>
        <w:textAlignment w:val="baseline"/>
        <w:rPr>
          <w:rFonts w:ascii="Arial" w:hAnsi="Arial" w:cs="Arial"/>
          <w:sz w:val="22"/>
          <w:szCs w:val="22"/>
        </w:rPr>
      </w:pPr>
      <w:r w:rsidRPr="00262FE9">
        <w:rPr>
          <w:rStyle w:val="normaltextrun"/>
          <w:rFonts w:ascii="Arial" w:hAnsi="Arial" w:cs="Arial"/>
          <w:b/>
          <w:bCs/>
          <w:sz w:val="22"/>
          <w:szCs w:val="22"/>
        </w:rPr>
        <w:t>26.6.</w:t>
      </w:r>
      <w:r w:rsidRPr="00262FE9">
        <w:rPr>
          <w:rStyle w:val="tabchar"/>
          <w:rFonts w:ascii="Arial" w:hAnsi="Arial" w:cs="Arial"/>
          <w:sz w:val="22"/>
          <w:szCs w:val="22"/>
        </w:rPr>
        <w:t xml:space="preserve"> </w:t>
      </w:r>
      <w:r w:rsidRPr="00262FE9">
        <w:rPr>
          <w:rStyle w:val="normaltextrun"/>
          <w:rFonts w:ascii="Arial" w:hAnsi="Arial" w:cs="Arial"/>
          <w:sz w:val="22"/>
          <w:szCs w:val="22"/>
        </w:rPr>
        <w:t>Niz (N)</w:t>
      </w:r>
      <w:r w:rsidRPr="00262FE9">
        <w:rPr>
          <w:rStyle w:val="eop"/>
          <w:rFonts w:ascii="Arial" w:hAnsi="Arial" w:cs="Arial"/>
          <w:sz w:val="22"/>
          <w:szCs w:val="22"/>
        </w:rPr>
        <w:t> </w:t>
      </w:r>
    </w:p>
    <w:p w14:paraId="6A295F9F" w14:textId="77777777" w:rsidR="00262FE9" w:rsidRPr="00262FE9" w:rsidRDefault="00262FE9" w:rsidP="00262FE9">
      <w:pPr>
        <w:pStyle w:val="paragraph"/>
        <w:spacing w:before="0" w:beforeAutospacing="0" w:after="0" w:afterAutospacing="0"/>
        <w:ind w:left="810" w:right="105" w:firstLine="360"/>
        <w:jc w:val="both"/>
        <w:textAlignment w:val="baseline"/>
        <w:rPr>
          <w:rFonts w:ascii="Arial" w:hAnsi="Arial" w:cs="Arial"/>
          <w:sz w:val="22"/>
          <w:szCs w:val="22"/>
        </w:rPr>
      </w:pPr>
      <w:r w:rsidRPr="00262FE9">
        <w:rPr>
          <w:rStyle w:val="normaltextrun"/>
          <w:rFonts w:ascii="Arial" w:hAnsi="Arial" w:cs="Arial"/>
          <w:sz w:val="22"/>
          <w:szCs w:val="22"/>
        </w:rPr>
        <w:t xml:space="preserve">Građevna cjelina (sklop) od najmanje tri međusobno prislonjene osnovne građevine približno jednakih gabarita i oblikovanja, odnosno građevina koja se s </w:t>
      </w:r>
      <w:r w:rsidRPr="00262FE9">
        <w:rPr>
          <w:rStyle w:val="normaltextrun"/>
          <w:rFonts w:ascii="Arial" w:hAnsi="Arial" w:cs="Arial"/>
          <w:sz w:val="22"/>
          <w:szCs w:val="22"/>
        </w:rPr>
        <w:lastRenderedPageBreak/>
        <w:t>najmanje dvije cijele strane, i to najmanje jednom polovinom (1/2) duljine svake od tih strana, nalazi na granicama građevne čestice prema susjednim građevinama dok s ostalih strana ima neizgrađen prostor (vlastitu građevnu česticu). Visina vijenca građevina u nizu može odstupati maksimalno 1,0 m. Uz građevinu može biti prislonjena pomoćna građevina. Arhitektonsko oblikovanje mora biti ujednačeno arhitektonskim izričajem i tipologijom.</w:t>
      </w:r>
      <w:r w:rsidRPr="00262FE9">
        <w:rPr>
          <w:rStyle w:val="eop"/>
          <w:rFonts w:ascii="Arial" w:hAnsi="Arial" w:cs="Arial"/>
          <w:sz w:val="22"/>
          <w:szCs w:val="22"/>
        </w:rPr>
        <w:t> </w:t>
      </w:r>
    </w:p>
    <w:p w14:paraId="50464FEC"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474DF8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Kada se u pojmovniku u stavku 1. ovog članka navode pojmovi definirani zakonskim propisima i podzakonskim aktima (GBP, Kis,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u slučaju promjene zakonskih propisa primjenjivat će se definicije sukladne istima.</w:t>
      </w:r>
      <w:r w:rsidRPr="00262FE9">
        <w:rPr>
          <w:rStyle w:val="eop"/>
          <w:rFonts w:ascii="Arial" w:hAnsi="Arial" w:cs="Arial"/>
          <w:sz w:val="22"/>
          <w:szCs w:val="22"/>
        </w:rPr>
        <w:t> </w:t>
      </w:r>
    </w:p>
    <w:p w14:paraId="02B14E17"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70D735D"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A0F9AAC" w14:textId="77777777" w:rsidR="00262FE9" w:rsidRPr="005D3AB0" w:rsidRDefault="00262FE9" w:rsidP="00262FE9">
      <w:pPr>
        <w:pStyle w:val="paragraph"/>
        <w:spacing w:before="0" w:beforeAutospacing="0" w:after="0" w:afterAutospacing="0"/>
        <w:ind w:left="285" w:hanging="180"/>
        <w:jc w:val="both"/>
        <w:textAlignment w:val="baseline"/>
        <w:rPr>
          <w:rFonts w:ascii="Arial" w:hAnsi="Arial" w:cs="Arial"/>
          <w:sz w:val="22"/>
          <w:szCs w:val="22"/>
        </w:rPr>
      </w:pPr>
      <w:r w:rsidRPr="005D3AB0">
        <w:rPr>
          <w:rStyle w:val="normaltextrun"/>
          <w:rFonts w:ascii="Arial" w:hAnsi="Arial" w:cs="Arial"/>
          <w:b/>
          <w:bCs/>
          <w:sz w:val="22"/>
          <w:szCs w:val="22"/>
        </w:rPr>
        <w:t>2.</w:t>
      </w:r>
      <w:r w:rsidRPr="005D3AB0">
        <w:rPr>
          <w:rStyle w:val="tabchar"/>
          <w:rFonts w:ascii="Arial" w:hAnsi="Arial" w:cs="Arial"/>
          <w:sz w:val="22"/>
          <w:szCs w:val="22"/>
        </w:rPr>
        <w:t xml:space="preserve"> </w:t>
      </w:r>
      <w:r w:rsidRPr="005D3AB0">
        <w:rPr>
          <w:rStyle w:val="normaltextrun"/>
          <w:rFonts w:ascii="Arial" w:hAnsi="Arial" w:cs="Arial"/>
          <w:b/>
          <w:bCs/>
          <w:sz w:val="22"/>
          <w:szCs w:val="22"/>
        </w:rPr>
        <w:t>UVJETI ZA UREĐENJE PROSTORA</w:t>
      </w:r>
      <w:r w:rsidRPr="005D3AB0">
        <w:rPr>
          <w:rStyle w:val="eop"/>
          <w:rFonts w:ascii="Arial" w:hAnsi="Arial" w:cs="Arial"/>
          <w:sz w:val="22"/>
          <w:szCs w:val="22"/>
        </w:rPr>
        <w:t> </w:t>
      </w:r>
    </w:p>
    <w:p w14:paraId="13AD6179"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D812024" w14:textId="77777777" w:rsidR="00262FE9" w:rsidRPr="00262FE9" w:rsidRDefault="00262FE9" w:rsidP="00262FE9">
      <w:pPr>
        <w:pStyle w:val="paragraph"/>
        <w:spacing w:before="0" w:beforeAutospacing="0" w:after="0" w:afterAutospacing="0"/>
        <w:ind w:left="810" w:right="840" w:hanging="705"/>
        <w:jc w:val="both"/>
        <w:textAlignment w:val="baseline"/>
        <w:rPr>
          <w:rFonts w:ascii="Arial" w:hAnsi="Arial" w:cs="Arial"/>
          <w:sz w:val="22"/>
          <w:szCs w:val="22"/>
        </w:rPr>
      </w:pPr>
      <w:r w:rsidRPr="00262FE9">
        <w:rPr>
          <w:rStyle w:val="normaltextrun"/>
          <w:rFonts w:ascii="Arial" w:hAnsi="Arial" w:cs="Arial"/>
          <w:b/>
          <w:bCs/>
          <w:sz w:val="22"/>
          <w:szCs w:val="22"/>
        </w:rPr>
        <w:t>2.1.</w:t>
      </w:r>
      <w:r w:rsidRPr="00262FE9">
        <w:rPr>
          <w:rStyle w:val="tabchar"/>
          <w:rFonts w:ascii="Arial" w:hAnsi="Arial" w:cs="Arial"/>
          <w:sz w:val="22"/>
          <w:szCs w:val="22"/>
        </w:rPr>
        <w:t xml:space="preserve"> </w:t>
      </w:r>
      <w:r w:rsidRPr="00262FE9">
        <w:rPr>
          <w:rStyle w:val="normaltextrun"/>
          <w:rFonts w:ascii="Arial" w:hAnsi="Arial" w:cs="Arial"/>
          <w:b/>
          <w:bCs/>
          <w:sz w:val="22"/>
          <w:szCs w:val="22"/>
        </w:rPr>
        <w:t>Građevine od važnosti za Republiku Hrvatsku i Dubrovačko-neretvansku županiju</w:t>
      </w:r>
      <w:r w:rsidRPr="00262FE9">
        <w:rPr>
          <w:rStyle w:val="eop"/>
          <w:rFonts w:ascii="Arial" w:hAnsi="Arial" w:cs="Arial"/>
          <w:sz w:val="22"/>
          <w:szCs w:val="22"/>
        </w:rPr>
        <w:t> </w:t>
      </w:r>
    </w:p>
    <w:p w14:paraId="5DBB065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18.</w:t>
      </w:r>
      <w:r w:rsidRPr="00262FE9">
        <w:rPr>
          <w:rStyle w:val="eop"/>
          <w:rFonts w:ascii="Arial" w:hAnsi="Arial" w:cs="Arial"/>
          <w:sz w:val="22"/>
          <w:szCs w:val="22"/>
        </w:rPr>
        <w:t> </w:t>
      </w:r>
    </w:p>
    <w:p w14:paraId="6AEEAB17"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12684B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od  važnosti  za  Republiku  Hrvatsku  određene  su  posebnim  propisom  i Prostornim planom Dubrovačko-neretvanske županije i na području Grada Dubrovnika jesu: </w:t>
      </w:r>
      <w:r w:rsidRPr="00262FE9">
        <w:rPr>
          <w:rStyle w:val="eop"/>
          <w:rFonts w:ascii="Arial" w:hAnsi="Arial" w:cs="Arial"/>
          <w:sz w:val="22"/>
          <w:szCs w:val="22"/>
        </w:rPr>
        <w:t> </w:t>
      </w:r>
    </w:p>
    <w:p w14:paraId="1DBF62BD"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Cestovne građevine s pripadajućim objektima i uređajima:</w:t>
      </w:r>
      <w:r w:rsidRPr="00262FE9">
        <w:rPr>
          <w:rStyle w:val="eop"/>
          <w:rFonts w:ascii="Arial" w:hAnsi="Arial" w:cs="Arial"/>
          <w:sz w:val="22"/>
          <w:szCs w:val="22"/>
        </w:rPr>
        <w:t> </w:t>
      </w:r>
    </w:p>
    <w:p w14:paraId="523BADD9"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Jadransko-Jonska autocesta (autocesta A1 Zagreb - Dubrovnik) (planirano)</w:t>
      </w:r>
      <w:r w:rsidRPr="00262FE9">
        <w:rPr>
          <w:rStyle w:val="eop"/>
          <w:rFonts w:ascii="Arial" w:hAnsi="Arial" w:cs="Arial"/>
          <w:sz w:val="22"/>
          <w:szCs w:val="22"/>
        </w:rPr>
        <w:t> </w:t>
      </w:r>
    </w:p>
    <w:p w14:paraId="568938B8"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spojne prometnice između Jadransko-Jonske autoceste i prometne mreže nižeg reda sa čvorova (planirano)</w:t>
      </w:r>
      <w:r w:rsidRPr="00262FE9">
        <w:rPr>
          <w:rStyle w:val="eop"/>
          <w:rFonts w:ascii="Arial" w:hAnsi="Arial" w:cs="Arial"/>
          <w:sz w:val="22"/>
          <w:szCs w:val="22"/>
        </w:rPr>
        <w:t> </w:t>
      </w:r>
    </w:p>
    <w:p w14:paraId="6951D158"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brza cesta Dubrovnik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 Čilipi - Debeli Brijeg (planirano)</w:t>
      </w:r>
      <w:r w:rsidRPr="00262FE9">
        <w:rPr>
          <w:rStyle w:val="eop"/>
          <w:rFonts w:ascii="Arial" w:hAnsi="Arial" w:cs="Arial"/>
          <w:sz w:val="22"/>
          <w:szCs w:val="22"/>
        </w:rPr>
        <w:t> </w:t>
      </w:r>
    </w:p>
    <w:p w14:paraId="02D90965"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ostale državne ceste.</w:t>
      </w:r>
      <w:r w:rsidRPr="00262FE9">
        <w:rPr>
          <w:rStyle w:val="eop"/>
          <w:rFonts w:ascii="Arial" w:hAnsi="Arial" w:cs="Arial"/>
          <w:sz w:val="22"/>
          <w:szCs w:val="22"/>
        </w:rPr>
        <w:t> </w:t>
      </w:r>
    </w:p>
    <w:p w14:paraId="5B4A14CC" w14:textId="77777777" w:rsidR="00156A11" w:rsidRDefault="00156A11" w:rsidP="00262FE9">
      <w:pPr>
        <w:pStyle w:val="paragraph"/>
        <w:spacing w:before="0" w:beforeAutospacing="0" w:after="0" w:afterAutospacing="0"/>
        <w:ind w:left="105" w:right="150"/>
        <w:jc w:val="both"/>
        <w:textAlignment w:val="baseline"/>
        <w:rPr>
          <w:rStyle w:val="normaltextrun"/>
          <w:rFonts w:ascii="Arial" w:hAnsi="Arial" w:cs="Arial"/>
          <w:sz w:val="22"/>
          <w:szCs w:val="22"/>
        </w:rPr>
      </w:pPr>
    </w:p>
    <w:p w14:paraId="440CBD4A"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Željezničke  građevine  s  pripadajućim  građevinama,  postrojenjima  i  uređajima  osim industrijskih kolosijeka):</w:t>
      </w:r>
      <w:r w:rsidRPr="00262FE9">
        <w:rPr>
          <w:rStyle w:val="eop"/>
          <w:rFonts w:ascii="Arial" w:hAnsi="Arial" w:cs="Arial"/>
          <w:sz w:val="22"/>
          <w:szCs w:val="22"/>
        </w:rPr>
        <w:t> </w:t>
      </w:r>
    </w:p>
    <w:p w14:paraId="37C68EEF"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brza </w:t>
      </w:r>
      <w:proofErr w:type="spellStart"/>
      <w:r w:rsidRPr="00262FE9">
        <w:rPr>
          <w:rStyle w:val="normaltextrun"/>
          <w:rFonts w:ascii="Arial" w:hAnsi="Arial" w:cs="Arial"/>
          <w:sz w:val="22"/>
          <w:szCs w:val="22"/>
        </w:rPr>
        <w:t>dužjadranska</w:t>
      </w:r>
      <w:proofErr w:type="spellEnd"/>
      <w:r w:rsidRPr="00262FE9">
        <w:rPr>
          <w:rStyle w:val="normaltextrun"/>
          <w:rFonts w:ascii="Arial" w:hAnsi="Arial" w:cs="Arial"/>
          <w:sz w:val="22"/>
          <w:szCs w:val="22"/>
        </w:rPr>
        <w:t xml:space="preserve"> željeznica (planirano).</w:t>
      </w:r>
      <w:r w:rsidRPr="00262FE9">
        <w:rPr>
          <w:rStyle w:val="eop"/>
          <w:rFonts w:ascii="Arial" w:hAnsi="Arial" w:cs="Arial"/>
          <w:sz w:val="22"/>
          <w:szCs w:val="22"/>
        </w:rPr>
        <w:t> </w:t>
      </w:r>
    </w:p>
    <w:p w14:paraId="57663280"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6AC43E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Pomorske građevine:</w:t>
      </w:r>
      <w:r w:rsidRPr="00262FE9">
        <w:rPr>
          <w:rStyle w:val="eop"/>
          <w:rFonts w:ascii="Arial" w:hAnsi="Arial" w:cs="Arial"/>
          <w:sz w:val="22"/>
          <w:szCs w:val="22"/>
        </w:rPr>
        <w:t> </w:t>
      </w:r>
    </w:p>
    <w:p w14:paraId="19B4A705"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luka osobitog (međunarodnog) gospodarskog interesa za Republiku Hrvatsku Gruž - putnička luka</w:t>
      </w:r>
      <w:r w:rsidRPr="00262FE9">
        <w:rPr>
          <w:rStyle w:val="eop"/>
          <w:rFonts w:ascii="Arial" w:hAnsi="Arial" w:cs="Arial"/>
          <w:sz w:val="22"/>
          <w:szCs w:val="22"/>
        </w:rPr>
        <w:t> </w:t>
      </w:r>
    </w:p>
    <w:p w14:paraId="42781899"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luka nautičkog turizma ACI marina ''Dubrovnik'' - Komolac</w:t>
      </w:r>
      <w:r w:rsidRPr="00262FE9">
        <w:rPr>
          <w:rStyle w:val="eop"/>
          <w:rFonts w:ascii="Arial" w:hAnsi="Arial" w:cs="Arial"/>
          <w:sz w:val="22"/>
          <w:szCs w:val="22"/>
        </w:rPr>
        <w:t> </w:t>
      </w:r>
    </w:p>
    <w:p w14:paraId="14547EC0"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luka nautičkog turizma Marina Gruž (postojeće)</w:t>
      </w:r>
      <w:r w:rsidRPr="00262FE9">
        <w:rPr>
          <w:rStyle w:val="eop"/>
          <w:rFonts w:ascii="Arial" w:hAnsi="Arial" w:cs="Arial"/>
          <w:sz w:val="22"/>
          <w:szCs w:val="22"/>
        </w:rPr>
        <w:t> </w:t>
      </w:r>
    </w:p>
    <w:p w14:paraId="088F4513" w14:textId="77777777" w:rsidR="00156A11" w:rsidRDefault="00156A11" w:rsidP="00262FE9">
      <w:pPr>
        <w:pStyle w:val="paragraph"/>
        <w:spacing w:before="1" w:beforeAutospacing="0" w:after="0" w:afterAutospacing="0"/>
        <w:ind w:left="450" w:hanging="330"/>
        <w:jc w:val="both"/>
        <w:textAlignment w:val="baseline"/>
        <w:rPr>
          <w:rStyle w:val="normaltextrun"/>
          <w:rFonts w:ascii="Arial" w:hAnsi="Arial" w:cs="Arial"/>
          <w:sz w:val="22"/>
          <w:szCs w:val="22"/>
        </w:rPr>
      </w:pPr>
    </w:p>
    <w:p w14:paraId="7B599BA7" w14:textId="77777777" w:rsidR="00262FE9" w:rsidRPr="00262FE9" w:rsidRDefault="00262FE9" w:rsidP="00262FE9">
      <w:pPr>
        <w:pStyle w:val="paragraph"/>
        <w:spacing w:before="1"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Energetske građevine</w:t>
      </w:r>
      <w:r w:rsidRPr="00262FE9">
        <w:rPr>
          <w:rStyle w:val="eop"/>
          <w:rFonts w:ascii="Arial" w:hAnsi="Arial" w:cs="Arial"/>
          <w:sz w:val="22"/>
          <w:szCs w:val="22"/>
        </w:rPr>
        <w:t> </w:t>
      </w:r>
    </w:p>
    <w:p w14:paraId="37B546E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Elektroenergetske građevine:</w:t>
      </w:r>
      <w:r w:rsidRPr="00262FE9">
        <w:rPr>
          <w:rStyle w:val="eop"/>
          <w:rFonts w:ascii="Arial" w:hAnsi="Arial" w:cs="Arial"/>
          <w:sz w:val="22"/>
          <w:szCs w:val="22"/>
        </w:rPr>
        <w:t> </w:t>
      </w:r>
    </w:p>
    <w:p w14:paraId="406D37A0" w14:textId="77777777" w:rsidR="00262FE9" w:rsidRPr="00262FE9" w:rsidRDefault="00262FE9" w:rsidP="00262FE9">
      <w:pPr>
        <w:pStyle w:val="paragraph"/>
        <w:spacing w:before="1"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hidroelektrana "Ombla" (planirano)</w:t>
      </w:r>
      <w:r w:rsidRPr="00262FE9">
        <w:rPr>
          <w:rStyle w:val="eop"/>
          <w:rFonts w:ascii="Arial" w:hAnsi="Arial" w:cs="Arial"/>
          <w:sz w:val="22"/>
          <w:szCs w:val="22"/>
        </w:rPr>
        <w:t> </w:t>
      </w:r>
    </w:p>
    <w:p w14:paraId="38FBC1B4" w14:textId="77777777" w:rsidR="00262FE9" w:rsidRPr="00262FE9" w:rsidRDefault="00262FE9" w:rsidP="00262FE9">
      <w:pPr>
        <w:pStyle w:val="paragraph"/>
        <w:spacing w:before="0" w:beforeAutospacing="0" w:after="0" w:afterAutospacing="0"/>
        <w:ind w:left="1380" w:right="120" w:hanging="4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dalekovod 2x220 kV </w:t>
      </w:r>
      <w:proofErr w:type="spellStart"/>
      <w:r w:rsidRPr="00262FE9">
        <w:rPr>
          <w:rStyle w:val="normaltextrun"/>
          <w:rFonts w:ascii="Arial" w:hAnsi="Arial" w:cs="Arial"/>
          <w:sz w:val="22"/>
          <w:szCs w:val="22"/>
        </w:rPr>
        <w:t>kV</w:t>
      </w:r>
      <w:proofErr w:type="spellEnd"/>
      <w:r w:rsidRPr="00262FE9">
        <w:rPr>
          <w:rStyle w:val="normaltextrun"/>
          <w:rFonts w:ascii="Arial" w:hAnsi="Arial" w:cs="Arial"/>
          <w:sz w:val="22"/>
          <w:szCs w:val="22"/>
        </w:rPr>
        <w:t xml:space="preserve"> DS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 Pelješac - Nova Sela s podmorskom kabelskom dionicom ispod Malostonskog zaljeva, alternativno preko BiH (planirano)</w:t>
      </w:r>
      <w:r w:rsidRPr="00262FE9">
        <w:rPr>
          <w:rStyle w:val="eop"/>
          <w:rFonts w:ascii="Arial" w:hAnsi="Arial" w:cs="Arial"/>
          <w:sz w:val="22"/>
          <w:szCs w:val="22"/>
        </w:rPr>
        <w:t> </w:t>
      </w:r>
    </w:p>
    <w:p w14:paraId="2D42E24B" w14:textId="77777777" w:rsidR="00156A11" w:rsidRDefault="00156A11" w:rsidP="00262FE9">
      <w:pPr>
        <w:pStyle w:val="paragraph"/>
        <w:spacing w:before="1" w:beforeAutospacing="0" w:after="0" w:afterAutospacing="0"/>
        <w:ind w:left="435" w:hanging="315"/>
        <w:jc w:val="both"/>
        <w:textAlignment w:val="baseline"/>
        <w:rPr>
          <w:rStyle w:val="normaltextrun"/>
          <w:rFonts w:ascii="Arial" w:hAnsi="Arial" w:cs="Arial"/>
          <w:sz w:val="22"/>
          <w:szCs w:val="22"/>
        </w:rPr>
      </w:pPr>
    </w:p>
    <w:p w14:paraId="79F03128" w14:textId="77777777" w:rsidR="00262FE9" w:rsidRPr="00262FE9" w:rsidRDefault="00262FE9" w:rsidP="00262FE9">
      <w:pPr>
        <w:pStyle w:val="paragraph"/>
        <w:spacing w:before="1" w:beforeAutospacing="0" w:after="0" w:afterAutospacing="0"/>
        <w:ind w:left="435" w:hanging="31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transport plina s pripadajućim objektima, odnosno uređajima i postrojenjima:</w:t>
      </w:r>
      <w:r w:rsidRPr="00262FE9">
        <w:rPr>
          <w:rStyle w:val="eop"/>
          <w:rFonts w:ascii="Arial" w:hAnsi="Arial" w:cs="Arial"/>
          <w:sz w:val="22"/>
          <w:szCs w:val="22"/>
        </w:rPr>
        <w:t> </w:t>
      </w:r>
    </w:p>
    <w:p w14:paraId="0E9ACA8A"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Jonsko-jadranski plinovod, dionica: čvor Ploče - Dubrovnik - Prevlaka sa prijelazom ispod Malostonskog zaljeva, preko doline Neretve i BiH kod Neuma</w:t>
      </w:r>
      <w:r w:rsidRPr="00262FE9">
        <w:rPr>
          <w:rStyle w:val="eop"/>
          <w:rFonts w:ascii="Arial" w:hAnsi="Arial" w:cs="Arial"/>
          <w:sz w:val="22"/>
          <w:szCs w:val="22"/>
        </w:rPr>
        <w:t> </w:t>
      </w:r>
    </w:p>
    <w:p w14:paraId="6358BF1C" w14:textId="77777777" w:rsidR="00156A11" w:rsidRDefault="00156A11"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5EA8911A"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korištenje voda:</w:t>
      </w:r>
      <w:r w:rsidRPr="00262FE9">
        <w:rPr>
          <w:rStyle w:val="eop"/>
          <w:rFonts w:ascii="Arial" w:hAnsi="Arial" w:cs="Arial"/>
          <w:sz w:val="22"/>
          <w:szCs w:val="22"/>
        </w:rPr>
        <w:t> </w:t>
      </w:r>
    </w:p>
    <w:p w14:paraId="03D37CEC"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vodoopskrbni sustav Dubrovnik</w:t>
      </w:r>
      <w:r w:rsidRPr="00262FE9">
        <w:rPr>
          <w:rStyle w:val="eop"/>
          <w:rFonts w:ascii="Arial" w:hAnsi="Arial" w:cs="Arial"/>
          <w:sz w:val="22"/>
          <w:szCs w:val="22"/>
        </w:rPr>
        <w:t> </w:t>
      </w:r>
    </w:p>
    <w:p w14:paraId="636C217B"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eop"/>
          <w:rFonts w:ascii="Arial" w:hAnsi="Arial" w:cs="Arial"/>
          <w:sz w:val="22"/>
          <w:szCs w:val="22"/>
        </w:rPr>
        <w:t> </w:t>
      </w:r>
    </w:p>
    <w:p w14:paraId="464D4AEB" w14:textId="77777777" w:rsidR="00262FE9" w:rsidRPr="00262FE9" w:rsidRDefault="00262FE9" w:rsidP="00262FE9">
      <w:pPr>
        <w:pStyle w:val="paragraph"/>
        <w:spacing w:before="57"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19.</w:t>
      </w:r>
      <w:r w:rsidRPr="00262FE9">
        <w:rPr>
          <w:rStyle w:val="eop"/>
          <w:rFonts w:ascii="Arial" w:hAnsi="Arial" w:cs="Arial"/>
          <w:sz w:val="22"/>
          <w:szCs w:val="22"/>
        </w:rPr>
        <w:t> </w:t>
      </w:r>
    </w:p>
    <w:p w14:paraId="1E3FEE0B"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59BD937"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od važnosti za Županiju na području Grada Dubrovnika su: </w:t>
      </w:r>
      <w:r w:rsidRPr="00262FE9">
        <w:rPr>
          <w:rStyle w:val="eop"/>
          <w:rFonts w:ascii="Arial" w:hAnsi="Arial" w:cs="Arial"/>
          <w:sz w:val="22"/>
          <w:szCs w:val="22"/>
        </w:rPr>
        <w:t> </w:t>
      </w:r>
    </w:p>
    <w:p w14:paraId="16E8D5D2"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lastRenderedPageBreak/>
        <w:t>Cestovne građevine s pripadajućim objektima i uređajima:</w:t>
      </w:r>
      <w:r w:rsidRPr="00262FE9">
        <w:rPr>
          <w:rStyle w:val="eop"/>
          <w:rFonts w:ascii="Arial" w:hAnsi="Arial" w:cs="Arial"/>
          <w:sz w:val="22"/>
          <w:szCs w:val="22"/>
        </w:rPr>
        <w:t> </w:t>
      </w:r>
    </w:p>
    <w:p w14:paraId="7D5F8DA9"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županijske i lokalne ceste</w:t>
      </w:r>
      <w:r w:rsidRPr="00262FE9">
        <w:rPr>
          <w:rStyle w:val="eop"/>
          <w:rFonts w:ascii="Arial" w:hAnsi="Arial" w:cs="Arial"/>
          <w:sz w:val="22"/>
          <w:szCs w:val="22"/>
        </w:rPr>
        <w:t> </w:t>
      </w:r>
    </w:p>
    <w:p w14:paraId="55CA8B52" w14:textId="77777777" w:rsidR="00156A11" w:rsidRDefault="00156A11"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564FBD9A" w14:textId="77777777" w:rsidR="00262FE9" w:rsidRPr="00262FE9" w:rsidRDefault="00262FE9" w:rsidP="00262FE9">
      <w:pPr>
        <w:pStyle w:val="paragraph"/>
        <w:spacing w:before="0"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Pomorske građevine:</w:t>
      </w:r>
      <w:r w:rsidRPr="00262FE9">
        <w:rPr>
          <w:rStyle w:val="eop"/>
          <w:rFonts w:ascii="Arial" w:hAnsi="Arial" w:cs="Arial"/>
          <w:sz w:val="22"/>
          <w:szCs w:val="22"/>
        </w:rPr>
        <w:t> </w:t>
      </w:r>
    </w:p>
    <w:p w14:paraId="4C299D9A"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luke otvorene za javni promet županijskog značaja,</w:t>
      </w:r>
      <w:r w:rsidRPr="00262FE9">
        <w:rPr>
          <w:rStyle w:val="eop"/>
          <w:rFonts w:ascii="Arial" w:hAnsi="Arial" w:cs="Arial"/>
          <w:sz w:val="22"/>
          <w:szCs w:val="22"/>
        </w:rPr>
        <w:t> </w:t>
      </w:r>
    </w:p>
    <w:p w14:paraId="739002EB"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luke nautičkog turizma kapaciteta do 200 vezova,</w:t>
      </w:r>
      <w:r w:rsidRPr="00262FE9">
        <w:rPr>
          <w:rStyle w:val="eop"/>
          <w:rFonts w:ascii="Arial" w:hAnsi="Arial" w:cs="Arial"/>
          <w:sz w:val="22"/>
          <w:szCs w:val="22"/>
        </w:rPr>
        <w:t> </w:t>
      </w:r>
    </w:p>
    <w:p w14:paraId="76CCF9BD"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brodogradilišna luka Mokošica (Grad Dubrovnik).</w:t>
      </w:r>
      <w:r w:rsidRPr="00262FE9">
        <w:rPr>
          <w:rStyle w:val="eop"/>
          <w:rFonts w:ascii="Arial" w:hAnsi="Arial" w:cs="Arial"/>
          <w:sz w:val="22"/>
          <w:szCs w:val="22"/>
        </w:rPr>
        <w:t> </w:t>
      </w:r>
    </w:p>
    <w:p w14:paraId="3095B7FB"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ribarska luka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7ABFD672" w14:textId="77777777" w:rsidR="00156A11" w:rsidRDefault="00156A11"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2C92D172" w14:textId="77777777" w:rsidR="00262FE9" w:rsidRPr="00262FE9" w:rsidRDefault="00262FE9" w:rsidP="00262FE9">
      <w:pPr>
        <w:pStyle w:val="paragraph"/>
        <w:spacing w:before="0"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Elektroenergetske građevine:</w:t>
      </w:r>
      <w:r w:rsidRPr="00262FE9">
        <w:rPr>
          <w:rStyle w:val="eop"/>
          <w:rFonts w:ascii="Arial" w:hAnsi="Arial" w:cs="Arial"/>
          <w:sz w:val="22"/>
          <w:szCs w:val="22"/>
        </w:rPr>
        <w:t> </w:t>
      </w:r>
    </w:p>
    <w:p w14:paraId="1779C9F9"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vjetroelektrane</w:t>
      </w:r>
      <w:r w:rsidRPr="00262FE9">
        <w:rPr>
          <w:rStyle w:val="eop"/>
          <w:rFonts w:ascii="Arial" w:hAnsi="Arial" w:cs="Arial"/>
          <w:sz w:val="22"/>
          <w:szCs w:val="22"/>
        </w:rPr>
        <w:t> </w:t>
      </w:r>
    </w:p>
    <w:p w14:paraId="36461AD7"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solarne elektrane (toplinske i fotonaponske)</w:t>
      </w:r>
      <w:r w:rsidRPr="00262FE9">
        <w:rPr>
          <w:rStyle w:val="eop"/>
          <w:rFonts w:ascii="Arial" w:hAnsi="Arial" w:cs="Arial"/>
          <w:sz w:val="22"/>
          <w:szCs w:val="22"/>
        </w:rPr>
        <w:t> </w:t>
      </w:r>
    </w:p>
    <w:p w14:paraId="3A808B96"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2x110 kV DS HE ''Dubrovnik'' – Komolac</w:t>
      </w:r>
      <w:r w:rsidRPr="00262FE9">
        <w:rPr>
          <w:rStyle w:val="eop"/>
          <w:rFonts w:ascii="Arial" w:hAnsi="Arial" w:cs="Arial"/>
          <w:sz w:val="22"/>
          <w:szCs w:val="22"/>
        </w:rPr>
        <w:t> </w:t>
      </w:r>
    </w:p>
    <w:p w14:paraId="7077DF6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2x110 kV Komolac - Ston (rekonstrukcija)</w:t>
      </w:r>
      <w:r w:rsidRPr="00262FE9">
        <w:rPr>
          <w:rStyle w:val="eop"/>
          <w:rFonts w:ascii="Arial" w:hAnsi="Arial" w:cs="Arial"/>
          <w:sz w:val="22"/>
          <w:szCs w:val="22"/>
        </w:rPr>
        <w:t> </w:t>
      </w:r>
    </w:p>
    <w:p w14:paraId="41C200BB"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D110 kV Trebinje – Komolac</w:t>
      </w:r>
      <w:r w:rsidRPr="00262FE9">
        <w:rPr>
          <w:rStyle w:val="eop"/>
          <w:rFonts w:ascii="Arial" w:hAnsi="Arial" w:cs="Arial"/>
          <w:sz w:val="22"/>
          <w:szCs w:val="22"/>
        </w:rPr>
        <w:t> </w:t>
      </w:r>
    </w:p>
    <w:p w14:paraId="4AA2D415"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2x110 kV, uvod DS HE ''Dubrovnik'' - Komolac u TS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(planirano)</w:t>
      </w:r>
      <w:r w:rsidRPr="00262FE9">
        <w:rPr>
          <w:rStyle w:val="eop"/>
          <w:rFonts w:ascii="Arial" w:hAnsi="Arial" w:cs="Arial"/>
          <w:sz w:val="22"/>
          <w:szCs w:val="22"/>
        </w:rPr>
        <w:t> </w:t>
      </w:r>
    </w:p>
    <w:p w14:paraId="63AF14C6"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2x110 kV, uvod DS HE ''Dubrovnik'' - Komolac u TS ''Srđ'', alternativa s kabelskom dionicom 2x110 kV preko golf terena na Srđu (planirano)</w:t>
      </w:r>
      <w:r w:rsidRPr="00262FE9">
        <w:rPr>
          <w:rStyle w:val="eop"/>
          <w:rFonts w:ascii="Arial" w:hAnsi="Arial" w:cs="Arial"/>
          <w:sz w:val="22"/>
          <w:szCs w:val="22"/>
        </w:rPr>
        <w:t> </w:t>
      </w:r>
    </w:p>
    <w:p w14:paraId="4EBCE66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podzemni kabel 110 kV K Srđ - Lapad (planirano)</w:t>
      </w:r>
      <w:r w:rsidRPr="00262FE9">
        <w:rPr>
          <w:rStyle w:val="eop"/>
          <w:rFonts w:ascii="Arial" w:hAnsi="Arial" w:cs="Arial"/>
          <w:sz w:val="22"/>
          <w:szCs w:val="22"/>
        </w:rPr>
        <w:t> </w:t>
      </w:r>
    </w:p>
    <w:p w14:paraId="3FDF6AD6"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podzemni kabel 110 kV K Komolac - Lapad (planirano)</w:t>
      </w:r>
      <w:r w:rsidRPr="00262FE9">
        <w:rPr>
          <w:rStyle w:val="eop"/>
          <w:rFonts w:ascii="Arial" w:hAnsi="Arial" w:cs="Arial"/>
          <w:sz w:val="22"/>
          <w:szCs w:val="22"/>
        </w:rPr>
        <w:t> </w:t>
      </w:r>
    </w:p>
    <w:p w14:paraId="79126BC8"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podzemni kabel 2x110 kV, uvod D Komolac - Ston u TS „Lapad“ (planirano)</w:t>
      </w:r>
      <w:r w:rsidRPr="00262FE9">
        <w:rPr>
          <w:rStyle w:val="eop"/>
          <w:rFonts w:ascii="Arial" w:hAnsi="Arial" w:cs="Arial"/>
          <w:sz w:val="22"/>
          <w:szCs w:val="22"/>
        </w:rPr>
        <w:t> </w:t>
      </w:r>
    </w:p>
    <w:p w14:paraId="52BDC1E7"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podzemni kabel 2x110 kV K HE ''Ombla'' - Komolac (planirano)</w:t>
      </w:r>
      <w:r w:rsidRPr="00262FE9">
        <w:rPr>
          <w:rStyle w:val="eop"/>
          <w:rFonts w:ascii="Arial" w:hAnsi="Arial" w:cs="Arial"/>
          <w:sz w:val="22"/>
          <w:szCs w:val="22"/>
        </w:rPr>
        <w:t> </w:t>
      </w:r>
    </w:p>
    <w:p w14:paraId="54C4AAA3"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TS 110/35 kV ''Komolac''</w:t>
      </w:r>
      <w:r w:rsidRPr="00262FE9">
        <w:rPr>
          <w:rStyle w:val="eop"/>
          <w:rFonts w:ascii="Arial" w:hAnsi="Arial" w:cs="Arial"/>
          <w:sz w:val="22"/>
          <w:szCs w:val="22"/>
        </w:rPr>
        <w:t> </w:t>
      </w:r>
    </w:p>
    <w:p w14:paraId="17D3026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TS 110/20(10) kV ''Srđ'' (planirano)</w:t>
      </w:r>
      <w:r w:rsidRPr="00262FE9">
        <w:rPr>
          <w:rStyle w:val="eop"/>
          <w:rFonts w:ascii="Arial" w:hAnsi="Arial" w:cs="Arial"/>
          <w:sz w:val="22"/>
          <w:szCs w:val="22"/>
        </w:rPr>
        <w:t> </w:t>
      </w:r>
    </w:p>
    <w:p w14:paraId="150F5B45"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TS 110/20(10) kV ''Lapad'' (planirano)</w:t>
      </w:r>
      <w:r w:rsidRPr="00262FE9">
        <w:rPr>
          <w:rStyle w:val="eop"/>
          <w:rFonts w:ascii="Arial" w:hAnsi="Arial" w:cs="Arial"/>
          <w:sz w:val="22"/>
          <w:szCs w:val="22"/>
        </w:rPr>
        <w:t> </w:t>
      </w:r>
    </w:p>
    <w:p w14:paraId="092D2E9A"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TS 110/20(10) kV ''Orašac'' (planirano)</w:t>
      </w:r>
      <w:r w:rsidRPr="00262FE9">
        <w:rPr>
          <w:rStyle w:val="eop"/>
          <w:rFonts w:ascii="Arial" w:hAnsi="Arial" w:cs="Arial"/>
          <w:sz w:val="22"/>
          <w:szCs w:val="22"/>
        </w:rPr>
        <w:t> </w:t>
      </w:r>
    </w:p>
    <w:p w14:paraId="256176D4" w14:textId="77777777" w:rsidR="00156A11" w:rsidRDefault="00156A11" w:rsidP="00262FE9">
      <w:pPr>
        <w:pStyle w:val="paragraph"/>
        <w:spacing w:before="0" w:beforeAutospacing="0" w:after="0" w:afterAutospacing="0"/>
        <w:ind w:left="435" w:hanging="315"/>
        <w:jc w:val="both"/>
        <w:textAlignment w:val="baseline"/>
        <w:rPr>
          <w:rStyle w:val="normaltextrun"/>
          <w:rFonts w:ascii="Arial" w:hAnsi="Arial" w:cs="Arial"/>
          <w:sz w:val="22"/>
          <w:szCs w:val="22"/>
        </w:rPr>
      </w:pPr>
    </w:p>
    <w:p w14:paraId="2718754A" w14:textId="77777777" w:rsidR="00262FE9" w:rsidRPr="00262FE9" w:rsidRDefault="00262FE9" w:rsidP="00262FE9">
      <w:pPr>
        <w:pStyle w:val="paragraph"/>
        <w:spacing w:before="0" w:beforeAutospacing="0" w:after="0" w:afterAutospacing="0"/>
        <w:ind w:left="435" w:hanging="31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transport plina s pripadajućim objektima, odnosno uređajima i postrojenjima:</w:t>
      </w:r>
      <w:r w:rsidRPr="00262FE9">
        <w:rPr>
          <w:rStyle w:val="eop"/>
          <w:rFonts w:ascii="Arial" w:hAnsi="Arial" w:cs="Arial"/>
          <w:sz w:val="22"/>
          <w:szCs w:val="22"/>
        </w:rPr>
        <w:t> </w:t>
      </w:r>
    </w:p>
    <w:p w14:paraId="70585C4A"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visokotlačni distribucijski plinovodi</w:t>
      </w:r>
      <w:r w:rsidRPr="00262FE9">
        <w:rPr>
          <w:rStyle w:val="eop"/>
          <w:rFonts w:ascii="Arial" w:hAnsi="Arial" w:cs="Arial"/>
          <w:sz w:val="22"/>
          <w:szCs w:val="22"/>
        </w:rPr>
        <w:t> </w:t>
      </w:r>
    </w:p>
    <w:p w14:paraId="08D97CDF" w14:textId="77777777" w:rsidR="00156A11" w:rsidRDefault="00156A11"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1A981F67"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eksploatacije mineralnih sirovina:</w:t>
      </w:r>
      <w:r w:rsidRPr="00262FE9">
        <w:rPr>
          <w:rStyle w:val="eop"/>
          <w:rFonts w:ascii="Arial" w:hAnsi="Arial" w:cs="Arial"/>
          <w:sz w:val="22"/>
          <w:szCs w:val="22"/>
        </w:rPr>
        <w:t> </w:t>
      </w:r>
    </w:p>
    <w:p w14:paraId="58F96239"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eksploatacijsko polje i istražni prostor tehničkog građevnog kamena: </w:t>
      </w:r>
      <w:proofErr w:type="spellStart"/>
      <w:r w:rsidRPr="00262FE9">
        <w:rPr>
          <w:rStyle w:val="normaltextrun"/>
          <w:rFonts w:ascii="Arial" w:hAnsi="Arial" w:cs="Arial"/>
          <w:sz w:val="22"/>
          <w:szCs w:val="22"/>
        </w:rPr>
        <w:t>Osojnik</w:t>
      </w:r>
      <w:proofErr w:type="spellEnd"/>
      <w:r w:rsidRPr="00262FE9">
        <w:rPr>
          <w:rStyle w:val="eop"/>
          <w:rFonts w:ascii="Arial" w:hAnsi="Arial" w:cs="Arial"/>
          <w:sz w:val="22"/>
          <w:szCs w:val="22"/>
        </w:rPr>
        <w:t> </w:t>
      </w:r>
    </w:p>
    <w:p w14:paraId="7239FA3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eksploatacijsko polje i istražni prostor arhitektonskog građevnog kamena: Ivan dol</w:t>
      </w:r>
      <w:r w:rsidRPr="00262FE9">
        <w:rPr>
          <w:rStyle w:val="eop"/>
          <w:rFonts w:ascii="Arial" w:hAnsi="Arial" w:cs="Arial"/>
          <w:sz w:val="22"/>
          <w:szCs w:val="22"/>
        </w:rPr>
        <w:t> </w:t>
      </w:r>
    </w:p>
    <w:p w14:paraId="35405A08" w14:textId="77777777" w:rsidR="00156A11" w:rsidRDefault="00156A11"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00CAC724" w14:textId="77777777" w:rsidR="00262FE9" w:rsidRPr="00262FE9" w:rsidRDefault="00262FE9" w:rsidP="00262FE9">
      <w:pPr>
        <w:pStyle w:val="paragraph"/>
        <w:spacing w:before="0"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Regulacijske i zaštitne vodne građevine:</w:t>
      </w:r>
      <w:r w:rsidRPr="00262FE9">
        <w:rPr>
          <w:rStyle w:val="eop"/>
          <w:rFonts w:ascii="Arial" w:hAnsi="Arial" w:cs="Arial"/>
          <w:sz w:val="22"/>
          <w:szCs w:val="22"/>
        </w:rPr>
        <w:t> </w:t>
      </w:r>
    </w:p>
    <w:p w14:paraId="7E466892"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bujične građevine na području Srđa, </w:t>
      </w:r>
      <w:proofErr w:type="spellStart"/>
      <w:r w:rsidRPr="00262FE9">
        <w:rPr>
          <w:rStyle w:val="normaltextrun"/>
          <w:rFonts w:ascii="Arial" w:hAnsi="Arial" w:cs="Arial"/>
          <w:sz w:val="22"/>
          <w:szCs w:val="22"/>
        </w:rPr>
        <w:t>Komolačke</w:t>
      </w:r>
      <w:proofErr w:type="spellEnd"/>
      <w:r w:rsidRPr="00262FE9">
        <w:rPr>
          <w:rStyle w:val="normaltextrun"/>
          <w:rFonts w:ascii="Arial" w:hAnsi="Arial" w:cs="Arial"/>
          <w:sz w:val="22"/>
          <w:szCs w:val="22"/>
        </w:rPr>
        <w:t xml:space="preserve"> kotline, Mokošice, Orašca, </w:t>
      </w:r>
      <w:proofErr w:type="spellStart"/>
      <w:r w:rsidRPr="00262FE9">
        <w:rPr>
          <w:rStyle w:val="normaltextrun"/>
          <w:rFonts w:ascii="Arial" w:hAnsi="Arial" w:cs="Arial"/>
          <w:sz w:val="22"/>
          <w:szCs w:val="22"/>
        </w:rPr>
        <w:t>Trstenog</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6E26A797" w14:textId="77777777" w:rsidR="00262FE9" w:rsidRPr="00262FE9" w:rsidRDefault="00262FE9" w:rsidP="00262FE9">
      <w:pPr>
        <w:pStyle w:val="paragraph"/>
        <w:spacing w:before="0" w:beforeAutospacing="0" w:after="0" w:afterAutospacing="0"/>
        <w:ind w:left="960"/>
        <w:jc w:val="both"/>
        <w:textAlignment w:val="baseline"/>
        <w:rPr>
          <w:rFonts w:ascii="Arial" w:hAnsi="Arial" w:cs="Arial"/>
          <w:sz w:val="22"/>
          <w:szCs w:val="22"/>
        </w:rPr>
      </w:pPr>
      <w:proofErr w:type="spellStart"/>
      <w:r w:rsidRPr="00262FE9">
        <w:rPr>
          <w:rStyle w:val="normaltextrun"/>
          <w:rFonts w:ascii="Arial" w:hAnsi="Arial" w:cs="Arial"/>
          <w:sz w:val="22"/>
          <w:szCs w:val="22"/>
        </w:rPr>
        <w:t>Brsečina</w:t>
      </w:r>
      <w:proofErr w:type="spellEnd"/>
      <w:r w:rsidRPr="00262FE9">
        <w:rPr>
          <w:rStyle w:val="normaltextrun"/>
          <w:rFonts w:ascii="Arial" w:hAnsi="Arial" w:cs="Arial"/>
          <w:sz w:val="22"/>
          <w:szCs w:val="22"/>
        </w:rPr>
        <w:t xml:space="preserve"> i Elafita</w:t>
      </w:r>
      <w:r w:rsidRPr="00262FE9">
        <w:rPr>
          <w:rStyle w:val="eop"/>
          <w:rFonts w:ascii="Arial" w:hAnsi="Arial" w:cs="Arial"/>
          <w:sz w:val="22"/>
          <w:szCs w:val="22"/>
        </w:rPr>
        <w:t> </w:t>
      </w:r>
    </w:p>
    <w:p w14:paraId="5BF84FA7" w14:textId="77777777" w:rsidR="00156A11" w:rsidRDefault="00156A11" w:rsidP="00262FE9">
      <w:pPr>
        <w:pStyle w:val="paragraph"/>
        <w:spacing w:before="1" w:beforeAutospacing="0" w:after="0" w:afterAutospacing="0"/>
        <w:ind w:left="450" w:hanging="330"/>
        <w:jc w:val="both"/>
        <w:textAlignment w:val="baseline"/>
        <w:rPr>
          <w:rStyle w:val="normaltextrun"/>
          <w:rFonts w:ascii="Arial" w:hAnsi="Arial" w:cs="Arial"/>
          <w:sz w:val="22"/>
          <w:szCs w:val="22"/>
        </w:rPr>
      </w:pPr>
    </w:p>
    <w:p w14:paraId="6014A6FD" w14:textId="77777777" w:rsidR="00262FE9" w:rsidRPr="00262FE9" w:rsidRDefault="00262FE9" w:rsidP="00262FE9">
      <w:pPr>
        <w:pStyle w:val="paragraph"/>
        <w:spacing w:before="1"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Vodne građevine:</w:t>
      </w:r>
      <w:r w:rsidRPr="00262FE9">
        <w:rPr>
          <w:rStyle w:val="eop"/>
          <w:rFonts w:ascii="Arial" w:hAnsi="Arial" w:cs="Arial"/>
          <w:sz w:val="22"/>
          <w:szCs w:val="22"/>
        </w:rPr>
        <w:t> </w:t>
      </w:r>
    </w:p>
    <w:p w14:paraId="13571247"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vodoopskrbni sustav i sustav za odvodnju otpadnih voda Dubrovnika</w:t>
      </w:r>
      <w:r w:rsidRPr="00262FE9">
        <w:rPr>
          <w:rStyle w:val="eop"/>
          <w:rFonts w:ascii="Arial" w:hAnsi="Arial" w:cs="Arial"/>
          <w:sz w:val="22"/>
          <w:szCs w:val="22"/>
        </w:rPr>
        <w:t> </w:t>
      </w:r>
    </w:p>
    <w:p w14:paraId="0E64E385" w14:textId="77777777" w:rsidR="00156A11" w:rsidRDefault="00156A11"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4F7921DC"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Ostale građevine:</w:t>
      </w:r>
      <w:r w:rsidRPr="00262FE9">
        <w:rPr>
          <w:rStyle w:val="eop"/>
          <w:rFonts w:ascii="Arial" w:hAnsi="Arial" w:cs="Arial"/>
          <w:sz w:val="22"/>
          <w:szCs w:val="22"/>
        </w:rPr>
        <w:t> </w:t>
      </w:r>
    </w:p>
    <w:p w14:paraId="7514C5C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Opća bolnica Dubrovnik - Sveučilište u Dubrovniku</w:t>
      </w:r>
      <w:r w:rsidRPr="00262FE9">
        <w:rPr>
          <w:rStyle w:val="eop"/>
          <w:rFonts w:ascii="Arial" w:hAnsi="Arial" w:cs="Arial"/>
          <w:sz w:val="22"/>
          <w:szCs w:val="22"/>
        </w:rPr>
        <w:t> </w:t>
      </w:r>
    </w:p>
    <w:p w14:paraId="38F3F008"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14C3841"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20.</w:t>
      </w:r>
      <w:r w:rsidRPr="00262FE9">
        <w:rPr>
          <w:rStyle w:val="eop"/>
          <w:rFonts w:ascii="Arial" w:hAnsi="Arial" w:cs="Arial"/>
          <w:sz w:val="22"/>
          <w:szCs w:val="22"/>
        </w:rPr>
        <w:t> </w:t>
      </w:r>
    </w:p>
    <w:p w14:paraId="6416C4D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8897066"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Prilikom utvrđivanja koridora (JAC), trasa brzih cesta i ostalih državnih cesta potrebno je:</w:t>
      </w:r>
      <w:r w:rsidRPr="00262FE9">
        <w:rPr>
          <w:rStyle w:val="eop"/>
          <w:rFonts w:ascii="Arial" w:hAnsi="Arial" w:cs="Arial"/>
          <w:sz w:val="22"/>
          <w:szCs w:val="22"/>
        </w:rPr>
        <w:t> </w:t>
      </w:r>
    </w:p>
    <w:p w14:paraId="2BA9E2A1" w14:textId="77777777" w:rsidR="00262FE9" w:rsidRPr="00262FE9" w:rsidRDefault="00262FE9" w:rsidP="007343B0">
      <w:pPr>
        <w:pStyle w:val="paragraph"/>
        <w:spacing w:before="0" w:beforeAutospacing="0" w:after="0" w:afterAutospacing="0"/>
        <w:ind w:left="851" w:right="105" w:hanging="311"/>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preispitati podobnost prolaska koridora Jadranske autoceste područjem Grada Dubrovnika, tj. preispitati povoljniju varijantu realizacije brze </w:t>
      </w:r>
      <w:proofErr w:type="spellStart"/>
      <w:r w:rsidRPr="00262FE9">
        <w:rPr>
          <w:rStyle w:val="normaltextrun"/>
          <w:rFonts w:ascii="Arial" w:hAnsi="Arial" w:cs="Arial"/>
          <w:sz w:val="22"/>
          <w:szCs w:val="22"/>
        </w:rPr>
        <w:t>četverotračne</w:t>
      </w:r>
      <w:proofErr w:type="spellEnd"/>
      <w:r w:rsidRPr="00262FE9">
        <w:rPr>
          <w:rStyle w:val="normaltextrun"/>
          <w:rFonts w:ascii="Arial" w:hAnsi="Arial" w:cs="Arial"/>
          <w:sz w:val="22"/>
          <w:szCs w:val="22"/>
        </w:rPr>
        <w:t xml:space="preserve"> ceste; istim je koridorom potrebno preispitati mogućnost prolaska jadranske željeznice,</w:t>
      </w:r>
      <w:r w:rsidRPr="00262FE9">
        <w:rPr>
          <w:rStyle w:val="eop"/>
          <w:rFonts w:ascii="Arial" w:hAnsi="Arial" w:cs="Arial"/>
          <w:sz w:val="22"/>
          <w:szCs w:val="22"/>
        </w:rPr>
        <w:t> </w:t>
      </w:r>
    </w:p>
    <w:p w14:paraId="2F6811B5" w14:textId="77777777" w:rsidR="00262FE9" w:rsidRPr="00262FE9" w:rsidRDefault="00262FE9" w:rsidP="007343B0">
      <w:pPr>
        <w:pStyle w:val="paragraph"/>
        <w:spacing w:before="1" w:beforeAutospacing="0" w:after="0" w:afterAutospacing="0"/>
        <w:ind w:left="851" w:right="120" w:hanging="311"/>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gradnjom ne zauzimati područja zaštićenih ili evidentiranih spomenika i spomeničkih cjelina i arheoloških zona,</w:t>
      </w:r>
      <w:r w:rsidRPr="00262FE9">
        <w:rPr>
          <w:rStyle w:val="eop"/>
          <w:rFonts w:ascii="Arial" w:hAnsi="Arial" w:cs="Arial"/>
          <w:sz w:val="22"/>
          <w:szCs w:val="22"/>
        </w:rPr>
        <w:t> </w:t>
      </w:r>
    </w:p>
    <w:p w14:paraId="467C10B7" w14:textId="77777777" w:rsidR="00262FE9" w:rsidRPr="00262FE9" w:rsidRDefault="00262FE9" w:rsidP="007343B0">
      <w:pPr>
        <w:pStyle w:val="paragraph"/>
        <w:spacing w:before="0" w:beforeAutospacing="0" w:after="0" w:afterAutospacing="0"/>
        <w:ind w:left="851" w:right="105" w:hanging="311"/>
        <w:jc w:val="both"/>
        <w:textAlignment w:val="baseline"/>
        <w:rPr>
          <w:rFonts w:ascii="Arial" w:hAnsi="Arial" w:cs="Arial"/>
          <w:sz w:val="22"/>
          <w:szCs w:val="22"/>
        </w:rPr>
      </w:pPr>
      <w:r w:rsidRPr="00262FE9">
        <w:rPr>
          <w:rStyle w:val="normaltextrun"/>
          <w:rFonts w:ascii="Arial" w:hAnsi="Arial" w:cs="Arial"/>
          <w:sz w:val="22"/>
          <w:szCs w:val="22"/>
        </w:rPr>
        <w:t>3.</w:t>
      </w:r>
      <w:r w:rsidR="007343B0">
        <w:rPr>
          <w:rStyle w:val="normaltextrun"/>
          <w:rFonts w:ascii="Arial" w:hAnsi="Arial" w:cs="Arial"/>
          <w:sz w:val="22"/>
          <w:szCs w:val="22"/>
        </w:rPr>
        <w:t xml:space="preserve"> </w:t>
      </w:r>
      <w:r w:rsidRPr="00262FE9">
        <w:rPr>
          <w:rStyle w:val="tabchar"/>
          <w:rFonts w:ascii="Arial" w:hAnsi="Arial" w:cs="Arial"/>
          <w:sz w:val="22"/>
          <w:szCs w:val="22"/>
        </w:rPr>
        <w:t xml:space="preserve"> </w:t>
      </w:r>
      <w:r w:rsidRPr="00262FE9">
        <w:rPr>
          <w:rStyle w:val="normaltextrun"/>
          <w:rFonts w:ascii="Arial" w:hAnsi="Arial" w:cs="Arial"/>
          <w:sz w:val="22"/>
          <w:szCs w:val="22"/>
        </w:rPr>
        <w:t>gradnjom ne zauzimati poljoprivredne površine u zaleđu, izgradnjom autoceste ne prekidati postojeću i planiranu cestovnu mrežu kojom se osigurava dostupnost svakom naselju,</w:t>
      </w:r>
      <w:r w:rsidRPr="00262FE9">
        <w:rPr>
          <w:rStyle w:val="eop"/>
          <w:rFonts w:ascii="Arial" w:hAnsi="Arial" w:cs="Arial"/>
          <w:sz w:val="22"/>
          <w:szCs w:val="22"/>
        </w:rPr>
        <w:t> </w:t>
      </w:r>
    </w:p>
    <w:p w14:paraId="209A0CA8" w14:textId="77777777" w:rsidR="00262FE9" w:rsidRPr="00262FE9" w:rsidRDefault="00262FE9" w:rsidP="007343B0">
      <w:pPr>
        <w:pStyle w:val="paragraph"/>
        <w:spacing w:before="1" w:beforeAutospacing="0" w:after="0" w:afterAutospacing="0"/>
        <w:ind w:left="851" w:right="120" w:hanging="311"/>
        <w:jc w:val="both"/>
        <w:textAlignment w:val="baseline"/>
        <w:rPr>
          <w:rFonts w:ascii="Arial" w:hAnsi="Arial" w:cs="Arial"/>
          <w:sz w:val="22"/>
          <w:szCs w:val="22"/>
        </w:rPr>
      </w:pPr>
      <w:r w:rsidRPr="00262FE9">
        <w:rPr>
          <w:rStyle w:val="normaltextrun"/>
          <w:rFonts w:ascii="Arial" w:hAnsi="Arial" w:cs="Arial"/>
          <w:sz w:val="22"/>
          <w:szCs w:val="22"/>
        </w:rPr>
        <w:lastRenderedPageBreak/>
        <w:t>4.</w:t>
      </w:r>
      <w:r w:rsidR="007343B0">
        <w:rPr>
          <w:rStyle w:val="normaltextrun"/>
          <w:rFonts w:ascii="Arial" w:hAnsi="Arial" w:cs="Arial"/>
          <w:sz w:val="22"/>
          <w:szCs w:val="22"/>
        </w:rPr>
        <w:t xml:space="preserve"> </w:t>
      </w:r>
      <w:r w:rsidRPr="00262FE9">
        <w:rPr>
          <w:rStyle w:val="tabchar"/>
          <w:rFonts w:ascii="Arial" w:hAnsi="Arial" w:cs="Arial"/>
          <w:sz w:val="22"/>
          <w:szCs w:val="22"/>
        </w:rPr>
        <w:t xml:space="preserve"> </w:t>
      </w:r>
      <w:r w:rsidRPr="00262FE9">
        <w:rPr>
          <w:rStyle w:val="normaltextrun"/>
          <w:rFonts w:ascii="Arial" w:hAnsi="Arial" w:cs="Arial"/>
          <w:sz w:val="22"/>
          <w:szCs w:val="22"/>
        </w:rPr>
        <w:t>riješiti odvodnju oborinskih voda zbog poroznosti krškog područja i zaštite izvorišta pitke vode (</w:t>
      </w:r>
      <w:proofErr w:type="spellStart"/>
      <w:r w:rsidRPr="00262FE9">
        <w:rPr>
          <w:rStyle w:val="normaltextrun"/>
          <w:rFonts w:ascii="Arial" w:hAnsi="Arial" w:cs="Arial"/>
          <w:sz w:val="22"/>
          <w:szCs w:val="22"/>
        </w:rPr>
        <w:t>Palata</w:t>
      </w:r>
      <w:proofErr w:type="spellEnd"/>
      <w:r w:rsidRPr="00262FE9">
        <w:rPr>
          <w:rStyle w:val="normaltextrun"/>
          <w:rFonts w:ascii="Arial" w:hAnsi="Arial" w:cs="Arial"/>
          <w:sz w:val="22"/>
          <w:szCs w:val="22"/>
        </w:rPr>
        <w:t>, Ombla i niz lokalnih vrela),</w:t>
      </w:r>
      <w:r w:rsidRPr="00262FE9">
        <w:rPr>
          <w:rStyle w:val="eop"/>
          <w:rFonts w:ascii="Arial" w:hAnsi="Arial" w:cs="Arial"/>
          <w:sz w:val="22"/>
          <w:szCs w:val="22"/>
        </w:rPr>
        <w:t> </w:t>
      </w:r>
    </w:p>
    <w:p w14:paraId="50E44A25" w14:textId="77777777" w:rsidR="00262FE9" w:rsidRPr="00262FE9" w:rsidRDefault="00262FE9" w:rsidP="007343B0">
      <w:pPr>
        <w:pStyle w:val="paragraph"/>
        <w:spacing w:before="0" w:beforeAutospacing="0" w:after="0" w:afterAutospacing="0"/>
        <w:ind w:left="851" w:right="150" w:hanging="311"/>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u sklopu izradbe stručne podloge u jedinstvenom postupku pronaći i rješenje trasa pristupnih cesta do gradskog i obalnog područja,</w:t>
      </w:r>
      <w:r w:rsidRPr="00262FE9">
        <w:rPr>
          <w:rStyle w:val="eop"/>
          <w:rFonts w:ascii="Arial" w:hAnsi="Arial" w:cs="Arial"/>
          <w:sz w:val="22"/>
          <w:szCs w:val="22"/>
        </w:rPr>
        <w:t> </w:t>
      </w:r>
    </w:p>
    <w:p w14:paraId="60FD415C" w14:textId="77777777" w:rsidR="00262FE9" w:rsidRPr="00262FE9" w:rsidRDefault="00262FE9" w:rsidP="007343B0">
      <w:pPr>
        <w:pStyle w:val="paragraph"/>
        <w:spacing w:before="57" w:beforeAutospacing="0" w:after="0" w:afterAutospacing="0"/>
        <w:ind w:left="851" w:right="105" w:hanging="311"/>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 xml:space="preserve">Na kartografskom prikazu 2.1. Promet ucrtane su 3 varijante vanjske prometne mreže iz Prostornog plana Dubrovačko-neretvanske županije koje se odnose na dionicu čvor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 čvor </w:t>
      </w:r>
      <w:proofErr w:type="spellStart"/>
      <w:r w:rsidRPr="00262FE9">
        <w:rPr>
          <w:rStyle w:val="normaltextrun"/>
          <w:rFonts w:ascii="Arial" w:hAnsi="Arial" w:cs="Arial"/>
          <w:sz w:val="22"/>
          <w:szCs w:val="22"/>
        </w:rPr>
        <w:t>Brgat</w:t>
      </w:r>
      <w:proofErr w:type="spellEnd"/>
      <w:r w:rsidRPr="00262FE9">
        <w:rPr>
          <w:rStyle w:val="normaltextrun"/>
          <w:rFonts w:ascii="Arial" w:hAnsi="Arial" w:cs="Arial"/>
          <w:sz w:val="22"/>
          <w:szCs w:val="22"/>
        </w:rPr>
        <w:t xml:space="preserve"> te će se pri projektiranju odrediti ona koja je tehnički i ekonomski najpovoljnija.</w:t>
      </w:r>
      <w:r w:rsidRPr="00262FE9">
        <w:rPr>
          <w:rStyle w:val="eop"/>
          <w:rFonts w:ascii="Arial" w:hAnsi="Arial" w:cs="Arial"/>
          <w:sz w:val="22"/>
          <w:szCs w:val="22"/>
        </w:rPr>
        <w:t> </w:t>
      </w:r>
    </w:p>
    <w:p w14:paraId="6EC1510B" w14:textId="77777777" w:rsidR="00262FE9" w:rsidRPr="00262FE9" w:rsidRDefault="00262FE9" w:rsidP="007343B0">
      <w:pPr>
        <w:pStyle w:val="paragraph"/>
        <w:spacing w:before="0" w:beforeAutospacing="0" w:after="0" w:afterAutospacing="0"/>
        <w:ind w:left="851" w:right="105" w:hanging="311"/>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 xml:space="preserve">Brza cesta, na prigradskom području Dubrovnika, a u obuhvatu plana, predstavlja dio trase ceste od čvora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do mosta dr. Franja Tuđmana, dužine oko 4,0 km. Nastavak brze ceste, nakon prijelaza mosta preko Rijeke dubrovačke je cesta koja ide lijevom stranom rijeke Omble i brza cesta od čvora Ilijina Glavica do granice Grada Dubrovnika – istok. Pri projektiranju brze ceste koja je položena lijevom stranom rijeke Omble treba voditi računa o tome da se očuva stara trasa željeznice kojom se planira pješačka staza. Brza cesta od čvora Ilijina Glavica preko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xml:space="preserve"> do </w:t>
      </w:r>
      <w:proofErr w:type="spellStart"/>
      <w:r w:rsidRPr="00262FE9">
        <w:rPr>
          <w:rStyle w:val="normaltextrun"/>
          <w:rFonts w:ascii="Arial" w:hAnsi="Arial" w:cs="Arial"/>
          <w:sz w:val="22"/>
          <w:szCs w:val="22"/>
        </w:rPr>
        <w:t>Brgata</w:t>
      </w:r>
      <w:proofErr w:type="spellEnd"/>
      <w:r w:rsidRPr="00262FE9">
        <w:rPr>
          <w:rStyle w:val="normaltextrun"/>
          <w:rFonts w:ascii="Arial" w:hAnsi="Arial" w:cs="Arial"/>
          <w:sz w:val="22"/>
          <w:szCs w:val="22"/>
        </w:rPr>
        <w:t xml:space="preserve">, na području Grada Dubrovnika je položena po trasi postojeće D8 do granice grada sa 4 traka od koje se u jednom trenutku razdvajaju te dvije trake idu postojećom trasom D8, a dvije trake tunelom do čvora Dubac. Na toj cesti je planirano križanje </w:t>
      </w:r>
      <w:proofErr w:type="spellStart"/>
      <w:r w:rsidRPr="00262FE9">
        <w:rPr>
          <w:rStyle w:val="normaltextrun"/>
          <w:rFonts w:ascii="Arial" w:hAnsi="Arial" w:cs="Arial"/>
          <w:sz w:val="22"/>
          <w:szCs w:val="22"/>
        </w:rPr>
        <w:t>Žarkovica</w:t>
      </w:r>
      <w:proofErr w:type="spellEnd"/>
      <w:r w:rsidRPr="00262FE9">
        <w:rPr>
          <w:rStyle w:val="normaltextrun"/>
          <w:rFonts w:ascii="Arial" w:hAnsi="Arial" w:cs="Arial"/>
          <w:sz w:val="22"/>
          <w:szCs w:val="22"/>
        </w:rPr>
        <w:t xml:space="preserve"> preko kojega se osigurava novi pristup za područje platoa Srđa (naselje Bosanka, sportsko-rekreacijski centar – golf igralište sa turističkim sadržajima). Križanje se nalazi na strmom terenu sa posebnim zahtjevom u pogledu oblikovanja i zaštite krajobraza. Rekonstrukcija brze ceste se izvodi na način da se očuvaju vrijednosti krajobraza i bez vidljivih zasijecanja u postojeći teren.</w:t>
      </w:r>
      <w:r w:rsidRPr="00262FE9">
        <w:rPr>
          <w:rStyle w:val="eop"/>
          <w:rFonts w:ascii="Arial" w:hAnsi="Arial" w:cs="Arial"/>
          <w:sz w:val="22"/>
          <w:szCs w:val="22"/>
        </w:rPr>
        <w:t> </w:t>
      </w:r>
    </w:p>
    <w:p w14:paraId="094EFF0C" w14:textId="77777777" w:rsidR="00262FE9" w:rsidRPr="00262FE9" w:rsidRDefault="00262FE9" w:rsidP="007343B0">
      <w:pPr>
        <w:pStyle w:val="paragraph"/>
        <w:spacing w:before="0" w:beforeAutospacing="0" w:after="0" w:afterAutospacing="0"/>
        <w:ind w:left="851" w:right="105" w:hanging="284"/>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u slučaju prolaska državne/brze ceste kroz naselje oblikovati cestu kao gradsku, što znači obvezno predviđati nogostup odgovarajuće širine, javnu rasvjetu, oblikovati podzide, cestovne objekte, stubišta i sl.).</w:t>
      </w:r>
      <w:r w:rsidRPr="00262FE9">
        <w:rPr>
          <w:rStyle w:val="eop"/>
          <w:rFonts w:ascii="Arial" w:hAnsi="Arial" w:cs="Arial"/>
          <w:sz w:val="22"/>
          <w:szCs w:val="22"/>
        </w:rPr>
        <w:t> </w:t>
      </w:r>
    </w:p>
    <w:p w14:paraId="369B2023" w14:textId="77777777" w:rsidR="00156A11" w:rsidRDefault="00156A11" w:rsidP="00262FE9">
      <w:pPr>
        <w:pStyle w:val="paragraph"/>
        <w:spacing w:before="0" w:beforeAutospacing="0" w:after="0" w:afterAutospacing="0"/>
        <w:ind w:left="105" w:right="105"/>
        <w:jc w:val="both"/>
        <w:textAlignment w:val="baseline"/>
        <w:rPr>
          <w:rFonts w:ascii="Arial" w:hAnsi="Arial" w:cs="Arial"/>
          <w:noProof/>
          <w:sz w:val="22"/>
          <w:szCs w:val="22"/>
        </w:rPr>
      </w:pPr>
    </w:p>
    <w:p w14:paraId="782CC211" w14:textId="77777777" w:rsidR="00262FE9" w:rsidRPr="00262FE9" w:rsidRDefault="007343B0" w:rsidP="00262FE9">
      <w:pPr>
        <w:pStyle w:val="paragraph"/>
        <w:spacing w:before="0" w:beforeAutospacing="0" w:after="0" w:afterAutospacing="0"/>
        <w:ind w:left="105" w:right="105"/>
        <w:jc w:val="both"/>
        <w:textAlignment w:val="baseline"/>
        <w:rPr>
          <w:rFonts w:ascii="Arial" w:hAnsi="Arial" w:cs="Arial"/>
          <w:sz w:val="22"/>
          <w:szCs w:val="22"/>
        </w:rPr>
      </w:pPr>
      <w:r>
        <w:rPr>
          <w:rFonts w:ascii="Arial" w:hAnsi="Arial" w:cs="Arial"/>
          <w:noProof/>
          <w:sz w:val="22"/>
          <w:szCs w:val="22"/>
        </w:rPr>
        <w:t xml:space="preserve">(2) </w:t>
      </w:r>
      <w:r w:rsidR="00262FE9" w:rsidRPr="00262FE9">
        <w:rPr>
          <w:rStyle w:val="normaltextrun"/>
          <w:rFonts w:ascii="Arial" w:hAnsi="Arial" w:cs="Arial"/>
          <w:sz w:val="22"/>
          <w:szCs w:val="22"/>
        </w:rPr>
        <w:t>Širine koridora/ i minimalnog poprječnog presjeka državnih cesta određene su u grafičkom dijelu elaborata Prostornog plana, kartografski prikaz broj 2.1. "Promet" u mjerilu 1:25.000. Moguća su manja odstupanja od planirane trase koridora radi boljeg prilagođavanja trase ceste terenskim uvjetima. Lokacijska se dozvola utvrđuje na temelju stručne podloge za gradnju nove dionice ili rekonstrukcije postojećih dionica državnih cesta.</w:t>
      </w:r>
      <w:r w:rsidR="00262FE9" w:rsidRPr="00262FE9">
        <w:rPr>
          <w:rStyle w:val="eop"/>
          <w:rFonts w:ascii="Arial" w:hAnsi="Arial" w:cs="Arial"/>
          <w:sz w:val="22"/>
          <w:szCs w:val="22"/>
        </w:rPr>
        <w:t> </w:t>
      </w:r>
    </w:p>
    <w:p w14:paraId="681E00D5"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212D28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koridoru ceste moguća je gradnja građevina benzinskih postaja, odmorišta, vidikovaca i sl., koji neće ugrožavati sigurnost odvijanja prometa ni krajobrazne vrijednosti područja.</w:t>
      </w:r>
      <w:r w:rsidRPr="00262FE9">
        <w:rPr>
          <w:rStyle w:val="eop"/>
          <w:rFonts w:ascii="Arial" w:hAnsi="Arial" w:cs="Arial"/>
          <w:sz w:val="22"/>
          <w:szCs w:val="22"/>
        </w:rPr>
        <w:t> </w:t>
      </w:r>
    </w:p>
    <w:p w14:paraId="07247000"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BE95E6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Sve zahvate na terenu koji nastaju gradnjom ili rekonstrukcijom ceste (npr. usjeci i nasipi) potrebno je sanirati radi očuvanja krajobraza. Usjeke je potrebno izvesti u odgovarajućoj širini i uz primjenu mjera zaštite od odronjavanja kamenja i zemlje po kolniku ceste.</w:t>
      </w:r>
      <w:r w:rsidRPr="00262FE9">
        <w:rPr>
          <w:rStyle w:val="eop"/>
          <w:rFonts w:ascii="Arial" w:hAnsi="Arial" w:cs="Arial"/>
          <w:sz w:val="22"/>
          <w:szCs w:val="22"/>
        </w:rPr>
        <w:t> </w:t>
      </w:r>
    </w:p>
    <w:p w14:paraId="62D699C9"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DD6991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21.</w:t>
      </w:r>
      <w:r w:rsidRPr="00262FE9">
        <w:rPr>
          <w:rStyle w:val="eop"/>
          <w:rFonts w:ascii="Arial" w:hAnsi="Arial" w:cs="Arial"/>
          <w:sz w:val="22"/>
          <w:szCs w:val="22"/>
        </w:rPr>
        <w:t> </w:t>
      </w:r>
    </w:p>
    <w:p w14:paraId="0CBC2F3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A6B663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Pri izradbi stručne podloge za izgradnju, rekonstrukciju i uređenje pomorskih građevina od državnog interesa, potrebno je:</w:t>
      </w:r>
      <w:r w:rsidRPr="00262FE9">
        <w:rPr>
          <w:rStyle w:val="eop"/>
          <w:rFonts w:ascii="Arial" w:hAnsi="Arial" w:cs="Arial"/>
          <w:sz w:val="22"/>
          <w:szCs w:val="22"/>
        </w:rPr>
        <w:t> </w:t>
      </w:r>
    </w:p>
    <w:p w14:paraId="753CDF4F"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organizacijom prostora Luke Gruž kao putničke luke:</w:t>
      </w:r>
      <w:r w:rsidRPr="00262FE9">
        <w:rPr>
          <w:rStyle w:val="eop"/>
          <w:rFonts w:ascii="Arial" w:hAnsi="Arial" w:cs="Arial"/>
          <w:sz w:val="22"/>
          <w:szCs w:val="22"/>
        </w:rPr>
        <w:t> </w:t>
      </w:r>
    </w:p>
    <w:p w14:paraId="3B4FD4A8"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1.1 omogućiti razvitak Luke kao središta s cjelovitim putničko-turističkim obilježjem, koje će prerasti u glavno turističko-trgovačko-prometno središte Grada Dubrovnika,</w:t>
      </w:r>
      <w:r w:rsidRPr="00262FE9">
        <w:rPr>
          <w:rStyle w:val="eop"/>
          <w:rFonts w:ascii="Arial" w:hAnsi="Arial" w:cs="Arial"/>
          <w:sz w:val="22"/>
          <w:szCs w:val="22"/>
        </w:rPr>
        <w:t> </w:t>
      </w:r>
    </w:p>
    <w:p w14:paraId="009E0DB9" w14:textId="77777777" w:rsidR="00262FE9" w:rsidRPr="00262FE9" w:rsidRDefault="00262FE9" w:rsidP="00262FE9">
      <w:pPr>
        <w:pStyle w:val="paragraph"/>
        <w:spacing w:before="1"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postići određenje Dubrovnika kao cjelogodišnje luke za kružna putovanja, računajući na mogućnost proširenja turističke ponude,</w:t>
      </w:r>
      <w:r w:rsidRPr="00262FE9">
        <w:rPr>
          <w:rStyle w:val="eop"/>
          <w:rFonts w:ascii="Arial" w:hAnsi="Arial" w:cs="Arial"/>
          <w:sz w:val="22"/>
          <w:szCs w:val="22"/>
        </w:rPr>
        <w:t> </w:t>
      </w:r>
    </w:p>
    <w:p w14:paraId="4A8119C5"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uređenjem postojećih i gradnjom novih obala omogućiti operativnost za nesmetan pristan linijskih i brodova-hotela,</w:t>
      </w:r>
      <w:r w:rsidRPr="00262FE9">
        <w:rPr>
          <w:rStyle w:val="eop"/>
          <w:rFonts w:ascii="Arial" w:hAnsi="Arial" w:cs="Arial"/>
          <w:sz w:val="22"/>
          <w:szCs w:val="22"/>
        </w:rPr>
        <w:t> </w:t>
      </w:r>
    </w:p>
    <w:p w14:paraId="55C670CF"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izgradnjom pratećih objekata i sadržaja omogućiti Luci pružanje usluge prihvata za veliki broj putnika, uz opskrbu i servis brodova,</w:t>
      </w:r>
      <w:r w:rsidRPr="00262FE9">
        <w:rPr>
          <w:rStyle w:val="eop"/>
          <w:rFonts w:ascii="Arial" w:hAnsi="Arial" w:cs="Arial"/>
          <w:sz w:val="22"/>
          <w:szCs w:val="22"/>
        </w:rPr>
        <w:t> </w:t>
      </w:r>
    </w:p>
    <w:p w14:paraId="38E29D20"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izgraditi trajektno pristanište na području </w:t>
      </w:r>
      <w:proofErr w:type="spellStart"/>
      <w:r w:rsidRPr="00262FE9">
        <w:rPr>
          <w:rStyle w:val="normaltextrun"/>
          <w:rFonts w:ascii="Arial" w:hAnsi="Arial" w:cs="Arial"/>
          <w:sz w:val="22"/>
          <w:szCs w:val="22"/>
        </w:rPr>
        <w:t>Batahovine</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68B2ABFD"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lastRenderedPageBreak/>
        <w:t>1.6.</w:t>
      </w:r>
      <w:r w:rsidRPr="00262FE9">
        <w:rPr>
          <w:rStyle w:val="tabchar"/>
          <w:rFonts w:ascii="Arial" w:hAnsi="Arial" w:cs="Arial"/>
          <w:sz w:val="22"/>
          <w:szCs w:val="22"/>
        </w:rPr>
        <w:t xml:space="preserve"> </w:t>
      </w:r>
      <w:r w:rsidRPr="00262FE9">
        <w:rPr>
          <w:rStyle w:val="normaltextrun"/>
          <w:rFonts w:ascii="Arial" w:hAnsi="Arial" w:cs="Arial"/>
          <w:sz w:val="22"/>
          <w:szCs w:val="22"/>
        </w:rPr>
        <w:t>uspostaviti slobodnu carinsku zonu,</w:t>
      </w:r>
      <w:r w:rsidRPr="00262FE9">
        <w:rPr>
          <w:rStyle w:val="eop"/>
          <w:rFonts w:ascii="Arial" w:hAnsi="Arial" w:cs="Arial"/>
          <w:sz w:val="22"/>
          <w:szCs w:val="22"/>
        </w:rPr>
        <w:t> </w:t>
      </w:r>
    </w:p>
    <w:p w14:paraId="297D012C"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1.7.</w:t>
      </w:r>
      <w:r w:rsidRPr="00262FE9">
        <w:rPr>
          <w:rStyle w:val="tabchar"/>
          <w:rFonts w:ascii="Arial" w:hAnsi="Arial" w:cs="Arial"/>
          <w:sz w:val="22"/>
          <w:szCs w:val="22"/>
        </w:rPr>
        <w:t xml:space="preserve"> </w:t>
      </w:r>
      <w:r w:rsidRPr="00262FE9">
        <w:rPr>
          <w:rStyle w:val="normaltextrun"/>
          <w:rFonts w:ascii="Arial" w:hAnsi="Arial" w:cs="Arial"/>
          <w:sz w:val="22"/>
          <w:szCs w:val="22"/>
        </w:rPr>
        <w:t>urediti terminal javnoga gradskog prijevoza i taksi-stajališta,</w:t>
      </w:r>
      <w:r w:rsidRPr="00262FE9">
        <w:rPr>
          <w:rStyle w:val="eop"/>
          <w:rFonts w:ascii="Arial" w:hAnsi="Arial" w:cs="Arial"/>
          <w:sz w:val="22"/>
          <w:szCs w:val="22"/>
        </w:rPr>
        <w:t> </w:t>
      </w:r>
    </w:p>
    <w:p w14:paraId="3BA2BCEB"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1.8.</w:t>
      </w:r>
      <w:r w:rsidRPr="00262FE9">
        <w:rPr>
          <w:rStyle w:val="tabchar"/>
          <w:rFonts w:ascii="Arial" w:hAnsi="Arial" w:cs="Arial"/>
          <w:sz w:val="22"/>
          <w:szCs w:val="22"/>
        </w:rPr>
        <w:t xml:space="preserve"> </w:t>
      </w:r>
      <w:r w:rsidRPr="00262FE9">
        <w:rPr>
          <w:rStyle w:val="normaltextrun"/>
          <w:rFonts w:ascii="Arial" w:hAnsi="Arial" w:cs="Arial"/>
          <w:sz w:val="22"/>
          <w:szCs w:val="22"/>
        </w:rPr>
        <w:t>osigurati parkirališni prostor (garažu) i javno parkiralište kako bi se rasteretio promet u mirovanju kontaktnog područja te terminal javnoga gradskog prijevoza,</w:t>
      </w:r>
      <w:r w:rsidRPr="00262FE9">
        <w:rPr>
          <w:rStyle w:val="eop"/>
          <w:rFonts w:ascii="Arial" w:hAnsi="Arial" w:cs="Arial"/>
          <w:sz w:val="22"/>
          <w:szCs w:val="22"/>
        </w:rPr>
        <w:t> </w:t>
      </w:r>
    </w:p>
    <w:p w14:paraId="6D36453B"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1.9.</w:t>
      </w:r>
      <w:r w:rsidRPr="00262FE9">
        <w:rPr>
          <w:rStyle w:val="tabchar"/>
          <w:rFonts w:ascii="Arial" w:hAnsi="Arial" w:cs="Arial"/>
          <w:sz w:val="22"/>
          <w:szCs w:val="22"/>
        </w:rPr>
        <w:t xml:space="preserve"> </w:t>
      </w:r>
      <w:r w:rsidRPr="00262FE9">
        <w:rPr>
          <w:rStyle w:val="normaltextrun"/>
          <w:rFonts w:ascii="Arial" w:hAnsi="Arial" w:cs="Arial"/>
          <w:sz w:val="22"/>
          <w:szCs w:val="22"/>
        </w:rPr>
        <w:t>izgraditi nove sadržaje i multifunkcionalne prostore (muzej, izložbeno- prodajni prostori, trgovine, ugostiteljstvo),</w:t>
      </w:r>
      <w:r w:rsidRPr="00262FE9">
        <w:rPr>
          <w:rStyle w:val="eop"/>
          <w:rFonts w:ascii="Arial" w:hAnsi="Arial" w:cs="Arial"/>
          <w:sz w:val="22"/>
          <w:szCs w:val="22"/>
        </w:rPr>
        <w:t> </w:t>
      </w:r>
    </w:p>
    <w:p w14:paraId="560ADBAC" w14:textId="77777777" w:rsidR="00262FE9" w:rsidRPr="00262FE9" w:rsidRDefault="00262FE9" w:rsidP="00262FE9">
      <w:pPr>
        <w:pStyle w:val="paragraph"/>
        <w:spacing w:before="57"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1.10.</w:t>
      </w:r>
      <w:r w:rsidRPr="00262FE9">
        <w:rPr>
          <w:rStyle w:val="tabchar"/>
          <w:rFonts w:ascii="Arial" w:hAnsi="Arial" w:cs="Arial"/>
          <w:sz w:val="22"/>
          <w:szCs w:val="22"/>
        </w:rPr>
        <w:t xml:space="preserve"> </w:t>
      </w:r>
      <w:r w:rsidRPr="00262FE9">
        <w:rPr>
          <w:rStyle w:val="normaltextrun"/>
          <w:rFonts w:ascii="Arial" w:hAnsi="Arial" w:cs="Arial"/>
          <w:sz w:val="22"/>
          <w:szCs w:val="22"/>
        </w:rPr>
        <w:t>osigurati sadržaje za prihvat i sjecište svih vidova prometa (cestovni, pomorski i zračni),</w:t>
      </w:r>
      <w:r w:rsidRPr="00262FE9">
        <w:rPr>
          <w:rStyle w:val="eop"/>
          <w:rFonts w:ascii="Arial" w:hAnsi="Arial" w:cs="Arial"/>
          <w:sz w:val="22"/>
          <w:szCs w:val="22"/>
        </w:rPr>
        <w:t> </w:t>
      </w:r>
    </w:p>
    <w:p w14:paraId="799A3D68"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Nautičko-turistički centar (planirani maksimalni kapacitet 400 vezova):</w:t>
      </w:r>
      <w:r w:rsidRPr="00262FE9">
        <w:rPr>
          <w:rStyle w:val="eop"/>
          <w:rFonts w:ascii="Arial" w:hAnsi="Arial" w:cs="Arial"/>
          <w:sz w:val="22"/>
          <w:szCs w:val="22"/>
        </w:rPr>
        <w:t> </w:t>
      </w:r>
    </w:p>
    <w:p w14:paraId="2D32BC83" w14:textId="77777777" w:rsidR="00262FE9" w:rsidRPr="00262FE9" w:rsidRDefault="00262FE9" w:rsidP="00262FE9">
      <w:pPr>
        <w:pStyle w:val="paragraph"/>
        <w:spacing w:before="1"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cjelovito sagledavanje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akvatorija, a ne posebno zone Nautičko- turističkog centra (domicilna lučica na području </w:t>
      </w:r>
      <w:proofErr w:type="spellStart"/>
      <w:r w:rsidRPr="00262FE9">
        <w:rPr>
          <w:rStyle w:val="normaltextrun"/>
          <w:rFonts w:ascii="Arial" w:hAnsi="Arial" w:cs="Arial"/>
          <w:sz w:val="22"/>
          <w:szCs w:val="22"/>
        </w:rPr>
        <w:t>Batale</w:t>
      </w:r>
      <w:proofErr w:type="spellEnd"/>
      <w:r w:rsidRPr="00262FE9">
        <w:rPr>
          <w:rStyle w:val="normaltextrun"/>
          <w:rFonts w:ascii="Arial" w:hAnsi="Arial" w:cs="Arial"/>
          <w:sz w:val="22"/>
          <w:szCs w:val="22"/>
        </w:rPr>
        <w:t xml:space="preserve">, marina Gruž i športska lučica JD </w:t>
      </w:r>
      <w:proofErr w:type="spellStart"/>
      <w:r w:rsidRPr="00262FE9">
        <w:rPr>
          <w:rStyle w:val="normaltextrun"/>
          <w:rFonts w:ascii="Arial" w:hAnsi="Arial" w:cs="Arial"/>
          <w:sz w:val="22"/>
          <w:szCs w:val="22"/>
        </w:rPr>
        <w:t>Orsan</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0E76BFA4" w14:textId="77777777" w:rsidR="00262FE9" w:rsidRPr="00262FE9" w:rsidRDefault="00262FE9" w:rsidP="00262FE9">
      <w:pPr>
        <w:pStyle w:val="paragraph"/>
        <w:spacing w:before="1"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izgradnja na obali od lučice </w:t>
      </w:r>
      <w:proofErr w:type="spellStart"/>
      <w:r w:rsidRPr="00262FE9">
        <w:rPr>
          <w:rStyle w:val="normaltextrun"/>
          <w:rFonts w:ascii="Arial" w:hAnsi="Arial" w:cs="Arial"/>
          <w:sz w:val="22"/>
          <w:szCs w:val="22"/>
        </w:rPr>
        <w:t>Batale</w:t>
      </w:r>
      <w:proofErr w:type="spellEnd"/>
      <w:r w:rsidRPr="00262FE9">
        <w:rPr>
          <w:rStyle w:val="normaltextrun"/>
          <w:rFonts w:ascii="Arial" w:hAnsi="Arial" w:cs="Arial"/>
          <w:sz w:val="22"/>
          <w:szCs w:val="22"/>
        </w:rPr>
        <w:t xml:space="preserve"> do vile </w:t>
      </w:r>
      <w:proofErr w:type="spellStart"/>
      <w:r w:rsidRPr="00262FE9">
        <w:rPr>
          <w:rStyle w:val="normaltextrun"/>
          <w:rFonts w:ascii="Arial" w:hAnsi="Arial" w:cs="Arial"/>
          <w:sz w:val="22"/>
          <w:szCs w:val="22"/>
        </w:rPr>
        <w:t>Mladinov</w:t>
      </w:r>
      <w:proofErr w:type="spellEnd"/>
      <w:r w:rsidRPr="00262FE9">
        <w:rPr>
          <w:rStyle w:val="normaltextrun"/>
          <w:rFonts w:ascii="Arial" w:hAnsi="Arial" w:cs="Arial"/>
          <w:sz w:val="22"/>
          <w:szCs w:val="22"/>
        </w:rPr>
        <w:t>; na tom potezu izgrađivat će se sadržaji raznih namjena od poslovno-komercijalnih (potrebnih za marinu) do ugostiteljskih i javnih sadržaja potrebnih Gradu i marini, uz očuvanje krajobraznih vrijednosti prostora,</w:t>
      </w:r>
      <w:r w:rsidRPr="00262FE9">
        <w:rPr>
          <w:rStyle w:val="eop"/>
          <w:rFonts w:ascii="Arial" w:hAnsi="Arial" w:cs="Arial"/>
          <w:sz w:val="22"/>
          <w:szCs w:val="22"/>
        </w:rPr>
        <w:t> </w:t>
      </w:r>
    </w:p>
    <w:p w14:paraId="7CA2A614"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planiranju pojedinih sadržaja na području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akvatorija poštivat će se prirodna konfiguracija zaljeva i ograničena mogućnost manevra brodova. Plovni put u </w:t>
      </w:r>
      <w:proofErr w:type="spellStart"/>
      <w:r w:rsidRPr="00262FE9">
        <w:rPr>
          <w:rStyle w:val="normaltextrun"/>
          <w:rFonts w:ascii="Arial" w:hAnsi="Arial" w:cs="Arial"/>
          <w:sz w:val="22"/>
          <w:szCs w:val="22"/>
        </w:rPr>
        <w:t>Grušku</w:t>
      </w:r>
      <w:proofErr w:type="spellEnd"/>
      <w:r w:rsidRPr="00262FE9">
        <w:rPr>
          <w:rStyle w:val="normaltextrun"/>
          <w:rFonts w:ascii="Arial" w:hAnsi="Arial" w:cs="Arial"/>
          <w:sz w:val="22"/>
          <w:szCs w:val="22"/>
        </w:rPr>
        <w:t xml:space="preserve"> luku - Dubrovnik vodi kanalom </w:t>
      </w:r>
      <w:proofErr w:type="spellStart"/>
      <w:r w:rsidRPr="00262FE9">
        <w:rPr>
          <w:rStyle w:val="normaltextrun"/>
          <w:rFonts w:ascii="Arial" w:hAnsi="Arial" w:cs="Arial"/>
          <w:sz w:val="22"/>
          <w:szCs w:val="22"/>
        </w:rPr>
        <w:t>Daksa</w:t>
      </w:r>
      <w:proofErr w:type="spellEnd"/>
      <w:r w:rsidRPr="00262FE9">
        <w:rPr>
          <w:rStyle w:val="normaltextrun"/>
          <w:rFonts w:ascii="Arial" w:hAnsi="Arial" w:cs="Arial"/>
          <w:sz w:val="22"/>
          <w:szCs w:val="22"/>
        </w:rPr>
        <w:t xml:space="preserve">, prostorom između otoka </w:t>
      </w:r>
      <w:proofErr w:type="spellStart"/>
      <w:r w:rsidRPr="00262FE9">
        <w:rPr>
          <w:rStyle w:val="normaltextrun"/>
          <w:rFonts w:ascii="Arial" w:hAnsi="Arial" w:cs="Arial"/>
          <w:sz w:val="22"/>
          <w:szCs w:val="22"/>
        </w:rPr>
        <w:t>Dakse</w:t>
      </w:r>
      <w:proofErr w:type="spellEnd"/>
      <w:r w:rsidRPr="00262FE9">
        <w:rPr>
          <w:rStyle w:val="normaltextrun"/>
          <w:rFonts w:ascii="Arial" w:hAnsi="Arial" w:cs="Arial"/>
          <w:sz w:val="22"/>
          <w:szCs w:val="22"/>
        </w:rPr>
        <w:t xml:space="preserve"> i kopna u širini od 780 m. Prolaz kroz Mala vrata (prostor između poluotoka Lapad otoka </w:t>
      </w:r>
      <w:proofErr w:type="spellStart"/>
      <w:r w:rsidRPr="00262FE9">
        <w:rPr>
          <w:rStyle w:val="normaltextrun"/>
          <w:rFonts w:ascii="Arial" w:hAnsi="Arial" w:cs="Arial"/>
          <w:sz w:val="22"/>
          <w:szCs w:val="22"/>
        </w:rPr>
        <w:t>Dakse</w:t>
      </w:r>
      <w:proofErr w:type="spellEnd"/>
      <w:r w:rsidRPr="00262FE9">
        <w:rPr>
          <w:rStyle w:val="normaltextrun"/>
          <w:rFonts w:ascii="Arial" w:hAnsi="Arial" w:cs="Arial"/>
          <w:sz w:val="22"/>
          <w:szCs w:val="22"/>
        </w:rPr>
        <w:t xml:space="preserve"> u širini od 370 m nije dopušten). Širina ušća Rijeke dubrovačke je 290 m. Ulaz u luku Dubrovnik je za sve brodove isti. Širina ulaza u luku iznosi 2,0L putničkog broda dužine 125 m, što iznosi ukupno 250 m. Kod rta </w:t>
      </w:r>
      <w:proofErr w:type="spellStart"/>
      <w:r w:rsidRPr="00262FE9">
        <w:rPr>
          <w:rStyle w:val="normaltextrun"/>
          <w:rFonts w:ascii="Arial" w:hAnsi="Arial" w:cs="Arial"/>
          <w:sz w:val="22"/>
          <w:szCs w:val="22"/>
        </w:rPr>
        <w:t>Kantafig</w:t>
      </w:r>
      <w:proofErr w:type="spellEnd"/>
      <w:r w:rsidRPr="00262FE9">
        <w:rPr>
          <w:rStyle w:val="normaltextrun"/>
          <w:rFonts w:ascii="Arial" w:hAnsi="Arial" w:cs="Arial"/>
          <w:sz w:val="22"/>
          <w:szCs w:val="22"/>
        </w:rPr>
        <w:t xml:space="preserve"> zbog ograničenih prostornih mogućnosti širina plovnog puta iznosi 1,2L putničkog broda dužine 125 m, što iznosi ukupno 150 m,</w:t>
      </w:r>
      <w:r w:rsidRPr="00262FE9">
        <w:rPr>
          <w:rStyle w:val="eop"/>
          <w:rFonts w:ascii="Arial" w:hAnsi="Arial" w:cs="Arial"/>
          <w:sz w:val="22"/>
          <w:szCs w:val="22"/>
        </w:rPr>
        <w:t> </w:t>
      </w:r>
    </w:p>
    <w:p w14:paraId="06CA539E"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2.4.</w:t>
      </w:r>
      <w:r w:rsidRPr="00262FE9">
        <w:rPr>
          <w:rStyle w:val="tabchar"/>
          <w:rFonts w:ascii="Arial" w:hAnsi="Arial" w:cs="Arial"/>
          <w:sz w:val="22"/>
          <w:szCs w:val="22"/>
        </w:rPr>
        <w:t xml:space="preserve"> </w:t>
      </w:r>
      <w:r w:rsidRPr="00262FE9">
        <w:rPr>
          <w:rStyle w:val="normaltextrun"/>
          <w:rFonts w:ascii="Arial" w:hAnsi="Arial" w:cs="Arial"/>
          <w:sz w:val="22"/>
          <w:szCs w:val="22"/>
        </w:rPr>
        <w:t>pri uređivanju ili rekonstrukciji pomorskih građevina treba respektirati krajobraznu i kulturno-povijesnu matricu prostora jer su zahvati predviđeni na području oblikovno vrijedne urbane cjeline Dubrovnika,</w:t>
      </w:r>
      <w:r w:rsidRPr="00262FE9">
        <w:rPr>
          <w:rStyle w:val="eop"/>
          <w:rFonts w:ascii="Arial" w:hAnsi="Arial" w:cs="Arial"/>
          <w:sz w:val="22"/>
          <w:szCs w:val="22"/>
        </w:rPr>
        <w:t> </w:t>
      </w:r>
    </w:p>
    <w:p w14:paraId="1AF67BBD"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2.5.</w:t>
      </w:r>
      <w:r w:rsidRPr="00262FE9">
        <w:rPr>
          <w:rStyle w:val="tabchar"/>
          <w:rFonts w:ascii="Arial" w:hAnsi="Arial" w:cs="Arial"/>
          <w:sz w:val="22"/>
          <w:szCs w:val="22"/>
        </w:rPr>
        <w:t xml:space="preserve"> </w:t>
      </w:r>
      <w:r w:rsidRPr="00262FE9">
        <w:rPr>
          <w:rStyle w:val="normaltextrun"/>
          <w:rFonts w:ascii="Arial" w:hAnsi="Arial" w:cs="Arial"/>
          <w:sz w:val="22"/>
          <w:szCs w:val="22"/>
        </w:rPr>
        <w:t>prostor Nautičko-turističkog centra ne smije se izdvajati ogradom od ostalog dijela naselja,</w:t>
      </w:r>
      <w:r w:rsidRPr="00262FE9">
        <w:rPr>
          <w:rStyle w:val="eop"/>
          <w:rFonts w:ascii="Arial" w:hAnsi="Arial" w:cs="Arial"/>
          <w:sz w:val="22"/>
          <w:szCs w:val="22"/>
        </w:rPr>
        <w:t> </w:t>
      </w:r>
    </w:p>
    <w:p w14:paraId="7CF5C2FF"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UPU-om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akvatorija će se za područje od </w:t>
      </w:r>
      <w:proofErr w:type="spellStart"/>
      <w:r w:rsidRPr="00262FE9">
        <w:rPr>
          <w:rStyle w:val="normaltextrun"/>
          <w:rFonts w:ascii="Arial" w:hAnsi="Arial" w:cs="Arial"/>
          <w:sz w:val="22"/>
          <w:szCs w:val="22"/>
        </w:rPr>
        <w:t>Batale</w:t>
      </w:r>
      <w:proofErr w:type="spellEnd"/>
      <w:r w:rsidRPr="00262FE9">
        <w:rPr>
          <w:rStyle w:val="normaltextrun"/>
          <w:rFonts w:ascii="Arial" w:hAnsi="Arial" w:cs="Arial"/>
          <w:sz w:val="22"/>
          <w:szCs w:val="22"/>
        </w:rPr>
        <w:t xml:space="preserve"> do vile </w:t>
      </w:r>
      <w:proofErr w:type="spellStart"/>
      <w:r w:rsidRPr="00262FE9">
        <w:rPr>
          <w:rStyle w:val="normaltextrun"/>
          <w:rFonts w:ascii="Arial" w:hAnsi="Arial" w:cs="Arial"/>
          <w:sz w:val="22"/>
          <w:szCs w:val="22"/>
        </w:rPr>
        <w:t>Mladinov</w:t>
      </w:r>
      <w:proofErr w:type="spellEnd"/>
      <w:r w:rsidRPr="00262FE9">
        <w:rPr>
          <w:rStyle w:val="normaltextrun"/>
          <w:rFonts w:ascii="Arial" w:hAnsi="Arial" w:cs="Arial"/>
          <w:sz w:val="22"/>
          <w:szCs w:val="22"/>
        </w:rPr>
        <w:t xml:space="preserve"> definirati zone zasebnih luka posebne namjene (komunalne, športske, nautičkog turizma…), njihova veličina i načini dodjele koncesije za buduće korištenje.</w:t>
      </w:r>
      <w:r w:rsidRPr="00262FE9">
        <w:rPr>
          <w:rStyle w:val="eop"/>
          <w:rFonts w:ascii="Arial" w:hAnsi="Arial" w:cs="Arial"/>
          <w:sz w:val="22"/>
          <w:szCs w:val="22"/>
        </w:rPr>
        <w:t> </w:t>
      </w:r>
    </w:p>
    <w:p w14:paraId="7B46997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E7A223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22.</w:t>
      </w:r>
      <w:r w:rsidRPr="00262FE9">
        <w:rPr>
          <w:rStyle w:val="eop"/>
          <w:rFonts w:ascii="Arial" w:hAnsi="Arial" w:cs="Arial"/>
          <w:sz w:val="22"/>
          <w:szCs w:val="22"/>
        </w:rPr>
        <w:t> </w:t>
      </w:r>
    </w:p>
    <w:p w14:paraId="0E7EF2BF"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733324C"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Pri izradbi stručne podloge za gradnju energetskih građevina potrebno je:</w:t>
      </w:r>
      <w:r w:rsidRPr="00262FE9">
        <w:rPr>
          <w:rStyle w:val="eop"/>
          <w:rFonts w:ascii="Arial" w:hAnsi="Arial" w:cs="Arial"/>
          <w:sz w:val="22"/>
          <w:szCs w:val="22"/>
        </w:rPr>
        <w:t> </w:t>
      </w:r>
    </w:p>
    <w:p w14:paraId="421D6E31"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i/>
          <w:iCs/>
          <w:sz w:val="22"/>
          <w:szCs w:val="22"/>
        </w:rPr>
        <w:t>1.</w:t>
      </w:r>
      <w:r w:rsidRPr="00262FE9">
        <w:rPr>
          <w:rStyle w:val="tabchar"/>
          <w:rFonts w:ascii="Arial" w:hAnsi="Arial" w:cs="Arial"/>
          <w:sz w:val="22"/>
          <w:szCs w:val="22"/>
        </w:rPr>
        <w:t xml:space="preserve"> </w:t>
      </w:r>
      <w:r w:rsidRPr="00262FE9">
        <w:rPr>
          <w:rStyle w:val="normaltextrun"/>
          <w:rFonts w:ascii="Arial" w:hAnsi="Arial" w:cs="Arial"/>
          <w:i/>
          <w:iCs/>
          <w:sz w:val="22"/>
          <w:szCs w:val="22"/>
        </w:rPr>
        <w:t>HE Ombla:</w:t>
      </w:r>
      <w:r w:rsidRPr="00262FE9">
        <w:rPr>
          <w:rStyle w:val="eop"/>
          <w:rFonts w:ascii="Arial" w:hAnsi="Arial" w:cs="Arial"/>
          <w:sz w:val="22"/>
          <w:szCs w:val="22"/>
        </w:rPr>
        <w:t> </w:t>
      </w:r>
    </w:p>
    <w:p w14:paraId="7E192CCE" w14:textId="77777777" w:rsidR="00262FE9" w:rsidRPr="00262FE9" w:rsidRDefault="00262FE9" w:rsidP="00262FE9">
      <w:pPr>
        <w:pStyle w:val="paragraph"/>
        <w:spacing w:before="1"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razraditi način korištenja prostorom u funkciji gradnje HE (privremeni objekti), transporta u funkciji gradnje te način dispozicije materijala tijekom gradnje objekta,</w:t>
      </w:r>
      <w:r w:rsidRPr="00262FE9">
        <w:rPr>
          <w:rStyle w:val="eop"/>
          <w:rFonts w:ascii="Arial" w:hAnsi="Arial" w:cs="Arial"/>
          <w:sz w:val="22"/>
          <w:szCs w:val="22"/>
        </w:rPr>
        <w:t> </w:t>
      </w:r>
    </w:p>
    <w:p w14:paraId="26D8E754"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osigurati mjere zaštite okoliša (flore i faune na području Viline špilje i rijeke Omble).</w:t>
      </w:r>
      <w:r w:rsidRPr="00262FE9">
        <w:rPr>
          <w:rStyle w:val="eop"/>
          <w:rFonts w:ascii="Arial" w:hAnsi="Arial" w:cs="Arial"/>
          <w:sz w:val="22"/>
          <w:szCs w:val="22"/>
        </w:rPr>
        <w:t> </w:t>
      </w:r>
    </w:p>
    <w:p w14:paraId="6A2F4B2B"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i/>
          <w:iCs/>
          <w:sz w:val="22"/>
          <w:szCs w:val="22"/>
        </w:rPr>
        <w:t>2.</w:t>
      </w:r>
      <w:r w:rsidRPr="00262FE9">
        <w:rPr>
          <w:rStyle w:val="tabchar"/>
          <w:rFonts w:ascii="Arial" w:hAnsi="Arial" w:cs="Arial"/>
          <w:sz w:val="22"/>
          <w:szCs w:val="22"/>
        </w:rPr>
        <w:t xml:space="preserve"> </w:t>
      </w:r>
      <w:r w:rsidRPr="00262FE9">
        <w:rPr>
          <w:rStyle w:val="normaltextrun"/>
          <w:rFonts w:ascii="Arial" w:hAnsi="Arial" w:cs="Arial"/>
          <w:i/>
          <w:iCs/>
          <w:sz w:val="22"/>
          <w:szCs w:val="22"/>
        </w:rPr>
        <w:t xml:space="preserve">DV 2x220 </w:t>
      </w:r>
      <w:proofErr w:type="spellStart"/>
      <w:r w:rsidRPr="00262FE9">
        <w:rPr>
          <w:rStyle w:val="normaltextrun"/>
          <w:rFonts w:ascii="Arial" w:hAnsi="Arial" w:cs="Arial"/>
          <w:i/>
          <w:iCs/>
          <w:sz w:val="22"/>
          <w:szCs w:val="22"/>
        </w:rPr>
        <w:t>Plat</w:t>
      </w:r>
      <w:proofErr w:type="spellEnd"/>
      <w:r w:rsidRPr="00262FE9">
        <w:rPr>
          <w:rStyle w:val="normaltextrun"/>
          <w:rFonts w:ascii="Arial" w:hAnsi="Arial" w:cs="Arial"/>
          <w:i/>
          <w:iCs/>
          <w:sz w:val="22"/>
          <w:szCs w:val="22"/>
        </w:rPr>
        <w:t xml:space="preserve"> - Zagvozd:</w:t>
      </w:r>
      <w:r w:rsidRPr="00262FE9">
        <w:rPr>
          <w:rStyle w:val="eop"/>
          <w:rFonts w:ascii="Arial" w:hAnsi="Arial" w:cs="Arial"/>
          <w:sz w:val="22"/>
          <w:szCs w:val="22"/>
        </w:rPr>
        <w:t> </w:t>
      </w:r>
    </w:p>
    <w:p w14:paraId="33639FAA"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nakon izgradnje dalekovoda potrebno je dovesti okoliš i upotrijebljene prometnice u prijašnje stanje, obaviti kontrolna mjerenja utjecaja na druge građevine (metalni cjevovodi i ograde te komunikacijski vodovi).</w:t>
      </w:r>
      <w:r w:rsidRPr="00262FE9">
        <w:rPr>
          <w:rStyle w:val="eop"/>
          <w:rFonts w:ascii="Arial" w:hAnsi="Arial" w:cs="Arial"/>
          <w:sz w:val="22"/>
          <w:szCs w:val="22"/>
        </w:rPr>
        <w:t> </w:t>
      </w:r>
    </w:p>
    <w:p w14:paraId="0FF11DF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0167095"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2.2.</w:t>
      </w:r>
      <w:r w:rsidRPr="00262FE9">
        <w:rPr>
          <w:rStyle w:val="tabchar"/>
          <w:rFonts w:ascii="Arial" w:hAnsi="Arial" w:cs="Arial"/>
          <w:sz w:val="22"/>
          <w:szCs w:val="22"/>
        </w:rPr>
        <w:t xml:space="preserve"> </w:t>
      </w:r>
      <w:r w:rsidRPr="00262FE9">
        <w:rPr>
          <w:rStyle w:val="normaltextrun"/>
          <w:rFonts w:ascii="Arial" w:hAnsi="Arial" w:cs="Arial"/>
          <w:b/>
          <w:bCs/>
          <w:sz w:val="22"/>
          <w:szCs w:val="22"/>
        </w:rPr>
        <w:t>Građevinska područja naselja</w:t>
      </w:r>
      <w:r w:rsidRPr="00262FE9">
        <w:rPr>
          <w:rStyle w:val="eop"/>
          <w:rFonts w:ascii="Arial" w:hAnsi="Arial" w:cs="Arial"/>
          <w:sz w:val="22"/>
          <w:szCs w:val="22"/>
        </w:rPr>
        <w:t> </w:t>
      </w:r>
    </w:p>
    <w:p w14:paraId="67E9C94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EDBE876"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23.</w:t>
      </w:r>
      <w:r w:rsidRPr="00262FE9">
        <w:rPr>
          <w:rStyle w:val="eop"/>
          <w:rFonts w:ascii="Arial" w:hAnsi="Arial" w:cs="Arial"/>
          <w:sz w:val="22"/>
          <w:szCs w:val="22"/>
        </w:rPr>
        <w:t> </w:t>
      </w:r>
    </w:p>
    <w:p w14:paraId="2571C2C6"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849D97C"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Građevinska područja naselja su površine:</w:t>
      </w:r>
      <w:r w:rsidRPr="00262FE9">
        <w:rPr>
          <w:rStyle w:val="eop"/>
          <w:rFonts w:ascii="Arial" w:hAnsi="Arial" w:cs="Arial"/>
          <w:sz w:val="22"/>
          <w:szCs w:val="22"/>
        </w:rPr>
        <w:t> </w:t>
      </w:r>
    </w:p>
    <w:p w14:paraId="64291C52"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M1 mješovite (prevladavajuće) namjene </w:t>
      </w:r>
      <w:r w:rsidRPr="00262FE9">
        <w:rPr>
          <w:rStyle w:val="normaltextrun"/>
          <w:rFonts w:ascii="Arial" w:hAnsi="Arial" w:cs="Arial"/>
          <w:sz w:val="22"/>
          <w:szCs w:val="22"/>
        </w:rPr>
        <w:t>u kojima prevladava stambena izgradnja (primarna namjena) te sadržaji naselja koji prate stanovanje (sekundarna namjena): javni i društveni, poslovni, ugostiteljsko-turistički sadržaji kapaciteta do 80 kreveta, igrališta i prometne i parkovne površine, komunalni objekti i uređaji;</w:t>
      </w:r>
      <w:r w:rsidRPr="00262FE9">
        <w:rPr>
          <w:rStyle w:val="eop"/>
          <w:rFonts w:ascii="Arial" w:hAnsi="Arial" w:cs="Arial"/>
          <w:sz w:val="22"/>
          <w:szCs w:val="22"/>
        </w:rPr>
        <w:t> </w:t>
      </w:r>
    </w:p>
    <w:p w14:paraId="1830716C" w14:textId="77777777" w:rsidR="00262FE9" w:rsidRPr="00262FE9" w:rsidRDefault="00262FE9" w:rsidP="00262FE9">
      <w:pPr>
        <w:pStyle w:val="paragraph"/>
        <w:spacing w:before="1"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isključive namjene</w:t>
      </w:r>
      <w:r w:rsidRPr="00262FE9">
        <w:rPr>
          <w:rStyle w:val="normaltextrun"/>
          <w:rFonts w:ascii="Arial" w:hAnsi="Arial" w:cs="Arial"/>
          <w:sz w:val="22"/>
          <w:szCs w:val="22"/>
        </w:rPr>
        <w:t>, tj. zone u kojima je korištenje prostorom podređeno jednoj (osnovnoj) funkciji a čine ih:</w:t>
      </w:r>
      <w:r w:rsidRPr="00262FE9">
        <w:rPr>
          <w:rStyle w:val="eop"/>
          <w:rFonts w:ascii="Arial" w:hAnsi="Arial" w:cs="Arial"/>
          <w:sz w:val="22"/>
          <w:szCs w:val="22"/>
        </w:rPr>
        <w:t> </w:t>
      </w:r>
    </w:p>
    <w:p w14:paraId="157C0AD6"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i/>
          <w:iCs/>
          <w:sz w:val="22"/>
          <w:szCs w:val="22"/>
        </w:rPr>
        <w:t>2.1.</w:t>
      </w:r>
      <w:r w:rsidRPr="00262FE9">
        <w:rPr>
          <w:rStyle w:val="tabchar"/>
          <w:rFonts w:ascii="Arial" w:hAnsi="Arial" w:cs="Arial"/>
          <w:sz w:val="22"/>
          <w:szCs w:val="22"/>
        </w:rPr>
        <w:t xml:space="preserve"> </w:t>
      </w:r>
      <w:r w:rsidRPr="00262FE9">
        <w:rPr>
          <w:rStyle w:val="normaltextrun"/>
          <w:rFonts w:ascii="Arial" w:hAnsi="Arial" w:cs="Arial"/>
          <w:i/>
          <w:iCs/>
          <w:sz w:val="22"/>
          <w:szCs w:val="22"/>
        </w:rPr>
        <w:t>zone javne i društvene namjene</w:t>
      </w:r>
      <w:r w:rsidRPr="00262FE9">
        <w:rPr>
          <w:rStyle w:val="tabchar"/>
          <w:rFonts w:ascii="Arial" w:hAnsi="Arial" w:cs="Arial"/>
          <w:sz w:val="22"/>
          <w:szCs w:val="22"/>
        </w:rPr>
        <w:t xml:space="preserve"> </w:t>
      </w:r>
      <w:r w:rsidRPr="00262FE9">
        <w:rPr>
          <w:rStyle w:val="normaltextrun"/>
          <w:rFonts w:ascii="Arial" w:hAnsi="Arial" w:cs="Arial"/>
          <w:sz w:val="22"/>
          <w:szCs w:val="22"/>
        </w:rPr>
        <w:t>(D):</w:t>
      </w:r>
      <w:r w:rsidRPr="00262FE9">
        <w:rPr>
          <w:rStyle w:val="eop"/>
          <w:rFonts w:ascii="Arial" w:hAnsi="Arial" w:cs="Arial"/>
          <w:sz w:val="22"/>
          <w:szCs w:val="22"/>
        </w:rPr>
        <w:t> </w:t>
      </w:r>
    </w:p>
    <w:p w14:paraId="52B87BF9" w14:textId="77777777" w:rsidR="00262FE9" w:rsidRPr="00262FE9" w:rsidRDefault="00262FE9" w:rsidP="00262FE9">
      <w:pPr>
        <w:pStyle w:val="paragraph"/>
        <w:spacing w:before="1"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2.1.1.</w:t>
      </w:r>
      <w:r w:rsidRPr="00262FE9">
        <w:rPr>
          <w:rStyle w:val="tabchar"/>
          <w:rFonts w:ascii="Arial" w:hAnsi="Arial" w:cs="Arial"/>
          <w:sz w:val="22"/>
          <w:szCs w:val="22"/>
        </w:rPr>
        <w:t xml:space="preserve"> </w:t>
      </w:r>
      <w:r w:rsidRPr="00262FE9">
        <w:rPr>
          <w:rStyle w:val="normaltextrun"/>
          <w:rFonts w:ascii="Arial" w:hAnsi="Arial" w:cs="Arial"/>
          <w:sz w:val="22"/>
          <w:szCs w:val="22"/>
        </w:rPr>
        <w:t>upravna</w:t>
      </w:r>
      <w:r w:rsidRPr="00262FE9">
        <w:rPr>
          <w:rStyle w:val="tabchar"/>
          <w:rFonts w:ascii="Arial" w:hAnsi="Arial" w:cs="Arial"/>
          <w:sz w:val="22"/>
          <w:szCs w:val="22"/>
        </w:rPr>
        <w:t xml:space="preserve"> </w:t>
      </w:r>
      <w:r w:rsidRPr="00262FE9">
        <w:rPr>
          <w:rStyle w:val="normaltextrun"/>
          <w:rFonts w:ascii="Arial" w:hAnsi="Arial" w:cs="Arial"/>
          <w:sz w:val="22"/>
          <w:szCs w:val="22"/>
        </w:rPr>
        <w:t>          (D1),</w:t>
      </w:r>
      <w:r w:rsidRPr="00262FE9">
        <w:rPr>
          <w:rStyle w:val="eop"/>
          <w:rFonts w:ascii="Arial" w:hAnsi="Arial" w:cs="Arial"/>
          <w:sz w:val="22"/>
          <w:szCs w:val="22"/>
        </w:rPr>
        <w:t> </w:t>
      </w:r>
    </w:p>
    <w:p w14:paraId="0A78DD32" w14:textId="77777777" w:rsidR="00262FE9" w:rsidRPr="00262FE9" w:rsidRDefault="00262FE9" w:rsidP="00262FE9">
      <w:pPr>
        <w:pStyle w:val="paragraph"/>
        <w:spacing w:before="57"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2.1.2.</w:t>
      </w:r>
      <w:r w:rsidRPr="00262FE9">
        <w:rPr>
          <w:rStyle w:val="tabchar"/>
          <w:rFonts w:ascii="Arial" w:hAnsi="Arial" w:cs="Arial"/>
          <w:sz w:val="22"/>
          <w:szCs w:val="22"/>
        </w:rPr>
        <w:t xml:space="preserve"> </w:t>
      </w:r>
      <w:r w:rsidRPr="00262FE9">
        <w:rPr>
          <w:rStyle w:val="normaltextrun"/>
          <w:rFonts w:ascii="Arial" w:hAnsi="Arial" w:cs="Arial"/>
          <w:sz w:val="22"/>
          <w:szCs w:val="22"/>
        </w:rPr>
        <w:t>socijalna</w:t>
      </w:r>
      <w:r w:rsidRPr="00262FE9">
        <w:rPr>
          <w:rStyle w:val="tabchar"/>
          <w:rFonts w:ascii="Arial" w:hAnsi="Arial" w:cs="Arial"/>
          <w:sz w:val="22"/>
          <w:szCs w:val="22"/>
        </w:rPr>
        <w:t xml:space="preserve"> </w:t>
      </w:r>
      <w:r w:rsidRPr="00262FE9">
        <w:rPr>
          <w:rStyle w:val="normaltextrun"/>
          <w:rFonts w:ascii="Arial" w:hAnsi="Arial" w:cs="Arial"/>
          <w:sz w:val="22"/>
          <w:szCs w:val="22"/>
        </w:rPr>
        <w:t>          (D2),</w:t>
      </w:r>
      <w:r w:rsidRPr="00262FE9">
        <w:rPr>
          <w:rStyle w:val="eop"/>
          <w:rFonts w:ascii="Arial" w:hAnsi="Arial" w:cs="Arial"/>
          <w:sz w:val="22"/>
          <w:szCs w:val="22"/>
        </w:rPr>
        <w:t> </w:t>
      </w:r>
    </w:p>
    <w:p w14:paraId="59CA838E" w14:textId="77777777" w:rsidR="00262FE9" w:rsidRPr="00262FE9" w:rsidRDefault="00262FE9" w:rsidP="00262FE9">
      <w:pPr>
        <w:pStyle w:val="paragraph"/>
        <w:spacing w:before="1"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2.1.3.</w:t>
      </w:r>
      <w:r w:rsidRPr="00262FE9">
        <w:rPr>
          <w:rStyle w:val="tabchar"/>
          <w:rFonts w:ascii="Arial" w:hAnsi="Arial" w:cs="Arial"/>
          <w:sz w:val="22"/>
          <w:szCs w:val="22"/>
        </w:rPr>
        <w:t xml:space="preserve"> </w:t>
      </w:r>
      <w:r w:rsidRPr="00262FE9">
        <w:rPr>
          <w:rStyle w:val="normaltextrun"/>
          <w:rFonts w:ascii="Arial" w:hAnsi="Arial" w:cs="Arial"/>
          <w:sz w:val="22"/>
          <w:szCs w:val="22"/>
        </w:rPr>
        <w:t>zdravstvena</w:t>
      </w:r>
      <w:r w:rsidRPr="00262FE9">
        <w:rPr>
          <w:rStyle w:val="tabchar"/>
          <w:rFonts w:ascii="Arial" w:hAnsi="Arial" w:cs="Arial"/>
          <w:sz w:val="22"/>
          <w:szCs w:val="22"/>
        </w:rPr>
        <w:t xml:space="preserve"> </w:t>
      </w:r>
      <w:r w:rsidRPr="00262FE9">
        <w:rPr>
          <w:rStyle w:val="normaltextrun"/>
          <w:rFonts w:ascii="Arial" w:hAnsi="Arial" w:cs="Arial"/>
          <w:sz w:val="22"/>
          <w:szCs w:val="22"/>
        </w:rPr>
        <w:t>          (D3),</w:t>
      </w:r>
      <w:r w:rsidRPr="00262FE9">
        <w:rPr>
          <w:rStyle w:val="eop"/>
          <w:rFonts w:ascii="Arial" w:hAnsi="Arial" w:cs="Arial"/>
          <w:sz w:val="22"/>
          <w:szCs w:val="22"/>
        </w:rPr>
        <w:t> </w:t>
      </w:r>
    </w:p>
    <w:p w14:paraId="4925C7DC" w14:textId="77777777" w:rsidR="00262FE9" w:rsidRPr="00262FE9" w:rsidRDefault="00262FE9" w:rsidP="00262FE9">
      <w:pPr>
        <w:pStyle w:val="paragraph"/>
        <w:spacing w:before="0" w:beforeAutospacing="0" w:after="0" w:afterAutospacing="0"/>
        <w:ind w:left="1530"/>
        <w:jc w:val="both"/>
        <w:textAlignment w:val="baseline"/>
        <w:rPr>
          <w:rFonts w:ascii="Arial" w:hAnsi="Arial" w:cs="Arial"/>
          <w:sz w:val="22"/>
          <w:szCs w:val="22"/>
        </w:rPr>
      </w:pPr>
      <w:r w:rsidRPr="00262FE9">
        <w:rPr>
          <w:rStyle w:val="normaltextrun"/>
          <w:rFonts w:ascii="Arial" w:hAnsi="Arial" w:cs="Arial"/>
          <w:sz w:val="22"/>
          <w:szCs w:val="22"/>
        </w:rPr>
        <w:t>2.1.4</w:t>
      </w:r>
      <w:r w:rsidRPr="00262FE9">
        <w:rPr>
          <w:rStyle w:val="tabchar"/>
          <w:rFonts w:ascii="Arial" w:hAnsi="Arial" w:cs="Arial"/>
          <w:sz w:val="22"/>
          <w:szCs w:val="22"/>
        </w:rPr>
        <w:t xml:space="preserve"> </w:t>
      </w:r>
      <w:r w:rsidRPr="00262FE9">
        <w:rPr>
          <w:rStyle w:val="normaltextrun"/>
          <w:rFonts w:ascii="Arial" w:hAnsi="Arial" w:cs="Arial"/>
          <w:sz w:val="22"/>
          <w:szCs w:val="22"/>
        </w:rPr>
        <w:t>predškolska i školska</w:t>
      </w:r>
      <w:r w:rsidRPr="00262FE9">
        <w:rPr>
          <w:rStyle w:val="tabchar"/>
          <w:rFonts w:ascii="Arial" w:hAnsi="Arial" w:cs="Arial"/>
          <w:sz w:val="22"/>
          <w:szCs w:val="22"/>
        </w:rPr>
        <w:t xml:space="preserve"> </w:t>
      </w:r>
      <w:r w:rsidRPr="00262FE9">
        <w:rPr>
          <w:rStyle w:val="normaltextrun"/>
          <w:rFonts w:ascii="Arial" w:hAnsi="Arial" w:cs="Arial"/>
          <w:sz w:val="22"/>
          <w:szCs w:val="22"/>
        </w:rPr>
        <w:t>          (D4),</w:t>
      </w:r>
      <w:r w:rsidRPr="00262FE9">
        <w:rPr>
          <w:rStyle w:val="eop"/>
          <w:rFonts w:ascii="Arial" w:hAnsi="Arial" w:cs="Arial"/>
          <w:sz w:val="22"/>
          <w:szCs w:val="22"/>
        </w:rPr>
        <w:t> </w:t>
      </w:r>
    </w:p>
    <w:p w14:paraId="497124A1" w14:textId="77777777" w:rsidR="00262FE9" w:rsidRPr="00262FE9" w:rsidRDefault="00262FE9" w:rsidP="00262FE9">
      <w:pPr>
        <w:pStyle w:val="paragraph"/>
        <w:spacing w:before="1"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2.1.5.</w:t>
      </w:r>
      <w:r w:rsidRPr="00262FE9">
        <w:rPr>
          <w:rStyle w:val="tabchar"/>
          <w:rFonts w:ascii="Arial" w:hAnsi="Arial" w:cs="Arial"/>
          <w:sz w:val="22"/>
          <w:szCs w:val="22"/>
        </w:rPr>
        <w:t xml:space="preserve"> </w:t>
      </w:r>
      <w:r w:rsidRPr="00262FE9">
        <w:rPr>
          <w:rStyle w:val="normaltextrun"/>
          <w:rFonts w:ascii="Arial" w:hAnsi="Arial" w:cs="Arial"/>
          <w:sz w:val="22"/>
          <w:szCs w:val="22"/>
        </w:rPr>
        <w:t>kultura</w:t>
      </w:r>
      <w:r w:rsidRPr="00262FE9">
        <w:rPr>
          <w:rStyle w:val="tabchar"/>
          <w:rFonts w:ascii="Arial" w:hAnsi="Arial" w:cs="Arial"/>
          <w:sz w:val="22"/>
          <w:szCs w:val="22"/>
        </w:rPr>
        <w:t xml:space="preserve"> </w:t>
      </w:r>
      <w:r w:rsidRPr="00262FE9">
        <w:rPr>
          <w:rStyle w:val="normaltextrun"/>
          <w:rFonts w:ascii="Arial" w:hAnsi="Arial" w:cs="Arial"/>
          <w:sz w:val="22"/>
          <w:szCs w:val="22"/>
        </w:rPr>
        <w:t>          (D6),</w:t>
      </w:r>
      <w:r w:rsidRPr="00262FE9">
        <w:rPr>
          <w:rStyle w:val="eop"/>
          <w:rFonts w:ascii="Arial" w:hAnsi="Arial" w:cs="Arial"/>
          <w:sz w:val="22"/>
          <w:szCs w:val="22"/>
        </w:rPr>
        <w:t> </w:t>
      </w:r>
    </w:p>
    <w:p w14:paraId="149708EF"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2.1.6.</w:t>
      </w:r>
      <w:r w:rsidRPr="00262FE9">
        <w:rPr>
          <w:rStyle w:val="tabchar"/>
          <w:rFonts w:ascii="Arial" w:hAnsi="Arial" w:cs="Arial"/>
          <w:sz w:val="22"/>
          <w:szCs w:val="22"/>
        </w:rPr>
        <w:t xml:space="preserve"> </w:t>
      </w:r>
      <w:r w:rsidRPr="00262FE9">
        <w:rPr>
          <w:rStyle w:val="normaltextrun"/>
          <w:rFonts w:ascii="Arial" w:hAnsi="Arial" w:cs="Arial"/>
          <w:sz w:val="22"/>
          <w:szCs w:val="22"/>
        </w:rPr>
        <w:t>vjerska</w:t>
      </w:r>
      <w:r w:rsidRPr="00262FE9">
        <w:rPr>
          <w:rStyle w:val="tabchar"/>
          <w:rFonts w:ascii="Arial" w:hAnsi="Arial" w:cs="Arial"/>
          <w:sz w:val="22"/>
          <w:szCs w:val="22"/>
        </w:rPr>
        <w:t xml:space="preserve"> </w:t>
      </w:r>
      <w:r w:rsidRPr="00262FE9">
        <w:rPr>
          <w:rStyle w:val="normaltextrun"/>
          <w:rFonts w:ascii="Arial" w:hAnsi="Arial" w:cs="Arial"/>
          <w:sz w:val="22"/>
          <w:szCs w:val="22"/>
        </w:rPr>
        <w:t>          (D7);</w:t>
      </w:r>
      <w:r w:rsidRPr="00262FE9">
        <w:rPr>
          <w:rStyle w:val="eop"/>
          <w:rFonts w:ascii="Arial" w:hAnsi="Arial" w:cs="Arial"/>
          <w:sz w:val="22"/>
          <w:szCs w:val="22"/>
        </w:rPr>
        <w:t> </w:t>
      </w:r>
    </w:p>
    <w:p w14:paraId="013E8781"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i/>
          <w:iCs/>
          <w:sz w:val="22"/>
          <w:szCs w:val="22"/>
        </w:rPr>
        <w:t>2.2.</w:t>
      </w:r>
      <w:r w:rsidRPr="00262FE9">
        <w:rPr>
          <w:rStyle w:val="tabchar"/>
          <w:rFonts w:ascii="Arial" w:hAnsi="Arial" w:cs="Arial"/>
          <w:sz w:val="22"/>
          <w:szCs w:val="22"/>
        </w:rPr>
        <w:t xml:space="preserve"> </w:t>
      </w:r>
      <w:r w:rsidRPr="00262FE9">
        <w:rPr>
          <w:rStyle w:val="normaltextrun"/>
          <w:rFonts w:ascii="Arial" w:hAnsi="Arial" w:cs="Arial"/>
          <w:i/>
          <w:iCs/>
          <w:sz w:val="22"/>
          <w:szCs w:val="22"/>
        </w:rPr>
        <w:t>zone poslovne namjene</w:t>
      </w:r>
      <w:r w:rsidRPr="00262FE9">
        <w:rPr>
          <w:rStyle w:val="tabchar"/>
          <w:rFonts w:ascii="Arial" w:hAnsi="Arial" w:cs="Arial"/>
          <w:sz w:val="22"/>
          <w:szCs w:val="22"/>
        </w:rPr>
        <w:t xml:space="preserve"> </w:t>
      </w:r>
      <w:r w:rsidRPr="00262FE9">
        <w:rPr>
          <w:rStyle w:val="normaltextrun"/>
          <w:rFonts w:ascii="Arial" w:hAnsi="Arial" w:cs="Arial"/>
          <w:sz w:val="22"/>
          <w:szCs w:val="22"/>
        </w:rPr>
        <w:t>(K):</w:t>
      </w:r>
      <w:r w:rsidRPr="00262FE9">
        <w:rPr>
          <w:rStyle w:val="eop"/>
          <w:rFonts w:ascii="Arial" w:hAnsi="Arial" w:cs="Arial"/>
          <w:sz w:val="22"/>
          <w:szCs w:val="22"/>
        </w:rPr>
        <w:t> </w:t>
      </w:r>
    </w:p>
    <w:p w14:paraId="56E108B3" w14:textId="77777777" w:rsidR="00262FE9" w:rsidRPr="00262FE9" w:rsidRDefault="00262FE9" w:rsidP="00262FE9">
      <w:pPr>
        <w:pStyle w:val="paragraph"/>
        <w:spacing w:before="1"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2.2.1.</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Suđurađ</w:t>
      </w:r>
      <w:proofErr w:type="spellEnd"/>
      <w:r w:rsidRPr="00262FE9">
        <w:rPr>
          <w:rStyle w:val="tabchar"/>
          <w:rFonts w:ascii="Arial" w:hAnsi="Arial" w:cs="Arial"/>
          <w:sz w:val="22"/>
          <w:szCs w:val="22"/>
        </w:rPr>
        <w:t xml:space="preserve"> </w:t>
      </w:r>
      <w:r w:rsidRPr="00262FE9">
        <w:rPr>
          <w:rStyle w:val="normaltextrun"/>
          <w:rFonts w:ascii="Arial" w:hAnsi="Arial" w:cs="Arial"/>
          <w:sz w:val="22"/>
          <w:szCs w:val="22"/>
        </w:rPr>
        <w:t>          (K1),</w:t>
      </w:r>
      <w:r w:rsidRPr="00262FE9">
        <w:rPr>
          <w:rStyle w:val="eop"/>
          <w:rFonts w:ascii="Arial" w:hAnsi="Arial" w:cs="Arial"/>
          <w:sz w:val="22"/>
          <w:szCs w:val="22"/>
        </w:rPr>
        <w:t> </w:t>
      </w:r>
    </w:p>
    <w:p w14:paraId="121794A5"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2.2.2.</w:t>
      </w:r>
      <w:r w:rsidRPr="00262FE9">
        <w:rPr>
          <w:rStyle w:val="tabchar"/>
          <w:rFonts w:ascii="Arial" w:hAnsi="Arial" w:cs="Arial"/>
          <w:sz w:val="22"/>
          <w:szCs w:val="22"/>
        </w:rPr>
        <w:t xml:space="preserve"> </w:t>
      </w:r>
      <w:r w:rsidRPr="00262FE9">
        <w:rPr>
          <w:rStyle w:val="normaltextrun"/>
          <w:rFonts w:ascii="Arial" w:hAnsi="Arial" w:cs="Arial"/>
          <w:sz w:val="22"/>
          <w:szCs w:val="22"/>
        </w:rPr>
        <w:t>Šipanska Luka</w:t>
      </w:r>
      <w:r w:rsidRPr="00262FE9">
        <w:rPr>
          <w:rStyle w:val="tabchar"/>
          <w:rFonts w:ascii="Arial" w:hAnsi="Arial" w:cs="Arial"/>
          <w:sz w:val="22"/>
          <w:szCs w:val="22"/>
        </w:rPr>
        <w:t xml:space="preserve"> </w:t>
      </w:r>
      <w:r w:rsidRPr="00262FE9">
        <w:rPr>
          <w:rStyle w:val="normaltextrun"/>
          <w:rFonts w:ascii="Arial" w:hAnsi="Arial" w:cs="Arial"/>
          <w:sz w:val="22"/>
          <w:szCs w:val="22"/>
        </w:rPr>
        <w:t>          (K2),</w:t>
      </w:r>
      <w:r w:rsidRPr="00262FE9">
        <w:rPr>
          <w:rStyle w:val="eop"/>
          <w:rFonts w:ascii="Arial" w:hAnsi="Arial" w:cs="Arial"/>
          <w:sz w:val="22"/>
          <w:szCs w:val="22"/>
        </w:rPr>
        <w:t> </w:t>
      </w:r>
    </w:p>
    <w:p w14:paraId="2DAE462C" w14:textId="77777777" w:rsidR="00262FE9" w:rsidRPr="00262FE9" w:rsidRDefault="00262FE9" w:rsidP="00262FE9">
      <w:pPr>
        <w:pStyle w:val="paragraph"/>
        <w:spacing w:before="1"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2.2.3.</w:t>
      </w:r>
      <w:r w:rsidRPr="00262FE9">
        <w:rPr>
          <w:rStyle w:val="tabchar"/>
          <w:rFonts w:ascii="Arial" w:hAnsi="Arial" w:cs="Arial"/>
          <w:sz w:val="22"/>
          <w:szCs w:val="22"/>
        </w:rPr>
        <w:t xml:space="preserve"> </w:t>
      </w:r>
      <w:r w:rsidRPr="00262FE9">
        <w:rPr>
          <w:rStyle w:val="normaltextrun"/>
          <w:rFonts w:ascii="Arial" w:hAnsi="Arial" w:cs="Arial"/>
          <w:sz w:val="22"/>
          <w:szCs w:val="22"/>
        </w:rPr>
        <w:t>Komolac</w:t>
      </w:r>
      <w:r w:rsidRPr="00262FE9">
        <w:rPr>
          <w:rStyle w:val="tabchar"/>
          <w:rFonts w:ascii="Arial" w:hAnsi="Arial" w:cs="Arial"/>
          <w:sz w:val="22"/>
          <w:szCs w:val="22"/>
        </w:rPr>
        <w:t xml:space="preserve"> </w:t>
      </w:r>
      <w:r w:rsidRPr="00262FE9">
        <w:rPr>
          <w:rStyle w:val="normaltextrun"/>
          <w:rFonts w:ascii="Arial" w:hAnsi="Arial" w:cs="Arial"/>
          <w:sz w:val="22"/>
          <w:szCs w:val="22"/>
        </w:rPr>
        <w:t>   (K1, K2, K3 i I1),</w:t>
      </w:r>
      <w:r w:rsidRPr="00262FE9">
        <w:rPr>
          <w:rStyle w:val="eop"/>
          <w:rFonts w:ascii="Arial" w:hAnsi="Arial" w:cs="Arial"/>
          <w:sz w:val="22"/>
          <w:szCs w:val="22"/>
        </w:rPr>
        <w:t> </w:t>
      </w:r>
    </w:p>
    <w:p w14:paraId="11C6E3B9"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2.2.4.</w:t>
      </w:r>
      <w:r w:rsidRPr="00262FE9">
        <w:rPr>
          <w:rStyle w:val="tabchar"/>
          <w:rFonts w:ascii="Arial" w:hAnsi="Arial" w:cs="Arial"/>
          <w:sz w:val="22"/>
          <w:szCs w:val="22"/>
        </w:rPr>
        <w:t xml:space="preserve"> </w:t>
      </w:r>
      <w:r w:rsidRPr="00262FE9">
        <w:rPr>
          <w:rStyle w:val="normaltextrun"/>
          <w:rFonts w:ascii="Arial" w:hAnsi="Arial" w:cs="Arial"/>
          <w:sz w:val="22"/>
          <w:szCs w:val="22"/>
        </w:rPr>
        <w:t>poslovna zona Petrovo Selo,</w:t>
      </w:r>
      <w:r w:rsidRPr="00262FE9">
        <w:rPr>
          <w:rStyle w:val="eop"/>
          <w:rFonts w:ascii="Arial" w:hAnsi="Arial" w:cs="Arial"/>
          <w:sz w:val="22"/>
          <w:szCs w:val="22"/>
        </w:rPr>
        <w:t> </w:t>
      </w:r>
    </w:p>
    <w:p w14:paraId="161AEC9A"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2.2.5.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poslovna zona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xml:space="preserve"> (Stanica za južne kulture),</w:t>
      </w:r>
      <w:r w:rsidRPr="00262FE9">
        <w:rPr>
          <w:rStyle w:val="eop"/>
          <w:rFonts w:ascii="Arial" w:hAnsi="Arial" w:cs="Arial"/>
          <w:sz w:val="22"/>
          <w:szCs w:val="22"/>
        </w:rPr>
        <w:t> </w:t>
      </w:r>
    </w:p>
    <w:p w14:paraId="21F392DC" w14:textId="77777777" w:rsidR="00262FE9" w:rsidRPr="00262FE9" w:rsidRDefault="00262FE9" w:rsidP="00262FE9">
      <w:pPr>
        <w:pStyle w:val="paragraph"/>
        <w:spacing w:before="1"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2.2.6.</w:t>
      </w:r>
      <w:r w:rsidRPr="00262FE9">
        <w:rPr>
          <w:rStyle w:val="tabchar"/>
          <w:rFonts w:ascii="Arial" w:hAnsi="Arial" w:cs="Arial"/>
          <w:sz w:val="22"/>
          <w:szCs w:val="22"/>
        </w:rPr>
        <w:t xml:space="preserve"> </w:t>
      </w:r>
      <w:r w:rsidRPr="00262FE9">
        <w:rPr>
          <w:rStyle w:val="normaltextrun"/>
          <w:rFonts w:ascii="Arial" w:hAnsi="Arial" w:cs="Arial"/>
          <w:sz w:val="22"/>
          <w:szCs w:val="22"/>
        </w:rPr>
        <w:t>poslovna zona Šipanska Luka (uljara i Stanica za južne kulture).</w:t>
      </w:r>
      <w:r w:rsidRPr="00262FE9">
        <w:rPr>
          <w:rStyle w:val="eop"/>
          <w:rFonts w:ascii="Arial" w:hAnsi="Arial" w:cs="Arial"/>
          <w:sz w:val="22"/>
          <w:szCs w:val="22"/>
        </w:rPr>
        <w:t> </w:t>
      </w:r>
    </w:p>
    <w:p w14:paraId="1855BD45"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i/>
          <w:iCs/>
          <w:sz w:val="22"/>
          <w:szCs w:val="22"/>
        </w:rPr>
        <w:t>2.3.</w:t>
      </w:r>
      <w:r w:rsidRPr="00262FE9">
        <w:rPr>
          <w:rStyle w:val="tabchar"/>
          <w:rFonts w:ascii="Arial" w:hAnsi="Arial" w:cs="Arial"/>
          <w:sz w:val="22"/>
          <w:szCs w:val="22"/>
        </w:rPr>
        <w:t xml:space="preserve"> </w:t>
      </w:r>
      <w:r w:rsidRPr="00262FE9">
        <w:rPr>
          <w:rStyle w:val="normaltextrun"/>
          <w:rFonts w:ascii="Arial" w:hAnsi="Arial" w:cs="Arial"/>
          <w:i/>
          <w:iCs/>
          <w:sz w:val="22"/>
          <w:szCs w:val="22"/>
        </w:rPr>
        <w:t>zone ugostiteljsko-turističke namjene</w:t>
      </w:r>
      <w:r w:rsidRPr="00262FE9">
        <w:rPr>
          <w:rStyle w:val="tabchar"/>
          <w:rFonts w:ascii="Arial" w:hAnsi="Arial" w:cs="Arial"/>
          <w:sz w:val="22"/>
          <w:szCs w:val="22"/>
        </w:rPr>
        <w:t xml:space="preserve"> </w:t>
      </w:r>
      <w:r w:rsidRPr="00262FE9">
        <w:rPr>
          <w:rStyle w:val="normaltextrun"/>
          <w:rFonts w:ascii="Arial" w:hAnsi="Arial" w:cs="Arial"/>
          <w:sz w:val="22"/>
          <w:szCs w:val="22"/>
        </w:rPr>
        <w:t>(T):</w:t>
      </w:r>
      <w:r w:rsidRPr="00262FE9">
        <w:rPr>
          <w:rStyle w:val="eop"/>
          <w:rFonts w:ascii="Arial" w:hAnsi="Arial" w:cs="Arial"/>
          <w:sz w:val="22"/>
          <w:szCs w:val="22"/>
        </w:rPr>
        <w:t> </w:t>
      </w:r>
    </w:p>
    <w:p w14:paraId="2C4AAE26" w14:textId="77777777" w:rsidR="00262FE9" w:rsidRPr="00262FE9" w:rsidRDefault="00262FE9" w:rsidP="00262FE9">
      <w:pPr>
        <w:pStyle w:val="paragraph"/>
        <w:spacing w:before="1"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2.3.1.</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ugostiteljsko-turističkih građevine,</w:t>
      </w:r>
      <w:r w:rsidRPr="00262FE9">
        <w:rPr>
          <w:rStyle w:val="eop"/>
          <w:rFonts w:ascii="Arial" w:hAnsi="Arial" w:cs="Arial"/>
          <w:sz w:val="22"/>
          <w:szCs w:val="22"/>
        </w:rPr>
        <w:t> </w:t>
      </w:r>
    </w:p>
    <w:p w14:paraId="4807B67B" w14:textId="77777777" w:rsidR="00262FE9" w:rsidRPr="00262FE9" w:rsidRDefault="00262FE9" w:rsidP="00262FE9">
      <w:pPr>
        <w:pStyle w:val="paragraph"/>
        <w:spacing w:before="0" w:beforeAutospacing="0" w:after="0" w:afterAutospacing="0"/>
        <w:ind w:left="2235" w:right="105" w:hanging="705"/>
        <w:jc w:val="both"/>
        <w:textAlignment w:val="baseline"/>
        <w:rPr>
          <w:rFonts w:ascii="Arial" w:hAnsi="Arial" w:cs="Arial"/>
          <w:sz w:val="22"/>
          <w:szCs w:val="22"/>
        </w:rPr>
      </w:pPr>
      <w:r w:rsidRPr="00262FE9">
        <w:rPr>
          <w:rStyle w:val="normaltextrun"/>
          <w:rFonts w:ascii="Arial" w:hAnsi="Arial" w:cs="Arial"/>
          <w:sz w:val="22"/>
          <w:szCs w:val="22"/>
        </w:rPr>
        <w:t>2.3.2.</w:t>
      </w:r>
      <w:r w:rsidRPr="00262FE9">
        <w:rPr>
          <w:rStyle w:val="tabchar"/>
          <w:rFonts w:ascii="Arial" w:hAnsi="Arial" w:cs="Arial"/>
          <w:sz w:val="22"/>
          <w:szCs w:val="22"/>
        </w:rPr>
        <w:t xml:space="preserve"> </w:t>
      </w:r>
      <w:r w:rsidRPr="00262FE9">
        <w:rPr>
          <w:rStyle w:val="normaltextrun"/>
          <w:rFonts w:ascii="Arial" w:hAnsi="Arial" w:cs="Arial"/>
          <w:sz w:val="22"/>
          <w:szCs w:val="22"/>
        </w:rPr>
        <w:t>neizgrađena područja ugostiteljsko-turističke namjene: turističko naselje (T2) Bat - Zaton, turističko naselje Zaton (T2) - poviše JTC, turističko naselje Šipanska Luka (T2) - Strana, turističko naselje (T2) Sobovo selo - Lopud, turističko naselje (T2) Babin kuk;</w:t>
      </w:r>
      <w:r w:rsidRPr="00262FE9">
        <w:rPr>
          <w:rStyle w:val="eop"/>
          <w:rFonts w:ascii="Arial" w:hAnsi="Arial" w:cs="Arial"/>
          <w:sz w:val="22"/>
          <w:szCs w:val="22"/>
        </w:rPr>
        <w:t> </w:t>
      </w:r>
    </w:p>
    <w:p w14:paraId="6AF05BE1"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i/>
          <w:iCs/>
          <w:sz w:val="22"/>
          <w:szCs w:val="22"/>
        </w:rPr>
        <w:t>2.4.</w:t>
      </w:r>
      <w:r w:rsidRPr="00262FE9">
        <w:rPr>
          <w:rStyle w:val="tabchar"/>
          <w:rFonts w:ascii="Arial" w:hAnsi="Arial" w:cs="Arial"/>
          <w:sz w:val="22"/>
          <w:szCs w:val="22"/>
        </w:rPr>
        <w:t xml:space="preserve"> </w:t>
      </w:r>
      <w:r w:rsidRPr="00262FE9">
        <w:rPr>
          <w:rStyle w:val="normaltextrun"/>
          <w:rFonts w:ascii="Arial" w:hAnsi="Arial" w:cs="Arial"/>
          <w:i/>
          <w:iCs/>
          <w:sz w:val="22"/>
          <w:szCs w:val="22"/>
        </w:rPr>
        <w:t>zone športsko-rekreacijske namjene:</w:t>
      </w:r>
      <w:r w:rsidRPr="00262FE9">
        <w:rPr>
          <w:rStyle w:val="eop"/>
          <w:rFonts w:ascii="Arial" w:hAnsi="Arial" w:cs="Arial"/>
          <w:sz w:val="22"/>
          <w:szCs w:val="22"/>
        </w:rPr>
        <w:t> </w:t>
      </w:r>
    </w:p>
    <w:p w14:paraId="2201C6B8" w14:textId="77777777" w:rsidR="00262FE9" w:rsidRPr="00262FE9" w:rsidRDefault="00262FE9"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2.4.1.</w:t>
      </w:r>
      <w:r w:rsidRPr="00262FE9">
        <w:rPr>
          <w:rStyle w:val="tabchar"/>
          <w:rFonts w:ascii="Arial" w:hAnsi="Arial" w:cs="Arial"/>
          <w:sz w:val="22"/>
          <w:szCs w:val="22"/>
        </w:rPr>
        <w:t xml:space="preserve"> </w:t>
      </w:r>
      <w:r w:rsidRPr="00262FE9">
        <w:rPr>
          <w:rStyle w:val="normaltextrun"/>
          <w:rFonts w:ascii="Arial" w:hAnsi="Arial" w:cs="Arial"/>
          <w:sz w:val="22"/>
          <w:szCs w:val="22"/>
        </w:rPr>
        <w:t>športski park Gospino polje</w:t>
      </w:r>
      <w:r w:rsidRPr="00262FE9">
        <w:rPr>
          <w:rStyle w:val="tabchar"/>
          <w:rFonts w:ascii="Arial" w:hAnsi="Arial" w:cs="Arial"/>
          <w:sz w:val="22"/>
          <w:szCs w:val="22"/>
        </w:rPr>
        <w:t xml:space="preserve"> </w:t>
      </w:r>
      <w:r w:rsidRPr="00262FE9">
        <w:rPr>
          <w:rStyle w:val="normaltextrun"/>
          <w:rFonts w:ascii="Arial" w:hAnsi="Arial" w:cs="Arial"/>
          <w:sz w:val="22"/>
          <w:szCs w:val="22"/>
        </w:rPr>
        <w:t>         (R4),</w:t>
      </w:r>
      <w:r w:rsidRPr="00262FE9">
        <w:rPr>
          <w:rStyle w:val="eop"/>
          <w:rFonts w:ascii="Arial" w:hAnsi="Arial" w:cs="Arial"/>
          <w:sz w:val="22"/>
          <w:szCs w:val="22"/>
        </w:rPr>
        <w:t> </w:t>
      </w:r>
    </w:p>
    <w:p w14:paraId="39313D9D" w14:textId="77777777" w:rsidR="00262FE9" w:rsidRPr="00262FE9" w:rsidRDefault="00262FE9" w:rsidP="00262FE9">
      <w:pPr>
        <w:pStyle w:val="paragraph"/>
        <w:spacing w:before="1" w:beforeAutospacing="0" w:after="0" w:afterAutospacing="0"/>
        <w:ind w:left="2235" w:right="105" w:hanging="705"/>
        <w:jc w:val="both"/>
        <w:textAlignment w:val="baseline"/>
        <w:rPr>
          <w:rFonts w:ascii="Arial" w:hAnsi="Arial" w:cs="Arial"/>
          <w:sz w:val="22"/>
          <w:szCs w:val="22"/>
        </w:rPr>
      </w:pPr>
      <w:r w:rsidRPr="00262FE9">
        <w:rPr>
          <w:rStyle w:val="normaltextrun"/>
          <w:rFonts w:ascii="Arial" w:hAnsi="Arial" w:cs="Arial"/>
          <w:sz w:val="22"/>
          <w:szCs w:val="22"/>
        </w:rPr>
        <w:t>2.4.2.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rekreacijske površine (R2): Babin kuk, </w:t>
      </w:r>
      <w:proofErr w:type="spellStart"/>
      <w:r w:rsidRPr="00262FE9">
        <w:rPr>
          <w:rStyle w:val="normaltextrun"/>
          <w:rFonts w:ascii="Arial" w:hAnsi="Arial" w:cs="Arial"/>
          <w:sz w:val="22"/>
          <w:szCs w:val="22"/>
        </w:rPr>
        <w:t>Montovjerna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Nuncijata</w:t>
      </w:r>
      <w:proofErr w:type="spellEnd"/>
      <w:r w:rsidRPr="00262FE9">
        <w:rPr>
          <w:rStyle w:val="normaltextrun"/>
          <w:rFonts w:ascii="Arial" w:hAnsi="Arial" w:cs="Arial"/>
          <w:sz w:val="22"/>
          <w:szCs w:val="22"/>
        </w:rPr>
        <w:t xml:space="preserve">, Komolac, Zaton, Orašac, Dubravica, </w:t>
      </w:r>
      <w:proofErr w:type="spellStart"/>
      <w:r w:rsidRPr="00262FE9">
        <w:rPr>
          <w:rStyle w:val="normaltextrun"/>
          <w:rFonts w:ascii="Arial" w:hAnsi="Arial" w:cs="Arial"/>
          <w:sz w:val="22"/>
          <w:szCs w:val="22"/>
        </w:rPr>
        <w:t>Mravinjac</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Mrčevo</w:t>
      </w:r>
      <w:proofErr w:type="spellEnd"/>
      <w:r w:rsidRPr="00262FE9">
        <w:rPr>
          <w:rStyle w:val="normaltextrun"/>
          <w:rFonts w:ascii="Arial" w:hAnsi="Arial" w:cs="Arial"/>
          <w:sz w:val="22"/>
          <w:szCs w:val="22"/>
        </w:rPr>
        <w:t>, Gromača, Gornje Čelo, Donje Čelo, Lopud,</w:t>
      </w:r>
      <w:r w:rsidRPr="00262FE9">
        <w:rPr>
          <w:rStyle w:val="eop"/>
          <w:rFonts w:ascii="Arial" w:hAnsi="Arial" w:cs="Arial"/>
          <w:sz w:val="22"/>
          <w:szCs w:val="22"/>
        </w:rPr>
        <w:t> </w:t>
      </w:r>
    </w:p>
    <w:p w14:paraId="31156F6D" w14:textId="77777777" w:rsidR="00262FE9" w:rsidRPr="00262FE9" w:rsidRDefault="00262FE9" w:rsidP="00262FE9">
      <w:pPr>
        <w:pStyle w:val="paragraph"/>
        <w:spacing w:before="1"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2.4.3.</w:t>
      </w:r>
      <w:r w:rsidRPr="00262FE9">
        <w:rPr>
          <w:rStyle w:val="tabchar"/>
          <w:rFonts w:ascii="Arial" w:hAnsi="Arial" w:cs="Arial"/>
          <w:sz w:val="22"/>
          <w:szCs w:val="22"/>
        </w:rPr>
        <w:t xml:space="preserve"> </w:t>
      </w:r>
      <w:r w:rsidRPr="00262FE9">
        <w:rPr>
          <w:rStyle w:val="normaltextrun"/>
          <w:rFonts w:ascii="Arial" w:hAnsi="Arial" w:cs="Arial"/>
          <w:sz w:val="22"/>
          <w:szCs w:val="22"/>
        </w:rPr>
        <w:t>kupališta</w:t>
      </w:r>
      <w:r w:rsidRPr="00262FE9">
        <w:rPr>
          <w:rStyle w:val="tabchar"/>
          <w:rFonts w:ascii="Arial" w:hAnsi="Arial" w:cs="Arial"/>
          <w:sz w:val="22"/>
          <w:szCs w:val="22"/>
        </w:rPr>
        <w:t xml:space="preserve"> </w:t>
      </w:r>
      <w:r w:rsidRPr="00262FE9">
        <w:rPr>
          <w:rStyle w:val="normaltextrun"/>
          <w:rFonts w:ascii="Arial" w:hAnsi="Arial" w:cs="Arial"/>
          <w:sz w:val="22"/>
          <w:szCs w:val="22"/>
        </w:rPr>
        <w:t>         (R3).</w:t>
      </w:r>
      <w:r w:rsidRPr="00262FE9">
        <w:rPr>
          <w:rStyle w:val="eop"/>
          <w:rFonts w:ascii="Arial" w:hAnsi="Arial" w:cs="Arial"/>
          <w:sz w:val="22"/>
          <w:szCs w:val="22"/>
        </w:rPr>
        <w:t> </w:t>
      </w:r>
    </w:p>
    <w:p w14:paraId="1E6075B4"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5902A5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Uvjeti smještaja poslovnih, ugostiteljsko-turističkih i športsko-rekreacijskih sadržaja (igrališta) unutar građevinskih područja naselja mješovite namjene propisani su u poglavlju 3. ove odluke.</w:t>
      </w:r>
      <w:r w:rsidRPr="00262FE9">
        <w:rPr>
          <w:rStyle w:val="eop"/>
          <w:rFonts w:ascii="Arial" w:hAnsi="Arial" w:cs="Arial"/>
          <w:sz w:val="22"/>
          <w:szCs w:val="22"/>
        </w:rPr>
        <w:t> </w:t>
      </w:r>
    </w:p>
    <w:p w14:paraId="36B55566"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59A056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Uvjeti smještaja javnih i društvenih sadržaja unutar građevinskih područja naselja mješovite namjene propisani su u poglavlju 4. ove odluke.</w:t>
      </w:r>
      <w:r w:rsidRPr="00262FE9">
        <w:rPr>
          <w:rStyle w:val="eop"/>
          <w:rFonts w:ascii="Arial" w:hAnsi="Arial" w:cs="Arial"/>
          <w:sz w:val="22"/>
          <w:szCs w:val="22"/>
        </w:rPr>
        <w:t> </w:t>
      </w:r>
    </w:p>
    <w:p w14:paraId="60CDB746"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EFCF27D"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Uvjeti smještaja gospodarskih djelatnosti (proizvodne, obrtne, poslovne, ugostiteljsko- turističke, športsko-rekreacijske namjene) unutar građevinskih područja naselja isključive namjene propisani su u poglavlju 3. ove odluke.</w:t>
      </w:r>
      <w:r w:rsidRPr="00262FE9">
        <w:rPr>
          <w:rStyle w:val="eop"/>
          <w:rFonts w:ascii="Arial" w:hAnsi="Arial" w:cs="Arial"/>
          <w:sz w:val="22"/>
          <w:szCs w:val="22"/>
        </w:rPr>
        <w:t> </w:t>
      </w:r>
    </w:p>
    <w:p w14:paraId="58EF7B20"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653730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Uvjeti smještaja društvenih djelatnosti unutar građevinskih područja naselja isključive namjene propisani su u poglavlju 4. ove odluke.</w:t>
      </w:r>
      <w:r w:rsidRPr="00262FE9">
        <w:rPr>
          <w:rStyle w:val="eop"/>
          <w:rFonts w:ascii="Arial" w:hAnsi="Arial" w:cs="Arial"/>
          <w:sz w:val="22"/>
          <w:szCs w:val="22"/>
        </w:rPr>
        <w:t> </w:t>
      </w:r>
    </w:p>
    <w:p w14:paraId="7A70F622"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A9F7CD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24.</w:t>
      </w:r>
      <w:r w:rsidRPr="00262FE9">
        <w:rPr>
          <w:rStyle w:val="eop"/>
          <w:rFonts w:ascii="Arial" w:hAnsi="Arial" w:cs="Arial"/>
          <w:sz w:val="22"/>
          <w:szCs w:val="22"/>
        </w:rPr>
        <w:t> </w:t>
      </w:r>
    </w:p>
    <w:p w14:paraId="33856C7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09F170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proofErr w:type="spellStart"/>
      <w:r w:rsidRPr="00262FE9">
        <w:rPr>
          <w:rStyle w:val="normaltextrun"/>
          <w:rFonts w:ascii="Arial" w:hAnsi="Arial" w:cs="Arial"/>
          <w:sz w:val="22"/>
          <w:szCs w:val="22"/>
        </w:rPr>
        <w:t>Negradivi</w:t>
      </w:r>
      <w:proofErr w:type="spellEnd"/>
      <w:r w:rsidRPr="00262FE9">
        <w:rPr>
          <w:rStyle w:val="normaltextrun"/>
          <w:rFonts w:ascii="Arial" w:hAnsi="Arial" w:cs="Arial"/>
          <w:sz w:val="22"/>
          <w:szCs w:val="22"/>
        </w:rPr>
        <w:t xml:space="preserve"> dio građevinskog područja naselja čine zaštitne i pejzažne zelene i kultivirane površine. U zaštitnom i pejzažnom zelenilu i kultiviranim površinama (</w:t>
      </w:r>
      <w:proofErr w:type="spellStart"/>
      <w:r w:rsidRPr="00262FE9">
        <w:rPr>
          <w:rStyle w:val="normaltextrun"/>
          <w:rFonts w:ascii="Arial" w:hAnsi="Arial" w:cs="Arial"/>
          <w:sz w:val="22"/>
          <w:szCs w:val="22"/>
        </w:rPr>
        <w:t>negradive</w:t>
      </w:r>
      <w:proofErr w:type="spellEnd"/>
      <w:r w:rsidRPr="00262FE9">
        <w:rPr>
          <w:rStyle w:val="normaltextrun"/>
          <w:rFonts w:ascii="Arial" w:hAnsi="Arial" w:cs="Arial"/>
          <w:sz w:val="22"/>
          <w:szCs w:val="22"/>
        </w:rPr>
        <w:t xml:space="preserve"> površine) u okviru građevinskih područja naselja moguće je uređenje pješačkih putova i staza i izgradnja komunalne infrastrukture (pošta i telekomunikacije, energetika i </w:t>
      </w:r>
      <w:proofErr w:type="spellStart"/>
      <w:r w:rsidRPr="00262FE9">
        <w:rPr>
          <w:rStyle w:val="normaltextrun"/>
          <w:rFonts w:ascii="Arial" w:hAnsi="Arial" w:cs="Arial"/>
          <w:sz w:val="22"/>
          <w:szCs w:val="22"/>
        </w:rPr>
        <w:t>vodnogospodarski</w:t>
      </w:r>
      <w:proofErr w:type="spellEnd"/>
      <w:r w:rsidRPr="00262FE9">
        <w:rPr>
          <w:rStyle w:val="normaltextrun"/>
          <w:rFonts w:ascii="Arial" w:hAnsi="Arial" w:cs="Arial"/>
          <w:sz w:val="22"/>
          <w:szCs w:val="22"/>
        </w:rPr>
        <w:t xml:space="preserve"> sustavi), putova i staza te stuba za prilaz moru. Širina pristupnih putova ne može biti veća od 2,0 m.</w:t>
      </w:r>
      <w:r w:rsidRPr="00262FE9">
        <w:rPr>
          <w:rStyle w:val="eop"/>
          <w:rFonts w:ascii="Arial" w:hAnsi="Arial" w:cs="Arial"/>
          <w:sz w:val="22"/>
          <w:szCs w:val="22"/>
        </w:rPr>
        <w:t> </w:t>
      </w:r>
    </w:p>
    <w:p w14:paraId="1244374D"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E0A35D3"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Gradnja u građevinskom području naselja</w:t>
      </w:r>
      <w:r w:rsidRPr="00262FE9">
        <w:rPr>
          <w:rStyle w:val="eop"/>
          <w:rFonts w:ascii="Arial" w:hAnsi="Arial" w:cs="Arial"/>
          <w:sz w:val="22"/>
          <w:szCs w:val="22"/>
        </w:rPr>
        <w:t> </w:t>
      </w:r>
    </w:p>
    <w:p w14:paraId="48BFC9FA"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lastRenderedPageBreak/>
        <w:t> </w:t>
      </w:r>
    </w:p>
    <w:p w14:paraId="00B44BFF"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25.</w:t>
      </w:r>
      <w:r w:rsidRPr="00262FE9">
        <w:rPr>
          <w:rStyle w:val="eop"/>
          <w:rFonts w:ascii="Arial" w:hAnsi="Arial" w:cs="Arial"/>
          <w:sz w:val="22"/>
          <w:szCs w:val="22"/>
        </w:rPr>
        <w:t> </w:t>
      </w:r>
    </w:p>
    <w:p w14:paraId="1FD436C0"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B4537A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 izgrađenom dijelu građevinskog područja naselja u pojasu do 70,0 m od obalne crte ne mogu se graditi sadržaji za proizvodnju, osim ako su funkcionalno povezani s morem i obalom niti trgovina veća od 1.500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neto površine građevine.</w:t>
      </w:r>
      <w:r w:rsidRPr="00262FE9">
        <w:rPr>
          <w:rStyle w:val="eop"/>
          <w:rFonts w:ascii="Arial" w:hAnsi="Arial" w:cs="Arial"/>
          <w:sz w:val="22"/>
          <w:szCs w:val="22"/>
        </w:rPr>
        <w:t> </w:t>
      </w:r>
    </w:p>
    <w:p w14:paraId="19759140"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E51F23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izgrađenom dijelu građevinskoga područja građevina se može graditi samo na uređenoj građevinskoj čestici ili na čestici kojoj je uređenje započeto na temelju programa izgradnje objekata i uređaja komunalne infrastrukture prema posebnom propisu, tako da su izvedeni barem zemljani radovi u skladu s prostornim planom uređenja detaljnijeg stupnja razrade za neizgrađeni dio građevinskog područja, to jest s ovim prostornim planom na temelju kojega se provodi zahvat u prostoru za izgrađeni dio građevinskog područja naselja.</w:t>
      </w:r>
      <w:r w:rsidRPr="00262FE9">
        <w:rPr>
          <w:rStyle w:val="eop"/>
          <w:rFonts w:ascii="Arial" w:hAnsi="Arial" w:cs="Arial"/>
          <w:sz w:val="22"/>
          <w:szCs w:val="22"/>
        </w:rPr>
        <w:t> </w:t>
      </w:r>
    </w:p>
    <w:p w14:paraId="38C625C0"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4A2F8FD"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Unutar minimalnih koridora planiranih cesta ne dopušta se gradnja drugih građevina do ishođenja akta o gradnji za cestu (ili njezin dio na koji je orijentirana građevina). Nakon ishođenja akta o gradnji tj. zasnivanja građevinske čestice, odredit će se zaštitni pojasevi sukladno posebnom propisu,  a možebitni prostor izvan zaštitnog pojasa priključit  će se susjednoj planiranoj namjeni. Aktom o gradnji za gradnju ili rekonstrukciju ceste obvezno treba odrediti način rješavanja odvodnje oborinskih voda radi sprečavanja štetnih utjecaja na okoliš.</w:t>
      </w:r>
      <w:r w:rsidRPr="00262FE9">
        <w:rPr>
          <w:rStyle w:val="eop"/>
          <w:rFonts w:ascii="Arial" w:hAnsi="Arial" w:cs="Arial"/>
          <w:sz w:val="22"/>
          <w:szCs w:val="22"/>
        </w:rPr>
        <w:t> </w:t>
      </w:r>
    </w:p>
    <w:p w14:paraId="1B36CB44"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020C2E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26.</w:t>
      </w:r>
      <w:r w:rsidRPr="00262FE9">
        <w:rPr>
          <w:rStyle w:val="eop"/>
          <w:rFonts w:ascii="Arial" w:hAnsi="Arial" w:cs="Arial"/>
          <w:sz w:val="22"/>
          <w:szCs w:val="22"/>
        </w:rPr>
        <w:t> </w:t>
      </w:r>
    </w:p>
    <w:p w14:paraId="23E0D6A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39899B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U izdvojenom dijelu građevinskog područja naselja i neizgrađenom dijelu izdvojenog građevinskog područja izvan naselja u pojasu najmanje od 100 m obalne crte ne može se planirati građenje građevina, osim građevina komunalne infrastrukture koje po svojoj prirodi zahtijevaju smještaj na obali i podzemne infrastrukture, pratećih sadržaja ugostiteljsko- turističke namjene građevina koje po svojoj prirodi zahtijevaju smještaj na obali (brodogradilište, luke i sl.) te uređenje javnih površina.</w:t>
      </w:r>
      <w:r w:rsidRPr="00262FE9">
        <w:rPr>
          <w:rStyle w:val="eop"/>
          <w:rFonts w:ascii="Arial" w:hAnsi="Arial" w:cs="Arial"/>
          <w:sz w:val="22"/>
          <w:szCs w:val="22"/>
        </w:rPr>
        <w:t> </w:t>
      </w:r>
    </w:p>
    <w:p w14:paraId="104EE146"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D24E65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27.</w:t>
      </w:r>
      <w:r w:rsidRPr="00262FE9">
        <w:rPr>
          <w:rStyle w:val="eop"/>
          <w:rFonts w:ascii="Arial" w:hAnsi="Arial" w:cs="Arial"/>
          <w:sz w:val="22"/>
          <w:szCs w:val="22"/>
        </w:rPr>
        <w:t> </w:t>
      </w:r>
    </w:p>
    <w:p w14:paraId="4BA55C04"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1C7D913"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Zemljište za redovitu uporabu postojeće građevine za koju nije utvrđena građevinska čestica čini pojas zemljišta oko građevine minimalne širine 1,0 m, tj. maksimalne širine H/2 visine građevine (H je visina građevine).</w:t>
      </w:r>
      <w:r w:rsidRPr="00262FE9">
        <w:rPr>
          <w:rStyle w:val="eop"/>
          <w:rFonts w:ascii="Arial" w:hAnsi="Arial" w:cs="Arial"/>
          <w:sz w:val="22"/>
          <w:szCs w:val="22"/>
        </w:rPr>
        <w:t> </w:t>
      </w:r>
    </w:p>
    <w:p w14:paraId="0ADF7CA8"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3ABDE8D6"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zemljište za redovitu uporabu građevine, kao ni u građevnu česticu, ne mogu biti uključene javne prometne površine, površine javnog parka ili druge uređene zelene javne površine ni dijelovi susjedne već formirane građevinske čestice te neevidentirana komunalna infrastruktura u vanknjižnom vlasništvu jedinice lokalne samouprave.</w:t>
      </w:r>
      <w:r w:rsidRPr="00262FE9">
        <w:rPr>
          <w:rStyle w:val="eop"/>
          <w:rFonts w:ascii="Arial" w:hAnsi="Arial" w:cs="Arial"/>
          <w:sz w:val="22"/>
          <w:szCs w:val="22"/>
        </w:rPr>
        <w:t> </w:t>
      </w:r>
    </w:p>
    <w:p w14:paraId="229A2F3D"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012F44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Pod postojećom građevinom iz stavka 1. ovog članka drži se građevina sagrađena na temelju građevinske dozvole ili koja ima legalan status na temelju posebnog propisa.</w:t>
      </w:r>
      <w:r w:rsidRPr="00262FE9">
        <w:rPr>
          <w:rStyle w:val="eop"/>
          <w:rFonts w:ascii="Arial" w:hAnsi="Arial" w:cs="Arial"/>
          <w:sz w:val="22"/>
          <w:szCs w:val="22"/>
        </w:rPr>
        <w:t> </w:t>
      </w:r>
    </w:p>
    <w:p w14:paraId="42331034"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C0179C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28.</w:t>
      </w:r>
      <w:r w:rsidRPr="00262FE9">
        <w:rPr>
          <w:rStyle w:val="eop"/>
          <w:rFonts w:ascii="Arial" w:hAnsi="Arial" w:cs="Arial"/>
          <w:sz w:val="22"/>
          <w:szCs w:val="22"/>
        </w:rPr>
        <w:t> </w:t>
      </w:r>
    </w:p>
    <w:p w14:paraId="1FA892F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119F96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Svaka građevinska čestica u građevinskom području mora imati neposredni kolni pristup na javnu prometnu površinu najmanje širine 3,0 m, ako nije drukčije određeno ovim odredbama.</w:t>
      </w:r>
      <w:r w:rsidRPr="00262FE9">
        <w:rPr>
          <w:rStyle w:val="eop"/>
          <w:rFonts w:ascii="Arial" w:hAnsi="Arial" w:cs="Arial"/>
          <w:sz w:val="22"/>
          <w:szCs w:val="22"/>
        </w:rPr>
        <w:t> </w:t>
      </w:r>
    </w:p>
    <w:p w14:paraId="7C8098D6"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C74361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Iznimno, ako se zbog konfiguracije terena ne može omogućiti kolni pristup građevinskoj čestici, obvezno je urediti pješački pristup minimalne širine od 1,5 m.</w:t>
      </w:r>
      <w:r w:rsidRPr="00262FE9">
        <w:rPr>
          <w:rStyle w:val="eop"/>
          <w:rFonts w:ascii="Arial" w:hAnsi="Arial" w:cs="Arial"/>
          <w:sz w:val="22"/>
          <w:szCs w:val="22"/>
        </w:rPr>
        <w:t> </w:t>
      </w:r>
    </w:p>
    <w:p w14:paraId="414BDD02"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166A68AD"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Kolni pristup građevnoj čestici smještenoj uz javnu prometnu površinu može zauzeti najmanje 3,0 m širine fronte čestice.</w:t>
      </w:r>
      <w:r w:rsidRPr="00262FE9">
        <w:rPr>
          <w:rStyle w:val="eop"/>
          <w:rFonts w:ascii="Arial" w:hAnsi="Arial" w:cs="Arial"/>
          <w:sz w:val="22"/>
          <w:szCs w:val="22"/>
        </w:rPr>
        <w:t> </w:t>
      </w:r>
    </w:p>
    <w:p w14:paraId="0B3E6B40"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(4)</w:t>
      </w:r>
      <w:r w:rsidRPr="00262FE9">
        <w:rPr>
          <w:rStyle w:val="tabchar"/>
          <w:rFonts w:ascii="Arial" w:hAnsi="Arial" w:cs="Arial"/>
          <w:sz w:val="22"/>
          <w:szCs w:val="22"/>
        </w:rPr>
        <w:t xml:space="preserve"> </w:t>
      </w:r>
      <w:r w:rsidRPr="00262FE9">
        <w:rPr>
          <w:rStyle w:val="normaltextrun"/>
          <w:rFonts w:ascii="Arial" w:hAnsi="Arial" w:cs="Arial"/>
          <w:sz w:val="22"/>
          <w:szCs w:val="22"/>
        </w:rPr>
        <w:t>Građevinska čestica koja graniči sa ulicama različitog značenja obvezno se priključuje na ulicu nižeg značenja.</w:t>
      </w:r>
      <w:r w:rsidRPr="00262FE9">
        <w:rPr>
          <w:rStyle w:val="eop"/>
          <w:rFonts w:ascii="Arial" w:hAnsi="Arial" w:cs="Arial"/>
          <w:sz w:val="22"/>
          <w:szCs w:val="22"/>
        </w:rPr>
        <w:t> </w:t>
      </w:r>
    </w:p>
    <w:p w14:paraId="74A524C7"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E80DEC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 izgrađenom i neizgrađenom uređenom dijelu građevinskog područja naselja omogućuje se:</w:t>
      </w:r>
      <w:r w:rsidRPr="00262FE9">
        <w:rPr>
          <w:rStyle w:val="eop"/>
          <w:rFonts w:ascii="Arial" w:hAnsi="Arial" w:cs="Arial"/>
          <w:sz w:val="22"/>
          <w:szCs w:val="22"/>
        </w:rPr>
        <w:t> </w:t>
      </w:r>
    </w:p>
    <w:p w14:paraId="30EF5521"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uređenje kolnog pristupa za niske građevine minimalne širine 3,0 m na kojeg se vežu najviše tri građevne čestice te pješačkog pristupa minimalne širine od 1,5 m. Kolni pristup u svim ostalim slučajevima iznosi minimalno 5,5m.</w:t>
      </w:r>
      <w:r w:rsidRPr="00262FE9">
        <w:rPr>
          <w:rStyle w:val="eop"/>
          <w:rFonts w:ascii="Arial" w:hAnsi="Arial" w:cs="Arial"/>
          <w:sz w:val="22"/>
          <w:szCs w:val="22"/>
        </w:rPr>
        <w:t> </w:t>
      </w:r>
    </w:p>
    <w:p w14:paraId="68A1AEEC"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građevnoj čestici mora se omogućiti kolno-pješački pristup s javne cestovne površine uz uvjet da duljina pristupa ne prelazi 50 m, odnosno 100 m s ugrađenim proširenjima za mimoilaženje na rastojanju od 50 m.</w:t>
      </w:r>
      <w:r w:rsidRPr="00262FE9">
        <w:rPr>
          <w:rStyle w:val="eop"/>
          <w:rFonts w:ascii="Arial" w:hAnsi="Arial" w:cs="Arial"/>
          <w:sz w:val="22"/>
          <w:szCs w:val="22"/>
        </w:rPr>
        <w:t> </w:t>
      </w:r>
    </w:p>
    <w:p w14:paraId="1DC08F12"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građevna čestica može imati samo jedan kolni pristup s jedne strane građevne čestice. Ostale mogućnosti utvrdit će se posebnim uvjetima iz oblasti prometa izdanih od strane mjerodavnih tijela.</w:t>
      </w:r>
      <w:r w:rsidRPr="00262FE9">
        <w:rPr>
          <w:rStyle w:val="eop"/>
          <w:rFonts w:ascii="Arial" w:hAnsi="Arial" w:cs="Arial"/>
          <w:sz w:val="22"/>
          <w:szCs w:val="22"/>
        </w:rPr>
        <w:t> </w:t>
      </w:r>
    </w:p>
    <w:p w14:paraId="7F3D5843"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iznimno od prethodne alineje, građevne čestice unutar športsko-rekreacijskog parka "Gospino polje" mogu imati najviše dva kolna pristupa.</w:t>
      </w:r>
      <w:r w:rsidRPr="00262FE9">
        <w:rPr>
          <w:rStyle w:val="eop"/>
          <w:rFonts w:ascii="Arial" w:hAnsi="Arial" w:cs="Arial"/>
          <w:sz w:val="22"/>
          <w:szCs w:val="22"/>
        </w:rPr>
        <w:t> </w:t>
      </w:r>
    </w:p>
    <w:p w14:paraId="6F70016A" w14:textId="77777777" w:rsidR="00262FE9" w:rsidRPr="00262FE9" w:rsidRDefault="00262FE9" w:rsidP="00262FE9">
      <w:pPr>
        <w:pStyle w:val="paragraph"/>
        <w:spacing w:before="57"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ako je na građevnu česticu onemogućen pristup vozilima moguće je osigurati potreban broj parkirnih mjesta unutar gravitacijskog područja ne većeg od 100 m od predmetne građevne čestice uz uvjet da su u istom vlasništvu. Ako je pristup građevnoj čestici samo pješački obveza investitor je obavezan platiti odgovarajući iznos koji će se namjenski koristiti za gradnju javnog parkirališta ili garaže. Iznos i uvjeti plaćanje reguliraju se posebnom odlukom Grada Dubrovnika.</w:t>
      </w:r>
      <w:r w:rsidRPr="00262FE9">
        <w:rPr>
          <w:rStyle w:val="eop"/>
          <w:rFonts w:ascii="Arial" w:hAnsi="Arial" w:cs="Arial"/>
          <w:sz w:val="22"/>
          <w:szCs w:val="22"/>
        </w:rPr>
        <w:t> </w:t>
      </w:r>
    </w:p>
    <w:p w14:paraId="36F3421C"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priključci na javnu cestu izvode se na temelju posebnih uvjeta mjerodavnih tijela ili na temelju dokumenta prostornoga uređenja.</w:t>
      </w:r>
      <w:r w:rsidRPr="00262FE9">
        <w:rPr>
          <w:rStyle w:val="eop"/>
          <w:rFonts w:ascii="Arial" w:hAnsi="Arial" w:cs="Arial"/>
          <w:sz w:val="22"/>
          <w:szCs w:val="22"/>
        </w:rPr>
        <w:t> </w:t>
      </w:r>
    </w:p>
    <w:p w14:paraId="2D3BF6BA"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eop"/>
          <w:rFonts w:ascii="Arial" w:hAnsi="Arial" w:cs="Arial"/>
          <w:sz w:val="22"/>
          <w:szCs w:val="22"/>
        </w:rPr>
        <w:t> </w:t>
      </w:r>
    </w:p>
    <w:p w14:paraId="70750D2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29.</w:t>
      </w:r>
      <w:r w:rsidRPr="00262FE9">
        <w:rPr>
          <w:rStyle w:val="eop"/>
          <w:rFonts w:ascii="Arial" w:hAnsi="Arial" w:cs="Arial"/>
          <w:sz w:val="22"/>
          <w:szCs w:val="22"/>
        </w:rPr>
        <w:t> </w:t>
      </w:r>
    </w:p>
    <w:p w14:paraId="55861A8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4B4C85F"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Najmanja širina kolnika prometnica u naselju (glavnih mjesnih i sabirnih prometnica) je 5,5 metara (za dvije vozne trake), odnosno 3,5 m (za jednu voznu traku). Iznimno, najmanja širina može biti i manja u slučaju već izgrađenih postojećih građevina. Obavezna je izgradnja nogostupa.</w:t>
      </w:r>
      <w:r w:rsidRPr="00262FE9">
        <w:rPr>
          <w:rStyle w:val="eop"/>
          <w:rFonts w:ascii="Arial" w:hAnsi="Arial" w:cs="Arial"/>
          <w:sz w:val="22"/>
          <w:szCs w:val="22"/>
        </w:rPr>
        <w:t> </w:t>
      </w:r>
    </w:p>
    <w:p w14:paraId="7677ACBD"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Samo jedna vozna traka može se izgrađivati samo iznimno na preglednom dijelu ulice, pod uvjetom da se na svakih 100 m uredi ugibalište, odnosno u slijepim ulicama čija dužina ne prelazi 100 m na preglednom dijelu ili 50 m na nepreglednom.</w:t>
      </w:r>
      <w:r w:rsidRPr="00262FE9">
        <w:rPr>
          <w:rStyle w:val="eop"/>
          <w:rFonts w:ascii="Arial" w:hAnsi="Arial" w:cs="Arial"/>
          <w:sz w:val="22"/>
          <w:szCs w:val="22"/>
        </w:rPr>
        <w:t> </w:t>
      </w:r>
    </w:p>
    <w:p w14:paraId="682AD2C2"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Na planiranim i postojećim prometnicama u naselju mora se osigurati razdvajanje pješaka od prometa vozila gradnjom nogostupa ili trajnim oznakama i zaštitnim ogradama na kolovozu.</w:t>
      </w:r>
      <w:r w:rsidRPr="00262FE9">
        <w:rPr>
          <w:rStyle w:val="eop"/>
          <w:rFonts w:ascii="Arial" w:hAnsi="Arial" w:cs="Arial"/>
          <w:sz w:val="22"/>
          <w:szCs w:val="22"/>
        </w:rPr>
        <w:t> </w:t>
      </w:r>
    </w:p>
    <w:p w14:paraId="4DE43F4E"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485D8394"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Javne prometne površine i prilazi građevinama moraju imati elemente kojima se osigurava nesmetano kretanje osobama s posebnim potrebama.</w:t>
      </w:r>
      <w:r w:rsidRPr="00262FE9">
        <w:rPr>
          <w:rStyle w:val="eop"/>
          <w:rFonts w:ascii="Arial" w:hAnsi="Arial" w:cs="Arial"/>
          <w:sz w:val="22"/>
          <w:szCs w:val="22"/>
        </w:rPr>
        <w:t> </w:t>
      </w:r>
    </w:p>
    <w:p w14:paraId="468DA25A"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29A2B8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Priključenje na cestu državnog i županijskog značenja moguće je na temelju prethodnog odobrenja ovlaštenog tijela za ceste u postupku dobivanja lokacijske dozvole ili na temelju detaljnog plana uređenja.</w:t>
      </w:r>
      <w:r w:rsidRPr="00262FE9">
        <w:rPr>
          <w:rStyle w:val="eop"/>
          <w:rFonts w:ascii="Arial" w:hAnsi="Arial" w:cs="Arial"/>
          <w:sz w:val="22"/>
          <w:szCs w:val="22"/>
        </w:rPr>
        <w:t> </w:t>
      </w:r>
    </w:p>
    <w:p w14:paraId="2F84321C"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7D8316C3"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Priključenje na ostale (nerazvrstane) ceste moguće je temeljem prethodnog odobrenja ovlaštenog tijela gradske uprave u postupku dobivanja lokacijske dozvole ili na temelju dokumenta prostornog uređenja detaljnijeg stupnja razrade.</w:t>
      </w:r>
      <w:r w:rsidRPr="00262FE9">
        <w:rPr>
          <w:rStyle w:val="eop"/>
          <w:rFonts w:ascii="Arial" w:hAnsi="Arial" w:cs="Arial"/>
          <w:sz w:val="22"/>
          <w:szCs w:val="22"/>
        </w:rPr>
        <w:t> </w:t>
      </w:r>
    </w:p>
    <w:p w14:paraId="290D38B1"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B44AFE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30.</w:t>
      </w:r>
      <w:r w:rsidRPr="00262FE9">
        <w:rPr>
          <w:rStyle w:val="eop"/>
          <w:rFonts w:ascii="Arial" w:hAnsi="Arial" w:cs="Arial"/>
          <w:sz w:val="22"/>
          <w:szCs w:val="22"/>
        </w:rPr>
        <w:t> </w:t>
      </w:r>
    </w:p>
    <w:p w14:paraId="151CDCFB"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F56352B"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Regulacijska linija odvaja javnu površinu od privatne (u smislu režima korištenja). Minimalna udaljenost regulacijske linije od ruba kolnika treba osigurati mogućnost izgradnje odvodnog jarka, usjeka nasipa, bankine i nogostupa, a ne može biti manja od one određene zakonskim propisima.</w:t>
      </w:r>
      <w:r w:rsidRPr="00262FE9">
        <w:rPr>
          <w:rStyle w:val="eop"/>
          <w:rFonts w:ascii="Arial" w:hAnsi="Arial" w:cs="Arial"/>
          <w:sz w:val="22"/>
          <w:szCs w:val="22"/>
        </w:rPr>
        <w:t> </w:t>
      </w:r>
    </w:p>
    <w:p w14:paraId="79427DFF"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Minimalna udaljenost građevinskog pravca od regulacijskog pravca iznosi 5,0 m.</w:t>
      </w:r>
      <w:r w:rsidRPr="00262FE9">
        <w:rPr>
          <w:rStyle w:val="eop"/>
          <w:rFonts w:ascii="Arial" w:hAnsi="Arial" w:cs="Arial"/>
          <w:sz w:val="22"/>
          <w:szCs w:val="22"/>
        </w:rPr>
        <w:t> </w:t>
      </w:r>
    </w:p>
    <w:p w14:paraId="06E89581"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Minimalna udaljenost regulacijskog pravca od osi ceste treba iznositi minimalno polovinu širine poprečnog profila prometnice definirane ovim planom.</w:t>
      </w:r>
      <w:r w:rsidRPr="00262FE9">
        <w:rPr>
          <w:rStyle w:val="eop"/>
          <w:rFonts w:ascii="Arial" w:hAnsi="Arial" w:cs="Arial"/>
          <w:sz w:val="22"/>
          <w:szCs w:val="22"/>
        </w:rPr>
        <w:t> </w:t>
      </w:r>
    </w:p>
    <w:p w14:paraId="23BC1EB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Udaljenost regulacijskog pravca od osi kolnika ulice ne može biti manja od 4,5 m, osim u već izgrađenim dijelovima grada s formiranim ulicama, ali ne manje od 1,5 m.</w:t>
      </w:r>
      <w:r w:rsidRPr="00262FE9">
        <w:rPr>
          <w:rStyle w:val="eop"/>
          <w:rFonts w:ascii="Arial" w:hAnsi="Arial" w:cs="Arial"/>
          <w:sz w:val="22"/>
          <w:szCs w:val="22"/>
        </w:rPr>
        <w:t> </w:t>
      </w:r>
    </w:p>
    <w:p w14:paraId="02F292A5"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EF080B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Iznimno, udaljenost iz stavka 1. ovog članka može biti i manja ako se interpoliraju građevine između postojećih građevina u pretežno izgrađenom dijelu građevinskoga područja. Predmetne građevine se interpoliraju tako da se građevinski pravac interpolirane građevine uskladi s građevinskim pravcem postojećih građevina, po mogućnosti onim koji je više udaljen od regulacijske linije. Navedeno se ne odnosi na građevine uz državne ceste.</w:t>
      </w:r>
      <w:r w:rsidRPr="00262FE9">
        <w:rPr>
          <w:rStyle w:val="eop"/>
          <w:rFonts w:ascii="Arial" w:hAnsi="Arial" w:cs="Arial"/>
          <w:sz w:val="22"/>
          <w:szCs w:val="22"/>
        </w:rPr>
        <w:t> </w:t>
      </w:r>
    </w:p>
    <w:p w14:paraId="5B868582"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52BCB05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Prilikom dogradnje izgrađenih građevina, dograđeni dio zadržava postojeći građevni pravac ili udaljenost građevnog pravca dogradnje može biti veća, što ovisi o okruženju: obliku parcele, udaljenostima objekata, površinama i oblikovanju objekta, a sve u skladu s člankom 43. Ovih Odredbi.</w:t>
      </w:r>
      <w:r w:rsidRPr="00262FE9">
        <w:rPr>
          <w:rStyle w:val="eop"/>
          <w:rFonts w:ascii="Arial" w:hAnsi="Arial" w:cs="Arial"/>
          <w:sz w:val="22"/>
          <w:szCs w:val="22"/>
        </w:rPr>
        <w:t> </w:t>
      </w:r>
    </w:p>
    <w:p w14:paraId="2BC57A22"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51EB283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 Iznimno, na površini športsko-rekreacijske namjene - športski park Gospino polje, moguće je propisati i manje udaljenosti od onih iz stavka 1. ovog članka.</w:t>
      </w:r>
      <w:r w:rsidRPr="00262FE9">
        <w:rPr>
          <w:rStyle w:val="eop"/>
          <w:rFonts w:ascii="Arial" w:hAnsi="Arial" w:cs="Arial"/>
          <w:sz w:val="22"/>
          <w:szCs w:val="22"/>
        </w:rPr>
        <w:t> </w:t>
      </w:r>
    </w:p>
    <w:p w14:paraId="4573ADB6"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1DBFB22"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31.</w:t>
      </w:r>
      <w:r w:rsidRPr="00262FE9">
        <w:rPr>
          <w:rStyle w:val="eop"/>
          <w:rFonts w:ascii="Arial" w:hAnsi="Arial" w:cs="Arial"/>
          <w:sz w:val="22"/>
          <w:szCs w:val="22"/>
        </w:rPr>
        <w:t> </w:t>
      </w:r>
    </w:p>
    <w:p w14:paraId="6F3DFCE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81CE51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Čestice zemljišta kojima veličina i oblik ne udovoljavaju uvjetima iz ovoga prostornog plana, a koje nemaju izravni pristup s javne površine, ili se taj pristup ne može osigurati kako je to određeno u članku 28. stavku 2., tretiraju se kao zelene površine.</w:t>
      </w:r>
      <w:r w:rsidRPr="00262FE9">
        <w:rPr>
          <w:rStyle w:val="eop"/>
          <w:rFonts w:ascii="Arial" w:hAnsi="Arial" w:cs="Arial"/>
          <w:sz w:val="22"/>
          <w:szCs w:val="22"/>
        </w:rPr>
        <w:t> </w:t>
      </w:r>
    </w:p>
    <w:p w14:paraId="478CAD5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eop"/>
          <w:rFonts w:ascii="Arial" w:hAnsi="Arial" w:cs="Arial"/>
          <w:sz w:val="22"/>
          <w:szCs w:val="22"/>
        </w:rPr>
        <w:t> </w:t>
      </w:r>
    </w:p>
    <w:p w14:paraId="7AE2DF95" w14:textId="77777777" w:rsidR="00262FE9" w:rsidRPr="00262FE9" w:rsidRDefault="00262FE9" w:rsidP="00262FE9">
      <w:pPr>
        <w:pStyle w:val="paragraph"/>
        <w:spacing w:before="57"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32.</w:t>
      </w:r>
      <w:r w:rsidRPr="00262FE9">
        <w:rPr>
          <w:rStyle w:val="eop"/>
          <w:rFonts w:ascii="Arial" w:hAnsi="Arial" w:cs="Arial"/>
          <w:sz w:val="22"/>
          <w:szCs w:val="22"/>
        </w:rPr>
        <w:t> </w:t>
      </w:r>
    </w:p>
    <w:p w14:paraId="6CA8566E"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108AB2E" w14:textId="77777777" w:rsidR="00262FE9" w:rsidRPr="00262FE9" w:rsidRDefault="00262FE9" w:rsidP="00262FE9">
      <w:pPr>
        <w:pStyle w:val="paragraph"/>
        <w:spacing w:before="0" w:beforeAutospacing="0" w:after="0" w:afterAutospacing="0"/>
        <w:ind w:left="105" w:right="22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Pri gradnji građevine, obvezno je čuvati prirodnu konfiguraciju terena građevinske čestice tako da se iskopi izvode samo radi gradnje ukopanih i dijelom ukopanih etaža i temelja, a kosi se teren uređuje kaskadno sukladno okolišu ili se ostavlja u prirodnom nagibu. Visina potpornih zidova ne smije biti veća od 3,0 m, a ukoliko ima više potpornih zidova kojima se kaskadno uređuje kosi teren tada je njihov međusobni razmak najmanje 1,0 m. Površina građevne čestice između potpornih zidova obvezno se mora hortikulturno urediti. Iznad potpornog zida moguće je postaviti ogradni zid, </w:t>
      </w:r>
      <w:proofErr w:type="spellStart"/>
      <w:r w:rsidRPr="00262FE9">
        <w:rPr>
          <w:rStyle w:val="normaltextrun"/>
          <w:rFonts w:ascii="Arial" w:hAnsi="Arial" w:cs="Arial"/>
          <w:sz w:val="22"/>
          <w:szCs w:val="22"/>
        </w:rPr>
        <w:t>arle</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pižule</w:t>
      </w:r>
      <w:proofErr w:type="spellEnd"/>
      <w:r w:rsidRPr="00262FE9">
        <w:rPr>
          <w:rStyle w:val="normaltextrun"/>
          <w:rFonts w:ascii="Arial" w:hAnsi="Arial" w:cs="Arial"/>
          <w:sz w:val="22"/>
          <w:szCs w:val="22"/>
        </w:rPr>
        <w:t xml:space="preserve"> i slično. Visina tih elemenata ne smije biti veća od 1,0 m.</w:t>
      </w:r>
      <w:r w:rsidRPr="00262FE9">
        <w:rPr>
          <w:rStyle w:val="eop"/>
          <w:rFonts w:ascii="Arial" w:hAnsi="Arial" w:cs="Arial"/>
          <w:sz w:val="22"/>
          <w:szCs w:val="22"/>
        </w:rPr>
        <w:t> </w:t>
      </w:r>
    </w:p>
    <w:p w14:paraId="149BC8DF" w14:textId="77777777" w:rsidR="00156A11" w:rsidRDefault="00156A11"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3775DF97" w14:textId="77777777" w:rsidR="00262FE9" w:rsidRPr="00262FE9" w:rsidRDefault="00262FE9" w:rsidP="00262FE9">
      <w:pPr>
        <w:pStyle w:val="paragraph"/>
        <w:spacing w:before="0"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400F6FC2" w14:textId="77777777" w:rsidR="00156A11" w:rsidRDefault="00156A11" w:rsidP="00262FE9">
      <w:pPr>
        <w:pStyle w:val="paragraph"/>
        <w:spacing w:before="1" w:beforeAutospacing="0" w:after="0" w:afterAutospacing="0"/>
        <w:ind w:left="105" w:right="150"/>
        <w:jc w:val="both"/>
        <w:textAlignment w:val="baseline"/>
        <w:rPr>
          <w:rStyle w:val="normaltextrun"/>
          <w:rFonts w:ascii="Arial" w:hAnsi="Arial" w:cs="Arial"/>
          <w:sz w:val="22"/>
          <w:szCs w:val="22"/>
        </w:rPr>
      </w:pPr>
    </w:p>
    <w:p w14:paraId="2B3F3F64" w14:textId="77777777" w:rsidR="00262FE9" w:rsidRPr="00262FE9" w:rsidRDefault="00262FE9" w:rsidP="00262FE9">
      <w:pPr>
        <w:pStyle w:val="paragraph"/>
        <w:spacing w:before="1"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Izgradnja ograda pojedinačnih građevinskih čestica treba biti sukladna tradicionalnom načinu građenja. Ograde se mogu izvoditi do 1,5 m visine.</w:t>
      </w:r>
      <w:r w:rsidRPr="00262FE9">
        <w:rPr>
          <w:rStyle w:val="eop"/>
          <w:rFonts w:ascii="Arial" w:hAnsi="Arial" w:cs="Arial"/>
          <w:sz w:val="22"/>
          <w:szCs w:val="22"/>
        </w:rPr>
        <w:t> </w:t>
      </w:r>
    </w:p>
    <w:p w14:paraId="346FB7F8" w14:textId="77777777" w:rsidR="00156A11" w:rsidRDefault="00156A11"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3CF17A5D"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Između ceste (ulice) i kuće obvezno je urediti </w:t>
      </w:r>
      <w:proofErr w:type="spellStart"/>
      <w:r w:rsidRPr="00262FE9">
        <w:rPr>
          <w:rStyle w:val="normaltextrun"/>
          <w:rFonts w:ascii="Arial" w:hAnsi="Arial" w:cs="Arial"/>
          <w:sz w:val="22"/>
          <w:szCs w:val="22"/>
        </w:rPr>
        <w:t>predvrtove</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16F0106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2B16E3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33.</w:t>
      </w:r>
      <w:r w:rsidRPr="00262FE9">
        <w:rPr>
          <w:rStyle w:val="eop"/>
          <w:rFonts w:ascii="Arial" w:hAnsi="Arial" w:cs="Arial"/>
          <w:sz w:val="22"/>
          <w:szCs w:val="22"/>
        </w:rPr>
        <w:t> </w:t>
      </w:r>
    </w:p>
    <w:p w14:paraId="3BDD51E6"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49BC75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Parkirne i garažne površine, kapaciteta sukladno normativima propisanim ovim Planom moraju biti osigurane na građevnoj čestici. 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573A0AF9" w14:textId="77777777" w:rsidR="00156A11" w:rsidRDefault="00156A11" w:rsidP="00262FE9">
      <w:pPr>
        <w:pStyle w:val="paragraph"/>
        <w:spacing w:before="1" w:beforeAutospacing="0" w:after="0" w:afterAutospacing="0"/>
        <w:ind w:left="105" w:right="150"/>
        <w:jc w:val="both"/>
        <w:textAlignment w:val="baseline"/>
        <w:rPr>
          <w:rStyle w:val="normaltextrun"/>
          <w:rFonts w:ascii="Arial" w:hAnsi="Arial" w:cs="Arial"/>
          <w:sz w:val="22"/>
          <w:szCs w:val="22"/>
        </w:rPr>
      </w:pPr>
    </w:p>
    <w:p w14:paraId="68C3D429" w14:textId="77777777" w:rsidR="00262FE9" w:rsidRPr="00262FE9" w:rsidRDefault="00262FE9" w:rsidP="00262FE9">
      <w:pPr>
        <w:pStyle w:val="paragraph"/>
        <w:spacing w:before="1"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Prilikom gradnje dvojnih ili građevina u nizu moguće je spajati potpuno ukopane podzemne i to samo parkirališne etaže.</w:t>
      </w:r>
      <w:r w:rsidRPr="00262FE9">
        <w:rPr>
          <w:rStyle w:val="eop"/>
          <w:rFonts w:ascii="Arial" w:hAnsi="Arial" w:cs="Arial"/>
          <w:sz w:val="22"/>
          <w:szCs w:val="22"/>
        </w:rPr>
        <w:t> </w:t>
      </w:r>
    </w:p>
    <w:p w14:paraId="3BAF23B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8F97F11"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34.</w:t>
      </w:r>
      <w:r w:rsidRPr="00262FE9">
        <w:rPr>
          <w:rStyle w:val="eop"/>
          <w:rFonts w:ascii="Arial" w:hAnsi="Arial" w:cs="Arial"/>
          <w:sz w:val="22"/>
          <w:szCs w:val="22"/>
        </w:rPr>
        <w:t> </w:t>
      </w:r>
    </w:p>
    <w:p w14:paraId="268C7E6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6D9027C" w14:textId="77777777" w:rsidR="00262FE9" w:rsidRPr="00262FE9" w:rsidRDefault="00262FE9" w:rsidP="007343B0">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lastRenderedPageBreak/>
        <w:t>Briše se.</w:t>
      </w:r>
      <w:r w:rsidRPr="00262FE9">
        <w:rPr>
          <w:rStyle w:val="eop"/>
          <w:rFonts w:ascii="Arial" w:hAnsi="Arial" w:cs="Arial"/>
          <w:sz w:val="22"/>
          <w:szCs w:val="22"/>
        </w:rPr>
        <w:t>  </w:t>
      </w:r>
    </w:p>
    <w:p w14:paraId="7E41588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35.</w:t>
      </w:r>
      <w:r w:rsidRPr="00262FE9">
        <w:rPr>
          <w:rStyle w:val="eop"/>
          <w:rFonts w:ascii="Arial" w:hAnsi="Arial" w:cs="Arial"/>
          <w:sz w:val="22"/>
          <w:szCs w:val="22"/>
        </w:rPr>
        <w:t> </w:t>
      </w:r>
    </w:p>
    <w:p w14:paraId="2BEE8BF6" w14:textId="77777777" w:rsidR="00262FE9" w:rsidRPr="00262FE9" w:rsidRDefault="00262FE9" w:rsidP="00262FE9">
      <w:pPr>
        <w:pStyle w:val="paragraph"/>
        <w:spacing w:before="1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797C3082"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Dopuštena visina nadozida potkrovlja je maksimalno 120 cm, a krov je nagiba od 20 do 30 stupnjeva, osim u slučaju rekonstrukcije postojećih građevina.</w:t>
      </w:r>
      <w:r w:rsidRPr="00262FE9">
        <w:rPr>
          <w:rStyle w:val="eop"/>
          <w:rFonts w:ascii="Arial" w:hAnsi="Arial" w:cs="Arial"/>
          <w:sz w:val="22"/>
          <w:szCs w:val="22"/>
        </w:rPr>
        <w:t> </w:t>
      </w:r>
    </w:p>
    <w:p w14:paraId="2C5DEAC2" w14:textId="77777777" w:rsidR="00156A11" w:rsidRDefault="00156A11" w:rsidP="00262FE9">
      <w:pPr>
        <w:pStyle w:val="paragraph"/>
        <w:spacing w:before="0" w:beforeAutospacing="0" w:after="0" w:afterAutospacing="0"/>
        <w:ind w:left="105" w:right="120"/>
        <w:jc w:val="both"/>
        <w:textAlignment w:val="baseline"/>
        <w:rPr>
          <w:rStyle w:val="normaltextrun"/>
          <w:rFonts w:ascii="Arial" w:hAnsi="Arial" w:cs="Arial"/>
          <w:sz w:val="22"/>
          <w:szCs w:val="22"/>
        </w:rPr>
      </w:pPr>
    </w:p>
    <w:p w14:paraId="2A03CDF3"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Belvederi se mogu postavljati u potkrovnoj etaži uz zadovoljenje uvjeta da zbroj i širina belvedera ili </w:t>
      </w:r>
      <w:proofErr w:type="spellStart"/>
      <w:r w:rsidRPr="00262FE9">
        <w:rPr>
          <w:rStyle w:val="normaltextrun"/>
          <w:rFonts w:ascii="Arial" w:hAnsi="Arial" w:cs="Arial"/>
          <w:sz w:val="22"/>
          <w:szCs w:val="22"/>
        </w:rPr>
        <w:t>abaina</w:t>
      </w:r>
      <w:proofErr w:type="spellEnd"/>
      <w:r w:rsidRPr="00262FE9">
        <w:rPr>
          <w:rStyle w:val="normaltextrun"/>
          <w:rFonts w:ascii="Arial" w:hAnsi="Arial" w:cs="Arial"/>
          <w:sz w:val="22"/>
          <w:szCs w:val="22"/>
        </w:rPr>
        <w:t xml:space="preserve"> na svakom pročelju građevine ne prelazi 50% ukupne dužine tog pročelja.</w:t>
      </w:r>
      <w:r w:rsidRPr="00262FE9">
        <w:rPr>
          <w:rStyle w:val="eop"/>
          <w:rFonts w:ascii="Arial" w:hAnsi="Arial" w:cs="Arial"/>
          <w:sz w:val="22"/>
          <w:szCs w:val="22"/>
        </w:rPr>
        <w:t> </w:t>
      </w:r>
    </w:p>
    <w:p w14:paraId="6F00A2F7" w14:textId="77777777" w:rsidR="00156A11" w:rsidRDefault="00156A11" w:rsidP="00262FE9">
      <w:pPr>
        <w:pStyle w:val="paragraph"/>
        <w:spacing w:before="0" w:beforeAutospacing="0" w:after="0" w:afterAutospacing="0"/>
        <w:ind w:left="105" w:right="150"/>
        <w:jc w:val="both"/>
        <w:textAlignment w:val="baseline"/>
        <w:rPr>
          <w:rStyle w:val="normaltextrun"/>
          <w:rFonts w:ascii="Arial" w:hAnsi="Arial" w:cs="Arial"/>
          <w:sz w:val="22"/>
          <w:szCs w:val="22"/>
        </w:rPr>
      </w:pPr>
    </w:p>
    <w:p w14:paraId="0678C6B5"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Prostor ispod kosog krova i zadnje ploče (bez nadozida) smatra se tavanom i njime se može koristiti kao stambenim prostorom.</w:t>
      </w:r>
      <w:r w:rsidRPr="00262FE9">
        <w:rPr>
          <w:rStyle w:val="eop"/>
          <w:rFonts w:ascii="Arial" w:hAnsi="Arial" w:cs="Arial"/>
          <w:sz w:val="22"/>
          <w:szCs w:val="22"/>
        </w:rPr>
        <w:t> </w:t>
      </w:r>
    </w:p>
    <w:p w14:paraId="626BD3A9" w14:textId="77777777" w:rsidR="00156A11" w:rsidRDefault="00156A11"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5DA3E64A" w14:textId="77777777" w:rsidR="00262FE9" w:rsidRPr="00262FE9" w:rsidRDefault="00262FE9" w:rsidP="00262FE9">
      <w:pPr>
        <w:pStyle w:val="paragraph"/>
        <w:spacing w:before="0"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73C6944C" w14:textId="77777777" w:rsidR="00156A11" w:rsidRDefault="00156A11"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24342BA3" w14:textId="77777777" w:rsidR="00262FE9" w:rsidRPr="00262FE9" w:rsidRDefault="00262FE9" w:rsidP="00262FE9">
      <w:pPr>
        <w:pStyle w:val="paragraph"/>
        <w:spacing w:before="0"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007AC1C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69375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36.</w:t>
      </w:r>
      <w:r w:rsidRPr="00262FE9">
        <w:rPr>
          <w:rStyle w:val="eop"/>
          <w:rFonts w:ascii="Arial" w:hAnsi="Arial" w:cs="Arial"/>
          <w:sz w:val="22"/>
          <w:szCs w:val="22"/>
        </w:rPr>
        <w:t> </w:t>
      </w:r>
    </w:p>
    <w:p w14:paraId="5F7D50C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591133B"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Sve građevine mogu imati ravni, kosi, bačvasti ili slični i kombinirani krov. Ako se građevine izvode s kosim krovom, minimalni nagib može iznositi 20º, a maksimalni nagib 30º.</w:t>
      </w:r>
      <w:r w:rsidRPr="00262FE9">
        <w:rPr>
          <w:rStyle w:val="eop"/>
          <w:rFonts w:ascii="Arial" w:hAnsi="Arial" w:cs="Arial"/>
          <w:sz w:val="22"/>
          <w:szCs w:val="22"/>
        </w:rPr>
        <w:t> </w:t>
      </w:r>
    </w:p>
    <w:p w14:paraId="099BBB91" w14:textId="77777777" w:rsidR="00156A11" w:rsidRDefault="00156A11" w:rsidP="00262FE9">
      <w:pPr>
        <w:pStyle w:val="paragraph"/>
        <w:spacing w:before="1" w:beforeAutospacing="0" w:after="0" w:afterAutospacing="0"/>
        <w:ind w:left="450" w:hanging="330"/>
        <w:jc w:val="both"/>
        <w:textAlignment w:val="baseline"/>
        <w:rPr>
          <w:rStyle w:val="normaltextrun"/>
          <w:rFonts w:ascii="Arial" w:hAnsi="Arial" w:cs="Arial"/>
          <w:sz w:val="22"/>
          <w:szCs w:val="22"/>
        </w:rPr>
      </w:pPr>
    </w:p>
    <w:p w14:paraId="36776A31" w14:textId="77777777" w:rsidR="00262FE9" w:rsidRPr="00262FE9" w:rsidRDefault="00262FE9" w:rsidP="00262FE9">
      <w:pPr>
        <w:pStyle w:val="paragraph"/>
        <w:spacing w:before="1"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Krov svojom dužom stranom mora biti paralelan s izohipsama terena.</w:t>
      </w:r>
      <w:r w:rsidRPr="00262FE9">
        <w:rPr>
          <w:rStyle w:val="eop"/>
          <w:rFonts w:ascii="Arial" w:hAnsi="Arial" w:cs="Arial"/>
          <w:sz w:val="22"/>
          <w:szCs w:val="22"/>
        </w:rPr>
        <w:t> </w:t>
      </w:r>
    </w:p>
    <w:p w14:paraId="1E319C57" w14:textId="77777777" w:rsidR="00156A11" w:rsidRDefault="00156A11" w:rsidP="00262FE9">
      <w:pPr>
        <w:pStyle w:val="paragraph"/>
        <w:spacing w:before="0" w:beforeAutospacing="0" w:after="0" w:afterAutospacing="0"/>
        <w:ind w:left="105" w:right="150"/>
        <w:jc w:val="both"/>
        <w:textAlignment w:val="baseline"/>
        <w:rPr>
          <w:rStyle w:val="normaltextrun"/>
          <w:rFonts w:ascii="Arial" w:hAnsi="Arial" w:cs="Arial"/>
          <w:sz w:val="22"/>
          <w:szCs w:val="22"/>
        </w:rPr>
      </w:pPr>
    </w:p>
    <w:p w14:paraId="70477478"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u građevinskim područjima gospodarsko-proizvodne namjene (hale i sl.) mogu se izvoditi s krovovima manjeg nagiba od onih iz odredbe u stavku 1. ovog članka.</w:t>
      </w:r>
      <w:r w:rsidRPr="00262FE9">
        <w:rPr>
          <w:rStyle w:val="eop"/>
          <w:rFonts w:ascii="Arial" w:hAnsi="Arial" w:cs="Arial"/>
          <w:sz w:val="22"/>
          <w:szCs w:val="22"/>
        </w:rPr>
        <w:t> </w:t>
      </w:r>
    </w:p>
    <w:p w14:paraId="004C08A6" w14:textId="77777777" w:rsidR="00156A11" w:rsidRDefault="00156A11" w:rsidP="00262FE9">
      <w:pPr>
        <w:pStyle w:val="paragraph"/>
        <w:spacing w:before="0" w:beforeAutospacing="0" w:after="0" w:afterAutospacing="0"/>
        <w:ind w:left="105" w:right="150"/>
        <w:jc w:val="both"/>
        <w:textAlignment w:val="baseline"/>
        <w:rPr>
          <w:rStyle w:val="normaltextrun"/>
          <w:rFonts w:ascii="Arial" w:hAnsi="Arial" w:cs="Arial"/>
          <w:sz w:val="22"/>
          <w:szCs w:val="22"/>
        </w:rPr>
      </w:pPr>
    </w:p>
    <w:p w14:paraId="7FF46EE4"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Omogućuje se ugradnja sunčanih kolektora na svim građevinama, osim u zaštićenim dijelovima naselja.</w:t>
      </w:r>
      <w:r w:rsidRPr="00262FE9">
        <w:rPr>
          <w:rStyle w:val="eop"/>
          <w:rFonts w:ascii="Arial" w:hAnsi="Arial" w:cs="Arial"/>
          <w:sz w:val="22"/>
          <w:szCs w:val="22"/>
        </w:rPr>
        <w:t> </w:t>
      </w:r>
    </w:p>
    <w:p w14:paraId="5F4F0F9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7154E1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37.</w:t>
      </w:r>
      <w:r w:rsidRPr="00262FE9">
        <w:rPr>
          <w:rStyle w:val="eop"/>
          <w:rFonts w:ascii="Arial" w:hAnsi="Arial" w:cs="Arial"/>
          <w:sz w:val="22"/>
          <w:szCs w:val="22"/>
        </w:rPr>
        <w:t> </w:t>
      </w:r>
    </w:p>
    <w:p w14:paraId="0761EAC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2798C85"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Kiosci i pokretne naprave razmještaju se prema Planu korištenja javnim površinama Grada Dubrovnika.</w:t>
      </w:r>
      <w:r w:rsidRPr="00262FE9">
        <w:rPr>
          <w:rStyle w:val="eop"/>
          <w:rFonts w:ascii="Arial" w:hAnsi="Arial" w:cs="Arial"/>
          <w:sz w:val="22"/>
          <w:szCs w:val="22"/>
        </w:rPr>
        <w:t> </w:t>
      </w:r>
    </w:p>
    <w:p w14:paraId="1C10A030"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eop"/>
          <w:rFonts w:ascii="Arial" w:hAnsi="Arial" w:cs="Arial"/>
          <w:sz w:val="22"/>
          <w:szCs w:val="22"/>
        </w:rPr>
        <w:t> </w:t>
      </w:r>
    </w:p>
    <w:p w14:paraId="44DE0B0F" w14:textId="77777777" w:rsidR="00262FE9" w:rsidRPr="00262FE9" w:rsidRDefault="00262FE9" w:rsidP="00262FE9">
      <w:pPr>
        <w:pStyle w:val="paragraph"/>
        <w:spacing w:before="57"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38.</w:t>
      </w:r>
      <w:r w:rsidRPr="00262FE9">
        <w:rPr>
          <w:rStyle w:val="eop"/>
          <w:rFonts w:ascii="Arial" w:hAnsi="Arial" w:cs="Arial"/>
          <w:sz w:val="22"/>
          <w:szCs w:val="22"/>
        </w:rPr>
        <w:t> </w:t>
      </w:r>
    </w:p>
    <w:p w14:paraId="155B0C14"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0EB15A2" w14:textId="77777777" w:rsidR="00262FE9" w:rsidRPr="00262FE9" w:rsidRDefault="00262FE9" w:rsidP="00262FE9">
      <w:pPr>
        <w:pStyle w:val="paragraph"/>
        <w:spacing w:before="0" w:beforeAutospacing="0" w:after="0" w:afterAutospacing="0"/>
        <w:ind w:left="135" w:right="135"/>
        <w:jc w:val="both"/>
        <w:textAlignment w:val="baseline"/>
        <w:rPr>
          <w:rFonts w:ascii="Arial" w:hAnsi="Arial" w:cs="Arial"/>
          <w:sz w:val="22"/>
          <w:szCs w:val="22"/>
        </w:rPr>
      </w:pPr>
      <w:r w:rsidRPr="00262FE9">
        <w:rPr>
          <w:rStyle w:val="normaltextrun"/>
          <w:rFonts w:ascii="Arial" w:hAnsi="Arial" w:cs="Arial"/>
          <w:sz w:val="22"/>
          <w:szCs w:val="22"/>
        </w:rPr>
        <w:t>Na građevinskim je česticama potrebno urediti prostor za kratkotrajno odlaganje kućnog otpada. Mjesto za odlaganje treba biti lako pristupačno s javne prometne površine i treba biti zaklonjeno od izravnoga pogleda s ulice.</w:t>
      </w:r>
      <w:r w:rsidRPr="00262FE9">
        <w:rPr>
          <w:rStyle w:val="eop"/>
          <w:rFonts w:ascii="Arial" w:hAnsi="Arial" w:cs="Arial"/>
          <w:sz w:val="22"/>
          <w:szCs w:val="22"/>
        </w:rPr>
        <w:t> </w:t>
      </w:r>
    </w:p>
    <w:p w14:paraId="35A9D4CC" w14:textId="77777777" w:rsidR="00262FE9" w:rsidRPr="00262FE9" w:rsidRDefault="00262FE9" w:rsidP="00262FE9">
      <w:pPr>
        <w:pStyle w:val="paragraph"/>
        <w:spacing w:before="11" w:beforeAutospacing="0" w:after="0" w:afterAutospacing="0"/>
        <w:ind w:left="135" w:right="135"/>
        <w:jc w:val="both"/>
        <w:textAlignment w:val="baseline"/>
        <w:rPr>
          <w:rFonts w:ascii="Arial" w:hAnsi="Arial" w:cs="Arial"/>
          <w:sz w:val="22"/>
          <w:szCs w:val="22"/>
        </w:rPr>
      </w:pPr>
      <w:r w:rsidRPr="00262FE9">
        <w:rPr>
          <w:rStyle w:val="eop"/>
          <w:rFonts w:ascii="Arial" w:hAnsi="Arial" w:cs="Arial"/>
          <w:sz w:val="22"/>
          <w:szCs w:val="22"/>
        </w:rPr>
        <w:t> </w:t>
      </w:r>
    </w:p>
    <w:p w14:paraId="4F5573FE" w14:textId="77777777" w:rsidR="00262FE9" w:rsidRPr="00262FE9" w:rsidRDefault="00262FE9" w:rsidP="00262FE9">
      <w:pPr>
        <w:pStyle w:val="paragraph"/>
        <w:spacing w:before="0" w:beforeAutospacing="0" w:after="0" w:afterAutospacing="0"/>
        <w:ind w:left="135" w:right="135"/>
        <w:jc w:val="center"/>
        <w:textAlignment w:val="baseline"/>
        <w:rPr>
          <w:rFonts w:ascii="Arial" w:hAnsi="Arial" w:cs="Arial"/>
          <w:sz w:val="22"/>
          <w:szCs w:val="22"/>
        </w:rPr>
      </w:pPr>
      <w:r w:rsidRPr="00262FE9">
        <w:rPr>
          <w:rStyle w:val="normaltextrun"/>
          <w:rFonts w:ascii="Arial" w:hAnsi="Arial" w:cs="Arial"/>
          <w:sz w:val="22"/>
          <w:szCs w:val="22"/>
        </w:rPr>
        <w:t>Članak 39.</w:t>
      </w:r>
      <w:r w:rsidRPr="00262FE9">
        <w:rPr>
          <w:rStyle w:val="eop"/>
          <w:rFonts w:ascii="Arial" w:hAnsi="Arial" w:cs="Arial"/>
          <w:sz w:val="22"/>
          <w:szCs w:val="22"/>
        </w:rPr>
        <w:t> </w:t>
      </w:r>
    </w:p>
    <w:p w14:paraId="1C4FC7F8" w14:textId="77777777" w:rsidR="00262FE9" w:rsidRPr="00262FE9" w:rsidRDefault="00262FE9" w:rsidP="00262FE9">
      <w:pPr>
        <w:pStyle w:val="paragraph"/>
        <w:spacing w:before="0" w:beforeAutospacing="0" w:after="0" w:afterAutospacing="0"/>
        <w:ind w:left="135" w:right="135"/>
        <w:jc w:val="both"/>
        <w:textAlignment w:val="baseline"/>
        <w:rPr>
          <w:rFonts w:ascii="Arial" w:hAnsi="Arial" w:cs="Arial"/>
          <w:sz w:val="22"/>
          <w:szCs w:val="22"/>
        </w:rPr>
      </w:pPr>
      <w:r w:rsidRPr="00262FE9">
        <w:rPr>
          <w:rStyle w:val="eop"/>
          <w:rFonts w:ascii="Arial" w:hAnsi="Arial" w:cs="Arial"/>
          <w:sz w:val="22"/>
          <w:szCs w:val="22"/>
        </w:rPr>
        <w:t> </w:t>
      </w:r>
    </w:p>
    <w:p w14:paraId="3BB72FC3" w14:textId="77777777" w:rsidR="00262FE9" w:rsidRPr="00262FE9" w:rsidRDefault="00262FE9" w:rsidP="00262FE9">
      <w:pPr>
        <w:pStyle w:val="paragraph"/>
        <w:spacing w:before="0" w:beforeAutospacing="0" w:after="0" w:afterAutospacing="0"/>
        <w:ind w:left="135" w:right="13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 zonama mješovite namjene mogu se graditi niske, srednje visoke i visoke građevine.</w:t>
      </w:r>
      <w:r w:rsidRPr="00262FE9">
        <w:rPr>
          <w:rStyle w:val="eop"/>
          <w:rFonts w:ascii="Arial" w:hAnsi="Arial" w:cs="Arial"/>
          <w:sz w:val="22"/>
          <w:szCs w:val="22"/>
        </w:rPr>
        <w:t> </w:t>
      </w:r>
    </w:p>
    <w:p w14:paraId="7DB02E4B" w14:textId="77777777" w:rsidR="00262FE9" w:rsidRPr="00262FE9" w:rsidRDefault="00262FE9" w:rsidP="00262FE9">
      <w:pPr>
        <w:pStyle w:val="paragraph"/>
        <w:spacing w:before="0" w:beforeAutospacing="0" w:after="0" w:afterAutospacing="0"/>
        <w:ind w:left="135" w:right="135"/>
        <w:jc w:val="both"/>
        <w:textAlignment w:val="baseline"/>
        <w:rPr>
          <w:rFonts w:ascii="Arial" w:hAnsi="Arial" w:cs="Arial"/>
          <w:sz w:val="22"/>
          <w:szCs w:val="22"/>
        </w:rPr>
      </w:pPr>
      <w:r w:rsidRPr="00262FE9">
        <w:rPr>
          <w:rStyle w:val="normaltextrun"/>
          <w:rFonts w:ascii="Arial" w:hAnsi="Arial" w:cs="Arial"/>
          <w:sz w:val="22"/>
          <w:szCs w:val="22"/>
        </w:rPr>
        <w:t>a) Kapacitet stambenih i stambeno poslovnih građevina definira se brojem funkcionalnih jedinica.</w:t>
      </w:r>
      <w:r w:rsidRPr="00262FE9">
        <w:rPr>
          <w:rStyle w:val="eop"/>
          <w:rFonts w:ascii="Arial" w:hAnsi="Arial" w:cs="Arial"/>
          <w:sz w:val="22"/>
          <w:szCs w:val="22"/>
        </w:rPr>
        <w:t> </w:t>
      </w:r>
    </w:p>
    <w:p w14:paraId="6AECE702" w14:textId="77777777" w:rsidR="00156A11" w:rsidRDefault="00156A11" w:rsidP="00262FE9">
      <w:pPr>
        <w:pStyle w:val="paragraph"/>
        <w:spacing w:before="0" w:beforeAutospacing="0" w:after="0" w:afterAutospacing="0"/>
        <w:ind w:left="135" w:right="135"/>
        <w:jc w:val="both"/>
        <w:textAlignment w:val="baseline"/>
        <w:rPr>
          <w:rStyle w:val="normaltextrun"/>
          <w:rFonts w:ascii="Arial" w:hAnsi="Arial" w:cs="Arial"/>
          <w:sz w:val="22"/>
          <w:szCs w:val="22"/>
        </w:rPr>
      </w:pPr>
    </w:p>
    <w:p w14:paraId="1D6729FF" w14:textId="77777777" w:rsidR="00262FE9" w:rsidRPr="00262FE9" w:rsidRDefault="00262FE9" w:rsidP="00262FE9">
      <w:pPr>
        <w:pStyle w:val="paragraph"/>
        <w:spacing w:before="0" w:beforeAutospacing="0" w:after="0" w:afterAutospacing="0"/>
        <w:ind w:left="135" w:right="13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Niska građevina u smislu ovih odredaba je građevina stambene ili stambeno-poslovne namjene s najviše tri funkcionalne jedinice. Na građevinskoj čestici, uz nisku građevinu mogu se graditi pomoćne građevine.</w:t>
      </w:r>
      <w:r w:rsidRPr="00262FE9">
        <w:rPr>
          <w:rStyle w:val="eop"/>
          <w:rFonts w:ascii="Arial" w:hAnsi="Arial" w:cs="Arial"/>
          <w:sz w:val="22"/>
          <w:szCs w:val="22"/>
        </w:rPr>
        <w:t> </w:t>
      </w:r>
    </w:p>
    <w:p w14:paraId="19C2CF44" w14:textId="77777777" w:rsidR="00156A11" w:rsidRDefault="007343B0" w:rsidP="00262FE9">
      <w:pPr>
        <w:pStyle w:val="paragraph"/>
        <w:spacing w:before="0" w:beforeAutospacing="0" w:after="0" w:afterAutospacing="0"/>
        <w:ind w:left="135" w:right="135" w:hanging="330"/>
        <w:jc w:val="both"/>
        <w:textAlignment w:val="baseline"/>
        <w:rPr>
          <w:rStyle w:val="normaltextrun"/>
          <w:rFonts w:ascii="Arial" w:hAnsi="Arial" w:cs="Arial"/>
          <w:sz w:val="22"/>
          <w:szCs w:val="22"/>
        </w:rPr>
      </w:pPr>
      <w:r>
        <w:rPr>
          <w:rStyle w:val="normaltextrun"/>
          <w:rFonts w:ascii="Arial" w:hAnsi="Arial" w:cs="Arial"/>
          <w:sz w:val="22"/>
          <w:szCs w:val="22"/>
        </w:rPr>
        <w:t xml:space="preserve">    </w:t>
      </w:r>
    </w:p>
    <w:p w14:paraId="61961CF2" w14:textId="77777777" w:rsidR="00262FE9" w:rsidRPr="00262FE9" w:rsidRDefault="00156A11" w:rsidP="00262FE9">
      <w:pPr>
        <w:pStyle w:val="paragraph"/>
        <w:spacing w:before="0" w:beforeAutospacing="0" w:after="0" w:afterAutospacing="0"/>
        <w:ind w:left="135" w:right="135" w:hanging="330"/>
        <w:jc w:val="both"/>
        <w:textAlignment w:val="baseline"/>
        <w:rPr>
          <w:rFonts w:ascii="Arial" w:hAnsi="Arial" w:cs="Arial"/>
          <w:sz w:val="22"/>
          <w:szCs w:val="22"/>
        </w:rPr>
      </w:pPr>
      <w:r>
        <w:rPr>
          <w:rStyle w:val="normaltextrun"/>
          <w:rFonts w:ascii="Arial" w:hAnsi="Arial" w:cs="Arial"/>
          <w:sz w:val="22"/>
          <w:szCs w:val="22"/>
        </w:rPr>
        <w:t xml:space="preserve">    </w:t>
      </w:r>
      <w:r w:rsidR="007343B0">
        <w:rPr>
          <w:rStyle w:val="normaltextrun"/>
          <w:rFonts w:ascii="Arial" w:hAnsi="Arial" w:cs="Arial"/>
          <w:sz w:val="22"/>
          <w:szCs w:val="22"/>
        </w:rPr>
        <w:t xml:space="preserve"> </w:t>
      </w:r>
      <w:r w:rsidR="00262FE9" w:rsidRPr="00262FE9">
        <w:rPr>
          <w:rStyle w:val="normaltextrun"/>
          <w:rFonts w:ascii="Arial" w:hAnsi="Arial" w:cs="Arial"/>
          <w:sz w:val="22"/>
          <w:szCs w:val="22"/>
        </w:rPr>
        <w:t>(3)</w:t>
      </w:r>
      <w:r w:rsidR="00262FE9" w:rsidRPr="00262FE9">
        <w:rPr>
          <w:rStyle w:val="tabchar"/>
          <w:rFonts w:ascii="Arial" w:hAnsi="Arial" w:cs="Arial"/>
          <w:sz w:val="22"/>
          <w:szCs w:val="22"/>
        </w:rPr>
        <w:t xml:space="preserve"> </w:t>
      </w:r>
      <w:r w:rsidR="00262FE9" w:rsidRPr="00262FE9">
        <w:rPr>
          <w:rStyle w:val="normaltextrun"/>
          <w:rFonts w:ascii="Arial" w:hAnsi="Arial" w:cs="Arial"/>
          <w:sz w:val="22"/>
          <w:szCs w:val="22"/>
        </w:rPr>
        <w:t>Niska građevina ne može biti manja od 50 m</w:t>
      </w:r>
      <w:r w:rsidR="00262FE9" w:rsidRPr="00262FE9">
        <w:rPr>
          <w:rStyle w:val="normaltextrun"/>
          <w:rFonts w:ascii="Arial" w:hAnsi="Arial" w:cs="Arial"/>
          <w:sz w:val="22"/>
          <w:szCs w:val="22"/>
          <w:vertAlign w:val="superscript"/>
        </w:rPr>
        <w:t>2</w:t>
      </w:r>
      <w:r w:rsidR="00262FE9" w:rsidRPr="00262FE9">
        <w:rPr>
          <w:rStyle w:val="normaltextrun"/>
          <w:rFonts w:ascii="Arial" w:hAnsi="Arial" w:cs="Arial"/>
          <w:sz w:val="22"/>
          <w:szCs w:val="22"/>
        </w:rPr>
        <w:t xml:space="preserve"> bruto razvijene površine.</w:t>
      </w:r>
      <w:r w:rsidR="00262FE9" w:rsidRPr="00262FE9">
        <w:rPr>
          <w:rStyle w:val="eop"/>
          <w:rFonts w:ascii="Arial" w:hAnsi="Arial" w:cs="Arial"/>
          <w:sz w:val="22"/>
          <w:szCs w:val="22"/>
        </w:rPr>
        <w:t> </w:t>
      </w:r>
    </w:p>
    <w:p w14:paraId="56E1676C" w14:textId="77777777" w:rsidR="00156A11" w:rsidRDefault="00156A11" w:rsidP="00262FE9">
      <w:pPr>
        <w:pStyle w:val="paragraph"/>
        <w:spacing w:before="0" w:beforeAutospacing="0" w:after="0" w:afterAutospacing="0"/>
        <w:ind w:left="135" w:right="135"/>
        <w:jc w:val="both"/>
        <w:textAlignment w:val="baseline"/>
        <w:rPr>
          <w:rStyle w:val="normaltextrun"/>
          <w:rFonts w:ascii="Arial" w:hAnsi="Arial" w:cs="Arial"/>
          <w:sz w:val="22"/>
          <w:szCs w:val="22"/>
        </w:rPr>
      </w:pPr>
    </w:p>
    <w:p w14:paraId="20498F93" w14:textId="77777777" w:rsidR="00262FE9" w:rsidRPr="00262FE9" w:rsidRDefault="00262FE9" w:rsidP="00262FE9">
      <w:pPr>
        <w:pStyle w:val="paragraph"/>
        <w:spacing w:before="0" w:beforeAutospacing="0" w:after="0" w:afterAutospacing="0"/>
        <w:ind w:left="135" w:right="13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Srednje visoka građevina je građevina stambene ili stambeno-poslovne namjene s najviše četiri funkcionalne jedinice.</w:t>
      </w:r>
      <w:r w:rsidRPr="00262FE9">
        <w:rPr>
          <w:rStyle w:val="eop"/>
          <w:rFonts w:ascii="Arial" w:hAnsi="Arial" w:cs="Arial"/>
          <w:sz w:val="22"/>
          <w:szCs w:val="22"/>
        </w:rPr>
        <w:t> </w:t>
      </w:r>
    </w:p>
    <w:p w14:paraId="4115BF1D" w14:textId="77777777" w:rsidR="00262FE9" w:rsidRPr="00262FE9" w:rsidRDefault="00262FE9" w:rsidP="00262FE9">
      <w:pPr>
        <w:pStyle w:val="paragraph"/>
        <w:spacing w:before="1" w:beforeAutospacing="0" w:after="0" w:afterAutospacing="0"/>
        <w:ind w:left="135" w:right="135"/>
        <w:jc w:val="both"/>
        <w:textAlignment w:val="baseline"/>
        <w:rPr>
          <w:rFonts w:ascii="Arial" w:hAnsi="Arial" w:cs="Arial"/>
          <w:sz w:val="22"/>
          <w:szCs w:val="22"/>
        </w:rPr>
      </w:pPr>
      <w:r w:rsidRPr="00262FE9">
        <w:rPr>
          <w:rStyle w:val="normaltextrun"/>
          <w:rFonts w:ascii="Arial" w:hAnsi="Arial" w:cs="Arial"/>
          <w:sz w:val="22"/>
          <w:szCs w:val="22"/>
        </w:rPr>
        <w:lastRenderedPageBreak/>
        <w:t>(5)</w:t>
      </w:r>
      <w:r w:rsidRPr="00262FE9">
        <w:rPr>
          <w:rStyle w:val="tabchar"/>
          <w:rFonts w:ascii="Arial" w:hAnsi="Arial" w:cs="Arial"/>
          <w:sz w:val="22"/>
          <w:szCs w:val="22"/>
        </w:rPr>
        <w:t xml:space="preserve"> </w:t>
      </w:r>
      <w:r w:rsidRPr="00262FE9">
        <w:rPr>
          <w:rStyle w:val="normaltextrun"/>
          <w:rFonts w:ascii="Arial" w:hAnsi="Arial" w:cs="Arial"/>
          <w:sz w:val="22"/>
          <w:szCs w:val="22"/>
        </w:rPr>
        <w:t>Visoka građevina je građevina stambene ili stambeno-poslovne namjene s najviše 20 funkcionalnih jedinica.</w:t>
      </w:r>
      <w:r w:rsidRPr="00262FE9">
        <w:rPr>
          <w:rStyle w:val="eop"/>
          <w:rFonts w:ascii="Arial" w:hAnsi="Arial" w:cs="Arial"/>
          <w:sz w:val="22"/>
          <w:szCs w:val="22"/>
        </w:rPr>
        <w:t> </w:t>
      </w:r>
    </w:p>
    <w:p w14:paraId="7A5184A9" w14:textId="77777777" w:rsidR="00156A11" w:rsidRDefault="00156A11" w:rsidP="00262FE9">
      <w:pPr>
        <w:pStyle w:val="paragraph"/>
        <w:spacing w:before="1" w:beforeAutospacing="0" w:after="0" w:afterAutospacing="0"/>
        <w:ind w:left="135" w:right="135"/>
        <w:jc w:val="both"/>
        <w:textAlignment w:val="baseline"/>
        <w:rPr>
          <w:rStyle w:val="normaltextrun"/>
          <w:rFonts w:ascii="Arial" w:hAnsi="Arial" w:cs="Arial"/>
          <w:sz w:val="22"/>
          <w:szCs w:val="22"/>
        </w:rPr>
      </w:pPr>
    </w:p>
    <w:p w14:paraId="245B5263" w14:textId="77777777" w:rsidR="00262FE9" w:rsidRPr="00262FE9" w:rsidRDefault="00262FE9" w:rsidP="00262FE9">
      <w:pPr>
        <w:pStyle w:val="paragraph"/>
        <w:spacing w:before="1" w:beforeAutospacing="0" w:after="0" w:afterAutospacing="0"/>
        <w:ind w:left="135" w:right="13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Najviše 30% BRP niske, srednje visoke i visoke stambeno-poslovne građevine može biti poslovne namjene.</w:t>
      </w:r>
      <w:r w:rsidRPr="00262FE9">
        <w:rPr>
          <w:rStyle w:val="eop"/>
          <w:rFonts w:ascii="Arial" w:hAnsi="Arial" w:cs="Arial"/>
          <w:sz w:val="22"/>
          <w:szCs w:val="22"/>
        </w:rPr>
        <w:t> </w:t>
      </w:r>
    </w:p>
    <w:p w14:paraId="5E7477B4" w14:textId="77777777" w:rsidR="00156A11" w:rsidRDefault="00156A11" w:rsidP="00262FE9">
      <w:pPr>
        <w:pStyle w:val="paragraph"/>
        <w:spacing w:before="0" w:beforeAutospacing="0" w:after="0" w:afterAutospacing="0"/>
        <w:ind w:left="135" w:right="135"/>
        <w:jc w:val="both"/>
        <w:textAlignment w:val="baseline"/>
        <w:rPr>
          <w:rStyle w:val="normaltextrun"/>
          <w:rFonts w:ascii="Arial" w:hAnsi="Arial" w:cs="Arial"/>
          <w:sz w:val="22"/>
          <w:szCs w:val="22"/>
        </w:rPr>
      </w:pPr>
    </w:p>
    <w:p w14:paraId="35212921" w14:textId="77777777" w:rsidR="00262FE9" w:rsidRPr="00262FE9" w:rsidRDefault="00262FE9" w:rsidP="00262FE9">
      <w:pPr>
        <w:pStyle w:val="paragraph"/>
        <w:spacing w:before="0" w:beforeAutospacing="0" w:after="0" w:afterAutospacing="0"/>
        <w:ind w:left="135" w:right="13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Srednje visoke i visoke građevine moguće je graditi samo unutar obuhvata Generalnog urbanističkog plana Dubrovnika (GUP). Iznimno se izvan obuhvata GUP-a dozvoljava gradnja srednje visokih građevina poslovne i ugostiteljsko – turističke (K i T) namjene.</w:t>
      </w:r>
      <w:r w:rsidRPr="00262FE9">
        <w:rPr>
          <w:rStyle w:val="eop"/>
          <w:rFonts w:ascii="Arial" w:hAnsi="Arial" w:cs="Arial"/>
          <w:sz w:val="22"/>
          <w:szCs w:val="22"/>
        </w:rPr>
        <w:t> </w:t>
      </w:r>
    </w:p>
    <w:p w14:paraId="5433B0AD" w14:textId="77777777" w:rsidR="00262FE9" w:rsidRPr="00262FE9" w:rsidRDefault="00262FE9" w:rsidP="00262FE9">
      <w:pPr>
        <w:pStyle w:val="paragraph"/>
        <w:spacing w:before="0" w:beforeAutospacing="0" w:after="0" w:afterAutospacing="0"/>
        <w:ind w:left="135" w:right="135"/>
        <w:jc w:val="both"/>
        <w:textAlignment w:val="baseline"/>
        <w:rPr>
          <w:rFonts w:ascii="Arial" w:hAnsi="Arial" w:cs="Arial"/>
          <w:sz w:val="22"/>
          <w:szCs w:val="22"/>
        </w:rPr>
      </w:pPr>
      <w:r w:rsidRPr="00262FE9">
        <w:rPr>
          <w:rStyle w:val="eop"/>
          <w:rFonts w:ascii="Arial" w:hAnsi="Arial" w:cs="Arial"/>
          <w:sz w:val="22"/>
          <w:szCs w:val="22"/>
        </w:rPr>
        <w:t> </w:t>
      </w:r>
    </w:p>
    <w:p w14:paraId="5E0DC6F2" w14:textId="77777777" w:rsidR="00262FE9" w:rsidRPr="00262FE9" w:rsidRDefault="00262FE9" w:rsidP="00262FE9">
      <w:pPr>
        <w:pStyle w:val="paragraph"/>
        <w:spacing w:before="0" w:beforeAutospacing="0" w:after="0" w:afterAutospacing="0"/>
        <w:ind w:left="135" w:right="135"/>
        <w:jc w:val="center"/>
        <w:textAlignment w:val="baseline"/>
        <w:rPr>
          <w:rFonts w:ascii="Arial" w:hAnsi="Arial" w:cs="Arial"/>
          <w:sz w:val="22"/>
          <w:szCs w:val="22"/>
        </w:rPr>
      </w:pPr>
      <w:r w:rsidRPr="00262FE9">
        <w:rPr>
          <w:rStyle w:val="normaltextrun"/>
          <w:rFonts w:ascii="Arial" w:hAnsi="Arial" w:cs="Arial"/>
          <w:sz w:val="22"/>
          <w:szCs w:val="22"/>
        </w:rPr>
        <w:t>Članak 40.</w:t>
      </w:r>
      <w:r w:rsidRPr="00262FE9">
        <w:rPr>
          <w:rStyle w:val="eop"/>
          <w:rFonts w:ascii="Arial" w:hAnsi="Arial" w:cs="Arial"/>
          <w:sz w:val="22"/>
          <w:szCs w:val="22"/>
        </w:rPr>
        <w:t> </w:t>
      </w:r>
    </w:p>
    <w:p w14:paraId="5196138B" w14:textId="77777777" w:rsidR="00262FE9" w:rsidRPr="00262FE9" w:rsidRDefault="00262FE9" w:rsidP="00262FE9">
      <w:pPr>
        <w:pStyle w:val="paragraph"/>
        <w:spacing w:before="0" w:beforeAutospacing="0" w:after="0" w:afterAutospacing="0"/>
        <w:ind w:left="135" w:right="135"/>
        <w:jc w:val="both"/>
        <w:textAlignment w:val="baseline"/>
        <w:rPr>
          <w:rFonts w:ascii="Arial" w:hAnsi="Arial" w:cs="Arial"/>
          <w:sz w:val="22"/>
          <w:szCs w:val="22"/>
        </w:rPr>
      </w:pPr>
      <w:r w:rsidRPr="00262FE9">
        <w:rPr>
          <w:rStyle w:val="eop"/>
          <w:rFonts w:ascii="Arial" w:hAnsi="Arial" w:cs="Arial"/>
          <w:sz w:val="22"/>
          <w:szCs w:val="22"/>
        </w:rPr>
        <w:t> </w:t>
      </w:r>
    </w:p>
    <w:p w14:paraId="0578AF57" w14:textId="77777777" w:rsidR="00262FE9" w:rsidRPr="00262FE9" w:rsidRDefault="00262FE9" w:rsidP="00262FE9">
      <w:pPr>
        <w:pStyle w:val="paragraph"/>
        <w:spacing w:before="0" w:beforeAutospacing="0" w:after="0" w:afterAutospacing="0"/>
        <w:ind w:left="135" w:right="13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Ako se neposredno primjenjuju ove odredbe o veličini građevinske čestice, intenzitet izgrađenosti građevinske čestice za gradnju ili rekonstrukciju niske, srednje visoke i visoke građevine određuje se prema načinu izgradnje kako slijedi u Tablici 1.:</w:t>
      </w:r>
      <w:r w:rsidRPr="00262FE9">
        <w:rPr>
          <w:rStyle w:val="eop"/>
          <w:rFonts w:ascii="Arial" w:hAnsi="Arial" w:cs="Arial"/>
          <w:sz w:val="22"/>
          <w:szCs w:val="22"/>
        </w:rPr>
        <w:t> </w:t>
      </w:r>
    </w:p>
    <w:p w14:paraId="01EB490B" w14:textId="77777777" w:rsidR="00262FE9" w:rsidRPr="00262FE9" w:rsidRDefault="00262FE9" w:rsidP="007343B0">
      <w:pPr>
        <w:pStyle w:val="paragraph"/>
        <w:spacing w:before="0" w:beforeAutospacing="0" w:after="0" w:afterAutospacing="0"/>
        <w:ind w:left="135" w:right="135"/>
        <w:jc w:val="both"/>
        <w:textAlignment w:val="baseline"/>
        <w:rPr>
          <w:rFonts w:ascii="Arial" w:hAnsi="Arial" w:cs="Arial"/>
          <w:sz w:val="22"/>
          <w:szCs w:val="22"/>
        </w:rPr>
      </w:pPr>
      <w:r w:rsidRPr="00262FE9">
        <w:rPr>
          <w:rStyle w:val="eop"/>
          <w:rFonts w:ascii="Arial" w:hAnsi="Arial" w:cs="Arial"/>
          <w:sz w:val="22"/>
          <w:szCs w:val="22"/>
        </w:rPr>
        <w:t> </w:t>
      </w:r>
    </w:p>
    <w:p w14:paraId="3A5DD37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i/>
          <w:iCs/>
          <w:sz w:val="22"/>
          <w:szCs w:val="22"/>
        </w:rPr>
        <w:t>Tablica 1.</w:t>
      </w:r>
      <w:r w:rsidRPr="00262FE9">
        <w:rPr>
          <w:rStyle w:val="eop"/>
          <w:rFonts w:ascii="Arial" w:hAnsi="Arial" w:cs="Arial"/>
          <w:sz w:val="22"/>
          <w:szCs w:val="22"/>
        </w:rPr>
        <w:t> </w:t>
      </w:r>
    </w:p>
    <w:tbl>
      <w:tblPr>
        <w:tblW w:w="9221" w:type="dxa"/>
        <w:tblInd w:w="-16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95"/>
        <w:gridCol w:w="2183"/>
        <w:gridCol w:w="1876"/>
        <w:gridCol w:w="1506"/>
        <w:gridCol w:w="1661"/>
      </w:tblGrid>
      <w:tr w:rsidR="00262FE9" w:rsidRPr="007343B0" w14:paraId="782C8673" w14:textId="77777777" w:rsidTr="007343B0">
        <w:trPr>
          <w:trHeight w:val="258"/>
        </w:trPr>
        <w:tc>
          <w:tcPr>
            <w:tcW w:w="4178" w:type="dxa"/>
            <w:gridSpan w:val="2"/>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3C860CA5"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b/>
                <w:bCs/>
                <w:sz w:val="20"/>
                <w:szCs w:val="20"/>
              </w:rPr>
              <w:t>Način izgradnje</w:t>
            </w:r>
            <w:r w:rsidRPr="007343B0">
              <w:rPr>
                <w:rStyle w:val="eop"/>
                <w:rFonts w:ascii="Arial" w:hAnsi="Arial" w:cs="Arial"/>
                <w:sz w:val="20"/>
                <w:szCs w:val="20"/>
              </w:rPr>
              <w:t> </w:t>
            </w:r>
          </w:p>
        </w:tc>
        <w:tc>
          <w:tcPr>
            <w:tcW w:w="5043" w:type="dxa"/>
            <w:gridSpan w:val="3"/>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7D9FD7F3"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b/>
                <w:bCs/>
                <w:sz w:val="20"/>
                <w:szCs w:val="20"/>
              </w:rPr>
              <w:t>Građevinska čestica za gradnju niske, srednje  visoke</w:t>
            </w:r>
            <w:r w:rsidRPr="007343B0">
              <w:rPr>
                <w:rStyle w:val="normaltextrun"/>
                <w:rFonts w:ascii="Arial" w:hAnsi="Arial" w:cs="Arial"/>
                <w:b/>
                <w:bCs/>
                <w:color w:val="FF0000"/>
                <w:sz w:val="20"/>
                <w:szCs w:val="20"/>
              </w:rPr>
              <w:t xml:space="preserve"> </w:t>
            </w:r>
            <w:r w:rsidRPr="007343B0">
              <w:rPr>
                <w:rStyle w:val="normaltextrun"/>
                <w:rFonts w:ascii="Arial" w:hAnsi="Arial" w:cs="Arial"/>
                <w:b/>
                <w:bCs/>
                <w:sz w:val="20"/>
                <w:szCs w:val="20"/>
              </w:rPr>
              <w:t>i visoke građevine</w:t>
            </w:r>
            <w:r w:rsidRPr="007343B0">
              <w:rPr>
                <w:rStyle w:val="eop"/>
                <w:rFonts w:ascii="Arial" w:hAnsi="Arial" w:cs="Arial"/>
                <w:sz w:val="20"/>
                <w:szCs w:val="20"/>
              </w:rPr>
              <w:t> </w:t>
            </w:r>
          </w:p>
        </w:tc>
      </w:tr>
      <w:tr w:rsidR="00262FE9" w:rsidRPr="007343B0" w14:paraId="75B191DC" w14:textId="77777777" w:rsidTr="007343B0">
        <w:trPr>
          <w:trHeight w:val="258"/>
        </w:trPr>
        <w:tc>
          <w:tcPr>
            <w:tcW w:w="0" w:type="auto"/>
            <w:gridSpan w:val="2"/>
            <w:vMerge/>
            <w:tcBorders>
              <w:top w:val="single" w:sz="6" w:space="0" w:color="363435"/>
              <w:left w:val="single" w:sz="6" w:space="0" w:color="363435"/>
              <w:bottom w:val="single" w:sz="6" w:space="0" w:color="363435"/>
              <w:right w:val="single" w:sz="6" w:space="0" w:color="363435"/>
            </w:tcBorders>
            <w:vAlign w:val="center"/>
            <w:hideMark/>
          </w:tcPr>
          <w:p w14:paraId="5F2EEFAC" w14:textId="77777777" w:rsidR="00262FE9" w:rsidRPr="007343B0" w:rsidRDefault="00262FE9" w:rsidP="00262FE9">
            <w:pPr>
              <w:rPr>
                <w:rFonts w:ascii="Arial" w:hAnsi="Arial" w:cs="Arial"/>
                <w:sz w:val="20"/>
                <w:szCs w:val="20"/>
              </w:rPr>
            </w:pPr>
          </w:p>
        </w:tc>
        <w:tc>
          <w:tcPr>
            <w:tcW w:w="1876" w:type="dxa"/>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26AD8A1A"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b/>
                <w:bCs/>
                <w:sz w:val="20"/>
                <w:szCs w:val="20"/>
              </w:rPr>
              <w:t>Najmanja i najveća površina (m</w:t>
            </w:r>
            <w:r w:rsidRPr="007343B0">
              <w:rPr>
                <w:rStyle w:val="normaltextrun"/>
                <w:rFonts w:ascii="Arial" w:hAnsi="Arial" w:cs="Arial"/>
                <w:b/>
                <w:bCs/>
                <w:sz w:val="20"/>
                <w:szCs w:val="20"/>
                <w:vertAlign w:val="superscript"/>
              </w:rPr>
              <w:t>2</w:t>
            </w:r>
            <w:r w:rsidRPr="007343B0">
              <w:rPr>
                <w:rStyle w:val="normaltextrun"/>
                <w:rFonts w:ascii="Arial" w:hAnsi="Arial" w:cs="Arial"/>
                <w:b/>
                <w:bCs/>
                <w:sz w:val="20"/>
                <w:szCs w:val="20"/>
              </w:rPr>
              <w:t>)</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6A97E182"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b/>
                <w:bCs/>
                <w:sz w:val="20"/>
                <w:szCs w:val="20"/>
              </w:rPr>
              <w:t>Minimalna širina (m)</w:t>
            </w: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5FB31ECD"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b/>
                <w:bCs/>
                <w:sz w:val="20"/>
                <w:szCs w:val="20"/>
              </w:rPr>
              <w:t xml:space="preserve">Maksimalni koeficijent izgrađenosti </w:t>
            </w:r>
            <w:proofErr w:type="spellStart"/>
            <w:r w:rsidRPr="007343B0">
              <w:rPr>
                <w:rStyle w:val="normaltextrun"/>
                <w:rFonts w:ascii="Arial" w:hAnsi="Arial" w:cs="Arial"/>
                <w:b/>
                <w:bCs/>
                <w:i/>
                <w:iCs/>
                <w:sz w:val="20"/>
                <w:szCs w:val="20"/>
              </w:rPr>
              <w:t>kig</w:t>
            </w:r>
            <w:proofErr w:type="spellEnd"/>
            <w:r w:rsidRPr="007343B0">
              <w:rPr>
                <w:rStyle w:val="eop"/>
                <w:rFonts w:ascii="Arial" w:hAnsi="Arial" w:cs="Arial"/>
                <w:sz w:val="20"/>
                <w:szCs w:val="20"/>
              </w:rPr>
              <w:t> </w:t>
            </w:r>
          </w:p>
        </w:tc>
      </w:tr>
      <w:tr w:rsidR="00262FE9" w:rsidRPr="007343B0" w14:paraId="7B7A2079" w14:textId="77777777" w:rsidTr="007343B0">
        <w:trPr>
          <w:trHeight w:val="258"/>
        </w:trPr>
        <w:tc>
          <w:tcPr>
            <w:tcW w:w="9221" w:type="dxa"/>
            <w:gridSpan w:val="5"/>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38359AA3"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b/>
                <w:bCs/>
                <w:sz w:val="20"/>
                <w:szCs w:val="20"/>
              </w:rPr>
              <w:t>Izgrađeni dio naselja</w:t>
            </w:r>
            <w:r w:rsidRPr="007343B0">
              <w:rPr>
                <w:rStyle w:val="eop"/>
                <w:rFonts w:ascii="Arial" w:hAnsi="Arial" w:cs="Arial"/>
                <w:sz w:val="20"/>
                <w:szCs w:val="20"/>
              </w:rPr>
              <w:t> </w:t>
            </w:r>
          </w:p>
        </w:tc>
      </w:tr>
      <w:tr w:rsidR="00262FE9" w:rsidRPr="007343B0" w14:paraId="300F76B1" w14:textId="77777777" w:rsidTr="007343B0">
        <w:trPr>
          <w:trHeight w:val="258"/>
        </w:trPr>
        <w:tc>
          <w:tcPr>
            <w:tcW w:w="19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173CCA2E"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b/>
                <w:bCs/>
                <w:sz w:val="20"/>
                <w:szCs w:val="20"/>
              </w:rPr>
              <w:t>Niska građevina</w:t>
            </w:r>
            <w:r w:rsidRPr="007343B0">
              <w:rPr>
                <w:rStyle w:val="eop"/>
                <w:rFonts w:ascii="Arial" w:hAnsi="Arial" w:cs="Arial"/>
                <w:sz w:val="20"/>
                <w:szCs w:val="20"/>
              </w:rPr>
              <w:t> </w:t>
            </w: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122502E2"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sz w:val="20"/>
                <w:szCs w:val="20"/>
              </w:rPr>
              <w:t>samostojeće građevine</w:t>
            </w: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30EC461C"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300 - 800</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734A67E0"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087FF610"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0,4</w:t>
            </w:r>
            <w:r w:rsidRPr="007343B0">
              <w:rPr>
                <w:rStyle w:val="eop"/>
                <w:rFonts w:ascii="Arial" w:hAnsi="Arial" w:cs="Arial"/>
                <w:sz w:val="20"/>
                <w:szCs w:val="20"/>
              </w:rPr>
              <w:t> </w:t>
            </w:r>
          </w:p>
        </w:tc>
      </w:tr>
      <w:tr w:rsidR="00262FE9" w:rsidRPr="007343B0" w14:paraId="070DCD3E" w14:textId="77777777" w:rsidTr="007343B0">
        <w:trPr>
          <w:trHeight w:val="258"/>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C492496" w14:textId="77777777" w:rsidR="00262FE9" w:rsidRPr="007343B0" w:rsidRDefault="00262FE9" w:rsidP="00262FE9">
            <w:pPr>
              <w:rPr>
                <w:rFonts w:ascii="Arial" w:hAnsi="Arial" w:cs="Arial"/>
                <w:sz w:val="20"/>
                <w:szCs w:val="20"/>
              </w:rPr>
            </w:pP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7D0D88D9"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sz w:val="20"/>
                <w:szCs w:val="20"/>
              </w:rPr>
              <w:t>dvojne građevine</w:t>
            </w: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0B47DE6D"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250 - 600</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5F2CBD29"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5261A543"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0,4</w:t>
            </w:r>
            <w:r w:rsidRPr="007343B0">
              <w:rPr>
                <w:rStyle w:val="eop"/>
                <w:rFonts w:ascii="Arial" w:hAnsi="Arial" w:cs="Arial"/>
                <w:sz w:val="20"/>
                <w:szCs w:val="20"/>
              </w:rPr>
              <w:t> </w:t>
            </w:r>
          </w:p>
        </w:tc>
      </w:tr>
      <w:tr w:rsidR="00262FE9" w:rsidRPr="007343B0" w14:paraId="0BB0A95E" w14:textId="77777777" w:rsidTr="007343B0">
        <w:trPr>
          <w:trHeight w:val="258"/>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37876518" w14:textId="77777777" w:rsidR="00262FE9" w:rsidRPr="007343B0" w:rsidRDefault="00262FE9" w:rsidP="00262FE9">
            <w:pPr>
              <w:rPr>
                <w:rFonts w:ascii="Arial" w:hAnsi="Arial" w:cs="Arial"/>
                <w:sz w:val="20"/>
                <w:szCs w:val="20"/>
              </w:rPr>
            </w:pP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603E0B94"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sz w:val="20"/>
                <w:szCs w:val="20"/>
              </w:rPr>
              <w:t>građevine u nizu</w:t>
            </w: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474F2001"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200 - 400</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418BAE24"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26A46482"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0,4</w:t>
            </w:r>
            <w:r w:rsidRPr="007343B0">
              <w:rPr>
                <w:rStyle w:val="eop"/>
                <w:rFonts w:ascii="Arial" w:hAnsi="Arial" w:cs="Arial"/>
                <w:sz w:val="20"/>
                <w:szCs w:val="20"/>
              </w:rPr>
              <w:t> </w:t>
            </w:r>
          </w:p>
        </w:tc>
      </w:tr>
      <w:tr w:rsidR="00262FE9" w:rsidRPr="007343B0" w14:paraId="27995B86" w14:textId="77777777" w:rsidTr="007343B0">
        <w:trPr>
          <w:trHeight w:val="258"/>
        </w:trPr>
        <w:tc>
          <w:tcPr>
            <w:tcW w:w="19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135E4255"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b/>
                <w:bCs/>
                <w:sz w:val="20"/>
                <w:szCs w:val="20"/>
              </w:rPr>
              <w:t>Srednja građevina</w:t>
            </w:r>
            <w:r w:rsidRPr="007343B0">
              <w:rPr>
                <w:rStyle w:val="eop"/>
                <w:rFonts w:ascii="Arial" w:hAnsi="Arial" w:cs="Arial"/>
                <w:sz w:val="20"/>
                <w:szCs w:val="20"/>
              </w:rPr>
              <w:t> </w:t>
            </w: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22237FC9"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sz w:val="20"/>
                <w:szCs w:val="20"/>
              </w:rPr>
              <w:t>samostojeće građevine</w:t>
            </w: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46EA11BE"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400 - 1.000</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1CB78A0E"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4838015E"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0,4</w:t>
            </w:r>
            <w:r w:rsidRPr="007343B0">
              <w:rPr>
                <w:rStyle w:val="eop"/>
                <w:rFonts w:ascii="Arial" w:hAnsi="Arial" w:cs="Arial"/>
                <w:sz w:val="20"/>
                <w:szCs w:val="20"/>
              </w:rPr>
              <w:t> </w:t>
            </w:r>
          </w:p>
        </w:tc>
      </w:tr>
      <w:tr w:rsidR="00262FE9" w:rsidRPr="007343B0" w14:paraId="7983BAEA" w14:textId="77777777" w:rsidTr="007343B0">
        <w:trPr>
          <w:trHeight w:val="258"/>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4158FE7E" w14:textId="77777777" w:rsidR="00262FE9" w:rsidRPr="007343B0" w:rsidRDefault="00262FE9" w:rsidP="00262FE9">
            <w:pPr>
              <w:rPr>
                <w:rFonts w:ascii="Arial" w:hAnsi="Arial" w:cs="Arial"/>
                <w:sz w:val="20"/>
                <w:szCs w:val="20"/>
              </w:rPr>
            </w:pP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0E28074F"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sz w:val="20"/>
                <w:szCs w:val="20"/>
              </w:rPr>
              <w:t>dvojne građevine</w:t>
            </w: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30AD2BE1"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350 - 800</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7E7929D5"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0946BB15"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0,4</w:t>
            </w:r>
            <w:r w:rsidRPr="007343B0">
              <w:rPr>
                <w:rStyle w:val="eop"/>
                <w:rFonts w:ascii="Arial" w:hAnsi="Arial" w:cs="Arial"/>
                <w:sz w:val="20"/>
                <w:szCs w:val="20"/>
              </w:rPr>
              <w:t> </w:t>
            </w:r>
          </w:p>
        </w:tc>
      </w:tr>
      <w:tr w:rsidR="00262FE9" w:rsidRPr="007343B0" w14:paraId="054C1671" w14:textId="77777777" w:rsidTr="007343B0">
        <w:trPr>
          <w:trHeight w:val="258"/>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4DA69C3E" w14:textId="77777777" w:rsidR="00262FE9" w:rsidRPr="007343B0" w:rsidRDefault="00262FE9" w:rsidP="00262FE9">
            <w:pPr>
              <w:rPr>
                <w:rFonts w:ascii="Arial" w:hAnsi="Arial" w:cs="Arial"/>
                <w:sz w:val="20"/>
                <w:szCs w:val="20"/>
              </w:rPr>
            </w:pP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0BC4CC78"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17E4D82F"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41464C94"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40F4AADF"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eop"/>
                <w:rFonts w:ascii="Arial" w:hAnsi="Arial" w:cs="Arial"/>
                <w:sz w:val="20"/>
                <w:szCs w:val="20"/>
              </w:rPr>
              <w:t> </w:t>
            </w:r>
          </w:p>
        </w:tc>
      </w:tr>
      <w:tr w:rsidR="00262FE9" w:rsidRPr="007343B0" w14:paraId="3DEEF3AA" w14:textId="77777777" w:rsidTr="007343B0">
        <w:trPr>
          <w:trHeight w:val="258"/>
        </w:trPr>
        <w:tc>
          <w:tcPr>
            <w:tcW w:w="1995" w:type="dxa"/>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53058FF7"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b/>
                <w:bCs/>
                <w:sz w:val="20"/>
                <w:szCs w:val="20"/>
              </w:rPr>
              <w:t>Visoka građevina</w:t>
            </w:r>
            <w:r w:rsidRPr="007343B0">
              <w:rPr>
                <w:rStyle w:val="eop"/>
                <w:rFonts w:ascii="Arial" w:hAnsi="Arial" w:cs="Arial"/>
                <w:sz w:val="20"/>
                <w:szCs w:val="20"/>
              </w:rPr>
              <w:t> </w:t>
            </w: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1770E94C"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sz w:val="20"/>
                <w:szCs w:val="20"/>
              </w:rPr>
              <w:t>samostojeće građevine</w:t>
            </w: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61B2D808"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1.000 - 1.500</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2516996D"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6F08C15D"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0,3</w:t>
            </w:r>
            <w:r w:rsidRPr="007343B0">
              <w:rPr>
                <w:rStyle w:val="eop"/>
                <w:rFonts w:ascii="Arial" w:hAnsi="Arial" w:cs="Arial"/>
                <w:sz w:val="20"/>
                <w:szCs w:val="20"/>
              </w:rPr>
              <w:t> </w:t>
            </w:r>
          </w:p>
        </w:tc>
      </w:tr>
      <w:tr w:rsidR="00262FE9" w:rsidRPr="007343B0" w14:paraId="7BEA9957" w14:textId="77777777" w:rsidTr="007343B0">
        <w:trPr>
          <w:trHeight w:val="258"/>
        </w:trPr>
        <w:tc>
          <w:tcPr>
            <w:tcW w:w="9221" w:type="dxa"/>
            <w:gridSpan w:val="5"/>
            <w:tcBorders>
              <w:top w:val="single" w:sz="6" w:space="0" w:color="363435"/>
              <w:left w:val="single" w:sz="6" w:space="0" w:color="363435"/>
              <w:bottom w:val="single" w:sz="6" w:space="0" w:color="363435"/>
              <w:right w:val="single" w:sz="6" w:space="0" w:color="363435"/>
            </w:tcBorders>
            <w:shd w:val="clear" w:color="auto" w:fill="D9D9D9"/>
            <w:hideMark/>
          </w:tcPr>
          <w:p w14:paraId="1306835F"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b/>
                <w:bCs/>
                <w:sz w:val="20"/>
                <w:szCs w:val="20"/>
              </w:rPr>
              <w:t>Neizgrađeni dio naselja</w:t>
            </w:r>
            <w:r w:rsidRPr="007343B0">
              <w:rPr>
                <w:rStyle w:val="eop"/>
                <w:rFonts w:ascii="Arial" w:hAnsi="Arial" w:cs="Arial"/>
                <w:sz w:val="20"/>
                <w:szCs w:val="20"/>
              </w:rPr>
              <w:t> </w:t>
            </w:r>
          </w:p>
        </w:tc>
      </w:tr>
      <w:tr w:rsidR="00262FE9" w:rsidRPr="007343B0" w14:paraId="53E83E42" w14:textId="77777777" w:rsidTr="007343B0">
        <w:trPr>
          <w:trHeight w:val="258"/>
        </w:trPr>
        <w:tc>
          <w:tcPr>
            <w:tcW w:w="19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7209A9E5"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b/>
                <w:bCs/>
                <w:sz w:val="20"/>
                <w:szCs w:val="20"/>
              </w:rPr>
              <w:t>Niska građevina</w:t>
            </w:r>
            <w:r w:rsidRPr="007343B0">
              <w:rPr>
                <w:rStyle w:val="eop"/>
                <w:rFonts w:ascii="Arial" w:hAnsi="Arial" w:cs="Arial"/>
                <w:sz w:val="20"/>
                <w:szCs w:val="20"/>
              </w:rPr>
              <w:t> </w:t>
            </w: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77C7A9CD"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sz w:val="20"/>
                <w:szCs w:val="20"/>
              </w:rPr>
              <w:t>samostojeće građevine</w:t>
            </w: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41CA282A"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500 - 800</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0373B57E"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16,0</w:t>
            </w: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09065B46"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0,3</w:t>
            </w:r>
            <w:r w:rsidRPr="007343B0">
              <w:rPr>
                <w:rStyle w:val="eop"/>
                <w:rFonts w:ascii="Arial" w:hAnsi="Arial" w:cs="Arial"/>
                <w:sz w:val="20"/>
                <w:szCs w:val="20"/>
              </w:rPr>
              <w:t> </w:t>
            </w:r>
          </w:p>
        </w:tc>
      </w:tr>
      <w:tr w:rsidR="00262FE9" w:rsidRPr="007343B0" w14:paraId="112D4282" w14:textId="77777777" w:rsidTr="007343B0">
        <w:trPr>
          <w:trHeight w:val="258"/>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0FA93BCD" w14:textId="77777777" w:rsidR="00262FE9" w:rsidRPr="007343B0" w:rsidRDefault="00262FE9" w:rsidP="00262FE9">
            <w:pPr>
              <w:rPr>
                <w:rFonts w:ascii="Arial" w:hAnsi="Arial" w:cs="Arial"/>
                <w:sz w:val="20"/>
                <w:szCs w:val="20"/>
              </w:rPr>
            </w:pP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6A67E86F"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sz w:val="20"/>
                <w:szCs w:val="20"/>
              </w:rPr>
              <w:t>dvojne građevine</w:t>
            </w: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2F4CD6AC"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400 - 600</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31D450FD"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13,0</w:t>
            </w: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3933BED8"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0,3</w:t>
            </w:r>
            <w:r w:rsidRPr="007343B0">
              <w:rPr>
                <w:rStyle w:val="eop"/>
                <w:rFonts w:ascii="Arial" w:hAnsi="Arial" w:cs="Arial"/>
                <w:sz w:val="20"/>
                <w:szCs w:val="20"/>
              </w:rPr>
              <w:t> </w:t>
            </w:r>
          </w:p>
        </w:tc>
      </w:tr>
      <w:tr w:rsidR="00262FE9" w:rsidRPr="007343B0" w14:paraId="5B73569C" w14:textId="77777777" w:rsidTr="007343B0">
        <w:trPr>
          <w:trHeight w:val="258"/>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105D2722" w14:textId="77777777" w:rsidR="00262FE9" w:rsidRPr="007343B0" w:rsidRDefault="00262FE9" w:rsidP="00262FE9">
            <w:pPr>
              <w:rPr>
                <w:rFonts w:ascii="Arial" w:hAnsi="Arial" w:cs="Arial"/>
                <w:sz w:val="20"/>
                <w:szCs w:val="20"/>
              </w:rPr>
            </w:pP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60B2F5C7"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sz w:val="20"/>
                <w:szCs w:val="20"/>
              </w:rPr>
              <w:t>građevine u nizu</w:t>
            </w: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4C8BB67F"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300 - 500</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26E512DC"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10,0</w:t>
            </w: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3D114AE7"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0,3</w:t>
            </w:r>
            <w:r w:rsidRPr="007343B0">
              <w:rPr>
                <w:rStyle w:val="eop"/>
                <w:rFonts w:ascii="Arial" w:hAnsi="Arial" w:cs="Arial"/>
                <w:sz w:val="20"/>
                <w:szCs w:val="20"/>
              </w:rPr>
              <w:t> </w:t>
            </w:r>
          </w:p>
        </w:tc>
      </w:tr>
      <w:tr w:rsidR="00262FE9" w:rsidRPr="007343B0" w14:paraId="4CF99FCC" w14:textId="77777777" w:rsidTr="007343B0">
        <w:trPr>
          <w:trHeight w:val="258"/>
        </w:trPr>
        <w:tc>
          <w:tcPr>
            <w:tcW w:w="19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72CE7E94"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b/>
                <w:bCs/>
                <w:sz w:val="20"/>
                <w:szCs w:val="20"/>
              </w:rPr>
              <w:t>Srednja građevina</w:t>
            </w:r>
            <w:r w:rsidRPr="007343B0">
              <w:rPr>
                <w:rStyle w:val="eop"/>
                <w:rFonts w:ascii="Arial" w:hAnsi="Arial" w:cs="Arial"/>
                <w:sz w:val="20"/>
                <w:szCs w:val="20"/>
              </w:rPr>
              <w:t> </w:t>
            </w: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76DAE0C9"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sz w:val="20"/>
                <w:szCs w:val="20"/>
              </w:rPr>
              <w:t>samostojeće građevine</w:t>
            </w: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45EE63F3"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600 - 1.000</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657D2E87"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16,0</w:t>
            </w: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0E6ED54D"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0,3</w:t>
            </w:r>
            <w:r w:rsidRPr="007343B0">
              <w:rPr>
                <w:rStyle w:val="eop"/>
                <w:rFonts w:ascii="Arial" w:hAnsi="Arial" w:cs="Arial"/>
                <w:sz w:val="20"/>
                <w:szCs w:val="20"/>
              </w:rPr>
              <w:t> </w:t>
            </w:r>
          </w:p>
        </w:tc>
      </w:tr>
      <w:tr w:rsidR="00262FE9" w:rsidRPr="007343B0" w14:paraId="1E257442" w14:textId="77777777" w:rsidTr="007343B0">
        <w:trPr>
          <w:trHeight w:val="258"/>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1F743120" w14:textId="77777777" w:rsidR="00262FE9" w:rsidRPr="007343B0" w:rsidRDefault="00262FE9" w:rsidP="00262FE9">
            <w:pPr>
              <w:rPr>
                <w:rFonts w:ascii="Arial" w:hAnsi="Arial" w:cs="Arial"/>
                <w:sz w:val="20"/>
                <w:szCs w:val="20"/>
              </w:rPr>
            </w:pP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478D4E33"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sz w:val="20"/>
                <w:szCs w:val="20"/>
              </w:rPr>
              <w:t>dvojne građevine</w:t>
            </w: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12FDCF80"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400 - 1.000</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2E0E143A"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13,0</w:t>
            </w: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6D2ACDC8"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0,3</w:t>
            </w:r>
            <w:r w:rsidRPr="007343B0">
              <w:rPr>
                <w:rStyle w:val="eop"/>
                <w:rFonts w:ascii="Arial" w:hAnsi="Arial" w:cs="Arial"/>
                <w:sz w:val="20"/>
                <w:szCs w:val="20"/>
              </w:rPr>
              <w:t> </w:t>
            </w:r>
          </w:p>
        </w:tc>
      </w:tr>
      <w:tr w:rsidR="00262FE9" w:rsidRPr="007343B0" w14:paraId="2C482EA8" w14:textId="77777777" w:rsidTr="007343B0">
        <w:trPr>
          <w:trHeight w:val="258"/>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1DE9D288" w14:textId="77777777" w:rsidR="00262FE9" w:rsidRPr="007343B0" w:rsidRDefault="00262FE9" w:rsidP="00262FE9">
            <w:pPr>
              <w:rPr>
                <w:rFonts w:ascii="Arial" w:hAnsi="Arial" w:cs="Arial"/>
                <w:sz w:val="20"/>
                <w:szCs w:val="20"/>
              </w:rPr>
            </w:pP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2E3E7AFB"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2E00C547"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6E9D0351"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1895220E"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eop"/>
                <w:rFonts w:ascii="Arial" w:hAnsi="Arial" w:cs="Arial"/>
                <w:sz w:val="20"/>
                <w:szCs w:val="20"/>
              </w:rPr>
              <w:t> </w:t>
            </w:r>
          </w:p>
        </w:tc>
      </w:tr>
      <w:tr w:rsidR="00262FE9" w:rsidRPr="007343B0" w14:paraId="53C7BCDC" w14:textId="77777777" w:rsidTr="007343B0">
        <w:trPr>
          <w:trHeight w:val="258"/>
        </w:trPr>
        <w:tc>
          <w:tcPr>
            <w:tcW w:w="1995" w:type="dxa"/>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6832A604"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b/>
                <w:bCs/>
                <w:sz w:val="20"/>
                <w:szCs w:val="20"/>
              </w:rPr>
              <w:t>Visoka građevina</w:t>
            </w:r>
            <w:r w:rsidRPr="007343B0">
              <w:rPr>
                <w:rStyle w:val="eop"/>
                <w:rFonts w:ascii="Arial" w:hAnsi="Arial" w:cs="Arial"/>
                <w:sz w:val="20"/>
                <w:szCs w:val="20"/>
              </w:rPr>
              <w:t> </w:t>
            </w:r>
          </w:p>
        </w:tc>
        <w:tc>
          <w:tcPr>
            <w:tcW w:w="2183" w:type="dxa"/>
            <w:tcBorders>
              <w:top w:val="single" w:sz="6" w:space="0" w:color="363435"/>
              <w:left w:val="single" w:sz="6" w:space="0" w:color="363435"/>
              <w:bottom w:val="single" w:sz="6" w:space="0" w:color="363435"/>
              <w:right w:val="single" w:sz="6" w:space="0" w:color="363435"/>
            </w:tcBorders>
            <w:vAlign w:val="center"/>
            <w:hideMark/>
          </w:tcPr>
          <w:p w14:paraId="7A17D020" w14:textId="77777777" w:rsidR="00262FE9" w:rsidRPr="007343B0" w:rsidRDefault="00262FE9" w:rsidP="00262FE9">
            <w:pPr>
              <w:pStyle w:val="paragraph"/>
              <w:spacing w:before="0" w:beforeAutospacing="0" w:after="0" w:afterAutospacing="0"/>
              <w:textAlignment w:val="baseline"/>
              <w:rPr>
                <w:rFonts w:ascii="Arial" w:hAnsi="Arial" w:cs="Arial"/>
                <w:sz w:val="20"/>
                <w:szCs w:val="20"/>
              </w:rPr>
            </w:pPr>
            <w:r w:rsidRPr="007343B0">
              <w:rPr>
                <w:rStyle w:val="normaltextrun"/>
                <w:rFonts w:ascii="Arial" w:hAnsi="Arial" w:cs="Arial"/>
                <w:sz w:val="20"/>
                <w:szCs w:val="20"/>
              </w:rPr>
              <w:t>samostojeće građevine</w:t>
            </w:r>
            <w:r w:rsidRPr="007343B0">
              <w:rPr>
                <w:rStyle w:val="eop"/>
                <w:rFonts w:ascii="Arial" w:hAnsi="Arial" w:cs="Arial"/>
                <w:sz w:val="20"/>
                <w:szCs w:val="20"/>
              </w:rPr>
              <w:t> </w:t>
            </w:r>
          </w:p>
        </w:tc>
        <w:tc>
          <w:tcPr>
            <w:tcW w:w="1876" w:type="dxa"/>
            <w:tcBorders>
              <w:top w:val="single" w:sz="6" w:space="0" w:color="363435"/>
              <w:left w:val="single" w:sz="6" w:space="0" w:color="363435"/>
              <w:bottom w:val="single" w:sz="6" w:space="0" w:color="363435"/>
              <w:right w:val="single" w:sz="6" w:space="0" w:color="363435"/>
            </w:tcBorders>
            <w:vAlign w:val="center"/>
            <w:hideMark/>
          </w:tcPr>
          <w:p w14:paraId="7E98524F"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1.500 - 2.000</w:t>
            </w:r>
            <w:r w:rsidRPr="007343B0">
              <w:rPr>
                <w:rStyle w:val="eop"/>
                <w:rFonts w:ascii="Arial" w:hAnsi="Arial" w:cs="Arial"/>
                <w:sz w:val="20"/>
                <w:szCs w:val="20"/>
              </w:rPr>
              <w:t> </w:t>
            </w:r>
          </w:p>
        </w:tc>
        <w:tc>
          <w:tcPr>
            <w:tcW w:w="1506" w:type="dxa"/>
            <w:tcBorders>
              <w:top w:val="single" w:sz="6" w:space="0" w:color="363435"/>
              <w:left w:val="single" w:sz="6" w:space="0" w:color="363435"/>
              <w:bottom w:val="single" w:sz="6" w:space="0" w:color="363435"/>
              <w:right w:val="single" w:sz="6" w:space="0" w:color="363435"/>
            </w:tcBorders>
            <w:vAlign w:val="center"/>
            <w:hideMark/>
          </w:tcPr>
          <w:p w14:paraId="349A961D"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25,0</w:t>
            </w:r>
            <w:r w:rsidRPr="007343B0">
              <w:rPr>
                <w:rStyle w:val="eop"/>
                <w:rFonts w:ascii="Arial" w:hAnsi="Arial" w:cs="Arial"/>
                <w:sz w:val="20"/>
                <w:szCs w:val="20"/>
              </w:rPr>
              <w:t> </w:t>
            </w:r>
          </w:p>
        </w:tc>
        <w:tc>
          <w:tcPr>
            <w:tcW w:w="1661" w:type="dxa"/>
            <w:tcBorders>
              <w:top w:val="single" w:sz="6" w:space="0" w:color="363435"/>
              <w:left w:val="single" w:sz="6" w:space="0" w:color="363435"/>
              <w:bottom w:val="single" w:sz="6" w:space="0" w:color="363435"/>
              <w:right w:val="single" w:sz="6" w:space="0" w:color="363435"/>
            </w:tcBorders>
            <w:vAlign w:val="center"/>
            <w:hideMark/>
          </w:tcPr>
          <w:p w14:paraId="297DA24A" w14:textId="77777777" w:rsidR="00262FE9" w:rsidRPr="007343B0" w:rsidRDefault="00262FE9" w:rsidP="00262FE9">
            <w:pPr>
              <w:pStyle w:val="paragraph"/>
              <w:spacing w:before="0" w:beforeAutospacing="0" w:after="0" w:afterAutospacing="0"/>
              <w:jc w:val="center"/>
              <w:textAlignment w:val="baseline"/>
              <w:rPr>
                <w:rFonts w:ascii="Arial" w:hAnsi="Arial" w:cs="Arial"/>
                <w:sz w:val="20"/>
                <w:szCs w:val="20"/>
              </w:rPr>
            </w:pPr>
            <w:r w:rsidRPr="007343B0">
              <w:rPr>
                <w:rStyle w:val="normaltextrun"/>
                <w:rFonts w:ascii="Arial" w:hAnsi="Arial" w:cs="Arial"/>
                <w:sz w:val="20"/>
                <w:szCs w:val="20"/>
              </w:rPr>
              <w:t>0,3</w:t>
            </w:r>
            <w:r w:rsidRPr="007343B0">
              <w:rPr>
                <w:rStyle w:val="eop"/>
                <w:rFonts w:ascii="Arial" w:hAnsi="Arial" w:cs="Arial"/>
                <w:sz w:val="20"/>
                <w:szCs w:val="20"/>
              </w:rPr>
              <w:t> </w:t>
            </w:r>
          </w:p>
        </w:tc>
      </w:tr>
    </w:tbl>
    <w:p w14:paraId="30A524CE" w14:textId="77777777" w:rsidR="00156A11" w:rsidRDefault="00262FE9" w:rsidP="00262FE9">
      <w:pPr>
        <w:pStyle w:val="paragraph"/>
        <w:spacing w:before="72" w:beforeAutospacing="0" w:after="0" w:afterAutospacing="0"/>
        <w:jc w:val="both"/>
        <w:textAlignment w:val="baseline"/>
        <w:rPr>
          <w:rStyle w:val="normaltextrun"/>
          <w:rFonts w:ascii="Arial" w:hAnsi="Arial" w:cs="Arial"/>
          <w:sz w:val="22"/>
          <w:szCs w:val="22"/>
        </w:rPr>
      </w:pPr>
      <w:r w:rsidRPr="00262FE9">
        <w:rPr>
          <w:rStyle w:val="normaltextrun"/>
          <w:rFonts w:ascii="Arial" w:hAnsi="Arial" w:cs="Arial"/>
          <w:sz w:val="22"/>
          <w:szCs w:val="22"/>
        </w:rPr>
        <w:t> </w:t>
      </w:r>
    </w:p>
    <w:p w14:paraId="4A81C75B" w14:textId="77777777" w:rsidR="00262FE9" w:rsidRPr="00262FE9" w:rsidRDefault="00262FE9" w:rsidP="00262FE9">
      <w:pPr>
        <w:pStyle w:val="paragraph"/>
        <w:spacing w:before="72"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Maksimalni koeficijent iskorištenosti (kis) iznosi:</w:t>
      </w:r>
      <w:r w:rsidRPr="00262FE9">
        <w:rPr>
          <w:rStyle w:val="eop"/>
          <w:rFonts w:ascii="Arial" w:hAnsi="Arial" w:cs="Arial"/>
          <w:sz w:val="22"/>
          <w:szCs w:val="22"/>
        </w:rPr>
        <w:t> </w:t>
      </w:r>
    </w:p>
    <w:p w14:paraId="6FC9C3B3" w14:textId="77777777" w:rsidR="00262FE9" w:rsidRPr="00262FE9" w:rsidRDefault="00262FE9" w:rsidP="00262FE9">
      <w:pPr>
        <w:pStyle w:val="paragraph"/>
        <w:spacing w:before="0" w:beforeAutospacing="0" w:after="0" w:afterAutospacing="0"/>
        <w:ind w:left="1125" w:hanging="55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niske građevine –</w:t>
      </w:r>
      <w:r w:rsidRPr="00262FE9">
        <w:rPr>
          <w:rStyle w:val="tabchar"/>
          <w:rFonts w:ascii="Arial" w:hAnsi="Arial" w:cs="Arial"/>
          <w:sz w:val="22"/>
          <w:szCs w:val="22"/>
        </w:rPr>
        <w:t xml:space="preserve"> </w:t>
      </w:r>
      <w:r w:rsidRPr="00262FE9">
        <w:rPr>
          <w:rStyle w:val="normaltextrun"/>
          <w:rFonts w:ascii="Arial" w:hAnsi="Arial" w:cs="Arial"/>
          <w:sz w:val="22"/>
          <w:szCs w:val="22"/>
        </w:rPr>
        <w:t>1,2,</w:t>
      </w:r>
      <w:r w:rsidRPr="00262FE9">
        <w:rPr>
          <w:rStyle w:val="eop"/>
          <w:rFonts w:ascii="Arial" w:hAnsi="Arial" w:cs="Arial"/>
          <w:sz w:val="22"/>
          <w:szCs w:val="22"/>
        </w:rPr>
        <w:t> </w:t>
      </w:r>
    </w:p>
    <w:p w14:paraId="2A659B78" w14:textId="77777777" w:rsidR="00262FE9" w:rsidRPr="00262FE9" w:rsidRDefault="00262FE9" w:rsidP="00262FE9">
      <w:pPr>
        <w:pStyle w:val="paragraph"/>
        <w:spacing w:before="1" w:beforeAutospacing="0" w:after="0" w:afterAutospacing="0"/>
        <w:ind w:left="1125" w:hanging="55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srednje visoke građevine –</w:t>
      </w:r>
      <w:r w:rsidRPr="00262FE9">
        <w:rPr>
          <w:rStyle w:val="tabchar"/>
          <w:rFonts w:ascii="Arial" w:hAnsi="Arial" w:cs="Arial"/>
          <w:sz w:val="22"/>
          <w:szCs w:val="22"/>
        </w:rPr>
        <w:t xml:space="preserve"> </w:t>
      </w:r>
      <w:r w:rsidRPr="00262FE9">
        <w:rPr>
          <w:rStyle w:val="normaltextrun"/>
          <w:rFonts w:ascii="Arial" w:hAnsi="Arial" w:cs="Arial"/>
          <w:sz w:val="22"/>
          <w:szCs w:val="22"/>
        </w:rPr>
        <w:t>1,5,</w:t>
      </w:r>
      <w:r w:rsidRPr="00262FE9">
        <w:rPr>
          <w:rStyle w:val="eop"/>
          <w:rFonts w:ascii="Arial" w:hAnsi="Arial" w:cs="Arial"/>
          <w:sz w:val="22"/>
          <w:szCs w:val="22"/>
        </w:rPr>
        <w:t> </w:t>
      </w:r>
    </w:p>
    <w:p w14:paraId="170A24BC" w14:textId="77777777" w:rsidR="00262FE9" w:rsidRPr="00262FE9" w:rsidRDefault="00262FE9" w:rsidP="00262FE9">
      <w:pPr>
        <w:pStyle w:val="paragraph"/>
        <w:spacing w:before="1" w:beforeAutospacing="0" w:after="0" w:afterAutospacing="0"/>
        <w:ind w:left="1125" w:hanging="55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za visoke građevine –</w:t>
      </w:r>
      <w:r w:rsidRPr="00262FE9">
        <w:rPr>
          <w:rStyle w:val="tabchar"/>
          <w:rFonts w:ascii="Arial" w:hAnsi="Arial" w:cs="Arial"/>
          <w:sz w:val="22"/>
          <w:szCs w:val="22"/>
        </w:rPr>
        <w:t xml:space="preserve"> </w:t>
      </w:r>
      <w:r w:rsidRPr="00262FE9">
        <w:rPr>
          <w:rStyle w:val="normaltextrun"/>
          <w:rFonts w:ascii="Arial" w:hAnsi="Arial" w:cs="Arial"/>
          <w:sz w:val="22"/>
          <w:szCs w:val="22"/>
        </w:rPr>
        <w:t>2,0.</w:t>
      </w:r>
      <w:r w:rsidRPr="00262FE9">
        <w:rPr>
          <w:rStyle w:val="eop"/>
          <w:rFonts w:ascii="Arial" w:hAnsi="Arial" w:cs="Arial"/>
          <w:sz w:val="22"/>
          <w:szCs w:val="22"/>
        </w:rPr>
        <w:t> </w:t>
      </w:r>
    </w:p>
    <w:p w14:paraId="7B30077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Navedeni koeficijenti vrijede za pojedinačne zahvate u prostoru, na jednoj građevnoj čestici (jedna lamela dvojne ili jedna lamela građevine u nizu). U okviru obuhvata GUP-a Dubrovnika mogu se definirati drugačiji načini i uvjeti gradnje (veličina građevnih čestica,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kis, maksimalna visina..).</w:t>
      </w:r>
      <w:r w:rsidRPr="00262FE9">
        <w:rPr>
          <w:rStyle w:val="eop"/>
          <w:rFonts w:ascii="Arial" w:hAnsi="Arial" w:cs="Arial"/>
          <w:sz w:val="22"/>
          <w:szCs w:val="22"/>
        </w:rPr>
        <w:t> </w:t>
      </w:r>
    </w:p>
    <w:p w14:paraId="7C9BC296"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7E84EAA7"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Ako se gradi više od jedne potpuno ukopane etaže u svrhu garažiranja, propisani koeficijent iskorištenosti (kis) iz prethodnog stavka moguće je isključivo u tu svrhu povećati za 0,3. Nadzemna etaža je svaka etaža osim etaže potpuno ukopanog/ih podruma. Sve građevine mogu imati više podrumskih, potpuno ukopanih etaža.</w:t>
      </w:r>
      <w:r w:rsidRPr="00262FE9">
        <w:rPr>
          <w:rStyle w:val="eop"/>
          <w:rFonts w:ascii="Arial" w:hAnsi="Arial" w:cs="Arial"/>
          <w:sz w:val="22"/>
          <w:szCs w:val="22"/>
        </w:rPr>
        <w:t> </w:t>
      </w:r>
    </w:p>
    <w:p w14:paraId="4C2AF3BD"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lastRenderedPageBreak/>
        <w:t>(3a) Minimalno 30% građevne čestice mora biti hortikulturno uređeno.</w:t>
      </w:r>
      <w:r w:rsidRPr="00262FE9">
        <w:rPr>
          <w:rStyle w:val="eop"/>
          <w:rFonts w:ascii="Arial" w:hAnsi="Arial" w:cs="Arial"/>
          <w:sz w:val="22"/>
          <w:szCs w:val="22"/>
        </w:rPr>
        <w:t> </w:t>
      </w:r>
    </w:p>
    <w:p w14:paraId="26D5893B"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68FE61AA"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Građevna čestica može biti i veće površine od maksimalne propisane ali se u tom slučaju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i koeficijent iskorištenosti (kis) ne mogu obračunavati na cijelu površinu građevne čestice već na maksimalnu površinu čestice kako je propisano u tablici 1. ovog članka.</w:t>
      </w:r>
      <w:r w:rsidRPr="00262FE9">
        <w:rPr>
          <w:rStyle w:val="eop"/>
          <w:rFonts w:ascii="Arial" w:hAnsi="Arial" w:cs="Arial"/>
          <w:sz w:val="22"/>
          <w:szCs w:val="22"/>
        </w:rPr>
        <w:t> </w:t>
      </w:r>
    </w:p>
    <w:p w14:paraId="01F5B0AC"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498757E7"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Za područja definirana kao neizgrađena uređena građevinska područja primjenjuju se uvjeti gradnje iz Odredbi koje vrijede za neizgrađeni dio naselja (kao u Tablici 1.). “</w:t>
      </w:r>
      <w:r w:rsidRPr="00262FE9">
        <w:rPr>
          <w:rStyle w:val="eop"/>
          <w:rFonts w:ascii="Arial" w:hAnsi="Arial" w:cs="Arial"/>
          <w:sz w:val="22"/>
          <w:szCs w:val="22"/>
        </w:rPr>
        <w:t> </w:t>
      </w:r>
    </w:p>
    <w:p w14:paraId="68441335" w14:textId="77777777" w:rsidR="00156A11" w:rsidRDefault="00156A11"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16A1C461" w14:textId="77777777" w:rsidR="00262FE9" w:rsidRPr="00262FE9" w:rsidRDefault="00262FE9" w:rsidP="00262FE9">
      <w:pPr>
        <w:pStyle w:val="paragraph"/>
        <w:spacing w:before="0"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56F774D6" w14:textId="77777777" w:rsidR="00262FE9" w:rsidRPr="00262FE9" w:rsidRDefault="00262FE9"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4A070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41.</w:t>
      </w:r>
      <w:r w:rsidRPr="00262FE9">
        <w:rPr>
          <w:rStyle w:val="eop"/>
          <w:rFonts w:ascii="Arial" w:hAnsi="Arial" w:cs="Arial"/>
          <w:sz w:val="22"/>
          <w:szCs w:val="22"/>
        </w:rPr>
        <w:t> </w:t>
      </w:r>
    </w:p>
    <w:p w14:paraId="28FCE78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94BA25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Niske i srednje visoke građevine mogu se graditi na udaljenosti najmanje 3,0 m od susjedne međe u izgrađenom i neizgrađenom dijelu naselja.</w:t>
      </w:r>
      <w:r w:rsidRPr="00262FE9">
        <w:rPr>
          <w:rStyle w:val="eop"/>
          <w:rFonts w:ascii="Arial" w:hAnsi="Arial" w:cs="Arial"/>
          <w:sz w:val="22"/>
          <w:szCs w:val="22"/>
        </w:rPr>
        <w:t> </w:t>
      </w:r>
    </w:p>
    <w:p w14:paraId="359F3A65"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890124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Otvori se mogu postavljati na svim dijelovima pročelja građevine koji su od susjedne međe udaljeni najmanje 3,0 m. Isto se odnosi na sve vanjske prohodne površine (balkoni, lođe i sl.), osim terasa na tlu.</w:t>
      </w:r>
      <w:r w:rsidRPr="00262FE9">
        <w:rPr>
          <w:rStyle w:val="eop"/>
          <w:rFonts w:ascii="Arial" w:hAnsi="Arial" w:cs="Arial"/>
          <w:sz w:val="22"/>
          <w:szCs w:val="22"/>
        </w:rPr>
        <w:t> </w:t>
      </w:r>
    </w:p>
    <w:p w14:paraId="0A1A029E" w14:textId="77777777" w:rsidR="00156A11" w:rsidRDefault="00156A11"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22E30C31" w14:textId="77777777" w:rsidR="00262FE9" w:rsidRPr="00262FE9" w:rsidRDefault="00262FE9" w:rsidP="00262FE9">
      <w:pPr>
        <w:pStyle w:val="paragraph"/>
        <w:spacing w:before="0"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Visoke građevine mogu se graditi na udaljenosti od najmanje H/2 od susjedne međe.</w:t>
      </w:r>
      <w:r w:rsidRPr="00262FE9">
        <w:rPr>
          <w:rStyle w:val="eop"/>
          <w:rFonts w:ascii="Arial" w:hAnsi="Arial" w:cs="Arial"/>
          <w:sz w:val="22"/>
          <w:szCs w:val="22"/>
        </w:rPr>
        <w:t> </w:t>
      </w:r>
    </w:p>
    <w:p w14:paraId="7B576E64"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6432F42D"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 izgrađenim i neizgrađenim dijelovima građevinskog područja naselja mješovite namjene moguća je gradnja složenih rezidencijalnih građevina s pratećim sadržajima proširenog stambenog standarda (''vile'' – jedna stambena jedinica s pratećim sadržajima) prema sljedećim uvjetima:</w:t>
      </w:r>
      <w:r w:rsidRPr="00262FE9">
        <w:rPr>
          <w:rStyle w:val="eop"/>
          <w:rFonts w:ascii="Arial" w:hAnsi="Arial" w:cs="Arial"/>
          <w:sz w:val="22"/>
          <w:szCs w:val="22"/>
        </w:rPr>
        <w:t> </w:t>
      </w:r>
    </w:p>
    <w:p w14:paraId="11CE5A50"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površina građevne čestice iznosi 2.000 m2,</w:t>
      </w:r>
      <w:r w:rsidRPr="00262FE9">
        <w:rPr>
          <w:rStyle w:val="eop"/>
          <w:rFonts w:ascii="Arial" w:hAnsi="Arial" w:cs="Arial"/>
          <w:sz w:val="22"/>
          <w:szCs w:val="22"/>
        </w:rPr>
        <w:t> </w:t>
      </w:r>
    </w:p>
    <w:p w14:paraId="346B5B1F"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površina pod građevinom može iznositi 600 m2,</w:t>
      </w:r>
      <w:r w:rsidRPr="00262FE9">
        <w:rPr>
          <w:rStyle w:val="eop"/>
          <w:rFonts w:ascii="Arial" w:hAnsi="Arial" w:cs="Arial"/>
          <w:sz w:val="22"/>
          <w:szCs w:val="22"/>
        </w:rPr>
        <w:t> </w:t>
      </w:r>
    </w:p>
    <w:p w14:paraId="1593869C" w14:textId="77777777" w:rsidR="00262FE9" w:rsidRPr="00262FE9" w:rsidRDefault="00262FE9" w:rsidP="00262FE9">
      <w:pPr>
        <w:pStyle w:val="paragraph"/>
        <w:spacing w:before="2"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maksimalna </w:t>
      </w: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xml:space="preserve"> je podrum (suteren), prizemlje i jedan kat (Po (S) + P + 1), ukupno do 1.200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građevinske (bruto) površine</w:t>
      </w:r>
      <w:r w:rsidRPr="00262FE9">
        <w:rPr>
          <w:rStyle w:val="eop"/>
          <w:rFonts w:ascii="Arial" w:hAnsi="Arial" w:cs="Arial"/>
          <w:sz w:val="22"/>
          <w:szCs w:val="22"/>
        </w:rPr>
        <w:t> </w:t>
      </w:r>
    </w:p>
    <w:p w14:paraId="579FDA0C"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vile se mogu se graditi na ravnom terenu do maksimalne visine od 9,0 m a na kosom terenu mogu se graditi do maksimalne visine od 10,0 m.</w:t>
      </w:r>
      <w:r w:rsidRPr="00262FE9">
        <w:rPr>
          <w:rStyle w:val="eop"/>
          <w:rFonts w:ascii="Arial" w:hAnsi="Arial" w:cs="Arial"/>
          <w:sz w:val="22"/>
          <w:szCs w:val="22"/>
        </w:rPr>
        <w:t> </w:t>
      </w:r>
    </w:p>
    <w:p w14:paraId="2A7CF439"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izrada projekta krajobraznog uređenja</w:t>
      </w:r>
      <w:r w:rsidRPr="00262FE9">
        <w:rPr>
          <w:rStyle w:val="eop"/>
          <w:rFonts w:ascii="Arial" w:hAnsi="Arial" w:cs="Arial"/>
          <w:sz w:val="22"/>
          <w:szCs w:val="22"/>
        </w:rPr>
        <w:t> </w:t>
      </w:r>
    </w:p>
    <w:p w14:paraId="16B1FDD6"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minimalno 45% građevne čestice je potrebno zadržati kao hortikulturno uređeni teren uz obavezno krajobrazno uređenje</w:t>
      </w:r>
      <w:r w:rsidRPr="00262FE9">
        <w:rPr>
          <w:rStyle w:val="eop"/>
          <w:rFonts w:ascii="Arial" w:hAnsi="Arial" w:cs="Arial"/>
          <w:sz w:val="22"/>
          <w:szCs w:val="22"/>
        </w:rPr>
        <w:t> </w:t>
      </w:r>
    </w:p>
    <w:p w14:paraId="4563A706"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nije moguća gradnja višestambenih zgrada.</w:t>
      </w:r>
      <w:r w:rsidRPr="00262FE9">
        <w:rPr>
          <w:rStyle w:val="eop"/>
          <w:rFonts w:ascii="Arial" w:hAnsi="Arial" w:cs="Arial"/>
          <w:sz w:val="22"/>
          <w:szCs w:val="22"/>
        </w:rPr>
        <w:t> </w:t>
      </w:r>
    </w:p>
    <w:p w14:paraId="1B0B786F"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217F95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42.</w:t>
      </w:r>
      <w:r w:rsidRPr="00262FE9">
        <w:rPr>
          <w:rStyle w:val="eop"/>
          <w:rFonts w:ascii="Arial" w:hAnsi="Arial" w:cs="Arial"/>
          <w:sz w:val="22"/>
          <w:szCs w:val="22"/>
        </w:rPr>
        <w:t> </w:t>
      </w:r>
    </w:p>
    <w:p w14:paraId="0CC54F3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87D4EF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Niske građevine mogu se graditi na ravnom terenu do maksimalne visine Po+P+1+Pk (podrum, prizemlje, kat, potkrovlje), tj. maksimalne visine od 7,0.</w:t>
      </w:r>
      <w:r w:rsidRPr="00262FE9">
        <w:rPr>
          <w:rStyle w:val="eop"/>
          <w:rFonts w:ascii="Arial" w:hAnsi="Arial" w:cs="Arial"/>
          <w:sz w:val="22"/>
          <w:szCs w:val="22"/>
        </w:rPr>
        <w:t> </w:t>
      </w:r>
    </w:p>
    <w:p w14:paraId="4A4C47D4"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6B6C7CE2"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Niske građevine na kosom terenu mogu se graditi do maksimalne visine (Po) S+P+1+Pk (podrum ili suteren, prizemlje, jedan kat, potkrovlje), tj. do maksimalne visine od 9,0 m.</w:t>
      </w:r>
      <w:r w:rsidRPr="00262FE9">
        <w:rPr>
          <w:rStyle w:val="eop"/>
          <w:rFonts w:ascii="Arial" w:hAnsi="Arial" w:cs="Arial"/>
          <w:sz w:val="22"/>
          <w:szCs w:val="22"/>
        </w:rPr>
        <w:t> </w:t>
      </w:r>
    </w:p>
    <w:p w14:paraId="3BFFE762"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635C690D"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Srednje visoke građevine na ravnom terenu mogu se graditi do maksimalne visine Po+P+1+Pk (podrum, prizemlje, jedan kat i potkrovlje), tj. do maksimalne visine od 9,0 m.</w:t>
      </w:r>
      <w:r w:rsidRPr="00262FE9">
        <w:rPr>
          <w:rStyle w:val="eop"/>
          <w:rFonts w:ascii="Arial" w:hAnsi="Arial" w:cs="Arial"/>
          <w:sz w:val="22"/>
          <w:szCs w:val="22"/>
        </w:rPr>
        <w:t> </w:t>
      </w:r>
    </w:p>
    <w:p w14:paraId="6B36F861"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6E3873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Srednje visoke građevine na kosom terenu mogu se graditi do maksimalne visine (Po) S+P+1+Pk (podrum ili suteren, prizemlje, jedan kat i potkrovlje), tj. do maksimalne visine od 11,0 m.</w:t>
      </w:r>
      <w:r w:rsidRPr="00262FE9">
        <w:rPr>
          <w:rStyle w:val="eop"/>
          <w:rFonts w:ascii="Arial" w:hAnsi="Arial" w:cs="Arial"/>
          <w:sz w:val="22"/>
          <w:szCs w:val="22"/>
        </w:rPr>
        <w:t> </w:t>
      </w:r>
    </w:p>
    <w:p w14:paraId="51C72B10"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0CBD5B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Visoke građevine na ravnom terenu mogu se graditi do maksimalne visine Po+P+4 (podrum, prizemlje, četiri kata), tj. do maksimalne visine od 16,0 m.</w:t>
      </w:r>
      <w:r w:rsidRPr="00262FE9">
        <w:rPr>
          <w:rStyle w:val="eop"/>
          <w:rFonts w:ascii="Arial" w:hAnsi="Arial" w:cs="Arial"/>
          <w:sz w:val="22"/>
          <w:szCs w:val="22"/>
        </w:rPr>
        <w:t> </w:t>
      </w:r>
    </w:p>
    <w:p w14:paraId="06D36DB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(6)</w:t>
      </w:r>
      <w:r w:rsidRPr="00262FE9">
        <w:rPr>
          <w:rStyle w:val="tabchar"/>
          <w:rFonts w:ascii="Arial" w:hAnsi="Arial" w:cs="Arial"/>
          <w:sz w:val="22"/>
          <w:szCs w:val="22"/>
        </w:rPr>
        <w:t xml:space="preserve"> </w:t>
      </w:r>
      <w:r w:rsidRPr="00262FE9">
        <w:rPr>
          <w:rStyle w:val="normaltextrun"/>
          <w:rFonts w:ascii="Arial" w:hAnsi="Arial" w:cs="Arial"/>
          <w:sz w:val="22"/>
          <w:szCs w:val="22"/>
        </w:rPr>
        <w:t>Visoke građevine mogu se graditi do maksimalne visine (Po)S+P+4 (podrum ili suteren, prizemlje, četiri kata), tj. do maksimalne visine od 18,0 m.</w:t>
      </w:r>
      <w:r w:rsidRPr="00262FE9">
        <w:rPr>
          <w:rStyle w:val="eop"/>
          <w:rFonts w:ascii="Arial" w:hAnsi="Arial" w:cs="Arial"/>
          <w:sz w:val="22"/>
          <w:szCs w:val="22"/>
        </w:rPr>
        <w:t> </w:t>
      </w:r>
    </w:p>
    <w:p w14:paraId="78257001" w14:textId="77777777" w:rsidR="00156A11" w:rsidRDefault="00156A11"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4F46C4BB"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Propisana maksimalna visina u metrima ne mora sadržavati sve propisane etaže.</w:t>
      </w:r>
      <w:r w:rsidRPr="00262FE9">
        <w:rPr>
          <w:rStyle w:val="eop"/>
          <w:rFonts w:ascii="Arial" w:hAnsi="Arial" w:cs="Arial"/>
          <w:sz w:val="22"/>
          <w:szCs w:val="22"/>
        </w:rPr>
        <w:t> </w:t>
      </w:r>
    </w:p>
    <w:p w14:paraId="68F62933"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6977F9D"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43.</w:t>
      </w:r>
      <w:r w:rsidRPr="00262FE9">
        <w:rPr>
          <w:rStyle w:val="eop"/>
          <w:rFonts w:ascii="Arial" w:hAnsi="Arial" w:cs="Arial"/>
          <w:sz w:val="22"/>
          <w:szCs w:val="22"/>
        </w:rPr>
        <w:t> </w:t>
      </w:r>
    </w:p>
    <w:p w14:paraId="3D078E1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5E1E87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izvođenje radova radi promjene namjene građevine ili tehnološkog procesa i sl.), odnosno izvedba građevinskih i drugih radova na ruševini postojeće građevine u svrhu njezine obnove.</w:t>
      </w:r>
      <w:r w:rsidRPr="00262FE9">
        <w:rPr>
          <w:rStyle w:val="eop"/>
          <w:rFonts w:ascii="Arial" w:hAnsi="Arial" w:cs="Arial"/>
          <w:sz w:val="22"/>
          <w:szCs w:val="22"/>
        </w:rPr>
        <w:t> </w:t>
      </w:r>
    </w:p>
    <w:p w14:paraId="269FB8E2"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58846A8D"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građevine izgrađene na manjim građevinskim česticama od propisanih mogu se zamjenjivati i rekonstruirati uz poštovanje zatečenog koeficijenta izgrađenosti (ako je veći od propisanoga), propisanog koeficijenta iskorištenosti, propisanih visina uz zatečenu udaljenost od prometnice i susjednih objekata.</w:t>
      </w:r>
      <w:r w:rsidRPr="00262FE9">
        <w:rPr>
          <w:rStyle w:val="eop"/>
          <w:rFonts w:ascii="Arial" w:hAnsi="Arial" w:cs="Arial"/>
          <w:sz w:val="22"/>
          <w:szCs w:val="22"/>
        </w:rPr>
        <w:t> </w:t>
      </w:r>
    </w:p>
    <w:p w14:paraId="6AF882C1"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5ABD16A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Ako zatečeni uvjeti dopuštaju, postojeće građevine moguće je zamijeniti, rekonstruirati i dograđivati uz poštovanje propisanih koeficijenata izgrađenosti i iskorištenosti te visina i dopuštenih udaljenosti od prometnica i susjednih građevnih čestica.</w:t>
      </w:r>
      <w:r w:rsidRPr="00262FE9">
        <w:rPr>
          <w:rStyle w:val="eop"/>
          <w:rFonts w:ascii="Arial" w:hAnsi="Arial" w:cs="Arial"/>
          <w:sz w:val="22"/>
          <w:szCs w:val="22"/>
        </w:rPr>
        <w:t> </w:t>
      </w:r>
    </w:p>
    <w:p w14:paraId="231AFE47"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5D99BC1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Za rekonstrukciju zatečenih cjelina (građevina u nizu) potrebno je cjelovito idejno rješenje uz mogućnost fazne izgradnje i preporučuje se projektant postojeće cjeline.</w:t>
      </w:r>
      <w:r w:rsidRPr="00262FE9">
        <w:rPr>
          <w:rStyle w:val="eop"/>
          <w:rFonts w:ascii="Arial" w:hAnsi="Arial" w:cs="Arial"/>
          <w:sz w:val="22"/>
          <w:szCs w:val="22"/>
        </w:rPr>
        <w:t> </w:t>
      </w:r>
    </w:p>
    <w:p w14:paraId="6DD09C95"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713FA1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Ako je postojeća građevina, ili čestica postojećih zgrada (ruševina), označena u katastarskim podlogama te se ona nalazi u sklopu građevinskog područja, a pripadajuće je zemljište izvan građevinskog područja, moguća je rekonstrukcija (dogradnja ili nadogradnja, ili zamjena takve građevine), uz uvjet da se građevina smjesti na površinu na kojoj je gradnja dopuštena. Pri određivanju lokacijskih uvjeta za takvu gradnju, primjenjivat će se oni za niske građevine, uz uzimanje ukupne površine pripadajućeg zemljišta u izračun koeficijenta izgrađenosti i iskorištenosti. Kad je površina čestice zgrade ujedno i površina građevinske čestice, omogućuje se rekonstrukcija u okviru postojeće tlocrtne površine i maksimalne visine određene za nisku gradnju.</w:t>
      </w:r>
      <w:r w:rsidRPr="00262FE9">
        <w:rPr>
          <w:rStyle w:val="eop"/>
          <w:rFonts w:ascii="Arial" w:hAnsi="Arial" w:cs="Arial"/>
          <w:sz w:val="22"/>
          <w:szCs w:val="22"/>
        </w:rPr>
        <w:t> </w:t>
      </w:r>
    </w:p>
    <w:p w14:paraId="546EF949"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405E3BC3"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Ako je postojeća građevina (ruševina) identična građevnoj čestici, ako se radi o samostojećim ili građevinama u nizu pa one ne mogu formirati građevinsku česticu (između ostaloga objekti i sklopovi ambijentalne vrijednosti postojećih zgrada ili ruševina), mogu se rekonstruirati u postojećim horizontalnim gabaritima, visine prema materijalnim dokazima o nekadašnjoj </w:t>
      </w:r>
      <w:proofErr w:type="spellStart"/>
      <w:r w:rsidRPr="00262FE9">
        <w:rPr>
          <w:rStyle w:val="normaltextrun"/>
          <w:rFonts w:ascii="Arial" w:hAnsi="Arial" w:cs="Arial"/>
          <w:sz w:val="22"/>
          <w:szCs w:val="22"/>
        </w:rPr>
        <w:t>katnosti</w:t>
      </w:r>
      <w:proofErr w:type="spellEnd"/>
      <w:r w:rsidRPr="00262FE9">
        <w:rPr>
          <w:rStyle w:val="normaltextrun"/>
          <w:rFonts w:ascii="Arial" w:hAnsi="Arial" w:cs="Arial"/>
          <w:sz w:val="22"/>
          <w:szCs w:val="22"/>
        </w:rPr>
        <w:t xml:space="preserve"> ili prema zatečenoj izvornoj </w:t>
      </w:r>
      <w:proofErr w:type="spellStart"/>
      <w:r w:rsidRPr="00262FE9">
        <w:rPr>
          <w:rStyle w:val="normaltextrun"/>
          <w:rFonts w:ascii="Arial" w:hAnsi="Arial" w:cs="Arial"/>
          <w:sz w:val="22"/>
          <w:szCs w:val="22"/>
        </w:rPr>
        <w:t>katnosti</w:t>
      </w:r>
      <w:proofErr w:type="spellEnd"/>
      <w:r w:rsidRPr="00262FE9">
        <w:rPr>
          <w:rStyle w:val="normaltextrun"/>
          <w:rFonts w:ascii="Arial" w:hAnsi="Arial" w:cs="Arial"/>
          <w:sz w:val="22"/>
          <w:szCs w:val="22"/>
        </w:rPr>
        <w:t>, za što je potrebno konzultirati Konzervatorski odjel u Dubrovniku.</w:t>
      </w:r>
      <w:r w:rsidRPr="00262FE9">
        <w:rPr>
          <w:rStyle w:val="eop"/>
          <w:rFonts w:ascii="Arial" w:hAnsi="Arial" w:cs="Arial"/>
          <w:sz w:val="22"/>
          <w:szCs w:val="22"/>
        </w:rPr>
        <w:t> </w:t>
      </w:r>
    </w:p>
    <w:p w14:paraId="7A27844C"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0B5D5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44.</w:t>
      </w:r>
      <w:r w:rsidRPr="00262FE9">
        <w:rPr>
          <w:rStyle w:val="eop"/>
          <w:rFonts w:ascii="Arial" w:hAnsi="Arial" w:cs="Arial"/>
          <w:sz w:val="22"/>
          <w:szCs w:val="22"/>
        </w:rPr>
        <w:t> </w:t>
      </w:r>
    </w:p>
    <w:p w14:paraId="24094EB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41E8AF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Na građevinskoj čestici može se graditi samo jedna stambena ili stambeno-poslovna građevina i pomoćne građevine, kao garaže, spremišta, ljetne kuhinje, radne prostorije, bazeni i sl., koje funkcionalno služe stambenoj građevini i zajedno čine jednu stambeno-gospodarsku cjelinu.</w:t>
      </w:r>
      <w:r w:rsidRPr="00262FE9">
        <w:rPr>
          <w:rStyle w:val="eop"/>
          <w:rFonts w:ascii="Arial" w:hAnsi="Arial" w:cs="Arial"/>
          <w:sz w:val="22"/>
          <w:szCs w:val="22"/>
        </w:rPr>
        <w:t> </w:t>
      </w:r>
    </w:p>
    <w:p w14:paraId="72C60B8E" w14:textId="77777777" w:rsidR="00156A11" w:rsidRDefault="00156A11"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32B64105"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Pomoćne građevine mogu se graditi:</w:t>
      </w:r>
      <w:r w:rsidRPr="00262FE9">
        <w:rPr>
          <w:rStyle w:val="eop"/>
          <w:rFonts w:ascii="Arial" w:hAnsi="Arial" w:cs="Arial"/>
          <w:sz w:val="22"/>
          <w:szCs w:val="22"/>
        </w:rPr>
        <w:t> </w:t>
      </w:r>
    </w:p>
    <w:p w14:paraId="14E92F2A" w14:textId="77777777" w:rsidR="00262FE9" w:rsidRPr="00262FE9" w:rsidRDefault="00262FE9" w:rsidP="00262FE9">
      <w:pPr>
        <w:pStyle w:val="paragraph"/>
        <w:spacing w:before="0" w:beforeAutospacing="0" w:after="0" w:afterAutospacing="0"/>
        <w:ind w:left="1170"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 gabaritu osnovne građevine,</w:t>
      </w:r>
      <w:r w:rsidRPr="00262FE9">
        <w:rPr>
          <w:rStyle w:val="eop"/>
          <w:rFonts w:ascii="Arial" w:hAnsi="Arial" w:cs="Arial"/>
          <w:sz w:val="22"/>
          <w:szCs w:val="22"/>
        </w:rPr>
        <w:t> </w:t>
      </w:r>
    </w:p>
    <w:p w14:paraId="50C329A3" w14:textId="77777777" w:rsidR="00262FE9" w:rsidRPr="00262FE9" w:rsidRDefault="00262FE9" w:rsidP="00262FE9">
      <w:pPr>
        <w:pStyle w:val="paragraph"/>
        <w:spacing w:before="0" w:beforeAutospacing="0" w:after="0" w:afterAutospacing="0"/>
        <w:ind w:left="1170"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kao izdvojene tlocrtne površine na građevinskoj čestici.</w:t>
      </w:r>
      <w:r w:rsidRPr="00262FE9">
        <w:rPr>
          <w:rStyle w:val="eop"/>
          <w:rFonts w:ascii="Arial" w:hAnsi="Arial" w:cs="Arial"/>
          <w:sz w:val="22"/>
          <w:szCs w:val="22"/>
        </w:rPr>
        <w:t> </w:t>
      </w:r>
    </w:p>
    <w:p w14:paraId="6A2121B6" w14:textId="77777777" w:rsidR="00156A11" w:rsidRDefault="00156A11" w:rsidP="00262FE9">
      <w:pPr>
        <w:pStyle w:val="paragraph"/>
        <w:spacing w:before="3" w:beforeAutospacing="0" w:after="0" w:afterAutospacing="0"/>
        <w:ind w:left="105" w:right="105"/>
        <w:jc w:val="both"/>
        <w:textAlignment w:val="baseline"/>
        <w:rPr>
          <w:rStyle w:val="normaltextrun"/>
          <w:rFonts w:ascii="Arial" w:hAnsi="Arial" w:cs="Arial"/>
          <w:sz w:val="22"/>
          <w:szCs w:val="22"/>
        </w:rPr>
      </w:pPr>
    </w:p>
    <w:p w14:paraId="1417389C" w14:textId="77777777" w:rsidR="00262FE9" w:rsidRPr="00262FE9" w:rsidRDefault="00262FE9" w:rsidP="00262FE9">
      <w:pPr>
        <w:pStyle w:val="paragraph"/>
        <w:spacing w:before="3"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Pomoćne građevine mogu imati najveću visinu podrum, prizemlje i ravni ili kosi krov nagiba 20-30°, tj. najviše 4,0 m i najveću tlocrtnu površinu od 50 m2 ako se grade kao </w:t>
      </w:r>
      <w:r w:rsidRPr="00262FE9">
        <w:rPr>
          <w:rStyle w:val="normaltextrun"/>
          <w:rFonts w:ascii="Arial" w:hAnsi="Arial" w:cs="Arial"/>
          <w:sz w:val="22"/>
          <w:szCs w:val="22"/>
        </w:rPr>
        <w:lastRenderedPageBreak/>
        <w:t>izdvojene tlocrtne površine na građevinskoj čestici. Mogu se smjestiti na udaljenosti od najmanje 3,0 m od granice građevinske čestice i mogu se postavljati između stambene ili stambeno-poslovne građevine i javne prometne površine.</w:t>
      </w:r>
      <w:r w:rsidRPr="00262FE9">
        <w:rPr>
          <w:rStyle w:val="eop"/>
          <w:rFonts w:ascii="Arial" w:hAnsi="Arial" w:cs="Arial"/>
          <w:sz w:val="22"/>
          <w:szCs w:val="22"/>
        </w:rPr>
        <w:t> </w:t>
      </w:r>
    </w:p>
    <w:p w14:paraId="59E364F4" w14:textId="77777777" w:rsidR="00156A11" w:rsidRDefault="00156A11" w:rsidP="00262FE9">
      <w:pPr>
        <w:pStyle w:val="paragraph"/>
        <w:spacing w:before="57" w:beforeAutospacing="0" w:after="0" w:afterAutospacing="0"/>
        <w:ind w:left="105" w:right="105"/>
        <w:jc w:val="both"/>
        <w:textAlignment w:val="baseline"/>
        <w:rPr>
          <w:rStyle w:val="normaltextrun"/>
          <w:rFonts w:ascii="Arial" w:hAnsi="Arial" w:cs="Arial"/>
          <w:sz w:val="22"/>
          <w:szCs w:val="22"/>
        </w:rPr>
      </w:pPr>
    </w:p>
    <w:p w14:paraId="03A4CBE5" w14:textId="77777777" w:rsidR="00262FE9" w:rsidRPr="00262FE9" w:rsidRDefault="00262FE9" w:rsidP="00262FE9">
      <w:pPr>
        <w:pStyle w:val="paragraph"/>
        <w:spacing w:before="57"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Garaže se u pravilu grade u gabaritu stambene građevine, ali mogu se graditi i odvojeno kao zasebne tlocrtne površine. Ako se garaža gradi kao zasebna građevina tada mora biti udaljena najmanje 3,0 m od ruba kolnika, ali ne prema državnoj cesti. Udaljenost garaže prema državnoj ili županijskoj cesti je najmanje 5,0 m od ruba kolnika ceste.</w:t>
      </w:r>
      <w:r w:rsidRPr="00262FE9">
        <w:rPr>
          <w:rStyle w:val="eop"/>
          <w:rFonts w:ascii="Arial" w:hAnsi="Arial" w:cs="Arial"/>
          <w:sz w:val="22"/>
          <w:szCs w:val="22"/>
        </w:rPr>
        <w:t> </w:t>
      </w:r>
    </w:p>
    <w:p w14:paraId="642ECF3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Garaže nije moguće postavljati na pročelju građevinskih čestica uz more (prvi red građevina uz more) osim ako se s te strane nalazi pristupna prometnica.</w:t>
      </w:r>
      <w:r w:rsidRPr="00262FE9">
        <w:rPr>
          <w:rStyle w:val="eop"/>
          <w:rFonts w:ascii="Arial" w:hAnsi="Arial" w:cs="Arial"/>
          <w:sz w:val="22"/>
          <w:szCs w:val="22"/>
        </w:rPr>
        <w:t> </w:t>
      </w:r>
    </w:p>
    <w:p w14:paraId="72CFF4E0"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Pri gradnji dvojnih građevina ili građevina u nizu moguće je spajati potpuno ukopane podzemne, i to samo parkirališne etaže koje mogu imati zajednički ulaz.</w:t>
      </w:r>
      <w:r w:rsidRPr="00262FE9">
        <w:rPr>
          <w:rStyle w:val="eop"/>
          <w:rFonts w:ascii="Arial" w:hAnsi="Arial" w:cs="Arial"/>
          <w:sz w:val="22"/>
          <w:szCs w:val="22"/>
        </w:rPr>
        <w:t> </w:t>
      </w:r>
    </w:p>
    <w:p w14:paraId="2EF2204D"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9CDE53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Ako je površina bazena ukopanog u tlo maksimalno 100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onda se ne uračunava u ukupni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na građevinskoj čestici na kojoj se nalaze i ostali objekti. Ako je bazen veći od 100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uračunava se u ukupni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s ostalim pomoćnim građevinama. </w:t>
      </w:r>
      <w:proofErr w:type="spellStart"/>
      <w:r w:rsidRPr="00262FE9">
        <w:rPr>
          <w:rStyle w:val="normaltextrun"/>
          <w:rFonts w:ascii="Arial" w:hAnsi="Arial" w:cs="Arial"/>
          <w:sz w:val="22"/>
          <w:szCs w:val="22"/>
        </w:rPr>
        <w:t>Katnosti</w:t>
      </w:r>
      <w:proofErr w:type="spellEnd"/>
      <w:r w:rsidRPr="00262FE9">
        <w:rPr>
          <w:rStyle w:val="normaltextrun"/>
          <w:rFonts w:ascii="Arial" w:hAnsi="Arial" w:cs="Arial"/>
          <w:sz w:val="22"/>
          <w:szCs w:val="22"/>
        </w:rPr>
        <w:t xml:space="preserve"> pomoćnih građevina iznosi maksimalno Po + P, najveće dopuštene visine 4 m.</w:t>
      </w:r>
      <w:r w:rsidRPr="00262FE9">
        <w:rPr>
          <w:rStyle w:val="eop"/>
          <w:rFonts w:ascii="Arial" w:hAnsi="Arial" w:cs="Arial"/>
          <w:sz w:val="22"/>
          <w:szCs w:val="22"/>
        </w:rPr>
        <w:t> </w:t>
      </w:r>
    </w:p>
    <w:p w14:paraId="0AE04901" w14:textId="77777777" w:rsidR="00262FE9" w:rsidRPr="00262FE9" w:rsidRDefault="00262FE9" w:rsidP="00262FE9">
      <w:pPr>
        <w:pStyle w:val="paragraph"/>
        <w:spacing w:before="1"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Bazeni s pripadajućim pomoćnim prostorijama (strojarnica, instalacija etaža i sl.) moraju biti udaljeni najmanje 3,0 m od granice građevne čestice.</w:t>
      </w:r>
      <w:r w:rsidRPr="00262FE9">
        <w:rPr>
          <w:rStyle w:val="eop"/>
          <w:rFonts w:ascii="Arial" w:hAnsi="Arial" w:cs="Arial"/>
          <w:sz w:val="22"/>
          <w:szCs w:val="22"/>
        </w:rPr>
        <w:t> </w:t>
      </w:r>
    </w:p>
    <w:p w14:paraId="595D57C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CFDFBE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44.a</w:t>
      </w:r>
      <w:r w:rsidRPr="00262FE9">
        <w:rPr>
          <w:rStyle w:val="eop"/>
          <w:rFonts w:ascii="Arial" w:hAnsi="Arial" w:cs="Arial"/>
          <w:sz w:val="22"/>
          <w:szCs w:val="22"/>
        </w:rPr>
        <w:t> </w:t>
      </w:r>
    </w:p>
    <w:p w14:paraId="66B6DCF5" w14:textId="77777777" w:rsidR="00262FE9" w:rsidRPr="00262FE9" w:rsidRDefault="00262FE9" w:rsidP="00262FE9">
      <w:pPr>
        <w:pStyle w:val="paragraph"/>
        <w:spacing w:before="4"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0479AD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U izdvojenom djelu građevinskog područja naselja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planirana je gradnja azila za napuštene životinje. Površina zahvata iznosi oko 12.000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260B086A" w14:textId="77777777" w:rsidR="00262FE9" w:rsidRPr="00262FE9" w:rsidRDefault="00262FE9" w:rsidP="00262FE9">
      <w:pPr>
        <w:pStyle w:val="paragraph"/>
        <w:spacing w:before="5"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04E7EBC" w14:textId="77777777" w:rsidR="00262FE9" w:rsidRPr="00262FE9" w:rsidRDefault="00262FE9" w:rsidP="00262FE9">
      <w:pPr>
        <w:pStyle w:val="paragraph"/>
        <w:spacing w:before="0" w:beforeAutospacing="0" w:after="0" w:afterAutospacing="0"/>
        <w:ind w:left="810" w:hanging="705"/>
        <w:jc w:val="both"/>
        <w:textAlignment w:val="baseline"/>
        <w:rPr>
          <w:rFonts w:ascii="Arial" w:hAnsi="Arial" w:cs="Arial"/>
          <w:sz w:val="22"/>
          <w:szCs w:val="22"/>
        </w:rPr>
      </w:pPr>
      <w:r w:rsidRPr="00262FE9">
        <w:rPr>
          <w:rStyle w:val="normaltextrun"/>
          <w:rFonts w:ascii="Arial" w:hAnsi="Arial" w:cs="Arial"/>
          <w:b/>
          <w:bCs/>
          <w:sz w:val="22"/>
          <w:szCs w:val="22"/>
        </w:rPr>
        <w:t>2.3.</w:t>
      </w:r>
      <w:r w:rsidRPr="00262FE9">
        <w:rPr>
          <w:rStyle w:val="tabchar"/>
          <w:rFonts w:ascii="Arial" w:hAnsi="Arial" w:cs="Arial"/>
          <w:sz w:val="22"/>
          <w:szCs w:val="22"/>
        </w:rPr>
        <w:t xml:space="preserve"> </w:t>
      </w:r>
      <w:r w:rsidRPr="00262FE9">
        <w:rPr>
          <w:rStyle w:val="normaltextrun"/>
          <w:rFonts w:ascii="Arial" w:hAnsi="Arial" w:cs="Arial"/>
          <w:b/>
          <w:bCs/>
          <w:sz w:val="22"/>
          <w:szCs w:val="22"/>
        </w:rPr>
        <w:t>Izgrađene strukture izvan naselja</w:t>
      </w:r>
      <w:r w:rsidRPr="00262FE9">
        <w:rPr>
          <w:rStyle w:val="eop"/>
          <w:rFonts w:ascii="Arial" w:hAnsi="Arial" w:cs="Arial"/>
          <w:sz w:val="22"/>
          <w:szCs w:val="22"/>
        </w:rPr>
        <w:t> </w:t>
      </w:r>
    </w:p>
    <w:p w14:paraId="2E60BCED"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03CA6A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45.</w:t>
      </w:r>
      <w:r w:rsidRPr="00262FE9">
        <w:rPr>
          <w:rStyle w:val="eop"/>
          <w:rFonts w:ascii="Arial" w:hAnsi="Arial" w:cs="Arial"/>
          <w:sz w:val="22"/>
          <w:szCs w:val="22"/>
        </w:rPr>
        <w:t> </w:t>
      </w:r>
    </w:p>
    <w:p w14:paraId="41D1B38D"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24E1F72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Izgrađene strukture izvan naselja predstavljaju postojeća i planirana građevinska područja isključive namjene (gospodarske, ugostiteljsko—turističke i športsko-rekreacijske namjene) smještene izvan naselja i prikazane u kartografskom prikazu br. 4.</w:t>
      </w:r>
      <w:r w:rsidRPr="00262FE9">
        <w:rPr>
          <w:rStyle w:val="eop"/>
          <w:rFonts w:ascii="Arial" w:hAnsi="Arial" w:cs="Arial"/>
          <w:sz w:val="22"/>
          <w:szCs w:val="22"/>
        </w:rPr>
        <w:t> </w:t>
      </w:r>
    </w:p>
    <w:p w14:paraId="0BD2445F"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C95976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46.</w:t>
      </w:r>
      <w:r w:rsidRPr="00262FE9">
        <w:rPr>
          <w:rStyle w:val="eop"/>
          <w:rFonts w:ascii="Arial" w:hAnsi="Arial" w:cs="Arial"/>
          <w:sz w:val="22"/>
          <w:szCs w:val="22"/>
        </w:rPr>
        <w:t> </w:t>
      </w:r>
    </w:p>
    <w:p w14:paraId="31DE084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DF199E3"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Izdvojena građevinska područja isključive (osnovne) namjene izvan naselja jesu:</w:t>
      </w:r>
      <w:r w:rsidRPr="00262FE9">
        <w:rPr>
          <w:rStyle w:val="eop"/>
          <w:rFonts w:ascii="Arial" w:hAnsi="Arial" w:cs="Arial"/>
          <w:sz w:val="22"/>
          <w:szCs w:val="22"/>
        </w:rPr>
        <w:t> </w:t>
      </w:r>
    </w:p>
    <w:p w14:paraId="28A9757B"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proizvodna</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poslovna  namjena  (I,  K):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xml:space="preserve">,  Pobrežje,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(TTB)  i </w:t>
      </w:r>
      <w:proofErr w:type="spellStart"/>
      <w:r w:rsidRPr="00262FE9">
        <w:rPr>
          <w:rStyle w:val="normaltextrun"/>
          <w:rFonts w:ascii="Arial" w:hAnsi="Arial" w:cs="Arial"/>
          <w:sz w:val="22"/>
          <w:szCs w:val="22"/>
        </w:rPr>
        <w:t>Kaćigruda</w:t>
      </w:r>
      <w:proofErr w:type="spellEnd"/>
      <w:r w:rsidRPr="00262FE9">
        <w:rPr>
          <w:rStyle w:val="normaltextrun"/>
          <w:rFonts w:ascii="Arial" w:hAnsi="Arial" w:cs="Arial"/>
          <w:sz w:val="22"/>
          <w:szCs w:val="22"/>
        </w:rPr>
        <w:t xml:space="preserve"> (RD),</w:t>
      </w:r>
      <w:r w:rsidRPr="00262FE9">
        <w:rPr>
          <w:rStyle w:val="eop"/>
          <w:rFonts w:ascii="Arial" w:hAnsi="Arial" w:cs="Arial"/>
          <w:sz w:val="22"/>
          <w:szCs w:val="22"/>
        </w:rPr>
        <w:t> </w:t>
      </w:r>
    </w:p>
    <w:p w14:paraId="080CA54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ugostiteljsko-turistička namjena (T)</w:t>
      </w:r>
      <w:r w:rsidRPr="00262FE9">
        <w:rPr>
          <w:rStyle w:val="normaltextrun"/>
          <w:rFonts w:ascii="Arial" w:hAnsi="Arial" w:cs="Arial"/>
          <w:sz w:val="22"/>
          <w:szCs w:val="22"/>
        </w:rPr>
        <w:t>:</w:t>
      </w:r>
      <w:r w:rsidRPr="00262FE9">
        <w:rPr>
          <w:rStyle w:val="eop"/>
          <w:rFonts w:ascii="Arial" w:hAnsi="Arial" w:cs="Arial"/>
          <w:sz w:val="22"/>
          <w:szCs w:val="22"/>
        </w:rPr>
        <w:t> </w:t>
      </w:r>
    </w:p>
    <w:p w14:paraId="682CA9F1"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Orašac – Vrtovi sunca (T1, T2) – djelomično izgrađena,</w:t>
      </w:r>
      <w:r w:rsidRPr="00262FE9">
        <w:rPr>
          <w:rStyle w:val="eop"/>
          <w:rFonts w:ascii="Arial" w:hAnsi="Arial" w:cs="Arial"/>
          <w:sz w:val="22"/>
          <w:szCs w:val="22"/>
        </w:rPr>
        <w:t> </w:t>
      </w:r>
    </w:p>
    <w:p w14:paraId="14808202"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autokamp Rt Gaj (T3) – izgrađen,</w:t>
      </w:r>
      <w:r w:rsidRPr="00262FE9">
        <w:rPr>
          <w:rStyle w:val="eop"/>
          <w:rFonts w:ascii="Arial" w:hAnsi="Arial" w:cs="Arial"/>
          <w:sz w:val="22"/>
          <w:szCs w:val="22"/>
        </w:rPr>
        <w:t> </w:t>
      </w:r>
    </w:p>
    <w:p w14:paraId="21083915"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pojedinačna ugostiteljsko-turistička cjelina </w:t>
      </w:r>
      <w:proofErr w:type="spellStart"/>
      <w:r w:rsidRPr="00262FE9">
        <w:rPr>
          <w:rStyle w:val="normaltextrun"/>
          <w:rFonts w:ascii="Arial" w:hAnsi="Arial" w:cs="Arial"/>
          <w:sz w:val="22"/>
          <w:szCs w:val="22"/>
        </w:rPr>
        <w:t>Jakljan</w:t>
      </w:r>
      <w:proofErr w:type="spellEnd"/>
      <w:r w:rsidRPr="00262FE9">
        <w:rPr>
          <w:rStyle w:val="normaltextrun"/>
          <w:rFonts w:ascii="Arial" w:hAnsi="Arial" w:cs="Arial"/>
          <w:sz w:val="22"/>
          <w:szCs w:val="22"/>
        </w:rPr>
        <w:t xml:space="preserve"> (T4) – izgrađena,</w:t>
      </w:r>
      <w:r w:rsidRPr="00262FE9">
        <w:rPr>
          <w:rStyle w:val="eop"/>
          <w:rFonts w:ascii="Arial" w:hAnsi="Arial" w:cs="Arial"/>
          <w:sz w:val="22"/>
          <w:szCs w:val="22"/>
        </w:rPr>
        <w:t> </w:t>
      </w:r>
    </w:p>
    <w:p w14:paraId="53829080"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2.4.</w:t>
      </w:r>
      <w:r w:rsidRPr="00262FE9">
        <w:rPr>
          <w:rStyle w:val="tabchar"/>
          <w:rFonts w:ascii="Arial" w:hAnsi="Arial" w:cs="Arial"/>
          <w:sz w:val="22"/>
          <w:szCs w:val="22"/>
        </w:rPr>
        <w:t xml:space="preserve"> </w:t>
      </w:r>
      <w:r w:rsidRPr="00262FE9">
        <w:rPr>
          <w:rStyle w:val="normaltextrun"/>
          <w:rFonts w:ascii="Arial" w:hAnsi="Arial" w:cs="Arial"/>
          <w:sz w:val="22"/>
          <w:szCs w:val="22"/>
        </w:rPr>
        <w:t>turističko naselje Bosanka (T2) – sjever – neizgrađena,</w:t>
      </w:r>
      <w:r w:rsidRPr="00262FE9">
        <w:rPr>
          <w:rStyle w:val="eop"/>
          <w:rFonts w:ascii="Arial" w:hAnsi="Arial" w:cs="Arial"/>
          <w:sz w:val="22"/>
          <w:szCs w:val="22"/>
        </w:rPr>
        <w:t> </w:t>
      </w:r>
    </w:p>
    <w:p w14:paraId="52EE6F57"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2.5.</w:t>
      </w:r>
      <w:r w:rsidRPr="00262FE9">
        <w:rPr>
          <w:rStyle w:val="tabchar"/>
          <w:rFonts w:ascii="Arial" w:hAnsi="Arial" w:cs="Arial"/>
          <w:sz w:val="22"/>
          <w:szCs w:val="22"/>
        </w:rPr>
        <w:t xml:space="preserve"> </w:t>
      </w:r>
      <w:r w:rsidRPr="00262FE9">
        <w:rPr>
          <w:rStyle w:val="normaltextrun"/>
          <w:rFonts w:ascii="Arial" w:hAnsi="Arial" w:cs="Arial"/>
          <w:sz w:val="22"/>
          <w:szCs w:val="22"/>
        </w:rPr>
        <w:t>turističko naselje Bosanka (T2) – jug – neizgrađena,</w:t>
      </w:r>
      <w:r w:rsidRPr="00262FE9">
        <w:rPr>
          <w:rStyle w:val="eop"/>
          <w:rFonts w:ascii="Arial" w:hAnsi="Arial" w:cs="Arial"/>
          <w:sz w:val="22"/>
          <w:szCs w:val="22"/>
        </w:rPr>
        <w:t> </w:t>
      </w:r>
    </w:p>
    <w:p w14:paraId="20324B94"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turističko naselje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xml:space="preserve"> (T2) – neizgrađena,</w:t>
      </w:r>
      <w:r w:rsidRPr="00262FE9">
        <w:rPr>
          <w:rStyle w:val="eop"/>
          <w:rFonts w:ascii="Arial" w:hAnsi="Arial" w:cs="Arial"/>
          <w:sz w:val="22"/>
          <w:szCs w:val="22"/>
        </w:rPr>
        <w:t> </w:t>
      </w:r>
    </w:p>
    <w:p w14:paraId="448A209E"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kamp Orašac – </w:t>
      </w:r>
      <w:proofErr w:type="spellStart"/>
      <w:r w:rsidRPr="00262FE9">
        <w:rPr>
          <w:rStyle w:val="normaltextrun"/>
          <w:rFonts w:ascii="Arial" w:hAnsi="Arial" w:cs="Arial"/>
          <w:sz w:val="22"/>
          <w:szCs w:val="22"/>
        </w:rPr>
        <w:t>Konjevac</w:t>
      </w:r>
      <w:proofErr w:type="spellEnd"/>
      <w:r w:rsidRPr="00262FE9">
        <w:rPr>
          <w:rStyle w:val="normaltextrun"/>
          <w:rFonts w:ascii="Arial" w:hAnsi="Arial" w:cs="Arial"/>
          <w:sz w:val="22"/>
          <w:szCs w:val="22"/>
        </w:rPr>
        <w:t xml:space="preserve"> (T3) – neizgrađena,</w:t>
      </w:r>
      <w:r w:rsidRPr="00262FE9">
        <w:rPr>
          <w:rStyle w:val="eop"/>
          <w:rFonts w:ascii="Arial" w:hAnsi="Arial" w:cs="Arial"/>
          <w:sz w:val="22"/>
          <w:szCs w:val="22"/>
        </w:rPr>
        <w:t> </w:t>
      </w:r>
    </w:p>
    <w:p w14:paraId="02121B8E"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2.8.</w:t>
      </w:r>
      <w:r w:rsidRPr="00262FE9">
        <w:rPr>
          <w:rStyle w:val="tabchar"/>
          <w:rFonts w:ascii="Arial" w:hAnsi="Arial" w:cs="Arial"/>
          <w:sz w:val="22"/>
          <w:szCs w:val="22"/>
        </w:rPr>
        <w:t xml:space="preserve"> </w:t>
      </w:r>
      <w:r w:rsidRPr="00262FE9">
        <w:rPr>
          <w:rStyle w:val="normaltextrun"/>
          <w:rFonts w:ascii="Arial" w:hAnsi="Arial" w:cs="Arial"/>
          <w:sz w:val="22"/>
          <w:szCs w:val="22"/>
        </w:rPr>
        <w:t>turističko naselje Lopud -Skalini (T2) – neizgrađena,</w:t>
      </w:r>
      <w:r w:rsidRPr="00262FE9">
        <w:rPr>
          <w:rStyle w:val="eop"/>
          <w:rFonts w:ascii="Arial" w:hAnsi="Arial" w:cs="Arial"/>
          <w:sz w:val="22"/>
          <w:szCs w:val="22"/>
        </w:rPr>
        <w:t> </w:t>
      </w:r>
    </w:p>
    <w:p w14:paraId="0BB7B503"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2.9.</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turističko naselje </w:t>
      </w:r>
      <w:proofErr w:type="spellStart"/>
      <w:r w:rsidRPr="00262FE9">
        <w:rPr>
          <w:rStyle w:val="normaltextrun"/>
          <w:rFonts w:ascii="Arial" w:hAnsi="Arial" w:cs="Arial"/>
          <w:sz w:val="22"/>
          <w:szCs w:val="22"/>
        </w:rPr>
        <w:t>Čempljesi</w:t>
      </w:r>
      <w:proofErr w:type="spellEnd"/>
      <w:r w:rsidRPr="00262FE9">
        <w:rPr>
          <w:rStyle w:val="normaltextrun"/>
          <w:rFonts w:ascii="Arial" w:hAnsi="Arial" w:cs="Arial"/>
          <w:sz w:val="22"/>
          <w:szCs w:val="22"/>
        </w:rPr>
        <w:t xml:space="preserve"> (T2) – neizgrađeno</w:t>
      </w:r>
      <w:r w:rsidRPr="00262FE9">
        <w:rPr>
          <w:rStyle w:val="eop"/>
          <w:rFonts w:ascii="Arial" w:hAnsi="Arial" w:cs="Arial"/>
          <w:sz w:val="22"/>
          <w:szCs w:val="22"/>
        </w:rPr>
        <w:t> </w:t>
      </w:r>
    </w:p>
    <w:p w14:paraId="21A7DDD4"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2.10.</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turistička zona (T1 i T2) Veliki Stol – </w:t>
      </w:r>
      <w:proofErr w:type="spellStart"/>
      <w:r w:rsidRPr="00262FE9">
        <w:rPr>
          <w:rStyle w:val="normaltextrun"/>
          <w:rFonts w:ascii="Arial" w:hAnsi="Arial" w:cs="Arial"/>
          <w:sz w:val="22"/>
          <w:szCs w:val="22"/>
        </w:rPr>
        <w:t>Trsteno</w:t>
      </w:r>
      <w:proofErr w:type="spellEnd"/>
      <w:r w:rsidRPr="00262FE9">
        <w:rPr>
          <w:rStyle w:val="eop"/>
          <w:rFonts w:ascii="Arial" w:hAnsi="Arial" w:cs="Arial"/>
          <w:sz w:val="22"/>
          <w:szCs w:val="22"/>
        </w:rPr>
        <w:t> </w:t>
      </w:r>
    </w:p>
    <w:p w14:paraId="3FF5DF27"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športsko-rekreacijska namjena (R):</w:t>
      </w:r>
      <w:r w:rsidRPr="00262FE9">
        <w:rPr>
          <w:rStyle w:val="eop"/>
          <w:rFonts w:ascii="Arial" w:hAnsi="Arial" w:cs="Arial"/>
          <w:sz w:val="22"/>
          <w:szCs w:val="22"/>
        </w:rPr>
        <w:t> </w:t>
      </w:r>
    </w:p>
    <w:p w14:paraId="567EC142"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3.1.</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Športsko-rekreacijski centar s golfom na Srđu (R1, R2, R5) – neizgrađen,</w:t>
      </w:r>
      <w:r w:rsidRPr="00262FE9">
        <w:rPr>
          <w:rStyle w:val="eop"/>
          <w:rFonts w:ascii="Arial" w:hAnsi="Arial" w:cs="Arial"/>
          <w:sz w:val="22"/>
          <w:szCs w:val="22"/>
        </w:rPr>
        <w:t> </w:t>
      </w:r>
    </w:p>
    <w:p w14:paraId="57C8DA4A"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3.2.</w:t>
      </w:r>
      <w:r w:rsidRPr="00262FE9">
        <w:rPr>
          <w:rStyle w:val="tabchar"/>
          <w:rFonts w:ascii="Arial" w:hAnsi="Arial" w:cs="Arial"/>
          <w:sz w:val="22"/>
          <w:szCs w:val="22"/>
        </w:rPr>
        <w:t xml:space="preserve"> </w:t>
      </w:r>
      <w:r w:rsidRPr="00262FE9">
        <w:rPr>
          <w:rStyle w:val="normaltextrun"/>
          <w:rFonts w:ascii="Arial" w:hAnsi="Arial" w:cs="Arial"/>
          <w:sz w:val="22"/>
          <w:szCs w:val="22"/>
        </w:rPr>
        <w:t>rekreacijske površine (R3) – kupališta.</w:t>
      </w:r>
      <w:r w:rsidRPr="00262FE9">
        <w:rPr>
          <w:rStyle w:val="eop"/>
          <w:rFonts w:ascii="Arial" w:hAnsi="Arial" w:cs="Arial"/>
          <w:sz w:val="22"/>
          <w:szCs w:val="22"/>
        </w:rPr>
        <w:t> </w:t>
      </w:r>
    </w:p>
    <w:p w14:paraId="4F6B3681"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3.3.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športski park Gospino polje, </w:t>
      </w:r>
      <w:proofErr w:type="spellStart"/>
      <w:r w:rsidRPr="00262FE9">
        <w:rPr>
          <w:rStyle w:val="normaltextrun"/>
          <w:rFonts w:ascii="Arial" w:hAnsi="Arial" w:cs="Arial"/>
          <w:sz w:val="22"/>
          <w:szCs w:val="22"/>
        </w:rPr>
        <w:t>Montovjerna</w:t>
      </w:r>
      <w:proofErr w:type="spellEnd"/>
      <w:r w:rsidRPr="00262FE9">
        <w:rPr>
          <w:rStyle w:val="normaltextrun"/>
          <w:rFonts w:ascii="Arial" w:hAnsi="Arial" w:cs="Arial"/>
          <w:sz w:val="22"/>
          <w:szCs w:val="22"/>
        </w:rPr>
        <w:t>, Babin Kuk</w:t>
      </w:r>
      <w:r w:rsidRPr="00262FE9">
        <w:rPr>
          <w:rStyle w:val="eop"/>
          <w:rFonts w:ascii="Arial" w:hAnsi="Arial" w:cs="Arial"/>
          <w:sz w:val="22"/>
          <w:szCs w:val="22"/>
        </w:rPr>
        <w:t> </w:t>
      </w:r>
    </w:p>
    <w:p w14:paraId="5F16C2BC"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Uvjeti smještaja izgrađenih struktura izvan naselja propisani su u poglavlju 4. Ove odluke.</w:t>
      </w:r>
      <w:r w:rsidRPr="00262FE9">
        <w:rPr>
          <w:rStyle w:val="eop"/>
          <w:rFonts w:ascii="Arial" w:hAnsi="Arial" w:cs="Arial"/>
          <w:sz w:val="22"/>
          <w:szCs w:val="22"/>
        </w:rPr>
        <w:t> </w:t>
      </w:r>
    </w:p>
    <w:p w14:paraId="07399844" w14:textId="77777777" w:rsidR="00262FE9" w:rsidRPr="00262FE9" w:rsidRDefault="00262FE9" w:rsidP="00262FE9">
      <w:pPr>
        <w:pStyle w:val="paragraph"/>
        <w:spacing w:before="7"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lastRenderedPageBreak/>
        <w:t> </w:t>
      </w:r>
    </w:p>
    <w:p w14:paraId="479326BE" w14:textId="77777777" w:rsidR="00262FE9" w:rsidRPr="00262FE9" w:rsidRDefault="00262FE9" w:rsidP="00262FE9">
      <w:pPr>
        <w:pStyle w:val="paragraph"/>
        <w:spacing w:before="72"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47.</w:t>
      </w:r>
      <w:r w:rsidRPr="00262FE9">
        <w:rPr>
          <w:rStyle w:val="eop"/>
          <w:rFonts w:ascii="Arial" w:hAnsi="Arial" w:cs="Arial"/>
          <w:sz w:val="22"/>
          <w:szCs w:val="22"/>
        </w:rPr>
        <w:t> </w:t>
      </w:r>
    </w:p>
    <w:p w14:paraId="73423025" w14:textId="77777777" w:rsidR="00262FE9" w:rsidRPr="00262FE9" w:rsidRDefault="00262FE9" w:rsidP="00262FE9">
      <w:pPr>
        <w:pStyle w:val="paragraph"/>
        <w:spacing w:before="5"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D3DF593"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Briše se.</w:t>
      </w:r>
      <w:r w:rsidRPr="00262FE9">
        <w:rPr>
          <w:rStyle w:val="eop"/>
          <w:rFonts w:ascii="Arial" w:hAnsi="Arial" w:cs="Arial"/>
          <w:sz w:val="22"/>
          <w:szCs w:val="22"/>
        </w:rPr>
        <w:t> </w:t>
      </w:r>
    </w:p>
    <w:p w14:paraId="5D02E53D" w14:textId="77777777" w:rsidR="00262FE9" w:rsidRPr="00262FE9" w:rsidRDefault="00262FE9" w:rsidP="00262FE9">
      <w:pPr>
        <w:pStyle w:val="paragraph"/>
        <w:spacing w:before="57"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48.</w:t>
      </w:r>
      <w:r w:rsidRPr="00262FE9">
        <w:rPr>
          <w:rStyle w:val="eop"/>
          <w:rFonts w:ascii="Arial" w:hAnsi="Arial" w:cs="Arial"/>
          <w:sz w:val="22"/>
          <w:szCs w:val="22"/>
        </w:rPr>
        <w:t> </w:t>
      </w:r>
    </w:p>
    <w:p w14:paraId="53213105"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B62812E"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Građenje izvan građevinskog područja mora biti uklopljeno u krajobraz tako da se:</w:t>
      </w:r>
      <w:r w:rsidRPr="00262FE9">
        <w:rPr>
          <w:rStyle w:val="eop"/>
          <w:rFonts w:ascii="Arial" w:hAnsi="Arial" w:cs="Arial"/>
          <w:sz w:val="22"/>
          <w:szCs w:val="22"/>
        </w:rPr>
        <w:t> </w:t>
      </w:r>
    </w:p>
    <w:p w14:paraId="4D029EEC" w14:textId="77777777" w:rsidR="00262FE9" w:rsidRPr="00262FE9" w:rsidRDefault="00262FE9" w:rsidP="007343B0">
      <w:pPr>
        <w:pStyle w:val="paragraph"/>
        <w:spacing w:before="1" w:beforeAutospacing="0" w:after="0" w:afterAutospacing="0"/>
        <w:ind w:left="851" w:hanging="311"/>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očuva kvaliteta i cjelovitost poljodjelskoga zemljišta i šuma,</w:t>
      </w:r>
      <w:r w:rsidRPr="00262FE9">
        <w:rPr>
          <w:rStyle w:val="eop"/>
          <w:rFonts w:ascii="Arial" w:hAnsi="Arial" w:cs="Arial"/>
          <w:sz w:val="22"/>
          <w:szCs w:val="22"/>
        </w:rPr>
        <w:t> </w:t>
      </w:r>
    </w:p>
    <w:p w14:paraId="78979C12" w14:textId="77777777" w:rsidR="00262FE9" w:rsidRPr="00262FE9" w:rsidRDefault="00262FE9" w:rsidP="007343B0">
      <w:pPr>
        <w:pStyle w:val="paragraph"/>
        <w:spacing w:before="0" w:beforeAutospacing="0" w:after="0" w:afterAutospacing="0"/>
        <w:ind w:left="851" w:right="120" w:hanging="311"/>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očuva prirodni prostor pogodan za rekreaciju, a gospodarska namjena usmjeri na predjele koji nisu pogodni za rekreaciju,</w:t>
      </w:r>
      <w:r w:rsidRPr="00262FE9">
        <w:rPr>
          <w:rStyle w:val="eop"/>
          <w:rFonts w:ascii="Arial" w:hAnsi="Arial" w:cs="Arial"/>
          <w:sz w:val="22"/>
          <w:szCs w:val="22"/>
        </w:rPr>
        <w:t> </w:t>
      </w:r>
    </w:p>
    <w:p w14:paraId="6B4B64A9" w14:textId="77777777" w:rsidR="00262FE9" w:rsidRPr="00262FE9" w:rsidRDefault="00262FE9" w:rsidP="007343B0">
      <w:pPr>
        <w:pStyle w:val="paragraph"/>
        <w:spacing w:before="1" w:beforeAutospacing="0" w:after="0" w:afterAutospacing="0"/>
        <w:ind w:left="851" w:hanging="311"/>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očuvaju kvalitetni i vrijedni vidici,</w:t>
      </w:r>
      <w:r w:rsidRPr="00262FE9">
        <w:rPr>
          <w:rStyle w:val="eop"/>
          <w:rFonts w:ascii="Arial" w:hAnsi="Arial" w:cs="Arial"/>
          <w:sz w:val="22"/>
          <w:szCs w:val="22"/>
        </w:rPr>
        <w:t> </w:t>
      </w:r>
    </w:p>
    <w:p w14:paraId="466186A1" w14:textId="77777777" w:rsidR="00262FE9" w:rsidRPr="00262FE9" w:rsidRDefault="00262FE9" w:rsidP="007343B0">
      <w:pPr>
        <w:pStyle w:val="paragraph"/>
        <w:spacing w:before="0" w:beforeAutospacing="0" w:after="0" w:afterAutospacing="0"/>
        <w:ind w:left="851" w:right="120" w:hanging="311"/>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sukladno  posebnim  propisima  riješi  odvodnja,  pročišćavanje  otpadnih  voda  i zbrinjavanje otpada.</w:t>
      </w:r>
      <w:r w:rsidRPr="00262FE9">
        <w:rPr>
          <w:rStyle w:val="eop"/>
          <w:rFonts w:ascii="Arial" w:hAnsi="Arial" w:cs="Arial"/>
          <w:sz w:val="22"/>
          <w:szCs w:val="22"/>
        </w:rPr>
        <w:t> </w:t>
      </w:r>
    </w:p>
    <w:p w14:paraId="2676A33C"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060F8F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49.</w:t>
      </w:r>
      <w:r w:rsidRPr="00262FE9">
        <w:rPr>
          <w:rStyle w:val="eop"/>
          <w:rFonts w:ascii="Arial" w:hAnsi="Arial" w:cs="Arial"/>
          <w:sz w:val="22"/>
          <w:szCs w:val="22"/>
        </w:rPr>
        <w:t> </w:t>
      </w:r>
    </w:p>
    <w:p w14:paraId="133C9A44"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6F6D77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Izvan granica građevinskog područja naselja, a u okviru zaštićenog obalnog područja, moguća je gradnja građevina za potrebe prijavljenog obiteljskog poljoprivrednog gospodarstva i pružanje ugostiteljskih i turističkih usluga u seljačkom domaćinstvu, obrta registriranog za obavljanje poljoprivrede ili pravne osobe registrirane za obavljanje poljoprivrede, ako se nalazi na zemljištu površine od najmanje 3 ha i udaljenoj od obalne crte najmanje 100 m, odnosno 50 m na otocima te koja ima prizemlje (P) do 400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građevinske (bruto) površine i najveće visine do 5 m (mjereno uz pročelje građevine od najniže točke konačno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i uređenog terena do gornjeg ruba krovnog vijenca) i/ili potpuno ukopan podrum (Po) do 1.000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građevinske (bruto) površine.</w:t>
      </w:r>
      <w:r w:rsidRPr="00262FE9">
        <w:rPr>
          <w:rStyle w:val="eop"/>
          <w:rFonts w:ascii="Arial" w:hAnsi="Arial" w:cs="Arial"/>
          <w:sz w:val="22"/>
          <w:szCs w:val="22"/>
        </w:rPr>
        <w:t> </w:t>
      </w:r>
    </w:p>
    <w:p w14:paraId="16B45230"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EC1B52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Izvan granica građevinskog područja naselja, a izvan zaštićenog obalnog područja, moguća je gradnja prijavljenih poljoprivrednih gospodarstava i pružanje ugostiteljsko-turističkih usluga u seoskom domaćinstvu poštujući sljedeće uvjete:</w:t>
      </w:r>
      <w:r w:rsidRPr="00262FE9">
        <w:rPr>
          <w:rStyle w:val="eop"/>
          <w:rFonts w:ascii="Arial" w:hAnsi="Arial" w:cs="Arial"/>
          <w:sz w:val="22"/>
          <w:szCs w:val="22"/>
        </w:rPr>
        <w:t> </w:t>
      </w:r>
    </w:p>
    <w:p w14:paraId="084EADF3" w14:textId="77777777" w:rsidR="00262FE9" w:rsidRPr="00262FE9" w:rsidRDefault="00262FE9" w:rsidP="007343B0">
      <w:pPr>
        <w:pStyle w:val="paragraph"/>
        <w:spacing w:before="6" w:beforeAutospacing="0" w:after="0" w:afterAutospacing="0"/>
        <w:ind w:left="851" w:right="105" w:hanging="311"/>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minimalna površina parcele iznosi za područje Dubrovnika – 10.000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za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xml:space="preserve">, </w:t>
      </w:r>
      <w:r w:rsidR="007343B0">
        <w:rPr>
          <w:rStyle w:val="normaltextrun"/>
          <w:rFonts w:ascii="Arial" w:hAnsi="Arial" w:cs="Arial"/>
          <w:sz w:val="22"/>
          <w:szCs w:val="22"/>
        </w:rPr>
        <w:t xml:space="preserve">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Orašac, Zaton – 5.000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a za Gornja sela: </w:t>
      </w:r>
      <w:proofErr w:type="spellStart"/>
      <w:r w:rsidRPr="00262FE9">
        <w:rPr>
          <w:rStyle w:val="normaltextrun"/>
          <w:rFonts w:ascii="Arial" w:hAnsi="Arial" w:cs="Arial"/>
          <w:sz w:val="22"/>
          <w:szCs w:val="22"/>
        </w:rPr>
        <w:t>Mravinjac</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Mrčevo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Kliševo</w:t>
      </w:r>
      <w:proofErr w:type="spellEnd"/>
      <w:r w:rsidRPr="00262FE9">
        <w:rPr>
          <w:rStyle w:val="normaltextrun"/>
          <w:rFonts w:ascii="Arial" w:hAnsi="Arial" w:cs="Arial"/>
          <w:sz w:val="22"/>
          <w:szCs w:val="22"/>
        </w:rPr>
        <w:t xml:space="preserve">, Gromača, </w:t>
      </w:r>
      <w:proofErr w:type="spellStart"/>
      <w:r w:rsidRPr="00262FE9">
        <w:rPr>
          <w:rStyle w:val="normaltextrun"/>
          <w:rFonts w:ascii="Arial" w:hAnsi="Arial" w:cs="Arial"/>
          <w:sz w:val="22"/>
          <w:szCs w:val="22"/>
        </w:rPr>
        <w:t>Ljubač</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Dubravica – 2.000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4D73F986" w14:textId="77777777" w:rsidR="00262FE9" w:rsidRPr="00262FE9" w:rsidRDefault="00262FE9" w:rsidP="007343B0">
      <w:pPr>
        <w:pStyle w:val="paragraph"/>
        <w:spacing w:before="0" w:beforeAutospacing="0" w:after="0" w:afterAutospacing="0"/>
        <w:ind w:left="851" w:hanging="311"/>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maksimalna visina građevine odgovara visini propisanoj za nisku građevinu,</w:t>
      </w:r>
      <w:r w:rsidRPr="00262FE9">
        <w:rPr>
          <w:rStyle w:val="eop"/>
          <w:rFonts w:ascii="Arial" w:hAnsi="Arial" w:cs="Arial"/>
          <w:sz w:val="22"/>
          <w:szCs w:val="22"/>
        </w:rPr>
        <w:t> </w:t>
      </w:r>
    </w:p>
    <w:p w14:paraId="753876FF" w14:textId="77777777" w:rsidR="00262FE9" w:rsidRPr="00262FE9" w:rsidRDefault="00262FE9" w:rsidP="007343B0">
      <w:pPr>
        <w:pStyle w:val="paragraph"/>
        <w:spacing w:before="0" w:beforeAutospacing="0" w:after="0" w:afterAutospacing="0"/>
        <w:ind w:left="851" w:hanging="311"/>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maksimalna površina građevine može iznositi 400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123A155E" w14:textId="77777777" w:rsidR="00262FE9" w:rsidRPr="00262FE9" w:rsidRDefault="00262FE9" w:rsidP="007343B0">
      <w:pPr>
        <w:pStyle w:val="paragraph"/>
        <w:spacing w:before="1" w:beforeAutospacing="0" w:after="0" w:afterAutospacing="0"/>
        <w:ind w:left="851" w:right="150" w:hanging="311"/>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007343B0">
        <w:rPr>
          <w:rStyle w:val="tabchar"/>
          <w:rFonts w:ascii="Arial" w:hAnsi="Arial" w:cs="Arial"/>
          <w:sz w:val="22"/>
          <w:szCs w:val="22"/>
        </w:rPr>
        <w:t xml:space="preserve"> </w:t>
      </w:r>
      <w:r w:rsidRPr="00262FE9">
        <w:rPr>
          <w:rStyle w:val="normaltextrun"/>
          <w:rFonts w:ascii="Arial" w:hAnsi="Arial" w:cs="Arial"/>
          <w:sz w:val="22"/>
          <w:szCs w:val="22"/>
        </w:rPr>
        <w:t>minimalna udaljenost građevine može iznositi najmanje 1.000 m od obalne crte na kopnu.</w:t>
      </w:r>
      <w:r w:rsidRPr="00262FE9">
        <w:rPr>
          <w:rStyle w:val="eop"/>
          <w:rFonts w:ascii="Arial" w:hAnsi="Arial" w:cs="Arial"/>
          <w:sz w:val="22"/>
          <w:szCs w:val="22"/>
        </w:rPr>
        <w:t> </w:t>
      </w:r>
    </w:p>
    <w:p w14:paraId="59526D05"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A2D49A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Izvan zaštićenog obalnog područja, u funkciji poljoprivredne proizvodnje (spremište i obrada poljoprivrednih proizvoda) može se graditi i gospodarska građevina kao dio sklopa sa stambenom građevinom, ili kao zasebna građevina, najveće tlocrtne bruto površine do 150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i najveće visine suteren ili podrum, prizemlje i krov, tj. najviše 5,0 m.</w:t>
      </w:r>
      <w:r w:rsidRPr="00262FE9">
        <w:rPr>
          <w:rStyle w:val="eop"/>
          <w:rFonts w:ascii="Arial" w:hAnsi="Arial" w:cs="Arial"/>
          <w:sz w:val="22"/>
          <w:szCs w:val="22"/>
        </w:rPr>
        <w:t> </w:t>
      </w:r>
    </w:p>
    <w:p w14:paraId="466FA100"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380573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Čestica treba imati prilazni put i vodu za natapanje, riješeno prema lokalnim prilikama te električnu energiju.</w:t>
      </w:r>
      <w:r w:rsidRPr="00262FE9">
        <w:rPr>
          <w:rStyle w:val="eop"/>
          <w:rFonts w:ascii="Arial" w:hAnsi="Arial" w:cs="Arial"/>
          <w:sz w:val="22"/>
          <w:szCs w:val="22"/>
        </w:rPr>
        <w:t> </w:t>
      </w:r>
    </w:p>
    <w:p w14:paraId="2D9EA722" w14:textId="77777777" w:rsidR="00156A11" w:rsidRDefault="00156A11"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3A7E8823"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iz stavaka 1. i 2. ovoga članka ne smiju se graditi unutar:</w:t>
      </w:r>
      <w:r w:rsidRPr="00262FE9">
        <w:rPr>
          <w:rStyle w:val="eop"/>
          <w:rFonts w:ascii="Arial" w:hAnsi="Arial" w:cs="Arial"/>
          <w:sz w:val="22"/>
          <w:szCs w:val="22"/>
        </w:rPr>
        <w:t> </w:t>
      </w:r>
    </w:p>
    <w:p w14:paraId="233976D1" w14:textId="77777777" w:rsidR="00262FE9" w:rsidRPr="00262FE9" w:rsidRDefault="00262FE9" w:rsidP="007343B0">
      <w:pPr>
        <w:pStyle w:val="paragraph"/>
        <w:spacing w:before="0" w:beforeAutospacing="0" w:after="0" w:afterAutospacing="0"/>
        <w:ind w:left="851" w:right="150" w:hanging="311"/>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radijusa stroge zaštite spomeničkih cjelina, prikazanih na kartografskom prikazu 3.3., u mjerilu 1:25.000,</w:t>
      </w:r>
      <w:r w:rsidRPr="00262FE9">
        <w:rPr>
          <w:rStyle w:val="eop"/>
          <w:rFonts w:ascii="Arial" w:hAnsi="Arial" w:cs="Arial"/>
          <w:sz w:val="22"/>
          <w:szCs w:val="22"/>
        </w:rPr>
        <w:t> </w:t>
      </w:r>
    </w:p>
    <w:p w14:paraId="6E8FEA11" w14:textId="77777777" w:rsidR="00262FE9" w:rsidRPr="00262FE9" w:rsidRDefault="00262FE9" w:rsidP="007343B0">
      <w:pPr>
        <w:pStyle w:val="paragraph"/>
        <w:spacing w:before="0" w:beforeAutospacing="0" w:after="0" w:afterAutospacing="0"/>
        <w:ind w:left="851" w:right="120" w:hanging="311"/>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zaštićenih prirodnih predjela, prikazanih na kartografskom prikazu 3.1., u mjerilu 1:25.000,</w:t>
      </w:r>
      <w:r w:rsidRPr="00262FE9">
        <w:rPr>
          <w:rStyle w:val="eop"/>
          <w:rFonts w:ascii="Arial" w:hAnsi="Arial" w:cs="Arial"/>
          <w:sz w:val="22"/>
          <w:szCs w:val="22"/>
        </w:rPr>
        <w:t> </w:t>
      </w:r>
    </w:p>
    <w:p w14:paraId="22138C95" w14:textId="77777777" w:rsidR="00262FE9" w:rsidRPr="00262FE9" w:rsidRDefault="00262FE9" w:rsidP="007343B0">
      <w:pPr>
        <w:pStyle w:val="paragraph"/>
        <w:spacing w:before="0" w:beforeAutospacing="0" w:after="0" w:afterAutospacing="0"/>
        <w:ind w:left="851" w:hanging="311"/>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koridora prometnica prikazanih na kartografskom prikazu 2.1., u mjerilu 1:25.000,</w:t>
      </w:r>
      <w:r w:rsidRPr="00262FE9">
        <w:rPr>
          <w:rStyle w:val="eop"/>
          <w:rFonts w:ascii="Arial" w:hAnsi="Arial" w:cs="Arial"/>
          <w:sz w:val="22"/>
          <w:szCs w:val="22"/>
        </w:rPr>
        <w:t> </w:t>
      </w:r>
    </w:p>
    <w:p w14:paraId="6304F416"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014E68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50.</w:t>
      </w:r>
      <w:r w:rsidRPr="00262FE9">
        <w:rPr>
          <w:rStyle w:val="eop"/>
          <w:rFonts w:ascii="Arial" w:hAnsi="Arial" w:cs="Arial"/>
          <w:sz w:val="22"/>
          <w:szCs w:val="22"/>
        </w:rPr>
        <w:t> </w:t>
      </w:r>
    </w:p>
    <w:p w14:paraId="4CDCB085"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96CB23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sz w:val="22"/>
          <w:szCs w:val="22"/>
        </w:rPr>
        <w:t>Gospodarske građevine - farme čine građevinu ili skupinu građevina s pripadajućim poljoprivrednim zemljištem koje se mogu graditi na zemljištu najmanje površine od 10.000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Gospodarska građevina - farma može zauzeti najviše 5% od pripadajućeg zemljišta.</w:t>
      </w:r>
      <w:r w:rsidRPr="00262FE9">
        <w:rPr>
          <w:rStyle w:val="eop"/>
          <w:rFonts w:ascii="Arial" w:hAnsi="Arial" w:cs="Arial"/>
          <w:sz w:val="22"/>
          <w:szCs w:val="22"/>
        </w:rPr>
        <w:t> </w:t>
      </w:r>
    </w:p>
    <w:p w14:paraId="69FE926B" w14:textId="77777777" w:rsidR="00156A11" w:rsidRDefault="00156A11"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6643FEEA"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 farmi se mogu graditi gospodarske građevine za potrebe:</w:t>
      </w:r>
      <w:r w:rsidRPr="00262FE9">
        <w:rPr>
          <w:rStyle w:val="eop"/>
          <w:rFonts w:ascii="Arial" w:hAnsi="Arial" w:cs="Arial"/>
          <w:sz w:val="22"/>
          <w:szCs w:val="22"/>
        </w:rPr>
        <w:t> </w:t>
      </w:r>
    </w:p>
    <w:p w14:paraId="5997545D"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biljne proizvodnje,</w:t>
      </w:r>
      <w:r w:rsidRPr="00262FE9">
        <w:rPr>
          <w:rStyle w:val="eop"/>
          <w:rFonts w:ascii="Arial" w:hAnsi="Arial" w:cs="Arial"/>
          <w:sz w:val="22"/>
          <w:szCs w:val="22"/>
        </w:rPr>
        <w:t> </w:t>
      </w:r>
    </w:p>
    <w:p w14:paraId="1D8C4935"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stočarske proizvodnje,</w:t>
      </w:r>
      <w:r w:rsidRPr="00262FE9">
        <w:rPr>
          <w:rStyle w:val="eop"/>
          <w:rFonts w:ascii="Arial" w:hAnsi="Arial" w:cs="Arial"/>
          <w:sz w:val="22"/>
          <w:szCs w:val="22"/>
        </w:rPr>
        <w:t> </w:t>
      </w:r>
    </w:p>
    <w:p w14:paraId="29E12C6E"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proizvodnje i skladištenja vina,</w:t>
      </w:r>
      <w:r w:rsidRPr="00262FE9">
        <w:rPr>
          <w:rStyle w:val="eop"/>
          <w:rFonts w:ascii="Arial" w:hAnsi="Arial" w:cs="Arial"/>
          <w:sz w:val="22"/>
          <w:szCs w:val="22"/>
        </w:rPr>
        <w:t> </w:t>
      </w:r>
    </w:p>
    <w:p w14:paraId="3E7237F3"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preradbe poljoprivrednih proizvoda proizvedenih na farmi.</w:t>
      </w:r>
      <w:r w:rsidRPr="00262FE9">
        <w:rPr>
          <w:rStyle w:val="eop"/>
          <w:rFonts w:ascii="Arial" w:hAnsi="Arial" w:cs="Arial"/>
          <w:sz w:val="22"/>
          <w:szCs w:val="22"/>
        </w:rPr>
        <w:t> </w:t>
      </w:r>
    </w:p>
    <w:p w14:paraId="3ED943C3" w14:textId="77777777" w:rsidR="00156A11" w:rsidRDefault="00156A11" w:rsidP="00262FE9">
      <w:pPr>
        <w:pStyle w:val="paragraph"/>
        <w:spacing w:before="57" w:beforeAutospacing="0" w:after="0" w:afterAutospacing="0"/>
        <w:ind w:left="105" w:right="105"/>
        <w:jc w:val="both"/>
        <w:textAlignment w:val="baseline"/>
        <w:rPr>
          <w:rStyle w:val="normaltextrun"/>
          <w:rFonts w:ascii="Arial" w:hAnsi="Arial" w:cs="Arial"/>
          <w:sz w:val="22"/>
          <w:szCs w:val="22"/>
        </w:rPr>
      </w:pPr>
    </w:p>
    <w:p w14:paraId="30096B8E" w14:textId="77777777" w:rsidR="00262FE9" w:rsidRPr="00262FE9" w:rsidRDefault="00262FE9" w:rsidP="00262FE9">
      <w:pPr>
        <w:pStyle w:val="paragraph"/>
        <w:spacing w:before="57"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Gospodarske građevine iz stavka 2. ovog članka mogu se graditi na udaljenosti od najmanje 200 m od građevinskog područja naselja, osim za gospodarske građevine za potrebe stočarske proizvodnje.</w:t>
      </w:r>
      <w:r w:rsidRPr="00262FE9">
        <w:rPr>
          <w:rStyle w:val="eop"/>
          <w:rFonts w:ascii="Arial" w:hAnsi="Arial" w:cs="Arial"/>
          <w:sz w:val="22"/>
          <w:szCs w:val="22"/>
        </w:rPr>
        <w:t> </w:t>
      </w:r>
    </w:p>
    <w:p w14:paraId="746FE6A6" w14:textId="77777777" w:rsidR="00156A11" w:rsidRDefault="00156A11"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03F053C3"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Najmanja udaljenost gospodarske građevine za potrebe stočarske proizvodnje je:</w:t>
      </w:r>
      <w:r w:rsidRPr="00262FE9">
        <w:rPr>
          <w:rStyle w:val="eop"/>
          <w:rFonts w:ascii="Arial" w:hAnsi="Arial" w:cs="Arial"/>
          <w:sz w:val="22"/>
          <w:szCs w:val="22"/>
        </w:rPr>
        <w:t> </w:t>
      </w:r>
    </w:p>
    <w:p w14:paraId="35CA1138" w14:textId="77777777" w:rsidR="00262FE9" w:rsidRPr="00262FE9" w:rsidRDefault="00262FE9" w:rsidP="00262FE9">
      <w:pPr>
        <w:pStyle w:val="paragraph"/>
        <w:spacing w:before="1" w:beforeAutospacing="0" w:after="0" w:afterAutospacing="0"/>
        <w:ind w:firstLine="7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od građevinskog područja</w:t>
      </w:r>
      <w:r w:rsidRPr="00262FE9">
        <w:rPr>
          <w:rStyle w:val="tabchar"/>
          <w:rFonts w:ascii="Arial" w:hAnsi="Arial" w:cs="Arial"/>
          <w:sz w:val="22"/>
          <w:szCs w:val="22"/>
        </w:rPr>
        <w:t xml:space="preserve"> </w:t>
      </w:r>
      <w:r w:rsidRPr="00262FE9">
        <w:rPr>
          <w:rStyle w:val="normaltextrun"/>
          <w:rFonts w:ascii="Arial" w:hAnsi="Arial" w:cs="Arial"/>
          <w:sz w:val="22"/>
          <w:szCs w:val="22"/>
        </w:rPr>
        <w:t>500 m,</w:t>
      </w:r>
      <w:r w:rsidRPr="00262FE9">
        <w:rPr>
          <w:rStyle w:val="eop"/>
          <w:rFonts w:ascii="Arial" w:hAnsi="Arial" w:cs="Arial"/>
          <w:sz w:val="22"/>
          <w:szCs w:val="22"/>
        </w:rPr>
        <w:t> </w:t>
      </w:r>
    </w:p>
    <w:p w14:paraId="24035FB9" w14:textId="77777777" w:rsidR="00262FE9" w:rsidRPr="00262FE9" w:rsidRDefault="00262FE9" w:rsidP="00262FE9">
      <w:pPr>
        <w:pStyle w:val="paragraph"/>
        <w:spacing w:before="1" w:beforeAutospacing="0" w:after="0" w:afterAutospacing="0"/>
        <w:ind w:left="7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od javnog puta i od javnog vodovoda</w:t>
      </w:r>
      <w:r w:rsidRPr="00262FE9">
        <w:rPr>
          <w:rStyle w:val="tabchar"/>
          <w:rFonts w:ascii="Arial" w:hAnsi="Arial" w:cs="Arial"/>
          <w:sz w:val="22"/>
          <w:szCs w:val="22"/>
        </w:rPr>
        <w:t xml:space="preserve"> </w:t>
      </w:r>
      <w:r w:rsidRPr="00262FE9">
        <w:rPr>
          <w:rStyle w:val="normaltextrun"/>
          <w:rFonts w:ascii="Arial" w:hAnsi="Arial" w:cs="Arial"/>
          <w:sz w:val="22"/>
          <w:szCs w:val="22"/>
        </w:rPr>
        <w:t>50 m,</w:t>
      </w:r>
      <w:r w:rsidRPr="00262FE9">
        <w:rPr>
          <w:rStyle w:val="eop"/>
          <w:rFonts w:ascii="Arial" w:hAnsi="Arial" w:cs="Arial"/>
          <w:sz w:val="22"/>
          <w:szCs w:val="22"/>
        </w:rPr>
        <w:t> </w:t>
      </w:r>
    </w:p>
    <w:p w14:paraId="307BEF89" w14:textId="77777777" w:rsidR="00262FE9" w:rsidRPr="00262FE9" w:rsidRDefault="00262FE9" w:rsidP="00262FE9">
      <w:pPr>
        <w:pStyle w:val="paragraph"/>
        <w:spacing w:before="1" w:beforeAutospacing="0" w:after="0" w:afterAutospacing="0"/>
        <w:ind w:left="7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od državne ceste</w:t>
      </w:r>
      <w:r w:rsidRPr="00262FE9">
        <w:rPr>
          <w:rStyle w:val="tabchar"/>
          <w:rFonts w:ascii="Arial" w:hAnsi="Arial" w:cs="Arial"/>
          <w:sz w:val="22"/>
          <w:szCs w:val="22"/>
        </w:rPr>
        <w:t xml:space="preserve"> </w:t>
      </w:r>
      <w:r w:rsidRPr="00262FE9">
        <w:rPr>
          <w:rStyle w:val="normaltextrun"/>
          <w:rFonts w:ascii="Arial" w:hAnsi="Arial" w:cs="Arial"/>
          <w:sz w:val="22"/>
          <w:szCs w:val="22"/>
        </w:rPr>
        <w:t>100 m.</w:t>
      </w:r>
      <w:r w:rsidRPr="00262FE9">
        <w:rPr>
          <w:rStyle w:val="eop"/>
          <w:rFonts w:ascii="Arial" w:hAnsi="Arial" w:cs="Arial"/>
          <w:sz w:val="22"/>
          <w:szCs w:val="22"/>
        </w:rPr>
        <w:t> </w:t>
      </w:r>
    </w:p>
    <w:p w14:paraId="1DA11E82" w14:textId="77777777" w:rsidR="00156A11" w:rsidRDefault="00156A11" w:rsidP="00262FE9">
      <w:pPr>
        <w:pStyle w:val="paragraph"/>
        <w:spacing w:before="12" w:beforeAutospacing="0" w:after="0" w:afterAutospacing="0"/>
        <w:ind w:left="105" w:right="105"/>
        <w:jc w:val="both"/>
        <w:textAlignment w:val="baseline"/>
        <w:rPr>
          <w:rStyle w:val="normaltextrun"/>
          <w:rFonts w:ascii="Arial" w:hAnsi="Arial" w:cs="Arial"/>
          <w:sz w:val="22"/>
          <w:szCs w:val="22"/>
        </w:rPr>
      </w:pPr>
    </w:p>
    <w:p w14:paraId="491C1C7F" w14:textId="77777777" w:rsidR="00262FE9" w:rsidRPr="00262FE9" w:rsidRDefault="00262FE9" w:rsidP="00262FE9">
      <w:pPr>
        <w:pStyle w:val="paragraph"/>
        <w:spacing w:before="1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Najveća visina građevine iz stavka 2. ovog članka može iznositi 5,0 m mjereno od najniže točke uređenog terena uz građevinu do vijenca građevine.</w:t>
      </w:r>
      <w:r w:rsidRPr="00262FE9">
        <w:rPr>
          <w:rStyle w:val="eop"/>
          <w:rFonts w:ascii="Arial" w:hAnsi="Arial" w:cs="Arial"/>
          <w:sz w:val="22"/>
          <w:szCs w:val="22"/>
        </w:rPr>
        <w:t> </w:t>
      </w:r>
    </w:p>
    <w:p w14:paraId="567E019D"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B10B6D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Površina i raspored gospodarskih građevina na farmi utvrđuju se lokacijskom dozvolom u skladu s potrebama tehnologije.  Smještaj je građevina potrebno organizirati tako da se grupiraju u jednom dijelu posjeda.</w:t>
      </w:r>
      <w:r w:rsidRPr="00262FE9">
        <w:rPr>
          <w:rStyle w:val="eop"/>
          <w:rFonts w:ascii="Arial" w:hAnsi="Arial" w:cs="Arial"/>
          <w:sz w:val="22"/>
          <w:szCs w:val="22"/>
        </w:rPr>
        <w:t> </w:t>
      </w:r>
    </w:p>
    <w:p w14:paraId="0B42D835"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E6D200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Oblikovanje građevina na farmi mora biti u skladu s lokalnom graditeljskom tradicijom, a posebno:</w:t>
      </w:r>
      <w:r w:rsidRPr="00262FE9">
        <w:rPr>
          <w:rStyle w:val="eop"/>
          <w:rFonts w:ascii="Arial" w:hAnsi="Arial" w:cs="Arial"/>
          <w:sz w:val="22"/>
          <w:szCs w:val="22"/>
        </w:rPr>
        <w:t> </w:t>
      </w:r>
    </w:p>
    <w:p w14:paraId="5B727DEA"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sljeme krova mora pratiti smjer dužeg dijela građevine,</w:t>
      </w:r>
      <w:r w:rsidRPr="00262FE9">
        <w:rPr>
          <w:rStyle w:val="eop"/>
          <w:rFonts w:ascii="Arial" w:hAnsi="Arial" w:cs="Arial"/>
          <w:sz w:val="22"/>
          <w:szCs w:val="22"/>
        </w:rPr>
        <w:t> </w:t>
      </w:r>
    </w:p>
    <w:p w14:paraId="52555DE3"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krov </w:t>
      </w:r>
      <w:proofErr w:type="spellStart"/>
      <w:r w:rsidRPr="00262FE9">
        <w:rPr>
          <w:rStyle w:val="normaltextrun"/>
          <w:rFonts w:ascii="Arial" w:hAnsi="Arial" w:cs="Arial"/>
          <w:sz w:val="22"/>
          <w:szCs w:val="22"/>
        </w:rPr>
        <w:t>dvostrešan</w:t>
      </w:r>
      <w:proofErr w:type="spellEnd"/>
      <w:r w:rsidRPr="00262FE9">
        <w:rPr>
          <w:rStyle w:val="normaltextrun"/>
          <w:rFonts w:ascii="Arial" w:hAnsi="Arial" w:cs="Arial"/>
          <w:sz w:val="22"/>
          <w:szCs w:val="22"/>
        </w:rPr>
        <w:t xml:space="preserve"> nagiba do 30°,</w:t>
      </w:r>
      <w:r w:rsidRPr="00262FE9">
        <w:rPr>
          <w:rStyle w:val="eop"/>
          <w:rFonts w:ascii="Arial" w:hAnsi="Arial" w:cs="Arial"/>
          <w:sz w:val="22"/>
          <w:szCs w:val="22"/>
        </w:rPr>
        <w:t> </w:t>
      </w:r>
    </w:p>
    <w:p w14:paraId="2FFFAC2D"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temelj prizemlja, tj. kota gornjeg ruba stropne konstrukcije podruma ne smije biti viši od 60 cm od kote uređenog terena uz građevinu na višem dijelu terena,</w:t>
      </w:r>
      <w:r w:rsidRPr="00262FE9">
        <w:rPr>
          <w:rStyle w:val="eop"/>
          <w:rFonts w:ascii="Arial" w:hAnsi="Arial" w:cs="Arial"/>
          <w:sz w:val="22"/>
          <w:szCs w:val="22"/>
        </w:rPr>
        <w:t> </w:t>
      </w:r>
    </w:p>
    <w:p w14:paraId="7E7D0499"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vanjski prostor uz građevinu mora se hortikulturno oblikovati.</w:t>
      </w:r>
      <w:r w:rsidRPr="00262FE9">
        <w:rPr>
          <w:rStyle w:val="eop"/>
          <w:rFonts w:ascii="Arial" w:hAnsi="Arial" w:cs="Arial"/>
          <w:sz w:val="22"/>
          <w:szCs w:val="22"/>
        </w:rPr>
        <w:t> </w:t>
      </w:r>
    </w:p>
    <w:p w14:paraId="1D266203" w14:textId="77777777" w:rsidR="00156A11" w:rsidRDefault="00156A11"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648ACD74"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Gospodarske građevine iz stavka 2. ovog članka ne mogu se graditi:</w:t>
      </w:r>
      <w:r w:rsidRPr="00262FE9">
        <w:rPr>
          <w:rStyle w:val="eop"/>
          <w:rFonts w:ascii="Arial" w:hAnsi="Arial" w:cs="Arial"/>
          <w:sz w:val="22"/>
          <w:szCs w:val="22"/>
        </w:rPr>
        <w:t> </w:t>
      </w:r>
    </w:p>
    <w:p w14:paraId="3BF8B61B"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na zaštićenom obalnom području,</w:t>
      </w:r>
      <w:r w:rsidRPr="00262FE9">
        <w:rPr>
          <w:rStyle w:val="eop"/>
          <w:rFonts w:ascii="Arial" w:hAnsi="Arial" w:cs="Arial"/>
          <w:sz w:val="22"/>
          <w:szCs w:val="22"/>
        </w:rPr>
        <w:t> </w:t>
      </w:r>
    </w:p>
    <w:p w14:paraId="4F6EF0EA"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okviru istaknutih prirodnih ili kultiviranih krajobraza, prikazanih na kartografskom prikazu 3.3., 1:25.000,</w:t>
      </w:r>
      <w:r w:rsidRPr="00262FE9">
        <w:rPr>
          <w:rStyle w:val="eop"/>
          <w:rFonts w:ascii="Arial" w:hAnsi="Arial" w:cs="Arial"/>
          <w:sz w:val="22"/>
          <w:szCs w:val="22"/>
        </w:rPr>
        <w:t> </w:t>
      </w:r>
    </w:p>
    <w:p w14:paraId="6E1D294E"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okviru radijusa stroge zaštite spomeničkih cjelina, prikazanih na kartografskom prikazu 3.3., 1:25.000,</w:t>
      </w:r>
      <w:r w:rsidRPr="00262FE9">
        <w:rPr>
          <w:rStyle w:val="eop"/>
          <w:rFonts w:ascii="Arial" w:hAnsi="Arial" w:cs="Arial"/>
          <w:sz w:val="22"/>
          <w:szCs w:val="22"/>
        </w:rPr>
        <w:t> </w:t>
      </w:r>
    </w:p>
    <w:p w14:paraId="6FC68F8B"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 okviru zaštićenih prirodnih predjela, prikazanih na kartografskom prikazu 3.1., 1:25.000,</w:t>
      </w:r>
      <w:r w:rsidRPr="00262FE9">
        <w:rPr>
          <w:rStyle w:val="eop"/>
          <w:rFonts w:ascii="Arial" w:hAnsi="Arial" w:cs="Arial"/>
          <w:sz w:val="22"/>
          <w:szCs w:val="22"/>
        </w:rPr>
        <w:t> </w:t>
      </w:r>
    </w:p>
    <w:p w14:paraId="2F7DAB3A" w14:textId="77777777" w:rsidR="00262FE9" w:rsidRPr="00262FE9" w:rsidRDefault="00262FE9" w:rsidP="00262FE9">
      <w:pPr>
        <w:pStyle w:val="paragraph"/>
        <w:spacing w:before="0"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 okviru osobito vrijednog poljoprivrednog tla, prikazano na kartografskom prikazu 1.,</w:t>
      </w:r>
      <w:r w:rsidR="007343B0">
        <w:rPr>
          <w:rStyle w:val="normaltextrun"/>
          <w:rFonts w:ascii="Arial" w:hAnsi="Arial" w:cs="Arial"/>
          <w:sz w:val="22"/>
          <w:szCs w:val="22"/>
        </w:rPr>
        <w:t xml:space="preserve"> </w:t>
      </w:r>
      <w:r w:rsidRPr="00262FE9">
        <w:rPr>
          <w:rStyle w:val="normaltextrun"/>
          <w:rFonts w:ascii="Arial" w:hAnsi="Arial" w:cs="Arial"/>
          <w:sz w:val="22"/>
          <w:szCs w:val="22"/>
        </w:rPr>
        <w:t>1:25.000,</w:t>
      </w:r>
      <w:r w:rsidRPr="00262FE9">
        <w:rPr>
          <w:rStyle w:val="eop"/>
          <w:rFonts w:ascii="Arial" w:hAnsi="Arial" w:cs="Arial"/>
          <w:sz w:val="22"/>
          <w:szCs w:val="22"/>
        </w:rPr>
        <w:t> </w:t>
      </w:r>
    </w:p>
    <w:p w14:paraId="031EA0EC"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u okviru koridora prometnica, prikazanih na kartografskom prikazu 2.1., 1:25.000.</w:t>
      </w:r>
      <w:r w:rsidRPr="00262FE9">
        <w:rPr>
          <w:rStyle w:val="eop"/>
          <w:rFonts w:ascii="Arial" w:hAnsi="Arial" w:cs="Arial"/>
          <w:sz w:val="22"/>
          <w:szCs w:val="22"/>
        </w:rPr>
        <w:t> </w:t>
      </w:r>
    </w:p>
    <w:p w14:paraId="491030D6"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D2E56F1"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51.</w:t>
      </w:r>
      <w:r w:rsidRPr="00262FE9">
        <w:rPr>
          <w:rStyle w:val="eop"/>
          <w:rFonts w:ascii="Arial" w:hAnsi="Arial" w:cs="Arial"/>
          <w:sz w:val="22"/>
          <w:szCs w:val="22"/>
        </w:rPr>
        <w:t> </w:t>
      </w:r>
    </w:p>
    <w:p w14:paraId="45CA13D2"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46748E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Radi poticanja poljodjelske proizvodnje, izvan granica građevinskog područja naselja i izvan ZOP-a, na poljoprivrednom zemljištu najmanje površine od 1.000 m</w:t>
      </w:r>
      <w:r w:rsidRPr="00262FE9">
        <w:rPr>
          <w:rStyle w:val="normaltextrun"/>
          <w:rFonts w:ascii="Arial" w:hAnsi="Arial" w:cs="Arial"/>
          <w:sz w:val="22"/>
          <w:szCs w:val="22"/>
          <w:vertAlign w:val="superscript"/>
        </w:rPr>
        <w:t xml:space="preserve">2 </w:t>
      </w:r>
      <w:r w:rsidRPr="00262FE9">
        <w:rPr>
          <w:rStyle w:val="normaltextrun"/>
          <w:rFonts w:ascii="Arial" w:hAnsi="Arial" w:cs="Arial"/>
          <w:sz w:val="22"/>
          <w:szCs w:val="22"/>
        </w:rPr>
        <w:t>omogućuje se gradnja građevina za vlastite gospodarske potrebe. Ako se gradnja građevina za vlastite gospodarske potrebe planira na području otoka, mora biti minimalno 1.000 m od obalne crte.</w:t>
      </w:r>
      <w:r w:rsidRPr="00262FE9">
        <w:rPr>
          <w:rStyle w:val="eop"/>
          <w:rFonts w:ascii="Arial" w:hAnsi="Arial" w:cs="Arial"/>
          <w:sz w:val="22"/>
          <w:szCs w:val="22"/>
        </w:rPr>
        <w:t> </w:t>
      </w:r>
    </w:p>
    <w:p w14:paraId="3965FD60"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Građevina za vlastite gospodarske potrebe može se graditi kao prizemnica najveće građevinske (bruto) površine do 30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Sljeme krova mora biti usporedno s dužom stranicom građevine i obvezno usporedno sa slojnicama terena.</w:t>
      </w:r>
      <w:r w:rsidRPr="00262FE9">
        <w:rPr>
          <w:rStyle w:val="eop"/>
          <w:rFonts w:ascii="Arial" w:hAnsi="Arial" w:cs="Arial"/>
          <w:sz w:val="22"/>
          <w:szCs w:val="22"/>
        </w:rPr>
        <w:t> </w:t>
      </w:r>
    </w:p>
    <w:p w14:paraId="18B60BCB"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AEF1BE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građevine za vlastite  gospodarske potrebe.  izgrađene na zemljištu manje površine od površine određene u stavku 1. ovog članka, ne mogu povećavati tlocrtnu površinu.</w:t>
      </w:r>
      <w:r w:rsidRPr="00262FE9">
        <w:rPr>
          <w:rStyle w:val="eop"/>
          <w:rFonts w:ascii="Arial" w:hAnsi="Arial" w:cs="Arial"/>
          <w:sz w:val="22"/>
          <w:szCs w:val="22"/>
        </w:rPr>
        <w:t> </w:t>
      </w:r>
    </w:p>
    <w:p w14:paraId="620E2663" w14:textId="77777777" w:rsidR="00156A11" w:rsidRDefault="00156A11"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53E38A04"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Građevina za vlastite gospodarske potrebe mora biti građena tako da:</w:t>
      </w:r>
      <w:r w:rsidRPr="00262FE9">
        <w:rPr>
          <w:rStyle w:val="eop"/>
          <w:rFonts w:ascii="Arial" w:hAnsi="Arial" w:cs="Arial"/>
          <w:sz w:val="22"/>
          <w:szCs w:val="22"/>
        </w:rPr>
        <w:t> </w:t>
      </w:r>
    </w:p>
    <w:p w14:paraId="5B32A46D"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bude smještena na najmanje plodnom, tj. neplodnom dijelu poljodjelskog zemljišta,</w:t>
      </w:r>
      <w:r w:rsidRPr="00262FE9">
        <w:rPr>
          <w:rStyle w:val="eop"/>
          <w:rFonts w:ascii="Arial" w:hAnsi="Arial" w:cs="Arial"/>
          <w:sz w:val="22"/>
          <w:szCs w:val="22"/>
        </w:rPr>
        <w:t> </w:t>
      </w:r>
    </w:p>
    <w:p w14:paraId="40DAD5CB"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treba rabiti lokalne materijale (kamen) i treba biti izgrađeno po uzoru na tradicijsku gradnju,</w:t>
      </w:r>
      <w:r w:rsidRPr="00262FE9">
        <w:rPr>
          <w:rStyle w:val="eop"/>
          <w:rFonts w:ascii="Arial" w:hAnsi="Arial" w:cs="Arial"/>
          <w:sz w:val="22"/>
          <w:szCs w:val="22"/>
        </w:rPr>
        <w:t> </w:t>
      </w:r>
    </w:p>
    <w:p w14:paraId="2648B1AD"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visina do vijenca ne može biti veća od 2,40 m.</w:t>
      </w:r>
      <w:r w:rsidRPr="00262FE9">
        <w:rPr>
          <w:rStyle w:val="eop"/>
          <w:rFonts w:ascii="Arial" w:hAnsi="Arial" w:cs="Arial"/>
          <w:sz w:val="22"/>
          <w:szCs w:val="22"/>
        </w:rPr>
        <w:t> </w:t>
      </w:r>
    </w:p>
    <w:p w14:paraId="4DD50706"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7B4E7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52.</w:t>
      </w:r>
      <w:r w:rsidRPr="00262FE9">
        <w:rPr>
          <w:rStyle w:val="eop"/>
          <w:rFonts w:ascii="Arial" w:hAnsi="Arial" w:cs="Arial"/>
          <w:sz w:val="22"/>
          <w:szCs w:val="22"/>
        </w:rPr>
        <w:t> </w:t>
      </w:r>
    </w:p>
    <w:p w14:paraId="157E0A8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F672BC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Staklenici i plastenici mogu se graditi izvan osobito vrijednog poljoprivrednog zemljišta, zaštićenog obalnog područja, radijusa stroge zaštite spomeničkih cjelina, zaštićenih prirodnih predjela, prirodnih i kultiviranih krajobraza. Postavljaju se na udaljenosti najmanje 3,0 m od međe.</w:t>
      </w:r>
      <w:r w:rsidRPr="00262FE9">
        <w:rPr>
          <w:rStyle w:val="eop"/>
          <w:rFonts w:ascii="Arial" w:hAnsi="Arial" w:cs="Arial"/>
          <w:sz w:val="22"/>
          <w:szCs w:val="22"/>
        </w:rPr>
        <w:t> </w:t>
      </w:r>
    </w:p>
    <w:p w14:paraId="54070F8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eop"/>
          <w:rFonts w:ascii="Arial" w:hAnsi="Arial" w:cs="Arial"/>
          <w:sz w:val="22"/>
          <w:szCs w:val="22"/>
        </w:rPr>
        <w:t> </w:t>
      </w:r>
    </w:p>
    <w:p w14:paraId="2DEB7FE7" w14:textId="77777777" w:rsidR="00262FE9" w:rsidRPr="00262FE9" w:rsidRDefault="00262FE9" w:rsidP="00262FE9">
      <w:pPr>
        <w:pStyle w:val="paragraph"/>
        <w:spacing w:before="57"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53.</w:t>
      </w:r>
      <w:r w:rsidRPr="00262FE9">
        <w:rPr>
          <w:rStyle w:val="eop"/>
          <w:rFonts w:ascii="Arial" w:hAnsi="Arial" w:cs="Arial"/>
          <w:sz w:val="22"/>
          <w:szCs w:val="22"/>
        </w:rPr>
        <w:t> </w:t>
      </w:r>
    </w:p>
    <w:p w14:paraId="3E969896"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26879E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Prostornim planom određene su pozicije vidikovaca na istaknutim reljefnim pozicijama s atraktivnim pogledom. Vidikovci se mogu opremati kao uređena odmorišta bilo da se do njih pristupa kolnim ili uređenim pješačkim putem.</w:t>
      </w:r>
      <w:r w:rsidRPr="00262FE9">
        <w:rPr>
          <w:rStyle w:val="eop"/>
          <w:rFonts w:ascii="Arial" w:hAnsi="Arial" w:cs="Arial"/>
          <w:sz w:val="22"/>
          <w:szCs w:val="22"/>
        </w:rPr>
        <w:t> </w:t>
      </w:r>
    </w:p>
    <w:p w14:paraId="6D194A5D" w14:textId="77777777" w:rsidR="00156A11" w:rsidRDefault="00156A11"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7E46BB81"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Pozicije vidikovaca prikazane su na kartografskom prikazu br. 3.3. u mjerilu 1:25.000.</w:t>
      </w:r>
      <w:r w:rsidRPr="00262FE9">
        <w:rPr>
          <w:rStyle w:val="eop"/>
          <w:rFonts w:ascii="Arial" w:hAnsi="Arial" w:cs="Arial"/>
          <w:sz w:val="22"/>
          <w:szCs w:val="22"/>
        </w:rPr>
        <w:t> </w:t>
      </w:r>
    </w:p>
    <w:p w14:paraId="7A944F74"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6B8FE4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54.</w:t>
      </w:r>
      <w:r w:rsidRPr="00262FE9">
        <w:rPr>
          <w:rStyle w:val="eop"/>
          <w:rFonts w:ascii="Arial" w:hAnsi="Arial" w:cs="Arial"/>
          <w:sz w:val="22"/>
          <w:szCs w:val="22"/>
        </w:rPr>
        <w:t> </w:t>
      </w:r>
    </w:p>
    <w:p w14:paraId="21FF4A8D"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DBC083"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Gradnja novog groblja i proširenja postojećih obavljaju se sukladno važećim propisima i Prostornom planu. Površine postojećih groblja i površine za širenje groblja određene su u grafičkom dijelu elaborata Prostornog plana, kartografski prikaz broj 4. "Granice građevinskog područja" u mjerilu 1:5.000.</w:t>
      </w:r>
      <w:r w:rsidRPr="00262FE9">
        <w:rPr>
          <w:rStyle w:val="eop"/>
          <w:rFonts w:ascii="Arial" w:hAnsi="Arial" w:cs="Arial"/>
          <w:sz w:val="22"/>
          <w:szCs w:val="22"/>
        </w:rPr>
        <w:t> </w:t>
      </w:r>
    </w:p>
    <w:p w14:paraId="5E7551C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5CE5618"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Mjesna groblja</w:t>
      </w:r>
      <w:r w:rsidRPr="00262FE9">
        <w:rPr>
          <w:rStyle w:val="eop"/>
          <w:rFonts w:ascii="Arial" w:hAnsi="Arial" w:cs="Arial"/>
          <w:sz w:val="22"/>
          <w:szCs w:val="22"/>
        </w:rPr>
        <w:t> </w:t>
      </w:r>
    </w:p>
    <w:p w14:paraId="67C9AFA8"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bl>
      <w:tblPr>
        <w:tblW w:w="8995" w:type="dxa"/>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33"/>
        <w:gridCol w:w="5504"/>
        <w:gridCol w:w="2258"/>
      </w:tblGrid>
      <w:tr w:rsidR="00262FE9" w:rsidRPr="007343B0" w14:paraId="73DCE403" w14:textId="77777777" w:rsidTr="00C2125C">
        <w:trPr>
          <w:trHeight w:val="206"/>
        </w:trPr>
        <w:tc>
          <w:tcPr>
            <w:tcW w:w="1233" w:type="dxa"/>
            <w:tcBorders>
              <w:top w:val="single" w:sz="6" w:space="0" w:color="000000"/>
              <w:left w:val="single" w:sz="6" w:space="0" w:color="000000"/>
              <w:bottom w:val="single" w:sz="6" w:space="0" w:color="000000"/>
              <w:right w:val="single" w:sz="6" w:space="0" w:color="000000"/>
            </w:tcBorders>
            <w:shd w:val="clear" w:color="auto" w:fill="D9D9D9"/>
            <w:hideMark/>
          </w:tcPr>
          <w:p w14:paraId="3F64B12C" w14:textId="77777777" w:rsidR="00262FE9" w:rsidRPr="007343B0" w:rsidRDefault="00262FE9" w:rsidP="00262FE9">
            <w:pPr>
              <w:pStyle w:val="paragraph"/>
              <w:spacing w:before="0" w:beforeAutospacing="0" w:after="0" w:afterAutospacing="0"/>
              <w:ind w:left="390"/>
              <w:jc w:val="both"/>
              <w:textAlignment w:val="baseline"/>
              <w:rPr>
                <w:rFonts w:ascii="Arial" w:hAnsi="Arial" w:cs="Arial"/>
                <w:sz w:val="20"/>
                <w:szCs w:val="20"/>
              </w:rPr>
            </w:pPr>
            <w:r w:rsidRPr="007343B0">
              <w:rPr>
                <w:rStyle w:val="normaltextrun"/>
                <w:rFonts w:ascii="Arial" w:hAnsi="Arial" w:cs="Arial"/>
                <w:b/>
                <w:bCs/>
                <w:sz w:val="20"/>
                <w:szCs w:val="20"/>
              </w:rPr>
              <w:t>Grad</w:t>
            </w:r>
            <w:r w:rsidRPr="007343B0">
              <w:rPr>
                <w:rStyle w:val="eop"/>
                <w:rFonts w:ascii="Arial" w:hAnsi="Arial" w:cs="Arial"/>
                <w:sz w:val="20"/>
                <w:szCs w:val="20"/>
              </w:rPr>
              <w:t> </w:t>
            </w:r>
          </w:p>
        </w:tc>
        <w:tc>
          <w:tcPr>
            <w:tcW w:w="5504" w:type="dxa"/>
            <w:tcBorders>
              <w:top w:val="single" w:sz="6" w:space="0" w:color="000000"/>
              <w:left w:val="single" w:sz="6" w:space="0" w:color="000000"/>
              <w:bottom w:val="single" w:sz="6" w:space="0" w:color="000000"/>
              <w:right w:val="single" w:sz="6" w:space="0" w:color="000000"/>
            </w:tcBorders>
            <w:shd w:val="clear" w:color="auto" w:fill="D9D9D9"/>
            <w:hideMark/>
          </w:tcPr>
          <w:p w14:paraId="14EDC977"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normaltextrun"/>
                <w:rFonts w:ascii="Arial" w:hAnsi="Arial" w:cs="Arial"/>
                <w:b/>
                <w:bCs/>
                <w:sz w:val="20"/>
                <w:szCs w:val="20"/>
              </w:rPr>
              <w:t>Lokacija</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shd w:val="clear" w:color="auto" w:fill="D9D9D9"/>
            <w:hideMark/>
          </w:tcPr>
          <w:p w14:paraId="0156A3F7" w14:textId="77777777" w:rsidR="00262FE9" w:rsidRPr="007343B0" w:rsidRDefault="00262FE9" w:rsidP="00262FE9">
            <w:pPr>
              <w:pStyle w:val="paragraph"/>
              <w:spacing w:before="0" w:beforeAutospacing="0" w:after="0" w:afterAutospacing="0"/>
              <w:ind w:left="510"/>
              <w:jc w:val="center"/>
              <w:textAlignment w:val="baseline"/>
              <w:rPr>
                <w:rFonts w:ascii="Arial" w:hAnsi="Arial" w:cs="Arial"/>
                <w:sz w:val="20"/>
                <w:szCs w:val="20"/>
              </w:rPr>
            </w:pPr>
            <w:r w:rsidRPr="007343B0">
              <w:rPr>
                <w:rStyle w:val="normaltextrun"/>
                <w:rFonts w:ascii="Arial" w:hAnsi="Arial" w:cs="Arial"/>
                <w:b/>
                <w:bCs/>
                <w:sz w:val="20"/>
                <w:szCs w:val="20"/>
              </w:rPr>
              <w:t>Unutar naselja</w:t>
            </w:r>
            <w:r w:rsidRPr="007343B0">
              <w:rPr>
                <w:rStyle w:val="eop"/>
                <w:rFonts w:ascii="Arial" w:hAnsi="Arial" w:cs="Arial"/>
                <w:sz w:val="20"/>
                <w:szCs w:val="20"/>
              </w:rPr>
              <w:t> </w:t>
            </w:r>
          </w:p>
        </w:tc>
      </w:tr>
      <w:tr w:rsidR="00262FE9" w:rsidRPr="007343B0" w14:paraId="435C844C" w14:textId="77777777" w:rsidTr="00C2125C">
        <w:trPr>
          <w:trHeight w:val="206"/>
        </w:trPr>
        <w:tc>
          <w:tcPr>
            <w:tcW w:w="1233"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7C244A83"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174B7FE6"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46765B38"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459643D1"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30B485EA"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18822572"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53E34C2C"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51EE11F2"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35334236"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0A7FEE88"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68EE93DF"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23ABC242"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0F481534"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5B621A58" w14:textId="77777777" w:rsidR="00262FE9" w:rsidRPr="007343B0" w:rsidRDefault="00262FE9" w:rsidP="00262FE9">
            <w:pPr>
              <w:pStyle w:val="paragraph"/>
              <w:spacing w:before="0"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5D99937C" w14:textId="77777777" w:rsidR="00262FE9" w:rsidRPr="007343B0" w:rsidRDefault="00262FE9" w:rsidP="00262FE9">
            <w:pPr>
              <w:pStyle w:val="paragraph"/>
              <w:spacing w:before="5" w:beforeAutospacing="0" w:after="0" w:afterAutospacing="0"/>
              <w:jc w:val="both"/>
              <w:textAlignment w:val="baseline"/>
              <w:rPr>
                <w:rFonts w:ascii="Arial" w:hAnsi="Arial" w:cs="Arial"/>
                <w:sz w:val="20"/>
                <w:szCs w:val="20"/>
              </w:rPr>
            </w:pPr>
            <w:r w:rsidRPr="007343B0">
              <w:rPr>
                <w:rStyle w:val="eop"/>
                <w:rFonts w:ascii="Arial" w:hAnsi="Arial" w:cs="Arial"/>
                <w:sz w:val="20"/>
                <w:szCs w:val="20"/>
              </w:rPr>
              <w:t> </w:t>
            </w:r>
          </w:p>
          <w:p w14:paraId="67BBDD01" w14:textId="77777777" w:rsidR="00262FE9" w:rsidRPr="007343B0" w:rsidRDefault="00262FE9" w:rsidP="00262FE9">
            <w:pPr>
              <w:pStyle w:val="paragraph"/>
              <w:spacing w:before="0" w:beforeAutospacing="0" w:after="0" w:afterAutospacing="0"/>
              <w:ind w:left="150"/>
              <w:jc w:val="both"/>
              <w:textAlignment w:val="baseline"/>
              <w:rPr>
                <w:rFonts w:ascii="Arial" w:hAnsi="Arial" w:cs="Arial"/>
                <w:sz w:val="20"/>
                <w:szCs w:val="20"/>
              </w:rPr>
            </w:pPr>
            <w:r w:rsidRPr="007343B0">
              <w:rPr>
                <w:rStyle w:val="normaltextrun"/>
                <w:rFonts w:ascii="Arial" w:hAnsi="Arial" w:cs="Arial"/>
                <w:b/>
                <w:bCs/>
                <w:sz w:val="20"/>
                <w:szCs w:val="20"/>
              </w:rPr>
              <w:t>Dubrovnik</w:t>
            </w:r>
            <w:r w:rsidRPr="007343B0">
              <w:rPr>
                <w:rStyle w:val="eop"/>
                <w:rFonts w:ascii="Arial" w:hAnsi="Arial" w:cs="Arial"/>
                <w:sz w:val="20"/>
                <w:szCs w:val="20"/>
              </w:rPr>
              <w:t> </w:t>
            </w:r>
          </w:p>
        </w:tc>
        <w:tc>
          <w:tcPr>
            <w:tcW w:w="5504" w:type="dxa"/>
            <w:tcBorders>
              <w:top w:val="single" w:sz="6" w:space="0" w:color="000000"/>
              <w:left w:val="single" w:sz="6" w:space="0" w:color="000000"/>
              <w:bottom w:val="single" w:sz="6" w:space="0" w:color="000000"/>
              <w:right w:val="single" w:sz="6" w:space="0" w:color="000000"/>
            </w:tcBorders>
            <w:hideMark/>
          </w:tcPr>
          <w:p w14:paraId="2D1A4ADA"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 xml:space="preserve">gradsko katoličko groblje </w:t>
            </w:r>
            <w:proofErr w:type="spellStart"/>
            <w:r w:rsidRPr="007343B0">
              <w:rPr>
                <w:rStyle w:val="normaltextrun"/>
                <w:rFonts w:ascii="Arial" w:hAnsi="Arial" w:cs="Arial"/>
                <w:sz w:val="20"/>
                <w:szCs w:val="20"/>
              </w:rPr>
              <w:t>Boninovo</w:t>
            </w:r>
            <w:proofErr w:type="spellEnd"/>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64B65EB7"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7AAAF1B8"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4C2E13"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38908045"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 xml:space="preserve">gradsko pravoslavno groblje </w:t>
            </w:r>
            <w:proofErr w:type="spellStart"/>
            <w:r w:rsidRPr="007343B0">
              <w:rPr>
                <w:rStyle w:val="normaltextrun"/>
                <w:rFonts w:ascii="Arial" w:hAnsi="Arial" w:cs="Arial"/>
                <w:sz w:val="20"/>
                <w:szCs w:val="20"/>
              </w:rPr>
              <w:t>Boninovo</w:t>
            </w:r>
            <w:proofErr w:type="spellEnd"/>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1A95AA17"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2DBE2715"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0816FC"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50666DD4"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 xml:space="preserve">gradsko muslimansko groblje </w:t>
            </w:r>
            <w:proofErr w:type="spellStart"/>
            <w:r w:rsidRPr="007343B0">
              <w:rPr>
                <w:rStyle w:val="normaltextrun"/>
                <w:rFonts w:ascii="Arial" w:hAnsi="Arial" w:cs="Arial"/>
                <w:sz w:val="20"/>
                <w:szCs w:val="20"/>
              </w:rPr>
              <w:t>Boninovo</w:t>
            </w:r>
            <w:proofErr w:type="spellEnd"/>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04904545"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314226E0"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EE2140"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347E7F2C"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Sv. Mihajla</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73E19C9D"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790B7F04"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DA3252"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3AC9508D"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Danče</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5824061E"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47A31CE2"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14BFA7"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3C09459B"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staro vojno groblje u Gospinu polju, židovsko groblje</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4AC02047"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3063446B"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97E2D1"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78E54829"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Bosanka (Sv. Spasitelj)</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0F0E3DBD"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2196ABF1"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447EA8"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3DBBDF4E"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Brsečine</w:t>
            </w:r>
            <w:proofErr w:type="spellEnd"/>
            <w:r w:rsidRPr="007343B0">
              <w:rPr>
                <w:rStyle w:val="normaltextrun"/>
                <w:rFonts w:ascii="Arial" w:hAnsi="Arial" w:cs="Arial"/>
                <w:sz w:val="20"/>
                <w:szCs w:val="20"/>
              </w:rPr>
              <w:t xml:space="preserve"> (Sv. Ana)</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6B7278F1"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ne</w:t>
            </w:r>
            <w:r w:rsidRPr="007343B0">
              <w:rPr>
                <w:rStyle w:val="eop"/>
                <w:rFonts w:ascii="Arial" w:hAnsi="Arial" w:cs="Arial"/>
                <w:sz w:val="20"/>
                <w:szCs w:val="20"/>
              </w:rPr>
              <w:t> </w:t>
            </w:r>
          </w:p>
        </w:tc>
      </w:tr>
      <w:tr w:rsidR="00262FE9" w:rsidRPr="007343B0" w14:paraId="7BD122FF"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4EEFBA"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6B4F8EBB"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Dubravica (Sv. Ivan)</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662385CE"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555E2AA8"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3897CF"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1324ADC1"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Gromača (Sv. Mala Gospa)</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012A7885"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0F8D833E"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974C8C"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7F6049CF"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Kliševo</w:t>
            </w:r>
            <w:proofErr w:type="spellEnd"/>
            <w:r w:rsidRPr="007343B0">
              <w:rPr>
                <w:rStyle w:val="normaltextrun"/>
                <w:rFonts w:ascii="Arial" w:hAnsi="Arial" w:cs="Arial"/>
                <w:sz w:val="20"/>
                <w:szCs w:val="20"/>
              </w:rPr>
              <w:t xml:space="preserve"> (Sv. Mihovil)</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2BFC77D2"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285DC0EF"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F08DBB"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217A1F38"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Knežica</w:t>
            </w:r>
            <w:proofErr w:type="spellEnd"/>
            <w:r w:rsidRPr="007343B0">
              <w:rPr>
                <w:rStyle w:val="normaltextrun"/>
                <w:rFonts w:ascii="Arial" w:hAnsi="Arial" w:cs="Arial"/>
                <w:sz w:val="20"/>
                <w:szCs w:val="20"/>
              </w:rPr>
              <w:t xml:space="preserve"> (Sv. Kuzma i Damjan)</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650C6A7A"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ne</w:t>
            </w:r>
            <w:r w:rsidRPr="007343B0">
              <w:rPr>
                <w:rStyle w:val="eop"/>
                <w:rFonts w:ascii="Arial" w:hAnsi="Arial" w:cs="Arial"/>
                <w:sz w:val="20"/>
                <w:szCs w:val="20"/>
              </w:rPr>
              <w:t> </w:t>
            </w:r>
          </w:p>
        </w:tc>
      </w:tr>
      <w:tr w:rsidR="00262FE9" w:rsidRPr="007343B0" w14:paraId="24B6E0DE"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BF58E8"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5AC28C14"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Koločep (Sv. Nikola)</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7484C643"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ne</w:t>
            </w:r>
            <w:r w:rsidRPr="007343B0">
              <w:rPr>
                <w:rStyle w:val="eop"/>
                <w:rFonts w:ascii="Arial" w:hAnsi="Arial" w:cs="Arial"/>
                <w:sz w:val="20"/>
                <w:szCs w:val="20"/>
              </w:rPr>
              <w:t> </w:t>
            </w:r>
          </w:p>
        </w:tc>
      </w:tr>
      <w:tr w:rsidR="00262FE9" w:rsidRPr="007343B0" w14:paraId="6B579CC7"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DD671D"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46C97B6E"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Komolac (Duh Sveti)</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3A911822"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4ACFCA8B"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2662A0"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2AA24FFF"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Lopud (Duh Sveti)</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2FE3A222"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ne</w:t>
            </w:r>
            <w:r w:rsidRPr="007343B0">
              <w:rPr>
                <w:rStyle w:val="eop"/>
                <w:rFonts w:ascii="Arial" w:hAnsi="Arial" w:cs="Arial"/>
                <w:sz w:val="20"/>
                <w:szCs w:val="20"/>
              </w:rPr>
              <w:t> </w:t>
            </w:r>
          </w:p>
        </w:tc>
      </w:tr>
      <w:tr w:rsidR="00262FE9" w:rsidRPr="007343B0" w14:paraId="73EF3795"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9A0852"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503DF2C0"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Ljubač</w:t>
            </w:r>
            <w:proofErr w:type="spellEnd"/>
            <w:r w:rsidRPr="007343B0">
              <w:rPr>
                <w:rStyle w:val="normaltextrun"/>
                <w:rFonts w:ascii="Arial" w:hAnsi="Arial" w:cs="Arial"/>
                <w:sz w:val="20"/>
                <w:szCs w:val="20"/>
              </w:rPr>
              <w:t xml:space="preserve"> (Sv. Đurđe)</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73969C18"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ne</w:t>
            </w:r>
            <w:r w:rsidRPr="007343B0">
              <w:rPr>
                <w:rStyle w:val="eop"/>
                <w:rFonts w:ascii="Arial" w:hAnsi="Arial" w:cs="Arial"/>
                <w:sz w:val="20"/>
                <w:szCs w:val="20"/>
              </w:rPr>
              <w:t> </w:t>
            </w:r>
          </w:p>
        </w:tc>
      </w:tr>
      <w:tr w:rsidR="00262FE9" w:rsidRPr="007343B0" w14:paraId="14A381C9"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343A80"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5DB52594"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Mokošica (Sv. Spasitelj)</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096F79E2"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1944E1EA"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B6B5B6"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7F660212"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Mravinjac</w:t>
            </w:r>
            <w:proofErr w:type="spellEnd"/>
            <w:r w:rsidRPr="007343B0">
              <w:rPr>
                <w:rStyle w:val="normaltextrun"/>
                <w:rFonts w:ascii="Arial" w:hAnsi="Arial" w:cs="Arial"/>
                <w:sz w:val="20"/>
                <w:szCs w:val="20"/>
              </w:rPr>
              <w:t xml:space="preserve"> (Sv. Ivan)</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076A6F84"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ne</w:t>
            </w:r>
            <w:r w:rsidRPr="007343B0">
              <w:rPr>
                <w:rStyle w:val="eop"/>
                <w:rFonts w:ascii="Arial" w:hAnsi="Arial" w:cs="Arial"/>
                <w:sz w:val="20"/>
                <w:szCs w:val="20"/>
              </w:rPr>
              <w:t> </w:t>
            </w:r>
          </w:p>
        </w:tc>
      </w:tr>
      <w:tr w:rsidR="00262FE9" w:rsidRPr="007343B0" w14:paraId="00A9EB73"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9B8203"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22D762D1"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Mrčevo</w:t>
            </w:r>
            <w:proofErr w:type="spellEnd"/>
            <w:r w:rsidRPr="007343B0">
              <w:rPr>
                <w:rStyle w:val="normaltextrun"/>
                <w:rFonts w:ascii="Arial" w:hAnsi="Arial" w:cs="Arial"/>
                <w:sz w:val="20"/>
                <w:szCs w:val="20"/>
              </w:rPr>
              <w:t xml:space="preserve"> (Sv. Šimun)</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3BF6A879"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29B04D79"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BA44D1"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31EEB595"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Orašac (Sv. Đurđe)</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2DB8E830"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4D7A1980"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98D67C"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61694C18"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Osojnik</w:t>
            </w:r>
            <w:proofErr w:type="spellEnd"/>
            <w:r w:rsidRPr="007343B0">
              <w:rPr>
                <w:rStyle w:val="normaltextrun"/>
                <w:rFonts w:ascii="Arial" w:hAnsi="Arial" w:cs="Arial"/>
                <w:sz w:val="20"/>
                <w:szCs w:val="20"/>
              </w:rPr>
              <w:t xml:space="preserve"> (Kamenice)</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1F990C50"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ne</w:t>
            </w:r>
            <w:r w:rsidRPr="007343B0">
              <w:rPr>
                <w:rStyle w:val="eop"/>
                <w:rFonts w:ascii="Arial" w:hAnsi="Arial" w:cs="Arial"/>
                <w:sz w:val="20"/>
                <w:szCs w:val="20"/>
              </w:rPr>
              <w:t> </w:t>
            </w:r>
          </w:p>
        </w:tc>
      </w:tr>
      <w:tr w:rsidR="00262FE9" w:rsidRPr="007343B0" w14:paraId="3CF59C33"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31256E"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5875D64F"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Petrovo selo (Gospa od zdravlja)</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3BAB7D60"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ne</w:t>
            </w:r>
            <w:r w:rsidRPr="007343B0">
              <w:rPr>
                <w:rStyle w:val="eop"/>
                <w:rFonts w:ascii="Arial" w:hAnsi="Arial" w:cs="Arial"/>
                <w:sz w:val="20"/>
                <w:szCs w:val="20"/>
              </w:rPr>
              <w:t> </w:t>
            </w:r>
          </w:p>
        </w:tc>
      </w:tr>
      <w:tr w:rsidR="00262FE9" w:rsidRPr="007343B0" w14:paraId="2B22623D"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761F94"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0FA63C72"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Rožat</w:t>
            </w:r>
            <w:proofErr w:type="spellEnd"/>
            <w:r w:rsidRPr="007343B0">
              <w:rPr>
                <w:rStyle w:val="normaltextrun"/>
                <w:rFonts w:ascii="Arial" w:hAnsi="Arial" w:cs="Arial"/>
                <w:sz w:val="20"/>
                <w:szCs w:val="20"/>
              </w:rPr>
              <w:t xml:space="preserve"> (Velika Gospa)</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7769A66C"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37E36431"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1F924E"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133C9381"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Riđica</w:t>
            </w:r>
            <w:proofErr w:type="spellEnd"/>
            <w:r w:rsidRPr="007343B0">
              <w:rPr>
                <w:rStyle w:val="normaltextrun"/>
                <w:rFonts w:ascii="Arial" w:hAnsi="Arial" w:cs="Arial"/>
                <w:sz w:val="20"/>
                <w:szCs w:val="20"/>
              </w:rPr>
              <w:t xml:space="preserve"> (Sv. Stjepan)</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15F37530"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ne</w:t>
            </w:r>
            <w:r w:rsidRPr="007343B0">
              <w:rPr>
                <w:rStyle w:val="eop"/>
                <w:rFonts w:ascii="Arial" w:hAnsi="Arial" w:cs="Arial"/>
                <w:sz w:val="20"/>
                <w:szCs w:val="20"/>
              </w:rPr>
              <w:t> </w:t>
            </w:r>
          </w:p>
        </w:tc>
      </w:tr>
      <w:tr w:rsidR="00262FE9" w:rsidRPr="007343B0" w14:paraId="48C84F40"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8776A8"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4CDFD01D"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Suđurađ</w:t>
            </w:r>
            <w:proofErr w:type="spellEnd"/>
            <w:r w:rsidRPr="007343B0">
              <w:rPr>
                <w:rStyle w:val="normaltextrun"/>
                <w:rFonts w:ascii="Arial" w:hAnsi="Arial" w:cs="Arial"/>
                <w:sz w:val="20"/>
                <w:szCs w:val="20"/>
              </w:rPr>
              <w:t xml:space="preserve"> (Sv. Duh)</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413FD482"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060CA73E"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9523CA"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3F8AD88C"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Sustjepan</w:t>
            </w:r>
            <w:proofErr w:type="spellEnd"/>
            <w:r w:rsidRPr="007343B0">
              <w:rPr>
                <w:rStyle w:val="normaltextrun"/>
                <w:rFonts w:ascii="Arial" w:hAnsi="Arial" w:cs="Arial"/>
                <w:sz w:val="20"/>
                <w:szCs w:val="20"/>
              </w:rPr>
              <w:t xml:space="preserve"> (Sv. Stjepan)</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4CA2365F"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4D90889A"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78A900"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65F836AB"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Šipanska luka (Sv. Stjepan)</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7E563DDF"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65FD0A67"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D547B3"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5D2C6A01"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Šumet</w:t>
            </w:r>
            <w:proofErr w:type="spellEnd"/>
            <w:r w:rsidRPr="007343B0">
              <w:rPr>
                <w:rStyle w:val="normaltextrun"/>
                <w:rFonts w:ascii="Arial" w:hAnsi="Arial" w:cs="Arial"/>
                <w:sz w:val="20"/>
                <w:szCs w:val="20"/>
              </w:rPr>
              <w:t xml:space="preserve"> (Sv. Martin)</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0BEB8940"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ne</w:t>
            </w:r>
            <w:r w:rsidRPr="007343B0">
              <w:rPr>
                <w:rStyle w:val="eop"/>
                <w:rFonts w:ascii="Arial" w:hAnsi="Arial" w:cs="Arial"/>
                <w:sz w:val="20"/>
                <w:szCs w:val="20"/>
              </w:rPr>
              <w:t> </w:t>
            </w:r>
          </w:p>
        </w:tc>
      </w:tr>
      <w:tr w:rsidR="00262FE9" w:rsidRPr="007343B0" w14:paraId="22E6405A"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850D6D"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0660D9AE"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proofErr w:type="spellStart"/>
            <w:r w:rsidRPr="007343B0">
              <w:rPr>
                <w:rStyle w:val="normaltextrun"/>
                <w:rFonts w:ascii="Arial" w:hAnsi="Arial" w:cs="Arial"/>
                <w:sz w:val="20"/>
                <w:szCs w:val="20"/>
              </w:rPr>
              <w:t>Trsteno</w:t>
            </w:r>
            <w:proofErr w:type="spellEnd"/>
            <w:r w:rsidRPr="007343B0">
              <w:rPr>
                <w:rStyle w:val="normaltextrun"/>
                <w:rFonts w:ascii="Arial" w:hAnsi="Arial" w:cs="Arial"/>
                <w:sz w:val="20"/>
                <w:szCs w:val="20"/>
              </w:rPr>
              <w:t xml:space="preserve"> (</w:t>
            </w:r>
            <w:proofErr w:type="spellStart"/>
            <w:r w:rsidRPr="007343B0">
              <w:rPr>
                <w:rStyle w:val="normaltextrun"/>
                <w:rFonts w:ascii="Arial" w:hAnsi="Arial" w:cs="Arial"/>
                <w:sz w:val="20"/>
                <w:szCs w:val="20"/>
              </w:rPr>
              <w:t>Luncijata</w:t>
            </w:r>
            <w:proofErr w:type="spellEnd"/>
            <w:r w:rsidRPr="007343B0">
              <w:rPr>
                <w:rStyle w:val="normaltextrun"/>
                <w:rFonts w:ascii="Arial" w:hAnsi="Arial" w:cs="Arial"/>
                <w:sz w:val="20"/>
                <w:szCs w:val="20"/>
              </w:rPr>
              <w:t>)</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4C8B9BD6"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r w:rsidR="00262FE9" w:rsidRPr="007343B0" w14:paraId="53629C92" w14:textId="77777777" w:rsidTr="00C2125C">
        <w:trPr>
          <w:trHeight w:val="2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3F8DD7" w14:textId="77777777" w:rsidR="00262FE9" w:rsidRPr="007343B0" w:rsidRDefault="00262FE9" w:rsidP="00262FE9">
            <w:pPr>
              <w:rPr>
                <w:rFonts w:ascii="Arial" w:hAnsi="Arial" w:cs="Arial"/>
                <w:sz w:val="20"/>
                <w:szCs w:val="20"/>
              </w:rPr>
            </w:pPr>
          </w:p>
        </w:tc>
        <w:tc>
          <w:tcPr>
            <w:tcW w:w="5504" w:type="dxa"/>
            <w:tcBorders>
              <w:top w:val="single" w:sz="6" w:space="0" w:color="000000"/>
              <w:left w:val="single" w:sz="6" w:space="0" w:color="000000"/>
              <w:bottom w:val="single" w:sz="6" w:space="0" w:color="000000"/>
              <w:right w:val="single" w:sz="6" w:space="0" w:color="000000"/>
            </w:tcBorders>
            <w:hideMark/>
          </w:tcPr>
          <w:p w14:paraId="7F316671" w14:textId="77777777" w:rsidR="00262FE9" w:rsidRPr="007343B0" w:rsidRDefault="00262FE9" w:rsidP="00262FE9">
            <w:pPr>
              <w:pStyle w:val="paragraph"/>
              <w:spacing w:before="0" w:beforeAutospacing="0" w:after="0" w:afterAutospacing="0"/>
              <w:ind w:left="60"/>
              <w:jc w:val="both"/>
              <w:textAlignment w:val="baseline"/>
              <w:rPr>
                <w:rFonts w:ascii="Arial" w:hAnsi="Arial" w:cs="Arial"/>
                <w:sz w:val="20"/>
                <w:szCs w:val="20"/>
              </w:rPr>
            </w:pPr>
            <w:r w:rsidRPr="007343B0">
              <w:rPr>
                <w:rStyle w:val="normaltextrun"/>
                <w:rFonts w:ascii="Arial" w:hAnsi="Arial" w:cs="Arial"/>
                <w:sz w:val="20"/>
                <w:szCs w:val="20"/>
              </w:rPr>
              <w:t>Zaton (</w:t>
            </w:r>
            <w:proofErr w:type="spellStart"/>
            <w:r w:rsidRPr="007343B0">
              <w:rPr>
                <w:rStyle w:val="normaltextrun"/>
                <w:rFonts w:ascii="Arial" w:hAnsi="Arial" w:cs="Arial"/>
                <w:sz w:val="20"/>
                <w:szCs w:val="20"/>
              </w:rPr>
              <w:t>Bunica</w:t>
            </w:r>
            <w:proofErr w:type="spellEnd"/>
            <w:r w:rsidRPr="007343B0">
              <w:rPr>
                <w:rStyle w:val="normaltextrun"/>
                <w:rFonts w:ascii="Arial" w:hAnsi="Arial" w:cs="Arial"/>
                <w:sz w:val="20"/>
                <w:szCs w:val="20"/>
              </w:rPr>
              <w:t xml:space="preserve"> u Malom Zatonu)</w:t>
            </w:r>
            <w:r w:rsidRPr="007343B0">
              <w:rPr>
                <w:rStyle w:val="eop"/>
                <w:rFonts w:ascii="Arial" w:hAnsi="Arial" w:cs="Arial"/>
                <w:sz w:val="20"/>
                <w:szCs w:val="20"/>
              </w:rPr>
              <w:t> </w:t>
            </w:r>
          </w:p>
        </w:tc>
        <w:tc>
          <w:tcPr>
            <w:tcW w:w="2258" w:type="dxa"/>
            <w:tcBorders>
              <w:top w:val="single" w:sz="6" w:space="0" w:color="000000"/>
              <w:left w:val="single" w:sz="6" w:space="0" w:color="000000"/>
              <w:bottom w:val="single" w:sz="6" w:space="0" w:color="000000"/>
              <w:right w:val="single" w:sz="6" w:space="0" w:color="000000"/>
            </w:tcBorders>
            <w:hideMark/>
          </w:tcPr>
          <w:p w14:paraId="2533E846" w14:textId="77777777" w:rsidR="00262FE9" w:rsidRPr="007343B0" w:rsidRDefault="00262FE9" w:rsidP="00262FE9">
            <w:pPr>
              <w:pStyle w:val="paragraph"/>
              <w:spacing w:before="0" w:beforeAutospacing="0" w:after="0" w:afterAutospacing="0"/>
              <w:ind w:right="30"/>
              <w:jc w:val="center"/>
              <w:textAlignment w:val="baseline"/>
              <w:rPr>
                <w:rFonts w:ascii="Arial" w:hAnsi="Arial" w:cs="Arial"/>
                <w:sz w:val="20"/>
                <w:szCs w:val="20"/>
              </w:rPr>
            </w:pPr>
            <w:r w:rsidRPr="007343B0">
              <w:rPr>
                <w:rStyle w:val="normaltextrun"/>
                <w:rFonts w:ascii="Arial" w:hAnsi="Arial" w:cs="Arial"/>
                <w:sz w:val="20"/>
                <w:szCs w:val="20"/>
              </w:rPr>
              <w:t>da</w:t>
            </w:r>
            <w:r w:rsidRPr="007343B0">
              <w:rPr>
                <w:rStyle w:val="eop"/>
                <w:rFonts w:ascii="Arial" w:hAnsi="Arial" w:cs="Arial"/>
                <w:sz w:val="20"/>
                <w:szCs w:val="20"/>
              </w:rPr>
              <w:t> </w:t>
            </w:r>
          </w:p>
        </w:tc>
      </w:tr>
    </w:tbl>
    <w:p w14:paraId="091D7066"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96DA6FC"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Do groblja se mora osigurati kolna prometnica minimalne širine od 5,0 m, izuzev na otocima Koločep, Lopud i </w:t>
      </w:r>
      <w:proofErr w:type="spellStart"/>
      <w:r w:rsidRPr="00262FE9">
        <w:rPr>
          <w:rStyle w:val="normaltextrun"/>
          <w:rFonts w:ascii="Arial" w:hAnsi="Arial" w:cs="Arial"/>
          <w:sz w:val="22"/>
          <w:szCs w:val="22"/>
        </w:rPr>
        <w:t>Šipan</w:t>
      </w:r>
      <w:proofErr w:type="spellEnd"/>
      <w:r w:rsidRPr="00262FE9">
        <w:rPr>
          <w:rStyle w:val="normaltextrun"/>
          <w:rFonts w:ascii="Arial" w:hAnsi="Arial" w:cs="Arial"/>
          <w:sz w:val="22"/>
          <w:szCs w:val="22"/>
        </w:rPr>
        <w:t>. U sklopu parcele groblja potrebno je osigurati parkiralište sukladno normativu propisanom u članku 98. te minimalno 30% površina namijenjenih zelenilu.</w:t>
      </w:r>
      <w:r w:rsidRPr="00262FE9">
        <w:rPr>
          <w:rStyle w:val="eop"/>
          <w:rFonts w:ascii="Arial" w:hAnsi="Arial" w:cs="Arial"/>
          <w:sz w:val="22"/>
          <w:szCs w:val="22"/>
        </w:rPr>
        <w:t> </w:t>
      </w:r>
    </w:p>
    <w:p w14:paraId="0EABF8A7"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766ECFBE"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Osim grobnih mjesta unutar groblja mogu biti smješteni prizemni prateći sadržaji (kapelica, mrtvačnica, cvjećarnica i sl.). Groblje mora biti ograđeno ogradom.</w:t>
      </w:r>
      <w:r w:rsidRPr="00262FE9">
        <w:rPr>
          <w:rStyle w:val="eop"/>
          <w:rFonts w:ascii="Arial" w:hAnsi="Arial" w:cs="Arial"/>
          <w:sz w:val="22"/>
          <w:szCs w:val="22"/>
        </w:rPr>
        <w:t> </w:t>
      </w:r>
    </w:p>
    <w:p w14:paraId="1424AB41"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DCAA092"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55.</w:t>
      </w:r>
      <w:r w:rsidRPr="00262FE9">
        <w:rPr>
          <w:rStyle w:val="eop"/>
          <w:rFonts w:ascii="Arial" w:hAnsi="Arial" w:cs="Arial"/>
          <w:sz w:val="22"/>
          <w:szCs w:val="22"/>
        </w:rPr>
        <w:t> </w:t>
      </w:r>
    </w:p>
    <w:p w14:paraId="417EF79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EECA9E1" w14:textId="77777777" w:rsidR="00262FE9" w:rsidRPr="00262FE9" w:rsidRDefault="00262FE9" w:rsidP="00262FE9">
      <w:pPr>
        <w:pStyle w:val="paragraph"/>
        <w:spacing w:before="0" w:beforeAutospacing="0" w:after="0" w:afterAutospacing="0"/>
        <w:ind w:left="105" w:right="105" w:firstLine="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Pri dobivanju lokacijskih dozvola za gradnju i uređenje groblja vrijede još i sljedeći detaljniji uvjeti:</w:t>
      </w:r>
      <w:r w:rsidRPr="00262FE9">
        <w:rPr>
          <w:rStyle w:val="eop"/>
          <w:rFonts w:ascii="Arial" w:hAnsi="Arial" w:cs="Arial"/>
          <w:sz w:val="22"/>
          <w:szCs w:val="22"/>
        </w:rPr>
        <w:t> </w:t>
      </w:r>
    </w:p>
    <w:p w14:paraId="183DF0A9" w14:textId="77777777" w:rsidR="00262FE9" w:rsidRPr="00262FE9" w:rsidRDefault="00262FE9" w:rsidP="00262FE9">
      <w:pPr>
        <w:pStyle w:val="paragraph"/>
        <w:spacing w:before="57"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Današnje groblje na Koločepu je obzidano i djeluje kao završena cjelina. Po potrebi se groblje može širiti na sjevernu stranu, duž postojeće prometnice (južni dio čest. </w:t>
      </w:r>
      <w:proofErr w:type="spellStart"/>
      <w:r w:rsidRPr="00262FE9">
        <w:rPr>
          <w:rStyle w:val="normaltextrun"/>
          <w:rFonts w:ascii="Arial" w:hAnsi="Arial" w:cs="Arial"/>
          <w:sz w:val="22"/>
          <w:szCs w:val="22"/>
        </w:rPr>
        <w:t>zem</w:t>
      </w:r>
      <w:proofErr w:type="spellEnd"/>
      <w:r w:rsidRPr="00262FE9">
        <w:rPr>
          <w:rStyle w:val="normaltextrun"/>
          <w:rFonts w:ascii="Arial" w:hAnsi="Arial" w:cs="Arial"/>
          <w:sz w:val="22"/>
          <w:szCs w:val="22"/>
        </w:rPr>
        <w:t xml:space="preserve">. 814/2) i na istok (zapadni dio čest. </w:t>
      </w:r>
      <w:proofErr w:type="spellStart"/>
      <w:r w:rsidRPr="00262FE9">
        <w:rPr>
          <w:rStyle w:val="normaltextrun"/>
          <w:rFonts w:ascii="Arial" w:hAnsi="Arial" w:cs="Arial"/>
          <w:sz w:val="22"/>
          <w:szCs w:val="22"/>
        </w:rPr>
        <w:t>zem</w:t>
      </w:r>
      <w:proofErr w:type="spellEnd"/>
      <w:r w:rsidRPr="00262FE9">
        <w:rPr>
          <w:rStyle w:val="normaltextrun"/>
          <w:rFonts w:ascii="Arial" w:hAnsi="Arial" w:cs="Arial"/>
          <w:sz w:val="22"/>
          <w:szCs w:val="22"/>
        </w:rPr>
        <w:t>. 814/1). Sjeverozapadni ugao današnjeg groblja treba sačuvati praznim, neizgrađenim, kako bi se mogla ostvariti veza s novim dijelom groblja.</w:t>
      </w:r>
      <w:r w:rsidRPr="00262FE9">
        <w:rPr>
          <w:rStyle w:val="eop"/>
          <w:rFonts w:ascii="Arial" w:hAnsi="Arial" w:cs="Arial"/>
          <w:sz w:val="22"/>
          <w:szCs w:val="22"/>
        </w:rPr>
        <w:t> </w:t>
      </w:r>
    </w:p>
    <w:p w14:paraId="1B4647A8"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 obzirom na konfiguraciju terena groblja na Lopudu, najpovoljnija površina za širenje groblja je čest. </w:t>
      </w:r>
      <w:proofErr w:type="spellStart"/>
      <w:r w:rsidRPr="00262FE9">
        <w:rPr>
          <w:rStyle w:val="normaltextrun"/>
          <w:rFonts w:ascii="Arial" w:hAnsi="Arial" w:cs="Arial"/>
          <w:sz w:val="22"/>
          <w:szCs w:val="22"/>
        </w:rPr>
        <w:t>zem</w:t>
      </w:r>
      <w:proofErr w:type="spellEnd"/>
      <w:r w:rsidRPr="00262FE9">
        <w:rPr>
          <w:rStyle w:val="normaltextrun"/>
          <w:rFonts w:ascii="Arial" w:hAnsi="Arial" w:cs="Arial"/>
          <w:sz w:val="22"/>
          <w:szCs w:val="22"/>
        </w:rPr>
        <w:t>. 790, gdje se danas izvode tri reda novih grobnica, istočno od Crkve sv. Marije od Šunja. Potrebno je sačuvati odnos groblja i postojeće grobne crkve.</w:t>
      </w:r>
      <w:r w:rsidRPr="00262FE9">
        <w:rPr>
          <w:rStyle w:val="eop"/>
          <w:rFonts w:ascii="Arial" w:hAnsi="Arial" w:cs="Arial"/>
          <w:sz w:val="22"/>
          <w:szCs w:val="22"/>
        </w:rPr>
        <w:t> </w:t>
      </w:r>
    </w:p>
    <w:p w14:paraId="7237BDB6"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Kako bi se sačuvala slika groblja u </w:t>
      </w:r>
      <w:proofErr w:type="spellStart"/>
      <w:r w:rsidRPr="00262FE9">
        <w:rPr>
          <w:rStyle w:val="normaltextrun"/>
          <w:rFonts w:ascii="Arial" w:hAnsi="Arial" w:cs="Arial"/>
          <w:sz w:val="22"/>
          <w:szCs w:val="22"/>
        </w:rPr>
        <w:t>Suđurđu</w:t>
      </w:r>
      <w:proofErr w:type="spellEnd"/>
      <w:r w:rsidRPr="00262FE9">
        <w:rPr>
          <w:rStyle w:val="normaltextrun"/>
          <w:rFonts w:ascii="Arial" w:hAnsi="Arial" w:cs="Arial"/>
          <w:sz w:val="22"/>
          <w:szCs w:val="22"/>
        </w:rPr>
        <w:t xml:space="preserve"> i odnos prema crkvi-utvrdi Sv. Duhu, širenje groblja treba nastaviti i dalje prema sjeveru na zapadnom dijelu čest. </w:t>
      </w:r>
      <w:proofErr w:type="spellStart"/>
      <w:r w:rsidRPr="00262FE9">
        <w:rPr>
          <w:rStyle w:val="normaltextrun"/>
          <w:rFonts w:ascii="Arial" w:hAnsi="Arial" w:cs="Arial"/>
          <w:sz w:val="22"/>
          <w:szCs w:val="22"/>
        </w:rPr>
        <w:t>zem</w:t>
      </w:r>
      <w:proofErr w:type="spellEnd"/>
      <w:r w:rsidRPr="00262FE9">
        <w:rPr>
          <w:rStyle w:val="normaltextrun"/>
          <w:rFonts w:ascii="Arial" w:hAnsi="Arial" w:cs="Arial"/>
          <w:sz w:val="22"/>
          <w:szCs w:val="22"/>
        </w:rPr>
        <w:t>. 820. U najsjevernijem grobnom redu određen je prostor koji bi se iskoristio za povezivanje s novim proširenjem (gradnja stuba). Glavni pristup i dalje treba biti s puta, između groblja i crkve.</w:t>
      </w:r>
      <w:r w:rsidRPr="00262FE9">
        <w:rPr>
          <w:rStyle w:val="eop"/>
          <w:rFonts w:ascii="Arial" w:hAnsi="Arial" w:cs="Arial"/>
          <w:sz w:val="22"/>
          <w:szCs w:val="22"/>
        </w:rPr>
        <w:t> </w:t>
      </w:r>
    </w:p>
    <w:p w14:paraId="5F75EC78"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 obzirom na izvedeni kameni zid oko groblja u Šipanskoj Luci, prihvatljivo širenje groblja je prema jugozapadu i sjeveroistoku na čest. </w:t>
      </w:r>
      <w:proofErr w:type="spellStart"/>
      <w:r w:rsidRPr="00262FE9">
        <w:rPr>
          <w:rStyle w:val="normaltextrun"/>
          <w:rFonts w:ascii="Arial" w:hAnsi="Arial" w:cs="Arial"/>
          <w:sz w:val="22"/>
          <w:szCs w:val="22"/>
        </w:rPr>
        <w:t>zem</w:t>
      </w:r>
      <w:proofErr w:type="spellEnd"/>
      <w:r w:rsidRPr="00262FE9">
        <w:rPr>
          <w:rStyle w:val="normaltextrun"/>
          <w:rFonts w:ascii="Arial" w:hAnsi="Arial" w:cs="Arial"/>
          <w:sz w:val="22"/>
          <w:szCs w:val="22"/>
        </w:rPr>
        <w:t>. 84. Proširenje je obvezno u nekoliko grobnih terasa kako bi se pratila konfiguracija terena. U zadnjem južnom redu, u produžetku stubišta potrebno je ostaviti neiskorištenu grobnicu kako bi se mogle izvesti stube prema budućoj grobnoj terasi.</w:t>
      </w:r>
      <w:r w:rsidRPr="00262FE9">
        <w:rPr>
          <w:rStyle w:val="eop"/>
          <w:rFonts w:ascii="Arial" w:hAnsi="Arial" w:cs="Arial"/>
          <w:sz w:val="22"/>
          <w:szCs w:val="22"/>
        </w:rPr>
        <w:t> </w:t>
      </w:r>
    </w:p>
    <w:p w14:paraId="49FDB373" w14:textId="77777777" w:rsidR="00156A11" w:rsidRDefault="00156A11" w:rsidP="00262FE9">
      <w:pPr>
        <w:pStyle w:val="paragraph"/>
        <w:spacing w:before="0" w:beforeAutospacing="0" w:after="0" w:afterAutospacing="0"/>
        <w:ind w:left="450" w:right="150" w:hanging="330"/>
        <w:jc w:val="both"/>
        <w:textAlignment w:val="baseline"/>
        <w:rPr>
          <w:rStyle w:val="normaltextrun"/>
          <w:rFonts w:ascii="Arial" w:hAnsi="Arial" w:cs="Arial"/>
          <w:sz w:val="22"/>
          <w:szCs w:val="22"/>
        </w:rPr>
      </w:pPr>
    </w:p>
    <w:p w14:paraId="24DA2649" w14:textId="77777777" w:rsidR="00262FE9" w:rsidRPr="00262FE9" w:rsidRDefault="00262FE9" w:rsidP="00262FE9">
      <w:pPr>
        <w:pStyle w:val="paragraph"/>
        <w:spacing w:before="0" w:beforeAutospacing="0" w:after="0" w:afterAutospacing="0"/>
        <w:ind w:left="450" w:right="150"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svim naseljima obalnog dijela Grada Dubrovnika postoje groblja koja je moguće širiti u skladu s potrebama. Širenje je potrebno izvesti u skladu s osobitim položajem svakog groblja:</w:t>
      </w:r>
      <w:r w:rsidRPr="00262FE9">
        <w:rPr>
          <w:rStyle w:val="eop"/>
          <w:rFonts w:ascii="Arial" w:hAnsi="Arial" w:cs="Arial"/>
          <w:sz w:val="22"/>
          <w:szCs w:val="22"/>
        </w:rPr>
        <w:t> </w:t>
      </w:r>
    </w:p>
    <w:p w14:paraId="5FFB7A63"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 groblje u </w:t>
      </w:r>
      <w:proofErr w:type="spellStart"/>
      <w:r w:rsidRPr="00262FE9">
        <w:rPr>
          <w:rStyle w:val="normaltextrun"/>
          <w:rFonts w:ascii="Arial" w:hAnsi="Arial" w:cs="Arial"/>
          <w:sz w:val="22"/>
          <w:szCs w:val="22"/>
        </w:rPr>
        <w:t>Brsečinama</w:t>
      </w:r>
      <w:proofErr w:type="spellEnd"/>
      <w:r w:rsidRPr="00262FE9">
        <w:rPr>
          <w:rStyle w:val="normaltextrun"/>
          <w:rFonts w:ascii="Arial" w:hAnsi="Arial" w:cs="Arial"/>
          <w:sz w:val="22"/>
          <w:szCs w:val="22"/>
        </w:rPr>
        <w:t xml:space="preserve"> moguće je širenje prema istoku na način gradnje postojećeg novog dijela groblja, a prema južnom dijelu čest.zem.223. Zapadno od grobne </w:t>
      </w:r>
      <w:r w:rsidRPr="00262FE9">
        <w:rPr>
          <w:rStyle w:val="normaltextrun"/>
          <w:rFonts w:ascii="Arial" w:hAnsi="Arial" w:cs="Arial"/>
          <w:sz w:val="22"/>
          <w:szCs w:val="22"/>
        </w:rPr>
        <w:lastRenderedPageBreak/>
        <w:t>kapelice, unutar starog dijela groblja, ne treba graditi nove grobnice, već zadržati staru sliku groblja.</w:t>
      </w:r>
      <w:r w:rsidRPr="00262FE9">
        <w:rPr>
          <w:rStyle w:val="eop"/>
          <w:rFonts w:ascii="Arial" w:hAnsi="Arial" w:cs="Arial"/>
          <w:sz w:val="22"/>
          <w:szCs w:val="22"/>
        </w:rPr>
        <w:t> </w:t>
      </w:r>
    </w:p>
    <w:p w14:paraId="4D9306D3"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Stari je dio groblja u </w:t>
      </w:r>
      <w:proofErr w:type="spellStart"/>
      <w:r w:rsidRPr="00262FE9">
        <w:rPr>
          <w:rStyle w:val="normaltextrun"/>
          <w:rFonts w:ascii="Arial" w:hAnsi="Arial" w:cs="Arial"/>
          <w:sz w:val="22"/>
          <w:szCs w:val="22"/>
        </w:rPr>
        <w:t>Trstenome</w:t>
      </w:r>
      <w:proofErr w:type="spellEnd"/>
      <w:r w:rsidRPr="00262FE9">
        <w:rPr>
          <w:rStyle w:val="normaltextrun"/>
          <w:rFonts w:ascii="Arial" w:hAnsi="Arial" w:cs="Arial"/>
          <w:sz w:val="22"/>
          <w:szCs w:val="22"/>
        </w:rPr>
        <w:t xml:space="preserve"> u cijelosti izgrađen. Eventualno je proširenje moguće ostvariti u smjeru jugoistoka (sjeverni kut čest. </w:t>
      </w:r>
      <w:proofErr w:type="spellStart"/>
      <w:r w:rsidRPr="00262FE9">
        <w:rPr>
          <w:rStyle w:val="normaltextrun"/>
          <w:rFonts w:ascii="Arial" w:hAnsi="Arial" w:cs="Arial"/>
          <w:sz w:val="22"/>
          <w:szCs w:val="22"/>
        </w:rPr>
        <w:t>zem</w:t>
      </w:r>
      <w:proofErr w:type="spellEnd"/>
      <w:r w:rsidRPr="00262FE9">
        <w:rPr>
          <w:rStyle w:val="normaltextrun"/>
          <w:rFonts w:ascii="Arial" w:hAnsi="Arial" w:cs="Arial"/>
          <w:sz w:val="22"/>
          <w:szCs w:val="22"/>
        </w:rPr>
        <w:t>. 937/1), i to na trećoj nešto povišenoj grobnoj terasi.</w:t>
      </w:r>
      <w:r w:rsidRPr="00262FE9">
        <w:rPr>
          <w:rStyle w:val="eop"/>
          <w:rFonts w:ascii="Arial" w:hAnsi="Arial" w:cs="Arial"/>
          <w:sz w:val="22"/>
          <w:szCs w:val="22"/>
        </w:rPr>
        <w:t> </w:t>
      </w:r>
    </w:p>
    <w:p w14:paraId="1C79A4D8"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Sa svoje četiri dugačke grobne terase groblje u Orašcu čini jedinstvenu izduženu cjelinu. Širenje je groblja moguće na sjevernom dijelu, kao povišena dopunska grobna terasa na čest. </w:t>
      </w:r>
      <w:proofErr w:type="spellStart"/>
      <w:r w:rsidRPr="00262FE9">
        <w:rPr>
          <w:rStyle w:val="normaltextrun"/>
          <w:rFonts w:ascii="Arial" w:hAnsi="Arial" w:cs="Arial"/>
          <w:sz w:val="22"/>
          <w:szCs w:val="22"/>
        </w:rPr>
        <w:t>zem</w:t>
      </w:r>
      <w:proofErr w:type="spellEnd"/>
      <w:r w:rsidRPr="00262FE9">
        <w:rPr>
          <w:rStyle w:val="normaltextrun"/>
          <w:rFonts w:ascii="Arial" w:hAnsi="Arial" w:cs="Arial"/>
          <w:sz w:val="22"/>
          <w:szCs w:val="22"/>
        </w:rPr>
        <w:t>. 5. Potrebno je izbjeći širenje groblja u smjeru istoka i zapada (produljivanje groblja) jer bi se time izgubila prepoznatljivost i organiziranost groblja.</w:t>
      </w:r>
      <w:r w:rsidRPr="00262FE9">
        <w:rPr>
          <w:rStyle w:val="eop"/>
          <w:rFonts w:ascii="Arial" w:hAnsi="Arial" w:cs="Arial"/>
          <w:sz w:val="22"/>
          <w:szCs w:val="22"/>
        </w:rPr>
        <w:t> </w:t>
      </w:r>
    </w:p>
    <w:p w14:paraId="01B5C44B"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Širenje groblja u Zatonu Malom moguće je na dijelu postojeće livade, južno od grobne kapelice i sjeveroistočno od groblja na povišenoj grobnoj terasi, u kasnijim etapama širenja. Postojeći kameni zid svakako treba sačuvati a za pristup gornjoj grobnoj terasi (stube) potreban je krajnji istočni kut na prostoru današnjega groblja.</w:t>
      </w:r>
      <w:r w:rsidRPr="00262FE9">
        <w:rPr>
          <w:rStyle w:val="eop"/>
          <w:rFonts w:ascii="Arial" w:hAnsi="Arial" w:cs="Arial"/>
          <w:sz w:val="22"/>
          <w:szCs w:val="22"/>
        </w:rPr>
        <w:t> </w:t>
      </w:r>
    </w:p>
    <w:p w14:paraId="35383236"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Širenje izduženog groblja Zatona Velikog predviđa se istočno, čest.zem.1488, ili prema jugu, čest. zem.1495, uz brdo. Za širenje prema jugu potrebno je izvesti treću, nešto povišeniju grobnu terasu.</w:t>
      </w:r>
      <w:r w:rsidRPr="00262FE9">
        <w:rPr>
          <w:rStyle w:val="eop"/>
          <w:rFonts w:ascii="Arial" w:hAnsi="Arial" w:cs="Arial"/>
          <w:sz w:val="22"/>
          <w:szCs w:val="22"/>
        </w:rPr>
        <w:t> </w:t>
      </w:r>
    </w:p>
    <w:p w14:paraId="47EB079A"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Groblje u Mokošici nema nikakve mogućnosti za širenje. Zato se za potrebe Mokošice i susjednih naselja planira proširiti groblja u </w:t>
      </w:r>
      <w:proofErr w:type="spellStart"/>
      <w:r w:rsidRPr="00262FE9">
        <w:rPr>
          <w:rStyle w:val="normaltextrun"/>
          <w:rFonts w:ascii="Arial" w:hAnsi="Arial" w:cs="Arial"/>
          <w:sz w:val="22"/>
          <w:szCs w:val="22"/>
        </w:rPr>
        <w:t>Rožatu</w:t>
      </w:r>
      <w:proofErr w:type="spellEnd"/>
      <w:r w:rsidRPr="00262FE9">
        <w:rPr>
          <w:rStyle w:val="normaltextrun"/>
          <w:rFonts w:ascii="Arial" w:hAnsi="Arial" w:cs="Arial"/>
          <w:sz w:val="22"/>
          <w:szCs w:val="22"/>
        </w:rPr>
        <w:t xml:space="preserve"> ili u Petrovu Selu.</w:t>
      </w:r>
      <w:r w:rsidRPr="00262FE9">
        <w:rPr>
          <w:rStyle w:val="eop"/>
          <w:rFonts w:ascii="Arial" w:hAnsi="Arial" w:cs="Arial"/>
          <w:sz w:val="22"/>
          <w:szCs w:val="22"/>
        </w:rPr>
        <w:t> </w:t>
      </w:r>
    </w:p>
    <w:p w14:paraId="1E8F8274" w14:textId="77777777" w:rsidR="00156A11" w:rsidRDefault="00156A11"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028C5803"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Sva Gornja sela imaju groblje uz svako naselje, koja se mogu širiti u skladu s potrebama:</w:t>
      </w:r>
      <w:r w:rsidRPr="00262FE9">
        <w:rPr>
          <w:rStyle w:val="eop"/>
          <w:rFonts w:ascii="Arial" w:hAnsi="Arial" w:cs="Arial"/>
          <w:sz w:val="22"/>
          <w:szCs w:val="22"/>
        </w:rPr>
        <w:t> </w:t>
      </w:r>
    </w:p>
    <w:p w14:paraId="5D192396"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Groblje u </w:t>
      </w:r>
      <w:proofErr w:type="spellStart"/>
      <w:r w:rsidRPr="00262FE9">
        <w:rPr>
          <w:rStyle w:val="normaltextrun"/>
          <w:rFonts w:ascii="Arial" w:hAnsi="Arial" w:cs="Arial"/>
          <w:sz w:val="22"/>
          <w:szCs w:val="22"/>
        </w:rPr>
        <w:t>Osojniku</w:t>
      </w:r>
      <w:proofErr w:type="spellEnd"/>
      <w:r w:rsidRPr="00262FE9">
        <w:rPr>
          <w:rStyle w:val="normaltextrun"/>
          <w:rFonts w:ascii="Arial" w:hAnsi="Arial" w:cs="Arial"/>
          <w:sz w:val="22"/>
          <w:szCs w:val="22"/>
        </w:rPr>
        <w:t xml:space="preserve">, smješteno između dvije prometnice,  u cijelosti je određeno veličinom. Pojavili stvarna potreba, širenje je moguće na čest. zem.1775/1, sjeverno od grobne kapele, izvan okvira današnjeg groblja. Tada je obvezno urediti prilazni put južno od groblja, čest. </w:t>
      </w:r>
      <w:proofErr w:type="spellStart"/>
      <w:r w:rsidRPr="00262FE9">
        <w:rPr>
          <w:rStyle w:val="normaltextrun"/>
          <w:rFonts w:ascii="Arial" w:hAnsi="Arial" w:cs="Arial"/>
          <w:sz w:val="22"/>
          <w:szCs w:val="22"/>
        </w:rPr>
        <w:t>zem</w:t>
      </w:r>
      <w:proofErr w:type="spellEnd"/>
      <w:r w:rsidRPr="00262FE9">
        <w:rPr>
          <w:rStyle w:val="normaltextrun"/>
          <w:rFonts w:ascii="Arial" w:hAnsi="Arial" w:cs="Arial"/>
          <w:sz w:val="22"/>
          <w:szCs w:val="22"/>
        </w:rPr>
        <w:t>. 1712.</w:t>
      </w:r>
      <w:r w:rsidRPr="00262FE9">
        <w:rPr>
          <w:rStyle w:val="eop"/>
          <w:rFonts w:ascii="Arial" w:hAnsi="Arial" w:cs="Arial"/>
          <w:sz w:val="22"/>
          <w:szCs w:val="22"/>
        </w:rPr>
        <w:t> </w:t>
      </w:r>
    </w:p>
    <w:p w14:paraId="287709B0"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Groblje u </w:t>
      </w:r>
      <w:proofErr w:type="spellStart"/>
      <w:r w:rsidRPr="00262FE9">
        <w:rPr>
          <w:rStyle w:val="normaltextrun"/>
          <w:rFonts w:ascii="Arial" w:hAnsi="Arial" w:cs="Arial"/>
          <w:sz w:val="22"/>
          <w:szCs w:val="22"/>
        </w:rPr>
        <w:t>Ljubaču</w:t>
      </w:r>
      <w:proofErr w:type="spellEnd"/>
      <w:r w:rsidRPr="00262FE9">
        <w:rPr>
          <w:rStyle w:val="normaltextrun"/>
          <w:rFonts w:ascii="Arial" w:hAnsi="Arial" w:cs="Arial"/>
          <w:sz w:val="22"/>
          <w:szCs w:val="22"/>
        </w:rPr>
        <w:t xml:space="preserve"> primjer je malog seoskog groblja koje je obzidano niskim kamenim zidom. Ima povoljne uvjete za širenje, i to prema današnjoj grobnoj kapelici, čest. </w:t>
      </w:r>
      <w:proofErr w:type="spellStart"/>
      <w:r w:rsidRPr="00262FE9">
        <w:rPr>
          <w:rStyle w:val="normaltextrun"/>
          <w:rFonts w:ascii="Arial" w:hAnsi="Arial" w:cs="Arial"/>
          <w:sz w:val="22"/>
          <w:szCs w:val="22"/>
        </w:rPr>
        <w:t>zem</w:t>
      </w:r>
      <w:proofErr w:type="spellEnd"/>
      <w:r w:rsidRPr="00262FE9">
        <w:rPr>
          <w:rStyle w:val="normaltextrun"/>
          <w:rFonts w:ascii="Arial" w:hAnsi="Arial" w:cs="Arial"/>
          <w:sz w:val="22"/>
          <w:szCs w:val="22"/>
        </w:rPr>
        <w:t>. 128. i na sjevernom dijelu čest.zem.125. Teren je ravan, s nekoliko lijepo izraslih čempresa.</w:t>
      </w:r>
      <w:r w:rsidRPr="00262FE9">
        <w:rPr>
          <w:rStyle w:val="eop"/>
          <w:rFonts w:ascii="Arial" w:hAnsi="Arial" w:cs="Arial"/>
          <w:sz w:val="22"/>
          <w:szCs w:val="22"/>
        </w:rPr>
        <w:t> </w:t>
      </w:r>
    </w:p>
    <w:p w14:paraId="79BB6765"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Groblje u Gromači nalazi se gotovo u središtu naselja, ali ima mogućnosti širenja. U tijeku je širenje (četiri reda po pet grobnica) sjeverno od Crkve od Gospe. U slučaju daljnje potrebe širenja groblja ono se može ostvariti istočno od grobne crkve, na istoj čest. zem.454.</w:t>
      </w:r>
      <w:r w:rsidRPr="00262FE9">
        <w:rPr>
          <w:rStyle w:val="eop"/>
          <w:rFonts w:ascii="Arial" w:hAnsi="Arial" w:cs="Arial"/>
          <w:sz w:val="22"/>
          <w:szCs w:val="22"/>
        </w:rPr>
        <w:t> </w:t>
      </w:r>
    </w:p>
    <w:p w14:paraId="257A9251" w14:textId="77777777" w:rsidR="00262FE9" w:rsidRPr="00262FE9" w:rsidRDefault="00262FE9" w:rsidP="00262FE9">
      <w:pPr>
        <w:pStyle w:val="paragraph"/>
        <w:spacing w:before="57"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Groblje u </w:t>
      </w:r>
      <w:proofErr w:type="spellStart"/>
      <w:r w:rsidRPr="00262FE9">
        <w:rPr>
          <w:rStyle w:val="normaltextrun"/>
          <w:rFonts w:ascii="Arial" w:hAnsi="Arial" w:cs="Arial"/>
          <w:sz w:val="22"/>
          <w:szCs w:val="22"/>
        </w:rPr>
        <w:t>Kliševu</w:t>
      </w:r>
      <w:proofErr w:type="spellEnd"/>
      <w:r w:rsidRPr="00262FE9">
        <w:rPr>
          <w:rStyle w:val="normaltextrun"/>
          <w:rFonts w:ascii="Arial" w:hAnsi="Arial" w:cs="Arial"/>
          <w:sz w:val="22"/>
          <w:szCs w:val="22"/>
        </w:rPr>
        <w:t xml:space="preserve"> izgrađeno je sjeverno od grobne crkve, kao jedinstvena grobna terasa na čest. zem.520. Uz sjeveroistočni rub groblja (ista čest. </w:t>
      </w:r>
      <w:proofErr w:type="spellStart"/>
      <w:r w:rsidRPr="00262FE9">
        <w:rPr>
          <w:rStyle w:val="normaltextrun"/>
          <w:rFonts w:ascii="Arial" w:hAnsi="Arial" w:cs="Arial"/>
          <w:sz w:val="22"/>
          <w:szCs w:val="22"/>
        </w:rPr>
        <w:t>zem</w:t>
      </w:r>
      <w:proofErr w:type="spellEnd"/>
      <w:r w:rsidRPr="00262FE9">
        <w:rPr>
          <w:rStyle w:val="normaltextrun"/>
          <w:rFonts w:ascii="Arial" w:hAnsi="Arial" w:cs="Arial"/>
          <w:sz w:val="22"/>
          <w:szCs w:val="22"/>
        </w:rPr>
        <w:t>.) moguće je ostvariti proširenje i zadržati osnovnu sliku današnjega groblja.</w:t>
      </w:r>
      <w:r w:rsidRPr="00262FE9">
        <w:rPr>
          <w:rStyle w:val="eop"/>
          <w:rFonts w:ascii="Arial" w:hAnsi="Arial" w:cs="Arial"/>
          <w:sz w:val="22"/>
          <w:szCs w:val="22"/>
        </w:rPr>
        <w:t> </w:t>
      </w:r>
    </w:p>
    <w:p w14:paraId="6A4BF461"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Postojeće groblje u </w:t>
      </w:r>
      <w:proofErr w:type="spellStart"/>
      <w:r w:rsidRPr="00262FE9">
        <w:rPr>
          <w:rStyle w:val="normaltextrun"/>
          <w:rFonts w:ascii="Arial" w:hAnsi="Arial" w:cs="Arial"/>
          <w:sz w:val="22"/>
          <w:szCs w:val="22"/>
        </w:rPr>
        <w:t>Mrčevu</w:t>
      </w:r>
      <w:proofErr w:type="spellEnd"/>
      <w:r w:rsidRPr="00262FE9">
        <w:rPr>
          <w:rStyle w:val="normaltextrun"/>
          <w:rFonts w:ascii="Arial" w:hAnsi="Arial" w:cs="Arial"/>
          <w:sz w:val="22"/>
          <w:szCs w:val="22"/>
        </w:rPr>
        <w:t xml:space="preserve"> nalazi se na vrhu uzvisine i opasano je kamenim zidom- podzidom. Zato je onemogućeno kvalitetno širenje groblja izvan današnjih granica. Ima prostornih mogućnosti za gradnju dodatnih grobnica na samom groblju; sjeveroistočno od grobne kapele, čest. zem.1, i jugozapadno od kapelice, a taj je prostor očito i prije služio za groblje. Potrebna su prethodna istraživanja kako bi se eventualni ostatci na dostojanstveni način prenijeli u zajedničku grobnicu.</w:t>
      </w:r>
      <w:r w:rsidRPr="00262FE9">
        <w:rPr>
          <w:rStyle w:val="eop"/>
          <w:rFonts w:ascii="Arial" w:hAnsi="Arial" w:cs="Arial"/>
          <w:sz w:val="22"/>
          <w:szCs w:val="22"/>
        </w:rPr>
        <w:t> </w:t>
      </w:r>
    </w:p>
    <w:p w14:paraId="7EEB2DF6"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Groblje u </w:t>
      </w:r>
      <w:proofErr w:type="spellStart"/>
      <w:r w:rsidRPr="00262FE9">
        <w:rPr>
          <w:rStyle w:val="normaltextrun"/>
          <w:rFonts w:ascii="Arial" w:hAnsi="Arial" w:cs="Arial"/>
          <w:sz w:val="22"/>
          <w:szCs w:val="22"/>
        </w:rPr>
        <w:t>Mravinjcu</w:t>
      </w:r>
      <w:proofErr w:type="spellEnd"/>
      <w:r w:rsidRPr="00262FE9">
        <w:rPr>
          <w:rStyle w:val="normaltextrun"/>
          <w:rFonts w:ascii="Arial" w:hAnsi="Arial" w:cs="Arial"/>
          <w:sz w:val="22"/>
          <w:szCs w:val="22"/>
        </w:rPr>
        <w:t xml:space="preserve">, s grobnom je kapelicom smješteno na brežuljku južno od naselja. Prostor za eventualno širenje groblja nalazi se sjeveroistočno od kapelice, čest. </w:t>
      </w:r>
      <w:proofErr w:type="spellStart"/>
      <w:r w:rsidRPr="00262FE9">
        <w:rPr>
          <w:rStyle w:val="normaltextrun"/>
          <w:rFonts w:ascii="Arial" w:hAnsi="Arial" w:cs="Arial"/>
          <w:sz w:val="22"/>
          <w:szCs w:val="22"/>
        </w:rPr>
        <w:t>zem</w:t>
      </w:r>
      <w:proofErr w:type="spellEnd"/>
      <w:r w:rsidRPr="00262FE9">
        <w:rPr>
          <w:rStyle w:val="normaltextrun"/>
          <w:rFonts w:ascii="Arial" w:hAnsi="Arial" w:cs="Arial"/>
          <w:sz w:val="22"/>
          <w:szCs w:val="22"/>
        </w:rPr>
        <w:t>. 12 i dio 567/1. Taj se dio groblja ograđuje podzidom i niskim zidom a moguća je izvedba dva reda s po 6-8 grobnica. Na jugoistočnom dijelu groblja ne dopušta se gradnja novih grobnica.</w:t>
      </w:r>
      <w:r w:rsidRPr="00262FE9">
        <w:rPr>
          <w:rStyle w:val="eop"/>
          <w:rFonts w:ascii="Arial" w:hAnsi="Arial" w:cs="Arial"/>
          <w:sz w:val="22"/>
          <w:szCs w:val="22"/>
        </w:rPr>
        <w:t> </w:t>
      </w:r>
    </w:p>
    <w:p w14:paraId="1F4F38D2"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Groblje u </w:t>
      </w:r>
      <w:proofErr w:type="spellStart"/>
      <w:r w:rsidRPr="00262FE9">
        <w:rPr>
          <w:rStyle w:val="normaltextrun"/>
          <w:rFonts w:ascii="Arial" w:hAnsi="Arial" w:cs="Arial"/>
          <w:sz w:val="22"/>
          <w:szCs w:val="22"/>
        </w:rPr>
        <w:t>Riđici</w:t>
      </w:r>
      <w:proofErr w:type="spellEnd"/>
      <w:r w:rsidRPr="00262FE9">
        <w:rPr>
          <w:rStyle w:val="normaltextrun"/>
          <w:rFonts w:ascii="Arial" w:hAnsi="Arial" w:cs="Arial"/>
          <w:sz w:val="22"/>
          <w:szCs w:val="22"/>
        </w:rPr>
        <w:t xml:space="preserve"> u cijelosti je omeđeno postojećim putovima tako da su ograničene mogućnosti širenja. Na čest. zem.116 sjeverozapadno od grobne kapelice, i to na dijelu ispred same kapelice te na nešto povišenoj grobnoj terasi u drugom redu uz sjeverni rub groblja, moguća je izgradnja dodatnih grobnica.</w:t>
      </w:r>
      <w:r w:rsidRPr="00262FE9">
        <w:rPr>
          <w:rStyle w:val="eop"/>
          <w:rFonts w:ascii="Arial" w:hAnsi="Arial" w:cs="Arial"/>
          <w:sz w:val="22"/>
          <w:szCs w:val="22"/>
        </w:rPr>
        <w:t> </w:t>
      </w:r>
    </w:p>
    <w:p w14:paraId="3D438CE8"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Groblje u Dubravici jedno je od rijetkih na području Grada Dubrovnika koje nije ograđeno pa zato ima dobre mogućnosti širenja i gradnju novih grobnica. Prikladan je prostor za gradnju novih grobnica na dijelu groblja između grobne kapelice i novoizgrađene grobne terase na istočnom rubu groblja, čest. zem.277. Bez obzira </w:t>
      </w:r>
      <w:r w:rsidRPr="00262FE9">
        <w:rPr>
          <w:rStyle w:val="normaltextrun"/>
          <w:rFonts w:ascii="Arial" w:hAnsi="Arial" w:cs="Arial"/>
          <w:sz w:val="22"/>
          <w:szCs w:val="22"/>
        </w:rPr>
        <w:lastRenderedPageBreak/>
        <w:t>na postojeća stabla čempresa, ta površina omogućuju gradnju barem dvadesetak novih grobnica, što zadovoljava potrebe naselja u sagledivom razdoblju.</w:t>
      </w:r>
      <w:r w:rsidRPr="00262FE9">
        <w:rPr>
          <w:rStyle w:val="eop"/>
          <w:rFonts w:ascii="Arial" w:hAnsi="Arial" w:cs="Arial"/>
          <w:sz w:val="22"/>
          <w:szCs w:val="22"/>
        </w:rPr>
        <w:t> </w:t>
      </w:r>
    </w:p>
    <w:p w14:paraId="63817818"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8E92C6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56.</w:t>
      </w:r>
      <w:r w:rsidRPr="00262FE9">
        <w:rPr>
          <w:rStyle w:val="eop"/>
          <w:rFonts w:ascii="Arial" w:hAnsi="Arial" w:cs="Arial"/>
          <w:sz w:val="22"/>
          <w:szCs w:val="22"/>
        </w:rPr>
        <w:t> </w:t>
      </w:r>
    </w:p>
    <w:p w14:paraId="245A272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19D60E2"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Lokacija novog groblja grada Dubrovnika planira se na području općine Župa dubrovačka:</w:t>
      </w:r>
      <w:r w:rsidRPr="00262FE9">
        <w:rPr>
          <w:rStyle w:val="eop"/>
          <w:rFonts w:ascii="Arial" w:hAnsi="Arial" w:cs="Arial"/>
          <w:sz w:val="22"/>
          <w:szCs w:val="22"/>
        </w:rPr>
        <w:t> </w:t>
      </w:r>
    </w:p>
    <w:p w14:paraId="7D9A83C8" w14:textId="77777777" w:rsidR="00262FE9" w:rsidRPr="00262FE9" w:rsidRDefault="00262FE9" w:rsidP="00262FE9">
      <w:pPr>
        <w:pStyle w:val="paragraph"/>
        <w:spacing w:before="0" w:beforeAutospacing="0" w:after="0" w:afterAutospacing="0"/>
        <w:ind w:left="54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lokacija Dubac.</w:t>
      </w:r>
      <w:r w:rsidRPr="00262FE9">
        <w:rPr>
          <w:rStyle w:val="eop"/>
          <w:rFonts w:ascii="Arial" w:hAnsi="Arial" w:cs="Arial"/>
          <w:sz w:val="22"/>
          <w:szCs w:val="22"/>
        </w:rPr>
        <w:t> </w:t>
      </w:r>
    </w:p>
    <w:p w14:paraId="2BBE8D03"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834819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57.</w:t>
      </w:r>
      <w:r w:rsidRPr="00262FE9">
        <w:rPr>
          <w:rStyle w:val="eop"/>
          <w:rFonts w:ascii="Arial" w:hAnsi="Arial" w:cs="Arial"/>
          <w:sz w:val="22"/>
          <w:szCs w:val="22"/>
        </w:rPr>
        <w:t> </w:t>
      </w:r>
    </w:p>
    <w:p w14:paraId="215C14A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4906D15"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Prostornim planom određena su dva lokaliteta za eksploataciju mineralnih sirovina:</w:t>
      </w:r>
      <w:r w:rsidRPr="00262FE9">
        <w:rPr>
          <w:rStyle w:val="eop"/>
          <w:rFonts w:ascii="Arial" w:hAnsi="Arial" w:cs="Arial"/>
          <w:sz w:val="22"/>
          <w:szCs w:val="22"/>
        </w:rPr>
        <w:t> </w:t>
      </w:r>
    </w:p>
    <w:p w14:paraId="13B59D7E"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eksploatacijsko polje tehničkog građevnog kamena na lokaciji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39679C9A"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eksploatacijsko polje arhitektonskog građevnog kamena na lokaciji ''Ivan dol''.</w:t>
      </w:r>
      <w:r w:rsidRPr="00262FE9">
        <w:rPr>
          <w:rStyle w:val="eop"/>
          <w:rFonts w:ascii="Arial" w:hAnsi="Arial" w:cs="Arial"/>
          <w:sz w:val="22"/>
          <w:szCs w:val="22"/>
        </w:rPr>
        <w:t> </w:t>
      </w:r>
    </w:p>
    <w:p w14:paraId="56EF91C4"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FB7F38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eksploatacijskom polju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i Ivan dol potrebno je sukladno posebnim propisima provesti detaljne </w:t>
      </w:r>
      <w:proofErr w:type="spellStart"/>
      <w:r w:rsidRPr="00262FE9">
        <w:rPr>
          <w:rStyle w:val="normaltextrun"/>
          <w:rFonts w:ascii="Arial" w:hAnsi="Arial" w:cs="Arial"/>
          <w:sz w:val="22"/>
          <w:szCs w:val="22"/>
        </w:rPr>
        <w:t>vodoistražne</w:t>
      </w:r>
      <w:proofErr w:type="spellEnd"/>
      <w:r w:rsidRPr="00262FE9">
        <w:rPr>
          <w:rStyle w:val="normaltextrun"/>
          <w:rFonts w:ascii="Arial" w:hAnsi="Arial" w:cs="Arial"/>
          <w:sz w:val="22"/>
          <w:szCs w:val="22"/>
        </w:rPr>
        <w:t xml:space="preserve"> radove – </w:t>
      </w:r>
      <w:proofErr w:type="spellStart"/>
      <w:r w:rsidRPr="00262FE9">
        <w:rPr>
          <w:rStyle w:val="normaltextrun"/>
          <w:rFonts w:ascii="Arial" w:hAnsi="Arial" w:cs="Arial"/>
          <w:sz w:val="22"/>
          <w:szCs w:val="22"/>
        </w:rPr>
        <w:t>mikrozoniranje</w:t>
      </w:r>
      <w:proofErr w:type="spellEnd"/>
      <w:r w:rsidRPr="00262FE9">
        <w:rPr>
          <w:rStyle w:val="normaltextrun"/>
          <w:rFonts w:ascii="Arial" w:hAnsi="Arial" w:cs="Arial"/>
          <w:sz w:val="22"/>
          <w:szCs w:val="22"/>
        </w:rPr>
        <w:t xml:space="preserve"> kako bi se utvrdila točna zona sanitarne zaštite. Ukoliko se dokaže da se eksploatacijsko polje nalazi u zoni u kojoj nije dozvoljena </w:t>
      </w:r>
      <w:proofErr w:type="spellStart"/>
      <w:r w:rsidRPr="00262FE9">
        <w:rPr>
          <w:rStyle w:val="normaltextrun"/>
          <w:rFonts w:ascii="Arial" w:hAnsi="Arial" w:cs="Arial"/>
          <w:sz w:val="22"/>
          <w:szCs w:val="22"/>
        </w:rPr>
        <w:t>ekploatacija</w:t>
      </w:r>
      <w:proofErr w:type="spellEnd"/>
      <w:r w:rsidRPr="00262FE9">
        <w:rPr>
          <w:rStyle w:val="normaltextrun"/>
          <w:rFonts w:ascii="Arial" w:hAnsi="Arial" w:cs="Arial"/>
          <w:sz w:val="22"/>
          <w:szCs w:val="22"/>
        </w:rPr>
        <w:t xml:space="preserve"> mineralnih sirovina, potrebno je pristupiti postupku sanacije i zatvaranja eksploatacijskog polja.</w:t>
      </w:r>
      <w:r w:rsidRPr="00262FE9">
        <w:rPr>
          <w:rStyle w:val="eop"/>
          <w:rFonts w:ascii="Arial" w:hAnsi="Arial" w:cs="Arial"/>
          <w:sz w:val="22"/>
          <w:szCs w:val="22"/>
        </w:rPr>
        <w:t> </w:t>
      </w:r>
    </w:p>
    <w:p w14:paraId="0F066E6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S obzirom da se formiranjem kamenoloma nepovratno narušava arheološka i ambijentalna vrijednost ovog prostora trebalo bi izvršiti arheološko istraživanje, dokumentiranje i konzervaciju pokretnih i nepokretnih nalaza na području gradskog naselja u skladu s posebnim propisima, a daljnji radovi na predmetnom području ovisiti će o rezultatima  arheoloških istraživanja.</w:t>
      </w:r>
      <w:r w:rsidRPr="00262FE9">
        <w:rPr>
          <w:rStyle w:val="eop"/>
          <w:rFonts w:ascii="Arial" w:hAnsi="Arial" w:cs="Arial"/>
          <w:sz w:val="22"/>
          <w:szCs w:val="22"/>
        </w:rPr>
        <w:t> </w:t>
      </w:r>
    </w:p>
    <w:p w14:paraId="04C5BED5" w14:textId="77777777" w:rsidR="00156A11" w:rsidRDefault="00156A11"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3136B650"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Eksploatacijsku je površinu obvezno zakloniti od mogućih pogleda.</w:t>
      </w:r>
      <w:r w:rsidRPr="00262FE9">
        <w:rPr>
          <w:rStyle w:val="eop"/>
          <w:rFonts w:ascii="Arial" w:hAnsi="Arial" w:cs="Arial"/>
          <w:sz w:val="22"/>
          <w:szCs w:val="22"/>
        </w:rPr>
        <w:t> </w:t>
      </w:r>
    </w:p>
    <w:p w14:paraId="1AFCF91A"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5ED0C5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58.</w:t>
      </w:r>
      <w:r w:rsidRPr="00262FE9">
        <w:rPr>
          <w:rStyle w:val="eop"/>
          <w:rFonts w:ascii="Arial" w:hAnsi="Arial" w:cs="Arial"/>
          <w:sz w:val="22"/>
          <w:szCs w:val="22"/>
        </w:rPr>
        <w:t> </w:t>
      </w:r>
    </w:p>
    <w:p w14:paraId="21FF8B2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389078A"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Sukladno Prostornom planu Županije, u grafičkom dijelu elaborata, kartografski prikaz broj 1. “Korištenje i namjena površina”, prikazane su potencijalne lokacije za marikulturu poštujući pritom prirodna obilježja, razvijenost infrastrukture (podmorski ispusti naselja, marine, hoteli, podmorski kabeli i sl.).</w:t>
      </w:r>
      <w:r w:rsidRPr="00262FE9">
        <w:rPr>
          <w:rStyle w:val="eop"/>
          <w:rFonts w:ascii="Arial" w:hAnsi="Arial" w:cs="Arial"/>
          <w:sz w:val="22"/>
          <w:szCs w:val="22"/>
        </w:rPr>
        <w:t> </w:t>
      </w:r>
    </w:p>
    <w:p w14:paraId="1AF32CD3" w14:textId="77777777" w:rsidR="00156A11" w:rsidRDefault="00156A11" w:rsidP="00156A11">
      <w:pPr>
        <w:pStyle w:val="paragraph"/>
        <w:spacing w:before="0" w:beforeAutospacing="0" w:after="0" w:afterAutospacing="0"/>
        <w:ind w:left="105" w:right="120"/>
        <w:jc w:val="both"/>
        <w:textAlignment w:val="baseline"/>
        <w:rPr>
          <w:rStyle w:val="normaltextrun"/>
          <w:rFonts w:ascii="Arial" w:hAnsi="Arial" w:cs="Arial"/>
          <w:sz w:val="22"/>
          <w:szCs w:val="22"/>
        </w:rPr>
      </w:pPr>
    </w:p>
    <w:p w14:paraId="7E0B5F82" w14:textId="77777777" w:rsidR="00262FE9" w:rsidRPr="00262FE9" w:rsidRDefault="00262FE9" w:rsidP="00156A11">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Potencijalne lokacije namijenjene su kaveznom uzgoju morskih riba i planirane su na sljedećim potencijalnim lokacijama:</w:t>
      </w:r>
      <w:r w:rsidRPr="00262FE9">
        <w:rPr>
          <w:rStyle w:val="eop"/>
          <w:rFonts w:ascii="Arial" w:hAnsi="Arial" w:cs="Arial"/>
          <w:sz w:val="22"/>
          <w:szCs w:val="22"/>
        </w:rPr>
        <w:t> </w:t>
      </w:r>
    </w:p>
    <w:p w14:paraId="155BFBA9"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Vrbica (neposredno ispod naselja Vrbica od rta </w:t>
      </w:r>
      <w:proofErr w:type="spellStart"/>
      <w:r w:rsidRPr="00262FE9">
        <w:rPr>
          <w:rStyle w:val="normaltextrun"/>
          <w:rFonts w:ascii="Arial" w:hAnsi="Arial" w:cs="Arial"/>
          <w:sz w:val="22"/>
          <w:szCs w:val="22"/>
        </w:rPr>
        <w:t>Čapetino</w:t>
      </w:r>
      <w:proofErr w:type="spellEnd"/>
      <w:r w:rsidRPr="00262FE9">
        <w:rPr>
          <w:rStyle w:val="normaltextrun"/>
          <w:rFonts w:ascii="Arial" w:hAnsi="Arial" w:cs="Arial"/>
          <w:sz w:val="22"/>
          <w:szCs w:val="22"/>
        </w:rPr>
        <w:t xml:space="preserve"> prema ulazu u uvalu Zaton),</w:t>
      </w:r>
      <w:r w:rsidRPr="00262FE9">
        <w:rPr>
          <w:rStyle w:val="eop"/>
          <w:rFonts w:ascii="Arial" w:hAnsi="Arial" w:cs="Arial"/>
          <w:sz w:val="22"/>
          <w:szCs w:val="22"/>
        </w:rPr>
        <w:t> </w:t>
      </w:r>
    </w:p>
    <w:p w14:paraId="04D23892"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xml:space="preserve"> (uvala Smokovača, desno od ulaza u luku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0FD0F908"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eop"/>
          <w:rFonts w:ascii="Arial" w:hAnsi="Arial" w:cs="Arial"/>
          <w:sz w:val="22"/>
          <w:szCs w:val="22"/>
        </w:rPr>
        <w:t> </w:t>
      </w:r>
    </w:p>
    <w:p w14:paraId="5EEE6007"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zaštićenom  obalnom  području  ne  može  se  planirati  gradnja  niti  se  mogu  graditi pojedinačne ili skupine građevina namijenjenih za uzgoj plave ribe.</w:t>
      </w:r>
      <w:r w:rsidRPr="00262FE9">
        <w:rPr>
          <w:rStyle w:val="eop"/>
          <w:rFonts w:ascii="Arial" w:hAnsi="Arial" w:cs="Arial"/>
          <w:sz w:val="22"/>
          <w:szCs w:val="22"/>
        </w:rPr>
        <w:t> </w:t>
      </w:r>
    </w:p>
    <w:p w14:paraId="79E6C841"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59D4C0B"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E7B012A" w14:textId="77777777" w:rsidR="00262FE9" w:rsidRPr="00262FE9" w:rsidRDefault="00262FE9" w:rsidP="00C2125C">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SMJEŠTAJA GOSPODARSKIH DJELATNO</w:t>
      </w:r>
      <w:r w:rsidRPr="00C2125C">
        <w:rPr>
          <w:rStyle w:val="normaltextrun"/>
          <w:rFonts w:ascii="Arial" w:hAnsi="Arial" w:cs="Arial"/>
          <w:b/>
          <w:bCs/>
          <w:sz w:val="22"/>
          <w:szCs w:val="22"/>
        </w:rPr>
        <w:t>STI</w:t>
      </w:r>
      <w:r w:rsidRPr="00C2125C">
        <w:rPr>
          <w:rStyle w:val="eop"/>
          <w:rFonts w:ascii="Arial" w:hAnsi="Arial" w:cs="Arial"/>
          <w:sz w:val="22"/>
          <w:szCs w:val="22"/>
        </w:rPr>
        <w:t> </w:t>
      </w:r>
    </w:p>
    <w:p w14:paraId="6FE86074" w14:textId="77777777" w:rsidR="00262FE9" w:rsidRPr="00262FE9" w:rsidRDefault="00262FE9"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0C924D2" w14:textId="77777777" w:rsidR="00262FE9" w:rsidRPr="00262FE9" w:rsidRDefault="00262FE9" w:rsidP="00262FE9">
      <w:pPr>
        <w:pStyle w:val="paragraph"/>
        <w:spacing w:before="72"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59.</w:t>
      </w:r>
      <w:r w:rsidRPr="00262FE9">
        <w:rPr>
          <w:rStyle w:val="eop"/>
          <w:rFonts w:ascii="Arial" w:hAnsi="Arial" w:cs="Arial"/>
          <w:sz w:val="22"/>
          <w:szCs w:val="22"/>
        </w:rPr>
        <w:t> </w:t>
      </w:r>
    </w:p>
    <w:p w14:paraId="7F966EA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92082EB"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Gospodarske djelatnosti mogu se smještati:</w:t>
      </w:r>
      <w:r w:rsidRPr="00262FE9">
        <w:rPr>
          <w:rStyle w:val="eop"/>
          <w:rFonts w:ascii="Arial" w:hAnsi="Arial" w:cs="Arial"/>
          <w:sz w:val="22"/>
          <w:szCs w:val="22"/>
        </w:rPr>
        <w:t> </w:t>
      </w:r>
    </w:p>
    <w:p w14:paraId="7F4B4151"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unutar građevinskih područja naselja (mješovita namjena),</w:t>
      </w:r>
      <w:r w:rsidRPr="00262FE9">
        <w:rPr>
          <w:rStyle w:val="eop"/>
          <w:rFonts w:ascii="Arial" w:hAnsi="Arial" w:cs="Arial"/>
          <w:sz w:val="22"/>
          <w:szCs w:val="22"/>
        </w:rPr>
        <w:t> </w:t>
      </w:r>
    </w:p>
    <w:p w14:paraId="0515B95D"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zonama isključive namjene u okviru građevinskog područja naselja,</w:t>
      </w:r>
      <w:r w:rsidRPr="00262FE9">
        <w:rPr>
          <w:rStyle w:val="eop"/>
          <w:rFonts w:ascii="Arial" w:hAnsi="Arial" w:cs="Arial"/>
          <w:sz w:val="22"/>
          <w:szCs w:val="22"/>
        </w:rPr>
        <w:t> </w:t>
      </w:r>
    </w:p>
    <w:p w14:paraId="2D74DEDB"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izdvojenom građevinskom području izvan naselja.</w:t>
      </w:r>
      <w:r w:rsidRPr="00262FE9">
        <w:rPr>
          <w:rStyle w:val="eop"/>
          <w:rFonts w:ascii="Arial" w:hAnsi="Arial" w:cs="Arial"/>
          <w:sz w:val="22"/>
          <w:szCs w:val="22"/>
        </w:rPr>
        <w:t> </w:t>
      </w:r>
    </w:p>
    <w:p w14:paraId="779648A1" w14:textId="77777777" w:rsidR="00C2125C" w:rsidRDefault="00C2125C" w:rsidP="00262FE9">
      <w:pPr>
        <w:pStyle w:val="paragraph"/>
        <w:spacing w:before="0" w:beforeAutospacing="0" w:after="0" w:afterAutospacing="0"/>
        <w:ind w:left="105" w:right="150"/>
        <w:jc w:val="both"/>
        <w:textAlignment w:val="baseline"/>
        <w:rPr>
          <w:rStyle w:val="normaltextrun"/>
          <w:rFonts w:ascii="Arial" w:hAnsi="Arial" w:cs="Arial"/>
          <w:b/>
          <w:bCs/>
          <w:sz w:val="22"/>
          <w:szCs w:val="22"/>
        </w:rPr>
      </w:pPr>
    </w:p>
    <w:p w14:paraId="5B6D36DB"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b/>
          <w:bCs/>
          <w:sz w:val="22"/>
          <w:szCs w:val="22"/>
        </w:rPr>
        <w:t>Uvjeti gradnje gospodarskih djelatnosti u građevinskim područjima naselja - mješovita namjena</w:t>
      </w:r>
      <w:r w:rsidRPr="00262FE9">
        <w:rPr>
          <w:rStyle w:val="eop"/>
          <w:rFonts w:ascii="Arial" w:hAnsi="Arial" w:cs="Arial"/>
          <w:sz w:val="22"/>
          <w:szCs w:val="22"/>
        </w:rPr>
        <w:t> </w:t>
      </w:r>
    </w:p>
    <w:p w14:paraId="07DE5ED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60.</w:t>
      </w:r>
      <w:r w:rsidRPr="00262FE9">
        <w:rPr>
          <w:rStyle w:val="eop"/>
          <w:rFonts w:ascii="Arial" w:hAnsi="Arial" w:cs="Arial"/>
          <w:sz w:val="22"/>
          <w:szCs w:val="22"/>
        </w:rPr>
        <w:t> </w:t>
      </w:r>
    </w:p>
    <w:p w14:paraId="78E8BAB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1350C8B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Unutar građevinskih područja naselja (mješovita namjena) omogućuje se uređenje prostora i gradnja građevina pretežito poslovne namjene (uslužne, manje trgovačke, komunalno- servisne) i ugostiteljsko-turističke namjene.</w:t>
      </w:r>
      <w:r w:rsidRPr="00262FE9">
        <w:rPr>
          <w:rStyle w:val="eop"/>
          <w:rFonts w:ascii="Arial" w:hAnsi="Arial" w:cs="Arial"/>
          <w:sz w:val="22"/>
          <w:szCs w:val="22"/>
        </w:rPr>
        <w:t> </w:t>
      </w:r>
    </w:p>
    <w:p w14:paraId="1D2FF4A9" w14:textId="77777777" w:rsidR="00262FE9" w:rsidRPr="00262FE9" w:rsidRDefault="00262FE9" w:rsidP="00262FE9">
      <w:pPr>
        <w:pStyle w:val="paragraph"/>
        <w:spacing w:before="0" w:beforeAutospacing="0" w:after="160" w:afterAutospacing="0"/>
        <w:textAlignment w:val="baseline"/>
        <w:rPr>
          <w:rFonts w:ascii="Arial" w:hAnsi="Arial" w:cs="Arial"/>
          <w:sz w:val="22"/>
          <w:szCs w:val="22"/>
        </w:rPr>
      </w:pPr>
      <w:r w:rsidRPr="00262FE9">
        <w:rPr>
          <w:rStyle w:val="pagebreaktextspan"/>
          <w:rFonts w:ascii="Arial" w:hAnsi="Arial" w:cs="Arial"/>
          <w:sz w:val="22"/>
          <w:szCs w:val="22"/>
        </w:rPr>
        <w:t> </w:t>
      </w:r>
      <w:r w:rsidRPr="00262FE9">
        <w:rPr>
          <w:rStyle w:val="eop"/>
          <w:rFonts w:ascii="Arial" w:hAnsi="Arial" w:cs="Arial"/>
          <w:sz w:val="22"/>
          <w:szCs w:val="22"/>
        </w:rPr>
        <w:t> </w:t>
      </w:r>
    </w:p>
    <w:p w14:paraId="53C9C06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61.</w:t>
      </w:r>
      <w:r w:rsidRPr="00262FE9">
        <w:rPr>
          <w:rStyle w:val="eop"/>
          <w:rFonts w:ascii="Arial" w:hAnsi="Arial" w:cs="Arial"/>
          <w:sz w:val="22"/>
          <w:szCs w:val="22"/>
        </w:rPr>
        <w:t> </w:t>
      </w:r>
    </w:p>
    <w:p w14:paraId="7DE5F99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AA40F9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Visina građevina i njihova udaljenost od ruba građevinske čestice određene su za gospodarske pretežito poslovne i manje ugostiteljske građevine (restorani, zabavni sadržaji i sl. građevine):</w:t>
      </w:r>
      <w:r w:rsidRPr="00262FE9">
        <w:rPr>
          <w:rStyle w:val="eop"/>
          <w:rFonts w:ascii="Arial" w:hAnsi="Arial" w:cs="Arial"/>
          <w:sz w:val="22"/>
          <w:szCs w:val="22"/>
        </w:rPr>
        <w:t> </w:t>
      </w:r>
    </w:p>
    <w:p w14:paraId="02F6B427"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visina građevine iznosi najviše 9,0 m</w:t>
      </w:r>
      <w:r w:rsidRPr="00262FE9">
        <w:rPr>
          <w:rStyle w:val="eop"/>
          <w:rFonts w:ascii="Arial" w:hAnsi="Arial" w:cs="Arial"/>
          <w:sz w:val="22"/>
          <w:szCs w:val="22"/>
        </w:rPr>
        <w:t> </w:t>
      </w:r>
    </w:p>
    <w:p w14:paraId="4D69FABC"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udaljenost građevine od ruba građevne čestice iznosi najmanje H/2</w:t>
      </w:r>
      <w:r w:rsidRPr="00262FE9">
        <w:rPr>
          <w:rStyle w:val="eop"/>
          <w:rFonts w:ascii="Arial" w:hAnsi="Arial" w:cs="Arial"/>
          <w:sz w:val="22"/>
          <w:szCs w:val="22"/>
        </w:rPr>
        <w:t> </w:t>
      </w:r>
    </w:p>
    <w:p w14:paraId="75C4CB79"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površina građevinske čestice iznosi 800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a maksimalna 1.000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19BED540"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4907A821"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Poslovne građevine i manje ugostiteljsko-turističke građevine kojih visina nije veća od dvije etaže, a bruto-građevinska površina ne prelazi 400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mogu se graditi prema odredbama ove odluke za gradnju niskih građevina.</w:t>
      </w:r>
      <w:r w:rsidRPr="00262FE9">
        <w:rPr>
          <w:rStyle w:val="eop"/>
          <w:rFonts w:ascii="Arial" w:hAnsi="Arial" w:cs="Arial"/>
          <w:sz w:val="22"/>
          <w:szCs w:val="22"/>
        </w:rPr>
        <w:t> </w:t>
      </w:r>
    </w:p>
    <w:p w14:paraId="45C9D673"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B34D92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62.</w:t>
      </w:r>
      <w:r w:rsidRPr="00262FE9">
        <w:rPr>
          <w:rStyle w:val="eop"/>
          <w:rFonts w:ascii="Arial" w:hAnsi="Arial" w:cs="Arial"/>
          <w:sz w:val="22"/>
          <w:szCs w:val="22"/>
        </w:rPr>
        <w:t> </w:t>
      </w:r>
    </w:p>
    <w:p w14:paraId="657BDC8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BC6F5D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Unutar građevinskog područja naselja (mješovita namjena) mogu se graditi hoteli kapaciteta do 80 ležajeva prema sljedećim uvjetima:</w:t>
      </w:r>
      <w:r w:rsidRPr="00262FE9">
        <w:rPr>
          <w:rStyle w:val="eop"/>
          <w:rFonts w:ascii="Arial" w:hAnsi="Arial" w:cs="Arial"/>
          <w:sz w:val="22"/>
          <w:szCs w:val="22"/>
        </w:rPr>
        <w:t> </w:t>
      </w:r>
    </w:p>
    <w:p w14:paraId="7AD1FCB0"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visina građevine iznosi najviše 12,0 m</w:t>
      </w:r>
      <w:r w:rsidRPr="00262FE9">
        <w:rPr>
          <w:rStyle w:val="eop"/>
          <w:rFonts w:ascii="Arial" w:hAnsi="Arial" w:cs="Arial"/>
          <w:sz w:val="22"/>
          <w:szCs w:val="22"/>
        </w:rPr>
        <w:t> </w:t>
      </w:r>
    </w:p>
    <w:p w14:paraId="64D7E5FE"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udaljenost građevine od ruba građevne čestice iznosi najmanje H/2</w:t>
      </w:r>
      <w:r w:rsidRPr="00262FE9">
        <w:rPr>
          <w:rStyle w:val="eop"/>
          <w:rFonts w:ascii="Arial" w:hAnsi="Arial" w:cs="Arial"/>
          <w:sz w:val="22"/>
          <w:szCs w:val="22"/>
        </w:rPr>
        <w:t> </w:t>
      </w:r>
    </w:p>
    <w:p w14:paraId="499F3D6E"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najmanja površina građevinske čestice iznosi 1.000 m</w:t>
      </w:r>
      <w:r w:rsidRPr="00262FE9">
        <w:rPr>
          <w:rStyle w:val="normaltextrun"/>
          <w:rFonts w:ascii="Arial" w:hAnsi="Arial" w:cs="Arial"/>
          <w:sz w:val="22"/>
          <w:szCs w:val="22"/>
          <w:vertAlign w:val="superscript"/>
        </w:rPr>
        <w:t>2</w:t>
      </w:r>
      <w:r w:rsidRPr="00262FE9">
        <w:rPr>
          <w:rStyle w:val="eop"/>
          <w:rFonts w:ascii="Arial" w:hAnsi="Arial" w:cs="Arial"/>
          <w:sz w:val="22"/>
          <w:szCs w:val="22"/>
        </w:rPr>
        <w:t> </w:t>
      </w:r>
    </w:p>
    <w:p w14:paraId="7D047DF9"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3061B192"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Najveći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za građevine iz stavka 1. ovog članka je 0,3, a najveći koeficijent iskorištenosti (kis) je 1,2.</w:t>
      </w:r>
      <w:r w:rsidRPr="00262FE9">
        <w:rPr>
          <w:rStyle w:val="eop"/>
          <w:rFonts w:ascii="Arial" w:hAnsi="Arial" w:cs="Arial"/>
          <w:sz w:val="22"/>
          <w:szCs w:val="22"/>
        </w:rPr>
        <w:t> </w:t>
      </w:r>
    </w:p>
    <w:p w14:paraId="2EE5E81C" w14:textId="77777777" w:rsidR="00156A11" w:rsidRDefault="00156A11" w:rsidP="00262FE9">
      <w:pPr>
        <w:pStyle w:val="paragraph"/>
        <w:spacing w:before="2" w:beforeAutospacing="0" w:after="0" w:afterAutospacing="0"/>
        <w:ind w:left="105" w:right="105"/>
        <w:jc w:val="both"/>
        <w:textAlignment w:val="baseline"/>
        <w:rPr>
          <w:rStyle w:val="normaltextrun"/>
          <w:rFonts w:ascii="Arial" w:hAnsi="Arial" w:cs="Arial"/>
          <w:sz w:val="22"/>
          <w:szCs w:val="22"/>
        </w:rPr>
      </w:pPr>
    </w:p>
    <w:p w14:paraId="45064B3F" w14:textId="77777777" w:rsidR="00262FE9" w:rsidRPr="00262FE9" w:rsidRDefault="00262FE9" w:rsidP="00262FE9">
      <w:pPr>
        <w:pStyle w:val="paragraph"/>
        <w:spacing w:before="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veličina čestice se ne propisuje, ali se maksimalne vrijednosti koeficijenata izgrađenosti i iskorištenosti izračunavaju na veličinu parcele od 1.500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1D8177E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AE15506" w14:textId="77777777" w:rsidR="00262FE9" w:rsidRPr="00262FE9" w:rsidRDefault="00262FE9" w:rsidP="00262FE9">
      <w:pPr>
        <w:pStyle w:val="paragraph"/>
        <w:spacing w:before="7"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1878FF0"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b/>
          <w:bCs/>
          <w:sz w:val="22"/>
          <w:szCs w:val="22"/>
        </w:rPr>
        <w:t>Uvjeti gradnje gospodarskih (poslovnih) djelatnosti u zonama isključive namjene u okviru građevinskog područja naselja.</w:t>
      </w:r>
      <w:r w:rsidRPr="00262FE9">
        <w:rPr>
          <w:rStyle w:val="eop"/>
          <w:rFonts w:ascii="Arial" w:hAnsi="Arial" w:cs="Arial"/>
          <w:sz w:val="22"/>
          <w:szCs w:val="22"/>
        </w:rPr>
        <w:t> </w:t>
      </w:r>
    </w:p>
    <w:p w14:paraId="48A9ABF9"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eop"/>
          <w:rFonts w:ascii="Arial" w:hAnsi="Arial" w:cs="Arial"/>
          <w:sz w:val="22"/>
          <w:szCs w:val="22"/>
        </w:rPr>
        <w:t> </w:t>
      </w:r>
    </w:p>
    <w:p w14:paraId="30375BBB" w14:textId="77777777" w:rsidR="00262FE9" w:rsidRPr="00262FE9" w:rsidRDefault="00262FE9" w:rsidP="00262FE9">
      <w:pPr>
        <w:pStyle w:val="paragraph"/>
        <w:spacing w:before="57"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63.</w:t>
      </w:r>
      <w:r w:rsidRPr="00262FE9">
        <w:rPr>
          <w:rStyle w:val="eop"/>
          <w:rFonts w:ascii="Arial" w:hAnsi="Arial" w:cs="Arial"/>
          <w:sz w:val="22"/>
          <w:szCs w:val="22"/>
        </w:rPr>
        <w:t> </w:t>
      </w:r>
    </w:p>
    <w:p w14:paraId="56C6E5EE"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76FC2DD"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Gospodarske zone isključive namjene u okviru građevinskih područja naselja određene su za:</w:t>
      </w:r>
      <w:r w:rsidRPr="00262FE9">
        <w:rPr>
          <w:rStyle w:val="eop"/>
          <w:rFonts w:ascii="Arial" w:hAnsi="Arial" w:cs="Arial"/>
          <w:sz w:val="22"/>
          <w:szCs w:val="22"/>
        </w:rPr>
        <w:t> </w:t>
      </w:r>
    </w:p>
    <w:p w14:paraId="0593653E"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poslovnu namjenu (pretežito uslužne, pretežito trgovačke, skladišta i komunalno- servisne građevine), (K1, K2, K3).</w:t>
      </w:r>
      <w:r w:rsidRPr="00262FE9">
        <w:rPr>
          <w:rStyle w:val="eop"/>
          <w:rFonts w:ascii="Arial" w:hAnsi="Arial" w:cs="Arial"/>
          <w:sz w:val="22"/>
          <w:szCs w:val="22"/>
        </w:rPr>
        <w:t> </w:t>
      </w:r>
    </w:p>
    <w:p w14:paraId="029F9D8C" w14:textId="77777777" w:rsidR="00C2125C" w:rsidRDefault="00C2125C" w:rsidP="00262FE9">
      <w:pPr>
        <w:pStyle w:val="paragraph"/>
        <w:spacing w:before="0" w:beforeAutospacing="0" w:after="0" w:afterAutospacing="0"/>
        <w:jc w:val="center"/>
        <w:textAlignment w:val="baseline"/>
        <w:rPr>
          <w:rStyle w:val="normaltextrun"/>
          <w:rFonts w:ascii="Arial" w:hAnsi="Arial" w:cs="Arial"/>
          <w:sz w:val="22"/>
          <w:szCs w:val="22"/>
        </w:rPr>
      </w:pPr>
    </w:p>
    <w:p w14:paraId="406BA2C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64.</w:t>
      </w:r>
      <w:r w:rsidRPr="00262FE9">
        <w:rPr>
          <w:rStyle w:val="eop"/>
          <w:rFonts w:ascii="Arial" w:hAnsi="Arial" w:cs="Arial"/>
          <w:sz w:val="22"/>
          <w:szCs w:val="22"/>
        </w:rPr>
        <w:t> </w:t>
      </w:r>
    </w:p>
    <w:p w14:paraId="7C51935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08EBE5B"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Prostornim planom određene su zone poslovne namjene:</w:t>
      </w:r>
      <w:r w:rsidRPr="00262FE9">
        <w:rPr>
          <w:rStyle w:val="eop"/>
          <w:rFonts w:ascii="Arial" w:hAnsi="Arial" w:cs="Arial"/>
          <w:sz w:val="22"/>
          <w:szCs w:val="22"/>
        </w:rPr>
        <w:t> </w:t>
      </w:r>
    </w:p>
    <w:p w14:paraId="5F29A12B"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Suđurađ</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5B18CEFA"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Šipanska Luka,</w:t>
      </w:r>
      <w:r w:rsidRPr="00262FE9">
        <w:rPr>
          <w:rStyle w:val="eop"/>
          <w:rFonts w:ascii="Arial" w:hAnsi="Arial" w:cs="Arial"/>
          <w:sz w:val="22"/>
          <w:szCs w:val="22"/>
        </w:rPr>
        <w:t> </w:t>
      </w:r>
    </w:p>
    <w:p w14:paraId="61C93D49"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Komolac,</w:t>
      </w:r>
      <w:r w:rsidRPr="00262FE9">
        <w:rPr>
          <w:rStyle w:val="eop"/>
          <w:rFonts w:ascii="Arial" w:hAnsi="Arial" w:cs="Arial"/>
          <w:sz w:val="22"/>
          <w:szCs w:val="22"/>
        </w:rPr>
        <w:t> </w:t>
      </w:r>
    </w:p>
    <w:p w14:paraId="00410C0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tehničko-tehnološki blok </w:t>
      </w:r>
      <w:proofErr w:type="spellStart"/>
      <w:r w:rsidRPr="00262FE9">
        <w:rPr>
          <w:rStyle w:val="normaltextrun"/>
          <w:rFonts w:ascii="Arial" w:hAnsi="Arial" w:cs="Arial"/>
          <w:sz w:val="22"/>
          <w:szCs w:val="22"/>
        </w:rPr>
        <w:t>Osojnik</w:t>
      </w:r>
      <w:proofErr w:type="spellEnd"/>
      <w:r w:rsidRPr="00262FE9">
        <w:rPr>
          <w:rStyle w:val="eop"/>
          <w:rFonts w:ascii="Arial" w:hAnsi="Arial" w:cs="Arial"/>
          <w:sz w:val="22"/>
          <w:szCs w:val="22"/>
        </w:rPr>
        <w:t> </w:t>
      </w:r>
    </w:p>
    <w:p w14:paraId="5A76978B"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Brsečine</w:t>
      </w:r>
      <w:proofErr w:type="spellEnd"/>
      <w:r w:rsidRPr="00262FE9">
        <w:rPr>
          <w:rStyle w:val="eop"/>
          <w:rFonts w:ascii="Arial" w:hAnsi="Arial" w:cs="Arial"/>
          <w:sz w:val="22"/>
          <w:szCs w:val="22"/>
        </w:rPr>
        <w:t> </w:t>
      </w:r>
    </w:p>
    <w:p w14:paraId="12A0A224"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okviru zona iz stavka 1. ovog članka planirani su ovi sadržaji:</w:t>
      </w:r>
      <w:r w:rsidRPr="00262FE9">
        <w:rPr>
          <w:rStyle w:val="eop"/>
          <w:rFonts w:ascii="Arial" w:hAnsi="Arial" w:cs="Arial"/>
          <w:sz w:val="22"/>
          <w:szCs w:val="22"/>
        </w:rPr>
        <w:t> </w:t>
      </w:r>
    </w:p>
    <w:p w14:paraId="3778FD7F"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obrtni sadržaji,</w:t>
      </w:r>
      <w:r w:rsidRPr="00262FE9">
        <w:rPr>
          <w:rStyle w:val="eop"/>
          <w:rFonts w:ascii="Arial" w:hAnsi="Arial" w:cs="Arial"/>
          <w:sz w:val="22"/>
          <w:szCs w:val="22"/>
        </w:rPr>
        <w:t> </w:t>
      </w:r>
    </w:p>
    <w:p w14:paraId="37A1B061"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servisi i usluge,</w:t>
      </w:r>
      <w:r w:rsidRPr="00262FE9">
        <w:rPr>
          <w:rStyle w:val="eop"/>
          <w:rFonts w:ascii="Arial" w:hAnsi="Arial" w:cs="Arial"/>
          <w:sz w:val="22"/>
          <w:szCs w:val="22"/>
        </w:rPr>
        <w:t> </w:t>
      </w:r>
    </w:p>
    <w:p w14:paraId="50F83867"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trgovine,</w:t>
      </w:r>
      <w:r w:rsidRPr="00262FE9">
        <w:rPr>
          <w:rStyle w:val="eop"/>
          <w:rFonts w:ascii="Arial" w:hAnsi="Arial" w:cs="Arial"/>
          <w:sz w:val="22"/>
          <w:szCs w:val="22"/>
        </w:rPr>
        <w:t> </w:t>
      </w:r>
    </w:p>
    <w:p w14:paraId="5D98A5FA"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4.</w:t>
      </w:r>
      <w:r w:rsidRPr="00262FE9">
        <w:rPr>
          <w:rStyle w:val="tabchar"/>
          <w:rFonts w:ascii="Arial" w:hAnsi="Arial" w:cs="Arial"/>
          <w:sz w:val="22"/>
          <w:szCs w:val="22"/>
        </w:rPr>
        <w:t xml:space="preserve"> </w:t>
      </w:r>
      <w:r w:rsidRPr="00262FE9">
        <w:rPr>
          <w:rStyle w:val="normaltextrun"/>
          <w:rFonts w:ascii="Arial" w:hAnsi="Arial" w:cs="Arial"/>
          <w:sz w:val="22"/>
          <w:szCs w:val="22"/>
        </w:rPr>
        <w:t>komunalni sadržaji, garaže i slično, koji zbog prostornih i drugih ograničenja ne mogu biti smješteni unutar građevinskog područja naselja.</w:t>
      </w:r>
      <w:r w:rsidRPr="00262FE9">
        <w:rPr>
          <w:rStyle w:val="eop"/>
          <w:rFonts w:ascii="Arial" w:hAnsi="Arial" w:cs="Arial"/>
          <w:sz w:val="22"/>
          <w:szCs w:val="22"/>
        </w:rPr>
        <w:t> </w:t>
      </w:r>
    </w:p>
    <w:p w14:paraId="44244A80" w14:textId="77777777" w:rsidR="00156A11" w:rsidRDefault="00156A11"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3F4AF2CE"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iz prethodnog stavka trebaju se graditi prema uvjetima:</w:t>
      </w:r>
      <w:r w:rsidRPr="00262FE9">
        <w:rPr>
          <w:rStyle w:val="eop"/>
          <w:rFonts w:ascii="Arial" w:hAnsi="Arial" w:cs="Arial"/>
          <w:sz w:val="22"/>
          <w:szCs w:val="22"/>
        </w:rPr>
        <w:t> </w:t>
      </w:r>
    </w:p>
    <w:p w14:paraId="3951AEAA"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djelatnost koja se u njima obavlja ne smije ugrožavati okoliš,</w:t>
      </w:r>
      <w:r w:rsidRPr="00262FE9">
        <w:rPr>
          <w:rStyle w:val="eop"/>
          <w:rFonts w:ascii="Arial" w:hAnsi="Arial" w:cs="Arial"/>
          <w:sz w:val="22"/>
          <w:szCs w:val="22"/>
        </w:rPr>
        <w:t> </w:t>
      </w:r>
    </w:p>
    <w:p w14:paraId="0DA683D5"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građevinska čestica za gradnju gospodarskih građevina mora se nalaziti uz sagrađenu javnu prometnu površinu kojoj je kolnik najmanje 5,5 m širok, ili je za javnu prometnu površinu prethodno izdana lokacijska dozvola,</w:t>
      </w:r>
      <w:r w:rsidRPr="00262FE9">
        <w:rPr>
          <w:rStyle w:val="eop"/>
          <w:rFonts w:ascii="Arial" w:hAnsi="Arial" w:cs="Arial"/>
          <w:sz w:val="22"/>
          <w:szCs w:val="22"/>
        </w:rPr>
        <w:t> </w:t>
      </w:r>
    </w:p>
    <w:p w14:paraId="481C2E36"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veličina građevinske čestice ne može biti manja od 800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7C25B16B"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širina građevinske čestice ne može biti manja od 16,0 m,</w:t>
      </w:r>
      <w:r w:rsidRPr="00262FE9">
        <w:rPr>
          <w:rStyle w:val="eop"/>
          <w:rFonts w:ascii="Arial" w:hAnsi="Arial" w:cs="Arial"/>
          <w:sz w:val="22"/>
          <w:szCs w:val="22"/>
        </w:rPr>
        <w:t> </w:t>
      </w:r>
    </w:p>
    <w:p w14:paraId="4D1453FA"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koeficijent izgrađenosti građevinske čestice iznosi najviše 0,4,</w:t>
      </w:r>
      <w:r w:rsidRPr="00262FE9">
        <w:rPr>
          <w:rStyle w:val="eop"/>
          <w:rFonts w:ascii="Arial" w:hAnsi="Arial" w:cs="Arial"/>
          <w:sz w:val="22"/>
          <w:szCs w:val="22"/>
        </w:rPr>
        <w:t> </w:t>
      </w:r>
    </w:p>
    <w:p w14:paraId="1FE66C46"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visina gospodarskih građevina iznosi najviše 13,0 m, osim zone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xml:space="preserve"> kojoj se visina gospodarske građevine ograničava na 4 m.</w:t>
      </w:r>
      <w:r w:rsidRPr="00262FE9">
        <w:rPr>
          <w:rStyle w:val="eop"/>
          <w:rFonts w:ascii="Arial" w:hAnsi="Arial" w:cs="Arial"/>
          <w:sz w:val="22"/>
          <w:szCs w:val="22"/>
        </w:rPr>
        <w:t> </w:t>
      </w:r>
    </w:p>
    <w:p w14:paraId="65D473B9"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najmanja udaljenost građevine od međa susjednih građevinskih čestica iznosi H/2 visine zabata; ako je polovica visine zabata manja od 3,0 m, najmanja udaljenost do međe susjedne građevinske čestice iznosi najmanje 3,0 m,</w:t>
      </w:r>
      <w:r w:rsidRPr="00262FE9">
        <w:rPr>
          <w:rStyle w:val="eop"/>
          <w:rFonts w:ascii="Arial" w:hAnsi="Arial" w:cs="Arial"/>
          <w:sz w:val="22"/>
          <w:szCs w:val="22"/>
        </w:rPr>
        <w:t> </w:t>
      </w:r>
    </w:p>
    <w:p w14:paraId="22686630"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najmanje 40% površine građevinske čestice mora biti hortikulturno uređeno,</w:t>
      </w:r>
      <w:r w:rsidRPr="00262FE9">
        <w:rPr>
          <w:rStyle w:val="eop"/>
          <w:rFonts w:ascii="Arial" w:hAnsi="Arial" w:cs="Arial"/>
          <w:sz w:val="22"/>
          <w:szCs w:val="22"/>
        </w:rPr>
        <w:t> </w:t>
      </w:r>
    </w:p>
    <w:p w14:paraId="1A24FB15"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parkiranje  vozila  mora  se  rješavati  na  građevinskoj  čestici  prema  normativima propisanima u članku 98. ove odluke.</w:t>
      </w:r>
      <w:r w:rsidRPr="00262FE9">
        <w:rPr>
          <w:rStyle w:val="eop"/>
          <w:rFonts w:ascii="Arial" w:hAnsi="Arial" w:cs="Arial"/>
          <w:sz w:val="22"/>
          <w:szCs w:val="22"/>
        </w:rPr>
        <w:t> </w:t>
      </w:r>
    </w:p>
    <w:p w14:paraId="17C11E96"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6BF1EA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b/>
          <w:bCs/>
          <w:sz w:val="22"/>
          <w:szCs w:val="22"/>
        </w:rPr>
        <w:t>Uvjeti gradnje gospodarskih (poslovnih) djelatnosti u zonama isključive namjene u izdvojenom dijelu građevinskog područja naselja</w:t>
      </w:r>
      <w:r w:rsidRPr="00262FE9">
        <w:rPr>
          <w:rStyle w:val="eop"/>
          <w:rFonts w:ascii="Arial" w:hAnsi="Arial" w:cs="Arial"/>
          <w:sz w:val="22"/>
          <w:szCs w:val="22"/>
        </w:rPr>
        <w:t> </w:t>
      </w:r>
    </w:p>
    <w:p w14:paraId="4D08F046"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AF678F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64.a</w:t>
      </w:r>
      <w:r w:rsidRPr="00262FE9">
        <w:rPr>
          <w:rStyle w:val="eop"/>
          <w:rFonts w:ascii="Arial" w:hAnsi="Arial" w:cs="Arial"/>
          <w:sz w:val="22"/>
          <w:szCs w:val="22"/>
        </w:rPr>
        <w:t> </w:t>
      </w:r>
    </w:p>
    <w:p w14:paraId="0C8B2C71" w14:textId="77777777" w:rsidR="00262FE9" w:rsidRPr="00262FE9" w:rsidRDefault="00262FE9" w:rsidP="00262FE9">
      <w:pPr>
        <w:pStyle w:val="paragraph"/>
        <w:spacing w:before="5"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234B20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izdvojenom djelu građevinskog područja naselja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na dijelu </w:t>
      </w:r>
      <w:proofErr w:type="spellStart"/>
      <w:r w:rsidRPr="00262FE9">
        <w:rPr>
          <w:rStyle w:val="normaltextrun"/>
          <w:rFonts w:ascii="Arial" w:hAnsi="Arial" w:cs="Arial"/>
          <w:sz w:val="22"/>
          <w:szCs w:val="22"/>
        </w:rPr>
        <w:t>k.č</w:t>
      </w:r>
      <w:proofErr w:type="spellEnd"/>
      <w:r w:rsidRPr="00262FE9">
        <w:rPr>
          <w:rStyle w:val="normaltextrun"/>
          <w:rFonts w:ascii="Arial" w:hAnsi="Arial" w:cs="Arial"/>
          <w:sz w:val="22"/>
          <w:szCs w:val="22"/>
        </w:rPr>
        <w:t xml:space="preserve">. broj 3828 K.O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uža lokacija Grabovica, planirana je gradnja azila za napuštene životinje. Površina obuhvata iznosi oko 12.000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4A9DD117" w14:textId="77777777" w:rsidR="00156A11" w:rsidRDefault="00156A11"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236B3B72"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Građevina iz prethodnog stavka će se graditi prema slijedećim uvjetima:</w:t>
      </w:r>
      <w:r w:rsidRPr="00262FE9">
        <w:rPr>
          <w:rStyle w:val="eop"/>
          <w:rFonts w:ascii="Arial" w:hAnsi="Arial" w:cs="Arial"/>
          <w:sz w:val="22"/>
          <w:szCs w:val="22"/>
        </w:rPr>
        <w:t> </w:t>
      </w:r>
    </w:p>
    <w:p w14:paraId="63D440F4" w14:textId="77777777" w:rsidR="00262FE9" w:rsidRPr="00262FE9" w:rsidRDefault="00262FE9" w:rsidP="006C29B3">
      <w:pPr>
        <w:pStyle w:val="paragraph"/>
        <w:numPr>
          <w:ilvl w:val="1"/>
          <w:numId w:val="8"/>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minimalna površina građevne čestice iznosi 9.000 m</w:t>
      </w:r>
      <w:r w:rsidRPr="00262FE9">
        <w:rPr>
          <w:rStyle w:val="normaltextrun"/>
          <w:rFonts w:ascii="Arial" w:hAnsi="Arial" w:cs="Arial"/>
          <w:sz w:val="22"/>
          <w:szCs w:val="22"/>
          <w:vertAlign w:val="superscript"/>
        </w:rPr>
        <w:t>2</w:t>
      </w:r>
      <w:r w:rsidRPr="00262FE9">
        <w:rPr>
          <w:rStyle w:val="eop"/>
          <w:rFonts w:ascii="Arial" w:hAnsi="Arial" w:cs="Arial"/>
          <w:sz w:val="22"/>
          <w:szCs w:val="22"/>
        </w:rPr>
        <w:t> </w:t>
      </w:r>
    </w:p>
    <w:p w14:paraId="60CCC7DA" w14:textId="77777777" w:rsidR="00262FE9" w:rsidRPr="00262FE9" w:rsidRDefault="00262FE9" w:rsidP="006C29B3">
      <w:pPr>
        <w:pStyle w:val="paragraph"/>
        <w:numPr>
          <w:ilvl w:val="1"/>
          <w:numId w:val="7"/>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 xml:space="preserve">maksimalni koeficijent izgrađenosti -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iznosi 0,3 a koeficijent iskorištenosti – kis 0,6</w:t>
      </w:r>
      <w:r w:rsidRPr="00262FE9">
        <w:rPr>
          <w:rStyle w:val="eop"/>
          <w:rFonts w:ascii="Arial" w:hAnsi="Arial" w:cs="Arial"/>
          <w:sz w:val="22"/>
          <w:szCs w:val="22"/>
        </w:rPr>
        <w:t> </w:t>
      </w:r>
    </w:p>
    <w:p w14:paraId="2B1BCFA9" w14:textId="77777777" w:rsidR="00262FE9" w:rsidRPr="00262FE9" w:rsidRDefault="00262FE9" w:rsidP="006C29B3">
      <w:pPr>
        <w:pStyle w:val="paragraph"/>
        <w:numPr>
          <w:ilvl w:val="1"/>
          <w:numId w:val="7"/>
        </w:numPr>
        <w:spacing w:before="0" w:beforeAutospacing="0" w:after="0" w:afterAutospacing="0"/>
        <w:ind w:left="851" w:right="120" w:hanging="284"/>
        <w:jc w:val="both"/>
        <w:textAlignment w:val="baseline"/>
        <w:rPr>
          <w:rFonts w:ascii="Arial" w:hAnsi="Arial" w:cs="Arial"/>
          <w:sz w:val="22"/>
          <w:szCs w:val="22"/>
        </w:rPr>
      </w:pPr>
      <w:r w:rsidRPr="00262FE9">
        <w:rPr>
          <w:rStyle w:val="normaltextrun"/>
          <w:rFonts w:ascii="Arial" w:hAnsi="Arial" w:cs="Arial"/>
          <w:sz w:val="22"/>
          <w:szCs w:val="22"/>
        </w:rPr>
        <w:t xml:space="preserve">maksimalna </w:t>
      </w: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xml:space="preserve"> iznosi S+P (suteren i prizemlje) ili P+1 (prizemlje i kat) odnosno dvije nadzemne etaže, a maksimalna visina  8,0 m, sa kosim krovom.</w:t>
      </w:r>
      <w:r w:rsidRPr="00262FE9">
        <w:rPr>
          <w:rStyle w:val="eop"/>
          <w:rFonts w:ascii="Arial" w:hAnsi="Arial" w:cs="Arial"/>
          <w:sz w:val="22"/>
          <w:szCs w:val="22"/>
        </w:rPr>
        <w:t> </w:t>
      </w:r>
    </w:p>
    <w:p w14:paraId="64FA5B96" w14:textId="77777777" w:rsidR="00262FE9" w:rsidRPr="00262FE9" w:rsidRDefault="00262FE9" w:rsidP="006C29B3">
      <w:pPr>
        <w:pStyle w:val="paragraph"/>
        <w:numPr>
          <w:ilvl w:val="1"/>
          <w:numId w:val="7"/>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glavni pristup čestici je sa postojeće prometnice sa sjeverne strane</w:t>
      </w:r>
      <w:r w:rsidRPr="00262FE9">
        <w:rPr>
          <w:rStyle w:val="eop"/>
          <w:rFonts w:ascii="Arial" w:hAnsi="Arial" w:cs="Arial"/>
          <w:sz w:val="22"/>
          <w:szCs w:val="22"/>
        </w:rPr>
        <w:t> </w:t>
      </w:r>
    </w:p>
    <w:p w14:paraId="7398777C" w14:textId="77777777" w:rsidR="00262FE9" w:rsidRPr="00262FE9" w:rsidRDefault="00262FE9" w:rsidP="006C29B3">
      <w:pPr>
        <w:pStyle w:val="paragraph"/>
        <w:numPr>
          <w:ilvl w:val="1"/>
          <w:numId w:val="7"/>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minimalni postotak hortikulturno uređenih površina na građevnoj čestici iznosi 30%.</w:t>
      </w:r>
      <w:r w:rsidRPr="00262FE9">
        <w:rPr>
          <w:rStyle w:val="eop"/>
          <w:rFonts w:ascii="Arial" w:hAnsi="Arial" w:cs="Arial"/>
          <w:sz w:val="22"/>
          <w:szCs w:val="22"/>
        </w:rPr>
        <w:t> </w:t>
      </w:r>
    </w:p>
    <w:p w14:paraId="3B2CC2C3"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F38904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Prostore za životinje, otvorene i zatvorene, dimenzionirati sukladno posebnim propisima. Glavna građevina se sastoji od prijemnog dijela, servisnog dijela te upravnog dijela. Smještajni dio za životinje sastoji se od paviljona, natkrivenog dijela i nenatkrivenog dvorišta.</w:t>
      </w:r>
      <w:r w:rsidRPr="00262FE9">
        <w:rPr>
          <w:rStyle w:val="eop"/>
          <w:rFonts w:ascii="Arial" w:hAnsi="Arial" w:cs="Arial"/>
          <w:sz w:val="22"/>
          <w:szCs w:val="22"/>
        </w:rPr>
        <w:t> </w:t>
      </w:r>
    </w:p>
    <w:p w14:paraId="7803BAAC" w14:textId="77777777" w:rsidR="00156A11" w:rsidRDefault="00156A11" w:rsidP="00262FE9">
      <w:pPr>
        <w:pStyle w:val="paragraph"/>
        <w:spacing w:before="57" w:beforeAutospacing="0" w:after="0" w:afterAutospacing="0"/>
        <w:ind w:left="105" w:right="105"/>
        <w:jc w:val="both"/>
        <w:textAlignment w:val="baseline"/>
        <w:rPr>
          <w:rStyle w:val="normaltextrun"/>
          <w:rFonts w:ascii="Arial" w:hAnsi="Arial" w:cs="Arial"/>
          <w:sz w:val="22"/>
          <w:szCs w:val="22"/>
        </w:rPr>
      </w:pPr>
    </w:p>
    <w:p w14:paraId="421D523E" w14:textId="77777777" w:rsidR="00262FE9" w:rsidRPr="00262FE9" w:rsidRDefault="00262FE9" w:rsidP="00262FE9">
      <w:pPr>
        <w:pStyle w:val="paragraph"/>
        <w:spacing w:before="57"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Predmetna građevna čestica se ne planira priključiti na javnu instalacijsku mrežu zbog velike udaljenosti priključka;</w:t>
      </w:r>
      <w:r w:rsidRPr="00262FE9">
        <w:rPr>
          <w:rStyle w:val="eop"/>
          <w:rFonts w:ascii="Arial" w:hAnsi="Arial" w:cs="Arial"/>
          <w:sz w:val="22"/>
          <w:szCs w:val="22"/>
        </w:rPr>
        <w:t> </w:t>
      </w:r>
    </w:p>
    <w:p w14:paraId="79E8F4CE" w14:textId="77777777" w:rsidR="00262FE9" w:rsidRPr="00262FE9" w:rsidRDefault="00262FE9" w:rsidP="006C29B3">
      <w:pPr>
        <w:pStyle w:val="paragraph"/>
        <w:numPr>
          <w:ilvl w:val="1"/>
          <w:numId w:val="9"/>
        </w:numPr>
        <w:spacing w:before="1"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 xml:space="preserve">opskrba pitkom vodom planirana je preko spremnika vode i </w:t>
      </w:r>
      <w:proofErr w:type="spellStart"/>
      <w:r w:rsidRPr="00262FE9">
        <w:rPr>
          <w:rStyle w:val="normaltextrun"/>
          <w:rFonts w:ascii="Arial" w:hAnsi="Arial" w:cs="Arial"/>
          <w:sz w:val="22"/>
          <w:szCs w:val="22"/>
        </w:rPr>
        <w:t>hidroforskog</w:t>
      </w:r>
      <w:proofErr w:type="spellEnd"/>
      <w:r w:rsidRPr="00262FE9">
        <w:rPr>
          <w:rStyle w:val="normaltextrun"/>
          <w:rFonts w:ascii="Arial" w:hAnsi="Arial" w:cs="Arial"/>
          <w:sz w:val="22"/>
          <w:szCs w:val="22"/>
        </w:rPr>
        <w:t xml:space="preserve"> postrojenja.</w:t>
      </w:r>
      <w:r w:rsidRPr="00262FE9">
        <w:rPr>
          <w:rStyle w:val="eop"/>
          <w:rFonts w:ascii="Arial" w:hAnsi="Arial" w:cs="Arial"/>
          <w:sz w:val="22"/>
          <w:szCs w:val="22"/>
        </w:rPr>
        <w:t> </w:t>
      </w:r>
    </w:p>
    <w:p w14:paraId="79046C55" w14:textId="77777777" w:rsidR="00262FE9" w:rsidRPr="00262FE9" w:rsidRDefault="00262FE9" w:rsidP="006C29B3">
      <w:pPr>
        <w:pStyle w:val="paragraph"/>
        <w:numPr>
          <w:ilvl w:val="1"/>
          <w:numId w:val="9"/>
        </w:numPr>
        <w:spacing w:before="2" w:beforeAutospacing="0" w:after="0" w:afterAutospacing="0"/>
        <w:ind w:left="851" w:right="105" w:hanging="284"/>
        <w:jc w:val="both"/>
        <w:textAlignment w:val="baseline"/>
        <w:rPr>
          <w:rFonts w:ascii="Arial" w:hAnsi="Arial" w:cs="Arial"/>
          <w:sz w:val="22"/>
          <w:szCs w:val="22"/>
        </w:rPr>
      </w:pPr>
      <w:r w:rsidRPr="00262FE9">
        <w:rPr>
          <w:rStyle w:val="normaltextrun"/>
          <w:rFonts w:ascii="Arial" w:hAnsi="Arial" w:cs="Arial"/>
          <w:sz w:val="22"/>
          <w:szCs w:val="22"/>
        </w:rPr>
        <w:t xml:space="preserve">sanitarne otpadne vode se planiraju preko uređaja za pročišćavanje odvoditi u okolni teren putem </w:t>
      </w:r>
      <w:proofErr w:type="spellStart"/>
      <w:r w:rsidRPr="00262FE9">
        <w:rPr>
          <w:rStyle w:val="normaltextrun"/>
          <w:rFonts w:ascii="Arial" w:hAnsi="Arial" w:cs="Arial"/>
          <w:sz w:val="22"/>
          <w:szCs w:val="22"/>
        </w:rPr>
        <w:t>upojnih</w:t>
      </w:r>
      <w:proofErr w:type="spellEnd"/>
      <w:r w:rsidRPr="00262FE9">
        <w:rPr>
          <w:rStyle w:val="normaltextrun"/>
          <w:rFonts w:ascii="Arial" w:hAnsi="Arial" w:cs="Arial"/>
          <w:sz w:val="22"/>
          <w:szCs w:val="22"/>
        </w:rPr>
        <w:t xml:space="preserve"> bunara. Izlazna kakvoća prije upuštanja u </w:t>
      </w:r>
      <w:proofErr w:type="spellStart"/>
      <w:r w:rsidRPr="00262FE9">
        <w:rPr>
          <w:rStyle w:val="normaltextrun"/>
          <w:rFonts w:ascii="Arial" w:hAnsi="Arial" w:cs="Arial"/>
          <w:sz w:val="22"/>
          <w:szCs w:val="22"/>
        </w:rPr>
        <w:t>upojni</w:t>
      </w:r>
      <w:proofErr w:type="spellEnd"/>
      <w:r w:rsidRPr="00262FE9">
        <w:rPr>
          <w:rStyle w:val="normaltextrun"/>
          <w:rFonts w:ascii="Arial" w:hAnsi="Arial" w:cs="Arial"/>
          <w:sz w:val="22"/>
          <w:szCs w:val="22"/>
        </w:rPr>
        <w:t xml:space="preserve"> bunar mora biti takva da se zadovolje uvjeti propisani od strane nadležnog javnopravnog tijela (III. zona sanitarne zaštite izvorišta).</w:t>
      </w:r>
      <w:r w:rsidRPr="00262FE9">
        <w:rPr>
          <w:rStyle w:val="eop"/>
          <w:rFonts w:ascii="Arial" w:hAnsi="Arial" w:cs="Arial"/>
          <w:sz w:val="22"/>
          <w:szCs w:val="22"/>
        </w:rPr>
        <w:t> </w:t>
      </w:r>
    </w:p>
    <w:p w14:paraId="39BCEF7E" w14:textId="77777777" w:rsidR="00156A11" w:rsidRDefault="00156A11" w:rsidP="00262FE9">
      <w:pPr>
        <w:pStyle w:val="paragraph"/>
        <w:spacing w:before="0" w:beforeAutospacing="0" w:after="0" w:afterAutospacing="0"/>
        <w:ind w:left="135" w:right="105"/>
        <w:jc w:val="both"/>
        <w:textAlignment w:val="baseline"/>
        <w:rPr>
          <w:rStyle w:val="normaltextrun"/>
          <w:rFonts w:ascii="Arial" w:hAnsi="Arial" w:cs="Arial"/>
          <w:sz w:val="22"/>
          <w:szCs w:val="22"/>
        </w:rPr>
      </w:pPr>
    </w:p>
    <w:p w14:paraId="203C7CEF" w14:textId="77777777" w:rsidR="00262FE9" w:rsidRPr="00262FE9" w:rsidRDefault="00262FE9" w:rsidP="00262FE9">
      <w:pPr>
        <w:pStyle w:val="paragraph"/>
        <w:spacing w:before="0" w:beforeAutospacing="0" w:after="0" w:afterAutospacing="0"/>
        <w:ind w:left="13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Obzirom da u blizini nema izgrađene </w:t>
      </w:r>
      <w:proofErr w:type="spellStart"/>
      <w:r w:rsidRPr="00262FE9">
        <w:rPr>
          <w:rStyle w:val="normaltextrun"/>
          <w:rFonts w:ascii="Arial" w:hAnsi="Arial" w:cs="Arial"/>
          <w:sz w:val="22"/>
          <w:szCs w:val="22"/>
        </w:rPr>
        <w:t>elektorenergetske</w:t>
      </w:r>
      <w:proofErr w:type="spellEnd"/>
      <w:r w:rsidRPr="00262FE9">
        <w:rPr>
          <w:rStyle w:val="normaltextrun"/>
          <w:rFonts w:ascii="Arial" w:hAnsi="Arial" w:cs="Arial"/>
          <w:sz w:val="22"/>
          <w:szCs w:val="22"/>
        </w:rPr>
        <w:t xml:space="preserve"> infrastrukture, planirano je napajanje električnom energijom putem agregata, dok će se TK komunikacija osigurati putem TK mobilne mreže.</w:t>
      </w:r>
      <w:r w:rsidRPr="00262FE9">
        <w:rPr>
          <w:rStyle w:val="eop"/>
          <w:rFonts w:ascii="Arial" w:hAnsi="Arial" w:cs="Arial"/>
          <w:sz w:val="22"/>
          <w:szCs w:val="22"/>
        </w:rPr>
        <w:t> </w:t>
      </w:r>
    </w:p>
    <w:p w14:paraId="4B918D3A" w14:textId="77777777" w:rsidR="00262FE9" w:rsidRPr="00262FE9" w:rsidRDefault="00262FE9"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9E3D0F3"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b/>
          <w:bCs/>
          <w:sz w:val="22"/>
          <w:szCs w:val="22"/>
        </w:rPr>
        <w:lastRenderedPageBreak/>
        <w:t>Uvjeti gradnje gospodarskih (proizvodno-obrtnih i poslovnih) djelatnosti u izdvojenom građevinskom području izvan naselja</w:t>
      </w:r>
      <w:r w:rsidRPr="00262FE9">
        <w:rPr>
          <w:rStyle w:val="eop"/>
          <w:rFonts w:ascii="Arial" w:hAnsi="Arial" w:cs="Arial"/>
          <w:sz w:val="22"/>
          <w:szCs w:val="22"/>
        </w:rPr>
        <w:t> </w:t>
      </w:r>
    </w:p>
    <w:p w14:paraId="23D3BCD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CFF5CC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65.</w:t>
      </w:r>
      <w:r w:rsidRPr="00262FE9">
        <w:rPr>
          <w:rStyle w:val="eop"/>
          <w:rFonts w:ascii="Arial" w:hAnsi="Arial" w:cs="Arial"/>
          <w:sz w:val="22"/>
          <w:szCs w:val="22"/>
        </w:rPr>
        <w:t> </w:t>
      </w:r>
    </w:p>
    <w:p w14:paraId="3B979A6F"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20C612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Prostornim planom određena su građevinska područja za proizvodno-obrtnu i poslovnu namjenu:</w:t>
      </w:r>
      <w:r w:rsidRPr="00262FE9">
        <w:rPr>
          <w:rStyle w:val="eop"/>
          <w:rFonts w:ascii="Arial" w:hAnsi="Arial" w:cs="Arial"/>
          <w:sz w:val="22"/>
          <w:szCs w:val="22"/>
        </w:rPr>
        <w:t> </w:t>
      </w:r>
    </w:p>
    <w:p w14:paraId="6FF6E96E"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6E6614DF"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Pobrežje,</w:t>
      </w:r>
      <w:r w:rsidRPr="00262FE9">
        <w:rPr>
          <w:rStyle w:val="eop"/>
          <w:rFonts w:ascii="Arial" w:hAnsi="Arial" w:cs="Arial"/>
          <w:sz w:val="22"/>
          <w:szCs w:val="22"/>
        </w:rPr>
        <w:t> </w:t>
      </w:r>
    </w:p>
    <w:p w14:paraId="5D3BAF36"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tehničko-tehnološki blok </w:t>
      </w:r>
      <w:proofErr w:type="spellStart"/>
      <w:r w:rsidRPr="00262FE9">
        <w:rPr>
          <w:rStyle w:val="normaltextrun"/>
          <w:rFonts w:ascii="Arial" w:hAnsi="Arial" w:cs="Arial"/>
          <w:sz w:val="22"/>
          <w:szCs w:val="22"/>
        </w:rPr>
        <w:t>Osojnik</w:t>
      </w:r>
      <w:proofErr w:type="spellEnd"/>
      <w:r w:rsidRPr="00262FE9">
        <w:rPr>
          <w:rStyle w:val="eop"/>
          <w:rFonts w:ascii="Arial" w:hAnsi="Arial" w:cs="Arial"/>
          <w:sz w:val="22"/>
          <w:szCs w:val="22"/>
        </w:rPr>
        <w:t> </w:t>
      </w:r>
    </w:p>
    <w:p w14:paraId="55BDA2BA"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Kaćigruda</w:t>
      </w:r>
      <w:proofErr w:type="spellEnd"/>
      <w:r w:rsidRPr="00262FE9">
        <w:rPr>
          <w:rStyle w:val="normaltextrun"/>
          <w:rFonts w:ascii="Arial" w:hAnsi="Arial" w:cs="Arial"/>
          <w:sz w:val="22"/>
          <w:szCs w:val="22"/>
        </w:rPr>
        <w:t xml:space="preserve"> – </w:t>
      </w: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w:t>
      </w:r>
      <w:r w:rsidRPr="00262FE9">
        <w:rPr>
          <w:rStyle w:val="eop"/>
          <w:rFonts w:ascii="Arial" w:hAnsi="Arial" w:cs="Arial"/>
          <w:sz w:val="22"/>
          <w:szCs w:val="22"/>
        </w:rPr>
        <w:t> </w:t>
      </w:r>
    </w:p>
    <w:p w14:paraId="671899ED"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5D6099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okviru izdvojenih građevinskih područja iz stavka 1. ovog članka planirani su sljedeći sadržaji:</w:t>
      </w:r>
      <w:r w:rsidRPr="00262FE9">
        <w:rPr>
          <w:rStyle w:val="eop"/>
          <w:rFonts w:ascii="Arial" w:hAnsi="Arial" w:cs="Arial"/>
          <w:sz w:val="22"/>
          <w:szCs w:val="22"/>
        </w:rPr>
        <w:t> </w:t>
      </w:r>
    </w:p>
    <w:p w14:paraId="6F39CBCD" w14:textId="77777777" w:rsidR="00262FE9" w:rsidRPr="00262FE9" w:rsidRDefault="00262FE9" w:rsidP="006C29B3">
      <w:pPr>
        <w:pStyle w:val="paragraph"/>
        <w:numPr>
          <w:ilvl w:val="0"/>
          <w:numId w:val="10"/>
        </w:numPr>
        <w:spacing w:before="1"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prerađivačko-proizvodni pogoni,</w:t>
      </w:r>
      <w:r w:rsidRPr="00262FE9">
        <w:rPr>
          <w:rStyle w:val="eop"/>
          <w:rFonts w:ascii="Arial" w:hAnsi="Arial" w:cs="Arial"/>
          <w:sz w:val="22"/>
          <w:szCs w:val="22"/>
        </w:rPr>
        <w:t> </w:t>
      </w:r>
    </w:p>
    <w:p w14:paraId="174C664B" w14:textId="77777777" w:rsidR="00262FE9" w:rsidRPr="00262FE9" w:rsidRDefault="00262FE9" w:rsidP="006C29B3">
      <w:pPr>
        <w:pStyle w:val="paragraph"/>
        <w:numPr>
          <w:ilvl w:val="0"/>
          <w:numId w:val="10"/>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obrtni sadržaji,</w:t>
      </w:r>
      <w:r w:rsidRPr="00262FE9">
        <w:rPr>
          <w:rStyle w:val="eop"/>
          <w:rFonts w:ascii="Arial" w:hAnsi="Arial" w:cs="Arial"/>
          <w:sz w:val="22"/>
          <w:szCs w:val="22"/>
        </w:rPr>
        <w:t> </w:t>
      </w:r>
    </w:p>
    <w:p w14:paraId="68FD1799" w14:textId="77777777" w:rsidR="00262FE9" w:rsidRPr="00262FE9" w:rsidRDefault="00262FE9" w:rsidP="006C29B3">
      <w:pPr>
        <w:pStyle w:val="paragraph"/>
        <w:numPr>
          <w:ilvl w:val="0"/>
          <w:numId w:val="10"/>
        </w:numPr>
        <w:spacing w:before="1"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servisi i usluge,</w:t>
      </w:r>
      <w:r w:rsidRPr="00262FE9">
        <w:rPr>
          <w:rStyle w:val="eop"/>
          <w:rFonts w:ascii="Arial" w:hAnsi="Arial" w:cs="Arial"/>
          <w:sz w:val="22"/>
          <w:szCs w:val="22"/>
        </w:rPr>
        <w:t> </w:t>
      </w:r>
    </w:p>
    <w:p w14:paraId="507F25F1" w14:textId="77777777" w:rsidR="00262FE9" w:rsidRPr="00262FE9" w:rsidRDefault="00262FE9" w:rsidP="006C29B3">
      <w:pPr>
        <w:pStyle w:val="paragraph"/>
        <w:numPr>
          <w:ilvl w:val="0"/>
          <w:numId w:val="10"/>
        </w:numPr>
        <w:spacing w:before="0" w:beforeAutospacing="0" w:after="0" w:afterAutospacing="0"/>
        <w:ind w:left="709" w:right="150" w:hanging="283"/>
        <w:jc w:val="both"/>
        <w:textAlignment w:val="baseline"/>
        <w:rPr>
          <w:rFonts w:ascii="Arial" w:hAnsi="Arial" w:cs="Arial"/>
          <w:sz w:val="22"/>
          <w:szCs w:val="22"/>
        </w:rPr>
      </w:pPr>
      <w:r w:rsidRPr="00262FE9">
        <w:rPr>
          <w:rStyle w:val="normaltextrun"/>
          <w:rFonts w:ascii="Arial" w:hAnsi="Arial" w:cs="Arial"/>
          <w:sz w:val="22"/>
          <w:szCs w:val="22"/>
        </w:rPr>
        <w:t>komunalni sadržaji, garaže i sl. koji zbog prostornih i drugih ograničenja ne mogu biti smješteni unutar građevinskog područja naselja.</w:t>
      </w:r>
      <w:r w:rsidRPr="00262FE9">
        <w:rPr>
          <w:rStyle w:val="eop"/>
          <w:rFonts w:ascii="Arial" w:hAnsi="Arial" w:cs="Arial"/>
          <w:sz w:val="22"/>
          <w:szCs w:val="22"/>
        </w:rPr>
        <w:t> </w:t>
      </w:r>
    </w:p>
    <w:p w14:paraId="38DF74D4" w14:textId="77777777" w:rsidR="00156A11" w:rsidRDefault="00156A11"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6F91C087"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iz prethodnog stavka trebaju se graditi prema uvjetima:</w:t>
      </w:r>
      <w:r w:rsidRPr="00262FE9">
        <w:rPr>
          <w:rStyle w:val="eop"/>
          <w:rFonts w:ascii="Arial" w:hAnsi="Arial" w:cs="Arial"/>
          <w:sz w:val="22"/>
          <w:szCs w:val="22"/>
        </w:rPr>
        <w:t> </w:t>
      </w:r>
    </w:p>
    <w:p w14:paraId="4594013D" w14:textId="77777777" w:rsidR="00262FE9" w:rsidRPr="00262FE9" w:rsidRDefault="00262FE9" w:rsidP="006C29B3">
      <w:pPr>
        <w:pStyle w:val="paragraph"/>
        <w:numPr>
          <w:ilvl w:val="0"/>
          <w:numId w:val="11"/>
        </w:numPr>
        <w:spacing w:before="0" w:beforeAutospacing="0" w:after="0" w:afterAutospacing="0"/>
        <w:ind w:left="709" w:right="105" w:hanging="283"/>
        <w:jc w:val="both"/>
        <w:textAlignment w:val="baseline"/>
        <w:rPr>
          <w:rFonts w:ascii="Arial" w:hAnsi="Arial" w:cs="Arial"/>
          <w:sz w:val="22"/>
          <w:szCs w:val="22"/>
        </w:rPr>
      </w:pPr>
      <w:r w:rsidRPr="00262FE9">
        <w:rPr>
          <w:rStyle w:val="normaltextrun"/>
          <w:rFonts w:ascii="Arial" w:hAnsi="Arial" w:cs="Arial"/>
          <w:sz w:val="22"/>
          <w:szCs w:val="22"/>
        </w:rPr>
        <w:t>građevinska čestica za gradnju gospodarskih građevina mora se nalaziti uz sagrađenu javnu prometnu površinu kojoj je kolnik najmanje širine 5,5 m, ili je za javnu prometnu površinu prethodno izdana lokacijska dozvola,</w:t>
      </w:r>
      <w:r w:rsidRPr="00262FE9">
        <w:rPr>
          <w:rStyle w:val="eop"/>
          <w:rFonts w:ascii="Arial" w:hAnsi="Arial" w:cs="Arial"/>
          <w:sz w:val="22"/>
          <w:szCs w:val="22"/>
        </w:rPr>
        <w:t> </w:t>
      </w:r>
    </w:p>
    <w:p w14:paraId="5A006749" w14:textId="77777777" w:rsidR="00262FE9" w:rsidRPr="00262FE9" w:rsidRDefault="00262FE9" w:rsidP="006C29B3">
      <w:pPr>
        <w:pStyle w:val="paragraph"/>
        <w:numPr>
          <w:ilvl w:val="0"/>
          <w:numId w:val="1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veličina građevinske čestice ne može biti manja od 800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5C874B76" w14:textId="77777777" w:rsidR="00262FE9" w:rsidRPr="00262FE9" w:rsidRDefault="00262FE9" w:rsidP="006C29B3">
      <w:pPr>
        <w:pStyle w:val="paragraph"/>
        <w:numPr>
          <w:ilvl w:val="0"/>
          <w:numId w:val="11"/>
        </w:numPr>
        <w:spacing w:before="1"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širina građevinske čestice ne može biti manja od 16,0 m,</w:t>
      </w:r>
      <w:r w:rsidRPr="00262FE9">
        <w:rPr>
          <w:rStyle w:val="eop"/>
          <w:rFonts w:ascii="Arial" w:hAnsi="Arial" w:cs="Arial"/>
          <w:sz w:val="22"/>
          <w:szCs w:val="22"/>
        </w:rPr>
        <w:t> </w:t>
      </w:r>
    </w:p>
    <w:p w14:paraId="4D66D5F1" w14:textId="77777777" w:rsidR="00262FE9" w:rsidRPr="00262FE9" w:rsidRDefault="00262FE9" w:rsidP="006C29B3">
      <w:pPr>
        <w:pStyle w:val="paragraph"/>
        <w:numPr>
          <w:ilvl w:val="0"/>
          <w:numId w:val="1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koeficijent izgrađenosti građevinske čestice iznosi najviše 0,4,</w:t>
      </w:r>
      <w:r w:rsidRPr="00262FE9">
        <w:rPr>
          <w:rStyle w:val="eop"/>
          <w:rFonts w:ascii="Arial" w:hAnsi="Arial" w:cs="Arial"/>
          <w:sz w:val="22"/>
          <w:szCs w:val="22"/>
        </w:rPr>
        <w:t> </w:t>
      </w:r>
    </w:p>
    <w:p w14:paraId="7D2A63DA" w14:textId="77777777" w:rsidR="00262FE9" w:rsidRPr="00262FE9" w:rsidRDefault="00262FE9" w:rsidP="006C29B3">
      <w:pPr>
        <w:pStyle w:val="paragraph"/>
        <w:numPr>
          <w:ilvl w:val="0"/>
          <w:numId w:val="11"/>
        </w:numPr>
        <w:spacing w:before="1"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visina gospodarskih građevina iznosi najviše 13,0 m</w:t>
      </w:r>
      <w:r w:rsidRPr="00262FE9">
        <w:rPr>
          <w:rStyle w:val="eop"/>
          <w:rFonts w:ascii="Arial" w:hAnsi="Arial" w:cs="Arial"/>
          <w:sz w:val="22"/>
          <w:szCs w:val="22"/>
        </w:rPr>
        <w:t> </w:t>
      </w:r>
    </w:p>
    <w:p w14:paraId="5E459236" w14:textId="77777777" w:rsidR="00262FE9" w:rsidRPr="00262FE9" w:rsidRDefault="00262FE9" w:rsidP="006C29B3">
      <w:pPr>
        <w:pStyle w:val="paragraph"/>
        <w:numPr>
          <w:ilvl w:val="0"/>
          <w:numId w:val="11"/>
        </w:numPr>
        <w:spacing w:before="0" w:beforeAutospacing="0" w:after="0" w:afterAutospacing="0"/>
        <w:ind w:left="709" w:right="105" w:hanging="283"/>
        <w:jc w:val="both"/>
        <w:textAlignment w:val="baseline"/>
        <w:rPr>
          <w:rFonts w:ascii="Arial" w:hAnsi="Arial" w:cs="Arial"/>
          <w:sz w:val="22"/>
          <w:szCs w:val="22"/>
        </w:rPr>
      </w:pPr>
      <w:r w:rsidRPr="00262FE9">
        <w:rPr>
          <w:rStyle w:val="normaltextrun"/>
          <w:rFonts w:ascii="Arial" w:hAnsi="Arial" w:cs="Arial"/>
          <w:sz w:val="22"/>
          <w:szCs w:val="22"/>
        </w:rPr>
        <w:t>najmanja udaljenost građevine od međa susjednih građevinskih čestica iznosi H/2 visine zabata; ako je polovica visine zabata manja od 3,0 m, najmanja udaljenost do međe susjedne građevinske čestice iznosi najmanje 3,0 m,</w:t>
      </w:r>
      <w:r w:rsidRPr="00262FE9">
        <w:rPr>
          <w:rStyle w:val="eop"/>
          <w:rFonts w:ascii="Arial" w:hAnsi="Arial" w:cs="Arial"/>
          <w:sz w:val="22"/>
          <w:szCs w:val="22"/>
        </w:rPr>
        <w:t> </w:t>
      </w:r>
    </w:p>
    <w:p w14:paraId="2E0710BD" w14:textId="77777777" w:rsidR="00262FE9" w:rsidRPr="00262FE9" w:rsidRDefault="00262FE9" w:rsidP="006C29B3">
      <w:pPr>
        <w:pStyle w:val="paragraph"/>
        <w:numPr>
          <w:ilvl w:val="0"/>
          <w:numId w:val="11"/>
        </w:numPr>
        <w:spacing w:before="0" w:beforeAutospacing="0" w:after="0" w:afterAutospacing="0"/>
        <w:ind w:left="709" w:right="105" w:hanging="283"/>
        <w:jc w:val="both"/>
        <w:textAlignment w:val="baseline"/>
        <w:rPr>
          <w:rFonts w:ascii="Arial" w:hAnsi="Arial" w:cs="Arial"/>
          <w:sz w:val="22"/>
          <w:szCs w:val="22"/>
        </w:rPr>
      </w:pPr>
      <w:r w:rsidRPr="00262FE9">
        <w:rPr>
          <w:rStyle w:val="normaltextrun"/>
          <w:rFonts w:ascii="Arial" w:hAnsi="Arial" w:cs="Arial"/>
          <w:sz w:val="22"/>
          <w:szCs w:val="22"/>
        </w:rPr>
        <w:t>najmanje 40% površine građevinske čestice mora biti hortikulturno uređeno a uz rub obuhvata zone obvezno je osigurati pojas zaštitnog zelenila minimalne širine od 5,0 m,</w:t>
      </w:r>
      <w:r w:rsidRPr="00262FE9">
        <w:rPr>
          <w:rStyle w:val="eop"/>
          <w:rFonts w:ascii="Arial" w:hAnsi="Arial" w:cs="Arial"/>
          <w:sz w:val="22"/>
          <w:szCs w:val="22"/>
        </w:rPr>
        <w:t> </w:t>
      </w:r>
    </w:p>
    <w:p w14:paraId="6019E472" w14:textId="77777777" w:rsidR="00262FE9" w:rsidRPr="00262FE9" w:rsidRDefault="00262FE9" w:rsidP="006C29B3">
      <w:pPr>
        <w:pStyle w:val="paragraph"/>
        <w:numPr>
          <w:ilvl w:val="0"/>
          <w:numId w:val="11"/>
        </w:numPr>
        <w:spacing w:before="1" w:beforeAutospacing="0" w:after="0" w:afterAutospacing="0"/>
        <w:ind w:left="709" w:right="105" w:hanging="283"/>
        <w:jc w:val="both"/>
        <w:textAlignment w:val="baseline"/>
        <w:rPr>
          <w:rFonts w:ascii="Arial" w:hAnsi="Arial" w:cs="Arial"/>
          <w:sz w:val="22"/>
          <w:szCs w:val="22"/>
        </w:rPr>
      </w:pPr>
      <w:r w:rsidRPr="00262FE9">
        <w:rPr>
          <w:rStyle w:val="normaltextrun"/>
          <w:rFonts w:ascii="Arial" w:hAnsi="Arial" w:cs="Arial"/>
          <w:sz w:val="22"/>
          <w:szCs w:val="22"/>
        </w:rPr>
        <w:t>do   izgradnje   sustava  odvodnje   otpadnih   voda   obvezno  je   izgraditi   vlastitu kanalizacijsku mrežu s biološkim pročistačem</w:t>
      </w:r>
      <w:r w:rsidRPr="00262FE9">
        <w:rPr>
          <w:rStyle w:val="eop"/>
          <w:rFonts w:ascii="Arial" w:hAnsi="Arial" w:cs="Arial"/>
          <w:sz w:val="22"/>
          <w:szCs w:val="22"/>
        </w:rPr>
        <w:t> </w:t>
      </w:r>
    </w:p>
    <w:p w14:paraId="5C5DD5AF" w14:textId="77777777" w:rsidR="00262FE9" w:rsidRPr="00262FE9" w:rsidRDefault="00262FE9" w:rsidP="006C29B3">
      <w:pPr>
        <w:pStyle w:val="paragraph"/>
        <w:numPr>
          <w:ilvl w:val="0"/>
          <w:numId w:val="11"/>
        </w:numPr>
        <w:spacing w:before="0" w:beforeAutospacing="0" w:after="0" w:afterAutospacing="0"/>
        <w:ind w:left="709" w:right="150" w:hanging="283"/>
        <w:jc w:val="both"/>
        <w:textAlignment w:val="baseline"/>
        <w:rPr>
          <w:rFonts w:ascii="Arial" w:hAnsi="Arial" w:cs="Arial"/>
          <w:sz w:val="22"/>
          <w:szCs w:val="22"/>
        </w:rPr>
      </w:pPr>
      <w:r w:rsidRPr="00262FE9">
        <w:rPr>
          <w:rStyle w:val="normaltextrun"/>
          <w:rFonts w:ascii="Arial" w:hAnsi="Arial" w:cs="Arial"/>
          <w:sz w:val="22"/>
          <w:szCs w:val="22"/>
        </w:rPr>
        <w:t>parkiranje  vozila  mora  se  rješavati  na  građevinskoj  čestici  prema  normativima propisanima u članku 98., uz obvezu rješavanja zajedničkih parkirališta u okviru zone.</w:t>
      </w:r>
      <w:r w:rsidRPr="00262FE9">
        <w:rPr>
          <w:rStyle w:val="eop"/>
          <w:rFonts w:ascii="Arial" w:hAnsi="Arial" w:cs="Arial"/>
          <w:sz w:val="22"/>
          <w:szCs w:val="22"/>
        </w:rPr>
        <w:t> </w:t>
      </w:r>
    </w:p>
    <w:p w14:paraId="16DB8679" w14:textId="77777777" w:rsidR="00262FE9" w:rsidRPr="00262FE9" w:rsidRDefault="00262FE9" w:rsidP="00262FE9">
      <w:pPr>
        <w:pStyle w:val="paragraph"/>
        <w:spacing w:before="9"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7EC29902"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66.</w:t>
      </w:r>
      <w:r w:rsidRPr="00262FE9">
        <w:rPr>
          <w:rStyle w:val="eop"/>
          <w:rFonts w:ascii="Arial" w:hAnsi="Arial" w:cs="Arial"/>
          <w:sz w:val="22"/>
          <w:szCs w:val="22"/>
        </w:rPr>
        <w:t> </w:t>
      </w:r>
    </w:p>
    <w:p w14:paraId="0A74E5C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19ED2B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Sklonište za životinje i higijenski servis s hotelom (K3) planira se na tri lokacije – jedna na sjevernim padinama Srđa u blizini puta za Bosanku, a druga na lokaciji rezerviranoj za proizvodno-obrtnu namjenu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xml:space="preserve">, te na lokaciji Grabovica (k.o.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05057EE9" w14:textId="77777777" w:rsidR="00262FE9" w:rsidRPr="00262FE9" w:rsidRDefault="00262FE9" w:rsidP="00262FE9">
      <w:pPr>
        <w:pStyle w:val="paragraph"/>
        <w:spacing w:before="57"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3EE2635F" w14:textId="77777777" w:rsidR="00262FE9" w:rsidRPr="00262FE9" w:rsidRDefault="00262FE9" w:rsidP="00262FE9">
      <w:pPr>
        <w:pStyle w:val="paragraph"/>
        <w:spacing w:before="57"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Ugostiteljstvo i turizam</w:t>
      </w:r>
      <w:r w:rsidRPr="00262FE9">
        <w:rPr>
          <w:rStyle w:val="eop"/>
          <w:rFonts w:ascii="Arial" w:hAnsi="Arial" w:cs="Arial"/>
          <w:sz w:val="22"/>
          <w:szCs w:val="22"/>
        </w:rPr>
        <w:t> </w:t>
      </w:r>
    </w:p>
    <w:p w14:paraId="0E0B0C3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67.</w:t>
      </w:r>
      <w:r w:rsidRPr="00262FE9">
        <w:rPr>
          <w:rStyle w:val="eop"/>
          <w:rFonts w:ascii="Arial" w:hAnsi="Arial" w:cs="Arial"/>
          <w:sz w:val="22"/>
          <w:szCs w:val="22"/>
        </w:rPr>
        <w:t> </w:t>
      </w:r>
    </w:p>
    <w:p w14:paraId="58E0E94E" w14:textId="77777777" w:rsidR="00262FE9" w:rsidRPr="00262FE9" w:rsidRDefault="00262FE9"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763462E"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Ugostiteljsko-turistički sadržaji grade se sukladno posebnim propisima (Pravilnik o razvrstavanju, kategorizaciji, posebnim standardima i posebnoj kvaliteti smještajnih objekata iz skupine hoteli - u daljnjem tekstu: posebni propisi).</w:t>
      </w:r>
      <w:r w:rsidRPr="00262FE9">
        <w:rPr>
          <w:rStyle w:val="eop"/>
          <w:rFonts w:ascii="Arial" w:hAnsi="Arial" w:cs="Arial"/>
          <w:sz w:val="22"/>
          <w:szCs w:val="22"/>
        </w:rPr>
        <w:t> </w:t>
      </w:r>
    </w:p>
    <w:p w14:paraId="46881B51"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6E8CCCA3"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Postojeće zone ugostiteljsko-turističke namjene – hoteli (T1) mogu se sukladno mogućnostima na terenu i posebnim propisima proširivati i rekonstruirati (dograđivanje, </w:t>
      </w:r>
      <w:r w:rsidRPr="00262FE9">
        <w:rPr>
          <w:rStyle w:val="normaltextrun"/>
          <w:rFonts w:ascii="Arial" w:hAnsi="Arial" w:cs="Arial"/>
          <w:sz w:val="22"/>
          <w:szCs w:val="22"/>
        </w:rPr>
        <w:lastRenderedPageBreak/>
        <w:t>nadograđivanje, uklanjanje vanjskog dijela građevine, izvođenje radova radi promjene namjene građevine ili tehnološkog procesa i sl.) uz uvjet da se zadržava postojeća gustoća korištenja. Navedeno je moguće u svrhu postizanja poboljšanja u poslovanju (''tehnološkom procesu'') što može podrazumijevati i podizanje kvalitete na usluge više kategorije, a kako je regulirano posebnim propisima.</w:t>
      </w:r>
      <w:r w:rsidRPr="00262FE9">
        <w:rPr>
          <w:rStyle w:val="eop"/>
          <w:rFonts w:ascii="Arial" w:hAnsi="Arial" w:cs="Arial"/>
          <w:sz w:val="22"/>
          <w:szCs w:val="22"/>
        </w:rPr>
        <w:t> </w:t>
      </w:r>
    </w:p>
    <w:p w14:paraId="2A937DBB" w14:textId="77777777" w:rsidR="00262FE9" w:rsidRPr="00262FE9" w:rsidRDefault="00262FE9" w:rsidP="00262FE9">
      <w:pPr>
        <w:pStyle w:val="paragraph"/>
        <w:spacing w:before="1"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Svaka intervencija mora biti odobrena od strane posebnog povjerenstva Grada Dubrovnika.</w:t>
      </w:r>
      <w:r w:rsidRPr="00262FE9">
        <w:rPr>
          <w:rStyle w:val="eop"/>
          <w:rFonts w:ascii="Arial" w:hAnsi="Arial" w:cs="Arial"/>
          <w:sz w:val="22"/>
          <w:szCs w:val="22"/>
        </w:rPr>
        <w:t> </w:t>
      </w:r>
    </w:p>
    <w:p w14:paraId="774B33C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B0EC9D1"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68.</w:t>
      </w:r>
      <w:r w:rsidRPr="00262FE9">
        <w:rPr>
          <w:rStyle w:val="eop"/>
          <w:rFonts w:ascii="Arial" w:hAnsi="Arial" w:cs="Arial"/>
          <w:sz w:val="22"/>
          <w:szCs w:val="22"/>
        </w:rPr>
        <w:t> </w:t>
      </w:r>
    </w:p>
    <w:p w14:paraId="21610D1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3405E7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Izgrađene i djelomično izgrađene zone ugostiteljsko-turističke namjene unutar građevinskog područja naselja mogu se rekonstruirati radi povećanja kvalitete ponude, što podrazumijeva višu kategoriju smještajnih građevina i pratećih sadržaja (prateći sadržaji, športsko-rekreacijski sadržaji, ugostiteljski objekti, objekti za zabavu, uređenje otvorenih prostora, plaža, kupališta i sl.).</w:t>
      </w:r>
      <w:r w:rsidRPr="00262FE9">
        <w:rPr>
          <w:rStyle w:val="eop"/>
          <w:rFonts w:ascii="Arial" w:hAnsi="Arial" w:cs="Arial"/>
          <w:sz w:val="22"/>
          <w:szCs w:val="22"/>
        </w:rPr>
        <w:t> </w:t>
      </w:r>
    </w:p>
    <w:p w14:paraId="7773A6CE" w14:textId="77777777" w:rsidR="00156A11" w:rsidRDefault="00156A11" w:rsidP="00262FE9">
      <w:pPr>
        <w:pStyle w:val="paragraph"/>
        <w:spacing w:before="1" w:beforeAutospacing="0" w:after="0" w:afterAutospacing="0"/>
        <w:ind w:left="105" w:right="120"/>
        <w:jc w:val="both"/>
        <w:textAlignment w:val="baseline"/>
        <w:rPr>
          <w:rStyle w:val="normaltextrun"/>
          <w:rFonts w:ascii="Arial" w:hAnsi="Arial" w:cs="Arial"/>
          <w:sz w:val="22"/>
          <w:szCs w:val="22"/>
        </w:rPr>
      </w:pPr>
    </w:p>
    <w:p w14:paraId="2AD32EEA" w14:textId="77777777" w:rsidR="00262FE9" w:rsidRPr="00262FE9" w:rsidRDefault="00262FE9" w:rsidP="00262FE9">
      <w:pPr>
        <w:pStyle w:val="paragraph"/>
        <w:spacing w:before="1"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Nova smještajna građevina s pripadajućim zemljištem planira se izvan postojećih javnih površina uz obalu.</w:t>
      </w:r>
      <w:r w:rsidRPr="00262FE9">
        <w:rPr>
          <w:rStyle w:val="eop"/>
          <w:rFonts w:ascii="Arial" w:hAnsi="Arial" w:cs="Arial"/>
          <w:sz w:val="22"/>
          <w:szCs w:val="22"/>
        </w:rPr>
        <w:t> </w:t>
      </w:r>
    </w:p>
    <w:p w14:paraId="02BB8713" w14:textId="77777777" w:rsidR="00156A11" w:rsidRDefault="00156A11"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6F39A2FD"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Radi povećanja kvalitete  ponude omogućuje se rekonstrukcija, dogradnja i zamjena postojećih građevina, gradnja novih građevina uz povećanje postojećeg koeficijenta izgrađenosti i postojećeg koeficijenta iskorištenosti maksimalno za 30% postojeće građevinske čestice i postojeće bruto-površine građevine (građevina).</w:t>
      </w:r>
      <w:r w:rsidRPr="00262FE9">
        <w:rPr>
          <w:rStyle w:val="eop"/>
          <w:rFonts w:ascii="Arial" w:hAnsi="Arial" w:cs="Arial"/>
          <w:sz w:val="22"/>
          <w:szCs w:val="22"/>
        </w:rPr>
        <w:t> </w:t>
      </w:r>
    </w:p>
    <w:p w14:paraId="112EC1DF"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9D0391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Ako je potrebna zamjena postojećih građevina, nove građevine ne moraju biti na mjestu postojećih ako je time povećana kvaliteta ponude i kvaliteta rješenja građevinske čestice. U tom slučaju kis 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moraju odgovarati onima propisanim u prethodnom stavku.</w:t>
      </w:r>
      <w:r w:rsidRPr="00262FE9">
        <w:rPr>
          <w:rStyle w:val="eop"/>
          <w:rFonts w:ascii="Arial" w:hAnsi="Arial" w:cs="Arial"/>
          <w:sz w:val="22"/>
          <w:szCs w:val="22"/>
        </w:rPr>
        <w:t> </w:t>
      </w:r>
    </w:p>
    <w:p w14:paraId="542B0038" w14:textId="77777777" w:rsidR="00156A11" w:rsidRDefault="00156A11"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0B44E8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Odvodnja otpadnih voda rješava se zatvorenim kanalizacijskim sustavom s pročišćavanjem.</w:t>
      </w:r>
      <w:r w:rsidRPr="00262FE9">
        <w:rPr>
          <w:rStyle w:val="eop"/>
          <w:rFonts w:ascii="Arial" w:hAnsi="Arial" w:cs="Arial"/>
          <w:sz w:val="22"/>
          <w:szCs w:val="22"/>
        </w:rPr>
        <w:t> </w:t>
      </w:r>
    </w:p>
    <w:p w14:paraId="7035068D"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D493EF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Parkirne i garažne površine, kapaciteta sukladno normativima propisanim ovim Planom moraju biti osigurane na građevnoj čestici. 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3E0076CC"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2DA426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Podrumske etaže koje se izvode kao potpuno ukopane i koje služe isključivo za parkiranje vozila, mogu zauzeti do 70% građevinske čestice.</w:t>
      </w:r>
      <w:r w:rsidRPr="00262FE9">
        <w:rPr>
          <w:rStyle w:val="eop"/>
          <w:rFonts w:ascii="Arial" w:hAnsi="Arial" w:cs="Arial"/>
          <w:sz w:val="22"/>
          <w:szCs w:val="22"/>
        </w:rPr>
        <w:t> </w:t>
      </w:r>
    </w:p>
    <w:p w14:paraId="7A316E02"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55563CB5"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udaljenost građevine od susjedne građevinske čestice je 4,0 m.</w:t>
      </w:r>
      <w:r w:rsidRPr="00262FE9">
        <w:rPr>
          <w:rStyle w:val="eop"/>
          <w:rFonts w:ascii="Arial" w:hAnsi="Arial" w:cs="Arial"/>
          <w:sz w:val="22"/>
          <w:szCs w:val="22"/>
        </w:rPr>
        <w:t> </w:t>
      </w:r>
    </w:p>
    <w:p w14:paraId="6863E0DD" w14:textId="77777777" w:rsidR="001C5715" w:rsidRDefault="001C5715"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5AB67AD1"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Najmanje 40% građevinske čestice mora se hortikulturno urediti.</w:t>
      </w:r>
      <w:r w:rsidRPr="00262FE9">
        <w:rPr>
          <w:rStyle w:val="eop"/>
          <w:rFonts w:ascii="Arial" w:hAnsi="Arial" w:cs="Arial"/>
          <w:sz w:val="22"/>
          <w:szCs w:val="22"/>
        </w:rPr>
        <w:t> </w:t>
      </w:r>
    </w:p>
    <w:p w14:paraId="2592796C"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F48E15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Ako je potrebna zamjena postojećih građevina s većim koeficijentom izgrađenosti i iskorištenosti od 30%, propisuje se obveza izradbe detaljnog plana uređenja.</w:t>
      </w:r>
      <w:r w:rsidRPr="00262FE9">
        <w:rPr>
          <w:rStyle w:val="eop"/>
          <w:rFonts w:ascii="Arial" w:hAnsi="Arial" w:cs="Arial"/>
          <w:sz w:val="22"/>
          <w:szCs w:val="22"/>
        </w:rPr>
        <w:t> </w:t>
      </w:r>
    </w:p>
    <w:p w14:paraId="29FB021C" w14:textId="77777777" w:rsidR="001C5715" w:rsidRDefault="001C5715" w:rsidP="00262FE9">
      <w:pPr>
        <w:pStyle w:val="paragraph"/>
        <w:spacing w:before="1" w:beforeAutospacing="0" w:after="0" w:afterAutospacing="0"/>
        <w:ind w:left="555" w:hanging="450"/>
        <w:jc w:val="both"/>
        <w:textAlignment w:val="baseline"/>
        <w:rPr>
          <w:rStyle w:val="normaltextrun"/>
          <w:rFonts w:ascii="Arial" w:hAnsi="Arial" w:cs="Arial"/>
          <w:sz w:val="22"/>
          <w:szCs w:val="22"/>
        </w:rPr>
      </w:pPr>
    </w:p>
    <w:p w14:paraId="1D8CA4BF" w14:textId="77777777" w:rsidR="00262FE9" w:rsidRPr="00262FE9" w:rsidRDefault="00262FE9" w:rsidP="00262FE9">
      <w:pPr>
        <w:pStyle w:val="paragraph"/>
        <w:spacing w:before="1" w:beforeAutospacing="0" w:after="0" w:afterAutospacing="0"/>
        <w:ind w:left="555" w:hanging="45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Ako nije propisan DPU, preporučuje se provedba arhitektonsko–urbanističkog natječaja.</w:t>
      </w:r>
      <w:r w:rsidRPr="00262FE9">
        <w:rPr>
          <w:rStyle w:val="eop"/>
          <w:rFonts w:ascii="Arial" w:hAnsi="Arial" w:cs="Arial"/>
          <w:sz w:val="22"/>
          <w:szCs w:val="22"/>
        </w:rPr>
        <w:t> </w:t>
      </w:r>
    </w:p>
    <w:p w14:paraId="3798EC2F"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0A994C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U okviru izgrađenih ugostiteljsko-turističkih zona za zaštićene građevine i povijesne vrtove, u svrhu rekonstrukcije, zamjene, dogradnje i nadogradnje potrebno je ishoditi konzervatorske uvjete.</w:t>
      </w:r>
      <w:r w:rsidRPr="00262FE9">
        <w:rPr>
          <w:rStyle w:val="eop"/>
          <w:rFonts w:ascii="Arial" w:hAnsi="Arial" w:cs="Arial"/>
          <w:sz w:val="22"/>
          <w:szCs w:val="22"/>
        </w:rPr>
        <w:t> </w:t>
      </w:r>
    </w:p>
    <w:p w14:paraId="04BD57A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D7A45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69.</w:t>
      </w:r>
      <w:r w:rsidRPr="00262FE9">
        <w:rPr>
          <w:rStyle w:val="eop"/>
          <w:rFonts w:ascii="Arial" w:hAnsi="Arial" w:cs="Arial"/>
          <w:sz w:val="22"/>
          <w:szCs w:val="22"/>
        </w:rPr>
        <w:t> </w:t>
      </w:r>
    </w:p>
    <w:p w14:paraId="61C77AD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CBF982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Neizgrađene (planirane) zone ugostiteljsko-turističke namjene unutar građevinskog područja naselja planiraju se tako da:</w:t>
      </w:r>
      <w:r w:rsidRPr="00262FE9">
        <w:rPr>
          <w:rStyle w:val="eop"/>
          <w:rFonts w:ascii="Arial" w:hAnsi="Arial" w:cs="Arial"/>
          <w:sz w:val="22"/>
          <w:szCs w:val="22"/>
        </w:rPr>
        <w:t> </w:t>
      </w:r>
    </w:p>
    <w:p w14:paraId="1D3C6C5B"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zone iznosi 0,3,</w:t>
      </w:r>
      <w:r w:rsidRPr="00262FE9">
        <w:rPr>
          <w:rStyle w:val="eop"/>
          <w:rFonts w:ascii="Arial" w:hAnsi="Arial" w:cs="Arial"/>
          <w:sz w:val="22"/>
          <w:szCs w:val="22"/>
        </w:rPr>
        <w:t> </w:t>
      </w:r>
    </w:p>
    <w:p w14:paraId="32159947"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(kis) zone iznosi 0,8,</w:t>
      </w:r>
      <w:r w:rsidRPr="00262FE9">
        <w:rPr>
          <w:rStyle w:val="eop"/>
          <w:rFonts w:ascii="Arial" w:hAnsi="Arial" w:cs="Arial"/>
          <w:sz w:val="22"/>
          <w:szCs w:val="22"/>
        </w:rPr>
        <w:t> </w:t>
      </w:r>
    </w:p>
    <w:p w14:paraId="01A617CE"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zona mora imati pristup sa javne prometnice,</w:t>
      </w:r>
      <w:r w:rsidRPr="00262FE9">
        <w:rPr>
          <w:rStyle w:val="eop"/>
          <w:rFonts w:ascii="Arial" w:hAnsi="Arial" w:cs="Arial"/>
          <w:sz w:val="22"/>
          <w:szCs w:val="22"/>
        </w:rPr>
        <w:t> </w:t>
      </w:r>
    </w:p>
    <w:p w14:paraId="5BEBF999" w14:textId="77777777" w:rsidR="00262FE9" w:rsidRPr="00262FE9" w:rsidRDefault="00262FE9" w:rsidP="00262FE9">
      <w:pPr>
        <w:pStyle w:val="paragraph"/>
        <w:spacing w:before="0" w:beforeAutospacing="0" w:after="0" w:afterAutospacing="0"/>
        <w:ind w:left="960" w:right="25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parkiranje je potrebno riješiti unutar zone prema uvjetima i normativima iz članka 98. ove odluke, uz izuzetak otoka Koločepa, Lopuda i </w:t>
      </w:r>
      <w:proofErr w:type="spellStart"/>
      <w:r w:rsidRPr="00262FE9">
        <w:rPr>
          <w:rStyle w:val="normaltextrun"/>
          <w:rFonts w:ascii="Arial" w:hAnsi="Arial" w:cs="Arial"/>
          <w:sz w:val="22"/>
          <w:szCs w:val="22"/>
        </w:rPr>
        <w:t>Jakljana</w:t>
      </w:r>
      <w:proofErr w:type="spellEnd"/>
      <w:r w:rsidRPr="00262FE9">
        <w:rPr>
          <w:rStyle w:val="eop"/>
          <w:rFonts w:ascii="Arial" w:hAnsi="Arial" w:cs="Arial"/>
          <w:sz w:val="22"/>
          <w:szCs w:val="22"/>
        </w:rPr>
        <w:t> </w:t>
      </w:r>
    </w:p>
    <w:p w14:paraId="06D35288"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najmanje 40 % građevinske čestice mora se krajobrazno urediti,</w:t>
      </w:r>
      <w:r w:rsidRPr="00262FE9">
        <w:rPr>
          <w:rStyle w:val="eop"/>
          <w:rFonts w:ascii="Arial" w:hAnsi="Arial" w:cs="Arial"/>
          <w:sz w:val="22"/>
          <w:szCs w:val="22"/>
        </w:rPr>
        <w:t> </w:t>
      </w:r>
    </w:p>
    <w:p w14:paraId="7411D237" w14:textId="77777777" w:rsidR="00262FE9" w:rsidRPr="00262FE9" w:rsidRDefault="00262FE9" w:rsidP="00262FE9">
      <w:pPr>
        <w:pStyle w:val="paragraph"/>
        <w:spacing w:before="0" w:beforeAutospacing="0" w:after="0" w:afterAutospacing="0"/>
        <w:ind w:left="960" w:right="25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obalu je potrebno sačuvati u prirodnom obliku uz mogućnost uređenja staza i prilaza obali, a kupališta uređivati prema članku 80. ovih Odredbi</w:t>
      </w:r>
      <w:r w:rsidRPr="00262FE9">
        <w:rPr>
          <w:rStyle w:val="eop"/>
          <w:rFonts w:ascii="Arial" w:hAnsi="Arial" w:cs="Arial"/>
          <w:sz w:val="22"/>
          <w:szCs w:val="22"/>
        </w:rPr>
        <w:t> </w:t>
      </w:r>
    </w:p>
    <w:p w14:paraId="6ABA8BA1" w14:textId="77777777" w:rsidR="00262FE9" w:rsidRPr="00262FE9" w:rsidRDefault="00262FE9" w:rsidP="00262FE9">
      <w:pPr>
        <w:pStyle w:val="paragraph"/>
        <w:spacing w:before="0"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Neizgrađene (planirane) zone ugostiteljsko-turističke namjene unutar građevinskog područja naselja</w:t>
      </w:r>
      <w:r w:rsidRPr="00262FE9">
        <w:rPr>
          <w:rStyle w:val="eop"/>
          <w:rFonts w:ascii="Arial" w:hAnsi="Arial" w:cs="Arial"/>
          <w:sz w:val="22"/>
          <w:szCs w:val="22"/>
        </w:rPr>
        <w:t> </w:t>
      </w:r>
    </w:p>
    <w:p w14:paraId="118B7EE0"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0"/>
        <w:gridCol w:w="1174"/>
        <w:gridCol w:w="1700"/>
        <w:gridCol w:w="791"/>
        <w:gridCol w:w="1036"/>
        <w:gridCol w:w="798"/>
        <w:gridCol w:w="1456"/>
        <w:gridCol w:w="723"/>
        <w:gridCol w:w="728"/>
      </w:tblGrid>
      <w:tr w:rsidR="00262FE9" w:rsidRPr="00C2125C" w14:paraId="56678DDF" w14:textId="77777777" w:rsidTr="00262FE9">
        <w:trPr>
          <w:trHeight w:val="210"/>
        </w:trPr>
        <w:tc>
          <w:tcPr>
            <w:tcW w:w="555"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2F8F139E" w14:textId="77777777" w:rsidR="00262FE9" w:rsidRPr="00C2125C" w:rsidRDefault="00262FE9" w:rsidP="00262FE9">
            <w:pPr>
              <w:pStyle w:val="paragraph"/>
              <w:spacing w:before="106" w:beforeAutospacing="0" w:after="0" w:afterAutospacing="0"/>
              <w:ind w:left="120"/>
              <w:jc w:val="both"/>
              <w:textAlignment w:val="baseline"/>
              <w:rPr>
                <w:rFonts w:ascii="Arial" w:hAnsi="Arial" w:cs="Arial"/>
                <w:sz w:val="20"/>
                <w:szCs w:val="20"/>
              </w:rPr>
            </w:pPr>
            <w:r w:rsidRPr="00C2125C">
              <w:rPr>
                <w:rStyle w:val="normaltextrun"/>
                <w:rFonts w:ascii="Arial" w:hAnsi="Arial" w:cs="Arial"/>
                <w:b/>
                <w:bCs/>
                <w:sz w:val="20"/>
                <w:szCs w:val="20"/>
              </w:rPr>
              <w:t>Rb.</w:t>
            </w:r>
            <w:r w:rsidRPr="00C2125C">
              <w:rPr>
                <w:rStyle w:val="eop"/>
                <w:rFonts w:ascii="Arial" w:hAnsi="Arial" w:cs="Arial"/>
                <w:sz w:val="20"/>
                <w:szCs w:val="20"/>
              </w:rPr>
              <w:t> </w:t>
            </w:r>
          </w:p>
        </w:tc>
        <w:tc>
          <w:tcPr>
            <w:tcW w:w="1395"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1EF06FBD" w14:textId="77777777" w:rsidR="00262FE9" w:rsidRPr="00C2125C" w:rsidRDefault="00262FE9" w:rsidP="00262FE9">
            <w:pPr>
              <w:pStyle w:val="paragraph"/>
              <w:spacing w:before="106" w:beforeAutospacing="0" w:after="0" w:afterAutospacing="0"/>
              <w:ind w:left="375"/>
              <w:jc w:val="both"/>
              <w:textAlignment w:val="baseline"/>
              <w:rPr>
                <w:rFonts w:ascii="Arial" w:hAnsi="Arial" w:cs="Arial"/>
                <w:sz w:val="20"/>
                <w:szCs w:val="20"/>
              </w:rPr>
            </w:pPr>
            <w:r w:rsidRPr="00C2125C">
              <w:rPr>
                <w:rStyle w:val="normaltextrun"/>
                <w:rFonts w:ascii="Arial" w:hAnsi="Arial" w:cs="Arial"/>
                <w:b/>
                <w:bCs/>
                <w:sz w:val="20"/>
                <w:szCs w:val="20"/>
              </w:rPr>
              <w:t>Naselje</w:t>
            </w:r>
            <w:r w:rsidRPr="00C2125C">
              <w:rPr>
                <w:rStyle w:val="eop"/>
                <w:rFonts w:ascii="Arial" w:hAnsi="Arial" w:cs="Arial"/>
                <w:sz w:val="20"/>
                <w:szCs w:val="20"/>
              </w:rPr>
              <w:t> </w:t>
            </w:r>
          </w:p>
        </w:tc>
        <w:tc>
          <w:tcPr>
            <w:tcW w:w="156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08FB6940" w14:textId="77777777" w:rsidR="00262FE9" w:rsidRPr="00C2125C" w:rsidRDefault="00262FE9" w:rsidP="00262FE9">
            <w:pPr>
              <w:pStyle w:val="paragraph"/>
              <w:spacing w:before="106" w:beforeAutospacing="0" w:after="0" w:afterAutospacing="0"/>
              <w:ind w:left="390"/>
              <w:jc w:val="center"/>
              <w:textAlignment w:val="baseline"/>
              <w:rPr>
                <w:rFonts w:ascii="Arial" w:hAnsi="Arial" w:cs="Arial"/>
                <w:sz w:val="20"/>
                <w:szCs w:val="20"/>
              </w:rPr>
            </w:pPr>
            <w:r w:rsidRPr="00C2125C">
              <w:rPr>
                <w:rStyle w:val="normaltextrun"/>
                <w:rFonts w:ascii="Arial" w:hAnsi="Arial" w:cs="Arial"/>
                <w:b/>
                <w:bCs/>
                <w:sz w:val="20"/>
                <w:szCs w:val="20"/>
              </w:rPr>
              <w:t>Lokalitet</w:t>
            </w:r>
            <w:r w:rsidRPr="00C2125C">
              <w:rPr>
                <w:rStyle w:val="eop"/>
                <w:rFonts w:ascii="Arial" w:hAnsi="Arial" w:cs="Arial"/>
                <w:sz w:val="20"/>
                <w:szCs w:val="20"/>
              </w:rPr>
              <w:t> </w:t>
            </w:r>
          </w:p>
        </w:tc>
        <w:tc>
          <w:tcPr>
            <w:tcW w:w="840" w:type="dxa"/>
            <w:tcBorders>
              <w:top w:val="single" w:sz="6" w:space="0" w:color="auto"/>
              <w:left w:val="single" w:sz="6" w:space="0" w:color="auto"/>
              <w:bottom w:val="nil"/>
              <w:right w:val="single" w:sz="6" w:space="0" w:color="auto"/>
            </w:tcBorders>
            <w:shd w:val="clear" w:color="auto" w:fill="D9D9D9"/>
            <w:hideMark/>
          </w:tcPr>
          <w:p w14:paraId="30016995" w14:textId="77777777" w:rsidR="00262FE9" w:rsidRPr="00C2125C" w:rsidRDefault="00262FE9" w:rsidP="00262FE9">
            <w:pPr>
              <w:pStyle w:val="paragraph"/>
              <w:spacing w:before="1" w:beforeAutospacing="0" w:after="0" w:afterAutospacing="0"/>
              <w:ind w:left="180"/>
              <w:jc w:val="center"/>
              <w:textAlignment w:val="baseline"/>
              <w:rPr>
                <w:rFonts w:ascii="Arial" w:hAnsi="Arial" w:cs="Arial"/>
                <w:sz w:val="20"/>
                <w:szCs w:val="20"/>
              </w:rPr>
            </w:pPr>
            <w:r w:rsidRPr="00C2125C">
              <w:rPr>
                <w:rStyle w:val="normaltextrun"/>
                <w:rFonts w:ascii="Arial" w:hAnsi="Arial" w:cs="Arial"/>
                <w:b/>
                <w:bCs/>
                <w:sz w:val="20"/>
                <w:szCs w:val="20"/>
              </w:rPr>
              <w:t>Vrsta</w:t>
            </w:r>
            <w:r w:rsidRPr="00C2125C">
              <w:rPr>
                <w:rStyle w:val="eop"/>
                <w:rFonts w:ascii="Arial" w:hAnsi="Arial" w:cs="Arial"/>
                <w:sz w:val="20"/>
                <w:szCs w:val="20"/>
              </w:rPr>
              <w:t> </w:t>
            </w:r>
          </w:p>
        </w:tc>
        <w:tc>
          <w:tcPr>
            <w:tcW w:w="990" w:type="dxa"/>
            <w:tcBorders>
              <w:top w:val="single" w:sz="6" w:space="0" w:color="auto"/>
              <w:left w:val="single" w:sz="6" w:space="0" w:color="auto"/>
              <w:bottom w:val="nil"/>
              <w:right w:val="single" w:sz="6" w:space="0" w:color="auto"/>
            </w:tcBorders>
            <w:shd w:val="clear" w:color="auto" w:fill="D9D9D9"/>
            <w:hideMark/>
          </w:tcPr>
          <w:p w14:paraId="413C4ED9" w14:textId="77777777" w:rsidR="00262FE9" w:rsidRPr="00C2125C" w:rsidRDefault="00262FE9" w:rsidP="00262FE9">
            <w:pPr>
              <w:pStyle w:val="paragraph"/>
              <w:spacing w:before="1" w:beforeAutospacing="0" w:after="0" w:afterAutospacing="0"/>
              <w:ind w:left="105"/>
              <w:jc w:val="center"/>
              <w:textAlignment w:val="baseline"/>
              <w:rPr>
                <w:rFonts w:ascii="Arial" w:hAnsi="Arial" w:cs="Arial"/>
                <w:sz w:val="20"/>
                <w:szCs w:val="20"/>
              </w:rPr>
            </w:pPr>
            <w:r w:rsidRPr="00C2125C">
              <w:rPr>
                <w:rStyle w:val="normaltextrun"/>
                <w:rFonts w:ascii="Arial" w:hAnsi="Arial" w:cs="Arial"/>
                <w:b/>
                <w:bCs/>
                <w:sz w:val="20"/>
                <w:szCs w:val="20"/>
              </w:rPr>
              <w:t>Površina</w:t>
            </w:r>
            <w:r w:rsidRPr="00C2125C">
              <w:rPr>
                <w:rStyle w:val="eop"/>
                <w:rFonts w:ascii="Arial" w:hAnsi="Arial" w:cs="Arial"/>
                <w:sz w:val="20"/>
                <w:szCs w:val="20"/>
              </w:rPr>
              <w:t> </w:t>
            </w:r>
          </w:p>
        </w:tc>
        <w:tc>
          <w:tcPr>
            <w:tcW w:w="840" w:type="dxa"/>
            <w:tcBorders>
              <w:top w:val="single" w:sz="6" w:space="0" w:color="auto"/>
              <w:left w:val="single" w:sz="6" w:space="0" w:color="auto"/>
              <w:bottom w:val="nil"/>
              <w:right w:val="single" w:sz="6" w:space="0" w:color="auto"/>
            </w:tcBorders>
            <w:shd w:val="clear" w:color="auto" w:fill="D9D9D9"/>
            <w:hideMark/>
          </w:tcPr>
          <w:p w14:paraId="41A9ACE1" w14:textId="77777777" w:rsidR="00262FE9" w:rsidRPr="00C2125C" w:rsidRDefault="00262FE9" w:rsidP="00262FE9">
            <w:pPr>
              <w:pStyle w:val="paragraph"/>
              <w:spacing w:before="1" w:beforeAutospacing="0" w:after="0" w:afterAutospacing="0"/>
              <w:ind w:left="225"/>
              <w:jc w:val="center"/>
              <w:textAlignment w:val="baseline"/>
              <w:rPr>
                <w:rFonts w:ascii="Arial" w:hAnsi="Arial" w:cs="Arial"/>
                <w:sz w:val="20"/>
                <w:szCs w:val="20"/>
              </w:rPr>
            </w:pPr>
            <w:r w:rsidRPr="00C2125C">
              <w:rPr>
                <w:rStyle w:val="normaltextrun"/>
                <w:rFonts w:ascii="Arial" w:hAnsi="Arial" w:cs="Arial"/>
                <w:b/>
                <w:bCs/>
                <w:sz w:val="20"/>
                <w:szCs w:val="20"/>
              </w:rPr>
              <w:t>Broj</w:t>
            </w:r>
            <w:r w:rsidRPr="00C2125C">
              <w:rPr>
                <w:rStyle w:val="eop"/>
                <w:rFonts w:ascii="Arial" w:hAnsi="Arial" w:cs="Arial"/>
                <w:sz w:val="20"/>
                <w:szCs w:val="20"/>
              </w:rPr>
              <w:t> </w:t>
            </w:r>
          </w:p>
        </w:tc>
        <w:tc>
          <w:tcPr>
            <w:tcW w:w="211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255A099C"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b/>
                <w:bCs/>
                <w:sz w:val="20"/>
                <w:szCs w:val="20"/>
              </w:rPr>
              <w:t>Visina</w:t>
            </w:r>
            <w:r w:rsidRPr="00C2125C">
              <w:rPr>
                <w:rStyle w:val="eop"/>
                <w:rFonts w:ascii="Arial" w:hAnsi="Arial" w:cs="Arial"/>
                <w:sz w:val="20"/>
                <w:szCs w:val="20"/>
              </w:rPr>
              <w:t> </w:t>
            </w:r>
          </w:p>
        </w:tc>
        <w:tc>
          <w:tcPr>
            <w:tcW w:w="84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0A2F5F4C" w14:textId="77777777" w:rsidR="00262FE9" w:rsidRPr="00C2125C" w:rsidRDefault="00262FE9" w:rsidP="00262FE9">
            <w:pPr>
              <w:pStyle w:val="paragraph"/>
              <w:spacing w:before="106" w:beforeAutospacing="0" w:after="0" w:afterAutospacing="0"/>
              <w:ind w:left="225"/>
              <w:jc w:val="center"/>
              <w:textAlignment w:val="baseline"/>
              <w:rPr>
                <w:rFonts w:ascii="Arial" w:hAnsi="Arial" w:cs="Arial"/>
                <w:sz w:val="20"/>
                <w:szCs w:val="20"/>
              </w:rPr>
            </w:pPr>
            <w:r w:rsidRPr="00C2125C">
              <w:rPr>
                <w:rStyle w:val="normaltextrun"/>
                <w:rFonts w:ascii="Arial" w:hAnsi="Arial" w:cs="Arial"/>
                <w:b/>
                <w:bCs/>
                <w:sz w:val="20"/>
                <w:szCs w:val="20"/>
              </w:rPr>
              <w:t>ZOP</w:t>
            </w:r>
            <w:r w:rsidRPr="00C2125C">
              <w:rPr>
                <w:rStyle w:val="eop"/>
                <w:rFonts w:ascii="Arial" w:hAnsi="Arial" w:cs="Arial"/>
                <w:sz w:val="20"/>
                <w:szCs w:val="20"/>
              </w:rPr>
              <w:t> </w:t>
            </w:r>
          </w:p>
        </w:tc>
      </w:tr>
      <w:tr w:rsidR="00262FE9" w:rsidRPr="00C2125C" w14:paraId="6E8B7265"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BA84BE" w14:textId="77777777" w:rsidR="00262FE9" w:rsidRPr="00C2125C"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8359F8" w14:textId="77777777" w:rsidR="00262FE9" w:rsidRPr="00C2125C"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1F5CFA" w14:textId="77777777" w:rsidR="00262FE9" w:rsidRPr="00C2125C" w:rsidRDefault="00262FE9" w:rsidP="00262FE9">
            <w:pPr>
              <w:rPr>
                <w:rFonts w:ascii="Arial" w:hAnsi="Arial" w:cs="Arial"/>
                <w:sz w:val="20"/>
                <w:szCs w:val="20"/>
              </w:rPr>
            </w:pPr>
          </w:p>
        </w:tc>
        <w:tc>
          <w:tcPr>
            <w:tcW w:w="840" w:type="dxa"/>
            <w:tcBorders>
              <w:top w:val="nil"/>
              <w:left w:val="single" w:sz="6" w:space="0" w:color="auto"/>
              <w:bottom w:val="single" w:sz="6" w:space="0" w:color="auto"/>
              <w:right w:val="single" w:sz="6" w:space="0" w:color="auto"/>
            </w:tcBorders>
            <w:shd w:val="clear" w:color="auto" w:fill="D9D9D9"/>
            <w:hideMark/>
          </w:tcPr>
          <w:p w14:paraId="7F3ED382" w14:textId="77777777" w:rsidR="00262FE9" w:rsidRPr="00C2125C" w:rsidRDefault="00262FE9" w:rsidP="00262FE9">
            <w:pPr>
              <w:pStyle w:val="paragraph"/>
              <w:spacing w:before="0" w:beforeAutospacing="0" w:after="0" w:afterAutospacing="0"/>
              <w:ind w:left="210"/>
              <w:jc w:val="center"/>
              <w:textAlignment w:val="baseline"/>
              <w:rPr>
                <w:rFonts w:ascii="Arial" w:hAnsi="Arial" w:cs="Arial"/>
                <w:sz w:val="20"/>
                <w:szCs w:val="20"/>
              </w:rPr>
            </w:pPr>
            <w:r w:rsidRPr="00C2125C">
              <w:rPr>
                <w:rStyle w:val="normaltextrun"/>
                <w:rFonts w:ascii="Arial" w:hAnsi="Arial" w:cs="Arial"/>
                <w:b/>
                <w:bCs/>
                <w:sz w:val="20"/>
                <w:szCs w:val="20"/>
              </w:rPr>
              <w:t>zone</w:t>
            </w:r>
            <w:r w:rsidRPr="00C2125C">
              <w:rPr>
                <w:rStyle w:val="eop"/>
                <w:rFonts w:ascii="Arial" w:hAnsi="Arial" w:cs="Arial"/>
                <w:sz w:val="20"/>
                <w:szCs w:val="20"/>
              </w:rPr>
              <w:t> </w:t>
            </w:r>
          </w:p>
        </w:tc>
        <w:tc>
          <w:tcPr>
            <w:tcW w:w="990" w:type="dxa"/>
            <w:tcBorders>
              <w:top w:val="nil"/>
              <w:left w:val="single" w:sz="6" w:space="0" w:color="auto"/>
              <w:bottom w:val="single" w:sz="6" w:space="0" w:color="auto"/>
              <w:right w:val="single" w:sz="6" w:space="0" w:color="auto"/>
            </w:tcBorders>
            <w:shd w:val="clear" w:color="auto" w:fill="D9D9D9"/>
            <w:hideMark/>
          </w:tcPr>
          <w:p w14:paraId="284529A0" w14:textId="77777777" w:rsidR="00262FE9" w:rsidRPr="00C2125C" w:rsidRDefault="00262FE9" w:rsidP="00262FE9">
            <w:pPr>
              <w:pStyle w:val="paragraph"/>
              <w:spacing w:before="0" w:beforeAutospacing="0" w:after="0" w:afterAutospacing="0"/>
              <w:ind w:left="315"/>
              <w:jc w:val="center"/>
              <w:textAlignment w:val="baseline"/>
              <w:rPr>
                <w:rFonts w:ascii="Arial" w:hAnsi="Arial" w:cs="Arial"/>
                <w:sz w:val="20"/>
                <w:szCs w:val="20"/>
              </w:rPr>
            </w:pPr>
            <w:r w:rsidRPr="00C2125C">
              <w:rPr>
                <w:rStyle w:val="normaltextrun"/>
                <w:rFonts w:ascii="Arial" w:hAnsi="Arial" w:cs="Arial"/>
                <w:b/>
                <w:bCs/>
                <w:sz w:val="20"/>
                <w:szCs w:val="20"/>
              </w:rPr>
              <w:t>(ha)</w:t>
            </w:r>
            <w:r w:rsidRPr="00C2125C">
              <w:rPr>
                <w:rStyle w:val="eop"/>
                <w:rFonts w:ascii="Arial" w:hAnsi="Arial" w:cs="Arial"/>
                <w:sz w:val="20"/>
                <w:szCs w:val="20"/>
              </w:rPr>
              <w:t> </w:t>
            </w:r>
          </w:p>
        </w:tc>
        <w:tc>
          <w:tcPr>
            <w:tcW w:w="840" w:type="dxa"/>
            <w:tcBorders>
              <w:top w:val="nil"/>
              <w:left w:val="single" w:sz="6" w:space="0" w:color="auto"/>
              <w:bottom w:val="single" w:sz="6" w:space="0" w:color="auto"/>
              <w:right w:val="single" w:sz="6" w:space="0" w:color="auto"/>
            </w:tcBorders>
            <w:shd w:val="clear" w:color="auto" w:fill="D9D9D9"/>
            <w:hideMark/>
          </w:tcPr>
          <w:p w14:paraId="005A9B4C" w14:textId="77777777" w:rsidR="00262FE9" w:rsidRPr="00C2125C" w:rsidRDefault="00262FE9" w:rsidP="00262FE9">
            <w:pPr>
              <w:pStyle w:val="paragraph"/>
              <w:spacing w:before="0" w:beforeAutospacing="0" w:after="0" w:afterAutospacing="0"/>
              <w:ind w:left="165"/>
              <w:jc w:val="center"/>
              <w:textAlignment w:val="baseline"/>
              <w:rPr>
                <w:rFonts w:ascii="Arial" w:hAnsi="Arial" w:cs="Arial"/>
                <w:sz w:val="20"/>
                <w:szCs w:val="20"/>
              </w:rPr>
            </w:pPr>
            <w:r w:rsidRPr="00C2125C">
              <w:rPr>
                <w:rStyle w:val="normaltextrun"/>
                <w:rFonts w:ascii="Arial" w:hAnsi="Arial" w:cs="Arial"/>
                <w:b/>
                <w:bCs/>
                <w:sz w:val="20"/>
                <w:szCs w:val="20"/>
              </w:rPr>
              <w:t>ležaja</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E4E4E4"/>
            <w:hideMark/>
          </w:tcPr>
          <w:p w14:paraId="2F04609E" w14:textId="77777777" w:rsidR="00262FE9" w:rsidRPr="00C2125C" w:rsidRDefault="00262FE9" w:rsidP="00262FE9">
            <w:pPr>
              <w:pStyle w:val="paragraph"/>
              <w:spacing w:before="0" w:beforeAutospacing="0" w:after="0" w:afterAutospacing="0"/>
              <w:ind w:left="210"/>
              <w:jc w:val="center"/>
              <w:textAlignment w:val="baseline"/>
              <w:rPr>
                <w:rFonts w:ascii="Arial" w:hAnsi="Arial" w:cs="Arial"/>
                <w:sz w:val="20"/>
                <w:szCs w:val="20"/>
              </w:rPr>
            </w:pPr>
            <w:r w:rsidRPr="00C2125C">
              <w:rPr>
                <w:rStyle w:val="normaltextrun"/>
                <w:rFonts w:ascii="Arial" w:hAnsi="Arial" w:cs="Arial"/>
                <w:b/>
                <w:bCs/>
                <w:sz w:val="20"/>
                <w:szCs w:val="20"/>
              </w:rPr>
              <w:t>broj etaža</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shd w:val="clear" w:color="auto" w:fill="E4E4E4"/>
            <w:hideMark/>
          </w:tcPr>
          <w:p w14:paraId="55FB551B"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b/>
                <w:bCs/>
                <w:sz w:val="20"/>
                <w:szCs w:val="20"/>
              </w:rPr>
              <w:t>m</w:t>
            </w:r>
            <w:r w:rsidRPr="00C2125C">
              <w:rPr>
                <w:rStyle w:val="eop"/>
                <w:rFonts w:ascii="Arial" w:hAnsi="Arial" w:cs="Arial"/>
                <w:sz w:val="20"/>
                <w:szCs w:val="20"/>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FCCE84" w14:textId="77777777" w:rsidR="00262FE9" w:rsidRPr="00C2125C" w:rsidRDefault="00262FE9" w:rsidP="00262FE9">
            <w:pPr>
              <w:rPr>
                <w:rFonts w:ascii="Arial" w:hAnsi="Arial" w:cs="Arial"/>
                <w:sz w:val="20"/>
                <w:szCs w:val="20"/>
              </w:rPr>
            </w:pPr>
          </w:p>
        </w:tc>
      </w:tr>
      <w:tr w:rsidR="00262FE9" w:rsidRPr="00C2125C" w14:paraId="44824E54"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76B081BA"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1.</w:t>
            </w:r>
            <w:r w:rsidRPr="00C2125C">
              <w:rPr>
                <w:rStyle w:val="eop"/>
                <w:rFonts w:ascii="Arial" w:hAnsi="Arial" w:cs="Arial"/>
                <w:sz w:val="20"/>
                <w:szCs w:val="20"/>
              </w:rPr>
              <w:t> </w:t>
            </w:r>
          </w:p>
        </w:tc>
        <w:tc>
          <w:tcPr>
            <w:tcW w:w="1395" w:type="dxa"/>
            <w:tcBorders>
              <w:top w:val="single" w:sz="6" w:space="0" w:color="000000"/>
              <w:left w:val="single" w:sz="6" w:space="0" w:color="000000"/>
              <w:bottom w:val="single" w:sz="6" w:space="0" w:color="000000"/>
              <w:right w:val="single" w:sz="6" w:space="0" w:color="000000"/>
            </w:tcBorders>
            <w:shd w:val="clear" w:color="auto" w:fill="D9D9D9"/>
            <w:hideMark/>
          </w:tcPr>
          <w:p w14:paraId="6C6DB248" w14:textId="77777777" w:rsidR="00262FE9" w:rsidRPr="00C2125C" w:rsidRDefault="00262FE9" w:rsidP="00262FE9">
            <w:pPr>
              <w:pStyle w:val="paragraph"/>
              <w:spacing w:before="0" w:beforeAutospacing="0" w:after="0" w:afterAutospacing="0"/>
              <w:ind w:left="75"/>
              <w:jc w:val="both"/>
              <w:textAlignment w:val="baseline"/>
              <w:rPr>
                <w:rFonts w:ascii="Arial" w:hAnsi="Arial" w:cs="Arial"/>
                <w:sz w:val="20"/>
                <w:szCs w:val="20"/>
              </w:rPr>
            </w:pPr>
            <w:r w:rsidRPr="00C2125C">
              <w:rPr>
                <w:rStyle w:val="normaltextrun"/>
                <w:rFonts w:ascii="Arial" w:hAnsi="Arial" w:cs="Arial"/>
                <w:b/>
                <w:bCs/>
                <w:sz w:val="20"/>
                <w:szCs w:val="20"/>
              </w:rPr>
              <w:t>Zaton</w:t>
            </w:r>
            <w:r w:rsidRPr="00C2125C">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hideMark/>
          </w:tcPr>
          <w:p w14:paraId="475D5BC8" w14:textId="77777777" w:rsidR="00262FE9" w:rsidRPr="00C2125C" w:rsidRDefault="00262FE9" w:rsidP="00262FE9">
            <w:pPr>
              <w:pStyle w:val="paragraph"/>
              <w:spacing w:before="0" w:beforeAutospacing="0" w:after="0" w:afterAutospacing="0"/>
              <w:ind w:left="75"/>
              <w:textAlignment w:val="baseline"/>
              <w:rPr>
                <w:rFonts w:ascii="Arial" w:hAnsi="Arial" w:cs="Arial"/>
                <w:sz w:val="20"/>
                <w:szCs w:val="20"/>
              </w:rPr>
            </w:pPr>
            <w:r w:rsidRPr="00C2125C">
              <w:rPr>
                <w:rStyle w:val="normaltextrun"/>
                <w:rFonts w:ascii="Arial" w:hAnsi="Arial" w:cs="Arial"/>
                <w:sz w:val="20"/>
                <w:szCs w:val="20"/>
              </w:rPr>
              <w:t>Bat-Zaton</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6396E996"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2F8C08D8" w14:textId="77777777" w:rsidR="00262FE9" w:rsidRPr="00C2125C" w:rsidRDefault="00262FE9" w:rsidP="00262FE9">
            <w:pPr>
              <w:pStyle w:val="paragraph"/>
              <w:spacing w:before="0" w:beforeAutospacing="0" w:after="0" w:afterAutospacing="0"/>
              <w:ind w:left="495"/>
              <w:jc w:val="center"/>
              <w:textAlignment w:val="baseline"/>
              <w:rPr>
                <w:rFonts w:ascii="Arial" w:hAnsi="Arial" w:cs="Arial"/>
                <w:sz w:val="20"/>
                <w:szCs w:val="20"/>
              </w:rPr>
            </w:pPr>
            <w:r w:rsidRPr="00C2125C">
              <w:rPr>
                <w:rStyle w:val="normaltextrun"/>
                <w:rFonts w:ascii="Arial" w:hAnsi="Arial" w:cs="Arial"/>
                <w:sz w:val="20"/>
                <w:szCs w:val="20"/>
              </w:rPr>
              <w:t>3,90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2A3C08C8" w14:textId="77777777" w:rsidR="00262FE9" w:rsidRPr="00C2125C" w:rsidRDefault="00262FE9" w:rsidP="00262FE9">
            <w:pPr>
              <w:pStyle w:val="paragraph"/>
              <w:spacing w:before="0" w:beforeAutospacing="0" w:after="0" w:afterAutospacing="0"/>
              <w:ind w:left="255"/>
              <w:jc w:val="center"/>
              <w:textAlignment w:val="baseline"/>
              <w:rPr>
                <w:rFonts w:ascii="Arial" w:hAnsi="Arial" w:cs="Arial"/>
                <w:sz w:val="20"/>
                <w:szCs w:val="20"/>
              </w:rPr>
            </w:pPr>
            <w:r w:rsidRPr="00C2125C">
              <w:rPr>
                <w:rStyle w:val="normaltextrun"/>
                <w:rFonts w:ascii="Arial" w:hAnsi="Arial" w:cs="Arial"/>
                <w:sz w:val="20"/>
                <w:szCs w:val="20"/>
              </w:rPr>
              <w:t>120</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5C29B0FA" w14:textId="77777777" w:rsidR="00262FE9" w:rsidRPr="00C2125C" w:rsidRDefault="00262FE9" w:rsidP="00262FE9">
            <w:pPr>
              <w:pStyle w:val="paragraph"/>
              <w:spacing w:before="0" w:beforeAutospacing="0" w:after="0" w:afterAutospacing="0"/>
              <w:ind w:left="180"/>
              <w:jc w:val="center"/>
              <w:textAlignment w:val="baseline"/>
              <w:rPr>
                <w:rFonts w:ascii="Arial" w:hAnsi="Arial" w:cs="Arial"/>
                <w:sz w:val="20"/>
                <w:szCs w:val="20"/>
              </w:rPr>
            </w:pPr>
            <w:r w:rsidRPr="00C2125C">
              <w:rPr>
                <w:rStyle w:val="normaltextrun"/>
                <w:rFonts w:ascii="Arial" w:hAnsi="Arial" w:cs="Arial"/>
                <w:sz w:val="20"/>
                <w:szCs w:val="20"/>
              </w:rPr>
              <w:t>Po(S)+P+1</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46775C3C" w14:textId="77777777" w:rsidR="00262FE9" w:rsidRPr="00C2125C" w:rsidRDefault="00262FE9" w:rsidP="00262FE9">
            <w:pPr>
              <w:pStyle w:val="paragraph"/>
              <w:spacing w:before="0" w:beforeAutospacing="0" w:after="0" w:afterAutospacing="0"/>
              <w:ind w:left="330"/>
              <w:jc w:val="center"/>
              <w:textAlignment w:val="baseline"/>
              <w:rPr>
                <w:rFonts w:ascii="Arial" w:hAnsi="Arial" w:cs="Arial"/>
                <w:sz w:val="20"/>
                <w:szCs w:val="20"/>
              </w:rPr>
            </w:pPr>
            <w:r w:rsidRPr="00C2125C">
              <w:rPr>
                <w:rStyle w:val="normaltextrun"/>
                <w:rFonts w:ascii="Arial" w:hAnsi="Arial" w:cs="Arial"/>
                <w:sz w:val="20"/>
                <w:szCs w:val="20"/>
              </w:rPr>
              <w:t>8,0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6C1A3579"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76C3C693"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5603D198"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2.</w:t>
            </w:r>
            <w:r w:rsidRPr="00C2125C">
              <w:rPr>
                <w:rStyle w:val="eop"/>
                <w:rFonts w:ascii="Arial" w:hAnsi="Arial" w:cs="Arial"/>
                <w:sz w:val="20"/>
                <w:szCs w:val="20"/>
              </w:rPr>
              <w:t> </w:t>
            </w:r>
          </w:p>
        </w:tc>
        <w:tc>
          <w:tcPr>
            <w:tcW w:w="1395" w:type="dxa"/>
            <w:tcBorders>
              <w:top w:val="single" w:sz="6" w:space="0" w:color="000000"/>
              <w:left w:val="single" w:sz="6" w:space="0" w:color="000000"/>
              <w:bottom w:val="single" w:sz="6" w:space="0" w:color="000000"/>
              <w:right w:val="single" w:sz="6" w:space="0" w:color="000000"/>
            </w:tcBorders>
            <w:shd w:val="clear" w:color="auto" w:fill="D9D9D9"/>
            <w:hideMark/>
          </w:tcPr>
          <w:p w14:paraId="6B8C8F54" w14:textId="77777777" w:rsidR="00262FE9" w:rsidRPr="00C2125C" w:rsidRDefault="00262FE9" w:rsidP="00262FE9">
            <w:pPr>
              <w:pStyle w:val="paragraph"/>
              <w:spacing w:before="0" w:beforeAutospacing="0" w:after="0" w:afterAutospacing="0"/>
              <w:ind w:left="75"/>
              <w:jc w:val="both"/>
              <w:textAlignment w:val="baseline"/>
              <w:rPr>
                <w:rFonts w:ascii="Arial" w:hAnsi="Arial" w:cs="Arial"/>
                <w:sz w:val="20"/>
                <w:szCs w:val="20"/>
              </w:rPr>
            </w:pPr>
            <w:r w:rsidRPr="00C2125C">
              <w:rPr>
                <w:rStyle w:val="normaltextrun"/>
                <w:rFonts w:ascii="Arial" w:hAnsi="Arial" w:cs="Arial"/>
                <w:b/>
                <w:bCs/>
                <w:sz w:val="20"/>
                <w:szCs w:val="20"/>
              </w:rPr>
              <w:t>Zaton</w:t>
            </w:r>
            <w:r w:rsidRPr="00C2125C">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hideMark/>
          </w:tcPr>
          <w:p w14:paraId="0A6384ED" w14:textId="77777777" w:rsidR="00262FE9" w:rsidRPr="00C2125C" w:rsidRDefault="00262FE9" w:rsidP="00262FE9">
            <w:pPr>
              <w:pStyle w:val="paragraph"/>
              <w:spacing w:before="0" w:beforeAutospacing="0" w:after="0" w:afterAutospacing="0"/>
              <w:ind w:left="75"/>
              <w:textAlignment w:val="baseline"/>
              <w:rPr>
                <w:rFonts w:ascii="Arial" w:hAnsi="Arial" w:cs="Arial"/>
                <w:sz w:val="20"/>
                <w:szCs w:val="20"/>
              </w:rPr>
            </w:pPr>
            <w:r w:rsidRPr="00C2125C">
              <w:rPr>
                <w:rStyle w:val="normaltextrun"/>
                <w:rFonts w:ascii="Arial" w:hAnsi="Arial" w:cs="Arial"/>
                <w:sz w:val="20"/>
                <w:szCs w:val="20"/>
              </w:rPr>
              <w:t>Poviše JTC</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26EF31DF"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4158ED36" w14:textId="77777777" w:rsidR="00262FE9" w:rsidRPr="00C2125C" w:rsidRDefault="00262FE9" w:rsidP="00262FE9">
            <w:pPr>
              <w:pStyle w:val="paragraph"/>
              <w:spacing w:before="0" w:beforeAutospacing="0" w:after="0" w:afterAutospacing="0"/>
              <w:ind w:left="495"/>
              <w:jc w:val="center"/>
              <w:textAlignment w:val="baseline"/>
              <w:rPr>
                <w:rFonts w:ascii="Arial" w:hAnsi="Arial" w:cs="Arial"/>
                <w:sz w:val="20"/>
                <w:szCs w:val="20"/>
              </w:rPr>
            </w:pPr>
            <w:r w:rsidRPr="00C2125C">
              <w:rPr>
                <w:rStyle w:val="normaltextrun"/>
                <w:rFonts w:ascii="Arial" w:hAnsi="Arial" w:cs="Arial"/>
                <w:sz w:val="20"/>
                <w:szCs w:val="20"/>
              </w:rPr>
              <w:t>1,90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0B91091C" w14:textId="77777777" w:rsidR="00262FE9" w:rsidRPr="00C2125C" w:rsidRDefault="00262FE9" w:rsidP="00262FE9">
            <w:pPr>
              <w:pStyle w:val="paragraph"/>
              <w:spacing w:before="0" w:beforeAutospacing="0" w:after="0" w:afterAutospacing="0"/>
              <w:ind w:left="255"/>
              <w:jc w:val="center"/>
              <w:textAlignment w:val="baseline"/>
              <w:rPr>
                <w:rFonts w:ascii="Arial" w:hAnsi="Arial" w:cs="Arial"/>
                <w:sz w:val="20"/>
                <w:szCs w:val="20"/>
              </w:rPr>
            </w:pPr>
            <w:r w:rsidRPr="00C2125C">
              <w:rPr>
                <w:rStyle w:val="normaltextrun"/>
                <w:rFonts w:ascii="Arial" w:hAnsi="Arial" w:cs="Arial"/>
                <w:sz w:val="20"/>
                <w:szCs w:val="20"/>
              </w:rPr>
              <w:t>150</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56173E81" w14:textId="77777777" w:rsidR="00262FE9" w:rsidRPr="00C2125C" w:rsidRDefault="00262FE9" w:rsidP="00262FE9">
            <w:pPr>
              <w:pStyle w:val="paragraph"/>
              <w:spacing w:before="0" w:beforeAutospacing="0" w:after="0" w:afterAutospacing="0"/>
              <w:ind w:left="180"/>
              <w:jc w:val="center"/>
              <w:textAlignment w:val="baseline"/>
              <w:rPr>
                <w:rFonts w:ascii="Arial" w:hAnsi="Arial" w:cs="Arial"/>
                <w:sz w:val="20"/>
                <w:szCs w:val="20"/>
              </w:rPr>
            </w:pPr>
            <w:r w:rsidRPr="00C2125C">
              <w:rPr>
                <w:rStyle w:val="normaltextrun"/>
                <w:rFonts w:ascii="Arial" w:hAnsi="Arial" w:cs="Arial"/>
                <w:sz w:val="20"/>
                <w:szCs w:val="20"/>
              </w:rPr>
              <w:t>Po(S)+P+2</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54C5B1B4" w14:textId="77777777" w:rsidR="00262FE9" w:rsidRPr="00C2125C" w:rsidRDefault="00262FE9" w:rsidP="00262FE9">
            <w:pPr>
              <w:pStyle w:val="paragraph"/>
              <w:spacing w:before="0" w:beforeAutospacing="0" w:after="0" w:afterAutospacing="0"/>
              <w:ind w:left="240"/>
              <w:jc w:val="center"/>
              <w:textAlignment w:val="baseline"/>
              <w:rPr>
                <w:rFonts w:ascii="Arial" w:hAnsi="Arial" w:cs="Arial"/>
                <w:sz w:val="20"/>
                <w:szCs w:val="20"/>
              </w:rPr>
            </w:pPr>
            <w:r w:rsidRPr="00C2125C">
              <w:rPr>
                <w:rStyle w:val="normaltextrun"/>
                <w:rFonts w:ascii="Arial" w:hAnsi="Arial" w:cs="Arial"/>
                <w:sz w:val="20"/>
                <w:szCs w:val="20"/>
              </w:rPr>
              <w:t>11,0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3F3F343C"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2717BC97"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4FA5DB01"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3.</w:t>
            </w:r>
            <w:r w:rsidRPr="00C2125C">
              <w:rPr>
                <w:rStyle w:val="eop"/>
                <w:rFonts w:ascii="Arial" w:hAnsi="Arial" w:cs="Arial"/>
                <w:sz w:val="20"/>
                <w:szCs w:val="20"/>
              </w:rPr>
              <w:t> </w:t>
            </w:r>
          </w:p>
        </w:tc>
        <w:tc>
          <w:tcPr>
            <w:tcW w:w="1395" w:type="dxa"/>
            <w:tcBorders>
              <w:top w:val="single" w:sz="6" w:space="0" w:color="000000"/>
              <w:left w:val="single" w:sz="6" w:space="0" w:color="000000"/>
              <w:bottom w:val="single" w:sz="6" w:space="0" w:color="000000"/>
              <w:right w:val="single" w:sz="6" w:space="0" w:color="000000"/>
            </w:tcBorders>
            <w:shd w:val="clear" w:color="auto" w:fill="D9D9D9"/>
            <w:hideMark/>
          </w:tcPr>
          <w:p w14:paraId="28CF9AE5" w14:textId="77777777" w:rsidR="00262FE9" w:rsidRPr="00C2125C" w:rsidRDefault="00262FE9" w:rsidP="00262FE9">
            <w:pPr>
              <w:pStyle w:val="paragraph"/>
              <w:spacing w:before="0" w:beforeAutospacing="0" w:after="0" w:afterAutospacing="0"/>
              <w:ind w:left="75"/>
              <w:jc w:val="both"/>
              <w:textAlignment w:val="baseline"/>
              <w:rPr>
                <w:rFonts w:ascii="Arial" w:hAnsi="Arial" w:cs="Arial"/>
                <w:sz w:val="20"/>
                <w:szCs w:val="20"/>
              </w:rPr>
            </w:pPr>
            <w:r w:rsidRPr="00C2125C">
              <w:rPr>
                <w:rStyle w:val="normaltextrun"/>
                <w:rFonts w:ascii="Arial" w:hAnsi="Arial" w:cs="Arial"/>
                <w:b/>
                <w:bCs/>
                <w:sz w:val="20"/>
                <w:szCs w:val="20"/>
              </w:rPr>
              <w:t>Šipanska luka</w:t>
            </w:r>
            <w:r w:rsidRPr="00C2125C">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hideMark/>
          </w:tcPr>
          <w:p w14:paraId="3F75FB63" w14:textId="77777777" w:rsidR="00262FE9" w:rsidRPr="00C2125C" w:rsidRDefault="00262FE9" w:rsidP="00262FE9">
            <w:pPr>
              <w:pStyle w:val="paragraph"/>
              <w:spacing w:before="0" w:beforeAutospacing="0" w:after="0" w:afterAutospacing="0"/>
              <w:ind w:left="75"/>
              <w:textAlignment w:val="baseline"/>
              <w:rPr>
                <w:rFonts w:ascii="Arial" w:hAnsi="Arial" w:cs="Arial"/>
                <w:sz w:val="20"/>
                <w:szCs w:val="20"/>
              </w:rPr>
            </w:pPr>
            <w:r w:rsidRPr="00C2125C">
              <w:rPr>
                <w:rStyle w:val="normaltextrun"/>
                <w:rFonts w:ascii="Arial" w:hAnsi="Arial" w:cs="Arial"/>
                <w:sz w:val="20"/>
                <w:szCs w:val="20"/>
              </w:rPr>
              <w:t>Strana</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2C39E7A6"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4478873F" w14:textId="77777777" w:rsidR="00262FE9" w:rsidRPr="00C2125C" w:rsidRDefault="00262FE9" w:rsidP="00262FE9">
            <w:pPr>
              <w:pStyle w:val="paragraph"/>
              <w:spacing w:before="0" w:beforeAutospacing="0" w:after="0" w:afterAutospacing="0"/>
              <w:ind w:left="495"/>
              <w:jc w:val="center"/>
              <w:textAlignment w:val="baseline"/>
              <w:rPr>
                <w:rFonts w:ascii="Arial" w:hAnsi="Arial" w:cs="Arial"/>
                <w:sz w:val="20"/>
                <w:szCs w:val="20"/>
              </w:rPr>
            </w:pPr>
            <w:r w:rsidRPr="00C2125C">
              <w:rPr>
                <w:rStyle w:val="normaltextrun"/>
                <w:rFonts w:ascii="Arial" w:hAnsi="Arial" w:cs="Arial"/>
                <w:sz w:val="20"/>
                <w:szCs w:val="20"/>
              </w:rPr>
              <w:t>3,10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5EE961B6" w14:textId="77777777" w:rsidR="00262FE9" w:rsidRPr="00C2125C" w:rsidRDefault="00262FE9" w:rsidP="00262FE9">
            <w:pPr>
              <w:pStyle w:val="paragraph"/>
              <w:spacing w:before="0" w:beforeAutospacing="0" w:after="0" w:afterAutospacing="0"/>
              <w:ind w:left="255"/>
              <w:jc w:val="center"/>
              <w:textAlignment w:val="baseline"/>
              <w:rPr>
                <w:rFonts w:ascii="Arial" w:hAnsi="Arial" w:cs="Arial"/>
                <w:sz w:val="20"/>
                <w:szCs w:val="20"/>
              </w:rPr>
            </w:pPr>
            <w:r w:rsidRPr="00C2125C">
              <w:rPr>
                <w:rStyle w:val="normaltextrun"/>
                <w:rFonts w:ascii="Arial" w:hAnsi="Arial" w:cs="Arial"/>
                <w:sz w:val="20"/>
                <w:szCs w:val="20"/>
              </w:rPr>
              <w:t>300</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3A567D8D" w14:textId="77777777" w:rsidR="00262FE9" w:rsidRPr="00C2125C" w:rsidRDefault="00262FE9" w:rsidP="00262FE9">
            <w:pPr>
              <w:pStyle w:val="paragraph"/>
              <w:spacing w:before="0" w:beforeAutospacing="0" w:after="0" w:afterAutospacing="0"/>
              <w:ind w:left="180"/>
              <w:jc w:val="center"/>
              <w:textAlignment w:val="baseline"/>
              <w:rPr>
                <w:rFonts w:ascii="Arial" w:hAnsi="Arial" w:cs="Arial"/>
                <w:sz w:val="20"/>
                <w:szCs w:val="20"/>
              </w:rPr>
            </w:pPr>
            <w:r w:rsidRPr="00C2125C">
              <w:rPr>
                <w:rStyle w:val="normaltextrun"/>
                <w:rFonts w:ascii="Arial" w:hAnsi="Arial" w:cs="Arial"/>
                <w:sz w:val="20"/>
                <w:szCs w:val="20"/>
              </w:rPr>
              <w:t>Po(S)+P+1</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231B5C6C" w14:textId="77777777" w:rsidR="00262FE9" w:rsidRPr="00C2125C" w:rsidRDefault="00262FE9" w:rsidP="00262FE9">
            <w:pPr>
              <w:pStyle w:val="paragraph"/>
              <w:spacing w:before="0" w:beforeAutospacing="0" w:after="0" w:afterAutospacing="0"/>
              <w:ind w:left="330"/>
              <w:jc w:val="center"/>
              <w:textAlignment w:val="baseline"/>
              <w:rPr>
                <w:rFonts w:ascii="Arial" w:hAnsi="Arial" w:cs="Arial"/>
                <w:sz w:val="20"/>
                <w:szCs w:val="20"/>
              </w:rPr>
            </w:pPr>
            <w:r w:rsidRPr="00C2125C">
              <w:rPr>
                <w:rStyle w:val="normaltextrun"/>
                <w:rFonts w:ascii="Arial" w:hAnsi="Arial" w:cs="Arial"/>
                <w:sz w:val="20"/>
                <w:szCs w:val="20"/>
              </w:rPr>
              <w:t>8,0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6BB558AC"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40660B38"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54AABB4E"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4.</w:t>
            </w:r>
            <w:r w:rsidRPr="00C2125C">
              <w:rPr>
                <w:rStyle w:val="eop"/>
                <w:rFonts w:ascii="Arial" w:hAnsi="Arial" w:cs="Arial"/>
                <w:sz w:val="20"/>
                <w:szCs w:val="20"/>
              </w:rPr>
              <w:t> </w:t>
            </w:r>
          </w:p>
        </w:tc>
        <w:tc>
          <w:tcPr>
            <w:tcW w:w="1395" w:type="dxa"/>
            <w:tcBorders>
              <w:top w:val="single" w:sz="6" w:space="0" w:color="000000"/>
              <w:left w:val="single" w:sz="6" w:space="0" w:color="000000"/>
              <w:bottom w:val="single" w:sz="6" w:space="0" w:color="000000"/>
              <w:right w:val="single" w:sz="6" w:space="0" w:color="000000"/>
            </w:tcBorders>
            <w:shd w:val="clear" w:color="auto" w:fill="D9D9D9"/>
            <w:hideMark/>
          </w:tcPr>
          <w:p w14:paraId="34E07FFF" w14:textId="77777777" w:rsidR="00262FE9" w:rsidRPr="00C2125C" w:rsidRDefault="00262FE9" w:rsidP="00262FE9">
            <w:pPr>
              <w:pStyle w:val="paragraph"/>
              <w:spacing w:before="0" w:beforeAutospacing="0" w:after="0" w:afterAutospacing="0"/>
              <w:ind w:left="75"/>
              <w:jc w:val="both"/>
              <w:textAlignment w:val="baseline"/>
              <w:rPr>
                <w:rFonts w:ascii="Arial" w:hAnsi="Arial" w:cs="Arial"/>
                <w:sz w:val="20"/>
                <w:szCs w:val="20"/>
              </w:rPr>
            </w:pPr>
            <w:proofErr w:type="spellStart"/>
            <w:r w:rsidRPr="00C2125C">
              <w:rPr>
                <w:rStyle w:val="normaltextrun"/>
                <w:rFonts w:ascii="Arial" w:hAnsi="Arial" w:cs="Arial"/>
                <w:b/>
                <w:bCs/>
                <w:sz w:val="20"/>
                <w:szCs w:val="20"/>
              </w:rPr>
              <w:t>Suđurađ</w:t>
            </w:r>
            <w:proofErr w:type="spellEnd"/>
            <w:r w:rsidRPr="00C2125C">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hideMark/>
          </w:tcPr>
          <w:p w14:paraId="239B1941" w14:textId="77777777" w:rsidR="00262FE9" w:rsidRPr="00C2125C" w:rsidRDefault="00262FE9" w:rsidP="00262FE9">
            <w:pPr>
              <w:pStyle w:val="paragraph"/>
              <w:spacing w:before="0" w:beforeAutospacing="0" w:after="0" w:afterAutospacing="0"/>
              <w:ind w:left="75"/>
              <w:textAlignment w:val="baseline"/>
              <w:rPr>
                <w:rFonts w:ascii="Arial" w:hAnsi="Arial" w:cs="Arial"/>
                <w:sz w:val="20"/>
                <w:szCs w:val="20"/>
              </w:rPr>
            </w:pPr>
            <w:r w:rsidRPr="00C2125C">
              <w:rPr>
                <w:rStyle w:val="normaltextrun"/>
                <w:rFonts w:ascii="Arial" w:hAnsi="Arial" w:cs="Arial"/>
                <w:sz w:val="20"/>
                <w:szCs w:val="20"/>
              </w:rPr>
              <w:t xml:space="preserve">Za </w:t>
            </w:r>
            <w:proofErr w:type="spellStart"/>
            <w:r w:rsidRPr="00C2125C">
              <w:rPr>
                <w:rStyle w:val="normaltextrun"/>
                <w:rFonts w:ascii="Arial" w:hAnsi="Arial" w:cs="Arial"/>
                <w:sz w:val="20"/>
                <w:szCs w:val="20"/>
              </w:rPr>
              <w:t>Orsanom</w:t>
            </w:r>
            <w:proofErr w:type="spellEnd"/>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10248E42" w14:textId="77777777" w:rsidR="00262FE9" w:rsidRPr="00C2125C" w:rsidRDefault="00262FE9" w:rsidP="00262FE9">
            <w:pPr>
              <w:pStyle w:val="paragraph"/>
              <w:spacing w:before="0" w:beforeAutospacing="0" w:after="0" w:afterAutospacing="0"/>
              <w:ind w:left="180"/>
              <w:jc w:val="center"/>
              <w:textAlignment w:val="baseline"/>
              <w:rPr>
                <w:rFonts w:ascii="Arial" w:hAnsi="Arial" w:cs="Arial"/>
                <w:sz w:val="20"/>
                <w:szCs w:val="20"/>
              </w:rPr>
            </w:pPr>
            <w:r w:rsidRPr="00C2125C">
              <w:rPr>
                <w:rStyle w:val="normaltextrun"/>
                <w:rFonts w:ascii="Arial" w:hAnsi="Arial" w:cs="Arial"/>
                <w:sz w:val="20"/>
                <w:szCs w:val="20"/>
              </w:rPr>
              <w:t>T1,T2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657243EE" w14:textId="77777777" w:rsidR="00262FE9" w:rsidRPr="00C2125C" w:rsidRDefault="00262FE9" w:rsidP="00262FE9">
            <w:pPr>
              <w:pStyle w:val="paragraph"/>
              <w:spacing w:before="0" w:beforeAutospacing="0" w:after="0" w:afterAutospacing="0"/>
              <w:ind w:left="495"/>
              <w:jc w:val="center"/>
              <w:textAlignment w:val="baseline"/>
              <w:rPr>
                <w:rFonts w:ascii="Arial" w:hAnsi="Arial" w:cs="Arial"/>
                <w:sz w:val="20"/>
                <w:szCs w:val="20"/>
              </w:rPr>
            </w:pPr>
            <w:r w:rsidRPr="00C2125C">
              <w:rPr>
                <w:rStyle w:val="normaltextrun"/>
                <w:rFonts w:ascii="Arial" w:hAnsi="Arial" w:cs="Arial"/>
                <w:sz w:val="20"/>
                <w:szCs w:val="20"/>
              </w:rPr>
              <w:t>1,70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6BA4E603" w14:textId="77777777" w:rsidR="00262FE9" w:rsidRPr="00C2125C" w:rsidRDefault="00262FE9" w:rsidP="00262FE9">
            <w:pPr>
              <w:pStyle w:val="paragraph"/>
              <w:spacing w:before="0" w:beforeAutospacing="0" w:after="0" w:afterAutospacing="0"/>
              <w:ind w:left="255"/>
              <w:jc w:val="center"/>
              <w:textAlignment w:val="baseline"/>
              <w:rPr>
                <w:rFonts w:ascii="Arial" w:hAnsi="Arial" w:cs="Arial"/>
                <w:sz w:val="20"/>
                <w:szCs w:val="20"/>
              </w:rPr>
            </w:pPr>
            <w:r w:rsidRPr="00C2125C">
              <w:rPr>
                <w:rStyle w:val="normaltextrun"/>
                <w:rFonts w:ascii="Arial" w:hAnsi="Arial" w:cs="Arial"/>
                <w:sz w:val="20"/>
                <w:szCs w:val="20"/>
              </w:rPr>
              <w:t>130</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3018F827" w14:textId="77777777" w:rsidR="00262FE9" w:rsidRPr="00C2125C" w:rsidRDefault="00262FE9" w:rsidP="00262FE9">
            <w:pPr>
              <w:pStyle w:val="paragraph"/>
              <w:spacing w:before="0" w:beforeAutospacing="0" w:after="0" w:afterAutospacing="0"/>
              <w:ind w:left="180"/>
              <w:jc w:val="center"/>
              <w:textAlignment w:val="baseline"/>
              <w:rPr>
                <w:rFonts w:ascii="Arial" w:hAnsi="Arial" w:cs="Arial"/>
                <w:sz w:val="20"/>
                <w:szCs w:val="20"/>
              </w:rPr>
            </w:pPr>
            <w:r w:rsidRPr="00C2125C">
              <w:rPr>
                <w:rStyle w:val="normaltextrun"/>
                <w:rFonts w:ascii="Arial" w:hAnsi="Arial" w:cs="Arial"/>
                <w:sz w:val="20"/>
                <w:szCs w:val="20"/>
              </w:rPr>
              <w:t>Po(S)+P+1</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48F4BBC5" w14:textId="77777777" w:rsidR="00262FE9" w:rsidRPr="00C2125C" w:rsidRDefault="00262FE9" w:rsidP="00262FE9">
            <w:pPr>
              <w:pStyle w:val="paragraph"/>
              <w:spacing w:before="0" w:beforeAutospacing="0" w:after="0" w:afterAutospacing="0"/>
              <w:ind w:left="330"/>
              <w:jc w:val="center"/>
              <w:textAlignment w:val="baseline"/>
              <w:rPr>
                <w:rFonts w:ascii="Arial" w:hAnsi="Arial" w:cs="Arial"/>
                <w:sz w:val="20"/>
                <w:szCs w:val="20"/>
              </w:rPr>
            </w:pPr>
            <w:r w:rsidRPr="00C2125C">
              <w:rPr>
                <w:rStyle w:val="normaltextrun"/>
                <w:rFonts w:ascii="Arial" w:hAnsi="Arial" w:cs="Arial"/>
                <w:sz w:val="20"/>
                <w:szCs w:val="20"/>
              </w:rPr>
              <w:t>9,0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6FD458F8"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644A3697" w14:textId="77777777" w:rsidTr="00262FE9">
        <w:trPr>
          <w:trHeight w:val="42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25C93731" w14:textId="77777777" w:rsidR="00262FE9" w:rsidRPr="00C2125C" w:rsidRDefault="00262FE9" w:rsidP="00262FE9">
            <w:pPr>
              <w:pStyle w:val="paragraph"/>
              <w:spacing w:before="104"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5.</w:t>
            </w:r>
            <w:r w:rsidRPr="00C2125C">
              <w:rPr>
                <w:rStyle w:val="eop"/>
                <w:rFonts w:ascii="Arial" w:hAnsi="Arial" w:cs="Arial"/>
                <w:sz w:val="20"/>
                <w:szCs w:val="20"/>
              </w:rPr>
              <w:t> </w:t>
            </w:r>
          </w:p>
        </w:tc>
        <w:tc>
          <w:tcPr>
            <w:tcW w:w="1395" w:type="dxa"/>
            <w:tcBorders>
              <w:top w:val="single" w:sz="6" w:space="0" w:color="000000"/>
              <w:left w:val="single" w:sz="6" w:space="0" w:color="000000"/>
              <w:bottom w:val="single" w:sz="6" w:space="0" w:color="000000"/>
              <w:right w:val="single" w:sz="6" w:space="0" w:color="000000"/>
            </w:tcBorders>
            <w:shd w:val="clear" w:color="auto" w:fill="D9D9D9"/>
            <w:hideMark/>
          </w:tcPr>
          <w:p w14:paraId="33571018" w14:textId="77777777" w:rsidR="00262FE9" w:rsidRPr="00C2125C" w:rsidRDefault="00262FE9" w:rsidP="00262FE9">
            <w:pPr>
              <w:pStyle w:val="paragraph"/>
              <w:spacing w:before="104" w:beforeAutospacing="0" w:after="0" w:afterAutospacing="0"/>
              <w:ind w:left="75"/>
              <w:jc w:val="both"/>
              <w:textAlignment w:val="baseline"/>
              <w:rPr>
                <w:rFonts w:ascii="Arial" w:hAnsi="Arial" w:cs="Arial"/>
                <w:sz w:val="20"/>
                <w:szCs w:val="20"/>
              </w:rPr>
            </w:pPr>
            <w:proofErr w:type="spellStart"/>
            <w:r w:rsidRPr="00C2125C">
              <w:rPr>
                <w:rStyle w:val="normaltextrun"/>
                <w:rFonts w:ascii="Arial" w:hAnsi="Arial" w:cs="Arial"/>
                <w:b/>
                <w:bCs/>
                <w:sz w:val="20"/>
                <w:szCs w:val="20"/>
              </w:rPr>
              <w:t>Suđurađ</w:t>
            </w:r>
            <w:proofErr w:type="spellEnd"/>
            <w:r w:rsidRPr="00C2125C">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hideMark/>
          </w:tcPr>
          <w:p w14:paraId="2E113286" w14:textId="77777777" w:rsidR="00262FE9" w:rsidRPr="00C2125C" w:rsidRDefault="00262FE9" w:rsidP="00262FE9">
            <w:pPr>
              <w:pStyle w:val="paragraph"/>
              <w:spacing w:before="1" w:beforeAutospacing="0" w:after="0" w:afterAutospacing="0"/>
              <w:ind w:left="75" w:right="750"/>
              <w:textAlignment w:val="baseline"/>
              <w:rPr>
                <w:rFonts w:ascii="Arial" w:hAnsi="Arial" w:cs="Arial"/>
                <w:sz w:val="20"/>
                <w:szCs w:val="20"/>
              </w:rPr>
            </w:pPr>
            <w:proofErr w:type="spellStart"/>
            <w:r w:rsidRPr="00C2125C">
              <w:rPr>
                <w:rStyle w:val="normaltextrun"/>
                <w:rFonts w:ascii="Arial" w:hAnsi="Arial" w:cs="Arial"/>
                <w:sz w:val="20"/>
                <w:szCs w:val="20"/>
              </w:rPr>
              <w:t>Suđurađ</w:t>
            </w:r>
            <w:proofErr w:type="spellEnd"/>
            <w:r w:rsidRPr="00C2125C">
              <w:rPr>
                <w:rStyle w:val="normaltextrun"/>
                <w:rFonts w:ascii="Arial" w:hAnsi="Arial" w:cs="Arial"/>
                <w:sz w:val="20"/>
                <w:szCs w:val="20"/>
              </w:rPr>
              <w:t xml:space="preserve"> jugoistok</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64CC154B" w14:textId="77777777" w:rsidR="00262FE9" w:rsidRPr="00C2125C" w:rsidRDefault="00262FE9" w:rsidP="00262FE9">
            <w:pPr>
              <w:pStyle w:val="paragraph"/>
              <w:spacing w:before="104" w:beforeAutospacing="0" w:after="0" w:afterAutospacing="0"/>
              <w:ind w:left="180"/>
              <w:jc w:val="center"/>
              <w:textAlignment w:val="baseline"/>
              <w:rPr>
                <w:rFonts w:ascii="Arial" w:hAnsi="Arial" w:cs="Arial"/>
                <w:sz w:val="20"/>
                <w:szCs w:val="20"/>
              </w:rPr>
            </w:pPr>
            <w:r w:rsidRPr="00C2125C">
              <w:rPr>
                <w:rStyle w:val="normaltextrun"/>
                <w:rFonts w:ascii="Arial" w:hAnsi="Arial" w:cs="Arial"/>
                <w:sz w:val="20"/>
                <w:szCs w:val="20"/>
              </w:rPr>
              <w:t>T1,T2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0459DD8E" w14:textId="77777777" w:rsidR="00262FE9" w:rsidRPr="00C2125C" w:rsidRDefault="00262FE9" w:rsidP="00262FE9">
            <w:pPr>
              <w:pStyle w:val="paragraph"/>
              <w:spacing w:before="104" w:beforeAutospacing="0" w:after="0" w:afterAutospacing="0"/>
              <w:ind w:left="495"/>
              <w:jc w:val="center"/>
              <w:textAlignment w:val="baseline"/>
              <w:rPr>
                <w:rFonts w:ascii="Arial" w:hAnsi="Arial" w:cs="Arial"/>
                <w:sz w:val="20"/>
                <w:szCs w:val="20"/>
              </w:rPr>
            </w:pPr>
            <w:r w:rsidRPr="00C2125C">
              <w:rPr>
                <w:rStyle w:val="normaltextrun"/>
                <w:rFonts w:ascii="Arial" w:hAnsi="Arial" w:cs="Arial"/>
                <w:sz w:val="20"/>
                <w:szCs w:val="20"/>
              </w:rPr>
              <w:t>1,65</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06953501" w14:textId="77777777" w:rsidR="00262FE9" w:rsidRPr="00C2125C" w:rsidRDefault="00262FE9" w:rsidP="00262FE9">
            <w:pPr>
              <w:pStyle w:val="paragraph"/>
              <w:spacing w:before="104" w:beforeAutospacing="0" w:after="0" w:afterAutospacing="0"/>
              <w:ind w:left="255"/>
              <w:jc w:val="center"/>
              <w:textAlignment w:val="baseline"/>
              <w:rPr>
                <w:rFonts w:ascii="Arial" w:hAnsi="Arial" w:cs="Arial"/>
                <w:sz w:val="20"/>
                <w:szCs w:val="20"/>
              </w:rPr>
            </w:pPr>
            <w:r w:rsidRPr="00C2125C">
              <w:rPr>
                <w:rStyle w:val="normaltextrun"/>
                <w:rFonts w:ascii="Arial" w:hAnsi="Arial" w:cs="Arial"/>
                <w:sz w:val="20"/>
                <w:szCs w:val="20"/>
              </w:rPr>
              <w:t>150</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251F257B" w14:textId="77777777" w:rsidR="00262FE9" w:rsidRPr="00C2125C" w:rsidRDefault="00262FE9" w:rsidP="00262FE9">
            <w:pPr>
              <w:pStyle w:val="paragraph"/>
              <w:spacing w:before="104" w:beforeAutospacing="0" w:after="0" w:afterAutospacing="0"/>
              <w:ind w:left="180"/>
              <w:jc w:val="center"/>
              <w:textAlignment w:val="baseline"/>
              <w:rPr>
                <w:rFonts w:ascii="Arial" w:hAnsi="Arial" w:cs="Arial"/>
                <w:sz w:val="20"/>
                <w:szCs w:val="20"/>
              </w:rPr>
            </w:pPr>
            <w:r w:rsidRPr="00C2125C">
              <w:rPr>
                <w:rStyle w:val="normaltextrun"/>
                <w:rFonts w:ascii="Arial" w:hAnsi="Arial" w:cs="Arial"/>
                <w:sz w:val="20"/>
                <w:szCs w:val="20"/>
              </w:rPr>
              <w:t>Po(S)+P+1</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36EDA96A" w14:textId="77777777" w:rsidR="00262FE9" w:rsidRPr="00C2125C" w:rsidRDefault="00262FE9" w:rsidP="00262FE9">
            <w:pPr>
              <w:pStyle w:val="paragraph"/>
              <w:spacing w:before="104" w:beforeAutospacing="0" w:after="0" w:afterAutospacing="0"/>
              <w:ind w:left="330"/>
              <w:jc w:val="center"/>
              <w:textAlignment w:val="baseline"/>
              <w:rPr>
                <w:rFonts w:ascii="Arial" w:hAnsi="Arial" w:cs="Arial"/>
                <w:sz w:val="20"/>
                <w:szCs w:val="20"/>
              </w:rPr>
            </w:pPr>
            <w:r w:rsidRPr="00C2125C">
              <w:rPr>
                <w:rStyle w:val="normaltextrun"/>
                <w:rFonts w:ascii="Arial" w:hAnsi="Arial" w:cs="Arial"/>
                <w:sz w:val="20"/>
                <w:szCs w:val="20"/>
              </w:rPr>
              <w:t>8,0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56891728" w14:textId="77777777" w:rsidR="00262FE9" w:rsidRPr="00C2125C" w:rsidRDefault="00262FE9" w:rsidP="00262FE9">
            <w:pPr>
              <w:pStyle w:val="paragraph"/>
              <w:spacing w:before="104"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73813461"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0E1D2FA0"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6.</w:t>
            </w:r>
            <w:r w:rsidRPr="00C2125C">
              <w:rPr>
                <w:rStyle w:val="eop"/>
                <w:rFonts w:ascii="Arial" w:hAnsi="Arial" w:cs="Arial"/>
                <w:sz w:val="20"/>
                <w:szCs w:val="20"/>
              </w:rPr>
              <w:t> </w:t>
            </w:r>
          </w:p>
        </w:tc>
        <w:tc>
          <w:tcPr>
            <w:tcW w:w="1395" w:type="dxa"/>
            <w:tcBorders>
              <w:top w:val="single" w:sz="6" w:space="0" w:color="000000"/>
              <w:left w:val="single" w:sz="6" w:space="0" w:color="000000"/>
              <w:bottom w:val="single" w:sz="6" w:space="0" w:color="000000"/>
              <w:right w:val="single" w:sz="6" w:space="0" w:color="000000"/>
            </w:tcBorders>
            <w:shd w:val="clear" w:color="auto" w:fill="D9D9D9"/>
            <w:hideMark/>
          </w:tcPr>
          <w:p w14:paraId="10B8CEC4" w14:textId="77777777" w:rsidR="00262FE9" w:rsidRPr="00C2125C" w:rsidRDefault="00262FE9" w:rsidP="00262FE9">
            <w:pPr>
              <w:pStyle w:val="paragraph"/>
              <w:spacing w:before="0" w:beforeAutospacing="0" w:after="0" w:afterAutospacing="0"/>
              <w:ind w:left="75"/>
              <w:jc w:val="both"/>
              <w:textAlignment w:val="baseline"/>
              <w:rPr>
                <w:rFonts w:ascii="Arial" w:hAnsi="Arial" w:cs="Arial"/>
                <w:sz w:val="20"/>
                <w:szCs w:val="20"/>
              </w:rPr>
            </w:pPr>
            <w:r w:rsidRPr="00C2125C">
              <w:rPr>
                <w:rStyle w:val="normaltextrun"/>
                <w:rFonts w:ascii="Arial" w:hAnsi="Arial" w:cs="Arial"/>
                <w:b/>
                <w:bCs/>
                <w:sz w:val="20"/>
                <w:szCs w:val="20"/>
              </w:rPr>
              <w:t>Lopud</w:t>
            </w:r>
            <w:r w:rsidRPr="00C2125C">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hideMark/>
          </w:tcPr>
          <w:p w14:paraId="1CE0ED2D" w14:textId="77777777" w:rsidR="00262FE9" w:rsidRPr="00C2125C" w:rsidRDefault="00262FE9" w:rsidP="00262FE9">
            <w:pPr>
              <w:pStyle w:val="paragraph"/>
              <w:spacing w:before="0" w:beforeAutospacing="0" w:after="0" w:afterAutospacing="0"/>
              <w:ind w:left="75"/>
              <w:textAlignment w:val="baseline"/>
              <w:rPr>
                <w:rFonts w:ascii="Arial" w:hAnsi="Arial" w:cs="Arial"/>
                <w:sz w:val="20"/>
                <w:szCs w:val="20"/>
              </w:rPr>
            </w:pPr>
            <w:r w:rsidRPr="00C2125C">
              <w:rPr>
                <w:rStyle w:val="normaltextrun"/>
                <w:rFonts w:ascii="Arial" w:hAnsi="Arial" w:cs="Arial"/>
                <w:sz w:val="20"/>
                <w:szCs w:val="20"/>
              </w:rPr>
              <w:t>Sobovo selo</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7BF7A51F"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668684EE" w14:textId="77777777" w:rsidR="00262FE9" w:rsidRPr="00C2125C" w:rsidRDefault="00262FE9" w:rsidP="00262FE9">
            <w:pPr>
              <w:pStyle w:val="paragraph"/>
              <w:spacing w:before="0" w:beforeAutospacing="0" w:after="0" w:afterAutospacing="0"/>
              <w:ind w:left="495"/>
              <w:jc w:val="center"/>
              <w:textAlignment w:val="baseline"/>
              <w:rPr>
                <w:rFonts w:ascii="Arial" w:hAnsi="Arial" w:cs="Arial"/>
                <w:sz w:val="20"/>
                <w:szCs w:val="20"/>
              </w:rPr>
            </w:pPr>
            <w:r w:rsidRPr="00C2125C">
              <w:rPr>
                <w:rStyle w:val="normaltextrun"/>
                <w:rFonts w:ascii="Arial" w:hAnsi="Arial" w:cs="Arial"/>
                <w:sz w:val="20"/>
                <w:szCs w:val="20"/>
              </w:rPr>
              <w:t>8,15</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51A6833D" w14:textId="77777777" w:rsidR="00262FE9" w:rsidRPr="00C2125C" w:rsidRDefault="00262FE9" w:rsidP="00262FE9">
            <w:pPr>
              <w:pStyle w:val="paragraph"/>
              <w:spacing w:before="0" w:beforeAutospacing="0" w:after="0" w:afterAutospacing="0"/>
              <w:ind w:left="255"/>
              <w:jc w:val="center"/>
              <w:textAlignment w:val="baseline"/>
              <w:rPr>
                <w:rFonts w:ascii="Arial" w:hAnsi="Arial" w:cs="Arial"/>
                <w:sz w:val="20"/>
                <w:szCs w:val="20"/>
              </w:rPr>
            </w:pPr>
            <w:r w:rsidRPr="00C2125C">
              <w:rPr>
                <w:rStyle w:val="normaltextrun"/>
                <w:rFonts w:ascii="Arial" w:hAnsi="Arial" w:cs="Arial"/>
                <w:sz w:val="20"/>
                <w:szCs w:val="20"/>
              </w:rPr>
              <w:t>500</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7C05A0C2" w14:textId="77777777" w:rsidR="00262FE9" w:rsidRPr="00C2125C" w:rsidRDefault="00262FE9" w:rsidP="00262FE9">
            <w:pPr>
              <w:pStyle w:val="paragraph"/>
              <w:spacing w:before="0" w:beforeAutospacing="0" w:after="0" w:afterAutospacing="0"/>
              <w:ind w:left="180"/>
              <w:jc w:val="center"/>
              <w:textAlignment w:val="baseline"/>
              <w:rPr>
                <w:rFonts w:ascii="Arial" w:hAnsi="Arial" w:cs="Arial"/>
                <w:sz w:val="20"/>
                <w:szCs w:val="20"/>
              </w:rPr>
            </w:pPr>
            <w:r w:rsidRPr="00C2125C">
              <w:rPr>
                <w:rStyle w:val="normaltextrun"/>
                <w:rFonts w:ascii="Arial" w:hAnsi="Arial" w:cs="Arial"/>
                <w:sz w:val="20"/>
                <w:szCs w:val="20"/>
              </w:rPr>
              <w:t>Po(S)+P+1</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7EF53E5D" w14:textId="77777777" w:rsidR="00262FE9" w:rsidRPr="00C2125C" w:rsidRDefault="00262FE9" w:rsidP="00262FE9">
            <w:pPr>
              <w:pStyle w:val="paragraph"/>
              <w:spacing w:before="0" w:beforeAutospacing="0" w:after="0" w:afterAutospacing="0"/>
              <w:ind w:left="330"/>
              <w:jc w:val="center"/>
              <w:textAlignment w:val="baseline"/>
              <w:rPr>
                <w:rFonts w:ascii="Arial" w:hAnsi="Arial" w:cs="Arial"/>
                <w:sz w:val="20"/>
                <w:szCs w:val="20"/>
              </w:rPr>
            </w:pPr>
            <w:r w:rsidRPr="00C2125C">
              <w:rPr>
                <w:rStyle w:val="normaltextrun"/>
                <w:rFonts w:ascii="Arial" w:hAnsi="Arial" w:cs="Arial"/>
                <w:sz w:val="20"/>
                <w:szCs w:val="20"/>
              </w:rPr>
              <w:t>8,0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21667AC9"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6DEA30B1"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3EC35264"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7.</w:t>
            </w:r>
            <w:r w:rsidRPr="00C2125C">
              <w:rPr>
                <w:rStyle w:val="eop"/>
                <w:rFonts w:ascii="Arial" w:hAnsi="Arial" w:cs="Arial"/>
                <w:sz w:val="20"/>
                <w:szCs w:val="20"/>
              </w:rPr>
              <w:t> </w:t>
            </w:r>
          </w:p>
        </w:tc>
        <w:tc>
          <w:tcPr>
            <w:tcW w:w="1395" w:type="dxa"/>
            <w:tcBorders>
              <w:top w:val="single" w:sz="6" w:space="0" w:color="000000"/>
              <w:left w:val="single" w:sz="6" w:space="0" w:color="000000"/>
              <w:bottom w:val="single" w:sz="6" w:space="0" w:color="000000"/>
              <w:right w:val="single" w:sz="6" w:space="0" w:color="000000"/>
            </w:tcBorders>
            <w:shd w:val="clear" w:color="auto" w:fill="D9D9D9"/>
            <w:hideMark/>
          </w:tcPr>
          <w:p w14:paraId="663CA88F" w14:textId="77777777" w:rsidR="00262FE9" w:rsidRPr="00C2125C" w:rsidRDefault="00262FE9" w:rsidP="00262FE9">
            <w:pPr>
              <w:pStyle w:val="paragraph"/>
              <w:spacing w:before="0" w:beforeAutospacing="0" w:after="0" w:afterAutospacing="0"/>
              <w:ind w:left="75"/>
              <w:jc w:val="both"/>
              <w:textAlignment w:val="baseline"/>
              <w:rPr>
                <w:rFonts w:ascii="Arial" w:hAnsi="Arial" w:cs="Arial"/>
                <w:sz w:val="20"/>
                <w:szCs w:val="20"/>
              </w:rPr>
            </w:pPr>
            <w:r w:rsidRPr="00C2125C">
              <w:rPr>
                <w:rStyle w:val="normaltextrun"/>
                <w:rFonts w:ascii="Arial" w:hAnsi="Arial" w:cs="Arial"/>
                <w:b/>
                <w:bCs/>
                <w:sz w:val="20"/>
                <w:szCs w:val="20"/>
              </w:rPr>
              <w:t>Dubrovnik</w:t>
            </w:r>
            <w:r w:rsidRPr="00C2125C">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hideMark/>
          </w:tcPr>
          <w:p w14:paraId="401B54CF" w14:textId="77777777" w:rsidR="00262FE9" w:rsidRPr="00C2125C" w:rsidRDefault="00262FE9" w:rsidP="00262FE9">
            <w:pPr>
              <w:pStyle w:val="paragraph"/>
              <w:spacing w:before="0" w:beforeAutospacing="0" w:after="0" w:afterAutospacing="0"/>
              <w:ind w:left="75"/>
              <w:textAlignment w:val="baseline"/>
              <w:rPr>
                <w:rFonts w:ascii="Arial" w:hAnsi="Arial" w:cs="Arial"/>
                <w:sz w:val="20"/>
                <w:szCs w:val="20"/>
              </w:rPr>
            </w:pPr>
            <w:r w:rsidRPr="00C2125C">
              <w:rPr>
                <w:rStyle w:val="normaltextrun"/>
                <w:rFonts w:ascii="Arial" w:hAnsi="Arial" w:cs="Arial"/>
                <w:sz w:val="20"/>
                <w:szCs w:val="20"/>
              </w:rPr>
              <w:t>Babin kuk</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73916163"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2B520B27" w14:textId="77777777" w:rsidR="00262FE9" w:rsidRPr="00C2125C" w:rsidRDefault="00262FE9" w:rsidP="00262FE9">
            <w:pPr>
              <w:pStyle w:val="paragraph"/>
              <w:spacing w:before="0" w:beforeAutospacing="0" w:after="0" w:afterAutospacing="0"/>
              <w:ind w:left="390"/>
              <w:jc w:val="center"/>
              <w:textAlignment w:val="baseline"/>
              <w:rPr>
                <w:rFonts w:ascii="Arial" w:hAnsi="Arial" w:cs="Arial"/>
                <w:sz w:val="20"/>
                <w:szCs w:val="20"/>
              </w:rPr>
            </w:pPr>
            <w:r w:rsidRPr="00C2125C">
              <w:rPr>
                <w:rStyle w:val="normaltextrun"/>
                <w:rFonts w:ascii="Arial" w:hAnsi="Arial" w:cs="Arial"/>
                <w:sz w:val="20"/>
                <w:szCs w:val="20"/>
              </w:rPr>
              <w:t>13,80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05829822" w14:textId="77777777" w:rsidR="00262FE9" w:rsidRPr="00C2125C" w:rsidRDefault="00262FE9" w:rsidP="00262FE9">
            <w:pPr>
              <w:pStyle w:val="paragraph"/>
              <w:spacing w:before="0" w:beforeAutospacing="0" w:after="0" w:afterAutospacing="0"/>
              <w:ind w:left="255"/>
              <w:jc w:val="center"/>
              <w:textAlignment w:val="baseline"/>
              <w:rPr>
                <w:rFonts w:ascii="Arial" w:hAnsi="Arial" w:cs="Arial"/>
                <w:sz w:val="20"/>
                <w:szCs w:val="20"/>
              </w:rPr>
            </w:pPr>
            <w:r w:rsidRPr="00C2125C">
              <w:rPr>
                <w:rStyle w:val="normaltextrun"/>
                <w:rFonts w:ascii="Arial" w:hAnsi="Arial" w:cs="Arial"/>
                <w:sz w:val="20"/>
                <w:szCs w:val="20"/>
              </w:rPr>
              <w:t>830</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7E131655" w14:textId="77777777" w:rsidR="00262FE9" w:rsidRPr="00C2125C" w:rsidRDefault="00262FE9" w:rsidP="00262FE9">
            <w:pPr>
              <w:pStyle w:val="paragraph"/>
              <w:spacing w:before="0" w:beforeAutospacing="0" w:after="0" w:afterAutospacing="0"/>
              <w:ind w:left="30"/>
              <w:jc w:val="center"/>
              <w:textAlignment w:val="baseline"/>
              <w:rPr>
                <w:rFonts w:ascii="Arial" w:hAnsi="Arial" w:cs="Arial"/>
                <w:sz w:val="20"/>
                <w:szCs w:val="20"/>
              </w:rPr>
            </w:pPr>
            <w:r w:rsidRPr="00C2125C">
              <w:rPr>
                <w:rStyle w:val="normaltextrun"/>
                <w:rFonts w:ascii="Arial" w:hAnsi="Arial" w:cs="Arial"/>
                <w:sz w:val="20"/>
                <w:szCs w:val="20"/>
              </w:rPr>
              <w:t>Po(S)+P+2+Pk</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3D4CADBF" w14:textId="77777777" w:rsidR="00262FE9" w:rsidRPr="00C2125C" w:rsidRDefault="00262FE9" w:rsidP="00262FE9">
            <w:pPr>
              <w:pStyle w:val="paragraph"/>
              <w:spacing w:before="0" w:beforeAutospacing="0" w:after="0" w:afterAutospacing="0"/>
              <w:ind w:left="240"/>
              <w:jc w:val="center"/>
              <w:textAlignment w:val="baseline"/>
              <w:rPr>
                <w:rFonts w:ascii="Arial" w:hAnsi="Arial" w:cs="Arial"/>
                <w:sz w:val="20"/>
                <w:szCs w:val="20"/>
              </w:rPr>
            </w:pPr>
            <w:r w:rsidRPr="00C2125C">
              <w:rPr>
                <w:rStyle w:val="normaltextrun"/>
                <w:rFonts w:ascii="Arial" w:hAnsi="Arial" w:cs="Arial"/>
                <w:sz w:val="20"/>
                <w:szCs w:val="20"/>
              </w:rPr>
              <w:t>13,0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41B23D65"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4B659EFC"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4C5AF0CF"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8.</w:t>
            </w:r>
            <w:r w:rsidRPr="00C2125C">
              <w:rPr>
                <w:rStyle w:val="eop"/>
                <w:rFonts w:ascii="Arial" w:hAnsi="Arial" w:cs="Arial"/>
                <w:sz w:val="20"/>
                <w:szCs w:val="20"/>
              </w:rPr>
              <w:t> </w:t>
            </w:r>
          </w:p>
        </w:tc>
        <w:tc>
          <w:tcPr>
            <w:tcW w:w="1395" w:type="dxa"/>
            <w:tcBorders>
              <w:top w:val="single" w:sz="6" w:space="0" w:color="000000"/>
              <w:left w:val="single" w:sz="6" w:space="0" w:color="000000"/>
              <w:bottom w:val="single" w:sz="6" w:space="0" w:color="000000"/>
              <w:right w:val="single" w:sz="6" w:space="0" w:color="000000"/>
            </w:tcBorders>
            <w:shd w:val="clear" w:color="auto" w:fill="D9D9D9"/>
            <w:hideMark/>
          </w:tcPr>
          <w:p w14:paraId="57D50E70" w14:textId="77777777" w:rsidR="00262FE9" w:rsidRPr="00C2125C" w:rsidRDefault="00262FE9" w:rsidP="00262FE9">
            <w:pPr>
              <w:pStyle w:val="paragraph"/>
              <w:spacing w:before="0" w:beforeAutospacing="0" w:after="0" w:afterAutospacing="0"/>
              <w:ind w:left="75"/>
              <w:jc w:val="both"/>
              <w:textAlignment w:val="baseline"/>
              <w:rPr>
                <w:rFonts w:ascii="Arial" w:hAnsi="Arial" w:cs="Arial"/>
                <w:sz w:val="20"/>
                <w:szCs w:val="20"/>
              </w:rPr>
            </w:pPr>
            <w:r w:rsidRPr="00C2125C">
              <w:rPr>
                <w:rStyle w:val="normaltextrun"/>
                <w:rFonts w:ascii="Arial" w:hAnsi="Arial" w:cs="Arial"/>
                <w:b/>
                <w:bCs/>
                <w:sz w:val="20"/>
                <w:szCs w:val="20"/>
              </w:rPr>
              <w:t>Orašac</w:t>
            </w:r>
            <w:r w:rsidRPr="00C2125C">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hideMark/>
          </w:tcPr>
          <w:p w14:paraId="2397C557" w14:textId="77777777" w:rsidR="00262FE9" w:rsidRPr="00C2125C" w:rsidRDefault="00262FE9" w:rsidP="00262FE9">
            <w:pPr>
              <w:pStyle w:val="paragraph"/>
              <w:spacing w:before="0" w:beforeAutospacing="0" w:after="0" w:afterAutospacing="0"/>
              <w:ind w:left="75"/>
              <w:textAlignment w:val="baseline"/>
              <w:rPr>
                <w:rFonts w:ascii="Arial" w:hAnsi="Arial" w:cs="Arial"/>
                <w:sz w:val="20"/>
                <w:szCs w:val="20"/>
              </w:rPr>
            </w:pPr>
            <w:proofErr w:type="spellStart"/>
            <w:r w:rsidRPr="00C2125C">
              <w:rPr>
                <w:rStyle w:val="normaltextrun"/>
                <w:rFonts w:ascii="Arial" w:hAnsi="Arial" w:cs="Arial"/>
                <w:sz w:val="20"/>
                <w:szCs w:val="20"/>
              </w:rPr>
              <w:t>Konjevac</w:t>
            </w:r>
            <w:proofErr w:type="spellEnd"/>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107A6E9A"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T3</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43F1D52C" w14:textId="77777777" w:rsidR="00262FE9" w:rsidRPr="00C2125C" w:rsidRDefault="00262FE9" w:rsidP="00262FE9">
            <w:pPr>
              <w:pStyle w:val="paragraph"/>
              <w:spacing w:before="0" w:beforeAutospacing="0" w:after="0" w:afterAutospacing="0"/>
              <w:ind w:left="480"/>
              <w:jc w:val="center"/>
              <w:textAlignment w:val="baseline"/>
              <w:rPr>
                <w:rFonts w:ascii="Arial" w:hAnsi="Arial" w:cs="Arial"/>
                <w:sz w:val="20"/>
                <w:szCs w:val="20"/>
              </w:rPr>
            </w:pPr>
            <w:r w:rsidRPr="00C2125C">
              <w:rPr>
                <w:rStyle w:val="normaltextrun"/>
                <w:rFonts w:ascii="Arial" w:hAnsi="Arial" w:cs="Arial"/>
                <w:sz w:val="20"/>
                <w:szCs w:val="20"/>
              </w:rPr>
              <w:t>0,37</w:t>
            </w:r>
            <w:r w:rsidRPr="00C2125C">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2F8BE0E9" w14:textId="77777777" w:rsidR="00262FE9" w:rsidRPr="00C2125C" w:rsidRDefault="00262FE9" w:rsidP="00262FE9">
            <w:pPr>
              <w:pStyle w:val="paragraph"/>
              <w:spacing w:before="0" w:beforeAutospacing="0" w:after="0" w:afterAutospacing="0"/>
              <w:ind w:left="615"/>
              <w:jc w:val="center"/>
              <w:textAlignment w:val="baseline"/>
              <w:rPr>
                <w:rFonts w:ascii="Arial" w:hAnsi="Arial" w:cs="Arial"/>
                <w:sz w:val="20"/>
                <w:szCs w:val="20"/>
              </w:rPr>
            </w:pPr>
            <w:r w:rsidRPr="00C2125C">
              <w:rPr>
                <w:rStyle w:val="normaltextrun"/>
                <w:rFonts w:ascii="Arial" w:hAnsi="Arial" w:cs="Arial"/>
                <w:sz w:val="20"/>
                <w:szCs w:val="20"/>
              </w:rPr>
              <w:t>po posebnom propisu</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24402203"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bl>
    <w:p w14:paraId="149117D8"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D4C7B55" w14:textId="77777777" w:rsidR="00262FE9" w:rsidRPr="00262FE9" w:rsidRDefault="00262FE9" w:rsidP="00262FE9">
      <w:pPr>
        <w:pStyle w:val="paragraph"/>
        <w:spacing w:before="72"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Ako se u sklopu turističkog naselja 5. </w:t>
      </w:r>
      <w:proofErr w:type="spellStart"/>
      <w:r w:rsidRPr="00262FE9">
        <w:rPr>
          <w:rStyle w:val="normaltextrun"/>
          <w:rFonts w:ascii="Arial" w:hAnsi="Arial" w:cs="Arial"/>
          <w:sz w:val="22"/>
          <w:szCs w:val="22"/>
        </w:rPr>
        <w:t>Suđurađ</w:t>
      </w:r>
      <w:proofErr w:type="spellEnd"/>
      <w:r w:rsidRPr="00262FE9">
        <w:rPr>
          <w:rStyle w:val="normaltextrun"/>
          <w:rFonts w:ascii="Arial" w:hAnsi="Arial" w:cs="Arial"/>
          <w:sz w:val="22"/>
          <w:szCs w:val="22"/>
        </w:rPr>
        <w:t xml:space="preserve"> jugoistok (T1 i T2) planira gradnja hotela, primjenjuju se sljedeći uvjeti:</w:t>
      </w:r>
      <w:r w:rsidRPr="00262FE9">
        <w:rPr>
          <w:rStyle w:val="eop"/>
          <w:rFonts w:ascii="Arial" w:hAnsi="Arial" w:cs="Arial"/>
          <w:sz w:val="22"/>
          <w:szCs w:val="22"/>
        </w:rPr>
        <w:t> </w:t>
      </w:r>
    </w:p>
    <w:p w14:paraId="1A2438C2"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zone 0,3,</w:t>
      </w:r>
      <w:r w:rsidRPr="00262FE9">
        <w:rPr>
          <w:rStyle w:val="eop"/>
          <w:rFonts w:ascii="Arial" w:hAnsi="Arial" w:cs="Arial"/>
          <w:sz w:val="22"/>
          <w:szCs w:val="22"/>
        </w:rPr>
        <w:t> </w:t>
      </w:r>
    </w:p>
    <w:p w14:paraId="7AA22BE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(kis) zone 0,8,</w:t>
      </w:r>
      <w:r w:rsidRPr="00262FE9">
        <w:rPr>
          <w:rStyle w:val="eop"/>
          <w:rFonts w:ascii="Arial" w:hAnsi="Arial" w:cs="Arial"/>
          <w:sz w:val="22"/>
          <w:szCs w:val="22"/>
        </w:rPr>
        <w:t> </w:t>
      </w:r>
    </w:p>
    <w:p w14:paraId="3A7A9342" w14:textId="77777777" w:rsidR="00262FE9" w:rsidRPr="00262FE9" w:rsidRDefault="00262FE9" w:rsidP="00262FE9">
      <w:pPr>
        <w:pStyle w:val="paragraph"/>
        <w:spacing w:before="0" w:beforeAutospacing="0" w:after="0" w:afterAutospacing="0"/>
        <w:ind w:left="960" w:right="25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visina građevina iznosi Po(S)+P+3 (podrum ili suteren, prizemlje, tri kata), tj. najviše 13,0 m.</w:t>
      </w:r>
      <w:r w:rsidRPr="00262FE9">
        <w:rPr>
          <w:rStyle w:val="eop"/>
          <w:rFonts w:ascii="Arial" w:hAnsi="Arial" w:cs="Arial"/>
          <w:sz w:val="22"/>
          <w:szCs w:val="22"/>
        </w:rPr>
        <w:t> </w:t>
      </w:r>
    </w:p>
    <w:p w14:paraId="0B70251E" w14:textId="77777777" w:rsidR="001C5715" w:rsidRDefault="001C5715" w:rsidP="00262FE9">
      <w:pPr>
        <w:pStyle w:val="paragraph"/>
        <w:spacing w:before="0" w:beforeAutospacing="0" w:after="0" w:afterAutospacing="0"/>
        <w:ind w:left="105" w:right="255"/>
        <w:jc w:val="both"/>
        <w:textAlignment w:val="baseline"/>
        <w:rPr>
          <w:rStyle w:val="normaltextrun"/>
          <w:rFonts w:ascii="Arial" w:hAnsi="Arial" w:cs="Arial"/>
          <w:sz w:val="22"/>
          <w:szCs w:val="22"/>
        </w:rPr>
      </w:pPr>
    </w:p>
    <w:p w14:paraId="684CB714" w14:textId="77777777" w:rsidR="00262FE9" w:rsidRPr="00262FE9" w:rsidRDefault="00262FE9" w:rsidP="00262FE9">
      <w:pPr>
        <w:pStyle w:val="paragraph"/>
        <w:spacing w:before="0"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Ako se u sklopu turističkog naselja 7. Babin kuk (T2) planira gradnja hotela, primjenjuju se sljedeći uvjeti:</w:t>
      </w:r>
      <w:r w:rsidRPr="00262FE9">
        <w:rPr>
          <w:rStyle w:val="eop"/>
          <w:rFonts w:ascii="Arial" w:hAnsi="Arial" w:cs="Arial"/>
          <w:sz w:val="22"/>
          <w:szCs w:val="22"/>
        </w:rPr>
        <w:t> </w:t>
      </w:r>
    </w:p>
    <w:p w14:paraId="62186988"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zone 0,3,</w:t>
      </w:r>
      <w:r w:rsidRPr="00262FE9">
        <w:rPr>
          <w:rStyle w:val="eop"/>
          <w:rFonts w:ascii="Arial" w:hAnsi="Arial" w:cs="Arial"/>
          <w:sz w:val="22"/>
          <w:szCs w:val="22"/>
        </w:rPr>
        <w:t> </w:t>
      </w:r>
    </w:p>
    <w:p w14:paraId="5D957C7E"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(kis) zone 0,8,</w:t>
      </w:r>
      <w:r w:rsidRPr="00262FE9">
        <w:rPr>
          <w:rStyle w:val="eop"/>
          <w:rFonts w:ascii="Arial" w:hAnsi="Arial" w:cs="Arial"/>
          <w:sz w:val="22"/>
          <w:szCs w:val="22"/>
        </w:rPr>
        <w:t> </w:t>
      </w:r>
    </w:p>
    <w:p w14:paraId="4AD5D1CD" w14:textId="77777777" w:rsidR="00262FE9" w:rsidRPr="00262FE9" w:rsidRDefault="00262FE9" w:rsidP="00262FE9">
      <w:pPr>
        <w:pStyle w:val="paragraph"/>
        <w:spacing w:before="2" w:beforeAutospacing="0" w:after="0" w:afterAutospacing="0"/>
        <w:ind w:left="960" w:right="25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visina građevina iznosi Po(S)+P+4 +</w:t>
      </w:r>
      <w:proofErr w:type="spellStart"/>
      <w:r w:rsidRPr="00262FE9">
        <w:rPr>
          <w:rStyle w:val="normaltextrun"/>
          <w:rFonts w:ascii="Arial" w:hAnsi="Arial" w:cs="Arial"/>
          <w:sz w:val="22"/>
          <w:szCs w:val="22"/>
        </w:rPr>
        <w:t>Pk</w:t>
      </w:r>
      <w:proofErr w:type="spellEnd"/>
      <w:r w:rsidRPr="00262FE9">
        <w:rPr>
          <w:rStyle w:val="normaltextrun"/>
          <w:rFonts w:ascii="Arial" w:hAnsi="Arial" w:cs="Arial"/>
          <w:sz w:val="22"/>
          <w:szCs w:val="22"/>
        </w:rPr>
        <w:t xml:space="preserve"> (podrum ili suteren, prizemlje, četiri kata, potkrovlje), tj. najviše 19,0 m.</w:t>
      </w:r>
      <w:r w:rsidRPr="00262FE9">
        <w:rPr>
          <w:rStyle w:val="eop"/>
          <w:rFonts w:ascii="Arial" w:hAnsi="Arial" w:cs="Arial"/>
          <w:sz w:val="22"/>
          <w:szCs w:val="22"/>
        </w:rPr>
        <w:t> </w:t>
      </w:r>
    </w:p>
    <w:p w14:paraId="07DE921F"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98714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70.</w:t>
      </w:r>
      <w:r w:rsidRPr="00262FE9">
        <w:rPr>
          <w:rStyle w:val="eop"/>
          <w:rFonts w:ascii="Arial" w:hAnsi="Arial" w:cs="Arial"/>
          <w:sz w:val="22"/>
          <w:szCs w:val="22"/>
        </w:rPr>
        <w:t> </w:t>
      </w:r>
    </w:p>
    <w:p w14:paraId="733E653D"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BBEDB0F" w14:textId="77777777" w:rsidR="00262FE9" w:rsidRPr="00262FE9" w:rsidRDefault="00262FE9" w:rsidP="00262FE9">
      <w:pPr>
        <w:pStyle w:val="paragraph"/>
        <w:spacing w:before="0"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Izdvojena građevinska područja ugostiteljsko-turističke namjene izvan naselja (izgrađena) jesu:</w:t>
      </w:r>
      <w:r w:rsidRPr="00262FE9">
        <w:rPr>
          <w:rStyle w:val="eop"/>
          <w:rFonts w:ascii="Arial" w:hAnsi="Arial" w:cs="Arial"/>
          <w:sz w:val="22"/>
          <w:szCs w:val="22"/>
        </w:rPr>
        <w:t> </w:t>
      </w:r>
    </w:p>
    <w:p w14:paraId="23E6A43F"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54"/>
        <w:gridCol w:w="1518"/>
        <w:gridCol w:w="1395"/>
        <w:gridCol w:w="835"/>
        <w:gridCol w:w="1036"/>
        <w:gridCol w:w="839"/>
        <w:gridCol w:w="838"/>
        <w:gridCol w:w="851"/>
        <w:gridCol w:w="1070"/>
      </w:tblGrid>
      <w:tr w:rsidR="00262FE9" w:rsidRPr="00C2125C" w14:paraId="05FB4F24" w14:textId="77777777" w:rsidTr="00262FE9">
        <w:trPr>
          <w:trHeight w:val="210"/>
        </w:trPr>
        <w:tc>
          <w:tcPr>
            <w:tcW w:w="555"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6237B789" w14:textId="77777777" w:rsidR="00262FE9" w:rsidRPr="00C2125C" w:rsidRDefault="00262FE9" w:rsidP="00262FE9">
            <w:pPr>
              <w:pStyle w:val="paragraph"/>
              <w:spacing w:before="106" w:beforeAutospacing="0" w:after="0" w:afterAutospacing="0"/>
              <w:ind w:left="120"/>
              <w:jc w:val="both"/>
              <w:textAlignment w:val="baseline"/>
              <w:rPr>
                <w:rFonts w:ascii="Arial" w:hAnsi="Arial" w:cs="Arial"/>
                <w:sz w:val="20"/>
                <w:szCs w:val="20"/>
              </w:rPr>
            </w:pPr>
            <w:r w:rsidRPr="00C2125C">
              <w:rPr>
                <w:rStyle w:val="normaltextrun"/>
                <w:rFonts w:ascii="Arial" w:hAnsi="Arial" w:cs="Arial"/>
                <w:b/>
                <w:bCs/>
                <w:sz w:val="20"/>
                <w:szCs w:val="20"/>
              </w:rPr>
              <w:t>Rb.</w:t>
            </w:r>
            <w:r w:rsidRPr="00C2125C">
              <w:rPr>
                <w:rStyle w:val="eop"/>
                <w:rFonts w:ascii="Arial" w:hAnsi="Arial" w:cs="Arial"/>
                <w:sz w:val="20"/>
                <w:szCs w:val="20"/>
              </w:rPr>
              <w:t> </w:t>
            </w:r>
          </w:p>
        </w:tc>
        <w:tc>
          <w:tcPr>
            <w:tcW w:w="1545"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0E88FAE2" w14:textId="77777777" w:rsidR="00262FE9" w:rsidRPr="00C2125C" w:rsidRDefault="00262FE9" w:rsidP="00262FE9">
            <w:pPr>
              <w:pStyle w:val="paragraph"/>
              <w:spacing w:before="106" w:beforeAutospacing="0" w:after="0" w:afterAutospacing="0"/>
              <w:ind w:left="450"/>
              <w:jc w:val="both"/>
              <w:textAlignment w:val="baseline"/>
              <w:rPr>
                <w:rFonts w:ascii="Arial" w:hAnsi="Arial" w:cs="Arial"/>
                <w:sz w:val="20"/>
                <w:szCs w:val="20"/>
              </w:rPr>
            </w:pPr>
            <w:r w:rsidRPr="00C2125C">
              <w:rPr>
                <w:rStyle w:val="normaltextrun"/>
                <w:rFonts w:ascii="Arial" w:hAnsi="Arial" w:cs="Arial"/>
                <w:b/>
                <w:bCs/>
                <w:sz w:val="20"/>
                <w:szCs w:val="20"/>
              </w:rPr>
              <w:t>Naselje</w:t>
            </w:r>
            <w:r w:rsidRPr="00C2125C">
              <w:rPr>
                <w:rStyle w:val="eop"/>
                <w:rFonts w:ascii="Arial" w:hAnsi="Arial" w:cs="Arial"/>
                <w:sz w:val="20"/>
                <w:szCs w:val="20"/>
              </w:rPr>
              <w:t> </w:t>
            </w:r>
          </w:p>
        </w:tc>
        <w:tc>
          <w:tcPr>
            <w:tcW w:w="141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380D6A19" w14:textId="77777777" w:rsidR="00262FE9" w:rsidRPr="00C2125C" w:rsidRDefault="00262FE9" w:rsidP="00262FE9">
            <w:pPr>
              <w:pStyle w:val="paragraph"/>
              <w:spacing w:before="106" w:beforeAutospacing="0" w:after="0" w:afterAutospacing="0"/>
              <w:ind w:left="330"/>
              <w:jc w:val="both"/>
              <w:textAlignment w:val="baseline"/>
              <w:rPr>
                <w:rFonts w:ascii="Arial" w:hAnsi="Arial" w:cs="Arial"/>
                <w:sz w:val="20"/>
                <w:szCs w:val="20"/>
              </w:rPr>
            </w:pPr>
            <w:r w:rsidRPr="00C2125C">
              <w:rPr>
                <w:rStyle w:val="normaltextrun"/>
                <w:rFonts w:ascii="Arial" w:hAnsi="Arial" w:cs="Arial"/>
                <w:b/>
                <w:bCs/>
                <w:sz w:val="20"/>
                <w:szCs w:val="20"/>
              </w:rPr>
              <w:t>Lokalitet</w:t>
            </w:r>
            <w:r w:rsidRPr="00C2125C">
              <w:rPr>
                <w:rStyle w:val="eop"/>
                <w:rFonts w:ascii="Arial" w:hAnsi="Arial" w:cs="Arial"/>
                <w:sz w:val="20"/>
                <w:szCs w:val="20"/>
              </w:rPr>
              <w:t> </w:t>
            </w:r>
          </w:p>
        </w:tc>
        <w:tc>
          <w:tcPr>
            <w:tcW w:w="840" w:type="dxa"/>
            <w:tcBorders>
              <w:top w:val="single" w:sz="6" w:space="0" w:color="auto"/>
              <w:left w:val="single" w:sz="6" w:space="0" w:color="auto"/>
              <w:bottom w:val="nil"/>
              <w:right w:val="single" w:sz="6" w:space="0" w:color="auto"/>
            </w:tcBorders>
            <w:shd w:val="clear" w:color="auto" w:fill="D9D9D9"/>
            <w:hideMark/>
          </w:tcPr>
          <w:p w14:paraId="75AC0B2F" w14:textId="77777777" w:rsidR="00262FE9" w:rsidRPr="00C2125C" w:rsidRDefault="00262FE9" w:rsidP="00262FE9">
            <w:pPr>
              <w:pStyle w:val="paragraph"/>
              <w:spacing w:before="1" w:beforeAutospacing="0" w:after="0" w:afterAutospacing="0"/>
              <w:ind w:left="180"/>
              <w:jc w:val="center"/>
              <w:textAlignment w:val="baseline"/>
              <w:rPr>
                <w:rFonts w:ascii="Arial" w:hAnsi="Arial" w:cs="Arial"/>
                <w:sz w:val="20"/>
                <w:szCs w:val="20"/>
              </w:rPr>
            </w:pPr>
            <w:r w:rsidRPr="00C2125C">
              <w:rPr>
                <w:rStyle w:val="normaltextrun"/>
                <w:rFonts w:ascii="Arial" w:hAnsi="Arial" w:cs="Arial"/>
                <w:b/>
                <w:bCs/>
                <w:sz w:val="20"/>
                <w:szCs w:val="20"/>
              </w:rPr>
              <w:t>Vrsta</w:t>
            </w:r>
            <w:r w:rsidRPr="00C2125C">
              <w:rPr>
                <w:rStyle w:val="eop"/>
                <w:rFonts w:ascii="Arial" w:hAnsi="Arial" w:cs="Arial"/>
                <w:sz w:val="20"/>
                <w:szCs w:val="20"/>
              </w:rPr>
              <w:t> </w:t>
            </w:r>
          </w:p>
        </w:tc>
        <w:tc>
          <w:tcPr>
            <w:tcW w:w="990" w:type="dxa"/>
            <w:tcBorders>
              <w:top w:val="single" w:sz="6" w:space="0" w:color="auto"/>
              <w:left w:val="single" w:sz="6" w:space="0" w:color="auto"/>
              <w:bottom w:val="nil"/>
              <w:right w:val="single" w:sz="6" w:space="0" w:color="auto"/>
            </w:tcBorders>
            <w:shd w:val="clear" w:color="auto" w:fill="D9D9D9"/>
            <w:hideMark/>
          </w:tcPr>
          <w:p w14:paraId="6435FC90" w14:textId="77777777" w:rsidR="00262FE9" w:rsidRPr="00C2125C" w:rsidRDefault="00262FE9" w:rsidP="00262FE9">
            <w:pPr>
              <w:pStyle w:val="paragraph"/>
              <w:spacing w:before="1" w:beforeAutospacing="0" w:after="0" w:afterAutospacing="0"/>
              <w:ind w:left="105"/>
              <w:jc w:val="center"/>
              <w:textAlignment w:val="baseline"/>
              <w:rPr>
                <w:rFonts w:ascii="Arial" w:hAnsi="Arial" w:cs="Arial"/>
                <w:sz w:val="20"/>
                <w:szCs w:val="20"/>
              </w:rPr>
            </w:pPr>
            <w:r w:rsidRPr="00C2125C">
              <w:rPr>
                <w:rStyle w:val="normaltextrun"/>
                <w:rFonts w:ascii="Arial" w:hAnsi="Arial" w:cs="Arial"/>
                <w:b/>
                <w:bCs/>
                <w:sz w:val="20"/>
                <w:szCs w:val="20"/>
              </w:rPr>
              <w:t>Površina</w:t>
            </w:r>
            <w:r w:rsidRPr="00C2125C">
              <w:rPr>
                <w:rStyle w:val="eop"/>
                <w:rFonts w:ascii="Arial" w:hAnsi="Arial" w:cs="Arial"/>
                <w:sz w:val="20"/>
                <w:szCs w:val="20"/>
              </w:rPr>
              <w:t> </w:t>
            </w:r>
          </w:p>
        </w:tc>
        <w:tc>
          <w:tcPr>
            <w:tcW w:w="840" w:type="dxa"/>
            <w:tcBorders>
              <w:top w:val="single" w:sz="6" w:space="0" w:color="auto"/>
              <w:left w:val="single" w:sz="6" w:space="0" w:color="auto"/>
              <w:bottom w:val="nil"/>
              <w:right w:val="single" w:sz="6" w:space="0" w:color="auto"/>
            </w:tcBorders>
            <w:shd w:val="clear" w:color="auto" w:fill="D9D9D9"/>
            <w:hideMark/>
          </w:tcPr>
          <w:p w14:paraId="06270F23" w14:textId="77777777" w:rsidR="00262FE9" w:rsidRPr="00C2125C" w:rsidRDefault="00262FE9" w:rsidP="00262FE9">
            <w:pPr>
              <w:pStyle w:val="paragraph"/>
              <w:spacing w:before="1" w:beforeAutospacing="0" w:after="0" w:afterAutospacing="0"/>
              <w:ind w:left="165"/>
              <w:jc w:val="center"/>
              <w:textAlignment w:val="baseline"/>
              <w:rPr>
                <w:rFonts w:ascii="Arial" w:hAnsi="Arial" w:cs="Arial"/>
                <w:sz w:val="20"/>
                <w:szCs w:val="20"/>
              </w:rPr>
            </w:pPr>
            <w:r w:rsidRPr="00C2125C">
              <w:rPr>
                <w:rStyle w:val="normaltextrun"/>
                <w:rFonts w:ascii="Arial" w:hAnsi="Arial" w:cs="Arial"/>
                <w:b/>
                <w:bCs/>
                <w:sz w:val="20"/>
                <w:szCs w:val="20"/>
              </w:rPr>
              <w:t>Broj</w:t>
            </w:r>
            <w:r w:rsidRPr="00C2125C">
              <w:rPr>
                <w:rStyle w:val="eop"/>
                <w:rFonts w:ascii="Arial" w:hAnsi="Arial" w:cs="Arial"/>
                <w:sz w:val="20"/>
                <w:szCs w:val="20"/>
              </w:rPr>
              <w:t> </w:t>
            </w:r>
          </w:p>
        </w:tc>
        <w:tc>
          <w:tcPr>
            <w:tcW w:w="169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237C57A1" w14:textId="77777777" w:rsidR="00262FE9" w:rsidRPr="00C2125C" w:rsidRDefault="00262FE9" w:rsidP="00262FE9">
            <w:pPr>
              <w:pStyle w:val="paragraph"/>
              <w:spacing w:before="0" w:beforeAutospacing="0" w:after="0" w:afterAutospacing="0"/>
              <w:ind w:left="360"/>
              <w:jc w:val="center"/>
              <w:textAlignment w:val="baseline"/>
              <w:rPr>
                <w:rFonts w:ascii="Arial" w:hAnsi="Arial" w:cs="Arial"/>
                <w:sz w:val="20"/>
                <w:szCs w:val="20"/>
              </w:rPr>
            </w:pPr>
            <w:r w:rsidRPr="00C2125C">
              <w:rPr>
                <w:rStyle w:val="normaltextrun"/>
                <w:rFonts w:ascii="Arial" w:hAnsi="Arial" w:cs="Arial"/>
                <w:b/>
                <w:bCs/>
                <w:sz w:val="20"/>
                <w:szCs w:val="20"/>
              </w:rPr>
              <w:t>Koeficijenti</w:t>
            </w:r>
            <w:r w:rsidRPr="00C2125C">
              <w:rPr>
                <w:rStyle w:val="eop"/>
                <w:rFonts w:ascii="Arial" w:hAnsi="Arial" w:cs="Arial"/>
                <w:sz w:val="20"/>
                <w:szCs w:val="20"/>
              </w:rPr>
              <w:t> </w:t>
            </w:r>
          </w:p>
        </w:tc>
        <w:tc>
          <w:tcPr>
            <w:tcW w:w="1125"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743A91E1" w14:textId="77777777" w:rsidR="00262FE9" w:rsidRPr="00C2125C" w:rsidRDefault="00262FE9" w:rsidP="00262FE9">
            <w:pPr>
              <w:pStyle w:val="paragraph"/>
              <w:spacing w:before="106" w:beforeAutospacing="0" w:after="0" w:afterAutospacing="0"/>
              <w:jc w:val="center"/>
              <w:textAlignment w:val="baseline"/>
              <w:rPr>
                <w:rFonts w:ascii="Arial" w:hAnsi="Arial" w:cs="Arial"/>
                <w:sz w:val="20"/>
                <w:szCs w:val="20"/>
              </w:rPr>
            </w:pPr>
            <w:r w:rsidRPr="00C2125C">
              <w:rPr>
                <w:rStyle w:val="normaltextrun"/>
                <w:rFonts w:ascii="Arial" w:hAnsi="Arial" w:cs="Arial"/>
                <w:b/>
                <w:bCs/>
                <w:sz w:val="20"/>
                <w:szCs w:val="20"/>
              </w:rPr>
              <w:t>ZOP</w:t>
            </w:r>
            <w:r w:rsidRPr="00C2125C">
              <w:rPr>
                <w:rStyle w:val="eop"/>
                <w:rFonts w:ascii="Arial" w:hAnsi="Arial" w:cs="Arial"/>
                <w:sz w:val="20"/>
                <w:szCs w:val="20"/>
              </w:rPr>
              <w:t> </w:t>
            </w:r>
          </w:p>
        </w:tc>
      </w:tr>
      <w:tr w:rsidR="00262FE9" w:rsidRPr="00C2125C" w14:paraId="184A47E6"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17C8DC" w14:textId="77777777" w:rsidR="00262FE9" w:rsidRPr="00C2125C"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815CEA" w14:textId="77777777" w:rsidR="00262FE9" w:rsidRPr="00C2125C"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D6514E" w14:textId="77777777" w:rsidR="00262FE9" w:rsidRPr="00C2125C" w:rsidRDefault="00262FE9" w:rsidP="00262FE9">
            <w:pPr>
              <w:rPr>
                <w:rFonts w:ascii="Arial" w:hAnsi="Arial" w:cs="Arial"/>
                <w:sz w:val="20"/>
                <w:szCs w:val="20"/>
              </w:rPr>
            </w:pPr>
          </w:p>
        </w:tc>
        <w:tc>
          <w:tcPr>
            <w:tcW w:w="840" w:type="dxa"/>
            <w:tcBorders>
              <w:top w:val="nil"/>
              <w:left w:val="single" w:sz="6" w:space="0" w:color="auto"/>
              <w:bottom w:val="single" w:sz="6" w:space="0" w:color="auto"/>
              <w:right w:val="single" w:sz="6" w:space="0" w:color="auto"/>
            </w:tcBorders>
            <w:shd w:val="clear" w:color="auto" w:fill="D9D9D9"/>
            <w:hideMark/>
          </w:tcPr>
          <w:p w14:paraId="4DF9DE13" w14:textId="77777777" w:rsidR="00262FE9" w:rsidRPr="00C2125C" w:rsidRDefault="00262FE9" w:rsidP="00262FE9">
            <w:pPr>
              <w:pStyle w:val="paragraph"/>
              <w:spacing w:before="0" w:beforeAutospacing="0" w:after="0" w:afterAutospacing="0"/>
              <w:ind w:left="210"/>
              <w:jc w:val="center"/>
              <w:textAlignment w:val="baseline"/>
              <w:rPr>
                <w:rFonts w:ascii="Arial" w:hAnsi="Arial" w:cs="Arial"/>
                <w:sz w:val="20"/>
                <w:szCs w:val="20"/>
              </w:rPr>
            </w:pPr>
            <w:r w:rsidRPr="00C2125C">
              <w:rPr>
                <w:rStyle w:val="normaltextrun"/>
                <w:rFonts w:ascii="Arial" w:hAnsi="Arial" w:cs="Arial"/>
                <w:b/>
                <w:bCs/>
                <w:sz w:val="20"/>
                <w:szCs w:val="20"/>
              </w:rPr>
              <w:t>zone</w:t>
            </w:r>
            <w:r w:rsidRPr="00C2125C">
              <w:rPr>
                <w:rStyle w:val="eop"/>
                <w:rFonts w:ascii="Arial" w:hAnsi="Arial" w:cs="Arial"/>
                <w:sz w:val="20"/>
                <w:szCs w:val="20"/>
              </w:rPr>
              <w:t> </w:t>
            </w:r>
          </w:p>
        </w:tc>
        <w:tc>
          <w:tcPr>
            <w:tcW w:w="990" w:type="dxa"/>
            <w:tcBorders>
              <w:top w:val="nil"/>
              <w:left w:val="single" w:sz="6" w:space="0" w:color="auto"/>
              <w:bottom w:val="single" w:sz="6" w:space="0" w:color="auto"/>
              <w:right w:val="single" w:sz="6" w:space="0" w:color="auto"/>
            </w:tcBorders>
            <w:shd w:val="clear" w:color="auto" w:fill="D9D9D9"/>
            <w:hideMark/>
          </w:tcPr>
          <w:p w14:paraId="05C95659" w14:textId="77777777" w:rsidR="00262FE9" w:rsidRPr="00C2125C" w:rsidRDefault="00262FE9" w:rsidP="00262FE9">
            <w:pPr>
              <w:pStyle w:val="paragraph"/>
              <w:spacing w:before="0" w:beforeAutospacing="0" w:after="0" w:afterAutospacing="0"/>
              <w:ind w:left="315"/>
              <w:jc w:val="center"/>
              <w:textAlignment w:val="baseline"/>
              <w:rPr>
                <w:rFonts w:ascii="Arial" w:hAnsi="Arial" w:cs="Arial"/>
                <w:sz w:val="20"/>
                <w:szCs w:val="20"/>
              </w:rPr>
            </w:pPr>
            <w:r w:rsidRPr="00C2125C">
              <w:rPr>
                <w:rStyle w:val="normaltextrun"/>
                <w:rFonts w:ascii="Arial" w:hAnsi="Arial" w:cs="Arial"/>
                <w:b/>
                <w:bCs/>
                <w:sz w:val="20"/>
                <w:szCs w:val="20"/>
              </w:rPr>
              <w:t>(ha)</w:t>
            </w:r>
            <w:r w:rsidRPr="00C2125C">
              <w:rPr>
                <w:rStyle w:val="eop"/>
                <w:rFonts w:ascii="Arial" w:hAnsi="Arial" w:cs="Arial"/>
                <w:sz w:val="20"/>
                <w:szCs w:val="20"/>
              </w:rPr>
              <w:t> </w:t>
            </w:r>
          </w:p>
        </w:tc>
        <w:tc>
          <w:tcPr>
            <w:tcW w:w="840" w:type="dxa"/>
            <w:tcBorders>
              <w:top w:val="nil"/>
              <w:left w:val="single" w:sz="6" w:space="0" w:color="auto"/>
              <w:bottom w:val="single" w:sz="6" w:space="0" w:color="auto"/>
              <w:right w:val="single" w:sz="6" w:space="0" w:color="auto"/>
            </w:tcBorders>
            <w:shd w:val="clear" w:color="auto" w:fill="D9D9D9"/>
            <w:hideMark/>
          </w:tcPr>
          <w:p w14:paraId="180246D6" w14:textId="77777777" w:rsidR="00262FE9" w:rsidRPr="00C2125C" w:rsidRDefault="00262FE9" w:rsidP="00262FE9">
            <w:pPr>
              <w:pStyle w:val="paragraph"/>
              <w:spacing w:before="0" w:beforeAutospacing="0" w:after="0" w:afterAutospacing="0"/>
              <w:ind w:left="90"/>
              <w:jc w:val="center"/>
              <w:textAlignment w:val="baseline"/>
              <w:rPr>
                <w:rFonts w:ascii="Arial" w:hAnsi="Arial" w:cs="Arial"/>
                <w:sz w:val="20"/>
                <w:szCs w:val="20"/>
              </w:rPr>
            </w:pPr>
            <w:r w:rsidRPr="00C2125C">
              <w:rPr>
                <w:rStyle w:val="normaltextrun"/>
                <w:rFonts w:ascii="Arial" w:hAnsi="Arial" w:cs="Arial"/>
                <w:b/>
                <w:bCs/>
                <w:sz w:val="20"/>
                <w:szCs w:val="20"/>
              </w:rPr>
              <w:t>ležaja</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shd w:val="clear" w:color="auto" w:fill="E4E4E4"/>
            <w:hideMark/>
          </w:tcPr>
          <w:p w14:paraId="2A64438E"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proofErr w:type="spellStart"/>
            <w:r w:rsidRPr="00C2125C">
              <w:rPr>
                <w:rStyle w:val="normaltextrun"/>
                <w:rFonts w:ascii="Arial" w:hAnsi="Arial" w:cs="Arial"/>
                <w:b/>
                <w:bCs/>
                <w:sz w:val="20"/>
                <w:szCs w:val="20"/>
              </w:rPr>
              <w:t>kig</w:t>
            </w:r>
            <w:proofErr w:type="spellEnd"/>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shd w:val="clear" w:color="auto" w:fill="E4E4E4"/>
            <w:hideMark/>
          </w:tcPr>
          <w:p w14:paraId="638060D2"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b/>
                <w:bCs/>
                <w:sz w:val="20"/>
                <w:szCs w:val="20"/>
              </w:rPr>
              <w:t>kis</w:t>
            </w:r>
            <w:r w:rsidRPr="00C2125C">
              <w:rPr>
                <w:rStyle w:val="eop"/>
                <w:rFonts w:ascii="Arial" w:hAnsi="Arial" w:cs="Arial"/>
                <w:sz w:val="20"/>
                <w:szCs w:val="20"/>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0F4802" w14:textId="77777777" w:rsidR="00262FE9" w:rsidRPr="00C2125C" w:rsidRDefault="00262FE9" w:rsidP="00262FE9">
            <w:pPr>
              <w:rPr>
                <w:rFonts w:ascii="Arial" w:hAnsi="Arial" w:cs="Arial"/>
                <w:sz w:val="20"/>
                <w:szCs w:val="20"/>
              </w:rPr>
            </w:pPr>
          </w:p>
        </w:tc>
      </w:tr>
      <w:tr w:rsidR="00262FE9" w:rsidRPr="00C2125C" w14:paraId="76359FA6" w14:textId="77777777" w:rsidTr="00262FE9">
        <w:trPr>
          <w:trHeight w:val="42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74B50DDB" w14:textId="77777777" w:rsidR="00262FE9" w:rsidRPr="00C2125C" w:rsidRDefault="00262FE9" w:rsidP="00262FE9">
            <w:pPr>
              <w:pStyle w:val="paragraph"/>
              <w:spacing w:before="103"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1.</w:t>
            </w:r>
            <w:r w:rsidRPr="00C2125C">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D9D9D9"/>
            <w:hideMark/>
          </w:tcPr>
          <w:p w14:paraId="60E17973" w14:textId="77777777" w:rsidR="00262FE9" w:rsidRPr="00C2125C" w:rsidRDefault="00262FE9" w:rsidP="00262FE9">
            <w:pPr>
              <w:pStyle w:val="paragraph"/>
              <w:spacing w:before="103" w:beforeAutospacing="0" w:after="0" w:afterAutospacing="0"/>
              <w:ind w:left="150"/>
              <w:jc w:val="both"/>
              <w:textAlignment w:val="baseline"/>
              <w:rPr>
                <w:rFonts w:ascii="Arial" w:hAnsi="Arial" w:cs="Arial"/>
                <w:sz w:val="20"/>
                <w:szCs w:val="20"/>
              </w:rPr>
            </w:pPr>
            <w:r w:rsidRPr="00C2125C">
              <w:rPr>
                <w:rStyle w:val="normaltextrun"/>
                <w:rFonts w:ascii="Arial" w:hAnsi="Arial" w:cs="Arial"/>
                <w:b/>
                <w:bCs/>
                <w:sz w:val="20"/>
                <w:szCs w:val="20"/>
              </w:rPr>
              <w:t>Orašac</w:t>
            </w:r>
            <w:r w:rsidRPr="00C2125C">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44FD2A63" w14:textId="77777777" w:rsidR="00262FE9" w:rsidRPr="00C2125C" w:rsidRDefault="00262FE9" w:rsidP="00262FE9">
            <w:pPr>
              <w:pStyle w:val="paragraph"/>
              <w:spacing w:before="0" w:beforeAutospacing="0" w:after="0" w:afterAutospacing="0"/>
              <w:ind w:left="135" w:right="180"/>
              <w:jc w:val="both"/>
              <w:textAlignment w:val="baseline"/>
              <w:rPr>
                <w:rFonts w:ascii="Arial" w:hAnsi="Arial" w:cs="Arial"/>
                <w:sz w:val="20"/>
                <w:szCs w:val="20"/>
              </w:rPr>
            </w:pPr>
            <w:r w:rsidRPr="00C2125C">
              <w:rPr>
                <w:rStyle w:val="normaltextrun"/>
                <w:rFonts w:ascii="Arial" w:hAnsi="Arial" w:cs="Arial"/>
                <w:sz w:val="20"/>
                <w:szCs w:val="20"/>
              </w:rPr>
              <w:t>Orašac-vrtovi sunca</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3F4FEA3D" w14:textId="77777777" w:rsidR="00262FE9" w:rsidRPr="00C2125C" w:rsidRDefault="00262FE9" w:rsidP="00262FE9">
            <w:pPr>
              <w:pStyle w:val="paragraph"/>
              <w:spacing w:before="102" w:beforeAutospacing="0" w:after="0" w:afterAutospacing="0"/>
              <w:ind w:left="180"/>
              <w:jc w:val="center"/>
              <w:textAlignment w:val="baseline"/>
              <w:rPr>
                <w:rFonts w:ascii="Arial" w:hAnsi="Arial" w:cs="Arial"/>
                <w:sz w:val="20"/>
                <w:szCs w:val="20"/>
              </w:rPr>
            </w:pPr>
            <w:r w:rsidRPr="00C2125C">
              <w:rPr>
                <w:rStyle w:val="normaltextrun"/>
                <w:rFonts w:ascii="Arial" w:hAnsi="Arial" w:cs="Arial"/>
                <w:sz w:val="20"/>
                <w:szCs w:val="20"/>
              </w:rPr>
              <w:t>T1,T2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77D9EA91" w14:textId="77777777" w:rsidR="00262FE9" w:rsidRPr="00C2125C" w:rsidRDefault="00262FE9" w:rsidP="00262FE9">
            <w:pPr>
              <w:pStyle w:val="paragraph"/>
              <w:spacing w:before="102" w:beforeAutospacing="0" w:after="0" w:afterAutospacing="0"/>
              <w:ind w:left="390"/>
              <w:jc w:val="center"/>
              <w:textAlignment w:val="baseline"/>
              <w:rPr>
                <w:rFonts w:ascii="Arial" w:hAnsi="Arial" w:cs="Arial"/>
                <w:sz w:val="20"/>
                <w:szCs w:val="20"/>
              </w:rPr>
            </w:pPr>
            <w:r w:rsidRPr="00C2125C">
              <w:rPr>
                <w:rStyle w:val="normaltextrun"/>
                <w:rFonts w:ascii="Arial" w:hAnsi="Arial" w:cs="Arial"/>
                <w:sz w:val="20"/>
                <w:szCs w:val="20"/>
              </w:rPr>
              <w:t>36,00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7E08B6A8" w14:textId="77777777" w:rsidR="00262FE9" w:rsidRPr="00C2125C" w:rsidRDefault="00262FE9" w:rsidP="00262FE9">
            <w:pPr>
              <w:pStyle w:val="paragraph"/>
              <w:spacing w:before="102" w:beforeAutospacing="0" w:after="0" w:afterAutospacing="0"/>
              <w:ind w:left="240"/>
              <w:jc w:val="center"/>
              <w:textAlignment w:val="baseline"/>
              <w:rPr>
                <w:rFonts w:ascii="Arial" w:hAnsi="Arial" w:cs="Arial"/>
                <w:sz w:val="20"/>
                <w:szCs w:val="20"/>
              </w:rPr>
            </w:pPr>
            <w:r w:rsidRPr="00C2125C">
              <w:rPr>
                <w:rStyle w:val="normaltextrun"/>
                <w:rFonts w:ascii="Arial" w:hAnsi="Arial" w:cs="Arial"/>
                <w:sz w:val="20"/>
                <w:szCs w:val="20"/>
              </w:rPr>
              <w:t>1.700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2F544025" w14:textId="77777777" w:rsidR="00262FE9" w:rsidRPr="00C2125C" w:rsidRDefault="00262FE9" w:rsidP="00262FE9">
            <w:pPr>
              <w:pStyle w:val="paragraph"/>
              <w:spacing w:before="103" w:beforeAutospacing="0" w:after="0" w:afterAutospacing="0"/>
              <w:ind w:left="450"/>
              <w:jc w:val="center"/>
              <w:textAlignment w:val="baseline"/>
              <w:rPr>
                <w:rFonts w:ascii="Arial" w:hAnsi="Arial" w:cs="Arial"/>
                <w:sz w:val="20"/>
                <w:szCs w:val="20"/>
              </w:rPr>
            </w:pPr>
            <w:r w:rsidRPr="00C2125C">
              <w:rPr>
                <w:rStyle w:val="normaltextrun"/>
                <w:rFonts w:ascii="Arial" w:hAnsi="Arial" w:cs="Arial"/>
                <w:sz w:val="20"/>
                <w:szCs w:val="20"/>
              </w:rPr>
              <w:t>0,3</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4E2DA1AF" w14:textId="77777777" w:rsidR="00262FE9" w:rsidRPr="00C2125C" w:rsidRDefault="00262FE9" w:rsidP="00262FE9">
            <w:pPr>
              <w:pStyle w:val="paragraph"/>
              <w:spacing w:before="103" w:beforeAutospacing="0" w:after="0" w:afterAutospacing="0"/>
              <w:ind w:left="450"/>
              <w:jc w:val="center"/>
              <w:textAlignment w:val="baseline"/>
              <w:rPr>
                <w:rFonts w:ascii="Arial" w:hAnsi="Arial" w:cs="Arial"/>
                <w:sz w:val="20"/>
                <w:szCs w:val="20"/>
              </w:rPr>
            </w:pPr>
            <w:r w:rsidRPr="00C2125C">
              <w:rPr>
                <w:rStyle w:val="normaltextrun"/>
                <w:rFonts w:ascii="Arial" w:hAnsi="Arial" w:cs="Arial"/>
                <w:sz w:val="20"/>
                <w:szCs w:val="20"/>
              </w:rPr>
              <w:t>0,8</w:t>
            </w:r>
            <w:r w:rsidRPr="00C2125C">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47A09309" w14:textId="77777777" w:rsidR="00262FE9" w:rsidRPr="00C2125C" w:rsidRDefault="00262FE9" w:rsidP="00262FE9">
            <w:pPr>
              <w:pStyle w:val="paragraph"/>
              <w:spacing w:before="103"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222148A4"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023AAC47"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2.</w:t>
            </w:r>
            <w:r w:rsidRPr="00C2125C">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D9D9D9"/>
            <w:hideMark/>
          </w:tcPr>
          <w:p w14:paraId="1FEFD4C5" w14:textId="77777777" w:rsidR="00262FE9" w:rsidRPr="00C2125C" w:rsidRDefault="00262FE9" w:rsidP="00262FE9">
            <w:pPr>
              <w:pStyle w:val="paragraph"/>
              <w:spacing w:before="0" w:beforeAutospacing="0" w:after="0" w:afterAutospacing="0"/>
              <w:ind w:left="150"/>
              <w:jc w:val="both"/>
              <w:textAlignment w:val="baseline"/>
              <w:rPr>
                <w:rFonts w:ascii="Arial" w:hAnsi="Arial" w:cs="Arial"/>
                <w:sz w:val="20"/>
                <w:szCs w:val="20"/>
              </w:rPr>
            </w:pPr>
            <w:r w:rsidRPr="00C2125C">
              <w:rPr>
                <w:rStyle w:val="normaltextrun"/>
                <w:rFonts w:ascii="Arial" w:hAnsi="Arial" w:cs="Arial"/>
                <w:b/>
                <w:bCs/>
                <w:sz w:val="20"/>
                <w:szCs w:val="20"/>
              </w:rPr>
              <w:t>Zaton</w:t>
            </w:r>
            <w:r w:rsidRPr="00C2125C">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4EC24D27" w14:textId="77777777" w:rsidR="00262FE9" w:rsidRPr="00C2125C" w:rsidRDefault="00262FE9" w:rsidP="00262FE9">
            <w:pPr>
              <w:pStyle w:val="paragraph"/>
              <w:spacing w:before="0" w:beforeAutospacing="0" w:after="0" w:afterAutospacing="0"/>
              <w:ind w:left="150"/>
              <w:jc w:val="both"/>
              <w:textAlignment w:val="baseline"/>
              <w:rPr>
                <w:rFonts w:ascii="Arial" w:hAnsi="Arial" w:cs="Arial"/>
                <w:sz w:val="20"/>
                <w:szCs w:val="20"/>
              </w:rPr>
            </w:pPr>
            <w:r w:rsidRPr="00C2125C">
              <w:rPr>
                <w:rStyle w:val="normaltextrun"/>
                <w:rFonts w:ascii="Arial" w:hAnsi="Arial" w:cs="Arial"/>
                <w:sz w:val="20"/>
                <w:szCs w:val="20"/>
              </w:rPr>
              <w:t>Rt-Gaj-Zaton</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0F16BBDF"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T3</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7632004C" w14:textId="77777777" w:rsidR="00262FE9" w:rsidRPr="00C2125C" w:rsidRDefault="00262FE9" w:rsidP="00262FE9">
            <w:pPr>
              <w:pStyle w:val="paragraph"/>
              <w:spacing w:before="0" w:beforeAutospacing="0" w:after="0" w:afterAutospacing="0"/>
              <w:ind w:left="495"/>
              <w:jc w:val="center"/>
              <w:textAlignment w:val="baseline"/>
              <w:rPr>
                <w:rFonts w:ascii="Arial" w:hAnsi="Arial" w:cs="Arial"/>
                <w:sz w:val="20"/>
                <w:szCs w:val="20"/>
              </w:rPr>
            </w:pPr>
            <w:r w:rsidRPr="00C2125C">
              <w:rPr>
                <w:rStyle w:val="normaltextrun"/>
                <w:rFonts w:ascii="Arial" w:hAnsi="Arial" w:cs="Arial"/>
                <w:sz w:val="20"/>
                <w:szCs w:val="20"/>
              </w:rPr>
              <w:t>1,00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77425CD7" w14:textId="77777777" w:rsidR="00262FE9" w:rsidRPr="00C2125C" w:rsidRDefault="00262FE9" w:rsidP="00262FE9">
            <w:pPr>
              <w:pStyle w:val="paragraph"/>
              <w:spacing w:before="0" w:beforeAutospacing="0" w:after="0" w:afterAutospacing="0"/>
              <w:ind w:left="495"/>
              <w:jc w:val="center"/>
              <w:textAlignment w:val="baseline"/>
              <w:rPr>
                <w:rFonts w:ascii="Arial" w:hAnsi="Arial" w:cs="Arial"/>
                <w:sz w:val="20"/>
                <w:szCs w:val="20"/>
              </w:rPr>
            </w:pPr>
            <w:r w:rsidRPr="00C2125C">
              <w:rPr>
                <w:rStyle w:val="normaltextrun"/>
                <w:rFonts w:ascii="Arial" w:hAnsi="Arial" w:cs="Arial"/>
                <w:sz w:val="20"/>
                <w:szCs w:val="20"/>
              </w:rPr>
              <w:t>70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47F0A069" w14:textId="77777777" w:rsidR="00262FE9" w:rsidRPr="00C2125C" w:rsidRDefault="00262FE9" w:rsidP="00262FE9">
            <w:pPr>
              <w:pStyle w:val="paragraph"/>
              <w:spacing w:before="0" w:beforeAutospacing="0" w:after="0" w:afterAutospacing="0"/>
              <w:ind w:right="195"/>
              <w:jc w:val="center"/>
              <w:textAlignment w:val="baseline"/>
              <w:rPr>
                <w:rFonts w:ascii="Arial" w:hAnsi="Arial" w:cs="Arial"/>
                <w:sz w:val="20"/>
                <w:szCs w:val="20"/>
              </w:rPr>
            </w:pPr>
            <w:r w:rsidRPr="00C2125C">
              <w:rPr>
                <w:rStyle w:val="normaltextrun"/>
                <w:rFonts w:ascii="Arial" w:hAnsi="Arial" w:cs="Arial"/>
                <w:sz w:val="20"/>
                <w:szCs w:val="20"/>
              </w:rPr>
              <w:t>-</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7546C32B" w14:textId="77777777" w:rsidR="00262FE9" w:rsidRPr="00C2125C" w:rsidRDefault="00262FE9" w:rsidP="00262FE9">
            <w:pPr>
              <w:pStyle w:val="paragraph"/>
              <w:spacing w:before="0" w:beforeAutospacing="0" w:after="0" w:afterAutospacing="0"/>
              <w:ind w:right="195"/>
              <w:jc w:val="center"/>
              <w:textAlignment w:val="baseline"/>
              <w:rPr>
                <w:rFonts w:ascii="Arial" w:hAnsi="Arial" w:cs="Arial"/>
                <w:sz w:val="20"/>
                <w:szCs w:val="20"/>
              </w:rPr>
            </w:pPr>
            <w:r w:rsidRPr="00C2125C">
              <w:rPr>
                <w:rStyle w:val="normaltextrun"/>
                <w:rFonts w:ascii="Arial" w:hAnsi="Arial" w:cs="Arial"/>
                <w:sz w:val="20"/>
                <w:szCs w:val="20"/>
              </w:rPr>
              <w:t>-</w:t>
            </w:r>
            <w:r w:rsidRPr="00C2125C">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36BA3F75"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0D3E3D21"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71EC8CF3"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3.</w:t>
            </w:r>
            <w:r w:rsidRPr="00C2125C">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D9D9D9"/>
            <w:hideMark/>
          </w:tcPr>
          <w:p w14:paraId="1AE82A29" w14:textId="77777777" w:rsidR="00262FE9" w:rsidRPr="00C2125C" w:rsidRDefault="00262FE9" w:rsidP="00262FE9">
            <w:pPr>
              <w:pStyle w:val="paragraph"/>
              <w:spacing w:before="0" w:beforeAutospacing="0" w:after="0" w:afterAutospacing="0"/>
              <w:ind w:left="150"/>
              <w:jc w:val="both"/>
              <w:textAlignment w:val="baseline"/>
              <w:rPr>
                <w:rFonts w:ascii="Arial" w:hAnsi="Arial" w:cs="Arial"/>
                <w:sz w:val="20"/>
                <w:szCs w:val="20"/>
              </w:rPr>
            </w:pPr>
            <w:r w:rsidRPr="00C2125C">
              <w:rPr>
                <w:rStyle w:val="normaltextrun"/>
                <w:rFonts w:ascii="Arial" w:hAnsi="Arial" w:cs="Arial"/>
                <w:b/>
                <w:bCs/>
                <w:sz w:val="20"/>
                <w:szCs w:val="20"/>
              </w:rPr>
              <w:t>Šipanska luka</w:t>
            </w:r>
            <w:r w:rsidRPr="00C2125C">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57A61F50" w14:textId="77777777" w:rsidR="00262FE9" w:rsidRPr="00C2125C" w:rsidRDefault="00262FE9" w:rsidP="00262FE9">
            <w:pPr>
              <w:pStyle w:val="paragraph"/>
              <w:spacing w:before="0" w:beforeAutospacing="0" w:after="0" w:afterAutospacing="0"/>
              <w:ind w:left="150"/>
              <w:jc w:val="both"/>
              <w:textAlignment w:val="baseline"/>
              <w:rPr>
                <w:rFonts w:ascii="Arial" w:hAnsi="Arial" w:cs="Arial"/>
                <w:sz w:val="20"/>
                <w:szCs w:val="20"/>
              </w:rPr>
            </w:pPr>
            <w:proofErr w:type="spellStart"/>
            <w:r w:rsidRPr="00C2125C">
              <w:rPr>
                <w:rStyle w:val="normaltextrun"/>
                <w:rFonts w:ascii="Arial" w:hAnsi="Arial" w:cs="Arial"/>
                <w:sz w:val="20"/>
                <w:szCs w:val="20"/>
              </w:rPr>
              <w:t>Jakljan</w:t>
            </w:r>
            <w:proofErr w:type="spellEnd"/>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1B0C37A7"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T4</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3EBFB13F" w14:textId="77777777" w:rsidR="00262FE9" w:rsidRPr="00C2125C" w:rsidRDefault="00262FE9" w:rsidP="00262FE9">
            <w:pPr>
              <w:pStyle w:val="paragraph"/>
              <w:spacing w:before="0" w:beforeAutospacing="0" w:after="0" w:afterAutospacing="0"/>
              <w:ind w:left="495"/>
              <w:jc w:val="center"/>
              <w:textAlignment w:val="baseline"/>
              <w:rPr>
                <w:rFonts w:ascii="Arial" w:hAnsi="Arial" w:cs="Arial"/>
                <w:sz w:val="20"/>
                <w:szCs w:val="20"/>
              </w:rPr>
            </w:pPr>
            <w:r w:rsidRPr="00C2125C">
              <w:rPr>
                <w:rStyle w:val="normaltextrun"/>
                <w:rFonts w:ascii="Arial" w:hAnsi="Arial" w:cs="Arial"/>
                <w:sz w:val="20"/>
                <w:szCs w:val="20"/>
              </w:rPr>
              <w:t>1,00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5AFFA4D6" w14:textId="77777777" w:rsidR="00262FE9" w:rsidRPr="00C2125C" w:rsidRDefault="00262FE9" w:rsidP="00262FE9">
            <w:pPr>
              <w:pStyle w:val="paragraph"/>
              <w:spacing w:before="0" w:beforeAutospacing="0" w:after="0" w:afterAutospacing="0"/>
              <w:ind w:left="495"/>
              <w:jc w:val="center"/>
              <w:textAlignment w:val="baseline"/>
              <w:rPr>
                <w:rFonts w:ascii="Arial" w:hAnsi="Arial" w:cs="Arial"/>
                <w:sz w:val="20"/>
                <w:szCs w:val="20"/>
              </w:rPr>
            </w:pPr>
            <w:r w:rsidRPr="00C2125C">
              <w:rPr>
                <w:rStyle w:val="normaltextrun"/>
                <w:rFonts w:ascii="Arial" w:hAnsi="Arial" w:cs="Arial"/>
                <w:sz w:val="20"/>
                <w:szCs w:val="20"/>
              </w:rPr>
              <w:t>80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1C63959D" w14:textId="77777777" w:rsidR="00262FE9" w:rsidRPr="00C2125C" w:rsidRDefault="00262FE9" w:rsidP="00262FE9">
            <w:pPr>
              <w:pStyle w:val="paragraph"/>
              <w:spacing w:before="0" w:beforeAutospacing="0" w:after="0" w:afterAutospacing="0"/>
              <w:ind w:left="450"/>
              <w:jc w:val="center"/>
              <w:textAlignment w:val="baseline"/>
              <w:rPr>
                <w:rFonts w:ascii="Arial" w:hAnsi="Arial" w:cs="Arial"/>
                <w:sz w:val="20"/>
                <w:szCs w:val="20"/>
              </w:rPr>
            </w:pPr>
            <w:r w:rsidRPr="00C2125C">
              <w:rPr>
                <w:rStyle w:val="normaltextrun"/>
                <w:rFonts w:ascii="Arial" w:hAnsi="Arial" w:cs="Arial"/>
                <w:sz w:val="20"/>
                <w:szCs w:val="20"/>
              </w:rPr>
              <w:t>0,3</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336F62C8" w14:textId="77777777" w:rsidR="00262FE9" w:rsidRPr="00C2125C" w:rsidRDefault="00262FE9" w:rsidP="00262FE9">
            <w:pPr>
              <w:pStyle w:val="paragraph"/>
              <w:spacing w:before="0" w:beforeAutospacing="0" w:after="0" w:afterAutospacing="0"/>
              <w:ind w:left="450"/>
              <w:jc w:val="center"/>
              <w:textAlignment w:val="baseline"/>
              <w:rPr>
                <w:rFonts w:ascii="Arial" w:hAnsi="Arial" w:cs="Arial"/>
                <w:sz w:val="20"/>
                <w:szCs w:val="20"/>
              </w:rPr>
            </w:pPr>
            <w:r w:rsidRPr="00C2125C">
              <w:rPr>
                <w:rStyle w:val="normaltextrun"/>
                <w:rFonts w:ascii="Arial" w:hAnsi="Arial" w:cs="Arial"/>
                <w:sz w:val="20"/>
                <w:szCs w:val="20"/>
              </w:rPr>
              <w:t>0,8</w:t>
            </w:r>
            <w:r w:rsidRPr="00C2125C">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532D55B7"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bl>
    <w:p w14:paraId="27BBC0D4" w14:textId="77777777" w:rsidR="00262FE9" w:rsidRPr="00262FE9" w:rsidRDefault="00262FE9"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8E15470" w14:textId="77777777" w:rsidR="00262FE9" w:rsidRPr="00262FE9" w:rsidRDefault="00262FE9" w:rsidP="00262FE9">
      <w:pPr>
        <w:pStyle w:val="paragraph"/>
        <w:spacing w:before="72"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71.</w:t>
      </w:r>
      <w:r w:rsidRPr="00262FE9">
        <w:rPr>
          <w:rStyle w:val="eop"/>
          <w:rFonts w:ascii="Arial" w:hAnsi="Arial" w:cs="Arial"/>
          <w:sz w:val="22"/>
          <w:szCs w:val="22"/>
        </w:rPr>
        <w:t> </w:t>
      </w:r>
    </w:p>
    <w:p w14:paraId="27713B35"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DF93705" w14:textId="77777777" w:rsidR="00262FE9" w:rsidRPr="00262FE9" w:rsidRDefault="00262FE9" w:rsidP="00C2125C">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lastRenderedPageBreak/>
        <w:t>(1)  Izdvojena  građevinska  područja  ugostiteljsko</w:t>
      </w:r>
      <w:r w:rsidR="00C2125C">
        <w:rPr>
          <w:rStyle w:val="normaltextrun"/>
          <w:rFonts w:ascii="Arial" w:hAnsi="Arial" w:cs="Arial"/>
          <w:b/>
          <w:bCs/>
          <w:sz w:val="22"/>
          <w:szCs w:val="22"/>
        </w:rPr>
        <w:t>-</w:t>
      </w:r>
      <w:r w:rsidRPr="00262FE9">
        <w:rPr>
          <w:rStyle w:val="normaltextrun"/>
          <w:rFonts w:ascii="Arial" w:hAnsi="Arial" w:cs="Arial"/>
          <w:b/>
          <w:bCs/>
          <w:sz w:val="22"/>
          <w:szCs w:val="22"/>
        </w:rPr>
        <w:t xml:space="preserve">turističke  namjene  (neizgrađena) izvan naselja </w:t>
      </w:r>
      <w:r w:rsidRPr="00262FE9">
        <w:rPr>
          <w:rStyle w:val="normaltextrun"/>
          <w:rFonts w:ascii="Arial" w:hAnsi="Arial" w:cs="Arial"/>
          <w:sz w:val="22"/>
          <w:szCs w:val="22"/>
        </w:rPr>
        <w:t>namijenjena su gradnji hotela, turističkih naselja, kampova i pratećih sadržaja.</w:t>
      </w:r>
      <w:r w:rsidRPr="00262FE9">
        <w:rPr>
          <w:rStyle w:val="eop"/>
          <w:rFonts w:ascii="Arial" w:hAnsi="Arial" w:cs="Arial"/>
          <w:sz w:val="22"/>
          <w:szCs w:val="22"/>
        </w:rPr>
        <w:t> </w:t>
      </w:r>
    </w:p>
    <w:p w14:paraId="1CC0A1B2"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2507EC34"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Obvezno je poštovati sljedeće uvjete:</w:t>
      </w:r>
      <w:r w:rsidRPr="00262FE9">
        <w:rPr>
          <w:rStyle w:val="eop"/>
          <w:rFonts w:ascii="Arial" w:hAnsi="Arial" w:cs="Arial"/>
          <w:sz w:val="22"/>
          <w:szCs w:val="22"/>
        </w:rPr>
        <w:t> </w:t>
      </w:r>
    </w:p>
    <w:p w14:paraId="3BFD45C2"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površina zemljišta turističke zone je 120 m2 po ležaju,</w:t>
      </w:r>
      <w:r w:rsidRPr="00262FE9">
        <w:rPr>
          <w:rStyle w:val="eop"/>
          <w:rFonts w:ascii="Arial" w:hAnsi="Arial" w:cs="Arial"/>
          <w:sz w:val="22"/>
          <w:szCs w:val="22"/>
        </w:rPr>
        <w:t> </w:t>
      </w:r>
    </w:p>
    <w:p w14:paraId="7E69E629"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udaljenost smještajnih kapaciteta od granice obalne crte je 100,0 m,</w:t>
      </w:r>
      <w:r w:rsidRPr="00262FE9">
        <w:rPr>
          <w:rStyle w:val="eop"/>
          <w:rFonts w:ascii="Arial" w:hAnsi="Arial" w:cs="Arial"/>
          <w:sz w:val="22"/>
          <w:szCs w:val="22"/>
        </w:rPr>
        <w:t> </w:t>
      </w:r>
    </w:p>
    <w:p w14:paraId="3FAFA60F" w14:textId="77777777" w:rsidR="00262FE9" w:rsidRPr="00262FE9" w:rsidRDefault="00262FE9" w:rsidP="00262FE9">
      <w:pPr>
        <w:pStyle w:val="paragraph"/>
        <w:spacing w:before="0" w:beforeAutospacing="0" w:after="0" w:afterAutospacing="0"/>
        <w:ind w:left="960" w:right="25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vrsta i kapacitet pratećih sadržaja i javnih površina određuju se proporcionalno u odnosu prema svakoj fazi izgradnje smještajnih građevina,</w:t>
      </w:r>
      <w:r w:rsidRPr="00262FE9">
        <w:rPr>
          <w:rStyle w:val="eop"/>
          <w:rFonts w:ascii="Arial" w:hAnsi="Arial" w:cs="Arial"/>
          <w:sz w:val="22"/>
          <w:szCs w:val="22"/>
        </w:rPr>
        <w:t> </w:t>
      </w:r>
    </w:p>
    <w:p w14:paraId="50826E55" w14:textId="77777777" w:rsidR="00262FE9" w:rsidRPr="00262FE9" w:rsidRDefault="00262FE9" w:rsidP="00262FE9">
      <w:pPr>
        <w:pStyle w:val="paragraph"/>
        <w:spacing w:before="57"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gustoća korištenja za nova ugostiteljsko-turistička područja može biti od 50 do 120 kreveta/ha,</w:t>
      </w:r>
      <w:r w:rsidRPr="00262FE9">
        <w:rPr>
          <w:rStyle w:val="eop"/>
          <w:rFonts w:ascii="Arial" w:hAnsi="Arial" w:cs="Arial"/>
          <w:sz w:val="22"/>
          <w:szCs w:val="22"/>
        </w:rPr>
        <w:t> </w:t>
      </w:r>
    </w:p>
    <w:p w14:paraId="36CF8766"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izgrađenost građevinske čestice ne može biti veća od 30%,</w:t>
      </w:r>
      <w:r w:rsidRPr="00262FE9">
        <w:rPr>
          <w:rStyle w:val="eop"/>
          <w:rFonts w:ascii="Arial" w:hAnsi="Arial" w:cs="Arial"/>
          <w:sz w:val="22"/>
          <w:szCs w:val="22"/>
        </w:rPr>
        <w:t> </w:t>
      </w:r>
    </w:p>
    <w:p w14:paraId="528A29B2"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koeficijent iskoristivosti građevinske čestice ne može biti veći od 0,8,</w:t>
      </w:r>
      <w:r w:rsidRPr="00262FE9">
        <w:rPr>
          <w:rStyle w:val="eop"/>
          <w:rFonts w:ascii="Arial" w:hAnsi="Arial" w:cs="Arial"/>
          <w:sz w:val="22"/>
          <w:szCs w:val="22"/>
        </w:rPr>
        <w:t> </w:t>
      </w:r>
    </w:p>
    <w:p w14:paraId="196E831C"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najmanje 40% svake građevinske čestice ugostiteljsko-turističke namjene mora se hortikulturno urediti,</w:t>
      </w:r>
      <w:r w:rsidRPr="00262FE9">
        <w:rPr>
          <w:rStyle w:val="eop"/>
          <w:rFonts w:ascii="Arial" w:hAnsi="Arial" w:cs="Arial"/>
          <w:sz w:val="22"/>
          <w:szCs w:val="22"/>
        </w:rPr>
        <w:t> </w:t>
      </w:r>
    </w:p>
    <w:p w14:paraId="3FA87CCC" w14:textId="77777777" w:rsidR="00262FE9" w:rsidRPr="00262FE9" w:rsidRDefault="00262FE9" w:rsidP="00262FE9">
      <w:pPr>
        <w:pStyle w:val="paragraph"/>
        <w:spacing w:before="1"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odvodnja  otpadnih  voda  mora  se riješiti  zatvorenim  kanalizacijskim  sustavom  s pročišćavanjem,</w:t>
      </w:r>
      <w:r w:rsidRPr="00262FE9">
        <w:rPr>
          <w:rStyle w:val="eop"/>
          <w:rFonts w:ascii="Arial" w:hAnsi="Arial" w:cs="Arial"/>
          <w:sz w:val="22"/>
          <w:szCs w:val="22"/>
        </w:rPr>
        <w:t> </w:t>
      </w:r>
    </w:p>
    <w:p w14:paraId="3DC87DB8"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parkiranje  je  vozila  potrebno  riješiti  unutar  ugostiteljsko-turističke  zone  prema normativima iz članka 98. ove odluke.</w:t>
      </w:r>
      <w:r w:rsidRPr="00262FE9">
        <w:rPr>
          <w:rStyle w:val="eop"/>
          <w:rFonts w:ascii="Arial" w:hAnsi="Arial" w:cs="Arial"/>
          <w:sz w:val="22"/>
          <w:szCs w:val="22"/>
        </w:rPr>
        <w:t> </w:t>
      </w:r>
    </w:p>
    <w:p w14:paraId="4F8BCCFE"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143FB4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72.</w:t>
      </w:r>
      <w:r w:rsidRPr="00262FE9">
        <w:rPr>
          <w:rStyle w:val="eop"/>
          <w:rFonts w:ascii="Arial" w:hAnsi="Arial" w:cs="Arial"/>
          <w:sz w:val="22"/>
          <w:szCs w:val="22"/>
        </w:rPr>
        <w:t> </w:t>
      </w:r>
    </w:p>
    <w:p w14:paraId="680A8AF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781C87E"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Izdvojena građevinska područja ugostiteljsko-turističke namjene iz članka 71. jesu:</w:t>
      </w:r>
      <w:r w:rsidRPr="00262FE9">
        <w:rPr>
          <w:rStyle w:val="eop"/>
          <w:rFonts w:ascii="Arial" w:hAnsi="Arial" w:cs="Arial"/>
          <w:sz w:val="22"/>
          <w:szCs w:val="22"/>
        </w:rPr>
        <w:t> </w:t>
      </w:r>
    </w:p>
    <w:p w14:paraId="48F594C4"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40"/>
        <w:gridCol w:w="1210"/>
        <w:gridCol w:w="1505"/>
        <w:gridCol w:w="932"/>
        <w:gridCol w:w="1085"/>
        <w:gridCol w:w="961"/>
        <w:gridCol w:w="815"/>
        <w:gridCol w:w="944"/>
        <w:gridCol w:w="944"/>
      </w:tblGrid>
      <w:tr w:rsidR="00262FE9" w:rsidRPr="00C2125C" w14:paraId="6F2D0E00" w14:textId="77777777" w:rsidTr="00262FE9">
        <w:trPr>
          <w:trHeight w:val="210"/>
        </w:trPr>
        <w:tc>
          <w:tcPr>
            <w:tcW w:w="555"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1058FAF3" w14:textId="77777777" w:rsidR="00262FE9" w:rsidRPr="00C2125C" w:rsidRDefault="00262FE9" w:rsidP="00262FE9">
            <w:pPr>
              <w:pStyle w:val="paragraph"/>
              <w:spacing w:before="106" w:beforeAutospacing="0" w:after="0" w:afterAutospacing="0"/>
              <w:ind w:left="150"/>
              <w:jc w:val="both"/>
              <w:textAlignment w:val="baseline"/>
              <w:rPr>
                <w:rFonts w:ascii="Arial" w:hAnsi="Arial" w:cs="Arial"/>
                <w:sz w:val="20"/>
                <w:szCs w:val="20"/>
              </w:rPr>
            </w:pPr>
            <w:r w:rsidRPr="00C2125C">
              <w:rPr>
                <w:rStyle w:val="normaltextrun"/>
                <w:rFonts w:ascii="Arial" w:hAnsi="Arial" w:cs="Arial"/>
                <w:b/>
                <w:bCs/>
                <w:sz w:val="20"/>
                <w:szCs w:val="20"/>
              </w:rPr>
              <w:t>Rb</w:t>
            </w:r>
            <w:r w:rsidRPr="00C2125C">
              <w:rPr>
                <w:rStyle w:val="eop"/>
                <w:rFonts w:ascii="Arial" w:hAnsi="Arial" w:cs="Arial"/>
                <w:sz w:val="20"/>
                <w:szCs w:val="20"/>
              </w:rPr>
              <w:t> </w:t>
            </w:r>
          </w:p>
        </w:tc>
        <w:tc>
          <w:tcPr>
            <w:tcW w:w="126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409FE44A" w14:textId="77777777" w:rsidR="00262FE9" w:rsidRPr="00C2125C" w:rsidRDefault="00262FE9" w:rsidP="00262FE9">
            <w:pPr>
              <w:pStyle w:val="paragraph"/>
              <w:spacing w:before="106" w:beforeAutospacing="0" w:after="0" w:afterAutospacing="0"/>
              <w:ind w:left="300"/>
              <w:jc w:val="both"/>
              <w:textAlignment w:val="baseline"/>
              <w:rPr>
                <w:rFonts w:ascii="Arial" w:hAnsi="Arial" w:cs="Arial"/>
                <w:sz w:val="20"/>
                <w:szCs w:val="20"/>
              </w:rPr>
            </w:pPr>
            <w:r w:rsidRPr="00C2125C">
              <w:rPr>
                <w:rStyle w:val="normaltextrun"/>
                <w:rFonts w:ascii="Arial" w:hAnsi="Arial" w:cs="Arial"/>
                <w:b/>
                <w:bCs/>
                <w:sz w:val="20"/>
                <w:szCs w:val="20"/>
              </w:rPr>
              <w:t>Naselje</w:t>
            </w:r>
            <w:r w:rsidRPr="00C2125C">
              <w:rPr>
                <w:rStyle w:val="eop"/>
                <w:rFonts w:ascii="Arial" w:hAnsi="Arial" w:cs="Arial"/>
                <w:sz w:val="20"/>
                <w:szCs w:val="20"/>
              </w:rPr>
              <w:t> </w:t>
            </w:r>
          </w:p>
        </w:tc>
        <w:tc>
          <w:tcPr>
            <w:tcW w:w="141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5105C492" w14:textId="77777777" w:rsidR="00262FE9" w:rsidRPr="00C2125C" w:rsidRDefault="00262FE9" w:rsidP="00262FE9">
            <w:pPr>
              <w:pStyle w:val="paragraph"/>
              <w:spacing w:before="106" w:beforeAutospacing="0" w:after="0" w:afterAutospacing="0"/>
              <w:ind w:left="330"/>
              <w:jc w:val="both"/>
              <w:textAlignment w:val="baseline"/>
              <w:rPr>
                <w:rFonts w:ascii="Arial" w:hAnsi="Arial" w:cs="Arial"/>
                <w:sz w:val="20"/>
                <w:szCs w:val="20"/>
              </w:rPr>
            </w:pPr>
            <w:r w:rsidRPr="00C2125C">
              <w:rPr>
                <w:rStyle w:val="normaltextrun"/>
                <w:rFonts w:ascii="Arial" w:hAnsi="Arial" w:cs="Arial"/>
                <w:b/>
                <w:bCs/>
                <w:sz w:val="20"/>
                <w:szCs w:val="20"/>
              </w:rPr>
              <w:t>Lokalitet</w:t>
            </w:r>
            <w:r w:rsidRPr="00C2125C">
              <w:rPr>
                <w:rStyle w:val="eop"/>
                <w:rFonts w:ascii="Arial" w:hAnsi="Arial" w:cs="Arial"/>
                <w:sz w:val="20"/>
                <w:szCs w:val="20"/>
              </w:rPr>
              <w:t> </w:t>
            </w:r>
          </w:p>
        </w:tc>
        <w:tc>
          <w:tcPr>
            <w:tcW w:w="84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6552FF23" w14:textId="77777777" w:rsidR="00262FE9" w:rsidRPr="00C2125C" w:rsidRDefault="00262FE9" w:rsidP="00262FE9">
            <w:pPr>
              <w:pStyle w:val="paragraph"/>
              <w:spacing w:before="1" w:beforeAutospacing="0" w:after="0" w:afterAutospacing="0"/>
              <w:ind w:left="210" w:right="180" w:hanging="15"/>
              <w:jc w:val="both"/>
              <w:textAlignment w:val="baseline"/>
              <w:rPr>
                <w:rFonts w:ascii="Arial" w:hAnsi="Arial" w:cs="Arial"/>
                <w:sz w:val="20"/>
                <w:szCs w:val="20"/>
              </w:rPr>
            </w:pPr>
            <w:r w:rsidRPr="00C2125C">
              <w:rPr>
                <w:rStyle w:val="normaltextrun"/>
                <w:rFonts w:ascii="Arial" w:hAnsi="Arial" w:cs="Arial"/>
                <w:b/>
                <w:bCs/>
                <w:sz w:val="20"/>
                <w:szCs w:val="20"/>
              </w:rPr>
              <w:t>Vrsta zone</w:t>
            </w:r>
            <w:r w:rsidRPr="00C2125C">
              <w:rPr>
                <w:rStyle w:val="eop"/>
                <w:rFonts w:ascii="Arial" w:hAnsi="Arial" w:cs="Arial"/>
                <w:sz w:val="20"/>
                <w:szCs w:val="20"/>
              </w:rPr>
              <w:t> </w:t>
            </w:r>
          </w:p>
        </w:tc>
        <w:tc>
          <w:tcPr>
            <w:tcW w:w="99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3C12C359" w14:textId="77777777" w:rsidR="00262FE9" w:rsidRPr="00C2125C" w:rsidRDefault="00262FE9" w:rsidP="00262FE9">
            <w:pPr>
              <w:pStyle w:val="paragraph"/>
              <w:spacing w:before="1" w:beforeAutospacing="0" w:after="0" w:afterAutospacing="0"/>
              <w:ind w:left="315" w:right="105" w:hanging="210"/>
              <w:jc w:val="both"/>
              <w:textAlignment w:val="baseline"/>
              <w:rPr>
                <w:rFonts w:ascii="Arial" w:hAnsi="Arial" w:cs="Arial"/>
                <w:sz w:val="20"/>
                <w:szCs w:val="20"/>
              </w:rPr>
            </w:pPr>
            <w:r w:rsidRPr="00C2125C">
              <w:rPr>
                <w:rStyle w:val="normaltextrun"/>
                <w:rFonts w:ascii="Arial" w:hAnsi="Arial" w:cs="Arial"/>
                <w:b/>
                <w:bCs/>
                <w:sz w:val="20"/>
                <w:szCs w:val="20"/>
              </w:rPr>
              <w:t>Površina (ha)</w:t>
            </w:r>
            <w:r w:rsidRPr="00C2125C">
              <w:rPr>
                <w:rStyle w:val="eop"/>
                <w:rFonts w:ascii="Arial" w:hAnsi="Arial" w:cs="Arial"/>
                <w:sz w:val="20"/>
                <w:szCs w:val="20"/>
              </w:rPr>
              <w:t> </w:t>
            </w:r>
          </w:p>
        </w:tc>
        <w:tc>
          <w:tcPr>
            <w:tcW w:w="84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36DCFACF" w14:textId="77777777" w:rsidR="00262FE9" w:rsidRPr="00C2125C" w:rsidRDefault="00262FE9" w:rsidP="00262FE9">
            <w:pPr>
              <w:pStyle w:val="paragraph"/>
              <w:spacing w:before="1" w:beforeAutospacing="0" w:after="0" w:afterAutospacing="0"/>
              <w:ind w:left="165" w:right="165" w:firstLine="60"/>
              <w:jc w:val="both"/>
              <w:textAlignment w:val="baseline"/>
              <w:rPr>
                <w:rFonts w:ascii="Arial" w:hAnsi="Arial" w:cs="Arial"/>
                <w:sz w:val="20"/>
                <w:szCs w:val="20"/>
              </w:rPr>
            </w:pPr>
            <w:r w:rsidRPr="00C2125C">
              <w:rPr>
                <w:rStyle w:val="normaltextrun"/>
                <w:rFonts w:ascii="Arial" w:hAnsi="Arial" w:cs="Arial"/>
                <w:b/>
                <w:bCs/>
                <w:sz w:val="20"/>
                <w:szCs w:val="20"/>
              </w:rPr>
              <w:t>Broj ležaja</w:t>
            </w:r>
            <w:r w:rsidRPr="00C2125C">
              <w:rPr>
                <w:rStyle w:val="eop"/>
                <w:rFonts w:ascii="Arial" w:hAnsi="Arial" w:cs="Arial"/>
                <w:sz w:val="20"/>
                <w:szCs w:val="20"/>
              </w:rPr>
              <w:t> </w:t>
            </w:r>
          </w:p>
        </w:tc>
        <w:tc>
          <w:tcPr>
            <w:tcW w:w="1830"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568EA9FE" w14:textId="77777777" w:rsidR="00262FE9" w:rsidRPr="00C2125C" w:rsidRDefault="00262FE9" w:rsidP="00262FE9">
            <w:pPr>
              <w:pStyle w:val="paragraph"/>
              <w:spacing w:before="0" w:beforeAutospacing="0" w:after="0" w:afterAutospacing="0"/>
              <w:ind w:left="420"/>
              <w:jc w:val="both"/>
              <w:textAlignment w:val="baseline"/>
              <w:rPr>
                <w:rFonts w:ascii="Arial" w:hAnsi="Arial" w:cs="Arial"/>
                <w:sz w:val="20"/>
                <w:szCs w:val="20"/>
              </w:rPr>
            </w:pPr>
            <w:r w:rsidRPr="00C2125C">
              <w:rPr>
                <w:rStyle w:val="normaltextrun"/>
                <w:rFonts w:ascii="Arial" w:hAnsi="Arial" w:cs="Arial"/>
                <w:b/>
                <w:bCs/>
                <w:sz w:val="20"/>
                <w:szCs w:val="20"/>
              </w:rPr>
              <w:t>Koeficijenti</w:t>
            </w:r>
            <w:r w:rsidRPr="00C2125C">
              <w:rPr>
                <w:rStyle w:val="eop"/>
                <w:rFonts w:ascii="Arial" w:hAnsi="Arial" w:cs="Arial"/>
                <w:sz w:val="20"/>
                <w:szCs w:val="20"/>
              </w:rPr>
              <w:t> </w:t>
            </w:r>
          </w:p>
        </w:tc>
        <w:tc>
          <w:tcPr>
            <w:tcW w:w="1125"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3A1C6A76" w14:textId="77777777" w:rsidR="00262FE9" w:rsidRPr="00C2125C" w:rsidRDefault="00262FE9" w:rsidP="00262FE9">
            <w:pPr>
              <w:pStyle w:val="paragraph"/>
              <w:spacing w:before="106"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ZOP</w:t>
            </w:r>
            <w:r w:rsidRPr="00C2125C">
              <w:rPr>
                <w:rStyle w:val="eop"/>
                <w:rFonts w:ascii="Arial" w:hAnsi="Arial" w:cs="Arial"/>
                <w:sz w:val="20"/>
                <w:szCs w:val="20"/>
              </w:rPr>
              <w:t> </w:t>
            </w:r>
          </w:p>
        </w:tc>
      </w:tr>
      <w:tr w:rsidR="00262FE9" w:rsidRPr="00C2125C" w14:paraId="634B95F0"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7F0DBD" w14:textId="77777777" w:rsidR="00262FE9" w:rsidRPr="00C2125C"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3EC953" w14:textId="77777777" w:rsidR="00262FE9" w:rsidRPr="00C2125C"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BE61CD" w14:textId="77777777" w:rsidR="00262FE9" w:rsidRPr="00C2125C"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BAB77C" w14:textId="77777777" w:rsidR="00262FE9" w:rsidRPr="00C2125C"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1DEADD" w14:textId="77777777" w:rsidR="00262FE9" w:rsidRPr="00C2125C"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C7D975" w14:textId="77777777" w:rsidR="00262FE9" w:rsidRPr="00C2125C" w:rsidRDefault="00262FE9" w:rsidP="00262FE9">
            <w:pPr>
              <w:rPr>
                <w:rFonts w:ascii="Arial" w:hAnsi="Arial" w:cs="Arial"/>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D9D9D9"/>
            <w:hideMark/>
          </w:tcPr>
          <w:p w14:paraId="2DEE27AF"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proofErr w:type="spellStart"/>
            <w:r w:rsidRPr="00C2125C">
              <w:rPr>
                <w:rStyle w:val="normaltextrun"/>
                <w:rFonts w:ascii="Arial" w:hAnsi="Arial" w:cs="Arial"/>
                <w:b/>
                <w:bCs/>
                <w:sz w:val="20"/>
                <w:szCs w:val="20"/>
              </w:rPr>
              <w:t>kig</w:t>
            </w:r>
            <w:proofErr w:type="spellEnd"/>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shd w:val="clear" w:color="auto" w:fill="D9D9D9"/>
            <w:hideMark/>
          </w:tcPr>
          <w:p w14:paraId="247537AC"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kis</w:t>
            </w:r>
            <w:r w:rsidRPr="00C2125C">
              <w:rPr>
                <w:rStyle w:val="eop"/>
                <w:rFonts w:ascii="Arial" w:hAnsi="Arial" w:cs="Arial"/>
                <w:sz w:val="20"/>
                <w:szCs w:val="20"/>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E585D2" w14:textId="77777777" w:rsidR="00262FE9" w:rsidRPr="00C2125C" w:rsidRDefault="00262FE9" w:rsidP="00262FE9">
            <w:pPr>
              <w:rPr>
                <w:rFonts w:ascii="Arial" w:hAnsi="Arial" w:cs="Arial"/>
                <w:sz w:val="20"/>
                <w:szCs w:val="20"/>
              </w:rPr>
            </w:pPr>
          </w:p>
        </w:tc>
      </w:tr>
      <w:tr w:rsidR="00262FE9" w:rsidRPr="00C2125C" w14:paraId="61CC554A"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65C4116B"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1.</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2DDD3207"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Bosanka</w:t>
            </w:r>
            <w:r w:rsidRPr="00C2125C">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19D50F8F"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Bosanka-Jug</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1DC2B2B3"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514E3705" w14:textId="77777777" w:rsidR="00262FE9" w:rsidRPr="00C2125C" w:rsidRDefault="00262FE9" w:rsidP="00262FE9">
            <w:pPr>
              <w:pStyle w:val="paragraph"/>
              <w:spacing w:before="0" w:beforeAutospacing="0" w:after="0" w:afterAutospacing="0"/>
              <w:ind w:left="450"/>
              <w:jc w:val="center"/>
              <w:textAlignment w:val="baseline"/>
              <w:rPr>
                <w:rFonts w:ascii="Arial" w:hAnsi="Arial" w:cs="Arial"/>
                <w:sz w:val="20"/>
                <w:szCs w:val="20"/>
              </w:rPr>
            </w:pPr>
            <w:r w:rsidRPr="00C2125C">
              <w:rPr>
                <w:rStyle w:val="normaltextrun"/>
                <w:rFonts w:ascii="Arial" w:hAnsi="Arial" w:cs="Arial"/>
                <w:sz w:val="20"/>
                <w:szCs w:val="20"/>
              </w:rPr>
              <w:t>10,00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40A1AB49" w14:textId="77777777" w:rsidR="00262FE9" w:rsidRPr="00C2125C" w:rsidRDefault="00262FE9" w:rsidP="00262FE9">
            <w:pPr>
              <w:pStyle w:val="paragraph"/>
              <w:spacing w:before="0" w:beforeAutospacing="0" w:after="0" w:afterAutospacing="0"/>
              <w:ind w:left="270"/>
              <w:jc w:val="center"/>
              <w:textAlignment w:val="baseline"/>
              <w:rPr>
                <w:rFonts w:ascii="Arial" w:hAnsi="Arial" w:cs="Arial"/>
                <w:sz w:val="20"/>
                <w:szCs w:val="20"/>
              </w:rPr>
            </w:pPr>
            <w:r w:rsidRPr="00C2125C">
              <w:rPr>
                <w:rStyle w:val="normaltextrun"/>
                <w:rFonts w:ascii="Arial" w:hAnsi="Arial" w:cs="Arial"/>
                <w:sz w:val="20"/>
                <w:szCs w:val="20"/>
              </w:rPr>
              <w:t>800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1534DBA6" w14:textId="77777777" w:rsidR="00262FE9" w:rsidRPr="00C2125C" w:rsidRDefault="00262FE9" w:rsidP="00262FE9">
            <w:pPr>
              <w:pStyle w:val="paragraph"/>
              <w:spacing w:before="0" w:beforeAutospacing="0" w:after="0" w:afterAutospacing="0"/>
              <w:ind w:left="390"/>
              <w:jc w:val="center"/>
              <w:textAlignment w:val="baseline"/>
              <w:rPr>
                <w:rFonts w:ascii="Arial" w:hAnsi="Arial" w:cs="Arial"/>
                <w:sz w:val="20"/>
                <w:szCs w:val="20"/>
              </w:rPr>
            </w:pPr>
            <w:r w:rsidRPr="00C2125C">
              <w:rPr>
                <w:rStyle w:val="normaltextrun"/>
                <w:rFonts w:ascii="Arial" w:hAnsi="Arial" w:cs="Arial"/>
                <w:sz w:val="20"/>
                <w:szCs w:val="20"/>
              </w:rPr>
              <w:t>0,2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27DB37C3" w14:textId="77777777" w:rsidR="00262FE9" w:rsidRPr="00C2125C" w:rsidRDefault="00262FE9" w:rsidP="00262FE9">
            <w:pPr>
              <w:pStyle w:val="paragraph"/>
              <w:spacing w:before="0" w:beforeAutospacing="0" w:after="0" w:afterAutospacing="0"/>
              <w:ind w:left="465"/>
              <w:jc w:val="center"/>
              <w:textAlignment w:val="baseline"/>
              <w:rPr>
                <w:rFonts w:ascii="Arial" w:hAnsi="Arial" w:cs="Arial"/>
                <w:sz w:val="20"/>
                <w:szCs w:val="20"/>
              </w:rPr>
            </w:pPr>
            <w:r w:rsidRPr="00C2125C">
              <w:rPr>
                <w:rStyle w:val="normaltextrun"/>
                <w:rFonts w:ascii="Arial" w:hAnsi="Arial" w:cs="Arial"/>
                <w:sz w:val="20"/>
                <w:szCs w:val="20"/>
              </w:rPr>
              <w:t>0,6</w:t>
            </w:r>
            <w:r w:rsidRPr="00C2125C">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1FF7001E"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7CBCC611" w14:textId="77777777" w:rsidTr="00262FE9">
        <w:trPr>
          <w:trHeight w:val="42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76F0E247" w14:textId="77777777" w:rsidR="00262FE9" w:rsidRPr="00C2125C" w:rsidRDefault="00262FE9" w:rsidP="00262FE9">
            <w:pPr>
              <w:pStyle w:val="paragraph"/>
              <w:spacing w:before="101"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2.</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1225BB4D" w14:textId="77777777" w:rsidR="00262FE9" w:rsidRPr="00C2125C" w:rsidRDefault="00262FE9" w:rsidP="00262FE9">
            <w:pPr>
              <w:pStyle w:val="paragraph"/>
              <w:spacing w:before="101"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Bosanka</w:t>
            </w:r>
            <w:r w:rsidRPr="00C2125C">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4C8F360A" w14:textId="77777777" w:rsidR="00262FE9" w:rsidRPr="00C2125C" w:rsidRDefault="00262FE9" w:rsidP="00262FE9">
            <w:pPr>
              <w:pStyle w:val="paragraph"/>
              <w:spacing w:before="0" w:beforeAutospacing="0" w:after="0" w:afterAutospacing="0"/>
              <w:ind w:left="135" w:right="495"/>
              <w:jc w:val="both"/>
              <w:textAlignment w:val="baseline"/>
              <w:rPr>
                <w:rFonts w:ascii="Arial" w:hAnsi="Arial" w:cs="Arial"/>
                <w:sz w:val="20"/>
                <w:szCs w:val="20"/>
              </w:rPr>
            </w:pPr>
            <w:r w:rsidRPr="00C2125C">
              <w:rPr>
                <w:rStyle w:val="normaltextrun"/>
                <w:rFonts w:ascii="Arial" w:hAnsi="Arial" w:cs="Arial"/>
                <w:sz w:val="20"/>
                <w:szCs w:val="20"/>
              </w:rPr>
              <w:t>Bosanka- Sjever</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2D18F8E6" w14:textId="77777777" w:rsidR="00262FE9" w:rsidRPr="00C2125C" w:rsidRDefault="00262FE9" w:rsidP="00262FE9">
            <w:pPr>
              <w:pStyle w:val="paragraph"/>
              <w:spacing w:before="101"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32114C2C" w14:textId="77777777" w:rsidR="00262FE9" w:rsidRPr="00C2125C" w:rsidRDefault="00262FE9" w:rsidP="00262FE9">
            <w:pPr>
              <w:pStyle w:val="paragraph"/>
              <w:spacing w:before="101" w:beforeAutospacing="0" w:after="0" w:afterAutospacing="0"/>
              <w:ind w:left="450"/>
              <w:jc w:val="center"/>
              <w:textAlignment w:val="baseline"/>
              <w:rPr>
                <w:rFonts w:ascii="Arial" w:hAnsi="Arial" w:cs="Arial"/>
                <w:sz w:val="20"/>
                <w:szCs w:val="20"/>
              </w:rPr>
            </w:pPr>
            <w:r w:rsidRPr="00C2125C">
              <w:rPr>
                <w:rStyle w:val="normaltextrun"/>
                <w:rFonts w:ascii="Arial" w:hAnsi="Arial" w:cs="Arial"/>
                <w:sz w:val="20"/>
                <w:szCs w:val="20"/>
              </w:rPr>
              <w:t>10,00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5CA40BCD" w14:textId="77777777" w:rsidR="00262FE9" w:rsidRPr="00C2125C" w:rsidRDefault="00262FE9" w:rsidP="00262FE9">
            <w:pPr>
              <w:pStyle w:val="paragraph"/>
              <w:spacing w:before="101" w:beforeAutospacing="0" w:after="0" w:afterAutospacing="0"/>
              <w:ind w:left="270"/>
              <w:jc w:val="center"/>
              <w:textAlignment w:val="baseline"/>
              <w:rPr>
                <w:rFonts w:ascii="Arial" w:hAnsi="Arial" w:cs="Arial"/>
                <w:sz w:val="20"/>
                <w:szCs w:val="20"/>
              </w:rPr>
            </w:pPr>
            <w:r w:rsidRPr="00C2125C">
              <w:rPr>
                <w:rStyle w:val="normaltextrun"/>
                <w:rFonts w:ascii="Arial" w:hAnsi="Arial" w:cs="Arial"/>
                <w:sz w:val="20"/>
                <w:szCs w:val="20"/>
              </w:rPr>
              <w:t>800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1C658CD2" w14:textId="77777777" w:rsidR="00262FE9" w:rsidRPr="00C2125C" w:rsidRDefault="00262FE9" w:rsidP="00262FE9">
            <w:pPr>
              <w:pStyle w:val="paragraph"/>
              <w:spacing w:before="101" w:beforeAutospacing="0" w:after="0" w:afterAutospacing="0"/>
              <w:ind w:left="390"/>
              <w:jc w:val="center"/>
              <w:textAlignment w:val="baseline"/>
              <w:rPr>
                <w:rFonts w:ascii="Arial" w:hAnsi="Arial" w:cs="Arial"/>
                <w:sz w:val="20"/>
                <w:szCs w:val="20"/>
              </w:rPr>
            </w:pPr>
            <w:r w:rsidRPr="00C2125C">
              <w:rPr>
                <w:rStyle w:val="normaltextrun"/>
                <w:rFonts w:ascii="Arial" w:hAnsi="Arial" w:cs="Arial"/>
                <w:sz w:val="20"/>
                <w:szCs w:val="20"/>
              </w:rPr>
              <w:t>0,2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7ED8037E" w14:textId="77777777" w:rsidR="00262FE9" w:rsidRPr="00C2125C" w:rsidRDefault="00262FE9" w:rsidP="00262FE9">
            <w:pPr>
              <w:pStyle w:val="paragraph"/>
              <w:spacing w:before="101" w:beforeAutospacing="0" w:after="0" w:afterAutospacing="0"/>
              <w:ind w:left="465"/>
              <w:jc w:val="center"/>
              <w:textAlignment w:val="baseline"/>
              <w:rPr>
                <w:rFonts w:ascii="Arial" w:hAnsi="Arial" w:cs="Arial"/>
                <w:sz w:val="20"/>
                <w:szCs w:val="20"/>
              </w:rPr>
            </w:pPr>
            <w:r w:rsidRPr="00C2125C">
              <w:rPr>
                <w:rStyle w:val="normaltextrun"/>
                <w:rFonts w:ascii="Arial" w:hAnsi="Arial" w:cs="Arial"/>
                <w:sz w:val="20"/>
                <w:szCs w:val="20"/>
              </w:rPr>
              <w:t>0,6</w:t>
            </w:r>
            <w:r w:rsidRPr="00C2125C">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400AE33F" w14:textId="77777777" w:rsidR="00262FE9" w:rsidRPr="00C2125C" w:rsidRDefault="00262FE9" w:rsidP="00262FE9">
            <w:pPr>
              <w:pStyle w:val="paragraph"/>
              <w:spacing w:before="101"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61B4FCC6"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710786BD"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3.</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48C8F792"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C2125C">
              <w:rPr>
                <w:rStyle w:val="normaltextrun"/>
                <w:rFonts w:ascii="Arial" w:hAnsi="Arial" w:cs="Arial"/>
                <w:b/>
                <w:bCs/>
                <w:sz w:val="20"/>
                <w:szCs w:val="20"/>
              </w:rPr>
              <w:t>Brsečine</w:t>
            </w:r>
            <w:proofErr w:type="spellEnd"/>
            <w:r w:rsidRPr="00C2125C">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60CE8011"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C2125C">
              <w:rPr>
                <w:rStyle w:val="normaltextrun"/>
                <w:rFonts w:ascii="Arial" w:hAnsi="Arial" w:cs="Arial"/>
                <w:sz w:val="20"/>
                <w:szCs w:val="20"/>
              </w:rPr>
              <w:t>Brsečine</w:t>
            </w:r>
            <w:proofErr w:type="spellEnd"/>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6D13F8D2"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323D78AA" w14:textId="77777777" w:rsidR="00262FE9" w:rsidRPr="00C2125C" w:rsidRDefault="00262FE9" w:rsidP="00262FE9">
            <w:pPr>
              <w:pStyle w:val="paragraph"/>
              <w:spacing w:before="0" w:beforeAutospacing="0" w:after="0" w:afterAutospacing="0"/>
              <w:ind w:left="555"/>
              <w:jc w:val="center"/>
              <w:textAlignment w:val="baseline"/>
              <w:rPr>
                <w:rFonts w:ascii="Arial" w:hAnsi="Arial" w:cs="Arial"/>
                <w:sz w:val="20"/>
                <w:szCs w:val="20"/>
              </w:rPr>
            </w:pPr>
            <w:r w:rsidRPr="00C2125C">
              <w:rPr>
                <w:rStyle w:val="normaltextrun"/>
                <w:rFonts w:ascii="Arial" w:hAnsi="Arial" w:cs="Arial"/>
                <w:sz w:val="20"/>
                <w:szCs w:val="20"/>
              </w:rPr>
              <w:t>4,00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7B4AECA4" w14:textId="77777777" w:rsidR="00262FE9" w:rsidRPr="00C2125C" w:rsidRDefault="00262FE9" w:rsidP="00262FE9">
            <w:pPr>
              <w:pStyle w:val="paragraph"/>
              <w:spacing w:before="0" w:beforeAutospacing="0" w:after="0" w:afterAutospacing="0"/>
              <w:ind w:left="270"/>
              <w:jc w:val="center"/>
              <w:textAlignment w:val="baseline"/>
              <w:rPr>
                <w:rFonts w:ascii="Arial" w:hAnsi="Arial" w:cs="Arial"/>
                <w:sz w:val="20"/>
                <w:szCs w:val="20"/>
              </w:rPr>
            </w:pPr>
            <w:r w:rsidRPr="00C2125C">
              <w:rPr>
                <w:rStyle w:val="normaltextrun"/>
                <w:rFonts w:ascii="Arial" w:hAnsi="Arial" w:cs="Arial"/>
                <w:sz w:val="20"/>
                <w:szCs w:val="20"/>
              </w:rPr>
              <w:t>300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04655C73" w14:textId="77777777" w:rsidR="00262FE9" w:rsidRPr="00C2125C" w:rsidRDefault="00262FE9" w:rsidP="00262FE9">
            <w:pPr>
              <w:pStyle w:val="paragraph"/>
              <w:spacing w:before="0" w:beforeAutospacing="0" w:after="0" w:afterAutospacing="0"/>
              <w:ind w:left="390"/>
              <w:jc w:val="center"/>
              <w:textAlignment w:val="baseline"/>
              <w:rPr>
                <w:rFonts w:ascii="Arial" w:hAnsi="Arial" w:cs="Arial"/>
                <w:sz w:val="20"/>
                <w:szCs w:val="20"/>
              </w:rPr>
            </w:pPr>
            <w:r w:rsidRPr="00C2125C">
              <w:rPr>
                <w:rStyle w:val="normaltextrun"/>
                <w:rFonts w:ascii="Arial" w:hAnsi="Arial" w:cs="Arial"/>
                <w:sz w:val="20"/>
                <w:szCs w:val="20"/>
              </w:rPr>
              <w:t>0,3</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3F984779" w14:textId="77777777" w:rsidR="00262FE9" w:rsidRPr="00C2125C" w:rsidRDefault="00262FE9" w:rsidP="00262FE9">
            <w:pPr>
              <w:pStyle w:val="paragraph"/>
              <w:spacing w:before="0" w:beforeAutospacing="0" w:after="0" w:afterAutospacing="0"/>
              <w:ind w:left="465"/>
              <w:jc w:val="center"/>
              <w:textAlignment w:val="baseline"/>
              <w:rPr>
                <w:rFonts w:ascii="Arial" w:hAnsi="Arial" w:cs="Arial"/>
                <w:sz w:val="20"/>
                <w:szCs w:val="20"/>
              </w:rPr>
            </w:pPr>
            <w:r w:rsidRPr="00C2125C">
              <w:rPr>
                <w:rStyle w:val="normaltextrun"/>
                <w:rFonts w:ascii="Arial" w:hAnsi="Arial" w:cs="Arial"/>
                <w:sz w:val="20"/>
                <w:szCs w:val="20"/>
              </w:rPr>
              <w:t>0,8</w:t>
            </w:r>
            <w:r w:rsidRPr="00C2125C">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4FFAC06D"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6A61709F"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77521656"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4.</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232FDC5A"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Orašac</w:t>
            </w:r>
            <w:r w:rsidRPr="00C2125C">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7E252CF4"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C2125C">
              <w:rPr>
                <w:rStyle w:val="normaltextrun"/>
                <w:rFonts w:ascii="Arial" w:hAnsi="Arial" w:cs="Arial"/>
                <w:sz w:val="20"/>
                <w:szCs w:val="20"/>
              </w:rPr>
              <w:t>Konjevac</w:t>
            </w:r>
            <w:proofErr w:type="spellEnd"/>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733A78AF"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T3</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2534CF15" w14:textId="77777777" w:rsidR="00262FE9" w:rsidRPr="00C2125C" w:rsidRDefault="00262FE9" w:rsidP="00262FE9">
            <w:pPr>
              <w:pStyle w:val="paragraph"/>
              <w:spacing w:before="0" w:beforeAutospacing="0" w:after="0" w:afterAutospacing="0"/>
              <w:ind w:left="450"/>
              <w:jc w:val="center"/>
              <w:textAlignment w:val="baseline"/>
              <w:rPr>
                <w:rFonts w:ascii="Arial" w:hAnsi="Arial" w:cs="Arial"/>
                <w:sz w:val="20"/>
                <w:szCs w:val="20"/>
              </w:rPr>
            </w:pPr>
            <w:r w:rsidRPr="00C2125C">
              <w:rPr>
                <w:rStyle w:val="normaltextrun"/>
                <w:rFonts w:ascii="Arial" w:hAnsi="Arial" w:cs="Arial"/>
                <w:sz w:val="20"/>
                <w:szCs w:val="20"/>
              </w:rPr>
              <w:t>14,00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75F915B1" w14:textId="77777777" w:rsidR="00262FE9" w:rsidRPr="00C2125C" w:rsidRDefault="00262FE9" w:rsidP="00262FE9">
            <w:pPr>
              <w:pStyle w:val="paragraph"/>
              <w:spacing w:before="0" w:beforeAutospacing="0" w:after="0" w:afterAutospacing="0"/>
              <w:ind w:left="270"/>
              <w:jc w:val="center"/>
              <w:textAlignment w:val="baseline"/>
              <w:rPr>
                <w:rFonts w:ascii="Arial" w:hAnsi="Arial" w:cs="Arial"/>
                <w:sz w:val="20"/>
                <w:szCs w:val="20"/>
              </w:rPr>
            </w:pPr>
            <w:r w:rsidRPr="00C2125C">
              <w:rPr>
                <w:rStyle w:val="normaltextrun"/>
                <w:rFonts w:ascii="Arial" w:hAnsi="Arial" w:cs="Arial"/>
                <w:sz w:val="20"/>
                <w:szCs w:val="20"/>
              </w:rPr>
              <w:t>750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6FC228ED" w14:textId="77777777" w:rsidR="00262FE9" w:rsidRPr="00C2125C" w:rsidRDefault="00262FE9" w:rsidP="00262FE9">
            <w:pPr>
              <w:pStyle w:val="paragraph"/>
              <w:spacing w:before="0" w:beforeAutospacing="0" w:after="0" w:afterAutospacing="0"/>
              <w:ind w:left="390"/>
              <w:jc w:val="center"/>
              <w:textAlignment w:val="baseline"/>
              <w:rPr>
                <w:rFonts w:ascii="Arial" w:hAnsi="Arial" w:cs="Arial"/>
                <w:sz w:val="20"/>
                <w:szCs w:val="20"/>
              </w:rPr>
            </w:pPr>
            <w:r w:rsidRPr="00C2125C">
              <w:rPr>
                <w:rStyle w:val="normaltextrun"/>
                <w:rFonts w:ascii="Arial" w:hAnsi="Arial" w:cs="Arial"/>
                <w:sz w:val="20"/>
                <w:szCs w:val="20"/>
              </w:rPr>
              <w:t>0,3</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06A8EF3B" w14:textId="77777777" w:rsidR="00262FE9" w:rsidRPr="00C2125C" w:rsidRDefault="00262FE9" w:rsidP="00262FE9">
            <w:pPr>
              <w:pStyle w:val="paragraph"/>
              <w:spacing w:before="0" w:beforeAutospacing="0" w:after="0" w:afterAutospacing="0"/>
              <w:ind w:left="465"/>
              <w:jc w:val="center"/>
              <w:textAlignment w:val="baseline"/>
              <w:rPr>
                <w:rFonts w:ascii="Arial" w:hAnsi="Arial" w:cs="Arial"/>
                <w:sz w:val="20"/>
                <w:szCs w:val="20"/>
              </w:rPr>
            </w:pPr>
            <w:r w:rsidRPr="00C2125C">
              <w:rPr>
                <w:rStyle w:val="normaltextrun"/>
                <w:rFonts w:ascii="Arial" w:hAnsi="Arial" w:cs="Arial"/>
                <w:sz w:val="20"/>
                <w:szCs w:val="20"/>
              </w:rPr>
              <w:t>0,8</w:t>
            </w:r>
            <w:r w:rsidRPr="00C2125C">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19EE69E7"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319C93D1"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372A7C52"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5.</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73F03997"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Lopud</w:t>
            </w:r>
            <w:r w:rsidRPr="00C2125C">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61DE53F5"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Skalini</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2947D2D2"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436F7C95" w14:textId="77777777" w:rsidR="00262FE9" w:rsidRPr="00C2125C" w:rsidRDefault="00262FE9" w:rsidP="00262FE9">
            <w:pPr>
              <w:pStyle w:val="paragraph"/>
              <w:spacing w:before="0" w:beforeAutospacing="0" w:after="0" w:afterAutospacing="0"/>
              <w:ind w:left="555"/>
              <w:jc w:val="center"/>
              <w:textAlignment w:val="baseline"/>
              <w:rPr>
                <w:rFonts w:ascii="Arial" w:hAnsi="Arial" w:cs="Arial"/>
                <w:sz w:val="20"/>
                <w:szCs w:val="20"/>
              </w:rPr>
            </w:pPr>
            <w:r w:rsidRPr="00C2125C">
              <w:rPr>
                <w:rStyle w:val="normaltextrun"/>
                <w:rFonts w:ascii="Arial" w:hAnsi="Arial" w:cs="Arial"/>
                <w:sz w:val="20"/>
                <w:szCs w:val="20"/>
              </w:rPr>
              <w:t>3,00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270B461C" w14:textId="77777777" w:rsidR="00262FE9" w:rsidRPr="00C2125C" w:rsidRDefault="00262FE9" w:rsidP="00262FE9">
            <w:pPr>
              <w:pStyle w:val="paragraph"/>
              <w:spacing w:before="0" w:beforeAutospacing="0" w:after="0" w:afterAutospacing="0"/>
              <w:ind w:left="270"/>
              <w:jc w:val="center"/>
              <w:textAlignment w:val="baseline"/>
              <w:rPr>
                <w:rFonts w:ascii="Arial" w:hAnsi="Arial" w:cs="Arial"/>
                <w:sz w:val="20"/>
                <w:szCs w:val="20"/>
              </w:rPr>
            </w:pPr>
            <w:r w:rsidRPr="00C2125C">
              <w:rPr>
                <w:rStyle w:val="normaltextrun"/>
                <w:rFonts w:ascii="Arial" w:hAnsi="Arial" w:cs="Arial"/>
                <w:sz w:val="20"/>
                <w:szCs w:val="20"/>
              </w:rPr>
              <w:t>300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768D5BD0" w14:textId="77777777" w:rsidR="00262FE9" w:rsidRPr="00C2125C" w:rsidRDefault="00262FE9" w:rsidP="00262FE9">
            <w:pPr>
              <w:pStyle w:val="paragraph"/>
              <w:spacing w:before="0" w:beforeAutospacing="0" w:after="0" w:afterAutospacing="0"/>
              <w:ind w:left="390"/>
              <w:jc w:val="center"/>
              <w:textAlignment w:val="baseline"/>
              <w:rPr>
                <w:rFonts w:ascii="Arial" w:hAnsi="Arial" w:cs="Arial"/>
                <w:sz w:val="20"/>
                <w:szCs w:val="20"/>
              </w:rPr>
            </w:pPr>
            <w:r w:rsidRPr="00C2125C">
              <w:rPr>
                <w:rStyle w:val="normaltextrun"/>
                <w:rFonts w:ascii="Arial" w:hAnsi="Arial" w:cs="Arial"/>
                <w:sz w:val="20"/>
                <w:szCs w:val="20"/>
              </w:rPr>
              <w:t>0,3</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28082AE2" w14:textId="77777777" w:rsidR="00262FE9" w:rsidRPr="00C2125C" w:rsidRDefault="00262FE9" w:rsidP="00262FE9">
            <w:pPr>
              <w:pStyle w:val="paragraph"/>
              <w:spacing w:before="0" w:beforeAutospacing="0" w:after="0" w:afterAutospacing="0"/>
              <w:ind w:left="465"/>
              <w:jc w:val="center"/>
              <w:textAlignment w:val="baseline"/>
              <w:rPr>
                <w:rFonts w:ascii="Arial" w:hAnsi="Arial" w:cs="Arial"/>
                <w:sz w:val="20"/>
                <w:szCs w:val="20"/>
              </w:rPr>
            </w:pPr>
            <w:r w:rsidRPr="00C2125C">
              <w:rPr>
                <w:rStyle w:val="normaltextrun"/>
                <w:rFonts w:ascii="Arial" w:hAnsi="Arial" w:cs="Arial"/>
                <w:sz w:val="20"/>
                <w:szCs w:val="20"/>
              </w:rPr>
              <w:t>0,8</w:t>
            </w:r>
            <w:r w:rsidRPr="00C2125C">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5C61DE5E"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50A2E16D"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5EDF8055"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6.</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3F4B1AB1"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C2125C">
              <w:rPr>
                <w:rStyle w:val="normaltextrun"/>
                <w:rFonts w:ascii="Arial" w:hAnsi="Arial" w:cs="Arial"/>
                <w:b/>
                <w:bCs/>
                <w:sz w:val="20"/>
                <w:szCs w:val="20"/>
              </w:rPr>
              <w:t>Suđurađ</w:t>
            </w:r>
            <w:proofErr w:type="spellEnd"/>
            <w:r w:rsidRPr="00C2125C">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3F4BBBA9"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C2125C">
              <w:rPr>
                <w:rStyle w:val="normaltextrun"/>
                <w:rFonts w:ascii="Arial" w:hAnsi="Arial" w:cs="Arial"/>
                <w:sz w:val="20"/>
                <w:szCs w:val="20"/>
              </w:rPr>
              <w:t>Čempljesi</w:t>
            </w:r>
            <w:proofErr w:type="spellEnd"/>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576B278C"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44D907F1" w14:textId="77777777" w:rsidR="00262FE9" w:rsidRPr="00C2125C" w:rsidRDefault="00262FE9" w:rsidP="00262FE9">
            <w:pPr>
              <w:pStyle w:val="paragraph"/>
              <w:spacing w:before="0" w:beforeAutospacing="0" w:after="0" w:afterAutospacing="0"/>
              <w:ind w:left="450"/>
              <w:jc w:val="center"/>
              <w:textAlignment w:val="baseline"/>
              <w:rPr>
                <w:rFonts w:ascii="Arial" w:hAnsi="Arial" w:cs="Arial"/>
                <w:sz w:val="20"/>
                <w:szCs w:val="20"/>
              </w:rPr>
            </w:pPr>
            <w:r w:rsidRPr="00C2125C">
              <w:rPr>
                <w:rStyle w:val="normaltextrun"/>
                <w:rFonts w:ascii="Arial" w:hAnsi="Arial" w:cs="Arial"/>
                <w:sz w:val="20"/>
                <w:szCs w:val="20"/>
              </w:rPr>
              <w:t>15,00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55127979" w14:textId="77777777" w:rsidR="00262FE9" w:rsidRPr="00C2125C" w:rsidRDefault="00262FE9" w:rsidP="00262FE9">
            <w:pPr>
              <w:pStyle w:val="paragraph"/>
              <w:spacing w:before="0" w:beforeAutospacing="0" w:after="0" w:afterAutospacing="0"/>
              <w:ind w:left="270"/>
              <w:jc w:val="center"/>
              <w:textAlignment w:val="baseline"/>
              <w:rPr>
                <w:rFonts w:ascii="Arial" w:hAnsi="Arial" w:cs="Arial"/>
                <w:sz w:val="20"/>
                <w:szCs w:val="20"/>
              </w:rPr>
            </w:pPr>
            <w:r w:rsidRPr="00C2125C">
              <w:rPr>
                <w:rStyle w:val="normaltextrun"/>
                <w:rFonts w:ascii="Arial" w:hAnsi="Arial" w:cs="Arial"/>
                <w:sz w:val="20"/>
                <w:szCs w:val="20"/>
              </w:rPr>
              <w:t>900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40CAF764" w14:textId="77777777" w:rsidR="00262FE9" w:rsidRPr="00C2125C" w:rsidRDefault="00262FE9" w:rsidP="00262FE9">
            <w:pPr>
              <w:pStyle w:val="paragraph"/>
              <w:spacing w:before="0" w:beforeAutospacing="0" w:after="0" w:afterAutospacing="0"/>
              <w:ind w:left="390"/>
              <w:jc w:val="center"/>
              <w:textAlignment w:val="baseline"/>
              <w:rPr>
                <w:rFonts w:ascii="Arial" w:hAnsi="Arial" w:cs="Arial"/>
                <w:sz w:val="20"/>
                <w:szCs w:val="20"/>
              </w:rPr>
            </w:pPr>
            <w:r w:rsidRPr="00C2125C">
              <w:rPr>
                <w:rStyle w:val="normaltextrun"/>
                <w:rFonts w:ascii="Arial" w:hAnsi="Arial" w:cs="Arial"/>
                <w:sz w:val="20"/>
                <w:szCs w:val="20"/>
              </w:rPr>
              <w:t>0,3</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45818867" w14:textId="77777777" w:rsidR="00262FE9" w:rsidRPr="00C2125C" w:rsidRDefault="00262FE9" w:rsidP="00262FE9">
            <w:pPr>
              <w:pStyle w:val="paragraph"/>
              <w:spacing w:before="0" w:beforeAutospacing="0" w:after="0" w:afterAutospacing="0"/>
              <w:ind w:left="465"/>
              <w:jc w:val="center"/>
              <w:textAlignment w:val="baseline"/>
              <w:rPr>
                <w:rFonts w:ascii="Arial" w:hAnsi="Arial" w:cs="Arial"/>
                <w:sz w:val="20"/>
                <w:szCs w:val="20"/>
              </w:rPr>
            </w:pPr>
            <w:r w:rsidRPr="00C2125C">
              <w:rPr>
                <w:rStyle w:val="normaltextrun"/>
                <w:rFonts w:ascii="Arial" w:hAnsi="Arial" w:cs="Arial"/>
                <w:sz w:val="20"/>
                <w:szCs w:val="20"/>
              </w:rPr>
              <w:t>0,8</w:t>
            </w:r>
            <w:r w:rsidRPr="00C2125C">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155A9F6D"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r w:rsidR="00262FE9" w:rsidRPr="00C2125C" w14:paraId="5D48EA97" w14:textId="77777777" w:rsidTr="00262FE9">
        <w:trPr>
          <w:trHeight w:val="210"/>
        </w:trPr>
        <w:tc>
          <w:tcPr>
            <w:tcW w:w="555" w:type="dxa"/>
            <w:tcBorders>
              <w:top w:val="single" w:sz="6" w:space="0" w:color="000000"/>
              <w:left w:val="single" w:sz="6" w:space="0" w:color="000000"/>
              <w:bottom w:val="single" w:sz="6" w:space="0" w:color="000000"/>
              <w:right w:val="single" w:sz="6" w:space="0" w:color="000000"/>
            </w:tcBorders>
            <w:shd w:val="clear" w:color="auto" w:fill="D9D9D9"/>
            <w:hideMark/>
          </w:tcPr>
          <w:p w14:paraId="13AF01B8"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7.</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3BE1B1A2"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C2125C">
              <w:rPr>
                <w:rStyle w:val="normaltextrun"/>
                <w:rFonts w:ascii="Arial" w:hAnsi="Arial" w:cs="Arial"/>
                <w:b/>
                <w:bCs/>
                <w:sz w:val="20"/>
                <w:szCs w:val="20"/>
              </w:rPr>
              <w:t>Trsteno</w:t>
            </w:r>
            <w:proofErr w:type="spellEnd"/>
            <w:r w:rsidRPr="00C2125C">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5C6859C2"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Veliki stol</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2A485360" w14:textId="77777777" w:rsidR="00262FE9" w:rsidRPr="00C2125C" w:rsidRDefault="00262FE9" w:rsidP="00262FE9">
            <w:pPr>
              <w:pStyle w:val="paragraph"/>
              <w:spacing w:before="0" w:beforeAutospacing="0" w:after="0" w:afterAutospacing="0"/>
              <w:ind w:left="135"/>
              <w:jc w:val="center"/>
              <w:textAlignment w:val="baseline"/>
              <w:rPr>
                <w:rFonts w:ascii="Arial" w:hAnsi="Arial" w:cs="Arial"/>
                <w:sz w:val="20"/>
                <w:szCs w:val="20"/>
              </w:rPr>
            </w:pPr>
            <w:r w:rsidRPr="00C2125C">
              <w:rPr>
                <w:rStyle w:val="normaltextrun"/>
                <w:rFonts w:ascii="Arial" w:hAnsi="Arial" w:cs="Arial"/>
                <w:sz w:val="20"/>
                <w:szCs w:val="20"/>
              </w:rPr>
              <w:t>T1 i T2</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33B352EE" w14:textId="77777777" w:rsidR="00262FE9" w:rsidRPr="00C2125C" w:rsidRDefault="00262FE9" w:rsidP="00262FE9">
            <w:pPr>
              <w:pStyle w:val="paragraph"/>
              <w:spacing w:before="0" w:beforeAutospacing="0" w:after="0" w:afterAutospacing="0"/>
              <w:ind w:left="615"/>
              <w:jc w:val="center"/>
              <w:textAlignment w:val="baseline"/>
              <w:rPr>
                <w:rFonts w:ascii="Arial" w:hAnsi="Arial" w:cs="Arial"/>
                <w:sz w:val="20"/>
                <w:szCs w:val="20"/>
              </w:rPr>
            </w:pPr>
            <w:r w:rsidRPr="00C2125C">
              <w:rPr>
                <w:rStyle w:val="normaltextrun"/>
                <w:rFonts w:ascii="Arial" w:hAnsi="Arial" w:cs="Arial"/>
                <w:sz w:val="20"/>
                <w:szCs w:val="20"/>
              </w:rPr>
              <w:t>5,5</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01815220" w14:textId="77777777" w:rsidR="00262FE9" w:rsidRPr="00C2125C" w:rsidRDefault="00262FE9" w:rsidP="00262FE9">
            <w:pPr>
              <w:pStyle w:val="paragraph"/>
              <w:spacing w:before="0" w:beforeAutospacing="0" w:after="0" w:afterAutospacing="0"/>
              <w:ind w:left="270"/>
              <w:jc w:val="center"/>
              <w:textAlignment w:val="baseline"/>
              <w:rPr>
                <w:rFonts w:ascii="Arial" w:hAnsi="Arial" w:cs="Arial"/>
                <w:sz w:val="20"/>
                <w:szCs w:val="20"/>
              </w:rPr>
            </w:pPr>
            <w:r w:rsidRPr="00C2125C">
              <w:rPr>
                <w:rStyle w:val="normaltextrun"/>
                <w:rFonts w:ascii="Arial" w:hAnsi="Arial" w:cs="Arial"/>
                <w:sz w:val="20"/>
                <w:szCs w:val="20"/>
              </w:rPr>
              <w:t>550</w:t>
            </w:r>
            <w:r w:rsidRPr="00C2125C">
              <w:rPr>
                <w:rStyle w:val="eop"/>
                <w:rFonts w:ascii="Arial" w:hAnsi="Arial" w:cs="Arial"/>
                <w:sz w:val="20"/>
                <w:szCs w:val="20"/>
              </w:rPr>
              <w:t> </w:t>
            </w:r>
          </w:p>
        </w:tc>
        <w:tc>
          <w:tcPr>
            <w:tcW w:w="840" w:type="dxa"/>
            <w:tcBorders>
              <w:top w:val="single" w:sz="6" w:space="0" w:color="000000"/>
              <w:left w:val="single" w:sz="6" w:space="0" w:color="000000"/>
              <w:bottom w:val="single" w:sz="6" w:space="0" w:color="000000"/>
              <w:right w:val="single" w:sz="6" w:space="0" w:color="000000"/>
            </w:tcBorders>
            <w:hideMark/>
          </w:tcPr>
          <w:p w14:paraId="59384B0C" w14:textId="77777777" w:rsidR="00262FE9" w:rsidRPr="00C2125C" w:rsidRDefault="00262FE9" w:rsidP="00262FE9">
            <w:pPr>
              <w:pStyle w:val="paragraph"/>
              <w:spacing w:before="0" w:beforeAutospacing="0" w:after="0" w:afterAutospacing="0"/>
              <w:ind w:left="390"/>
              <w:jc w:val="center"/>
              <w:textAlignment w:val="baseline"/>
              <w:rPr>
                <w:rFonts w:ascii="Arial" w:hAnsi="Arial" w:cs="Arial"/>
                <w:sz w:val="20"/>
                <w:szCs w:val="20"/>
              </w:rPr>
            </w:pPr>
            <w:r w:rsidRPr="00C2125C">
              <w:rPr>
                <w:rStyle w:val="normaltextrun"/>
                <w:rFonts w:ascii="Arial" w:hAnsi="Arial" w:cs="Arial"/>
                <w:sz w:val="20"/>
                <w:szCs w:val="20"/>
              </w:rPr>
              <w:t>0,3</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5FA3F8C1" w14:textId="77777777" w:rsidR="00262FE9" w:rsidRPr="00C2125C" w:rsidRDefault="00262FE9" w:rsidP="00262FE9">
            <w:pPr>
              <w:pStyle w:val="paragraph"/>
              <w:spacing w:before="0" w:beforeAutospacing="0" w:after="0" w:afterAutospacing="0"/>
              <w:ind w:left="465"/>
              <w:jc w:val="center"/>
              <w:textAlignment w:val="baseline"/>
              <w:rPr>
                <w:rFonts w:ascii="Arial" w:hAnsi="Arial" w:cs="Arial"/>
                <w:sz w:val="20"/>
                <w:szCs w:val="20"/>
              </w:rPr>
            </w:pPr>
            <w:r w:rsidRPr="00C2125C">
              <w:rPr>
                <w:rStyle w:val="normaltextrun"/>
                <w:rFonts w:ascii="Arial" w:hAnsi="Arial" w:cs="Arial"/>
                <w:sz w:val="20"/>
                <w:szCs w:val="20"/>
              </w:rPr>
              <w:t>0,8</w:t>
            </w:r>
            <w:r w:rsidRPr="00C2125C">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308AF0E9"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da</w:t>
            </w:r>
            <w:r w:rsidRPr="00C2125C">
              <w:rPr>
                <w:rStyle w:val="eop"/>
                <w:rFonts w:ascii="Arial" w:hAnsi="Arial" w:cs="Arial"/>
                <w:sz w:val="20"/>
                <w:szCs w:val="20"/>
              </w:rPr>
              <w:t> </w:t>
            </w:r>
          </w:p>
        </w:tc>
      </w:tr>
    </w:tbl>
    <w:p w14:paraId="515C9BCA" w14:textId="77777777" w:rsidR="00262FE9" w:rsidRPr="00262FE9" w:rsidRDefault="00262FE9"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8D174AA" w14:textId="77777777" w:rsidR="00262FE9" w:rsidRPr="00262FE9" w:rsidRDefault="00262FE9"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normaltextrun"/>
          <w:rFonts w:ascii="Arial" w:hAnsi="Arial" w:cs="Arial"/>
          <w:i/>
          <w:iCs/>
          <w:sz w:val="22"/>
          <w:szCs w:val="22"/>
        </w:rPr>
        <w:t>1. Turističko naselje Bosanka - Sjever (T2), obuhvata 10,0 ha</w:t>
      </w:r>
      <w:r w:rsidRPr="00262FE9">
        <w:rPr>
          <w:rStyle w:val="eop"/>
          <w:rFonts w:ascii="Arial" w:hAnsi="Arial" w:cs="Arial"/>
          <w:sz w:val="22"/>
          <w:szCs w:val="22"/>
        </w:rPr>
        <w:t> </w:t>
      </w:r>
    </w:p>
    <w:p w14:paraId="46758742" w14:textId="77777777" w:rsidR="001C5715" w:rsidRDefault="001C5715"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25D2BF3A"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ugostiteljsko-turističku zonu na području Bosanke određuju se ovi uvjeti:</w:t>
      </w:r>
      <w:r w:rsidRPr="00262FE9">
        <w:rPr>
          <w:rStyle w:val="eop"/>
          <w:rFonts w:ascii="Arial" w:hAnsi="Arial" w:cs="Arial"/>
          <w:sz w:val="22"/>
          <w:szCs w:val="22"/>
        </w:rPr>
        <w:t> </w:t>
      </w:r>
    </w:p>
    <w:p w14:paraId="20FEDC27" w14:textId="77777777" w:rsidR="00262FE9" w:rsidRPr="00262FE9" w:rsidRDefault="00262FE9" w:rsidP="006C29B3">
      <w:pPr>
        <w:pStyle w:val="paragraph"/>
        <w:numPr>
          <w:ilvl w:val="3"/>
          <w:numId w:val="12"/>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maksimalni koeficijent izgrađenosti zone 0,2,</w:t>
      </w:r>
      <w:r w:rsidRPr="00262FE9">
        <w:rPr>
          <w:rStyle w:val="eop"/>
          <w:rFonts w:ascii="Arial" w:hAnsi="Arial" w:cs="Arial"/>
          <w:sz w:val="22"/>
          <w:szCs w:val="22"/>
        </w:rPr>
        <w:t> </w:t>
      </w:r>
    </w:p>
    <w:p w14:paraId="6C5093F7" w14:textId="77777777" w:rsidR="00262FE9" w:rsidRPr="00262FE9" w:rsidRDefault="00262FE9" w:rsidP="006C29B3">
      <w:pPr>
        <w:pStyle w:val="paragraph"/>
        <w:numPr>
          <w:ilvl w:val="3"/>
          <w:numId w:val="12"/>
        </w:numPr>
        <w:spacing w:before="1"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maksimalni koeficijent iskorištenosti zone 0,6,</w:t>
      </w:r>
      <w:r w:rsidRPr="00262FE9">
        <w:rPr>
          <w:rStyle w:val="eop"/>
          <w:rFonts w:ascii="Arial" w:hAnsi="Arial" w:cs="Arial"/>
          <w:sz w:val="22"/>
          <w:szCs w:val="22"/>
        </w:rPr>
        <w:t> </w:t>
      </w:r>
    </w:p>
    <w:p w14:paraId="6A4955BA" w14:textId="77777777" w:rsidR="00262FE9" w:rsidRPr="00262FE9" w:rsidRDefault="00262FE9" w:rsidP="006C29B3">
      <w:pPr>
        <w:pStyle w:val="paragraph"/>
        <w:numPr>
          <w:ilvl w:val="3"/>
          <w:numId w:val="12"/>
        </w:numPr>
        <w:spacing w:before="0" w:beforeAutospacing="0" w:after="0" w:afterAutospacing="0"/>
        <w:ind w:left="709" w:right="120" w:hanging="283"/>
        <w:jc w:val="both"/>
        <w:textAlignment w:val="baseline"/>
        <w:rPr>
          <w:rFonts w:ascii="Arial" w:hAnsi="Arial" w:cs="Arial"/>
          <w:sz w:val="22"/>
          <w:szCs w:val="22"/>
        </w:rPr>
      </w:pPr>
      <w:r w:rsidRPr="00262FE9">
        <w:rPr>
          <w:rStyle w:val="normaltextrun"/>
          <w:rFonts w:ascii="Arial" w:hAnsi="Arial" w:cs="Arial"/>
          <w:sz w:val="22"/>
          <w:szCs w:val="22"/>
        </w:rPr>
        <w:t>maksimalna visina građevine iznosi podrum ili suteren i dvije nadzemne etaže, tj. najviše 8,0 m</w:t>
      </w:r>
      <w:r w:rsidRPr="00262FE9">
        <w:rPr>
          <w:rStyle w:val="eop"/>
          <w:rFonts w:ascii="Arial" w:hAnsi="Arial" w:cs="Arial"/>
          <w:sz w:val="22"/>
          <w:szCs w:val="22"/>
        </w:rPr>
        <w:t> </w:t>
      </w:r>
    </w:p>
    <w:p w14:paraId="1A6AA919" w14:textId="77777777" w:rsidR="00262FE9" w:rsidRPr="00262FE9" w:rsidRDefault="00262FE9" w:rsidP="006C29B3">
      <w:pPr>
        <w:pStyle w:val="paragraph"/>
        <w:numPr>
          <w:ilvl w:val="3"/>
          <w:numId w:val="12"/>
        </w:numPr>
        <w:spacing w:before="2"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najmanje 40% zone treba biti krajobrazno uređeno,</w:t>
      </w:r>
      <w:r w:rsidRPr="00262FE9">
        <w:rPr>
          <w:rStyle w:val="eop"/>
          <w:rFonts w:ascii="Arial" w:hAnsi="Arial" w:cs="Arial"/>
          <w:sz w:val="22"/>
          <w:szCs w:val="22"/>
        </w:rPr>
        <w:t> </w:t>
      </w:r>
    </w:p>
    <w:p w14:paraId="08E5E679" w14:textId="77777777" w:rsidR="00262FE9" w:rsidRPr="00262FE9" w:rsidRDefault="00262FE9" w:rsidP="006C29B3">
      <w:pPr>
        <w:pStyle w:val="paragraph"/>
        <w:numPr>
          <w:ilvl w:val="3"/>
          <w:numId w:val="12"/>
        </w:numPr>
        <w:spacing w:before="0" w:beforeAutospacing="0" w:after="0" w:afterAutospacing="0"/>
        <w:ind w:left="709" w:right="150" w:hanging="283"/>
        <w:jc w:val="both"/>
        <w:textAlignment w:val="baseline"/>
        <w:rPr>
          <w:rFonts w:ascii="Arial" w:hAnsi="Arial" w:cs="Arial"/>
          <w:sz w:val="22"/>
          <w:szCs w:val="22"/>
        </w:rPr>
      </w:pPr>
      <w:r w:rsidRPr="00262FE9">
        <w:rPr>
          <w:rStyle w:val="normaltextrun"/>
          <w:rFonts w:ascii="Arial" w:hAnsi="Arial" w:cs="Arial"/>
          <w:sz w:val="22"/>
          <w:szCs w:val="22"/>
        </w:rPr>
        <w:t>obvezno je planirati pristupnu prometnicu minimalne širine kolnika od 6,0 m, a interne prometnice minimalne širine od 5,5 m,</w:t>
      </w:r>
      <w:r w:rsidRPr="00262FE9">
        <w:rPr>
          <w:rStyle w:val="eop"/>
          <w:rFonts w:ascii="Arial" w:hAnsi="Arial" w:cs="Arial"/>
          <w:sz w:val="22"/>
          <w:szCs w:val="22"/>
        </w:rPr>
        <w:t> </w:t>
      </w:r>
    </w:p>
    <w:p w14:paraId="76C760E2" w14:textId="77777777" w:rsidR="00262FE9" w:rsidRDefault="00262FE9" w:rsidP="006C29B3">
      <w:pPr>
        <w:pStyle w:val="paragraph"/>
        <w:numPr>
          <w:ilvl w:val="3"/>
          <w:numId w:val="12"/>
        </w:numPr>
        <w:spacing w:before="0" w:beforeAutospacing="0" w:after="0" w:afterAutospacing="0"/>
        <w:ind w:left="709" w:hanging="283"/>
        <w:jc w:val="both"/>
        <w:textAlignment w:val="baseline"/>
        <w:rPr>
          <w:rStyle w:val="eop"/>
          <w:rFonts w:ascii="Arial" w:hAnsi="Arial" w:cs="Arial"/>
          <w:sz w:val="22"/>
          <w:szCs w:val="22"/>
        </w:rPr>
      </w:pPr>
      <w:r w:rsidRPr="00262FE9">
        <w:rPr>
          <w:rStyle w:val="normaltextrun"/>
          <w:rFonts w:ascii="Arial" w:hAnsi="Arial" w:cs="Arial"/>
          <w:sz w:val="22"/>
          <w:szCs w:val="22"/>
        </w:rPr>
        <w:t>parkiranje vozila mora se riješiti prema normativima iz članka 98. ove odluke,</w:t>
      </w:r>
      <w:r w:rsidRPr="00262FE9">
        <w:rPr>
          <w:rStyle w:val="eop"/>
          <w:rFonts w:ascii="Arial" w:hAnsi="Arial" w:cs="Arial"/>
          <w:sz w:val="22"/>
          <w:szCs w:val="22"/>
        </w:rPr>
        <w:t> </w:t>
      </w:r>
    </w:p>
    <w:p w14:paraId="59DCAF64" w14:textId="77777777" w:rsidR="00262FE9" w:rsidRPr="00C2125C" w:rsidRDefault="00262FE9" w:rsidP="006C29B3">
      <w:pPr>
        <w:pStyle w:val="paragraph"/>
        <w:numPr>
          <w:ilvl w:val="3"/>
          <w:numId w:val="12"/>
        </w:numPr>
        <w:spacing w:before="0" w:beforeAutospacing="0" w:after="0" w:afterAutospacing="0"/>
        <w:ind w:left="709" w:hanging="283"/>
        <w:jc w:val="both"/>
        <w:textAlignment w:val="baseline"/>
        <w:rPr>
          <w:rFonts w:ascii="Arial" w:hAnsi="Arial" w:cs="Arial"/>
          <w:sz w:val="22"/>
          <w:szCs w:val="22"/>
        </w:rPr>
      </w:pPr>
      <w:r w:rsidRPr="00C2125C">
        <w:rPr>
          <w:rStyle w:val="normaltextrun"/>
          <w:rFonts w:ascii="Arial" w:hAnsi="Arial" w:cs="Arial"/>
          <w:sz w:val="22"/>
          <w:szCs w:val="22"/>
        </w:rPr>
        <w:t>površine</w:t>
      </w:r>
      <w:r w:rsidRPr="00C2125C">
        <w:rPr>
          <w:rStyle w:val="tabchar"/>
          <w:rFonts w:ascii="Arial" w:hAnsi="Arial" w:cs="Arial"/>
          <w:sz w:val="22"/>
          <w:szCs w:val="22"/>
        </w:rPr>
        <w:t xml:space="preserve"> </w:t>
      </w:r>
      <w:r w:rsidRPr="00C2125C">
        <w:rPr>
          <w:rStyle w:val="normaltextrun"/>
          <w:rFonts w:ascii="Arial" w:hAnsi="Arial" w:cs="Arial"/>
          <w:sz w:val="22"/>
          <w:szCs w:val="22"/>
        </w:rPr>
        <w:t>za</w:t>
      </w:r>
      <w:r w:rsidRPr="00C2125C">
        <w:rPr>
          <w:rStyle w:val="tabchar"/>
          <w:rFonts w:ascii="Arial" w:hAnsi="Arial" w:cs="Arial"/>
          <w:sz w:val="22"/>
          <w:szCs w:val="22"/>
        </w:rPr>
        <w:t xml:space="preserve"> </w:t>
      </w:r>
      <w:r w:rsidRPr="00C2125C">
        <w:rPr>
          <w:rStyle w:val="normaltextrun"/>
          <w:rFonts w:ascii="Arial" w:hAnsi="Arial" w:cs="Arial"/>
          <w:sz w:val="22"/>
          <w:szCs w:val="22"/>
        </w:rPr>
        <w:t>izgradnju   pratećih</w:t>
      </w:r>
      <w:r w:rsidRPr="00C2125C">
        <w:rPr>
          <w:rStyle w:val="tabchar"/>
          <w:rFonts w:ascii="Arial" w:hAnsi="Arial" w:cs="Arial"/>
          <w:sz w:val="22"/>
          <w:szCs w:val="22"/>
        </w:rPr>
        <w:t xml:space="preserve"> </w:t>
      </w:r>
      <w:r w:rsidRPr="00C2125C">
        <w:rPr>
          <w:rStyle w:val="normaltextrun"/>
          <w:rFonts w:ascii="Arial" w:hAnsi="Arial" w:cs="Arial"/>
          <w:sz w:val="22"/>
          <w:szCs w:val="22"/>
        </w:rPr>
        <w:t>sadržaja</w:t>
      </w:r>
      <w:r w:rsidRPr="00C2125C">
        <w:rPr>
          <w:rStyle w:val="tabchar"/>
          <w:rFonts w:ascii="Arial" w:hAnsi="Arial" w:cs="Arial"/>
          <w:sz w:val="22"/>
          <w:szCs w:val="22"/>
        </w:rPr>
        <w:t xml:space="preserve"> </w:t>
      </w:r>
      <w:r w:rsidRPr="00C2125C">
        <w:rPr>
          <w:rStyle w:val="normaltextrun"/>
          <w:rFonts w:ascii="Arial" w:hAnsi="Arial" w:cs="Arial"/>
          <w:sz w:val="22"/>
          <w:szCs w:val="22"/>
        </w:rPr>
        <w:t>(ugostiteljskih,</w:t>
      </w:r>
      <w:r w:rsidRPr="00C2125C">
        <w:rPr>
          <w:rStyle w:val="tabchar"/>
          <w:rFonts w:ascii="Arial" w:hAnsi="Arial" w:cs="Arial"/>
          <w:sz w:val="22"/>
          <w:szCs w:val="22"/>
        </w:rPr>
        <w:t xml:space="preserve"> </w:t>
      </w:r>
      <w:r w:rsidRPr="00C2125C">
        <w:rPr>
          <w:rStyle w:val="normaltextrun"/>
          <w:rFonts w:ascii="Arial" w:hAnsi="Arial" w:cs="Arial"/>
          <w:sz w:val="22"/>
          <w:szCs w:val="22"/>
        </w:rPr>
        <w:t>zabavnih, športsko- rekreacijskih i dr.) moraju iznositi minimalno 30% površine zahvata.</w:t>
      </w:r>
      <w:r w:rsidRPr="00C2125C">
        <w:rPr>
          <w:rStyle w:val="eop"/>
          <w:rFonts w:ascii="Arial" w:hAnsi="Arial" w:cs="Arial"/>
          <w:sz w:val="22"/>
          <w:szCs w:val="22"/>
        </w:rPr>
        <w:t> </w:t>
      </w:r>
    </w:p>
    <w:p w14:paraId="024181BF"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261B3DE0"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Ako se u sklopu turističkog naselja planira gradnja hotela, primjenjuju se ovi uvjeti:</w:t>
      </w:r>
      <w:r w:rsidRPr="00262FE9">
        <w:rPr>
          <w:rStyle w:val="eop"/>
          <w:rFonts w:ascii="Arial" w:hAnsi="Arial" w:cs="Arial"/>
          <w:sz w:val="22"/>
          <w:szCs w:val="22"/>
        </w:rPr>
        <w:t> </w:t>
      </w:r>
    </w:p>
    <w:p w14:paraId="7E218AC6"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zone 0,3,</w:t>
      </w:r>
      <w:r w:rsidRPr="00262FE9">
        <w:rPr>
          <w:rStyle w:val="eop"/>
          <w:rFonts w:ascii="Arial" w:hAnsi="Arial" w:cs="Arial"/>
          <w:sz w:val="22"/>
          <w:szCs w:val="22"/>
        </w:rPr>
        <w:t> </w:t>
      </w:r>
    </w:p>
    <w:p w14:paraId="67D5BAF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zone 0,8,</w:t>
      </w:r>
      <w:r w:rsidRPr="00262FE9">
        <w:rPr>
          <w:rStyle w:val="eop"/>
          <w:rFonts w:ascii="Arial" w:hAnsi="Arial" w:cs="Arial"/>
          <w:sz w:val="22"/>
          <w:szCs w:val="22"/>
        </w:rPr>
        <w:t> </w:t>
      </w:r>
    </w:p>
    <w:p w14:paraId="0D71E136" w14:textId="77777777" w:rsidR="00C2125C" w:rsidRDefault="00262FE9" w:rsidP="00262FE9">
      <w:pPr>
        <w:pStyle w:val="paragraph"/>
        <w:spacing w:before="1" w:beforeAutospacing="0" w:after="0" w:afterAutospacing="0"/>
        <w:ind w:left="960" w:right="150" w:hanging="420"/>
        <w:jc w:val="both"/>
        <w:textAlignment w:val="baseline"/>
        <w:rPr>
          <w:rStyle w:val="normaltextrun"/>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visina građevina iznosi Po(S)+P+3 (podrum ili suteren, prizemlje, tri</w:t>
      </w:r>
    </w:p>
    <w:p w14:paraId="64D97B6E" w14:textId="77777777" w:rsidR="00262FE9" w:rsidRPr="00262FE9" w:rsidRDefault="00C2125C" w:rsidP="00262FE9">
      <w:pPr>
        <w:pStyle w:val="paragraph"/>
        <w:spacing w:before="1" w:beforeAutospacing="0" w:after="0" w:afterAutospacing="0"/>
        <w:ind w:left="960" w:right="150" w:hanging="420"/>
        <w:jc w:val="both"/>
        <w:textAlignment w:val="baseline"/>
        <w:rPr>
          <w:rFonts w:ascii="Arial" w:hAnsi="Arial" w:cs="Arial"/>
          <w:sz w:val="22"/>
          <w:szCs w:val="22"/>
        </w:rPr>
      </w:pPr>
      <w:r>
        <w:rPr>
          <w:rStyle w:val="normaltextrun"/>
          <w:rFonts w:ascii="Arial" w:hAnsi="Arial" w:cs="Arial"/>
          <w:sz w:val="22"/>
          <w:szCs w:val="22"/>
        </w:rPr>
        <w:t xml:space="preserve">    </w:t>
      </w:r>
      <w:r w:rsidR="00262FE9" w:rsidRPr="00262FE9">
        <w:rPr>
          <w:rStyle w:val="normaltextrun"/>
          <w:rFonts w:ascii="Arial" w:hAnsi="Arial" w:cs="Arial"/>
          <w:sz w:val="22"/>
          <w:szCs w:val="22"/>
        </w:rPr>
        <w:t>kata), tj. najviše 13,0 m,</w:t>
      </w:r>
      <w:r w:rsidR="00262FE9" w:rsidRPr="00262FE9">
        <w:rPr>
          <w:rStyle w:val="eop"/>
          <w:rFonts w:ascii="Arial" w:hAnsi="Arial" w:cs="Arial"/>
          <w:sz w:val="22"/>
          <w:szCs w:val="22"/>
        </w:rPr>
        <w:t> </w:t>
      </w:r>
    </w:p>
    <w:p w14:paraId="06610840" w14:textId="77777777" w:rsidR="00C2125C" w:rsidRDefault="00262FE9" w:rsidP="00262FE9">
      <w:pPr>
        <w:pStyle w:val="paragraph"/>
        <w:spacing w:before="0" w:beforeAutospacing="0" w:after="0" w:afterAutospacing="0"/>
        <w:ind w:left="960" w:right="120" w:hanging="420"/>
        <w:jc w:val="both"/>
        <w:textAlignment w:val="baseline"/>
        <w:rPr>
          <w:rStyle w:val="normaltextrun"/>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obvezno je planirati pristupnu prometnicu minimalne širine kolnika od 6,0 m, a interne</w:t>
      </w:r>
    </w:p>
    <w:p w14:paraId="53863832" w14:textId="77777777" w:rsidR="00262FE9" w:rsidRPr="00262FE9" w:rsidRDefault="00C2125C" w:rsidP="00262FE9">
      <w:pPr>
        <w:pStyle w:val="paragraph"/>
        <w:spacing w:before="0" w:beforeAutospacing="0" w:after="0" w:afterAutospacing="0"/>
        <w:ind w:left="960" w:right="120" w:hanging="420"/>
        <w:jc w:val="both"/>
        <w:textAlignment w:val="baseline"/>
        <w:rPr>
          <w:rFonts w:ascii="Arial" w:hAnsi="Arial" w:cs="Arial"/>
          <w:sz w:val="22"/>
          <w:szCs w:val="22"/>
        </w:rPr>
      </w:pPr>
      <w:r>
        <w:rPr>
          <w:rStyle w:val="normaltextrun"/>
          <w:rFonts w:ascii="Arial" w:hAnsi="Arial" w:cs="Arial"/>
          <w:sz w:val="22"/>
          <w:szCs w:val="22"/>
        </w:rPr>
        <w:lastRenderedPageBreak/>
        <w:t xml:space="preserve">    </w:t>
      </w:r>
      <w:r w:rsidR="00262FE9" w:rsidRPr="00262FE9">
        <w:rPr>
          <w:rStyle w:val="normaltextrun"/>
          <w:rFonts w:ascii="Arial" w:hAnsi="Arial" w:cs="Arial"/>
          <w:sz w:val="22"/>
          <w:szCs w:val="22"/>
        </w:rPr>
        <w:t>prometnice minimalne širine od 5,5 m,</w:t>
      </w:r>
      <w:r w:rsidR="00262FE9" w:rsidRPr="00262FE9">
        <w:rPr>
          <w:rStyle w:val="eop"/>
          <w:rFonts w:ascii="Arial" w:hAnsi="Arial" w:cs="Arial"/>
          <w:sz w:val="22"/>
          <w:szCs w:val="22"/>
        </w:rPr>
        <w:t> </w:t>
      </w:r>
    </w:p>
    <w:p w14:paraId="5F26B1CD"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parkiranje vozila mora se riješiti prema normativima iz članka 98. ove odluke.</w:t>
      </w:r>
      <w:r w:rsidRPr="00262FE9">
        <w:rPr>
          <w:rStyle w:val="eop"/>
          <w:rFonts w:ascii="Arial" w:hAnsi="Arial" w:cs="Arial"/>
          <w:sz w:val="22"/>
          <w:szCs w:val="22"/>
        </w:rPr>
        <w:t> </w:t>
      </w:r>
    </w:p>
    <w:p w14:paraId="6A7FE4EE" w14:textId="77777777" w:rsidR="00262FE9" w:rsidRPr="00262FE9" w:rsidRDefault="00262FE9" w:rsidP="00262FE9">
      <w:pPr>
        <w:pStyle w:val="paragraph"/>
        <w:spacing w:before="0" w:beforeAutospacing="0" w:after="160" w:afterAutospacing="0"/>
        <w:textAlignment w:val="baseline"/>
        <w:rPr>
          <w:rFonts w:ascii="Arial" w:hAnsi="Arial" w:cs="Arial"/>
          <w:sz w:val="22"/>
          <w:szCs w:val="22"/>
        </w:rPr>
      </w:pPr>
      <w:r w:rsidRPr="00262FE9">
        <w:rPr>
          <w:rStyle w:val="pagebreaktextspan"/>
          <w:rFonts w:ascii="Arial" w:hAnsi="Arial" w:cs="Arial"/>
          <w:sz w:val="22"/>
          <w:szCs w:val="22"/>
        </w:rPr>
        <w:t> </w:t>
      </w:r>
      <w:r w:rsidRPr="00262FE9">
        <w:rPr>
          <w:rStyle w:val="eop"/>
          <w:rFonts w:ascii="Arial" w:hAnsi="Arial" w:cs="Arial"/>
          <w:sz w:val="22"/>
          <w:szCs w:val="22"/>
        </w:rPr>
        <w:t> </w:t>
      </w:r>
    </w:p>
    <w:p w14:paraId="477E6809"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i/>
          <w:iCs/>
          <w:sz w:val="22"/>
          <w:szCs w:val="22"/>
        </w:rPr>
        <w:t>2. Turističko naselje Bosanka-Jug (T2), obuhvata 10,0 ha</w:t>
      </w:r>
      <w:r w:rsidRPr="00262FE9">
        <w:rPr>
          <w:rStyle w:val="eop"/>
          <w:rFonts w:ascii="Arial" w:hAnsi="Arial" w:cs="Arial"/>
          <w:sz w:val="22"/>
          <w:szCs w:val="22"/>
        </w:rPr>
        <w:t> </w:t>
      </w:r>
    </w:p>
    <w:p w14:paraId="5769F87C"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176E975F"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Za ugostiteljsko-turističku zonu na području Bosanke određuju se ovi uvjeti:</w:t>
      </w:r>
      <w:r w:rsidRPr="00262FE9">
        <w:rPr>
          <w:rStyle w:val="eop"/>
          <w:rFonts w:ascii="Arial" w:hAnsi="Arial" w:cs="Arial"/>
          <w:sz w:val="22"/>
          <w:szCs w:val="22"/>
        </w:rPr>
        <w:t> </w:t>
      </w:r>
    </w:p>
    <w:p w14:paraId="08B1E7B0" w14:textId="77777777" w:rsidR="00262FE9" w:rsidRPr="00262FE9" w:rsidRDefault="00262FE9" w:rsidP="006C29B3">
      <w:pPr>
        <w:pStyle w:val="paragraph"/>
        <w:numPr>
          <w:ilvl w:val="3"/>
          <w:numId w:val="13"/>
        </w:numPr>
        <w:spacing w:before="1"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maksimalni koeficijent izgrađenosti zone 0,2,</w:t>
      </w:r>
      <w:r w:rsidRPr="00262FE9">
        <w:rPr>
          <w:rStyle w:val="eop"/>
          <w:rFonts w:ascii="Arial" w:hAnsi="Arial" w:cs="Arial"/>
          <w:sz w:val="22"/>
          <w:szCs w:val="22"/>
        </w:rPr>
        <w:t> </w:t>
      </w:r>
    </w:p>
    <w:p w14:paraId="2C120C0D" w14:textId="77777777" w:rsidR="00262FE9" w:rsidRPr="00262FE9" w:rsidRDefault="00262FE9" w:rsidP="006C29B3">
      <w:pPr>
        <w:pStyle w:val="paragraph"/>
        <w:numPr>
          <w:ilvl w:val="3"/>
          <w:numId w:val="13"/>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maksimalni koeficijent iskorištenosti zone 0,6,</w:t>
      </w:r>
      <w:r w:rsidRPr="00262FE9">
        <w:rPr>
          <w:rStyle w:val="eop"/>
          <w:rFonts w:ascii="Arial" w:hAnsi="Arial" w:cs="Arial"/>
          <w:sz w:val="22"/>
          <w:szCs w:val="22"/>
        </w:rPr>
        <w:t> </w:t>
      </w:r>
    </w:p>
    <w:p w14:paraId="4B6522A4" w14:textId="77777777" w:rsidR="00262FE9" w:rsidRPr="00262FE9" w:rsidRDefault="00262FE9" w:rsidP="006C29B3">
      <w:pPr>
        <w:pStyle w:val="paragraph"/>
        <w:numPr>
          <w:ilvl w:val="3"/>
          <w:numId w:val="13"/>
        </w:numPr>
        <w:spacing w:before="1" w:beforeAutospacing="0" w:after="0" w:afterAutospacing="0"/>
        <w:ind w:left="993" w:right="150" w:hanging="284"/>
        <w:jc w:val="both"/>
        <w:textAlignment w:val="baseline"/>
        <w:rPr>
          <w:rFonts w:ascii="Arial" w:hAnsi="Arial" w:cs="Arial"/>
          <w:sz w:val="22"/>
          <w:szCs w:val="22"/>
        </w:rPr>
      </w:pPr>
      <w:r w:rsidRPr="00262FE9">
        <w:rPr>
          <w:rStyle w:val="normaltextrun"/>
          <w:rFonts w:ascii="Arial" w:hAnsi="Arial" w:cs="Arial"/>
          <w:sz w:val="22"/>
          <w:szCs w:val="22"/>
        </w:rPr>
        <w:t>maksimalna visina građevine iznosi podrum ili suteren i dvije nadzemne etaže, tj. najviše 8,0 m</w:t>
      </w:r>
      <w:r w:rsidRPr="00262FE9">
        <w:rPr>
          <w:rStyle w:val="eop"/>
          <w:rFonts w:ascii="Arial" w:hAnsi="Arial" w:cs="Arial"/>
          <w:sz w:val="22"/>
          <w:szCs w:val="22"/>
        </w:rPr>
        <w:t> </w:t>
      </w:r>
    </w:p>
    <w:p w14:paraId="01EED835" w14:textId="77777777" w:rsidR="00262FE9" w:rsidRPr="00262FE9" w:rsidRDefault="00262FE9" w:rsidP="006C29B3">
      <w:pPr>
        <w:pStyle w:val="paragraph"/>
        <w:numPr>
          <w:ilvl w:val="3"/>
          <w:numId w:val="13"/>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najmanje 40% zone treba biti krajobrazno uređeno,</w:t>
      </w:r>
      <w:r w:rsidRPr="00262FE9">
        <w:rPr>
          <w:rStyle w:val="eop"/>
          <w:rFonts w:ascii="Arial" w:hAnsi="Arial" w:cs="Arial"/>
          <w:sz w:val="22"/>
          <w:szCs w:val="22"/>
        </w:rPr>
        <w:t> </w:t>
      </w:r>
    </w:p>
    <w:p w14:paraId="42E90893" w14:textId="77777777" w:rsidR="00262FE9" w:rsidRPr="00262FE9" w:rsidRDefault="00262FE9" w:rsidP="006C29B3">
      <w:pPr>
        <w:pStyle w:val="paragraph"/>
        <w:numPr>
          <w:ilvl w:val="3"/>
          <w:numId w:val="13"/>
        </w:numPr>
        <w:spacing w:before="1" w:beforeAutospacing="0" w:after="0" w:afterAutospacing="0"/>
        <w:ind w:left="993" w:right="150" w:hanging="284"/>
        <w:jc w:val="both"/>
        <w:textAlignment w:val="baseline"/>
        <w:rPr>
          <w:rFonts w:ascii="Arial" w:hAnsi="Arial" w:cs="Arial"/>
          <w:sz w:val="22"/>
          <w:szCs w:val="22"/>
        </w:rPr>
      </w:pPr>
      <w:r w:rsidRPr="00262FE9">
        <w:rPr>
          <w:rStyle w:val="normaltextrun"/>
          <w:rFonts w:ascii="Arial" w:hAnsi="Arial" w:cs="Arial"/>
          <w:sz w:val="22"/>
          <w:szCs w:val="22"/>
        </w:rPr>
        <w:t>obvezno je planirati pristupnu prometnicu minimalne širine kolnika od 6,0 m, a interne prometnice minimalne širine od 5,5 m,</w:t>
      </w:r>
      <w:r w:rsidRPr="00262FE9">
        <w:rPr>
          <w:rStyle w:val="eop"/>
          <w:rFonts w:ascii="Arial" w:hAnsi="Arial" w:cs="Arial"/>
          <w:sz w:val="22"/>
          <w:szCs w:val="22"/>
        </w:rPr>
        <w:t> </w:t>
      </w:r>
    </w:p>
    <w:p w14:paraId="00FAC667" w14:textId="77777777" w:rsidR="00262FE9" w:rsidRDefault="00262FE9" w:rsidP="006C29B3">
      <w:pPr>
        <w:pStyle w:val="paragraph"/>
        <w:numPr>
          <w:ilvl w:val="3"/>
          <w:numId w:val="13"/>
        </w:numPr>
        <w:spacing w:before="57" w:beforeAutospacing="0" w:after="0" w:afterAutospacing="0"/>
        <w:ind w:left="993" w:hanging="284"/>
        <w:jc w:val="both"/>
        <w:textAlignment w:val="baseline"/>
        <w:rPr>
          <w:rStyle w:val="eop"/>
          <w:rFonts w:ascii="Arial" w:hAnsi="Arial" w:cs="Arial"/>
          <w:sz w:val="22"/>
          <w:szCs w:val="22"/>
        </w:rPr>
      </w:pPr>
      <w:r w:rsidRPr="00262FE9">
        <w:rPr>
          <w:rStyle w:val="normaltextrun"/>
          <w:rFonts w:ascii="Arial" w:hAnsi="Arial" w:cs="Arial"/>
          <w:sz w:val="22"/>
          <w:szCs w:val="22"/>
        </w:rPr>
        <w:t>parkiranje vozila mora se riješiti prema normativima iz članka 98. ove odluke,</w:t>
      </w:r>
      <w:r w:rsidRPr="00262FE9">
        <w:rPr>
          <w:rStyle w:val="eop"/>
          <w:rFonts w:ascii="Arial" w:hAnsi="Arial" w:cs="Arial"/>
          <w:sz w:val="22"/>
          <w:szCs w:val="22"/>
        </w:rPr>
        <w:t> </w:t>
      </w:r>
    </w:p>
    <w:p w14:paraId="2F99FD1D" w14:textId="77777777" w:rsidR="00262FE9" w:rsidRPr="00C2125C" w:rsidRDefault="00262FE9" w:rsidP="006C29B3">
      <w:pPr>
        <w:pStyle w:val="paragraph"/>
        <w:numPr>
          <w:ilvl w:val="3"/>
          <w:numId w:val="13"/>
        </w:numPr>
        <w:spacing w:before="57" w:beforeAutospacing="0" w:after="0" w:afterAutospacing="0"/>
        <w:ind w:left="993" w:hanging="284"/>
        <w:jc w:val="both"/>
        <w:textAlignment w:val="baseline"/>
        <w:rPr>
          <w:rFonts w:ascii="Arial" w:hAnsi="Arial" w:cs="Arial"/>
          <w:sz w:val="22"/>
          <w:szCs w:val="22"/>
        </w:rPr>
      </w:pPr>
      <w:r w:rsidRPr="00C2125C">
        <w:rPr>
          <w:rStyle w:val="normaltextrun"/>
          <w:rFonts w:ascii="Arial" w:hAnsi="Arial" w:cs="Arial"/>
          <w:sz w:val="22"/>
          <w:szCs w:val="22"/>
        </w:rPr>
        <w:t>površine</w:t>
      </w:r>
      <w:r w:rsidRPr="00C2125C">
        <w:rPr>
          <w:rStyle w:val="tabchar"/>
          <w:rFonts w:ascii="Arial" w:hAnsi="Arial" w:cs="Arial"/>
          <w:sz w:val="22"/>
          <w:szCs w:val="22"/>
        </w:rPr>
        <w:t xml:space="preserve"> </w:t>
      </w:r>
      <w:r w:rsidRPr="00C2125C">
        <w:rPr>
          <w:rStyle w:val="normaltextrun"/>
          <w:rFonts w:ascii="Arial" w:hAnsi="Arial" w:cs="Arial"/>
          <w:sz w:val="22"/>
          <w:szCs w:val="22"/>
        </w:rPr>
        <w:t>za</w:t>
      </w:r>
      <w:r w:rsidRPr="00C2125C">
        <w:rPr>
          <w:rStyle w:val="tabchar"/>
          <w:rFonts w:ascii="Arial" w:hAnsi="Arial" w:cs="Arial"/>
          <w:sz w:val="22"/>
          <w:szCs w:val="22"/>
        </w:rPr>
        <w:t xml:space="preserve"> </w:t>
      </w:r>
      <w:r w:rsidRPr="00C2125C">
        <w:rPr>
          <w:rStyle w:val="normaltextrun"/>
          <w:rFonts w:ascii="Arial" w:hAnsi="Arial" w:cs="Arial"/>
          <w:sz w:val="22"/>
          <w:szCs w:val="22"/>
        </w:rPr>
        <w:t>izgradnju   pratećih</w:t>
      </w:r>
      <w:r w:rsidRPr="00C2125C">
        <w:rPr>
          <w:rStyle w:val="tabchar"/>
          <w:rFonts w:ascii="Arial" w:hAnsi="Arial" w:cs="Arial"/>
          <w:sz w:val="22"/>
          <w:szCs w:val="22"/>
        </w:rPr>
        <w:t xml:space="preserve"> </w:t>
      </w:r>
      <w:r w:rsidRPr="00C2125C">
        <w:rPr>
          <w:rStyle w:val="normaltextrun"/>
          <w:rFonts w:ascii="Arial" w:hAnsi="Arial" w:cs="Arial"/>
          <w:sz w:val="22"/>
          <w:szCs w:val="22"/>
        </w:rPr>
        <w:t>sadržaja</w:t>
      </w:r>
      <w:r w:rsidRPr="00C2125C">
        <w:rPr>
          <w:rStyle w:val="tabchar"/>
          <w:rFonts w:ascii="Arial" w:hAnsi="Arial" w:cs="Arial"/>
          <w:sz w:val="22"/>
          <w:szCs w:val="22"/>
        </w:rPr>
        <w:t xml:space="preserve"> </w:t>
      </w:r>
      <w:r w:rsidRPr="00C2125C">
        <w:rPr>
          <w:rStyle w:val="normaltextrun"/>
          <w:rFonts w:ascii="Arial" w:hAnsi="Arial" w:cs="Arial"/>
          <w:sz w:val="22"/>
          <w:szCs w:val="22"/>
        </w:rPr>
        <w:t>(ugostiteljskih,</w:t>
      </w:r>
      <w:r w:rsidRPr="00C2125C">
        <w:rPr>
          <w:rStyle w:val="tabchar"/>
          <w:rFonts w:ascii="Arial" w:hAnsi="Arial" w:cs="Arial"/>
          <w:sz w:val="22"/>
          <w:szCs w:val="22"/>
        </w:rPr>
        <w:t xml:space="preserve"> </w:t>
      </w:r>
      <w:r w:rsidRPr="00C2125C">
        <w:rPr>
          <w:rStyle w:val="normaltextrun"/>
          <w:rFonts w:ascii="Arial" w:hAnsi="Arial" w:cs="Arial"/>
          <w:sz w:val="22"/>
          <w:szCs w:val="22"/>
        </w:rPr>
        <w:t>zabavnih,   športsko- rekreacijskih i dr.) moraju iznositi minimalno 30% površine zahvata.</w:t>
      </w:r>
      <w:r w:rsidRPr="00C2125C">
        <w:rPr>
          <w:rStyle w:val="eop"/>
          <w:rFonts w:ascii="Arial" w:hAnsi="Arial" w:cs="Arial"/>
          <w:sz w:val="22"/>
          <w:szCs w:val="22"/>
        </w:rPr>
        <w:t> </w:t>
      </w:r>
    </w:p>
    <w:p w14:paraId="41901502" w14:textId="77777777" w:rsidR="001C5715" w:rsidRDefault="001C5715"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4F82BA0A"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Ako se u sklopu turističkog naselja planira gradnja hotela, primjenjuju se sljedeći uvjeti:</w:t>
      </w:r>
      <w:r w:rsidRPr="00262FE9">
        <w:rPr>
          <w:rStyle w:val="eop"/>
          <w:rFonts w:ascii="Arial" w:hAnsi="Arial" w:cs="Arial"/>
          <w:sz w:val="22"/>
          <w:szCs w:val="22"/>
        </w:rPr>
        <w:t> </w:t>
      </w:r>
    </w:p>
    <w:p w14:paraId="6527FEBA"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zone 0,3,</w:t>
      </w:r>
      <w:r w:rsidRPr="00262FE9">
        <w:rPr>
          <w:rStyle w:val="eop"/>
          <w:rFonts w:ascii="Arial" w:hAnsi="Arial" w:cs="Arial"/>
          <w:sz w:val="22"/>
          <w:szCs w:val="22"/>
        </w:rPr>
        <w:t> </w:t>
      </w:r>
    </w:p>
    <w:p w14:paraId="4A64116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zone 0,8,</w:t>
      </w:r>
      <w:r w:rsidRPr="00262FE9">
        <w:rPr>
          <w:rStyle w:val="eop"/>
          <w:rFonts w:ascii="Arial" w:hAnsi="Arial" w:cs="Arial"/>
          <w:sz w:val="22"/>
          <w:szCs w:val="22"/>
        </w:rPr>
        <w:t> </w:t>
      </w:r>
    </w:p>
    <w:p w14:paraId="7BFC11C6" w14:textId="77777777" w:rsidR="00C2125C" w:rsidRDefault="00262FE9" w:rsidP="00262FE9">
      <w:pPr>
        <w:pStyle w:val="paragraph"/>
        <w:spacing w:before="1" w:beforeAutospacing="0" w:after="0" w:afterAutospacing="0"/>
        <w:ind w:left="960" w:right="150" w:hanging="420"/>
        <w:jc w:val="both"/>
        <w:textAlignment w:val="baseline"/>
        <w:rPr>
          <w:rStyle w:val="normaltextrun"/>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visina građevina iznosi Po(S)+P+3 (podrum ili suteren, prizemlje, tri</w:t>
      </w:r>
    </w:p>
    <w:p w14:paraId="1042E114" w14:textId="77777777" w:rsidR="00262FE9" w:rsidRPr="00262FE9" w:rsidRDefault="00C2125C" w:rsidP="00262FE9">
      <w:pPr>
        <w:pStyle w:val="paragraph"/>
        <w:spacing w:before="1" w:beforeAutospacing="0" w:after="0" w:afterAutospacing="0"/>
        <w:ind w:left="960" w:right="150" w:hanging="420"/>
        <w:jc w:val="both"/>
        <w:textAlignment w:val="baseline"/>
        <w:rPr>
          <w:rFonts w:ascii="Arial" w:hAnsi="Arial" w:cs="Arial"/>
          <w:sz w:val="22"/>
          <w:szCs w:val="22"/>
        </w:rPr>
      </w:pPr>
      <w:r>
        <w:rPr>
          <w:rStyle w:val="normaltextrun"/>
          <w:rFonts w:ascii="Arial" w:hAnsi="Arial" w:cs="Arial"/>
          <w:sz w:val="22"/>
          <w:szCs w:val="22"/>
        </w:rPr>
        <w:t xml:space="preserve">    </w:t>
      </w:r>
      <w:r w:rsidR="00262FE9" w:rsidRPr="00262FE9">
        <w:rPr>
          <w:rStyle w:val="normaltextrun"/>
          <w:rFonts w:ascii="Arial" w:hAnsi="Arial" w:cs="Arial"/>
          <w:sz w:val="22"/>
          <w:szCs w:val="22"/>
        </w:rPr>
        <w:t>kata), tj. najviše 13,0 m,</w:t>
      </w:r>
      <w:r w:rsidR="00262FE9" w:rsidRPr="00262FE9">
        <w:rPr>
          <w:rStyle w:val="eop"/>
          <w:rFonts w:ascii="Arial" w:hAnsi="Arial" w:cs="Arial"/>
          <w:sz w:val="22"/>
          <w:szCs w:val="22"/>
        </w:rPr>
        <w:t> </w:t>
      </w:r>
    </w:p>
    <w:p w14:paraId="70C17163" w14:textId="77777777" w:rsidR="00C2125C" w:rsidRDefault="00262FE9" w:rsidP="00262FE9">
      <w:pPr>
        <w:pStyle w:val="paragraph"/>
        <w:spacing w:before="1" w:beforeAutospacing="0" w:after="0" w:afterAutospacing="0"/>
        <w:ind w:left="960" w:right="150" w:hanging="420"/>
        <w:jc w:val="both"/>
        <w:textAlignment w:val="baseline"/>
        <w:rPr>
          <w:rStyle w:val="normaltextrun"/>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obvezno je planirati pristupnu prometnicu minimalne širine kolnika od 6,0 m, a interne</w:t>
      </w:r>
    </w:p>
    <w:p w14:paraId="4827DADA" w14:textId="77777777" w:rsidR="00262FE9" w:rsidRPr="00262FE9" w:rsidRDefault="00C2125C" w:rsidP="00262FE9">
      <w:pPr>
        <w:pStyle w:val="paragraph"/>
        <w:spacing w:before="1" w:beforeAutospacing="0" w:after="0" w:afterAutospacing="0"/>
        <w:ind w:left="960" w:right="150" w:hanging="420"/>
        <w:jc w:val="both"/>
        <w:textAlignment w:val="baseline"/>
        <w:rPr>
          <w:rFonts w:ascii="Arial" w:hAnsi="Arial" w:cs="Arial"/>
          <w:sz w:val="22"/>
          <w:szCs w:val="22"/>
        </w:rPr>
      </w:pPr>
      <w:r>
        <w:rPr>
          <w:rStyle w:val="normaltextrun"/>
          <w:rFonts w:ascii="Arial" w:hAnsi="Arial" w:cs="Arial"/>
          <w:sz w:val="22"/>
          <w:szCs w:val="22"/>
        </w:rPr>
        <w:t xml:space="preserve">    </w:t>
      </w:r>
      <w:r w:rsidR="00262FE9" w:rsidRPr="00262FE9">
        <w:rPr>
          <w:rStyle w:val="normaltextrun"/>
          <w:rFonts w:ascii="Arial" w:hAnsi="Arial" w:cs="Arial"/>
          <w:sz w:val="22"/>
          <w:szCs w:val="22"/>
        </w:rPr>
        <w:t>prometnice minimalne širine od 5,5 m,</w:t>
      </w:r>
      <w:r w:rsidR="00262FE9" w:rsidRPr="00262FE9">
        <w:rPr>
          <w:rStyle w:val="eop"/>
          <w:rFonts w:ascii="Arial" w:hAnsi="Arial" w:cs="Arial"/>
          <w:sz w:val="22"/>
          <w:szCs w:val="22"/>
        </w:rPr>
        <w:t> </w:t>
      </w:r>
    </w:p>
    <w:p w14:paraId="3C03A8A6"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parkiranje vozila mora se riješiti prema normativima iz članka 98. ove odluke.</w:t>
      </w:r>
      <w:r w:rsidRPr="00262FE9">
        <w:rPr>
          <w:rStyle w:val="eop"/>
          <w:rFonts w:ascii="Arial" w:hAnsi="Arial" w:cs="Arial"/>
          <w:sz w:val="22"/>
          <w:szCs w:val="22"/>
        </w:rPr>
        <w:t> </w:t>
      </w:r>
    </w:p>
    <w:p w14:paraId="7369BEC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AC87CEF"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i/>
          <w:iCs/>
          <w:sz w:val="22"/>
          <w:szCs w:val="22"/>
        </w:rPr>
        <w:t xml:space="preserve">3. Turističko naselje </w:t>
      </w:r>
      <w:proofErr w:type="spellStart"/>
      <w:r w:rsidRPr="00262FE9">
        <w:rPr>
          <w:rStyle w:val="normaltextrun"/>
          <w:rFonts w:ascii="Arial" w:hAnsi="Arial" w:cs="Arial"/>
          <w:i/>
          <w:iCs/>
          <w:sz w:val="22"/>
          <w:szCs w:val="22"/>
        </w:rPr>
        <w:t>Brsečine</w:t>
      </w:r>
      <w:proofErr w:type="spellEnd"/>
      <w:r w:rsidRPr="00262FE9">
        <w:rPr>
          <w:rStyle w:val="normaltextrun"/>
          <w:rFonts w:ascii="Arial" w:hAnsi="Arial" w:cs="Arial"/>
          <w:i/>
          <w:iCs/>
          <w:sz w:val="22"/>
          <w:szCs w:val="22"/>
        </w:rPr>
        <w:t xml:space="preserve"> (T2), obuhvata 4,0 ha</w:t>
      </w:r>
      <w:r w:rsidRPr="00262FE9">
        <w:rPr>
          <w:rStyle w:val="eop"/>
          <w:rFonts w:ascii="Arial" w:hAnsi="Arial" w:cs="Arial"/>
          <w:sz w:val="22"/>
          <w:szCs w:val="22"/>
        </w:rPr>
        <w:t> </w:t>
      </w:r>
    </w:p>
    <w:p w14:paraId="386DAFEC" w14:textId="77777777" w:rsidR="001C5715" w:rsidRDefault="001C5715"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6302B511"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Posebni su uvjeti za zonu:</w:t>
      </w:r>
      <w:r w:rsidRPr="00262FE9">
        <w:rPr>
          <w:rStyle w:val="eop"/>
          <w:rFonts w:ascii="Arial" w:hAnsi="Arial" w:cs="Arial"/>
          <w:sz w:val="22"/>
          <w:szCs w:val="22"/>
        </w:rPr>
        <w:t> </w:t>
      </w:r>
    </w:p>
    <w:p w14:paraId="79E94030" w14:textId="77777777" w:rsidR="00C2125C" w:rsidRDefault="00262FE9" w:rsidP="00262FE9">
      <w:pPr>
        <w:pStyle w:val="paragraph"/>
        <w:spacing w:before="0" w:beforeAutospacing="0" w:after="0" w:afterAutospacing="0"/>
        <w:ind w:left="960" w:right="150" w:hanging="420"/>
        <w:jc w:val="both"/>
        <w:textAlignment w:val="baseline"/>
        <w:rPr>
          <w:rStyle w:val="normaltextrun"/>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mogu biti maksimalne visine podrum ili suteren i dvije nadzemne etaže, tj.</w:t>
      </w:r>
    </w:p>
    <w:p w14:paraId="04506AAD" w14:textId="77777777" w:rsidR="00262FE9" w:rsidRPr="00262FE9" w:rsidRDefault="00C2125C" w:rsidP="00262FE9">
      <w:pPr>
        <w:pStyle w:val="paragraph"/>
        <w:spacing w:before="0" w:beforeAutospacing="0" w:after="0" w:afterAutospacing="0"/>
        <w:ind w:left="960" w:right="150" w:hanging="420"/>
        <w:jc w:val="both"/>
        <w:textAlignment w:val="baseline"/>
        <w:rPr>
          <w:rFonts w:ascii="Arial" w:hAnsi="Arial" w:cs="Arial"/>
          <w:sz w:val="22"/>
          <w:szCs w:val="22"/>
        </w:rPr>
      </w:pPr>
      <w:r>
        <w:rPr>
          <w:rStyle w:val="normaltextrun"/>
          <w:rFonts w:ascii="Arial" w:hAnsi="Arial" w:cs="Arial"/>
          <w:sz w:val="22"/>
          <w:szCs w:val="22"/>
        </w:rPr>
        <w:t xml:space="preserve">    </w:t>
      </w:r>
      <w:r w:rsidR="00262FE9" w:rsidRPr="00262FE9">
        <w:rPr>
          <w:rStyle w:val="normaltextrun"/>
          <w:rFonts w:ascii="Arial" w:hAnsi="Arial" w:cs="Arial"/>
          <w:sz w:val="22"/>
          <w:szCs w:val="22"/>
        </w:rPr>
        <w:t>8,0 m</w:t>
      </w:r>
      <w:r w:rsidR="00262FE9" w:rsidRPr="00262FE9">
        <w:rPr>
          <w:rStyle w:val="eop"/>
          <w:rFonts w:ascii="Arial" w:hAnsi="Arial" w:cs="Arial"/>
          <w:sz w:val="22"/>
          <w:szCs w:val="22"/>
        </w:rPr>
        <w:t> </w:t>
      </w:r>
    </w:p>
    <w:p w14:paraId="1C191E6E"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visina građevina ne smije preći kotu Jadranske turističke ceste,</w:t>
      </w:r>
      <w:r w:rsidRPr="00262FE9">
        <w:rPr>
          <w:rStyle w:val="eop"/>
          <w:rFonts w:ascii="Arial" w:hAnsi="Arial" w:cs="Arial"/>
          <w:sz w:val="22"/>
          <w:szCs w:val="22"/>
        </w:rPr>
        <w:t> </w:t>
      </w:r>
    </w:p>
    <w:p w14:paraId="0AB1228D" w14:textId="77777777" w:rsidR="00C2125C" w:rsidRDefault="00262FE9" w:rsidP="00262FE9">
      <w:pPr>
        <w:pStyle w:val="paragraph"/>
        <w:spacing w:before="0" w:beforeAutospacing="0" w:after="0" w:afterAutospacing="0"/>
        <w:ind w:left="960" w:right="150" w:hanging="420"/>
        <w:jc w:val="both"/>
        <w:textAlignment w:val="baseline"/>
        <w:rPr>
          <w:rStyle w:val="normaltextrun"/>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parkiranje vozila je potrebno riješiti unutar turističkog naselja prema normativima iz</w:t>
      </w:r>
    </w:p>
    <w:p w14:paraId="488744BA" w14:textId="77777777" w:rsidR="00262FE9" w:rsidRPr="00262FE9" w:rsidRDefault="00C2125C" w:rsidP="00262FE9">
      <w:pPr>
        <w:pStyle w:val="paragraph"/>
        <w:spacing w:before="0" w:beforeAutospacing="0" w:after="0" w:afterAutospacing="0"/>
        <w:ind w:left="960" w:right="150" w:hanging="420"/>
        <w:jc w:val="both"/>
        <w:textAlignment w:val="baseline"/>
        <w:rPr>
          <w:rFonts w:ascii="Arial" w:hAnsi="Arial" w:cs="Arial"/>
          <w:sz w:val="22"/>
          <w:szCs w:val="22"/>
        </w:rPr>
      </w:pPr>
      <w:r>
        <w:rPr>
          <w:rStyle w:val="normaltextrun"/>
          <w:rFonts w:ascii="Arial" w:hAnsi="Arial" w:cs="Arial"/>
          <w:sz w:val="22"/>
          <w:szCs w:val="22"/>
        </w:rPr>
        <w:t xml:space="preserve">    </w:t>
      </w:r>
      <w:r w:rsidR="00262FE9" w:rsidRPr="00262FE9">
        <w:rPr>
          <w:rStyle w:val="normaltextrun"/>
          <w:rFonts w:ascii="Arial" w:hAnsi="Arial" w:cs="Arial"/>
          <w:sz w:val="22"/>
          <w:szCs w:val="22"/>
        </w:rPr>
        <w:t>članka 98. ove odluke,</w:t>
      </w:r>
      <w:r w:rsidR="00262FE9" w:rsidRPr="00262FE9">
        <w:rPr>
          <w:rStyle w:val="eop"/>
          <w:rFonts w:ascii="Arial" w:hAnsi="Arial" w:cs="Arial"/>
          <w:sz w:val="22"/>
          <w:szCs w:val="22"/>
        </w:rPr>
        <w:t> </w:t>
      </w:r>
    </w:p>
    <w:p w14:paraId="086474AE" w14:textId="77777777" w:rsidR="00C2125C" w:rsidRDefault="00262FE9" w:rsidP="00262FE9">
      <w:pPr>
        <w:pStyle w:val="paragraph"/>
        <w:spacing w:before="0" w:beforeAutospacing="0" w:after="0" w:afterAutospacing="0"/>
        <w:ind w:left="960" w:right="150" w:hanging="420"/>
        <w:jc w:val="both"/>
        <w:textAlignment w:val="baseline"/>
        <w:rPr>
          <w:rStyle w:val="normaltextrun"/>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obalni dio zone obuhvata od oko 2,5 ha (udaljenost manja od 100 m od obalne crte)</w:t>
      </w:r>
    </w:p>
    <w:p w14:paraId="10DCFA46" w14:textId="77777777" w:rsidR="00262FE9" w:rsidRPr="00262FE9" w:rsidRDefault="00C2125C" w:rsidP="00262FE9">
      <w:pPr>
        <w:pStyle w:val="paragraph"/>
        <w:spacing w:before="0" w:beforeAutospacing="0" w:after="0" w:afterAutospacing="0"/>
        <w:ind w:left="960" w:right="150" w:hanging="420"/>
        <w:jc w:val="both"/>
        <w:textAlignment w:val="baseline"/>
        <w:rPr>
          <w:rFonts w:ascii="Arial" w:hAnsi="Arial" w:cs="Arial"/>
          <w:sz w:val="22"/>
          <w:szCs w:val="22"/>
        </w:rPr>
      </w:pPr>
      <w:r>
        <w:rPr>
          <w:rStyle w:val="normaltextrun"/>
          <w:rFonts w:ascii="Arial" w:hAnsi="Arial" w:cs="Arial"/>
          <w:sz w:val="22"/>
          <w:szCs w:val="22"/>
        </w:rPr>
        <w:t xml:space="preserve">     </w:t>
      </w:r>
      <w:r w:rsidR="00262FE9" w:rsidRPr="00262FE9">
        <w:rPr>
          <w:rStyle w:val="normaltextrun"/>
          <w:rFonts w:ascii="Arial" w:hAnsi="Arial" w:cs="Arial"/>
          <w:sz w:val="22"/>
          <w:szCs w:val="22"/>
        </w:rPr>
        <w:t>namijenjen je gradnji pratećih sadržaja i uređenju pristupa do obale i plaže.</w:t>
      </w:r>
      <w:r w:rsidR="00262FE9" w:rsidRPr="00262FE9">
        <w:rPr>
          <w:rStyle w:val="eop"/>
          <w:rFonts w:ascii="Arial" w:hAnsi="Arial" w:cs="Arial"/>
          <w:sz w:val="22"/>
          <w:szCs w:val="22"/>
        </w:rPr>
        <w:t> </w:t>
      </w:r>
    </w:p>
    <w:p w14:paraId="087A18B7"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F12CA52"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i/>
          <w:iCs/>
          <w:sz w:val="22"/>
          <w:szCs w:val="22"/>
        </w:rPr>
        <w:t xml:space="preserve">4. Kamp Orašac - </w:t>
      </w:r>
      <w:proofErr w:type="spellStart"/>
      <w:r w:rsidRPr="00262FE9">
        <w:rPr>
          <w:rStyle w:val="normaltextrun"/>
          <w:rFonts w:ascii="Arial" w:hAnsi="Arial" w:cs="Arial"/>
          <w:i/>
          <w:iCs/>
          <w:sz w:val="22"/>
          <w:szCs w:val="22"/>
        </w:rPr>
        <w:t>Konjevac</w:t>
      </w:r>
      <w:proofErr w:type="spellEnd"/>
      <w:r w:rsidRPr="00262FE9">
        <w:rPr>
          <w:rStyle w:val="normaltextrun"/>
          <w:rFonts w:ascii="Arial" w:hAnsi="Arial" w:cs="Arial"/>
          <w:i/>
          <w:iCs/>
          <w:sz w:val="22"/>
          <w:szCs w:val="22"/>
        </w:rPr>
        <w:t xml:space="preserve"> (T3), ukupnog obuhvata 14,0 ha</w:t>
      </w:r>
      <w:r w:rsidRPr="00262FE9">
        <w:rPr>
          <w:rStyle w:val="eop"/>
          <w:rFonts w:ascii="Arial" w:hAnsi="Arial" w:cs="Arial"/>
          <w:sz w:val="22"/>
          <w:szCs w:val="22"/>
        </w:rPr>
        <w:t> </w:t>
      </w:r>
    </w:p>
    <w:p w14:paraId="1EE87B37" w14:textId="77777777" w:rsidR="001C5715" w:rsidRDefault="001C5715"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57CBB523"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Posebni su uvjeti za zonu sljedeći:</w:t>
      </w:r>
      <w:r w:rsidRPr="00262FE9">
        <w:rPr>
          <w:rStyle w:val="eop"/>
          <w:rFonts w:ascii="Arial" w:hAnsi="Arial" w:cs="Arial"/>
          <w:sz w:val="22"/>
          <w:szCs w:val="22"/>
        </w:rPr>
        <w:t> </w:t>
      </w:r>
    </w:p>
    <w:p w14:paraId="3CF0D67B" w14:textId="77777777" w:rsidR="00262FE9" w:rsidRPr="00262FE9" w:rsidRDefault="00262FE9" w:rsidP="00262FE9">
      <w:pPr>
        <w:pStyle w:val="paragraph"/>
        <w:spacing w:before="0"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mogu biti maksimalne visine podrum ili suteren i dvije nadzemne etaže, tj. 8,0 m</w:t>
      </w:r>
      <w:r w:rsidRPr="00262FE9">
        <w:rPr>
          <w:rStyle w:val="eop"/>
          <w:rFonts w:ascii="Arial" w:hAnsi="Arial" w:cs="Arial"/>
          <w:sz w:val="22"/>
          <w:szCs w:val="22"/>
        </w:rPr>
        <w:t> </w:t>
      </w:r>
    </w:p>
    <w:p w14:paraId="7E61138F"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parkiranje je vozila potrebno riješiti unutar zone prema normativima iz članka 98. ove odluke,</w:t>
      </w:r>
      <w:r w:rsidRPr="00262FE9">
        <w:rPr>
          <w:rStyle w:val="eop"/>
          <w:rFonts w:ascii="Arial" w:hAnsi="Arial" w:cs="Arial"/>
          <w:sz w:val="22"/>
          <w:szCs w:val="22"/>
        </w:rPr>
        <w:t> </w:t>
      </w:r>
    </w:p>
    <w:p w14:paraId="6D383DD9"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obalni dio zone, obuhvata od oko 3,7 ha (udaljenost manja od 100 m od obalne crte), namijenjen je gradnji pratećih sadržaja i uređenju pristupa do obale i plaže.</w:t>
      </w:r>
      <w:r w:rsidRPr="00262FE9">
        <w:rPr>
          <w:rStyle w:val="eop"/>
          <w:rFonts w:ascii="Arial" w:hAnsi="Arial" w:cs="Arial"/>
          <w:sz w:val="22"/>
          <w:szCs w:val="22"/>
        </w:rPr>
        <w:t> </w:t>
      </w:r>
    </w:p>
    <w:p w14:paraId="21A99310"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17B8F94"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i/>
          <w:iCs/>
          <w:sz w:val="22"/>
          <w:szCs w:val="22"/>
        </w:rPr>
        <w:t>5. Turističko naselje Lopud - Skalini (T2), obuhvata 3,0 ha</w:t>
      </w:r>
      <w:r w:rsidRPr="00262FE9">
        <w:rPr>
          <w:rStyle w:val="eop"/>
          <w:rFonts w:ascii="Arial" w:hAnsi="Arial" w:cs="Arial"/>
          <w:sz w:val="22"/>
          <w:szCs w:val="22"/>
        </w:rPr>
        <w:t> </w:t>
      </w:r>
    </w:p>
    <w:p w14:paraId="7C3FCE2B"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36D54AAC"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Posebni su uvjeti za zonu:</w:t>
      </w:r>
      <w:r w:rsidRPr="00262FE9">
        <w:rPr>
          <w:rStyle w:val="eop"/>
          <w:rFonts w:ascii="Arial" w:hAnsi="Arial" w:cs="Arial"/>
          <w:sz w:val="22"/>
          <w:szCs w:val="22"/>
        </w:rPr>
        <w:t> </w:t>
      </w:r>
    </w:p>
    <w:p w14:paraId="2F9E8206" w14:textId="77777777" w:rsidR="00262FE9" w:rsidRPr="00262FE9" w:rsidRDefault="00262FE9" w:rsidP="00262FE9">
      <w:pPr>
        <w:pStyle w:val="paragraph"/>
        <w:spacing w:before="1"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mogu biti maksimalne visine podrum ili suteren i dvije nadzemne etaže, tj. 8,0 m</w:t>
      </w:r>
      <w:r w:rsidRPr="00262FE9">
        <w:rPr>
          <w:rStyle w:val="eop"/>
          <w:rFonts w:ascii="Arial" w:hAnsi="Arial" w:cs="Arial"/>
          <w:sz w:val="22"/>
          <w:szCs w:val="22"/>
        </w:rPr>
        <w:t> </w:t>
      </w:r>
    </w:p>
    <w:p w14:paraId="6EEEFC57"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1537F7A"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i/>
          <w:iCs/>
          <w:sz w:val="22"/>
          <w:szCs w:val="22"/>
        </w:rPr>
        <w:t xml:space="preserve">6. Turističko naselje </w:t>
      </w:r>
      <w:proofErr w:type="spellStart"/>
      <w:r w:rsidRPr="00262FE9">
        <w:rPr>
          <w:rStyle w:val="normaltextrun"/>
          <w:rFonts w:ascii="Arial" w:hAnsi="Arial" w:cs="Arial"/>
          <w:i/>
          <w:iCs/>
          <w:sz w:val="22"/>
          <w:szCs w:val="22"/>
        </w:rPr>
        <w:t>Čempljesi</w:t>
      </w:r>
      <w:proofErr w:type="spellEnd"/>
      <w:r w:rsidRPr="00262FE9">
        <w:rPr>
          <w:rStyle w:val="normaltextrun"/>
          <w:rFonts w:ascii="Arial" w:hAnsi="Arial" w:cs="Arial"/>
          <w:i/>
          <w:iCs/>
          <w:sz w:val="22"/>
          <w:szCs w:val="22"/>
        </w:rPr>
        <w:t xml:space="preserve"> (T2), obuhvata 15 ha</w:t>
      </w:r>
      <w:r w:rsidRPr="00262FE9">
        <w:rPr>
          <w:rStyle w:val="eop"/>
          <w:rFonts w:ascii="Arial" w:hAnsi="Arial" w:cs="Arial"/>
          <w:sz w:val="22"/>
          <w:szCs w:val="22"/>
        </w:rPr>
        <w:t> </w:t>
      </w:r>
    </w:p>
    <w:p w14:paraId="5B4E5E7C" w14:textId="77777777" w:rsidR="001C5715" w:rsidRDefault="001C5715"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688B9BDA"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lastRenderedPageBreak/>
        <w:t>(9)</w:t>
      </w:r>
      <w:r w:rsidRPr="00262FE9">
        <w:rPr>
          <w:rStyle w:val="tabchar"/>
          <w:rFonts w:ascii="Arial" w:hAnsi="Arial" w:cs="Arial"/>
          <w:sz w:val="22"/>
          <w:szCs w:val="22"/>
        </w:rPr>
        <w:t xml:space="preserve"> </w:t>
      </w:r>
      <w:r w:rsidRPr="00262FE9">
        <w:rPr>
          <w:rStyle w:val="normaltextrun"/>
          <w:rFonts w:ascii="Arial" w:hAnsi="Arial" w:cs="Arial"/>
          <w:sz w:val="22"/>
          <w:szCs w:val="22"/>
        </w:rPr>
        <w:t>Posebni uvjeti za zonu su sljedeći:</w:t>
      </w:r>
      <w:r w:rsidRPr="00262FE9">
        <w:rPr>
          <w:rStyle w:val="eop"/>
          <w:rFonts w:ascii="Arial" w:hAnsi="Arial" w:cs="Arial"/>
          <w:sz w:val="22"/>
          <w:szCs w:val="22"/>
        </w:rPr>
        <w:t> </w:t>
      </w:r>
    </w:p>
    <w:p w14:paraId="4EE6EE1C" w14:textId="77777777" w:rsidR="00262FE9" w:rsidRPr="00262FE9" w:rsidRDefault="00262FE9" w:rsidP="00262FE9">
      <w:pPr>
        <w:pStyle w:val="paragraph"/>
        <w:spacing w:before="0"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mogu biti maksimalne visine podrum ili suteren i dvije nadzemne etaže, tj. 8,0</w:t>
      </w:r>
      <w:r w:rsidRPr="00262FE9">
        <w:rPr>
          <w:rStyle w:val="eop"/>
          <w:rFonts w:ascii="Arial" w:hAnsi="Arial" w:cs="Arial"/>
          <w:sz w:val="22"/>
          <w:szCs w:val="22"/>
        </w:rPr>
        <w:t> </w:t>
      </w:r>
    </w:p>
    <w:p w14:paraId="0C4981F0" w14:textId="77777777" w:rsidR="00262FE9" w:rsidRPr="00262FE9" w:rsidRDefault="00262FE9" w:rsidP="00262FE9">
      <w:pPr>
        <w:pStyle w:val="paragraph"/>
        <w:spacing w:before="1"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parkiranje vozila potrebno je riješiti unutar turističkoga naselja prema normativima iz članka 98.</w:t>
      </w:r>
      <w:r w:rsidRPr="00262FE9">
        <w:rPr>
          <w:rStyle w:val="eop"/>
          <w:rFonts w:ascii="Arial" w:hAnsi="Arial" w:cs="Arial"/>
          <w:sz w:val="22"/>
          <w:szCs w:val="22"/>
        </w:rPr>
        <w:t> </w:t>
      </w:r>
    </w:p>
    <w:p w14:paraId="7B0A9EE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17E6E56"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i/>
          <w:iCs/>
          <w:sz w:val="22"/>
          <w:szCs w:val="22"/>
        </w:rPr>
        <w:t xml:space="preserve">7. Zona ugostiteljsko-turističke namjene (T1, T2) </w:t>
      </w:r>
      <w:proofErr w:type="spellStart"/>
      <w:r w:rsidRPr="00262FE9">
        <w:rPr>
          <w:rStyle w:val="normaltextrun"/>
          <w:rFonts w:ascii="Arial" w:hAnsi="Arial" w:cs="Arial"/>
          <w:i/>
          <w:iCs/>
          <w:sz w:val="22"/>
          <w:szCs w:val="22"/>
        </w:rPr>
        <w:t>Trsteno</w:t>
      </w:r>
      <w:proofErr w:type="spellEnd"/>
      <w:r w:rsidRPr="00262FE9">
        <w:rPr>
          <w:rStyle w:val="normaltextrun"/>
          <w:rFonts w:ascii="Arial" w:hAnsi="Arial" w:cs="Arial"/>
          <w:i/>
          <w:iCs/>
          <w:sz w:val="22"/>
          <w:szCs w:val="22"/>
        </w:rPr>
        <w:t xml:space="preserve"> - Veliki stol, obuhvata 5,5 ha</w:t>
      </w:r>
      <w:r w:rsidRPr="00262FE9">
        <w:rPr>
          <w:rStyle w:val="eop"/>
          <w:rFonts w:ascii="Arial" w:hAnsi="Arial" w:cs="Arial"/>
          <w:sz w:val="22"/>
          <w:szCs w:val="22"/>
        </w:rPr>
        <w:t> </w:t>
      </w:r>
    </w:p>
    <w:p w14:paraId="4A5BCD75" w14:textId="77777777" w:rsidR="001C5715" w:rsidRDefault="001C5715" w:rsidP="00262FE9">
      <w:pPr>
        <w:pStyle w:val="paragraph"/>
        <w:spacing w:before="0" w:beforeAutospacing="0" w:after="0" w:afterAutospacing="0"/>
        <w:ind w:left="555" w:hanging="450"/>
        <w:jc w:val="both"/>
        <w:textAlignment w:val="baseline"/>
        <w:rPr>
          <w:rStyle w:val="normaltextrun"/>
          <w:rFonts w:ascii="Arial" w:hAnsi="Arial" w:cs="Arial"/>
          <w:sz w:val="22"/>
          <w:szCs w:val="22"/>
        </w:rPr>
      </w:pPr>
    </w:p>
    <w:p w14:paraId="3EE5D0C7" w14:textId="77777777" w:rsidR="00262FE9" w:rsidRPr="00262FE9" w:rsidRDefault="00262FE9" w:rsidP="00262FE9">
      <w:pPr>
        <w:pStyle w:val="paragraph"/>
        <w:spacing w:before="0" w:beforeAutospacing="0" w:after="0" w:afterAutospacing="0"/>
        <w:ind w:left="555" w:hanging="45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Za ugostiteljsko-turističku zonu određuju se ovi uvjeti:</w:t>
      </w:r>
      <w:r w:rsidRPr="00262FE9">
        <w:rPr>
          <w:rStyle w:val="eop"/>
          <w:rFonts w:ascii="Arial" w:hAnsi="Arial" w:cs="Arial"/>
          <w:sz w:val="22"/>
          <w:szCs w:val="22"/>
        </w:rPr>
        <w:t> </w:t>
      </w:r>
    </w:p>
    <w:p w14:paraId="118742E1"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zone 0,3,</w:t>
      </w:r>
      <w:r w:rsidRPr="00262FE9">
        <w:rPr>
          <w:rStyle w:val="eop"/>
          <w:rFonts w:ascii="Arial" w:hAnsi="Arial" w:cs="Arial"/>
          <w:sz w:val="22"/>
          <w:szCs w:val="22"/>
        </w:rPr>
        <w:t> </w:t>
      </w:r>
    </w:p>
    <w:p w14:paraId="0D1D6A6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zone 0,8,</w:t>
      </w:r>
      <w:r w:rsidRPr="00262FE9">
        <w:rPr>
          <w:rStyle w:val="eop"/>
          <w:rFonts w:ascii="Arial" w:hAnsi="Arial" w:cs="Arial"/>
          <w:sz w:val="22"/>
          <w:szCs w:val="22"/>
        </w:rPr>
        <w:t> </w:t>
      </w:r>
    </w:p>
    <w:p w14:paraId="3C8717BB"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najmanje 40% zone treba biti krajobrazno uređeno,</w:t>
      </w:r>
      <w:r w:rsidRPr="00262FE9">
        <w:rPr>
          <w:rStyle w:val="eop"/>
          <w:rFonts w:ascii="Arial" w:hAnsi="Arial" w:cs="Arial"/>
          <w:sz w:val="22"/>
          <w:szCs w:val="22"/>
        </w:rPr>
        <w:t> </w:t>
      </w:r>
    </w:p>
    <w:p w14:paraId="25A62A8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parkiranje vozila mora se riješiti prema normativima iz članka 98. ove odluke,</w:t>
      </w:r>
      <w:r w:rsidRPr="00262FE9">
        <w:rPr>
          <w:rStyle w:val="eop"/>
          <w:rFonts w:ascii="Arial" w:hAnsi="Arial" w:cs="Arial"/>
          <w:sz w:val="22"/>
          <w:szCs w:val="22"/>
        </w:rPr>
        <w:t> </w:t>
      </w:r>
    </w:p>
    <w:p w14:paraId="72B9CBAA"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detaljnija prostorna rješenja utvrdit će se planom užeg područja</w:t>
      </w:r>
      <w:r w:rsidRPr="00262FE9">
        <w:rPr>
          <w:rStyle w:val="eop"/>
          <w:rFonts w:ascii="Arial" w:hAnsi="Arial" w:cs="Arial"/>
          <w:sz w:val="22"/>
          <w:szCs w:val="22"/>
        </w:rPr>
        <w:t> </w:t>
      </w:r>
    </w:p>
    <w:p w14:paraId="5CC71E0F"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DD9157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73.</w:t>
      </w:r>
      <w:r w:rsidRPr="00262FE9">
        <w:rPr>
          <w:rStyle w:val="eop"/>
          <w:rFonts w:ascii="Arial" w:hAnsi="Arial" w:cs="Arial"/>
          <w:sz w:val="22"/>
          <w:szCs w:val="22"/>
        </w:rPr>
        <w:t> </w:t>
      </w:r>
    </w:p>
    <w:p w14:paraId="6C196546" w14:textId="77777777" w:rsidR="00262FE9" w:rsidRPr="00262FE9" w:rsidRDefault="00262FE9"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54F0F9D"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Izdvojena građevinska područja ugostiteljsko-turističke namjene (izvan naselja) u ZOP-u su:</w:t>
      </w:r>
      <w:r w:rsidRPr="00262FE9">
        <w:rPr>
          <w:rStyle w:val="eop"/>
          <w:rFonts w:ascii="Arial" w:hAnsi="Arial" w:cs="Arial"/>
          <w:sz w:val="22"/>
          <w:szCs w:val="22"/>
        </w:rPr>
        <w:t> </w:t>
      </w:r>
    </w:p>
    <w:p w14:paraId="6516C423" w14:textId="77777777" w:rsidR="00262FE9" w:rsidRPr="00262FE9" w:rsidRDefault="00262FE9"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31"/>
        <w:gridCol w:w="1780"/>
        <w:gridCol w:w="1225"/>
        <w:gridCol w:w="1370"/>
        <w:gridCol w:w="1007"/>
        <w:gridCol w:w="1923"/>
      </w:tblGrid>
      <w:tr w:rsidR="00262FE9" w:rsidRPr="00C2125C" w14:paraId="6D55D4ED" w14:textId="77777777" w:rsidTr="00262FE9">
        <w:trPr>
          <w:trHeight w:val="420"/>
        </w:trPr>
        <w:tc>
          <w:tcPr>
            <w:tcW w:w="1680" w:type="dxa"/>
            <w:tcBorders>
              <w:top w:val="single" w:sz="6" w:space="0" w:color="000000"/>
              <w:left w:val="single" w:sz="6" w:space="0" w:color="000000"/>
              <w:bottom w:val="single" w:sz="6" w:space="0" w:color="000000"/>
              <w:right w:val="single" w:sz="6" w:space="0" w:color="000000"/>
            </w:tcBorders>
            <w:shd w:val="clear" w:color="auto" w:fill="D9D9D9"/>
            <w:hideMark/>
          </w:tcPr>
          <w:p w14:paraId="356F6535" w14:textId="77777777" w:rsidR="00262FE9" w:rsidRPr="00C2125C" w:rsidRDefault="00262FE9" w:rsidP="00262FE9">
            <w:pPr>
              <w:pStyle w:val="paragraph"/>
              <w:spacing w:before="103" w:beforeAutospacing="0" w:after="0" w:afterAutospacing="0"/>
              <w:ind w:left="510"/>
              <w:jc w:val="both"/>
              <w:textAlignment w:val="baseline"/>
              <w:rPr>
                <w:rFonts w:ascii="Arial" w:hAnsi="Arial" w:cs="Arial"/>
                <w:sz w:val="20"/>
                <w:szCs w:val="20"/>
              </w:rPr>
            </w:pPr>
            <w:r w:rsidRPr="00C2125C">
              <w:rPr>
                <w:rStyle w:val="normaltextrun"/>
                <w:rFonts w:ascii="Arial" w:hAnsi="Arial" w:cs="Arial"/>
                <w:b/>
                <w:bCs/>
                <w:sz w:val="20"/>
                <w:szCs w:val="20"/>
              </w:rPr>
              <w:t>Naselje</w:t>
            </w:r>
            <w:r w:rsidRPr="00C2125C">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shd w:val="clear" w:color="auto" w:fill="D9D9D9"/>
            <w:hideMark/>
          </w:tcPr>
          <w:p w14:paraId="0D8A6AB7" w14:textId="77777777" w:rsidR="00262FE9" w:rsidRPr="00C2125C" w:rsidRDefault="00262FE9" w:rsidP="00262FE9">
            <w:pPr>
              <w:pStyle w:val="paragraph"/>
              <w:spacing w:before="103" w:beforeAutospacing="0" w:after="0" w:afterAutospacing="0"/>
              <w:ind w:left="540"/>
              <w:jc w:val="both"/>
              <w:textAlignment w:val="baseline"/>
              <w:rPr>
                <w:rFonts w:ascii="Arial" w:hAnsi="Arial" w:cs="Arial"/>
                <w:sz w:val="20"/>
                <w:szCs w:val="20"/>
              </w:rPr>
            </w:pPr>
            <w:r w:rsidRPr="00C2125C">
              <w:rPr>
                <w:rStyle w:val="normaltextrun"/>
                <w:rFonts w:ascii="Arial" w:hAnsi="Arial" w:cs="Arial"/>
                <w:b/>
                <w:bCs/>
                <w:sz w:val="20"/>
                <w:szCs w:val="20"/>
              </w:rPr>
              <w:t>Lokalitet</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122C9466" w14:textId="77777777" w:rsidR="00262FE9" w:rsidRPr="00C2125C" w:rsidRDefault="00262FE9" w:rsidP="00262FE9">
            <w:pPr>
              <w:pStyle w:val="paragraph"/>
              <w:spacing w:before="103" w:beforeAutospacing="0" w:after="0" w:afterAutospacing="0"/>
              <w:ind w:left="405"/>
              <w:jc w:val="both"/>
              <w:textAlignment w:val="baseline"/>
              <w:rPr>
                <w:rFonts w:ascii="Arial" w:hAnsi="Arial" w:cs="Arial"/>
                <w:sz w:val="20"/>
                <w:szCs w:val="20"/>
              </w:rPr>
            </w:pPr>
            <w:r w:rsidRPr="00C2125C">
              <w:rPr>
                <w:rStyle w:val="normaltextrun"/>
                <w:rFonts w:ascii="Arial" w:hAnsi="Arial" w:cs="Arial"/>
                <w:b/>
                <w:bCs/>
                <w:sz w:val="20"/>
                <w:szCs w:val="20"/>
              </w:rPr>
              <w:t>Vrsta</w:t>
            </w:r>
            <w:r w:rsidRPr="00C2125C">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D9D9D9"/>
            <w:hideMark/>
          </w:tcPr>
          <w:p w14:paraId="5345BD15" w14:textId="77777777" w:rsidR="00262FE9" w:rsidRPr="00C2125C" w:rsidRDefault="00262FE9" w:rsidP="00262FE9">
            <w:pPr>
              <w:pStyle w:val="paragraph"/>
              <w:spacing w:before="0" w:beforeAutospacing="0" w:after="0" w:afterAutospacing="0"/>
              <w:ind w:left="465" w:right="240" w:hanging="210"/>
              <w:jc w:val="both"/>
              <w:textAlignment w:val="baseline"/>
              <w:rPr>
                <w:rFonts w:ascii="Arial" w:hAnsi="Arial" w:cs="Arial"/>
                <w:sz w:val="20"/>
                <w:szCs w:val="20"/>
              </w:rPr>
            </w:pPr>
            <w:r w:rsidRPr="00C2125C">
              <w:rPr>
                <w:rStyle w:val="normaltextrun"/>
                <w:rFonts w:ascii="Arial" w:hAnsi="Arial" w:cs="Arial"/>
                <w:b/>
                <w:bCs/>
                <w:sz w:val="20"/>
                <w:szCs w:val="20"/>
              </w:rPr>
              <w:t>Površina (ha)</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shd w:val="clear" w:color="auto" w:fill="D9D9D9"/>
            <w:hideMark/>
          </w:tcPr>
          <w:p w14:paraId="3573B907" w14:textId="77777777" w:rsidR="00262FE9" w:rsidRPr="00C2125C" w:rsidRDefault="00262FE9" w:rsidP="00262FE9">
            <w:pPr>
              <w:pStyle w:val="paragraph"/>
              <w:spacing w:before="103" w:beforeAutospacing="0" w:after="0" w:afterAutospacing="0"/>
              <w:ind w:left="30"/>
              <w:jc w:val="both"/>
              <w:textAlignment w:val="baseline"/>
              <w:rPr>
                <w:rFonts w:ascii="Arial" w:hAnsi="Arial" w:cs="Arial"/>
                <w:sz w:val="20"/>
                <w:szCs w:val="20"/>
              </w:rPr>
            </w:pPr>
            <w:r w:rsidRPr="00C2125C">
              <w:rPr>
                <w:rStyle w:val="normaltextrun"/>
                <w:rFonts w:ascii="Arial" w:hAnsi="Arial" w:cs="Arial"/>
                <w:b/>
                <w:bCs/>
                <w:sz w:val="20"/>
                <w:szCs w:val="20"/>
              </w:rPr>
              <w:t>Broj ležaja</w:t>
            </w:r>
            <w:r w:rsidRPr="00C2125C">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shd w:val="clear" w:color="auto" w:fill="D9D9D9"/>
            <w:hideMark/>
          </w:tcPr>
          <w:p w14:paraId="338E18B0" w14:textId="77777777" w:rsidR="00262FE9" w:rsidRPr="00C2125C" w:rsidRDefault="00262FE9" w:rsidP="00262FE9">
            <w:pPr>
              <w:pStyle w:val="paragraph"/>
              <w:spacing w:before="103" w:beforeAutospacing="0" w:after="0" w:afterAutospacing="0"/>
              <w:ind w:left="75"/>
              <w:jc w:val="both"/>
              <w:textAlignment w:val="baseline"/>
              <w:rPr>
                <w:rFonts w:ascii="Arial" w:hAnsi="Arial" w:cs="Arial"/>
                <w:sz w:val="20"/>
                <w:szCs w:val="20"/>
              </w:rPr>
            </w:pPr>
            <w:r w:rsidRPr="00C2125C">
              <w:rPr>
                <w:rStyle w:val="normaltextrun"/>
                <w:rFonts w:ascii="Arial" w:hAnsi="Arial" w:cs="Arial"/>
                <w:b/>
                <w:bCs/>
                <w:sz w:val="20"/>
                <w:szCs w:val="20"/>
              </w:rPr>
              <w:t>Postojeće / planirano</w:t>
            </w:r>
            <w:r w:rsidRPr="00C2125C">
              <w:rPr>
                <w:rStyle w:val="eop"/>
                <w:rFonts w:ascii="Arial" w:hAnsi="Arial" w:cs="Arial"/>
                <w:sz w:val="20"/>
                <w:szCs w:val="20"/>
              </w:rPr>
              <w:t> </w:t>
            </w:r>
          </w:p>
        </w:tc>
      </w:tr>
      <w:tr w:rsidR="00262FE9" w:rsidRPr="00C2125C" w14:paraId="7FEC9F3D" w14:textId="77777777" w:rsidTr="00262FE9">
        <w:trPr>
          <w:trHeight w:val="210"/>
        </w:trPr>
        <w:tc>
          <w:tcPr>
            <w:tcW w:w="1680" w:type="dxa"/>
            <w:tcBorders>
              <w:top w:val="single" w:sz="6" w:space="0" w:color="000000"/>
              <w:left w:val="single" w:sz="6" w:space="0" w:color="000000"/>
              <w:bottom w:val="single" w:sz="6" w:space="0" w:color="000000"/>
              <w:right w:val="single" w:sz="6" w:space="0" w:color="000000"/>
            </w:tcBorders>
            <w:shd w:val="clear" w:color="auto" w:fill="D9D9D9"/>
            <w:hideMark/>
          </w:tcPr>
          <w:p w14:paraId="10D682C2"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Orašac</w:t>
            </w:r>
            <w:r w:rsidRPr="00C2125C">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10630D4B"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Vrtovi sunca</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4301AE4B" w14:textId="77777777" w:rsidR="00262FE9" w:rsidRPr="00C2125C" w:rsidRDefault="00262FE9" w:rsidP="00262FE9">
            <w:pPr>
              <w:pStyle w:val="paragraph"/>
              <w:spacing w:before="0" w:beforeAutospacing="0" w:after="0" w:afterAutospacing="0"/>
              <w:ind w:left="345"/>
              <w:jc w:val="center"/>
              <w:textAlignment w:val="baseline"/>
              <w:rPr>
                <w:rFonts w:ascii="Arial" w:hAnsi="Arial" w:cs="Arial"/>
                <w:sz w:val="20"/>
                <w:szCs w:val="20"/>
              </w:rPr>
            </w:pPr>
            <w:r w:rsidRPr="00C2125C">
              <w:rPr>
                <w:rStyle w:val="normaltextrun"/>
                <w:rFonts w:ascii="Arial" w:hAnsi="Arial" w:cs="Arial"/>
                <w:sz w:val="20"/>
                <w:szCs w:val="20"/>
              </w:rPr>
              <w:t>T1 i T2</w:t>
            </w:r>
            <w:r w:rsidRPr="00C2125C">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328847FE" w14:textId="77777777" w:rsidR="00262FE9" w:rsidRPr="00C2125C" w:rsidRDefault="00262FE9" w:rsidP="00262FE9">
            <w:pPr>
              <w:pStyle w:val="paragraph"/>
              <w:spacing w:before="0" w:beforeAutospacing="0" w:after="0" w:afterAutospacing="0"/>
              <w:ind w:left="600"/>
              <w:jc w:val="center"/>
              <w:textAlignment w:val="baseline"/>
              <w:rPr>
                <w:rFonts w:ascii="Arial" w:hAnsi="Arial" w:cs="Arial"/>
                <w:sz w:val="20"/>
                <w:szCs w:val="20"/>
              </w:rPr>
            </w:pPr>
            <w:r w:rsidRPr="00C2125C">
              <w:rPr>
                <w:rStyle w:val="normaltextrun"/>
                <w:rFonts w:ascii="Arial" w:hAnsi="Arial" w:cs="Arial"/>
                <w:sz w:val="20"/>
                <w:szCs w:val="20"/>
              </w:rPr>
              <w:t>36,00</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313E9F76" w14:textId="77777777" w:rsidR="00262FE9" w:rsidRPr="00C2125C" w:rsidRDefault="00262FE9" w:rsidP="00262FE9">
            <w:pPr>
              <w:pStyle w:val="paragraph"/>
              <w:spacing w:before="0" w:beforeAutospacing="0" w:after="0" w:afterAutospacing="0"/>
              <w:ind w:left="420"/>
              <w:jc w:val="center"/>
              <w:textAlignment w:val="baseline"/>
              <w:rPr>
                <w:rFonts w:ascii="Arial" w:hAnsi="Arial" w:cs="Arial"/>
                <w:sz w:val="20"/>
                <w:szCs w:val="20"/>
              </w:rPr>
            </w:pPr>
            <w:r w:rsidRPr="00C2125C">
              <w:rPr>
                <w:rStyle w:val="normaltextrun"/>
                <w:rFonts w:ascii="Arial" w:hAnsi="Arial" w:cs="Arial"/>
                <w:sz w:val="20"/>
                <w:szCs w:val="20"/>
              </w:rPr>
              <w:t>2.500</w:t>
            </w:r>
            <w:r w:rsidRPr="00C2125C">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4A783095" w14:textId="77777777" w:rsidR="00262FE9" w:rsidRPr="00C2125C" w:rsidRDefault="00262FE9" w:rsidP="00262FE9">
            <w:pPr>
              <w:pStyle w:val="paragraph"/>
              <w:spacing w:before="0" w:beforeAutospacing="0" w:after="0" w:afterAutospacing="0"/>
              <w:ind w:left="600"/>
              <w:jc w:val="center"/>
              <w:textAlignment w:val="baseline"/>
              <w:rPr>
                <w:rFonts w:ascii="Arial" w:hAnsi="Arial" w:cs="Arial"/>
                <w:sz w:val="20"/>
                <w:szCs w:val="20"/>
              </w:rPr>
            </w:pPr>
            <w:r w:rsidRPr="00C2125C">
              <w:rPr>
                <w:rStyle w:val="normaltextrun"/>
                <w:rFonts w:ascii="Arial" w:hAnsi="Arial" w:cs="Arial"/>
                <w:sz w:val="20"/>
                <w:szCs w:val="20"/>
              </w:rPr>
              <w:t>postojeće</w:t>
            </w:r>
            <w:r w:rsidRPr="00C2125C">
              <w:rPr>
                <w:rStyle w:val="eop"/>
                <w:rFonts w:ascii="Arial" w:hAnsi="Arial" w:cs="Arial"/>
                <w:sz w:val="20"/>
                <w:szCs w:val="20"/>
              </w:rPr>
              <w:t> </w:t>
            </w:r>
          </w:p>
        </w:tc>
      </w:tr>
      <w:tr w:rsidR="00262FE9" w:rsidRPr="00C2125C" w14:paraId="5C2209C1" w14:textId="77777777" w:rsidTr="00262FE9">
        <w:trPr>
          <w:trHeight w:val="210"/>
        </w:trPr>
        <w:tc>
          <w:tcPr>
            <w:tcW w:w="1680" w:type="dxa"/>
            <w:tcBorders>
              <w:top w:val="single" w:sz="6" w:space="0" w:color="000000"/>
              <w:left w:val="single" w:sz="6" w:space="0" w:color="000000"/>
              <w:bottom w:val="single" w:sz="6" w:space="0" w:color="000000"/>
              <w:right w:val="single" w:sz="6" w:space="0" w:color="000000"/>
            </w:tcBorders>
            <w:shd w:val="clear" w:color="auto" w:fill="D9D9D9"/>
            <w:hideMark/>
          </w:tcPr>
          <w:p w14:paraId="33A5E291"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Orašac</w:t>
            </w:r>
            <w:r w:rsidRPr="00C2125C">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7DF1B4CE"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C2125C">
              <w:rPr>
                <w:rStyle w:val="normaltextrun"/>
                <w:rFonts w:ascii="Arial" w:hAnsi="Arial" w:cs="Arial"/>
                <w:sz w:val="20"/>
                <w:szCs w:val="20"/>
              </w:rPr>
              <w:t>Konjevac</w:t>
            </w:r>
            <w:proofErr w:type="spellEnd"/>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3CB244C3"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T3</w:t>
            </w:r>
            <w:r w:rsidRPr="00C2125C">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1E04C57B" w14:textId="77777777" w:rsidR="00262FE9" w:rsidRPr="00C2125C" w:rsidRDefault="00262FE9" w:rsidP="00262FE9">
            <w:pPr>
              <w:pStyle w:val="paragraph"/>
              <w:spacing w:before="0" w:beforeAutospacing="0" w:after="0" w:afterAutospacing="0"/>
              <w:ind w:left="600"/>
              <w:jc w:val="center"/>
              <w:textAlignment w:val="baseline"/>
              <w:rPr>
                <w:rFonts w:ascii="Arial" w:hAnsi="Arial" w:cs="Arial"/>
                <w:sz w:val="20"/>
                <w:szCs w:val="20"/>
              </w:rPr>
            </w:pPr>
            <w:r w:rsidRPr="00C2125C">
              <w:rPr>
                <w:rStyle w:val="normaltextrun"/>
                <w:rFonts w:ascii="Arial" w:hAnsi="Arial" w:cs="Arial"/>
                <w:sz w:val="20"/>
                <w:szCs w:val="20"/>
              </w:rPr>
              <w:t>14,00</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3818D4F4" w14:textId="77777777" w:rsidR="00262FE9" w:rsidRPr="00C2125C" w:rsidRDefault="00262FE9" w:rsidP="00262FE9">
            <w:pPr>
              <w:pStyle w:val="paragraph"/>
              <w:spacing w:before="0" w:beforeAutospacing="0" w:after="0" w:afterAutospacing="0"/>
              <w:ind w:left="570"/>
              <w:jc w:val="center"/>
              <w:textAlignment w:val="baseline"/>
              <w:rPr>
                <w:rFonts w:ascii="Arial" w:hAnsi="Arial" w:cs="Arial"/>
                <w:sz w:val="20"/>
                <w:szCs w:val="20"/>
              </w:rPr>
            </w:pPr>
            <w:r w:rsidRPr="00C2125C">
              <w:rPr>
                <w:rStyle w:val="normaltextrun"/>
                <w:rFonts w:ascii="Arial" w:hAnsi="Arial" w:cs="Arial"/>
                <w:sz w:val="20"/>
                <w:szCs w:val="20"/>
              </w:rPr>
              <w:t>750</w:t>
            </w:r>
            <w:r w:rsidRPr="00C2125C">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2BAE633E" w14:textId="77777777" w:rsidR="00262FE9" w:rsidRPr="00C2125C" w:rsidRDefault="00262FE9" w:rsidP="00262FE9">
            <w:pPr>
              <w:pStyle w:val="paragraph"/>
              <w:spacing w:before="0" w:beforeAutospacing="0" w:after="0" w:afterAutospacing="0"/>
              <w:ind w:left="615"/>
              <w:jc w:val="center"/>
              <w:textAlignment w:val="baseline"/>
              <w:rPr>
                <w:rFonts w:ascii="Arial" w:hAnsi="Arial" w:cs="Arial"/>
                <w:sz w:val="20"/>
                <w:szCs w:val="20"/>
              </w:rPr>
            </w:pPr>
            <w:r w:rsidRPr="00C2125C">
              <w:rPr>
                <w:rStyle w:val="normaltextrun"/>
                <w:rFonts w:ascii="Arial" w:hAnsi="Arial" w:cs="Arial"/>
                <w:sz w:val="20"/>
                <w:szCs w:val="20"/>
              </w:rPr>
              <w:t>planirano</w:t>
            </w:r>
            <w:r w:rsidRPr="00C2125C">
              <w:rPr>
                <w:rStyle w:val="eop"/>
                <w:rFonts w:ascii="Arial" w:hAnsi="Arial" w:cs="Arial"/>
                <w:sz w:val="20"/>
                <w:szCs w:val="20"/>
              </w:rPr>
              <w:t> </w:t>
            </w:r>
          </w:p>
        </w:tc>
      </w:tr>
      <w:tr w:rsidR="00262FE9" w:rsidRPr="00C2125C" w14:paraId="1B4A6242" w14:textId="77777777" w:rsidTr="00262FE9">
        <w:trPr>
          <w:trHeight w:val="210"/>
        </w:trPr>
        <w:tc>
          <w:tcPr>
            <w:tcW w:w="1680" w:type="dxa"/>
            <w:tcBorders>
              <w:top w:val="single" w:sz="6" w:space="0" w:color="000000"/>
              <w:left w:val="single" w:sz="6" w:space="0" w:color="000000"/>
              <w:bottom w:val="single" w:sz="6" w:space="0" w:color="000000"/>
              <w:right w:val="single" w:sz="6" w:space="0" w:color="000000"/>
            </w:tcBorders>
            <w:shd w:val="clear" w:color="auto" w:fill="D9D9D9"/>
            <w:hideMark/>
          </w:tcPr>
          <w:p w14:paraId="20DD0EDA"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Zaton</w:t>
            </w:r>
            <w:r w:rsidRPr="00C2125C">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5B8F7D96"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Rt - Gaj</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2AD1CCC5"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T3</w:t>
            </w:r>
            <w:r w:rsidRPr="00C2125C">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4DA95CE9" w14:textId="77777777" w:rsidR="00262FE9" w:rsidRPr="00C2125C" w:rsidRDefault="00262FE9" w:rsidP="00262FE9">
            <w:pPr>
              <w:pStyle w:val="paragraph"/>
              <w:spacing w:before="0" w:beforeAutospacing="0" w:after="0" w:afterAutospacing="0"/>
              <w:ind w:left="705"/>
              <w:jc w:val="center"/>
              <w:textAlignment w:val="baseline"/>
              <w:rPr>
                <w:rFonts w:ascii="Arial" w:hAnsi="Arial" w:cs="Arial"/>
                <w:sz w:val="20"/>
                <w:szCs w:val="20"/>
              </w:rPr>
            </w:pPr>
            <w:r w:rsidRPr="00C2125C">
              <w:rPr>
                <w:rStyle w:val="normaltextrun"/>
                <w:rFonts w:ascii="Arial" w:hAnsi="Arial" w:cs="Arial"/>
                <w:sz w:val="20"/>
                <w:szCs w:val="20"/>
              </w:rPr>
              <w:t>1,00</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755E2B16" w14:textId="77777777" w:rsidR="00262FE9" w:rsidRPr="00C2125C" w:rsidRDefault="00262FE9" w:rsidP="00262FE9">
            <w:pPr>
              <w:pStyle w:val="paragraph"/>
              <w:spacing w:before="0" w:beforeAutospacing="0" w:after="0" w:afterAutospacing="0"/>
              <w:ind w:left="570"/>
              <w:jc w:val="center"/>
              <w:textAlignment w:val="baseline"/>
              <w:rPr>
                <w:rFonts w:ascii="Arial" w:hAnsi="Arial" w:cs="Arial"/>
                <w:sz w:val="20"/>
                <w:szCs w:val="20"/>
              </w:rPr>
            </w:pPr>
            <w:r w:rsidRPr="00C2125C">
              <w:rPr>
                <w:rStyle w:val="normaltextrun"/>
                <w:rFonts w:ascii="Arial" w:hAnsi="Arial" w:cs="Arial"/>
                <w:sz w:val="20"/>
                <w:szCs w:val="20"/>
              </w:rPr>
              <w:t>70</w:t>
            </w:r>
            <w:r w:rsidRPr="00C2125C">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38A7E008" w14:textId="77777777" w:rsidR="00262FE9" w:rsidRPr="00C2125C" w:rsidRDefault="00262FE9" w:rsidP="00262FE9">
            <w:pPr>
              <w:pStyle w:val="paragraph"/>
              <w:spacing w:before="0" w:beforeAutospacing="0" w:after="0" w:afterAutospacing="0"/>
              <w:ind w:left="600"/>
              <w:jc w:val="center"/>
              <w:textAlignment w:val="baseline"/>
              <w:rPr>
                <w:rFonts w:ascii="Arial" w:hAnsi="Arial" w:cs="Arial"/>
                <w:sz w:val="20"/>
                <w:szCs w:val="20"/>
              </w:rPr>
            </w:pPr>
            <w:r w:rsidRPr="00C2125C">
              <w:rPr>
                <w:rStyle w:val="normaltextrun"/>
                <w:rFonts w:ascii="Arial" w:hAnsi="Arial" w:cs="Arial"/>
                <w:sz w:val="20"/>
                <w:szCs w:val="20"/>
              </w:rPr>
              <w:t>postojeće</w:t>
            </w:r>
            <w:r w:rsidRPr="00C2125C">
              <w:rPr>
                <w:rStyle w:val="eop"/>
                <w:rFonts w:ascii="Arial" w:hAnsi="Arial" w:cs="Arial"/>
                <w:sz w:val="20"/>
                <w:szCs w:val="20"/>
              </w:rPr>
              <w:t> </w:t>
            </w:r>
          </w:p>
        </w:tc>
      </w:tr>
      <w:tr w:rsidR="00262FE9" w:rsidRPr="00C2125C" w14:paraId="788778D6" w14:textId="77777777" w:rsidTr="00262FE9">
        <w:trPr>
          <w:trHeight w:val="210"/>
        </w:trPr>
        <w:tc>
          <w:tcPr>
            <w:tcW w:w="1680" w:type="dxa"/>
            <w:tcBorders>
              <w:top w:val="single" w:sz="6" w:space="0" w:color="000000"/>
              <w:left w:val="single" w:sz="6" w:space="0" w:color="000000"/>
              <w:bottom w:val="single" w:sz="6" w:space="0" w:color="000000"/>
              <w:right w:val="single" w:sz="6" w:space="0" w:color="000000"/>
            </w:tcBorders>
            <w:shd w:val="clear" w:color="auto" w:fill="D9D9D9"/>
            <w:hideMark/>
          </w:tcPr>
          <w:p w14:paraId="0FA83F2B"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Bosanka - sjever</w:t>
            </w:r>
            <w:r w:rsidRPr="00C2125C">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448C0925"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Plato Srđa</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4B47B6F1"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194227FA" w14:textId="77777777" w:rsidR="00262FE9" w:rsidRPr="00C2125C" w:rsidRDefault="00262FE9" w:rsidP="00262FE9">
            <w:pPr>
              <w:pStyle w:val="paragraph"/>
              <w:spacing w:before="0" w:beforeAutospacing="0" w:after="0" w:afterAutospacing="0"/>
              <w:ind w:left="600"/>
              <w:jc w:val="center"/>
              <w:textAlignment w:val="baseline"/>
              <w:rPr>
                <w:rFonts w:ascii="Arial" w:hAnsi="Arial" w:cs="Arial"/>
                <w:sz w:val="20"/>
                <w:szCs w:val="20"/>
              </w:rPr>
            </w:pPr>
            <w:r w:rsidRPr="00C2125C">
              <w:rPr>
                <w:rStyle w:val="normaltextrun"/>
                <w:rFonts w:ascii="Arial" w:hAnsi="Arial" w:cs="Arial"/>
                <w:sz w:val="20"/>
                <w:szCs w:val="20"/>
              </w:rPr>
              <w:t>10,00</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1A044EEE" w14:textId="77777777" w:rsidR="00262FE9" w:rsidRPr="00C2125C" w:rsidRDefault="00262FE9" w:rsidP="00262FE9">
            <w:pPr>
              <w:pStyle w:val="paragraph"/>
              <w:spacing w:before="0" w:beforeAutospacing="0" w:after="0" w:afterAutospacing="0"/>
              <w:ind w:left="570"/>
              <w:jc w:val="center"/>
              <w:textAlignment w:val="baseline"/>
              <w:rPr>
                <w:rFonts w:ascii="Arial" w:hAnsi="Arial" w:cs="Arial"/>
                <w:sz w:val="20"/>
                <w:szCs w:val="20"/>
              </w:rPr>
            </w:pPr>
            <w:r w:rsidRPr="00C2125C">
              <w:rPr>
                <w:rStyle w:val="normaltextrun"/>
                <w:rFonts w:ascii="Arial" w:hAnsi="Arial" w:cs="Arial"/>
                <w:sz w:val="20"/>
                <w:szCs w:val="20"/>
              </w:rPr>
              <w:t>800</w:t>
            </w:r>
            <w:r w:rsidRPr="00C2125C">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3254C146" w14:textId="77777777" w:rsidR="00262FE9" w:rsidRPr="00C2125C" w:rsidRDefault="00262FE9" w:rsidP="00262FE9">
            <w:pPr>
              <w:pStyle w:val="paragraph"/>
              <w:spacing w:before="0" w:beforeAutospacing="0" w:after="0" w:afterAutospacing="0"/>
              <w:ind w:left="615"/>
              <w:jc w:val="center"/>
              <w:textAlignment w:val="baseline"/>
              <w:rPr>
                <w:rFonts w:ascii="Arial" w:hAnsi="Arial" w:cs="Arial"/>
                <w:sz w:val="20"/>
                <w:szCs w:val="20"/>
              </w:rPr>
            </w:pPr>
            <w:r w:rsidRPr="00C2125C">
              <w:rPr>
                <w:rStyle w:val="normaltextrun"/>
                <w:rFonts w:ascii="Arial" w:hAnsi="Arial" w:cs="Arial"/>
                <w:sz w:val="20"/>
                <w:szCs w:val="20"/>
              </w:rPr>
              <w:t>planirano</w:t>
            </w:r>
            <w:r w:rsidRPr="00C2125C">
              <w:rPr>
                <w:rStyle w:val="eop"/>
                <w:rFonts w:ascii="Arial" w:hAnsi="Arial" w:cs="Arial"/>
                <w:sz w:val="20"/>
                <w:szCs w:val="20"/>
              </w:rPr>
              <w:t> </w:t>
            </w:r>
          </w:p>
        </w:tc>
      </w:tr>
      <w:tr w:rsidR="00262FE9" w:rsidRPr="00C2125C" w14:paraId="5DCCA036" w14:textId="77777777" w:rsidTr="00262FE9">
        <w:trPr>
          <w:trHeight w:val="210"/>
        </w:trPr>
        <w:tc>
          <w:tcPr>
            <w:tcW w:w="1680" w:type="dxa"/>
            <w:tcBorders>
              <w:top w:val="single" w:sz="6" w:space="0" w:color="000000"/>
              <w:left w:val="single" w:sz="6" w:space="0" w:color="000000"/>
              <w:bottom w:val="single" w:sz="6" w:space="0" w:color="000000"/>
              <w:right w:val="single" w:sz="6" w:space="0" w:color="000000"/>
            </w:tcBorders>
            <w:shd w:val="clear" w:color="auto" w:fill="D9D9D9"/>
            <w:hideMark/>
          </w:tcPr>
          <w:p w14:paraId="0033A4DB"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Bosanka - jug</w:t>
            </w:r>
            <w:r w:rsidRPr="00C2125C">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58480374"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Plato Srđa</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5DB96530"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2C6BC7D1" w14:textId="77777777" w:rsidR="00262FE9" w:rsidRPr="00C2125C" w:rsidRDefault="00262FE9" w:rsidP="00262FE9">
            <w:pPr>
              <w:pStyle w:val="paragraph"/>
              <w:spacing w:before="0" w:beforeAutospacing="0" w:after="0" w:afterAutospacing="0"/>
              <w:ind w:left="600"/>
              <w:jc w:val="center"/>
              <w:textAlignment w:val="baseline"/>
              <w:rPr>
                <w:rFonts w:ascii="Arial" w:hAnsi="Arial" w:cs="Arial"/>
                <w:sz w:val="20"/>
                <w:szCs w:val="20"/>
              </w:rPr>
            </w:pPr>
            <w:r w:rsidRPr="00C2125C">
              <w:rPr>
                <w:rStyle w:val="normaltextrun"/>
                <w:rFonts w:ascii="Arial" w:hAnsi="Arial" w:cs="Arial"/>
                <w:sz w:val="20"/>
                <w:szCs w:val="20"/>
              </w:rPr>
              <w:t>10,00</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3DDD6D8D" w14:textId="77777777" w:rsidR="00262FE9" w:rsidRPr="00C2125C" w:rsidRDefault="00262FE9" w:rsidP="00262FE9">
            <w:pPr>
              <w:pStyle w:val="paragraph"/>
              <w:spacing w:before="0" w:beforeAutospacing="0" w:after="0" w:afterAutospacing="0"/>
              <w:ind w:left="570"/>
              <w:jc w:val="center"/>
              <w:textAlignment w:val="baseline"/>
              <w:rPr>
                <w:rFonts w:ascii="Arial" w:hAnsi="Arial" w:cs="Arial"/>
                <w:sz w:val="20"/>
                <w:szCs w:val="20"/>
              </w:rPr>
            </w:pPr>
            <w:r w:rsidRPr="00C2125C">
              <w:rPr>
                <w:rStyle w:val="normaltextrun"/>
                <w:rFonts w:ascii="Arial" w:hAnsi="Arial" w:cs="Arial"/>
                <w:sz w:val="20"/>
                <w:szCs w:val="20"/>
              </w:rPr>
              <w:t>800</w:t>
            </w:r>
            <w:r w:rsidRPr="00C2125C">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72C07EC7" w14:textId="77777777" w:rsidR="00262FE9" w:rsidRPr="00C2125C" w:rsidRDefault="00262FE9" w:rsidP="00262FE9">
            <w:pPr>
              <w:pStyle w:val="paragraph"/>
              <w:spacing w:before="0" w:beforeAutospacing="0" w:after="0" w:afterAutospacing="0"/>
              <w:ind w:left="615"/>
              <w:jc w:val="center"/>
              <w:textAlignment w:val="baseline"/>
              <w:rPr>
                <w:rFonts w:ascii="Arial" w:hAnsi="Arial" w:cs="Arial"/>
                <w:sz w:val="20"/>
                <w:szCs w:val="20"/>
              </w:rPr>
            </w:pPr>
            <w:r w:rsidRPr="00C2125C">
              <w:rPr>
                <w:rStyle w:val="normaltextrun"/>
                <w:rFonts w:ascii="Arial" w:hAnsi="Arial" w:cs="Arial"/>
                <w:sz w:val="20"/>
                <w:szCs w:val="20"/>
              </w:rPr>
              <w:t>planirano</w:t>
            </w:r>
            <w:r w:rsidRPr="00C2125C">
              <w:rPr>
                <w:rStyle w:val="eop"/>
                <w:rFonts w:ascii="Arial" w:hAnsi="Arial" w:cs="Arial"/>
                <w:sz w:val="20"/>
                <w:szCs w:val="20"/>
              </w:rPr>
              <w:t> </w:t>
            </w:r>
          </w:p>
        </w:tc>
      </w:tr>
      <w:tr w:rsidR="00262FE9" w:rsidRPr="00C2125C" w14:paraId="6EC2D415" w14:textId="77777777" w:rsidTr="00262FE9">
        <w:trPr>
          <w:trHeight w:val="210"/>
        </w:trPr>
        <w:tc>
          <w:tcPr>
            <w:tcW w:w="1680" w:type="dxa"/>
            <w:tcBorders>
              <w:top w:val="single" w:sz="6" w:space="0" w:color="000000"/>
              <w:left w:val="single" w:sz="6" w:space="0" w:color="000000"/>
              <w:bottom w:val="single" w:sz="6" w:space="0" w:color="000000"/>
              <w:right w:val="single" w:sz="6" w:space="0" w:color="000000"/>
            </w:tcBorders>
            <w:shd w:val="clear" w:color="auto" w:fill="D9D9D9"/>
            <w:hideMark/>
          </w:tcPr>
          <w:p w14:paraId="0E2B24A4"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C2125C">
              <w:rPr>
                <w:rStyle w:val="normaltextrun"/>
                <w:rFonts w:ascii="Arial" w:hAnsi="Arial" w:cs="Arial"/>
                <w:b/>
                <w:bCs/>
                <w:sz w:val="20"/>
                <w:szCs w:val="20"/>
              </w:rPr>
              <w:t>Brsečine</w:t>
            </w:r>
            <w:proofErr w:type="spellEnd"/>
            <w:r w:rsidRPr="00C2125C">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28296612"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Zapadno od naselja</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573D86BF"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6E672ECA" w14:textId="77777777" w:rsidR="00262FE9" w:rsidRPr="00C2125C" w:rsidRDefault="00262FE9" w:rsidP="00262FE9">
            <w:pPr>
              <w:pStyle w:val="paragraph"/>
              <w:spacing w:before="0" w:beforeAutospacing="0" w:after="0" w:afterAutospacing="0"/>
              <w:ind w:left="705"/>
              <w:jc w:val="center"/>
              <w:textAlignment w:val="baseline"/>
              <w:rPr>
                <w:rFonts w:ascii="Arial" w:hAnsi="Arial" w:cs="Arial"/>
                <w:sz w:val="20"/>
                <w:szCs w:val="20"/>
              </w:rPr>
            </w:pPr>
            <w:r w:rsidRPr="00C2125C">
              <w:rPr>
                <w:rStyle w:val="normaltextrun"/>
                <w:rFonts w:ascii="Arial" w:hAnsi="Arial" w:cs="Arial"/>
                <w:sz w:val="20"/>
                <w:szCs w:val="20"/>
              </w:rPr>
              <w:t>4,00</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077B00AF" w14:textId="77777777" w:rsidR="00262FE9" w:rsidRPr="00C2125C" w:rsidRDefault="00262FE9" w:rsidP="00262FE9">
            <w:pPr>
              <w:pStyle w:val="paragraph"/>
              <w:spacing w:before="0" w:beforeAutospacing="0" w:after="0" w:afterAutospacing="0"/>
              <w:ind w:left="570"/>
              <w:jc w:val="center"/>
              <w:textAlignment w:val="baseline"/>
              <w:rPr>
                <w:rFonts w:ascii="Arial" w:hAnsi="Arial" w:cs="Arial"/>
                <w:sz w:val="20"/>
                <w:szCs w:val="20"/>
              </w:rPr>
            </w:pPr>
            <w:r w:rsidRPr="00C2125C">
              <w:rPr>
                <w:rStyle w:val="normaltextrun"/>
                <w:rFonts w:ascii="Arial" w:hAnsi="Arial" w:cs="Arial"/>
                <w:sz w:val="20"/>
                <w:szCs w:val="20"/>
              </w:rPr>
              <w:t>300</w:t>
            </w:r>
            <w:r w:rsidRPr="00C2125C">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14D5F273" w14:textId="77777777" w:rsidR="00262FE9" w:rsidRPr="00C2125C" w:rsidRDefault="00262FE9" w:rsidP="00262FE9">
            <w:pPr>
              <w:pStyle w:val="paragraph"/>
              <w:spacing w:before="0" w:beforeAutospacing="0" w:after="0" w:afterAutospacing="0"/>
              <w:ind w:left="615"/>
              <w:jc w:val="center"/>
              <w:textAlignment w:val="baseline"/>
              <w:rPr>
                <w:rFonts w:ascii="Arial" w:hAnsi="Arial" w:cs="Arial"/>
                <w:sz w:val="20"/>
                <w:szCs w:val="20"/>
              </w:rPr>
            </w:pPr>
            <w:r w:rsidRPr="00C2125C">
              <w:rPr>
                <w:rStyle w:val="normaltextrun"/>
                <w:rFonts w:ascii="Arial" w:hAnsi="Arial" w:cs="Arial"/>
                <w:sz w:val="20"/>
                <w:szCs w:val="20"/>
              </w:rPr>
              <w:t>planirano</w:t>
            </w:r>
            <w:r w:rsidRPr="00C2125C">
              <w:rPr>
                <w:rStyle w:val="eop"/>
                <w:rFonts w:ascii="Arial" w:hAnsi="Arial" w:cs="Arial"/>
                <w:sz w:val="20"/>
                <w:szCs w:val="20"/>
              </w:rPr>
              <w:t> </w:t>
            </w:r>
          </w:p>
        </w:tc>
      </w:tr>
      <w:tr w:rsidR="00262FE9" w:rsidRPr="00C2125C" w14:paraId="15ECFFB7" w14:textId="77777777" w:rsidTr="00262FE9">
        <w:trPr>
          <w:trHeight w:val="210"/>
        </w:trPr>
        <w:tc>
          <w:tcPr>
            <w:tcW w:w="1680" w:type="dxa"/>
            <w:tcBorders>
              <w:top w:val="single" w:sz="6" w:space="0" w:color="000000"/>
              <w:left w:val="single" w:sz="6" w:space="0" w:color="000000"/>
              <w:bottom w:val="single" w:sz="6" w:space="0" w:color="000000"/>
              <w:right w:val="single" w:sz="6" w:space="0" w:color="000000"/>
            </w:tcBorders>
            <w:shd w:val="clear" w:color="auto" w:fill="D9D9D9"/>
            <w:hideMark/>
          </w:tcPr>
          <w:p w14:paraId="434F0D35"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Šipanska luka</w:t>
            </w:r>
            <w:r w:rsidRPr="00C2125C">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4ABA9387"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C2125C">
              <w:rPr>
                <w:rStyle w:val="normaltextrun"/>
                <w:rFonts w:ascii="Arial" w:hAnsi="Arial" w:cs="Arial"/>
                <w:sz w:val="20"/>
                <w:szCs w:val="20"/>
              </w:rPr>
              <w:t>Jakljan</w:t>
            </w:r>
            <w:proofErr w:type="spellEnd"/>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72BA83BF"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T4</w:t>
            </w:r>
            <w:r w:rsidRPr="00C2125C">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785D3131" w14:textId="77777777" w:rsidR="00262FE9" w:rsidRPr="00C2125C" w:rsidRDefault="00262FE9" w:rsidP="00262FE9">
            <w:pPr>
              <w:pStyle w:val="paragraph"/>
              <w:spacing w:before="0" w:beforeAutospacing="0" w:after="0" w:afterAutospacing="0"/>
              <w:ind w:left="705"/>
              <w:jc w:val="center"/>
              <w:textAlignment w:val="baseline"/>
              <w:rPr>
                <w:rFonts w:ascii="Arial" w:hAnsi="Arial" w:cs="Arial"/>
                <w:sz w:val="20"/>
                <w:szCs w:val="20"/>
              </w:rPr>
            </w:pPr>
            <w:r w:rsidRPr="00C2125C">
              <w:rPr>
                <w:rStyle w:val="normaltextrun"/>
                <w:rFonts w:ascii="Arial" w:hAnsi="Arial" w:cs="Arial"/>
                <w:sz w:val="20"/>
                <w:szCs w:val="20"/>
              </w:rPr>
              <w:t>1,00</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2A3519EA" w14:textId="77777777" w:rsidR="00262FE9" w:rsidRPr="00C2125C" w:rsidRDefault="00262FE9" w:rsidP="00262FE9">
            <w:pPr>
              <w:pStyle w:val="paragraph"/>
              <w:spacing w:before="0" w:beforeAutospacing="0" w:after="0" w:afterAutospacing="0"/>
              <w:ind w:left="570"/>
              <w:jc w:val="center"/>
              <w:textAlignment w:val="baseline"/>
              <w:rPr>
                <w:rFonts w:ascii="Arial" w:hAnsi="Arial" w:cs="Arial"/>
                <w:sz w:val="20"/>
                <w:szCs w:val="20"/>
              </w:rPr>
            </w:pPr>
            <w:r w:rsidRPr="00C2125C">
              <w:rPr>
                <w:rStyle w:val="normaltextrun"/>
                <w:rFonts w:ascii="Arial" w:hAnsi="Arial" w:cs="Arial"/>
                <w:sz w:val="20"/>
                <w:szCs w:val="20"/>
              </w:rPr>
              <w:t>80</w:t>
            </w:r>
            <w:r w:rsidRPr="00C2125C">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522FFC40" w14:textId="77777777" w:rsidR="00262FE9" w:rsidRPr="00C2125C" w:rsidRDefault="00262FE9" w:rsidP="00262FE9">
            <w:pPr>
              <w:pStyle w:val="paragraph"/>
              <w:spacing w:before="0" w:beforeAutospacing="0" w:after="0" w:afterAutospacing="0"/>
              <w:ind w:left="600"/>
              <w:jc w:val="center"/>
              <w:textAlignment w:val="baseline"/>
              <w:rPr>
                <w:rFonts w:ascii="Arial" w:hAnsi="Arial" w:cs="Arial"/>
                <w:sz w:val="20"/>
                <w:szCs w:val="20"/>
              </w:rPr>
            </w:pPr>
            <w:r w:rsidRPr="00C2125C">
              <w:rPr>
                <w:rStyle w:val="normaltextrun"/>
                <w:rFonts w:ascii="Arial" w:hAnsi="Arial" w:cs="Arial"/>
                <w:sz w:val="20"/>
                <w:szCs w:val="20"/>
              </w:rPr>
              <w:t>postojeće</w:t>
            </w:r>
            <w:r w:rsidRPr="00C2125C">
              <w:rPr>
                <w:rStyle w:val="eop"/>
                <w:rFonts w:ascii="Arial" w:hAnsi="Arial" w:cs="Arial"/>
                <w:sz w:val="20"/>
                <w:szCs w:val="20"/>
              </w:rPr>
              <w:t> </w:t>
            </w:r>
          </w:p>
        </w:tc>
      </w:tr>
      <w:tr w:rsidR="00262FE9" w:rsidRPr="00C2125C" w14:paraId="461FAD9A" w14:textId="77777777" w:rsidTr="00262FE9">
        <w:trPr>
          <w:trHeight w:val="210"/>
        </w:trPr>
        <w:tc>
          <w:tcPr>
            <w:tcW w:w="1680" w:type="dxa"/>
            <w:tcBorders>
              <w:top w:val="single" w:sz="6" w:space="0" w:color="000000"/>
              <w:left w:val="single" w:sz="6" w:space="0" w:color="000000"/>
              <w:bottom w:val="single" w:sz="6" w:space="0" w:color="000000"/>
              <w:right w:val="single" w:sz="6" w:space="0" w:color="000000"/>
            </w:tcBorders>
            <w:shd w:val="clear" w:color="auto" w:fill="D9D9D9"/>
            <w:hideMark/>
          </w:tcPr>
          <w:p w14:paraId="401AC880"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Lopud</w:t>
            </w:r>
            <w:r w:rsidRPr="00C2125C">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5E8AB91B"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Skalini</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0AEC1C26"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1F00A164" w14:textId="77777777" w:rsidR="00262FE9" w:rsidRPr="00C2125C" w:rsidRDefault="00262FE9" w:rsidP="00262FE9">
            <w:pPr>
              <w:pStyle w:val="paragraph"/>
              <w:spacing w:before="0" w:beforeAutospacing="0" w:after="0" w:afterAutospacing="0"/>
              <w:ind w:left="705"/>
              <w:jc w:val="center"/>
              <w:textAlignment w:val="baseline"/>
              <w:rPr>
                <w:rFonts w:ascii="Arial" w:hAnsi="Arial" w:cs="Arial"/>
                <w:sz w:val="20"/>
                <w:szCs w:val="20"/>
              </w:rPr>
            </w:pPr>
            <w:r w:rsidRPr="00C2125C">
              <w:rPr>
                <w:rStyle w:val="normaltextrun"/>
                <w:rFonts w:ascii="Arial" w:hAnsi="Arial" w:cs="Arial"/>
                <w:sz w:val="20"/>
                <w:szCs w:val="20"/>
              </w:rPr>
              <w:t>3,00</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763C4D05" w14:textId="77777777" w:rsidR="00262FE9" w:rsidRPr="00C2125C" w:rsidRDefault="00262FE9" w:rsidP="00262FE9">
            <w:pPr>
              <w:pStyle w:val="paragraph"/>
              <w:spacing w:before="0" w:beforeAutospacing="0" w:after="0" w:afterAutospacing="0"/>
              <w:ind w:left="570"/>
              <w:jc w:val="center"/>
              <w:textAlignment w:val="baseline"/>
              <w:rPr>
                <w:rFonts w:ascii="Arial" w:hAnsi="Arial" w:cs="Arial"/>
                <w:sz w:val="20"/>
                <w:szCs w:val="20"/>
              </w:rPr>
            </w:pPr>
            <w:r w:rsidRPr="00C2125C">
              <w:rPr>
                <w:rStyle w:val="normaltextrun"/>
                <w:rFonts w:ascii="Arial" w:hAnsi="Arial" w:cs="Arial"/>
                <w:sz w:val="20"/>
                <w:szCs w:val="20"/>
              </w:rPr>
              <w:t>300</w:t>
            </w:r>
            <w:r w:rsidRPr="00C2125C">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0263B4E7" w14:textId="77777777" w:rsidR="00262FE9" w:rsidRPr="00C2125C" w:rsidRDefault="00262FE9" w:rsidP="00262FE9">
            <w:pPr>
              <w:pStyle w:val="paragraph"/>
              <w:spacing w:before="0" w:beforeAutospacing="0" w:after="0" w:afterAutospacing="0"/>
              <w:ind w:left="615"/>
              <w:jc w:val="center"/>
              <w:textAlignment w:val="baseline"/>
              <w:rPr>
                <w:rFonts w:ascii="Arial" w:hAnsi="Arial" w:cs="Arial"/>
                <w:sz w:val="20"/>
                <w:szCs w:val="20"/>
              </w:rPr>
            </w:pPr>
            <w:r w:rsidRPr="00C2125C">
              <w:rPr>
                <w:rStyle w:val="normaltextrun"/>
                <w:rFonts w:ascii="Arial" w:hAnsi="Arial" w:cs="Arial"/>
                <w:sz w:val="20"/>
                <w:szCs w:val="20"/>
              </w:rPr>
              <w:t>planirano</w:t>
            </w:r>
            <w:r w:rsidRPr="00C2125C">
              <w:rPr>
                <w:rStyle w:val="eop"/>
                <w:rFonts w:ascii="Arial" w:hAnsi="Arial" w:cs="Arial"/>
                <w:sz w:val="20"/>
                <w:szCs w:val="20"/>
              </w:rPr>
              <w:t> </w:t>
            </w:r>
          </w:p>
        </w:tc>
      </w:tr>
      <w:tr w:rsidR="00262FE9" w:rsidRPr="00C2125C" w14:paraId="174835F8" w14:textId="77777777" w:rsidTr="00262FE9">
        <w:trPr>
          <w:trHeight w:val="210"/>
        </w:trPr>
        <w:tc>
          <w:tcPr>
            <w:tcW w:w="1680" w:type="dxa"/>
            <w:tcBorders>
              <w:top w:val="single" w:sz="6" w:space="0" w:color="000000"/>
              <w:left w:val="single" w:sz="6" w:space="0" w:color="000000"/>
              <w:bottom w:val="single" w:sz="6" w:space="0" w:color="000000"/>
              <w:right w:val="single" w:sz="6" w:space="0" w:color="000000"/>
            </w:tcBorders>
            <w:shd w:val="clear" w:color="auto" w:fill="D9D9D9"/>
            <w:hideMark/>
          </w:tcPr>
          <w:p w14:paraId="4853C2D1"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C2125C">
              <w:rPr>
                <w:rStyle w:val="normaltextrun"/>
                <w:rFonts w:ascii="Arial" w:hAnsi="Arial" w:cs="Arial"/>
                <w:b/>
                <w:bCs/>
                <w:sz w:val="20"/>
                <w:szCs w:val="20"/>
              </w:rPr>
              <w:t>Suđurađ</w:t>
            </w:r>
            <w:proofErr w:type="spellEnd"/>
            <w:r w:rsidRPr="00C2125C">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50659C8C"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C2125C">
              <w:rPr>
                <w:rStyle w:val="normaltextrun"/>
                <w:rFonts w:ascii="Arial" w:hAnsi="Arial" w:cs="Arial"/>
                <w:sz w:val="20"/>
                <w:szCs w:val="20"/>
              </w:rPr>
              <w:t>Čempljesi</w:t>
            </w:r>
            <w:proofErr w:type="spellEnd"/>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653391C8"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normaltextrun"/>
                <w:rFonts w:ascii="Arial" w:hAnsi="Arial" w:cs="Arial"/>
                <w:sz w:val="20"/>
                <w:szCs w:val="20"/>
              </w:rPr>
              <w:t>T2</w:t>
            </w:r>
            <w:r w:rsidRPr="00C2125C">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066C8737" w14:textId="77777777" w:rsidR="00262FE9" w:rsidRPr="00C2125C" w:rsidRDefault="00262FE9" w:rsidP="00262FE9">
            <w:pPr>
              <w:pStyle w:val="paragraph"/>
              <w:spacing w:before="0" w:beforeAutospacing="0" w:after="0" w:afterAutospacing="0"/>
              <w:ind w:left="600"/>
              <w:jc w:val="center"/>
              <w:textAlignment w:val="baseline"/>
              <w:rPr>
                <w:rFonts w:ascii="Arial" w:hAnsi="Arial" w:cs="Arial"/>
                <w:sz w:val="20"/>
                <w:szCs w:val="20"/>
              </w:rPr>
            </w:pPr>
            <w:r w:rsidRPr="00C2125C">
              <w:rPr>
                <w:rStyle w:val="normaltextrun"/>
                <w:rFonts w:ascii="Arial" w:hAnsi="Arial" w:cs="Arial"/>
                <w:sz w:val="20"/>
                <w:szCs w:val="20"/>
              </w:rPr>
              <w:t>15,00</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0C8C0F7E" w14:textId="77777777" w:rsidR="00262FE9" w:rsidRPr="00C2125C" w:rsidRDefault="00262FE9" w:rsidP="00262FE9">
            <w:pPr>
              <w:pStyle w:val="paragraph"/>
              <w:spacing w:before="0" w:beforeAutospacing="0" w:after="0" w:afterAutospacing="0"/>
              <w:ind w:left="570"/>
              <w:jc w:val="center"/>
              <w:textAlignment w:val="baseline"/>
              <w:rPr>
                <w:rFonts w:ascii="Arial" w:hAnsi="Arial" w:cs="Arial"/>
                <w:sz w:val="20"/>
                <w:szCs w:val="20"/>
              </w:rPr>
            </w:pPr>
            <w:r w:rsidRPr="00C2125C">
              <w:rPr>
                <w:rStyle w:val="normaltextrun"/>
                <w:rFonts w:ascii="Arial" w:hAnsi="Arial" w:cs="Arial"/>
                <w:sz w:val="20"/>
                <w:szCs w:val="20"/>
              </w:rPr>
              <w:t>900</w:t>
            </w:r>
            <w:r w:rsidRPr="00C2125C">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743B0553" w14:textId="77777777" w:rsidR="00262FE9" w:rsidRPr="00C2125C" w:rsidRDefault="00262FE9" w:rsidP="00262FE9">
            <w:pPr>
              <w:pStyle w:val="paragraph"/>
              <w:spacing w:before="0" w:beforeAutospacing="0" w:after="0" w:afterAutospacing="0"/>
              <w:ind w:left="615"/>
              <w:jc w:val="center"/>
              <w:textAlignment w:val="baseline"/>
              <w:rPr>
                <w:rFonts w:ascii="Arial" w:hAnsi="Arial" w:cs="Arial"/>
                <w:sz w:val="20"/>
                <w:szCs w:val="20"/>
              </w:rPr>
            </w:pPr>
            <w:r w:rsidRPr="00C2125C">
              <w:rPr>
                <w:rStyle w:val="normaltextrun"/>
                <w:rFonts w:ascii="Arial" w:hAnsi="Arial" w:cs="Arial"/>
                <w:sz w:val="20"/>
                <w:szCs w:val="20"/>
              </w:rPr>
              <w:t>planirano</w:t>
            </w:r>
            <w:r w:rsidRPr="00C2125C">
              <w:rPr>
                <w:rStyle w:val="eop"/>
                <w:rFonts w:ascii="Arial" w:hAnsi="Arial" w:cs="Arial"/>
                <w:sz w:val="20"/>
                <w:szCs w:val="20"/>
              </w:rPr>
              <w:t> </w:t>
            </w:r>
          </w:p>
        </w:tc>
      </w:tr>
      <w:tr w:rsidR="00262FE9" w:rsidRPr="00C2125C" w14:paraId="394EB2B7" w14:textId="77777777" w:rsidTr="00262FE9">
        <w:trPr>
          <w:trHeight w:val="210"/>
        </w:trPr>
        <w:tc>
          <w:tcPr>
            <w:tcW w:w="1680" w:type="dxa"/>
            <w:tcBorders>
              <w:top w:val="single" w:sz="6" w:space="0" w:color="000000"/>
              <w:left w:val="single" w:sz="6" w:space="0" w:color="000000"/>
              <w:bottom w:val="single" w:sz="6" w:space="0" w:color="000000"/>
              <w:right w:val="single" w:sz="6" w:space="0" w:color="000000"/>
            </w:tcBorders>
            <w:shd w:val="clear" w:color="auto" w:fill="D9D9D9"/>
            <w:hideMark/>
          </w:tcPr>
          <w:p w14:paraId="484B2576"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C2125C">
              <w:rPr>
                <w:rStyle w:val="normaltextrun"/>
                <w:rFonts w:ascii="Arial" w:hAnsi="Arial" w:cs="Arial"/>
                <w:b/>
                <w:bCs/>
                <w:sz w:val="20"/>
                <w:szCs w:val="20"/>
              </w:rPr>
              <w:t>Trsteno</w:t>
            </w:r>
            <w:proofErr w:type="spellEnd"/>
            <w:r w:rsidRPr="00C2125C">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05E90CD1"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Veliki stol</w:t>
            </w:r>
            <w:r w:rsidRPr="00C2125C">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589D6572" w14:textId="77777777" w:rsidR="00262FE9" w:rsidRPr="00C2125C" w:rsidRDefault="00262FE9" w:rsidP="00262FE9">
            <w:pPr>
              <w:pStyle w:val="paragraph"/>
              <w:spacing w:before="0" w:beforeAutospacing="0" w:after="0" w:afterAutospacing="0"/>
              <w:ind w:left="345"/>
              <w:jc w:val="center"/>
              <w:textAlignment w:val="baseline"/>
              <w:rPr>
                <w:rFonts w:ascii="Arial" w:hAnsi="Arial" w:cs="Arial"/>
                <w:sz w:val="20"/>
                <w:szCs w:val="20"/>
              </w:rPr>
            </w:pPr>
            <w:r w:rsidRPr="00C2125C">
              <w:rPr>
                <w:rStyle w:val="normaltextrun"/>
                <w:rFonts w:ascii="Arial" w:hAnsi="Arial" w:cs="Arial"/>
                <w:sz w:val="20"/>
                <w:szCs w:val="20"/>
              </w:rPr>
              <w:t>T1 i T2</w:t>
            </w:r>
            <w:r w:rsidRPr="00C2125C">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2949B71C" w14:textId="77777777" w:rsidR="00262FE9" w:rsidRPr="00C2125C" w:rsidRDefault="00262FE9" w:rsidP="00262FE9">
            <w:pPr>
              <w:pStyle w:val="paragraph"/>
              <w:spacing w:before="0" w:beforeAutospacing="0" w:after="0" w:afterAutospacing="0"/>
              <w:ind w:left="705"/>
              <w:jc w:val="center"/>
              <w:textAlignment w:val="baseline"/>
              <w:rPr>
                <w:rFonts w:ascii="Arial" w:hAnsi="Arial" w:cs="Arial"/>
                <w:sz w:val="20"/>
                <w:szCs w:val="20"/>
              </w:rPr>
            </w:pPr>
            <w:r w:rsidRPr="00C2125C">
              <w:rPr>
                <w:rStyle w:val="normaltextrun"/>
                <w:rFonts w:ascii="Arial" w:hAnsi="Arial" w:cs="Arial"/>
                <w:sz w:val="20"/>
                <w:szCs w:val="20"/>
              </w:rPr>
              <w:t>5,50</w:t>
            </w:r>
            <w:r w:rsidRPr="00C2125C">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0C0267D8" w14:textId="77777777" w:rsidR="00262FE9" w:rsidRPr="00C2125C" w:rsidRDefault="00262FE9" w:rsidP="00262FE9">
            <w:pPr>
              <w:pStyle w:val="paragraph"/>
              <w:spacing w:before="0" w:beforeAutospacing="0" w:after="0" w:afterAutospacing="0"/>
              <w:ind w:left="570"/>
              <w:jc w:val="center"/>
              <w:textAlignment w:val="baseline"/>
              <w:rPr>
                <w:rFonts w:ascii="Arial" w:hAnsi="Arial" w:cs="Arial"/>
                <w:sz w:val="20"/>
                <w:szCs w:val="20"/>
              </w:rPr>
            </w:pPr>
            <w:r w:rsidRPr="00C2125C">
              <w:rPr>
                <w:rStyle w:val="normaltextrun"/>
                <w:rFonts w:ascii="Arial" w:hAnsi="Arial" w:cs="Arial"/>
                <w:sz w:val="20"/>
                <w:szCs w:val="20"/>
              </w:rPr>
              <w:t>550</w:t>
            </w:r>
            <w:r w:rsidRPr="00C2125C">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5356858F" w14:textId="77777777" w:rsidR="00262FE9" w:rsidRPr="00C2125C" w:rsidRDefault="00262FE9" w:rsidP="00262FE9">
            <w:pPr>
              <w:pStyle w:val="paragraph"/>
              <w:spacing w:before="0" w:beforeAutospacing="0" w:after="0" w:afterAutospacing="0"/>
              <w:ind w:left="615"/>
              <w:jc w:val="center"/>
              <w:textAlignment w:val="baseline"/>
              <w:rPr>
                <w:rFonts w:ascii="Arial" w:hAnsi="Arial" w:cs="Arial"/>
                <w:sz w:val="20"/>
                <w:szCs w:val="20"/>
              </w:rPr>
            </w:pPr>
            <w:r w:rsidRPr="00C2125C">
              <w:rPr>
                <w:rStyle w:val="normaltextrun"/>
                <w:rFonts w:ascii="Arial" w:hAnsi="Arial" w:cs="Arial"/>
                <w:sz w:val="20"/>
                <w:szCs w:val="20"/>
              </w:rPr>
              <w:t>planirano</w:t>
            </w:r>
            <w:r w:rsidRPr="00C2125C">
              <w:rPr>
                <w:rStyle w:val="eop"/>
                <w:rFonts w:ascii="Arial" w:hAnsi="Arial" w:cs="Arial"/>
                <w:sz w:val="20"/>
                <w:szCs w:val="20"/>
              </w:rPr>
              <w:t> </w:t>
            </w:r>
          </w:p>
        </w:tc>
      </w:tr>
    </w:tbl>
    <w:p w14:paraId="1B2AE24F" w14:textId="77777777" w:rsidR="00262FE9" w:rsidRPr="00262FE9" w:rsidRDefault="00262FE9" w:rsidP="00262FE9">
      <w:pPr>
        <w:pStyle w:val="paragraph"/>
        <w:spacing w:before="72"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5738C3A5" w14:textId="77777777" w:rsidR="00262FE9" w:rsidRPr="00262FE9" w:rsidRDefault="00262FE9" w:rsidP="00262FE9">
      <w:pPr>
        <w:pStyle w:val="paragraph"/>
        <w:spacing w:before="72"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73.a.</w:t>
      </w:r>
      <w:r w:rsidRPr="00262FE9">
        <w:rPr>
          <w:rStyle w:val="eop"/>
          <w:rFonts w:ascii="Arial" w:hAnsi="Arial" w:cs="Arial"/>
          <w:sz w:val="22"/>
          <w:szCs w:val="22"/>
        </w:rPr>
        <w:t> </w:t>
      </w:r>
    </w:p>
    <w:p w14:paraId="37B66DB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C9B6748"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Za realizaciju ugostiteljsko-turističkih zona iz članaka 68. - 72. ove odluke preporučuje se provedba arhitektonsko-urbanističkih natječaja tamo gdje nije predviđen plan užeg područja.</w:t>
      </w:r>
      <w:r w:rsidRPr="00262FE9">
        <w:rPr>
          <w:rStyle w:val="eop"/>
          <w:rFonts w:ascii="Arial" w:hAnsi="Arial" w:cs="Arial"/>
          <w:sz w:val="22"/>
          <w:szCs w:val="22"/>
        </w:rPr>
        <w:t> </w:t>
      </w:r>
    </w:p>
    <w:p w14:paraId="20D62DA5" w14:textId="77777777" w:rsidR="00262FE9" w:rsidRPr="00262FE9" w:rsidRDefault="00262FE9"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3A1C96A" w14:textId="77777777" w:rsidR="00262FE9" w:rsidRPr="00262FE9" w:rsidRDefault="00262FE9"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Šport i rekreacija</w:t>
      </w:r>
      <w:r w:rsidRPr="00262FE9">
        <w:rPr>
          <w:rStyle w:val="eop"/>
          <w:rFonts w:ascii="Arial" w:hAnsi="Arial" w:cs="Arial"/>
          <w:sz w:val="22"/>
          <w:szCs w:val="22"/>
        </w:rPr>
        <w:t> </w:t>
      </w:r>
    </w:p>
    <w:p w14:paraId="00B8C36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74.</w:t>
      </w:r>
      <w:r w:rsidRPr="00262FE9">
        <w:rPr>
          <w:rStyle w:val="eop"/>
          <w:rFonts w:ascii="Arial" w:hAnsi="Arial" w:cs="Arial"/>
          <w:sz w:val="22"/>
          <w:szCs w:val="22"/>
        </w:rPr>
        <w:t> </w:t>
      </w:r>
    </w:p>
    <w:p w14:paraId="4B2BE183" w14:textId="77777777" w:rsidR="00262FE9" w:rsidRPr="00262FE9" w:rsidRDefault="00262FE9"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D773BCD"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Sadržaji športa i rekreacije planiraju se u građevinskim područjima naselja mješovite namjene, u zonama isključive namjene u okviru građevinskog područja naselja i u izdvojenim građevinskim područjima športsko-rekreacijske namjene.</w:t>
      </w:r>
      <w:r w:rsidRPr="00262FE9">
        <w:rPr>
          <w:rStyle w:val="eop"/>
          <w:rFonts w:ascii="Arial" w:hAnsi="Arial" w:cs="Arial"/>
          <w:sz w:val="22"/>
          <w:szCs w:val="22"/>
        </w:rPr>
        <w:t> </w:t>
      </w:r>
    </w:p>
    <w:p w14:paraId="123E0B4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1437A88" w14:textId="77777777" w:rsidR="00C2125C" w:rsidRDefault="00262FE9" w:rsidP="00262FE9">
      <w:pPr>
        <w:pStyle w:val="paragraph"/>
        <w:spacing w:before="0" w:beforeAutospacing="0" w:after="0" w:afterAutospacing="0"/>
        <w:ind w:left="810" w:right="525" w:hanging="705"/>
        <w:jc w:val="both"/>
        <w:textAlignment w:val="baseline"/>
        <w:rPr>
          <w:rStyle w:val="normaltextrun"/>
          <w:rFonts w:ascii="Arial" w:hAnsi="Arial" w:cs="Arial"/>
          <w:b/>
          <w:bCs/>
          <w:sz w:val="22"/>
          <w:szCs w:val="22"/>
        </w:rPr>
      </w:pPr>
      <w:r w:rsidRPr="00262FE9">
        <w:rPr>
          <w:rStyle w:val="normaltextrun"/>
          <w:rFonts w:ascii="Arial" w:hAnsi="Arial" w:cs="Arial"/>
          <w:b/>
          <w:bCs/>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gradnje športsko-rekreacijskih djelatnosti u građevinskim područjima</w:t>
      </w:r>
    </w:p>
    <w:p w14:paraId="44C0A825" w14:textId="77777777" w:rsidR="00262FE9" w:rsidRPr="00262FE9" w:rsidRDefault="00C2125C" w:rsidP="00262FE9">
      <w:pPr>
        <w:pStyle w:val="paragraph"/>
        <w:spacing w:before="0" w:beforeAutospacing="0" w:after="0" w:afterAutospacing="0"/>
        <w:ind w:left="810" w:right="525" w:hanging="705"/>
        <w:jc w:val="both"/>
        <w:textAlignment w:val="baseline"/>
        <w:rPr>
          <w:rFonts w:ascii="Arial" w:hAnsi="Arial" w:cs="Arial"/>
          <w:sz w:val="22"/>
          <w:szCs w:val="22"/>
        </w:rPr>
      </w:pPr>
      <w:r>
        <w:rPr>
          <w:rStyle w:val="normaltextrun"/>
          <w:rFonts w:ascii="Arial" w:hAnsi="Arial" w:cs="Arial"/>
          <w:b/>
          <w:bCs/>
          <w:sz w:val="22"/>
          <w:szCs w:val="22"/>
        </w:rPr>
        <w:t xml:space="preserve">    </w:t>
      </w:r>
      <w:r w:rsidR="00262FE9" w:rsidRPr="00262FE9">
        <w:rPr>
          <w:rStyle w:val="normaltextrun"/>
          <w:rFonts w:ascii="Arial" w:hAnsi="Arial" w:cs="Arial"/>
          <w:b/>
          <w:bCs/>
          <w:sz w:val="22"/>
          <w:szCs w:val="22"/>
        </w:rPr>
        <w:t>naselja - mješovita namjena</w:t>
      </w:r>
      <w:r w:rsidR="00262FE9" w:rsidRPr="00262FE9">
        <w:rPr>
          <w:rStyle w:val="eop"/>
          <w:rFonts w:ascii="Arial" w:hAnsi="Arial" w:cs="Arial"/>
          <w:sz w:val="22"/>
          <w:szCs w:val="22"/>
        </w:rPr>
        <w:t> </w:t>
      </w:r>
    </w:p>
    <w:p w14:paraId="2DFF6D4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B1034D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75.</w:t>
      </w:r>
      <w:r w:rsidRPr="00262FE9">
        <w:rPr>
          <w:rStyle w:val="eop"/>
          <w:rFonts w:ascii="Arial" w:hAnsi="Arial" w:cs="Arial"/>
          <w:sz w:val="22"/>
          <w:szCs w:val="22"/>
        </w:rPr>
        <w:t> </w:t>
      </w:r>
    </w:p>
    <w:p w14:paraId="77C78267"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BE29E0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Športski sadržaji s pripadajućim pomoćnim sadržajima (teren, gledalište, svlačionice, spremišta i sl.), tj. zatvorena športska građevina (sadržaj) mogu zauzeti maksimalno 30% površine građevinske čestice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0,3).</w:t>
      </w:r>
      <w:r w:rsidRPr="00262FE9">
        <w:rPr>
          <w:rStyle w:val="eop"/>
          <w:rFonts w:ascii="Arial" w:hAnsi="Arial" w:cs="Arial"/>
          <w:sz w:val="22"/>
          <w:szCs w:val="22"/>
        </w:rPr>
        <w:t> </w:t>
      </w:r>
    </w:p>
    <w:p w14:paraId="7FD47E7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Iznimno, pri interpolacijama nenatkrivenih športskih sadržaja (igrališta) u izgrađenu </w:t>
      </w:r>
      <w:proofErr w:type="spellStart"/>
      <w:r w:rsidRPr="00262FE9">
        <w:rPr>
          <w:rStyle w:val="normaltextrun"/>
          <w:rFonts w:ascii="Arial" w:hAnsi="Arial" w:cs="Arial"/>
          <w:sz w:val="22"/>
          <w:szCs w:val="22"/>
        </w:rPr>
        <w:t>naseljsku</w:t>
      </w:r>
      <w:proofErr w:type="spellEnd"/>
      <w:r w:rsidRPr="00262FE9">
        <w:rPr>
          <w:rStyle w:val="normaltextrun"/>
          <w:rFonts w:ascii="Arial" w:hAnsi="Arial" w:cs="Arial"/>
          <w:sz w:val="22"/>
          <w:szCs w:val="22"/>
        </w:rPr>
        <w:t xml:space="preserve"> strukturu, gdje postoji mogućnost rješavanja parkirališta na javnim površinama, najveći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je 0,7.</w:t>
      </w:r>
      <w:r w:rsidRPr="00262FE9">
        <w:rPr>
          <w:rStyle w:val="eop"/>
          <w:rFonts w:ascii="Arial" w:hAnsi="Arial" w:cs="Arial"/>
          <w:sz w:val="22"/>
          <w:szCs w:val="22"/>
        </w:rPr>
        <w:t> </w:t>
      </w:r>
    </w:p>
    <w:p w14:paraId="160500A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8F7346D"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76.</w:t>
      </w:r>
      <w:r w:rsidRPr="00262FE9">
        <w:rPr>
          <w:rStyle w:val="eop"/>
          <w:rFonts w:ascii="Arial" w:hAnsi="Arial" w:cs="Arial"/>
          <w:sz w:val="22"/>
          <w:szCs w:val="22"/>
        </w:rPr>
        <w:t> </w:t>
      </w:r>
    </w:p>
    <w:p w14:paraId="1EA31C0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278127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Visina pojedine športske građevine (sadržaja) određuje se prema namjeni. Najveća visina športskih dvorana usklađuje se s posebnim propisima.</w:t>
      </w:r>
      <w:r w:rsidRPr="00262FE9">
        <w:rPr>
          <w:rStyle w:val="eop"/>
          <w:rFonts w:ascii="Arial" w:hAnsi="Arial" w:cs="Arial"/>
          <w:sz w:val="22"/>
          <w:szCs w:val="22"/>
        </w:rPr>
        <w:t> </w:t>
      </w:r>
    </w:p>
    <w:p w14:paraId="036A113E"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1724241C"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Visina pratećih građevina (garderobe, sanitarni čvorovi, ugostiteljske građevine i sl.) uz otvorene športske sadržaje iznosi najviše 6,0 m.</w:t>
      </w:r>
      <w:r w:rsidRPr="00262FE9">
        <w:rPr>
          <w:rStyle w:val="eop"/>
          <w:rFonts w:ascii="Arial" w:hAnsi="Arial" w:cs="Arial"/>
          <w:sz w:val="22"/>
          <w:szCs w:val="22"/>
        </w:rPr>
        <w:t> </w:t>
      </w:r>
    </w:p>
    <w:p w14:paraId="6089FC91"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77.</w:t>
      </w:r>
      <w:r w:rsidRPr="00262FE9">
        <w:rPr>
          <w:rStyle w:val="eop"/>
          <w:rFonts w:ascii="Arial" w:hAnsi="Arial" w:cs="Arial"/>
          <w:sz w:val="22"/>
          <w:szCs w:val="22"/>
        </w:rPr>
        <w:t> </w:t>
      </w:r>
    </w:p>
    <w:p w14:paraId="28AB41E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D0D3FF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Udaljenost građevine od granice građevinske čestice određuje se za prateće građevine uz športske sadržaje - najmanje 3,0 m.</w:t>
      </w:r>
      <w:r w:rsidRPr="00262FE9">
        <w:rPr>
          <w:rStyle w:val="eop"/>
          <w:rFonts w:ascii="Arial" w:hAnsi="Arial" w:cs="Arial"/>
          <w:sz w:val="22"/>
          <w:szCs w:val="22"/>
        </w:rPr>
        <w:t> </w:t>
      </w:r>
    </w:p>
    <w:p w14:paraId="105B03C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Zatvorene športske građevine kad graniče s građevnim česticama na kojima su izgrađene stambene ili stambeno-poslovne građevine, moraju biti udaljene od tih građevina najmanje H/2, gdje je H visina športske građevine prema toj susjednoj građevini.</w:t>
      </w:r>
      <w:r w:rsidRPr="00262FE9">
        <w:rPr>
          <w:rStyle w:val="eop"/>
          <w:rFonts w:ascii="Arial" w:hAnsi="Arial" w:cs="Arial"/>
          <w:sz w:val="22"/>
          <w:szCs w:val="22"/>
        </w:rPr>
        <w:t> </w:t>
      </w:r>
    </w:p>
    <w:p w14:paraId="0EABB89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CD62D0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78.</w:t>
      </w:r>
      <w:r w:rsidRPr="00262FE9">
        <w:rPr>
          <w:rStyle w:val="eop"/>
          <w:rFonts w:ascii="Arial" w:hAnsi="Arial" w:cs="Arial"/>
          <w:sz w:val="22"/>
          <w:szCs w:val="22"/>
        </w:rPr>
        <w:t> </w:t>
      </w:r>
    </w:p>
    <w:p w14:paraId="6F8A8F7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1AF3A0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 izdvojenom dijelu građevinskog područja naselja i neizgrađenom dijelu izdvojenog građevinskog područja izvan naselja u pojasu najmanje od 100 m obalne crte ne može se planirati građenje građevina, osim građevina komunalne infrastrukture koje po svojoj prirodi zahtijevaju smještaj na obali i podzemne infrastrukture, pratećih sadržaja ugostiteljsko- turističke namjene građevina koje po svojoj prirodi zahtijevaju smještaj na obali (brodogradilište, luke i sl.) te uređenje javnih površina.</w:t>
      </w:r>
      <w:r w:rsidRPr="00262FE9">
        <w:rPr>
          <w:rStyle w:val="eop"/>
          <w:rFonts w:ascii="Arial" w:hAnsi="Arial" w:cs="Arial"/>
          <w:sz w:val="22"/>
          <w:szCs w:val="22"/>
        </w:rPr>
        <w:t> </w:t>
      </w:r>
    </w:p>
    <w:p w14:paraId="2A51D804"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20D8D125"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Uz morsku obalu u građevinskim područjima naselja, turističkim zonama i zaštitnim zelenim i pejzažnim površinama u naselju, predviđena je izgradnja šetnica "</w:t>
      </w:r>
      <w:proofErr w:type="spellStart"/>
      <w:r w:rsidRPr="00262FE9">
        <w:rPr>
          <w:rStyle w:val="normaltextrun"/>
          <w:rFonts w:ascii="Arial" w:hAnsi="Arial" w:cs="Arial"/>
          <w:sz w:val="22"/>
          <w:szCs w:val="22"/>
        </w:rPr>
        <w:t>lungo</w:t>
      </w:r>
      <w:proofErr w:type="spellEnd"/>
      <w:r w:rsidRPr="00262FE9">
        <w:rPr>
          <w:rStyle w:val="normaltextrun"/>
          <w:rFonts w:ascii="Arial" w:hAnsi="Arial" w:cs="Arial"/>
          <w:sz w:val="22"/>
          <w:szCs w:val="22"/>
        </w:rPr>
        <w:t xml:space="preserve"> mare", minimalne širine 1,5, a maksimalne 3,0 m, namijenjenih samo biciklistima i pješacima.</w:t>
      </w:r>
      <w:r w:rsidRPr="00262FE9">
        <w:rPr>
          <w:rStyle w:val="eop"/>
          <w:rFonts w:ascii="Arial" w:hAnsi="Arial" w:cs="Arial"/>
          <w:sz w:val="22"/>
          <w:szCs w:val="22"/>
        </w:rPr>
        <w:t> </w:t>
      </w:r>
    </w:p>
    <w:p w14:paraId="38DC3B0E"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73D24DEB"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Uvjete za izgradnju šetnica potrebno je prilagoditi uvjetima zaštite okoliša i prirode uz maksimalno očuvanje prirodne sredine i staništa.</w:t>
      </w:r>
      <w:r w:rsidRPr="00262FE9">
        <w:rPr>
          <w:rStyle w:val="eop"/>
          <w:rFonts w:ascii="Arial" w:hAnsi="Arial" w:cs="Arial"/>
          <w:sz w:val="22"/>
          <w:szCs w:val="22"/>
        </w:rPr>
        <w:t> </w:t>
      </w:r>
    </w:p>
    <w:p w14:paraId="6604154C"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45B1F839"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Obala mora izvan građevinskih područja naselja i izdvojenih građevinskih područja ugostiteljsko-turističke namjene čuva se u prirodnom obliku, bez mogućnosti intervencija.</w:t>
      </w:r>
      <w:r w:rsidRPr="00262FE9">
        <w:rPr>
          <w:rStyle w:val="eop"/>
          <w:rFonts w:ascii="Arial" w:hAnsi="Arial" w:cs="Arial"/>
          <w:sz w:val="22"/>
          <w:szCs w:val="22"/>
        </w:rPr>
        <w:t> </w:t>
      </w:r>
    </w:p>
    <w:p w14:paraId="578C86F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Unutar obuhvata Plana je sukladno mogućnostima na terenu moguća izgradnja biciklističkih staza.</w:t>
      </w:r>
      <w:r w:rsidRPr="00262FE9">
        <w:rPr>
          <w:rStyle w:val="eop"/>
          <w:rFonts w:ascii="Arial" w:hAnsi="Arial" w:cs="Arial"/>
          <w:sz w:val="22"/>
          <w:szCs w:val="22"/>
        </w:rPr>
        <w:t> </w:t>
      </w:r>
    </w:p>
    <w:p w14:paraId="4522668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3C53199" w14:textId="77777777" w:rsidR="00262FE9" w:rsidRPr="00262FE9" w:rsidRDefault="00262FE9" w:rsidP="00262FE9">
      <w:pPr>
        <w:pStyle w:val="paragraph"/>
        <w:spacing w:before="0" w:beforeAutospacing="0" w:after="0" w:afterAutospacing="0"/>
        <w:ind w:left="810" w:right="225" w:hanging="705"/>
        <w:jc w:val="both"/>
        <w:textAlignment w:val="baseline"/>
        <w:rPr>
          <w:rFonts w:ascii="Arial" w:hAnsi="Arial" w:cs="Arial"/>
          <w:sz w:val="22"/>
          <w:szCs w:val="22"/>
        </w:rPr>
      </w:pPr>
      <w:r w:rsidRPr="00262FE9">
        <w:rPr>
          <w:rStyle w:val="normaltextrun"/>
          <w:rFonts w:ascii="Arial" w:hAnsi="Arial" w:cs="Arial"/>
          <w:b/>
          <w:bCs/>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gradnje športsko-rekreacijskih djelatnosti u zonama isključive namjene u građevinskim područjima naselja</w:t>
      </w:r>
      <w:r w:rsidRPr="00262FE9">
        <w:rPr>
          <w:rStyle w:val="eop"/>
          <w:rFonts w:ascii="Arial" w:hAnsi="Arial" w:cs="Arial"/>
          <w:sz w:val="22"/>
          <w:szCs w:val="22"/>
        </w:rPr>
        <w:t> </w:t>
      </w:r>
    </w:p>
    <w:p w14:paraId="4F0C9685"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0F7414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79.</w:t>
      </w:r>
      <w:r w:rsidRPr="00262FE9">
        <w:rPr>
          <w:rStyle w:val="eop"/>
          <w:rFonts w:ascii="Arial" w:hAnsi="Arial" w:cs="Arial"/>
          <w:sz w:val="22"/>
          <w:szCs w:val="22"/>
        </w:rPr>
        <w:t> </w:t>
      </w:r>
    </w:p>
    <w:p w14:paraId="1890669D"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6BD476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Prostornim planom određene su </w:t>
      </w:r>
      <w:r w:rsidRPr="00262FE9">
        <w:rPr>
          <w:rStyle w:val="normaltextrun"/>
          <w:rFonts w:ascii="Arial" w:hAnsi="Arial" w:cs="Arial"/>
          <w:i/>
          <w:iCs/>
          <w:sz w:val="22"/>
          <w:szCs w:val="22"/>
        </w:rPr>
        <w:t xml:space="preserve">zone športa i rekreacije </w:t>
      </w:r>
      <w:r w:rsidRPr="00262FE9">
        <w:rPr>
          <w:rStyle w:val="normaltextrun"/>
          <w:rFonts w:ascii="Arial" w:hAnsi="Arial" w:cs="Arial"/>
          <w:sz w:val="22"/>
          <w:szCs w:val="22"/>
        </w:rPr>
        <w:t>unutar građevinskog područja naselja:</w:t>
      </w:r>
      <w:r w:rsidRPr="00262FE9">
        <w:rPr>
          <w:rStyle w:val="eop"/>
          <w:rFonts w:ascii="Arial" w:hAnsi="Arial" w:cs="Arial"/>
          <w:sz w:val="22"/>
          <w:szCs w:val="22"/>
        </w:rPr>
        <w:t> </w:t>
      </w:r>
    </w:p>
    <w:p w14:paraId="56687D33"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športski park Gospino polje,</w:t>
      </w:r>
      <w:r w:rsidRPr="00262FE9">
        <w:rPr>
          <w:rStyle w:val="eop"/>
          <w:rFonts w:ascii="Arial" w:hAnsi="Arial" w:cs="Arial"/>
          <w:sz w:val="22"/>
          <w:szCs w:val="22"/>
        </w:rPr>
        <w:t> </w:t>
      </w:r>
    </w:p>
    <w:p w14:paraId="0197FE73"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rekreacijske površine: Babin kuk, </w:t>
      </w:r>
      <w:proofErr w:type="spellStart"/>
      <w:r w:rsidRPr="00262FE9">
        <w:rPr>
          <w:rStyle w:val="normaltextrun"/>
          <w:rFonts w:ascii="Arial" w:hAnsi="Arial" w:cs="Arial"/>
          <w:sz w:val="22"/>
          <w:szCs w:val="22"/>
        </w:rPr>
        <w:t>Montovjerna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Nuncijata</w:t>
      </w:r>
      <w:proofErr w:type="spellEnd"/>
      <w:r w:rsidRPr="00262FE9">
        <w:rPr>
          <w:rStyle w:val="normaltextrun"/>
          <w:rFonts w:ascii="Arial" w:hAnsi="Arial" w:cs="Arial"/>
          <w:sz w:val="22"/>
          <w:szCs w:val="22"/>
        </w:rPr>
        <w:t xml:space="preserve">, Komolac, Zaton, Orašac, Dubravica, </w:t>
      </w:r>
      <w:proofErr w:type="spellStart"/>
      <w:r w:rsidRPr="00262FE9">
        <w:rPr>
          <w:rStyle w:val="normaltextrun"/>
          <w:rFonts w:ascii="Arial" w:hAnsi="Arial" w:cs="Arial"/>
          <w:sz w:val="22"/>
          <w:szCs w:val="22"/>
        </w:rPr>
        <w:t>Mravinjac</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Mrčevo</w:t>
      </w:r>
      <w:proofErr w:type="spellEnd"/>
      <w:r w:rsidRPr="00262FE9">
        <w:rPr>
          <w:rStyle w:val="normaltextrun"/>
          <w:rFonts w:ascii="Arial" w:hAnsi="Arial" w:cs="Arial"/>
          <w:sz w:val="22"/>
          <w:szCs w:val="22"/>
        </w:rPr>
        <w:t>, Gromača, Gornje Čelo, Donje Čelo, Lopud.</w:t>
      </w:r>
      <w:r w:rsidRPr="00262FE9">
        <w:rPr>
          <w:rStyle w:val="eop"/>
          <w:rFonts w:ascii="Arial" w:hAnsi="Arial" w:cs="Arial"/>
          <w:sz w:val="22"/>
          <w:szCs w:val="22"/>
        </w:rPr>
        <w:t> </w:t>
      </w:r>
    </w:p>
    <w:p w14:paraId="3F092AFD"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5DC30201"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Detaljni uvjeti uređenja športskog parka Gospino polje i rekreacijskih površina Babin kuk, </w:t>
      </w:r>
      <w:proofErr w:type="spellStart"/>
      <w:r w:rsidRPr="00262FE9">
        <w:rPr>
          <w:rStyle w:val="normaltextrun"/>
          <w:rFonts w:ascii="Arial" w:hAnsi="Arial" w:cs="Arial"/>
          <w:sz w:val="22"/>
          <w:szCs w:val="22"/>
        </w:rPr>
        <w:t>Montovjerna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Nuncijata</w:t>
      </w:r>
      <w:proofErr w:type="spellEnd"/>
      <w:r w:rsidRPr="00262FE9">
        <w:rPr>
          <w:rStyle w:val="normaltextrun"/>
          <w:rFonts w:ascii="Arial" w:hAnsi="Arial" w:cs="Arial"/>
          <w:sz w:val="22"/>
          <w:szCs w:val="22"/>
        </w:rPr>
        <w:t xml:space="preserve"> i Komolac odredit će se u dokumentima prostornog uređenja detaljnijeg stupnja razrade.</w:t>
      </w:r>
      <w:r w:rsidRPr="00262FE9">
        <w:rPr>
          <w:rStyle w:val="eop"/>
          <w:rFonts w:ascii="Arial" w:hAnsi="Arial" w:cs="Arial"/>
          <w:sz w:val="22"/>
          <w:szCs w:val="22"/>
        </w:rPr>
        <w:t> </w:t>
      </w:r>
    </w:p>
    <w:p w14:paraId="1D30BA5B"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169EE4D"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Pri gradnji građevina športsko-rekreacijske namjene u okviru ostalih športsko-rekreacijskih zona primjenjuju se uvjeti iz članaka 75., 76. , 77. i 78. ove odluke.</w:t>
      </w:r>
      <w:r w:rsidRPr="00262FE9">
        <w:rPr>
          <w:rStyle w:val="eop"/>
          <w:rFonts w:ascii="Arial" w:hAnsi="Arial" w:cs="Arial"/>
          <w:sz w:val="22"/>
          <w:szCs w:val="22"/>
        </w:rPr>
        <w:t> </w:t>
      </w:r>
    </w:p>
    <w:p w14:paraId="07E7F77D"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90E1F1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80.</w:t>
      </w:r>
      <w:r w:rsidRPr="00262FE9">
        <w:rPr>
          <w:rStyle w:val="eop"/>
          <w:rFonts w:ascii="Arial" w:hAnsi="Arial" w:cs="Arial"/>
          <w:sz w:val="22"/>
          <w:szCs w:val="22"/>
        </w:rPr>
        <w:t> </w:t>
      </w:r>
    </w:p>
    <w:p w14:paraId="5DCBCDC2"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A176D9"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Prostornim se planom određuje da se unutar građevinskih područja naselja i izdvojenih građevinskih područja ugostiteljsko-turističke namjene na obalnom području uređuju kupališta (u smislu uređenih plaža prema posebnim propisima), označena simbolom: “R3”.</w:t>
      </w:r>
      <w:r w:rsidRPr="00262FE9">
        <w:rPr>
          <w:rStyle w:val="eop"/>
          <w:rFonts w:ascii="Arial" w:hAnsi="Arial" w:cs="Arial"/>
          <w:sz w:val="22"/>
          <w:szCs w:val="22"/>
        </w:rPr>
        <w:t> </w:t>
      </w:r>
    </w:p>
    <w:p w14:paraId="435947D6"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5325B0E3"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Uređena kupališta obuhvaćaju otvorene površine namijenjene sunčanju i kupanju, nadzirane i pristupačne svima s morske i kopnene strane, a čine ih šljunčane ili pješčane površine i kamena obala.</w:t>
      </w:r>
      <w:r w:rsidRPr="00262FE9">
        <w:rPr>
          <w:rStyle w:val="eop"/>
          <w:rFonts w:ascii="Arial" w:hAnsi="Arial" w:cs="Arial"/>
          <w:sz w:val="22"/>
          <w:szCs w:val="22"/>
        </w:rPr>
        <w:t> </w:t>
      </w:r>
    </w:p>
    <w:p w14:paraId="67FFCDA1"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5B80792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Uređena kupališta mogu se opremati tuševima, platoima, sunčalištima, prilazima moru za osobe sa smanjenom pokretljivošću, dječjim igralištima.</w:t>
      </w:r>
      <w:r w:rsidRPr="00262FE9">
        <w:rPr>
          <w:rStyle w:val="eop"/>
          <w:rFonts w:ascii="Arial" w:hAnsi="Arial" w:cs="Arial"/>
          <w:sz w:val="22"/>
          <w:szCs w:val="22"/>
        </w:rPr>
        <w:t> </w:t>
      </w:r>
    </w:p>
    <w:p w14:paraId="6AB56519" w14:textId="77777777" w:rsidR="001C5715" w:rsidRDefault="001C5715" w:rsidP="00262FE9">
      <w:pPr>
        <w:pStyle w:val="paragraph"/>
        <w:spacing w:before="3" w:beforeAutospacing="0" w:after="0" w:afterAutospacing="0"/>
        <w:ind w:left="105" w:right="105"/>
        <w:jc w:val="both"/>
        <w:textAlignment w:val="baseline"/>
        <w:rPr>
          <w:rStyle w:val="normaltextrun"/>
          <w:rFonts w:ascii="Arial" w:hAnsi="Arial" w:cs="Arial"/>
          <w:sz w:val="22"/>
          <w:szCs w:val="22"/>
        </w:rPr>
      </w:pPr>
    </w:p>
    <w:p w14:paraId="4BF4614C" w14:textId="77777777" w:rsidR="00262FE9" w:rsidRPr="00262FE9" w:rsidRDefault="00262FE9" w:rsidP="00262FE9">
      <w:pPr>
        <w:pStyle w:val="paragraph"/>
        <w:spacing w:before="3"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Prateća građevina iz prethodnog stavka namijenjena je za ugostiteljstvo, svlačionice i smještaj rekvizita za plažu, a može imati najviše 100 m2 BRP-a, visine prizemlja, tj. najviše 4,0 m.</w:t>
      </w:r>
      <w:r w:rsidRPr="00262FE9">
        <w:rPr>
          <w:rStyle w:val="eop"/>
          <w:rFonts w:ascii="Arial" w:hAnsi="Arial" w:cs="Arial"/>
          <w:sz w:val="22"/>
          <w:szCs w:val="22"/>
        </w:rPr>
        <w:t> </w:t>
      </w:r>
    </w:p>
    <w:p w14:paraId="79458C0E"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C1AE10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 području uređenih kupališta nije dopušteno ograđivati plaže, prekidati javne šetnice i onemogućivati pristup moru.</w:t>
      </w:r>
      <w:r w:rsidRPr="00262FE9">
        <w:rPr>
          <w:rStyle w:val="eop"/>
          <w:rFonts w:ascii="Arial" w:hAnsi="Arial" w:cs="Arial"/>
          <w:sz w:val="22"/>
          <w:szCs w:val="22"/>
        </w:rPr>
        <w:t> </w:t>
      </w:r>
    </w:p>
    <w:p w14:paraId="2E38CC8D"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540BF771"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Prirodne plaže smještene su izvan građevinskih područja naselja i građevinskih područja turističke namjene, infrastrukturno su neopremljene, potpuno očuvanoga zatečenog prirodnog obilježja.</w:t>
      </w:r>
      <w:r w:rsidRPr="00262FE9">
        <w:rPr>
          <w:rStyle w:val="eop"/>
          <w:rFonts w:ascii="Arial" w:hAnsi="Arial" w:cs="Arial"/>
          <w:sz w:val="22"/>
          <w:szCs w:val="22"/>
        </w:rPr>
        <w:t> </w:t>
      </w:r>
    </w:p>
    <w:p w14:paraId="6A20890F"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D36EA9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81.</w:t>
      </w:r>
      <w:r w:rsidRPr="00262FE9">
        <w:rPr>
          <w:rStyle w:val="eop"/>
          <w:rFonts w:ascii="Arial" w:hAnsi="Arial" w:cs="Arial"/>
          <w:sz w:val="22"/>
          <w:szCs w:val="22"/>
        </w:rPr>
        <w:t> </w:t>
      </w:r>
    </w:p>
    <w:p w14:paraId="3ED1F95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8578D32" w14:textId="77777777" w:rsidR="00262FE9" w:rsidRPr="00262FE9" w:rsidRDefault="00262FE9" w:rsidP="00262FE9">
      <w:pPr>
        <w:pStyle w:val="paragraph"/>
        <w:spacing w:before="0" w:beforeAutospacing="0" w:after="0" w:afterAutospacing="0"/>
        <w:ind w:left="105" w:right="135"/>
        <w:jc w:val="both"/>
        <w:textAlignment w:val="baseline"/>
        <w:rPr>
          <w:rFonts w:ascii="Arial" w:hAnsi="Arial" w:cs="Arial"/>
          <w:sz w:val="22"/>
          <w:szCs w:val="22"/>
        </w:rPr>
      </w:pPr>
      <w:r w:rsidRPr="00262FE9">
        <w:rPr>
          <w:rStyle w:val="normaltextrun"/>
          <w:rFonts w:ascii="Arial" w:hAnsi="Arial" w:cs="Arial"/>
          <w:b/>
          <w:bCs/>
          <w:sz w:val="22"/>
          <w:szCs w:val="22"/>
        </w:rPr>
        <w:t>Izdvojeno građevinsko područje izvan naselja sportske namjene </w:t>
      </w:r>
      <w:r w:rsidRPr="00262FE9">
        <w:rPr>
          <w:rStyle w:val="eop"/>
          <w:rFonts w:ascii="Arial" w:hAnsi="Arial" w:cs="Arial"/>
          <w:sz w:val="22"/>
          <w:szCs w:val="22"/>
        </w:rPr>
        <w:t> </w:t>
      </w:r>
    </w:p>
    <w:p w14:paraId="71D0840A" w14:textId="77777777" w:rsidR="00262FE9" w:rsidRPr="00262FE9" w:rsidRDefault="00262FE9" w:rsidP="00262FE9">
      <w:pPr>
        <w:pStyle w:val="paragraph"/>
        <w:spacing w:before="0" w:beforeAutospacing="0" w:after="0" w:afterAutospacing="0"/>
        <w:ind w:left="105" w:right="135"/>
        <w:jc w:val="both"/>
        <w:textAlignment w:val="baseline"/>
        <w:rPr>
          <w:rFonts w:ascii="Arial" w:hAnsi="Arial" w:cs="Arial"/>
          <w:sz w:val="22"/>
          <w:szCs w:val="22"/>
        </w:rPr>
      </w:pPr>
      <w:r w:rsidRPr="00262FE9">
        <w:rPr>
          <w:rStyle w:val="normaltextrun"/>
          <w:rFonts w:ascii="Arial" w:hAnsi="Arial" w:cs="Arial"/>
          <w:b/>
          <w:bCs/>
          <w:sz w:val="22"/>
          <w:szCs w:val="22"/>
        </w:rPr>
        <w:t>Športsko-rekreacijski centar s golfom na Srđu (R1, R2, R5)</w:t>
      </w:r>
      <w:r w:rsidRPr="00262FE9">
        <w:rPr>
          <w:rStyle w:val="eop"/>
          <w:rFonts w:ascii="Arial" w:hAnsi="Arial" w:cs="Arial"/>
          <w:sz w:val="22"/>
          <w:szCs w:val="22"/>
        </w:rPr>
        <w:t> </w:t>
      </w:r>
    </w:p>
    <w:p w14:paraId="67665B68" w14:textId="77777777" w:rsidR="00262FE9" w:rsidRPr="00262FE9" w:rsidRDefault="00262FE9"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CCD94A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Pri uređenju rekreacijskog centra s golfom na platou Srđa potrebno je zadovoljiti sljedeće uvjete:</w:t>
      </w:r>
      <w:r w:rsidRPr="00262FE9">
        <w:rPr>
          <w:rStyle w:val="eop"/>
          <w:rFonts w:ascii="Arial" w:hAnsi="Arial" w:cs="Arial"/>
          <w:sz w:val="22"/>
          <w:szCs w:val="22"/>
        </w:rPr>
        <w:t> </w:t>
      </w:r>
    </w:p>
    <w:p w14:paraId="55CC8569" w14:textId="77777777" w:rsidR="00262FE9" w:rsidRPr="00262FE9" w:rsidRDefault="00262FE9" w:rsidP="00262FE9">
      <w:pPr>
        <w:pStyle w:val="paragraph"/>
        <w:spacing w:before="57"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površina namijenjena športsko-rekreacijskom centru s golf igralištem te pratećim sadržajima iznosi 310 ha,</w:t>
      </w:r>
      <w:r w:rsidRPr="00262FE9">
        <w:rPr>
          <w:rStyle w:val="eop"/>
          <w:rFonts w:ascii="Arial" w:hAnsi="Arial" w:cs="Arial"/>
          <w:sz w:val="22"/>
          <w:szCs w:val="22"/>
        </w:rPr>
        <w:t> </w:t>
      </w:r>
    </w:p>
    <w:p w14:paraId="2226F692"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ukupna tlocrtna bruto površina zatvorenih i natkrivenih građevina može iznositi najviše 10 % površine sportskih terena i sadržaja, koji sportski tereni i sadržaji iznose maksimalno 40 % ukupnog obuhvata športsko-rekreacijskog centra,</w:t>
      </w:r>
      <w:r w:rsidRPr="00262FE9">
        <w:rPr>
          <w:rStyle w:val="eop"/>
          <w:rFonts w:ascii="Arial" w:hAnsi="Arial" w:cs="Arial"/>
          <w:sz w:val="22"/>
          <w:szCs w:val="22"/>
        </w:rPr>
        <w:t> </w:t>
      </w:r>
    </w:p>
    <w:p w14:paraId="4BCE0852"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najmanje 60% površine tog građevinskog područja mora biti uređeno kao parkovni nasadi i prirodno zelenilo,</w:t>
      </w:r>
      <w:r w:rsidRPr="00262FE9">
        <w:rPr>
          <w:rStyle w:val="eop"/>
          <w:rFonts w:ascii="Arial" w:hAnsi="Arial" w:cs="Arial"/>
          <w:sz w:val="22"/>
          <w:szCs w:val="22"/>
        </w:rPr>
        <w:t> </w:t>
      </w:r>
    </w:p>
    <w:p w14:paraId="3A21FDFE"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smještajni kapacitet u okviru rekreacijskog centra s golfom iznosi 1200 kreveta,</w:t>
      </w:r>
      <w:r w:rsidRPr="00262FE9">
        <w:rPr>
          <w:rStyle w:val="eop"/>
          <w:rFonts w:ascii="Arial" w:hAnsi="Arial" w:cs="Arial"/>
          <w:sz w:val="22"/>
          <w:szCs w:val="22"/>
        </w:rPr>
        <w:t> </w:t>
      </w:r>
    </w:p>
    <w:p w14:paraId="4519C8B3"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Vodu za potrebe ŠRC-a GOLF na Srđu (voda za potrebe navodnjavanja i rada za potrebe javne vodoopskrbe) osigurava Vodovod Dubrovnik d.o.o. iz </w:t>
      </w:r>
      <w:proofErr w:type="spellStart"/>
      <w:r w:rsidRPr="00262FE9">
        <w:rPr>
          <w:rStyle w:val="normaltextrun"/>
          <w:rFonts w:ascii="Arial" w:hAnsi="Arial" w:cs="Arial"/>
          <w:sz w:val="22"/>
          <w:szCs w:val="22"/>
        </w:rPr>
        <w:t>vodozahvata</w:t>
      </w:r>
      <w:proofErr w:type="spellEnd"/>
      <w:r w:rsidRPr="00262FE9">
        <w:rPr>
          <w:rStyle w:val="normaltextrun"/>
          <w:rFonts w:ascii="Arial" w:hAnsi="Arial" w:cs="Arial"/>
          <w:sz w:val="22"/>
          <w:szCs w:val="22"/>
        </w:rPr>
        <w:t xml:space="preserve"> Ombla i to u okviru količina koje su im odobrene Ugovorom o koncesiji. U tu svrhu potrebno je izraditi cjevovod od izvora do nove crpne stanice, tlačni cjevovod od nove crpne stanice do platoa Srđ te objekte za akumuliranje vode (vodospreme, umjetna jezera, akumulacije i sl.).</w:t>
      </w:r>
      <w:r w:rsidRPr="00262FE9">
        <w:rPr>
          <w:rStyle w:val="eop"/>
          <w:rFonts w:ascii="Arial" w:hAnsi="Arial" w:cs="Arial"/>
          <w:sz w:val="22"/>
          <w:szCs w:val="22"/>
        </w:rPr>
        <w:t> </w:t>
      </w:r>
    </w:p>
    <w:p w14:paraId="09354330" w14:textId="77777777" w:rsidR="00262FE9" w:rsidRPr="00262FE9" w:rsidRDefault="00262FE9" w:rsidP="00262FE9">
      <w:pPr>
        <w:pStyle w:val="paragraph"/>
        <w:spacing w:before="1" w:beforeAutospacing="0" w:after="0" w:afterAutospacing="0"/>
        <w:ind w:left="960" w:right="105"/>
        <w:jc w:val="both"/>
        <w:textAlignment w:val="baseline"/>
        <w:rPr>
          <w:rFonts w:ascii="Arial" w:hAnsi="Arial" w:cs="Arial"/>
          <w:sz w:val="22"/>
          <w:szCs w:val="22"/>
        </w:rPr>
      </w:pPr>
      <w:r w:rsidRPr="00262FE9">
        <w:rPr>
          <w:rStyle w:val="normaltextrun"/>
          <w:rFonts w:ascii="Arial" w:hAnsi="Arial" w:cs="Arial"/>
          <w:sz w:val="22"/>
          <w:szCs w:val="22"/>
        </w:rPr>
        <w:t xml:space="preserve">Jednako tako, potrebno je zaštititi postojeći kanal sa ukopanim vodospremama u hidrotehničkom tunelu ''Srđ'' (osigurati </w:t>
      </w:r>
      <w:proofErr w:type="spellStart"/>
      <w:r w:rsidRPr="00262FE9">
        <w:rPr>
          <w:rStyle w:val="normaltextrun"/>
          <w:rFonts w:ascii="Arial" w:hAnsi="Arial" w:cs="Arial"/>
          <w:sz w:val="22"/>
          <w:szCs w:val="22"/>
        </w:rPr>
        <w:t>vodonepropusnost</w:t>
      </w:r>
      <w:proofErr w:type="spellEnd"/>
      <w:r w:rsidRPr="00262FE9">
        <w:rPr>
          <w:rStyle w:val="normaltextrun"/>
          <w:rFonts w:ascii="Arial" w:hAnsi="Arial" w:cs="Arial"/>
          <w:sz w:val="22"/>
          <w:szCs w:val="22"/>
        </w:rPr>
        <w:t xml:space="preserve"> kanala kroz sanaciju ili </w:t>
      </w:r>
      <w:proofErr w:type="spellStart"/>
      <w:r w:rsidRPr="00262FE9">
        <w:rPr>
          <w:rStyle w:val="normaltextrun"/>
          <w:rFonts w:ascii="Arial" w:hAnsi="Arial" w:cs="Arial"/>
          <w:sz w:val="22"/>
          <w:szCs w:val="22"/>
        </w:rPr>
        <w:t>zacjevljenje</w:t>
      </w:r>
      <w:proofErr w:type="spellEnd"/>
      <w:r w:rsidRPr="00262FE9">
        <w:rPr>
          <w:rStyle w:val="normaltextrun"/>
          <w:rFonts w:ascii="Arial" w:hAnsi="Arial" w:cs="Arial"/>
          <w:sz w:val="22"/>
          <w:szCs w:val="22"/>
        </w:rPr>
        <w:t>) i po potrebi sanirati oblogu tunela. Sve predviđene zahvate potrebno je izvesti uz preciznu koordinaciju i odobrenje Vodovoda Dubrovnik d.o.o.</w:t>
      </w:r>
      <w:r w:rsidRPr="00262FE9">
        <w:rPr>
          <w:rStyle w:val="eop"/>
          <w:rFonts w:ascii="Arial" w:hAnsi="Arial" w:cs="Arial"/>
          <w:sz w:val="22"/>
          <w:szCs w:val="22"/>
        </w:rPr>
        <w:t> </w:t>
      </w:r>
    </w:p>
    <w:p w14:paraId="5B5F38D7"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sustav odvodnje treba imati vlastiti sustav za pročišćavanje naprednog stupnja pročišćavanja s ponovnom upotrebom pročišćene vode za navodnjavanje golf </w:t>
      </w:r>
      <w:r w:rsidRPr="00262FE9">
        <w:rPr>
          <w:rStyle w:val="normaltextrun"/>
          <w:rFonts w:ascii="Arial" w:hAnsi="Arial" w:cs="Arial"/>
          <w:sz w:val="22"/>
          <w:szCs w:val="22"/>
        </w:rPr>
        <w:lastRenderedPageBreak/>
        <w:t>terena. Također je pitanje fekalne i atmosferske odvodnje potrebno riješiti neovisno o sustavu javne odvodnje Grada u obliku zatvorenog sustava.</w:t>
      </w:r>
      <w:r w:rsidRPr="00262FE9">
        <w:rPr>
          <w:rStyle w:val="eop"/>
          <w:rFonts w:ascii="Arial" w:hAnsi="Arial" w:cs="Arial"/>
          <w:sz w:val="22"/>
          <w:szCs w:val="22"/>
        </w:rPr>
        <w:t> </w:t>
      </w:r>
    </w:p>
    <w:p w14:paraId="6F1476FB"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faze izgradnje infrastrukture moraju pratiti faze izgradnje svih navedenih sadržaja i biti usklađene s posebnim propisima u smislu zaštite prirode i okoliša.</w:t>
      </w:r>
      <w:r w:rsidRPr="00262FE9">
        <w:rPr>
          <w:rStyle w:val="eop"/>
          <w:rFonts w:ascii="Arial" w:hAnsi="Arial" w:cs="Arial"/>
          <w:sz w:val="22"/>
          <w:szCs w:val="22"/>
        </w:rPr>
        <w:t> </w:t>
      </w:r>
    </w:p>
    <w:p w14:paraId="7F256414"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izbjegavati raspršenu izgradnju po istaknutim reljefnim uzvisinama, obrisima i uzvišenjima te vrhovima jer to narušava krajobraznu sliku.</w:t>
      </w:r>
      <w:r w:rsidRPr="00262FE9">
        <w:rPr>
          <w:rStyle w:val="eop"/>
          <w:rFonts w:ascii="Arial" w:hAnsi="Arial" w:cs="Arial"/>
          <w:sz w:val="22"/>
          <w:szCs w:val="22"/>
        </w:rPr>
        <w:t> </w:t>
      </w:r>
    </w:p>
    <w:p w14:paraId="587D5EDB"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planirana izgradnja na platou Srđa ne smije narušiti prirodni krajobraz u vizurama cjeline povijesne jezgre Dubrovnika i njene neposredne okoline, odnosno ne smije biti vidljiva iz prostora obuhvaćenog zaštitom.</w:t>
      </w:r>
      <w:r w:rsidRPr="00262FE9">
        <w:rPr>
          <w:rStyle w:val="eop"/>
          <w:rFonts w:ascii="Arial" w:hAnsi="Arial" w:cs="Arial"/>
          <w:sz w:val="22"/>
          <w:szCs w:val="22"/>
        </w:rPr>
        <w:t> </w:t>
      </w:r>
    </w:p>
    <w:p w14:paraId="5CACE0AE"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područje se uređuje tako da ni jedna građevina ne naruši prirodni krajobraz Srđa prema užem gradskom području, tj. ne smije biti vidljiva s obalne strane Grada.</w:t>
      </w:r>
      <w:r w:rsidRPr="00262FE9">
        <w:rPr>
          <w:rStyle w:val="eop"/>
          <w:rFonts w:ascii="Arial" w:hAnsi="Arial" w:cs="Arial"/>
          <w:sz w:val="22"/>
          <w:szCs w:val="22"/>
        </w:rPr>
        <w:t> </w:t>
      </w:r>
    </w:p>
    <w:p w14:paraId="6F346D57"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953A5A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Trase i položaj ostalih ulica su načelni  te je moguća njihova promjena u skladu s topografijom terena i tehnološkim zahtjevima u rješavanju golf igrališta i neće se smatrati izmjenom ovoga Plana.</w:t>
      </w:r>
      <w:r w:rsidRPr="00262FE9">
        <w:rPr>
          <w:rStyle w:val="eop"/>
          <w:rFonts w:ascii="Arial" w:hAnsi="Arial" w:cs="Arial"/>
          <w:sz w:val="22"/>
          <w:szCs w:val="22"/>
        </w:rPr>
        <w:t> </w:t>
      </w:r>
    </w:p>
    <w:p w14:paraId="2906EC09"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Sustav svih cestovnih prometnica biti će detaljno definiran kroz izradu UPU-a predmetnog područja</w:t>
      </w:r>
      <w:r w:rsidRPr="00262FE9">
        <w:rPr>
          <w:rStyle w:val="eop"/>
          <w:rFonts w:ascii="Arial" w:hAnsi="Arial" w:cs="Arial"/>
          <w:sz w:val="22"/>
          <w:szCs w:val="22"/>
        </w:rPr>
        <w:t> </w:t>
      </w:r>
    </w:p>
    <w:p w14:paraId="0999CC1F"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6C38733D"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Detaljnija prostorna rješenja utvrdit će se planom užeg područja i prethodno donesenim Programom športa i rekreacije.</w:t>
      </w:r>
      <w:r w:rsidRPr="00262FE9">
        <w:rPr>
          <w:rStyle w:val="eop"/>
          <w:rFonts w:ascii="Arial" w:hAnsi="Arial" w:cs="Arial"/>
          <w:sz w:val="22"/>
          <w:szCs w:val="22"/>
        </w:rPr>
        <w:t> </w:t>
      </w:r>
    </w:p>
    <w:p w14:paraId="4CA9CAEB"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8DA789B"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051A6FA" w14:textId="77777777" w:rsidR="00262FE9" w:rsidRPr="005D3AB0" w:rsidRDefault="00262FE9" w:rsidP="00262FE9">
      <w:pPr>
        <w:pStyle w:val="paragraph"/>
        <w:spacing w:before="0" w:beforeAutospacing="0" w:after="0" w:afterAutospacing="0"/>
        <w:ind w:left="105"/>
        <w:jc w:val="both"/>
        <w:textAlignment w:val="baseline"/>
        <w:rPr>
          <w:rFonts w:ascii="Arial" w:hAnsi="Arial" w:cs="Arial"/>
          <w:sz w:val="22"/>
          <w:szCs w:val="22"/>
        </w:rPr>
      </w:pPr>
      <w:r w:rsidRPr="005D3AB0">
        <w:rPr>
          <w:rStyle w:val="normaltextrun"/>
          <w:rFonts w:ascii="Arial" w:hAnsi="Arial" w:cs="Arial"/>
          <w:b/>
          <w:bCs/>
          <w:sz w:val="22"/>
          <w:szCs w:val="22"/>
        </w:rPr>
        <w:t>4.  UVJET I SMJEŠTAJA DRUŠT VENIH DJELAT NOST I </w:t>
      </w:r>
      <w:r w:rsidRPr="005D3AB0">
        <w:rPr>
          <w:rStyle w:val="eop"/>
          <w:rFonts w:ascii="Arial" w:hAnsi="Arial" w:cs="Arial"/>
          <w:sz w:val="22"/>
          <w:szCs w:val="22"/>
        </w:rPr>
        <w:t> </w:t>
      </w:r>
    </w:p>
    <w:p w14:paraId="377FA867"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76C3A41" w14:textId="77777777" w:rsidR="00262FE9" w:rsidRPr="00262FE9" w:rsidRDefault="00262FE9" w:rsidP="00262FE9">
      <w:pPr>
        <w:pStyle w:val="paragraph"/>
        <w:spacing w:before="72"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82.</w:t>
      </w:r>
      <w:r w:rsidRPr="00262FE9">
        <w:rPr>
          <w:rStyle w:val="eop"/>
          <w:rFonts w:ascii="Arial" w:hAnsi="Arial" w:cs="Arial"/>
          <w:sz w:val="22"/>
          <w:szCs w:val="22"/>
        </w:rPr>
        <w:t> </w:t>
      </w:r>
    </w:p>
    <w:p w14:paraId="4E03AA5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DAB174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Društvene djelatnosti obuhvaćaju sadržaje koji se uređuju u sklopu građevina druge namjene ili grade kao samostalne građevine namijenjene upravi, socijalnoj i zdravstvenoj zaštiti, predškolskoj i obrazovnoj (školskoj), kulturnoj, vjerskoj, administrativnoj svrsi i dr.</w:t>
      </w:r>
      <w:r w:rsidRPr="00262FE9">
        <w:rPr>
          <w:rStyle w:val="eop"/>
          <w:rFonts w:ascii="Arial" w:hAnsi="Arial" w:cs="Arial"/>
          <w:sz w:val="22"/>
          <w:szCs w:val="22"/>
        </w:rPr>
        <w:t> </w:t>
      </w:r>
    </w:p>
    <w:p w14:paraId="27A833A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društvene djelatnosti obuhvaćaju i športsko-rekreacijske građevine koje se pojavljuju uz određene sadržaje (prvenstveno škole).</w:t>
      </w:r>
      <w:r w:rsidRPr="00262FE9">
        <w:rPr>
          <w:rStyle w:val="eop"/>
          <w:rFonts w:ascii="Arial" w:hAnsi="Arial" w:cs="Arial"/>
          <w:sz w:val="22"/>
          <w:szCs w:val="22"/>
        </w:rPr>
        <w:t> </w:t>
      </w:r>
    </w:p>
    <w:p w14:paraId="7AD1ED5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28C4AB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83.</w:t>
      </w:r>
      <w:r w:rsidRPr="00262FE9">
        <w:rPr>
          <w:rStyle w:val="eop"/>
          <w:rFonts w:ascii="Arial" w:hAnsi="Arial" w:cs="Arial"/>
          <w:sz w:val="22"/>
          <w:szCs w:val="22"/>
        </w:rPr>
        <w:t> </w:t>
      </w:r>
    </w:p>
    <w:p w14:paraId="3B1A922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56626A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Športske građevine osim u posebnim zonama športa i rekreacije mogu se graditi i kao sastavni dio mreže objekata društvenih djelatnosti (prvenstveno škola) ako unutar građevinskog prostora nema dostatno prostora da se osigura potrebni (propisani) standard.</w:t>
      </w:r>
      <w:r w:rsidRPr="00262FE9">
        <w:rPr>
          <w:rStyle w:val="eop"/>
          <w:rFonts w:ascii="Arial" w:hAnsi="Arial" w:cs="Arial"/>
          <w:sz w:val="22"/>
          <w:szCs w:val="22"/>
        </w:rPr>
        <w:t> </w:t>
      </w:r>
    </w:p>
    <w:p w14:paraId="3AE4D25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eop"/>
          <w:rFonts w:ascii="Arial" w:hAnsi="Arial" w:cs="Arial"/>
          <w:sz w:val="22"/>
          <w:szCs w:val="22"/>
        </w:rPr>
        <w:t> </w:t>
      </w:r>
    </w:p>
    <w:p w14:paraId="77673EDB" w14:textId="77777777" w:rsidR="00262FE9" w:rsidRPr="00262FE9" w:rsidRDefault="00262FE9" w:rsidP="00262FE9">
      <w:pPr>
        <w:pStyle w:val="paragraph"/>
        <w:spacing w:before="57"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84.</w:t>
      </w:r>
      <w:r w:rsidRPr="00262FE9">
        <w:rPr>
          <w:rStyle w:val="eop"/>
          <w:rFonts w:ascii="Arial" w:hAnsi="Arial" w:cs="Arial"/>
          <w:sz w:val="22"/>
          <w:szCs w:val="22"/>
        </w:rPr>
        <w:t> </w:t>
      </w:r>
    </w:p>
    <w:p w14:paraId="4EE3482D"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54C07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Građevine za društvene djelatnosti mogu se graditi u zonama isključive namjene u okviru građevinskog područja naselja:</w:t>
      </w:r>
      <w:r w:rsidRPr="00262FE9">
        <w:rPr>
          <w:rStyle w:val="eop"/>
          <w:rFonts w:ascii="Arial" w:hAnsi="Arial" w:cs="Arial"/>
          <w:sz w:val="22"/>
          <w:szCs w:val="22"/>
        </w:rPr>
        <w:t> </w:t>
      </w:r>
    </w:p>
    <w:p w14:paraId="4E694297"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ako se građevinska čestica na kojoj će se graditi građevina nalazi uz već izgrađenu cestu ili drugu javnu prometnu površinu čiji je kolnik najmanje širok 5,0 m, ili su za gradnju ili rekonstrukciju javne prometne površine prethodno ishođeni akti za gradnju,</w:t>
      </w:r>
      <w:r w:rsidRPr="00262FE9">
        <w:rPr>
          <w:rStyle w:val="eop"/>
          <w:rFonts w:ascii="Arial" w:hAnsi="Arial" w:cs="Arial"/>
          <w:sz w:val="22"/>
          <w:szCs w:val="22"/>
        </w:rPr>
        <w:t> </w:t>
      </w:r>
    </w:p>
    <w:p w14:paraId="372C8A20"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ako se na građevinskoj čestici ili uz javnu prometnu površinu osigura odgovarajući prostor za parkiranje vozila sukladno normativima iz članka 98. ove odluke,</w:t>
      </w:r>
      <w:r w:rsidRPr="00262FE9">
        <w:rPr>
          <w:rStyle w:val="eop"/>
          <w:rFonts w:ascii="Arial" w:hAnsi="Arial" w:cs="Arial"/>
          <w:sz w:val="22"/>
          <w:szCs w:val="22"/>
        </w:rPr>
        <w:t> </w:t>
      </w:r>
    </w:p>
    <w:p w14:paraId="42BBCBBC"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ako je udaljenost škola i predškolskih ustanova od stambenih i drugih građevina najmanje H/2 više građevine (H je visina građevine).</w:t>
      </w:r>
      <w:r w:rsidRPr="00262FE9">
        <w:rPr>
          <w:rStyle w:val="eop"/>
          <w:rFonts w:ascii="Arial" w:hAnsi="Arial" w:cs="Arial"/>
          <w:sz w:val="22"/>
          <w:szCs w:val="22"/>
        </w:rPr>
        <w:t> </w:t>
      </w:r>
    </w:p>
    <w:p w14:paraId="3983CA88"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FFD981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85.</w:t>
      </w:r>
      <w:r w:rsidRPr="00262FE9">
        <w:rPr>
          <w:rStyle w:val="eop"/>
          <w:rFonts w:ascii="Arial" w:hAnsi="Arial" w:cs="Arial"/>
          <w:sz w:val="22"/>
          <w:szCs w:val="22"/>
        </w:rPr>
        <w:t> </w:t>
      </w:r>
    </w:p>
    <w:p w14:paraId="0EBFF47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512FBE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Ako se grade građevine društvenih djelatnosti unutar zona mješovite namjene, potrebni su sljedeći uvjeti:</w:t>
      </w:r>
      <w:r w:rsidRPr="00262FE9">
        <w:rPr>
          <w:rStyle w:val="eop"/>
          <w:rFonts w:ascii="Arial" w:hAnsi="Arial" w:cs="Arial"/>
          <w:sz w:val="22"/>
          <w:szCs w:val="22"/>
        </w:rPr>
        <w:t> </w:t>
      </w:r>
    </w:p>
    <w:p w14:paraId="7455E7D6"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građevinska čestica mora imati pristup na javnu prometnu površinu minimalne širine od 5,0 m,</w:t>
      </w:r>
      <w:r w:rsidRPr="00262FE9">
        <w:rPr>
          <w:rStyle w:val="eop"/>
          <w:rFonts w:ascii="Arial" w:hAnsi="Arial" w:cs="Arial"/>
          <w:sz w:val="22"/>
          <w:szCs w:val="22"/>
        </w:rPr>
        <w:t> </w:t>
      </w:r>
    </w:p>
    <w:p w14:paraId="1EABFBBF"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udaljenost građevina iz stavka 1. ove točke od susjednih građevina ne može biti manja od polovice visine više građevine (H/2),</w:t>
      </w:r>
      <w:r w:rsidRPr="00262FE9">
        <w:rPr>
          <w:rStyle w:val="eop"/>
          <w:rFonts w:ascii="Arial" w:hAnsi="Arial" w:cs="Arial"/>
          <w:sz w:val="22"/>
          <w:szCs w:val="22"/>
        </w:rPr>
        <w:t> </w:t>
      </w:r>
    </w:p>
    <w:p w14:paraId="46E5A3BB" w14:textId="77777777" w:rsidR="00262FE9" w:rsidRPr="00262FE9" w:rsidRDefault="00262FE9" w:rsidP="00262FE9">
      <w:pPr>
        <w:pStyle w:val="paragraph"/>
        <w:spacing w:before="3"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veličina građevinske čestice iznosi 600 m2, a izuzetno je moguća i manja građevinska čestica ako zadovoljava propisani standard,</w:t>
      </w:r>
      <w:r w:rsidRPr="00262FE9">
        <w:rPr>
          <w:rStyle w:val="eop"/>
          <w:rFonts w:ascii="Arial" w:hAnsi="Arial" w:cs="Arial"/>
          <w:sz w:val="22"/>
          <w:szCs w:val="22"/>
        </w:rPr>
        <w:t> </w:t>
      </w:r>
    </w:p>
    <w:p w14:paraId="72C71280"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najveći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iznosi 0,4,</w:t>
      </w:r>
      <w:r w:rsidRPr="00262FE9">
        <w:rPr>
          <w:rStyle w:val="eop"/>
          <w:rFonts w:ascii="Arial" w:hAnsi="Arial" w:cs="Arial"/>
          <w:sz w:val="22"/>
          <w:szCs w:val="22"/>
        </w:rPr>
        <w:t> </w:t>
      </w:r>
    </w:p>
    <w:p w14:paraId="5A1DA2F9"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visina građevina može biti najviše (S)P+3, tj. najviše 12,0 m,</w:t>
      </w:r>
      <w:r w:rsidRPr="00262FE9">
        <w:rPr>
          <w:rStyle w:val="eop"/>
          <w:rFonts w:ascii="Arial" w:hAnsi="Arial" w:cs="Arial"/>
          <w:sz w:val="22"/>
          <w:szCs w:val="22"/>
        </w:rPr>
        <w:t> </w:t>
      </w:r>
    </w:p>
    <w:p w14:paraId="3E0208A4"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na građevinskoj čestici potrebno je osigurati prostor za parkiranje sukladno normativima iz članka 98. ove odluke.</w:t>
      </w:r>
      <w:r w:rsidRPr="00262FE9">
        <w:rPr>
          <w:rStyle w:val="eop"/>
          <w:rFonts w:ascii="Arial" w:hAnsi="Arial" w:cs="Arial"/>
          <w:sz w:val="22"/>
          <w:szCs w:val="22"/>
        </w:rPr>
        <w:t> </w:t>
      </w:r>
    </w:p>
    <w:p w14:paraId="6F1261C7"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2F3E0635"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Iznimno od uvjeta iz prethodnog stavka, visina vjerskih građevina može biti i veća.</w:t>
      </w:r>
      <w:r w:rsidRPr="00262FE9">
        <w:rPr>
          <w:rStyle w:val="eop"/>
          <w:rFonts w:ascii="Arial" w:hAnsi="Arial" w:cs="Arial"/>
          <w:sz w:val="22"/>
          <w:szCs w:val="22"/>
        </w:rPr>
        <w:t> </w:t>
      </w:r>
    </w:p>
    <w:p w14:paraId="7980DCEB"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FA8100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86.</w:t>
      </w:r>
      <w:r w:rsidRPr="00262FE9">
        <w:rPr>
          <w:rStyle w:val="eop"/>
          <w:rFonts w:ascii="Arial" w:hAnsi="Arial" w:cs="Arial"/>
          <w:sz w:val="22"/>
          <w:szCs w:val="22"/>
        </w:rPr>
        <w:t> </w:t>
      </w:r>
    </w:p>
    <w:p w14:paraId="4D7B51FA"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F04CC93"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Sadržaji javnih i društvenih djelatnosti mogu se graditi ili uređivati u dijelu građevina druge namjene (stambene, poslovne i slične građevine).</w:t>
      </w:r>
      <w:r w:rsidRPr="00262FE9">
        <w:rPr>
          <w:rStyle w:val="eop"/>
          <w:rFonts w:ascii="Arial" w:hAnsi="Arial" w:cs="Arial"/>
          <w:sz w:val="22"/>
          <w:szCs w:val="22"/>
        </w:rPr>
        <w:t> </w:t>
      </w:r>
    </w:p>
    <w:p w14:paraId="4628D455"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7668BC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javnih i društvenih djelatnosti koje se grade kao interpolacije unutar površine naselja mogu imati i manju građevinsku česticu od minimalno definirane, tj.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može im biti maksimalno 0,8, a koeficijent iskorištenosti (kis) maksimalno 3,0.</w:t>
      </w:r>
      <w:r w:rsidRPr="00262FE9">
        <w:rPr>
          <w:rStyle w:val="eop"/>
          <w:rFonts w:ascii="Arial" w:hAnsi="Arial" w:cs="Arial"/>
          <w:sz w:val="22"/>
          <w:szCs w:val="22"/>
        </w:rPr>
        <w:t> </w:t>
      </w:r>
    </w:p>
    <w:p w14:paraId="240E5041"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54298F1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Pojedinačni javni i društveni sadržaji te športski sadržaji mogu se graditi unutar građevinskog područja naselja i prije donošenja urbanističkog plana uređenja.</w:t>
      </w:r>
      <w:r w:rsidRPr="00262FE9">
        <w:rPr>
          <w:rStyle w:val="eop"/>
          <w:rFonts w:ascii="Arial" w:hAnsi="Arial" w:cs="Arial"/>
          <w:sz w:val="22"/>
          <w:szCs w:val="22"/>
        </w:rPr>
        <w:t> </w:t>
      </w:r>
    </w:p>
    <w:p w14:paraId="5963A8D8"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F513C7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87.</w:t>
      </w:r>
      <w:r w:rsidRPr="00262FE9">
        <w:rPr>
          <w:rStyle w:val="eop"/>
          <w:rFonts w:ascii="Arial" w:hAnsi="Arial" w:cs="Arial"/>
          <w:sz w:val="22"/>
          <w:szCs w:val="22"/>
        </w:rPr>
        <w:t> </w:t>
      </w:r>
    </w:p>
    <w:p w14:paraId="4A8A4EF7"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704457A" w14:textId="77777777" w:rsidR="00262FE9" w:rsidRPr="00262FE9" w:rsidRDefault="00262FE9" w:rsidP="00262FE9">
      <w:pPr>
        <w:pStyle w:val="paragraph"/>
        <w:spacing w:before="0" w:beforeAutospacing="0" w:after="0" w:afterAutospacing="0"/>
        <w:ind w:left="810" w:hanging="705"/>
        <w:jc w:val="both"/>
        <w:textAlignment w:val="baseline"/>
        <w:rPr>
          <w:rFonts w:ascii="Arial" w:hAnsi="Arial" w:cs="Arial"/>
          <w:sz w:val="22"/>
          <w:szCs w:val="22"/>
        </w:rPr>
      </w:pPr>
      <w:r w:rsidRPr="00262FE9">
        <w:rPr>
          <w:rStyle w:val="normaltextrun"/>
          <w:rFonts w:ascii="Arial" w:hAnsi="Arial" w:cs="Arial"/>
          <w:b/>
          <w:bCs/>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Predškolske ustanove (dječji vrtići i jaslice)</w:t>
      </w:r>
      <w:r w:rsidRPr="00262FE9">
        <w:rPr>
          <w:rStyle w:val="eop"/>
          <w:rFonts w:ascii="Arial" w:hAnsi="Arial" w:cs="Arial"/>
          <w:sz w:val="22"/>
          <w:szCs w:val="22"/>
        </w:rPr>
        <w:t> </w:t>
      </w:r>
    </w:p>
    <w:p w14:paraId="39EA3ACD" w14:textId="77777777" w:rsidR="00C2125C" w:rsidRDefault="00C2125C" w:rsidP="00262FE9">
      <w:pPr>
        <w:pStyle w:val="paragraph"/>
        <w:spacing w:before="1" w:beforeAutospacing="0" w:after="0" w:afterAutospacing="0"/>
        <w:ind w:left="105" w:right="120"/>
        <w:jc w:val="both"/>
        <w:textAlignment w:val="baseline"/>
        <w:rPr>
          <w:rStyle w:val="normaltextrun"/>
          <w:rFonts w:ascii="Arial" w:hAnsi="Arial" w:cs="Arial"/>
          <w:sz w:val="22"/>
          <w:szCs w:val="22"/>
        </w:rPr>
      </w:pPr>
    </w:p>
    <w:p w14:paraId="69DEB05F" w14:textId="77777777" w:rsidR="00262FE9" w:rsidRPr="00262FE9" w:rsidRDefault="00262FE9" w:rsidP="00262FE9">
      <w:pPr>
        <w:pStyle w:val="paragraph"/>
        <w:spacing w:before="1"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Pri projektiranju i gradnji predškolskih ustanova primjenjuju se posebni propisi i pedagoški standardi Republike Hrvatske.</w:t>
      </w:r>
      <w:r w:rsidRPr="00262FE9">
        <w:rPr>
          <w:rStyle w:val="eop"/>
          <w:rFonts w:ascii="Arial" w:hAnsi="Arial" w:cs="Arial"/>
          <w:sz w:val="22"/>
          <w:szCs w:val="22"/>
        </w:rPr>
        <w:t> </w:t>
      </w:r>
    </w:p>
    <w:p w14:paraId="1F212DEA" w14:textId="77777777" w:rsidR="001C5715" w:rsidRDefault="001C5715" w:rsidP="00262FE9">
      <w:pPr>
        <w:pStyle w:val="paragraph"/>
        <w:spacing w:before="3" w:beforeAutospacing="0" w:after="0" w:afterAutospacing="0"/>
        <w:ind w:left="105" w:right="105"/>
        <w:jc w:val="both"/>
        <w:textAlignment w:val="baseline"/>
        <w:rPr>
          <w:rStyle w:val="normaltextrun"/>
          <w:rFonts w:ascii="Arial" w:hAnsi="Arial" w:cs="Arial"/>
          <w:sz w:val="22"/>
          <w:szCs w:val="22"/>
        </w:rPr>
      </w:pPr>
    </w:p>
    <w:p w14:paraId="56EB3815" w14:textId="77777777" w:rsidR="00262FE9" w:rsidRPr="00262FE9" w:rsidRDefault="00262FE9" w:rsidP="00262FE9">
      <w:pPr>
        <w:pStyle w:val="paragraph"/>
        <w:spacing w:before="3"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Ako se dječje ustanove grade u dijelu građevina druge namjene (pretežno stambene i stambeno-gospodarske građevine), tada je obvezno osigurati na građevinskoj čestici zasebni prostor od najmanje 5,0 m2 po djetetu (otvoreni dio građevinske čestice) za boravak i igru djece na otvorenom.</w:t>
      </w:r>
      <w:r w:rsidRPr="00262FE9">
        <w:rPr>
          <w:rStyle w:val="eop"/>
          <w:rFonts w:ascii="Arial" w:hAnsi="Arial" w:cs="Arial"/>
          <w:sz w:val="22"/>
          <w:szCs w:val="22"/>
        </w:rPr>
        <w:t> </w:t>
      </w:r>
    </w:p>
    <w:p w14:paraId="18D361D0"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5C166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88.</w:t>
      </w:r>
      <w:r w:rsidRPr="00262FE9">
        <w:rPr>
          <w:rStyle w:val="eop"/>
          <w:rFonts w:ascii="Arial" w:hAnsi="Arial" w:cs="Arial"/>
          <w:sz w:val="22"/>
          <w:szCs w:val="22"/>
        </w:rPr>
        <w:t> </w:t>
      </w:r>
    </w:p>
    <w:p w14:paraId="67D4E701" w14:textId="77777777" w:rsidR="00262FE9" w:rsidRPr="00262FE9" w:rsidRDefault="00262FE9"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DAEECED" w14:textId="77777777" w:rsidR="00C2125C" w:rsidRDefault="00262FE9" w:rsidP="005D3AB0">
      <w:pPr>
        <w:pStyle w:val="paragraph"/>
        <w:spacing w:before="0" w:beforeAutospacing="0" w:after="0" w:afterAutospacing="0"/>
        <w:ind w:left="810" w:hanging="705"/>
        <w:jc w:val="both"/>
        <w:textAlignment w:val="baseline"/>
        <w:rPr>
          <w:rStyle w:val="normaltextrun"/>
          <w:rFonts w:ascii="Arial" w:hAnsi="Arial" w:cs="Arial"/>
          <w:sz w:val="22"/>
          <w:szCs w:val="22"/>
        </w:rPr>
      </w:pPr>
      <w:r w:rsidRPr="00262FE9">
        <w:rPr>
          <w:rStyle w:val="normaltextrun"/>
          <w:rFonts w:ascii="Arial" w:hAnsi="Arial" w:cs="Arial"/>
          <w:b/>
          <w:bCs/>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Osnovne škole</w:t>
      </w:r>
      <w:r w:rsidRPr="00262FE9">
        <w:rPr>
          <w:rStyle w:val="eop"/>
          <w:rFonts w:ascii="Arial" w:hAnsi="Arial" w:cs="Arial"/>
          <w:sz w:val="22"/>
          <w:szCs w:val="22"/>
        </w:rPr>
        <w:t> </w:t>
      </w:r>
    </w:p>
    <w:p w14:paraId="6AC426F9" w14:textId="77777777" w:rsidR="005D3AB0" w:rsidRDefault="005D3AB0" w:rsidP="005D3AB0">
      <w:pPr>
        <w:pStyle w:val="paragraph"/>
        <w:spacing w:before="0" w:beforeAutospacing="0" w:after="0" w:afterAutospacing="0"/>
        <w:ind w:left="105" w:right="120"/>
        <w:jc w:val="both"/>
        <w:textAlignment w:val="baseline"/>
        <w:rPr>
          <w:rStyle w:val="normaltextrun"/>
          <w:rFonts w:ascii="Arial" w:hAnsi="Arial" w:cs="Arial"/>
          <w:sz w:val="22"/>
          <w:szCs w:val="22"/>
        </w:rPr>
      </w:pPr>
    </w:p>
    <w:p w14:paraId="02180770" w14:textId="77777777" w:rsidR="00262FE9" w:rsidRPr="00262FE9" w:rsidRDefault="00262FE9" w:rsidP="005D3AB0">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Pri projektiranju i gradnji osnovnih škola primjenjuju se posebni propisi i pedagoški standardi Republike Hrvatske.</w:t>
      </w:r>
      <w:r w:rsidRPr="00262FE9">
        <w:rPr>
          <w:rStyle w:val="eop"/>
          <w:rFonts w:ascii="Arial" w:hAnsi="Arial" w:cs="Arial"/>
          <w:sz w:val="22"/>
          <w:szCs w:val="22"/>
        </w:rPr>
        <w:t> </w:t>
      </w:r>
    </w:p>
    <w:p w14:paraId="6EE1F33B"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D3D0A5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Veličina zemljišta za gradnju osnovne škole mora osigurati površinu za osnovnu građevinu, prostor za odmor i rekreaciju, prostor za otvorene športske terene, prostor za zelene površine i drugo.</w:t>
      </w:r>
      <w:r w:rsidRPr="00262FE9">
        <w:rPr>
          <w:rStyle w:val="eop"/>
          <w:rFonts w:ascii="Arial" w:hAnsi="Arial" w:cs="Arial"/>
          <w:sz w:val="22"/>
          <w:szCs w:val="22"/>
        </w:rPr>
        <w:t> </w:t>
      </w:r>
    </w:p>
    <w:p w14:paraId="59C23F03"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BF831BB"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B988C07" w14:textId="77777777" w:rsidR="00C2125C" w:rsidRPr="00C2125C" w:rsidRDefault="00262FE9" w:rsidP="00C2125C">
      <w:pPr>
        <w:pStyle w:val="paragraph"/>
        <w:spacing w:before="0" w:beforeAutospacing="0" w:after="0" w:afterAutospacing="0"/>
        <w:ind w:left="810" w:right="450" w:hanging="705"/>
        <w:textAlignment w:val="baseline"/>
        <w:rPr>
          <w:rStyle w:val="normaltextrun"/>
          <w:rFonts w:ascii="Arial" w:hAnsi="Arial" w:cs="Arial"/>
          <w:b/>
          <w:bCs/>
          <w:sz w:val="22"/>
          <w:szCs w:val="22"/>
        </w:rPr>
      </w:pPr>
      <w:r w:rsidRPr="00C2125C">
        <w:rPr>
          <w:rStyle w:val="normaltextrun"/>
          <w:rFonts w:ascii="Arial" w:hAnsi="Arial" w:cs="Arial"/>
          <w:b/>
          <w:bCs/>
          <w:sz w:val="22"/>
          <w:szCs w:val="22"/>
        </w:rPr>
        <w:t>5.</w:t>
      </w:r>
      <w:r w:rsidRPr="00C2125C">
        <w:rPr>
          <w:rStyle w:val="tabchar"/>
          <w:rFonts w:ascii="Arial" w:hAnsi="Arial" w:cs="Arial"/>
          <w:sz w:val="22"/>
          <w:szCs w:val="22"/>
        </w:rPr>
        <w:t xml:space="preserve"> </w:t>
      </w:r>
      <w:r w:rsidRPr="00C2125C">
        <w:rPr>
          <w:rStyle w:val="normaltextrun"/>
          <w:rFonts w:ascii="Arial" w:hAnsi="Arial" w:cs="Arial"/>
          <w:b/>
          <w:bCs/>
          <w:sz w:val="22"/>
          <w:szCs w:val="22"/>
        </w:rPr>
        <w:t>UVJET I ZA UT VRĐIVANJE KORIDORA ILI T RASA I POVRŠINA PROMETNIH</w:t>
      </w:r>
    </w:p>
    <w:p w14:paraId="3640D21E" w14:textId="77777777" w:rsidR="00262FE9" w:rsidRPr="00262FE9" w:rsidRDefault="00C2125C" w:rsidP="005D3AB0">
      <w:pPr>
        <w:pStyle w:val="paragraph"/>
        <w:spacing w:before="0" w:beforeAutospacing="0" w:after="0" w:afterAutospacing="0"/>
        <w:ind w:left="810" w:right="450" w:hanging="705"/>
        <w:textAlignment w:val="baseline"/>
        <w:rPr>
          <w:rFonts w:ascii="Arial" w:hAnsi="Arial" w:cs="Arial"/>
          <w:sz w:val="22"/>
          <w:szCs w:val="22"/>
        </w:rPr>
      </w:pPr>
      <w:r w:rsidRPr="00C2125C">
        <w:rPr>
          <w:rStyle w:val="normaltextrun"/>
          <w:rFonts w:ascii="Arial" w:hAnsi="Arial" w:cs="Arial"/>
          <w:b/>
          <w:bCs/>
          <w:sz w:val="22"/>
          <w:szCs w:val="22"/>
        </w:rPr>
        <w:t xml:space="preserve">    </w:t>
      </w:r>
      <w:r w:rsidR="00262FE9" w:rsidRPr="00C2125C">
        <w:rPr>
          <w:rStyle w:val="normaltextrun"/>
          <w:rFonts w:ascii="Arial" w:hAnsi="Arial" w:cs="Arial"/>
          <w:b/>
          <w:bCs/>
          <w:sz w:val="22"/>
          <w:szCs w:val="22"/>
        </w:rPr>
        <w:t>I   DRUGIH INFRASTRUKTURNIH SUSTAVA</w:t>
      </w:r>
      <w:r w:rsidR="00262FE9" w:rsidRPr="00C2125C">
        <w:rPr>
          <w:rStyle w:val="eop"/>
          <w:rFonts w:ascii="Arial" w:hAnsi="Arial" w:cs="Arial"/>
          <w:sz w:val="22"/>
          <w:szCs w:val="22"/>
        </w:rPr>
        <w:t> </w:t>
      </w:r>
    </w:p>
    <w:p w14:paraId="6FC9A01D" w14:textId="77777777" w:rsidR="00262FE9" w:rsidRPr="00262FE9" w:rsidRDefault="00262FE9" w:rsidP="00262FE9">
      <w:pPr>
        <w:pStyle w:val="paragraph"/>
        <w:spacing w:before="72"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89.</w:t>
      </w:r>
      <w:r w:rsidRPr="00262FE9">
        <w:rPr>
          <w:rStyle w:val="eop"/>
          <w:rFonts w:ascii="Arial" w:hAnsi="Arial" w:cs="Arial"/>
          <w:sz w:val="22"/>
          <w:szCs w:val="22"/>
        </w:rPr>
        <w:t> </w:t>
      </w:r>
    </w:p>
    <w:p w14:paraId="251062D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AD622D"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sz w:val="22"/>
          <w:szCs w:val="22"/>
        </w:rPr>
        <w:t>Planom se određuje da koridori, trase i površine prometnih i drugih infrastrukturnih sustava čine:</w:t>
      </w:r>
      <w:r w:rsidRPr="00262FE9">
        <w:rPr>
          <w:rStyle w:val="eop"/>
          <w:rFonts w:ascii="Arial" w:hAnsi="Arial" w:cs="Arial"/>
          <w:sz w:val="22"/>
          <w:szCs w:val="22"/>
        </w:rPr>
        <w:t> </w:t>
      </w:r>
    </w:p>
    <w:p w14:paraId="169BFA11"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cestovnog i pomorskog prometa,</w:t>
      </w:r>
      <w:r w:rsidRPr="00262FE9">
        <w:rPr>
          <w:rStyle w:val="eop"/>
          <w:rFonts w:ascii="Arial" w:hAnsi="Arial" w:cs="Arial"/>
          <w:sz w:val="22"/>
          <w:szCs w:val="22"/>
        </w:rPr>
        <w:t> </w:t>
      </w:r>
    </w:p>
    <w:p w14:paraId="78D52DF9"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sustava veza,</w:t>
      </w:r>
      <w:r w:rsidRPr="00262FE9">
        <w:rPr>
          <w:rStyle w:val="eop"/>
          <w:rFonts w:ascii="Arial" w:hAnsi="Arial" w:cs="Arial"/>
          <w:sz w:val="22"/>
          <w:szCs w:val="22"/>
        </w:rPr>
        <w:t> </w:t>
      </w:r>
    </w:p>
    <w:p w14:paraId="25519FF5"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vodoopskrbe i odvodnje te uređenja bujica,</w:t>
      </w:r>
      <w:r w:rsidRPr="00262FE9">
        <w:rPr>
          <w:rStyle w:val="eop"/>
          <w:rFonts w:ascii="Arial" w:hAnsi="Arial" w:cs="Arial"/>
          <w:sz w:val="22"/>
          <w:szCs w:val="22"/>
        </w:rPr>
        <w:t> </w:t>
      </w:r>
    </w:p>
    <w:p w14:paraId="47724ADA"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u sustavu energetike.</w:t>
      </w:r>
      <w:r w:rsidRPr="00262FE9">
        <w:rPr>
          <w:rStyle w:val="eop"/>
          <w:rFonts w:ascii="Arial" w:hAnsi="Arial" w:cs="Arial"/>
          <w:sz w:val="22"/>
          <w:szCs w:val="22"/>
        </w:rPr>
        <w:t> </w:t>
      </w:r>
    </w:p>
    <w:p w14:paraId="06AE66AA"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6BA53696"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Koridori, trase i površine prometnih i drugih infrastrukturnih sustava realiziraju se sukladno rješenjima iz Prostornog plana, planova šireg područja i planova užeg područja.</w:t>
      </w:r>
      <w:r w:rsidRPr="00262FE9">
        <w:rPr>
          <w:rStyle w:val="eop"/>
          <w:rFonts w:ascii="Arial" w:hAnsi="Arial" w:cs="Arial"/>
          <w:sz w:val="22"/>
          <w:szCs w:val="22"/>
        </w:rPr>
        <w:t> </w:t>
      </w:r>
    </w:p>
    <w:p w14:paraId="3C2C067D"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0001B5C4"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Zasebna građevinska čestica formira se za sve građevine (prometnice, trafostanice, vodospreme, </w:t>
      </w:r>
      <w:proofErr w:type="spellStart"/>
      <w:r w:rsidRPr="00262FE9">
        <w:rPr>
          <w:rStyle w:val="normaltextrun"/>
          <w:rFonts w:ascii="Arial" w:hAnsi="Arial" w:cs="Arial"/>
          <w:sz w:val="22"/>
          <w:szCs w:val="22"/>
        </w:rPr>
        <w:t>prepumpne</w:t>
      </w:r>
      <w:proofErr w:type="spellEnd"/>
      <w:r w:rsidRPr="00262FE9">
        <w:rPr>
          <w:rStyle w:val="normaltextrun"/>
          <w:rFonts w:ascii="Arial" w:hAnsi="Arial" w:cs="Arial"/>
          <w:sz w:val="22"/>
          <w:szCs w:val="22"/>
        </w:rPr>
        <w:t xml:space="preserve"> stanice i dr.) prometnih i infrastrukturnih sustava.</w:t>
      </w:r>
      <w:r w:rsidRPr="00262FE9">
        <w:rPr>
          <w:rStyle w:val="eop"/>
          <w:rFonts w:ascii="Arial" w:hAnsi="Arial" w:cs="Arial"/>
          <w:sz w:val="22"/>
          <w:szCs w:val="22"/>
        </w:rPr>
        <w:t> </w:t>
      </w:r>
    </w:p>
    <w:p w14:paraId="5CA6D733"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79AA5C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Građevinska čestica za pojedine sadržaje, u odnosu prema veličini projektirane građevine, formira se u skladu s posebnim propisima.</w:t>
      </w:r>
      <w:r w:rsidRPr="00262FE9">
        <w:rPr>
          <w:rStyle w:val="eop"/>
          <w:rFonts w:ascii="Arial" w:hAnsi="Arial" w:cs="Arial"/>
          <w:sz w:val="22"/>
          <w:szCs w:val="22"/>
        </w:rPr>
        <w:t> </w:t>
      </w:r>
    </w:p>
    <w:p w14:paraId="52D7B537"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84FCF9B"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Do svake infrastrukturne građevine obvezna je izvedba odgovarajućega kolnog pristupa, osim za bazne stanice mobilne telefonije.</w:t>
      </w:r>
      <w:r w:rsidRPr="00262FE9">
        <w:rPr>
          <w:rStyle w:val="eop"/>
          <w:rFonts w:ascii="Arial" w:hAnsi="Arial" w:cs="Arial"/>
          <w:sz w:val="22"/>
          <w:szCs w:val="22"/>
        </w:rPr>
        <w:t> </w:t>
      </w:r>
    </w:p>
    <w:p w14:paraId="68DC31DE"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271F33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u sustavu infrastrukture ne smiju imati visinu veću od 6 m i ne mogu biti locirane na kvalitetnim poljoprivrednim površinama.</w:t>
      </w:r>
      <w:r w:rsidRPr="00262FE9">
        <w:rPr>
          <w:rStyle w:val="eop"/>
          <w:rFonts w:ascii="Arial" w:hAnsi="Arial" w:cs="Arial"/>
          <w:sz w:val="22"/>
          <w:szCs w:val="22"/>
        </w:rPr>
        <w:t> </w:t>
      </w:r>
    </w:p>
    <w:p w14:paraId="488BFEC3"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3DB955C2"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Infrastruktura se vodi tako da se prije svega koristi postojećim koridorima i formiraju zajednički za više vodova, kako bi se izbjegle šumske površine, vrijedno poljoprivredno zemljište, vrijedne prirodne i stvorene strukture.</w:t>
      </w:r>
      <w:r w:rsidRPr="00262FE9">
        <w:rPr>
          <w:rStyle w:val="eop"/>
          <w:rFonts w:ascii="Arial" w:hAnsi="Arial" w:cs="Arial"/>
          <w:sz w:val="22"/>
          <w:szCs w:val="22"/>
        </w:rPr>
        <w:t> </w:t>
      </w:r>
    </w:p>
    <w:p w14:paraId="0A1BC1EE"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5EB81C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Pri izgradnji građevina infrastrukture potrebno je provoditi propisane mjere zaštite okoliša (</w:t>
      </w:r>
      <w:proofErr w:type="spellStart"/>
      <w:r w:rsidRPr="00262FE9">
        <w:rPr>
          <w:rStyle w:val="normaltextrun"/>
          <w:rFonts w:ascii="Arial" w:hAnsi="Arial" w:cs="Arial"/>
          <w:sz w:val="22"/>
          <w:szCs w:val="22"/>
        </w:rPr>
        <w:t>rekultivacija</w:t>
      </w:r>
      <w:proofErr w:type="spellEnd"/>
      <w:r w:rsidRPr="00262FE9">
        <w:rPr>
          <w:rStyle w:val="normaltextrun"/>
          <w:rFonts w:ascii="Arial" w:hAnsi="Arial" w:cs="Arial"/>
          <w:sz w:val="22"/>
          <w:szCs w:val="22"/>
        </w:rPr>
        <w:t xml:space="preserve"> i sanacija padina i iskopa, izgradnja zaštitnih zidova i sl.).</w:t>
      </w:r>
      <w:r w:rsidRPr="00262FE9">
        <w:rPr>
          <w:rStyle w:val="eop"/>
          <w:rFonts w:ascii="Arial" w:hAnsi="Arial" w:cs="Arial"/>
          <w:sz w:val="22"/>
          <w:szCs w:val="22"/>
        </w:rPr>
        <w:t> </w:t>
      </w:r>
    </w:p>
    <w:p w14:paraId="16DDAF18"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5192E75C"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Prostornim se planom određuje da je moguće odstupanje od utvrđenih koridora ako se projektnom dokumentacijom utvrde potrebe za njihovim izmještanjem.</w:t>
      </w:r>
      <w:r w:rsidRPr="00262FE9">
        <w:rPr>
          <w:rStyle w:val="eop"/>
          <w:rFonts w:ascii="Arial" w:hAnsi="Arial" w:cs="Arial"/>
          <w:sz w:val="22"/>
          <w:szCs w:val="22"/>
        </w:rPr>
        <w:t> </w:t>
      </w:r>
    </w:p>
    <w:p w14:paraId="0BC2A4BE"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4536CB37"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U neizgrađenom dijelu građevinskog područja naselja za potrebe krajobraznog uređenja površina većih od 2 ha moguće je iznimno, izvoditi i radno-opskrbne puteve maksimalne širine 3,0 m.</w:t>
      </w:r>
      <w:r w:rsidRPr="00262FE9">
        <w:rPr>
          <w:rStyle w:val="eop"/>
          <w:rFonts w:ascii="Arial" w:hAnsi="Arial" w:cs="Arial"/>
          <w:sz w:val="22"/>
          <w:szCs w:val="22"/>
        </w:rPr>
        <w:t> </w:t>
      </w:r>
    </w:p>
    <w:p w14:paraId="621ECDAD" w14:textId="77777777" w:rsidR="00262FE9" w:rsidRPr="00262FE9" w:rsidRDefault="00262FE9"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2C557BD" w14:textId="77777777" w:rsidR="00262FE9" w:rsidRPr="00262FE9" w:rsidRDefault="00262FE9"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Cestovni promet</w:t>
      </w:r>
      <w:r w:rsidRPr="00262FE9">
        <w:rPr>
          <w:rStyle w:val="eop"/>
          <w:rFonts w:ascii="Arial" w:hAnsi="Arial" w:cs="Arial"/>
          <w:sz w:val="22"/>
          <w:szCs w:val="22"/>
        </w:rPr>
        <w:t> </w:t>
      </w:r>
    </w:p>
    <w:p w14:paraId="77C3CB1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90.</w:t>
      </w:r>
      <w:r w:rsidRPr="00262FE9">
        <w:rPr>
          <w:rStyle w:val="eop"/>
          <w:rFonts w:ascii="Arial" w:hAnsi="Arial" w:cs="Arial"/>
          <w:sz w:val="22"/>
          <w:szCs w:val="22"/>
        </w:rPr>
        <w:t> </w:t>
      </w:r>
    </w:p>
    <w:p w14:paraId="2D5344F7"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898B46"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Rješenje sustava cestovnog prometa u velikoj se mjeri oslanja na cjelovit i već provjereni model koji je preinačen u skladu s ciljevima prostornog uređenja područja i u međuvremenu nastalim promjenama u korištenju prostorom.</w:t>
      </w:r>
      <w:r w:rsidRPr="00262FE9">
        <w:rPr>
          <w:rStyle w:val="eop"/>
          <w:rFonts w:ascii="Arial" w:hAnsi="Arial" w:cs="Arial"/>
          <w:sz w:val="22"/>
          <w:szCs w:val="22"/>
        </w:rPr>
        <w:t> </w:t>
      </w:r>
    </w:p>
    <w:p w14:paraId="2DB0EA93"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7723E3D6"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Planirana mreža javnih cesta razvrstana je sukladno današnjem stanju i očekivanoj funkciji određenih cesta u budućem sustavu. Kako je razvrstavanje javnih cesta u ovlasti Ministarstva, moguće su izmjene u skladu s dinamikom realizacije cestovnog sustava i trenutne uloge pojedinih cesta u sustavu.</w:t>
      </w:r>
      <w:r w:rsidRPr="00262FE9">
        <w:rPr>
          <w:rStyle w:val="eop"/>
          <w:rFonts w:ascii="Arial" w:hAnsi="Arial" w:cs="Arial"/>
          <w:sz w:val="22"/>
          <w:szCs w:val="22"/>
        </w:rPr>
        <w:t> </w:t>
      </w:r>
    </w:p>
    <w:p w14:paraId="36E8922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33C0DD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90.a</w:t>
      </w:r>
      <w:r w:rsidRPr="00262FE9">
        <w:rPr>
          <w:rStyle w:val="eop"/>
          <w:rFonts w:ascii="Arial" w:hAnsi="Arial" w:cs="Arial"/>
          <w:sz w:val="22"/>
          <w:szCs w:val="22"/>
        </w:rPr>
        <w:t> </w:t>
      </w:r>
    </w:p>
    <w:p w14:paraId="01EB5D2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D62550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 izgrađenom i neizgrađenom uređenom dijelu građevinskog područja naselja, omogućuje se uređenje kolnog pristupa za niske građevine minimalne širine 3,0 m na kojeg se vežu najviše tri građevne čestice te pješačkog pristupa minimalne širine od 1,5 m. Duljina takvog pristupa može iznositi maksimalno 100,0 m uz proširenje za mimoilaženje na svakih 50,0 m. Kolni pristup u svim ostalim slučajevima iznosi minimalno 5,5m.</w:t>
      </w:r>
      <w:r w:rsidRPr="00262FE9">
        <w:rPr>
          <w:rStyle w:val="eop"/>
          <w:rFonts w:ascii="Arial" w:hAnsi="Arial" w:cs="Arial"/>
          <w:sz w:val="22"/>
          <w:szCs w:val="22"/>
        </w:rPr>
        <w:t> </w:t>
      </w:r>
    </w:p>
    <w:p w14:paraId="0065951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Građevna čestica može imati samo jedan kolni pristup s jedne strane građevne čestice. Ostale mogućnosti utvrdit će se posebnim uvjetima iz oblasti prometa izdanih od strane mjerodavnih tijela.</w:t>
      </w:r>
      <w:r w:rsidRPr="00262FE9">
        <w:rPr>
          <w:rStyle w:val="eop"/>
          <w:rFonts w:ascii="Arial" w:hAnsi="Arial" w:cs="Arial"/>
          <w:sz w:val="22"/>
          <w:szCs w:val="22"/>
        </w:rPr>
        <w:t> </w:t>
      </w:r>
    </w:p>
    <w:p w14:paraId="54146047"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CBE58FD"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Priključci na javnu cestu izvode se na temelju posebnih uvjeta mjerodavnih tijela ili na temelju dokumenta prostornog uređenja za uže područje.</w:t>
      </w:r>
      <w:r w:rsidRPr="00262FE9">
        <w:rPr>
          <w:rStyle w:val="eop"/>
          <w:rFonts w:ascii="Arial" w:hAnsi="Arial" w:cs="Arial"/>
          <w:sz w:val="22"/>
          <w:szCs w:val="22"/>
        </w:rPr>
        <w:t> </w:t>
      </w:r>
    </w:p>
    <w:p w14:paraId="1D68B7EE"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5564ED0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Najmanja širina kolnika </w:t>
      </w:r>
      <w:proofErr w:type="spellStart"/>
      <w:r w:rsidRPr="00262FE9">
        <w:rPr>
          <w:rStyle w:val="normaltextrun"/>
          <w:rFonts w:ascii="Arial" w:hAnsi="Arial" w:cs="Arial"/>
          <w:sz w:val="22"/>
          <w:szCs w:val="22"/>
        </w:rPr>
        <w:t>novoplaniranih</w:t>
      </w:r>
      <w:proofErr w:type="spellEnd"/>
      <w:r w:rsidRPr="00262FE9">
        <w:rPr>
          <w:rStyle w:val="normaltextrun"/>
          <w:rFonts w:ascii="Arial" w:hAnsi="Arial" w:cs="Arial"/>
          <w:sz w:val="22"/>
          <w:szCs w:val="22"/>
        </w:rPr>
        <w:t xml:space="preserve"> nerazvrstanih cesta u građevinskim područjima naselja iznosi:</w:t>
      </w:r>
      <w:r w:rsidRPr="00262FE9">
        <w:rPr>
          <w:rStyle w:val="eop"/>
          <w:rFonts w:ascii="Arial" w:hAnsi="Arial" w:cs="Arial"/>
          <w:sz w:val="22"/>
          <w:szCs w:val="22"/>
        </w:rPr>
        <w:t> </w:t>
      </w:r>
    </w:p>
    <w:p w14:paraId="1BE59E3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jednosmjerni promet 4,0 m,</w:t>
      </w:r>
      <w:r w:rsidRPr="00262FE9">
        <w:rPr>
          <w:rStyle w:val="eop"/>
          <w:rFonts w:ascii="Arial" w:hAnsi="Arial" w:cs="Arial"/>
          <w:sz w:val="22"/>
          <w:szCs w:val="22"/>
        </w:rPr>
        <w:t> </w:t>
      </w:r>
    </w:p>
    <w:p w14:paraId="52F2EC02"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dvosmjerni promet 5,5 m.</w:t>
      </w:r>
      <w:r w:rsidRPr="00262FE9">
        <w:rPr>
          <w:rStyle w:val="eop"/>
          <w:rFonts w:ascii="Arial" w:hAnsi="Arial" w:cs="Arial"/>
          <w:sz w:val="22"/>
          <w:szCs w:val="22"/>
        </w:rPr>
        <w:t> </w:t>
      </w:r>
    </w:p>
    <w:p w14:paraId="4C54EEA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1537186"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91.</w:t>
      </w:r>
      <w:r w:rsidRPr="00262FE9">
        <w:rPr>
          <w:rStyle w:val="eop"/>
          <w:rFonts w:ascii="Arial" w:hAnsi="Arial" w:cs="Arial"/>
          <w:sz w:val="22"/>
          <w:szCs w:val="22"/>
        </w:rPr>
        <w:t> </w:t>
      </w:r>
    </w:p>
    <w:p w14:paraId="2937161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158613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Prostornim planom predviđena je gradnja novih dionica javnih razvrstanih cesta, nerazvrstanih cesta i ulica u naselju i rekonstrukcija postojeće cestovne mreže u skladu s planskim značenjem pojedinih cestovnih smjerova.</w:t>
      </w:r>
      <w:r w:rsidRPr="00262FE9">
        <w:rPr>
          <w:rStyle w:val="eop"/>
          <w:rFonts w:ascii="Arial" w:hAnsi="Arial" w:cs="Arial"/>
          <w:sz w:val="22"/>
          <w:szCs w:val="22"/>
        </w:rPr>
        <w:t> </w:t>
      </w:r>
    </w:p>
    <w:p w14:paraId="7696D039"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2BF18F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Prostornim planom osigurani su minimalni poprečni profili za buduću gradnju i uređenje cestovne mreže novih dionica državnih cesta:</w:t>
      </w:r>
      <w:r w:rsidRPr="00262FE9">
        <w:rPr>
          <w:rStyle w:val="eop"/>
          <w:rFonts w:ascii="Arial" w:hAnsi="Arial" w:cs="Arial"/>
          <w:sz w:val="22"/>
          <w:szCs w:val="22"/>
        </w:rPr>
        <w:t> </w:t>
      </w:r>
    </w:p>
    <w:p w14:paraId="482D71C1"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autocesta (Jadranska  autocesta,  Jadransko-jonska  autocesta),  dionica do  čvora </w:t>
      </w:r>
      <w:proofErr w:type="spellStart"/>
      <w:r w:rsidRPr="00262FE9">
        <w:rPr>
          <w:rStyle w:val="normaltextrun"/>
          <w:rFonts w:ascii="Arial" w:hAnsi="Arial" w:cs="Arial"/>
          <w:sz w:val="22"/>
          <w:szCs w:val="22"/>
        </w:rPr>
        <w:t>Osojnik</w:t>
      </w:r>
      <w:proofErr w:type="spellEnd"/>
      <w:r w:rsidRPr="00262FE9">
        <w:rPr>
          <w:rStyle w:val="eop"/>
          <w:rFonts w:ascii="Arial" w:hAnsi="Arial" w:cs="Arial"/>
          <w:sz w:val="22"/>
          <w:szCs w:val="22"/>
        </w:rPr>
        <w:t> </w:t>
      </w:r>
    </w:p>
    <w:p w14:paraId="1271D188"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brza cesta od čvora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do granice s Općinom Župa dubrovačka (ovisno o varijanti),</w:t>
      </w:r>
      <w:r w:rsidRPr="00262FE9">
        <w:rPr>
          <w:rStyle w:val="eop"/>
          <w:rFonts w:ascii="Arial" w:hAnsi="Arial" w:cs="Arial"/>
          <w:sz w:val="22"/>
          <w:szCs w:val="22"/>
        </w:rPr>
        <w:t> </w:t>
      </w:r>
    </w:p>
    <w:p w14:paraId="33800EC5" w14:textId="77777777" w:rsidR="00262FE9" w:rsidRPr="00262FE9" w:rsidRDefault="00262FE9" w:rsidP="00262FE9">
      <w:pPr>
        <w:pStyle w:val="paragraph"/>
        <w:spacing w:before="1"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državna cesta (varijanta 3 – od mosta dr. Franja Tuđmana, lijevom obalom Omble do granice s Općinom Župa dubrovačka)</w:t>
      </w:r>
      <w:r w:rsidRPr="00262FE9">
        <w:rPr>
          <w:rStyle w:val="eop"/>
          <w:rFonts w:ascii="Arial" w:hAnsi="Arial" w:cs="Arial"/>
          <w:sz w:val="22"/>
          <w:szCs w:val="22"/>
        </w:rPr>
        <w:t> </w:t>
      </w:r>
    </w:p>
    <w:p w14:paraId="52C37687" w14:textId="77777777" w:rsidR="00262FE9" w:rsidRPr="00262FE9" w:rsidRDefault="00262FE9" w:rsidP="00262FE9">
      <w:pPr>
        <w:pStyle w:val="paragraph"/>
        <w:spacing w:before="1" w:beforeAutospacing="0" w:after="0" w:afterAutospacing="0"/>
        <w:ind w:left="960" w:right="120" w:hanging="420"/>
        <w:jc w:val="both"/>
        <w:textAlignment w:val="baseline"/>
        <w:rPr>
          <w:rFonts w:ascii="Arial" w:hAnsi="Arial" w:cs="Arial"/>
          <w:sz w:val="22"/>
          <w:szCs w:val="22"/>
        </w:rPr>
      </w:pPr>
      <w:r w:rsidRPr="00262FE9">
        <w:rPr>
          <w:rStyle w:val="eop"/>
          <w:rFonts w:ascii="Arial" w:hAnsi="Arial" w:cs="Arial"/>
          <w:sz w:val="22"/>
          <w:szCs w:val="22"/>
        </w:rPr>
        <w:t> </w:t>
      </w:r>
    </w:p>
    <w:p w14:paraId="2FA70684"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Minimalna širina koridora</w:t>
      </w:r>
      <w:r w:rsidRPr="00262FE9">
        <w:rPr>
          <w:rStyle w:val="eop"/>
          <w:rFonts w:ascii="Arial" w:hAnsi="Arial" w:cs="Arial"/>
          <w:sz w:val="22"/>
          <w:szCs w:val="22"/>
        </w:rPr>
        <w:t>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15"/>
        <w:gridCol w:w="3420"/>
        <w:gridCol w:w="3675"/>
      </w:tblGrid>
      <w:tr w:rsidR="00262FE9" w:rsidRPr="00C2125C" w14:paraId="5A909F23" w14:textId="77777777" w:rsidTr="00262FE9">
        <w:trPr>
          <w:trHeight w:val="210"/>
        </w:trPr>
        <w:tc>
          <w:tcPr>
            <w:tcW w:w="523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35B1B7E4"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normaltextrun"/>
                <w:rFonts w:ascii="Arial" w:hAnsi="Arial" w:cs="Arial"/>
                <w:b/>
                <w:bCs/>
                <w:sz w:val="20"/>
                <w:szCs w:val="20"/>
              </w:rPr>
              <w:t>Javne ceste</w:t>
            </w:r>
            <w:r w:rsidRPr="00C2125C">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shd w:val="clear" w:color="auto" w:fill="D9D9D9"/>
            <w:hideMark/>
          </w:tcPr>
          <w:p w14:paraId="7DE879AB" w14:textId="77777777" w:rsidR="00262FE9" w:rsidRPr="00C2125C" w:rsidRDefault="00262FE9" w:rsidP="00262FE9">
            <w:pPr>
              <w:pStyle w:val="paragraph"/>
              <w:spacing w:before="0" w:beforeAutospacing="0" w:after="0" w:afterAutospacing="0"/>
              <w:ind w:left="570"/>
              <w:jc w:val="both"/>
              <w:textAlignment w:val="baseline"/>
              <w:rPr>
                <w:rFonts w:ascii="Arial" w:hAnsi="Arial" w:cs="Arial"/>
                <w:sz w:val="20"/>
                <w:szCs w:val="20"/>
              </w:rPr>
            </w:pPr>
            <w:r w:rsidRPr="00C2125C">
              <w:rPr>
                <w:rStyle w:val="normaltextrun"/>
                <w:rFonts w:ascii="Arial" w:hAnsi="Arial" w:cs="Arial"/>
                <w:b/>
                <w:bCs/>
                <w:sz w:val="20"/>
                <w:szCs w:val="20"/>
              </w:rPr>
              <w:t>Minimalna širina koridora (m)</w:t>
            </w:r>
            <w:r w:rsidRPr="00C2125C">
              <w:rPr>
                <w:rStyle w:val="eop"/>
                <w:rFonts w:ascii="Arial" w:hAnsi="Arial" w:cs="Arial"/>
                <w:sz w:val="20"/>
                <w:szCs w:val="20"/>
              </w:rPr>
              <w:t> </w:t>
            </w:r>
          </w:p>
        </w:tc>
      </w:tr>
      <w:tr w:rsidR="00262FE9" w:rsidRPr="00C2125C" w14:paraId="486787CE" w14:textId="77777777" w:rsidTr="00262FE9">
        <w:trPr>
          <w:trHeight w:val="210"/>
        </w:trPr>
        <w:tc>
          <w:tcPr>
            <w:tcW w:w="1815"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7935F207"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eop"/>
                <w:rFonts w:ascii="Arial" w:hAnsi="Arial" w:cs="Arial"/>
                <w:sz w:val="20"/>
                <w:szCs w:val="20"/>
              </w:rPr>
              <w:t> </w:t>
            </w:r>
          </w:p>
          <w:p w14:paraId="25930176" w14:textId="77777777" w:rsidR="00262FE9" w:rsidRPr="00C2125C" w:rsidRDefault="00262FE9" w:rsidP="00262FE9">
            <w:pPr>
              <w:pStyle w:val="paragraph"/>
              <w:spacing w:before="0" w:beforeAutospacing="0" w:after="0" w:afterAutospacing="0"/>
              <w:jc w:val="both"/>
              <w:textAlignment w:val="baseline"/>
              <w:rPr>
                <w:rFonts w:ascii="Arial" w:hAnsi="Arial" w:cs="Arial"/>
                <w:sz w:val="20"/>
                <w:szCs w:val="20"/>
              </w:rPr>
            </w:pPr>
            <w:r w:rsidRPr="00C2125C">
              <w:rPr>
                <w:rStyle w:val="eop"/>
                <w:rFonts w:ascii="Arial" w:hAnsi="Arial" w:cs="Arial"/>
                <w:sz w:val="20"/>
                <w:szCs w:val="20"/>
              </w:rPr>
              <w:t> </w:t>
            </w:r>
          </w:p>
          <w:p w14:paraId="13ABDCB8" w14:textId="77777777" w:rsidR="00262FE9" w:rsidRPr="00C2125C" w:rsidRDefault="00262FE9" w:rsidP="00262FE9">
            <w:pPr>
              <w:pStyle w:val="paragraph"/>
              <w:spacing w:before="126"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Državne ceste</w:t>
            </w:r>
            <w:r w:rsidRPr="00C2125C">
              <w:rPr>
                <w:rStyle w:val="eop"/>
                <w:rFonts w:ascii="Arial" w:hAnsi="Arial" w:cs="Arial"/>
                <w:sz w:val="20"/>
                <w:szCs w:val="20"/>
              </w:rPr>
              <w:t> </w:t>
            </w:r>
          </w:p>
        </w:tc>
        <w:tc>
          <w:tcPr>
            <w:tcW w:w="3405" w:type="dxa"/>
            <w:tcBorders>
              <w:top w:val="single" w:sz="6" w:space="0" w:color="000000"/>
              <w:left w:val="single" w:sz="6" w:space="0" w:color="000000"/>
              <w:bottom w:val="single" w:sz="6" w:space="0" w:color="000000"/>
              <w:right w:val="single" w:sz="6" w:space="0" w:color="000000"/>
            </w:tcBorders>
            <w:shd w:val="clear" w:color="auto" w:fill="D9D9D9"/>
            <w:hideMark/>
          </w:tcPr>
          <w:p w14:paraId="433F31F2"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1. autocesta</w:t>
            </w:r>
            <w:r w:rsidRPr="00C2125C">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hideMark/>
          </w:tcPr>
          <w:p w14:paraId="6A6BE61B" w14:textId="77777777" w:rsidR="00262FE9" w:rsidRPr="00C2125C" w:rsidRDefault="00262FE9" w:rsidP="00262FE9">
            <w:pPr>
              <w:pStyle w:val="paragraph"/>
              <w:spacing w:before="0" w:beforeAutospacing="0" w:after="0" w:afterAutospacing="0"/>
              <w:ind w:left="255"/>
              <w:jc w:val="center"/>
              <w:textAlignment w:val="baseline"/>
              <w:rPr>
                <w:rFonts w:ascii="Arial" w:hAnsi="Arial" w:cs="Arial"/>
                <w:sz w:val="20"/>
                <w:szCs w:val="20"/>
              </w:rPr>
            </w:pPr>
            <w:r w:rsidRPr="00C2125C">
              <w:rPr>
                <w:rStyle w:val="normaltextrun"/>
                <w:rFonts w:ascii="Arial" w:hAnsi="Arial" w:cs="Arial"/>
                <w:sz w:val="20"/>
                <w:szCs w:val="20"/>
              </w:rPr>
              <w:t>200</w:t>
            </w:r>
            <w:r w:rsidRPr="00C2125C">
              <w:rPr>
                <w:rStyle w:val="eop"/>
                <w:rFonts w:ascii="Arial" w:hAnsi="Arial" w:cs="Arial"/>
                <w:sz w:val="20"/>
                <w:szCs w:val="20"/>
              </w:rPr>
              <w:t> </w:t>
            </w:r>
          </w:p>
        </w:tc>
      </w:tr>
      <w:tr w:rsidR="00262FE9" w:rsidRPr="00C2125C" w14:paraId="2B13D18F"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D1B630" w14:textId="77777777" w:rsidR="00262FE9" w:rsidRPr="00C2125C" w:rsidRDefault="00262FE9" w:rsidP="00262FE9">
            <w:pPr>
              <w:rPr>
                <w:rFonts w:ascii="Arial" w:hAnsi="Arial" w:cs="Arial"/>
                <w:sz w:val="20"/>
                <w:szCs w:val="20"/>
              </w:rPr>
            </w:pPr>
          </w:p>
        </w:tc>
        <w:tc>
          <w:tcPr>
            <w:tcW w:w="3405" w:type="dxa"/>
            <w:tcBorders>
              <w:top w:val="single" w:sz="6" w:space="0" w:color="000000"/>
              <w:left w:val="single" w:sz="6" w:space="0" w:color="000000"/>
              <w:bottom w:val="single" w:sz="6" w:space="0" w:color="000000"/>
              <w:right w:val="single" w:sz="6" w:space="0" w:color="000000"/>
            </w:tcBorders>
            <w:shd w:val="clear" w:color="auto" w:fill="D9D9D9"/>
            <w:hideMark/>
          </w:tcPr>
          <w:p w14:paraId="76472CCC"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2. brza cesta</w:t>
            </w:r>
            <w:r w:rsidRPr="00C2125C">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hideMark/>
          </w:tcPr>
          <w:p w14:paraId="238E7463" w14:textId="77777777" w:rsidR="00262FE9" w:rsidRPr="00C2125C" w:rsidRDefault="00262FE9" w:rsidP="00262FE9">
            <w:pPr>
              <w:pStyle w:val="paragraph"/>
              <w:spacing w:before="0" w:beforeAutospacing="0" w:after="0" w:afterAutospacing="0"/>
              <w:ind w:left="255"/>
              <w:jc w:val="center"/>
              <w:textAlignment w:val="baseline"/>
              <w:rPr>
                <w:rFonts w:ascii="Arial" w:hAnsi="Arial" w:cs="Arial"/>
                <w:sz w:val="20"/>
                <w:szCs w:val="20"/>
              </w:rPr>
            </w:pPr>
            <w:r w:rsidRPr="00C2125C">
              <w:rPr>
                <w:rStyle w:val="normaltextrun"/>
                <w:rFonts w:ascii="Arial" w:hAnsi="Arial" w:cs="Arial"/>
                <w:sz w:val="20"/>
                <w:szCs w:val="20"/>
              </w:rPr>
              <w:t>150</w:t>
            </w:r>
            <w:r w:rsidRPr="00C2125C">
              <w:rPr>
                <w:rStyle w:val="eop"/>
                <w:rFonts w:ascii="Arial" w:hAnsi="Arial" w:cs="Arial"/>
                <w:sz w:val="20"/>
                <w:szCs w:val="20"/>
              </w:rPr>
              <w:t> </w:t>
            </w:r>
          </w:p>
        </w:tc>
      </w:tr>
      <w:tr w:rsidR="00262FE9" w:rsidRPr="00C2125C" w14:paraId="2FA2DEF5"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5B1B64" w14:textId="77777777" w:rsidR="00262FE9" w:rsidRPr="00C2125C" w:rsidRDefault="00262FE9" w:rsidP="00262FE9">
            <w:pPr>
              <w:rPr>
                <w:rFonts w:ascii="Arial" w:hAnsi="Arial" w:cs="Arial"/>
                <w:sz w:val="20"/>
                <w:szCs w:val="20"/>
              </w:rPr>
            </w:pPr>
          </w:p>
        </w:tc>
        <w:tc>
          <w:tcPr>
            <w:tcW w:w="3405" w:type="dxa"/>
            <w:tcBorders>
              <w:top w:val="single" w:sz="6" w:space="0" w:color="000000"/>
              <w:left w:val="single" w:sz="6" w:space="0" w:color="000000"/>
              <w:bottom w:val="single" w:sz="6" w:space="0" w:color="000000"/>
              <w:right w:val="single" w:sz="6" w:space="0" w:color="000000"/>
            </w:tcBorders>
            <w:shd w:val="clear" w:color="auto" w:fill="D9D9D9"/>
            <w:hideMark/>
          </w:tcPr>
          <w:p w14:paraId="6C3686E5"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3. državna cesta D8:</w:t>
            </w:r>
            <w:r w:rsidRPr="00C2125C">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hideMark/>
          </w:tcPr>
          <w:p w14:paraId="02E1E88B" w14:textId="77777777" w:rsidR="00262FE9" w:rsidRPr="00C2125C" w:rsidRDefault="00262FE9" w:rsidP="00262FE9">
            <w:pPr>
              <w:pStyle w:val="paragraph"/>
              <w:spacing w:before="0" w:beforeAutospacing="0" w:after="0" w:afterAutospacing="0"/>
              <w:jc w:val="center"/>
              <w:textAlignment w:val="baseline"/>
              <w:rPr>
                <w:rFonts w:ascii="Arial" w:hAnsi="Arial" w:cs="Arial"/>
                <w:sz w:val="20"/>
                <w:szCs w:val="20"/>
              </w:rPr>
            </w:pPr>
            <w:r w:rsidRPr="00C2125C">
              <w:rPr>
                <w:rStyle w:val="eop"/>
                <w:rFonts w:ascii="Arial" w:hAnsi="Arial" w:cs="Arial"/>
                <w:sz w:val="20"/>
                <w:szCs w:val="20"/>
              </w:rPr>
              <w:t> </w:t>
            </w:r>
          </w:p>
        </w:tc>
      </w:tr>
      <w:tr w:rsidR="00262FE9" w:rsidRPr="00C2125C" w14:paraId="45A68637"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503B45" w14:textId="77777777" w:rsidR="00262FE9" w:rsidRPr="00C2125C" w:rsidRDefault="00262FE9" w:rsidP="00262FE9">
            <w:pPr>
              <w:rPr>
                <w:rFonts w:ascii="Arial" w:hAnsi="Arial" w:cs="Arial"/>
                <w:sz w:val="20"/>
                <w:szCs w:val="20"/>
              </w:rPr>
            </w:pPr>
          </w:p>
        </w:tc>
        <w:tc>
          <w:tcPr>
            <w:tcW w:w="3405" w:type="dxa"/>
            <w:tcBorders>
              <w:top w:val="single" w:sz="6" w:space="0" w:color="000000"/>
              <w:left w:val="single" w:sz="6" w:space="0" w:color="000000"/>
              <w:bottom w:val="single" w:sz="6" w:space="0" w:color="000000"/>
              <w:right w:val="single" w:sz="6" w:space="0" w:color="000000"/>
            </w:tcBorders>
            <w:shd w:val="clear" w:color="auto" w:fill="D9D9D9"/>
            <w:hideMark/>
          </w:tcPr>
          <w:p w14:paraId="1EFE7D84"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a) Most dr. Franja Tuđmana</w:t>
            </w:r>
            <w:r w:rsidRPr="00C2125C">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hideMark/>
          </w:tcPr>
          <w:p w14:paraId="2421F451" w14:textId="77777777" w:rsidR="00262FE9" w:rsidRPr="00C2125C" w:rsidRDefault="00262FE9" w:rsidP="00262FE9">
            <w:pPr>
              <w:pStyle w:val="paragraph"/>
              <w:spacing w:before="0" w:beforeAutospacing="0" w:after="0" w:afterAutospacing="0"/>
              <w:ind w:left="345"/>
              <w:jc w:val="center"/>
              <w:textAlignment w:val="baseline"/>
              <w:rPr>
                <w:rFonts w:ascii="Arial" w:hAnsi="Arial" w:cs="Arial"/>
                <w:sz w:val="20"/>
                <w:szCs w:val="20"/>
              </w:rPr>
            </w:pPr>
            <w:r w:rsidRPr="00C2125C">
              <w:rPr>
                <w:rStyle w:val="normaltextrun"/>
                <w:rFonts w:ascii="Arial" w:hAnsi="Arial" w:cs="Arial"/>
                <w:sz w:val="20"/>
                <w:szCs w:val="20"/>
              </w:rPr>
              <w:t>13</w:t>
            </w:r>
            <w:r w:rsidRPr="00C2125C">
              <w:rPr>
                <w:rStyle w:val="eop"/>
                <w:rFonts w:ascii="Arial" w:hAnsi="Arial" w:cs="Arial"/>
                <w:sz w:val="20"/>
                <w:szCs w:val="20"/>
              </w:rPr>
              <w:t> </w:t>
            </w:r>
          </w:p>
        </w:tc>
      </w:tr>
      <w:tr w:rsidR="00262FE9" w:rsidRPr="00C2125C" w14:paraId="59F09F01"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77CE10" w14:textId="77777777" w:rsidR="00262FE9" w:rsidRPr="00C2125C" w:rsidRDefault="00262FE9" w:rsidP="00262FE9">
            <w:pPr>
              <w:rPr>
                <w:rFonts w:ascii="Arial" w:hAnsi="Arial" w:cs="Arial"/>
                <w:sz w:val="20"/>
                <w:szCs w:val="20"/>
              </w:rPr>
            </w:pPr>
          </w:p>
        </w:tc>
        <w:tc>
          <w:tcPr>
            <w:tcW w:w="3405" w:type="dxa"/>
            <w:tcBorders>
              <w:top w:val="single" w:sz="6" w:space="0" w:color="000000"/>
              <w:left w:val="single" w:sz="6" w:space="0" w:color="000000"/>
              <w:bottom w:val="single" w:sz="6" w:space="0" w:color="000000"/>
              <w:right w:val="single" w:sz="6" w:space="0" w:color="000000"/>
            </w:tcBorders>
            <w:shd w:val="clear" w:color="auto" w:fill="D9D9D9"/>
            <w:hideMark/>
          </w:tcPr>
          <w:p w14:paraId="2F290CBD" w14:textId="77777777" w:rsidR="00262FE9" w:rsidRPr="00C2125C" w:rsidRDefault="00262FE9" w:rsidP="00262FE9">
            <w:pPr>
              <w:pStyle w:val="paragraph"/>
              <w:spacing w:before="1"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b) u naseljenim mjestima</w:t>
            </w:r>
            <w:r w:rsidRPr="00C2125C">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hideMark/>
          </w:tcPr>
          <w:p w14:paraId="54DA68BB" w14:textId="77777777" w:rsidR="00262FE9" w:rsidRPr="00C2125C" w:rsidRDefault="00262FE9" w:rsidP="00262FE9">
            <w:pPr>
              <w:pStyle w:val="paragraph"/>
              <w:spacing w:before="1" w:beforeAutospacing="0" w:after="0" w:afterAutospacing="0"/>
              <w:ind w:left="345"/>
              <w:jc w:val="center"/>
              <w:textAlignment w:val="baseline"/>
              <w:rPr>
                <w:rFonts w:ascii="Arial" w:hAnsi="Arial" w:cs="Arial"/>
                <w:sz w:val="20"/>
                <w:szCs w:val="20"/>
              </w:rPr>
            </w:pPr>
            <w:r w:rsidRPr="00C2125C">
              <w:rPr>
                <w:rStyle w:val="normaltextrun"/>
                <w:rFonts w:ascii="Arial" w:hAnsi="Arial" w:cs="Arial"/>
                <w:sz w:val="20"/>
                <w:szCs w:val="20"/>
              </w:rPr>
              <w:t>16</w:t>
            </w:r>
            <w:r w:rsidRPr="00C2125C">
              <w:rPr>
                <w:rStyle w:val="eop"/>
                <w:rFonts w:ascii="Arial" w:hAnsi="Arial" w:cs="Arial"/>
                <w:sz w:val="20"/>
                <w:szCs w:val="20"/>
              </w:rPr>
              <w:t> </w:t>
            </w:r>
          </w:p>
        </w:tc>
      </w:tr>
      <w:tr w:rsidR="00262FE9" w:rsidRPr="00C2125C" w14:paraId="458B832C"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10D7BB" w14:textId="77777777" w:rsidR="00262FE9" w:rsidRPr="00C2125C" w:rsidRDefault="00262FE9" w:rsidP="00262FE9">
            <w:pPr>
              <w:rPr>
                <w:rFonts w:ascii="Arial" w:hAnsi="Arial" w:cs="Arial"/>
                <w:sz w:val="20"/>
                <w:szCs w:val="20"/>
              </w:rPr>
            </w:pPr>
          </w:p>
        </w:tc>
        <w:tc>
          <w:tcPr>
            <w:tcW w:w="3405" w:type="dxa"/>
            <w:tcBorders>
              <w:top w:val="single" w:sz="6" w:space="0" w:color="000000"/>
              <w:left w:val="single" w:sz="6" w:space="0" w:color="000000"/>
              <w:bottom w:val="single" w:sz="6" w:space="0" w:color="000000"/>
              <w:right w:val="single" w:sz="6" w:space="0" w:color="000000"/>
            </w:tcBorders>
            <w:shd w:val="clear" w:color="auto" w:fill="D9D9D9"/>
            <w:hideMark/>
          </w:tcPr>
          <w:p w14:paraId="44311021"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sz w:val="20"/>
                <w:szCs w:val="20"/>
              </w:rPr>
              <w:t>c) izvan naseljenih mjesta</w:t>
            </w:r>
            <w:r w:rsidRPr="00C2125C">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hideMark/>
          </w:tcPr>
          <w:p w14:paraId="29448ABF" w14:textId="77777777" w:rsidR="00262FE9" w:rsidRPr="00C2125C" w:rsidRDefault="00262FE9" w:rsidP="00262FE9">
            <w:pPr>
              <w:pStyle w:val="paragraph"/>
              <w:spacing w:before="0" w:beforeAutospacing="0" w:after="0" w:afterAutospacing="0"/>
              <w:ind w:left="345"/>
              <w:jc w:val="center"/>
              <w:textAlignment w:val="baseline"/>
              <w:rPr>
                <w:rFonts w:ascii="Arial" w:hAnsi="Arial" w:cs="Arial"/>
                <w:sz w:val="20"/>
                <w:szCs w:val="20"/>
              </w:rPr>
            </w:pPr>
            <w:r w:rsidRPr="00C2125C">
              <w:rPr>
                <w:rStyle w:val="normaltextrun"/>
                <w:rFonts w:ascii="Arial" w:hAnsi="Arial" w:cs="Arial"/>
                <w:sz w:val="20"/>
                <w:szCs w:val="20"/>
              </w:rPr>
              <w:t>20</w:t>
            </w:r>
            <w:r w:rsidRPr="00C2125C">
              <w:rPr>
                <w:rStyle w:val="eop"/>
                <w:rFonts w:ascii="Arial" w:hAnsi="Arial" w:cs="Arial"/>
                <w:sz w:val="20"/>
                <w:szCs w:val="20"/>
              </w:rPr>
              <w:t> </w:t>
            </w:r>
          </w:p>
        </w:tc>
      </w:tr>
      <w:tr w:rsidR="00262FE9" w:rsidRPr="00C2125C" w14:paraId="494A02A5" w14:textId="77777777" w:rsidTr="00262FE9">
        <w:trPr>
          <w:trHeight w:val="210"/>
        </w:trPr>
        <w:tc>
          <w:tcPr>
            <w:tcW w:w="523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14341B42"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Županijske ceste</w:t>
            </w:r>
            <w:r w:rsidRPr="00C2125C">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hideMark/>
          </w:tcPr>
          <w:p w14:paraId="2E067883" w14:textId="77777777" w:rsidR="00262FE9" w:rsidRPr="00C2125C" w:rsidRDefault="00262FE9" w:rsidP="00262FE9">
            <w:pPr>
              <w:pStyle w:val="paragraph"/>
              <w:spacing w:before="0" w:beforeAutospacing="0" w:after="0" w:afterAutospacing="0"/>
              <w:ind w:left="345"/>
              <w:jc w:val="center"/>
              <w:textAlignment w:val="baseline"/>
              <w:rPr>
                <w:rFonts w:ascii="Arial" w:hAnsi="Arial" w:cs="Arial"/>
                <w:sz w:val="20"/>
                <w:szCs w:val="20"/>
              </w:rPr>
            </w:pPr>
            <w:r w:rsidRPr="00C2125C">
              <w:rPr>
                <w:rStyle w:val="normaltextrun"/>
                <w:rFonts w:ascii="Arial" w:hAnsi="Arial" w:cs="Arial"/>
                <w:sz w:val="20"/>
                <w:szCs w:val="20"/>
              </w:rPr>
              <w:t>12</w:t>
            </w:r>
            <w:r w:rsidRPr="00C2125C">
              <w:rPr>
                <w:rStyle w:val="eop"/>
                <w:rFonts w:ascii="Arial" w:hAnsi="Arial" w:cs="Arial"/>
                <w:sz w:val="20"/>
                <w:szCs w:val="20"/>
              </w:rPr>
              <w:t> </w:t>
            </w:r>
          </w:p>
        </w:tc>
      </w:tr>
      <w:tr w:rsidR="00262FE9" w:rsidRPr="00C2125C" w14:paraId="6CB15F54" w14:textId="77777777" w:rsidTr="00262FE9">
        <w:trPr>
          <w:trHeight w:val="210"/>
        </w:trPr>
        <w:tc>
          <w:tcPr>
            <w:tcW w:w="523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3754519A" w14:textId="77777777" w:rsidR="00262FE9" w:rsidRPr="00C2125C" w:rsidRDefault="00262FE9" w:rsidP="00262FE9">
            <w:pPr>
              <w:pStyle w:val="paragraph"/>
              <w:spacing w:before="0" w:beforeAutospacing="0" w:after="0" w:afterAutospacing="0"/>
              <w:ind w:left="135"/>
              <w:jc w:val="both"/>
              <w:textAlignment w:val="baseline"/>
              <w:rPr>
                <w:rFonts w:ascii="Arial" w:hAnsi="Arial" w:cs="Arial"/>
                <w:sz w:val="20"/>
                <w:szCs w:val="20"/>
              </w:rPr>
            </w:pPr>
            <w:r w:rsidRPr="00C2125C">
              <w:rPr>
                <w:rStyle w:val="normaltextrun"/>
                <w:rFonts w:ascii="Arial" w:hAnsi="Arial" w:cs="Arial"/>
                <w:b/>
                <w:bCs/>
                <w:sz w:val="20"/>
                <w:szCs w:val="20"/>
              </w:rPr>
              <w:t>Lokalne ceste</w:t>
            </w:r>
            <w:r w:rsidRPr="00C2125C">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hideMark/>
          </w:tcPr>
          <w:p w14:paraId="38CB5CBC" w14:textId="77777777" w:rsidR="00262FE9" w:rsidRPr="00C2125C" w:rsidRDefault="00262FE9" w:rsidP="00262FE9">
            <w:pPr>
              <w:pStyle w:val="paragraph"/>
              <w:spacing w:before="0" w:beforeAutospacing="0" w:after="0" w:afterAutospacing="0"/>
              <w:ind w:left="345"/>
              <w:jc w:val="center"/>
              <w:textAlignment w:val="baseline"/>
              <w:rPr>
                <w:rFonts w:ascii="Arial" w:hAnsi="Arial" w:cs="Arial"/>
                <w:sz w:val="20"/>
                <w:szCs w:val="20"/>
              </w:rPr>
            </w:pPr>
            <w:r w:rsidRPr="00C2125C">
              <w:rPr>
                <w:rStyle w:val="normaltextrun"/>
                <w:rFonts w:ascii="Arial" w:hAnsi="Arial" w:cs="Arial"/>
                <w:sz w:val="20"/>
                <w:szCs w:val="20"/>
              </w:rPr>
              <w:t>10</w:t>
            </w:r>
            <w:r w:rsidRPr="00C2125C">
              <w:rPr>
                <w:rStyle w:val="eop"/>
                <w:rFonts w:ascii="Arial" w:hAnsi="Arial" w:cs="Arial"/>
                <w:sz w:val="20"/>
                <w:szCs w:val="20"/>
              </w:rPr>
              <w:t> </w:t>
            </w:r>
          </w:p>
        </w:tc>
      </w:tr>
    </w:tbl>
    <w:p w14:paraId="6BA2FAD8"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67E2EDF"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Planira se prometno povezivanje naselja Orašac s </w:t>
      </w:r>
      <w:proofErr w:type="spellStart"/>
      <w:r w:rsidRPr="00262FE9">
        <w:rPr>
          <w:rStyle w:val="normaltextrun"/>
          <w:rFonts w:ascii="Arial" w:hAnsi="Arial" w:cs="Arial"/>
          <w:sz w:val="22"/>
          <w:szCs w:val="22"/>
        </w:rPr>
        <w:t>Gromačkom</w:t>
      </w:r>
      <w:proofErr w:type="spellEnd"/>
      <w:r w:rsidRPr="00262FE9">
        <w:rPr>
          <w:rStyle w:val="normaltextrun"/>
          <w:rFonts w:ascii="Arial" w:hAnsi="Arial" w:cs="Arial"/>
          <w:sz w:val="22"/>
          <w:szCs w:val="22"/>
        </w:rPr>
        <w:t xml:space="preserve"> špiljom i povezivanje svih nepovezanih sela adekvatnom prometnicom.</w:t>
      </w:r>
      <w:r w:rsidRPr="00262FE9">
        <w:rPr>
          <w:rStyle w:val="eop"/>
          <w:rFonts w:ascii="Arial" w:hAnsi="Arial" w:cs="Arial"/>
          <w:sz w:val="22"/>
          <w:szCs w:val="22"/>
        </w:rPr>
        <w:t> </w:t>
      </w:r>
    </w:p>
    <w:p w14:paraId="11D90B57"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4E94B26A"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Zaštitni pojas prometnica se mora osigurati prema posebnom propisu.</w:t>
      </w:r>
      <w:r w:rsidRPr="00262FE9">
        <w:rPr>
          <w:rStyle w:val="eop"/>
          <w:rFonts w:ascii="Arial" w:hAnsi="Arial" w:cs="Arial"/>
          <w:sz w:val="22"/>
          <w:szCs w:val="22"/>
        </w:rPr>
        <w:t> </w:t>
      </w:r>
    </w:p>
    <w:p w14:paraId="398D73FC"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02A75E78"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Pri projektiranju brze ceste treba voditi računa da se očuvaju ljetnikovci Rijeke dubrovačke s pripadajućim vrtovima, stara trasa željeznice, trasa povijesnog dubrovačkog vodovoda te da se zahvatima u prostoru ne naruši vizura povijesne cjeline grada Dubrovnika i njene neposredne okoline.</w:t>
      </w:r>
      <w:r w:rsidRPr="00262FE9">
        <w:rPr>
          <w:rStyle w:val="eop"/>
          <w:rFonts w:ascii="Arial" w:hAnsi="Arial" w:cs="Arial"/>
          <w:sz w:val="22"/>
          <w:szCs w:val="22"/>
        </w:rPr>
        <w:t> </w:t>
      </w:r>
    </w:p>
    <w:p w14:paraId="69DFE5DA"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4D81C83E"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Projektna dokumentacija za rekonstrukciju i proširenje prometne mreže uz obalu Rijeke dubrovačke treba se temeljiti na detaljnoj konzervatorsko – krajobraznoj studiji i valorizaciji značajnog krajobraza Rijeke dubrovačke. Za realizaciju zahvata potrebna je provedba urbanističko – arhitektonskog natječaja. Prilikom izrade projektne dokumentacije za rekonstrukciju prometnice do tvrđave </w:t>
      </w:r>
      <w:proofErr w:type="spellStart"/>
      <w:r w:rsidRPr="00262FE9">
        <w:rPr>
          <w:rStyle w:val="normaltextrun"/>
          <w:rFonts w:ascii="Arial" w:hAnsi="Arial" w:cs="Arial"/>
          <w:sz w:val="22"/>
          <w:szCs w:val="22"/>
        </w:rPr>
        <w:t>Imperijal</w:t>
      </w:r>
      <w:proofErr w:type="spellEnd"/>
      <w:r w:rsidRPr="00262FE9">
        <w:rPr>
          <w:rStyle w:val="normaltextrun"/>
          <w:rFonts w:ascii="Arial" w:hAnsi="Arial" w:cs="Arial"/>
          <w:sz w:val="22"/>
          <w:szCs w:val="22"/>
        </w:rPr>
        <w:t xml:space="preserve"> na Srđu, voditi računa o mogućem vizualnom utjecaju na svjetsku baštinu grada Dubrovnika i kontaktnog područja.</w:t>
      </w:r>
      <w:r w:rsidRPr="00262FE9">
        <w:rPr>
          <w:rStyle w:val="eop"/>
          <w:rFonts w:ascii="Arial" w:hAnsi="Arial" w:cs="Arial"/>
          <w:sz w:val="22"/>
          <w:szCs w:val="22"/>
        </w:rPr>
        <w:t> </w:t>
      </w:r>
    </w:p>
    <w:p w14:paraId="06EBE086"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2111AA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lastRenderedPageBreak/>
        <w:t>Članak 92.</w:t>
      </w:r>
      <w:r w:rsidRPr="00262FE9">
        <w:rPr>
          <w:rStyle w:val="eop"/>
          <w:rFonts w:ascii="Arial" w:hAnsi="Arial" w:cs="Arial"/>
          <w:sz w:val="22"/>
          <w:szCs w:val="22"/>
        </w:rPr>
        <w:t> </w:t>
      </w:r>
    </w:p>
    <w:p w14:paraId="0538EF7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44827F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sve ceste određeni su elementi minimalnih koridora i</w:t>
      </w:r>
      <w:r w:rsidRPr="00262FE9">
        <w:rPr>
          <w:rStyle w:val="normaltextrun"/>
          <w:rFonts w:ascii="Arial" w:hAnsi="Arial" w:cs="Arial"/>
          <w:color w:val="FF0000"/>
          <w:sz w:val="22"/>
          <w:szCs w:val="22"/>
        </w:rPr>
        <w:t xml:space="preserve"> </w:t>
      </w:r>
      <w:r w:rsidRPr="00262FE9">
        <w:rPr>
          <w:rStyle w:val="normaltextrun"/>
          <w:rFonts w:ascii="Arial" w:hAnsi="Arial" w:cs="Arial"/>
          <w:sz w:val="22"/>
          <w:szCs w:val="22"/>
        </w:rPr>
        <w:t>poprječnih profila i prikazani su u grafičkom dijelu elaborata Prostornog plana, kartografski prikaz broj: “2.1. Promet” u mjerilu 1:25.000.</w:t>
      </w:r>
      <w:r w:rsidRPr="00262FE9">
        <w:rPr>
          <w:rStyle w:val="eop"/>
          <w:rFonts w:ascii="Arial" w:hAnsi="Arial" w:cs="Arial"/>
          <w:sz w:val="22"/>
          <w:szCs w:val="22"/>
        </w:rPr>
        <w:t> </w:t>
      </w:r>
    </w:p>
    <w:p w14:paraId="0F31DFE3"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766C0F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Njihov detaljniji položaj odredit će se Generalnim urbanističkim planom Dubrovnika, detaljnijim planovima uređenja ili lokacijskim dozvolama.</w:t>
      </w:r>
      <w:r w:rsidRPr="00262FE9">
        <w:rPr>
          <w:rStyle w:val="eop"/>
          <w:rFonts w:ascii="Arial" w:hAnsi="Arial" w:cs="Arial"/>
          <w:sz w:val="22"/>
          <w:szCs w:val="22"/>
        </w:rPr>
        <w:t> </w:t>
      </w:r>
    </w:p>
    <w:p w14:paraId="0C0476E1"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251585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Položaj trase Jadranske autoceste od križanja kod </w:t>
      </w:r>
      <w:proofErr w:type="spellStart"/>
      <w:r w:rsidRPr="00262FE9">
        <w:rPr>
          <w:rStyle w:val="normaltextrun"/>
          <w:rFonts w:ascii="Arial" w:hAnsi="Arial" w:cs="Arial"/>
          <w:sz w:val="22"/>
          <w:szCs w:val="22"/>
        </w:rPr>
        <w:t>Osojnika</w:t>
      </w:r>
      <w:proofErr w:type="spellEnd"/>
      <w:r w:rsidRPr="00262FE9">
        <w:rPr>
          <w:rStyle w:val="normaltextrun"/>
          <w:rFonts w:ascii="Arial" w:hAnsi="Arial" w:cs="Arial"/>
          <w:sz w:val="22"/>
          <w:szCs w:val="22"/>
        </w:rPr>
        <w:t xml:space="preserve"> do granice s Bosnom i Hercegovinom označen je kao moguća trasa. Bude li drugačijeg trasiranja Jadranske autoceste (rješenje Jadransko- jonske autoceste), ta će se moguća dionica napustiti.</w:t>
      </w:r>
      <w:r w:rsidRPr="00262FE9">
        <w:rPr>
          <w:rStyle w:val="eop"/>
          <w:rFonts w:ascii="Arial" w:hAnsi="Arial" w:cs="Arial"/>
          <w:sz w:val="22"/>
          <w:szCs w:val="22"/>
        </w:rPr>
        <w:t> </w:t>
      </w:r>
    </w:p>
    <w:p w14:paraId="25B73A88"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14D31F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Autocesta se planira, sukladno Prostornom planu Dubrovačko-neretvanske županije, do čvora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a dalje se nastavlja kao brza cesta s naznačene tri varijante sukladno prostornom planu šireg područja.</w:t>
      </w:r>
      <w:r w:rsidRPr="00262FE9">
        <w:rPr>
          <w:rStyle w:val="eop"/>
          <w:rFonts w:ascii="Arial" w:hAnsi="Arial" w:cs="Arial"/>
          <w:sz w:val="22"/>
          <w:szCs w:val="22"/>
        </w:rPr>
        <w:t> </w:t>
      </w:r>
    </w:p>
    <w:p w14:paraId="0982EAA3" w14:textId="77777777" w:rsidR="001C5715" w:rsidRDefault="001C5715"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E702623"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Čvorišta na Jadranskoj autocesti,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(brze ceste), Ilijina glavica (D8) i </w:t>
      </w:r>
      <w:proofErr w:type="spellStart"/>
      <w:r w:rsidRPr="00262FE9">
        <w:rPr>
          <w:rStyle w:val="normaltextrun"/>
          <w:rFonts w:ascii="Arial" w:hAnsi="Arial" w:cs="Arial"/>
          <w:sz w:val="22"/>
          <w:szCs w:val="22"/>
        </w:rPr>
        <w:t>Žarkovica</w:t>
      </w:r>
      <w:proofErr w:type="spellEnd"/>
      <w:r w:rsidRPr="00262FE9">
        <w:rPr>
          <w:rStyle w:val="normaltextrun"/>
          <w:rFonts w:ascii="Arial" w:hAnsi="Arial" w:cs="Arial"/>
          <w:sz w:val="22"/>
          <w:szCs w:val="22"/>
        </w:rPr>
        <w:t xml:space="preserve"> (D8</w:t>
      </w:r>
      <w:r w:rsidRPr="00262FE9">
        <w:rPr>
          <w:rStyle w:val="eop"/>
          <w:rFonts w:ascii="Arial" w:hAnsi="Arial" w:cs="Arial"/>
          <w:sz w:val="22"/>
          <w:szCs w:val="22"/>
        </w:rPr>
        <w:t> </w:t>
      </w:r>
    </w:p>
    <w:p w14:paraId="2F73F787" w14:textId="77777777" w:rsidR="00262FE9" w:rsidRPr="00262FE9" w:rsidRDefault="00262FE9" w:rsidP="00262FE9">
      <w:pPr>
        <w:pStyle w:val="paragraph"/>
        <w:spacing w:before="0" w:beforeAutospacing="0" w:after="0" w:afterAutospacing="0"/>
        <w:ind w:left="135"/>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izlaz iz Dubrovnika i lokalna cesta do Bosanke) izvode se obvezno van razine. Moguće je etapno rješavati raskrižja. Omogućuje se i drukčije rješenje čvorišta </w:t>
      </w:r>
      <w:proofErr w:type="spellStart"/>
      <w:r w:rsidRPr="00262FE9">
        <w:rPr>
          <w:rStyle w:val="normaltextrun"/>
          <w:rFonts w:ascii="Arial" w:hAnsi="Arial" w:cs="Arial"/>
          <w:sz w:val="22"/>
          <w:szCs w:val="22"/>
        </w:rPr>
        <w:t>Žarkovica</w:t>
      </w:r>
      <w:proofErr w:type="spellEnd"/>
      <w:r w:rsidRPr="00262FE9">
        <w:rPr>
          <w:rStyle w:val="normaltextrun"/>
          <w:rFonts w:ascii="Arial" w:hAnsi="Arial" w:cs="Arial"/>
          <w:sz w:val="22"/>
          <w:szCs w:val="22"/>
        </w:rPr>
        <w:t xml:space="preserve"> u skladu s konačnim rješenjem trase brze ceste i planiranog tunela za </w:t>
      </w:r>
      <w:proofErr w:type="spellStart"/>
      <w:r w:rsidRPr="00262FE9">
        <w:rPr>
          <w:rStyle w:val="normaltextrun"/>
          <w:rFonts w:ascii="Arial" w:hAnsi="Arial" w:cs="Arial"/>
          <w:sz w:val="22"/>
          <w:szCs w:val="22"/>
        </w:rPr>
        <w:t>Brgat</w:t>
      </w:r>
      <w:proofErr w:type="spellEnd"/>
      <w:r w:rsidRPr="00262FE9">
        <w:rPr>
          <w:rStyle w:val="normaltextrun"/>
          <w:rFonts w:ascii="Arial" w:hAnsi="Arial" w:cs="Arial"/>
          <w:sz w:val="22"/>
          <w:szCs w:val="22"/>
        </w:rPr>
        <w:t xml:space="preserve">, koji je položen izvan granice Grada Dubrovnika. Ne dopušta se izmještanje križišta </w:t>
      </w:r>
      <w:proofErr w:type="spellStart"/>
      <w:r w:rsidRPr="00262FE9">
        <w:rPr>
          <w:rStyle w:val="normaltextrun"/>
          <w:rFonts w:ascii="Arial" w:hAnsi="Arial" w:cs="Arial"/>
          <w:sz w:val="22"/>
          <w:szCs w:val="22"/>
        </w:rPr>
        <w:t>Žarkovica</w:t>
      </w:r>
      <w:proofErr w:type="spellEnd"/>
      <w:r w:rsidRPr="00262FE9">
        <w:rPr>
          <w:rStyle w:val="normaltextrun"/>
          <w:rFonts w:ascii="Arial" w:hAnsi="Arial" w:cs="Arial"/>
          <w:sz w:val="22"/>
          <w:szCs w:val="22"/>
        </w:rPr>
        <w:t xml:space="preserve"> zapadnije od položaja označenoga u grafičkom dijelu elaborata Prostornog plana, kartografski prikaz broj: “2.1 Promet” u mjerilu 1:25.000, a radi očuvanja krajobraznih vrijednosti područja. Križanje treba u najvećoj mjeri prilagoditi terenskim i reljefnim prilikama a sve zahvate u terenu treba sanirati i uklopiti u krajobraz.</w:t>
      </w:r>
      <w:r w:rsidRPr="00262FE9">
        <w:rPr>
          <w:rStyle w:val="eop"/>
          <w:rFonts w:ascii="Arial" w:hAnsi="Arial" w:cs="Arial"/>
          <w:sz w:val="22"/>
          <w:szCs w:val="22"/>
        </w:rPr>
        <w:t> </w:t>
      </w:r>
    </w:p>
    <w:p w14:paraId="0EEBBA02"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93.</w:t>
      </w:r>
      <w:r w:rsidRPr="00262FE9">
        <w:rPr>
          <w:rStyle w:val="eop"/>
          <w:rFonts w:ascii="Arial" w:hAnsi="Arial" w:cs="Arial"/>
          <w:sz w:val="22"/>
          <w:szCs w:val="22"/>
        </w:rPr>
        <w:t> </w:t>
      </w:r>
    </w:p>
    <w:p w14:paraId="044B888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0C1D73E" w14:textId="77777777" w:rsidR="00FF0777" w:rsidRDefault="00262FE9" w:rsidP="00FF0777">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Uspostavom sustava brzih cesta mijenjaju se značenja postojećih državnih cesta, posebno D8, koja na pojedinim dionicama može prijeći i u kategoriju županijske ceste. Radi prioritetne rekonstrukcije državne ceste, tj. boljeg povezivanja područja Dubrovnika s ostalim dijelovima Republike Hrvatske, određeni su zahvati na rekonstrukciji državne ceste D8, bilo uređenjem kritične dionice trase, bilo gradnjom nove dionice.</w:t>
      </w:r>
      <w:r w:rsidRPr="00262FE9">
        <w:rPr>
          <w:rStyle w:val="eop"/>
          <w:rFonts w:ascii="Arial" w:hAnsi="Arial" w:cs="Arial"/>
          <w:sz w:val="22"/>
          <w:szCs w:val="22"/>
        </w:rPr>
        <w:t> </w:t>
      </w:r>
    </w:p>
    <w:p w14:paraId="076B5FCF" w14:textId="77777777" w:rsidR="00262FE9" w:rsidRPr="00262FE9" w:rsidRDefault="00262FE9" w:rsidP="00FF0777">
      <w:pPr>
        <w:pStyle w:val="paragraph"/>
        <w:spacing w:before="0" w:beforeAutospacing="0" w:after="0" w:afterAutospacing="0"/>
        <w:ind w:left="105" w:right="105"/>
        <w:jc w:val="both"/>
        <w:textAlignment w:val="baseline"/>
        <w:rPr>
          <w:rFonts w:ascii="Arial" w:hAnsi="Arial" w:cs="Arial"/>
          <w:sz w:val="22"/>
          <w:szCs w:val="22"/>
        </w:rPr>
      </w:pPr>
      <w:r w:rsidRPr="00262FE9">
        <w:rPr>
          <w:rStyle w:val="pagebreaktextspan"/>
          <w:rFonts w:ascii="Arial" w:hAnsi="Arial" w:cs="Arial"/>
          <w:sz w:val="22"/>
          <w:szCs w:val="22"/>
        </w:rPr>
        <w:t> </w:t>
      </w:r>
      <w:r w:rsidRPr="00262FE9">
        <w:rPr>
          <w:rStyle w:val="eop"/>
          <w:rFonts w:ascii="Arial" w:hAnsi="Arial" w:cs="Arial"/>
          <w:sz w:val="22"/>
          <w:szCs w:val="22"/>
        </w:rPr>
        <w:t> </w:t>
      </w:r>
    </w:p>
    <w:p w14:paraId="3D474C76"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94.</w:t>
      </w:r>
      <w:r w:rsidRPr="00262FE9">
        <w:rPr>
          <w:rStyle w:val="eop"/>
          <w:rFonts w:ascii="Arial" w:hAnsi="Arial" w:cs="Arial"/>
          <w:sz w:val="22"/>
          <w:szCs w:val="22"/>
        </w:rPr>
        <w:t> </w:t>
      </w:r>
    </w:p>
    <w:p w14:paraId="734D108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80C83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Rekonstrukcijom postojećih državnih i drugih razvrstanih cesta potrebno je obuhvatiti cjelovito rješenje trase sa svom infrastrukturom, javnom rasvjetom, uređenjem pješačkih nogostupa i dr. u naselju.</w:t>
      </w:r>
      <w:r w:rsidRPr="00262FE9">
        <w:rPr>
          <w:rStyle w:val="eop"/>
          <w:rFonts w:ascii="Arial" w:hAnsi="Arial" w:cs="Arial"/>
          <w:sz w:val="22"/>
          <w:szCs w:val="22"/>
        </w:rPr>
        <w:t> </w:t>
      </w:r>
    </w:p>
    <w:p w14:paraId="5D8DBB79"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15DF48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Unutar minimalnih koridora planiranih cesta ne dopušta se gradnja drugih građevina do ishođenja akta o gradnji za cestu (ili njezin dio na koji je orijentirana građevina). Nakon ishođenja akta o gradnji tj. zasnivanja građevne čestice, odredit će se zaštitni pojasevi sukladno posebnom propisu,  a možebitni prostor izvan zaštitnog pojasa priključit  će se susjednoj planiranoj namjeni. Aktom o gradnji za gradnju ili rekonstrukciju ceste obvezno treba odrediti način rješavanja odvodnje oborinskih voda radi sprečavanja štetnih utjecaja na okoliš.</w:t>
      </w:r>
      <w:r w:rsidRPr="00262FE9">
        <w:rPr>
          <w:rStyle w:val="eop"/>
          <w:rFonts w:ascii="Arial" w:hAnsi="Arial" w:cs="Arial"/>
          <w:sz w:val="22"/>
          <w:szCs w:val="22"/>
        </w:rPr>
        <w:t> </w:t>
      </w:r>
    </w:p>
    <w:p w14:paraId="2C7B14F8"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8E048D6"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95.</w:t>
      </w:r>
      <w:r w:rsidRPr="00262FE9">
        <w:rPr>
          <w:rStyle w:val="eop"/>
          <w:rFonts w:ascii="Arial" w:hAnsi="Arial" w:cs="Arial"/>
          <w:sz w:val="22"/>
          <w:szCs w:val="22"/>
        </w:rPr>
        <w:t> </w:t>
      </w:r>
    </w:p>
    <w:p w14:paraId="1F56EBF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4A6713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 zaštitnom pojasu javne ceste mogu se graditi građevine za potrebe održavanja ceste i pružanja usluga vozačima i putnicima a predviđene projektom ceste (cestarske kućice, odlagališta, benzinske postaje, parkirališta, odmorišta i sl.). Prije izdavanja lokacijske dozvole za te građevine, potrebno je zatražiti uvjete mjerodavne uprave za ceste.</w:t>
      </w:r>
      <w:r w:rsidRPr="00262FE9">
        <w:rPr>
          <w:rStyle w:val="eop"/>
          <w:rFonts w:ascii="Arial" w:hAnsi="Arial" w:cs="Arial"/>
          <w:sz w:val="22"/>
          <w:szCs w:val="22"/>
        </w:rPr>
        <w:t> </w:t>
      </w:r>
    </w:p>
    <w:p w14:paraId="60521DB3"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494A4A3F"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Predmetne građevine iz stavka 1. ovog članka grade se sukladno posebnim propisima.</w:t>
      </w:r>
      <w:r w:rsidRPr="00262FE9">
        <w:rPr>
          <w:rStyle w:val="eop"/>
          <w:rFonts w:ascii="Arial" w:hAnsi="Arial" w:cs="Arial"/>
          <w:sz w:val="22"/>
          <w:szCs w:val="22"/>
        </w:rPr>
        <w:t> </w:t>
      </w:r>
    </w:p>
    <w:p w14:paraId="420F3425"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Benzinske postaje (postaje za opskrbu gorivom motornih vozila) planirane su na više lokaliteta unutar obuhvata Plana, a u grafičkom dijelu elaborata plana, na kartografskom prikazu 2.1 Promet, u mjerilu 1:25.000, prikazane su postojeće i planirane benzinske postaje.</w:t>
      </w:r>
      <w:r w:rsidRPr="00262FE9">
        <w:rPr>
          <w:rStyle w:val="eop"/>
          <w:rFonts w:ascii="Arial" w:hAnsi="Arial" w:cs="Arial"/>
          <w:sz w:val="22"/>
          <w:szCs w:val="22"/>
        </w:rPr>
        <w:t> </w:t>
      </w:r>
    </w:p>
    <w:p w14:paraId="5C50407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DC4F018"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Benzinske postaje unutar obuhvata plana</w:t>
      </w:r>
      <w:r w:rsidRPr="00262FE9">
        <w:rPr>
          <w:rStyle w:val="eop"/>
          <w:rFonts w:ascii="Arial" w:hAnsi="Arial" w:cs="Arial"/>
          <w:sz w:val="22"/>
          <w:szCs w:val="22"/>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70"/>
        <w:gridCol w:w="3105"/>
        <w:gridCol w:w="2820"/>
      </w:tblGrid>
      <w:tr w:rsidR="00262FE9" w:rsidRPr="00FF0777" w14:paraId="014DD5B4" w14:textId="77777777" w:rsidTr="00262FE9">
        <w:trPr>
          <w:trHeight w:val="300"/>
        </w:trPr>
        <w:tc>
          <w:tcPr>
            <w:tcW w:w="297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573B6F4E"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Lokacija</w:t>
            </w:r>
            <w:r w:rsidRPr="00FF0777">
              <w:rPr>
                <w:rStyle w:val="eop"/>
                <w:rFonts w:ascii="Arial" w:hAnsi="Arial" w:cs="Arial"/>
                <w:sz w:val="20"/>
                <w:szCs w:val="20"/>
              </w:rPr>
              <w:t> </w:t>
            </w:r>
          </w:p>
        </w:tc>
        <w:tc>
          <w:tcPr>
            <w:tcW w:w="310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29F215"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Vrsta prometa</w:t>
            </w:r>
            <w:r w:rsidRPr="00FF0777">
              <w:rPr>
                <w:rStyle w:val="eop"/>
                <w:rFonts w:ascii="Arial" w:hAnsi="Arial" w:cs="Arial"/>
                <w:sz w:val="20"/>
                <w:szCs w:val="20"/>
              </w:rPr>
              <w:t> </w:t>
            </w:r>
          </w:p>
        </w:tc>
        <w:tc>
          <w:tcPr>
            <w:tcW w:w="282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38D4F0"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Postojeća / planirana</w:t>
            </w:r>
            <w:r w:rsidRPr="00FF0777">
              <w:rPr>
                <w:rStyle w:val="eop"/>
                <w:rFonts w:ascii="Arial" w:hAnsi="Arial" w:cs="Arial"/>
                <w:sz w:val="20"/>
                <w:szCs w:val="20"/>
              </w:rPr>
              <w:t> </w:t>
            </w:r>
          </w:p>
        </w:tc>
      </w:tr>
      <w:tr w:rsidR="00262FE9" w:rsidRPr="00FF0777" w14:paraId="0B55D8EC" w14:textId="77777777" w:rsidTr="00262FE9">
        <w:trPr>
          <w:trHeight w:val="300"/>
        </w:trPr>
        <w:tc>
          <w:tcPr>
            <w:tcW w:w="297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20C1E0E"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r w:rsidRPr="00FF0777">
              <w:rPr>
                <w:rStyle w:val="normaltextrun"/>
                <w:rFonts w:ascii="Arial" w:hAnsi="Arial" w:cs="Arial"/>
                <w:b/>
                <w:bCs/>
                <w:sz w:val="20"/>
                <w:szCs w:val="20"/>
              </w:rPr>
              <w:t>Komolac</w:t>
            </w:r>
            <w:r w:rsidRPr="00FF0777">
              <w:rPr>
                <w:rStyle w:val="eop"/>
                <w:rFonts w:ascii="Arial" w:hAnsi="Arial" w:cs="Arial"/>
                <w:sz w:val="20"/>
                <w:szCs w:val="20"/>
              </w:rPr>
              <w:t> </w:t>
            </w:r>
          </w:p>
        </w:tc>
        <w:tc>
          <w:tcPr>
            <w:tcW w:w="3105" w:type="dxa"/>
            <w:tcBorders>
              <w:top w:val="single" w:sz="6" w:space="0" w:color="000000"/>
              <w:left w:val="single" w:sz="6" w:space="0" w:color="000000"/>
              <w:bottom w:val="single" w:sz="6" w:space="0" w:color="000000"/>
              <w:right w:val="single" w:sz="6" w:space="0" w:color="000000"/>
            </w:tcBorders>
            <w:vAlign w:val="center"/>
            <w:hideMark/>
          </w:tcPr>
          <w:p w14:paraId="45E9B363"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cestovni</w:t>
            </w:r>
            <w:r w:rsidRPr="00FF0777">
              <w:rPr>
                <w:rStyle w:val="eop"/>
                <w:rFonts w:ascii="Arial" w:hAnsi="Arial" w:cs="Arial"/>
                <w:sz w:val="20"/>
                <w:szCs w:val="20"/>
              </w:rPr>
              <w:t> </w:t>
            </w:r>
          </w:p>
        </w:tc>
        <w:tc>
          <w:tcPr>
            <w:tcW w:w="2820" w:type="dxa"/>
            <w:tcBorders>
              <w:top w:val="single" w:sz="6" w:space="0" w:color="000000"/>
              <w:left w:val="single" w:sz="6" w:space="0" w:color="000000"/>
              <w:bottom w:val="single" w:sz="6" w:space="0" w:color="000000"/>
              <w:right w:val="single" w:sz="6" w:space="0" w:color="000000"/>
            </w:tcBorders>
            <w:vAlign w:val="center"/>
            <w:hideMark/>
          </w:tcPr>
          <w:p w14:paraId="3193BA11"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postojeća</w:t>
            </w:r>
            <w:r w:rsidRPr="00FF0777">
              <w:rPr>
                <w:rStyle w:val="eop"/>
                <w:rFonts w:ascii="Arial" w:hAnsi="Arial" w:cs="Arial"/>
                <w:sz w:val="20"/>
                <w:szCs w:val="20"/>
              </w:rPr>
              <w:t> </w:t>
            </w:r>
          </w:p>
        </w:tc>
      </w:tr>
      <w:tr w:rsidR="00262FE9" w:rsidRPr="00FF0777" w14:paraId="1C160393" w14:textId="77777777" w:rsidTr="00262FE9">
        <w:trPr>
          <w:trHeight w:val="300"/>
        </w:trPr>
        <w:tc>
          <w:tcPr>
            <w:tcW w:w="297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76F98CB"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r w:rsidRPr="00FF0777">
              <w:rPr>
                <w:rStyle w:val="normaltextrun"/>
                <w:rFonts w:ascii="Arial" w:hAnsi="Arial" w:cs="Arial"/>
                <w:b/>
                <w:bCs/>
                <w:sz w:val="20"/>
                <w:szCs w:val="20"/>
              </w:rPr>
              <w:t>Aci marina Dubrovnik</w:t>
            </w:r>
            <w:r w:rsidRPr="00FF0777">
              <w:rPr>
                <w:rStyle w:val="eop"/>
                <w:rFonts w:ascii="Arial" w:hAnsi="Arial" w:cs="Arial"/>
                <w:sz w:val="20"/>
                <w:szCs w:val="20"/>
              </w:rPr>
              <w:t> </w:t>
            </w:r>
          </w:p>
        </w:tc>
        <w:tc>
          <w:tcPr>
            <w:tcW w:w="3105" w:type="dxa"/>
            <w:tcBorders>
              <w:top w:val="single" w:sz="6" w:space="0" w:color="000000"/>
              <w:left w:val="single" w:sz="6" w:space="0" w:color="000000"/>
              <w:bottom w:val="single" w:sz="6" w:space="0" w:color="000000"/>
              <w:right w:val="single" w:sz="6" w:space="0" w:color="000000"/>
            </w:tcBorders>
            <w:vAlign w:val="center"/>
            <w:hideMark/>
          </w:tcPr>
          <w:p w14:paraId="0F459364"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morski</w:t>
            </w:r>
            <w:r w:rsidRPr="00FF0777">
              <w:rPr>
                <w:rStyle w:val="eop"/>
                <w:rFonts w:ascii="Arial" w:hAnsi="Arial" w:cs="Arial"/>
                <w:sz w:val="20"/>
                <w:szCs w:val="20"/>
              </w:rPr>
              <w:t> </w:t>
            </w:r>
          </w:p>
        </w:tc>
        <w:tc>
          <w:tcPr>
            <w:tcW w:w="2820" w:type="dxa"/>
            <w:tcBorders>
              <w:top w:val="single" w:sz="6" w:space="0" w:color="000000"/>
              <w:left w:val="single" w:sz="6" w:space="0" w:color="000000"/>
              <w:bottom w:val="single" w:sz="6" w:space="0" w:color="000000"/>
              <w:right w:val="single" w:sz="6" w:space="0" w:color="000000"/>
            </w:tcBorders>
            <w:vAlign w:val="center"/>
            <w:hideMark/>
          </w:tcPr>
          <w:p w14:paraId="7B342FAD"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postojeća</w:t>
            </w:r>
            <w:r w:rsidRPr="00FF0777">
              <w:rPr>
                <w:rStyle w:val="eop"/>
                <w:rFonts w:ascii="Arial" w:hAnsi="Arial" w:cs="Arial"/>
                <w:sz w:val="20"/>
                <w:szCs w:val="20"/>
              </w:rPr>
              <w:t> </w:t>
            </w:r>
          </w:p>
        </w:tc>
      </w:tr>
      <w:tr w:rsidR="00262FE9" w:rsidRPr="00FF0777" w14:paraId="668FBF0F" w14:textId="77777777" w:rsidTr="00262FE9">
        <w:trPr>
          <w:trHeight w:val="300"/>
        </w:trPr>
        <w:tc>
          <w:tcPr>
            <w:tcW w:w="297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393DE78"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proofErr w:type="spellStart"/>
            <w:r w:rsidRPr="00FF0777">
              <w:rPr>
                <w:rStyle w:val="normaltextrun"/>
                <w:rFonts w:ascii="Arial" w:hAnsi="Arial" w:cs="Arial"/>
                <w:b/>
                <w:bCs/>
                <w:sz w:val="20"/>
                <w:szCs w:val="20"/>
              </w:rPr>
              <w:t>Sustjepan</w:t>
            </w:r>
            <w:proofErr w:type="spellEnd"/>
            <w:r w:rsidRPr="00FF0777">
              <w:rPr>
                <w:rStyle w:val="normaltextrun"/>
                <w:rFonts w:ascii="Arial" w:hAnsi="Arial" w:cs="Arial"/>
                <w:b/>
                <w:bCs/>
                <w:sz w:val="20"/>
                <w:szCs w:val="20"/>
              </w:rPr>
              <w:t xml:space="preserve"> I</w:t>
            </w:r>
            <w:r w:rsidRPr="00FF0777">
              <w:rPr>
                <w:rStyle w:val="eop"/>
                <w:rFonts w:ascii="Arial" w:hAnsi="Arial" w:cs="Arial"/>
                <w:sz w:val="20"/>
                <w:szCs w:val="20"/>
              </w:rPr>
              <w:t> </w:t>
            </w:r>
          </w:p>
        </w:tc>
        <w:tc>
          <w:tcPr>
            <w:tcW w:w="3105" w:type="dxa"/>
            <w:tcBorders>
              <w:top w:val="single" w:sz="6" w:space="0" w:color="000000"/>
              <w:left w:val="single" w:sz="6" w:space="0" w:color="000000"/>
              <w:bottom w:val="single" w:sz="6" w:space="0" w:color="000000"/>
              <w:right w:val="single" w:sz="6" w:space="0" w:color="000000"/>
            </w:tcBorders>
            <w:vAlign w:val="center"/>
            <w:hideMark/>
          </w:tcPr>
          <w:p w14:paraId="2ACA60AF"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morski/cestovni</w:t>
            </w:r>
            <w:r w:rsidRPr="00FF0777">
              <w:rPr>
                <w:rStyle w:val="eop"/>
                <w:rFonts w:ascii="Arial" w:hAnsi="Arial" w:cs="Arial"/>
                <w:sz w:val="20"/>
                <w:szCs w:val="20"/>
              </w:rPr>
              <w:t> </w:t>
            </w:r>
          </w:p>
        </w:tc>
        <w:tc>
          <w:tcPr>
            <w:tcW w:w="2820" w:type="dxa"/>
            <w:tcBorders>
              <w:top w:val="single" w:sz="6" w:space="0" w:color="000000"/>
              <w:left w:val="single" w:sz="6" w:space="0" w:color="000000"/>
              <w:bottom w:val="single" w:sz="6" w:space="0" w:color="000000"/>
              <w:right w:val="single" w:sz="6" w:space="0" w:color="000000"/>
            </w:tcBorders>
            <w:vAlign w:val="center"/>
            <w:hideMark/>
          </w:tcPr>
          <w:p w14:paraId="30EBF12B"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planirana</w:t>
            </w:r>
            <w:r w:rsidRPr="00FF0777">
              <w:rPr>
                <w:rStyle w:val="eop"/>
                <w:rFonts w:ascii="Arial" w:hAnsi="Arial" w:cs="Arial"/>
                <w:sz w:val="20"/>
                <w:szCs w:val="20"/>
              </w:rPr>
              <w:t> </w:t>
            </w:r>
          </w:p>
        </w:tc>
      </w:tr>
      <w:tr w:rsidR="00262FE9" w:rsidRPr="00FF0777" w14:paraId="4E9E4EF2" w14:textId="77777777" w:rsidTr="00262FE9">
        <w:trPr>
          <w:trHeight w:val="300"/>
        </w:trPr>
        <w:tc>
          <w:tcPr>
            <w:tcW w:w="297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3A18462"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proofErr w:type="spellStart"/>
            <w:r w:rsidRPr="00FF0777">
              <w:rPr>
                <w:rStyle w:val="normaltextrun"/>
                <w:rFonts w:ascii="Arial" w:hAnsi="Arial" w:cs="Arial"/>
                <w:b/>
                <w:bCs/>
                <w:sz w:val="20"/>
                <w:szCs w:val="20"/>
              </w:rPr>
              <w:t>Sustjepan</w:t>
            </w:r>
            <w:proofErr w:type="spellEnd"/>
            <w:r w:rsidRPr="00FF0777">
              <w:rPr>
                <w:rStyle w:val="normaltextrun"/>
                <w:rFonts w:ascii="Arial" w:hAnsi="Arial" w:cs="Arial"/>
                <w:b/>
                <w:bCs/>
                <w:sz w:val="20"/>
                <w:szCs w:val="20"/>
              </w:rPr>
              <w:t xml:space="preserve"> II – Shell*</w:t>
            </w:r>
            <w:r w:rsidRPr="00FF0777">
              <w:rPr>
                <w:rStyle w:val="eop"/>
                <w:rFonts w:ascii="Arial" w:hAnsi="Arial" w:cs="Arial"/>
                <w:sz w:val="20"/>
                <w:szCs w:val="20"/>
              </w:rPr>
              <w:t> </w:t>
            </w:r>
          </w:p>
        </w:tc>
        <w:tc>
          <w:tcPr>
            <w:tcW w:w="3105" w:type="dxa"/>
            <w:tcBorders>
              <w:top w:val="single" w:sz="6" w:space="0" w:color="000000"/>
              <w:left w:val="single" w:sz="6" w:space="0" w:color="000000"/>
              <w:bottom w:val="single" w:sz="6" w:space="0" w:color="000000"/>
              <w:right w:val="single" w:sz="6" w:space="0" w:color="000000"/>
            </w:tcBorders>
            <w:vAlign w:val="center"/>
            <w:hideMark/>
          </w:tcPr>
          <w:p w14:paraId="56606696"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morski</w:t>
            </w:r>
            <w:r w:rsidRPr="00FF0777">
              <w:rPr>
                <w:rStyle w:val="eop"/>
                <w:rFonts w:ascii="Arial" w:hAnsi="Arial" w:cs="Arial"/>
                <w:sz w:val="20"/>
                <w:szCs w:val="20"/>
              </w:rPr>
              <w:t> </w:t>
            </w:r>
          </w:p>
        </w:tc>
        <w:tc>
          <w:tcPr>
            <w:tcW w:w="2820" w:type="dxa"/>
            <w:tcBorders>
              <w:top w:val="single" w:sz="6" w:space="0" w:color="000000"/>
              <w:left w:val="single" w:sz="6" w:space="0" w:color="000000"/>
              <w:bottom w:val="single" w:sz="6" w:space="0" w:color="000000"/>
              <w:right w:val="single" w:sz="6" w:space="0" w:color="000000"/>
            </w:tcBorders>
            <w:vAlign w:val="center"/>
            <w:hideMark/>
          </w:tcPr>
          <w:p w14:paraId="4B4C712B"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planirana</w:t>
            </w:r>
            <w:r w:rsidRPr="00FF0777">
              <w:rPr>
                <w:rStyle w:val="eop"/>
                <w:rFonts w:ascii="Arial" w:hAnsi="Arial" w:cs="Arial"/>
                <w:sz w:val="20"/>
                <w:szCs w:val="20"/>
              </w:rPr>
              <w:t> </w:t>
            </w:r>
          </w:p>
        </w:tc>
      </w:tr>
      <w:tr w:rsidR="00262FE9" w:rsidRPr="00FF0777" w14:paraId="1527292D" w14:textId="77777777" w:rsidTr="00262FE9">
        <w:trPr>
          <w:trHeight w:val="300"/>
        </w:trPr>
        <w:tc>
          <w:tcPr>
            <w:tcW w:w="297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A4768F7"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proofErr w:type="spellStart"/>
            <w:r w:rsidRPr="00FF0777">
              <w:rPr>
                <w:rStyle w:val="normaltextrun"/>
                <w:rFonts w:ascii="Arial" w:hAnsi="Arial" w:cs="Arial"/>
                <w:b/>
                <w:bCs/>
                <w:sz w:val="20"/>
                <w:szCs w:val="20"/>
              </w:rPr>
              <w:t>Orsan</w:t>
            </w:r>
            <w:proofErr w:type="spellEnd"/>
            <w:r w:rsidRPr="00FF0777">
              <w:rPr>
                <w:rStyle w:val="eop"/>
                <w:rFonts w:ascii="Arial" w:hAnsi="Arial" w:cs="Arial"/>
                <w:sz w:val="20"/>
                <w:szCs w:val="20"/>
              </w:rPr>
              <w:t> </w:t>
            </w:r>
          </w:p>
        </w:tc>
        <w:tc>
          <w:tcPr>
            <w:tcW w:w="3105" w:type="dxa"/>
            <w:tcBorders>
              <w:top w:val="single" w:sz="6" w:space="0" w:color="000000"/>
              <w:left w:val="single" w:sz="6" w:space="0" w:color="000000"/>
              <w:bottom w:val="single" w:sz="6" w:space="0" w:color="000000"/>
              <w:right w:val="single" w:sz="6" w:space="0" w:color="000000"/>
            </w:tcBorders>
            <w:vAlign w:val="center"/>
            <w:hideMark/>
          </w:tcPr>
          <w:p w14:paraId="10929769"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morski/cestovni</w:t>
            </w:r>
            <w:r w:rsidRPr="00FF0777">
              <w:rPr>
                <w:rStyle w:val="eop"/>
                <w:rFonts w:ascii="Arial" w:hAnsi="Arial" w:cs="Arial"/>
                <w:sz w:val="20"/>
                <w:szCs w:val="20"/>
              </w:rPr>
              <w:t> </w:t>
            </w:r>
          </w:p>
        </w:tc>
        <w:tc>
          <w:tcPr>
            <w:tcW w:w="2820" w:type="dxa"/>
            <w:tcBorders>
              <w:top w:val="single" w:sz="6" w:space="0" w:color="000000"/>
              <w:left w:val="single" w:sz="6" w:space="0" w:color="000000"/>
              <w:bottom w:val="single" w:sz="6" w:space="0" w:color="000000"/>
              <w:right w:val="single" w:sz="6" w:space="0" w:color="000000"/>
            </w:tcBorders>
            <w:vAlign w:val="center"/>
            <w:hideMark/>
          </w:tcPr>
          <w:p w14:paraId="62C75C27"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postojeća</w:t>
            </w:r>
            <w:r w:rsidRPr="00FF0777">
              <w:rPr>
                <w:rStyle w:val="eop"/>
                <w:rFonts w:ascii="Arial" w:hAnsi="Arial" w:cs="Arial"/>
                <w:sz w:val="20"/>
                <w:szCs w:val="20"/>
              </w:rPr>
              <w:t> </w:t>
            </w:r>
          </w:p>
        </w:tc>
      </w:tr>
      <w:tr w:rsidR="00262FE9" w:rsidRPr="00FF0777" w14:paraId="6F33F662" w14:textId="77777777" w:rsidTr="00262FE9">
        <w:trPr>
          <w:trHeight w:val="300"/>
        </w:trPr>
        <w:tc>
          <w:tcPr>
            <w:tcW w:w="297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A635122"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r w:rsidRPr="00FF0777">
              <w:rPr>
                <w:rStyle w:val="normaltextrun"/>
                <w:rFonts w:ascii="Arial" w:hAnsi="Arial" w:cs="Arial"/>
                <w:b/>
                <w:bCs/>
                <w:sz w:val="20"/>
                <w:szCs w:val="20"/>
              </w:rPr>
              <w:t>Vladimira Nazora</w:t>
            </w:r>
            <w:r w:rsidRPr="00FF0777">
              <w:rPr>
                <w:rStyle w:val="eop"/>
                <w:rFonts w:ascii="Arial" w:hAnsi="Arial" w:cs="Arial"/>
                <w:sz w:val="20"/>
                <w:szCs w:val="20"/>
              </w:rPr>
              <w:t> </w:t>
            </w:r>
          </w:p>
        </w:tc>
        <w:tc>
          <w:tcPr>
            <w:tcW w:w="3105" w:type="dxa"/>
            <w:tcBorders>
              <w:top w:val="single" w:sz="6" w:space="0" w:color="000000"/>
              <w:left w:val="single" w:sz="6" w:space="0" w:color="000000"/>
              <w:bottom w:val="single" w:sz="6" w:space="0" w:color="000000"/>
              <w:right w:val="single" w:sz="6" w:space="0" w:color="000000"/>
            </w:tcBorders>
            <w:vAlign w:val="center"/>
            <w:hideMark/>
          </w:tcPr>
          <w:p w14:paraId="6F2C3827"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cestovni</w:t>
            </w:r>
            <w:r w:rsidRPr="00FF0777">
              <w:rPr>
                <w:rStyle w:val="eop"/>
                <w:rFonts w:ascii="Arial" w:hAnsi="Arial" w:cs="Arial"/>
                <w:sz w:val="20"/>
                <w:szCs w:val="20"/>
              </w:rPr>
              <w:t> </w:t>
            </w:r>
          </w:p>
        </w:tc>
        <w:tc>
          <w:tcPr>
            <w:tcW w:w="2820" w:type="dxa"/>
            <w:tcBorders>
              <w:top w:val="single" w:sz="6" w:space="0" w:color="000000"/>
              <w:left w:val="single" w:sz="6" w:space="0" w:color="000000"/>
              <w:bottom w:val="single" w:sz="6" w:space="0" w:color="000000"/>
              <w:right w:val="single" w:sz="6" w:space="0" w:color="000000"/>
            </w:tcBorders>
            <w:vAlign w:val="center"/>
            <w:hideMark/>
          </w:tcPr>
          <w:p w14:paraId="0E730FDB"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postojeća</w:t>
            </w:r>
            <w:r w:rsidRPr="00FF0777">
              <w:rPr>
                <w:rStyle w:val="eop"/>
                <w:rFonts w:ascii="Arial" w:hAnsi="Arial" w:cs="Arial"/>
                <w:sz w:val="20"/>
                <w:szCs w:val="20"/>
              </w:rPr>
              <w:t> </w:t>
            </w:r>
          </w:p>
        </w:tc>
      </w:tr>
      <w:tr w:rsidR="00262FE9" w:rsidRPr="00FF0777" w14:paraId="1E5AEAEE" w14:textId="77777777" w:rsidTr="00262FE9">
        <w:trPr>
          <w:trHeight w:val="300"/>
        </w:trPr>
        <w:tc>
          <w:tcPr>
            <w:tcW w:w="297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78005CA"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proofErr w:type="spellStart"/>
            <w:r w:rsidRPr="00FF0777">
              <w:rPr>
                <w:rStyle w:val="normaltextrun"/>
                <w:rFonts w:ascii="Arial" w:hAnsi="Arial" w:cs="Arial"/>
                <w:b/>
                <w:bCs/>
                <w:sz w:val="20"/>
                <w:szCs w:val="20"/>
              </w:rPr>
              <w:t>Hladnica</w:t>
            </w:r>
            <w:proofErr w:type="spellEnd"/>
            <w:r w:rsidRPr="00FF0777">
              <w:rPr>
                <w:rStyle w:val="normaltextrun"/>
                <w:rFonts w:ascii="Arial" w:hAnsi="Arial" w:cs="Arial"/>
                <w:b/>
                <w:bCs/>
                <w:sz w:val="20"/>
                <w:szCs w:val="20"/>
              </w:rPr>
              <w:t>/Gospino polje</w:t>
            </w:r>
            <w:r w:rsidRPr="00FF0777">
              <w:rPr>
                <w:rStyle w:val="eop"/>
                <w:rFonts w:ascii="Arial" w:hAnsi="Arial" w:cs="Arial"/>
                <w:sz w:val="20"/>
                <w:szCs w:val="20"/>
              </w:rPr>
              <w:t> </w:t>
            </w:r>
          </w:p>
        </w:tc>
        <w:tc>
          <w:tcPr>
            <w:tcW w:w="3105" w:type="dxa"/>
            <w:tcBorders>
              <w:top w:val="single" w:sz="6" w:space="0" w:color="000000"/>
              <w:left w:val="single" w:sz="6" w:space="0" w:color="000000"/>
              <w:bottom w:val="single" w:sz="6" w:space="0" w:color="000000"/>
              <w:right w:val="single" w:sz="6" w:space="0" w:color="000000"/>
            </w:tcBorders>
            <w:vAlign w:val="center"/>
            <w:hideMark/>
          </w:tcPr>
          <w:p w14:paraId="456AD758"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cestovni</w:t>
            </w:r>
            <w:r w:rsidRPr="00FF0777">
              <w:rPr>
                <w:rStyle w:val="eop"/>
                <w:rFonts w:ascii="Arial" w:hAnsi="Arial" w:cs="Arial"/>
                <w:sz w:val="20"/>
                <w:szCs w:val="20"/>
              </w:rPr>
              <w:t> </w:t>
            </w:r>
          </w:p>
        </w:tc>
        <w:tc>
          <w:tcPr>
            <w:tcW w:w="2820" w:type="dxa"/>
            <w:tcBorders>
              <w:top w:val="single" w:sz="6" w:space="0" w:color="000000"/>
              <w:left w:val="single" w:sz="6" w:space="0" w:color="000000"/>
              <w:bottom w:val="single" w:sz="6" w:space="0" w:color="000000"/>
              <w:right w:val="single" w:sz="6" w:space="0" w:color="000000"/>
            </w:tcBorders>
            <w:vAlign w:val="center"/>
            <w:hideMark/>
          </w:tcPr>
          <w:p w14:paraId="2ED43751"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planirana</w:t>
            </w:r>
            <w:r w:rsidRPr="00FF0777">
              <w:rPr>
                <w:rStyle w:val="eop"/>
                <w:rFonts w:ascii="Arial" w:hAnsi="Arial" w:cs="Arial"/>
                <w:sz w:val="20"/>
                <w:szCs w:val="20"/>
              </w:rPr>
              <w:t> </w:t>
            </w:r>
          </w:p>
        </w:tc>
      </w:tr>
      <w:tr w:rsidR="00262FE9" w:rsidRPr="00FF0777" w14:paraId="71269A88" w14:textId="77777777" w:rsidTr="00262FE9">
        <w:trPr>
          <w:trHeight w:val="300"/>
        </w:trPr>
        <w:tc>
          <w:tcPr>
            <w:tcW w:w="297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0F37166"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proofErr w:type="spellStart"/>
            <w:r w:rsidRPr="00FF0777">
              <w:rPr>
                <w:rStyle w:val="normaltextrun"/>
                <w:rFonts w:ascii="Arial" w:hAnsi="Arial" w:cs="Arial"/>
                <w:b/>
                <w:bCs/>
                <w:sz w:val="20"/>
                <w:szCs w:val="20"/>
              </w:rPr>
              <w:t>Čiljarda</w:t>
            </w:r>
            <w:proofErr w:type="spellEnd"/>
            <w:r w:rsidRPr="00FF0777">
              <w:rPr>
                <w:rStyle w:val="eop"/>
                <w:rFonts w:ascii="Arial" w:hAnsi="Arial" w:cs="Arial"/>
                <w:sz w:val="20"/>
                <w:szCs w:val="20"/>
              </w:rPr>
              <w:t> </w:t>
            </w:r>
          </w:p>
        </w:tc>
        <w:tc>
          <w:tcPr>
            <w:tcW w:w="3105" w:type="dxa"/>
            <w:tcBorders>
              <w:top w:val="single" w:sz="6" w:space="0" w:color="000000"/>
              <w:left w:val="single" w:sz="6" w:space="0" w:color="000000"/>
              <w:bottom w:val="single" w:sz="6" w:space="0" w:color="000000"/>
              <w:right w:val="single" w:sz="6" w:space="0" w:color="000000"/>
            </w:tcBorders>
            <w:vAlign w:val="center"/>
            <w:hideMark/>
          </w:tcPr>
          <w:p w14:paraId="36520DBA"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cestovni</w:t>
            </w:r>
            <w:r w:rsidRPr="00FF0777">
              <w:rPr>
                <w:rStyle w:val="eop"/>
                <w:rFonts w:ascii="Arial" w:hAnsi="Arial" w:cs="Arial"/>
                <w:sz w:val="20"/>
                <w:szCs w:val="20"/>
              </w:rPr>
              <w:t> </w:t>
            </w:r>
          </w:p>
        </w:tc>
        <w:tc>
          <w:tcPr>
            <w:tcW w:w="2820" w:type="dxa"/>
            <w:tcBorders>
              <w:top w:val="single" w:sz="6" w:space="0" w:color="000000"/>
              <w:left w:val="single" w:sz="6" w:space="0" w:color="000000"/>
              <w:bottom w:val="single" w:sz="6" w:space="0" w:color="000000"/>
              <w:right w:val="single" w:sz="6" w:space="0" w:color="000000"/>
            </w:tcBorders>
            <w:vAlign w:val="center"/>
            <w:hideMark/>
          </w:tcPr>
          <w:p w14:paraId="04E570D7"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planirana</w:t>
            </w:r>
            <w:r w:rsidRPr="00FF0777">
              <w:rPr>
                <w:rStyle w:val="eop"/>
                <w:rFonts w:ascii="Arial" w:hAnsi="Arial" w:cs="Arial"/>
                <w:sz w:val="20"/>
                <w:szCs w:val="20"/>
              </w:rPr>
              <w:t> </w:t>
            </w:r>
          </w:p>
        </w:tc>
      </w:tr>
    </w:tbl>
    <w:p w14:paraId="7103369C"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*postojeće </w:t>
      </w:r>
      <w:proofErr w:type="spellStart"/>
      <w:r w:rsidRPr="00FF0777">
        <w:rPr>
          <w:rStyle w:val="normaltextrun"/>
          <w:rFonts w:ascii="Arial" w:hAnsi="Arial" w:cs="Arial"/>
          <w:sz w:val="20"/>
          <w:szCs w:val="20"/>
        </w:rPr>
        <w:t>pretakalište</w:t>
      </w:r>
      <w:proofErr w:type="spellEnd"/>
      <w:r w:rsidRPr="00FF0777">
        <w:rPr>
          <w:rStyle w:val="normaltextrun"/>
          <w:rFonts w:ascii="Arial" w:hAnsi="Arial" w:cs="Arial"/>
          <w:sz w:val="20"/>
          <w:szCs w:val="20"/>
        </w:rPr>
        <w:t xml:space="preserve"> goriva i planirana benzinska postaja u obuhvatu luke otvorene za javni promet</w:t>
      </w:r>
      <w:r w:rsidRPr="00FF0777">
        <w:rPr>
          <w:rStyle w:val="eop"/>
          <w:rFonts w:ascii="Arial" w:hAnsi="Arial" w:cs="Arial"/>
          <w:sz w:val="20"/>
          <w:szCs w:val="20"/>
        </w:rPr>
        <w:t> </w:t>
      </w:r>
    </w:p>
    <w:p w14:paraId="2352EB65"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F1D4AB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Odredbe ove odluke koje se odnose na gradnju benzinskih postaja, primjenjuju se i za gradnju plinskih postaja za snabdijevanje motornih vozila.</w:t>
      </w:r>
      <w:r w:rsidRPr="00262FE9">
        <w:rPr>
          <w:rStyle w:val="eop"/>
          <w:rFonts w:ascii="Arial" w:hAnsi="Arial" w:cs="Arial"/>
          <w:sz w:val="22"/>
          <w:szCs w:val="22"/>
        </w:rPr>
        <w:t> </w:t>
      </w:r>
    </w:p>
    <w:p w14:paraId="61C95F0C" w14:textId="77777777" w:rsidR="001C5715" w:rsidRDefault="001C5715"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05502B27"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Benzinske postaje moraju imati i mogućnost opskrbe energijom za električne automobile.</w:t>
      </w:r>
      <w:r w:rsidRPr="00262FE9">
        <w:rPr>
          <w:rStyle w:val="eop"/>
          <w:rFonts w:ascii="Arial" w:hAnsi="Arial" w:cs="Arial"/>
          <w:sz w:val="22"/>
          <w:szCs w:val="22"/>
        </w:rPr>
        <w:t> </w:t>
      </w:r>
    </w:p>
    <w:p w14:paraId="6F9417D6"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F634E1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96.</w:t>
      </w:r>
      <w:r w:rsidRPr="00262FE9">
        <w:rPr>
          <w:rStyle w:val="eop"/>
          <w:rFonts w:ascii="Arial" w:hAnsi="Arial" w:cs="Arial"/>
          <w:sz w:val="22"/>
          <w:szCs w:val="22"/>
        </w:rPr>
        <w:t> </w:t>
      </w:r>
    </w:p>
    <w:p w14:paraId="3FB706F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B9235C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Pri gradnji novih dionica cesta ili rekonstrukciji postojećih obvezno je očuvati krajobrazne i spomeničke vrijednosti područja, prilagođavanjem trase prirodnim oblicima terena uz minimalno korištenje </w:t>
      </w:r>
      <w:proofErr w:type="spellStart"/>
      <w:r w:rsidRPr="00262FE9">
        <w:rPr>
          <w:rStyle w:val="normaltextrun"/>
          <w:rFonts w:ascii="Arial" w:hAnsi="Arial" w:cs="Arial"/>
          <w:sz w:val="22"/>
          <w:szCs w:val="22"/>
        </w:rPr>
        <w:t>podzidima</w:t>
      </w:r>
      <w:proofErr w:type="spellEnd"/>
      <w:r w:rsidRPr="00262FE9">
        <w:rPr>
          <w:rStyle w:val="normaltextrun"/>
          <w:rFonts w:ascii="Arial" w:hAnsi="Arial" w:cs="Arial"/>
          <w:sz w:val="22"/>
          <w:szCs w:val="22"/>
        </w:rPr>
        <w:t>, usjecima i nasipima. Ako nije moguće izbjeći izmicanje nivelete ceste izvan prirodne razine terena, obvezno je sanirati nasipe, usjeke i podzide.</w:t>
      </w:r>
      <w:r w:rsidRPr="00262FE9">
        <w:rPr>
          <w:rStyle w:val="eop"/>
          <w:rFonts w:ascii="Arial" w:hAnsi="Arial" w:cs="Arial"/>
          <w:sz w:val="22"/>
          <w:szCs w:val="22"/>
        </w:rPr>
        <w:t> </w:t>
      </w:r>
    </w:p>
    <w:p w14:paraId="6326C2AD" w14:textId="77777777" w:rsidR="00FF0777" w:rsidRDefault="00FF0777" w:rsidP="00262FE9">
      <w:pPr>
        <w:pStyle w:val="paragraph"/>
        <w:spacing w:before="0" w:beforeAutospacing="0" w:after="0" w:afterAutospacing="0"/>
        <w:jc w:val="center"/>
        <w:textAlignment w:val="baseline"/>
        <w:rPr>
          <w:rStyle w:val="normaltextrun"/>
          <w:rFonts w:ascii="Arial" w:hAnsi="Arial" w:cs="Arial"/>
          <w:sz w:val="22"/>
          <w:szCs w:val="22"/>
        </w:rPr>
      </w:pPr>
    </w:p>
    <w:p w14:paraId="6107528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97.</w:t>
      </w:r>
      <w:r w:rsidRPr="00262FE9">
        <w:rPr>
          <w:rStyle w:val="eop"/>
          <w:rFonts w:ascii="Arial" w:hAnsi="Arial" w:cs="Arial"/>
          <w:sz w:val="22"/>
          <w:szCs w:val="22"/>
        </w:rPr>
        <w:t> </w:t>
      </w:r>
    </w:p>
    <w:p w14:paraId="70F592D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80EB90B"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Sustavom javnog prijevoza kopnom i morem obvezno je povezivati sva naselja unutar Grada Dubrovnika koristeći se javnim i, dijelom, nerazvrstanim cestama.</w:t>
      </w:r>
      <w:r w:rsidRPr="00262FE9">
        <w:rPr>
          <w:rStyle w:val="eop"/>
          <w:rFonts w:ascii="Arial" w:hAnsi="Arial" w:cs="Arial"/>
          <w:sz w:val="22"/>
          <w:szCs w:val="22"/>
        </w:rPr>
        <w:t> </w:t>
      </w:r>
    </w:p>
    <w:p w14:paraId="07DD8F60"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59D20813"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Daljnji razvoj sustava javnoga gradskog prijevoza zasniva se na uređenju međugradskog prometnog terminala (Luka Gruž) u Dubrovniku. Uvjeti za utvrđivanje lokacije i uvjeti za projektiranje autobusnih stajališta na javnim cestama određuju se na temelju posebnih zakona.</w:t>
      </w:r>
      <w:r w:rsidRPr="00262FE9">
        <w:rPr>
          <w:rStyle w:val="eop"/>
          <w:rFonts w:ascii="Arial" w:hAnsi="Arial" w:cs="Arial"/>
          <w:sz w:val="22"/>
          <w:szCs w:val="22"/>
        </w:rPr>
        <w:t> </w:t>
      </w:r>
    </w:p>
    <w:p w14:paraId="698CB590"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61E4E6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98.</w:t>
      </w:r>
      <w:r w:rsidRPr="00262FE9">
        <w:rPr>
          <w:rStyle w:val="eop"/>
          <w:rFonts w:ascii="Arial" w:hAnsi="Arial" w:cs="Arial"/>
          <w:sz w:val="22"/>
          <w:szCs w:val="22"/>
        </w:rPr>
        <w:t> </w:t>
      </w:r>
    </w:p>
    <w:p w14:paraId="63B266E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E22D9E7"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Promet u mirovanju rješava se javnim ili privatnim parkirališnim/garažnim prostorom. Parkirne i garažne površine, kapaciteta sukladno normativima propisanim ovim Planom moraju biti osigurane na građevnoj čestici. Nadzemni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2A0E43EB"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Postojeći deficiti parkirališnog prostora nadoknađuju se postupnom gradnjom javnih parkirališta/garaža, uglavnom u središnjim dijelovima naselja i na gradskom području naselja Dubrovnik.</w:t>
      </w:r>
      <w:r w:rsidRPr="00262FE9">
        <w:rPr>
          <w:rStyle w:val="eop"/>
          <w:rFonts w:ascii="Arial" w:hAnsi="Arial" w:cs="Arial"/>
          <w:sz w:val="22"/>
          <w:szCs w:val="22"/>
        </w:rPr>
        <w:t> </w:t>
      </w:r>
    </w:p>
    <w:p w14:paraId="00504F6A"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4033C19"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Pri gradnji novih ili rekonstrukciji postojećih građevina, ovisno o vrsti i namjeni, potrebno je urediti parkirališta/garaže na građevinskoj čestici.</w:t>
      </w:r>
      <w:r w:rsidRPr="00262FE9">
        <w:rPr>
          <w:rStyle w:val="eop"/>
          <w:rFonts w:ascii="Arial" w:hAnsi="Arial" w:cs="Arial"/>
          <w:sz w:val="22"/>
          <w:szCs w:val="22"/>
        </w:rPr>
        <w:t> </w:t>
      </w:r>
    </w:p>
    <w:p w14:paraId="2B25537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U postupku izdavanja lokacijske i građevinske dozvole za izgradnju građevina stambene, javne, gospodarske, turističke, športsko-rekreacijske i druge namjene potrebno je osigurati parkirališna mjesta (na građevinskoj čestici ili u sklopu jedinstvenog zahvata koji se određuje dokumentom prostornog uređenja detaljnijeg stupnja razrade) prema sljedećoj tablici (</w:t>
      </w:r>
      <w:r w:rsidRPr="00262FE9">
        <w:rPr>
          <w:rStyle w:val="normaltextrun"/>
          <w:rFonts w:ascii="Arial" w:hAnsi="Arial" w:cs="Arial"/>
          <w:i/>
          <w:iCs/>
          <w:sz w:val="22"/>
          <w:szCs w:val="22"/>
        </w:rPr>
        <w:t>Tablica 3</w:t>
      </w:r>
      <w:r w:rsidRPr="00262FE9">
        <w:rPr>
          <w:rStyle w:val="normaltextrun"/>
          <w:rFonts w:ascii="Arial" w:hAnsi="Arial" w:cs="Arial"/>
          <w:sz w:val="22"/>
          <w:szCs w:val="22"/>
        </w:rPr>
        <w:t>.):</w:t>
      </w:r>
      <w:r w:rsidRPr="00262FE9">
        <w:rPr>
          <w:rStyle w:val="eop"/>
          <w:rFonts w:ascii="Arial" w:hAnsi="Arial" w:cs="Arial"/>
          <w:sz w:val="22"/>
          <w:szCs w:val="22"/>
        </w:rPr>
        <w:t> </w:t>
      </w:r>
    </w:p>
    <w:p w14:paraId="51FFCFED"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DD88CD0"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i/>
          <w:iCs/>
          <w:sz w:val="22"/>
          <w:szCs w:val="22"/>
        </w:rPr>
        <w:t>Tablica 3.</w:t>
      </w:r>
      <w:r w:rsidRPr="00262FE9">
        <w:rPr>
          <w:rStyle w:val="eop"/>
          <w:rFonts w:ascii="Arial" w:hAnsi="Arial" w:cs="Arial"/>
          <w:sz w:val="22"/>
          <w:szCs w:val="22"/>
        </w:rPr>
        <w:t> </w:t>
      </w:r>
    </w:p>
    <w:p w14:paraId="579EFFF9"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bl>
      <w:tblPr>
        <w:tblW w:w="910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42"/>
        <w:gridCol w:w="2415"/>
        <w:gridCol w:w="2129"/>
        <w:gridCol w:w="2717"/>
      </w:tblGrid>
      <w:tr w:rsidR="00262FE9" w:rsidRPr="00FF0777" w14:paraId="2E720357" w14:textId="77777777" w:rsidTr="00FF0777">
        <w:trPr>
          <w:trHeight w:val="284"/>
        </w:trPr>
        <w:tc>
          <w:tcPr>
            <w:tcW w:w="1842" w:type="dxa"/>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09CEC954"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Namjena</w:t>
            </w:r>
            <w:r w:rsidRPr="00FF0777">
              <w:rPr>
                <w:rStyle w:val="eop"/>
                <w:rFonts w:ascii="Arial" w:hAnsi="Arial" w:cs="Arial"/>
                <w:sz w:val="20"/>
                <w:szCs w:val="20"/>
              </w:rPr>
              <w:t> </w:t>
            </w:r>
          </w:p>
        </w:tc>
        <w:tc>
          <w:tcPr>
            <w:tcW w:w="2415" w:type="dxa"/>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5D0E5522"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Tip građevine</w:t>
            </w:r>
            <w:r w:rsidRPr="00FF0777">
              <w:rPr>
                <w:rStyle w:val="eop"/>
                <w:rFonts w:ascii="Arial" w:hAnsi="Arial" w:cs="Arial"/>
                <w:sz w:val="20"/>
                <w:szCs w:val="20"/>
              </w:rPr>
              <w:t> </w:t>
            </w:r>
          </w:p>
        </w:tc>
        <w:tc>
          <w:tcPr>
            <w:tcW w:w="4846" w:type="dxa"/>
            <w:gridSpan w:val="2"/>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09E4ED58"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Potreban broj parkirališnih ili garažnih mjesta (PM) po m</w:t>
            </w:r>
            <w:r w:rsidRPr="00FF0777">
              <w:rPr>
                <w:rStyle w:val="normaltextrun"/>
                <w:rFonts w:ascii="Arial" w:hAnsi="Arial" w:cs="Arial"/>
                <w:b/>
                <w:bCs/>
                <w:sz w:val="20"/>
                <w:szCs w:val="20"/>
                <w:vertAlign w:val="superscript"/>
              </w:rPr>
              <w:t>2</w:t>
            </w:r>
            <w:r w:rsidRPr="00FF0777">
              <w:rPr>
                <w:rStyle w:val="normaltextrun"/>
                <w:rFonts w:ascii="Arial" w:hAnsi="Arial" w:cs="Arial"/>
                <w:b/>
                <w:bCs/>
                <w:sz w:val="20"/>
                <w:szCs w:val="20"/>
              </w:rPr>
              <w:t xml:space="preserve"> neto površine građevine</w:t>
            </w:r>
            <w:r w:rsidRPr="00FF0777">
              <w:rPr>
                <w:rStyle w:val="eop"/>
                <w:rFonts w:ascii="Arial" w:hAnsi="Arial" w:cs="Arial"/>
                <w:sz w:val="20"/>
                <w:szCs w:val="20"/>
              </w:rPr>
              <w:t> </w:t>
            </w:r>
          </w:p>
        </w:tc>
      </w:tr>
      <w:tr w:rsidR="00262FE9" w:rsidRPr="00FF0777" w14:paraId="0CC05D98" w14:textId="77777777" w:rsidTr="00FF0777">
        <w:trPr>
          <w:trHeight w:val="284"/>
        </w:trPr>
        <w:tc>
          <w:tcPr>
            <w:tcW w:w="1842"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66F6E730"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Stanovanje</w:t>
            </w:r>
            <w:r w:rsidRPr="00FF0777">
              <w:rPr>
                <w:rStyle w:val="eop"/>
                <w:rFonts w:ascii="Arial" w:hAnsi="Arial" w:cs="Arial"/>
                <w:sz w:val="20"/>
                <w:szCs w:val="20"/>
              </w:rPr>
              <w:t> </w:t>
            </w: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290FFA5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stambene građevine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65030C7B"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2PM/1 funkcionalna jedinica (stan/ apartman)</w:t>
            </w:r>
            <w:r w:rsidRPr="00FF0777">
              <w:rPr>
                <w:rStyle w:val="eop"/>
                <w:rFonts w:ascii="Arial" w:hAnsi="Arial" w:cs="Arial"/>
                <w:sz w:val="20"/>
                <w:szCs w:val="20"/>
              </w:rPr>
              <w:t> </w:t>
            </w:r>
          </w:p>
          <w:p w14:paraId="4102ABB7"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1E826DF0"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kod izrade detaljnijih planova minimalno dodatnih 10% planira se na zasebnom javnom parkiralištu</w:t>
            </w:r>
            <w:r w:rsidRPr="00FF0777">
              <w:rPr>
                <w:rStyle w:val="eop"/>
                <w:rFonts w:ascii="Arial" w:hAnsi="Arial" w:cs="Arial"/>
                <w:sz w:val="20"/>
                <w:szCs w:val="20"/>
              </w:rPr>
              <w:t> </w:t>
            </w:r>
          </w:p>
        </w:tc>
      </w:tr>
      <w:tr w:rsidR="00262FE9" w:rsidRPr="00FF0777" w14:paraId="5ECDDF17"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4AD335AF"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23BF4D86"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Briše se.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7D0DC41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Briše se.</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1428082A"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0E75F899" w14:textId="77777777" w:rsidTr="00FF0777">
        <w:trPr>
          <w:trHeight w:val="284"/>
        </w:trPr>
        <w:tc>
          <w:tcPr>
            <w:tcW w:w="1842"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1AF4592A"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Ugostiteljstvo i turizam</w:t>
            </w:r>
            <w:r w:rsidRPr="00FF0777">
              <w:rPr>
                <w:rStyle w:val="eop"/>
                <w:rFonts w:ascii="Arial" w:hAnsi="Arial" w:cs="Arial"/>
                <w:sz w:val="20"/>
                <w:szCs w:val="20"/>
              </w:rPr>
              <w:t> </w:t>
            </w: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2B0D51A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restoran, kavana</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3901A897"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PM/25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0FAD828C"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7645EB51"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ECEC0D9"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3CC938AC"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proofErr w:type="spellStart"/>
            <w:r w:rsidRPr="00FF0777">
              <w:rPr>
                <w:rStyle w:val="normaltextrun"/>
                <w:rFonts w:ascii="Arial" w:hAnsi="Arial" w:cs="Arial"/>
                <w:sz w:val="20"/>
                <w:szCs w:val="20"/>
              </w:rPr>
              <w:t>caffe</w:t>
            </w:r>
            <w:proofErr w:type="spellEnd"/>
            <w:r w:rsidRPr="00FF0777">
              <w:rPr>
                <w:rStyle w:val="normaltextrun"/>
                <w:rFonts w:ascii="Arial" w:hAnsi="Arial" w:cs="Arial"/>
                <w:sz w:val="20"/>
                <w:szCs w:val="20"/>
              </w:rPr>
              <w:t xml:space="preserve"> bar, slastičarnica i sl.</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0E8FF149"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PM/10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432825FB"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63B5DD8F"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73617A29"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7D985AEC"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hoteli</w:t>
            </w:r>
            <w:r w:rsidRPr="00FF0777">
              <w:rPr>
                <w:rStyle w:val="eop"/>
                <w:rFonts w:ascii="Arial" w:hAnsi="Arial" w:cs="Arial"/>
                <w:sz w:val="20"/>
                <w:szCs w:val="20"/>
              </w:rPr>
              <w:t> </w:t>
            </w:r>
          </w:p>
        </w:tc>
        <w:tc>
          <w:tcPr>
            <w:tcW w:w="4846" w:type="dxa"/>
            <w:gridSpan w:val="2"/>
            <w:vMerge w:val="restart"/>
            <w:tcBorders>
              <w:top w:val="single" w:sz="6" w:space="0" w:color="363435"/>
              <w:left w:val="single" w:sz="6" w:space="0" w:color="363435"/>
              <w:bottom w:val="single" w:sz="6" w:space="0" w:color="363435"/>
              <w:right w:val="single" w:sz="6" w:space="0" w:color="363435"/>
            </w:tcBorders>
            <w:vAlign w:val="center"/>
            <w:hideMark/>
          </w:tcPr>
          <w:p w14:paraId="58E4FC74"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Sukladno posebnim propisima RH kojima se definira broj parkirnih mjesta za smještajne objekte iz skupine hotela, kampova i drugih vrsta ugostiteljskih objekata za smještaj</w:t>
            </w:r>
            <w:r w:rsidRPr="00FF0777">
              <w:rPr>
                <w:rStyle w:val="eop"/>
                <w:rFonts w:ascii="Arial" w:hAnsi="Arial" w:cs="Arial"/>
                <w:sz w:val="20"/>
                <w:szCs w:val="20"/>
              </w:rPr>
              <w:t> </w:t>
            </w:r>
          </w:p>
        </w:tc>
      </w:tr>
      <w:tr w:rsidR="00262FE9" w:rsidRPr="00FF0777" w14:paraId="2504D9E3"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301949C"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7EAF0075"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proofErr w:type="spellStart"/>
            <w:r w:rsidRPr="00FF0777">
              <w:rPr>
                <w:rStyle w:val="normaltextrun"/>
                <w:rFonts w:ascii="Arial" w:hAnsi="Arial" w:cs="Arial"/>
                <w:sz w:val="20"/>
                <w:szCs w:val="20"/>
              </w:rPr>
              <w:t>apart</w:t>
            </w:r>
            <w:proofErr w:type="spellEnd"/>
            <w:r w:rsidRPr="00FF0777">
              <w:rPr>
                <w:rStyle w:val="normaltextrun"/>
                <w:rFonts w:ascii="Arial" w:hAnsi="Arial" w:cs="Arial"/>
                <w:sz w:val="20"/>
                <w:szCs w:val="20"/>
              </w:rPr>
              <w:t xml:space="preserve"> hoteli, pansioni</w:t>
            </w:r>
            <w:r w:rsidRPr="00FF0777">
              <w:rPr>
                <w:rStyle w:val="eop"/>
                <w:rFonts w:ascii="Arial" w:hAnsi="Arial" w:cs="Arial"/>
                <w:sz w:val="20"/>
                <w:szCs w:val="20"/>
              </w:rPr>
              <w:t> </w:t>
            </w:r>
          </w:p>
        </w:tc>
        <w:tc>
          <w:tcPr>
            <w:tcW w:w="0" w:type="auto"/>
            <w:gridSpan w:val="2"/>
            <w:vMerge/>
            <w:tcBorders>
              <w:top w:val="single" w:sz="6" w:space="0" w:color="363435"/>
              <w:left w:val="single" w:sz="6" w:space="0" w:color="363435"/>
              <w:bottom w:val="single" w:sz="6" w:space="0" w:color="363435"/>
              <w:right w:val="single" w:sz="6" w:space="0" w:color="363435"/>
            </w:tcBorders>
            <w:vAlign w:val="center"/>
            <w:hideMark/>
          </w:tcPr>
          <w:p w14:paraId="1AB175E7" w14:textId="77777777" w:rsidR="00262FE9" w:rsidRPr="00FF0777" w:rsidRDefault="00262FE9" w:rsidP="00262FE9">
            <w:pPr>
              <w:rPr>
                <w:rFonts w:ascii="Arial" w:hAnsi="Arial" w:cs="Arial"/>
                <w:sz w:val="20"/>
                <w:szCs w:val="20"/>
              </w:rPr>
            </w:pPr>
          </w:p>
        </w:tc>
      </w:tr>
      <w:tr w:rsidR="00262FE9" w:rsidRPr="00FF0777" w14:paraId="12D1B38F" w14:textId="77777777" w:rsidTr="00FF0777">
        <w:trPr>
          <w:trHeight w:val="284"/>
        </w:trPr>
        <w:tc>
          <w:tcPr>
            <w:tcW w:w="1842"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4627B16E"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Trgovina i skladišta</w:t>
            </w:r>
            <w:r w:rsidRPr="00FF0777">
              <w:rPr>
                <w:rStyle w:val="eop"/>
                <w:rFonts w:ascii="Arial" w:hAnsi="Arial" w:cs="Arial"/>
                <w:sz w:val="20"/>
                <w:szCs w:val="20"/>
              </w:rPr>
              <w:t> </w:t>
            </w: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7BCEAC3D"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robna kuća, supermarket</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42B293D9"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 na 15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p w14:paraId="57DED70E"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prodajne površine</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1AED0B28"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48ED5690"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11E22701"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2BFF11BA"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ostale trgovine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7357E788"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 na 30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p w14:paraId="0E5A39E1"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prodajne površine</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366B2EC0"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najmanje 2 PM, od kojih jedno posebno označeno za vozila opskrbe</w:t>
            </w:r>
            <w:r w:rsidRPr="00FF0777">
              <w:rPr>
                <w:rStyle w:val="eop"/>
                <w:rFonts w:ascii="Arial" w:hAnsi="Arial" w:cs="Arial"/>
                <w:sz w:val="20"/>
                <w:szCs w:val="20"/>
              </w:rPr>
              <w:t> </w:t>
            </w:r>
          </w:p>
        </w:tc>
      </w:tr>
      <w:tr w:rsidR="00262FE9" w:rsidRPr="00FF0777" w14:paraId="5CC27B94"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41EB1D8"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38999C0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skladišta</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7802F22F"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 na 100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2411DFC6"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najmanje 1 PM, za skladišta preko 100 m</w:t>
            </w:r>
            <w:r w:rsidRPr="00FF0777">
              <w:rPr>
                <w:rStyle w:val="normaltextrun"/>
                <w:rFonts w:ascii="Arial" w:hAnsi="Arial" w:cs="Arial"/>
                <w:sz w:val="20"/>
                <w:szCs w:val="20"/>
                <w:vertAlign w:val="superscript"/>
              </w:rPr>
              <w:t xml:space="preserve">2 </w:t>
            </w:r>
            <w:r w:rsidRPr="00FF0777">
              <w:rPr>
                <w:rStyle w:val="normaltextrun"/>
                <w:rFonts w:ascii="Arial" w:hAnsi="Arial" w:cs="Arial"/>
                <w:sz w:val="20"/>
                <w:szCs w:val="20"/>
              </w:rPr>
              <w:t>minimalno jedno posebno označeno za vozila opskrbe</w:t>
            </w:r>
            <w:r w:rsidRPr="00FF0777">
              <w:rPr>
                <w:rStyle w:val="eop"/>
                <w:rFonts w:ascii="Arial" w:hAnsi="Arial" w:cs="Arial"/>
                <w:sz w:val="20"/>
                <w:szCs w:val="20"/>
              </w:rPr>
              <w:t> </w:t>
            </w:r>
          </w:p>
        </w:tc>
      </w:tr>
      <w:tr w:rsidR="00262FE9" w:rsidRPr="00FF0777" w14:paraId="3607584D" w14:textId="77777777" w:rsidTr="00FF0777">
        <w:trPr>
          <w:trHeight w:val="284"/>
        </w:trPr>
        <w:tc>
          <w:tcPr>
            <w:tcW w:w="1842"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2C0BD600"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Poslovna i javna namjena</w:t>
            </w:r>
            <w:r w:rsidRPr="00FF0777">
              <w:rPr>
                <w:rStyle w:val="eop"/>
                <w:rFonts w:ascii="Arial" w:hAnsi="Arial" w:cs="Arial"/>
                <w:sz w:val="20"/>
                <w:szCs w:val="20"/>
              </w:rPr>
              <w:t> </w:t>
            </w: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5D1D93CB"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banke, agencije, poslovnice</w:t>
            </w:r>
            <w:r w:rsidRPr="00FF0777">
              <w:rPr>
                <w:rStyle w:val="eop"/>
                <w:rFonts w:ascii="Arial" w:hAnsi="Arial" w:cs="Arial"/>
                <w:sz w:val="20"/>
                <w:szCs w:val="20"/>
              </w:rPr>
              <w:t> </w:t>
            </w:r>
          </w:p>
          <w:p w14:paraId="52BBABC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(javni dio)</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04B92997"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 na 25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4E7D3FD9"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najmanje 2 PM</w:t>
            </w:r>
            <w:r w:rsidRPr="00FF0777">
              <w:rPr>
                <w:rStyle w:val="eop"/>
                <w:rFonts w:ascii="Arial" w:hAnsi="Arial" w:cs="Arial"/>
                <w:sz w:val="20"/>
                <w:szCs w:val="20"/>
              </w:rPr>
              <w:t> </w:t>
            </w:r>
          </w:p>
        </w:tc>
      </w:tr>
      <w:tr w:rsidR="00262FE9" w:rsidRPr="00FF0777" w14:paraId="6DD8FEFB"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2D34E19"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0F6803E7"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uredi i kancelarije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246A8132"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 na 50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24EB318F"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1CF88E42" w14:textId="77777777" w:rsidTr="00FF0777">
        <w:trPr>
          <w:trHeight w:val="284"/>
        </w:trPr>
        <w:tc>
          <w:tcPr>
            <w:tcW w:w="1842"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38BAE0B0"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Industrija i obrt</w:t>
            </w:r>
            <w:r w:rsidRPr="00FF0777">
              <w:rPr>
                <w:rStyle w:val="eop"/>
                <w:rFonts w:ascii="Arial" w:hAnsi="Arial" w:cs="Arial"/>
                <w:sz w:val="20"/>
                <w:szCs w:val="20"/>
              </w:rPr>
              <w:t> </w:t>
            </w: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744AA35D"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industrijski objekti</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6E6A2869"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 na 70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799D2745"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0587E349"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06764E20"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039FD46E"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obrtni objekti</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25A53948"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 na 50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4E935745"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7223A5AB"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49272C9A"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7EE6FBEA"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autoservis</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7E5B3664"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 na 20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0C429A3C"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0736823A" w14:textId="77777777" w:rsidTr="00FF0777">
        <w:trPr>
          <w:trHeight w:val="284"/>
        </w:trPr>
        <w:tc>
          <w:tcPr>
            <w:tcW w:w="1842"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5C9781F6"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Kultura, odgoj i obrazovanje</w:t>
            </w:r>
            <w:r w:rsidRPr="00FF0777">
              <w:rPr>
                <w:rStyle w:val="eop"/>
                <w:rFonts w:ascii="Arial" w:hAnsi="Arial" w:cs="Arial"/>
                <w:sz w:val="20"/>
                <w:szCs w:val="20"/>
              </w:rPr>
              <w:t> </w:t>
            </w: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3B61A97D"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dječji vrtići i jaslice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2CAFE23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PM/100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7285846F"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13F1B756"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12E8DC3"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02014F81"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osnovne i srednje škole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0753BD4A"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PM/100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329186EB"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4642B853"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3B131DE5"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676EAC80"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fakulteti</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1BDC859E"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PM/70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75FEAD1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53AA0BF9"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08A61CE6"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67AF67BD"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instituti</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4F2BA2BD"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PM/100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580F07C6"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7237B199"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3D9A2F84"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5F1DAF8C"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kina, kazalište, dvorane za</w:t>
            </w:r>
            <w:r w:rsidRPr="00FF0777">
              <w:rPr>
                <w:rStyle w:val="eop"/>
                <w:rFonts w:ascii="Arial" w:hAnsi="Arial" w:cs="Arial"/>
                <w:sz w:val="20"/>
                <w:szCs w:val="20"/>
              </w:rPr>
              <w:t> </w:t>
            </w:r>
          </w:p>
          <w:p w14:paraId="10E46A79"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javne skupove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25D56AEB"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PM/50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07736D60"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04D73A86"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DA51D7C"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2269154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crkve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34615E71"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PM/50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1670EA3F"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532040E0"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4FECCCAB"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4A74997B"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muzeji, galerije, biblioteke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7630E9F5"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PM/50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4D8C59E2"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minimalno 4 PM, za muzeje</w:t>
            </w:r>
            <w:r w:rsidRPr="00FF0777">
              <w:rPr>
                <w:rStyle w:val="eop"/>
                <w:rFonts w:ascii="Arial" w:hAnsi="Arial" w:cs="Arial"/>
                <w:sz w:val="20"/>
                <w:szCs w:val="20"/>
              </w:rPr>
              <w:t> </w:t>
            </w:r>
          </w:p>
          <w:p w14:paraId="1C6112F0"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 za autobus</w:t>
            </w:r>
            <w:r w:rsidRPr="00FF0777">
              <w:rPr>
                <w:rStyle w:val="eop"/>
                <w:rFonts w:ascii="Arial" w:hAnsi="Arial" w:cs="Arial"/>
                <w:sz w:val="20"/>
                <w:szCs w:val="20"/>
              </w:rPr>
              <w:t> </w:t>
            </w:r>
          </w:p>
        </w:tc>
      </w:tr>
      <w:tr w:rsidR="00262FE9" w:rsidRPr="00FF0777" w14:paraId="07822824"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1765BA5A"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34AAD488"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kongresne dvorane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18A823F9"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PM/50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0578D4A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477DAE4E"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274AA607"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75D00FD0"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studentski domovi</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49FBA462"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PM/200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55DE2D5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minimalno 2 PM za autobus</w:t>
            </w:r>
            <w:r w:rsidRPr="00FF0777">
              <w:rPr>
                <w:rStyle w:val="eop"/>
                <w:rFonts w:ascii="Arial" w:hAnsi="Arial" w:cs="Arial"/>
                <w:sz w:val="20"/>
                <w:szCs w:val="20"/>
              </w:rPr>
              <w:t> </w:t>
            </w:r>
          </w:p>
        </w:tc>
      </w:tr>
      <w:tr w:rsidR="00262FE9" w:rsidRPr="00FF0777" w14:paraId="4B53D906" w14:textId="77777777" w:rsidTr="00FF0777">
        <w:trPr>
          <w:trHeight w:val="284"/>
        </w:trPr>
        <w:tc>
          <w:tcPr>
            <w:tcW w:w="1842"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3B94C86B"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Zdravstvo i socijalna skrb</w:t>
            </w:r>
            <w:r w:rsidRPr="00FF0777">
              <w:rPr>
                <w:rStyle w:val="eop"/>
                <w:rFonts w:ascii="Arial" w:hAnsi="Arial" w:cs="Arial"/>
                <w:sz w:val="20"/>
                <w:szCs w:val="20"/>
              </w:rPr>
              <w:t> </w:t>
            </w: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55D981CB"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bolnice i klinike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1455292F"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PM/100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22199AC9"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7965E6BF"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6AB9AA5F"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6FC9EDA1"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ambulante, poliklinike,</w:t>
            </w:r>
            <w:r w:rsidRPr="00FF0777">
              <w:rPr>
                <w:rStyle w:val="eop"/>
                <w:rFonts w:ascii="Arial" w:hAnsi="Arial" w:cs="Arial"/>
                <w:sz w:val="20"/>
                <w:szCs w:val="20"/>
              </w:rPr>
              <w:t> </w:t>
            </w:r>
          </w:p>
          <w:p w14:paraId="30AE21A4"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dom zdravlja</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234D56A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PM/20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69017EAF"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1376997D"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5523229"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4D5B23A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domovi za stare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3C730EC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PM/200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250A33EC"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36828825" w14:textId="77777777" w:rsidTr="00FF0777">
        <w:trPr>
          <w:trHeight w:val="284"/>
        </w:trPr>
        <w:tc>
          <w:tcPr>
            <w:tcW w:w="1842"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47EAFF17"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Šport i rekreacija</w:t>
            </w:r>
            <w:r w:rsidRPr="00FF0777">
              <w:rPr>
                <w:rStyle w:val="eop"/>
                <w:rFonts w:ascii="Arial" w:hAnsi="Arial" w:cs="Arial"/>
                <w:sz w:val="20"/>
                <w:szCs w:val="20"/>
              </w:rPr>
              <w:t> </w:t>
            </w: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1D48F56A"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športski objekti otvoreni, bez gledališta</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12FBB81B"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PM/250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p w14:paraId="5DD29A0E"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površine</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736CF867"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24BC3DAB"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48ADCFAE"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4F0510B0"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športski objekti zatvoreni,</w:t>
            </w:r>
            <w:r w:rsidRPr="00FF0777">
              <w:rPr>
                <w:rStyle w:val="eop"/>
                <w:rFonts w:ascii="Arial" w:hAnsi="Arial" w:cs="Arial"/>
                <w:sz w:val="20"/>
                <w:szCs w:val="20"/>
              </w:rPr>
              <w:t> </w:t>
            </w:r>
          </w:p>
          <w:p w14:paraId="105E1EE9"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bez gledališta</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05D48480"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PM/200 m</w:t>
            </w:r>
            <w:r w:rsidRPr="00FF0777">
              <w:rPr>
                <w:rStyle w:val="normaltextrun"/>
                <w:rFonts w:ascii="Arial" w:hAnsi="Arial" w:cs="Arial"/>
                <w:sz w:val="20"/>
                <w:szCs w:val="20"/>
                <w:vertAlign w:val="superscript"/>
              </w:rPr>
              <w:t xml:space="preserve">2 </w:t>
            </w:r>
            <w:r w:rsidRPr="00FF0777">
              <w:rPr>
                <w:rStyle w:val="normaltextrun"/>
                <w:rFonts w:ascii="Arial" w:hAnsi="Arial" w:cs="Arial"/>
                <w:sz w:val="20"/>
                <w:szCs w:val="20"/>
              </w:rPr>
              <w:t>površine</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44EBCA49"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137B4D20"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64969938"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0080D9DB"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športski objekti i igrališta</w:t>
            </w:r>
            <w:r w:rsidRPr="00FF0777">
              <w:rPr>
                <w:rStyle w:val="eop"/>
                <w:rFonts w:ascii="Arial" w:hAnsi="Arial" w:cs="Arial"/>
                <w:sz w:val="20"/>
                <w:szCs w:val="20"/>
              </w:rPr>
              <w:t> </w:t>
            </w:r>
          </w:p>
          <w:p w14:paraId="6A32583C"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s gledalištem</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286FE00C"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PM/10 sjedećih mjesta</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66F30107"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4CC5B275" w14:textId="77777777" w:rsidTr="00FF0777">
        <w:trPr>
          <w:trHeight w:val="284"/>
        </w:trPr>
        <w:tc>
          <w:tcPr>
            <w:tcW w:w="1842"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7C4A8775"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Komunalni i prometni sadržaji</w:t>
            </w:r>
            <w:r w:rsidRPr="00FF0777">
              <w:rPr>
                <w:rStyle w:val="eop"/>
                <w:rFonts w:ascii="Arial" w:hAnsi="Arial" w:cs="Arial"/>
                <w:sz w:val="20"/>
                <w:szCs w:val="20"/>
              </w:rPr>
              <w:t> </w:t>
            </w: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523B949B"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tržnice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52C0D6F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PM/20 m</w:t>
            </w:r>
            <w:r w:rsidRPr="00FF0777">
              <w:rPr>
                <w:rStyle w:val="normaltextrun"/>
                <w:rFonts w:ascii="Arial" w:hAnsi="Arial" w:cs="Arial"/>
                <w:sz w:val="20"/>
                <w:szCs w:val="20"/>
                <w:vertAlign w:val="superscript"/>
              </w:rPr>
              <w:t>2</w:t>
            </w:r>
            <w:r w:rsidRPr="00FF0777">
              <w:rPr>
                <w:rStyle w:val="normaltextrun"/>
                <w:rFonts w:ascii="Arial" w:hAnsi="Arial" w:cs="Arial"/>
                <w:sz w:val="20"/>
                <w:szCs w:val="20"/>
              </w:rPr>
              <w:t xml:space="preserve"> površine</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4B02FD8C"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1E7AD3C1"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75C2119"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046E99D2"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tehničko-tehnološke građevine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220FC9AF"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PM/50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52B9017C"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minimalno 1 PM</w:t>
            </w:r>
            <w:r w:rsidRPr="00FF0777">
              <w:rPr>
                <w:rStyle w:val="eop"/>
                <w:rFonts w:ascii="Arial" w:hAnsi="Arial" w:cs="Arial"/>
                <w:sz w:val="20"/>
                <w:szCs w:val="20"/>
              </w:rPr>
              <w:t> </w:t>
            </w:r>
          </w:p>
        </w:tc>
      </w:tr>
      <w:tr w:rsidR="00262FE9" w:rsidRPr="00FF0777" w14:paraId="2C00DB56"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691A678E"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3503A7A0"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benzinske postaje</w:t>
            </w: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68427452"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1 PM/25 m</w:t>
            </w:r>
            <w:r w:rsidRPr="00FF0777">
              <w:rPr>
                <w:rStyle w:val="normaltextrun"/>
                <w:rFonts w:ascii="Arial" w:hAnsi="Arial" w:cs="Arial"/>
                <w:sz w:val="20"/>
                <w:szCs w:val="20"/>
                <w:vertAlign w:val="superscript"/>
              </w:rPr>
              <w:t>2</w:t>
            </w: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58756DC4"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739A7445" w14:textId="77777777" w:rsidTr="00FF0777">
        <w:trPr>
          <w:trHeight w:val="284"/>
        </w:trPr>
        <w:tc>
          <w:tcPr>
            <w:tcW w:w="1842"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37EB31A2"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Terminalni putničkog prijevoza</w:t>
            </w:r>
            <w:r w:rsidRPr="00FF0777">
              <w:rPr>
                <w:rStyle w:val="eop"/>
                <w:rFonts w:ascii="Arial" w:hAnsi="Arial" w:cs="Arial"/>
                <w:sz w:val="20"/>
                <w:szCs w:val="20"/>
              </w:rPr>
              <w:t> </w:t>
            </w: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54DBE0F4"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autobusni kolodvor</w:t>
            </w:r>
            <w:r w:rsidRPr="00FF0777">
              <w:rPr>
                <w:rStyle w:val="eop"/>
                <w:rFonts w:ascii="Arial" w:hAnsi="Arial" w:cs="Arial"/>
                <w:sz w:val="20"/>
                <w:szCs w:val="20"/>
              </w:rPr>
              <w:t> </w:t>
            </w:r>
          </w:p>
        </w:tc>
        <w:tc>
          <w:tcPr>
            <w:tcW w:w="2129" w:type="dxa"/>
            <w:vMerge w:val="restart"/>
            <w:tcBorders>
              <w:top w:val="single" w:sz="6" w:space="0" w:color="363435"/>
              <w:left w:val="single" w:sz="6" w:space="0" w:color="363435"/>
              <w:bottom w:val="single" w:sz="6" w:space="0" w:color="363435"/>
              <w:right w:val="single" w:sz="6" w:space="0" w:color="363435"/>
            </w:tcBorders>
            <w:vAlign w:val="center"/>
            <w:hideMark/>
          </w:tcPr>
          <w:p w14:paraId="1251C6F6"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c>
          <w:tcPr>
            <w:tcW w:w="2717" w:type="dxa"/>
            <w:vMerge w:val="restart"/>
            <w:tcBorders>
              <w:top w:val="single" w:sz="6" w:space="0" w:color="363435"/>
              <w:left w:val="single" w:sz="6" w:space="0" w:color="363435"/>
              <w:bottom w:val="single" w:sz="6" w:space="0" w:color="363435"/>
              <w:right w:val="single" w:sz="6" w:space="0" w:color="363435"/>
            </w:tcBorders>
            <w:vAlign w:val="center"/>
            <w:hideMark/>
          </w:tcPr>
          <w:p w14:paraId="664A886F"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obvezan prometno-tehnološki projekt s izračunom potrebnog broja PM, posebno za:</w:t>
            </w:r>
            <w:r w:rsidRPr="00FF0777">
              <w:rPr>
                <w:rStyle w:val="eop"/>
                <w:rFonts w:ascii="Arial" w:hAnsi="Arial" w:cs="Arial"/>
                <w:sz w:val="20"/>
                <w:szCs w:val="20"/>
              </w:rPr>
              <w:t> </w:t>
            </w:r>
          </w:p>
          <w:p w14:paraId="5460E596" w14:textId="77777777" w:rsidR="00262FE9" w:rsidRPr="00FF0777" w:rsidRDefault="00262FE9" w:rsidP="00262FE9">
            <w:pPr>
              <w:pStyle w:val="paragraph"/>
              <w:spacing w:before="0" w:beforeAutospacing="0" w:after="0" w:afterAutospacing="0"/>
              <w:ind w:left="135" w:right="165"/>
              <w:textAlignment w:val="baseline"/>
              <w:rPr>
                <w:rFonts w:ascii="Arial" w:hAnsi="Arial" w:cs="Arial"/>
                <w:sz w:val="20"/>
                <w:szCs w:val="20"/>
              </w:rPr>
            </w:pPr>
            <w:r w:rsidRPr="00FF0777">
              <w:rPr>
                <w:rStyle w:val="normaltextrun"/>
                <w:rFonts w:ascii="Arial" w:hAnsi="Arial" w:cs="Arial"/>
                <w:sz w:val="20"/>
                <w:szCs w:val="20"/>
              </w:rPr>
              <w:t>- stajalište (ukrcaj i iskrcaj)</w:t>
            </w:r>
            <w:r w:rsidRPr="00FF0777">
              <w:rPr>
                <w:rStyle w:val="eop"/>
                <w:rFonts w:ascii="Arial" w:hAnsi="Arial" w:cs="Arial"/>
                <w:sz w:val="20"/>
                <w:szCs w:val="20"/>
              </w:rPr>
              <w:t> </w:t>
            </w:r>
          </w:p>
          <w:p w14:paraId="24548E79" w14:textId="77777777" w:rsidR="00262FE9" w:rsidRPr="00FF0777" w:rsidRDefault="00262FE9" w:rsidP="00262FE9">
            <w:pPr>
              <w:pStyle w:val="paragraph"/>
              <w:spacing w:before="0" w:beforeAutospacing="0" w:after="0" w:afterAutospacing="0"/>
              <w:ind w:left="135" w:right="165"/>
              <w:textAlignment w:val="baseline"/>
              <w:rPr>
                <w:rFonts w:ascii="Arial" w:hAnsi="Arial" w:cs="Arial"/>
                <w:sz w:val="20"/>
                <w:szCs w:val="20"/>
              </w:rPr>
            </w:pPr>
            <w:r w:rsidRPr="00FF0777">
              <w:rPr>
                <w:rStyle w:val="normaltextrun"/>
                <w:rFonts w:ascii="Arial" w:hAnsi="Arial" w:cs="Arial"/>
                <w:sz w:val="20"/>
                <w:szCs w:val="20"/>
              </w:rPr>
              <w:t>- kraće parkiranje (do 1h)</w:t>
            </w:r>
            <w:r w:rsidRPr="00FF0777">
              <w:rPr>
                <w:rStyle w:val="eop"/>
                <w:rFonts w:ascii="Arial" w:hAnsi="Arial" w:cs="Arial"/>
                <w:sz w:val="20"/>
                <w:szCs w:val="20"/>
              </w:rPr>
              <w:t> </w:t>
            </w:r>
          </w:p>
          <w:p w14:paraId="5AEA8FC6" w14:textId="77777777" w:rsidR="00262FE9" w:rsidRPr="00FF0777" w:rsidRDefault="00262FE9" w:rsidP="00262FE9">
            <w:pPr>
              <w:pStyle w:val="paragraph"/>
              <w:spacing w:before="0" w:beforeAutospacing="0" w:after="0" w:afterAutospacing="0"/>
              <w:ind w:left="135" w:right="165"/>
              <w:textAlignment w:val="baseline"/>
              <w:rPr>
                <w:rFonts w:ascii="Arial" w:hAnsi="Arial" w:cs="Arial"/>
                <w:sz w:val="20"/>
                <w:szCs w:val="20"/>
              </w:rPr>
            </w:pPr>
            <w:r w:rsidRPr="00FF0777">
              <w:rPr>
                <w:rStyle w:val="normaltextrun"/>
                <w:rFonts w:ascii="Arial" w:hAnsi="Arial" w:cs="Arial"/>
                <w:sz w:val="20"/>
                <w:szCs w:val="20"/>
              </w:rPr>
              <w:t>- duže parkiranje (preko 1h).</w:t>
            </w:r>
            <w:r w:rsidRPr="00FF0777">
              <w:rPr>
                <w:rStyle w:val="eop"/>
                <w:rFonts w:ascii="Arial" w:hAnsi="Arial" w:cs="Arial"/>
                <w:sz w:val="20"/>
                <w:szCs w:val="20"/>
              </w:rPr>
              <w:t> </w:t>
            </w:r>
          </w:p>
        </w:tc>
      </w:tr>
      <w:tr w:rsidR="00262FE9" w:rsidRPr="00FF0777" w14:paraId="7D956166" w14:textId="77777777" w:rsidTr="00FF0777">
        <w:trPr>
          <w:trHeight w:val="284"/>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076B7700" w14:textId="77777777" w:rsidR="00262FE9" w:rsidRPr="00FF0777" w:rsidRDefault="00262FE9" w:rsidP="00262FE9">
            <w:pPr>
              <w:rPr>
                <w:rFonts w:ascii="Arial" w:hAnsi="Arial" w:cs="Arial"/>
                <w:sz w:val="20"/>
                <w:szCs w:val="20"/>
              </w:rPr>
            </w:pP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40C0FF43"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trajektna i putnička luka</w:t>
            </w:r>
            <w:r w:rsidRPr="00FF0777">
              <w:rPr>
                <w:rStyle w:val="eop"/>
                <w:rFonts w:ascii="Arial" w:hAnsi="Arial" w:cs="Arial"/>
                <w:sz w:val="20"/>
                <w:szCs w:val="20"/>
              </w:rPr>
              <w:t> </w:t>
            </w:r>
          </w:p>
        </w:tc>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470D7306" w14:textId="77777777" w:rsidR="00262FE9" w:rsidRPr="00FF0777" w:rsidRDefault="00262FE9" w:rsidP="00262FE9">
            <w:pPr>
              <w:rPr>
                <w:rFonts w:ascii="Arial" w:hAnsi="Arial" w:cs="Arial"/>
                <w:sz w:val="20"/>
                <w:szCs w:val="20"/>
              </w:rPr>
            </w:pPr>
          </w:p>
        </w:tc>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6A02842B" w14:textId="77777777" w:rsidR="00262FE9" w:rsidRPr="00FF0777" w:rsidRDefault="00262FE9" w:rsidP="00262FE9">
            <w:pPr>
              <w:rPr>
                <w:rFonts w:ascii="Arial" w:hAnsi="Arial" w:cs="Arial"/>
                <w:sz w:val="20"/>
                <w:szCs w:val="20"/>
              </w:rPr>
            </w:pPr>
          </w:p>
        </w:tc>
      </w:tr>
      <w:tr w:rsidR="00262FE9" w:rsidRPr="00FF0777" w14:paraId="73971210" w14:textId="77777777" w:rsidTr="00FF0777">
        <w:trPr>
          <w:trHeight w:val="284"/>
        </w:trPr>
        <w:tc>
          <w:tcPr>
            <w:tcW w:w="1842" w:type="dxa"/>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66C688F4"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b/>
                <w:bCs/>
                <w:sz w:val="20"/>
                <w:szCs w:val="20"/>
              </w:rPr>
              <w:t>Groblja</w:t>
            </w:r>
            <w:r w:rsidRPr="00FF0777">
              <w:rPr>
                <w:rStyle w:val="eop"/>
                <w:rFonts w:ascii="Arial" w:hAnsi="Arial" w:cs="Arial"/>
                <w:sz w:val="20"/>
                <w:szCs w:val="20"/>
              </w:rPr>
              <w:t> </w:t>
            </w:r>
          </w:p>
        </w:tc>
        <w:tc>
          <w:tcPr>
            <w:tcW w:w="2415" w:type="dxa"/>
            <w:tcBorders>
              <w:top w:val="single" w:sz="6" w:space="0" w:color="363435"/>
              <w:left w:val="single" w:sz="6" w:space="0" w:color="363435"/>
              <w:bottom w:val="single" w:sz="6" w:space="0" w:color="363435"/>
              <w:right w:val="single" w:sz="6" w:space="0" w:color="363435"/>
            </w:tcBorders>
            <w:vAlign w:val="center"/>
            <w:hideMark/>
          </w:tcPr>
          <w:p w14:paraId="6980DF11"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c>
          <w:tcPr>
            <w:tcW w:w="2129" w:type="dxa"/>
            <w:tcBorders>
              <w:top w:val="single" w:sz="6" w:space="0" w:color="363435"/>
              <w:left w:val="single" w:sz="6" w:space="0" w:color="363435"/>
              <w:bottom w:val="single" w:sz="6" w:space="0" w:color="363435"/>
              <w:right w:val="single" w:sz="6" w:space="0" w:color="363435"/>
            </w:tcBorders>
            <w:vAlign w:val="center"/>
            <w:hideMark/>
          </w:tcPr>
          <w:p w14:paraId="0FFA74A2"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eop"/>
                <w:rFonts w:ascii="Arial" w:hAnsi="Arial" w:cs="Arial"/>
                <w:sz w:val="20"/>
                <w:szCs w:val="20"/>
              </w:rPr>
              <w:t> </w:t>
            </w:r>
          </w:p>
        </w:tc>
        <w:tc>
          <w:tcPr>
            <w:tcW w:w="2717" w:type="dxa"/>
            <w:tcBorders>
              <w:top w:val="single" w:sz="6" w:space="0" w:color="363435"/>
              <w:left w:val="single" w:sz="6" w:space="0" w:color="363435"/>
              <w:bottom w:val="single" w:sz="6" w:space="0" w:color="363435"/>
              <w:right w:val="single" w:sz="6" w:space="0" w:color="363435"/>
            </w:tcBorders>
            <w:vAlign w:val="center"/>
            <w:hideMark/>
          </w:tcPr>
          <w:p w14:paraId="16591C15" w14:textId="77777777" w:rsidR="00262FE9" w:rsidRPr="00FF0777" w:rsidRDefault="00262FE9" w:rsidP="00262FE9">
            <w:pPr>
              <w:pStyle w:val="paragraph"/>
              <w:spacing w:before="0" w:beforeAutospacing="0" w:after="0" w:afterAutospacing="0"/>
              <w:ind w:left="135" w:right="165"/>
              <w:jc w:val="center"/>
              <w:textAlignment w:val="baseline"/>
              <w:rPr>
                <w:rFonts w:ascii="Arial" w:hAnsi="Arial" w:cs="Arial"/>
                <w:sz w:val="20"/>
                <w:szCs w:val="20"/>
              </w:rPr>
            </w:pPr>
            <w:r w:rsidRPr="00FF0777">
              <w:rPr>
                <w:rStyle w:val="normaltextrun"/>
                <w:rFonts w:ascii="Arial" w:hAnsi="Arial" w:cs="Arial"/>
                <w:sz w:val="20"/>
                <w:szCs w:val="20"/>
              </w:rPr>
              <w:t>sukladno posebnim propisima</w:t>
            </w:r>
            <w:r w:rsidRPr="00FF0777">
              <w:rPr>
                <w:rStyle w:val="eop"/>
                <w:rFonts w:ascii="Arial" w:hAnsi="Arial" w:cs="Arial"/>
                <w:sz w:val="20"/>
                <w:szCs w:val="20"/>
              </w:rPr>
              <w:t> </w:t>
            </w:r>
          </w:p>
        </w:tc>
      </w:tr>
    </w:tbl>
    <w:p w14:paraId="059CF81C"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b/>
          <w:bCs/>
          <w:sz w:val="20"/>
          <w:szCs w:val="20"/>
        </w:rPr>
        <w:t>*</w:t>
      </w:r>
      <w:r w:rsidRPr="00FF0777">
        <w:rPr>
          <w:rStyle w:val="tabchar"/>
          <w:rFonts w:ascii="Arial" w:hAnsi="Arial" w:cs="Arial"/>
          <w:sz w:val="20"/>
          <w:szCs w:val="20"/>
        </w:rPr>
        <w:t xml:space="preserve"> </w:t>
      </w:r>
      <w:r w:rsidRPr="00FF0777">
        <w:rPr>
          <w:rStyle w:val="normaltextrun"/>
          <w:rFonts w:ascii="Arial" w:hAnsi="Arial" w:cs="Arial"/>
          <w:sz w:val="20"/>
          <w:szCs w:val="20"/>
        </w:rPr>
        <w:t>ne odnosi se na obuhvat GUP-a</w:t>
      </w:r>
      <w:r w:rsidRPr="00FF0777">
        <w:rPr>
          <w:rStyle w:val="eop"/>
          <w:rFonts w:ascii="Arial" w:hAnsi="Arial" w:cs="Arial"/>
          <w:sz w:val="20"/>
          <w:szCs w:val="20"/>
        </w:rPr>
        <w:t> </w:t>
      </w:r>
    </w:p>
    <w:p w14:paraId="71E70D3B"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7F3801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b/>
          <w:bCs/>
          <w:sz w:val="22"/>
          <w:szCs w:val="22"/>
        </w:rPr>
        <w:t>Napomena: Na mjestima gdje nije moguće ostvariti kolni pristup, zadovoljavajući broj parkirališnih mjesta osigurati će se uplatom sukladno posebnoj gradskoj odluci</w:t>
      </w:r>
      <w:r w:rsidRPr="00262FE9">
        <w:rPr>
          <w:rStyle w:val="normaltextrun"/>
          <w:rFonts w:ascii="Arial" w:hAnsi="Arial" w:cs="Arial"/>
          <w:sz w:val="22"/>
          <w:szCs w:val="22"/>
        </w:rPr>
        <w:t>.</w:t>
      </w:r>
      <w:r w:rsidRPr="00262FE9">
        <w:rPr>
          <w:rStyle w:val="eop"/>
          <w:rFonts w:ascii="Arial" w:hAnsi="Arial" w:cs="Arial"/>
          <w:sz w:val="22"/>
          <w:szCs w:val="22"/>
        </w:rPr>
        <w:t> </w:t>
      </w:r>
    </w:p>
    <w:p w14:paraId="63854B9E" w14:textId="77777777" w:rsidR="00FF0777" w:rsidRDefault="00FF0777"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0BB2C9C3"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Ovi kriteriji bit će usuglašeni tijekom postupka ishođenja posebnih uvjeta iz oblasti prometa.</w:t>
      </w:r>
      <w:r w:rsidRPr="00262FE9">
        <w:rPr>
          <w:rStyle w:val="eop"/>
          <w:rFonts w:ascii="Arial" w:hAnsi="Arial" w:cs="Arial"/>
          <w:sz w:val="22"/>
          <w:szCs w:val="22"/>
        </w:rPr>
        <w:t> </w:t>
      </w:r>
    </w:p>
    <w:p w14:paraId="64F2FDC0"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58FDACA1"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Parkirališta se ne planiraju na otocima, osim na otoku </w:t>
      </w:r>
      <w:proofErr w:type="spellStart"/>
      <w:r w:rsidRPr="00262FE9">
        <w:rPr>
          <w:rStyle w:val="normaltextrun"/>
          <w:rFonts w:ascii="Arial" w:hAnsi="Arial" w:cs="Arial"/>
          <w:sz w:val="22"/>
          <w:szCs w:val="22"/>
        </w:rPr>
        <w:t>Šipanu</w:t>
      </w:r>
      <w:proofErr w:type="spellEnd"/>
      <w:r w:rsidRPr="00262FE9">
        <w:rPr>
          <w:rStyle w:val="normaltextrun"/>
          <w:rFonts w:ascii="Arial" w:hAnsi="Arial" w:cs="Arial"/>
          <w:sz w:val="22"/>
          <w:szCs w:val="22"/>
        </w:rPr>
        <w:t>, gdje se potreban broj parkirališnih ili garažnih mjesta iz prethodne tablice za građevine s dvije ili više jedinica, umanjuje za 50%.</w:t>
      </w:r>
      <w:r w:rsidRPr="00262FE9">
        <w:rPr>
          <w:rStyle w:val="eop"/>
          <w:rFonts w:ascii="Arial" w:hAnsi="Arial" w:cs="Arial"/>
          <w:sz w:val="22"/>
          <w:szCs w:val="22"/>
        </w:rPr>
        <w:t> </w:t>
      </w:r>
    </w:p>
    <w:p w14:paraId="16D47C53"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0B23BD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Omogućuje se odstupanje od potrebnog broja parkirališnih mjesta iz prethodne tablice ako se planirana građevina ili zahvat u prostoru gradi u zaštićenoj jezgri i kontaktnom području. Posebnom odlukom utvrdit će se obveza plaćanja tržišne cijene za svako parkirališno mjesto za koje se traži odstupanje, i ta sredstva namjenski će se trošiti za gradnju javnih parkirališta i garaža na onoj najbližoj lokaciji za koju se traži odstupanje.</w:t>
      </w:r>
      <w:r w:rsidRPr="00262FE9">
        <w:rPr>
          <w:rStyle w:val="eop"/>
          <w:rFonts w:ascii="Arial" w:hAnsi="Arial" w:cs="Arial"/>
          <w:sz w:val="22"/>
          <w:szCs w:val="22"/>
        </w:rPr>
        <w:t> </w:t>
      </w:r>
    </w:p>
    <w:p w14:paraId="00AE9016"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43DA3B89"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Na javnim parkiralištima, od ukupnog broja parkirališnih mjesta najmanje 5% mora biti osigurano za invalidska vozila. Na parkiralištima s manje od 20 mjesta koja se nalaze uz ambulantu, ljekarnu, trgovinu dnevne opskrbe, poštu, restoran i predškolsku ustanovu, mora biti osigurano najmanje jedno parkirališno mjesto za vozilo osoba s poteškoćama u kretanju.</w:t>
      </w:r>
      <w:r w:rsidRPr="00262FE9">
        <w:rPr>
          <w:rStyle w:val="eop"/>
          <w:rFonts w:ascii="Arial" w:hAnsi="Arial" w:cs="Arial"/>
          <w:sz w:val="22"/>
          <w:szCs w:val="22"/>
        </w:rPr>
        <w:t> </w:t>
      </w:r>
    </w:p>
    <w:p w14:paraId="262AE2AB"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56468EA4"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garaže ne mogu se prenamijeniti u druge sadržaje.</w:t>
      </w:r>
      <w:r w:rsidRPr="00262FE9">
        <w:rPr>
          <w:rStyle w:val="eop"/>
          <w:rFonts w:ascii="Arial" w:hAnsi="Arial" w:cs="Arial"/>
          <w:sz w:val="22"/>
          <w:szCs w:val="22"/>
        </w:rPr>
        <w:t> </w:t>
      </w:r>
    </w:p>
    <w:p w14:paraId="6BDAFF38"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(9)</w:t>
      </w:r>
      <w:r w:rsidRPr="00262FE9">
        <w:rPr>
          <w:rStyle w:val="tabchar"/>
          <w:rFonts w:ascii="Arial" w:hAnsi="Arial" w:cs="Arial"/>
          <w:sz w:val="22"/>
          <w:szCs w:val="22"/>
        </w:rPr>
        <w:t xml:space="preserve"> </w:t>
      </w:r>
      <w:r w:rsidRPr="00262FE9">
        <w:rPr>
          <w:rStyle w:val="normaltextrun"/>
          <w:rFonts w:ascii="Arial" w:hAnsi="Arial" w:cs="Arial"/>
          <w:sz w:val="22"/>
          <w:szCs w:val="22"/>
        </w:rPr>
        <w:t>Parkirališna mjesta na javnim površinama potrebno je projektirati sukladno pravilima struke i posebnim propisima uz obveznu sadnju drvoreda.</w:t>
      </w:r>
      <w:r w:rsidRPr="00262FE9">
        <w:rPr>
          <w:rStyle w:val="eop"/>
          <w:rFonts w:ascii="Arial" w:hAnsi="Arial" w:cs="Arial"/>
          <w:sz w:val="22"/>
          <w:szCs w:val="22"/>
        </w:rPr>
        <w:t> </w:t>
      </w:r>
    </w:p>
    <w:p w14:paraId="4B7DF8C9" w14:textId="77777777" w:rsidR="001C5715" w:rsidRDefault="001C5715" w:rsidP="00262FE9">
      <w:pPr>
        <w:pStyle w:val="paragraph"/>
        <w:spacing w:before="0" w:beforeAutospacing="0" w:after="0" w:afterAutospacing="0"/>
        <w:ind w:left="105" w:right="120"/>
        <w:jc w:val="both"/>
        <w:textAlignment w:val="baseline"/>
        <w:rPr>
          <w:rStyle w:val="normaltextrun"/>
          <w:rFonts w:ascii="Arial" w:hAnsi="Arial" w:cs="Arial"/>
          <w:sz w:val="22"/>
          <w:szCs w:val="22"/>
        </w:rPr>
      </w:pPr>
    </w:p>
    <w:p w14:paraId="3ABE1129"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Nije dopušteno formiranje gotovih parking sustava na otvorenim parkiralištima već samo u zatvorenim garažnim prostorima.</w:t>
      </w:r>
      <w:r w:rsidRPr="00262FE9">
        <w:rPr>
          <w:rStyle w:val="eop"/>
          <w:rFonts w:ascii="Arial" w:hAnsi="Arial" w:cs="Arial"/>
          <w:sz w:val="22"/>
          <w:szCs w:val="22"/>
        </w:rPr>
        <w:t> </w:t>
      </w:r>
    </w:p>
    <w:p w14:paraId="28A5191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0BFDD2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99.</w:t>
      </w:r>
      <w:r w:rsidRPr="00262FE9">
        <w:rPr>
          <w:rStyle w:val="eop"/>
          <w:rFonts w:ascii="Arial" w:hAnsi="Arial" w:cs="Arial"/>
          <w:sz w:val="22"/>
          <w:szCs w:val="22"/>
        </w:rPr>
        <w:t> </w:t>
      </w:r>
    </w:p>
    <w:p w14:paraId="3B94B0B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24BF3C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Moguća je gradnja garaža i uređenje ili gradnja parkirališnih površina u svim zonama, kao zasebnih građevina, na građevinskim česticama koje svojim oblikom i veličinom ne udovoljavaju parametrima za gradnju stambenih i javnih građevina, uz ispunjavanje uvjeta:</w:t>
      </w:r>
      <w:r w:rsidRPr="00262FE9">
        <w:rPr>
          <w:rStyle w:val="eop"/>
          <w:rFonts w:ascii="Arial" w:hAnsi="Arial" w:cs="Arial"/>
          <w:sz w:val="22"/>
          <w:szCs w:val="22"/>
        </w:rPr>
        <w:t> </w:t>
      </w:r>
    </w:p>
    <w:p w14:paraId="46D42C4D"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pristup potrebno odobrenje ovlaštenoga tijela ovisno o kategoriji prometnice s koje se rješava pristup,</w:t>
      </w:r>
      <w:r w:rsidRPr="00262FE9">
        <w:rPr>
          <w:rStyle w:val="eop"/>
          <w:rFonts w:ascii="Arial" w:hAnsi="Arial" w:cs="Arial"/>
          <w:sz w:val="22"/>
          <w:szCs w:val="22"/>
        </w:rPr>
        <w:t> </w:t>
      </w:r>
    </w:p>
    <w:p w14:paraId="54B46E59"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ako je na građevnu česticu onemogućen pristup vozilima moguće je osigurati potreban broj parkirnih mjesta unutar gravitacijskog područja ne većeg od 100 m od predmetne građevne čestice uz uvjet da su u istom vlasništvu.</w:t>
      </w:r>
      <w:r w:rsidRPr="00262FE9">
        <w:rPr>
          <w:rStyle w:val="eop"/>
          <w:rFonts w:ascii="Arial" w:hAnsi="Arial" w:cs="Arial"/>
          <w:sz w:val="22"/>
          <w:szCs w:val="22"/>
        </w:rPr>
        <w:t> </w:t>
      </w:r>
    </w:p>
    <w:p w14:paraId="28FA2726"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Pod uređenjem parkirališnih površina podrazumijeva se uređenje sukladno smjernicama, standardima i propisima koji se odnose na projektiranje parkirališta. S parkirališnih površina obvezno je omogućiti brzo i efikasno odvođenje oborinskih voda, koje ne smiju narušiti okolne građevine. Ukoliko se na parkiralištu omogućava smještaj 5 (ili više) vozila oborinsku odvodnju obvezno je riješiti putem separatora masti/ulja.</w:t>
      </w:r>
      <w:r w:rsidRPr="00262FE9">
        <w:rPr>
          <w:rStyle w:val="eop"/>
          <w:rFonts w:ascii="Arial" w:hAnsi="Arial" w:cs="Arial"/>
          <w:sz w:val="22"/>
          <w:szCs w:val="22"/>
        </w:rPr>
        <w:t> </w:t>
      </w:r>
    </w:p>
    <w:p w14:paraId="1FBC95FA" w14:textId="77777777" w:rsidR="00262FE9" w:rsidRPr="00262FE9" w:rsidRDefault="00262FE9" w:rsidP="00262FE9">
      <w:pPr>
        <w:pStyle w:val="paragraph"/>
        <w:spacing w:before="2"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20D2620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100.</w:t>
      </w:r>
      <w:r w:rsidRPr="00262FE9">
        <w:rPr>
          <w:rStyle w:val="eop"/>
          <w:rFonts w:ascii="Arial" w:hAnsi="Arial" w:cs="Arial"/>
          <w:sz w:val="22"/>
          <w:szCs w:val="22"/>
        </w:rPr>
        <w:t> </w:t>
      </w:r>
    </w:p>
    <w:p w14:paraId="42066D18"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B941C6C"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Briše se.</w:t>
      </w:r>
      <w:r w:rsidRPr="00262FE9">
        <w:rPr>
          <w:rStyle w:val="eop"/>
          <w:rFonts w:ascii="Arial" w:hAnsi="Arial" w:cs="Arial"/>
          <w:sz w:val="22"/>
          <w:szCs w:val="22"/>
        </w:rPr>
        <w:t> </w:t>
      </w:r>
    </w:p>
    <w:p w14:paraId="4C130186"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02E448E"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Pomorski promet</w:t>
      </w:r>
      <w:r w:rsidRPr="00262FE9">
        <w:rPr>
          <w:rStyle w:val="eop"/>
          <w:rFonts w:ascii="Arial" w:hAnsi="Arial" w:cs="Arial"/>
          <w:sz w:val="22"/>
          <w:szCs w:val="22"/>
        </w:rPr>
        <w:t> </w:t>
      </w:r>
    </w:p>
    <w:p w14:paraId="5A08AB0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995917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101.</w:t>
      </w:r>
      <w:r w:rsidRPr="00262FE9">
        <w:rPr>
          <w:rStyle w:val="eop"/>
          <w:rFonts w:ascii="Arial" w:hAnsi="Arial" w:cs="Arial"/>
          <w:sz w:val="22"/>
          <w:szCs w:val="22"/>
        </w:rPr>
        <w:t> </w:t>
      </w:r>
    </w:p>
    <w:p w14:paraId="19FA7A5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9343BF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Sve morske luke i drugi zahvati na uređenju obale izvan obuhvata Generalnog urbanističkog plana Dubrovnika, grade se i uređuju na temelju urbanističkog plana uređenja.</w:t>
      </w:r>
      <w:r w:rsidRPr="00262FE9">
        <w:rPr>
          <w:rStyle w:val="eop"/>
          <w:rFonts w:ascii="Arial" w:hAnsi="Arial" w:cs="Arial"/>
          <w:sz w:val="22"/>
          <w:szCs w:val="22"/>
        </w:rPr>
        <w:t> </w:t>
      </w:r>
    </w:p>
    <w:p w14:paraId="23ED3CD6"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5F43A9DE" w14:textId="77777777" w:rsidR="00262FE9" w:rsidRDefault="00262FE9" w:rsidP="00262FE9">
      <w:pPr>
        <w:pStyle w:val="paragraph"/>
        <w:spacing w:before="0" w:beforeAutospacing="0" w:after="0" w:afterAutospacing="0"/>
        <w:ind w:left="435" w:hanging="330"/>
        <w:jc w:val="both"/>
        <w:textAlignment w:val="baseline"/>
        <w:rPr>
          <w:rStyle w:val="eop"/>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Morske luke otvorene za javni promet:</w:t>
      </w:r>
      <w:r w:rsidRPr="00262FE9">
        <w:rPr>
          <w:rStyle w:val="eop"/>
          <w:rFonts w:ascii="Arial" w:hAnsi="Arial" w:cs="Arial"/>
          <w:sz w:val="22"/>
          <w:szCs w:val="22"/>
        </w:rPr>
        <w:t> </w:t>
      </w:r>
    </w:p>
    <w:p w14:paraId="41D89878" w14:textId="77777777" w:rsidR="00FF0777" w:rsidRPr="00262FE9" w:rsidRDefault="00FF0777" w:rsidP="00262FE9">
      <w:pPr>
        <w:pStyle w:val="paragraph"/>
        <w:spacing w:before="0" w:beforeAutospacing="0" w:after="0" w:afterAutospacing="0"/>
        <w:ind w:left="435" w:hanging="330"/>
        <w:jc w:val="both"/>
        <w:textAlignment w:val="baseline"/>
        <w:rPr>
          <w:rFonts w:ascii="Arial" w:hAnsi="Arial" w:cs="Arial"/>
          <w:sz w:val="22"/>
          <w:szCs w:val="22"/>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60"/>
        <w:gridCol w:w="1980"/>
        <w:gridCol w:w="2400"/>
        <w:gridCol w:w="1410"/>
        <w:gridCol w:w="1590"/>
      </w:tblGrid>
      <w:tr w:rsidR="00262FE9" w:rsidRPr="00FF0777" w14:paraId="0F709AB4"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D5DFFDF"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Naselje</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2DE468"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Naziv/ lokalitet</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A02DD2"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Nazivi luka</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0A8212"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V</w:t>
            </w:r>
            <w:r w:rsidRPr="00FF0777">
              <w:rPr>
                <w:rStyle w:val="normaltextrun"/>
                <w:rFonts w:ascii="Arial" w:hAnsi="Arial" w:cs="Arial"/>
                <w:b/>
                <w:bCs/>
                <w:sz w:val="20"/>
                <w:szCs w:val="20"/>
              </w:rPr>
              <w:t>rsta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2CA988"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Značaj</w:t>
            </w:r>
            <w:r w:rsidRPr="00FF0777">
              <w:rPr>
                <w:rStyle w:val="eop"/>
                <w:rFonts w:ascii="Arial" w:hAnsi="Arial" w:cs="Arial"/>
                <w:sz w:val="20"/>
                <w:szCs w:val="20"/>
              </w:rPr>
              <w:t> </w:t>
            </w:r>
          </w:p>
        </w:tc>
      </w:tr>
      <w:tr w:rsidR="00262FE9" w:rsidRPr="00FF0777" w14:paraId="140DA32D" w14:textId="77777777" w:rsidTr="00262FE9">
        <w:trPr>
          <w:trHeight w:val="300"/>
        </w:trPr>
        <w:tc>
          <w:tcPr>
            <w:tcW w:w="1560" w:type="dxa"/>
            <w:vMerge w:val="restart"/>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6DEBAC20"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b/>
                <w:bCs/>
                <w:sz w:val="20"/>
                <w:szCs w:val="20"/>
              </w:rPr>
              <w:t>Dubrovnik</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0537456F"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Gruž – putnička luka</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346F65E7"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Luka Gruž – putnička luka</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30A519B3"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 trajektna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48D7A625"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međunarodna</w:t>
            </w:r>
            <w:r w:rsidRPr="00FF0777">
              <w:rPr>
                <w:rStyle w:val="eop"/>
                <w:rFonts w:ascii="Arial" w:hAnsi="Arial" w:cs="Arial"/>
                <w:sz w:val="20"/>
                <w:szCs w:val="20"/>
              </w:rPr>
              <w:t> </w:t>
            </w:r>
          </w:p>
        </w:tc>
      </w:tr>
      <w:tr w:rsidR="00262FE9" w:rsidRPr="00FF0777" w14:paraId="68CEA911" w14:textId="77777777" w:rsidTr="00262FE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399EA2" w14:textId="77777777" w:rsidR="00262FE9" w:rsidRPr="00FF0777" w:rsidRDefault="00262FE9" w:rsidP="00262FE9">
            <w:pPr>
              <w:rPr>
                <w:rFonts w:ascii="Arial" w:hAnsi="Arial" w:cs="Arial"/>
                <w:sz w:val="20"/>
                <w:szCs w:val="20"/>
              </w:rPr>
            </w:pP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3F8789EA"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Gradska luka Dubrovnik</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4DC2A069"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Gradska luka Dubrovnik – putnička luka</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3E90C425"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52C19DC6"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županijska</w:t>
            </w:r>
            <w:r w:rsidRPr="00FF0777">
              <w:rPr>
                <w:rStyle w:val="eop"/>
                <w:rFonts w:ascii="Arial" w:hAnsi="Arial" w:cs="Arial"/>
                <w:sz w:val="20"/>
                <w:szCs w:val="20"/>
              </w:rPr>
              <w:t> </w:t>
            </w:r>
          </w:p>
        </w:tc>
      </w:tr>
      <w:tr w:rsidR="00262FE9" w:rsidRPr="00FF0777" w14:paraId="25CB7FB3" w14:textId="77777777" w:rsidTr="00262FE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38DFD8" w14:textId="77777777" w:rsidR="00262FE9" w:rsidRPr="00FF0777" w:rsidRDefault="00262FE9" w:rsidP="00262FE9">
            <w:pPr>
              <w:rPr>
                <w:rFonts w:ascii="Arial" w:hAnsi="Arial" w:cs="Arial"/>
                <w:sz w:val="20"/>
                <w:szCs w:val="20"/>
              </w:rPr>
            </w:pP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2FF0462C"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Gruž*</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2FC0E49F"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Luka Gruž</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160F6B0D"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688A898B"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72750520"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0AEEC694"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proofErr w:type="spellStart"/>
            <w:r w:rsidRPr="00FF0777">
              <w:rPr>
                <w:rStyle w:val="normaltextrun"/>
                <w:rFonts w:ascii="Arial" w:hAnsi="Arial" w:cs="Arial"/>
                <w:b/>
                <w:bCs/>
                <w:sz w:val="20"/>
                <w:szCs w:val="20"/>
              </w:rPr>
              <w:t>Brsečine</w:t>
            </w:r>
            <w:proofErr w:type="spellEnd"/>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0544D95C"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proofErr w:type="spellStart"/>
            <w:r w:rsidRPr="00FF0777">
              <w:rPr>
                <w:rStyle w:val="normaltextrun"/>
                <w:rFonts w:ascii="Arial" w:hAnsi="Arial" w:cs="Arial"/>
                <w:sz w:val="20"/>
                <w:szCs w:val="20"/>
              </w:rPr>
              <w:t>Brsečine</w:t>
            </w:r>
            <w:proofErr w:type="spellEnd"/>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3D535DBD"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 xml:space="preserve">Luka </w:t>
            </w:r>
            <w:proofErr w:type="spellStart"/>
            <w:r w:rsidRPr="00FF0777">
              <w:rPr>
                <w:rStyle w:val="normaltextrun"/>
                <w:rFonts w:ascii="Arial" w:hAnsi="Arial" w:cs="Arial"/>
                <w:sz w:val="20"/>
                <w:szCs w:val="20"/>
              </w:rPr>
              <w:t>Brsečine</w:t>
            </w:r>
            <w:proofErr w:type="spellEnd"/>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423FE1CB"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 trajektna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27C60330"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6818EC76"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0E52A1C7"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b/>
                <w:bCs/>
                <w:sz w:val="20"/>
                <w:szCs w:val="20"/>
              </w:rPr>
              <w:t>Luka Šipanska</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1314FA3B"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proofErr w:type="spellStart"/>
            <w:r w:rsidRPr="00FF0777">
              <w:rPr>
                <w:rStyle w:val="normaltextrun"/>
                <w:rFonts w:ascii="Arial" w:hAnsi="Arial" w:cs="Arial"/>
                <w:sz w:val="20"/>
                <w:szCs w:val="20"/>
              </w:rPr>
              <w:t>Jakljan</w:t>
            </w:r>
            <w:proofErr w:type="spellEnd"/>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26D05FFC"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 xml:space="preserve">Luka </w:t>
            </w:r>
            <w:proofErr w:type="spellStart"/>
            <w:r w:rsidRPr="00FF0777">
              <w:rPr>
                <w:rStyle w:val="normaltextrun"/>
                <w:rFonts w:ascii="Arial" w:hAnsi="Arial" w:cs="Arial"/>
                <w:sz w:val="20"/>
                <w:szCs w:val="20"/>
              </w:rPr>
              <w:t>Jakljan</w:t>
            </w:r>
            <w:proofErr w:type="spellEnd"/>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22FF0304"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2C237A55"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24FCC9F0"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F34660D"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b/>
                <w:bCs/>
                <w:sz w:val="20"/>
                <w:szCs w:val="20"/>
              </w:rPr>
              <w:t>Donje Čelo</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383BCBE0"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proofErr w:type="spellStart"/>
            <w:r w:rsidRPr="00FF0777">
              <w:rPr>
                <w:rStyle w:val="normaltextrun"/>
                <w:rFonts w:ascii="Arial" w:hAnsi="Arial" w:cs="Arial"/>
                <w:sz w:val="20"/>
                <w:szCs w:val="20"/>
              </w:rPr>
              <w:t>Muo</w:t>
            </w:r>
            <w:proofErr w:type="spellEnd"/>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69093154"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Luka Donje Čelo</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20B6655E"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105B98AC"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6FD67AB1"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0DBD2A8"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b/>
                <w:bCs/>
                <w:sz w:val="20"/>
                <w:szCs w:val="20"/>
              </w:rPr>
              <w:t>Gornje Čelo</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5C2D4208"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Gornje Čelo</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4F4B264A"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Luka Gornje Čelo</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1108C89E"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1904FFD0"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4AB12BF5"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22DD7FB"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b/>
                <w:bCs/>
                <w:sz w:val="20"/>
                <w:szCs w:val="20"/>
              </w:rPr>
              <w:t>Komolac</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03C37F72"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Komolac</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7DFCE1EC"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Luka Komolac</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69740CB3"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24181382"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5A5754C5"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09F025A8"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proofErr w:type="spellStart"/>
            <w:r w:rsidRPr="00FF0777">
              <w:rPr>
                <w:rStyle w:val="normaltextrun"/>
                <w:rFonts w:ascii="Arial" w:hAnsi="Arial" w:cs="Arial"/>
                <w:b/>
                <w:bCs/>
                <w:sz w:val="20"/>
                <w:szCs w:val="20"/>
              </w:rPr>
              <w:t>Lokrum</w:t>
            </w:r>
            <w:proofErr w:type="spellEnd"/>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5CE154BA"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proofErr w:type="spellStart"/>
            <w:r w:rsidRPr="00FF0777">
              <w:rPr>
                <w:rStyle w:val="normaltextrun"/>
                <w:rFonts w:ascii="Arial" w:hAnsi="Arial" w:cs="Arial"/>
                <w:sz w:val="20"/>
                <w:szCs w:val="20"/>
              </w:rPr>
              <w:t>Lokrum</w:t>
            </w:r>
            <w:proofErr w:type="spellEnd"/>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4B7C5456"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 xml:space="preserve">Luka </w:t>
            </w:r>
            <w:proofErr w:type="spellStart"/>
            <w:r w:rsidRPr="00FF0777">
              <w:rPr>
                <w:rStyle w:val="normaltextrun"/>
                <w:rFonts w:ascii="Arial" w:hAnsi="Arial" w:cs="Arial"/>
                <w:sz w:val="20"/>
                <w:szCs w:val="20"/>
              </w:rPr>
              <w:t>Lokrum</w:t>
            </w:r>
            <w:proofErr w:type="spellEnd"/>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7BBC4F3D"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0238DBDD"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2C3318DC"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635BFF34"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b/>
                <w:bCs/>
                <w:sz w:val="20"/>
                <w:szCs w:val="20"/>
              </w:rPr>
              <w:t>Lopud</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5B5A657A"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Lopud</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35F3CF44"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Luka Lopud</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6563244A"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27741AC1"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156A3F0D"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F4D72FC"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b/>
                <w:bCs/>
                <w:sz w:val="20"/>
                <w:szCs w:val="20"/>
              </w:rPr>
              <w:t>Luka Šipanska</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1940F6D4"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Luka Šipanska</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6C49EF37"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 xml:space="preserve">Luka </w:t>
            </w:r>
            <w:proofErr w:type="spellStart"/>
            <w:r w:rsidRPr="00FF0777">
              <w:rPr>
                <w:rStyle w:val="normaltextrun"/>
                <w:rFonts w:ascii="Arial" w:hAnsi="Arial" w:cs="Arial"/>
                <w:sz w:val="20"/>
                <w:szCs w:val="20"/>
              </w:rPr>
              <w:t>Luka</w:t>
            </w:r>
            <w:proofErr w:type="spellEnd"/>
            <w:r w:rsidRPr="00FF0777">
              <w:rPr>
                <w:rStyle w:val="normaltextrun"/>
                <w:rFonts w:ascii="Arial" w:hAnsi="Arial" w:cs="Arial"/>
                <w:sz w:val="20"/>
                <w:szCs w:val="20"/>
              </w:rPr>
              <w:t xml:space="preserve"> Šipanska</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6B6B06C4"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03EF7BBA"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3DDB353D"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8019D35"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b/>
                <w:bCs/>
                <w:sz w:val="20"/>
                <w:szCs w:val="20"/>
              </w:rPr>
              <w:lastRenderedPageBreak/>
              <w:t>Mokošica</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60F8B8AB"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Mokošica</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40D15DB9"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Luka Mokošica</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3B0567BC"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596975DB"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5EDBD06E"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D964778"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b/>
                <w:bCs/>
                <w:sz w:val="20"/>
                <w:szCs w:val="20"/>
              </w:rPr>
              <w:t>Orašac</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2940860F"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Orašac</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2B63C185"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Luka Orašac</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2D03DD84"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0855CE66"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54BEF312"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1D800B3"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proofErr w:type="spellStart"/>
            <w:r w:rsidRPr="00FF0777">
              <w:rPr>
                <w:rStyle w:val="normaltextrun"/>
                <w:rFonts w:ascii="Arial" w:hAnsi="Arial" w:cs="Arial"/>
                <w:b/>
                <w:bCs/>
                <w:sz w:val="20"/>
                <w:szCs w:val="20"/>
              </w:rPr>
              <w:t>Suđurađ</w:t>
            </w:r>
            <w:proofErr w:type="spellEnd"/>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469FACB7"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proofErr w:type="spellStart"/>
            <w:r w:rsidRPr="00FF0777">
              <w:rPr>
                <w:rStyle w:val="normaltextrun"/>
                <w:rFonts w:ascii="Arial" w:hAnsi="Arial" w:cs="Arial"/>
                <w:sz w:val="20"/>
                <w:szCs w:val="20"/>
              </w:rPr>
              <w:t>Suđurađ</w:t>
            </w:r>
            <w:proofErr w:type="spellEnd"/>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76B1D293"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 xml:space="preserve">Luka </w:t>
            </w:r>
            <w:proofErr w:type="spellStart"/>
            <w:r w:rsidRPr="00FF0777">
              <w:rPr>
                <w:rStyle w:val="normaltextrun"/>
                <w:rFonts w:ascii="Arial" w:hAnsi="Arial" w:cs="Arial"/>
                <w:sz w:val="20"/>
                <w:szCs w:val="20"/>
              </w:rPr>
              <w:t>Suđurađ</w:t>
            </w:r>
            <w:proofErr w:type="spellEnd"/>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1EE85966"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52BA6B9B"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37B0E6CE" w14:textId="77777777" w:rsidTr="00262FE9">
        <w:trPr>
          <w:trHeight w:val="300"/>
        </w:trPr>
        <w:tc>
          <w:tcPr>
            <w:tcW w:w="1560" w:type="dxa"/>
            <w:vMerge w:val="restart"/>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C7FEA9B"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proofErr w:type="spellStart"/>
            <w:r w:rsidRPr="00FF0777">
              <w:rPr>
                <w:rStyle w:val="normaltextrun"/>
                <w:rFonts w:ascii="Arial" w:hAnsi="Arial" w:cs="Arial"/>
                <w:b/>
                <w:bCs/>
                <w:sz w:val="20"/>
                <w:szCs w:val="20"/>
              </w:rPr>
              <w:t>Sustjepan</w:t>
            </w:r>
            <w:proofErr w:type="spellEnd"/>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125819D2"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naselje</w:t>
            </w:r>
            <w:r w:rsidRPr="00FF0777">
              <w:rPr>
                <w:rStyle w:val="eop"/>
                <w:rFonts w:ascii="Arial" w:hAnsi="Arial" w:cs="Arial"/>
                <w:sz w:val="20"/>
                <w:szCs w:val="20"/>
              </w:rPr>
              <w:t> </w:t>
            </w:r>
          </w:p>
        </w:tc>
        <w:tc>
          <w:tcPr>
            <w:tcW w:w="2400" w:type="dxa"/>
            <w:vMerge w:val="restart"/>
            <w:tcBorders>
              <w:top w:val="single" w:sz="6" w:space="0" w:color="000000"/>
              <w:left w:val="single" w:sz="6" w:space="0" w:color="000000"/>
              <w:bottom w:val="single" w:sz="6" w:space="0" w:color="000000"/>
              <w:right w:val="single" w:sz="6" w:space="0" w:color="000000"/>
            </w:tcBorders>
            <w:vAlign w:val="center"/>
            <w:hideMark/>
          </w:tcPr>
          <w:p w14:paraId="58E35B23"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 xml:space="preserve">Luka </w:t>
            </w:r>
            <w:proofErr w:type="spellStart"/>
            <w:r w:rsidRPr="00FF0777">
              <w:rPr>
                <w:rStyle w:val="normaltextrun"/>
                <w:rFonts w:ascii="Arial" w:hAnsi="Arial" w:cs="Arial"/>
                <w:sz w:val="20"/>
                <w:szCs w:val="20"/>
              </w:rPr>
              <w:t>Sustjepan</w:t>
            </w:r>
            <w:proofErr w:type="spellEnd"/>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252C435B"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2E20B447"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7F4D4963" w14:textId="77777777" w:rsidTr="00262FE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932C9A" w14:textId="77777777" w:rsidR="00262FE9" w:rsidRPr="00FF0777" w:rsidRDefault="00262FE9" w:rsidP="00262FE9">
            <w:pPr>
              <w:rPr>
                <w:rFonts w:ascii="Arial" w:hAnsi="Arial" w:cs="Arial"/>
                <w:sz w:val="20"/>
                <w:szCs w:val="20"/>
              </w:rPr>
            </w:pP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6122D986"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Shell</w:t>
            </w:r>
            <w:r w:rsidRPr="00FF0777">
              <w:rPr>
                <w:rStyle w:val="eop"/>
                <w:rFonts w:ascii="Arial" w:hAnsi="Arial" w:cs="Arial"/>
                <w:sz w:val="20"/>
                <w:szCs w:val="20"/>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FFD1C2" w14:textId="77777777" w:rsidR="00262FE9" w:rsidRPr="00FF0777" w:rsidRDefault="00262FE9" w:rsidP="00262FE9">
            <w:pPr>
              <w:rPr>
                <w:rFonts w:ascii="Arial" w:hAnsi="Arial" w:cs="Arial"/>
                <w:sz w:val="20"/>
                <w:szCs w:val="20"/>
              </w:rPr>
            </w:pP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411EBE6B"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ribarska**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537BD886"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p w14:paraId="512E7BB9"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županijska***</w:t>
            </w:r>
            <w:r w:rsidRPr="00FF0777">
              <w:rPr>
                <w:rStyle w:val="eop"/>
                <w:rFonts w:ascii="Arial" w:hAnsi="Arial" w:cs="Arial"/>
                <w:sz w:val="20"/>
                <w:szCs w:val="20"/>
              </w:rPr>
              <w:t> </w:t>
            </w:r>
          </w:p>
        </w:tc>
      </w:tr>
      <w:tr w:rsidR="00262FE9" w:rsidRPr="00FF0777" w14:paraId="5E38AA6C"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53054B5B"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proofErr w:type="spellStart"/>
            <w:r w:rsidRPr="00FF0777">
              <w:rPr>
                <w:rStyle w:val="normaltextrun"/>
                <w:rFonts w:ascii="Arial" w:hAnsi="Arial" w:cs="Arial"/>
                <w:b/>
                <w:bCs/>
                <w:sz w:val="20"/>
                <w:szCs w:val="20"/>
              </w:rPr>
              <w:t>Trsteno</w:t>
            </w:r>
            <w:proofErr w:type="spellEnd"/>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0D28CD96"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proofErr w:type="spellStart"/>
            <w:r w:rsidRPr="00FF0777">
              <w:rPr>
                <w:rStyle w:val="normaltextrun"/>
                <w:rFonts w:ascii="Arial" w:hAnsi="Arial" w:cs="Arial"/>
                <w:sz w:val="20"/>
                <w:szCs w:val="20"/>
              </w:rPr>
              <w:t>Trsteno</w:t>
            </w:r>
            <w:proofErr w:type="spellEnd"/>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716399B4"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 xml:space="preserve">Luka </w:t>
            </w:r>
            <w:proofErr w:type="spellStart"/>
            <w:r w:rsidRPr="00FF0777">
              <w:rPr>
                <w:rStyle w:val="normaltextrun"/>
                <w:rFonts w:ascii="Arial" w:hAnsi="Arial" w:cs="Arial"/>
                <w:sz w:val="20"/>
                <w:szCs w:val="20"/>
              </w:rPr>
              <w:t>Trsteno</w:t>
            </w:r>
            <w:proofErr w:type="spellEnd"/>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150C80A9"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1BB08706"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r w:rsidR="00262FE9" w:rsidRPr="00FF0777" w14:paraId="43EFE983" w14:textId="77777777" w:rsidTr="00262FE9">
        <w:trPr>
          <w:trHeight w:val="300"/>
        </w:trPr>
        <w:tc>
          <w:tcPr>
            <w:tcW w:w="156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EEEE8BF"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b/>
                <w:bCs/>
                <w:sz w:val="20"/>
                <w:szCs w:val="20"/>
              </w:rPr>
              <w:t>Zaton</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vAlign w:val="center"/>
            <w:hideMark/>
          </w:tcPr>
          <w:p w14:paraId="6E63B65C"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Zaton</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vAlign w:val="center"/>
            <w:hideMark/>
          </w:tcPr>
          <w:p w14:paraId="0257D280"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Luka Zaton</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7E331B57"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putnička</w:t>
            </w:r>
            <w:r w:rsidRPr="00FF0777">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09ACC435"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lokalna</w:t>
            </w:r>
            <w:r w:rsidRPr="00FF0777">
              <w:rPr>
                <w:rStyle w:val="eop"/>
                <w:rFonts w:ascii="Arial" w:hAnsi="Arial" w:cs="Arial"/>
                <w:sz w:val="20"/>
                <w:szCs w:val="20"/>
              </w:rPr>
              <w:t> </w:t>
            </w:r>
          </w:p>
        </w:tc>
      </w:tr>
    </w:tbl>
    <w:p w14:paraId="65DE32A2" w14:textId="77777777" w:rsidR="00262FE9" w:rsidRPr="00FF0777" w:rsidRDefault="00262FE9" w:rsidP="00262FE9">
      <w:pPr>
        <w:pStyle w:val="paragraph"/>
        <w:spacing w:before="0" w:beforeAutospacing="0" w:after="0" w:afterAutospacing="0"/>
        <w:ind w:left="810" w:right="120" w:hanging="705"/>
        <w:jc w:val="both"/>
        <w:textAlignment w:val="baseline"/>
        <w:rPr>
          <w:rFonts w:ascii="Arial" w:hAnsi="Arial" w:cs="Arial"/>
          <w:sz w:val="20"/>
          <w:szCs w:val="20"/>
        </w:rPr>
      </w:pPr>
      <w:r w:rsidRPr="00FF0777">
        <w:rPr>
          <w:rStyle w:val="normaltextrun"/>
          <w:rFonts w:ascii="Arial" w:hAnsi="Arial" w:cs="Arial"/>
          <w:sz w:val="20"/>
          <w:szCs w:val="20"/>
        </w:rPr>
        <w:t>*</w:t>
      </w:r>
      <w:r w:rsidRPr="00FF0777">
        <w:rPr>
          <w:rStyle w:val="tabchar"/>
          <w:rFonts w:ascii="Arial" w:hAnsi="Arial" w:cs="Arial"/>
          <w:sz w:val="20"/>
          <w:szCs w:val="20"/>
        </w:rPr>
        <w:t xml:space="preserve"> </w:t>
      </w:r>
      <w:r w:rsidRPr="00FF0777">
        <w:rPr>
          <w:rStyle w:val="normaltextrun"/>
          <w:rFonts w:ascii="Arial" w:hAnsi="Arial" w:cs="Arial"/>
          <w:sz w:val="20"/>
          <w:szCs w:val="20"/>
        </w:rPr>
        <w:t xml:space="preserve">na potezu most dr. Franja Tuđmana - </w:t>
      </w:r>
      <w:proofErr w:type="spellStart"/>
      <w:r w:rsidRPr="00FF0777">
        <w:rPr>
          <w:rStyle w:val="normaltextrun"/>
          <w:rFonts w:ascii="Arial" w:hAnsi="Arial" w:cs="Arial"/>
          <w:sz w:val="20"/>
          <w:szCs w:val="20"/>
        </w:rPr>
        <w:t>Sustjepan</w:t>
      </w:r>
      <w:proofErr w:type="spellEnd"/>
      <w:r w:rsidRPr="00FF0777">
        <w:rPr>
          <w:rStyle w:val="normaltextrun"/>
          <w:rFonts w:ascii="Arial" w:hAnsi="Arial" w:cs="Arial"/>
          <w:sz w:val="20"/>
          <w:szCs w:val="20"/>
        </w:rPr>
        <w:t>, do izgradnje planirane čvrste obale, moguće je postaviti plivajuće pontone kao privremeno rješenje</w:t>
      </w:r>
      <w:r w:rsidRPr="00FF0777">
        <w:rPr>
          <w:rStyle w:val="eop"/>
          <w:rFonts w:ascii="Arial" w:hAnsi="Arial" w:cs="Arial"/>
          <w:sz w:val="20"/>
          <w:szCs w:val="20"/>
        </w:rPr>
        <w:t> </w:t>
      </w:r>
    </w:p>
    <w:p w14:paraId="18496E36" w14:textId="77777777" w:rsidR="00262FE9" w:rsidRPr="00FF0777" w:rsidRDefault="00262FE9" w:rsidP="00262FE9">
      <w:pPr>
        <w:pStyle w:val="paragraph"/>
        <w:spacing w:before="0" w:beforeAutospacing="0" w:after="0" w:afterAutospacing="0"/>
        <w:ind w:left="105"/>
        <w:jc w:val="both"/>
        <w:textAlignment w:val="baseline"/>
        <w:rPr>
          <w:rFonts w:ascii="Arial" w:hAnsi="Arial" w:cs="Arial"/>
          <w:sz w:val="20"/>
          <w:szCs w:val="20"/>
        </w:rPr>
      </w:pPr>
      <w:r w:rsidRPr="00FF0777">
        <w:rPr>
          <w:rStyle w:val="normaltextrun"/>
          <w:rFonts w:ascii="Arial" w:hAnsi="Arial" w:cs="Arial"/>
          <w:sz w:val="20"/>
          <w:szCs w:val="20"/>
        </w:rPr>
        <w:t>**</w:t>
      </w:r>
      <w:r w:rsidRPr="00FF0777">
        <w:rPr>
          <w:rStyle w:val="tabchar"/>
          <w:rFonts w:ascii="Arial" w:hAnsi="Arial" w:cs="Arial"/>
          <w:sz w:val="20"/>
          <w:szCs w:val="20"/>
        </w:rPr>
        <w:t xml:space="preserve"> </w:t>
      </w:r>
      <w:r w:rsidRPr="00FF0777">
        <w:rPr>
          <w:rStyle w:val="normaltextrun"/>
          <w:rFonts w:ascii="Arial" w:hAnsi="Arial" w:cs="Arial"/>
          <w:sz w:val="20"/>
          <w:szCs w:val="20"/>
        </w:rPr>
        <w:t xml:space="preserve">ribarska infrastruktura i </w:t>
      </w:r>
      <w:proofErr w:type="spellStart"/>
      <w:r w:rsidRPr="00FF0777">
        <w:rPr>
          <w:rStyle w:val="normaltextrun"/>
          <w:rFonts w:ascii="Arial" w:hAnsi="Arial" w:cs="Arial"/>
          <w:sz w:val="20"/>
          <w:szCs w:val="20"/>
        </w:rPr>
        <w:t>suprastruktura</w:t>
      </w:r>
      <w:proofErr w:type="spellEnd"/>
      <w:r w:rsidRPr="00FF0777">
        <w:rPr>
          <w:rStyle w:val="normaltextrun"/>
          <w:rFonts w:ascii="Arial" w:hAnsi="Arial" w:cs="Arial"/>
          <w:sz w:val="20"/>
          <w:szCs w:val="20"/>
        </w:rPr>
        <w:t xml:space="preserve"> u luci otvorenoj za javni promet</w:t>
      </w:r>
      <w:r w:rsidRPr="00FF0777">
        <w:rPr>
          <w:rStyle w:val="eop"/>
          <w:rFonts w:ascii="Arial" w:hAnsi="Arial" w:cs="Arial"/>
          <w:sz w:val="20"/>
          <w:szCs w:val="20"/>
        </w:rPr>
        <w:t> </w:t>
      </w:r>
    </w:p>
    <w:p w14:paraId="5415BCAC" w14:textId="77777777" w:rsidR="00262FE9" w:rsidRPr="00FF0777" w:rsidRDefault="00262FE9" w:rsidP="00262FE9">
      <w:pPr>
        <w:pStyle w:val="paragraph"/>
        <w:spacing w:before="0" w:beforeAutospacing="0" w:after="0" w:afterAutospacing="0"/>
        <w:ind w:left="810" w:right="150" w:hanging="705"/>
        <w:jc w:val="both"/>
        <w:textAlignment w:val="baseline"/>
        <w:rPr>
          <w:rFonts w:ascii="Arial" w:hAnsi="Arial" w:cs="Arial"/>
          <w:sz w:val="20"/>
          <w:szCs w:val="20"/>
        </w:rPr>
      </w:pPr>
      <w:r w:rsidRPr="00FF0777">
        <w:rPr>
          <w:rStyle w:val="normaltextrun"/>
          <w:rFonts w:ascii="Arial" w:hAnsi="Arial" w:cs="Arial"/>
          <w:sz w:val="20"/>
          <w:szCs w:val="20"/>
        </w:rPr>
        <w:t>***</w:t>
      </w:r>
      <w:r w:rsidRPr="00FF0777">
        <w:rPr>
          <w:rStyle w:val="tabchar"/>
          <w:rFonts w:ascii="Arial" w:hAnsi="Arial" w:cs="Arial"/>
          <w:sz w:val="20"/>
          <w:szCs w:val="20"/>
        </w:rPr>
        <w:t xml:space="preserve"> </w:t>
      </w:r>
      <w:r w:rsidRPr="00FF0777">
        <w:rPr>
          <w:rStyle w:val="normaltextrun"/>
          <w:rFonts w:ascii="Arial" w:hAnsi="Arial" w:cs="Arial"/>
          <w:sz w:val="20"/>
          <w:szCs w:val="20"/>
        </w:rPr>
        <w:t xml:space="preserve">trenutno po Naredbi o razvrstaju luka otvorenih za javni promet na području  Dubrovačko-neretvanske županije luka lokalnog značaja ali po izgradnji ribarske infrastrukture i </w:t>
      </w:r>
      <w:proofErr w:type="spellStart"/>
      <w:r w:rsidRPr="00FF0777">
        <w:rPr>
          <w:rStyle w:val="normaltextrun"/>
          <w:rFonts w:ascii="Arial" w:hAnsi="Arial" w:cs="Arial"/>
          <w:sz w:val="20"/>
          <w:szCs w:val="20"/>
        </w:rPr>
        <w:t>suprastrukture</w:t>
      </w:r>
      <w:proofErr w:type="spellEnd"/>
      <w:r w:rsidRPr="00FF0777">
        <w:rPr>
          <w:rStyle w:val="normaltextrun"/>
          <w:rFonts w:ascii="Arial" w:hAnsi="Arial" w:cs="Arial"/>
          <w:sz w:val="20"/>
          <w:szCs w:val="20"/>
        </w:rPr>
        <w:t xml:space="preserve"> županijskog značaja</w:t>
      </w:r>
      <w:r w:rsidRPr="00FF0777">
        <w:rPr>
          <w:rStyle w:val="eop"/>
          <w:rFonts w:ascii="Arial" w:hAnsi="Arial" w:cs="Arial"/>
          <w:sz w:val="20"/>
          <w:szCs w:val="20"/>
        </w:rPr>
        <w:t> </w:t>
      </w:r>
    </w:p>
    <w:p w14:paraId="60F3EF0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eop"/>
          <w:rFonts w:ascii="Arial" w:hAnsi="Arial" w:cs="Arial"/>
          <w:sz w:val="22"/>
          <w:szCs w:val="22"/>
        </w:rPr>
        <w:t> </w:t>
      </w:r>
    </w:p>
    <w:p w14:paraId="0925792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Luka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-Shell u okviru luke otvorene za javni promet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je na kartografskom prikazu 1. i 2.1. označena kao </w:t>
      </w:r>
      <w:proofErr w:type="spellStart"/>
      <w:r w:rsidRPr="00262FE9">
        <w:rPr>
          <w:rStyle w:val="normaltextrun"/>
          <w:rFonts w:ascii="Arial" w:hAnsi="Arial" w:cs="Arial"/>
          <w:sz w:val="22"/>
          <w:szCs w:val="22"/>
        </w:rPr>
        <w:t>infrastukturno</w:t>
      </w:r>
      <w:proofErr w:type="spellEnd"/>
      <w:r w:rsidRPr="00262FE9">
        <w:rPr>
          <w:rStyle w:val="normaltextrun"/>
          <w:rFonts w:ascii="Arial" w:hAnsi="Arial" w:cs="Arial"/>
          <w:sz w:val="22"/>
          <w:szCs w:val="22"/>
        </w:rPr>
        <w:t xml:space="preserve"> područje na dijelu kopna i u moru, a namijenjena je za izgradnju ribarske infrastrukture i </w:t>
      </w:r>
      <w:proofErr w:type="spellStart"/>
      <w:r w:rsidRPr="00262FE9">
        <w:rPr>
          <w:rStyle w:val="normaltextrun"/>
          <w:rFonts w:ascii="Arial" w:hAnsi="Arial" w:cs="Arial"/>
          <w:sz w:val="22"/>
          <w:szCs w:val="22"/>
        </w:rPr>
        <w:t>suprastrukture</w:t>
      </w:r>
      <w:proofErr w:type="spellEnd"/>
      <w:r w:rsidRPr="00262FE9">
        <w:rPr>
          <w:rStyle w:val="normaltextrun"/>
          <w:rFonts w:ascii="Arial" w:hAnsi="Arial" w:cs="Arial"/>
          <w:sz w:val="22"/>
          <w:szCs w:val="22"/>
        </w:rPr>
        <w:t xml:space="preserve"> te benzinske postaje i </w:t>
      </w:r>
      <w:proofErr w:type="spellStart"/>
      <w:r w:rsidRPr="00262FE9">
        <w:rPr>
          <w:rStyle w:val="normaltextrun"/>
          <w:rFonts w:ascii="Arial" w:hAnsi="Arial" w:cs="Arial"/>
          <w:sz w:val="22"/>
          <w:szCs w:val="22"/>
        </w:rPr>
        <w:t>pretakališta</w:t>
      </w:r>
      <w:proofErr w:type="spellEnd"/>
      <w:r w:rsidRPr="00262FE9">
        <w:rPr>
          <w:rStyle w:val="normaltextrun"/>
          <w:rFonts w:ascii="Arial" w:hAnsi="Arial" w:cs="Arial"/>
          <w:sz w:val="22"/>
          <w:szCs w:val="22"/>
        </w:rPr>
        <w:t xml:space="preserve"> goriva.</w:t>
      </w:r>
      <w:r w:rsidRPr="00262FE9">
        <w:rPr>
          <w:rStyle w:val="eop"/>
          <w:rFonts w:ascii="Arial" w:hAnsi="Arial" w:cs="Arial"/>
          <w:sz w:val="22"/>
          <w:szCs w:val="22"/>
        </w:rPr>
        <w:t> </w:t>
      </w:r>
    </w:p>
    <w:p w14:paraId="7DA6451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B5F885"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Morske luke posebne namjene državnog značaja – luke nautičkog turizma</w:t>
      </w:r>
      <w:r w:rsidRPr="00262FE9">
        <w:rPr>
          <w:rStyle w:val="eop"/>
          <w:rFonts w:ascii="Arial" w:hAnsi="Arial" w:cs="Arial"/>
          <w:sz w:val="22"/>
          <w:szCs w:val="22"/>
        </w:rPr>
        <w:t> </w:t>
      </w:r>
    </w:p>
    <w:p w14:paraId="560BECBE"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13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45"/>
        <w:gridCol w:w="1275"/>
        <w:gridCol w:w="2685"/>
        <w:gridCol w:w="2115"/>
        <w:gridCol w:w="1410"/>
      </w:tblGrid>
      <w:tr w:rsidR="00262FE9" w:rsidRPr="00FF0777" w14:paraId="4C7423EC" w14:textId="77777777" w:rsidTr="00262FE9">
        <w:trPr>
          <w:trHeight w:val="300"/>
        </w:trPr>
        <w:tc>
          <w:tcPr>
            <w:tcW w:w="127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2861A8E"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b/>
                <w:bCs/>
                <w:sz w:val="20"/>
                <w:szCs w:val="20"/>
              </w:rPr>
              <w:t>Grad</w:t>
            </w:r>
            <w:r w:rsidRPr="00FF0777">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0DB571C9"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b/>
                <w:bCs/>
                <w:sz w:val="20"/>
                <w:szCs w:val="20"/>
              </w:rPr>
              <w:t>Naselje</w:t>
            </w:r>
            <w:r w:rsidRPr="00FF0777">
              <w:rPr>
                <w:rStyle w:val="eop"/>
                <w:rFonts w:ascii="Arial" w:hAnsi="Arial" w:cs="Arial"/>
                <w:sz w:val="20"/>
                <w:szCs w:val="20"/>
              </w:rPr>
              <w:t> </w:t>
            </w:r>
          </w:p>
        </w:tc>
        <w:tc>
          <w:tcPr>
            <w:tcW w:w="268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04DAE857"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b/>
                <w:bCs/>
                <w:sz w:val="20"/>
                <w:szCs w:val="20"/>
              </w:rPr>
              <w:t>Lokalitet</w:t>
            </w:r>
            <w:r w:rsidRPr="00FF0777">
              <w:rPr>
                <w:rStyle w:val="eop"/>
                <w:rFonts w:ascii="Arial" w:hAnsi="Arial" w:cs="Arial"/>
                <w:sz w:val="20"/>
                <w:szCs w:val="20"/>
              </w:rPr>
              <w:t> </w:t>
            </w:r>
          </w:p>
        </w:tc>
        <w:tc>
          <w:tcPr>
            <w:tcW w:w="211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5D100D8C"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b/>
                <w:bCs/>
                <w:sz w:val="20"/>
                <w:szCs w:val="20"/>
              </w:rPr>
              <w:t>Kapacitet </w:t>
            </w:r>
            <w:r w:rsidRPr="00FF0777">
              <w:rPr>
                <w:rStyle w:val="eop"/>
                <w:rFonts w:ascii="Arial" w:hAnsi="Arial" w:cs="Arial"/>
                <w:sz w:val="20"/>
                <w:szCs w:val="20"/>
              </w:rPr>
              <w:t> </w:t>
            </w:r>
          </w:p>
          <w:p w14:paraId="4BE499B0"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b/>
                <w:bCs/>
                <w:sz w:val="20"/>
                <w:szCs w:val="20"/>
              </w:rPr>
              <w:t>(broj vezova)</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BE8C902"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b/>
                <w:bCs/>
                <w:sz w:val="20"/>
                <w:szCs w:val="20"/>
              </w:rPr>
              <w:t>Postojeća / planirana</w:t>
            </w:r>
            <w:r w:rsidRPr="00FF0777">
              <w:rPr>
                <w:rStyle w:val="eop"/>
                <w:rFonts w:ascii="Arial" w:hAnsi="Arial" w:cs="Arial"/>
                <w:sz w:val="20"/>
                <w:szCs w:val="20"/>
              </w:rPr>
              <w:t> </w:t>
            </w:r>
          </w:p>
        </w:tc>
      </w:tr>
      <w:tr w:rsidR="00262FE9" w:rsidRPr="00FF0777" w14:paraId="2AA46999" w14:textId="77777777" w:rsidTr="00262FE9">
        <w:trPr>
          <w:trHeight w:val="300"/>
        </w:trPr>
        <w:tc>
          <w:tcPr>
            <w:tcW w:w="1275" w:type="dxa"/>
            <w:vMerge w:val="restart"/>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E92F88B"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b/>
                <w:bCs/>
                <w:sz w:val="20"/>
                <w:szCs w:val="20"/>
              </w:rPr>
              <w:t>Dubrovnik</w:t>
            </w:r>
            <w:r w:rsidRPr="00FF0777">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vAlign w:val="center"/>
            <w:hideMark/>
          </w:tcPr>
          <w:p w14:paraId="07559DE1"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Dubrovnik</w:t>
            </w:r>
            <w:r w:rsidRPr="00FF0777">
              <w:rPr>
                <w:rStyle w:val="eop"/>
                <w:rFonts w:ascii="Arial" w:hAnsi="Arial" w:cs="Arial"/>
                <w:sz w:val="20"/>
                <w:szCs w:val="20"/>
              </w:rPr>
              <w:t> </w:t>
            </w:r>
          </w:p>
        </w:tc>
        <w:tc>
          <w:tcPr>
            <w:tcW w:w="2685" w:type="dxa"/>
            <w:tcBorders>
              <w:top w:val="single" w:sz="6" w:space="0" w:color="000000"/>
              <w:left w:val="single" w:sz="6" w:space="0" w:color="000000"/>
              <w:bottom w:val="single" w:sz="6" w:space="0" w:color="000000"/>
              <w:right w:val="single" w:sz="6" w:space="0" w:color="000000"/>
            </w:tcBorders>
            <w:vAlign w:val="center"/>
            <w:hideMark/>
          </w:tcPr>
          <w:p w14:paraId="7A9668BF"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Marina Gruž</w:t>
            </w:r>
            <w:r w:rsidRPr="00FF0777">
              <w:rPr>
                <w:rStyle w:val="eop"/>
                <w:rFonts w:ascii="Arial" w:hAnsi="Arial" w:cs="Arial"/>
                <w:sz w:val="20"/>
                <w:szCs w:val="20"/>
              </w:rPr>
              <w:t> </w:t>
            </w:r>
          </w:p>
        </w:tc>
        <w:tc>
          <w:tcPr>
            <w:tcW w:w="2115" w:type="dxa"/>
            <w:tcBorders>
              <w:top w:val="single" w:sz="6" w:space="0" w:color="000000"/>
              <w:left w:val="single" w:sz="6" w:space="0" w:color="000000"/>
              <w:bottom w:val="single" w:sz="6" w:space="0" w:color="000000"/>
              <w:right w:val="single" w:sz="6" w:space="0" w:color="000000"/>
            </w:tcBorders>
            <w:vAlign w:val="center"/>
            <w:hideMark/>
          </w:tcPr>
          <w:p w14:paraId="773D6770"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do 400</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09B61DDD"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postojeća</w:t>
            </w:r>
            <w:r w:rsidRPr="00FF0777">
              <w:rPr>
                <w:rStyle w:val="eop"/>
                <w:rFonts w:ascii="Arial" w:hAnsi="Arial" w:cs="Arial"/>
                <w:sz w:val="20"/>
                <w:szCs w:val="20"/>
              </w:rPr>
              <w:t> </w:t>
            </w:r>
          </w:p>
        </w:tc>
      </w:tr>
      <w:tr w:rsidR="00262FE9" w:rsidRPr="00FF0777" w14:paraId="7355A708" w14:textId="77777777" w:rsidTr="00262FE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73E2E9" w14:textId="77777777" w:rsidR="00262FE9" w:rsidRPr="00FF0777" w:rsidRDefault="00262FE9" w:rsidP="00262FE9">
            <w:pPr>
              <w:rPr>
                <w:rFonts w:ascii="Arial" w:hAnsi="Arial" w:cs="Arial"/>
                <w:sz w:val="20"/>
                <w:szCs w:val="20"/>
              </w:rPr>
            </w:pPr>
          </w:p>
        </w:tc>
        <w:tc>
          <w:tcPr>
            <w:tcW w:w="1275" w:type="dxa"/>
            <w:tcBorders>
              <w:top w:val="single" w:sz="6" w:space="0" w:color="000000"/>
              <w:left w:val="single" w:sz="6" w:space="0" w:color="000000"/>
              <w:bottom w:val="single" w:sz="6" w:space="0" w:color="000000"/>
              <w:right w:val="single" w:sz="6" w:space="0" w:color="000000"/>
            </w:tcBorders>
            <w:vAlign w:val="center"/>
            <w:hideMark/>
          </w:tcPr>
          <w:p w14:paraId="78D4AD54"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Komolac</w:t>
            </w:r>
            <w:r w:rsidRPr="00FF0777">
              <w:rPr>
                <w:rStyle w:val="eop"/>
                <w:rFonts w:ascii="Arial" w:hAnsi="Arial" w:cs="Arial"/>
                <w:sz w:val="20"/>
                <w:szCs w:val="20"/>
              </w:rPr>
              <w:t> </w:t>
            </w:r>
          </w:p>
        </w:tc>
        <w:tc>
          <w:tcPr>
            <w:tcW w:w="2685" w:type="dxa"/>
            <w:tcBorders>
              <w:top w:val="single" w:sz="6" w:space="0" w:color="000000"/>
              <w:left w:val="single" w:sz="6" w:space="0" w:color="000000"/>
              <w:bottom w:val="single" w:sz="6" w:space="0" w:color="000000"/>
              <w:right w:val="single" w:sz="6" w:space="0" w:color="000000"/>
            </w:tcBorders>
            <w:vAlign w:val="center"/>
            <w:hideMark/>
          </w:tcPr>
          <w:p w14:paraId="120A6190" w14:textId="77777777" w:rsidR="00262FE9" w:rsidRPr="00FF0777" w:rsidRDefault="00262FE9" w:rsidP="00262FE9">
            <w:pPr>
              <w:pStyle w:val="paragraph"/>
              <w:spacing w:before="0" w:beforeAutospacing="0" w:after="0" w:afterAutospacing="0"/>
              <w:ind w:left="135" w:right="135"/>
              <w:textAlignment w:val="baseline"/>
              <w:rPr>
                <w:rFonts w:ascii="Arial" w:hAnsi="Arial" w:cs="Arial"/>
                <w:sz w:val="20"/>
                <w:szCs w:val="20"/>
              </w:rPr>
            </w:pPr>
            <w:r w:rsidRPr="00FF0777">
              <w:rPr>
                <w:rStyle w:val="normaltextrun"/>
                <w:rFonts w:ascii="Arial" w:hAnsi="Arial" w:cs="Arial"/>
                <w:sz w:val="20"/>
                <w:szCs w:val="20"/>
              </w:rPr>
              <w:t>ACI marina Dubrovnik</w:t>
            </w:r>
            <w:r w:rsidRPr="00FF0777">
              <w:rPr>
                <w:rStyle w:val="eop"/>
                <w:rFonts w:ascii="Arial" w:hAnsi="Arial" w:cs="Arial"/>
                <w:sz w:val="20"/>
                <w:szCs w:val="20"/>
              </w:rPr>
              <w:t> </w:t>
            </w:r>
          </w:p>
        </w:tc>
        <w:tc>
          <w:tcPr>
            <w:tcW w:w="2115" w:type="dxa"/>
            <w:tcBorders>
              <w:top w:val="single" w:sz="6" w:space="0" w:color="000000"/>
              <w:left w:val="single" w:sz="6" w:space="0" w:color="000000"/>
              <w:bottom w:val="single" w:sz="6" w:space="0" w:color="000000"/>
              <w:right w:val="single" w:sz="6" w:space="0" w:color="000000"/>
            </w:tcBorders>
            <w:vAlign w:val="center"/>
            <w:hideMark/>
          </w:tcPr>
          <w:p w14:paraId="334D7B80"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350/ do 450</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3E879B17" w14:textId="77777777" w:rsidR="00262FE9" w:rsidRPr="00FF0777" w:rsidRDefault="00262FE9" w:rsidP="00262FE9">
            <w:pPr>
              <w:pStyle w:val="paragraph"/>
              <w:spacing w:before="0" w:beforeAutospacing="0" w:after="0" w:afterAutospacing="0"/>
              <w:ind w:left="135" w:right="135"/>
              <w:jc w:val="center"/>
              <w:textAlignment w:val="baseline"/>
              <w:rPr>
                <w:rFonts w:ascii="Arial" w:hAnsi="Arial" w:cs="Arial"/>
                <w:sz w:val="20"/>
                <w:szCs w:val="20"/>
              </w:rPr>
            </w:pPr>
            <w:r w:rsidRPr="00FF0777">
              <w:rPr>
                <w:rStyle w:val="normaltextrun"/>
                <w:rFonts w:ascii="Arial" w:hAnsi="Arial" w:cs="Arial"/>
                <w:sz w:val="20"/>
                <w:szCs w:val="20"/>
              </w:rPr>
              <w:t>postojeća / planirana</w:t>
            </w:r>
            <w:r w:rsidRPr="00FF0777">
              <w:rPr>
                <w:rStyle w:val="eop"/>
                <w:rFonts w:ascii="Arial" w:hAnsi="Arial" w:cs="Arial"/>
                <w:sz w:val="20"/>
                <w:szCs w:val="20"/>
              </w:rPr>
              <w:t> </w:t>
            </w:r>
          </w:p>
        </w:tc>
      </w:tr>
    </w:tbl>
    <w:p w14:paraId="37F5CA67" w14:textId="77777777" w:rsidR="00262FE9" w:rsidRPr="00262FE9" w:rsidRDefault="00262FE9"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B62ABDB" w14:textId="77777777" w:rsidR="00262FE9" w:rsidRPr="00262FE9" w:rsidRDefault="00262FE9"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Morske luke posebne namjene županijskog značaja – luke nautičkog turizma</w:t>
      </w:r>
      <w:r w:rsidRPr="00262FE9">
        <w:rPr>
          <w:rStyle w:val="eop"/>
          <w:rFonts w:ascii="Arial" w:hAnsi="Arial" w:cs="Arial"/>
          <w:sz w:val="22"/>
          <w:szCs w:val="22"/>
        </w:rPr>
        <w:t>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58"/>
        <w:gridCol w:w="1675"/>
        <w:gridCol w:w="2360"/>
        <w:gridCol w:w="1408"/>
        <w:gridCol w:w="2235"/>
      </w:tblGrid>
      <w:tr w:rsidR="00262FE9" w:rsidRPr="00FF0777" w14:paraId="4C84DDE1" w14:textId="77777777" w:rsidTr="00262FE9">
        <w:trPr>
          <w:trHeight w:val="420"/>
        </w:trPr>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4367D39D" w14:textId="77777777" w:rsidR="00262FE9" w:rsidRPr="00FF0777" w:rsidRDefault="00262FE9" w:rsidP="00262FE9">
            <w:pPr>
              <w:pStyle w:val="paragraph"/>
              <w:spacing w:before="99" w:beforeAutospacing="0" w:after="0" w:afterAutospacing="0"/>
              <w:ind w:left="405"/>
              <w:jc w:val="both"/>
              <w:textAlignment w:val="baseline"/>
              <w:rPr>
                <w:rFonts w:ascii="Arial" w:hAnsi="Arial" w:cs="Arial"/>
                <w:sz w:val="20"/>
                <w:szCs w:val="20"/>
              </w:rPr>
            </w:pPr>
            <w:r w:rsidRPr="00FF0777">
              <w:rPr>
                <w:rStyle w:val="normaltextrun"/>
                <w:rFonts w:ascii="Arial" w:hAnsi="Arial" w:cs="Arial"/>
                <w:b/>
                <w:bCs/>
                <w:sz w:val="20"/>
                <w:szCs w:val="20"/>
              </w:rPr>
              <w:t>Grad</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shd w:val="clear" w:color="auto" w:fill="D9D9D9"/>
            <w:hideMark/>
          </w:tcPr>
          <w:p w14:paraId="012E0CF9" w14:textId="77777777" w:rsidR="00262FE9" w:rsidRPr="00FF0777" w:rsidRDefault="00262FE9" w:rsidP="00262FE9">
            <w:pPr>
              <w:pStyle w:val="paragraph"/>
              <w:spacing w:before="99" w:beforeAutospacing="0" w:after="0" w:afterAutospacing="0"/>
              <w:ind w:left="135"/>
              <w:jc w:val="both"/>
              <w:textAlignment w:val="baseline"/>
              <w:rPr>
                <w:rFonts w:ascii="Arial" w:hAnsi="Arial" w:cs="Arial"/>
                <w:sz w:val="20"/>
                <w:szCs w:val="20"/>
              </w:rPr>
            </w:pPr>
            <w:r w:rsidRPr="00FF0777">
              <w:rPr>
                <w:rStyle w:val="normaltextrun"/>
                <w:rFonts w:ascii="Arial" w:hAnsi="Arial" w:cs="Arial"/>
                <w:b/>
                <w:bCs/>
                <w:sz w:val="20"/>
                <w:szCs w:val="20"/>
              </w:rPr>
              <w:t>Naselje</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shd w:val="clear" w:color="auto" w:fill="D9D9D9"/>
            <w:hideMark/>
          </w:tcPr>
          <w:p w14:paraId="5EB46540" w14:textId="77777777" w:rsidR="00262FE9" w:rsidRPr="00FF0777" w:rsidRDefault="00262FE9" w:rsidP="00262FE9">
            <w:pPr>
              <w:pStyle w:val="paragraph"/>
              <w:spacing w:before="99" w:beforeAutospacing="0" w:after="0" w:afterAutospacing="0"/>
              <w:jc w:val="both"/>
              <w:textAlignment w:val="baseline"/>
              <w:rPr>
                <w:rFonts w:ascii="Arial" w:hAnsi="Arial" w:cs="Arial"/>
                <w:sz w:val="20"/>
                <w:szCs w:val="20"/>
              </w:rPr>
            </w:pPr>
            <w:r w:rsidRPr="00FF0777">
              <w:rPr>
                <w:rStyle w:val="normaltextrun"/>
                <w:rFonts w:ascii="Arial" w:hAnsi="Arial" w:cs="Arial"/>
                <w:b/>
                <w:bCs/>
                <w:sz w:val="20"/>
                <w:szCs w:val="20"/>
              </w:rPr>
              <w:t>Lokalitet</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D9D9D9"/>
            <w:hideMark/>
          </w:tcPr>
          <w:p w14:paraId="499D3C51" w14:textId="77777777" w:rsidR="00262FE9" w:rsidRPr="00FF0777" w:rsidRDefault="00262FE9" w:rsidP="00262FE9">
            <w:pPr>
              <w:pStyle w:val="paragraph"/>
              <w:spacing w:before="0" w:beforeAutospacing="0" w:after="0" w:afterAutospacing="0"/>
              <w:ind w:left="135" w:right="135" w:firstLine="135"/>
              <w:jc w:val="both"/>
              <w:textAlignment w:val="baseline"/>
              <w:rPr>
                <w:rFonts w:ascii="Arial" w:hAnsi="Arial" w:cs="Arial"/>
                <w:sz w:val="20"/>
                <w:szCs w:val="20"/>
              </w:rPr>
            </w:pPr>
            <w:r w:rsidRPr="00FF0777">
              <w:rPr>
                <w:rStyle w:val="normaltextrun"/>
                <w:rFonts w:ascii="Arial" w:hAnsi="Arial" w:cs="Arial"/>
                <w:b/>
                <w:bCs/>
                <w:sz w:val="20"/>
                <w:szCs w:val="20"/>
              </w:rPr>
              <w:t>Kapacitet (broj vezova)</w:t>
            </w:r>
            <w:r w:rsidRPr="00FF0777">
              <w:rPr>
                <w:rStyle w:val="eop"/>
                <w:rFonts w:ascii="Arial" w:hAnsi="Arial" w:cs="Arial"/>
                <w:sz w:val="20"/>
                <w:szCs w:val="20"/>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D9D9D9"/>
            <w:hideMark/>
          </w:tcPr>
          <w:p w14:paraId="301FBC3B" w14:textId="77777777" w:rsidR="00262FE9" w:rsidRPr="00FF0777" w:rsidRDefault="00262FE9" w:rsidP="00262FE9">
            <w:pPr>
              <w:pStyle w:val="paragraph"/>
              <w:spacing w:before="99" w:beforeAutospacing="0" w:after="0" w:afterAutospacing="0"/>
              <w:ind w:left="225"/>
              <w:jc w:val="both"/>
              <w:textAlignment w:val="baseline"/>
              <w:rPr>
                <w:rFonts w:ascii="Arial" w:hAnsi="Arial" w:cs="Arial"/>
                <w:sz w:val="20"/>
                <w:szCs w:val="20"/>
              </w:rPr>
            </w:pPr>
            <w:r w:rsidRPr="00FF0777">
              <w:rPr>
                <w:rStyle w:val="normaltextrun"/>
                <w:rFonts w:ascii="Arial" w:hAnsi="Arial" w:cs="Arial"/>
                <w:b/>
                <w:bCs/>
                <w:sz w:val="20"/>
                <w:szCs w:val="20"/>
              </w:rPr>
              <w:t>Postojeća / planirana</w:t>
            </w:r>
            <w:r w:rsidRPr="00FF0777">
              <w:rPr>
                <w:rStyle w:val="eop"/>
                <w:rFonts w:ascii="Arial" w:hAnsi="Arial" w:cs="Arial"/>
                <w:sz w:val="20"/>
                <w:szCs w:val="20"/>
              </w:rPr>
              <w:t> </w:t>
            </w:r>
          </w:p>
        </w:tc>
      </w:tr>
      <w:tr w:rsidR="00262FE9" w:rsidRPr="00FF0777" w14:paraId="714BD786" w14:textId="77777777" w:rsidTr="00262FE9">
        <w:trPr>
          <w:trHeight w:val="210"/>
        </w:trPr>
        <w:tc>
          <w:tcPr>
            <w:tcW w:w="126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2040CE4B"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7136C6A5"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5D6F9902" w14:textId="77777777" w:rsidR="00262FE9" w:rsidRPr="00FF0777" w:rsidRDefault="00262FE9" w:rsidP="00262FE9">
            <w:pPr>
              <w:pStyle w:val="paragraph"/>
              <w:spacing w:before="124" w:beforeAutospacing="0" w:after="0" w:afterAutospacing="0"/>
              <w:ind w:left="135"/>
              <w:jc w:val="both"/>
              <w:textAlignment w:val="baseline"/>
              <w:rPr>
                <w:rFonts w:ascii="Arial" w:hAnsi="Arial" w:cs="Arial"/>
                <w:sz w:val="20"/>
                <w:szCs w:val="20"/>
              </w:rPr>
            </w:pPr>
            <w:r w:rsidRPr="00FF0777">
              <w:rPr>
                <w:rStyle w:val="normaltextrun"/>
                <w:rFonts w:ascii="Arial" w:hAnsi="Arial" w:cs="Arial"/>
                <w:b/>
                <w:bCs/>
                <w:sz w:val="20"/>
                <w:szCs w:val="20"/>
              </w:rPr>
              <w:t>Dubrovnik</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hideMark/>
          </w:tcPr>
          <w:p w14:paraId="1D4DBF50"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Zaton</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4AB134E2"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Zaton</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0B468D42" w14:textId="77777777" w:rsidR="00262FE9" w:rsidRPr="00FF0777" w:rsidRDefault="00262FE9" w:rsidP="00262FE9">
            <w:pPr>
              <w:pStyle w:val="paragraph"/>
              <w:spacing w:before="0" w:beforeAutospacing="0" w:after="0" w:afterAutospacing="0"/>
              <w:ind w:left="420"/>
              <w:jc w:val="both"/>
              <w:textAlignment w:val="baseline"/>
              <w:rPr>
                <w:rFonts w:ascii="Arial" w:hAnsi="Arial" w:cs="Arial"/>
                <w:sz w:val="20"/>
                <w:szCs w:val="20"/>
              </w:rPr>
            </w:pPr>
            <w:r w:rsidRPr="00FF0777">
              <w:rPr>
                <w:rStyle w:val="normaltextrun"/>
                <w:rFonts w:ascii="Arial" w:hAnsi="Arial" w:cs="Arial"/>
                <w:sz w:val="20"/>
                <w:szCs w:val="20"/>
              </w:rPr>
              <w:t>do 100</w:t>
            </w:r>
            <w:r w:rsidRPr="00FF0777">
              <w:rPr>
                <w:rStyle w:val="eop"/>
                <w:rFonts w:ascii="Arial" w:hAnsi="Arial" w:cs="Arial"/>
                <w:sz w:val="20"/>
                <w:szCs w:val="20"/>
              </w:rPr>
              <w:t> </w:t>
            </w:r>
          </w:p>
        </w:tc>
        <w:tc>
          <w:tcPr>
            <w:tcW w:w="2265" w:type="dxa"/>
            <w:tcBorders>
              <w:top w:val="single" w:sz="6" w:space="0" w:color="000000"/>
              <w:left w:val="single" w:sz="6" w:space="0" w:color="000000"/>
              <w:bottom w:val="single" w:sz="6" w:space="0" w:color="000000"/>
              <w:right w:val="single" w:sz="6" w:space="0" w:color="000000"/>
            </w:tcBorders>
            <w:hideMark/>
          </w:tcPr>
          <w:p w14:paraId="2CA5D792"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planirana</w:t>
            </w:r>
            <w:r w:rsidRPr="00FF0777">
              <w:rPr>
                <w:rStyle w:val="eop"/>
                <w:rFonts w:ascii="Arial" w:hAnsi="Arial" w:cs="Arial"/>
                <w:sz w:val="20"/>
                <w:szCs w:val="20"/>
              </w:rPr>
              <w:t> </w:t>
            </w:r>
          </w:p>
        </w:tc>
      </w:tr>
      <w:tr w:rsidR="00262FE9" w:rsidRPr="00FF0777" w14:paraId="57AF3E9D"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982792" w14:textId="77777777" w:rsidR="00262FE9" w:rsidRPr="00FF0777" w:rsidRDefault="00262FE9" w:rsidP="00262FE9">
            <w:pPr>
              <w:rPr>
                <w:rFonts w:ascii="Arial" w:hAnsi="Arial" w:cs="Arial"/>
                <w:sz w:val="20"/>
                <w:szCs w:val="20"/>
              </w:rPr>
            </w:pPr>
          </w:p>
        </w:tc>
        <w:tc>
          <w:tcPr>
            <w:tcW w:w="1695" w:type="dxa"/>
            <w:tcBorders>
              <w:top w:val="single" w:sz="6" w:space="0" w:color="000000"/>
              <w:left w:val="single" w:sz="6" w:space="0" w:color="000000"/>
              <w:bottom w:val="single" w:sz="6" w:space="0" w:color="000000"/>
              <w:right w:val="single" w:sz="6" w:space="0" w:color="000000"/>
            </w:tcBorders>
            <w:hideMark/>
          </w:tcPr>
          <w:p w14:paraId="3932B121"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Šipanska luka</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68C21574"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Jakljan</w:t>
            </w:r>
            <w:proofErr w:type="spellEnd"/>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78BDF481" w14:textId="77777777" w:rsidR="00262FE9" w:rsidRPr="00FF0777" w:rsidRDefault="00262FE9" w:rsidP="00262FE9">
            <w:pPr>
              <w:pStyle w:val="paragraph"/>
              <w:spacing w:before="0" w:beforeAutospacing="0" w:after="0" w:afterAutospacing="0"/>
              <w:ind w:left="420"/>
              <w:jc w:val="both"/>
              <w:textAlignment w:val="baseline"/>
              <w:rPr>
                <w:rFonts w:ascii="Arial" w:hAnsi="Arial" w:cs="Arial"/>
                <w:sz w:val="20"/>
                <w:szCs w:val="20"/>
              </w:rPr>
            </w:pPr>
            <w:r w:rsidRPr="00FF0777">
              <w:rPr>
                <w:rStyle w:val="normaltextrun"/>
                <w:rFonts w:ascii="Arial" w:hAnsi="Arial" w:cs="Arial"/>
                <w:sz w:val="20"/>
                <w:szCs w:val="20"/>
              </w:rPr>
              <w:t>do 100</w:t>
            </w:r>
            <w:r w:rsidRPr="00FF0777">
              <w:rPr>
                <w:rStyle w:val="eop"/>
                <w:rFonts w:ascii="Arial" w:hAnsi="Arial" w:cs="Arial"/>
                <w:sz w:val="20"/>
                <w:szCs w:val="20"/>
              </w:rPr>
              <w:t> </w:t>
            </w:r>
          </w:p>
        </w:tc>
        <w:tc>
          <w:tcPr>
            <w:tcW w:w="2265" w:type="dxa"/>
            <w:tcBorders>
              <w:top w:val="single" w:sz="6" w:space="0" w:color="000000"/>
              <w:left w:val="single" w:sz="6" w:space="0" w:color="000000"/>
              <w:bottom w:val="single" w:sz="6" w:space="0" w:color="000000"/>
              <w:right w:val="single" w:sz="6" w:space="0" w:color="000000"/>
            </w:tcBorders>
            <w:hideMark/>
          </w:tcPr>
          <w:p w14:paraId="2A59F240"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planirana</w:t>
            </w:r>
            <w:r w:rsidRPr="00FF0777">
              <w:rPr>
                <w:rStyle w:val="eop"/>
                <w:rFonts w:ascii="Arial" w:hAnsi="Arial" w:cs="Arial"/>
                <w:sz w:val="20"/>
                <w:szCs w:val="20"/>
              </w:rPr>
              <w:t> </w:t>
            </w:r>
          </w:p>
        </w:tc>
      </w:tr>
      <w:tr w:rsidR="00262FE9" w:rsidRPr="00FF0777" w14:paraId="2D67B301"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02042B" w14:textId="77777777" w:rsidR="00262FE9" w:rsidRPr="00FF0777" w:rsidRDefault="00262FE9" w:rsidP="00262FE9">
            <w:pPr>
              <w:rPr>
                <w:rFonts w:ascii="Arial" w:hAnsi="Arial" w:cs="Arial"/>
                <w:sz w:val="20"/>
                <w:szCs w:val="20"/>
              </w:rPr>
            </w:pPr>
          </w:p>
        </w:tc>
        <w:tc>
          <w:tcPr>
            <w:tcW w:w="1695" w:type="dxa"/>
            <w:tcBorders>
              <w:top w:val="single" w:sz="6" w:space="0" w:color="000000"/>
              <w:left w:val="single" w:sz="6" w:space="0" w:color="000000"/>
              <w:bottom w:val="single" w:sz="6" w:space="0" w:color="000000"/>
              <w:right w:val="single" w:sz="6" w:space="0" w:color="000000"/>
            </w:tcBorders>
            <w:hideMark/>
          </w:tcPr>
          <w:p w14:paraId="5D66DE7B"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Šipanska luka</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4E71EE13"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Šipanska luka</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03C71D22" w14:textId="77777777" w:rsidR="00262FE9" w:rsidRPr="00FF0777" w:rsidRDefault="00262FE9" w:rsidP="00262FE9">
            <w:pPr>
              <w:pStyle w:val="paragraph"/>
              <w:spacing w:before="0" w:beforeAutospacing="0" w:after="0" w:afterAutospacing="0"/>
              <w:ind w:left="420"/>
              <w:jc w:val="both"/>
              <w:textAlignment w:val="baseline"/>
              <w:rPr>
                <w:rFonts w:ascii="Arial" w:hAnsi="Arial" w:cs="Arial"/>
                <w:sz w:val="20"/>
                <w:szCs w:val="20"/>
              </w:rPr>
            </w:pPr>
            <w:r w:rsidRPr="00FF0777">
              <w:rPr>
                <w:rStyle w:val="normaltextrun"/>
                <w:rFonts w:ascii="Arial" w:hAnsi="Arial" w:cs="Arial"/>
                <w:sz w:val="20"/>
                <w:szCs w:val="20"/>
              </w:rPr>
              <w:t>do 100</w:t>
            </w:r>
            <w:r w:rsidRPr="00FF0777">
              <w:rPr>
                <w:rStyle w:val="eop"/>
                <w:rFonts w:ascii="Arial" w:hAnsi="Arial" w:cs="Arial"/>
                <w:sz w:val="20"/>
                <w:szCs w:val="20"/>
              </w:rPr>
              <w:t> </w:t>
            </w:r>
          </w:p>
        </w:tc>
        <w:tc>
          <w:tcPr>
            <w:tcW w:w="2265" w:type="dxa"/>
            <w:tcBorders>
              <w:top w:val="single" w:sz="6" w:space="0" w:color="000000"/>
              <w:left w:val="single" w:sz="6" w:space="0" w:color="000000"/>
              <w:bottom w:val="single" w:sz="6" w:space="0" w:color="000000"/>
              <w:right w:val="single" w:sz="6" w:space="0" w:color="000000"/>
            </w:tcBorders>
            <w:hideMark/>
          </w:tcPr>
          <w:p w14:paraId="08B546BF"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planirana</w:t>
            </w:r>
            <w:r w:rsidRPr="00FF0777">
              <w:rPr>
                <w:rStyle w:val="eop"/>
                <w:rFonts w:ascii="Arial" w:hAnsi="Arial" w:cs="Arial"/>
                <w:sz w:val="20"/>
                <w:szCs w:val="20"/>
              </w:rPr>
              <w:t> </w:t>
            </w:r>
          </w:p>
        </w:tc>
      </w:tr>
      <w:tr w:rsidR="00262FE9" w:rsidRPr="00FF0777" w14:paraId="447A9141"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4AE7E1" w14:textId="77777777" w:rsidR="00262FE9" w:rsidRPr="00FF0777" w:rsidRDefault="00262FE9" w:rsidP="00262FE9">
            <w:pPr>
              <w:rPr>
                <w:rFonts w:ascii="Arial" w:hAnsi="Arial" w:cs="Arial"/>
                <w:sz w:val="20"/>
                <w:szCs w:val="20"/>
              </w:rPr>
            </w:pPr>
          </w:p>
        </w:tc>
        <w:tc>
          <w:tcPr>
            <w:tcW w:w="1695" w:type="dxa"/>
            <w:tcBorders>
              <w:top w:val="single" w:sz="6" w:space="0" w:color="000000"/>
              <w:left w:val="single" w:sz="6" w:space="0" w:color="000000"/>
              <w:bottom w:val="single" w:sz="6" w:space="0" w:color="000000"/>
              <w:right w:val="single" w:sz="6" w:space="0" w:color="000000"/>
            </w:tcBorders>
            <w:hideMark/>
          </w:tcPr>
          <w:p w14:paraId="1AAE9DA0"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Suđurađ</w:t>
            </w:r>
            <w:proofErr w:type="spellEnd"/>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37E1B268"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Suđurađ</w:t>
            </w:r>
            <w:proofErr w:type="spellEnd"/>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68860ADB" w14:textId="77777777" w:rsidR="00262FE9" w:rsidRPr="00FF0777" w:rsidRDefault="00262FE9" w:rsidP="00262FE9">
            <w:pPr>
              <w:pStyle w:val="paragraph"/>
              <w:spacing w:before="0" w:beforeAutospacing="0" w:after="0" w:afterAutospacing="0"/>
              <w:ind w:left="420"/>
              <w:jc w:val="both"/>
              <w:textAlignment w:val="baseline"/>
              <w:rPr>
                <w:rFonts w:ascii="Arial" w:hAnsi="Arial" w:cs="Arial"/>
                <w:sz w:val="20"/>
                <w:szCs w:val="20"/>
              </w:rPr>
            </w:pPr>
            <w:r w:rsidRPr="00FF0777">
              <w:rPr>
                <w:rStyle w:val="normaltextrun"/>
                <w:rFonts w:ascii="Arial" w:hAnsi="Arial" w:cs="Arial"/>
                <w:sz w:val="20"/>
                <w:szCs w:val="20"/>
              </w:rPr>
              <w:t>do 100</w:t>
            </w:r>
            <w:r w:rsidRPr="00FF0777">
              <w:rPr>
                <w:rStyle w:val="eop"/>
                <w:rFonts w:ascii="Arial" w:hAnsi="Arial" w:cs="Arial"/>
                <w:sz w:val="20"/>
                <w:szCs w:val="20"/>
              </w:rPr>
              <w:t> </w:t>
            </w:r>
          </w:p>
        </w:tc>
        <w:tc>
          <w:tcPr>
            <w:tcW w:w="2265" w:type="dxa"/>
            <w:tcBorders>
              <w:top w:val="single" w:sz="6" w:space="0" w:color="000000"/>
              <w:left w:val="single" w:sz="6" w:space="0" w:color="000000"/>
              <w:bottom w:val="single" w:sz="6" w:space="0" w:color="000000"/>
              <w:right w:val="single" w:sz="6" w:space="0" w:color="000000"/>
            </w:tcBorders>
            <w:hideMark/>
          </w:tcPr>
          <w:p w14:paraId="795B73E8"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planirana</w:t>
            </w:r>
            <w:r w:rsidRPr="00FF0777">
              <w:rPr>
                <w:rStyle w:val="eop"/>
                <w:rFonts w:ascii="Arial" w:hAnsi="Arial" w:cs="Arial"/>
                <w:sz w:val="20"/>
                <w:szCs w:val="20"/>
              </w:rPr>
              <w:t> </w:t>
            </w:r>
          </w:p>
        </w:tc>
      </w:tr>
      <w:tr w:rsidR="00262FE9" w:rsidRPr="00FF0777" w14:paraId="39C93340"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233BC3" w14:textId="77777777" w:rsidR="00262FE9" w:rsidRPr="00FF0777" w:rsidRDefault="00262FE9" w:rsidP="00262FE9">
            <w:pPr>
              <w:rPr>
                <w:rFonts w:ascii="Arial" w:hAnsi="Arial" w:cs="Arial"/>
                <w:sz w:val="20"/>
                <w:szCs w:val="20"/>
              </w:rPr>
            </w:pPr>
          </w:p>
        </w:tc>
        <w:tc>
          <w:tcPr>
            <w:tcW w:w="1695" w:type="dxa"/>
            <w:tcBorders>
              <w:top w:val="single" w:sz="6" w:space="0" w:color="000000"/>
              <w:left w:val="single" w:sz="6" w:space="0" w:color="000000"/>
              <w:bottom w:val="single" w:sz="6" w:space="0" w:color="000000"/>
              <w:right w:val="single" w:sz="6" w:space="0" w:color="000000"/>
            </w:tcBorders>
            <w:hideMark/>
          </w:tcPr>
          <w:p w14:paraId="3BB876D1"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Lopud</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2EB2F4A3"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Lopud</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225FDA59" w14:textId="77777777" w:rsidR="00262FE9" w:rsidRPr="00FF0777" w:rsidRDefault="00262FE9" w:rsidP="00262FE9">
            <w:pPr>
              <w:pStyle w:val="paragraph"/>
              <w:spacing w:before="0" w:beforeAutospacing="0" w:after="0" w:afterAutospacing="0"/>
              <w:ind w:left="420"/>
              <w:jc w:val="both"/>
              <w:textAlignment w:val="baseline"/>
              <w:rPr>
                <w:rFonts w:ascii="Arial" w:hAnsi="Arial" w:cs="Arial"/>
                <w:sz w:val="20"/>
                <w:szCs w:val="20"/>
              </w:rPr>
            </w:pPr>
            <w:r w:rsidRPr="00FF0777">
              <w:rPr>
                <w:rStyle w:val="normaltextrun"/>
                <w:rFonts w:ascii="Arial" w:hAnsi="Arial" w:cs="Arial"/>
                <w:sz w:val="20"/>
                <w:szCs w:val="20"/>
              </w:rPr>
              <w:t>do 100</w:t>
            </w:r>
            <w:r w:rsidRPr="00FF0777">
              <w:rPr>
                <w:rStyle w:val="eop"/>
                <w:rFonts w:ascii="Arial" w:hAnsi="Arial" w:cs="Arial"/>
                <w:sz w:val="20"/>
                <w:szCs w:val="20"/>
              </w:rPr>
              <w:t> </w:t>
            </w:r>
          </w:p>
        </w:tc>
        <w:tc>
          <w:tcPr>
            <w:tcW w:w="2265" w:type="dxa"/>
            <w:tcBorders>
              <w:top w:val="single" w:sz="6" w:space="0" w:color="000000"/>
              <w:left w:val="single" w:sz="6" w:space="0" w:color="000000"/>
              <w:bottom w:val="single" w:sz="6" w:space="0" w:color="000000"/>
              <w:right w:val="single" w:sz="6" w:space="0" w:color="000000"/>
            </w:tcBorders>
            <w:hideMark/>
          </w:tcPr>
          <w:p w14:paraId="52484699"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planirana</w:t>
            </w:r>
            <w:r w:rsidRPr="00FF0777">
              <w:rPr>
                <w:rStyle w:val="eop"/>
                <w:rFonts w:ascii="Arial" w:hAnsi="Arial" w:cs="Arial"/>
                <w:sz w:val="20"/>
                <w:szCs w:val="20"/>
              </w:rPr>
              <w:t> </w:t>
            </w:r>
          </w:p>
        </w:tc>
      </w:tr>
      <w:tr w:rsidR="00262FE9" w:rsidRPr="00FF0777" w14:paraId="2BA33B51"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BFE5A7" w14:textId="77777777" w:rsidR="00262FE9" w:rsidRPr="00FF0777" w:rsidRDefault="00262FE9" w:rsidP="00262FE9">
            <w:pPr>
              <w:rPr>
                <w:rFonts w:ascii="Arial" w:hAnsi="Arial" w:cs="Arial"/>
                <w:sz w:val="20"/>
                <w:szCs w:val="20"/>
              </w:rPr>
            </w:pPr>
          </w:p>
        </w:tc>
        <w:tc>
          <w:tcPr>
            <w:tcW w:w="1695" w:type="dxa"/>
            <w:tcBorders>
              <w:top w:val="single" w:sz="6" w:space="0" w:color="000000"/>
              <w:left w:val="single" w:sz="6" w:space="0" w:color="000000"/>
              <w:bottom w:val="single" w:sz="6" w:space="0" w:color="000000"/>
              <w:right w:val="single" w:sz="6" w:space="0" w:color="000000"/>
            </w:tcBorders>
            <w:hideMark/>
          </w:tcPr>
          <w:p w14:paraId="3ADA3BD8"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Koločep</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613690D4"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Donje čelo</w:t>
            </w:r>
            <w:r w:rsidRPr="00FF0777">
              <w:rPr>
                <w:rStyle w:val="eop"/>
                <w:rFonts w:ascii="Arial" w:hAnsi="Arial" w:cs="Arial"/>
                <w:sz w:val="20"/>
                <w:szCs w:val="20"/>
              </w:rPr>
              <w:t> </w:t>
            </w:r>
          </w:p>
        </w:tc>
        <w:tc>
          <w:tcPr>
            <w:tcW w:w="1410" w:type="dxa"/>
            <w:tcBorders>
              <w:top w:val="single" w:sz="6" w:space="0" w:color="000000"/>
              <w:left w:val="single" w:sz="6" w:space="0" w:color="000000"/>
              <w:bottom w:val="single" w:sz="6" w:space="0" w:color="000000"/>
              <w:right w:val="single" w:sz="6" w:space="0" w:color="000000"/>
            </w:tcBorders>
            <w:hideMark/>
          </w:tcPr>
          <w:p w14:paraId="055EFA2C" w14:textId="77777777" w:rsidR="00262FE9" w:rsidRPr="00FF0777" w:rsidRDefault="00262FE9" w:rsidP="00262FE9">
            <w:pPr>
              <w:pStyle w:val="paragraph"/>
              <w:spacing w:before="0" w:beforeAutospacing="0" w:after="0" w:afterAutospacing="0"/>
              <w:ind w:left="420"/>
              <w:jc w:val="both"/>
              <w:textAlignment w:val="baseline"/>
              <w:rPr>
                <w:rFonts w:ascii="Arial" w:hAnsi="Arial" w:cs="Arial"/>
                <w:sz w:val="20"/>
                <w:szCs w:val="20"/>
              </w:rPr>
            </w:pPr>
            <w:r w:rsidRPr="00FF0777">
              <w:rPr>
                <w:rStyle w:val="normaltextrun"/>
                <w:rFonts w:ascii="Arial" w:hAnsi="Arial" w:cs="Arial"/>
                <w:sz w:val="20"/>
                <w:szCs w:val="20"/>
              </w:rPr>
              <w:t>do 100</w:t>
            </w:r>
            <w:r w:rsidRPr="00FF0777">
              <w:rPr>
                <w:rStyle w:val="eop"/>
                <w:rFonts w:ascii="Arial" w:hAnsi="Arial" w:cs="Arial"/>
                <w:sz w:val="20"/>
                <w:szCs w:val="20"/>
              </w:rPr>
              <w:t> </w:t>
            </w:r>
          </w:p>
        </w:tc>
        <w:tc>
          <w:tcPr>
            <w:tcW w:w="2265" w:type="dxa"/>
            <w:tcBorders>
              <w:top w:val="single" w:sz="6" w:space="0" w:color="000000"/>
              <w:left w:val="single" w:sz="6" w:space="0" w:color="000000"/>
              <w:bottom w:val="single" w:sz="6" w:space="0" w:color="000000"/>
              <w:right w:val="single" w:sz="6" w:space="0" w:color="000000"/>
            </w:tcBorders>
            <w:hideMark/>
          </w:tcPr>
          <w:p w14:paraId="27B025B4"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planirana</w:t>
            </w:r>
            <w:r w:rsidRPr="00FF0777">
              <w:rPr>
                <w:rStyle w:val="eop"/>
                <w:rFonts w:ascii="Arial" w:hAnsi="Arial" w:cs="Arial"/>
                <w:sz w:val="20"/>
                <w:szCs w:val="20"/>
              </w:rPr>
              <w:t> </w:t>
            </w:r>
          </w:p>
        </w:tc>
      </w:tr>
    </w:tbl>
    <w:p w14:paraId="30274C7F" w14:textId="77777777" w:rsidR="00262FE9" w:rsidRPr="00262FE9" w:rsidRDefault="00262FE9" w:rsidP="00262FE9">
      <w:pPr>
        <w:pStyle w:val="paragraph"/>
        <w:spacing w:before="7"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AE7535" w14:textId="77777777" w:rsidR="00262FE9" w:rsidRPr="00262FE9" w:rsidRDefault="00262FE9"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Morske luke posebne namjene županijskog značaja:</w:t>
      </w:r>
      <w:r w:rsidRPr="00262FE9">
        <w:rPr>
          <w:rStyle w:val="eop"/>
          <w:rFonts w:ascii="Arial" w:hAnsi="Arial" w:cs="Arial"/>
          <w:sz w:val="22"/>
          <w:szCs w:val="22"/>
        </w:rPr>
        <w:t> </w:t>
      </w:r>
    </w:p>
    <w:p w14:paraId="35D360A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92EA309" w14:textId="77777777" w:rsidR="00262FE9" w:rsidRPr="00262FE9" w:rsidRDefault="00262FE9" w:rsidP="00262FE9">
      <w:pPr>
        <w:pStyle w:val="paragraph"/>
        <w:spacing w:before="0" w:beforeAutospacing="0" w:after="0" w:afterAutospacing="0"/>
        <w:ind w:left="360" w:hanging="24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Brodogradilište</w:t>
      </w:r>
      <w:r w:rsidRPr="00262FE9">
        <w:rPr>
          <w:rStyle w:val="eop"/>
          <w:rFonts w:ascii="Arial" w:hAnsi="Arial" w:cs="Arial"/>
          <w:sz w:val="22"/>
          <w:szCs w:val="22"/>
        </w:rPr>
        <w:t>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39"/>
        <w:gridCol w:w="1534"/>
        <w:gridCol w:w="1670"/>
        <w:gridCol w:w="1079"/>
        <w:gridCol w:w="1644"/>
        <w:gridCol w:w="1770"/>
      </w:tblGrid>
      <w:tr w:rsidR="00262FE9" w:rsidRPr="00FF0777" w14:paraId="393DEAF0" w14:textId="77777777" w:rsidTr="00262FE9">
        <w:trPr>
          <w:trHeight w:val="420"/>
        </w:trPr>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5D3139A1" w14:textId="77777777" w:rsidR="00262FE9" w:rsidRPr="00FF0777" w:rsidRDefault="00262FE9" w:rsidP="00262FE9">
            <w:pPr>
              <w:pStyle w:val="paragraph"/>
              <w:spacing w:before="101" w:beforeAutospacing="0" w:after="0" w:afterAutospacing="0"/>
              <w:ind w:left="405"/>
              <w:jc w:val="both"/>
              <w:textAlignment w:val="baseline"/>
              <w:rPr>
                <w:rFonts w:ascii="Arial" w:hAnsi="Arial" w:cs="Arial"/>
                <w:sz w:val="20"/>
                <w:szCs w:val="20"/>
              </w:rPr>
            </w:pPr>
            <w:r w:rsidRPr="00FF0777">
              <w:rPr>
                <w:rStyle w:val="normaltextrun"/>
                <w:rFonts w:ascii="Arial" w:hAnsi="Arial" w:cs="Arial"/>
                <w:b/>
                <w:bCs/>
                <w:sz w:val="20"/>
                <w:szCs w:val="20"/>
              </w:rPr>
              <w:t>Grad</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shd w:val="clear" w:color="auto" w:fill="D9D9D9"/>
            <w:hideMark/>
          </w:tcPr>
          <w:p w14:paraId="447CB985" w14:textId="77777777" w:rsidR="00262FE9" w:rsidRPr="00FF0777" w:rsidRDefault="00262FE9" w:rsidP="00262FE9">
            <w:pPr>
              <w:pStyle w:val="paragraph"/>
              <w:spacing w:before="101" w:beforeAutospacing="0" w:after="0" w:afterAutospacing="0"/>
              <w:ind w:left="525"/>
              <w:jc w:val="both"/>
              <w:textAlignment w:val="baseline"/>
              <w:rPr>
                <w:rFonts w:ascii="Arial" w:hAnsi="Arial" w:cs="Arial"/>
                <w:sz w:val="20"/>
                <w:szCs w:val="20"/>
              </w:rPr>
            </w:pPr>
            <w:r w:rsidRPr="00FF0777">
              <w:rPr>
                <w:rStyle w:val="normaltextrun"/>
                <w:rFonts w:ascii="Arial" w:hAnsi="Arial" w:cs="Arial"/>
                <w:b/>
                <w:bCs/>
                <w:sz w:val="20"/>
                <w:szCs w:val="20"/>
              </w:rPr>
              <w:t>Naselje</w:t>
            </w:r>
            <w:r w:rsidRPr="00FF0777">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shd w:val="clear" w:color="auto" w:fill="D9D9D9"/>
            <w:hideMark/>
          </w:tcPr>
          <w:p w14:paraId="7FE5E998" w14:textId="77777777" w:rsidR="00262FE9" w:rsidRPr="00FF0777" w:rsidRDefault="00262FE9" w:rsidP="00262FE9">
            <w:pPr>
              <w:pStyle w:val="paragraph"/>
              <w:spacing w:before="101" w:beforeAutospacing="0" w:after="0" w:afterAutospacing="0"/>
              <w:ind w:left="540"/>
              <w:jc w:val="both"/>
              <w:textAlignment w:val="baseline"/>
              <w:rPr>
                <w:rFonts w:ascii="Arial" w:hAnsi="Arial" w:cs="Arial"/>
                <w:sz w:val="20"/>
                <w:szCs w:val="20"/>
              </w:rPr>
            </w:pPr>
            <w:r w:rsidRPr="00FF0777">
              <w:rPr>
                <w:rStyle w:val="normaltextrun"/>
                <w:rFonts w:ascii="Arial" w:hAnsi="Arial" w:cs="Arial"/>
                <w:b/>
                <w:bCs/>
                <w:sz w:val="20"/>
                <w:szCs w:val="20"/>
              </w:rPr>
              <w:t>Lokalitet</w:t>
            </w:r>
            <w:r w:rsidRPr="00FF0777">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shd w:val="clear" w:color="auto" w:fill="D9D9D9"/>
            <w:hideMark/>
          </w:tcPr>
          <w:p w14:paraId="323F7AF5" w14:textId="77777777" w:rsidR="00262FE9" w:rsidRPr="00FF0777" w:rsidRDefault="00262FE9" w:rsidP="00262FE9">
            <w:pPr>
              <w:pStyle w:val="paragraph"/>
              <w:spacing w:before="0" w:beforeAutospacing="0" w:after="0" w:afterAutospacing="0"/>
              <w:ind w:left="180" w:right="135" w:hanging="30"/>
              <w:jc w:val="both"/>
              <w:textAlignment w:val="baseline"/>
              <w:rPr>
                <w:rFonts w:ascii="Arial" w:hAnsi="Arial" w:cs="Arial"/>
                <w:sz w:val="20"/>
                <w:szCs w:val="20"/>
              </w:rPr>
            </w:pPr>
            <w:r w:rsidRPr="00FF0777">
              <w:rPr>
                <w:rStyle w:val="normaltextrun"/>
                <w:rFonts w:ascii="Arial" w:hAnsi="Arial" w:cs="Arial"/>
                <w:b/>
                <w:bCs/>
                <w:sz w:val="20"/>
                <w:szCs w:val="20"/>
              </w:rPr>
              <w:t>Veličina navoza</w:t>
            </w:r>
            <w:r w:rsidRPr="00FF0777">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D9D9D9"/>
            <w:hideMark/>
          </w:tcPr>
          <w:p w14:paraId="485CE3E4" w14:textId="77777777" w:rsidR="00262FE9" w:rsidRPr="00FF0777" w:rsidRDefault="00262FE9" w:rsidP="00262FE9">
            <w:pPr>
              <w:pStyle w:val="paragraph"/>
              <w:spacing w:before="101" w:beforeAutospacing="0" w:after="0" w:afterAutospacing="0"/>
              <w:ind w:left="195"/>
              <w:jc w:val="both"/>
              <w:textAlignment w:val="baseline"/>
              <w:rPr>
                <w:rFonts w:ascii="Arial" w:hAnsi="Arial" w:cs="Arial"/>
                <w:sz w:val="20"/>
                <w:szCs w:val="20"/>
              </w:rPr>
            </w:pPr>
            <w:r w:rsidRPr="00FF0777">
              <w:rPr>
                <w:rStyle w:val="normaltextrun"/>
                <w:rFonts w:ascii="Arial" w:hAnsi="Arial" w:cs="Arial"/>
                <w:b/>
                <w:bCs/>
                <w:sz w:val="20"/>
                <w:szCs w:val="20"/>
              </w:rPr>
              <w:t>Veličina doka</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shd w:val="clear" w:color="auto" w:fill="D9D9D9"/>
            <w:hideMark/>
          </w:tcPr>
          <w:p w14:paraId="2E9F8855" w14:textId="77777777" w:rsidR="00262FE9" w:rsidRPr="00FF0777" w:rsidRDefault="00262FE9" w:rsidP="00262FE9">
            <w:pPr>
              <w:pStyle w:val="paragraph"/>
              <w:spacing w:before="0" w:beforeAutospacing="0" w:after="0" w:afterAutospacing="0"/>
              <w:ind w:left="435" w:right="360" w:hanging="75"/>
              <w:jc w:val="both"/>
              <w:textAlignment w:val="baseline"/>
              <w:rPr>
                <w:rFonts w:ascii="Arial" w:hAnsi="Arial" w:cs="Arial"/>
                <w:sz w:val="20"/>
                <w:szCs w:val="20"/>
              </w:rPr>
            </w:pPr>
            <w:r w:rsidRPr="00FF0777">
              <w:rPr>
                <w:rStyle w:val="normaltextrun"/>
                <w:rFonts w:ascii="Arial" w:hAnsi="Arial" w:cs="Arial"/>
                <w:b/>
                <w:bCs/>
                <w:sz w:val="20"/>
                <w:szCs w:val="20"/>
              </w:rPr>
              <w:t>Postojeća / planirana</w:t>
            </w:r>
            <w:r w:rsidRPr="00FF0777">
              <w:rPr>
                <w:rStyle w:val="eop"/>
                <w:rFonts w:ascii="Arial" w:hAnsi="Arial" w:cs="Arial"/>
                <w:sz w:val="20"/>
                <w:szCs w:val="20"/>
              </w:rPr>
              <w:t> </w:t>
            </w:r>
          </w:p>
        </w:tc>
      </w:tr>
      <w:tr w:rsidR="00262FE9" w:rsidRPr="00FF0777" w14:paraId="197686CE" w14:textId="77777777" w:rsidTr="00262FE9">
        <w:trPr>
          <w:trHeight w:val="420"/>
        </w:trPr>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176ACCA9" w14:textId="77777777" w:rsidR="00262FE9" w:rsidRPr="00FF0777" w:rsidRDefault="00262FE9" w:rsidP="00262FE9">
            <w:pPr>
              <w:pStyle w:val="paragraph"/>
              <w:spacing w:before="101" w:beforeAutospacing="0" w:after="0" w:afterAutospacing="0"/>
              <w:ind w:left="135"/>
              <w:jc w:val="both"/>
              <w:textAlignment w:val="baseline"/>
              <w:rPr>
                <w:rFonts w:ascii="Arial" w:hAnsi="Arial" w:cs="Arial"/>
                <w:sz w:val="20"/>
                <w:szCs w:val="20"/>
              </w:rPr>
            </w:pPr>
            <w:r w:rsidRPr="00FF0777">
              <w:rPr>
                <w:rStyle w:val="normaltextrun"/>
                <w:rFonts w:ascii="Arial" w:hAnsi="Arial" w:cs="Arial"/>
                <w:b/>
                <w:bCs/>
                <w:sz w:val="20"/>
                <w:szCs w:val="20"/>
              </w:rPr>
              <w:t>Dubrovnik</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hideMark/>
          </w:tcPr>
          <w:p w14:paraId="773A3034" w14:textId="77777777" w:rsidR="00262FE9" w:rsidRPr="00FF0777" w:rsidRDefault="00262FE9" w:rsidP="00262FE9">
            <w:pPr>
              <w:pStyle w:val="paragraph"/>
              <w:spacing w:before="101"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Mokošica</w:t>
            </w:r>
            <w:r w:rsidRPr="00FF0777">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0E583FAB" w14:textId="77777777" w:rsidR="00262FE9" w:rsidRPr="00FF0777" w:rsidRDefault="00262FE9" w:rsidP="00262FE9">
            <w:pPr>
              <w:pStyle w:val="paragraph"/>
              <w:spacing w:before="101"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Mokošica</w:t>
            </w:r>
            <w:r w:rsidRPr="00FF0777">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hideMark/>
          </w:tcPr>
          <w:p w14:paraId="6A8F3180" w14:textId="77777777" w:rsidR="00262FE9" w:rsidRPr="00FF0777" w:rsidRDefault="00262FE9" w:rsidP="00262FE9">
            <w:pPr>
              <w:pStyle w:val="paragraph"/>
              <w:spacing w:before="101" w:beforeAutospacing="0" w:after="0" w:afterAutospacing="0"/>
              <w:ind w:left="165"/>
              <w:jc w:val="both"/>
              <w:textAlignment w:val="baseline"/>
              <w:rPr>
                <w:rFonts w:ascii="Arial" w:hAnsi="Arial" w:cs="Arial"/>
                <w:sz w:val="20"/>
                <w:szCs w:val="20"/>
              </w:rPr>
            </w:pPr>
            <w:r w:rsidRPr="00FF0777">
              <w:rPr>
                <w:rStyle w:val="normaltextrun"/>
                <w:rFonts w:ascii="Arial" w:hAnsi="Arial" w:cs="Arial"/>
                <w:sz w:val="20"/>
                <w:szCs w:val="20"/>
              </w:rPr>
              <w:t>do 50 m</w:t>
            </w:r>
            <w:r w:rsidRPr="00FF0777">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126AE60D" w14:textId="77777777" w:rsidR="00262FE9" w:rsidRPr="00FF0777" w:rsidRDefault="00262FE9" w:rsidP="00262FE9">
            <w:pPr>
              <w:pStyle w:val="paragraph"/>
              <w:spacing w:before="0" w:beforeAutospacing="0" w:after="0" w:afterAutospacing="0"/>
              <w:ind w:left="420" w:right="360" w:hanging="45"/>
              <w:jc w:val="both"/>
              <w:textAlignment w:val="baseline"/>
              <w:rPr>
                <w:rFonts w:ascii="Arial" w:hAnsi="Arial" w:cs="Arial"/>
                <w:sz w:val="20"/>
                <w:szCs w:val="20"/>
              </w:rPr>
            </w:pPr>
            <w:r w:rsidRPr="00FF0777">
              <w:rPr>
                <w:rStyle w:val="normaltextrun"/>
                <w:rFonts w:ascii="Arial" w:hAnsi="Arial" w:cs="Arial"/>
                <w:sz w:val="20"/>
                <w:szCs w:val="20"/>
              </w:rPr>
              <w:t>do 1.000 t nosivosti</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hideMark/>
          </w:tcPr>
          <w:p w14:paraId="2A083F70" w14:textId="77777777" w:rsidR="00262FE9" w:rsidRPr="00FF0777" w:rsidRDefault="00262FE9" w:rsidP="00262FE9">
            <w:pPr>
              <w:pStyle w:val="paragraph"/>
              <w:spacing w:before="101" w:beforeAutospacing="0" w:after="0" w:afterAutospacing="0"/>
              <w:ind w:left="450"/>
              <w:jc w:val="both"/>
              <w:textAlignment w:val="baseline"/>
              <w:rPr>
                <w:rFonts w:ascii="Arial" w:hAnsi="Arial" w:cs="Arial"/>
                <w:sz w:val="20"/>
                <w:szCs w:val="20"/>
              </w:rPr>
            </w:pPr>
            <w:r w:rsidRPr="00FF0777">
              <w:rPr>
                <w:rStyle w:val="normaltextrun"/>
                <w:rFonts w:ascii="Arial" w:hAnsi="Arial" w:cs="Arial"/>
                <w:sz w:val="20"/>
                <w:szCs w:val="20"/>
              </w:rPr>
              <w:t>postojeća</w:t>
            </w:r>
            <w:r w:rsidRPr="00FF0777">
              <w:rPr>
                <w:rStyle w:val="eop"/>
                <w:rFonts w:ascii="Arial" w:hAnsi="Arial" w:cs="Arial"/>
                <w:sz w:val="20"/>
                <w:szCs w:val="20"/>
              </w:rPr>
              <w:t> </w:t>
            </w:r>
          </w:p>
        </w:tc>
      </w:tr>
    </w:tbl>
    <w:p w14:paraId="731E3B83" w14:textId="77777777" w:rsidR="00262FE9" w:rsidRPr="00262FE9" w:rsidRDefault="00262FE9"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9DE1702" w14:textId="77777777" w:rsidR="00262FE9" w:rsidRPr="00262FE9" w:rsidRDefault="00262FE9" w:rsidP="00262FE9">
      <w:pPr>
        <w:pStyle w:val="paragraph"/>
        <w:spacing w:before="72" w:beforeAutospacing="0" w:after="0" w:afterAutospacing="0"/>
        <w:ind w:left="360" w:hanging="24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Sportske luke</w:t>
      </w:r>
      <w:r w:rsidRPr="00262FE9">
        <w:rPr>
          <w:rStyle w:val="eop"/>
          <w:rFonts w:ascii="Arial" w:hAnsi="Arial" w:cs="Arial"/>
          <w:sz w:val="22"/>
          <w:szCs w:val="22"/>
        </w:rPr>
        <w:t>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58"/>
        <w:gridCol w:w="1681"/>
        <w:gridCol w:w="2512"/>
        <w:gridCol w:w="1801"/>
        <w:gridCol w:w="1684"/>
      </w:tblGrid>
      <w:tr w:rsidR="00262FE9" w:rsidRPr="00FF0777" w14:paraId="66256EB3" w14:textId="77777777" w:rsidTr="00262FE9">
        <w:trPr>
          <w:trHeight w:val="210"/>
        </w:trPr>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0825A2D6" w14:textId="77777777" w:rsidR="00262FE9" w:rsidRPr="00FF0777" w:rsidRDefault="00262FE9" w:rsidP="00262FE9">
            <w:pPr>
              <w:pStyle w:val="paragraph"/>
              <w:spacing w:before="0" w:beforeAutospacing="0" w:after="0" w:afterAutospacing="0"/>
              <w:ind w:left="405"/>
              <w:jc w:val="both"/>
              <w:textAlignment w:val="baseline"/>
              <w:rPr>
                <w:rFonts w:ascii="Arial" w:hAnsi="Arial" w:cs="Arial"/>
                <w:sz w:val="20"/>
                <w:szCs w:val="20"/>
              </w:rPr>
            </w:pPr>
            <w:r w:rsidRPr="00FF0777">
              <w:rPr>
                <w:rStyle w:val="normaltextrun"/>
                <w:rFonts w:ascii="Arial" w:hAnsi="Arial" w:cs="Arial"/>
                <w:b/>
                <w:bCs/>
                <w:sz w:val="20"/>
                <w:szCs w:val="20"/>
              </w:rPr>
              <w:t>Grad</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shd w:val="clear" w:color="auto" w:fill="D9D9D9"/>
            <w:hideMark/>
          </w:tcPr>
          <w:p w14:paraId="26E4AFEE" w14:textId="77777777" w:rsidR="00262FE9" w:rsidRPr="00FF0777" w:rsidRDefault="00262FE9" w:rsidP="00262FE9">
            <w:pPr>
              <w:pStyle w:val="paragraph"/>
              <w:spacing w:before="0" w:beforeAutospacing="0" w:after="0" w:afterAutospacing="0"/>
              <w:ind w:left="525"/>
              <w:jc w:val="both"/>
              <w:textAlignment w:val="baseline"/>
              <w:rPr>
                <w:rFonts w:ascii="Arial" w:hAnsi="Arial" w:cs="Arial"/>
                <w:sz w:val="20"/>
                <w:szCs w:val="20"/>
              </w:rPr>
            </w:pPr>
            <w:r w:rsidRPr="00FF0777">
              <w:rPr>
                <w:rStyle w:val="normaltextrun"/>
                <w:rFonts w:ascii="Arial" w:hAnsi="Arial" w:cs="Arial"/>
                <w:b/>
                <w:bCs/>
                <w:sz w:val="20"/>
                <w:szCs w:val="20"/>
              </w:rPr>
              <w:t>Naselje</w:t>
            </w:r>
            <w:r w:rsidRPr="00FF0777">
              <w:rPr>
                <w:rStyle w:val="eop"/>
                <w:rFonts w:ascii="Arial" w:hAnsi="Arial" w:cs="Arial"/>
                <w:sz w:val="20"/>
                <w:szCs w:val="20"/>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D9D9D9"/>
            <w:hideMark/>
          </w:tcPr>
          <w:p w14:paraId="2E3DFC2D"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b/>
                <w:bCs/>
                <w:sz w:val="20"/>
                <w:szCs w:val="20"/>
              </w:rPr>
              <w:t>Lokalitet</w:t>
            </w:r>
            <w:r w:rsidRPr="00FF0777">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shd w:val="clear" w:color="auto" w:fill="D9D9D9"/>
            <w:hideMark/>
          </w:tcPr>
          <w:p w14:paraId="1B002577" w14:textId="77777777" w:rsidR="00262FE9" w:rsidRPr="00FF0777" w:rsidRDefault="00262FE9" w:rsidP="00262FE9">
            <w:pPr>
              <w:pStyle w:val="paragraph"/>
              <w:spacing w:before="0" w:beforeAutospacing="0" w:after="0" w:afterAutospacing="0"/>
              <w:ind w:left="240"/>
              <w:jc w:val="both"/>
              <w:textAlignment w:val="baseline"/>
              <w:rPr>
                <w:rFonts w:ascii="Arial" w:hAnsi="Arial" w:cs="Arial"/>
                <w:sz w:val="20"/>
                <w:szCs w:val="20"/>
              </w:rPr>
            </w:pPr>
            <w:r w:rsidRPr="00FF0777">
              <w:rPr>
                <w:rStyle w:val="normaltextrun"/>
                <w:rFonts w:ascii="Arial" w:hAnsi="Arial" w:cs="Arial"/>
                <w:b/>
                <w:bCs/>
                <w:sz w:val="20"/>
                <w:szCs w:val="20"/>
              </w:rPr>
              <w:t>Veličina navoza</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shd w:val="clear" w:color="auto" w:fill="D9D9D9"/>
            <w:hideMark/>
          </w:tcPr>
          <w:p w14:paraId="6FA9F4E9" w14:textId="77777777" w:rsidR="00262FE9" w:rsidRPr="00FF0777" w:rsidRDefault="00262FE9" w:rsidP="00262FE9">
            <w:pPr>
              <w:pStyle w:val="paragraph"/>
              <w:spacing w:before="0" w:beforeAutospacing="0" w:after="0" w:afterAutospacing="0"/>
              <w:ind w:left="270"/>
              <w:jc w:val="both"/>
              <w:textAlignment w:val="baseline"/>
              <w:rPr>
                <w:rFonts w:ascii="Arial" w:hAnsi="Arial" w:cs="Arial"/>
                <w:sz w:val="20"/>
                <w:szCs w:val="20"/>
              </w:rPr>
            </w:pPr>
            <w:r w:rsidRPr="00FF0777">
              <w:rPr>
                <w:rStyle w:val="normaltextrun"/>
                <w:rFonts w:ascii="Arial" w:hAnsi="Arial" w:cs="Arial"/>
                <w:b/>
                <w:bCs/>
                <w:sz w:val="20"/>
                <w:szCs w:val="20"/>
              </w:rPr>
              <w:t>Veličina doka</w:t>
            </w:r>
            <w:r w:rsidRPr="00FF0777">
              <w:rPr>
                <w:rStyle w:val="eop"/>
                <w:rFonts w:ascii="Arial" w:hAnsi="Arial" w:cs="Arial"/>
                <w:sz w:val="20"/>
                <w:szCs w:val="20"/>
              </w:rPr>
              <w:t> </w:t>
            </w:r>
          </w:p>
        </w:tc>
      </w:tr>
      <w:tr w:rsidR="00262FE9" w:rsidRPr="00FF0777" w14:paraId="0F19B538" w14:textId="77777777" w:rsidTr="00262FE9">
        <w:trPr>
          <w:trHeight w:val="210"/>
        </w:trPr>
        <w:tc>
          <w:tcPr>
            <w:tcW w:w="126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4514C422"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48B536E6"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b/>
                <w:bCs/>
                <w:sz w:val="20"/>
                <w:szCs w:val="20"/>
              </w:rPr>
              <w:lastRenderedPageBreak/>
              <w:t>Dubrovnik</w:t>
            </w:r>
            <w:r w:rsidRPr="00FF0777">
              <w:rPr>
                <w:rStyle w:val="eop"/>
                <w:rFonts w:ascii="Arial" w:hAnsi="Arial" w:cs="Arial"/>
                <w:sz w:val="20"/>
                <w:szCs w:val="20"/>
              </w:rPr>
              <w:t> </w:t>
            </w:r>
          </w:p>
        </w:tc>
        <w:tc>
          <w:tcPr>
            <w:tcW w:w="1695" w:type="dxa"/>
            <w:vMerge w:val="restart"/>
            <w:tcBorders>
              <w:top w:val="single" w:sz="6" w:space="0" w:color="000000"/>
              <w:left w:val="single" w:sz="6" w:space="0" w:color="000000"/>
              <w:bottom w:val="single" w:sz="6" w:space="0" w:color="000000"/>
              <w:right w:val="single" w:sz="6" w:space="0" w:color="000000"/>
            </w:tcBorders>
            <w:hideMark/>
          </w:tcPr>
          <w:p w14:paraId="6B07FAA1"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lastRenderedPageBreak/>
              <w:t> </w:t>
            </w:r>
          </w:p>
          <w:p w14:paraId="2C26F3F7"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lastRenderedPageBreak/>
              <w:t>Dubrovnik</w:t>
            </w:r>
            <w:r w:rsidRPr="00FF0777">
              <w:rPr>
                <w:rStyle w:val="eop"/>
                <w:rFonts w:ascii="Arial" w:hAnsi="Arial" w:cs="Arial"/>
                <w:sz w:val="20"/>
                <w:szCs w:val="20"/>
              </w:rPr>
              <w:t> </w:t>
            </w:r>
          </w:p>
        </w:tc>
        <w:tc>
          <w:tcPr>
            <w:tcW w:w="2550" w:type="dxa"/>
            <w:tcBorders>
              <w:top w:val="single" w:sz="6" w:space="0" w:color="000000"/>
              <w:left w:val="single" w:sz="6" w:space="0" w:color="000000"/>
              <w:bottom w:val="single" w:sz="6" w:space="0" w:color="000000"/>
              <w:right w:val="single" w:sz="6" w:space="0" w:color="000000"/>
            </w:tcBorders>
            <w:hideMark/>
          </w:tcPr>
          <w:p w14:paraId="6D6A1FC6"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lastRenderedPageBreak/>
              <w:t>Orsan</w:t>
            </w:r>
            <w:proofErr w:type="spellEnd"/>
            <w:r w:rsidRPr="00FF0777">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1B51CEFE"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do 200</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hideMark/>
          </w:tcPr>
          <w:p w14:paraId="2C7E94A8" w14:textId="77777777" w:rsidR="00262FE9" w:rsidRPr="00FF0777" w:rsidRDefault="00262FE9" w:rsidP="00262FE9">
            <w:pPr>
              <w:pStyle w:val="paragraph"/>
              <w:spacing w:before="0" w:beforeAutospacing="0" w:after="0" w:afterAutospacing="0"/>
              <w:ind w:left="450"/>
              <w:jc w:val="both"/>
              <w:textAlignment w:val="baseline"/>
              <w:rPr>
                <w:rFonts w:ascii="Arial" w:hAnsi="Arial" w:cs="Arial"/>
                <w:sz w:val="20"/>
                <w:szCs w:val="20"/>
              </w:rPr>
            </w:pPr>
            <w:r w:rsidRPr="00FF0777">
              <w:rPr>
                <w:rStyle w:val="normaltextrun"/>
                <w:rFonts w:ascii="Arial" w:hAnsi="Arial" w:cs="Arial"/>
                <w:sz w:val="20"/>
                <w:szCs w:val="20"/>
              </w:rPr>
              <w:t>postojeća</w:t>
            </w:r>
            <w:r w:rsidRPr="00FF0777">
              <w:rPr>
                <w:rStyle w:val="eop"/>
                <w:rFonts w:ascii="Arial" w:hAnsi="Arial" w:cs="Arial"/>
                <w:sz w:val="20"/>
                <w:szCs w:val="20"/>
              </w:rPr>
              <w:t> </w:t>
            </w:r>
          </w:p>
        </w:tc>
      </w:tr>
      <w:tr w:rsidR="00262FE9" w:rsidRPr="00FF0777" w14:paraId="2FE18547" w14:textId="77777777" w:rsidTr="00262FE9">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49E40E"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BEEE8F" w14:textId="77777777" w:rsidR="00262FE9" w:rsidRPr="00FF0777" w:rsidRDefault="00262FE9" w:rsidP="00262FE9">
            <w:pPr>
              <w:rPr>
                <w:rFonts w:ascii="Arial" w:hAnsi="Arial" w:cs="Arial"/>
                <w:sz w:val="20"/>
                <w:szCs w:val="20"/>
              </w:rPr>
            </w:pPr>
          </w:p>
        </w:tc>
        <w:tc>
          <w:tcPr>
            <w:tcW w:w="2550" w:type="dxa"/>
            <w:tcBorders>
              <w:top w:val="single" w:sz="6" w:space="0" w:color="000000"/>
              <w:left w:val="single" w:sz="6" w:space="0" w:color="000000"/>
              <w:bottom w:val="single" w:sz="6" w:space="0" w:color="000000"/>
              <w:right w:val="single" w:sz="6" w:space="0" w:color="000000"/>
            </w:tcBorders>
            <w:hideMark/>
          </w:tcPr>
          <w:p w14:paraId="38D2DF5B" w14:textId="77777777" w:rsidR="00262FE9" w:rsidRPr="00FF0777" w:rsidRDefault="00262FE9" w:rsidP="00262FE9">
            <w:pPr>
              <w:pStyle w:val="paragraph"/>
              <w:spacing w:before="0" w:beforeAutospacing="0" w:after="0" w:afterAutospacing="0"/>
              <w:ind w:left="135" w:right="525"/>
              <w:jc w:val="both"/>
              <w:textAlignment w:val="baseline"/>
              <w:rPr>
                <w:rFonts w:ascii="Arial" w:hAnsi="Arial" w:cs="Arial"/>
                <w:sz w:val="20"/>
                <w:szCs w:val="20"/>
              </w:rPr>
            </w:pPr>
            <w:proofErr w:type="spellStart"/>
            <w:r w:rsidRPr="00FF0777">
              <w:rPr>
                <w:rStyle w:val="normaltextrun"/>
                <w:rFonts w:ascii="Arial" w:hAnsi="Arial" w:cs="Arial"/>
                <w:sz w:val="20"/>
                <w:szCs w:val="20"/>
              </w:rPr>
              <w:t>Solitudo</w:t>
            </w:r>
            <w:proofErr w:type="spellEnd"/>
            <w:r w:rsidRPr="00FF0777">
              <w:rPr>
                <w:rStyle w:val="normaltextrun"/>
                <w:rFonts w:ascii="Arial" w:hAnsi="Arial" w:cs="Arial"/>
                <w:sz w:val="20"/>
                <w:szCs w:val="20"/>
              </w:rPr>
              <w:t xml:space="preserve"> (LS i centar za vodene sportove</w:t>
            </w:r>
            <w:r w:rsidRPr="00FF0777">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0CCF8632" w14:textId="77777777" w:rsidR="00262FE9" w:rsidRPr="00FF0777" w:rsidRDefault="00262FE9" w:rsidP="00262FE9">
            <w:pPr>
              <w:pStyle w:val="paragraph"/>
              <w:spacing w:before="99"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do 200</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hideMark/>
          </w:tcPr>
          <w:p w14:paraId="105BE15E" w14:textId="77777777" w:rsidR="00262FE9" w:rsidRPr="00FF0777" w:rsidRDefault="00262FE9" w:rsidP="00262FE9">
            <w:pPr>
              <w:pStyle w:val="paragraph"/>
              <w:spacing w:before="99" w:beforeAutospacing="0" w:after="0" w:afterAutospacing="0"/>
              <w:ind w:left="450"/>
              <w:jc w:val="both"/>
              <w:textAlignment w:val="baseline"/>
              <w:rPr>
                <w:rFonts w:ascii="Arial" w:hAnsi="Arial" w:cs="Arial"/>
                <w:sz w:val="20"/>
                <w:szCs w:val="20"/>
              </w:rPr>
            </w:pPr>
            <w:r w:rsidRPr="00FF0777">
              <w:rPr>
                <w:rStyle w:val="normaltextrun"/>
                <w:rFonts w:ascii="Arial" w:hAnsi="Arial" w:cs="Arial"/>
                <w:sz w:val="20"/>
                <w:szCs w:val="20"/>
              </w:rPr>
              <w:t>postojeća</w:t>
            </w:r>
            <w:r w:rsidRPr="00FF0777">
              <w:rPr>
                <w:rStyle w:val="eop"/>
                <w:rFonts w:ascii="Arial" w:hAnsi="Arial" w:cs="Arial"/>
                <w:sz w:val="20"/>
                <w:szCs w:val="20"/>
              </w:rPr>
              <w:t> </w:t>
            </w:r>
          </w:p>
        </w:tc>
      </w:tr>
    </w:tbl>
    <w:p w14:paraId="79C2BC1F" w14:textId="77777777" w:rsidR="00262FE9" w:rsidRPr="00262FE9" w:rsidRDefault="00262FE9" w:rsidP="00262FE9">
      <w:pPr>
        <w:pStyle w:val="paragraph"/>
        <w:spacing w:before="4"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EB7EE78" w14:textId="77777777" w:rsidR="00262FE9" w:rsidRPr="00262FE9" w:rsidRDefault="00262FE9" w:rsidP="00262FE9">
      <w:pPr>
        <w:pStyle w:val="paragraph"/>
        <w:spacing w:before="72" w:beforeAutospacing="0" w:after="0" w:afterAutospacing="0"/>
        <w:ind w:left="360" w:hanging="24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Ribarska luka</w:t>
      </w:r>
      <w:r w:rsidRPr="00262FE9">
        <w:rPr>
          <w:rStyle w:val="eop"/>
          <w:rFonts w:ascii="Arial" w:hAnsi="Arial" w:cs="Arial"/>
          <w:sz w:val="22"/>
          <w:szCs w:val="22"/>
        </w:rPr>
        <w:t>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49"/>
        <w:gridCol w:w="1608"/>
        <w:gridCol w:w="1894"/>
        <w:gridCol w:w="1196"/>
        <w:gridCol w:w="1219"/>
        <w:gridCol w:w="1770"/>
      </w:tblGrid>
      <w:tr w:rsidR="00262FE9" w:rsidRPr="00FF0777" w14:paraId="4DAC7066" w14:textId="77777777" w:rsidTr="00262FE9">
        <w:trPr>
          <w:trHeight w:val="420"/>
        </w:trPr>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31443927" w14:textId="77777777" w:rsidR="00262FE9" w:rsidRPr="00FF0777" w:rsidRDefault="00262FE9" w:rsidP="00262FE9">
            <w:pPr>
              <w:pStyle w:val="paragraph"/>
              <w:spacing w:before="101" w:beforeAutospacing="0" w:after="0" w:afterAutospacing="0"/>
              <w:ind w:left="405"/>
              <w:jc w:val="both"/>
              <w:textAlignment w:val="baseline"/>
              <w:rPr>
                <w:rFonts w:ascii="Arial" w:hAnsi="Arial" w:cs="Arial"/>
                <w:sz w:val="20"/>
                <w:szCs w:val="20"/>
              </w:rPr>
            </w:pPr>
            <w:r w:rsidRPr="00FF0777">
              <w:rPr>
                <w:rStyle w:val="normaltextrun"/>
                <w:rFonts w:ascii="Arial" w:hAnsi="Arial" w:cs="Arial"/>
                <w:b/>
                <w:bCs/>
                <w:sz w:val="20"/>
                <w:szCs w:val="20"/>
              </w:rPr>
              <w:t>Grad</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shd w:val="clear" w:color="auto" w:fill="D9D9D9"/>
            <w:hideMark/>
          </w:tcPr>
          <w:p w14:paraId="2151528E" w14:textId="77777777" w:rsidR="00262FE9" w:rsidRPr="00FF0777" w:rsidRDefault="00262FE9" w:rsidP="00262FE9">
            <w:pPr>
              <w:pStyle w:val="paragraph"/>
              <w:spacing w:before="101" w:beforeAutospacing="0" w:after="0" w:afterAutospacing="0"/>
              <w:ind w:left="525"/>
              <w:jc w:val="both"/>
              <w:textAlignment w:val="baseline"/>
              <w:rPr>
                <w:rFonts w:ascii="Arial" w:hAnsi="Arial" w:cs="Arial"/>
                <w:sz w:val="20"/>
                <w:szCs w:val="20"/>
              </w:rPr>
            </w:pPr>
            <w:r w:rsidRPr="00FF0777">
              <w:rPr>
                <w:rStyle w:val="normaltextrun"/>
                <w:rFonts w:ascii="Arial" w:hAnsi="Arial" w:cs="Arial"/>
                <w:b/>
                <w:bCs/>
                <w:sz w:val="20"/>
                <w:szCs w:val="20"/>
              </w:rPr>
              <w:t>Naselje</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shd w:val="clear" w:color="auto" w:fill="D9D9D9"/>
            <w:hideMark/>
          </w:tcPr>
          <w:p w14:paraId="47D8CCB4" w14:textId="77777777" w:rsidR="00262FE9" w:rsidRPr="00FF0777" w:rsidRDefault="00262FE9" w:rsidP="00262FE9">
            <w:pPr>
              <w:pStyle w:val="paragraph"/>
              <w:spacing w:before="101" w:beforeAutospacing="0" w:after="0" w:afterAutospacing="0"/>
              <w:ind w:left="690"/>
              <w:jc w:val="both"/>
              <w:textAlignment w:val="baseline"/>
              <w:rPr>
                <w:rFonts w:ascii="Arial" w:hAnsi="Arial" w:cs="Arial"/>
                <w:sz w:val="20"/>
                <w:szCs w:val="20"/>
              </w:rPr>
            </w:pPr>
            <w:r w:rsidRPr="00FF0777">
              <w:rPr>
                <w:rStyle w:val="normaltextrun"/>
                <w:rFonts w:ascii="Arial" w:hAnsi="Arial" w:cs="Arial"/>
                <w:b/>
                <w:bCs/>
                <w:sz w:val="20"/>
                <w:szCs w:val="20"/>
              </w:rPr>
              <w:t>Lokalitet</w:t>
            </w:r>
            <w:r w:rsidRPr="00FF0777">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6331FB4B" w14:textId="77777777" w:rsidR="00262FE9" w:rsidRPr="00FF0777" w:rsidRDefault="00262FE9" w:rsidP="00262FE9">
            <w:pPr>
              <w:pStyle w:val="paragraph"/>
              <w:spacing w:before="0" w:beforeAutospacing="0" w:after="0" w:afterAutospacing="0"/>
              <w:ind w:left="315" w:right="255" w:hanging="60"/>
              <w:jc w:val="both"/>
              <w:textAlignment w:val="baseline"/>
              <w:rPr>
                <w:rFonts w:ascii="Arial" w:hAnsi="Arial" w:cs="Arial"/>
                <w:sz w:val="20"/>
                <w:szCs w:val="20"/>
              </w:rPr>
            </w:pPr>
            <w:r w:rsidRPr="00FF0777">
              <w:rPr>
                <w:rStyle w:val="normaltextrun"/>
                <w:rFonts w:ascii="Arial" w:hAnsi="Arial" w:cs="Arial"/>
                <w:b/>
                <w:bCs/>
                <w:sz w:val="20"/>
                <w:szCs w:val="20"/>
              </w:rPr>
              <w:t>Dužina obale</w:t>
            </w:r>
            <w:r w:rsidRPr="00FF0777">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0F82474A" w14:textId="77777777" w:rsidR="00262FE9" w:rsidRPr="00FF0777" w:rsidRDefault="00262FE9" w:rsidP="00262FE9">
            <w:pPr>
              <w:pStyle w:val="paragraph"/>
              <w:spacing w:before="101" w:beforeAutospacing="0" w:after="0" w:afterAutospacing="0"/>
              <w:ind w:left="315"/>
              <w:jc w:val="both"/>
              <w:textAlignment w:val="baseline"/>
              <w:rPr>
                <w:rFonts w:ascii="Arial" w:hAnsi="Arial" w:cs="Arial"/>
                <w:sz w:val="20"/>
                <w:szCs w:val="20"/>
              </w:rPr>
            </w:pPr>
            <w:r w:rsidRPr="00FF0777">
              <w:rPr>
                <w:rStyle w:val="normaltextrun"/>
                <w:rFonts w:ascii="Arial" w:hAnsi="Arial" w:cs="Arial"/>
                <w:b/>
                <w:bCs/>
                <w:sz w:val="20"/>
                <w:szCs w:val="20"/>
              </w:rPr>
              <w:t>Dubina</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shd w:val="clear" w:color="auto" w:fill="D9D9D9"/>
            <w:hideMark/>
          </w:tcPr>
          <w:p w14:paraId="13F58999" w14:textId="77777777" w:rsidR="00262FE9" w:rsidRPr="00FF0777" w:rsidRDefault="00262FE9" w:rsidP="00262FE9">
            <w:pPr>
              <w:pStyle w:val="paragraph"/>
              <w:spacing w:before="0" w:beforeAutospacing="0" w:after="0" w:afterAutospacing="0"/>
              <w:ind w:left="435" w:right="360" w:hanging="75"/>
              <w:jc w:val="both"/>
              <w:textAlignment w:val="baseline"/>
              <w:rPr>
                <w:rFonts w:ascii="Arial" w:hAnsi="Arial" w:cs="Arial"/>
                <w:sz w:val="20"/>
                <w:szCs w:val="20"/>
              </w:rPr>
            </w:pPr>
            <w:r w:rsidRPr="00FF0777">
              <w:rPr>
                <w:rStyle w:val="normaltextrun"/>
                <w:rFonts w:ascii="Arial" w:hAnsi="Arial" w:cs="Arial"/>
                <w:b/>
                <w:bCs/>
                <w:sz w:val="20"/>
                <w:szCs w:val="20"/>
              </w:rPr>
              <w:t>Postojeća / planirana</w:t>
            </w:r>
            <w:r w:rsidRPr="00FF0777">
              <w:rPr>
                <w:rStyle w:val="eop"/>
                <w:rFonts w:ascii="Arial" w:hAnsi="Arial" w:cs="Arial"/>
                <w:sz w:val="20"/>
                <w:szCs w:val="20"/>
              </w:rPr>
              <w:t> </w:t>
            </w:r>
          </w:p>
        </w:tc>
      </w:tr>
      <w:tr w:rsidR="00262FE9" w:rsidRPr="00FF0777" w14:paraId="5B738C98" w14:textId="77777777" w:rsidTr="00262FE9">
        <w:trPr>
          <w:trHeight w:val="420"/>
        </w:trPr>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6B60CD46" w14:textId="77777777" w:rsidR="00262FE9" w:rsidRPr="00FF0777" w:rsidRDefault="00262FE9" w:rsidP="00262FE9">
            <w:pPr>
              <w:pStyle w:val="paragraph"/>
              <w:spacing w:before="103" w:beforeAutospacing="0" w:after="0" w:afterAutospacing="0"/>
              <w:ind w:left="135"/>
              <w:jc w:val="both"/>
              <w:textAlignment w:val="baseline"/>
              <w:rPr>
                <w:rFonts w:ascii="Arial" w:hAnsi="Arial" w:cs="Arial"/>
                <w:sz w:val="20"/>
                <w:szCs w:val="20"/>
              </w:rPr>
            </w:pPr>
            <w:r w:rsidRPr="00FF0777">
              <w:rPr>
                <w:rStyle w:val="normaltextrun"/>
                <w:rFonts w:ascii="Arial" w:hAnsi="Arial" w:cs="Arial"/>
                <w:b/>
                <w:bCs/>
                <w:sz w:val="20"/>
                <w:szCs w:val="20"/>
              </w:rPr>
              <w:t>Dubrovnik</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hideMark/>
          </w:tcPr>
          <w:p w14:paraId="7BAFD68F" w14:textId="77777777" w:rsidR="00262FE9" w:rsidRPr="00FF0777" w:rsidRDefault="00262FE9" w:rsidP="00262FE9">
            <w:pPr>
              <w:pStyle w:val="paragraph"/>
              <w:spacing w:before="103"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Sustjepan</w:t>
            </w:r>
            <w:proofErr w:type="spellEnd"/>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23C72DF4" w14:textId="77777777" w:rsidR="00262FE9" w:rsidRPr="00FF0777" w:rsidRDefault="00262FE9" w:rsidP="00262FE9">
            <w:pPr>
              <w:pStyle w:val="paragraph"/>
              <w:spacing w:before="103"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Sustjepan</w:t>
            </w:r>
            <w:proofErr w:type="spellEnd"/>
            <w:r w:rsidRPr="00FF0777">
              <w:rPr>
                <w:rStyle w:val="normaltextrun"/>
                <w:rFonts w:ascii="Arial" w:hAnsi="Arial" w:cs="Arial"/>
                <w:sz w:val="20"/>
                <w:szCs w:val="20"/>
              </w:rPr>
              <w:t>*</w:t>
            </w:r>
            <w:r w:rsidRPr="00FF0777">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2B3AA2D0" w14:textId="77777777" w:rsidR="00262FE9" w:rsidRPr="00FF0777" w:rsidRDefault="00262FE9" w:rsidP="00262FE9">
            <w:pPr>
              <w:pStyle w:val="paragraph"/>
              <w:spacing w:before="0" w:beforeAutospacing="0" w:after="0" w:afterAutospacing="0"/>
              <w:ind w:left="135" w:right="495"/>
              <w:jc w:val="both"/>
              <w:textAlignment w:val="baseline"/>
              <w:rPr>
                <w:rFonts w:ascii="Arial" w:hAnsi="Arial" w:cs="Arial"/>
                <w:sz w:val="20"/>
                <w:szCs w:val="20"/>
              </w:rPr>
            </w:pPr>
            <w:r w:rsidRPr="00FF0777">
              <w:rPr>
                <w:rStyle w:val="normaltextrun"/>
                <w:rFonts w:ascii="Arial" w:hAnsi="Arial" w:cs="Arial"/>
                <w:sz w:val="20"/>
                <w:szCs w:val="20"/>
              </w:rPr>
              <w:t>Preko 50 m</w:t>
            </w:r>
            <w:r w:rsidRPr="00FF0777">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0384CFBF" w14:textId="77777777" w:rsidR="00262FE9" w:rsidRPr="00FF0777" w:rsidRDefault="00262FE9" w:rsidP="00262FE9">
            <w:pPr>
              <w:pStyle w:val="paragraph"/>
              <w:spacing w:before="103"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veća od 3 m</w:t>
            </w:r>
            <w:r w:rsidRPr="00FF0777">
              <w:rPr>
                <w:rStyle w:val="eop"/>
                <w:rFonts w:ascii="Arial" w:hAnsi="Arial" w:cs="Arial"/>
                <w:sz w:val="20"/>
                <w:szCs w:val="20"/>
              </w:rPr>
              <w:t> </w:t>
            </w:r>
          </w:p>
        </w:tc>
        <w:tc>
          <w:tcPr>
            <w:tcW w:w="1695" w:type="dxa"/>
            <w:tcBorders>
              <w:top w:val="single" w:sz="6" w:space="0" w:color="000000"/>
              <w:left w:val="single" w:sz="6" w:space="0" w:color="000000"/>
              <w:bottom w:val="single" w:sz="6" w:space="0" w:color="000000"/>
              <w:right w:val="single" w:sz="6" w:space="0" w:color="000000"/>
            </w:tcBorders>
            <w:hideMark/>
          </w:tcPr>
          <w:p w14:paraId="19227F1F" w14:textId="77777777" w:rsidR="00262FE9" w:rsidRPr="00FF0777" w:rsidRDefault="00262FE9" w:rsidP="00262FE9">
            <w:pPr>
              <w:pStyle w:val="paragraph"/>
              <w:spacing w:before="103" w:beforeAutospacing="0" w:after="0" w:afterAutospacing="0"/>
              <w:ind w:left="465"/>
              <w:jc w:val="both"/>
              <w:textAlignment w:val="baseline"/>
              <w:rPr>
                <w:rFonts w:ascii="Arial" w:hAnsi="Arial" w:cs="Arial"/>
                <w:sz w:val="20"/>
                <w:szCs w:val="20"/>
              </w:rPr>
            </w:pPr>
            <w:r w:rsidRPr="00FF0777">
              <w:rPr>
                <w:rStyle w:val="normaltextrun"/>
                <w:rFonts w:ascii="Arial" w:hAnsi="Arial" w:cs="Arial"/>
                <w:sz w:val="20"/>
                <w:szCs w:val="20"/>
              </w:rPr>
              <w:t>planirana</w:t>
            </w:r>
            <w:r w:rsidRPr="00FF0777">
              <w:rPr>
                <w:rStyle w:val="eop"/>
                <w:rFonts w:ascii="Arial" w:hAnsi="Arial" w:cs="Arial"/>
                <w:sz w:val="20"/>
                <w:szCs w:val="20"/>
              </w:rPr>
              <w:t> </w:t>
            </w:r>
          </w:p>
        </w:tc>
      </w:tr>
    </w:tbl>
    <w:p w14:paraId="7AE5963B"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 xml:space="preserve">* moguća lokacija čija će se potreba ocijeniti nakon realizacije ribarske infrastrukture i </w:t>
      </w:r>
      <w:proofErr w:type="spellStart"/>
      <w:r w:rsidRPr="00262FE9">
        <w:rPr>
          <w:rStyle w:val="normaltextrun"/>
          <w:rFonts w:ascii="Arial" w:hAnsi="Arial" w:cs="Arial"/>
          <w:sz w:val="22"/>
          <w:szCs w:val="22"/>
        </w:rPr>
        <w:t>suprastrukture</w:t>
      </w:r>
      <w:proofErr w:type="spellEnd"/>
      <w:r w:rsidRPr="00262FE9">
        <w:rPr>
          <w:rStyle w:val="normaltextrun"/>
          <w:rFonts w:ascii="Arial" w:hAnsi="Arial" w:cs="Arial"/>
          <w:sz w:val="22"/>
          <w:szCs w:val="22"/>
        </w:rPr>
        <w:t xml:space="preserve"> unutar luke otvorene za javni promet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 Shell.</w:t>
      </w:r>
      <w:r w:rsidRPr="00262FE9">
        <w:rPr>
          <w:rStyle w:val="eop"/>
          <w:rFonts w:ascii="Arial" w:hAnsi="Arial" w:cs="Arial"/>
          <w:sz w:val="22"/>
          <w:szCs w:val="22"/>
        </w:rPr>
        <w:t> </w:t>
      </w:r>
    </w:p>
    <w:p w14:paraId="54C14EAB"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6F3CC11"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Unutar obuhvata Plana sukladno posebnim propisima određuju se unutar luka otvorenih za javni promet:</w:t>
      </w:r>
      <w:r w:rsidRPr="00262FE9">
        <w:rPr>
          <w:rStyle w:val="eop"/>
          <w:rFonts w:ascii="Arial" w:hAnsi="Arial" w:cs="Arial"/>
          <w:sz w:val="22"/>
          <w:szCs w:val="22"/>
        </w:rPr>
        <w:t> </w:t>
      </w:r>
    </w:p>
    <w:p w14:paraId="21E868C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iskrcajna mjesta za ribarska plovila duljine preko 15 metara:</w:t>
      </w:r>
      <w:r w:rsidRPr="00262FE9">
        <w:rPr>
          <w:rStyle w:val="eop"/>
          <w:rFonts w:ascii="Arial" w:hAnsi="Arial" w:cs="Arial"/>
          <w:sz w:val="22"/>
          <w:szCs w:val="22"/>
        </w:rPr>
        <w:t> </w:t>
      </w:r>
    </w:p>
    <w:p w14:paraId="6C07F0B5"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07AA30DD"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Gruž,</w:t>
      </w:r>
      <w:r w:rsidRPr="00262FE9">
        <w:rPr>
          <w:rStyle w:val="eop"/>
          <w:rFonts w:ascii="Arial" w:hAnsi="Arial" w:cs="Arial"/>
          <w:sz w:val="22"/>
          <w:szCs w:val="22"/>
        </w:rPr>
        <w:t> </w:t>
      </w:r>
    </w:p>
    <w:p w14:paraId="27215159" w14:textId="77777777" w:rsidR="00262FE9" w:rsidRPr="00262FE9" w:rsidRDefault="00262FE9" w:rsidP="00262FE9">
      <w:pPr>
        <w:pStyle w:val="paragraph"/>
        <w:spacing w:before="57"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iskrcajna mjesta za ribarska plovila duljine ispod 15 metara</w:t>
      </w:r>
      <w:r w:rsidRPr="00262FE9">
        <w:rPr>
          <w:rStyle w:val="eop"/>
          <w:rFonts w:ascii="Arial" w:hAnsi="Arial" w:cs="Arial"/>
          <w:sz w:val="22"/>
          <w:szCs w:val="22"/>
        </w:rPr>
        <w:t> </w:t>
      </w:r>
    </w:p>
    <w:p w14:paraId="443A8C9D" w14:textId="77777777" w:rsidR="00262FE9" w:rsidRPr="00262FE9" w:rsidRDefault="00262FE9" w:rsidP="00262FE9">
      <w:pPr>
        <w:pStyle w:val="paragraph"/>
        <w:spacing w:before="1" w:beforeAutospacing="0" w:after="0" w:afterAutospacing="0"/>
        <w:ind w:left="105" w:firstLine="840"/>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Gradska luka,</w:t>
      </w:r>
      <w:r w:rsidRPr="00262FE9">
        <w:rPr>
          <w:rStyle w:val="eop"/>
          <w:rFonts w:ascii="Arial" w:hAnsi="Arial" w:cs="Arial"/>
          <w:sz w:val="22"/>
          <w:szCs w:val="22"/>
        </w:rPr>
        <w:t> </w:t>
      </w:r>
    </w:p>
    <w:p w14:paraId="15312F3D"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Zaton,</w:t>
      </w:r>
      <w:r w:rsidRPr="00262FE9">
        <w:rPr>
          <w:rStyle w:val="eop"/>
          <w:rFonts w:ascii="Arial" w:hAnsi="Arial" w:cs="Arial"/>
          <w:sz w:val="22"/>
          <w:szCs w:val="22"/>
        </w:rPr>
        <w:t> </w:t>
      </w:r>
    </w:p>
    <w:p w14:paraId="1AEE0696"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Koločep,</w:t>
      </w:r>
      <w:r w:rsidRPr="00262FE9">
        <w:rPr>
          <w:rStyle w:val="eop"/>
          <w:rFonts w:ascii="Arial" w:hAnsi="Arial" w:cs="Arial"/>
          <w:sz w:val="22"/>
          <w:szCs w:val="22"/>
        </w:rPr>
        <w:t> </w:t>
      </w:r>
    </w:p>
    <w:p w14:paraId="387F70A6"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2.4.</w:t>
      </w:r>
      <w:r w:rsidRPr="00262FE9">
        <w:rPr>
          <w:rStyle w:val="tabchar"/>
          <w:rFonts w:ascii="Arial" w:hAnsi="Arial" w:cs="Arial"/>
          <w:sz w:val="22"/>
          <w:szCs w:val="22"/>
        </w:rPr>
        <w:t xml:space="preserve"> </w:t>
      </w:r>
      <w:r w:rsidRPr="00262FE9">
        <w:rPr>
          <w:rStyle w:val="normaltextrun"/>
          <w:rFonts w:ascii="Arial" w:hAnsi="Arial" w:cs="Arial"/>
          <w:sz w:val="22"/>
          <w:szCs w:val="22"/>
        </w:rPr>
        <w:t>Lopud,</w:t>
      </w:r>
      <w:r w:rsidRPr="00262FE9">
        <w:rPr>
          <w:rStyle w:val="eop"/>
          <w:rFonts w:ascii="Arial" w:hAnsi="Arial" w:cs="Arial"/>
          <w:sz w:val="22"/>
          <w:szCs w:val="22"/>
        </w:rPr>
        <w:t> </w:t>
      </w:r>
    </w:p>
    <w:p w14:paraId="0C116713"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2.5.</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Suđurađ</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12AC046B" w14:textId="77777777" w:rsidR="00262FE9" w:rsidRPr="00262FE9" w:rsidRDefault="00262FE9" w:rsidP="00262FE9">
      <w:pPr>
        <w:pStyle w:val="paragraph"/>
        <w:spacing w:before="1" w:beforeAutospacing="0" w:after="0" w:afterAutospacing="0"/>
        <w:ind w:left="105" w:firstLine="840"/>
        <w:jc w:val="both"/>
        <w:textAlignment w:val="baseline"/>
        <w:rPr>
          <w:rFonts w:ascii="Arial" w:hAnsi="Arial" w:cs="Arial"/>
          <w:sz w:val="22"/>
          <w:szCs w:val="22"/>
        </w:rPr>
      </w:pPr>
      <w:r w:rsidRPr="00262FE9">
        <w:rPr>
          <w:rStyle w:val="normaltextrun"/>
          <w:rFonts w:ascii="Arial" w:hAnsi="Arial" w:cs="Arial"/>
          <w:sz w:val="22"/>
          <w:szCs w:val="22"/>
        </w:rPr>
        <w:t>2.6.</w:t>
      </w:r>
      <w:r w:rsidRPr="00262FE9">
        <w:rPr>
          <w:rStyle w:val="tabchar"/>
          <w:rFonts w:ascii="Arial" w:hAnsi="Arial" w:cs="Arial"/>
          <w:sz w:val="22"/>
          <w:szCs w:val="22"/>
        </w:rPr>
        <w:t xml:space="preserve"> </w:t>
      </w:r>
      <w:r w:rsidRPr="00262FE9">
        <w:rPr>
          <w:rStyle w:val="normaltextrun"/>
          <w:rFonts w:ascii="Arial" w:hAnsi="Arial" w:cs="Arial"/>
          <w:sz w:val="22"/>
          <w:szCs w:val="22"/>
        </w:rPr>
        <w:t>Šipanska Luka.</w:t>
      </w:r>
      <w:r w:rsidRPr="00262FE9">
        <w:rPr>
          <w:rStyle w:val="eop"/>
          <w:rFonts w:ascii="Arial" w:hAnsi="Arial" w:cs="Arial"/>
          <w:sz w:val="22"/>
          <w:szCs w:val="22"/>
        </w:rPr>
        <w:t> </w:t>
      </w:r>
    </w:p>
    <w:p w14:paraId="6C323F68" w14:textId="77777777" w:rsidR="00262FE9" w:rsidRPr="00262FE9" w:rsidRDefault="00262FE9" w:rsidP="00262FE9">
      <w:pPr>
        <w:pStyle w:val="paragraph"/>
        <w:spacing w:before="1"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Planom su utvrđuju lokacije priveza:</w:t>
      </w:r>
      <w:r w:rsidRPr="00262FE9">
        <w:rPr>
          <w:rStyle w:val="eop"/>
          <w:rFonts w:ascii="Arial" w:hAnsi="Arial" w:cs="Arial"/>
          <w:sz w:val="22"/>
          <w:szCs w:val="22"/>
        </w:rPr>
        <w:t> </w:t>
      </w:r>
    </w:p>
    <w:p w14:paraId="5EB75E02" w14:textId="77777777" w:rsidR="00262FE9" w:rsidRPr="00262FE9" w:rsidRDefault="00262FE9" w:rsidP="00262FE9">
      <w:pPr>
        <w:pStyle w:val="paragraph"/>
        <w:spacing w:before="1"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Privez</w:t>
      </w:r>
      <w:r w:rsidRPr="00262FE9">
        <w:rPr>
          <w:rStyle w:val="eop"/>
          <w:rFonts w:ascii="Arial" w:hAnsi="Arial" w:cs="Arial"/>
          <w:sz w:val="22"/>
          <w:szCs w:val="22"/>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60"/>
        <w:gridCol w:w="1980"/>
        <w:gridCol w:w="3390"/>
        <w:gridCol w:w="2400"/>
      </w:tblGrid>
      <w:tr w:rsidR="00262FE9" w:rsidRPr="00FF0777" w14:paraId="382AC75A" w14:textId="77777777" w:rsidTr="00262FE9">
        <w:trPr>
          <w:trHeight w:val="210"/>
        </w:trPr>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3B9E5BDA" w14:textId="77777777" w:rsidR="00262FE9" w:rsidRPr="00FF0777" w:rsidRDefault="00262FE9" w:rsidP="00262FE9">
            <w:pPr>
              <w:pStyle w:val="paragraph"/>
              <w:spacing w:before="0" w:beforeAutospacing="0" w:after="0" w:afterAutospacing="0"/>
              <w:ind w:left="405"/>
              <w:textAlignment w:val="baseline"/>
              <w:rPr>
                <w:rFonts w:ascii="Arial" w:hAnsi="Arial" w:cs="Arial"/>
                <w:sz w:val="20"/>
                <w:szCs w:val="20"/>
              </w:rPr>
            </w:pPr>
            <w:r w:rsidRPr="00FF0777">
              <w:rPr>
                <w:rStyle w:val="normaltextrun"/>
                <w:rFonts w:ascii="Arial" w:hAnsi="Arial" w:cs="Arial"/>
                <w:b/>
                <w:bCs/>
                <w:sz w:val="20"/>
                <w:szCs w:val="20"/>
              </w:rPr>
              <w:t>Grad</w:t>
            </w:r>
            <w:r w:rsidRPr="00FF0777">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shd w:val="clear" w:color="auto" w:fill="D9D9D9"/>
            <w:hideMark/>
          </w:tcPr>
          <w:p w14:paraId="45368DF7"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Naselje</w:t>
            </w:r>
            <w:r w:rsidRPr="00FF0777">
              <w:rPr>
                <w:rStyle w:val="eop"/>
                <w:rFonts w:ascii="Arial" w:hAnsi="Arial" w:cs="Arial"/>
                <w:sz w:val="20"/>
                <w:szCs w:val="20"/>
              </w:rPr>
              <w:t> </w:t>
            </w:r>
          </w:p>
        </w:tc>
        <w:tc>
          <w:tcPr>
            <w:tcW w:w="3390" w:type="dxa"/>
            <w:tcBorders>
              <w:top w:val="single" w:sz="6" w:space="0" w:color="000000"/>
              <w:left w:val="single" w:sz="6" w:space="0" w:color="000000"/>
              <w:bottom w:val="single" w:sz="6" w:space="0" w:color="000000"/>
              <w:right w:val="single" w:sz="6" w:space="0" w:color="000000"/>
            </w:tcBorders>
            <w:shd w:val="clear" w:color="auto" w:fill="D9D9D9"/>
            <w:hideMark/>
          </w:tcPr>
          <w:p w14:paraId="58F1196A"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Lokalitet</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shd w:val="clear" w:color="auto" w:fill="D9D9D9"/>
            <w:hideMark/>
          </w:tcPr>
          <w:p w14:paraId="3468EBCC" w14:textId="77777777" w:rsidR="00262FE9" w:rsidRPr="00FF0777" w:rsidRDefault="00262FE9" w:rsidP="00262FE9">
            <w:pPr>
              <w:pStyle w:val="paragraph"/>
              <w:spacing w:before="0" w:beforeAutospacing="0" w:after="0" w:afterAutospacing="0"/>
              <w:ind w:left="345"/>
              <w:textAlignment w:val="baseline"/>
              <w:rPr>
                <w:rFonts w:ascii="Arial" w:hAnsi="Arial" w:cs="Arial"/>
                <w:sz w:val="20"/>
                <w:szCs w:val="20"/>
              </w:rPr>
            </w:pPr>
            <w:r w:rsidRPr="00FF0777">
              <w:rPr>
                <w:rStyle w:val="normaltextrun"/>
                <w:rFonts w:ascii="Arial" w:hAnsi="Arial" w:cs="Arial"/>
                <w:b/>
                <w:bCs/>
                <w:sz w:val="20"/>
                <w:szCs w:val="20"/>
              </w:rPr>
              <w:t>Postojeći / planirani</w:t>
            </w:r>
            <w:r w:rsidRPr="00FF0777">
              <w:rPr>
                <w:rStyle w:val="eop"/>
                <w:rFonts w:ascii="Arial" w:hAnsi="Arial" w:cs="Arial"/>
                <w:sz w:val="20"/>
                <w:szCs w:val="20"/>
              </w:rPr>
              <w:t> </w:t>
            </w:r>
          </w:p>
        </w:tc>
      </w:tr>
      <w:tr w:rsidR="00262FE9" w:rsidRPr="00FF0777" w14:paraId="607F6114" w14:textId="77777777" w:rsidTr="00262FE9">
        <w:trPr>
          <w:trHeight w:val="210"/>
        </w:trPr>
        <w:tc>
          <w:tcPr>
            <w:tcW w:w="126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5C2EA428" w14:textId="77777777" w:rsidR="00262FE9" w:rsidRPr="00FF0777" w:rsidRDefault="00262FE9" w:rsidP="00262FE9">
            <w:pPr>
              <w:pStyle w:val="paragraph"/>
              <w:spacing w:before="0" w:beforeAutospacing="0" w:after="0" w:afterAutospacing="0"/>
              <w:textAlignment w:val="baseline"/>
              <w:rPr>
                <w:rFonts w:ascii="Arial" w:hAnsi="Arial" w:cs="Arial"/>
                <w:sz w:val="20"/>
                <w:szCs w:val="20"/>
              </w:rPr>
            </w:pPr>
            <w:r w:rsidRPr="00FF0777">
              <w:rPr>
                <w:rStyle w:val="eop"/>
                <w:rFonts w:ascii="Arial" w:hAnsi="Arial" w:cs="Arial"/>
                <w:sz w:val="20"/>
                <w:szCs w:val="20"/>
              </w:rPr>
              <w:t> </w:t>
            </w:r>
          </w:p>
          <w:p w14:paraId="045C71EB" w14:textId="77777777" w:rsidR="00262FE9" w:rsidRPr="00FF0777" w:rsidRDefault="00262FE9" w:rsidP="00262FE9">
            <w:pPr>
              <w:pStyle w:val="paragraph"/>
              <w:spacing w:before="0" w:beforeAutospacing="0" w:after="0" w:afterAutospacing="0"/>
              <w:textAlignment w:val="baseline"/>
              <w:rPr>
                <w:rFonts w:ascii="Arial" w:hAnsi="Arial" w:cs="Arial"/>
                <w:sz w:val="20"/>
                <w:szCs w:val="20"/>
              </w:rPr>
            </w:pPr>
            <w:r w:rsidRPr="00FF0777">
              <w:rPr>
                <w:rStyle w:val="eop"/>
                <w:rFonts w:ascii="Arial" w:hAnsi="Arial" w:cs="Arial"/>
                <w:sz w:val="20"/>
                <w:szCs w:val="20"/>
              </w:rPr>
              <w:t> </w:t>
            </w:r>
          </w:p>
          <w:p w14:paraId="698B009C" w14:textId="77777777" w:rsidR="00262FE9" w:rsidRPr="00FF0777" w:rsidRDefault="00262FE9" w:rsidP="00262FE9">
            <w:pPr>
              <w:pStyle w:val="paragraph"/>
              <w:spacing w:before="0" w:beforeAutospacing="0" w:after="0" w:afterAutospacing="0"/>
              <w:textAlignment w:val="baseline"/>
              <w:rPr>
                <w:rFonts w:ascii="Arial" w:hAnsi="Arial" w:cs="Arial"/>
                <w:sz w:val="20"/>
                <w:szCs w:val="20"/>
              </w:rPr>
            </w:pPr>
            <w:r w:rsidRPr="00FF0777">
              <w:rPr>
                <w:rStyle w:val="eop"/>
                <w:rFonts w:ascii="Arial" w:hAnsi="Arial" w:cs="Arial"/>
                <w:sz w:val="20"/>
                <w:szCs w:val="20"/>
              </w:rPr>
              <w:t> </w:t>
            </w:r>
          </w:p>
          <w:p w14:paraId="14A36260" w14:textId="77777777" w:rsidR="00262FE9" w:rsidRPr="00FF0777" w:rsidRDefault="00262FE9" w:rsidP="00262FE9">
            <w:pPr>
              <w:pStyle w:val="paragraph"/>
              <w:spacing w:before="138" w:beforeAutospacing="0" w:after="0" w:afterAutospacing="0"/>
              <w:ind w:left="135"/>
              <w:textAlignment w:val="baseline"/>
              <w:rPr>
                <w:rFonts w:ascii="Arial" w:hAnsi="Arial" w:cs="Arial"/>
                <w:sz w:val="20"/>
                <w:szCs w:val="20"/>
              </w:rPr>
            </w:pPr>
            <w:r w:rsidRPr="00FF0777">
              <w:rPr>
                <w:rStyle w:val="normaltextrun"/>
                <w:rFonts w:ascii="Arial" w:hAnsi="Arial" w:cs="Arial"/>
                <w:b/>
                <w:bCs/>
                <w:sz w:val="20"/>
                <w:szCs w:val="20"/>
              </w:rPr>
              <w:t>Dubrovnik</w:t>
            </w:r>
            <w:r w:rsidRPr="00FF0777">
              <w:rPr>
                <w:rStyle w:val="eop"/>
                <w:rFonts w:ascii="Arial" w:hAnsi="Arial" w:cs="Arial"/>
                <w:sz w:val="20"/>
                <w:szCs w:val="20"/>
              </w:rPr>
              <w:t> </w:t>
            </w:r>
          </w:p>
        </w:tc>
        <w:tc>
          <w:tcPr>
            <w:tcW w:w="1980" w:type="dxa"/>
            <w:vMerge w:val="restart"/>
            <w:tcBorders>
              <w:top w:val="single" w:sz="6" w:space="0" w:color="000000"/>
              <w:left w:val="single" w:sz="6" w:space="0" w:color="000000"/>
              <w:bottom w:val="single" w:sz="6" w:space="0" w:color="000000"/>
              <w:right w:val="single" w:sz="6" w:space="0" w:color="000000"/>
            </w:tcBorders>
            <w:hideMark/>
          </w:tcPr>
          <w:p w14:paraId="5B01C076" w14:textId="77777777" w:rsidR="00262FE9" w:rsidRPr="00FF0777" w:rsidRDefault="00262FE9" w:rsidP="00262FE9">
            <w:pPr>
              <w:pStyle w:val="paragraph"/>
              <w:spacing w:before="0" w:beforeAutospacing="0" w:after="0" w:afterAutospacing="0"/>
              <w:textAlignment w:val="baseline"/>
              <w:rPr>
                <w:rFonts w:ascii="Arial" w:hAnsi="Arial" w:cs="Arial"/>
                <w:sz w:val="20"/>
                <w:szCs w:val="20"/>
              </w:rPr>
            </w:pPr>
            <w:r w:rsidRPr="00FF0777">
              <w:rPr>
                <w:rStyle w:val="eop"/>
                <w:rFonts w:ascii="Arial" w:hAnsi="Arial" w:cs="Arial"/>
                <w:sz w:val="20"/>
                <w:szCs w:val="20"/>
              </w:rPr>
              <w:t> </w:t>
            </w:r>
          </w:p>
          <w:p w14:paraId="6D41428F" w14:textId="77777777" w:rsidR="00262FE9" w:rsidRPr="00FF0777" w:rsidRDefault="00262FE9" w:rsidP="00262FE9">
            <w:pPr>
              <w:pStyle w:val="paragraph"/>
              <w:spacing w:before="7" w:beforeAutospacing="0" w:after="0" w:afterAutospacing="0"/>
              <w:textAlignment w:val="baseline"/>
              <w:rPr>
                <w:rFonts w:ascii="Arial" w:hAnsi="Arial" w:cs="Arial"/>
                <w:sz w:val="20"/>
                <w:szCs w:val="20"/>
              </w:rPr>
            </w:pPr>
            <w:r w:rsidRPr="00FF0777">
              <w:rPr>
                <w:rStyle w:val="eop"/>
                <w:rFonts w:ascii="Arial" w:hAnsi="Arial" w:cs="Arial"/>
                <w:sz w:val="20"/>
                <w:szCs w:val="20"/>
              </w:rPr>
              <w:t> </w:t>
            </w:r>
          </w:p>
          <w:p w14:paraId="7BA36407"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r w:rsidRPr="00FF0777">
              <w:rPr>
                <w:rStyle w:val="normaltextrun"/>
                <w:rFonts w:ascii="Arial" w:hAnsi="Arial" w:cs="Arial"/>
                <w:sz w:val="20"/>
                <w:szCs w:val="20"/>
              </w:rPr>
              <w:t>Dubrovnik</w:t>
            </w:r>
            <w:r w:rsidRPr="00FF0777">
              <w:rPr>
                <w:rStyle w:val="eop"/>
                <w:rFonts w:ascii="Arial" w:hAnsi="Arial" w:cs="Arial"/>
                <w:sz w:val="20"/>
                <w:szCs w:val="20"/>
              </w:rPr>
              <w:t> </w:t>
            </w:r>
          </w:p>
        </w:tc>
        <w:tc>
          <w:tcPr>
            <w:tcW w:w="3390" w:type="dxa"/>
            <w:tcBorders>
              <w:top w:val="single" w:sz="6" w:space="0" w:color="000000"/>
              <w:left w:val="single" w:sz="6" w:space="0" w:color="000000"/>
              <w:bottom w:val="single" w:sz="6" w:space="0" w:color="000000"/>
              <w:right w:val="single" w:sz="6" w:space="0" w:color="000000"/>
            </w:tcBorders>
            <w:hideMark/>
          </w:tcPr>
          <w:p w14:paraId="464158F4"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r w:rsidRPr="00FF0777">
              <w:rPr>
                <w:rStyle w:val="normaltextrun"/>
                <w:rFonts w:ascii="Arial" w:hAnsi="Arial" w:cs="Arial"/>
                <w:sz w:val="20"/>
                <w:szCs w:val="20"/>
              </w:rPr>
              <w:t>Hotel Belveder</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53FE5E95"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postojeći</w:t>
            </w:r>
            <w:r w:rsidRPr="00FF0777">
              <w:rPr>
                <w:rStyle w:val="eop"/>
                <w:rFonts w:ascii="Arial" w:hAnsi="Arial" w:cs="Arial"/>
                <w:sz w:val="20"/>
                <w:szCs w:val="20"/>
              </w:rPr>
              <w:t> </w:t>
            </w:r>
          </w:p>
        </w:tc>
      </w:tr>
      <w:tr w:rsidR="00262FE9" w:rsidRPr="00FF0777" w14:paraId="3D616E19"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BC2C23"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F5F575" w14:textId="77777777" w:rsidR="00262FE9" w:rsidRPr="00FF0777" w:rsidRDefault="00262FE9" w:rsidP="00262FE9">
            <w:pPr>
              <w:rPr>
                <w:rFonts w:ascii="Arial" w:hAnsi="Arial" w:cs="Arial"/>
                <w:sz w:val="20"/>
                <w:szCs w:val="20"/>
              </w:rPr>
            </w:pPr>
          </w:p>
        </w:tc>
        <w:tc>
          <w:tcPr>
            <w:tcW w:w="3390" w:type="dxa"/>
            <w:tcBorders>
              <w:top w:val="single" w:sz="6" w:space="0" w:color="000000"/>
              <w:left w:val="single" w:sz="6" w:space="0" w:color="000000"/>
              <w:bottom w:val="single" w:sz="6" w:space="0" w:color="000000"/>
              <w:right w:val="single" w:sz="6" w:space="0" w:color="000000"/>
            </w:tcBorders>
            <w:hideMark/>
          </w:tcPr>
          <w:p w14:paraId="48D672EE"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r w:rsidRPr="00FF0777">
              <w:rPr>
                <w:rStyle w:val="normaltextrun"/>
                <w:rFonts w:ascii="Arial" w:hAnsi="Arial" w:cs="Arial"/>
                <w:sz w:val="20"/>
                <w:szCs w:val="20"/>
              </w:rPr>
              <w:t xml:space="preserve">Uvala </w:t>
            </w:r>
            <w:proofErr w:type="spellStart"/>
            <w:r w:rsidRPr="00FF0777">
              <w:rPr>
                <w:rStyle w:val="normaltextrun"/>
                <w:rFonts w:ascii="Arial" w:hAnsi="Arial" w:cs="Arial"/>
                <w:sz w:val="20"/>
                <w:szCs w:val="20"/>
              </w:rPr>
              <w:t>Gustijernica</w:t>
            </w:r>
            <w:proofErr w:type="spellEnd"/>
            <w:r w:rsidRPr="00FF0777">
              <w:rPr>
                <w:rStyle w:val="normaltextrun"/>
                <w:rFonts w:ascii="Arial" w:hAnsi="Arial" w:cs="Arial"/>
                <w:sz w:val="20"/>
                <w:szCs w:val="20"/>
              </w:rPr>
              <w:t xml:space="preserve"> (Vila Elita)</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6603DDD0"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postojeći</w:t>
            </w:r>
            <w:r w:rsidRPr="00FF0777">
              <w:rPr>
                <w:rStyle w:val="eop"/>
                <w:rFonts w:ascii="Arial" w:hAnsi="Arial" w:cs="Arial"/>
                <w:sz w:val="20"/>
                <w:szCs w:val="20"/>
              </w:rPr>
              <w:t> </w:t>
            </w:r>
          </w:p>
        </w:tc>
      </w:tr>
      <w:tr w:rsidR="00262FE9" w:rsidRPr="00FF0777" w14:paraId="37FFBBEF"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C98062"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4F1E80" w14:textId="77777777" w:rsidR="00262FE9" w:rsidRPr="00FF0777" w:rsidRDefault="00262FE9" w:rsidP="00262FE9">
            <w:pPr>
              <w:rPr>
                <w:rFonts w:ascii="Arial" w:hAnsi="Arial" w:cs="Arial"/>
                <w:sz w:val="20"/>
                <w:szCs w:val="20"/>
              </w:rPr>
            </w:pPr>
          </w:p>
        </w:tc>
        <w:tc>
          <w:tcPr>
            <w:tcW w:w="3390" w:type="dxa"/>
            <w:tcBorders>
              <w:top w:val="single" w:sz="6" w:space="0" w:color="000000"/>
              <w:left w:val="single" w:sz="6" w:space="0" w:color="000000"/>
              <w:bottom w:val="single" w:sz="6" w:space="0" w:color="000000"/>
              <w:right w:val="single" w:sz="6" w:space="0" w:color="000000"/>
            </w:tcBorders>
            <w:hideMark/>
          </w:tcPr>
          <w:p w14:paraId="7451C161"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r w:rsidRPr="00FF0777">
              <w:rPr>
                <w:rStyle w:val="normaltextrun"/>
                <w:rFonts w:ascii="Arial" w:hAnsi="Arial" w:cs="Arial"/>
                <w:sz w:val="20"/>
                <w:szCs w:val="20"/>
              </w:rPr>
              <w:t xml:space="preserve">Uvala </w:t>
            </w:r>
            <w:proofErr w:type="spellStart"/>
            <w:r w:rsidRPr="00FF0777">
              <w:rPr>
                <w:rStyle w:val="normaltextrun"/>
                <w:rFonts w:ascii="Arial" w:hAnsi="Arial" w:cs="Arial"/>
                <w:sz w:val="20"/>
                <w:szCs w:val="20"/>
              </w:rPr>
              <w:t>Sumartin</w:t>
            </w:r>
            <w:proofErr w:type="spellEnd"/>
            <w:r w:rsidRPr="00FF0777">
              <w:rPr>
                <w:rStyle w:val="normaltextrun"/>
                <w:rFonts w:ascii="Arial" w:hAnsi="Arial" w:cs="Arial"/>
                <w:sz w:val="20"/>
                <w:szCs w:val="20"/>
              </w:rPr>
              <w:t xml:space="preserve"> (</w:t>
            </w:r>
            <w:proofErr w:type="spellStart"/>
            <w:r w:rsidRPr="00FF0777">
              <w:rPr>
                <w:rStyle w:val="normaltextrun"/>
                <w:rFonts w:ascii="Arial" w:hAnsi="Arial" w:cs="Arial"/>
                <w:sz w:val="20"/>
                <w:szCs w:val="20"/>
              </w:rPr>
              <w:t>Piplić</w:t>
            </w:r>
            <w:proofErr w:type="spellEnd"/>
            <w:r w:rsidRPr="00FF0777">
              <w:rPr>
                <w:rStyle w:val="normaltextrun"/>
                <w:rFonts w:ascii="Arial" w:hAnsi="Arial" w:cs="Arial"/>
                <w:sz w:val="20"/>
                <w:szCs w:val="20"/>
              </w:rPr>
              <w:t>)</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7F749EDF"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postojeći</w:t>
            </w:r>
            <w:r w:rsidRPr="00FF0777">
              <w:rPr>
                <w:rStyle w:val="eop"/>
                <w:rFonts w:ascii="Arial" w:hAnsi="Arial" w:cs="Arial"/>
                <w:sz w:val="20"/>
                <w:szCs w:val="20"/>
              </w:rPr>
              <w:t> </w:t>
            </w:r>
          </w:p>
        </w:tc>
      </w:tr>
      <w:tr w:rsidR="00262FE9" w:rsidRPr="00FF0777" w14:paraId="7265B484"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D9A174"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13D2FC" w14:textId="77777777" w:rsidR="00262FE9" w:rsidRPr="00FF0777" w:rsidRDefault="00262FE9" w:rsidP="00262FE9">
            <w:pPr>
              <w:rPr>
                <w:rFonts w:ascii="Arial" w:hAnsi="Arial" w:cs="Arial"/>
                <w:sz w:val="20"/>
                <w:szCs w:val="20"/>
              </w:rPr>
            </w:pPr>
          </w:p>
        </w:tc>
        <w:tc>
          <w:tcPr>
            <w:tcW w:w="3390" w:type="dxa"/>
            <w:tcBorders>
              <w:top w:val="single" w:sz="6" w:space="0" w:color="000000"/>
              <w:left w:val="single" w:sz="6" w:space="0" w:color="000000"/>
              <w:bottom w:val="single" w:sz="6" w:space="0" w:color="000000"/>
              <w:right w:val="single" w:sz="6" w:space="0" w:color="000000"/>
            </w:tcBorders>
            <w:hideMark/>
          </w:tcPr>
          <w:p w14:paraId="1391B9FB"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r w:rsidRPr="00FF0777">
              <w:rPr>
                <w:rStyle w:val="normaltextrun"/>
                <w:rFonts w:ascii="Arial" w:hAnsi="Arial" w:cs="Arial"/>
                <w:sz w:val="20"/>
                <w:szCs w:val="20"/>
              </w:rPr>
              <w:t xml:space="preserve">Hotel </w:t>
            </w:r>
            <w:proofErr w:type="spellStart"/>
            <w:r w:rsidRPr="00FF0777">
              <w:rPr>
                <w:rStyle w:val="normaltextrun"/>
                <w:rFonts w:ascii="Arial" w:hAnsi="Arial" w:cs="Arial"/>
                <w:sz w:val="20"/>
                <w:szCs w:val="20"/>
              </w:rPr>
              <w:t>President</w:t>
            </w:r>
            <w:proofErr w:type="spellEnd"/>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5898A102"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postojeći</w:t>
            </w:r>
            <w:r w:rsidRPr="00FF0777">
              <w:rPr>
                <w:rStyle w:val="eop"/>
                <w:rFonts w:ascii="Arial" w:hAnsi="Arial" w:cs="Arial"/>
                <w:sz w:val="20"/>
                <w:szCs w:val="20"/>
              </w:rPr>
              <w:t> </w:t>
            </w:r>
          </w:p>
        </w:tc>
      </w:tr>
      <w:tr w:rsidR="00262FE9" w:rsidRPr="00FF0777" w14:paraId="65259A2F"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CB1E12"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4D6498" w14:textId="77777777" w:rsidR="00262FE9" w:rsidRPr="00FF0777" w:rsidRDefault="00262FE9" w:rsidP="00262FE9">
            <w:pPr>
              <w:rPr>
                <w:rFonts w:ascii="Arial" w:hAnsi="Arial" w:cs="Arial"/>
                <w:sz w:val="20"/>
                <w:szCs w:val="20"/>
              </w:rPr>
            </w:pPr>
          </w:p>
        </w:tc>
        <w:tc>
          <w:tcPr>
            <w:tcW w:w="3390" w:type="dxa"/>
            <w:tcBorders>
              <w:top w:val="single" w:sz="6" w:space="0" w:color="000000"/>
              <w:left w:val="single" w:sz="6" w:space="0" w:color="000000"/>
              <w:bottom w:val="single" w:sz="6" w:space="0" w:color="000000"/>
              <w:right w:val="single" w:sz="6" w:space="0" w:color="000000"/>
            </w:tcBorders>
            <w:hideMark/>
          </w:tcPr>
          <w:p w14:paraId="0518DCB6"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r w:rsidRPr="00FF0777">
              <w:rPr>
                <w:rStyle w:val="normaltextrun"/>
                <w:rFonts w:ascii="Arial" w:hAnsi="Arial" w:cs="Arial"/>
                <w:sz w:val="20"/>
                <w:szCs w:val="20"/>
              </w:rPr>
              <w:t xml:space="preserve">Hotel </w:t>
            </w:r>
            <w:proofErr w:type="spellStart"/>
            <w:r w:rsidRPr="00FF0777">
              <w:rPr>
                <w:rStyle w:val="normaltextrun"/>
                <w:rFonts w:ascii="Arial" w:hAnsi="Arial" w:cs="Arial"/>
                <w:sz w:val="20"/>
                <w:szCs w:val="20"/>
              </w:rPr>
              <w:t>Minčeta</w:t>
            </w:r>
            <w:proofErr w:type="spellEnd"/>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25D7DC27"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planirani</w:t>
            </w:r>
            <w:r w:rsidRPr="00FF0777">
              <w:rPr>
                <w:rStyle w:val="eop"/>
                <w:rFonts w:ascii="Arial" w:hAnsi="Arial" w:cs="Arial"/>
                <w:sz w:val="20"/>
                <w:szCs w:val="20"/>
              </w:rPr>
              <w:t> </w:t>
            </w:r>
          </w:p>
        </w:tc>
      </w:tr>
      <w:tr w:rsidR="00262FE9" w:rsidRPr="00FF0777" w14:paraId="78C51447"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98EAFE" w14:textId="77777777" w:rsidR="00262FE9" w:rsidRPr="00FF0777" w:rsidRDefault="00262FE9" w:rsidP="00262FE9">
            <w:pPr>
              <w:rPr>
                <w:rFonts w:ascii="Arial" w:hAnsi="Arial" w:cs="Arial"/>
                <w:sz w:val="20"/>
                <w:szCs w:val="20"/>
              </w:rPr>
            </w:pPr>
          </w:p>
        </w:tc>
        <w:tc>
          <w:tcPr>
            <w:tcW w:w="1980" w:type="dxa"/>
            <w:tcBorders>
              <w:top w:val="single" w:sz="6" w:space="0" w:color="000000"/>
              <w:left w:val="single" w:sz="6" w:space="0" w:color="000000"/>
              <w:bottom w:val="single" w:sz="6" w:space="0" w:color="000000"/>
              <w:right w:val="single" w:sz="6" w:space="0" w:color="000000"/>
            </w:tcBorders>
            <w:hideMark/>
          </w:tcPr>
          <w:p w14:paraId="7B7BFE04" w14:textId="77777777" w:rsidR="00262FE9" w:rsidRPr="00FF0777" w:rsidRDefault="00262FE9" w:rsidP="00262FE9">
            <w:pPr>
              <w:pStyle w:val="paragraph"/>
              <w:spacing w:before="1" w:beforeAutospacing="0" w:after="0" w:afterAutospacing="0"/>
              <w:ind w:left="135"/>
              <w:textAlignment w:val="baseline"/>
              <w:rPr>
                <w:rFonts w:ascii="Arial" w:hAnsi="Arial" w:cs="Arial"/>
                <w:sz w:val="20"/>
                <w:szCs w:val="20"/>
              </w:rPr>
            </w:pPr>
            <w:r w:rsidRPr="00FF0777">
              <w:rPr>
                <w:rStyle w:val="normaltextrun"/>
                <w:rFonts w:ascii="Arial" w:hAnsi="Arial" w:cs="Arial"/>
                <w:sz w:val="20"/>
                <w:szCs w:val="20"/>
              </w:rPr>
              <w:t>Koločep</w:t>
            </w:r>
            <w:r w:rsidRPr="00FF0777">
              <w:rPr>
                <w:rStyle w:val="eop"/>
                <w:rFonts w:ascii="Arial" w:hAnsi="Arial" w:cs="Arial"/>
                <w:sz w:val="20"/>
                <w:szCs w:val="20"/>
              </w:rPr>
              <w:t> </w:t>
            </w:r>
          </w:p>
        </w:tc>
        <w:tc>
          <w:tcPr>
            <w:tcW w:w="3390" w:type="dxa"/>
            <w:tcBorders>
              <w:top w:val="single" w:sz="6" w:space="0" w:color="000000"/>
              <w:left w:val="single" w:sz="6" w:space="0" w:color="000000"/>
              <w:bottom w:val="single" w:sz="6" w:space="0" w:color="000000"/>
              <w:right w:val="single" w:sz="6" w:space="0" w:color="000000"/>
            </w:tcBorders>
            <w:hideMark/>
          </w:tcPr>
          <w:p w14:paraId="5ECCE772" w14:textId="77777777" w:rsidR="00262FE9" w:rsidRPr="00FF0777" w:rsidRDefault="00262FE9" w:rsidP="00262FE9">
            <w:pPr>
              <w:pStyle w:val="paragraph"/>
              <w:spacing w:before="1" w:beforeAutospacing="0" w:after="0" w:afterAutospacing="0"/>
              <w:ind w:left="135"/>
              <w:textAlignment w:val="baseline"/>
              <w:rPr>
                <w:rFonts w:ascii="Arial" w:hAnsi="Arial" w:cs="Arial"/>
                <w:sz w:val="20"/>
                <w:szCs w:val="20"/>
              </w:rPr>
            </w:pPr>
            <w:r w:rsidRPr="00FF0777">
              <w:rPr>
                <w:rStyle w:val="normaltextrun"/>
                <w:rFonts w:ascii="Arial" w:hAnsi="Arial" w:cs="Arial"/>
                <w:sz w:val="20"/>
                <w:szCs w:val="20"/>
              </w:rPr>
              <w:t>Hoteli Koločep – Donje čelo</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75D7F453" w14:textId="77777777" w:rsidR="00262FE9" w:rsidRPr="00FF0777" w:rsidRDefault="00262FE9" w:rsidP="00262FE9">
            <w:pPr>
              <w:pStyle w:val="paragraph"/>
              <w:spacing w:before="1"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postojeći</w:t>
            </w:r>
            <w:r w:rsidRPr="00FF0777">
              <w:rPr>
                <w:rStyle w:val="eop"/>
                <w:rFonts w:ascii="Arial" w:hAnsi="Arial" w:cs="Arial"/>
                <w:sz w:val="20"/>
                <w:szCs w:val="20"/>
              </w:rPr>
              <w:t> </w:t>
            </w:r>
          </w:p>
        </w:tc>
      </w:tr>
      <w:tr w:rsidR="00262FE9" w:rsidRPr="00FF0777" w14:paraId="1FC45D4A"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A7D903" w14:textId="77777777" w:rsidR="00262FE9" w:rsidRPr="00FF0777" w:rsidRDefault="00262FE9" w:rsidP="00262FE9">
            <w:pPr>
              <w:rPr>
                <w:rFonts w:ascii="Arial" w:hAnsi="Arial" w:cs="Arial"/>
                <w:sz w:val="20"/>
                <w:szCs w:val="20"/>
              </w:rPr>
            </w:pPr>
          </w:p>
        </w:tc>
        <w:tc>
          <w:tcPr>
            <w:tcW w:w="1980" w:type="dxa"/>
            <w:tcBorders>
              <w:top w:val="single" w:sz="6" w:space="0" w:color="000000"/>
              <w:left w:val="single" w:sz="6" w:space="0" w:color="000000"/>
              <w:bottom w:val="single" w:sz="6" w:space="0" w:color="000000"/>
              <w:right w:val="single" w:sz="6" w:space="0" w:color="000000"/>
            </w:tcBorders>
            <w:hideMark/>
          </w:tcPr>
          <w:p w14:paraId="313D0D40"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r w:rsidRPr="00FF0777">
              <w:rPr>
                <w:rStyle w:val="normaltextrun"/>
                <w:rFonts w:ascii="Arial" w:hAnsi="Arial" w:cs="Arial"/>
                <w:sz w:val="20"/>
                <w:szCs w:val="20"/>
              </w:rPr>
              <w:t>Lopud</w:t>
            </w:r>
            <w:r w:rsidRPr="00FF0777">
              <w:rPr>
                <w:rStyle w:val="eop"/>
                <w:rFonts w:ascii="Arial" w:hAnsi="Arial" w:cs="Arial"/>
                <w:sz w:val="20"/>
                <w:szCs w:val="20"/>
              </w:rPr>
              <w:t> </w:t>
            </w:r>
          </w:p>
        </w:tc>
        <w:tc>
          <w:tcPr>
            <w:tcW w:w="3390" w:type="dxa"/>
            <w:tcBorders>
              <w:top w:val="single" w:sz="6" w:space="0" w:color="000000"/>
              <w:left w:val="single" w:sz="6" w:space="0" w:color="000000"/>
              <w:bottom w:val="single" w:sz="6" w:space="0" w:color="000000"/>
              <w:right w:val="single" w:sz="6" w:space="0" w:color="000000"/>
            </w:tcBorders>
            <w:hideMark/>
          </w:tcPr>
          <w:p w14:paraId="0E321CD5"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r w:rsidRPr="00FF0777">
              <w:rPr>
                <w:rStyle w:val="normaltextrun"/>
                <w:rFonts w:ascii="Arial" w:hAnsi="Arial" w:cs="Arial"/>
                <w:sz w:val="20"/>
                <w:szCs w:val="20"/>
              </w:rPr>
              <w:t xml:space="preserve">Hotel </w:t>
            </w:r>
            <w:proofErr w:type="spellStart"/>
            <w:r w:rsidRPr="00FF0777">
              <w:rPr>
                <w:rStyle w:val="normaltextrun"/>
                <w:rFonts w:ascii="Arial" w:hAnsi="Arial" w:cs="Arial"/>
                <w:sz w:val="20"/>
                <w:szCs w:val="20"/>
              </w:rPr>
              <w:t>Lafodia</w:t>
            </w:r>
            <w:proofErr w:type="spellEnd"/>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3388BCEB"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postojeći</w:t>
            </w:r>
            <w:r w:rsidRPr="00FF0777">
              <w:rPr>
                <w:rStyle w:val="eop"/>
                <w:rFonts w:ascii="Arial" w:hAnsi="Arial" w:cs="Arial"/>
                <w:sz w:val="20"/>
                <w:szCs w:val="20"/>
              </w:rPr>
              <w:t> </w:t>
            </w:r>
          </w:p>
        </w:tc>
      </w:tr>
      <w:tr w:rsidR="00262FE9" w:rsidRPr="00FF0777" w14:paraId="53B42AE7"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3B9229" w14:textId="77777777" w:rsidR="00262FE9" w:rsidRPr="00FF0777" w:rsidRDefault="00262FE9" w:rsidP="00262FE9">
            <w:pPr>
              <w:rPr>
                <w:rFonts w:ascii="Arial" w:hAnsi="Arial" w:cs="Arial"/>
                <w:sz w:val="20"/>
                <w:szCs w:val="20"/>
              </w:rPr>
            </w:pPr>
          </w:p>
        </w:tc>
        <w:tc>
          <w:tcPr>
            <w:tcW w:w="1980" w:type="dxa"/>
            <w:tcBorders>
              <w:top w:val="single" w:sz="6" w:space="0" w:color="000000"/>
              <w:left w:val="single" w:sz="6" w:space="0" w:color="000000"/>
              <w:bottom w:val="single" w:sz="6" w:space="0" w:color="000000"/>
              <w:right w:val="single" w:sz="6" w:space="0" w:color="000000"/>
            </w:tcBorders>
            <w:hideMark/>
          </w:tcPr>
          <w:p w14:paraId="4763042A"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proofErr w:type="spellStart"/>
            <w:r w:rsidRPr="00FF0777">
              <w:rPr>
                <w:rStyle w:val="normaltextrun"/>
                <w:rFonts w:ascii="Arial" w:hAnsi="Arial" w:cs="Arial"/>
                <w:sz w:val="20"/>
                <w:szCs w:val="20"/>
              </w:rPr>
              <w:t>Šipan</w:t>
            </w:r>
            <w:proofErr w:type="spellEnd"/>
            <w:r w:rsidRPr="00FF0777">
              <w:rPr>
                <w:rStyle w:val="eop"/>
                <w:rFonts w:ascii="Arial" w:hAnsi="Arial" w:cs="Arial"/>
                <w:sz w:val="20"/>
                <w:szCs w:val="20"/>
              </w:rPr>
              <w:t> </w:t>
            </w:r>
          </w:p>
        </w:tc>
        <w:tc>
          <w:tcPr>
            <w:tcW w:w="3390" w:type="dxa"/>
            <w:tcBorders>
              <w:top w:val="single" w:sz="6" w:space="0" w:color="000000"/>
              <w:left w:val="single" w:sz="6" w:space="0" w:color="000000"/>
              <w:bottom w:val="single" w:sz="6" w:space="0" w:color="000000"/>
              <w:right w:val="single" w:sz="6" w:space="0" w:color="000000"/>
            </w:tcBorders>
            <w:hideMark/>
          </w:tcPr>
          <w:p w14:paraId="3CA38DDC" w14:textId="77777777" w:rsidR="00262FE9" w:rsidRPr="00FF0777" w:rsidRDefault="00262FE9" w:rsidP="00262FE9">
            <w:pPr>
              <w:pStyle w:val="paragraph"/>
              <w:spacing w:before="0" w:beforeAutospacing="0" w:after="0" w:afterAutospacing="0"/>
              <w:ind w:left="135"/>
              <w:textAlignment w:val="baseline"/>
              <w:rPr>
                <w:rFonts w:ascii="Arial" w:hAnsi="Arial" w:cs="Arial"/>
                <w:sz w:val="20"/>
                <w:szCs w:val="20"/>
              </w:rPr>
            </w:pPr>
            <w:r w:rsidRPr="00FF0777">
              <w:rPr>
                <w:rStyle w:val="normaltextrun"/>
                <w:rFonts w:ascii="Arial" w:hAnsi="Arial" w:cs="Arial"/>
                <w:sz w:val="20"/>
                <w:szCs w:val="20"/>
              </w:rPr>
              <w:t>Hotel Božica</w:t>
            </w:r>
            <w:r w:rsidRPr="00FF0777">
              <w:rPr>
                <w:rStyle w:val="eop"/>
                <w:rFonts w:ascii="Arial" w:hAnsi="Arial" w:cs="Arial"/>
                <w:sz w:val="20"/>
                <w:szCs w:val="20"/>
              </w:rPr>
              <w:t> </w:t>
            </w:r>
          </w:p>
        </w:tc>
        <w:tc>
          <w:tcPr>
            <w:tcW w:w="2400" w:type="dxa"/>
            <w:tcBorders>
              <w:top w:val="single" w:sz="6" w:space="0" w:color="000000"/>
              <w:left w:val="single" w:sz="6" w:space="0" w:color="000000"/>
              <w:bottom w:val="single" w:sz="6" w:space="0" w:color="000000"/>
              <w:right w:val="single" w:sz="6" w:space="0" w:color="000000"/>
            </w:tcBorders>
            <w:hideMark/>
          </w:tcPr>
          <w:p w14:paraId="6985F927"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planirani</w:t>
            </w:r>
            <w:r w:rsidRPr="00FF0777">
              <w:rPr>
                <w:rStyle w:val="eop"/>
                <w:rFonts w:ascii="Arial" w:hAnsi="Arial" w:cs="Arial"/>
                <w:sz w:val="20"/>
                <w:szCs w:val="20"/>
              </w:rPr>
              <w:t> </w:t>
            </w:r>
          </w:p>
        </w:tc>
      </w:tr>
    </w:tbl>
    <w:p w14:paraId="41DEC2AC"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9DF29C3"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Sukladno mogućnostima na terenu i maritimnim uvjetima određene su lokacije priveza za zone ugostiteljsko-turističke namjene (T) gdje broj vezova jednog ili više priveza plovila iznosi najviše 20 % ukupnog broja smještajnih jedinica zone za koju se planira.</w:t>
      </w:r>
      <w:r w:rsidRPr="00262FE9">
        <w:rPr>
          <w:rStyle w:val="eop"/>
          <w:rFonts w:ascii="Arial" w:hAnsi="Arial" w:cs="Arial"/>
          <w:sz w:val="22"/>
          <w:szCs w:val="22"/>
        </w:rPr>
        <w:t> </w:t>
      </w:r>
    </w:p>
    <w:p w14:paraId="2151D92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Po istom kriteriju je moguće odrediti priveze i na drugim lokacijama koje zadovoljavaju gornji uvjet.</w:t>
      </w:r>
      <w:r w:rsidRPr="00262FE9">
        <w:rPr>
          <w:rStyle w:val="eop"/>
          <w:rFonts w:ascii="Arial" w:hAnsi="Arial" w:cs="Arial"/>
          <w:sz w:val="22"/>
          <w:szCs w:val="22"/>
        </w:rPr>
        <w:t> </w:t>
      </w:r>
    </w:p>
    <w:p w14:paraId="5C05B484"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1EB20FD"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sklopu Luke Gruž stječu se svi oblici prometa (cestovni, pomorski i zračni) i organizira se terminal gradskog i međugradskog javnog prijevoza, prijevoza turoperatora i ostalih pratećih sadržaja, javna parkirališta i sl.</w:t>
      </w:r>
      <w:r w:rsidRPr="00262FE9">
        <w:rPr>
          <w:rStyle w:val="eop"/>
          <w:rFonts w:ascii="Arial" w:hAnsi="Arial" w:cs="Arial"/>
          <w:sz w:val="22"/>
          <w:szCs w:val="22"/>
        </w:rPr>
        <w:t> </w:t>
      </w:r>
    </w:p>
    <w:p w14:paraId="145D7F7A"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1F01E9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Uređenje županijske luke u staroj povijesnoj jezgri, temeljem koje se ostvaruju linije za </w:t>
      </w:r>
      <w:proofErr w:type="spellStart"/>
      <w:r w:rsidRPr="00262FE9">
        <w:rPr>
          <w:rStyle w:val="normaltextrun"/>
          <w:rFonts w:ascii="Arial" w:hAnsi="Arial" w:cs="Arial"/>
          <w:sz w:val="22"/>
          <w:szCs w:val="22"/>
        </w:rPr>
        <w:t>Lokrum</w:t>
      </w:r>
      <w:proofErr w:type="spellEnd"/>
      <w:r w:rsidRPr="00262FE9">
        <w:rPr>
          <w:rStyle w:val="normaltextrun"/>
          <w:rFonts w:ascii="Arial" w:hAnsi="Arial" w:cs="Arial"/>
          <w:sz w:val="22"/>
          <w:szCs w:val="22"/>
        </w:rPr>
        <w:t xml:space="preserve"> i Cavtat, komunalni vez za smještaj plovila domicilnog stanovništva te sidrenje brodova na turističkim kružnim putovanjima, u funkciji je vrijedne povijesne baštine. Svi zahvati na rekonstrukciji pomorskih građevina i režima rada Luke moraju biti usklađeni s detaljnijim planovima i konzervatorskim uvjetima.</w:t>
      </w:r>
      <w:r w:rsidRPr="00262FE9">
        <w:rPr>
          <w:rStyle w:val="eop"/>
          <w:rFonts w:ascii="Arial" w:hAnsi="Arial" w:cs="Arial"/>
          <w:sz w:val="22"/>
          <w:szCs w:val="22"/>
        </w:rPr>
        <w:t> </w:t>
      </w:r>
    </w:p>
    <w:p w14:paraId="53D1AA2B"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D7A196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(5)</w:t>
      </w:r>
      <w:r w:rsidRPr="00262FE9">
        <w:rPr>
          <w:rStyle w:val="tabchar"/>
          <w:rFonts w:ascii="Arial" w:hAnsi="Arial" w:cs="Arial"/>
          <w:sz w:val="22"/>
          <w:szCs w:val="22"/>
        </w:rPr>
        <w:t xml:space="preserve"> </w:t>
      </w:r>
      <w:r w:rsidRPr="00262FE9">
        <w:rPr>
          <w:rStyle w:val="normaltextrun"/>
          <w:rFonts w:ascii="Arial" w:hAnsi="Arial" w:cs="Arial"/>
          <w:sz w:val="22"/>
          <w:szCs w:val="22"/>
        </w:rPr>
        <w:t>Morske luke posebne namjene državnog i županijskog značenja a omogućuju razvitak pomorstva i turizma kao temeljnoga gospodarskog usmjerenja Grada Dubrovnika. Luke nautičkog turizma državnog značaja (sa više od 200 vezova) jesu:</w:t>
      </w:r>
      <w:r w:rsidRPr="00262FE9">
        <w:rPr>
          <w:rStyle w:val="eop"/>
          <w:rFonts w:ascii="Arial" w:hAnsi="Arial" w:cs="Arial"/>
          <w:sz w:val="22"/>
          <w:szCs w:val="22"/>
        </w:rPr>
        <w:t> </w:t>
      </w:r>
    </w:p>
    <w:p w14:paraId="402C44FA"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postojeća ACI marina Dubrovnik u Komolcu za koju se planira proširenje obuhvata luke nautičkog turizma u moru do maksimalno 10 ha. Novi sadržaji Marine su: poslovni objekt po posebnom propisu, objekt radione, pomorski objekt-bazen </w:t>
      </w:r>
      <w:proofErr w:type="spellStart"/>
      <w:r w:rsidRPr="00262FE9">
        <w:rPr>
          <w:rStyle w:val="normaltextrun"/>
          <w:rFonts w:ascii="Arial" w:hAnsi="Arial" w:cs="Arial"/>
          <w:sz w:val="22"/>
          <w:szCs w:val="22"/>
        </w:rPr>
        <w:t>travel</w:t>
      </w:r>
      <w:proofErr w:type="spellEnd"/>
      <w:r w:rsidRPr="00262FE9">
        <w:rPr>
          <w:rStyle w:val="normaltextrun"/>
          <w:rFonts w:ascii="Arial" w:hAnsi="Arial" w:cs="Arial"/>
          <w:sz w:val="22"/>
          <w:szCs w:val="22"/>
        </w:rPr>
        <w:t xml:space="preserve"> lifta, plato suhog veza, uredski prostori i dr. te rekonstrukcija i uvođenje infrastrukture najvišeg ekološkog standarda.</w:t>
      </w:r>
      <w:r w:rsidRPr="00262FE9">
        <w:rPr>
          <w:rStyle w:val="eop"/>
          <w:rFonts w:ascii="Arial" w:hAnsi="Arial" w:cs="Arial"/>
          <w:sz w:val="22"/>
          <w:szCs w:val="22"/>
        </w:rPr>
        <w:t> </w:t>
      </w:r>
    </w:p>
    <w:p w14:paraId="7D5F0122"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postojeća marina Gruž u </w:t>
      </w:r>
      <w:proofErr w:type="spellStart"/>
      <w:r w:rsidRPr="00262FE9">
        <w:rPr>
          <w:rStyle w:val="normaltextrun"/>
          <w:rFonts w:ascii="Arial" w:hAnsi="Arial" w:cs="Arial"/>
          <w:sz w:val="22"/>
          <w:szCs w:val="22"/>
        </w:rPr>
        <w:t>Gruškom</w:t>
      </w:r>
      <w:proofErr w:type="spellEnd"/>
      <w:r w:rsidRPr="00262FE9">
        <w:rPr>
          <w:rStyle w:val="normaltextrun"/>
          <w:rFonts w:ascii="Arial" w:hAnsi="Arial" w:cs="Arial"/>
          <w:sz w:val="22"/>
          <w:szCs w:val="22"/>
        </w:rPr>
        <w:t xml:space="preserve"> zaljevu, maksimalnog kapaciteta od 400 vezova, koji se formira od komunalne luke </w:t>
      </w:r>
      <w:proofErr w:type="spellStart"/>
      <w:r w:rsidRPr="00262FE9">
        <w:rPr>
          <w:rStyle w:val="normaltextrun"/>
          <w:rFonts w:ascii="Arial" w:hAnsi="Arial" w:cs="Arial"/>
          <w:sz w:val="22"/>
          <w:szCs w:val="22"/>
        </w:rPr>
        <w:t>Batala</w:t>
      </w:r>
      <w:proofErr w:type="spellEnd"/>
      <w:r w:rsidRPr="00262FE9">
        <w:rPr>
          <w:rStyle w:val="normaltextrun"/>
          <w:rFonts w:ascii="Arial" w:hAnsi="Arial" w:cs="Arial"/>
          <w:sz w:val="22"/>
          <w:szCs w:val="22"/>
        </w:rPr>
        <w:t xml:space="preserve"> do predjela </w:t>
      </w:r>
      <w:proofErr w:type="spellStart"/>
      <w:r w:rsidRPr="00262FE9">
        <w:rPr>
          <w:rStyle w:val="normaltextrun"/>
          <w:rFonts w:ascii="Arial" w:hAnsi="Arial" w:cs="Arial"/>
          <w:sz w:val="22"/>
          <w:szCs w:val="22"/>
        </w:rPr>
        <w:t>Solitudo</w:t>
      </w:r>
      <w:proofErr w:type="spellEnd"/>
      <w:r w:rsidRPr="00262FE9">
        <w:rPr>
          <w:rStyle w:val="normaltextrun"/>
          <w:rFonts w:ascii="Arial" w:hAnsi="Arial" w:cs="Arial"/>
          <w:sz w:val="22"/>
          <w:szCs w:val="22"/>
        </w:rPr>
        <w:t xml:space="preserve"> sukladno planu užeg područja.</w:t>
      </w:r>
      <w:r w:rsidRPr="00262FE9">
        <w:rPr>
          <w:rStyle w:val="eop"/>
          <w:rFonts w:ascii="Arial" w:hAnsi="Arial" w:cs="Arial"/>
          <w:sz w:val="22"/>
          <w:szCs w:val="22"/>
        </w:rPr>
        <w:t> </w:t>
      </w:r>
    </w:p>
    <w:p w14:paraId="40BB7F25"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40989C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Gruški</w:t>
      </w:r>
      <w:proofErr w:type="spellEnd"/>
      <w:r w:rsidRPr="00262FE9">
        <w:rPr>
          <w:rStyle w:val="normaltextrun"/>
          <w:rFonts w:ascii="Arial" w:hAnsi="Arial" w:cs="Arial"/>
          <w:sz w:val="22"/>
          <w:szCs w:val="22"/>
        </w:rPr>
        <w:t xml:space="preserve"> zaljev dijelom je namijenjen sadržajima luke posebne namjene sukladno planu užeg područja. Planira se uporaba </w:t>
      </w:r>
      <w:proofErr w:type="spellStart"/>
      <w:r w:rsidRPr="00262FE9">
        <w:rPr>
          <w:rStyle w:val="normaltextrun"/>
          <w:rFonts w:ascii="Arial" w:hAnsi="Arial" w:cs="Arial"/>
          <w:sz w:val="22"/>
          <w:szCs w:val="22"/>
        </w:rPr>
        <w:t>Batale</w:t>
      </w:r>
      <w:proofErr w:type="spellEnd"/>
      <w:r w:rsidRPr="00262FE9">
        <w:rPr>
          <w:rStyle w:val="normaltextrun"/>
          <w:rFonts w:ascii="Arial" w:hAnsi="Arial" w:cs="Arial"/>
          <w:sz w:val="22"/>
          <w:szCs w:val="22"/>
        </w:rPr>
        <w:t xml:space="preserve"> kao lučice za športske brodice, uključujući i rekonstrukciju športske luke </w:t>
      </w:r>
      <w:proofErr w:type="spellStart"/>
      <w:r w:rsidRPr="00262FE9">
        <w:rPr>
          <w:rStyle w:val="normaltextrun"/>
          <w:rFonts w:ascii="Arial" w:hAnsi="Arial" w:cs="Arial"/>
          <w:sz w:val="22"/>
          <w:szCs w:val="22"/>
        </w:rPr>
        <w:t>Orsan</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2CF7813E"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E25FB5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Morska luka posebne namjene županijskog značenja određena je za manje brodogradilište u Rijeci dubrovačkoj u granicama postojećeg zahvata na kopnu i s proširenim zahvatom na dijelu akvatorija radi poboljšanja funkcionalnosti i omogućivanja manjeg broja komercijalnih vezova uz obalu.</w:t>
      </w:r>
      <w:r w:rsidRPr="00262FE9">
        <w:rPr>
          <w:rStyle w:val="eop"/>
          <w:rFonts w:ascii="Arial" w:hAnsi="Arial" w:cs="Arial"/>
          <w:sz w:val="22"/>
          <w:szCs w:val="22"/>
        </w:rPr>
        <w:t> </w:t>
      </w:r>
    </w:p>
    <w:p w14:paraId="022928CF"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000F30A5"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Luke posebne namjene - luke nautičkog turizma, kapaciteta od 50 do 100 vezova, planirane su na Elafitima (</w:t>
      </w:r>
      <w:proofErr w:type="spellStart"/>
      <w:r w:rsidRPr="00262FE9">
        <w:rPr>
          <w:rStyle w:val="normaltextrun"/>
          <w:rFonts w:ascii="Arial" w:hAnsi="Arial" w:cs="Arial"/>
          <w:sz w:val="22"/>
          <w:szCs w:val="22"/>
        </w:rPr>
        <w:t>Jakljan</w:t>
      </w:r>
      <w:proofErr w:type="spellEnd"/>
      <w:r w:rsidRPr="00262FE9">
        <w:rPr>
          <w:rStyle w:val="normaltextrun"/>
          <w:rFonts w:ascii="Arial" w:hAnsi="Arial" w:cs="Arial"/>
          <w:sz w:val="22"/>
          <w:szCs w:val="22"/>
        </w:rPr>
        <w:t xml:space="preserve">, Šipanska Luka, </w:t>
      </w:r>
      <w:proofErr w:type="spellStart"/>
      <w:r w:rsidRPr="00262FE9">
        <w:rPr>
          <w:rStyle w:val="normaltextrun"/>
          <w:rFonts w:ascii="Arial" w:hAnsi="Arial" w:cs="Arial"/>
          <w:sz w:val="22"/>
          <w:szCs w:val="22"/>
        </w:rPr>
        <w:t>Suđurađ</w:t>
      </w:r>
      <w:proofErr w:type="spellEnd"/>
      <w:r w:rsidRPr="00262FE9">
        <w:rPr>
          <w:rStyle w:val="normaltextrun"/>
          <w:rFonts w:ascii="Arial" w:hAnsi="Arial" w:cs="Arial"/>
          <w:sz w:val="22"/>
          <w:szCs w:val="22"/>
        </w:rPr>
        <w:t>, Lopud, Donje Čelo na Koločepu) i Zatonu.</w:t>
      </w:r>
      <w:r w:rsidRPr="00262FE9">
        <w:rPr>
          <w:rStyle w:val="eop"/>
          <w:rFonts w:ascii="Arial" w:hAnsi="Arial" w:cs="Arial"/>
          <w:sz w:val="22"/>
          <w:szCs w:val="22"/>
        </w:rPr>
        <w:t> </w:t>
      </w:r>
    </w:p>
    <w:p w14:paraId="61C9DA32"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17C4A01B"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Detaljni kapacitet luka nautičkog turizma utvrdit će se urbanističkim planom uređenja kojim će se ispitati prostorne mogućnosti te provođenjem postupka procjene utjecaja na okoliš kojom će se ispitati kapacitet eko-sustava.</w:t>
      </w:r>
      <w:r w:rsidRPr="00262FE9">
        <w:rPr>
          <w:rStyle w:val="eop"/>
          <w:rFonts w:ascii="Arial" w:hAnsi="Arial" w:cs="Arial"/>
          <w:sz w:val="22"/>
          <w:szCs w:val="22"/>
        </w:rPr>
        <w:t> </w:t>
      </w:r>
    </w:p>
    <w:p w14:paraId="6D3EDC96" w14:textId="77777777" w:rsidR="001C5715" w:rsidRDefault="001C5715" w:rsidP="00262FE9">
      <w:pPr>
        <w:pStyle w:val="paragraph"/>
        <w:spacing w:before="57" w:beforeAutospacing="0" w:after="0" w:afterAutospacing="0"/>
        <w:ind w:left="105" w:right="105"/>
        <w:jc w:val="both"/>
        <w:textAlignment w:val="baseline"/>
        <w:rPr>
          <w:rStyle w:val="normaltextrun"/>
          <w:rFonts w:ascii="Arial" w:hAnsi="Arial" w:cs="Arial"/>
          <w:sz w:val="22"/>
          <w:szCs w:val="22"/>
        </w:rPr>
      </w:pPr>
    </w:p>
    <w:p w14:paraId="1FA149D9" w14:textId="77777777" w:rsidR="00262FE9" w:rsidRPr="00262FE9" w:rsidRDefault="00262FE9" w:rsidP="00262FE9">
      <w:pPr>
        <w:pStyle w:val="paragraph"/>
        <w:spacing w:before="57"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Međunarodni plovni put označen je u vezi s lukom Dubrovnik. Unutarnji plovni put povezuje luku Dubrovnik s morskim lukama lokalnog značaja i drugim lukama izvan područja Grada Dubrovnika.</w:t>
      </w:r>
      <w:r w:rsidRPr="00262FE9">
        <w:rPr>
          <w:rStyle w:val="eop"/>
          <w:rFonts w:ascii="Arial" w:hAnsi="Arial" w:cs="Arial"/>
          <w:sz w:val="22"/>
          <w:szCs w:val="22"/>
        </w:rPr>
        <w:t> </w:t>
      </w:r>
    </w:p>
    <w:p w14:paraId="099ADE48"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154E1878"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Omogućuje se organizacija javnog pomorskog prijevoza gradskog značaja uz korištenje postojećim lukama na širem gradskom području Dubrovnika.</w:t>
      </w:r>
      <w:r w:rsidRPr="00262FE9">
        <w:rPr>
          <w:rStyle w:val="eop"/>
          <w:rFonts w:ascii="Arial" w:hAnsi="Arial" w:cs="Arial"/>
          <w:sz w:val="22"/>
          <w:szCs w:val="22"/>
        </w:rPr>
        <w:t> </w:t>
      </w:r>
    </w:p>
    <w:p w14:paraId="700D82CA"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515F7F5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području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zaljeva organizirani su sadržaji potrebni za funkciju stalnoga međunarodnog graničnog pomorskog prijelaza I. kategorije i ostalih pomorskih funkcija.</w:t>
      </w:r>
      <w:r w:rsidRPr="00262FE9">
        <w:rPr>
          <w:rStyle w:val="eop"/>
          <w:rFonts w:ascii="Arial" w:hAnsi="Arial" w:cs="Arial"/>
          <w:sz w:val="22"/>
          <w:szCs w:val="22"/>
        </w:rPr>
        <w:t> </w:t>
      </w:r>
    </w:p>
    <w:p w14:paraId="57A5CF8D"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F1839FB"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Mogućnost priveza unutar zona ugostiteljsko-turističke namjene (T) gdje broj vezova jednog ili više priveza plovila iznosi najviše 20 % ukupnog broja smještajnih jedinica zone u kojoj se planira, moguće je sukladno posebnim propisima predvidjeti unutar luke otvorene za javni promet lokalnog značaja.</w:t>
      </w:r>
      <w:r w:rsidRPr="00262FE9">
        <w:rPr>
          <w:rStyle w:val="eop"/>
          <w:rFonts w:ascii="Arial" w:hAnsi="Arial" w:cs="Arial"/>
          <w:sz w:val="22"/>
          <w:szCs w:val="22"/>
        </w:rPr>
        <w:t> </w:t>
      </w:r>
    </w:p>
    <w:p w14:paraId="2F74F8EC"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357E4C0E"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Pristan (za brodice domicilnog stanovništva) je planiran u morskim lukama lokalnog značaja u Rijeci dubrovačkoj (Mokošica i Komolac) i u staroj gradskoj luci. Kapacitet pristana se prilagođuje obilježju obale, potrebi zaštite obale i krajolika tj. posebnim uvjetima svakog lokaliteta te potrebama domicilnog stanovništva.</w:t>
      </w:r>
      <w:r w:rsidRPr="00262FE9">
        <w:rPr>
          <w:rStyle w:val="eop"/>
          <w:rFonts w:ascii="Arial" w:hAnsi="Arial" w:cs="Arial"/>
          <w:sz w:val="22"/>
          <w:szCs w:val="22"/>
        </w:rPr>
        <w:t> </w:t>
      </w:r>
    </w:p>
    <w:p w14:paraId="49387227"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15801D6F"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Rekonstrukciju Barunovog mula na Lopudu moguće je provesti s maksimalnim proširenjem od 2 m i maksimalnim produljenjem od 5 m u cilju njegovog korištenja u manipulativne i operativne svrhe, a prema detaljnim smjernicama i uz odobrenje nadležnog Konzervatorskog odjela.</w:t>
      </w:r>
      <w:r w:rsidRPr="00262FE9">
        <w:rPr>
          <w:rStyle w:val="eop"/>
          <w:rFonts w:ascii="Arial" w:hAnsi="Arial" w:cs="Arial"/>
          <w:sz w:val="22"/>
          <w:szCs w:val="22"/>
        </w:rPr>
        <w:t> </w:t>
      </w:r>
    </w:p>
    <w:p w14:paraId="6EF5E7F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(16)</w:t>
      </w:r>
      <w:r w:rsidRPr="00262FE9">
        <w:rPr>
          <w:rStyle w:val="tabchar"/>
          <w:rFonts w:ascii="Arial" w:hAnsi="Arial" w:cs="Arial"/>
          <w:sz w:val="22"/>
          <w:szCs w:val="22"/>
        </w:rPr>
        <w:t xml:space="preserve"> </w:t>
      </w:r>
      <w:r w:rsidRPr="00262FE9">
        <w:rPr>
          <w:rStyle w:val="normaltextrun"/>
          <w:rFonts w:ascii="Arial" w:hAnsi="Arial" w:cs="Arial"/>
          <w:sz w:val="22"/>
          <w:szCs w:val="22"/>
        </w:rPr>
        <w:t>Luke otvorene za javni promet i luke posebne namjene prikazane su u grafičkom dijelu elaborata Prostornog plana na kartografskom prikazu broj: “1. Korištenje i namjena površina” u mjerilu 1:25.000 i kartografskom prikazu broj: “2. Promet” u mjerilu 1:25.000.</w:t>
      </w:r>
      <w:r w:rsidRPr="00262FE9">
        <w:rPr>
          <w:rStyle w:val="eop"/>
          <w:rFonts w:ascii="Arial" w:hAnsi="Arial" w:cs="Arial"/>
          <w:sz w:val="22"/>
          <w:szCs w:val="22"/>
        </w:rPr>
        <w:t> </w:t>
      </w:r>
    </w:p>
    <w:p w14:paraId="6ACFE05D"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3DF4B7E" w14:textId="77777777" w:rsidR="00262FE9" w:rsidRPr="00262FE9" w:rsidRDefault="00262FE9"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Željeznički promet</w:t>
      </w:r>
      <w:r w:rsidRPr="00262FE9">
        <w:rPr>
          <w:rStyle w:val="eop"/>
          <w:rFonts w:ascii="Arial" w:hAnsi="Arial" w:cs="Arial"/>
          <w:sz w:val="22"/>
          <w:szCs w:val="22"/>
        </w:rPr>
        <w:t> </w:t>
      </w:r>
    </w:p>
    <w:p w14:paraId="685FF66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102.</w:t>
      </w:r>
      <w:r w:rsidRPr="00262FE9">
        <w:rPr>
          <w:rStyle w:val="eop"/>
          <w:rFonts w:ascii="Arial" w:hAnsi="Arial" w:cs="Arial"/>
          <w:sz w:val="22"/>
          <w:szCs w:val="22"/>
        </w:rPr>
        <w:t> </w:t>
      </w:r>
    </w:p>
    <w:p w14:paraId="447D31F3"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1F21145"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Prostornim planom naznačen je koridor duž jadranske željeznice u istraživanju i plansko- usmjeravajućeg je značaja sukladno Prostornom planu Dubrovačko-neretvanske županije. Na području </w:t>
      </w:r>
      <w:proofErr w:type="spellStart"/>
      <w:r w:rsidRPr="00262FE9">
        <w:rPr>
          <w:rStyle w:val="normaltextrun"/>
          <w:rFonts w:ascii="Arial" w:hAnsi="Arial" w:cs="Arial"/>
          <w:sz w:val="22"/>
          <w:szCs w:val="22"/>
        </w:rPr>
        <w:t>Osojnika</w:t>
      </w:r>
      <w:proofErr w:type="spellEnd"/>
      <w:r w:rsidRPr="00262FE9">
        <w:rPr>
          <w:rStyle w:val="normaltextrun"/>
          <w:rFonts w:ascii="Arial" w:hAnsi="Arial" w:cs="Arial"/>
          <w:sz w:val="22"/>
          <w:szCs w:val="22"/>
        </w:rPr>
        <w:t xml:space="preserve"> naznačena je željeznička postaja Dubrovnik.  Dionicu od </w:t>
      </w:r>
      <w:proofErr w:type="spellStart"/>
      <w:r w:rsidRPr="00262FE9">
        <w:rPr>
          <w:rStyle w:val="normaltextrun"/>
          <w:rFonts w:ascii="Arial" w:hAnsi="Arial" w:cs="Arial"/>
          <w:sz w:val="22"/>
          <w:szCs w:val="22"/>
        </w:rPr>
        <w:t>Osojnika</w:t>
      </w:r>
      <w:proofErr w:type="spellEnd"/>
      <w:r w:rsidRPr="00262FE9">
        <w:rPr>
          <w:rStyle w:val="normaltextrun"/>
          <w:rFonts w:ascii="Arial" w:hAnsi="Arial" w:cs="Arial"/>
          <w:sz w:val="22"/>
          <w:szCs w:val="22"/>
        </w:rPr>
        <w:t xml:space="preserve"> do granice s Bosnom i Hercegovinom potrebno je istražiti.</w:t>
      </w:r>
      <w:r w:rsidRPr="00262FE9">
        <w:rPr>
          <w:rStyle w:val="eop"/>
          <w:rFonts w:ascii="Arial" w:hAnsi="Arial" w:cs="Arial"/>
          <w:sz w:val="22"/>
          <w:szCs w:val="22"/>
        </w:rPr>
        <w:t> </w:t>
      </w:r>
    </w:p>
    <w:p w14:paraId="0E8D3D51" w14:textId="77777777" w:rsidR="00262FE9" w:rsidRPr="00262FE9" w:rsidRDefault="00262FE9"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B75F735" w14:textId="77777777" w:rsidR="00262FE9" w:rsidRPr="00262FE9" w:rsidRDefault="00262FE9"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Zračni promet</w:t>
      </w:r>
      <w:r w:rsidRPr="00262FE9">
        <w:rPr>
          <w:rStyle w:val="eop"/>
          <w:rFonts w:ascii="Arial" w:hAnsi="Arial" w:cs="Arial"/>
          <w:sz w:val="22"/>
          <w:szCs w:val="22"/>
        </w:rPr>
        <w:t> </w:t>
      </w:r>
    </w:p>
    <w:p w14:paraId="5799A19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103.</w:t>
      </w:r>
      <w:r w:rsidRPr="00262FE9">
        <w:rPr>
          <w:rStyle w:val="eop"/>
          <w:rFonts w:ascii="Arial" w:hAnsi="Arial" w:cs="Arial"/>
          <w:sz w:val="22"/>
          <w:szCs w:val="22"/>
        </w:rPr>
        <w:t> </w:t>
      </w:r>
    </w:p>
    <w:p w14:paraId="3BD908EE"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0385B98"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Zračni promet za potrebe Grada Dubrovnika odvija se preko zračne luke u Čilipima, koja je smještena izvan područja Grada. U </w:t>
      </w:r>
      <w:proofErr w:type="spellStart"/>
      <w:r w:rsidRPr="00262FE9">
        <w:rPr>
          <w:rStyle w:val="normaltextrun"/>
          <w:rFonts w:ascii="Arial" w:hAnsi="Arial" w:cs="Arial"/>
          <w:sz w:val="22"/>
          <w:szCs w:val="22"/>
        </w:rPr>
        <w:t>Gruškom</w:t>
      </w:r>
      <w:proofErr w:type="spellEnd"/>
      <w:r w:rsidRPr="00262FE9">
        <w:rPr>
          <w:rStyle w:val="normaltextrun"/>
          <w:rFonts w:ascii="Arial" w:hAnsi="Arial" w:cs="Arial"/>
          <w:sz w:val="22"/>
          <w:szCs w:val="22"/>
        </w:rPr>
        <w:t xml:space="preserve"> zaljevu, na području Luke uređuje se prostor za autobusni terminal i terminale turoperatora, parkirališta i druge potrebne sadržaje u funkciji zračnog prometa.</w:t>
      </w:r>
      <w:r w:rsidRPr="00262FE9">
        <w:rPr>
          <w:rStyle w:val="eop"/>
          <w:rFonts w:ascii="Arial" w:hAnsi="Arial" w:cs="Arial"/>
          <w:sz w:val="22"/>
          <w:szCs w:val="22"/>
        </w:rPr>
        <w:t> </w:t>
      </w:r>
    </w:p>
    <w:p w14:paraId="5D1E947C"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93330B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interventne potrebe (hitna pomoć, zaštita od požara i sl.) planira se gradnja heliodroma za dnevno-noćno slijetanje sukladno posebnim propisima. Heliodromi su predviđeni:</w:t>
      </w:r>
      <w:r w:rsidRPr="00262FE9">
        <w:rPr>
          <w:rStyle w:val="eop"/>
          <w:rFonts w:ascii="Arial" w:hAnsi="Arial" w:cs="Arial"/>
          <w:sz w:val="22"/>
          <w:szCs w:val="22"/>
        </w:rPr>
        <w:t> </w:t>
      </w:r>
    </w:p>
    <w:p w14:paraId="3BE0A3E3"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Elafitima (Koločep, Lopud, </w:t>
      </w:r>
      <w:proofErr w:type="spellStart"/>
      <w:r w:rsidRPr="00262FE9">
        <w:rPr>
          <w:rStyle w:val="normaltextrun"/>
          <w:rFonts w:ascii="Arial" w:hAnsi="Arial" w:cs="Arial"/>
          <w:sz w:val="22"/>
          <w:szCs w:val="22"/>
        </w:rPr>
        <w:t>Šipan</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33FC195A"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Orašcu (Glavica).</w:t>
      </w:r>
      <w:r w:rsidRPr="00262FE9">
        <w:rPr>
          <w:rStyle w:val="eop"/>
          <w:rFonts w:ascii="Arial" w:hAnsi="Arial" w:cs="Arial"/>
          <w:sz w:val="22"/>
          <w:szCs w:val="22"/>
        </w:rPr>
        <w:t> </w:t>
      </w:r>
    </w:p>
    <w:p w14:paraId="69655C06" w14:textId="77777777" w:rsidR="00262FE9" w:rsidRPr="00262FE9" w:rsidRDefault="00262FE9" w:rsidP="00262FE9">
      <w:pPr>
        <w:pStyle w:val="paragraph"/>
        <w:spacing w:before="1"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Postojeći heliodrom nalazi se u sklopu bolničkog kompleksa OB Dubrovnik.</w:t>
      </w:r>
      <w:r w:rsidRPr="00262FE9">
        <w:rPr>
          <w:rStyle w:val="eop"/>
          <w:rFonts w:ascii="Arial" w:hAnsi="Arial" w:cs="Arial"/>
          <w:sz w:val="22"/>
          <w:szCs w:val="22"/>
        </w:rPr>
        <w:t> </w:t>
      </w:r>
    </w:p>
    <w:p w14:paraId="70883336"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4218113"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Sukladno posebnim propisima moguće je na odgovarajućim lokacijama predvidjeti prostor za prihvat hidroaviona koji bi održavali veze između otoka i kopna odnosno </w:t>
      </w:r>
      <w:proofErr w:type="spellStart"/>
      <w:r w:rsidRPr="00262FE9">
        <w:rPr>
          <w:rStyle w:val="normaltextrun"/>
          <w:rFonts w:ascii="Arial" w:hAnsi="Arial" w:cs="Arial"/>
          <w:sz w:val="22"/>
          <w:szCs w:val="22"/>
        </w:rPr>
        <w:t>dužobalne</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prekoobalne</w:t>
      </w:r>
      <w:proofErr w:type="spellEnd"/>
      <w:r w:rsidRPr="00262FE9">
        <w:rPr>
          <w:rStyle w:val="normaltextrun"/>
          <w:rFonts w:ascii="Arial" w:hAnsi="Arial" w:cs="Arial"/>
          <w:sz w:val="22"/>
          <w:szCs w:val="22"/>
        </w:rPr>
        <w:t xml:space="preserve"> veze. Moguća je gradnja čvrste obale ili pontona u morskim lukama radi ostvarenje hidroavionskih veza s kopnom i određivanje primjerenih područja u moru i na kopnu za amfibijske mogućnosti.</w:t>
      </w:r>
      <w:r w:rsidRPr="00262FE9">
        <w:rPr>
          <w:rStyle w:val="eop"/>
          <w:rFonts w:ascii="Arial" w:hAnsi="Arial" w:cs="Arial"/>
          <w:sz w:val="22"/>
          <w:szCs w:val="22"/>
        </w:rPr>
        <w:t> </w:t>
      </w:r>
    </w:p>
    <w:p w14:paraId="04618375" w14:textId="77777777" w:rsidR="00262FE9" w:rsidRPr="00262FE9" w:rsidRDefault="00262FE9"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BFCD2E8" w14:textId="77777777" w:rsidR="00262FE9" w:rsidRPr="00262FE9" w:rsidRDefault="00262FE9"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Javne telekomunikacije</w:t>
      </w:r>
      <w:r w:rsidRPr="00262FE9">
        <w:rPr>
          <w:rStyle w:val="eop"/>
          <w:rFonts w:ascii="Arial" w:hAnsi="Arial" w:cs="Arial"/>
          <w:sz w:val="22"/>
          <w:szCs w:val="22"/>
        </w:rPr>
        <w:t> </w:t>
      </w:r>
    </w:p>
    <w:p w14:paraId="1D33D8FD"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104.</w:t>
      </w:r>
      <w:r w:rsidRPr="00262FE9">
        <w:rPr>
          <w:rStyle w:val="eop"/>
          <w:rFonts w:ascii="Arial" w:hAnsi="Arial" w:cs="Arial"/>
          <w:sz w:val="22"/>
          <w:szCs w:val="22"/>
        </w:rPr>
        <w:t> </w:t>
      </w:r>
    </w:p>
    <w:p w14:paraId="6918190E"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C86224C" w14:textId="77777777" w:rsidR="00262FE9" w:rsidRPr="00262FE9" w:rsidRDefault="00262FE9" w:rsidP="00FF0777">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Sustav komutacije u dva komutacijska čvorišta (AXE Dubrovnik i AXE Mokošica) daje rješenje s izdvojenim digitalnim stupnjevima i po potrebi pripadajućim digitalnim pretplatničkim modulima. Sustav se prijenosa planira u cjelini kao digitalni prijenosni sustav. Povećanje TK- usluga, kapacitet komutacije i prijenosa planira se postavljenjem podmorskog svjetlovodnog kabela kojim se u prsten povezuju Dubrovnik, Elafiti i, dalje, prema Mljetu i Korčuli.</w:t>
      </w:r>
      <w:r w:rsidRPr="00262FE9">
        <w:rPr>
          <w:rStyle w:val="eop"/>
          <w:rFonts w:ascii="Arial" w:hAnsi="Arial" w:cs="Arial"/>
          <w:sz w:val="22"/>
          <w:szCs w:val="22"/>
        </w:rPr>
        <w:t> </w:t>
      </w:r>
    </w:p>
    <w:p w14:paraId="20DEB340"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A8F5879"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Potrebno je postići dobru pokrivenost područja mobilnom telefonijom, tj. sustavom baznih stanica. Bazne se stanice mobilne telefonije postavljaju:</w:t>
      </w:r>
      <w:r w:rsidRPr="00262FE9">
        <w:rPr>
          <w:rStyle w:val="eop"/>
          <w:rFonts w:ascii="Arial" w:hAnsi="Arial" w:cs="Arial"/>
          <w:sz w:val="22"/>
          <w:szCs w:val="22"/>
        </w:rPr>
        <w:t> </w:t>
      </w:r>
    </w:p>
    <w:p w14:paraId="0841D29B" w14:textId="77777777" w:rsidR="00262FE9" w:rsidRPr="00262FE9" w:rsidRDefault="00262FE9" w:rsidP="00262FE9">
      <w:pPr>
        <w:pStyle w:val="paragraph"/>
        <w:spacing w:before="0"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izvan obalnog pojasa na kopnu koji tvori prostor između Jadranske turističke ceste i obale,</w:t>
      </w:r>
      <w:r w:rsidRPr="00262FE9">
        <w:rPr>
          <w:rStyle w:val="eop"/>
          <w:rFonts w:ascii="Arial" w:hAnsi="Arial" w:cs="Arial"/>
          <w:sz w:val="22"/>
          <w:szCs w:val="22"/>
        </w:rPr>
        <w:t> </w:t>
      </w:r>
    </w:p>
    <w:p w14:paraId="60394412"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 udaljenosti od postojećih građevina i izvan zona stroge zaštite spomenika kulture.</w:t>
      </w:r>
      <w:r w:rsidRPr="00262FE9">
        <w:rPr>
          <w:rStyle w:val="eop"/>
          <w:rFonts w:ascii="Arial" w:hAnsi="Arial" w:cs="Arial"/>
          <w:sz w:val="22"/>
          <w:szCs w:val="22"/>
        </w:rPr>
        <w:t> </w:t>
      </w:r>
    </w:p>
    <w:p w14:paraId="0FF5567C"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520394C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Gradnja elektroničke komunikacijske infrastrukture i povezane opreme pokretne EK mreže na samostojećim antenskim stupovima utvrđena je prostorno-planskom dokumentacijom šireg područja te posebnim propisima Republike Hrvatske.</w:t>
      </w:r>
      <w:r w:rsidRPr="00262FE9">
        <w:rPr>
          <w:rStyle w:val="eop"/>
          <w:rFonts w:ascii="Arial" w:hAnsi="Arial" w:cs="Arial"/>
          <w:sz w:val="22"/>
          <w:szCs w:val="22"/>
        </w:rPr>
        <w:t> </w:t>
      </w:r>
    </w:p>
    <w:p w14:paraId="6E6EBBC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Gradnja i smještaj baznih postaja novih mreža i sustava pokretnih telekomunikacija određuje se Županijskim prostornim planom.</w:t>
      </w:r>
      <w:r w:rsidRPr="00262FE9">
        <w:rPr>
          <w:rStyle w:val="eop"/>
          <w:rFonts w:ascii="Arial" w:hAnsi="Arial" w:cs="Arial"/>
          <w:sz w:val="22"/>
          <w:szCs w:val="22"/>
        </w:rPr>
        <w:t> </w:t>
      </w:r>
    </w:p>
    <w:p w14:paraId="2926B15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Antenski stupovi za mobilnu telefoniju moraju biti izvedeni tako da ih mogu koristiti svi pružatelji telekomunikacijskih usluga, sukladno posebnim  propisima, a svojim  položajem  ne smiju remetiti vizure, osobito tradicijske vizure krajobraza, u blizini spomenika kulture te ne smiju ugrožavati vrijednosti krajobraza.</w:t>
      </w:r>
      <w:r w:rsidRPr="00262FE9">
        <w:rPr>
          <w:rStyle w:val="eop"/>
          <w:rFonts w:ascii="Arial" w:hAnsi="Arial" w:cs="Arial"/>
          <w:sz w:val="22"/>
          <w:szCs w:val="22"/>
        </w:rPr>
        <w:t> </w:t>
      </w:r>
    </w:p>
    <w:p w14:paraId="4C6D12D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Pri određivanju detaljnijeg položaja samostojećeg antenskog stupa potrebno je izbjegavati gradnju na područjima namijenjenima pretežito stanovanju. Iznimno, izgradnja samostojećih antenskih stupova na spomenutim područjima moguća je ukoliko se drugačije ne može osigurati kvalitetna pokrivenost signalom elektroničke komunikacijske infrastrukture i povezane opreme.</w:t>
      </w:r>
      <w:r w:rsidRPr="00262FE9">
        <w:rPr>
          <w:rStyle w:val="eop"/>
          <w:rFonts w:ascii="Arial" w:hAnsi="Arial" w:cs="Arial"/>
          <w:sz w:val="22"/>
          <w:szCs w:val="22"/>
        </w:rPr>
        <w:t> </w:t>
      </w:r>
    </w:p>
    <w:p w14:paraId="0F77C41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Samostojeći antenski stupovi ne mogu se graditi na područjima namijenjenim za zdravstvene, predškolske i školske sadržaje i javne parkove.</w:t>
      </w:r>
      <w:r w:rsidRPr="00262FE9">
        <w:rPr>
          <w:rStyle w:val="eop"/>
          <w:rFonts w:ascii="Arial" w:hAnsi="Arial" w:cs="Arial"/>
          <w:sz w:val="22"/>
          <w:szCs w:val="22"/>
        </w:rPr>
        <w:t> </w:t>
      </w:r>
    </w:p>
    <w:p w14:paraId="00A9F92E"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Ukoliko je neophodno graditi samostojeći antenski stup unutar građevinskog područja, prioritetno odabrati smještaj unutar područja gospodarske, komunalno-servisne, infrastrukturne i slične namjene.</w:t>
      </w:r>
      <w:r w:rsidRPr="00262FE9">
        <w:rPr>
          <w:rStyle w:val="eop"/>
          <w:rFonts w:ascii="Arial" w:hAnsi="Arial" w:cs="Arial"/>
          <w:sz w:val="22"/>
          <w:szCs w:val="22"/>
        </w:rPr>
        <w:t> </w:t>
      </w:r>
    </w:p>
    <w:p w14:paraId="13C8F8E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Kolni pristup do stupova mobilne telefonije rješava se na način da se koriste postojeće prometnice, a iznimno je moguće, ako nema postojećih prometnica, graditi novi pristupni put, ali na način da se planirana prometnica u cijelost uklopi u krajobraz. Potrebno je potpuno sanirati sve usjeke ili nasipe bilo lokalnim kamenom ili zelenim pokrovom tako da nova prometnica ne predstavlja devastaciju krajobraza.</w:t>
      </w:r>
      <w:r w:rsidRPr="00262FE9">
        <w:rPr>
          <w:rStyle w:val="eop"/>
          <w:rFonts w:ascii="Arial" w:hAnsi="Arial" w:cs="Arial"/>
          <w:sz w:val="22"/>
          <w:szCs w:val="22"/>
        </w:rPr>
        <w:t> </w:t>
      </w:r>
    </w:p>
    <w:p w14:paraId="2000BF29"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7B24AB1"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105.</w:t>
      </w:r>
      <w:r w:rsidRPr="00262FE9">
        <w:rPr>
          <w:rStyle w:val="eop"/>
          <w:rFonts w:ascii="Arial" w:hAnsi="Arial" w:cs="Arial"/>
          <w:sz w:val="22"/>
          <w:szCs w:val="22"/>
        </w:rPr>
        <w:t> </w:t>
      </w:r>
    </w:p>
    <w:p w14:paraId="6DE852B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4BAE42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Svaka postojeća i </w:t>
      </w:r>
      <w:proofErr w:type="spellStart"/>
      <w:r w:rsidRPr="00262FE9">
        <w:rPr>
          <w:rStyle w:val="normaltextrun"/>
          <w:rFonts w:ascii="Arial" w:hAnsi="Arial" w:cs="Arial"/>
          <w:sz w:val="22"/>
          <w:szCs w:val="22"/>
        </w:rPr>
        <w:t>novoplanirana</w:t>
      </w:r>
      <w:proofErr w:type="spellEnd"/>
      <w:r w:rsidRPr="00262FE9">
        <w:rPr>
          <w:rStyle w:val="normaltextrun"/>
          <w:rFonts w:ascii="Arial" w:hAnsi="Arial" w:cs="Arial"/>
          <w:sz w:val="22"/>
          <w:szCs w:val="22"/>
        </w:rPr>
        <w:t xml:space="preserve"> građevina treba imati osiguran priključak na telefonsku mrežu. TK-mreža redovito se izvodi podzemno, i to kroz postojeće prometnice, prema rasporedu komunalnih instalacija u trupu ceste. Ako se projektira ili izvodi izvan prometnica, mora to biti tako da ne onemogućuje gradnju na građevinskim česticama, tj. izvođenje drugih instalacija. To se odnosi i na možebitnu zračnu mrežu - vodove.</w:t>
      </w:r>
      <w:r w:rsidRPr="00262FE9">
        <w:rPr>
          <w:rStyle w:val="eop"/>
          <w:rFonts w:ascii="Arial" w:hAnsi="Arial" w:cs="Arial"/>
          <w:sz w:val="22"/>
          <w:szCs w:val="22"/>
        </w:rPr>
        <w:t> </w:t>
      </w:r>
    </w:p>
    <w:p w14:paraId="10CF1E02"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4BEFFE6"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106.</w:t>
      </w:r>
      <w:r w:rsidRPr="00262FE9">
        <w:rPr>
          <w:rStyle w:val="eop"/>
          <w:rFonts w:ascii="Arial" w:hAnsi="Arial" w:cs="Arial"/>
          <w:sz w:val="22"/>
          <w:szCs w:val="22"/>
        </w:rPr>
        <w:t> </w:t>
      </w:r>
    </w:p>
    <w:p w14:paraId="5E6C1E34"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4CF904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Projektiranje i izvođenje TK-mreže rješava se sukladno posebnim propisima, a prema planskim rješenjima ovoga prostornog plana.</w:t>
      </w:r>
      <w:r w:rsidRPr="00262FE9">
        <w:rPr>
          <w:rStyle w:val="eop"/>
          <w:rFonts w:ascii="Arial" w:hAnsi="Arial" w:cs="Arial"/>
          <w:sz w:val="22"/>
          <w:szCs w:val="22"/>
        </w:rPr>
        <w:t> </w:t>
      </w:r>
    </w:p>
    <w:p w14:paraId="59DEB009"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F14249B"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telefonskih centrala i dr. uređaja mogu se rješavati kao samostalne građevine na vlastitim građevinskim česticama ili unutar drugih građevina kao samostalne funkcionalne cjeline.</w:t>
      </w:r>
      <w:r w:rsidRPr="00262FE9">
        <w:rPr>
          <w:rStyle w:val="eop"/>
          <w:rFonts w:ascii="Arial" w:hAnsi="Arial" w:cs="Arial"/>
          <w:sz w:val="22"/>
          <w:szCs w:val="22"/>
        </w:rPr>
        <w:t> </w:t>
      </w:r>
    </w:p>
    <w:p w14:paraId="52CD3842"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5F40FAC" w14:textId="77777777" w:rsidR="00262FE9" w:rsidRPr="00262FE9" w:rsidRDefault="00262FE9"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Energetski sustav</w:t>
      </w:r>
      <w:r w:rsidRPr="00262FE9">
        <w:rPr>
          <w:rStyle w:val="eop"/>
          <w:rFonts w:ascii="Arial" w:hAnsi="Arial" w:cs="Arial"/>
          <w:sz w:val="22"/>
          <w:szCs w:val="22"/>
        </w:rPr>
        <w:t> </w:t>
      </w:r>
    </w:p>
    <w:p w14:paraId="1F0A0F3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107.</w:t>
      </w:r>
      <w:r w:rsidRPr="00262FE9">
        <w:rPr>
          <w:rStyle w:val="eop"/>
          <w:rFonts w:ascii="Arial" w:hAnsi="Arial" w:cs="Arial"/>
          <w:sz w:val="22"/>
          <w:szCs w:val="22"/>
        </w:rPr>
        <w:t> </w:t>
      </w:r>
    </w:p>
    <w:p w14:paraId="5FF60FEF"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DCE400D"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Na izvorištu Omble planirana je gradnja podzemne hidroelektrane instalirane snage od 68,5 MW. Uz energetsko iskorištavanje voda rijeke Omble, poboljšat će se uvjeti vodoopskrbe Dubrovnika i šireg područja s mogućnošću transporta vode na veće udaljenosti (bez uporabe crpke). HE Ombla će se povezati na elektroenergetsku mrežu s pomoću dva 110 kV podzemna kabela do TS 110/35 kV Komolac.</w:t>
      </w:r>
      <w:r w:rsidRPr="00262FE9">
        <w:rPr>
          <w:rStyle w:val="eop"/>
          <w:rFonts w:ascii="Arial" w:hAnsi="Arial" w:cs="Arial"/>
          <w:sz w:val="22"/>
          <w:szCs w:val="22"/>
        </w:rPr>
        <w:t> </w:t>
      </w:r>
    </w:p>
    <w:p w14:paraId="6C7C3911"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4A6353D"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cilju unapređenja elektroenergetske mreže potrebno je izgraditi sljedeće građevine na elektroprijenosnom sustavu:</w:t>
      </w:r>
      <w:r w:rsidRPr="00262FE9">
        <w:rPr>
          <w:rStyle w:val="eop"/>
          <w:rFonts w:ascii="Arial" w:hAnsi="Arial" w:cs="Arial"/>
          <w:sz w:val="22"/>
          <w:szCs w:val="22"/>
        </w:rPr>
        <w:t> </w:t>
      </w:r>
    </w:p>
    <w:p w14:paraId="27554CF0" w14:textId="77777777" w:rsidR="00262FE9" w:rsidRPr="00262FE9" w:rsidRDefault="00262FE9" w:rsidP="00262FE9">
      <w:pPr>
        <w:pStyle w:val="paragraph"/>
        <w:spacing w:before="0" w:beforeAutospacing="0" w:after="0" w:afterAutospacing="0"/>
        <w:ind w:left="54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TS 220/110/35/20(10) kV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0E755CB2" w14:textId="77777777" w:rsidR="00262FE9" w:rsidRPr="00262FE9" w:rsidRDefault="00262FE9" w:rsidP="00262FE9">
      <w:pPr>
        <w:pStyle w:val="paragraph"/>
        <w:spacing w:before="0"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Dalekovod 2x220kV DS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 Pelješac - Nova Sela s podmorskom dionicom ispod Malostonskog zaljeva, alternativno preko BiH,</w:t>
      </w:r>
      <w:r w:rsidRPr="00262FE9">
        <w:rPr>
          <w:rStyle w:val="eop"/>
          <w:rFonts w:ascii="Arial" w:hAnsi="Arial" w:cs="Arial"/>
          <w:sz w:val="22"/>
          <w:szCs w:val="22"/>
        </w:rPr>
        <w:t> </w:t>
      </w:r>
    </w:p>
    <w:p w14:paraId="4771D368" w14:textId="77777777" w:rsidR="00262FE9" w:rsidRPr="00262FE9" w:rsidRDefault="00262FE9" w:rsidP="00262FE9">
      <w:pPr>
        <w:pStyle w:val="paragraph"/>
        <w:spacing w:before="0" w:beforeAutospacing="0" w:after="0" w:afterAutospacing="0"/>
        <w:ind w:left="540" w:right="13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TS 110 kV ''Komolac'', planirana rekonstrukcija, </w:t>
      </w:r>
      <w:r w:rsidRPr="00262FE9">
        <w:rPr>
          <w:rStyle w:val="eop"/>
          <w:rFonts w:ascii="Arial" w:hAnsi="Arial" w:cs="Arial"/>
          <w:sz w:val="22"/>
          <w:szCs w:val="22"/>
        </w:rPr>
        <w:t> </w:t>
      </w:r>
    </w:p>
    <w:p w14:paraId="74C82634" w14:textId="77777777" w:rsidR="00262FE9" w:rsidRPr="00262FE9" w:rsidRDefault="00262FE9" w:rsidP="00262FE9">
      <w:pPr>
        <w:pStyle w:val="paragraph"/>
        <w:spacing w:before="0" w:beforeAutospacing="0" w:after="0" w:afterAutospacing="0"/>
        <w:ind w:left="540" w:right="37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TS 110/20(10) kV ''Srđ'' ,</w:t>
      </w:r>
      <w:r w:rsidRPr="00262FE9">
        <w:rPr>
          <w:rStyle w:val="eop"/>
          <w:rFonts w:ascii="Arial" w:hAnsi="Arial" w:cs="Arial"/>
          <w:sz w:val="22"/>
          <w:szCs w:val="22"/>
        </w:rPr>
        <w:t> </w:t>
      </w:r>
    </w:p>
    <w:p w14:paraId="3D6E8889" w14:textId="77777777" w:rsidR="00262FE9" w:rsidRPr="00262FE9" w:rsidRDefault="00262FE9" w:rsidP="00262FE9">
      <w:pPr>
        <w:pStyle w:val="paragraph"/>
        <w:spacing w:before="0" w:beforeAutospacing="0" w:after="0" w:afterAutospacing="0"/>
        <w:ind w:left="54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TS 110/20(10) kV ''Lapad'', planirana dogradnja postojeće TS 35 kV ''Lapad'', </w:t>
      </w:r>
      <w:r w:rsidRPr="00262FE9">
        <w:rPr>
          <w:rStyle w:val="eop"/>
          <w:rFonts w:ascii="Arial" w:hAnsi="Arial" w:cs="Arial"/>
          <w:sz w:val="22"/>
          <w:szCs w:val="22"/>
        </w:rPr>
        <w:t> </w:t>
      </w:r>
    </w:p>
    <w:p w14:paraId="5478BC1F" w14:textId="77777777" w:rsidR="00262FE9" w:rsidRPr="00262FE9" w:rsidRDefault="00262FE9" w:rsidP="00262FE9">
      <w:pPr>
        <w:pStyle w:val="paragraph"/>
        <w:spacing w:before="0" w:beforeAutospacing="0" w:after="0" w:afterAutospacing="0"/>
        <w:ind w:left="540" w:right="84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TS 110/20(10) kV ''Orašac'',</w:t>
      </w:r>
      <w:r w:rsidRPr="00262FE9">
        <w:rPr>
          <w:rStyle w:val="eop"/>
          <w:rFonts w:ascii="Arial" w:hAnsi="Arial" w:cs="Arial"/>
          <w:sz w:val="22"/>
          <w:szCs w:val="22"/>
        </w:rPr>
        <w:t> </w:t>
      </w:r>
    </w:p>
    <w:p w14:paraId="36D5CEA0"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7.</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2x110 kV Komolac - Ston (planirana rekonstrukcija),</w:t>
      </w:r>
      <w:r w:rsidRPr="00262FE9">
        <w:rPr>
          <w:rStyle w:val="eop"/>
          <w:rFonts w:ascii="Arial" w:hAnsi="Arial" w:cs="Arial"/>
          <w:sz w:val="22"/>
          <w:szCs w:val="22"/>
        </w:rPr>
        <w:t> </w:t>
      </w:r>
    </w:p>
    <w:p w14:paraId="4364900A"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2x110 kV, uvod DS HE ''Dubrovnik'' - Komolac u TS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(planirano),</w:t>
      </w:r>
      <w:r w:rsidRPr="00262FE9">
        <w:rPr>
          <w:rStyle w:val="eop"/>
          <w:rFonts w:ascii="Arial" w:hAnsi="Arial" w:cs="Arial"/>
          <w:sz w:val="22"/>
          <w:szCs w:val="22"/>
        </w:rPr>
        <w:t> </w:t>
      </w:r>
    </w:p>
    <w:p w14:paraId="03F6A727"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2x110 kV, uvod DS HE ''Dubrovnik'' - Komolac u TS ''Srđ'', alternativa s kabelskom dionicom K 2x110 kV preko golf terena na Srđu (planirano),</w:t>
      </w:r>
      <w:r w:rsidRPr="00262FE9">
        <w:rPr>
          <w:rStyle w:val="eop"/>
          <w:rFonts w:ascii="Arial" w:hAnsi="Arial" w:cs="Arial"/>
          <w:sz w:val="22"/>
          <w:szCs w:val="22"/>
        </w:rPr>
        <w:t> </w:t>
      </w:r>
    </w:p>
    <w:p w14:paraId="28773CA4"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dalekovod 2x110 kV, uvod južne trojke DS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-Nova Sela u TS ''Slivno'' (planirano),</w:t>
      </w:r>
      <w:r w:rsidRPr="00262FE9">
        <w:rPr>
          <w:rStyle w:val="eop"/>
          <w:rFonts w:ascii="Arial" w:hAnsi="Arial" w:cs="Arial"/>
          <w:sz w:val="22"/>
          <w:szCs w:val="22"/>
        </w:rPr>
        <w:t> </w:t>
      </w:r>
    </w:p>
    <w:p w14:paraId="015E1F45"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dalekovod 2x110 kV, uvod DS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 Nova Sela u TS ''Slano'' (planirano),</w:t>
      </w:r>
      <w:r w:rsidRPr="00262FE9">
        <w:rPr>
          <w:rStyle w:val="eop"/>
          <w:rFonts w:ascii="Arial" w:hAnsi="Arial" w:cs="Arial"/>
          <w:sz w:val="22"/>
          <w:szCs w:val="22"/>
        </w:rPr>
        <w:t> </w:t>
      </w:r>
    </w:p>
    <w:p w14:paraId="12E25CAE"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dalekovod 2x110 kV, uvod DS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 Nova Sela u TS ''Orašac'' (planirano),</w:t>
      </w:r>
      <w:r w:rsidRPr="00262FE9">
        <w:rPr>
          <w:rStyle w:val="eop"/>
          <w:rFonts w:ascii="Arial" w:hAnsi="Arial" w:cs="Arial"/>
          <w:sz w:val="22"/>
          <w:szCs w:val="22"/>
        </w:rPr>
        <w:t> </w:t>
      </w:r>
    </w:p>
    <w:p w14:paraId="110A450C"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podzemni kabel 110 kV K HE ''Dubrovnik'' - TS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(planirano),</w:t>
      </w:r>
      <w:r w:rsidRPr="00262FE9">
        <w:rPr>
          <w:rStyle w:val="eop"/>
          <w:rFonts w:ascii="Arial" w:hAnsi="Arial" w:cs="Arial"/>
          <w:sz w:val="22"/>
          <w:szCs w:val="22"/>
        </w:rPr>
        <w:t> </w:t>
      </w:r>
    </w:p>
    <w:p w14:paraId="5207A76D"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podzemni kabel 110 kV K Srđ-Lapad (planirano),</w:t>
      </w:r>
      <w:r w:rsidRPr="00262FE9">
        <w:rPr>
          <w:rStyle w:val="eop"/>
          <w:rFonts w:ascii="Arial" w:hAnsi="Arial" w:cs="Arial"/>
          <w:sz w:val="22"/>
          <w:szCs w:val="22"/>
        </w:rPr>
        <w:t> </w:t>
      </w:r>
    </w:p>
    <w:p w14:paraId="0AAEDC6D"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podzemni i podmorski kabel 2x110 kV K Komolac - Lapad (planirano),</w:t>
      </w:r>
      <w:r w:rsidRPr="00262FE9">
        <w:rPr>
          <w:rStyle w:val="eop"/>
          <w:rFonts w:ascii="Arial" w:hAnsi="Arial" w:cs="Arial"/>
          <w:sz w:val="22"/>
          <w:szCs w:val="22"/>
        </w:rPr>
        <w:t> </w:t>
      </w:r>
    </w:p>
    <w:p w14:paraId="714AF8E4"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16.</w:t>
      </w:r>
      <w:r w:rsidRPr="00262FE9">
        <w:rPr>
          <w:rStyle w:val="tabchar"/>
          <w:rFonts w:ascii="Arial" w:hAnsi="Arial" w:cs="Arial"/>
          <w:sz w:val="22"/>
          <w:szCs w:val="22"/>
        </w:rPr>
        <w:t xml:space="preserve"> </w:t>
      </w:r>
      <w:r w:rsidRPr="00262FE9">
        <w:rPr>
          <w:rStyle w:val="normaltextrun"/>
          <w:rFonts w:ascii="Arial" w:hAnsi="Arial" w:cs="Arial"/>
          <w:sz w:val="22"/>
          <w:szCs w:val="22"/>
        </w:rPr>
        <w:t>podzemni  i  podmorski  kabel  2x110  kV,  uvod  D  Komolac-Ston  u  TS  ''Lapad'' (planirano),</w:t>
      </w:r>
      <w:r w:rsidRPr="00262FE9">
        <w:rPr>
          <w:rStyle w:val="eop"/>
          <w:rFonts w:ascii="Arial" w:hAnsi="Arial" w:cs="Arial"/>
          <w:sz w:val="22"/>
          <w:szCs w:val="22"/>
        </w:rPr>
        <w:t> </w:t>
      </w:r>
    </w:p>
    <w:p w14:paraId="643B44FA"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17.</w:t>
      </w:r>
      <w:r w:rsidRPr="00262FE9">
        <w:rPr>
          <w:rStyle w:val="tabchar"/>
          <w:rFonts w:ascii="Arial" w:hAnsi="Arial" w:cs="Arial"/>
          <w:sz w:val="22"/>
          <w:szCs w:val="22"/>
        </w:rPr>
        <w:t xml:space="preserve"> </w:t>
      </w:r>
      <w:r w:rsidRPr="00262FE9">
        <w:rPr>
          <w:rStyle w:val="normaltextrun"/>
          <w:rFonts w:ascii="Arial" w:hAnsi="Arial" w:cs="Arial"/>
          <w:sz w:val="22"/>
          <w:szCs w:val="22"/>
        </w:rPr>
        <w:t>podzemni kabel 2x110 kV K HE ''Ombla'' - Komolac (planirano) te na distribucijskom sustavu:</w:t>
      </w:r>
      <w:r w:rsidRPr="00262FE9">
        <w:rPr>
          <w:rStyle w:val="eop"/>
          <w:rFonts w:ascii="Arial" w:hAnsi="Arial" w:cs="Arial"/>
          <w:sz w:val="22"/>
          <w:szCs w:val="22"/>
        </w:rPr>
        <w:t> </w:t>
      </w:r>
    </w:p>
    <w:p w14:paraId="50D2184A"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18.</w:t>
      </w:r>
      <w:r w:rsidRPr="00262FE9">
        <w:rPr>
          <w:rStyle w:val="tabchar"/>
          <w:rFonts w:ascii="Arial" w:hAnsi="Arial" w:cs="Arial"/>
          <w:sz w:val="22"/>
          <w:szCs w:val="22"/>
        </w:rPr>
        <w:t xml:space="preserve"> </w:t>
      </w:r>
      <w:r w:rsidRPr="00262FE9">
        <w:rPr>
          <w:rStyle w:val="normaltextrun"/>
          <w:rFonts w:ascii="Arial" w:hAnsi="Arial" w:cs="Arial"/>
          <w:sz w:val="22"/>
          <w:szCs w:val="22"/>
        </w:rPr>
        <w:t>TS 35(20) kV "Mokošica'',</w:t>
      </w:r>
      <w:r w:rsidRPr="00262FE9">
        <w:rPr>
          <w:rStyle w:val="eop"/>
          <w:rFonts w:ascii="Arial" w:hAnsi="Arial" w:cs="Arial"/>
          <w:sz w:val="22"/>
          <w:szCs w:val="22"/>
        </w:rPr>
        <w:t> </w:t>
      </w:r>
    </w:p>
    <w:p w14:paraId="26FAB72F"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19.</w:t>
      </w:r>
      <w:r w:rsidRPr="00262FE9">
        <w:rPr>
          <w:rStyle w:val="tabchar"/>
          <w:rFonts w:ascii="Arial" w:hAnsi="Arial" w:cs="Arial"/>
          <w:sz w:val="22"/>
          <w:szCs w:val="22"/>
        </w:rPr>
        <w:t xml:space="preserve"> </w:t>
      </w:r>
      <w:r w:rsidRPr="00262FE9">
        <w:rPr>
          <w:rStyle w:val="normaltextrun"/>
          <w:rFonts w:ascii="Arial" w:hAnsi="Arial" w:cs="Arial"/>
          <w:sz w:val="22"/>
          <w:szCs w:val="22"/>
        </w:rPr>
        <w:t>TS 35(20) kV ''Lapad'', planirana rekonstrukcija,</w:t>
      </w:r>
      <w:r w:rsidRPr="00262FE9">
        <w:rPr>
          <w:rStyle w:val="eop"/>
          <w:rFonts w:ascii="Arial" w:hAnsi="Arial" w:cs="Arial"/>
          <w:sz w:val="22"/>
          <w:szCs w:val="22"/>
        </w:rPr>
        <w:t> </w:t>
      </w:r>
    </w:p>
    <w:p w14:paraId="7B5259EA"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150700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Planira se gradnja kvalitetnije elektroenergetske veze na 110 kV i 400 kV naponskom nivou (u I. fazi 220 kV), čime se trajno osigurava kvalitetnije napajanje električnom energijom Dubrovačko-neretvanske županije a višak energije iz HE Dubrovnik se usmjerava u elektroenergetski sustav Hrvatske.</w:t>
      </w:r>
      <w:r w:rsidRPr="00262FE9">
        <w:rPr>
          <w:rStyle w:val="eop"/>
          <w:rFonts w:ascii="Arial" w:hAnsi="Arial" w:cs="Arial"/>
          <w:sz w:val="22"/>
          <w:szCs w:val="22"/>
        </w:rPr>
        <w:t> </w:t>
      </w:r>
    </w:p>
    <w:p w14:paraId="25E68680"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7C29AB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sklopu toga rješenja predviđa se gradnja nove </w:t>
      </w:r>
      <w:proofErr w:type="spellStart"/>
      <w:r w:rsidRPr="00262FE9">
        <w:rPr>
          <w:rStyle w:val="normaltextrun"/>
          <w:rFonts w:ascii="Arial" w:hAnsi="Arial" w:cs="Arial"/>
          <w:sz w:val="22"/>
          <w:szCs w:val="22"/>
        </w:rPr>
        <w:t>upojne</w:t>
      </w:r>
      <w:proofErr w:type="spellEnd"/>
      <w:r w:rsidRPr="00262FE9">
        <w:rPr>
          <w:rStyle w:val="normaltextrun"/>
          <w:rFonts w:ascii="Arial" w:hAnsi="Arial" w:cs="Arial"/>
          <w:sz w:val="22"/>
          <w:szCs w:val="22"/>
        </w:rPr>
        <w:t xml:space="preserve"> točke - TS 220/110/35 kV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u blizine HE Dubrovnik i gradnja odgovarajućih dalekovodnih veza s postojećim 220 kV elektro- energetskim sustavom (u budućnosti 400 kV). Trasa planiranog dalekovoda 2x400 kV (privremeno pod naponom 220 kV)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 Zagvozd prolazi područjem Grada. U Zagvozdu je predviđena gradnja TS 220/110/20 </w:t>
      </w:r>
      <w:proofErr w:type="spellStart"/>
      <w:r w:rsidRPr="00262FE9">
        <w:rPr>
          <w:rStyle w:val="normaltextrun"/>
          <w:rFonts w:ascii="Arial" w:hAnsi="Arial" w:cs="Arial"/>
          <w:sz w:val="22"/>
          <w:szCs w:val="22"/>
        </w:rPr>
        <w:t>kV.</w:t>
      </w:r>
      <w:proofErr w:type="spellEnd"/>
      <w:r w:rsidRPr="00262FE9">
        <w:rPr>
          <w:rStyle w:val="normaltextrun"/>
          <w:rFonts w:ascii="Arial" w:hAnsi="Arial" w:cs="Arial"/>
          <w:sz w:val="22"/>
          <w:szCs w:val="22"/>
        </w:rPr>
        <w:t xml:space="preserve"> U budućnosti će se uspostaviti veza i na 400 kV sustav uvođenjem 400 kV dalekovoda Konjsko - Mostar u TS 220/110/20 Zagvozd.</w:t>
      </w:r>
      <w:r w:rsidRPr="00262FE9">
        <w:rPr>
          <w:rStyle w:val="eop"/>
          <w:rFonts w:ascii="Arial" w:hAnsi="Arial" w:cs="Arial"/>
          <w:sz w:val="22"/>
          <w:szCs w:val="22"/>
        </w:rPr>
        <w:t> </w:t>
      </w:r>
    </w:p>
    <w:p w14:paraId="1FB54900"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8BE508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Nakon dovršetka izrade TS Srđ 110/20/(10) kV planirano je njeno povezivanje na postojeći 110 kV vod Komolac-</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dvostrukim 110 kV vodom. Predmetni  vod mora  biti izveden podzemno.</w:t>
      </w:r>
      <w:r w:rsidRPr="00262FE9">
        <w:rPr>
          <w:rStyle w:val="eop"/>
          <w:rFonts w:ascii="Arial" w:hAnsi="Arial" w:cs="Arial"/>
          <w:sz w:val="22"/>
          <w:szCs w:val="22"/>
        </w:rPr>
        <w:t> </w:t>
      </w:r>
    </w:p>
    <w:p w14:paraId="0824287B"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6E31BD90"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Radi što kvalitetnije pripreme projekta na razini UPU-a će se za izdvojena građevinska područja (izvan naselja) športske namjene utvrditi potreba, način i smjernice rješenja rekonstrukcije, dogradnje, izgradnje te ukidanje postojećih infrastrukturnih sustava koje se nalaze unutar ili utječu na projekt. Na razini UPU-a će se odrediti i stvarni iznosi za infrastrukturne standarde (kapaciteti) u pogledu elektroopskrbe, vodoopskrbe, odvodnje oborinskih i otpadnih voda i zbrinjavanja otpada za izdvojena građevinska područja (izvan naselja) športske namjene.</w:t>
      </w:r>
      <w:r w:rsidRPr="00262FE9">
        <w:rPr>
          <w:rStyle w:val="eop"/>
          <w:rFonts w:ascii="Arial" w:hAnsi="Arial" w:cs="Arial"/>
          <w:sz w:val="22"/>
          <w:szCs w:val="22"/>
        </w:rPr>
        <w:t> </w:t>
      </w:r>
    </w:p>
    <w:p w14:paraId="0542371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8478DD2"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108.</w:t>
      </w:r>
      <w:r w:rsidRPr="00262FE9">
        <w:rPr>
          <w:rStyle w:val="eop"/>
          <w:rFonts w:ascii="Arial" w:hAnsi="Arial" w:cs="Arial"/>
          <w:sz w:val="22"/>
          <w:szCs w:val="22"/>
        </w:rPr>
        <w:t> </w:t>
      </w:r>
    </w:p>
    <w:p w14:paraId="4C189AC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6F707A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 Dubrovnik se predlaže daljnja uporaba transformacije 110/35/10 kV, ali uz postupnu gradnju dalekovoda i kabelskih vodova za napon od 20 kV, gradnju i rekonstrukciju trafostanica 20/0,4 kV uz ugradnju </w:t>
      </w:r>
      <w:proofErr w:type="spellStart"/>
      <w:r w:rsidRPr="00262FE9">
        <w:rPr>
          <w:rStyle w:val="normaltextrun"/>
          <w:rFonts w:ascii="Arial" w:hAnsi="Arial" w:cs="Arial"/>
          <w:sz w:val="22"/>
          <w:szCs w:val="22"/>
        </w:rPr>
        <w:t>prespojivih</w:t>
      </w:r>
      <w:proofErr w:type="spellEnd"/>
      <w:r w:rsidRPr="00262FE9">
        <w:rPr>
          <w:rStyle w:val="normaltextrun"/>
          <w:rFonts w:ascii="Arial" w:hAnsi="Arial" w:cs="Arial"/>
          <w:sz w:val="22"/>
          <w:szCs w:val="22"/>
        </w:rPr>
        <w:t xml:space="preserve"> transformatora. U sljedećem razdoblju  provodit će se priprema za prijelaz na 20 kV napon, tj. kombinaciju transformacije 110/35/10 kV i 110/20 kV s konačnim prijelazom na 20 kV napon oko 2020. godine. Do tog razdoblja izgradit će se dvije trafostanice 35/10 kV, i to Babin kuk i Mokošica, i rekonstruirat će se TS 35/10 kV Komolac.</w:t>
      </w:r>
      <w:r w:rsidRPr="00262FE9">
        <w:rPr>
          <w:rStyle w:val="eop"/>
          <w:rFonts w:ascii="Arial" w:hAnsi="Arial" w:cs="Arial"/>
          <w:sz w:val="22"/>
          <w:szCs w:val="22"/>
        </w:rPr>
        <w:t> </w:t>
      </w:r>
    </w:p>
    <w:p w14:paraId="2DEC99EF" w14:textId="77777777" w:rsidR="001C5715" w:rsidRDefault="001C5715" w:rsidP="001C5715">
      <w:pPr>
        <w:pStyle w:val="paragraph"/>
        <w:spacing w:before="0" w:beforeAutospacing="0" w:after="0" w:afterAutospacing="0"/>
        <w:ind w:left="105" w:right="255"/>
        <w:jc w:val="both"/>
        <w:textAlignment w:val="baseline"/>
        <w:rPr>
          <w:rStyle w:val="normaltextrun"/>
          <w:rFonts w:ascii="Arial" w:hAnsi="Arial" w:cs="Arial"/>
          <w:sz w:val="22"/>
          <w:szCs w:val="22"/>
        </w:rPr>
      </w:pPr>
    </w:p>
    <w:p w14:paraId="68DA359F" w14:textId="77777777" w:rsidR="00262FE9" w:rsidRPr="00262FE9" w:rsidRDefault="00262FE9" w:rsidP="001C5715">
      <w:pPr>
        <w:pStyle w:val="paragraph"/>
        <w:spacing w:before="0"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Bolja i sigurnija opskrba energijom Elafita postići će se postavljanjem novih podmorskih kabela:</w:t>
      </w:r>
      <w:r w:rsidRPr="00262FE9">
        <w:rPr>
          <w:rStyle w:val="eop"/>
          <w:rFonts w:ascii="Arial" w:hAnsi="Arial" w:cs="Arial"/>
          <w:sz w:val="22"/>
          <w:szCs w:val="22"/>
        </w:rPr>
        <w:t> </w:t>
      </w:r>
    </w:p>
    <w:p w14:paraId="1647FFC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PKB 20 kV Orašac - Koločep, nova trasa u dužini od 2,75 km,</w:t>
      </w:r>
      <w:r w:rsidRPr="00262FE9">
        <w:rPr>
          <w:rStyle w:val="eop"/>
          <w:rFonts w:ascii="Arial" w:hAnsi="Arial" w:cs="Arial"/>
          <w:sz w:val="22"/>
          <w:szCs w:val="22"/>
        </w:rPr>
        <w:t> </w:t>
      </w:r>
    </w:p>
    <w:p w14:paraId="632B9E00"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PKB 20 kV Koločep - Lopud, postojeća trasa u dužini od 1,75 km,</w:t>
      </w:r>
      <w:r w:rsidRPr="00262FE9">
        <w:rPr>
          <w:rStyle w:val="eop"/>
          <w:rFonts w:ascii="Arial" w:hAnsi="Arial" w:cs="Arial"/>
          <w:sz w:val="22"/>
          <w:szCs w:val="22"/>
        </w:rPr>
        <w:t> </w:t>
      </w:r>
    </w:p>
    <w:p w14:paraId="1B594EC1" w14:textId="77777777" w:rsidR="00262FE9" w:rsidRPr="00262FE9" w:rsidRDefault="00262FE9" w:rsidP="00262FE9">
      <w:pPr>
        <w:pStyle w:val="paragraph"/>
        <w:spacing w:before="0" w:beforeAutospacing="0" w:after="0" w:afterAutospacing="0"/>
        <w:ind w:left="960" w:right="255"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PKB 20 kV Osmine - </w:t>
      </w:r>
      <w:proofErr w:type="spellStart"/>
      <w:r w:rsidRPr="00262FE9">
        <w:rPr>
          <w:rStyle w:val="normaltextrun"/>
          <w:rFonts w:ascii="Arial" w:hAnsi="Arial" w:cs="Arial"/>
          <w:sz w:val="22"/>
          <w:szCs w:val="22"/>
        </w:rPr>
        <w:t>Šipan</w:t>
      </w:r>
      <w:proofErr w:type="spellEnd"/>
      <w:r w:rsidRPr="00262FE9">
        <w:rPr>
          <w:rStyle w:val="normaltextrun"/>
          <w:rFonts w:ascii="Arial" w:hAnsi="Arial" w:cs="Arial"/>
          <w:sz w:val="22"/>
          <w:szCs w:val="22"/>
        </w:rPr>
        <w:t>, nova trasa u dužini 3,5 km i odgovarajući kopneni i otočni dio,</w:t>
      </w:r>
      <w:r w:rsidRPr="00262FE9">
        <w:rPr>
          <w:rStyle w:val="eop"/>
          <w:rFonts w:ascii="Arial" w:hAnsi="Arial" w:cs="Arial"/>
          <w:sz w:val="22"/>
          <w:szCs w:val="22"/>
        </w:rPr>
        <w:t> </w:t>
      </w:r>
    </w:p>
    <w:p w14:paraId="4C2EF30B" w14:textId="77777777" w:rsidR="00262FE9" w:rsidRPr="00262FE9" w:rsidRDefault="00262FE9" w:rsidP="00262FE9">
      <w:pPr>
        <w:pStyle w:val="paragraph"/>
        <w:spacing w:before="1" w:beforeAutospacing="0" w:after="0" w:afterAutospacing="0"/>
        <w:ind w:left="960" w:right="25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PKB 20 kV Lopud - </w:t>
      </w:r>
      <w:proofErr w:type="spellStart"/>
      <w:r w:rsidRPr="00262FE9">
        <w:rPr>
          <w:rStyle w:val="normaltextrun"/>
          <w:rFonts w:ascii="Arial" w:hAnsi="Arial" w:cs="Arial"/>
          <w:sz w:val="22"/>
          <w:szCs w:val="22"/>
        </w:rPr>
        <w:t>Šipan</w:t>
      </w:r>
      <w:proofErr w:type="spellEnd"/>
      <w:r w:rsidRPr="00262FE9">
        <w:rPr>
          <w:rStyle w:val="normaltextrun"/>
          <w:rFonts w:ascii="Arial" w:hAnsi="Arial" w:cs="Arial"/>
          <w:sz w:val="22"/>
          <w:szCs w:val="22"/>
        </w:rPr>
        <w:t>, postojeća trasa u dužini od 2,55 km i odgovarajući otočni dijelovi.</w:t>
      </w:r>
      <w:r w:rsidRPr="00262FE9">
        <w:rPr>
          <w:rStyle w:val="eop"/>
          <w:rFonts w:ascii="Arial" w:hAnsi="Arial" w:cs="Arial"/>
          <w:sz w:val="22"/>
          <w:szCs w:val="22"/>
        </w:rPr>
        <w:t> </w:t>
      </w:r>
    </w:p>
    <w:p w14:paraId="402EB7ED" w14:textId="77777777" w:rsidR="00262FE9" w:rsidRPr="00262FE9" w:rsidRDefault="00262FE9" w:rsidP="00262FE9">
      <w:pPr>
        <w:pStyle w:val="paragraph"/>
        <w:spacing w:before="1"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5B52CB26"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109.</w:t>
      </w:r>
      <w:r w:rsidRPr="00262FE9">
        <w:rPr>
          <w:rStyle w:val="eop"/>
          <w:rFonts w:ascii="Arial" w:hAnsi="Arial" w:cs="Arial"/>
          <w:sz w:val="22"/>
          <w:szCs w:val="22"/>
        </w:rPr>
        <w:t> </w:t>
      </w:r>
    </w:p>
    <w:p w14:paraId="124858A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C7DF56D" w14:textId="77777777" w:rsidR="00262FE9" w:rsidRPr="00262FE9" w:rsidRDefault="00262FE9" w:rsidP="00262FE9">
      <w:pPr>
        <w:pStyle w:val="paragraph"/>
        <w:spacing w:before="0" w:beforeAutospacing="0" w:after="0" w:afterAutospacing="0"/>
        <w:ind w:left="105" w:right="24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ukupnom području Grada Dubrovnika planira se gradnja mjesnih TS 10(20)/0,4 kV u kabelskoj izvedbi tipske snage od 630 </w:t>
      </w:r>
      <w:proofErr w:type="spellStart"/>
      <w:r w:rsidRPr="00262FE9">
        <w:rPr>
          <w:rStyle w:val="normaltextrun"/>
          <w:rFonts w:ascii="Arial" w:hAnsi="Arial" w:cs="Arial"/>
          <w:sz w:val="22"/>
          <w:szCs w:val="22"/>
        </w:rPr>
        <w:t>kVA</w:t>
      </w:r>
      <w:proofErr w:type="spellEnd"/>
      <w:r w:rsidRPr="00262FE9">
        <w:rPr>
          <w:rStyle w:val="normaltextrun"/>
          <w:rFonts w:ascii="Arial" w:hAnsi="Arial" w:cs="Arial"/>
          <w:sz w:val="22"/>
          <w:szCs w:val="22"/>
        </w:rPr>
        <w:t xml:space="preserve">, a izuzetno, na području Gornjih sela i sela Do na </w:t>
      </w:r>
      <w:proofErr w:type="spellStart"/>
      <w:r w:rsidRPr="00262FE9">
        <w:rPr>
          <w:rStyle w:val="normaltextrun"/>
          <w:rFonts w:ascii="Arial" w:hAnsi="Arial" w:cs="Arial"/>
          <w:sz w:val="22"/>
          <w:szCs w:val="22"/>
        </w:rPr>
        <w:t>Šipanu</w:t>
      </w:r>
      <w:proofErr w:type="spellEnd"/>
      <w:r w:rsidRPr="00262FE9">
        <w:rPr>
          <w:rStyle w:val="normaltextrun"/>
          <w:rFonts w:ascii="Arial" w:hAnsi="Arial" w:cs="Arial"/>
          <w:sz w:val="22"/>
          <w:szCs w:val="22"/>
        </w:rPr>
        <w:t xml:space="preserve"> moguća je gradnja </w:t>
      </w:r>
      <w:proofErr w:type="spellStart"/>
      <w:r w:rsidRPr="00262FE9">
        <w:rPr>
          <w:rStyle w:val="normaltextrun"/>
          <w:rFonts w:ascii="Arial" w:hAnsi="Arial" w:cs="Arial"/>
          <w:sz w:val="22"/>
          <w:szCs w:val="22"/>
        </w:rPr>
        <w:t>stupnih</w:t>
      </w:r>
      <w:proofErr w:type="spellEnd"/>
      <w:r w:rsidRPr="00262FE9">
        <w:rPr>
          <w:rStyle w:val="normaltextrun"/>
          <w:rFonts w:ascii="Arial" w:hAnsi="Arial" w:cs="Arial"/>
          <w:sz w:val="22"/>
          <w:szCs w:val="22"/>
        </w:rPr>
        <w:t xml:space="preserve"> TS 10(20)/0,4 kV odgovarajuće snage.</w:t>
      </w:r>
      <w:r w:rsidRPr="00262FE9">
        <w:rPr>
          <w:rStyle w:val="eop"/>
          <w:rFonts w:ascii="Arial" w:hAnsi="Arial" w:cs="Arial"/>
          <w:sz w:val="22"/>
          <w:szCs w:val="22"/>
        </w:rPr>
        <w:t> </w:t>
      </w:r>
    </w:p>
    <w:p w14:paraId="073D52FB" w14:textId="77777777" w:rsidR="001C5715" w:rsidRDefault="001C5715" w:rsidP="00262FE9">
      <w:pPr>
        <w:pStyle w:val="paragraph"/>
        <w:spacing w:before="0" w:beforeAutospacing="0" w:after="0" w:afterAutospacing="0"/>
        <w:ind w:left="105" w:right="255"/>
        <w:jc w:val="both"/>
        <w:textAlignment w:val="baseline"/>
        <w:rPr>
          <w:rStyle w:val="normaltextrun"/>
          <w:rFonts w:ascii="Arial" w:hAnsi="Arial" w:cs="Arial"/>
          <w:sz w:val="22"/>
          <w:szCs w:val="22"/>
        </w:rPr>
      </w:pPr>
    </w:p>
    <w:p w14:paraId="56A52EBD" w14:textId="77777777" w:rsidR="00262FE9" w:rsidRPr="00262FE9" w:rsidRDefault="00262FE9" w:rsidP="00262FE9">
      <w:pPr>
        <w:pStyle w:val="paragraph"/>
        <w:spacing w:before="0"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Mjesne TS 10(20)/0,4 kV postavljaju se tako da je moguć kolni pristup barem jednom pročelju i da su uklopljene u okoliš. Ako se grade kao samostalne građevine, obvezno je hortikulturno urediti okoliš. Udaljenost transformatorske stanice od kolnika ceste iznosi najmanje 3,0 m, a od susjedne međe najmanje 1,0 m.</w:t>
      </w:r>
      <w:r w:rsidRPr="00262FE9">
        <w:rPr>
          <w:rStyle w:val="eop"/>
          <w:rFonts w:ascii="Arial" w:hAnsi="Arial" w:cs="Arial"/>
          <w:sz w:val="22"/>
          <w:szCs w:val="22"/>
        </w:rPr>
        <w:t> </w:t>
      </w:r>
    </w:p>
    <w:p w14:paraId="19FEF469" w14:textId="77777777" w:rsidR="001C5715" w:rsidRDefault="001C5715" w:rsidP="00262FE9">
      <w:pPr>
        <w:pStyle w:val="paragraph"/>
        <w:spacing w:before="1" w:beforeAutospacing="0" w:after="0" w:afterAutospacing="0"/>
        <w:ind w:left="105" w:right="255"/>
        <w:jc w:val="both"/>
        <w:textAlignment w:val="baseline"/>
        <w:rPr>
          <w:rStyle w:val="normaltextrun"/>
          <w:rFonts w:ascii="Arial" w:hAnsi="Arial" w:cs="Arial"/>
          <w:sz w:val="22"/>
          <w:szCs w:val="22"/>
        </w:rPr>
      </w:pPr>
    </w:p>
    <w:p w14:paraId="64F31B43" w14:textId="77777777" w:rsidR="00262FE9" w:rsidRPr="00262FE9" w:rsidRDefault="00262FE9" w:rsidP="00262FE9">
      <w:pPr>
        <w:pStyle w:val="paragraph"/>
        <w:spacing w:before="1"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užem području grada Dubrovnika i u ostalim obalnim i otočnim naseljima obvezno je </w:t>
      </w:r>
      <w:proofErr w:type="spellStart"/>
      <w:r w:rsidRPr="00262FE9">
        <w:rPr>
          <w:rStyle w:val="normaltextrun"/>
          <w:rFonts w:ascii="Arial" w:hAnsi="Arial" w:cs="Arial"/>
          <w:sz w:val="22"/>
          <w:szCs w:val="22"/>
        </w:rPr>
        <w:t>kablirati</w:t>
      </w:r>
      <w:proofErr w:type="spellEnd"/>
      <w:r w:rsidRPr="00262FE9">
        <w:rPr>
          <w:rStyle w:val="normaltextrun"/>
          <w:rFonts w:ascii="Arial" w:hAnsi="Arial" w:cs="Arial"/>
          <w:sz w:val="22"/>
          <w:szCs w:val="22"/>
        </w:rPr>
        <w:t xml:space="preserve"> elektroenergetsku mrežu. Kabeli se postavljaju redovito u javnu prometnu površinu, usklađeno s rasporedom ostalih komunalnih instalacija.</w:t>
      </w:r>
      <w:r w:rsidRPr="00262FE9">
        <w:rPr>
          <w:rStyle w:val="eop"/>
          <w:rFonts w:ascii="Arial" w:hAnsi="Arial" w:cs="Arial"/>
          <w:sz w:val="22"/>
          <w:szCs w:val="22"/>
        </w:rPr>
        <w:t> </w:t>
      </w:r>
    </w:p>
    <w:p w14:paraId="5D69BF3E"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CDA889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110.</w:t>
      </w:r>
      <w:r w:rsidRPr="00262FE9">
        <w:rPr>
          <w:rStyle w:val="eop"/>
          <w:rFonts w:ascii="Arial" w:hAnsi="Arial" w:cs="Arial"/>
          <w:sz w:val="22"/>
          <w:szCs w:val="22"/>
        </w:rPr>
        <w:t> </w:t>
      </w:r>
    </w:p>
    <w:p w14:paraId="26B5CA6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7221C25" w14:textId="77777777" w:rsidR="00262FE9" w:rsidRPr="00262FE9" w:rsidRDefault="00262FE9" w:rsidP="00262FE9">
      <w:pPr>
        <w:pStyle w:val="paragraph"/>
        <w:spacing w:before="0"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podmorske postojeće i planirane elektroenergetske kabele od 110 kV potrebno je osigurati zaštitne pojaseve 4 (četiri) puta najveće dubine mora na trasi.</w:t>
      </w:r>
      <w:r w:rsidRPr="00262FE9">
        <w:rPr>
          <w:rStyle w:val="eop"/>
          <w:rFonts w:ascii="Arial" w:hAnsi="Arial" w:cs="Arial"/>
          <w:sz w:val="22"/>
          <w:szCs w:val="22"/>
        </w:rPr>
        <w:t> </w:t>
      </w:r>
    </w:p>
    <w:p w14:paraId="629E8BA9" w14:textId="77777777" w:rsidR="00262FE9" w:rsidRPr="00262FE9" w:rsidRDefault="00262FE9" w:rsidP="00262FE9">
      <w:pPr>
        <w:pStyle w:val="paragraph"/>
        <w:spacing w:before="0" w:beforeAutospacing="0" w:after="0" w:afterAutospacing="0"/>
        <w:ind w:left="105" w:right="240"/>
        <w:jc w:val="both"/>
        <w:textAlignment w:val="baseline"/>
        <w:rPr>
          <w:rFonts w:ascii="Arial" w:hAnsi="Arial" w:cs="Arial"/>
          <w:sz w:val="22"/>
          <w:szCs w:val="22"/>
        </w:rPr>
      </w:pPr>
      <w:r w:rsidRPr="00262FE9">
        <w:rPr>
          <w:rStyle w:val="normaltextrun"/>
          <w:rFonts w:ascii="Arial" w:hAnsi="Arial" w:cs="Arial"/>
          <w:sz w:val="22"/>
          <w:szCs w:val="22"/>
        </w:rPr>
        <w:t>Dalekovodima kad se grade kao zračni vodovi, potrebno je osigurati sljedeće zaštitne pojaseve:</w:t>
      </w:r>
      <w:r w:rsidRPr="00262FE9">
        <w:rPr>
          <w:rStyle w:val="eop"/>
          <w:rFonts w:ascii="Arial" w:hAnsi="Arial" w:cs="Arial"/>
          <w:sz w:val="22"/>
          <w:szCs w:val="22"/>
        </w:rPr>
        <w:t> </w:t>
      </w:r>
    </w:p>
    <w:p w14:paraId="7760B286"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15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26"/>
        <w:gridCol w:w="2616"/>
        <w:gridCol w:w="3564"/>
      </w:tblGrid>
      <w:tr w:rsidR="00262FE9" w:rsidRPr="00FF0777" w14:paraId="4A608E75" w14:textId="77777777" w:rsidTr="00262FE9">
        <w:trPr>
          <w:trHeight w:val="210"/>
        </w:trPr>
        <w:tc>
          <w:tcPr>
            <w:tcW w:w="2775" w:type="dxa"/>
            <w:tcBorders>
              <w:top w:val="single" w:sz="6" w:space="0" w:color="000000"/>
              <w:left w:val="single" w:sz="6" w:space="0" w:color="000000"/>
              <w:bottom w:val="single" w:sz="6" w:space="0" w:color="000000"/>
              <w:right w:val="single" w:sz="6" w:space="0" w:color="000000"/>
            </w:tcBorders>
            <w:shd w:val="clear" w:color="auto" w:fill="D9D9D9"/>
            <w:hideMark/>
          </w:tcPr>
          <w:p w14:paraId="53ADC09B" w14:textId="77777777" w:rsidR="00262FE9" w:rsidRPr="00FF0777" w:rsidRDefault="00262FE9" w:rsidP="00262FE9">
            <w:pPr>
              <w:pStyle w:val="paragraph"/>
              <w:spacing w:before="0" w:beforeAutospacing="0" w:after="0" w:afterAutospacing="0"/>
              <w:ind w:left="495"/>
              <w:jc w:val="both"/>
              <w:textAlignment w:val="baseline"/>
              <w:rPr>
                <w:rFonts w:ascii="Arial" w:hAnsi="Arial" w:cs="Arial"/>
                <w:sz w:val="20"/>
                <w:szCs w:val="20"/>
              </w:rPr>
            </w:pPr>
            <w:r w:rsidRPr="00FF0777">
              <w:rPr>
                <w:rStyle w:val="normaltextrun"/>
                <w:rFonts w:ascii="Arial" w:hAnsi="Arial" w:cs="Arial"/>
                <w:b/>
                <w:bCs/>
                <w:sz w:val="20"/>
                <w:szCs w:val="20"/>
              </w:rPr>
              <w:t>Nadzemni dalekovod</w:t>
            </w:r>
            <w:r w:rsidRPr="00FF0777">
              <w:rPr>
                <w:rStyle w:val="eop"/>
                <w:rFonts w:ascii="Arial" w:hAnsi="Arial" w:cs="Arial"/>
                <w:sz w:val="20"/>
                <w:szCs w:val="20"/>
              </w:rPr>
              <w:t> </w:t>
            </w:r>
          </w:p>
        </w:tc>
        <w:tc>
          <w:tcPr>
            <w:tcW w:w="2685" w:type="dxa"/>
            <w:tcBorders>
              <w:top w:val="single" w:sz="6" w:space="0" w:color="000000"/>
              <w:left w:val="single" w:sz="6" w:space="0" w:color="000000"/>
              <w:bottom w:val="single" w:sz="6" w:space="0" w:color="000000"/>
              <w:right w:val="single" w:sz="6" w:space="0" w:color="000000"/>
            </w:tcBorders>
            <w:shd w:val="clear" w:color="auto" w:fill="D9D9D9"/>
            <w:hideMark/>
          </w:tcPr>
          <w:p w14:paraId="4BC2D2F3"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Postojeći</w:t>
            </w:r>
            <w:r w:rsidRPr="00FF0777">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shd w:val="clear" w:color="auto" w:fill="D9D9D9"/>
            <w:hideMark/>
          </w:tcPr>
          <w:p w14:paraId="0C23898D"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Planirani</w:t>
            </w:r>
            <w:r w:rsidRPr="00FF0777">
              <w:rPr>
                <w:rStyle w:val="eop"/>
                <w:rFonts w:ascii="Arial" w:hAnsi="Arial" w:cs="Arial"/>
                <w:sz w:val="20"/>
                <w:szCs w:val="20"/>
              </w:rPr>
              <w:t> </w:t>
            </w:r>
          </w:p>
        </w:tc>
      </w:tr>
      <w:tr w:rsidR="00262FE9" w:rsidRPr="00FF0777" w14:paraId="2CAD7D5B" w14:textId="77777777" w:rsidTr="00262FE9">
        <w:trPr>
          <w:trHeight w:val="210"/>
        </w:trPr>
        <w:tc>
          <w:tcPr>
            <w:tcW w:w="2775" w:type="dxa"/>
            <w:tcBorders>
              <w:top w:val="single" w:sz="6" w:space="0" w:color="000000"/>
              <w:left w:val="single" w:sz="6" w:space="0" w:color="000000"/>
              <w:bottom w:val="single" w:sz="6" w:space="0" w:color="000000"/>
              <w:right w:val="single" w:sz="6" w:space="0" w:color="000000"/>
            </w:tcBorders>
            <w:shd w:val="clear" w:color="auto" w:fill="D9D9D9"/>
            <w:hideMark/>
          </w:tcPr>
          <w:p w14:paraId="75460D18" w14:textId="77777777" w:rsidR="00262FE9" w:rsidRPr="00FF0777" w:rsidRDefault="00262FE9" w:rsidP="00262FE9">
            <w:pPr>
              <w:pStyle w:val="paragraph"/>
              <w:spacing w:before="0" w:beforeAutospacing="0" w:after="0" w:afterAutospacing="0"/>
              <w:ind w:left="30"/>
              <w:jc w:val="both"/>
              <w:textAlignment w:val="baseline"/>
              <w:rPr>
                <w:rFonts w:ascii="Arial" w:hAnsi="Arial" w:cs="Arial"/>
                <w:sz w:val="20"/>
                <w:szCs w:val="20"/>
              </w:rPr>
            </w:pPr>
            <w:r w:rsidRPr="00FF0777">
              <w:rPr>
                <w:rStyle w:val="normaltextrun"/>
                <w:rFonts w:ascii="Arial" w:hAnsi="Arial" w:cs="Arial"/>
                <w:b/>
                <w:bCs/>
                <w:sz w:val="20"/>
                <w:szCs w:val="20"/>
              </w:rPr>
              <w:t>DV 220 kV</w:t>
            </w:r>
            <w:r w:rsidRPr="00FF0777">
              <w:rPr>
                <w:rStyle w:val="eop"/>
                <w:rFonts w:ascii="Arial" w:hAnsi="Arial" w:cs="Arial"/>
                <w:sz w:val="20"/>
                <w:szCs w:val="20"/>
              </w:rPr>
              <w:t> </w:t>
            </w:r>
          </w:p>
        </w:tc>
        <w:tc>
          <w:tcPr>
            <w:tcW w:w="2685" w:type="dxa"/>
            <w:tcBorders>
              <w:top w:val="single" w:sz="6" w:space="0" w:color="000000"/>
              <w:left w:val="single" w:sz="6" w:space="0" w:color="000000"/>
              <w:bottom w:val="single" w:sz="6" w:space="0" w:color="000000"/>
              <w:right w:val="single" w:sz="6" w:space="0" w:color="000000"/>
            </w:tcBorders>
            <w:hideMark/>
          </w:tcPr>
          <w:p w14:paraId="1B7155D2"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50 m</w:t>
            </w:r>
            <w:r w:rsidRPr="00FF0777">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hideMark/>
          </w:tcPr>
          <w:p w14:paraId="65F615C1"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60 m</w:t>
            </w:r>
            <w:r w:rsidRPr="00FF0777">
              <w:rPr>
                <w:rStyle w:val="eop"/>
                <w:rFonts w:ascii="Arial" w:hAnsi="Arial" w:cs="Arial"/>
                <w:sz w:val="20"/>
                <w:szCs w:val="20"/>
              </w:rPr>
              <w:t> </w:t>
            </w:r>
          </w:p>
        </w:tc>
      </w:tr>
      <w:tr w:rsidR="00262FE9" w:rsidRPr="00FF0777" w14:paraId="54AD133B" w14:textId="77777777" w:rsidTr="00262FE9">
        <w:trPr>
          <w:trHeight w:val="210"/>
        </w:trPr>
        <w:tc>
          <w:tcPr>
            <w:tcW w:w="2775" w:type="dxa"/>
            <w:tcBorders>
              <w:top w:val="single" w:sz="6" w:space="0" w:color="000000"/>
              <w:left w:val="single" w:sz="6" w:space="0" w:color="000000"/>
              <w:bottom w:val="single" w:sz="6" w:space="0" w:color="000000"/>
              <w:right w:val="single" w:sz="6" w:space="0" w:color="000000"/>
            </w:tcBorders>
            <w:shd w:val="clear" w:color="auto" w:fill="D9D9D9"/>
            <w:hideMark/>
          </w:tcPr>
          <w:p w14:paraId="16AEE9A6" w14:textId="77777777" w:rsidR="00262FE9" w:rsidRPr="00FF0777" w:rsidRDefault="00262FE9" w:rsidP="00262FE9">
            <w:pPr>
              <w:pStyle w:val="paragraph"/>
              <w:spacing w:before="0" w:beforeAutospacing="0" w:after="0" w:afterAutospacing="0"/>
              <w:ind w:left="30"/>
              <w:jc w:val="both"/>
              <w:textAlignment w:val="baseline"/>
              <w:rPr>
                <w:rFonts w:ascii="Arial" w:hAnsi="Arial" w:cs="Arial"/>
                <w:sz w:val="20"/>
                <w:szCs w:val="20"/>
              </w:rPr>
            </w:pPr>
            <w:r w:rsidRPr="00FF0777">
              <w:rPr>
                <w:rStyle w:val="normaltextrun"/>
                <w:rFonts w:ascii="Arial" w:hAnsi="Arial" w:cs="Arial"/>
                <w:b/>
                <w:bCs/>
                <w:sz w:val="20"/>
                <w:szCs w:val="20"/>
              </w:rPr>
              <w:t>DV 110 kV</w:t>
            </w:r>
            <w:r w:rsidRPr="00FF0777">
              <w:rPr>
                <w:rStyle w:val="eop"/>
                <w:rFonts w:ascii="Arial" w:hAnsi="Arial" w:cs="Arial"/>
                <w:sz w:val="20"/>
                <w:szCs w:val="20"/>
              </w:rPr>
              <w:t> </w:t>
            </w:r>
          </w:p>
        </w:tc>
        <w:tc>
          <w:tcPr>
            <w:tcW w:w="2685" w:type="dxa"/>
            <w:tcBorders>
              <w:top w:val="single" w:sz="6" w:space="0" w:color="000000"/>
              <w:left w:val="single" w:sz="6" w:space="0" w:color="000000"/>
              <w:bottom w:val="single" w:sz="6" w:space="0" w:color="000000"/>
              <w:right w:val="single" w:sz="6" w:space="0" w:color="000000"/>
            </w:tcBorders>
            <w:hideMark/>
          </w:tcPr>
          <w:p w14:paraId="4F4633C2"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40 m</w:t>
            </w:r>
            <w:r w:rsidRPr="00FF0777">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hideMark/>
          </w:tcPr>
          <w:p w14:paraId="533C8AFE"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50 m</w:t>
            </w:r>
            <w:r w:rsidRPr="00FF0777">
              <w:rPr>
                <w:rStyle w:val="eop"/>
                <w:rFonts w:ascii="Arial" w:hAnsi="Arial" w:cs="Arial"/>
                <w:sz w:val="20"/>
                <w:szCs w:val="20"/>
              </w:rPr>
              <w:t> </w:t>
            </w:r>
          </w:p>
        </w:tc>
      </w:tr>
      <w:tr w:rsidR="00262FE9" w:rsidRPr="00FF0777" w14:paraId="214AC96E" w14:textId="77777777" w:rsidTr="00262FE9">
        <w:trPr>
          <w:trHeight w:val="210"/>
        </w:trPr>
        <w:tc>
          <w:tcPr>
            <w:tcW w:w="2775" w:type="dxa"/>
            <w:tcBorders>
              <w:top w:val="single" w:sz="6" w:space="0" w:color="000000"/>
              <w:left w:val="single" w:sz="6" w:space="0" w:color="000000"/>
              <w:bottom w:val="single" w:sz="6" w:space="0" w:color="000000"/>
              <w:right w:val="single" w:sz="6" w:space="0" w:color="000000"/>
            </w:tcBorders>
            <w:shd w:val="clear" w:color="auto" w:fill="D9D9D9"/>
            <w:hideMark/>
          </w:tcPr>
          <w:p w14:paraId="0EC799ED" w14:textId="77777777" w:rsidR="00262FE9" w:rsidRPr="00FF0777" w:rsidRDefault="00262FE9" w:rsidP="00262FE9">
            <w:pPr>
              <w:pStyle w:val="paragraph"/>
              <w:spacing w:before="0" w:beforeAutospacing="0" w:after="0" w:afterAutospacing="0"/>
              <w:ind w:left="30"/>
              <w:jc w:val="both"/>
              <w:textAlignment w:val="baseline"/>
              <w:rPr>
                <w:rFonts w:ascii="Arial" w:hAnsi="Arial" w:cs="Arial"/>
                <w:sz w:val="20"/>
                <w:szCs w:val="20"/>
              </w:rPr>
            </w:pPr>
            <w:r w:rsidRPr="00FF0777">
              <w:rPr>
                <w:rStyle w:val="normaltextrun"/>
                <w:rFonts w:ascii="Arial" w:hAnsi="Arial" w:cs="Arial"/>
                <w:b/>
                <w:bCs/>
                <w:sz w:val="20"/>
                <w:szCs w:val="20"/>
              </w:rPr>
              <w:t>DV 35 kV</w:t>
            </w:r>
            <w:r w:rsidRPr="00FF0777">
              <w:rPr>
                <w:rStyle w:val="eop"/>
                <w:rFonts w:ascii="Arial" w:hAnsi="Arial" w:cs="Arial"/>
                <w:sz w:val="20"/>
                <w:szCs w:val="20"/>
              </w:rPr>
              <w:t> </w:t>
            </w:r>
          </w:p>
        </w:tc>
        <w:tc>
          <w:tcPr>
            <w:tcW w:w="2685" w:type="dxa"/>
            <w:tcBorders>
              <w:top w:val="single" w:sz="6" w:space="0" w:color="000000"/>
              <w:left w:val="single" w:sz="6" w:space="0" w:color="000000"/>
              <w:bottom w:val="single" w:sz="6" w:space="0" w:color="000000"/>
              <w:right w:val="single" w:sz="6" w:space="0" w:color="000000"/>
            </w:tcBorders>
            <w:hideMark/>
          </w:tcPr>
          <w:p w14:paraId="1A68C442"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30 m</w:t>
            </w:r>
            <w:r w:rsidRPr="00FF0777">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hideMark/>
          </w:tcPr>
          <w:p w14:paraId="403DE36E"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30 m</w:t>
            </w:r>
            <w:r w:rsidRPr="00FF0777">
              <w:rPr>
                <w:rStyle w:val="eop"/>
                <w:rFonts w:ascii="Arial" w:hAnsi="Arial" w:cs="Arial"/>
                <w:sz w:val="20"/>
                <w:szCs w:val="20"/>
              </w:rPr>
              <w:t> </w:t>
            </w:r>
          </w:p>
        </w:tc>
      </w:tr>
      <w:tr w:rsidR="00262FE9" w:rsidRPr="00FF0777" w14:paraId="74A62174" w14:textId="77777777" w:rsidTr="00262FE9">
        <w:trPr>
          <w:trHeight w:val="210"/>
        </w:trPr>
        <w:tc>
          <w:tcPr>
            <w:tcW w:w="2775" w:type="dxa"/>
            <w:tcBorders>
              <w:top w:val="single" w:sz="6" w:space="0" w:color="000000"/>
              <w:left w:val="single" w:sz="6" w:space="0" w:color="000000"/>
              <w:bottom w:val="single" w:sz="6" w:space="0" w:color="000000"/>
              <w:right w:val="single" w:sz="6" w:space="0" w:color="000000"/>
            </w:tcBorders>
            <w:shd w:val="clear" w:color="auto" w:fill="D9D9D9"/>
            <w:hideMark/>
          </w:tcPr>
          <w:p w14:paraId="4D1E4BF7" w14:textId="77777777" w:rsidR="00262FE9" w:rsidRPr="00FF0777" w:rsidRDefault="00262FE9" w:rsidP="00262FE9">
            <w:pPr>
              <w:pStyle w:val="paragraph"/>
              <w:spacing w:before="0" w:beforeAutospacing="0" w:after="0" w:afterAutospacing="0"/>
              <w:ind w:left="30"/>
              <w:jc w:val="both"/>
              <w:textAlignment w:val="baseline"/>
              <w:rPr>
                <w:rFonts w:ascii="Arial" w:hAnsi="Arial" w:cs="Arial"/>
                <w:sz w:val="20"/>
                <w:szCs w:val="20"/>
              </w:rPr>
            </w:pPr>
            <w:r w:rsidRPr="00FF0777">
              <w:rPr>
                <w:rStyle w:val="normaltextrun"/>
                <w:rFonts w:ascii="Arial" w:hAnsi="Arial" w:cs="Arial"/>
                <w:b/>
                <w:bCs/>
                <w:sz w:val="20"/>
                <w:szCs w:val="20"/>
              </w:rPr>
              <w:t>DV 10 kV</w:t>
            </w:r>
            <w:r w:rsidRPr="00FF0777">
              <w:rPr>
                <w:rStyle w:val="eop"/>
                <w:rFonts w:ascii="Arial" w:hAnsi="Arial" w:cs="Arial"/>
                <w:sz w:val="20"/>
                <w:szCs w:val="20"/>
              </w:rPr>
              <w:t> </w:t>
            </w:r>
          </w:p>
        </w:tc>
        <w:tc>
          <w:tcPr>
            <w:tcW w:w="2685" w:type="dxa"/>
            <w:tcBorders>
              <w:top w:val="single" w:sz="6" w:space="0" w:color="000000"/>
              <w:left w:val="single" w:sz="6" w:space="0" w:color="000000"/>
              <w:bottom w:val="single" w:sz="6" w:space="0" w:color="000000"/>
              <w:right w:val="single" w:sz="6" w:space="0" w:color="000000"/>
            </w:tcBorders>
            <w:hideMark/>
          </w:tcPr>
          <w:p w14:paraId="1E5515C1"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10,0 m</w:t>
            </w:r>
            <w:r w:rsidRPr="00FF0777">
              <w:rPr>
                <w:rStyle w:val="eop"/>
                <w:rFonts w:ascii="Arial" w:hAnsi="Arial" w:cs="Arial"/>
                <w:sz w:val="20"/>
                <w:szCs w:val="20"/>
              </w:rPr>
              <w:t> </w:t>
            </w:r>
          </w:p>
        </w:tc>
        <w:tc>
          <w:tcPr>
            <w:tcW w:w="3675" w:type="dxa"/>
            <w:tcBorders>
              <w:top w:val="single" w:sz="6" w:space="0" w:color="000000"/>
              <w:left w:val="single" w:sz="6" w:space="0" w:color="000000"/>
              <w:bottom w:val="single" w:sz="6" w:space="0" w:color="000000"/>
              <w:right w:val="single" w:sz="6" w:space="0" w:color="000000"/>
            </w:tcBorders>
            <w:hideMark/>
          </w:tcPr>
          <w:p w14:paraId="41304A7B"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10,0 m</w:t>
            </w:r>
            <w:r w:rsidRPr="00FF0777">
              <w:rPr>
                <w:rStyle w:val="eop"/>
                <w:rFonts w:ascii="Arial" w:hAnsi="Arial" w:cs="Arial"/>
                <w:sz w:val="20"/>
                <w:szCs w:val="20"/>
              </w:rPr>
              <w:t> </w:t>
            </w:r>
          </w:p>
        </w:tc>
      </w:tr>
    </w:tbl>
    <w:p w14:paraId="245E580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262D163" w14:textId="77777777" w:rsidR="00262FE9" w:rsidRPr="00262FE9" w:rsidRDefault="00262FE9" w:rsidP="00FF0777">
      <w:pPr>
        <w:pStyle w:val="paragraph"/>
        <w:spacing w:before="0"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Prostor ispod dalekovoda redovito nije namijenjen za gradnju stambenih građevina, rekonstrukciju stambene građevine kojom se povećava visina građevine ili građevina u kojima boravi više ljudi. Tim se prostorom se može koristiti primarno za vođenje prometne i ostale infrastrukture i u druge svrhe u skladu s pozitivnim zakonskim propisima i standardima.</w:t>
      </w:r>
      <w:r w:rsidRPr="00262FE9">
        <w:rPr>
          <w:rStyle w:val="eop"/>
          <w:rFonts w:ascii="Arial" w:hAnsi="Arial" w:cs="Arial"/>
          <w:sz w:val="22"/>
          <w:szCs w:val="22"/>
        </w:rPr>
        <w:t> </w:t>
      </w:r>
    </w:p>
    <w:p w14:paraId="3407B78E"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7198E5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111.</w:t>
      </w:r>
      <w:r w:rsidRPr="00262FE9">
        <w:rPr>
          <w:rStyle w:val="eop"/>
          <w:rFonts w:ascii="Arial" w:hAnsi="Arial" w:cs="Arial"/>
          <w:sz w:val="22"/>
          <w:szCs w:val="22"/>
        </w:rPr>
        <w:t> </w:t>
      </w:r>
    </w:p>
    <w:p w14:paraId="1A766B96"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C0A1403"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Planom su predviđene minimalne građevinske parcele za planirane trafostanice:</w:t>
      </w:r>
      <w:r w:rsidRPr="00262FE9">
        <w:rPr>
          <w:rStyle w:val="eop"/>
          <w:rFonts w:ascii="Arial" w:hAnsi="Arial" w:cs="Arial"/>
          <w:sz w:val="22"/>
          <w:szCs w:val="22"/>
        </w:rPr>
        <w:t> </w:t>
      </w:r>
    </w:p>
    <w:p w14:paraId="39AE8B9C" w14:textId="77777777" w:rsidR="00262FE9" w:rsidRPr="00262FE9" w:rsidRDefault="00262FE9" w:rsidP="00262FE9">
      <w:pPr>
        <w:pStyle w:val="paragraph"/>
        <w:spacing w:before="0" w:beforeAutospacing="0" w:after="0" w:afterAutospacing="0"/>
        <w:ind w:left="810" w:hanging="27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izgradnju transformatorskih stanica 110/ x kV određuju se sljedeće površine:</w:t>
      </w:r>
      <w:r w:rsidRPr="00262FE9">
        <w:rPr>
          <w:rStyle w:val="eop"/>
          <w:rFonts w:ascii="Arial" w:hAnsi="Arial" w:cs="Arial"/>
          <w:sz w:val="22"/>
          <w:szCs w:val="22"/>
        </w:rPr>
        <w:t> </w:t>
      </w:r>
    </w:p>
    <w:p w14:paraId="782EB550" w14:textId="77777777" w:rsidR="00262FE9" w:rsidRPr="00262FE9" w:rsidRDefault="00262FE9" w:rsidP="00262FE9">
      <w:pPr>
        <w:pStyle w:val="paragraph"/>
        <w:spacing w:before="1" w:beforeAutospacing="0" w:after="0" w:afterAutospacing="0"/>
        <w:ind w:left="1245"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otvorena postrojenja izvedba: cca 100x100 m,</w:t>
      </w:r>
      <w:r w:rsidRPr="00262FE9">
        <w:rPr>
          <w:rStyle w:val="eop"/>
          <w:rFonts w:ascii="Arial" w:hAnsi="Arial" w:cs="Arial"/>
          <w:sz w:val="22"/>
          <w:szCs w:val="22"/>
        </w:rPr>
        <w:t> </w:t>
      </w:r>
    </w:p>
    <w:p w14:paraId="32EEAF81" w14:textId="77777777" w:rsidR="00262FE9" w:rsidRPr="00262FE9" w:rsidRDefault="00262FE9" w:rsidP="00262FE9">
      <w:pPr>
        <w:pStyle w:val="paragraph"/>
        <w:spacing w:before="0" w:beforeAutospacing="0" w:after="0" w:afterAutospacing="0"/>
        <w:ind w:left="1245" w:hanging="4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zatvorena izvedba - GIS: cca 60x60 m,</w:t>
      </w:r>
      <w:r w:rsidRPr="00262FE9">
        <w:rPr>
          <w:rStyle w:val="eop"/>
          <w:rFonts w:ascii="Arial" w:hAnsi="Arial" w:cs="Arial"/>
          <w:sz w:val="22"/>
          <w:szCs w:val="22"/>
        </w:rPr>
        <w:t> </w:t>
      </w:r>
    </w:p>
    <w:p w14:paraId="09CFC201" w14:textId="77777777" w:rsidR="00262FE9" w:rsidRPr="00262FE9" w:rsidRDefault="00262FE9" w:rsidP="00262FE9">
      <w:pPr>
        <w:pStyle w:val="paragraph"/>
        <w:spacing w:before="0" w:beforeAutospacing="0" w:after="0" w:afterAutospacing="0"/>
        <w:ind w:left="810" w:hanging="27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trafostanicu 35/10 (20)kV 1.000 m2,</w:t>
      </w:r>
      <w:r w:rsidRPr="00262FE9">
        <w:rPr>
          <w:rStyle w:val="eop"/>
          <w:rFonts w:ascii="Arial" w:hAnsi="Arial" w:cs="Arial"/>
          <w:sz w:val="22"/>
          <w:szCs w:val="22"/>
        </w:rPr>
        <w:t> </w:t>
      </w:r>
    </w:p>
    <w:p w14:paraId="0252678D" w14:textId="77777777" w:rsidR="00262FE9" w:rsidRPr="00262FE9" w:rsidRDefault="00262FE9" w:rsidP="00262FE9">
      <w:pPr>
        <w:pStyle w:val="paragraph"/>
        <w:spacing w:before="0" w:beforeAutospacing="0" w:after="0" w:afterAutospacing="0"/>
        <w:ind w:left="810" w:hanging="27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za trafostanicu 10/04 kV 40 m2.</w:t>
      </w:r>
      <w:r w:rsidRPr="00262FE9">
        <w:rPr>
          <w:rStyle w:val="eop"/>
          <w:rFonts w:ascii="Arial" w:hAnsi="Arial" w:cs="Arial"/>
          <w:sz w:val="22"/>
          <w:szCs w:val="22"/>
        </w:rPr>
        <w:t> </w:t>
      </w:r>
    </w:p>
    <w:p w14:paraId="2E5B2EC4" w14:textId="77777777" w:rsidR="001C5715" w:rsidRDefault="001C5715" w:rsidP="00262FE9">
      <w:pPr>
        <w:pStyle w:val="paragraph"/>
        <w:spacing w:before="0" w:beforeAutospacing="0" w:after="0" w:afterAutospacing="0"/>
        <w:ind w:left="105" w:right="240"/>
        <w:jc w:val="both"/>
        <w:textAlignment w:val="baseline"/>
        <w:rPr>
          <w:rStyle w:val="normaltextrun"/>
          <w:rFonts w:ascii="Arial" w:hAnsi="Arial" w:cs="Arial"/>
          <w:sz w:val="22"/>
          <w:szCs w:val="22"/>
        </w:rPr>
      </w:pPr>
    </w:p>
    <w:p w14:paraId="7B1DE4ED" w14:textId="77777777" w:rsidR="00262FE9" w:rsidRPr="00262FE9" w:rsidRDefault="00262FE9" w:rsidP="00262FE9">
      <w:pPr>
        <w:pStyle w:val="paragraph"/>
        <w:spacing w:before="0" w:beforeAutospacing="0" w:after="0" w:afterAutospacing="0"/>
        <w:ind w:left="105" w:right="24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Predviđa se mogućnost izgradnje manjih infrastrukturnih građevina (TS 10-20/0,4 kV) bez dodatnih ograničenja u smislu udaljenosti od prometnica i granica parcele te mogućnost njihove izgradnje unutar zona koje planom nisu predviđene za izgradnju (zelene površine, parkovi i sl.). Oblikovanje građevina elektroopskrbe treba biti primjereno vrijednosti okruženja. Kad su to lokacije unutar zaštićenih područja ili u njihovim kontaktnim zonama, potrebno je ishoditi posebne uvjete i suglasnost mjerodavne službe zaštite.</w:t>
      </w:r>
      <w:r w:rsidRPr="00262FE9">
        <w:rPr>
          <w:rStyle w:val="eop"/>
          <w:rFonts w:ascii="Arial" w:hAnsi="Arial" w:cs="Arial"/>
          <w:sz w:val="22"/>
          <w:szCs w:val="22"/>
        </w:rPr>
        <w:t> </w:t>
      </w:r>
    </w:p>
    <w:p w14:paraId="44E45321" w14:textId="77777777" w:rsidR="00262FE9" w:rsidRPr="00262FE9" w:rsidRDefault="00262FE9" w:rsidP="00262FE9">
      <w:pPr>
        <w:pStyle w:val="paragraph"/>
        <w:spacing w:before="57"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Moguća odstupanja u pogledu rješenja trasa elektroenergetskih vodova i lokacije elektroenergetskih građevina utvrđenih ovim planom, radi usklađenja s planovima i preciznijim geodetskim izmjerama, tehnološkim inovacijama i dostignućima, neće se smatrati izmjenama Plana. Veličine transformatorskih stanica 110/x kV zatvorene izvedbe (GIS) prilagodit će se veličini postrojenja, tehnološkim zahtjevima i zoni koja ih okružuje.</w:t>
      </w:r>
      <w:r w:rsidRPr="00262FE9">
        <w:rPr>
          <w:rStyle w:val="eop"/>
          <w:rFonts w:ascii="Arial" w:hAnsi="Arial" w:cs="Arial"/>
          <w:sz w:val="22"/>
          <w:szCs w:val="22"/>
        </w:rPr>
        <w:t> </w:t>
      </w:r>
    </w:p>
    <w:p w14:paraId="0655FCB9"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BCCEF9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112.</w:t>
      </w:r>
      <w:r w:rsidRPr="00262FE9">
        <w:rPr>
          <w:rStyle w:val="eop"/>
          <w:rFonts w:ascii="Arial" w:hAnsi="Arial" w:cs="Arial"/>
          <w:sz w:val="22"/>
          <w:szCs w:val="22"/>
        </w:rPr>
        <w:t> </w:t>
      </w:r>
    </w:p>
    <w:p w14:paraId="701152E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3A5F48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 svaku postojeću i </w:t>
      </w:r>
      <w:proofErr w:type="spellStart"/>
      <w:r w:rsidRPr="00262FE9">
        <w:rPr>
          <w:rStyle w:val="normaltextrun"/>
          <w:rFonts w:ascii="Arial" w:hAnsi="Arial" w:cs="Arial"/>
          <w:sz w:val="22"/>
          <w:szCs w:val="22"/>
        </w:rPr>
        <w:t>novoplaniranu</w:t>
      </w:r>
      <w:proofErr w:type="spellEnd"/>
      <w:r w:rsidRPr="00262FE9">
        <w:rPr>
          <w:rStyle w:val="normaltextrun"/>
          <w:rFonts w:ascii="Arial" w:hAnsi="Arial" w:cs="Arial"/>
          <w:sz w:val="22"/>
          <w:szCs w:val="22"/>
        </w:rPr>
        <w:t xml:space="preserve"> građevinu mora biti osiguran priključak na elektromrežu. Elektromreža se projektira i izvodi sukladno posebnim propisima, a prema planskim rješenjima.</w:t>
      </w:r>
      <w:r w:rsidRPr="00262FE9">
        <w:rPr>
          <w:rStyle w:val="eop"/>
          <w:rFonts w:ascii="Arial" w:hAnsi="Arial" w:cs="Arial"/>
          <w:sz w:val="22"/>
          <w:szCs w:val="22"/>
        </w:rPr>
        <w:t> </w:t>
      </w:r>
    </w:p>
    <w:p w14:paraId="70A1E67B"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E13F2E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Sve trafostanice, osim </w:t>
      </w:r>
      <w:proofErr w:type="spellStart"/>
      <w:r w:rsidRPr="00262FE9">
        <w:rPr>
          <w:rStyle w:val="normaltextrun"/>
          <w:rFonts w:ascii="Arial" w:hAnsi="Arial" w:cs="Arial"/>
          <w:sz w:val="22"/>
          <w:szCs w:val="22"/>
        </w:rPr>
        <w:t>stupnih</w:t>
      </w:r>
      <w:proofErr w:type="spellEnd"/>
      <w:r w:rsidRPr="00262FE9">
        <w:rPr>
          <w:rStyle w:val="normaltextrun"/>
          <w:rFonts w:ascii="Arial" w:hAnsi="Arial" w:cs="Arial"/>
          <w:sz w:val="22"/>
          <w:szCs w:val="22"/>
        </w:rPr>
        <w:t>, trebaju biti izvedene na zasebnim građevinskim česticama ako nisu planirane u sklopu drugih građevina. Dimenzije su im definirane veličinom opreme i postrojenjem koja se u njih ugrađuju, a sukladno posebnim propisima. Do svake trafostanice treba biti osiguran kolni pristup.</w:t>
      </w:r>
      <w:r w:rsidRPr="00262FE9">
        <w:rPr>
          <w:rStyle w:val="eop"/>
          <w:rFonts w:ascii="Arial" w:hAnsi="Arial" w:cs="Arial"/>
          <w:sz w:val="22"/>
          <w:szCs w:val="22"/>
        </w:rPr>
        <w:t> </w:t>
      </w:r>
    </w:p>
    <w:p w14:paraId="2E5B137D"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77076E62"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Za potrebe izgradnje novih TS 10(20)/0.4kV nije nužno osigurati parkirno mjesto.</w:t>
      </w:r>
      <w:r w:rsidRPr="00262FE9">
        <w:rPr>
          <w:rStyle w:val="eop"/>
          <w:rFonts w:ascii="Arial" w:hAnsi="Arial" w:cs="Arial"/>
          <w:sz w:val="22"/>
          <w:szCs w:val="22"/>
        </w:rPr>
        <w:t> </w:t>
      </w:r>
    </w:p>
    <w:p w14:paraId="7322ACD8"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44DD56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113.</w:t>
      </w:r>
      <w:r w:rsidRPr="00262FE9">
        <w:rPr>
          <w:rStyle w:val="eop"/>
          <w:rFonts w:ascii="Arial" w:hAnsi="Arial" w:cs="Arial"/>
          <w:sz w:val="22"/>
          <w:szCs w:val="22"/>
        </w:rPr>
        <w:t> </w:t>
      </w:r>
    </w:p>
    <w:p w14:paraId="0901934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C7C2573"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Svi podzemni elektrovodovi izvode se kroz prometnice, tj. priključci za pojedine građevine kroz priključne kolne putove.</w:t>
      </w:r>
      <w:r w:rsidRPr="00262FE9">
        <w:rPr>
          <w:rStyle w:val="eop"/>
          <w:rFonts w:ascii="Arial" w:hAnsi="Arial" w:cs="Arial"/>
          <w:sz w:val="22"/>
          <w:szCs w:val="22"/>
        </w:rPr>
        <w:t> </w:t>
      </w:r>
    </w:p>
    <w:p w14:paraId="61B55CA8"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05B0757F"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Nije dopušteno projektirati niti polagati elektrovodove kojima bi se ometalo izvođenje građevina na građevinskim česticama, tj. realizacija planiranih građevina, iz razloga izmještanja uvjetovanog naknadnom gradnjom planiranih građevina.</w:t>
      </w:r>
      <w:r w:rsidRPr="00262FE9">
        <w:rPr>
          <w:rStyle w:val="eop"/>
          <w:rFonts w:ascii="Arial" w:hAnsi="Arial" w:cs="Arial"/>
          <w:sz w:val="22"/>
          <w:szCs w:val="22"/>
        </w:rPr>
        <w:t> </w:t>
      </w:r>
    </w:p>
    <w:p w14:paraId="5D984228"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52EDB2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114.</w:t>
      </w:r>
      <w:r w:rsidRPr="00262FE9">
        <w:rPr>
          <w:rStyle w:val="eop"/>
          <w:rFonts w:ascii="Arial" w:hAnsi="Arial" w:cs="Arial"/>
          <w:sz w:val="22"/>
          <w:szCs w:val="22"/>
        </w:rPr>
        <w:t> </w:t>
      </w:r>
    </w:p>
    <w:p w14:paraId="6199A90D"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EF741AB"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Instalacije javne rasvjete redovito se izvode postojećim, tj. planiranim nogostupom uz prometnice.</w:t>
      </w:r>
      <w:r w:rsidRPr="00262FE9">
        <w:rPr>
          <w:rStyle w:val="eop"/>
          <w:rFonts w:ascii="Arial" w:hAnsi="Arial" w:cs="Arial"/>
          <w:sz w:val="22"/>
          <w:szCs w:val="22"/>
        </w:rPr>
        <w:t> </w:t>
      </w:r>
    </w:p>
    <w:p w14:paraId="4E9F372E"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D14B56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ulicama u koje se polažu elektroenergetski vodovi potrebno je osigurati planski razmještaj instalacija – redovito jedna strana prometnice za energetiku, druga strana za telekomunikacije i vodoopskrbu, a sredina ceste za kanalizaciju i oborinske vode. Zaštitni pojasevi za podzemne elektroenergetske vodove jesu:</w:t>
      </w:r>
      <w:r w:rsidRPr="00262FE9">
        <w:rPr>
          <w:rStyle w:val="eop"/>
          <w:rFonts w:ascii="Arial" w:hAnsi="Arial" w:cs="Arial"/>
          <w:sz w:val="22"/>
          <w:szCs w:val="22"/>
        </w:rPr>
        <w:t> </w:t>
      </w:r>
    </w:p>
    <w:p w14:paraId="2E810F02"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15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01"/>
        <w:gridCol w:w="2797"/>
        <w:gridCol w:w="3208"/>
      </w:tblGrid>
      <w:tr w:rsidR="00262FE9" w:rsidRPr="00FF0777" w14:paraId="4EACE8AF" w14:textId="77777777" w:rsidTr="00262FE9">
        <w:trPr>
          <w:trHeight w:val="210"/>
        </w:trPr>
        <w:tc>
          <w:tcPr>
            <w:tcW w:w="2925" w:type="dxa"/>
            <w:tcBorders>
              <w:top w:val="single" w:sz="6" w:space="0" w:color="000000"/>
              <w:left w:val="single" w:sz="6" w:space="0" w:color="000000"/>
              <w:bottom w:val="single" w:sz="6" w:space="0" w:color="000000"/>
              <w:right w:val="single" w:sz="6" w:space="0" w:color="000000"/>
            </w:tcBorders>
            <w:shd w:val="clear" w:color="auto" w:fill="D9D9D9"/>
            <w:hideMark/>
          </w:tcPr>
          <w:p w14:paraId="28299599" w14:textId="77777777" w:rsidR="00262FE9" w:rsidRPr="00FF0777" w:rsidRDefault="00262FE9" w:rsidP="00262FE9">
            <w:pPr>
              <w:pStyle w:val="paragraph"/>
              <w:spacing w:before="0" w:beforeAutospacing="0" w:after="0" w:afterAutospacing="0"/>
              <w:ind w:left="765"/>
              <w:jc w:val="both"/>
              <w:textAlignment w:val="baseline"/>
              <w:rPr>
                <w:rFonts w:ascii="Arial" w:hAnsi="Arial" w:cs="Arial"/>
                <w:sz w:val="20"/>
                <w:szCs w:val="20"/>
              </w:rPr>
            </w:pPr>
            <w:r w:rsidRPr="00FF0777">
              <w:rPr>
                <w:rStyle w:val="normaltextrun"/>
                <w:rFonts w:ascii="Arial" w:hAnsi="Arial" w:cs="Arial"/>
                <w:b/>
                <w:bCs/>
                <w:sz w:val="20"/>
                <w:szCs w:val="20"/>
              </w:rPr>
              <w:t>Podzemni kabeli</w:t>
            </w:r>
            <w:r w:rsidRPr="00FF0777">
              <w:rPr>
                <w:rStyle w:val="eop"/>
                <w:rFonts w:ascii="Arial" w:hAnsi="Arial" w:cs="Arial"/>
                <w:sz w:val="20"/>
                <w:szCs w:val="20"/>
              </w:rPr>
              <w:t> </w:t>
            </w:r>
          </w:p>
        </w:tc>
        <w:tc>
          <w:tcPr>
            <w:tcW w:w="2835" w:type="dxa"/>
            <w:tcBorders>
              <w:top w:val="single" w:sz="6" w:space="0" w:color="000000"/>
              <w:left w:val="single" w:sz="6" w:space="0" w:color="000000"/>
              <w:bottom w:val="single" w:sz="6" w:space="0" w:color="000000"/>
              <w:right w:val="single" w:sz="6" w:space="0" w:color="000000"/>
            </w:tcBorders>
            <w:shd w:val="clear" w:color="auto" w:fill="D9D9D9"/>
            <w:hideMark/>
          </w:tcPr>
          <w:p w14:paraId="5E5CC833"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Postojeći</w:t>
            </w:r>
            <w:r w:rsidRPr="00FF0777">
              <w:rPr>
                <w:rStyle w:val="eop"/>
                <w:rFonts w:ascii="Arial" w:hAnsi="Arial" w:cs="Arial"/>
                <w:sz w:val="20"/>
                <w:szCs w:val="20"/>
              </w:rPr>
              <w:t> </w:t>
            </w:r>
          </w:p>
        </w:tc>
        <w:tc>
          <w:tcPr>
            <w:tcW w:w="3255" w:type="dxa"/>
            <w:tcBorders>
              <w:top w:val="single" w:sz="6" w:space="0" w:color="000000"/>
              <w:left w:val="single" w:sz="6" w:space="0" w:color="000000"/>
              <w:bottom w:val="single" w:sz="6" w:space="0" w:color="000000"/>
              <w:right w:val="single" w:sz="6" w:space="0" w:color="000000"/>
            </w:tcBorders>
            <w:shd w:val="clear" w:color="auto" w:fill="D9D9D9"/>
            <w:hideMark/>
          </w:tcPr>
          <w:p w14:paraId="28794085"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Planirani</w:t>
            </w:r>
            <w:r w:rsidRPr="00FF0777">
              <w:rPr>
                <w:rStyle w:val="eop"/>
                <w:rFonts w:ascii="Arial" w:hAnsi="Arial" w:cs="Arial"/>
                <w:sz w:val="20"/>
                <w:szCs w:val="20"/>
              </w:rPr>
              <w:t> </w:t>
            </w:r>
          </w:p>
        </w:tc>
      </w:tr>
      <w:tr w:rsidR="00262FE9" w:rsidRPr="00FF0777" w14:paraId="72FEB860" w14:textId="77777777" w:rsidTr="00262FE9">
        <w:trPr>
          <w:trHeight w:val="210"/>
        </w:trPr>
        <w:tc>
          <w:tcPr>
            <w:tcW w:w="2925" w:type="dxa"/>
            <w:tcBorders>
              <w:top w:val="single" w:sz="6" w:space="0" w:color="000000"/>
              <w:left w:val="single" w:sz="6" w:space="0" w:color="000000"/>
              <w:bottom w:val="single" w:sz="6" w:space="0" w:color="000000"/>
              <w:right w:val="single" w:sz="6" w:space="0" w:color="000000"/>
            </w:tcBorders>
            <w:shd w:val="clear" w:color="auto" w:fill="D9D9D9"/>
            <w:hideMark/>
          </w:tcPr>
          <w:p w14:paraId="5A676E85" w14:textId="77777777" w:rsidR="00262FE9" w:rsidRPr="00FF0777" w:rsidRDefault="00262FE9" w:rsidP="00262FE9">
            <w:pPr>
              <w:pStyle w:val="paragraph"/>
              <w:spacing w:before="0" w:beforeAutospacing="0" w:after="0" w:afterAutospacing="0"/>
              <w:ind w:left="30"/>
              <w:jc w:val="both"/>
              <w:textAlignment w:val="baseline"/>
              <w:rPr>
                <w:rFonts w:ascii="Arial" w:hAnsi="Arial" w:cs="Arial"/>
                <w:sz w:val="20"/>
                <w:szCs w:val="20"/>
              </w:rPr>
            </w:pPr>
            <w:r w:rsidRPr="00FF0777">
              <w:rPr>
                <w:rStyle w:val="normaltextrun"/>
                <w:rFonts w:ascii="Arial" w:hAnsi="Arial" w:cs="Arial"/>
                <w:b/>
                <w:bCs/>
                <w:sz w:val="20"/>
                <w:szCs w:val="20"/>
              </w:rPr>
              <w:t>KB 110 kV</w:t>
            </w:r>
            <w:r w:rsidRPr="00FF0777">
              <w:rPr>
                <w:rStyle w:val="eop"/>
                <w:rFonts w:ascii="Arial" w:hAnsi="Arial" w:cs="Arial"/>
                <w:sz w:val="20"/>
                <w:szCs w:val="20"/>
              </w:rPr>
              <w:t> </w:t>
            </w:r>
          </w:p>
        </w:tc>
        <w:tc>
          <w:tcPr>
            <w:tcW w:w="2835" w:type="dxa"/>
            <w:tcBorders>
              <w:top w:val="single" w:sz="6" w:space="0" w:color="000000"/>
              <w:left w:val="single" w:sz="6" w:space="0" w:color="000000"/>
              <w:bottom w:val="single" w:sz="6" w:space="0" w:color="000000"/>
              <w:right w:val="single" w:sz="6" w:space="0" w:color="000000"/>
            </w:tcBorders>
            <w:hideMark/>
          </w:tcPr>
          <w:p w14:paraId="4D07C233"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5 m</w:t>
            </w:r>
            <w:r w:rsidRPr="00FF0777">
              <w:rPr>
                <w:rStyle w:val="eop"/>
                <w:rFonts w:ascii="Arial" w:hAnsi="Arial" w:cs="Arial"/>
                <w:sz w:val="20"/>
                <w:szCs w:val="20"/>
              </w:rPr>
              <w:t> </w:t>
            </w:r>
          </w:p>
        </w:tc>
        <w:tc>
          <w:tcPr>
            <w:tcW w:w="3255" w:type="dxa"/>
            <w:tcBorders>
              <w:top w:val="single" w:sz="6" w:space="0" w:color="000000"/>
              <w:left w:val="single" w:sz="6" w:space="0" w:color="000000"/>
              <w:bottom w:val="single" w:sz="6" w:space="0" w:color="000000"/>
              <w:right w:val="single" w:sz="6" w:space="0" w:color="000000"/>
            </w:tcBorders>
            <w:hideMark/>
          </w:tcPr>
          <w:p w14:paraId="3DB20F38" w14:textId="77777777" w:rsidR="00262FE9" w:rsidRPr="00FF0777" w:rsidRDefault="00262FE9" w:rsidP="00262FE9">
            <w:pPr>
              <w:pStyle w:val="paragraph"/>
              <w:spacing w:before="0" w:beforeAutospacing="0" w:after="0" w:afterAutospacing="0"/>
              <w:ind w:left="300"/>
              <w:jc w:val="center"/>
              <w:textAlignment w:val="baseline"/>
              <w:rPr>
                <w:rFonts w:ascii="Arial" w:hAnsi="Arial" w:cs="Arial"/>
                <w:sz w:val="20"/>
                <w:szCs w:val="20"/>
              </w:rPr>
            </w:pPr>
            <w:r w:rsidRPr="00FF0777">
              <w:rPr>
                <w:rStyle w:val="normaltextrun"/>
                <w:rFonts w:ascii="Arial" w:hAnsi="Arial" w:cs="Arial"/>
                <w:sz w:val="20"/>
                <w:szCs w:val="20"/>
              </w:rPr>
              <w:t>10 m</w:t>
            </w:r>
            <w:r w:rsidRPr="00FF0777">
              <w:rPr>
                <w:rStyle w:val="eop"/>
                <w:rFonts w:ascii="Arial" w:hAnsi="Arial" w:cs="Arial"/>
                <w:sz w:val="20"/>
                <w:szCs w:val="20"/>
              </w:rPr>
              <w:t> </w:t>
            </w:r>
          </w:p>
        </w:tc>
      </w:tr>
      <w:tr w:rsidR="00262FE9" w:rsidRPr="00FF0777" w14:paraId="79CA7645" w14:textId="77777777" w:rsidTr="00262FE9">
        <w:trPr>
          <w:trHeight w:val="210"/>
        </w:trPr>
        <w:tc>
          <w:tcPr>
            <w:tcW w:w="2925" w:type="dxa"/>
            <w:tcBorders>
              <w:top w:val="single" w:sz="6" w:space="0" w:color="000000"/>
              <w:left w:val="single" w:sz="6" w:space="0" w:color="000000"/>
              <w:bottom w:val="single" w:sz="6" w:space="0" w:color="000000"/>
              <w:right w:val="single" w:sz="6" w:space="0" w:color="000000"/>
            </w:tcBorders>
            <w:shd w:val="clear" w:color="auto" w:fill="D9D9D9"/>
            <w:hideMark/>
          </w:tcPr>
          <w:p w14:paraId="30F41D55" w14:textId="77777777" w:rsidR="00262FE9" w:rsidRPr="00FF0777" w:rsidRDefault="00262FE9" w:rsidP="00262FE9">
            <w:pPr>
              <w:pStyle w:val="paragraph"/>
              <w:spacing w:before="0" w:beforeAutospacing="0" w:after="0" w:afterAutospacing="0"/>
              <w:ind w:left="30"/>
              <w:jc w:val="both"/>
              <w:textAlignment w:val="baseline"/>
              <w:rPr>
                <w:rFonts w:ascii="Arial" w:hAnsi="Arial" w:cs="Arial"/>
                <w:sz w:val="20"/>
                <w:szCs w:val="20"/>
              </w:rPr>
            </w:pPr>
            <w:r w:rsidRPr="00FF0777">
              <w:rPr>
                <w:rStyle w:val="normaltextrun"/>
                <w:rFonts w:ascii="Arial" w:hAnsi="Arial" w:cs="Arial"/>
                <w:b/>
                <w:bCs/>
                <w:sz w:val="20"/>
                <w:szCs w:val="20"/>
              </w:rPr>
              <w:t>KB 35 kV</w:t>
            </w:r>
            <w:r w:rsidRPr="00FF0777">
              <w:rPr>
                <w:rStyle w:val="eop"/>
                <w:rFonts w:ascii="Arial" w:hAnsi="Arial" w:cs="Arial"/>
                <w:sz w:val="20"/>
                <w:szCs w:val="20"/>
              </w:rPr>
              <w:t> </w:t>
            </w:r>
          </w:p>
        </w:tc>
        <w:tc>
          <w:tcPr>
            <w:tcW w:w="2835" w:type="dxa"/>
            <w:tcBorders>
              <w:top w:val="single" w:sz="6" w:space="0" w:color="000000"/>
              <w:left w:val="single" w:sz="6" w:space="0" w:color="000000"/>
              <w:bottom w:val="single" w:sz="6" w:space="0" w:color="000000"/>
              <w:right w:val="single" w:sz="6" w:space="0" w:color="000000"/>
            </w:tcBorders>
            <w:hideMark/>
          </w:tcPr>
          <w:p w14:paraId="2016136F"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2 m</w:t>
            </w:r>
            <w:r w:rsidRPr="00FF0777">
              <w:rPr>
                <w:rStyle w:val="eop"/>
                <w:rFonts w:ascii="Arial" w:hAnsi="Arial" w:cs="Arial"/>
                <w:sz w:val="20"/>
                <w:szCs w:val="20"/>
              </w:rPr>
              <w:t> </w:t>
            </w:r>
          </w:p>
        </w:tc>
        <w:tc>
          <w:tcPr>
            <w:tcW w:w="3255" w:type="dxa"/>
            <w:tcBorders>
              <w:top w:val="single" w:sz="6" w:space="0" w:color="000000"/>
              <w:left w:val="single" w:sz="6" w:space="0" w:color="000000"/>
              <w:bottom w:val="single" w:sz="6" w:space="0" w:color="000000"/>
              <w:right w:val="single" w:sz="6" w:space="0" w:color="000000"/>
            </w:tcBorders>
            <w:hideMark/>
          </w:tcPr>
          <w:p w14:paraId="09F43CBB" w14:textId="77777777" w:rsidR="00262FE9" w:rsidRPr="00FF0777" w:rsidRDefault="00262FE9" w:rsidP="00262FE9">
            <w:pPr>
              <w:pStyle w:val="paragraph"/>
              <w:spacing w:before="0" w:beforeAutospacing="0" w:after="0" w:afterAutospacing="0"/>
              <w:ind w:left="405"/>
              <w:jc w:val="center"/>
              <w:textAlignment w:val="baseline"/>
              <w:rPr>
                <w:rFonts w:ascii="Arial" w:hAnsi="Arial" w:cs="Arial"/>
                <w:sz w:val="20"/>
                <w:szCs w:val="20"/>
              </w:rPr>
            </w:pPr>
            <w:r w:rsidRPr="00FF0777">
              <w:rPr>
                <w:rStyle w:val="normaltextrun"/>
                <w:rFonts w:ascii="Arial" w:hAnsi="Arial" w:cs="Arial"/>
                <w:sz w:val="20"/>
                <w:szCs w:val="20"/>
              </w:rPr>
              <w:t>5 m</w:t>
            </w:r>
            <w:r w:rsidRPr="00FF0777">
              <w:rPr>
                <w:rStyle w:val="eop"/>
                <w:rFonts w:ascii="Arial" w:hAnsi="Arial" w:cs="Arial"/>
                <w:sz w:val="20"/>
                <w:szCs w:val="20"/>
              </w:rPr>
              <w:t> </w:t>
            </w:r>
          </w:p>
        </w:tc>
      </w:tr>
      <w:tr w:rsidR="00262FE9" w:rsidRPr="00FF0777" w14:paraId="090E87E3" w14:textId="77777777" w:rsidTr="00262FE9">
        <w:trPr>
          <w:trHeight w:val="210"/>
        </w:trPr>
        <w:tc>
          <w:tcPr>
            <w:tcW w:w="2925" w:type="dxa"/>
            <w:tcBorders>
              <w:top w:val="single" w:sz="6" w:space="0" w:color="000000"/>
              <w:left w:val="single" w:sz="6" w:space="0" w:color="000000"/>
              <w:bottom w:val="single" w:sz="6" w:space="0" w:color="000000"/>
              <w:right w:val="single" w:sz="6" w:space="0" w:color="000000"/>
            </w:tcBorders>
            <w:shd w:val="clear" w:color="auto" w:fill="D9D9D9"/>
            <w:hideMark/>
          </w:tcPr>
          <w:p w14:paraId="672838F0" w14:textId="77777777" w:rsidR="00262FE9" w:rsidRPr="00FF0777" w:rsidRDefault="00262FE9" w:rsidP="00262FE9">
            <w:pPr>
              <w:pStyle w:val="paragraph"/>
              <w:spacing w:before="0" w:beforeAutospacing="0" w:after="0" w:afterAutospacing="0"/>
              <w:ind w:left="30"/>
              <w:jc w:val="both"/>
              <w:textAlignment w:val="baseline"/>
              <w:rPr>
                <w:rFonts w:ascii="Arial" w:hAnsi="Arial" w:cs="Arial"/>
                <w:sz w:val="20"/>
                <w:szCs w:val="20"/>
              </w:rPr>
            </w:pPr>
            <w:r w:rsidRPr="00FF0777">
              <w:rPr>
                <w:rStyle w:val="normaltextrun"/>
                <w:rFonts w:ascii="Arial" w:hAnsi="Arial" w:cs="Arial"/>
                <w:b/>
                <w:bCs/>
                <w:sz w:val="20"/>
                <w:szCs w:val="20"/>
              </w:rPr>
              <w:t>KB 10 kV</w:t>
            </w:r>
            <w:r w:rsidRPr="00FF0777">
              <w:rPr>
                <w:rStyle w:val="eop"/>
                <w:rFonts w:ascii="Arial" w:hAnsi="Arial" w:cs="Arial"/>
                <w:sz w:val="20"/>
                <w:szCs w:val="20"/>
              </w:rPr>
              <w:t> </w:t>
            </w:r>
          </w:p>
        </w:tc>
        <w:tc>
          <w:tcPr>
            <w:tcW w:w="2835" w:type="dxa"/>
            <w:tcBorders>
              <w:top w:val="single" w:sz="6" w:space="0" w:color="000000"/>
              <w:left w:val="single" w:sz="6" w:space="0" w:color="000000"/>
              <w:bottom w:val="single" w:sz="6" w:space="0" w:color="000000"/>
              <w:right w:val="single" w:sz="6" w:space="0" w:color="000000"/>
            </w:tcBorders>
            <w:hideMark/>
          </w:tcPr>
          <w:p w14:paraId="0D1D4368"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sz w:val="20"/>
                <w:szCs w:val="20"/>
              </w:rPr>
              <w:t>2 m</w:t>
            </w:r>
            <w:r w:rsidRPr="00FF0777">
              <w:rPr>
                <w:rStyle w:val="eop"/>
                <w:rFonts w:ascii="Arial" w:hAnsi="Arial" w:cs="Arial"/>
                <w:sz w:val="20"/>
                <w:szCs w:val="20"/>
              </w:rPr>
              <w:t> </w:t>
            </w:r>
          </w:p>
        </w:tc>
        <w:tc>
          <w:tcPr>
            <w:tcW w:w="3255" w:type="dxa"/>
            <w:tcBorders>
              <w:top w:val="single" w:sz="6" w:space="0" w:color="000000"/>
              <w:left w:val="single" w:sz="6" w:space="0" w:color="000000"/>
              <w:bottom w:val="single" w:sz="6" w:space="0" w:color="000000"/>
              <w:right w:val="single" w:sz="6" w:space="0" w:color="000000"/>
            </w:tcBorders>
            <w:hideMark/>
          </w:tcPr>
          <w:p w14:paraId="36AF95B1" w14:textId="77777777" w:rsidR="00262FE9" w:rsidRPr="00FF0777" w:rsidRDefault="00262FE9" w:rsidP="00262FE9">
            <w:pPr>
              <w:pStyle w:val="paragraph"/>
              <w:spacing w:before="0" w:beforeAutospacing="0" w:after="0" w:afterAutospacing="0"/>
              <w:ind w:left="405"/>
              <w:jc w:val="center"/>
              <w:textAlignment w:val="baseline"/>
              <w:rPr>
                <w:rFonts w:ascii="Arial" w:hAnsi="Arial" w:cs="Arial"/>
                <w:sz w:val="20"/>
                <w:szCs w:val="20"/>
              </w:rPr>
            </w:pPr>
            <w:r w:rsidRPr="00FF0777">
              <w:rPr>
                <w:rStyle w:val="normaltextrun"/>
                <w:rFonts w:ascii="Arial" w:hAnsi="Arial" w:cs="Arial"/>
                <w:sz w:val="20"/>
                <w:szCs w:val="20"/>
              </w:rPr>
              <w:t>5 m</w:t>
            </w:r>
            <w:r w:rsidRPr="00FF0777">
              <w:rPr>
                <w:rStyle w:val="eop"/>
                <w:rFonts w:ascii="Arial" w:hAnsi="Arial" w:cs="Arial"/>
                <w:sz w:val="20"/>
                <w:szCs w:val="20"/>
              </w:rPr>
              <w:t> </w:t>
            </w:r>
          </w:p>
        </w:tc>
      </w:tr>
    </w:tbl>
    <w:p w14:paraId="0D7FC81D" w14:textId="77777777" w:rsidR="00262FE9" w:rsidRPr="00262FE9" w:rsidRDefault="00262FE9"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A2CC04C"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Korištenje i uređenje prostora unutar zaštitnih koridora za kabele trebaju biti u skladu s posebnim propisima i uvjetima mjerodavnih tijela i pravnih osoba s javnim ovlastima.</w:t>
      </w:r>
      <w:r w:rsidRPr="00262FE9">
        <w:rPr>
          <w:rStyle w:val="eop"/>
          <w:rFonts w:ascii="Arial" w:hAnsi="Arial" w:cs="Arial"/>
          <w:sz w:val="22"/>
          <w:szCs w:val="22"/>
        </w:rPr>
        <w:t> </w:t>
      </w:r>
    </w:p>
    <w:p w14:paraId="21DA138E"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62CF07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114.a</w:t>
      </w:r>
      <w:r w:rsidRPr="00262FE9">
        <w:rPr>
          <w:rStyle w:val="eop"/>
          <w:rFonts w:ascii="Arial" w:hAnsi="Arial" w:cs="Arial"/>
          <w:sz w:val="22"/>
          <w:szCs w:val="22"/>
        </w:rPr>
        <w:t> </w:t>
      </w:r>
    </w:p>
    <w:p w14:paraId="451138A7"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0B7467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Ako izgradnja ŠRC s golf igralištem bude zahtijevala rekonstrukciju nadzemnog dalekovoda 2x110 kV HE Dubrovnik - Komolac u TS Srđ, urbanističkim planovima uređenja (UPU) ŠRC s golf igralištem i turističkim naseljima Bosanka sjever i Bosanka jug odredit će se način rekonstrukcije predmetnog nadzemnog voda. Predmetni dalekovod, kao i ostala elektroenergetska mreža će se izvesti podzemno.</w:t>
      </w:r>
      <w:r w:rsidRPr="00262FE9">
        <w:rPr>
          <w:rStyle w:val="eop"/>
          <w:rFonts w:ascii="Arial" w:hAnsi="Arial" w:cs="Arial"/>
          <w:sz w:val="22"/>
          <w:szCs w:val="22"/>
        </w:rPr>
        <w:t> </w:t>
      </w:r>
    </w:p>
    <w:p w14:paraId="52164CD8"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Radi što kvalitetnije pripreme projekta na razini UPU-a će se za izdvojena građevinska područja (izvan naselja) športske namjene utvrditi potreba, način i smjernice rješenja </w:t>
      </w:r>
      <w:r w:rsidRPr="00262FE9">
        <w:rPr>
          <w:rStyle w:val="normaltextrun"/>
          <w:rFonts w:ascii="Arial" w:hAnsi="Arial" w:cs="Arial"/>
          <w:sz w:val="22"/>
          <w:szCs w:val="22"/>
        </w:rPr>
        <w:lastRenderedPageBreak/>
        <w:t>rekonstrukcije, dogradnje, izgradnje te ukidanje postojećih infrastrukturnih sustava koje se nalaze unutar ili utječu na projekt. Na razini UPU-a će se odrediti i stvarni iznosi za infrastrukturne standarde (kapaciteti) u pogledu elektroopskrbe, vodoopskrbe, odvodnje oborinskih i otpadnih voda i zbrinjavanja otpada za izdvojena građevinska područja (izvan naselja) športske namjene.</w:t>
      </w:r>
      <w:r w:rsidRPr="00262FE9">
        <w:rPr>
          <w:rStyle w:val="eop"/>
          <w:rFonts w:ascii="Arial" w:hAnsi="Arial" w:cs="Arial"/>
          <w:sz w:val="22"/>
          <w:szCs w:val="22"/>
        </w:rPr>
        <w:t> </w:t>
      </w:r>
    </w:p>
    <w:p w14:paraId="3C8ED49C"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E7F2BD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115.</w:t>
      </w:r>
      <w:r w:rsidRPr="00262FE9">
        <w:rPr>
          <w:rStyle w:val="eop"/>
          <w:rFonts w:ascii="Arial" w:hAnsi="Arial" w:cs="Arial"/>
          <w:sz w:val="22"/>
          <w:szCs w:val="22"/>
        </w:rPr>
        <w:t> </w:t>
      </w:r>
    </w:p>
    <w:p w14:paraId="7FC23976"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2359F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 skladu sa Strategijom energetskog razvitka Republike Hrvatske omogućuje se i razvoj plinske mreže na gradskom području.</w:t>
      </w:r>
      <w:r w:rsidRPr="00262FE9">
        <w:rPr>
          <w:rStyle w:val="eop"/>
          <w:rFonts w:ascii="Arial" w:hAnsi="Arial" w:cs="Arial"/>
          <w:sz w:val="22"/>
          <w:szCs w:val="22"/>
        </w:rPr>
        <w:t> </w:t>
      </w:r>
    </w:p>
    <w:p w14:paraId="3C3EC9AC"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FCB91C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Sukladno PPDNŽ planira se gradnja plinovoda Opuzen - Dubrovnik i gradnja mjerno- redukcijske stanice (MRS) “Dubrovnik”.</w:t>
      </w:r>
      <w:r w:rsidRPr="00262FE9">
        <w:rPr>
          <w:rStyle w:val="eop"/>
          <w:rFonts w:ascii="Arial" w:hAnsi="Arial" w:cs="Arial"/>
          <w:sz w:val="22"/>
          <w:szCs w:val="22"/>
        </w:rPr>
        <w:t> </w:t>
      </w:r>
    </w:p>
    <w:p w14:paraId="4FA3F494"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5FEAAC94"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Do izgradnje visokotlačnih magistralnih plinovoda omogućuje se plinofikacija urbanog središta - grada Dubrovnika miješanim, tj. isparenim ukapljenim naftnim plinom (tzv. satelitska plinska opskrba).</w:t>
      </w:r>
      <w:r w:rsidRPr="00262FE9">
        <w:rPr>
          <w:rStyle w:val="eop"/>
          <w:rFonts w:ascii="Arial" w:hAnsi="Arial" w:cs="Arial"/>
          <w:sz w:val="22"/>
          <w:szCs w:val="22"/>
        </w:rPr>
        <w:t> </w:t>
      </w:r>
    </w:p>
    <w:p w14:paraId="48EB894D"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EFF192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115.a</w:t>
      </w:r>
      <w:r w:rsidRPr="00262FE9">
        <w:rPr>
          <w:rStyle w:val="eop"/>
          <w:rFonts w:ascii="Arial" w:hAnsi="Arial" w:cs="Arial"/>
          <w:sz w:val="22"/>
          <w:szCs w:val="22"/>
        </w:rPr>
        <w:t> </w:t>
      </w:r>
    </w:p>
    <w:p w14:paraId="6B74C043"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900B509"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 skladu s planom šireg područja potrebno je poticati izgradnju obnovljivih izvora energije. Građevine koje služe iskorištavanju obnovljivih izvora energije smiju se smještati unutar građevnog područja pod uvjetom da ne ugrožavaju okoliš te vrijednosti kulturne baštine i krajobraza.</w:t>
      </w:r>
      <w:r w:rsidRPr="00262FE9">
        <w:rPr>
          <w:rStyle w:val="eop"/>
          <w:rFonts w:ascii="Arial" w:hAnsi="Arial" w:cs="Arial"/>
          <w:sz w:val="22"/>
          <w:szCs w:val="22"/>
        </w:rPr>
        <w:t> </w:t>
      </w:r>
    </w:p>
    <w:p w14:paraId="2B2E0D49"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0C07C7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Postavljanje sunčanih kolektora ne dopušta se unutar povijesne jezgre Dubrovnika, na kontaktnom području povijesne jezgre i na pojedinačnim zaštićenim i evidentiranim spomenicima kulture.</w:t>
      </w:r>
      <w:r w:rsidRPr="00262FE9">
        <w:rPr>
          <w:rStyle w:val="eop"/>
          <w:rFonts w:ascii="Arial" w:hAnsi="Arial" w:cs="Arial"/>
          <w:sz w:val="22"/>
          <w:szCs w:val="22"/>
        </w:rPr>
        <w:t> </w:t>
      </w:r>
    </w:p>
    <w:p w14:paraId="1373BDFF"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5A4C8E2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Utvrđuju se smjernice za određivanje lokacija sunčanih elektrana (toplinske i fotonaponske):</w:t>
      </w:r>
      <w:r w:rsidRPr="00262FE9">
        <w:rPr>
          <w:rStyle w:val="eop"/>
          <w:rFonts w:ascii="Arial" w:hAnsi="Arial" w:cs="Arial"/>
          <w:sz w:val="22"/>
          <w:szCs w:val="22"/>
        </w:rPr>
        <w:t> </w:t>
      </w:r>
    </w:p>
    <w:p w14:paraId="45F6D9BE"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elektrane je moguće smjestiti:</w:t>
      </w:r>
      <w:r w:rsidRPr="00262FE9">
        <w:rPr>
          <w:rStyle w:val="eop"/>
          <w:rFonts w:ascii="Arial" w:hAnsi="Arial" w:cs="Arial"/>
          <w:sz w:val="22"/>
          <w:szCs w:val="22"/>
        </w:rPr>
        <w:t> </w:t>
      </w:r>
    </w:p>
    <w:p w14:paraId="2A0C2ADC"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izvan građevinskih područja,</w:t>
      </w:r>
      <w:r w:rsidRPr="00262FE9">
        <w:rPr>
          <w:rStyle w:val="eop"/>
          <w:rFonts w:ascii="Arial" w:hAnsi="Arial" w:cs="Arial"/>
          <w:sz w:val="22"/>
          <w:szCs w:val="22"/>
        </w:rPr>
        <w:t> </w:t>
      </w:r>
    </w:p>
    <w:p w14:paraId="2FD515C9"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izvan infrastrukturnih koridora,</w:t>
      </w:r>
      <w:r w:rsidRPr="00262FE9">
        <w:rPr>
          <w:rStyle w:val="eop"/>
          <w:rFonts w:ascii="Arial" w:hAnsi="Arial" w:cs="Arial"/>
          <w:sz w:val="22"/>
          <w:szCs w:val="22"/>
        </w:rPr>
        <w:t> </w:t>
      </w:r>
    </w:p>
    <w:p w14:paraId="1CB18E06"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izvan područja širine 1.000 m od morske obalne crte,</w:t>
      </w:r>
      <w:r w:rsidRPr="00262FE9">
        <w:rPr>
          <w:rStyle w:val="eop"/>
          <w:rFonts w:ascii="Arial" w:hAnsi="Arial" w:cs="Arial"/>
          <w:sz w:val="22"/>
          <w:szCs w:val="22"/>
        </w:rPr>
        <w:t> </w:t>
      </w:r>
    </w:p>
    <w:p w14:paraId="62A23307"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izvan poljoprivrednog zemljišta I. i II. bonitetne klase,</w:t>
      </w:r>
      <w:r w:rsidRPr="00262FE9">
        <w:rPr>
          <w:rStyle w:val="eop"/>
          <w:rFonts w:ascii="Arial" w:hAnsi="Arial" w:cs="Arial"/>
          <w:sz w:val="22"/>
          <w:szCs w:val="22"/>
        </w:rPr>
        <w:t> </w:t>
      </w:r>
    </w:p>
    <w:p w14:paraId="038C6BE3" w14:textId="77777777" w:rsidR="00262FE9" w:rsidRPr="00262FE9" w:rsidRDefault="00262FE9" w:rsidP="00262FE9">
      <w:pPr>
        <w:pStyle w:val="paragraph"/>
        <w:spacing w:before="0" w:beforeAutospacing="0" w:after="0" w:afterAutospacing="0"/>
        <w:ind w:left="1530" w:right="150" w:hanging="555"/>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izvan zaštićenih i predloženih za zaštitu dijelova prirode i područja graditeljske baštine,</w:t>
      </w:r>
      <w:r w:rsidRPr="00262FE9">
        <w:rPr>
          <w:rStyle w:val="eop"/>
          <w:rFonts w:ascii="Arial" w:hAnsi="Arial" w:cs="Arial"/>
          <w:sz w:val="22"/>
          <w:szCs w:val="22"/>
        </w:rPr>
        <w:t> </w:t>
      </w:r>
    </w:p>
    <w:p w14:paraId="3D139CDC"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1.6</w:t>
      </w:r>
      <w:r w:rsidRPr="00262FE9">
        <w:rPr>
          <w:rStyle w:val="tabchar"/>
          <w:rFonts w:ascii="Arial" w:hAnsi="Arial" w:cs="Arial"/>
          <w:sz w:val="22"/>
          <w:szCs w:val="22"/>
        </w:rPr>
        <w:t xml:space="preserve"> </w:t>
      </w:r>
      <w:r w:rsidRPr="00262FE9">
        <w:rPr>
          <w:rStyle w:val="normaltextrun"/>
          <w:rFonts w:ascii="Arial" w:hAnsi="Arial" w:cs="Arial"/>
          <w:sz w:val="22"/>
          <w:szCs w:val="22"/>
        </w:rPr>
        <w:t>izvan vizura osobito vrijednog krajobraza i zaštićenih kulturno-povijesnih cjelina,</w:t>
      </w:r>
      <w:r w:rsidRPr="00262FE9">
        <w:rPr>
          <w:rStyle w:val="eop"/>
          <w:rFonts w:ascii="Arial" w:hAnsi="Arial" w:cs="Arial"/>
          <w:sz w:val="22"/>
          <w:szCs w:val="22"/>
        </w:rPr>
        <w:t> </w:t>
      </w:r>
    </w:p>
    <w:p w14:paraId="34758302"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veličinu i smještaj postrojenja odrediti sukladno analizi vizualnog utjecaja,</w:t>
      </w:r>
      <w:r w:rsidRPr="00262FE9">
        <w:rPr>
          <w:rStyle w:val="eop"/>
          <w:rFonts w:ascii="Arial" w:hAnsi="Arial" w:cs="Arial"/>
          <w:sz w:val="22"/>
          <w:szCs w:val="22"/>
        </w:rPr>
        <w:t> </w:t>
      </w:r>
    </w:p>
    <w:p w14:paraId="1B2FAA76"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uskladiti  smještaj   elektrana   sa   elektroničkom  komunikacijskom  mrežom  radi izbjegavanja elektromagnetskih smetnji,</w:t>
      </w:r>
      <w:r w:rsidRPr="00262FE9">
        <w:rPr>
          <w:rStyle w:val="eop"/>
          <w:rFonts w:ascii="Arial" w:hAnsi="Arial" w:cs="Arial"/>
          <w:sz w:val="22"/>
          <w:szCs w:val="22"/>
        </w:rPr>
        <w:t> </w:t>
      </w:r>
    </w:p>
    <w:p w14:paraId="0EAB3654"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udaljenost solarnih postrojenja od granica građevinskog područja naselja i turističkih zona mora iznositi minimalno 500 m zračne udaljenosti,</w:t>
      </w:r>
      <w:r w:rsidRPr="00262FE9">
        <w:rPr>
          <w:rStyle w:val="eop"/>
          <w:rFonts w:ascii="Arial" w:hAnsi="Arial" w:cs="Arial"/>
          <w:sz w:val="22"/>
          <w:szCs w:val="22"/>
        </w:rPr>
        <w:t> </w:t>
      </w:r>
    </w:p>
    <w:p w14:paraId="594FF69A" w14:textId="77777777" w:rsidR="00262FE9" w:rsidRPr="00262FE9" w:rsidRDefault="00262FE9" w:rsidP="00262FE9">
      <w:pPr>
        <w:pStyle w:val="paragraph"/>
        <w:spacing w:before="0"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nakon isteka roka amortizacije postrojenja se moraju zamijeniti ili ukloniti te zemljište privesti prijašnjoj namjeni.</w:t>
      </w:r>
      <w:r w:rsidRPr="00262FE9">
        <w:rPr>
          <w:rStyle w:val="eop"/>
          <w:rFonts w:ascii="Arial" w:hAnsi="Arial" w:cs="Arial"/>
          <w:sz w:val="22"/>
          <w:szCs w:val="22"/>
        </w:rPr>
        <w:t> </w:t>
      </w:r>
    </w:p>
    <w:p w14:paraId="6BB453B9"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FFCE1FB"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Prostornim planom Dubrovačko-neretvanske županije je kao potencijalna </w:t>
      </w:r>
      <w:proofErr w:type="spellStart"/>
      <w:r w:rsidRPr="00262FE9">
        <w:rPr>
          <w:rStyle w:val="normaltextrun"/>
          <w:rFonts w:ascii="Arial" w:hAnsi="Arial" w:cs="Arial"/>
          <w:sz w:val="22"/>
          <w:szCs w:val="22"/>
        </w:rPr>
        <w:t>makrolokacija</w:t>
      </w:r>
      <w:proofErr w:type="spellEnd"/>
      <w:r w:rsidRPr="00262FE9">
        <w:rPr>
          <w:rStyle w:val="normaltextrun"/>
          <w:rFonts w:ascii="Arial" w:hAnsi="Arial" w:cs="Arial"/>
          <w:sz w:val="22"/>
          <w:szCs w:val="22"/>
        </w:rPr>
        <w:t xml:space="preserve"> za smještaj solarne elektrane predviđen lokalitet Glave na prostoru naselja </w:t>
      </w:r>
      <w:proofErr w:type="spellStart"/>
      <w:r w:rsidRPr="00262FE9">
        <w:rPr>
          <w:rStyle w:val="normaltextrun"/>
          <w:rFonts w:ascii="Arial" w:hAnsi="Arial" w:cs="Arial"/>
          <w:sz w:val="22"/>
          <w:szCs w:val="22"/>
        </w:rPr>
        <w:t>Mravinjac</w:t>
      </w:r>
      <w:proofErr w:type="spellEnd"/>
      <w:r w:rsidRPr="00262FE9">
        <w:rPr>
          <w:rStyle w:val="normaltextrun"/>
          <w:rFonts w:ascii="Arial" w:hAnsi="Arial" w:cs="Arial"/>
          <w:sz w:val="22"/>
          <w:szCs w:val="22"/>
        </w:rPr>
        <w:t>, a predmetna zona se nastavlja i na teritorij susjedne Općine Dubrovačko primorje. Predmetno područje potrebno preispitati kroz postupak izrade SUO i Elaborata utjecaja na kulturnu baštinu.</w:t>
      </w:r>
      <w:r w:rsidRPr="00262FE9">
        <w:rPr>
          <w:rStyle w:val="eop"/>
          <w:rFonts w:ascii="Arial" w:hAnsi="Arial" w:cs="Arial"/>
          <w:sz w:val="22"/>
          <w:szCs w:val="22"/>
        </w:rPr>
        <w:t> </w:t>
      </w:r>
    </w:p>
    <w:p w14:paraId="23764B1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C2BF419"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proofErr w:type="spellStart"/>
      <w:r w:rsidRPr="00262FE9">
        <w:rPr>
          <w:rStyle w:val="normaltextrun"/>
          <w:rFonts w:ascii="Arial" w:hAnsi="Arial" w:cs="Arial"/>
          <w:b/>
          <w:bCs/>
          <w:sz w:val="22"/>
          <w:szCs w:val="22"/>
        </w:rPr>
        <w:t>Vodnogospodarski</w:t>
      </w:r>
      <w:proofErr w:type="spellEnd"/>
      <w:r w:rsidRPr="00262FE9">
        <w:rPr>
          <w:rStyle w:val="normaltextrun"/>
          <w:rFonts w:ascii="Arial" w:hAnsi="Arial" w:cs="Arial"/>
          <w:b/>
          <w:bCs/>
          <w:sz w:val="22"/>
          <w:szCs w:val="22"/>
        </w:rPr>
        <w:t xml:space="preserve"> sustav</w:t>
      </w:r>
      <w:r w:rsidRPr="00262FE9">
        <w:rPr>
          <w:rStyle w:val="eop"/>
          <w:rFonts w:ascii="Arial" w:hAnsi="Arial" w:cs="Arial"/>
          <w:sz w:val="22"/>
          <w:szCs w:val="22"/>
        </w:rPr>
        <w:t> </w:t>
      </w:r>
    </w:p>
    <w:p w14:paraId="0D4019C8"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F29D80F" w14:textId="77777777" w:rsidR="00262FE9" w:rsidRPr="00262FE9" w:rsidRDefault="00262FE9"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Vodoopskrba</w:t>
      </w:r>
      <w:r w:rsidRPr="00262FE9">
        <w:rPr>
          <w:rStyle w:val="eop"/>
          <w:rFonts w:ascii="Arial" w:hAnsi="Arial" w:cs="Arial"/>
          <w:sz w:val="22"/>
          <w:szCs w:val="22"/>
        </w:rPr>
        <w:t> </w:t>
      </w:r>
    </w:p>
    <w:p w14:paraId="33529F7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lastRenderedPageBreak/>
        <w:t>Članak 116.</w:t>
      </w:r>
      <w:r w:rsidRPr="00262FE9">
        <w:rPr>
          <w:rStyle w:val="eop"/>
          <w:rFonts w:ascii="Arial" w:hAnsi="Arial" w:cs="Arial"/>
          <w:sz w:val="22"/>
          <w:szCs w:val="22"/>
        </w:rPr>
        <w:t> </w:t>
      </w:r>
    </w:p>
    <w:p w14:paraId="03BBDD1E"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1E6F4F"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Područje Grada Dubrovnika opskrbljuje se dvama nezavisnim </w:t>
      </w:r>
      <w:proofErr w:type="spellStart"/>
      <w:r w:rsidRPr="00262FE9">
        <w:rPr>
          <w:rStyle w:val="normaltextrun"/>
          <w:rFonts w:ascii="Arial" w:hAnsi="Arial" w:cs="Arial"/>
          <w:sz w:val="22"/>
          <w:szCs w:val="22"/>
        </w:rPr>
        <w:t>vodopskrbnim</w:t>
      </w:r>
      <w:proofErr w:type="spellEnd"/>
      <w:r w:rsidRPr="00262FE9">
        <w:rPr>
          <w:rStyle w:val="normaltextrun"/>
          <w:rFonts w:ascii="Arial" w:hAnsi="Arial" w:cs="Arial"/>
          <w:sz w:val="22"/>
          <w:szCs w:val="22"/>
        </w:rPr>
        <w:t xml:space="preserve"> sustavima koji su oslonjeni na dva glavna i dva pomoćna izvorišta (Ombla, </w:t>
      </w:r>
      <w:proofErr w:type="spellStart"/>
      <w:r w:rsidRPr="00262FE9">
        <w:rPr>
          <w:rStyle w:val="normaltextrun"/>
          <w:rFonts w:ascii="Arial" w:hAnsi="Arial" w:cs="Arial"/>
          <w:sz w:val="22"/>
          <w:szCs w:val="22"/>
        </w:rPr>
        <w:t>Palata</w:t>
      </w:r>
      <w:proofErr w:type="spellEnd"/>
      <w:r w:rsidRPr="00262FE9">
        <w:rPr>
          <w:rStyle w:val="normaltextrun"/>
          <w:rFonts w:ascii="Arial" w:hAnsi="Arial" w:cs="Arial"/>
          <w:sz w:val="22"/>
          <w:szCs w:val="22"/>
        </w:rPr>
        <w:t xml:space="preserve">, Vrelo, </w:t>
      </w:r>
      <w:proofErr w:type="spellStart"/>
      <w:r w:rsidRPr="00262FE9">
        <w:rPr>
          <w:rStyle w:val="normaltextrun"/>
          <w:rFonts w:ascii="Arial" w:hAnsi="Arial" w:cs="Arial"/>
          <w:sz w:val="22"/>
          <w:szCs w:val="22"/>
        </w:rPr>
        <w:t>Račevica</w:t>
      </w:r>
      <w:proofErr w:type="spellEnd"/>
      <w:r w:rsidRPr="00262FE9">
        <w:rPr>
          <w:rStyle w:val="normaltextrun"/>
          <w:rFonts w:ascii="Arial" w:hAnsi="Arial" w:cs="Arial"/>
          <w:sz w:val="22"/>
          <w:szCs w:val="22"/>
        </w:rPr>
        <w:t xml:space="preserve">). Vodoopskrbni sustav Dubrovnika oslonjen je na izvor Omble i pomoćni izvor Vrelo u </w:t>
      </w:r>
      <w:proofErr w:type="spellStart"/>
      <w:r w:rsidRPr="00262FE9">
        <w:rPr>
          <w:rStyle w:val="normaltextrun"/>
          <w:rFonts w:ascii="Arial" w:hAnsi="Arial" w:cs="Arial"/>
          <w:sz w:val="22"/>
          <w:szCs w:val="22"/>
        </w:rPr>
        <w:t>Šumetu</w:t>
      </w:r>
      <w:proofErr w:type="spellEnd"/>
      <w:r w:rsidRPr="00262FE9">
        <w:rPr>
          <w:rStyle w:val="normaltextrun"/>
          <w:rFonts w:ascii="Arial" w:hAnsi="Arial" w:cs="Arial"/>
          <w:sz w:val="22"/>
          <w:szCs w:val="22"/>
        </w:rPr>
        <w:t xml:space="preserve"> a pripadajući dio Dubrovačkog primorja i Elafitski otoci na izvor </w:t>
      </w:r>
      <w:proofErr w:type="spellStart"/>
      <w:r w:rsidRPr="00262FE9">
        <w:rPr>
          <w:rStyle w:val="normaltextrun"/>
          <w:rFonts w:ascii="Arial" w:hAnsi="Arial" w:cs="Arial"/>
          <w:sz w:val="22"/>
          <w:szCs w:val="22"/>
        </w:rPr>
        <w:t>Palatu</w:t>
      </w:r>
      <w:proofErr w:type="spellEnd"/>
      <w:r w:rsidRPr="00262FE9">
        <w:rPr>
          <w:rStyle w:val="normaltextrun"/>
          <w:rFonts w:ascii="Arial" w:hAnsi="Arial" w:cs="Arial"/>
          <w:sz w:val="22"/>
          <w:szCs w:val="22"/>
        </w:rPr>
        <w:t xml:space="preserve"> u Malom Zatonu. Predviđa se mogućnost povezivanja ukupnog područja Grada Dubrovnika na izvor Omble. Gornja sela (</w:t>
      </w:r>
      <w:proofErr w:type="spellStart"/>
      <w:r w:rsidRPr="00262FE9">
        <w:rPr>
          <w:rStyle w:val="normaltextrun"/>
          <w:rFonts w:ascii="Arial" w:hAnsi="Arial" w:cs="Arial"/>
          <w:sz w:val="22"/>
          <w:szCs w:val="22"/>
        </w:rPr>
        <w:t>Ljubač</w:t>
      </w:r>
      <w:proofErr w:type="spellEnd"/>
      <w:r w:rsidRPr="00262FE9">
        <w:rPr>
          <w:rStyle w:val="normaltextrun"/>
          <w:rFonts w:ascii="Arial" w:hAnsi="Arial" w:cs="Arial"/>
          <w:sz w:val="22"/>
          <w:szCs w:val="22"/>
        </w:rPr>
        <w:t xml:space="preserve"> - </w:t>
      </w:r>
      <w:proofErr w:type="spellStart"/>
      <w:r w:rsidRPr="00262FE9">
        <w:rPr>
          <w:rStyle w:val="normaltextrun"/>
          <w:rFonts w:ascii="Arial" w:hAnsi="Arial" w:cs="Arial"/>
          <w:sz w:val="22"/>
          <w:szCs w:val="22"/>
        </w:rPr>
        <w:t>Riđica</w:t>
      </w:r>
      <w:proofErr w:type="spellEnd"/>
      <w:r w:rsidRPr="00262FE9">
        <w:rPr>
          <w:rStyle w:val="normaltextrun"/>
          <w:rFonts w:ascii="Arial" w:hAnsi="Arial" w:cs="Arial"/>
          <w:sz w:val="22"/>
          <w:szCs w:val="22"/>
        </w:rPr>
        <w:t xml:space="preserve">) i Dubravica bit će vezani na sustav s izvorištem </w:t>
      </w:r>
      <w:proofErr w:type="spellStart"/>
      <w:r w:rsidRPr="00262FE9">
        <w:rPr>
          <w:rStyle w:val="normaltextrun"/>
          <w:rFonts w:ascii="Arial" w:hAnsi="Arial" w:cs="Arial"/>
          <w:sz w:val="22"/>
          <w:szCs w:val="22"/>
        </w:rPr>
        <w:t>Palata</w:t>
      </w:r>
      <w:proofErr w:type="spellEnd"/>
      <w:r w:rsidRPr="00262FE9">
        <w:rPr>
          <w:rStyle w:val="normaltextrun"/>
          <w:rFonts w:ascii="Arial" w:hAnsi="Arial" w:cs="Arial"/>
          <w:sz w:val="22"/>
          <w:szCs w:val="22"/>
        </w:rPr>
        <w:t>, dok će istočni dio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Pobrežje i Petrovo Selo) biti opskrbljeni vodom iz sustava s izvorištem Ombla.</w:t>
      </w:r>
      <w:r w:rsidRPr="00262FE9">
        <w:rPr>
          <w:rStyle w:val="eop"/>
          <w:rFonts w:ascii="Arial" w:hAnsi="Arial" w:cs="Arial"/>
          <w:sz w:val="22"/>
          <w:szCs w:val="22"/>
        </w:rPr>
        <w:t> </w:t>
      </w:r>
    </w:p>
    <w:p w14:paraId="7FA1185D"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230B2D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Trase glavnih i opskrbnih cjevovoda moraju se štititi sanitarnim koridorom širine 5 m sa svake strane od osi cjevovoda, a za svako uređivanje prostora u tom koridoru potrebna je prethodna suglasnost ovlaštenog tijela vodoprivrede.</w:t>
      </w:r>
      <w:r w:rsidRPr="00262FE9">
        <w:rPr>
          <w:rStyle w:val="eop"/>
          <w:rFonts w:ascii="Arial" w:hAnsi="Arial" w:cs="Arial"/>
          <w:sz w:val="22"/>
          <w:szCs w:val="22"/>
        </w:rPr>
        <w:t> </w:t>
      </w:r>
    </w:p>
    <w:p w14:paraId="014A33D5"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16B335AB"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Neophodna je rekonstrukcija tunela vodoopskrbe ispod Srđa prije </w:t>
      </w:r>
      <w:proofErr w:type="spellStart"/>
      <w:r w:rsidRPr="00262FE9">
        <w:rPr>
          <w:rStyle w:val="normaltextrun"/>
          <w:rFonts w:ascii="Arial" w:hAnsi="Arial" w:cs="Arial"/>
          <w:sz w:val="22"/>
          <w:szCs w:val="22"/>
        </w:rPr>
        <w:t>započimanja</w:t>
      </w:r>
      <w:proofErr w:type="spellEnd"/>
      <w:r w:rsidRPr="00262FE9">
        <w:rPr>
          <w:rStyle w:val="normaltextrun"/>
          <w:rFonts w:ascii="Arial" w:hAnsi="Arial" w:cs="Arial"/>
          <w:sz w:val="22"/>
          <w:szCs w:val="22"/>
        </w:rPr>
        <w:t xml:space="preserve"> bilo kojih radova u obuhvatu ŠRC s golfom na Srđu.</w:t>
      </w:r>
      <w:r w:rsidRPr="00262FE9">
        <w:rPr>
          <w:rStyle w:val="eop"/>
          <w:rFonts w:ascii="Arial" w:hAnsi="Arial" w:cs="Arial"/>
          <w:sz w:val="22"/>
          <w:szCs w:val="22"/>
        </w:rPr>
        <w:t> </w:t>
      </w:r>
    </w:p>
    <w:p w14:paraId="741E98F1"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54DE4741"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Zabranjuje se prenamjena postojećih gustijerni.</w:t>
      </w:r>
      <w:r w:rsidRPr="00262FE9">
        <w:rPr>
          <w:rStyle w:val="eop"/>
          <w:rFonts w:ascii="Arial" w:hAnsi="Arial" w:cs="Arial"/>
          <w:sz w:val="22"/>
          <w:szCs w:val="22"/>
        </w:rPr>
        <w:t> </w:t>
      </w:r>
    </w:p>
    <w:p w14:paraId="6E6067D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37CC481" w14:textId="77777777" w:rsidR="00262FE9" w:rsidRPr="00262FE9" w:rsidRDefault="00262FE9" w:rsidP="00FF0777">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116.a</w:t>
      </w:r>
      <w:r w:rsidRPr="00262FE9">
        <w:rPr>
          <w:rStyle w:val="eop"/>
          <w:rFonts w:ascii="Arial" w:hAnsi="Arial" w:cs="Arial"/>
          <w:sz w:val="22"/>
          <w:szCs w:val="22"/>
        </w:rPr>
        <w:t> </w:t>
      </w:r>
    </w:p>
    <w:p w14:paraId="648B463A"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4E121635"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Briše se.</w:t>
      </w:r>
      <w:r w:rsidRPr="00262FE9">
        <w:rPr>
          <w:rStyle w:val="eop"/>
          <w:rFonts w:ascii="Arial" w:hAnsi="Arial" w:cs="Arial"/>
          <w:sz w:val="22"/>
          <w:szCs w:val="22"/>
        </w:rPr>
        <w:t> </w:t>
      </w:r>
    </w:p>
    <w:p w14:paraId="26EAC1C0" w14:textId="77777777" w:rsidR="00262FE9" w:rsidRPr="00262FE9" w:rsidRDefault="00262FE9"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717BC11" w14:textId="77777777" w:rsidR="00262FE9" w:rsidRPr="00262FE9" w:rsidRDefault="00262FE9" w:rsidP="00FF0777">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117.</w:t>
      </w:r>
      <w:r w:rsidRPr="00262FE9">
        <w:rPr>
          <w:rStyle w:val="eop"/>
          <w:rFonts w:ascii="Arial" w:hAnsi="Arial" w:cs="Arial"/>
          <w:sz w:val="22"/>
          <w:szCs w:val="22"/>
        </w:rPr>
        <w:t> </w:t>
      </w:r>
    </w:p>
    <w:p w14:paraId="04969F7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16F3533"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Zahvatom na gradnji podzemne hidro- centrale Ombla, podizanjem uspora podzemne akumulacije na kotu 130 </w:t>
      </w:r>
      <w:proofErr w:type="spellStart"/>
      <w:r w:rsidRPr="00262FE9">
        <w:rPr>
          <w:rStyle w:val="normaltextrun"/>
          <w:rFonts w:ascii="Arial" w:hAnsi="Arial" w:cs="Arial"/>
          <w:sz w:val="22"/>
          <w:szCs w:val="22"/>
        </w:rPr>
        <w:t>mnm</w:t>
      </w:r>
      <w:proofErr w:type="spellEnd"/>
      <w:r w:rsidRPr="00262FE9">
        <w:rPr>
          <w:rStyle w:val="normaltextrun"/>
          <w:rFonts w:ascii="Arial" w:hAnsi="Arial" w:cs="Arial"/>
          <w:sz w:val="22"/>
          <w:szCs w:val="22"/>
        </w:rPr>
        <w:t>, omogućuje se ekonomičnija i sanitarno sigurnija buduća opskrba grada Dubrovnika i šireg područja.</w:t>
      </w:r>
      <w:r w:rsidRPr="00262FE9">
        <w:rPr>
          <w:rStyle w:val="eop"/>
          <w:rFonts w:ascii="Arial" w:hAnsi="Arial" w:cs="Arial"/>
          <w:sz w:val="22"/>
          <w:szCs w:val="22"/>
        </w:rPr>
        <w:t> </w:t>
      </w:r>
    </w:p>
    <w:p w14:paraId="4258B121"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5F90236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Vodoopskrbni sustav Dubrovnika uglavnom je definiran i zadovoljava sagledive potrebe gradskog naselja Dubrovnik i naselja uz Rijeku dubrovačku. Opskrbljuje pitkom vodom područje grada Dubrovnika u tri odijeljene zone:</w:t>
      </w:r>
      <w:r w:rsidRPr="00262FE9">
        <w:rPr>
          <w:rStyle w:val="eop"/>
          <w:rFonts w:ascii="Arial" w:hAnsi="Arial" w:cs="Arial"/>
          <w:sz w:val="22"/>
          <w:szCs w:val="22"/>
        </w:rPr>
        <w:t> </w:t>
      </w:r>
    </w:p>
    <w:p w14:paraId="37AA9C7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uže gradsko područje naselja Dubrovnik, od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xml:space="preserve"> do </w:t>
      </w:r>
      <w:proofErr w:type="spellStart"/>
      <w:r w:rsidRPr="00262FE9">
        <w:rPr>
          <w:rStyle w:val="normaltextrun"/>
          <w:rFonts w:ascii="Arial" w:hAnsi="Arial" w:cs="Arial"/>
          <w:sz w:val="22"/>
          <w:szCs w:val="22"/>
        </w:rPr>
        <w:t>Sustjepana</w:t>
      </w:r>
      <w:proofErr w:type="spellEnd"/>
      <w:r w:rsidRPr="00262FE9">
        <w:rPr>
          <w:rStyle w:val="normaltextrun"/>
          <w:rFonts w:ascii="Arial" w:hAnsi="Arial" w:cs="Arial"/>
          <w:sz w:val="22"/>
          <w:szCs w:val="22"/>
        </w:rPr>
        <w:t>, s Bosankom,</w:t>
      </w:r>
      <w:r w:rsidRPr="00262FE9">
        <w:rPr>
          <w:rStyle w:val="eop"/>
          <w:rFonts w:ascii="Arial" w:hAnsi="Arial" w:cs="Arial"/>
          <w:sz w:val="22"/>
          <w:szCs w:val="22"/>
        </w:rPr>
        <w:t> </w:t>
      </w:r>
    </w:p>
    <w:p w14:paraId="2740E1EA"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područje Rijeke dubrovačke, od Komolca do Mokošice (Lozice), uključujući i naselja Petrovo Selo, Pobrežje i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7F27845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područje </w:t>
      </w:r>
      <w:proofErr w:type="spellStart"/>
      <w:r w:rsidRPr="00262FE9">
        <w:rPr>
          <w:rStyle w:val="normaltextrun"/>
          <w:rFonts w:ascii="Arial" w:hAnsi="Arial" w:cs="Arial"/>
          <w:sz w:val="22"/>
          <w:szCs w:val="22"/>
        </w:rPr>
        <w:t>Šumeta</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2A0C7ECE"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3C697B14"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Planirani su zahvati na rekonstrukciji i dogradnji sustava s izvorištem Omble (izvedba uređaja za kondicioniranje vode, stavljanje u pogon vodosprema Babin kuk i Zlatni potok, opskrba vodom naselja koja nemaju izgrađen odgovarajući sustav, širenje sustava u skladu s dinamikom uređivanja prostora, cjelovita rekonstrukcija vodovoda stare jezgre Dubrovnika, gradnja vodosprema </w:t>
      </w:r>
      <w:proofErr w:type="spellStart"/>
      <w:r w:rsidRPr="00262FE9">
        <w:rPr>
          <w:rStyle w:val="normaltextrun"/>
          <w:rFonts w:ascii="Arial" w:hAnsi="Arial" w:cs="Arial"/>
          <w:sz w:val="22"/>
          <w:szCs w:val="22"/>
        </w:rPr>
        <w:t>Nuncijata</w:t>
      </w:r>
      <w:proofErr w:type="spellEnd"/>
      <w:r w:rsidRPr="00262FE9">
        <w:rPr>
          <w:rStyle w:val="normaltextrun"/>
          <w:rFonts w:ascii="Arial" w:hAnsi="Arial" w:cs="Arial"/>
          <w:sz w:val="22"/>
          <w:szCs w:val="22"/>
        </w:rPr>
        <w:t xml:space="preserve">, Babin kuk 2, Srđ, gradnja </w:t>
      </w:r>
      <w:proofErr w:type="spellStart"/>
      <w:r w:rsidRPr="00262FE9">
        <w:rPr>
          <w:rStyle w:val="normaltextrun"/>
          <w:rFonts w:ascii="Arial" w:hAnsi="Arial" w:cs="Arial"/>
          <w:sz w:val="22"/>
          <w:szCs w:val="22"/>
        </w:rPr>
        <w:t>hidroforske</w:t>
      </w:r>
      <w:proofErr w:type="spellEnd"/>
      <w:r w:rsidRPr="00262FE9">
        <w:rPr>
          <w:rStyle w:val="normaltextrun"/>
          <w:rFonts w:ascii="Arial" w:hAnsi="Arial" w:cs="Arial"/>
          <w:sz w:val="22"/>
          <w:szCs w:val="22"/>
        </w:rPr>
        <w:t xml:space="preserve"> stanice Babin kuk te osuvremenjivanje upravljanja, održavanja i kontrole sustava). Planira se uređenje i zaštita izvorišnih zona Omble, Vrela, </w:t>
      </w:r>
      <w:proofErr w:type="spellStart"/>
      <w:r w:rsidRPr="00262FE9">
        <w:rPr>
          <w:rStyle w:val="normaltextrun"/>
          <w:rFonts w:ascii="Arial" w:hAnsi="Arial" w:cs="Arial"/>
          <w:sz w:val="22"/>
          <w:szCs w:val="22"/>
        </w:rPr>
        <w:t>Rečevice</w:t>
      </w:r>
      <w:proofErr w:type="spellEnd"/>
      <w:r w:rsidRPr="00262FE9">
        <w:rPr>
          <w:rStyle w:val="normaltextrun"/>
          <w:rFonts w:ascii="Arial" w:hAnsi="Arial" w:cs="Arial"/>
          <w:sz w:val="22"/>
          <w:szCs w:val="22"/>
        </w:rPr>
        <w:t xml:space="preserve"> i utvrđivanje zona sanitarne zaštite tih izvorišta.</w:t>
      </w:r>
      <w:r w:rsidRPr="00262FE9">
        <w:rPr>
          <w:rStyle w:val="eop"/>
          <w:rFonts w:ascii="Arial" w:hAnsi="Arial" w:cs="Arial"/>
          <w:sz w:val="22"/>
          <w:szCs w:val="22"/>
        </w:rPr>
        <w:t> </w:t>
      </w:r>
    </w:p>
    <w:p w14:paraId="35A38ABA" w14:textId="77777777" w:rsidR="001C5715" w:rsidRDefault="001C5715"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5E0DE0F4"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Zahvati su sadržani u sljedećem:</w:t>
      </w:r>
      <w:r w:rsidRPr="00262FE9">
        <w:rPr>
          <w:rStyle w:val="eop"/>
          <w:rFonts w:ascii="Arial" w:hAnsi="Arial" w:cs="Arial"/>
          <w:sz w:val="22"/>
          <w:szCs w:val="22"/>
        </w:rPr>
        <w:t> </w:t>
      </w:r>
    </w:p>
    <w:p w14:paraId="557BD33F"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cjelovita rekonstrukcija crpne postaje “Ombla” kao najvitalnijeg dijela sustava, s ugradnjom još jedne crpke, pričuvnog elektroagregata, suvremenog uređaja za dezinfekciju vode, elektroopreme i automatike, daljinskog nadzora i upravljanja i sl.,</w:t>
      </w:r>
      <w:r w:rsidRPr="00262FE9">
        <w:rPr>
          <w:rStyle w:val="eop"/>
          <w:rFonts w:ascii="Arial" w:hAnsi="Arial" w:cs="Arial"/>
          <w:sz w:val="22"/>
          <w:szCs w:val="22"/>
        </w:rPr>
        <w:t> </w:t>
      </w:r>
    </w:p>
    <w:p w14:paraId="0A63F33A"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cjelovita rekonstrukcija elektrostrojarske opreme s elektroagregatom i trafostanicom, automatike, daljinskog nadzora i upravljanja CS “Dubrovnik- visoka zona”,</w:t>
      </w:r>
      <w:r w:rsidRPr="00262FE9">
        <w:rPr>
          <w:rStyle w:val="eop"/>
          <w:rFonts w:ascii="Arial" w:hAnsi="Arial" w:cs="Arial"/>
          <w:sz w:val="22"/>
          <w:szCs w:val="22"/>
        </w:rPr>
        <w:t> </w:t>
      </w:r>
    </w:p>
    <w:p w14:paraId="3776BBA8"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uspostavljanje monitoringa za praćenje kakvoće vode na izvorištima,</w:t>
      </w:r>
      <w:r w:rsidRPr="00262FE9">
        <w:rPr>
          <w:rStyle w:val="eop"/>
          <w:rFonts w:ascii="Arial" w:hAnsi="Arial" w:cs="Arial"/>
          <w:sz w:val="22"/>
          <w:szCs w:val="22"/>
        </w:rPr>
        <w:t> </w:t>
      </w:r>
    </w:p>
    <w:p w14:paraId="6109EFB9"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sanacija, rekonstrukcija i osuvremenjivanje vodovodne mreže i objekata, pojačani rad na otkrivanju kvarova i otklanjanju gubitaka vode i sl.</w:t>
      </w:r>
      <w:r w:rsidRPr="00262FE9">
        <w:rPr>
          <w:rStyle w:val="eop"/>
          <w:rFonts w:ascii="Arial" w:hAnsi="Arial" w:cs="Arial"/>
          <w:sz w:val="22"/>
          <w:szCs w:val="22"/>
        </w:rPr>
        <w:t> </w:t>
      </w:r>
    </w:p>
    <w:p w14:paraId="553E884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Planirani su zahvati na rekonstrukciji i dogradnji sustava s izvorištem Omble (izvedba uređaja za kondicioniranje vode, stavljanje u pogon vodosprema Babin kuk i Zlatni potok, opskrba vodom naselja koja nemaju izgrađen odgovarajući sustav, širenje sustava u skladu s dinamikom uređivanja prostora, cjelovita rekonstrukcija vodovoda stare jezgre Dubrovnika, gradnja vodosprema </w:t>
      </w:r>
      <w:proofErr w:type="spellStart"/>
      <w:r w:rsidRPr="00262FE9">
        <w:rPr>
          <w:rStyle w:val="normaltextrun"/>
          <w:rFonts w:ascii="Arial" w:hAnsi="Arial" w:cs="Arial"/>
          <w:sz w:val="22"/>
          <w:szCs w:val="22"/>
        </w:rPr>
        <w:t>Nuncijata</w:t>
      </w:r>
      <w:proofErr w:type="spellEnd"/>
      <w:r w:rsidRPr="00262FE9">
        <w:rPr>
          <w:rStyle w:val="normaltextrun"/>
          <w:rFonts w:ascii="Arial" w:hAnsi="Arial" w:cs="Arial"/>
          <w:sz w:val="22"/>
          <w:szCs w:val="22"/>
        </w:rPr>
        <w:t xml:space="preserve">, Babin kuk 2, Srđ, gradnja </w:t>
      </w:r>
      <w:proofErr w:type="spellStart"/>
      <w:r w:rsidRPr="00262FE9">
        <w:rPr>
          <w:rStyle w:val="normaltextrun"/>
          <w:rFonts w:ascii="Arial" w:hAnsi="Arial" w:cs="Arial"/>
          <w:sz w:val="22"/>
          <w:szCs w:val="22"/>
        </w:rPr>
        <w:t>hidroforske</w:t>
      </w:r>
      <w:proofErr w:type="spellEnd"/>
      <w:r w:rsidRPr="00262FE9">
        <w:rPr>
          <w:rStyle w:val="normaltextrun"/>
          <w:rFonts w:ascii="Arial" w:hAnsi="Arial" w:cs="Arial"/>
          <w:sz w:val="22"/>
          <w:szCs w:val="22"/>
        </w:rPr>
        <w:t xml:space="preserve"> stanice Babin kuk te osuvremenjivanje upravljanja, održavanja i kontrole sustava). Planira se izgradnja redukcijske stanice Komolac (točna lokacija odrediti će se sukladno posebnim  uvjetima i projektnoj dokumentaciji), uređenje i zaštita izvorišnih zona Omble, Vrela, </w:t>
      </w:r>
      <w:proofErr w:type="spellStart"/>
      <w:r w:rsidRPr="00262FE9">
        <w:rPr>
          <w:rStyle w:val="normaltextrun"/>
          <w:rFonts w:ascii="Arial" w:hAnsi="Arial" w:cs="Arial"/>
          <w:sz w:val="22"/>
          <w:szCs w:val="22"/>
        </w:rPr>
        <w:t>Rečevice</w:t>
      </w:r>
      <w:proofErr w:type="spellEnd"/>
      <w:r w:rsidRPr="00262FE9">
        <w:rPr>
          <w:rStyle w:val="normaltextrun"/>
          <w:rFonts w:ascii="Arial" w:hAnsi="Arial" w:cs="Arial"/>
          <w:sz w:val="22"/>
          <w:szCs w:val="22"/>
        </w:rPr>
        <w:t xml:space="preserve"> i utvrđivanje zona sanitarne zaštite tih izvorišta.</w:t>
      </w:r>
      <w:r w:rsidRPr="00262FE9">
        <w:rPr>
          <w:rStyle w:val="eop"/>
          <w:rFonts w:ascii="Arial" w:hAnsi="Arial" w:cs="Arial"/>
          <w:sz w:val="22"/>
          <w:szCs w:val="22"/>
        </w:rPr>
        <w:t> </w:t>
      </w:r>
    </w:p>
    <w:p w14:paraId="5AFF50EE"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FD0905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Prema Vodoopskrbnom planu Dubrovačko-neretvanske županije planira se magistralni cjevovod za opskrbu Župe dubrovačke s vodoopskrbnog sustava Dubrovnika, s mogućnošću opskrbe i područja Ivanice.</w:t>
      </w:r>
      <w:r w:rsidRPr="00262FE9">
        <w:rPr>
          <w:rStyle w:val="eop"/>
          <w:rFonts w:ascii="Arial" w:hAnsi="Arial" w:cs="Arial"/>
          <w:sz w:val="22"/>
          <w:szCs w:val="22"/>
        </w:rPr>
        <w:t> </w:t>
      </w:r>
    </w:p>
    <w:p w14:paraId="4F3DC680" w14:textId="77777777" w:rsidR="00262FE9" w:rsidRPr="00262FE9" w:rsidRDefault="00262FE9" w:rsidP="00262FE9">
      <w:pPr>
        <w:pStyle w:val="paragraph"/>
        <w:spacing w:before="57"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Druga varijanta opskrbe područja Ivanice je zasebnim cjevovodom povezanim na CS Ombla, a koju je potrebno istražiti.</w:t>
      </w:r>
      <w:r w:rsidRPr="00262FE9">
        <w:rPr>
          <w:rStyle w:val="eop"/>
          <w:rFonts w:ascii="Arial" w:hAnsi="Arial" w:cs="Arial"/>
          <w:sz w:val="22"/>
          <w:szCs w:val="22"/>
        </w:rPr>
        <w:t> </w:t>
      </w:r>
    </w:p>
    <w:p w14:paraId="0FF4EA21"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1C6AE5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118.</w:t>
      </w:r>
      <w:r w:rsidRPr="00262FE9">
        <w:rPr>
          <w:rStyle w:val="eop"/>
          <w:rFonts w:ascii="Arial" w:hAnsi="Arial" w:cs="Arial"/>
          <w:sz w:val="22"/>
          <w:szCs w:val="22"/>
        </w:rPr>
        <w:t> </w:t>
      </w:r>
    </w:p>
    <w:p w14:paraId="7E1BC600"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A87F241"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 xml:space="preserve">Vodoopskrbni sustav s izvorom </w:t>
      </w:r>
      <w:proofErr w:type="spellStart"/>
      <w:r w:rsidRPr="00262FE9">
        <w:rPr>
          <w:rStyle w:val="normaltextrun"/>
          <w:rFonts w:ascii="Arial" w:hAnsi="Arial" w:cs="Arial"/>
          <w:sz w:val="22"/>
          <w:szCs w:val="22"/>
        </w:rPr>
        <w:t>Palata</w:t>
      </w:r>
      <w:proofErr w:type="spellEnd"/>
      <w:r w:rsidRPr="00262FE9">
        <w:rPr>
          <w:rStyle w:val="normaltextrun"/>
          <w:rFonts w:ascii="Arial" w:hAnsi="Arial" w:cs="Arial"/>
          <w:sz w:val="22"/>
          <w:szCs w:val="22"/>
        </w:rPr>
        <w:t xml:space="preserve"> formira četiri zone:</w:t>
      </w:r>
      <w:r w:rsidRPr="00262FE9">
        <w:rPr>
          <w:rStyle w:val="eop"/>
          <w:rFonts w:ascii="Arial" w:hAnsi="Arial" w:cs="Arial"/>
          <w:sz w:val="22"/>
          <w:szCs w:val="22"/>
        </w:rPr>
        <w:t> </w:t>
      </w:r>
    </w:p>
    <w:p w14:paraId="1C654BA8"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područje Primorja, od Vrbice do </w:t>
      </w:r>
      <w:proofErr w:type="spellStart"/>
      <w:r w:rsidRPr="00262FE9">
        <w:rPr>
          <w:rStyle w:val="normaltextrun"/>
          <w:rFonts w:ascii="Arial" w:hAnsi="Arial" w:cs="Arial"/>
          <w:sz w:val="22"/>
          <w:szCs w:val="22"/>
        </w:rPr>
        <w:t>Brsečina</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75142DAA"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područje Primorja - Gornja sela, Orašac (</w:t>
      </w:r>
      <w:proofErr w:type="spellStart"/>
      <w:r w:rsidRPr="00262FE9">
        <w:rPr>
          <w:rStyle w:val="normaltextrun"/>
          <w:rFonts w:ascii="Arial" w:hAnsi="Arial" w:cs="Arial"/>
          <w:sz w:val="22"/>
          <w:szCs w:val="22"/>
        </w:rPr>
        <w:t>Ljubač</w:t>
      </w:r>
      <w:proofErr w:type="spellEnd"/>
      <w:r w:rsidRPr="00262FE9">
        <w:rPr>
          <w:rStyle w:val="normaltextrun"/>
          <w:rFonts w:ascii="Arial" w:hAnsi="Arial" w:cs="Arial"/>
          <w:sz w:val="22"/>
          <w:szCs w:val="22"/>
        </w:rPr>
        <w:t xml:space="preserve">, Gromača, </w:t>
      </w:r>
      <w:proofErr w:type="spellStart"/>
      <w:r w:rsidRPr="00262FE9">
        <w:rPr>
          <w:rStyle w:val="normaltextrun"/>
          <w:rFonts w:ascii="Arial" w:hAnsi="Arial" w:cs="Arial"/>
          <w:sz w:val="22"/>
          <w:szCs w:val="22"/>
        </w:rPr>
        <w:t>Kliševo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Mrčevo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Mravinjac</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Riđica</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2228D775"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Elafitski otoci,</w:t>
      </w:r>
      <w:r w:rsidRPr="00262FE9">
        <w:rPr>
          <w:rStyle w:val="eop"/>
          <w:rFonts w:ascii="Arial" w:hAnsi="Arial" w:cs="Arial"/>
          <w:sz w:val="22"/>
          <w:szCs w:val="22"/>
        </w:rPr>
        <w:t> </w:t>
      </w:r>
    </w:p>
    <w:p w14:paraId="13DE715C"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područje općine Dubrovačko primorje, od </w:t>
      </w:r>
      <w:proofErr w:type="spellStart"/>
      <w:r w:rsidRPr="00262FE9">
        <w:rPr>
          <w:rStyle w:val="normaltextrun"/>
          <w:rFonts w:ascii="Arial" w:hAnsi="Arial" w:cs="Arial"/>
          <w:sz w:val="22"/>
          <w:szCs w:val="22"/>
        </w:rPr>
        <w:t>Brsečina</w:t>
      </w:r>
      <w:proofErr w:type="spellEnd"/>
      <w:r w:rsidRPr="00262FE9">
        <w:rPr>
          <w:rStyle w:val="normaltextrun"/>
          <w:rFonts w:ascii="Arial" w:hAnsi="Arial" w:cs="Arial"/>
          <w:sz w:val="22"/>
          <w:szCs w:val="22"/>
        </w:rPr>
        <w:t xml:space="preserve"> (Grad Dubrovnik) do Dola. U tu je zonu uključeno dubrovačko naselje Dubravica.</w:t>
      </w:r>
      <w:r w:rsidRPr="00262FE9">
        <w:rPr>
          <w:rStyle w:val="eop"/>
          <w:rFonts w:ascii="Arial" w:hAnsi="Arial" w:cs="Arial"/>
          <w:sz w:val="22"/>
          <w:szCs w:val="22"/>
        </w:rPr>
        <w:t> </w:t>
      </w:r>
    </w:p>
    <w:p w14:paraId="57AF7F5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2B4C07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119.</w:t>
      </w:r>
      <w:r w:rsidRPr="00262FE9">
        <w:rPr>
          <w:rStyle w:val="eop"/>
          <w:rFonts w:ascii="Arial" w:hAnsi="Arial" w:cs="Arial"/>
          <w:sz w:val="22"/>
          <w:szCs w:val="22"/>
        </w:rPr>
        <w:t> </w:t>
      </w:r>
    </w:p>
    <w:p w14:paraId="6B484DE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FE0708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Vodoopskrbni sustav s izvorištem </w:t>
      </w:r>
      <w:proofErr w:type="spellStart"/>
      <w:r w:rsidRPr="00262FE9">
        <w:rPr>
          <w:rStyle w:val="normaltextrun"/>
          <w:rFonts w:ascii="Arial" w:hAnsi="Arial" w:cs="Arial"/>
          <w:sz w:val="22"/>
          <w:szCs w:val="22"/>
        </w:rPr>
        <w:t>Palata</w:t>
      </w:r>
      <w:proofErr w:type="spellEnd"/>
      <w:r w:rsidRPr="00262FE9">
        <w:rPr>
          <w:rStyle w:val="normaltextrun"/>
          <w:rFonts w:ascii="Arial" w:hAnsi="Arial" w:cs="Arial"/>
          <w:sz w:val="22"/>
          <w:szCs w:val="22"/>
        </w:rPr>
        <w:t xml:space="preserve"> nije dovršen i planira se nastavak radova na vodoopskrbi naselja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xml:space="preserve">, Elafiti i Gornja sela. Potrebni su znatni zahvati na rekonstrukciji i gradnji sustava i lokalne mreže na Elafitima, dovršenje glavnog cjevovoda Orašac –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xml:space="preserve"> s potrebnim vodospremama i lokalnom mrežom, gradnja podsustava Gornja sela, osuvremenjivanje sustava u smislu upravljanja, održavanja i kontrole. Planira se urediti i zaštititi izvorišnu zonu </w:t>
      </w:r>
      <w:proofErr w:type="spellStart"/>
      <w:r w:rsidRPr="00262FE9">
        <w:rPr>
          <w:rStyle w:val="normaltextrun"/>
          <w:rFonts w:ascii="Arial" w:hAnsi="Arial" w:cs="Arial"/>
          <w:sz w:val="22"/>
          <w:szCs w:val="22"/>
        </w:rPr>
        <w:t>Palata</w:t>
      </w:r>
      <w:proofErr w:type="spellEnd"/>
      <w:r w:rsidRPr="00262FE9">
        <w:rPr>
          <w:rStyle w:val="normaltextrun"/>
          <w:rFonts w:ascii="Arial" w:hAnsi="Arial" w:cs="Arial"/>
          <w:sz w:val="22"/>
          <w:szCs w:val="22"/>
        </w:rPr>
        <w:t xml:space="preserve"> i utvrditi zone sanitarne zaštite.</w:t>
      </w:r>
      <w:r w:rsidRPr="00262FE9">
        <w:rPr>
          <w:rStyle w:val="eop"/>
          <w:rFonts w:ascii="Arial" w:hAnsi="Arial" w:cs="Arial"/>
          <w:sz w:val="22"/>
          <w:szCs w:val="22"/>
        </w:rPr>
        <w:t> </w:t>
      </w:r>
    </w:p>
    <w:p w14:paraId="7048E571"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3797256D"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Potrebni zahvati sadržani su u sljedećem:</w:t>
      </w:r>
      <w:r w:rsidRPr="00262FE9">
        <w:rPr>
          <w:rStyle w:val="eop"/>
          <w:rFonts w:ascii="Arial" w:hAnsi="Arial" w:cs="Arial"/>
          <w:sz w:val="22"/>
          <w:szCs w:val="22"/>
        </w:rPr>
        <w:t> </w:t>
      </w:r>
    </w:p>
    <w:p w14:paraId="3C83865D"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cjelovita rekonstrukcija crpnih postaja “</w:t>
      </w:r>
      <w:proofErr w:type="spellStart"/>
      <w:r w:rsidRPr="00262FE9">
        <w:rPr>
          <w:rStyle w:val="normaltextrun"/>
          <w:rFonts w:ascii="Arial" w:hAnsi="Arial" w:cs="Arial"/>
          <w:sz w:val="22"/>
          <w:szCs w:val="22"/>
        </w:rPr>
        <w:t>Palata</w:t>
      </w:r>
      <w:proofErr w:type="spellEnd"/>
      <w:r w:rsidRPr="00262FE9">
        <w:rPr>
          <w:rStyle w:val="normaltextrun"/>
          <w:rFonts w:ascii="Arial" w:hAnsi="Arial" w:cs="Arial"/>
          <w:sz w:val="22"/>
          <w:szCs w:val="22"/>
        </w:rPr>
        <w:t>” i “Orašac” s elektrostrojarskom opremom, elektroagregatom, trafostanicom u Orašcu i priključkom na elektriku, automatikom i daljinskim nadzorom i upravljanjem,</w:t>
      </w:r>
      <w:r w:rsidRPr="00262FE9">
        <w:rPr>
          <w:rStyle w:val="eop"/>
          <w:rFonts w:ascii="Arial" w:hAnsi="Arial" w:cs="Arial"/>
          <w:sz w:val="22"/>
          <w:szCs w:val="22"/>
        </w:rPr>
        <w:t> </w:t>
      </w:r>
    </w:p>
    <w:p w14:paraId="1CC6675E"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uspostavljanje monitoringa za praćenje kakvoće vode na izvorištima,</w:t>
      </w:r>
      <w:r w:rsidRPr="00262FE9">
        <w:rPr>
          <w:rStyle w:val="eop"/>
          <w:rFonts w:ascii="Arial" w:hAnsi="Arial" w:cs="Arial"/>
          <w:sz w:val="22"/>
          <w:szCs w:val="22"/>
        </w:rPr>
        <w:t> </w:t>
      </w:r>
    </w:p>
    <w:p w14:paraId="027842DD"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sanacija, rekonstrukcija i </w:t>
      </w:r>
      <w:proofErr w:type="spellStart"/>
      <w:r w:rsidRPr="00262FE9">
        <w:rPr>
          <w:rStyle w:val="normaltextrun"/>
          <w:rFonts w:ascii="Arial" w:hAnsi="Arial" w:cs="Arial"/>
          <w:sz w:val="22"/>
          <w:szCs w:val="22"/>
        </w:rPr>
        <w:t>osuvremenjavanje</w:t>
      </w:r>
      <w:proofErr w:type="spellEnd"/>
      <w:r w:rsidRPr="00262FE9">
        <w:rPr>
          <w:rStyle w:val="normaltextrun"/>
          <w:rFonts w:ascii="Arial" w:hAnsi="Arial" w:cs="Arial"/>
          <w:sz w:val="22"/>
          <w:szCs w:val="22"/>
        </w:rPr>
        <w:t xml:space="preserve"> vodovodne mreže i objekata: zamjena dotrajalih PVC-cijevi Zaton - Orašac, pojačan rad na otkrivanju kvarova i otklanjanju gubitka vode,</w:t>
      </w:r>
      <w:r w:rsidRPr="00262FE9">
        <w:rPr>
          <w:rStyle w:val="eop"/>
          <w:rFonts w:ascii="Arial" w:hAnsi="Arial" w:cs="Arial"/>
          <w:sz w:val="22"/>
          <w:szCs w:val="22"/>
        </w:rPr>
        <w:t> </w:t>
      </w:r>
    </w:p>
    <w:p w14:paraId="5AA9D739"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rekonstrukcija i izgradnja vodovodne mreže Zaton - </w:t>
      </w:r>
      <w:proofErr w:type="spellStart"/>
      <w:r w:rsidRPr="00262FE9">
        <w:rPr>
          <w:rStyle w:val="normaltextrun"/>
          <w:rFonts w:ascii="Arial" w:hAnsi="Arial" w:cs="Arial"/>
          <w:sz w:val="22"/>
          <w:szCs w:val="22"/>
        </w:rPr>
        <w:t>Štikovica</w:t>
      </w:r>
      <w:proofErr w:type="spellEnd"/>
      <w:r w:rsidRPr="00262FE9">
        <w:rPr>
          <w:rStyle w:val="normaltextrun"/>
          <w:rFonts w:ascii="Arial" w:hAnsi="Arial" w:cs="Arial"/>
          <w:sz w:val="22"/>
          <w:szCs w:val="22"/>
        </w:rPr>
        <w:t xml:space="preserve"> - Vrbica - Lozica.</w:t>
      </w:r>
      <w:r w:rsidRPr="00262FE9">
        <w:rPr>
          <w:rStyle w:val="eop"/>
          <w:rFonts w:ascii="Arial" w:hAnsi="Arial" w:cs="Arial"/>
          <w:sz w:val="22"/>
          <w:szCs w:val="22"/>
        </w:rPr>
        <w:t> </w:t>
      </w:r>
    </w:p>
    <w:p w14:paraId="40B295BA"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E26E042"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120.</w:t>
      </w:r>
      <w:r w:rsidRPr="00262FE9">
        <w:rPr>
          <w:rStyle w:val="eop"/>
          <w:rFonts w:ascii="Arial" w:hAnsi="Arial" w:cs="Arial"/>
          <w:sz w:val="22"/>
          <w:szCs w:val="22"/>
        </w:rPr>
        <w:t> </w:t>
      </w:r>
    </w:p>
    <w:p w14:paraId="5475F5B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C60D1C9"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 gradnju novih ili rekonstrukciju postojećih vodoopskrbnih građevina potrebno je osigurati kolni pristup do parcele građevine te zaštitnu, transparentnu ogradu visine do najviše </w:t>
      </w:r>
      <w:r w:rsidRPr="00262FE9">
        <w:rPr>
          <w:rStyle w:val="normaltextrun"/>
          <w:rFonts w:ascii="Arial" w:hAnsi="Arial" w:cs="Arial"/>
          <w:color w:val="0D0D0D"/>
          <w:sz w:val="22"/>
          <w:szCs w:val="22"/>
        </w:rPr>
        <w:t xml:space="preserve">2,0 </w:t>
      </w:r>
      <w:r w:rsidRPr="00262FE9">
        <w:rPr>
          <w:rStyle w:val="normaltextrun"/>
          <w:rFonts w:ascii="Arial" w:hAnsi="Arial" w:cs="Arial"/>
          <w:sz w:val="22"/>
          <w:szCs w:val="22"/>
        </w:rPr>
        <w:t>m. Sve važnije građevine u sustavu vodoopskrbe potrebno je osvijetliti.</w:t>
      </w:r>
      <w:r w:rsidRPr="00262FE9">
        <w:rPr>
          <w:rStyle w:val="eop"/>
          <w:rFonts w:ascii="Arial" w:hAnsi="Arial" w:cs="Arial"/>
          <w:sz w:val="22"/>
          <w:szCs w:val="22"/>
        </w:rPr>
        <w:t> </w:t>
      </w:r>
    </w:p>
    <w:p w14:paraId="395CF778"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3E8E7C34"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Vodoopskrbne se cijevi postavljaju, redovito, u javnu prometnu površinu, usklađeno s rasporedom ostalih komunalnih instalacija. Vodovodne se cijevi, u pravilu, polažu s </w:t>
      </w:r>
      <w:proofErr w:type="spellStart"/>
      <w:r w:rsidRPr="00262FE9">
        <w:rPr>
          <w:rStyle w:val="normaltextrun"/>
          <w:rFonts w:ascii="Arial" w:hAnsi="Arial" w:cs="Arial"/>
          <w:sz w:val="22"/>
          <w:szCs w:val="22"/>
        </w:rPr>
        <w:t>nizbrdne</w:t>
      </w:r>
      <w:proofErr w:type="spellEnd"/>
      <w:r w:rsidRPr="00262FE9">
        <w:rPr>
          <w:rStyle w:val="normaltextrun"/>
          <w:rFonts w:ascii="Arial" w:hAnsi="Arial" w:cs="Arial"/>
          <w:sz w:val="22"/>
          <w:szCs w:val="22"/>
        </w:rPr>
        <w:t xml:space="preserve"> strane ulice ili ceste. Na istoj su strani i TK-kabeli, dok je uzbrdna strana ostavljena za odvodnju i </w:t>
      </w:r>
      <w:proofErr w:type="spellStart"/>
      <w:r w:rsidRPr="00262FE9">
        <w:rPr>
          <w:rStyle w:val="normaltextrun"/>
          <w:rFonts w:ascii="Arial" w:hAnsi="Arial" w:cs="Arial"/>
          <w:sz w:val="22"/>
          <w:szCs w:val="22"/>
        </w:rPr>
        <w:t>elektrokabele</w:t>
      </w:r>
      <w:proofErr w:type="spellEnd"/>
      <w:r w:rsidRPr="00262FE9">
        <w:rPr>
          <w:rStyle w:val="normaltextrun"/>
          <w:rFonts w:ascii="Arial" w:hAnsi="Arial" w:cs="Arial"/>
          <w:sz w:val="22"/>
          <w:szCs w:val="22"/>
        </w:rPr>
        <w:t xml:space="preserve">. Prilikom rekonstrukcije vodovodne mreže ili rekonstrukcije ceste </w:t>
      </w:r>
      <w:r w:rsidRPr="00262FE9">
        <w:rPr>
          <w:rStyle w:val="normaltextrun"/>
          <w:rFonts w:ascii="Arial" w:hAnsi="Arial" w:cs="Arial"/>
          <w:sz w:val="22"/>
          <w:szCs w:val="22"/>
        </w:rPr>
        <w:lastRenderedPageBreak/>
        <w:t>potrebno je istodobno izvršiti rekonstrukciju ili gradnju ostalih komunalnih instalacija u profilu ceste.</w:t>
      </w:r>
      <w:r w:rsidRPr="00262FE9">
        <w:rPr>
          <w:rStyle w:val="eop"/>
          <w:rFonts w:ascii="Arial" w:hAnsi="Arial" w:cs="Arial"/>
          <w:sz w:val="22"/>
          <w:szCs w:val="22"/>
        </w:rPr>
        <w:t> </w:t>
      </w:r>
    </w:p>
    <w:p w14:paraId="7B3FA6E9"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53F3388C"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Moguća su odstupanja od predviđenih trasa vodovoda ako se tehničkom razradom dokaže racionalnije i pogodnije rješenje.</w:t>
      </w:r>
      <w:r w:rsidRPr="00262FE9">
        <w:rPr>
          <w:rStyle w:val="eop"/>
          <w:rFonts w:ascii="Arial" w:hAnsi="Arial" w:cs="Arial"/>
          <w:sz w:val="22"/>
          <w:szCs w:val="22"/>
        </w:rPr>
        <w:t> </w:t>
      </w:r>
    </w:p>
    <w:p w14:paraId="34CD2F1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E949C9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120.a</w:t>
      </w:r>
      <w:r w:rsidRPr="00262FE9">
        <w:rPr>
          <w:rStyle w:val="eop"/>
          <w:rFonts w:ascii="Arial" w:hAnsi="Arial" w:cs="Arial"/>
          <w:sz w:val="22"/>
          <w:szCs w:val="22"/>
        </w:rPr>
        <w:t> </w:t>
      </w:r>
    </w:p>
    <w:p w14:paraId="664708EA"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E2DF99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Osiguranje potrebnih količina vode za natapanje poljoprivrednih površina i golf-terena neće se podmirivati iz javnoga vodoopskrbnog sustava</w:t>
      </w:r>
      <w:r w:rsidRPr="00262FE9">
        <w:rPr>
          <w:rStyle w:val="eop"/>
          <w:rFonts w:ascii="Arial" w:hAnsi="Arial" w:cs="Arial"/>
          <w:sz w:val="22"/>
          <w:szCs w:val="22"/>
        </w:rPr>
        <w:t> </w:t>
      </w:r>
    </w:p>
    <w:p w14:paraId="54CCBDA4"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D9427B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121.</w:t>
      </w:r>
      <w:r w:rsidRPr="00262FE9">
        <w:rPr>
          <w:rStyle w:val="eop"/>
          <w:rFonts w:ascii="Arial" w:hAnsi="Arial" w:cs="Arial"/>
          <w:sz w:val="22"/>
          <w:szCs w:val="22"/>
        </w:rPr>
        <w:t> </w:t>
      </w:r>
    </w:p>
    <w:p w14:paraId="47C4DAA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605B2A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Svaka postojeća i nova građevina mora imati osiguran priključak na vodoopskrbnu mrežu na području gdje je izgrađena javna mreža vodoopskrbe. Na područjima gdje mreža nije izgrađena, do njezine izgradnje objekti se opskrbljuju prema mjesnim prilikama.</w:t>
      </w:r>
      <w:r w:rsidRPr="00262FE9">
        <w:rPr>
          <w:rStyle w:val="eop"/>
          <w:rFonts w:ascii="Arial" w:hAnsi="Arial" w:cs="Arial"/>
          <w:sz w:val="22"/>
          <w:szCs w:val="22"/>
        </w:rPr>
        <w:t> </w:t>
      </w:r>
    </w:p>
    <w:p w14:paraId="03A2A288" w14:textId="77777777" w:rsidR="001C5715" w:rsidRDefault="001C5715" w:rsidP="00262FE9">
      <w:pPr>
        <w:pStyle w:val="paragraph"/>
        <w:spacing w:before="57" w:beforeAutospacing="0" w:after="0" w:afterAutospacing="0"/>
        <w:ind w:left="105" w:right="120"/>
        <w:jc w:val="both"/>
        <w:textAlignment w:val="baseline"/>
        <w:rPr>
          <w:rStyle w:val="normaltextrun"/>
          <w:rFonts w:ascii="Arial" w:hAnsi="Arial" w:cs="Arial"/>
          <w:sz w:val="22"/>
          <w:szCs w:val="22"/>
        </w:rPr>
      </w:pPr>
    </w:p>
    <w:p w14:paraId="1141FF4B" w14:textId="77777777" w:rsidR="00262FE9" w:rsidRPr="00262FE9" w:rsidRDefault="00262FE9" w:rsidP="00262FE9">
      <w:pPr>
        <w:pStyle w:val="paragraph"/>
        <w:spacing w:before="57"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Vodoopskrbna mreža, osim magistralne za koju je Plan definirao koridore, sa svim pratećim elementima redovito se izvodi kroz prometnice.</w:t>
      </w:r>
      <w:r w:rsidRPr="00262FE9">
        <w:rPr>
          <w:rStyle w:val="eop"/>
          <w:rFonts w:ascii="Arial" w:hAnsi="Arial" w:cs="Arial"/>
          <w:sz w:val="22"/>
          <w:szCs w:val="22"/>
        </w:rPr>
        <w:t> </w:t>
      </w:r>
    </w:p>
    <w:p w14:paraId="2BEBA974" w14:textId="77777777" w:rsidR="001C5715" w:rsidRDefault="001C5715" w:rsidP="00262FE9">
      <w:pPr>
        <w:pStyle w:val="paragraph"/>
        <w:spacing w:before="0" w:beforeAutospacing="0" w:after="0" w:afterAutospacing="0"/>
        <w:ind w:left="105" w:right="150"/>
        <w:jc w:val="both"/>
        <w:textAlignment w:val="baseline"/>
        <w:rPr>
          <w:rStyle w:val="normaltextrun"/>
          <w:rFonts w:ascii="Arial" w:hAnsi="Arial" w:cs="Arial"/>
          <w:sz w:val="22"/>
          <w:szCs w:val="22"/>
        </w:rPr>
      </w:pPr>
    </w:p>
    <w:p w14:paraId="0AD08C61"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Pojedinačni kućni priključci izvode se kroz pristupne putove do građevinskih čestica. Isto se odnosi i na hidrantsku mrežu.</w:t>
      </w:r>
      <w:r w:rsidRPr="00262FE9">
        <w:rPr>
          <w:rStyle w:val="eop"/>
          <w:rFonts w:ascii="Arial" w:hAnsi="Arial" w:cs="Arial"/>
          <w:sz w:val="22"/>
          <w:szCs w:val="22"/>
        </w:rPr>
        <w:t> </w:t>
      </w:r>
    </w:p>
    <w:p w14:paraId="7DA6126B" w14:textId="77777777" w:rsidR="001C5715" w:rsidRDefault="001C5715" w:rsidP="00262FE9">
      <w:pPr>
        <w:pStyle w:val="paragraph"/>
        <w:spacing w:before="0" w:beforeAutospacing="0" w:after="0" w:afterAutospacing="0"/>
        <w:ind w:left="105" w:right="120"/>
        <w:jc w:val="both"/>
        <w:textAlignment w:val="baseline"/>
        <w:rPr>
          <w:rStyle w:val="normaltextrun"/>
          <w:rFonts w:ascii="Arial" w:hAnsi="Arial" w:cs="Arial"/>
          <w:sz w:val="22"/>
          <w:szCs w:val="22"/>
        </w:rPr>
      </w:pPr>
    </w:p>
    <w:p w14:paraId="671D8103"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Sve građevine na vodoopskrbnom sustavu projektiraju se i izvode sukladno propisima i uvjetima kojima je regulirano projektiranje i gradnja tih građevina.</w:t>
      </w:r>
      <w:r w:rsidRPr="00262FE9">
        <w:rPr>
          <w:rStyle w:val="eop"/>
          <w:rFonts w:ascii="Arial" w:hAnsi="Arial" w:cs="Arial"/>
          <w:sz w:val="22"/>
          <w:szCs w:val="22"/>
        </w:rPr>
        <w:t> </w:t>
      </w:r>
    </w:p>
    <w:p w14:paraId="71EB50E4"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B8B1DE2" w14:textId="77777777" w:rsidR="00262FE9" w:rsidRPr="00262FE9" w:rsidRDefault="00262FE9" w:rsidP="00FF0777">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Odvodnja otpadnih voda</w:t>
      </w:r>
      <w:r w:rsidRPr="00262FE9">
        <w:rPr>
          <w:rStyle w:val="eop"/>
          <w:rFonts w:ascii="Arial" w:hAnsi="Arial" w:cs="Arial"/>
          <w:sz w:val="22"/>
          <w:szCs w:val="22"/>
        </w:rPr>
        <w:t> </w:t>
      </w:r>
    </w:p>
    <w:p w14:paraId="53064609" w14:textId="77777777" w:rsidR="00262FE9" w:rsidRPr="00262FE9" w:rsidRDefault="00262FE9"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2B9A681"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122.</w:t>
      </w:r>
      <w:r w:rsidRPr="00262FE9">
        <w:rPr>
          <w:rStyle w:val="eop"/>
          <w:rFonts w:ascii="Arial" w:hAnsi="Arial" w:cs="Arial"/>
          <w:sz w:val="22"/>
          <w:szCs w:val="22"/>
        </w:rPr>
        <w:t> </w:t>
      </w:r>
    </w:p>
    <w:p w14:paraId="17357789"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9377FFC"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Odvodnja otpadnih voda na području Grada Dubrovnika rješava se u više zasebnih sustava s uređajima za pročišćavanje i podmorskim ispustima.</w:t>
      </w:r>
      <w:r w:rsidRPr="00262FE9">
        <w:rPr>
          <w:rStyle w:val="eop"/>
          <w:rFonts w:ascii="Arial" w:hAnsi="Arial" w:cs="Arial"/>
          <w:sz w:val="22"/>
          <w:szCs w:val="22"/>
        </w:rPr>
        <w:t> </w:t>
      </w:r>
    </w:p>
    <w:p w14:paraId="6135CFBF"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686FAD1F"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 području Gornjih sela gradit će se izdvojeni uređaji za pročišćavanje otpadnih voda (pojedinačnih ili skupni za više naselja).</w:t>
      </w:r>
      <w:r w:rsidRPr="00262FE9">
        <w:rPr>
          <w:rStyle w:val="eop"/>
          <w:rFonts w:ascii="Arial" w:hAnsi="Arial" w:cs="Arial"/>
          <w:sz w:val="22"/>
          <w:szCs w:val="22"/>
        </w:rPr>
        <w:t> </w:t>
      </w:r>
    </w:p>
    <w:p w14:paraId="1F517D31"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143C8F1B"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Planirani su sustavi odvodnje razdjelni sustavi sa zasebnim vođenjem otpadnih i oborinskih voda. Postojeći sustav odvodnje Dubrovnika (od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xml:space="preserve"> do </w:t>
      </w:r>
      <w:proofErr w:type="spellStart"/>
      <w:r w:rsidRPr="00262FE9">
        <w:rPr>
          <w:rStyle w:val="normaltextrun"/>
          <w:rFonts w:ascii="Arial" w:hAnsi="Arial" w:cs="Arial"/>
          <w:sz w:val="22"/>
          <w:szCs w:val="22"/>
        </w:rPr>
        <w:t>Kantafiga</w:t>
      </w:r>
      <w:proofErr w:type="spellEnd"/>
      <w:r w:rsidRPr="00262FE9">
        <w:rPr>
          <w:rStyle w:val="normaltextrun"/>
          <w:rFonts w:ascii="Arial" w:hAnsi="Arial" w:cs="Arial"/>
          <w:sz w:val="22"/>
          <w:szCs w:val="22"/>
        </w:rPr>
        <w:t xml:space="preserve">) funkcionira kao </w:t>
      </w:r>
      <w:proofErr w:type="spellStart"/>
      <w:r w:rsidRPr="00262FE9">
        <w:rPr>
          <w:rStyle w:val="normaltextrun"/>
          <w:rFonts w:ascii="Arial" w:hAnsi="Arial" w:cs="Arial"/>
          <w:sz w:val="22"/>
          <w:szCs w:val="22"/>
        </w:rPr>
        <w:t>polurazdjelni</w:t>
      </w:r>
      <w:proofErr w:type="spellEnd"/>
      <w:r w:rsidRPr="00262FE9">
        <w:rPr>
          <w:rStyle w:val="normaltextrun"/>
          <w:rFonts w:ascii="Arial" w:hAnsi="Arial" w:cs="Arial"/>
          <w:sz w:val="22"/>
          <w:szCs w:val="22"/>
        </w:rPr>
        <w:t xml:space="preserve"> sustav u kojemu se planira gradnja zasebnog sustava za odvodnju oborinskih voda.</w:t>
      </w:r>
      <w:r w:rsidRPr="00262FE9">
        <w:rPr>
          <w:rStyle w:val="eop"/>
          <w:rFonts w:ascii="Arial" w:hAnsi="Arial" w:cs="Arial"/>
          <w:sz w:val="22"/>
          <w:szCs w:val="22"/>
        </w:rPr>
        <w:t> </w:t>
      </w:r>
    </w:p>
    <w:p w14:paraId="724AAB2A"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3595587A"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Koncepcija razvoja sustava odvodnje obuhvaća dvije osnovne prostorne cjeline:</w:t>
      </w:r>
      <w:r w:rsidRPr="00262FE9">
        <w:rPr>
          <w:rStyle w:val="eop"/>
          <w:rFonts w:ascii="Arial" w:hAnsi="Arial" w:cs="Arial"/>
          <w:sz w:val="22"/>
          <w:szCs w:val="22"/>
        </w:rPr>
        <w:t> </w:t>
      </w:r>
    </w:p>
    <w:p w14:paraId="3D7021A7"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područje gradskog naselja Dubrovnik,</w:t>
      </w:r>
      <w:r w:rsidRPr="00262FE9">
        <w:rPr>
          <w:rStyle w:val="eop"/>
          <w:rFonts w:ascii="Arial" w:hAnsi="Arial" w:cs="Arial"/>
          <w:sz w:val="22"/>
          <w:szCs w:val="22"/>
        </w:rPr>
        <w:t> </w:t>
      </w:r>
    </w:p>
    <w:p w14:paraId="11C7DBA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izvangradsko područje, u koje spada:</w:t>
      </w:r>
      <w:r w:rsidRPr="00262FE9">
        <w:rPr>
          <w:rStyle w:val="eop"/>
          <w:rFonts w:ascii="Arial" w:hAnsi="Arial" w:cs="Arial"/>
          <w:sz w:val="22"/>
          <w:szCs w:val="22"/>
        </w:rPr>
        <w:t> </w:t>
      </w:r>
    </w:p>
    <w:p w14:paraId="3B41B922"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otok </w:t>
      </w:r>
      <w:proofErr w:type="spellStart"/>
      <w:r w:rsidRPr="00262FE9">
        <w:rPr>
          <w:rStyle w:val="normaltextrun"/>
          <w:rFonts w:ascii="Arial" w:hAnsi="Arial" w:cs="Arial"/>
          <w:sz w:val="22"/>
          <w:szCs w:val="22"/>
        </w:rPr>
        <w:t>Lokrum</w:t>
      </w:r>
      <w:proofErr w:type="spellEnd"/>
      <w:r w:rsidRPr="00262FE9">
        <w:rPr>
          <w:rStyle w:val="normaltextrun"/>
          <w:rFonts w:ascii="Arial" w:hAnsi="Arial" w:cs="Arial"/>
          <w:sz w:val="22"/>
          <w:szCs w:val="22"/>
        </w:rPr>
        <w:t xml:space="preserve"> i Elafitski otoci,</w:t>
      </w:r>
      <w:r w:rsidRPr="00262FE9">
        <w:rPr>
          <w:rStyle w:val="eop"/>
          <w:rFonts w:ascii="Arial" w:hAnsi="Arial" w:cs="Arial"/>
          <w:sz w:val="22"/>
          <w:szCs w:val="22"/>
        </w:rPr>
        <w:t> </w:t>
      </w:r>
    </w:p>
    <w:p w14:paraId="63681AAD"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obalna naselja: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Orašac Zaton,</w:t>
      </w:r>
      <w:r w:rsidRPr="00262FE9">
        <w:rPr>
          <w:rStyle w:val="eop"/>
          <w:rFonts w:ascii="Arial" w:hAnsi="Arial" w:cs="Arial"/>
          <w:sz w:val="22"/>
          <w:szCs w:val="22"/>
        </w:rPr>
        <w:t> </w:t>
      </w:r>
    </w:p>
    <w:p w14:paraId="2BD44A12"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naselja u zaleđu.</w:t>
      </w:r>
      <w:r w:rsidRPr="00262FE9">
        <w:rPr>
          <w:rStyle w:val="eop"/>
          <w:rFonts w:ascii="Arial" w:hAnsi="Arial" w:cs="Arial"/>
          <w:sz w:val="22"/>
          <w:szCs w:val="22"/>
        </w:rPr>
        <w:t> </w:t>
      </w:r>
    </w:p>
    <w:p w14:paraId="0A2A6B9C"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186EF5B3"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Prostornim planom naznačeni su orijentacijski položaji građevina sustava odvodnje i pročišćavanja otpadnih voda, a točna se lokacija određuje na temelju razrađenih idejnih rješenja i prethodno izrađene tehno-ekonomske studije isplativosti.</w:t>
      </w:r>
      <w:r w:rsidRPr="00262FE9">
        <w:rPr>
          <w:rStyle w:val="eop"/>
          <w:rFonts w:ascii="Arial" w:hAnsi="Arial" w:cs="Arial"/>
          <w:sz w:val="22"/>
          <w:szCs w:val="22"/>
        </w:rPr>
        <w:t> </w:t>
      </w:r>
    </w:p>
    <w:p w14:paraId="73D48614"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B2893F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123.</w:t>
      </w:r>
      <w:r w:rsidRPr="00262FE9">
        <w:rPr>
          <w:rStyle w:val="eop"/>
          <w:rFonts w:ascii="Arial" w:hAnsi="Arial" w:cs="Arial"/>
          <w:sz w:val="22"/>
          <w:szCs w:val="22"/>
        </w:rPr>
        <w:t> </w:t>
      </w:r>
    </w:p>
    <w:p w14:paraId="1EC25250"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FDC9524"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 otok </w:t>
      </w:r>
      <w:proofErr w:type="spellStart"/>
      <w:r w:rsidRPr="00262FE9">
        <w:rPr>
          <w:rStyle w:val="normaltextrun"/>
          <w:rFonts w:ascii="Arial" w:hAnsi="Arial" w:cs="Arial"/>
          <w:sz w:val="22"/>
          <w:szCs w:val="22"/>
        </w:rPr>
        <w:t>Lokrum</w:t>
      </w:r>
      <w:proofErr w:type="spellEnd"/>
      <w:r w:rsidRPr="00262FE9">
        <w:rPr>
          <w:rStyle w:val="normaltextrun"/>
          <w:rFonts w:ascii="Arial" w:hAnsi="Arial" w:cs="Arial"/>
          <w:sz w:val="22"/>
          <w:szCs w:val="22"/>
        </w:rPr>
        <w:t xml:space="preserve"> i Elafitske otoke (Koločep, Lopud, </w:t>
      </w:r>
      <w:proofErr w:type="spellStart"/>
      <w:r w:rsidRPr="00262FE9">
        <w:rPr>
          <w:rStyle w:val="normaltextrun"/>
          <w:rFonts w:ascii="Arial" w:hAnsi="Arial" w:cs="Arial"/>
          <w:sz w:val="22"/>
          <w:szCs w:val="22"/>
        </w:rPr>
        <w:t>Šipan</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Jakljan</w:t>
      </w:r>
      <w:proofErr w:type="spellEnd"/>
      <w:r w:rsidRPr="00262FE9">
        <w:rPr>
          <w:rStyle w:val="normaltextrun"/>
          <w:rFonts w:ascii="Arial" w:hAnsi="Arial" w:cs="Arial"/>
          <w:sz w:val="22"/>
          <w:szCs w:val="22"/>
        </w:rPr>
        <w:t>) planiraju se zasebni sustavi odvodnje s uređajem za pročišćavanje i podmorskim ispustom u otvoreno more.</w:t>
      </w:r>
      <w:r w:rsidRPr="00262FE9">
        <w:rPr>
          <w:rStyle w:val="eop"/>
          <w:rFonts w:ascii="Arial" w:hAnsi="Arial" w:cs="Arial"/>
          <w:sz w:val="22"/>
          <w:szCs w:val="22"/>
        </w:rPr>
        <w:t> </w:t>
      </w:r>
    </w:p>
    <w:p w14:paraId="6C5243E4"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B037C6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Naselja Orašac i Zaton vezuju se na dijelom izgrađen sustav hotelskog naselja “Vrtovi sunca” (koji je dimenzioniran i na količinu otpadnih voda tih naselja), za koji je nužna dogradnja </w:t>
      </w:r>
      <w:proofErr w:type="spellStart"/>
      <w:r w:rsidRPr="00262FE9">
        <w:rPr>
          <w:rStyle w:val="normaltextrun"/>
          <w:rFonts w:ascii="Arial" w:hAnsi="Arial" w:cs="Arial"/>
          <w:sz w:val="22"/>
          <w:szCs w:val="22"/>
        </w:rPr>
        <w:t>dozažnog</w:t>
      </w:r>
      <w:proofErr w:type="spellEnd"/>
      <w:r w:rsidRPr="00262FE9">
        <w:rPr>
          <w:rStyle w:val="normaltextrun"/>
          <w:rFonts w:ascii="Arial" w:hAnsi="Arial" w:cs="Arial"/>
          <w:sz w:val="22"/>
          <w:szCs w:val="22"/>
        </w:rPr>
        <w:t xml:space="preserve"> bazena za ispravan rad podmorskog ispusta i pristup do uređaja za pročišćavanje.</w:t>
      </w:r>
      <w:r w:rsidRPr="00262FE9">
        <w:rPr>
          <w:rStyle w:val="eop"/>
          <w:rFonts w:ascii="Arial" w:hAnsi="Arial" w:cs="Arial"/>
          <w:sz w:val="22"/>
          <w:szCs w:val="22"/>
        </w:rPr>
        <w:t> </w:t>
      </w:r>
    </w:p>
    <w:p w14:paraId="3FC8A847" w14:textId="77777777" w:rsidR="001C5715" w:rsidRDefault="001C5715" w:rsidP="00262FE9">
      <w:pPr>
        <w:pStyle w:val="paragraph"/>
        <w:spacing w:before="1" w:beforeAutospacing="0" w:after="0" w:afterAutospacing="0"/>
        <w:ind w:left="435" w:hanging="330"/>
        <w:jc w:val="both"/>
        <w:textAlignment w:val="baseline"/>
        <w:rPr>
          <w:rStyle w:val="normaltextrun"/>
          <w:rFonts w:ascii="Arial" w:hAnsi="Arial" w:cs="Arial"/>
          <w:sz w:val="22"/>
          <w:szCs w:val="22"/>
        </w:rPr>
      </w:pPr>
    </w:p>
    <w:p w14:paraId="0FEC875C" w14:textId="77777777" w:rsidR="00262FE9" w:rsidRPr="00262FE9" w:rsidRDefault="00262FE9" w:rsidP="00262FE9">
      <w:pPr>
        <w:pStyle w:val="paragraph"/>
        <w:spacing w:before="1"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Odvodnja otpadnih voda naselja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xml:space="preserve"> treba se riješiti zasebnim sustavima.</w:t>
      </w:r>
      <w:r w:rsidRPr="00262FE9">
        <w:rPr>
          <w:rStyle w:val="eop"/>
          <w:rFonts w:ascii="Arial" w:hAnsi="Arial" w:cs="Arial"/>
          <w:sz w:val="22"/>
          <w:szCs w:val="22"/>
        </w:rPr>
        <w:t> </w:t>
      </w:r>
    </w:p>
    <w:p w14:paraId="0011868E"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B63968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Prostornim planom naznačeni su orijentacijski položaji uređaja i podmorskog ispusta u </w:t>
      </w:r>
      <w:proofErr w:type="spellStart"/>
      <w:r w:rsidRPr="00262FE9">
        <w:rPr>
          <w:rStyle w:val="normaltextrun"/>
          <w:rFonts w:ascii="Arial" w:hAnsi="Arial" w:cs="Arial"/>
          <w:sz w:val="22"/>
          <w:szCs w:val="22"/>
        </w:rPr>
        <w:t>Koločepski</w:t>
      </w:r>
      <w:proofErr w:type="spellEnd"/>
      <w:r w:rsidRPr="00262FE9">
        <w:rPr>
          <w:rStyle w:val="normaltextrun"/>
          <w:rFonts w:ascii="Arial" w:hAnsi="Arial" w:cs="Arial"/>
          <w:sz w:val="22"/>
          <w:szCs w:val="22"/>
        </w:rPr>
        <w:t xml:space="preserve"> kanal, a točna se lokacija određuje, kao i za ostale sustave, na temelju idejnih rješenja.</w:t>
      </w:r>
      <w:r w:rsidRPr="00262FE9">
        <w:rPr>
          <w:rStyle w:val="eop"/>
          <w:rFonts w:ascii="Arial" w:hAnsi="Arial" w:cs="Arial"/>
          <w:sz w:val="22"/>
          <w:szCs w:val="22"/>
        </w:rPr>
        <w:t> </w:t>
      </w:r>
    </w:p>
    <w:p w14:paraId="76939C6D"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7E4FD1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Uređajima za pročišćavanje otpadnih voda Gornjih sela (koji se grade za pojedinačna naselja ili skupno za više naselja) potrebno je postići barem II. stupanj pročišćavanja a konačni se stupanj određuje u skladu s potrebom zaštite glavnih izvorišta vodoopskrbe (zone sanitarne zaštite izvorišta), ali i manjih izvora kojima se koristi za lokalnu potrebu u poljoprivredi.</w:t>
      </w:r>
      <w:r w:rsidRPr="00262FE9">
        <w:rPr>
          <w:rStyle w:val="eop"/>
          <w:rFonts w:ascii="Arial" w:hAnsi="Arial" w:cs="Arial"/>
          <w:sz w:val="22"/>
          <w:szCs w:val="22"/>
        </w:rPr>
        <w:t> </w:t>
      </w:r>
    </w:p>
    <w:p w14:paraId="46CDCF4B"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09640B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124.</w:t>
      </w:r>
      <w:r w:rsidRPr="00262FE9">
        <w:rPr>
          <w:rStyle w:val="eop"/>
          <w:rFonts w:ascii="Arial" w:hAnsi="Arial" w:cs="Arial"/>
          <w:sz w:val="22"/>
          <w:szCs w:val="22"/>
        </w:rPr>
        <w:t> </w:t>
      </w:r>
    </w:p>
    <w:p w14:paraId="7F3DAFD4"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C8F41D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(1) Planira se gradnja sustava oborinske odvodnje, reguliranje potoka </w:t>
      </w:r>
      <w:proofErr w:type="spellStart"/>
      <w:r w:rsidRPr="00262FE9">
        <w:rPr>
          <w:rStyle w:val="normaltextrun"/>
          <w:rFonts w:ascii="Arial" w:hAnsi="Arial" w:cs="Arial"/>
          <w:sz w:val="22"/>
          <w:szCs w:val="22"/>
        </w:rPr>
        <w:t>Slavijan</w:t>
      </w:r>
      <w:proofErr w:type="spellEnd"/>
      <w:r w:rsidRPr="00262FE9">
        <w:rPr>
          <w:rStyle w:val="normaltextrun"/>
          <w:rFonts w:ascii="Arial" w:hAnsi="Arial" w:cs="Arial"/>
          <w:sz w:val="22"/>
          <w:szCs w:val="22"/>
        </w:rPr>
        <w:t>, uređenje dva bujična korita u Mokošici s taložnicama i reguliranje bujica od zaseoka Pobrežje do Stare Mokošice.</w:t>
      </w:r>
      <w:r w:rsidRPr="00262FE9">
        <w:rPr>
          <w:rStyle w:val="eop"/>
          <w:rFonts w:ascii="Arial" w:hAnsi="Arial" w:cs="Arial"/>
          <w:sz w:val="22"/>
          <w:szCs w:val="22"/>
        </w:rPr>
        <w:t> </w:t>
      </w:r>
    </w:p>
    <w:p w14:paraId="1EDCB4B0"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40C7B9D"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125.</w:t>
      </w:r>
      <w:r w:rsidRPr="00262FE9">
        <w:rPr>
          <w:rStyle w:val="eop"/>
          <w:rFonts w:ascii="Arial" w:hAnsi="Arial" w:cs="Arial"/>
          <w:sz w:val="22"/>
          <w:szCs w:val="22"/>
        </w:rPr>
        <w:t> </w:t>
      </w:r>
    </w:p>
    <w:p w14:paraId="3DEEE7F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1144BAFB" w14:textId="77777777" w:rsidR="00262FE9" w:rsidRPr="00262FE9" w:rsidRDefault="00262FE9" w:rsidP="00262FE9">
      <w:pPr>
        <w:pStyle w:val="paragraph"/>
        <w:spacing w:before="57"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gradnju novih ili rekonstrukciju postojećih građevina u sustavu odvodnje otpadnih voda potrebno je osigurati kolni pristup do čestice građevine te zaštitnu, transparentnu ogradu visine do najviše 2,0 m. Sve značajnije građevine treba osvijetliti.</w:t>
      </w:r>
      <w:r w:rsidRPr="00262FE9">
        <w:rPr>
          <w:rStyle w:val="eop"/>
          <w:rFonts w:ascii="Arial" w:hAnsi="Arial" w:cs="Arial"/>
          <w:sz w:val="22"/>
          <w:szCs w:val="22"/>
        </w:rPr>
        <w:t> </w:t>
      </w:r>
    </w:p>
    <w:p w14:paraId="14C5EC07"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07FC8EE8"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Cijevi odvodnje postavljaju se u javnu prometnu površinu, usklađeno s rasporedom ostalih komunalnih instalacija. Cijevi se odvodnje polažu na uzbrdnu stranu ulice ili ceste. Na istoj su strani i električni kabeli, dok je </w:t>
      </w:r>
      <w:proofErr w:type="spellStart"/>
      <w:r w:rsidRPr="00262FE9">
        <w:rPr>
          <w:rStyle w:val="normaltextrun"/>
          <w:rFonts w:ascii="Arial" w:hAnsi="Arial" w:cs="Arial"/>
          <w:sz w:val="22"/>
          <w:szCs w:val="22"/>
        </w:rPr>
        <w:t>nizbrdna</w:t>
      </w:r>
      <w:proofErr w:type="spellEnd"/>
      <w:r w:rsidRPr="00262FE9">
        <w:rPr>
          <w:rStyle w:val="normaltextrun"/>
          <w:rFonts w:ascii="Arial" w:hAnsi="Arial" w:cs="Arial"/>
          <w:sz w:val="22"/>
          <w:szCs w:val="22"/>
        </w:rPr>
        <w:t xml:space="preserve"> strana ostavljena za vodovod i TK-kabele. Pri rekonstrukciji odvodnje ili rekonstrukcije ceste potrebno je istodobno izvršiti rekonstrukciju ili gradnju ostalih komunalnih instalacija u profilu ceste.</w:t>
      </w:r>
      <w:r w:rsidRPr="00262FE9">
        <w:rPr>
          <w:rStyle w:val="eop"/>
          <w:rFonts w:ascii="Arial" w:hAnsi="Arial" w:cs="Arial"/>
          <w:sz w:val="22"/>
          <w:szCs w:val="22"/>
        </w:rPr>
        <w:t> </w:t>
      </w:r>
    </w:p>
    <w:p w14:paraId="7F02FCE5"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30ACDA3F"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Moguća su odstupanja od predviđenih trasa odvodnje, ako se tehničkom razradom dokaže racionalnije i pogodnije rješenje.</w:t>
      </w:r>
      <w:r w:rsidRPr="00262FE9">
        <w:rPr>
          <w:rStyle w:val="eop"/>
          <w:rFonts w:ascii="Arial" w:hAnsi="Arial" w:cs="Arial"/>
          <w:sz w:val="22"/>
          <w:szCs w:val="22"/>
        </w:rPr>
        <w:t> </w:t>
      </w:r>
    </w:p>
    <w:p w14:paraId="723D82DE" w14:textId="77777777" w:rsidR="001C5715" w:rsidRDefault="001C5715" w:rsidP="00262FE9">
      <w:pPr>
        <w:pStyle w:val="paragraph"/>
        <w:spacing w:before="0" w:beforeAutospacing="0" w:after="0" w:afterAutospacing="0"/>
        <w:ind w:left="105" w:right="330"/>
        <w:jc w:val="both"/>
        <w:textAlignment w:val="baseline"/>
        <w:rPr>
          <w:rStyle w:val="normaltextrun"/>
          <w:rFonts w:ascii="Arial" w:hAnsi="Arial" w:cs="Arial"/>
          <w:sz w:val="22"/>
          <w:szCs w:val="22"/>
        </w:rPr>
      </w:pPr>
    </w:p>
    <w:p w14:paraId="3CD272A3" w14:textId="77777777" w:rsidR="00262FE9" w:rsidRPr="00262FE9" w:rsidRDefault="00262FE9" w:rsidP="00262FE9">
      <w:pPr>
        <w:pStyle w:val="paragraph"/>
        <w:spacing w:before="0" w:beforeAutospacing="0" w:after="0" w:afterAutospacing="0"/>
        <w:ind w:left="105" w:right="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 izgrađenom i neizgrađenom uređenom dijelu građevinskog područja koje nema izgrađen sustav javne odvodnje, moguće je do njegove izgradnje niske stambene građevine priključiti na nepropusnu sabirnu jamu odgovarajuće veličine i tehničkih svojstava.</w:t>
      </w:r>
      <w:r w:rsidRPr="00262FE9">
        <w:rPr>
          <w:rStyle w:val="eop"/>
          <w:rFonts w:ascii="Arial" w:hAnsi="Arial" w:cs="Arial"/>
          <w:sz w:val="22"/>
          <w:szCs w:val="22"/>
        </w:rPr>
        <w:t> </w:t>
      </w:r>
    </w:p>
    <w:p w14:paraId="7084B7F2" w14:textId="77777777" w:rsidR="001C5715" w:rsidRDefault="001C5715" w:rsidP="00262FE9">
      <w:pPr>
        <w:pStyle w:val="paragraph"/>
        <w:spacing w:before="1" w:beforeAutospacing="0" w:after="0" w:afterAutospacing="0"/>
        <w:ind w:left="105" w:right="330"/>
        <w:jc w:val="both"/>
        <w:textAlignment w:val="baseline"/>
        <w:rPr>
          <w:rStyle w:val="normaltextrun"/>
          <w:rFonts w:ascii="Arial" w:hAnsi="Arial" w:cs="Arial"/>
          <w:sz w:val="22"/>
          <w:szCs w:val="22"/>
        </w:rPr>
      </w:pPr>
    </w:p>
    <w:p w14:paraId="2E91ABDC" w14:textId="77777777" w:rsidR="00262FE9" w:rsidRPr="00262FE9" w:rsidRDefault="00262FE9" w:rsidP="00262FE9">
      <w:pPr>
        <w:pStyle w:val="paragraph"/>
        <w:spacing w:before="1" w:beforeAutospacing="0" w:after="0" w:afterAutospacing="0"/>
        <w:ind w:left="105" w:right="330"/>
        <w:jc w:val="both"/>
        <w:textAlignment w:val="baseline"/>
        <w:rPr>
          <w:rFonts w:ascii="Arial" w:hAnsi="Arial" w:cs="Arial"/>
          <w:sz w:val="22"/>
          <w:szCs w:val="22"/>
        </w:rPr>
      </w:pPr>
      <w:r w:rsidRPr="00262FE9">
        <w:rPr>
          <w:rStyle w:val="normaltextrun"/>
          <w:rFonts w:ascii="Arial" w:hAnsi="Arial" w:cs="Arial"/>
          <w:sz w:val="22"/>
          <w:szCs w:val="22"/>
        </w:rPr>
        <w:t xml:space="preserve">4a) Do izgradnje sustava javne odvodnje za pojedine javne sadržaje (vrtići, manji športski objekti i sl.) obvezno je skupljanje otpadnih voda putem sanitarno ispravne sabirne jame ili vlastitog uređaja za pročišćavanje otpadnih voda sa upuštanjem pročišćenih voda u </w:t>
      </w:r>
      <w:proofErr w:type="spellStart"/>
      <w:r w:rsidRPr="00262FE9">
        <w:rPr>
          <w:rStyle w:val="normaltextrun"/>
          <w:rFonts w:ascii="Arial" w:hAnsi="Arial" w:cs="Arial"/>
          <w:sz w:val="22"/>
          <w:szCs w:val="22"/>
        </w:rPr>
        <w:t>upojni</w:t>
      </w:r>
      <w:proofErr w:type="spellEnd"/>
      <w:r w:rsidRPr="00262FE9">
        <w:rPr>
          <w:rStyle w:val="normaltextrun"/>
          <w:rFonts w:ascii="Arial" w:hAnsi="Arial" w:cs="Arial"/>
          <w:sz w:val="22"/>
          <w:szCs w:val="22"/>
        </w:rPr>
        <w:t xml:space="preserve"> bunar ili drenažnu cijev na građevnoj čestici, a sve prema uvjetima Hrvatskih voda.</w:t>
      </w:r>
      <w:r w:rsidRPr="00262FE9">
        <w:rPr>
          <w:rStyle w:val="eop"/>
          <w:rFonts w:ascii="Arial" w:hAnsi="Arial" w:cs="Arial"/>
          <w:sz w:val="22"/>
          <w:szCs w:val="22"/>
        </w:rPr>
        <w:t> </w:t>
      </w:r>
    </w:p>
    <w:p w14:paraId="257AF4F5"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79143344"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Pri gradnji sabirne jame potrebno je:</w:t>
      </w:r>
      <w:r w:rsidRPr="00262FE9">
        <w:rPr>
          <w:rStyle w:val="eop"/>
          <w:rFonts w:ascii="Arial" w:hAnsi="Arial" w:cs="Arial"/>
          <w:sz w:val="22"/>
          <w:szCs w:val="22"/>
        </w:rPr>
        <w:t> </w:t>
      </w:r>
    </w:p>
    <w:p w14:paraId="16FFB6DC"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6B16D2D6"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smjestiti jamu izvan zaštitnog pojasa prometnice i javnoga pomorskog dobra,</w:t>
      </w:r>
      <w:r w:rsidRPr="00262FE9">
        <w:rPr>
          <w:rStyle w:val="eop"/>
          <w:rFonts w:ascii="Arial" w:hAnsi="Arial" w:cs="Arial"/>
          <w:sz w:val="22"/>
          <w:szCs w:val="22"/>
        </w:rPr>
        <w:t> </w:t>
      </w:r>
    </w:p>
    <w:p w14:paraId="65A34F6E"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udaljiti jamu najmanje 3,0 m od granice susjedne građevinske čestice.</w:t>
      </w:r>
      <w:r w:rsidRPr="00262FE9">
        <w:rPr>
          <w:rStyle w:val="eop"/>
          <w:rFonts w:ascii="Arial" w:hAnsi="Arial" w:cs="Arial"/>
          <w:sz w:val="22"/>
          <w:szCs w:val="22"/>
        </w:rPr>
        <w:t> </w:t>
      </w:r>
    </w:p>
    <w:p w14:paraId="452B1A2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 građevine kapaciteta većega od 10 </w:t>
      </w:r>
      <w:proofErr w:type="spellStart"/>
      <w:r w:rsidRPr="00262FE9">
        <w:rPr>
          <w:rStyle w:val="normaltextrun"/>
          <w:rFonts w:ascii="Arial" w:hAnsi="Arial" w:cs="Arial"/>
          <w:sz w:val="22"/>
          <w:szCs w:val="22"/>
        </w:rPr>
        <w:t>es</w:t>
      </w:r>
      <w:proofErr w:type="spellEnd"/>
      <w:r w:rsidRPr="00262FE9">
        <w:rPr>
          <w:rStyle w:val="normaltextrun"/>
          <w:rFonts w:ascii="Arial" w:hAnsi="Arial" w:cs="Arial"/>
          <w:sz w:val="22"/>
          <w:szCs w:val="22"/>
        </w:rPr>
        <w:t xml:space="preserve"> potrebno je izgraditi pojedinačni uređaj uz ugradnju bio-diskova. Ugradnja bio-diskova potrebna je i kad nije moguće osigurati pražnjenje nepropusne sabirne jame.</w:t>
      </w:r>
      <w:r w:rsidRPr="00262FE9">
        <w:rPr>
          <w:rStyle w:val="eop"/>
          <w:rFonts w:ascii="Arial" w:hAnsi="Arial" w:cs="Arial"/>
          <w:sz w:val="22"/>
          <w:szCs w:val="22"/>
        </w:rPr>
        <w:t> </w:t>
      </w:r>
    </w:p>
    <w:p w14:paraId="21985425"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BE0C576" w14:textId="77777777" w:rsidR="00262FE9" w:rsidRPr="00262FE9" w:rsidRDefault="00262FE9" w:rsidP="00FF0777">
      <w:pPr>
        <w:pStyle w:val="paragraph"/>
        <w:spacing w:before="0" w:beforeAutospacing="0" w:after="0" w:afterAutospacing="0"/>
        <w:ind w:left="810" w:hanging="705"/>
        <w:jc w:val="both"/>
        <w:textAlignment w:val="baseline"/>
        <w:rPr>
          <w:rFonts w:ascii="Arial" w:hAnsi="Arial" w:cs="Arial"/>
          <w:sz w:val="22"/>
          <w:szCs w:val="22"/>
        </w:rPr>
      </w:pPr>
      <w:r w:rsidRPr="00262FE9">
        <w:rPr>
          <w:rStyle w:val="normaltextrun"/>
          <w:rFonts w:ascii="Arial" w:hAnsi="Arial" w:cs="Arial"/>
          <w:b/>
          <w:bCs/>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Zaštita voda i mora</w:t>
      </w:r>
      <w:r w:rsidRPr="00262FE9">
        <w:rPr>
          <w:rStyle w:val="eop"/>
          <w:rFonts w:ascii="Arial" w:hAnsi="Arial" w:cs="Arial"/>
          <w:sz w:val="22"/>
          <w:szCs w:val="22"/>
        </w:rPr>
        <w:t> </w:t>
      </w:r>
    </w:p>
    <w:p w14:paraId="29043EA6" w14:textId="77777777" w:rsidR="00262FE9" w:rsidRPr="00262FE9" w:rsidRDefault="00262FE9"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2E426A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126.</w:t>
      </w:r>
      <w:r w:rsidRPr="00262FE9">
        <w:rPr>
          <w:rStyle w:val="eop"/>
          <w:rFonts w:ascii="Arial" w:hAnsi="Arial" w:cs="Arial"/>
          <w:sz w:val="22"/>
          <w:szCs w:val="22"/>
        </w:rPr>
        <w:t> </w:t>
      </w:r>
    </w:p>
    <w:p w14:paraId="25AC4916"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D7C9819" w14:textId="77777777" w:rsidR="00262FE9" w:rsidRPr="00262FE9" w:rsidRDefault="00262FE9" w:rsidP="00262FE9">
      <w:pPr>
        <w:pStyle w:val="paragraph"/>
        <w:spacing w:before="72"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U kopnenom zaleđu gdje je planirano pročišćavanje otpadnih voda uređajima, potrebno je izvršiti prethodno </w:t>
      </w:r>
      <w:proofErr w:type="spellStart"/>
      <w:r w:rsidRPr="00262FE9">
        <w:rPr>
          <w:rStyle w:val="normaltextrun"/>
          <w:rFonts w:ascii="Arial" w:hAnsi="Arial" w:cs="Arial"/>
          <w:sz w:val="22"/>
          <w:szCs w:val="22"/>
        </w:rPr>
        <w:t>mikrozoniranje</w:t>
      </w:r>
      <w:proofErr w:type="spellEnd"/>
      <w:r w:rsidRPr="00262FE9">
        <w:rPr>
          <w:rStyle w:val="normaltextrun"/>
          <w:rFonts w:ascii="Arial" w:hAnsi="Arial" w:cs="Arial"/>
          <w:sz w:val="22"/>
          <w:szCs w:val="22"/>
        </w:rPr>
        <w:t xml:space="preserve"> s obzirom na tok podzemnih voda, uz poštovanje mjera sanitarne zaštite izvorišta.</w:t>
      </w:r>
      <w:r w:rsidRPr="00262FE9">
        <w:rPr>
          <w:rStyle w:val="eop"/>
          <w:rFonts w:ascii="Arial" w:hAnsi="Arial" w:cs="Arial"/>
          <w:sz w:val="22"/>
          <w:szCs w:val="22"/>
        </w:rPr>
        <w:t> </w:t>
      </w:r>
    </w:p>
    <w:p w14:paraId="0FE3DF63"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3FD867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126.a</w:t>
      </w:r>
      <w:r w:rsidRPr="00262FE9">
        <w:rPr>
          <w:rStyle w:val="eop"/>
          <w:rFonts w:ascii="Arial" w:hAnsi="Arial" w:cs="Arial"/>
          <w:sz w:val="22"/>
          <w:szCs w:val="22"/>
        </w:rPr>
        <w:t> </w:t>
      </w:r>
    </w:p>
    <w:p w14:paraId="201BA71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FE5275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 sve zahvate u prostoru koji po važećem Pravilniku o uvjetima za utvrđivanje zona sanitarne zaštite izvorišta nisu dozvoljeni, a u Planu su predviđeni, potrebno je napraviti detaljne </w:t>
      </w:r>
      <w:proofErr w:type="spellStart"/>
      <w:r w:rsidRPr="00262FE9">
        <w:rPr>
          <w:rStyle w:val="normaltextrun"/>
          <w:rFonts w:ascii="Arial" w:hAnsi="Arial" w:cs="Arial"/>
          <w:sz w:val="22"/>
          <w:szCs w:val="22"/>
        </w:rPr>
        <w:t>vodozaštitne</w:t>
      </w:r>
      <w:proofErr w:type="spellEnd"/>
      <w:r w:rsidRPr="00262FE9">
        <w:rPr>
          <w:rStyle w:val="normaltextrun"/>
          <w:rFonts w:ascii="Arial" w:hAnsi="Arial" w:cs="Arial"/>
          <w:sz w:val="22"/>
          <w:szCs w:val="22"/>
        </w:rPr>
        <w:t xml:space="preserve"> radove u svrhu dokazivanja kako predmetni zahvat u prostoru može biti na toj lokaciji.</w:t>
      </w:r>
      <w:r w:rsidRPr="00262FE9">
        <w:rPr>
          <w:rStyle w:val="eop"/>
          <w:rFonts w:ascii="Arial" w:hAnsi="Arial" w:cs="Arial"/>
          <w:sz w:val="22"/>
          <w:szCs w:val="22"/>
        </w:rPr>
        <w:t> </w:t>
      </w:r>
    </w:p>
    <w:p w14:paraId="75233195"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232206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Donesena je odluka o zaštiti izvorišta Ombla te je potrebno donijeti odluke o zaštiti izvorišta </w:t>
      </w:r>
      <w:proofErr w:type="spellStart"/>
      <w:r w:rsidRPr="00262FE9">
        <w:rPr>
          <w:rStyle w:val="normaltextrun"/>
          <w:rFonts w:ascii="Arial" w:hAnsi="Arial" w:cs="Arial"/>
          <w:sz w:val="22"/>
          <w:szCs w:val="22"/>
        </w:rPr>
        <w:t>Palata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Račevica</w:t>
      </w:r>
      <w:proofErr w:type="spellEnd"/>
      <w:r w:rsidRPr="00262FE9">
        <w:rPr>
          <w:rStyle w:val="normaltextrun"/>
          <w:rFonts w:ascii="Arial" w:hAnsi="Arial" w:cs="Arial"/>
          <w:sz w:val="22"/>
          <w:szCs w:val="22"/>
        </w:rPr>
        <w:t xml:space="preserve"> i Vrelo u </w:t>
      </w:r>
      <w:proofErr w:type="spellStart"/>
      <w:r w:rsidRPr="00262FE9">
        <w:rPr>
          <w:rStyle w:val="normaltextrun"/>
          <w:rFonts w:ascii="Arial" w:hAnsi="Arial" w:cs="Arial"/>
          <w:sz w:val="22"/>
          <w:szCs w:val="22"/>
        </w:rPr>
        <w:t>Šumetu</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38130D2E"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DED62C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126.b</w:t>
      </w:r>
      <w:r w:rsidRPr="00262FE9">
        <w:rPr>
          <w:rStyle w:val="eop"/>
          <w:rFonts w:ascii="Arial" w:hAnsi="Arial" w:cs="Arial"/>
          <w:sz w:val="22"/>
          <w:szCs w:val="22"/>
        </w:rPr>
        <w:t> </w:t>
      </w:r>
    </w:p>
    <w:p w14:paraId="26F3F1B8"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78CEFDD"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Slivno područje izvorišta pitke vode rijeke Omble podijeljeno je prema stupnju opasnosti od onečišćenja i radi smanjenja rizika od onečišćenja na sljedeće zone sanitarne zaštite:</w:t>
      </w:r>
      <w:r w:rsidRPr="00262FE9">
        <w:rPr>
          <w:rStyle w:val="eop"/>
          <w:rFonts w:ascii="Arial" w:hAnsi="Arial" w:cs="Arial"/>
          <w:sz w:val="22"/>
          <w:szCs w:val="22"/>
        </w:rPr>
        <w:t> </w:t>
      </w:r>
    </w:p>
    <w:p w14:paraId="74DAF12F" w14:textId="77777777" w:rsidR="00262FE9" w:rsidRPr="00262FE9" w:rsidRDefault="00262FE9" w:rsidP="00262FE9">
      <w:pPr>
        <w:pStyle w:val="paragraph"/>
        <w:spacing w:before="1"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zona ograničenja – IV. zona,</w:t>
      </w:r>
      <w:r w:rsidRPr="00262FE9">
        <w:rPr>
          <w:rStyle w:val="eop"/>
          <w:rFonts w:ascii="Arial" w:hAnsi="Arial" w:cs="Arial"/>
          <w:sz w:val="22"/>
          <w:szCs w:val="22"/>
        </w:rPr>
        <w:t> </w:t>
      </w:r>
    </w:p>
    <w:p w14:paraId="0E639AAD" w14:textId="77777777" w:rsidR="00262FE9" w:rsidRPr="00262FE9" w:rsidRDefault="00262FE9" w:rsidP="00262FE9">
      <w:pPr>
        <w:pStyle w:val="paragraph"/>
        <w:spacing w:before="0"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zona ograničenja i nadzora – III. zona,</w:t>
      </w:r>
      <w:r w:rsidRPr="00262FE9">
        <w:rPr>
          <w:rStyle w:val="eop"/>
          <w:rFonts w:ascii="Arial" w:hAnsi="Arial" w:cs="Arial"/>
          <w:sz w:val="22"/>
          <w:szCs w:val="22"/>
        </w:rPr>
        <w:t> </w:t>
      </w:r>
    </w:p>
    <w:p w14:paraId="1E31A967" w14:textId="77777777" w:rsidR="00262FE9" w:rsidRPr="00262FE9" w:rsidRDefault="00262FE9" w:rsidP="00262FE9">
      <w:pPr>
        <w:pStyle w:val="paragraph"/>
        <w:spacing w:before="0"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zona strogog ograničenja i nadzora – II. zona i</w:t>
      </w:r>
      <w:r w:rsidRPr="00262FE9">
        <w:rPr>
          <w:rStyle w:val="eop"/>
          <w:rFonts w:ascii="Arial" w:hAnsi="Arial" w:cs="Arial"/>
          <w:sz w:val="22"/>
          <w:szCs w:val="22"/>
        </w:rPr>
        <w:t> </w:t>
      </w:r>
    </w:p>
    <w:p w14:paraId="723CA3FD" w14:textId="77777777" w:rsidR="00262FE9" w:rsidRPr="00262FE9" w:rsidRDefault="00262FE9" w:rsidP="00262FE9">
      <w:pPr>
        <w:pStyle w:val="paragraph"/>
        <w:spacing w:before="0"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zona strogog režima zaštite i nadzora – I. zona.</w:t>
      </w:r>
      <w:r w:rsidRPr="00262FE9">
        <w:rPr>
          <w:rStyle w:val="eop"/>
          <w:rFonts w:ascii="Arial" w:hAnsi="Arial" w:cs="Arial"/>
          <w:sz w:val="22"/>
          <w:szCs w:val="22"/>
        </w:rPr>
        <w:t> </w:t>
      </w:r>
    </w:p>
    <w:p w14:paraId="1B6C1D5E"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 xml:space="preserve">Prva zona podijeljena je na </w:t>
      </w:r>
      <w:proofErr w:type="spellStart"/>
      <w:r w:rsidRPr="00262FE9">
        <w:rPr>
          <w:rStyle w:val="normaltextrun"/>
          <w:rFonts w:ascii="Arial" w:hAnsi="Arial" w:cs="Arial"/>
          <w:sz w:val="22"/>
          <w:szCs w:val="22"/>
        </w:rPr>
        <w:t>I.a</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I.b</w:t>
      </w:r>
      <w:proofErr w:type="spellEnd"/>
      <w:r w:rsidRPr="00262FE9">
        <w:rPr>
          <w:rStyle w:val="normaltextrun"/>
          <w:rFonts w:ascii="Arial" w:hAnsi="Arial" w:cs="Arial"/>
          <w:sz w:val="22"/>
          <w:szCs w:val="22"/>
        </w:rPr>
        <w:t xml:space="preserve"> zonu.</w:t>
      </w:r>
      <w:r w:rsidRPr="00262FE9">
        <w:rPr>
          <w:rStyle w:val="eop"/>
          <w:rFonts w:ascii="Arial" w:hAnsi="Arial" w:cs="Arial"/>
          <w:sz w:val="22"/>
          <w:szCs w:val="22"/>
        </w:rPr>
        <w:t> </w:t>
      </w:r>
    </w:p>
    <w:p w14:paraId="1DAF6DC0"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E1226F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Granice zona sanitarne zaštite prikazane su na kartografskom prikazu 4.4. “Područja primjene posebnih mjera uređenja i zaštite - Uređenje zemljišta, zaštita posebnih vrijednosti “1:10000.</w:t>
      </w:r>
      <w:r w:rsidRPr="00262FE9">
        <w:rPr>
          <w:rStyle w:val="eop"/>
          <w:rFonts w:ascii="Arial" w:hAnsi="Arial" w:cs="Arial"/>
          <w:sz w:val="22"/>
          <w:szCs w:val="22"/>
        </w:rPr>
        <w:t> </w:t>
      </w:r>
    </w:p>
    <w:p w14:paraId="496E48EB"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26F04234"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IV. zona sanitarne zaštite Izvorišta obuhvaća sliv Izvorišta izvan III. zone sanitarne zaštite s mogućim tečenjem kroz </w:t>
      </w:r>
      <w:proofErr w:type="spellStart"/>
      <w:r w:rsidRPr="00262FE9">
        <w:rPr>
          <w:rStyle w:val="normaltextrun"/>
          <w:rFonts w:ascii="Arial" w:hAnsi="Arial" w:cs="Arial"/>
          <w:sz w:val="22"/>
          <w:szCs w:val="22"/>
        </w:rPr>
        <w:t>pukotinsko</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pukotinsko</w:t>
      </w:r>
      <w:proofErr w:type="spellEnd"/>
      <w:r w:rsidRPr="00262FE9">
        <w:rPr>
          <w:rStyle w:val="normaltextrun"/>
          <w:rFonts w:ascii="Arial" w:hAnsi="Arial" w:cs="Arial"/>
          <w:sz w:val="22"/>
          <w:szCs w:val="22"/>
        </w:rPr>
        <w:t xml:space="preserve"> - </w:t>
      </w:r>
      <w:proofErr w:type="spellStart"/>
      <w:r w:rsidRPr="00262FE9">
        <w:rPr>
          <w:rStyle w:val="normaltextrun"/>
          <w:rFonts w:ascii="Arial" w:hAnsi="Arial" w:cs="Arial"/>
          <w:sz w:val="22"/>
          <w:szCs w:val="22"/>
        </w:rPr>
        <w:t>kavernozno</w:t>
      </w:r>
      <w:proofErr w:type="spellEnd"/>
      <w:r w:rsidRPr="00262FE9">
        <w:rPr>
          <w:rStyle w:val="normaltextrun"/>
          <w:rFonts w:ascii="Arial" w:hAnsi="Arial" w:cs="Arial"/>
          <w:sz w:val="22"/>
          <w:szCs w:val="22"/>
        </w:rPr>
        <w:t xml:space="preserve"> podzemlje u uvjetima velikih voda, do </w:t>
      </w:r>
      <w:proofErr w:type="spellStart"/>
      <w:r w:rsidRPr="00262FE9">
        <w:rPr>
          <w:rStyle w:val="normaltextrun"/>
          <w:rFonts w:ascii="Arial" w:hAnsi="Arial" w:cs="Arial"/>
          <w:sz w:val="22"/>
          <w:szCs w:val="22"/>
        </w:rPr>
        <w:t>vodozahvata</w:t>
      </w:r>
      <w:proofErr w:type="spellEnd"/>
      <w:r w:rsidRPr="00262FE9">
        <w:rPr>
          <w:rStyle w:val="normaltextrun"/>
          <w:rFonts w:ascii="Arial" w:hAnsi="Arial" w:cs="Arial"/>
          <w:sz w:val="22"/>
          <w:szCs w:val="22"/>
        </w:rPr>
        <w:t xml:space="preserve"> u razdoblju od 40 do 50 dana. Iznimno IV. zona obuhvaća sliv Izvorišta izvan III. zone sanitarne zaštite na kojem su utvrđene prividne brzine podzemnog tečenja manje od 1 cm/s, kao i ukupno </w:t>
      </w:r>
      <w:proofErr w:type="spellStart"/>
      <w:r w:rsidRPr="00262FE9">
        <w:rPr>
          <w:rStyle w:val="normaltextrun"/>
          <w:rFonts w:ascii="Arial" w:hAnsi="Arial" w:cs="Arial"/>
          <w:sz w:val="22"/>
          <w:szCs w:val="22"/>
        </w:rPr>
        <w:t>priljevno</w:t>
      </w:r>
      <w:proofErr w:type="spellEnd"/>
      <w:r w:rsidRPr="00262FE9">
        <w:rPr>
          <w:rStyle w:val="normaltextrun"/>
          <w:rFonts w:ascii="Arial" w:hAnsi="Arial" w:cs="Arial"/>
          <w:sz w:val="22"/>
          <w:szCs w:val="22"/>
        </w:rPr>
        <w:t xml:space="preserve"> područje koje sudjeluje u obnavljanju voda Izvorišta. Područje obuhvaćeno IV. zonom nalazi se većinom na teritoriju Bosne i Hercegovine, a manjim dijelom na području Crne Gore.</w:t>
      </w:r>
      <w:r w:rsidRPr="00262FE9">
        <w:rPr>
          <w:rStyle w:val="eop"/>
          <w:rFonts w:ascii="Arial" w:hAnsi="Arial" w:cs="Arial"/>
          <w:sz w:val="22"/>
          <w:szCs w:val="22"/>
        </w:rPr>
        <w:t> </w:t>
      </w:r>
    </w:p>
    <w:p w14:paraId="6A288EC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III.zona</w:t>
      </w:r>
      <w:proofErr w:type="spellEnd"/>
      <w:r w:rsidRPr="00262FE9">
        <w:rPr>
          <w:rStyle w:val="normaltextrun"/>
          <w:rFonts w:ascii="Arial" w:hAnsi="Arial" w:cs="Arial"/>
          <w:sz w:val="22"/>
          <w:szCs w:val="22"/>
        </w:rPr>
        <w:t xml:space="preserve"> sanitarne zaštite Izvorišta obuhvaća dio sliva od vanjske granice II. zone sanitarne zaštite do granice s koje je moguće tečenje kroz podzemlje do </w:t>
      </w:r>
      <w:proofErr w:type="spellStart"/>
      <w:r w:rsidRPr="00262FE9">
        <w:rPr>
          <w:rStyle w:val="normaltextrun"/>
          <w:rFonts w:ascii="Arial" w:hAnsi="Arial" w:cs="Arial"/>
          <w:sz w:val="22"/>
          <w:szCs w:val="22"/>
        </w:rPr>
        <w:t>vodozahvata</w:t>
      </w:r>
      <w:proofErr w:type="spellEnd"/>
      <w:r w:rsidRPr="00262FE9">
        <w:rPr>
          <w:rStyle w:val="normaltextrun"/>
          <w:rFonts w:ascii="Arial" w:hAnsi="Arial" w:cs="Arial"/>
          <w:sz w:val="22"/>
          <w:szCs w:val="22"/>
        </w:rPr>
        <w:t xml:space="preserve"> u razdoblju od 1 do 10 dana u uvjetima velikih voda, odnosno područja s kojih su utvrđene prividne brzine podzemnih tečenja od 1 do 3 cm/s, odnosno područje koje obuhvaća pretežiti dio slivnog područja. Područje obuhvaćeno III. zonom nalazi se na teritoriju Republike Hrvatske i Bosne i Hercegovine.</w:t>
      </w:r>
      <w:r w:rsidRPr="00262FE9">
        <w:rPr>
          <w:rStyle w:val="eop"/>
          <w:rFonts w:ascii="Arial" w:hAnsi="Arial" w:cs="Arial"/>
          <w:sz w:val="22"/>
          <w:szCs w:val="22"/>
        </w:rPr>
        <w:t> </w:t>
      </w:r>
    </w:p>
    <w:p w14:paraId="30F9F927" w14:textId="77777777" w:rsidR="001C5715" w:rsidRDefault="001C5715" w:rsidP="00262FE9">
      <w:pPr>
        <w:pStyle w:val="paragraph"/>
        <w:spacing w:before="1" w:beforeAutospacing="0" w:after="0" w:afterAutospacing="0"/>
        <w:ind w:left="450" w:hanging="330"/>
        <w:jc w:val="both"/>
        <w:textAlignment w:val="baseline"/>
        <w:rPr>
          <w:rStyle w:val="normaltextrun"/>
          <w:rFonts w:ascii="Arial" w:hAnsi="Arial" w:cs="Arial"/>
          <w:sz w:val="22"/>
          <w:szCs w:val="22"/>
        </w:rPr>
      </w:pPr>
    </w:p>
    <w:p w14:paraId="00D821FE" w14:textId="77777777" w:rsidR="00262FE9" w:rsidRPr="00262FE9" w:rsidRDefault="00262FE9" w:rsidP="00262FE9">
      <w:pPr>
        <w:pStyle w:val="paragraph"/>
        <w:spacing w:before="1"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 III. zoni, zabranjuje se:</w:t>
      </w:r>
      <w:r w:rsidRPr="00262FE9">
        <w:rPr>
          <w:rStyle w:val="eop"/>
          <w:rFonts w:ascii="Arial" w:hAnsi="Arial" w:cs="Arial"/>
          <w:sz w:val="22"/>
          <w:szCs w:val="22"/>
        </w:rPr>
        <w:t> </w:t>
      </w:r>
    </w:p>
    <w:p w14:paraId="7E9CB20F"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skladištenje i odlaganje otpada, gradnja odlagališta otpada osim sanacija postojećeg u cilju njegovog zatvaranja,  građevina za zbrinjavanje otpada uključujući spalionice otpada te postrojenja za obradu, oporabu i zbrinjavanje opasnog otpada,</w:t>
      </w:r>
      <w:r w:rsidRPr="00262FE9">
        <w:rPr>
          <w:rStyle w:val="eop"/>
          <w:rFonts w:ascii="Arial" w:hAnsi="Arial" w:cs="Arial"/>
          <w:sz w:val="22"/>
          <w:szCs w:val="22"/>
        </w:rPr>
        <w:t> </w:t>
      </w:r>
    </w:p>
    <w:p w14:paraId="5C67F0C5" w14:textId="77777777" w:rsidR="00262FE9" w:rsidRPr="00262FE9" w:rsidRDefault="00262FE9" w:rsidP="00262FE9">
      <w:pPr>
        <w:pStyle w:val="paragraph"/>
        <w:spacing w:before="1"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cjevovoda za transport tekućina koje mogu izazvati onečišćenje voda bez propisane zaštite voda,</w:t>
      </w:r>
      <w:r w:rsidRPr="00262FE9">
        <w:rPr>
          <w:rStyle w:val="eop"/>
          <w:rFonts w:ascii="Arial" w:hAnsi="Arial" w:cs="Arial"/>
          <w:sz w:val="22"/>
          <w:szCs w:val="22"/>
        </w:rPr>
        <w:t> </w:t>
      </w:r>
    </w:p>
    <w:p w14:paraId="1A8C9C98"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izgradnja benzinskih postaja bez spremnika s dvostrukom stjenkom, uređajem za automatsko detektiranje i dojavu propuštanja te zaštitnom građevinom (</w:t>
      </w:r>
      <w:proofErr w:type="spellStart"/>
      <w:r w:rsidRPr="00262FE9">
        <w:rPr>
          <w:rStyle w:val="normaltextrun"/>
          <w:rFonts w:ascii="Arial" w:hAnsi="Arial" w:cs="Arial"/>
          <w:sz w:val="22"/>
          <w:szCs w:val="22"/>
        </w:rPr>
        <w:t>tankvanom</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1F6043B2"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podzemna i površinska eksploatacija mineralnih sirovina osim geotermalnih voda i mineralnih voda.</w:t>
      </w:r>
      <w:r w:rsidRPr="00262FE9">
        <w:rPr>
          <w:rStyle w:val="eop"/>
          <w:rFonts w:ascii="Arial" w:hAnsi="Arial" w:cs="Arial"/>
          <w:sz w:val="22"/>
          <w:szCs w:val="22"/>
        </w:rPr>
        <w:t> </w:t>
      </w:r>
    </w:p>
    <w:p w14:paraId="4B11BA49"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2246C53"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Iznimno od stavka 4. točke 1. u III. zoni dopušta se izgradnja centra za gospodarenje otpadom, sukladno  posebnim propisima o otpadu, pod sljedećim uvjetima:</w:t>
      </w:r>
      <w:r w:rsidRPr="00262FE9">
        <w:rPr>
          <w:rStyle w:val="eop"/>
          <w:rFonts w:ascii="Arial" w:hAnsi="Arial" w:cs="Arial"/>
          <w:sz w:val="22"/>
          <w:szCs w:val="22"/>
        </w:rPr>
        <w:t> </w:t>
      </w:r>
    </w:p>
    <w:p w14:paraId="4A5C4B8C" w14:textId="77777777" w:rsidR="00262FE9" w:rsidRPr="00262FE9" w:rsidRDefault="00262FE9" w:rsidP="006C29B3">
      <w:pPr>
        <w:pStyle w:val="paragraph"/>
        <w:numPr>
          <w:ilvl w:val="1"/>
          <w:numId w:val="14"/>
        </w:numPr>
        <w:spacing w:before="11" w:beforeAutospacing="0" w:after="0" w:afterAutospacing="0"/>
        <w:ind w:left="851" w:right="105" w:hanging="284"/>
        <w:jc w:val="both"/>
        <w:textAlignment w:val="baseline"/>
        <w:rPr>
          <w:rFonts w:ascii="Arial" w:hAnsi="Arial" w:cs="Arial"/>
          <w:sz w:val="22"/>
          <w:szCs w:val="22"/>
        </w:rPr>
      </w:pPr>
      <w:r w:rsidRPr="00262FE9">
        <w:rPr>
          <w:rStyle w:val="normaltextrun"/>
          <w:rFonts w:ascii="Arial" w:hAnsi="Arial" w:cs="Arial"/>
          <w:sz w:val="22"/>
          <w:szCs w:val="22"/>
        </w:rPr>
        <w:t>da je zahvat centra planiran odgovarajućim planskim dokumentima gospodarenja otpadom usklađenim s planskim dokumentima upravljanja vodama,</w:t>
      </w:r>
      <w:r w:rsidRPr="00262FE9">
        <w:rPr>
          <w:rStyle w:val="eop"/>
          <w:rFonts w:ascii="Arial" w:hAnsi="Arial" w:cs="Arial"/>
          <w:sz w:val="22"/>
          <w:szCs w:val="22"/>
        </w:rPr>
        <w:t> </w:t>
      </w:r>
    </w:p>
    <w:p w14:paraId="51CB17D2" w14:textId="77777777" w:rsidR="00262FE9" w:rsidRPr="00262FE9" w:rsidRDefault="00262FE9" w:rsidP="006C29B3">
      <w:pPr>
        <w:pStyle w:val="paragraph"/>
        <w:numPr>
          <w:ilvl w:val="1"/>
          <w:numId w:val="14"/>
        </w:numPr>
        <w:spacing w:before="0" w:beforeAutospacing="0" w:after="0" w:afterAutospacing="0"/>
        <w:ind w:left="851" w:right="105" w:hanging="284"/>
        <w:jc w:val="both"/>
        <w:textAlignment w:val="baseline"/>
        <w:rPr>
          <w:rFonts w:ascii="Arial" w:hAnsi="Arial" w:cs="Arial"/>
          <w:sz w:val="22"/>
          <w:szCs w:val="22"/>
        </w:rPr>
      </w:pPr>
      <w:r w:rsidRPr="00262FE9">
        <w:rPr>
          <w:rStyle w:val="normaltextrun"/>
          <w:rFonts w:ascii="Arial" w:hAnsi="Arial" w:cs="Arial"/>
          <w:sz w:val="22"/>
          <w:szCs w:val="22"/>
        </w:rPr>
        <w:t xml:space="preserve">da su za lokaciju centra, odnosno uži prostor zone sanitarne zaštite u kojem se isti namjerava izgraditi, provedeni detaljni </w:t>
      </w:r>
      <w:proofErr w:type="spellStart"/>
      <w:r w:rsidRPr="00262FE9">
        <w:rPr>
          <w:rStyle w:val="normaltextrun"/>
          <w:rFonts w:ascii="Arial" w:hAnsi="Arial" w:cs="Arial"/>
          <w:sz w:val="22"/>
          <w:szCs w:val="22"/>
        </w:rPr>
        <w:t>vodoistražni</w:t>
      </w:r>
      <w:proofErr w:type="spellEnd"/>
      <w:r w:rsidRPr="00262FE9">
        <w:rPr>
          <w:rStyle w:val="normaltextrun"/>
          <w:rFonts w:ascii="Arial" w:hAnsi="Arial" w:cs="Arial"/>
          <w:sz w:val="22"/>
          <w:szCs w:val="22"/>
        </w:rPr>
        <w:t xml:space="preserve"> radovi kojima je ispitan mogući utjecaj zahvata centra na stanje vodnog tijela iz kojeg se zahvaća ili je rezervirano za zahvaćanje vode namijenjene ljudskoj potrošnji, uključujući i vodna tijela mineralne i </w:t>
      </w:r>
      <w:proofErr w:type="spellStart"/>
      <w:r w:rsidRPr="00262FE9">
        <w:rPr>
          <w:rStyle w:val="normaltextrun"/>
          <w:rFonts w:ascii="Arial" w:hAnsi="Arial" w:cs="Arial"/>
          <w:sz w:val="22"/>
          <w:szCs w:val="22"/>
        </w:rPr>
        <w:t>termomineralne</w:t>
      </w:r>
      <w:proofErr w:type="spellEnd"/>
      <w:r w:rsidRPr="00262FE9">
        <w:rPr>
          <w:rStyle w:val="normaltextrun"/>
          <w:rFonts w:ascii="Arial" w:hAnsi="Arial" w:cs="Arial"/>
          <w:sz w:val="22"/>
          <w:szCs w:val="22"/>
        </w:rPr>
        <w:t xml:space="preserve"> vode, te da je na temelju istih moguće utvrditi i provesti odgovarajuće mjere zaštite voda koje će osigurati najmanje dobro stanje toga vodnog tijela u skladu sa standardima propisanim posebnim propisom o standardu kakvoće voda,</w:t>
      </w:r>
      <w:r w:rsidRPr="00262FE9">
        <w:rPr>
          <w:rStyle w:val="eop"/>
          <w:rFonts w:ascii="Arial" w:hAnsi="Arial" w:cs="Arial"/>
          <w:sz w:val="22"/>
          <w:szCs w:val="22"/>
        </w:rPr>
        <w:t> </w:t>
      </w:r>
    </w:p>
    <w:p w14:paraId="775DBB96" w14:textId="77777777" w:rsidR="00262FE9" w:rsidRPr="00262FE9" w:rsidRDefault="00262FE9" w:rsidP="006C29B3">
      <w:pPr>
        <w:pStyle w:val="paragraph"/>
        <w:numPr>
          <w:ilvl w:val="1"/>
          <w:numId w:val="14"/>
        </w:numPr>
        <w:spacing w:before="1"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da je lokacija centra izvan poplavnog područja ili zaštićena od štetnog djelovanja voda,</w:t>
      </w:r>
      <w:r w:rsidRPr="00262FE9">
        <w:rPr>
          <w:rStyle w:val="eop"/>
          <w:rFonts w:ascii="Arial" w:hAnsi="Arial" w:cs="Arial"/>
          <w:sz w:val="22"/>
          <w:szCs w:val="22"/>
        </w:rPr>
        <w:t> </w:t>
      </w:r>
    </w:p>
    <w:p w14:paraId="61F263B3" w14:textId="77777777" w:rsidR="00262FE9" w:rsidRPr="00262FE9" w:rsidRDefault="00262FE9" w:rsidP="006C29B3">
      <w:pPr>
        <w:pStyle w:val="paragraph"/>
        <w:numPr>
          <w:ilvl w:val="1"/>
          <w:numId w:val="14"/>
        </w:numPr>
        <w:spacing w:before="0" w:beforeAutospacing="0" w:after="0" w:afterAutospacing="0"/>
        <w:ind w:left="851" w:right="105" w:hanging="284"/>
        <w:jc w:val="both"/>
        <w:textAlignment w:val="baseline"/>
        <w:rPr>
          <w:rFonts w:ascii="Arial" w:hAnsi="Arial" w:cs="Arial"/>
          <w:sz w:val="22"/>
          <w:szCs w:val="22"/>
        </w:rPr>
      </w:pPr>
      <w:r w:rsidRPr="00262FE9">
        <w:rPr>
          <w:rStyle w:val="normaltextrun"/>
          <w:rFonts w:ascii="Arial" w:hAnsi="Arial" w:cs="Arial"/>
          <w:sz w:val="22"/>
          <w:szCs w:val="22"/>
        </w:rPr>
        <w:t>da je osigurana privremena i trajna zaštita od prodora oborinskih voda u građevinu za trajno odlaganje nakon obrade i/ili oporabe otpada u sklopu centra, te spriječeno istjecanje iz nje u okolni prostor (</w:t>
      </w:r>
      <w:proofErr w:type="spellStart"/>
      <w:r w:rsidRPr="00262FE9">
        <w:rPr>
          <w:rStyle w:val="normaltextrun"/>
          <w:rFonts w:ascii="Arial" w:hAnsi="Arial" w:cs="Arial"/>
          <w:sz w:val="22"/>
          <w:szCs w:val="22"/>
        </w:rPr>
        <w:t>vodonepropusnost</w:t>
      </w:r>
      <w:proofErr w:type="spellEnd"/>
      <w:r w:rsidRPr="00262FE9">
        <w:rPr>
          <w:rStyle w:val="normaltextrun"/>
          <w:rFonts w:ascii="Arial" w:hAnsi="Arial" w:cs="Arial"/>
          <w:sz w:val="22"/>
          <w:szCs w:val="22"/>
        </w:rPr>
        <w:t>), a posebno u vode,</w:t>
      </w:r>
      <w:r w:rsidRPr="00262FE9">
        <w:rPr>
          <w:rStyle w:val="eop"/>
          <w:rFonts w:ascii="Arial" w:hAnsi="Arial" w:cs="Arial"/>
          <w:sz w:val="22"/>
          <w:szCs w:val="22"/>
        </w:rPr>
        <w:t> </w:t>
      </w:r>
    </w:p>
    <w:p w14:paraId="2AE7ADC2" w14:textId="77777777" w:rsidR="00262FE9" w:rsidRPr="00262FE9" w:rsidRDefault="00262FE9" w:rsidP="006C29B3">
      <w:pPr>
        <w:pStyle w:val="paragraph"/>
        <w:numPr>
          <w:ilvl w:val="1"/>
          <w:numId w:val="14"/>
        </w:numPr>
        <w:spacing w:before="5" w:beforeAutospacing="0" w:after="0" w:afterAutospacing="0"/>
        <w:ind w:left="851" w:right="105" w:hanging="284"/>
        <w:jc w:val="both"/>
        <w:textAlignment w:val="baseline"/>
        <w:rPr>
          <w:rFonts w:ascii="Arial" w:hAnsi="Arial" w:cs="Arial"/>
          <w:sz w:val="22"/>
          <w:szCs w:val="22"/>
        </w:rPr>
      </w:pPr>
      <w:r w:rsidRPr="00262FE9">
        <w:rPr>
          <w:rStyle w:val="normaltextrun"/>
          <w:rFonts w:ascii="Arial" w:hAnsi="Arial" w:cs="Arial"/>
          <w:sz w:val="22"/>
          <w:szCs w:val="22"/>
        </w:rPr>
        <w:t xml:space="preserve">da se tijekom rada centra provodi stalni pojačani monitoring emisija otpadnih voda kao i stanja voda u </w:t>
      </w:r>
      <w:proofErr w:type="spellStart"/>
      <w:r w:rsidRPr="00262FE9">
        <w:rPr>
          <w:rStyle w:val="normaltextrun"/>
          <w:rFonts w:ascii="Arial" w:hAnsi="Arial" w:cs="Arial"/>
          <w:sz w:val="22"/>
          <w:szCs w:val="22"/>
        </w:rPr>
        <w:t>priljevnom</w:t>
      </w:r>
      <w:proofErr w:type="spellEnd"/>
      <w:r w:rsidRPr="00262FE9">
        <w:rPr>
          <w:rStyle w:val="normaltextrun"/>
          <w:rFonts w:ascii="Arial" w:hAnsi="Arial" w:cs="Arial"/>
          <w:sz w:val="22"/>
          <w:szCs w:val="22"/>
        </w:rPr>
        <w:t xml:space="preserve"> području Izvorišta za koje postoji rizik od onečišćenja koje potječe iz centra u skladu s odgovarajućim vodopravnim aktom na teret pravne osobe koja upravlja centrom,</w:t>
      </w:r>
      <w:r w:rsidRPr="00262FE9">
        <w:rPr>
          <w:rStyle w:val="eop"/>
          <w:rFonts w:ascii="Arial" w:hAnsi="Arial" w:cs="Arial"/>
          <w:sz w:val="22"/>
          <w:szCs w:val="22"/>
        </w:rPr>
        <w:t> </w:t>
      </w:r>
    </w:p>
    <w:p w14:paraId="1501BC41" w14:textId="77777777" w:rsidR="00262FE9" w:rsidRPr="00262FE9" w:rsidRDefault="00262FE9" w:rsidP="006C29B3">
      <w:pPr>
        <w:pStyle w:val="paragraph"/>
        <w:numPr>
          <w:ilvl w:val="1"/>
          <w:numId w:val="14"/>
        </w:numPr>
        <w:spacing w:before="9" w:beforeAutospacing="0" w:after="0" w:afterAutospacing="0"/>
        <w:ind w:left="851" w:right="105" w:hanging="284"/>
        <w:jc w:val="both"/>
        <w:textAlignment w:val="baseline"/>
        <w:rPr>
          <w:rFonts w:ascii="Arial" w:hAnsi="Arial" w:cs="Arial"/>
          <w:sz w:val="22"/>
          <w:szCs w:val="22"/>
        </w:rPr>
      </w:pPr>
      <w:r w:rsidRPr="00262FE9">
        <w:rPr>
          <w:rStyle w:val="normaltextrun"/>
          <w:rFonts w:ascii="Arial" w:hAnsi="Arial" w:cs="Arial"/>
          <w:sz w:val="22"/>
          <w:szCs w:val="22"/>
        </w:rPr>
        <w:t xml:space="preserve">da se provodi pojačani monitoring </w:t>
      </w:r>
      <w:proofErr w:type="spellStart"/>
      <w:r w:rsidRPr="00262FE9">
        <w:rPr>
          <w:rStyle w:val="normaltextrun"/>
          <w:rFonts w:ascii="Arial" w:hAnsi="Arial" w:cs="Arial"/>
          <w:sz w:val="22"/>
          <w:szCs w:val="22"/>
        </w:rPr>
        <w:t>vodonepropusnosti</w:t>
      </w:r>
      <w:proofErr w:type="spellEnd"/>
      <w:r w:rsidRPr="00262FE9">
        <w:rPr>
          <w:rStyle w:val="normaltextrun"/>
          <w:rFonts w:ascii="Arial" w:hAnsi="Arial" w:cs="Arial"/>
          <w:sz w:val="22"/>
          <w:szCs w:val="22"/>
        </w:rPr>
        <w:t xml:space="preserve"> svih građevina u sustavu centra prema odgovarajućem vodopravnom aktu</w:t>
      </w:r>
      <w:r w:rsidRPr="00262FE9">
        <w:rPr>
          <w:rStyle w:val="eop"/>
          <w:rFonts w:ascii="Arial" w:hAnsi="Arial" w:cs="Arial"/>
          <w:sz w:val="22"/>
          <w:szCs w:val="22"/>
        </w:rPr>
        <w:t> </w:t>
      </w:r>
    </w:p>
    <w:p w14:paraId="7E9FB5BE" w14:textId="77777777" w:rsidR="001C5715" w:rsidRDefault="001C5715" w:rsidP="00262FE9">
      <w:pPr>
        <w:pStyle w:val="paragraph"/>
        <w:spacing w:before="0" w:beforeAutospacing="0" w:after="0" w:afterAutospacing="0"/>
        <w:ind w:left="105" w:right="210"/>
        <w:jc w:val="both"/>
        <w:textAlignment w:val="baseline"/>
        <w:rPr>
          <w:rStyle w:val="normaltextrun"/>
          <w:rFonts w:ascii="Arial" w:hAnsi="Arial" w:cs="Arial"/>
          <w:sz w:val="22"/>
          <w:szCs w:val="22"/>
        </w:rPr>
      </w:pPr>
    </w:p>
    <w:p w14:paraId="500C39B3" w14:textId="77777777" w:rsidR="00262FE9" w:rsidRPr="00262FE9" w:rsidRDefault="00262FE9" w:rsidP="00262FE9">
      <w:pPr>
        <w:pStyle w:val="paragraph"/>
        <w:spacing w:before="0" w:beforeAutospacing="0" w:after="0" w:afterAutospacing="0"/>
        <w:ind w:left="105" w:right="21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U poljoprivrednoj proizvodnji poljoprivredna gospodarstva dužna su provoditi mjere propisane odgovarajućim programom zaštite voda od onečišćenja uzrokovanog nitratima poljoprivrednog podrijetla i pridržavati se načela dobre poljoprivredne prakse.</w:t>
      </w:r>
      <w:r w:rsidRPr="00262FE9">
        <w:rPr>
          <w:rStyle w:val="eop"/>
          <w:rFonts w:ascii="Arial" w:hAnsi="Arial" w:cs="Arial"/>
          <w:sz w:val="22"/>
          <w:szCs w:val="22"/>
        </w:rPr>
        <w:t> </w:t>
      </w:r>
    </w:p>
    <w:p w14:paraId="000E75A7" w14:textId="77777777" w:rsidR="001C5715" w:rsidRDefault="001C5715" w:rsidP="00262FE9">
      <w:pPr>
        <w:pStyle w:val="paragraph"/>
        <w:spacing w:before="1" w:beforeAutospacing="0" w:after="0" w:afterAutospacing="0"/>
        <w:ind w:left="435" w:hanging="315"/>
        <w:jc w:val="both"/>
        <w:textAlignment w:val="baseline"/>
        <w:rPr>
          <w:rStyle w:val="normaltextrun"/>
          <w:rFonts w:ascii="Arial" w:hAnsi="Arial" w:cs="Arial"/>
          <w:sz w:val="22"/>
          <w:szCs w:val="22"/>
        </w:rPr>
      </w:pPr>
    </w:p>
    <w:p w14:paraId="45C4312E" w14:textId="77777777" w:rsidR="00262FE9" w:rsidRPr="00262FE9" w:rsidRDefault="00262FE9" w:rsidP="00262FE9">
      <w:pPr>
        <w:pStyle w:val="paragraph"/>
        <w:spacing w:before="1" w:beforeAutospacing="0" w:after="0" w:afterAutospacing="0"/>
        <w:ind w:left="435" w:hanging="31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U III. zoni zabranjuje se i:</w:t>
      </w:r>
      <w:r w:rsidRPr="00262FE9">
        <w:rPr>
          <w:rStyle w:val="eop"/>
          <w:rFonts w:ascii="Arial" w:hAnsi="Arial" w:cs="Arial"/>
          <w:sz w:val="22"/>
          <w:szCs w:val="22"/>
        </w:rPr>
        <w:t> </w:t>
      </w:r>
    </w:p>
    <w:p w14:paraId="129F7D51" w14:textId="77777777" w:rsidR="00262FE9" w:rsidRPr="00262FE9" w:rsidRDefault="00262FE9" w:rsidP="00262FE9">
      <w:pPr>
        <w:pStyle w:val="paragraph"/>
        <w:spacing w:before="0"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ispuštanje nepročišćenih otpadnih voda,</w:t>
      </w:r>
      <w:r w:rsidRPr="00262FE9">
        <w:rPr>
          <w:rStyle w:val="eop"/>
          <w:rFonts w:ascii="Arial" w:hAnsi="Arial" w:cs="Arial"/>
          <w:sz w:val="22"/>
          <w:szCs w:val="22"/>
        </w:rPr>
        <w:t> </w:t>
      </w:r>
    </w:p>
    <w:p w14:paraId="0B97581B" w14:textId="77777777" w:rsidR="00262FE9" w:rsidRPr="00262FE9" w:rsidRDefault="00262FE9" w:rsidP="00262FE9">
      <w:pPr>
        <w:pStyle w:val="paragraph"/>
        <w:spacing w:before="0"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postrojenja za proizvodnju opasnih i onečišćujućih tvari za vode i vodni okoliš,</w:t>
      </w:r>
      <w:r w:rsidRPr="00262FE9">
        <w:rPr>
          <w:rStyle w:val="eop"/>
          <w:rFonts w:ascii="Arial" w:hAnsi="Arial" w:cs="Arial"/>
          <w:sz w:val="22"/>
          <w:szCs w:val="22"/>
        </w:rPr>
        <w:t> </w:t>
      </w:r>
    </w:p>
    <w:p w14:paraId="481BC8D1" w14:textId="77777777" w:rsidR="00262FE9" w:rsidRPr="00262FE9" w:rsidRDefault="00262FE9" w:rsidP="00262FE9">
      <w:pPr>
        <w:pStyle w:val="paragraph"/>
        <w:spacing w:before="1"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građevina za oporabu, obradu i odlaganje opasnog otpada,</w:t>
      </w:r>
      <w:r w:rsidRPr="00262FE9">
        <w:rPr>
          <w:rStyle w:val="eop"/>
          <w:rFonts w:ascii="Arial" w:hAnsi="Arial" w:cs="Arial"/>
          <w:sz w:val="22"/>
          <w:szCs w:val="22"/>
        </w:rPr>
        <w:t> </w:t>
      </w:r>
    </w:p>
    <w:p w14:paraId="6CF3DEED"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uskladištenje radioaktivnih i za vode i vodni okoliš opasnih i onečišćujućih tvari, izuzev uskladištenja količina lož ulja dovoljnih za potrebe domaćinstva, pogonskog goriva i maziva za poljoprivredne strojeve, ako su provedene propisane sigurnosne mjere za građenje, dovoz, punjenje, uskladištenje i uporabu,</w:t>
      </w:r>
      <w:r w:rsidRPr="00262FE9">
        <w:rPr>
          <w:rStyle w:val="eop"/>
          <w:rFonts w:ascii="Arial" w:hAnsi="Arial" w:cs="Arial"/>
          <w:sz w:val="22"/>
          <w:szCs w:val="22"/>
        </w:rPr>
        <w:t> </w:t>
      </w:r>
    </w:p>
    <w:p w14:paraId="62BC249B" w14:textId="77777777" w:rsidR="00262FE9" w:rsidRPr="00262FE9" w:rsidRDefault="00262FE9" w:rsidP="00262FE9">
      <w:pPr>
        <w:pStyle w:val="paragraph"/>
        <w:spacing w:before="1"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izvođenje istražnih i eksploatacijskih bušotina za naftu, zemni plin kao i izrada podzemnih spremišta, skidanje pokrovnog sloja zemlje osim na mjestima izgradnje građevina koje je dopušteno graditi prema odredbama ove Odluke,</w:t>
      </w:r>
      <w:r w:rsidRPr="00262FE9">
        <w:rPr>
          <w:rStyle w:val="eop"/>
          <w:rFonts w:ascii="Arial" w:hAnsi="Arial" w:cs="Arial"/>
          <w:sz w:val="22"/>
          <w:szCs w:val="22"/>
        </w:rPr>
        <w:t> </w:t>
      </w:r>
    </w:p>
    <w:p w14:paraId="66D5278C" w14:textId="77777777" w:rsidR="00262FE9" w:rsidRPr="00262FE9" w:rsidRDefault="00262FE9" w:rsidP="00262FE9">
      <w:pPr>
        <w:pStyle w:val="paragraph"/>
        <w:spacing w:before="57"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prometnica, parkirališta i aerodroma bez građevina odvodnje, uređaja za prikupljanje ulja i masti i odgovarajućeg sustava pročišćavanja oborinskih onečišćenih voda i</w:t>
      </w:r>
      <w:r w:rsidRPr="00262FE9">
        <w:rPr>
          <w:rStyle w:val="eop"/>
          <w:rFonts w:ascii="Arial" w:hAnsi="Arial" w:cs="Arial"/>
          <w:sz w:val="22"/>
          <w:szCs w:val="22"/>
        </w:rPr>
        <w:t> </w:t>
      </w:r>
    </w:p>
    <w:p w14:paraId="1A5B0C84" w14:textId="77777777" w:rsidR="00262FE9" w:rsidRPr="00262FE9" w:rsidRDefault="00262FE9" w:rsidP="00262FE9">
      <w:pPr>
        <w:pStyle w:val="paragraph"/>
        <w:spacing w:before="1"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upotreba praškastih (u rinfuzi) eksploziva kod miniranja većeg opsega.</w:t>
      </w:r>
      <w:r w:rsidRPr="00262FE9">
        <w:rPr>
          <w:rStyle w:val="eop"/>
          <w:rFonts w:ascii="Arial" w:hAnsi="Arial" w:cs="Arial"/>
          <w:sz w:val="22"/>
          <w:szCs w:val="22"/>
        </w:rPr>
        <w:t> </w:t>
      </w:r>
    </w:p>
    <w:p w14:paraId="31FBD196" w14:textId="77777777" w:rsidR="001C5715" w:rsidRDefault="001C5715"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24A432B9" w14:textId="77777777" w:rsidR="00262FE9" w:rsidRPr="00262FE9" w:rsidRDefault="00262FE9" w:rsidP="00262FE9">
      <w:pPr>
        <w:pStyle w:val="paragraph"/>
        <w:spacing w:before="0" w:beforeAutospacing="0" w:after="0" w:afterAutospacing="0"/>
        <w:ind w:left="450" w:hanging="33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U III. zoni propisuju se slijedeće mjere zaštite:</w:t>
      </w:r>
      <w:r w:rsidRPr="00262FE9">
        <w:rPr>
          <w:rStyle w:val="eop"/>
          <w:rFonts w:ascii="Arial" w:hAnsi="Arial" w:cs="Arial"/>
          <w:sz w:val="22"/>
          <w:szCs w:val="22"/>
        </w:rPr>
        <w:t> </w:t>
      </w:r>
    </w:p>
    <w:p w14:paraId="4A3AA4C5"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Sve građevine moraju se priključiti na sustav javne odvodnje, uključujući pročišćavanje otpadnih voda. U iznimnim slučajevima kada priključenje na sustav javne odvodnje nije opravdano jer bi dovelo do </w:t>
      </w:r>
      <w:proofErr w:type="spellStart"/>
      <w:r w:rsidRPr="00262FE9">
        <w:rPr>
          <w:rStyle w:val="normaltextrun"/>
          <w:rFonts w:ascii="Arial" w:hAnsi="Arial" w:cs="Arial"/>
          <w:sz w:val="22"/>
          <w:szCs w:val="22"/>
        </w:rPr>
        <w:t>nesrazmjernih</w:t>
      </w:r>
      <w:proofErr w:type="spellEnd"/>
      <w:r w:rsidRPr="00262FE9">
        <w:rPr>
          <w:rStyle w:val="normaltextrun"/>
          <w:rFonts w:ascii="Arial" w:hAnsi="Arial" w:cs="Arial"/>
          <w:sz w:val="22"/>
          <w:szCs w:val="22"/>
        </w:rPr>
        <w:t xml:space="preserve"> materijalnih troškova u odnosu na ciljeve zaštite podzemnih voda, sanitarne otpadne vode iz individualnih objekata moguće je rješavati izgradnjom vodonepropusne sabirne jame ili uređajem </w:t>
      </w:r>
      <w:r w:rsidRPr="00262FE9">
        <w:rPr>
          <w:rStyle w:val="normaltextrun"/>
          <w:rFonts w:ascii="Arial" w:hAnsi="Arial" w:cs="Arial"/>
          <w:sz w:val="22"/>
          <w:szCs w:val="22"/>
        </w:rPr>
        <w:lastRenderedPageBreak/>
        <w:t>s drugim stupnjem pročišćavanja, dok će se način ispuštanja industrijskih otpadnih voda definirati izdavanjem vodopravnih uvjeta.</w:t>
      </w:r>
      <w:r w:rsidRPr="00262FE9">
        <w:rPr>
          <w:rStyle w:val="eop"/>
          <w:rFonts w:ascii="Arial" w:hAnsi="Arial" w:cs="Arial"/>
          <w:sz w:val="22"/>
          <w:szCs w:val="22"/>
        </w:rPr>
        <w:t> </w:t>
      </w:r>
    </w:p>
    <w:p w14:paraId="46CFF0EF"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Oborinske vode s manipulativnih površina gospodarskih i pravnih subjekata, a koje mogu biti onečišćene naftnim derivatima prethodno na lokaciji pročistiti u separatoru - </w:t>
      </w:r>
      <w:proofErr w:type="spellStart"/>
      <w:r w:rsidRPr="00262FE9">
        <w:rPr>
          <w:rStyle w:val="normaltextrun"/>
          <w:rFonts w:ascii="Arial" w:hAnsi="Arial" w:cs="Arial"/>
          <w:sz w:val="22"/>
          <w:szCs w:val="22"/>
        </w:rPr>
        <w:t>taložniku</w:t>
      </w:r>
      <w:proofErr w:type="spellEnd"/>
      <w:r w:rsidRPr="00262FE9">
        <w:rPr>
          <w:rStyle w:val="normaltextrun"/>
          <w:rFonts w:ascii="Arial" w:hAnsi="Arial" w:cs="Arial"/>
          <w:sz w:val="22"/>
          <w:szCs w:val="22"/>
        </w:rPr>
        <w:t xml:space="preserve"> te priključiti na sustav javne oborinske odvodnje ili ispuštati neizravno u podzemne vode putem </w:t>
      </w:r>
      <w:proofErr w:type="spellStart"/>
      <w:r w:rsidRPr="00262FE9">
        <w:rPr>
          <w:rStyle w:val="normaltextrun"/>
          <w:rFonts w:ascii="Arial" w:hAnsi="Arial" w:cs="Arial"/>
          <w:sz w:val="22"/>
          <w:szCs w:val="22"/>
        </w:rPr>
        <w:t>upojnih</w:t>
      </w:r>
      <w:proofErr w:type="spellEnd"/>
      <w:r w:rsidRPr="00262FE9">
        <w:rPr>
          <w:rStyle w:val="normaltextrun"/>
          <w:rFonts w:ascii="Arial" w:hAnsi="Arial" w:cs="Arial"/>
          <w:sz w:val="22"/>
          <w:szCs w:val="22"/>
        </w:rPr>
        <w:t xml:space="preserve"> građevina.</w:t>
      </w:r>
      <w:r w:rsidRPr="00262FE9">
        <w:rPr>
          <w:rStyle w:val="eop"/>
          <w:rFonts w:ascii="Arial" w:hAnsi="Arial" w:cs="Arial"/>
          <w:sz w:val="22"/>
          <w:szCs w:val="22"/>
        </w:rPr>
        <w:t> </w:t>
      </w:r>
    </w:p>
    <w:p w14:paraId="325AD2B9"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Transport opasnih tvari mora se obavljati uz propisane mjere zaštite sukladno propisima o prijevozu opasnih tvari.</w:t>
      </w:r>
      <w:r w:rsidRPr="00262FE9">
        <w:rPr>
          <w:rStyle w:val="eop"/>
          <w:rFonts w:ascii="Arial" w:hAnsi="Arial" w:cs="Arial"/>
          <w:sz w:val="22"/>
          <w:szCs w:val="22"/>
        </w:rPr>
        <w:t> </w:t>
      </w:r>
    </w:p>
    <w:p w14:paraId="6152CB23" w14:textId="77777777" w:rsidR="00262FE9" w:rsidRPr="00262FE9" w:rsidRDefault="00262FE9" w:rsidP="00262FE9">
      <w:pPr>
        <w:pStyle w:val="paragraph"/>
        <w:spacing w:before="1"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Državne i županijske ceste u ovoj zoni moraju imati sustav za sprječavanje razlijevanja goriva i drugih opasnih tekućina u slučaju izlijetanja ili prevrtanja vozila, te sustav njihovog prikupljanja, pročišćavanja te odvođenja izvan zone.</w:t>
      </w:r>
      <w:r w:rsidRPr="00262FE9">
        <w:rPr>
          <w:rStyle w:val="eop"/>
          <w:rFonts w:ascii="Arial" w:hAnsi="Arial" w:cs="Arial"/>
          <w:sz w:val="22"/>
          <w:szCs w:val="22"/>
        </w:rPr>
        <w:t> </w:t>
      </w:r>
    </w:p>
    <w:p w14:paraId="4047E5F1"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Redovito provoditi ispitivanje </w:t>
      </w:r>
      <w:proofErr w:type="spellStart"/>
      <w:r w:rsidRPr="00262FE9">
        <w:rPr>
          <w:rStyle w:val="normaltextrun"/>
          <w:rFonts w:ascii="Arial" w:hAnsi="Arial" w:cs="Arial"/>
          <w:sz w:val="22"/>
          <w:szCs w:val="22"/>
        </w:rPr>
        <w:t>vodonepropusnosti</w:t>
      </w:r>
      <w:proofErr w:type="spellEnd"/>
      <w:r w:rsidRPr="00262FE9">
        <w:rPr>
          <w:rStyle w:val="normaltextrun"/>
          <w:rFonts w:ascii="Arial" w:hAnsi="Arial" w:cs="Arial"/>
          <w:sz w:val="22"/>
          <w:szCs w:val="22"/>
        </w:rPr>
        <w:t xml:space="preserve"> sabirnih jama te obvezne kontrole ispravnosti građevina za odvodnju i pročišćavanje otpadnih voda u propisanim rokovima sukladno važećim propisima.</w:t>
      </w:r>
      <w:r w:rsidRPr="00262FE9">
        <w:rPr>
          <w:rStyle w:val="eop"/>
          <w:rFonts w:ascii="Arial" w:hAnsi="Arial" w:cs="Arial"/>
          <w:sz w:val="22"/>
          <w:szCs w:val="22"/>
        </w:rPr>
        <w:t> </w:t>
      </w:r>
    </w:p>
    <w:p w14:paraId="214D1B6E"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Komina od prerade maslina ne smije se odlagati direktno na tlo, već ju je dozvoljeno </w:t>
      </w:r>
      <w:proofErr w:type="spellStart"/>
      <w:r w:rsidRPr="00262FE9">
        <w:rPr>
          <w:rStyle w:val="normaltextrun"/>
          <w:rFonts w:ascii="Arial" w:hAnsi="Arial" w:cs="Arial"/>
          <w:sz w:val="22"/>
          <w:szCs w:val="22"/>
        </w:rPr>
        <w:t>kompostirati</w:t>
      </w:r>
      <w:proofErr w:type="spellEnd"/>
      <w:r w:rsidRPr="00262FE9">
        <w:rPr>
          <w:rStyle w:val="normaltextrun"/>
          <w:rFonts w:ascii="Arial" w:hAnsi="Arial" w:cs="Arial"/>
          <w:sz w:val="22"/>
          <w:szCs w:val="22"/>
        </w:rPr>
        <w:t xml:space="preserve"> na vodonepropusnoj podlozi, bez procjeđivanja u okoliš. Nakon kompostiranja može se koristiti ravnomjerno raspoređena na poljoprivrednim površinama.</w:t>
      </w:r>
      <w:r w:rsidRPr="00262FE9">
        <w:rPr>
          <w:rStyle w:val="eop"/>
          <w:rFonts w:ascii="Arial" w:hAnsi="Arial" w:cs="Arial"/>
          <w:sz w:val="22"/>
          <w:szCs w:val="22"/>
        </w:rPr>
        <w:t> </w:t>
      </w:r>
    </w:p>
    <w:p w14:paraId="26220C60" w14:textId="77777777" w:rsidR="00262FE9" w:rsidRPr="00262FE9" w:rsidRDefault="00262FE9" w:rsidP="00262FE9">
      <w:pPr>
        <w:pStyle w:val="paragraph"/>
        <w:spacing w:before="1"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Spremnici lož ulja za potrebe domaćinstava, spremnici pogonskog goriva i maziva za poljoprivredne strojeve moraju biti </w:t>
      </w:r>
      <w:proofErr w:type="spellStart"/>
      <w:r w:rsidRPr="00262FE9">
        <w:rPr>
          <w:rStyle w:val="normaltextrun"/>
          <w:rFonts w:ascii="Arial" w:hAnsi="Arial" w:cs="Arial"/>
          <w:sz w:val="22"/>
          <w:szCs w:val="22"/>
        </w:rPr>
        <w:t>dvostjeni</w:t>
      </w:r>
      <w:proofErr w:type="spellEnd"/>
      <w:r w:rsidRPr="00262FE9">
        <w:rPr>
          <w:rStyle w:val="normaltextrun"/>
          <w:rFonts w:ascii="Arial" w:hAnsi="Arial" w:cs="Arial"/>
          <w:sz w:val="22"/>
          <w:szCs w:val="22"/>
        </w:rPr>
        <w:t xml:space="preserve"> u zaštitnoj građevini (vodonepropusnoj </w:t>
      </w:r>
      <w:proofErr w:type="spellStart"/>
      <w:r w:rsidRPr="00262FE9">
        <w:rPr>
          <w:rStyle w:val="normaltextrun"/>
          <w:rFonts w:ascii="Arial" w:hAnsi="Arial" w:cs="Arial"/>
          <w:sz w:val="22"/>
          <w:szCs w:val="22"/>
        </w:rPr>
        <w:t>tankvani</w:t>
      </w:r>
      <w:proofErr w:type="spellEnd"/>
      <w:r w:rsidRPr="00262FE9">
        <w:rPr>
          <w:rStyle w:val="normaltextrun"/>
          <w:rFonts w:ascii="Arial" w:hAnsi="Arial" w:cs="Arial"/>
          <w:sz w:val="22"/>
          <w:szCs w:val="22"/>
        </w:rPr>
        <w:t xml:space="preserve"> volumena dostatnog za prihvat ukupne količine goriva).</w:t>
      </w:r>
      <w:r w:rsidRPr="00262FE9">
        <w:rPr>
          <w:rStyle w:val="eop"/>
          <w:rFonts w:ascii="Arial" w:hAnsi="Arial" w:cs="Arial"/>
          <w:sz w:val="22"/>
          <w:szCs w:val="22"/>
        </w:rPr>
        <w:t> </w:t>
      </w:r>
    </w:p>
    <w:p w14:paraId="0341884F"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Trafostanice s uljnim transformatorom moraju imati vodonepropusnu uljnu jamu volumena dostatnog za prihvat ukupne količine ulja iz transformatora.</w:t>
      </w:r>
      <w:r w:rsidRPr="00262FE9">
        <w:rPr>
          <w:rStyle w:val="eop"/>
          <w:rFonts w:ascii="Arial" w:hAnsi="Arial" w:cs="Arial"/>
          <w:sz w:val="22"/>
          <w:szCs w:val="22"/>
        </w:rPr>
        <w:t> </w:t>
      </w:r>
    </w:p>
    <w:p w14:paraId="0416F27B" w14:textId="77777777" w:rsidR="00262FE9" w:rsidRPr="00262FE9" w:rsidRDefault="00262FE9" w:rsidP="00262FE9">
      <w:pPr>
        <w:pStyle w:val="paragraph"/>
        <w:spacing w:before="1"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Upotreba gnojiva mora biti kontrolirana u skladu s potrebom biljaka za hranjivima.</w:t>
      </w:r>
      <w:r w:rsidRPr="00262FE9">
        <w:rPr>
          <w:rStyle w:val="eop"/>
          <w:rFonts w:ascii="Arial" w:hAnsi="Arial" w:cs="Arial"/>
          <w:sz w:val="22"/>
          <w:szCs w:val="22"/>
        </w:rPr>
        <w:t> </w:t>
      </w:r>
    </w:p>
    <w:p w14:paraId="7F60F980"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Upotrebljavati biorazgradive nepostojane i/ili imobilne pesticide koristeći preporučene doze i metode primjene. Ne primjenjivati pesticide za nepovoljnih vremenskih uvjeta (kiša, jaki vjetar).</w:t>
      </w:r>
      <w:r w:rsidRPr="00262FE9">
        <w:rPr>
          <w:rStyle w:val="eop"/>
          <w:rFonts w:ascii="Arial" w:hAnsi="Arial" w:cs="Arial"/>
          <w:sz w:val="22"/>
          <w:szCs w:val="22"/>
        </w:rPr>
        <w:t> </w:t>
      </w:r>
    </w:p>
    <w:p w14:paraId="4650A9C3" w14:textId="77777777" w:rsidR="00262FE9" w:rsidRPr="00262FE9" w:rsidRDefault="00262FE9" w:rsidP="00262FE9">
      <w:pPr>
        <w:pStyle w:val="paragraph"/>
        <w:spacing w:before="1" w:beforeAutospacing="0" w:after="0" w:afterAutospacing="0"/>
        <w:ind w:left="825" w:right="120" w:hanging="36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Objekti i prostori za držanje stoke i peradi moraju biti natkriveni. Izgradnjom jaraka i kanala mora se spriječiti dotok vanjske vode na područje za držanje životinja.</w:t>
      </w:r>
      <w:r w:rsidRPr="00262FE9">
        <w:rPr>
          <w:rStyle w:val="eop"/>
          <w:rFonts w:ascii="Arial" w:hAnsi="Arial" w:cs="Arial"/>
          <w:sz w:val="22"/>
          <w:szCs w:val="22"/>
        </w:rPr>
        <w:t> </w:t>
      </w:r>
    </w:p>
    <w:p w14:paraId="1F8D7BBA"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Pri izradi novih i reviziji postojećih programa - osnova gospodarenja šumama planirati </w:t>
      </w:r>
      <w:proofErr w:type="spellStart"/>
      <w:r w:rsidRPr="00262FE9">
        <w:rPr>
          <w:rStyle w:val="normaltextrun"/>
          <w:rFonts w:ascii="Arial" w:hAnsi="Arial" w:cs="Arial"/>
          <w:sz w:val="22"/>
          <w:szCs w:val="22"/>
        </w:rPr>
        <w:t>preborno</w:t>
      </w:r>
      <w:proofErr w:type="spellEnd"/>
      <w:r w:rsidRPr="00262FE9">
        <w:rPr>
          <w:rStyle w:val="normaltextrun"/>
          <w:rFonts w:ascii="Arial" w:hAnsi="Arial" w:cs="Arial"/>
          <w:sz w:val="22"/>
          <w:szCs w:val="22"/>
        </w:rPr>
        <w:t xml:space="preserve"> gospodarenje šumama bez oplodnih sječa. Radove i aktivnosti vezane uz gospodarenje šumama - izgradnju šumskih cesta i vlaka, izvoditi uz primjenu mjera zaštite voda, isključivo u suhom periodu i uz prethodnu prijavu službama nadležnim za vodno gospodarstvo.</w:t>
      </w:r>
      <w:r w:rsidRPr="00262FE9">
        <w:rPr>
          <w:rStyle w:val="eop"/>
          <w:rFonts w:ascii="Arial" w:hAnsi="Arial" w:cs="Arial"/>
          <w:sz w:val="22"/>
          <w:szCs w:val="22"/>
        </w:rPr>
        <w:t> </w:t>
      </w:r>
    </w:p>
    <w:p w14:paraId="11D058E7"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Ograditi sva registrirana mjesta (ponori, jame i dr.) za koje se tijekom istraživačkih radova utvrdi ili se osnovano smatra da je moguća neposredna komunikacija s podzemnim vodama. Na ogradi je potrebno istaknuti upozorenja o propisanim zabranama.</w:t>
      </w:r>
      <w:r w:rsidRPr="00262FE9">
        <w:rPr>
          <w:rStyle w:val="eop"/>
          <w:rFonts w:ascii="Arial" w:hAnsi="Arial" w:cs="Arial"/>
          <w:sz w:val="22"/>
          <w:szCs w:val="22"/>
        </w:rPr>
        <w:t> </w:t>
      </w:r>
    </w:p>
    <w:p w14:paraId="00EF5097"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7F36CF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II. zona sanitarne zaštite Izvorišta (u daljnjem tekstu: II. zona) obuhvaća glavne podzemne drenažne smjerove u neposrednom slivu Izvorišta, s mogućim tečenjem kroz </w:t>
      </w:r>
      <w:proofErr w:type="spellStart"/>
      <w:r w:rsidRPr="00262FE9">
        <w:rPr>
          <w:rStyle w:val="normaltextrun"/>
          <w:rFonts w:ascii="Arial" w:hAnsi="Arial" w:cs="Arial"/>
          <w:sz w:val="22"/>
          <w:szCs w:val="22"/>
        </w:rPr>
        <w:t>pukotinski</w:t>
      </w:r>
      <w:proofErr w:type="spellEnd"/>
      <w:r w:rsidRPr="00262FE9">
        <w:rPr>
          <w:rStyle w:val="normaltextrun"/>
          <w:rFonts w:ascii="Arial" w:hAnsi="Arial" w:cs="Arial"/>
          <w:sz w:val="22"/>
          <w:szCs w:val="22"/>
        </w:rPr>
        <w:t xml:space="preserve"> sustav vodonosnika do zahvata vode u trajanju do 24 sata, odnosno područja s kojih su utvrđene prividne brzine podzemnih tečenja, u uvjetima velikih voda, veće od 3,0 cm/s, odnosno unutarnji dio klasičnog </w:t>
      </w:r>
      <w:proofErr w:type="spellStart"/>
      <w:r w:rsidRPr="00262FE9">
        <w:rPr>
          <w:rStyle w:val="normaltextrun"/>
          <w:rFonts w:ascii="Arial" w:hAnsi="Arial" w:cs="Arial"/>
          <w:sz w:val="22"/>
          <w:szCs w:val="22"/>
        </w:rPr>
        <w:t>priljevnog</w:t>
      </w:r>
      <w:proofErr w:type="spellEnd"/>
      <w:r w:rsidRPr="00262FE9">
        <w:rPr>
          <w:rStyle w:val="normaltextrun"/>
          <w:rFonts w:ascii="Arial" w:hAnsi="Arial" w:cs="Arial"/>
          <w:sz w:val="22"/>
          <w:szCs w:val="22"/>
        </w:rPr>
        <w:t xml:space="preserve"> područja. Područje obuhvaćeno II. zonom nalazi se na teritoriju Republike Hrvatske i Bosne i Hercegovine.</w:t>
      </w:r>
      <w:r w:rsidRPr="00262FE9">
        <w:rPr>
          <w:rStyle w:val="eop"/>
          <w:rFonts w:ascii="Arial" w:hAnsi="Arial" w:cs="Arial"/>
          <w:sz w:val="22"/>
          <w:szCs w:val="22"/>
        </w:rPr>
        <w:t> </w:t>
      </w:r>
    </w:p>
    <w:p w14:paraId="50A773AE" w14:textId="77777777" w:rsidR="001C5715" w:rsidRDefault="001C5715" w:rsidP="00262FE9">
      <w:pPr>
        <w:pStyle w:val="paragraph"/>
        <w:spacing w:before="0" w:beforeAutospacing="0" w:after="0" w:afterAutospacing="0"/>
        <w:ind w:left="555" w:hanging="450"/>
        <w:jc w:val="both"/>
        <w:textAlignment w:val="baseline"/>
        <w:rPr>
          <w:rStyle w:val="normaltextrun"/>
          <w:rFonts w:ascii="Arial" w:hAnsi="Arial" w:cs="Arial"/>
          <w:sz w:val="22"/>
          <w:szCs w:val="22"/>
        </w:rPr>
      </w:pPr>
    </w:p>
    <w:p w14:paraId="430DB1A7" w14:textId="77777777" w:rsidR="00262FE9" w:rsidRPr="00262FE9" w:rsidRDefault="00262FE9" w:rsidP="00262FE9">
      <w:pPr>
        <w:pStyle w:val="paragraph"/>
        <w:spacing w:before="0" w:beforeAutospacing="0" w:after="0" w:afterAutospacing="0"/>
        <w:ind w:left="555" w:hanging="45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U II. zoni, uz zabrane navedene za III zonu zabranjuje se i sljedeće:</w:t>
      </w:r>
      <w:r w:rsidRPr="00262FE9">
        <w:rPr>
          <w:rStyle w:val="eop"/>
          <w:rFonts w:ascii="Arial" w:hAnsi="Arial" w:cs="Arial"/>
          <w:sz w:val="22"/>
          <w:szCs w:val="22"/>
        </w:rPr>
        <w:t> </w:t>
      </w:r>
    </w:p>
    <w:p w14:paraId="7F652C88" w14:textId="77777777" w:rsidR="00262FE9" w:rsidRPr="00262FE9" w:rsidRDefault="00262FE9" w:rsidP="00262FE9">
      <w:pPr>
        <w:pStyle w:val="paragraph"/>
        <w:spacing w:before="1"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poljoprivredna proizvodnja, osim ekološke proizvodnje uz primjenu dozvoljenih gnojiva i sredstava za zaštitu bilja prema posebnom propisu,</w:t>
      </w:r>
      <w:r w:rsidRPr="00262FE9">
        <w:rPr>
          <w:rStyle w:val="eop"/>
          <w:rFonts w:ascii="Arial" w:hAnsi="Arial" w:cs="Arial"/>
          <w:sz w:val="22"/>
          <w:szCs w:val="22"/>
        </w:rPr>
        <w:t> </w:t>
      </w:r>
    </w:p>
    <w:p w14:paraId="676A4794" w14:textId="77777777" w:rsidR="00262FE9" w:rsidRPr="00262FE9" w:rsidRDefault="00262FE9" w:rsidP="00262FE9">
      <w:pPr>
        <w:pStyle w:val="paragraph"/>
        <w:spacing w:before="1"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stočarska proizvodnja, osim poljoprivrednog gospodarstva odnosno farme do 20 uvjetnih grla uz provedbu mjera zaštite voda propisanih odgovarajućim programom zaštite voda od onečišćenja uzrokovanog nitratima poljoprivrednog podrijetla i načela dobre poljoprivredne prakse,</w:t>
      </w:r>
      <w:r w:rsidRPr="00262FE9">
        <w:rPr>
          <w:rStyle w:val="eop"/>
          <w:rFonts w:ascii="Arial" w:hAnsi="Arial" w:cs="Arial"/>
          <w:sz w:val="22"/>
          <w:szCs w:val="22"/>
        </w:rPr>
        <w:t> </w:t>
      </w:r>
    </w:p>
    <w:p w14:paraId="7348E170" w14:textId="77777777" w:rsidR="00262FE9" w:rsidRPr="00262FE9" w:rsidRDefault="00262FE9" w:rsidP="00262FE9">
      <w:pPr>
        <w:pStyle w:val="paragraph"/>
        <w:spacing w:before="0"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ispuštanje pročišćenih i nepročišćenih otpadnih voda s prometnica,</w:t>
      </w:r>
      <w:r w:rsidRPr="00262FE9">
        <w:rPr>
          <w:rStyle w:val="eop"/>
          <w:rFonts w:ascii="Arial" w:hAnsi="Arial" w:cs="Arial"/>
          <w:sz w:val="22"/>
          <w:szCs w:val="22"/>
        </w:rPr>
        <w:t> </w:t>
      </w:r>
    </w:p>
    <w:p w14:paraId="4DFD7C60" w14:textId="77777777" w:rsidR="00262FE9" w:rsidRPr="00262FE9" w:rsidRDefault="00262FE9" w:rsidP="00262FE9">
      <w:pPr>
        <w:pStyle w:val="paragraph"/>
        <w:spacing w:before="1"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gradnja groblja i proširenje postojećih,</w:t>
      </w:r>
      <w:r w:rsidRPr="00262FE9">
        <w:rPr>
          <w:rStyle w:val="eop"/>
          <w:rFonts w:ascii="Arial" w:hAnsi="Arial" w:cs="Arial"/>
          <w:sz w:val="22"/>
          <w:szCs w:val="22"/>
        </w:rPr>
        <w:t> </w:t>
      </w:r>
    </w:p>
    <w:p w14:paraId="10993DED" w14:textId="77777777" w:rsidR="00262FE9" w:rsidRPr="00262FE9" w:rsidRDefault="00262FE9" w:rsidP="00262FE9">
      <w:pPr>
        <w:pStyle w:val="paragraph"/>
        <w:spacing w:before="0"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svih industrijskih postrojenja koje onečišćuju vode i vodni okoliš,</w:t>
      </w:r>
      <w:r w:rsidRPr="00262FE9">
        <w:rPr>
          <w:rStyle w:val="eop"/>
          <w:rFonts w:ascii="Arial" w:hAnsi="Arial" w:cs="Arial"/>
          <w:sz w:val="22"/>
          <w:szCs w:val="22"/>
        </w:rPr>
        <w:t> </w:t>
      </w:r>
    </w:p>
    <w:p w14:paraId="61E978C6" w14:textId="77777777" w:rsidR="00262FE9" w:rsidRPr="00262FE9" w:rsidRDefault="00262FE9" w:rsidP="00262FE9">
      <w:pPr>
        <w:pStyle w:val="paragraph"/>
        <w:spacing w:before="1"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lastRenderedPageBreak/>
        <w:t>6.</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drugih građevina koje mogu ugroziti kakvoću podzemne vode,</w:t>
      </w:r>
      <w:r w:rsidRPr="00262FE9">
        <w:rPr>
          <w:rStyle w:val="eop"/>
          <w:rFonts w:ascii="Arial" w:hAnsi="Arial" w:cs="Arial"/>
          <w:sz w:val="22"/>
          <w:szCs w:val="22"/>
        </w:rPr>
        <w:t> </w:t>
      </w:r>
    </w:p>
    <w:p w14:paraId="54CB2F4D" w14:textId="77777777" w:rsidR="00262FE9" w:rsidRPr="00262FE9" w:rsidRDefault="00262FE9" w:rsidP="00262FE9">
      <w:pPr>
        <w:pStyle w:val="paragraph"/>
        <w:spacing w:before="0"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sječa šume osim sanitarne sječe,</w:t>
      </w:r>
      <w:r w:rsidRPr="00262FE9">
        <w:rPr>
          <w:rStyle w:val="eop"/>
          <w:rFonts w:ascii="Arial" w:hAnsi="Arial" w:cs="Arial"/>
          <w:sz w:val="22"/>
          <w:szCs w:val="22"/>
        </w:rPr>
        <w:t> </w:t>
      </w:r>
    </w:p>
    <w:p w14:paraId="11E281FB"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skladištenje i odlaganje otpada, gradnja odlagališta otpada, osim sanacija postojećih u cilju njihovog zatvaranja, građevina za zbrinjavanje otpada uključujući spalionice otpada, regionalnih i županijskih centara za gospodarenje otpadom, </w:t>
      </w:r>
      <w:proofErr w:type="spellStart"/>
      <w:r w:rsidRPr="00262FE9">
        <w:rPr>
          <w:rStyle w:val="normaltextrun"/>
          <w:rFonts w:ascii="Arial" w:hAnsi="Arial" w:cs="Arial"/>
          <w:sz w:val="22"/>
          <w:szCs w:val="22"/>
        </w:rPr>
        <w:t>reciklažnih</w:t>
      </w:r>
      <w:proofErr w:type="spellEnd"/>
      <w:r w:rsidRPr="00262FE9">
        <w:rPr>
          <w:rStyle w:val="normaltextrun"/>
          <w:rFonts w:ascii="Arial" w:hAnsi="Arial" w:cs="Arial"/>
          <w:sz w:val="22"/>
          <w:szCs w:val="22"/>
        </w:rPr>
        <w:t xml:space="preserve"> dvorišta i pretovarnih stanica za otpad ako nije planirana provedba mjera zaštite voda te postrojenja za obradu, uporabu i zbrinjavanje opasnog otpada.</w:t>
      </w:r>
      <w:r w:rsidRPr="00262FE9">
        <w:rPr>
          <w:rStyle w:val="eop"/>
          <w:rFonts w:ascii="Arial" w:hAnsi="Arial" w:cs="Arial"/>
          <w:sz w:val="22"/>
          <w:szCs w:val="22"/>
        </w:rPr>
        <w:t> </w:t>
      </w:r>
    </w:p>
    <w:p w14:paraId="39A127F7" w14:textId="77777777" w:rsidR="001C5715" w:rsidRDefault="001C5715" w:rsidP="00262FE9">
      <w:pPr>
        <w:pStyle w:val="paragraph"/>
        <w:spacing w:before="1" w:beforeAutospacing="0" w:after="0" w:afterAutospacing="0"/>
        <w:ind w:left="555" w:hanging="450"/>
        <w:jc w:val="both"/>
        <w:textAlignment w:val="baseline"/>
        <w:rPr>
          <w:rStyle w:val="normaltextrun"/>
          <w:rFonts w:ascii="Arial" w:hAnsi="Arial" w:cs="Arial"/>
          <w:sz w:val="22"/>
          <w:szCs w:val="22"/>
        </w:rPr>
      </w:pPr>
    </w:p>
    <w:p w14:paraId="768707E4" w14:textId="77777777" w:rsidR="00262FE9" w:rsidRPr="00262FE9" w:rsidRDefault="00262FE9" w:rsidP="00262FE9">
      <w:pPr>
        <w:pStyle w:val="paragraph"/>
        <w:spacing w:before="1" w:beforeAutospacing="0" w:after="0" w:afterAutospacing="0"/>
        <w:ind w:left="555" w:hanging="45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U II. zoni, uz mjere propisane za III zonu provode se i sljedeće mjere zaštite:</w:t>
      </w:r>
      <w:r w:rsidRPr="00262FE9">
        <w:rPr>
          <w:rStyle w:val="eop"/>
          <w:rFonts w:ascii="Arial" w:hAnsi="Arial" w:cs="Arial"/>
          <w:sz w:val="22"/>
          <w:szCs w:val="22"/>
        </w:rPr>
        <w:t> </w:t>
      </w:r>
    </w:p>
    <w:p w14:paraId="3546BBE0"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Otpadne vode zbrinjavati izgradnjom sustava javne odvodnje s odvođenjem otpadnih voda izvan zone. Sve građevine moraju se priključiti na sustav  javne odvodnje, uključujući pročišćavanje otpadnih voda. U iznimnim slučajevima kada priključenje na sustav javne odvodnje nije opravdano jer bi dovelo do </w:t>
      </w:r>
      <w:proofErr w:type="spellStart"/>
      <w:r w:rsidRPr="00262FE9">
        <w:rPr>
          <w:rStyle w:val="normaltextrun"/>
          <w:rFonts w:ascii="Arial" w:hAnsi="Arial" w:cs="Arial"/>
          <w:sz w:val="22"/>
          <w:szCs w:val="22"/>
        </w:rPr>
        <w:t>nesrazmjernih</w:t>
      </w:r>
      <w:proofErr w:type="spellEnd"/>
      <w:r w:rsidRPr="00262FE9">
        <w:rPr>
          <w:rStyle w:val="normaltextrun"/>
          <w:rFonts w:ascii="Arial" w:hAnsi="Arial" w:cs="Arial"/>
          <w:sz w:val="22"/>
          <w:szCs w:val="22"/>
        </w:rPr>
        <w:t xml:space="preserve"> materijalnih troškova u odnosu na ciljeve zaštite podzemnih voda sanitarne otpadne vode iz individualnih objekata moguće je rješavati preko sabirne jame ili odgovarajućeg uređaja za pročišćavanje otpadnih voda sa ispuštanjem u prijemnik, prema uvjetima Hrvatskih voda.</w:t>
      </w:r>
      <w:r w:rsidRPr="00262FE9">
        <w:rPr>
          <w:rStyle w:val="eop"/>
          <w:rFonts w:ascii="Arial" w:hAnsi="Arial" w:cs="Arial"/>
          <w:sz w:val="22"/>
          <w:szCs w:val="22"/>
        </w:rPr>
        <w:t> </w:t>
      </w:r>
    </w:p>
    <w:p w14:paraId="75A25890" w14:textId="77777777" w:rsidR="00262FE9" w:rsidRPr="00262FE9" w:rsidRDefault="00262FE9" w:rsidP="00262FE9">
      <w:pPr>
        <w:pStyle w:val="paragraph"/>
        <w:spacing w:before="0"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Oborinske vode s državnih i županijskih cesta ili kod značajnijih rekonstrukcija istih, riješiti zatvorenim sustavom odvodnje izvan zone gdje će se nakon odgovarajućeg pročišćavanja kontrolirano ispustiti (vodotok, </w:t>
      </w:r>
      <w:proofErr w:type="spellStart"/>
      <w:r w:rsidRPr="00262FE9">
        <w:rPr>
          <w:rStyle w:val="normaltextrun"/>
          <w:rFonts w:ascii="Arial" w:hAnsi="Arial" w:cs="Arial"/>
          <w:sz w:val="22"/>
          <w:szCs w:val="22"/>
        </w:rPr>
        <w:t>upojni</w:t>
      </w:r>
      <w:proofErr w:type="spellEnd"/>
      <w:r w:rsidRPr="00262FE9">
        <w:rPr>
          <w:rStyle w:val="normaltextrun"/>
          <w:rFonts w:ascii="Arial" w:hAnsi="Arial" w:cs="Arial"/>
          <w:sz w:val="22"/>
          <w:szCs w:val="22"/>
        </w:rPr>
        <w:t xml:space="preserve"> bunar) ili spojiti na sustav oborinske odvodnje.</w:t>
      </w:r>
      <w:r w:rsidRPr="00262FE9">
        <w:rPr>
          <w:rStyle w:val="eop"/>
          <w:rFonts w:ascii="Arial" w:hAnsi="Arial" w:cs="Arial"/>
          <w:sz w:val="22"/>
          <w:szCs w:val="22"/>
        </w:rPr>
        <w:t> </w:t>
      </w:r>
    </w:p>
    <w:p w14:paraId="702C847F" w14:textId="77777777" w:rsidR="00262FE9" w:rsidRPr="00262FE9" w:rsidRDefault="00262FE9" w:rsidP="00262FE9">
      <w:pPr>
        <w:pStyle w:val="paragraph"/>
        <w:spacing w:before="1"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Trafostanice moraju imati suhe transformatore ili transformatore koji za izolacijsku tekućinu ne koriste konvencionalna mineralna ulja, već se za hlađenje transformatorskog postrojenja koriste drugi biorazgradivi ili za vodu i vodni okoliš neškodljivi materijali. U trafostanici je potrebno projektirati vodonepropusni bazen za prihvat rashladnog medija transformatorskog postrojenja. Vodonepropusni bazen mora biti volumena dovoljnog za prihvat kompletnog sadržaja rashladnog medija u trafostanici</w:t>
      </w:r>
      <w:r w:rsidRPr="00262FE9">
        <w:rPr>
          <w:rStyle w:val="eop"/>
          <w:rFonts w:ascii="Arial" w:hAnsi="Arial" w:cs="Arial"/>
          <w:sz w:val="22"/>
          <w:szCs w:val="22"/>
        </w:rPr>
        <w:t> </w:t>
      </w:r>
    </w:p>
    <w:p w14:paraId="76E3E376" w14:textId="77777777" w:rsidR="00262FE9" w:rsidRPr="00262FE9" w:rsidRDefault="00262FE9" w:rsidP="00262FE9">
      <w:pPr>
        <w:pStyle w:val="paragraph"/>
        <w:spacing w:before="1"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Pri izradi novih i reviziji postojećih programa - osnova gospodarenja šumama planirati isključivo </w:t>
      </w:r>
      <w:proofErr w:type="spellStart"/>
      <w:r w:rsidRPr="00262FE9">
        <w:rPr>
          <w:rStyle w:val="normaltextrun"/>
          <w:rFonts w:ascii="Arial" w:hAnsi="Arial" w:cs="Arial"/>
          <w:sz w:val="22"/>
          <w:szCs w:val="22"/>
        </w:rPr>
        <w:t>prebornu</w:t>
      </w:r>
      <w:proofErr w:type="spellEnd"/>
      <w:r w:rsidRPr="00262FE9">
        <w:rPr>
          <w:rStyle w:val="normaltextrun"/>
          <w:rFonts w:ascii="Arial" w:hAnsi="Arial" w:cs="Arial"/>
          <w:sz w:val="22"/>
          <w:szCs w:val="22"/>
        </w:rPr>
        <w:t xml:space="preserve"> sječu, njegu sastojina i sječu </w:t>
      </w:r>
      <w:proofErr w:type="spellStart"/>
      <w:r w:rsidRPr="00262FE9">
        <w:rPr>
          <w:rStyle w:val="normaltextrun"/>
          <w:rFonts w:ascii="Arial" w:hAnsi="Arial" w:cs="Arial"/>
          <w:sz w:val="22"/>
          <w:szCs w:val="22"/>
        </w:rPr>
        <w:t>sanitara</w:t>
      </w:r>
      <w:proofErr w:type="spellEnd"/>
      <w:r w:rsidRPr="00262FE9">
        <w:rPr>
          <w:rStyle w:val="normaltextrun"/>
          <w:rFonts w:ascii="Arial" w:hAnsi="Arial" w:cs="Arial"/>
          <w:sz w:val="22"/>
          <w:szCs w:val="22"/>
        </w:rPr>
        <w:t xml:space="preserve">, a radi održivog gospodarenja uz očuvanje prirodne strukture bez oplodnih sječa; radi zaštite šumskog tla od erozije i </w:t>
      </w:r>
      <w:proofErr w:type="spellStart"/>
      <w:r w:rsidRPr="00262FE9">
        <w:rPr>
          <w:rStyle w:val="normaltextrun"/>
          <w:rFonts w:ascii="Arial" w:hAnsi="Arial" w:cs="Arial"/>
          <w:sz w:val="22"/>
          <w:szCs w:val="22"/>
        </w:rPr>
        <w:t>zamuljivanja</w:t>
      </w:r>
      <w:proofErr w:type="spellEnd"/>
      <w:r w:rsidRPr="00262FE9">
        <w:rPr>
          <w:rStyle w:val="normaltextrun"/>
          <w:rFonts w:ascii="Arial" w:hAnsi="Arial" w:cs="Arial"/>
          <w:sz w:val="22"/>
          <w:szCs w:val="22"/>
        </w:rPr>
        <w:t xml:space="preserve"> vode kroz krško podzemlje dozvoliti izvlačenje sortimenta isključivo lakim traktorima, u sušnom razdoblju.</w:t>
      </w:r>
      <w:r w:rsidRPr="00262FE9">
        <w:rPr>
          <w:rStyle w:val="eop"/>
          <w:rFonts w:ascii="Arial" w:hAnsi="Arial" w:cs="Arial"/>
          <w:sz w:val="22"/>
          <w:szCs w:val="22"/>
        </w:rPr>
        <w:t> </w:t>
      </w:r>
    </w:p>
    <w:p w14:paraId="1F9A124A"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74BC746D"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 zona sanitarne zaštite Izvorišta utvrđuje se radi zaštite Izvorišta i njegove neposredne okolice od bilo kakvog onečišćenja i zagađenja vode, te drugih slučajnih ili namjernih negativnih utjecaja. I. zona obuhvaća neposredno naplavno područje zahvata vode, izvor vodonosnika sa </w:t>
      </w:r>
      <w:proofErr w:type="spellStart"/>
      <w:r w:rsidRPr="00262FE9">
        <w:rPr>
          <w:rStyle w:val="normaltextrun"/>
          <w:rFonts w:ascii="Arial" w:hAnsi="Arial" w:cs="Arial"/>
          <w:sz w:val="22"/>
          <w:szCs w:val="22"/>
        </w:rPr>
        <w:t>pukotinskom</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pukotinsko</w:t>
      </w:r>
      <w:proofErr w:type="spellEnd"/>
      <w:r w:rsidRPr="00262FE9">
        <w:rPr>
          <w:rStyle w:val="normaltextrun"/>
          <w:rFonts w:ascii="Arial" w:hAnsi="Arial" w:cs="Arial"/>
          <w:sz w:val="22"/>
          <w:szCs w:val="22"/>
        </w:rPr>
        <w:t xml:space="preserve"> - </w:t>
      </w:r>
      <w:proofErr w:type="spellStart"/>
      <w:r w:rsidRPr="00262FE9">
        <w:rPr>
          <w:rStyle w:val="normaltextrun"/>
          <w:rFonts w:ascii="Arial" w:hAnsi="Arial" w:cs="Arial"/>
          <w:sz w:val="22"/>
          <w:szCs w:val="22"/>
        </w:rPr>
        <w:t>kavernoznom</w:t>
      </w:r>
      <w:proofErr w:type="spellEnd"/>
      <w:r w:rsidRPr="00262FE9">
        <w:rPr>
          <w:rStyle w:val="normaltextrun"/>
          <w:rFonts w:ascii="Arial" w:hAnsi="Arial" w:cs="Arial"/>
          <w:sz w:val="22"/>
          <w:szCs w:val="22"/>
        </w:rPr>
        <w:t xml:space="preserve"> poroznosti, crpne stanice, građevine za čuvanje mjesta umjetnog napajanja vodonosnika sa </w:t>
      </w:r>
      <w:proofErr w:type="spellStart"/>
      <w:r w:rsidRPr="00262FE9">
        <w:rPr>
          <w:rStyle w:val="normaltextrun"/>
          <w:rFonts w:ascii="Arial" w:hAnsi="Arial" w:cs="Arial"/>
          <w:sz w:val="22"/>
          <w:szCs w:val="22"/>
        </w:rPr>
        <w:t>pukotinskom</w:t>
      </w:r>
      <w:proofErr w:type="spellEnd"/>
      <w:r w:rsidRPr="00262FE9">
        <w:rPr>
          <w:rStyle w:val="normaltextrun"/>
          <w:rFonts w:ascii="Arial" w:hAnsi="Arial" w:cs="Arial"/>
          <w:sz w:val="22"/>
          <w:szCs w:val="22"/>
        </w:rPr>
        <w:t xml:space="preserve"> poroznosti, bez obzira na udaljenost od zahvata vode. Područje obuhvaćeno I. zonom nalazi se na teritoriju Republike Hrvatske. I. zona dijeli se na </w:t>
      </w:r>
      <w:proofErr w:type="spellStart"/>
      <w:r w:rsidRPr="00262FE9">
        <w:rPr>
          <w:rStyle w:val="normaltextrun"/>
          <w:rFonts w:ascii="Arial" w:hAnsi="Arial" w:cs="Arial"/>
          <w:sz w:val="22"/>
          <w:szCs w:val="22"/>
        </w:rPr>
        <w:t>I.a</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I.b</w:t>
      </w:r>
      <w:proofErr w:type="spellEnd"/>
      <w:r w:rsidRPr="00262FE9">
        <w:rPr>
          <w:rStyle w:val="normaltextrun"/>
          <w:rFonts w:ascii="Arial" w:hAnsi="Arial" w:cs="Arial"/>
          <w:sz w:val="22"/>
          <w:szCs w:val="22"/>
        </w:rPr>
        <w:t xml:space="preserve"> zonu.</w:t>
      </w:r>
      <w:r w:rsidRPr="00262FE9">
        <w:rPr>
          <w:rStyle w:val="eop"/>
          <w:rFonts w:ascii="Arial" w:hAnsi="Arial" w:cs="Arial"/>
          <w:sz w:val="22"/>
          <w:szCs w:val="22"/>
        </w:rPr>
        <w:t> </w:t>
      </w:r>
    </w:p>
    <w:p w14:paraId="7CCB67BD"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proofErr w:type="spellStart"/>
      <w:r w:rsidRPr="00262FE9">
        <w:rPr>
          <w:rStyle w:val="normaltextrun"/>
          <w:rFonts w:ascii="Arial" w:hAnsi="Arial" w:cs="Arial"/>
          <w:sz w:val="22"/>
          <w:szCs w:val="22"/>
        </w:rPr>
        <w:t>I.a</w:t>
      </w:r>
      <w:proofErr w:type="spellEnd"/>
      <w:r w:rsidRPr="00262FE9">
        <w:rPr>
          <w:rStyle w:val="normaltextrun"/>
          <w:rFonts w:ascii="Arial" w:hAnsi="Arial" w:cs="Arial"/>
          <w:sz w:val="22"/>
          <w:szCs w:val="22"/>
        </w:rPr>
        <w:t xml:space="preserve"> zona obuhvaća cijele </w:t>
      </w:r>
      <w:proofErr w:type="spellStart"/>
      <w:r w:rsidRPr="00262FE9">
        <w:rPr>
          <w:rStyle w:val="normaltextrun"/>
          <w:rFonts w:ascii="Arial" w:hAnsi="Arial" w:cs="Arial"/>
          <w:sz w:val="22"/>
          <w:szCs w:val="22"/>
        </w:rPr>
        <w:t>k.č</w:t>
      </w:r>
      <w:proofErr w:type="spellEnd"/>
      <w:r w:rsidRPr="00262FE9">
        <w:rPr>
          <w:rStyle w:val="normaltextrun"/>
          <w:rFonts w:ascii="Arial" w:hAnsi="Arial" w:cs="Arial"/>
          <w:sz w:val="22"/>
          <w:szCs w:val="22"/>
        </w:rPr>
        <w:t xml:space="preserve">.: 443/9,449/4, 4/1 i 3; cijelu čest.zgr.1; dijelove katastarskih čestica 4/2,2/2,1/2 i 1/1, a sve u K.O. Komolac te cijele katastarske čestice 313/2,313/1, 504/19, 312/4 i dijelove </w:t>
      </w:r>
      <w:proofErr w:type="spellStart"/>
      <w:r w:rsidRPr="00262FE9">
        <w:rPr>
          <w:rStyle w:val="normaltextrun"/>
          <w:rFonts w:ascii="Arial" w:hAnsi="Arial" w:cs="Arial"/>
          <w:sz w:val="22"/>
          <w:szCs w:val="22"/>
        </w:rPr>
        <w:t>k.č</w:t>
      </w:r>
      <w:proofErr w:type="spellEnd"/>
      <w:r w:rsidRPr="00262FE9">
        <w:rPr>
          <w:rStyle w:val="normaltextrun"/>
          <w:rFonts w:ascii="Arial" w:hAnsi="Arial" w:cs="Arial"/>
          <w:sz w:val="22"/>
          <w:szCs w:val="22"/>
        </w:rPr>
        <w:t xml:space="preserve">. 518/3, 314/3, 498/2, 312/3, 312/4, sve u K.O. </w:t>
      </w:r>
      <w:proofErr w:type="spellStart"/>
      <w:r w:rsidRPr="00262FE9">
        <w:rPr>
          <w:rStyle w:val="normaltextrun"/>
          <w:rFonts w:ascii="Arial" w:hAnsi="Arial" w:cs="Arial"/>
          <w:sz w:val="22"/>
          <w:szCs w:val="22"/>
        </w:rPr>
        <w:t>Rožat</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2257BE77"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proofErr w:type="spellStart"/>
      <w:r w:rsidRPr="00262FE9">
        <w:rPr>
          <w:rStyle w:val="normaltextrun"/>
          <w:rFonts w:ascii="Arial" w:hAnsi="Arial" w:cs="Arial"/>
          <w:sz w:val="22"/>
          <w:szCs w:val="22"/>
        </w:rPr>
        <w:t>I.b</w:t>
      </w:r>
      <w:proofErr w:type="spellEnd"/>
      <w:r w:rsidRPr="00262FE9">
        <w:rPr>
          <w:rStyle w:val="normaltextrun"/>
          <w:rFonts w:ascii="Arial" w:hAnsi="Arial" w:cs="Arial"/>
          <w:sz w:val="22"/>
          <w:szCs w:val="22"/>
        </w:rPr>
        <w:t xml:space="preserve">. zona obuhvaća područje s kojeg je moguć neposredan utjecaj s površine na izvorište i obuhvaća: dijelove k.č.1/1, 1/2 i 2/2 sve u </w:t>
      </w:r>
      <w:proofErr w:type="spellStart"/>
      <w:r w:rsidRPr="00262FE9">
        <w:rPr>
          <w:rStyle w:val="normaltextrun"/>
          <w:rFonts w:ascii="Arial" w:hAnsi="Arial" w:cs="Arial"/>
          <w:sz w:val="22"/>
          <w:szCs w:val="22"/>
        </w:rPr>
        <w:t>K.O.Komolac</w:t>
      </w:r>
      <w:proofErr w:type="spellEnd"/>
      <w:r w:rsidRPr="00262FE9">
        <w:rPr>
          <w:rStyle w:val="normaltextrun"/>
          <w:rFonts w:ascii="Arial" w:hAnsi="Arial" w:cs="Arial"/>
          <w:sz w:val="22"/>
          <w:szCs w:val="22"/>
        </w:rPr>
        <w:t xml:space="preserve"> te dijelove katastarskih čestica 312/4,312/2, 312/1, 312/3, 312/5, 314/3, 311 i 306 sve u </w:t>
      </w:r>
      <w:proofErr w:type="spellStart"/>
      <w:r w:rsidRPr="00262FE9">
        <w:rPr>
          <w:rStyle w:val="normaltextrun"/>
          <w:rFonts w:ascii="Arial" w:hAnsi="Arial" w:cs="Arial"/>
          <w:sz w:val="22"/>
          <w:szCs w:val="22"/>
        </w:rPr>
        <w:t>K.O.Rožat</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1B329800"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EFDF763"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(13) U I. zoni zabranjuju se sve aktivnosti osim onih koje su vezane uz zahvaćanje, kondicioniranje i transport vode u sustav javne vodoopskrbe.</w:t>
      </w:r>
      <w:r w:rsidRPr="00262FE9">
        <w:rPr>
          <w:rStyle w:val="eop"/>
          <w:rFonts w:ascii="Arial" w:hAnsi="Arial" w:cs="Arial"/>
          <w:sz w:val="22"/>
          <w:szCs w:val="22"/>
        </w:rPr>
        <w:t> </w:t>
      </w:r>
    </w:p>
    <w:p w14:paraId="7008846D" w14:textId="77777777" w:rsidR="001C5715" w:rsidRDefault="001C5715" w:rsidP="00262FE9">
      <w:pPr>
        <w:pStyle w:val="paragraph"/>
        <w:spacing w:before="1" w:beforeAutospacing="0" w:after="0" w:afterAutospacing="0"/>
        <w:ind w:left="555" w:hanging="450"/>
        <w:jc w:val="both"/>
        <w:textAlignment w:val="baseline"/>
        <w:rPr>
          <w:rStyle w:val="normaltextrun"/>
          <w:rFonts w:ascii="Arial" w:hAnsi="Arial" w:cs="Arial"/>
          <w:sz w:val="22"/>
          <w:szCs w:val="22"/>
        </w:rPr>
      </w:pPr>
    </w:p>
    <w:p w14:paraId="11CD465B" w14:textId="77777777" w:rsidR="00262FE9" w:rsidRPr="00262FE9" w:rsidRDefault="00262FE9" w:rsidP="00262FE9">
      <w:pPr>
        <w:pStyle w:val="paragraph"/>
        <w:spacing w:before="1" w:beforeAutospacing="0" w:after="0" w:afterAutospacing="0"/>
        <w:ind w:left="555" w:hanging="45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w:t>
      </w:r>
      <w:proofErr w:type="spellStart"/>
      <w:r w:rsidRPr="00262FE9">
        <w:rPr>
          <w:rStyle w:val="normaltextrun"/>
          <w:rFonts w:ascii="Arial" w:hAnsi="Arial" w:cs="Arial"/>
          <w:sz w:val="22"/>
          <w:szCs w:val="22"/>
        </w:rPr>
        <w:t>I.a</w:t>
      </w:r>
      <w:proofErr w:type="spellEnd"/>
      <w:r w:rsidRPr="00262FE9">
        <w:rPr>
          <w:rStyle w:val="normaltextrun"/>
          <w:rFonts w:ascii="Arial" w:hAnsi="Arial" w:cs="Arial"/>
          <w:sz w:val="22"/>
          <w:szCs w:val="22"/>
        </w:rPr>
        <w:t xml:space="preserve"> zoni sanitarne zaštite mjere zaštite provode se na način da je potrebno:</w:t>
      </w:r>
      <w:r w:rsidRPr="00262FE9">
        <w:rPr>
          <w:rStyle w:val="eop"/>
          <w:rFonts w:ascii="Arial" w:hAnsi="Arial" w:cs="Arial"/>
          <w:sz w:val="22"/>
          <w:szCs w:val="22"/>
        </w:rPr>
        <w:t> </w:t>
      </w:r>
    </w:p>
    <w:p w14:paraId="0B10D52C" w14:textId="77777777" w:rsidR="00262FE9" w:rsidRPr="00262FE9" w:rsidRDefault="00262FE9" w:rsidP="00262FE9">
      <w:pPr>
        <w:pStyle w:val="paragraph"/>
        <w:spacing w:before="57"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Područje zone mora biti ograđeno i označeno natpisima, a pristup dozvoljen samo osobama koje obavljaju djelatnosti vezane uz javnu vodoopskrbu.</w:t>
      </w:r>
      <w:r w:rsidRPr="00262FE9">
        <w:rPr>
          <w:rStyle w:val="eop"/>
          <w:rFonts w:ascii="Arial" w:hAnsi="Arial" w:cs="Arial"/>
          <w:sz w:val="22"/>
          <w:szCs w:val="22"/>
        </w:rPr>
        <w:t> </w:t>
      </w:r>
    </w:p>
    <w:p w14:paraId="1FCEB0BC" w14:textId="77777777" w:rsidR="00262FE9" w:rsidRPr="00262FE9" w:rsidRDefault="00262FE9" w:rsidP="00262FE9">
      <w:pPr>
        <w:pStyle w:val="paragraph"/>
        <w:spacing w:before="0"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Uspostaviti danonoćnu stražarsku službu.</w:t>
      </w:r>
      <w:r w:rsidRPr="00262FE9">
        <w:rPr>
          <w:rStyle w:val="eop"/>
          <w:rFonts w:ascii="Arial" w:hAnsi="Arial" w:cs="Arial"/>
          <w:sz w:val="22"/>
          <w:szCs w:val="22"/>
        </w:rPr>
        <w:t> </w:t>
      </w:r>
    </w:p>
    <w:p w14:paraId="575ED52B" w14:textId="77777777" w:rsidR="00262FE9" w:rsidRPr="00262FE9" w:rsidRDefault="00262FE9" w:rsidP="00262FE9">
      <w:pPr>
        <w:pStyle w:val="paragraph"/>
        <w:spacing w:before="1"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Uspostaviti sigurnu komunikacijsku vezu (telefonsku i radijsku) sa središnjom upravom za vodoopskrbu i policijskom ispostavom.</w:t>
      </w:r>
      <w:r w:rsidRPr="00262FE9">
        <w:rPr>
          <w:rStyle w:val="eop"/>
          <w:rFonts w:ascii="Arial" w:hAnsi="Arial" w:cs="Arial"/>
          <w:sz w:val="22"/>
          <w:szCs w:val="22"/>
        </w:rPr>
        <w:t> </w:t>
      </w:r>
    </w:p>
    <w:p w14:paraId="6C24A74A" w14:textId="77777777" w:rsidR="00262FE9" w:rsidRPr="00262FE9" w:rsidRDefault="00262FE9" w:rsidP="00262FE9">
      <w:pPr>
        <w:pStyle w:val="paragraph"/>
        <w:spacing w:before="0"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Uspostaviti monitoring kakvoće vode.</w:t>
      </w:r>
      <w:r w:rsidRPr="00262FE9">
        <w:rPr>
          <w:rStyle w:val="eop"/>
          <w:rFonts w:ascii="Arial" w:hAnsi="Arial" w:cs="Arial"/>
          <w:sz w:val="22"/>
          <w:szCs w:val="22"/>
        </w:rPr>
        <w:t> </w:t>
      </w:r>
    </w:p>
    <w:p w14:paraId="5532A576" w14:textId="77777777" w:rsidR="00262FE9" w:rsidRPr="00262FE9" w:rsidRDefault="00262FE9" w:rsidP="00262FE9">
      <w:pPr>
        <w:pStyle w:val="paragraph"/>
        <w:spacing w:before="1"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Građevine i sadržaji unutar zone koji su neophodni za pogon </w:t>
      </w:r>
      <w:proofErr w:type="spellStart"/>
      <w:r w:rsidRPr="00262FE9">
        <w:rPr>
          <w:rStyle w:val="normaltextrun"/>
          <w:rFonts w:ascii="Arial" w:hAnsi="Arial" w:cs="Arial"/>
          <w:sz w:val="22"/>
          <w:szCs w:val="22"/>
        </w:rPr>
        <w:t>vodozahvata</w:t>
      </w:r>
      <w:proofErr w:type="spellEnd"/>
      <w:r w:rsidRPr="00262FE9">
        <w:rPr>
          <w:rStyle w:val="normaltextrun"/>
          <w:rFonts w:ascii="Arial" w:hAnsi="Arial" w:cs="Arial"/>
          <w:sz w:val="22"/>
          <w:szCs w:val="22"/>
        </w:rPr>
        <w:t xml:space="preserve"> moraju biti građeni i održavani s najvišim stupnjem sigurnosti u odnosu na zaštitu voda.</w:t>
      </w:r>
      <w:r w:rsidRPr="00262FE9">
        <w:rPr>
          <w:rStyle w:val="eop"/>
          <w:rFonts w:ascii="Arial" w:hAnsi="Arial" w:cs="Arial"/>
          <w:sz w:val="22"/>
          <w:szCs w:val="22"/>
        </w:rPr>
        <w:t> </w:t>
      </w:r>
    </w:p>
    <w:p w14:paraId="13028925"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63540BC8"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(15) Iznimno se mogu dopustiti određeni zahvati u prostoru odnosno određene djelatnosti u zonama sanitarne zaštite:</w:t>
      </w:r>
      <w:r w:rsidRPr="00262FE9">
        <w:rPr>
          <w:rStyle w:val="eop"/>
          <w:rFonts w:ascii="Arial" w:hAnsi="Arial" w:cs="Arial"/>
          <w:sz w:val="22"/>
          <w:szCs w:val="22"/>
        </w:rPr>
        <w:t> </w:t>
      </w:r>
    </w:p>
    <w:p w14:paraId="2A54F277" w14:textId="77777777" w:rsidR="00262FE9" w:rsidRPr="00262FE9" w:rsidRDefault="00262FE9" w:rsidP="00262FE9">
      <w:pPr>
        <w:pStyle w:val="paragraph"/>
        <w:spacing w:before="4"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ako se izradi projekt za pojedini zahvat  koji nije dozvoljen te provedu detaljni i namjenski </w:t>
      </w:r>
      <w:proofErr w:type="spellStart"/>
      <w:r w:rsidRPr="00262FE9">
        <w:rPr>
          <w:rStyle w:val="normaltextrun"/>
          <w:rFonts w:ascii="Arial" w:hAnsi="Arial" w:cs="Arial"/>
          <w:sz w:val="22"/>
          <w:szCs w:val="22"/>
        </w:rPr>
        <w:t>vodoistražni</w:t>
      </w:r>
      <w:proofErr w:type="spellEnd"/>
      <w:r w:rsidRPr="00262FE9">
        <w:rPr>
          <w:rStyle w:val="normaltextrun"/>
          <w:rFonts w:ascii="Arial" w:hAnsi="Arial" w:cs="Arial"/>
          <w:sz w:val="22"/>
          <w:szCs w:val="22"/>
        </w:rPr>
        <w:t xml:space="preserve"> radovi kojima se ispituje utjecaj užega prostora zone sanitarne zaštite u kojem se namjerava izvesti zahvat u prostoru odnosno obavljati određena djelatnost (</w:t>
      </w:r>
      <w:proofErr w:type="spellStart"/>
      <w:r w:rsidRPr="00262FE9">
        <w:rPr>
          <w:rStyle w:val="normaltextrun"/>
          <w:rFonts w:ascii="Arial" w:hAnsi="Arial" w:cs="Arial"/>
          <w:sz w:val="22"/>
          <w:szCs w:val="22"/>
        </w:rPr>
        <w:t>mikrozona</w:t>
      </w:r>
      <w:proofErr w:type="spellEnd"/>
      <w:r w:rsidRPr="00262FE9">
        <w:rPr>
          <w:rStyle w:val="normaltextrun"/>
          <w:rFonts w:ascii="Arial" w:hAnsi="Arial" w:cs="Arial"/>
          <w:sz w:val="22"/>
          <w:szCs w:val="22"/>
        </w:rPr>
        <w:t>) na vodonosnik,</w:t>
      </w:r>
      <w:r w:rsidRPr="00262FE9">
        <w:rPr>
          <w:rStyle w:val="eop"/>
          <w:rFonts w:ascii="Arial" w:hAnsi="Arial" w:cs="Arial"/>
          <w:sz w:val="22"/>
          <w:szCs w:val="22"/>
        </w:rPr>
        <w:t> </w:t>
      </w:r>
    </w:p>
    <w:p w14:paraId="17E68DE8" w14:textId="77777777" w:rsidR="00262FE9" w:rsidRPr="00262FE9" w:rsidRDefault="00262FE9" w:rsidP="00262FE9">
      <w:pPr>
        <w:pStyle w:val="paragraph"/>
        <w:spacing w:before="9"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ako se na temelju detaljnih </w:t>
      </w:r>
      <w:proofErr w:type="spellStart"/>
      <w:r w:rsidRPr="00262FE9">
        <w:rPr>
          <w:rStyle w:val="normaltextrun"/>
          <w:rFonts w:ascii="Arial" w:hAnsi="Arial" w:cs="Arial"/>
          <w:sz w:val="22"/>
          <w:szCs w:val="22"/>
        </w:rPr>
        <w:t>vodoistražnih</w:t>
      </w:r>
      <w:proofErr w:type="spellEnd"/>
      <w:r w:rsidRPr="00262FE9">
        <w:rPr>
          <w:rStyle w:val="normaltextrun"/>
          <w:rFonts w:ascii="Arial" w:hAnsi="Arial" w:cs="Arial"/>
          <w:sz w:val="22"/>
          <w:szCs w:val="22"/>
        </w:rPr>
        <w:t xml:space="preserve"> radova izradi poseban elaborat </w:t>
      </w:r>
      <w:proofErr w:type="spellStart"/>
      <w:r w:rsidRPr="00262FE9">
        <w:rPr>
          <w:rStyle w:val="normaltextrun"/>
          <w:rFonts w:ascii="Arial" w:hAnsi="Arial" w:cs="Arial"/>
          <w:sz w:val="22"/>
          <w:szCs w:val="22"/>
        </w:rPr>
        <w:t>mikrozoniranja</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02DECC7C" w14:textId="77777777" w:rsidR="00262FE9" w:rsidRPr="00262FE9" w:rsidRDefault="00262FE9" w:rsidP="00262FE9">
      <w:pPr>
        <w:pStyle w:val="paragraph"/>
        <w:spacing w:before="5" w:beforeAutospacing="0" w:after="0" w:afterAutospacing="0"/>
        <w:ind w:left="825" w:right="10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ako se elaboratom </w:t>
      </w:r>
      <w:proofErr w:type="spellStart"/>
      <w:r w:rsidRPr="00262FE9">
        <w:rPr>
          <w:rStyle w:val="normaltextrun"/>
          <w:rFonts w:ascii="Arial" w:hAnsi="Arial" w:cs="Arial"/>
          <w:sz w:val="22"/>
          <w:szCs w:val="22"/>
        </w:rPr>
        <w:t>mikrozoniranja</w:t>
      </w:r>
      <w:proofErr w:type="spellEnd"/>
      <w:r w:rsidRPr="00262FE9">
        <w:rPr>
          <w:rStyle w:val="normaltextrun"/>
          <w:rFonts w:ascii="Arial" w:hAnsi="Arial" w:cs="Arial"/>
          <w:sz w:val="22"/>
          <w:szCs w:val="22"/>
        </w:rPr>
        <w:t xml:space="preserve"> predvide odgovarajuće mjere zaštite vodonosnika u </w:t>
      </w:r>
      <w:proofErr w:type="spellStart"/>
      <w:r w:rsidRPr="00262FE9">
        <w:rPr>
          <w:rStyle w:val="normaltextrun"/>
          <w:rFonts w:ascii="Arial" w:hAnsi="Arial" w:cs="Arial"/>
          <w:sz w:val="22"/>
          <w:szCs w:val="22"/>
        </w:rPr>
        <w:t>mikrozoni</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3857644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Elaborat </w:t>
      </w:r>
      <w:proofErr w:type="spellStart"/>
      <w:r w:rsidRPr="00262FE9">
        <w:rPr>
          <w:rStyle w:val="normaltextrun"/>
          <w:rFonts w:ascii="Arial" w:hAnsi="Arial" w:cs="Arial"/>
          <w:sz w:val="22"/>
          <w:szCs w:val="22"/>
        </w:rPr>
        <w:t>mikrozoniranja</w:t>
      </w:r>
      <w:proofErr w:type="spellEnd"/>
      <w:r w:rsidRPr="00262FE9">
        <w:rPr>
          <w:rStyle w:val="normaltextrun"/>
          <w:rFonts w:ascii="Arial" w:hAnsi="Arial" w:cs="Arial"/>
          <w:sz w:val="22"/>
          <w:szCs w:val="22"/>
        </w:rPr>
        <w:t xml:space="preserve"> u zoni sanitarne zaštite Izvorišta mora dokazati da su značajke u </w:t>
      </w:r>
      <w:proofErr w:type="spellStart"/>
      <w:r w:rsidRPr="00262FE9">
        <w:rPr>
          <w:rStyle w:val="normaltextrun"/>
          <w:rFonts w:ascii="Arial" w:hAnsi="Arial" w:cs="Arial"/>
          <w:sz w:val="22"/>
          <w:szCs w:val="22"/>
        </w:rPr>
        <w:t>mikrozoni</w:t>
      </w:r>
      <w:proofErr w:type="spellEnd"/>
      <w:r w:rsidRPr="00262FE9">
        <w:rPr>
          <w:rStyle w:val="normaltextrun"/>
          <w:rFonts w:ascii="Arial" w:hAnsi="Arial" w:cs="Arial"/>
          <w:sz w:val="22"/>
          <w:szCs w:val="22"/>
        </w:rPr>
        <w:t xml:space="preserve"> bitno drukčije od značajki utvrđenih elaboratom o zonama sanitarne zaštite na temelju kojeg je utvrđena zona sanitarne zaštite u kojoj se </w:t>
      </w:r>
      <w:proofErr w:type="spellStart"/>
      <w:r w:rsidRPr="00262FE9">
        <w:rPr>
          <w:rStyle w:val="normaltextrun"/>
          <w:rFonts w:ascii="Arial" w:hAnsi="Arial" w:cs="Arial"/>
          <w:sz w:val="22"/>
          <w:szCs w:val="22"/>
        </w:rPr>
        <w:t>mikrozona</w:t>
      </w:r>
      <w:proofErr w:type="spellEnd"/>
      <w:r w:rsidRPr="00262FE9">
        <w:rPr>
          <w:rStyle w:val="normaltextrun"/>
          <w:rFonts w:ascii="Arial" w:hAnsi="Arial" w:cs="Arial"/>
          <w:sz w:val="22"/>
          <w:szCs w:val="22"/>
        </w:rPr>
        <w:t xml:space="preserve"> nalazi. Sva daljnja postupanja koja su utvrđena u elaboratu </w:t>
      </w:r>
      <w:proofErr w:type="spellStart"/>
      <w:r w:rsidRPr="00262FE9">
        <w:rPr>
          <w:rStyle w:val="normaltextrun"/>
          <w:rFonts w:ascii="Arial" w:hAnsi="Arial" w:cs="Arial"/>
          <w:sz w:val="22"/>
          <w:szCs w:val="22"/>
        </w:rPr>
        <w:t>mikrozoniranja,trebaju</w:t>
      </w:r>
      <w:proofErr w:type="spellEnd"/>
      <w:r w:rsidRPr="00262FE9">
        <w:rPr>
          <w:rStyle w:val="normaltextrun"/>
          <w:rFonts w:ascii="Arial" w:hAnsi="Arial" w:cs="Arial"/>
          <w:sz w:val="22"/>
          <w:szCs w:val="22"/>
        </w:rPr>
        <w:t xml:space="preserve"> se provesti sukladno važećim propisima.</w:t>
      </w:r>
      <w:r w:rsidRPr="00262FE9">
        <w:rPr>
          <w:rStyle w:val="eop"/>
          <w:rFonts w:ascii="Arial" w:hAnsi="Arial" w:cs="Arial"/>
          <w:sz w:val="22"/>
          <w:szCs w:val="22"/>
        </w:rPr>
        <w:t> </w:t>
      </w:r>
    </w:p>
    <w:p w14:paraId="0BAF9AB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AD0416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127.</w:t>
      </w:r>
      <w:r w:rsidRPr="00262FE9">
        <w:rPr>
          <w:rStyle w:val="eop"/>
          <w:rFonts w:ascii="Arial" w:hAnsi="Arial" w:cs="Arial"/>
          <w:sz w:val="22"/>
          <w:szCs w:val="22"/>
        </w:rPr>
        <w:t> </w:t>
      </w:r>
    </w:p>
    <w:p w14:paraId="526A69E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76DC06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Zaštita akvatorija Grada Dubrovnika predlaže se svrstavanjem obalnog mora u kategoriju: </w:t>
      </w:r>
      <w:r w:rsidRPr="00262FE9">
        <w:rPr>
          <w:rStyle w:val="eop"/>
          <w:rFonts w:ascii="Arial" w:hAnsi="Arial" w:cs="Arial"/>
          <w:sz w:val="22"/>
          <w:szCs w:val="22"/>
        </w:rPr>
        <w:t> </w:t>
      </w:r>
    </w:p>
    <w:p w14:paraId="287BD29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“osjetljivo područje” (prema Državnom planu za zaštitu voda more u zoni utjecaja ispuštanja otpadnih voda, izvan kruga difuzora radijusa 300 m).</w:t>
      </w:r>
      <w:r w:rsidRPr="00262FE9">
        <w:rPr>
          <w:rStyle w:val="eop"/>
          <w:rFonts w:ascii="Arial" w:hAnsi="Arial" w:cs="Arial"/>
          <w:sz w:val="22"/>
          <w:szCs w:val="22"/>
        </w:rPr>
        <w:t> </w:t>
      </w:r>
    </w:p>
    <w:p w14:paraId="314ABF27"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B93FBE9"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Stupanj pročišćavanja u uređajima za pročišćavanje otpadnih voda, prije ispuštanja u more podmorskim ispustima, utvrđuje se na temelju informacija o maksimalnom opterećenju otpadnim vodama i o prijemnoj moći akvatorija, što se utvrđuje oceanografsko-hidrografskim mjerenjima.</w:t>
      </w:r>
      <w:r w:rsidRPr="00262FE9">
        <w:rPr>
          <w:rStyle w:val="eop"/>
          <w:rFonts w:ascii="Arial" w:hAnsi="Arial" w:cs="Arial"/>
          <w:sz w:val="22"/>
          <w:szCs w:val="22"/>
        </w:rPr>
        <w:t> </w:t>
      </w:r>
    </w:p>
    <w:p w14:paraId="1733CABA"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38F4F413"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Difuzor podmorskog ispusta treba locirati na područjima s većom učestalošću pojava morskih struja paralelnih s obalom, uz određivanje optimalnog rješenja vrjednovanjem pokazatelja troškova gradnje i rizika.</w:t>
      </w:r>
      <w:r w:rsidRPr="00262FE9">
        <w:rPr>
          <w:rStyle w:val="eop"/>
          <w:rFonts w:ascii="Arial" w:hAnsi="Arial" w:cs="Arial"/>
          <w:sz w:val="22"/>
          <w:szCs w:val="22"/>
        </w:rPr>
        <w:t> </w:t>
      </w:r>
    </w:p>
    <w:p w14:paraId="284440B7"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D736EB7" w14:textId="77777777" w:rsidR="00262FE9" w:rsidRPr="00262FE9" w:rsidRDefault="00262FE9" w:rsidP="00262FE9">
      <w:pPr>
        <w:pStyle w:val="paragraph"/>
        <w:spacing w:before="0" w:beforeAutospacing="0" w:after="0" w:afterAutospacing="0"/>
        <w:ind w:left="810" w:hanging="705"/>
        <w:jc w:val="both"/>
        <w:textAlignment w:val="baseline"/>
        <w:rPr>
          <w:rFonts w:ascii="Arial" w:hAnsi="Arial" w:cs="Arial"/>
          <w:sz w:val="22"/>
          <w:szCs w:val="22"/>
        </w:rPr>
      </w:pPr>
      <w:r w:rsidRPr="00262FE9">
        <w:rPr>
          <w:rStyle w:val="normaltextrun"/>
          <w:rFonts w:ascii="Arial" w:hAnsi="Arial" w:cs="Arial"/>
          <w:b/>
          <w:bCs/>
          <w:sz w:val="22"/>
          <w:szCs w:val="22"/>
        </w:rPr>
        <w:t>4.</w:t>
      </w:r>
      <w:r w:rsidRPr="00262FE9">
        <w:rPr>
          <w:rStyle w:val="tabchar"/>
          <w:rFonts w:ascii="Arial" w:hAnsi="Arial" w:cs="Arial"/>
          <w:sz w:val="22"/>
          <w:szCs w:val="22"/>
        </w:rPr>
        <w:t xml:space="preserve"> </w:t>
      </w:r>
      <w:r w:rsidRPr="00262FE9">
        <w:rPr>
          <w:rStyle w:val="normaltextrun"/>
          <w:rFonts w:ascii="Arial" w:hAnsi="Arial" w:cs="Arial"/>
          <w:b/>
          <w:bCs/>
          <w:sz w:val="22"/>
          <w:szCs w:val="22"/>
        </w:rPr>
        <w:t>Uređenje voda i melioracijska odvodnja</w:t>
      </w:r>
      <w:r w:rsidRPr="00262FE9">
        <w:rPr>
          <w:rStyle w:val="eop"/>
          <w:rFonts w:ascii="Arial" w:hAnsi="Arial" w:cs="Arial"/>
          <w:sz w:val="22"/>
          <w:szCs w:val="22"/>
        </w:rPr>
        <w:t> </w:t>
      </w:r>
    </w:p>
    <w:p w14:paraId="306B523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03D41B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127.a</w:t>
      </w:r>
      <w:r w:rsidRPr="00262FE9">
        <w:rPr>
          <w:rStyle w:val="eop"/>
          <w:rFonts w:ascii="Arial" w:hAnsi="Arial" w:cs="Arial"/>
          <w:sz w:val="22"/>
          <w:szCs w:val="22"/>
        </w:rPr>
        <w:t> </w:t>
      </w:r>
    </w:p>
    <w:p w14:paraId="690E3B54"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206F468" w14:textId="77777777" w:rsidR="00262FE9" w:rsidRDefault="00262FE9" w:rsidP="00262FE9">
      <w:pPr>
        <w:pStyle w:val="paragraph"/>
        <w:spacing w:before="0" w:beforeAutospacing="0" w:after="0" w:afterAutospacing="0"/>
        <w:ind w:left="105"/>
        <w:jc w:val="both"/>
        <w:textAlignment w:val="baseline"/>
        <w:rPr>
          <w:rStyle w:val="eop"/>
          <w:rFonts w:ascii="Arial" w:hAnsi="Arial" w:cs="Arial"/>
          <w:sz w:val="22"/>
          <w:szCs w:val="22"/>
        </w:rPr>
      </w:pPr>
      <w:r w:rsidRPr="00262FE9">
        <w:rPr>
          <w:rStyle w:val="normaltextrun"/>
          <w:rFonts w:ascii="Arial" w:hAnsi="Arial" w:cs="Arial"/>
          <w:b/>
          <w:bCs/>
          <w:sz w:val="22"/>
          <w:szCs w:val="22"/>
        </w:rPr>
        <w:t>Uređenje voda i zaštita vodnog režima</w:t>
      </w:r>
      <w:r w:rsidRPr="00262FE9">
        <w:rPr>
          <w:rStyle w:val="eop"/>
          <w:rFonts w:ascii="Arial" w:hAnsi="Arial" w:cs="Arial"/>
          <w:sz w:val="22"/>
          <w:szCs w:val="22"/>
        </w:rPr>
        <w:t> </w:t>
      </w:r>
    </w:p>
    <w:p w14:paraId="3FDB3364" w14:textId="77777777" w:rsidR="00FF0777" w:rsidRPr="00262FE9" w:rsidRDefault="00FF0777" w:rsidP="00262FE9">
      <w:pPr>
        <w:pStyle w:val="paragraph"/>
        <w:spacing w:before="0" w:beforeAutospacing="0" w:after="0" w:afterAutospacing="0"/>
        <w:ind w:left="105"/>
        <w:jc w:val="both"/>
        <w:textAlignment w:val="baseline"/>
        <w:rPr>
          <w:rFonts w:ascii="Arial" w:hAnsi="Arial" w:cs="Arial"/>
          <w:sz w:val="22"/>
          <w:szCs w:val="22"/>
        </w:rPr>
      </w:pPr>
    </w:p>
    <w:p w14:paraId="574F5599"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Postojeći vodotoci i odvodni kanali imaju status javnog vodnog dobra, status vodnog dobra ili nemaju nikakav status. Samo na osnovu mišljenja Hrvatskih voda i nadležnih tijela te na osnovu projektnog rješenja uređenja bujica Grada Dubrovnika, dio ovih vodotoka će izgubiti status javnog vodnog dobra kada odvodnju preuzme odgovarajuća urbana oborinska odvodnja, a dio vodotoka zadržava ovaj status ili ga tek treba dobiti. Ovakvi vodotoci i bujice osim provođenja slivnih voda do mora služe i kao recipijenti ''čistih'' oborinskih voda područja.</w:t>
      </w:r>
      <w:r w:rsidRPr="00262FE9">
        <w:rPr>
          <w:rStyle w:val="eop"/>
          <w:rFonts w:ascii="Arial" w:hAnsi="Arial" w:cs="Arial"/>
          <w:sz w:val="22"/>
          <w:szCs w:val="22"/>
        </w:rPr>
        <w:t> </w:t>
      </w:r>
    </w:p>
    <w:p w14:paraId="1993B95C"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533AABAD"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Zaštita od štetnog djelovanja povremenih bujičnih vodotokova (bujično područje Orašca, Zatona, Rijeke dubrovačke, bujica </w:t>
      </w:r>
      <w:proofErr w:type="spellStart"/>
      <w:r w:rsidRPr="00262FE9">
        <w:rPr>
          <w:rStyle w:val="normaltextrun"/>
          <w:rFonts w:ascii="Arial" w:hAnsi="Arial" w:cs="Arial"/>
          <w:sz w:val="22"/>
          <w:szCs w:val="22"/>
        </w:rPr>
        <w:t>Slavjan</w:t>
      </w:r>
      <w:proofErr w:type="spellEnd"/>
      <w:r w:rsidRPr="00262FE9">
        <w:rPr>
          <w:rStyle w:val="normaltextrun"/>
          <w:rFonts w:ascii="Arial" w:hAnsi="Arial" w:cs="Arial"/>
          <w:sz w:val="22"/>
          <w:szCs w:val="22"/>
        </w:rPr>
        <w:t xml:space="preserve"> u Komolcu i druge) i oborinskih odvodnih kanala, kada može doći do plavljenja, ispiranja, podrivanja ili odronjavanja zemljišta i drugih sličnih štetnih pojava te posredno do ugrožavanja života i zdravlja ljudi i njihove imovine te </w:t>
      </w:r>
      <w:r w:rsidRPr="00262FE9">
        <w:rPr>
          <w:rStyle w:val="normaltextrun"/>
          <w:rFonts w:ascii="Arial" w:hAnsi="Arial" w:cs="Arial"/>
          <w:sz w:val="22"/>
          <w:szCs w:val="22"/>
        </w:rPr>
        <w:lastRenderedPageBreak/>
        <w:t>poremećaja u vodnom režimu, će se provoditi izgradnjom zaštitnih i regulacijskih vodnih građevina,  odnosno  tehničkim  i  gospodarskim  održavanjem  vodotoka,  vodnog  dobra  i regulacijskih i zaštitnih vodnih građevina koje se provodi prema programu uređenja vodotoka i drugih voda u okviru Plana upravljanja vodama.</w:t>
      </w:r>
      <w:r w:rsidRPr="00262FE9">
        <w:rPr>
          <w:rStyle w:val="eop"/>
          <w:rFonts w:ascii="Arial" w:hAnsi="Arial" w:cs="Arial"/>
          <w:sz w:val="22"/>
          <w:szCs w:val="22"/>
        </w:rPr>
        <w:t> </w:t>
      </w:r>
    </w:p>
    <w:p w14:paraId="0CD900F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U svrhu tehničkog održavanja te radova građenja, uz bujične vodotoke treba osigurati </w:t>
      </w:r>
      <w:proofErr w:type="spellStart"/>
      <w:r w:rsidRPr="00262FE9">
        <w:rPr>
          <w:rStyle w:val="normaltextrun"/>
          <w:rFonts w:ascii="Arial" w:hAnsi="Arial" w:cs="Arial"/>
          <w:sz w:val="22"/>
          <w:szCs w:val="22"/>
        </w:rPr>
        <w:t>inundacijski</w:t>
      </w:r>
      <w:proofErr w:type="spellEnd"/>
      <w:r w:rsidRPr="00262FE9">
        <w:rPr>
          <w:rStyle w:val="normaltextrun"/>
          <w:rFonts w:ascii="Arial" w:hAnsi="Arial" w:cs="Arial"/>
          <w:sz w:val="22"/>
          <w:szCs w:val="22"/>
        </w:rPr>
        <w:t xml:space="preserve"> pojas minimalne širine od 3,0 m od gornjeg ruba korita, odnosno ruba čestice javnog vodnog dobra.</w:t>
      </w:r>
      <w:r w:rsidRPr="00262FE9">
        <w:rPr>
          <w:rStyle w:val="eop"/>
          <w:rFonts w:ascii="Arial" w:hAnsi="Arial" w:cs="Arial"/>
          <w:sz w:val="22"/>
          <w:szCs w:val="22"/>
        </w:rPr>
        <w:t> </w:t>
      </w:r>
    </w:p>
    <w:p w14:paraId="7C06B38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U </w:t>
      </w:r>
      <w:proofErr w:type="spellStart"/>
      <w:r w:rsidRPr="00262FE9">
        <w:rPr>
          <w:rStyle w:val="normaltextrun"/>
          <w:rFonts w:ascii="Arial" w:hAnsi="Arial" w:cs="Arial"/>
          <w:sz w:val="22"/>
          <w:szCs w:val="22"/>
        </w:rPr>
        <w:t>inundacijskom</w:t>
      </w:r>
      <w:proofErr w:type="spellEnd"/>
      <w:r w:rsidRPr="00262FE9">
        <w:rPr>
          <w:rStyle w:val="normaltextrun"/>
          <w:rFonts w:ascii="Arial" w:hAnsi="Arial" w:cs="Arial"/>
          <w:sz w:val="22"/>
          <w:szCs w:val="22"/>
        </w:rPr>
        <w:t xml:space="preserve"> pojasu zabranjena je svaka gradnja i druge radnje kojima se može onemogućiti izgradnja i održavanje vodnih građevina, na bilo koji način umanjiti protočnost korita i pogoršati vodni režim te povećati stupanj ugroženosti od štetnog djelovanja vodotoka. U iznimnim slučajevima se </w:t>
      </w:r>
      <w:proofErr w:type="spellStart"/>
      <w:r w:rsidRPr="00262FE9">
        <w:rPr>
          <w:rStyle w:val="normaltextrun"/>
          <w:rFonts w:ascii="Arial" w:hAnsi="Arial" w:cs="Arial"/>
          <w:sz w:val="22"/>
          <w:szCs w:val="22"/>
        </w:rPr>
        <w:t>inundacijski</w:t>
      </w:r>
      <w:proofErr w:type="spellEnd"/>
      <w:r w:rsidRPr="00262FE9">
        <w:rPr>
          <w:rStyle w:val="normaltextrun"/>
          <w:rFonts w:ascii="Arial" w:hAnsi="Arial" w:cs="Arial"/>
          <w:sz w:val="22"/>
          <w:szCs w:val="22"/>
        </w:rPr>
        <w:t xml:space="preserve"> pojas može smanjiti, ali to bi trebalo utvrditi posebnim vodopravnim uvjetima za svaki objekt posebno.</w:t>
      </w:r>
      <w:r w:rsidRPr="00262FE9">
        <w:rPr>
          <w:rStyle w:val="eop"/>
          <w:rFonts w:ascii="Arial" w:hAnsi="Arial" w:cs="Arial"/>
          <w:sz w:val="22"/>
          <w:szCs w:val="22"/>
        </w:rPr>
        <w:t> </w:t>
      </w:r>
    </w:p>
    <w:p w14:paraId="2822644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Svaki vlasnik, odnosno korisnik objekta ili parcele smještene uz korito vodotoka ili česticu javno vodno dobro dužan je omogućiti nesmetano izvršavanje radova na čišćenju i održavanju korita vodotoka, ne smije izgradnjom predmetne građevine ili njenim spajanjem na komunalnu infrastrukturu umanjiti propusnu moć vodotoka niti uzrokovati eroziju u istom te za vrijeme izvođenja radova ne smije niti privremeno odlagati bilo kakvi materijal u korito vodotoka.</w:t>
      </w:r>
      <w:r w:rsidRPr="00262FE9">
        <w:rPr>
          <w:rStyle w:val="eop"/>
          <w:rFonts w:ascii="Arial" w:hAnsi="Arial" w:cs="Arial"/>
          <w:sz w:val="22"/>
          <w:szCs w:val="22"/>
        </w:rPr>
        <w:t> </w:t>
      </w:r>
    </w:p>
    <w:p w14:paraId="4A6D41EB"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5C86BD92"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Postojeća neregulirana korita povremenih bujičnih vodotoka i oborinskih kanala potrebno je regulacijskim radovima povezati (sabirni kanal u Rijeci dubrovačkoj) i urediti na način da se u kontinuitetu sprovedu oborinske i druge površinske vode do </w:t>
      </w:r>
      <w:proofErr w:type="spellStart"/>
      <w:r w:rsidRPr="00262FE9">
        <w:rPr>
          <w:rStyle w:val="normaltextrun"/>
          <w:rFonts w:ascii="Arial" w:hAnsi="Arial" w:cs="Arial"/>
          <w:sz w:val="22"/>
          <w:szCs w:val="22"/>
        </w:rPr>
        <w:t>uljeva</w:t>
      </w:r>
      <w:proofErr w:type="spellEnd"/>
      <w:r w:rsidRPr="00262FE9">
        <w:rPr>
          <w:rStyle w:val="normaltextrun"/>
          <w:rFonts w:ascii="Arial" w:hAnsi="Arial" w:cs="Arial"/>
          <w:sz w:val="22"/>
          <w:szCs w:val="22"/>
        </w:rPr>
        <w:t xml:space="preserve"> u more, a sve u skladu s vodopravnim uvjetima i ostalim aktima i planovima predviđenim Zakonom o vodama.</w:t>
      </w:r>
      <w:r w:rsidRPr="00262FE9">
        <w:rPr>
          <w:rStyle w:val="eop"/>
          <w:rFonts w:ascii="Arial" w:hAnsi="Arial" w:cs="Arial"/>
          <w:sz w:val="22"/>
          <w:szCs w:val="22"/>
        </w:rPr>
        <w:t> </w:t>
      </w:r>
    </w:p>
    <w:p w14:paraId="382364C7" w14:textId="77777777" w:rsidR="001C5715" w:rsidRDefault="001C5715" w:rsidP="00262FE9">
      <w:pPr>
        <w:pStyle w:val="paragraph"/>
        <w:spacing w:before="0" w:beforeAutospacing="0" w:after="0" w:afterAutospacing="0"/>
        <w:ind w:left="105" w:right="150"/>
        <w:jc w:val="both"/>
        <w:textAlignment w:val="baseline"/>
        <w:rPr>
          <w:rStyle w:val="normaltextrun"/>
          <w:rFonts w:ascii="Arial" w:hAnsi="Arial" w:cs="Arial"/>
          <w:sz w:val="22"/>
          <w:szCs w:val="22"/>
        </w:rPr>
      </w:pPr>
    </w:p>
    <w:p w14:paraId="40DDFEDC"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Projektno rješenje uređenja korita sa svim potrebnim objektima, maksimalno smjestiti na česticu ''javno vodno dobro'' iz razloga izbjegavanja imovinsko - pravnih sporova kao i razloga prilagodbe  uređenja  važećoj  prostorno  -  planskoj  dokumentaciji,  a  koje  će  istovremeno omogućiti siguran i blagovremen protok voda vodotoka te održavanje i čišćenje istog. </w:t>
      </w:r>
      <w:r w:rsidRPr="00262FE9">
        <w:rPr>
          <w:rStyle w:val="eop"/>
          <w:rFonts w:ascii="Arial" w:hAnsi="Arial" w:cs="Arial"/>
          <w:sz w:val="22"/>
          <w:szCs w:val="22"/>
        </w:rPr>
        <w:t> </w:t>
      </w:r>
    </w:p>
    <w:p w14:paraId="1F870C39" w14:textId="77777777" w:rsidR="00262FE9" w:rsidRPr="00262FE9" w:rsidRDefault="00262FE9" w:rsidP="00262FE9">
      <w:pPr>
        <w:pStyle w:val="paragraph"/>
        <w:spacing w:before="0" w:beforeAutospacing="0" w:after="0" w:afterAutospacing="0"/>
        <w:ind w:left="105" w:right="150"/>
        <w:jc w:val="both"/>
        <w:textAlignment w:val="baseline"/>
        <w:rPr>
          <w:rFonts w:ascii="Arial" w:hAnsi="Arial" w:cs="Arial"/>
          <w:sz w:val="22"/>
          <w:szCs w:val="22"/>
        </w:rPr>
      </w:pPr>
      <w:r w:rsidRPr="00262FE9">
        <w:rPr>
          <w:rStyle w:val="normaltextrun"/>
          <w:rFonts w:ascii="Arial" w:hAnsi="Arial" w:cs="Arial"/>
          <w:sz w:val="22"/>
          <w:szCs w:val="22"/>
        </w:rPr>
        <w:t>Dimenzioniranje korita treba izvršiti za mjerodavnu protoku dobivenu kao rezultat hidroloških mjerenja ili kao rezultat primjene neke od empirijskih metoda.</w:t>
      </w:r>
      <w:r w:rsidRPr="00262FE9">
        <w:rPr>
          <w:rStyle w:val="eop"/>
          <w:rFonts w:ascii="Arial" w:hAnsi="Arial" w:cs="Arial"/>
          <w:sz w:val="22"/>
          <w:szCs w:val="22"/>
        </w:rPr>
        <w:t> </w:t>
      </w:r>
    </w:p>
    <w:p w14:paraId="1AECB96E"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069278D2"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iznimnim slučajevima, u svrhu osiguranja i formiranja što kvalitetnijeg prometnog koridora, ne isključuje se regulacija ili izmještanje vodotoka u obliku odgovarajuće natkrivene armirano-betonske </w:t>
      </w:r>
      <w:proofErr w:type="spellStart"/>
      <w:r w:rsidRPr="00262FE9">
        <w:rPr>
          <w:rStyle w:val="normaltextrun"/>
          <w:rFonts w:ascii="Arial" w:hAnsi="Arial" w:cs="Arial"/>
          <w:sz w:val="22"/>
          <w:szCs w:val="22"/>
        </w:rPr>
        <w:t>kinete</w:t>
      </w:r>
      <w:proofErr w:type="spellEnd"/>
      <w:r w:rsidRPr="00262FE9">
        <w:rPr>
          <w:rStyle w:val="normaltextrun"/>
          <w:rFonts w:ascii="Arial" w:hAnsi="Arial" w:cs="Arial"/>
          <w:sz w:val="22"/>
          <w:szCs w:val="22"/>
        </w:rPr>
        <w:t xml:space="preserve"> (min. propusne moći 100-god. velika voda) i na način koji će omogućiti njeno što jednostavnije održavanje i čišćenje (natkrivanje izvesti pomičnim armiranobetonskim pločama duž što više dionica i sa što više revizijskih okana).</w:t>
      </w:r>
      <w:r w:rsidRPr="00262FE9">
        <w:rPr>
          <w:rStyle w:val="eop"/>
          <w:rFonts w:ascii="Arial" w:hAnsi="Arial" w:cs="Arial"/>
          <w:sz w:val="22"/>
          <w:szCs w:val="22"/>
        </w:rPr>
        <w:t> </w:t>
      </w:r>
    </w:p>
    <w:p w14:paraId="3C31CB2F"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5D4C9B12"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Trasu regulirane natkrivene </w:t>
      </w:r>
      <w:proofErr w:type="spellStart"/>
      <w:r w:rsidRPr="00262FE9">
        <w:rPr>
          <w:rStyle w:val="normaltextrun"/>
          <w:rFonts w:ascii="Arial" w:hAnsi="Arial" w:cs="Arial"/>
          <w:sz w:val="22"/>
          <w:szCs w:val="22"/>
        </w:rPr>
        <w:t>kinete</w:t>
      </w:r>
      <w:proofErr w:type="spellEnd"/>
      <w:r w:rsidRPr="00262FE9">
        <w:rPr>
          <w:rStyle w:val="normaltextrun"/>
          <w:rFonts w:ascii="Arial" w:hAnsi="Arial" w:cs="Arial"/>
          <w:sz w:val="22"/>
          <w:szCs w:val="22"/>
        </w:rPr>
        <w:t xml:space="preserve"> u sklopu prometnice u pravilu postaviti uz jedan od rubova prometnice ili ispod samog pločnika kako bi ostao osiguran pojas za česticu javnog vodnog dobra.</w:t>
      </w:r>
      <w:r w:rsidRPr="00262FE9">
        <w:rPr>
          <w:rStyle w:val="eop"/>
          <w:rFonts w:ascii="Arial" w:hAnsi="Arial" w:cs="Arial"/>
          <w:sz w:val="22"/>
          <w:szCs w:val="22"/>
        </w:rPr>
        <w:t> </w:t>
      </w:r>
    </w:p>
    <w:p w14:paraId="5EE5E8F0" w14:textId="77777777" w:rsidR="00262FE9" w:rsidRPr="00262FE9" w:rsidRDefault="00262FE9" w:rsidP="00262FE9">
      <w:pPr>
        <w:pStyle w:val="paragraph"/>
        <w:spacing w:before="1"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Izradu projektnog rješenja treba uskladiti sa stručnim službama Hrvatskih voda.</w:t>
      </w:r>
      <w:r w:rsidRPr="00262FE9">
        <w:rPr>
          <w:rStyle w:val="eop"/>
          <w:rFonts w:ascii="Arial" w:hAnsi="Arial" w:cs="Arial"/>
          <w:sz w:val="22"/>
          <w:szCs w:val="22"/>
        </w:rPr>
        <w:t> </w:t>
      </w:r>
    </w:p>
    <w:p w14:paraId="35263281"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56C473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Na mjestima gdje trasa prometnice poprečno prelazi preko bujičnih vodotoka i odvodnih kanala predvidjeti mostove ili propuste takvih dimenzija koji će nesmetano propustiti mjerodavne protoke.</w:t>
      </w:r>
      <w:r w:rsidRPr="00262FE9">
        <w:rPr>
          <w:rStyle w:val="eop"/>
          <w:rFonts w:ascii="Arial" w:hAnsi="Arial" w:cs="Arial"/>
          <w:sz w:val="22"/>
          <w:szCs w:val="22"/>
        </w:rPr>
        <w:t> </w:t>
      </w:r>
    </w:p>
    <w:p w14:paraId="75F60131"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Potrebno je predvidjeti i rekonstrukciju postojećih propusta male propusne moći ili dotrajalog stanja. Također treba predvidjeti oblaganje ulijeva i izljeva </w:t>
      </w:r>
      <w:proofErr w:type="spellStart"/>
      <w:r w:rsidRPr="00262FE9">
        <w:rPr>
          <w:rStyle w:val="normaltextrun"/>
          <w:rFonts w:ascii="Arial" w:hAnsi="Arial" w:cs="Arial"/>
          <w:sz w:val="22"/>
          <w:szCs w:val="22"/>
        </w:rPr>
        <w:t>novoprojektiranih</w:t>
      </w:r>
      <w:proofErr w:type="spellEnd"/>
      <w:r w:rsidRPr="00262FE9">
        <w:rPr>
          <w:rStyle w:val="normaltextrun"/>
          <w:rFonts w:ascii="Arial" w:hAnsi="Arial" w:cs="Arial"/>
          <w:sz w:val="22"/>
          <w:szCs w:val="22"/>
        </w:rPr>
        <w:t xml:space="preserve"> ili rekonstruiranih propusta u dužini min. 3,0 m, odnosno izraditi tehničko rješenje eventualnog upuštanja "čistih" oborinskih voda u korito vodotoka radi zaštite korita od erozije i nesmetanog protoka. Detalje upuštanja oborinskih voda investitor treba usuglasiti sa stručnim službama Hrvatskih voda. Tijekom izvođenja radova potrebno je osigurati neometan protok kroz korito vodotoka.</w:t>
      </w:r>
      <w:r w:rsidRPr="00262FE9">
        <w:rPr>
          <w:rStyle w:val="eop"/>
          <w:rFonts w:ascii="Arial" w:hAnsi="Arial" w:cs="Arial"/>
          <w:sz w:val="22"/>
          <w:szCs w:val="22"/>
        </w:rPr>
        <w:t> </w:t>
      </w:r>
    </w:p>
    <w:p w14:paraId="7998B5AD"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27E97D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mjestima gdje prometnica prelazi preko reguliranog korita vodotoka (trapezno obloženo korito, betonska </w:t>
      </w:r>
      <w:proofErr w:type="spellStart"/>
      <w:r w:rsidRPr="00262FE9">
        <w:rPr>
          <w:rStyle w:val="normaltextrun"/>
          <w:rFonts w:ascii="Arial" w:hAnsi="Arial" w:cs="Arial"/>
          <w:sz w:val="22"/>
          <w:szCs w:val="22"/>
        </w:rPr>
        <w:t>kineta</w:t>
      </w:r>
      <w:proofErr w:type="spellEnd"/>
      <w:r w:rsidRPr="00262FE9">
        <w:rPr>
          <w:rStyle w:val="normaltextrun"/>
          <w:rFonts w:ascii="Arial" w:hAnsi="Arial" w:cs="Arial"/>
          <w:sz w:val="22"/>
          <w:szCs w:val="22"/>
        </w:rPr>
        <w:t xml:space="preserve"> i sl.) konstrukciju i dimenzije osnovnih elemenata mosta ili propusta sa svim pripadnim instalacijama treba odrediti na način kojim se ne bi umanjio projektirani slobodni profil korita, kojim će se osigurati statička stabilnost postojeće betonske </w:t>
      </w:r>
      <w:proofErr w:type="spellStart"/>
      <w:r w:rsidRPr="00262FE9">
        <w:rPr>
          <w:rStyle w:val="normaltextrun"/>
          <w:rFonts w:ascii="Arial" w:hAnsi="Arial" w:cs="Arial"/>
          <w:sz w:val="22"/>
          <w:szCs w:val="22"/>
        </w:rPr>
        <w:t>kinete</w:t>
      </w:r>
      <w:proofErr w:type="spellEnd"/>
      <w:r w:rsidRPr="00262FE9">
        <w:rPr>
          <w:rStyle w:val="normaltextrun"/>
          <w:rFonts w:ascii="Arial" w:hAnsi="Arial" w:cs="Arial"/>
          <w:sz w:val="22"/>
          <w:szCs w:val="22"/>
        </w:rPr>
        <w:t xml:space="preserve">, zidova ili </w:t>
      </w:r>
      <w:proofErr w:type="spellStart"/>
      <w:r w:rsidRPr="00262FE9">
        <w:rPr>
          <w:rStyle w:val="normaltextrun"/>
          <w:rFonts w:ascii="Arial" w:hAnsi="Arial" w:cs="Arial"/>
          <w:sz w:val="22"/>
          <w:szCs w:val="22"/>
        </w:rPr>
        <w:t>obaloutvrde</w:t>
      </w:r>
      <w:proofErr w:type="spellEnd"/>
      <w:r w:rsidRPr="00262FE9">
        <w:rPr>
          <w:rStyle w:val="normaltextrun"/>
          <w:rFonts w:ascii="Arial" w:hAnsi="Arial" w:cs="Arial"/>
          <w:sz w:val="22"/>
          <w:szCs w:val="22"/>
        </w:rPr>
        <w:t>, odnosno kojim se neće poremetiti postojeći vodni režim.</w:t>
      </w:r>
      <w:r w:rsidRPr="00262FE9">
        <w:rPr>
          <w:rStyle w:val="eop"/>
          <w:rFonts w:ascii="Arial" w:hAnsi="Arial" w:cs="Arial"/>
          <w:sz w:val="22"/>
          <w:szCs w:val="22"/>
        </w:rPr>
        <w:t> </w:t>
      </w:r>
    </w:p>
    <w:p w14:paraId="7D9520B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Os mosta ili propusta postaviti što okomitije na uzdužnu os korita, a širina istog treba biti dovoljna za prijelaz planiranih vozila. Konstrukcijsko se rješenje mosta ili propusta treba funkcionalno i estetski uklopiti u sadašnje i buduće urbanističko rješenje tog prostora.</w:t>
      </w:r>
      <w:r w:rsidRPr="00262FE9">
        <w:rPr>
          <w:rStyle w:val="eop"/>
          <w:rFonts w:ascii="Arial" w:hAnsi="Arial" w:cs="Arial"/>
          <w:sz w:val="22"/>
          <w:szCs w:val="22"/>
        </w:rPr>
        <w:t> </w:t>
      </w:r>
    </w:p>
    <w:p w14:paraId="5D163E64"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96457A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Polaganje objekata linijske infrastrukture (kanalizacija, vodovod, električni i telekomunikacijski kablovi itd.) zajedno sa svim oknima i ostalim pratećim objektima uzdužno unutar korita vodotoka, odnosno čestice javnog vodnog dobra ako korito nije regulirano nije dopušteno.</w:t>
      </w:r>
      <w:r w:rsidRPr="00262FE9">
        <w:rPr>
          <w:rStyle w:val="eop"/>
          <w:rFonts w:ascii="Arial" w:hAnsi="Arial" w:cs="Arial"/>
          <w:sz w:val="22"/>
          <w:szCs w:val="22"/>
        </w:rPr>
        <w:t> </w:t>
      </w:r>
    </w:p>
    <w:p w14:paraId="5984370D" w14:textId="77777777" w:rsidR="00262FE9" w:rsidRPr="00262FE9" w:rsidRDefault="00262FE9" w:rsidP="00262FE9">
      <w:pPr>
        <w:pStyle w:val="paragraph"/>
        <w:spacing w:before="57"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Vođenje trase paralelno sa reguliranim koritom vodotoka izvesti na minimalnoj udaljenosti kojom će se osigurati statička i hidraulička stabilnost reguliranog korita te nesmetano održavanje ili buduća rekonstrukcija korita. Kod nereguliranih korita, udaljenost treba biti minimalno 3,0 m od gornjeg ruba korita, odnosno ruba čestice javnog vodnog dobra zbog osiguranja </w:t>
      </w:r>
      <w:proofErr w:type="spellStart"/>
      <w:r w:rsidRPr="00262FE9">
        <w:rPr>
          <w:rStyle w:val="normaltextrun"/>
          <w:rFonts w:ascii="Arial" w:hAnsi="Arial" w:cs="Arial"/>
          <w:sz w:val="22"/>
          <w:szCs w:val="22"/>
        </w:rPr>
        <w:t>inundacijskog</w:t>
      </w:r>
      <w:proofErr w:type="spellEnd"/>
      <w:r w:rsidRPr="00262FE9">
        <w:rPr>
          <w:rStyle w:val="normaltextrun"/>
          <w:rFonts w:ascii="Arial" w:hAnsi="Arial" w:cs="Arial"/>
          <w:sz w:val="22"/>
          <w:szCs w:val="22"/>
        </w:rPr>
        <w:t xml:space="preserve"> pojasa za buduću regulaciju. U samo određenim slučajevima udaljenost polaganja se može smanjiti, ali to bi trebalo utvrditi posebnim vodopravnim uvjetima i za svaki objekt posebno.</w:t>
      </w:r>
      <w:r w:rsidRPr="00262FE9">
        <w:rPr>
          <w:rStyle w:val="eop"/>
          <w:rFonts w:ascii="Arial" w:hAnsi="Arial" w:cs="Arial"/>
          <w:sz w:val="22"/>
          <w:szCs w:val="22"/>
        </w:rPr>
        <w:t> </w:t>
      </w:r>
    </w:p>
    <w:p w14:paraId="4040D83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Poprečni prijelaz pojedinog objekta linijske infrastrukture preko korita vodotoka po mogućnosti je potrebno izvesti iznad u okviru konstrukcije mosta ili propusta. Mjesto prijelaza izvesti poprečno i po mogućnosti što okomitije na uzdužnu os korita.</w:t>
      </w:r>
      <w:r w:rsidRPr="00262FE9">
        <w:rPr>
          <w:rStyle w:val="eop"/>
          <w:rFonts w:ascii="Arial" w:hAnsi="Arial" w:cs="Arial"/>
          <w:sz w:val="22"/>
          <w:szCs w:val="22"/>
        </w:rPr>
        <w:t> </w:t>
      </w:r>
    </w:p>
    <w:p w14:paraId="12B2D44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Ukoliko instalacije prolazi ispod korita, investitor je dužan mjesta prijelaza osigurati na način da je uvuče u betonski blok čija će gornja kota biti 0.50 m ispod kote reguliranog ili projektiranog dna vodotoka.</w:t>
      </w:r>
      <w:r w:rsidRPr="00262FE9">
        <w:rPr>
          <w:rStyle w:val="eop"/>
          <w:rFonts w:ascii="Arial" w:hAnsi="Arial" w:cs="Arial"/>
          <w:sz w:val="22"/>
          <w:szCs w:val="22"/>
        </w:rPr>
        <w:t> </w:t>
      </w:r>
    </w:p>
    <w:p w14:paraId="718660A9"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4B372E6D"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Kod nereguliranog korita, dubinu iskopa rova za kanalizacijsku cijev treba usuglasiti sa stručnom službom Hrvatskih voda. Na mjestima prokopa obloženog korita vodotoka ili kanala, izvršiti obnovu obloge identičnim materijalom i na isti način.</w:t>
      </w:r>
      <w:r w:rsidRPr="00262FE9">
        <w:rPr>
          <w:rStyle w:val="eop"/>
          <w:rFonts w:ascii="Arial" w:hAnsi="Arial" w:cs="Arial"/>
          <w:sz w:val="22"/>
          <w:szCs w:val="22"/>
        </w:rPr>
        <w:t> </w:t>
      </w:r>
    </w:p>
    <w:p w14:paraId="1EFCEF5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Teren devastiran radovima na trasi predmetnih instalacija i uz njihovu trasu, dovesti u prvobitno stanje kako se ne bi poremetilo površinsko otjecanje.</w:t>
      </w:r>
      <w:r w:rsidRPr="00262FE9">
        <w:rPr>
          <w:rStyle w:val="eop"/>
          <w:rFonts w:ascii="Arial" w:hAnsi="Arial" w:cs="Arial"/>
          <w:sz w:val="22"/>
          <w:szCs w:val="22"/>
        </w:rPr>
        <w:t> </w:t>
      </w:r>
    </w:p>
    <w:p w14:paraId="68763A49"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AA6FB62"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127.b</w:t>
      </w:r>
      <w:r w:rsidRPr="00262FE9">
        <w:rPr>
          <w:rStyle w:val="eop"/>
          <w:rFonts w:ascii="Arial" w:hAnsi="Arial" w:cs="Arial"/>
          <w:sz w:val="22"/>
          <w:szCs w:val="22"/>
        </w:rPr>
        <w:t> </w:t>
      </w:r>
    </w:p>
    <w:p w14:paraId="1306918E"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E0ABBD7"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Navodnjavanje</w:t>
      </w:r>
      <w:r w:rsidRPr="00262FE9">
        <w:rPr>
          <w:rStyle w:val="eop"/>
          <w:rFonts w:ascii="Arial" w:hAnsi="Arial" w:cs="Arial"/>
          <w:sz w:val="22"/>
          <w:szCs w:val="22"/>
        </w:rPr>
        <w:t> </w:t>
      </w:r>
    </w:p>
    <w:p w14:paraId="7CD51D57" w14:textId="77777777" w:rsidR="00FF0777" w:rsidRDefault="00FF0777"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16D384B9"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Koristeći postojeće vodne potencijale (vodotoke, oborinske vode, izvorišta, podzemne vode, pročišćene otpadne vode, vodoopskrbne sustave u vrijeme smanjene potrošnje, ali samo uz izričitu suglasnost i temeljem postignutog sporazuma s javnim isporučiteljom vodnih usluga javne vodoopskrbe, a uz uvjete kako je navedeno u članku 82.) za razvoj poljoprivredne proizvodnje, omogućuje se izgradnja sustava za navodnjavanje s akumulacijama, a na temelju Plana navodnjavanja za područje Dubrovačko-neretvanske županije. Moguće je urediti i površine za navodnjavanje koje nisu predviđene ovim Planom, ali u skladu s posebnim propisima i uz uvjete koje će definirati Hrvatske vode.</w:t>
      </w:r>
      <w:r w:rsidRPr="00262FE9">
        <w:rPr>
          <w:rStyle w:val="eop"/>
          <w:rFonts w:ascii="Arial" w:hAnsi="Arial" w:cs="Arial"/>
          <w:sz w:val="22"/>
          <w:szCs w:val="22"/>
        </w:rPr>
        <w:t> </w:t>
      </w:r>
    </w:p>
    <w:p w14:paraId="4B977942"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D13C0D5"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9D9556A" w14:textId="77777777" w:rsidR="00FF0777" w:rsidRDefault="00262FE9" w:rsidP="00262FE9">
      <w:pPr>
        <w:pStyle w:val="paragraph"/>
        <w:spacing w:before="0" w:beforeAutospacing="0" w:after="0" w:afterAutospacing="0"/>
        <w:ind w:left="810" w:right="150" w:hanging="705"/>
        <w:jc w:val="both"/>
        <w:textAlignment w:val="baseline"/>
        <w:rPr>
          <w:rStyle w:val="normaltextrun"/>
          <w:rFonts w:ascii="Arial" w:hAnsi="Arial" w:cs="Arial"/>
          <w:b/>
          <w:bCs/>
          <w:sz w:val="22"/>
          <w:szCs w:val="22"/>
        </w:rPr>
      </w:pPr>
      <w:r w:rsidRPr="00FF0777">
        <w:rPr>
          <w:rStyle w:val="normaltextrun"/>
          <w:rFonts w:ascii="Arial" w:hAnsi="Arial" w:cs="Arial"/>
          <w:b/>
          <w:bCs/>
          <w:sz w:val="22"/>
          <w:szCs w:val="22"/>
        </w:rPr>
        <w:t>6.</w:t>
      </w:r>
      <w:r w:rsidRPr="00FF0777">
        <w:rPr>
          <w:rStyle w:val="tabchar"/>
          <w:rFonts w:ascii="Arial" w:hAnsi="Arial" w:cs="Arial"/>
          <w:sz w:val="22"/>
          <w:szCs w:val="22"/>
        </w:rPr>
        <w:t xml:space="preserve"> </w:t>
      </w:r>
      <w:r w:rsidRPr="00FF0777">
        <w:rPr>
          <w:rStyle w:val="normaltextrun"/>
          <w:rFonts w:ascii="Arial" w:hAnsi="Arial" w:cs="Arial"/>
          <w:b/>
          <w:bCs/>
          <w:sz w:val="22"/>
          <w:szCs w:val="22"/>
        </w:rPr>
        <w:t xml:space="preserve">MJERE ZAŠTITE KRAJOBRAZNIH I PRIRODNIH VRIJEDNOSTI I KULTURNO - </w:t>
      </w:r>
    </w:p>
    <w:p w14:paraId="31AE9987" w14:textId="77777777" w:rsidR="00262FE9" w:rsidRPr="00FF0777" w:rsidRDefault="00FF0777" w:rsidP="00262FE9">
      <w:pPr>
        <w:pStyle w:val="paragraph"/>
        <w:spacing w:before="0" w:beforeAutospacing="0" w:after="0" w:afterAutospacing="0"/>
        <w:ind w:left="810" w:right="150" w:hanging="705"/>
        <w:jc w:val="both"/>
        <w:textAlignment w:val="baseline"/>
        <w:rPr>
          <w:rFonts w:ascii="Arial" w:hAnsi="Arial" w:cs="Arial"/>
          <w:sz w:val="22"/>
          <w:szCs w:val="22"/>
        </w:rPr>
      </w:pPr>
      <w:r>
        <w:rPr>
          <w:rStyle w:val="normaltextrun"/>
          <w:rFonts w:ascii="Arial" w:hAnsi="Arial" w:cs="Arial"/>
          <w:b/>
          <w:bCs/>
          <w:sz w:val="22"/>
          <w:szCs w:val="22"/>
        </w:rPr>
        <w:t xml:space="preserve">    </w:t>
      </w:r>
      <w:r w:rsidR="00262FE9" w:rsidRPr="00FF0777">
        <w:rPr>
          <w:rStyle w:val="normaltextrun"/>
          <w:rFonts w:ascii="Arial" w:hAnsi="Arial" w:cs="Arial"/>
          <w:b/>
          <w:bCs/>
          <w:sz w:val="22"/>
          <w:szCs w:val="22"/>
        </w:rPr>
        <w:t>POVIJESNIH CJELINA</w:t>
      </w:r>
      <w:r w:rsidR="00262FE9" w:rsidRPr="00FF0777">
        <w:rPr>
          <w:rStyle w:val="eop"/>
          <w:rFonts w:ascii="Arial" w:hAnsi="Arial" w:cs="Arial"/>
          <w:sz w:val="22"/>
          <w:szCs w:val="22"/>
        </w:rPr>
        <w:t> </w:t>
      </w:r>
    </w:p>
    <w:p w14:paraId="1244979A"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C78B454" w14:textId="77777777" w:rsidR="00262FE9" w:rsidRPr="00262FE9" w:rsidRDefault="00262FE9" w:rsidP="00FF0777">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128.</w:t>
      </w:r>
      <w:r w:rsidRPr="00262FE9">
        <w:rPr>
          <w:rStyle w:val="eop"/>
          <w:rFonts w:ascii="Arial" w:hAnsi="Arial" w:cs="Arial"/>
          <w:sz w:val="22"/>
          <w:szCs w:val="22"/>
        </w:rPr>
        <w:t> </w:t>
      </w:r>
    </w:p>
    <w:p w14:paraId="6DAADBF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EC6AB9D"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Na području obuhvata Plana temeljem Zakona o zaštiti prirode zaštićene su sljedeće prirodne vrijednosti:</w:t>
      </w:r>
      <w:r w:rsidRPr="00262FE9">
        <w:rPr>
          <w:rStyle w:val="eop"/>
          <w:rFonts w:ascii="Arial" w:hAnsi="Arial" w:cs="Arial"/>
          <w:sz w:val="22"/>
          <w:szCs w:val="22"/>
        </w:rPr>
        <w:t> </w:t>
      </w:r>
    </w:p>
    <w:p w14:paraId="36B2881E"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Otok </w:t>
      </w:r>
      <w:proofErr w:type="spellStart"/>
      <w:r w:rsidRPr="00262FE9">
        <w:rPr>
          <w:rStyle w:val="normaltextrun"/>
          <w:rFonts w:ascii="Arial" w:hAnsi="Arial" w:cs="Arial"/>
          <w:sz w:val="22"/>
          <w:szCs w:val="22"/>
        </w:rPr>
        <w:t>Lokrum</w:t>
      </w:r>
      <w:proofErr w:type="spellEnd"/>
      <w:r w:rsidRPr="00262FE9">
        <w:rPr>
          <w:rStyle w:val="normaltextrun"/>
          <w:rFonts w:ascii="Arial" w:hAnsi="Arial" w:cs="Arial"/>
          <w:sz w:val="22"/>
          <w:szCs w:val="22"/>
        </w:rPr>
        <w:t>, posebni rezervat šumske vegetacije, površine 72,0 ha,</w:t>
      </w:r>
      <w:r w:rsidRPr="00262FE9">
        <w:rPr>
          <w:rStyle w:val="eop"/>
          <w:rFonts w:ascii="Arial" w:hAnsi="Arial" w:cs="Arial"/>
          <w:sz w:val="22"/>
          <w:szCs w:val="22"/>
        </w:rPr>
        <w:t> </w:t>
      </w:r>
    </w:p>
    <w:p w14:paraId="7A1CB7D1"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Mala i Velika Petka, park-šuma,</w:t>
      </w:r>
      <w:r w:rsidRPr="00262FE9">
        <w:rPr>
          <w:rStyle w:val="eop"/>
          <w:rFonts w:ascii="Arial" w:hAnsi="Arial" w:cs="Arial"/>
          <w:sz w:val="22"/>
          <w:szCs w:val="22"/>
        </w:rPr>
        <w:t> </w:t>
      </w:r>
    </w:p>
    <w:p w14:paraId="3AC4D3B9"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Šuma alepskog bora (</w:t>
      </w:r>
      <w:proofErr w:type="spellStart"/>
      <w:r w:rsidRPr="00262FE9">
        <w:rPr>
          <w:rStyle w:val="normaltextrun"/>
          <w:rFonts w:ascii="Arial" w:hAnsi="Arial" w:cs="Arial"/>
          <w:sz w:val="22"/>
          <w:szCs w:val="22"/>
        </w:rPr>
        <w:t>Pinus</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halepensis</w:t>
      </w:r>
      <w:proofErr w:type="spellEnd"/>
      <w:r w:rsidRPr="00262FE9">
        <w:rPr>
          <w:rStyle w:val="normaltextrun"/>
          <w:rFonts w:ascii="Arial" w:hAnsi="Arial" w:cs="Arial"/>
          <w:sz w:val="22"/>
          <w:szCs w:val="22"/>
        </w:rPr>
        <w:t xml:space="preserve"> Mill.) na poluotoku </w:t>
      </w:r>
      <w:proofErr w:type="spellStart"/>
      <w:r w:rsidRPr="00262FE9">
        <w:rPr>
          <w:rStyle w:val="normaltextrun"/>
          <w:rFonts w:ascii="Arial" w:hAnsi="Arial" w:cs="Arial"/>
          <w:sz w:val="22"/>
          <w:szCs w:val="22"/>
        </w:rPr>
        <w:t>Osmolišu</w:t>
      </w:r>
      <w:proofErr w:type="spellEnd"/>
      <w:r w:rsidRPr="00262FE9">
        <w:rPr>
          <w:rStyle w:val="normaltextrun"/>
          <w:rFonts w:ascii="Arial" w:hAnsi="Arial" w:cs="Arial"/>
          <w:sz w:val="22"/>
          <w:szCs w:val="22"/>
        </w:rPr>
        <w:t xml:space="preserve"> kraj </w:t>
      </w:r>
      <w:proofErr w:type="spellStart"/>
      <w:r w:rsidRPr="00262FE9">
        <w:rPr>
          <w:rStyle w:val="normaltextrun"/>
          <w:rFonts w:ascii="Arial" w:hAnsi="Arial" w:cs="Arial"/>
          <w:sz w:val="22"/>
          <w:szCs w:val="22"/>
        </w:rPr>
        <w:t>Brsečina</w:t>
      </w:r>
      <w:proofErr w:type="spellEnd"/>
      <w:r w:rsidRPr="00262FE9">
        <w:rPr>
          <w:rStyle w:val="normaltextrun"/>
          <w:rFonts w:ascii="Arial" w:hAnsi="Arial" w:cs="Arial"/>
          <w:sz w:val="22"/>
          <w:szCs w:val="22"/>
        </w:rPr>
        <w:t>, park- šuma</w:t>
      </w:r>
      <w:r w:rsidRPr="00262FE9">
        <w:rPr>
          <w:rStyle w:val="eop"/>
          <w:rFonts w:ascii="Arial" w:hAnsi="Arial" w:cs="Arial"/>
          <w:sz w:val="22"/>
          <w:szCs w:val="22"/>
        </w:rPr>
        <w:t> </w:t>
      </w:r>
    </w:p>
    <w:p w14:paraId="2BFB315B"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Šumski predjel na obalnom pojasu </w:t>
      </w:r>
      <w:proofErr w:type="spellStart"/>
      <w:r w:rsidRPr="00262FE9">
        <w:rPr>
          <w:rStyle w:val="normaltextrun"/>
          <w:rFonts w:ascii="Arial" w:hAnsi="Arial" w:cs="Arial"/>
          <w:sz w:val="22"/>
          <w:szCs w:val="22"/>
        </w:rPr>
        <w:t>Trsteno-Brsečine</w:t>
      </w:r>
      <w:proofErr w:type="spellEnd"/>
      <w:r w:rsidRPr="00262FE9">
        <w:rPr>
          <w:rStyle w:val="normaltextrun"/>
          <w:rFonts w:ascii="Arial" w:hAnsi="Arial" w:cs="Arial"/>
          <w:sz w:val="22"/>
          <w:szCs w:val="22"/>
        </w:rPr>
        <w:t>, park- šuma,</w:t>
      </w:r>
      <w:r w:rsidRPr="00262FE9">
        <w:rPr>
          <w:rStyle w:val="eop"/>
          <w:rFonts w:ascii="Arial" w:hAnsi="Arial" w:cs="Arial"/>
          <w:sz w:val="22"/>
          <w:szCs w:val="22"/>
        </w:rPr>
        <w:t> </w:t>
      </w:r>
    </w:p>
    <w:p w14:paraId="5EA13F08"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Makija na Donjem Čelu na otoku Koločepu, park - šuma,</w:t>
      </w:r>
      <w:r w:rsidRPr="00262FE9">
        <w:rPr>
          <w:rStyle w:val="eop"/>
          <w:rFonts w:ascii="Arial" w:hAnsi="Arial" w:cs="Arial"/>
          <w:sz w:val="22"/>
          <w:szCs w:val="22"/>
        </w:rPr>
        <w:t> </w:t>
      </w:r>
    </w:p>
    <w:p w14:paraId="6AFC00FA"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Šuma alepskog bora (</w:t>
      </w:r>
      <w:proofErr w:type="spellStart"/>
      <w:r w:rsidRPr="00262FE9">
        <w:rPr>
          <w:rStyle w:val="normaltextrun"/>
          <w:rFonts w:ascii="Arial" w:hAnsi="Arial" w:cs="Arial"/>
          <w:sz w:val="22"/>
          <w:szCs w:val="22"/>
        </w:rPr>
        <w:t>Pinus</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halepensis</w:t>
      </w:r>
      <w:proofErr w:type="spellEnd"/>
      <w:r w:rsidRPr="00262FE9">
        <w:rPr>
          <w:rStyle w:val="normaltextrun"/>
          <w:rFonts w:ascii="Arial" w:hAnsi="Arial" w:cs="Arial"/>
          <w:sz w:val="22"/>
          <w:szCs w:val="22"/>
        </w:rPr>
        <w:t xml:space="preserve"> Mill.) na Gornjem Čelu na otoku Koločepu, park šuma</w:t>
      </w:r>
      <w:r w:rsidRPr="00262FE9">
        <w:rPr>
          <w:rStyle w:val="eop"/>
          <w:rFonts w:ascii="Arial" w:hAnsi="Arial" w:cs="Arial"/>
          <w:sz w:val="22"/>
          <w:szCs w:val="22"/>
        </w:rPr>
        <w:t> </w:t>
      </w:r>
    </w:p>
    <w:p w14:paraId="60BE6650"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Rijeka dubrovačka, značajni krajobraz,</w:t>
      </w:r>
      <w:r w:rsidRPr="00262FE9">
        <w:rPr>
          <w:rStyle w:val="eop"/>
          <w:rFonts w:ascii="Arial" w:hAnsi="Arial" w:cs="Arial"/>
          <w:sz w:val="22"/>
          <w:szCs w:val="22"/>
        </w:rPr>
        <w:t> </w:t>
      </w:r>
    </w:p>
    <w:p w14:paraId="0367EFB2"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Močiljska</w:t>
      </w:r>
      <w:proofErr w:type="spellEnd"/>
      <w:r w:rsidRPr="00262FE9">
        <w:rPr>
          <w:rStyle w:val="normaltextrun"/>
          <w:rFonts w:ascii="Arial" w:hAnsi="Arial" w:cs="Arial"/>
          <w:sz w:val="22"/>
          <w:szCs w:val="22"/>
        </w:rPr>
        <w:t xml:space="preserve"> špilja, geomorfološki spomenik prirode,</w:t>
      </w:r>
      <w:r w:rsidRPr="00262FE9">
        <w:rPr>
          <w:rStyle w:val="eop"/>
          <w:rFonts w:ascii="Arial" w:hAnsi="Arial" w:cs="Arial"/>
          <w:sz w:val="22"/>
          <w:szCs w:val="22"/>
        </w:rPr>
        <w:t> </w:t>
      </w:r>
    </w:p>
    <w:p w14:paraId="456330F8"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Gromačka</w:t>
      </w:r>
      <w:proofErr w:type="spellEnd"/>
      <w:r w:rsidRPr="00262FE9">
        <w:rPr>
          <w:rStyle w:val="normaltextrun"/>
          <w:rFonts w:ascii="Arial" w:hAnsi="Arial" w:cs="Arial"/>
          <w:sz w:val="22"/>
          <w:szCs w:val="22"/>
        </w:rPr>
        <w:t xml:space="preserve"> špilja – Špilja za </w:t>
      </w:r>
      <w:proofErr w:type="spellStart"/>
      <w:r w:rsidRPr="00262FE9">
        <w:rPr>
          <w:rStyle w:val="normaltextrun"/>
          <w:rFonts w:ascii="Arial" w:hAnsi="Arial" w:cs="Arial"/>
          <w:sz w:val="22"/>
          <w:szCs w:val="22"/>
        </w:rPr>
        <w:t>Gromačkom</w:t>
      </w:r>
      <w:proofErr w:type="spellEnd"/>
      <w:r w:rsidRPr="00262FE9">
        <w:rPr>
          <w:rStyle w:val="normaltextrun"/>
          <w:rFonts w:ascii="Arial" w:hAnsi="Arial" w:cs="Arial"/>
          <w:sz w:val="22"/>
          <w:szCs w:val="22"/>
        </w:rPr>
        <w:t xml:space="preserve"> vlakom, geomorfološki spomenik prirode,</w:t>
      </w:r>
      <w:r w:rsidRPr="00262FE9">
        <w:rPr>
          <w:rStyle w:val="eop"/>
          <w:rFonts w:ascii="Arial" w:hAnsi="Arial" w:cs="Arial"/>
          <w:sz w:val="22"/>
          <w:szCs w:val="22"/>
        </w:rPr>
        <w:t> </w:t>
      </w:r>
    </w:p>
    <w:p w14:paraId="095A6181"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Arboretum</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xml:space="preserve">, spomenik parkovne arhitekture, </w:t>
      </w:r>
      <w:proofErr w:type="spellStart"/>
      <w:r w:rsidRPr="00262FE9">
        <w:rPr>
          <w:rStyle w:val="normaltextrun"/>
          <w:rFonts w:ascii="Arial" w:hAnsi="Arial" w:cs="Arial"/>
          <w:sz w:val="22"/>
          <w:szCs w:val="22"/>
        </w:rPr>
        <w:t>arboretum</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6B5B494F"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Platana 1 i 2 (</w:t>
      </w:r>
      <w:proofErr w:type="spellStart"/>
      <w:r w:rsidRPr="00262FE9">
        <w:rPr>
          <w:rStyle w:val="normaltextrun"/>
          <w:rFonts w:ascii="Arial" w:hAnsi="Arial" w:cs="Arial"/>
          <w:sz w:val="22"/>
          <w:szCs w:val="22"/>
        </w:rPr>
        <w:t>Platanus</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orientalis</w:t>
      </w:r>
      <w:proofErr w:type="spellEnd"/>
      <w:r w:rsidRPr="00262FE9">
        <w:rPr>
          <w:rStyle w:val="normaltextrun"/>
          <w:rFonts w:ascii="Arial" w:hAnsi="Arial" w:cs="Arial"/>
          <w:sz w:val="22"/>
          <w:szCs w:val="22"/>
        </w:rPr>
        <w:t xml:space="preserve"> L.) u </w:t>
      </w:r>
      <w:proofErr w:type="spellStart"/>
      <w:r w:rsidRPr="00262FE9">
        <w:rPr>
          <w:rStyle w:val="normaltextrun"/>
          <w:rFonts w:ascii="Arial" w:hAnsi="Arial" w:cs="Arial"/>
          <w:sz w:val="22"/>
          <w:szCs w:val="22"/>
        </w:rPr>
        <w:t>Trstenom</w:t>
      </w:r>
      <w:proofErr w:type="spellEnd"/>
      <w:r w:rsidRPr="00262FE9">
        <w:rPr>
          <w:rStyle w:val="normaltextrun"/>
          <w:rFonts w:ascii="Arial" w:hAnsi="Arial" w:cs="Arial"/>
          <w:sz w:val="22"/>
          <w:szCs w:val="22"/>
        </w:rPr>
        <w:t>, spomenici parkovne arhitekture, pojedinačna stabla,</w:t>
      </w:r>
      <w:r w:rsidRPr="00262FE9">
        <w:rPr>
          <w:rStyle w:val="eop"/>
          <w:rFonts w:ascii="Arial" w:hAnsi="Arial" w:cs="Arial"/>
          <w:sz w:val="22"/>
          <w:szCs w:val="22"/>
        </w:rPr>
        <w:t> </w:t>
      </w:r>
    </w:p>
    <w:p w14:paraId="2818456D"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Stablo azijske platane (</w:t>
      </w:r>
      <w:proofErr w:type="spellStart"/>
      <w:r w:rsidRPr="00262FE9">
        <w:rPr>
          <w:rStyle w:val="normaltextrun"/>
          <w:rFonts w:ascii="Arial" w:hAnsi="Arial" w:cs="Arial"/>
          <w:sz w:val="22"/>
          <w:szCs w:val="22"/>
        </w:rPr>
        <w:t>Platanus</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orientalis</w:t>
      </w:r>
      <w:proofErr w:type="spellEnd"/>
      <w:r w:rsidRPr="00262FE9">
        <w:rPr>
          <w:rStyle w:val="normaltextrun"/>
          <w:rFonts w:ascii="Arial" w:hAnsi="Arial" w:cs="Arial"/>
          <w:sz w:val="22"/>
          <w:szCs w:val="22"/>
        </w:rPr>
        <w:t xml:space="preserve"> L.) na </w:t>
      </w:r>
      <w:proofErr w:type="spellStart"/>
      <w:r w:rsidRPr="00262FE9">
        <w:rPr>
          <w:rStyle w:val="normaltextrun"/>
          <w:rFonts w:ascii="Arial" w:hAnsi="Arial" w:cs="Arial"/>
          <w:sz w:val="22"/>
          <w:szCs w:val="22"/>
        </w:rPr>
        <w:t>Brsaljama</w:t>
      </w:r>
      <w:proofErr w:type="spellEnd"/>
      <w:r w:rsidRPr="00262FE9">
        <w:rPr>
          <w:rStyle w:val="normaltextrun"/>
          <w:rFonts w:ascii="Arial" w:hAnsi="Arial" w:cs="Arial"/>
          <w:sz w:val="22"/>
          <w:szCs w:val="22"/>
        </w:rPr>
        <w:t xml:space="preserve"> u Dubrovniku, spomenik parkovne arhitekture, pojedinačno stablo.</w:t>
      </w:r>
      <w:r w:rsidRPr="00262FE9">
        <w:rPr>
          <w:rStyle w:val="eop"/>
          <w:rFonts w:ascii="Arial" w:hAnsi="Arial" w:cs="Arial"/>
          <w:sz w:val="22"/>
          <w:szCs w:val="22"/>
        </w:rPr>
        <w:t> </w:t>
      </w:r>
    </w:p>
    <w:p w14:paraId="462C2576" w14:textId="77777777" w:rsidR="00262FE9" w:rsidRPr="00262FE9" w:rsidRDefault="00262FE9" w:rsidP="00262FE9">
      <w:pPr>
        <w:pStyle w:val="paragraph"/>
        <w:spacing w:before="57"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Na zaštićene dijelove prirode iz prethodnog stavka primjenjuju se mjere zaštite utvrđene Zakonom o zaštiti prirode i drugim posebnim zakonima.</w:t>
      </w:r>
      <w:r w:rsidRPr="00262FE9">
        <w:rPr>
          <w:rStyle w:val="eop"/>
          <w:rFonts w:ascii="Arial" w:hAnsi="Arial" w:cs="Arial"/>
          <w:sz w:val="22"/>
          <w:szCs w:val="22"/>
        </w:rPr>
        <w:t> </w:t>
      </w:r>
    </w:p>
    <w:p w14:paraId="26A608EB"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AB0EC2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129.</w:t>
      </w:r>
      <w:r w:rsidRPr="00262FE9">
        <w:rPr>
          <w:rStyle w:val="eop"/>
          <w:rFonts w:ascii="Arial" w:hAnsi="Arial" w:cs="Arial"/>
          <w:sz w:val="22"/>
          <w:szCs w:val="22"/>
        </w:rPr>
        <w:t> </w:t>
      </w:r>
    </w:p>
    <w:p w14:paraId="006134CC"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C331D4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Na području obuhvata Plana predlaže se temeljem Zakona o zaštiti prirode zaštititi sljedeće prirodne vrijednosti:</w:t>
      </w:r>
      <w:r w:rsidRPr="00262FE9">
        <w:rPr>
          <w:rStyle w:val="eop"/>
          <w:rFonts w:ascii="Arial" w:hAnsi="Arial" w:cs="Arial"/>
          <w:sz w:val="22"/>
          <w:szCs w:val="22"/>
        </w:rPr>
        <w:t> </w:t>
      </w:r>
    </w:p>
    <w:p w14:paraId="3FF7C660"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Elafitske otoke i Sv. Andriju u kategoriji regionalni park.</w:t>
      </w:r>
      <w:r w:rsidRPr="00262FE9">
        <w:rPr>
          <w:rStyle w:val="eop"/>
          <w:rFonts w:ascii="Arial" w:hAnsi="Arial" w:cs="Arial"/>
          <w:sz w:val="22"/>
          <w:szCs w:val="22"/>
        </w:rPr>
        <w:t> </w:t>
      </w:r>
    </w:p>
    <w:p w14:paraId="1F8229F8" w14:textId="77777777" w:rsidR="001C5715" w:rsidRDefault="001C5715" w:rsidP="00262FE9">
      <w:pPr>
        <w:pStyle w:val="paragraph"/>
        <w:spacing w:before="1" w:beforeAutospacing="0" w:after="0" w:afterAutospacing="0"/>
        <w:ind w:left="105" w:right="120"/>
        <w:jc w:val="both"/>
        <w:textAlignment w:val="baseline"/>
        <w:rPr>
          <w:rStyle w:val="normaltextrun"/>
          <w:rFonts w:ascii="Arial" w:hAnsi="Arial" w:cs="Arial"/>
          <w:sz w:val="22"/>
          <w:szCs w:val="22"/>
        </w:rPr>
      </w:pPr>
    </w:p>
    <w:p w14:paraId="5F90C172" w14:textId="77777777" w:rsidR="00262FE9" w:rsidRPr="00262FE9" w:rsidRDefault="00262FE9" w:rsidP="00262FE9">
      <w:pPr>
        <w:pStyle w:val="paragraph"/>
        <w:spacing w:before="1"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Predlaže se dodatno vrednovati te ovisno o rezultatima eventualno zaštititi temeljem Zakona o zaštiti prirode potencijalno vrijedna područja:</w:t>
      </w:r>
      <w:r w:rsidRPr="00262FE9">
        <w:rPr>
          <w:rStyle w:val="eop"/>
          <w:rFonts w:ascii="Arial" w:hAnsi="Arial" w:cs="Arial"/>
          <w:sz w:val="22"/>
          <w:szCs w:val="22"/>
        </w:rPr>
        <w:t> </w:t>
      </w:r>
    </w:p>
    <w:p w14:paraId="4F5A0EA6"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Akvatorij otoka </w:t>
      </w:r>
      <w:proofErr w:type="spellStart"/>
      <w:r w:rsidRPr="00262FE9">
        <w:rPr>
          <w:rStyle w:val="normaltextrun"/>
          <w:rFonts w:ascii="Arial" w:hAnsi="Arial" w:cs="Arial"/>
          <w:sz w:val="22"/>
          <w:szCs w:val="22"/>
        </w:rPr>
        <w:t>Lokruma</w:t>
      </w:r>
      <w:proofErr w:type="spellEnd"/>
      <w:r w:rsidRPr="00262FE9">
        <w:rPr>
          <w:rStyle w:val="normaltextrun"/>
          <w:rFonts w:ascii="Arial" w:hAnsi="Arial" w:cs="Arial"/>
          <w:sz w:val="22"/>
          <w:szCs w:val="22"/>
        </w:rPr>
        <w:t xml:space="preserve"> kao Posebni rezervat u moru,</w:t>
      </w:r>
      <w:r w:rsidRPr="00262FE9">
        <w:rPr>
          <w:rStyle w:val="eop"/>
          <w:rFonts w:ascii="Arial" w:hAnsi="Arial" w:cs="Arial"/>
          <w:sz w:val="22"/>
          <w:szCs w:val="22"/>
        </w:rPr>
        <w:t> </w:t>
      </w:r>
    </w:p>
    <w:p w14:paraId="4CF0E725"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Bat – Zaton kao park- šuma,</w:t>
      </w:r>
      <w:r w:rsidRPr="00262FE9">
        <w:rPr>
          <w:rStyle w:val="eop"/>
          <w:rFonts w:ascii="Arial" w:hAnsi="Arial" w:cs="Arial"/>
          <w:sz w:val="22"/>
          <w:szCs w:val="22"/>
        </w:rPr>
        <w:t> </w:t>
      </w:r>
    </w:p>
    <w:p w14:paraId="50E06569"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Parkovi oko dvoraca </w:t>
      </w:r>
      <w:proofErr w:type="spellStart"/>
      <w:r w:rsidRPr="00262FE9">
        <w:rPr>
          <w:rStyle w:val="normaltextrun"/>
          <w:rFonts w:ascii="Arial" w:hAnsi="Arial" w:cs="Arial"/>
          <w:sz w:val="22"/>
          <w:szCs w:val="22"/>
        </w:rPr>
        <w:t>Skočibuha</w:t>
      </w:r>
      <w:proofErr w:type="spellEnd"/>
      <w:r w:rsidRPr="00262FE9">
        <w:rPr>
          <w:rStyle w:val="normaltextrun"/>
          <w:rFonts w:ascii="Arial" w:hAnsi="Arial" w:cs="Arial"/>
          <w:sz w:val="22"/>
          <w:szCs w:val="22"/>
        </w:rPr>
        <w:t xml:space="preserve"> na otoku </w:t>
      </w:r>
      <w:proofErr w:type="spellStart"/>
      <w:r w:rsidRPr="00262FE9">
        <w:rPr>
          <w:rStyle w:val="normaltextrun"/>
          <w:rFonts w:ascii="Arial" w:hAnsi="Arial" w:cs="Arial"/>
          <w:sz w:val="22"/>
          <w:szCs w:val="22"/>
        </w:rPr>
        <w:t>Šipanu</w:t>
      </w:r>
      <w:proofErr w:type="spellEnd"/>
      <w:r w:rsidRPr="00262FE9">
        <w:rPr>
          <w:rStyle w:val="normaltextrun"/>
          <w:rFonts w:ascii="Arial" w:hAnsi="Arial" w:cs="Arial"/>
          <w:sz w:val="22"/>
          <w:szCs w:val="22"/>
        </w:rPr>
        <w:t xml:space="preserve"> kao spomenici parkovne arhitekture,</w:t>
      </w:r>
      <w:r w:rsidRPr="00262FE9">
        <w:rPr>
          <w:rStyle w:val="eop"/>
          <w:rFonts w:ascii="Arial" w:hAnsi="Arial" w:cs="Arial"/>
          <w:sz w:val="22"/>
          <w:szCs w:val="22"/>
        </w:rPr>
        <w:t> </w:t>
      </w:r>
    </w:p>
    <w:p w14:paraId="4B9F475C"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Perivoj </w:t>
      </w:r>
      <w:proofErr w:type="spellStart"/>
      <w:r w:rsidRPr="00262FE9">
        <w:rPr>
          <w:rStyle w:val="normaltextrun"/>
          <w:rFonts w:ascii="Arial" w:hAnsi="Arial" w:cs="Arial"/>
          <w:sz w:val="22"/>
          <w:szCs w:val="22"/>
        </w:rPr>
        <w:t>Đorđić-Mayneri</w:t>
      </w:r>
      <w:proofErr w:type="spellEnd"/>
      <w:r w:rsidRPr="00262FE9">
        <w:rPr>
          <w:rStyle w:val="normaltextrun"/>
          <w:rFonts w:ascii="Arial" w:hAnsi="Arial" w:cs="Arial"/>
          <w:sz w:val="22"/>
          <w:szCs w:val="22"/>
        </w:rPr>
        <w:t xml:space="preserve"> na otoku Lopudu kao spomenik parkovne arhitekture,</w:t>
      </w:r>
      <w:r w:rsidRPr="00262FE9">
        <w:rPr>
          <w:rStyle w:val="eop"/>
          <w:rFonts w:ascii="Arial" w:hAnsi="Arial" w:cs="Arial"/>
          <w:sz w:val="22"/>
          <w:szCs w:val="22"/>
        </w:rPr>
        <w:t> </w:t>
      </w:r>
    </w:p>
    <w:p w14:paraId="3881629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Kompleks vrtnog prostora Pile-</w:t>
      </w:r>
      <w:proofErr w:type="spellStart"/>
      <w:r w:rsidRPr="00262FE9">
        <w:rPr>
          <w:rStyle w:val="normaltextrun"/>
          <w:rFonts w:ascii="Arial" w:hAnsi="Arial" w:cs="Arial"/>
          <w:sz w:val="22"/>
          <w:szCs w:val="22"/>
        </w:rPr>
        <w:t>Boninovo</w:t>
      </w:r>
      <w:proofErr w:type="spellEnd"/>
      <w:r w:rsidRPr="00262FE9">
        <w:rPr>
          <w:rStyle w:val="normaltextrun"/>
          <w:rFonts w:ascii="Arial" w:hAnsi="Arial" w:cs="Arial"/>
          <w:sz w:val="22"/>
          <w:szCs w:val="22"/>
        </w:rPr>
        <w:t xml:space="preserve"> kao spomenik parkovne arhitekture.</w:t>
      </w:r>
      <w:r w:rsidRPr="00262FE9">
        <w:rPr>
          <w:rStyle w:val="eop"/>
          <w:rFonts w:ascii="Arial" w:hAnsi="Arial" w:cs="Arial"/>
          <w:sz w:val="22"/>
          <w:szCs w:val="22"/>
        </w:rPr>
        <w:t> </w:t>
      </w:r>
    </w:p>
    <w:p w14:paraId="56AF662F"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21F00F8A"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Predlaže se izvršiti ponovno vrednovanje te ovisno o rezultatima vrednovanja razmotriti eventualnu promjenu obuhvata ili promjenu kategorije sljedećih područja:</w:t>
      </w:r>
      <w:r w:rsidRPr="00262FE9">
        <w:rPr>
          <w:rStyle w:val="eop"/>
          <w:rFonts w:ascii="Arial" w:hAnsi="Arial" w:cs="Arial"/>
          <w:sz w:val="22"/>
          <w:szCs w:val="22"/>
        </w:rPr>
        <w:t> </w:t>
      </w:r>
    </w:p>
    <w:p w14:paraId="1190DB48"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Rijeka dubrovačka kategorizirana kao značajni krajobraz,</w:t>
      </w:r>
      <w:r w:rsidRPr="00262FE9">
        <w:rPr>
          <w:rStyle w:val="eop"/>
          <w:rFonts w:ascii="Arial" w:hAnsi="Arial" w:cs="Arial"/>
          <w:sz w:val="22"/>
          <w:szCs w:val="22"/>
        </w:rPr>
        <w:t> </w:t>
      </w:r>
    </w:p>
    <w:p w14:paraId="7D390AD5"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Šuma alepskog bora (</w:t>
      </w:r>
      <w:proofErr w:type="spellStart"/>
      <w:r w:rsidRPr="00262FE9">
        <w:rPr>
          <w:rStyle w:val="normaltextrun"/>
          <w:rFonts w:ascii="Arial" w:hAnsi="Arial" w:cs="Arial"/>
          <w:sz w:val="22"/>
          <w:szCs w:val="22"/>
        </w:rPr>
        <w:t>Pinus</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halepensis</w:t>
      </w:r>
      <w:proofErr w:type="spellEnd"/>
      <w:r w:rsidRPr="00262FE9">
        <w:rPr>
          <w:rStyle w:val="normaltextrun"/>
          <w:rFonts w:ascii="Arial" w:hAnsi="Arial" w:cs="Arial"/>
          <w:sz w:val="22"/>
          <w:szCs w:val="22"/>
        </w:rPr>
        <w:t xml:space="preserve"> Mill.) na poluotoku </w:t>
      </w:r>
      <w:proofErr w:type="spellStart"/>
      <w:r w:rsidRPr="00262FE9">
        <w:rPr>
          <w:rStyle w:val="normaltextrun"/>
          <w:rFonts w:ascii="Arial" w:hAnsi="Arial" w:cs="Arial"/>
          <w:sz w:val="22"/>
          <w:szCs w:val="22"/>
        </w:rPr>
        <w:t>Osmolišu</w:t>
      </w:r>
      <w:proofErr w:type="spellEnd"/>
      <w:r w:rsidRPr="00262FE9">
        <w:rPr>
          <w:rStyle w:val="normaltextrun"/>
          <w:rFonts w:ascii="Arial" w:hAnsi="Arial" w:cs="Arial"/>
          <w:sz w:val="22"/>
          <w:szCs w:val="22"/>
        </w:rPr>
        <w:t xml:space="preserve"> kraj </w:t>
      </w:r>
      <w:proofErr w:type="spellStart"/>
      <w:r w:rsidRPr="00262FE9">
        <w:rPr>
          <w:rStyle w:val="normaltextrun"/>
          <w:rFonts w:ascii="Arial" w:hAnsi="Arial" w:cs="Arial"/>
          <w:sz w:val="22"/>
          <w:szCs w:val="22"/>
        </w:rPr>
        <w:t>Brsečina</w:t>
      </w:r>
      <w:proofErr w:type="spellEnd"/>
      <w:r w:rsidRPr="00262FE9">
        <w:rPr>
          <w:rStyle w:val="normaltextrun"/>
          <w:rFonts w:ascii="Arial" w:hAnsi="Arial" w:cs="Arial"/>
          <w:sz w:val="22"/>
          <w:szCs w:val="22"/>
        </w:rPr>
        <w:t xml:space="preserve"> kategorizirana kao park šuma,</w:t>
      </w:r>
      <w:r w:rsidRPr="00262FE9">
        <w:rPr>
          <w:rStyle w:val="eop"/>
          <w:rFonts w:ascii="Arial" w:hAnsi="Arial" w:cs="Arial"/>
          <w:sz w:val="22"/>
          <w:szCs w:val="22"/>
        </w:rPr>
        <w:t> </w:t>
      </w:r>
    </w:p>
    <w:p w14:paraId="106177A1"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Šumski predjel na obalnom pojasu </w:t>
      </w:r>
      <w:proofErr w:type="spellStart"/>
      <w:r w:rsidRPr="00262FE9">
        <w:rPr>
          <w:rStyle w:val="normaltextrun"/>
          <w:rFonts w:ascii="Arial" w:hAnsi="Arial" w:cs="Arial"/>
          <w:sz w:val="22"/>
          <w:szCs w:val="22"/>
        </w:rPr>
        <w:t>Trsteno-Brsečine</w:t>
      </w:r>
      <w:proofErr w:type="spellEnd"/>
      <w:r w:rsidRPr="00262FE9">
        <w:rPr>
          <w:rStyle w:val="normaltextrun"/>
          <w:rFonts w:ascii="Arial" w:hAnsi="Arial" w:cs="Arial"/>
          <w:sz w:val="22"/>
          <w:szCs w:val="22"/>
        </w:rPr>
        <w:t xml:space="preserve"> kategoriziran kao park šuma.</w:t>
      </w:r>
      <w:r w:rsidRPr="00262FE9">
        <w:rPr>
          <w:rStyle w:val="eop"/>
          <w:rFonts w:ascii="Arial" w:hAnsi="Arial" w:cs="Arial"/>
          <w:sz w:val="22"/>
          <w:szCs w:val="22"/>
        </w:rPr>
        <w:t> </w:t>
      </w:r>
    </w:p>
    <w:p w14:paraId="063724D9"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C8D45A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130.</w:t>
      </w:r>
      <w:r w:rsidRPr="00262FE9">
        <w:rPr>
          <w:rStyle w:val="eop"/>
          <w:rFonts w:ascii="Arial" w:hAnsi="Arial" w:cs="Arial"/>
          <w:sz w:val="22"/>
          <w:szCs w:val="22"/>
        </w:rPr>
        <w:t> </w:t>
      </w:r>
    </w:p>
    <w:p w14:paraId="22B56FE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591F9A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Prema prostorno-planskoj dokumentaciji šireg područja (Prostornom planu Dubrovačko- neretvanske županije), osobito vrijedan predjel – prirodni krajobraz obuhvaća:</w:t>
      </w:r>
      <w:r w:rsidRPr="00262FE9">
        <w:rPr>
          <w:rStyle w:val="eop"/>
          <w:rFonts w:ascii="Arial" w:hAnsi="Arial" w:cs="Arial"/>
          <w:sz w:val="22"/>
          <w:szCs w:val="22"/>
        </w:rPr>
        <w:t> </w:t>
      </w:r>
    </w:p>
    <w:p w14:paraId="6C228F18"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Akvatorij Rijeke dubrovačke i predjel Golubovog kamena,</w:t>
      </w:r>
      <w:r w:rsidRPr="00262FE9">
        <w:rPr>
          <w:rStyle w:val="eop"/>
          <w:rFonts w:ascii="Arial" w:hAnsi="Arial" w:cs="Arial"/>
          <w:sz w:val="22"/>
          <w:szCs w:val="22"/>
        </w:rPr>
        <w:t> </w:t>
      </w:r>
    </w:p>
    <w:p w14:paraId="04D8845B"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zapadni dio poluotoka Lapad - Babin Kuk,</w:t>
      </w:r>
      <w:r w:rsidRPr="00262FE9">
        <w:rPr>
          <w:rStyle w:val="eop"/>
          <w:rFonts w:ascii="Arial" w:hAnsi="Arial" w:cs="Arial"/>
          <w:sz w:val="22"/>
          <w:szCs w:val="22"/>
        </w:rPr>
        <w:t> </w:t>
      </w:r>
    </w:p>
    <w:p w14:paraId="015A5B9F"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Spomen park otočić </w:t>
      </w:r>
      <w:proofErr w:type="spellStart"/>
      <w:r w:rsidRPr="00262FE9">
        <w:rPr>
          <w:rStyle w:val="normaltextrun"/>
          <w:rFonts w:ascii="Arial" w:hAnsi="Arial" w:cs="Arial"/>
          <w:sz w:val="22"/>
          <w:szCs w:val="22"/>
        </w:rPr>
        <w:t>Daksa</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02799DF6"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skupina starih stabala kod kuće starog kapetana u </w:t>
      </w:r>
      <w:proofErr w:type="spellStart"/>
      <w:r w:rsidRPr="00262FE9">
        <w:rPr>
          <w:rStyle w:val="normaltextrun"/>
          <w:rFonts w:ascii="Arial" w:hAnsi="Arial" w:cs="Arial"/>
          <w:sz w:val="22"/>
          <w:szCs w:val="22"/>
        </w:rPr>
        <w:t>Lapadu</w:t>
      </w:r>
      <w:proofErr w:type="spellEnd"/>
      <w:r w:rsidRPr="00262FE9">
        <w:rPr>
          <w:rStyle w:val="normaltextrun"/>
          <w:rFonts w:ascii="Arial" w:hAnsi="Arial" w:cs="Arial"/>
          <w:sz w:val="22"/>
          <w:szCs w:val="22"/>
        </w:rPr>
        <w:t xml:space="preserve"> Dubrovnik,</w:t>
      </w:r>
      <w:r w:rsidRPr="00262FE9">
        <w:rPr>
          <w:rStyle w:val="eop"/>
          <w:rFonts w:ascii="Arial" w:hAnsi="Arial" w:cs="Arial"/>
          <w:sz w:val="22"/>
          <w:szCs w:val="22"/>
        </w:rPr>
        <w:t> </w:t>
      </w:r>
    </w:p>
    <w:p w14:paraId="0EAD868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zeleni pojas od rta Mlinac do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uključujući akvatorij,</w:t>
      </w:r>
      <w:r w:rsidRPr="00262FE9">
        <w:rPr>
          <w:rStyle w:val="eop"/>
          <w:rFonts w:ascii="Arial" w:hAnsi="Arial" w:cs="Arial"/>
          <w:sz w:val="22"/>
          <w:szCs w:val="22"/>
        </w:rPr>
        <w:t> </w:t>
      </w:r>
    </w:p>
    <w:p w14:paraId="320E3202"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Srđ,</w:t>
      </w:r>
      <w:r w:rsidRPr="00262FE9">
        <w:rPr>
          <w:rStyle w:val="eop"/>
          <w:rFonts w:ascii="Arial" w:hAnsi="Arial" w:cs="Arial"/>
          <w:sz w:val="22"/>
          <w:szCs w:val="22"/>
        </w:rPr>
        <w:t> </w:t>
      </w:r>
    </w:p>
    <w:p w14:paraId="65A13CD2"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platana u Orašcu,</w:t>
      </w:r>
      <w:r w:rsidRPr="00262FE9">
        <w:rPr>
          <w:rStyle w:val="eop"/>
          <w:rFonts w:ascii="Arial" w:hAnsi="Arial" w:cs="Arial"/>
          <w:sz w:val="22"/>
          <w:szCs w:val="22"/>
        </w:rPr>
        <w:t> </w:t>
      </w:r>
    </w:p>
    <w:p w14:paraId="75A72E6C"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akvatorij uvale Lapad s Grebenima,</w:t>
      </w:r>
      <w:r w:rsidRPr="00262FE9">
        <w:rPr>
          <w:rStyle w:val="eop"/>
          <w:rFonts w:ascii="Arial" w:hAnsi="Arial" w:cs="Arial"/>
          <w:sz w:val="22"/>
          <w:szCs w:val="22"/>
        </w:rPr>
        <w:t> </w:t>
      </w:r>
    </w:p>
    <w:p w14:paraId="29ACDD92"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akvatorij 100 m od obale oko rta Bat preko područja klifa Orašac do </w:t>
      </w:r>
      <w:proofErr w:type="spellStart"/>
      <w:r w:rsidRPr="00262FE9">
        <w:rPr>
          <w:rStyle w:val="normaltextrun"/>
          <w:rFonts w:ascii="Arial" w:hAnsi="Arial" w:cs="Arial"/>
          <w:sz w:val="22"/>
          <w:szCs w:val="22"/>
        </w:rPr>
        <w:t>Trstenog</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67BCF916"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prirodni krajobraz na </w:t>
      </w:r>
      <w:proofErr w:type="spellStart"/>
      <w:r w:rsidRPr="00262FE9">
        <w:rPr>
          <w:rStyle w:val="normaltextrun"/>
          <w:rFonts w:ascii="Arial" w:hAnsi="Arial" w:cs="Arial"/>
          <w:sz w:val="22"/>
          <w:szCs w:val="22"/>
        </w:rPr>
        <w:t>lapadskoj</w:t>
      </w:r>
      <w:proofErr w:type="spellEnd"/>
      <w:r w:rsidRPr="00262FE9">
        <w:rPr>
          <w:rStyle w:val="normaltextrun"/>
          <w:rFonts w:ascii="Arial" w:hAnsi="Arial" w:cs="Arial"/>
          <w:sz w:val="22"/>
          <w:szCs w:val="22"/>
        </w:rPr>
        <w:t xml:space="preserve"> obali,</w:t>
      </w:r>
      <w:r w:rsidRPr="00262FE9">
        <w:rPr>
          <w:rStyle w:val="eop"/>
          <w:rFonts w:ascii="Arial" w:hAnsi="Arial" w:cs="Arial"/>
          <w:sz w:val="22"/>
          <w:szCs w:val="22"/>
        </w:rPr>
        <w:t> </w:t>
      </w:r>
    </w:p>
    <w:p w14:paraId="57ACB308" w14:textId="77777777" w:rsidR="00262FE9" w:rsidRPr="00262FE9" w:rsidRDefault="00262FE9" w:rsidP="00262FE9">
      <w:pPr>
        <w:pStyle w:val="paragraph"/>
        <w:spacing w:before="1" w:beforeAutospacing="0" w:after="0" w:afterAutospacing="0"/>
        <w:ind w:left="960" w:right="120"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uvala Zaton kao i cijeli akvatorij zaljeva Budima do granice s Općinom Dubrovačko primorje.</w:t>
      </w:r>
      <w:r w:rsidRPr="00262FE9">
        <w:rPr>
          <w:rStyle w:val="eop"/>
          <w:rFonts w:ascii="Arial" w:hAnsi="Arial" w:cs="Arial"/>
          <w:sz w:val="22"/>
          <w:szCs w:val="22"/>
        </w:rPr>
        <w:t> </w:t>
      </w:r>
    </w:p>
    <w:p w14:paraId="175D2548"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6B6BF9CB"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Sukladno prostorno-planskoj  dokumentaciji šireg područja, osobito vrijedan predjel – kulturni krajobraz obuhvaća:</w:t>
      </w:r>
      <w:r w:rsidRPr="00262FE9">
        <w:rPr>
          <w:rStyle w:val="eop"/>
          <w:rFonts w:ascii="Arial" w:hAnsi="Arial" w:cs="Arial"/>
          <w:sz w:val="22"/>
          <w:szCs w:val="22"/>
        </w:rPr>
        <w:t> </w:t>
      </w:r>
    </w:p>
    <w:p w14:paraId="285ADB41"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estuarij rijeke Omble,</w:t>
      </w:r>
      <w:r w:rsidRPr="00262FE9">
        <w:rPr>
          <w:rStyle w:val="eop"/>
          <w:rFonts w:ascii="Arial" w:hAnsi="Arial" w:cs="Arial"/>
          <w:sz w:val="22"/>
          <w:szCs w:val="22"/>
        </w:rPr>
        <w:t> </w:t>
      </w:r>
    </w:p>
    <w:p w14:paraId="409A25DA"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Elafitski otoci,</w:t>
      </w:r>
      <w:r w:rsidRPr="00262FE9">
        <w:rPr>
          <w:rStyle w:val="eop"/>
          <w:rFonts w:ascii="Arial" w:hAnsi="Arial" w:cs="Arial"/>
          <w:sz w:val="22"/>
          <w:szCs w:val="22"/>
        </w:rPr>
        <w:t> </w:t>
      </w:r>
    </w:p>
    <w:p w14:paraId="74AB02D8"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šira zona sela </w:t>
      </w:r>
      <w:proofErr w:type="spellStart"/>
      <w:r w:rsidRPr="00262FE9">
        <w:rPr>
          <w:rStyle w:val="normaltextrun"/>
          <w:rFonts w:ascii="Arial" w:hAnsi="Arial" w:cs="Arial"/>
          <w:sz w:val="22"/>
          <w:szCs w:val="22"/>
        </w:rPr>
        <w:t>Ljubač</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5F9912D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obalni potez Orašca,</w:t>
      </w:r>
      <w:r w:rsidRPr="00262FE9">
        <w:rPr>
          <w:rStyle w:val="eop"/>
          <w:rFonts w:ascii="Arial" w:hAnsi="Arial" w:cs="Arial"/>
          <w:sz w:val="22"/>
          <w:szCs w:val="22"/>
        </w:rPr>
        <w:t> </w:t>
      </w:r>
    </w:p>
    <w:p w14:paraId="0E741A52"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uvala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17228453"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223B1109"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Prema ovom Planu osobito vrijedan predjel - prirodni krajobraz obuhvaća:</w:t>
      </w:r>
      <w:r w:rsidRPr="00262FE9">
        <w:rPr>
          <w:rStyle w:val="eop"/>
          <w:rFonts w:ascii="Arial" w:hAnsi="Arial" w:cs="Arial"/>
          <w:sz w:val="22"/>
          <w:szCs w:val="22"/>
        </w:rPr>
        <w:t> </w:t>
      </w:r>
    </w:p>
    <w:p w14:paraId="4F09588A"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perivoj </w:t>
      </w:r>
      <w:proofErr w:type="spellStart"/>
      <w:r w:rsidRPr="00262FE9">
        <w:rPr>
          <w:rStyle w:val="normaltextrun"/>
          <w:rFonts w:ascii="Arial" w:hAnsi="Arial" w:cs="Arial"/>
          <w:sz w:val="22"/>
          <w:szCs w:val="22"/>
        </w:rPr>
        <w:t>Đorđić</w:t>
      </w:r>
      <w:proofErr w:type="spellEnd"/>
      <w:r w:rsidRPr="00262FE9">
        <w:rPr>
          <w:rStyle w:val="normaltextrun"/>
          <w:rFonts w:ascii="Arial" w:hAnsi="Arial" w:cs="Arial"/>
          <w:sz w:val="22"/>
          <w:szCs w:val="22"/>
        </w:rPr>
        <w:t xml:space="preserve"> - </w:t>
      </w:r>
      <w:proofErr w:type="spellStart"/>
      <w:r w:rsidRPr="00262FE9">
        <w:rPr>
          <w:rStyle w:val="normaltextrun"/>
          <w:rFonts w:ascii="Arial" w:hAnsi="Arial" w:cs="Arial"/>
          <w:sz w:val="22"/>
          <w:szCs w:val="22"/>
        </w:rPr>
        <w:t>Mayneri</w:t>
      </w:r>
      <w:proofErr w:type="spellEnd"/>
      <w:r w:rsidRPr="00262FE9">
        <w:rPr>
          <w:rStyle w:val="normaltextrun"/>
          <w:rFonts w:ascii="Arial" w:hAnsi="Arial" w:cs="Arial"/>
          <w:sz w:val="22"/>
          <w:szCs w:val="22"/>
        </w:rPr>
        <w:t xml:space="preserve"> na otoku Lopudu,</w:t>
      </w:r>
      <w:r w:rsidRPr="00262FE9">
        <w:rPr>
          <w:rStyle w:val="eop"/>
          <w:rFonts w:ascii="Arial" w:hAnsi="Arial" w:cs="Arial"/>
          <w:sz w:val="22"/>
          <w:szCs w:val="22"/>
        </w:rPr>
        <w:t> </w:t>
      </w:r>
    </w:p>
    <w:p w14:paraId="349690E8"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stjenovite obronke Rijeke dubrovačke,</w:t>
      </w:r>
      <w:r w:rsidRPr="00262FE9">
        <w:rPr>
          <w:rStyle w:val="eop"/>
          <w:rFonts w:ascii="Arial" w:hAnsi="Arial" w:cs="Arial"/>
          <w:sz w:val="22"/>
          <w:szCs w:val="22"/>
        </w:rPr>
        <w:t> </w:t>
      </w:r>
    </w:p>
    <w:p w14:paraId="0F41E7E8"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zelene padine Babina kuka, </w:t>
      </w:r>
      <w:proofErr w:type="spellStart"/>
      <w:r w:rsidRPr="00262FE9">
        <w:rPr>
          <w:rStyle w:val="normaltextrun"/>
          <w:rFonts w:ascii="Arial" w:hAnsi="Arial" w:cs="Arial"/>
          <w:sz w:val="22"/>
          <w:szCs w:val="22"/>
        </w:rPr>
        <w:t>Hladnice</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Montovjerne</w:t>
      </w:r>
      <w:proofErr w:type="spellEnd"/>
      <w:r w:rsidRPr="00262FE9">
        <w:rPr>
          <w:rStyle w:val="normaltextrun"/>
          <w:rFonts w:ascii="Arial" w:hAnsi="Arial" w:cs="Arial"/>
          <w:sz w:val="22"/>
          <w:szCs w:val="22"/>
        </w:rPr>
        <w:t xml:space="preserve"> i Gorice,</w:t>
      </w:r>
      <w:r w:rsidRPr="00262FE9">
        <w:rPr>
          <w:rStyle w:val="eop"/>
          <w:rFonts w:ascii="Arial" w:hAnsi="Arial" w:cs="Arial"/>
          <w:sz w:val="22"/>
          <w:szCs w:val="22"/>
        </w:rPr>
        <w:t> </w:t>
      </w:r>
    </w:p>
    <w:p w14:paraId="6E6A57AA"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prostor povijesne vrtne zone,</w:t>
      </w:r>
      <w:r w:rsidRPr="00262FE9">
        <w:rPr>
          <w:rStyle w:val="eop"/>
          <w:rFonts w:ascii="Arial" w:hAnsi="Arial" w:cs="Arial"/>
          <w:sz w:val="22"/>
          <w:szCs w:val="22"/>
        </w:rPr>
        <w:t> </w:t>
      </w:r>
    </w:p>
    <w:p w14:paraId="00B2114B"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otok Sv. Andriju i Grebene,</w:t>
      </w:r>
      <w:r w:rsidRPr="00262FE9">
        <w:rPr>
          <w:rStyle w:val="eop"/>
          <w:rFonts w:ascii="Arial" w:hAnsi="Arial" w:cs="Arial"/>
          <w:sz w:val="22"/>
          <w:szCs w:val="22"/>
        </w:rPr>
        <w:t> </w:t>
      </w:r>
    </w:p>
    <w:p w14:paraId="4A4E1987"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Ljubački</w:t>
      </w:r>
      <w:proofErr w:type="spellEnd"/>
      <w:r w:rsidRPr="00262FE9">
        <w:rPr>
          <w:rStyle w:val="normaltextrun"/>
          <w:rFonts w:ascii="Arial" w:hAnsi="Arial" w:cs="Arial"/>
          <w:sz w:val="22"/>
          <w:szCs w:val="22"/>
        </w:rPr>
        <w:t xml:space="preserve"> gaj.</w:t>
      </w:r>
      <w:r w:rsidRPr="00262FE9">
        <w:rPr>
          <w:rStyle w:val="eop"/>
          <w:rFonts w:ascii="Arial" w:hAnsi="Arial" w:cs="Arial"/>
          <w:sz w:val="22"/>
          <w:szCs w:val="22"/>
        </w:rPr>
        <w:t> </w:t>
      </w:r>
    </w:p>
    <w:p w14:paraId="31361B20"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3BB59B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Osobito vrijedni predjel  -  prirodni krajobraz prikazan je u grafičkom  dijelu elaborata prostornog plana na kartografskom  prikazu broj:  ''3.3. Područja posebnih ograničenja u korištenju - krajobraz'' u mjerilu 1:25.000.</w:t>
      </w:r>
      <w:r w:rsidRPr="00262FE9">
        <w:rPr>
          <w:rStyle w:val="eop"/>
          <w:rFonts w:ascii="Arial" w:hAnsi="Arial" w:cs="Arial"/>
          <w:sz w:val="22"/>
          <w:szCs w:val="22"/>
        </w:rPr>
        <w:t> </w:t>
      </w:r>
    </w:p>
    <w:p w14:paraId="456D9912"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eop"/>
          <w:rFonts w:ascii="Arial" w:hAnsi="Arial" w:cs="Arial"/>
          <w:sz w:val="22"/>
          <w:szCs w:val="22"/>
        </w:rPr>
        <w:t> </w:t>
      </w:r>
    </w:p>
    <w:p w14:paraId="18962E5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130.a</w:t>
      </w:r>
      <w:r w:rsidRPr="00262FE9">
        <w:rPr>
          <w:rStyle w:val="eop"/>
          <w:rFonts w:ascii="Arial" w:hAnsi="Arial" w:cs="Arial"/>
          <w:sz w:val="22"/>
          <w:szCs w:val="22"/>
        </w:rPr>
        <w:t> </w:t>
      </w:r>
    </w:p>
    <w:p w14:paraId="547CA189"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C4DEE1E"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Dijelovi ekološke mreže</w:t>
      </w:r>
      <w:r w:rsidRPr="00262FE9">
        <w:rPr>
          <w:rStyle w:val="eop"/>
          <w:rFonts w:ascii="Arial" w:hAnsi="Arial" w:cs="Arial"/>
          <w:sz w:val="22"/>
          <w:szCs w:val="22"/>
        </w:rPr>
        <w:t> </w:t>
      </w:r>
    </w:p>
    <w:p w14:paraId="64B4DD92"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9A520BB"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Ekološka mreža je sustav funkcionalno povezanih područja važnih za ugrožene vrste i staništa. Funkcionalnost ekološke mreže osigurana je zastupljenošću njezinih sastavnica. Područja ekološke mreže sukladno EU ekološkoj mreži NATURA 2000 podijeljena su na područja važna za ptice te područja važna za divlje svojte osim ptica i stanišne tipove. Unutar ekološke mreže njezini dijelovi povezuju se prirodnim ili umjetnim ekološkim koridorima. Ekološki koridor je ekološka sastavnica ili niz takvih sastavnica koje omogućuju kretanje populacijama živih organizama od jednog lokaliteta do drugog.</w:t>
      </w:r>
      <w:r w:rsidRPr="00262FE9">
        <w:rPr>
          <w:rStyle w:val="eop"/>
          <w:rFonts w:ascii="Arial" w:hAnsi="Arial" w:cs="Arial"/>
          <w:sz w:val="22"/>
          <w:szCs w:val="22"/>
        </w:rPr>
        <w:t> </w:t>
      </w:r>
    </w:p>
    <w:p w14:paraId="1EE54E9F"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U Hrvatskoj je ekološka mreža propisana Zakonom o zaštiti prirode, a obuhvaća tzv. Ekološki važna područja od međunarodne i nacionalne važnosti koja su međusobno povezana koridorima.</w:t>
      </w:r>
      <w:r w:rsidRPr="00262FE9">
        <w:rPr>
          <w:rStyle w:val="eop"/>
          <w:rFonts w:ascii="Arial" w:hAnsi="Arial" w:cs="Arial"/>
          <w:sz w:val="22"/>
          <w:szCs w:val="22"/>
        </w:rPr>
        <w:t> </w:t>
      </w:r>
    </w:p>
    <w:p w14:paraId="5E05F57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Sukladno mehanizmu EU Direktive o staništima, Zakon propisuje da se dijelovi ekološke mreže mogu štititi kao posebno zaštićena područja ili provedbom planova upravljanja, kao i kroz postupak ocjene prihvatljivosti za prirodu svakog </w:t>
      </w:r>
      <w:proofErr w:type="spellStart"/>
      <w:r w:rsidRPr="00262FE9">
        <w:rPr>
          <w:rStyle w:val="normaltextrun"/>
          <w:rFonts w:ascii="Arial" w:hAnsi="Arial" w:cs="Arial"/>
          <w:sz w:val="22"/>
          <w:szCs w:val="22"/>
        </w:rPr>
        <w:t>ugrožavajućeg</w:t>
      </w:r>
      <w:proofErr w:type="spellEnd"/>
      <w:r w:rsidRPr="00262FE9">
        <w:rPr>
          <w:rStyle w:val="normaltextrun"/>
          <w:rFonts w:ascii="Arial" w:hAnsi="Arial" w:cs="Arial"/>
          <w:sz w:val="22"/>
          <w:szCs w:val="22"/>
        </w:rPr>
        <w:t xml:space="preserve"> zahvata. Negativno ocijenjen zahvat se može odobriti samo u slučajevima prevladavajućeg javnog interesa i uz Zakonom utvrđene kompenzacijske uvjete. Važan mehanizam je i mogućnost sklapanja ugovora s vlasnicima i ovlaštenicima prava na područjima ekološke mreže, uz osiguranje poticaja za one djelatnosti koje doprinose očuvanju biološke raznolikosti.</w:t>
      </w:r>
      <w:r w:rsidRPr="00262FE9">
        <w:rPr>
          <w:rStyle w:val="eop"/>
          <w:rFonts w:ascii="Arial" w:hAnsi="Arial" w:cs="Arial"/>
          <w:sz w:val="22"/>
          <w:szCs w:val="22"/>
        </w:rPr>
        <w:t> </w:t>
      </w:r>
    </w:p>
    <w:p w14:paraId="25A5B510"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11FE573"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Važna područja za divlje svojte i stanišne tipove unutar obuhvata plana</w:t>
      </w:r>
      <w:r w:rsidRPr="00262FE9">
        <w:rPr>
          <w:rStyle w:val="eop"/>
          <w:rFonts w:ascii="Arial" w:hAnsi="Arial" w:cs="Arial"/>
          <w:sz w:val="22"/>
          <w:szCs w:val="22"/>
        </w:rPr>
        <w:t> </w:t>
      </w:r>
    </w:p>
    <w:p w14:paraId="1FB2674A"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53"/>
        <w:gridCol w:w="1767"/>
        <w:gridCol w:w="2764"/>
        <w:gridCol w:w="1319"/>
        <w:gridCol w:w="906"/>
        <w:gridCol w:w="927"/>
      </w:tblGrid>
      <w:tr w:rsidR="00262FE9" w:rsidRPr="00FF0777" w14:paraId="6CBEFD41" w14:textId="77777777" w:rsidTr="00262FE9">
        <w:trPr>
          <w:trHeight w:val="210"/>
        </w:trPr>
        <w:tc>
          <w:tcPr>
            <w:tcW w:w="9060" w:type="dxa"/>
            <w:gridSpan w:val="6"/>
            <w:tcBorders>
              <w:top w:val="single" w:sz="6" w:space="0" w:color="000000"/>
              <w:left w:val="single" w:sz="6" w:space="0" w:color="000000"/>
              <w:bottom w:val="single" w:sz="6" w:space="0" w:color="000000"/>
              <w:right w:val="single" w:sz="6" w:space="0" w:color="000000"/>
            </w:tcBorders>
            <w:shd w:val="clear" w:color="auto" w:fill="D9D9D9"/>
            <w:hideMark/>
          </w:tcPr>
          <w:p w14:paraId="1A3134B0" w14:textId="77777777" w:rsidR="00262FE9" w:rsidRPr="00FF0777" w:rsidRDefault="00262FE9" w:rsidP="00262FE9">
            <w:pPr>
              <w:pStyle w:val="paragraph"/>
              <w:spacing w:before="0" w:beforeAutospacing="0" w:after="0" w:afterAutospacing="0"/>
              <w:ind w:left="2460"/>
              <w:jc w:val="both"/>
              <w:textAlignment w:val="baseline"/>
              <w:divId w:val="687369862"/>
              <w:rPr>
                <w:rFonts w:ascii="Arial" w:hAnsi="Arial" w:cs="Arial"/>
                <w:sz w:val="20"/>
                <w:szCs w:val="20"/>
              </w:rPr>
            </w:pPr>
            <w:r w:rsidRPr="00FF0777">
              <w:rPr>
                <w:rStyle w:val="normaltextrun"/>
                <w:rFonts w:ascii="Arial" w:hAnsi="Arial" w:cs="Arial"/>
                <w:b/>
                <w:bCs/>
                <w:sz w:val="20"/>
                <w:szCs w:val="20"/>
              </w:rPr>
              <w:t>Važna područja za divlje svojte i stanišne tipove</w:t>
            </w:r>
            <w:r w:rsidRPr="00FF0777">
              <w:rPr>
                <w:rStyle w:val="eop"/>
                <w:rFonts w:ascii="Arial" w:hAnsi="Arial" w:cs="Arial"/>
                <w:sz w:val="20"/>
                <w:szCs w:val="20"/>
              </w:rPr>
              <w:t> </w:t>
            </w:r>
          </w:p>
        </w:tc>
      </w:tr>
      <w:tr w:rsidR="00262FE9" w:rsidRPr="00FF0777" w14:paraId="5956869A" w14:textId="77777777" w:rsidTr="00262FE9">
        <w:trPr>
          <w:trHeight w:val="210"/>
        </w:trPr>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7606A517" w14:textId="77777777" w:rsidR="00262FE9" w:rsidRPr="00FF0777" w:rsidRDefault="00262FE9" w:rsidP="00262FE9">
            <w:pPr>
              <w:pStyle w:val="paragraph"/>
              <w:spacing w:before="0" w:beforeAutospacing="0" w:after="0" w:afterAutospacing="0"/>
              <w:ind w:left="405"/>
              <w:jc w:val="both"/>
              <w:textAlignment w:val="baseline"/>
              <w:rPr>
                <w:rFonts w:ascii="Arial" w:hAnsi="Arial" w:cs="Arial"/>
                <w:sz w:val="20"/>
                <w:szCs w:val="20"/>
              </w:rPr>
            </w:pPr>
            <w:r w:rsidRPr="00FF0777">
              <w:rPr>
                <w:rStyle w:val="normaltextrun"/>
                <w:rFonts w:ascii="Arial" w:hAnsi="Arial" w:cs="Arial"/>
                <w:b/>
                <w:bCs/>
                <w:sz w:val="20"/>
                <w:szCs w:val="20"/>
              </w:rPr>
              <w:t>Grad</w:t>
            </w:r>
            <w:r w:rsidRPr="00FF0777">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shd w:val="clear" w:color="auto" w:fill="D9D9D9"/>
            <w:hideMark/>
          </w:tcPr>
          <w:p w14:paraId="77F85492" w14:textId="77777777" w:rsidR="00262FE9" w:rsidRPr="00FF0777" w:rsidRDefault="00262FE9" w:rsidP="00262FE9">
            <w:pPr>
              <w:pStyle w:val="paragraph"/>
              <w:spacing w:before="0" w:beforeAutospacing="0" w:after="0" w:afterAutospacing="0"/>
              <w:ind w:left="585"/>
              <w:jc w:val="both"/>
              <w:textAlignment w:val="baseline"/>
              <w:rPr>
                <w:rFonts w:ascii="Arial" w:hAnsi="Arial" w:cs="Arial"/>
                <w:sz w:val="20"/>
                <w:szCs w:val="20"/>
              </w:rPr>
            </w:pPr>
            <w:r w:rsidRPr="00FF0777">
              <w:rPr>
                <w:rStyle w:val="normaltextrun"/>
                <w:rFonts w:ascii="Arial" w:hAnsi="Arial" w:cs="Arial"/>
                <w:b/>
                <w:bCs/>
                <w:sz w:val="20"/>
                <w:szCs w:val="20"/>
              </w:rPr>
              <w:t>Naselje</w:t>
            </w:r>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shd w:val="clear" w:color="auto" w:fill="D9D9D9"/>
            <w:hideMark/>
          </w:tcPr>
          <w:p w14:paraId="0CD15091"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b/>
                <w:bCs/>
                <w:sz w:val="20"/>
                <w:szCs w:val="20"/>
              </w:rPr>
              <w:t>Naziv</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shd w:val="clear" w:color="auto" w:fill="D9D9D9"/>
            <w:hideMark/>
          </w:tcPr>
          <w:p w14:paraId="550C70F7"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b/>
                <w:bCs/>
                <w:sz w:val="20"/>
                <w:szCs w:val="20"/>
              </w:rPr>
              <w:t>Smjernice</w:t>
            </w:r>
            <w:r w:rsidRPr="00FF0777">
              <w:rPr>
                <w:rStyle w:val="eop"/>
                <w:rFonts w:ascii="Arial" w:hAnsi="Arial" w:cs="Arial"/>
                <w:sz w:val="20"/>
                <w:szCs w:val="20"/>
              </w:rPr>
              <w:t> </w:t>
            </w:r>
          </w:p>
        </w:tc>
      </w:tr>
      <w:tr w:rsidR="00262FE9" w:rsidRPr="00FF0777" w14:paraId="190DF9A7" w14:textId="77777777" w:rsidTr="00262FE9">
        <w:trPr>
          <w:trHeight w:val="210"/>
        </w:trPr>
        <w:tc>
          <w:tcPr>
            <w:tcW w:w="126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677697BC"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4BA806AD"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0814EC99"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25C56394"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2089EEDF"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669DAD23"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4A080689"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30EF820C"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6F5CDCC0"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lastRenderedPageBreak/>
              <w:t> </w:t>
            </w:r>
          </w:p>
          <w:p w14:paraId="588D9C26"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4BAC34F2"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28780B45"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20552A5D"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7E46F285" w14:textId="77777777" w:rsidR="00262FE9" w:rsidRPr="00FF0777" w:rsidRDefault="00262FE9" w:rsidP="00262FE9">
            <w:pPr>
              <w:pStyle w:val="paragraph"/>
              <w:spacing w:before="7"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02D2D620"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b/>
                <w:bCs/>
                <w:sz w:val="20"/>
                <w:szCs w:val="20"/>
              </w:rPr>
              <w:t>Dubrovnik</w:t>
            </w:r>
            <w:r w:rsidRPr="00FF0777">
              <w:rPr>
                <w:rStyle w:val="eop"/>
                <w:rFonts w:ascii="Arial" w:hAnsi="Arial" w:cs="Arial"/>
                <w:sz w:val="20"/>
                <w:szCs w:val="20"/>
              </w:rPr>
              <w:t> </w:t>
            </w:r>
          </w:p>
        </w:tc>
        <w:tc>
          <w:tcPr>
            <w:tcW w:w="1830" w:type="dxa"/>
            <w:vMerge w:val="restart"/>
            <w:tcBorders>
              <w:top w:val="single" w:sz="6" w:space="0" w:color="000000"/>
              <w:left w:val="single" w:sz="6" w:space="0" w:color="000000"/>
              <w:bottom w:val="single" w:sz="6" w:space="0" w:color="000000"/>
              <w:right w:val="single" w:sz="6" w:space="0" w:color="000000"/>
            </w:tcBorders>
            <w:hideMark/>
          </w:tcPr>
          <w:p w14:paraId="6D6D3C33"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lastRenderedPageBreak/>
              <w:t> </w:t>
            </w:r>
          </w:p>
          <w:p w14:paraId="12AB61AD"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53CED8AD" w14:textId="77777777" w:rsidR="00262FE9" w:rsidRPr="00FF0777" w:rsidRDefault="00262FE9" w:rsidP="00262FE9">
            <w:pPr>
              <w:pStyle w:val="paragraph"/>
              <w:spacing w:before="121"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Dubrovnik</w:t>
            </w:r>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415B52D8"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Lokrum</w:t>
            </w:r>
            <w:proofErr w:type="spellEnd"/>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6785F4D2"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29, 121, 124, 126, 129, 17</w:t>
            </w:r>
            <w:r w:rsidRPr="00FF0777">
              <w:rPr>
                <w:rStyle w:val="eop"/>
                <w:rFonts w:ascii="Arial" w:hAnsi="Arial" w:cs="Arial"/>
                <w:sz w:val="20"/>
                <w:szCs w:val="20"/>
              </w:rPr>
              <w:t> </w:t>
            </w:r>
          </w:p>
        </w:tc>
      </w:tr>
      <w:tr w:rsidR="00262FE9" w:rsidRPr="00FF0777" w14:paraId="463D5628"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2F3B95"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0D9AA5" w14:textId="77777777" w:rsidR="00262FE9" w:rsidRPr="00FF0777" w:rsidRDefault="00262FE9" w:rsidP="00262FE9">
            <w:pPr>
              <w:rPr>
                <w:rFonts w:ascii="Arial" w:hAnsi="Arial" w:cs="Arial"/>
                <w:sz w:val="20"/>
                <w:szCs w:val="20"/>
              </w:rPr>
            </w:pPr>
          </w:p>
        </w:tc>
        <w:tc>
          <w:tcPr>
            <w:tcW w:w="2970" w:type="dxa"/>
            <w:tcBorders>
              <w:top w:val="single" w:sz="6" w:space="0" w:color="000000"/>
              <w:left w:val="single" w:sz="6" w:space="0" w:color="000000"/>
              <w:bottom w:val="single" w:sz="6" w:space="0" w:color="000000"/>
              <w:right w:val="single" w:sz="6" w:space="0" w:color="000000"/>
            </w:tcBorders>
            <w:hideMark/>
          </w:tcPr>
          <w:p w14:paraId="3FF28BC6"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Srđ</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56E910FB"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18, 30, 120</w:t>
            </w:r>
            <w:r w:rsidRPr="00FF0777">
              <w:rPr>
                <w:rStyle w:val="eop"/>
                <w:rFonts w:ascii="Arial" w:hAnsi="Arial" w:cs="Arial"/>
                <w:sz w:val="20"/>
                <w:szCs w:val="20"/>
              </w:rPr>
              <w:t> </w:t>
            </w:r>
          </w:p>
        </w:tc>
      </w:tr>
      <w:tr w:rsidR="00262FE9" w:rsidRPr="00FF0777" w14:paraId="3AF81994" w14:textId="77777777" w:rsidTr="00262FE9">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1F28BA"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6A4C7F" w14:textId="77777777" w:rsidR="00262FE9" w:rsidRPr="00FF0777" w:rsidRDefault="00262FE9" w:rsidP="00262FE9">
            <w:pPr>
              <w:rPr>
                <w:rFonts w:ascii="Arial" w:hAnsi="Arial" w:cs="Arial"/>
                <w:sz w:val="20"/>
                <w:szCs w:val="20"/>
              </w:rPr>
            </w:pPr>
          </w:p>
        </w:tc>
        <w:tc>
          <w:tcPr>
            <w:tcW w:w="2970" w:type="dxa"/>
            <w:tcBorders>
              <w:top w:val="single" w:sz="6" w:space="0" w:color="000000"/>
              <w:left w:val="single" w:sz="6" w:space="0" w:color="000000"/>
              <w:bottom w:val="single" w:sz="6" w:space="0" w:color="000000"/>
              <w:right w:val="single" w:sz="6" w:space="0" w:color="000000"/>
            </w:tcBorders>
            <w:hideMark/>
          </w:tcPr>
          <w:p w14:paraId="010597AE" w14:textId="77777777" w:rsidR="00262FE9" w:rsidRPr="00FF0777" w:rsidRDefault="00262FE9" w:rsidP="00262FE9">
            <w:pPr>
              <w:pStyle w:val="paragraph"/>
              <w:spacing w:before="101"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Mrtvo more</w:t>
            </w:r>
            <w:r w:rsidRPr="00FF0777">
              <w:rPr>
                <w:rStyle w:val="eop"/>
                <w:rFonts w:ascii="Arial" w:hAnsi="Arial" w:cs="Arial"/>
                <w:sz w:val="20"/>
                <w:szCs w:val="20"/>
              </w:rPr>
              <w:t> </w:t>
            </w:r>
          </w:p>
        </w:tc>
        <w:tc>
          <w:tcPr>
            <w:tcW w:w="1230" w:type="dxa"/>
            <w:tcBorders>
              <w:top w:val="single" w:sz="6" w:space="0" w:color="auto"/>
              <w:left w:val="single" w:sz="6" w:space="0" w:color="auto"/>
              <w:bottom w:val="single" w:sz="6" w:space="0" w:color="auto"/>
              <w:right w:val="nil"/>
            </w:tcBorders>
            <w:hideMark/>
          </w:tcPr>
          <w:p w14:paraId="4E98A522" w14:textId="77777777" w:rsidR="00262FE9" w:rsidRPr="00FF0777" w:rsidRDefault="00262FE9" w:rsidP="00262FE9">
            <w:pPr>
              <w:pStyle w:val="paragraph"/>
              <w:spacing w:before="0" w:beforeAutospacing="0" w:after="0" w:afterAutospacing="0"/>
              <w:ind w:left="135" w:right="75"/>
              <w:jc w:val="both"/>
              <w:textAlignment w:val="baseline"/>
              <w:rPr>
                <w:rFonts w:ascii="Arial" w:hAnsi="Arial" w:cs="Arial"/>
                <w:sz w:val="20"/>
                <w:szCs w:val="20"/>
              </w:rPr>
            </w:pPr>
            <w:r w:rsidRPr="00FF0777">
              <w:rPr>
                <w:rStyle w:val="normaltextrun"/>
                <w:rFonts w:ascii="Arial" w:hAnsi="Arial" w:cs="Arial"/>
                <w:sz w:val="20"/>
                <w:szCs w:val="20"/>
              </w:rPr>
              <w:t>11,   očuvati uvjete</w:t>
            </w:r>
            <w:r w:rsidRPr="00FF0777">
              <w:rPr>
                <w:rStyle w:val="eop"/>
                <w:rFonts w:ascii="Arial" w:hAnsi="Arial" w:cs="Arial"/>
                <w:sz w:val="20"/>
                <w:szCs w:val="20"/>
              </w:rPr>
              <w:t> </w:t>
            </w:r>
          </w:p>
        </w:tc>
        <w:tc>
          <w:tcPr>
            <w:tcW w:w="840" w:type="dxa"/>
            <w:tcBorders>
              <w:top w:val="single" w:sz="6" w:space="0" w:color="auto"/>
              <w:left w:val="nil"/>
              <w:bottom w:val="single" w:sz="6" w:space="0" w:color="auto"/>
              <w:right w:val="nil"/>
            </w:tcBorders>
            <w:hideMark/>
          </w:tcPr>
          <w:p w14:paraId="5103E8A9" w14:textId="77777777" w:rsidR="00262FE9" w:rsidRPr="00FF0777" w:rsidRDefault="00262FE9" w:rsidP="00262FE9">
            <w:pPr>
              <w:pStyle w:val="paragraph"/>
              <w:spacing w:before="0" w:beforeAutospacing="0" w:after="0" w:afterAutospacing="0"/>
              <w:ind w:left="75"/>
              <w:jc w:val="both"/>
              <w:textAlignment w:val="baseline"/>
              <w:rPr>
                <w:rFonts w:ascii="Arial" w:hAnsi="Arial" w:cs="Arial"/>
                <w:sz w:val="20"/>
                <w:szCs w:val="20"/>
              </w:rPr>
            </w:pPr>
            <w:r w:rsidRPr="00FF0777">
              <w:rPr>
                <w:rStyle w:val="normaltextrun"/>
                <w:rFonts w:ascii="Arial" w:hAnsi="Arial" w:cs="Arial"/>
                <w:sz w:val="20"/>
                <w:szCs w:val="20"/>
              </w:rPr>
              <w:t>povoljne</w:t>
            </w:r>
            <w:r w:rsidRPr="00FF0777">
              <w:rPr>
                <w:rStyle w:val="eop"/>
                <w:rFonts w:ascii="Arial" w:hAnsi="Arial" w:cs="Arial"/>
                <w:sz w:val="20"/>
                <w:szCs w:val="20"/>
              </w:rPr>
              <w:t> </w:t>
            </w:r>
          </w:p>
        </w:tc>
        <w:tc>
          <w:tcPr>
            <w:tcW w:w="900" w:type="dxa"/>
            <w:tcBorders>
              <w:top w:val="single" w:sz="6" w:space="0" w:color="auto"/>
              <w:left w:val="nil"/>
              <w:bottom w:val="single" w:sz="6" w:space="0" w:color="auto"/>
              <w:right w:val="single" w:sz="6" w:space="0" w:color="auto"/>
            </w:tcBorders>
            <w:hideMark/>
          </w:tcPr>
          <w:p w14:paraId="1E018280" w14:textId="77777777" w:rsidR="00262FE9" w:rsidRPr="00FF0777" w:rsidRDefault="00262FE9" w:rsidP="00262FE9">
            <w:pPr>
              <w:pStyle w:val="paragraph"/>
              <w:spacing w:before="0" w:beforeAutospacing="0" w:after="0" w:afterAutospacing="0"/>
              <w:ind w:left="75"/>
              <w:jc w:val="both"/>
              <w:textAlignment w:val="baseline"/>
              <w:rPr>
                <w:rFonts w:ascii="Arial" w:hAnsi="Arial" w:cs="Arial"/>
                <w:sz w:val="20"/>
                <w:szCs w:val="20"/>
              </w:rPr>
            </w:pPr>
            <w:r w:rsidRPr="00FF0777">
              <w:rPr>
                <w:rStyle w:val="normaltextrun"/>
                <w:rFonts w:ascii="Arial" w:hAnsi="Arial" w:cs="Arial"/>
                <w:sz w:val="20"/>
                <w:szCs w:val="20"/>
              </w:rPr>
              <w:t>stanišne</w:t>
            </w:r>
            <w:r w:rsidRPr="00FF0777">
              <w:rPr>
                <w:rStyle w:val="eop"/>
                <w:rFonts w:ascii="Arial" w:hAnsi="Arial" w:cs="Arial"/>
                <w:sz w:val="20"/>
                <w:szCs w:val="20"/>
              </w:rPr>
              <w:t> </w:t>
            </w:r>
          </w:p>
        </w:tc>
      </w:tr>
      <w:tr w:rsidR="00262FE9" w:rsidRPr="00FF0777" w14:paraId="1ABD1672"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FA1BA1"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02D9A9" w14:textId="77777777" w:rsidR="00262FE9" w:rsidRPr="00FF0777" w:rsidRDefault="00262FE9" w:rsidP="00262FE9">
            <w:pPr>
              <w:rPr>
                <w:rFonts w:ascii="Arial" w:hAnsi="Arial" w:cs="Arial"/>
                <w:sz w:val="20"/>
                <w:szCs w:val="20"/>
              </w:rPr>
            </w:pPr>
          </w:p>
        </w:tc>
        <w:tc>
          <w:tcPr>
            <w:tcW w:w="2970" w:type="dxa"/>
            <w:tcBorders>
              <w:top w:val="single" w:sz="6" w:space="0" w:color="000000"/>
              <w:left w:val="single" w:sz="6" w:space="0" w:color="000000"/>
              <w:bottom w:val="single" w:sz="6" w:space="0" w:color="000000"/>
              <w:right w:val="single" w:sz="6" w:space="0" w:color="000000"/>
            </w:tcBorders>
            <w:hideMark/>
          </w:tcPr>
          <w:p w14:paraId="306510FF"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Špilja kod Dubrovnika</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3049CFFE"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6000</w:t>
            </w:r>
            <w:r w:rsidRPr="00FF0777">
              <w:rPr>
                <w:rStyle w:val="eop"/>
                <w:rFonts w:ascii="Arial" w:hAnsi="Arial" w:cs="Arial"/>
                <w:sz w:val="20"/>
                <w:szCs w:val="20"/>
              </w:rPr>
              <w:t> </w:t>
            </w:r>
          </w:p>
        </w:tc>
      </w:tr>
      <w:tr w:rsidR="00262FE9" w:rsidRPr="00FF0777" w14:paraId="7AF9F22D"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12DEB7"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F7015F" w14:textId="77777777" w:rsidR="00262FE9" w:rsidRPr="00FF0777" w:rsidRDefault="00262FE9" w:rsidP="00262FE9">
            <w:pPr>
              <w:rPr>
                <w:rFonts w:ascii="Arial" w:hAnsi="Arial" w:cs="Arial"/>
                <w:sz w:val="20"/>
                <w:szCs w:val="20"/>
              </w:rPr>
            </w:pPr>
          </w:p>
        </w:tc>
        <w:tc>
          <w:tcPr>
            <w:tcW w:w="2970" w:type="dxa"/>
            <w:tcBorders>
              <w:top w:val="single" w:sz="6" w:space="0" w:color="000000"/>
              <w:left w:val="single" w:sz="6" w:space="0" w:color="000000"/>
              <w:bottom w:val="single" w:sz="6" w:space="0" w:color="000000"/>
              <w:right w:val="single" w:sz="6" w:space="0" w:color="000000"/>
            </w:tcBorders>
            <w:hideMark/>
          </w:tcPr>
          <w:p w14:paraId="4FFC931F"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Srđ-Dubrave</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27A4DE89"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121, 123, 126, 127, 128, 129</w:t>
            </w:r>
            <w:r w:rsidRPr="00FF0777">
              <w:rPr>
                <w:rStyle w:val="eop"/>
                <w:rFonts w:ascii="Arial" w:hAnsi="Arial" w:cs="Arial"/>
                <w:sz w:val="20"/>
                <w:szCs w:val="20"/>
              </w:rPr>
              <w:t> </w:t>
            </w:r>
          </w:p>
        </w:tc>
      </w:tr>
      <w:tr w:rsidR="00262FE9" w:rsidRPr="00FF0777" w14:paraId="3A34E830"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CCA254" w14:textId="77777777" w:rsidR="00262FE9" w:rsidRPr="00FF0777" w:rsidRDefault="00262FE9" w:rsidP="00262FE9">
            <w:pPr>
              <w:rPr>
                <w:rFonts w:ascii="Arial" w:hAnsi="Arial" w:cs="Arial"/>
                <w:sz w:val="20"/>
                <w:szCs w:val="20"/>
              </w:rPr>
            </w:pPr>
          </w:p>
        </w:tc>
        <w:tc>
          <w:tcPr>
            <w:tcW w:w="1830" w:type="dxa"/>
            <w:tcBorders>
              <w:top w:val="single" w:sz="6" w:space="0" w:color="000000"/>
              <w:left w:val="single" w:sz="6" w:space="0" w:color="000000"/>
              <w:bottom w:val="single" w:sz="6" w:space="0" w:color="000000"/>
              <w:right w:val="single" w:sz="6" w:space="0" w:color="000000"/>
            </w:tcBorders>
            <w:hideMark/>
          </w:tcPr>
          <w:p w14:paraId="027C65A2"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Gromača</w:t>
            </w:r>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7953A7A7"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 xml:space="preserve">Špilja za </w:t>
            </w:r>
            <w:proofErr w:type="spellStart"/>
            <w:r w:rsidRPr="00FF0777">
              <w:rPr>
                <w:rStyle w:val="normaltextrun"/>
                <w:rFonts w:ascii="Arial" w:hAnsi="Arial" w:cs="Arial"/>
                <w:sz w:val="20"/>
                <w:szCs w:val="20"/>
              </w:rPr>
              <w:t>Gromačkom</w:t>
            </w:r>
            <w:proofErr w:type="spellEnd"/>
            <w:r w:rsidRPr="00FF0777">
              <w:rPr>
                <w:rStyle w:val="normaltextrun"/>
                <w:rFonts w:ascii="Arial" w:hAnsi="Arial" w:cs="Arial"/>
                <w:sz w:val="20"/>
                <w:szCs w:val="20"/>
              </w:rPr>
              <w:t xml:space="preserve"> vlakom</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1953AD88"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6000</w:t>
            </w:r>
            <w:r w:rsidRPr="00FF0777">
              <w:rPr>
                <w:rStyle w:val="eop"/>
                <w:rFonts w:ascii="Arial" w:hAnsi="Arial" w:cs="Arial"/>
                <w:sz w:val="20"/>
                <w:szCs w:val="20"/>
              </w:rPr>
              <w:t> </w:t>
            </w:r>
          </w:p>
        </w:tc>
      </w:tr>
      <w:tr w:rsidR="00262FE9" w:rsidRPr="00FF0777" w14:paraId="537B9116" w14:textId="77777777" w:rsidTr="00262FE9">
        <w:trPr>
          <w:trHeight w:val="63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BC529B" w14:textId="77777777" w:rsidR="00262FE9" w:rsidRPr="00FF0777" w:rsidRDefault="00262FE9" w:rsidP="00262FE9">
            <w:pPr>
              <w:rPr>
                <w:rFonts w:ascii="Arial" w:hAnsi="Arial" w:cs="Arial"/>
                <w:sz w:val="20"/>
                <w:szCs w:val="20"/>
              </w:rPr>
            </w:pPr>
          </w:p>
        </w:tc>
        <w:tc>
          <w:tcPr>
            <w:tcW w:w="1830" w:type="dxa"/>
            <w:tcBorders>
              <w:top w:val="single" w:sz="6" w:space="0" w:color="000000"/>
              <w:left w:val="single" w:sz="6" w:space="0" w:color="000000"/>
              <w:bottom w:val="single" w:sz="6" w:space="0" w:color="000000"/>
              <w:right w:val="single" w:sz="6" w:space="0" w:color="000000"/>
            </w:tcBorders>
            <w:hideMark/>
          </w:tcPr>
          <w:p w14:paraId="45B9BDA1" w14:textId="77777777" w:rsidR="00262FE9" w:rsidRPr="00FF0777" w:rsidRDefault="00262FE9" w:rsidP="00262FE9">
            <w:pPr>
              <w:pStyle w:val="paragraph"/>
              <w:spacing w:before="0" w:beforeAutospacing="0" w:after="0" w:afterAutospacing="0"/>
              <w:ind w:left="135" w:right="165"/>
              <w:jc w:val="both"/>
              <w:textAlignment w:val="baseline"/>
              <w:rPr>
                <w:rFonts w:ascii="Arial" w:hAnsi="Arial" w:cs="Arial"/>
                <w:sz w:val="20"/>
                <w:szCs w:val="20"/>
              </w:rPr>
            </w:pPr>
            <w:proofErr w:type="spellStart"/>
            <w:r w:rsidRPr="00FF0777">
              <w:rPr>
                <w:rStyle w:val="normaltextrun"/>
                <w:rFonts w:ascii="Arial" w:hAnsi="Arial" w:cs="Arial"/>
                <w:sz w:val="20"/>
                <w:szCs w:val="20"/>
              </w:rPr>
              <w:t>Suđurađ</w:t>
            </w:r>
            <w:proofErr w:type="spellEnd"/>
            <w:r w:rsidRPr="00FF0777">
              <w:rPr>
                <w:rStyle w:val="normaltextrun"/>
                <w:rFonts w:ascii="Arial" w:hAnsi="Arial" w:cs="Arial"/>
                <w:sz w:val="20"/>
                <w:szCs w:val="20"/>
              </w:rPr>
              <w:t>, Šipanska luka, Lopud, Koločep,</w:t>
            </w:r>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01ACA19C" w14:textId="77777777" w:rsidR="00262FE9" w:rsidRPr="00FF0777" w:rsidRDefault="00262FE9" w:rsidP="00262FE9">
            <w:pPr>
              <w:pStyle w:val="paragraph"/>
              <w:spacing w:before="9"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56C08229"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Elafiti</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324E4A58"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17, 22, 23, 25, 30, 31, 32, 132,</w:t>
            </w:r>
            <w:r w:rsidRPr="00FF0777">
              <w:rPr>
                <w:rStyle w:val="eop"/>
                <w:rFonts w:ascii="Arial" w:hAnsi="Arial" w:cs="Arial"/>
                <w:sz w:val="20"/>
                <w:szCs w:val="20"/>
              </w:rPr>
              <w:t> </w:t>
            </w:r>
          </w:p>
          <w:p w14:paraId="0086EE96" w14:textId="77777777" w:rsidR="00262FE9" w:rsidRPr="00FF0777" w:rsidRDefault="00262FE9" w:rsidP="00262FE9">
            <w:pPr>
              <w:pStyle w:val="paragraph"/>
              <w:spacing w:before="0" w:beforeAutospacing="0" w:after="0" w:afterAutospacing="0"/>
              <w:ind w:left="135" w:right="135"/>
              <w:jc w:val="both"/>
              <w:textAlignment w:val="baseline"/>
              <w:rPr>
                <w:rFonts w:ascii="Arial" w:hAnsi="Arial" w:cs="Arial"/>
                <w:sz w:val="20"/>
                <w:szCs w:val="20"/>
              </w:rPr>
            </w:pPr>
            <w:r w:rsidRPr="00FF0777">
              <w:rPr>
                <w:rStyle w:val="normaltextrun"/>
                <w:rFonts w:ascii="Arial" w:hAnsi="Arial" w:cs="Arial"/>
                <w:sz w:val="20"/>
                <w:szCs w:val="20"/>
              </w:rPr>
              <w:t>133, 135, za morske spilje – 11, održati povoljne stanišne uvjete</w:t>
            </w:r>
            <w:r w:rsidRPr="00FF0777">
              <w:rPr>
                <w:rStyle w:val="eop"/>
                <w:rFonts w:ascii="Arial" w:hAnsi="Arial" w:cs="Arial"/>
                <w:sz w:val="20"/>
                <w:szCs w:val="20"/>
              </w:rPr>
              <w:t> </w:t>
            </w:r>
          </w:p>
        </w:tc>
      </w:tr>
      <w:tr w:rsidR="00262FE9" w:rsidRPr="00FF0777" w14:paraId="65AB1BFF"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79D35B" w14:textId="77777777" w:rsidR="00262FE9" w:rsidRPr="00FF0777" w:rsidRDefault="00262FE9" w:rsidP="00262FE9">
            <w:pPr>
              <w:rPr>
                <w:rFonts w:ascii="Arial" w:hAnsi="Arial" w:cs="Arial"/>
                <w:sz w:val="20"/>
                <w:szCs w:val="20"/>
              </w:rPr>
            </w:pPr>
          </w:p>
        </w:tc>
        <w:tc>
          <w:tcPr>
            <w:tcW w:w="1830" w:type="dxa"/>
            <w:vMerge w:val="restart"/>
            <w:tcBorders>
              <w:top w:val="single" w:sz="6" w:space="0" w:color="000000"/>
              <w:left w:val="single" w:sz="6" w:space="0" w:color="000000"/>
              <w:bottom w:val="single" w:sz="6" w:space="0" w:color="000000"/>
              <w:right w:val="single" w:sz="6" w:space="0" w:color="000000"/>
            </w:tcBorders>
            <w:hideMark/>
          </w:tcPr>
          <w:p w14:paraId="4AAE319C" w14:textId="77777777" w:rsidR="00262FE9" w:rsidRPr="00FF0777" w:rsidRDefault="00262FE9" w:rsidP="00262FE9">
            <w:pPr>
              <w:pStyle w:val="paragraph"/>
              <w:spacing w:before="2"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17B20890"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Komolac</w:t>
            </w:r>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23FF3C74"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Vilina špilja – Ombla</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11BEF434"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6000</w:t>
            </w:r>
            <w:r w:rsidRPr="00FF0777">
              <w:rPr>
                <w:rStyle w:val="eop"/>
                <w:rFonts w:ascii="Arial" w:hAnsi="Arial" w:cs="Arial"/>
                <w:sz w:val="20"/>
                <w:szCs w:val="20"/>
              </w:rPr>
              <w:t> </w:t>
            </w:r>
          </w:p>
        </w:tc>
      </w:tr>
      <w:tr w:rsidR="00262FE9" w:rsidRPr="00FF0777" w14:paraId="59F796FB" w14:textId="77777777" w:rsidTr="00262FE9">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5DECCF"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52C5F8" w14:textId="77777777" w:rsidR="00262FE9" w:rsidRPr="00FF0777" w:rsidRDefault="00262FE9" w:rsidP="00262FE9">
            <w:pPr>
              <w:rPr>
                <w:rFonts w:ascii="Arial" w:hAnsi="Arial" w:cs="Arial"/>
                <w:sz w:val="20"/>
                <w:szCs w:val="20"/>
              </w:rPr>
            </w:pPr>
          </w:p>
        </w:tc>
        <w:tc>
          <w:tcPr>
            <w:tcW w:w="2970" w:type="dxa"/>
            <w:tcBorders>
              <w:top w:val="single" w:sz="6" w:space="0" w:color="000000"/>
              <w:left w:val="single" w:sz="6" w:space="0" w:color="000000"/>
              <w:bottom w:val="single" w:sz="6" w:space="0" w:color="000000"/>
              <w:right w:val="single" w:sz="6" w:space="0" w:color="000000"/>
            </w:tcBorders>
            <w:hideMark/>
          </w:tcPr>
          <w:p w14:paraId="2881B634" w14:textId="77777777" w:rsidR="00262FE9" w:rsidRPr="00FF0777" w:rsidRDefault="00262FE9" w:rsidP="00262FE9">
            <w:pPr>
              <w:pStyle w:val="paragraph"/>
              <w:spacing w:before="0" w:beforeAutospacing="0" w:after="0" w:afterAutospacing="0"/>
              <w:ind w:left="135" w:right="285"/>
              <w:jc w:val="both"/>
              <w:textAlignment w:val="baseline"/>
              <w:rPr>
                <w:rFonts w:ascii="Arial" w:hAnsi="Arial" w:cs="Arial"/>
                <w:sz w:val="20"/>
                <w:szCs w:val="20"/>
              </w:rPr>
            </w:pPr>
            <w:r w:rsidRPr="00FF0777">
              <w:rPr>
                <w:rStyle w:val="normaltextrun"/>
                <w:rFonts w:ascii="Arial" w:hAnsi="Arial" w:cs="Arial"/>
                <w:sz w:val="20"/>
                <w:szCs w:val="20"/>
              </w:rPr>
              <w:t>Mala špilja između Dubrovnika i Komolca</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1337AD14" w14:textId="77777777" w:rsidR="00262FE9" w:rsidRPr="00FF0777" w:rsidRDefault="00262FE9" w:rsidP="00262FE9">
            <w:pPr>
              <w:pStyle w:val="paragraph"/>
              <w:spacing w:before="101"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6000</w:t>
            </w:r>
            <w:r w:rsidRPr="00FF0777">
              <w:rPr>
                <w:rStyle w:val="eop"/>
                <w:rFonts w:ascii="Arial" w:hAnsi="Arial" w:cs="Arial"/>
                <w:sz w:val="20"/>
                <w:szCs w:val="20"/>
              </w:rPr>
              <w:t> </w:t>
            </w:r>
          </w:p>
        </w:tc>
      </w:tr>
      <w:tr w:rsidR="00262FE9" w:rsidRPr="00FF0777" w14:paraId="17370FE0"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67F64D" w14:textId="77777777" w:rsidR="00262FE9" w:rsidRPr="00FF0777" w:rsidRDefault="00262FE9" w:rsidP="00262FE9">
            <w:pPr>
              <w:rPr>
                <w:rFonts w:ascii="Arial" w:hAnsi="Arial" w:cs="Arial"/>
                <w:sz w:val="20"/>
                <w:szCs w:val="20"/>
              </w:rPr>
            </w:pPr>
          </w:p>
        </w:tc>
        <w:tc>
          <w:tcPr>
            <w:tcW w:w="1830" w:type="dxa"/>
            <w:vMerge w:val="restart"/>
            <w:tcBorders>
              <w:top w:val="single" w:sz="6" w:space="0" w:color="000000"/>
              <w:left w:val="single" w:sz="6" w:space="0" w:color="000000"/>
              <w:bottom w:val="single" w:sz="6" w:space="0" w:color="000000"/>
              <w:right w:val="single" w:sz="6" w:space="0" w:color="000000"/>
            </w:tcBorders>
            <w:hideMark/>
          </w:tcPr>
          <w:p w14:paraId="516096A7" w14:textId="77777777" w:rsidR="00262FE9" w:rsidRPr="00FF0777" w:rsidRDefault="00262FE9" w:rsidP="00262FE9">
            <w:pPr>
              <w:pStyle w:val="paragraph"/>
              <w:spacing w:before="106"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Lokrum</w:t>
            </w:r>
            <w:proofErr w:type="spellEnd"/>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018064BB"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Lokrum</w:t>
            </w:r>
            <w:proofErr w:type="spellEnd"/>
            <w:r w:rsidRPr="00FF0777">
              <w:rPr>
                <w:rStyle w:val="normaltextrun"/>
                <w:rFonts w:ascii="Arial" w:hAnsi="Arial" w:cs="Arial"/>
                <w:sz w:val="20"/>
                <w:szCs w:val="20"/>
              </w:rPr>
              <w:t xml:space="preserve"> I</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35A5082A"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25, 31, 32, 132, 133</w:t>
            </w:r>
            <w:r w:rsidRPr="00FF0777">
              <w:rPr>
                <w:rStyle w:val="eop"/>
                <w:rFonts w:ascii="Arial" w:hAnsi="Arial" w:cs="Arial"/>
                <w:sz w:val="20"/>
                <w:szCs w:val="20"/>
              </w:rPr>
              <w:t> </w:t>
            </w:r>
          </w:p>
        </w:tc>
      </w:tr>
      <w:tr w:rsidR="00262FE9" w:rsidRPr="00FF0777" w14:paraId="75D7D424"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68B06F"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4564AB" w14:textId="77777777" w:rsidR="00262FE9" w:rsidRPr="00FF0777" w:rsidRDefault="00262FE9" w:rsidP="00262FE9">
            <w:pPr>
              <w:rPr>
                <w:rFonts w:ascii="Arial" w:hAnsi="Arial" w:cs="Arial"/>
                <w:sz w:val="20"/>
                <w:szCs w:val="20"/>
              </w:rPr>
            </w:pPr>
          </w:p>
        </w:tc>
        <w:tc>
          <w:tcPr>
            <w:tcW w:w="2970" w:type="dxa"/>
            <w:tcBorders>
              <w:top w:val="single" w:sz="6" w:space="0" w:color="000000"/>
              <w:left w:val="single" w:sz="6" w:space="0" w:color="000000"/>
              <w:bottom w:val="single" w:sz="6" w:space="0" w:color="000000"/>
              <w:right w:val="single" w:sz="6" w:space="0" w:color="000000"/>
            </w:tcBorders>
            <w:hideMark/>
          </w:tcPr>
          <w:p w14:paraId="2633E5DD"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Lokrum</w:t>
            </w:r>
            <w:proofErr w:type="spellEnd"/>
            <w:r w:rsidRPr="00FF0777">
              <w:rPr>
                <w:rStyle w:val="normaltextrun"/>
                <w:rFonts w:ascii="Arial" w:hAnsi="Arial" w:cs="Arial"/>
                <w:sz w:val="20"/>
                <w:szCs w:val="20"/>
              </w:rPr>
              <w:t xml:space="preserve"> II</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30061EC9"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132, 133</w:t>
            </w:r>
            <w:r w:rsidRPr="00FF0777">
              <w:rPr>
                <w:rStyle w:val="eop"/>
                <w:rFonts w:ascii="Arial" w:hAnsi="Arial" w:cs="Arial"/>
                <w:sz w:val="20"/>
                <w:szCs w:val="20"/>
              </w:rPr>
              <w:t> </w:t>
            </w:r>
          </w:p>
        </w:tc>
      </w:tr>
      <w:tr w:rsidR="00262FE9" w:rsidRPr="00FF0777" w14:paraId="7B82D33B" w14:textId="77777777" w:rsidTr="00262FE9">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F26216" w14:textId="77777777" w:rsidR="00262FE9" w:rsidRPr="00FF0777" w:rsidRDefault="00262FE9" w:rsidP="00262FE9">
            <w:pPr>
              <w:rPr>
                <w:rFonts w:ascii="Arial" w:hAnsi="Arial" w:cs="Arial"/>
                <w:sz w:val="20"/>
                <w:szCs w:val="20"/>
              </w:rPr>
            </w:pPr>
          </w:p>
        </w:tc>
        <w:tc>
          <w:tcPr>
            <w:tcW w:w="1830" w:type="dxa"/>
            <w:vMerge w:val="restart"/>
            <w:tcBorders>
              <w:top w:val="single" w:sz="6" w:space="0" w:color="000000"/>
              <w:left w:val="single" w:sz="6" w:space="0" w:color="000000"/>
              <w:bottom w:val="single" w:sz="6" w:space="0" w:color="000000"/>
              <w:right w:val="single" w:sz="6" w:space="0" w:color="000000"/>
            </w:tcBorders>
            <w:hideMark/>
          </w:tcPr>
          <w:p w14:paraId="34A9CD52"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713688D8" w14:textId="77777777" w:rsidR="00262FE9" w:rsidRPr="00FF0777" w:rsidRDefault="00262FE9" w:rsidP="00262FE9">
            <w:pPr>
              <w:pStyle w:val="paragraph"/>
              <w:spacing w:before="108"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Lopud</w:t>
            </w:r>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542CC04D" w14:textId="77777777" w:rsidR="00262FE9" w:rsidRPr="00FF0777" w:rsidRDefault="00262FE9" w:rsidP="00262FE9">
            <w:pPr>
              <w:pStyle w:val="paragraph"/>
              <w:spacing w:before="103"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Sveti Andrija - podmorje</w:t>
            </w:r>
            <w:r w:rsidRPr="00FF0777">
              <w:rPr>
                <w:rStyle w:val="eop"/>
                <w:rFonts w:ascii="Arial" w:hAnsi="Arial" w:cs="Arial"/>
                <w:sz w:val="20"/>
                <w:szCs w:val="20"/>
              </w:rPr>
              <w:t> </w:t>
            </w:r>
          </w:p>
        </w:tc>
        <w:tc>
          <w:tcPr>
            <w:tcW w:w="1230" w:type="dxa"/>
            <w:tcBorders>
              <w:top w:val="single" w:sz="6" w:space="0" w:color="auto"/>
              <w:left w:val="single" w:sz="6" w:space="0" w:color="auto"/>
              <w:bottom w:val="single" w:sz="6" w:space="0" w:color="auto"/>
              <w:right w:val="nil"/>
            </w:tcBorders>
            <w:hideMark/>
          </w:tcPr>
          <w:p w14:paraId="53DA314C" w14:textId="77777777" w:rsidR="00262FE9" w:rsidRPr="00FF0777" w:rsidRDefault="00262FE9" w:rsidP="00262FE9">
            <w:pPr>
              <w:pStyle w:val="paragraph"/>
              <w:spacing w:before="0" w:beforeAutospacing="0" w:after="0" w:afterAutospacing="0"/>
              <w:ind w:left="135" w:right="75"/>
              <w:jc w:val="both"/>
              <w:textAlignment w:val="baseline"/>
              <w:rPr>
                <w:rFonts w:ascii="Arial" w:hAnsi="Arial" w:cs="Arial"/>
                <w:sz w:val="20"/>
                <w:szCs w:val="20"/>
              </w:rPr>
            </w:pPr>
            <w:r w:rsidRPr="00FF0777">
              <w:rPr>
                <w:rStyle w:val="normaltextrun"/>
                <w:rFonts w:ascii="Arial" w:hAnsi="Arial" w:cs="Arial"/>
                <w:sz w:val="20"/>
                <w:szCs w:val="20"/>
              </w:rPr>
              <w:t>11,   očuvati uvjete</w:t>
            </w:r>
            <w:r w:rsidRPr="00FF0777">
              <w:rPr>
                <w:rStyle w:val="eop"/>
                <w:rFonts w:ascii="Arial" w:hAnsi="Arial" w:cs="Arial"/>
                <w:sz w:val="20"/>
                <w:szCs w:val="20"/>
              </w:rPr>
              <w:t> </w:t>
            </w:r>
          </w:p>
        </w:tc>
        <w:tc>
          <w:tcPr>
            <w:tcW w:w="840" w:type="dxa"/>
            <w:tcBorders>
              <w:top w:val="single" w:sz="6" w:space="0" w:color="auto"/>
              <w:left w:val="nil"/>
              <w:bottom w:val="single" w:sz="6" w:space="0" w:color="auto"/>
              <w:right w:val="nil"/>
            </w:tcBorders>
            <w:hideMark/>
          </w:tcPr>
          <w:p w14:paraId="74A21CF4" w14:textId="77777777" w:rsidR="00262FE9" w:rsidRPr="00FF0777" w:rsidRDefault="00262FE9" w:rsidP="00262FE9">
            <w:pPr>
              <w:pStyle w:val="paragraph"/>
              <w:spacing w:before="0" w:beforeAutospacing="0" w:after="0" w:afterAutospacing="0"/>
              <w:ind w:left="75"/>
              <w:jc w:val="both"/>
              <w:textAlignment w:val="baseline"/>
              <w:rPr>
                <w:rFonts w:ascii="Arial" w:hAnsi="Arial" w:cs="Arial"/>
                <w:sz w:val="20"/>
                <w:szCs w:val="20"/>
              </w:rPr>
            </w:pPr>
            <w:r w:rsidRPr="00FF0777">
              <w:rPr>
                <w:rStyle w:val="normaltextrun"/>
                <w:rFonts w:ascii="Arial" w:hAnsi="Arial" w:cs="Arial"/>
                <w:sz w:val="20"/>
                <w:szCs w:val="20"/>
              </w:rPr>
              <w:t>povoljne</w:t>
            </w:r>
            <w:r w:rsidRPr="00FF0777">
              <w:rPr>
                <w:rStyle w:val="eop"/>
                <w:rFonts w:ascii="Arial" w:hAnsi="Arial" w:cs="Arial"/>
                <w:sz w:val="20"/>
                <w:szCs w:val="20"/>
              </w:rPr>
              <w:t> </w:t>
            </w:r>
          </w:p>
        </w:tc>
        <w:tc>
          <w:tcPr>
            <w:tcW w:w="900" w:type="dxa"/>
            <w:tcBorders>
              <w:top w:val="single" w:sz="6" w:space="0" w:color="auto"/>
              <w:left w:val="nil"/>
              <w:bottom w:val="single" w:sz="6" w:space="0" w:color="auto"/>
              <w:right w:val="single" w:sz="6" w:space="0" w:color="auto"/>
            </w:tcBorders>
            <w:hideMark/>
          </w:tcPr>
          <w:p w14:paraId="0A3DAF82" w14:textId="77777777" w:rsidR="00262FE9" w:rsidRPr="00FF0777" w:rsidRDefault="00262FE9" w:rsidP="00262FE9">
            <w:pPr>
              <w:pStyle w:val="paragraph"/>
              <w:spacing w:before="0" w:beforeAutospacing="0" w:after="0" w:afterAutospacing="0"/>
              <w:ind w:left="75"/>
              <w:jc w:val="both"/>
              <w:textAlignment w:val="baseline"/>
              <w:rPr>
                <w:rFonts w:ascii="Arial" w:hAnsi="Arial" w:cs="Arial"/>
                <w:sz w:val="20"/>
                <w:szCs w:val="20"/>
              </w:rPr>
            </w:pPr>
            <w:r w:rsidRPr="00FF0777">
              <w:rPr>
                <w:rStyle w:val="normaltextrun"/>
                <w:rFonts w:ascii="Arial" w:hAnsi="Arial" w:cs="Arial"/>
                <w:sz w:val="20"/>
                <w:szCs w:val="20"/>
              </w:rPr>
              <w:t>stanišne</w:t>
            </w:r>
            <w:r w:rsidRPr="00FF0777">
              <w:rPr>
                <w:rStyle w:val="eop"/>
                <w:rFonts w:ascii="Arial" w:hAnsi="Arial" w:cs="Arial"/>
                <w:sz w:val="20"/>
                <w:szCs w:val="20"/>
              </w:rPr>
              <w:t> </w:t>
            </w:r>
          </w:p>
        </w:tc>
      </w:tr>
      <w:tr w:rsidR="00262FE9" w:rsidRPr="00FF0777" w14:paraId="2337257A" w14:textId="77777777" w:rsidTr="00262FE9">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EE89CC"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29519E" w14:textId="77777777" w:rsidR="00262FE9" w:rsidRPr="00FF0777" w:rsidRDefault="00262FE9" w:rsidP="00262FE9">
            <w:pPr>
              <w:rPr>
                <w:rFonts w:ascii="Arial" w:hAnsi="Arial" w:cs="Arial"/>
                <w:sz w:val="20"/>
                <w:szCs w:val="20"/>
              </w:rPr>
            </w:pPr>
          </w:p>
        </w:tc>
        <w:tc>
          <w:tcPr>
            <w:tcW w:w="2970" w:type="dxa"/>
            <w:tcBorders>
              <w:top w:val="single" w:sz="6" w:space="0" w:color="000000"/>
              <w:left w:val="single" w:sz="6" w:space="0" w:color="000000"/>
              <w:bottom w:val="single" w:sz="6" w:space="0" w:color="000000"/>
              <w:right w:val="single" w:sz="6" w:space="0" w:color="000000"/>
            </w:tcBorders>
            <w:hideMark/>
          </w:tcPr>
          <w:p w14:paraId="022CF391" w14:textId="77777777" w:rsidR="00262FE9" w:rsidRPr="00FF0777" w:rsidRDefault="00262FE9" w:rsidP="00262FE9">
            <w:pPr>
              <w:pStyle w:val="paragraph"/>
              <w:spacing w:before="101"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Morska špilja na Sv. Andriji</w:t>
            </w:r>
            <w:r w:rsidRPr="00FF0777">
              <w:rPr>
                <w:rStyle w:val="eop"/>
                <w:rFonts w:ascii="Arial" w:hAnsi="Arial" w:cs="Arial"/>
                <w:sz w:val="20"/>
                <w:szCs w:val="20"/>
              </w:rPr>
              <w:t> </w:t>
            </w:r>
          </w:p>
        </w:tc>
        <w:tc>
          <w:tcPr>
            <w:tcW w:w="1230" w:type="dxa"/>
            <w:tcBorders>
              <w:top w:val="single" w:sz="6" w:space="0" w:color="auto"/>
              <w:left w:val="single" w:sz="6" w:space="0" w:color="auto"/>
              <w:bottom w:val="single" w:sz="6" w:space="0" w:color="auto"/>
              <w:right w:val="nil"/>
            </w:tcBorders>
            <w:hideMark/>
          </w:tcPr>
          <w:p w14:paraId="1188BB00" w14:textId="77777777" w:rsidR="00262FE9" w:rsidRPr="00FF0777" w:rsidRDefault="00262FE9" w:rsidP="00262FE9">
            <w:pPr>
              <w:pStyle w:val="paragraph"/>
              <w:spacing w:before="0" w:beforeAutospacing="0" w:after="0" w:afterAutospacing="0"/>
              <w:ind w:left="135" w:right="75"/>
              <w:jc w:val="both"/>
              <w:textAlignment w:val="baseline"/>
              <w:rPr>
                <w:rFonts w:ascii="Arial" w:hAnsi="Arial" w:cs="Arial"/>
                <w:sz w:val="20"/>
                <w:szCs w:val="20"/>
              </w:rPr>
            </w:pPr>
            <w:r w:rsidRPr="00FF0777">
              <w:rPr>
                <w:rStyle w:val="normaltextrun"/>
                <w:rFonts w:ascii="Arial" w:hAnsi="Arial" w:cs="Arial"/>
                <w:sz w:val="20"/>
                <w:szCs w:val="20"/>
              </w:rPr>
              <w:t>11,   očuvati uvjete</w:t>
            </w:r>
            <w:r w:rsidRPr="00FF0777">
              <w:rPr>
                <w:rStyle w:val="eop"/>
                <w:rFonts w:ascii="Arial" w:hAnsi="Arial" w:cs="Arial"/>
                <w:sz w:val="20"/>
                <w:szCs w:val="20"/>
              </w:rPr>
              <w:t> </w:t>
            </w:r>
          </w:p>
        </w:tc>
        <w:tc>
          <w:tcPr>
            <w:tcW w:w="840" w:type="dxa"/>
            <w:tcBorders>
              <w:top w:val="single" w:sz="6" w:space="0" w:color="auto"/>
              <w:left w:val="nil"/>
              <w:bottom w:val="single" w:sz="6" w:space="0" w:color="auto"/>
              <w:right w:val="nil"/>
            </w:tcBorders>
            <w:hideMark/>
          </w:tcPr>
          <w:p w14:paraId="457AA0C1" w14:textId="77777777" w:rsidR="00262FE9" w:rsidRPr="00FF0777" w:rsidRDefault="00262FE9" w:rsidP="00262FE9">
            <w:pPr>
              <w:pStyle w:val="paragraph"/>
              <w:spacing w:before="0" w:beforeAutospacing="0" w:after="0" w:afterAutospacing="0"/>
              <w:ind w:left="75"/>
              <w:jc w:val="both"/>
              <w:textAlignment w:val="baseline"/>
              <w:rPr>
                <w:rFonts w:ascii="Arial" w:hAnsi="Arial" w:cs="Arial"/>
                <w:sz w:val="20"/>
                <w:szCs w:val="20"/>
              </w:rPr>
            </w:pPr>
            <w:r w:rsidRPr="00FF0777">
              <w:rPr>
                <w:rStyle w:val="normaltextrun"/>
                <w:rFonts w:ascii="Arial" w:hAnsi="Arial" w:cs="Arial"/>
                <w:sz w:val="20"/>
                <w:szCs w:val="20"/>
              </w:rPr>
              <w:t>povoljne</w:t>
            </w:r>
            <w:r w:rsidRPr="00FF0777">
              <w:rPr>
                <w:rStyle w:val="eop"/>
                <w:rFonts w:ascii="Arial" w:hAnsi="Arial" w:cs="Arial"/>
                <w:sz w:val="20"/>
                <w:szCs w:val="20"/>
              </w:rPr>
              <w:t> </w:t>
            </w:r>
          </w:p>
        </w:tc>
        <w:tc>
          <w:tcPr>
            <w:tcW w:w="900" w:type="dxa"/>
            <w:tcBorders>
              <w:top w:val="single" w:sz="6" w:space="0" w:color="auto"/>
              <w:left w:val="nil"/>
              <w:bottom w:val="single" w:sz="6" w:space="0" w:color="auto"/>
              <w:right w:val="single" w:sz="6" w:space="0" w:color="auto"/>
            </w:tcBorders>
            <w:hideMark/>
          </w:tcPr>
          <w:p w14:paraId="0C75EDF9" w14:textId="77777777" w:rsidR="00262FE9" w:rsidRPr="00FF0777" w:rsidRDefault="00262FE9" w:rsidP="00262FE9">
            <w:pPr>
              <w:pStyle w:val="paragraph"/>
              <w:spacing w:before="0" w:beforeAutospacing="0" w:after="0" w:afterAutospacing="0"/>
              <w:ind w:left="75"/>
              <w:jc w:val="both"/>
              <w:textAlignment w:val="baseline"/>
              <w:rPr>
                <w:rFonts w:ascii="Arial" w:hAnsi="Arial" w:cs="Arial"/>
                <w:sz w:val="20"/>
                <w:szCs w:val="20"/>
              </w:rPr>
            </w:pPr>
            <w:r w:rsidRPr="00FF0777">
              <w:rPr>
                <w:rStyle w:val="normaltextrun"/>
                <w:rFonts w:ascii="Arial" w:hAnsi="Arial" w:cs="Arial"/>
                <w:sz w:val="20"/>
                <w:szCs w:val="20"/>
              </w:rPr>
              <w:t>stanišne</w:t>
            </w:r>
            <w:r w:rsidRPr="00FF0777">
              <w:rPr>
                <w:rStyle w:val="eop"/>
                <w:rFonts w:ascii="Arial" w:hAnsi="Arial" w:cs="Arial"/>
                <w:sz w:val="20"/>
                <w:szCs w:val="20"/>
              </w:rPr>
              <w:t> </w:t>
            </w:r>
          </w:p>
        </w:tc>
      </w:tr>
      <w:tr w:rsidR="00262FE9" w:rsidRPr="00FF0777" w14:paraId="6ADE4F3E" w14:textId="77777777" w:rsidTr="00262FE9">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A57FC1" w14:textId="77777777" w:rsidR="00262FE9" w:rsidRPr="00FF0777" w:rsidRDefault="00262FE9" w:rsidP="00262FE9">
            <w:pPr>
              <w:rPr>
                <w:rFonts w:ascii="Arial" w:hAnsi="Arial" w:cs="Arial"/>
                <w:sz w:val="20"/>
                <w:szCs w:val="20"/>
              </w:rPr>
            </w:pPr>
          </w:p>
        </w:tc>
        <w:tc>
          <w:tcPr>
            <w:tcW w:w="1830" w:type="dxa"/>
            <w:tcBorders>
              <w:top w:val="single" w:sz="6" w:space="0" w:color="000000"/>
              <w:left w:val="single" w:sz="6" w:space="0" w:color="000000"/>
              <w:bottom w:val="single" w:sz="6" w:space="0" w:color="000000"/>
              <w:right w:val="single" w:sz="6" w:space="0" w:color="000000"/>
            </w:tcBorders>
            <w:hideMark/>
          </w:tcPr>
          <w:p w14:paraId="0922DF11" w14:textId="77777777" w:rsidR="00262FE9" w:rsidRPr="00FF0777" w:rsidRDefault="00262FE9" w:rsidP="00262FE9">
            <w:pPr>
              <w:pStyle w:val="paragraph"/>
              <w:spacing w:before="101"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Mokošica</w:t>
            </w:r>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19D43B63" w14:textId="77777777" w:rsidR="00262FE9" w:rsidRPr="00FF0777" w:rsidRDefault="00262FE9" w:rsidP="00262FE9">
            <w:pPr>
              <w:pStyle w:val="paragraph"/>
              <w:spacing w:before="101"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Sumporna špilja u Mokošici</w:t>
            </w:r>
            <w:r w:rsidRPr="00FF0777">
              <w:rPr>
                <w:rStyle w:val="eop"/>
                <w:rFonts w:ascii="Arial" w:hAnsi="Arial" w:cs="Arial"/>
                <w:sz w:val="20"/>
                <w:szCs w:val="20"/>
              </w:rPr>
              <w:t> </w:t>
            </w:r>
          </w:p>
        </w:tc>
        <w:tc>
          <w:tcPr>
            <w:tcW w:w="1230" w:type="dxa"/>
            <w:tcBorders>
              <w:top w:val="single" w:sz="6" w:space="0" w:color="auto"/>
              <w:left w:val="single" w:sz="6" w:space="0" w:color="auto"/>
              <w:bottom w:val="single" w:sz="6" w:space="0" w:color="auto"/>
              <w:right w:val="nil"/>
            </w:tcBorders>
            <w:hideMark/>
          </w:tcPr>
          <w:p w14:paraId="7DF6FEE2" w14:textId="77777777" w:rsidR="00262FE9" w:rsidRPr="00FF0777" w:rsidRDefault="00262FE9" w:rsidP="00262FE9">
            <w:pPr>
              <w:pStyle w:val="paragraph"/>
              <w:spacing w:before="0" w:beforeAutospacing="0" w:after="0" w:afterAutospacing="0"/>
              <w:ind w:left="135" w:right="75"/>
              <w:jc w:val="both"/>
              <w:textAlignment w:val="baseline"/>
              <w:rPr>
                <w:rFonts w:ascii="Arial" w:hAnsi="Arial" w:cs="Arial"/>
                <w:sz w:val="20"/>
                <w:szCs w:val="20"/>
              </w:rPr>
            </w:pPr>
            <w:r w:rsidRPr="00FF0777">
              <w:rPr>
                <w:rStyle w:val="normaltextrun"/>
                <w:rFonts w:ascii="Arial" w:hAnsi="Arial" w:cs="Arial"/>
                <w:sz w:val="20"/>
                <w:szCs w:val="20"/>
              </w:rPr>
              <w:t>11,   očuvati uvjete</w:t>
            </w:r>
            <w:r w:rsidRPr="00FF0777">
              <w:rPr>
                <w:rStyle w:val="eop"/>
                <w:rFonts w:ascii="Arial" w:hAnsi="Arial" w:cs="Arial"/>
                <w:sz w:val="20"/>
                <w:szCs w:val="20"/>
              </w:rPr>
              <w:t> </w:t>
            </w:r>
          </w:p>
        </w:tc>
        <w:tc>
          <w:tcPr>
            <w:tcW w:w="840" w:type="dxa"/>
            <w:tcBorders>
              <w:top w:val="single" w:sz="6" w:space="0" w:color="auto"/>
              <w:left w:val="nil"/>
              <w:bottom w:val="single" w:sz="6" w:space="0" w:color="auto"/>
              <w:right w:val="nil"/>
            </w:tcBorders>
            <w:hideMark/>
          </w:tcPr>
          <w:p w14:paraId="079D0D9B" w14:textId="77777777" w:rsidR="00262FE9" w:rsidRPr="00FF0777" w:rsidRDefault="00262FE9" w:rsidP="00262FE9">
            <w:pPr>
              <w:pStyle w:val="paragraph"/>
              <w:spacing w:before="0" w:beforeAutospacing="0" w:after="0" w:afterAutospacing="0"/>
              <w:ind w:left="75"/>
              <w:jc w:val="both"/>
              <w:textAlignment w:val="baseline"/>
              <w:rPr>
                <w:rFonts w:ascii="Arial" w:hAnsi="Arial" w:cs="Arial"/>
                <w:sz w:val="20"/>
                <w:szCs w:val="20"/>
              </w:rPr>
            </w:pPr>
            <w:r w:rsidRPr="00FF0777">
              <w:rPr>
                <w:rStyle w:val="normaltextrun"/>
                <w:rFonts w:ascii="Arial" w:hAnsi="Arial" w:cs="Arial"/>
                <w:sz w:val="20"/>
                <w:szCs w:val="20"/>
              </w:rPr>
              <w:t>povoljne</w:t>
            </w:r>
            <w:r w:rsidRPr="00FF0777">
              <w:rPr>
                <w:rStyle w:val="eop"/>
                <w:rFonts w:ascii="Arial" w:hAnsi="Arial" w:cs="Arial"/>
                <w:sz w:val="20"/>
                <w:szCs w:val="20"/>
              </w:rPr>
              <w:t> </w:t>
            </w:r>
          </w:p>
        </w:tc>
        <w:tc>
          <w:tcPr>
            <w:tcW w:w="900" w:type="dxa"/>
            <w:tcBorders>
              <w:top w:val="single" w:sz="6" w:space="0" w:color="auto"/>
              <w:left w:val="nil"/>
              <w:bottom w:val="single" w:sz="6" w:space="0" w:color="auto"/>
              <w:right w:val="single" w:sz="6" w:space="0" w:color="auto"/>
            </w:tcBorders>
            <w:hideMark/>
          </w:tcPr>
          <w:p w14:paraId="2F1F9D32" w14:textId="77777777" w:rsidR="00262FE9" w:rsidRPr="00FF0777" w:rsidRDefault="00262FE9" w:rsidP="00262FE9">
            <w:pPr>
              <w:pStyle w:val="paragraph"/>
              <w:spacing w:before="0" w:beforeAutospacing="0" w:after="0" w:afterAutospacing="0"/>
              <w:ind w:left="75"/>
              <w:jc w:val="both"/>
              <w:textAlignment w:val="baseline"/>
              <w:rPr>
                <w:rFonts w:ascii="Arial" w:hAnsi="Arial" w:cs="Arial"/>
                <w:sz w:val="20"/>
                <w:szCs w:val="20"/>
              </w:rPr>
            </w:pPr>
            <w:r w:rsidRPr="00FF0777">
              <w:rPr>
                <w:rStyle w:val="normaltextrun"/>
                <w:rFonts w:ascii="Arial" w:hAnsi="Arial" w:cs="Arial"/>
                <w:sz w:val="20"/>
                <w:szCs w:val="20"/>
              </w:rPr>
              <w:t>stanišne</w:t>
            </w:r>
            <w:r w:rsidRPr="00FF0777">
              <w:rPr>
                <w:rStyle w:val="eop"/>
                <w:rFonts w:ascii="Arial" w:hAnsi="Arial" w:cs="Arial"/>
                <w:sz w:val="20"/>
                <w:szCs w:val="20"/>
              </w:rPr>
              <w:t> </w:t>
            </w:r>
          </w:p>
        </w:tc>
      </w:tr>
      <w:tr w:rsidR="00262FE9" w:rsidRPr="00FF0777" w14:paraId="370D4833"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92F3AF" w14:textId="77777777" w:rsidR="00262FE9" w:rsidRPr="00FF0777" w:rsidRDefault="00262FE9" w:rsidP="00262FE9">
            <w:pPr>
              <w:rPr>
                <w:rFonts w:ascii="Arial" w:hAnsi="Arial" w:cs="Arial"/>
                <w:sz w:val="20"/>
                <w:szCs w:val="20"/>
              </w:rPr>
            </w:pPr>
          </w:p>
        </w:tc>
        <w:tc>
          <w:tcPr>
            <w:tcW w:w="1830" w:type="dxa"/>
            <w:vMerge w:val="restart"/>
            <w:tcBorders>
              <w:top w:val="single" w:sz="6" w:space="0" w:color="000000"/>
              <w:left w:val="single" w:sz="6" w:space="0" w:color="000000"/>
              <w:bottom w:val="single" w:sz="6" w:space="0" w:color="000000"/>
              <w:right w:val="single" w:sz="6" w:space="0" w:color="000000"/>
            </w:tcBorders>
            <w:hideMark/>
          </w:tcPr>
          <w:p w14:paraId="399B6BA6" w14:textId="77777777" w:rsidR="00262FE9" w:rsidRPr="00FF0777" w:rsidRDefault="00262FE9" w:rsidP="00262FE9">
            <w:pPr>
              <w:pStyle w:val="paragraph"/>
              <w:spacing w:before="108"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Orašac</w:t>
            </w:r>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1A7D8883"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Orašac – kanjon</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5CEACED2"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33</w:t>
            </w:r>
            <w:r w:rsidRPr="00FF0777">
              <w:rPr>
                <w:rStyle w:val="eop"/>
                <w:rFonts w:ascii="Arial" w:hAnsi="Arial" w:cs="Arial"/>
                <w:sz w:val="20"/>
                <w:szCs w:val="20"/>
              </w:rPr>
              <w:t> </w:t>
            </w:r>
          </w:p>
        </w:tc>
      </w:tr>
      <w:tr w:rsidR="00262FE9" w:rsidRPr="00FF0777" w14:paraId="30683383"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979450" w14:textId="77777777" w:rsidR="00262FE9" w:rsidRPr="00FF0777"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2174FD" w14:textId="77777777" w:rsidR="00262FE9" w:rsidRPr="00FF0777" w:rsidRDefault="00262FE9" w:rsidP="00262FE9">
            <w:pPr>
              <w:rPr>
                <w:rFonts w:ascii="Arial" w:hAnsi="Arial" w:cs="Arial"/>
                <w:sz w:val="20"/>
                <w:szCs w:val="20"/>
              </w:rPr>
            </w:pPr>
          </w:p>
        </w:tc>
        <w:tc>
          <w:tcPr>
            <w:tcW w:w="2970" w:type="dxa"/>
            <w:tcBorders>
              <w:top w:val="single" w:sz="6" w:space="0" w:color="000000"/>
              <w:left w:val="single" w:sz="6" w:space="0" w:color="000000"/>
              <w:bottom w:val="single" w:sz="6" w:space="0" w:color="000000"/>
              <w:right w:val="single" w:sz="6" w:space="0" w:color="000000"/>
            </w:tcBorders>
            <w:hideMark/>
          </w:tcPr>
          <w:p w14:paraId="5391E307"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Akumulacija Orašac</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1EBF6A92"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100, 107</w:t>
            </w:r>
            <w:r w:rsidRPr="00FF0777">
              <w:rPr>
                <w:rStyle w:val="eop"/>
                <w:rFonts w:ascii="Arial" w:hAnsi="Arial" w:cs="Arial"/>
                <w:sz w:val="20"/>
                <w:szCs w:val="20"/>
              </w:rPr>
              <w:t> </w:t>
            </w:r>
          </w:p>
        </w:tc>
      </w:tr>
      <w:tr w:rsidR="00262FE9" w:rsidRPr="00FF0777" w14:paraId="6290E200"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8D0594" w14:textId="77777777" w:rsidR="00262FE9" w:rsidRPr="00FF0777" w:rsidRDefault="00262FE9" w:rsidP="00262FE9">
            <w:pPr>
              <w:rPr>
                <w:rFonts w:ascii="Arial" w:hAnsi="Arial" w:cs="Arial"/>
                <w:sz w:val="20"/>
                <w:szCs w:val="20"/>
              </w:rPr>
            </w:pPr>
          </w:p>
        </w:tc>
        <w:tc>
          <w:tcPr>
            <w:tcW w:w="1830" w:type="dxa"/>
            <w:tcBorders>
              <w:top w:val="single" w:sz="6" w:space="0" w:color="000000"/>
              <w:left w:val="single" w:sz="6" w:space="0" w:color="000000"/>
              <w:bottom w:val="single" w:sz="6" w:space="0" w:color="000000"/>
              <w:right w:val="single" w:sz="6" w:space="0" w:color="000000"/>
            </w:tcBorders>
            <w:hideMark/>
          </w:tcPr>
          <w:p w14:paraId="451BC233"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Osojnik</w:t>
            </w:r>
            <w:proofErr w:type="spellEnd"/>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54F60AA6"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Močiljska</w:t>
            </w:r>
            <w:proofErr w:type="spellEnd"/>
            <w:r w:rsidRPr="00FF0777">
              <w:rPr>
                <w:rStyle w:val="normaltextrun"/>
                <w:rFonts w:ascii="Arial" w:hAnsi="Arial" w:cs="Arial"/>
                <w:sz w:val="20"/>
                <w:szCs w:val="20"/>
              </w:rPr>
              <w:t xml:space="preserve"> špilja</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7E036043"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6000</w:t>
            </w:r>
            <w:r w:rsidRPr="00FF0777">
              <w:rPr>
                <w:rStyle w:val="eop"/>
                <w:rFonts w:ascii="Arial" w:hAnsi="Arial" w:cs="Arial"/>
                <w:sz w:val="20"/>
                <w:szCs w:val="20"/>
              </w:rPr>
              <w:t> </w:t>
            </w:r>
          </w:p>
        </w:tc>
      </w:tr>
      <w:tr w:rsidR="00262FE9" w:rsidRPr="00FF0777" w14:paraId="085437BA"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3AF6FC" w14:textId="77777777" w:rsidR="00262FE9" w:rsidRPr="00FF0777" w:rsidRDefault="00262FE9" w:rsidP="00262FE9">
            <w:pPr>
              <w:rPr>
                <w:rFonts w:ascii="Arial" w:hAnsi="Arial" w:cs="Arial"/>
                <w:sz w:val="20"/>
                <w:szCs w:val="20"/>
              </w:rPr>
            </w:pPr>
          </w:p>
        </w:tc>
        <w:tc>
          <w:tcPr>
            <w:tcW w:w="1830" w:type="dxa"/>
            <w:tcBorders>
              <w:top w:val="single" w:sz="6" w:space="0" w:color="000000"/>
              <w:left w:val="single" w:sz="6" w:space="0" w:color="000000"/>
              <w:bottom w:val="single" w:sz="6" w:space="0" w:color="000000"/>
              <w:right w:val="single" w:sz="6" w:space="0" w:color="000000"/>
            </w:tcBorders>
            <w:hideMark/>
          </w:tcPr>
          <w:p w14:paraId="50220B58"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Prijevor-Čajkovica</w:t>
            </w:r>
            <w:proofErr w:type="spellEnd"/>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451A1B17"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Ombla</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158E1F52"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100, 107</w:t>
            </w:r>
            <w:r w:rsidRPr="00FF0777">
              <w:rPr>
                <w:rStyle w:val="eop"/>
                <w:rFonts w:ascii="Arial" w:hAnsi="Arial" w:cs="Arial"/>
                <w:sz w:val="20"/>
                <w:szCs w:val="20"/>
              </w:rPr>
              <w:t> </w:t>
            </w:r>
          </w:p>
        </w:tc>
      </w:tr>
      <w:tr w:rsidR="00262FE9" w:rsidRPr="00FF0777" w14:paraId="273B98A1"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EA911F" w14:textId="77777777" w:rsidR="00262FE9" w:rsidRPr="00FF0777" w:rsidRDefault="00262FE9" w:rsidP="00262FE9">
            <w:pPr>
              <w:rPr>
                <w:rFonts w:ascii="Arial" w:hAnsi="Arial" w:cs="Arial"/>
                <w:sz w:val="20"/>
                <w:szCs w:val="20"/>
              </w:rPr>
            </w:pPr>
          </w:p>
        </w:tc>
        <w:tc>
          <w:tcPr>
            <w:tcW w:w="1830" w:type="dxa"/>
            <w:tcBorders>
              <w:top w:val="single" w:sz="6" w:space="0" w:color="000000"/>
              <w:left w:val="single" w:sz="6" w:space="0" w:color="000000"/>
              <w:bottom w:val="single" w:sz="6" w:space="0" w:color="000000"/>
              <w:right w:val="single" w:sz="6" w:space="0" w:color="000000"/>
            </w:tcBorders>
            <w:hideMark/>
          </w:tcPr>
          <w:p w14:paraId="3ECE0EBB"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Rožat</w:t>
            </w:r>
            <w:proofErr w:type="spellEnd"/>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0217E5D1"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Vilina špilja</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69D83A25"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6000</w:t>
            </w:r>
            <w:r w:rsidRPr="00FF0777">
              <w:rPr>
                <w:rStyle w:val="eop"/>
                <w:rFonts w:ascii="Arial" w:hAnsi="Arial" w:cs="Arial"/>
                <w:sz w:val="20"/>
                <w:szCs w:val="20"/>
              </w:rPr>
              <w:t> </w:t>
            </w:r>
          </w:p>
        </w:tc>
      </w:tr>
      <w:tr w:rsidR="00262FE9" w:rsidRPr="00FF0777" w14:paraId="0296D650"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5B1448" w14:textId="77777777" w:rsidR="00262FE9" w:rsidRPr="00FF0777" w:rsidRDefault="00262FE9" w:rsidP="00262FE9">
            <w:pPr>
              <w:rPr>
                <w:rFonts w:ascii="Arial" w:hAnsi="Arial" w:cs="Arial"/>
                <w:sz w:val="20"/>
                <w:szCs w:val="20"/>
              </w:rPr>
            </w:pPr>
          </w:p>
        </w:tc>
        <w:tc>
          <w:tcPr>
            <w:tcW w:w="1830" w:type="dxa"/>
            <w:tcBorders>
              <w:top w:val="single" w:sz="6" w:space="0" w:color="000000"/>
              <w:left w:val="single" w:sz="6" w:space="0" w:color="000000"/>
              <w:bottom w:val="single" w:sz="6" w:space="0" w:color="000000"/>
              <w:right w:val="single" w:sz="6" w:space="0" w:color="000000"/>
            </w:tcBorders>
            <w:hideMark/>
          </w:tcPr>
          <w:p w14:paraId="2525E60D"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Šipanska luka</w:t>
            </w:r>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39F736AC"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Vilinska jama</w:t>
            </w:r>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5BF935EE"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6000</w:t>
            </w:r>
            <w:r w:rsidRPr="00FF0777">
              <w:rPr>
                <w:rStyle w:val="eop"/>
                <w:rFonts w:ascii="Arial" w:hAnsi="Arial" w:cs="Arial"/>
                <w:sz w:val="20"/>
                <w:szCs w:val="20"/>
              </w:rPr>
              <w:t> </w:t>
            </w:r>
          </w:p>
        </w:tc>
      </w:tr>
      <w:tr w:rsidR="00262FE9" w:rsidRPr="00FF0777" w14:paraId="028FE361"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A86F49" w14:textId="77777777" w:rsidR="00262FE9" w:rsidRPr="00FF0777" w:rsidRDefault="00262FE9" w:rsidP="00262FE9">
            <w:pPr>
              <w:rPr>
                <w:rFonts w:ascii="Arial" w:hAnsi="Arial" w:cs="Arial"/>
                <w:sz w:val="20"/>
                <w:szCs w:val="20"/>
              </w:rPr>
            </w:pPr>
          </w:p>
        </w:tc>
        <w:tc>
          <w:tcPr>
            <w:tcW w:w="1830" w:type="dxa"/>
            <w:tcBorders>
              <w:top w:val="single" w:sz="6" w:space="0" w:color="000000"/>
              <w:left w:val="single" w:sz="6" w:space="0" w:color="000000"/>
              <w:bottom w:val="single" w:sz="6" w:space="0" w:color="000000"/>
              <w:right w:val="single" w:sz="6" w:space="0" w:color="000000"/>
            </w:tcBorders>
            <w:hideMark/>
          </w:tcPr>
          <w:p w14:paraId="2BC23484"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Trsteno</w:t>
            </w:r>
            <w:proofErr w:type="spellEnd"/>
            <w:r w:rsidRPr="00FF0777">
              <w:rPr>
                <w:rStyle w:val="eop"/>
                <w:rFonts w:ascii="Arial" w:hAnsi="Arial" w:cs="Arial"/>
                <w:sz w:val="20"/>
                <w:szCs w:val="20"/>
              </w:rPr>
              <w:t> </w:t>
            </w:r>
          </w:p>
        </w:tc>
        <w:tc>
          <w:tcPr>
            <w:tcW w:w="2970" w:type="dxa"/>
            <w:tcBorders>
              <w:top w:val="single" w:sz="6" w:space="0" w:color="000000"/>
              <w:left w:val="single" w:sz="6" w:space="0" w:color="000000"/>
              <w:bottom w:val="single" w:sz="6" w:space="0" w:color="000000"/>
              <w:right w:val="single" w:sz="6" w:space="0" w:color="000000"/>
            </w:tcBorders>
            <w:hideMark/>
          </w:tcPr>
          <w:p w14:paraId="54657336"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FF0777">
              <w:rPr>
                <w:rStyle w:val="normaltextrun"/>
                <w:rFonts w:ascii="Arial" w:hAnsi="Arial" w:cs="Arial"/>
                <w:sz w:val="20"/>
                <w:szCs w:val="20"/>
              </w:rPr>
              <w:t>Trsteno</w:t>
            </w:r>
            <w:proofErr w:type="spellEnd"/>
            <w:r w:rsidRPr="00FF0777">
              <w:rPr>
                <w:rStyle w:val="eop"/>
                <w:rFonts w:ascii="Arial" w:hAnsi="Arial" w:cs="Arial"/>
                <w:sz w:val="20"/>
                <w:szCs w:val="20"/>
              </w:rPr>
              <w:t> </w:t>
            </w:r>
          </w:p>
        </w:tc>
        <w:tc>
          <w:tcPr>
            <w:tcW w:w="2970" w:type="dxa"/>
            <w:gridSpan w:val="3"/>
            <w:tcBorders>
              <w:top w:val="single" w:sz="6" w:space="0" w:color="000000"/>
              <w:left w:val="single" w:sz="6" w:space="0" w:color="000000"/>
              <w:bottom w:val="single" w:sz="6" w:space="0" w:color="000000"/>
              <w:right w:val="single" w:sz="6" w:space="0" w:color="000000"/>
            </w:tcBorders>
            <w:hideMark/>
          </w:tcPr>
          <w:p w14:paraId="5301AE7D" w14:textId="77777777" w:rsidR="00262FE9" w:rsidRPr="00FF0777" w:rsidRDefault="00262FE9" w:rsidP="00262FE9">
            <w:pPr>
              <w:pStyle w:val="paragraph"/>
              <w:spacing w:before="0" w:beforeAutospacing="0" w:after="0" w:afterAutospacing="0"/>
              <w:ind w:left="135"/>
              <w:jc w:val="both"/>
              <w:textAlignment w:val="baseline"/>
              <w:rPr>
                <w:rFonts w:ascii="Arial" w:hAnsi="Arial" w:cs="Arial"/>
                <w:sz w:val="20"/>
                <w:szCs w:val="20"/>
              </w:rPr>
            </w:pPr>
            <w:r w:rsidRPr="00FF0777">
              <w:rPr>
                <w:rStyle w:val="normaltextrun"/>
                <w:rFonts w:ascii="Arial" w:hAnsi="Arial" w:cs="Arial"/>
                <w:sz w:val="20"/>
                <w:szCs w:val="20"/>
              </w:rPr>
              <w:t>26</w:t>
            </w:r>
            <w:r w:rsidRPr="00FF0777">
              <w:rPr>
                <w:rStyle w:val="eop"/>
                <w:rFonts w:ascii="Arial" w:hAnsi="Arial" w:cs="Arial"/>
                <w:sz w:val="20"/>
                <w:szCs w:val="20"/>
              </w:rPr>
              <w:t> </w:t>
            </w:r>
          </w:p>
        </w:tc>
      </w:tr>
    </w:tbl>
    <w:p w14:paraId="6512BE47"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B1A92EC" w14:textId="77777777" w:rsidR="00262FE9" w:rsidRPr="00262FE9" w:rsidRDefault="00262FE9"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Smjernice za mjere zaštite za područja ekološke mreže</w:t>
      </w:r>
      <w:r w:rsidRPr="00262FE9">
        <w:rPr>
          <w:rStyle w:val="eop"/>
          <w:rFonts w:ascii="Arial" w:hAnsi="Arial" w:cs="Arial"/>
          <w:sz w:val="22"/>
          <w:szCs w:val="22"/>
        </w:rPr>
        <w:t> </w:t>
      </w:r>
    </w:p>
    <w:p w14:paraId="65832C24" w14:textId="77777777" w:rsidR="00262FE9" w:rsidRPr="00262FE9" w:rsidRDefault="00262FE9"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24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52"/>
        <w:gridCol w:w="8264"/>
      </w:tblGrid>
      <w:tr w:rsidR="00262FE9" w:rsidRPr="00FF0777" w14:paraId="0A4F4391" w14:textId="77777777" w:rsidTr="00262FE9">
        <w:trPr>
          <w:trHeight w:val="300"/>
        </w:trPr>
        <w:tc>
          <w:tcPr>
            <w:tcW w:w="9060" w:type="dxa"/>
            <w:gridSpan w:val="2"/>
            <w:tcBorders>
              <w:top w:val="single" w:sz="6" w:space="0" w:color="auto"/>
              <w:left w:val="single" w:sz="6" w:space="0" w:color="auto"/>
              <w:bottom w:val="single" w:sz="6" w:space="0" w:color="auto"/>
              <w:right w:val="single" w:sz="6" w:space="0" w:color="auto"/>
            </w:tcBorders>
            <w:shd w:val="clear" w:color="auto" w:fill="D9D9D9"/>
            <w:vAlign w:val="bottom"/>
            <w:hideMark/>
          </w:tcPr>
          <w:p w14:paraId="74415B0F" w14:textId="77777777" w:rsidR="00262FE9" w:rsidRPr="00FF0777" w:rsidRDefault="00262FE9" w:rsidP="00262FE9">
            <w:pPr>
              <w:pStyle w:val="paragraph"/>
              <w:spacing w:before="0" w:beforeAutospacing="0" w:after="0" w:afterAutospacing="0"/>
              <w:jc w:val="center"/>
              <w:textAlignment w:val="baseline"/>
              <w:divId w:val="885993811"/>
              <w:rPr>
                <w:rFonts w:ascii="Arial" w:hAnsi="Arial" w:cs="Arial"/>
                <w:sz w:val="20"/>
                <w:szCs w:val="20"/>
              </w:rPr>
            </w:pPr>
            <w:r w:rsidRPr="00FF0777">
              <w:rPr>
                <w:rStyle w:val="normaltextrun"/>
                <w:rFonts w:ascii="Arial" w:hAnsi="Arial" w:cs="Arial"/>
                <w:b/>
                <w:bCs/>
                <w:sz w:val="20"/>
                <w:szCs w:val="20"/>
              </w:rPr>
              <w:t>Smjernice za mjere zaštite za područja ekološke mreže</w:t>
            </w:r>
            <w:r w:rsidRPr="00FF0777">
              <w:rPr>
                <w:rStyle w:val="eop"/>
                <w:rFonts w:ascii="Arial" w:hAnsi="Arial" w:cs="Arial"/>
                <w:sz w:val="20"/>
                <w:szCs w:val="20"/>
              </w:rPr>
              <w:t> </w:t>
            </w:r>
          </w:p>
        </w:tc>
      </w:tr>
      <w:tr w:rsidR="00262FE9" w:rsidRPr="00FF0777" w14:paraId="2CF948BF"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1DDFC18F"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proofErr w:type="spellStart"/>
            <w:r w:rsidRPr="00FF0777">
              <w:rPr>
                <w:rStyle w:val="normaltextrun"/>
                <w:rFonts w:ascii="Arial" w:hAnsi="Arial" w:cs="Arial"/>
                <w:b/>
                <w:bCs/>
                <w:sz w:val="20"/>
                <w:szCs w:val="20"/>
              </w:rPr>
              <w:t>R.b</w:t>
            </w:r>
            <w:proofErr w:type="spellEnd"/>
            <w:r w:rsidRPr="00FF0777">
              <w:rPr>
                <w:rStyle w:val="normaltextrun"/>
                <w:rFonts w:ascii="Arial" w:hAnsi="Arial" w:cs="Arial"/>
                <w:b/>
                <w:bCs/>
                <w:sz w:val="20"/>
                <w:szCs w:val="20"/>
              </w:rPr>
              <w:t>.</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C11410D"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eop"/>
                <w:rFonts w:ascii="Arial" w:hAnsi="Arial" w:cs="Arial"/>
                <w:sz w:val="20"/>
                <w:szCs w:val="20"/>
              </w:rPr>
              <w:t> </w:t>
            </w:r>
          </w:p>
        </w:tc>
      </w:tr>
      <w:tr w:rsidR="00262FE9" w:rsidRPr="00FF0777" w14:paraId="2EA392AD"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26883A0"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2E8E92D4"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Osigurati poticaje šaranskim ribnjacima za očuvanje ornitološke vrijednosti</w:t>
            </w:r>
            <w:r w:rsidRPr="00FF0777">
              <w:rPr>
                <w:rStyle w:val="eop"/>
                <w:rFonts w:ascii="Arial" w:hAnsi="Arial" w:cs="Arial"/>
                <w:sz w:val="20"/>
                <w:szCs w:val="20"/>
              </w:rPr>
              <w:t> </w:t>
            </w:r>
          </w:p>
        </w:tc>
      </w:tr>
      <w:tr w:rsidR="00262FE9" w:rsidRPr="00FF0777" w14:paraId="3B8EE3DC"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43ED183"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2</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08F86031"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U pravilu zadržati razinu vode potrebnu za biološki minimum i očuvati stanište</w:t>
            </w:r>
            <w:r w:rsidRPr="00FF0777">
              <w:rPr>
                <w:rStyle w:val="eop"/>
                <w:rFonts w:ascii="Arial" w:hAnsi="Arial" w:cs="Arial"/>
                <w:sz w:val="20"/>
                <w:szCs w:val="20"/>
              </w:rPr>
              <w:t> </w:t>
            </w:r>
          </w:p>
        </w:tc>
      </w:tr>
      <w:tr w:rsidR="00262FE9" w:rsidRPr="00FF0777" w14:paraId="20C94811"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3C84144"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3</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647CBF71"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Provoditi mjere očuvanja biološke raznolikosti u šumama (P)</w:t>
            </w:r>
            <w:r w:rsidRPr="00FF0777">
              <w:rPr>
                <w:rStyle w:val="eop"/>
                <w:rFonts w:ascii="Arial" w:hAnsi="Arial" w:cs="Arial"/>
                <w:sz w:val="20"/>
                <w:szCs w:val="20"/>
              </w:rPr>
              <w:t> </w:t>
            </w:r>
          </w:p>
        </w:tc>
      </w:tr>
      <w:tr w:rsidR="00262FE9" w:rsidRPr="00FF0777" w14:paraId="5967034B"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64DE6ADF"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4</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43B6DDC7"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Pažljivo provoditi melioraciju</w:t>
            </w:r>
            <w:r w:rsidRPr="00FF0777">
              <w:rPr>
                <w:rStyle w:val="eop"/>
                <w:rFonts w:ascii="Arial" w:hAnsi="Arial" w:cs="Arial"/>
                <w:sz w:val="20"/>
                <w:szCs w:val="20"/>
              </w:rPr>
              <w:t> </w:t>
            </w:r>
          </w:p>
        </w:tc>
      </w:tr>
      <w:tr w:rsidR="00262FE9" w:rsidRPr="00FF0777" w14:paraId="170FCB97"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FF63294"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5</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02FF4BE9"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Pažljivo provoditi regulaciju vodotoka</w:t>
            </w:r>
            <w:r w:rsidRPr="00FF0777">
              <w:rPr>
                <w:rStyle w:val="eop"/>
                <w:rFonts w:ascii="Arial" w:hAnsi="Arial" w:cs="Arial"/>
                <w:sz w:val="20"/>
                <w:szCs w:val="20"/>
              </w:rPr>
              <w:t> </w:t>
            </w:r>
          </w:p>
        </w:tc>
      </w:tr>
      <w:tr w:rsidR="00262FE9" w:rsidRPr="00FF0777" w14:paraId="627AEE0E"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4021E32"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6</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704D59CD"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Revitalizirati vlažna staništa uz rijeke</w:t>
            </w:r>
            <w:r w:rsidRPr="00FF0777">
              <w:rPr>
                <w:rStyle w:val="eop"/>
                <w:rFonts w:ascii="Arial" w:hAnsi="Arial" w:cs="Arial"/>
                <w:sz w:val="20"/>
                <w:szCs w:val="20"/>
              </w:rPr>
              <w:t> </w:t>
            </w:r>
          </w:p>
        </w:tc>
      </w:tr>
      <w:tr w:rsidR="00262FE9" w:rsidRPr="00FF0777" w14:paraId="4554DC4D"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210B6E2C"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7</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4E8E54B7"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Regulirati lov i sprječavati krivolov</w:t>
            </w:r>
            <w:r w:rsidRPr="00FF0777">
              <w:rPr>
                <w:rStyle w:val="eop"/>
                <w:rFonts w:ascii="Arial" w:hAnsi="Arial" w:cs="Arial"/>
                <w:sz w:val="20"/>
                <w:szCs w:val="20"/>
              </w:rPr>
              <w:t> </w:t>
            </w:r>
          </w:p>
        </w:tc>
      </w:tr>
      <w:tr w:rsidR="00262FE9" w:rsidRPr="00FF0777" w14:paraId="20066FDE"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63945E6C"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8</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4DF73704"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Ograničiti širenje područja pod intenzivnim poljodjelstvom</w:t>
            </w:r>
            <w:r w:rsidRPr="00FF0777">
              <w:rPr>
                <w:rStyle w:val="eop"/>
                <w:rFonts w:ascii="Arial" w:hAnsi="Arial" w:cs="Arial"/>
                <w:sz w:val="20"/>
                <w:szCs w:val="20"/>
              </w:rPr>
              <w:t> </w:t>
            </w:r>
          </w:p>
        </w:tc>
      </w:tr>
      <w:tr w:rsidR="00262FE9" w:rsidRPr="00FF0777" w14:paraId="2D8B8F53"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31FE6234"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9</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070A3478"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Osigurati poticaje za tradicionalno poljodjelstvo i stočarstvo</w:t>
            </w:r>
            <w:r w:rsidRPr="00FF0777">
              <w:rPr>
                <w:rStyle w:val="eop"/>
                <w:rFonts w:ascii="Arial" w:hAnsi="Arial" w:cs="Arial"/>
                <w:sz w:val="20"/>
                <w:szCs w:val="20"/>
              </w:rPr>
              <w:t> </w:t>
            </w:r>
          </w:p>
        </w:tc>
      </w:tr>
      <w:tr w:rsidR="00262FE9" w:rsidRPr="00FF0777" w14:paraId="2FBB80D1"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E0631AD"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10</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2EACA17A"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Osigurati pročišćavanje otpadnih voda</w:t>
            </w:r>
            <w:r w:rsidRPr="00FF0777">
              <w:rPr>
                <w:rStyle w:val="eop"/>
                <w:rFonts w:ascii="Arial" w:hAnsi="Arial" w:cs="Arial"/>
                <w:sz w:val="20"/>
                <w:szCs w:val="20"/>
              </w:rPr>
              <w:t> </w:t>
            </w:r>
          </w:p>
        </w:tc>
      </w:tr>
      <w:tr w:rsidR="00262FE9" w:rsidRPr="00FF0777" w14:paraId="3C3F7D48"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7498DF1"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11</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6BD74358"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Pažljivo provoditi turističko rekreativne aktivnosti</w:t>
            </w:r>
            <w:r w:rsidRPr="00FF0777">
              <w:rPr>
                <w:rStyle w:val="eop"/>
                <w:rFonts w:ascii="Arial" w:hAnsi="Arial" w:cs="Arial"/>
                <w:sz w:val="20"/>
                <w:szCs w:val="20"/>
              </w:rPr>
              <w:t> </w:t>
            </w:r>
          </w:p>
        </w:tc>
      </w:tr>
      <w:tr w:rsidR="00262FE9" w:rsidRPr="00FF0777" w14:paraId="59364E95"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6AB605CD"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12</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640970B9"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Restaurirati vlažne travnjake</w:t>
            </w:r>
            <w:r w:rsidRPr="00FF0777">
              <w:rPr>
                <w:rStyle w:val="eop"/>
                <w:rFonts w:ascii="Arial" w:hAnsi="Arial" w:cs="Arial"/>
                <w:sz w:val="20"/>
                <w:szCs w:val="20"/>
              </w:rPr>
              <w:t> </w:t>
            </w:r>
          </w:p>
        </w:tc>
      </w:tr>
      <w:tr w:rsidR="00262FE9" w:rsidRPr="00FF0777" w14:paraId="476A2A0F"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1371A11E"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13</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093EC076"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Prilagoditi rad HE zbog ublažavanja velikih dnevnih kolebanja vodostaja</w:t>
            </w:r>
            <w:r w:rsidRPr="00FF0777">
              <w:rPr>
                <w:rStyle w:val="eop"/>
                <w:rFonts w:ascii="Arial" w:hAnsi="Arial" w:cs="Arial"/>
                <w:sz w:val="20"/>
                <w:szCs w:val="20"/>
              </w:rPr>
              <w:t> </w:t>
            </w:r>
          </w:p>
        </w:tc>
      </w:tr>
      <w:tr w:rsidR="00262FE9" w:rsidRPr="00FF0777" w14:paraId="6850EC34"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EDC6E52"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14</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798116B4"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Restaurirati stepske travnjake i </w:t>
            </w:r>
            <w:proofErr w:type="spellStart"/>
            <w:r w:rsidRPr="00FF0777">
              <w:rPr>
                <w:rStyle w:val="normaltextrun"/>
                <w:rFonts w:ascii="Arial" w:hAnsi="Arial" w:cs="Arial"/>
                <w:sz w:val="20"/>
                <w:szCs w:val="20"/>
              </w:rPr>
              <w:t>reintroducirati</w:t>
            </w:r>
            <w:proofErr w:type="spellEnd"/>
            <w:r w:rsidRPr="00FF0777">
              <w:rPr>
                <w:rStyle w:val="normaltextrun"/>
                <w:rFonts w:ascii="Arial" w:hAnsi="Arial" w:cs="Arial"/>
                <w:sz w:val="20"/>
                <w:szCs w:val="20"/>
              </w:rPr>
              <w:t xml:space="preserve"> stepske vrste</w:t>
            </w:r>
            <w:r w:rsidRPr="00FF0777">
              <w:rPr>
                <w:rStyle w:val="eop"/>
                <w:rFonts w:ascii="Arial" w:hAnsi="Arial" w:cs="Arial"/>
                <w:sz w:val="20"/>
                <w:szCs w:val="20"/>
              </w:rPr>
              <w:t> </w:t>
            </w:r>
          </w:p>
        </w:tc>
      </w:tr>
      <w:tr w:rsidR="00262FE9" w:rsidRPr="00FF0777" w14:paraId="4C6F9CA3"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038267A1"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15</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3CCE2BB5"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Održavati pašnjake</w:t>
            </w:r>
            <w:r w:rsidRPr="00FF0777">
              <w:rPr>
                <w:rStyle w:val="eop"/>
                <w:rFonts w:ascii="Arial" w:hAnsi="Arial" w:cs="Arial"/>
                <w:sz w:val="20"/>
                <w:szCs w:val="20"/>
              </w:rPr>
              <w:t> </w:t>
            </w:r>
          </w:p>
        </w:tc>
      </w:tr>
      <w:tr w:rsidR="00262FE9" w:rsidRPr="00FF0777" w14:paraId="1AF2E199"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0D909E8"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16</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515DEA50"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Očuvati seoske </w:t>
            </w:r>
            <w:proofErr w:type="spellStart"/>
            <w:r w:rsidRPr="00FF0777">
              <w:rPr>
                <w:rStyle w:val="normaltextrun"/>
                <w:rFonts w:ascii="Arial" w:hAnsi="Arial" w:cs="Arial"/>
                <w:sz w:val="20"/>
                <w:szCs w:val="20"/>
              </w:rPr>
              <w:t>mozaične</w:t>
            </w:r>
            <w:proofErr w:type="spellEnd"/>
            <w:r w:rsidRPr="00FF0777">
              <w:rPr>
                <w:rStyle w:val="normaltextrun"/>
                <w:rFonts w:ascii="Arial" w:hAnsi="Arial" w:cs="Arial"/>
                <w:sz w:val="20"/>
                <w:szCs w:val="20"/>
              </w:rPr>
              <w:t xml:space="preserve"> krajobraze</w:t>
            </w:r>
            <w:r w:rsidRPr="00FF0777">
              <w:rPr>
                <w:rStyle w:val="eop"/>
                <w:rFonts w:ascii="Arial" w:hAnsi="Arial" w:cs="Arial"/>
                <w:sz w:val="20"/>
                <w:szCs w:val="20"/>
              </w:rPr>
              <w:t> </w:t>
            </w:r>
          </w:p>
        </w:tc>
      </w:tr>
      <w:tr w:rsidR="00262FE9" w:rsidRPr="00FF0777" w14:paraId="2F5947B6"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2C55896"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17</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17E46091"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Moguće je provoditi šumske zahvate uključujući i sanitarnu sječu uz posebno dopuštenje Ministarstva zaduženog za zaštitu prirode</w:t>
            </w:r>
            <w:r w:rsidRPr="00FF0777">
              <w:rPr>
                <w:rStyle w:val="eop"/>
                <w:rFonts w:ascii="Arial" w:hAnsi="Arial" w:cs="Arial"/>
                <w:sz w:val="20"/>
                <w:szCs w:val="20"/>
              </w:rPr>
              <w:t> </w:t>
            </w:r>
          </w:p>
        </w:tc>
      </w:tr>
      <w:tr w:rsidR="00262FE9" w:rsidRPr="00FF0777" w14:paraId="2A7C48ED"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0F20CAF7"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18</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781721E5"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Sprječavati </w:t>
            </w:r>
            <w:proofErr w:type="spellStart"/>
            <w:r w:rsidRPr="00FF0777">
              <w:rPr>
                <w:rStyle w:val="normaltextrun"/>
                <w:rFonts w:ascii="Arial" w:hAnsi="Arial" w:cs="Arial"/>
                <w:sz w:val="20"/>
                <w:szCs w:val="20"/>
              </w:rPr>
              <w:t>zaraštavanje</w:t>
            </w:r>
            <w:proofErr w:type="spellEnd"/>
            <w:r w:rsidRPr="00FF0777">
              <w:rPr>
                <w:rStyle w:val="normaltextrun"/>
                <w:rFonts w:ascii="Arial" w:hAnsi="Arial" w:cs="Arial"/>
                <w:sz w:val="20"/>
                <w:szCs w:val="20"/>
              </w:rPr>
              <w:t xml:space="preserve"> travnjaka</w:t>
            </w:r>
            <w:r w:rsidRPr="00FF0777">
              <w:rPr>
                <w:rStyle w:val="eop"/>
                <w:rFonts w:ascii="Arial" w:hAnsi="Arial" w:cs="Arial"/>
                <w:sz w:val="20"/>
                <w:szCs w:val="20"/>
              </w:rPr>
              <w:t> </w:t>
            </w:r>
          </w:p>
        </w:tc>
      </w:tr>
      <w:tr w:rsidR="00262FE9" w:rsidRPr="00FF0777" w14:paraId="0CE2A0B5"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D0673F3"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lastRenderedPageBreak/>
              <w:t>19</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7B9B38E5"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Osigurati poticaje za načine košnje koji ne ugrožavaju kosce (</w:t>
            </w:r>
            <w:proofErr w:type="spellStart"/>
            <w:r w:rsidRPr="00FF0777">
              <w:rPr>
                <w:rStyle w:val="normaltextrun"/>
                <w:rFonts w:ascii="Arial" w:hAnsi="Arial" w:cs="Arial"/>
                <w:i/>
                <w:iCs/>
                <w:sz w:val="20"/>
                <w:szCs w:val="20"/>
              </w:rPr>
              <w:t>Crex</w:t>
            </w:r>
            <w:proofErr w:type="spellEnd"/>
            <w:r w:rsidRPr="00FF0777">
              <w:rPr>
                <w:rStyle w:val="normaltextrun"/>
                <w:rFonts w:ascii="Arial" w:hAnsi="Arial" w:cs="Arial"/>
                <w:i/>
                <w:iCs/>
                <w:sz w:val="20"/>
                <w:szCs w:val="20"/>
              </w:rPr>
              <w:t xml:space="preserve"> </w:t>
            </w:r>
            <w:proofErr w:type="spellStart"/>
            <w:r w:rsidRPr="00FF0777">
              <w:rPr>
                <w:rStyle w:val="normaltextrun"/>
                <w:rFonts w:ascii="Arial" w:hAnsi="Arial" w:cs="Arial"/>
                <w:i/>
                <w:iCs/>
                <w:sz w:val="20"/>
                <w:szCs w:val="20"/>
              </w:rPr>
              <w:t>crex</w:t>
            </w:r>
            <w:proofErr w:type="spellEnd"/>
            <w:r w:rsidRPr="00FF0777">
              <w:rPr>
                <w:rStyle w:val="normaltextrun"/>
                <w:rFonts w:ascii="Arial" w:hAnsi="Arial" w:cs="Arial"/>
                <w:sz w:val="20"/>
                <w:szCs w:val="20"/>
              </w:rPr>
              <w:t>)</w:t>
            </w:r>
            <w:r w:rsidRPr="00FF0777">
              <w:rPr>
                <w:rStyle w:val="eop"/>
                <w:rFonts w:ascii="Arial" w:hAnsi="Arial" w:cs="Arial"/>
                <w:sz w:val="20"/>
                <w:szCs w:val="20"/>
              </w:rPr>
              <w:t> </w:t>
            </w:r>
          </w:p>
        </w:tc>
      </w:tr>
      <w:tr w:rsidR="00262FE9" w:rsidRPr="00FF0777" w14:paraId="74E28517"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6D3BE870"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20</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2E5102BB"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Zabrana penjanja na liticama na kojima se gnijezde značajne vrste</w:t>
            </w:r>
            <w:r w:rsidRPr="00FF0777">
              <w:rPr>
                <w:rStyle w:val="eop"/>
                <w:rFonts w:ascii="Arial" w:hAnsi="Arial" w:cs="Arial"/>
                <w:sz w:val="20"/>
                <w:szCs w:val="20"/>
              </w:rPr>
              <w:t> </w:t>
            </w:r>
          </w:p>
        </w:tc>
      </w:tr>
      <w:tr w:rsidR="00262FE9" w:rsidRPr="00FF0777" w14:paraId="1EAE343F"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3118B64C"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21</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1C164DAA"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Zaštititi područje temeljem Zakona o zaštiti prirode </w:t>
            </w:r>
            <w:r w:rsidRPr="00FF0777">
              <w:rPr>
                <w:rStyle w:val="eop"/>
                <w:rFonts w:ascii="Arial" w:hAnsi="Arial" w:cs="Arial"/>
                <w:sz w:val="20"/>
                <w:szCs w:val="20"/>
              </w:rPr>
              <w:t> </w:t>
            </w:r>
          </w:p>
        </w:tc>
      </w:tr>
      <w:tr w:rsidR="00262FE9" w:rsidRPr="00FF0777" w14:paraId="39A570B1"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1C17254A"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22</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3EFE378A"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Kontrolirati ili ograničiti gradnju objekata i lučica na muljevitim i pjeskovitim morskim obalama</w:t>
            </w:r>
            <w:r w:rsidRPr="00FF0777">
              <w:rPr>
                <w:rStyle w:val="eop"/>
                <w:rFonts w:ascii="Arial" w:hAnsi="Arial" w:cs="Arial"/>
                <w:sz w:val="20"/>
                <w:szCs w:val="20"/>
              </w:rPr>
              <w:t> </w:t>
            </w:r>
          </w:p>
        </w:tc>
      </w:tr>
      <w:tr w:rsidR="00262FE9" w:rsidRPr="00FF0777" w14:paraId="3F39E0FD"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1AE0FBB0"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23</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44244A0E"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Sprječavati nasipavanje i </w:t>
            </w:r>
            <w:proofErr w:type="spellStart"/>
            <w:r w:rsidRPr="00FF0777">
              <w:rPr>
                <w:rStyle w:val="normaltextrun"/>
                <w:rFonts w:ascii="Arial" w:hAnsi="Arial" w:cs="Arial"/>
                <w:sz w:val="20"/>
                <w:szCs w:val="20"/>
              </w:rPr>
              <w:t>betonizaciju</w:t>
            </w:r>
            <w:proofErr w:type="spellEnd"/>
            <w:r w:rsidRPr="00FF0777">
              <w:rPr>
                <w:rStyle w:val="normaltextrun"/>
                <w:rFonts w:ascii="Arial" w:hAnsi="Arial" w:cs="Arial"/>
                <w:sz w:val="20"/>
                <w:szCs w:val="20"/>
              </w:rPr>
              <w:t xml:space="preserve"> obala</w:t>
            </w:r>
            <w:r w:rsidRPr="00FF0777">
              <w:rPr>
                <w:rStyle w:val="eop"/>
                <w:rFonts w:ascii="Arial" w:hAnsi="Arial" w:cs="Arial"/>
                <w:sz w:val="20"/>
                <w:szCs w:val="20"/>
              </w:rPr>
              <w:t> </w:t>
            </w:r>
          </w:p>
        </w:tc>
      </w:tr>
      <w:tr w:rsidR="00262FE9" w:rsidRPr="00FF0777" w14:paraId="6EFCFCDF"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2A7924F3"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24</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048B4C5B"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Osigurati poticaje solanama za očuvanje ornitološke vrijednosti</w:t>
            </w:r>
            <w:r w:rsidRPr="00FF0777">
              <w:rPr>
                <w:rStyle w:val="eop"/>
                <w:rFonts w:ascii="Arial" w:hAnsi="Arial" w:cs="Arial"/>
                <w:sz w:val="20"/>
                <w:szCs w:val="20"/>
              </w:rPr>
              <w:t> </w:t>
            </w:r>
          </w:p>
        </w:tc>
      </w:tr>
      <w:tr w:rsidR="00262FE9" w:rsidRPr="00FF0777" w14:paraId="38A73C55"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A7DF197"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25</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4CAA345A"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Ograničiti sidrenje</w:t>
            </w:r>
            <w:r w:rsidRPr="00FF0777">
              <w:rPr>
                <w:rStyle w:val="eop"/>
                <w:rFonts w:ascii="Arial" w:hAnsi="Arial" w:cs="Arial"/>
                <w:sz w:val="20"/>
                <w:szCs w:val="20"/>
              </w:rPr>
              <w:t> </w:t>
            </w:r>
          </w:p>
        </w:tc>
      </w:tr>
      <w:tr w:rsidR="00262FE9" w:rsidRPr="00FF0777" w14:paraId="113EED26"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02C26857"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26</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772994D0"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Svrsishodna i opravdana prenamjena zemljišta</w:t>
            </w:r>
            <w:r w:rsidRPr="00FF0777">
              <w:rPr>
                <w:rStyle w:val="eop"/>
                <w:rFonts w:ascii="Arial" w:hAnsi="Arial" w:cs="Arial"/>
                <w:sz w:val="20"/>
                <w:szCs w:val="20"/>
              </w:rPr>
              <w:t> </w:t>
            </w:r>
          </w:p>
        </w:tc>
      </w:tr>
      <w:tr w:rsidR="00262FE9" w:rsidRPr="00FF0777" w14:paraId="5F8D79A7"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361C7F7B"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27</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7E535FC1"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Pažljivo planirati izgradnju visokih objekata (osobito dalekovoda i vjetroelektrana)</w:t>
            </w:r>
            <w:r w:rsidRPr="00FF0777">
              <w:rPr>
                <w:rStyle w:val="eop"/>
                <w:rFonts w:ascii="Arial" w:hAnsi="Arial" w:cs="Arial"/>
                <w:sz w:val="20"/>
                <w:szCs w:val="20"/>
              </w:rPr>
              <w:t> </w:t>
            </w:r>
          </w:p>
        </w:tc>
      </w:tr>
      <w:tr w:rsidR="00262FE9" w:rsidRPr="00FF0777" w14:paraId="7414560D"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180F653"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28</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5B76B541"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Prilagoditi ribolov i sprječavati </w:t>
            </w:r>
            <w:proofErr w:type="spellStart"/>
            <w:r w:rsidRPr="00FF0777">
              <w:rPr>
                <w:rStyle w:val="normaltextrun"/>
                <w:rFonts w:ascii="Arial" w:hAnsi="Arial" w:cs="Arial"/>
                <w:sz w:val="20"/>
                <w:szCs w:val="20"/>
              </w:rPr>
              <w:t>prelov</w:t>
            </w:r>
            <w:proofErr w:type="spellEnd"/>
            <w:r w:rsidRPr="00FF0777">
              <w:rPr>
                <w:rStyle w:val="normaltextrun"/>
                <w:rFonts w:ascii="Arial" w:hAnsi="Arial" w:cs="Arial"/>
                <w:sz w:val="20"/>
                <w:szCs w:val="20"/>
              </w:rPr>
              <w:t xml:space="preserve"> ribe</w:t>
            </w:r>
            <w:r w:rsidRPr="00FF0777">
              <w:rPr>
                <w:rStyle w:val="eop"/>
                <w:rFonts w:ascii="Arial" w:hAnsi="Arial" w:cs="Arial"/>
                <w:sz w:val="20"/>
                <w:szCs w:val="20"/>
              </w:rPr>
              <w:t> </w:t>
            </w:r>
          </w:p>
        </w:tc>
      </w:tr>
      <w:tr w:rsidR="00262FE9" w:rsidRPr="00FF0777" w14:paraId="6DC54F1E"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B362FF3"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29</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78DA6799"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Odrediti kapacitet posjećivanja područja</w:t>
            </w:r>
            <w:r w:rsidRPr="00FF0777">
              <w:rPr>
                <w:rStyle w:val="eop"/>
                <w:rFonts w:ascii="Arial" w:hAnsi="Arial" w:cs="Arial"/>
                <w:sz w:val="20"/>
                <w:szCs w:val="20"/>
              </w:rPr>
              <w:t> </w:t>
            </w:r>
          </w:p>
        </w:tc>
      </w:tr>
      <w:tr w:rsidR="00262FE9" w:rsidRPr="00FF0777" w14:paraId="752B4905"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5791986"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30</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51D50B9C"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Osigurati poticaje za očuvanje biološke raznolikosti (POP)</w:t>
            </w:r>
            <w:r w:rsidRPr="00FF0777">
              <w:rPr>
                <w:rStyle w:val="eop"/>
                <w:rFonts w:ascii="Arial" w:hAnsi="Arial" w:cs="Arial"/>
                <w:sz w:val="20"/>
                <w:szCs w:val="20"/>
              </w:rPr>
              <w:t> </w:t>
            </w:r>
          </w:p>
        </w:tc>
      </w:tr>
      <w:tr w:rsidR="00262FE9" w:rsidRPr="00FF0777" w14:paraId="1AA46D01"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189D2D7E"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31</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60E70B2B"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Regulirati akvakulturu</w:t>
            </w:r>
            <w:r w:rsidRPr="00FF0777">
              <w:rPr>
                <w:rStyle w:val="eop"/>
                <w:rFonts w:ascii="Arial" w:hAnsi="Arial" w:cs="Arial"/>
                <w:sz w:val="20"/>
                <w:szCs w:val="20"/>
              </w:rPr>
              <w:t> </w:t>
            </w:r>
          </w:p>
        </w:tc>
      </w:tr>
      <w:tr w:rsidR="00262FE9" w:rsidRPr="00FF0777" w14:paraId="0D3D4D62"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30F686EC"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32</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7CA2D11D"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Regulirati ribolov povlačnim ribolovnim alatima</w:t>
            </w:r>
            <w:r w:rsidRPr="00FF0777">
              <w:rPr>
                <w:rStyle w:val="eop"/>
                <w:rFonts w:ascii="Arial" w:hAnsi="Arial" w:cs="Arial"/>
                <w:sz w:val="20"/>
                <w:szCs w:val="20"/>
              </w:rPr>
              <w:t> </w:t>
            </w:r>
          </w:p>
        </w:tc>
      </w:tr>
      <w:tr w:rsidR="00262FE9" w:rsidRPr="00FF0777" w14:paraId="0C509EDE" w14:textId="77777777" w:rsidTr="00262FE9">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03CE6838"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33</w:t>
            </w:r>
            <w:r w:rsidRPr="00FF0777">
              <w:rPr>
                <w:rStyle w:val="eop"/>
                <w:rFonts w:ascii="Arial" w:hAnsi="Arial" w:cs="Arial"/>
                <w:sz w:val="20"/>
                <w:szCs w:val="20"/>
              </w:rPr>
              <w:t> </w:t>
            </w:r>
          </w:p>
        </w:tc>
        <w:tc>
          <w:tcPr>
            <w:tcW w:w="8505" w:type="dxa"/>
            <w:tcBorders>
              <w:top w:val="single" w:sz="6" w:space="0" w:color="auto"/>
              <w:left w:val="single" w:sz="6" w:space="0" w:color="auto"/>
              <w:bottom w:val="single" w:sz="6" w:space="0" w:color="auto"/>
              <w:right w:val="single" w:sz="6" w:space="0" w:color="auto"/>
            </w:tcBorders>
            <w:vAlign w:val="center"/>
            <w:hideMark/>
          </w:tcPr>
          <w:p w14:paraId="2080E7FD"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Zaštititi područje u kategoriji posebnog rezervata</w:t>
            </w:r>
            <w:r w:rsidRPr="00FF0777">
              <w:rPr>
                <w:rStyle w:val="eop"/>
                <w:rFonts w:ascii="Arial" w:hAnsi="Arial" w:cs="Arial"/>
                <w:sz w:val="20"/>
                <w:szCs w:val="20"/>
              </w:rPr>
              <w:t> </w:t>
            </w:r>
          </w:p>
        </w:tc>
      </w:tr>
    </w:tbl>
    <w:p w14:paraId="0BEB68D8" w14:textId="77777777" w:rsidR="00262FE9" w:rsidRPr="00FF0777" w:rsidRDefault="00262FE9" w:rsidP="00262FE9">
      <w:pPr>
        <w:pStyle w:val="paragraph"/>
        <w:spacing w:before="5"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tbl>
      <w:tblPr>
        <w:tblW w:w="0" w:type="auto"/>
        <w:tblInd w:w="24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2"/>
        <w:gridCol w:w="8204"/>
      </w:tblGrid>
      <w:tr w:rsidR="00262FE9" w:rsidRPr="00FF0777" w14:paraId="69543A5D" w14:textId="77777777" w:rsidTr="00262FE9">
        <w:trPr>
          <w:trHeight w:val="300"/>
        </w:trPr>
        <w:tc>
          <w:tcPr>
            <w:tcW w:w="9060"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6121D0CD" w14:textId="77777777" w:rsidR="00262FE9" w:rsidRPr="00FF0777" w:rsidRDefault="00262FE9" w:rsidP="00262FE9">
            <w:pPr>
              <w:pStyle w:val="paragraph"/>
              <w:spacing w:before="0" w:beforeAutospacing="0" w:after="0" w:afterAutospacing="0"/>
              <w:jc w:val="both"/>
              <w:textAlignment w:val="baseline"/>
              <w:divId w:val="655307447"/>
              <w:rPr>
                <w:rFonts w:ascii="Arial" w:hAnsi="Arial" w:cs="Arial"/>
                <w:sz w:val="20"/>
                <w:szCs w:val="20"/>
              </w:rPr>
            </w:pPr>
            <w:r w:rsidRPr="00FF0777">
              <w:rPr>
                <w:rStyle w:val="normaltextrun"/>
                <w:rFonts w:ascii="Arial" w:hAnsi="Arial" w:cs="Arial"/>
                <w:b/>
                <w:bCs/>
                <w:sz w:val="20"/>
                <w:szCs w:val="20"/>
              </w:rPr>
              <w:t>Smjernice za mjere zaštite u svrhu očuvanja stanišnih tipova, propisanih Pravilnikom o vrstama stanišnih tipova, karti staništa, ugroženim i rijetkim stanišnim tipovima te o mjerama za očuvanje stanišnih tipova</w:t>
            </w:r>
            <w:r w:rsidRPr="00FF0777">
              <w:rPr>
                <w:rStyle w:val="eop"/>
                <w:rFonts w:ascii="Arial" w:hAnsi="Arial" w:cs="Arial"/>
                <w:sz w:val="20"/>
                <w:szCs w:val="20"/>
              </w:rPr>
              <w:t> </w:t>
            </w:r>
          </w:p>
        </w:tc>
      </w:tr>
      <w:tr w:rsidR="00262FE9" w:rsidRPr="00FF0777" w14:paraId="4A40F840"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F4FDF38"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1000</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6335498"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A. Površinske kopnene vode i močvarna staništa</w:t>
            </w:r>
            <w:r w:rsidRPr="00FF0777">
              <w:rPr>
                <w:rStyle w:val="eop"/>
                <w:rFonts w:ascii="Arial" w:hAnsi="Arial" w:cs="Arial"/>
                <w:sz w:val="20"/>
                <w:szCs w:val="20"/>
              </w:rPr>
              <w:t> </w:t>
            </w:r>
          </w:p>
        </w:tc>
      </w:tr>
      <w:tr w:rsidR="00262FE9" w:rsidRPr="00FF0777" w14:paraId="398053A4"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39808F75"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100</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140C5E0A"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vodena i močvarna staništa u što prirodnijem stanju, a prema potrebi izvršiti revitalizaciju</w:t>
            </w:r>
            <w:r w:rsidRPr="00FF0777">
              <w:rPr>
                <w:rStyle w:val="eop"/>
                <w:rFonts w:ascii="Arial" w:hAnsi="Arial" w:cs="Arial"/>
                <w:sz w:val="20"/>
                <w:szCs w:val="20"/>
              </w:rPr>
              <w:t> </w:t>
            </w:r>
          </w:p>
        </w:tc>
      </w:tr>
      <w:tr w:rsidR="00262FE9" w:rsidRPr="00FF0777" w14:paraId="0C9DFA59"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0B15824A"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101</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5333FDD7"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Osigurati povoljnu količinu vode u vodenim i močvarnim staništima koja je nužna za opstanak staništa i njihovih značajnih bioloških vrsta</w:t>
            </w:r>
            <w:r w:rsidRPr="00FF0777">
              <w:rPr>
                <w:rStyle w:val="eop"/>
                <w:rFonts w:ascii="Arial" w:hAnsi="Arial" w:cs="Arial"/>
                <w:sz w:val="20"/>
                <w:szCs w:val="20"/>
              </w:rPr>
              <w:t> </w:t>
            </w:r>
          </w:p>
        </w:tc>
      </w:tr>
      <w:tr w:rsidR="00262FE9" w:rsidRPr="00FF0777" w14:paraId="1463B0B5"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2399E89F"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102</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627DEFC1"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povoljna fizikalno-kemijska svojstva vode ili ih poboljšati, ukoliko su nepovoljna za opstanak staništa i njihovih značajnih bioloških vrsta</w:t>
            </w:r>
            <w:r w:rsidRPr="00FF0777">
              <w:rPr>
                <w:rStyle w:val="eop"/>
                <w:rFonts w:ascii="Arial" w:hAnsi="Arial" w:cs="Arial"/>
                <w:sz w:val="20"/>
                <w:szCs w:val="20"/>
              </w:rPr>
              <w:t> </w:t>
            </w:r>
          </w:p>
        </w:tc>
      </w:tr>
      <w:tr w:rsidR="00262FE9" w:rsidRPr="00FF0777" w14:paraId="223928A5"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F7ED151"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103</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4F30E7CB"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Održavati povoljni režim voda za očuvanje močvarnih staništa</w:t>
            </w:r>
            <w:r w:rsidRPr="00FF0777">
              <w:rPr>
                <w:rStyle w:val="eop"/>
                <w:rFonts w:ascii="Arial" w:hAnsi="Arial" w:cs="Arial"/>
                <w:sz w:val="20"/>
                <w:szCs w:val="20"/>
              </w:rPr>
              <w:t> </w:t>
            </w:r>
          </w:p>
        </w:tc>
      </w:tr>
      <w:tr w:rsidR="00262FE9" w:rsidRPr="00FF0777" w14:paraId="65492909"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05D909E0"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104</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725C983C"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povoljni sastav mineralnih i hranjivih tvari u vodi i tlu močvarnih staništa</w:t>
            </w:r>
            <w:r w:rsidRPr="00FF0777">
              <w:rPr>
                <w:rStyle w:val="eop"/>
                <w:rFonts w:ascii="Arial" w:hAnsi="Arial" w:cs="Arial"/>
                <w:sz w:val="20"/>
                <w:szCs w:val="20"/>
              </w:rPr>
              <w:t> </w:t>
            </w:r>
          </w:p>
        </w:tc>
      </w:tr>
      <w:tr w:rsidR="00262FE9" w:rsidRPr="00FF0777" w14:paraId="26C5EA4E"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2B82632"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105</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2D9E2388"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Očuvati raznolikost staništa na vodotocima (neutvrđene obale, sprudovi, brzaci, slapovi i dr.) i povoljnu dinamiku voda (meandriranje, prenošenje i odlaganje nanosa, povremeno prirodno poplavljivanje rukavaca i </w:t>
            </w:r>
            <w:proofErr w:type="spellStart"/>
            <w:r w:rsidRPr="00FF0777">
              <w:rPr>
                <w:rStyle w:val="normaltextrun"/>
                <w:rFonts w:ascii="Arial" w:hAnsi="Arial" w:cs="Arial"/>
                <w:sz w:val="20"/>
                <w:szCs w:val="20"/>
              </w:rPr>
              <w:t>dr</w:t>
            </w:r>
            <w:proofErr w:type="spellEnd"/>
            <w:r w:rsidRPr="00FF0777">
              <w:rPr>
                <w:rStyle w:val="normaltextrun"/>
                <w:rFonts w:ascii="Arial" w:hAnsi="Arial" w:cs="Arial"/>
                <w:sz w:val="20"/>
                <w:szCs w:val="20"/>
              </w:rPr>
              <w:t>)</w:t>
            </w:r>
            <w:r w:rsidRPr="00FF0777">
              <w:rPr>
                <w:rStyle w:val="eop"/>
                <w:rFonts w:ascii="Arial" w:hAnsi="Arial" w:cs="Arial"/>
                <w:sz w:val="20"/>
                <w:szCs w:val="20"/>
              </w:rPr>
              <w:t> </w:t>
            </w:r>
          </w:p>
        </w:tc>
      </w:tr>
      <w:tr w:rsidR="00262FE9" w:rsidRPr="00FF0777" w14:paraId="7D9FF955"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11BA7A45"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106</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39F16AEE"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povezanost vodnoga toka</w:t>
            </w:r>
            <w:r w:rsidRPr="00FF0777">
              <w:rPr>
                <w:rStyle w:val="eop"/>
                <w:rFonts w:ascii="Arial" w:hAnsi="Arial" w:cs="Arial"/>
                <w:sz w:val="20"/>
                <w:szCs w:val="20"/>
              </w:rPr>
              <w:t> </w:t>
            </w:r>
          </w:p>
        </w:tc>
      </w:tr>
      <w:tr w:rsidR="00262FE9" w:rsidRPr="00FF0777" w14:paraId="62212FF8"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D2D4004"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107</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4BFDC952"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biološke vrste značajne za stanišni tip; ne unositi strane (</w:t>
            </w:r>
            <w:proofErr w:type="spellStart"/>
            <w:r w:rsidRPr="00FF0777">
              <w:rPr>
                <w:rStyle w:val="normaltextrun"/>
                <w:rFonts w:ascii="Arial" w:hAnsi="Arial" w:cs="Arial"/>
                <w:sz w:val="20"/>
                <w:szCs w:val="20"/>
              </w:rPr>
              <w:t>alohtone</w:t>
            </w:r>
            <w:proofErr w:type="spellEnd"/>
            <w:r w:rsidRPr="00FF0777">
              <w:rPr>
                <w:rStyle w:val="normaltextrun"/>
                <w:rFonts w:ascii="Arial" w:hAnsi="Arial" w:cs="Arial"/>
                <w:sz w:val="20"/>
                <w:szCs w:val="20"/>
              </w:rPr>
              <w:t>) vrste i genetski modificirane organizme</w:t>
            </w:r>
            <w:r w:rsidRPr="00FF0777">
              <w:rPr>
                <w:rStyle w:val="eop"/>
                <w:rFonts w:ascii="Arial" w:hAnsi="Arial" w:cs="Arial"/>
                <w:sz w:val="20"/>
                <w:szCs w:val="20"/>
              </w:rPr>
              <w:t> </w:t>
            </w:r>
          </w:p>
        </w:tc>
      </w:tr>
      <w:tr w:rsidR="00262FE9" w:rsidRPr="00FF0777" w14:paraId="747A829D"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2E3A2D7D"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108</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08EFD993"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Sprječavati </w:t>
            </w:r>
            <w:proofErr w:type="spellStart"/>
            <w:r w:rsidRPr="00FF0777">
              <w:rPr>
                <w:rStyle w:val="normaltextrun"/>
                <w:rFonts w:ascii="Arial" w:hAnsi="Arial" w:cs="Arial"/>
                <w:sz w:val="20"/>
                <w:szCs w:val="20"/>
              </w:rPr>
              <w:t>zaraštavanje</w:t>
            </w:r>
            <w:proofErr w:type="spellEnd"/>
            <w:r w:rsidRPr="00FF0777">
              <w:rPr>
                <w:rStyle w:val="normaltextrun"/>
                <w:rFonts w:ascii="Arial" w:hAnsi="Arial" w:cs="Arial"/>
                <w:sz w:val="20"/>
                <w:szCs w:val="20"/>
              </w:rPr>
              <w:t xml:space="preserve"> preostalih malih močvarnih staništa u priobalju</w:t>
            </w:r>
            <w:r w:rsidRPr="00FF0777">
              <w:rPr>
                <w:rStyle w:val="eop"/>
                <w:rFonts w:ascii="Arial" w:hAnsi="Arial" w:cs="Arial"/>
                <w:sz w:val="20"/>
                <w:szCs w:val="20"/>
              </w:rPr>
              <w:t> </w:t>
            </w:r>
          </w:p>
        </w:tc>
      </w:tr>
      <w:tr w:rsidR="00262FE9" w:rsidRPr="00FF0777" w14:paraId="37AC3EFA"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1AF1B34E"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109</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45786AF6"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Izbjegavati regulaciju vodotoka i promjene vodnog režima vodenih i močvarnih staništa ukoliko to nije neophodno za zaštitu života ljudi i naselja</w:t>
            </w:r>
            <w:r w:rsidRPr="00FF0777">
              <w:rPr>
                <w:rStyle w:val="eop"/>
                <w:rFonts w:ascii="Arial" w:hAnsi="Arial" w:cs="Arial"/>
                <w:sz w:val="20"/>
                <w:szCs w:val="20"/>
              </w:rPr>
              <w:t> </w:t>
            </w:r>
          </w:p>
        </w:tc>
      </w:tr>
      <w:tr w:rsidR="00262FE9" w:rsidRPr="00FF0777" w14:paraId="19DEE140"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65F8CDF7"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110</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15027212"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U zaštiti od štetnog djelovanja voda dati prednost korištenju prirodnih retencija i vodotoka kao prostore za zadržavanje poplavnih voda odnosno njihovu odvodnju</w:t>
            </w:r>
            <w:r w:rsidRPr="00FF0777">
              <w:rPr>
                <w:rStyle w:val="eop"/>
                <w:rFonts w:ascii="Arial" w:hAnsi="Arial" w:cs="Arial"/>
                <w:sz w:val="20"/>
                <w:szCs w:val="20"/>
              </w:rPr>
              <w:t> </w:t>
            </w:r>
          </w:p>
        </w:tc>
      </w:tr>
      <w:tr w:rsidR="00262FE9" w:rsidRPr="00FF0777" w14:paraId="03E67A52"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16741D62"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111</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7F97F6DD"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Vađenje šljunka provoditi na povišenim terasama ili u neaktivnom poplavnom području a izbjegavati vađenje šljunka u aktivnim riječnim koritima i poplavnim ravnicama</w:t>
            </w:r>
            <w:r w:rsidRPr="00FF0777">
              <w:rPr>
                <w:rStyle w:val="eop"/>
                <w:rFonts w:ascii="Arial" w:hAnsi="Arial" w:cs="Arial"/>
                <w:sz w:val="20"/>
                <w:szCs w:val="20"/>
              </w:rPr>
              <w:t> </w:t>
            </w:r>
          </w:p>
        </w:tc>
      </w:tr>
      <w:tr w:rsidR="00262FE9" w:rsidRPr="00FF0777" w14:paraId="6EDE0FF1"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3BEF3CFC"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112</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640354EE"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Ne iskorištavati sedimente iz riječnih sprudova</w:t>
            </w:r>
            <w:r w:rsidRPr="00FF0777">
              <w:rPr>
                <w:rStyle w:val="eop"/>
                <w:rFonts w:ascii="Arial" w:hAnsi="Arial" w:cs="Arial"/>
                <w:sz w:val="20"/>
                <w:szCs w:val="20"/>
              </w:rPr>
              <w:t> </w:t>
            </w:r>
          </w:p>
        </w:tc>
      </w:tr>
      <w:tr w:rsidR="00262FE9" w:rsidRPr="00FF0777" w14:paraId="3ADE81C9"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8167674"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2000</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0CB1B2D"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B. Neobrasle i slabo obrasle kopnene površine</w:t>
            </w:r>
            <w:r w:rsidRPr="00FF0777">
              <w:rPr>
                <w:rStyle w:val="eop"/>
                <w:rFonts w:ascii="Arial" w:hAnsi="Arial" w:cs="Arial"/>
                <w:sz w:val="20"/>
                <w:szCs w:val="20"/>
              </w:rPr>
              <w:t> </w:t>
            </w:r>
          </w:p>
        </w:tc>
      </w:tr>
      <w:tr w:rsidR="00262FE9" w:rsidRPr="00FF0777" w14:paraId="7912CB4C"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0525E05A"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113</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191C987E"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povoljnu strukturu i konfiguraciju te dopustiti prirodne procese, uključujući eroziju</w:t>
            </w:r>
            <w:r w:rsidRPr="00FF0777">
              <w:rPr>
                <w:rStyle w:val="eop"/>
                <w:rFonts w:ascii="Arial" w:hAnsi="Arial" w:cs="Arial"/>
                <w:sz w:val="20"/>
                <w:szCs w:val="20"/>
              </w:rPr>
              <w:t> </w:t>
            </w:r>
          </w:p>
        </w:tc>
      </w:tr>
      <w:tr w:rsidR="00262FE9" w:rsidRPr="00FF0777" w14:paraId="39E51894"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610E2548"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114</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76B932F7"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biološke vrste značajne za stanišni tip; ne unositi strane (</w:t>
            </w:r>
            <w:proofErr w:type="spellStart"/>
            <w:r w:rsidRPr="00FF0777">
              <w:rPr>
                <w:rStyle w:val="normaltextrun"/>
                <w:rFonts w:ascii="Arial" w:hAnsi="Arial" w:cs="Arial"/>
                <w:sz w:val="20"/>
                <w:szCs w:val="20"/>
              </w:rPr>
              <w:t>alohtone</w:t>
            </w:r>
            <w:proofErr w:type="spellEnd"/>
            <w:r w:rsidRPr="00FF0777">
              <w:rPr>
                <w:rStyle w:val="normaltextrun"/>
                <w:rFonts w:ascii="Arial" w:hAnsi="Arial" w:cs="Arial"/>
                <w:sz w:val="20"/>
                <w:szCs w:val="20"/>
              </w:rPr>
              <w:t>) vrste i genetski modificirane organizme</w:t>
            </w:r>
            <w:r w:rsidRPr="00FF0777">
              <w:rPr>
                <w:rStyle w:val="eop"/>
                <w:rFonts w:ascii="Arial" w:hAnsi="Arial" w:cs="Arial"/>
                <w:sz w:val="20"/>
                <w:szCs w:val="20"/>
              </w:rPr>
              <w:t> </w:t>
            </w:r>
          </w:p>
        </w:tc>
      </w:tr>
      <w:tr w:rsidR="00262FE9" w:rsidRPr="00FF0777" w14:paraId="441E6343"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24ECC081"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3000</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9A1ED6E"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 xml:space="preserve">C-D. Travnjaci, </w:t>
            </w:r>
            <w:proofErr w:type="spellStart"/>
            <w:r w:rsidRPr="00FF0777">
              <w:rPr>
                <w:rStyle w:val="normaltextrun"/>
                <w:rFonts w:ascii="Arial" w:hAnsi="Arial" w:cs="Arial"/>
                <w:b/>
                <w:bCs/>
                <w:sz w:val="20"/>
                <w:szCs w:val="20"/>
              </w:rPr>
              <w:t>cretovi</w:t>
            </w:r>
            <w:proofErr w:type="spellEnd"/>
            <w:r w:rsidRPr="00FF0777">
              <w:rPr>
                <w:rStyle w:val="normaltextrun"/>
                <w:rFonts w:ascii="Arial" w:hAnsi="Arial" w:cs="Arial"/>
                <w:b/>
                <w:bCs/>
                <w:sz w:val="20"/>
                <w:szCs w:val="20"/>
              </w:rPr>
              <w:t>, visoke zeleni i šikare</w:t>
            </w:r>
            <w:r w:rsidRPr="00FF0777">
              <w:rPr>
                <w:rStyle w:val="eop"/>
                <w:rFonts w:ascii="Arial" w:hAnsi="Arial" w:cs="Arial"/>
                <w:sz w:val="20"/>
                <w:szCs w:val="20"/>
              </w:rPr>
              <w:t> </w:t>
            </w:r>
          </w:p>
        </w:tc>
      </w:tr>
      <w:tr w:rsidR="00262FE9" w:rsidRPr="00FF0777" w14:paraId="64644E60"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CD2D40F"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lastRenderedPageBreak/>
              <w:t>115</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1F1E31AC"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Gospodariti travnjacima putem ispaše i režimom košnje, prilagođenim stanišnom tipu, uz prihvatljivo korištenje sredstava za zaštitu bilja i mineralnih gnojiva</w:t>
            </w:r>
            <w:r w:rsidRPr="00FF0777">
              <w:rPr>
                <w:rStyle w:val="eop"/>
                <w:rFonts w:ascii="Arial" w:hAnsi="Arial" w:cs="Arial"/>
                <w:sz w:val="20"/>
                <w:szCs w:val="20"/>
              </w:rPr>
              <w:t> </w:t>
            </w:r>
          </w:p>
        </w:tc>
      </w:tr>
      <w:tr w:rsidR="00262FE9" w:rsidRPr="00FF0777" w14:paraId="6ED7D27A"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71FB03C"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116</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15B8D533"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biološke vrste značajne za stanišni tip; ne unositi strane (</w:t>
            </w:r>
            <w:proofErr w:type="spellStart"/>
            <w:r w:rsidRPr="00FF0777">
              <w:rPr>
                <w:rStyle w:val="normaltextrun"/>
                <w:rFonts w:ascii="Arial" w:hAnsi="Arial" w:cs="Arial"/>
                <w:sz w:val="20"/>
                <w:szCs w:val="20"/>
              </w:rPr>
              <w:t>alohtone</w:t>
            </w:r>
            <w:proofErr w:type="spellEnd"/>
            <w:r w:rsidRPr="00FF0777">
              <w:rPr>
                <w:rStyle w:val="normaltextrun"/>
                <w:rFonts w:ascii="Arial" w:hAnsi="Arial" w:cs="Arial"/>
                <w:sz w:val="20"/>
                <w:szCs w:val="20"/>
              </w:rPr>
              <w:t>) vrste i genetski modificirane organizme</w:t>
            </w:r>
            <w:r w:rsidRPr="00FF0777">
              <w:rPr>
                <w:rStyle w:val="eop"/>
                <w:rFonts w:ascii="Arial" w:hAnsi="Arial" w:cs="Arial"/>
                <w:sz w:val="20"/>
                <w:szCs w:val="20"/>
              </w:rPr>
              <w:t> </w:t>
            </w:r>
          </w:p>
        </w:tc>
      </w:tr>
      <w:tr w:rsidR="00262FE9" w:rsidRPr="00FF0777" w14:paraId="721FE54D"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68B28110"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117</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230E2EA3"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Očuvati povoljni omjer između travnjaka i šikare, uključujući i sprječavanje procesa sukcesije (sprječavanje </w:t>
            </w:r>
            <w:proofErr w:type="spellStart"/>
            <w:r w:rsidRPr="00FF0777">
              <w:rPr>
                <w:rStyle w:val="normaltextrun"/>
                <w:rFonts w:ascii="Arial" w:hAnsi="Arial" w:cs="Arial"/>
                <w:sz w:val="20"/>
                <w:szCs w:val="20"/>
              </w:rPr>
              <w:t>zaraštavanja</w:t>
            </w:r>
            <w:proofErr w:type="spellEnd"/>
            <w:r w:rsidRPr="00FF0777">
              <w:rPr>
                <w:rStyle w:val="normaltextrun"/>
                <w:rFonts w:ascii="Arial" w:hAnsi="Arial" w:cs="Arial"/>
                <w:sz w:val="20"/>
                <w:szCs w:val="20"/>
              </w:rPr>
              <w:t xml:space="preserve"> travnjaka i </w:t>
            </w:r>
            <w:proofErr w:type="spellStart"/>
            <w:r w:rsidRPr="00FF0777">
              <w:rPr>
                <w:rStyle w:val="normaltextrun"/>
                <w:rFonts w:ascii="Arial" w:hAnsi="Arial" w:cs="Arial"/>
                <w:sz w:val="20"/>
                <w:szCs w:val="20"/>
              </w:rPr>
              <w:t>cretova</w:t>
            </w:r>
            <w:proofErr w:type="spellEnd"/>
            <w:r w:rsidRPr="00FF0777">
              <w:rPr>
                <w:rStyle w:val="normaltextrun"/>
                <w:rFonts w:ascii="Arial" w:hAnsi="Arial" w:cs="Arial"/>
                <w:sz w:val="20"/>
                <w:szCs w:val="20"/>
              </w:rPr>
              <w:t xml:space="preserve"> i dr.)</w:t>
            </w:r>
            <w:r w:rsidRPr="00FF0777">
              <w:rPr>
                <w:rStyle w:val="eop"/>
                <w:rFonts w:ascii="Arial" w:hAnsi="Arial" w:cs="Arial"/>
                <w:sz w:val="20"/>
                <w:szCs w:val="20"/>
              </w:rPr>
              <w:t> </w:t>
            </w:r>
          </w:p>
        </w:tc>
      </w:tr>
      <w:tr w:rsidR="00262FE9" w:rsidRPr="00FF0777" w14:paraId="338DAC78"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CAC9CC1"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118</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1506739B"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povoljnu nisku razinu vrijednosti mineralnih tvari u tlima suhih i vlažnih travnjaka</w:t>
            </w:r>
            <w:r w:rsidRPr="00FF0777">
              <w:rPr>
                <w:rStyle w:val="eop"/>
                <w:rFonts w:ascii="Arial" w:hAnsi="Arial" w:cs="Arial"/>
                <w:sz w:val="20"/>
                <w:szCs w:val="20"/>
              </w:rPr>
              <w:t> </w:t>
            </w:r>
          </w:p>
        </w:tc>
      </w:tr>
      <w:tr w:rsidR="00262FE9" w:rsidRPr="00FF0777" w14:paraId="0CC30506"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D1E430C"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119</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6CFEF9D3"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Očuvati povoljni vodni režim, uključujući visoku razinu podzemne vode na područjima </w:t>
            </w:r>
            <w:proofErr w:type="spellStart"/>
            <w:r w:rsidRPr="00FF0777">
              <w:rPr>
                <w:rStyle w:val="normaltextrun"/>
                <w:rFonts w:ascii="Arial" w:hAnsi="Arial" w:cs="Arial"/>
                <w:sz w:val="20"/>
                <w:szCs w:val="20"/>
              </w:rPr>
              <w:t>cretova</w:t>
            </w:r>
            <w:proofErr w:type="spellEnd"/>
            <w:r w:rsidRPr="00FF0777">
              <w:rPr>
                <w:rStyle w:val="normaltextrun"/>
                <w:rFonts w:ascii="Arial" w:hAnsi="Arial" w:cs="Arial"/>
                <w:sz w:val="20"/>
                <w:szCs w:val="20"/>
              </w:rPr>
              <w:t>, vlažnih travnjaka i zajednica visokih zeleni</w:t>
            </w:r>
            <w:r w:rsidRPr="00FF0777">
              <w:rPr>
                <w:rStyle w:val="eop"/>
                <w:rFonts w:ascii="Arial" w:hAnsi="Arial" w:cs="Arial"/>
                <w:sz w:val="20"/>
                <w:szCs w:val="20"/>
              </w:rPr>
              <w:t> </w:t>
            </w:r>
          </w:p>
        </w:tc>
      </w:tr>
      <w:tr w:rsidR="00262FE9" w:rsidRPr="00FF0777" w14:paraId="004118A0"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30A463EA"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120</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2D99CC58"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Poticati oživljavanje ekstenzivnog stočarstva u brdskim, planinskim, otočnim i primorskim travnjačkim područjima</w:t>
            </w:r>
            <w:r w:rsidRPr="00FF0777">
              <w:rPr>
                <w:rStyle w:val="eop"/>
                <w:rFonts w:ascii="Arial" w:hAnsi="Arial" w:cs="Arial"/>
                <w:sz w:val="20"/>
                <w:szCs w:val="20"/>
              </w:rPr>
              <w:t> </w:t>
            </w:r>
          </w:p>
        </w:tc>
      </w:tr>
      <w:tr w:rsidR="00262FE9" w:rsidRPr="00FF0777" w14:paraId="56229B57"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C5A5EA2"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4000</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1ED42A6"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E. Šume</w:t>
            </w:r>
            <w:r w:rsidRPr="00FF0777">
              <w:rPr>
                <w:rStyle w:val="eop"/>
                <w:rFonts w:ascii="Arial" w:hAnsi="Arial" w:cs="Arial"/>
                <w:sz w:val="20"/>
                <w:szCs w:val="20"/>
              </w:rPr>
              <w:t> </w:t>
            </w:r>
          </w:p>
        </w:tc>
      </w:tr>
      <w:tr w:rsidR="00262FE9" w:rsidRPr="00FF0777" w14:paraId="146AF536"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08AE4BEC"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121</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21A3651E"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Gospodarenje šumama provoditi sukladno načelima certifikacije šuma</w:t>
            </w:r>
            <w:r w:rsidRPr="00FF0777">
              <w:rPr>
                <w:rStyle w:val="eop"/>
                <w:rFonts w:ascii="Arial" w:hAnsi="Arial" w:cs="Arial"/>
                <w:sz w:val="20"/>
                <w:szCs w:val="20"/>
              </w:rPr>
              <w:t> </w:t>
            </w:r>
          </w:p>
        </w:tc>
      </w:tr>
      <w:tr w:rsidR="00262FE9" w:rsidRPr="00FF0777" w14:paraId="36F93CBC"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664DCCC4"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122</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51B5653A"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Prilikom </w:t>
            </w:r>
            <w:proofErr w:type="spellStart"/>
            <w:r w:rsidRPr="00FF0777">
              <w:rPr>
                <w:rStyle w:val="normaltextrun"/>
                <w:rFonts w:ascii="Arial" w:hAnsi="Arial" w:cs="Arial"/>
                <w:sz w:val="20"/>
                <w:szCs w:val="20"/>
              </w:rPr>
              <w:t>dovršnoga</w:t>
            </w:r>
            <w:proofErr w:type="spellEnd"/>
            <w:r w:rsidRPr="00FF0777">
              <w:rPr>
                <w:rStyle w:val="normaltextrun"/>
                <w:rFonts w:ascii="Arial" w:hAnsi="Arial" w:cs="Arial"/>
                <w:sz w:val="20"/>
                <w:szCs w:val="20"/>
              </w:rPr>
              <w:t xml:space="preserve"> </w:t>
            </w:r>
            <w:proofErr w:type="spellStart"/>
            <w:r w:rsidRPr="00FF0777">
              <w:rPr>
                <w:rStyle w:val="normaltextrun"/>
                <w:rFonts w:ascii="Arial" w:hAnsi="Arial" w:cs="Arial"/>
                <w:sz w:val="20"/>
                <w:szCs w:val="20"/>
              </w:rPr>
              <w:t>sijeka</w:t>
            </w:r>
            <w:proofErr w:type="spellEnd"/>
            <w:r w:rsidRPr="00FF0777">
              <w:rPr>
                <w:rStyle w:val="normaltextrun"/>
                <w:rFonts w:ascii="Arial" w:hAnsi="Arial" w:cs="Arial"/>
                <w:sz w:val="20"/>
                <w:szCs w:val="20"/>
              </w:rPr>
              <w:t xml:space="preserve"> većih šumskih površina, gdje god je to moguće i prikladno, ostavljati manje neposječene površine</w:t>
            </w:r>
            <w:r w:rsidRPr="00FF0777">
              <w:rPr>
                <w:rStyle w:val="eop"/>
                <w:rFonts w:ascii="Arial" w:hAnsi="Arial" w:cs="Arial"/>
                <w:sz w:val="20"/>
                <w:szCs w:val="20"/>
              </w:rPr>
              <w:t> </w:t>
            </w:r>
          </w:p>
        </w:tc>
      </w:tr>
      <w:tr w:rsidR="00262FE9" w:rsidRPr="00FF0777" w14:paraId="112BE162"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129BC9E6"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123</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7D9D289C"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U gospodarenju šumama očuvati u najvećoj mjeri šumske čistine (livade, pašnjaci i dr.) i šumske rubove</w:t>
            </w:r>
            <w:r w:rsidRPr="00FF0777">
              <w:rPr>
                <w:rStyle w:val="eop"/>
                <w:rFonts w:ascii="Arial" w:hAnsi="Arial" w:cs="Arial"/>
                <w:sz w:val="20"/>
                <w:szCs w:val="20"/>
              </w:rPr>
              <w:t> </w:t>
            </w:r>
          </w:p>
        </w:tc>
      </w:tr>
      <w:tr w:rsidR="00262FE9" w:rsidRPr="00FF0777" w14:paraId="0F0EDD98"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B72380E"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124</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47DD478E"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U gospodarenju šumama osigurati produljenje </w:t>
            </w:r>
            <w:proofErr w:type="spellStart"/>
            <w:r w:rsidRPr="00FF0777">
              <w:rPr>
                <w:rStyle w:val="normaltextrun"/>
                <w:rFonts w:ascii="Arial" w:hAnsi="Arial" w:cs="Arial"/>
                <w:sz w:val="20"/>
                <w:szCs w:val="20"/>
              </w:rPr>
              <w:t>sječive</w:t>
            </w:r>
            <w:proofErr w:type="spellEnd"/>
            <w:r w:rsidRPr="00FF0777">
              <w:rPr>
                <w:rStyle w:val="normaltextrun"/>
                <w:rFonts w:ascii="Arial" w:hAnsi="Arial" w:cs="Arial"/>
                <w:sz w:val="20"/>
                <w:szCs w:val="20"/>
              </w:rPr>
              <w:t xml:space="preserve"> zrelosti zavičajnih vrsta drveća s obzirom na fiziološki vijek pojedine vrste i zdravstveno stanje šumske zajednice</w:t>
            </w:r>
            <w:r w:rsidRPr="00FF0777">
              <w:rPr>
                <w:rStyle w:val="eop"/>
                <w:rFonts w:ascii="Arial" w:hAnsi="Arial" w:cs="Arial"/>
                <w:sz w:val="20"/>
                <w:szCs w:val="20"/>
              </w:rPr>
              <w:t> </w:t>
            </w:r>
          </w:p>
        </w:tc>
      </w:tr>
      <w:tr w:rsidR="00262FE9" w:rsidRPr="00FF0777" w14:paraId="36FDF995"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857BCE0"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125</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68F5C11A"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U gospodarenju šumama izbjegavati uporabu kemijskih sredstava za zaštitu bilja i bioloških kontrolnih sredstava ('</w:t>
            </w:r>
            <w:proofErr w:type="spellStart"/>
            <w:r w:rsidRPr="00FF0777">
              <w:rPr>
                <w:rStyle w:val="normaltextrun"/>
                <w:rFonts w:ascii="Arial" w:hAnsi="Arial" w:cs="Arial"/>
                <w:sz w:val="20"/>
                <w:szCs w:val="20"/>
              </w:rPr>
              <w:t>control</w:t>
            </w:r>
            <w:proofErr w:type="spellEnd"/>
            <w:r w:rsidRPr="00FF0777">
              <w:rPr>
                <w:rStyle w:val="normaltextrun"/>
                <w:rFonts w:ascii="Arial" w:hAnsi="Arial" w:cs="Arial"/>
                <w:sz w:val="20"/>
                <w:szCs w:val="20"/>
              </w:rPr>
              <w:t xml:space="preserve"> </w:t>
            </w:r>
            <w:proofErr w:type="spellStart"/>
            <w:r w:rsidRPr="00FF0777">
              <w:rPr>
                <w:rStyle w:val="normaltextrun"/>
                <w:rFonts w:ascii="Arial" w:hAnsi="Arial" w:cs="Arial"/>
                <w:sz w:val="20"/>
                <w:szCs w:val="20"/>
              </w:rPr>
              <w:t>agents</w:t>
            </w:r>
            <w:proofErr w:type="spellEnd"/>
            <w:r w:rsidRPr="00FF0777">
              <w:rPr>
                <w:rStyle w:val="normaltextrun"/>
                <w:rFonts w:ascii="Arial" w:hAnsi="Arial" w:cs="Arial"/>
                <w:sz w:val="20"/>
                <w:szCs w:val="20"/>
              </w:rPr>
              <w:t>'); ne koristiti genetski modificirane organizme</w:t>
            </w:r>
            <w:r w:rsidRPr="00FF0777">
              <w:rPr>
                <w:rStyle w:val="eop"/>
                <w:rFonts w:ascii="Arial" w:hAnsi="Arial" w:cs="Arial"/>
                <w:sz w:val="20"/>
                <w:szCs w:val="20"/>
              </w:rPr>
              <w:t> </w:t>
            </w:r>
          </w:p>
        </w:tc>
      </w:tr>
      <w:tr w:rsidR="00262FE9" w:rsidRPr="00FF0777" w14:paraId="42F5104F"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85C9BA0"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126</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23CB2271"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biološke vrste značajne za stanišni tip; ne unositi strane (</w:t>
            </w:r>
            <w:proofErr w:type="spellStart"/>
            <w:r w:rsidRPr="00FF0777">
              <w:rPr>
                <w:rStyle w:val="normaltextrun"/>
                <w:rFonts w:ascii="Arial" w:hAnsi="Arial" w:cs="Arial"/>
                <w:sz w:val="20"/>
                <w:szCs w:val="20"/>
              </w:rPr>
              <w:t>alohtone</w:t>
            </w:r>
            <w:proofErr w:type="spellEnd"/>
            <w:r w:rsidRPr="00FF0777">
              <w:rPr>
                <w:rStyle w:val="normaltextrun"/>
                <w:rFonts w:ascii="Arial" w:hAnsi="Arial" w:cs="Arial"/>
                <w:sz w:val="20"/>
                <w:szCs w:val="20"/>
              </w:rPr>
              <w:t>) vrste i genetski modificirane organizme</w:t>
            </w:r>
            <w:r w:rsidRPr="00FF0777">
              <w:rPr>
                <w:rStyle w:val="eop"/>
                <w:rFonts w:ascii="Arial" w:hAnsi="Arial" w:cs="Arial"/>
                <w:sz w:val="20"/>
                <w:szCs w:val="20"/>
              </w:rPr>
              <w:t> </w:t>
            </w:r>
          </w:p>
        </w:tc>
      </w:tr>
      <w:tr w:rsidR="00262FE9" w:rsidRPr="00FF0777" w14:paraId="683757C4"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E7F7692"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127</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0AF4B102"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U svim šumama osigurati stalan postotak zrelih, starih i suhih (stojećih i oborenih) stabala, osobito stabala s dupljama</w:t>
            </w:r>
            <w:r w:rsidRPr="00FF0777">
              <w:rPr>
                <w:rStyle w:val="eop"/>
                <w:rFonts w:ascii="Arial" w:hAnsi="Arial" w:cs="Arial"/>
                <w:sz w:val="20"/>
                <w:szCs w:val="20"/>
              </w:rPr>
              <w:t> </w:t>
            </w:r>
          </w:p>
        </w:tc>
      </w:tr>
      <w:tr w:rsidR="00262FE9" w:rsidRPr="00FF0777" w14:paraId="76768A34"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2E2EE354"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128</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57D3E149"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U gospodarenju šumama osigurati prikladnu brigu za očuvanje ugroženih i rijetkih divljih svojti te sustavno praćenje njihova stanja (monitoring)</w:t>
            </w:r>
            <w:r w:rsidRPr="00FF0777">
              <w:rPr>
                <w:rStyle w:val="eop"/>
                <w:rFonts w:ascii="Arial" w:hAnsi="Arial" w:cs="Arial"/>
                <w:sz w:val="20"/>
                <w:szCs w:val="20"/>
              </w:rPr>
              <w:t> </w:t>
            </w:r>
          </w:p>
        </w:tc>
      </w:tr>
      <w:tr w:rsidR="00262FE9" w:rsidRPr="00FF0777" w14:paraId="1E65A81B"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3CA0E12E"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129</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02EB77F5"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Pošumljavanje, gdje to dopuštaju uvjeti staništa, obavljati autohtonim vrstama drveća u sastavu koji odražava prirodni sastav, koristeći prirodi bliske metode; pošumljavanje </w:t>
            </w:r>
            <w:proofErr w:type="spellStart"/>
            <w:r w:rsidRPr="00FF0777">
              <w:rPr>
                <w:rStyle w:val="normaltextrun"/>
                <w:rFonts w:ascii="Arial" w:hAnsi="Arial" w:cs="Arial"/>
                <w:sz w:val="20"/>
                <w:szCs w:val="20"/>
              </w:rPr>
              <w:t>nešumskih</w:t>
            </w:r>
            <w:proofErr w:type="spellEnd"/>
            <w:r w:rsidRPr="00FF0777">
              <w:rPr>
                <w:rStyle w:val="normaltextrun"/>
                <w:rFonts w:ascii="Arial" w:hAnsi="Arial" w:cs="Arial"/>
                <w:sz w:val="20"/>
                <w:szCs w:val="20"/>
              </w:rPr>
              <w:t xml:space="preserve"> površina obavljati samo gdje je opravdano uz uvjet da se ne ugrožavaju ugroženi i rijetki </w:t>
            </w:r>
            <w:proofErr w:type="spellStart"/>
            <w:r w:rsidRPr="00FF0777">
              <w:rPr>
                <w:rStyle w:val="normaltextrun"/>
                <w:rFonts w:ascii="Arial" w:hAnsi="Arial" w:cs="Arial"/>
                <w:sz w:val="20"/>
                <w:szCs w:val="20"/>
              </w:rPr>
              <w:t>nešumski</w:t>
            </w:r>
            <w:proofErr w:type="spellEnd"/>
            <w:r w:rsidRPr="00FF0777">
              <w:rPr>
                <w:rStyle w:val="normaltextrun"/>
                <w:rFonts w:ascii="Arial" w:hAnsi="Arial" w:cs="Arial"/>
                <w:sz w:val="20"/>
                <w:szCs w:val="20"/>
              </w:rPr>
              <w:t xml:space="preserve"> stanišni tipovi</w:t>
            </w:r>
            <w:r w:rsidRPr="00FF0777">
              <w:rPr>
                <w:rStyle w:val="eop"/>
                <w:rFonts w:ascii="Arial" w:hAnsi="Arial" w:cs="Arial"/>
                <w:sz w:val="20"/>
                <w:szCs w:val="20"/>
              </w:rPr>
              <w:t> </w:t>
            </w:r>
          </w:p>
        </w:tc>
      </w:tr>
    </w:tbl>
    <w:p w14:paraId="3CEECCD5" w14:textId="77777777" w:rsidR="00262FE9" w:rsidRPr="00FF0777" w:rsidRDefault="00262FE9" w:rsidP="00262FE9">
      <w:pPr>
        <w:pStyle w:val="paragraph"/>
        <w:spacing w:before="2"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tbl>
      <w:tblPr>
        <w:tblW w:w="0" w:type="auto"/>
        <w:tblInd w:w="24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2"/>
        <w:gridCol w:w="8204"/>
      </w:tblGrid>
      <w:tr w:rsidR="00262FE9" w:rsidRPr="00FF0777" w14:paraId="72335376"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3034DAA0"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5000</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6B3FE65"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F.-G. More i morska obala</w:t>
            </w:r>
            <w:r w:rsidRPr="00FF0777">
              <w:rPr>
                <w:rStyle w:val="eop"/>
                <w:rFonts w:ascii="Arial" w:hAnsi="Arial" w:cs="Arial"/>
                <w:sz w:val="20"/>
                <w:szCs w:val="20"/>
              </w:rPr>
              <w:t> </w:t>
            </w:r>
          </w:p>
        </w:tc>
      </w:tr>
      <w:tr w:rsidR="00262FE9" w:rsidRPr="00FF0777" w14:paraId="2AE7DFD8"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3615CFED"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130</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7DD68CE3"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povoljna fizikalna i kemijska svojstva morske vode ili ih poboljšati tamo gdje su pogoršana</w:t>
            </w:r>
            <w:r w:rsidRPr="00FF0777">
              <w:rPr>
                <w:rStyle w:val="eop"/>
                <w:rFonts w:ascii="Arial" w:hAnsi="Arial" w:cs="Arial"/>
                <w:sz w:val="20"/>
                <w:szCs w:val="20"/>
              </w:rPr>
              <w:t> </w:t>
            </w:r>
          </w:p>
        </w:tc>
      </w:tr>
      <w:tr w:rsidR="00262FE9" w:rsidRPr="00FF0777" w14:paraId="60E3C4B5"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1C833338"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131</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7050A556"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Osigurati pročišćavanje gradskih i industrijskih voda koje se ulijevaju u more</w:t>
            </w:r>
            <w:r w:rsidRPr="00FF0777">
              <w:rPr>
                <w:rStyle w:val="eop"/>
                <w:rFonts w:ascii="Arial" w:hAnsi="Arial" w:cs="Arial"/>
                <w:sz w:val="20"/>
                <w:szCs w:val="20"/>
              </w:rPr>
              <w:t> </w:t>
            </w:r>
          </w:p>
        </w:tc>
      </w:tr>
      <w:tr w:rsidR="00262FE9" w:rsidRPr="00FF0777" w14:paraId="643C1122"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1CFE4652"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132</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61DC8736"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povoljnu građu i strukturu morskoga dna, obale, priobalnih područja i riječnih ušća</w:t>
            </w:r>
            <w:r w:rsidRPr="00FF0777">
              <w:rPr>
                <w:rStyle w:val="eop"/>
                <w:rFonts w:ascii="Arial" w:hAnsi="Arial" w:cs="Arial"/>
                <w:sz w:val="20"/>
                <w:szCs w:val="20"/>
              </w:rPr>
              <w:t> </w:t>
            </w:r>
          </w:p>
        </w:tc>
      </w:tr>
      <w:tr w:rsidR="00262FE9" w:rsidRPr="00FF0777" w14:paraId="474A09EC"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6F6A427B"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133</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5A854F8F"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biološke vrste značajne za stanišni tip; ne unositi strane (</w:t>
            </w:r>
            <w:proofErr w:type="spellStart"/>
            <w:r w:rsidRPr="00FF0777">
              <w:rPr>
                <w:rStyle w:val="normaltextrun"/>
                <w:rFonts w:ascii="Arial" w:hAnsi="Arial" w:cs="Arial"/>
                <w:sz w:val="20"/>
                <w:szCs w:val="20"/>
              </w:rPr>
              <w:t>alohtone</w:t>
            </w:r>
            <w:proofErr w:type="spellEnd"/>
            <w:r w:rsidRPr="00FF0777">
              <w:rPr>
                <w:rStyle w:val="normaltextrun"/>
                <w:rFonts w:ascii="Arial" w:hAnsi="Arial" w:cs="Arial"/>
                <w:sz w:val="20"/>
                <w:szCs w:val="20"/>
              </w:rPr>
              <w:t>) vrste i genetski modificirane organizme</w:t>
            </w:r>
            <w:r w:rsidRPr="00FF0777">
              <w:rPr>
                <w:rStyle w:val="eop"/>
                <w:rFonts w:ascii="Arial" w:hAnsi="Arial" w:cs="Arial"/>
                <w:sz w:val="20"/>
                <w:szCs w:val="20"/>
              </w:rPr>
              <w:t> </w:t>
            </w:r>
          </w:p>
        </w:tc>
      </w:tr>
      <w:tr w:rsidR="00262FE9" w:rsidRPr="00FF0777" w14:paraId="4D423A94"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E6B8EED"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134</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7F572563"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Provoditi prikladni sustav upravljanja i nadzora nad balastnim vodama brodova, radi sprječavanja širenja invazivnih stranih vrsta putem balastnih voda</w:t>
            </w:r>
            <w:r w:rsidRPr="00FF0777">
              <w:rPr>
                <w:rStyle w:val="eop"/>
                <w:rFonts w:ascii="Arial" w:hAnsi="Arial" w:cs="Arial"/>
                <w:sz w:val="20"/>
                <w:szCs w:val="20"/>
              </w:rPr>
              <w:t> </w:t>
            </w:r>
          </w:p>
        </w:tc>
      </w:tr>
      <w:tr w:rsidR="00262FE9" w:rsidRPr="00FF0777" w14:paraId="10B4FF45"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00CE2419"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135</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7F4B8EDF"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Sanirati oštećene dijelove morske obale gdje god je to moguće</w:t>
            </w:r>
            <w:r w:rsidRPr="00FF0777">
              <w:rPr>
                <w:rStyle w:val="eop"/>
                <w:rFonts w:ascii="Arial" w:hAnsi="Arial" w:cs="Arial"/>
                <w:sz w:val="20"/>
                <w:szCs w:val="20"/>
              </w:rPr>
              <w:t> </w:t>
            </w:r>
          </w:p>
        </w:tc>
      </w:tr>
      <w:tr w:rsidR="00262FE9" w:rsidRPr="00FF0777" w14:paraId="15E03175"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0AB1BBA2"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136</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5F77E6DA"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Ne iskorištavati sedimente iz sprudova u priobalju</w:t>
            </w:r>
            <w:r w:rsidRPr="00FF0777">
              <w:rPr>
                <w:rStyle w:val="eop"/>
                <w:rFonts w:ascii="Arial" w:hAnsi="Arial" w:cs="Arial"/>
                <w:sz w:val="20"/>
                <w:szCs w:val="20"/>
              </w:rPr>
              <w:t> </w:t>
            </w:r>
          </w:p>
        </w:tc>
      </w:tr>
      <w:tr w:rsidR="00262FE9" w:rsidRPr="00FF0777" w14:paraId="29DED51A"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4D61D6F"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6000</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534138D" w14:textId="77777777" w:rsidR="00262FE9" w:rsidRPr="00FF0777" w:rsidRDefault="00262FE9" w:rsidP="00262FE9">
            <w:pPr>
              <w:pStyle w:val="paragraph"/>
              <w:spacing w:before="0" w:beforeAutospacing="0" w:after="0" w:afterAutospacing="0"/>
              <w:jc w:val="center"/>
              <w:textAlignment w:val="baseline"/>
              <w:rPr>
                <w:rFonts w:ascii="Arial" w:hAnsi="Arial" w:cs="Arial"/>
                <w:sz w:val="20"/>
                <w:szCs w:val="20"/>
              </w:rPr>
            </w:pPr>
            <w:r w:rsidRPr="00FF0777">
              <w:rPr>
                <w:rStyle w:val="normaltextrun"/>
                <w:rFonts w:ascii="Arial" w:hAnsi="Arial" w:cs="Arial"/>
                <w:b/>
                <w:bCs/>
                <w:sz w:val="20"/>
                <w:szCs w:val="20"/>
              </w:rPr>
              <w:t>H. Podzemlje</w:t>
            </w:r>
            <w:r w:rsidRPr="00FF0777">
              <w:rPr>
                <w:rStyle w:val="eop"/>
                <w:rFonts w:ascii="Arial" w:hAnsi="Arial" w:cs="Arial"/>
                <w:sz w:val="20"/>
                <w:szCs w:val="20"/>
              </w:rPr>
              <w:t> </w:t>
            </w:r>
          </w:p>
        </w:tc>
      </w:tr>
      <w:tr w:rsidR="00262FE9" w:rsidRPr="00FF0777" w14:paraId="20C1F2D6"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64A207DB"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137</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37144C5A"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biološke vrste značajne za stanišni tip; ne unositi strane (</w:t>
            </w:r>
            <w:proofErr w:type="spellStart"/>
            <w:r w:rsidRPr="00FF0777">
              <w:rPr>
                <w:rStyle w:val="normaltextrun"/>
                <w:rFonts w:ascii="Arial" w:hAnsi="Arial" w:cs="Arial"/>
                <w:sz w:val="20"/>
                <w:szCs w:val="20"/>
              </w:rPr>
              <w:t>alohtone</w:t>
            </w:r>
            <w:proofErr w:type="spellEnd"/>
            <w:r w:rsidRPr="00FF0777">
              <w:rPr>
                <w:rStyle w:val="normaltextrun"/>
                <w:rFonts w:ascii="Arial" w:hAnsi="Arial" w:cs="Arial"/>
                <w:sz w:val="20"/>
                <w:szCs w:val="20"/>
              </w:rPr>
              <w:t>) vrste i genetski modificirane organizme</w:t>
            </w:r>
            <w:r w:rsidRPr="00FF0777">
              <w:rPr>
                <w:rStyle w:val="eop"/>
                <w:rFonts w:ascii="Arial" w:hAnsi="Arial" w:cs="Arial"/>
                <w:sz w:val="20"/>
                <w:szCs w:val="20"/>
              </w:rPr>
              <w:t> </w:t>
            </w:r>
          </w:p>
        </w:tc>
      </w:tr>
      <w:tr w:rsidR="00262FE9" w:rsidRPr="00FF0777" w14:paraId="5F8E4116"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B8DC2EC"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138</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187BC701"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Očuvati </w:t>
            </w:r>
            <w:proofErr w:type="spellStart"/>
            <w:r w:rsidRPr="00FF0777">
              <w:rPr>
                <w:rStyle w:val="normaltextrun"/>
                <w:rFonts w:ascii="Arial" w:hAnsi="Arial" w:cs="Arial"/>
                <w:sz w:val="20"/>
                <w:szCs w:val="20"/>
              </w:rPr>
              <w:t>sigovine</w:t>
            </w:r>
            <w:proofErr w:type="spellEnd"/>
            <w:r w:rsidRPr="00FF0777">
              <w:rPr>
                <w:rStyle w:val="normaltextrun"/>
                <w:rFonts w:ascii="Arial" w:hAnsi="Arial" w:cs="Arial"/>
                <w:sz w:val="20"/>
                <w:szCs w:val="20"/>
              </w:rPr>
              <w:t>, živi svijet speleoloških objekata, fosilne, arheološke i druge nalaze</w:t>
            </w:r>
            <w:r w:rsidRPr="00FF0777">
              <w:rPr>
                <w:rStyle w:val="eop"/>
                <w:rFonts w:ascii="Arial" w:hAnsi="Arial" w:cs="Arial"/>
                <w:sz w:val="20"/>
                <w:szCs w:val="20"/>
              </w:rPr>
              <w:t> </w:t>
            </w:r>
          </w:p>
        </w:tc>
      </w:tr>
      <w:tr w:rsidR="00262FE9" w:rsidRPr="00FF0777" w14:paraId="0D530865"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6F63CD05"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139</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62BD2576"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 xml:space="preserve">Ne mijenjati stanišne uvjete u speleološkim objektima, njihovom </w:t>
            </w:r>
            <w:proofErr w:type="spellStart"/>
            <w:r w:rsidRPr="00FF0777">
              <w:rPr>
                <w:rStyle w:val="normaltextrun"/>
                <w:rFonts w:ascii="Arial" w:hAnsi="Arial" w:cs="Arial"/>
                <w:sz w:val="20"/>
                <w:szCs w:val="20"/>
              </w:rPr>
              <w:t>nadzemlju</w:t>
            </w:r>
            <w:proofErr w:type="spellEnd"/>
            <w:r w:rsidRPr="00FF0777">
              <w:rPr>
                <w:rStyle w:val="normaltextrun"/>
                <w:rFonts w:ascii="Arial" w:hAnsi="Arial" w:cs="Arial"/>
                <w:sz w:val="20"/>
                <w:szCs w:val="20"/>
              </w:rPr>
              <w:t xml:space="preserve"> i neposrednoj blizini</w:t>
            </w:r>
            <w:r w:rsidRPr="00FF0777">
              <w:rPr>
                <w:rStyle w:val="eop"/>
                <w:rFonts w:ascii="Arial" w:hAnsi="Arial" w:cs="Arial"/>
                <w:sz w:val="20"/>
                <w:szCs w:val="20"/>
              </w:rPr>
              <w:t> </w:t>
            </w:r>
          </w:p>
        </w:tc>
      </w:tr>
      <w:tr w:rsidR="00262FE9" w:rsidRPr="00FF0777" w14:paraId="3E7DEBE1"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575CD14"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140</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53494F8E"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Sanirati izvore onečišćenja koji ugrožavaju nadzemne i podzemne krške vode</w:t>
            </w:r>
            <w:r w:rsidRPr="00FF0777">
              <w:rPr>
                <w:rStyle w:val="eop"/>
                <w:rFonts w:ascii="Arial" w:hAnsi="Arial" w:cs="Arial"/>
                <w:sz w:val="20"/>
                <w:szCs w:val="20"/>
              </w:rPr>
              <w:t> </w:t>
            </w:r>
          </w:p>
        </w:tc>
      </w:tr>
      <w:tr w:rsidR="00262FE9" w:rsidRPr="00FF0777" w14:paraId="16BC9959"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FCEE2C9"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141</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3EDF473C"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Sanirati odlagališta otpada na slivnim područjima speleoloških objekata</w:t>
            </w:r>
            <w:r w:rsidRPr="00FF0777">
              <w:rPr>
                <w:rStyle w:val="eop"/>
                <w:rFonts w:ascii="Arial" w:hAnsi="Arial" w:cs="Arial"/>
                <w:sz w:val="20"/>
                <w:szCs w:val="20"/>
              </w:rPr>
              <w:t> </w:t>
            </w:r>
          </w:p>
        </w:tc>
      </w:tr>
      <w:tr w:rsidR="00262FE9" w:rsidRPr="00FF0777" w14:paraId="3E4DE7A4"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C53A8EC"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lastRenderedPageBreak/>
              <w:t>142</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10844B6A"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povoljne uvjete (tama, vlažnost, prozračnost) i mir (bez posjeta i drugih ljudskih utjecaja) u speleološkim objektima</w:t>
            </w:r>
            <w:r w:rsidRPr="00FF0777">
              <w:rPr>
                <w:rStyle w:val="eop"/>
                <w:rFonts w:ascii="Arial" w:hAnsi="Arial" w:cs="Arial"/>
                <w:sz w:val="20"/>
                <w:szCs w:val="20"/>
              </w:rPr>
              <w:t> </w:t>
            </w:r>
          </w:p>
        </w:tc>
      </w:tr>
      <w:tr w:rsidR="00262FE9" w:rsidRPr="00FF0777" w14:paraId="6D054702" w14:textId="77777777" w:rsidTr="00262FE9">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DBC5904" w14:textId="77777777" w:rsidR="00262FE9" w:rsidRPr="00FF0777" w:rsidRDefault="00262FE9" w:rsidP="00262FE9">
            <w:pPr>
              <w:pStyle w:val="paragraph"/>
              <w:spacing w:before="0" w:beforeAutospacing="0" w:after="0" w:afterAutospacing="0"/>
              <w:jc w:val="right"/>
              <w:textAlignment w:val="baseline"/>
              <w:rPr>
                <w:rFonts w:ascii="Arial" w:hAnsi="Arial" w:cs="Arial"/>
                <w:sz w:val="20"/>
                <w:szCs w:val="20"/>
              </w:rPr>
            </w:pPr>
            <w:r w:rsidRPr="00FF0777">
              <w:rPr>
                <w:rStyle w:val="normaltextrun"/>
                <w:rFonts w:ascii="Arial" w:hAnsi="Arial" w:cs="Arial"/>
                <w:b/>
                <w:bCs/>
                <w:sz w:val="20"/>
                <w:szCs w:val="20"/>
              </w:rPr>
              <w:t>143</w:t>
            </w:r>
            <w:r w:rsidRPr="00FF0777">
              <w:rPr>
                <w:rStyle w:val="eop"/>
                <w:rFonts w:ascii="Arial" w:hAnsi="Arial" w:cs="Arial"/>
                <w:sz w:val="20"/>
                <w:szCs w:val="20"/>
              </w:rPr>
              <w:t> </w:t>
            </w:r>
          </w:p>
        </w:tc>
        <w:tc>
          <w:tcPr>
            <w:tcW w:w="8445" w:type="dxa"/>
            <w:tcBorders>
              <w:top w:val="single" w:sz="6" w:space="0" w:color="auto"/>
              <w:left w:val="single" w:sz="6" w:space="0" w:color="auto"/>
              <w:bottom w:val="single" w:sz="6" w:space="0" w:color="auto"/>
              <w:right w:val="single" w:sz="6" w:space="0" w:color="auto"/>
            </w:tcBorders>
            <w:vAlign w:val="center"/>
            <w:hideMark/>
          </w:tcPr>
          <w:p w14:paraId="4DAFD182"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normaltextrun"/>
                <w:rFonts w:ascii="Arial" w:hAnsi="Arial" w:cs="Arial"/>
                <w:sz w:val="20"/>
                <w:szCs w:val="20"/>
              </w:rPr>
              <w:t>Očuvati povoljne fizikalne i kemijske uvjete, količinu vode i vodni režim ili ih poboljšati ako su nepovoljni</w:t>
            </w:r>
            <w:r w:rsidRPr="00FF0777">
              <w:rPr>
                <w:rStyle w:val="eop"/>
                <w:rFonts w:ascii="Arial" w:hAnsi="Arial" w:cs="Arial"/>
                <w:sz w:val="20"/>
                <w:szCs w:val="20"/>
              </w:rPr>
              <w:t> </w:t>
            </w:r>
          </w:p>
        </w:tc>
      </w:tr>
    </w:tbl>
    <w:p w14:paraId="7E820F4F" w14:textId="77777777" w:rsidR="00262FE9" w:rsidRPr="00FF0777" w:rsidRDefault="00262FE9" w:rsidP="00262FE9">
      <w:pPr>
        <w:pStyle w:val="paragraph"/>
        <w:spacing w:before="9"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5E924601" w14:textId="77777777" w:rsidR="00262FE9" w:rsidRPr="00FF0777" w:rsidRDefault="00262FE9" w:rsidP="00262FE9">
      <w:pPr>
        <w:pStyle w:val="paragraph"/>
        <w:spacing w:before="72" w:beforeAutospacing="0" w:after="0" w:afterAutospacing="0"/>
        <w:jc w:val="both"/>
        <w:textAlignment w:val="baseline"/>
        <w:rPr>
          <w:rFonts w:ascii="Arial" w:hAnsi="Arial" w:cs="Arial"/>
          <w:sz w:val="22"/>
          <w:szCs w:val="22"/>
        </w:rPr>
      </w:pPr>
      <w:r w:rsidRPr="00FF0777">
        <w:rPr>
          <w:rStyle w:val="normaltextrun"/>
          <w:rFonts w:ascii="Arial" w:hAnsi="Arial" w:cs="Arial"/>
          <w:sz w:val="22"/>
          <w:szCs w:val="22"/>
        </w:rPr>
        <w:t>Na području Dubrovačko-neretvanske županije utvrđena su ugrožena i rijetka staništa:</w:t>
      </w:r>
      <w:r w:rsidRPr="00FF0777">
        <w:rPr>
          <w:rStyle w:val="eop"/>
          <w:rFonts w:ascii="Arial" w:hAnsi="Arial" w:cs="Arial"/>
          <w:sz w:val="22"/>
          <w:szCs w:val="22"/>
        </w:rPr>
        <w:t> </w:t>
      </w:r>
    </w:p>
    <w:p w14:paraId="2C947B64" w14:textId="77777777" w:rsidR="00262FE9" w:rsidRPr="00FF0777" w:rsidRDefault="00262FE9" w:rsidP="00262FE9">
      <w:pPr>
        <w:pStyle w:val="paragraph"/>
        <w:spacing w:before="72"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tbl>
      <w:tblPr>
        <w:tblW w:w="0" w:type="auto"/>
        <w:tblInd w:w="13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08"/>
        <w:gridCol w:w="6513"/>
      </w:tblGrid>
      <w:tr w:rsidR="00262FE9" w:rsidRPr="00FF0777" w14:paraId="78F04475" w14:textId="77777777" w:rsidTr="00262FE9">
        <w:trPr>
          <w:trHeight w:val="210"/>
        </w:trPr>
        <w:tc>
          <w:tcPr>
            <w:tcW w:w="907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574E7BCD" w14:textId="77777777" w:rsidR="00262FE9" w:rsidRPr="00FF0777" w:rsidRDefault="00262FE9" w:rsidP="00262FE9">
            <w:pPr>
              <w:pStyle w:val="paragraph"/>
              <w:spacing w:before="0" w:beforeAutospacing="0" w:after="0" w:afterAutospacing="0"/>
              <w:jc w:val="both"/>
              <w:textAlignment w:val="baseline"/>
              <w:divId w:val="655454520"/>
              <w:rPr>
                <w:rFonts w:ascii="Arial" w:hAnsi="Arial" w:cs="Arial"/>
                <w:sz w:val="20"/>
                <w:szCs w:val="20"/>
              </w:rPr>
            </w:pPr>
            <w:r w:rsidRPr="00FF0777">
              <w:rPr>
                <w:rStyle w:val="normaltextrun"/>
                <w:rFonts w:ascii="Arial" w:hAnsi="Arial" w:cs="Arial"/>
                <w:b/>
                <w:bCs/>
                <w:sz w:val="20"/>
                <w:szCs w:val="20"/>
              </w:rPr>
              <w:t>Staništa</w:t>
            </w:r>
            <w:r w:rsidRPr="00FF0777">
              <w:rPr>
                <w:rStyle w:val="eop"/>
                <w:rFonts w:ascii="Arial" w:hAnsi="Arial" w:cs="Arial"/>
                <w:sz w:val="20"/>
                <w:szCs w:val="20"/>
              </w:rPr>
              <w:t> </w:t>
            </w:r>
          </w:p>
        </w:tc>
      </w:tr>
      <w:tr w:rsidR="00262FE9" w:rsidRPr="00FF0777" w14:paraId="1051EF8C" w14:textId="77777777" w:rsidTr="00262FE9">
        <w:trPr>
          <w:trHeight w:val="210"/>
        </w:trPr>
        <w:tc>
          <w:tcPr>
            <w:tcW w:w="243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347F264E"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0CED4419"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055A2AAF" w14:textId="77777777" w:rsidR="00262FE9" w:rsidRPr="00FF0777" w:rsidRDefault="00262FE9" w:rsidP="00262FE9">
            <w:pPr>
              <w:pStyle w:val="paragraph"/>
              <w:spacing w:before="7"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6F242681"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b/>
                <w:bCs/>
                <w:sz w:val="20"/>
                <w:szCs w:val="20"/>
              </w:rPr>
              <w:t>Kopnena staništa</w:t>
            </w:r>
            <w:r w:rsidRPr="00FF0777">
              <w:rPr>
                <w:rStyle w:val="eop"/>
                <w:rFonts w:ascii="Arial" w:hAnsi="Arial" w:cs="Arial"/>
                <w:sz w:val="20"/>
                <w:szCs w:val="20"/>
              </w:rPr>
              <w:t> </w:t>
            </w:r>
          </w:p>
        </w:tc>
        <w:tc>
          <w:tcPr>
            <w:tcW w:w="6645" w:type="dxa"/>
            <w:tcBorders>
              <w:top w:val="single" w:sz="6" w:space="0" w:color="000000"/>
              <w:left w:val="single" w:sz="6" w:space="0" w:color="000000"/>
              <w:bottom w:val="single" w:sz="6" w:space="0" w:color="000000"/>
              <w:right w:val="single" w:sz="6" w:space="0" w:color="000000"/>
            </w:tcBorders>
            <w:hideMark/>
          </w:tcPr>
          <w:p w14:paraId="58E62623"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FF0777">
              <w:rPr>
                <w:rStyle w:val="normaltextrun"/>
                <w:rFonts w:ascii="Arial" w:hAnsi="Arial" w:cs="Arial"/>
                <w:sz w:val="20"/>
                <w:szCs w:val="20"/>
              </w:rPr>
              <w:t>Stenomediteranske</w:t>
            </w:r>
            <w:proofErr w:type="spellEnd"/>
            <w:r w:rsidRPr="00FF0777">
              <w:rPr>
                <w:rStyle w:val="normaltextrun"/>
                <w:rFonts w:ascii="Arial" w:hAnsi="Arial" w:cs="Arial"/>
                <w:sz w:val="20"/>
                <w:szCs w:val="20"/>
              </w:rPr>
              <w:t xml:space="preserve"> čiste vazdazelene šume i makija crnike</w:t>
            </w:r>
            <w:r w:rsidRPr="00FF0777">
              <w:rPr>
                <w:rStyle w:val="eop"/>
                <w:rFonts w:ascii="Arial" w:hAnsi="Arial" w:cs="Arial"/>
                <w:sz w:val="20"/>
                <w:szCs w:val="20"/>
              </w:rPr>
              <w:t> </w:t>
            </w:r>
          </w:p>
        </w:tc>
      </w:tr>
      <w:tr w:rsidR="00262FE9" w:rsidRPr="00FF0777" w14:paraId="5EB544B4"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5F97BD"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184D0B40"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sz w:val="20"/>
                <w:szCs w:val="20"/>
              </w:rPr>
              <w:t xml:space="preserve">Primorske, </w:t>
            </w:r>
            <w:proofErr w:type="spellStart"/>
            <w:r w:rsidRPr="00FF0777">
              <w:rPr>
                <w:rStyle w:val="normaltextrun"/>
                <w:rFonts w:ascii="Arial" w:hAnsi="Arial" w:cs="Arial"/>
                <w:sz w:val="20"/>
                <w:szCs w:val="20"/>
              </w:rPr>
              <w:t>termofilne</w:t>
            </w:r>
            <w:proofErr w:type="spellEnd"/>
            <w:r w:rsidRPr="00FF0777">
              <w:rPr>
                <w:rStyle w:val="normaltextrun"/>
                <w:rFonts w:ascii="Arial" w:hAnsi="Arial" w:cs="Arial"/>
                <w:sz w:val="20"/>
                <w:szCs w:val="20"/>
              </w:rPr>
              <w:t xml:space="preserve"> šume i šikare medunca</w:t>
            </w:r>
            <w:r w:rsidRPr="00FF0777">
              <w:rPr>
                <w:rStyle w:val="eop"/>
                <w:rFonts w:ascii="Arial" w:hAnsi="Arial" w:cs="Arial"/>
                <w:sz w:val="20"/>
                <w:szCs w:val="20"/>
              </w:rPr>
              <w:t> </w:t>
            </w:r>
          </w:p>
        </w:tc>
      </w:tr>
      <w:tr w:rsidR="00262FE9" w:rsidRPr="00FF0777" w14:paraId="70A5FECB"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199EE8"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50F20B3D"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FF0777">
              <w:rPr>
                <w:rStyle w:val="normaltextrun"/>
                <w:rFonts w:ascii="Arial" w:hAnsi="Arial" w:cs="Arial"/>
                <w:sz w:val="20"/>
                <w:szCs w:val="20"/>
              </w:rPr>
              <w:t>Bušici</w:t>
            </w:r>
            <w:proofErr w:type="spellEnd"/>
            <w:r w:rsidRPr="00FF0777">
              <w:rPr>
                <w:rStyle w:val="normaltextrun"/>
                <w:rFonts w:ascii="Arial" w:hAnsi="Arial" w:cs="Arial"/>
                <w:sz w:val="20"/>
                <w:szCs w:val="20"/>
              </w:rPr>
              <w:t xml:space="preserve"> (Razred </w:t>
            </w:r>
            <w:r w:rsidRPr="00FF0777">
              <w:rPr>
                <w:rStyle w:val="normaltextrun"/>
                <w:rFonts w:ascii="Arial" w:hAnsi="Arial" w:cs="Arial"/>
                <w:i/>
                <w:iCs/>
                <w:sz w:val="20"/>
                <w:szCs w:val="20"/>
              </w:rPr>
              <w:t xml:space="preserve">ERICO-CISTETEA </w:t>
            </w:r>
            <w:r w:rsidRPr="00FF0777">
              <w:rPr>
                <w:rStyle w:val="normaltextrun"/>
                <w:rFonts w:ascii="Arial" w:hAnsi="Arial" w:cs="Arial"/>
                <w:sz w:val="20"/>
                <w:szCs w:val="20"/>
              </w:rPr>
              <w:t>Trinajstić 1985)</w:t>
            </w:r>
            <w:r w:rsidRPr="00FF0777">
              <w:rPr>
                <w:rStyle w:val="eop"/>
                <w:rFonts w:ascii="Arial" w:hAnsi="Arial" w:cs="Arial"/>
                <w:sz w:val="20"/>
                <w:szCs w:val="20"/>
              </w:rPr>
              <w:t> </w:t>
            </w:r>
          </w:p>
        </w:tc>
      </w:tr>
      <w:tr w:rsidR="00262FE9" w:rsidRPr="00FF0777" w14:paraId="0D407136"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2CB792"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6D8B1F66"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FF0777">
              <w:rPr>
                <w:rStyle w:val="normaltextrun"/>
                <w:rFonts w:ascii="Arial" w:hAnsi="Arial" w:cs="Arial"/>
                <w:sz w:val="20"/>
                <w:szCs w:val="20"/>
              </w:rPr>
              <w:t>Submediteranski</w:t>
            </w:r>
            <w:proofErr w:type="spellEnd"/>
            <w:r w:rsidRPr="00FF0777">
              <w:rPr>
                <w:rStyle w:val="normaltextrun"/>
                <w:rFonts w:ascii="Arial" w:hAnsi="Arial" w:cs="Arial"/>
                <w:sz w:val="20"/>
                <w:szCs w:val="20"/>
              </w:rPr>
              <w:t xml:space="preserve"> i </w:t>
            </w:r>
            <w:proofErr w:type="spellStart"/>
            <w:r w:rsidRPr="00FF0777">
              <w:rPr>
                <w:rStyle w:val="normaltextrun"/>
                <w:rFonts w:ascii="Arial" w:hAnsi="Arial" w:cs="Arial"/>
                <w:sz w:val="20"/>
                <w:szCs w:val="20"/>
              </w:rPr>
              <w:t>epimediteranski</w:t>
            </w:r>
            <w:proofErr w:type="spellEnd"/>
            <w:r w:rsidRPr="00FF0777">
              <w:rPr>
                <w:rStyle w:val="normaltextrun"/>
                <w:rFonts w:ascii="Arial" w:hAnsi="Arial" w:cs="Arial"/>
                <w:sz w:val="20"/>
                <w:szCs w:val="20"/>
              </w:rPr>
              <w:t xml:space="preserve"> suhi travnjaci</w:t>
            </w:r>
            <w:r w:rsidRPr="00FF0777">
              <w:rPr>
                <w:rStyle w:val="eop"/>
                <w:rFonts w:ascii="Arial" w:hAnsi="Arial" w:cs="Arial"/>
                <w:sz w:val="20"/>
                <w:szCs w:val="20"/>
              </w:rPr>
              <w:t> </w:t>
            </w:r>
          </w:p>
        </w:tc>
      </w:tr>
      <w:tr w:rsidR="00262FE9" w:rsidRPr="00FF0777" w14:paraId="6E59439F"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43E07B"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5307D3E8"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sz w:val="20"/>
                <w:szCs w:val="20"/>
              </w:rPr>
              <w:t xml:space="preserve">Kamenjarski pašnjaci i suhi travnjaci </w:t>
            </w:r>
            <w:proofErr w:type="spellStart"/>
            <w:r w:rsidRPr="00FF0777">
              <w:rPr>
                <w:rStyle w:val="normaltextrun"/>
                <w:rFonts w:ascii="Arial" w:hAnsi="Arial" w:cs="Arial"/>
                <w:sz w:val="20"/>
                <w:szCs w:val="20"/>
              </w:rPr>
              <w:t>eu</w:t>
            </w:r>
            <w:proofErr w:type="spellEnd"/>
            <w:r w:rsidRPr="00FF0777">
              <w:rPr>
                <w:rStyle w:val="normaltextrun"/>
                <w:rFonts w:ascii="Arial" w:hAnsi="Arial" w:cs="Arial"/>
                <w:sz w:val="20"/>
                <w:szCs w:val="20"/>
              </w:rPr>
              <w:t xml:space="preserve">- i </w:t>
            </w:r>
            <w:proofErr w:type="spellStart"/>
            <w:r w:rsidRPr="00FF0777">
              <w:rPr>
                <w:rStyle w:val="normaltextrun"/>
                <w:rFonts w:ascii="Arial" w:hAnsi="Arial" w:cs="Arial"/>
                <w:sz w:val="20"/>
                <w:szCs w:val="20"/>
              </w:rPr>
              <w:t>stenomediterana</w:t>
            </w:r>
            <w:proofErr w:type="spellEnd"/>
            <w:r w:rsidRPr="00FF0777">
              <w:rPr>
                <w:rStyle w:val="eop"/>
                <w:rFonts w:ascii="Arial" w:hAnsi="Arial" w:cs="Arial"/>
                <w:sz w:val="20"/>
                <w:szCs w:val="20"/>
              </w:rPr>
              <w:t> </w:t>
            </w:r>
          </w:p>
        </w:tc>
      </w:tr>
      <w:tr w:rsidR="00262FE9" w:rsidRPr="00FF0777" w14:paraId="668848F7"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840A84"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71946F8C"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sz w:val="20"/>
                <w:szCs w:val="20"/>
              </w:rPr>
              <w:t>Mozaici kultiviranih površina</w:t>
            </w:r>
            <w:r w:rsidRPr="00FF0777">
              <w:rPr>
                <w:rStyle w:val="eop"/>
                <w:rFonts w:ascii="Arial" w:hAnsi="Arial" w:cs="Arial"/>
                <w:sz w:val="20"/>
                <w:szCs w:val="20"/>
              </w:rPr>
              <w:t> </w:t>
            </w:r>
          </w:p>
        </w:tc>
      </w:tr>
      <w:tr w:rsidR="00262FE9" w:rsidRPr="00FF0777" w14:paraId="79045E03"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64165B"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3BBA66BE"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sz w:val="20"/>
                <w:szCs w:val="20"/>
              </w:rPr>
              <w:t>Javne neproizvodne kultivirane zelene površine</w:t>
            </w:r>
            <w:r w:rsidRPr="00FF0777">
              <w:rPr>
                <w:rStyle w:val="eop"/>
                <w:rFonts w:ascii="Arial" w:hAnsi="Arial" w:cs="Arial"/>
                <w:sz w:val="20"/>
                <w:szCs w:val="20"/>
              </w:rPr>
              <w:t> </w:t>
            </w:r>
          </w:p>
        </w:tc>
      </w:tr>
      <w:tr w:rsidR="00262FE9" w:rsidRPr="00FF0777" w14:paraId="76205619" w14:textId="77777777" w:rsidTr="00262FE9">
        <w:trPr>
          <w:trHeight w:val="210"/>
        </w:trPr>
        <w:tc>
          <w:tcPr>
            <w:tcW w:w="243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379794DF"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4D370B8C" w14:textId="77777777" w:rsidR="00262FE9" w:rsidRPr="00FF0777" w:rsidRDefault="00262FE9" w:rsidP="00262FE9">
            <w:pPr>
              <w:pStyle w:val="paragraph"/>
              <w:spacing w:before="122" w:beforeAutospacing="0" w:after="0" w:afterAutospacing="0"/>
              <w:ind w:left="90" w:right="660"/>
              <w:jc w:val="both"/>
              <w:textAlignment w:val="baseline"/>
              <w:rPr>
                <w:rFonts w:ascii="Arial" w:hAnsi="Arial" w:cs="Arial"/>
                <w:sz w:val="20"/>
                <w:szCs w:val="20"/>
              </w:rPr>
            </w:pPr>
            <w:r w:rsidRPr="00FF0777">
              <w:rPr>
                <w:rStyle w:val="normaltextrun"/>
                <w:rFonts w:ascii="Arial" w:hAnsi="Arial" w:cs="Arial"/>
                <w:b/>
                <w:bCs/>
                <w:sz w:val="20"/>
                <w:szCs w:val="20"/>
              </w:rPr>
              <w:t>Točkasta kopnena staništa</w:t>
            </w:r>
            <w:r w:rsidRPr="00FF0777">
              <w:rPr>
                <w:rStyle w:val="eop"/>
                <w:rFonts w:ascii="Arial" w:hAnsi="Arial" w:cs="Arial"/>
                <w:sz w:val="20"/>
                <w:szCs w:val="20"/>
              </w:rPr>
              <w:t> </w:t>
            </w:r>
          </w:p>
        </w:tc>
        <w:tc>
          <w:tcPr>
            <w:tcW w:w="6645" w:type="dxa"/>
            <w:tcBorders>
              <w:top w:val="single" w:sz="6" w:space="0" w:color="000000"/>
              <w:left w:val="single" w:sz="6" w:space="0" w:color="000000"/>
              <w:bottom w:val="single" w:sz="6" w:space="0" w:color="000000"/>
              <w:right w:val="single" w:sz="6" w:space="0" w:color="000000"/>
            </w:tcBorders>
            <w:hideMark/>
          </w:tcPr>
          <w:p w14:paraId="53C2E036"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FF0777">
              <w:rPr>
                <w:rStyle w:val="normaltextrun"/>
                <w:rFonts w:ascii="Arial" w:hAnsi="Arial" w:cs="Arial"/>
                <w:sz w:val="20"/>
                <w:szCs w:val="20"/>
              </w:rPr>
              <w:t>Grebenjača</w:t>
            </w:r>
            <w:proofErr w:type="spellEnd"/>
            <w:r w:rsidRPr="00FF0777">
              <w:rPr>
                <w:rStyle w:val="normaltextrun"/>
                <w:rFonts w:ascii="Arial" w:hAnsi="Arial" w:cs="Arial"/>
                <w:sz w:val="20"/>
                <w:szCs w:val="20"/>
              </w:rPr>
              <w:t xml:space="preserve"> savitljive mrežice</w:t>
            </w:r>
            <w:r w:rsidRPr="00FF0777">
              <w:rPr>
                <w:rStyle w:val="eop"/>
                <w:rFonts w:ascii="Arial" w:hAnsi="Arial" w:cs="Arial"/>
                <w:sz w:val="20"/>
                <w:szCs w:val="20"/>
              </w:rPr>
              <w:t> </w:t>
            </w:r>
          </w:p>
        </w:tc>
      </w:tr>
      <w:tr w:rsidR="00262FE9" w:rsidRPr="00FF0777" w14:paraId="505CA775"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93FF28"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35B087F6"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sz w:val="20"/>
                <w:szCs w:val="20"/>
              </w:rPr>
              <w:t>Makija divlje masline i drvenaste mlječike</w:t>
            </w:r>
            <w:r w:rsidRPr="00FF0777">
              <w:rPr>
                <w:rStyle w:val="eop"/>
                <w:rFonts w:ascii="Arial" w:hAnsi="Arial" w:cs="Arial"/>
                <w:sz w:val="20"/>
                <w:szCs w:val="20"/>
              </w:rPr>
              <w:t> </w:t>
            </w:r>
          </w:p>
        </w:tc>
      </w:tr>
      <w:tr w:rsidR="00262FE9" w:rsidRPr="00FF0777" w14:paraId="53F9963F"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910B19"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10637E86"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sz w:val="20"/>
                <w:szCs w:val="20"/>
              </w:rPr>
              <w:t xml:space="preserve">Makija velike </w:t>
            </w:r>
            <w:proofErr w:type="spellStart"/>
            <w:r w:rsidRPr="00FF0777">
              <w:rPr>
                <w:rStyle w:val="normaltextrun"/>
                <w:rFonts w:ascii="Arial" w:hAnsi="Arial" w:cs="Arial"/>
                <w:sz w:val="20"/>
                <w:szCs w:val="20"/>
              </w:rPr>
              <w:t>resike</w:t>
            </w:r>
            <w:proofErr w:type="spellEnd"/>
            <w:r w:rsidRPr="00FF0777">
              <w:rPr>
                <w:rStyle w:val="normaltextrun"/>
                <w:rFonts w:ascii="Arial" w:hAnsi="Arial" w:cs="Arial"/>
                <w:sz w:val="20"/>
                <w:szCs w:val="20"/>
              </w:rPr>
              <w:t xml:space="preserve"> i kapinika</w:t>
            </w:r>
            <w:r w:rsidRPr="00FF0777">
              <w:rPr>
                <w:rStyle w:val="eop"/>
                <w:rFonts w:ascii="Arial" w:hAnsi="Arial" w:cs="Arial"/>
                <w:sz w:val="20"/>
                <w:szCs w:val="20"/>
              </w:rPr>
              <w:t> </w:t>
            </w:r>
          </w:p>
        </w:tc>
      </w:tr>
      <w:tr w:rsidR="00262FE9" w:rsidRPr="00FF0777" w14:paraId="60461847"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05D83D"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60455E78"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sz w:val="20"/>
                <w:szCs w:val="20"/>
              </w:rPr>
              <w:t xml:space="preserve">Zajednica </w:t>
            </w:r>
            <w:proofErr w:type="spellStart"/>
            <w:r w:rsidRPr="00FF0777">
              <w:rPr>
                <w:rStyle w:val="normaltextrun"/>
                <w:rFonts w:ascii="Arial" w:hAnsi="Arial" w:cs="Arial"/>
                <w:sz w:val="20"/>
                <w:szCs w:val="20"/>
              </w:rPr>
              <w:t>drvolike</w:t>
            </w:r>
            <w:proofErr w:type="spellEnd"/>
            <w:r w:rsidRPr="00FF0777">
              <w:rPr>
                <w:rStyle w:val="normaltextrun"/>
                <w:rFonts w:ascii="Arial" w:hAnsi="Arial" w:cs="Arial"/>
                <w:sz w:val="20"/>
                <w:szCs w:val="20"/>
              </w:rPr>
              <w:t xml:space="preserve"> stole</w:t>
            </w:r>
            <w:r w:rsidRPr="00FF0777">
              <w:rPr>
                <w:rStyle w:val="eop"/>
                <w:rFonts w:ascii="Arial" w:hAnsi="Arial" w:cs="Arial"/>
                <w:sz w:val="20"/>
                <w:szCs w:val="20"/>
              </w:rPr>
              <w:t> </w:t>
            </w:r>
          </w:p>
        </w:tc>
      </w:tr>
      <w:tr w:rsidR="00262FE9" w:rsidRPr="00FF0777" w14:paraId="4A3B7AFC"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1E5134"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321E29EF"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sz w:val="20"/>
                <w:szCs w:val="20"/>
              </w:rPr>
              <w:t xml:space="preserve">Zajednica gorostasne </w:t>
            </w:r>
            <w:proofErr w:type="spellStart"/>
            <w:r w:rsidRPr="00FF0777">
              <w:rPr>
                <w:rStyle w:val="normaltextrun"/>
                <w:rFonts w:ascii="Arial" w:hAnsi="Arial" w:cs="Arial"/>
                <w:sz w:val="20"/>
                <w:szCs w:val="20"/>
              </w:rPr>
              <w:t>šašike</w:t>
            </w:r>
            <w:proofErr w:type="spellEnd"/>
            <w:r w:rsidRPr="00FF0777">
              <w:rPr>
                <w:rStyle w:val="normaltextrun"/>
                <w:rFonts w:ascii="Arial" w:hAnsi="Arial" w:cs="Arial"/>
                <w:sz w:val="20"/>
                <w:szCs w:val="20"/>
              </w:rPr>
              <w:t xml:space="preserve"> i </w:t>
            </w:r>
            <w:proofErr w:type="spellStart"/>
            <w:r w:rsidRPr="00FF0777">
              <w:rPr>
                <w:rStyle w:val="normaltextrun"/>
                <w:rFonts w:ascii="Arial" w:hAnsi="Arial" w:cs="Arial"/>
                <w:sz w:val="20"/>
                <w:szCs w:val="20"/>
              </w:rPr>
              <w:t>kalabrijske</w:t>
            </w:r>
            <w:proofErr w:type="spellEnd"/>
            <w:r w:rsidRPr="00FF0777">
              <w:rPr>
                <w:rStyle w:val="normaltextrun"/>
                <w:rFonts w:ascii="Arial" w:hAnsi="Arial" w:cs="Arial"/>
                <w:sz w:val="20"/>
                <w:szCs w:val="20"/>
              </w:rPr>
              <w:t xml:space="preserve"> </w:t>
            </w:r>
            <w:proofErr w:type="spellStart"/>
            <w:r w:rsidRPr="00FF0777">
              <w:rPr>
                <w:rStyle w:val="normaltextrun"/>
                <w:rFonts w:ascii="Arial" w:hAnsi="Arial" w:cs="Arial"/>
                <w:sz w:val="20"/>
                <w:szCs w:val="20"/>
              </w:rPr>
              <w:t>pogačine</w:t>
            </w:r>
            <w:proofErr w:type="spellEnd"/>
            <w:r w:rsidRPr="00FF0777">
              <w:rPr>
                <w:rStyle w:val="eop"/>
                <w:rFonts w:ascii="Arial" w:hAnsi="Arial" w:cs="Arial"/>
                <w:sz w:val="20"/>
                <w:szCs w:val="20"/>
              </w:rPr>
              <w:t> </w:t>
            </w:r>
          </w:p>
        </w:tc>
      </w:tr>
      <w:tr w:rsidR="00262FE9" w:rsidRPr="00FF0777" w14:paraId="4699CCA5" w14:textId="77777777" w:rsidTr="00262FE9">
        <w:trPr>
          <w:trHeight w:val="210"/>
        </w:trPr>
        <w:tc>
          <w:tcPr>
            <w:tcW w:w="243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66E9E21F" w14:textId="77777777" w:rsidR="00262FE9" w:rsidRPr="00FF0777" w:rsidRDefault="00262FE9" w:rsidP="00262FE9">
            <w:pPr>
              <w:pStyle w:val="paragraph"/>
              <w:spacing w:before="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3594B187" w14:textId="77777777" w:rsidR="00262FE9" w:rsidRPr="00FF0777" w:rsidRDefault="00262FE9" w:rsidP="00262FE9">
            <w:pPr>
              <w:pStyle w:val="paragraph"/>
              <w:spacing w:before="117" w:beforeAutospacing="0" w:after="0" w:afterAutospacing="0"/>
              <w:ind w:left="90"/>
              <w:jc w:val="both"/>
              <w:textAlignment w:val="baseline"/>
              <w:rPr>
                <w:rFonts w:ascii="Arial" w:hAnsi="Arial" w:cs="Arial"/>
                <w:sz w:val="20"/>
                <w:szCs w:val="20"/>
              </w:rPr>
            </w:pPr>
            <w:r w:rsidRPr="00FF0777">
              <w:rPr>
                <w:rStyle w:val="normaltextrun"/>
                <w:rFonts w:ascii="Arial" w:hAnsi="Arial" w:cs="Arial"/>
                <w:b/>
                <w:bCs/>
                <w:sz w:val="20"/>
                <w:szCs w:val="20"/>
              </w:rPr>
              <w:t xml:space="preserve">Morski </w:t>
            </w:r>
            <w:proofErr w:type="spellStart"/>
            <w:r w:rsidRPr="00FF0777">
              <w:rPr>
                <w:rStyle w:val="normaltextrun"/>
                <w:rFonts w:ascii="Arial" w:hAnsi="Arial" w:cs="Arial"/>
                <w:b/>
                <w:bCs/>
                <w:sz w:val="20"/>
                <w:szCs w:val="20"/>
              </w:rPr>
              <w:t>bentos</w:t>
            </w:r>
            <w:proofErr w:type="spellEnd"/>
            <w:r w:rsidRPr="00FF0777">
              <w:rPr>
                <w:rStyle w:val="eop"/>
                <w:rFonts w:ascii="Arial" w:hAnsi="Arial" w:cs="Arial"/>
                <w:sz w:val="20"/>
                <w:szCs w:val="20"/>
              </w:rPr>
              <w:t> </w:t>
            </w:r>
          </w:p>
        </w:tc>
        <w:tc>
          <w:tcPr>
            <w:tcW w:w="6645" w:type="dxa"/>
            <w:tcBorders>
              <w:top w:val="single" w:sz="6" w:space="0" w:color="000000"/>
              <w:left w:val="single" w:sz="6" w:space="0" w:color="000000"/>
              <w:bottom w:val="single" w:sz="6" w:space="0" w:color="000000"/>
              <w:right w:val="single" w:sz="6" w:space="0" w:color="000000"/>
            </w:tcBorders>
            <w:hideMark/>
          </w:tcPr>
          <w:p w14:paraId="246B61F5"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FF0777">
              <w:rPr>
                <w:rStyle w:val="normaltextrun"/>
                <w:rFonts w:ascii="Arial" w:hAnsi="Arial" w:cs="Arial"/>
                <w:sz w:val="20"/>
                <w:szCs w:val="20"/>
              </w:rPr>
              <w:t>Cirkalitoralni</w:t>
            </w:r>
            <w:proofErr w:type="spellEnd"/>
            <w:r w:rsidRPr="00FF0777">
              <w:rPr>
                <w:rStyle w:val="normaltextrun"/>
                <w:rFonts w:ascii="Arial" w:hAnsi="Arial" w:cs="Arial"/>
                <w:sz w:val="20"/>
                <w:szCs w:val="20"/>
              </w:rPr>
              <w:t xml:space="preserve"> muljevi</w:t>
            </w:r>
            <w:r w:rsidRPr="00FF0777">
              <w:rPr>
                <w:rStyle w:val="eop"/>
                <w:rFonts w:ascii="Arial" w:hAnsi="Arial" w:cs="Arial"/>
                <w:sz w:val="20"/>
                <w:szCs w:val="20"/>
              </w:rPr>
              <w:t> </w:t>
            </w:r>
          </w:p>
        </w:tc>
      </w:tr>
      <w:tr w:rsidR="00262FE9" w:rsidRPr="00FF0777" w14:paraId="7441FD92"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4CAB36"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39510538"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FF0777">
              <w:rPr>
                <w:rStyle w:val="normaltextrun"/>
                <w:rFonts w:ascii="Arial" w:hAnsi="Arial" w:cs="Arial"/>
                <w:sz w:val="20"/>
                <w:szCs w:val="20"/>
              </w:rPr>
              <w:t>Infralitoralna</w:t>
            </w:r>
            <w:proofErr w:type="spellEnd"/>
            <w:r w:rsidRPr="00FF0777">
              <w:rPr>
                <w:rStyle w:val="normaltextrun"/>
                <w:rFonts w:ascii="Arial" w:hAnsi="Arial" w:cs="Arial"/>
                <w:sz w:val="20"/>
                <w:szCs w:val="20"/>
              </w:rPr>
              <w:t xml:space="preserve"> čvrsta dna i stijene</w:t>
            </w:r>
            <w:r w:rsidRPr="00FF0777">
              <w:rPr>
                <w:rStyle w:val="eop"/>
                <w:rFonts w:ascii="Arial" w:hAnsi="Arial" w:cs="Arial"/>
                <w:sz w:val="20"/>
                <w:szCs w:val="20"/>
              </w:rPr>
              <w:t> </w:t>
            </w:r>
          </w:p>
        </w:tc>
      </w:tr>
      <w:tr w:rsidR="00262FE9" w:rsidRPr="00FF0777" w14:paraId="68067FBD"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A9CE24"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6755F78B"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FF0777">
              <w:rPr>
                <w:rStyle w:val="normaltextrun"/>
                <w:rFonts w:ascii="Arial" w:hAnsi="Arial" w:cs="Arial"/>
                <w:sz w:val="20"/>
                <w:szCs w:val="20"/>
              </w:rPr>
              <w:t>Infralitoralni</w:t>
            </w:r>
            <w:proofErr w:type="spellEnd"/>
            <w:r w:rsidRPr="00FF0777">
              <w:rPr>
                <w:rStyle w:val="normaltextrun"/>
                <w:rFonts w:ascii="Arial" w:hAnsi="Arial" w:cs="Arial"/>
                <w:sz w:val="20"/>
                <w:szCs w:val="20"/>
              </w:rPr>
              <w:t xml:space="preserve"> sitni pijesci s više ili manje mulja</w:t>
            </w:r>
            <w:r w:rsidRPr="00FF0777">
              <w:rPr>
                <w:rStyle w:val="eop"/>
                <w:rFonts w:ascii="Arial" w:hAnsi="Arial" w:cs="Arial"/>
                <w:sz w:val="20"/>
                <w:szCs w:val="20"/>
              </w:rPr>
              <w:t> </w:t>
            </w:r>
          </w:p>
        </w:tc>
      </w:tr>
      <w:tr w:rsidR="00262FE9" w:rsidRPr="00FF0777" w14:paraId="149C26E9"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5F533F" w14:textId="77777777" w:rsidR="00262FE9" w:rsidRPr="00FF0777" w:rsidRDefault="00262FE9" w:rsidP="00262FE9">
            <w:pPr>
              <w:rPr>
                <w:rFonts w:ascii="Arial" w:hAnsi="Arial" w:cs="Arial"/>
                <w:sz w:val="20"/>
                <w:szCs w:val="20"/>
              </w:rPr>
            </w:pPr>
          </w:p>
        </w:tc>
        <w:tc>
          <w:tcPr>
            <w:tcW w:w="6645" w:type="dxa"/>
            <w:tcBorders>
              <w:top w:val="single" w:sz="6" w:space="0" w:color="000000"/>
              <w:left w:val="single" w:sz="6" w:space="0" w:color="000000"/>
              <w:bottom w:val="single" w:sz="6" w:space="0" w:color="000000"/>
              <w:right w:val="single" w:sz="6" w:space="0" w:color="000000"/>
            </w:tcBorders>
            <w:hideMark/>
          </w:tcPr>
          <w:p w14:paraId="50096CB4"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sz w:val="20"/>
                <w:szCs w:val="20"/>
              </w:rPr>
              <w:t xml:space="preserve">Naselja </w:t>
            </w:r>
            <w:proofErr w:type="spellStart"/>
            <w:r w:rsidRPr="00FF0777">
              <w:rPr>
                <w:rStyle w:val="normaltextrun"/>
                <w:rFonts w:ascii="Arial" w:hAnsi="Arial" w:cs="Arial"/>
                <w:sz w:val="20"/>
                <w:szCs w:val="20"/>
              </w:rPr>
              <w:t>posidonije</w:t>
            </w:r>
            <w:proofErr w:type="spellEnd"/>
            <w:r w:rsidRPr="00FF0777">
              <w:rPr>
                <w:rStyle w:val="eop"/>
                <w:rFonts w:ascii="Arial" w:hAnsi="Arial" w:cs="Arial"/>
                <w:sz w:val="20"/>
                <w:szCs w:val="20"/>
              </w:rPr>
              <w:t> </w:t>
            </w:r>
          </w:p>
        </w:tc>
      </w:tr>
      <w:tr w:rsidR="00262FE9" w:rsidRPr="00FF0777" w14:paraId="0CF39FD5" w14:textId="77777777" w:rsidTr="00262FE9">
        <w:trPr>
          <w:trHeight w:val="210"/>
        </w:trPr>
        <w:tc>
          <w:tcPr>
            <w:tcW w:w="2430" w:type="dxa"/>
            <w:tcBorders>
              <w:top w:val="single" w:sz="6" w:space="0" w:color="000000"/>
              <w:left w:val="single" w:sz="6" w:space="0" w:color="000000"/>
              <w:bottom w:val="single" w:sz="6" w:space="0" w:color="000000"/>
              <w:right w:val="single" w:sz="6" w:space="0" w:color="000000"/>
            </w:tcBorders>
            <w:shd w:val="clear" w:color="auto" w:fill="D9D9D9"/>
            <w:hideMark/>
          </w:tcPr>
          <w:p w14:paraId="458D733D"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b/>
                <w:bCs/>
                <w:sz w:val="20"/>
                <w:szCs w:val="20"/>
              </w:rPr>
              <w:t>Kopnene vode</w:t>
            </w:r>
            <w:r w:rsidRPr="00FF0777">
              <w:rPr>
                <w:rStyle w:val="eop"/>
                <w:rFonts w:ascii="Arial" w:hAnsi="Arial" w:cs="Arial"/>
                <w:sz w:val="20"/>
                <w:szCs w:val="20"/>
              </w:rPr>
              <w:t> </w:t>
            </w:r>
          </w:p>
        </w:tc>
        <w:tc>
          <w:tcPr>
            <w:tcW w:w="6645" w:type="dxa"/>
            <w:tcBorders>
              <w:top w:val="single" w:sz="6" w:space="0" w:color="000000"/>
              <w:left w:val="single" w:sz="6" w:space="0" w:color="000000"/>
              <w:bottom w:val="single" w:sz="6" w:space="0" w:color="000000"/>
              <w:right w:val="single" w:sz="6" w:space="0" w:color="000000"/>
            </w:tcBorders>
            <w:hideMark/>
          </w:tcPr>
          <w:p w14:paraId="5E8AC6A5"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sz w:val="20"/>
                <w:szCs w:val="20"/>
              </w:rPr>
              <w:t>Povremeni vodotoci</w:t>
            </w:r>
            <w:r w:rsidRPr="00FF0777">
              <w:rPr>
                <w:rStyle w:val="eop"/>
                <w:rFonts w:ascii="Arial" w:hAnsi="Arial" w:cs="Arial"/>
                <w:sz w:val="20"/>
                <w:szCs w:val="20"/>
              </w:rPr>
              <w:t> </w:t>
            </w:r>
          </w:p>
        </w:tc>
      </w:tr>
    </w:tbl>
    <w:p w14:paraId="79475377" w14:textId="77777777" w:rsidR="00262FE9" w:rsidRPr="00FF0777" w:rsidRDefault="00262FE9" w:rsidP="00262FE9">
      <w:pPr>
        <w:pStyle w:val="paragraph"/>
        <w:spacing w:before="8"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tbl>
      <w:tblPr>
        <w:tblW w:w="0" w:type="auto"/>
        <w:tblInd w:w="13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01"/>
        <w:gridCol w:w="6520"/>
      </w:tblGrid>
      <w:tr w:rsidR="00262FE9" w:rsidRPr="00FF0777" w14:paraId="70C59C6C" w14:textId="77777777" w:rsidTr="00262FE9">
        <w:trPr>
          <w:trHeight w:val="210"/>
        </w:trPr>
        <w:tc>
          <w:tcPr>
            <w:tcW w:w="243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4059F910" w14:textId="77777777" w:rsidR="00262FE9" w:rsidRPr="00FF0777" w:rsidRDefault="00262FE9" w:rsidP="00262FE9">
            <w:pPr>
              <w:pStyle w:val="paragraph"/>
              <w:spacing w:before="10" w:beforeAutospacing="0" w:after="0" w:afterAutospacing="0"/>
              <w:jc w:val="both"/>
              <w:textAlignment w:val="baseline"/>
              <w:rPr>
                <w:rFonts w:ascii="Arial" w:hAnsi="Arial" w:cs="Arial"/>
                <w:sz w:val="20"/>
                <w:szCs w:val="20"/>
              </w:rPr>
            </w:pPr>
            <w:r w:rsidRPr="00FF0777">
              <w:rPr>
                <w:rStyle w:val="eop"/>
                <w:rFonts w:ascii="Arial" w:hAnsi="Arial" w:cs="Arial"/>
                <w:sz w:val="20"/>
                <w:szCs w:val="20"/>
              </w:rPr>
              <w:t> </w:t>
            </w:r>
          </w:p>
          <w:p w14:paraId="56B4A5F7"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b/>
                <w:bCs/>
                <w:sz w:val="20"/>
                <w:szCs w:val="20"/>
              </w:rPr>
              <w:t>Podzemna staništa</w:t>
            </w:r>
            <w:r w:rsidRPr="00FF0777">
              <w:rPr>
                <w:rStyle w:val="eop"/>
                <w:rFonts w:ascii="Arial" w:hAnsi="Arial" w:cs="Arial"/>
                <w:sz w:val="20"/>
                <w:szCs w:val="20"/>
              </w:rPr>
              <w:t> </w:t>
            </w:r>
          </w:p>
        </w:tc>
        <w:tc>
          <w:tcPr>
            <w:tcW w:w="6630" w:type="dxa"/>
            <w:tcBorders>
              <w:top w:val="single" w:sz="6" w:space="0" w:color="000000"/>
              <w:left w:val="single" w:sz="6" w:space="0" w:color="000000"/>
              <w:bottom w:val="single" w:sz="6" w:space="0" w:color="000000"/>
              <w:right w:val="single" w:sz="6" w:space="0" w:color="000000"/>
            </w:tcBorders>
            <w:hideMark/>
          </w:tcPr>
          <w:p w14:paraId="6B4FD5AF"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FF0777">
              <w:rPr>
                <w:rStyle w:val="normaltextrun"/>
                <w:rFonts w:ascii="Arial" w:hAnsi="Arial" w:cs="Arial"/>
                <w:sz w:val="20"/>
                <w:szCs w:val="20"/>
              </w:rPr>
              <w:t>Intersticijska</w:t>
            </w:r>
            <w:proofErr w:type="spellEnd"/>
            <w:r w:rsidRPr="00FF0777">
              <w:rPr>
                <w:rStyle w:val="normaltextrun"/>
                <w:rFonts w:ascii="Arial" w:hAnsi="Arial" w:cs="Arial"/>
                <w:sz w:val="20"/>
                <w:szCs w:val="20"/>
              </w:rPr>
              <w:t xml:space="preserve"> vodena staništa</w:t>
            </w:r>
            <w:r w:rsidRPr="00FF0777">
              <w:rPr>
                <w:rStyle w:val="eop"/>
                <w:rFonts w:ascii="Arial" w:hAnsi="Arial" w:cs="Arial"/>
                <w:sz w:val="20"/>
                <w:szCs w:val="20"/>
              </w:rPr>
              <w:t> </w:t>
            </w:r>
          </w:p>
        </w:tc>
      </w:tr>
      <w:tr w:rsidR="00262FE9" w:rsidRPr="00FF0777" w14:paraId="07D1E7B6"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0ED331" w14:textId="77777777" w:rsidR="00262FE9" w:rsidRPr="00FF0777" w:rsidRDefault="00262FE9" w:rsidP="00262FE9">
            <w:pPr>
              <w:rPr>
                <w:rFonts w:ascii="Arial" w:hAnsi="Arial" w:cs="Arial"/>
                <w:sz w:val="20"/>
                <w:szCs w:val="20"/>
              </w:rPr>
            </w:pPr>
          </w:p>
        </w:tc>
        <w:tc>
          <w:tcPr>
            <w:tcW w:w="6630" w:type="dxa"/>
            <w:tcBorders>
              <w:top w:val="single" w:sz="6" w:space="0" w:color="000000"/>
              <w:left w:val="single" w:sz="6" w:space="0" w:color="000000"/>
              <w:bottom w:val="single" w:sz="6" w:space="0" w:color="000000"/>
              <w:right w:val="single" w:sz="6" w:space="0" w:color="000000"/>
            </w:tcBorders>
            <w:hideMark/>
          </w:tcPr>
          <w:p w14:paraId="1BC8F7AA"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r w:rsidRPr="00FF0777">
              <w:rPr>
                <w:rStyle w:val="normaltextrun"/>
                <w:rFonts w:ascii="Arial" w:hAnsi="Arial" w:cs="Arial"/>
                <w:sz w:val="20"/>
                <w:szCs w:val="20"/>
              </w:rPr>
              <w:t>Kamenice</w:t>
            </w:r>
            <w:r w:rsidRPr="00FF0777">
              <w:rPr>
                <w:rStyle w:val="eop"/>
                <w:rFonts w:ascii="Arial" w:hAnsi="Arial" w:cs="Arial"/>
                <w:sz w:val="20"/>
                <w:szCs w:val="20"/>
              </w:rPr>
              <w:t> </w:t>
            </w:r>
          </w:p>
        </w:tc>
      </w:tr>
      <w:tr w:rsidR="00262FE9" w:rsidRPr="00FF0777" w14:paraId="1D13735B" w14:textId="77777777" w:rsidTr="00262FE9">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B2F860" w14:textId="77777777" w:rsidR="00262FE9" w:rsidRPr="00FF0777" w:rsidRDefault="00262FE9" w:rsidP="00262FE9">
            <w:pPr>
              <w:rPr>
                <w:rFonts w:ascii="Arial" w:hAnsi="Arial" w:cs="Arial"/>
                <w:sz w:val="20"/>
                <w:szCs w:val="20"/>
              </w:rPr>
            </w:pPr>
          </w:p>
        </w:tc>
        <w:tc>
          <w:tcPr>
            <w:tcW w:w="6630" w:type="dxa"/>
            <w:tcBorders>
              <w:top w:val="single" w:sz="6" w:space="0" w:color="000000"/>
              <w:left w:val="single" w:sz="6" w:space="0" w:color="000000"/>
              <w:bottom w:val="single" w:sz="6" w:space="0" w:color="000000"/>
              <w:right w:val="single" w:sz="6" w:space="0" w:color="000000"/>
            </w:tcBorders>
            <w:hideMark/>
          </w:tcPr>
          <w:p w14:paraId="5EEF4ABF" w14:textId="77777777" w:rsidR="00262FE9" w:rsidRPr="00FF0777" w:rsidRDefault="00262FE9"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FF0777">
              <w:rPr>
                <w:rStyle w:val="normaltextrun"/>
                <w:rFonts w:ascii="Arial" w:hAnsi="Arial" w:cs="Arial"/>
                <w:sz w:val="20"/>
                <w:szCs w:val="20"/>
              </w:rPr>
              <w:t>Limnokreni</w:t>
            </w:r>
            <w:proofErr w:type="spellEnd"/>
            <w:r w:rsidRPr="00FF0777">
              <w:rPr>
                <w:rStyle w:val="normaltextrun"/>
                <w:rFonts w:ascii="Arial" w:hAnsi="Arial" w:cs="Arial"/>
                <w:sz w:val="20"/>
                <w:szCs w:val="20"/>
              </w:rPr>
              <w:t xml:space="preserve"> izvori/</w:t>
            </w:r>
            <w:proofErr w:type="spellStart"/>
            <w:r w:rsidRPr="00FF0777">
              <w:rPr>
                <w:rStyle w:val="normaltextrun"/>
                <w:rFonts w:ascii="Arial" w:hAnsi="Arial" w:cs="Arial"/>
                <w:sz w:val="20"/>
                <w:szCs w:val="20"/>
              </w:rPr>
              <w:t>intersticijska</w:t>
            </w:r>
            <w:proofErr w:type="spellEnd"/>
            <w:r w:rsidRPr="00FF0777">
              <w:rPr>
                <w:rStyle w:val="normaltextrun"/>
                <w:rFonts w:ascii="Arial" w:hAnsi="Arial" w:cs="Arial"/>
                <w:sz w:val="20"/>
                <w:szCs w:val="20"/>
              </w:rPr>
              <w:t xml:space="preserve"> vodena staništa</w:t>
            </w:r>
            <w:r w:rsidRPr="00FF0777">
              <w:rPr>
                <w:rStyle w:val="eop"/>
                <w:rFonts w:ascii="Arial" w:hAnsi="Arial" w:cs="Arial"/>
                <w:sz w:val="20"/>
                <w:szCs w:val="20"/>
              </w:rPr>
              <w:t> </w:t>
            </w:r>
          </w:p>
        </w:tc>
      </w:tr>
    </w:tbl>
    <w:p w14:paraId="0E3D281A" w14:textId="77777777" w:rsidR="00262FE9" w:rsidRPr="00FF0777" w:rsidRDefault="00262FE9" w:rsidP="00262FE9">
      <w:pPr>
        <w:pStyle w:val="paragraph"/>
        <w:spacing w:before="0" w:beforeAutospacing="0" w:after="0" w:afterAutospacing="0"/>
        <w:ind w:left="495" w:hanging="330"/>
        <w:jc w:val="both"/>
        <w:textAlignment w:val="baseline"/>
        <w:rPr>
          <w:rFonts w:ascii="Arial" w:hAnsi="Arial" w:cs="Arial"/>
          <w:sz w:val="20"/>
          <w:szCs w:val="20"/>
        </w:rPr>
      </w:pPr>
      <w:r w:rsidRPr="00FF0777">
        <w:rPr>
          <w:rStyle w:val="eop"/>
          <w:rFonts w:ascii="Arial" w:hAnsi="Arial" w:cs="Arial"/>
          <w:sz w:val="20"/>
          <w:szCs w:val="20"/>
        </w:rPr>
        <w:t> </w:t>
      </w:r>
    </w:p>
    <w:p w14:paraId="5B383035" w14:textId="77777777" w:rsidR="00262FE9" w:rsidRPr="00262FE9" w:rsidRDefault="00262FE9" w:rsidP="00262FE9">
      <w:pPr>
        <w:pStyle w:val="paragraph"/>
        <w:spacing w:before="0" w:beforeAutospacing="0" w:after="0" w:afterAutospacing="0"/>
        <w:ind w:left="49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ugrožena i rijetka staništa treba provoditi sljedeće mjere očuvanja:</w:t>
      </w:r>
      <w:r w:rsidRPr="00262FE9">
        <w:rPr>
          <w:rStyle w:val="eop"/>
          <w:rFonts w:ascii="Arial" w:hAnsi="Arial" w:cs="Arial"/>
          <w:sz w:val="22"/>
          <w:szCs w:val="22"/>
        </w:rPr>
        <w:t> </w:t>
      </w:r>
    </w:p>
    <w:p w14:paraId="159E3507" w14:textId="77777777" w:rsidR="00262FE9" w:rsidRPr="00262FE9" w:rsidRDefault="00262FE9" w:rsidP="00262FE9">
      <w:pPr>
        <w:pStyle w:val="paragraph"/>
        <w:spacing w:before="0" w:beforeAutospacing="0" w:after="0" w:afterAutospacing="0"/>
        <w:ind w:left="960" w:right="25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očuvati biološke vrste značajne za stanišni tip te zaštićene i strogo zaštićene divlje svojte što podrazumijeva neunošenje stranih (</w:t>
      </w:r>
      <w:proofErr w:type="spellStart"/>
      <w:r w:rsidRPr="00262FE9">
        <w:rPr>
          <w:rStyle w:val="normaltextrun"/>
          <w:rFonts w:ascii="Arial" w:hAnsi="Arial" w:cs="Arial"/>
          <w:sz w:val="22"/>
          <w:szCs w:val="22"/>
        </w:rPr>
        <w:t>alohtonih</w:t>
      </w:r>
      <w:proofErr w:type="spellEnd"/>
      <w:r w:rsidRPr="00262FE9">
        <w:rPr>
          <w:rStyle w:val="normaltextrun"/>
          <w:rFonts w:ascii="Arial" w:hAnsi="Arial" w:cs="Arial"/>
          <w:sz w:val="22"/>
          <w:szCs w:val="22"/>
        </w:rPr>
        <w:t>) vrsta i genetski modificiranih organizama i osiguranje prikladne brige za njihovo očuvanje, očuvanje njihovog staništa i njihovo praćenje (monitoring),</w:t>
      </w:r>
      <w:r w:rsidRPr="00262FE9">
        <w:rPr>
          <w:rStyle w:val="eop"/>
          <w:rFonts w:ascii="Arial" w:hAnsi="Arial" w:cs="Arial"/>
          <w:sz w:val="22"/>
          <w:szCs w:val="22"/>
        </w:rPr>
        <w:t> </w:t>
      </w:r>
    </w:p>
    <w:p w14:paraId="716503DD" w14:textId="77777777" w:rsidR="00262FE9" w:rsidRPr="00262FE9" w:rsidRDefault="00262FE9" w:rsidP="00262FE9">
      <w:pPr>
        <w:pStyle w:val="paragraph"/>
        <w:spacing w:before="1" w:beforeAutospacing="0" w:after="0" w:afterAutospacing="0"/>
        <w:ind w:left="960" w:right="24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spriječiti nestajanje kamenjarskih pašnjaka i planinskih rudina (putem ispaše, košnje, poticati ekstenzivan način stočarstva),</w:t>
      </w:r>
      <w:r w:rsidRPr="00262FE9">
        <w:rPr>
          <w:rStyle w:val="eop"/>
          <w:rFonts w:ascii="Arial" w:hAnsi="Arial" w:cs="Arial"/>
          <w:sz w:val="22"/>
          <w:szCs w:val="22"/>
        </w:rPr>
        <w:t> </w:t>
      </w:r>
    </w:p>
    <w:p w14:paraId="4B522993" w14:textId="77777777" w:rsidR="00262FE9" w:rsidRPr="00262FE9" w:rsidRDefault="00262FE9" w:rsidP="00262FE9">
      <w:pPr>
        <w:pStyle w:val="paragraph"/>
        <w:spacing w:before="1" w:beforeAutospacing="0" w:after="0" w:afterAutospacing="0"/>
        <w:ind w:left="960" w:right="24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gospodarenju šumama treba očuvati šumske čistine (livade, pašnjake i dr.) i šumske rubove, produljiti ophodnju gdje je to moguće, prilikom </w:t>
      </w:r>
      <w:proofErr w:type="spellStart"/>
      <w:r w:rsidRPr="00262FE9">
        <w:rPr>
          <w:rStyle w:val="normaltextrun"/>
          <w:rFonts w:ascii="Arial" w:hAnsi="Arial" w:cs="Arial"/>
          <w:sz w:val="22"/>
          <w:szCs w:val="22"/>
        </w:rPr>
        <w:t>dovršnog</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sijeka</w:t>
      </w:r>
      <w:proofErr w:type="spellEnd"/>
      <w:r w:rsidRPr="00262FE9">
        <w:rPr>
          <w:rStyle w:val="normaltextrun"/>
          <w:rFonts w:ascii="Arial" w:hAnsi="Arial" w:cs="Arial"/>
          <w:sz w:val="22"/>
          <w:szCs w:val="22"/>
        </w:rPr>
        <w:t xml:space="preserve"> ostavljati manje neposječene površine, ostavljati zrela, stara i suha stabla, izbjegavati uporabu kemijskih sredstava za zaštitu, pošumljavanje ukoliko je potrebno vršiti autohtonim vrstama, uzgojne radove provoditi na način da se iz degradacijskog oblika šuma postepeno prevodi u visoki uzgojni oblik,</w:t>
      </w:r>
      <w:r w:rsidRPr="00262FE9">
        <w:rPr>
          <w:rStyle w:val="eop"/>
          <w:rFonts w:ascii="Arial" w:hAnsi="Arial" w:cs="Arial"/>
          <w:sz w:val="22"/>
          <w:szCs w:val="22"/>
        </w:rPr>
        <w:t> </w:t>
      </w:r>
    </w:p>
    <w:p w14:paraId="2A11C2A5" w14:textId="77777777" w:rsidR="00262FE9" w:rsidRPr="00262FE9" w:rsidRDefault="00262FE9" w:rsidP="00262FE9">
      <w:pPr>
        <w:pStyle w:val="paragraph"/>
        <w:spacing w:before="0" w:beforeAutospacing="0" w:after="0" w:afterAutospacing="0"/>
        <w:ind w:left="960" w:right="24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očuvati povoljnu građu i strukturu morskog dna i obale i priobalnih područja i ne iskorištavati sedimente iz sprudova u priobalju, očuvati fizikalna i kemijska svojstva morske vode,</w:t>
      </w:r>
      <w:r w:rsidRPr="00262FE9">
        <w:rPr>
          <w:rStyle w:val="eop"/>
          <w:rFonts w:ascii="Arial" w:hAnsi="Arial" w:cs="Arial"/>
          <w:sz w:val="22"/>
          <w:szCs w:val="22"/>
        </w:rPr>
        <w:t> </w:t>
      </w:r>
    </w:p>
    <w:p w14:paraId="06651068" w14:textId="77777777" w:rsidR="00262FE9" w:rsidRPr="00262FE9" w:rsidRDefault="00262FE9" w:rsidP="00262FE9">
      <w:pPr>
        <w:pStyle w:val="paragraph"/>
        <w:spacing w:before="0" w:beforeAutospacing="0" w:after="0" w:afterAutospacing="0"/>
        <w:ind w:left="960" w:right="24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područjima naselja </w:t>
      </w:r>
      <w:proofErr w:type="spellStart"/>
      <w:r w:rsidRPr="00262FE9">
        <w:rPr>
          <w:rStyle w:val="normaltextrun"/>
          <w:rFonts w:ascii="Arial" w:hAnsi="Arial" w:cs="Arial"/>
          <w:sz w:val="22"/>
          <w:szCs w:val="22"/>
        </w:rPr>
        <w:t>posidonie</w:t>
      </w:r>
      <w:proofErr w:type="spellEnd"/>
      <w:r w:rsidRPr="00262FE9">
        <w:rPr>
          <w:rStyle w:val="normaltextrun"/>
          <w:rFonts w:ascii="Arial" w:hAnsi="Arial" w:cs="Arial"/>
          <w:sz w:val="22"/>
          <w:szCs w:val="22"/>
        </w:rPr>
        <w:t xml:space="preserve"> preporuča se zabrana sidrenja, odnosno prilikom sidrenja obavezno je korištenje postojećeg mrtvog veza (</w:t>
      </w:r>
      <w:proofErr w:type="spellStart"/>
      <w:r w:rsidRPr="00262FE9">
        <w:rPr>
          <w:rStyle w:val="normaltextrun"/>
          <w:rFonts w:ascii="Arial" w:hAnsi="Arial" w:cs="Arial"/>
          <w:sz w:val="22"/>
          <w:szCs w:val="22"/>
        </w:rPr>
        <w:t>colpo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morto</w:t>
      </w:r>
      <w:proofErr w:type="spellEnd"/>
      <w:r w:rsidRPr="00262FE9">
        <w:rPr>
          <w:rStyle w:val="normaltextrun"/>
          <w:rFonts w:ascii="Arial" w:hAnsi="Arial" w:cs="Arial"/>
          <w:sz w:val="22"/>
          <w:szCs w:val="22"/>
        </w:rPr>
        <w:t>) te je zabranjen ribolov povlačnim ribolovnim alatima.</w:t>
      </w:r>
      <w:r w:rsidRPr="00262FE9">
        <w:rPr>
          <w:rStyle w:val="eop"/>
          <w:rFonts w:ascii="Arial" w:hAnsi="Arial" w:cs="Arial"/>
          <w:sz w:val="22"/>
          <w:szCs w:val="22"/>
        </w:rPr>
        <w:t> </w:t>
      </w:r>
    </w:p>
    <w:p w14:paraId="6E331ECD"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A31811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131.</w:t>
      </w:r>
      <w:r w:rsidRPr="00262FE9">
        <w:rPr>
          <w:rStyle w:val="eop"/>
          <w:rFonts w:ascii="Arial" w:hAnsi="Arial" w:cs="Arial"/>
          <w:sz w:val="22"/>
          <w:szCs w:val="22"/>
        </w:rPr>
        <w:t> </w:t>
      </w:r>
    </w:p>
    <w:p w14:paraId="1831B79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65D78E5" w14:textId="77777777" w:rsidR="00262FE9" w:rsidRPr="00262FE9" w:rsidRDefault="00262FE9" w:rsidP="00262FE9">
      <w:pPr>
        <w:pStyle w:val="paragraph"/>
        <w:spacing w:before="0"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povijesnoj vrtnoj zoni na području gradskog naselja Dubrovnik i u pojedinačno upisanim povijesnim vrtovima zabranjeno je bilo kakvo zadiranje u gradbenu komponentu </w:t>
      </w:r>
      <w:r w:rsidRPr="00262FE9">
        <w:rPr>
          <w:rStyle w:val="normaltextrun"/>
          <w:rFonts w:ascii="Arial" w:hAnsi="Arial" w:cs="Arial"/>
          <w:sz w:val="22"/>
          <w:szCs w:val="22"/>
        </w:rPr>
        <w:lastRenderedPageBreak/>
        <w:t xml:space="preserve">izvorne, tj. zatečene </w:t>
      </w:r>
      <w:proofErr w:type="spellStart"/>
      <w:r w:rsidRPr="00262FE9">
        <w:rPr>
          <w:rStyle w:val="normaltextrun"/>
          <w:rFonts w:ascii="Arial" w:hAnsi="Arial" w:cs="Arial"/>
          <w:sz w:val="22"/>
          <w:szCs w:val="22"/>
        </w:rPr>
        <w:t>uređajne</w:t>
      </w:r>
      <w:proofErr w:type="spellEnd"/>
      <w:r w:rsidRPr="00262FE9">
        <w:rPr>
          <w:rStyle w:val="normaltextrun"/>
          <w:rFonts w:ascii="Arial" w:hAnsi="Arial" w:cs="Arial"/>
          <w:sz w:val="22"/>
          <w:szCs w:val="22"/>
        </w:rPr>
        <w:t xml:space="preserve"> osnove vrtnog prostora, kao što je razgrađivanje ili mijenjanje:</w:t>
      </w:r>
      <w:r w:rsidRPr="00262FE9">
        <w:rPr>
          <w:rStyle w:val="eop"/>
          <w:rFonts w:ascii="Arial" w:hAnsi="Arial" w:cs="Arial"/>
          <w:sz w:val="22"/>
          <w:szCs w:val="22"/>
        </w:rPr>
        <w:t> </w:t>
      </w:r>
    </w:p>
    <w:p w14:paraId="0AF3BCE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ogradnih zidova vrtnog prostora,</w:t>
      </w:r>
      <w:r w:rsidRPr="00262FE9">
        <w:rPr>
          <w:rStyle w:val="eop"/>
          <w:rFonts w:ascii="Arial" w:hAnsi="Arial" w:cs="Arial"/>
          <w:sz w:val="22"/>
          <w:szCs w:val="22"/>
        </w:rPr>
        <w:t> </w:t>
      </w:r>
    </w:p>
    <w:p w14:paraId="43A2262F"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terasiranosti</w:t>
      </w:r>
      <w:proofErr w:type="spellEnd"/>
      <w:r w:rsidRPr="00262FE9">
        <w:rPr>
          <w:rStyle w:val="normaltextrun"/>
          <w:rFonts w:ascii="Arial" w:hAnsi="Arial" w:cs="Arial"/>
          <w:sz w:val="22"/>
          <w:szCs w:val="22"/>
        </w:rPr>
        <w:t xml:space="preserve"> zemljišta i potpornih zidova vrtnih terasa i vidikovaca,</w:t>
      </w:r>
      <w:r w:rsidRPr="00262FE9">
        <w:rPr>
          <w:rStyle w:val="eop"/>
          <w:rFonts w:ascii="Arial" w:hAnsi="Arial" w:cs="Arial"/>
          <w:sz w:val="22"/>
          <w:szCs w:val="22"/>
        </w:rPr>
        <w:t> </w:t>
      </w:r>
    </w:p>
    <w:p w14:paraId="3E9FAB1F"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predvorja, vrtnih staza, vrtnih stubišta i opločenja,</w:t>
      </w:r>
      <w:r w:rsidRPr="00262FE9">
        <w:rPr>
          <w:rStyle w:val="eop"/>
          <w:rFonts w:ascii="Arial" w:hAnsi="Arial" w:cs="Arial"/>
          <w:sz w:val="22"/>
          <w:szCs w:val="22"/>
        </w:rPr>
        <w:t> </w:t>
      </w:r>
    </w:p>
    <w:p w14:paraId="0E749A22" w14:textId="77777777" w:rsidR="00262FE9" w:rsidRPr="00262FE9" w:rsidRDefault="00262FE9" w:rsidP="00262FE9">
      <w:pPr>
        <w:pStyle w:val="paragraph"/>
        <w:spacing w:before="2"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odrina, </w:t>
      </w:r>
      <w:proofErr w:type="spellStart"/>
      <w:r w:rsidRPr="00262FE9">
        <w:rPr>
          <w:rStyle w:val="normaltextrun"/>
          <w:rFonts w:ascii="Arial" w:hAnsi="Arial" w:cs="Arial"/>
          <w:sz w:val="22"/>
          <w:szCs w:val="22"/>
        </w:rPr>
        <w:t>stuporeda</w:t>
      </w:r>
      <w:proofErr w:type="spellEnd"/>
      <w:r w:rsidRPr="00262FE9">
        <w:rPr>
          <w:rStyle w:val="normaltextrun"/>
          <w:rFonts w:ascii="Arial" w:hAnsi="Arial" w:cs="Arial"/>
          <w:sz w:val="22"/>
          <w:szCs w:val="22"/>
        </w:rPr>
        <w:t xml:space="preserve"> i stupova za odrinu te </w:t>
      </w:r>
      <w:proofErr w:type="spellStart"/>
      <w:r w:rsidRPr="00262FE9">
        <w:rPr>
          <w:rStyle w:val="normaltextrun"/>
          <w:rFonts w:ascii="Arial" w:hAnsi="Arial" w:cs="Arial"/>
          <w:sz w:val="22"/>
          <w:szCs w:val="22"/>
        </w:rPr>
        <w:t>obrubnih</w:t>
      </w:r>
      <w:proofErr w:type="spellEnd"/>
      <w:r w:rsidRPr="00262FE9">
        <w:rPr>
          <w:rStyle w:val="normaltextrun"/>
          <w:rFonts w:ascii="Arial" w:hAnsi="Arial" w:cs="Arial"/>
          <w:sz w:val="22"/>
          <w:szCs w:val="22"/>
        </w:rPr>
        <w:t xml:space="preserve"> zidića,</w:t>
      </w:r>
      <w:r w:rsidRPr="00262FE9">
        <w:rPr>
          <w:rStyle w:val="eop"/>
          <w:rFonts w:ascii="Arial" w:hAnsi="Arial" w:cs="Arial"/>
          <w:sz w:val="22"/>
          <w:szCs w:val="22"/>
        </w:rPr>
        <w:t> </w:t>
      </w:r>
    </w:p>
    <w:p w14:paraId="2A49C3F9"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gustijerna, vrtne plastike i kamenog namještaja,</w:t>
      </w:r>
      <w:r w:rsidRPr="00262FE9">
        <w:rPr>
          <w:rStyle w:val="eop"/>
          <w:rFonts w:ascii="Arial" w:hAnsi="Arial" w:cs="Arial"/>
          <w:sz w:val="22"/>
          <w:szCs w:val="22"/>
        </w:rPr>
        <w:t> </w:t>
      </w:r>
    </w:p>
    <w:p w14:paraId="6AEFF515"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drugih vrtnih uređaja (kanali za natapanje i dr.).</w:t>
      </w:r>
      <w:r w:rsidRPr="00262FE9">
        <w:rPr>
          <w:rStyle w:val="eop"/>
          <w:rFonts w:ascii="Arial" w:hAnsi="Arial" w:cs="Arial"/>
          <w:sz w:val="22"/>
          <w:szCs w:val="22"/>
        </w:rPr>
        <w:t> </w:t>
      </w:r>
    </w:p>
    <w:p w14:paraId="129A075D" w14:textId="77777777" w:rsidR="001C5715" w:rsidRDefault="001C5715" w:rsidP="00262FE9">
      <w:pPr>
        <w:pStyle w:val="paragraph"/>
        <w:spacing w:before="1" w:beforeAutospacing="0" w:after="0" w:afterAutospacing="0"/>
        <w:ind w:left="105" w:right="255"/>
        <w:jc w:val="both"/>
        <w:textAlignment w:val="baseline"/>
        <w:rPr>
          <w:rStyle w:val="normaltextrun"/>
          <w:rFonts w:ascii="Arial" w:hAnsi="Arial" w:cs="Arial"/>
          <w:sz w:val="22"/>
          <w:szCs w:val="22"/>
        </w:rPr>
      </w:pPr>
    </w:p>
    <w:p w14:paraId="3A194171" w14:textId="77777777" w:rsidR="00262FE9" w:rsidRPr="00262FE9" w:rsidRDefault="00262FE9" w:rsidP="00262FE9">
      <w:pPr>
        <w:pStyle w:val="paragraph"/>
        <w:spacing w:before="1"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Zabranjeno je uklanjanja svega značajnijeg vrtnog zelenila, posebno uklanjanje ili rezidba drveća i grmlja.</w:t>
      </w:r>
      <w:r w:rsidRPr="00262FE9">
        <w:rPr>
          <w:rStyle w:val="eop"/>
          <w:rFonts w:ascii="Arial" w:hAnsi="Arial" w:cs="Arial"/>
          <w:sz w:val="22"/>
          <w:szCs w:val="22"/>
        </w:rPr>
        <w:t> </w:t>
      </w:r>
    </w:p>
    <w:p w14:paraId="75F070E7"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4283A7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132.</w:t>
      </w:r>
      <w:r w:rsidRPr="00262FE9">
        <w:rPr>
          <w:rStyle w:val="eop"/>
          <w:rFonts w:ascii="Arial" w:hAnsi="Arial" w:cs="Arial"/>
          <w:sz w:val="22"/>
          <w:szCs w:val="22"/>
        </w:rPr>
        <w:t> </w:t>
      </w:r>
    </w:p>
    <w:p w14:paraId="3658AEE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33A46BC" w14:textId="77777777" w:rsidR="00262FE9" w:rsidRPr="00262FE9" w:rsidRDefault="00262FE9" w:rsidP="00262FE9">
      <w:pPr>
        <w:pStyle w:val="paragraph"/>
        <w:spacing w:before="0" w:beforeAutospacing="0" w:after="0" w:afterAutospacing="0"/>
        <w:ind w:left="105" w:right="24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Radi zaštite graditeljske baštine i povijesnih graditeljskih cjelina, utvrđene su zone zaštite i prikazane su u grafičkom dijelu elaborata Prostornog plana na kartografskom prikazu broj: 3.2.a, 3.2.b, 3.2.c, 3.2.d, 3.2.e “Područja posebnih uvjeta korištenja - graditeljska baština” u mjerilu 1:25.000 te detaljnije u konzervatorskom elaboratu (poseban prilog) u mj. 1:5.000, koji je sastavni dio Prostornog plana.</w:t>
      </w:r>
      <w:r w:rsidRPr="00262FE9">
        <w:rPr>
          <w:rStyle w:val="eop"/>
          <w:rFonts w:ascii="Arial" w:hAnsi="Arial" w:cs="Arial"/>
          <w:sz w:val="22"/>
          <w:szCs w:val="22"/>
        </w:rPr>
        <w:t> </w:t>
      </w:r>
    </w:p>
    <w:p w14:paraId="6DB84EF8" w14:textId="77777777" w:rsidR="001C5715" w:rsidRDefault="001C5715" w:rsidP="00262FE9">
      <w:pPr>
        <w:pStyle w:val="paragraph"/>
        <w:spacing w:before="0" w:beforeAutospacing="0" w:after="0" w:afterAutospacing="0"/>
        <w:ind w:left="105" w:right="240"/>
        <w:jc w:val="both"/>
        <w:textAlignment w:val="baseline"/>
        <w:rPr>
          <w:rStyle w:val="normaltextrun"/>
          <w:rFonts w:ascii="Arial" w:hAnsi="Arial" w:cs="Arial"/>
          <w:sz w:val="22"/>
          <w:szCs w:val="22"/>
        </w:rPr>
      </w:pPr>
    </w:p>
    <w:p w14:paraId="52BA7489" w14:textId="77777777" w:rsidR="00262FE9" w:rsidRPr="00262FE9" w:rsidRDefault="00262FE9" w:rsidP="00262FE9">
      <w:pPr>
        <w:pStyle w:val="paragraph"/>
        <w:spacing w:before="0" w:beforeAutospacing="0" w:after="0" w:afterAutospacing="0"/>
        <w:ind w:left="105" w:right="24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Zona stroge zaštite obuhvaća registrirano i preventivno zaštićeno kulturno dobro </w:t>
      </w:r>
      <w:r w:rsidRPr="00262FE9">
        <w:rPr>
          <w:rStyle w:val="normaltextrun"/>
          <w:rFonts w:ascii="Arial" w:hAnsi="Arial" w:cs="Arial"/>
          <w:sz w:val="22"/>
          <w:szCs w:val="22"/>
        </w:rPr>
        <w:t>s pripadajućom česticom i neposrednim kontaktnim prostorom. Postupak zaštite usmjeren je na potpuno očuvanje izvornosti kulturnog dobra, njegova povijesnog i prostornog okoliša s mogućnošću rekonstrukcije na temelju prethodnih istražnih radova i detaljne konzervatorske dokumentacije.</w:t>
      </w:r>
      <w:r w:rsidRPr="00262FE9">
        <w:rPr>
          <w:rStyle w:val="eop"/>
          <w:rFonts w:ascii="Arial" w:hAnsi="Arial" w:cs="Arial"/>
          <w:sz w:val="22"/>
          <w:szCs w:val="22"/>
        </w:rPr>
        <w:t> </w:t>
      </w:r>
    </w:p>
    <w:p w14:paraId="561580AA" w14:textId="77777777" w:rsidR="001C5715" w:rsidRDefault="001C5715" w:rsidP="00262FE9">
      <w:pPr>
        <w:pStyle w:val="paragraph"/>
        <w:spacing w:before="0" w:beforeAutospacing="0" w:after="0" w:afterAutospacing="0"/>
        <w:ind w:left="105" w:right="255"/>
        <w:jc w:val="both"/>
        <w:textAlignment w:val="baseline"/>
        <w:rPr>
          <w:rStyle w:val="normaltextrun"/>
          <w:rFonts w:ascii="Arial" w:hAnsi="Arial" w:cs="Arial"/>
          <w:sz w:val="22"/>
          <w:szCs w:val="22"/>
        </w:rPr>
      </w:pPr>
    </w:p>
    <w:p w14:paraId="11F5CBE2" w14:textId="77777777" w:rsidR="00262FE9" w:rsidRPr="00262FE9" w:rsidRDefault="00262FE9" w:rsidP="00262FE9">
      <w:pPr>
        <w:pStyle w:val="paragraph"/>
        <w:spacing w:before="0"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Strogo zaštićene spomeničke cjeline </w:t>
      </w:r>
      <w:r w:rsidRPr="00262FE9">
        <w:rPr>
          <w:rStyle w:val="normaltextrun"/>
          <w:rFonts w:ascii="Arial" w:hAnsi="Arial" w:cs="Arial"/>
          <w:sz w:val="22"/>
          <w:szCs w:val="22"/>
        </w:rPr>
        <w:t>podrazumijevaju registrirane i preventivno zaštićene cjeline visoke spomeničke vrijednosti. Postupak zaštite usmjeren je na potpuno očuvanje izvornosti cjeline, njezina povijesnog i prostornog okoliša. Rekonstrukcija ili eventualna nova gradnja moguća je na osnovi istražnih radova i detaljne konzervatorske dokumentacije.</w:t>
      </w:r>
      <w:r w:rsidRPr="00262FE9">
        <w:rPr>
          <w:rStyle w:val="eop"/>
          <w:rFonts w:ascii="Arial" w:hAnsi="Arial" w:cs="Arial"/>
          <w:sz w:val="22"/>
          <w:szCs w:val="22"/>
        </w:rPr>
        <w:t> </w:t>
      </w:r>
    </w:p>
    <w:p w14:paraId="1D9B5394" w14:textId="77777777" w:rsidR="001C5715" w:rsidRDefault="001C5715" w:rsidP="00262FE9">
      <w:pPr>
        <w:pStyle w:val="paragraph"/>
        <w:spacing w:before="57" w:beforeAutospacing="0" w:after="0" w:afterAutospacing="0"/>
        <w:ind w:left="105" w:right="105"/>
        <w:jc w:val="both"/>
        <w:textAlignment w:val="baseline"/>
        <w:rPr>
          <w:rStyle w:val="normaltextrun"/>
          <w:rFonts w:ascii="Arial" w:hAnsi="Arial" w:cs="Arial"/>
          <w:sz w:val="22"/>
          <w:szCs w:val="22"/>
        </w:rPr>
      </w:pPr>
    </w:p>
    <w:p w14:paraId="6AE20A43" w14:textId="77777777" w:rsidR="00262FE9" w:rsidRPr="00262FE9" w:rsidRDefault="00262FE9" w:rsidP="00262FE9">
      <w:pPr>
        <w:pStyle w:val="paragraph"/>
        <w:spacing w:before="57"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 zonu stroge zaštite uvrštene su povijesne graditeljske cjeline naselja na Elafitima (</w:t>
      </w:r>
      <w:proofErr w:type="spellStart"/>
      <w:r w:rsidRPr="00262FE9">
        <w:rPr>
          <w:rStyle w:val="normaltextrun"/>
          <w:rFonts w:ascii="Arial" w:hAnsi="Arial" w:cs="Arial"/>
          <w:sz w:val="22"/>
          <w:szCs w:val="22"/>
        </w:rPr>
        <w:t>Suđurađ</w:t>
      </w:r>
      <w:proofErr w:type="spellEnd"/>
      <w:r w:rsidRPr="00262FE9">
        <w:rPr>
          <w:rStyle w:val="normaltextrun"/>
          <w:rFonts w:ascii="Arial" w:hAnsi="Arial" w:cs="Arial"/>
          <w:sz w:val="22"/>
          <w:szCs w:val="22"/>
        </w:rPr>
        <w:t>, Šipanska Luka, Lopud, Gornje i Donje Čelo).</w:t>
      </w:r>
      <w:r w:rsidRPr="00262FE9">
        <w:rPr>
          <w:rStyle w:val="eop"/>
          <w:rFonts w:ascii="Arial" w:hAnsi="Arial" w:cs="Arial"/>
          <w:sz w:val="22"/>
          <w:szCs w:val="22"/>
        </w:rPr>
        <w:t> </w:t>
      </w:r>
    </w:p>
    <w:p w14:paraId="7CB0A0B3"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F11F6A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133.</w:t>
      </w:r>
      <w:r w:rsidRPr="00262FE9">
        <w:rPr>
          <w:rStyle w:val="eop"/>
          <w:rFonts w:ascii="Arial" w:hAnsi="Arial" w:cs="Arial"/>
          <w:sz w:val="22"/>
          <w:szCs w:val="22"/>
        </w:rPr>
        <w:t> </w:t>
      </w:r>
    </w:p>
    <w:p w14:paraId="0F312A3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C2DFC09"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Unutar zone stroge zaštite zasebnu cjelinu čine registrirani,  preventivno zaštićeni ili evidentirani </w:t>
      </w:r>
      <w:r w:rsidRPr="00262FE9">
        <w:rPr>
          <w:rStyle w:val="normaltextrun"/>
          <w:rFonts w:ascii="Arial" w:hAnsi="Arial" w:cs="Arial"/>
          <w:b/>
          <w:bCs/>
          <w:sz w:val="22"/>
          <w:szCs w:val="22"/>
        </w:rPr>
        <w:t xml:space="preserve">arheološki lokaliteti </w:t>
      </w:r>
      <w:r w:rsidRPr="00262FE9">
        <w:rPr>
          <w:rStyle w:val="normaltextrun"/>
          <w:rFonts w:ascii="Arial" w:hAnsi="Arial" w:cs="Arial"/>
          <w:sz w:val="22"/>
          <w:szCs w:val="22"/>
        </w:rPr>
        <w:t>na kojima su pronađeni materijalni ostatci starijih struktura. Postupak zaštite odnosi se na dokumentaciju te konzervaciju i prezentaciju ostataka kulturnog dobra, bez mogućnosti izgradnje.</w:t>
      </w:r>
      <w:r w:rsidRPr="00262FE9">
        <w:rPr>
          <w:rStyle w:val="eop"/>
          <w:rFonts w:ascii="Arial" w:hAnsi="Arial" w:cs="Arial"/>
          <w:sz w:val="22"/>
          <w:szCs w:val="22"/>
        </w:rPr>
        <w:t> </w:t>
      </w:r>
    </w:p>
    <w:p w14:paraId="3B2AE6F9" w14:textId="77777777" w:rsidR="001C5715" w:rsidRDefault="001C5715" w:rsidP="00262FE9">
      <w:pPr>
        <w:pStyle w:val="paragraph"/>
        <w:spacing w:before="0" w:beforeAutospacing="0" w:after="0" w:afterAutospacing="0"/>
        <w:ind w:left="105" w:right="120"/>
        <w:jc w:val="both"/>
        <w:textAlignment w:val="baseline"/>
        <w:rPr>
          <w:rStyle w:val="normaltextrun"/>
          <w:rFonts w:ascii="Arial" w:hAnsi="Arial" w:cs="Arial"/>
          <w:sz w:val="22"/>
          <w:szCs w:val="22"/>
        </w:rPr>
      </w:pPr>
    </w:p>
    <w:p w14:paraId="77EBA21D"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određivanju stupnjevanja režima zaštite posebno mjesto unutar zone stroge zaštite ima povijesna jezgra Dubrovnika i njoj pripadajuća kontaktna zona.</w:t>
      </w:r>
      <w:r w:rsidRPr="00262FE9">
        <w:rPr>
          <w:rStyle w:val="eop"/>
          <w:rFonts w:ascii="Arial" w:hAnsi="Arial" w:cs="Arial"/>
          <w:sz w:val="22"/>
          <w:szCs w:val="22"/>
        </w:rPr>
        <w:t> </w:t>
      </w:r>
    </w:p>
    <w:p w14:paraId="25B73390"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0041ED1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Povijesna jezgra s gradskim zidinama i utvrdama te gradskim jarkom </w:t>
      </w:r>
      <w:r w:rsidRPr="00262FE9">
        <w:rPr>
          <w:rStyle w:val="normaltextrun"/>
          <w:rFonts w:ascii="Arial" w:hAnsi="Arial" w:cs="Arial"/>
          <w:sz w:val="22"/>
          <w:szCs w:val="22"/>
        </w:rPr>
        <w:t xml:space="preserve">registrirana je 1966. godine kao kulturno dobro pa je od 1979. godine uvrštena u </w:t>
      </w:r>
      <w:proofErr w:type="spellStart"/>
      <w:r w:rsidRPr="00262FE9">
        <w:rPr>
          <w:rStyle w:val="normaltextrun"/>
          <w:rFonts w:ascii="Arial" w:hAnsi="Arial" w:cs="Arial"/>
          <w:sz w:val="22"/>
          <w:szCs w:val="22"/>
        </w:rPr>
        <w:t>Unescov</w:t>
      </w:r>
      <w:proofErr w:type="spellEnd"/>
      <w:r w:rsidRPr="00262FE9">
        <w:rPr>
          <w:rStyle w:val="normaltextrun"/>
          <w:rFonts w:ascii="Arial" w:hAnsi="Arial" w:cs="Arial"/>
          <w:sz w:val="22"/>
          <w:szCs w:val="22"/>
        </w:rPr>
        <w:t xml:space="preserve"> registar Svjetske kulturne baštine (obuhvat 18,8 ha).</w:t>
      </w:r>
      <w:r w:rsidRPr="00262FE9">
        <w:rPr>
          <w:rStyle w:val="eop"/>
          <w:rFonts w:ascii="Arial" w:hAnsi="Arial" w:cs="Arial"/>
          <w:sz w:val="22"/>
          <w:szCs w:val="22"/>
        </w:rPr>
        <w:t> </w:t>
      </w:r>
    </w:p>
    <w:p w14:paraId="7C3038CE"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6100274E"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okviru rješenja o registraciji povijesne jezgre je i neposredna </w:t>
      </w:r>
      <w:r w:rsidRPr="00262FE9">
        <w:rPr>
          <w:rStyle w:val="normaltextrun"/>
          <w:rFonts w:ascii="Arial" w:hAnsi="Arial" w:cs="Arial"/>
          <w:b/>
          <w:bCs/>
          <w:sz w:val="22"/>
          <w:szCs w:val="22"/>
        </w:rPr>
        <w:t xml:space="preserve">kontaktna zona grada </w:t>
      </w:r>
      <w:r w:rsidRPr="00262FE9">
        <w:rPr>
          <w:rStyle w:val="normaltextrun"/>
          <w:rFonts w:ascii="Arial" w:hAnsi="Arial" w:cs="Arial"/>
          <w:sz w:val="22"/>
          <w:szCs w:val="22"/>
        </w:rPr>
        <w:t xml:space="preserve">(obuhvat 58,2 ha). </w:t>
      </w:r>
      <w:proofErr w:type="spellStart"/>
      <w:r w:rsidRPr="00262FE9">
        <w:rPr>
          <w:rStyle w:val="normaltextrun"/>
          <w:rFonts w:ascii="Arial" w:hAnsi="Arial" w:cs="Arial"/>
          <w:sz w:val="22"/>
          <w:szCs w:val="22"/>
        </w:rPr>
        <w:t>Omeđujuće</w:t>
      </w:r>
      <w:proofErr w:type="spellEnd"/>
      <w:r w:rsidRPr="00262FE9">
        <w:rPr>
          <w:rStyle w:val="normaltextrun"/>
          <w:rFonts w:ascii="Arial" w:hAnsi="Arial" w:cs="Arial"/>
          <w:sz w:val="22"/>
          <w:szCs w:val="22"/>
        </w:rPr>
        <w:t xml:space="preserve"> katastarske čestice registriranog sklopa, tj. utvrđene kontaktne zone, obuhvaćaju prema rješenju o registraciji iz 1966. godine sljedeće čestice: cijeli poluotok Danče, park Gradac, nastavljajući se ulicom Od Graca, Dr. Ante Starčevića, zatim ulicama Miha Klaića, Baltazara </w:t>
      </w:r>
      <w:proofErr w:type="spellStart"/>
      <w:r w:rsidRPr="00262FE9">
        <w:rPr>
          <w:rStyle w:val="normaltextrun"/>
          <w:rFonts w:ascii="Arial" w:hAnsi="Arial" w:cs="Arial"/>
          <w:sz w:val="22"/>
          <w:szCs w:val="22"/>
        </w:rPr>
        <w:t>Bogišića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Bogišićevim</w:t>
      </w:r>
      <w:proofErr w:type="spellEnd"/>
      <w:r w:rsidRPr="00262FE9">
        <w:rPr>
          <w:rStyle w:val="normaltextrun"/>
          <w:rFonts w:ascii="Arial" w:hAnsi="Arial" w:cs="Arial"/>
          <w:sz w:val="22"/>
          <w:szCs w:val="22"/>
        </w:rPr>
        <w:t xml:space="preserve"> parkom, izlazi na Zagrebačku </w:t>
      </w:r>
      <w:r w:rsidRPr="00262FE9">
        <w:rPr>
          <w:rStyle w:val="normaltextrun"/>
          <w:rFonts w:ascii="Arial" w:hAnsi="Arial" w:cs="Arial"/>
          <w:sz w:val="22"/>
          <w:szCs w:val="22"/>
        </w:rPr>
        <w:lastRenderedPageBreak/>
        <w:t xml:space="preserve">ulicu, </w:t>
      </w:r>
      <w:proofErr w:type="spellStart"/>
      <w:r w:rsidRPr="00262FE9">
        <w:rPr>
          <w:rStyle w:val="normaltextrun"/>
          <w:rFonts w:ascii="Arial" w:hAnsi="Arial" w:cs="Arial"/>
          <w:sz w:val="22"/>
          <w:szCs w:val="22"/>
        </w:rPr>
        <w:t>Volantinom</w:t>
      </w:r>
      <w:proofErr w:type="spellEnd"/>
      <w:r w:rsidRPr="00262FE9">
        <w:rPr>
          <w:rStyle w:val="normaltextrun"/>
          <w:rFonts w:ascii="Arial" w:hAnsi="Arial" w:cs="Arial"/>
          <w:sz w:val="22"/>
          <w:szCs w:val="22"/>
        </w:rPr>
        <w:t xml:space="preserve"> na Trogirsku ulicu, Kamenarsku ulicu, Gornjim </w:t>
      </w:r>
      <w:proofErr w:type="spellStart"/>
      <w:r w:rsidRPr="00262FE9">
        <w:rPr>
          <w:rStyle w:val="normaltextrun"/>
          <w:rFonts w:ascii="Arial" w:hAnsi="Arial" w:cs="Arial"/>
          <w:sz w:val="22"/>
          <w:szCs w:val="22"/>
        </w:rPr>
        <w:t>konalom</w:t>
      </w:r>
      <w:proofErr w:type="spellEnd"/>
      <w:r w:rsidRPr="00262FE9">
        <w:rPr>
          <w:rStyle w:val="normaltextrun"/>
          <w:rFonts w:ascii="Arial" w:hAnsi="Arial" w:cs="Arial"/>
          <w:sz w:val="22"/>
          <w:szCs w:val="22"/>
        </w:rPr>
        <w:t>, ulicom Od Križa, Jadranskom turističkom cestom, do Ulice Vicka Lovrina te na Put Frana Supila.</w:t>
      </w:r>
      <w:r w:rsidRPr="00262FE9">
        <w:rPr>
          <w:rStyle w:val="eop"/>
          <w:rFonts w:ascii="Arial" w:hAnsi="Arial" w:cs="Arial"/>
          <w:sz w:val="22"/>
          <w:szCs w:val="22"/>
        </w:rPr>
        <w:t> </w:t>
      </w:r>
    </w:p>
    <w:p w14:paraId="5DF0B5EC"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6800FB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134.</w:t>
      </w:r>
      <w:r w:rsidRPr="00262FE9">
        <w:rPr>
          <w:rStyle w:val="eop"/>
          <w:rFonts w:ascii="Arial" w:hAnsi="Arial" w:cs="Arial"/>
          <w:sz w:val="22"/>
          <w:szCs w:val="22"/>
        </w:rPr>
        <w:t> </w:t>
      </w:r>
    </w:p>
    <w:p w14:paraId="29E8291D"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A7E0F9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Zaštićeni kultivirani krajobraz izdvojen je kao zasebna kategorija u okviru režima zaštite i označen je režimom stroge zaštite, koji uvjetuje očuvanje krajobraznih obilježja, a obuhvaća zaštitu obalnog područja, istaknutih zona visoko - vrijednog zelenila, obradivih površina; prikazan je na kartografskom prikazu 3.3. u mj. 1:25.000.</w:t>
      </w:r>
      <w:r w:rsidRPr="00262FE9">
        <w:rPr>
          <w:rStyle w:val="eop"/>
          <w:rFonts w:ascii="Arial" w:hAnsi="Arial" w:cs="Arial"/>
          <w:sz w:val="22"/>
          <w:szCs w:val="22"/>
        </w:rPr>
        <w:t> </w:t>
      </w:r>
    </w:p>
    <w:p w14:paraId="61289CFF"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1BC29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135.</w:t>
      </w:r>
      <w:r w:rsidRPr="00262FE9">
        <w:rPr>
          <w:rStyle w:val="eop"/>
          <w:rFonts w:ascii="Arial" w:hAnsi="Arial" w:cs="Arial"/>
          <w:sz w:val="22"/>
          <w:szCs w:val="22"/>
        </w:rPr>
        <w:t> </w:t>
      </w:r>
    </w:p>
    <w:p w14:paraId="3A061B6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75585B3" w14:textId="77777777" w:rsidR="00262FE9" w:rsidRPr="00262FE9" w:rsidRDefault="00262FE9" w:rsidP="00262FE9">
      <w:pPr>
        <w:pStyle w:val="paragraph"/>
        <w:spacing w:before="0"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Područja posebnih ograničenja u prostoru prikazana su na karti broj: 3.3. u mj. 1:25.000, i odnose se na sljedeće površine i zone:</w:t>
      </w:r>
      <w:r w:rsidRPr="00262FE9">
        <w:rPr>
          <w:rStyle w:val="eop"/>
          <w:rFonts w:ascii="Arial" w:hAnsi="Arial" w:cs="Arial"/>
          <w:sz w:val="22"/>
          <w:szCs w:val="22"/>
        </w:rPr>
        <w:t> </w:t>
      </w:r>
    </w:p>
    <w:p w14:paraId="46F6EA9C"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osobito vrijedan predjel - prirodni krajobraz,</w:t>
      </w:r>
      <w:r w:rsidRPr="00262FE9">
        <w:rPr>
          <w:rStyle w:val="eop"/>
          <w:rFonts w:ascii="Arial" w:hAnsi="Arial" w:cs="Arial"/>
          <w:sz w:val="22"/>
          <w:szCs w:val="22"/>
        </w:rPr>
        <w:t> </w:t>
      </w:r>
    </w:p>
    <w:p w14:paraId="09934090"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osobito vrijedan predjel - kultivirani krajobraz,</w:t>
      </w:r>
      <w:r w:rsidRPr="00262FE9">
        <w:rPr>
          <w:rStyle w:val="eop"/>
          <w:rFonts w:ascii="Arial" w:hAnsi="Arial" w:cs="Arial"/>
          <w:sz w:val="22"/>
          <w:szCs w:val="22"/>
        </w:rPr>
        <w:t> </w:t>
      </w:r>
    </w:p>
    <w:p w14:paraId="71207847"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oblikovno vrijedno područje gradskih (urbanih, poluurbanih i ruralnih) cjelina - zona umjerene zaštite,</w:t>
      </w:r>
      <w:r w:rsidRPr="00262FE9">
        <w:rPr>
          <w:rStyle w:val="eop"/>
          <w:rFonts w:ascii="Arial" w:hAnsi="Arial" w:cs="Arial"/>
          <w:sz w:val="22"/>
          <w:szCs w:val="22"/>
        </w:rPr>
        <w:t> </w:t>
      </w:r>
    </w:p>
    <w:p w14:paraId="05B31CD4"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oblikovno vrijedno područje gradskih (urbanih, poluurbanih i ruralnih) cjelina - zone stroge zaštite,</w:t>
      </w:r>
      <w:r w:rsidRPr="00262FE9">
        <w:rPr>
          <w:rStyle w:val="eop"/>
          <w:rFonts w:ascii="Arial" w:hAnsi="Arial" w:cs="Arial"/>
          <w:sz w:val="22"/>
          <w:szCs w:val="22"/>
        </w:rPr>
        <w:t> </w:t>
      </w:r>
    </w:p>
    <w:p w14:paraId="4365AD2F"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zaštitna područja uz posebno vrijedne spomenike i spomeničke cjeline.</w:t>
      </w:r>
      <w:r w:rsidRPr="00262FE9">
        <w:rPr>
          <w:rStyle w:val="eop"/>
          <w:rFonts w:ascii="Arial" w:hAnsi="Arial" w:cs="Arial"/>
          <w:sz w:val="22"/>
          <w:szCs w:val="22"/>
        </w:rPr>
        <w:t> </w:t>
      </w:r>
    </w:p>
    <w:p w14:paraId="2EB1B872"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2FDB51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136.</w:t>
      </w:r>
      <w:r w:rsidRPr="00262FE9">
        <w:rPr>
          <w:rStyle w:val="eop"/>
          <w:rFonts w:ascii="Arial" w:hAnsi="Arial" w:cs="Arial"/>
          <w:sz w:val="22"/>
          <w:szCs w:val="22"/>
        </w:rPr>
        <w:t> </w:t>
      </w:r>
    </w:p>
    <w:p w14:paraId="0A1A3996"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B1FE25F"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Pod kultiviranim krajobrazom smatraju se:</w:t>
      </w:r>
      <w:r w:rsidRPr="00262FE9">
        <w:rPr>
          <w:rStyle w:val="eop"/>
          <w:rFonts w:ascii="Arial" w:hAnsi="Arial" w:cs="Arial"/>
          <w:sz w:val="22"/>
          <w:szCs w:val="22"/>
        </w:rPr>
        <w:t> </w:t>
      </w:r>
    </w:p>
    <w:p w14:paraId="013C16CE"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proofErr w:type="spellStart"/>
      <w:r w:rsidRPr="00262FE9">
        <w:rPr>
          <w:rStyle w:val="normaltextrun"/>
          <w:rFonts w:ascii="Arial" w:hAnsi="Arial" w:cs="Arial"/>
          <w:b/>
          <w:bCs/>
          <w:sz w:val="22"/>
          <w:szCs w:val="22"/>
        </w:rPr>
        <w:t>terasirana</w:t>
      </w:r>
      <w:proofErr w:type="spellEnd"/>
      <w:r w:rsidRPr="00262FE9">
        <w:rPr>
          <w:rStyle w:val="normaltextrun"/>
          <w:rFonts w:ascii="Arial" w:hAnsi="Arial" w:cs="Arial"/>
          <w:b/>
          <w:bCs/>
          <w:sz w:val="22"/>
          <w:szCs w:val="22"/>
        </w:rPr>
        <w:t xml:space="preserve"> tla namijenjena poljoprivrednim kulturama </w:t>
      </w:r>
      <w:r w:rsidRPr="00262FE9">
        <w:rPr>
          <w:rStyle w:val="normaltextrun"/>
          <w:rFonts w:ascii="Arial" w:hAnsi="Arial" w:cs="Arial"/>
          <w:sz w:val="22"/>
          <w:szCs w:val="22"/>
        </w:rPr>
        <w:t>zastupljena u priobalju, Rijeci dubrovačkoj i na Elafitima,</w:t>
      </w:r>
      <w:r w:rsidRPr="00262FE9">
        <w:rPr>
          <w:rStyle w:val="eop"/>
          <w:rFonts w:ascii="Arial" w:hAnsi="Arial" w:cs="Arial"/>
          <w:sz w:val="22"/>
          <w:szCs w:val="22"/>
        </w:rPr>
        <w:t> </w:t>
      </w:r>
    </w:p>
    <w:p w14:paraId="79438A77"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kompleksi polja u zaleđu,  na otocima  i u </w:t>
      </w:r>
      <w:proofErr w:type="spellStart"/>
      <w:r w:rsidRPr="00262FE9">
        <w:rPr>
          <w:rStyle w:val="normaltextrun"/>
          <w:rFonts w:ascii="Arial" w:hAnsi="Arial" w:cs="Arial"/>
          <w:b/>
          <w:bCs/>
          <w:sz w:val="22"/>
          <w:szCs w:val="22"/>
        </w:rPr>
        <w:t>Komolačkoj</w:t>
      </w:r>
      <w:proofErr w:type="spellEnd"/>
      <w:r w:rsidRPr="00262FE9">
        <w:rPr>
          <w:rStyle w:val="normaltextrun"/>
          <w:rFonts w:ascii="Arial" w:hAnsi="Arial" w:cs="Arial"/>
          <w:b/>
          <w:bCs/>
          <w:sz w:val="22"/>
          <w:szCs w:val="22"/>
        </w:rPr>
        <w:t xml:space="preserve"> dolini </w:t>
      </w:r>
      <w:r w:rsidRPr="00262FE9">
        <w:rPr>
          <w:rStyle w:val="normaltextrun"/>
          <w:rFonts w:ascii="Arial" w:hAnsi="Arial" w:cs="Arial"/>
          <w:sz w:val="22"/>
          <w:szCs w:val="22"/>
        </w:rPr>
        <w:t xml:space="preserve">kao rijetki,  za krajobraz jedinstveni i zaštićeni (Šipansko polje, </w:t>
      </w:r>
      <w:proofErr w:type="spellStart"/>
      <w:r w:rsidRPr="00262FE9">
        <w:rPr>
          <w:rStyle w:val="normaltextrun"/>
          <w:rFonts w:ascii="Arial" w:hAnsi="Arial" w:cs="Arial"/>
          <w:sz w:val="22"/>
          <w:szCs w:val="22"/>
        </w:rPr>
        <w:t>Komolačka</w:t>
      </w:r>
      <w:proofErr w:type="spellEnd"/>
      <w:r w:rsidRPr="00262FE9">
        <w:rPr>
          <w:rStyle w:val="normaltextrun"/>
          <w:rFonts w:ascii="Arial" w:hAnsi="Arial" w:cs="Arial"/>
          <w:sz w:val="22"/>
          <w:szCs w:val="22"/>
        </w:rPr>
        <w:t xml:space="preserve"> dolina) kompleksi koje je potrebno sačuvati od izgradnje,</w:t>
      </w:r>
      <w:r w:rsidRPr="00262FE9">
        <w:rPr>
          <w:rStyle w:val="eop"/>
          <w:rFonts w:ascii="Arial" w:hAnsi="Arial" w:cs="Arial"/>
          <w:sz w:val="22"/>
          <w:szCs w:val="22"/>
        </w:rPr>
        <w:t> </w:t>
      </w:r>
    </w:p>
    <w:p w14:paraId="2F23E8D3"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naselja u zaleđu (Dubravice, </w:t>
      </w:r>
      <w:proofErr w:type="spellStart"/>
      <w:r w:rsidRPr="00262FE9">
        <w:rPr>
          <w:rStyle w:val="normaltextrun"/>
          <w:rFonts w:ascii="Arial" w:hAnsi="Arial" w:cs="Arial"/>
          <w:sz w:val="22"/>
          <w:szCs w:val="22"/>
        </w:rPr>
        <w:t>Riđica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Mrčevo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Kliševo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Ljubač</w:t>
      </w:r>
      <w:proofErr w:type="spellEnd"/>
      <w:r w:rsidRPr="00262FE9">
        <w:rPr>
          <w:rStyle w:val="normaltextrun"/>
          <w:rFonts w:ascii="Arial" w:hAnsi="Arial" w:cs="Arial"/>
          <w:sz w:val="22"/>
          <w:szCs w:val="22"/>
        </w:rPr>
        <w:t>) koja zajedno s okolnim prostorom, obradivim tlom, ozelenjenim površinama čine jedinstveni kultivirani krajobraz u kršu ili posebno vrijedne ambijentalne cjeline,</w:t>
      </w:r>
      <w:r w:rsidRPr="00262FE9">
        <w:rPr>
          <w:rStyle w:val="eop"/>
          <w:rFonts w:ascii="Arial" w:hAnsi="Arial" w:cs="Arial"/>
          <w:sz w:val="22"/>
          <w:szCs w:val="22"/>
        </w:rPr>
        <w:t> </w:t>
      </w:r>
    </w:p>
    <w:p w14:paraId="0FA7B3C2" w14:textId="77777777" w:rsidR="00262FE9" w:rsidRPr="00262FE9" w:rsidRDefault="00262FE9" w:rsidP="00262FE9">
      <w:pPr>
        <w:pStyle w:val="paragraph"/>
        <w:spacing w:before="57"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povijesni vrtovi i perivoji</w:t>
      </w:r>
      <w:r w:rsidRPr="00262FE9">
        <w:rPr>
          <w:rStyle w:val="normaltextrun"/>
          <w:rFonts w:ascii="Arial" w:hAnsi="Arial" w:cs="Arial"/>
          <w:sz w:val="22"/>
          <w:szCs w:val="22"/>
        </w:rPr>
        <w:t xml:space="preserve">, tj. </w:t>
      </w:r>
      <w:proofErr w:type="spellStart"/>
      <w:r w:rsidRPr="00262FE9">
        <w:rPr>
          <w:rStyle w:val="normaltextrun"/>
          <w:rFonts w:ascii="Arial" w:hAnsi="Arial" w:cs="Arial"/>
          <w:sz w:val="22"/>
          <w:szCs w:val="22"/>
        </w:rPr>
        <w:t>vrtnoarhitektonski</w:t>
      </w:r>
      <w:proofErr w:type="spellEnd"/>
      <w:r w:rsidRPr="00262FE9">
        <w:rPr>
          <w:rStyle w:val="normaltextrun"/>
          <w:rFonts w:ascii="Arial" w:hAnsi="Arial" w:cs="Arial"/>
          <w:sz w:val="22"/>
          <w:szCs w:val="22"/>
        </w:rPr>
        <w:t xml:space="preserve"> uređeni otvoreni prostori, koji su od osobite vrijednosti u povijesnoj i kulturnoj matrici ovog podneblja (</w:t>
      </w:r>
      <w:proofErr w:type="spellStart"/>
      <w:r w:rsidRPr="00262FE9">
        <w:rPr>
          <w:rStyle w:val="normaltextrun"/>
          <w:rFonts w:ascii="Arial" w:hAnsi="Arial" w:cs="Arial"/>
          <w:sz w:val="22"/>
          <w:szCs w:val="22"/>
        </w:rPr>
        <w:t>Arboretum</w:t>
      </w:r>
      <w:proofErr w:type="spellEnd"/>
      <w:r w:rsidRPr="00262FE9">
        <w:rPr>
          <w:rStyle w:val="normaltextrun"/>
          <w:rFonts w:ascii="Arial" w:hAnsi="Arial" w:cs="Arial"/>
          <w:sz w:val="22"/>
          <w:szCs w:val="22"/>
        </w:rPr>
        <w:t>, ladanjski sklopovi u Rijeci dubrovačkoj ispod Jadranske turističke ceste, zona gradskih povijesnih vrtova).</w:t>
      </w:r>
      <w:r w:rsidRPr="00262FE9">
        <w:rPr>
          <w:rStyle w:val="eop"/>
          <w:rFonts w:ascii="Arial" w:hAnsi="Arial" w:cs="Arial"/>
          <w:sz w:val="22"/>
          <w:szCs w:val="22"/>
        </w:rPr>
        <w:t> </w:t>
      </w:r>
    </w:p>
    <w:p w14:paraId="2FA7C96F"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2E7646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137.</w:t>
      </w:r>
      <w:r w:rsidRPr="00262FE9">
        <w:rPr>
          <w:rStyle w:val="eop"/>
          <w:rFonts w:ascii="Arial" w:hAnsi="Arial" w:cs="Arial"/>
          <w:sz w:val="22"/>
          <w:szCs w:val="22"/>
        </w:rPr>
        <w:t> </w:t>
      </w:r>
    </w:p>
    <w:p w14:paraId="12032B9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EAC22D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Mjere uređenja zemljišta odnose se na očuvanje i unapređenje krajobraznih vrijednosti prostora, tj. na područja koja zahtijevaju:</w:t>
      </w:r>
      <w:r w:rsidRPr="00262FE9">
        <w:rPr>
          <w:rStyle w:val="eop"/>
          <w:rFonts w:ascii="Arial" w:hAnsi="Arial" w:cs="Arial"/>
          <w:sz w:val="22"/>
          <w:szCs w:val="22"/>
        </w:rPr>
        <w:t> </w:t>
      </w:r>
    </w:p>
    <w:p w14:paraId="4CC1438F"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pošumljavanje,</w:t>
      </w:r>
      <w:r w:rsidRPr="00262FE9">
        <w:rPr>
          <w:rStyle w:val="eop"/>
          <w:rFonts w:ascii="Arial" w:hAnsi="Arial" w:cs="Arial"/>
          <w:sz w:val="22"/>
          <w:szCs w:val="22"/>
        </w:rPr>
        <w:t> </w:t>
      </w:r>
    </w:p>
    <w:p w14:paraId="2D499A4B"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ozelenjavanje</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7BB104D0"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oblikovanje zemljišta uz infrastrukturne koridore.</w:t>
      </w:r>
      <w:r w:rsidRPr="00262FE9">
        <w:rPr>
          <w:rStyle w:val="eop"/>
          <w:rFonts w:ascii="Arial" w:hAnsi="Arial" w:cs="Arial"/>
          <w:sz w:val="22"/>
          <w:szCs w:val="22"/>
        </w:rPr>
        <w:t> </w:t>
      </w:r>
    </w:p>
    <w:p w14:paraId="51128A09"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F46597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Prirodni krajobraz potrebno je pošumljavati autohtonim vrstama. Prirodni krajobraz obuhvaća oko 4.500 ha, ali prioritet se odnosi na područja šume </w:t>
      </w:r>
      <w:proofErr w:type="spellStart"/>
      <w:r w:rsidRPr="00262FE9">
        <w:rPr>
          <w:rStyle w:val="normaltextrun"/>
          <w:rFonts w:ascii="Arial" w:hAnsi="Arial" w:cs="Arial"/>
          <w:sz w:val="22"/>
          <w:szCs w:val="22"/>
        </w:rPr>
        <w:t>Osmoliš</w:t>
      </w:r>
      <w:proofErr w:type="spellEnd"/>
      <w:r w:rsidRPr="00262FE9">
        <w:rPr>
          <w:rStyle w:val="normaltextrun"/>
          <w:rFonts w:ascii="Arial" w:hAnsi="Arial" w:cs="Arial"/>
          <w:sz w:val="22"/>
          <w:szCs w:val="22"/>
        </w:rPr>
        <w:t xml:space="preserve"> –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xml:space="preserve"> -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područja opustošena požarima (poviše uvale Zaton, padine Srđa i sl.).</w:t>
      </w:r>
      <w:r w:rsidRPr="00262FE9">
        <w:rPr>
          <w:rStyle w:val="eop"/>
          <w:rFonts w:ascii="Arial" w:hAnsi="Arial" w:cs="Arial"/>
          <w:sz w:val="22"/>
          <w:szCs w:val="22"/>
        </w:rPr>
        <w:t> </w:t>
      </w:r>
    </w:p>
    <w:p w14:paraId="58E29D57"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08BB0985"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Ozelenjvati</w:t>
      </w:r>
      <w:proofErr w:type="spellEnd"/>
      <w:r w:rsidRPr="00262FE9">
        <w:rPr>
          <w:rStyle w:val="normaltextrun"/>
          <w:rFonts w:ascii="Arial" w:hAnsi="Arial" w:cs="Arial"/>
          <w:sz w:val="22"/>
          <w:szCs w:val="22"/>
        </w:rPr>
        <w:t xml:space="preserve"> je potrebno područja kultiviranog krajobraza, posebno terasastih poljoprivrednih površina na potezu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xml:space="preserve"> - Orašac - Zaton, padine Rijeke dubrovačke, plodna polja na otocima, u zaleđu i u </w:t>
      </w:r>
      <w:proofErr w:type="spellStart"/>
      <w:r w:rsidRPr="00262FE9">
        <w:rPr>
          <w:rStyle w:val="normaltextrun"/>
          <w:rFonts w:ascii="Arial" w:hAnsi="Arial" w:cs="Arial"/>
          <w:sz w:val="22"/>
          <w:szCs w:val="22"/>
        </w:rPr>
        <w:t>Komolačkoj</w:t>
      </w:r>
      <w:proofErr w:type="spellEnd"/>
      <w:r w:rsidRPr="00262FE9">
        <w:rPr>
          <w:rStyle w:val="normaltextrun"/>
          <w:rFonts w:ascii="Arial" w:hAnsi="Arial" w:cs="Arial"/>
          <w:sz w:val="22"/>
          <w:szCs w:val="22"/>
        </w:rPr>
        <w:t xml:space="preserve"> dolini i kultivirana područja ladanjskih sklopova, tj. povijesnih vrtova.</w:t>
      </w:r>
      <w:r w:rsidRPr="00262FE9">
        <w:rPr>
          <w:rStyle w:val="eop"/>
          <w:rFonts w:ascii="Arial" w:hAnsi="Arial" w:cs="Arial"/>
          <w:sz w:val="22"/>
          <w:szCs w:val="22"/>
        </w:rPr>
        <w:t> </w:t>
      </w:r>
    </w:p>
    <w:p w14:paraId="0A68F0E9"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6EED9F5"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(4)</w:t>
      </w:r>
      <w:r w:rsidRPr="00262FE9">
        <w:rPr>
          <w:rStyle w:val="tabchar"/>
          <w:rFonts w:ascii="Arial" w:hAnsi="Arial" w:cs="Arial"/>
          <w:sz w:val="22"/>
          <w:szCs w:val="22"/>
        </w:rPr>
        <w:t xml:space="preserve"> </w:t>
      </w:r>
      <w:r w:rsidRPr="00262FE9">
        <w:rPr>
          <w:rStyle w:val="normaltextrun"/>
          <w:rFonts w:ascii="Arial" w:hAnsi="Arial" w:cs="Arial"/>
          <w:sz w:val="22"/>
          <w:szCs w:val="22"/>
        </w:rPr>
        <w:t>Oblikovanje zemljišta uz infrastrukturne koridore odnosi se na područja velikih infrastrukturnih zahvata: gradnju autocesta i brzih cesta, vodoopskrbnih sustava, hidroelektrane Ombla, komunalnog deponija. Dosadašnja izgradnja sustava vodoopskrbe izazvala je oštećenje prirode te je radi sprječavanja degradacije krajobraza neophodna sanacija zemljišta uz infrastrukturne koridore.</w:t>
      </w:r>
      <w:r w:rsidRPr="00262FE9">
        <w:rPr>
          <w:rStyle w:val="eop"/>
          <w:rFonts w:ascii="Arial" w:hAnsi="Arial" w:cs="Arial"/>
          <w:sz w:val="22"/>
          <w:szCs w:val="22"/>
        </w:rPr>
        <w:t> </w:t>
      </w:r>
    </w:p>
    <w:p w14:paraId="442C7880"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917A0E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Uz državnu cestu D8, u neposrednoj blizini prilaza </w:t>
      </w:r>
      <w:proofErr w:type="spellStart"/>
      <w:r w:rsidRPr="00262FE9">
        <w:rPr>
          <w:rStyle w:val="normaltextrun"/>
          <w:rFonts w:ascii="Arial" w:hAnsi="Arial" w:cs="Arial"/>
          <w:sz w:val="22"/>
          <w:szCs w:val="22"/>
        </w:rPr>
        <w:t>Arboretumu</w:t>
      </w:r>
      <w:proofErr w:type="spellEnd"/>
      <w:r w:rsidRPr="00262FE9">
        <w:rPr>
          <w:rStyle w:val="normaltextrun"/>
          <w:rFonts w:ascii="Arial" w:hAnsi="Arial" w:cs="Arial"/>
          <w:sz w:val="22"/>
          <w:szCs w:val="22"/>
        </w:rPr>
        <w:t xml:space="preserve"> u </w:t>
      </w:r>
      <w:proofErr w:type="spellStart"/>
      <w:r w:rsidRPr="00262FE9">
        <w:rPr>
          <w:rStyle w:val="normaltextrun"/>
          <w:rFonts w:ascii="Arial" w:hAnsi="Arial" w:cs="Arial"/>
          <w:sz w:val="22"/>
          <w:szCs w:val="22"/>
        </w:rPr>
        <w:t>Trstenom</w:t>
      </w:r>
      <w:proofErr w:type="spellEnd"/>
      <w:r w:rsidRPr="00262FE9">
        <w:rPr>
          <w:rStyle w:val="normaltextrun"/>
          <w:rFonts w:ascii="Arial" w:hAnsi="Arial" w:cs="Arial"/>
          <w:sz w:val="22"/>
          <w:szCs w:val="22"/>
        </w:rPr>
        <w:t xml:space="preserve"> moguće je zbog sigurnosti prometa, stanovnika i posjetitelja, sukladno mogućnostima na terenu urediti parking za autobuse, uz obvezno krajobrazno uređenje istog.</w:t>
      </w:r>
      <w:r w:rsidRPr="00262FE9">
        <w:rPr>
          <w:rStyle w:val="eop"/>
          <w:rFonts w:ascii="Arial" w:hAnsi="Arial" w:cs="Arial"/>
          <w:sz w:val="22"/>
          <w:szCs w:val="22"/>
        </w:rPr>
        <w:t> </w:t>
      </w:r>
    </w:p>
    <w:p w14:paraId="1A85FA3F"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0DDFB76"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138.</w:t>
      </w:r>
      <w:r w:rsidRPr="00262FE9">
        <w:rPr>
          <w:rStyle w:val="eop"/>
          <w:rFonts w:ascii="Arial" w:hAnsi="Arial" w:cs="Arial"/>
          <w:sz w:val="22"/>
          <w:szCs w:val="22"/>
        </w:rPr>
        <w:t> </w:t>
      </w:r>
    </w:p>
    <w:p w14:paraId="7F0496A9"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14C575"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Oblikovno vrijedna područja obuhvaćaju:</w:t>
      </w:r>
      <w:r w:rsidRPr="00262FE9">
        <w:rPr>
          <w:rStyle w:val="eop"/>
          <w:rFonts w:ascii="Arial" w:hAnsi="Arial" w:cs="Arial"/>
          <w:sz w:val="22"/>
          <w:szCs w:val="22"/>
        </w:rPr>
        <w:t> </w:t>
      </w:r>
    </w:p>
    <w:p w14:paraId="2DE80148"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povijesnu jezgru Dubrovnika i kontaktno područje</w:t>
      </w:r>
      <w:r w:rsidRPr="00262FE9">
        <w:rPr>
          <w:rStyle w:val="normaltextrun"/>
          <w:rFonts w:ascii="Arial" w:hAnsi="Arial" w:cs="Arial"/>
          <w:sz w:val="22"/>
          <w:szCs w:val="22"/>
        </w:rPr>
        <w:t xml:space="preserve">, s proširenjem na istočnom dijelu prema Sv. Jakovu poradi brojnih povijesnih - ladanjskih sklopova zbog izvornog ostatka dubrovačke srednjovjekovne agrikulture - XIII. st. te na zapadnom dijelu prema </w:t>
      </w:r>
      <w:proofErr w:type="spellStart"/>
      <w:r w:rsidRPr="00262FE9">
        <w:rPr>
          <w:rStyle w:val="normaltextrun"/>
          <w:rFonts w:ascii="Arial" w:hAnsi="Arial" w:cs="Arial"/>
          <w:sz w:val="22"/>
          <w:szCs w:val="22"/>
        </w:rPr>
        <w:t>Konalu</w:t>
      </w:r>
      <w:proofErr w:type="spellEnd"/>
      <w:r w:rsidRPr="00262FE9">
        <w:rPr>
          <w:rStyle w:val="normaltextrun"/>
          <w:rFonts w:ascii="Arial" w:hAnsi="Arial" w:cs="Arial"/>
          <w:sz w:val="22"/>
          <w:szCs w:val="22"/>
        </w:rPr>
        <w:t>, Uvali Lapad i Gružu zbog ladanjskih sklopova (XVI. - XVIII. st.),</w:t>
      </w:r>
      <w:r w:rsidRPr="00262FE9">
        <w:rPr>
          <w:rStyle w:val="eop"/>
          <w:rFonts w:ascii="Arial" w:hAnsi="Arial" w:cs="Arial"/>
          <w:sz w:val="22"/>
          <w:szCs w:val="22"/>
        </w:rPr>
        <w:t> </w:t>
      </w:r>
    </w:p>
    <w:p w14:paraId="3885F0A9"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kultivirano područje ladanjskih sklopova u Rijeci dubrovačkoj </w:t>
      </w:r>
      <w:r w:rsidRPr="00262FE9">
        <w:rPr>
          <w:rStyle w:val="normaltextrun"/>
          <w:rFonts w:ascii="Arial" w:hAnsi="Arial" w:cs="Arial"/>
          <w:sz w:val="22"/>
          <w:szCs w:val="22"/>
        </w:rPr>
        <w:t xml:space="preserve">i zaštićene ruralne cjeline Petrova Sela, Pobrežja, </w:t>
      </w:r>
      <w:proofErr w:type="spellStart"/>
      <w:r w:rsidRPr="00262FE9">
        <w:rPr>
          <w:rStyle w:val="normaltextrun"/>
          <w:rFonts w:ascii="Arial" w:hAnsi="Arial" w:cs="Arial"/>
          <w:sz w:val="22"/>
          <w:szCs w:val="22"/>
        </w:rPr>
        <w:t>Prijevora</w:t>
      </w:r>
      <w:proofErr w:type="spellEnd"/>
      <w:r w:rsidRPr="00262FE9">
        <w:rPr>
          <w:rStyle w:val="normaltextrun"/>
          <w:rFonts w:ascii="Arial" w:hAnsi="Arial" w:cs="Arial"/>
          <w:sz w:val="22"/>
          <w:szCs w:val="22"/>
        </w:rPr>
        <w:t xml:space="preserve">, Dračeva Sela te G. i D. </w:t>
      </w:r>
      <w:proofErr w:type="spellStart"/>
      <w:r w:rsidRPr="00262FE9">
        <w:rPr>
          <w:rStyle w:val="normaltextrun"/>
          <w:rFonts w:ascii="Arial" w:hAnsi="Arial" w:cs="Arial"/>
          <w:sz w:val="22"/>
          <w:szCs w:val="22"/>
        </w:rPr>
        <w:t>Čelopeci</w:t>
      </w:r>
      <w:proofErr w:type="spellEnd"/>
      <w:r w:rsidRPr="00262FE9">
        <w:rPr>
          <w:rStyle w:val="normaltextrun"/>
          <w:rFonts w:ascii="Arial" w:hAnsi="Arial" w:cs="Arial"/>
          <w:sz w:val="22"/>
          <w:szCs w:val="22"/>
        </w:rPr>
        <w:t xml:space="preserve">, Gornje </w:t>
      </w:r>
      <w:proofErr w:type="spellStart"/>
      <w:r w:rsidRPr="00262FE9">
        <w:rPr>
          <w:rStyle w:val="normaltextrun"/>
          <w:rFonts w:ascii="Arial" w:hAnsi="Arial" w:cs="Arial"/>
          <w:sz w:val="22"/>
          <w:szCs w:val="22"/>
        </w:rPr>
        <w:t>Obuljeno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Rožat</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Knežicu</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056E6481"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graditeljske cjeline </w:t>
      </w:r>
      <w:r w:rsidRPr="00262FE9">
        <w:rPr>
          <w:rStyle w:val="normaltextrun"/>
          <w:rFonts w:ascii="Arial" w:hAnsi="Arial" w:cs="Arial"/>
          <w:b/>
          <w:bCs/>
          <w:sz w:val="22"/>
          <w:szCs w:val="22"/>
        </w:rPr>
        <w:t xml:space="preserve">Velikog i Malog Zatona </w:t>
      </w:r>
      <w:r w:rsidRPr="00262FE9">
        <w:rPr>
          <w:rStyle w:val="normaltextrun"/>
          <w:rFonts w:ascii="Arial" w:hAnsi="Arial" w:cs="Arial"/>
          <w:sz w:val="22"/>
          <w:szCs w:val="22"/>
        </w:rPr>
        <w:t xml:space="preserve">(izgrađeni dio ispod JTC), </w:t>
      </w:r>
      <w:r w:rsidRPr="00262FE9">
        <w:rPr>
          <w:rStyle w:val="normaltextrun"/>
          <w:rFonts w:ascii="Arial" w:hAnsi="Arial" w:cs="Arial"/>
          <w:b/>
          <w:bCs/>
          <w:sz w:val="22"/>
          <w:szCs w:val="22"/>
        </w:rPr>
        <w:t xml:space="preserve">Orašca, </w:t>
      </w:r>
      <w:proofErr w:type="spellStart"/>
      <w:r w:rsidRPr="00262FE9">
        <w:rPr>
          <w:rStyle w:val="normaltextrun"/>
          <w:rFonts w:ascii="Arial" w:hAnsi="Arial" w:cs="Arial"/>
          <w:b/>
          <w:bCs/>
          <w:sz w:val="22"/>
          <w:szCs w:val="22"/>
        </w:rPr>
        <w:t>Trstenoga</w:t>
      </w:r>
      <w:proofErr w:type="spellEnd"/>
      <w:r w:rsidRPr="00262FE9">
        <w:rPr>
          <w:rStyle w:val="normaltextrun"/>
          <w:rFonts w:ascii="Arial" w:hAnsi="Arial" w:cs="Arial"/>
          <w:b/>
          <w:bCs/>
          <w:sz w:val="22"/>
          <w:szCs w:val="22"/>
        </w:rPr>
        <w:t xml:space="preserve"> i </w:t>
      </w:r>
      <w:proofErr w:type="spellStart"/>
      <w:r w:rsidRPr="00262FE9">
        <w:rPr>
          <w:rStyle w:val="normaltextrun"/>
          <w:rFonts w:ascii="Arial" w:hAnsi="Arial" w:cs="Arial"/>
          <w:b/>
          <w:bCs/>
          <w:sz w:val="22"/>
          <w:szCs w:val="22"/>
        </w:rPr>
        <w:t>Brsečina</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77126BEC"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b/>
          <w:bCs/>
          <w:sz w:val="22"/>
          <w:szCs w:val="22"/>
        </w:rPr>
        <w:t>ambijentalno vrijedna područja Gornjih sela</w:t>
      </w:r>
      <w:r w:rsidRPr="00262FE9">
        <w:rPr>
          <w:rStyle w:val="normaltextrun"/>
          <w:rFonts w:ascii="Arial" w:hAnsi="Arial" w:cs="Arial"/>
          <w:sz w:val="22"/>
          <w:szCs w:val="22"/>
        </w:rPr>
        <w:t>,</w:t>
      </w:r>
      <w:r w:rsidRPr="00262FE9">
        <w:rPr>
          <w:rStyle w:val="eop"/>
          <w:rFonts w:ascii="Arial" w:hAnsi="Arial" w:cs="Arial"/>
          <w:sz w:val="22"/>
          <w:szCs w:val="22"/>
        </w:rPr>
        <w:t> </w:t>
      </w:r>
    </w:p>
    <w:p w14:paraId="18C32C61"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graditeljske cjeline naselja na Elafitima </w:t>
      </w:r>
      <w:r w:rsidRPr="00262FE9">
        <w:rPr>
          <w:rStyle w:val="normaltextrun"/>
          <w:rFonts w:ascii="Arial" w:hAnsi="Arial" w:cs="Arial"/>
          <w:sz w:val="22"/>
          <w:szCs w:val="22"/>
        </w:rPr>
        <w:t xml:space="preserve">(Gornje i Donje Čelo, Lopud, </w:t>
      </w:r>
      <w:proofErr w:type="spellStart"/>
      <w:r w:rsidRPr="00262FE9">
        <w:rPr>
          <w:rStyle w:val="normaltextrun"/>
          <w:rFonts w:ascii="Arial" w:hAnsi="Arial" w:cs="Arial"/>
          <w:sz w:val="22"/>
          <w:szCs w:val="22"/>
        </w:rPr>
        <w:t>Suđurađ</w:t>
      </w:r>
      <w:proofErr w:type="spellEnd"/>
      <w:r w:rsidRPr="00262FE9">
        <w:rPr>
          <w:rStyle w:val="normaltextrun"/>
          <w:rFonts w:ascii="Arial" w:hAnsi="Arial" w:cs="Arial"/>
          <w:sz w:val="22"/>
          <w:szCs w:val="22"/>
        </w:rPr>
        <w:t xml:space="preserve"> i Šipanska Luka) te zaštićeni graditeljski sklopovi na kopnenom dijelu otoka.</w:t>
      </w:r>
      <w:r w:rsidRPr="00262FE9">
        <w:rPr>
          <w:rStyle w:val="eop"/>
          <w:rFonts w:ascii="Arial" w:hAnsi="Arial" w:cs="Arial"/>
          <w:sz w:val="22"/>
          <w:szCs w:val="22"/>
        </w:rPr>
        <w:t> </w:t>
      </w:r>
    </w:p>
    <w:p w14:paraId="128A519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F68EB3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139.</w:t>
      </w:r>
      <w:r w:rsidRPr="00262FE9">
        <w:rPr>
          <w:rStyle w:val="eop"/>
          <w:rFonts w:ascii="Arial" w:hAnsi="Arial" w:cs="Arial"/>
          <w:sz w:val="22"/>
          <w:szCs w:val="22"/>
        </w:rPr>
        <w:t> </w:t>
      </w:r>
    </w:p>
    <w:p w14:paraId="5714834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8FC527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Posebna ograničenja u korištenju prostorom istaknuta su uz sve izdvojene spomenike i spomeničke cjeline te uz spomenike i spomeničke cjeline unutar urbanih i poluurbanih te ruralnih sredina, i prikazana su radijusima zaštite. Radijus obuhvaća registrirano i preventivno zaštićeno kulturno dobro s pripadajućom česticom i neposrednim kontaktnim prostorom. Postupak zaštite usmjeren je na potpuno očuvanje izvornosti kulturnog dobra, njegova povijesnog i prostornog okoliša, s mogućnošću rekonstrukcije na temelju prethodnih istražnih radova i detaljne konzervatorske dokumentacije.</w:t>
      </w:r>
      <w:r w:rsidRPr="00262FE9">
        <w:rPr>
          <w:rStyle w:val="eop"/>
          <w:rFonts w:ascii="Arial" w:hAnsi="Arial" w:cs="Arial"/>
          <w:sz w:val="22"/>
          <w:szCs w:val="22"/>
        </w:rPr>
        <w:t> </w:t>
      </w:r>
    </w:p>
    <w:p w14:paraId="12F58B9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eop"/>
          <w:rFonts w:ascii="Arial" w:hAnsi="Arial" w:cs="Arial"/>
          <w:sz w:val="22"/>
          <w:szCs w:val="22"/>
        </w:rPr>
        <w:t> </w:t>
      </w:r>
    </w:p>
    <w:p w14:paraId="70F99F5C" w14:textId="77777777" w:rsidR="00262FE9" w:rsidRPr="00262FE9" w:rsidRDefault="00262FE9" w:rsidP="00262FE9">
      <w:pPr>
        <w:pStyle w:val="paragraph"/>
        <w:spacing w:before="72"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140.</w:t>
      </w:r>
      <w:r w:rsidRPr="00262FE9">
        <w:rPr>
          <w:rStyle w:val="eop"/>
          <w:rFonts w:ascii="Arial" w:hAnsi="Arial" w:cs="Arial"/>
          <w:sz w:val="22"/>
          <w:szCs w:val="22"/>
        </w:rPr>
        <w:t> </w:t>
      </w:r>
    </w:p>
    <w:p w14:paraId="33637566"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99B8FF7"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Oštećene gradske ili seoske cjeline odnose se na:</w:t>
      </w:r>
      <w:r w:rsidRPr="00262FE9">
        <w:rPr>
          <w:rStyle w:val="eop"/>
          <w:rFonts w:ascii="Arial" w:hAnsi="Arial" w:cs="Arial"/>
          <w:sz w:val="22"/>
          <w:szCs w:val="22"/>
        </w:rPr>
        <w:t> </w:t>
      </w:r>
    </w:p>
    <w:p w14:paraId="2FEEBC44"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vrijedne graditeljske cjeline s brojnim povijesnim vrtovima i ladanjske sklopove u Rijeci dubrovačkoj, koje je potrebno rekonstruirati i </w:t>
      </w:r>
      <w:proofErr w:type="spellStart"/>
      <w:r w:rsidRPr="00262FE9">
        <w:rPr>
          <w:rStyle w:val="normaltextrun"/>
          <w:rFonts w:ascii="Arial" w:hAnsi="Arial" w:cs="Arial"/>
          <w:sz w:val="22"/>
          <w:szCs w:val="22"/>
        </w:rPr>
        <w:t>rekultivirati</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74B945C1"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dijelove naselja (Babin kuk, </w:t>
      </w:r>
      <w:proofErr w:type="spellStart"/>
      <w:r w:rsidRPr="00262FE9">
        <w:rPr>
          <w:rStyle w:val="normaltextrun"/>
          <w:rFonts w:ascii="Arial" w:hAnsi="Arial" w:cs="Arial"/>
          <w:sz w:val="22"/>
          <w:szCs w:val="22"/>
        </w:rPr>
        <w:t>Montovjerna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Nuncijata</w:t>
      </w:r>
      <w:proofErr w:type="spellEnd"/>
      <w:r w:rsidRPr="00262FE9">
        <w:rPr>
          <w:rStyle w:val="normaltextrun"/>
          <w:rFonts w:ascii="Arial" w:hAnsi="Arial" w:cs="Arial"/>
          <w:sz w:val="22"/>
          <w:szCs w:val="22"/>
        </w:rPr>
        <w:t>, Stara Mokošica, Lozica).</w:t>
      </w:r>
      <w:r w:rsidRPr="00262FE9">
        <w:rPr>
          <w:rStyle w:val="eop"/>
          <w:rFonts w:ascii="Arial" w:hAnsi="Arial" w:cs="Arial"/>
          <w:sz w:val="22"/>
          <w:szCs w:val="22"/>
        </w:rPr>
        <w:t> </w:t>
      </w:r>
    </w:p>
    <w:p w14:paraId="02B60124"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B5677A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Područja je potrebno preoblikovati,  hortikulturno urediti,  ukloniti neke građevine radi omogućivanja opremanja naselja pristupnim cestama i infrastrukturom.</w:t>
      </w:r>
      <w:r w:rsidRPr="00262FE9">
        <w:rPr>
          <w:rStyle w:val="eop"/>
          <w:rFonts w:ascii="Arial" w:hAnsi="Arial" w:cs="Arial"/>
          <w:sz w:val="22"/>
          <w:szCs w:val="22"/>
        </w:rPr>
        <w:t> </w:t>
      </w:r>
    </w:p>
    <w:p w14:paraId="5F3916A3"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C265B4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Preoblikovanje je potrebno i na području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zaljeva, gdje je prostor u velikoj mjeri devastiran industrijskim postrojenjima, prometnim opterećenjima, zapuštenim povijesnim vrtovima i, uopće, neprimjerenim korištenjem. Lokacije radnih pogona potrebno je, radi preoblikovanja cijelog područja, prenamijeniti, tj. zamijeniti novim sadržajima.</w:t>
      </w:r>
      <w:r w:rsidRPr="00262FE9">
        <w:rPr>
          <w:rStyle w:val="eop"/>
          <w:rFonts w:ascii="Arial" w:hAnsi="Arial" w:cs="Arial"/>
          <w:sz w:val="22"/>
          <w:szCs w:val="22"/>
        </w:rPr>
        <w:t> </w:t>
      </w:r>
    </w:p>
    <w:p w14:paraId="5689B559"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7BFEF464"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Trajna rekonstrukcija treba postati temeljnom zadaćom revitalizacije zaštićene povijesne jezgre i kontaktnog područja uz </w:t>
      </w:r>
      <w:proofErr w:type="spellStart"/>
      <w:r w:rsidRPr="00262FE9">
        <w:rPr>
          <w:rStyle w:val="normaltextrun"/>
          <w:rFonts w:ascii="Arial" w:hAnsi="Arial" w:cs="Arial"/>
          <w:sz w:val="22"/>
          <w:szCs w:val="22"/>
        </w:rPr>
        <w:t>rekultivaciju</w:t>
      </w:r>
      <w:proofErr w:type="spellEnd"/>
      <w:r w:rsidRPr="00262FE9">
        <w:rPr>
          <w:rStyle w:val="normaltextrun"/>
          <w:rFonts w:ascii="Arial" w:hAnsi="Arial" w:cs="Arial"/>
          <w:sz w:val="22"/>
          <w:szCs w:val="22"/>
        </w:rPr>
        <w:t xml:space="preserve"> zelenila i povijesnih vrtova. </w:t>
      </w:r>
      <w:proofErr w:type="spellStart"/>
      <w:r w:rsidRPr="00262FE9">
        <w:rPr>
          <w:rStyle w:val="normaltextrun"/>
          <w:rFonts w:ascii="Arial" w:hAnsi="Arial" w:cs="Arial"/>
          <w:sz w:val="22"/>
          <w:szCs w:val="22"/>
        </w:rPr>
        <w:t>Lokrum</w:t>
      </w:r>
      <w:proofErr w:type="spellEnd"/>
      <w:r w:rsidRPr="00262FE9">
        <w:rPr>
          <w:rStyle w:val="normaltextrun"/>
          <w:rFonts w:ascii="Arial" w:hAnsi="Arial" w:cs="Arial"/>
          <w:sz w:val="22"/>
          <w:szCs w:val="22"/>
        </w:rPr>
        <w:t xml:space="preserve"> predstavlja sastavni dio doživljajnog prostora povijesne jezgre, i potrebno je provoditi trajnu </w:t>
      </w:r>
      <w:proofErr w:type="spellStart"/>
      <w:r w:rsidRPr="00262FE9">
        <w:rPr>
          <w:rStyle w:val="normaltextrun"/>
          <w:rFonts w:ascii="Arial" w:hAnsi="Arial" w:cs="Arial"/>
          <w:sz w:val="22"/>
          <w:szCs w:val="22"/>
        </w:rPr>
        <w:t>rekultivaciju</w:t>
      </w:r>
      <w:proofErr w:type="spellEnd"/>
      <w:r w:rsidRPr="00262FE9">
        <w:rPr>
          <w:rStyle w:val="normaltextrun"/>
          <w:rFonts w:ascii="Arial" w:hAnsi="Arial" w:cs="Arial"/>
          <w:sz w:val="22"/>
          <w:szCs w:val="22"/>
        </w:rPr>
        <w:t xml:space="preserve"> ovoga područja kao cjeline.</w:t>
      </w:r>
      <w:r w:rsidRPr="00262FE9">
        <w:rPr>
          <w:rStyle w:val="eop"/>
          <w:rFonts w:ascii="Arial" w:hAnsi="Arial" w:cs="Arial"/>
          <w:sz w:val="22"/>
          <w:szCs w:val="22"/>
        </w:rPr>
        <w:t> </w:t>
      </w:r>
    </w:p>
    <w:p w14:paraId="7EF29117" w14:textId="77777777" w:rsidR="00262FE9" w:rsidRPr="00262FE9" w:rsidRDefault="00262FE9" w:rsidP="00262FE9">
      <w:pPr>
        <w:pStyle w:val="paragraph"/>
        <w:spacing w:before="0" w:beforeAutospacing="0" w:after="160" w:afterAutospacing="0"/>
        <w:textAlignment w:val="baseline"/>
        <w:rPr>
          <w:rFonts w:ascii="Arial" w:hAnsi="Arial" w:cs="Arial"/>
          <w:sz w:val="22"/>
          <w:szCs w:val="22"/>
        </w:rPr>
      </w:pPr>
      <w:r w:rsidRPr="00262FE9">
        <w:rPr>
          <w:rStyle w:val="pagebreaktextspan"/>
          <w:rFonts w:ascii="Arial" w:hAnsi="Arial" w:cs="Arial"/>
          <w:sz w:val="22"/>
          <w:szCs w:val="22"/>
        </w:rPr>
        <w:lastRenderedPageBreak/>
        <w:t> </w:t>
      </w:r>
      <w:r w:rsidRPr="00262FE9">
        <w:rPr>
          <w:rStyle w:val="eop"/>
          <w:rFonts w:ascii="Arial" w:hAnsi="Arial" w:cs="Arial"/>
          <w:sz w:val="22"/>
          <w:szCs w:val="22"/>
        </w:rPr>
        <w:t> </w:t>
      </w:r>
    </w:p>
    <w:p w14:paraId="3AB52DCB" w14:textId="77777777" w:rsidR="00262FE9" w:rsidRPr="00D66178" w:rsidRDefault="00262FE9" w:rsidP="00262FE9">
      <w:pPr>
        <w:pStyle w:val="paragraph"/>
        <w:spacing w:before="0" w:beforeAutospacing="0" w:after="0" w:afterAutospacing="0"/>
        <w:ind w:left="810" w:hanging="705"/>
        <w:jc w:val="both"/>
        <w:textAlignment w:val="baseline"/>
        <w:rPr>
          <w:rFonts w:ascii="Arial" w:hAnsi="Arial" w:cs="Arial"/>
          <w:sz w:val="22"/>
          <w:szCs w:val="22"/>
        </w:rPr>
      </w:pPr>
      <w:r w:rsidRPr="00D66178">
        <w:rPr>
          <w:rStyle w:val="normaltextrun"/>
          <w:rFonts w:ascii="Arial" w:hAnsi="Arial" w:cs="Arial"/>
          <w:b/>
          <w:bCs/>
          <w:sz w:val="22"/>
          <w:szCs w:val="22"/>
        </w:rPr>
        <w:t>7.</w:t>
      </w:r>
      <w:r w:rsidRPr="00D66178">
        <w:rPr>
          <w:rStyle w:val="tabchar"/>
          <w:rFonts w:ascii="Arial" w:hAnsi="Arial" w:cs="Arial"/>
          <w:sz w:val="22"/>
          <w:szCs w:val="22"/>
        </w:rPr>
        <w:t xml:space="preserve"> </w:t>
      </w:r>
      <w:r w:rsidRPr="00D66178">
        <w:rPr>
          <w:rStyle w:val="normaltextrun"/>
          <w:rFonts w:ascii="Arial" w:hAnsi="Arial" w:cs="Arial"/>
          <w:b/>
          <w:bCs/>
          <w:sz w:val="22"/>
          <w:szCs w:val="22"/>
        </w:rPr>
        <w:t>POSTUPANJE S OTPADOM</w:t>
      </w:r>
      <w:r w:rsidRPr="00D66178">
        <w:rPr>
          <w:rStyle w:val="eop"/>
          <w:rFonts w:ascii="Arial" w:hAnsi="Arial" w:cs="Arial"/>
          <w:sz w:val="22"/>
          <w:szCs w:val="22"/>
        </w:rPr>
        <w:t> </w:t>
      </w:r>
    </w:p>
    <w:p w14:paraId="53AAAA20"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54D5E3F" w14:textId="77777777" w:rsidR="00262FE9" w:rsidRPr="00262FE9" w:rsidRDefault="00262FE9" w:rsidP="00D66178">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141.</w:t>
      </w:r>
      <w:r w:rsidRPr="00262FE9">
        <w:rPr>
          <w:rStyle w:val="eop"/>
          <w:rFonts w:ascii="Arial" w:hAnsi="Arial" w:cs="Arial"/>
          <w:sz w:val="22"/>
          <w:szCs w:val="22"/>
        </w:rPr>
        <w:t> </w:t>
      </w:r>
    </w:p>
    <w:p w14:paraId="142581D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DF1C3C1"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Cjeloviti sustav gospodarenja otpadom (njegovo izdvojeno skupljanje, recikliranje, kompostiranje njegova organskog dijela, termička obrada ostatka organskog otpada iz procesa </w:t>
      </w:r>
      <w:proofErr w:type="spellStart"/>
      <w:r w:rsidRPr="00262FE9">
        <w:rPr>
          <w:rStyle w:val="normaltextrun"/>
          <w:rFonts w:ascii="Arial" w:hAnsi="Arial" w:cs="Arial"/>
          <w:sz w:val="22"/>
          <w:szCs w:val="22"/>
        </w:rPr>
        <w:t>predobrade</w:t>
      </w:r>
      <w:proofErr w:type="spellEnd"/>
      <w:r w:rsidRPr="00262FE9">
        <w:rPr>
          <w:rStyle w:val="normaltextrun"/>
          <w:rFonts w:ascii="Arial" w:hAnsi="Arial" w:cs="Arial"/>
          <w:sz w:val="22"/>
          <w:szCs w:val="22"/>
        </w:rPr>
        <w:t xml:space="preserve"> i sortiranja otpada te odlaganje ostatka otpada nakon obrade) i potencijalne </w:t>
      </w:r>
      <w:proofErr w:type="spellStart"/>
      <w:r w:rsidRPr="00262FE9">
        <w:rPr>
          <w:rStyle w:val="normaltextrun"/>
          <w:rFonts w:ascii="Arial" w:hAnsi="Arial" w:cs="Arial"/>
          <w:sz w:val="22"/>
          <w:szCs w:val="22"/>
        </w:rPr>
        <w:t>makrolokacije</w:t>
      </w:r>
      <w:proofErr w:type="spellEnd"/>
      <w:r w:rsidRPr="00262FE9">
        <w:rPr>
          <w:rStyle w:val="normaltextrun"/>
          <w:rFonts w:ascii="Arial" w:hAnsi="Arial" w:cs="Arial"/>
          <w:sz w:val="22"/>
          <w:szCs w:val="22"/>
        </w:rPr>
        <w:t xml:space="preserve"> za građevine u sustavu gospodarenja otpadom, određeni su u Prostornom planu Dubrovačko-neretvanske županije.</w:t>
      </w:r>
      <w:r w:rsidRPr="00262FE9">
        <w:rPr>
          <w:rStyle w:val="eop"/>
          <w:rFonts w:ascii="Arial" w:hAnsi="Arial" w:cs="Arial"/>
          <w:sz w:val="22"/>
          <w:szCs w:val="22"/>
        </w:rPr>
        <w:t> </w:t>
      </w:r>
    </w:p>
    <w:p w14:paraId="3EEFAFFC"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0C3F2D8B"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Planiranje i gradnja pojedinačnih ili više građevina namijenjenih za skladištenje, obradbu i odlaganje otpada nije dopušteno u zaštićenom obalnom području, osim ako to zahtijevaju prirodni uvjeti i konfiguracija terena.</w:t>
      </w:r>
      <w:r w:rsidRPr="00262FE9">
        <w:rPr>
          <w:rStyle w:val="eop"/>
          <w:rFonts w:ascii="Arial" w:hAnsi="Arial" w:cs="Arial"/>
          <w:sz w:val="22"/>
          <w:szCs w:val="22"/>
        </w:rPr>
        <w:t> </w:t>
      </w:r>
    </w:p>
    <w:p w14:paraId="6EC2DC8C" w14:textId="77777777" w:rsidR="001C5715" w:rsidRDefault="001C5715" w:rsidP="00262FE9">
      <w:pPr>
        <w:pStyle w:val="paragraph"/>
        <w:spacing w:before="0" w:beforeAutospacing="0" w:after="0" w:afterAutospacing="0"/>
        <w:ind w:left="435" w:hanging="330"/>
        <w:jc w:val="both"/>
        <w:textAlignment w:val="baseline"/>
        <w:rPr>
          <w:rFonts w:ascii="Arial" w:hAnsi="Arial" w:cs="Arial"/>
          <w:noProof/>
          <w:sz w:val="22"/>
          <w:szCs w:val="22"/>
        </w:rPr>
      </w:pPr>
    </w:p>
    <w:p w14:paraId="4493E9C2"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odlaganje otpada na području Dubrovačko-neretvanske županije su:</w:t>
      </w:r>
      <w:r w:rsidRPr="00262FE9">
        <w:rPr>
          <w:rStyle w:val="eop"/>
          <w:rFonts w:ascii="Arial" w:hAnsi="Arial" w:cs="Arial"/>
          <w:sz w:val="22"/>
          <w:szCs w:val="22"/>
        </w:rPr>
        <w:t> </w:t>
      </w:r>
    </w:p>
    <w:p w14:paraId="797B9DE6"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24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50"/>
        <w:gridCol w:w="997"/>
        <w:gridCol w:w="1955"/>
        <w:gridCol w:w="1363"/>
        <w:gridCol w:w="1231"/>
        <w:gridCol w:w="1330"/>
        <w:gridCol w:w="690"/>
      </w:tblGrid>
      <w:tr w:rsidR="00262FE9" w:rsidRPr="00D66178" w14:paraId="61F31EE9" w14:textId="77777777" w:rsidTr="00262FE9">
        <w:trPr>
          <w:trHeight w:val="570"/>
        </w:trPr>
        <w:tc>
          <w:tcPr>
            <w:tcW w:w="1140" w:type="dxa"/>
            <w:tcBorders>
              <w:top w:val="single" w:sz="6" w:space="0" w:color="000000"/>
              <w:left w:val="single" w:sz="6" w:space="0" w:color="000000"/>
              <w:bottom w:val="single" w:sz="6" w:space="0" w:color="000000"/>
              <w:right w:val="single" w:sz="6" w:space="0" w:color="000000"/>
            </w:tcBorders>
            <w:shd w:val="clear" w:color="auto" w:fill="D9D9D9"/>
            <w:hideMark/>
          </w:tcPr>
          <w:p w14:paraId="16658C60" w14:textId="77777777" w:rsidR="00262FE9" w:rsidRPr="00D66178" w:rsidRDefault="00262FE9" w:rsidP="00262FE9">
            <w:pPr>
              <w:pStyle w:val="paragraph"/>
              <w:spacing w:before="0" w:beforeAutospacing="0" w:after="0" w:afterAutospacing="0"/>
              <w:ind w:left="375"/>
              <w:jc w:val="both"/>
              <w:textAlignment w:val="baseline"/>
              <w:rPr>
                <w:rFonts w:ascii="Arial" w:hAnsi="Arial" w:cs="Arial"/>
                <w:sz w:val="20"/>
                <w:szCs w:val="20"/>
              </w:rPr>
            </w:pPr>
            <w:r w:rsidRPr="00D66178">
              <w:rPr>
                <w:rStyle w:val="normaltextrun"/>
                <w:rFonts w:ascii="Arial" w:hAnsi="Arial" w:cs="Arial"/>
                <w:b/>
                <w:bCs/>
                <w:sz w:val="20"/>
                <w:szCs w:val="20"/>
              </w:rPr>
              <w:t>Grad</w:t>
            </w:r>
            <w:r w:rsidRPr="00D66178">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50C6F041" w14:textId="77777777" w:rsidR="00262FE9" w:rsidRPr="00D66178" w:rsidRDefault="00262FE9" w:rsidP="00262FE9">
            <w:pPr>
              <w:pStyle w:val="paragraph"/>
              <w:spacing w:before="0" w:beforeAutospacing="0" w:after="0" w:afterAutospacing="0"/>
              <w:ind w:left="210"/>
              <w:jc w:val="both"/>
              <w:textAlignment w:val="baseline"/>
              <w:rPr>
                <w:rFonts w:ascii="Arial" w:hAnsi="Arial" w:cs="Arial"/>
                <w:sz w:val="20"/>
                <w:szCs w:val="20"/>
              </w:rPr>
            </w:pPr>
            <w:r w:rsidRPr="00D66178">
              <w:rPr>
                <w:rStyle w:val="normaltextrun"/>
                <w:rFonts w:ascii="Arial" w:hAnsi="Arial" w:cs="Arial"/>
                <w:b/>
                <w:bCs/>
                <w:sz w:val="20"/>
                <w:szCs w:val="20"/>
              </w:rPr>
              <w:t>Naselje</w:t>
            </w:r>
            <w:r w:rsidRPr="00D66178">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shd w:val="clear" w:color="auto" w:fill="D9D9D9"/>
            <w:hideMark/>
          </w:tcPr>
          <w:p w14:paraId="7AFBBBFC" w14:textId="77777777" w:rsidR="00262FE9" w:rsidRPr="00D66178" w:rsidRDefault="00262FE9" w:rsidP="00262FE9">
            <w:pPr>
              <w:pStyle w:val="paragraph"/>
              <w:spacing w:before="0" w:beforeAutospacing="0" w:after="0" w:afterAutospacing="0"/>
              <w:ind w:left="1035"/>
              <w:jc w:val="both"/>
              <w:textAlignment w:val="baseline"/>
              <w:rPr>
                <w:rFonts w:ascii="Arial" w:hAnsi="Arial" w:cs="Arial"/>
                <w:sz w:val="20"/>
                <w:szCs w:val="20"/>
              </w:rPr>
            </w:pPr>
            <w:r w:rsidRPr="00D66178">
              <w:rPr>
                <w:rStyle w:val="normaltextrun"/>
                <w:rFonts w:ascii="Arial" w:hAnsi="Arial" w:cs="Arial"/>
                <w:b/>
                <w:bCs/>
                <w:sz w:val="20"/>
                <w:szCs w:val="20"/>
              </w:rPr>
              <w:t>Lokalitet</w:t>
            </w:r>
            <w:r w:rsidRPr="00D66178">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D9D9D9"/>
            <w:hideMark/>
          </w:tcPr>
          <w:p w14:paraId="2667B29A" w14:textId="77777777" w:rsidR="00262FE9" w:rsidRPr="00D66178" w:rsidRDefault="00262FE9" w:rsidP="00262FE9">
            <w:pPr>
              <w:pStyle w:val="paragraph"/>
              <w:spacing w:before="0" w:beforeAutospacing="0" w:after="0" w:afterAutospacing="0"/>
              <w:ind w:left="435"/>
              <w:jc w:val="both"/>
              <w:textAlignment w:val="baseline"/>
              <w:rPr>
                <w:rFonts w:ascii="Arial" w:hAnsi="Arial" w:cs="Arial"/>
                <w:sz w:val="20"/>
                <w:szCs w:val="20"/>
              </w:rPr>
            </w:pPr>
            <w:r w:rsidRPr="00D66178">
              <w:rPr>
                <w:rStyle w:val="normaltextrun"/>
                <w:rFonts w:ascii="Arial" w:hAnsi="Arial" w:cs="Arial"/>
                <w:b/>
                <w:bCs/>
                <w:sz w:val="20"/>
                <w:szCs w:val="20"/>
              </w:rPr>
              <w:t>Vrsta</w:t>
            </w:r>
            <w:r w:rsidRPr="00D66178">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733B81C1" w14:textId="77777777" w:rsidR="00262FE9" w:rsidRPr="00D66178" w:rsidRDefault="00262FE9" w:rsidP="00262FE9">
            <w:pPr>
              <w:pStyle w:val="paragraph"/>
              <w:spacing w:before="0" w:beforeAutospacing="0" w:after="0" w:afterAutospacing="0"/>
              <w:ind w:left="450" w:right="150" w:hanging="240"/>
              <w:jc w:val="both"/>
              <w:textAlignment w:val="baseline"/>
              <w:rPr>
                <w:rFonts w:ascii="Arial" w:hAnsi="Arial" w:cs="Arial"/>
                <w:sz w:val="20"/>
                <w:szCs w:val="20"/>
              </w:rPr>
            </w:pPr>
            <w:r w:rsidRPr="00D66178">
              <w:rPr>
                <w:rStyle w:val="normaltextrun"/>
                <w:rFonts w:ascii="Arial" w:hAnsi="Arial" w:cs="Arial"/>
                <w:b/>
                <w:bCs/>
                <w:sz w:val="20"/>
                <w:szCs w:val="20"/>
              </w:rPr>
              <w:t>Površina (ha)</w:t>
            </w:r>
            <w:r w:rsidRPr="00D66178">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D9D9D9"/>
            <w:hideMark/>
          </w:tcPr>
          <w:p w14:paraId="4CEDB1B6" w14:textId="77777777" w:rsidR="00262FE9" w:rsidRPr="00D66178" w:rsidRDefault="00262FE9" w:rsidP="00262FE9">
            <w:pPr>
              <w:pStyle w:val="paragraph"/>
              <w:spacing w:before="0" w:beforeAutospacing="0" w:after="0" w:afterAutospacing="0"/>
              <w:ind w:left="270" w:right="90" w:hanging="45"/>
              <w:jc w:val="both"/>
              <w:textAlignment w:val="baseline"/>
              <w:rPr>
                <w:rFonts w:ascii="Arial" w:hAnsi="Arial" w:cs="Arial"/>
                <w:sz w:val="20"/>
                <w:szCs w:val="20"/>
              </w:rPr>
            </w:pPr>
            <w:r w:rsidRPr="00D66178">
              <w:rPr>
                <w:rStyle w:val="normaltextrun"/>
                <w:rFonts w:ascii="Arial" w:hAnsi="Arial" w:cs="Arial"/>
                <w:b/>
                <w:bCs/>
                <w:sz w:val="20"/>
                <w:szCs w:val="20"/>
              </w:rPr>
              <w:t>Postojeća / planirana</w:t>
            </w:r>
            <w:r w:rsidRPr="00D66178">
              <w:rPr>
                <w:rStyle w:val="eop"/>
                <w:rFonts w:ascii="Arial" w:hAnsi="Arial" w:cs="Arial"/>
                <w:sz w:val="20"/>
                <w:szCs w:val="20"/>
              </w:rPr>
              <w:t> </w:t>
            </w:r>
          </w:p>
        </w:tc>
        <w:tc>
          <w:tcPr>
            <w:tcW w:w="705" w:type="dxa"/>
            <w:tcBorders>
              <w:top w:val="single" w:sz="6" w:space="0" w:color="000000"/>
              <w:left w:val="single" w:sz="6" w:space="0" w:color="000000"/>
              <w:bottom w:val="single" w:sz="6" w:space="0" w:color="000000"/>
              <w:right w:val="single" w:sz="6" w:space="0" w:color="000000"/>
            </w:tcBorders>
            <w:shd w:val="clear" w:color="auto" w:fill="D9D9D9"/>
            <w:hideMark/>
          </w:tcPr>
          <w:p w14:paraId="55C782D6" w14:textId="77777777" w:rsidR="00262FE9" w:rsidRPr="00D66178" w:rsidRDefault="00262FE9" w:rsidP="00262FE9">
            <w:pPr>
              <w:pStyle w:val="paragraph"/>
              <w:spacing w:before="0" w:beforeAutospacing="0" w:after="0" w:afterAutospacing="0"/>
              <w:ind w:left="195"/>
              <w:jc w:val="both"/>
              <w:textAlignment w:val="baseline"/>
              <w:rPr>
                <w:rFonts w:ascii="Arial" w:hAnsi="Arial" w:cs="Arial"/>
                <w:sz w:val="20"/>
                <w:szCs w:val="20"/>
              </w:rPr>
            </w:pPr>
            <w:r w:rsidRPr="00D66178">
              <w:rPr>
                <w:rStyle w:val="normaltextrun"/>
                <w:rFonts w:ascii="Arial" w:hAnsi="Arial" w:cs="Arial"/>
                <w:b/>
                <w:bCs/>
                <w:sz w:val="20"/>
                <w:szCs w:val="20"/>
              </w:rPr>
              <w:t>ZOP</w:t>
            </w:r>
            <w:r w:rsidRPr="00D66178">
              <w:rPr>
                <w:rStyle w:val="eop"/>
                <w:rFonts w:ascii="Arial" w:hAnsi="Arial" w:cs="Arial"/>
                <w:sz w:val="20"/>
                <w:szCs w:val="20"/>
              </w:rPr>
              <w:t> </w:t>
            </w:r>
          </w:p>
        </w:tc>
      </w:tr>
      <w:tr w:rsidR="00262FE9" w:rsidRPr="00D66178" w14:paraId="6FFAA87C" w14:textId="77777777" w:rsidTr="00262FE9">
        <w:trPr>
          <w:trHeight w:val="285"/>
        </w:trPr>
        <w:tc>
          <w:tcPr>
            <w:tcW w:w="114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46F5C250" w14:textId="77777777" w:rsidR="00262FE9" w:rsidRPr="00D66178" w:rsidRDefault="00262FE9" w:rsidP="00262FE9">
            <w:pPr>
              <w:pStyle w:val="paragraph"/>
              <w:spacing w:before="0" w:beforeAutospacing="0" w:after="0" w:afterAutospacing="0"/>
              <w:jc w:val="both"/>
              <w:textAlignment w:val="baseline"/>
              <w:rPr>
                <w:rFonts w:ascii="Arial" w:hAnsi="Arial" w:cs="Arial"/>
                <w:sz w:val="20"/>
                <w:szCs w:val="20"/>
              </w:rPr>
            </w:pPr>
            <w:r w:rsidRPr="00D66178">
              <w:rPr>
                <w:rStyle w:val="eop"/>
                <w:rFonts w:ascii="Arial" w:hAnsi="Arial" w:cs="Arial"/>
                <w:sz w:val="20"/>
                <w:szCs w:val="20"/>
              </w:rPr>
              <w:t> </w:t>
            </w:r>
          </w:p>
          <w:p w14:paraId="5D2C3F97" w14:textId="77777777" w:rsidR="00262FE9" w:rsidRPr="00D66178" w:rsidRDefault="00262FE9" w:rsidP="00262FE9">
            <w:pPr>
              <w:pStyle w:val="paragraph"/>
              <w:spacing w:before="0" w:beforeAutospacing="0" w:after="0" w:afterAutospacing="0"/>
              <w:jc w:val="both"/>
              <w:textAlignment w:val="baseline"/>
              <w:rPr>
                <w:rFonts w:ascii="Arial" w:hAnsi="Arial" w:cs="Arial"/>
                <w:sz w:val="20"/>
                <w:szCs w:val="20"/>
              </w:rPr>
            </w:pPr>
            <w:r w:rsidRPr="00D66178">
              <w:rPr>
                <w:rStyle w:val="eop"/>
                <w:rFonts w:ascii="Arial" w:hAnsi="Arial" w:cs="Arial"/>
                <w:sz w:val="20"/>
                <w:szCs w:val="20"/>
              </w:rPr>
              <w:t> </w:t>
            </w:r>
          </w:p>
          <w:p w14:paraId="05907D78" w14:textId="77777777" w:rsidR="00262FE9" w:rsidRPr="00D66178" w:rsidRDefault="00262FE9" w:rsidP="00262FE9">
            <w:pPr>
              <w:pStyle w:val="paragraph"/>
              <w:spacing w:before="0" w:beforeAutospacing="0" w:after="0" w:afterAutospacing="0"/>
              <w:jc w:val="both"/>
              <w:textAlignment w:val="baseline"/>
              <w:rPr>
                <w:rFonts w:ascii="Arial" w:hAnsi="Arial" w:cs="Arial"/>
                <w:sz w:val="20"/>
                <w:szCs w:val="20"/>
              </w:rPr>
            </w:pPr>
            <w:r w:rsidRPr="00D66178">
              <w:rPr>
                <w:rStyle w:val="eop"/>
                <w:rFonts w:ascii="Arial" w:hAnsi="Arial" w:cs="Arial"/>
                <w:sz w:val="20"/>
                <w:szCs w:val="20"/>
              </w:rPr>
              <w:t> </w:t>
            </w:r>
          </w:p>
          <w:p w14:paraId="132A1081" w14:textId="77777777" w:rsidR="00262FE9" w:rsidRPr="00D66178" w:rsidRDefault="00262FE9" w:rsidP="00262FE9">
            <w:pPr>
              <w:pStyle w:val="paragraph"/>
              <w:spacing w:before="0" w:beforeAutospacing="0" w:after="0" w:afterAutospacing="0"/>
              <w:jc w:val="both"/>
              <w:textAlignment w:val="baseline"/>
              <w:rPr>
                <w:rFonts w:ascii="Arial" w:hAnsi="Arial" w:cs="Arial"/>
                <w:sz w:val="20"/>
                <w:szCs w:val="20"/>
              </w:rPr>
            </w:pPr>
            <w:r w:rsidRPr="00D66178">
              <w:rPr>
                <w:rStyle w:val="eop"/>
                <w:rFonts w:ascii="Arial" w:hAnsi="Arial" w:cs="Arial"/>
                <w:sz w:val="20"/>
                <w:szCs w:val="20"/>
              </w:rPr>
              <w:t> </w:t>
            </w:r>
          </w:p>
          <w:p w14:paraId="4FC7E946" w14:textId="77777777" w:rsidR="00262FE9" w:rsidRPr="00D66178" w:rsidRDefault="00262FE9" w:rsidP="00262FE9">
            <w:pPr>
              <w:pStyle w:val="paragraph"/>
              <w:spacing w:before="0" w:beforeAutospacing="0" w:after="0" w:afterAutospacing="0"/>
              <w:jc w:val="both"/>
              <w:textAlignment w:val="baseline"/>
              <w:rPr>
                <w:rFonts w:ascii="Arial" w:hAnsi="Arial" w:cs="Arial"/>
                <w:sz w:val="20"/>
                <w:szCs w:val="20"/>
              </w:rPr>
            </w:pPr>
            <w:r w:rsidRPr="00D66178">
              <w:rPr>
                <w:rStyle w:val="eop"/>
                <w:rFonts w:ascii="Arial" w:hAnsi="Arial" w:cs="Arial"/>
                <w:sz w:val="20"/>
                <w:szCs w:val="20"/>
              </w:rPr>
              <w:t> </w:t>
            </w:r>
          </w:p>
          <w:p w14:paraId="434CF60D" w14:textId="77777777" w:rsidR="00262FE9" w:rsidRPr="00D66178" w:rsidRDefault="00262FE9" w:rsidP="00262FE9">
            <w:pPr>
              <w:pStyle w:val="paragraph"/>
              <w:spacing w:before="8" w:beforeAutospacing="0" w:after="0" w:afterAutospacing="0"/>
              <w:jc w:val="both"/>
              <w:textAlignment w:val="baseline"/>
              <w:rPr>
                <w:rFonts w:ascii="Arial" w:hAnsi="Arial" w:cs="Arial"/>
                <w:sz w:val="20"/>
                <w:szCs w:val="20"/>
              </w:rPr>
            </w:pPr>
            <w:r w:rsidRPr="00D66178">
              <w:rPr>
                <w:rStyle w:val="eop"/>
                <w:rFonts w:ascii="Arial" w:hAnsi="Arial" w:cs="Arial"/>
                <w:sz w:val="20"/>
                <w:szCs w:val="20"/>
              </w:rPr>
              <w:t> </w:t>
            </w:r>
          </w:p>
          <w:p w14:paraId="7A881F78" w14:textId="77777777" w:rsidR="00262FE9" w:rsidRPr="00D66178" w:rsidRDefault="00262FE9" w:rsidP="00262FE9">
            <w:pPr>
              <w:pStyle w:val="paragraph"/>
              <w:spacing w:before="0" w:beforeAutospacing="0" w:after="0" w:afterAutospacing="0"/>
              <w:ind w:left="180"/>
              <w:jc w:val="both"/>
              <w:textAlignment w:val="baseline"/>
              <w:rPr>
                <w:rFonts w:ascii="Arial" w:hAnsi="Arial" w:cs="Arial"/>
                <w:sz w:val="20"/>
                <w:szCs w:val="20"/>
              </w:rPr>
            </w:pPr>
            <w:r w:rsidRPr="00D66178">
              <w:rPr>
                <w:rStyle w:val="normaltextrun"/>
                <w:rFonts w:ascii="Arial" w:hAnsi="Arial" w:cs="Arial"/>
                <w:b/>
                <w:bCs/>
                <w:sz w:val="20"/>
                <w:szCs w:val="20"/>
              </w:rPr>
              <w:t>Dubrovnik</w:t>
            </w:r>
            <w:r w:rsidRPr="00D66178">
              <w:rPr>
                <w:rStyle w:val="eop"/>
                <w:rFonts w:ascii="Arial" w:hAnsi="Arial" w:cs="Arial"/>
                <w:sz w:val="20"/>
                <w:szCs w:val="20"/>
              </w:rPr>
              <w:t> </w:t>
            </w:r>
          </w:p>
        </w:tc>
        <w:tc>
          <w:tcPr>
            <w:tcW w:w="1125" w:type="dxa"/>
            <w:vMerge w:val="restart"/>
            <w:tcBorders>
              <w:top w:val="single" w:sz="6" w:space="0" w:color="000000"/>
              <w:left w:val="single" w:sz="6" w:space="0" w:color="000000"/>
              <w:bottom w:val="single" w:sz="6" w:space="0" w:color="000000"/>
              <w:right w:val="single" w:sz="6" w:space="0" w:color="000000"/>
            </w:tcBorders>
            <w:hideMark/>
          </w:tcPr>
          <w:p w14:paraId="532C3B20" w14:textId="77777777" w:rsidR="00262FE9" w:rsidRPr="00D66178" w:rsidRDefault="00262FE9"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D66178">
              <w:rPr>
                <w:rStyle w:val="normaltextrun"/>
                <w:rFonts w:ascii="Arial" w:hAnsi="Arial" w:cs="Arial"/>
                <w:sz w:val="20"/>
                <w:szCs w:val="20"/>
              </w:rPr>
              <w:t>Osojnik</w:t>
            </w:r>
            <w:proofErr w:type="spellEnd"/>
            <w:r w:rsidRPr="00D66178">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62E51044" w14:textId="77777777" w:rsidR="00262FE9" w:rsidRPr="00D66178" w:rsidRDefault="00262FE9" w:rsidP="00262FE9">
            <w:pPr>
              <w:pStyle w:val="paragraph"/>
              <w:spacing w:before="0" w:beforeAutospacing="0" w:after="0" w:afterAutospacing="0"/>
              <w:ind w:left="645"/>
              <w:jc w:val="both"/>
              <w:textAlignment w:val="baseline"/>
              <w:rPr>
                <w:rFonts w:ascii="Arial" w:hAnsi="Arial" w:cs="Arial"/>
                <w:sz w:val="20"/>
                <w:szCs w:val="20"/>
              </w:rPr>
            </w:pPr>
            <w:r w:rsidRPr="00D66178">
              <w:rPr>
                <w:rStyle w:val="normaltextrun"/>
                <w:rFonts w:ascii="Arial" w:hAnsi="Arial" w:cs="Arial"/>
                <w:sz w:val="20"/>
                <w:szCs w:val="20"/>
              </w:rPr>
              <w:t>Grabovica</w:t>
            </w:r>
            <w:r w:rsidRPr="00D66178">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08ADF226" w14:textId="77777777" w:rsidR="00262FE9" w:rsidRPr="00D66178" w:rsidRDefault="00262FE9" w:rsidP="00262FE9">
            <w:pPr>
              <w:pStyle w:val="paragraph"/>
              <w:spacing w:before="0" w:beforeAutospacing="0" w:after="0" w:afterAutospacing="0"/>
              <w:ind w:left="540"/>
              <w:jc w:val="both"/>
              <w:textAlignment w:val="baseline"/>
              <w:rPr>
                <w:rFonts w:ascii="Arial" w:hAnsi="Arial" w:cs="Arial"/>
                <w:sz w:val="20"/>
                <w:szCs w:val="20"/>
              </w:rPr>
            </w:pPr>
            <w:r w:rsidRPr="00D66178">
              <w:rPr>
                <w:rStyle w:val="normaltextrun"/>
                <w:rFonts w:ascii="Arial" w:hAnsi="Arial" w:cs="Arial"/>
                <w:sz w:val="20"/>
                <w:szCs w:val="20"/>
              </w:rPr>
              <w:t>OK, OI</w:t>
            </w:r>
            <w:r w:rsidRPr="00D66178">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142F4F6F" w14:textId="77777777" w:rsidR="00262FE9" w:rsidRPr="00D66178" w:rsidRDefault="00262FE9" w:rsidP="00262FE9">
            <w:pPr>
              <w:pStyle w:val="paragraph"/>
              <w:spacing w:before="0" w:beforeAutospacing="0" w:after="0" w:afterAutospacing="0"/>
              <w:ind w:left="450"/>
              <w:jc w:val="both"/>
              <w:textAlignment w:val="baseline"/>
              <w:rPr>
                <w:rFonts w:ascii="Arial" w:hAnsi="Arial" w:cs="Arial"/>
                <w:sz w:val="20"/>
                <w:szCs w:val="20"/>
              </w:rPr>
            </w:pPr>
            <w:r w:rsidRPr="00D66178">
              <w:rPr>
                <w:rStyle w:val="normaltextrun"/>
                <w:rFonts w:ascii="Arial" w:hAnsi="Arial" w:cs="Arial"/>
                <w:sz w:val="20"/>
                <w:szCs w:val="20"/>
              </w:rPr>
              <w:t>4,00</w:t>
            </w:r>
            <w:r w:rsidRPr="00D66178">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76070E91" w14:textId="77777777" w:rsidR="00262FE9" w:rsidRPr="00D66178" w:rsidRDefault="00262FE9" w:rsidP="00262FE9">
            <w:pPr>
              <w:pStyle w:val="paragraph"/>
              <w:spacing w:before="0" w:beforeAutospacing="0" w:after="0" w:afterAutospacing="0"/>
              <w:ind w:left="270"/>
              <w:jc w:val="both"/>
              <w:textAlignment w:val="baseline"/>
              <w:rPr>
                <w:rFonts w:ascii="Arial" w:hAnsi="Arial" w:cs="Arial"/>
                <w:sz w:val="20"/>
                <w:szCs w:val="20"/>
              </w:rPr>
            </w:pPr>
            <w:r w:rsidRPr="00D66178">
              <w:rPr>
                <w:rStyle w:val="normaltextrun"/>
                <w:rFonts w:ascii="Arial" w:hAnsi="Arial" w:cs="Arial"/>
                <w:sz w:val="20"/>
                <w:szCs w:val="20"/>
              </w:rPr>
              <w:t>postojeće</w:t>
            </w:r>
            <w:r w:rsidRPr="00D66178">
              <w:rPr>
                <w:rStyle w:val="eop"/>
                <w:rFonts w:ascii="Arial" w:hAnsi="Arial" w:cs="Arial"/>
                <w:sz w:val="20"/>
                <w:szCs w:val="20"/>
              </w:rPr>
              <w:t> </w:t>
            </w:r>
          </w:p>
        </w:tc>
        <w:tc>
          <w:tcPr>
            <w:tcW w:w="705" w:type="dxa"/>
            <w:tcBorders>
              <w:top w:val="single" w:sz="6" w:space="0" w:color="000000"/>
              <w:left w:val="single" w:sz="6" w:space="0" w:color="000000"/>
              <w:bottom w:val="single" w:sz="6" w:space="0" w:color="000000"/>
              <w:right w:val="single" w:sz="6" w:space="0" w:color="000000"/>
            </w:tcBorders>
            <w:hideMark/>
          </w:tcPr>
          <w:p w14:paraId="07C6C831" w14:textId="77777777" w:rsidR="00262FE9" w:rsidRPr="00D66178" w:rsidRDefault="00262FE9" w:rsidP="00262FE9">
            <w:pPr>
              <w:pStyle w:val="paragraph"/>
              <w:spacing w:before="0" w:beforeAutospacing="0" w:after="0" w:afterAutospacing="0"/>
              <w:ind w:left="330"/>
              <w:jc w:val="both"/>
              <w:textAlignment w:val="baseline"/>
              <w:rPr>
                <w:rFonts w:ascii="Arial" w:hAnsi="Arial" w:cs="Arial"/>
                <w:sz w:val="20"/>
                <w:szCs w:val="20"/>
              </w:rPr>
            </w:pPr>
            <w:r w:rsidRPr="00D66178">
              <w:rPr>
                <w:rStyle w:val="normaltextrun"/>
                <w:rFonts w:ascii="Arial" w:hAnsi="Arial" w:cs="Arial"/>
                <w:sz w:val="20"/>
                <w:szCs w:val="20"/>
              </w:rPr>
              <w:t>ne</w:t>
            </w:r>
            <w:r w:rsidRPr="00D66178">
              <w:rPr>
                <w:rStyle w:val="eop"/>
                <w:rFonts w:ascii="Arial" w:hAnsi="Arial" w:cs="Arial"/>
                <w:sz w:val="20"/>
                <w:szCs w:val="20"/>
              </w:rPr>
              <w:t> </w:t>
            </w:r>
          </w:p>
        </w:tc>
      </w:tr>
      <w:tr w:rsidR="00262FE9" w:rsidRPr="00D66178" w14:paraId="5F97C3C6" w14:textId="77777777" w:rsidTr="00262FE9">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1E8F16" w14:textId="77777777" w:rsidR="00262FE9" w:rsidRPr="00D66178"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642A83" w14:textId="77777777" w:rsidR="00262FE9" w:rsidRPr="00D66178" w:rsidRDefault="00262FE9" w:rsidP="00262FE9">
            <w:pPr>
              <w:rPr>
                <w:rFonts w:ascii="Arial" w:hAnsi="Arial" w:cs="Arial"/>
                <w:sz w:val="20"/>
                <w:szCs w:val="20"/>
              </w:rPr>
            </w:pPr>
          </w:p>
        </w:tc>
        <w:tc>
          <w:tcPr>
            <w:tcW w:w="1980" w:type="dxa"/>
            <w:tcBorders>
              <w:top w:val="single" w:sz="6" w:space="0" w:color="000000"/>
              <w:left w:val="single" w:sz="6" w:space="0" w:color="000000"/>
              <w:bottom w:val="single" w:sz="6" w:space="0" w:color="000000"/>
              <w:right w:val="single" w:sz="6" w:space="0" w:color="000000"/>
            </w:tcBorders>
            <w:hideMark/>
          </w:tcPr>
          <w:p w14:paraId="1EBFD69B" w14:textId="77777777" w:rsidR="00262FE9" w:rsidRPr="00D66178" w:rsidRDefault="00262FE9" w:rsidP="00262FE9">
            <w:pPr>
              <w:pStyle w:val="paragraph"/>
              <w:spacing w:before="0" w:beforeAutospacing="0" w:after="0" w:afterAutospacing="0"/>
              <w:ind w:left="645"/>
              <w:jc w:val="both"/>
              <w:textAlignment w:val="baseline"/>
              <w:rPr>
                <w:rFonts w:ascii="Arial" w:hAnsi="Arial" w:cs="Arial"/>
                <w:sz w:val="20"/>
                <w:szCs w:val="20"/>
              </w:rPr>
            </w:pPr>
            <w:r w:rsidRPr="00D66178">
              <w:rPr>
                <w:rStyle w:val="normaltextrun"/>
                <w:rFonts w:ascii="Arial" w:hAnsi="Arial" w:cs="Arial"/>
                <w:sz w:val="20"/>
                <w:szCs w:val="20"/>
              </w:rPr>
              <w:t>Grabovica</w:t>
            </w:r>
            <w:r w:rsidRPr="00D66178">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4098CB41" w14:textId="77777777" w:rsidR="00262FE9" w:rsidRPr="00D66178" w:rsidRDefault="00262FE9" w:rsidP="00262FE9">
            <w:pPr>
              <w:pStyle w:val="paragraph"/>
              <w:spacing w:before="0" w:beforeAutospacing="0" w:after="0" w:afterAutospacing="0"/>
              <w:ind w:left="705"/>
              <w:jc w:val="both"/>
              <w:textAlignment w:val="baseline"/>
              <w:rPr>
                <w:rFonts w:ascii="Arial" w:hAnsi="Arial" w:cs="Arial"/>
                <w:sz w:val="20"/>
                <w:szCs w:val="20"/>
              </w:rPr>
            </w:pPr>
            <w:r w:rsidRPr="00D66178">
              <w:rPr>
                <w:rStyle w:val="normaltextrun"/>
                <w:rFonts w:ascii="Arial" w:hAnsi="Arial" w:cs="Arial"/>
                <w:sz w:val="20"/>
                <w:szCs w:val="20"/>
              </w:rPr>
              <w:t>GO*</w:t>
            </w:r>
            <w:r w:rsidRPr="00D66178">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40BA5960" w14:textId="77777777" w:rsidR="00262FE9" w:rsidRPr="00D66178" w:rsidRDefault="00262FE9" w:rsidP="00262FE9">
            <w:pPr>
              <w:pStyle w:val="paragraph"/>
              <w:spacing w:before="0" w:beforeAutospacing="0" w:after="0" w:afterAutospacing="0"/>
              <w:jc w:val="both"/>
              <w:textAlignment w:val="baseline"/>
              <w:rPr>
                <w:rFonts w:ascii="Arial" w:hAnsi="Arial" w:cs="Arial"/>
                <w:sz w:val="20"/>
                <w:szCs w:val="20"/>
              </w:rPr>
            </w:pPr>
            <w:r w:rsidRPr="00D66178">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48038CC5" w14:textId="77777777" w:rsidR="00262FE9" w:rsidRPr="00D66178" w:rsidRDefault="00262FE9" w:rsidP="00262FE9">
            <w:pPr>
              <w:pStyle w:val="paragraph"/>
              <w:spacing w:before="0" w:beforeAutospacing="0" w:after="0" w:afterAutospacing="0"/>
              <w:ind w:left="270"/>
              <w:jc w:val="both"/>
              <w:textAlignment w:val="baseline"/>
              <w:rPr>
                <w:rFonts w:ascii="Arial" w:hAnsi="Arial" w:cs="Arial"/>
                <w:sz w:val="20"/>
                <w:szCs w:val="20"/>
              </w:rPr>
            </w:pPr>
            <w:r w:rsidRPr="00D66178">
              <w:rPr>
                <w:rStyle w:val="normaltextrun"/>
                <w:rFonts w:ascii="Arial" w:hAnsi="Arial" w:cs="Arial"/>
                <w:sz w:val="20"/>
                <w:szCs w:val="20"/>
              </w:rPr>
              <w:t>postojeće</w:t>
            </w:r>
            <w:r w:rsidRPr="00D66178">
              <w:rPr>
                <w:rStyle w:val="eop"/>
                <w:rFonts w:ascii="Arial" w:hAnsi="Arial" w:cs="Arial"/>
                <w:sz w:val="20"/>
                <w:szCs w:val="20"/>
              </w:rPr>
              <w:t> </w:t>
            </w:r>
          </w:p>
        </w:tc>
        <w:tc>
          <w:tcPr>
            <w:tcW w:w="705" w:type="dxa"/>
            <w:tcBorders>
              <w:top w:val="single" w:sz="6" w:space="0" w:color="000000"/>
              <w:left w:val="single" w:sz="6" w:space="0" w:color="000000"/>
              <w:bottom w:val="single" w:sz="6" w:space="0" w:color="000000"/>
              <w:right w:val="single" w:sz="6" w:space="0" w:color="000000"/>
            </w:tcBorders>
            <w:hideMark/>
          </w:tcPr>
          <w:p w14:paraId="4B3C33B0" w14:textId="77777777" w:rsidR="00262FE9" w:rsidRPr="00D66178" w:rsidRDefault="00262FE9" w:rsidP="00262FE9">
            <w:pPr>
              <w:pStyle w:val="paragraph"/>
              <w:spacing w:before="0" w:beforeAutospacing="0" w:after="0" w:afterAutospacing="0"/>
              <w:ind w:left="330"/>
              <w:jc w:val="both"/>
              <w:textAlignment w:val="baseline"/>
              <w:rPr>
                <w:rFonts w:ascii="Arial" w:hAnsi="Arial" w:cs="Arial"/>
                <w:sz w:val="20"/>
                <w:szCs w:val="20"/>
              </w:rPr>
            </w:pPr>
            <w:r w:rsidRPr="00D66178">
              <w:rPr>
                <w:rStyle w:val="normaltextrun"/>
                <w:rFonts w:ascii="Arial" w:hAnsi="Arial" w:cs="Arial"/>
                <w:sz w:val="20"/>
                <w:szCs w:val="20"/>
              </w:rPr>
              <w:t>ne</w:t>
            </w:r>
            <w:r w:rsidRPr="00D66178">
              <w:rPr>
                <w:rStyle w:val="eop"/>
                <w:rFonts w:ascii="Arial" w:hAnsi="Arial" w:cs="Arial"/>
                <w:sz w:val="20"/>
                <w:szCs w:val="20"/>
              </w:rPr>
              <w:t> </w:t>
            </w:r>
          </w:p>
        </w:tc>
      </w:tr>
      <w:tr w:rsidR="00262FE9" w:rsidRPr="00D66178" w14:paraId="69BD79F5" w14:textId="77777777" w:rsidTr="00262FE9">
        <w:trPr>
          <w:trHeight w:val="126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3E5ECA" w14:textId="77777777" w:rsidR="00262FE9" w:rsidRPr="00D66178" w:rsidRDefault="00262FE9"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C75FBF" w14:textId="77777777" w:rsidR="00262FE9" w:rsidRPr="00D66178" w:rsidRDefault="00262FE9" w:rsidP="00262FE9">
            <w:pPr>
              <w:rPr>
                <w:rFonts w:ascii="Arial" w:hAnsi="Arial" w:cs="Arial"/>
                <w:sz w:val="20"/>
                <w:szCs w:val="20"/>
              </w:rPr>
            </w:pPr>
          </w:p>
        </w:tc>
        <w:tc>
          <w:tcPr>
            <w:tcW w:w="1980" w:type="dxa"/>
            <w:tcBorders>
              <w:top w:val="single" w:sz="6" w:space="0" w:color="000000"/>
              <w:left w:val="single" w:sz="6" w:space="0" w:color="000000"/>
              <w:bottom w:val="single" w:sz="6" w:space="0" w:color="000000"/>
              <w:right w:val="single" w:sz="6" w:space="0" w:color="000000"/>
            </w:tcBorders>
            <w:hideMark/>
          </w:tcPr>
          <w:p w14:paraId="7EB0FF98" w14:textId="77777777" w:rsidR="00262FE9" w:rsidRPr="00D66178" w:rsidRDefault="00262FE9" w:rsidP="00262FE9">
            <w:pPr>
              <w:pStyle w:val="paragraph"/>
              <w:spacing w:before="0" w:beforeAutospacing="0" w:after="0" w:afterAutospacing="0"/>
              <w:ind w:left="165" w:right="105"/>
              <w:jc w:val="both"/>
              <w:textAlignment w:val="baseline"/>
              <w:rPr>
                <w:rFonts w:ascii="Arial" w:hAnsi="Arial" w:cs="Arial"/>
                <w:sz w:val="20"/>
                <w:szCs w:val="20"/>
              </w:rPr>
            </w:pPr>
            <w:r w:rsidRPr="00D66178">
              <w:rPr>
                <w:rStyle w:val="normaltextrun"/>
                <w:rFonts w:ascii="Arial" w:hAnsi="Arial" w:cs="Arial"/>
                <w:sz w:val="20"/>
                <w:szCs w:val="20"/>
              </w:rPr>
              <w:t xml:space="preserve">Tehničko - tehnološki blok </w:t>
            </w:r>
            <w:proofErr w:type="spellStart"/>
            <w:r w:rsidRPr="00D66178">
              <w:rPr>
                <w:rStyle w:val="normaltextrun"/>
                <w:rFonts w:ascii="Arial" w:hAnsi="Arial" w:cs="Arial"/>
                <w:sz w:val="20"/>
                <w:szCs w:val="20"/>
              </w:rPr>
              <w:t>Osojnik</w:t>
            </w:r>
            <w:proofErr w:type="spellEnd"/>
            <w:r w:rsidRPr="00D66178">
              <w:rPr>
                <w:rStyle w:val="normaltextrun"/>
                <w:rFonts w:ascii="Arial" w:hAnsi="Arial" w:cs="Arial"/>
                <w:sz w:val="20"/>
                <w:szCs w:val="20"/>
              </w:rPr>
              <w:t xml:space="preserve"> (Pobrežje)</w:t>
            </w:r>
            <w:r w:rsidRPr="00D66178">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674A68EC" w14:textId="77777777" w:rsidR="00262FE9" w:rsidRPr="00D66178" w:rsidRDefault="00262FE9" w:rsidP="00262FE9">
            <w:pPr>
              <w:pStyle w:val="paragraph"/>
              <w:spacing w:before="0" w:beforeAutospacing="0" w:after="0" w:afterAutospacing="0"/>
              <w:ind w:left="345"/>
              <w:jc w:val="both"/>
              <w:textAlignment w:val="baseline"/>
              <w:rPr>
                <w:rFonts w:ascii="Arial" w:hAnsi="Arial" w:cs="Arial"/>
                <w:sz w:val="20"/>
                <w:szCs w:val="20"/>
              </w:rPr>
            </w:pPr>
            <w:r w:rsidRPr="00D66178">
              <w:rPr>
                <w:rStyle w:val="normaltextrun"/>
                <w:rFonts w:ascii="Arial" w:hAnsi="Arial" w:cs="Arial"/>
                <w:sz w:val="20"/>
                <w:szCs w:val="20"/>
              </w:rPr>
              <w:t>PS,GO,</w:t>
            </w:r>
            <w:r w:rsidRPr="00D66178">
              <w:rPr>
                <w:rStyle w:val="eop"/>
                <w:rFonts w:ascii="Arial" w:hAnsi="Arial" w:cs="Arial"/>
                <w:sz w:val="20"/>
                <w:szCs w:val="20"/>
              </w:rPr>
              <w:t> </w:t>
            </w:r>
          </w:p>
          <w:p w14:paraId="2CA80592" w14:textId="77777777" w:rsidR="00262FE9" w:rsidRPr="00D66178" w:rsidRDefault="00262FE9" w:rsidP="00262FE9">
            <w:pPr>
              <w:pStyle w:val="paragraph"/>
              <w:spacing w:before="2" w:beforeAutospacing="0" w:after="0" w:afterAutospacing="0"/>
              <w:ind w:left="615"/>
              <w:jc w:val="both"/>
              <w:textAlignment w:val="baseline"/>
              <w:rPr>
                <w:rFonts w:ascii="Arial" w:hAnsi="Arial" w:cs="Arial"/>
                <w:sz w:val="20"/>
                <w:szCs w:val="20"/>
              </w:rPr>
            </w:pPr>
            <w:r w:rsidRPr="00D66178">
              <w:rPr>
                <w:rStyle w:val="normaltextrun"/>
                <w:rFonts w:ascii="Arial" w:hAnsi="Arial" w:cs="Arial"/>
                <w:sz w:val="20"/>
                <w:szCs w:val="20"/>
              </w:rPr>
              <w:t>RD,</w:t>
            </w:r>
            <w:r w:rsidRPr="00D66178">
              <w:rPr>
                <w:rStyle w:val="eop"/>
                <w:rFonts w:ascii="Arial" w:hAnsi="Arial" w:cs="Arial"/>
                <w:sz w:val="20"/>
                <w:szCs w:val="20"/>
              </w:rPr>
              <w:t> </w:t>
            </w:r>
          </w:p>
          <w:p w14:paraId="44EA71BA" w14:textId="77777777" w:rsidR="00262FE9" w:rsidRPr="00D66178" w:rsidRDefault="00262FE9" w:rsidP="00262FE9">
            <w:pPr>
              <w:pStyle w:val="paragraph"/>
              <w:spacing w:before="0" w:beforeAutospacing="0" w:after="0" w:afterAutospacing="0"/>
              <w:ind w:left="615"/>
              <w:jc w:val="both"/>
              <w:textAlignment w:val="baseline"/>
              <w:rPr>
                <w:rFonts w:ascii="Arial" w:hAnsi="Arial" w:cs="Arial"/>
                <w:sz w:val="20"/>
                <w:szCs w:val="20"/>
              </w:rPr>
            </w:pPr>
            <w:r w:rsidRPr="00D66178">
              <w:rPr>
                <w:rStyle w:val="normaltextrun"/>
                <w:rFonts w:ascii="Arial" w:hAnsi="Arial" w:cs="Arial"/>
                <w:sz w:val="20"/>
                <w:szCs w:val="20"/>
              </w:rPr>
              <w:t>SO,</w:t>
            </w:r>
            <w:r w:rsidRPr="00D66178">
              <w:rPr>
                <w:rStyle w:val="eop"/>
                <w:rFonts w:ascii="Arial" w:hAnsi="Arial" w:cs="Arial"/>
                <w:sz w:val="20"/>
                <w:szCs w:val="20"/>
              </w:rPr>
              <w:t> </w:t>
            </w:r>
          </w:p>
          <w:p w14:paraId="7119D58B" w14:textId="77777777" w:rsidR="00262FE9" w:rsidRPr="00D66178" w:rsidRDefault="00262FE9" w:rsidP="00262FE9">
            <w:pPr>
              <w:pStyle w:val="paragraph"/>
              <w:spacing w:before="0" w:beforeAutospacing="0" w:after="0" w:afterAutospacing="0"/>
              <w:ind w:left="630" w:right="330"/>
              <w:jc w:val="both"/>
              <w:textAlignment w:val="baseline"/>
              <w:rPr>
                <w:rFonts w:ascii="Arial" w:hAnsi="Arial" w:cs="Arial"/>
                <w:sz w:val="20"/>
                <w:szCs w:val="20"/>
              </w:rPr>
            </w:pPr>
            <w:r w:rsidRPr="00D66178">
              <w:rPr>
                <w:rStyle w:val="normaltextrun"/>
                <w:rFonts w:ascii="Arial" w:hAnsi="Arial" w:cs="Arial"/>
                <w:sz w:val="20"/>
                <w:szCs w:val="20"/>
              </w:rPr>
              <w:t>BK, OM</w:t>
            </w:r>
            <w:r w:rsidRPr="00D66178">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072221B2" w14:textId="77777777" w:rsidR="00262FE9" w:rsidRPr="00D66178" w:rsidRDefault="00262FE9" w:rsidP="00262FE9">
            <w:pPr>
              <w:pStyle w:val="paragraph"/>
              <w:spacing w:before="0" w:beforeAutospacing="0" w:after="0" w:afterAutospacing="0"/>
              <w:ind w:left="240"/>
              <w:jc w:val="both"/>
              <w:textAlignment w:val="baseline"/>
              <w:rPr>
                <w:rFonts w:ascii="Arial" w:hAnsi="Arial" w:cs="Arial"/>
                <w:sz w:val="20"/>
                <w:szCs w:val="20"/>
              </w:rPr>
            </w:pPr>
            <w:r w:rsidRPr="00D66178">
              <w:rPr>
                <w:rStyle w:val="normaltextrun"/>
                <w:rFonts w:ascii="Arial" w:hAnsi="Arial" w:cs="Arial"/>
                <w:sz w:val="20"/>
                <w:szCs w:val="20"/>
              </w:rPr>
              <w:t>17,5</w:t>
            </w:r>
            <w:r w:rsidRPr="00D66178">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4373683B" w14:textId="77777777" w:rsidR="00262FE9" w:rsidRPr="00D66178" w:rsidRDefault="00262FE9" w:rsidP="00262FE9">
            <w:pPr>
              <w:pStyle w:val="paragraph"/>
              <w:spacing w:before="0" w:beforeAutospacing="0" w:after="0" w:afterAutospacing="0"/>
              <w:ind w:left="270"/>
              <w:jc w:val="both"/>
              <w:textAlignment w:val="baseline"/>
              <w:rPr>
                <w:rFonts w:ascii="Arial" w:hAnsi="Arial" w:cs="Arial"/>
                <w:sz w:val="20"/>
                <w:szCs w:val="20"/>
              </w:rPr>
            </w:pPr>
            <w:r w:rsidRPr="00D66178">
              <w:rPr>
                <w:rStyle w:val="normaltextrun"/>
                <w:rFonts w:ascii="Arial" w:hAnsi="Arial" w:cs="Arial"/>
                <w:sz w:val="20"/>
                <w:szCs w:val="20"/>
              </w:rPr>
              <w:t>Planirano</w:t>
            </w:r>
            <w:r w:rsidRPr="00D66178">
              <w:rPr>
                <w:rStyle w:val="eop"/>
                <w:rFonts w:ascii="Arial" w:hAnsi="Arial" w:cs="Arial"/>
                <w:sz w:val="20"/>
                <w:szCs w:val="20"/>
              </w:rPr>
              <w:t> </w:t>
            </w:r>
          </w:p>
        </w:tc>
        <w:tc>
          <w:tcPr>
            <w:tcW w:w="705" w:type="dxa"/>
            <w:tcBorders>
              <w:top w:val="single" w:sz="6" w:space="0" w:color="000000"/>
              <w:left w:val="single" w:sz="6" w:space="0" w:color="000000"/>
              <w:bottom w:val="single" w:sz="6" w:space="0" w:color="000000"/>
              <w:right w:val="single" w:sz="6" w:space="0" w:color="000000"/>
            </w:tcBorders>
            <w:hideMark/>
          </w:tcPr>
          <w:p w14:paraId="3D726C9C" w14:textId="77777777" w:rsidR="00262FE9" w:rsidRPr="00D66178" w:rsidRDefault="00262FE9" w:rsidP="00262FE9">
            <w:pPr>
              <w:pStyle w:val="paragraph"/>
              <w:spacing w:before="0" w:beforeAutospacing="0" w:after="0" w:afterAutospacing="0"/>
              <w:ind w:left="330"/>
              <w:jc w:val="both"/>
              <w:textAlignment w:val="baseline"/>
              <w:rPr>
                <w:rFonts w:ascii="Arial" w:hAnsi="Arial" w:cs="Arial"/>
                <w:sz w:val="20"/>
                <w:szCs w:val="20"/>
              </w:rPr>
            </w:pPr>
            <w:r w:rsidRPr="00D66178">
              <w:rPr>
                <w:rStyle w:val="normaltextrun"/>
                <w:rFonts w:ascii="Arial" w:hAnsi="Arial" w:cs="Arial"/>
                <w:sz w:val="20"/>
                <w:szCs w:val="20"/>
              </w:rPr>
              <w:t>ne</w:t>
            </w:r>
            <w:r w:rsidRPr="00D66178">
              <w:rPr>
                <w:rStyle w:val="eop"/>
                <w:rFonts w:ascii="Arial" w:hAnsi="Arial" w:cs="Arial"/>
                <w:sz w:val="20"/>
                <w:szCs w:val="20"/>
              </w:rPr>
              <w:t> </w:t>
            </w:r>
          </w:p>
        </w:tc>
      </w:tr>
      <w:tr w:rsidR="00262FE9" w:rsidRPr="00D66178" w14:paraId="645EB882" w14:textId="77777777" w:rsidTr="00262FE9">
        <w:trPr>
          <w:trHeight w:val="9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FC8B51" w14:textId="77777777" w:rsidR="00262FE9" w:rsidRPr="00D66178" w:rsidRDefault="00262FE9" w:rsidP="00262FE9">
            <w:pPr>
              <w:rPr>
                <w:rFonts w:ascii="Arial" w:hAnsi="Arial" w:cs="Arial"/>
                <w:sz w:val="20"/>
                <w:szCs w:val="20"/>
              </w:rPr>
            </w:pPr>
          </w:p>
        </w:tc>
        <w:tc>
          <w:tcPr>
            <w:tcW w:w="1125" w:type="dxa"/>
            <w:tcBorders>
              <w:top w:val="single" w:sz="6" w:space="0" w:color="000000"/>
              <w:left w:val="single" w:sz="6" w:space="0" w:color="000000"/>
              <w:bottom w:val="single" w:sz="6" w:space="0" w:color="000000"/>
              <w:right w:val="single" w:sz="6" w:space="0" w:color="000000"/>
            </w:tcBorders>
            <w:hideMark/>
          </w:tcPr>
          <w:p w14:paraId="077957B4" w14:textId="77777777" w:rsidR="00262FE9" w:rsidRPr="00D66178" w:rsidRDefault="00262FE9" w:rsidP="00262FE9">
            <w:pPr>
              <w:pStyle w:val="paragraph"/>
              <w:spacing w:before="0" w:beforeAutospacing="0" w:after="0" w:afterAutospacing="0"/>
              <w:jc w:val="both"/>
              <w:textAlignment w:val="baseline"/>
              <w:rPr>
                <w:rFonts w:ascii="Arial" w:hAnsi="Arial" w:cs="Arial"/>
                <w:sz w:val="20"/>
                <w:szCs w:val="20"/>
              </w:rPr>
            </w:pPr>
            <w:r w:rsidRPr="00D66178">
              <w:rPr>
                <w:rStyle w:val="eop"/>
                <w:rFonts w:ascii="Arial" w:hAnsi="Arial" w:cs="Arial"/>
                <w:sz w:val="20"/>
                <w:szCs w:val="20"/>
              </w:rPr>
              <w:t> </w:t>
            </w:r>
          </w:p>
          <w:p w14:paraId="55264D7C" w14:textId="77777777" w:rsidR="00262FE9" w:rsidRPr="00D66178" w:rsidRDefault="00262FE9" w:rsidP="00262FE9">
            <w:pPr>
              <w:pStyle w:val="paragraph"/>
              <w:spacing w:before="144" w:beforeAutospacing="0" w:after="0" w:afterAutospacing="0"/>
              <w:ind w:left="270"/>
              <w:jc w:val="both"/>
              <w:textAlignment w:val="baseline"/>
              <w:rPr>
                <w:rFonts w:ascii="Arial" w:hAnsi="Arial" w:cs="Arial"/>
                <w:sz w:val="20"/>
                <w:szCs w:val="20"/>
              </w:rPr>
            </w:pPr>
            <w:r w:rsidRPr="00D66178">
              <w:rPr>
                <w:rStyle w:val="normaltextrun"/>
                <w:rFonts w:ascii="Arial" w:hAnsi="Arial" w:cs="Arial"/>
                <w:sz w:val="20"/>
                <w:szCs w:val="20"/>
              </w:rPr>
              <w:t>Orašac</w:t>
            </w:r>
            <w:r w:rsidRPr="00D66178">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3977779F" w14:textId="77777777" w:rsidR="00262FE9" w:rsidRPr="00D66178" w:rsidRDefault="00262FE9" w:rsidP="00262FE9">
            <w:pPr>
              <w:pStyle w:val="paragraph"/>
              <w:spacing w:before="0" w:beforeAutospacing="0" w:after="0" w:afterAutospacing="0"/>
              <w:ind w:left="585" w:right="390" w:hanging="180"/>
              <w:jc w:val="both"/>
              <w:textAlignment w:val="baseline"/>
              <w:rPr>
                <w:rFonts w:ascii="Arial" w:hAnsi="Arial" w:cs="Arial"/>
                <w:sz w:val="20"/>
                <w:szCs w:val="20"/>
              </w:rPr>
            </w:pPr>
            <w:r w:rsidRPr="00D66178">
              <w:rPr>
                <w:rStyle w:val="normaltextrun"/>
                <w:rFonts w:ascii="Arial" w:hAnsi="Arial" w:cs="Arial"/>
                <w:sz w:val="20"/>
                <w:szCs w:val="20"/>
              </w:rPr>
              <w:t xml:space="preserve">Poslovna zona </w:t>
            </w:r>
            <w:proofErr w:type="spellStart"/>
            <w:r w:rsidRPr="00D66178">
              <w:rPr>
                <w:rStyle w:val="normaltextrun"/>
                <w:rFonts w:ascii="Arial" w:hAnsi="Arial" w:cs="Arial"/>
                <w:sz w:val="20"/>
                <w:szCs w:val="20"/>
              </w:rPr>
              <w:t>Kaćigruda</w:t>
            </w:r>
            <w:proofErr w:type="spellEnd"/>
            <w:r w:rsidRPr="00D66178">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3734E5FB" w14:textId="77777777" w:rsidR="00262FE9" w:rsidRPr="00D66178" w:rsidRDefault="00262FE9" w:rsidP="00262FE9">
            <w:pPr>
              <w:pStyle w:val="paragraph"/>
              <w:spacing w:before="0" w:beforeAutospacing="0" w:after="0" w:afterAutospacing="0"/>
              <w:jc w:val="center"/>
              <w:textAlignment w:val="baseline"/>
              <w:rPr>
                <w:rFonts w:ascii="Arial" w:hAnsi="Arial" w:cs="Arial"/>
                <w:sz w:val="20"/>
                <w:szCs w:val="20"/>
              </w:rPr>
            </w:pPr>
            <w:r w:rsidRPr="00D66178">
              <w:rPr>
                <w:rStyle w:val="normaltextrun"/>
                <w:rFonts w:ascii="Arial" w:hAnsi="Arial" w:cs="Arial"/>
                <w:sz w:val="20"/>
                <w:szCs w:val="20"/>
              </w:rPr>
              <w:t>RD</w:t>
            </w:r>
            <w:r w:rsidRPr="00D66178">
              <w:rPr>
                <w:rStyle w:val="eop"/>
                <w:rFonts w:ascii="Arial" w:hAnsi="Arial" w:cs="Arial"/>
                <w:sz w:val="20"/>
                <w:szCs w:val="20"/>
              </w:rPr>
              <w:t> </w:t>
            </w:r>
          </w:p>
        </w:tc>
        <w:tc>
          <w:tcPr>
            <w:tcW w:w="1125" w:type="dxa"/>
            <w:tcBorders>
              <w:top w:val="single" w:sz="6" w:space="0" w:color="000000"/>
              <w:left w:val="single" w:sz="6" w:space="0" w:color="000000"/>
              <w:bottom w:val="single" w:sz="6" w:space="0" w:color="000000"/>
              <w:right w:val="single" w:sz="6" w:space="0" w:color="000000"/>
            </w:tcBorders>
            <w:hideMark/>
          </w:tcPr>
          <w:p w14:paraId="03679226" w14:textId="77777777" w:rsidR="00262FE9" w:rsidRPr="00D66178" w:rsidRDefault="00262FE9" w:rsidP="00262FE9">
            <w:pPr>
              <w:pStyle w:val="paragraph"/>
              <w:spacing w:before="0" w:beforeAutospacing="0" w:after="0" w:afterAutospacing="0"/>
              <w:jc w:val="center"/>
              <w:textAlignment w:val="baseline"/>
              <w:rPr>
                <w:rFonts w:ascii="Arial" w:hAnsi="Arial" w:cs="Arial"/>
                <w:sz w:val="20"/>
                <w:szCs w:val="20"/>
              </w:rPr>
            </w:pPr>
            <w:r w:rsidRPr="00D66178">
              <w:rPr>
                <w:rStyle w:val="normaltextrun"/>
                <w:rFonts w:ascii="Arial" w:hAnsi="Arial" w:cs="Arial"/>
                <w:sz w:val="20"/>
                <w:szCs w:val="20"/>
              </w:rPr>
              <w:t>0,25</w:t>
            </w:r>
            <w:r w:rsidRPr="00D66178">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375E659E" w14:textId="77777777" w:rsidR="00262FE9" w:rsidRPr="00D66178" w:rsidRDefault="00262FE9" w:rsidP="00262FE9">
            <w:pPr>
              <w:pStyle w:val="paragraph"/>
              <w:spacing w:before="0" w:beforeAutospacing="0" w:after="0" w:afterAutospacing="0"/>
              <w:jc w:val="both"/>
              <w:textAlignment w:val="baseline"/>
              <w:rPr>
                <w:rFonts w:ascii="Arial" w:hAnsi="Arial" w:cs="Arial"/>
                <w:sz w:val="20"/>
                <w:szCs w:val="20"/>
              </w:rPr>
            </w:pPr>
            <w:proofErr w:type="spellStart"/>
            <w:r w:rsidRPr="00D66178">
              <w:rPr>
                <w:rStyle w:val="normaltextrun"/>
                <w:rFonts w:ascii="Arial" w:hAnsi="Arial" w:cs="Arial"/>
                <w:sz w:val="20"/>
                <w:szCs w:val="20"/>
              </w:rPr>
              <w:t>pl</w:t>
            </w:r>
            <w:proofErr w:type="spellEnd"/>
            <w:r w:rsidRPr="00D66178">
              <w:rPr>
                <w:rStyle w:val="eop"/>
                <w:rFonts w:ascii="Arial" w:hAnsi="Arial" w:cs="Arial"/>
                <w:sz w:val="20"/>
                <w:szCs w:val="20"/>
              </w:rPr>
              <w:t> </w:t>
            </w:r>
          </w:p>
        </w:tc>
        <w:tc>
          <w:tcPr>
            <w:tcW w:w="705" w:type="dxa"/>
            <w:tcBorders>
              <w:top w:val="single" w:sz="6" w:space="0" w:color="000000"/>
              <w:left w:val="single" w:sz="6" w:space="0" w:color="000000"/>
              <w:bottom w:val="single" w:sz="6" w:space="0" w:color="000000"/>
              <w:right w:val="single" w:sz="6" w:space="0" w:color="000000"/>
            </w:tcBorders>
            <w:hideMark/>
          </w:tcPr>
          <w:p w14:paraId="3B6D1F83" w14:textId="77777777" w:rsidR="00262FE9" w:rsidRPr="00D66178" w:rsidRDefault="00262FE9" w:rsidP="00262FE9">
            <w:pPr>
              <w:pStyle w:val="paragraph"/>
              <w:spacing w:before="0" w:beforeAutospacing="0" w:after="0" w:afterAutospacing="0"/>
              <w:ind w:left="330"/>
              <w:jc w:val="both"/>
              <w:textAlignment w:val="baseline"/>
              <w:rPr>
                <w:rFonts w:ascii="Arial" w:hAnsi="Arial" w:cs="Arial"/>
                <w:sz w:val="20"/>
                <w:szCs w:val="20"/>
              </w:rPr>
            </w:pPr>
            <w:r w:rsidRPr="00D66178">
              <w:rPr>
                <w:rStyle w:val="normaltextrun"/>
                <w:rFonts w:ascii="Arial" w:hAnsi="Arial" w:cs="Arial"/>
                <w:sz w:val="20"/>
                <w:szCs w:val="20"/>
              </w:rPr>
              <w:t>da</w:t>
            </w:r>
            <w:r w:rsidRPr="00D66178">
              <w:rPr>
                <w:rStyle w:val="eop"/>
                <w:rFonts w:ascii="Arial" w:hAnsi="Arial" w:cs="Arial"/>
                <w:sz w:val="20"/>
                <w:szCs w:val="20"/>
              </w:rPr>
              <w:t> </w:t>
            </w:r>
          </w:p>
        </w:tc>
      </w:tr>
    </w:tbl>
    <w:p w14:paraId="20D93DDA"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OK - odlagalište komunalnog otpada, OI - odlagalište inertnog otpada, GO – </w:t>
      </w: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 za građevinski otpad RD - </w:t>
      </w: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 PS - pretovarna stanica, GO* - građevina za obradu građevinskog otpada obuhvaća i </w:t>
      </w: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 građevinskog otpada-BKO - </w:t>
      </w:r>
      <w:proofErr w:type="spellStart"/>
      <w:r w:rsidRPr="00262FE9">
        <w:rPr>
          <w:rStyle w:val="normaltextrun"/>
          <w:rFonts w:ascii="Arial" w:hAnsi="Arial" w:cs="Arial"/>
          <w:sz w:val="22"/>
          <w:szCs w:val="22"/>
        </w:rPr>
        <w:t>biokompostana</w:t>
      </w:r>
      <w:proofErr w:type="spellEnd"/>
      <w:r w:rsidRPr="00262FE9">
        <w:rPr>
          <w:rStyle w:val="normaltextrun"/>
          <w:rFonts w:ascii="Arial" w:hAnsi="Arial" w:cs="Arial"/>
          <w:sz w:val="22"/>
          <w:szCs w:val="22"/>
        </w:rPr>
        <w:t xml:space="preserve">, SO- </w:t>
      </w:r>
      <w:proofErr w:type="spellStart"/>
      <w:r w:rsidRPr="00262FE9">
        <w:rPr>
          <w:rStyle w:val="normaltextrun"/>
          <w:rFonts w:ascii="Arial" w:hAnsi="Arial" w:cs="Arial"/>
          <w:sz w:val="22"/>
          <w:szCs w:val="22"/>
        </w:rPr>
        <w:t>sortirnica</w:t>
      </w:r>
      <w:proofErr w:type="spellEnd"/>
      <w:r w:rsidRPr="00262FE9">
        <w:rPr>
          <w:rStyle w:val="normaltextrun"/>
          <w:rFonts w:ascii="Arial" w:hAnsi="Arial" w:cs="Arial"/>
          <w:sz w:val="22"/>
          <w:szCs w:val="22"/>
        </w:rPr>
        <w:t>, OM – obrada mulja sa uređaja za pročišćavanje otpadnih voda</w:t>
      </w:r>
      <w:r w:rsidRPr="00262FE9">
        <w:rPr>
          <w:rStyle w:val="eop"/>
          <w:rFonts w:ascii="Arial" w:hAnsi="Arial" w:cs="Arial"/>
          <w:sz w:val="22"/>
          <w:szCs w:val="22"/>
        </w:rPr>
        <w:t> </w:t>
      </w:r>
    </w:p>
    <w:p w14:paraId="492699E1"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8EA23BA"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Na lokaciji Grabovica mogući su sljedeći sadržaji:</w:t>
      </w:r>
      <w:r w:rsidRPr="00262FE9">
        <w:rPr>
          <w:rStyle w:val="eop"/>
          <w:rFonts w:ascii="Arial" w:hAnsi="Arial" w:cs="Arial"/>
          <w:sz w:val="22"/>
          <w:szCs w:val="22"/>
        </w:rPr>
        <w:t> </w:t>
      </w:r>
    </w:p>
    <w:p w14:paraId="79699259"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centar za obradu i preradu komunalnog i gospodarskog otpada,</w:t>
      </w:r>
      <w:r w:rsidRPr="00262FE9">
        <w:rPr>
          <w:rStyle w:val="eop"/>
          <w:rFonts w:ascii="Arial" w:hAnsi="Arial" w:cs="Arial"/>
          <w:sz w:val="22"/>
          <w:szCs w:val="22"/>
        </w:rPr>
        <w:t> </w:t>
      </w:r>
    </w:p>
    <w:p w14:paraId="6220633B"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odlagalište komunalnog i ostatka obrađenog otpada,</w:t>
      </w:r>
      <w:r w:rsidRPr="00262FE9">
        <w:rPr>
          <w:rStyle w:val="eop"/>
          <w:rFonts w:ascii="Arial" w:hAnsi="Arial" w:cs="Arial"/>
          <w:sz w:val="22"/>
          <w:szCs w:val="22"/>
        </w:rPr>
        <w:t> </w:t>
      </w:r>
    </w:p>
    <w:p w14:paraId="0F8BB4DD"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pretovarna stanica za komunalni otpad,</w:t>
      </w:r>
      <w:r w:rsidRPr="00262FE9">
        <w:rPr>
          <w:rStyle w:val="eop"/>
          <w:rFonts w:ascii="Arial" w:hAnsi="Arial" w:cs="Arial"/>
          <w:sz w:val="22"/>
          <w:szCs w:val="22"/>
        </w:rPr>
        <w:t> </w:t>
      </w:r>
    </w:p>
    <w:p w14:paraId="7DA6415F"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privremeno skladište za sekundarne sirovine.</w:t>
      </w:r>
      <w:r w:rsidRPr="00262FE9">
        <w:rPr>
          <w:rStyle w:val="eop"/>
          <w:rFonts w:ascii="Arial" w:hAnsi="Arial" w:cs="Arial"/>
          <w:sz w:val="22"/>
          <w:szCs w:val="22"/>
        </w:rPr>
        <w:t> </w:t>
      </w:r>
    </w:p>
    <w:p w14:paraId="6E26D777" w14:textId="77777777" w:rsidR="00262FE9" w:rsidRPr="00262FE9" w:rsidRDefault="00262FE9" w:rsidP="00262FE9">
      <w:pPr>
        <w:pStyle w:val="paragraph"/>
        <w:spacing w:before="57"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Određuju se dvije lokacije za višak iskopa mineralnih sirovina u okviru lokaliteta Grabovica i tehničko-tehnološkog bloka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(Pobrežje).</w:t>
      </w:r>
      <w:r w:rsidRPr="00262FE9">
        <w:rPr>
          <w:rStyle w:val="eop"/>
          <w:rFonts w:ascii="Arial" w:hAnsi="Arial" w:cs="Arial"/>
          <w:sz w:val="22"/>
          <w:szCs w:val="22"/>
        </w:rPr>
        <w:t> </w:t>
      </w:r>
    </w:p>
    <w:p w14:paraId="6324D71B"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Sanirano odlagalište otpada Grabovica (Dubrovnik), zadržati će se u funkciji zbrinjavanja otpada sukladno zakonskoj regulativi, odnosno do otvaranja Županijskog centra za gospodarenje otpadom.</w:t>
      </w:r>
      <w:r w:rsidRPr="00262FE9">
        <w:rPr>
          <w:rStyle w:val="eop"/>
          <w:rFonts w:ascii="Arial" w:hAnsi="Arial" w:cs="Arial"/>
          <w:sz w:val="22"/>
          <w:szCs w:val="22"/>
        </w:rPr>
        <w:t> </w:t>
      </w:r>
    </w:p>
    <w:p w14:paraId="175D0FC9"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Moguće proširenje postojećeg odlagališta zbog počeka do izgradnje Županijskog centra za gospodarenje otpadom može se ostvariti uvjetno na osnovu </w:t>
      </w:r>
      <w:proofErr w:type="spellStart"/>
      <w:r w:rsidRPr="00262FE9">
        <w:rPr>
          <w:rStyle w:val="normaltextrun"/>
          <w:rFonts w:ascii="Arial" w:hAnsi="Arial" w:cs="Arial"/>
          <w:sz w:val="22"/>
          <w:szCs w:val="22"/>
        </w:rPr>
        <w:t>mikrozoniranja</w:t>
      </w:r>
      <w:proofErr w:type="spellEnd"/>
      <w:r w:rsidRPr="00262FE9">
        <w:rPr>
          <w:rStyle w:val="normaltextrun"/>
          <w:rFonts w:ascii="Arial" w:hAnsi="Arial" w:cs="Arial"/>
          <w:sz w:val="22"/>
          <w:szCs w:val="22"/>
        </w:rPr>
        <w:t xml:space="preserve"> lokacije proširenja temeljem Pravilnika o uvjetima za utvrđivanje zona sanitarne zaštite izvorišta.</w:t>
      </w:r>
      <w:r w:rsidRPr="00262FE9">
        <w:rPr>
          <w:rStyle w:val="eop"/>
          <w:rFonts w:ascii="Arial" w:hAnsi="Arial" w:cs="Arial"/>
          <w:sz w:val="22"/>
          <w:szCs w:val="22"/>
        </w:rPr>
        <w:t> </w:t>
      </w:r>
    </w:p>
    <w:p w14:paraId="683357DA"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14BE2B20"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Unutar gospodarske zone - Tehničko-tehnološkog bloka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predviđena je realizacija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pretovarne stanice, </w:t>
      </w:r>
      <w:proofErr w:type="spellStart"/>
      <w:r w:rsidRPr="00262FE9">
        <w:rPr>
          <w:rStyle w:val="normaltextrun"/>
          <w:rFonts w:ascii="Arial" w:hAnsi="Arial" w:cs="Arial"/>
          <w:sz w:val="22"/>
          <w:szCs w:val="22"/>
        </w:rPr>
        <w:t>biokompostane</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sortirnice</w:t>
      </w:r>
      <w:proofErr w:type="spellEnd"/>
      <w:r w:rsidRPr="00262FE9">
        <w:rPr>
          <w:rStyle w:val="normaltextrun"/>
          <w:rFonts w:ascii="Arial" w:hAnsi="Arial" w:cs="Arial"/>
          <w:sz w:val="22"/>
          <w:szCs w:val="22"/>
        </w:rPr>
        <w:t xml:space="preserve"> te obrade mulja sa uređaja za pročišćavanje otpadnih voda.</w:t>
      </w:r>
      <w:r w:rsidRPr="00262FE9">
        <w:rPr>
          <w:rStyle w:val="eop"/>
          <w:rFonts w:ascii="Arial" w:hAnsi="Arial" w:cs="Arial"/>
          <w:sz w:val="22"/>
          <w:szCs w:val="22"/>
        </w:rPr>
        <w:t> </w:t>
      </w:r>
    </w:p>
    <w:p w14:paraId="5E8937CD"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 xml:space="preserve">Za lokaciju tehničko-tehnološkog bloka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(Pobrežje) potrebno je provesti detaljne </w:t>
      </w:r>
      <w:proofErr w:type="spellStart"/>
      <w:r w:rsidRPr="00262FE9">
        <w:rPr>
          <w:rStyle w:val="normaltextrun"/>
          <w:rFonts w:ascii="Arial" w:hAnsi="Arial" w:cs="Arial"/>
          <w:sz w:val="22"/>
          <w:szCs w:val="22"/>
        </w:rPr>
        <w:t>vodoistražne</w:t>
      </w:r>
      <w:proofErr w:type="spellEnd"/>
      <w:r w:rsidRPr="00262FE9">
        <w:rPr>
          <w:rStyle w:val="normaltextrun"/>
          <w:rFonts w:ascii="Arial" w:hAnsi="Arial" w:cs="Arial"/>
          <w:sz w:val="22"/>
          <w:szCs w:val="22"/>
        </w:rPr>
        <w:t xml:space="preserve"> radove – </w:t>
      </w:r>
      <w:proofErr w:type="spellStart"/>
      <w:r w:rsidRPr="00262FE9">
        <w:rPr>
          <w:rStyle w:val="normaltextrun"/>
          <w:rFonts w:ascii="Arial" w:hAnsi="Arial" w:cs="Arial"/>
          <w:sz w:val="22"/>
          <w:szCs w:val="22"/>
        </w:rPr>
        <w:t>mikrozoniranje</w:t>
      </w:r>
      <w:proofErr w:type="spellEnd"/>
      <w:r w:rsidRPr="00262FE9">
        <w:rPr>
          <w:rStyle w:val="normaltextrun"/>
          <w:rFonts w:ascii="Arial" w:hAnsi="Arial" w:cs="Arial"/>
          <w:sz w:val="22"/>
          <w:szCs w:val="22"/>
        </w:rPr>
        <w:t xml:space="preserve"> temeljem Pravilnika o uvjetima za utvrđivanje zona sanitarne zaštite izvorišta kojima će se dokazati stvarna zona sanitarne zaštite.</w:t>
      </w:r>
      <w:r w:rsidRPr="00262FE9">
        <w:rPr>
          <w:rStyle w:val="eop"/>
          <w:rFonts w:ascii="Arial" w:hAnsi="Arial" w:cs="Arial"/>
          <w:sz w:val="22"/>
          <w:szCs w:val="22"/>
        </w:rPr>
        <w:t> </w:t>
      </w:r>
    </w:p>
    <w:p w14:paraId="512E90C2"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 xml:space="preserve">Formiranje Tehničko-tehnološkog bloka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moguće je uz sljedeće uvjete:</w:t>
      </w:r>
      <w:r w:rsidRPr="00262FE9">
        <w:rPr>
          <w:rStyle w:val="eop"/>
          <w:rFonts w:ascii="Arial" w:hAnsi="Arial" w:cs="Arial"/>
          <w:sz w:val="22"/>
          <w:szCs w:val="22"/>
        </w:rPr>
        <w:t> </w:t>
      </w:r>
    </w:p>
    <w:p w14:paraId="027441CA"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prije bilo kakvih radova potrebno je izvršiti arheološko istraživanje kamenih gomila u obuhvatu te dokumentiranje i konzervaciju pokretnih i nepokretnih nalaza, a u skladu s posebnim propisima te nadležnost nadležnog Konzervatorskog odjela,</w:t>
      </w:r>
      <w:r w:rsidRPr="00262FE9">
        <w:rPr>
          <w:rStyle w:val="eop"/>
          <w:rFonts w:ascii="Arial" w:hAnsi="Arial" w:cs="Arial"/>
          <w:sz w:val="22"/>
          <w:szCs w:val="22"/>
        </w:rPr>
        <w:t> </w:t>
      </w:r>
    </w:p>
    <w:p w14:paraId="410C97A8"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prije radova potrebno je izvršiti detaljni arheološki pregled terena o čijim </w:t>
      </w:r>
      <w:proofErr w:type="spellStart"/>
      <w:r w:rsidRPr="00262FE9">
        <w:rPr>
          <w:rStyle w:val="normaltextrun"/>
          <w:rFonts w:ascii="Arial" w:hAnsi="Arial" w:cs="Arial"/>
          <w:sz w:val="22"/>
          <w:szCs w:val="22"/>
        </w:rPr>
        <w:t>ce</w:t>
      </w:r>
      <w:proofErr w:type="spellEnd"/>
      <w:r w:rsidRPr="00262FE9">
        <w:rPr>
          <w:rStyle w:val="normaltextrun"/>
          <w:rFonts w:ascii="Arial" w:hAnsi="Arial" w:cs="Arial"/>
          <w:sz w:val="22"/>
          <w:szCs w:val="22"/>
        </w:rPr>
        <w:t xml:space="preserve"> rezultatima ovisiti eventualna dodatna istraživanja,</w:t>
      </w:r>
      <w:r w:rsidRPr="00262FE9">
        <w:rPr>
          <w:rStyle w:val="eop"/>
          <w:rFonts w:ascii="Arial" w:hAnsi="Arial" w:cs="Arial"/>
          <w:sz w:val="22"/>
          <w:szCs w:val="22"/>
        </w:rPr>
        <w:t> </w:t>
      </w:r>
    </w:p>
    <w:p w14:paraId="1B22E77F"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slučaju radova na prilaznom putu (njegovo širenje) uz koji se nalazi spomenuta kamena gomila, potrebno je izvršiti arheološko istraživanje i dokumentiranje iste, a prema posebnim propisima.</w:t>
      </w:r>
      <w:r w:rsidRPr="00262FE9">
        <w:rPr>
          <w:rStyle w:val="eop"/>
          <w:rFonts w:ascii="Arial" w:hAnsi="Arial" w:cs="Arial"/>
          <w:sz w:val="22"/>
          <w:szCs w:val="22"/>
        </w:rPr>
        <w:t> </w:t>
      </w:r>
    </w:p>
    <w:p w14:paraId="2517A6FD" w14:textId="77777777" w:rsidR="00262FE9" w:rsidRPr="00262FE9" w:rsidRDefault="00262FE9" w:rsidP="00262FE9">
      <w:pPr>
        <w:pStyle w:val="paragraph"/>
        <w:spacing w:before="1"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 xml:space="preserve">Za uže područje Grada se određuje lokacija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prema grafičkom prikazu. Prema posebnom propisu i uvjetima na terenu moguće je odrediti i druge lokacije </w:t>
      </w:r>
      <w:proofErr w:type="spellStart"/>
      <w:r w:rsidRPr="00262FE9">
        <w:rPr>
          <w:rStyle w:val="normaltextrun"/>
          <w:rFonts w:ascii="Arial" w:hAnsi="Arial" w:cs="Arial"/>
          <w:sz w:val="22"/>
          <w:szCs w:val="22"/>
        </w:rPr>
        <w:t>reciklažnih</w:t>
      </w:r>
      <w:proofErr w:type="spellEnd"/>
      <w:r w:rsidRPr="00262FE9">
        <w:rPr>
          <w:rStyle w:val="normaltextrun"/>
          <w:rFonts w:ascii="Arial" w:hAnsi="Arial" w:cs="Arial"/>
          <w:sz w:val="22"/>
          <w:szCs w:val="22"/>
        </w:rPr>
        <w:t xml:space="preserve"> dvorišta za uže područje Grada.</w:t>
      </w:r>
      <w:r w:rsidRPr="00262FE9">
        <w:rPr>
          <w:rStyle w:val="eop"/>
          <w:rFonts w:ascii="Arial" w:hAnsi="Arial" w:cs="Arial"/>
          <w:sz w:val="22"/>
          <w:szCs w:val="22"/>
        </w:rPr>
        <w:t> </w:t>
      </w:r>
    </w:p>
    <w:p w14:paraId="176E0610"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72EB5898"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Unutar gospodarske zone komunalno-servisne namjene (K3) </w:t>
      </w:r>
      <w:proofErr w:type="spellStart"/>
      <w:r w:rsidRPr="00262FE9">
        <w:rPr>
          <w:rStyle w:val="normaltextrun"/>
          <w:rFonts w:ascii="Arial" w:hAnsi="Arial" w:cs="Arial"/>
          <w:sz w:val="22"/>
          <w:szCs w:val="22"/>
        </w:rPr>
        <w:t>Kaćigruda</w:t>
      </w:r>
      <w:proofErr w:type="spellEnd"/>
      <w:r w:rsidRPr="00262FE9">
        <w:rPr>
          <w:rStyle w:val="normaltextrun"/>
          <w:rFonts w:ascii="Arial" w:hAnsi="Arial" w:cs="Arial"/>
          <w:sz w:val="22"/>
          <w:szCs w:val="22"/>
        </w:rPr>
        <w:t xml:space="preserve">, na </w:t>
      </w:r>
      <w:proofErr w:type="spellStart"/>
      <w:r w:rsidRPr="00262FE9">
        <w:rPr>
          <w:rStyle w:val="normaltextrun"/>
          <w:rFonts w:ascii="Arial" w:hAnsi="Arial" w:cs="Arial"/>
          <w:sz w:val="22"/>
          <w:szCs w:val="22"/>
        </w:rPr>
        <w:t>k.č</w:t>
      </w:r>
      <w:proofErr w:type="spellEnd"/>
      <w:r w:rsidRPr="00262FE9">
        <w:rPr>
          <w:rStyle w:val="normaltextrun"/>
          <w:rFonts w:ascii="Arial" w:hAnsi="Arial" w:cs="Arial"/>
          <w:sz w:val="22"/>
          <w:szCs w:val="22"/>
        </w:rPr>
        <w:t xml:space="preserve">. 1182/5 i 1183/14 k.o. Orašac, površine 0,25 ha, planira se lokacija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w:t>
      </w:r>
      <w:r w:rsidRPr="00262FE9">
        <w:rPr>
          <w:rStyle w:val="eop"/>
          <w:rFonts w:ascii="Arial" w:hAnsi="Arial" w:cs="Arial"/>
          <w:sz w:val="22"/>
          <w:szCs w:val="22"/>
        </w:rPr>
        <w:t> </w:t>
      </w:r>
    </w:p>
    <w:p w14:paraId="49B2B5AE" w14:textId="77777777" w:rsidR="00262FE9" w:rsidRPr="00262FE9" w:rsidRDefault="00262FE9" w:rsidP="006C29B3">
      <w:pPr>
        <w:pStyle w:val="paragraph"/>
        <w:numPr>
          <w:ilvl w:val="1"/>
          <w:numId w:val="16"/>
        </w:numPr>
        <w:spacing w:before="1" w:beforeAutospacing="0" w:after="0" w:afterAutospacing="0"/>
        <w:ind w:left="426" w:right="225" w:hanging="284"/>
        <w:jc w:val="both"/>
        <w:textAlignment w:val="baseline"/>
        <w:rPr>
          <w:rFonts w:ascii="Arial" w:hAnsi="Arial" w:cs="Arial"/>
          <w:sz w:val="22"/>
          <w:szCs w:val="22"/>
        </w:rPr>
      </w:pP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 (RD) je nadzirani ograđeni prostor namijenjen odvojenom prikupljanju i privremenom skladištenju manjih količina posebnih vrsta otpada. U </w:t>
      </w:r>
      <w:proofErr w:type="spellStart"/>
      <w:r w:rsidRPr="00262FE9">
        <w:rPr>
          <w:rStyle w:val="normaltextrun"/>
          <w:rFonts w:ascii="Arial" w:hAnsi="Arial" w:cs="Arial"/>
          <w:sz w:val="22"/>
          <w:szCs w:val="22"/>
        </w:rPr>
        <w:t>reciklažnom</w:t>
      </w:r>
      <w:proofErr w:type="spellEnd"/>
      <w:r w:rsidRPr="00262FE9">
        <w:rPr>
          <w:rStyle w:val="normaltextrun"/>
          <w:rFonts w:ascii="Arial" w:hAnsi="Arial" w:cs="Arial"/>
          <w:sz w:val="22"/>
          <w:szCs w:val="22"/>
        </w:rPr>
        <w:t xml:space="preserve"> se dvorištu ne vrši nikakva obrada sakupljenog otpada.</w:t>
      </w:r>
      <w:r w:rsidRPr="00262FE9">
        <w:rPr>
          <w:rStyle w:val="eop"/>
          <w:rFonts w:ascii="Arial" w:hAnsi="Arial" w:cs="Arial"/>
          <w:sz w:val="22"/>
          <w:szCs w:val="22"/>
        </w:rPr>
        <w:t> </w:t>
      </w:r>
    </w:p>
    <w:p w14:paraId="67F0B4CB" w14:textId="77777777" w:rsidR="00262FE9" w:rsidRPr="00262FE9" w:rsidRDefault="00262FE9" w:rsidP="006C29B3">
      <w:pPr>
        <w:pStyle w:val="paragraph"/>
        <w:numPr>
          <w:ilvl w:val="1"/>
          <w:numId w:val="16"/>
        </w:numPr>
        <w:spacing w:before="21" w:beforeAutospacing="0" w:after="0" w:afterAutospacing="0"/>
        <w:ind w:left="426" w:right="225" w:hanging="284"/>
        <w:jc w:val="both"/>
        <w:textAlignment w:val="baseline"/>
        <w:rPr>
          <w:rFonts w:ascii="Arial" w:hAnsi="Arial" w:cs="Arial"/>
          <w:sz w:val="22"/>
          <w:szCs w:val="22"/>
        </w:rPr>
      </w:pP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 mora biti projektirano sukladno važećem Pravilniku o gospodarenju otpadom. Pravilnikom je propisan način rada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te je u Dodatku IV dan popis otpada kojeg je osoba koja upravlja </w:t>
      </w:r>
      <w:proofErr w:type="spellStart"/>
      <w:r w:rsidRPr="00262FE9">
        <w:rPr>
          <w:rStyle w:val="normaltextrun"/>
          <w:rFonts w:ascii="Arial" w:hAnsi="Arial" w:cs="Arial"/>
          <w:sz w:val="22"/>
          <w:szCs w:val="22"/>
        </w:rPr>
        <w:t>reciklažnim</w:t>
      </w:r>
      <w:proofErr w:type="spellEnd"/>
      <w:r w:rsidRPr="00262FE9">
        <w:rPr>
          <w:rStyle w:val="normaltextrun"/>
          <w:rFonts w:ascii="Arial" w:hAnsi="Arial" w:cs="Arial"/>
          <w:sz w:val="22"/>
          <w:szCs w:val="22"/>
        </w:rPr>
        <w:t xml:space="preserve"> dvorištem dužna zaprimati.</w:t>
      </w:r>
      <w:r w:rsidRPr="00262FE9">
        <w:rPr>
          <w:rStyle w:val="eop"/>
          <w:rFonts w:ascii="Arial" w:hAnsi="Arial" w:cs="Arial"/>
          <w:sz w:val="22"/>
          <w:szCs w:val="22"/>
        </w:rPr>
        <w:t> </w:t>
      </w:r>
    </w:p>
    <w:p w14:paraId="1854AEC2" w14:textId="77777777" w:rsidR="00262FE9" w:rsidRPr="00262FE9" w:rsidRDefault="00262FE9" w:rsidP="006C29B3">
      <w:pPr>
        <w:pStyle w:val="paragraph"/>
        <w:numPr>
          <w:ilvl w:val="1"/>
          <w:numId w:val="16"/>
        </w:numPr>
        <w:spacing w:before="17" w:beforeAutospacing="0" w:after="0" w:afterAutospacing="0"/>
        <w:ind w:left="426" w:right="225" w:hanging="284"/>
        <w:jc w:val="both"/>
        <w:textAlignment w:val="baseline"/>
        <w:rPr>
          <w:rFonts w:ascii="Arial" w:hAnsi="Arial" w:cs="Arial"/>
          <w:sz w:val="22"/>
          <w:szCs w:val="22"/>
        </w:rPr>
      </w:pPr>
      <w:r w:rsidRPr="00262FE9">
        <w:rPr>
          <w:rStyle w:val="normaltextrun"/>
          <w:rFonts w:ascii="Arial" w:hAnsi="Arial" w:cs="Arial"/>
          <w:sz w:val="22"/>
          <w:szCs w:val="22"/>
        </w:rPr>
        <w:t>Temeljem Pravilnika o gospodarenju otpadom, opći uvjeti kojima mora udovoljiti građevina ili dio građevine u kojoj se obavlja postupak gospodarenja otpadom su sljedeći:</w:t>
      </w:r>
      <w:r w:rsidRPr="00262FE9">
        <w:rPr>
          <w:rStyle w:val="eop"/>
          <w:rFonts w:ascii="Arial" w:hAnsi="Arial" w:cs="Arial"/>
          <w:sz w:val="22"/>
          <w:szCs w:val="22"/>
        </w:rPr>
        <w:t> </w:t>
      </w:r>
    </w:p>
    <w:p w14:paraId="03C1083F" w14:textId="77777777" w:rsidR="00262FE9" w:rsidRPr="00262FE9" w:rsidRDefault="00262FE9" w:rsidP="006C29B3">
      <w:pPr>
        <w:pStyle w:val="paragraph"/>
        <w:numPr>
          <w:ilvl w:val="1"/>
          <w:numId w:val="15"/>
        </w:numPr>
        <w:spacing w:before="17" w:beforeAutospacing="0" w:after="0" w:afterAutospacing="0"/>
        <w:ind w:left="851" w:right="225" w:hanging="284"/>
        <w:jc w:val="both"/>
        <w:textAlignment w:val="baseline"/>
        <w:rPr>
          <w:rFonts w:ascii="Arial" w:hAnsi="Arial" w:cs="Arial"/>
          <w:sz w:val="22"/>
          <w:szCs w:val="22"/>
        </w:rPr>
      </w:pPr>
      <w:r w:rsidRPr="00262FE9">
        <w:rPr>
          <w:rStyle w:val="normaltextrun"/>
          <w:rFonts w:ascii="Arial" w:hAnsi="Arial" w:cs="Arial"/>
          <w:sz w:val="22"/>
          <w:szCs w:val="22"/>
        </w:rPr>
        <w:t>da je onemogućeno istjecanje oborinske vode koja je došla u doticaj s otpadom na tlo, u vode, podzemne vode i more,</w:t>
      </w:r>
      <w:r w:rsidRPr="00262FE9">
        <w:rPr>
          <w:rStyle w:val="eop"/>
          <w:rFonts w:ascii="Arial" w:hAnsi="Arial" w:cs="Arial"/>
          <w:sz w:val="22"/>
          <w:szCs w:val="22"/>
        </w:rPr>
        <w:t> </w:t>
      </w:r>
    </w:p>
    <w:p w14:paraId="1F65FC1B" w14:textId="77777777" w:rsidR="00262FE9" w:rsidRPr="00262FE9" w:rsidRDefault="00262FE9" w:rsidP="006C29B3">
      <w:pPr>
        <w:pStyle w:val="paragraph"/>
        <w:numPr>
          <w:ilvl w:val="1"/>
          <w:numId w:val="15"/>
        </w:numPr>
        <w:spacing w:before="17" w:beforeAutospacing="0" w:after="0" w:afterAutospacing="0"/>
        <w:ind w:left="851" w:right="225" w:hanging="284"/>
        <w:jc w:val="both"/>
        <w:textAlignment w:val="baseline"/>
        <w:rPr>
          <w:rFonts w:ascii="Arial" w:hAnsi="Arial" w:cs="Arial"/>
          <w:sz w:val="22"/>
          <w:szCs w:val="22"/>
        </w:rPr>
      </w:pPr>
      <w:r w:rsidRPr="00262FE9">
        <w:rPr>
          <w:rStyle w:val="normaltextrun"/>
          <w:rFonts w:ascii="Arial" w:hAnsi="Arial" w:cs="Arial"/>
          <w:sz w:val="22"/>
          <w:szCs w:val="22"/>
        </w:rPr>
        <w:t>da je onemogućeno raznošenje otpada u okolišu, odnosno da je onemogućeno njegovo razlijevanje i/ili ispuštanje u okoliš</w:t>
      </w:r>
      <w:r w:rsidRPr="00262FE9">
        <w:rPr>
          <w:rStyle w:val="eop"/>
          <w:rFonts w:ascii="Arial" w:hAnsi="Arial" w:cs="Arial"/>
          <w:sz w:val="22"/>
          <w:szCs w:val="22"/>
        </w:rPr>
        <w:t> </w:t>
      </w:r>
    </w:p>
    <w:p w14:paraId="26855986" w14:textId="77777777" w:rsidR="00262FE9" w:rsidRPr="00262FE9" w:rsidRDefault="00262FE9" w:rsidP="006C29B3">
      <w:pPr>
        <w:pStyle w:val="paragraph"/>
        <w:numPr>
          <w:ilvl w:val="1"/>
          <w:numId w:val="15"/>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da građevina ima podnu površinu otpornu na djelovanje otpada,</w:t>
      </w:r>
      <w:r w:rsidRPr="00262FE9">
        <w:rPr>
          <w:rStyle w:val="eop"/>
          <w:rFonts w:ascii="Arial" w:hAnsi="Arial" w:cs="Arial"/>
          <w:sz w:val="22"/>
          <w:szCs w:val="22"/>
        </w:rPr>
        <w:t> </w:t>
      </w:r>
    </w:p>
    <w:p w14:paraId="64C8289E" w14:textId="77777777" w:rsidR="00262FE9" w:rsidRPr="00262FE9" w:rsidRDefault="00262FE9" w:rsidP="006C29B3">
      <w:pPr>
        <w:pStyle w:val="paragraph"/>
        <w:numPr>
          <w:ilvl w:val="1"/>
          <w:numId w:val="15"/>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da je neovlaštenim osobama onemogućen pristup otpadu,</w:t>
      </w:r>
      <w:r w:rsidRPr="00262FE9">
        <w:rPr>
          <w:rStyle w:val="eop"/>
          <w:rFonts w:ascii="Arial" w:hAnsi="Arial" w:cs="Arial"/>
          <w:sz w:val="22"/>
          <w:szCs w:val="22"/>
        </w:rPr>
        <w:t> </w:t>
      </w:r>
    </w:p>
    <w:p w14:paraId="6DCB256A" w14:textId="77777777" w:rsidR="00262FE9" w:rsidRPr="00262FE9" w:rsidRDefault="00262FE9" w:rsidP="006C29B3">
      <w:pPr>
        <w:pStyle w:val="paragraph"/>
        <w:numPr>
          <w:ilvl w:val="1"/>
          <w:numId w:val="15"/>
        </w:numPr>
        <w:spacing w:before="18" w:beforeAutospacing="0" w:after="0" w:afterAutospacing="0"/>
        <w:ind w:left="851" w:right="225" w:hanging="284"/>
        <w:jc w:val="both"/>
        <w:textAlignment w:val="baseline"/>
        <w:rPr>
          <w:rFonts w:ascii="Arial" w:hAnsi="Arial" w:cs="Arial"/>
          <w:sz w:val="22"/>
          <w:szCs w:val="22"/>
        </w:rPr>
      </w:pPr>
      <w:r w:rsidRPr="00262FE9">
        <w:rPr>
          <w:rStyle w:val="normaltextrun"/>
          <w:rFonts w:ascii="Arial" w:hAnsi="Arial" w:cs="Arial"/>
          <w:sz w:val="22"/>
          <w:szCs w:val="22"/>
        </w:rPr>
        <w:t>da  je  lokacija  gospodarenja  otpadom  opremljena  uređajima,  opremom  i sredstvima za dojavu i gašenje požara,</w:t>
      </w:r>
      <w:r w:rsidRPr="00262FE9">
        <w:rPr>
          <w:rStyle w:val="eop"/>
          <w:rFonts w:ascii="Arial" w:hAnsi="Arial" w:cs="Arial"/>
          <w:sz w:val="22"/>
          <w:szCs w:val="22"/>
        </w:rPr>
        <w:t> </w:t>
      </w:r>
    </w:p>
    <w:p w14:paraId="2567428E" w14:textId="77777777" w:rsidR="00262FE9" w:rsidRPr="00262FE9" w:rsidRDefault="00262FE9" w:rsidP="006C29B3">
      <w:pPr>
        <w:pStyle w:val="paragraph"/>
        <w:numPr>
          <w:ilvl w:val="1"/>
          <w:numId w:val="15"/>
        </w:numPr>
        <w:spacing w:before="17" w:beforeAutospacing="0" w:after="0" w:afterAutospacing="0"/>
        <w:ind w:left="851" w:right="225" w:hanging="284"/>
        <w:jc w:val="both"/>
        <w:textAlignment w:val="baseline"/>
        <w:rPr>
          <w:rFonts w:ascii="Arial" w:hAnsi="Arial" w:cs="Arial"/>
          <w:sz w:val="22"/>
          <w:szCs w:val="22"/>
        </w:rPr>
      </w:pPr>
      <w:r w:rsidRPr="00262FE9">
        <w:rPr>
          <w:rStyle w:val="normaltextrun"/>
          <w:rFonts w:ascii="Arial" w:hAnsi="Arial" w:cs="Arial"/>
          <w:sz w:val="22"/>
          <w:szCs w:val="22"/>
        </w:rPr>
        <w:t>da  su  na  vidljivom  i  pristupačnom  mjestu  obavljanja  tehnološkog  procesa postavljene upute za rad,</w:t>
      </w:r>
      <w:r w:rsidRPr="00262FE9">
        <w:rPr>
          <w:rStyle w:val="eop"/>
          <w:rFonts w:ascii="Arial" w:hAnsi="Arial" w:cs="Arial"/>
          <w:sz w:val="22"/>
          <w:szCs w:val="22"/>
        </w:rPr>
        <w:t> </w:t>
      </w:r>
    </w:p>
    <w:p w14:paraId="0570FC8F" w14:textId="77777777" w:rsidR="00262FE9" w:rsidRPr="00262FE9" w:rsidRDefault="00262FE9" w:rsidP="006C29B3">
      <w:pPr>
        <w:pStyle w:val="paragraph"/>
        <w:numPr>
          <w:ilvl w:val="1"/>
          <w:numId w:val="15"/>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da je mjesto obavljanja tehnološkog procesa opremljeno rasvjetom,</w:t>
      </w:r>
      <w:r w:rsidRPr="00262FE9">
        <w:rPr>
          <w:rStyle w:val="eop"/>
          <w:rFonts w:ascii="Arial" w:hAnsi="Arial" w:cs="Arial"/>
          <w:sz w:val="22"/>
          <w:szCs w:val="22"/>
        </w:rPr>
        <w:t> </w:t>
      </w:r>
    </w:p>
    <w:p w14:paraId="5A95AB8D" w14:textId="77777777" w:rsidR="00262FE9" w:rsidRPr="00262FE9" w:rsidRDefault="00262FE9" w:rsidP="006C29B3">
      <w:pPr>
        <w:pStyle w:val="paragraph"/>
        <w:numPr>
          <w:ilvl w:val="1"/>
          <w:numId w:val="15"/>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da je lokacija gospodarenja otpadom označena sukladno ovom Pravilniku,</w:t>
      </w:r>
      <w:r w:rsidRPr="00262FE9">
        <w:rPr>
          <w:rStyle w:val="eop"/>
          <w:rFonts w:ascii="Arial" w:hAnsi="Arial" w:cs="Arial"/>
          <w:sz w:val="22"/>
          <w:szCs w:val="22"/>
        </w:rPr>
        <w:t> </w:t>
      </w:r>
    </w:p>
    <w:p w14:paraId="3AE32381" w14:textId="77777777" w:rsidR="00262FE9" w:rsidRPr="00262FE9" w:rsidRDefault="00262FE9" w:rsidP="006C29B3">
      <w:pPr>
        <w:pStyle w:val="paragraph"/>
        <w:numPr>
          <w:ilvl w:val="1"/>
          <w:numId w:val="15"/>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da je do lokacije gospodarenja otpadom omogućen nesmetan pristup vozilu,</w:t>
      </w:r>
      <w:r w:rsidRPr="00262FE9">
        <w:rPr>
          <w:rStyle w:val="eop"/>
          <w:rFonts w:ascii="Arial" w:hAnsi="Arial" w:cs="Arial"/>
          <w:sz w:val="22"/>
          <w:szCs w:val="22"/>
        </w:rPr>
        <w:t> </w:t>
      </w:r>
    </w:p>
    <w:p w14:paraId="36D5D931" w14:textId="77777777" w:rsidR="00262FE9" w:rsidRPr="00262FE9" w:rsidRDefault="00262FE9" w:rsidP="006C29B3">
      <w:pPr>
        <w:pStyle w:val="paragraph"/>
        <w:numPr>
          <w:ilvl w:val="1"/>
          <w:numId w:val="15"/>
        </w:numPr>
        <w:spacing w:before="0" w:beforeAutospacing="0" w:after="0" w:afterAutospacing="0"/>
        <w:ind w:left="851" w:right="225" w:hanging="284"/>
        <w:jc w:val="both"/>
        <w:textAlignment w:val="baseline"/>
        <w:rPr>
          <w:rFonts w:ascii="Arial" w:hAnsi="Arial" w:cs="Arial"/>
          <w:sz w:val="22"/>
          <w:szCs w:val="22"/>
        </w:rPr>
      </w:pPr>
      <w:r w:rsidRPr="00262FE9">
        <w:rPr>
          <w:rStyle w:val="normaltextrun"/>
          <w:rFonts w:ascii="Arial" w:hAnsi="Arial" w:cs="Arial"/>
          <w:sz w:val="22"/>
          <w:szCs w:val="22"/>
        </w:rPr>
        <w:t>da je lokacija gospodarenja otpadom opremljena s opremom i sredstvima za čišćenje rasutog i razlivenog otpada ovisno o kemijskim i fizikalnim svojstvima otpada.</w:t>
      </w:r>
      <w:r w:rsidRPr="00262FE9">
        <w:rPr>
          <w:rStyle w:val="eop"/>
          <w:rFonts w:ascii="Arial" w:hAnsi="Arial" w:cs="Arial"/>
          <w:sz w:val="22"/>
          <w:szCs w:val="22"/>
        </w:rPr>
        <w:t> </w:t>
      </w:r>
    </w:p>
    <w:p w14:paraId="44F9F1A9" w14:textId="77777777" w:rsidR="00262FE9" w:rsidRPr="00262FE9" w:rsidRDefault="00262FE9" w:rsidP="00262FE9">
      <w:pPr>
        <w:pStyle w:val="paragraph"/>
        <w:spacing w:before="0" w:beforeAutospacing="0" w:after="0" w:afterAutospacing="0"/>
        <w:ind w:left="675" w:right="150"/>
        <w:jc w:val="both"/>
        <w:textAlignment w:val="baseline"/>
        <w:rPr>
          <w:rFonts w:ascii="Arial" w:hAnsi="Arial" w:cs="Arial"/>
          <w:sz w:val="22"/>
          <w:szCs w:val="22"/>
        </w:rPr>
      </w:pPr>
      <w:r w:rsidRPr="00262FE9">
        <w:rPr>
          <w:rStyle w:val="normaltextrun"/>
          <w:rFonts w:ascii="Arial" w:hAnsi="Arial" w:cs="Arial"/>
          <w:sz w:val="22"/>
          <w:szCs w:val="22"/>
        </w:rPr>
        <w:t>Ako  obavljanje  postupka  gospodarenja  otpadom  uključuje  gospodarenje  opasnim otpadom, potrebno je udovoljiti i slijedećim uvjetima:</w:t>
      </w:r>
      <w:r w:rsidRPr="00262FE9">
        <w:rPr>
          <w:rStyle w:val="eop"/>
          <w:rFonts w:ascii="Arial" w:hAnsi="Arial" w:cs="Arial"/>
          <w:sz w:val="22"/>
          <w:szCs w:val="22"/>
        </w:rPr>
        <w:t> </w:t>
      </w:r>
    </w:p>
    <w:p w14:paraId="43B8B776" w14:textId="77777777" w:rsidR="00262FE9" w:rsidRPr="00262FE9" w:rsidRDefault="00262FE9" w:rsidP="00262FE9">
      <w:pPr>
        <w:pStyle w:val="paragraph"/>
        <w:spacing w:before="1" w:beforeAutospacing="0" w:after="0" w:afterAutospacing="0"/>
        <w:ind w:left="127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da je građevina natkrivena,</w:t>
      </w:r>
      <w:r w:rsidRPr="00262FE9">
        <w:rPr>
          <w:rStyle w:val="eop"/>
          <w:rFonts w:ascii="Arial" w:hAnsi="Arial" w:cs="Arial"/>
          <w:sz w:val="22"/>
          <w:szCs w:val="22"/>
        </w:rPr>
        <w:t> </w:t>
      </w:r>
    </w:p>
    <w:p w14:paraId="20630642" w14:textId="77777777" w:rsidR="00262FE9" w:rsidRPr="00262FE9" w:rsidRDefault="00262FE9" w:rsidP="00262FE9">
      <w:pPr>
        <w:pStyle w:val="paragraph"/>
        <w:spacing w:before="39" w:beforeAutospacing="0" w:after="0" w:afterAutospacing="0"/>
        <w:ind w:left="127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da je onemogućen dotok oborinskih voda na otpad</w:t>
      </w:r>
      <w:r w:rsidRPr="00262FE9">
        <w:rPr>
          <w:rStyle w:val="eop"/>
          <w:rFonts w:ascii="Arial" w:hAnsi="Arial" w:cs="Arial"/>
          <w:sz w:val="22"/>
          <w:szCs w:val="22"/>
        </w:rPr>
        <w:t> </w:t>
      </w:r>
    </w:p>
    <w:p w14:paraId="11F3C408" w14:textId="77777777" w:rsidR="00262FE9" w:rsidRPr="00262FE9" w:rsidRDefault="00262FE9" w:rsidP="00262FE9">
      <w:pPr>
        <w:pStyle w:val="paragraph"/>
        <w:spacing w:before="0" w:beforeAutospacing="0" w:after="0" w:afterAutospacing="0"/>
        <w:ind w:left="525" w:right="10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Sukladno Plana gospodarenja otpadom Republike Hrvatske za razdoblje 2017-2022. godine, preporuča se da </w:t>
      </w: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 sadrži i „Kutak ponovne </w:t>
      </w:r>
      <w:proofErr w:type="spellStart"/>
      <w:r w:rsidRPr="00262FE9">
        <w:rPr>
          <w:rStyle w:val="normaltextrun"/>
          <w:rFonts w:ascii="Arial" w:hAnsi="Arial" w:cs="Arial"/>
          <w:sz w:val="22"/>
          <w:szCs w:val="22"/>
        </w:rPr>
        <w:t>uporabe“.Ponovna</w:t>
      </w:r>
      <w:proofErr w:type="spellEnd"/>
      <w:r w:rsidRPr="00262FE9">
        <w:rPr>
          <w:rStyle w:val="normaltextrun"/>
          <w:rFonts w:ascii="Arial" w:hAnsi="Arial" w:cs="Arial"/>
          <w:sz w:val="22"/>
          <w:szCs w:val="22"/>
        </w:rPr>
        <w:t xml:space="preserve"> uporaba neizostavan je dio cjelovitog sustava gospodarenja otpadom, a odnosi se na aktivnosti vezane za ponovno korištenje raznih stvari i predmeta, primjerice, starog namještaja, odjeće i općenito robe široke potrošnje, s naglaskom na poštivanju reda </w:t>
      </w:r>
      <w:r w:rsidRPr="00262FE9">
        <w:rPr>
          <w:rStyle w:val="normaltextrun"/>
          <w:rFonts w:ascii="Arial" w:hAnsi="Arial" w:cs="Arial"/>
          <w:sz w:val="22"/>
          <w:szCs w:val="22"/>
        </w:rPr>
        <w:lastRenderedPageBreak/>
        <w:t>prvenstva gospodarenja otpadom, a sve u cilju smanjenja količine otpada koji se odlaže. U sklopu projektne dokumentacije preporuča se predvidjeti zatvoren/poluzatvoren prostor (npr. nadstrešnica ili tipski kontejner) gdje građani mogu donijeti stvari koje njima više ne trebaju, a drugi građani mogu te stvari uzeti za daljnju upotrebu.</w:t>
      </w:r>
      <w:r w:rsidRPr="00262FE9">
        <w:rPr>
          <w:rStyle w:val="eop"/>
          <w:rFonts w:ascii="Arial" w:hAnsi="Arial" w:cs="Arial"/>
          <w:sz w:val="22"/>
          <w:szCs w:val="22"/>
        </w:rPr>
        <w:t> </w:t>
      </w:r>
    </w:p>
    <w:p w14:paraId="4FB42745" w14:textId="77777777" w:rsidR="00262FE9" w:rsidRPr="00262FE9" w:rsidRDefault="00262FE9" w:rsidP="006C29B3">
      <w:pPr>
        <w:pStyle w:val="paragraph"/>
        <w:numPr>
          <w:ilvl w:val="1"/>
          <w:numId w:val="17"/>
        </w:numPr>
        <w:spacing w:before="20" w:beforeAutospacing="0" w:after="0" w:afterAutospacing="0"/>
        <w:ind w:left="426" w:right="105" w:hanging="284"/>
        <w:jc w:val="both"/>
        <w:textAlignment w:val="baseline"/>
        <w:rPr>
          <w:rFonts w:ascii="Arial" w:hAnsi="Arial" w:cs="Arial"/>
          <w:sz w:val="22"/>
          <w:szCs w:val="22"/>
        </w:rPr>
      </w:pPr>
      <w:r w:rsidRPr="00262FE9">
        <w:rPr>
          <w:rStyle w:val="normaltextrun"/>
          <w:rFonts w:ascii="Arial" w:hAnsi="Arial" w:cs="Arial"/>
          <w:sz w:val="22"/>
          <w:szCs w:val="22"/>
        </w:rPr>
        <w:t xml:space="preserve">Unutar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mogu se predvidjeti posebna odjeljenja s kontejnerima i plohama za prihvat i privremeno skladištenje različitih vrsta otpadnih tvari:</w:t>
      </w:r>
      <w:r w:rsidRPr="00262FE9">
        <w:rPr>
          <w:rStyle w:val="eop"/>
          <w:rFonts w:ascii="Arial" w:hAnsi="Arial" w:cs="Arial"/>
          <w:sz w:val="22"/>
          <w:szCs w:val="22"/>
        </w:rPr>
        <w:t> </w:t>
      </w:r>
    </w:p>
    <w:p w14:paraId="4D535D07" w14:textId="77777777" w:rsidR="00262FE9" w:rsidRPr="00262FE9" w:rsidRDefault="00262FE9" w:rsidP="006C29B3">
      <w:pPr>
        <w:pStyle w:val="paragraph"/>
        <w:numPr>
          <w:ilvl w:val="1"/>
          <w:numId w:val="18"/>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površina za glomazni otpad;</w:t>
      </w:r>
      <w:r w:rsidRPr="00262FE9">
        <w:rPr>
          <w:rStyle w:val="eop"/>
          <w:rFonts w:ascii="Arial" w:hAnsi="Arial" w:cs="Arial"/>
          <w:sz w:val="22"/>
          <w:szCs w:val="22"/>
        </w:rPr>
        <w:t> </w:t>
      </w:r>
    </w:p>
    <w:p w14:paraId="1224C304" w14:textId="77777777" w:rsidR="00262FE9" w:rsidRPr="00262FE9" w:rsidRDefault="00262FE9" w:rsidP="006C29B3">
      <w:pPr>
        <w:pStyle w:val="paragraph"/>
        <w:numPr>
          <w:ilvl w:val="1"/>
          <w:numId w:val="18"/>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površina za privremeno skladištenje papira, stakla, PET i ALU otpada;</w:t>
      </w:r>
      <w:r w:rsidRPr="00262FE9">
        <w:rPr>
          <w:rStyle w:val="eop"/>
          <w:rFonts w:ascii="Arial" w:hAnsi="Arial" w:cs="Arial"/>
          <w:sz w:val="22"/>
          <w:szCs w:val="22"/>
        </w:rPr>
        <w:t> </w:t>
      </w:r>
    </w:p>
    <w:p w14:paraId="275A3264" w14:textId="77777777" w:rsidR="00262FE9" w:rsidRPr="00262FE9" w:rsidRDefault="00262FE9" w:rsidP="006C29B3">
      <w:pPr>
        <w:pStyle w:val="paragraph"/>
        <w:numPr>
          <w:ilvl w:val="1"/>
          <w:numId w:val="18"/>
        </w:numPr>
        <w:spacing w:before="0" w:beforeAutospacing="0" w:after="0" w:afterAutospacing="0"/>
        <w:ind w:left="851" w:right="105" w:hanging="284"/>
        <w:jc w:val="both"/>
        <w:textAlignment w:val="baseline"/>
        <w:rPr>
          <w:rFonts w:ascii="Arial" w:hAnsi="Arial" w:cs="Arial"/>
          <w:sz w:val="22"/>
          <w:szCs w:val="22"/>
        </w:rPr>
      </w:pPr>
      <w:r w:rsidRPr="00262FE9">
        <w:rPr>
          <w:rStyle w:val="normaltextrun"/>
          <w:rFonts w:ascii="Arial" w:hAnsi="Arial" w:cs="Arial"/>
          <w:sz w:val="22"/>
          <w:szCs w:val="22"/>
        </w:rPr>
        <w:t>površine za privremeno skladištenje opasnog otpada iz domaćinstva (npr. ambalaže od pesticida, boja, sredstava za čišćenje, otapala, ljepila, živinih svjetiljki, neonskih rasvjetnih tijela, starih živinih termometara, istrošenih akumulatora, baterija, motornih ulja, ambalaže i filtara motornih ulja i dr.</w:t>
      </w:r>
      <w:r w:rsidRPr="00262FE9">
        <w:rPr>
          <w:rStyle w:val="eop"/>
          <w:rFonts w:ascii="Arial" w:hAnsi="Arial" w:cs="Arial"/>
          <w:sz w:val="22"/>
          <w:szCs w:val="22"/>
        </w:rPr>
        <w:t> </w:t>
      </w:r>
    </w:p>
    <w:p w14:paraId="4A4BFA2C" w14:textId="77777777" w:rsidR="00262FE9" w:rsidRPr="00262FE9" w:rsidRDefault="00262FE9" w:rsidP="006C29B3">
      <w:pPr>
        <w:pStyle w:val="paragraph"/>
        <w:numPr>
          <w:ilvl w:val="1"/>
          <w:numId w:val="19"/>
        </w:numPr>
        <w:spacing w:before="21" w:beforeAutospacing="0" w:after="0" w:afterAutospacing="0"/>
        <w:ind w:left="426" w:right="105" w:hanging="284"/>
        <w:jc w:val="both"/>
        <w:textAlignment w:val="baseline"/>
        <w:rPr>
          <w:rFonts w:ascii="Arial" w:hAnsi="Arial" w:cs="Arial"/>
          <w:sz w:val="22"/>
          <w:szCs w:val="22"/>
        </w:rPr>
      </w:pPr>
      <w:r w:rsidRPr="00262FE9">
        <w:rPr>
          <w:rStyle w:val="normaltextrun"/>
          <w:rFonts w:ascii="Arial" w:hAnsi="Arial" w:cs="Arial"/>
          <w:sz w:val="22"/>
          <w:szCs w:val="22"/>
        </w:rPr>
        <w:t xml:space="preserve">Najveći dozvoljeni koeficijent izgrađenosti građevne čestice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iznosi 0,2.</w:t>
      </w:r>
      <w:r w:rsidRPr="00262FE9">
        <w:rPr>
          <w:rStyle w:val="eop"/>
          <w:rFonts w:ascii="Arial" w:hAnsi="Arial" w:cs="Arial"/>
          <w:sz w:val="22"/>
          <w:szCs w:val="22"/>
        </w:rPr>
        <w:t> </w:t>
      </w:r>
    </w:p>
    <w:p w14:paraId="5FC94DA3" w14:textId="77777777" w:rsidR="00262FE9" w:rsidRPr="00262FE9" w:rsidRDefault="00262FE9" w:rsidP="006C29B3">
      <w:pPr>
        <w:pStyle w:val="paragraph"/>
        <w:numPr>
          <w:ilvl w:val="1"/>
          <w:numId w:val="19"/>
        </w:numPr>
        <w:spacing w:before="0" w:beforeAutospacing="0" w:after="0" w:afterAutospacing="0"/>
        <w:ind w:left="426" w:right="105" w:hanging="284"/>
        <w:jc w:val="both"/>
        <w:textAlignment w:val="baseline"/>
        <w:rPr>
          <w:rFonts w:ascii="Arial" w:hAnsi="Arial" w:cs="Arial"/>
          <w:sz w:val="22"/>
          <w:szCs w:val="22"/>
        </w:rPr>
      </w:pPr>
      <w:r w:rsidRPr="00262FE9">
        <w:rPr>
          <w:rStyle w:val="normaltextrun"/>
          <w:rFonts w:ascii="Arial" w:hAnsi="Arial" w:cs="Arial"/>
          <w:sz w:val="22"/>
          <w:szCs w:val="22"/>
        </w:rPr>
        <w:t xml:space="preserve">Kolni pristup se planira s javnoprometne površine južno od parcele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čija širina treba zadovoljavati minimalne uvjete za pristup vozilima. U slučaju potrebe rekonstrukcije javnoprometne površine primjenjuju se parametri iz članka 64.koji propisuje minimalnu širinu od 5,5 m.</w:t>
      </w:r>
      <w:r w:rsidRPr="00262FE9">
        <w:rPr>
          <w:rStyle w:val="eop"/>
          <w:rFonts w:ascii="Arial" w:hAnsi="Arial" w:cs="Arial"/>
          <w:sz w:val="22"/>
          <w:szCs w:val="22"/>
        </w:rPr>
        <w:t> </w:t>
      </w:r>
    </w:p>
    <w:p w14:paraId="48B45662" w14:textId="77777777" w:rsidR="00262FE9" w:rsidRPr="00262FE9" w:rsidRDefault="00262FE9" w:rsidP="006C29B3">
      <w:pPr>
        <w:pStyle w:val="paragraph"/>
        <w:numPr>
          <w:ilvl w:val="1"/>
          <w:numId w:val="19"/>
        </w:numPr>
        <w:spacing w:before="20" w:beforeAutospacing="0" w:after="0" w:afterAutospacing="0"/>
        <w:ind w:left="426" w:right="105" w:hanging="284"/>
        <w:jc w:val="both"/>
        <w:textAlignment w:val="baseline"/>
        <w:rPr>
          <w:rFonts w:ascii="Arial" w:hAnsi="Arial" w:cs="Arial"/>
          <w:sz w:val="22"/>
          <w:szCs w:val="22"/>
        </w:rPr>
      </w:pPr>
      <w:r w:rsidRPr="00262FE9">
        <w:rPr>
          <w:rStyle w:val="normaltextrun"/>
          <w:rFonts w:ascii="Arial" w:hAnsi="Arial" w:cs="Arial"/>
          <w:sz w:val="22"/>
          <w:szCs w:val="22"/>
        </w:rPr>
        <w:t xml:space="preserve">Prostor unutar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mora biti prilagođen vozilima koji dovoze i odvoze otpad.</w:t>
      </w:r>
      <w:r w:rsidRPr="00262FE9">
        <w:rPr>
          <w:rStyle w:val="eop"/>
          <w:rFonts w:ascii="Arial" w:hAnsi="Arial" w:cs="Arial"/>
          <w:sz w:val="22"/>
          <w:szCs w:val="22"/>
        </w:rPr>
        <w:t> </w:t>
      </w:r>
    </w:p>
    <w:p w14:paraId="4962C438" w14:textId="77777777" w:rsidR="00262FE9" w:rsidRPr="00262FE9" w:rsidRDefault="00262FE9" w:rsidP="006C29B3">
      <w:pPr>
        <w:pStyle w:val="paragraph"/>
        <w:numPr>
          <w:ilvl w:val="1"/>
          <w:numId w:val="19"/>
        </w:numPr>
        <w:spacing w:before="16" w:beforeAutospacing="0" w:after="0" w:afterAutospacing="0"/>
        <w:ind w:left="426" w:right="105" w:hanging="284"/>
        <w:jc w:val="both"/>
        <w:textAlignment w:val="baseline"/>
        <w:rPr>
          <w:rFonts w:ascii="Arial" w:hAnsi="Arial" w:cs="Arial"/>
          <w:sz w:val="22"/>
          <w:szCs w:val="22"/>
        </w:rPr>
      </w:pPr>
      <w:r w:rsidRPr="00262FE9">
        <w:rPr>
          <w:rStyle w:val="normaltextrun"/>
          <w:rFonts w:ascii="Arial" w:hAnsi="Arial" w:cs="Arial"/>
          <w:sz w:val="22"/>
          <w:szCs w:val="22"/>
        </w:rPr>
        <w:t xml:space="preserve">Unutar građevne čestice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potrebno je osigurati parkirališna mjesta za zaposlene.</w:t>
      </w:r>
      <w:r w:rsidRPr="00262FE9">
        <w:rPr>
          <w:rStyle w:val="eop"/>
          <w:rFonts w:ascii="Arial" w:hAnsi="Arial" w:cs="Arial"/>
          <w:sz w:val="22"/>
          <w:szCs w:val="22"/>
        </w:rPr>
        <w:t> </w:t>
      </w:r>
    </w:p>
    <w:p w14:paraId="6D0E7148" w14:textId="77777777" w:rsidR="00262FE9" w:rsidRPr="00262FE9" w:rsidRDefault="00262FE9" w:rsidP="006C29B3">
      <w:pPr>
        <w:pStyle w:val="paragraph"/>
        <w:numPr>
          <w:ilvl w:val="1"/>
          <w:numId w:val="19"/>
        </w:numPr>
        <w:spacing w:before="0" w:beforeAutospacing="0" w:after="0" w:afterAutospacing="0"/>
        <w:ind w:left="426" w:hanging="284"/>
        <w:jc w:val="both"/>
        <w:textAlignment w:val="baseline"/>
        <w:rPr>
          <w:rFonts w:ascii="Arial" w:hAnsi="Arial" w:cs="Arial"/>
          <w:sz w:val="22"/>
          <w:szCs w:val="22"/>
        </w:rPr>
      </w:pP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 mora biti priključeno na elektroopskrbnu mrežu.</w:t>
      </w:r>
      <w:r w:rsidRPr="00262FE9">
        <w:rPr>
          <w:rStyle w:val="eop"/>
          <w:rFonts w:ascii="Arial" w:hAnsi="Arial" w:cs="Arial"/>
          <w:sz w:val="22"/>
          <w:szCs w:val="22"/>
        </w:rPr>
        <w:t> </w:t>
      </w:r>
    </w:p>
    <w:p w14:paraId="5E1CC84C" w14:textId="77777777" w:rsidR="00262FE9" w:rsidRPr="00262FE9" w:rsidRDefault="00262FE9" w:rsidP="006C29B3">
      <w:pPr>
        <w:pStyle w:val="paragraph"/>
        <w:numPr>
          <w:ilvl w:val="1"/>
          <w:numId w:val="19"/>
        </w:numPr>
        <w:spacing w:before="19" w:beforeAutospacing="0" w:after="0" w:afterAutospacing="0"/>
        <w:ind w:left="426" w:right="105" w:hanging="284"/>
        <w:jc w:val="both"/>
        <w:textAlignment w:val="baseline"/>
        <w:rPr>
          <w:rFonts w:ascii="Arial" w:hAnsi="Arial" w:cs="Arial"/>
          <w:sz w:val="22"/>
          <w:szCs w:val="22"/>
        </w:rPr>
      </w:pP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 mora </w:t>
      </w:r>
      <w:proofErr w:type="spellStart"/>
      <w:r w:rsidRPr="00262FE9">
        <w:rPr>
          <w:rStyle w:val="normaltextrun"/>
          <w:rFonts w:ascii="Arial" w:hAnsi="Arial" w:cs="Arial"/>
          <w:sz w:val="22"/>
          <w:szCs w:val="22"/>
        </w:rPr>
        <w:t>mora</w:t>
      </w:r>
      <w:proofErr w:type="spellEnd"/>
      <w:r w:rsidRPr="00262FE9">
        <w:rPr>
          <w:rStyle w:val="normaltextrun"/>
          <w:rFonts w:ascii="Arial" w:hAnsi="Arial" w:cs="Arial"/>
          <w:sz w:val="22"/>
          <w:szCs w:val="22"/>
        </w:rPr>
        <w:t xml:space="preserve"> biti priključeno na javni vodoopskrbni sustav i sustav odvodnje. Do realizacije javnog sustava odvodnje moguć je priključak na vodonepropusnu sabirnu jamu.</w:t>
      </w:r>
      <w:r w:rsidRPr="00262FE9">
        <w:rPr>
          <w:rStyle w:val="eop"/>
          <w:rFonts w:ascii="Arial" w:hAnsi="Arial" w:cs="Arial"/>
          <w:sz w:val="22"/>
          <w:szCs w:val="22"/>
        </w:rPr>
        <w:t> </w:t>
      </w:r>
    </w:p>
    <w:p w14:paraId="113CF03E" w14:textId="77777777" w:rsidR="00262FE9" w:rsidRPr="00262FE9" w:rsidRDefault="00262FE9" w:rsidP="006C29B3">
      <w:pPr>
        <w:pStyle w:val="paragraph"/>
        <w:numPr>
          <w:ilvl w:val="1"/>
          <w:numId w:val="19"/>
        </w:numPr>
        <w:spacing w:before="0" w:beforeAutospacing="0" w:after="0" w:afterAutospacing="0"/>
        <w:ind w:left="426" w:right="105" w:hanging="284"/>
        <w:jc w:val="both"/>
        <w:textAlignment w:val="baseline"/>
        <w:rPr>
          <w:rFonts w:ascii="Arial" w:hAnsi="Arial" w:cs="Arial"/>
          <w:sz w:val="22"/>
          <w:szCs w:val="22"/>
        </w:rPr>
      </w:pPr>
      <w:r w:rsidRPr="00262FE9">
        <w:rPr>
          <w:rStyle w:val="normaltextrun"/>
          <w:rFonts w:ascii="Arial" w:hAnsi="Arial" w:cs="Arial"/>
          <w:sz w:val="22"/>
          <w:szCs w:val="22"/>
        </w:rPr>
        <w:t xml:space="preserve">Za potrebe zaštite od onečišćenih oborinskih voda s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planira se izgradnja vodonepropusnih prometno-manipulativnih površina, te izgradnja (postavljanje) separatora ulja i masti za tretman prikupljenih oborinskih voda.</w:t>
      </w:r>
      <w:r w:rsidRPr="00262FE9">
        <w:rPr>
          <w:rStyle w:val="eop"/>
          <w:rFonts w:ascii="Arial" w:hAnsi="Arial" w:cs="Arial"/>
          <w:sz w:val="22"/>
          <w:szCs w:val="22"/>
        </w:rPr>
        <w:t> </w:t>
      </w:r>
    </w:p>
    <w:p w14:paraId="69D92BD3" w14:textId="77777777" w:rsidR="00262FE9" w:rsidRPr="00262FE9" w:rsidRDefault="00262FE9" w:rsidP="006C29B3">
      <w:pPr>
        <w:pStyle w:val="paragraph"/>
        <w:numPr>
          <w:ilvl w:val="1"/>
          <w:numId w:val="19"/>
        </w:numPr>
        <w:spacing w:before="20" w:beforeAutospacing="0" w:after="0" w:afterAutospacing="0"/>
        <w:ind w:left="426" w:right="105" w:hanging="284"/>
        <w:jc w:val="both"/>
        <w:textAlignment w:val="baseline"/>
        <w:rPr>
          <w:rFonts w:ascii="Arial" w:hAnsi="Arial" w:cs="Arial"/>
          <w:sz w:val="22"/>
          <w:szCs w:val="22"/>
        </w:rPr>
      </w:pPr>
      <w:r w:rsidRPr="00262FE9">
        <w:rPr>
          <w:rStyle w:val="normaltextrun"/>
          <w:rFonts w:ascii="Arial" w:hAnsi="Arial" w:cs="Arial"/>
          <w:sz w:val="22"/>
          <w:szCs w:val="22"/>
        </w:rPr>
        <w:t xml:space="preserve">Za potrebe zaposlenika u </w:t>
      </w:r>
      <w:proofErr w:type="spellStart"/>
      <w:r w:rsidRPr="00262FE9">
        <w:rPr>
          <w:rStyle w:val="normaltextrun"/>
          <w:rFonts w:ascii="Arial" w:hAnsi="Arial" w:cs="Arial"/>
          <w:sz w:val="22"/>
          <w:szCs w:val="22"/>
        </w:rPr>
        <w:t>reciklažnom</w:t>
      </w:r>
      <w:proofErr w:type="spellEnd"/>
      <w:r w:rsidRPr="00262FE9">
        <w:rPr>
          <w:rStyle w:val="normaltextrun"/>
          <w:rFonts w:ascii="Arial" w:hAnsi="Arial" w:cs="Arial"/>
          <w:sz w:val="22"/>
          <w:szCs w:val="22"/>
        </w:rPr>
        <w:t xml:space="preserve"> dvorištu planiran je poslovni prostor koji može biti montažnog tipa tj. tipski poslovni kontejner opremljen sanitarnim čvorom.</w:t>
      </w:r>
      <w:r w:rsidRPr="00262FE9">
        <w:rPr>
          <w:rStyle w:val="eop"/>
          <w:rFonts w:ascii="Arial" w:hAnsi="Arial" w:cs="Arial"/>
          <w:sz w:val="22"/>
          <w:szCs w:val="22"/>
        </w:rPr>
        <w:t> </w:t>
      </w:r>
    </w:p>
    <w:p w14:paraId="4B732B6C" w14:textId="77777777" w:rsidR="00262FE9" w:rsidRPr="00262FE9" w:rsidRDefault="00262FE9" w:rsidP="006C29B3">
      <w:pPr>
        <w:pStyle w:val="paragraph"/>
        <w:numPr>
          <w:ilvl w:val="1"/>
          <w:numId w:val="19"/>
        </w:numPr>
        <w:spacing w:before="17" w:beforeAutospacing="0" w:after="0" w:afterAutospacing="0"/>
        <w:ind w:left="426" w:right="105" w:hanging="284"/>
        <w:jc w:val="both"/>
        <w:textAlignment w:val="baseline"/>
        <w:rPr>
          <w:rFonts w:ascii="Arial" w:hAnsi="Arial" w:cs="Arial"/>
          <w:sz w:val="22"/>
          <w:szCs w:val="22"/>
        </w:rPr>
      </w:pP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 mora se ograditi, a najveća dozvoljena visina ograde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iznosi 2,0 m.</w:t>
      </w:r>
      <w:r w:rsidRPr="00262FE9">
        <w:rPr>
          <w:rStyle w:val="eop"/>
          <w:rFonts w:ascii="Arial" w:hAnsi="Arial" w:cs="Arial"/>
          <w:sz w:val="22"/>
          <w:szCs w:val="22"/>
        </w:rPr>
        <w:t> </w:t>
      </w:r>
    </w:p>
    <w:p w14:paraId="1C55AC0C" w14:textId="77777777" w:rsidR="00262FE9" w:rsidRPr="00262FE9" w:rsidRDefault="00262FE9" w:rsidP="006C29B3">
      <w:pPr>
        <w:pStyle w:val="paragraph"/>
        <w:numPr>
          <w:ilvl w:val="1"/>
          <w:numId w:val="19"/>
        </w:numPr>
        <w:spacing w:before="0" w:beforeAutospacing="0" w:after="0" w:afterAutospacing="0"/>
        <w:ind w:left="426" w:hanging="284"/>
        <w:jc w:val="both"/>
        <w:textAlignment w:val="baseline"/>
        <w:rPr>
          <w:rFonts w:ascii="Arial" w:hAnsi="Arial" w:cs="Arial"/>
          <w:sz w:val="22"/>
          <w:szCs w:val="22"/>
        </w:rPr>
      </w:pPr>
      <w:r w:rsidRPr="00262FE9">
        <w:rPr>
          <w:rStyle w:val="normaltextrun"/>
          <w:rFonts w:ascii="Arial" w:hAnsi="Arial" w:cs="Arial"/>
          <w:sz w:val="22"/>
          <w:szCs w:val="22"/>
        </w:rPr>
        <w:t>Najmanje 20% površine građevinske čestice mora biti hortikulturno uređeno,</w:t>
      </w:r>
      <w:r w:rsidRPr="00262FE9">
        <w:rPr>
          <w:rStyle w:val="eop"/>
          <w:rFonts w:ascii="Arial" w:hAnsi="Arial" w:cs="Arial"/>
          <w:sz w:val="22"/>
          <w:szCs w:val="22"/>
        </w:rPr>
        <w:t> </w:t>
      </w:r>
    </w:p>
    <w:p w14:paraId="1DB60BB9" w14:textId="77777777" w:rsidR="00262FE9" w:rsidRPr="00262FE9" w:rsidRDefault="00262FE9" w:rsidP="006C29B3">
      <w:pPr>
        <w:pStyle w:val="paragraph"/>
        <w:numPr>
          <w:ilvl w:val="1"/>
          <w:numId w:val="19"/>
        </w:numPr>
        <w:spacing w:before="18" w:beforeAutospacing="0" w:after="0" w:afterAutospacing="0"/>
        <w:ind w:left="426" w:right="105" w:hanging="284"/>
        <w:jc w:val="both"/>
        <w:textAlignment w:val="baseline"/>
        <w:rPr>
          <w:rFonts w:ascii="Arial" w:hAnsi="Arial" w:cs="Arial"/>
          <w:sz w:val="22"/>
          <w:szCs w:val="22"/>
        </w:rPr>
      </w:pPr>
      <w:r w:rsidRPr="00262FE9">
        <w:rPr>
          <w:rStyle w:val="normaltextrun"/>
          <w:rFonts w:ascii="Arial" w:hAnsi="Arial" w:cs="Arial"/>
          <w:sz w:val="22"/>
          <w:szCs w:val="22"/>
        </w:rPr>
        <w:t>Potrebno je planirati zaštitno zelenilo u odnosu na okolni prostor i prema državnoj cesti D8 radi zaštite prirodne zelene cezure između povijesnih naselja</w:t>
      </w:r>
      <w:r w:rsidRPr="00262FE9">
        <w:rPr>
          <w:rStyle w:val="eop"/>
          <w:rFonts w:ascii="Arial" w:hAnsi="Arial" w:cs="Arial"/>
          <w:sz w:val="22"/>
          <w:szCs w:val="22"/>
        </w:rPr>
        <w:t> </w:t>
      </w:r>
    </w:p>
    <w:p w14:paraId="6BEC76FF" w14:textId="77777777" w:rsidR="00262FE9" w:rsidRPr="00262FE9" w:rsidRDefault="00262FE9" w:rsidP="006C29B3">
      <w:pPr>
        <w:pStyle w:val="paragraph"/>
        <w:numPr>
          <w:ilvl w:val="1"/>
          <w:numId w:val="19"/>
        </w:numPr>
        <w:spacing w:before="17" w:beforeAutospacing="0" w:after="0" w:afterAutospacing="0"/>
        <w:ind w:left="426" w:right="105" w:hanging="284"/>
        <w:jc w:val="both"/>
        <w:textAlignment w:val="baseline"/>
        <w:rPr>
          <w:rFonts w:ascii="Arial" w:hAnsi="Arial" w:cs="Arial"/>
          <w:sz w:val="22"/>
          <w:szCs w:val="22"/>
        </w:rPr>
      </w:pPr>
      <w:r w:rsidRPr="00262FE9">
        <w:rPr>
          <w:rStyle w:val="normaltextrun"/>
          <w:rFonts w:ascii="Arial" w:hAnsi="Arial" w:cs="Arial"/>
          <w:sz w:val="22"/>
          <w:szCs w:val="22"/>
        </w:rPr>
        <w:t xml:space="preserve">Gradnja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vrši se izdavanjem akta za gradnju neposrednom primjenom ovog Plana.</w:t>
      </w:r>
      <w:r w:rsidRPr="00262FE9">
        <w:rPr>
          <w:rStyle w:val="eop"/>
          <w:rFonts w:ascii="Arial" w:hAnsi="Arial" w:cs="Arial"/>
          <w:sz w:val="22"/>
          <w:szCs w:val="22"/>
        </w:rPr>
        <w:t> </w:t>
      </w:r>
    </w:p>
    <w:p w14:paraId="699DF6B7" w14:textId="77777777" w:rsidR="00262FE9" w:rsidRPr="00262FE9" w:rsidRDefault="00262FE9"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C0EC1D7" w14:textId="77777777" w:rsidR="00262FE9" w:rsidRPr="00262FE9" w:rsidRDefault="00262FE9" w:rsidP="00262FE9">
      <w:pPr>
        <w:pStyle w:val="paragraph"/>
        <w:spacing w:before="0" w:beforeAutospacing="0" w:after="0" w:afterAutospacing="0"/>
        <w:ind w:left="360" w:hanging="25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Mjere zaštite prirode</w:t>
      </w:r>
      <w:r w:rsidRPr="00262FE9">
        <w:rPr>
          <w:rStyle w:val="eop"/>
          <w:rFonts w:ascii="Arial" w:hAnsi="Arial" w:cs="Arial"/>
          <w:sz w:val="22"/>
          <w:szCs w:val="22"/>
        </w:rPr>
        <w:t> </w:t>
      </w:r>
    </w:p>
    <w:p w14:paraId="0D2F3C8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831142D" w14:textId="77777777" w:rsidR="00262FE9" w:rsidRPr="00262FE9" w:rsidRDefault="00262FE9" w:rsidP="00262FE9">
      <w:pPr>
        <w:pStyle w:val="paragraph"/>
        <w:spacing w:before="0" w:beforeAutospacing="0" w:after="0" w:afterAutospacing="0"/>
        <w:ind w:left="450"/>
        <w:jc w:val="both"/>
        <w:textAlignment w:val="baseline"/>
        <w:rPr>
          <w:rFonts w:ascii="Arial" w:hAnsi="Arial" w:cs="Arial"/>
          <w:sz w:val="22"/>
          <w:szCs w:val="22"/>
        </w:rPr>
      </w:pPr>
      <w:r w:rsidRPr="00262FE9">
        <w:rPr>
          <w:rFonts w:ascii="Arial" w:hAnsi="Arial" w:cs="Arial"/>
          <w:noProof/>
          <w:sz w:val="22"/>
          <w:szCs w:val="22"/>
        </w:rPr>
        <w:drawing>
          <wp:inline distT="0" distB="0" distL="0" distR="0" wp14:anchorId="16BCAF56" wp14:editId="5F9F2CCA">
            <wp:extent cx="47625" cy="161925"/>
            <wp:effectExtent l="0" t="0" r="9525" b="9525"/>
            <wp:docPr id="10" name="Picture 10" descr="C:\Users\sbenic\AppData\Local\Microsoft\Windows\INetCache\Content.MSO\1C12512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benic\AppData\Local\Microsoft\Windows\INetCache\Content.MSO\1C12512B.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inline>
        </w:drawing>
      </w:r>
      <w:r w:rsidRPr="00262FE9">
        <w:rPr>
          <w:rStyle w:val="normaltextrun"/>
          <w:rFonts w:ascii="Arial" w:hAnsi="Arial" w:cs="Arial"/>
          <w:sz w:val="22"/>
          <w:szCs w:val="22"/>
        </w:rPr>
        <w:t xml:space="preserve">Tablica 1.Strogo zaštićene vrste na području obuhvata zone (K3) </w:t>
      </w:r>
      <w:proofErr w:type="spellStart"/>
      <w:r w:rsidRPr="00262FE9">
        <w:rPr>
          <w:rStyle w:val="normaltextrun"/>
          <w:rFonts w:ascii="Arial" w:hAnsi="Arial" w:cs="Arial"/>
          <w:sz w:val="22"/>
          <w:szCs w:val="22"/>
        </w:rPr>
        <w:t>Kaćigruda</w:t>
      </w:r>
      <w:proofErr w:type="spellEnd"/>
      <w:r w:rsidRPr="00262FE9">
        <w:rPr>
          <w:rStyle w:val="eop"/>
          <w:rFonts w:ascii="Arial" w:hAnsi="Arial" w:cs="Arial"/>
          <w:sz w:val="22"/>
          <w:szCs w:val="22"/>
        </w:rPr>
        <w:t> </w:t>
      </w:r>
    </w:p>
    <w:p w14:paraId="3DDFF118" w14:textId="77777777" w:rsidR="00262FE9" w:rsidRPr="00262FE9" w:rsidRDefault="00262FE9" w:rsidP="00262FE9">
      <w:pPr>
        <w:pStyle w:val="paragraph"/>
        <w:spacing w:before="0" w:beforeAutospacing="0" w:after="0" w:afterAutospacing="0"/>
        <w:ind w:left="450"/>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4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10"/>
        <w:gridCol w:w="3645"/>
      </w:tblGrid>
      <w:tr w:rsidR="00262FE9" w:rsidRPr="00D66178" w14:paraId="434D711C" w14:textId="77777777" w:rsidTr="00262FE9">
        <w:trPr>
          <w:trHeight w:val="300"/>
        </w:trPr>
        <w:tc>
          <w:tcPr>
            <w:tcW w:w="4410" w:type="dxa"/>
            <w:tcBorders>
              <w:top w:val="single" w:sz="6" w:space="0" w:color="auto"/>
              <w:left w:val="single" w:sz="6" w:space="0" w:color="auto"/>
              <w:bottom w:val="single" w:sz="6" w:space="0" w:color="auto"/>
              <w:right w:val="single" w:sz="6" w:space="0" w:color="auto"/>
            </w:tcBorders>
            <w:hideMark/>
          </w:tcPr>
          <w:p w14:paraId="5330EB07"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r w:rsidRPr="00D66178">
              <w:rPr>
                <w:rStyle w:val="normaltextrun"/>
                <w:rFonts w:ascii="Arial" w:hAnsi="Arial" w:cs="Arial"/>
                <w:sz w:val="20"/>
                <w:szCs w:val="20"/>
              </w:rPr>
              <w:t>VRSTA – znanstveni naziv</w:t>
            </w:r>
            <w:r w:rsidRPr="00D66178">
              <w:rPr>
                <w:rStyle w:val="eop"/>
                <w:rFonts w:ascii="Arial" w:hAnsi="Arial" w:cs="Arial"/>
                <w:sz w:val="20"/>
                <w:szCs w:val="20"/>
              </w:rPr>
              <w:t> </w:t>
            </w:r>
          </w:p>
        </w:tc>
        <w:tc>
          <w:tcPr>
            <w:tcW w:w="3645" w:type="dxa"/>
            <w:tcBorders>
              <w:top w:val="single" w:sz="6" w:space="0" w:color="auto"/>
              <w:left w:val="single" w:sz="6" w:space="0" w:color="auto"/>
              <w:bottom w:val="single" w:sz="6" w:space="0" w:color="auto"/>
              <w:right w:val="single" w:sz="6" w:space="0" w:color="auto"/>
            </w:tcBorders>
            <w:hideMark/>
          </w:tcPr>
          <w:p w14:paraId="16B5460F"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r w:rsidRPr="00D66178">
              <w:rPr>
                <w:rStyle w:val="normaltextrun"/>
                <w:rFonts w:ascii="Arial" w:hAnsi="Arial" w:cs="Arial"/>
                <w:sz w:val="20"/>
                <w:szCs w:val="20"/>
              </w:rPr>
              <w:t>VRSTA – hrvatski naziv</w:t>
            </w:r>
            <w:r w:rsidRPr="00D66178">
              <w:rPr>
                <w:rStyle w:val="eop"/>
                <w:rFonts w:ascii="Arial" w:hAnsi="Arial" w:cs="Arial"/>
                <w:sz w:val="20"/>
                <w:szCs w:val="20"/>
              </w:rPr>
              <w:t> </w:t>
            </w:r>
          </w:p>
        </w:tc>
      </w:tr>
      <w:tr w:rsidR="00262FE9" w:rsidRPr="00D66178" w14:paraId="4B60F857" w14:textId="77777777" w:rsidTr="00262FE9">
        <w:trPr>
          <w:trHeight w:val="300"/>
        </w:trPr>
        <w:tc>
          <w:tcPr>
            <w:tcW w:w="8055" w:type="dxa"/>
            <w:gridSpan w:val="2"/>
            <w:tcBorders>
              <w:top w:val="single" w:sz="6" w:space="0" w:color="auto"/>
              <w:left w:val="single" w:sz="6" w:space="0" w:color="auto"/>
              <w:bottom w:val="single" w:sz="6" w:space="0" w:color="auto"/>
              <w:right w:val="single" w:sz="6" w:space="0" w:color="auto"/>
            </w:tcBorders>
            <w:hideMark/>
          </w:tcPr>
          <w:p w14:paraId="0CF919D7" w14:textId="77777777" w:rsidR="00262FE9" w:rsidRPr="00D66178" w:rsidRDefault="00262FE9" w:rsidP="00262FE9">
            <w:pPr>
              <w:pStyle w:val="paragraph"/>
              <w:spacing w:before="0" w:beforeAutospacing="0" w:after="0" w:afterAutospacing="0"/>
              <w:ind w:right="105"/>
              <w:jc w:val="center"/>
              <w:textAlignment w:val="baseline"/>
              <w:rPr>
                <w:rFonts w:ascii="Arial" w:hAnsi="Arial" w:cs="Arial"/>
                <w:sz w:val="20"/>
                <w:szCs w:val="20"/>
              </w:rPr>
            </w:pPr>
            <w:r w:rsidRPr="00D66178">
              <w:rPr>
                <w:rStyle w:val="normaltextrun"/>
                <w:rFonts w:ascii="Arial" w:hAnsi="Arial" w:cs="Arial"/>
                <w:sz w:val="20"/>
                <w:szCs w:val="20"/>
              </w:rPr>
              <w:t>MAMMALIA - SISAVCI</w:t>
            </w:r>
            <w:r w:rsidRPr="00D66178">
              <w:rPr>
                <w:rStyle w:val="eop"/>
                <w:rFonts w:ascii="Arial" w:hAnsi="Arial" w:cs="Arial"/>
                <w:sz w:val="20"/>
                <w:szCs w:val="20"/>
              </w:rPr>
              <w:t> </w:t>
            </w:r>
          </w:p>
        </w:tc>
      </w:tr>
      <w:tr w:rsidR="00262FE9" w:rsidRPr="00D66178" w14:paraId="238B3035" w14:textId="77777777" w:rsidTr="00262FE9">
        <w:trPr>
          <w:trHeight w:val="300"/>
        </w:trPr>
        <w:tc>
          <w:tcPr>
            <w:tcW w:w="4410" w:type="dxa"/>
            <w:tcBorders>
              <w:top w:val="single" w:sz="6" w:space="0" w:color="auto"/>
              <w:left w:val="single" w:sz="6" w:space="0" w:color="auto"/>
              <w:bottom w:val="single" w:sz="6" w:space="0" w:color="auto"/>
              <w:right w:val="single" w:sz="6" w:space="0" w:color="auto"/>
            </w:tcBorders>
            <w:hideMark/>
          </w:tcPr>
          <w:p w14:paraId="6223F406"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proofErr w:type="spellStart"/>
            <w:r w:rsidRPr="00D66178">
              <w:rPr>
                <w:rStyle w:val="normaltextrun"/>
                <w:rFonts w:ascii="Arial" w:hAnsi="Arial" w:cs="Arial"/>
                <w:sz w:val="20"/>
                <w:szCs w:val="20"/>
              </w:rPr>
              <w:t>Miniopterus</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schreibersii</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Kuhl</w:t>
            </w:r>
            <w:proofErr w:type="spellEnd"/>
            <w:r w:rsidRPr="00D66178">
              <w:rPr>
                <w:rStyle w:val="normaltextrun"/>
                <w:rFonts w:ascii="Arial" w:hAnsi="Arial" w:cs="Arial"/>
                <w:sz w:val="20"/>
                <w:szCs w:val="20"/>
              </w:rPr>
              <w:t>, 1817.)</w:t>
            </w:r>
            <w:r w:rsidRPr="00D66178">
              <w:rPr>
                <w:rStyle w:val="eop"/>
                <w:rFonts w:ascii="Arial" w:hAnsi="Arial" w:cs="Arial"/>
                <w:sz w:val="20"/>
                <w:szCs w:val="20"/>
              </w:rPr>
              <w:t> </w:t>
            </w:r>
          </w:p>
        </w:tc>
        <w:tc>
          <w:tcPr>
            <w:tcW w:w="3645" w:type="dxa"/>
            <w:tcBorders>
              <w:top w:val="single" w:sz="6" w:space="0" w:color="auto"/>
              <w:left w:val="single" w:sz="6" w:space="0" w:color="auto"/>
              <w:bottom w:val="single" w:sz="6" w:space="0" w:color="auto"/>
              <w:right w:val="single" w:sz="6" w:space="0" w:color="auto"/>
            </w:tcBorders>
            <w:hideMark/>
          </w:tcPr>
          <w:p w14:paraId="185582E4"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proofErr w:type="spellStart"/>
            <w:r w:rsidRPr="00D66178">
              <w:rPr>
                <w:rStyle w:val="normaltextrun"/>
                <w:rFonts w:ascii="Arial" w:hAnsi="Arial" w:cs="Arial"/>
                <w:sz w:val="20"/>
                <w:szCs w:val="20"/>
              </w:rPr>
              <w:t>Dugokrili</w:t>
            </w:r>
            <w:proofErr w:type="spellEnd"/>
            <w:r w:rsidRPr="00D66178">
              <w:rPr>
                <w:rStyle w:val="normaltextrun"/>
                <w:rFonts w:ascii="Arial" w:hAnsi="Arial" w:cs="Arial"/>
                <w:sz w:val="20"/>
                <w:szCs w:val="20"/>
              </w:rPr>
              <w:t xml:space="preserve"> pršnjak</w:t>
            </w:r>
            <w:r w:rsidRPr="00D66178">
              <w:rPr>
                <w:rStyle w:val="eop"/>
                <w:rFonts w:ascii="Arial" w:hAnsi="Arial" w:cs="Arial"/>
                <w:sz w:val="20"/>
                <w:szCs w:val="20"/>
              </w:rPr>
              <w:t> </w:t>
            </w:r>
          </w:p>
        </w:tc>
      </w:tr>
      <w:tr w:rsidR="00262FE9" w:rsidRPr="00D66178" w14:paraId="7F4395CD" w14:textId="77777777" w:rsidTr="00262FE9">
        <w:trPr>
          <w:trHeight w:val="300"/>
        </w:trPr>
        <w:tc>
          <w:tcPr>
            <w:tcW w:w="4410" w:type="dxa"/>
            <w:tcBorders>
              <w:top w:val="single" w:sz="6" w:space="0" w:color="auto"/>
              <w:left w:val="single" w:sz="6" w:space="0" w:color="auto"/>
              <w:bottom w:val="single" w:sz="6" w:space="0" w:color="auto"/>
              <w:right w:val="single" w:sz="6" w:space="0" w:color="auto"/>
            </w:tcBorders>
            <w:hideMark/>
          </w:tcPr>
          <w:p w14:paraId="2DC530C1"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r w:rsidRPr="00D66178">
              <w:rPr>
                <w:rStyle w:val="normaltextrun"/>
                <w:rFonts w:ascii="Arial" w:hAnsi="Arial" w:cs="Arial"/>
                <w:sz w:val="20"/>
                <w:szCs w:val="20"/>
              </w:rPr>
              <w:t xml:space="preserve">Myotis </w:t>
            </w:r>
            <w:proofErr w:type="spellStart"/>
            <w:r w:rsidRPr="00D66178">
              <w:rPr>
                <w:rStyle w:val="normaltextrun"/>
                <w:rFonts w:ascii="Arial" w:hAnsi="Arial" w:cs="Arial"/>
                <w:sz w:val="20"/>
                <w:szCs w:val="20"/>
              </w:rPr>
              <w:t>emarginatus</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E.Geoffroy</w:t>
            </w:r>
            <w:proofErr w:type="spellEnd"/>
            <w:r w:rsidRPr="00D66178">
              <w:rPr>
                <w:rStyle w:val="normaltextrun"/>
                <w:rFonts w:ascii="Arial" w:hAnsi="Arial" w:cs="Arial"/>
                <w:sz w:val="20"/>
                <w:szCs w:val="20"/>
              </w:rPr>
              <w:t>, 1806.)</w:t>
            </w:r>
            <w:r w:rsidRPr="00D66178">
              <w:rPr>
                <w:rStyle w:val="eop"/>
                <w:rFonts w:ascii="Arial" w:hAnsi="Arial" w:cs="Arial"/>
                <w:sz w:val="20"/>
                <w:szCs w:val="20"/>
              </w:rPr>
              <w:t> </w:t>
            </w:r>
          </w:p>
        </w:tc>
        <w:tc>
          <w:tcPr>
            <w:tcW w:w="3645" w:type="dxa"/>
            <w:tcBorders>
              <w:top w:val="single" w:sz="6" w:space="0" w:color="auto"/>
              <w:left w:val="single" w:sz="6" w:space="0" w:color="auto"/>
              <w:bottom w:val="single" w:sz="6" w:space="0" w:color="auto"/>
              <w:right w:val="single" w:sz="6" w:space="0" w:color="auto"/>
            </w:tcBorders>
            <w:hideMark/>
          </w:tcPr>
          <w:p w14:paraId="00EC2B3E"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r w:rsidRPr="00D66178">
              <w:rPr>
                <w:rStyle w:val="normaltextrun"/>
                <w:rFonts w:ascii="Arial" w:hAnsi="Arial" w:cs="Arial"/>
                <w:sz w:val="20"/>
                <w:szCs w:val="20"/>
              </w:rPr>
              <w:t>Riđi šišmiš</w:t>
            </w:r>
            <w:r w:rsidRPr="00D66178">
              <w:rPr>
                <w:rStyle w:val="eop"/>
                <w:rFonts w:ascii="Arial" w:hAnsi="Arial" w:cs="Arial"/>
                <w:sz w:val="20"/>
                <w:szCs w:val="20"/>
              </w:rPr>
              <w:t> </w:t>
            </w:r>
          </w:p>
        </w:tc>
      </w:tr>
      <w:tr w:rsidR="00262FE9" w:rsidRPr="00D66178" w14:paraId="5143E538" w14:textId="77777777" w:rsidTr="00262FE9">
        <w:trPr>
          <w:trHeight w:val="300"/>
        </w:trPr>
        <w:tc>
          <w:tcPr>
            <w:tcW w:w="4410" w:type="dxa"/>
            <w:tcBorders>
              <w:top w:val="single" w:sz="6" w:space="0" w:color="auto"/>
              <w:left w:val="single" w:sz="6" w:space="0" w:color="auto"/>
              <w:bottom w:val="single" w:sz="6" w:space="0" w:color="auto"/>
              <w:right w:val="single" w:sz="6" w:space="0" w:color="auto"/>
            </w:tcBorders>
            <w:hideMark/>
          </w:tcPr>
          <w:p w14:paraId="5ED6E716"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proofErr w:type="spellStart"/>
            <w:r w:rsidRPr="00D66178">
              <w:rPr>
                <w:rStyle w:val="normaltextrun"/>
                <w:rFonts w:ascii="Arial" w:hAnsi="Arial" w:cs="Arial"/>
                <w:sz w:val="20"/>
                <w:szCs w:val="20"/>
              </w:rPr>
              <w:t>Rhinolophus</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euryale</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Blasius</w:t>
            </w:r>
            <w:proofErr w:type="spellEnd"/>
            <w:r w:rsidRPr="00D66178">
              <w:rPr>
                <w:rStyle w:val="normaltextrun"/>
                <w:rFonts w:ascii="Arial" w:hAnsi="Arial" w:cs="Arial"/>
                <w:sz w:val="20"/>
                <w:szCs w:val="20"/>
              </w:rPr>
              <w:t>, 1856.)</w:t>
            </w:r>
            <w:r w:rsidRPr="00D66178">
              <w:rPr>
                <w:rStyle w:val="eop"/>
                <w:rFonts w:ascii="Arial" w:hAnsi="Arial" w:cs="Arial"/>
                <w:sz w:val="20"/>
                <w:szCs w:val="20"/>
              </w:rPr>
              <w:t> </w:t>
            </w:r>
          </w:p>
        </w:tc>
        <w:tc>
          <w:tcPr>
            <w:tcW w:w="3645" w:type="dxa"/>
            <w:tcBorders>
              <w:top w:val="single" w:sz="6" w:space="0" w:color="auto"/>
              <w:left w:val="single" w:sz="6" w:space="0" w:color="auto"/>
              <w:bottom w:val="single" w:sz="6" w:space="0" w:color="auto"/>
              <w:right w:val="single" w:sz="6" w:space="0" w:color="auto"/>
            </w:tcBorders>
            <w:hideMark/>
          </w:tcPr>
          <w:p w14:paraId="756C27E8"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r w:rsidRPr="00D66178">
              <w:rPr>
                <w:rStyle w:val="normaltextrun"/>
                <w:rFonts w:ascii="Arial" w:hAnsi="Arial" w:cs="Arial"/>
                <w:sz w:val="20"/>
                <w:szCs w:val="20"/>
              </w:rPr>
              <w:t xml:space="preserve">Južni </w:t>
            </w:r>
            <w:proofErr w:type="spellStart"/>
            <w:r w:rsidRPr="00D66178">
              <w:rPr>
                <w:rStyle w:val="normaltextrun"/>
                <w:rFonts w:ascii="Arial" w:hAnsi="Arial" w:cs="Arial"/>
                <w:sz w:val="20"/>
                <w:szCs w:val="20"/>
              </w:rPr>
              <w:t>potkovnjak</w:t>
            </w:r>
            <w:proofErr w:type="spellEnd"/>
            <w:r w:rsidRPr="00D66178">
              <w:rPr>
                <w:rStyle w:val="eop"/>
                <w:rFonts w:ascii="Arial" w:hAnsi="Arial" w:cs="Arial"/>
                <w:sz w:val="20"/>
                <w:szCs w:val="20"/>
              </w:rPr>
              <w:t> </w:t>
            </w:r>
          </w:p>
        </w:tc>
      </w:tr>
      <w:tr w:rsidR="00262FE9" w:rsidRPr="00D66178" w14:paraId="4B83B106" w14:textId="77777777" w:rsidTr="00262FE9">
        <w:trPr>
          <w:trHeight w:val="300"/>
        </w:trPr>
        <w:tc>
          <w:tcPr>
            <w:tcW w:w="4410" w:type="dxa"/>
            <w:tcBorders>
              <w:top w:val="single" w:sz="6" w:space="0" w:color="auto"/>
              <w:left w:val="single" w:sz="6" w:space="0" w:color="auto"/>
              <w:bottom w:val="single" w:sz="6" w:space="0" w:color="auto"/>
              <w:right w:val="single" w:sz="6" w:space="0" w:color="auto"/>
            </w:tcBorders>
            <w:hideMark/>
          </w:tcPr>
          <w:p w14:paraId="34BD6B96"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proofErr w:type="spellStart"/>
            <w:r w:rsidRPr="00D66178">
              <w:rPr>
                <w:rStyle w:val="normaltextrun"/>
                <w:rFonts w:ascii="Arial" w:hAnsi="Arial" w:cs="Arial"/>
                <w:sz w:val="20"/>
                <w:szCs w:val="20"/>
              </w:rPr>
              <w:t>Rhinolophus</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ferrumequinum</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Schreber</w:t>
            </w:r>
            <w:proofErr w:type="spellEnd"/>
            <w:r w:rsidRPr="00D66178">
              <w:rPr>
                <w:rStyle w:val="normaltextrun"/>
                <w:rFonts w:ascii="Arial" w:hAnsi="Arial" w:cs="Arial"/>
                <w:sz w:val="20"/>
                <w:szCs w:val="20"/>
              </w:rPr>
              <w:t>. 1774.)</w:t>
            </w:r>
            <w:r w:rsidRPr="00D66178">
              <w:rPr>
                <w:rStyle w:val="eop"/>
                <w:rFonts w:ascii="Arial" w:hAnsi="Arial" w:cs="Arial"/>
                <w:sz w:val="20"/>
                <w:szCs w:val="20"/>
              </w:rPr>
              <w:t> </w:t>
            </w:r>
          </w:p>
        </w:tc>
        <w:tc>
          <w:tcPr>
            <w:tcW w:w="3645" w:type="dxa"/>
            <w:tcBorders>
              <w:top w:val="single" w:sz="6" w:space="0" w:color="auto"/>
              <w:left w:val="single" w:sz="6" w:space="0" w:color="auto"/>
              <w:bottom w:val="single" w:sz="6" w:space="0" w:color="auto"/>
              <w:right w:val="single" w:sz="6" w:space="0" w:color="auto"/>
            </w:tcBorders>
            <w:hideMark/>
          </w:tcPr>
          <w:p w14:paraId="61D535F4"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r w:rsidRPr="00D66178">
              <w:rPr>
                <w:rStyle w:val="normaltextrun"/>
                <w:rFonts w:ascii="Arial" w:hAnsi="Arial" w:cs="Arial"/>
                <w:sz w:val="20"/>
                <w:szCs w:val="20"/>
              </w:rPr>
              <w:t xml:space="preserve">Veliki </w:t>
            </w:r>
            <w:proofErr w:type="spellStart"/>
            <w:r w:rsidRPr="00D66178">
              <w:rPr>
                <w:rStyle w:val="normaltextrun"/>
                <w:rFonts w:ascii="Arial" w:hAnsi="Arial" w:cs="Arial"/>
                <w:sz w:val="20"/>
                <w:szCs w:val="20"/>
              </w:rPr>
              <w:t>potkovnjak</w:t>
            </w:r>
            <w:proofErr w:type="spellEnd"/>
            <w:r w:rsidRPr="00D66178">
              <w:rPr>
                <w:rStyle w:val="eop"/>
                <w:rFonts w:ascii="Arial" w:hAnsi="Arial" w:cs="Arial"/>
                <w:sz w:val="20"/>
                <w:szCs w:val="20"/>
              </w:rPr>
              <w:t> </w:t>
            </w:r>
          </w:p>
        </w:tc>
      </w:tr>
      <w:tr w:rsidR="00262FE9" w:rsidRPr="00D66178" w14:paraId="3C27DC02" w14:textId="77777777" w:rsidTr="00262FE9">
        <w:trPr>
          <w:trHeight w:val="300"/>
        </w:trPr>
        <w:tc>
          <w:tcPr>
            <w:tcW w:w="4410" w:type="dxa"/>
            <w:tcBorders>
              <w:top w:val="single" w:sz="6" w:space="0" w:color="auto"/>
              <w:left w:val="single" w:sz="6" w:space="0" w:color="auto"/>
              <w:bottom w:val="single" w:sz="6" w:space="0" w:color="auto"/>
              <w:right w:val="single" w:sz="6" w:space="0" w:color="auto"/>
            </w:tcBorders>
            <w:hideMark/>
          </w:tcPr>
          <w:p w14:paraId="162B15CA"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proofErr w:type="spellStart"/>
            <w:r w:rsidRPr="00D66178">
              <w:rPr>
                <w:rStyle w:val="normaltextrun"/>
                <w:rFonts w:ascii="Arial" w:hAnsi="Arial" w:cs="Arial"/>
                <w:sz w:val="20"/>
                <w:szCs w:val="20"/>
              </w:rPr>
              <w:t>Rhinolophus</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hipposideros</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Bechstein</w:t>
            </w:r>
            <w:proofErr w:type="spellEnd"/>
            <w:r w:rsidRPr="00D66178">
              <w:rPr>
                <w:rStyle w:val="normaltextrun"/>
                <w:rFonts w:ascii="Arial" w:hAnsi="Arial" w:cs="Arial"/>
                <w:sz w:val="20"/>
                <w:szCs w:val="20"/>
              </w:rPr>
              <w:t>, 1800)</w:t>
            </w:r>
            <w:r w:rsidRPr="00D66178">
              <w:rPr>
                <w:rStyle w:val="eop"/>
                <w:rFonts w:ascii="Arial" w:hAnsi="Arial" w:cs="Arial"/>
                <w:sz w:val="20"/>
                <w:szCs w:val="20"/>
              </w:rPr>
              <w:t> </w:t>
            </w:r>
          </w:p>
        </w:tc>
        <w:tc>
          <w:tcPr>
            <w:tcW w:w="3645" w:type="dxa"/>
            <w:tcBorders>
              <w:top w:val="single" w:sz="6" w:space="0" w:color="auto"/>
              <w:left w:val="single" w:sz="6" w:space="0" w:color="auto"/>
              <w:bottom w:val="single" w:sz="6" w:space="0" w:color="auto"/>
              <w:right w:val="single" w:sz="6" w:space="0" w:color="auto"/>
            </w:tcBorders>
            <w:hideMark/>
          </w:tcPr>
          <w:p w14:paraId="0DEF9B5C"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r w:rsidRPr="00D66178">
              <w:rPr>
                <w:rStyle w:val="normaltextrun"/>
                <w:rFonts w:ascii="Arial" w:hAnsi="Arial" w:cs="Arial"/>
                <w:sz w:val="20"/>
                <w:szCs w:val="20"/>
              </w:rPr>
              <w:t xml:space="preserve">Mali </w:t>
            </w:r>
            <w:proofErr w:type="spellStart"/>
            <w:r w:rsidRPr="00D66178">
              <w:rPr>
                <w:rStyle w:val="normaltextrun"/>
                <w:rFonts w:ascii="Arial" w:hAnsi="Arial" w:cs="Arial"/>
                <w:sz w:val="20"/>
                <w:szCs w:val="20"/>
              </w:rPr>
              <w:t>potkovnjak</w:t>
            </w:r>
            <w:proofErr w:type="spellEnd"/>
            <w:r w:rsidRPr="00D66178">
              <w:rPr>
                <w:rStyle w:val="eop"/>
                <w:rFonts w:ascii="Arial" w:hAnsi="Arial" w:cs="Arial"/>
                <w:sz w:val="20"/>
                <w:szCs w:val="20"/>
              </w:rPr>
              <w:t> </w:t>
            </w:r>
          </w:p>
        </w:tc>
      </w:tr>
      <w:tr w:rsidR="00262FE9" w:rsidRPr="00D66178" w14:paraId="2E5960F4" w14:textId="77777777" w:rsidTr="00262FE9">
        <w:trPr>
          <w:trHeight w:val="300"/>
        </w:trPr>
        <w:tc>
          <w:tcPr>
            <w:tcW w:w="8055" w:type="dxa"/>
            <w:gridSpan w:val="2"/>
            <w:tcBorders>
              <w:top w:val="single" w:sz="6" w:space="0" w:color="auto"/>
              <w:left w:val="single" w:sz="6" w:space="0" w:color="auto"/>
              <w:bottom w:val="single" w:sz="6" w:space="0" w:color="auto"/>
              <w:right w:val="single" w:sz="6" w:space="0" w:color="auto"/>
            </w:tcBorders>
            <w:hideMark/>
          </w:tcPr>
          <w:p w14:paraId="60300C6B" w14:textId="77777777" w:rsidR="00262FE9" w:rsidRPr="00D66178" w:rsidRDefault="00262FE9" w:rsidP="00262FE9">
            <w:pPr>
              <w:pStyle w:val="paragraph"/>
              <w:spacing w:before="0" w:beforeAutospacing="0" w:after="0" w:afterAutospacing="0"/>
              <w:ind w:right="105"/>
              <w:jc w:val="center"/>
              <w:textAlignment w:val="baseline"/>
              <w:rPr>
                <w:rFonts w:ascii="Arial" w:hAnsi="Arial" w:cs="Arial"/>
                <w:sz w:val="20"/>
                <w:szCs w:val="20"/>
              </w:rPr>
            </w:pPr>
            <w:r w:rsidRPr="00D66178">
              <w:rPr>
                <w:rStyle w:val="normaltextrun"/>
                <w:rFonts w:ascii="Arial" w:hAnsi="Arial" w:cs="Arial"/>
                <w:sz w:val="20"/>
                <w:szCs w:val="20"/>
              </w:rPr>
              <w:t>AVES - PTICE</w:t>
            </w:r>
            <w:r w:rsidRPr="00D66178">
              <w:rPr>
                <w:rStyle w:val="eop"/>
                <w:rFonts w:ascii="Arial" w:hAnsi="Arial" w:cs="Arial"/>
                <w:sz w:val="20"/>
                <w:szCs w:val="20"/>
              </w:rPr>
              <w:t> </w:t>
            </w:r>
          </w:p>
        </w:tc>
      </w:tr>
      <w:tr w:rsidR="00262FE9" w:rsidRPr="00D66178" w14:paraId="1226D1D2" w14:textId="77777777" w:rsidTr="00262FE9">
        <w:trPr>
          <w:trHeight w:val="300"/>
        </w:trPr>
        <w:tc>
          <w:tcPr>
            <w:tcW w:w="4410" w:type="dxa"/>
            <w:tcBorders>
              <w:top w:val="single" w:sz="6" w:space="0" w:color="auto"/>
              <w:left w:val="single" w:sz="6" w:space="0" w:color="auto"/>
              <w:bottom w:val="single" w:sz="6" w:space="0" w:color="auto"/>
              <w:right w:val="single" w:sz="6" w:space="0" w:color="auto"/>
            </w:tcBorders>
            <w:hideMark/>
          </w:tcPr>
          <w:p w14:paraId="35E942B0"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proofErr w:type="spellStart"/>
            <w:r w:rsidRPr="00D66178">
              <w:rPr>
                <w:rStyle w:val="normaltextrun"/>
                <w:rFonts w:ascii="Arial" w:hAnsi="Arial" w:cs="Arial"/>
                <w:sz w:val="20"/>
                <w:szCs w:val="20"/>
              </w:rPr>
              <w:lastRenderedPageBreak/>
              <w:t>Circaetus</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gallicus</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Gmelin</w:t>
            </w:r>
            <w:proofErr w:type="spellEnd"/>
            <w:r w:rsidRPr="00D66178">
              <w:rPr>
                <w:rStyle w:val="normaltextrun"/>
                <w:rFonts w:ascii="Arial" w:hAnsi="Arial" w:cs="Arial"/>
                <w:sz w:val="20"/>
                <w:szCs w:val="20"/>
              </w:rPr>
              <w:t>, 1788.)</w:t>
            </w:r>
            <w:r w:rsidRPr="00D66178">
              <w:rPr>
                <w:rStyle w:val="eop"/>
                <w:rFonts w:ascii="Arial" w:hAnsi="Arial" w:cs="Arial"/>
                <w:sz w:val="20"/>
                <w:szCs w:val="20"/>
              </w:rPr>
              <w:t> </w:t>
            </w:r>
          </w:p>
        </w:tc>
        <w:tc>
          <w:tcPr>
            <w:tcW w:w="3645" w:type="dxa"/>
            <w:tcBorders>
              <w:top w:val="single" w:sz="6" w:space="0" w:color="auto"/>
              <w:left w:val="single" w:sz="6" w:space="0" w:color="auto"/>
              <w:bottom w:val="single" w:sz="6" w:space="0" w:color="auto"/>
              <w:right w:val="single" w:sz="6" w:space="0" w:color="auto"/>
            </w:tcBorders>
            <w:hideMark/>
          </w:tcPr>
          <w:p w14:paraId="50B02FCE"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r w:rsidRPr="00D66178">
              <w:rPr>
                <w:rStyle w:val="normaltextrun"/>
                <w:rFonts w:ascii="Arial" w:hAnsi="Arial" w:cs="Arial"/>
                <w:sz w:val="20"/>
                <w:szCs w:val="20"/>
              </w:rPr>
              <w:t>zmijar</w:t>
            </w:r>
            <w:r w:rsidRPr="00D66178">
              <w:rPr>
                <w:rStyle w:val="eop"/>
                <w:rFonts w:ascii="Arial" w:hAnsi="Arial" w:cs="Arial"/>
                <w:sz w:val="20"/>
                <w:szCs w:val="20"/>
              </w:rPr>
              <w:t> </w:t>
            </w:r>
          </w:p>
        </w:tc>
      </w:tr>
      <w:tr w:rsidR="00262FE9" w:rsidRPr="00D66178" w14:paraId="0A170EAF" w14:textId="77777777" w:rsidTr="00262FE9">
        <w:trPr>
          <w:trHeight w:val="300"/>
        </w:trPr>
        <w:tc>
          <w:tcPr>
            <w:tcW w:w="4410" w:type="dxa"/>
            <w:tcBorders>
              <w:top w:val="single" w:sz="6" w:space="0" w:color="auto"/>
              <w:left w:val="single" w:sz="6" w:space="0" w:color="auto"/>
              <w:bottom w:val="single" w:sz="6" w:space="0" w:color="auto"/>
              <w:right w:val="single" w:sz="6" w:space="0" w:color="auto"/>
            </w:tcBorders>
            <w:hideMark/>
          </w:tcPr>
          <w:p w14:paraId="764C32E9"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r w:rsidRPr="00D66178">
              <w:rPr>
                <w:rStyle w:val="normaltextrun"/>
                <w:rFonts w:ascii="Arial" w:hAnsi="Arial" w:cs="Arial"/>
                <w:sz w:val="20"/>
                <w:szCs w:val="20"/>
              </w:rPr>
              <w:t xml:space="preserve">Falco </w:t>
            </w:r>
            <w:proofErr w:type="spellStart"/>
            <w:r w:rsidRPr="00D66178">
              <w:rPr>
                <w:rStyle w:val="normaltextrun"/>
                <w:rFonts w:ascii="Arial" w:hAnsi="Arial" w:cs="Arial"/>
                <w:sz w:val="20"/>
                <w:szCs w:val="20"/>
              </w:rPr>
              <w:t>peregrinus</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Tunstall</w:t>
            </w:r>
            <w:proofErr w:type="spellEnd"/>
            <w:r w:rsidRPr="00D66178">
              <w:rPr>
                <w:rStyle w:val="normaltextrun"/>
                <w:rFonts w:ascii="Arial" w:hAnsi="Arial" w:cs="Arial"/>
                <w:sz w:val="20"/>
                <w:szCs w:val="20"/>
              </w:rPr>
              <w:t>, 1771.)</w:t>
            </w:r>
            <w:r w:rsidRPr="00D66178">
              <w:rPr>
                <w:rStyle w:val="eop"/>
                <w:rFonts w:ascii="Arial" w:hAnsi="Arial" w:cs="Arial"/>
                <w:sz w:val="20"/>
                <w:szCs w:val="20"/>
              </w:rPr>
              <w:t> </w:t>
            </w:r>
          </w:p>
        </w:tc>
        <w:tc>
          <w:tcPr>
            <w:tcW w:w="3645" w:type="dxa"/>
            <w:tcBorders>
              <w:top w:val="single" w:sz="6" w:space="0" w:color="auto"/>
              <w:left w:val="single" w:sz="6" w:space="0" w:color="auto"/>
              <w:bottom w:val="single" w:sz="6" w:space="0" w:color="auto"/>
              <w:right w:val="single" w:sz="6" w:space="0" w:color="auto"/>
            </w:tcBorders>
            <w:hideMark/>
          </w:tcPr>
          <w:p w14:paraId="644A1BBD"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r w:rsidRPr="00D66178">
              <w:rPr>
                <w:rStyle w:val="normaltextrun"/>
                <w:rFonts w:ascii="Arial" w:hAnsi="Arial" w:cs="Arial"/>
                <w:sz w:val="20"/>
                <w:szCs w:val="20"/>
              </w:rPr>
              <w:t>Sivi soko</w:t>
            </w:r>
            <w:r w:rsidRPr="00D66178">
              <w:rPr>
                <w:rStyle w:val="eop"/>
                <w:rFonts w:ascii="Arial" w:hAnsi="Arial" w:cs="Arial"/>
                <w:sz w:val="20"/>
                <w:szCs w:val="20"/>
              </w:rPr>
              <w:t> </w:t>
            </w:r>
          </w:p>
        </w:tc>
      </w:tr>
      <w:tr w:rsidR="00262FE9" w:rsidRPr="00D66178" w14:paraId="13EC5903" w14:textId="77777777" w:rsidTr="00262FE9">
        <w:trPr>
          <w:trHeight w:val="300"/>
        </w:trPr>
        <w:tc>
          <w:tcPr>
            <w:tcW w:w="4410" w:type="dxa"/>
            <w:tcBorders>
              <w:top w:val="single" w:sz="6" w:space="0" w:color="auto"/>
              <w:left w:val="single" w:sz="6" w:space="0" w:color="auto"/>
              <w:bottom w:val="single" w:sz="6" w:space="0" w:color="auto"/>
              <w:right w:val="single" w:sz="6" w:space="0" w:color="auto"/>
            </w:tcBorders>
            <w:hideMark/>
          </w:tcPr>
          <w:p w14:paraId="319B0E11"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proofErr w:type="spellStart"/>
            <w:r w:rsidRPr="00D66178">
              <w:rPr>
                <w:rStyle w:val="normaltextrun"/>
                <w:rFonts w:ascii="Arial" w:hAnsi="Arial" w:cs="Arial"/>
                <w:sz w:val="20"/>
                <w:szCs w:val="20"/>
              </w:rPr>
              <w:t>Hippolais</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olivetorum</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strickland</w:t>
            </w:r>
            <w:proofErr w:type="spellEnd"/>
            <w:r w:rsidRPr="00D66178">
              <w:rPr>
                <w:rStyle w:val="normaltextrun"/>
                <w:rFonts w:ascii="Arial" w:hAnsi="Arial" w:cs="Arial"/>
                <w:sz w:val="20"/>
                <w:szCs w:val="20"/>
              </w:rPr>
              <w:t>, 1837.)</w:t>
            </w:r>
            <w:r w:rsidRPr="00D66178">
              <w:rPr>
                <w:rStyle w:val="eop"/>
                <w:rFonts w:ascii="Arial" w:hAnsi="Arial" w:cs="Arial"/>
                <w:sz w:val="20"/>
                <w:szCs w:val="20"/>
              </w:rPr>
              <w:t> </w:t>
            </w:r>
          </w:p>
        </w:tc>
        <w:tc>
          <w:tcPr>
            <w:tcW w:w="3645" w:type="dxa"/>
            <w:tcBorders>
              <w:top w:val="single" w:sz="6" w:space="0" w:color="auto"/>
              <w:left w:val="single" w:sz="6" w:space="0" w:color="auto"/>
              <w:bottom w:val="single" w:sz="6" w:space="0" w:color="auto"/>
              <w:right w:val="single" w:sz="6" w:space="0" w:color="auto"/>
            </w:tcBorders>
            <w:hideMark/>
          </w:tcPr>
          <w:p w14:paraId="24776863"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proofErr w:type="spellStart"/>
            <w:r w:rsidRPr="00D66178">
              <w:rPr>
                <w:rStyle w:val="normaltextrun"/>
                <w:rFonts w:ascii="Arial" w:hAnsi="Arial" w:cs="Arial"/>
                <w:sz w:val="20"/>
                <w:szCs w:val="20"/>
              </w:rPr>
              <w:t>Voljić</w:t>
            </w:r>
            <w:proofErr w:type="spellEnd"/>
            <w:r w:rsidRPr="00D66178">
              <w:rPr>
                <w:rStyle w:val="normaltextrun"/>
                <w:rFonts w:ascii="Arial" w:hAnsi="Arial" w:cs="Arial"/>
                <w:sz w:val="20"/>
                <w:szCs w:val="20"/>
              </w:rPr>
              <w:t xml:space="preserve"> maslinar</w:t>
            </w:r>
            <w:r w:rsidRPr="00D66178">
              <w:rPr>
                <w:rStyle w:val="eop"/>
                <w:rFonts w:ascii="Arial" w:hAnsi="Arial" w:cs="Arial"/>
                <w:sz w:val="20"/>
                <w:szCs w:val="20"/>
              </w:rPr>
              <w:t> </w:t>
            </w:r>
          </w:p>
        </w:tc>
      </w:tr>
      <w:tr w:rsidR="00262FE9" w:rsidRPr="00D66178" w14:paraId="6C97B28D" w14:textId="77777777" w:rsidTr="00262FE9">
        <w:trPr>
          <w:trHeight w:val="300"/>
        </w:trPr>
        <w:tc>
          <w:tcPr>
            <w:tcW w:w="8055" w:type="dxa"/>
            <w:gridSpan w:val="2"/>
            <w:tcBorders>
              <w:top w:val="single" w:sz="6" w:space="0" w:color="auto"/>
              <w:left w:val="single" w:sz="6" w:space="0" w:color="auto"/>
              <w:bottom w:val="single" w:sz="6" w:space="0" w:color="auto"/>
              <w:right w:val="single" w:sz="6" w:space="0" w:color="auto"/>
            </w:tcBorders>
            <w:hideMark/>
          </w:tcPr>
          <w:p w14:paraId="6D1F80A9" w14:textId="77777777" w:rsidR="00262FE9" w:rsidRPr="00D66178" w:rsidRDefault="00262FE9" w:rsidP="00262FE9">
            <w:pPr>
              <w:pStyle w:val="paragraph"/>
              <w:spacing w:before="0" w:beforeAutospacing="0" w:after="0" w:afterAutospacing="0"/>
              <w:ind w:right="105"/>
              <w:jc w:val="center"/>
              <w:textAlignment w:val="baseline"/>
              <w:rPr>
                <w:rFonts w:ascii="Arial" w:hAnsi="Arial" w:cs="Arial"/>
                <w:sz w:val="20"/>
                <w:szCs w:val="20"/>
              </w:rPr>
            </w:pPr>
            <w:r w:rsidRPr="00D66178">
              <w:rPr>
                <w:rStyle w:val="normaltextrun"/>
                <w:rFonts w:ascii="Arial" w:hAnsi="Arial" w:cs="Arial"/>
                <w:sz w:val="20"/>
                <w:szCs w:val="20"/>
              </w:rPr>
              <w:t>REPTILIA - GMAZOVI</w:t>
            </w:r>
            <w:r w:rsidRPr="00D66178">
              <w:rPr>
                <w:rStyle w:val="eop"/>
                <w:rFonts w:ascii="Arial" w:hAnsi="Arial" w:cs="Arial"/>
                <w:sz w:val="20"/>
                <w:szCs w:val="20"/>
              </w:rPr>
              <w:t> </w:t>
            </w:r>
          </w:p>
        </w:tc>
      </w:tr>
      <w:tr w:rsidR="00262FE9" w:rsidRPr="00D66178" w14:paraId="53A86FD2" w14:textId="77777777" w:rsidTr="00262FE9">
        <w:trPr>
          <w:trHeight w:val="300"/>
        </w:trPr>
        <w:tc>
          <w:tcPr>
            <w:tcW w:w="4410" w:type="dxa"/>
            <w:tcBorders>
              <w:top w:val="single" w:sz="6" w:space="0" w:color="auto"/>
              <w:left w:val="single" w:sz="6" w:space="0" w:color="auto"/>
              <w:bottom w:val="single" w:sz="6" w:space="0" w:color="auto"/>
              <w:right w:val="single" w:sz="6" w:space="0" w:color="auto"/>
            </w:tcBorders>
            <w:hideMark/>
          </w:tcPr>
          <w:p w14:paraId="12A9BF71"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proofErr w:type="spellStart"/>
            <w:r w:rsidRPr="00D66178">
              <w:rPr>
                <w:rStyle w:val="normaltextrun"/>
                <w:rFonts w:ascii="Arial" w:hAnsi="Arial" w:cs="Arial"/>
                <w:sz w:val="20"/>
                <w:szCs w:val="20"/>
              </w:rPr>
              <w:t>Elaphe</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quatuorlineata</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Bonnaterre</w:t>
            </w:r>
            <w:proofErr w:type="spellEnd"/>
            <w:r w:rsidRPr="00D66178">
              <w:rPr>
                <w:rStyle w:val="normaltextrun"/>
                <w:rFonts w:ascii="Arial" w:hAnsi="Arial" w:cs="Arial"/>
                <w:sz w:val="20"/>
                <w:szCs w:val="20"/>
              </w:rPr>
              <w:t>, 1790)</w:t>
            </w:r>
            <w:r w:rsidRPr="00D66178">
              <w:rPr>
                <w:rStyle w:val="eop"/>
                <w:rFonts w:ascii="Arial" w:hAnsi="Arial" w:cs="Arial"/>
                <w:sz w:val="20"/>
                <w:szCs w:val="20"/>
              </w:rPr>
              <w:t> </w:t>
            </w:r>
          </w:p>
        </w:tc>
        <w:tc>
          <w:tcPr>
            <w:tcW w:w="3645" w:type="dxa"/>
            <w:tcBorders>
              <w:top w:val="single" w:sz="6" w:space="0" w:color="auto"/>
              <w:left w:val="single" w:sz="6" w:space="0" w:color="auto"/>
              <w:bottom w:val="single" w:sz="6" w:space="0" w:color="auto"/>
              <w:right w:val="single" w:sz="6" w:space="0" w:color="auto"/>
            </w:tcBorders>
            <w:hideMark/>
          </w:tcPr>
          <w:p w14:paraId="1521FB0A"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proofErr w:type="spellStart"/>
            <w:r w:rsidRPr="00D66178">
              <w:rPr>
                <w:rStyle w:val="normaltextrun"/>
                <w:rFonts w:ascii="Arial" w:hAnsi="Arial" w:cs="Arial"/>
                <w:sz w:val="20"/>
                <w:szCs w:val="20"/>
              </w:rPr>
              <w:t>Četveroprugi</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kravosas</w:t>
            </w:r>
            <w:proofErr w:type="spellEnd"/>
            <w:r w:rsidRPr="00D66178">
              <w:rPr>
                <w:rStyle w:val="eop"/>
                <w:rFonts w:ascii="Arial" w:hAnsi="Arial" w:cs="Arial"/>
                <w:sz w:val="20"/>
                <w:szCs w:val="20"/>
              </w:rPr>
              <w:t> </w:t>
            </w:r>
          </w:p>
        </w:tc>
      </w:tr>
      <w:tr w:rsidR="00262FE9" w:rsidRPr="00D66178" w14:paraId="0DBE5B42" w14:textId="77777777" w:rsidTr="00262FE9">
        <w:trPr>
          <w:trHeight w:val="300"/>
        </w:trPr>
        <w:tc>
          <w:tcPr>
            <w:tcW w:w="4410" w:type="dxa"/>
            <w:tcBorders>
              <w:top w:val="single" w:sz="6" w:space="0" w:color="auto"/>
              <w:left w:val="single" w:sz="6" w:space="0" w:color="auto"/>
              <w:bottom w:val="single" w:sz="6" w:space="0" w:color="auto"/>
              <w:right w:val="single" w:sz="6" w:space="0" w:color="auto"/>
            </w:tcBorders>
            <w:hideMark/>
          </w:tcPr>
          <w:p w14:paraId="7FD6A62C"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proofErr w:type="spellStart"/>
            <w:r w:rsidRPr="00D66178">
              <w:rPr>
                <w:rStyle w:val="normaltextrun"/>
                <w:rFonts w:ascii="Arial" w:hAnsi="Arial" w:cs="Arial"/>
                <w:sz w:val="20"/>
                <w:szCs w:val="20"/>
              </w:rPr>
              <w:t>Podarcis</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melisellensis</w:t>
            </w:r>
            <w:proofErr w:type="spellEnd"/>
            <w:r w:rsidRPr="00D66178">
              <w:rPr>
                <w:rStyle w:val="normaltextrun"/>
                <w:rFonts w:ascii="Arial" w:hAnsi="Arial" w:cs="Arial"/>
                <w:sz w:val="20"/>
                <w:szCs w:val="20"/>
              </w:rPr>
              <w:t xml:space="preserve"> (Braun, 1877)</w:t>
            </w:r>
            <w:r w:rsidRPr="00D66178">
              <w:rPr>
                <w:rStyle w:val="eop"/>
                <w:rFonts w:ascii="Arial" w:hAnsi="Arial" w:cs="Arial"/>
                <w:sz w:val="20"/>
                <w:szCs w:val="20"/>
              </w:rPr>
              <w:t> </w:t>
            </w:r>
          </w:p>
        </w:tc>
        <w:tc>
          <w:tcPr>
            <w:tcW w:w="3645" w:type="dxa"/>
            <w:tcBorders>
              <w:top w:val="single" w:sz="6" w:space="0" w:color="auto"/>
              <w:left w:val="single" w:sz="6" w:space="0" w:color="auto"/>
              <w:bottom w:val="single" w:sz="6" w:space="0" w:color="auto"/>
              <w:right w:val="single" w:sz="6" w:space="0" w:color="auto"/>
            </w:tcBorders>
            <w:hideMark/>
          </w:tcPr>
          <w:p w14:paraId="68B1F2D9"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r w:rsidRPr="00D66178">
              <w:rPr>
                <w:rStyle w:val="normaltextrun"/>
                <w:rFonts w:ascii="Arial" w:hAnsi="Arial" w:cs="Arial"/>
                <w:sz w:val="20"/>
                <w:szCs w:val="20"/>
              </w:rPr>
              <w:t>Krška gušterica</w:t>
            </w:r>
            <w:r w:rsidRPr="00D66178">
              <w:rPr>
                <w:rStyle w:val="eop"/>
                <w:rFonts w:ascii="Arial" w:hAnsi="Arial" w:cs="Arial"/>
                <w:sz w:val="20"/>
                <w:szCs w:val="20"/>
              </w:rPr>
              <w:t> </w:t>
            </w:r>
          </w:p>
        </w:tc>
      </w:tr>
      <w:tr w:rsidR="00262FE9" w:rsidRPr="00D66178" w14:paraId="6B5CB93E" w14:textId="77777777" w:rsidTr="00262FE9">
        <w:trPr>
          <w:trHeight w:val="300"/>
        </w:trPr>
        <w:tc>
          <w:tcPr>
            <w:tcW w:w="4410" w:type="dxa"/>
            <w:tcBorders>
              <w:top w:val="single" w:sz="6" w:space="0" w:color="auto"/>
              <w:left w:val="single" w:sz="6" w:space="0" w:color="auto"/>
              <w:bottom w:val="single" w:sz="6" w:space="0" w:color="auto"/>
              <w:right w:val="single" w:sz="6" w:space="0" w:color="auto"/>
            </w:tcBorders>
            <w:hideMark/>
          </w:tcPr>
          <w:p w14:paraId="5ABFA015"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proofErr w:type="spellStart"/>
            <w:r w:rsidRPr="00D66178">
              <w:rPr>
                <w:rStyle w:val="normaltextrun"/>
                <w:rFonts w:ascii="Arial" w:hAnsi="Arial" w:cs="Arial"/>
                <w:sz w:val="20"/>
                <w:szCs w:val="20"/>
              </w:rPr>
              <w:t>Testudo</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hermanni</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Gmellin</w:t>
            </w:r>
            <w:proofErr w:type="spellEnd"/>
            <w:r w:rsidRPr="00D66178">
              <w:rPr>
                <w:rStyle w:val="normaltextrun"/>
                <w:rFonts w:ascii="Arial" w:hAnsi="Arial" w:cs="Arial"/>
                <w:sz w:val="20"/>
                <w:szCs w:val="20"/>
              </w:rPr>
              <w:t>, 1789</w:t>
            </w:r>
            <w:r w:rsidRPr="00D66178">
              <w:rPr>
                <w:rStyle w:val="eop"/>
                <w:rFonts w:ascii="Arial" w:hAnsi="Arial" w:cs="Arial"/>
                <w:sz w:val="20"/>
                <w:szCs w:val="20"/>
              </w:rPr>
              <w:t> </w:t>
            </w:r>
          </w:p>
        </w:tc>
        <w:tc>
          <w:tcPr>
            <w:tcW w:w="3645" w:type="dxa"/>
            <w:tcBorders>
              <w:top w:val="single" w:sz="6" w:space="0" w:color="auto"/>
              <w:left w:val="single" w:sz="6" w:space="0" w:color="auto"/>
              <w:bottom w:val="single" w:sz="6" w:space="0" w:color="auto"/>
              <w:right w:val="single" w:sz="6" w:space="0" w:color="auto"/>
            </w:tcBorders>
            <w:hideMark/>
          </w:tcPr>
          <w:p w14:paraId="046D2CCF" w14:textId="77777777" w:rsidR="00262FE9" w:rsidRPr="00D66178" w:rsidRDefault="00262FE9" w:rsidP="00262FE9">
            <w:pPr>
              <w:pStyle w:val="paragraph"/>
              <w:spacing w:before="0" w:beforeAutospacing="0" w:after="0" w:afterAutospacing="0"/>
              <w:ind w:right="105"/>
              <w:textAlignment w:val="baseline"/>
              <w:rPr>
                <w:rFonts w:ascii="Arial" w:hAnsi="Arial" w:cs="Arial"/>
                <w:sz w:val="20"/>
                <w:szCs w:val="20"/>
              </w:rPr>
            </w:pPr>
            <w:r w:rsidRPr="00D66178">
              <w:rPr>
                <w:rStyle w:val="normaltextrun"/>
                <w:rFonts w:ascii="Arial" w:hAnsi="Arial" w:cs="Arial"/>
                <w:sz w:val="20"/>
                <w:szCs w:val="20"/>
              </w:rPr>
              <w:t>Kopnena kornjača</w:t>
            </w:r>
            <w:r w:rsidRPr="00D66178">
              <w:rPr>
                <w:rStyle w:val="eop"/>
                <w:rFonts w:ascii="Arial" w:hAnsi="Arial" w:cs="Arial"/>
                <w:sz w:val="20"/>
                <w:szCs w:val="20"/>
              </w:rPr>
              <w:t> </w:t>
            </w:r>
          </w:p>
        </w:tc>
      </w:tr>
    </w:tbl>
    <w:p w14:paraId="5F3B7AA1" w14:textId="77777777" w:rsidR="00262FE9" w:rsidRPr="00262FE9" w:rsidRDefault="00262FE9"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7DC5D1D" w14:textId="77777777" w:rsidR="00262FE9" w:rsidRPr="00262FE9" w:rsidRDefault="00D66178" w:rsidP="00D66178">
      <w:pPr>
        <w:pStyle w:val="paragraph"/>
        <w:spacing w:before="72" w:beforeAutospacing="0" w:after="0" w:afterAutospacing="0"/>
        <w:jc w:val="both"/>
        <w:textAlignment w:val="baseline"/>
        <w:rPr>
          <w:rFonts w:ascii="Arial" w:hAnsi="Arial" w:cs="Arial"/>
          <w:sz w:val="22"/>
          <w:szCs w:val="22"/>
        </w:rPr>
      </w:pPr>
      <w:r>
        <w:rPr>
          <w:rStyle w:val="normaltextrun"/>
          <w:rFonts w:ascii="Arial" w:hAnsi="Arial" w:cs="Arial"/>
          <w:sz w:val="22"/>
          <w:szCs w:val="22"/>
        </w:rPr>
        <w:t xml:space="preserve">      </w:t>
      </w:r>
      <w:r w:rsidR="00262FE9" w:rsidRPr="00262FE9">
        <w:rPr>
          <w:rStyle w:val="normaltextrun"/>
          <w:rFonts w:ascii="Arial" w:hAnsi="Arial" w:cs="Arial"/>
          <w:sz w:val="22"/>
          <w:szCs w:val="22"/>
        </w:rPr>
        <w:t>Mjere zaštite u cilju očuvanja strogo zaštićenih vrsta</w:t>
      </w:r>
      <w:r w:rsidR="00262FE9" w:rsidRPr="00262FE9">
        <w:rPr>
          <w:rStyle w:val="eop"/>
          <w:rFonts w:ascii="Arial" w:hAnsi="Arial" w:cs="Arial"/>
          <w:sz w:val="22"/>
          <w:szCs w:val="22"/>
        </w:rPr>
        <w:t> </w:t>
      </w:r>
    </w:p>
    <w:p w14:paraId="2BECE738" w14:textId="77777777" w:rsidR="00262FE9" w:rsidRPr="00262FE9" w:rsidRDefault="00262FE9" w:rsidP="00262FE9">
      <w:pPr>
        <w:pStyle w:val="paragraph"/>
        <w:spacing w:before="8" w:beforeAutospacing="0" w:after="0" w:afterAutospacing="0"/>
        <w:ind w:left="1170" w:right="22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U što većoj mjeri očuvati prirodnost i povoljne stanišne uvjete na područjima i u neposrednoj blizini recentnih nalazišta strogo zaštićenih vrsta,</w:t>
      </w:r>
      <w:r w:rsidRPr="00262FE9">
        <w:rPr>
          <w:rStyle w:val="eop"/>
          <w:rFonts w:ascii="Arial" w:hAnsi="Arial" w:cs="Arial"/>
          <w:sz w:val="22"/>
          <w:szCs w:val="22"/>
        </w:rPr>
        <w:t> </w:t>
      </w:r>
    </w:p>
    <w:p w14:paraId="3A6F2656" w14:textId="77777777" w:rsidR="00262FE9" w:rsidRPr="00262FE9" w:rsidRDefault="00262FE9" w:rsidP="00262FE9">
      <w:pPr>
        <w:pStyle w:val="paragraph"/>
        <w:spacing w:before="5" w:beforeAutospacing="0" w:after="0" w:afterAutospacing="0"/>
        <w:ind w:left="1170" w:right="22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Ne planirati objekte koji uzrokuju svjetlosno onečišćenje I štetno djeluju na floru i faunu područja.</w:t>
      </w:r>
      <w:r w:rsidRPr="00262FE9">
        <w:rPr>
          <w:rStyle w:val="eop"/>
          <w:rFonts w:ascii="Arial" w:hAnsi="Arial" w:cs="Arial"/>
          <w:sz w:val="22"/>
          <w:szCs w:val="22"/>
        </w:rPr>
        <w:t> </w:t>
      </w:r>
    </w:p>
    <w:p w14:paraId="551E86A9" w14:textId="77777777" w:rsidR="00262FE9" w:rsidRPr="00262FE9" w:rsidRDefault="00262FE9" w:rsidP="00262FE9">
      <w:pPr>
        <w:pStyle w:val="paragraph"/>
        <w:spacing w:before="5" w:beforeAutospacing="0" w:after="0" w:afterAutospacing="0"/>
        <w:ind w:left="1170" w:right="22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Elektroenergetske vodove planirati I izvoditi kao podzemne, a njihove koridore u što većoj mjeri planirati uz postojeću (prometnu) infrastrukturu</w:t>
      </w:r>
      <w:r w:rsidRPr="00262FE9">
        <w:rPr>
          <w:rStyle w:val="eop"/>
          <w:rFonts w:ascii="Arial" w:hAnsi="Arial" w:cs="Arial"/>
          <w:sz w:val="22"/>
          <w:szCs w:val="22"/>
        </w:rPr>
        <w:t> </w:t>
      </w:r>
    </w:p>
    <w:p w14:paraId="0F20DDEF"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AEED9CF" w14:textId="77777777" w:rsidR="00262FE9" w:rsidRDefault="00262FE9" w:rsidP="00D66178">
      <w:pPr>
        <w:pStyle w:val="paragraph"/>
        <w:spacing w:before="0" w:beforeAutospacing="0" w:after="0" w:afterAutospacing="0"/>
        <w:jc w:val="both"/>
        <w:textAlignment w:val="baseline"/>
        <w:rPr>
          <w:rStyle w:val="eop"/>
          <w:rFonts w:ascii="Arial" w:hAnsi="Arial" w:cs="Arial"/>
          <w:sz w:val="22"/>
          <w:szCs w:val="22"/>
        </w:rPr>
      </w:pPr>
      <w:r w:rsidRPr="00262FE9">
        <w:rPr>
          <w:rStyle w:val="normaltextrun"/>
          <w:rFonts w:ascii="Arial" w:hAnsi="Arial" w:cs="Arial"/>
          <w:sz w:val="22"/>
          <w:szCs w:val="22"/>
        </w:rPr>
        <w:t>Tablica 2. Ugroženi i rijetki stanišni tipovi na području obuhvata zone (K3)</w:t>
      </w:r>
      <w:proofErr w:type="spellStart"/>
      <w:r w:rsidRPr="00262FE9">
        <w:rPr>
          <w:rStyle w:val="normaltextrun"/>
          <w:rFonts w:ascii="Arial" w:hAnsi="Arial" w:cs="Arial"/>
          <w:sz w:val="22"/>
          <w:szCs w:val="22"/>
        </w:rPr>
        <w:t>Kaćigruda</w:t>
      </w:r>
      <w:proofErr w:type="spellEnd"/>
      <w:r w:rsidRPr="00262FE9">
        <w:rPr>
          <w:rStyle w:val="eop"/>
          <w:rFonts w:ascii="Arial" w:hAnsi="Arial" w:cs="Arial"/>
          <w:sz w:val="22"/>
          <w:szCs w:val="22"/>
        </w:rPr>
        <w:t> </w:t>
      </w:r>
    </w:p>
    <w:p w14:paraId="3826DF0C" w14:textId="77777777" w:rsidR="00D66178" w:rsidRPr="00262FE9" w:rsidRDefault="00D66178" w:rsidP="00D66178">
      <w:pPr>
        <w:pStyle w:val="paragraph"/>
        <w:spacing w:before="0" w:beforeAutospacing="0" w:after="0" w:afterAutospacing="0"/>
        <w:jc w:val="both"/>
        <w:textAlignment w:val="baseline"/>
        <w:rPr>
          <w:rFonts w:ascii="Arial" w:hAnsi="Arial" w:cs="Arial"/>
          <w:sz w:val="22"/>
          <w:szCs w:val="22"/>
        </w:rPr>
      </w:pPr>
    </w:p>
    <w:tbl>
      <w:tblPr>
        <w:tblW w:w="0" w:type="auto"/>
        <w:tblInd w:w="5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45"/>
        <w:gridCol w:w="6510"/>
      </w:tblGrid>
      <w:tr w:rsidR="00262FE9" w:rsidRPr="00D66178" w14:paraId="5B36CE13" w14:textId="77777777" w:rsidTr="00262FE9">
        <w:trPr>
          <w:trHeight w:val="210"/>
        </w:trPr>
        <w:tc>
          <w:tcPr>
            <w:tcW w:w="1545" w:type="dxa"/>
            <w:tcBorders>
              <w:top w:val="single" w:sz="6" w:space="0" w:color="000000"/>
              <w:left w:val="single" w:sz="6" w:space="0" w:color="000000"/>
              <w:bottom w:val="single" w:sz="6" w:space="0" w:color="000000"/>
              <w:right w:val="single" w:sz="6" w:space="0" w:color="000000"/>
            </w:tcBorders>
            <w:hideMark/>
          </w:tcPr>
          <w:p w14:paraId="4647AB25" w14:textId="77777777" w:rsidR="00262FE9" w:rsidRPr="00D66178" w:rsidRDefault="00262FE9" w:rsidP="00262FE9">
            <w:pPr>
              <w:pStyle w:val="paragraph"/>
              <w:spacing w:before="0" w:beforeAutospacing="0" w:after="0" w:afterAutospacing="0"/>
              <w:ind w:left="90"/>
              <w:jc w:val="both"/>
              <w:textAlignment w:val="baseline"/>
              <w:rPr>
                <w:rFonts w:ascii="Arial" w:hAnsi="Arial" w:cs="Arial"/>
                <w:sz w:val="20"/>
                <w:szCs w:val="20"/>
              </w:rPr>
            </w:pPr>
            <w:r w:rsidRPr="00D66178">
              <w:rPr>
                <w:rStyle w:val="normaltextrun"/>
                <w:rFonts w:ascii="Arial" w:hAnsi="Arial" w:cs="Arial"/>
                <w:sz w:val="20"/>
                <w:szCs w:val="20"/>
              </w:rPr>
              <w:t>*NKS kod</w:t>
            </w:r>
            <w:r w:rsidRPr="00D66178">
              <w:rPr>
                <w:rStyle w:val="eop"/>
                <w:rFonts w:ascii="Arial" w:hAnsi="Arial" w:cs="Arial"/>
                <w:sz w:val="20"/>
                <w:szCs w:val="20"/>
              </w:rPr>
              <w:t> </w:t>
            </w:r>
          </w:p>
        </w:tc>
        <w:tc>
          <w:tcPr>
            <w:tcW w:w="6510" w:type="dxa"/>
            <w:tcBorders>
              <w:top w:val="single" w:sz="6" w:space="0" w:color="000000"/>
              <w:left w:val="single" w:sz="6" w:space="0" w:color="000000"/>
              <w:bottom w:val="single" w:sz="6" w:space="0" w:color="000000"/>
              <w:right w:val="single" w:sz="6" w:space="0" w:color="000000"/>
            </w:tcBorders>
            <w:hideMark/>
          </w:tcPr>
          <w:p w14:paraId="467D97D6" w14:textId="77777777" w:rsidR="00262FE9" w:rsidRPr="00D66178" w:rsidRDefault="00262FE9" w:rsidP="00262FE9">
            <w:pPr>
              <w:pStyle w:val="paragraph"/>
              <w:spacing w:before="0" w:beforeAutospacing="0" w:after="0" w:afterAutospacing="0"/>
              <w:ind w:left="90"/>
              <w:jc w:val="both"/>
              <w:textAlignment w:val="baseline"/>
              <w:rPr>
                <w:rFonts w:ascii="Arial" w:hAnsi="Arial" w:cs="Arial"/>
                <w:sz w:val="20"/>
                <w:szCs w:val="20"/>
              </w:rPr>
            </w:pPr>
            <w:r w:rsidRPr="00D66178">
              <w:rPr>
                <w:rStyle w:val="normaltextrun"/>
                <w:rFonts w:ascii="Arial" w:hAnsi="Arial" w:cs="Arial"/>
                <w:sz w:val="20"/>
                <w:szCs w:val="20"/>
              </w:rPr>
              <w:t>Naziv</w:t>
            </w:r>
            <w:r w:rsidRPr="00D66178">
              <w:rPr>
                <w:rStyle w:val="eop"/>
                <w:rFonts w:ascii="Arial" w:hAnsi="Arial" w:cs="Arial"/>
                <w:sz w:val="20"/>
                <w:szCs w:val="20"/>
              </w:rPr>
              <w:t> </w:t>
            </w:r>
          </w:p>
        </w:tc>
      </w:tr>
      <w:tr w:rsidR="00262FE9" w:rsidRPr="00D66178" w14:paraId="5C01D8C9" w14:textId="77777777" w:rsidTr="00262FE9">
        <w:trPr>
          <w:trHeight w:val="420"/>
        </w:trPr>
        <w:tc>
          <w:tcPr>
            <w:tcW w:w="1545" w:type="dxa"/>
            <w:tcBorders>
              <w:top w:val="single" w:sz="6" w:space="0" w:color="000000"/>
              <w:left w:val="single" w:sz="6" w:space="0" w:color="000000"/>
              <w:bottom w:val="single" w:sz="6" w:space="0" w:color="000000"/>
              <w:right w:val="single" w:sz="6" w:space="0" w:color="000000"/>
            </w:tcBorders>
            <w:hideMark/>
          </w:tcPr>
          <w:p w14:paraId="608C86DE" w14:textId="77777777" w:rsidR="00262FE9" w:rsidRPr="00D66178" w:rsidRDefault="00262FE9" w:rsidP="00262FE9">
            <w:pPr>
              <w:pStyle w:val="paragraph"/>
              <w:spacing w:before="0" w:beforeAutospacing="0" w:after="0" w:afterAutospacing="0"/>
              <w:ind w:left="90"/>
              <w:jc w:val="both"/>
              <w:textAlignment w:val="baseline"/>
              <w:rPr>
                <w:rFonts w:ascii="Arial" w:hAnsi="Arial" w:cs="Arial"/>
                <w:sz w:val="20"/>
                <w:szCs w:val="20"/>
              </w:rPr>
            </w:pPr>
            <w:r w:rsidRPr="00D66178">
              <w:rPr>
                <w:rStyle w:val="normaltextrun"/>
                <w:rFonts w:ascii="Arial" w:hAnsi="Arial" w:cs="Arial"/>
                <w:sz w:val="20"/>
                <w:szCs w:val="20"/>
              </w:rPr>
              <w:t>D.3.4.2.</w:t>
            </w:r>
            <w:r w:rsidRPr="00D66178">
              <w:rPr>
                <w:rStyle w:val="eop"/>
                <w:rFonts w:ascii="Arial" w:hAnsi="Arial" w:cs="Arial"/>
                <w:sz w:val="20"/>
                <w:szCs w:val="20"/>
              </w:rPr>
              <w:t> </w:t>
            </w:r>
          </w:p>
        </w:tc>
        <w:tc>
          <w:tcPr>
            <w:tcW w:w="6510" w:type="dxa"/>
            <w:tcBorders>
              <w:top w:val="single" w:sz="6" w:space="0" w:color="000000"/>
              <w:left w:val="single" w:sz="6" w:space="0" w:color="000000"/>
              <w:bottom w:val="single" w:sz="6" w:space="0" w:color="000000"/>
              <w:right w:val="single" w:sz="6" w:space="0" w:color="000000"/>
            </w:tcBorders>
            <w:hideMark/>
          </w:tcPr>
          <w:p w14:paraId="0A1ED5EF" w14:textId="77777777" w:rsidR="00262FE9" w:rsidRPr="00D66178" w:rsidRDefault="00262FE9" w:rsidP="00262FE9">
            <w:pPr>
              <w:pStyle w:val="paragraph"/>
              <w:spacing w:before="0" w:beforeAutospacing="0" w:after="0" w:afterAutospacing="0"/>
              <w:ind w:left="90" w:right="585"/>
              <w:jc w:val="both"/>
              <w:textAlignment w:val="baseline"/>
              <w:rPr>
                <w:rFonts w:ascii="Arial" w:hAnsi="Arial" w:cs="Arial"/>
                <w:sz w:val="20"/>
                <w:szCs w:val="20"/>
              </w:rPr>
            </w:pPr>
            <w:proofErr w:type="spellStart"/>
            <w:r w:rsidRPr="00D66178">
              <w:rPr>
                <w:rStyle w:val="normaltextrun"/>
                <w:rFonts w:ascii="Arial" w:hAnsi="Arial" w:cs="Arial"/>
                <w:sz w:val="20"/>
                <w:szCs w:val="20"/>
              </w:rPr>
              <w:t>Istočnojadranski</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bušici</w:t>
            </w:r>
            <w:proofErr w:type="spellEnd"/>
            <w:r w:rsidRPr="00D66178">
              <w:rPr>
                <w:rStyle w:val="normaltextrun"/>
                <w:rFonts w:ascii="Arial" w:hAnsi="Arial" w:cs="Arial"/>
                <w:sz w:val="20"/>
                <w:szCs w:val="20"/>
              </w:rPr>
              <w:t xml:space="preserve"> (Sveza Cisto </w:t>
            </w:r>
            <w:proofErr w:type="spellStart"/>
            <w:r w:rsidRPr="00D66178">
              <w:rPr>
                <w:rStyle w:val="normaltextrun"/>
                <w:rFonts w:ascii="Arial" w:hAnsi="Arial" w:cs="Arial"/>
                <w:sz w:val="20"/>
                <w:szCs w:val="20"/>
              </w:rPr>
              <w:t>cretici-Ericion</w:t>
            </w:r>
            <w:proofErr w:type="spellEnd"/>
            <w:r w:rsidRPr="00D66178">
              <w:rPr>
                <w:rStyle w:val="normaltextrun"/>
                <w:rFonts w:ascii="Arial" w:hAnsi="Arial" w:cs="Arial"/>
                <w:sz w:val="20"/>
                <w:szCs w:val="20"/>
              </w:rPr>
              <w:t xml:space="preserve"> </w:t>
            </w:r>
            <w:proofErr w:type="spellStart"/>
            <w:r w:rsidRPr="00D66178">
              <w:rPr>
                <w:rStyle w:val="normaltextrun"/>
                <w:rFonts w:ascii="Arial" w:hAnsi="Arial" w:cs="Arial"/>
                <w:sz w:val="20"/>
                <w:szCs w:val="20"/>
              </w:rPr>
              <w:t>manipuliflorae</w:t>
            </w:r>
            <w:proofErr w:type="spellEnd"/>
            <w:r w:rsidRPr="00D66178">
              <w:rPr>
                <w:rStyle w:val="normaltextrun"/>
                <w:rFonts w:ascii="Arial" w:hAnsi="Arial" w:cs="Arial"/>
                <w:sz w:val="20"/>
                <w:szCs w:val="20"/>
              </w:rPr>
              <w:t xml:space="preserve"> Horvatić 1958)</w:t>
            </w:r>
            <w:r w:rsidRPr="00D66178">
              <w:rPr>
                <w:rStyle w:val="eop"/>
                <w:rFonts w:ascii="Arial" w:hAnsi="Arial" w:cs="Arial"/>
                <w:sz w:val="20"/>
                <w:szCs w:val="20"/>
              </w:rPr>
              <w:t> </w:t>
            </w:r>
          </w:p>
        </w:tc>
      </w:tr>
      <w:tr w:rsidR="00262FE9" w:rsidRPr="00D66178" w14:paraId="11098C3F" w14:textId="77777777" w:rsidTr="00262FE9">
        <w:trPr>
          <w:trHeight w:val="420"/>
        </w:trPr>
        <w:tc>
          <w:tcPr>
            <w:tcW w:w="1545" w:type="dxa"/>
            <w:tcBorders>
              <w:top w:val="single" w:sz="6" w:space="0" w:color="000000"/>
              <w:left w:val="single" w:sz="6" w:space="0" w:color="000000"/>
              <w:bottom w:val="single" w:sz="6" w:space="0" w:color="000000"/>
              <w:right w:val="single" w:sz="6" w:space="0" w:color="000000"/>
            </w:tcBorders>
            <w:hideMark/>
          </w:tcPr>
          <w:p w14:paraId="4DE6823E" w14:textId="77777777" w:rsidR="00262FE9" w:rsidRPr="00D66178" w:rsidRDefault="00262FE9" w:rsidP="00262FE9">
            <w:pPr>
              <w:pStyle w:val="paragraph"/>
              <w:spacing w:before="0" w:beforeAutospacing="0" w:after="0" w:afterAutospacing="0"/>
              <w:ind w:left="90"/>
              <w:jc w:val="both"/>
              <w:textAlignment w:val="baseline"/>
              <w:rPr>
                <w:rFonts w:ascii="Arial" w:hAnsi="Arial" w:cs="Arial"/>
                <w:sz w:val="20"/>
                <w:szCs w:val="20"/>
              </w:rPr>
            </w:pPr>
            <w:r w:rsidRPr="00D66178">
              <w:rPr>
                <w:rStyle w:val="normaltextrun"/>
                <w:rFonts w:ascii="Arial" w:hAnsi="Arial" w:cs="Arial"/>
                <w:sz w:val="20"/>
                <w:szCs w:val="20"/>
              </w:rPr>
              <w:t>E.8.2.</w:t>
            </w:r>
            <w:r w:rsidRPr="00D66178">
              <w:rPr>
                <w:rStyle w:val="eop"/>
                <w:rFonts w:ascii="Arial" w:hAnsi="Arial" w:cs="Arial"/>
                <w:sz w:val="20"/>
                <w:szCs w:val="20"/>
              </w:rPr>
              <w:t> </w:t>
            </w:r>
          </w:p>
        </w:tc>
        <w:tc>
          <w:tcPr>
            <w:tcW w:w="6510" w:type="dxa"/>
            <w:tcBorders>
              <w:top w:val="single" w:sz="6" w:space="0" w:color="000000"/>
              <w:left w:val="single" w:sz="6" w:space="0" w:color="000000"/>
              <w:bottom w:val="single" w:sz="6" w:space="0" w:color="000000"/>
              <w:right w:val="single" w:sz="6" w:space="0" w:color="000000"/>
            </w:tcBorders>
            <w:hideMark/>
          </w:tcPr>
          <w:p w14:paraId="1F1F5B98" w14:textId="77777777" w:rsidR="00262FE9" w:rsidRPr="00D66178" w:rsidRDefault="00262FE9" w:rsidP="00262FE9">
            <w:pPr>
              <w:pStyle w:val="paragraph"/>
              <w:spacing w:before="0" w:beforeAutospacing="0" w:after="0" w:afterAutospacing="0"/>
              <w:ind w:left="90" w:right="570"/>
              <w:jc w:val="both"/>
              <w:textAlignment w:val="baseline"/>
              <w:rPr>
                <w:rFonts w:ascii="Arial" w:hAnsi="Arial" w:cs="Arial"/>
                <w:sz w:val="20"/>
                <w:szCs w:val="20"/>
              </w:rPr>
            </w:pPr>
            <w:proofErr w:type="spellStart"/>
            <w:r w:rsidRPr="00D66178">
              <w:rPr>
                <w:rStyle w:val="normaltextrun"/>
                <w:rFonts w:ascii="Arial" w:hAnsi="Arial" w:cs="Arial"/>
                <w:sz w:val="20"/>
                <w:szCs w:val="20"/>
              </w:rPr>
              <w:t>Stenomediteranske</w:t>
            </w:r>
            <w:proofErr w:type="spellEnd"/>
            <w:r w:rsidRPr="00D66178">
              <w:rPr>
                <w:rStyle w:val="normaltextrun"/>
                <w:rFonts w:ascii="Arial" w:hAnsi="Arial" w:cs="Arial"/>
                <w:sz w:val="20"/>
                <w:szCs w:val="20"/>
              </w:rPr>
              <w:t xml:space="preserve"> čiste vazdazelene šume i makije crnike (Sveza </w:t>
            </w:r>
            <w:proofErr w:type="spellStart"/>
            <w:r w:rsidRPr="00D66178">
              <w:rPr>
                <w:rStyle w:val="normaltextrun"/>
                <w:rFonts w:ascii="Arial" w:hAnsi="Arial" w:cs="Arial"/>
                <w:sz w:val="20"/>
                <w:szCs w:val="20"/>
              </w:rPr>
              <w:t>Oleo</w:t>
            </w:r>
            <w:proofErr w:type="spellEnd"/>
            <w:r w:rsidRPr="00D66178">
              <w:rPr>
                <w:rStyle w:val="normaltextrun"/>
                <w:rFonts w:ascii="Arial" w:hAnsi="Arial" w:cs="Arial"/>
                <w:sz w:val="20"/>
                <w:szCs w:val="20"/>
              </w:rPr>
              <w:t xml:space="preserve"> – </w:t>
            </w:r>
            <w:proofErr w:type="spellStart"/>
            <w:r w:rsidRPr="00D66178">
              <w:rPr>
                <w:rStyle w:val="normaltextrun"/>
                <w:rFonts w:ascii="Arial" w:hAnsi="Arial" w:cs="Arial"/>
                <w:sz w:val="20"/>
                <w:szCs w:val="20"/>
              </w:rPr>
              <w:t>Ceratonion</w:t>
            </w:r>
            <w:proofErr w:type="spellEnd"/>
            <w:r w:rsidRPr="00D66178">
              <w:rPr>
                <w:rStyle w:val="normaltextrun"/>
                <w:rFonts w:ascii="Arial" w:hAnsi="Arial" w:cs="Arial"/>
                <w:sz w:val="20"/>
                <w:szCs w:val="20"/>
              </w:rPr>
              <w:t xml:space="preserve"> Br.-Bl. 1931.)</w:t>
            </w:r>
            <w:r w:rsidRPr="00D66178">
              <w:rPr>
                <w:rStyle w:val="eop"/>
                <w:rFonts w:ascii="Arial" w:hAnsi="Arial" w:cs="Arial"/>
                <w:sz w:val="20"/>
                <w:szCs w:val="20"/>
              </w:rPr>
              <w:t> </w:t>
            </w:r>
          </w:p>
        </w:tc>
      </w:tr>
    </w:tbl>
    <w:p w14:paraId="3655FEF1" w14:textId="77777777" w:rsidR="00262FE9" w:rsidRPr="00262FE9" w:rsidRDefault="00262FE9" w:rsidP="00262FE9">
      <w:pPr>
        <w:pStyle w:val="paragraph"/>
        <w:spacing w:before="0" w:beforeAutospacing="0" w:after="0" w:afterAutospacing="0"/>
        <w:ind w:left="390"/>
        <w:jc w:val="both"/>
        <w:textAlignment w:val="baseline"/>
        <w:rPr>
          <w:rFonts w:ascii="Arial" w:hAnsi="Arial" w:cs="Arial"/>
          <w:sz w:val="22"/>
          <w:szCs w:val="22"/>
        </w:rPr>
      </w:pPr>
      <w:r w:rsidRPr="00262FE9">
        <w:rPr>
          <w:rStyle w:val="normaltextrun"/>
          <w:rFonts w:ascii="Arial" w:hAnsi="Arial" w:cs="Arial"/>
          <w:sz w:val="22"/>
          <w:szCs w:val="22"/>
        </w:rPr>
        <w:t>*NKS – Nacionalna klasifikacija staništa (</w:t>
      </w:r>
      <w:proofErr w:type="spellStart"/>
      <w:r w:rsidRPr="00262FE9">
        <w:rPr>
          <w:rStyle w:val="normaltextrun"/>
          <w:rFonts w:ascii="Arial" w:hAnsi="Arial" w:cs="Arial"/>
          <w:sz w:val="22"/>
          <w:szCs w:val="22"/>
        </w:rPr>
        <w:t>Anonymus</w:t>
      </w:r>
      <w:proofErr w:type="spellEnd"/>
      <w:r w:rsidRPr="00262FE9">
        <w:rPr>
          <w:rStyle w:val="normaltextrun"/>
          <w:rFonts w:ascii="Arial" w:hAnsi="Arial" w:cs="Arial"/>
          <w:sz w:val="22"/>
          <w:szCs w:val="22"/>
        </w:rPr>
        <w:t>, 2018.)</w:t>
      </w:r>
      <w:r w:rsidRPr="00262FE9">
        <w:rPr>
          <w:rStyle w:val="eop"/>
          <w:rFonts w:ascii="Arial" w:hAnsi="Arial" w:cs="Arial"/>
          <w:sz w:val="22"/>
          <w:szCs w:val="22"/>
        </w:rPr>
        <w:t> </w:t>
      </w:r>
    </w:p>
    <w:p w14:paraId="1C2223EB"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4C8A2F8" w14:textId="77777777" w:rsidR="00262FE9" w:rsidRPr="00262FE9" w:rsidRDefault="00262FE9" w:rsidP="00D661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Mjere zaštite u cilju očuvanja ugroženih i rijetkih stanišnih tipova</w:t>
      </w:r>
      <w:r w:rsidRPr="00262FE9">
        <w:rPr>
          <w:rStyle w:val="eop"/>
          <w:rFonts w:ascii="Arial" w:hAnsi="Arial" w:cs="Arial"/>
          <w:sz w:val="22"/>
          <w:szCs w:val="22"/>
        </w:rPr>
        <w:t> </w:t>
      </w:r>
    </w:p>
    <w:p w14:paraId="0020F191" w14:textId="77777777" w:rsidR="00262FE9" w:rsidRPr="00262FE9" w:rsidRDefault="00262FE9" w:rsidP="00262FE9">
      <w:pPr>
        <w:pStyle w:val="paragraph"/>
        <w:spacing w:before="8" w:beforeAutospacing="0" w:after="0" w:afterAutospacing="0"/>
        <w:ind w:left="1170" w:right="22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Ugrožene i rijetke stanišne tipove očuvati na što većoj površini I u što prirodnijem stanju, ne planirati zahvate kojima se unose strane (</w:t>
      </w:r>
      <w:proofErr w:type="spellStart"/>
      <w:r w:rsidRPr="00262FE9">
        <w:rPr>
          <w:rStyle w:val="normaltextrun"/>
          <w:rFonts w:ascii="Arial" w:hAnsi="Arial" w:cs="Arial"/>
          <w:sz w:val="22"/>
          <w:szCs w:val="22"/>
        </w:rPr>
        <w:t>alohtone</w:t>
      </w:r>
      <w:proofErr w:type="spellEnd"/>
      <w:r w:rsidRPr="00262FE9">
        <w:rPr>
          <w:rStyle w:val="normaltextrun"/>
          <w:rFonts w:ascii="Arial" w:hAnsi="Arial" w:cs="Arial"/>
          <w:sz w:val="22"/>
          <w:szCs w:val="22"/>
        </w:rPr>
        <w:t>) vrste,</w:t>
      </w:r>
      <w:r w:rsidRPr="00262FE9">
        <w:rPr>
          <w:rStyle w:val="eop"/>
          <w:rFonts w:ascii="Arial" w:hAnsi="Arial" w:cs="Arial"/>
          <w:sz w:val="22"/>
          <w:szCs w:val="22"/>
        </w:rPr>
        <w:t> </w:t>
      </w:r>
    </w:p>
    <w:p w14:paraId="0AE0099E" w14:textId="77777777" w:rsidR="00262FE9" w:rsidRPr="00262FE9" w:rsidRDefault="00262FE9" w:rsidP="00262FE9">
      <w:pPr>
        <w:pStyle w:val="paragraph"/>
        <w:spacing w:before="5" w:beforeAutospacing="0" w:after="0" w:afterAutospacing="0"/>
        <w:ind w:left="1170" w:right="22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Osigurati propisno zbrinjavanje otpada te </w:t>
      </w:r>
      <w:proofErr w:type="spellStart"/>
      <w:r w:rsidRPr="00262FE9">
        <w:rPr>
          <w:rStyle w:val="normaltextrun"/>
          <w:rFonts w:ascii="Arial" w:hAnsi="Arial" w:cs="Arial"/>
          <w:sz w:val="22"/>
          <w:szCs w:val="22"/>
        </w:rPr>
        <w:t>sakupljenje</w:t>
      </w:r>
      <w:proofErr w:type="spellEnd"/>
      <w:r w:rsidRPr="00262FE9">
        <w:rPr>
          <w:rStyle w:val="normaltextrun"/>
          <w:rFonts w:ascii="Arial" w:hAnsi="Arial" w:cs="Arial"/>
          <w:sz w:val="22"/>
          <w:szCs w:val="22"/>
        </w:rPr>
        <w:t xml:space="preserve"> I pročišćavanje otpadnih voda.</w:t>
      </w:r>
      <w:r w:rsidRPr="00262FE9">
        <w:rPr>
          <w:rStyle w:val="eop"/>
          <w:rFonts w:ascii="Arial" w:hAnsi="Arial" w:cs="Arial"/>
          <w:sz w:val="22"/>
          <w:szCs w:val="22"/>
        </w:rPr>
        <w:t> </w:t>
      </w:r>
    </w:p>
    <w:p w14:paraId="4FDD9FE1"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44B6CC6" w14:textId="77777777" w:rsidR="00262FE9" w:rsidRDefault="00262FE9" w:rsidP="00D66178">
      <w:pPr>
        <w:pStyle w:val="paragraph"/>
        <w:spacing w:before="0" w:beforeAutospacing="0" w:after="0" w:afterAutospacing="0"/>
        <w:jc w:val="both"/>
        <w:textAlignment w:val="baseline"/>
        <w:rPr>
          <w:rStyle w:val="eop"/>
          <w:rFonts w:ascii="Arial" w:hAnsi="Arial" w:cs="Arial"/>
          <w:sz w:val="22"/>
          <w:szCs w:val="22"/>
        </w:rPr>
      </w:pPr>
      <w:r w:rsidRPr="00262FE9">
        <w:rPr>
          <w:rStyle w:val="normaltextrun"/>
          <w:rFonts w:ascii="Arial" w:hAnsi="Arial" w:cs="Arial"/>
          <w:sz w:val="22"/>
          <w:szCs w:val="22"/>
        </w:rPr>
        <w:t>Tablica 3. Područja ekološke mreže na području obuhvata zone (K3)</w:t>
      </w:r>
      <w:proofErr w:type="spellStart"/>
      <w:r w:rsidRPr="00262FE9">
        <w:rPr>
          <w:rStyle w:val="normaltextrun"/>
          <w:rFonts w:ascii="Arial" w:hAnsi="Arial" w:cs="Arial"/>
          <w:sz w:val="22"/>
          <w:szCs w:val="22"/>
        </w:rPr>
        <w:t>Kaćigruda</w:t>
      </w:r>
      <w:proofErr w:type="spellEnd"/>
      <w:r w:rsidRPr="00262FE9">
        <w:rPr>
          <w:rStyle w:val="eop"/>
          <w:rFonts w:ascii="Arial" w:hAnsi="Arial" w:cs="Arial"/>
          <w:sz w:val="22"/>
          <w:szCs w:val="22"/>
        </w:rPr>
        <w:t> </w:t>
      </w:r>
    </w:p>
    <w:p w14:paraId="5C989DA7" w14:textId="77777777" w:rsidR="00D66178" w:rsidRPr="00262FE9" w:rsidRDefault="00D66178" w:rsidP="00D66178">
      <w:pPr>
        <w:pStyle w:val="paragraph"/>
        <w:spacing w:before="0" w:beforeAutospacing="0" w:after="0" w:afterAutospacing="0"/>
        <w:jc w:val="both"/>
        <w:textAlignment w:val="baseline"/>
        <w:rPr>
          <w:rFonts w:ascii="Arial" w:hAnsi="Arial" w:cs="Arial"/>
          <w:sz w:val="22"/>
          <w:szCs w:val="22"/>
        </w:rPr>
      </w:pPr>
    </w:p>
    <w:tbl>
      <w:tblPr>
        <w:tblW w:w="0" w:type="auto"/>
        <w:tblInd w:w="5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65"/>
        <w:gridCol w:w="3375"/>
        <w:gridCol w:w="2730"/>
      </w:tblGrid>
      <w:tr w:rsidR="00262FE9" w:rsidRPr="00D66178" w14:paraId="474B43AC" w14:textId="77777777" w:rsidTr="00262FE9">
        <w:trPr>
          <w:trHeight w:val="210"/>
        </w:trPr>
        <w:tc>
          <w:tcPr>
            <w:tcW w:w="1965" w:type="dxa"/>
            <w:tcBorders>
              <w:top w:val="single" w:sz="6" w:space="0" w:color="000000"/>
              <w:left w:val="single" w:sz="6" w:space="0" w:color="000000"/>
              <w:bottom w:val="single" w:sz="6" w:space="0" w:color="000000"/>
              <w:right w:val="single" w:sz="6" w:space="0" w:color="000000"/>
            </w:tcBorders>
            <w:hideMark/>
          </w:tcPr>
          <w:p w14:paraId="65E4F292" w14:textId="77777777" w:rsidR="00262FE9" w:rsidRPr="00D66178" w:rsidRDefault="00262FE9" w:rsidP="00262FE9">
            <w:pPr>
              <w:pStyle w:val="paragraph"/>
              <w:spacing w:before="0" w:beforeAutospacing="0" w:after="0" w:afterAutospacing="0"/>
              <w:ind w:left="90"/>
              <w:jc w:val="both"/>
              <w:textAlignment w:val="baseline"/>
              <w:rPr>
                <w:rFonts w:ascii="Arial" w:hAnsi="Arial" w:cs="Arial"/>
                <w:sz w:val="20"/>
                <w:szCs w:val="20"/>
              </w:rPr>
            </w:pPr>
            <w:r w:rsidRPr="00D66178">
              <w:rPr>
                <w:rStyle w:val="normaltextrun"/>
                <w:rFonts w:ascii="Arial" w:hAnsi="Arial" w:cs="Arial"/>
                <w:sz w:val="20"/>
                <w:szCs w:val="20"/>
              </w:rPr>
              <w:t>Kod područja</w:t>
            </w:r>
            <w:r w:rsidRPr="00D66178">
              <w:rPr>
                <w:rStyle w:val="eop"/>
                <w:rFonts w:ascii="Arial" w:hAnsi="Arial" w:cs="Arial"/>
                <w:sz w:val="20"/>
                <w:szCs w:val="20"/>
              </w:rPr>
              <w:t> </w:t>
            </w:r>
          </w:p>
        </w:tc>
        <w:tc>
          <w:tcPr>
            <w:tcW w:w="3375" w:type="dxa"/>
            <w:tcBorders>
              <w:top w:val="single" w:sz="6" w:space="0" w:color="000000"/>
              <w:left w:val="single" w:sz="6" w:space="0" w:color="000000"/>
              <w:bottom w:val="single" w:sz="6" w:space="0" w:color="000000"/>
              <w:right w:val="single" w:sz="6" w:space="0" w:color="000000"/>
            </w:tcBorders>
            <w:hideMark/>
          </w:tcPr>
          <w:p w14:paraId="1B3AC241" w14:textId="77777777" w:rsidR="00262FE9" w:rsidRPr="00D66178" w:rsidRDefault="00262FE9" w:rsidP="00262FE9">
            <w:pPr>
              <w:pStyle w:val="paragraph"/>
              <w:spacing w:before="0" w:beforeAutospacing="0" w:after="0" w:afterAutospacing="0"/>
              <w:ind w:left="90"/>
              <w:jc w:val="both"/>
              <w:textAlignment w:val="baseline"/>
              <w:rPr>
                <w:rFonts w:ascii="Arial" w:hAnsi="Arial" w:cs="Arial"/>
                <w:sz w:val="20"/>
                <w:szCs w:val="20"/>
              </w:rPr>
            </w:pPr>
            <w:r w:rsidRPr="00D66178">
              <w:rPr>
                <w:rStyle w:val="normaltextrun"/>
                <w:rFonts w:ascii="Arial" w:hAnsi="Arial" w:cs="Arial"/>
                <w:sz w:val="20"/>
                <w:szCs w:val="20"/>
              </w:rPr>
              <w:t>Naziv područja</w:t>
            </w:r>
            <w:r w:rsidRPr="00D66178">
              <w:rPr>
                <w:rStyle w:val="eop"/>
                <w:rFonts w:ascii="Arial" w:hAnsi="Arial" w:cs="Arial"/>
                <w:sz w:val="20"/>
                <w:szCs w:val="20"/>
              </w:rPr>
              <w:t> </w:t>
            </w:r>
          </w:p>
        </w:tc>
        <w:tc>
          <w:tcPr>
            <w:tcW w:w="2730" w:type="dxa"/>
            <w:tcBorders>
              <w:top w:val="single" w:sz="6" w:space="0" w:color="000000"/>
              <w:left w:val="single" w:sz="6" w:space="0" w:color="000000"/>
              <w:bottom w:val="single" w:sz="6" w:space="0" w:color="000000"/>
              <w:right w:val="single" w:sz="6" w:space="0" w:color="000000"/>
            </w:tcBorders>
            <w:hideMark/>
          </w:tcPr>
          <w:p w14:paraId="383AEAB7" w14:textId="77777777" w:rsidR="00262FE9" w:rsidRPr="00D66178" w:rsidRDefault="00262FE9" w:rsidP="00262FE9">
            <w:pPr>
              <w:pStyle w:val="paragraph"/>
              <w:spacing w:before="0" w:beforeAutospacing="0" w:after="0" w:afterAutospacing="0"/>
              <w:ind w:left="90"/>
              <w:jc w:val="both"/>
              <w:textAlignment w:val="baseline"/>
              <w:rPr>
                <w:rFonts w:ascii="Arial" w:hAnsi="Arial" w:cs="Arial"/>
                <w:sz w:val="20"/>
                <w:szCs w:val="20"/>
              </w:rPr>
            </w:pPr>
            <w:r w:rsidRPr="00D66178">
              <w:rPr>
                <w:rStyle w:val="normaltextrun"/>
                <w:rFonts w:ascii="Arial" w:hAnsi="Arial" w:cs="Arial"/>
                <w:sz w:val="20"/>
                <w:szCs w:val="20"/>
              </w:rPr>
              <w:t>Tip područja</w:t>
            </w:r>
            <w:r w:rsidRPr="00D66178">
              <w:rPr>
                <w:rStyle w:val="eop"/>
                <w:rFonts w:ascii="Arial" w:hAnsi="Arial" w:cs="Arial"/>
                <w:sz w:val="20"/>
                <w:szCs w:val="20"/>
              </w:rPr>
              <w:t> </w:t>
            </w:r>
          </w:p>
        </w:tc>
      </w:tr>
      <w:tr w:rsidR="00262FE9" w:rsidRPr="00D66178" w14:paraId="672F2EC3" w14:textId="77777777" w:rsidTr="00262FE9">
        <w:trPr>
          <w:trHeight w:val="210"/>
        </w:trPr>
        <w:tc>
          <w:tcPr>
            <w:tcW w:w="1965" w:type="dxa"/>
            <w:tcBorders>
              <w:top w:val="single" w:sz="6" w:space="0" w:color="000000"/>
              <w:left w:val="single" w:sz="6" w:space="0" w:color="000000"/>
              <w:bottom w:val="single" w:sz="6" w:space="0" w:color="000000"/>
              <w:right w:val="single" w:sz="6" w:space="0" w:color="000000"/>
            </w:tcBorders>
            <w:hideMark/>
          </w:tcPr>
          <w:p w14:paraId="2D700B7B" w14:textId="77777777" w:rsidR="00262FE9" w:rsidRPr="00D66178" w:rsidRDefault="00262FE9" w:rsidP="00262FE9">
            <w:pPr>
              <w:pStyle w:val="paragraph"/>
              <w:spacing w:before="0" w:beforeAutospacing="0" w:after="0" w:afterAutospacing="0"/>
              <w:ind w:left="90"/>
              <w:jc w:val="both"/>
              <w:textAlignment w:val="baseline"/>
              <w:rPr>
                <w:rFonts w:ascii="Arial" w:hAnsi="Arial" w:cs="Arial"/>
                <w:sz w:val="20"/>
                <w:szCs w:val="20"/>
              </w:rPr>
            </w:pPr>
            <w:r w:rsidRPr="00D66178">
              <w:rPr>
                <w:rStyle w:val="normaltextrun"/>
                <w:rFonts w:ascii="Arial" w:hAnsi="Arial" w:cs="Arial"/>
                <w:sz w:val="20"/>
                <w:szCs w:val="20"/>
              </w:rPr>
              <w:t>HR2001337</w:t>
            </w:r>
            <w:r w:rsidRPr="00D66178">
              <w:rPr>
                <w:rStyle w:val="eop"/>
                <w:rFonts w:ascii="Arial" w:hAnsi="Arial" w:cs="Arial"/>
                <w:sz w:val="20"/>
                <w:szCs w:val="20"/>
              </w:rPr>
              <w:t> </w:t>
            </w:r>
          </w:p>
        </w:tc>
        <w:tc>
          <w:tcPr>
            <w:tcW w:w="3375" w:type="dxa"/>
            <w:tcBorders>
              <w:top w:val="single" w:sz="6" w:space="0" w:color="000000"/>
              <w:left w:val="single" w:sz="6" w:space="0" w:color="000000"/>
              <w:bottom w:val="single" w:sz="6" w:space="0" w:color="000000"/>
              <w:right w:val="single" w:sz="6" w:space="0" w:color="000000"/>
            </w:tcBorders>
            <w:hideMark/>
          </w:tcPr>
          <w:p w14:paraId="3E753A09" w14:textId="77777777" w:rsidR="00262FE9" w:rsidRPr="00D66178" w:rsidRDefault="00262FE9" w:rsidP="00262FE9">
            <w:pPr>
              <w:pStyle w:val="paragraph"/>
              <w:spacing w:before="0" w:beforeAutospacing="0" w:after="0" w:afterAutospacing="0"/>
              <w:ind w:left="90"/>
              <w:jc w:val="both"/>
              <w:textAlignment w:val="baseline"/>
              <w:rPr>
                <w:rFonts w:ascii="Arial" w:hAnsi="Arial" w:cs="Arial"/>
                <w:sz w:val="20"/>
                <w:szCs w:val="20"/>
              </w:rPr>
            </w:pPr>
            <w:r w:rsidRPr="00D66178">
              <w:rPr>
                <w:rStyle w:val="normaltextrun"/>
                <w:rFonts w:ascii="Arial" w:hAnsi="Arial" w:cs="Arial"/>
                <w:sz w:val="20"/>
                <w:szCs w:val="20"/>
              </w:rPr>
              <w:t>Područje oko Rafove (Zatonske) špilje</w:t>
            </w:r>
            <w:r w:rsidRPr="00D66178">
              <w:rPr>
                <w:rStyle w:val="eop"/>
                <w:rFonts w:ascii="Arial" w:hAnsi="Arial" w:cs="Arial"/>
                <w:sz w:val="20"/>
                <w:szCs w:val="20"/>
              </w:rPr>
              <w:t> </w:t>
            </w:r>
          </w:p>
        </w:tc>
        <w:tc>
          <w:tcPr>
            <w:tcW w:w="2730" w:type="dxa"/>
            <w:tcBorders>
              <w:top w:val="single" w:sz="6" w:space="0" w:color="000000"/>
              <w:left w:val="single" w:sz="6" w:space="0" w:color="000000"/>
              <w:bottom w:val="single" w:sz="6" w:space="0" w:color="000000"/>
              <w:right w:val="single" w:sz="6" w:space="0" w:color="000000"/>
            </w:tcBorders>
            <w:hideMark/>
          </w:tcPr>
          <w:p w14:paraId="324048A2" w14:textId="77777777" w:rsidR="00262FE9" w:rsidRPr="00D66178" w:rsidRDefault="00262FE9" w:rsidP="00262FE9">
            <w:pPr>
              <w:pStyle w:val="paragraph"/>
              <w:spacing w:before="0" w:beforeAutospacing="0" w:after="0" w:afterAutospacing="0"/>
              <w:ind w:left="90"/>
              <w:jc w:val="both"/>
              <w:textAlignment w:val="baseline"/>
              <w:rPr>
                <w:rFonts w:ascii="Arial" w:hAnsi="Arial" w:cs="Arial"/>
                <w:sz w:val="20"/>
                <w:szCs w:val="20"/>
              </w:rPr>
            </w:pPr>
            <w:r w:rsidRPr="00D66178">
              <w:rPr>
                <w:rStyle w:val="normaltextrun"/>
                <w:rFonts w:ascii="Arial" w:hAnsi="Arial" w:cs="Arial"/>
                <w:sz w:val="20"/>
                <w:szCs w:val="20"/>
              </w:rPr>
              <w:t>POVS</w:t>
            </w:r>
            <w:r w:rsidRPr="00D66178">
              <w:rPr>
                <w:rStyle w:val="eop"/>
                <w:rFonts w:ascii="Arial" w:hAnsi="Arial" w:cs="Arial"/>
                <w:sz w:val="20"/>
                <w:szCs w:val="20"/>
              </w:rPr>
              <w:t> </w:t>
            </w:r>
          </w:p>
        </w:tc>
      </w:tr>
    </w:tbl>
    <w:p w14:paraId="1821ECB9" w14:textId="77777777" w:rsidR="00262FE9" w:rsidRPr="00262FE9" w:rsidRDefault="00262FE9" w:rsidP="00262FE9">
      <w:pPr>
        <w:pStyle w:val="paragraph"/>
        <w:spacing w:before="0" w:beforeAutospacing="0" w:after="0" w:afterAutospacing="0"/>
        <w:ind w:left="450"/>
        <w:jc w:val="both"/>
        <w:textAlignment w:val="baseline"/>
        <w:rPr>
          <w:rFonts w:ascii="Arial" w:hAnsi="Arial" w:cs="Arial"/>
          <w:sz w:val="22"/>
          <w:szCs w:val="22"/>
        </w:rPr>
      </w:pPr>
      <w:r w:rsidRPr="00262FE9">
        <w:rPr>
          <w:rStyle w:val="normaltextrun"/>
          <w:rFonts w:ascii="Arial" w:hAnsi="Arial" w:cs="Arial"/>
          <w:sz w:val="22"/>
          <w:szCs w:val="22"/>
        </w:rPr>
        <w:t>POVS – Područje očuvanja značajno za vrste I stanišne tipove”</w:t>
      </w:r>
      <w:r w:rsidRPr="00262FE9">
        <w:rPr>
          <w:rStyle w:val="eop"/>
          <w:rFonts w:ascii="Arial" w:hAnsi="Arial" w:cs="Arial"/>
          <w:sz w:val="22"/>
          <w:szCs w:val="22"/>
        </w:rPr>
        <w:t> </w:t>
      </w:r>
    </w:p>
    <w:p w14:paraId="68832EAD"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BA288E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području rasadnika tvrtke Vrtlar u Zatonu se predviđa </w:t>
      </w:r>
      <w:proofErr w:type="spellStart"/>
      <w:r w:rsidRPr="00262FE9">
        <w:rPr>
          <w:rStyle w:val="normaltextrun"/>
          <w:rFonts w:ascii="Arial" w:hAnsi="Arial" w:cs="Arial"/>
          <w:sz w:val="22"/>
          <w:szCs w:val="22"/>
        </w:rPr>
        <w:t>biokompostana</w:t>
      </w:r>
      <w:proofErr w:type="spellEnd"/>
      <w:r w:rsidRPr="00262FE9">
        <w:rPr>
          <w:rStyle w:val="normaltextrun"/>
          <w:rFonts w:ascii="Arial" w:hAnsi="Arial" w:cs="Arial"/>
          <w:sz w:val="22"/>
          <w:szCs w:val="22"/>
        </w:rPr>
        <w:t xml:space="preserve"> po posebnom projektnom zadatku i sukladno posebnim propisima.</w:t>
      </w:r>
      <w:r w:rsidRPr="00262FE9">
        <w:rPr>
          <w:rStyle w:val="eop"/>
          <w:rFonts w:ascii="Arial" w:hAnsi="Arial" w:cs="Arial"/>
          <w:sz w:val="22"/>
          <w:szCs w:val="22"/>
        </w:rPr>
        <w:t> </w:t>
      </w:r>
    </w:p>
    <w:p w14:paraId="756AC887"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C9BCF3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142.</w:t>
      </w:r>
      <w:r w:rsidRPr="00262FE9">
        <w:rPr>
          <w:rStyle w:val="eop"/>
          <w:rFonts w:ascii="Arial" w:hAnsi="Arial" w:cs="Arial"/>
          <w:sz w:val="22"/>
          <w:szCs w:val="22"/>
        </w:rPr>
        <w:t> </w:t>
      </w:r>
    </w:p>
    <w:p w14:paraId="206A3C17"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6900B89"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Generalnim urbanističkim planom Dubrovnika i prostornim planovima užih područja, u najgušće naseljenim područjima moraju se osigurati lokacije za daljnji razvoj i unapređenje sustava razdvajanja otpada kojim će se odvojiti korisne tvari za ponovnu uporabu, a preostali otpad u najvećem dijelu odložiti ili spaliti, kako bi se samo </w:t>
      </w:r>
      <w:proofErr w:type="spellStart"/>
      <w:r w:rsidRPr="00262FE9">
        <w:rPr>
          <w:rStyle w:val="normaltextrun"/>
          <w:rFonts w:ascii="Arial" w:hAnsi="Arial" w:cs="Arial"/>
          <w:sz w:val="22"/>
          <w:szCs w:val="22"/>
        </w:rPr>
        <w:t>ostatni</w:t>
      </w:r>
      <w:proofErr w:type="spellEnd"/>
      <w:r w:rsidRPr="00262FE9">
        <w:rPr>
          <w:rStyle w:val="normaltextrun"/>
          <w:rFonts w:ascii="Arial" w:hAnsi="Arial" w:cs="Arial"/>
          <w:sz w:val="22"/>
          <w:szCs w:val="22"/>
        </w:rPr>
        <w:t xml:space="preserve"> dio trajno odlagao na odlagalištu.</w:t>
      </w:r>
      <w:r w:rsidRPr="00262FE9">
        <w:rPr>
          <w:rStyle w:val="eop"/>
          <w:rFonts w:ascii="Arial" w:hAnsi="Arial" w:cs="Arial"/>
          <w:sz w:val="22"/>
          <w:szCs w:val="22"/>
        </w:rPr>
        <w:t> </w:t>
      </w:r>
    </w:p>
    <w:p w14:paraId="7F173DB0"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39A68E9C"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Radi neposrednog rješavanja problema onečišćenja okoliša nekontroliranim odlaganjem različitih vrsta otpada, utvrđuju se ove mjere:</w:t>
      </w:r>
      <w:r w:rsidRPr="00262FE9">
        <w:rPr>
          <w:rStyle w:val="eop"/>
          <w:rFonts w:ascii="Arial" w:hAnsi="Arial" w:cs="Arial"/>
          <w:sz w:val="22"/>
          <w:szCs w:val="22"/>
        </w:rPr>
        <w:t> </w:t>
      </w:r>
    </w:p>
    <w:p w14:paraId="45B9D24F" w14:textId="77777777" w:rsidR="00262FE9" w:rsidRPr="00262FE9" w:rsidRDefault="00262FE9" w:rsidP="00262FE9">
      <w:pPr>
        <w:pStyle w:val="paragraph"/>
        <w:spacing w:before="0"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potrebno je sanirati sva “divlja” odlagališta otpada, posebno građevinskog otpada uz ceste i otpada u akvatoriju Grada Dubrovnika (</w:t>
      </w:r>
      <w:proofErr w:type="spellStart"/>
      <w:r w:rsidRPr="00262FE9">
        <w:rPr>
          <w:rStyle w:val="normaltextrun"/>
          <w:rFonts w:ascii="Arial" w:hAnsi="Arial" w:cs="Arial"/>
          <w:sz w:val="22"/>
          <w:szCs w:val="22"/>
        </w:rPr>
        <w:t>Orsula</w:t>
      </w:r>
      <w:proofErr w:type="spellEnd"/>
      <w:r w:rsidRPr="00262FE9">
        <w:rPr>
          <w:rStyle w:val="normaltextrun"/>
          <w:rFonts w:ascii="Arial" w:hAnsi="Arial" w:cs="Arial"/>
          <w:sz w:val="22"/>
          <w:szCs w:val="22"/>
        </w:rPr>
        <w:t xml:space="preserve">, podno Male Petke, </w:t>
      </w:r>
      <w:r w:rsidRPr="00262FE9">
        <w:rPr>
          <w:rStyle w:val="normaltextrun"/>
          <w:rFonts w:ascii="Arial" w:hAnsi="Arial" w:cs="Arial"/>
          <w:sz w:val="22"/>
          <w:szCs w:val="22"/>
        </w:rPr>
        <w:lastRenderedPageBreak/>
        <w:t xml:space="preserve">jugozapadno od </w:t>
      </w:r>
      <w:proofErr w:type="spellStart"/>
      <w:r w:rsidRPr="00262FE9">
        <w:rPr>
          <w:rStyle w:val="normaltextrun"/>
          <w:rFonts w:ascii="Arial" w:hAnsi="Arial" w:cs="Arial"/>
          <w:sz w:val="22"/>
          <w:szCs w:val="22"/>
        </w:rPr>
        <w:t>Lokruma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Gruški</w:t>
      </w:r>
      <w:proofErr w:type="spellEnd"/>
      <w:r w:rsidRPr="00262FE9">
        <w:rPr>
          <w:rStyle w:val="normaltextrun"/>
          <w:rFonts w:ascii="Arial" w:hAnsi="Arial" w:cs="Arial"/>
          <w:sz w:val="22"/>
          <w:szCs w:val="22"/>
        </w:rPr>
        <w:t xml:space="preserve"> zaljev, plato Srđa, Rijeka dubrovačka, prometnica za Srđ),</w:t>
      </w:r>
      <w:r w:rsidRPr="00262FE9">
        <w:rPr>
          <w:rStyle w:val="eop"/>
          <w:rFonts w:ascii="Arial" w:hAnsi="Arial" w:cs="Arial"/>
          <w:sz w:val="22"/>
          <w:szCs w:val="22"/>
        </w:rPr>
        <w:t> </w:t>
      </w:r>
    </w:p>
    <w:p w14:paraId="04C60029"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treba izbjegavati i smanjiti nastajanje otpada uz mjere iskorištavanja vrijednih osobina otpada, tj. program odvojenog skupljanja, recikliranje, kompostiranje i dr. mora se provoditi prema zakonskoj regulativi.</w:t>
      </w:r>
      <w:r w:rsidRPr="00262FE9">
        <w:rPr>
          <w:rStyle w:val="eop"/>
          <w:rFonts w:ascii="Arial" w:hAnsi="Arial" w:cs="Arial"/>
          <w:sz w:val="22"/>
          <w:szCs w:val="22"/>
        </w:rPr>
        <w:t> </w:t>
      </w:r>
    </w:p>
    <w:p w14:paraId="3B00E81B"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CD52B07"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Izdvojeno prikupljanje otpada u naseljima omogućuje se s pomoću posuda (spremnika) razmještenih na javnim površinama i tako da se postupno otpad odvaja po vrsti.</w:t>
      </w:r>
      <w:r w:rsidRPr="00262FE9">
        <w:rPr>
          <w:rStyle w:val="eop"/>
          <w:rFonts w:ascii="Arial" w:hAnsi="Arial" w:cs="Arial"/>
          <w:sz w:val="22"/>
          <w:szCs w:val="22"/>
        </w:rPr>
        <w:t> </w:t>
      </w:r>
    </w:p>
    <w:p w14:paraId="08E06F82" w14:textId="77777777" w:rsidR="001C5715" w:rsidRDefault="001C5715" w:rsidP="001C5715">
      <w:pPr>
        <w:pStyle w:val="paragraph"/>
        <w:spacing w:before="0" w:beforeAutospacing="0" w:after="0" w:afterAutospacing="0"/>
        <w:ind w:left="105" w:right="105"/>
        <w:jc w:val="both"/>
        <w:textAlignment w:val="baseline"/>
        <w:rPr>
          <w:rStyle w:val="normaltextrun"/>
          <w:rFonts w:ascii="Arial" w:hAnsi="Arial" w:cs="Arial"/>
          <w:sz w:val="22"/>
          <w:szCs w:val="22"/>
        </w:rPr>
      </w:pPr>
    </w:p>
    <w:p w14:paraId="2522780A" w14:textId="77777777" w:rsidR="00262FE9" w:rsidRPr="00262FE9" w:rsidRDefault="00262FE9" w:rsidP="001C5715">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Područja za odlaganje otpada od </w:t>
      </w:r>
      <w:proofErr w:type="spellStart"/>
      <w:r w:rsidRPr="00262FE9">
        <w:rPr>
          <w:rStyle w:val="normaltextrun"/>
          <w:rFonts w:ascii="Arial" w:hAnsi="Arial" w:cs="Arial"/>
          <w:sz w:val="22"/>
          <w:szCs w:val="22"/>
        </w:rPr>
        <w:t>bageriranog</w:t>
      </w:r>
      <w:proofErr w:type="spellEnd"/>
      <w:r w:rsidRPr="00262FE9">
        <w:rPr>
          <w:rStyle w:val="normaltextrun"/>
          <w:rFonts w:ascii="Arial" w:hAnsi="Arial" w:cs="Arial"/>
          <w:sz w:val="22"/>
          <w:szCs w:val="22"/>
        </w:rPr>
        <w:t xml:space="preserve"> materijala nastaloga pri održavanju dubina u Gradskoj luci Dubrovnik, </w:t>
      </w:r>
      <w:proofErr w:type="spellStart"/>
      <w:r w:rsidRPr="00262FE9">
        <w:rPr>
          <w:rStyle w:val="normaltextrun"/>
          <w:rFonts w:ascii="Arial" w:hAnsi="Arial" w:cs="Arial"/>
          <w:sz w:val="22"/>
          <w:szCs w:val="22"/>
        </w:rPr>
        <w:t>gruškom</w:t>
      </w:r>
      <w:proofErr w:type="spellEnd"/>
      <w:r w:rsidRPr="00262FE9">
        <w:rPr>
          <w:rStyle w:val="normaltextrun"/>
          <w:rFonts w:ascii="Arial" w:hAnsi="Arial" w:cs="Arial"/>
          <w:sz w:val="22"/>
          <w:szCs w:val="22"/>
        </w:rPr>
        <w:t xml:space="preserve"> akvatoriju i ostalim lukama iz djelokruga županijske lučke uprave u Dubrovniku nalaze se 3 NM južno od otoka </w:t>
      </w:r>
      <w:proofErr w:type="spellStart"/>
      <w:r w:rsidRPr="00262FE9">
        <w:rPr>
          <w:rStyle w:val="normaltextrun"/>
          <w:rFonts w:ascii="Arial" w:hAnsi="Arial" w:cs="Arial"/>
          <w:sz w:val="22"/>
          <w:szCs w:val="22"/>
        </w:rPr>
        <w:t>Lokruma</w:t>
      </w:r>
      <w:proofErr w:type="spellEnd"/>
      <w:r w:rsidRPr="00262FE9">
        <w:rPr>
          <w:rStyle w:val="normaltextrun"/>
          <w:rFonts w:ascii="Arial" w:hAnsi="Arial" w:cs="Arial"/>
          <w:sz w:val="22"/>
          <w:szCs w:val="22"/>
        </w:rPr>
        <w:t xml:space="preserve"> i 3 NM južno od otoka Koločepa.</w:t>
      </w:r>
      <w:r w:rsidRPr="00262FE9">
        <w:rPr>
          <w:rStyle w:val="eop"/>
          <w:rFonts w:ascii="Arial" w:hAnsi="Arial" w:cs="Arial"/>
          <w:sz w:val="22"/>
          <w:szCs w:val="22"/>
        </w:rPr>
        <w:t> </w:t>
      </w:r>
    </w:p>
    <w:p w14:paraId="3663D8BF"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F7EEB4F"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315F9F6" w14:textId="77777777" w:rsidR="00262FE9" w:rsidRPr="00D66178" w:rsidRDefault="00262FE9" w:rsidP="00262FE9">
      <w:pPr>
        <w:pStyle w:val="paragraph"/>
        <w:spacing w:before="0" w:beforeAutospacing="0" w:after="0" w:afterAutospacing="0"/>
        <w:ind w:left="810" w:hanging="705"/>
        <w:jc w:val="both"/>
        <w:textAlignment w:val="baseline"/>
        <w:rPr>
          <w:rFonts w:ascii="Arial" w:hAnsi="Arial" w:cs="Arial"/>
          <w:sz w:val="22"/>
          <w:szCs w:val="22"/>
        </w:rPr>
      </w:pPr>
      <w:r w:rsidRPr="00D66178">
        <w:rPr>
          <w:rStyle w:val="normaltextrun"/>
          <w:rFonts w:ascii="Arial" w:hAnsi="Arial" w:cs="Arial"/>
          <w:b/>
          <w:bCs/>
          <w:sz w:val="22"/>
          <w:szCs w:val="22"/>
        </w:rPr>
        <w:t>8.</w:t>
      </w:r>
      <w:r w:rsidRPr="00D66178">
        <w:rPr>
          <w:rStyle w:val="tabchar"/>
          <w:rFonts w:ascii="Arial" w:hAnsi="Arial" w:cs="Arial"/>
          <w:sz w:val="22"/>
          <w:szCs w:val="22"/>
        </w:rPr>
        <w:t xml:space="preserve"> </w:t>
      </w:r>
      <w:r w:rsidRPr="00D66178">
        <w:rPr>
          <w:rStyle w:val="normaltextrun"/>
          <w:rFonts w:ascii="Arial" w:hAnsi="Arial" w:cs="Arial"/>
          <w:b/>
          <w:bCs/>
          <w:sz w:val="22"/>
          <w:szCs w:val="22"/>
        </w:rPr>
        <w:t>MJERE SPRJEČAVANJA NEPOVOLJNA UT JECAJA NA OKOLIŠ </w:t>
      </w:r>
      <w:r w:rsidRPr="00D66178">
        <w:rPr>
          <w:rStyle w:val="eop"/>
          <w:rFonts w:ascii="Arial" w:hAnsi="Arial" w:cs="Arial"/>
          <w:sz w:val="22"/>
          <w:szCs w:val="22"/>
        </w:rPr>
        <w:t> </w:t>
      </w:r>
    </w:p>
    <w:p w14:paraId="6D23180C"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65E81B6" w14:textId="77777777" w:rsidR="00262FE9" w:rsidRPr="00262FE9" w:rsidRDefault="00262FE9" w:rsidP="00D66178">
      <w:pPr>
        <w:pStyle w:val="paragraph"/>
        <w:spacing w:before="0" w:beforeAutospacing="0" w:after="0" w:afterAutospacing="0"/>
        <w:ind w:left="810" w:hanging="705"/>
        <w:jc w:val="both"/>
        <w:textAlignment w:val="baseline"/>
        <w:rPr>
          <w:rFonts w:ascii="Arial" w:hAnsi="Arial" w:cs="Arial"/>
          <w:sz w:val="22"/>
          <w:szCs w:val="22"/>
        </w:rPr>
      </w:pPr>
      <w:r w:rsidRPr="00262FE9">
        <w:rPr>
          <w:rStyle w:val="normaltextrun"/>
          <w:rFonts w:ascii="Arial" w:hAnsi="Arial" w:cs="Arial"/>
          <w:b/>
          <w:bCs/>
          <w:sz w:val="22"/>
          <w:szCs w:val="22"/>
        </w:rPr>
        <w:t>8.1.</w:t>
      </w:r>
      <w:r w:rsidRPr="00262FE9">
        <w:rPr>
          <w:rStyle w:val="tabchar"/>
          <w:rFonts w:ascii="Arial" w:hAnsi="Arial" w:cs="Arial"/>
          <w:sz w:val="22"/>
          <w:szCs w:val="22"/>
        </w:rPr>
        <w:t xml:space="preserve"> </w:t>
      </w:r>
      <w:r w:rsidRPr="00262FE9">
        <w:rPr>
          <w:rStyle w:val="normaltextrun"/>
          <w:rFonts w:ascii="Arial" w:hAnsi="Arial" w:cs="Arial"/>
          <w:b/>
          <w:bCs/>
          <w:sz w:val="22"/>
          <w:szCs w:val="22"/>
        </w:rPr>
        <w:t>Zaštita okoliša</w:t>
      </w:r>
      <w:r w:rsidRPr="00262FE9">
        <w:rPr>
          <w:rStyle w:val="eop"/>
          <w:rFonts w:ascii="Arial" w:hAnsi="Arial" w:cs="Arial"/>
          <w:sz w:val="22"/>
          <w:szCs w:val="22"/>
        </w:rPr>
        <w:t>  </w:t>
      </w:r>
    </w:p>
    <w:p w14:paraId="22A31EF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143.</w:t>
      </w:r>
      <w:r w:rsidRPr="00262FE9">
        <w:rPr>
          <w:rStyle w:val="eop"/>
          <w:rFonts w:ascii="Arial" w:hAnsi="Arial" w:cs="Arial"/>
          <w:sz w:val="22"/>
          <w:szCs w:val="22"/>
        </w:rPr>
        <w:t> </w:t>
      </w:r>
    </w:p>
    <w:p w14:paraId="66E81A09" w14:textId="77777777" w:rsidR="00262FE9" w:rsidRPr="00262FE9" w:rsidRDefault="00262FE9"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13BB477" w14:textId="77777777" w:rsidR="00262FE9" w:rsidRPr="00262FE9" w:rsidRDefault="00262FE9" w:rsidP="00D66178">
      <w:pPr>
        <w:pStyle w:val="paragraph"/>
        <w:spacing w:before="72" w:beforeAutospacing="0" w:after="0" w:afterAutospacing="0"/>
        <w:ind w:left="105" w:right="120"/>
        <w:jc w:val="both"/>
        <w:textAlignment w:val="baseline"/>
        <w:rPr>
          <w:rFonts w:ascii="Arial" w:hAnsi="Arial" w:cs="Arial"/>
          <w:sz w:val="22"/>
          <w:szCs w:val="22"/>
        </w:rPr>
      </w:pPr>
      <w:r w:rsidRPr="00262FE9">
        <w:rPr>
          <w:rStyle w:val="normaltextrun"/>
          <w:rFonts w:ascii="Arial" w:hAnsi="Arial" w:cs="Arial"/>
          <w:sz w:val="22"/>
          <w:szCs w:val="22"/>
        </w:rPr>
        <w:t>Na području obuhvata Prostornog plana ne predviđa se razvoj djelatnosti i gradnja građevina što ugrožavaju zdravlje ljudi i štetno djeluju na okoliš.</w:t>
      </w:r>
      <w:r w:rsidRPr="00262FE9">
        <w:rPr>
          <w:rStyle w:val="eop"/>
          <w:rFonts w:ascii="Arial" w:hAnsi="Arial" w:cs="Arial"/>
          <w:sz w:val="22"/>
          <w:szCs w:val="22"/>
        </w:rPr>
        <w:t> </w:t>
      </w:r>
    </w:p>
    <w:p w14:paraId="1A873A56"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0D5A78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144.</w:t>
      </w:r>
      <w:r w:rsidRPr="00262FE9">
        <w:rPr>
          <w:rStyle w:val="eop"/>
          <w:rFonts w:ascii="Arial" w:hAnsi="Arial" w:cs="Arial"/>
          <w:sz w:val="22"/>
          <w:szCs w:val="22"/>
        </w:rPr>
        <w:t> </w:t>
      </w:r>
    </w:p>
    <w:p w14:paraId="2F886E96"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0073F18"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Mjere sprječavanja nepovoljnog utjecaja na okoliš jesu:</w:t>
      </w:r>
      <w:r w:rsidRPr="00262FE9">
        <w:rPr>
          <w:rStyle w:val="eop"/>
          <w:rFonts w:ascii="Arial" w:hAnsi="Arial" w:cs="Arial"/>
          <w:sz w:val="22"/>
          <w:szCs w:val="22"/>
        </w:rPr>
        <w:t> </w:t>
      </w:r>
    </w:p>
    <w:p w14:paraId="510C43F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b/>
          <w:bCs/>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Očuvanje i poboljšanje kvalitete tla:</w:t>
      </w:r>
      <w:r w:rsidRPr="00262FE9">
        <w:rPr>
          <w:rStyle w:val="eop"/>
          <w:rFonts w:ascii="Arial" w:hAnsi="Arial" w:cs="Arial"/>
          <w:sz w:val="22"/>
          <w:szCs w:val="22"/>
        </w:rPr>
        <w:t> </w:t>
      </w:r>
    </w:p>
    <w:p w14:paraId="5E979F03" w14:textId="77777777" w:rsidR="00262FE9" w:rsidRPr="00262FE9" w:rsidRDefault="00262FE9" w:rsidP="00262FE9">
      <w:pPr>
        <w:pStyle w:val="paragraph"/>
        <w:spacing w:before="1"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okviru katastra emisija u okoliš vode se očevidnici za emisije </w:t>
      </w:r>
      <w:proofErr w:type="spellStart"/>
      <w:r w:rsidRPr="00262FE9">
        <w:rPr>
          <w:rStyle w:val="normaltextrun"/>
          <w:rFonts w:ascii="Arial" w:hAnsi="Arial" w:cs="Arial"/>
          <w:sz w:val="22"/>
          <w:szCs w:val="22"/>
        </w:rPr>
        <w:t>onečišćavajućih</w:t>
      </w:r>
      <w:proofErr w:type="spellEnd"/>
      <w:r w:rsidRPr="00262FE9">
        <w:rPr>
          <w:rStyle w:val="normaltextrun"/>
          <w:rFonts w:ascii="Arial" w:hAnsi="Arial" w:cs="Arial"/>
          <w:sz w:val="22"/>
          <w:szCs w:val="22"/>
        </w:rPr>
        <w:t xml:space="preserve"> tvari u tlo,</w:t>
      </w:r>
      <w:r w:rsidRPr="00262FE9">
        <w:rPr>
          <w:rStyle w:val="eop"/>
          <w:rFonts w:ascii="Arial" w:hAnsi="Arial" w:cs="Arial"/>
          <w:sz w:val="22"/>
          <w:szCs w:val="22"/>
        </w:rPr>
        <w:t> </w:t>
      </w:r>
    </w:p>
    <w:p w14:paraId="79BC18D8" w14:textId="77777777" w:rsidR="00262FE9" w:rsidRPr="00262FE9" w:rsidRDefault="00262FE9" w:rsidP="00262FE9">
      <w:pPr>
        <w:pStyle w:val="paragraph"/>
        <w:spacing w:before="1"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opožarene površine predviđene Prostornim planom za pošumljavanje pošumljavat će se kako bi se smanjio učinak erozije tla,</w:t>
      </w:r>
      <w:r w:rsidRPr="00262FE9">
        <w:rPr>
          <w:rStyle w:val="eop"/>
          <w:rFonts w:ascii="Arial" w:hAnsi="Arial" w:cs="Arial"/>
          <w:sz w:val="22"/>
          <w:szCs w:val="22"/>
        </w:rPr>
        <w:t> </w:t>
      </w:r>
    </w:p>
    <w:p w14:paraId="4011FFBE"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izgradnja </w:t>
      </w:r>
      <w:proofErr w:type="spellStart"/>
      <w:r w:rsidRPr="00262FE9">
        <w:rPr>
          <w:rStyle w:val="normaltextrun"/>
          <w:rFonts w:ascii="Arial" w:hAnsi="Arial" w:cs="Arial"/>
          <w:sz w:val="22"/>
          <w:szCs w:val="22"/>
        </w:rPr>
        <w:t>naseljskih</w:t>
      </w:r>
      <w:proofErr w:type="spellEnd"/>
      <w:r w:rsidRPr="00262FE9">
        <w:rPr>
          <w:rStyle w:val="normaltextrun"/>
          <w:rFonts w:ascii="Arial" w:hAnsi="Arial" w:cs="Arial"/>
          <w:sz w:val="22"/>
          <w:szCs w:val="22"/>
        </w:rPr>
        <w:t xml:space="preserve"> cjelina, gospodarskih građevina, prometnica i sl. planirana je izvan osobito vrijednog i vrijednog poljoprivrednog zemljišta,</w:t>
      </w:r>
      <w:r w:rsidRPr="00262FE9">
        <w:rPr>
          <w:rStyle w:val="eop"/>
          <w:rFonts w:ascii="Arial" w:hAnsi="Arial" w:cs="Arial"/>
          <w:sz w:val="22"/>
          <w:szCs w:val="22"/>
        </w:rPr>
        <w:t> </w:t>
      </w:r>
    </w:p>
    <w:p w14:paraId="0D8CFDCF"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uz ceste s velikom količinom prometa planirani su pojasevi zaštitnog zelenila i drvoredi primjerene širine.</w:t>
      </w:r>
      <w:r w:rsidRPr="00262FE9">
        <w:rPr>
          <w:rStyle w:val="eop"/>
          <w:rFonts w:ascii="Arial" w:hAnsi="Arial" w:cs="Arial"/>
          <w:sz w:val="22"/>
          <w:szCs w:val="22"/>
        </w:rPr>
        <w:t> </w:t>
      </w:r>
    </w:p>
    <w:p w14:paraId="74F1A33F"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b/>
          <w:bCs/>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Očuvanje i poboljšanje kvalitete voda:</w:t>
      </w:r>
      <w:r w:rsidRPr="00262FE9">
        <w:rPr>
          <w:rStyle w:val="eop"/>
          <w:rFonts w:ascii="Arial" w:hAnsi="Arial" w:cs="Arial"/>
          <w:sz w:val="22"/>
          <w:szCs w:val="22"/>
        </w:rPr>
        <w:t> </w:t>
      </w:r>
    </w:p>
    <w:p w14:paraId="751098CD"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planirana je gradnja građevina za odvodnju otpadnih voda i uređaja za pročišćivanje otpadnih voda,</w:t>
      </w:r>
      <w:r w:rsidRPr="00262FE9">
        <w:rPr>
          <w:rStyle w:val="eop"/>
          <w:rFonts w:ascii="Arial" w:hAnsi="Arial" w:cs="Arial"/>
          <w:sz w:val="22"/>
          <w:szCs w:val="22"/>
        </w:rPr>
        <w:t> </w:t>
      </w:r>
    </w:p>
    <w:p w14:paraId="18C2E67D"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predviđen je obvezan </w:t>
      </w:r>
      <w:proofErr w:type="spellStart"/>
      <w:r w:rsidRPr="00262FE9">
        <w:rPr>
          <w:rStyle w:val="normaltextrun"/>
          <w:rFonts w:ascii="Arial" w:hAnsi="Arial" w:cs="Arial"/>
          <w:sz w:val="22"/>
          <w:szCs w:val="22"/>
        </w:rPr>
        <w:t>predtretman</w:t>
      </w:r>
      <w:proofErr w:type="spellEnd"/>
      <w:r w:rsidRPr="00262FE9">
        <w:rPr>
          <w:rStyle w:val="normaltextrun"/>
          <w:rFonts w:ascii="Arial" w:hAnsi="Arial" w:cs="Arial"/>
          <w:sz w:val="22"/>
          <w:szCs w:val="22"/>
        </w:rPr>
        <w:t xml:space="preserve"> otpadnih voda iz gospodarskih pogona i dovođenje otpadne vode na razinu tzv. gradskih otpadnih voda prije upuštanja u gradski sustav odvodnje otpadnih (fekalnih) voda,</w:t>
      </w:r>
      <w:r w:rsidRPr="00262FE9">
        <w:rPr>
          <w:rStyle w:val="eop"/>
          <w:rFonts w:ascii="Arial" w:hAnsi="Arial" w:cs="Arial"/>
          <w:sz w:val="22"/>
          <w:szCs w:val="22"/>
        </w:rPr>
        <w:t> </w:t>
      </w:r>
    </w:p>
    <w:p w14:paraId="08110030"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planirano je povećati kapacitet prijemnika gradnjom potrebnih vodnih građevina,</w:t>
      </w:r>
      <w:r w:rsidRPr="00262FE9">
        <w:rPr>
          <w:rStyle w:val="eop"/>
          <w:rFonts w:ascii="Arial" w:hAnsi="Arial" w:cs="Arial"/>
          <w:sz w:val="22"/>
          <w:szCs w:val="22"/>
        </w:rPr>
        <w:t> </w:t>
      </w:r>
    </w:p>
    <w:p w14:paraId="0F40DC73"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2.4.</w:t>
      </w:r>
      <w:r w:rsidRPr="00262FE9">
        <w:rPr>
          <w:rStyle w:val="tabchar"/>
          <w:rFonts w:ascii="Arial" w:hAnsi="Arial" w:cs="Arial"/>
          <w:sz w:val="22"/>
          <w:szCs w:val="22"/>
        </w:rPr>
        <w:t xml:space="preserve"> </w:t>
      </w:r>
      <w:r w:rsidRPr="00262FE9">
        <w:rPr>
          <w:rStyle w:val="normaltextrun"/>
          <w:rFonts w:ascii="Arial" w:hAnsi="Arial" w:cs="Arial"/>
          <w:sz w:val="22"/>
          <w:szCs w:val="22"/>
        </w:rPr>
        <w:t>divlji deponiji moraju se sanirati u sljedećem petogodišnjem razdoblju uz osiguranje kontroliranog odlaganja otpada,</w:t>
      </w:r>
      <w:r w:rsidRPr="00262FE9">
        <w:rPr>
          <w:rStyle w:val="eop"/>
          <w:rFonts w:ascii="Arial" w:hAnsi="Arial" w:cs="Arial"/>
          <w:sz w:val="22"/>
          <w:szCs w:val="22"/>
        </w:rPr>
        <w:t> </w:t>
      </w:r>
    </w:p>
    <w:p w14:paraId="4655E54B"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2.5.</w:t>
      </w:r>
      <w:r w:rsidRPr="00262FE9">
        <w:rPr>
          <w:rStyle w:val="tabchar"/>
          <w:rFonts w:ascii="Arial" w:hAnsi="Arial" w:cs="Arial"/>
          <w:sz w:val="22"/>
          <w:szCs w:val="22"/>
        </w:rPr>
        <w:t xml:space="preserve"> </w:t>
      </w:r>
      <w:r w:rsidRPr="00262FE9">
        <w:rPr>
          <w:rStyle w:val="normaltextrun"/>
          <w:rFonts w:ascii="Arial" w:hAnsi="Arial" w:cs="Arial"/>
          <w:sz w:val="22"/>
          <w:szCs w:val="22"/>
        </w:rPr>
        <w:t>nije previđeno građevinsko područje u blizini postojećeg izvorišta za opskrbu vodom - Ombla,</w:t>
      </w:r>
      <w:r w:rsidRPr="00262FE9">
        <w:rPr>
          <w:rStyle w:val="eop"/>
          <w:rFonts w:ascii="Arial" w:hAnsi="Arial" w:cs="Arial"/>
          <w:sz w:val="22"/>
          <w:szCs w:val="22"/>
        </w:rPr>
        <w:t> </w:t>
      </w:r>
    </w:p>
    <w:p w14:paraId="684A4CF4"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planira se ugradnja separatora ulja i masti na kanalima oborinske kanalizacije, a po potrebi i </w:t>
      </w:r>
      <w:proofErr w:type="spellStart"/>
      <w:r w:rsidRPr="00262FE9">
        <w:rPr>
          <w:rStyle w:val="normaltextrun"/>
          <w:rFonts w:ascii="Arial" w:hAnsi="Arial" w:cs="Arial"/>
          <w:sz w:val="22"/>
          <w:szCs w:val="22"/>
        </w:rPr>
        <w:t>taložnika</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05771D43" w14:textId="77777777" w:rsidR="00262FE9" w:rsidRPr="00262FE9" w:rsidRDefault="00262FE9" w:rsidP="00262FE9">
      <w:pPr>
        <w:pStyle w:val="paragraph"/>
        <w:spacing w:before="1" w:beforeAutospacing="0" w:after="0" w:afterAutospacing="0"/>
        <w:ind w:left="1530" w:right="120" w:hanging="555"/>
        <w:jc w:val="both"/>
        <w:textAlignment w:val="baseline"/>
        <w:rPr>
          <w:rFonts w:ascii="Arial" w:hAnsi="Arial" w:cs="Arial"/>
          <w:sz w:val="22"/>
          <w:szCs w:val="22"/>
        </w:rPr>
      </w:pPr>
      <w:r w:rsidRPr="00262FE9">
        <w:rPr>
          <w:rStyle w:val="normaltextrun"/>
          <w:rFonts w:ascii="Arial" w:hAnsi="Arial" w:cs="Arial"/>
          <w:sz w:val="22"/>
          <w:szCs w:val="22"/>
        </w:rPr>
        <w:t>2.7.</w:t>
      </w:r>
      <w:r w:rsidRPr="00262FE9">
        <w:rPr>
          <w:rStyle w:val="tabchar"/>
          <w:rFonts w:ascii="Arial" w:hAnsi="Arial" w:cs="Arial"/>
          <w:sz w:val="22"/>
          <w:szCs w:val="22"/>
        </w:rPr>
        <w:t xml:space="preserve"> </w:t>
      </w:r>
      <w:r w:rsidRPr="00262FE9">
        <w:rPr>
          <w:rStyle w:val="normaltextrun"/>
          <w:rFonts w:ascii="Arial" w:hAnsi="Arial" w:cs="Arial"/>
          <w:sz w:val="22"/>
          <w:szCs w:val="22"/>
        </w:rPr>
        <w:t>ugradit će se fine rešetke ili neka druga rješenja na ispustima preljevnih voda radi sprječavanja ispuštanja krupnih suspenzija u more.</w:t>
      </w:r>
      <w:r w:rsidRPr="00262FE9">
        <w:rPr>
          <w:rStyle w:val="eop"/>
          <w:rFonts w:ascii="Arial" w:hAnsi="Arial" w:cs="Arial"/>
          <w:sz w:val="22"/>
          <w:szCs w:val="22"/>
        </w:rPr>
        <w:t> </w:t>
      </w:r>
    </w:p>
    <w:p w14:paraId="45AA470A"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b/>
          <w:bCs/>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Očuvanje i poboljšanje kvalitete mora:</w:t>
      </w:r>
      <w:r w:rsidRPr="00262FE9">
        <w:rPr>
          <w:rStyle w:val="eop"/>
          <w:rFonts w:ascii="Arial" w:hAnsi="Arial" w:cs="Arial"/>
          <w:sz w:val="22"/>
          <w:szCs w:val="22"/>
        </w:rPr>
        <w:t> </w:t>
      </w:r>
    </w:p>
    <w:p w14:paraId="30743136"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3.1.</w:t>
      </w:r>
      <w:r w:rsidRPr="00262FE9">
        <w:rPr>
          <w:rStyle w:val="tabchar"/>
          <w:rFonts w:ascii="Arial" w:hAnsi="Arial" w:cs="Arial"/>
          <w:sz w:val="22"/>
          <w:szCs w:val="22"/>
        </w:rPr>
        <w:t xml:space="preserve"> </w:t>
      </w:r>
      <w:r w:rsidRPr="00262FE9">
        <w:rPr>
          <w:rStyle w:val="normaltextrun"/>
          <w:rFonts w:ascii="Arial" w:hAnsi="Arial" w:cs="Arial"/>
          <w:sz w:val="22"/>
          <w:szCs w:val="22"/>
        </w:rPr>
        <w:t>ograničena je izgradnja u obalnom području,</w:t>
      </w:r>
      <w:r w:rsidRPr="00262FE9">
        <w:rPr>
          <w:rStyle w:val="eop"/>
          <w:rFonts w:ascii="Arial" w:hAnsi="Arial" w:cs="Arial"/>
          <w:sz w:val="22"/>
          <w:szCs w:val="22"/>
        </w:rPr>
        <w:t> </w:t>
      </w:r>
    </w:p>
    <w:p w14:paraId="7490B1A4"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3.2.</w:t>
      </w:r>
      <w:r w:rsidRPr="00262FE9">
        <w:rPr>
          <w:rStyle w:val="tabchar"/>
          <w:rFonts w:ascii="Arial" w:hAnsi="Arial" w:cs="Arial"/>
          <w:sz w:val="22"/>
          <w:szCs w:val="22"/>
        </w:rPr>
        <w:t xml:space="preserve"> </w:t>
      </w:r>
      <w:r w:rsidRPr="00262FE9">
        <w:rPr>
          <w:rStyle w:val="normaltextrun"/>
          <w:rFonts w:ascii="Arial" w:hAnsi="Arial" w:cs="Arial"/>
          <w:sz w:val="22"/>
          <w:szCs w:val="22"/>
        </w:rPr>
        <w:t>izrada planova sanacije ugroženog obalnog mora od onečišćenja s kopna,</w:t>
      </w:r>
      <w:r w:rsidRPr="00262FE9">
        <w:rPr>
          <w:rStyle w:val="eop"/>
          <w:rFonts w:ascii="Arial" w:hAnsi="Arial" w:cs="Arial"/>
          <w:sz w:val="22"/>
          <w:szCs w:val="22"/>
        </w:rPr>
        <w:t> </w:t>
      </w:r>
    </w:p>
    <w:p w14:paraId="6DFBD64A" w14:textId="77777777" w:rsidR="00262FE9" w:rsidRPr="00262FE9" w:rsidRDefault="00262FE9" w:rsidP="00262FE9">
      <w:pPr>
        <w:pStyle w:val="paragraph"/>
        <w:spacing w:before="1"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lastRenderedPageBreak/>
        <w:t>3.3.</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izgradnja sustava odvodnje otpadnih voda za dijelove naselja s većim brojem stanovnika i turističkih sadržaja.</w:t>
      </w:r>
      <w:r w:rsidRPr="00262FE9">
        <w:rPr>
          <w:rStyle w:val="eop"/>
          <w:rFonts w:ascii="Arial" w:hAnsi="Arial" w:cs="Arial"/>
          <w:sz w:val="22"/>
          <w:szCs w:val="22"/>
        </w:rPr>
        <w:t> </w:t>
      </w:r>
    </w:p>
    <w:p w14:paraId="7158BC82"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b/>
          <w:bCs/>
          <w:sz w:val="22"/>
          <w:szCs w:val="22"/>
        </w:rPr>
        <w:t>4.</w:t>
      </w:r>
      <w:r w:rsidRPr="00262FE9">
        <w:rPr>
          <w:rStyle w:val="tabchar"/>
          <w:rFonts w:ascii="Arial" w:hAnsi="Arial" w:cs="Arial"/>
          <w:sz w:val="22"/>
          <w:szCs w:val="22"/>
        </w:rPr>
        <w:t xml:space="preserve"> </w:t>
      </w:r>
      <w:r w:rsidRPr="00262FE9">
        <w:rPr>
          <w:rStyle w:val="normaltextrun"/>
          <w:rFonts w:ascii="Arial" w:hAnsi="Arial" w:cs="Arial"/>
          <w:b/>
          <w:bCs/>
          <w:sz w:val="22"/>
          <w:szCs w:val="22"/>
        </w:rPr>
        <w:t>Očuvanje čistoće zraka:</w:t>
      </w:r>
      <w:r w:rsidRPr="00262FE9">
        <w:rPr>
          <w:rStyle w:val="eop"/>
          <w:rFonts w:ascii="Arial" w:hAnsi="Arial" w:cs="Arial"/>
          <w:sz w:val="22"/>
          <w:szCs w:val="22"/>
        </w:rPr>
        <w:t> </w:t>
      </w:r>
    </w:p>
    <w:p w14:paraId="7444A928"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4.1.</w:t>
      </w:r>
      <w:r w:rsidRPr="00262FE9">
        <w:rPr>
          <w:rStyle w:val="tabchar"/>
          <w:rFonts w:ascii="Arial" w:hAnsi="Arial" w:cs="Arial"/>
          <w:sz w:val="22"/>
          <w:szCs w:val="22"/>
        </w:rPr>
        <w:t xml:space="preserve"> </w:t>
      </w:r>
      <w:r w:rsidRPr="00262FE9">
        <w:rPr>
          <w:rStyle w:val="normaltextrun"/>
          <w:rFonts w:ascii="Arial" w:hAnsi="Arial" w:cs="Arial"/>
          <w:sz w:val="22"/>
          <w:szCs w:val="22"/>
        </w:rPr>
        <w:t>redovito će se pratiti emisija i voditi registar izvora emisija s podacima o prostornom smještaju, kapacitetu te vrsti i količini emisija, na temelju kojih se vodi katastar emisija na gradskoj i županijskoj razini.</w:t>
      </w:r>
      <w:r w:rsidRPr="00262FE9">
        <w:rPr>
          <w:rStyle w:val="eop"/>
          <w:rFonts w:ascii="Arial" w:hAnsi="Arial" w:cs="Arial"/>
          <w:sz w:val="22"/>
          <w:szCs w:val="22"/>
        </w:rPr>
        <w:t> </w:t>
      </w:r>
    </w:p>
    <w:p w14:paraId="091A4CF6"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b/>
          <w:bCs/>
          <w:sz w:val="22"/>
          <w:szCs w:val="22"/>
        </w:rPr>
        <w:t>5.</w:t>
      </w:r>
      <w:r w:rsidRPr="00262FE9">
        <w:rPr>
          <w:rStyle w:val="tabchar"/>
          <w:rFonts w:ascii="Arial" w:hAnsi="Arial" w:cs="Arial"/>
          <w:sz w:val="22"/>
          <w:szCs w:val="22"/>
        </w:rPr>
        <w:t xml:space="preserve"> </w:t>
      </w:r>
      <w:r w:rsidRPr="00262FE9">
        <w:rPr>
          <w:rStyle w:val="normaltextrun"/>
          <w:rFonts w:ascii="Arial" w:hAnsi="Arial" w:cs="Arial"/>
          <w:b/>
          <w:bCs/>
          <w:sz w:val="22"/>
          <w:szCs w:val="22"/>
        </w:rPr>
        <w:t>Smanjenje prekomjerne buke:</w:t>
      </w:r>
      <w:r w:rsidRPr="00262FE9">
        <w:rPr>
          <w:rStyle w:val="eop"/>
          <w:rFonts w:ascii="Arial" w:hAnsi="Arial" w:cs="Arial"/>
          <w:sz w:val="22"/>
          <w:szCs w:val="22"/>
        </w:rPr>
        <w:t> </w:t>
      </w:r>
    </w:p>
    <w:p w14:paraId="51071C5C" w14:textId="77777777" w:rsidR="00262FE9" w:rsidRPr="00262FE9" w:rsidRDefault="00262FE9" w:rsidP="00262FE9">
      <w:pPr>
        <w:pStyle w:val="paragraph"/>
        <w:spacing w:before="1"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5.1.</w:t>
      </w:r>
      <w:r w:rsidRPr="00262FE9">
        <w:rPr>
          <w:rStyle w:val="tabchar"/>
          <w:rFonts w:ascii="Arial" w:hAnsi="Arial" w:cs="Arial"/>
          <w:sz w:val="22"/>
          <w:szCs w:val="22"/>
        </w:rPr>
        <w:t xml:space="preserve"> </w:t>
      </w:r>
      <w:r w:rsidRPr="00262FE9">
        <w:rPr>
          <w:rStyle w:val="normaltextrun"/>
          <w:rFonts w:ascii="Arial" w:hAnsi="Arial" w:cs="Arial"/>
          <w:sz w:val="22"/>
          <w:szCs w:val="22"/>
        </w:rPr>
        <w:t>za potrebe utvrđivanja i praćenja razine buke potrebno je izraditi karte buke za područje Grada Dubrovnika (osim povijesne jezgre Dubrovnika, za koju je već izrađena),</w:t>
      </w:r>
      <w:r w:rsidRPr="00262FE9">
        <w:rPr>
          <w:rStyle w:val="eop"/>
          <w:rFonts w:ascii="Arial" w:hAnsi="Arial" w:cs="Arial"/>
          <w:sz w:val="22"/>
          <w:szCs w:val="22"/>
        </w:rPr>
        <w:t> </w:t>
      </w:r>
    </w:p>
    <w:p w14:paraId="18D7C898" w14:textId="77777777" w:rsidR="00262FE9" w:rsidRPr="00262FE9" w:rsidRDefault="00262FE9" w:rsidP="00262FE9">
      <w:pPr>
        <w:pStyle w:val="paragraph"/>
        <w:spacing w:before="57"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5.2.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razina buke uvjetovana prometom smanjit će se optimalizacijom utjecaja prometa na okoliš, razdvajanjem pješačkih i glavnih kolnih prometnih tokova, rješavanjem prometa u mirovanju izgradnjom podzemnih garažnih objekata, izgradnjom zapadnog ulaza u grad, pretvaranjem šire gradske zone u pješačku, izgradnjom kompleksa autobusnog terminala u </w:t>
      </w:r>
      <w:proofErr w:type="spellStart"/>
      <w:r w:rsidRPr="00262FE9">
        <w:rPr>
          <w:rStyle w:val="normaltextrun"/>
          <w:rFonts w:ascii="Arial" w:hAnsi="Arial" w:cs="Arial"/>
          <w:sz w:val="22"/>
          <w:szCs w:val="22"/>
        </w:rPr>
        <w:t>Gruškoj</w:t>
      </w:r>
      <w:proofErr w:type="spellEnd"/>
      <w:r w:rsidRPr="00262FE9">
        <w:rPr>
          <w:rStyle w:val="normaltextrun"/>
          <w:rFonts w:ascii="Arial" w:hAnsi="Arial" w:cs="Arial"/>
          <w:sz w:val="22"/>
          <w:szCs w:val="22"/>
        </w:rPr>
        <w:t xml:space="preserve"> luci, dislokacijom </w:t>
      </w:r>
      <w:proofErr w:type="spellStart"/>
      <w:r w:rsidRPr="00262FE9">
        <w:rPr>
          <w:rStyle w:val="normaltextrun"/>
          <w:rFonts w:ascii="Arial" w:hAnsi="Arial" w:cs="Arial"/>
          <w:sz w:val="22"/>
          <w:szCs w:val="22"/>
        </w:rPr>
        <w:t>Atlasovih</w:t>
      </w:r>
      <w:proofErr w:type="spellEnd"/>
      <w:r w:rsidRPr="00262FE9">
        <w:rPr>
          <w:rStyle w:val="normaltextrun"/>
          <w:rFonts w:ascii="Arial" w:hAnsi="Arial" w:cs="Arial"/>
          <w:sz w:val="22"/>
          <w:szCs w:val="22"/>
        </w:rPr>
        <w:t xml:space="preserve"> garaža iz Gospina polja, pogona JP Libertas i drugim mjerama urbane politike,</w:t>
      </w:r>
      <w:r w:rsidRPr="00262FE9">
        <w:rPr>
          <w:rStyle w:val="eop"/>
          <w:rFonts w:ascii="Arial" w:hAnsi="Arial" w:cs="Arial"/>
          <w:sz w:val="22"/>
          <w:szCs w:val="22"/>
        </w:rPr>
        <w:t> </w:t>
      </w:r>
    </w:p>
    <w:p w14:paraId="29373A86"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5.3.</w:t>
      </w:r>
      <w:r w:rsidRPr="00262FE9">
        <w:rPr>
          <w:rStyle w:val="tabchar"/>
          <w:rFonts w:ascii="Arial" w:hAnsi="Arial" w:cs="Arial"/>
          <w:sz w:val="22"/>
          <w:szCs w:val="22"/>
        </w:rPr>
        <w:t xml:space="preserve"> </w:t>
      </w:r>
      <w:r w:rsidRPr="00262FE9">
        <w:rPr>
          <w:rStyle w:val="normaltextrun"/>
          <w:rFonts w:ascii="Arial" w:hAnsi="Arial" w:cs="Arial"/>
          <w:sz w:val="22"/>
          <w:szCs w:val="22"/>
        </w:rPr>
        <w:t>razina buke uzrokovana bukom iznad dopuštene razine radom ugostiteljskih objekata regulirat će se reguliranjem vremena rada ugostiteljskih objekata sukladno zakonskoj regulativi, primjenom karte buke za određeno područje i inspekcijskim nadzorom.</w:t>
      </w:r>
      <w:r w:rsidRPr="00262FE9">
        <w:rPr>
          <w:rStyle w:val="eop"/>
          <w:rFonts w:ascii="Arial" w:hAnsi="Arial" w:cs="Arial"/>
          <w:sz w:val="22"/>
          <w:szCs w:val="22"/>
        </w:rPr>
        <w:t> </w:t>
      </w:r>
    </w:p>
    <w:p w14:paraId="46CCEF36"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b/>
          <w:bCs/>
          <w:sz w:val="22"/>
          <w:szCs w:val="22"/>
        </w:rPr>
        <w:t>Zaštita od svjetlosnog onečišćenja</w:t>
      </w:r>
      <w:r w:rsidRPr="00262FE9">
        <w:rPr>
          <w:rStyle w:val="eop"/>
          <w:rFonts w:ascii="Arial" w:hAnsi="Arial" w:cs="Arial"/>
          <w:sz w:val="22"/>
          <w:szCs w:val="22"/>
        </w:rPr>
        <w:t> </w:t>
      </w:r>
    </w:p>
    <w:p w14:paraId="3F01BDDD"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6.1.</w:t>
      </w:r>
      <w:r w:rsidRPr="00262FE9">
        <w:rPr>
          <w:rStyle w:val="tabchar"/>
          <w:rFonts w:ascii="Arial" w:hAnsi="Arial" w:cs="Arial"/>
          <w:sz w:val="22"/>
          <w:szCs w:val="22"/>
        </w:rPr>
        <w:t xml:space="preserve"> </w:t>
      </w:r>
      <w:r w:rsidRPr="00262FE9">
        <w:rPr>
          <w:rStyle w:val="normaltextrun"/>
          <w:rFonts w:ascii="Arial" w:hAnsi="Arial" w:cs="Arial"/>
          <w:sz w:val="22"/>
          <w:szCs w:val="22"/>
        </w:rPr>
        <w:t>utvrđivanje izloženosti svjetlosnom onečišćenju i prekomjernom rasvijetljenosti kontinuiranim svjetlo-tehničkim mjerenjem te izradom karata rasvijetljenosti za odgovarajuća izložena područja,</w:t>
      </w:r>
      <w:r w:rsidRPr="00262FE9">
        <w:rPr>
          <w:rStyle w:val="eop"/>
          <w:rFonts w:ascii="Arial" w:hAnsi="Arial" w:cs="Arial"/>
          <w:sz w:val="22"/>
          <w:szCs w:val="22"/>
        </w:rPr>
        <w:t> </w:t>
      </w:r>
    </w:p>
    <w:p w14:paraId="40DD998F" w14:textId="77777777" w:rsidR="00262FE9" w:rsidRPr="00262FE9" w:rsidRDefault="00262FE9" w:rsidP="00262FE9">
      <w:pPr>
        <w:pStyle w:val="paragraph"/>
        <w:spacing w:before="1"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6.2.</w:t>
      </w:r>
      <w:r w:rsidRPr="00262FE9">
        <w:rPr>
          <w:rStyle w:val="tabchar"/>
          <w:rFonts w:ascii="Arial" w:hAnsi="Arial" w:cs="Arial"/>
          <w:sz w:val="22"/>
          <w:szCs w:val="22"/>
        </w:rPr>
        <w:t xml:space="preserve"> </w:t>
      </w:r>
      <w:r w:rsidRPr="00262FE9">
        <w:rPr>
          <w:rStyle w:val="normaltextrun"/>
          <w:rFonts w:ascii="Arial" w:hAnsi="Arial" w:cs="Arial"/>
          <w:sz w:val="22"/>
          <w:szCs w:val="22"/>
        </w:rPr>
        <w:t>izraditi i sustavno provoditi akcijski plan za održavanje i rekonstrukciju postojeće rasvjete i rasvjetljavanja na području Grada,</w:t>
      </w:r>
      <w:r w:rsidRPr="00262FE9">
        <w:rPr>
          <w:rStyle w:val="eop"/>
          <w:rFonts w:ascii="Arial" w:hAnsi="Arial" w:cs="Arial"/>
          <w:sz w:val="22"/>
          <w:szCs w:val="22"/>
        </w:rPr>
        <w:t> </w:t>
      </w:r>
    </w:p>
    <w:p w14:paraId="1058C75D"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6.3.</w:t>
      </w:r>
      <w:r w:rsidRPr="00262FE9">
        <w:rPr>
          <w:rStyle w:val="tabchar"/>
          <w:rFonts w:ascii="Arial" w:hAnsi="Arial" w:cs="Arial"/>
          <w:sz w:val="22"/>
          <w:szCs w:val="22"/>
        </w:rPr>
        <w:t xml:space="preserve"> </w:t>
      </w:r>
      <w:r w:rsidRPr="00262FE9">
        <w:rPr>
          <w:rStyle w:val="normaltextrun"/>
          <w:rFonts w:ascii="Arial" w:hAnsi="Arial" w:cs="Arial"/>
          <w:sz w:val="22"/>
          <w:szCs w:val="22"/>
        </w:rPr>
        <w:t>Izrada i provedba programa energetske učinkovitosti, uključujući završetak projekta ''Rasvjete Grada      - Dubrovnika'',</w:t>
      </w:r>
      <w:r w:rsidRPr="00262FE9">
        <w:rPr>
          <w:rStyle w:val="eop"/>
          <w:rFonts w:ascii="Arial" w:hAnsi="Arial" w:cs="Arial"/>
          <w:sz w:val="22"/>
          <w:szCs w:val="22"/>
        </w:rPr>
        <w:t> </w:t>
      </w:r>
    </w:p>
    <w:p w14:paraId="38E4E80B" w14:textId="77777777" w:rsidR="00262FE9" w:rsidRPr="00262FE9" w:rsidRDefault="00262FE9" w:rsidP="00262FE9">
      <w:pPr>
        <w:pStyle w:val="paragraph"/>
        <w:spacing w:before="0" w:beforeAutospacing="0" w:after="0" w:afterAutospacing="0"/>
        <w:ind w:left="1530" w:right="120" w:hanging="555"/>
        <w:jc w:val="both"/>
        <w:textAlignment w:val="baseline"/>
        <w:rPr>
          <w:rFonts w:ascii="Arial" w:hAnsi="Arial" w:cs="Arial"/>
          <w:sz w:val="22"/>
          <w:szCs w:val="22"/>
        </w:rPr>
      </w:pPr>
      <w:r w:rsidRPr="00262FE9">
        <w:rPr>
          <w:rStyle w:val="normaltextrun"/>
          <w:rFonts w:ascii="Arial" w:hAnsi="Arial" w:cs="Arial"/>
          <w:sz w:val="22"/>
          <w:szCs w:val="22"/>
        </w:rPr>
        <w:t>6.4.</w:t>
      </w:r>
      <w:r w:rsidRPr="00262FE9">
        <w:rPr>
          <w:rStyle w:val="tabchar"/>
          <w:rFonts w:ascii="Arial" w:hAnsi="Arial" w:cs="Arial"/>
          <w:sz w:val="22"/>
          <w:szCs w:val="22"/>
        </w:rPr>
        <w:t xml:space="preserve"> </w:t>
      </w:r>
      <w:r w:rsidRPr="00262FE9">
        <w:rPr>
          <w:rStyle w:val="normaltextrun"/>
          <w:rFonts w:ascii="Arial" w:hAnsi="Arial" w:cs="Arial"/>
          <w:sz w:val="22"/>
          <w:szCs w:val="22"/>
        </w:rPr>
        <w:t>Zaštitom ugroženih vrsta biljnog i životinjskog svijeta i njihovih zaštićenih staništa,</w:t>
      </w:r>
      <w:r w:rsidRPr="00262FE9">
        <w:rPr>
          <w:rStyle w:val="eop"/>
          <w:rFonts w:ascii="Arial" w:hAnsi="Arial" w:cs="Arial"/>
          <w:sz w:val="22"/>
          <w:szCs w:val="22"/>
        </w:rPr>
        <w:t> </w:t>
      </w:r>
    </w:p>
    <w:p w14:paraId="40A6BCBF"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6.5.</w:t>
      </w:r>
      <w:r w:rsidRPr="00262FE9">
        <w:rPr>
          <w:rStyle w:val="tabchar"/>
          <w:rFonts w:ascii="Arial" w:hAnsi="Arial" w:cs="Arial"/>
          <w:sz w:val="22"/>
          <w:szCs w:val="22"/>
        </w:rPr>
        <w:t xml:space="preserve"> </w:t>
      </w:r>
      <w:r w:rsidRPr="00262FE9">
        <w:rPr>
          <w:rStyle w:val="normaltextrun"/>
          <w:rFonts w:ascii="Arial" w:hAnsi="Arial" w:cs="Arial"/>
          <w:sz w:val="22"/>
          <w:szCs w:val="22"/>
        </w:rPr>
        <w:t>Ograničenja i zabrane vezano za rasvjetljavanje i razdoblja rasvjetljavanja tijekom 24 sata.</w:t>
      </w:r>
      <w:r w:rsidRPr="00262FE9">
        <w:rPr>
          <w:rStyle w:val="eop"/>
          <w:rFonts w:ascii="Arial" w:hAnsi="Arial" w:cs="Arial"/>
          <w:sz w:val="22"/>
          <w:szCs w:val="22"/>
        </w:rPr>
        <w:t> </w:t>
      </w:r>
    </w:p>
    <w:p w14:paraId="57A3C18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0453A14" w14:textId="77777777" w:rsidR="00262FE9" w:rsidRPr="00262FE9" w:rsidRDefault="00262FE9" w:rsidP="00262FE9">
      <w:pPr>
        <w:pStyle w:val="paragraph"/>
        <w:spacing w:before="0" w:beforeAutospacing="0" w:after="0" w:afterAutospacing="0"/>
        <w:ind w:left="810" w:hanging="705"/>
        <w:jc w:val="both"/>
        <w:textAlignment w:val="baseline"/>
        <w:rPr>
          <w:rFonts w:ascii="Arial" w:hAnsi="Arial" w:cs="Arial"/>
          <w:sz w:val="22"/>
          <w:szCs w:val="22"/>
        </w:rPr>
      </w:pPr>
      <w:r w:rsidRPr="00262FE9">
        <w:rPr>
          <w:rStyle w:val="normaltextrun"/>
          <w:rFonts w:ascii="Arial" w:hAnsi="Arial" w:cs="Arial"/>
          <w:b/>
          <w:bCs/>
          <w:sz w:val="22"/>
          <w:szCs w:val="22"/>
        </w:rPr>
        <w:t>8.2.</w:t>
      </w:r>
      <w:r w:rsidRPr="00262FE9">
        <w:rPr>
          <w:rStyle w:val="tabchar"/>
          <w:rFonts w:ascii="Arial" w:hAnsi="Arial" w:cs="Arial"/>
          <w:sz w:val="22"/>
          <w:szCs w:val="22"/>
        </w:rPr>
        <w:t xml:space="preserve"> </w:t>
      </w:r>
      <w:r w:rsidRPr="00262FE9">
        <w:rPr>
          <w:rStyle w:val="normaltextrun"/>
          <w:rFonts w:ascii="Arial" w:hAnsi="Arial" w:cs="Arial"/>
          <w:b/>
          <w:bCs/>
          <w:sz w:val="22"/>
          <w:szCs w:val="22"/>
        </w:rPr>
        <w:t>Zaštita od požara i mjere sklanjanja stanovništva</w:t>
      </w:r>
      <w:r w:rsidRPr="00262FE9">
        <w:rPr>
          <w:rStyle w:val="eop"/>
          <w:rFonts w:ascii="Arial" w:hAnsi="Arial" w:cs="Arial"/>
          <w:sz w:val="22"/>
          <w:szCs w:val="22"/>
        </w:rPr>
        <w:t> </w:t>
      </w:r>
    </w:p>
    <w:p w14:paraId="3AD1F4C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3A80BCD"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Mjere zaštite od požara obuhvaćaju sljedeće:</w:t>
      </w:r>
      <w:r w:rsidRPr="00262FE9">
        <w:rPr>
          <w:rStyle w:val="eop"/>
          <w:rFonts w:ascii="Arial" w:hAnsi="Arial" w:cs="Arial"/>
          <w:sz w:val="22"/>
          <w:szCs w:val="22"/>
        </w:rPr>
        <w:t> </w:t>
      </w:r>
    </w:p>
    <w:p w14:paraId="00D96FF9"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ograničiti visinu izgrađenosti u pojedinim urbanim cjelinama na maksimalno 30 m od puta za intervenciju do poda etaža sa prostorima za boravak.</w:t>
      </w:r>
      <w:r w:rsidRPr="00262FE9">
        <w:rPr>
          <w:rStyle w:val="eop"/>
          <w:rFonts w:ascii="Arial" w:hAnsi="Arial" w:cs="Arial"/>
          <w:sz w:val="22"/>
          <w:szCs w:val="22"/>
        </w:rPr>
        <w:t> </w:t>
      </w:r>
    </w:p>
    <w:p w14:paraId="30A95549"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objektima naselja gdje odnos razvijene površine etaža i </w:t>
      </w:r>
      <w:proofErr w:type="spellStart"/>
      <w:r w:rsidRPr="00262FE9">
        <w:rPr>
          <w:rStyle w:val="normaltextrun"/>
          <w:rFonts w:ascii="Arial" w:hAnsi="Arial" w:cs="Arial"/>
          <w:sz w:val="22"/>
          <w:szCs w:val="22"/>
        </w:rPr>
        <w:t>brutto</w:t>
      </w:r>
      <w:proofErr w:type="spellEnd"/>
      <w:r w:rsidRPr="00262FE9">
        <w:rPr>
          <w:rStyle w:val="normaltextrun"/>
          <w:rFonts w:ascii="Arial" w:hAnsi="Arial" w:cs="Arial"/>
          <w:sz w:val="22"/>
          <w:szCs w:val="22"/>
        </w:rPr>
        <w:t xml:space="preserve"> površine zone prelazi 1 ne smije se povećavati </w:t>
      </w:r>
      <w:proofErr w:type="spellStart"/>
      <w:r w:rsidRPr="00262FE9">
        <w:rPr>
          <w:rStyle w:val="normaltextrun"/>
          <w:rFonts w:ascii="Arial" w:hAnsi="Arial" w:cs="Arial"/>
          <w:sz w:val="22"/>
          <w:szCs w:val="22"/>
        </w:rPr>
        <w:t>etažnost</w:t>
      </w:r>
      <w:proofErr w:type="spellEnd"/>
      <w:r w:rsidRPr="00262FE9">
        <w:rPr>
          <w:rStyle w:val="normaltextrun"/>
          <w:rFonts w:ascii="Arial" w:hAnsi="Arial" w:cs="Arial"/>
          <w:sz w:val="22"/>
          <w:szCs w:val="22"/>
        </w:rPr>
        <w:t xml:space="preserve"> s obzirom na zatečeno stanje.</w:t>
      </w:r>
      <w:r w:rsidRPr="00262FE9">
        <w:rPr>
          <w:rStyle w:val="eop"/>
          <w:rFonts w:ascii="Arial" w:hAnsi="Arial" w:cs="Arial"/>
          <w:sz w:val="22"/>
          <w:szCs w:val="22"/>
        </w:rPr>
        <w:t> </w:t>
      </w:r>
    </w:p>
    <w:p w14:paraId="6B39A357"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Pri rekonstrukciji starih dijelova naselja treba osigurati po mogućnosti prostor za nesmetan pristup vatrogasnih vozila i tehnike.</w:t>
      </w:r>
      <w:r w:rsidRPr="00262FE9">
        <w:rPr>
          <w:rStyle w:val="eop"/>
          <w:rFonts w:ascii="Arial" w:hAnsi="Arial" w:cs="Arial"/>
          <w:sz w:val="22"/>
          <w:szCs w:val="22"/>
        </w:rPr>
        <w:t> </w:t>
      </w:r>
    </w:p>
    <w:p w14:paraId="1D3C336F" w14:textId="77777777" w:rsidR="00262FE9" w:rsidRPr="00262FE9" w:rsidRDefault="00262FE9" w:rsidP="005D3AB0">
      <w:pPr>
        <w:pStyle w:val="paragraph"/>
        <w:spacing w:before="1"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Radi nesmetanog pristupa ugroženim objektima valja poduzeti mjere da se prometnice i javne površine održavaju prohodnima te označiti bojom vatrogasne pristupe i onemogućiti parkiranje na njima.</w:t>
      </w:r>
      <w:r w:rsidRPr="00262FE9">
        <w:rPr>
          <w:rStyle w:val="eop"/>
          <w:rFonts w:ascii="Arial" w:hAnsi="Arial" w:cs="Arial"/>
          <w:sz w:val="22"/>
          <w:szCs w:val="22"/>
        </w:rPr>
        <w:t> </w:t>
      </w:r>
    </w:p>
    <w:p w14:paraId="298DFE12"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 starim dijelovima grada treba pri adaptacija objekata smanjivati požarno opterećenje zone i provesti zoniranje izvedbom objekata vatrootporne konstrukcije. Objekte javne namjene na granici zona, posebno u Staroj jezgri Dubrovnika, potrebno je maksimalno zaštititi izvedbom stabilnih sustava za dojavu i gašenje požara.</w:t>
      </w:r>
      <w:r w:rsidRPr="00262FE9">
        <w:rPr>
          <w:rStyle w:val="eop"/>
          <w:rFonts w:ascii="Arial" w:hAnsi="Arial" w:cs="Arial"/>
          <w:sz w:val="22"/>
          <w:szCs w:val="22"/>
        </w:rPr>
        <w:t> </w:t>
      </w:r>
    </w:p>
    <w:p w14:paraId="4758BCB9"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Planirane granice požarnih zona poštivati. Na mjestima gdje je granica preuska, treba provesti druge mjere zaštite od požara.</w:t>
      </w:r>
      <w:r w:rsidRPr="00262FE9">
        <w:rPr>
          <w:rStyle w:val="eop"/>
          <w:rFonts w:ascii="Arial" w:hAnsi="Arial" w:cs="Arial"/>
          <w:sz w:val="22"/>
          <w:szCs w:val="22"/>
        </w:rPr>
        <w:t> </w:t>
      </w:r>
    </w:p>
    <w:p w14:paraId="324CEA49"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staroj jezgri ne smije se projektirati i izvoditi gradnja prostora u kojima se odvijaju djelatnosti koje koriste zapaljivim plinovima i tekućinama. Lokali i skladišta moraju </w:t>
      </w:r>
      <w:r w:rsidRPr="00262FE9">
        <w:rPr>
          <w:rStyle w:val="normaltextrun"/>
          <w:rFonts w:ascii="Arial" w:hAnsi="Arial" w:cs="Arial"/>
          <w:sz w:val="22"/>
          <w:szCs w:val="22"/>
        </w:rPr>
        <w:lastRenderedPageBreak/>
        <w:t>biti nisko požarno opterećeni, i to ograničiti na 500 MJ/m2 u prodajnom i skladišnom prostoru.</w:t>
      </w:r>
      <w:r w:rsidRPr="00262FE9">
        <w:rPr>
          <w:rStyle w:val="eop"/>
          <w:rFonts w:ascii="Arial" w:hAnsi="Arial" w:cs="Arial"/>
          <w:sz w:val="22"/>
          <w:szCs w:val="22"/>
        </w:rPr>
        <w:t> </w:t>
      </w:r>
    </w:p>
    <w:p w14:paraId="4BC4CDA2" w14:textId="77777777" w:rsidR="00262FE9" w:rsidRPr="00262FE9" w:rsidRDefault="00262FE9" w:rsidP="005D3AB0">
      <w:pPr>
        <w:pStyle w:val="paragraph"/>
        <w:spacing w:before="1"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Sve gorivi dijelovi stropnih i krovnih konstrukcija te pregradnih zidova i stubišta u Starom gradu tijekom rekonstrukcija i adaptacija moraju se zamjenjivati negorivim, vatrootpornosti min. 60 minuta.</w:t>
      </w:r>
      <w:r w:rsidRPr="00262FE9">
        <w:rPr>
          <w:rStyle w:val="eop"/>
          <w:rFonts w:ascii="Arial" w:hAnsi="Arial" w:cs="Arial"/>
          <w:sz w:val="22"/>
          <w:szCs w:val="22"/>
        </w:rPr>
        <w:t> </w:t>
      </w:r>
    </w:p>
    <w:p w14:paraId="581194E5" w14:textId="77777777" w:rsidR="00262FE9" w:rsidRPr="00262FE9" w:rsidRDefault="00262FE9" w:rsidP="005D3AB0">
      <w:pPr>
        <w:pStyle w:val="paragraph"/>
        <w:spacing w:before="1"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Hotelske, turističke i druge javne objekte valja izvoditi u skladu s propisima, a posebnu pažnju posvetiti evakuaciji gostiju iz prostora objekata i pravilnom požarnom </w:t>
      </w:r>
      <w:proofErr w:type="spellStart"/>
      <w:r w:rsidRPr="00262FE9">
        <w:rPr>
          <w:rStyle w:val="normaltextrun"/>
          <w:rFonts w:ascii="Arial" w:hAnsi="Arial" w:cs="Arial"/>
          <w:sz w:val="22"/>
          <w:szCs w:val="22"/>
        </w:rPr>
        <w:t>sektoriranju</w:t>
      </w:r>
      <w:proofErr w:type="spellEnd"/>
      <w:r w:rsidRPr="00262FE9">
        <w:rPr>
          <w:rStyle w:val="normaltextrun"/>
          <w:rFonts w:ascii="Arial" w:hAnsi="Arial" w:cs="Arial"/>
          <w:sz w:val="22"/>
          <w:szCs w:val="22"/>
        </w:rPr>
        <w:t xml:space="preserve"> objekata. Autokampove pravilno </w:t>
      </w:r>
      <w:proofErr w:type="spellStart"/>
      <w:r w:rsidRPr="00262FE9">
        <w:rPr>
          <w:rStyle w:val="normaltextrun"/>
          <w:rFonts w:ascii="Arial" w:hAnsi="Arial" w:cs="Arial"/>
          <w:sz w:val="22"/>
          <w:szCs w:val="22"/>
        </w:rPr>
        <w:t>zonirati</w:t>
      </w:r>
      <w:proofErr w:type="spellEnd"/>
      <w:r w:rsidRPr="00262FE9">
        <w:rPr>
          <w:rStyle w:val="normaltextrun"/>
          <w:rFonts w:ascii="Arial" w:hAnsi="Arial" w:cs="Arial"/>
          <w:sz w:val="22"/>
          <w:szCs w:val="22"/>
        </w:rPr>
        <w:t xml:space="preserve"> i grupirati te opremiti adekvatnim sredstvima i opremom te vodom za gašenje požara.</w:t>
      </w:r>
      <w:r w:rsidRPr="00262FE9">
        <w:rPr>
          <w:rStyle w:val="eop"/>
          <w:rFonts w:ascii="Arial" w:hAnsi="Arial" w:cs="Arial"/>
          <w:sz w:val="22"/>
          <w:szCs w:val="22"/>
        </w:rPr>
        <w:t> </w:t>
      </w:r>
    </w:p>
    <w:p w14:paraId="3589F540"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Svi važniji javni objekti na području Dubrovnika moraju se projektirati s potrebnim instalacijama za dojavu požara. Požarne zone treba uspostaviti u svim naseljima, a gustoću izgrađenosti izvesti u skladu s Pravilnikom o mjerama zaštite od elementarnih nepogoda i ratnih opasnosti u prostornom planiranju i uređenju prostora.</w:t>
      </w:r>
      <w:r w:rsidRPr="00262FE9">
        <w:rPr>
          <w:rStyle w:val="eop"/>
          <w:rFonts w:ascii="Arial" w:hAnsi="Arial" w:cs="Arial"/>
          <w:sz w:val="22"/>
          <w:szCs w:val="22"/>
        </w:rPr>
        <w:t> </w:t>
      </w:r>
    </w:p>
    <w:p w14:paraId="08926CD9" w14:textId="77777777" w:rsidR="00262FE9" w:rsidRPr="00262FE9" w:rsidRDefault="00262FE9" w:rsidP="005D3AB0">
      <w:pPr>
        <w:pStyle w:val="paragraph"/>
        <w:spacing w:before="1"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Dokumentima prostornog uređenja detaljnijeg stupnja razrade valja riješiti pristupe do objekata te izbjegavati zatvorene blokove.</w:t>
      </w:r>
      <w:r w:rsidRPr="00262FE9">
        <w:rPr>
          <w:rStyle w:val="eop"/>
          <w:rFonts w:ascii="Arial" w:hAnsi="Arial" w:cs="Arial"/>
          <w:sz w:val="22"/>
          <w:szCs w:val="22"/>
        </w:rPr>
        <w:t> </w:t>
      </w:r>
    </w:p>
    <w:p w14:paraId="74667714"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Za potrebe Grada Dubrovnika uspostavit će se učinkovita dimnjačarska službu koja će uoči sezone loženja provoditi operativno-preventivne mjere na čišćenju i održavanju dimovodnih kanala.</w:t>
      </w:r>
      <w:r w:rsidRPr="00262FE9">
        <w:rPr>
          <w:rStyle w:val="eop"/>
          <w:rFonts w:ascii="Arial" w:hAnsi="Arial" w:cs="Arial"/>
          <w:sz w:val="22"/>
          <w:szCs w:val="22"/>
        </w:rPr>
        <w:t> </w:t>
      </w:r>
    </w:p>
    <w:p w14:paraId="19F32797" w14:textId="77777777" w:rsidR="00262FE9" w:rsidRPr="00262FE9" w:rsidRDefault="00262FE9" w:rsidP="005D3AB0">
      <w:pPr>
        <w:pStyle w:val="paragraph"/>
        <w:spacing w:before="1"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Ako za određenu građevinu nije potrebno izdati lokacijsku dozvolu, u postupku izdavanja građevinske dozvole potrebno je ishoditi potvrdu za glavni projekt od ovlaštene policijske uprave za mjere zaštite od požara, na način i u postupku propisanom posebnim Zakonom, osim za građevine za koje nisu potrebni posebni uvjeti građenja glede zaštite od požara, na temelju posebnih zakonskih propisa i podzakonskih akata.</w:t>
      </w:r>
      <w:r w:rsidRPr="00262FE9">
        <w:rPr>
          <w:rStyle w:val="eop"/>
          <w:rFonts w:ascii="Arial" w:hAnsi="Arial" w:cs="Arial"/>
          <w:sz w:val="22"/>
          <w:szCs w:val="22"/>
        </w:rPr>
        <w:t> </w:t>
      </w:r>
    </w:p>
    <w:p w14:paraId="20427FEF"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Radi sprječavanja širenja požara na susjedne građevine, građevina mora biti udaljena od susjednih građevina najmanje 4m ili manje, ako se dokaže, uzimajući u obzir požarno opterećenje, brzinu širenja požara, požarne karakteristike materijala građevina, veličinu otvora na vanjskim zidovima građevina i dr., da se požar neće prenijeti na susjedne građevine, ili mora biti odvojena od susjednih građevina požarnim zidom vatrootpornosti najmanje 90 min., koji ako građevina ima krovnu konstrukciju (ne odnosi se na ravni krov vatrootpornosti najmanje 90 min.) nadvisuje krov građevine najmanje 0,5 m ili završava dvostranom konzolom iste vatrootpornosti duljine najmanje 1 m ispod pokrova krovišta, koji mora biti od negorivog materijala najmanje na dužini konzole.</w:t>
      </w:r>
      <w:r w:rsidRPr="00262FE9">
        <w:rPr>
          <w:rStyle w:val="eop"/>
          <w:rFonts w:ascii="Arial" w:hAnsi="Arial" w:cs="Arial"/>
          <w:sz w:val="22"/>
          <w:szCs w:val="22"/>
        </w:rPr>
        <w:t> </w:t>
      </w:r>
    </w:p>
    <w:p w14:paraId="3232B084"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U svrhu sprečavanja sirenja požara ili dima unutar i na susjedne građevine, građevina mora biti izgrađena u skladu s propisima o otpornosti na požar i drugim zahtjevima koje građevine moraju zadovoljiti u slučaju požara. Posebno pripaziti na sigurnosnu udaljenosti dviju susjednih građevina. Kod građevina s malim požarnim opterećenjem kod kojih je završni (</w:t>
      </w:r>
      <w:proofErr w:type="spellStart"/>
      <w:r w:rsidRPr="00262FE9">
        <w:rPr>
          <w:rStyle w:val="normaltextrun"/>
          <w:rFonts w:ascii="Arial" w:hAnsi="Arial" w:cs="Arial"/>
          <w:sz w:val="22"/>
          <w:szCs w:val="22"/>
        </w:rPr>
        <w:t>zabatni</w:t>
      </w:r>
      <w:proofErr w:type="spellEnd"/>
      <w:r w:rsidRPr="00262FE9">
        <w:rPr>
          <w:rStyle w:val="normaltextrun"/>
          <w:rFonts w:ascii="Arial" w:hAnsi="Arial" w:cs="Arial"/>
          <w:sz w:val="22"/>
          <w:szCs w:val="22"/>
        </w:rPr>
        <w:t>) zid udaljen manje od 3,00 metara od susjedne građevine (postojeće ili predviđene planom) potrebno je spriječiti širenje požara na susjedne građevine izgradnjom požarnog zida. Kad je jedna od susjednih građevina sa srednjim ili velikim požarnim opterećenjem potrebno je međusobnu sigurnosnu udaljenost odrediti proračunom. Umjesto požarnog zida mogu se izvesti vanjski zidovi koji tada moraju imati istu otpornost na požar koju bi imao požarni zid, a eventualni otvori u vanjskim zidovima moraju imati otpornost na požar kao i vanjski zidovi.</w:t>
      </w:r>
      <w:r w:rsidRPr="00262FE9">
        <w:rPr>
          <w:rStyle w:val="eop"/>
          <w:rFonts w:ascii="Arial" w:hAnsi="Arial" w:cs="Arial"/>
          <w:sz w:val="22"/>
          <w:szCs w:val="22"/>
        </w:rPr>
        <w:t> </w:t>
      </w:r>
    </w:p>
    <w:p w14:paraId="5DAA96BC"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16.</w:t>
      </w:r>
      <w:r w:rsidRPr="00262FE9">
        <w:rPr>
          <w:rStyle w:val="tabchar"/>
          <w:rFonts w:ascii="Arial" w:hAnsi="Arial" w:cs="Arial"/>
          <w:sz w:val="22"/>
          <w:szCs w:val="22"/>
        </w:rPr>
        <w:t xml:space="preserve"> </w:t>
      </w:r>
      <w:r w:rsidRPr="00262FE9">
        <w:rPr>
          <w:rStyle w:val="normaltextrun"/>
          <w:rFonts w:ascii="Arial" w:hAnsi="Arial" w:cs="Arial"/>
          <w:sz w:val="22"/>
          <w:szCs w:val="22"/>
        </w:rPr>
        <w:t>Radi omogućavanja spašavanja osoba iz građevina i gašenja požara na građevini i otvorenom prostoru, građevina mora imati vatrogasni pristup prema posebnim propisima, a prilikom gradnje ili rekonstrukcije vodoopskrbnih mreža mora se, ako ne postoji, predvidjeti vanjska hidrantska mreža. To se posebno odnosi na zaštićene dijelove prirode, za koje je potrebno donijeti procjene ugroženosti i planove zaštite sukladno posebnim propisima i na iste zatražiti suglasnost MUP-a. Tu je zaštitu potrebno planirati na šumskim i poljoprivrednim područjima koja neposredno okružuju gradsko naselje. Na tim površinama je potrebno predvidjeti provođenje svih preventivnih mjera zaštite od požara, sukladno propisima.</w:t>
      </w:r>
      <w:r w:rsidRPr="00262FE9">
        <w:rPr>
          <w:rStyle w:val="eop"/>
          <w:rFonts w:ascii="Arial" w:hAnsi="Arial" w:cs="Arial"/>
          <w:sz w:val="22"/>
          <w:szCs w:val="22"/>
        </w:rPr>
        <w:t> </w:t>
      </w:r>
    </w:p>
    <w:p w14:paraId="7465A1E1" w14:textId="77777777" w:rsidR="00262FE9" w:rsidRPr="00262FE9" w:rsidRDefault="00262FE9" w:rsidP="005D3AB0">
      <w:pPr>
        <w:pStyle w:val="paragraph"/>
        <w:spacing w:before="1"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lastRenderedPageBreak/>
        <w:t>17.</w:t>
      </w:r>
      <w:r w:rsidRPr="00262FE9">
        <w:rPr>
          <w:rStyle w:val="tabchar"/>
          <w:rFonts w:ascii="Arial" w:hAnsi="Arial" w:cs="Arial"/>
          <w:sz w:val="22"/>
          <w:szCs w:val="22"/>
        </w:rPr>
        <w:t xml:space="preserve"> </w:t>
      </w:r>
      <w:r w:rsidRPr="00262FE9">
        <w:rPr>
          <w:rStyle w:val="normaltextrun"/>
          <w:rFonts w:ascii="Arial" w:hAnsi="Arial" w:cs="Arial"/>
          <w:sz w:val="22"/>
          <w:szCs w:val="22"/>
        </w:rPr>
        <w:t>Pri planiranju skladišta i postrojenja zapaljivih tekućina i plinova te eksploziva, treba se pridržavati propisa.</w:t>
      </w:r>
      <w:r w:rsidRPr="00262FE9">
        <w:rPr>
          <w:rStyle w:val="eop"/>
          <w:rFonts w:ascii="Arial" w:hAnsi="Arial" w:cs="Arial"/>
          <w:sz w:val="22"/>
          <w:szCs w:val="22"/>
        </w:rPr>
        <w:t> </w:t>
      </w:r>
    </w:p>
    <w:p w14:paraId="7A00310B" w14:textId="77777777" w:rsidR="00262FE9" w:rsidRPr="00262FE9" w:rsidRDefault="00262FE9" w:rsidP="005D3AB0">
      <w:pPr>
        <w:pStyle w:val="paragraph"/>
        <w:spacing w:before="1"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18.</w:t>
      </w:r>
      <w:r w:rsidRPr="00262FE9">
        <w:rPr>
          <w:rStyle w:val="tabchar"/>
          <w:rFonts w:ascii="Arial" w:hAnsi="Arial" w:cs="Arial"/>
          <w:sz w:val="22"/>
          <w:szCs w:val="22"/>
        </w:rPr>
        <w:t xml:space="preserve"> </w:t>
      </w:r>
      <w:r w:rsidRPr="00262FE9">
        <w:rPr>
          <w:rStyle w:val="normaltextrun"/>
          <w:rFonts w:ascii="Arial" w:hAnsi="Arial" w:cs="Arial"/>
          <w:sz w:val="22"/>
          <w:szCs w:val="22"/>
        </w:rPr>
        <w:t>Deponije komunalnog i krutog otpada potrebno je predvidjeti na mjestima koja udovoljavaju propisima.</w:t>
      </w:r>
      <w:r w:rsidRPr="00262FE9">
        <w:rPr>
          <w:rStyle w:val="eop"/>
          <w:rFonts w:ascii="Arial" w:hAnsi="Arial" w:cs="Arial"/>
          <w:sz w:val="22"/>
          <w:szCs w:val="22"/>
        </w:rPr>
        <w:t> </w:t>
      </w:r>
    </w:p>
    <w:p w14:paraId="74665A05"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19.</w:t>
      </w:r>
      <w:r w:rsidRPr="00262FE9">
        <w:rPr>
          <w:rStyle w:val="tabchar"/>
          <w:rFonts w:ascii="Arial" w:hAnsi="Arial" w:cs="Arial"/>
          <w:sz w:val="22"/>
          <w:szCs w:val="22"/>
        </w:rPr>
        <w:t xml:space="preserve"> </w:t>
      </w:r>
      <w:r w:rsidRPr="00262FE9">
        <w:rPr>
          <w:rStyle w:val="normaltextrun"/>
          <w:rFonts w:ascii="Arial" w:hAnsi="Arial" w:cs="Arial"/>
          <w:sz w:val="22"/>
          <w:szCs w:val="22"/>
        </w:rPr>
        <w:t>Za svaku složeniju građevinu ili građevinu koja spada u visoke, ishoditi posebne uvjete građenja iz područja zaštite od požara.</w:t>
      </w:r>
      <w:r w:rsidRPr="00262FE9">
        <w:rPr>
          <w:rStyle w:val="eop"/>
          <w:rFonts w:ascii="Arial" w:hAnsi="Arial" w:cs="Arial"/>
          <w:sz w:val="22"/>
          <w:szCs w:val="22"/>
        </w:rPr>
        <w:t> </w:t>
      </w:r>
    </w:p>
    <w:p w14:paraId="159868BB" w14:textId="77777777" w:rsidR="00262FE9" w:rsidRPr="00262FE9" w:rsidRDefault="00262FE9" w:rsidP="005D3AB0">
      <w:pPr>
        <w:pStyle w:val="paragraph"/>
        <w:spacing w:before="0" w:beforeAutospacing="0" w:after="0" w:afterAutospacing="0"/>
        <w:ind w:left="993" w:hanging="438"/>
        <w:jc w:val="both"/>
        <w:textAlignment w:val="baseline"/>
        <w:rPr>
          <w:rFonts w:ascii="Arial" w:hAnsi="Arial" w:cs="Arial"/>
          <w:sz w:val="22"/>
          <w:szCs w:val="22"/>
        </w:rPr>
      </w:pPr>
      <w:r w:rsidRPr="00262FE9">
        <w:rPr>
          <w:rStyle w:val="normaltextrun"/>
          <w:rFonts w:ascii="Arial" w:hAnsi="Arial" w:cs="Arial"/>
          <w:sz w:val="22"/>
          <w:szCs w:val="22"/>
        </w:rPr>
        <w:t>20.</w:t>
      </w:r>
      <w:r w:rsidRPr="00262FE9">
        <w:rPr>
          <w:rStyle w:val="tabchar"/>
          <w:rFonts w:ascii="Arial" w:hAnsi="Arial" w:cs="Arial"/>
          <w:sz w:val="22"/>
          <w:szCs w:val="22"/>
        </w:rPr>
        <w:t xml:space="preserve"> </w:t>
      </w:r>
      <w:r w:rsidRPr="00262FE9">
        <w:rPr>
          <w:rStyle w:val="normaltextrun"/>
          <w:rFonts w:ascii="Arial" w:hAnsi="Arial" w:cs="Arial"/>
          <w:sz w:val="22"/>
          <w:szCs w:val="22"/>
        </w:rPr>
        <w:t>Na mjestima i trasama dalekovoda ne dopušta se gradnja građevina.</w:t>
      </w:r>
      <w:r w:rsidRPr="00262FE9">
        <w:rPr>
          <w:rStyle w:val="eop"/>
          <w:rFonts w:ascii="Arial" w:hAnsi="Arial" w:cs="Arial"/>
          <w:sz w:val="22"/>
          <w:szCs w:val="22"/>
        </w:rPr>
        <w:t> </w:t>
      </w:r>
    </w:p>
    <w:p w14:paraId="12F68B9A" w14:textId="77777777" w:rsidR="00262FE9" w:rsidRPr="00262FE9" w:rsidRDefault="00262FE9" w:rsidP="005D3AB0">
      <w:pPr>
        <w:pStyle w:val="paragraph"/>
        <w:spacing w:before="1"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U okviru ugostiteljsko-turističkih građevinskih područja moraju se poštovati propisi posebnih podzakonskih akata</w:t>
      </w:r>
      <w:r w:rsidRPr="00262FE9">
        <w:rPr>
          <w:rStyle w:val="eop"/>
          <w:rFonts w:ascii="Arial" w:hAnsi="Arial" w:cs="Arial"/>
          <w:sz w:val="22"/>
          <w:szCs w:val="22"/>
        </w:rPr>
        <w:t> </w:t>
      </w:r>
    </w:p>
    <w:p w14:paraId="1756593B" w14:textId="77777777" w:rsidR="00262FE9" w:rsidRPr="00262FE9" w:rsidRDefault="00262FE9" w:rsidP="005D3AB0">
      <w:pPr>
        <w:pStyle w:val="paragraph"/>
        <w:spacing w:before="57"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Pri gradnji ili rekonstrukciji vodoopskrbnih mreža potrebno je voditi računa o izvedbi vanjske i unutarnje hidrantske mreže za gašenje požara, a sve prema posebnim podzakonskim aktima.</w:t>
      </w:r>
      <w:r w:rsidRPr="00262FE9">
        <w:rPr>
          <w:rStyle w:val="eop"/>
          <w:rFonts w:ascii="Arial" w:hAnsi="Arial" w:cs="Arial"/>
          <w:sz w:val="22"/>
          <w:szCs w:val="22"/>
        </w:rPr>
        <w:t> </w:t>
      </w:r>
    </w:p>
    <w:p w14:paraId="66A9EE72" w14:textId="77777777" w:rsidR="00262FE9" w:rsidRPr="00262FE9" w:rsidRDefault="00262FE9" w:rsidP="005D3AB0">
      <w:pPr>
        <w:pStyle w:val="paragraph"/>
        <w:spacing w:before="1"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Kod gradnje i projektiranja srednjih i velikih garaža obvezno primijeniti austrijske smjernice TRVB N106 za zaštitu od požara u srednjim i velikim garažama koji se koriste u nedostatku domaćih smjernica kao pravilo tehničke prakse,</w:t>
      </w:r>
      <w:r w:rsidRPr="00262FE9">
        <w:rPr>
          <w:rStyle w:val="eop"/>
          <w:rFonts w:ascii="Arial" w:hAnsi="Arial" w:cs="Arial"/>
          <w:sz w:val="22"/>
          <w:szCs w:val="22"/>
        </w:rPr>
        <w:t> </w:t>
      </w:r>
    </w:p>
    <w:p w14:paraId="202D663B" w14:textId="77777777" w:rsidR="00262FE9" w:rsidRPr="00262FE9" w:rsidRDefault="00262FE9" w:rsidP="005D3AB0">
      <w:pPr>
        <w:pStyle w:val="paragraph"/>
        <w:spacing w:before="1"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24.</w:t>
      </w:r>
      <w:r w:rsidRPr="00262FE9">
        <w:rPr>
          <w:rStyle w:val="tabchar"/>
          <w:rFonts w:ascii="Arial" w:hAnsi="Arial" w:cs="Arial"/>
          <w:sz w:val="22"/>
          <w:szCs w:val="22"/>
        </w:rPr>
        <w:t xml:space="preserve"> </w:t>
      </w:r>
      <w:r w:rsidRPr="00262FE9">
        <w:rPr>
          <w:rStyle w:val="normaltextrun"/>
          <w:rFonts w:ascii="Arial" w:hAnsi="Arial" w:cs="Arial"/>
          <w:sz w:val="22"/>
          <w:szCs w:val="22"/>
        </w:rPr>
        <w:t>Unutar obuhvata ovog Plana moguća je gradnja i rekonstrukcija protupožarnih putova sukladno posebnim propisima.</w:t>
      </w:r>
      <w:r w:rsidRPr="00262FE9">
        <w:rPr>
          <w:rStyle w:val="eop"/>
          <w:rFonts w:ascii="Arial" w:hAnsi="Arial" w:cs="Arial"/>
          <w:sz w:val="22"/>
          <w:szCs w:val="22"/>
        </w:rPr>
        <w:t> </w:t>
      </w:r>
    </w:p>
    <w:p w14:paraId="08B79E9C" w14:textId="77777777" w:rsidR="00262FE9" w:rsidRPr="00262FE9" w:rsidRDefault="00262FE9" w:rsidP="005D3AB0">
      <w:pPr>
        <w:pStyle w:val="paragraph"/>
        <w:spacing w:before="1"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25.</w:t>
      </w:r>
      <w:r w:rsidRPr="00262FE9">
        <w:rPr>
          <w:rStyle w:val="tabchar"/>
          <w:rFonts w:ascii="Arial" w:hAnsi="Arial" w:cs="Arial"/>
          <w:sz w:val="22"/>
          <w:szCs w:val="22"/>
        </w:rPr>
        <w:t xml:space="preserve"> </w:t>
      </w:r>
      <w:r w:rsidRPr="00262FE9">
        <w:rPr>
          <w:rStyle w:val="normaltextrun"/>
          <w:rFonts w:ascii="Arial" w:hAnsi="Arial" w:cs="Arial"/>
          <w:sz w:val="22"/>
          <w:szCs w:val="22"/>
        </w:rPr>
        <w:t>Sve pristupne putove, kojima se može koristiti kao vatrogasnim pristupima, potrebno je označiti i održavati prohodnim. Slijepi vatrogasni pristup duži od 100 m mora na kraju imati uređeno okretište.</w:t>
      </w:r>
      <w:r w:rsidRPr="00262FE9">
        <w:rPr>
          <w:rStyle w:val="eop"/>
          <w:rFonts w:ascii="Arial" w:hAnsi="Arial" w:cs="Arial"/>
          <w:sz w:val="22"/>
          <w:szCs w:val="22"/>
        </w:rPr>
        <w:t> </w:t>
      </w:r>
    </w:p>
    <w:p w14:paraId="074C6A7E" w14:textId="77777777" w:rsidR="00262FE9" w:rsidRPr="00262FE9" w:rsidRDefault="00262FE9" w:rsidP="005D3AB0">
      <w:pPr>
        <w:pStyle w:val="paragraph"/>
        <w:spacing w:before="1"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26.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Urediti će se i opremiti najmanje četiri </w:t>
      </w:r>
      <w:proofErr w:type="spellStart"/>
      <w:r w:rsidRPr="00262FE9">
        <w:rPr>
          <w:rStyle w:val="normaltextrun"/>
          <w:rFonts w:ascii="Arial" w:hAnsi="Arial" w:cs="Arial"/>
          <w:sz w:val="22"/>
          <w:szCs w:val="22"/>
        </w:rPr>
        <w:t>motrilačke</w:t>
      </w:r>
      <w:proofErr w:type="spellEnd"/>
      <w:r w:rsidRPr="00262FE9">
        <w:rPr>
          <w:rStyle w:val="normaltextrun"/>
          <w:rFonts w:ascii="Arial" w:hAnsi="Arial" w:cs="Arial"/>
          <w:sz w:val="22"/>
          <w:szCs w:val="22"/>
        </w:rPr>
        <w:t xml:space="preserve"> postaje, i to na Srđu, </w:t>
      </w:r>
      <w:proofErr w:type="spellStart"/>
      <w:r w:rsidRPr="00262FE9">
        <w:rPr>
          <w:rStyle w:val="normaltextrun"/>
          <w:rFonts w:ascii="Arial" w:hAnsi="Arial" w:cs="Arial"/>
          <w:sz w:val="22"/>
          <w:szCs w:val="22"/>
        </w:rPr>
        <w:t>Velji</w:t>
      </w:r>
      <w:proofErr w:type="spellEnd"/>
      <w:r w:rsidRPr="00262FE9">
        <w:rPr>
          <w:rStyle w:val="normaltextrun"/>
          <w:rFonts w:ascii="Arial" w:hAnsi="Arial" w:cs="Arial"/>
          <w:sz w:val="22"/>
          <w:szCs w:val="22"/>
        </w:rPr>
        <w:t xml:space="preserve"> vrh na </w:t>
      </w:r>
      <w:proofErr w:type="spellStart"/>
      <w:r w:rsidRPr="00262FE9">
        <w:rPr>
          <w:rStyle w:val="normaltextrun"/>
          <w:rFonts w:ascii="Arial" w:hAnsi="Arial" w:cs="Arial"/>
          <w:sz w:val="22"/>
          <w:szCs w:val="22"/>
        </w:rPr>
        <w:t>Šipanu</w:t>
      </w:r>
      <w:proofErr w:type="spellEnd"/>
      <w:r w:rsidRPr="00262FE9">
        <w:rPr>
          <w:rStyle w:val="normaltextrun"/>
          <w:rFonts w:ascii="Arial" w:hAnsi="Arial" w:cs="Arial"/>
          <w:sz w:val="22"/>
          <w:szCs w:val="22"/>
        </w:rPr>
        <w:t xml:space="preserve">, na brdu sv. Nikola između Orašca i Zatona te na koti 639 </w:t>
      </w:r>
      <w:proofErr w:type="spellStart"/>
      <w:r w:rsidRPr="00262FE9">
        <w:rPr>
          <w:rStyle w:val="normaltextrun"/>
          <w:rFonts w:ascii="Arial" w:hAnsi="Arial" w:cs="Arial"/>
          <w:sz w:val="22"/>
          <w:szCs w:val="22"/>
        </w:rPr>
        <w:t>mnm</w:t>
      </w:r>
      <w:proofErr w:type="spellEnd"/>
      <w:r w:rsidRPr="00262FE9">
        <w:rPr>
          <w:rStyle w:val="normaltextrun"/>
          <w:rFonts w:ascii="Arial" w:hAnsi="Arial" w:cs="Arial"/>
          <w:sz w:val="22"/>
          <w:szCs w:val="22"/>
        </w:rPr>
        <w:t xml:space="preserve"> - Gradina kod Dubravice,</w:t>
      </w:r>
      <w:r w:rsidRPr="00262FE9">
        <w:rPr>
          <w:rStyle w:val="eop"/>
          <w:rFonts w:ascii="Arial" w:hAnsi="Arial" w:cs="Arial"/>
          <w:sz w:val="22"/>
          <w:szCs w:val="22"/>
        </w:rPr>
        <w:t> </w:t>
      </w:r>
    </w:p>
    <w:p w14:paraId="199E1082"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27.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Osigurat će se uvjeti za sklanjanje ljudi, materijalnih i drugih dobara. U tu je svrhu potrebno utvrditi zone ugroženosti, i to uglavnom za gradsko područje Dubrovnika (potez Rijeke dubrovačke, od </w:t>
      </w:r>
      <w:proofErr w:type="spellStart"/>
      <w:r w:rsidRPr="00262FE9">
        <w:rPr>
          <w:rStyle w:val="normaltextrun"/>
          <w:rFonts w:ascii="Arial" w:hAnsi="Arial" w:cs="Arial"/>
          <w:sz w:val="22"/>
          <w:szCs w:val="22"/>
        </w:rPr>
        <w:t>Sustjepana</w:t>
      </w:r>
      <w:proofErr w:type="spellEnd"/>
      <w:r w:rsidRPr="00262FE9">
        <w:rPr>
          <w:rStyle w:val="normaltextrun"/>
          <w:rFonts w:ascii="Arial" w:hAnsi="Arial" w:cs="Arial"/>
          <w:sz w:val="22"/>
          <w:szCs w:val="22"/>
        </w:rPr>
        <w:t xml:space="preserve"> do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xml:space="preserve">, uključujući Srđ i </w:t>
      </w:r>
      <w:proofErr w:type="spellStart"/>
      <w:r w:rsidRPr="00262FE9">
        <w:rPr>
          <w:rStyle w:val="normaltextrun"/>
          <w:rFonts w:ascii="Arial" w:hAnsi="Arial" w:cs="Arial"/>
          <w:sz w:val="22"/>
          <w:szCs w:val="22"/>
        </w:rPr>
        <w:t>Žarkovicu</w:t>
      </w:r>
      <w:proofErr w:type="spellEnd"/>
      <w:r w:rsidRPr="00262FE9">
        <w:rPr>
          <w:rStyle w:val="normaltextrun"/>
          <w:rFonts w:ascii="Arial" w:hAnsi="Arial" w:cs="Arial"/>
          <w:sz w:val="22"/>
          <w:szCs w:val="22"/>
        </w:rPr>
        <w:t>), s obzirom da ostala naselja Grada Dubrovnika imaju manje od 2.000 stanovnika pa za njih nije obvezna gradnja skloništa. Zbog pograničnog položaja Grada, potrebna je detaljnija procjena ugroženosti i manjih naselja, o čemu ovisi hoće li se utvrditi obveza gradnje skloništa za ljude i materijalna dobra.</w:t>
      </w:r>
      <w:r w:rsidRPr="00262FE9">
        <w:rPr>
          <w:rStyle w:val="eop"/>
          <w:rFonts w:ascii="Arial" w:hAnsi="Arial" w:cs="Arial"/>
          <w:sz w:val="22"/>
          <w:szCs w:val="22"/>
        </w:rPr>
        <w:t> </w:t>
      </w:r>
    </w:p>
    <w:p w14:paraId="5FEC0F8F" w14:textId="77777777" w:rsidR="00262FE9" w:rsidRPr="00262FE9" w:rsidRDefault="00262FE9" w:rsidP="005D3AB0">
      <w:pPr>
        <w:pStyle w:val="paragraph"/>
        <w:spacing w:before="0" w:beforeAutospacing="0" w:after="0" w:afterAutospacing="0"/>
        <w:ind w:left="993" w:right="105" w:hanging="438"/>
        <w:jc w:val="both"/>
        <w:textAlignment w:val="baseline"/>
        <w:rPr>
          <w:rFonts w:ascii="Arial" w:hAnsi="Arial" w:cs="Arial"/>
          <w:sz w:val="22"/>
          <w:szCs w:val="22"/>
        </w:rPr>
      </w:pPr>
      <w:r w:rsidRPr="00262FE9">
        <w:rPr>
          <w:rStyle w:val="normaltextrun"/>
          <w:rFonts w:ascii="Arial" w:hAnsi="Arial" w:cs="Arial"/>
          <w:sz w:val="22"/>
          <w:szCs w:val="22"/>
        </w:rPr>
        <w:t>28.</w:t>
      </w:r>
      <w:r w:rsidRPr="00262FE9">
        <w:rPr>
          <w:rStyle w:val="tabchar"/>
          <w:rFonts w:ascii="Arial" w:hAnsi="Arial" w:cs="Arial"/>
          <w:sz w:val="22"/>
          <w:szCs w:val="22"/>
        </w:rPr>
        <w:t xml:space="preserve"> </w:t>
      </w:r>
      <w:r w:rsidRPr="00262FE9">
        <w:rPr>
          <w:rStyle w:val="normaltextrun"/>
          <w:rFonts w:ascii="Arial" w:hAnsi="Arial" w:cs="Arial"/>
          <w:sz w:val="22"/>
          <w:szCs w:val="22"/>
        </w:rPr>
        <w:t>Kod gradnje i projektiranja visokih objekata obvezno primijeniti propise o tehničkim normativima za zaštitu visokih objekata od požara.</w:t>
      </w:r>
      <w:r w:rsidRPr="00262FE9">
        <w:rPr>
          <w:rStyle w:val="eop"/>
          <w:rFonts w:ascii="Arial" w:hAnsi="Arial" w:cs="Arial"/>
          <w:sz w:val="22"/>
          <w:szCs w:val="22"/>
        </w:rPr>
        <w:t> </w:t>
      </w:r>
    </w:p>
    <w:p w14:paraId="7E1DD3F6" w14:textId="77777777" w:rsidR="00262FE9" w:rsidRPr="00262FE9" w:rsidRDefault="00262FE9" w:rsidP="005D3AB0">
      <w:pPr>
        <w:pStyle w:val="paragraph"/>
        <w:spacing w:before="1" w:beforeAutospacing="0" w:after="0" w:afterAutospacing="0"/>
        <w:ind w:left="993" w:hanging="438"/>
        <w:jc w:val="both"/>
        <w:textAlignment w:val="baseline"/>
        <w:rPr>
          <w:rFonts w:ascii="Arial" w:hAnsi="Arial" w:cs="Arial"/>
          <w:sz w:val="22"/>
          <w:szCs w:val="22"/>
        </w:rPr>
      </w:pPr>
      <w:r w:rsidRPr="00262FE9">
        <w:rPr>
          <w:rStyle w:val="normaltextrun"/>
          <w:rFonts w:ascii="Arial" w:hAnsi="Arial" w:cs="Arial"/>
          <w:sz w:val="22"/>
          <w:szCs w:val="22"/>
        </w:rPr>
        <w:t>29.</w:t>
      </w:r>
      <w:r w:rsidRPr="00262FE9">
        <w:rPr>
          <w:rStyle w:val="tabchar"/>
          <w:rFonts w:ascii="Arial" w:hAnsi="Arial" w:cs="Arial"/>
          <w:sz w:val="22"/>
          <w:szCs w:val="22"/>
        </w:rPr>
        <w:t xml:space="preserve"> </w:t>
      </w:r>
      <w:r w:rsidRPr="00262FE9">
        <w:rPr>
          <w:rStyle w:val="normaltextrun"/>
          <w:rFonts w:ascii="Arial" w:hAnsi="Arial" w:cs="Arial"/>
          <w:sz w:val="22"/>
          <w:szCs w:val="22"/>
        </w:rPr>
        <w:t>Na trasama kuda prolaze dalekovodi ne dopušta se gradnja objekata.</w:t>
      </w:r>
      <w:r w:rsidRPr="00262FE9">
        <w:rPr>
          <w:rStyle w:val="eop"/>
          <w:rFonts w:ascii="Arial" w:hAnsi="Arial" w:cs="Arial"/>
          <w:sz w:val="22"/>
          <w:szCs w:val="22"/>
        </w:rPr>
        <w:t> </w:t>
      </w:r>
    </w:p>
    <w:p w14:paraId="59597D9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3452E3" w14:textId="77777777" w:rsidR="00262FE9" w:rsidRPr="00262FE9" w:rsidRDefault="00262FE9" w:rsidP="00262FE9">
      <w:pPr>
        <w:pStyle w:val="paragraph"/>
        <w:spacing w:before="0" w:beforeAutospacing="0" w:after="0" w:afterAutospacing="0"/>
        <w:ind w:left="810" w:hanging="705"/>
        <w:jc w:val="both"/>
        <w:textAlignment w:val="baseline"/>
        <w:rPr>
          <w:rFonts w:ascii="Arial" w:hAnsi="Arial" w:cs="Arial"/>
          <w:sz w:val="22"/>
          <w:szCs w:val="22"/>
        </w:rPr>
      </w:pPr>
      <w:r w:rsidRPr="00262FE9">
        <w:rPr>
          <w:rStyle w:val="normaltextrun"/>
          <w:rFonts w:ascii="Arial" w:hAnsi="Arial" w:cs="Arial"/>
          <w:b/>
          <w:bCs/>
          <w:sz w:val="22"/>
          <w:szCs w:val="22"/>
        </w:rPr>
        <w:t>8.3.</w:t>
      </w:r>
      <w:r w:rsidRPr="00262FE9">
        <w:rPr>
          <w:rStyle w:val="tabchar"/>
          <w:rFonts w:ascii="Arial" w:hAnsi="Arial" w:cs="Arial"/>
          <w:sz w:val="22"/>
          <w:szCs w:val="22"/>
        </w:rPr>
        <w:t xml:space="preserve"> </w:t>
      </w:r>
      <w:r w:rsidRPr="00262FE9">
        <w:rPr>
          <w:rStyle w:val="normaltextrun"/>
          <w:rFonts w:ascii="Arial" w:hAnsi="Arial" w:cs="Arial"/>
          <w:b/>
          <w:bCs/>
          <w:sz w:val="22"/>
          <w:szCs w:val="22"/>
        </w:rPr>
        <w:t>Zaštita od potresa</w:t>
      </w:r>
      <w:r w:rsidRPr="00262FE9">
        <w:rPr>
          <w:rStyle w:val="eop"/>
          <w:rFonts w:ascii="Arial" w:hAnsi="Arial" w:cs="Arial"/>
          <w:sz w:val="22"/>
          <w:szCs w:val="22"/>
        </w:rPr>
        <w:t> </w:t>
      </w:r>
    </w:p>
    <w:p w14:paraId="475CB56B"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AA8936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svrhu efikasne zaštite od mogućih potresa neophodno je konstrukcije svih građevina planiranih za izgradnju na području intenziteta potresa IX°/X° stupnjeva po MCS ljestvici uskladiti s posebnim propisima za navedenu seizmičku zonu.</w:t>
      </w:r>
      <w:r w:rsidRPr="00262FE9">
        <w:rPr>
          <w:rStyle w:val="eop"/>
          <w:rFonts w:ascii="Arial" w:hAnsi="Arial" w:cs="Arial"/>
          <w:sz w:val="22"/>
          <w:szCs w:val="22"/>
        </w:rPr>
        <w:t> </w:t>
      </w:r>
    </w:p>
    <w:p w14:paraId="402AAAFB"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Pri projektiranju svih građevina planiranih za izgradnju nužno je provesti mjere koje omogućuju lokaliziranje i ograničavanje dometa posljedica prirodnih opasnosti - potresa:</w:t>
      </w:r>
      <w:r w:rsidRPr="00262FE9">
        <w:rPr>
          <w:rStyle w:val="eop"/>
          <w:rFonts w:ascii="Arial" w:hAnsi="Arial" w:cs="Arial"/>
          <w:sz w:val="22"/>
          <w:szCs w:val="22"/>
        </w:rPr>
        <w:t> </w:t>
      </w:r>
    </w:p>
    <w:p w14:paraId="3FEE489C"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proračun povredivosti fizičkih struktura (domet ruševina, širina prometnica),</w:t>
      </w:r>
      <w:r w:rsidRPr="00262FE9">
        <w:rPr>
          <w:rStyle w:val="eop"/>
          <w:rFonts w:ascii="Arial" w:hAnsi="Arial" w:cs="Arial"/>
          <w:sz w:val="22"/>
          <w:szCs w:val="22"/>
        </w:rPr>
        <w:t> </w:t>
      </w:r>
    </w:p>
    <w:p w14:paraId="336451F4"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geološka i geotehnička ispitivanja tla,</w:t>
      </w:r>
      <w:r w:rsidRPr="00262FE9">
        <w:rPr>
          <w:rStyle w:val="eop"/>
          <w:rFonts w:ascii="Arial" w:hAnsi="Arial" w:cs="Arial"/>
          <w:sz w:val="22"/>
          <w:szCs w:val="22"/>
        </w:rPr>
        <w:t> </w:t>
      </w:r>
    </w:p>
    <w:p w14:paraId="2AA8C9D8"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kartogram</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zarušavanja</w:t>
      </w:r>
      <w:proofErr w:type="spellEnd"/>
      <w:r w:rsidRPr="00262FE9">
        <w:rPr>
          <w:rStyle w:val="normaltextrun"/>
          <w:rFonts w:ascii="Arial" w:hAnsi="Arial" w:cs="Arial"/>
          <w:sz w:val="22"/>
          <w:szCs w:val="22"/>
        </w:rPr>
        <w:t xml:space="preserve"> tj. prikazi provjere primjene navedenih standarda i normativa.</w:t>
      </w:r>
      <w:r w:rsidRPr="00262FE9">
        <w:rPr>
          <w:rStyle w:val="eop"/>
          <w:rFonts w:ascii="Arial" w:hAnsi="Arial" w:cs="Arial"/>
          <w:sz w:val="22"/>
          <w:szCs w:val="22"/>
        </w:rPr>
        <w:t> </w:t>
      </w:r>
    </w:p>
    <w:p w14:paraId="285432E5"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razmještaj vodoopskrbnih i energetskih objekata i uređaja koji će se koristiti u iznimnim uvjetima te mjere koje omogućuju učinkovitije provođenje mjera civilne zaštite (sklanjanje, evakuacija i zbrinjavanje stanovništva i materijalnih dobara):</w:t>
      </w:r>
      <w:r w:rsidRPr="00262FE9">
        <w:rPr>
          <w:rStyle w:val="eop"/>
          <w:rFonts w:ascii="Arial" w:hAnsi="Arial" w:cs="Arial"/>
          <w:sz w:val="22"/>
          <w:szCs w:val="22"/>
        </w:rPr>
        <w:t> </w:t>
      </w:r>
    </w:p>
    <w:p w14:paraId="41314359"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sklanjanje - mreža skloništa s kapacitetima i vrstom skloništa te radijusom gravitacije,</w:t>
      </w:r>
      <w:r w:rsidRPr="00262FE9">
        <w:rPr>
          <w:rStyle w:val="eop"/>
          <w:rFonts w:ascii="Arial" w:hAnsi="Arial" w:cs="Arial"/>
          <w:sz w:val="22"/>
          <w:szCs w:val="22"/>
        </w:rPr>
        <w:t> </w:t>
      </w:r>
    </w:p>
    <w:p w14:paraId="19F1841A" w14:textId="77777777" w:rsidR="00262FE9" w:rsidRPr="00262FE9" w:rsidRDefault="00262FE9" w:rsidP="00262FE9">
      <w:pPr>
        <w:pStyle w:val="paragraph"/>
        <w:spacing w:before="0"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način uzbunjivanja i obavješćivanja stanovništva uz lokacije i domet čujnosti sirena za uzbunjivanje i sustava za obavješćivanje stanovništva,</w:t>
      </w:r>
      <w:r w:rsidRPr="00262FE9">
        <w:rPr>
          <w:rStyle w:val="eop"/>
          <w:rFonts w:ascii="Arial" w:hAnsi="Arial" w:cs="Arial"/>
          <w:sz w:val="22"/>
          <w:szCs w:val="22"/>
        </w:rPr>
        <w:t> </w:t>
      </w:r>
    </w:p>
    <w:p w14:paraId="616599F5"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plan provođenja evakuacija i zbrinjavanje stanovništva,</w:t>
      </w:r>
      <w:r w:rsidRPr="00262FE9">
        <w:rPr>
          <w:rStyle w:val="eop"/>
          <w:rFonts w:ascii="Arial" w:hAnsi="Arial" w:cs="Arial"/>
          <w:sz w:val="22"/>
          <w:szCs w:val="22"/>
        </w:rPr>
        <w:t> </w:t>
      </w:r>
    </w:p>
    <w:p w14:paraId="11D034E8"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putovi evakuacije i lokacije za kampove ili drugi način zbrinjavanja stanovništva i materijalnih dobara.</w:t>
      </w:r>
      <w:r w:rsidRPr="00262FE9">
        <w:rPr>
          <w:rStyle w:val="eop"/>
          <w:rFonts w:ascii="Arial" w:hAnsi="Arial" w:cs="Arial"/>
          <w:sz w:val="22"/>
          <w:szCs w:val="22"/>
        </w:rPr>
        <w:t> </w:t>
      </w:r>
    </w:p>
    <w:p w14:paraId="7B8A672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7A3DF7F" w14:textId="77777777" w:rsidR="00262FE9" w:rsidRPr="00262FE9" w:rsidRDefault="00262FE9" w:rsidP="00262FE9">
      <w:pPr>
        <w:pStyle w:val="paragraph"/>
        <w:spacing w:before="0" w:beforeAutospacing="0" w:after="0" w:afterAutospacing="0"/>
        <w:ind w:left="810" w:hanging="705"/>
        <w:jc w:val="both"/>
        <w:textAlignment w:val="baseline"/>
        <w:rPr>
          <w:rFonts w:ascii="Arial" w:hAnsi="Arial" w:cs="Arial"/>
          <w:sz w:val="22"/>
          <w:szCs w:val="22"/>
        </w:rPr>
      </w:pPr>
      <w:r w:rsidRPr="00262FE9">
        <w:rPr>
          <w:rStyle w:val="normaltextrun"/>
          <w:rFonts w:ascii="Arial" w:hAnsi="Arial" w:cs="Arial"/>
          <w:b/>
          <w:bCs/>
          <w:sz w:val="22"/>
          <w:szCs w:val="22"/>
        </w:rPr>
        <w:t>8.4.</w:t>
      </w:r>
      <w:r w:rsidRPr="00262FE9">
        <w:rPr>
          <w:rStyle w:val="tabchar"/>
          <w:rFonts w:ascii="Arial" w:hAnsi="Arial" w:cs="Arial"/>
          <w:sz w:val="22"/>
          <w:szCs w:val="22"/>
        </w:rPr>
        <w:t xml:space="preserve"> </w:t>
      </w:r>
      <w:r w:rsidRPr="00262FE9">
        <w:rPr>
          <w:rStyle w:val="normaltextrun"/>
          <w:rFonts w:ascii="Arial" w:hAnsi="Arial" w:cs="Arial"/>
          <w:b/>
          <w:bCs/>
          <w:sz w:val="22"/>
          <w:szCs w:val="22"/>
        </w:rPr>
        <w:t>Ocjena prihvatljivosti zahvata za ekološku mrežu</w:t>
      </w:r>
      <w:r w:rsidRPr="00262FE9">
        <w:rPr>
          <w:rStyle w:val="eop"/>
          <w:rFonts w:ascii="Arial" w:hAnsi="Arial" w:cs="Arial"/>
          <w:sz w:val="22"/>
          <w:szCs w:val="22"/>
        </w:rPr>
        <w:t> </w:t>
      </w:r>
    </w:p>
    <w:p w14:paraId="34C1B1BA"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5CBF4F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(4)</w:t>
      </w:r>
      <w:r w:rsidRPr="00262FE9">
        <w:rPr>
          <w:rStyle w:val="tabchar"/>
          <w:rFonts w:ascii="Arial" w:hAnsi="Arial" w:cs="Arial"/>
          <w:sz w:val="22"/>
          <w:szCs w:val="22"/>
        </w:rPr>
        <w:t xml:space="preserve"> </w:t>
      </w:r>
      <w:r w:rsidRPr="00262FE9">
        <w:rPr>
          <w:rStyle w:val="normaltextrun"/>
          <w:rFonts w:ascii="Arial" w:hAnsi="Arial" w:cs="Arial"/>
          <w:sz w:val="22"/>
          <w:szCs w:val="22"/>
        </w:rPr>
        <w:t>Zakonom su određeni planovi/zahvati za koje je obvezno provesti postupak ocjene prihvatljivosti zahvata za ekološku mrežu (OPZEM), uključujući sagledavanje kumulativnih efekata s ostalim postojećim i planiranim zahvatima koji (bez obzira gdje su smješteni) mogu imati negativan utjecaj na područja Nacionalne ekološke mreže.</w:t>
      </w:r>
      <w:r w:rsidRPr="00262FE9">
        <w:rPr>
          <w:rStyle w:val="eop"/>
          <w:rFonts w:ascii="Arial" w:hAnsi="Arial" w:cs="Arial"/>
          <w:sz w:val="22"/>
          <w:szCs w:val="22"/>
        </w:rPr>
        <w:t> </w:t>
      </w:r>
    </w:p>
    <w:p w14:paraId="7C80F9F2"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U tom smislu treba posebno obratiti pažnju na sljedeće planove/zahvate:</w:t>
      </w:r>
      <w:r w:rsidRPr="00262FE9">
        <w:rPr>
          <w:rStyle w:val="eop"/>
          <w:rFonts w:ascii="Arial" w:hAnsi="Arial" w:cs="Arial"/>
          <w:sz w:val="22"/>
          <w:szCs w:val="22"/>
        </w:rPr>
        <w:t> </w:t>
      </w:r>
    </w:p>
    <w:p w14:paraId="7B01B9CA" w14:textId="77777777" w:rsidR="00262FE9" w:rsidRPr="00262FE9" w:rsidRDefault="00262FE9" w:rsidP="00262FE9">
      <w:pPr>
        <w:pStyle w:val="paragraph"/>
        <w:spacing w:before="1" w:beforeAutospacing="0" w:after="0" w:afterAutospacing="0"/>
        <w:ind w:left="960" w:right="10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Izdvojena građevinska područja (izvan naselja) ugostiteljsko-turističke namjene: Bosanka/Jug (T2), Bosanka/Sjever  (T2),  Šipanska Luka/</w:t>
      </w:r>
      <w:proofErr w:type="spellStart"/>
      <w:r w:rsidRPr="00262FE9">
        <w:rPr>
          <w:rStyle w:val="normaltextrun"/>
          <w:rFonts w:ascii="Arial" w:hAnsi="Arial" w:cs="Arial"/>
          <w:sz w:val="22"/>
          <w:szCs w:val="22"/>
        </w:rPr>
        <w:t>Čempljesi</w:t>
      </w:r>
      <w:proofErr w:type="spellEnd"/>
      <w:r w:rsidRPr="00262FE9">
        <w:rPr>
          <w:rStyle w:val="normaltextrun"/>
          <w:rFonts w:ascii="Arial" w:hAnsi="Arial" w:cs="Arial"/>
          <w:sz w:val="22"/>
          <w:szCs w:val="22"/>
        </w:rPr>
        <w:t xml:space="preserve"> (T2),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xml:space="preserve"> (Veliki stol) (T1, T2)</w:t>
      </w:r>
      <w:r w:rsidRPr="00262FE9">
        <w:rPr>
          <w:rStyle w:val="eop"/>
          <w:rFonts w:ascii="Arial" w:hAnsi="Arial" w:cs="Arial"/>
          <w:sz w:val="22"/>
          <w:szCs w:val="22"/>
        </w:rPr>
        <w:t> </w:t>
      </w:r>
    </w:p>
    <w:p w14:paraId="0C416469"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Golf igralište (R1): Bosanka/Srđ</w:t>
      </w:r>
      <w:r w:rsidRPr="00262FE9">
        <w:rPr>
          <w:rStyle w:val="eop"/>
          <w:rFonts w:ascii="Arial" w:hAnsi="Arial" w:cs="Arial"/>
          <w:sz w:val="22"/>
          <w:szCs w:val="22"/>
        </w:rPr>
        <w:t> </w:t>
      </w:r>
    </w:p>
    <w:p w14:paraId="43B5C485" w14:textId="77777777" w:rsidR="00262FE9" w:rsidRPr="00262FE9" w:rsidRDefault="00262FE9" w:rsidP="00262FE9">
      <w:pPr>
        <w:pStyle w:val="paragraph"/>
        <w:spacing w:before="57"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Prometni sustav: brza cesta Dubrovnik(</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 Debeli brijeg</w:t>
      </w:r>
      <w:r w:rsidRPr="00262FE9">
        <w:rPr>
          <w:rStyle w:val="eop"/>
          <w:rFonts w:ascii="Arial" w:hAnsi="Arial" w:cs="Arial"/>
          <w:sz w:val="22"/>
          <w:szCs w:val="22"/>
        </w:rPr>
        <w:t> </w:t>
      </w:r>
    </w:p>
    <w:p w14:paraId="2F40FAE2"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Energetski sustav: HE Ombla</w:t>
      </w:r>
      <w:r w:rsidRPr="00262FE9">
        <w:rPr>
          <w:rStyle w:val="eop"/>
          <w:rFonts w:ascii="Arial" w:hAnsi="Arial" w:cs="Arial"/>
          <w:sz w:val="22"/>
          <w:szCs w:val="22"/>
        </w:rPr>
        <w:t> </w:t>
      </w:r>
    </w:p>
    <w:p w14:paraId="6AE57E66"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12F0825"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45814F0" w14:textId="77777777" w:rsidR="00262FE9" w:rsidRPr="00D66178" w:rsidRDefault="00262FE9" w:rsidP="00262FE9">
      <w:pPr>
        <w:pStyle w:val="paragraph"/>
        <w:spacing w:before="0" w:beforeAutospacing="0" w:after="0" w:afterAutospacing="0"/>
        <w:ind w:left="810" w:hanging="705"/>
        <w:jc w:val="both"/>
        <w:textAlignment w:val="baseline"/>
        <w:rPr>
          <w:rFonts w:ascii="Arial" w:hAnsi="Arial" w:cs="Arial"/>
          <w:sz w:val="22"/>
          <w:szCs w:val="22"/>
        </w:rPr>
      </w:pPr>
      <w:r w:rsidRPr="00D66178">
        <w:rPr>
          <w:rStyle w:val="normaltextrun"/>
          <w:rFonts w:ascii="Arial" w:hAnsi="Arial" w:cs="Arial"/>
          <w:b/>
          <w:bCs/>
          <w:sz w:val="22"/>
          <w:szCs w:val="22"/>
        </w:rPr>
        <w:t>9.</w:t>
      </w:r>
      <w:r w:rsidRPr="00D66178">
        <w:rPr>
          <w:rStyle w:val="tabchar"/>
          <w:rFonts w:ascii="Arial" w:hAnsi="Arial" w:cs="Arial"/>
          <w:sz w:val="22"/>
          <w:szCs w:val="22"/>
        </w:rPr>
        <w:t xml:space="preserve"> </w:t>
      </w:r>
      <w:r w:rsidRPr="00D66178">
        <w:rPr>
          <w:rStyle w:val="normaltextrun"/>
          <w:rFonts w:ascii="Arial" w:hAnsi="Arial" w:cs="Arial"/>
          <w:b/>
          <w:bCs/>
          <w:sz w:val="22"/>
          <w:szCs w:val="22"/>
        </w:rPr>
        <w:t>MJERE PROVEDBE PLANA</w:t>
      </w:r>
      <w:r w:rsidRPr="00D66178">
        <w:rPr>
          <w:rStyle w:val="eop"/>
          <w:rFonts w:ascii="Arial" w:hAnsi="Arial" w:cs="Arial"/>
          <w:sz w:val="22"/>
          <w:szCs w:val="22"/>
        </w:rPr>
        <w:t> </w:t>
      </w:r>
    </w:p>
    <w:p w14:paraId="4227F615" w14:textId="77777777" w:rsidR="00262FE9" w:rsidRPr="00262FE9" w:rsidRDefault="00262FE9"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2186020" w14:textId="77777777" w:rsidR="00262FE9" w:rsidRPr="00262FE9" w:rsidRDefault="00262FE9" w:rsidP="00D66178">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145.</w:t>
      </w:r>
      <w:r w:rsidRPr="00262FE9">
        <w:rPr>
          <w:rStyle w:val="eop"/>
          <w:rFonts w:ascii="Arial" w:hAnsi="Arial" w:cs="Arial"/>
          <w:sz w:val="22"/>
          <w:szCs w:val="22"/>
        </w:rPr>
        <w:t> </w:t>
      </w:r>
    </w:p>
    <w:p w14:paraId="4C2C73B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05FB68D" w14:textId="77777777" w:rsidR="00262FE9" w:rsidRDefault="00262FE9" w:rsidP="00262FE9">
      <w:pPr>
        <w:pStyle w:val="paragraph"/>
        <w:spacing w:before="0" w:beforeAutospacing="0" w:after="0" w:afterAutospacing="0"/>
        <w:ind w:left="105" w:right="255"/>
        <w:jc w:val="both"/>
        <w:textAlignment w:val="baseline"/>
        <w:rPr>
          <w:rStyle w:val="eop"/>
          <w:rFonts w:ascii="Arial" w:hAnsi="Arial" w:cs="Arial"/>
          <w:sz w:val="22"/>
          <w:szCs w:val="22"/>
        </w:rPr>
      </w:pPr>
      <w:r w:rsidRPr="00262FE9">
        <w:rPr>
          <w:rStyle w:val="normaltextrun"/>
          <w:rFonts w:ascii="Arial" w:hAnsi="Arial" w:cs="Arial"/>
          <w:sz w:val="22"/>
          <w:szCs w:val="22"/>
        </w:rPr>
        <w:t>Provođenje i razrada Prostornog plana odvijati će se kao kontinuirani proces u skladu s ovim odredbama i drugim dokumentima prostornog uređenja koji će se donositi na temelju Prostornog plana.</w:t>
      </w:r>
      <w:r w:rsidRPr="00262FE9">
        <w:rPr>
          <w:rStyle w:val="eop"/>
          <w:rFonts w:ascii="Arial" w:hAnsi="Arial" w:cs="Arial"/>
          <w:sz w:val="22"/>
          <w:szCs w:val="22"/>
        </w:rPr>
        <w:t> </w:t>
      </w:r>
    </w:p>
    <w:p w14:paraId="52EB2A38" w14:textId="77777777" w:rsidR="00D66178" w:rsidRPr="00262FE9" w:rsidRDefault="00D66178" w:rsidP="00262FE9">
      <w:pPr>
        <w:pStyle w:val="paragraph"/>
        <w:spacing w:before="0" w:beforeAutospacing="0" w:after="0" w:afterAutospacing="0"/>
        <w:ind w:left="105" w:right="255"/>
        <w:jc w:val="both"/>
        <w:textAlignment w:val="baseline"/>
        <w:rPr>
          <w:rFonts w:ascii="Arial" w:hAnsi="Arial" w:cs="Arial"/>
          <w:sz w:val="22"/>
          <w:szCs w:val="22"/>
        </w:rPr>
      </w:pPr>
    </w:p>
    <w:p w14:paraId="22BF8EDF" w14:textId="77777777" w:rsidR="00262FE9" w:rsidRPr="00262FE9" w:rsidRDefault="00262FE9" w:rsidP="00262FE9">
      <w:pPr>
        <w:pStyle w:val="paragraph"/>
        <w:spacing w:before="0" w:beforeAutospacing="0" w:after="0" w:afterAutospacing="0"/>
        <w:ind w:left="810" w:hanging="705"/>
        <w:jc w:val="both"/>
        <w:textAlignment w:val="baseline"/>
        <w:rPr>
          <w:rFonts w:ascii="Arial" w:hAnsi="Arial" w:cs="Arial"/>
          <w:sz w:val="22"/>
          <w:szCs w:val="22"/>
        </w:rPr>
      </w:pPr>
      <w:r w:rsidRPr="00262FE9">
        <w:rPr>
          <w:rStyle w:val="normaltextrun"/>
          <w:rFonts w:ascii="Arial" w:hAnsi="Arial" w:cs="Arial"/>
          <w:b/>
          <w:bCs/>
          <w:sz w:val="22"/>
          <w:szCs w:val="22"/>
        </w:rPr>
        <w:t>9.1.</w:t>
      </w:r>
      <w:r w:rsidRPr="00262FE9">
        <w:rPr>
          <w:rStyle w:val="tabchar"/>
          <w:rFonts w:ascii="Arial" w:hAnsi="Arial" w:cs="Arial"/>
          <w:sz w:val="22"/>
          <w:szCs w:val="22"/>
        </w:rPr>
        <w:t xml:space="preserve"> </w:t>
      </w:r>
      <w:r w:rsidRPr="00262FE9">
        <w:rPr>
          <w:rStyle w:val="normaltextrun"/>
          <w:rFonts w:ascii="Arial" w:hAnsi="Arial" w:cs="Arial"/>
          <w:b/>
          <w:bCs/>
          <w:sz w:val="22"/>
          <w:szCs w:val="22"/>
        </w:rPr>
        <w:t>Obveza izradbe prostornih planova</w:t>
      </w:r>
      <w:r w:rsidRPr="00262FE9">
        <w:rPr>
          <w:rStyle w:val="eop"/>
          <w:rFonts w:ascii="Arial" w:hAnsi="Arial" w:cs="Arial"/>
          <w:sz w:val="22"/>
          <w:szCs w:val="22"/>
        </w:rPr>
        <w:t> </w:t>
      </w:r>
    </w:p>
    <w:p w14:paraId="29D8C366"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BCCF75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146.</w:t>
      </w:r>
      <w:r w:rsidRPr="00262FE9">
        <w:rPr>
          <w:rStyle w:val="eop"/>
          <w:rFonts w:ascii="Arial" w:hAnsi="Arial" w:cs="Arial"/>
          <w:sz w:val="22"/>
          <w:szCs w:val="22"/>
        </w:rPr>
        <w:t> </w:t>
      </w:r>
    </w:p>
    <w:p w14:paraId="0139DC44"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3C3C265" w14:textId="77777777" w:rsidR="00262FE9" w:rsidRPr="00262FE9" w:rsidRDefault="00262FE9" w:rsidP="00262FE9">
      <w:pPr>
        <w:pStyle w:val="paragraph"/>
        <w:spacing w:before="0"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Obuhvat izradbe prostornih planova užih područja prikazan je u grafičkom dijelu elaborata Prostornog plana na grafičkom prilogu broj: “3.6. Područja primjene posebnih mjera uređenja i zaštite - područja i dijelovi primjene planskih mjera zaštite” u mj. 1:25.000.</w:t>
      </w:r>
      <w:r w:rsidRPr="00262FE9">
        <w:rPr>
          <w:rStyle w:val="eop"/>
          <w:rFonts w:ascii="Arial" w:hAnsi="Arial" w:cs="Arial"/>
          <w:sz w:val="22"/>
          <w:szCs w:val="22"/>
        </w:rPr>
        <w:t> </w:t>
      </w:r>
    </w:p>
    <w:p w14:paraId="28055E2F"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70FAE69C"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Izradba prostornih planova područja posebnih obilježja </w:t>
      </w:r>
      <w:r w:rsidRPr="00262FE9">
        <w:rPr>
          <w:rStyle w:val="normaltextrun"/>
          <w:rFonts w:ascii="Arial" w:hAnsi="Arial" w:cs="Arial"/>
          <w:sz w:val="22"/>
          <w:szCs w:val="22"/>
        </w:rPr>
        <w:t>obvezna je za:</w:t>
      </w:r>
      <w:r w:rsidRPr="00262FE9">
        <w:rPr>
          <w:rStyle w:val="eop"/>
          <w:rFonts w:ascii="Arial" w:hAnsi="Arial" w:cs="Arial"/>
          <w:sz w:val="22"/>
          <w:szCs w:val="22"/>
        </w:rPr>
        <w:t> </w:t>
      </w:r>
    </w:p>
    <w:p w14:paraId="646DD356"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Elafite (predložene za zaštitu u kategoriji parka prirode),</w:t>
      </w:r>
      <w:r w:rsidRPr="00262FE9">
        <w:rPr>
          <w:rStyle w:val="eop"/>
          <w:rFonts w:ascii="Arial" w:hAnsi="Arial" w:cs="Arial"/>
          <w:sz w:val="22"/>
          <w:szCs w:val="22"/>
        </w:rPr>
        <w:t> </w:t>
      </w:r>
    </w:p>
    <w:p w14:paraId="6451789C"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Lokrum</w:t>
      </w:r>
      <w:proofErr w:type="spellEnd"/>
      <w:r w:rsidRPr="00262FE9">
        <w:rPr>
          <w:rStyle w:val="normaltextrun"/>
          <w:rFonts w:ascii="Arial" w:hAnsi="Arial" w:cs="Arial"/>
          <w:sz w:val="22"/>
          <w:szCs w:val="22"/>
        </w:rPr>
        <w:t xml:space="preserve"> (zaštićen kao posebni rezervat šumske vegetacije).</w:t>
      </w:r>
      <w:r w:rsidRPr="00262FE9">
        <w:rPr>
          <w:rStyle w:val="eop"/>
          <w:rFonts w:ascii="Arial" w:hAnsi="Arial" w:cs="Arial"/>
          <w:sz w:val="22"/>
          <w:szCs w:val="22"/>
        </w:rPr>
        <w:t> </w:t>
      </w:r>
    </w:p>
    <w:p w14:paraId="248CE7DE" w14:textId="77777777" w:rsidR="00262FE9" w:rsidRPr="00262FE9" w:rsidRDefault="00262FE9"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CA7F86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147.</w:t>
      </w:r>
      <w:r w:rsidRPr="00262FE9">
        <w:rPr>
          <w:rStyle w:val="eop"/>
          <w:rFonts w:ascii="Arial" w:hAnsi="Arial" w:cs="Arial"/>
          <w:sz w:val="22"/>
          <w:szCs w:val="22"/>
        </w:rPr>
        <w:t> </w:t>
      </w:r>
    </w:p>
    <w:p w14:paraId="62F16F9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351F9F2" w14:textId="77777777" w:rsidR="00262FE9" w:rsidRPr="00262FE9" w:rsidRDefault="00262FE9" w:rsidP="00262FE9">
      <w:pPr>
        <w:pStyle w:val="paragraph"/>
        <w:spacing w:before="0"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Granica obuhvata Generalnog urbanističkog plana Dubrovnika prikazana je na grafičkom pri- logu, a zahvaća područje ukupne veličine od 3.496 ha, od čega na otok </w:t>
      </w:r>
      <w:proofErr w:type="spellStart"/>
      <w:r w:rsidRPr="00262FE9">
        <w:rPr>
          <w:rStyle w:val="normaltextrun"/>
          <w:rFonts w:ascii="Arial" w:hAnsi="Arial" w:cs="Arial"/>
          <w:sz w:val="22"/>
          <w:szCs w:val="22"/>
        </w:rPr>
        <w:t>Lokrum</w:t>
      </w:r>
      <w:proofErr w:type="spellEnd"/>
      <w:r w:rsidRPr="00262FE9">
        <w:rPr>
          <w:rStyle w:val="normaltextrun"/>
          <w:rFonts w:ascii="Arial" w:hAnsi="Arial" w:cs="Arial"/>
          <w:sz w:val="22"/>
          <w:szCs w:val="22"/>
        </w:rPr>
        <w:t xml:space="preserve"> otpada 71,8 ha i na </w:t>
      </w:r>
      <w:proofErr w:type="spellStart"/>
      <w:r w:rsidRPr="00262FE9">
        <w:rPr>
          <w:rStyle w:val="normaltextrun"/>
          <w:rFonts w:ascii="Arial" w:hAnsi="Arial" w:cs="Arial"/>
          <w:sz w:val="22"/>
          <w:szCs w:val="22"/>
        </w:rPr>
        <w:t>Daksu</w:t>
      </w:r>
      <w:proofErr w:type="spellEnd"/>
      <w:r w:rsidRPr="00262FE9">
        <w:rPr>
          <w:rStyle w:val="normaltextrun"/>
          <w:rFonts w:ascii="Arial" w:hAnsi="Arial" w:cs="Arial"/>
          <w:sz w:val="22"/>
          <w:szCs w:val="22"/>
        </w:rPr>
        <w:t xml:space="preserve"> 6,7 ha.</w:t>
      </w:r>
      <w:r w:rsidRPr="00262FE9">
        <w:rPr>
          <w:rStyle w:val="eop"/>
          <w:rFonts w:ascii="Arial" w:hAnsi="Arial" w:cs="Arial"/>
          <w:sz w:val="22"/>
          <w:szCs w:val="22"/>
        </w:rPr>
        <w:t> </w:t>
      </w:r>
    </w:p>
    <w:p w14:paraId="5AEEA4CF" w14:textId="77777777" w:rsidR="001C5715" w:rsidRDefault="001C5715" w:rsidP="00262FE9">
      <w:pPr>
        <w:pStyle w:val="paragraph"/>
        <w:spacing w:before="0" w:beforeAutospacing="0" w:after="0" w:afterAutospacing="0"/>
        <w:ind w:left="105" w:right="240"/>
        <w:jc w:val="both"/>
        <w:textAlignment w:val="baseline"/>
        <w:rPr>
          <w:rStyle w:val="normaltextrun"/>
          <w:rFonts w:ascii="Arial" w:hAnsi="Arial" w:cs="Arial"/>
          <w:sz w:val="22"/>
          <w:szCs w:val="22"/>
        </w:rPr>
      </w:pPr>
    </w:p>
    <w:p w14:paraId="1035889F" w14:textId="77777777" w:rsidR="00262FE9" w:rsidRPr="00262FE9" w:rsidRDefault="00262FE9" w:rsidP="00262FE9">
      <w:pPr>
        <w:pStyle w:val="paragraph"/>
        <w:spacing w:before="0" w:beforeAutospacing="0" w:after="0" w:afterAutospacing="0"/>
        <w:ind w:left="105" w:right="24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Područje obuhvata Generalnog urbanističkog plana Dubrovnika podijeljeno je na uže urbano područje i ukupni obuhvat. Uže urbano područje Dubrovnika obuhvaća uski obalni pojas od uvale Vrbica na zapadu do Stare Mokošice, potom prostore naselja Mokošica, </w:t>
      </w:r>
      <w:proofErr w:type="spellStart"/>
      <w:r w:rsidRPr="00262FE9">
        <w:rPr>
          <w:rStyle w:val="normaltextrun"/>
          <w:rFonts w:ascii="Arial" w:hAnsi="Arial" w:cs="Arial"/>
          <w:sz w:val="22"/>
          <w:szCs w:val="22"/>
        </w:rPr>
        <w:t>Obuljeno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Prijevor</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Rožat</w:t>
      </w:r>
      <w:proofErr w:type="spellEnd"/>
      <w:r w:rsidRPr="00262FE9">
        <w:rPr>
          <w:rStyle w:val="normaltextrun"/>
          <w:rFonts w:ascii="Arial" w:hAnsi="Arial" w:cs="Arial"/>
          <w:sz w:val="22"/>
          <w:szCs w:val="22"/>
        </w:rPr>
        <w:t xml:space="preserve"> do izvorišta Omble, naselja Komolac i središnji dio </w:t>
      </w:r>
      <w:proofErr w:type="spellStart"/>
      <w:r w:rsidRPr="00262FE9">
        <w:rPr>
          <w:rStyle w:val="normaltextrun"/>
          <w:rFonts w:ascii="Arial" w:hAnsi="Arial" w:cs="Arial"/>
          <w:sz w:val="22"/>
          <w:szCs w:val="22"/>
        </w:rPr>
        <w:t>Komolačke</w:t>
      </w:r>
      <w:proofErr w:type="spellEnd"/>
      <w:r w:rsidRPr="00262FE9">
        <w:rPr>
          <w:rStyle w:val="normaltextrun"/>
          <w:rFonts w:ascii="Arial" w:hAnsi="Arial" w:cs="Arial"/>
          <w:sz w:val="22"/>
          <w:szCs w:val="22"/>
        </w:rPr>
        <w:t xml:space="preserve"> doline, potom trasom stare željezničke pruge obuhvaća južni dio Rijeke dubrovačke, </w:t>
      </w:r>
      <w:proofErr w:type="spellStart"/>
      <w:r w:rsidRPr="00262FE9">
        <w:rPr>
          <w:rStyle w:val="normaltextrun"/>
          <w:rFonts w:ascii="Arial" w:hAnsi="Arial" w:cs="Arial"/>
          <w:sz w:val="22"/>
          <w:szCs w:val="22"/>
        </w:rPr>
        <w:t>Čajkoviće</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prijevoj </w:t>
      </w:r>
      <w:proofErr w:type="spellStart"/>
      <w:r w:rsidRPr="00262FE9">
        <w:rPr>
          <w:rStyle w:val="normaltextrun"/>
          <w:rFonts w:ascii="Arial" w:hAnsi="Arial" w:cs="Arial"/>
          <w:sz w:val="22"/>
          <w:szCs w:val="22"/>
        </w:rPr>
        <w:t>Nuncijatu</w:t>
      </w:r>
      <w:proofErr w:type="spellEnd"/>
      <w:r w:rsidRPr="00262FE9">
        <w:rPr>
          <w:rStyle w:val="normaltextrun"/>
          <w:rFonts w:ascii="Arial" w:hAnsi="Arial" w:cs="Arial"/>
          <w:sz w:val="22"/>
          <w:szCs w:val="22"/>
        </w:rPr>
        <w:t xml:space="preserve"> te trasom Jadranske turističke ceste do istočne granice Grada Dubrovnika.</w:t>
      </w:r>
      <w:r w:rsidRPr="00262FE9">
        <w:rPr>
          <w:rStyle w:val="eop"/>
          <w:rFonts w:ascii="Arial" w:hAnsi="Arial" w:cs="Arial"/>
          <w:sz w:val="22"/>
          <w:szCs w:val="22"/>
        </w:rPr>
        <w:t> </w:t>
      </w:r>
    </w:p>
    <w:p w14:paraId="70C6F30E" w14:textId="77777777" w:rsidR="001C5715" w:rsidRDefault="001C5715" w:rsidP="00262FE9">
      <w:pPr>
        <w:pStyle w:val="paragraph"/>
        <w:spacing w:before="0" w:beforeAutospacing="0" w:after="0" w:afterAutospacing="0"/>
        <w:ind w:left="105" w:right="255"/>
        <w:jc w:val="both"/>
        <w:textAlignment w:val="baseline"/>
        <w:rPr>
          <w:rStyle w:val="normaltextrun"/>
          <w:rFonts w:ascii="Arial" w:hAnsi="Arial" w:cs="Arial"/>
          <w:sz w:val="22"/>
          <w:szCs w:val="22"/>
        </w:rPr>
      </w:pPr>
    </w:p>
    <w:p w14:paraId="1B67623D" w14:textId="77777777" w:rsidR="00262FE9" w:rsidRPr="00262FE9" w:rsidRDefault="00262FE9" w:rsidP="00262FE9">
      <w:pPr>
        <w:pStyle w:val="paragraph"/>
        <w:spacing w:before="0" w:beforeAutospacing="0" w:after="0" w:afterAutospacing="0"/>
        <w:ind w:left="105" w:right="25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Generalnim urbanističkim planom detaljnije se strukturira gradski prostor, određuju uvjeti za razgraničavanje javnih i drugih namjena te ostali uvjeti u skladu sa zakonskim odredbama.</w:t>
      </w:r>
      <w:r w:rsidRPr="00262FE9">
        <w:rPr>
          <w:rStyle w:val="eop"/>
          <w:rFonts w:ascii="Arial" w:hAnsi="Arial" w:cs="Arial"/>
          <w:sz w:val="22"/>
          <w:szCs w:val="22"/>
        </w:rPr>
        <w:t> </w:t>
      </w:r>
    </w:p>
    <w:p w14:paraId="68308544" w14:textId="77777777" w:rsidR="001C5715" w:rsidRDefault="001C5715" w:rsidP="00262FE9">
      <w:pPr>
        <w:pStyle w:val="paragraph"/>
        <w:spacing w:before="0" w:beforeAutospacing="0" w:after="0" w:afterAutospacing="0"/>
        <w:ind w:left="105" w:right="240"/>
        <w:jc w:val="both"/>
        <w:textAlignment w:val="baseline"/>
        <w:rPr>
          <w:rStyle w:val="normaltextrun"/>
          <w:rFonts w:ascii="Arial" w:hAnsi="Arial" w:cs="Arial"/>
          <w:sz w:val="22"/>
          <w:szCs w:val="22"/>
        </w:rPr>
      </w:pPr>
    </w:p>
    <w:p w14:paraId="28756A01" w14:textId="77777777" w:rsidR="00262FE9" w:rsidRPr="00262FE9" w:rsidRDefault="00262FE9" w:rsidP="00262FE9">
      <w:pPr>
        <w:pStyle w:val="paragraph"/>
        <w:spacing w:before="0" w:beforeAutospacing="0" w:after="0" w:afterAutospacing="0"/>
        <w:ind w:left="105" w:right="24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Obveze izrade detaljnih planova uređenja unutar obuhvata Generalnog urbanističkog plana Dubrovnika odredit će se tim planom.</w:t>
      </w:r>
      <w:r w:rsidRPr="00262FE9">
        <w:rPr>
          <w:rStyle w:val="eop"/>
          <w:rFonts w:ascii="Arial" w:hAnsi="Arial" w:cs="Arial"/>
          <w:sz w:val="22"/>
          <w:szCs w:val="22"/>
        </w:rPr>
        <w:t> </w:t>
      </w:r>
    </w:p>
    <w:p w14:paraId="3B707C35" w14:textId="77777777" w:rsidR="00262FE9" w:rsidRPr="00262FE9" w:rsidRDefault="00262FE9"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559E0E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148.</w:t>
      </w:r>
      <w:r w:rsidRPr="00262FE9">
        <w:rPr>
          <w:rStyle w:val="eop"/>
          <w:rFonts w:ascii="Arial" w:hAnsi="Arial" w:cs="Arial"/>
          <w:sz w:val="22"/>
          <w:szCs w:val="22"/>
        </w:rPr>
        <w:t> </w:t>
      </w:r>
    </w:p>
    <w:p w14:paraId="44161473"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E1B5666" w14:textId="77777777" w:rsidR="00262FE9" w:rsidRPr="00262FE9" w:rsidRDefault="00262FE9" w:rsidP="00262FE9">
      <w:pPr>
        <w:pStyle w:val="paragraph"/>
        <w:spacing w:before="0" w:beforeAutospacing="0" w:after="0" w:afterAutospacing="0"/>
        <w:ind w:left="135" w:firstLine="30"/>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sz w:val="22"/>
          <w:szCs w:val="22"/>
        </w:rPr>
        <w:t>Ovim Planom određuje se izrada sljedećih UPU-ova:</w:t>
      </w:r>
      <w:r w:rsidRPr="00262FE9">
        <w:rPr>
          <w:rStyle w:val="eop"/>
          <w:rFonts w:ascii="Arial" w:hAnsi="Arial" w:cs="Arial"/>
          <w:sz w:val="22"/>
          <w:szCs w:val="22"/>
        </w:rPr>
        <w:t> </w:t>
      </w:r>
    </w:p>
    <w:p w14:paraId="19CE39A2" w14:textId="77777777" w:rsidR="00262FE9" w:rsidRPr="00262FE9" w:rsidRDefault="00262FE9" w:rsidP="00262FE9">
      <w:pPr>
        <w:pStyle w:val="paragraph"/>
        <w:spacing w:before="5"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25"/>
        <w:gridCol w:w="3570"/>
      </w:tblGrid>
      <w:tr w:rsidR="00262FE9" w:rsidRPr="00D66178" w14:paraId="6B72DDD2" w14:textId="77777777" w:rsidTr="00262FE9">
        <w:trPr>
          <w:trHeight w:val="63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785C6A2" w14:textId="77777777" w:rsidR="00262FE9" w:rsidRPr="00D66178" w:rsidRDefault="00262FE9" w:rsidP="00262FE9">
            <w:pPr>
              <w:pStyle w:val="paragraph"/>
              <w:spacing w:before="0" w:beforeAutospacing="0" w:after="0" w:afterAutospacing="0"/>
              <w:jc w:val="center"/>
              <w:textAlignment w:val="baseline"/>
              <w:rPr>
                <w:rFonts w:ascii="Arial" w:hAnsi="Arial" w:cs="Arial"/>
                <w:sz w:val="20"/>
                <w:szCs w:val="20"/>
              </w:rPr>
            </w:pPr>
            <w:r w:rsidRPr="00D66178">
              <w:rPr>
                <w:rStyle w:val="normaltextrun"/>
                <w:rFonts w:ascii="Arial" w:hAnsi="Arial" w:cs="Arial"/>
                <w:b/>
                <w:bCs/>
                <w:sz w:val="20"/>
                <w:szCs w:val="20"/>
              </w:rPr>
              <w:t>Kategorija</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221F2F9" w14:textId="77777777" w:rsidR="00262FE9" w:rsidRPr="00D66178" w:rsidRDefault="00262FE9" w:rsidP="00262FE9">
            <w:pPr>
              <w:pStyle w:val="paragraph"/>
              <w:spacing w:before="0" w:beforeAutospacing="0" w:after="0" w:afterAutospacing="0"/>
              <w:jc w:val="center"/>
              <w:textAlignment w:val="baseline"/>
              <w:rPr>
                <w:rFonts w:ascii="Arial" w:hAnsi="Arial" w:cs="Arial"/>
                <w:sz w:val="20"/>
                <w:szCs w:val="20"/>
              </w:rPr>
            </w:pPr>
            <w:r w:rsidRPr="00D66178">
              <w:rPr>
                <w:rStyle w:val="normaltextrun"/>
                <w:rFonts w:ascii="Arial" w:hAnsi="Arial" w:cs="Arial"/>
                <w:b/>
                <w:bCs/>
                <w:sz w:val="20"/>
                <w:szCs w:val="20"/>
              </w:rPr>
              <w:t>Napomena</w:t>
            </w:r>
            <w:r w:rsidRPr="00D66178">
              <w:rPr>
                <w:rStyle w:val="eop"/>
                <w:rFonts w:ascii="Arial" w:hAnsi="Arial" w:cs="Arial"/>
                <w:sz w:val="20"/>
                <w:szCs w:val="20"/>
              </w:rPr>
              <w:t> </w:t>
            </w:r>
          </w:p>
        </w:tc>
      </w:tr>
      <w:tr w:rsidR="00262FE9" w:rsidRPr="00D66178" w14:paraId="47A6B5F8"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0B4B74E"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1.1 Neizgrađeni dio naselja Bosanka M1</w:t>
            </w:r>
            <w:r w:rsidRPr="00D66178">
              <w:rPr>
                <w:rStyle w:val="normaltextrun"/>
                <w:rFonts w:ascii="Arial" w:hAnsi="Arial" w:cs="Arial"/>
                <w:sz w:val="20"/>
                <w:szCs w:val="20"/>
                <w:vertAlign w:val="subscript"/>
              </w:rPr>
              <w:t>1</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E8F90A"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30FE59A9"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19FD3EB"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1.2. Sportsko rekreacijski centar s golfskim igralištem i turističkim zonama </w:t>
            </w:r>
            <w:proofErr w:type="spellStart"/>
            <w:r w:rsidRPr="00D66178">
              <w:rPr>
                <w:rStyle w:val="normaltextrun"/>
                <w:rFonts w:ascii="Arial" w:hAnsi="Arial" w:cs="Arial"/>
                <w:sz w:val="20"/>
                <w:szCs w:val="20"/>
              </w:rPr>
              <w:t>Bosank</w:t>
            </w:r>
            <w:proofErr w:type="spellEnd"/>
            <w:r w:rsidRPr="00D66178">
              <w:rPr>
                <w:rStyle w:val="normaltextrun"/>
                <w:rFonts w:ascii="Arial" w:hAnsi="Arial" w:cs="Arial"/>
                <w:sz w:val="20"/>
                <w:szCs w:val="20"/>
              </w:rPr>
              <w:t>-sjever i Bosanka-jug</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B91BCA1"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urbanistički plan uređenja na snazi</w:t>
            </w:r>
            <w:r w:rsidRPr="00D66178">
              <w:rPr>
                <w:rStyle w:val="eop"/>
                <w:rFonts w:ascii="Arial" w:hAnsi="Arial" w:cs="Arial"/>
                <w:sz w:val="20"/>
                <w:szCs w:val="20"/>
              </w:rPr>
              <w:t> </w:t>
            </w:r>
          </w:p>
        </w:tc>
      </w:tr>
      <w:tr w:rsidR="00262FE9" w:rsidRPr="00D66178" w14:paraId="2C3B0F8E"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8C274D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1.3 Babin kuk</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708809E"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urbanistički plan uređenja na snazi</w:t>
            </w:r>
            <w:r w:rsidRPr="00D66178">
              <w:rPr>
                <w:rStyle w:val="eop"/>
                <w:rFonts w:ascii="Arial" w:hAnsi="Arial" w:cs="Arial"/>
                <w:sz w:val="20"/>
                <w:szCs w:val="20"/>
              </w:rPr>
              <w:t> </w:t>
            </w:r>
          </w:p>
        </w:tc>
      </w:tr>
      <w:tr w:rsidR="00262FE9" w:rsidRPr="00D66178" w14:paraId="1259CE4D"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0D09279"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1.4 </w:t>
            </w:r>
            <w:proofErr w:type="spellStart"/>
            <w:r w:rsidRPr="00D66178">
              <w:rPr>
                <w:rStyle w:val="normaltextrun"/>
                <w:rFonts w:ascii="Arial" w:hAnsi="Arial" w:cs="Arial"/>
                <w:sz w:val="20"/>
                <w:szCs w:val="20"/>
              </w:rPr>
              <w:t>Gruški</w:t>
            </w:r>
            <w:proofErr w:type="spellEnd"/>
            <w:r w:rsidRPr="00D66178">
              <w:rPr>
                <w:rStyle w:val="normaltextrun"/>
                <w:rFonts w:ascii="Arial" w:hAnsi="Arial" w:cs="Arial"/>
                <w:sz w:val="20"/>
                <w:szCs w:val="20"/>
              </w:rPr>
              <w:t xml:space="preserve"> akvatorij</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0C902EA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urbanistički plan uređenja na snazi</w:t>
            </w:r>
            <w:r w:rsidRPr="00D66178">
              <w:rPr>
                <w:rStyle w:val="eop"/>
                <w:rFonts w:ascii="Arial" w:hAnsi="Arial" w:cs="Arial"/>
                <w:sz w:val="20"/>
                <w:szCs w:val="20"/>
              </w:rPr>
              <w:t> </w:t>
            </w:r>
          </w:p>
        </w:tc>
      </w:tr>
      <w:tr w:rsidR="00262FE9" w:rsidRPr="00D66178" w14:paraId="30289E59"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A4C2476"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1.5 </w:t>
            </w:r>
            <w:proofErr w:type="spellStart"/>
            <w:r w:rsidRPr="00D66178">
              <w:rPr>
                <w:rStyle w:val="normaltextrun"/>
                <w:rFonts w:ascii="Arial" w:hAnsi="Arial" w:cs="Arial"/>
                <w:sz w:val="20"/>
                <w:szCs w:val="20"/>
              </w:rPr>
              <w:t>Radeljević</w:t>
            </w:r>
            <w:proofErr w:type="spellEnd"/>
            <w:r w:rsidRPr="00D66178">
              <w:rPr>
                <w:rStyle w:val="normaltextrun"/>
                <w:rFonts w:ascii="Arial" w:hAnsi="Arial" w:cs="Arial"/>
                <w:sz w:val="20"/>
                <w:szCs w:val="20"/>
              </w:rPr>
              <w:t>-Libertas</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761F7717"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urbanistički plan uređenja na snazi</w:t>
            </w:r>
            <w:r w:rsidRPr="00D66178">
              <w:rPr>
                <w:rStyle w:val="eop"/>
                <w:rFonts w:ascii="Arial" w:hAnsi="Arial" w:cs="Arial"/>
                <w:sz w:val="20"/>
                <w:szCs w:val="20"/>
              </w:rPr>
              <w:t> </w:t>
            </w:r>
          </w:p>
        </w:tc>
      </w:tr>
      <w:tr w:rsidR="00262FE9" w:rsidRPr="00D66178" w14:paraId="31E9BE3C"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14F92E0"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1.6 Komolac</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04C26D5A"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72A6CBEE"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F33C189"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1.7 Zona poslovne namjene Petrovo selo</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2F94986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6473E6EF"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3EA4B9F"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1.7a </w:t>
            </w:r>
            <w:proofErr w:type="spellStart"/>
            <w:r w:rsidRPr="00D66178">
              <w:rPr>
                <w:rStyle w:val="normaltextrun"/>
                <w:rFonts w:ascii="Arial" w:hAnsi="Arial" w:cs="Arial"/>
                <w:sz w:val="20"/>
                <w:szCs w:val="20"/>
              </w:rPr>
              <w:t>Osojnik</w:t>
            </w:r>
            <w:proofErr w:type="spellEnd"/>
            <w:r w:rsidRPr="00D66178">
              <w:rPr>
                <w:rStyle w:val="normaltextrun"/>
                <w:rFonts w:ascii="Arial" w:hAnsi="Arial" w:cs="Arial"/>
                <w:sz w:val="20"/>
                <w:szCs w:val="20"/>
              </w:rPr>
              <w:t xml:space="preserve"> - TTB</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E63C470"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urbanistički plan uređenja na snazi</w:t>
            </w:r>
            <w:r w:rsidRPr="00D66178">
              <w:rPr>
                <w:rStyle w:val="eop"/>
                <w:rFonts w:ascii="Arial" w:hAnsi="Arial" w:cs="Arial"/>
                <w:sz w:val="20"/>
                <w:szCs w:val="20"/>
              </w:rPr>
              <w:t> </w:t>
            </w:r>
          </w:p>
        </w:tc>
      </w:tr>
      <w:tr w:rsidR="00262FE9" w:rsidRPr="00D66178" w14:paraId="439780A5"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D6F4E64"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1.8 Pobrežje</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21F3DED"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6C540D41"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62F01BA"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1.8a Mješovita zona Komolac</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7461F07E"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5B2608A7"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F8D5DA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1.9 Mali Zaton 1</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1D4E2D21"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5D57C780"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D26DB50"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1.10 Mali Zaton 2</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36B87470"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5C22A6DF"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B8D5909"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1.11 Zaton – Rt Gaj</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89D787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12E3DD71"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868A3B6"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1.12 Veliki Zaton</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215D49C5"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2E10CEC7"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AB2E77B"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1.13 Zaton - Bat</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C6732B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0127080B"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5D96249"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1.14 Turističko naselje Zaton (iznad JTC)</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0F9C7AFD"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76A15EB4"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16C3016"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1.15 Orašac 1</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3E7DAEA2"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53D99A9F"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7BB282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1.16 Orašac 2</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51FF8D39"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6646776D"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E0DBA9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1.17 Orašac – Vrtovi sunca</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FBB7A0F"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urbanistički plan uređenja na snazi</w:t>
            </w:r>
            <w:r w:rsidRPr="00D66178">
              <w:rPr>
                <w:rStyle w:val="eop"/>
                <w:rFonts w:ascii="Arial" w:hAnsi="Arial" w:cs="Arial"/>
                <w:sz w:val="20"/>
                <w:szCs w:val="20"/>
              </w:rPr>
              <w:t> </w:t>
            </w:r>
          </w:p>
        </w:tc>
      </w:tr>
      <w:tr w:rsidR="00262FE9" w:rsidRPr="00D66178" w14:paraId="55A7E4E5"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860729B"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1.18 Orašac - </w:t>
            </w:r>
            <w:proofErr w:type="spellStart"/>
            <w:r w:rsidRPr="00D66178">
              <w:rPr>
                <w:rStyle w:val="normaltextrun"/>
                <w:rFonts w:ascii="Arial" w:hAnsi="Arial" w:cs="Arial"/>
                <w:sz w:val="20"/>
                <w:szCs w:val="20"/>
              </w:rPr>
              <w:t>Konjevac</w:t>
            </w:r>
            <w:proofErr w:type="spellEnd"/>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67196E4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78733B7E"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504F5E4"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1.19 </w:t>
            </w:r>
            <w:proofErr w:type="spellStart"/>
            <w:r w:rsidRPr="00D66178">
              <w:rPr>
                <w:rStyle w:val="normaltextrun"/>
                <w:rFonts w:ascii="Arial" w:hAnsi="Arial" w:cs="Arial"/>
                <w:sz w:val="20"/>
                <w:szCs w:val="20"/>
              </w:rPr>
              <w:t>Trsteno</w:t>
            </w:r>
            <w:proofErr w:type="spellEnd"/>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A59F75B"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2CFFCCA5"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7BE3E04"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1.20 </w:t>
            </w:r>
            <w:proofErr w:type="spellStart"/>
            <w:r w:rsidRPr="00D66178">
              <w:rPr>
                <w:rStyle w:val="normaltextrun"/>
                <w:rFonts w:ascii="Arial" w:hAnsi="Arial" w:cs="Arial"/>
                <w:sz w:val="20"/>
                <w:szCs w:val="20"/>
              </w:rPr>
              <w:t>Trsteno</w:t>
            </w:r>
            <w:proofErr w:type="spellEnd"/>
            <w:r w:rsidRPr="00D66178">
              <w:rPr>
                <w:rStyle w:val="normaltextrun"/>
                <w:rFonts w:ascii="Arial" w:hAnsi="Arial" w:cs="Arial"/>
                <w:sz w:val="20"/>
                <w:szCs w:val="20"/>
              </w:rPr>
              <w:t xml:space="preserve"> – gospodarska zona</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585E195C"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036E6424"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C5A90D5"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1.21 </w:t>
            </w:r>
            <w:proofErr w:type="spellStart"/>
            <w:r w:rsidRPr="00D66178">
              <w:rPr>
                <w:rStyle w:val="normaltextrun"/>
                <w:rFonts w:ascii="Arial" w:hAnsi="Arial" w:cs="Arial"/>
                <w:sz w:val="20"/>
                <w:szCs w:val="20"/>
              </w:rPr>
              <w:t>Brsečine</w:t>
            </w:r>
            <w:proofErr w:type="spellEnd"/>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697332BD"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3EA9F101"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D0466A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1.22 </w:t>
            </w:r>
            <w:proofErr w:type="spellStart"/>
            <w:r w:rsidRPr="00D66178">
              <w:rPr>
                <w:rStyle w:val="normaltextrun"/>
                <w:rFonts w:ascii="Arial" w:hAnsi="Arial" w:cs="Arial"/>
                <w:sz w:val="20"/>
                <w:szCs w:val="20"/>
              </w:rPr>
              <w:t>Brsečine</w:t>
            </w:r>
            <w:proofErr w:type="spellEnd"/>
            <w:r w:rsidRPr="00D66178">
              <w:rPr>
                <w:rStyle w:val="normaltextrun"/>
                <w:rFonts w:ascii="Arial" w:hAnsi="Arial" w:cs="Arial"/>
                <w:sz w:val="20"/>
                <w:szCs w:val="20"/>
              </w:rPr>
              <w:t xml:space="preserve"> – gospodarska zona</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6CE23F79"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75AEEAA3"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88F8A82"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1.23 </w:t>
            </w:r>
            <w:proofErr w:type="spellStart"/>
            <w:r w:rsidRPr="00D66178">
              <w:rPr>
                <w:rStyle w:val="normaltextrun"/>
                <w:rFonts w:ascii="Arial" w:hAnsi="Arial" w:cs="Arial"/>
                <w:sz w:val="20"/>
                <w:szCs w:val="20"/>
              </w:rPr>
              <w:t>Brsečine</w:t>
            </w:r>
            <w:proofErr w:type="spellEnd"/>
            <w:r w:rsidRPr="00D66178">
              <w:rPr>
                <w:rStyle w:val="normaltextrun"/>
                <w:rFonts w:ascii="Arial" w:hAnsi="Arial" w:cs="Arial"/>
                <w:sz w:val="20"/>
                <w:szCs w:val="20"/>
              </w:rPr>
              <w:t xml:space="preserve"> – turistička zona zapadno od naselja</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55C15A38"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04EA7584"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26C5651"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1.24 </w:t>
            </w:r>
            <w:proofErr w:type="spellStart"/>
            <w:r w:rsidRPr="00D66178">
              <w:rPr>
                <w:rStyle w:val="normaltextrun"/>
                <w:rFonts w:ascii="Arial" w:hAnsi="Arial" w:cs="Arial"/>
                <w:sz w:val="20"/>
                <w:szCs w:val="20"/>
              </w:rPr>
              <w:t>Jakljan</w:t>
            </w:r>
            <w:proofErr w:type="spellEnd"/>
            <w:r w:rsidRPr="00D66178">
              <w:rPr>
                <w:rStyle w:val="normaltextrun"/>
                <w:rFonts w:ascii="Arial" w:hAnsi="Arial" w:cs="Arial"/>
                <w:sz w:val="20"/>
                <w:szCs w:val="20"/>
              </w:rPr>
              <w:t> </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213838DF"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757A2167"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1AB0CC4"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1.25 Šipanska luka</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0A157D71"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urbanistički plan uređenja na snazi</w:t>
            </w:r>
            <w:r w:rsidRPr="00D66178">
              <w:rPr>
                <w:rStyle w:val="eop"/>
                <w:rFonts w:ascii="Arial" w:hAnsi="Arial" w:cs="Arial"/>
                <w:sz w:val="20"/>
                <w:szCs w:val="20"/>
              </w:rPr>
              <w:t> </w:t>
            </w:r>
          </w:p>
        </w:tc>
      </w:tr>
      <w:tr w:rsidR="00262FE9" w:rsidRPr="00D66178" w14:paraId="11E72830"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96065F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1.26 Šipanska luka - </w:t>
            </w:r>
            <w:proofErr w:type="spellStart"/>
            <w:r w:rsidRPr="00D66178">
              <w:rPr>
                <w:rStyle w:val="normaltextrun"/>
                <w:rFonts w:ascii="Arial" w:hAnsi="Arial" w:cs="Arial"/>
                <w:sz w:val="20"/>
                <w:szCs w:val="20"/>
              </w:rPr>
              <w:t>Čempljesi</w:t>
            </w:r>
            <w:proofErr w:type="spellEnd"/>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32340D18"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502BB445"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BFD8470"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1.27 </w:t>
            </w:r>
            <w:proofErr w:type="spellStart"/>
            <w:r w:rsidRPr="00D66178">
              <w:rPr>
                <w:rStyle w:val="normaltextrun"/>
                <w:rFonts w:ascii="Arial" w:hAnsi="Arial" w:cs="Arial"/>
                <w:sz w:val="20"/>
                <w:szCs w:val="20"/>
              </w:rPr>
              <w:t>Suđurađ</w:t>
            </w:r>
            <w:proofErr w:type="spellEnd"/>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77CEB611"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1FB61C27"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7AF8BEA"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1.28 </w:t>
            </w:r>
            <w:proofErr w:type="spellStart"/>
            <w:r w:rsidRPr="00D66178">
              <w:rPr>
                <w:rStyle w:val="normaltextrun"/>
                <w:rFonts w:ascii="Arial" w:hAnsi="Arial" w:cs="Arial"/>
                <w:sz w:val="20"/>
                <w:szCs w:val="20"/>
              </w:rPr>
              <w:t>Suđurađ</w:t>
            </w:r>
            <w:proofErr w:type="spellEnd"/>
            <w:r w:rsidRPr="00D66178">
              <w:rPr>
                <w:rStyle w:val="normaltextrun"/>
                <w:rFonts w:ascii="Arial" w:hAnsi="Arial" w:cs="Arial"/>
                <w:sz w:val="20"/>
                <w:szCs w:val="20"/>
              </w:rPr>
              <w:t xml:space="preserve"> – zona poslovne namjene</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64976978"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0A03D304"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862CBCD"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1.29 </w:t>
            </w:r>
            <w:proofErr w:type="spellStart"/>
            <w:r w:rsidRPr="00D66178">
              <w:rPr>
                <w:rStyle w:val="normaltextrun"/>
                <w:rFonts w:ascii="Arial" w:hAnsi="Arial" w:cs="Arial"/>
                <w:sz w:val="20"/>
                <w:szCs w:val="20"/>
              </w:rPr>
              <w:t>Suđurađ</w:t>
            </w:r>
            <w:proofErr w:type="spellEnd"/>
            <w:r w:rsidRPr="00D66178">
              <w:rPr>
                <w:rStyle w:val="normaltextrun"/>
                <w:rFonts w:ascii="Arial" w:hAnsi="Arial" w:cs="Arial"/>
                <w:sz w:val="20"/>
                <w:szCs w:val="20"/>
              </w:rPr>
              <w:t xml:space="preserve"> – jugoistočna turistička zona</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713143D2"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66C4465F"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FC30084"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1.30 </w:t>
            </w:r>
            <w:proofErr w:type="spellStart"/>
            <w:r w:rsidRPr="00D66178">
              <w:rPr>
                <w:rStyle w:val="normaltextrun"/>
                <w:rFonts w:ascii="Arial" w:hAnsi="Arial" w:cs="Arial"/>
                <w:sz w:val="20"/>
                <w:szCs w:val="20"/>
              </w:rPr>
              <w:t>Suđurađ</w:t>
            </w:r>
            <w:proofErr w:type="spellEnd"/>
            <w:r w:rsidRPr="00D66178">
              <w:rPr>
                <w:rStyle w:val="normaltextrun"/>
                <w:rFonts w:ascii="Arial" w:hAnsi="Arial" w:cs="Arial"/>
                <w:sz w:val="20"/>
                <w:szCs w:val="20"/>
              </w:rPr>
              <w:t xml:space="preserve"> – turistička zona za </w:t>
            </w:r>
            <w:proofErr w:type="spellStart"/>
            <w:r w:rsidRPr="00D66178">
              <w:rPr>
                <w:rStyle w:val="normaltextrun"/>
                <w:rFonts w:ascii="Arial" w:hAnsi="Arial" w:cs="Arial"/>
                <w:sz w:val="20"/>
                <w:szCs w:val="20"/>
              </w:rPr>
              <w:t>Orsanom</w:t>
            </w:r>
            <w:proofErr w:type="spellEnd"/>
            <w:r w:rsidRPr="00D66178">
              <w:rPr>
                <w:rStyle w:val="normaltextrun"/>
                <w:rFonts w:ascii="Arial" w:hAnsi="Arial" w:cs="Arial"/>
                <w:sz w:val="20"/>
                <w:szCs w:val="20"/>
              </w:rPr>
              <w:t> </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06F7AD69"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1CDA78A0"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2CC9151"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1.31 Lopud</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CEF8BFE"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322BCB24"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4525471"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1.32 Lopud - Skalini</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657E1D02"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30673C0D"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51CEFC1"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1.33 Lopud – Sobovo selo</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5226AA7C"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40E6363F"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37792DF"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1.34 Koločep – Donje čelo</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1D4A27D1"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2AA2156E"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ABBE700"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1.35 Koločep – Donje čelo – turistička zona</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7599DC37"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2003D223"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71CE2B9"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1.36 Koločep – Gornje čelo</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1A328ACE"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59B2F1DD"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DA13F4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2.1 Belvedere</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3E04D02C"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urbanistički plan uređenja na snazi</w:t>
            </w:r>
            <w:r w:rsidRPr="00D66178">
              <w:rPr>
                <w:rStyle w:val="eop"/>
                <w:rFonts w:ascii="Arial" w:hAnsi="Arial" w:cs="Arial"/>
                <w:sz w:val="20"/>
                <w:szCs w:val="20"/>
              </w:rPr>
              <w:t> </w:t>
            </w:r>
          </w:p>
        </w:tc>
      </w:tr>
      <w:tr w:rsidR="00262FE9" w:rsidRPr="00D66178" w14:paraId="16836189"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0F588DF"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2.2 Sveti Jakov</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2690A7D5"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0E24C4F4"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9417F5D"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2.3 Grad</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70BFEE45"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obuhvat sukladan smjernicama konzervatorskog odjela</w:t>
            </w:r>
            <w:r w:rsidRPr="00D66178">
              <w:rPr>
                <w:rStyle w:val="eop"/>
                <w:rFonts w:ascii="Arial" w:hAnsi="Arial" w:cs="Arial"/>
                <w:sz w:val="20"/>
                <w:szCs w:val="20"/>
              </w:rPr>
              <w:t> </w:t>
            </w:r>
          </w:p>
        </w:tc>
      </w:tr>
      <w:tr w:rsidR="00262FE9" w:rsidRPr="00D66178" w14:paraId="5B0B5F70"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3A49018"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2.4.1 Ploče I</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B38BF30"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370CD2D7"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E594512"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2.4.2 Ploče II</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21BBA745"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0660DE9A"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201549B"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2.5 Stara bolnica</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0817714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22225E6C"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D487A7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lastRenderedPageBreak/>
              <w:t>UPU 2.6 Gorica sjever</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708E676B"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urbanistički plan uređenja na snazi</w:t>
            </w:r>
            <w:r w:rsidRPr="00D66178">
              <w:rPr>
                <w:rStyle w:val="eop"/>
                <w:rFonts w:ascii="Arial" w:hAnsi="Arial" w:cs="Arial"/>
                <w:sz w:val="20"/>
                <w:szCs w:val="20"/>
              </w:rPr>
              <w:t> </w:t>
            </w:r>
          </w:p>
        </w:tc>
      </w:tr>
      <w:tr w:rsidR="00262FE9" w:rsidRPr="00D66178" w14:paraId="1E97A128"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B8D141A"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2.7 Športsko-rekreacijski park Gospino polje</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0E48EC2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urbanistički plan uređenja na snazi</w:t>
            </w:r>
            <w:r w:rsidRPr="00D66178">
              <w:rPr>
                <w:rStyle w:val="eop"/>
                <w:rFonts w:ascii="Arial" w:hAnsi="Arial" w:cs="Arial"/>
                <w:sz w:val="20"/>
                <w:szCs w:val="20"/>
              </w:rPr>
              <w:t> </w:t>
            </w:r>
          </w:p>
        </w:tc>
      </w:tr>
      <w:tr w:rsidR="00262FE9" w:rsidRPr="00D66178" w14:paraId="0FBE6747"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A0E35FA"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2.8 Stambeno naselje </w:t>
            </w:r>
            <w:proofErr w:type="spellStart"/>
            <w:r w:rsidRPr="00D66178">
              <w:rPr>
                <w:rStyle w:val="normaltextrun"/>
                <w:rFonts w:ascii="Arial" w:hAnsi="Arial" w:cs="Arial"/>
                <w:sz w:val="20"/>
                <w:szCs w:val="20"/>
              </w:rPr>
              <w:t>Solitudo</w:t>
            </w:r>
            <w:proofErr w:type="spellEnd"/>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E39855F"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urbanistički plan uređenja na snazi</w:t>
            </w:r>
            <w:r w:rsidRPr="00D66178">
              <w:rPr>
                <w:rStyle w:val="eop"/>
                <w:rFonts w:ascii="Arial" w:hAnsi="Arial" w:cs="Arial"/>
                <w:sz w:val="20"/>
                <w:szCs w:val="20"/>
              </w:rPr>
              <w:t> </w:t>
            </w:r>
          </w:p>
        </w:tc>
      </w:tr>
      <w:tr w:rsidR="00262FE9" w:rsidRPr="00D66178" w14:paraId="49854028"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68CD980"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2.9 </w:t>
            </w:r>
            <w:proofErr w:type="spellStart"/>
            <w:r w:rsidRPr="00D66178">
              <w:rPr>
                <w:rStyle w:val="normaltextrun"/>
                <w:rFonts w:ascii="Arial" w:hAnsi="Arial" w:cs="Arial"/>
                <w:sz w:val="20"/>
                <w:szCs w:val="20"/>
              </w:rPr>
              <w:t>Nuncijata</w:t>
            </w:r>
            <w:proofErr w:type="spellEnd"/>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3480BAA6"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58117FE1"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7FB0DCF"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2.10 </w:t>
            </w:r>
            <w:proofErr w:type="spellStart"/>
            <w:r w:rsidRPr="00D66178">
              <w:rPr>
                <w:rStyle w:val="normaltextrun"/>
                <w:rFonts w:ascii="Arial" w:hAnsi="Arial" w:cs="Arial"/>
                <w:sz w:val="20"/>
                <w:szCs w:val="20"/>
              </w:rPr>
              <w:t>Čajkovica</w:t>
            </w:r>
            <w:proofErr w:type="spellEnd"/>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154D786C"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45F66F25"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263C0DE"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2.11 </w:t>
            </w:r>
            <w:proofErr w:type="spellStart"/>
            <w:r w:rsidRPr="00D66178">
              <w:rPr>
                <w:rStyle w:val="normaltextrun"/>
                <w:rFonts w:ascii="Arial" w:hAnsi="Arial" w:cs="Arial"/>
                <w:sz w:val="20"/>
                <w:szCs w:val="20"/>
              </w:rPr>
              <w:t>Podgaj</w:t>
            </w:r>
            <w:proofErr w:type="spellEnd"/>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37EACE3B"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6E61AEAD"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A12C3BF"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2.12 </w:t>
            </w:r>
            <w:proofErr w:type="spellStart"/>
            <w:r w:rsidRPr="00D66178">
              <w:rPr>
                <w:rStyle w:val="normaltextrun"/>
                <w:rFonts w:ascii="Arial" w:hAnsi="Arial" w:cs="Arial"/>
                <w:sz w:val="20"/>
                <w:szCs w:val="20"/>
              </w:rPr>
              <w:t>Prijevor</w:t>
            </w:r>
            <w:proofErr w:type="spellEnd"/>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5CEC400A"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0E164C38"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4770408"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2.13 Gornje </w:t>
            </w:r>
            <w:proofErr w:type="spellStart"/>
            <w:r w:rsidRPr="00D66178">
              <w:rPr>
                <w:rStyle w:val="normaltextrun"/>
                <w:rFonts w:ascii="Arial" w:hAnsi="Arial" w:cs="Arial"/>
                <w:sz w:val="20"/>
                <w:szCs w:val="20"/>
              </w:rPr>
              <w:t>Obuljeno</w:t>
            </w:r>
            <w:proofErr w:type="spellEnd"/>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54E27102"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7E7B9824"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876C8CE"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2.14 Nova Mokošica</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50022CC0"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19E3D43A"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6888779"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2.15 </w:t>
            </w:r>
            <w:proofErr w:type="spellStart"/>
            <w:r w:rsidRPr="00D66178">
              <w:rPr>
                <w:rStyle w:val="normaltextrun"/>
                <w:rFonts w:ascii="Arial" w:hAnsi="Arial" w:cs="Arial"/>
                <w:sz w:val="20"/>
                <w:szCs w:val="20"/>
              </w:rPr>
              <w:t>Tamarić</w:t>
            </w:r>
            <w:proofErr w:type="spellEnd"/>
            <w:r w:rsidRPr="00D66178">
              <w:rPr>
                <w:rStyle w:val="normaltextrun"/>
                <w:rFonts w:ascii="Arial" w:hAnsi="Arial" w:cs="Arial"/>
                <w:sz w:val="20"/>
                <w:szCs w:val="20"/>
              </w:rPr>
              <w:t xml:space="preserve"> II</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1EC22A77"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000862E4"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4516300"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2.16 </w:t>
            </w:r>
            <w:proofErr w:type="spellStart"/>
            <w:r w:rsidRPr="00D66178">
              <w:rPr>
                <w:rStyle w:val="normaltextrun"/>
                <w:rFonts w:ascii="Arial" w:hAnsi="Arial" w:cs="Arial"/>
                <w:sz w:val="20"/>
                <w:szCs w:val="20"/>
              </w:rPr>
              <w:t>Tamarić</w:t>
            </w:r>
            <w:proofErr w:type="spellEnd"/>
            <w:r w:rsidRPr="00D66178">
              <w:rPr>
                <w:rStyle w:val="normaltextrun"/>
                <w:rFonts w:ascii="Arial" w:hAnsi="Arial" w:cs="Arial"/>
                <w:sz w:val="20"/>
                <w:szCs w:val="20"/>
              </w:rPr>
              <w:t xml:space="preserve"> I</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514FDE1A"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urbanistički plan uređenja na snazi</w:t>
            </w:r>
            <w:r w:rsidRPr="00D66178">
              <w:rPr>
                <w:rStyle w:val="eop"/>
                <w:rFonts w:ascii="Arial" w:hAnsi="Arial" w:cs="Arial"/>
                <w:sz w:val="20"/>
                <w:szCs w:val="20"/>
              </w:rPr>
              <w:t> </w:t>
            </w:r>
          </w:p>
        </w:tc>
      </w:tr>
      <w:tr w:rsidR="00262FE9" w:rsidRPr="00D66178" w14:paraId="6319452C"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CC67754"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2.17 Mokošica </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4DCBBB1"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3F863C56"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B7F9AF3"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UPU 2.18 Vrbica-</w:t>
            </w:r>
            <w:proofErr w:type="spellStart"/>
            <w:r w:rsidRPr="00D66178">
              <w:rPr>
                <w:rStyle w:val="normaltextrun"/>
                <w:rFonts w:ascii="Arial" w:hAnsi="Arial" w:cs="Arial"/>
                <w:sz w:val="20"/>
                <w:szCs w:val="20"/>
              </w:rPr>
              <w:t>Čapetino</w:t>
            </w:r>
            <w:proofErr w:type="spellEnd"/>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496840AE"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r w:rsidR="00262FE9" w:rsidRPr="00D66178" w14:paraId="45852E38" w14:textId="77777777" w:rsidTr="00262FE9">
        <w:trPr>
          <w:trHeight w:val="240"/>
        </w:trPr>
        <w:tc>
          <w:tcPr>
            <w:tcW w:w="53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BC58304"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normaltextrun"/>
                <w:rFonts w:ascii="Arial" w:hAnsi="Arial" w:cs="Arial"/>
                <w:sz w:val="20"/>
                <w:szCs w:val="20"/>
              </w:rPr>
              <w:t xml:space="preserve">UPU 2.19 </w:t>
            </w:r>
            <w:proofErr w:type="spellStart"/>
            <w:r w:rsidRPr="00D66178">
              <w:rPr>
                <w:rStyle w:val="normaltextrun"/>
                <w:rFonts w:ascii="Arial" w:hAnsi="Arial" w:cs="Arial"/>
                <w:sz w:val="20"/>
                <w:szCs w:val="20"/>
              </w:rPr>
              <w:t>Trsteno</w:t>
            </w:r>
            <w:proofErr w:type="spellEnd"/>
            <w:r w:rsidRPr="00D66178">
              <w:rPr>
                <w:rStyle w:val="normaltextrun"/>
                <w:rFonts w:ascii="Arial" w:hAnsi="Arial" w:cs="Arial"/>
                <w:sz w:val="20"/>
                <w:szCs w:val="20"/>
              </w:rPr>
              <w:t xml:space="preserve"> – Veliki stol</w:t>
            </w:r>
            <w:r w:rsidRPr="00D66178">
              <w:rPr>
                <w:rStyle w:val="eop"/>
                <w:rFonts w:ascii="Arial" w:hAnsi="Arial" w:cs="Arial"/>
                <w:sz w:val="20"/>
                <w:szCs w:val="20"/>
              </w:rPr>
              <w:t> </w:t>
            </w:r>
          </w:p>
        </w:tc>
        <w:tc>
          <w:tcPr>
            <w:tcW w:w="3570" w:type="dxa"/>
            <w:tcBorders>
              <w:top w:val="single" w:sz="6" w:space="0" w:color="auto"/>
              <w:left w:val="single" w:sz="6" w:space="0" w:color="auto"/>
              <w:bottom w:val="single" w:sz="6" w:space="0" w:color="auto"/>
              <w:right w:val="single" w:sz="6" w:space="0" w:color="auto"/>
            </w:tcBorders>
            <w:vAlign w:val="center"/>
            <w:hideMark/>
          </w:tcPr>
          <w:p w14:paraId="033FE6C8" w14:textId="77777777" w:rsidR="00262FE9" w:rsidRPr="00D66178" w:rsidRDefault="00262FE9" w:rsidP="00262FE9">
            <w:pPr>
              <w:pStyle w:val="paragraph"/>
              <w:spacing w:before="0" w:beforeAutospacing="0" w:after="0" w:afterAutospacing="0"/>
              <w:textAlignment w:val="baseline"/>
              <w:rPr>
                <w:rFonts w:ascii="Arial" w:hAnsi="Arial" w:cs="Arial"/>
                <w:sz w:val="20"/>
                <w:szCs w:val="20"/>
              </w:rPr>
            </w:pPr>
            <w:r w:rsidRPr="00D66178">
              <w:rPr>
                <w:rStyle w:val="eop"/>
                <w:rFonts w:ascii="Arial" w:hAnsi="Arial" w:cs="Arial"/>
                <w:sz w:val="20"/>
                <w:szCs w:val="20"/>
              </w:rPr>
              <w:t> </w:t>
            </w:r>
          </w:p>
        </w:tc>
      </w:tr>
    </w:tbl>
    <w:p w14:paraId="214AF097"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2FC9DF5" w14:textId="77777777" w:rsidR="00262FE9" w:rsidRPr="00262FE9" w:rsidRDefault="00262FE9" w:rsidP="00262FE9">
      <w:pPr>
        <w:pStyle w:val="paragraph"/>
        <w:spacing w:before="72" w:beforeAutospacing="0" w:after="0" w:afterAutospacing="0"/>
        <w:ind w:left="135" w:right="285" w:hanging="1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Izrada UPU-ova je obvezna za ovim planom određene neuređene dijelove građevinskog područja kao i za izgrađene dijelove građevinskog područja određene za urbanu preobrazbu.</w:t>
      </w:r>
      <w:r w:rsidRPr="00262FE9">
        <w:rPr>
          <w:rStyle w:val="eop"/>
          <w:rFonts w:ascii="Arial" w:hAnsi="Arial" w:cs="Arial"/>
          <w:sz w:val="22"/>
          <w:szCs w:val="22"/>
        </w:rPr>
        <w:t> </w:t>
      </w:r>
    </w:p>
    <w:p w14:paraId="40449652" w14:textId="77777777" w:rsidR="001C5715" w:rsidRDefault="001C5715" w:rsidP="00262FE9">
      <w:pPr>
        <w:pStyle w:val="paragraph"/>
        <w:spacing w:before="1" w:beforeAutospacing="0" w:after="0" w:afterAutospacing="0"/>
        <w:ind w:left="135" w:right="705"/>
        <w:jc w:val="both"/>
        <w:textAlignment w:val="baseline"/>
        <w:rPr>
          <w:rStyle w:val="normaltextrun"/>
          <w:rFonts w:ascii="Arial" w:hAnsi="Arial" w:cs="Arial"/>
          <w:sz w:val="22"/>
          <w:szCs w:val="22"/>
        </w:rPr>
      </w:pPr>
    </w:p>
    <w:p w14:paraId="2247AB39" w14:textId="77777777" w:rsidR="00262FE9" w:rsidRPr="00262FE9" w:rsidRDefault="00262FE9" w:rsidP="001C5715">
      <w:pPr>
        <w:pStyle w:val="paragraph"/>
        <w:spacing w:before="0" w:beforeAutospacing="0" w:after="0" w:afterAutospacing="0"/>
        <w:ind w:left="135" w:right="7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Do donošenja UPU-ova iz prethodnog stavka ne može se izdati akt za građenje nove građevine.</w:t>
      </w:r>
      <w:r w:rsidRPr="00262FE9">
        <w:rPr>
          <w:rStyle w:val="eop"/>
          <w:rFonts w:ascii="Arial" w:hAnsi="Arial" w:cs="Arial"/>
          <w:sz w:val="22"/>
          <w:szCs w:val="22"/>
        </w:rPr>
        <w:t> </w:t>
      </w:r>
    </w:p>
    <w:p w14:paraId="32805E9C" w14:textId="77777777" w:rsidR="001C5715" w:rsidRDefault="001C5715" w:rsidP="001C5715">
      <w:pPr>
        <w:pStyle w:val="paragraph"/>
        <w:spacing w:before="0" w:beforeAutospacing="0" w:after="0" w:afterAutospacing="0"/>
        <w:ind w:left="105" w:right="450"/>
        <w:jc w:val="both"/>
        <w:textAlignment w:val="baseline"/>
        <w:rPr>
          <w:rStyle w:val="normaltextrun"/>
          <w:rFonts w:ascii="Arial" w:hAnsi="Arial" w:cs="Arial"/>
          <w:sz w:val="22"/>
          <w:szCs w:val="22"/>
        </w:rPr>
      </w:pPr>
    </w:p>
    <w:p w14:paraId="01BA434B" w14:textId="77777777" w:rsidR="00262FE9" w:rsidRPr="00262FE9" w:rsidRDefault="00262FE9" w:rsidP="001C5715">
      <w:pPr>
        <w:pStyle w:val="paragraph"/>
        <w:spacing w:before="0" w:beforeAutospacing="0" w:after="0" w:afterAutospacing="0"/>
        <w:ind w:left="105" w:right="45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Odlukom o izradi provedbenog dokumenta prostornog uređenja može se odrediti uži ili širi obuhvat tog dokumenta od obuhvata određenog ovim planom te se može odrediti obuhvat provedbenog dokumenta prostornog uređenja i za područje za koje obuhvat nije određen ovim planom.</w:t>
      </w:r>
      <w:r w:rsidRPr="00262FE9">
        <w:rPr>
          <w:rStyle w:val="eop"/>
          <w:rFonts w:ascii="Arial" w:hAnsi="Arial" w:cs="Arial"/>
          <w:sz w:val="22"/>
          <w:szCs w:val="22"/>
        </w:rPr>
        <w:t> </w:t>
      </w:r>
    </w:p>
    <w:p w14:paraId="61B445B2"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BE2B95F"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149.</w:t>
      </w:r>
      <w:r w:rsidRPr="00262FE9">
        <w:rPr>
          <w:rStyle w:val="eop"/>
          <w:rFonts w:ascii="Arial" w:hAnsi="Arial" w:cs="Arial"/>
          <w:sz w:val="22"/>
          <w:szCs w:val="22"/>
        </w:rPr>
        <w:t> </w:t>
      </w:r>
    </w:p>
    <w:p w14:paraId="23EE5E16"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eop"/>
          <w:rFonts w:ascii="Arial" w:hAnsi="Arial" w:cs="Arial"/>
          <w:sz w:val="22"/>
          <w:szCs w:val="22"/>
        </w:rPr>
        <w:t> </w:t>
      </w:r>
    </w:p>
    <w:p w14:paraId="0A9C2D0A"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Planovima užeg područja moguće je obuhvatiti prostor do obalne crte neposredno uz turističku namjenu radi uređenja pristupa obali.</w:t>
      </w:r>
      <w:r w:rsidRPr="00262FE9">
        <w:rPr>
          <w:rStyle w:val="eop"/>
          <w:rFonts w:ascii="Arial" w:hAnsi="Arial" w:cs="Arial"/>
          <w:sz w:val="22"/>
          <w:szCs w:val="22"/>
        </w:rPr>
        <w:t> </w:t>
      </w:r>
    </w:p>
    <w:p w14:paraId="24789135"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Pri izradbi propisanih planova užeg područja neće se smatrati izmjenom prostornog plana manja korekcija granice između dva urbanistička plana radi usklađivanja s detaljnijom izmjerom ili trasama prometnica.</w:t>
      </w:r>
      <w:r w:rsidRPr="00262FE9">
        <w:rPr>
          <w:rStyle w:val="eop"/>
          <w:rFonts w:ascii="Arial" w:hAnsi="Arial" w:cs="Arial"/>
          <w:sz w:val="22"/>
          <w:szCs w:val="22"/>
        </w:rPr>
        <w:t> </w:t>
      </w:r>
    </w:p>
    <w:p w14:paraId="4067570D"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7835B6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149.a</w:t>
      </w:r>
      <w:r w:rsidRPr="00262FE9">
        <w:rPr>
          <w:rStyle w:val="eop"/>
          <w:rFonts w:ascii="Arial" w:hAnsi="Arial" w:cs="Arial"/>
          <w:sz w:val="22"/>
          <w:szCs w:val="22"/>
        </w:rPr>
        <w:t> </w:t>
      </w:r>
    </w:p>
    <w:p w14:paraId="655725E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B572AA6"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Briše se.</w:t>
      </w:r>
      <w:r w:rsidRPr="00262FE9">
        <w:rPr>
          <w:rStyle w:val="eop"/>
          <w:rFonts w:ascii="Arial" w:hAnsi="Arial" w:cs="Arial"/>
          <w:sz w:val="22"/>
          <w:szCs w:val="22"/>
        </w:rPr>
        <w:t> </w:t>
      </w:r>
    </w:p>
    <w:p w14:paraId="3A0C0091"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97E817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150.</w:t>
      </w:r>
      <w:r w:rsidRPr="00262FE9">
        <w:rPr>
          <w:rStyle w:val="eop"/>
          <w:rFonts w:ascii="Arial" w:hAnsi="Arial" w:cs="Arial"/>
          <w:sz w:val="22"/>
          <w:szCs w:val="22"/>
        </w:rPr>
        <w:t> </w:t>
      </w:r>
    </w:p>
    <w:p w14:paraId="053A3E7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67B8C4A"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Briše se.</w:t>
      </w:r>
      <w:r w:rsidRPr="00262FE9">
        <w:rPr>
          <w:rStyle w:val="eop"/>
          <w:rFonts w:ascii="Arial" w:hAnsi="Arial" w:cs="Arial"/>
          <w:sz w:val="22"/>
          <w:szCs w:val="22"/>
        </w:rPr>
        <w:t> </w:t>
      </w:r>
    </w:p>
    <w:p w14:paraId="6CC1AEA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D56FABD" w14:textId="77777777" w:rsidR="00262FE9" w:rsidRPr="00262FE9" w:rsidRDefault="00262FE9" w:rsidP="00262FE9">
      <w:pPr>
        <w:pStyle w:val="paragraph"/>
        <w:spacing w:before="0" w:beforeAutospacing="0" w:after="0" w:afterAutospacing="0"/>
        <w:ind w:left="810" w:hanging="705"/>
        <w:jc w:val="both"/>
        <w:textAlignment w:val="baseline"/>
        <w:rPr>
          <w:rFonts w:ascii="Arial" w:hAnsi="Arial" w:cs="Arial"/>
          <w:sz w:val="22"/>
          <w:szCs w:val="22"/>
        </w:rPr>
      </w:pPr>
      <w:r w:rsidRPr="00262FE9">
        <w:rPr>
          <w:rStyle w:val="normaltextrun"/>
          <w:rFonts w:ascii="Arial" w:hAnsi="Arial" w:cs="Arial"/>
          <w:b/>
          <w:bCs/>
          <w:sz w:val="22"/>
          <w:szCs w:val="22"/>
        </w:rPr>
        <w:t>9.2.</w:t>
      </w:r>
      <w:r w:rsidRPr="00262FE9">
        <w:rPr>
          <w:rStyle w:val="tabchar"/>
          <w:rFonts w:ascii="Arial" w:hAnsi="Arial" w:cs="Arial"/>
          <w:sz w:val="22"/>
          <w:szCs w:val="22"/>
        </w:rPr>
        <w:t xml:space="preserve"> </w:t>
      </w:r>
      <w:r w:rsidRPr="00262FE9">
        <w:rPr>
          <w:rStyle w:val="normaltextrun"/>
          <w:rFonts w:ascii="Arial" w:hAnsi="Arial" w:cs="Arial"/>
          <w:b/>
          <w:bCs/>
          <w:sz w:val="22"/>
          <w:szCs w:val="22"/>
        </w:rPr>
        <w:t>Primjena posebnih razvojnih i drugih mjera</w:t>
      </w:r>
      <w:r w:rsidRPr="00262FE9">
        <w:rPr>
          <w:rStyle w:val="eop"/>
          <w:rFonts w:ascii="Arial" w:hAnsi="Arial" w:cs="Arial"/>
          <w:sz w:val="22"/>
          <w:szCs w:val="22"/>
        </w:rPr>
        <w:t> </w:t>
      </w:r>
    </w:p>
    <w:p w14:paraId="6CDE010B" w14:textId="77777777" w:rsidR="00262FE9" w:rsidRPr="00262FE9" w:rsidRDefault="00262FE9"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BDB01C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151.</w:t>
      </w:r>
      <w:r w:rsidRPr="00262FE9">
        <w:rPr>
          <w:rStyle w:val="eop"/>
          <w:rFonts w:ascii="Arial" w:hAnsi="Arial" w:cs="Arial"/>
          <w:sz w:val="22"/>
          <w:szCs w:val="22"/>
        </w:rPr>
        <w:t> </w:t>
      </w:r>
    </w:p>
    <w:p w14:paraId="3BDFEFA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8F9DAFF"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Obuhvati urbanističkih planova uređenja propisanih u okviru GUP-a Dubrovnika redovito predstavljaju i obuhvate gradskih projekata kao prioritetnih zahvata od interesa za Grad Dubrovnik.</w:t>
      </w:r>
      <w:r w:rsidRPr="00262FE9">
        <w:rPr>
          <w:rStyle w:val="eop"/>
          <w:rFonts w:ascii="Arial" w:hAnsi="Arial" w:cs="Arial"/>
          <w:sz w:val="22"/>
          <w:szCs w:val="22"/>
        </w:rPr>
        <w:t> </w:t>
      </w:r>
    </w:p>
    <w:p w14:paraId="44532FBE"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65B7453"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Utvrđeni </w:t>
      </w:r>
      <w:r w:rsidRPr="00262FE9">
        <w:rPr>
          <w:rStyle w:val="normaltextrun"/>
          <w:rFonts w:ascii="Arial" w:hAnsi="Arial" w:cs="Arial"/>
          <w:b/>
          <w:bCs/>
          <w:sz w:val="22"/>
          <w:szCs w:val="22"/>
        </w:rPr>
        <w:t xml:space="preserve">gradski projekti </w:t>
      </w:r>
      <w:r w:rsidRPr="00262FE9">
        <w:rPr>
          <w:rStyle w:val="normaltextrun"/>
          <w:rFonts w:ascii="Arial" w:hAnsi="Arial" w:cs="Arial"/>
          <w:sz w:val="22"/>
          <w:szCs w:val="22"/>
        </w:rPr>
        <w:t>predstavljaju složene aktivnosti u uređenju prostora od osobitog interesa za Grad u kojima se Grad pojavljuje kao partner (sudionik u realizaciji) - javno privatno partnerstvo, a to su:</w:t>
      </w:r>
      <w:r w:rsidRPr="00262FE9">
        <w:rPr>
          <w:rStyle w:val="eop"/>
          <w:rFonts w:ascii="Arial" w:hAnsi="Arial" w:cs="Arial"/>
          <w:sz w:val="22"/>
          <w:szCs w:val="22"/>
        </w:rPr>
        <w:t> </w:t>
      </w:r>
    </w:p>
    <w:p w14:paraId="3D8A67FF"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sz w:val="22"/>
          <w:szCs w:val="22"/>
        </w:rPr>
        <w:t>Poslovni centar - Gruž,</w:t>
      </w:r>
      <w:r w:rsidRPr="00262FE9">
        <w:rPr>
          <w:rStyle w:val="eop"/>
          <w:rFonts w:ascii="Arial" w:hAnsi="Arial" w:cs="Arial"/>
          <w:sz w:val="22"/>
          <w:szCs w:val="22"/>
        </w:rPr>
        <w:t> </w:t>
      </w:r>
    </w:p>
    <w:p w14:paraId="01C4854C"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Povijesna jezgra i kontaktna zona,</w:t>
      </w:r>
      <w:r w:rsidRPr="00262FE9">
        <w:rPr>
          <w:rStyle w:val="eop"/>
          <w:rFonts w:ascii="Arial" w:hAnsi="Arial" w:cs="Arial"/>
          <w:sz w:val="22"/>
          <w:szCs w:val="22"/>
        </w:rPr>
        <w:t> </w:t>
      </w:r>
    </w:p>
    <w:p w14:paraId="6B3A580C"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Luka Gruž,</w:t>
      </w:r>
      <w:r w:rsidRPr="00262FE9">
        <w:rPr>
          <w:rStyle w:val="eop"/>
          <w:rFonts w:ascii="Arial" w:hAnsi="Arial" w:cs="Arial"/>
          <w:sz w:val="22"/>
          <w:szCs w:val="22"/>
        </w:rPr>
        <w:t> </w:t>
      </w:r>
    </w:p>
    <w:p w14:paraId="3850C158"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Rekreacijska zona Velike i Male Petke i Gorice sv. Vlaha,</w:t>
      </w:r>
      <w:r w:rsidRPr="00262FE9">
        <w:rPr>
          <w:rStyle w:val="eop"/>
          <w:rFonts w:ascii="Arial" w:hAnsi="Arial" w:cs="Arial"/>
          <w:sz w:val="22"/>
          <w:szCs w:val="22"/>
        </w:rPr>
        <w:t> </w:t>
      </w:r>
    </w:p>
    <w:p w14:paraId="0D1616A0"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Športsko-rekreacijski centar Gospino polje,</w:t>
      </w:r>
      <w:r w:rsidRPr="00262FE9">
        <w:rPr>
          <w:rStyle w:val="eop"/>
          <w:rFonts w:ascii="Arial" w:hAnsi="Arial" w:cs="Arial"/>
          <w:sz w:val="22"/>
          <w:szCs w:val="22"/>
        </w:rPr>
        <w:t> </w:t>
      </w:r>
    </w:p>
    <w:p w14:paraId="236EC0CF"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Prostor od </w:t>
      </w:r>
      <w:proofErr w:type="spellStart"/>
      <w:r w:rsidRPr="00262FE9">
        <w:rPr>
          <w:rStyle w:val="normaltextrun"/>
          <w:rFonts w:ascii="Arial" w:hAnsi="Arial" w:cs="Arial"/>
          <w:sz w:val="22"/>
          <w:szCs w:val="22"/>
        </w:rPr>
        <w:t>Boninova</w:t>
      </w:r>
      <w:proofErr w:type="spellEnd"/>
      <w:r w:rsidRPr="00262FE9">
        <w:rPr>
          <w:rStyle w:val="normaltextrun"/>
          <w:rFonts w:ascii="Arial" w:hAnsi="Arial" w:cs="Arial"/>
          <w:sz w:val="22"/>
          <w:szCs w:val="22"/>
        </w:rPr>
        <w:t xml:space="preserve"> do Grada,</w:t>
      </w:r>
      <w:r w:rsidRPr="00262FE9">
        <w:rPr>
          <w:rStyle w:val="eop"/>
          <w:rFonts w:ascii="Arial" w:hAnsi="Arial" w:cs="Arial"/>
          <w:sz w:val="22"/>
          <w:szCs w:val="22"/>
        </w:rPr>
        <w:t> </w:t>
      </w:r>
    </w:p>
    <w:p w14:paraId="6AE78004"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Humanizacija naselja Mokošica,</w:t>
      </w:r>
      <w:r w:rsidRPr="00262FE9">
        <w:rPr>
          <w:rStyle w:val="eop"/>
          <w:rFonts w:ascii="Arial" w:hAnsi="Arial" w:cs="Arial"/>
          <w:sz w:val="22"/>
          <w:szCs w:val="22"/>
        </w:rPr>
        <w:t> </w:t>
      </w:r>
    </w:p>
    <w:p w14:paraId="4E2709D8" w14:textId="77777777" w:rsidR="00262FE9" w:rsidRPr="00262FE9" w:rsidRDefault="00262FE9" w:rsidP="00262FE9">
      <w:pPr>
        <w:pStyle w:val="paragraph"/>
        <w:spacing w:before="1" w:beforeAutospacing="0" w:after="0" w:afterAutospacing="0"/>
        <w:ind w:left="960" w:right="15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Obnova ljetnikovaca Rijeke dubrovačke, uređenje važnih pješačkih poteza i javnih prostora,</w:t>
      </w:r>
      <w:r w:rsidRPr="00262FE9">
        <w:rPr>
          <w:rStyle w:val="eop"/>
          <w:rFonts w:ascii="Arial" w:hAnsi="Arial" w:cs="Arial"/>
          <w:sz w:val="22"/>
          <w:szCs w:val="22"/>
        </w:rPr>
        <w:t> </w:t>
      </w:r>
    </w:p>
    <w:p w14:paraId="4AB18EFE"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Turističko naselje Babin kuk,</w:t>
      </w:r>
      <w:r w:rsidRPr="00262FE9">
        <w:rPr>
          <w:rStyle w:val="eop"/>
          <w:rFonts w:ascii="Arial" w:hAnsi="Arial" w:cs="Arial"/>
          <w:sz w:val="22"/>
          <w:szCs w:val="22"/>
        </w:rPr>
        <w:t> </w:t>
      </w:r>
    </w:p>
    <w:p w14:paraId="18C772DA"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Garažno-poslovni objekti,</w:t>
      </w:r>
      <w:r w:rsidRPr="00262FE9">
        <w:rPr>
          <w:rStyle w:val="eop"/>
          <w:rFonts w:ascii="Arial" w:hAnsi="Arial" w:cs="Arial"/>
          <w:sz w:val="22"/>
          <w:szCs w:val="22"/>
        </w:rPr>
        <w:t> </w:t>
      </w:r>
    </w:p>
    <w:p w14:paraId="368DE119"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NTC u Gružu,</w:t>
      </w:r>
      <w:r w:rsidRPr="00262FE9">
        <w:rPr>
          <w:rStyle w:val="eop"/>
          <w:rFonts w:ascii="Arial" w:hAnsi="Arial" w:cs="Arial"/>
          <w:sz w:val="22"/>
          <w:szCs w:val="22"/>
        </w:rPr>
        <w:t> </w:t>
      </w:r>
    </w:p>
    <w:p w14:paraId="7C0155FE"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Poduzetnički centri - gospodarske zone,</w:t>
      </w:r>
      <w:r w:rsidRPr="00262FE9">
        <w:rPr>
          <w:rStyle w:val="eop"/>
          <w:rFonts w:ascii="Arial" w:hAnsi="Arial" w:cs="Arial"/>
          <w:sz w:val="22"/>
          <w:szCs w:val="22"/>
        </w:rPr>
        <w:t> </w:t>
      </w:r>
    </w:p>
    <w:p w14:paraId="5A4CF047"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Izletišta, vidikovci,</w:t>
      </w:r>
      <w:r w:rsidRPr="00262FE9">
        <w:rPr>
          <w:rStyle w:val="eop"/>
          <w:rFonts w:ascii="Arial" w:hAnsi="Arial" w:cs="Arial"/>
          <w:sz w:val="22"/>
          <w:szCs w:val="22"/>
        </w:rPr>
        <w:t> </w:t>
      </w:r>
    </w:p>
    <w:p w14:paraId="54AAA923"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Golf-centar Srđ.</w:t>
      </w:r>
      <w:r w:rsidRPr="00262FE9">
        <w:rPr>
          <w:rStyle w:val="eop"/>
          <w:rFonts w:ascii="Arial" w:hAnsi="Arial" w:cs="Arial"/>
          <w:sz w:val="22"/>
          <w:szCs w:val="22"/>
        </w:rPr>
        <w:t> </w:t>
      </w:r>
    </w:p>
    <w:p w14:paraId="32277949"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Tehničko-tehnološki blok </w:t>
      </w:r>
      <w:proofErr w:type="spellStart"/>
      <w:r w:rsidRPr="00262FE9">
        <w:rPr>
          <w:rStyle w:val="normaltextrun"/>
          <w:rFonts w:ascii="Arial" w:hAnsi="Arial" w:cs="Arial"/>
          <w:sz w:val="22"/>
          <w:szCs w:val="22"/>
        </w:rPr>
        <w:t>Osojnik</w:t>
      </w:r>
      <w:proofErr w:type="spellEnd"/>
      <w:r w:rsidRPr="00262FE9">
        <w:rPr>
          <w:rStyle w:val="eop"/>
          <w:rFonts w:ascii="Arial" w:hAnsi="Arial" w:cs="Arial"/>
          <w:sz w:val="22"/>
          <w:szCs w:val="22"/>
        </w:rPr>
        <w:t> </w:t>
      </w:r>
    </w:p>
    <w:p w14:paraId="2F64A9A1"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3CC6399" w14:textId="77777777" w:rsidR="00262FE9" w:rsidRPr="00262FE9" w:rsidRDefault="00262FE9" w:rsidP="00262FE9">
      <w:pPr>
        <w:pStyle w:val="paragraph"/>
        <w:spacing w:before="0" w:beforeAutospacing="0" w:after="0" w:afterAutospacing="0"/>
        <w:ind w:left="810" w:right="450" w:hanging="705"/>
        <w:jc w:val="both"/>
        <w:textAlignment w:val="baseline"/>
        <w:rPr>
          <w:rFonts w:ascii="Arial" w:hAnsi="Arial" w:cs="Arial"/>
          <w:sz w:val="22"/>
          <w:szCs w:val="22"/>
        </w:rPr>
      </w:pPr>
      <w:r w:rsidRPr="00262FE9">
        <w:rPr>
          <w:rStyle w:val="normaltextrun"/>
          <w:rFonts w:ascii="Arial" w:hAnsi="Arial" w:cs="Arial"/>
          <w:b/>
          <w:bCs/>
          <w:sz w:val="22"/>
          <w:szCs w:val="22"/>
        </w:rPr>
        <w:t>9.3.</w:t>
      </w:r>
      <w:r w:rsidRPr="00262FE9">
        <w:rPr>
          <w:rStyle w:val="tabchar"/>
          <w:rFonts w:ascii="Arial" w:hAnsi="Arial" w:cs="Arial"/>
          <w:sz w:val="22"/>
          <w:szCs w:val="22"/>
        </w:rPr>
        <w:t xml:space="preserve"> </w:t>
      </w:r>
      <w:r w:rsidRPr="00262FE9">
        <w:rPr>
          <w:rStyle w:val="normaltextrun"/>
          <w:rFonts w:ascii="Arial" w:hAnsi="Arial" w:cs="Arial"/>
          <w:b/>
          <w:bCs/>
          <w:sz w:val="22"/>
          <w:szCs w:val="22"/>
        </w:rPr>
        <w:t>Rekonstrukcija postojećih građevina i ruševina izvan građevinskog područja naselja</w:t>
      </w:r>
      <w:r w:rsidRPr="00262FE9">
        <w:rPr>
          <w:rStyle w:val="eop"/>
          <w:rFonts w:ascii="Arial" w:hAnsi="Arial" w:cs="Arial"/>
          <w:sz w:val="22"/>
          <w:szCs w:val="22"/>
        </w:rPr>
        <w:t> </w:t>
      </w:r>
    </w:p>
    <w:p w14:paraId="1315C3D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505FD9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152.</w:t>
      </w:r>
      <w:r w:rsidRPr="00262FE9">
        <w:rPr>
          <w:rStyle w:val="eop"/>
          <w:rFonts w:ascii="Arial" w:hAnsi="Arial" w:cs="Arial"/>
          <w:sz w:val="22"/>
          <w:szCs w:val="22"/>
        </w:rPr>
        <w:t> </w:t>
      </w:r>
    </w:p>
    <w:p w14:paraId="11DE93CD"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2D8E250"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građevine što su sagrađene u skladu s propisima koji su vrijedili do stupanja na snagu Zakona o prostornom uređenju i u skladu s dokumentima prostornog uređenja, a namjena kojih je protivna namjeni utvrđenoj Prostornim planom, može se, do privođenja planiranoj namjeni, dopustiti rekonstrukcija za:</w:t>
      </w:r>
      <w:r w:rsidRPr="00262FE9">
        <w:rPr>
          <w:rStyle w:val="eop"/>
          <w:rFonts w:ascii="Arial" w:hAnsi="Arial" w:cs="Arial"/>
          <w:sz w:val="22"/>
          <w:szCs w:val="22"/>
        </w:rPr>
        <w:t> </w:t>
      </w:r>
    </w:p>
    <w:p w14:paraId="756ECB6F" w14:textId="77777777" w:rsidR="00262FE9" w:rsidRPr="00262FE9" w:rsidRDefault="00262FE9" w:rsidP="00262FE9">
      <w:pPr>
        <w:pStyle w:val="paragraph"/>
        <w:spacing w:before="57"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stambene građevine radi poboljšanja uvjeta stanovanja:</w:t>
      </w:r>
      <w:r w:rsidRPr="00262FE9">
        <w:rPr>
          <w:rStyle w:val="eop"/>
          <w:rFonts w:ascii="Arial" w:hAnsi="Arial" w:cs="Arial"/>
          <w:sz w:val="22"/>
          <w:szCs w:val="22"/>
        </w:rPr>
        <w:t> </w:t>
      </w:r>
    </w:p>
    <w:p w14:paraId="367F6041" w14:textId="77777777" w:rsidR="00262FE9" w:rsidRPr="00262FE9" w:rsidRDefault="00262FE9" w:rsidP="00262FE9">
      <w:pPr>
        <w:pStyle w:val="paragraph"/>
        <w:spacing w:before="1" w:beforeAutospacing="0" w:after="0" w:afterAutospacing="0"/>
        <w:ind w:left="96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izmjena ili sanacija krovišta,</w:t>
      </w:r>
      <w:r w:rsidRPr="00262FE9">
        <w:rPr>
          <w:rStyle w:val="eop"/>
          <w:rFonts w:ascii="Arial" w:hAnsi="Arial" w:cs="Arial"/>
          <w:sz w:val="22"/>
          <w:szCs w:val="22"/>
        </w:rPr>
        <w:t> </w:t>
      </w:r>
    </w:p>
    <w:p w14:paraId="4F9C6C10" w14:textId="77777777" w:rsidR="00262FE9" w:rsidRPr="00262FE9" w:rsidRDefault="00262FE9" w:rsidP="00262FE9">
      <w:pPr>
        <w:pStyle w:val="paragraph"/>
        <w:spacing w:before="0" w:beforeAutospacing="0" w:after="0" w:afterAutospacing="0"/>
        <w:ind w:left="1530" w:right="150" w:hanging="55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izmjena ili sanacija drugih konstruktivnih dijelova građevine, bez promjene vanjskog oblika građevine,</w:t>
      </w:r>
      <w:r w:rsidRPr="00262FE9">
        <w:rPr>
          <w:rStyle w:val="eop"/>
          <w:rFonts w:ascii="Arial" w:hAnsi="Arial" w:cs="Arial"/>
          <w:sz w:val="22"/>
          <w:szCs w:val="22"/>
        </w:rPr>
        <w:t> </w:t>
      </w:r>
    </w:p>
    <w:p w14:paraId="3EEA8278"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dogradnja sanitarnih prostorija, do 12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459C1B92"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dogradnja pomoćnih prostorija (kotlovnica, spremište ogrjeva i sl.), do 10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10DA920C"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druge namjene (gospodarske, javne, komunalne, prometne):</w:t>
      </w:r>
      <w:r w:rsidRPr="00262FE9">
        <w:rPr>
          <w:rStyle w:val="eop"/>
          <w:rFonts w:ascii="Arial" w:hAnsi="Arial" w:cs="Arial"/>
          <w:sz w:val="22"/>
          <w:szCs w:val="22"/>
        </w:rPr>
        <w:t> </w:t>
      </w:r>
    </w:p>
    <w:p w14:paraId="2C21A051"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sanacija dotrajalih konstruktivnih dijelova građevine i krovišta,</w:t>
      </w:r>
      <w:r w:rsidRPr="00262FE9">
        <w:rPr>
          <w:rStyle w:val="eop"/>
          <w:rFonts w:ascii="Arial" w:hAnsi="Arial" w:cs="Arial"/>
          <w:sz w:val="22"/>
          <w:szCs w:val="22"/>
        </w:rPr>
        <w:t> </w:t>
      </w:r>
    </w:p>
    <w:p w14:paraId="2110019E" w14:textId="77777777" w:rsidR="00262FE9" w:rsidRPr="00262FE9" w:rsidRDefault="00262FE9" w:rsidP="00262FE9">
      <w:pPr>
        <w:pStyle w:val="paragraph"/>
        <w:spacing w:before="1"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prenamjena i funkcionalna preinaka građevina,</w:t>
      </w:r>
      <w:r w:rsidRPr="00262FE9">
        <w:rPr>
          <w:rStyle w:val="eop"/>
          <w:rFonts w:ascii="Arial" w:hAnsi="Arial" w:cs="Arial"/>
          <w:sz w:val="22"/>
          <w:szCs w:val="22"/>
        </w:rPr>
        <w:t> </w:t>
      </w:r>
    </w:p>
    <w:p w14:paraId="7E1ADB18" w14:textId="77777777" w:rsidR="00262FE9" w:rsidRPr="00262FE9" w:rsidRDefault="00262FE9"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dogradnja i zamjena dotrajalih instalacija,</w:t>
      </w:r>
      <w:r w:rsidRPr="00262FE9">
        <w:rPr>
          <w:rStyle w:val="eop"/>
          <w:rFonts w:ascii="Arial" w:hAnsi="Arial" w:cs="Arial"/>
          <w:sz w:val="22"/>
          <w:szCs w:val="22"/>
        </w:rPr>
        <w:t> </w:t>
      </w:r>
    </w:p>
    <w:p w14:paraId="6754199C" w14:textId="77777777" w:rsidR="00262FE9" w:rsidRPr="00262FE9" w:rsidRDefault="00262FE9"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2.4.</w:t>
      </w:r>
      <w:r w:rsidRPr="00262FE9">
        <w:rPr>
          <w:rStyle w:val="tabchar"/>
          <w:rFonts w:ascii="Arial" w:hAnsi="Arial" w:cs="Arial"/>
          <w:sz w:val="22"/>
          <w:szCs w:val="22"/>
        </w:rPr>
        <w:t xml:space="preserve"> </w:t>
      </w:r>
      <w:r w:rsidRPr="00262FE9">
        <w:rPr>
          <w:rStyle w:val="normaltextrun"/>
          <w:rFonts w:ascii="Arial" w:hAnsi="Arial" w:cs="Arial"/>
          <w:sz w:val="22"/>
          <w:szCs w:val="22"/>
        </w:rPr>
        <w:t>dogradnja sanitarija, garderoba, spremišta i sl. do najviše 10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izgrađenosti za građevine do 100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bruto izgrađene površine i do 5% ukupne bruto izgrađene površine za veće građevine.</w:t>
      </w:r>
      <w:r w:rsidRPr="00262FE9">
        <w:rPr>
          <w:rStyle w:val="eop"/>
          <w:rFonts w:ascii="Arial" w:hAnsi="Arial" w:cs="Arial"/>
          <w:sz w:val="22"/>
          <w:szCs w:val="22"/>
        </w:rPr>
        <w:t> </w:t>
      </w:r>
    </w:p>
    <w:p w14:paraId="2067531C"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6EC200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Članku 153.</w:t>
      </w:r>
      <w:r w:rsidRPr="00262FE9">
        <w:rPr>
          <w:rStyle w:val="eop"/>
          <w:rFonts w:ascii="Arial" w:hAnsi="Arial" w:cs="Arial"/>
          <w:sz w:val="22"/>
          <w:szCs w:val="22"/>
        </w:rPr>
        <w:t> </w:t>
      </w:r>
    </w:p>
    <w:p w14:paraId="1B968C7C" w14:textId="77777777" w:rsidR="00262FE9" w:rsidRPr="00262FE9" w:rsidRDefault="00262FE9"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9982AE3"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izvođenje radova radi promjene namjene građevine ili tehnološkog procesa i sl.), odnosno izvedba građevinskih i drugih radova na ruševini postojeće građevine u svrhu njezine obnove.</w:t>
      </w:r>
      <w:r w:rsidRPr="00262FE9">
        <w:rPr>
          <w:rStyle w:val="eop"/>
          <w:rFonts w:ascii="Arial" w:hAnsi="Arial" w:cs="Arial"/>
          <w:sz w:val="22"/>
          <w:szCs w:val="22"/>
        </w:rPr>
        <w:t> </w:t>
      </w:r>
    </w:p>
    <w:p w14:paraId="5DB24F5B"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1C9B50DE"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Građevinama koje je moguće rekonstruirati u skladu s odredbama za gradnju niskih građevina, uz poštovanje propisanih režima zaštite, a koje se ne nalaze unutar planiranog građevinskog područja, smatraju se:</w:t>
      </w:r>
      <w:r w:rsidRPr="00262FE9">
        <w:rPr>
          <w:rStyle w:val="eop"/>
          <w:rFonts w:ascii="Arial" w:hAnsi="Arial" w:cs="Arial"/>
          <w:sz w:val="22"/>
          <w:szCs w:val="22"/>
        </w:rPr>
        <w:t> </w:t>
      </w:r>
    </w:p>
    <w:p w14:paraId="0D7A2354" w14:textId="77777777" w:rsidR="00262FE9" w:rsidRPr="00262FE9" w:rsidRDefault="00262FE9"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građevine sagrađene do 15.veljače 1968. i</w:t>
      </w:r>
      <w:r w:rsidRPr="00262FE9">
        <w:rPr>
          <w:rStyle w:val="eop"/>
          <w:rFonts w:ascii="Arial" w:hAnsi="Arial" w:cs="Arial"/>
          <w:sz w:val="22"/>
          <w:szCs w:val="22"/>
        </w:rPr>
        <w:t> </w:t>
      </w:r>
    </w:p>
    <w:p w14:paraId="21A9F65B" w14:textId="77777777" w:rsidR="00262FE9" w:rsidRPr="00262FE9" w:rsidRDefault="00262FE9"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čestice postojećih zgrada (ruševina) označene u katastarskim podlogama.</w:t>
      </w:r>
      <w:r w:rsidRPr="00262FE9">
        <w:rPr>
          <w:rStyle w:val="eop"/>
          <w:rFonts w:ascii="Arial" w:hAnsi="Arial" w:cs="Arial"/>
          <w:sz w:val="22"/>
          <w:szCs w:val="22"/>
        </w:rPr>
        <w:t> </w:t>
      </w:r>
    </w:p>
    <w:p w14:paraId="105CB450"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F7E1DD4"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Nije dopuštena rekonstrukcija postojećih građevina i ruševina koje se nalaze na planiranim koridorima prometne i druge infrastrukture.</w:t>
      </w:r>
      <w:r w:rsidRPr="00262FE9">
        <w:rPr>
          <w:rStyle w:val="eop"/>
          <w:rFonts w:ascii="Arial" w:hAnsi="Arial" w:cs="Arial"/>
          <w:sz w:val="22"/>
          <w:szCs w:val="22"/>
        </w:rPr>
        <w:t> </w:t>
      </w:r>
    </w:p>
    <w:p w14:paraId="344B33C5" w14:textId="77777777" w:rsidR="001C5715" w:rsidRDefault="001C5715" w:rsidP="00262FE9">
      <w:pPr>
        <w:pStyle w:val="paragraph"/>
        <w:spacing w:before="0" w:beforeAutospacing="0" w:after="0" w:afterAutospacing="0"/>
        <w:ind w:left="105" w:right="105"/>
        <w:jc w:val="both"/>
        <w:textAlignment w:val="baseline"/>
        <w:rPr>
          <w:rStyle w:val="normaltextrun"/>
          <w:rFonts w:ascii="Arial" w:hAnsi="Arial" w:cs="Arial"/>
          <w:sz w:val="22"/>
          <w:szCs w:val="22"/>
        </w:rPr>
      </w:pPr>
    </w:p>
    <w:p w14:paraId="440DD9AB"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Ruševine se mogu rekonstruirati u postojećim horizontalnim gabaritima, visine prema materijalnim dokazima o nekadašnjoj </w:t>
      </w:r>
      <w:proofErr w:type="spellStart"/>
      <w:r w:rsidRPr="00262FE9">
        <w:rPr>
          <w:rStyle w:val="normaltextrun"/>
          <w:rFonts w:ascii="Arial" w:hAnsi="Arial" w:cs="Arial"/>
          <w:sz w:val="22"/>
          <w:szCs w:val="22"/>
        </w:rPr>
        <w:t>katnosti</w:t>
      </w:r>
      <w:proofErr w:type="spellEnd"/>
      <w:r w:rsidRPr="00262FE9">
        <w:rPr>
          <w:rStyle w:val="normaltextrun"/>
          <w:rFonts w:ascii="Arial" w:hAnsi="Arial" w:cs="Arial"/>
          <w:sz w:val="22"/>
          <w:szCs w:val="22"/>
        </w:rPr>
        <w:t xml:space="preserve"> ili prema zatečenoj izvornoj </w:t>
      </w:r>
      <w:proofErr w:type="spellStart"/>
      <w:r w:rsidRPr="00262FE9">
        <w:rPr>
          <w:rStyle w:val="normaltextrun"/>
          <w:rFonts w:ascii="Arial" w:hAnsi="Arial" w:cs="Arial"/>
          <w:sz w:val="22"/>
          <w:szCs w:val="22"/>
        </w:rPr>
        <w:t>katnosti</w:t>
      </w:r>
      <w:proofErr w:type="spellEnd"/>
      <w:r w:rsidRPr="00262FE9">
        <w:rPr>
          <w:rStyle w:val="normaltextrun"/>
          <w:rFonts w:ascii="Arial" w:hAnsi="Arial" w:cs="Arial"/>
          <w:sz w:val="22"/>
          <w:szCs w:val="22"/>
        </w:rPr>
        <w:t>, za što je potrebno konzultirati nadležni konzervatorski odjel ako je nadležan.</w:t>
      </w:r>
      <w:r w:rsidRPr="00262FE9">
        <w:rPr>
          <w:rStyle w:val="eop"/>
          <w:rFonts w:ascii="Arial" w:hAnsi="Arial" w:cs="Arial"/>
          <w:sz w:val="22"/>
          <w:szCs w:val="22"/>
        </w:rPr>
        <w:t> </w:t>
      </w:r>
    </w:p>
    <w:p w14:paraId="62644B70" w14:textId="77777777" w:rsidR="001C5715" w:rsidRDefault="001C5715" w:rsidP="00262FE9">
      <w:pPr>
        <w:pStyle w:val="paragraph"/>
        <w:spacing w:before="0" w:beforeAutospacing="0" w:after="0" w:afterAutospacing="0"/>
        <w:ind w:left="435" w:hanging="330"/>
        <w:jc w:val="both"/>
        <w:textAlignment w:val="baseline"/>
        <w:rPr>
          <w:rStyle w:val="normaltextrun"/>
          <w:rFonts w:ascii="Arial" w:hAnsi="Arial" w:cs="Arial"/>
          <w:sz w:val="22"/>
          <w:szCs w:val="22"/>
        </w:rPr>
      </w:pPr>
    </w:p>
    <w:p w14:paraId="3CAEEB1E" w14:textId="77777777" w:rsidR="00262FE9" w:rsidRPr="00262FE9" w:rsidRDefault="00262FE9" w:rsidP="00262FE9">
      <w:pPr>
        <w:pStyle w:val="paragraph"/>
        <w:spacing w:before="0" w:beforeAutospacing="0" w:after="0" w:afterAutospacing="0"/>
        <w:ind w:left="435" w:hanging="33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Uređenost građevinske čestice za gradnju određuje se prema lokalnim uvjetima.</w:t>
      </w:r>
      <w:r w:rsidRPr="00262FE9">
        <w:rPr>
          <w:rStyle w:val="eop"/>
          <w:rFonts w:ascii="Arial" w:hAnsi="Arial" w:cs="Arial"/>
          <w:sz w:val="22"/>
          <w:szCs w:val="22"/>
        </w:rPr>
        <w:t> </w:t>
      </w:r>
    </w:p>
    <w:p w14:paraId="1D7EB92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1923CE1" w14:textId="77777777" w:rsidR="00262FE9" w:rsidRPr="00262FE9" w:rsidRDefault="00262FE9"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b/>
          <w:bCs/>
          <w:sz w:val="22"/>
          <w:szCs w:val="22"/>
        </w:rPr>
        <w:t>9.4.     Ostale mjere provedbe plana</w:t>
      </w:r>
      <w:r w:rsidRPr="00262FE9">
        <w:rPr>
          <w:rStyle w:val="eop"/>
          <w:rFonts w:ascii="Arial" w:hAnsi="Arial" w:cs="Arial"/>
          <w:sz w:val="22"/>
          <w:szCs w:val="22"/>
        </w:rPr>
        <w:t> </w:t>
      </w:r>
    </w:p>
    <w:p w14:paraId="0236353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4A36E2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154.</w:t>
      </w:r>
      <w:r w:rsidRPr="00262FE9">
        <w:rPr>
          <w:rStyle w:val="eop"/>
          <w:rFonts w:ascii="Arial" w:hAnsi="Arial" w:cs="Arial"/>
          <w:sz w:val="22"/>
          <w:szCs w:val="22"/>
        </w:rPr>
        <w:t> </w:t>
      </w:r>
    </w:p>
    <w:p w14:paraId="3CC5570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9A7E946" w14:textId="77777777" w:rsidR="00262FE9" w:rsidRPr="00262FE9" w:rsidRDefault="00262FE9" w:rsidP="00262FE9">
      <w:pPr>
        <w:pStyle w:val="paragraph"/>
        <w:spacing w:before="0"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Postojećim koncesijskim odobrenjima omogućeno je korištenje lovištima (županijska razina) na ukupno neizgrađenom području Grada Dubrovnika (lovišta nisu formirana samo u građevinskom području i na udaljenosti 300 m od građevinskog područja i na objektima prometa i infrastrukture). Tako neselektivno utvrđene granice lovišta predstavljaju veliko ograničenje u korištenju zemljištem, posebno na Elafitima. Utvrđuje se potreba preispitivanja granica lovišta i usklađivanje tih granica s planiranom namjenom i načinom korištenja prostorom.</w:t>
      </w:r>
      <w:r w:rsidRPr="00262FE9">
        <w:rPr>
          <w:rStyle w:val="eop"/>
          <w:rFonts w:ascii="Arial" w:hAnsi="Arial" w:cs="Arial"/>
          <w:sz w:val="22"/>
          <w:szCs w:val="22"/>
        </w:rPr>
        <w:t> </w:t>
      </w:r>
    </w:p>
    <w:p w14:paraId="39AD24CE" w14:textId="77777777" w:rsidR="001C5715" w:rsidRDefault="001C5715" w:rsidP="00262FE9">
      <w:pPr>
        <w:pStyle w:val="paragraph"/>
        <w:spacing w:before="1" w:beforeAutospacing="0" w:after="0" w:afterAutospacing="0"/>
        <w:ind w:left="105" w:right="105"/>
        <w:jc w:val="both"/>
        <w:textAlignment w:val="baseline"/>
        <w:rPr>
          <w:rStyle w:val="normaltextrun"/>
          <w:rFonts w:ascii="Arial" w:hAnsi="Arial" w:cs="Arial"/>
          <w:sz w:val="22"/>
          <w:szCs w:val="22"/>
        </w:rPr>
      </w:pPr>
    </w:p>
    <w:p w14:paraId="4269CEC6" w14:textId="77777777" w:rsidR="00262FE9" w:rsidRPr="00262FE9" w:rsidRDefault="00262FE9" w:rsidP="00262FE9">
      <w:pPr>
        <w:pStyle w:val="paragraph"/>
        <w:spacing w:before="1" w:beforeAutospacing="0" w:after="0" w:afterAutospacing="0"/>
        <w:ind w:left="105" w:righ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Pri prijenosu linija iz kartografskih prikaza prostornog plana na druge podloge odgovarajućeg mjerila, dopuštena je prilagodba granica odgovarajućem  mjerilu podloge. Detaljno određivanje, razgraničavanje i definiranje  morske obale, trasa prometnica, komunalne, energetske i druge infrastrukture koji su određeni u Prostornom planu, utvrdit će se detaljnim planovima ili lokacijskom dozvolom, ovisno o lokalnim uvjetima.</w:t>
      </w:r>
      <w:r w:rsidRPr="00262FE9">
        <w:rPr>
          <w:rStyle w:val="eop"/>
          <w:rFonts w:ascii="Arial" w:hAnsi="Arial" w:cs="Arial"/>
          <w:sz w:val="22"/>
          <w:szCs w:val="22"/>
        </w:rPr>
        <w:t> </w:t>
      </w:r>
    </w:p>
    <w:p w14:paraId="702E56E5" w14:textId="77777777" w:rsidR="00262FE9" w:rsidRPr="00262FE9" w:rsidRDefault="00262FE9" w:rsidP="00D66178">
      <w:pPr>
        <w:pStyle w:val="paragraph"/>
        <w:spacing w:before="1" w:beforeAutospacing="0" w:after="0" w:afterAutospacing="0"/>
        <w:ind w:left="105" w:right="105"/>
        <w:jc w:val="both"/>
        <w:textAlignment w:val="baseline"/>
        <w:rPr>
          <w:rFonts w:ascii="Arial" w:hAnsi="Arial" w:cs="Arial"/>
          <w:sz w:val="22"/>
          <w:szCs w:val="22"/>
        </w:rPr>
      </w:pPr>
      <w:r w:rsidRPr="00262FE9">
        <w:rPr>
          <w:rStyle w:val="eop"/>
          <w:rFonts w:ascii="Arial" w:hAnsi="Arial" w:cs="Arial"/>
          <w:sz w:val="22"/>
          <w:szCs w:val="22"/>
        </w:rPr>
        <w:t> </w:t>
      </w:r>
      <w:r w:rsidRPr="00262FE9">
        <w:rPr>
          <w:rStyle w:val="pagebreaktextspan"/>
          <w:rFonts w:ascii="Arial" w:hAnsi="Arial" w:cs="Arial"/>
          <w:sz w:val="22"/>
          <w:szCs w:val="22"/>
        </w:rPr>
        <w:t> </w:t>
      </w:r>
      <w:r w:rsidRPr="00262FE9">
        <w:rPr>
          <w:rStyle w:val="eop"/>
          <w:rFonts w:ascii="Arial" w:hAnsi="Arial" w:cs="Arial"/>
          <w:sz w:val="22"/>
          <w:szCs w:val="22"/>
        </w:rPr>
        <w:t> </w:t>
      </w:r>
    </w:p>
    <w:p w14:paraId="3CC88EA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751528B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7C8712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donošenju Prostornog plana uređenja Grada Dubrovnika objavljena u ''Službenom glasniku Grada Dubrovnika'', broj 07/05.</w:t>
      </w:r>
      <w:r w:rsidRPr="00262FE9">
        <w:rPr>
          <w:rStyle w:val="eop"/>
          <w:rFonts w:ascii="Arial" w:hAnsi="Arial" w:cs="Arial"/>
          <w:sz w:val="22"/>
          <w:szCs w:val="22"/>
        </w:rPr>
        <w:t> </w:t>
      </w:r>
    </w:p>
    <w:p w14:paraId="6FA9386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9E6E9A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155.</w:t>
      </w:r>
      <w:r w:rsidRPr="00262FE9">
        <w:rPr>
          <w:rStyle w:val="eop"/>
          <w:rFonts w:ascii="Arial" w:hAnsi="Arial" w:cs="Arial"/>
          <w:sz w:val="22"/>
          <w:szCs w:val="22"/>
        </w:rPr>
        <w:t> </w:t>
      </w:r>
    </w:p>
    <w:p w14:paraId="3A9F1BF7"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05009A37"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Od dana stupanja na snagu ove odluke, ne primjenjuje se Odluka o donošenju Prostornog plana (bivše) Općine Dubrovnik (“Službeni glasnik Općine Dubrovnik”, broj 12/86., 10/87., 3/89. i 8/91.) za područje Grada Dubrovnika.</w:t>
      </w:r>
      <w:r w:rsidRPr="00262FE9">
        <w:rPr>
          <w:rStyle w:val="eop"/>
          <w:rFonts w:ascii="Arial" w:hAnsi="Arial" w:cs="Arial"/>
          <w:sz w:val="22"/>
          <w:szCs w:val="22"/>
        </w:rPr>
        <w:t> </w:t>
      </w:r>
    </w:p>
    <w:p w14:paraId="0328EE66"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44E7E4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156.</w:t>
      </w:r>
      <w:r w:rsidRPr="00262FE9">
        <w:rPr>
          <w:rStyle w:val="eop"/>
          <w:rFonts w:ascii="Arial" w:hAnsi="Arial" w:cs="Arial"/>
          <w:sz w:val="22"/>
          <w:szCs w:val="22"/>
        </w:rPr>
        <w:t> </w:t>
      </w:r>
    </w:p>
    <w:p w14:paraId="624FE8C6"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2EA1E97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Prostorni plan izrađen je u pet (5) izvornika ovjerovljenih pečatom Gradskog vijeća Grada Dubrovnika i potpisom predsjednika Gradskog vijeća.</w:t>
      </w:r>
      <w:r w:rsidRPr="00262FE9">
        <w:rPr>
          <w:rStyle w:val="eop"/>
          <w:rFonts w:ascii="Arial" w:hAnsi="Arial" w:cs="Arial"/>
          <w:sz w:val="22"/>
          <w:szCs w:val="22"/>
        </w:rPr>
        <w:t> </w:t>
      </w:r>
    </w:p>
    <w:p w14:paraId="1487606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Izvornici Prostornog plana čuvaju se u Dokumentaciji prostora Grada Dubrovnika.</w:t>
      </w:r>
      <w:r w:rsidRPr="00262FE9">
        <w:rPr>
          <w:rStyle w:val="eop"/>
          <w:rFonts w:ascii="Arial" w:hAnsi="Arial" w:cs="Arial"/>
          <w:sz w:val="22"/>
          <w:szCs w:val="22"/>
        </w:rPr>
        <w:t> </w:t>
      </w:r>
    </w:p>
    <w:p w14:paraId="2889991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1C3137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157.</w:t>
      </w:r>
      <w:r w:rsidRPr="00262FE9">
        <w:rPr>
          <w:rStyle w:val="eop"/>
          <w:rFonts w:ascii="Arial" w:hAnsi="Arial" w:cs="Arial"/>
          <w:sz w:val="22"/>
          <w:szCs w:val="22"/>
        </w:rPr>
        <w:t> </w:t>
      </w:r>
    </w:p>
    <w:p w14:paraId="73CED60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0F6D3C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objave u “Službenom glasniku Grada Dubrovnika”.</w:t>
      </w:r>
      <w:r w:rsidRPr="00262FE9">
        <w:rPr>
          <w:rStyle w:val="eop"/>
          <w:rFonts w:ascii="Arial" w:hAnsi="Arial" w:cs="Arial"/>
          <w:sz w:val="22"/>
          <w:szCs w:val="22"/>
        </w:rPr>
        <w:t>  </w:t>
      </w:r>
    </w:p>
    <w:p w14:paraId="7826E9A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7DDC71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622C86A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1370D8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izmjenama i dopunama Odluke o donošenju Prostornog plana uređenja Grada Dubrovnika objavljena u ''Službenom glasniku Grada Dubrovnika'', broj 06/07.</w:t>
      </w:r>
      <w:r w:rsidRPr="00262FE9">
        <w:rPr>
          <w:rStyle w:val="eop"/>
          <w:rFonts w:ascii="Arial" w:hAnsi="Arial" w:cs="Arial"/>
          <w:sz w:val="22"/>
          <w:szCs w:val="22"/>
        </w:rPr>
        <w:t> </w:t>
      </w:r>
    </w:p>
    <w:p w14:paraId="180E27B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215879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52.</w:t>
      </w:r>
      <w:r w:rsidRPr="00262FE9">
        <w:rPr>
          <w:rStyle w:val="eop"/>
          <w:rFonts w:ascii="Arial" w:hAnsi="Arial" w:cs="Arial"/>
          <w:sz w:val="22"/>
          <w:szCs w:val="22"/>
        </w:rPr>
        <w:t> </w:t>
      </w:r>
    </w:p>
    <w:p w14:paraId="3F009BD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1566EF5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''Ovim izmjenama i dopunama PPU-a utvrđuje se obveza usklađivanja s odredbama ovog plana (izmjene i dopune ili stavljanje izvan snage) postojećih prostornih planova koji su na snazi:</w:t>
      </w:r>
      <w:r w:rsidRPr="00262FE9">
        <w:rPr>
          <w:rStyle w:val="eop"/>
          <w:rFonts w:ascii="Arial" w:hAnsi="Arial" w:cs="Arial"/>
          <w:sz w:val="22"/>
          <w:szCs w:val="22"/>
        </w:rPr>
        <w:t> </w:t>
      </w:r>
    </w:p>
    <w:p w14:paraId="28F939A5" w14:textId="77777777" w:rsidR="00262FE9" w:rsidRPr="00262FE9" w:rsidRDefault="00262FE9" w:rsidP="00926EFF">
      <w:pPr>
        <w:pStyle w:val="paragraph"/>
        <w:numPr>
          <w:ilvl w:val="0"/>
          <w:numId w:val="1"/>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DPU “Stara gradska jezgra” (“Službeni glasnik Općine Dubrovnik”, broj 8/86.),</w:t>
      </w:r>
      <w:r w:rsidRPr="00262FE9">
        <w:rPr>
          <w:rStyle w:val="eop"/>
          <w:rFonts w:ascii="Arial" w:hAnsi="Arial" w:cs="Arial"/>
          <w:sz w:val="22"/>
          <w:szCs w:val="22"/>
        </w:rPr>
        <w:t> </w:t>
      </w:r>
    </w:p>
    <w:p w14:paraId="7C2542A2" w14:textId="77777777" w:rsidR="00262FE9" w:rsidRPr="00262FE9" w:rsidRDefault="00262FE9" w:rsidP="00926EFF">
      <w:pPr>
        <w:pStyle w:val="paragraph"/>
        <w:numPr>
          <w:ilvl w:val="0"/>
          <w:numId w:val="2"/>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DPU “Servisno industrijska zona Komolac” (“Službeni glasnik Općine Dubrovnik”, broj 7/87.),</w:t>
      </w:r>
      <w:r w:rsidRPr="00262FE9">
        <w:rPr>
          <w:rStyle w:val="eop"/>
          <w:rFonts w:ascii="Arial" w:hAnsi="Arial" w:cs="Arial"/>
          <w:sz w:val="22"/>
          <w:szCs w:val="22"/>
        </w:rPr>
        <w:t> </w:t>
      </w:r>
    </w:p>
    <w:p w14:paraId="3C7A3CEF" w14:textId="77777777" w:rsidR="00262FE9" w:rsidRPr="00262FE9" w:rsidRDefault="00262FE9" w:rsidP="00926EFF">
      <w:pPr>
        <w:pStyle w:val="paragraph"/>
        <w:numPr>
          <w:ilvl w:val="0"/>
          <w:numId w:val="3"/>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 xml:space="preserve">DPU “Zona </w:t>
      </w:r>
      <w:proofErr w:type="spellStart"/>
      <w:r w:rsidRPr="00262FE9">
        <w:rPr>
          <w:rStyle w:val="normaltextrun"/>
          <w:rFonts w:ascii="Arial" w:hAnsi="Arial" w:cs="Arial"/>
          <w:sz w:val="22"/>
          <w:szCs w:val="22"/>
        </w:rPr>
        <w:t>Giman</w:t>
      </w:r>
      <w:proofErr w:type="spellEnd"/>
      <w:r w:rsidRPr="00262FE9">
        <w:rPr>
          <w:rStyle w:val="normaltextrun"/>
          <w:rFonts w:ascii="Arial" w:hAnsi="Arial" w:cs="Arial"/>
          <w:sz w:val="22"/>
          <w:szCs w:val="22"/>
        </w:rPr>
        <w:t>” (“Službeni glasnik Općine Dubrovnik”, broj 11/87.),</w:t>
      </w:r>
      <w:r w:rsidRPr="00262FE9">
        <w:rPr>
          <w:rStyle w:val="eop"/>
          <w:rFonts w:ascii="Arial" w:hAnsi="Arial" w:cs="Arial"/>
          <w:sz w:val="22"/>
          <w:szCs w:val="22"/>
        </w:rPr>
        <w:t> </w:t>
      </w:r>
    </w:p>
    <w:p w14:paraId="38806EDF" w14:textId="77777777" w:rsidR="00262FE9" w:rsidRPr="00262FE9" w:rsidRDefault="00262FE9" w:rsidP="00926EFF">
      <w:pPr>
        <w:pStyle w:val="paragraph"/>
        <w:numPr>
          <w:ilvl w:val="0"/>
          <w:numId w:val="4"/>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DPU “Sportsko rekreacijski park” (“Službeni glasnik Općine Dubrovnik”, broj 13/88.), Izmjene i dopune Plana (“Sl. glasnik grada Dubrovnika”, br. 2/98)</w:t>
      </w:r>
      <w:r w:rsidRPr="00262FE9">
        <w:rPr>
          <w:rStyle w:val="eop"/>
          <w:rFonts w:ascii="Arial" w:hAnsi="Arial" w:cs="Arial"/>
          <w:sz w:val="22"/>
          <w:szCs w:val="22"/>
        </w:rPr>
        <w:t> </w:t>
      </w:r>
    </w:p>
    <w:p w14:paraId="322A36E1" w14:textId="77777777" w:rsidR="00262FE9" w:rsidRPr="00262FE9" w:rsidRDefault="00262FE9" w:rsidP="00926EFF">
      <w:pPr>
        <w:pStyle w:val="paragraph"/>
        <w:numPr>
          <w:ilvl w:val="0"/>
          <w:numId w:val="5"/>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DPU “Pile-Ploče-Sv. Jakov” (“Službeni glasnik Općine Dubrovnik”, broj 1/90.), Izmjene i dopune Plana (“Službeni glasnik Grada Dubrovnika”, broj 8/01.),</w:t>
      </w:r>
      <w:r w:rsidRPr="00262FE9">
        <w:rPr>
          <w:rStyle w:val="eop"/>
          <w:rFonts w:ascii="Arial" w:hAnsi="Arial" w:cs="Arial"/>
          <w:sz w:val="22"/>
          <w:szCs w:val="22"/>
        </w:rPr>
        <w:t> </w:t>
      </w:r>
    </w:p>
    <w:p w14:paraId="188835B9" w14:textId="77777777" w:rsidR="00262FE9" w:rsidRPr="00262FE9" w:rsidRDefault="00262FE9" w:rsidP="00926EFF">
      <w:pPr>
        <w:pStyle w:val="paragraph"/>
        <w:numPr>
          <w:ilvl w:val="0"/>
          <w:numId w:val="6"/>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 xml:space="preserve">DPU “Babin Kuk s otokom </w:t>
      </w:r>
      <w:proofErr w:type="spellStart"/>
      <w:r w:rsidRPr="00262FE9">
        <w:rPr>
          <w:rStyle w:val="normaltextrun"/>
          <w:rFonts w:ascii="Arial" w:hAnsi="Arial" w:cs="Arial"/>
          <w:sz w:val="22"/>
          <w:szCs w:val="22"/>
        </w:rPr>
        <w:t>Daksa</w:t>
      </w:r>
      <w:proofErr w:type="spellEnd"/>
      <w:r w:rsidRPr="00262FE9">
        <w:rPr>
          <w:rStyle w:val="normaltextrun"/>
          <w:rFonts w:ascii="Arial" w:hAnsi="Arial" w:cs="Arial"/>
          <w:sz w:val="22"/>
          <w:szCs w:val="22"/>
        </w:rPr>
        <w:t xml:space="preserve"> za NTC u luci Gruž” (“Službeni glasnik Općine Dubrovnik”, broj 8/91.).</w:t>
      </w:r>
      <w:r w:rsidRPr="00262FE9">
        <w:rPr>
          <w:rStyle w:val="eop"/>
          <w:rFonts w:ascii="Arial" w:hAnsi="Arial" w:cs="Arial"/>
          <w:sz w:val="22"/>
          <w:szCs w:val="22"/>
        </w:rPr>
        <w:t> </w:t>
      </w:r>
    </w:p>
    <w:p w14:paraId="3C81C7D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Do usklađenja navedenih prostornih planova postojeće građevine mogu se rekonstruirati u skladu s odredbama tih planova i može se graditi nova, rekonstruirati ili zamijeniti postojeća pojedinačna građevina ili više njih na neizgrađenoj prostornoj cjelini koja nije veća od 5.000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a u skladu s odredbama tih planova ili planova višeg reda ako odredbe navedenih detaljnih planova nisu u skladu s njima.</w:t>
      </w:r>
      <w:r w:rsidRPr="00262FE9">
        <w:rPr>
          <w:rStyle w:val="eop"/>
          <w:rFonts w:ascii="Arial" w:hAnsi="Arial" w:cs="Arial"/>
          <w:sz w:val="22"/>
          <w:szCs w:val="22"/>
        </w:rPr>
        <w:t> </w:t>
      </w:r>
    </w:p>
    <w:p w14:paraId="59DC171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Dinamika izradbe detaljnijih planova obveza kojih je propisana ovom odlukom, utvrdit će se Programom mjera za unapređenje stanja u prostoru Grada Dubrovnika.''</w:t>
      </w:r>
      <w:r w:rsidRPr="00262FE9">
        <w:rPr>
          <w:rStyle w:val="eop"/>
          <w:rFonts w:ascii="Arial" w:hAnsi="Arial" w:cs="Arial"/>
          <w:sz w:val="22"/>
          <w:szCs w:val="22"/>
        </w:rPr>
        <w:t> </w:t>
      </w:r>
    </w:p>
    <w:p w14:paraId="6B6F7A1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Predmeti koji su pokrenuti do donošenja ovih izmjena i dopuna PPU-a, mogu se rješavati po odredbama plana koji je bio na snazi u trenutku podnošenja zahtjeva.</w:t>
      </w:r>
      <w:r w:rsidRPr="00262FE9">
        <w:rPr>
          <w:rStyle w:val="eop"/>
          <w:rFonts w:ascii="Arial" w:hAnsi="Arial" w:cs="Arial"/>
          <w:sz w:val="22"/>
          <w:szCs w:val="22"/>
        </w:rPr>
        <w:t> </w:t>
      </w:r>
    </w:p>
    <w:p w14:paraId="2EACAEC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1BA1F6D"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53.</w:t>
      </w:r>
      <w:r w:rsidRPr="00262FE9">
        <w:rPr>
          <w:rStyle w:val="eop"/>
          <w:rFonts w:ascii="Arial" w:hAnsi="Arial" w:cs="Arial"/>
          <w:sz w:val="22"/>
          <w:szCs w:val="22"/>
        </w:rPr>
        <w:t> </w:t>
      </w:r>
    </w:p>
    <w:p w14:paraId="4C545A3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5B168E2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Dana kad stupi na snagu ova odluka, stavljaju se izvan snage sljedeći grafički prikazi Prostornog plana uređenja Grada Dubrovnika (“Službeni glasnik Grada Dubrovnika”, broj 7/05.):</w:t>
      </w:r>
      <w:r w:rsidRPr="00262FE9">
        <w:rPr>
          <w:rStyle w:val="eop"/>
          <w:rFonts w:ascii="Arial" w:hAnsi="Arial" w:cs="Arial"/>
          <w:sz w:val="22"/>
          <w:szCs w:val="22"/>
        </w:rPr>
        <w:t> </w:t>
      </w:r>
    </w:p>
    <w:p w14:paraId="0B577C21" w14:textId="77777777" w:rsidR="00262FE9" w:rsidRPr="00262FE9" w:rsidRDefault="00262FE9" w:rsidP="00262FE9">
      <w:pPr>
        <w:pStyle w:val="paragraph"/>
        <w:spacing w:before="0" w:beforeAutospacing="0" w:after="0" w:afterAutospacing="0"/>
        <w:ind w:left="840" w:hanging="420"/>
        <w:jc w:val="both"/>
        <w:textAlignment w:val="baseline"/>
        <w:rPr>
          <w:rFonts w:ascii="Arial" w:hAnsi="Arial" w:cs="Arial"/>
          <w:sz w:val="22"/>
          <w:szCs w:val="22"/>
        </w:rPr>
      </w:pPr>
      <w:r w:rsidRPr="00262FE9">
        <w:rPr>
          <w:rStyle w:val="normaltextrun"/>
          <w:rFonts w:ascii="Arial" w:hAnsi="Arial" w:cs="Arial"/>
          <w:sz w:val="22"/>
          <w:szCs w:val="22"/>
        </w:rPr>
        <w:t>1. KORIŠTENJE I NAMJENA POVRŠINA</w:t>
      </w:r>
      <w:r w:rsidRPr="00262FE9">
        <w:rPr>
          <w:rStyle w:val="tabchar"/>
          <w:rFonts w:ascii="Arial" w:hAnsi="Arial" w:cs="Arial"/>
          <w:sz w:val="22"/>
          <w:szCs w:val="22"/>
        </w:rPr>
        <w:t xml:space="preserve"> </w:t>
      </w:r>
      <w:r w:rsidRPr="00262FE9">
        <w:rPr>
          <w:rStyle w:val="normaltextrun"/>
          <w:rFonts w:ascii="Arial" w:hAnsi="Arial" w:cs="Arial"/>
          <w:sz w:val="22"/>
          <w:szCs w:val="22"/>
        </w:rPr>
        <w:t>1:25.000</w:t>
      </w:r>
      <w:r w:rsidRPr="00262FE9">
        <w:rPr>
          <w:rStyle w:val="eop"/>
          <w:rFonts w:ascii="Arial" w:hAnsi="Arial" w:cs="Arial"/>
          <w:sz w:val="22"/>
          <w:szCs w:val="22"/>
        </w:rPr>
        <w:t> </w:t>
      </w:r>
    </w:p>
    <w:p w14:paraId="3641C64C" w14:textId="77777777" w:rsidR="00262FE9" w:rsidRPr="00262FE9" w:rsidRDefault="00262FE9" w:rsidP="00262FE9">
      <w:pPr>
        <w:pStyle w:val="paragraph"/>
        <w:spacing w:before="0" w:beforeAutospacing="0" w:after="0" w:afterAutospacing="0"/>
        <w:ind w:left="840" w:hanging="420"/>
        <w:jc w:val="both"/>
        <w:textAlignment w:val="baseline"/>
        <w:rPr>
          <w:rFonts w:ascii="Arial" w:hAnsi="Arial" w:cs="Arial"/>
          <w:sz w:val="22"/>
          <w:szCs w:val="22"/>
        </w:rPr>
      </w:pPr>
      <w:r w:rsidRPr="00262FE9">
        <w:rPr>
          <w:rStyle w:val="normaltextrun"/>
          <w:rFonts w:ascii="Arial" w:hAnsi="Arial" w:cs="Arial"/>
          <w:sz w:val="22"/>
          <w:szCs w:val="22"/>
        </w:rPr>
        <w:t>2. INFRASTRUKTURNI SUSTAVI:</w:t>
      </w:r>
      <w:r w:rsidRPr="00262FE9">
        <w:rPr>
          <w:rStyle w:val="eop"/>
          <w:rFonts w:ascii="Arial" w:hAnsi="Arial" w:cs="Arial"/>
          <w:sz w:val="22"/>
          <w:szCs w:val="22"/>
        </w:rPr>
        <w:t> </w:t>
      </w:r>
    </w:p>
    <w:p w14:paraId="14610FF4" w14:textId="77777777" w:rsidR="00262FE9" w:rsidRPr="00262FE9" w:rsidRDefault="00262FE9" w:rsidP="00262FE9">
      <w:pPr>
        <w:pStyle w:val="paragraph"/>
        <w:spacing w:before="0" w:beforeAutospacing="0" w:after="0" w:afterAutospacing="0"/>
        <w:ind w:left="705" w:firstLine="135"/>
        <w:jc w:val="both"/>
        <w:textAlignment w:val="baseline"/>
        <w:rPr>
          <w:rFonts w:ascii="Arial" w:hAnsi="Arial" w:cs="Arial"/>
          <w:sz w:val="22"/>
          <w:szCs w:val="22"/>
        </w:rPr>
      </w:pPr>
      <w:r w:rsidRPr="00262FE9">
        <w:rPr>
          <w:rStyle w:val="normaltextrun"/>
          <w:rFonts w:ascii="Arial" w:hAnsi="Arial" w:cs="Arial"/>
          <w:sz w:val="22"/>
          <w:szCs w:val="22"/>
        </w:rPr>
        <w:t>2.1. Promet</w:t>
      </w:r>
      <w:r w:rsidRPr="00262FE9">
        <w:rPr>
          <w:rStyle w:val="tabchar"/>
          <w:rFonts w:ascii="Arial" w:hAnsi="Arial" w:cs="Arial"/>
          <w:sz w:val="22"/>
          <w:szCs w:val="22"/>
        </w:rPr>
        <w:t xml:space="preserve"> </w:t>
      </w:r>
      <w:r w:rsidRPr="00262FE9">
        <w:rPr>
          <w:rStyle w:val="normaltextrun"/>
          <w:rFonts w:ascii="Arial" w:hAnsi="Arial" w:cs="Arial"/>
          <w:sz w:val="22"/>
          <w:szCs w:val="22"/>
        </w:rPr>
        <w:t>1:25.000</w:t>
      </w:r>
      <w:r w:rsidRPr="00262FE9">
        <w:rPr>
          <w:rStyle w:val="eop"/>
          <w:rFonts w:ascii="Arial" w:hAnsi="Arial" w:cs="Arial"/>
          <w:sz w:val="22"/>
          <w:szCs w:val="22"/>
        </w:rPr>
        <w:t> </w:t>
      </w:r>
    </w:p>
    <w:p w14:paraId="6AADBBE9" w14:textId="77777777" w:rsidR="00262FE9" w:rsidRPr="00262FE9" w:rsidRDefault="00262FE9" w:rsidP="00262FE9">
      <w:pPr>
        <w:pStyle w:val="paragraph"/>
        <w:spacing w:before="0" w:beforeAutospacing="0" w:after="0" w:afterAutospacing="0"/>
        <w:ind w:left="705" w:firstLine="135"/>
        <w:jc w:val="both"/>
        <w:textAlignment w:val="baseline"/>
        <w:rPr>
          <w:rFonts w:ascii="Arial" w:hAnsi="Arial" w:cs="Arial"/>
          <w:sz w:val="22"/>
          <w:szCs w:val="22"/>
        </w:rPr>
      </w:pPr>
      <w:r w:rsidRPr="00262FE9">
        <w:rPr>
          <w:rStyle w:val="normaltextrun"/>
          <w:rFonts w:ascii="Arial" w:hAnsi="Arial" w:cs="Arial"/>
          <w:sz w:val="22"/>
          <w:szCs w:val="22"/>
        </w:rPr>
        <w:t>2.3. Energetski sustav</w:t>
      </w:r>
      <w:r w:rsidRPr="00262FE9">
        <w:rPr>
          <w:rStyle w:val="tabchar"/>
          <w:rFonts w:ascii="Arial" w:hAnsi="Arial" w:cs="Arial"/>
          <w:sz w:val="22"/>
          <w:szCs w:val="22"/>
        </w:rPr>
        <w:t xml:space="preserve"> </w:t>
      </w:r>
      <w:r w:rsidRPr="00262FE9">
        <w:rPr>
          <w:rStyle w:val="normaltextrun"/>
          <w:rFonts w:ascii="Arial" w:hAnsi="Arial" w:cs="Arial"/>
          <w:sz w:val="22"/>
          <w:szCs w:val="22"/>
        </w:rPr>
        <w:t>1:25.000</w:t>
      </w:r>
      <w:r w:rsidRPr="00262FE9">
        <w:rPr>
          <w:rStyle w:val="eop"/>
          <w:rFonts w:ascii="Arial" w:hAnsi="Arial" w:cs="Arial"/>
          <w:sz w:val="22"/>
          <w:szCs w:val="22"/>
        </w:rPr>
        <w:t> </w:t>
      </w:r>
    </w:p>
    <w:p w14:paraId="260EC34C" w14:textId="77777777" w:rsidR="00262FE9" w:rsidRPr="00262FE9" w:rsidRDefault="00262FE9" w:rsidP="00262FE9">
      <w:pPr>
        <w:pStyle w:val="paragraph"/>
        <w:spacing w:before="0" w:beforeAutospacing="0" w:after="0" w:afterAutospacing="0"/>
        <w:ind w:left="840" w:hanging="420"/>
        <w:jc w:val="both"/>
        <w:textAlignment w:val="baseline"/>
        <w:rPr>
          <w:rFonts w:ascii="Arial" w:hAnsi="Arial" w:cs="Arial"/>
          <w:sz w:val="22"/>
          <w:szCs w:val="22"/>
        </w:rPr>
      </w:pPr>
      <w:r w:rsidRPr="00262FE9">
        <w:rPr>
          <w:rStyle w:val="normaltextrun"/>
          <w:rFonts w:ascii="Arial" w:hAnsi="Arial" w:cs="Arial"/>
          <w:sz w:val="22"/>
          <w:szCs w:val="22"/>
        </w:rPr>
        <w:t>3. UVJETI ZA KORIŠTENJE, UREĐENJE I ZAŠTITU PROSTORA</w:t>
      </w:r>
      <w:r w:rsidRPr="00262FE9">
        <w:rPr>
          <w:rStyle w:val="eop"/>
          <w:rFonts w:ascii="Arial" w:hAnsi="Arial" w:cs="Arial"/>
          <w:sz w:val="22"/>
          <w:szCs w:val="22"/>
        </w:rPr>
        <w:t> </w:t>
      </w:r>
    </w:p>
    <w:p w14:paraId="1F66F26F" w14:textId="77777777" w:rsidR="00262FE9" w:rsidRPr="00262FE9" w:rsidRDefault="00262FE9" w:rsidP="00262FE9">
      <w:pPr>
        <w:pStyle w:val="paragraph"/>
        <w:spacing w:before="0" w:beforeAutospacing="0" w:after="0" w:afterAutospacing="0"/>
        <w:ind w:left="705" w:firstLine="135"/>
        <w:jc w:val="both"/>
        <w:textAlignment w:val="baseline"/>
        <w:rPr>
          <w:rFonts w:ascii="Arial" w:hAnsi="Arial" w:cs="Arial"/>
          <w:sz w:val="22"/>
          <w:szCs w:val="22"/>
        </w:rPr>
      </w:pPr>
      <w:r w:rsidRPr="00262FE9">
        <w:rPr>
          <w:rStyle w:val="normaltextrun"/>
          <w:rFonts w:ascii="Arial" w:hAnsi="Arial" w:cs="Arial"/>
          <w:sz w:val="22"/>
          <w:szCs w:val="22"/>
        </w:rPr>
        <w:t>3.4. Područja posebnih ograničenja u korištenju - tlo, vode, more</w:t>
      </w:r>
      <w:r w:rsidRPr="00262FE9">
        <w:rPr>
          <w:rStyle w:val="tabchar"/>
          <w:rFonts w:ascii="Arial" w:hAnsi="Arial" w:cs="Arial"/>
          <w:sz w:val="22"/>
          <w:szCs w:val="22"/>
        </w:rPr>
        <w:t xml:space="preserve"> </w:t>
      </w:r>
      <w:r w:rsidRPr="00262FE9">
        <w:rPr>
          <w:rStyle w:val="normaltextrun"/>
          <w:rFonts w:ascii="Arial" w:hAnsi="Arial" w:cs="Arial"/>
          <w:sz w:val="22"/>
          <w:szCs w:val="22"/>
        </w:rPr>
        <w:t>1:25.000</w:t>
      </w:r>
      <w:r w:rsidRPr="00262FE9">
        <w:rPr>
          <w:rStyle w:val="eop"/>
          <w:rFonts w:ascii="Arial" w:hAnsi="Arial" w:cs="Arial"/>
          <w:sz w:val="22"/>
          <w:szCs w:val="22"/>
        </w:rPr>
        <w:t> </w:t>
      </w:r>
    </w:p>
    <w:p w14:paraId="4B6F4C2A" w14:textId="77777777" w:rsidR="00262FE9" w:rsidRPr="00262FE9" w:rsidRDefault="00262FE9" w:rsidP="00262FE9">
      <w:pPr>
        <w:pStyle w:val="paragraph"/>
        <w:spacing w:before="0" w:beforeAutospacing="0" w:after="0" w:afterAutospacing="0"/>
        <w:ind w:left="1410" w:hanging="555"/>
        <w:textAlignment w:val="baseline"/>
        <w:rPr>
          <w:rFonts w:ascii="Arial" w:hAnsi="Arial" w:cs="Arial"/>
          <w:sz w:val="22"/>
          <w:szCs w:val="22"/>
        </w:rPr>
      </w:pPr>
      <w:r w:rsidRPr="00262FE9">
        <w:rPr>
          <w:rStyle w:val="normaltextrun"/>
          <w:rFonts w:ascii="Arial" w:hAnsi="Arial" w:cs="Arial"/>
          <w:sz w:val="22"/>
          <w:szCs w:val="22"/>
        </w:rPr>
        <w:t>3.6. Područja primjene posebnih mjera uređenja i zaštite</w:t>
      </w:r>
      <w:r w:rsidRPr="00262FE9">
        <w:rPr>
          <w:rStyle w:val="scxw44478492"/>
          <w:rFonts w:ascii="Arial" w:hAnsi="Arial" w:cs="Arial"/>
          <w:sz w:val="22"/>
          <w:szCs w:val="22"/>
        </w:rPr>
        <w:t> </w:t>
      </w:r>
      <w:r w:rsidRPr="00262FE9">
        <w:rPr>
          <w:rFonts w:ascii="Arial" w:hAnsi="Arial" w:cs="Arial"/>
          <w:sz w:val="22"/>
          <w:szCs w:val="22"/>
        </w:rPr>
        <w:br/>
      </w:r>
      <w:r w:rsidRPr="00262FE9">
        <w:rPr>
          <w:rStyle w:val="normaltextrun"/>
          <w:rFonts w:ascii="Arial" w:hAnsi="Arial" w:cs="Arial"/>
          <w:sz w:val="22"/>
          <w:szCs w:val="22"/>
        </w:rPr>
        <w:t>– Područja i dijelovi primjene planskih mjera zaštite</w:t>
      </w:r>
      <w:r w:rsidRPr="00262FE9">
        <w:rPr>
          <w:rStyle w:val="tabchar"/>
          <w:rFonts w:ascii="Arial" w:hAnsi="Arial" w:cs="Arial"/>
          <w:sz w:val="22"/>
          <w:szCs w:val="22"/>
        </w:rPr>
        <w:t xml:space="preserve"> </w:t>
      </w:r>
      <w:r w:rsidRPr="00262FE9">
        <w:rPr>
          <w:rStyle w:val="normaltextrun"/>
          <w:rFonts w:ascii="Arial" w:hAnsi="Arial" w:cs="Arial"/>
          <w:sz w:val="22"/>
          <w:szCs w:val="22"/>
        </w:rPr>
        <w:t>1:25.000</w:t>
      </w:r>
      <w:r w:rsidRPr="00262FE9">
        <w:rPr>
          <w:rStyle w:val="eop"/>
          <w:rFonts w:ascii="Arial" w:hAnsi="Arial" w:cs="Arial"/>
          <w:sz w:val="22"/>
          <w:szCs w:val="22"/>
        </w:rPr>
        <w:t> </w:t>
      </w:r>
    </w:p>
    <w:p w14:paraId="07C9B7CF" w14:textId="77777777" w:rsidR="00262FE9" w:rsidRPr="00262FE9" w:rsidRDefault="00262FE9" w:rsidP="00262FE9">
      <w:pPr>
        <w:pStyle w:val="paragraph"/>
        <w:spacing w:before="0" w:beforeAutospacing="0" w:after="0" w:afterAutospacing="0"/>
        <w:ind w:left="840" w:hanging="420"/>
        <w:jc w:val="both"/>
        <w:textAlignment w:val="baseline"/>
        <w:rPr>
          <w:rFonts w:ascii="Arial" w:hAnsi="Arial" w:cs="Arial"/>
          <w:sz w:val="22"/>
          <w:szCs w:val="22"/>
        </w:rPr>
      </w:pPr>
      <w:r w:rsidRPr="00262FE9">
        <w:rPr>
          <w:rStyle w:val="normaltextrun"/>
          <w:rFonts w:ascii="Arial" w:hAnsi="Arial" w:cs="Arial"/>
          <w:sz w:val="22"/>
          <w:szCs w:val="22"/>
        </w:rPr>
        <w:t>4. GRAĐEVINSKA PODRUČJA NASELJA</w:t>
      </w:r>
      <w:r w:rsidRPr="00262FE9">
        <w:rPr>
          <w:rStyle w:val="tabchar"/>
          <w:rFonts w:ascii="Arial" w:hAnsi="Arial" w:cs="Arial"/>
          <w:sz w:val="22"/>
          <w:szCs w:val="22"/>
        </w:rPr>
        <w:t xml:space="preserve"> </w:t>
      </w:r>
      <w:r w:rsidRPr="00262FE9">
        <w:rPr>
          <w:rStyle w:val="normaltextrun"/>
          <w:rFonts w:ascii="Arial" w:hAnsi="Arial" w:cs="Arial"/>
          <w:sz w:val="22"/>
          <w:szCs w:val="22"/>
        </w:rPr>
        <w:t>1:5.000</w:t>
      </w:r>
      <w:r w:rsidRPr="00262FE9">
        <w:rPr>
          <w:rStyle w:val="eop"/>
          <w:rFonts w:ascii="Arial" w:hAnsi="Arial" w:cs="Arial"/>
          <w:sz w:val="22"/>
          <w:szCs w:val="22"/>
        </w:rPr>
        <w:t> </w:t>
      </w:r>
    </w:p>
    <w:p w14:paraId="609D3DCA" w14:textId="77777777" w:rsidR="00262FE9" w:rsidRPr="00262FE9" w:rsidRDefault="00262FE9" w:rsidP="00262FE9">
      <w:pPr>
        <w:pStyle w:val="paragraph"/>
        <w:spacing w:before="0" w:beforeAutospacing="0" w:after="0" w:afterAutospacing="0"/>
        <w:ind w:left="840" w:hanging="420"/>
        <w:jc w:val="both"/>
        <w:textAlignment w:val="baseline"/>
        <w:rPr>
          <w:rFonts w:ascii="Arial" w:hAnsi="Arial" w:cs="Arial"/>
          <w:sz w:val="22"/>
          <w:szCs w:val="22"/>
        </w:rPr>
      </w:pPr>
      <w:r w:rsidRPr="00262FE9">
        <w:rPr>
          <w:rStyle w:val="normaltextrun"/>
          <w:rFonts w:ascii="Arial" w:hAnsi="Arial" w:cs="Arial"/>
          <w:sz w:val="22"/>
          <w:szCs w:val="22"/>
        </w:rPr>
        <w:t xml:space="preserve">       (listovi: Dubravica 1, </w:t>
      </w:r>
      <w:proofErr w:type="spellStart"/>
      <w:r w:rsidRPr="00262FE9">
        <w:rPr>
          <w:rStyle w:val="normaltextrun"/>
          <w:rFonts w:ascii="Arial" w:hAnsi="Arial" w:cs="Arial"/>
          <w:sz w:val="22"/>
          <w:szCs w:val="22"/>
        </w:rPr>
        <w:t>Brsečine</w:t>
      </w:r>
      <w:proofErr w:type="spellEnd"/>
      <w:r w:rsidRPr="00262FE9">
        <w:rPr>
          <w:rStyle w:val="normaltextrun"/>
          <w:rFonts w:ascii="Arial" w:hAnsi="Arial" w:cs="Arial"/>
          <w:sz w:val="22"/>
          <w:szCs w:val="22"/>
        </w:rPr>
        <w:t xml:space="preserve"> 1, </w:t>
      </w:r>
      <w:proofErr w:type="spellStart"/>
      <w:r w:rsidRPr="00262FE9">
        <w:rPr>
          <w:rStyle w:val="normaltextrun"/>
          <w:rFonts w:ascii="Arial" w:hAnsi="Arial" w:cs="Arial"/>
          <w:sz w:val="22"/>
          <w:szCs w:val="22"/>
        </w:rPr>
        <w:t>Trsteno</w:t>
      </w:r>
      <w:proofErr w:type="spellEnd"/>
      <w:r w:rsidRPr="00262FE9">
        <w:rPr>
          <w:rStyle w:val="normaltextrun"/>
          <w:rFonts w:ascii="Arial" w:hAnsi="Arial" w:cs="Arial"/>
          <w:sz w:val="22"/>
          <w:szCs w:val="22"/>
        </w:rPr>
        <w:t xml:space="preserve"> 1, Orašac 1 i 2, Zaton 1 i 2, </w:t>
      </w:r>
      <w:proofErr w:type="spellStart"/>
      <w:r w:rsidRPr="00262FE9">
        <w:rPr>
          <w:rStyle w:val="normaltextrun"/>
          <w:rFonts w:ascii="Arial" w:hAnsi="Arial" w:cs="Arial"/>
          <w:sz w:val="22"/>
          <w:szCs w:val="22"/>
        </w:rPr>
        <w:t>Mravinjac</w:t>
      </w:r>
      <w:proofErr w:type="spellEnd"/>
      <w:r w:rsidRPr="00262FE9">
        <w:rPr>
          <w:rStyle w:val="normaltextrun"/>
          <w:rFonts w:ascii="Arial" w:hAnsi="Arial" w:cs="Arial"/>
          <w:sz w:val="22"/>
          <w:szCs w:val="22"/>
        </w:rPr>
        <w:t xml:space="preserve"> 2, </w:t>
      </w:r>
      <w:proofErr w:type="spellStart"/>
      <w:r w:rsidRPr="00262FE9">
        <w:rPr>
          <w:rStyle w:val="normaltextrun"/>
          <w:rFonts w:ascii="Arial" w:hAnsi="Arial" w:cs="Arial"/>
          <w:sz w:val="22"/>
          <w:szCs w:val="22"/>
        </w:rPr>
        <w:t>Mrčevo</w:t>
      </w:r>
      <w:proofErr w:type="spellEnd"/>
      <w:r w:rsidRPr="00262FE9">
        <w:rPr>
          <w:rStyle w:val="normaltextrun"/>
          <w:rFonts w:ascii="Arial" w:hAnsi="Arial" w:cs="Arial"/>
          <w:sz w:val="22"/>
          <w:szCs w:val="22"/>
        </w:rPr>
        <w:t xml:space="preserve"> 1, </w:t>
      </w:r>
      <w:proofErr w:type="spellStart"/>
      <w:r w:rsidRPr="00262FE9">
        <w:rPr>
          <w:rStyle w:val="normaltextrun"/>
          <w:rFonts w:ascii="Arial" w:hAnsi="Arial" w:cs="Arial"/>
          <w:sz w:val="22"/>
          <w:szCs w:val="22"/>
        </w:rPr>
        <w:t>Kliševo</w:t>
      </w:r>
      <w:proofErr w:type="spellEnd"/>
      <w:r w:rsidRPr="00262FE9">
        <w:rPr>
          <w:rStyle w:val="normaltextrun"/>
          <w:rFonts w:ascii="Arial" w:hAnsi="Arial" w:cs="Arial"/>
          <w:sz w:val="22"/>
          <w:szCs w:val="22"/>
        </w:rPr>
        <w:t xml:space="preserve"> 1, Gromača 1, Šipanska Luka 1, </w:t>
      </w:r>
      <w:proofErr w:type="spellStart"/>
      <w:r w:rsidRPr="00262FE9">
        <w:rPr>
          <w:rStyle w:val="normaltextrun"/>
          <w:rFonts w:ascii="Arial" w:hAnsi="Arial" w:cs="Arial"/>
          <w:sz w:val="22"/>
          <w:szCs w:val="22"/>
        </w:rPr>
        <w:t>Suđurađ</w:t>
      </w:r>
      <w:proofErr w:type="spellEnd"/>
      <w:r w:rsidRPr="00262FE9">
        <w:rPr>
          <w:rStyle w:val="normaltextrun"/>
          <w:rFonts w:ascii="Arial" w:hAnsi="Arial" w:cs="Arial"/>
          <w:sz w:val="22"/>
          <w:szCs w:val="22"/>
        </w:rPr>
        <w:t xml:space="preserve"> 1, 2 i 4, Lopud 2, Koločep 1 i 2. U okviru obuhvata GUP-a listovi od 1 do 23)</w:t>
      </w:r>
      <w:r w:rsidRPr="00262FE9">
        <w:rPr>
          <w:rStyle w:val="eop"/>
          <w:rFonts w:ascii="Arial" w:hAnsi="Arial" w:cs="Arial"/>
          <w:sz w:val="22"/>
          <w:szCs w:val="22"/>
        </w:rPr>
        <w:t> </w:t>
      </w:r>
    </w:p>
    <w:p w14:paraId="0B58541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Ostali dijelovi Prostornog plana uređenja Grada Dubrovnika (''Službeni glasnik Grada Dubrovnika'', broj 7/05.) ostaju nepromijenjeni i sastavni su dio ovih izmjena i dopuna PPU-a.</w:t>
      </w:r>
      <w:r w:rsidRPr="00262FE9">
        <w:rPr>
          <w:rStyle w:val="eop"/>
          <w:rFonts w:ascii="Arial" w:hAnsi="Arial" w:cs="Arial"/>
          <w:sz w:val="22"/>
          <w:szCs w:val="22"/>
        </w:rPr>
        <w:t> </w:t>
      </w:r>
    </w:p>
    <w:p w14:paraId="569DAFF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A73B15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54.</w:t>
      </w:r>
      <w:r w:rsidRPr="00262FE9">
        <w:rPr>
          <w:rStyle w:val="eop"/>
          <w:rFonts w:ascii="Arial" w:hAnsi="Arial" w:cs="Arial"/>
          <w:sz w:val="22"/>
          <w:szCs w:val="22"/>
        </w:rPr>
        <w:t> </w:t>
      </w:r>
    </w:p>
    <w:p w14:paraId="4367ACC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7B5B20A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objave u “Službenom glasniku Grada Dubrovnika”.</w:t>
      </w:r>
      <w:r w:rsidRPr="00262FE9">
        <w:rPr>
          <w:rStyle w:val="eop"/>
          <w:rFonts w:ascii="Arial" w:hAnsi="Arial" w:cs="Arial"/>
          <w:sz w:val="22"/>
          <w:szCs w:val="22"/>
        </w:rPr>
        <w:t> </w:t>
      </w:r>
    </w:p>
    <w:p w14:paraId="7201B8BB" w14:textId="77777777" w:rsidR="00262FE9" w:rsidRPr="00262FE9" w:rsidRDefault="00262FE9" w:rsidP="00D66178">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4718D226"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1E42CB2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3787EB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Dopuni Prostornog plana uređenja Grada Dubrovnika radi usklađenja sa Zakonom o prostornom uređenju (Narodne novine, 153/13) objavljena u ''Službenom glasniku Grada Dubrovnika'', broj 19/15.</w:t>
      </w:r>
      <w:r w:rsidRPr="00262FE9">
        <w:rPr>
          <w:rStyle w:val="eop"/>
          <w:rFonts w:ascii="Arial" w:hAnsi="Arial" w:cs="Arial"/>
          <w:sz w:val="22"/>
          <w:szCs w:val="22"/>
        </w:rPr>
        <w:t> </w:t>
      </w:r>
    </w:p>
    <w:p w14:paraId="40A233B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9A7737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155.</w:t>
      </w:r>
      <w:r w:rsidRPr="00262FE9">
        <w:rPr>
          <w:rStyle w:val="eop"/>
          <w:rFonts w:ascii="Arial" w:hAnsi="Arial" w:cs="Arial"/>
          <w:sz w:val="22"/>
          <w:szCs w:val="22"/>
        </w:rPr>
        <w:t> </w:t>
      </w:r>
    </w:p>
    <w:p w14:paraId="180455C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795A53D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Stupanjem na snagu ove Odluke, stavljaju se izvan snage sljedeći grafički prikazi Prostornog plana uređenja Grada Dubrovnika (''Službeni glasnik Grada Dubrovnika'', broj 7/05, 6/07, 10/07, 03/14, 09/14 - pročišćeni tekst):</w:t>
      </w:r>
      <w:r w:rsidRPr="00262FE9">
        <w:rPr>
          <w:rStyle w:val="eop"/>
          <w:rFonts w:ascii="Arial" w:hAnsi="Arial" w:cs="Arial"/>
          <w:sz w:val="22"/>
          <w:szCs w:val="22"/>
        </w:rPr>
        <w:t> </w:t>
      </w:r>
    </w:p>
    <w:p w14:paraId="194FDFBD" w14:textId="77777777" w:rsidR="00262FE9" w:rsidRPr="00262FE9" w:rsidRDefault="00262FE9"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GRAĐEVINSKA PODRUČJA NASELJA</w:t>
      </w:r>
      <w:r w:rsidRPr="00262FE9">
        <w:rPr>
          <w:rStyle w:val="tabchar"/>
          <w:rFonts w:ascii="Arial" w:hAnsi="Arial" w:cs="Arial"/>
          <w:sz w:val="22"/>
          <w:szCs w:val="22"/>
        </w:rPr>
        <w:t xml:space="preserve"> </w:t>
      </w:r>
      <w:r w:rsidRPr="00262FE9">
        <w:rPr>
          <w:rStyle w:val="normaltextrun"/>
          <w:rFonts w:ascii="Arial" w:hAnsi="Arial" w:cs="Arial"/>
          <w:sz w:val="22"/>
          <w:szCs w:val="22"/>
        </w:rPr>
        <w:t>1:5000</w:t>
      </w:r>
      <w:r w:rsidRPr="00262FE9">
        <w:rPr>
          <w:rStyle w:val="eop"/>
          <w:rFonts w:ascii="Arial" w:hAnsi="Arial" w:cs="Arial"/>
          <w:sz w:val="22"/>
          <w:szCs w:val="22"/>
        </w:rPr>
        <w:t> </w:t>
      </w:r>
    </w:p>
    <w:p w14:paraId="28470DC9"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48E88D5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156.</w:t>
      </w:r>
      <w:r w:rsidRPr="00262FE9">
        <w:rPr>
          <w:rStyle w:val="eop"/>
          <w:rFonts w:ascii="Arial" w:hAnsi="Arial" w:cs="Arial"/>
          <w:sz w:val="22"/>
          <w:szCs w:val="22"/>
        </w:rPr>
        <w:t> </w:t>
      </w:r>
    </w:p>
    <w:p w14:paraId="1C84359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17082DD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Ostali dijelovi Prostornog plana uređenja Grada Dubrovnika (''Službeni glasnik Grada Dubrovnika'', broj 7/05, 6/07, 10/07, 03/14, 09/14 - pročišćeni tekst) ostaju nepromijenjeni i sastavni su dio ove Dopune PPU-a.</w:t>
      </w:r>
      <w:r w:rsidRPr="00262FE9">
        <w:rPr>
          <w:rStyle w:val="eop"/>
          <w:rFonts w:ascii="Arial" w:hAnsi="Arial" w:cs="Arial"/>
          <w:sz w:val="22"/>
          <w:szCs w:val="22"/>
        </w:rPr>
        <w:t> </w:t>
      </w:r>
    </w:p>
    <w:p w14:paraId="2FD40227"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363529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157.</w:t>
      </w:r>
      <w:r w:rsidRPr="00262FE9">
        <w:rPr>
          <w:rStyle w:val="eop"/>
          <w:rFonts w:ascii="Arial" w:hAnsi="Arial" w:cs="Arial"/>
          <w:sz w:val="22"/>
          <w:szCs w:val="22"/>
        </w:rPr>
        <w:t> </w:t>
      </w:r>
    </w:p>
    <w:p w14:paraId="4464E63D"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DE19B9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Plan je izrađen u deset izvornika ovjerenih pečatom Gradskog vijeća Grada Dubrovnika i potpisom predsjednika Gradskog vijeća Grada Dubrovnika.</w:t>
      </w:r>
      <w:r w:rsidRPr="00262FE9">
        <w:rPr>
          <w:rStyle w:val="eop"/>
          <w:rFonts w:ascii="Arial" w:hAnsi="Arial" w:cs="Arial"/>
          <w:sz w:val="22"/>
          <w:szCs w:val="22"/>
        </w:rPr>
        <w:t> </w:t>
      </w:r>
    </w:p>
    <w:p w14:paraId="031A92C7"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Dopuna Plana je izrađena u pet primjeraka ovjerenih pečatom Gradskog vijeća Grada Dubrovnika i potpisom predsjednika Gradskog vijeća Grada Dubrovnika.</w:t>
      </w:r>
      <w:r w:rsidRPr="00262FE9">
        <w:rPr>
          <w:rStyle w:val="eop"/>
          <w:rFonts w:ascii="Arial" w:hAnsi="Arial" w:cs="Arial"/>
          <w:sz w:val="22"/>
          <w:szCs w:val="22"/>
        </w:rPr>
        <w:t> </w:t>
      </w:r>
    </w:p>
    <w:p w14:paraId="2D7D824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2FBE18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158.</w:t>
      </w:r>
      <w:r w:rsidRPr="00262FE9">
        <w:rPr>
          <w:rStyle w:val="eop"/>
          <w:rFonts w:ascii="Arial" w:hAnsi="Arial" w:cs="Arial"/>
          <w:sz w:val="22"/>
          <w:szCs w:val="22"/>
        </w:rPr>
        <w:t> </w:t>
      </w:r>
    </w:p>
    <w:p w14:paraId="5407823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F1C063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Odluka o Dopuni stupa na snagu osmog dana od objave u ''Službenom glasniku Grada Dubrovnika''.</w:t>
      </w:r>
      <w:r w:rsidRPr="00262FE9">
        <w:rPr>
          <w:rStyle w:val="eop"/>
          <w:rFonts w:ascii="Arial" w:hAnsi="Arial" w:cs="Arial"/>
          <w:sz w:val="22"/>
          <w:szCs w:val="22"/>
        </w:rPr>
        <w:t> </w:t>
      </w:r>
    </w:p>
    <w:p w14:paraId="31287F8C" w14:textId="77777777" w:rsidR="00262FE9" w:rsidRPr="00262FE9" w:rsidRDefault="00262FE9" w:rsidP="00262FE9">
      <w:pPr>
        <w:pStyle w:val="paragraph"/>
        <w:spacing w:before="0" w:beforeAutospacing="0" w:after="160" w:afterAutospacing="0"/>
        <w:textAlignment w:val="baseline"/>
        <w:rPr>
          <w:rFonts w:ascii="Arial" w:hAnsi="Arial" w:cs="Arial"/>
          <w:sz w:val="22"/>
          <w:szCs w:val="22"/>
        </w:rPr>
      </w:pPr>
      <w:r w:rsidRPr="00262FE9">
        <w:rPr>
          <w:rStyle w:val="pagebreaktextspan"/>
          <w:rFonts w:ascii="Arial" w:hAnsi="Arial" w:cs="Arial"/>
          <w:sz w:val="22"/>
          <w:szCs w:val="22"/>
        </w:rPr>
        <w:t> </w:t>
      </w:r>
      <w:r w:rsidRPr="00262FE9">
        <w:rPr>
          <w:rStyle w:val="eop"/>
          <w:rFonts w:ascii="Arial" w:hAnsi="Arial" w:cs="Arial"/>
          <w:sz w:val="22"/>
          <w:szCs w:val="22"/>
        </w:rPr>
        <w:t> </w:t>
      </w:r>
    </w:p>
    <w:p w14:paraId="79B1DD7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378A4CF7"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FB769A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izmjenama i dopunama Odluke o donošenju Prostornog plana uređenja Grada Dubrovnika objavljena u ''Službenom glasniku Grada Dubrovnika'', broj 25/18.</w:t>
      </w:r>
      <w:r w:rsidRPr="00262FE9">
        <w:rPr>
          <w:rStyle w:val="eop"/>
          <w:rFonts w:ascii="Arial" w:hAnsi="Arial" w:cs="Arial"/>
          <w:sz w:val="22"/>
          <w:szCs w:val="22"/>
        </w:rPr>
        <w:t> </w:t>
      </w:r>
    </w:p>
    <w:p w14:paraId="4A5E432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D4219B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w:t>
      </w:r>
      <w:r w:rsidRPr="00262FE9">
        <w:rPr>
          <w:rStyle w:val="eop"/>
          <w:rFonts w:ascii="Arial" w:hAnsi="Arial" w:cs="Arial"/>
          <w:sz w:val="22"/>
          <w:szCs w:val="22"/>
        </w:rPr>
        <w:t> </w:t>
      </w:r>
    </w:p>
    <w:p w14:paraId="0BE0407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515F2A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Donošenjem Izmjena i dopuna Plana izmijenjeni dijelovi kartografskog prikaza navedenog u članku 2. Odluke zamjenjuje odgovarajuće dijelove kartografskog prikaza Prostornog plana uređenja Grada Dubrovnika („Službeni glasnik Grada Dubrovnika“, broj: 07/05, 06/07, 10/07-isp., 03/14, 09/14-pročišćeni tekst, 19/15 i 18/16-pročišćeni tekst), u daljnjem tekstu: Plan.</w:t>
      </w:r>
      <w:r w:rsidRPr="00262FE9">
        <w:rPr>
          <w:rStyle w:val="eop"/>
          <w:rFonts w:ascii="Arial" w:hAnsi="Arial" w:cs="Arial"/>
          <w:sz w:val="22"/>
          <w:szCs w:val="22"/>
        </w:rPr>
        <w:t> </w:t>
      </w:r>
    </w:p>
    <w:p w14:paraId="260B510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Dopunjava se tekstualni dio Plana: Obrazloženje, IV Tabelarni prikaz prostornih pokazatelja građevinskog područja Grada Dubrovnika u tablici III. TABELARNI PRIKAZ PROSTORNIH POKAZATELJA GRAĐEVINSKOG PODRUČJA GRADA DUBROVNIKA - 4.2. Dubrovnik  (Kartografski prikaz 4.2).</w:t>
      </w:r>
      <w:r w:rsidRPr="00262FE9">
        <w:rPr>
          <w:rStyle w:val="eop"/>
          <w:rFonts w:ascii="Arial" w:hAnsi="Arial" w:cs="Arial"/>
          <w:sz w:val="22"/>
          <w:szCs w:val="22"/>
        </w:rPr>
        <w:t> </w:t>
      </w:r>
    </w:p>
    <w:p w14:paraId="1B2F66C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w:t>
      </w:r>
      <w:r w:rsidRPr="00262FE9">
        <w:rPr>
          <w:rStyle w:val="eop"/>
          <w:rFonts w:ascii="Arial" w:hAnsi="Arial" w:cs="Arial"/>
          <w:sz w:val="22"/>
          <w:szCs w:val="22"/>
        </w:rPr>
        <w:t> </w:t>
      </w:r>
    </w:p>
    <w:p w14:paraId="048600B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Ostali dijelovi Plana ostaju nepromijenjeni.</w:t>
      </w:r>
      <w:r w:rsidRPr="00262FE9">
        <w:rPr>
          <w:rStyle w:val="eop"/>
          <w:rFonts w:ascii="Arial" w:hAnsi="Arial" w:cs="Arial"/>
          <w:sz w:val="22"/>
          <w:szCs w:val="22"/>
        </w:rPr>
        <w:t> </w:t>
      </w:r>
    </w:p>
    <w:p w14:paraId="23D51C1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w:t>
      </w:r>
      <w:r w:rsidRPr="00262FE9">
        <w:rPr>
          <w:rStyle w:val="eop"/>
          <w:rFonts w:ascii="Arial" w:hAnsi="Arial" w:cs="Arial"/>
          <w:sz w:val="22"/>
          <w:szCs w:val="22"/>
        </w:rPr>
        <w:t> </w:t>
      </w:r>
    </w:p>
    <w:p w14:paraId="41A40C2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4D74086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Izmjene i dopune Plana izrađene su u pet (5) izvornika + CD (pdf, </w:t>
      </w:r>
      <w:proofErr w:type="spellStart"/>
      <w:r w:rsidRPr="00262FE9">
        <w:rPr>
          <w:rStyle w:val="normaltextrun"/>
          <w:rFonts w:ascii="Arial" w:hAnsi="Arial" w:cs="Arial"/>
          <w:sz w:val="22"/>
          <w:szCs w:val="22"/>
        </w:rPr>
        <w:t>doc</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dwg</w:t>
      </w:r>
      <w:proofErr w:type="spellEnd"/>
      <w:r w:rsidRPr="00262FE9">
        <w:rPr>
          <w:rStyle w:val="normaltextrun"/>
          <w:rFonts w:ascii="Arial" w:hAnsi="Arial" w:cs="Arial"/>
          <w:sz w:val="22"/>
          <w:szCs w:val="22"/>
        </w:rPr>
        <w:t>). Izvornici su ovjereni pečatom Gradskog vijeća i potpisani od Predsjednika Gradskog vijeća.</w:t>
      </w:r>
      <w:r w:rsidRPr="00262FE9">
        <w:rPr>
          <w:rStyle w:val="eop"/>
          <w:rFonts w:ascii="Arial" w:hAnsi="Arial" w:cs="Arial"/>
          <w:sz w:val="22"/>
          <w:szCs w:val="22"/>
        </w:rPr>
        <w:t> </w:t>
      </w:r>
    </w:p>
    <w:p w14:paraId="7773C43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F3A650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w:t>
      </w:r>
      <w:r w:rsidRPr="00262FE9">
        <w:rPr>
          <w:rStyle w:val="eop"/>
          <w:rFonts w:ascii="Arial" w:hAnsi="Arial" w:cs="Arial"/>
          <w:sz w:val="22"/>
          <w:szCs w:val="22"/>
        </w:rPr>
        <w:t> </w:t>
      </w:r>
    </w:p>
    <w:p w14:paraId="6E43175B"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1EE3FF6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dana objave u „Službenom glasniku Grada Dubrovnika“.</w:t>
      </w:r>
      <w:r w:rsidRPr="00262FE9">
        <w:rPr>
          <w:rStyle w:val="eop"/>
          <w:rFonts w:ascii="Arial" w:hAnsi="Arial" w:cs="Arial"/>
          <w:sz w:val="22"/>
          <w:szCs w:val="22"/>
        </w:rPr>
        <w:t> </w:t>
      </w:r>
    </w:p>
    <w:p w14:paraId="2BC94039"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2B19A9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528411B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FA91757"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donošenju IV. Izmjena i dopuna Prostornog plana uređenja Grada Dubrovnika objavljena u ''Službenom glasniku Grada Dubrovnika'', broj 13/19.</w:t>
      </w:r>
      <w:r w:rsidRPr="00262FE9">
        <w:rPr>
          <w:rStyle w:val="eop"/>
          <w:rFonts w:ascii="Arial" w:hAnsi="Arial" w:cs="Arial"/>
          <w:sz w:val="22"/>
          <w:szCs w:val="22"/>
        </w:rPr>
        <w:t> </w:t>
      </w:r>
    </w:p>
    <w:p w14:paraId="04F1275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28014E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lastRenderedPageBreak/>
        <w:t> </w:t>
      </w:r>
    </w:p>
    <w:p w14:paraId="76AF580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w:t>
      </w:r>
      <w:r w:rsidRPr="00262FE9">
        <w:rPr>
          <w:rStyle w:val="eop"/>
          <w:rFonts w:ascii="Arial" w:hAnsi="Arial" w:cs="Arial"/>
          <w:sz w:val="22"/>
          <w:szCs w:val="22"/>
        </w:rPr>
        <w:t> </w:t>
      </w:r>
    </w:p>
    <w:p w14:paraId="3FD2056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77250A1D"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Donošenjem Izmjena i dopuna Plana izmijenjeni dijelovi kartografskih prikaza navedeni u članku 2. Odluke </w:t>
      </w:r>
      <w:proofErr w:type="spellStart"/>
      <w:r w:rsidRPr="00262FE9">
        <w:rPr>
          <w:rStyle w:val="normaltextrun"/>
          <w:rFonts w:ascii="Arial" w:hAnsi="Arial" w:cs="Arial"/>
          <w:sz w:val="22"/>
          <w:szCs w:val="22"/>
        </w:rPr>
        <w:t>zamjenju</w:t>
      </w:r>
      <w:proofErr w:type="spellEnd"/>
      <w:r w:rsidRPr="00262FE9">
        <w:rPr>
          <w:rStyle w:val="normaltextrun"/>
          <w:rFonts w:ascii="Arial" w:hAnsi="Arial" w:cs="Arial"/>
          <w:sz w:val="22"/>
          <w:szCs w:val="22"/>
        </w:rPr>
        <w:t xml:space="preserve"> odgovarajuće dijelove kartografskih prikaza Prostornog plana uređenja Grada Dubrovnika („Službeni glasnik Grada Dubrovnika“, broj: 07/05, 06/07, 10/07-isp., 03/14, 09/14-pročišćeni tekst, 19/15, 18/16-pročišćeni tekst i 25/18), u daljnjem tekstu: Plan.</w:t>
      </w:r>
      <w:r w:rsidRPr="00262FE9">
        <w:rPr>
          <w:rStyle w:val="eop"/>
          <w:rFonts w:ascii="Arial" w:hAnsi="Arial" w:cs="Arial"/>
          <w:sz w:val="22"/>
          <w:szCs w:val="22"/>
        </w:rPr>
        <w:t> </w:t>
      </w:r>
    </w:p>
    <w:p w14:paraId="6301FD5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w:t>
      </w:r>
      <w:r w:rsidRPr="00262FE9">
        <w:rPr>
          <w:rStyle w:val="eop"/>
          <w:rFonts w:ascii="Arial" w:hAnsi="Arial" w:cs="Arial"/>
          <w:sz w:val="22"/>
          <w:szCs w:val="22"/>
        </w:rPr>
        <w:t> </w:t>
      </w:r>
    </w:p>
    <w:p w14:paraId="5E6191F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Ostali dijelovi Plana ostaju nepromijenjeni.</w:t>
      </w:r>
      <w:r w:rsidRPr="00262FE9">
        <w:rPr>
          <w:rStyle w:val="eop"/>
          <w:rFonts w:ascii="Arial" w:hAnsi="Arial" w:cs="Arial"/>
          <w:sz w:val="22"/>
          <w:szCs w:val="22"/>
        </w:rPr>
        <w:t> </w:t>
      </w:r>
    </w:p>
    <w:p w14:paraId="60292E2E"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   </w:t>
      </w:r>
      <w:r w:rsidRPr="00262FE9">
        <w:rPr>
          <w:rStyle w:val="eop"/>
          <w:rFonts w:ascii="Arial" w:hAnsi="Arial" w:cs="Arial"/>
          <w:sz w:val="22"/>
          <w:szCs w:val="22"/>
        </w:rPr>
        <w:t> </w:t>
      </w:r>
    </w:p>
    <w:p w14:paraId="26DD942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w:t>
      </w:r>
      <w:r w:rsidRPr="00262FE9">
        <w:rPr>
          <w:rStyle w:val="eop"/>
          <w:rFonts w:ascii="Arial" w:hAnsi="Arial" w:cs="Arial"/>
          <w:sz w:val="22"/>
          <w:szCs w:val="22"/>
        </w:rPr>
        <w:t> </w:t>
      </w:r>
    </w:p>
    <w:p w14:paraId="1D8A2052"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5706B67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Izmjene i dopune Plana izrađene su u pet (5) izvornika + CD (pdf, </w:t>
      </w:r>
      <w:proofErr w:type="spellStart"/>
      <w:r w:rsidRPr="00262FE9">
        <w:rPr>
          <w:rStyle w:val="normaltextrun"/>
          <w:rFonts w:ascii="Arial" w:hAnsi="Arial" w:cs="Arial"/>
          <w:sz w:val="22"/>
          <w:szCs w:val="22"/>
        </w:rPr>
        <w:t>doc</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dwg</w:t>
      </w:r>
      <w:proofErr w:type="spellEnd"/>
      <w:r w:rsidRPr="00262FE9">
        <w:rPr>
          <w:rStyle w:val="normaltextrun"/>
          <w:rFonts w:ascii="Arial" w:hAnsi="Arial" w:cs="Arial"/>
          <w:sz w:val="22"/>
          <w:szCs w:val="22"/>
        </w:rPr>
        <w:t>). Izvornici su ovjereni pečatom Gradskog vijeća i potpisani od Predsjednika Gradskog vijeća.</w:t>
      </w:r>
      <w:r w:rsidRPr="00262FE9">
        <w:rPr>
          <w:rStyle w:val="eop"/>
          <w:rFonts w:ascii="Arial" w:hAnsi="Arial" w:cs="Arial"/>
          <w:sz w:val="22"/>
          <w:szCs w:val="22"/>
        </w:rPr>
        <w:t> </w:t>
      </w:r>
    </w:p>
    <w:p w14:paraId="3791DFEC"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2483686"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 Članak 15. </w:t>
      </w:r>
      <w:r w:rsidRPr="00262FE9">
        <w:rPr>
          <w:rStyle w:val="eop"/>
          <w:rFonts w:ascii="Arial" w:hAnsi="Arial" w:cs="Arial"/>
          <w:sz w:val="22"/>
          <w:szCs w:val="22"/>
        </w:rPr>
        <w:t> </w:t>
      </w:r>
    </w:p>
    <w:p w14:paraId="5760B20F"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39BBB3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dana objave u „Službenom glasniku Grada Dubrovnika“.</w:t>
      </w:r>
      <w:r w:rsidRPr="00262FE9">
        <w:rPr>
          <w:rStyle w:val="eop"/>
          <w:rFonts w:ascii="Arial" w:hAnsi="Arial" w:cs="Arial"/>
          <w:sz w:val="22"/>
          <w:szCs w:val="22"/>
        </w:rPr>
        <w:t> </w:t>
      </w:r>
    </w:p>
    <w:p w14:paraId="78694D85"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7ACFD7C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1296063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2079883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donošenju Izmjena i dopuna Prostornog plana uređenja Grada Dubrovnika objavljena u ''Službenom glasniku Grada Dubrovnika'', broj 2/21.</w:t>
      </w:r>
      <w:r w:rsidRPr="00262FE9">
        <w:rPr>
          <w:rStyle w:val="eop"/>
          <w:rFonts w:ascii="Arial" w:hAnsi="Arial" w:cs="Arial"/>
          <w:sz w:val="22"/>
          <w:szCs w:val="22"/>
        </w:rPr>
        <w:t> </w:t>
      </w:r>
    </w:p>
    <w:p w14:paraId="716B2860"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6F8E3E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36.</w:t>
      </w:r>
      <w:r w:rsidRPr="00262FE9">
        <w:rPr>
          <w:rStyle w:val="eop"/>
          <w:rFonts w:ascii="Arial" w:hAnsi="Arial" w:cs="Arial"/>
          <w:sz w:val="22"/>
          <w:szCs w:val="22"/>
        </w:rPr>
        <w:t> </w:t>
      </w:r>
    </w:p>
    <w:p w14:paraId="054B3C6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25A0DF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Stupanjem na snagu ovih Izmjena i dopuna ne primjenjuju se dijelovi kartografskih prikaza Prostornog plana uređenja grada Dubrovnika („Službeni glasnik Grada Dubrovnika", 7/05, 6/07, 10/07-ispr.,3/14, 9/14-proč.tekst, 19/15, 18/16-proč.tekst, 25/18, 13/19, 7/20-proč.tekst) koji su predmet ovih Izmjena i dopuna, i to:</w:t>
      </w:r>
      <w:r w:rsidRPr="00262FE9">
        <w:rPr>
          <w:rStyle w:val="eop"/>
          <w:rFonts w:ascii="Arial" w:hAnsi="Arial" w:cs="Arial"/>
          <w:sz w:val="22"/>
          <w:szCs w:val="22"/>
        </w:rPr>
        <w:t> </w:t>
      </w:r>
    </w:p>
    <w:p w14:paraId="43D5C96A"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7B9CD2CD" w14:textId="77777777" w:rsidR="00262FE9" w:rsidRPr="00262FE9" w:rsidRDefault="00262FE9" w:rsidP="00262FE9">
      <w:pPr>
        <w:pStyle w:val="paragraph"/>
        <w:spacing w:before="0" w:beforeAutospacing="0" w:after="0" w:afterAutospacing="0"/>
        <w:ind w:left="420"/>
        <w:textAlignment w:val="baseline"/>
        <w:rPr>
          <w:rFonts w:ascii="Arial" w:hAnsi="Arial" w:cs="Arial"/>
          <w:sz w:val="22"/>
          <w:szCs w:val="22"/>
        </w:rPr>
      </w:pPr>
      <w:r w:rsidRPr="00262FE9">
        <w:rPr>
          <w:rStyle w:val="normaltextrun"/>
          <w:rFonts w:ascii="Arial" w:hAnsi="Arial" w:cs="Arial"/>
          <w:sz w:val="22"/>
          <w:szCs w:val="22"/>
        </w:rPr>
        <w:t>1.      Korištenje i namjena prostora</w:t>
      </w:r>
      <w:r w:rsidRPr="00262FE9">
        <w:rPr>
          <w:rStyle w:val="tabchar"/>
          <w:rFonts w:ascii="Arial" w:hAnsi="Arial" w:cs="Arial"/>
          <w:sz w:val="22"/>
          <w:szCs w:val="22"/>
        </w:rPr>
        <w:t xml:space="preserve"> </w:t>
      </w:r>
      <w:r w:rsidRPr="00262FE9">
        <w:rPr>
          <w:rStyle w:val="normaltextrun"/>
          <w:rFonts w:ascii="Arial" w:hAnsi="Arial" w:cs="Arial"/>
          <w:sz w:val="22"/>
          <w:szCs w:val="22"/>
        </w:rPr>
        <w:t>                      1:25000</w:t>
      </w:r>
      <w:r w:rsidRPr="00262FE9">
        <w:rPr>
          <w:rStyle w:val="eop"/>
          <w:rFonts w:ascii="Arial" w:hAnsi="Arial" w:cs="Arial"/>
          <w:sz w:val="22"/>
          <w:szCs w:val="22"/>
        </w:rPr>
        <w:t> </w:t>
      </w:r>
    </w:p>
    <w:p w14:paraId="4A5006DF" w14:textId="77777777" w:rsidR="00262FE9" w:rsidRPr="00262FE9" w:rsidRDefault="00262FE9" w:rsidP="00262FE9">
      <w:pPr>
        <w:pStyle w:val="paragraph"/>
        <w:spacing w:before="0" w:beforeAutospacing="0" w:after="0" w:afterAutospacing="0"/>
        <w:ind w:left="420"/>
        <w:textAlignment w:val="baseline"/>
        <w:rPr>
          <w:rFonts w:ascii="Arial" w:hAnsi="Arial" w:cs="Arial"/>
          <w:sz w:val="22"/>
          <w:szCs w:val="22"/>
        </w:rPr>
      </w:pPr>
      <w:r w:rsidRPr="00262FE9">
        <w:rPr>
          <w:rStyle w:val="normaltextrun"/>
          <w:rFonts w:ascii="Arial" w:hAnsi="Arial" w:cs="Arial"/>
          <w:sz w:val="22"/>
          <w:szCs w:val="22"/>
        </w:rPr>
        <w:t>2.1.   Infrastrukturni sustavi - Promet</w:t>
      </w:r>
      <w:r w:rsidRPr="00262FE9">
        <w:rPr>
          <w:rStyle w:val="tabchar"/>
          <w:rFonts w:ascii="Arial" w:hAnsi="Arial" w:cs="Arial"/>
          <w:sz w:val="22"/>
          <w:szCs w:val="22"/>
        </w:rPr>
        <w:t xml:space="preserve"> </w:t>
      </w:r>
      <w:r w:rsidRPr="00262FE9">
        <w:rPr>
          <w:rStyle w:val="normaltextrun"/>
          <w:rFonts w:ascii="Arial" w:hAnsi="Arial" w:cs="Arial"/>
          <w:sz w:val="22"/>
          <w:szCs w:val="22"/>
        </w:rPr>
        <w:t>                  1:25000</w:t>
      </w:r>
      <w:r w:rsidRPr="00262FE9">
        <w:rPr>
          <w:rStyle w:val="eop"/>
          <w:rFonts w:ascii="Arial" w:hAnsi="Arial" w:cs="Arial"/>
          <w:sz w:val="22"/>
          <w:szCs w:val="22"/>
        </w:rPr>
        <w:t> </w:t>
      </w:r>
    </w:p>
    <w:p w14:paraId="7B247159" w14:textId="77777777" w:rsidR="00262FE9" w:rsidRPr="00262FE9" w:rsidRDefault="00262FE9" w:rsidP="00262FE9">
      <w:pPr>
        <w:pStyle w:val="paragraph"/>
        <w:spacing w:before="0" w:beforeAutospacing="0" w:after="0" w:afterAutospacing="0"/>
        <w:ind w:left="420"/>
        <w:textAlignment w:val="baseline"/>
        <w:rPr>
          <w:rFonts w:ascii="Arial" w:hAnsi="Arial" w:cs="Arial"/>
          <w:sz w:val="22"/>
          <w:szCs w:val="22"/>
        </w:rPr>
      </w:pPr>
      <w:r w:rsidRPr="00262FE9">
        <w:rPr>
          <w:rStyle w:val="normaltextrun"/>
          <w:rFonts w:ascii="Arial" w:hAnsi="Arial" w:cs="Arial"/>
          <w:sz w:val="22"/>
          <w:szCs w:val="22"/>
        </w:rPr>
        <w:t>3.4.   Uvjeti korištenja, uređenja i zaštite prostora – </w:t>
      </w:r>
      <w:r w:rsidRPr="00262FE9">
        <w:rPr>
          <w:rStyle w:val="eop"/>
          <w:rFonts w:ascii="Arial" w:hAnsi="Arial" w:cs="Arial"/>
          <w:sz w:val="22"/>
          <w:szCs w:val="22"/>
        </w:rPr>
        <w:t> </w:t>
      </w:r>
    </w:p>
    <w:p w14:paraId="401D6974" w14:textId="77777777" w:rsidR="00262FE9" w:rsidRPr="00262FE9" w:rsidRDefault="00262FE9" w:rsidP="00262FE9">
      <w:pPr>
        <w:pStyle w:val="paragraph"/>
        <w:spacing w:before="0" w:beforeAutospacing="0" w:after="0" w:afterAutospacing="0"/>
        <w:ind w:left="420"/>
        <w:textAlignment w:val="baseline"/>
        <w:rPr>
          <w:rFonts w:ascii="Arial" w:hAnsi="Arial" w:cs="Arial"/>
          <w:sz w:val="22"/>
          <w:szCs w:val="22"/>
        </w:rPr>
      </w:pPr>
      <w:r w:rsidRPr="00262FE9">
        <w:rPr>
          <w:rStyle w:val="normaltextrun"/>
          <w:rFonts w:ascii="Arial" w:hAnsi="Arial" w:cs="Arial"/>
          <w:sz w:val="22"/>
          <w:szCs w:val="22"/>
        </w:rPr>
        <w:t>         Područja posebnih ograničenja u korištenju (tlo, vode, more)               1:25000</w:t>
      </w:r>
      <w:r w:rsidRPr="00262FE9">
        <w:rPr>
          <w:rStyle w:val="eop"/>
          <w:rFonts w:ascii="Arial" w:hAnsi="Arial" w:cs="Arial"/>
          <w:sz w:val="22"/>
          <w:szCs w:val="22"/>
        </w:rPr>
        <w:t> </w:t>
      </w:r>
    </w:p>
    <w:p w14:paraId="43636660" w14:textId="77777777" w:rsidR="00262FE9" w:rsidRPr="00262FE9" w:rsidRDefault="00262FE9" w:rsidP="00262FE9">
      <w:pPr>
        <w:pStyle w:val="paragraph"/>
        <w:spacing w:before="0" w:beforeAutospacing="0" w:after="0" w:afterAutospacing="0"/>
        <w:ind w:left="420"/>
        <w:textAlignment w:val="baseline"/>
        <w:rPr>
          <w:rFonts w:ascii="Arial" w:hAnsi="Arial" w:cs="Arial"/>
          <w:sz w:val="22"/>
          <w:szCs w:val="22"/>
        </w:rPr>
      </w:pPr>
      <w:r w:rsidRPr="00262FE9">
        <w:rPr>
          <w:rStyle w:val="normaltextrun"/>
          <w:rFonts w:ascii="Arial" w:hAnsi="Arial" w:cs="Arial"/>
          <w:sz w:val="22"/>
          <w:szCs w:val="22"/>
        </w:rPr>
        <w:t>4.2.   Građevinska područja naselja - Dubrovnik</w:t>
      </w:r>
      <w:r w:rsidRPr="00262FE9">
        <w:rPr>
          <w:rStyle w:val="tabchar"/>
          <w:rFonts w:ascii="Arial" w:hAnsi="Arial" w:cs="Arial"/>
          <w:sz w:val="22"/>
          <w:szCs w:val="22"/>
        </w:rPr>
        <w:t xml:space="preserve"> </w:t>
      </w:r>
      <w:r w:rsidRPr="00262FE9">
        <w:rPr>
          <w:rStyle w:val="normaltextrun"/>
          <w:rFonts w:ascii="Arial" w:hAnsi="Arial" w:cs="Arial"/>
          <w:sz w:val="22"/>
          <w:szCs w:val="22"/>
        </w:rPr>
        <w:t>       1:5000</w:t>
      </w:r>
      <w:r w:rsidRPr="00262FE9">
        <w:rPr>
          <w:rStyle w:val="eop"/>
          <w:rFonts w:ascii="Arial" w:hAnsi="Arial" w:cs="Arial"/>
          <w:sz w:val="22"/>
          <w:szCs w:val="22"/>
        </w:rPr>
        <w:t> </w:t>
      </w:r>
    </w:p>
    <w:p w14:paraId="575B458B" w14:textId="77777777" w:rsidR="00262FE9" w:rsidRPr="00262FE9" w:rsidRDefault="00262FE9" w:rsidP="00262FE9">
      <w:pPr>
        <w:pStyle w:val="paragraph"/>
        <w:spacing w:before="0" w:beforeAutospacing="0" w:after="0" w:afterAutospacing="0"/>
        <w:ind w:left="420"/>
        <w:textAlignment w:val="baseline"/>
        <w:rPr>
          <w:rFonts w:ascii="Arial" w:hAnsi="Arial" w:cs="Arial"/>
          <w:sz w:val="22"/>
          <w:szCs w:val="22"/>
        </w:rPr>
      </w:pPr>
      <w:r w:rsidRPr="00262FE9">
        <w:rPr>
          <w:rStyle w:val="normaltextrun"/>
          <w:rFonts w:ascii="Arial" w:hAnsi="Arial" w:cs="Arial"/>
          <w:sz w:val="22"/>
          <w:szCs w:val="22"/>
        </w:rPr>
        <w:t xml:space="preserve">4.11. Građevinska područja naselja - </w:t>
      </w:r>
      <w:proofErr w:type="spellStart"/>
      <w:r w:rsidRPr="00262FE9">
        <w:rPr>
          <w:rStyle w:val="normaltextrun"/>
          <w:rFonts w:ascii="Arial" w:hAnsi="Arial" w:cs="Arial"/>
          <w:sz w:val="22"/>
          <w:szCs w:val="22"/>
        </w:rPr>
        <w:t>Osojnik</w:t>
      </w:r>
      <w:proofErr w:type="spellEnd"/>
      <w:r w:rsidRPr="00262FE9">
        <w:rPr>
          <w:rStyle w:val="tabchar"/>
          <w:rFonts w:ascii="Arial" w:hAnsi="Arial" w:cs="Arial"/>
          <w:sz w:val="22"/>
          <w:szCs w:val="22"/>
        </w:rPr>
        <w:t xml:space="preserve"> </w:t>
      </w:r>
      <w:r w:rsidRPr="00262FE9">
        <w:rPr>
          <w:rStyle w:val="normaltextrun"/>
          <w:rFonts w:ascii="Arial" w:hAnsi="Arial" w:cs="Arial"/>
          <w:sz w:val="22"/>
          <w:szCs w:val="22"/>
        </w:rPr>
        <w:t>                   1:5000</w:t>
      </w:r>
      <w:r w:rsidRPr="00262FE9">
        <w:rPr>
          <w:rStyle w:val="eop"/>
          <w:rFonts w:ascii="Arial" w:hAnsi="Arial" w:cs="Arial"/>
          <w:sz w:val="22"/>
          <w:szCs w:val="22"/>
        </w:rPr>
        <w:t> </w:t>
      </w:r>
    </w:p>
    <w:p w14:paraId="6387C913"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6B39C719"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color w:val="000000"/>
          <w:sz w:val="22"/>
          <w:szCs w:val="22"/>
        </w:rPr>
        <w:t>Oznaka i predmet ovih Izmjena i dopuna prikazani su u grafičkom dijelu na kartografskom prikazu 0. “</w:t>
      </w:r>
      <w:r w:rsidRPr="00262FE9">
        <w:rPr>
          <w:rStyle w:val="normaltextrun"/>
          <w:rFonts w:ascii="Arial" w:hAnsi="Arial" w:cs="Arial"/>
          <w:sz w:val="22"/>
          <w:szCs w:val="22"/>
        </w:rPr>
        <w:t>Predmet izmjena i dopuna” u mjerilu 1:25000.</w:t>
      </w:r>
      <w:r w:rsidRPr="00262FE9">
        <w:rPr>
          <w:rStyle w:val="eop"/>
          <w:rFonts w:ascii="Arial" w:hAnsi="Arial" w:cs="Arial"/>
          <w:sz w:val="22"/>
          <w:szCs w:val="22"/>
        </w:rPr>
        <w:t> </w:t>
      </w:r>
    </w:p>
    <w:p w14:paraId="22980B30"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3DF1E2B7" w14:textId="77777777" w:rsidR="00262FE9" w:rsidRPr="00262FE9" w:rsidRDefault="00262FE9" w:rsidP="00262FE9">
      <w:pPr>
        <w:pStyle w:val="paragraph"/>
        <w:spacing w:before="0" w:beforeAutospacing="0" w:after="0" w:afterAutospacing="0"/>
        <w:ind w:left="420" w:hanging="420"/>
        <w:jc w:val="center"/>
        <w:textAlignment w:val="baseline"/>
        <w:rPr>
          <w:rFonts w:ascii="Arial" w:hAnsi="Arial" w:cs="Arial"/>
          <w:sz w:val="22"/>
          <w:szCs w:val="22"/>
        </w:rPr>
      </w:pPr>
      <w:r w:rsidRPr="00262FE9">
        <w:rPr>
          <w:rStyle w:val="normaltextrun"/>
          <w:rFonts w:ascii="Arial" w:hAnsi="Arial" w:cs="Arial"/>
          <w:sz w:val="22"/>
          <w:szCs w:val="22"/>
        </w:rPr>
        <w:t>Članak 37.</w:t>
      </w:r>
      <w:r w:rsidRPr="00262FE9">
        <w:rPr>
          <w:rStyle w:val="eop"/>
          <w:rFonts w:ascii="Arial" w:hAnsi="Arial" w:cs="Arial"/>
          <w:sz w:val="22"/>
          <w:szCs w:val="22"/>
        </w:rPr>
        <w:t> </w:t>
      </w:r>
    </w:p>
    <w:p w14:paraId="03935BC1" w14:textId="77777777" w:rsidR="00262FE9" w:rsidRPr="00262FE9" w:rsidRDefault="00262FE9" w:rsidP="00262FE9">
      <w:pPr>
        <w:pStyle w:val="paragraph"/>
        <w:spacing w:before="0" w:beforeAutospacing="0" w:after="0" w:afterAutospacing="0"/>
        <w:ind w:left="420" w:hanging="420"/>
        <w:jc w:val="center"/>
        <w:textAlignment w:val="baseline"/>
        <w:rPr>
          <w:rFonts w:ascii="Arial" w:hAnsi="Arial" w:cs="Arial"/>
          <w:sz w:val="22"/>
          <w:szCs w:val="22"/>
        </w:rPr>
      </w:pPr>
      <w:r w:rsidRPr="00262FE9">
        <w:rPr>
          <w:rStyle w:val="eop"/>
          <w:rFonts w:ascii="Arial" w:hAnsi="Arial" w:cs="Arial"/>
          <w:sz w:val="22"/>
          <w:szCs w:val="22"/>
        </w:rPr>
        <w:t> </w:t>
      </w:r>
    </w:p>
    <w:p w14:paraId="4733A35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Izmjene i dopune izrađene su u pet (5) izvornika + CD (pdf, </w:t>
      </w:r>
      <w:proofErr w:type="spellStart"/>
      <w:r w:rsidRPr="00262FE9">
        <w:rPr>
          <w:rStyle w:val="normaltextrun"/>
          <w:rFonts w:ascii="Arial" w:hAnsi="Arial" w:cs="Arial"/>
          <w:sz w:val="22"/>
          <w:szCs w:val="22"/>
        </w:rPr>
        <w:t>doc</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dwg</w:t>
      </w:r>
      <w:proofErr w:type="spellEnd"/>
      <w:r w:rsidRPr="00262FE9">
        <w:rPr>
          <w:rStyle w:val="normaltextrun"/>
          <w:rFonts w:ascii="Arial" w:hAnsi="Arial" w:cs="Arial"/>
          <w:sz w:val="22"/>
          <w:szCs w:val="22"/>
        </w:rPr>
        <w:t>). Izvornici su ovjereni pečatom Gradskog vijeća i potpisani od predsjednika Gradskog vijeća.</w:t>
      </w:r>
      <w:r w:rsidRPr="00262FE9">
        <w:rPr>
          <w:rStyle w:val="eop"/>
          <w:rFonts w:ascii="Arial" w:hAnsi="Arial" w:cs="Arial"/>
          <w:sz w:val="22"/>
          <w:szCs w:val="22"/>
        </w:rPr>
        <w:t> </w:t>
      </w:r>
    </w:p>
    <w:p w14:paraId="230E7BE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DB510D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38.</w:t>
      </w:r>
      <w:r w:rsidRPr="00262FE9">
        <w:rPr>
          <w:rStyle w:val="eop"/>
          <w:rFonts w:ascii="Arial" w:hAnsi="Arial" w:cs="Arial"/>
          <w:sz w:val="22"/>
          <w:szCs w:val="22"/>
        </w:rPr>
        <w:t> </w:t>
      </w:r>
    </w:p>
    <w:p w14:paraId="26539E2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70E667C6"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dana objave u „Službenom glasniku Grada Dubrovnika“.</w:t>
      </w:r>
      <w:r w:rsidRPr="00262FE9">
        <w:rPr>
          <w:rStyle w:val="eop"/>
          <w:rFonts w:ascii="Arial" w:hAnsi="Arial" w:cs="Arial"/>
          <w:sz w:val="22"/>
          <w:szCs w:val="22"/>
        </w:rPr>
        <w:t> </w:t>
      </w:r>
    </w:p>
    <w:p w14:paraId="5228069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49101C1"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29FD267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FB9D63B"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lastRenderedPageBreak/>
        <w:t>Odluka o Izmjenama i dopunama Odluke o donošenju Prostornog plana uređenja Grada Dubrovnika objavljena u ''Službenom glasniku Grada Dubrovnika'', broj 19/22.</w:t>
      </w:r>
      <w:r w:rsidRPr="00262FE9">
        <w:rPr>
          <w:rStyle w:val="eop"/>
          <w:rFonts w:ascii="Arial" w:hAnsi="Arial" w:cs="Arial"/>
          <w:sz w:val="22"/>
          <w:szCs w:val="22"/>
        </w:rPr>
        <w:t>  </w:t>
      </w:r>
    </w:p>
    <w:p w14:paraId="475C9350"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w:t>
      </w:r>
      <w:r w:rsidRPr="00262FE9">
        <w:rPr>
          <w:rStyle w:val="eop"/>
          <w:rFonts w:ascii="Arial" w:hAnsi="Arial" w:cs="Arial"/>
          <w:sz w:val="22"/>
          <w:szCs w:val="22"/>
        </w:rPr>
        <w:t> </w:t>
      </w:r>
    </w:p>
    <w:p w14:paraId="458C43E5"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1158E3F"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color w:val="1C1C1C"/>
          <w:sz w:val="22"/>
          <w:szCs w:val="22"/>
        </w:rPr>
        <w:t xml:space="preserve">Stupanjem na snagu ovog Plana, prestaje važiti i primjenjivati se kartografski prikaz 4.2. </w:t>
      </w:r>
      <w:r w:rsidRPr="00262FE9">
        <w:rPr>
          <w:rStyle w:val="normaltextrun"/>
          <w:rFonts w:ascii="Arial" w:hAnsi="Arial" w:cs="Arial"/>
          <w:i/>
          <w:iCs/>
          <w:color w:val="1C1C1C"/>
          <w:sz w:val="22"/>
          <w:szCs w:val="22"/>
        </w:rPr>
        <w:t>Građevinska područja naselja – Dubrovnik</w:t>
      </w:r>
      <w:r w:rsidRPr="00262FE9">
        <w:rPr>
          <w:rStyle w:val="normaltextrun"/>
          <w:rFonts w:ascii="Arial" w:hAnsi="Arial" w:cs="Arial"/>
          <w:color w:val="1C1C1C"/>
          <w:sz w:val="22"/>
          <w:szCs w:val="22"/>
        </w:rPr>
        <w:t xml:space="preserve"> Prostornog plana uređenja Grada Dubrovnika („Službeni glasnik Grada Dubrovnika“, broj: 7/05, 6/07, 10/07, 03/14, 09/14 – pročišćeni tekst, 19/15, 18/16 – pročišćeni tekst, 25/18, 13/19, 7/20 – pročišćeni tekst , 2/21, 5/21 i 7/21 – pročišćeni tekst) u obuhvatu na koji se odnose ove izmjene i dopune.</w:t>
      </w:r>
      <w:r w:rsidRPr="00262FE9">
        <w:rPr>
          <w:rStyle w:val="eop"/>
          <w:rFonts w:ascii="Arial" w:hAnsi="Arial" w:cs="Arial"/>
          <w:color w:val="1C1C1C"/>
          <w:sz w:val="22"/>
          <w:szCs w:val="22"/>
        </w:rPr>
        <w:t> </w:t>
      </w:r>
    </w:p>
    <w:p w14:paraId="22FEC980" w14:textId="77777777" w:rsidR="00262FE9" w:rsidRPr="00262FE9" w:rsidRDefault="00262FE9" w:rsidP="00262FE9">
      <w:pPr>
        <w:pStyle w:val="paragraph"/>
        <w:spacing w:before="0" w:beforeAutospacing="0" w:after="0" w:afterAutospacing="0"/>
        <w:ind w:left="420" w:hanging="420"/>
        <w:jc w:val="center"/>
        <w:textAlignment w:val="baseline"/>
        <w:rPr>
          <w:rFonts w:ascii="Arial" w:hAnsi="Arial" w:cs="Arial"/>
          <w:sz w:val="22"/>
          <w:szCs w:val="22"/>
        </w:rPr>
      </w:pPr>
      <w:r w:rsidRPr="00262FE9">
        <w:rPr>
          <w:rStyle w:val="eop"/>
          <w:rFonts w:ascii="Arial" w:hAnsi="Arial" w:cs="Arial"/>
          <w:sz w:val="22"/>
          <w:szCs w:val="22"/>
        </w:rPr>
        <w:t> </w:t>
      </w:r>
    </w:p>
    <w:p w14:paraId="2384F956" w14:textId="77777777" w:rsidR="00262FE9" w:rsidRPr="00262FE9" w:rsidRDefault="00262FE9" w:rsidP="00262FE9">
      <w:pPr>
        <w:pStyle w:val="paragraph"/>
        <w:spacing w:before="0" w:beforeAutospacing="0" w:after="0" w:afterAutospacing="0"/>
        <w:ind w:left="420" w:hanging="420"/>
        <w:jc w:val="center"/>
        <w:textAlignment w:val="baseline"/>
        <w:rPr>
          <w:rFonts w:ascii="Arial" w:hAnsi="Arial" w:cs="Arial"/>
          <w:sz w:val="22"/>
          <w:szCs w:val="22"/>
        </w:rPr>
      </w:pPr>
      <w:r w:rsidRPr="00262FE9">
        <w:rPr>
          <w:rStyle w:val="normaltextrun"/>
          <w:rFonts w:ascii="Arial" w:hAnsi="Arial" w:cs="Arial"/>
          <w:sz w:val="22"/>
          <w:szCs w:val="22"/>
        </w:rPr>
        <w:t>Članak 9.</w:t>
      </w:r>
      <w:r w:rsidRPr="00262FE9">
        <w:rPr>
          <w:rStyle w:val="eop"/>
          <w:rFonts w:ascii="Arial" w:hAnsi="Arial" w:cs="Arial"/>
          <w:sz w:val="22"/>
          <w:szCs w:val="22"/>
        </w:rPr>
        <w:t> </w:t>
      </w:r>
    </w:p>
    <w:p w14:paraId="3F5E16CF" w14:textId="77777777" w:rsidR="00262FE9" w:rsidRPr="00262FE9" w:rsidRDefault="00262FE9" w:rsidP="00262FE9">
      <w:pPr>
        <w:pStyle w:val="paragraph"/>
        <w:spacing w:before="0" w:beforeAutospacing="0" w:after="0" w:afterAutospacing="0"/>
        <w:ind w:left="420" w:hanging="420"/>
        <w:jc w:val="center"/>
        <w:textAlignment w:val="baseline"/>
        <w:rPr>
          <w:rFonts w:ascii="Arial" w:hAnsi="Arial" w:cs="Arial"/>
          <w:sz w:val="22"/>
          <w:szCs w:val="22"/>
        </w:rPr>
      </w:pPr>
      <w:r w:rsidRPr="00262FE9">
        <w:rPr>
          <w:rStyle w:val="eop"/>
          <w:rFonts w:ascii="Arial" w:hAnsi="Arial" w:cs="Arial"/>
          <w:sz w:val="22"/>
          <w:szCs w:val="22"/>
        </w:rPr>
        <w:t> </w:t>
      </w:r>
    </w:p>
    <w:p w14:paraId="179DD06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color w:val="1C1C1C"/>
          <w:sz w:val="22"/>
          <w:szCs w:val="22"/>
        </w:rPr>
        <w:t>Ovaj Plan izrađen je u pet (5) primjeraka izvornika u analognom i elektroničkom obliku ovjerenih pečatom Gradskog vijeća Grada Dubrovnika i potpisom predsjednika Gradskog vijeća Grada Dubrovnika.</w:t>
      </w:r>
      <w:r w:rsidRPr="00262FE9">
        <w:rPr>
          <w:rStyle w:val="eop"/>
          <w:rFonts w:ascii="Arial" w:hAnsi="Arial" w:cs="Arial"/>
          <w:color w:val="1C1C1C"/>
          <w:sz w:val="22"/>
          <w:szCs w:val="22"/>
        </w:rPr>
        <w:t> </w:t>
      </w:r>
    </w:p>
    <w:p w14:paraId="1C4FD02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CF1943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w:t>
      </w:r>
      <w:r w:rsidRPr="00262FE9">
        <w:rPr>
          <w:rStyle w:val="eop"/>
          <w:rFonts w:ascii="Arial" w:hAnsi="Arial" w:cs="Arial"/>
          <w:sz w:val="22"/>
          <w:szCs w:val="22"/>
        </w:rPr>
        <w:t> </w:t>
      </w:r>
    </w:p>
    <w:p w14:paraId="1ACF6A88"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22369C8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color w:val="1C1C1C"/>
          <w:sz w:val="22"/>
          <w:szCs w:val="22"/>
        </w:rPr>
        <w:t>Ova Odluka stupa na snagu osmog dana od dana objave u „Službenom glasniku Grada Dubrovnika“.</w:t>
      </w:r>
      <w:r w:rsidRPr="00262FE9">
        <w:rPr>
          <w:rStyle w:val="eop"/>
          <w:rFonts w:ascii="Arial" w:hAnsi="Arial" w:cs="Arial"/>
          <w:color w:val="1C1C1C"/>
          <w:sz w:val="22"/>
          <w:szCs w:val="22"/>
        </w:rPr>
        <w:t> </w:t>
      </w:r>
    </w:p>
    <w:p w14:paraId="241EC413" w14:textId="77777777" w:rsidR="00262FE9" w:rsidRPr="00262FE9" w:rsidRDefault="00262FE9" w:rsidP="00D66178">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B54E41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12C03D3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73F983E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Izmjenama i dopunama Odluke o donošenju Prostornog plana uređenja Grada Dubrovnika objavljena u ''Službenom glasniku Grada Dubrovnika'', broj 1/24.</w:t>
      </w:r>
      <w:r w:rsidRPr="00262FE9">
        <w:rPr>
          <w:rStyle w:val="eop"/>
          <w:rFonts w:ascii="Arial" w:hAnsi="Arial" w:cs="Arial"/>
          <w:sz w:val="22"/>
          <w:szCs w:val="22"/>
        </w:rPr>
        <w:t> </w:t>
      </w:r>
    </w:p>
    <w:p w14:paraId="46453637"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83DAFF9"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w:t>
      </w:r>
      <w:r w:rsidRPr="00262FE9">
        <w:rPr>
          <w:rStyle w:val="eop"/>
          <w:rFonts w:ascii="Arial" w:hAnsi="Arial" w:cs="Arial"/>
          <w:sz w:val="22"/>
          <w:szCs w:val="22"/>
        </w:rPr>
        <w:t> </w:t>
      </w:r>
    </w:p>
    <w:p w14:paraId="2194D50D"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5BE154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Elaborat iz članka 3. ove Odluke izrađen je u pet (5) tiskanih izvornika Plana koji su potpisani od predsjednika Gradskog vijeća Grada Dubrovnika i ovjereni pečatom Grada Dubrovnika te u pet (5) primjeraka na CD zapisu.</w:t>
      </w:r>
      <w:r w:rsidRPr="00262FE9">
        <w:rPr>
          <w:rStyle w:val="eop"/>
          <w:rFonts w:ascii="Arial" w:hAnsi="Arial" w:cs="Arial"/>
          <w:sz w:val="22"/>
          <w:szCs w:val="22"/>
        </w:rPr>
        <w:t> </w:t>
      </w:r>
    </w:p>
    <w:p w14:paraId="484368E3"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D1B9E5C"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w:t>
      </w:r>
      <w:r w:rsidRPr="00262FE9">
        <w:rPr>
          <w:rStyle w:val="eop"/>
          <w:rFonts w:ascii="Arial" w:hAnsi="Arial" w:cs="Arial"/>
          <w:sz w:val="22"/>
          <w:szCs w:val="22"/>
        </w:rPr>
        <w:t> </w:t>
      </w:r>
    </w:p>
    <w:p w14:paraId="07971DB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B5BDDB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Danom stupanja na snagu ove Odluke stavljaju se izvan snage odredbe za provedbu koje su predmet ovog Plana. </w:t>
      </w:r>
      <w:r w:rsidRPr="00262FE9">
        <w:rPr>
          <w:rStyle w:val="eop"/>
          <w:rFonts w:ascii="Arial" w:hAnsi="Arial" w:cs="Arial"/>
          <w:sz w:val="22"/>
          <w:szCs w:val="22"/>
        </w:rPr>
        <w:t> </w:t>
      </w:r>
    </w:p>
    <w:p w14:paraId="1E5535A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5F7494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Dijelovi Prostornog plana uređenja Grada Dubrovnika („Službeni glasnik Grada Dubrovnika“, br. 7/05, 6/07, 10/07, 03/14, 09/14 – pročišćeni tekst, 19/15, 18/16 – pročišćeni tekst, 25/18, 13/19, 7/20 – pročišćeni tekst, 2/21, 5/21 – ispravak, 7/21 – pročišćeni tekst, 19/22 i 5/23 – pročišćeni tekst) koji nisu mijenjani ovim Planom ostaju na snazi kao sastavni dio Plana.</w:t>
      </w:r>
      <w:r w:rsidRPr="00262FE9">
        <w:rPr>
          <w:rStyle w:val="eop"/>
          <w:rFonts w:ascii="Arial" w:hAnsi="Arial" w:cs="Arial"/>
          <w:sz w:val="22"/>
          <w:szCs w:val="22"/>
        </w:rPr>
        <w:t> </w:t>
      </w:r>
    </w:p>
    <w:p w14:paraId="3AC27F2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294157D"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w:t>
      </w:r>
      <w:r w:rsidRPr="00262FE9">
        <w:rPr>
          <w:rStyle w:val="eop"/>
          <w:rFonts w:ascii="Arial" w:hAnsi="Arial" w:cs="Arial"/>
          <w:sz w:val="22"/>
          <w:szCs w:val="22"/>
        </w:rPr>
        <w:t> </w:t>
      </w:r>
    </w:p>
    <w:p w14:paraId="160949F5"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D6704E8"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 stupanju na snagu ove Odluke izradit će se i objaviti pročišćeni tekst odredbi za provedbu sukladno članku 113. Zakona o prostornom uređenju.</w:t>
      </w:r>
      <w:r w:rsidRPr="00262FE9">
        <w:rPr>
          <w:rStyle w:val="eop"/>
          <w:rFonts w:ascii="Arial" w:hAnsi="Arial" w:cs="Arial"/>
          <w:sz w:val="22"/>
          <w:szCs w:val="22"/>
        </w:rPr>
        <w:t> </w:t>
      </w:r>
    </w:p>
    <w:p w14:paraId="74342E5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0E3B02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w:t>
      </w:r>
      <w:r w:rsidRPr="00262FE9">
        <w:rPr>
          <w:rStyle w:val="eop"/>
          <w:rFonts w:ascii="Arial" w:hAnsi="Arial" w:cs="Arial"/>
          <w:sz w:val="22"/>
          <w:szCs w:val="22"/>
        </w:rPr>
        <w:t> </w:t>
      </w:r>
    </w:p>
    <w:p w14:paraId="09EA9B1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84BCA86"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dana objave u „Službenom glasniku Grada Dubrovnika“.</w:t>
      </w:r>
      <w:r w:rsidRPr="00262FE9">
        <w:rPr>
          <w:rStyle w:val="eop"/>
          <w:rFonts w:ascii="Arial" w:hAnsi="Arial" w:cs="Arial"/>
          <w:sz w:val="22"/>
          <w:szCs w:val="22"/>
        </w:rPr>
        <w:t> </w:t>
      </w:r>
    </w:p>
    <w:p w14:paraId="5EA52702"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D657A4"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39ECCEDF"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4CC925DE"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lastRenderedPageBreak/>
        <w:t>Odluka o Izmjenama i dopunama Odluke o donošenju Prostornog plana uređenja Grada Dubrovnika objavljena u ''Službenom glasniku Grada Dubrovnika'', broj 19/25.</w:t>
      </w:r>
      <w:r w:rsidRPr="00262FE9">
        <w:rPr>
          <w:rStyle w:val="eop"/>
          <w:rFonts w:ascii="Arial" w:hAnsi="Arial" w:cs="Arial"/>
          <w:sz w:val="22"/>
          <w:szCs w:val="22"/>
        </w:rPr>
        <w:t> </w:t>
      </w:r>
    </w:p>
    <w:p w14:paraId="5BBE8752"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375A2E2E"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w:t>
      </w:r>
      <w:r w:rsidRPr="00262FE9">
        <w:rPr>
          <w:rStyle w:val="eop"/>
          <w:rFonts w:ascii="Arial" w:hAnsi="Arial" w:cs="Arial"/>
          <w:sz w:val="22"/>
          <w:szCs w:val="22"/>
        </w:rPr>
        <w:t> </w:t>
      </w:r>
    </w:p>
    <w:p w14:paraId="19AA68F0"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39888AF1"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Elaborat iz članka 4. ove Odluke izrađen je u pet (5) tiskanih izvornika Plana koji su potpisani od predsjednika Gradskog vijeća Grada Dubrovnika i ovjereni pečatom Grada Dubrovnika te u pet (5) primjeraka na CD zapisu.</w:t>
      </w:r>
      <w:r w:rsidRPr="00262FE9">
        <w:rPr>
          <w:rStyle w:val="eop"/>
          <w:rFonts w:ascii="Arial" w:hAnsi="Arial" w:cs="Arial"/>
          <w:sz w:val="22"/>
          <w:szCs w:val="22"/>
        </w:rPr>
        <w:t> </w:t>
      </w:r>
    </w:p>
    <w:p w14:paraId="46470B87"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2E921AED"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w:t>
      </w:r>
      <w:r w:rsidRPr="00262FE9">
        <w:rPr>
          <w:rStyle w:val="eop"/>
          <w:rFonts w:ascii="Arial" w:hAnsi="Arial" w:cs="Arial"/>
          <w:sz w:val="22"/>
          <w:szCs w:val="22"/>
        </w:rPr>
        <w:t> </w:t>
      </w:r>
    </w:p>
    <w:p w14:paraId="361FCA9E"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7CACE50A"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Dijelovi Prostornog plana uređenja Grada Dubrovnika („Službeni glasnik Grada Dubrovnika“, broj 7/05, 6/07, 10/07, 03/14, 09/14 – pročišćeni tekst, 19/15, 18/16 – pročišćeni tekst, 25/18, 13/19, 7/20 – pročišćeni tekst, 2/21, 5/21 – ispravak, 7/21 – pročišćeni tekst, 19/22 i 5/23 – pročišćeni tekst, 1/24 i 20/24-pročišćeni tekst) koji nisu mijenjani ovim Planom ostaju na snazi kao sastavni dio Plana.</w:t>
      </w:r>
      <w:r w:rsidRPr="00262FE9">
        <w:rPr>
          <w:rStyle w:val="eop"/>
          <w:rFonts w:ascii="Arial" w:hAnsi="Arial" w:cs="Arial"/>
          <w:sz w:val="22"/>
          <w:szCs w:val="22"/>
        </w:rPr>
        <w:t> </w:t>
      </w:r>
    </w:p>
    <w:p w14:paraId="0FDBA21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7E58D0A"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w:t>
      </w:r>
      <w:r w:rsidRPr="00262FE9">
        <w:rPr>
          <w:rStyle w:val="eop"/>
          <w:rFonts w:ascii="Arial" w:hAnsi="Arial" w:cs="Arial"/>
          <w:sz w:val="22"/>
          <w:szCs w:val="22"/>
        </w:rPr>
        <w:t> </w:t>
      </w:r>
    </w:p>
    <w:p w14:paraId="3C60A62E"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62D3FBC4" w14:textId="77777777" w:rsidR="00262FE9" w:rsidRPr="00262FE9" w:rsidRDefault="00262FE9"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 stupanju na snagu ove Odluke izradit će se i objaviti pročišćeni grafički dio Prostornog plana uređenja Grada Dubrovnika sukladno članku 113. Zakona o prostornom uređenju.</w:t>
      </w:r>
      <w:r w:rsidRPr="00262FE9">
        <w:rPr>
          <w:rStyle w:val="eop"/>
          <w:rFonts w:ascii="Arial" w:hAnsi="Arial" w:cs="Arial"/>
          <w:sz w:val="22"/>
          <w:szCs w:val="22"/>
        </w:rPr>
        <w:t> </w:t>
      </w:r>
    </w:p>
    <w:p w14:paraId="796E6BDC"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1C2CD913" w14:textId="77777777" w:rsidR="00262FE9" w:rsidRPr="00262FE9" w:rsidRDefault="00262FE9"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w:t>
      </w:r>
      <w:r w:rsidRPr="00262FE9">
        <w:rPr>
          <w:rStyle w:val="eop"/>
          <w:rFonts w:ascii="Arial" w:hAnsi="Arial" w:cs="Arial"/>
          <w:sz w:val="22"/>
          <w:szCs w:val="22"/>
        </w:rPr>
        <w:t> </w:t>
      </w:r>
    </w:p>
    <w:p w14:paraId="7F907501"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63E5B606"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Ova odluka stupa na snagu osmog dana od dana objave u „Službenom glasniku Grada Dubrovnika“.</w:t>
      </w:r>
      <w:r w:rsidRPr="00262FE9">
        <w:rPr>
          <w:rStyle w:val="eop"/>
          <w:rFonts w:ascii="Arial" w:hAnsi="Arial" w:cs="Arial"/>
          <w:sz w:val="22"/>
          <w:szCs w:val="22"/>
        </w:rPr>
        <w:t> </w:t>
      </w:r>
    </w:p>
    <w:p w14:paraId="7E84FE62"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4F1FFF9E" w14:textId="77777777" w:rsidR="00262FE9" w:rsidRPr="00262FE9" w:rsidRDefault="00262FE9"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199E40B8" w14:textId="77777777" w:rsidR="00D66178" w:rsidRDefault="00D66178" w:rsidP="00D66178">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KLASA:</w:t>
      </w:r>
      <w:r w:rsidR="00180050">
        <w:rPr>
          <w:rStyle w:val="eop"/>
          <w:rFonts w:ascii="Arial" w:hAnsi="Arial" w:cs="Arial"/>
          <w:sz w:val="22"/>
          <w:szCs w:val="22"/>
        </w:rPr>
        <w:t xml:space="preserve"> 350-02/22-02/03</w:t>
      </w:r>
    </w:p>
    <w:p w14:paraId="67259108" w14:textId="77777777" w:rsidR="00D66178" w:rsidRDefault="00D66178" w:rsidP="00D66178">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URBROJ:</w:t>
      </w:r>
      <w:r w:rsidR="001C5715">
        <w:rPr>
          <w:rStyle w:val="eop"/>
          <w:rFonts w:ascii="Arial" w:hAnsi="Arial" w:cs="Arial"/>
          <w:sz w:val="22"/>
          <w:szCs w:val="22"/>
        </w:rPr>
        <w:t xml:space="preserve"> </w:t>
      </w:r>
      <w:r w:rsidR="00180050">
        <w:rPr>
          <w:rStyle w:val="eop"/>
          <w:rFonts w:ascii="Arial" w:hAnsi="Arial" w:cs="Arial"/>
          <w:sz w:val="22"/>
          <w:szCs w:val="22"/>
        </w:rPr>
        <w:t>2117-1-09-26-257</w:t>
      </w:r>
    </w:p>
    <w:p w14:paraId="2739D6F8" w14:textId="77777777" w:rsidR="00262FE9" w:rsidRDefault="00D66178" w:rsidP="00D66178">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Dubrovnik,</w:t>
      </w:r>
      <w:r w:rsidR="00262FE9" w:rsidRPr="00262FE9">
        <w:rPr>
          <w:rStyle w:val="eop"/>
          <w:rFonts w:ascii="Arial" w:hAnsi="Arial" w:cs="Arial"/>
          <w:sz w:val="22"/>
          <w:szCs w:val="22"/>
        </w:rPr>
        <w:t> </w:t>
      </w:r>
      <w:r w:rsidR="001C5715">
        <w:rPr>
          <w:rStyle w:val="eop"/>
          <w:rFonts w:ascii="Arial" w:hAnsi="Arial" w:cs="Arial"/>
          <w:sz w:val="22"/>
          <w:szCs w:val="22"/>
        </w:rPr>
        <w:t>23. srpnja 2026.</w:t>
      </w:r>
    </w:p>
    <w:p w14:paraId="70F8B39E" w14:textId="77777777" w:rsidR="00D66178" w:rsidRDefault="00D66178" w:rsidP="00D66178">
      <w:pPr>
        <w:pStyle w:val="paragraph"/>
        <w:spacing w:before="0" w:beforeAutospacing="0" w:after="0" w:afterAutospacing="0"/>
        <w:textAlignment w:val="baseline"/>
        <w:rPr>
          <w:rFonts w:ascii="Arial" w:hAnsi="Arial" w:cs="Arial"/>
          <w:sz w:val="22"/>
          <w:szCs w:val="22"/>
        </w:rPr>
      </w:pPr>
    </w:p>
    <w:p w14:paraId="100FB833" w14:textId="77777777" w:rsidR="00D66178" w:rsidRDefault="00D66178" w:rsidP="00D66178">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Predsjednica Odbora za statut i poslovnik</w:t>
      </w:r>
    </w:p>
    <w:p w14:paraId="461A437C" w14:textId="77777777" w:rsidR="00D66178" w:rsidRDefault="00D66178" w:rsidP="00D66178">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Gradskog vijeća Grada Dubrovnika</w:t>
      </w:r>
    </w:p>
    <w:p w14:paraId="789BC668" w14:textId="77777777" w:rsidR="00D66178" w:rsidRDefault="00D66178" w:rsidP="00D66178">
      <w:pPr>
        <w:pStyle w:val="paragraph"/>
        <w:spacing w:before="0" w:beforeAutospacing="0" w:after="0" w:afterAutospacing="0"/>
        <w:textAlignment w:val="baseline"/>
        <w:rPr>
          <w:rFonts w:ascii="Arial" w:hAnsi="Arial" w:cs="Arial"/>
          <w:sz w:val="22"/>
          <w:szCs w:val="22"/>
        </w:rPr>
      </w:pPr>
      <w:r w:rsidRPr="00D66178">
        <w:rPr>
          <w:rFonts w:ascii="Arial" w:hAnsi="Arial" w:cs="Arial"/>
          <w:b/>
          <w:sz w:val="22"/>
          <w:szCs w:val="22"/>
        </w:rPr>
        <w:t xml:space="preserve">Olga </w:t>
      </w:r>
      <w:proofErr w:type="spellStart"/>
      <w:r w:rsidRPr="00D66178">
        <w:rPr>
          <w:rFonts w:ascii="Arial" w:hAnsi="Arial" w:cs="Arial"/>
          <w:b/>
          <w:sz w:val="22"/>
          <w:szCs w:val="22"/>
        </w:rPr>
        <w:t>Muratti</w:t>
      </w:r>
      <w:proofErr w:type="spellEnd"/>
      <w:r>
        <w:rPr>
          <w:rFonts w:ascii="Arial" w:hAnsi="Arial" w:cs="Arial"/>
          <w:sz w:val="22"/>
          <w:szCs w:val="22"/>
        </w:rPr>
        <w:t>, v.r.</w:t>
      </w:r>
    </w:p>
    <w:p w14:paraId="0B17863C" w14:textId="77777777" w:rsidR="00D66178" w:rsidRPr="00262FE9" w:rsidRDefault="00D66178" w:rsidP="00D66178">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w:t>
      </w:r>
    </w:p>
    <w:p w14:paraId="2085686B" w14:textId="77777777" w:rsidR="00262FE9" w:rsidRPr="00262FE9" w:rsidRDefault="00262FE9" w:rsidP="00D66178">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39038253" w14:textId="77777777" w:rsidR="00262FE9" w:rsidRDefault="00262FE9" w:rsidP="00262FE9">
      <w:pPr>
        <w:rPr>
          <w:rFonts w:ascii="Arial" w:hAnsi="Arial" w:cs="Arial"/>
          <w:sz w:val="22"/>
          <w:szCs w:val="22"/>
        </w:rPr>
      </w:pPr>
    </w:p>
    <w:p w14:paraId="56AB7F7F" w14:textId="77777777" w:rsidR="00D66178" w:rsidRPr="00262FE9" w:rsidRDefault="00D66178" w:rsidP="00262FE9">
      <w:pPr>
        <w:rPr>
          <w:rFonts w:ascii="Arial" w:hAnsi="Arial" w:cs="Arial"/>
          <w:sz w:val="22"/>
          <w:szCs w:val="22"/>
        </w:rPr>
      </w:pPr>
    </w:p>
    <w:p w14:paraId="0C4700B5" w14:textId="77777777" w:rsidR="00CC5DFE" w:rsidRPr="00262FE9" w:rsidRDefault="00CC5DFE" w:rsidP="00262FE9">
      <w:pPr>
        <w:rPr>
          <w:rFonts w:ascii="Arial" w:hAnsi="Arial" w:cs="Arial"/>
          <w:sz w:val="22"/>
          <w:szCs w:val="22"/>
        </w:rPr>
      </w:pPr>
    </w:p>
    <w:p w14:paraId="1AF2E3DE" w14:textId="77777777" w:rsidR="00CC5DFE" w:rsidRPr="00262FE9" w:rsidRDefault="00CC5DFE" w:rsidP="00262FE9">
      <w:pPr>
        <w:rPr>
          <w:rFonts w:ascii="Arial" w:hAnsi="Arial" w:cs="Arial"/>
          <w:b/>
          <w:sz w:val="22"/>
          <w:szCs w:val="22"/>
        </w:rPr>
      </w:pPr>
      <w:r w:rsidRPr="00262FE9">
        <w:rPr>
          <w:rFonts w:ascii="Arial" w:hAnsi="Arial" w:cs="Arial"/>
          <w:b/>
          <w:sz w:val="22"/>
          <w:szCs w:val="22"/>
        </w:rPr>
        <w:t>120</w:t>
      </w:r>
    </w:p>
    <w:p w14:paraId="731C7364" w14:textId="77777777" w:rsidR="00CC5DFE" w:rsidRPr="00262FE9" w:rsidRDefault="00CC5DFE" w:rsidP="00D66178">
      <w:pPr>
        <w:rPr>
          <w:rFonts w:ascii="Arial" w:hAnsi="Arial" w:cs="Arial"/>
          <w:sz w:val="22"/>
          <w:szCs w:val="22"/>
        </w:rPr>
      </w:pPr>
    </w:p>
    <w:p w14:paraId="2583C8ED" w14:textId="77777777" w:rsidR="00CC5DFE" w:rsidRPr="00262FE9" w:rsidRDefault="00CC5DFE" w:rsidP="00D66178">
      <w:pPr>
        <w:rPr>
          <w:rFonts w:ascii="Arial" w:hAnsi="Arial" w:cs="Arial"/>
          <w:sz w:val="22"/>
          <w:szCs w:val="22"/>
        </w:rPr>
      </w:pPr>
    </w:p>
    <w:p w14:paraId="4BC000D7" w14:textId="77777777" w:rsidR="00CC5DFE" w:rsidRPr="00262FE9" w:rsidRDefault="00CC5DFE" w:rsidP="00D66178">
      <w:pPr>
        <w:rPr>
          <w:rFonts w:ascii="Arial" w:hAnsi="Arial" w:cs="Arial"/>
          <w:sz w:val="22"/>
          <w:szCs w:val="22"/>
        </w:rPr>
      </w:pPr>
    </w:p>
    <w:p w14:paraId="1FED22A8" w14:textId="77777777" w:rsidR="00CC5DFE" w:rsidRPr="00262FE9" w:rsidRDefault="00CC5DFE" w:rsidP="00D661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Na temelju Zaključka o davanju ovlaštenja Odboru za Statut i Poslovnik Gradskoga vijeća Grada Dubrovnika za utvrđivanje pročišćenih tekstova akata Gradskoga vijeća Grada Dubrovnika (''Službeni glasnik Grada Dubrovnika'', broj 5/97.), Odbor za Statut i Poslovnik Gradskoga vijeća Grada Dubrovnika, na sjednici održanoj </w:t>
      </w:r>
      <w:r w:rsidR="001C5715">
        <w:rPr>
          <w:rStyle w:val="normaltextrun"/>
          <w:rFonts w:ascii="Arial" w:hAnsi="Arial" w:cs="Arial"/>
          <w:sz w:val="22"/>
          <w:szCs w:val="22"/>
        </w:rPr>
        <w:t>23. srpnja 2026.,</w:t>
      </w:r>
      <w:r w:rsidRPr="00262FE9">
        <w:rPr>
          <w:rStyle w:val="normaltextrun"/>
          <w:rFonts w:ascii="Arial" w:hAnsi="Arial" w:cs="Arial"/>
          <w:sz w:val="22"/>
          <w:szCs w:val="22"/>
        </w:rPr>
        <w:t xml:space="preserve"> utvrdio je pročišćeni tekst Generalnog urbanističkog plana Grada Dubrovnika.</w:t>
      </w:r>
      <w:r w:rsidRPr="00262FE9">
        <w:rPr>
          <w:rStyle w:val="eop"/>
          <w:rFonts w:ascii="Arial" w:hAnsi="Arial" w:cs="Arial"/>
          <w:sz w:val="22"/>
          <w:szCs w:val="22"/>
        </w:rPr>
        <w:t> </w:t>
      </w:r>
    </w:p>
    <w:p w14:paraId="675745BF" w14:textId="77777777" w:rsidR="00CC5DFE" w:rsidRPr="00262FE9" w:rsidRDefault="00CC5DFE" w:rsidP="00D66178">
      <w:pPr>
        <w:pStyle w:val="paragraph"/>
        <w:spacing w:before="0" w:beforeAutospacing="0" w:after="0" w:afterAutospacing="0"/>
        <w:ind w:left="720"/>
        <w:jc w:val="both"/>
        <w:textAlignment w:val="baseline"/>
        <w:rPr>
          <w:rFonts w:ascii="Arial" w:hAnsi="Arial" w:cs="Arial"/>
          <w:sz w:val="22"/>
          <w:szCs w:val="22"/>
        </w:rPr>
      </w:pPr>
      <w:r w:rsidRPr="00262FE9">
        <w:rPr>
          <w:rStyle w:val="eop"/>
          <w:rFonts w:ascii="Arial" w:hAnsi="Arial" w:cs="Arial"/>
          <w:sz w:val="22"/>
          <w:szCs w:val="22"/>
        </w:rPr>
        <w:t> </w:t>
      </w:r>
    </w:p>
    <w:p w14:paraId="1A1B8B81" w14:textId="77777777" w:rsidR="00CC5DFE" w:rsidRPr="00262FE9" w:rsidRDefault="00CC5DFE" w:rsidP="00D661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Pročišćeni tekst Generalnog urbanističkog plana Grada Dubrovnika obuhvaća:</w:t>
      </w:r>
      <w:r w:rsidRPr="00262FE9">
        <w:rPr>
          <w:rStyle w:val="eop"/>
          <w:rFonts w:ascii="Arial" w:hAnsi="Arial" w:cs="Arial"/>
          <w:sz w:val="22"/>
          <w:szCs w:val="22"/>
        </w:rPr>
        <w:t> </w:t>
      </w:r>
    </w:p>
    <w:p w14:paraId="2DC3828C"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donošenju Generalnog urbanističkog plana Grada Dubrovnika objavljenu u ''Službenom glasniku Grada Dubrovnika'', broj 10/05, </w:t>
      </w:r>
      <w:r w:rsidRPr="00262FE9">
        <w:rPr>
          <w:rStyle w:val="eop"/>
          <w:rFonts w:ascii="Arial" w:hAnsi="Arial" w:cs="Arial"/>
          <w:sz w:val="22"/>
          <w:szCs w:val="22"/>
        </w:rPr>
        <w:t> </w:t>
      </w:r>
    </w:p>
    <w:p w14:paraId="4073EE8E"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izmjenama i dopunama Odluke o donošenju Generalnog urbanističkog plana Grada Dubrovnika  objavljenu u ''Službenom glasniku Grada Dubrovnika'', broj 10/07, </w:t>
      </w:r>
      <w:r w:rsidRPr="00262FE9">
        <w:rPr>
          <w:rStyle w:val="eop"/>
          <w:rFonts w:ascii="Arial" w:hAnsi="Arial" w:cs="Arial"/>
          <w:sz w:val="22"/>
          <w:szCs w:val="22"/>
        </w:rPr>
        <w:t> </w:t>
      </w:r>
    </w:p>
    <w:p w14:paraId="3A93922E"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lastRenderedPageBreak/>
        <w:t>Odluku o donošenju Ciljanih izmjena i dopuna Generalnog urbanističkog plana Grada Dubrovnika objavljenu u ''Službenom glasniku Grada Dubrovnika'', broj 08/12, </w:t>
      </w:r>
      <w:r w:rsidRPr="00262FE9">
        <w:rPr>
          <w:rStyle w:val="eop"/>
          <w:rFonts w:ascii="Arial" w:hAnsi="Arial" w:cs="Arial"/>
          <w:sz w:val="22"/>
          <w:szCs w:val="22"/>
        </w:rPr>
        <w:t> </w:t>
      </w:r>
    </w:p>
    <w:p w14:paraId="4A5BCB52"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donošenju Izmjena i dopuna Generalnog urbanističkog plana Grada Dubrovnika objavljenu u ''Službenom glasniku Grada Dubrovnika'', broj 03/14, </w:t>
      </w:r>
      <w:r w:rsidRPr="00262FE9">
        <w:rPr>
          <w:rStyle w:val="eop"/>
          <w:rFonts w:ascii="Arial" w:hAnsi="Arial" w:cs="Arial"/>
          <w:sz w:val="22"/>
          <w:szCs w:val="22"/>
        </w:rPr>
        <w:t> </w:t>
      </w:r>
    </w:p>
    <w:p w14:paraId="3E93F61C"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Pročišćeni tekst Generalnog urbanističkog plana Grada Dubrovnika objavljen u ''Službenom glasniku Grada Dubrovnika'', broj 09/14, </w:t>
      </w:r>
      <w:r w:rsidRPr="00262FE9">
        <w:rPr>
          <w:rStyle w:val="eop"/>
          <w:rFonts w:ascii="Arial" w:hAnsi="Arial" w:cs="Arial"/>
          <w:sz w:val="22"/>
          <w:szCs w:val="22"/>
        </w:rPr>
        <w:t> </w:t>
      </w:r>
    </w:p>
    <w:p w14:paraId="4D556A89"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obustavi od primjene članka 44a stavak 2. Odluke o donošenju Izmjena i dopuna Generalnog urbanističkog plana Grada Dubrovnika objavljenu u "Službenom glasniku Grada Dubrovnika" broj 04/16, </w:t>
      </w:r>
      <w:r w:rsidRPr="00262FE9">
        <w:rPr>
          <w:rStyle w:val="eop"/>
          <w:rFonts w:ascii="Arial" w:hAnsi="Arial" w:cs="Arial"/>
          <w:sz w:val="22"/>
          <w:szCs w:val="22"/>
        </w:rPr>
        <w:t> </w:t>
      </w:r>
    </w:p>
    <w:p w14:paraId="60E4E5DB"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izmjenama i dopunama Odluke o donošenju Generalnog urbanističkog plana Grada Dubrovnika objavljenu u ''Službenom glasniku Grada Dubrovnika'', broj 25/18, </w:t>
      </w:r>
      <w:r w:rsidRPr="00262FE9">
        <w:rPr>
          <w:rStyle w:val="eop"/>
          <w:rFonts w:ascii="Arial" w:hAnsi="Arial" w:cs="Arial"/>
          <w:sz w:val="22"/>
          <w:szCs w:val="22"/>
        </w:rPr>
        <w:t> </w:t>
      </w:r>
    </w:p>
    <w:p w14:paraId="4852E577"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donošenju IV. Izmjena i dopuna Generalnog urbanističkog plana Grada Dubrovnika objavljenu u „Službenom glasniku Grada Dubrovnika“, broj 13/19, </w:t>
      </w:r>
      <w:r w:rsidRPr="00262FE9">
        <w:rPr>
          <w:rStyle w:val="eop"/>
          <w:rFonts w:ascii="Arial" w:hAnsi="Arial" w:cs="Arial"/>
          <w:sz w:val="22"/>
          <w:szCs w:val="22"/>
        </w:rPr>
        <w:t> </w:t>
      </w:r>
    </w:p>
    <w:p w14:paraId="2F39D714"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Pročišćeni tekst Generalnog urbanističkog plana Grada Dubrovnika objavljen u ''Službenom glasniku Grada Dubrovnika'' broj 8/20, </w:t>
      </w:r>
      <w:r w:rsidRPr="00262FE9">
        <w:rPr>
          <w:rStyle w:val="eop"/>
          <w:rFonts w:ascii="Arial" w:hAnsi="Arial" w:cs="Arial"/>
          <w:sz w:val="22"/>
          <w:szCs w:val="22"/>
        </w:rPr>
        <w:t> </w:t>
      </w:r>
    </w:p>
    <w:p w14:paraId="58FCF3BB"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donošenju Izmjena i dopuna Generalnog urbanističkog plana Grada Dubrovnika objavljenu u "Službenom glasniku Grada Dubrovnika" broj 5/21, </w:t>
      </w:r>
      <w:r w:rsidRPr="00262FE9">
        <w:rPr>
          <w:rStyle w:val="eop"/>
          <w:rFonts w:ascii="Arial" w:hAnsi="Arial" w:cs="Arial"/>
          <w:sz w:val="22"/>
          <w:szCs w:val="22"/>
        </w:rPr>
        <w:t> </w:t>
      </w:r>
    </w:p>
    <w:p w14:paraId="7B1F2220"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Pročišćeni tekst Generalnog urbanističkog plana Grada Dubrovnika objavljen u ''Službenom glasniku Grada Dubrovnika'' broj 8/21,</w:t>
      </w:r>
      <w:r w:rsidRPr="00262FE9">
        <w:rPr>
          <w:rStyle w:val="eop"/>
          <w:rFonts w:ascii="Arial" w:hAnsi="Arial" w:cs="Arial"/>
          <w:sz w:val="22"/>
          <w:szCs w:val="22"/>
        </w:rPr>
        <w:t> </w:t>
      </w:r>
    </w:p>
    <w:p w14:paraId="746D139E"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izmjenama i dopunama Odluke o donošenju Generalnog urbanističkog plana Grada Dubrovnika objavljenu u “Službenom glasniku Grada Dubrovnika” broj 19/22.</w:t>
      </w:r>
      <w:r w:rsidRPr="00262FE9">
        <w:rPr>
          <w:rStyle w:val="eop"/>
          <w:rFonts w:ascii="Arial" w:hAnsi="Arial" w:cs="Arial"/>
          <w:sz w:val="22"/>
          <w:szCs w:val="22"/>
        </w:rPr>
        <w:t> </w:t>
      </w:r>
    </w:p>
    <w:p w14:paraId="1796871E"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Pročišćeni tekst Generalnog urbanističkog plana Grada Dubrovnika objavljen u ''Službenom glasniku Grada Dubrovnika'' broj 5/23,</w:t>
      </w:r>
      <w:r w:rsidRPr="00262FE9">
        <w:rPr>
          <w:rStyle w:val="eop"/>
          <w:rFonts w:ascii="Arial" w:hAnsi="Arial" w:cs="Arial"/>
          <w:sz w:val="22"/>
          <w:szCs w:val="22"/>
        </w:rPr>
        <w:t> </w:t>
      </w:r>
    </w:p>
    <w:p w14:paraId="04CA40FA"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izmjenama i dopunama Odluke o donošenju Generalnog urbanističkog plana Grada Dubrovnika objavljenu u “Službenom glasniku Grada Dubrovnika” broj 1/24,</w:t>
      </w:r>
      <w:r w:rsidRPr="00262FE9">
        <w:rPr>
          <w:rStyle w:val="eop"/>
          <w:rFonts w:ascii="Arial" w:hAnsi="Arial" w:cs="Arial"/>
          <w:sz w:val="22"/>
          <w:szCs w:val="22"/>
        </w:rPr>
        <w:t> </w:t>
      </w:r>
    </w:p>
    <w:p w14:paraId="5E2B5756" w14:textId="77777777" w:rsidR="00CC5DFE" w:rsidRPr="00262FE9" w:rsidRDefault="00CC5DFE" w:rsidP="006C29B3">
      <w:pPr>
        <w:pStyle w:val="paragraph"/>
        <w:numPr>
          <w:ilvl w:val="0"/>
          <w:numId w:val="20"/>
        </w:numPr>
        <w:spacing w:before="0" w:beforeAutospacing="0" w:after="0" w:afterAutospacing="0"/>
        <w:ind w:left="851" w:hanging="425"/>
        <w:textAlignment w:val="baseline"/>
        <w:rPr>
          <w:rFonts w:ascii="Arial" w:hAnsi="Arial" w:cs="Arial"/>
          <w:sz w:val="22"/>
          <w:szCs w:val="22"/>
        </w:rPr>
      </w:pPr>
      <w:r w:rsidRPr="00262FE9">
        <w:rPr>
          <w:rStyle w:val="normaltextrun"/>
          <w:rFonts w:ascii="Arial" w:hAnsi="Arial" w:cs="Arial"/>
          <w:sz w:val="22"/>
          <w:szCs w:val="22"/>
        </w:rPr>
        <w:t>Pročišćeni tekst Generalnog urbanističkog plana Grada Dubrovnika objavljen u ''Službenom glasniku Grada Dubrovnika'' broj 20/24,</w:t>
      </w:r>
      <w:r w:rsidRPr="00262FE9">
        <w:rPr>
          <w:rStyle w:val="eop"/>
          <w:rFonts w:ascii="Arial" w:hAnsi="Arial" w:cs="Arial"/>
          <w:sz w:val="22"/>
          <w:szCs w:val="22"/>
        </w:rPr>
        <w:t> </w:t>
      </w:r>
    </w:p>
    <w:p w14:paraId="3FC27800" w14:textId="77777777" w:rsidR="00CC5DFE" w:rsidRPr="00262FE9" w:rsidRDefault="00CC5DFE" w:rsidP="006C29B3">
      <w:pPr>
        <w:pStyle w:val="paragraph"/>
        <w:numPr>
          <w:ilvl w:val="0"/>
          <w:numId w:val="20"/>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Odluku o izmjenama i dopunama Odluke o donošenju Generalnog urbanističkog plana Grada Dubrovnika objavljenu u “Službenom glasniku Grada Dubrovnika” broj 19/25.</w:t>
      </w:r>
      <w:r w:rsidRPr="00262FE9">
        <w:rPr>
          <w:rStyle w:val="eop"/>
          <w:rFonts w:ascii="Arial" w:hAnsi="Arial" w:cs="Arial"/>
          <w:sz w:val="22"/>
          <w:szCs w:val="22"/>
        </w:rPr>
        <w:t> </w:t>
      </w:r>
    </w:p>
    <w:p w14:paraId="22827836" w14:textId="77777777" w:rsidR="00CC5DFE" w:rsidRPr="00262FE9" w:rsidRDefault="00CC5DFE" w:rsidP="00D66178">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24A6BCA" w14:textId="77777777" w:rsidR="00CC5DFE" w:rsidRPr="00262FE9" w:rsidRDefault="00CC5DFE" w:rsidP="00D661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tim aktima naznačeno je vrijeme njihova stupanja na snagu.</w:t>
      </w:r>
      <w:r w:rsidRPr="00262FE9">
        <w:rPr>
          <w:rStyle w:val="eop"/>
          <w:rFonts w:ascii="Arial" w:hAnsi="Arial" w:cs="Arial"/>
          <w:sz w:val="22"/>
          <w:szCs w:val="22"/>
        </w:rPr>
        <w:t> </w:t>
      </w:r>
    </w:p>
    <w:p w14:paraId="7C15D263" w14:textId="77777777" w:rsidR="00CC5DFE" w:rsidRPr="00262FE9" w:rsidRDefault="00CC5DFE" w:rsidP="00D66178">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6C350E09" w14:textId="77777777" w:rsidR="00CC5DFE" w:rsidRPr="00262FE9" w:rsidRDefault="00CC5DFE" w:rsidP="00D66178">
      <w:pPr>
        <w:pStyle w:val="paragraph"/>
        <w:spacing w:before="0" w:beforeAutospacing="0" w:after="0" w:afterAutospacing="0"/>
        <w:textAlignment w:val="baseline"/>
        <w:rPr>
          <w:rFonts w:ascii="Arial" w:hAnsi="Arial" w:cs="Arial"/>
          <w:sz w:val="22"/>
          <w:szCs w:val="22"/>
        </w:rPr>
      </w:pPr>
      <w:r w:rsidRPr="00262FE9">
        <w:rPr>
          <w:rStyle w:val="pagebreaktextspan"/>
          <w:rFonts w:ascii="Arial" w:hAnsi="Arial" w:cs="Arial"/>
          <w:sz w:val="22"/>
          <w:szCs w:val="22"/>
        </w:rPr>
        <w:t> </w:t>
      </w:r>
      <w:r w:rsidRPr="00262FE9">
        <w:rPr>
          <w:rStyle w:val="eop"/>
          <w:rFonts w:ascii="Arial" w:hAnsi="Arial" w:cs="Arial"/>
          <w:sz w:val="22"/>
          <w:szCs w:val="22"/>
        </w:rPr>
        <w:t> </w:t>
      </w:r>
    </w:p>
    <w:p w14:paraId="4A685998" w14:textId="77777777" w:rsidR="00CC5DFE" w:rsidRPr="00262FE9" w:rsidRDefault="00CC5DFE" w:rsidP="00D66178">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GENERALNI URBANISTIČKI PLAN </w:t>
      </w:r>
      <w:r w:rsidRPr="00262FE9">
        <w:rPr>
          <w:rStyle w:val="eop"/>
          <w:rFonts w:ascii="Arial" w:hAnsi="Arial" w:cs="Arial"/>
          <w:sz w:val="22"/>
          <w:szCs w:val="22"/>
        </w:rPr>
        <w:t> </w:t>
      </w:r>
    </w:p>
    <w:p w14:paraId="2041EC78" w14:textId="77777777" w:rsidR="00CC5DFE" w:rsidRPr="00262FE9" w:rsidRDefault="00CC5DFE" w:rsidP="00D66178">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GRADA DUBROVNIKA</w:t>
      </w:r>
      <w:r w:rsidRPr="00262FE9">
        <w:rPr>
          <w:rStyle w:val="eop"/>
          <w:rFonts w:ascii="Arial" w:hAnsi="Arial" w:cs="Arial"/>
          <w:sz w:val="22"/>
          <w:szCs w:val="22"/>
        </w:rPr>
        <w:t> </w:t>
      </w:r>
    </w:p>
    <w:p w14:paraId="1C197FAD" w14:textId="77777777" w:rsidR="00CC5DFE" w:rsidRPr="00262FE9" w:rsidRDefault="00CC5DFE" w:rsidP="00D66178">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 </w:t>
      </w:r>
      <w:r w:rsidRPr="00262FE9">
        <w:rPr>
          <w:rStyle w:val="normaltextrun"/>
          <w:rFonts w:ascii="Arial" w:hAnsi="Arial" w:cs="Arial"/>
          <w:sz w:val="22"/>
          <w:szCs w:val="22"/>
        </w:rPr>
        <w:t>(pročišćeni tekst)</w:t>
      </w:r>
      <w:r w:rsidRPr="00262FE9">
        <w:rPr>
          <w:rStyle w:val="eop"/>
          <w:rFonts w:ascii="Arial" w:hAnsi="Arial" w:cs="Arial"/>
          <w:sz w:val="22"/>
          <w:szCs w:val="22"/>
        </w:rPr>
        <w:t> </w:t>
      </w:r>
    </w:p>
    <w:p w14:paraId="1943DFA6" w14:textId="77777777" w:rsidR="00CC5DFE" w:rsidRPr="00262FE9" w:rsidRDefault="00CC5DFE" w:rsidP="00D66178">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5BE7A7F0" w14:textId="77777777" w:rsidR="00CC5DFE" w:rsidRDefault="00CC5DFE" w:rsidP="00D66178">
      <w:pPr>
        <w:pStyle w:val="paragraph"/>
        <w:spacing w:before="0" w:beforeAutospacing="0" w:after="0" w:afterAutospacing="0"/>
        <w:textAlignment w:val="baseline"/>
        <w:rPr>
          <w:rStyle w:val="eop"/>
          <w:rFonts w:ascii="Arial" w:hAnsi="Arial" w:cs="Arial"/>
          <w:sz w:val="22"/>
          <w:szCs w:val="22"/>
        </w:rPr>
      </w:pPr>
      <w:r w:rsidRPr="00262FE9">
        <w:rPr>
          <w:rStyle w:val="eop"/>
          <w:rFonts w:ascii="Arial" w:hAnsi="Arial" w:cs="Arial"/>
          <w:sz w:val="22"/>
          <w:szCs w:val="22"/>
        </w:rPr>
        <w:t> </w:t>
      </w:r>
    </w:p>
    <w:p w14:paraId="61228AB6" w14:textId="77777777" w:rsidR="005D3AB0" w:rsidRPr="00262FE9" w:rsidRDefault="005D3AB0" w:rsidP="00D66178">
      <w:pPr>
        <w:pStyle w:val="paragraph"/>
        <w:spacing w:before="0" w:beforeAutospacing="0" w:after="0" w:afterAutospacing="0"/>
        <w:textAlignment w:val="baseline"/>
        <w:rPr>
          <w:rFonts w:ascii="Arial" w:hAnsi="Arial" w:cs="Arial"/>
          <w:sz w:val="22"/>
          <w:szCs w:val="22"/>
        </w:rPr>
      </w:pPr>
    </w:p>
    <w:p w14:paraId="053050DF" w14:textId="77777777" w:rsidR="00CC5DFE" w:rsidRPr="00262FE9" w:rsidRDefault="00CC5DFE" w:rsidP="00D661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I. OPĆE ODREDBE</w:t>
      </w:r>
      <w:r w:rsidRPr="00262FE9">
        <w:rPr>
          <w:rStyle w:val="eop"/>
          <w:rFonts w:ascii="Arial" w:hAnsi="Arial" w:cs="Arial"/>
          <w:sz w:val="22"/>
          <w:szCs w:val="22"/>
        </w:rPr>
        <w:t> </w:t>
      </w:r>
    </w:p>
    <w:p w14:paraId="299B2BF1" w14:textId="77777777" w:rsidR="00CC5DFE" w:rsidRPr="00262FE9" w:rsidRDefault="00CC5DFE" w:rsidP="00D66178">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w:t>
      </w:r>
      <w:r w:rsidRPr="00262FE9">
        <w:rPr>
          <w:rStyle w:val="eop"/>
          <w:rFonts w:ascii="Arial" w:hAnsi="Arial" w:cs="Arial"/>
          <w:sz w:val="22"/>
          <w:szCs w:val="22"/>
        </w:rPr>
        <w:t> </w:t>
      </w:r>
    </w:p>
    <w:p w14:paraId="40F1877B" w14:textId="77777777" w:rsidR="00CC5DFE" w:rsidRPr="00262FE9" w:rsidRDefault="00CC5DFE" w:rsidP="00D66178">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0CE745BD" w14:textId="77777777" w:rsidR="00CC5DFE" w:rsidRPr="00262FE9" w:rsidRDefault="00CC5DFE" w:rsidP="00D661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Donosi se Generalni urbanistički plan Grada Dubrovnika objavljen u ''Službenom glasniku Grada Dubrovnika'', broj 10/05, 10/07, 8/12, 03/14, 09/14 – </w:t>
      </w:r>
      <w:r w:rsidRPr="00262FE9">
        <w:rPr>
          <w:rStyle w:val="normaltextrun"/>
          <w:rFonts w:ascii="Arial" w:hAnsi="Arial" w:cs="Arial"/>
          <w:i/>
          <w:iCs/>
          <w:sz w:val="22"/>
          <w:szCs w:val="22"/>
        </w:rPr>
        <w:t>pročišćeni tekst</w:t>
      </w:r>
      <w:r w:rsidRPr="00262FE9">
        <w:rPr>
          <w:rStyle w:val="normaltextrun"/>
          <w:rFonts w:ascii="Arial" w:hAnsi="Arial" w:cs="Arial"/>
          <w:sz w:val="22"/>
          <w:szCs w:val="22"/>
        </w:rPr>
        <w:t xml:space="preserve">, 04/16 – </w:t>
      </w:r>
      <w:r w:rsidRPr="00262FE9">
        <w:rPr>
          <w:rStyle w:val="normaltextrun"/>
          <w:rFonts w:ascii="Arial" w:hAnsi="Arial" w:cs="Arial"/>
          <w:i/>
          <w:iCs/>
          <w:sz w:val="22"/>
          <w:szCs w:val="22"/>
        </w:rPr>
        <w:t>Odluka,</w:t>
      </w:r>
      <w:r w:rsidRPr="00262FE9">
        <w:rPr>
          <w:rStyle w:val="normaltextrun"/>
          <w:rFonts w:ascii="Arial" w:hAnsi="Arial" w:cs="Arial"/>
          <w:sz w:val="22"/>
          <w:szCs w:val="22"/>
        </w:rPr>
        <w:t xml:space="preserve"> 25/18, 13/19,  08/20 – </w:t>
      </w:r>
      <w:r w:rsidRPr="00262FE9">
        <w:rPr>
          <w:rStyle w:val="normaltextrun"/>
          <w:rFonts w:ascii="Arial" w:hAnsi="Arial" w:cs="Arial"/>
          <w:i/>
          <w:iCs/>
          <w:sz w:val="22"/>
          <w:szCs w:val="22"/>
        </w:rPr>
        <w:t>pročišćeni tekst</w:t>
      </w:r>
      <w:r w:rsidRPr="00262FE9">
        <w:rPr>
          <w:rStyle w:val="normaltextrun"/>
          <w:rFonts w:ascii="Arial" w:hAnsi="Arial" w:cs="Arial"/>
          <w:sz w:val="22"/>
          <w:szCs w:val="22"/>
        </w:rPr>
        <w:t xml:space="preserve">, 5/21, 08/21 – </w:t>
      </w:r>
      <w:r w:rsidRPr="00262FE9">
        <w:rPr>
          <w:rStyle w:val="normaltextrun"/>
          <w:rFonts w:ascii="Arial" w:hAnsi="Arial" w:cs="Arial"/>
          <w:i/>
          <w:iCs/>
          <w:sz w:val="22"/>
          <w:szCs w:val="22"/>
        </w:rPr>
        <w:t>pročišćeni tekst</w:t>
      </w:r>
      <w:r w:rsidRPr="00262FE9">
        <w:rPr>
          <w:rStyle w:val="normaltextrun"/>
          <w:rFonts w:ascii="Arial" w:hAnsi="Arial" w:cs="Arial"/>
          <w:sz w:val="22"/>
          <w:szCs w:val="22"/>
        </w:rPr>
        <w:t xml:space="preserve">, 19/22, 05/23 – </w:t>
      </w:r>
      <w:r w:rsidRPr="00262FE9">
        <w:rPr>
          <w:rStyle w:val="normaltextrun"/>
          <w:rFonts w:ascii="Arial" w:hAnsi="Arial" w:cs="Arial"/>
          <w:i/>
          <w:iCs/>
          <w:sz w:val="22"/>
          <w:szCs w:val="22"/>
        </w:rPr>
        <w:t>pročišćeni tekst</w:t>
      </w:r>
      <w:r w:rsidRPr="00262FE9">
        <w:rPr>
          <w:rStyle w:val="normaltextrun"/>
          <w:rFonts w:ascii="Arial" w:hAnsi="Arial" w:cs="Arial"/>
          <w:sz w:val="22"/>
          <w:szCs w:val="22"/>
        </w:rPr>
        <w:t xml:space="preserve">, 1/24 (u daljnjem tekstu: GUP) kojeg su izradili </w:t>
      </w:r>
      <w:proofErr w:type="spellStart"/>
      <w:r w:rsidRPr="00262FE9">
        <w:rPr>
          <w:rStyle w:val="normaltextrun"/>
          <w:rFonts w:ascii="Arial" w:hAnsi="Arial" w:cs="Arial"/>
          <w:sz w:val="22"/>
          <w:szCs w:val="22"/>
        </w:rPr>
        <w:t>Urbos</w:t>
      </w:r>
      <w:proofErr w:type="spellEnd"/>
      <w:r w:rsidRPr="00262FE9">
        <w:rPr>
          <w:rStyle w:val="normaltextrun"/>
          <w:rFonts w:ascii="Arial" w:hAnsi="Arial" w:cs="Arial"/>
          <w:sz w:val="22"/>
          <w:szCs w:val="22"/>
        </w:rPr>
        <w:t xml:space="preserve"> d.o.o., Split, Institut IGH d.d., Zagreb, IGH Urbanizam d.o.o., Dubrovnik, </w:t>
      </w:r>
      <w:proofErr w:type="spellStart"/>
      <w:r w:rsidRPr="00262FE9">
        <w:rPr>
          <w:rStyle w:val="normaltextrun"/>
          <w:rFonts w:ascii="Arial" w:hAnsi="Arial" w:cs="Arial"/>
          <w:sz w:val="22"/>
          <w:szCs w:val="22"/>
        </w:rPr>
        <w:t>Akteracija</w:t>
      </w:r>
      <w:proofErr w:type="spellEnd"/>
      <w:r w:rsidRPr="00262FE9">
        <w:rPr>
          <w:rStyle w:val="normaltextrun"/>
          <w:rFonts w:ascii="Arial" w:hAnsi="Arial" w:cs="Arial"/>
          <w:sz w:val="22"/>
          <w:szCs w:val="22"/>
        </w:rPr>
        <w:t xml:space="preserve"> d.o.o., Zagreb, APE d.o.o., Zagreb i  Zavod za prostorno uređenje Dubrovačko-neretvanske županije.</w:t>
      </w:r>
      <w:r w:rsidRPr="00262FE9">
        <w:rPr>
          <w:rStyle w:val="eop"/>
          <w:rFonts w:ascii="Arial" w:hAnsi="Arial" w:cs="Arial"/>
          <w:sz w:val="22"/>
          <w:szCs w:val="22"/>
        </w:rPr>
        <w:t> </w:t>
      </w:r>
    </w:p>
    <w:p w14:paraId="1F6B2526" w14:textId="77777777" w:rsidR="00D66178" w:rsidRDefault="00D66178" w:rsidP="00D66178">
      <w:pPr>
        <w:pStyle w:val="paragraph"/>
        <w:spacing w:before="0" w:beforeAutospacing="0" w:after="0" w:afterAutospacing="0"/>
        <w:jc w:val="center"/>
        <w:textAlignment w:val="baseline"/>
        <w:rPr>
          <w:rStyle w:val="normaltextrun"/>
          <w:rFonts w:ascii="Arial" w:hAnsi="Arial" w:cs="Arial"/>
          <w:sz w:val="22"/>
          <w:szCs w:val="22"/>
        </w:rPr>
      </w:pPr>
    </w:p>
    <w:p w14:paraId="6C7CF333" w14:textId="77777777" w:rsidR="00CC5DFE" w:rsidRPr="00262FE9" w:rsidRDefault="00CC5DFE" w:rsidP="00D66178">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2.</w:t>
      </w:r>
      <w:r w:rsidRPr="00262FE9">
        <w:rPr>
          <w:rStyle w:val="eop"/>
          <w:rFonts w:ascii="Arial" w:hAnsi="Arial" w:cs="Arial"/>
          <w:sz w:val="22"/>
          <w:szCs w:val="22"/>
        </w:rPr>
        <w:t> </w:t>
      </w:r>
    </w:p>
    <w:p w14:paraId="108AE7E9" w14:textId="77777777" w:rsidR="00CC5DFE" w:rsidRPr="00262FE9" w:rsidRDefault="00CC5DFE" w:rsidP="00D66178">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BEF9D34" w14:textId="77777777" w:rsidR="00CC5DFE" w:rsidRPr="00262FE9" w:rsidRDefault="00CC5DFE" w:rsidP="00D661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GUP se sastoji od tekstualnoga i grafičkog dijela:</w:t>
      </w:r>
      <w:r w:rsidRPr="00262FE9">
        <w:rPr>
          <w:rStyle w:val="eop"/>
          <w:rFonts w:ascii="Arial" w:hAnsi="Arial" w:cs="Arial"/>
          <w:sz w:val="22"/>
          <w:szCs w:val="22"/>
        </w:rPr>
        <w:t> </w:t>
      </w:r>
    </w:p>
    <w:p w14:paraId="726E9945" w14:textId="77777777" w:rsidR="00CC5DFE" w:rsidRPr="00262FE9" w:rsidRDefault="00CC5DFE" w:rsidP="00D66178">
      <w:pPr>
        <w:pStyle w:val="paragraph"/>
        <w:spacing w:before="0" w:beforeAutospacing="0" w:after="0" w:afterAutospacing="0"/>
        <w:ind w:left="705" w:hanging="420"/>
        <w:jc w:val="both"/>
        <w:textAlignment w:val="baseline"/>
        <w:rPr>
          <w:rFonts w:ascii="Arial" w:hAnsi="Arial" w:cs="Arial"/>
          <w:sz w:val="22"/>
          <w:szCs w:val="22"/>
        </w:rPr>
      </w:pPr>
      <w:r w:rsidRPr="00262FE9">
        <w:rPr>
          <w:rStyle w:val="normaltextrun"/>
          <w:rFonts w:ascii="Arial" w:hAnsi="Arial" w:cs="Arial"/>
          <w:sz w:val="22"/>
          <w:szCs w:val="22"/>
        </w:rPr>
        <w:t>A</w:t>
      </w:r>
      <w:r w:rsidRPr="00262FE9">
        <w:rPr>
          <w:rStyle w:val="tabchar"/>
          <w:rFonts w:ascii="Arial" w:hAnsi="Arial" w:cs="Arial"/>
          <w:sz w:val="22"/>
          <w:szCs w:val="22"/>
        </w:rPr>
        <w:t xml:space="preserve"> </w:t>
      </w:r>
      <w:r w:rsidRPr="00262FE9">
        <w:rPr>
          <w:rStyle w:val="normaltextrun"/>
          <w:rFonts w:ascii="Arial" w:hAnsi="Arial" w:cs="Arial"/>
          <w:sz w:val="22"/>
          <w:szCs w:val="22"/>
        </w:rPr>
        <w:t>TEKSTUALNI DIO</w:t>
      </w:r>
      <w:r w:rsidRPr="00262FE9">
        <w:rPr>
          <w:rStyle w:val="eop"/>
          <w:rFonts w:ascii="Arial" w:hAnsi="Arial" w:cs="Arial"/>
          <w:sz w:val="22"/>
          <w:szCs w:val="22"/>
        </w:rPr>
        <w:t> </w:t>
      </w:r>
    </w:p>
    <w:p w14:paraId="17FAF3EA" w14:textId="77777777" w:rsidR="00CC5DFE" w:rsidRPr="00262FE9" w:rsidRDefault="00CC5DFE" w:rsidP="00D66178">
      <w:pPr>
        <w:pStyle w:val="paragraph"/>
        <w:spacing w:before="0" w:beforeAutospacing="0" w:after="0" w:afterAutospacing="0"/>
        <w:ind w:left="1125" w:hanging="420"/>
        <w:jc w:val="both"/>
        <w:textAlignment w:val="baseline"/>
        <w:rPr>
          <w:rFonts w:ascii="Arial" w:hAnsi="Arial" w:cs="Arial"/>
          <w:sz w:val="22"/>
          <w:szCs w:val="22"/>
        </w:rPr>
      </w:pPr>
      <w:r w:rsidRPr="00262FE9">
        <w:rPr>
          <w:rStyle w:val="normaltextrun"/>
          <w:rFonts w:ascii="Arial" w:hAnsi="Arial" w:cs="Arial"/>
          <w:sz w:val="22"/>
          <w:szCs w:val="22"/>
        </w:rPr>
        <w:t>I.</w:t>
      </w:r>
      <w:r w:rsidRPr="00262FE9">
        <w:rPr>
          <w:rStyle w:val="tabchar"/>
          <w:rFonts w:ascii="Arial" w:hAnsi="Arial" w:cs="Arial"/>
          <w:sz w:val="22"/>
          <w:szCs w:val="22"/>
        </w:rPr>
        <w:t xml:space="preserve"> </w:t>
      </w:r>
      <w:r w:rsidRPr="00262FE9">
        <w:rPr>
          <w:rStyle w:val="normaltextrun"/>
          <w:rFonts w:ascii="Arial" w:hAnsi="Arial" w:cs="Arial"/>
          <w:sz w:val="22"/>
          <w:szCs w:val="22"/>
        </w:rPr>
        <w:t>UVOD</w:t>
      </w:r>
      <w:r w:rsidRPr="00262FE9">
        <w:rPr>
          <w:rStyle w:val="eop"/>
          <w:rFonts w:ascii="Arial" w:hAnsi="Arial" w:cs="Arial"/>
          <w:sz w:val="22"/>
          <w:szCs w:val="22"/>
        </w:rPr>
        <w:t> </w:t>
      </w:r>
    </w:p>
    <w:p w14:paraId="116C17A0" w14:textId="77777777" w:rsidR="00CC5DFE" w:rsidRPr="00262FE9" w:rsidRDefault="00CC5DFE" w:rsidP="00D66178">
      <w:pPr>
        <w:pStyle w:val="paragraph"/>
        <w:spacing w:before="0" w:beforeAutospacing="0" w:after="0" w:afterAutospacing="0"/>
        <w:ind w:left="1125" w:hanging="420"/>
        <w:jc w:val="both"/>
        <w:textAlignment w:val="baseline"/>
        <w:rPr>
          <w:rFonts w:ascii="Arial" w:hAnsi="Arial" w:cs="Arial"/>
          <w:sz w:val="22"/>
          <w:szCs w:val="22"/>
        </w:rPr>
      </w:pPr>
      <w:r w:rsidRPr="00262FE9">
        <w:rPr>
          <w:rStyle w:val="normaltextrun"/>
          <w:rFonts w:ascii="Arial" w:hAnsi="Arial" w:cs="Arial"/>
          <w:sz w:val="22"/>
          <w:szCs w:val="22"/>
        </w:rPr>
        <w:t>II.</w:t>
      </w:r>
      <w:r w:rsidRPr="00262FE9">
        <w:rPr>
          <w:rStyle w:val="tabchar"/>
          <w:rFonts w:ascii="Arial" w:hAnsi="Arial" w:cs="Arial"/>
          <w:sz w:val="22"/>
          <w:szCs w:val="22"/>
        </w:rPr>
        <w:t xml:space="preserve"> </w:t>
      </w:r>
      <w:r w:rsidRPr="00262FE9">
        <w:rPr>
          <w:rStyle w:val="normaltextrun"/>
          <w:rFonts w:ascii="Arial" w:hAnsi="Arial" w:cs="Arial"/>
          <w:sz w:val="22"/>
          <w:szCs w:val="22"/>
        </w:rPr>
        <w:t>ODREDBE ZA PROVEDBU</w:t>
      </w:r>
      <w:r w:rsidRPr="00262FE9">
        <w:rPr>
          <w:rStyle w:val="eop"/>
          <w:rFonts w:ascii="Arial" w:hAnsi="Arial" w:cs="Arial"/>
          <w:sz w:val="22"/>
          <w:szCs w:val="22"/>
        </w:rPr>
        <w:t> </w:t>
      </w:r>
    </w:p>
    <w:p w14:paraId="7AD310C4" w14:textId="77777777" w:rsidR="00CC5DFE" w:rsidRPr="00262FE9" w:rsidRDefault="00CC5DFE" w:rsidP="00D66178">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E371F86" w14:textId="77777777" w:rsidR="00CC5DFE" w:rsidRPr="00262FE9" w:rsidRDefault="00CC5DFE" w:rsidP="00D66178">
      <w:pPr>
        <w:pStyle w:val="paragraph"/>
        <w:spacing w:before="0" w:beforeAutospacing="0" w:after="0" w:afterAutospacing="0"/>
        <w:ind w:left="705" w:hanging="420"/>
        <w:jc w:val="both"/>
        <w:textAlignment w:val="baseline"/>
        <w:rPr>
          <w:rFonts w:ascii="Arial" w:hAnsi="Arial" w:cs="Arial"/>
          <w:sz w:val="22"/>
          <w:szCs w:val="22"/>
        </w:rPr>
      </w:pPr>
      <w:r w:rsidRPr="00262FE9">
        <w:rPr>
          <w:rStyle w:val="normaltextrun"/>
          <w:rFonts w:ascii="Arial" w:hAnsi="Arial" w:cs="Arial"/>
          <w:sz w:val="22"/>
          <w:szCs w:val="22"/>
        </w:rPr>
        <w:t>B</w:t>
      </w:r>
      <w:r w:rsidRPr="00262FE9">
        <w:rPr>
          <w:rStyle w:val="tabchar"/>
          <w:rFonts w:ascii="Arial" w:hAnsi="Arial" w:cs="Arial"/>
          <w:sz w:val="22"/>
          <w:szCs w:val="22"/>
        </w:rPr>
        <w:t xml:space="preserve"> </w:t>
      </w:r>
      <w:r w:rsidRPr="00262FE9">
        <w:rPr>
          <w:rStyle w:val="normaltextrun"/>
          <w:rFonts w:ascii="Arial" w:hAnsi="Arial" w:cs="Arial"/>
          <w:sz w:val="22"/>
          <w:szCs w:val="22"/>
        </w:rPr>
        <w:t>GRAFIČKI DIO</w:t>
      </w:r>
      <w:r w:rsidRPr="00262FE9">
        <w:rPr>
          <w:rStyle w:val="eop"/>
          <w:rFonts w:ascii="Arial" w:hAnsi="Arial" w:cs="Arial"/>
          <w:sz w:val="22"/>
          <w:szCs w:val="22"/>
        </w:rPr>
        <w:t> </w:t>
      </w:r>
    </w:p>
    <w:p w14:paraId="73C115F1" w14:textId="77777777" w:rsidR="00CC5DFE" w:rsidRPr="00262FE9" w:rsidRDefault="00CC5DFE" w:rsidP="00D66178">
      <w:pPr>
        <w:pStyle w:val="paragraph"/>
        <w:spacing w:before="0" w:beforeAutospacing="0" w:after="0" w:afterAutospacing="0"/>
        <w:ind w:left="705"/>
        <w:jc w:val="both"/>
        <w:textAlignment w:val="baseline"/>
        <w:rPr>
          <w:rFonts w:ascii="Arial" w:hAnsi="Arial" w:cs="Arial"/>
          <w:sz w:val="22"/>
          <w:szCs w:val="22"/>
        </w:rPr>
      </w:pPr>
      <w:r w:rsidRPr="00262FE9">
        <w:rPr>
          <w:rStyle w:val="normaltextrun"/>
          <w:rFonts w:ascii="Arial" w:hAnsi="Arial" w:cs="Arial"/>
          <w:sz w:val="22"/>
          <w:szCs w:val="22"/>
        </w:rPr>
        <w:t>KARTOGRAFSKI PRIKAZI :</w:t>
      </w:r>
      <w:r w:rsidRPr="00262FE9">
        <w:rPr>
          <w:rStyle w:val="eop"/>
          <w:rFonts w:ascii="Arial" w:hAnsi="Arial" w:cs="Arial"/>
          <w:sz w:val="22"/>
          <w:szCs w:val="22"/>
        </w:rPr>
        <w:t> </w:t>
      </w:r>
    </w:p>
    <w:p w14:paraId="5173BC94" w14:textId="77777777" w:rsidR="00CC5DFE" w:rsidRPr="00262FE9" w:rsidRDefault="00CC5DFE" w:rsidP="00D66178">
      <w:pPr>
        <w:pStyle w:val="paragraph"/>
        <w:spacing w:before="0" w:beforeAutospacing="0" w:after="0" w:afterAutospacing="0"/>
        <w:ind w:left="112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KORIŠTENJE I NAMJENA PROSTORA 1:5000</w:t>
      </w:r>
      <w:r w:rsidRPr="00262FE9">
        <w:rPr>
          <w:rStyle w:val="eop"/>
          <w:rFonts w:ascii="Arial" w:hAnsi="Arial" w:cs="Arial"/>
          <w:sz w:val="22"/>
          <w:szCs w:val="22"/>
        </w:rPr>
        <w:t> </w:t>
      </w:r>
    </w:p>
    <w:p w14:paraId="601667AF" w14:textId="77777777" w:rsidR="00CC5DFE" w:rsidRPr="00262FE9" w:rsidRDefault="00CC5DFE" w:rsidP="00D66178">
      <w:pPr>
        <w:pStyle w:val="paragraph"/>
        <w:spacing w:before="0" w:beforeAutospacing="0" w:after="0" w:afterAutospacing="0"/>
        <w:ind w:left="112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MREŽA GOSPODARSKIH I DRUŠTVENIH DJELATNOSTI 1:10000</w:t>
      </w:r>
      <w:r w:rsidRPr="00262FE9">
        <w:rPr>
          <w:rStyle w:val="eop"/>
          <w:rFonts w:ascii="Arial" w:hAnsi="Arial" w:cs="Arial"/>
          <w:sz w:val="22"/>
          <w:szCs w:val="22"/>
        </w:rPr>
        <w:t> </w:t>
      </w:r>
    </w:p>
    <w:p w14:paraId="56949052" w14:textId="77777777" w:rsidR="00CC5DFE" w:rsidRPr="00262FE9" w:rsidRDefault="00CC5DFE" w:rsidP="00D66178">
      <w:pPr>
        <w:pStyle w:val="paragraph"/>
        <w:spacing w:before="0" w:beforeAutospacing="0" w:after="0" w:afterAutospacing="0"/>
        <w:ind w:left="112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PROMETNA I KOMUNALNA INFRASTRUKTURNA MREŽA </w:t>
      </w:r>
      <w:r w:rsidRPr="00262FE9">
        <w:rPr>
          <w:rStyle w:val="eop"/>
          <w:rFonts w:ascii="Arial" w:hAnsi="Arial" w:cs="Arial"/>
          <w:sz w:val="22"/>
          <w:szCs w:val="22"/>
        </w:rPr>
        <w:t> </w:t>
      </w:r>
    </w:p>
    <w:p w14:paraId="1C717B46" w14:textId="77777777" w:rsidR="00CC5DFE" w:rsidRPr="00262FE9" w:rsidRDefault="00CC5DFE" w:rsidP="00D66178">
      <w:pPr>
        <w:pStyle w:val="paragraph"/>
        <w:spacing w:before="0" w:beforeAutospacing="0" w:after="0" w:afterAutospacing="0"/>
        <w:ind w:left="1695" w:hanging="555"/>
        <w:jc w:val="both"/>
        <w:textAlignment w:val="baseline"/>
        <w:rPr>
          <w:rFonts w:ascii="Arial" w:hAnsi="Arial" w:cs="Arial"/>
          <w:sz w:val="22"/>
          <w:szCs w:val="22"/>
        </w:rPr>
      </w:pPr>
      <w:r w:rsidRPr="00262FE9">
        <w:rPr>
          <w:rStyle w:val="normaltextrun"/>
          <w:rFonts w:ascii="Arial" w:hAnsi="Arial" w:cs="Arial"/>
          <w:sz w:val="22"/>
          <w:szCs w:val="22"/>
        </w:rPr>
        <w:t>3.1.</w:t>
      </w:r>
      <w:r w:rsidRPr="00262FE9">
        <w:rPr>
          <w:rStyle w:val="tabchar"/>
          <w:rFonts w:ascii="Arial" w:hAnsi="Arial" w:cs="Arial"/>
          <w:sz w:val="22"/>
          <w:szCs w:val="22"/>
        </w:rPr>
        <w:t xml:space="preserve"> </w:t>
      </w:r>
      <w:r w:rsidRPr="00262FE9">
        <w:rPr>
          <w:rStyle w:val="normaltextrun"/>
          <w:rFonts w:ascii="Arial" w:hAnsi="Arial" w:cs="Arial"/>
          <w:sz w:val="22"/>
          <w:szCs w:val="22"/>
        </w:rPr>
        <w:t>Promet</w:t>
      </w:r>
      <w:r w:rsidRPr="00262FE9">
        <w:rPr>
          <w:rStyle w:val="tabchar"/>
          <w:rFonts w:ascii="Arial" w:hAnsi="Arial" w:cs="Arial"/>
          <w:sz w:val="22"/>
          <w:szCs w:val="22"/>
        </w:rPr>
        <w:t xml:space="preserve"> </w:t>
      </w:r>
      <w:r w:rsidRPr="00262FE9">
        <w:rPr>
          <w:rStyle w:val="normaltextrun"/>
          <w:rFonts w:ascii="Arial" w:hAnsi="Arial" w:cs="Arial"/>
          <w:sz w:val="22"/>
          <w:szCs w:val="22"/>
        </w:rPr>
        <w:t>1:5000</w:t>
      </w:r>
      <w:r w:rsidRPr="00262FE9">
        <w:rPr>
          <w:rStyle w:val="eop"/>
          <w:rFonts w:ascii="Arial" w:hAnsi="Arial" w:cs="Arial"/>
          <w:sz w:val="22"/>
          <w:szCs w:val="22"/>
        </w:rPr>
        <w:t> </w:t>
      </w:r>
    </w:p>
    <w:p w14:paraId="4892EBF8" w14:textId="77777777" w:rsidR="00CC5DFE" w:rsidRPr="00262FE9" w:rsidRDefault="00CC5DFE" w:rsidP="00D66178">
      <w:pPr>
        <w:pStyle w:val="paragraph"/>
        <w:spacing w:before="0" w:beforeAutospacing="0" w:after="0" w:afterAutospacing="0"/>
        <w:ind w:left="1695" w:hanging="555"/>
        <w:jc w:val="both"/>
        <w:textAlignment w:val="baseline"/>
        <w:rPr>
          <w:rFonts w:ascii="Arial" w:hAnsi="Arial" w:cs="Arial"/>
          <w:sz w:val="22"/>
          <w:szCs w:val="22"/>
        </w:rPr>
      </w:pPr>
      <w:r w:rsidRPr="00262FE9">
        <w:rPr>
          <w:rStyle w:val="normaltextrun"/>
          <w:rFonts w:ascii="Arial" w:hAnsi="Arial" w:cs="Arial"/>
          <w:sz w:val="22"/>
          <w:szCs w:val="22"/>
        </w:rPr>
        <w:t>3.2.</w:t>
      </w:r>
      <w:r w:rsidRPr="00262FE9">
        <w:rPr>
          <w:rStyle w:val="tabchar"/>
          <w:rFonts w:ascii="Arial" w:hAnsi="Arial" w:cs="Arial"/>
          <w:sz w:val="22"/>
          <w:szCs w:val="22"/>
        </w:rPr>
        <w:t xml:space="preserve"> </w:t>
      </w:r>
      <w:r w:rsidRPr="00262FE9">
        <w:rPr>
          <w:rStyle w:val="normaltextrun"/>
          <w:rFonts w:ascii="Arial" w:hAnsi="Arial" w:cs="Arial"/>
          <w:sz w:val="22"/>
          <w:szCs w:val="22"/>
        </w:rPr>
        <w:t>Pošta i telekomunikacije 1:10000</w:t>
      </w:r>
      <w:r w:rsidRPr="00262FE9">
        <w:rPr>
          <w:rStyle w:val="eop"/>
          <w:rFonts w:ascii="Arial" w:hAnsi="Arial" w:cs="Arial"/>
          <w:sz w:val="22"/>
          <w:szCs w:val="22"/>
        </w:rPr>
        <w:t> </w:t>
      </w:r>
    </w:p>
    <w:p w14:paraId="47736422" w14:textId="77777777" w:rsidR="00CC5DFE" w:rsidRPr="00262FE9" w:rsidRDefault="00CC5DFE" w:rsidP="00D66178">
      <w:pPr>
        <w:pStyle w:val="paragraph"/>
        <w:spacing w:before="0" w:beforeAutospacing="0" w:after="0" w:afterAutospacing="0"/>
        <w:ind w:left="1695" w:hanging="555"/>
        <w:jc w:val="both"/>
        <w:textAlignment w:val="baseline"/>
        <w:rPr>
          <w:rFonts w:ascii="Arial" w:hAnsi="Arial" w:cs="Arial"/>
          <w:sz w:val="22"/>
          <w:szCs w:val="22"/>
        </w:rPr>
      </w:pPr>
      <w:r w:rsidRPr="00262FE9">
        <w:rPr>
          <w:rStyle w:val="normaltextrun"/>
          <w:rFonts w:ascii="Arial" w:hAnsi="Arial" w:cs="Arial"/>
          <w:sz w:val="22"/>
          <w:szCs w:val="22"/>
        </w:rPr>
        <w:t>3.3.</w:t>
      </w:r>
      <w:r w:rsidRPr="00262FE9">
        <w:rPr>
          <w:rStyle w:val="tabchar"/>
          <w:rFonts w:ascii="Arial" w:hAnsi="Arial" w:cs="Arial"/>
          <w:sz w:val="22"/>
          <w:szCs w:val="22"/>
        </w:rPr>
        <w:t xml:space="preserve"> </w:t>
      </w:r>
      <w:r w:rsidRPr="00262FE9">
        <w:rPr>
          <w:rStyle w:val="normaltextrun"/>
          <w:rFonts w:ascii="Arial" w:hAnsi="Arial" w:cs="Arial"/>
          <w:sz w:val="22"/>
          <w:szCs w:val="22"/>
        </w:rPr>
        <w:t>Energetski sustav 1:10000</w:t>
      </w:r>
      <w:r w:rsidRPr="00262FE9">
        <w:rPr>
          <w:rStyle w:val="eop"/>
          <w:rFonts w:ascii="Arial" w:hAnsi="Arial" w:cs="Arial"/>
          <w:sz w:val="22"/>
          <w:szCs w:val="22"/>
        </w:rPr>
        <w:t> </w:t>
      </w:r>
    </w:p>
    <w:p w14:paraId="30D53A6E" w14:textId="77777777" w:rsidR="00CC5DFE" w:rsidRPr="00262FE9" w:rsidRDefault="00CC5DFE" w:rsidP="00D66178">
      <w:pPr>
        <w:pStyle w:val="paragraph"/>
        <w:spacing w:before="0" w:beforeAutospacing="0" w:after="0" w:afterAutospacing="0"/>
        <w:ind w:left="1695" w:hanging="555"/>
        <w:jc w:val="both"/>
        <w:textAlignment w:val="baseline"/>
        <w:rPr>
          <w:rFonts w:ascii="Arial" w:hAnsi="Arial" w:cs="Arial"/>
          <w:sz w:val="22"/>
          <w:szCs w:val="22"/>
        </w:rPr>
      </w:pPr>
      <w:r w:rsidRPr="00262FE9">
        <w:rPr>
          <w:rStyle w:val="normaltextrun"/>
          <w:rFonts w:ascii="Arial" w:hAnsi="Arial" w:cs="Arial"/>
          <w:sz w:val="22"/>
          <w:szCs w:val="22"/>
        </w:rPr>
        <w:t>3.4.</w:t>
      </w:r>
      <w:r w:rsidRPr="00262FE9">
        <w:rPr>
          <w:rStyle w:val="tabchar"/>
          <w:rFonts w:ascii="Arial" w:hAnsi="Arial" w:cs="Arial"/>
          <w:sz w:val="22"/>
          <w:szCs w:val="22"/>
        </w:rPr>
        <w:t xml:space="preserve"> </w:t>
      </w:r>
      <w:r w:rsidRPr="00262FE9">
        <w:rPr>
          <w:rStyle w:val="normaltextrun"/>
          <w:rFonts w:ascii="Arial" w:hAnsi="Arial" w:cs="Arial"/>
          <w:sz w:val="22"/>
          <w:szCs w:val="22"/>
        </w:rPr>
        <w:t>Vodno gospodarski sustav – Korištenje voda</w:t>
      </w:r>
      <w:r w:rsidRPr="00262FE9">
        <w:rPr>
          <w:rStyle w:val="tabchar"/>
          <w:rFonts w:ascii="Arial" w:hAnsi="Arial" w:cs="Arial"/>
          <w:sz w:val="22"/>
          <w:szCs w:val="22"/>
        </w:rPr>
        <w:t xml:space="preserve"> </w:t>
      </w:r>
      <w:r w:rsidRPr="00262FE9">
        <w:rPr>
          <w:rStyle w:val="normaltextrun"/>
          <w:rFonts w:ascii="Arial" w:hAnsi="Arial" w:cs="Arial"/>
          <w:sz w:val="22"/>
          <w:szCs w:val="22"/>
        </w:rPr>
        <w:t>1:10000</w:t>
      </w:r>
      <w:r w:rsidRPr="00262FE9">
        <w:rPr>
          <w:rStyle w:val="eop"/>
          <w:rFonts w:ascii="Arial" w:hAnsi="Arial" w:cs="Arial"/>
          <w:sz w:val="22"/>
          <w:szCs w:val="22"/>
        </w:rPr>
        <w:t> </w:t>
      </w:r>
    </w:p>
    <w:p w14:paraId="7F2F4BC6" w14:textId="77777777" w:rsidR="00CC5DFE" w:rsidRPr="00262FE9" w:rsidRDefault="00CC5DFE" w:rsidP="00D66178">
      <w:pPr>
        <w:pStyle w:val="paragraph"/>
        <w:spacing w:before="0" w:beforeAutospacing="0" w:after="0" w:afterAutospacing="0"/>
        <w:ind w:left="1695" w:hanging="555"/>
        <w:jc w:val="both"/>
        <w:textAlignment w:val="baseline"/>
        <w:rPr>
          <w:rFonts w:ascii="Arial" w:hAnsi="Arial" w:cs="Arial"/>
          <w:sz w:val="22"/>
          <w:szCs w:val="22"/>
        </w:rPr>
      </w:pPr>
      <w:r w:rsidRPr="00262FE9">
        <w:rPr>
          <w:rStyle w:val="normaltextrun"/>
          <w:rFonts w:ascii="Arial" w:hAnsi="Arial" w:cs="Arial"/>
          <w:sz w:val="22"/>
          <w:szCs w:val="22"/>
        </w:rPr>
        <w:t>3.5.</w:t>
      </w:r>
      <w:r w:rsidRPr="00262FE9">
        <w:rPr>
          <w:rStyle w:val="tabchar"/>
          <w:rFonts w:ascii="Arial" w:hAnsi="Arial" w:cs="Arial"/>
          <w:sz w:val="22"/>
          <w:szCs w:val="22"/>
        </w:rPr>
        <w:t xml:space="preserve"> </w:t>
      </w:r>
      <w:r w:rsidRPr="00262FE9">
        <w:rPr>
          <w:rStyle w:val="normaltextrun"/>
          <w:rFonts w:ascii="Arial" w:hAnsi="Arial" w:cs="Arial"/>
          <w:sz w:val="22"/>
          <w:szCs w:val="22"/>
        </w:rPr>
        <w:t>Vodno gospodarski sustav – Odvodnja otpadnih voda 1:10000</w:t>
      </w:r>
      <w:r w:rsidRPr="00262FE9">
        <w:rPr>
          <w:rStyle w:val="eop"/>
          <w:rFonts w:ascii="Arial" w:hAnsi="Arial" w:cs="Arial"/>
          <w:sz w:val="22"/>
          <w:szCs w:val="22"/>
        </w:rPr>
        <w:t> </w:t>
      </w:r>
    </w:p>
    <w:p w14:paraId="547AE583" w14:textId="77777777" w:rsidR="00CC5DFE" w:rsidRPr="00262FE9" w:rsidRDefault="00CC5DFE" w:rsidP="00D66178">
      <w:pPr>
        <w:pStyle w:val="paragraph"/>
        <w:spacing w:before="0" w:beforeAutospacing="0" w:after="0" w:afterAutospacing="0"/>
        <w:ind w:left="1695" w:hanging="555"/>
        <w:jc w:val="both"/>
        <w:textAlignment w:val="baseline"/>
        <w:rPr>
          <w:rFonts w:ascii="Arial" w:hAnsi="Arial" w:cs="Arial"/>
          <w:sz w:val="22"/>
          <w:szCs w:val="22"/>
        </w:rPr>
      </w:pPr>
      <w:r w:rsidRPr="00262FE9">
        <w:rPr>
          <w:rStyle w:val="normaltextrun"/>
          <w:rFonts w:ascii="Arial" w:hAnsi="Arial" w:cs="Arial"/>
          <w:sz w:val="22"/>
          <w:szCs w:val="22"/>
        </w:rPr>
        <w:t>3.6.</w:t>
      </w:r>
      <w:r w:rsidRPr="00262FE9">
        <w:rPr>
          <w:rStyle w:val="tabchar"/>
          <w:rFonts w:ascii="Arial" w:hAnsi="Arial" w:cs="Arial"/>
          <w:sz w:val="22"/>
          <w:szCs w:val="22"/>
        </w:rPr>
        <w:t xml:space="preserve"> </w:t>
      </w:r>
      <w:r w:rsidRPr="00262FE9">
        <w:rPr>
          <w:rStyle w:val="normaltextrun"/>
          <w:rFonts w:ascii="Arial" w:hAnsi="Arial" w:cs="Arial"/>
          <w:sz w:val="22"/>
          <w:szCs w:val="22"/>
        </w:rPr>
        <w:t>Vodno gospodarski sustav – Odvodnja oborinskih voda 1:10000</w:t>
      </w:r>
      <w:r w:rsidRPr="00262FE9">
        <w:rPr>
          <w:rStyle w:val="eop"/>
          <w:rFonts w:ascii="Arial" w:hAnsi="Arial" w:cs="Arial"/>
          <w:sz w:val="22"/>
          <w:szCs w:val="22"/>
        </w:rPr>
        <w:t> </w:t>
      </w:r>
    </w:p>
    <w:p w14:paraId="09C3B2BA" w14:textId="77777777" w:rsidR="00CC5DFE" w:rsidRPr="00262FE9" w:rsidRDefault="00CC5DFE" w:rsidP="00D66178">
      <w:pPr>
        <w:pStyle w:val="paragraph"/>
        <w:spacing w:before="0" w:beforeAutospacing="0" w:after="0" w:afterAutospacing="0"/>
        <w:ind w:left="112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UVJETI ZA KORIŠTENJE, UREĐENJE I ZAŠTITU PROSTORA</w:t>
      </w:r>
      <w:r w:rsidRPr="00262FE9">
        <w:rPr>
          <w:rStyle w:val="eop"/>
          <w:rFonts w:ascii="Arial" w:hAnsi="Arial" w:cs="Arial"/>
          <w:sz w:val="22"/>
          <w:szCs w:val="22"/>
        </w:rPr>
        <w:t> </w:t>
      </w:r>
    </w:p>
    <w:p w14:paraId="33AC3EC5" w14:textId="77777777" w:rsidR="00CC5DFE" w:rsidRPr="00262FE9" w:rsidRDefault="00CC5DFE" w:rsidP="00D66178">
      <w:pPr>
        <w:pStyle w:val="paragraph"/>
        <w:spacing w:before="0" w:beforeAutospacing="0" w:after="0" w:afterAutospacing="0"/>
        <w:ind w:left="1695" w:hanging="555"/>
        <w:textAlignment w:val="baseline"/>
        <w:rPr>
          <w:rFonts w:ascii="Arial" w:hAnsi="Arial" w:cs="Arial"/>
          <w:sz w:val="22"/>
          <w:szCs w:val="22"/>
        </w:rPr>
      </w:pPr>
      <w:r w:rsidRPr="00262FE9">
        <w:rPr>
          <w:rStyle w:val="normaltextrun"/>
          <w:rFonts w:ascii="Arial" w:hAnsi="Arial" w:cs="Arial"/>
          <w:sz w:val="22"/>
          <w:szCs w:val="22"/>
        </w:rPr>
        <w:t>4.1.</w:t>
      </w:r>
      <w:r w:rsidRPr="00262FE9">
        <w:rPr>
          <w:rStyle w:val="tabchar"/>
          <w:rFonts w:ascii="Arial" w:hAnsi="Arial" w:cs="Arial"/>
          <w:sz w:val="22"/>
          <w:szCs w:val="22"/>
        </w:rPr>
        <w:t xml:space="preserve"> </w:t>
      </w:r>
      <w:r w:rsidRPr="00262FE9">
        <w:rPr>
          <w:rStyle w:val="normaltextrun"/>
          <w:rFonts w:ascii="Arial" w:hAnsi="Arial" w:cs="Arial"/>
          <w:sz w:val="22"/>
          <w:szCs w:val="22"/>
        </w:rPr>
        <w:t>Područja posebnih uvjeta korištenja – prirodna baština 1:10000</w:t>
      </w:r>
      <w:r w:rsidRPr="00262FE9">
        <w:rPr>
          <w:rStyle w:val="eop"/>
          <w:rFonts w:ascii="Arial" w:hAnsi="Arial" w:cs="Arial"/>
          <w:sz w:val="22"/>
          <w:szCs w:val="22"/>
        </w:rPr>
        <w:t> </w:t>
      </w:r>
    </w:p>
    <w:p w14:paraId="71F0E40E" w14:textId="77777777" w:rsidR="00CC5DFE" w:rsidRPr="00262FE9" w:rsidRDefault="00CC5DFE" w:rsidP="00D66178">
      <w:pPr>
        <w:pStyle w:val="paragraph"/>
        <w:spacing w:before="0" w:beforeAutospacing="0" w:after="0" w:afterAutospacing="0"/>
        <w:ind w:left="1695" w:hanging="555"/>
        <w:textAlignment w:val="baseline"/>
        <w:rPr>
          <w:rFonts w:ascii="Arial" w:hAnsi="Arial" w:cs="Arial"/>
          <w:sz w:val="22"/>
          <w:szCs w:val="22"/>
        </w:rPr>
      </w:pPr>
      <w:r w:rsidRPr="00262FE9">
        <w:rPr>
          <w:rStyle w:val="normaltextrun"/>
          <w:rFonts w:ascii="Arial" w:hAnsi="Arial" w:cs="Arial"/>
          <w:sz w:val="22"/>
          <w:szCs w:val="22"/>
        </w:rPr>
        <w:t>4.2.</w:t>
      </w:r>
      <w:r w:rsidRPr="00262FE9">
        <w:rPr>
          <w:rStyle w:val="tabchar"/>
          <w:rFonts w:ascii="Arial" w:hAnsi="Arial" w:cs="Arial"/>
          <w:sz w:val="22"/>
          <w:szCs w:val="22"/>
        </w:rPr>
        <w:t xml:space="preserve"> </w:t>
      </w:r>
      <w:r w:rsidRPr="00262FE9">
        <w:rPr>
          <w:rStyle w:val="normaltextrun"/>
          <w:rFonts w:ascii="Arial" w:hAnsi="Arial" w:cs="Arial"/>
          <w:sz w:val="22"/>
          <w:szCs w:val="22"/>
        </w:rPr>
        <w:t>Područja posebnih uvjeta korištenja - graditeljska baština 1:10000</w:t>
      </w:r>
      <w:r w:rsidRPr="00262FE9">
        <w:rPr>
          <w:rStyle w:val="eop"/>
          <w:rFonts w:ascii="Arial" w:hAnsi="Arial" w:cs="Arial"/>
          <w:sz w:val="22"/>
          <w:szCs w:val="22"/>
        </w:rPr>
        <w:t> </w:t>
      </w:r>
    </w:p>
    <w:p w14:paraId="4169DAC8" w14:textId="77777777" w:rsidR="00CC5DFE" w:rsidRPr="00262FE9" w:rsidRDefault="00CC5DFE" w:rsidP="00D66178">
      <w:pPr>
        <w:pStyle w:val="paragraph"/>
        <w:spacing w:before="0" w:beforeAutospacing="0" w:after="0" w:afterAutospacing="0"/>
        <w:ind w:left="1695" w:hanging="555"/>
        <w:textAlignment w:val="baseline"/>
        <w:rPr>
          <w:rFonts w:ascii="Arial" w:hAnsi="Arial" w:cs="Arial"/>
          <w:sz w:val="22"/>
          <w:szCs w:val="22"/>
        </w:rPr>
      </w:pPr>
      <w:r w:rsidRPr="00262FE9">
        <w:rPr>
          <w:rStyle w:val="normaltextrun"/>
          <w:rFonts w:ascii="Arial" w:hAnsi="Arial" w:cs="Arial"/>
          <w:sz w:val="22"/>
          <w:szCs w:val="22"/>
        </w:rPr>
        <w:t>4.3.</w:t>
      </w:r>
      <w:r w:rsidRPr="00262FE9">
        <w:rPr>
          <w:rStyle w:val="tabchar"/>
          <w:rFonts w:ascii="Arial" w:hAnsi="Arial" w:cs="Arial"/>
          <w:sz w:val="22"/>
          <w:szCs w:val="22"/>
        </w:rPr>
        <w:t xml:space="preserve"> </w:t>
      </w:r>
      <w:r w:rsidRPr="00262FE9">
        <w:rPr>
          <w:rStyle w:val="normaltextrun"/>
          <w:rFonts w:ascii="Arial" w:hAnsi="Arial" w:cs="Arial"/>
          <w:sz w:val="22"/>
          <w:szCs w:val="22"/>
        </w:rPr>
        <w:t>Područja posebnih ograničenja u korištenju – krajobraz 1:10000</w:t>
      </w:r>
      <w:r w:rsidRPr="00262FE9">
        <w:rPr>
          <w:rStyle w:val="eop"/>
          <w:rFonts w:ascii="Arial" w:hAnsi="Arial" w:cs="Arial"/>
          <w:sz w:val="22"/>
          <w:szCs w:val="22"/>
        </w:rPr>
        <w:t> </w:t>
      </w:r>
    </w:p>
    <w:p w14:paraId="14FB0180" w14:textId="77777777" w:rsidR="00CC5DFE" w:rsidRPr="00262FE9" w:rsidRDefault="00CC5DFE" w:rsidP="00D66178">
      <w:pPr>
        <w:pStyle w:val="paragraph"/>
        <w:spacing w:before="0" w:beforeAutospacing="0" w:after="0" w:afterAutospacing="0"/>
        <w:ind w:left="1695" w:hanging="555"/>
        <w:textAlignment w:val="baseline"/>
        <w:rPr>
          <w:rFonts w:ascii="Arial" w:hAnsi="Arial" w:cs="Arial"/>
          <w:sz w:val="22"/>
          <w:szCs w:val="22"/>
        </w:rPr>
      </w:pPr>
      <w:r w:rsidRPr="00262FE9">
        <w:rPr>
          <w:rStyle w:val="normaltextrun"/>
          <w:rFonts w:ascii="Arial" w:hAnsi="Arial" w:cs="Arial"/>
          <w:sz w:val="22"/>
          <w:szCs w:val="22"/>
        </w:rPr>
        <w:t>4.4.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Područja primjene posebnih mjera uređenja i zaštite </w:t>
      </w:r>
      <w:r w:rsidRPr="00262FE9">
        <w:rPr>
          <w:rStyle w:val="scxw97624962"/>
          <w:rFonts w:ascii="Arial" w:hAnsi="Arial" w:cs="Arial"/>
          <w:sz w:val="22"/>
          <w:szCs w:val="22"/>
        </w:rPr>
        <w:t> </w:t>
      </w:r>
      <w:r w:rsidRPr="00262FE9">
        <w:rPr>
          <w:rFonts w:ascii="Arial" w:hAnsi="Arial" w:cs="Arial"/>
          <w:sz w:val="22"/>
          <w:szCs w:val="22"/>
        </w:rPr>
        <w:br/>
      </w:r>
      <w:r w:rsidRPr="00262FE9">
        <w:rPr>
          <w:rStyle w:val="normaltextrun"/>
          <w:rFonts w:ascii="Arial" w:hAnsi="Arial" w:cs="Arial"/>
          <w:sz w:val="22"/>
          <w:szCs w:val="22"/>
        </w:rPr>
        <w:t>- Uređenje zemljišta, zaštita posebnih vrijednosti 1:10000</w:t>
      </w:r>
      <w:r w:rsidRPr="00262FE9">
        <w:rPr>
          <w:rStyle w:val="eop"/>
          <w:rFonts w:ascii="Arial" w:hAnsi="Arial" w:cs="Arial"/>
          <w:sz w:val="22"/>
          <w:szCs w:val="22"/>
        </w:rPr>
        <w:t> </w:t>
      </w:r>
    </w:p>
    <w:p w14:paraId="7C7552FA" w14:textId="77777777" w:rsidR="00CC5DFE" w:rsidRPr="00262FE9" w:rsidRDefault="00CC5DFE" w:rsidP="00D66178">
      <w:pPr>
        <w:pStyle w:val="paragraph"/>
        <w:spacing w:before="0" w:beforeAutospacing="0" w:after="0" w:afterAutospacing="0"/>
        <w:ind w:left="1695" w:hanging="555"/>
        <w:textAlignment w:val="baseline"/>
        <w:rPr>
          <w:rFonts w:ascii="Arial" w:hAnsi="Arial" w:cs="Arial"/>
          <w:sz w:val="22"/>
          <w:szCs w:val="22"/>
        </w:rPr>
      </w:pPr>
      <w:r w:rsidRPr="00262FE9">
        <w:rPr>
          <w:rStyle w:val="normaltextrun"/>
          <w:rFonts w:ascii="Arial" w:hAnsi="Arial" w:cs="Arial"/>
          <w:sz w:val="22"/>
          <w:szCs w:val="22"/>
        </w:rPr>
        <w:t>4.5.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Područja primjene posebnih mjera uređenja i zaštite </w:t>
      </w:r>
      <w:r w:rsidRPr="00262FE9">
        <w:rPr>
          <w:rStyle w:val="scxw97624962"/>
          <w:rFonts w:ascii="Arial" w:hAnsi="Arial" w:cs="Arial"/>
          <w:sz w:val="22"/>
          <w:szCs w:val="22"/>
        </w:rPr>
        <w:t> </w:t>
      </w:r>
      <w:r w:rsidRPr="00262FE9">
        <w:rPr>
          <w:rFonts w:ascii="Arial" w:hAnsi="Arial" w:cs="Arial"/>
          <w:sz w:val="22"/>
          <w:szCs w:val="22"/>
        </w:rPr>
        <w:br/>
      </w:r>
      <w:r w:rsidRPr="00262FE9">
        <w:rPr>
          <w:rStyle w:val="normaltextrun"/>
          <w:rFonts w:ascii="Arial" w:hAnsi="Arial" w:cs="Arial"/>
          <w:sz w:val="22"/>
          <w:szCs w:val="22"/>
        </w:rPr>
        <w:t>- Oblici korištenja i način gradnje – urbana pravila</w:t>
      </w:r>
      <w:r w:rsidRPr="00262FE9">
        <w:rPr>
          <w:rStyle w:val="tabchar"/>
          <w:rFonts w:ascii="Arial" w:hAnsi="Arial" w:cs="Arial"/>
          <w:sz w:val="22"/>
          <w:szCs w:val="22"/>
        </w:rPr>
        <w:t xml:space="preserve"> </w:t>
      </w:r>
      <w:r w:rsidRPr="00262FE9">
        <w:rPr>
          <w:rStyle w:val="normaltextrun"/>
          <w:rFonts w:ascii="Arial" w:hAnsi="Arial" w:cs="Arial"/>
          <w:sz w:val="22"/>
          <w:szCs w:val="22"/>
        </w:rPr>
        <w:t>1:5000</w:t>
      </w:r>
      <w:r w:rsidRPr="00262FE9">
        <w:rPr>
          <w:rStyle w:val="eop"/>
          <w:rFonts w:ascii="Arial" w:hAnsi="Arial" w:cs="Arial"/>
          <w:sz w:val="22"/>
          <w:szCs w:val="22"/>
        </w:rPr>
        <w:t> </w:t>
      </w:r>
    </w:p>
    <w:p w14:paraId="3BFD4BF6" w14:textId="77777777" w:rsidR="00CC5DFE" w:rsidRPr="00262FE9" w:rsidRDefault="00CC5DFE" w:rsidP="00D66178">
      <w:pPr>
        <w:pStyle w:val="paragraph"/>
        <w:spacing w:before="0" w:beforeAutospacing="0" w:after="0" w:afterAutospacing="0"/>
        <w:ind w:left="1695" w:hanging="555"/>
        <w:textAlignment w:val="baseline"/>
        <w:rPr>
          <w:rFonts w:ascii="Arial" w:hAnsi="Arial" w:cs="Arial"/>
          <w:sz w:val="22"/>
          <w:szCs w:val="22"/>
        </w:rPr>
      </w:pPr>
      <w:r w:rsidRPr="00262FE9">
        <w:rPr>
          <w:rStyle w:val="normaltextrun"/>
          <w:rFonts w:ascii="Arial" w:hAnsi="Arial" w:cs="Arial"/>
          <w:sz w:val="22"/>
          <w:szCs w:val="22"/>
        </w:rPr>
        <w:t>4.6. Područja primjene posebnih mjera uređenja i zaštite</w:t>
      </w:r>
      <w:r w:rsidRPr="00262FE9">
        <w:rPr>
          <w:rStyle w:val="scxw97624962"/>
          <w:rFonts w:ascii="Arial" w:hAnsi="Arial" w:cs="Arial"/>
          <w:sz w:val="22"/>
          <w:szCs w:val="22"/>
        </w:rPr>
        <w:t> </w:t>
      </w:r>
      <w:r w:rsidRPr="00262FE9">
        <w:rPr>
          <w:rFonts w:ascii="Arial" w:hAnsi="Arial" w:cs="Arial"/>
          <w:sz w:val="22"/>
          <w:szCs w:val="22"/>
        </w:rPr>
        <w:br/>
      </w:r>
      <w:r w:rsidRPr="00262FE9">
        <w:rPr>
          <w:rStyle w:val="normaltextrun"/>
          <w:rFonts w:ascii="Arial" w:hAnsi="Arial" w:cs="Arial"/>
          <w:sz w:val="22"/>
          <w:szCs w:val="22"/>
        </w:rPr>
        <w:t>- Područja i dijelovi primjene planskih mjera zaštite</w:t>
      </w:r>
      <w:r w:rsidRPr="00262FE9">
        <w:rPr>
          <w:rStyle w:val="tabchar"/>
          <w:rFonts w:ascii="Arial" w:hAnsi="Arial" w:cs="Arial"/>
          <w:sz w:val="22"/>
          <w:szCs w:val="22"/>
        </w:rPr>
        <w:t xml:space="preserve"> </w:t>
      </w:r>
      <w:r w:rsidRPr="00262FE9">
        <w:rPr>
          <w:rStyle w:val="normaltextrun"/>
          <w:rFonts w:ascii="Arial" w:hAnsi="Arial" w:cs="Arial"/>
          <w:sz w:val="22"/>
          <w:szCs w:val="22"/>
        </w:rPr>
        <w:t>1:10000</w:t>
      </w:r>
      <w:r w:rsidRPr="00262FE9">
        <w:rPr>
          <w:rStyle w:val="eop"/>
          <w:rFonts w:ascii="Arial" w:hAnsi="Arial" w:cs="Arial"/>
          <w:sz w:val="22"/>
          <w:szCs w:val="22"/>
        </w:rPr>
        <w:t> </w:t>
      </w:r>
    </w:p>
    <w:p w14:paraId="7F58020B" w14:textId="77777777" w:rsidR="00CC5DFE" w:rsidRPr="00262FE9" w:rsidRDefault="00CC5DFE" w:rsidP="00D66178">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534C7D" w14:textId="77777777" w:rsidR="00CC5DFE" w:rsidRPr="00262FE9" w:rsidRDefault="00CC5DFE" w:rsidP="00262FE9">
      <w:pPr>
        <w:pStyle w:val="paragraph"/>
        <w:spacing w:before="0" w:beforeAutospacing="0" w:after="0" w:afterAutospacing="0"/>
        <w:ind w:left="705" w:hanging="420"/>
        <w:jc w:val="both"/>
        <w:textAlignment w:val="baseline"/>
        <w:rPr>
          <w:rFonts w:ascii="Arial" w:hAnsi="Arial" w:cs="Arial"/>
          <w:sz w:val="22"/>
          <w:szCs w:val="22"/>
        </w:rPr>
      </w:pPr>
      <w:r w:rsidRPr="00262FE9">
        <w:rPr>
          <w:rStyle w:val="normaltextrun"/>
          <w:rFonts w:ascii="Arial" w:hAnsi="Arial" w:cs="Arial"/>
          <w:sz w:val="22"/>
          <w:szCs w:val="22"/>
        </w:rPr>
        <w:t>C</w:t>
      </w:r>
      <w:r w:rsidRPr="00262FE9">
        <w:rPr>
          <w:rStyle w:val="tabchar"/>
          <w:rFonts w:ascii="Arial" w:hAnsi="Arial" w:cs="Arial"/>
          <w:sz w:val="22"/>
          <w:szCs w:val="22"/>
        </w:rPr>
        <w:t xml:space="preserve"> </w:t>
      </w:r>
      <w:r w:rsidRPr="00262FE9">
        <w:rPr>
          <w:rStyle w:val="normaltextrun"/>
          <w:rFonts w:ascii="Arial" w:hAnsi="Arial" w:cs="Arial"/>
          <w:sz w:val="22"/>
          <w:szCs w:val="22"/>
        </w:rPr>
        <w:t>OBVEZNI PRILOZI</w:t>
      </w:r>
      <w:r w:rsidRPr="00262FE9">
        <w:rPr>
          <w:rStyle w:val="eop"/>
          <w:rFonts w:ascii="Arial" w:hAnsi="Arial" w:cs="Arial"/>
          <w:sz w:val="22"/>
          <w:szCs w:val="22"/>
        </w:rPr>
        <w:t> </w:t>
      </w:r>
    </w:p>
    <w:p w14:paraId="0CAA5837" w14:textId="77777777" w:rsidR="00CC5DFE" w:rsidRPr="00262FE9" w:rsidRDefault="00CC5DFE" w:rsidP="00262FE9">
      <w:pPr>
        <w:pStyle w:val="paragraph"/>
        <w:spacing w:before="0" w:beforeAutospacing="0" w:after="0" w:afterAutospacing="0"/>
        <w:ind w:left="1830" w:hanging="1125"/>
        <w:jc w:val="both"/>
        <w:textAlignment w:val="baseline"/>
        <w:rPr>
          <w:rFonts w:ascii="Arial" w:hAnsi="Arial" w:cs="Arial"/>
          <w:sz w:val="22"/>
          <w:szCs w:val="22"/>
        </w:rPr>
      </w:pPr>
      <w:r w:rsidRPr="00262FE9">
        <w:rPr>
          <w:rStyle w:val="normaltextrun"/>
          <w:rFonts w:ascii="Arial" w:hAnsi="Arial" w:cs="Arial"/>
          <w:sz w:val="22"/>
          <w:szCs w:val="22"/>
        </w:rPr>
        <w:t>PRILOG I.</w:t>
      </w:r>
      <w:r w:rsidRPr="00262FE9">
        <w:rPr>
          <w:rStyle w:val="tabchar"/>
          <w:rFonts w:ascii="Arial" w:hAnsi="Arial" w:cs="Arial"/>
          <w:sz w:val="22"/>
          <w:szCs w:val="22"/>
        </w:rPr>
        <w:t xml:space="preserve"> </w:t>
      </w:r>
      <w:r w:rsidRPr="00262FE9">
        <w:rPr>
          <w:rStyle w:val="normaltextrun"/>
          <w:rFonts w:ascii="Arial" w:hAnsi="Arial" w:cs="Arial"/>
          <w:sz w:val="22"/>
          <w:szCs w:val="22"/>
        </w:rPr>
        <w:t>Obrazloženje Plana</w:t>
      </w:r>
      <w:r w:rsidRPr="00262FE9">
        <w:rPr>
          <w:rStyle w:val="eop"/>
          <w:rFonts w:ascii="Arial" w:hAnsi="Arial" w:cs="Arial"/>
          <w:sz w:val="22"/>
          <w:szCs w:val="22"/>
        </w:rPr>
        <w:t> </w:t>
      </w:r>
    </w:p>
    <w:p w14:paraId="7E06F2BE" w14:textId="77777777" w:rsidR="00CC5DFE" w:rsidRPr="00262FE9" w:rsidRDefault="00CC5DFE" w:rsidP="00262FE9">
      <w:pPr>
        <w:pStyle w:val="paragraph"/>
        <w:spacing w:before="0" w:beforeAutospacing="0" w:after="0" w:afterAutospacing="0"/>
        <w:ind w:left="1830" w:hanging="1125"/>
        <w:jc w:val="both"/>
        <w:textAlignment w:val="baseline"/>
        <w:rPr>
          <w:rFonts w:ascii="Arial" w:hAnsi="Arial" w:cs="Arial"/>
          <w:sz w:val="22"/>
          <w:szCs w:val="22"/>
        </w:rPr>
      </w:pPr>
      <w:r w:rsidRPr="00262FE9">
        <w:rPr>
          <w:rStyle w:val="normaltextrun"/>
          <w:rFonts w:ascii="Arial" w:hAnsi="Arial" w:cs="Arial"/>
          <w:sz w:val="22"/>
          <w:szCs w:val="22"/>
        </w:rPr>
        <w:t>PRILOG II.</w:t>
      </w:r>
      <w:r w:rsidRPr="00262FE9">
        <w:rPr>
          <w:rStyle w:val="tabchar"/>
          <w:rFonts w:ascii="Arial" w:hAnsi="Arial" w:cs="Arial"/>
          <w:sz w:val="22"/>
          <w:szCs w:val="22"/>
        </w:rPr>
        <w:t xml:space="preserve"> </w:t>
      </w:r>
      <w:r w:rsidRPr="00262FE9">
        <w:rPr>
          <w:rStyle w:val="normaltextrun"/>
          <w:rFonts w:ascii="Arial" w:hAnsi="Arial" w:cs="Arial"/>
          <w:sz w:val="22"/>
          <w:szCs w:val="22"/>
        </w:rPr>
        <w:t>Popis propisa koje je bilo potrebno poštivati u izradi Plana</w:t>
      </w:r>
      <w:r w:rsidRPr="00262FE9">
        <w:rPr>
          <w:rStyle w:val="eop"/>
          <w:rFonts w:ascii="Arial" w:hAnsi="Arial" w:cs="Arial"/>
          <w:sz w:val="22"/>
          <w:szCs w:val="22"/>
        </w:rPr>
        <w:t> </w:t>
      </w:r>
    </w:p>
    <w:p w14:paraId="6B9B6F23" w14:textId="77777777" w:rsidR="00CC5DFE" w:rsidRPr="00262FE9" w:rsidRDefault="00CC5DFE" w:rsidP="00262FE9">
      <w:pPr>
        <w:pStyle w:val="paragraph"/>
        <w:spacing w:before="0" w:beforeAutospacing="0" w:after="0" w:afterAutospacing="0"/>
        <w:ind w:left="1830" w:hanging="1125"/>
        <w:jc w:val="both"/>
        <w:textAlignment w:val="baseline"/>
        <w:rPr>
          <w:rFonts w:ascii="Arial" w:hAnsi="Arial" w:cs="Arial"/>
          <w:sz w:val="22"/>
          <w:szCs w:val="22"/>
        </w:rPr>
      </w:pPr>
      <w:r w:rsidRPr="00262FE9">
        <w:rPr>
          <w:rStyle w:val="normaltextrun"/>
          <w:rFonts w:ascii="Arial" w:hAnsi="Arial" w:cs="Arial"/>
          <w:sz w:val="22"/>
          <w:szCs w:val="22"/>
        </w:rPr>
        <w:t>PRILOG III.</w:t>
      </w:r>
      <w:r w:rsidRPr="00262FE9">
        <w:rPr>
          <w:rStyle w:val="tabchar"/>
          <w:rFonts w:ascii="Arial" w:hAnsi="Arial" w:cs="Arial"/>
          <w:sz w:val="22"/>
          <w:szCs w:val="22"/>
        </w:rPr>
        <w:t xml:space="preserve"> </w:t>
      </w:r>
      <w:r w:rsidRPr="00262FE9">
        <w:rPr>
          <w:rStyle w:val="normaltextrun"/>
          <w:rFonts w:ascii="Arial" w:hAnsi="Arial" w:cs="Arial"/>
          <w:sz w:val="22"/>
          <w:szCs w:val="22"/>
        </w:rPr>
        <w:t>Dokumentacija o ovlaštenju stručnog izrađivača Plana za izradu prostornih planova</w:t>
      </w:r>
      <w:r w:rsidRPr="00262FE9">
        <w:rPr>
          <w:rStyle w:val="eop"/>
          <w:rFonts w:ascii="Arial" w:hAnsi="Arial" w:cs="Arial"/>
          <w:sz w:val="22"/>
          <w:szCs w:val="22"/>
        </w:rPr>
        <w:t> </w:t>
      </w:r>
    </w:p>
    <w:p w14:paraId="45038554" w14:textId="77777777" w:rsidR="00CC5DFE" w:rsidRPr="00262FE9" w:rsidRDefault="00CC5DFE" w:rsidP="00262FE9">
      <w:pPr>
        <w:pStyle w:val="paragraph"/>
        <w:spacing w:before="0" w:beforeAutospacing="0" w:after="0" w:afterAutospacing="0"/>
        <w:ind w:left="705"/>
        <w:jc w:val="both"/>
        <w:textAlignment w:val="baseline"/>
        <w:rPr>
          <w:rFonts w:ascii="Arial" w:hAnsi="Arial" w:cs="Arial"/>
          <w:sz w:val="22"/>
          <w:szCs w:val="22"/>
        </w:rPr>
      </w:pPr>
      <w:r w:rsidRPr="00262FE9">
        <w:rPr>
          <w:rStyle w:val="eop"/>
          <w:rFonts w:ascii="Arial" w:hAnsi="Arial" w:cs="Arial"/>
          <w:sz w:val="22"/>
          <w:szCs w:val="22"/>
        </w:rPr>
        <w:t> </w:t>
      </w:r>
    </w:p>
    <w:p w14:paraId="331ECBD9"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3.</w:t>
      </w:r>
      <w:r w:rsidRPr="00262FE9">
        <w:rPr>
          <w:rStyle w:val="eop"/>
          <w:rFonts w:ascii="Arial" w:hAnsi="Arial" w:cs="Arial"/>
          <w:sz w:val="22"/>
          <w:szCs w:val="22"/>
        </w:rPr>
        <w:t> </w:t>
      </w:r>
    </w:p>
    <w:p w14:paraId="3F7EFFA0"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0621750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Generalnim se planom, u skladu sa Strategijom i Programom prostornog uređenja Republike Hrvatske, Prostornim planom Dubrovačko-neretvanske županije i Prostornim planom uređenja Grada Dubrovnika, utvrđuje temeljna organizacija prostora, zaštita prirodnih, kulturnih i povijesnih vrijednosti, korištenje i namjena površina, s prijedlogom uvjeta i mjera njihova uređenja.</w:t>
      </w:r>
      <w:r w:rsidRPr="00262FE9">
        <w:rPr>
          <w:rStyle w:val="eop"/>
          <w:rFonts w:ascii="Arial" w:hAnsi="Arial" w:cs="Arial"/>
          <w:sz w:val="22"/>
          <w:szCs w:val="22"/>
        </w:rPr>
        <w:t> </w:t>
      </w:r>
    </w:p>
    <w:p w14:paraId="4C92F6C4" w14:textId="77777777" w:rsidR="001C5715" w:rsidRDefault="001C5715" w:rsidP="00262FE9">
      <w:pPr>
        <w:pStyle w:val="paragraph"/>
        <w:spacing w:before="0" w:beforeAutospacing="0" w:after="0" w:afterAutospacing="0"/>
        <w:jc w:val="both"/>
        <w:textAlignment w:val="baseline"/>
        <w:rPr>
          <w:rStyle w:val="normaltextrun"/>
          <w:rFonts w:ascii="Arial" w:hAnsi="Arial" w:cs="Arial"/>
          <w:sz w:val="22"/>
          <w:szCs w:val="22"/>
        </w:rPr>
      </w:pPr>
    </w:p>
    <w:p w14:paraId="3D118EA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Generalni plan sadržava način i oblike zaštite i korištenja, uvjete i smjernice za uređivanje i zaštitu prostora, mjere za unapređivanje i zaštitu okoliša, područja s posebnim i drugim istaknutim obilježjima te druge elemente od značenja za Grad Dubrovnik.</w:t>
      </w:r>
      <w:r w:rsidRPr="00262FE9">
        <w:rPr>
          <w:rStyle w:val="eop"/>
          <w:rFonts w:ascii="Arial" w:hAnsi="Arial" w:cs="Arial"/>
          <w:sz w:val="22"/>
          <w:szCs w:val="22"/>
        </w:rPr>
        <w:t> </w:t>
      </w:r>
    </w:p>
    <w:p w14:paraId="659A612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8DEFC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633B01B"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4.</w:t>
      </w:r>
      <w:r w:rsidRPr="00262FE9">
        <w:rPr>
          <w:rStyle w:val="eop"/>
          <w:rFonts w:ascii="Arial" w:hAnsi="Arial" w:cs="Arial"/>
          <w:sz w:val="22"/>
          <w:szCs w:val="22"/>
        </w:rPr>
        <w:t> </w:t>
      </w:r>
    </w:p>
    <w:p w14:paraId="17F7D25B"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194D98A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Generalni plan donosi se za dio područja Grada Dubrovnika utvrđen Prostornim planom Dubrovačko-neretvanske županije i Prostornim planom uređenja Grada Dubrovnika, i obuhvaća oko 3.517 ha.</w:t>
      </w:r>
      <w:r w:rsidRPr="00262FE9">
        <w:rPr>
          <w:rStyle w:val="eop"/>
          <w:rFonts w:ascii="Arial" w:hAnsi="Arial" w:cs="Arial"/>
          <w:sz w:val="22"/>
          <w:szCs w:val="22"/>
        </w:rPr>
        <w:t> </w:t>
      </w:r>
    </w:p>
    <w:p w14:paraId="50E6A705" w14:textId="77777777" w:rsidR="001C5715" w:rsidRDefault="001C5715" w:rsidP="00262FE9">
      <w:pPr>
        <w:pStyle w:val="paragraph"/>
        <w:spacing w:before="0" w:beforeAutospacing="0" w:after="0" w:afterAutospacing="0"/>
        <w:jc w:val="both"/>
        <w:textAlignment w:val="baseline"/>
        <w:rPr>
          <w:rStyle w:val="normaltextrun"/>
          <w:rFonts w:ascii="Arial" w:hAnsi="Arial" w:cs="Arial"/>
          <w:sz w:val="22"/>
          <w:szCs w:val="22"/>
        </w:rPr>
      </w:pPr>
    </w:p>
    <w:p w14:paraId="3BA24EE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Granice Generalnog plana prikazane su na kartografskim prikazima iz članka 2. točke B. ove odluke.</w:t>
      </w:r>
      <w:r w:rsidRPr="00262FE9">
        <w:rPr>
          <w:rStyle w:val="eop"/>
          <w:rFonts w:ascii="Arial" w:hAnsi="Arial" w:cs="Arial"/>
          <w:sz w:val="22"/>
          <w:szCs w:val="22"/>
        </w:rPr>
        <w:t> </w:t>
      </w:r>
    </w:p>
    <w:p w14:paraId="5CBA80F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9F327CC"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w:t>
      </w:r>
      <w:r w:rsidRPr="00262FE9">
        <w:rPr>
          <w:rStyle w:val="eop"/>
          <w:rFonts w:ascii="Arial" w:hAnsi="Arial" w:cs="Arial"/>
          <w:sz w:val="22"/>
          <w:szCs w:val="22"/>
        </w:rPr>
        <w:t> </w:t>
      </w:r>
    </w:p>
    <w:p w14:paraId="004ABEAA"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lastRenderedPageBreak/>
        <w:t> </w:t>
      </w:r>
    </w:p>
    <w:p w14:paraId="4E81357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Izmjene i dopune GUP-a iz članka 2. ove odluke, ovjerovljene pečatom Gradskog vijeća Grada Dubrovnika i potpisom predsjednika Gradskog vijeća Grada Dubrovnika, sastavni su dio ove Odluke.</w:t>
      </w:r>
      <w:r w:rsidRPr="00262FE9">
        <w:rPr>
          <w:rStyle w:val="eop"/>
          <w:rFonts w:ascii="Arial" w:hAnsi="Arial" w:cs="Arial"/>
          <w:sz w:val="22"/>
          <w:szCs w:val="22"/>
        </w:rPr>
        <w:t> </w:t>
      </w:r>
    </w:p>
    <w:p w14:paraId="4DED9297" w14:textId="77777777" w:rsidR="00CC5DFE" w:rsidRPr="00262FE9" w:rsidRDefault="00CC5DFE" w:rsidP="005D3AB0">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2E1D8A17"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w:t>
      </w:r>
      <w:r w:rsidRPr="00262FE9">
        <w:rPr>
          <w:rStyle w:val="eop"/>
          <w:rFonts w:ascii="Arial" w:hAnsi="Arial" w:cs="Arial"/>
          <w:sz w:val="22"/>
          <w:szCs w:val="22"/>
        </w:rPr>
        <w:t> </w:t>
      </w:r>
    </w:p>
    <w:p w14:paraId="3E476906"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5494EEC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Provedba Generalnog plana temelji se na odredbama za provedbu ove odluke, kojima se definira namjena i korištenje prostorom, načini uređivanja prostora i zaštita svih vrijednih područja unutar obuhvata Generalnog plana. Svi uvjeti kojima se regulira buduće uređivanje prostora u granicama obuhvata Generalnog plana, sadržani su u tekstualnom i grafičkom dijelu Generalnog plana, koji predstavljaju cjelinu za tumačenje svih planskih postavka.</w:t>
      </w:r>
      <w:r w:rsidRPr="00262FE9">
        <w:rPr>
          <w:rStyle w:val="eop"/>
          <w:rFonts w:ascii="Arial" w:hAnsi="Arial" w:cs="Arial"/>
          <w:sz w:val="22"/>
          <w:szCs w:val="22"/>
        </w:rPr>
        <w:t> </w:t>
      </w:r>
    </w:p>
    <w:p w14:paraId="709871AC"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34DD497"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BE15721"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ODREDBE ZA PROVEDBU</w:t>
      </w:r>
      <w:r w:rsidRPr="00262FE9">
        <w:rPr>
          <w:rStyle w:val="eop"/>
          <w:rFonts w:ascii="Arial" w:hAnsi="Arial" w:cs="Arial"/>
          <w:sz w:val="22"/>
          <w:szCs w:val="22"/>
        </w:rPr>
        <w:t> </w:t>
      </w:r>
    </w:p>
    <w:p w14:paraId="0ED888A0"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3FE0A83" w14:textId="77777777" w:rsidR="005D3AB0" w:rsidRDefault="00CC5DFE" w:rsidP="00262FE9">
      <w:pPr>
        <w:pStyle w:val="paragraph"/>
        <w:spacing w:before="0" w:beforeAutospacing="0" w:after="0" w:afterAutospacing="0"/>
        <w:ind w:left="825" w:right="510" w:hanging="825"/>
        <w:jc w:val="both"/>
        <w:textAlignment w:val="baseline"/>
        <w:rPr>
          <w:rStyle w:val="normaltextrun"/>
          <w:rFonts w:ascii="Arial" w:hAnsi="Arial" w:cs="Arial"/>
          <w:b/>
          <w:bCs/>
          <w:sz w:val="22"/>
          <w:szCs w:val="22"/>
        </w:rPr>
      </w:pPr>
      <w:r w:rsidRPr="005D3AB0">
        <w:rPr>
          <w:rStyle w:val="normaltextrun"/>
          <w:rFonts w:ascii="Arial" w:hAnsi="Arial" w:cs="Arial"/>
          <w:b/>
          <w:bCs/>
          <w:sz w:val="22"/>
          <w:szCs w:val="22"/>
        </w:rPr>
        <w:t>1.</w:t>
      </w:r>
      <w:r w:rsidRPr="005D3AB0">
        <w:rPr>
          <w:rStyle w:val="tabchar"/>
          <w:rFonts w:ascii="Arial" w:hAnsi="Arial" w:cs="Arial"/>
          <w:sz w:val="22"/>
          <w:szCs w:val="22"/>
        </w:rPr>
        <w:t xml:space="preserve"> </w:t>
      </w:r>
      <w:r w:rsidRPr="005D3AB0">
        <w:rPr>
          <w:rStyle w:val="normaltextrun"/>
          <w:rFonts w:ascii="Arial" w:hAnsi="Arial" w:cs="Arial"/>
          <w:b/>
          <w:bCs/>
          <w:sz w:val="22"/>
          <w:szCs w:val="22"/>
        </w:rPr>
        <w:t>UVJETI ODREĐIVANJA I RAZGRANIČAVANJA POVRŠINA JAVNIH I DRUGIH</w:t>
      </w:r>
    </w:p>
    <w:p w14:paraId="63E619C1" w14:textId="77777777" w:rsidR="00CC5DFE" w:rsidRPr="005D3AB0" w:rsidRDefault="005D3AB0" w:rsidP="00262FE9">
      <w:pPr>
        <w:pStyle w:val="paragraph"/>
        <w:spacing w:before="0" w:beforeAutospacing="0" w:after="0" w:afterAutospacing="0"/>
        <w:ind w:left="825" w:right="510" w:hanging="825"/>
        <w:jc w:val="both"/>
        <w:textAlignment w:val="baseline"/>
        <w:rPr>
          <w:rFonts w:ascii="Arial" w:hAnsi="Arial" w:cs="Arial"/>
          <w:sz w:val="22"/>
          <w:szCs w:val="22"/>
        </w:rPr>
      </w:pPr>
      <w:r>
        <w:rPr>
          <w:rStyle w:val="normaltextrun"/>
          <w:rFonts w:ascii="Arial" w:hAnsi="Arial" w:cs="Arial"/>
          <w:b/>
          <w:bCs/>
          <w:sz w:val="22"/>
          <w:szCs w:val="22"/>
        </w:rPr>
        <w:t xml:space="preserve">    </w:t>
      </w:r>
      <w:r w:rsidR="00CC5DFE" w:rsidRPr="005D3AB0">
        <w:rPr>
          <w:rStyle w:val="normaltextrun"/>
          <w:rFonts w:ascii="Arial" w:hAnsi="Arial" w:cs="Arial"/>
          <w:b/>
          <w:bCs/>
          <w:sz w:val="22"/>
          <w:szCs w:val="22"/>
        </w:rPr>
        <w:t>NAMJENA</w:t>
      </w:r>
      <w:r w:rsidR="00CC5DFE" w:rsidRPr="005D3AB0">
        <w:rPr>
          <w:rStyle w:val="eop"/>
          <w:rFonts w:ascii="Arial" w:hAnsi="Arial" w:cs="Arial"/>
          <w:sz w:val="22"/>
          <w:szCs w:val="22"/>
        </w:rPr>
        <w:t> </w:t>
      </w:r>
    </w:p>
    <w:p w14:paraId="0D76FCF9" w14:textId="77777777" w:rsidR="00CC5DFE" w:rsidRPr="005D3AB0" w:rsidRDefault="00CC5DFE" w:rsidP="00262FE9">
      <w:pPr>
        <w:pStyle w:val="paragraph"/>
        <w:spacing w:before="6" w:beforeAutospacing="0" w:after="0" w:afterAutospacing="0"/>
        <w:jc w:val="both"/>
        <w:textAlignment w:val="baseline"/>
        <w:rPr>
          <w:rFonts w:ascii="Arial" w:hAnsi="Arial" w:cs="Arial"/>
          <w:sz w:val="22"/>
          <w:szCs w:val="22"/>
        </w:rPr>
      </w:pPr>
      <w:r w:rsidRPr="005D3AB0">
        <w:rPr>
          <w:rStyle w:val="eop"/>
          <w:rFonts w:ascii="Arial" w:hAnsi="Arial" w:cs="Arial"/>
          <w:sz w:val="22"/>
          <w:szCs w:val="22"/>
        </w:rPr>
        <w:t> </w:t>
      </w:r>
    </w:p>
    <w:p w14:paraId="28D3999A" w14:textId="77777777" w:rsidR="00CC5DFE" w:rsidRPr="00262FE9" w:rsidRDefault="00CC5DFE" w:rsidP="00262FE9">
      <w:pPr>
        <w:pStyle w:val="paragraph"/>
        <w:spacing w:before="72" w:beforeAutospacing="0" w:after="0" w:afterAutospacing="0"/>
        <w:ind w:left="810" w:hanging="810"/>
        <w:jc w:val="both"/>
        <w:textAlignment w:val="baseline"/>
        <w:rPr>
          <w:rFonts w:ascii="Arial" w:hAnsi="Arial" w:cs="Arial"/>
          <w:sz w:val="22"/>
          <w:szCs w:val="22"/>
        </w:rPr>
      </w:pPr>
      <w:r w:rsidRPr="00262FE9">
        <w:rPr>
          <w:rStyle w:val="normaltextrun"/>
          <w:rFonts w:ascii="Arial" w:hAnsi="Arial" w:cs="Arial"/>
          <w:b/>
          <w:bCs/>
          <w:sz w:val="22"/>
          <w:szCs w:val="22"/>
        </w:rPr>
        <w:t>1.1.</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za određivanje korištenja površina za javne i druge namjene</w:t>
      </w:r>
      <w:r w:rsidRPr="00262FE9">
        <w:rPr>
          <w:rStyle w:val="eop"/>
          <w:rFonts w:ascii="Arial" w:hAnsi="Arial" w:cs="Arial"/>
          <w:sz w:val="22"/>
          <w:szCs w:val="22"/>
        </w:rPr>
        <w:t> </w:t>
      </w:r>
    </w:p>
    <w:p w14:paraId="58B864D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5005E6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7.</w:t>
      </w:r>
      <w:r w:rsidRPr="00262FE9">
        <w:rPr>
          <w:rStyle w:val="eop"/>
          <w:rFonts w:ascii="Arial" w:hAnsi="Arial" w:cs="Arial"/>
          <w:sz w:val="22"/>
          <w:szCs w:val="22"/>
        </w:rPr>
        <w:t> </w:t>
      </w:r>
    </w:p>
    <w:p w14:paraId="6A332D6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862806B"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Radi određivanja namjene površina u okviru obuhvata Generalnog plana te razgraničenja načina i oblika korištenja površina javnih i drugih namjena, a zbog karakteristika gradnje i uređenja prostora, kao i karaktera područja, prostor je podijeljen na dvije prostorno- funkcionalne cjeline:</w:t>
      </w:r>
      <w:r w:rsidRPr="00262FE9">
        <w:rPr>
          <w:rStyle w:val="eop"/>
          <w:rFonts w:ascii="Arial" w:hAnsi="Arial" w:cs="Arial"/>
          <w:sz w:val="22"/>
          <w:szCs w:val="22"/>
        </w:rPr>
        <w:t> </w:t>
      </w:r>
    </w:p>
    <w:p w14:paraId="05E57033" w14:textId="77777777" w:rsidR="00CC5DFE" w:rsidRPr="00262FE9" w:rsidRDefault="00CC5DFE" w:rsidP="006C29B3">
      <w:pPr>
        <w:pStyle w:val="paragraph"/>
        <w:numPr>
          <w:ilvl w:val="0"/>
          <w:numId w:val="22"/>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i/>
          <w:iCs/>
          <w:sz w:val="22"/>
          <w:szCs w:val="22"/>
        </w:rPr>
        <w:t xml:space="preserve">Uže urbano područje </w:t>
      </w:r>
      <w:r w:rsidRPr="00262FE9">
        <w:rPr>
          <w:rStyle w:val="normaltextrun"/>
          <w:rFonts w:ascii="Arial" w:hAnsi="Arial" w:cs="Arial"/>
          <w:sz w:val="22"/>
          <w:szCs w:val="22"/>
        </w:rPr>
        <w:t>obuhvaća prigradsko urbano područje Rijeke dubrovačke i uže urbano područje grada Dubrovnika, površine 1065,24</w:t>
      </w:r>
      <w:r w:rsidRPr="00262FE9">
        <w:rPr>
          <w:rStyle w:val="superscript"/>
          <w:rFonts w:ascii="Arial" w:hAnsi="Arial" w:cs="Arial"/>
          <w:sz w:val="22"/>
          <w:szCs w:val="22"/>
          <w:vertAlign w:val="superscript"/>
        </w:rPr>
        <w:t>1</w:t>
      </w:r>
      <w:r w:rsidRPr="00262FE9">
        <w:rPr>
          <w:rStyle w:val="normaltextrun"/>
          <w:rFonts w:ascii="Arial" w:hAnsi="Arial" w:cs="Arial"/>
          <w:sz w:val="22"/>
          <w:szCs w:val="22"/>
        </w:rPr>
        <w:t xml:space="preserve"> ha tj. kompleksne </w:t>
      </w:r>
      <w:proofErr w:type="spellStart"/>
      <w:r w:rsidRPr="00262FE9">
        <w:rPr>
          <w:rStyle w:val="normaltextrun"/>
          <w:rFonts w:ascii="Arial" w:hAnsi="Arial" w:cs="Arial"/>
          <w:sz w:val="22"/>
          <w:szCs w:val="22"/>
        </w:rPr>
        <w:t>naseljske</w:t>
      </w:r>
      <w:proofErr w:type="spellEnd"/>
      <w:r w:rsidRPr="00262FE9">
        <w:rPr>
          <w:rStyle w:val="normaltextrun"/>
          <w:rFonts w:ascii="Arial" w:hAnsi="Arial" w:cs="Arial"/>
          <w:sz w:val="22"/>
          <w:szCs w:val="22"/>
        </w:rPr>
        <w:t xml:space="preserve"> strukture uz jadransku turističku cestu, </w:t>
      </w:r>
      <w:proofErr w:type="spellStart"/>
      <w:r w:rsidRPr="00262FE9">
        <w:rPr>
          <w:rStyle w:val="normaltextrun"/>
          <w:rFonts w:ascii="Arial" w:hAnsi="Arial" w:cs="Arial"/>
          <w:sz w:val="22"/>
          <w:szCs w:val="22"/>
        </w:rPr>
        <w:t>Komolačku</w:t>
      </w:r>
      <w:proofErr w:type="spellEnd"/>
      <w:r w:rsidRPr="00262FE9">
        <w:rPr>
          <w:rStyle w:val="normaltextrun"/>
          <w:rFonts w:ascii="Arial" w:hAnsi="Arial" w:cs="Arial"/>
          <w:sz w:val="22"/>
          <w:szCs w:val="22"/>
        </w:rPr>
        <w:t xml:space="preserve"> dolinu, područje do </w:t>
      </w:r>
      <w:proofErr w:type="spellStart"/>
      <w:r w:rsidRPr="00262FE9">
        <w:rPr>
          <w:rStyle w:val="normaltextrun"/>
          <w:rFonts w:ascii="Arial" w:hAnsi="Arial" w:cs="Arial"/>
          <w:sz w:val="22"/>
          <w:szCs w:val="22"/>
        </w:rPr>
        <w:t>Šumetske</w:t>
      </w:r>
      <w:proofErr w:type="spellEnd"/>
      <w:r w:rsidRPr="00262FE9">
        <w:rPr>
          <w:rStyle w:val="normaltextrun"/>
          <w:rFonts w:ascii="Arial" w:hAnsi="Arial" w:cs="Arial"/>
          <w:sz w:val="22"/>
          <w:szCs w:val="22"/>
        </w:rPr>
        <w:t xml:space="preserve"> prometnice (‘‘stare </w:t>
      </w:r>
      <w:proofErr w:type="spellStart"/>
      <w:r w:rsidRPr="00262FE9">
        <w:rPr>
          <w:rStyle w:val="normaltextrun"/>
          <w:rFonts w:ascii="Arial" w:hAnsi="Arial" w:cs="Arial"/>
          <w:sz w:val="22"/>
          <w:szCs w:val="22"/>
        </w:rPr>
        <w:t>štreke</w:t>
      </w:r>
      <w:proofErr w:type="spellEnd"/>
      <w:r w:rsidRPr="00262FE9">
        <w:rPr>
          <w:rStyle w:val="normaltextrun"/>
          <w:rFonts w:ascii="Arial" w:hAnsi="Arial" w:cs="Arial"/>
          <w:sz w:val="22"/>
          <w:szCs w:val="22"/>
        </w:rPr>
        <w:t>’‘) te na dijelu gradskog naselja Dubrovnik područje do Jadranske turističke ceste.</w:t>
      </w:r>
      <w:r w:rsidRPr="00262FE9">
        <w:rPr>
          <w:rStyle w:val="eop"/>
          <w:rFonts w:ascii="Arial" w:hAnsi="Arial" w:cs="Arial"/>
          <w:sz w:val="22"/>
          <w:szCs w:val="22"/>
        </w:rPr>
        <w:t> </w:t>
      </w:r>
    </w:p>
    <w:p w14:paraId="4E0E1A83" w14:textId="77777777" w:rsidR="00CC5DFE" w:rsidRPr="00262FE9" w:rsidRDefault="00CC5DFE" w:rsidP="006C29B3">
      <w:pPr>
        <w:pStyle w:val="paragraph"/>
        <w:numPr>
          <w:ilvl w:val="0"/>
          <w:numId w:val="22"/>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Na užem urbanom području predviđene su zone javne namjene pod kojima se podrazumijevaju površine državnih, županijskih i gradskih institucija, kao i površine infrastrukturnih sustava (prometnice, javna parkirališta, vodovodni sustavi s uređajima, sustavi odvodnje s uređajima, elektroenergetska postrojenja, prometni terminali, groblja) kao i zemljište namijenjeno javnoj upotrebi i korištenju (administrativne institucije, socijalne, zdravstvene institucije, kulturne, prosvjetne, visokoškolske institucije, vjerske institucije), površine za šport i rekreaciju, kupališta, igrališta i javni parkovi, kao i površine od općeg interesa utvrđene posebnim zakonima (pomorsko dobro).</w:t>
      </w:r>
      <w:r w:rsidRPr="00262FE9">
        <w:rPr>
          <w:rStyle w:val="eop"/>
          <w:rFonts w:ascii="Arial" w:hAnsi="Arial" w:cs="Arial"/>
          <w:sz w:val="22"/>
          <w:szCs w:val="22"/>
        </w:rPr>
        <w:t> </w:t>
      </w:r>
    </w:p>
    <w:p w14:paraId="0E1BE018" w14:textId="77777777" w:rsidR="00CC5DFE" w:rsidRPr="00262FE9" w:rsidRDefault="00CC5DFE" w:rsidP="006C29B3">
      <w:pPr>
        <w:pStyle w:val="paragraph"/>
        <w:numPr>
          <w:ilvl w:val="0"/>
          <w:numId w:val="22"/>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Površine i sadržaji javnih namjena su od općeg (javnog) interesa, moraju biti dostupni svim stanovnicima te uređeni sukladno standardima i kriterijima za gradnju javnih građevina i uređenja javnih zona.</w:t>
      </w:r>
      <w:r w:rsidRPr="00262FE9">
        <w:rPr>
          <w:rStyle w:val="eop"/>
          <w:rFonts w:ascii="Arial" w:hAnsi="Arial" w:cs="Arial"/>
          <w:sz w:val="22"/>
          <w:szCs w:val="22"/>
        </w:rPr>
        <w:t> </w:t>
      </w:r>
    </w:p>
    <w:p w14:paraId="5E70BDA7" w14:textId="77777777" w:rsidR="00CC5DFE" w:rsidRPr="00262FE9" w:rsidRDefault="00CC5DFE" w:rsidP="006C29B3">
      <w:pPr>
        <w:pStyle w:val="paragraph"/>
        <w:numPr>
          <w:ilvl w:val="0"/>
          <w:numId w:val="22"/>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 xml:space="preserve">Zone i lokacije sadržaja javne i društvene namjene te koridori prometne infrastrukture (javne prometnice i javni putovi) prikazane su u grafičkom dijelu Generalnog plana, kartografski prikaz broj 1. </w:t>
      </w:r>
      <w:r w:rsidRPr="00262FE9">
        <w:rPr>
          <w:rStyle w:val="normaltextrun"/>
          <w:rFonts w:ascii="Arial" w:hAnsi="Arial" w:cs="Arial"/>
          <w:i/>
          <w:iCs/>
          <w:sz w:val="22"/>
          <w:szCs w:val="22"/>
        </w:rPr>
        <w:t>Korištenje i namjena površina</w:t>
      </w:r>
      <w:r w:rsidRPr="00262FE9">
        <w:rPr>
          <w:rStyle w:val="normaltextrun"/>
          <w:rFonts w:ascii="Arial" w:hAnsi="Arial" w:cs="Arial"/>
          <w:sz w:val="22"/>
          <w:szCs w:val="22"/>
        </w:rPr>
        <w:t>” u mjerilu 1:5.000.</w:t>
      </w:r>
      <w:r w:rsidRPr="00262FE9">
        <w:rPr>
          <w:rStyle w:val="eop"/>
          <w:rFonts w:ascii="Arial" w:hAnsi="Arial" w:cs="Arial"/>
          <w:sz w:val="22"/>
          <w:szCs w:val="22"/>
        </w:rPr>
        <w:t> </w:t>
      </w:r>
    </w:p>
    <w:p w14:paraId="26288DB4" w14:textId="77777777" w:rsidR="00CC5DFE" w:rsidRPr="00262FE9" w:rsidRDefault="00CC5DFE" w:rsidP="006C29B3">
      <w:pPr>
        <w:pStyle w:val="paragraph"/>
        <w:numPr>
          <w:ilvl w:val="0"/>
          <w:numId w:val="22"/>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i/>
          <w:iCs/>
          <w:sz w:val="22"/>
          <w:szCs w:val="22"/>
        </w:rPr>
        <w:t>Šire urbano područje</w:t>
      </w:r>
      <w:r w:rsidRPr="00262FE9">
        <w:rPr>
          <w:rStyle w:val="normaltextrun"/>
          <w:rFonts w:ascii="Arial" w:hAnsi="Arial" w:cs="Arial"/>
          <w:sz w:val="22"/>
          <w:szCs w:val="22"/>
        </w:rPr>
        <w:t>, površine 2452 ha, je područje pretežito ruralnog karaktera izgradnje i življenja i obuhvaća izdvojene dijelove gradskih naselja, izdvojene gospodarske, rekreacijske i vjerske površine s grobljima te poljoprivredno i šumsko tlo.</w:t>
      </w:r>
      <w:r w:rsidRPr="00262FE9">
        <w:rPr>
          <w:rStyle w:val="eop"/>
          <w:rFonts w:ascii="Arial" w:hAnsi="Arial" w:cs="Arial"/>
          <w:sz w:val="22"/>
          <w:szCs w:val="22"/>
        </w:rPr>
        <w:t> </w:t>
      </w:r>
    </w:p>
    <w:p w14:paraId="7CD10AA7"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7A92A7D1"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Uvjeti za određivanje korištenja površina za javne i druge namjene u Generalnom planu su:</w:t>
      </w:r>
      <w:r w:rsidRPr="00262FE9">
        <w:rPr>
          <w:rStyle w:val="eop"/>
          <w:rFonts w:ascii="Arial" w:hAnsi="Arial" w:cs="Arial"/>
          <w:sz w:val="22"/>
          <w:szCs w:val="22"/>
        </w:rPr>
        <w:t> </w:t>
      </w:r>
    </w:p>
    <w:p w14:paraId="673D0691" w14:textId="77777777" w:rsidR="00CC5DFE" w:rsidRPr="00262FE9" w:rsidRDefault="00CC5DFE" w:rsidP="006C29B3">
      <w:pPr>
        <w:pStyle w:val="paragraph"/>
        <w:numPr>
          <w:ilvl w:val="1"/>
          <w:numId w:val="23"/>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poticanje razvoja i transformacije pojedinih gradskih prostornih cjelina na način da se poseban značaj pridaje javnim prostorima (gradski projekti) i novim pješačkim komunikacijama</w:t>
      </w:r>
      <w:r w:rsidRPr="00262FE9">
        <w:rPr>
          <w:rStyle w:val="eop"/>
          <w:rFonts w:ascii="Arial" w:hAnsi="Arial" w:cs="Arial"/>
          <w:sz w:val="22"/>
          <w:szCs w:val="22"/>
        </w:rPr>
        <w:t> </w:t>
      </w:r>
    </w:p>
    <w:p w14:paraId="2B31DC71" w14:textId="77777777" w:rsidR="00CC5DFE" w:rsidRPr="00262FE9" w:rsidRDefault="00CC5DFE" w:rsidP="006C29B3">
      <w:pPr>
        <w:pStyle w:val="paragraph"/>
        <w:numPr>
          <w:ilvl w:val="1"/>
          <w:numId w:val="23"/>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unapređenje turističke ponude grada formiranjem novih rekreacijskih područja i zona</w:t>
      </w:r>
      <w:r w:rsidRPr="00262FE9">
        <w:rPr>
          <w:rStyle w:val="eop"/>
          <w:rFonts w:ascii="Arial" w:hAnsi="Arial" w:cs="Arial"/>
          <w:sz w:val="22"/>
          <w:szCs w:val="22"/>
        </w:rPr>
        <w:t> </w:t>
      </w:r>
    </w:p>
    <w:p w14:paraId="32E2A6E1"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Granice užeg i šireg urbanog područja prikazane su na kartografskom prikazu br. 2. ‘‘Mreža društvenih i gospodarskih djelatnosti’‘ u mj. 1:10.000.</w:t>
      </w:r>
      <w:r w:rsidRPr="00262FE9">
        <w:rPr>
          <w:rStyle w:val="eop"/>
          <w:rFonts w:ascii="Arial" w:hAnsi="Arial" w:cs="Arial"/>
          <w:sz w:val="22"/>
          <w:szCs w:val="22"/>
        </w:rPr>
        <w:t> </w:t>
      </w:r>
    </w:p>
    <w:p w14:paraId="3C28D8AF"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60D8E57"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Korištenje i namjena površina</w:t>
      </w:r>
      <w:r w:rsidRPr="00262FE9">
        <w:rPr>
          <w:rStyle w:val="eop"/>
          <w:rFonts w:ascii="Arial" w:hAnsi="Arial" w:cs="Arial"/>
          <w:sz w:val="22"/>
          <w:szCs w:val="22"/>
        </w:rPr>
        <w:t> </w:t>
      </w:r>
    </w:p>
    <w:p w14:paraId="511A4E2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93466D5"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w:t>
      </w:r>
      <w:r w:rsidRPr="00262FE9">
        <w:rPr>
          <w:rStyle w:val="eop"/>
          <w:rFonts w:ascii="Arial" w:hAnsi="Arial" w:cs="Arial"/>
          <w:sz w:val="22"/>
          <w:szCs w:val="22"/>
        </w:rPr>
        <w:t> </w:t>
      </w:r>
    </w:p>
    <w:p w14:paraId="6A59FC9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93B95B5"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 xml:space="preserve">Površine javnih i drugih namjena razgraničene su i označene bojom u grafičkom dijelu Generalnog plana, kartografski prikaz broj 1. </w:t>
      </w:r>
      <w:r w:rsidRPr="00262FE9">
        <w:rPr>
          <w:rStyle w:val="normaltextrun"/>
          <w:rFonts w:ascii="Arial" w:hAnsi="Arial" w:cs="Arial"/>
          <w:i/>
          <w:iCs/>
          <w:sz w:val="22"/>
          <w:szCs w:val="22"/>
        </w:rPr>
        <w:t xml:space="preserve">Korištenje i namjena površina </w:t>
      </w:r>
      <w:r w:rsidRPr="00262FE9">
        <w:rPr>
          <w:rStyle w:val="normaltextrun"/>
          <w:rFonts w:ascii="Arial" w:hAnsi="Arial" w:cs="Arial"/>
          <w:sz w:val="22"/>
          <w:szCs w:val="22"/>
        </w:rPr>
        <w:t>u mjerilu 1:5.000, i to:</w:t>
      </w:r>
      <w:r w:rsidRPr="00262FE9">
        <w:rPr>
          <w:rStyle w:val="eop"/>
          <w:rFonts w:ascii="Arial" w:hAnsi="Arial" w:cs="Arial"/>
          <w:sz w:val="22"/>
          <w:szCs w:val="22"/>
        </w:rPr>
        <w:t> </w:t>
      </w:r>
    </w:p>
    <w:p w14:paraId="1DEAEF5D"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58ED7583"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RAZVOJ I UREĐENJE POVRŠINA NASELJA</w:t>
      </w:r>
      <w:r w:rsidRPr="00262FE9">
        <w:rPr>
          <w:rStyle w:val="eop"/>
          <w:rFonts w:ascii="Arial" w:hAnsi="Arial" w:cs="Arial"/>
          <w:sz w:val="22"/>
          <w:szCs w:val="22"/>
        </w:rPr>
        <w:t> </w:t>
      </w:r>
    </w:p>
    <w:p w14:paraId="28C1FB4F"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STAMBENA NAMJENA</w:t>
      </w:r>
      <w:r w:rsidRPr="00262FE9">
        <w:rPr>
          <w:rStyle w:val="tabchar"/>
          <w:rFonts w:ascii="Arial" w:hAnsi="Arial" w:cs="Arial"/>
          <w:sz w:val="22"/>
          <w:szCs w:val="22"/>
        </w:rPr>
        <w:t xml:space="preserve"> </w:t>
      </w:r>
      <w:r w:rsidRPr="00262FE9">
        <w:rPr>
          <w:rStyle w:val="normaltextrun"/>
          <w:rFonts w:ascii="Arial" w:hAnsi="Arial" w:cs="Arial"/>
          <w:sz w:val="22"/>
          <w:szCs w:val="22"/>
        </w:rPr>
        <w:t>      (žuta) S</w:t>
      </w:r>
      <w:r w:rsidRPr="00262FE9">
        <w:rPr>
          <w:rStyle w:val="eop"/>
          <w:rFonts w:ascii="Arial" w:hAnsi="Arial" w:cs="Arial"/>
          <w:sz w:val="22"/>
          <w:szCs w:val="22"/>
        </w:rPr>
        <w:t> </w:t>
      </w:r>
    </w:p>
    <w:p w14:paraId="34D2BB93"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1.1.1.</w:t>
      </w:r>
      <w:r w:rsidRPr="00262FE9">
        <w:rPr>
          <w:rStyle w:val="tabchar"/>
          <w:rFonts w:ascii="Arial" w:hAnsi="Arial" w:cs="Arial"/>
          <w:sz w:val="22"/>
          <w:szCs w:val="22"/>
        </w:rPr>
        <w:t xml:space="preserve"> </w:t>
      </w:r>
      <w:r w:rsidRPr="00262FE9">
        <w:rPr>
          <w:rStyle w:val="normaltextrun"/>
          <w:rFonts w:ascii="Arial" w:hAnsi="Arial" w:cs="Arial"/>
          <w:i/>
          <w:iCs/>
          <w:sz w:val="22"/>
          <w:szCs w:val="22"/>
        </w:rPr>
        <w:t>Izgrađene/neizgrađene stambene zone</w:t>
      </w:r>
      <w:r w:rsidRPr="00262FE9">
        <w:rPr>
          <w:rStyle w:val="eop"/>
          <w:rFonts w:ascii="Arial" w:hAnsi="Arial" w:cs="Arial"/>
          <w:sz w:val="22"/>
          <w:szCs w:val="22"/>
        </w:rPr>
        <w:t> </w:t>
      </w:r>
    </w:p>
    <w:p w14:paraId="1372C0E2"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MJEŠOVITA NAMJENA</w:t>
      </w:r>
      <w:r w:rsidRPr="00262FE9">
        <w:rPr>
          <w:rStyle w:val="tabchar"/>
          <w:rFonts w:ascii="Arial" w:hAnsi="Arial" w:cs="Arial"/>
          <w:sz w:val="22"/>
          <w:szCs w:val="22"/>
        </w:rPr>
        <w:t xml:space="preserve"> </w:t>
      </w:r>
      <w:r w:rsidRPr="00262FE9">
        <w:rPr>
          <w:rStyle w:val="normaltextrun"/>
          <w:rFonts w:ascii="Arial" w:hAnsi="Arial" w:cs="Arial"/>
          <w:sz w:val="22"/>
          <w:szCs w:val="22"/>
        </w:rPr>
        <w:t>   (oker) M1</w:t>
      </w:r>
      <w:r w:rsidRPr="00262FE9">
        <w:rPr>
          <w:rStyle w:val="eop"/>
          <w:rFonts w:ascii="Arial" w:hAnsi="Arial" w:cs="Arial"/>
          <w:sz w:val="22"/>
          <w:szCs w:val="22"/>
        </w:rPr>
        <w:t> </w:t>
      </w:r>
    </w:p>
    <w:p w14:paraId="345E66B5" w14:textId="77777777" w:rsidR="00CC5DFE" w:rsidRPr="00262FE9" w:rsidRDefault="00CC5DFE" w:rsidP="00262FE9">
      <w:pPr>
        <w:pStyle w:val="paragraph"/>
        <w:spacing w:before="1"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1.2.1.</w:t>
      </w:r>
      <w:r w:rsidRPr="00262FE9">
        <w:rPr>
          <w:rStyle w:val="tabchar"/>
          <w:rFonts w:ascii="Arial" w:hAnsi="Arial" w:cs="Arial"/>
          <w:sz w:val="22"/>
          <w:szCs w:val="22"/>
        </w:rPr>
        <w:t xml:space="preserve"> </w:t>
      </w:r>
      <w:r w:rsidRPr="00262FE9">
        <w:rPr>
          <w:rStyle w:val="normaltextrun"/>
          <w:rFonts w:ascii="Arial" w:hAnsi="Arial" w:cs="Arial"/>
          <w:i/>
          <w:iCs/>
          <w:sz w:val="22"/>
          <w:szCs w:val="22"/>
        </w:rPr>
        <w:t>Niske gustoće (do 100 stanovnika/ha)</w:t>
      </w:r>
      <w:r w:rsidRPr="00262FE9">
        <w:rPr>
          <w:rStyle w:val="eop"/>
          <w:rFonts w:ascii="Arial" w:hAnsi="Arial" w:cs="Arial"/>
          <w:sz w:val="22"/>
          <w:szCs w:val="22"/>
        </w:rPr>
        <w:t> </w:t>
      </w:r>
    </w:p>
    <w:p w14:paraId="249707F8"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1.2.1.1.</w:t>
      </w:r>
      <w:r w:rsidRPr="00262FE9">
        <w:rPr>
          <w:rStyle w:val="tabchar"/>
          <w:rFonts w:ascii="Arial" w:hAnsi="Arial" w:cs="Arial"/>
          <w:sz w:val="22"/>
          <w:szCs w:val="22"/>
        </w:rPr>
        <w:t xml:space="preserve"> </w:t>
      </w:r>
      <w:r w:rsidRPr="00262FE9">
        <w:rPr>
          <w:rStyle w:val="normaltextrun"/>
          <w:rFonts w:ascii="Arial" w:hAnsi="Arial" w:cs="Arial"/>
          <w:sz w:val="22"/>
          <w:szCs w:val="22"/>
        </w:rPr>
        <w:t>Pretežito stanovanje – izgrađeno/neizgrađeno</w:t>
      </w:r>
      <w:r w:rsidRPr="00262FE9">
        <w:rPr>
          <w:rStyle w:val="tabchar"/>
          <w:rFonts w:ascii="Arial" w:hAnsi="Arial" w:cs="Arial"/>
          <w:sz w:val="22"/>
          <w:szCs w:val="22"/>
        </w:rPr>
        <w:t xml:space="preserve"> </w:t>
      </w:r>
      <w:r w:rsidRPr="00262FE9">
        <w:rPr>
          <w:rStyle w:val="normaltextrun"/>
          <w:rFonts w:ascii="Arial" w:hAnsi="Arial" w:cs="Arial"/>
          <w:sz w:val="22"/>
          <w:szCs w:val="22"/>
        </w:rPr>
        <w:t>M1</w:t>
      </w:r>
      <w:r w:rsidRPr="00262FE9">
        <w:rPr>
          <w:rStyle w:val="normaltextrun"/>
          <w:rFonts w:ascii="Arial" w:hAnsi="Arial" w:cs="Arial"/>
          <w:sz w:val="22"/>
          <w:szCs w:val="22"/>
          <w:vertAlign w:val="subscript"/>
        </w:rPr>
        <w:t>1</w:t>
      </w:r>
      <w:r w:rsidRPr="00262FE9">
        <w:rPr>
          <w:rStyle w:val="eop"/>
          <w:rFonts w:ascii="Arial" w:hAnsi="Arial" w:cs="Arial"/>
          <w:sz w:val="22"/>
          <w:szCs w:val="22"/>
        </w:rPr>
        <w:t> </w:t>
      </w:r>
    </w:p>
    <w:p w14:paraId="5119833E"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1.2.1.2.</w:t>
      </w:r>
      <w:r w:rsidRPr="00262FE9">
        <w:rPr>
          <w:rStyle w:val="tabchar"/>
          <w:rFonts w:ascii="Arial" w:hAnsi="Arial" w:cs="Arial"/>
          <w:sz w:val="22"/>
          <w:szCs w:val="22"/>
        </w:rPr>
        <w:t xml:space="preserve"> </w:t>
      </w:r>
      <w:r w:rsidRPr="00262FE9">
        <w:rPr>
          <w:rStyle w:val="normaltextrun"/>
          <w:rFonts w:ascii="Arial" w:hAnsi="Arial" w:cs="Arial"/>
          <w:sz w:val="22"/>
          <w:szCs w:val="22"/>
        </w:rPr>
        <w:t>Pretežito stanovanje u zelenilu</w:t>
      </w:r>
      <w:r w:rsidRPr="00262FE9">
        <w:rPr>
          <w:rStyle w:val="eop"/>
          <w:rFonts w:ascii="Arial" w:hAnsi="Arial" w:cs="Arial"/>
          <w:sz w:val="22"/>
          <w:szCs w:val="22"/>
        </w:rPr>
        <w:t> </w:t>
      </w:r>
    </w:p>
    <w:p w14:paraId="5ACCCCAB" w14:textId="77777777" w:rsidR="00CC5DFE" w:rsidRPr="00262FE9" w:rsidRDefault="00CC5DFE" w:rsidP="00262FE9">
      <w:pPr>
        <w:pStyle w:val="paragraph"/>
        <w:spacing w:before="0" w:beforeAutospacing="0" w:after="0" w:afterAutospacing="0"/>
        <w:ind w:left="2085" w:firstLine="720"/>
        <w:jc w:val="both"/>
        <w:textAlignment w:val="baseline"/>
        <w:rPr>
          <w:rFonts w:ascii="Arial" w:hAnsi="Arial" w:cs="Arial"/>
          <w:sz w:val="22"/>
          <w:szCs w:val="22"/>
        </w:rPr>
      </w:pPr>
      <w:r w:rsidRPr="00262FE9">
        <w:rPr>
          <w:rStyle w:val="normaltextrun"/>
          <w:rFonts w:ascii="Arial" w:hAnsi="Arial" w:cs="Arial"/>
          <w:sz w:val="22"/>
          <w:szCs w:val="22"/>
        </w:rPr>
        <w:t>(povijesnim vrtovima) – izgrađeno</w:t>
      </w:r>
      <w:r w:rsidRPr="00262FE9">
        <w:rPr>
          <w:rStyle w:val="tabchar"/>
          <w:rFonts w:ascii="Arial" w:hAnsi="Arial" w:cs="Arial"/>
          <w:sz w:val="22"/>
          <w:szCs w:val="22"/>
        </w:rPr>
        <w:t xml:space="preserve"> </w:t>
      </w:r>
      <w:r w:rsidRPr="00262FE9">
        <w:rPr>
          <w:rStyle w:val="normaltextrun"/>
          <w:rFonts w:ascii="Arial" w:hAnsi="Arial" w:cs="Arial"/>
          <w:sz w:val="22"/>
          <w:szCs w:val="22"/>
        </w:rPr>
        <w:t>M1</w:t>
      </w:r>
      <w:r w:rsidRPr="00262FE9">
        <w:rPr>
          <w:rStyle w:val="normaltextrun"/>
          <w:rFonts w:ascii="Arial" w:hAnsi="Arial" w:cs="Arial"/>
          <w:sz w:val="22"/>
          <w:szCs w:val="22"/>
          <w:vertAlign w:val="subscript"/>
        </w:rPr>
        <w:t>4</w:t>
      </w:r>
      <w:r w:rsidRPr="00262FE9">
        <w:rPr>
          <w:rStyle w:val="eop"/>
          <w:rFonts w:ascii="Arial" w:hAnsi="Arial" w:cs="Arial"/>
          <w:sz w:val="22"/>
          <w:szCs w:val="22"/>
        </w:rPr>
        <w:t> </w:t>
      </w:r>
    </w:p>
    <w:p w14:paraId="7DD4B294"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1.2.1.3.</w:t>
      </w:r>
      <w:r w:rsidRPr="00262FE9">
        <w:rPr>
          <w:rStyle w:val="tabchar"/>
          <w:rFonts w:ascii="Arial" w:hAnsi="Arial" w:cs="Arial"/>
          <w:sz w:val="22"/>
          <w:szCs w:val="22"/>
        </w:rPr>
        <w:t xml:space="preserve"> </w:t>
      </w:r>
      <w:r w:rsidRPr="00262FE9">
        <w:rPr>
          <w:rStyle w:val="normaltextrun"/>
          <w:rFonts w:ascii="Arial" w:hAnsi="Arial" w:cs="Arial"/>
          <w:sz w:val="22"/>
          <w:szCs w:val="22"/>
        </w:rPr>
        <w:t>Vile u zelenilu – neizgrađeno</w:t>
      </w:r>
      <w:r w:rsidRPr="00262FE9">
        <w:rPr>
          <w:rStyle w:val="tabchar"/>
          <w:rFonts w:ascii="Arial" w:hAnsi="Arial" w:cs="Arial"/>
          <w:sz w:val="22"/>
          <w:szCs w:val="22"/>
        </w:rPr>
        <w:t xml:space="preserve"> </w:t>
      </w:r>
      <w:r w:rsidRPr="00262FE9">
        <w:rPr>
          <w:rStyle w:val="normaltextrun"/>
          <w:rFonts w:ascii="Arial" w:hAnsi="Arial" w:cs="Arial"/>
          <w:sz w:val="22"/>
          <w:szCs w:val="22"/>
        </w:rPr>
        <w:t>M1</w:t>
      </w:r>
      <w:r w:rsidRPr="00262FE9">
        <w:rPr>
          <w:rStyle w:val="normaltextrun"/>
          <w:rFonts w:ascii="Arial" w:hAnsi="Arial" w:cs="Arial"/>
          <w:sz w:val="22"/>
          <w:szCs w:val="22"/>
          <w:vertAlign w:val="subscript"/>
        </w:rPr>
        <w:t>5</w:t>
      </w:r>
      <w:r w:rsidRPr="00262FE9">
        <w:rPr>
          <w:rStyle w:val="eop"/>
          <w:rFonts w:ascii="Arial" w:hAnsi="Arial" w:cs="Arial"/>
          <w:sz w:val="22"/>
          <w:szCs w:val="22"/>
        </w:rPr>
        <w:t> </w:t>
      </w:r>
    </w:p>
    <w:p w14:paraId="63D3DEA2"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1.2.1.4.</w:t>
      </w:r>
      <w:r w:rsidRPr="00262FE9">
        <w:rPr>
          <w:rStyle w:val="tabchar"/>
          <w:rFonts w:ascii="Arial" w:hAnsi="Arial" w:cs="Arial"/>
          <w:sz w:val="22"/>
          <w:szCs w:val="22"/>
        </w:rPr>
        <w:t xml:space="preserve"> </w:t>
      </w:r>
      <w:r w:rsidRPr="00262FE9">
        <w:rPr>
          <w:rStyle w:val="normaltextrun"/>
          <w:rFonts w:ascii="Arial" w:hAnsi="Arial" w:cs="Arial"/>
          <w:sz w:val="22"/>
          <w:szCs w:val="22"/>
        </w:rPr>
        <w:t>Pretežito stanovanje u ruralnim sklopovima i</w:t>
      </w:r>
      <w:r w:rsidRPr="00262FE9">
        <w:rPr>
          <w:rStyle w:val="eop"/>
          <w:rFonts w:ascii="Arial" w:hAnsi="Arial" w:cs="Arial"/>
          <w:sz w:val="22"/>
          <w:szCs w:val="22"/>
        </w:rPr>
        <w:t> </w:t>
      </w:r>
    </w:p>
    <w:p w14:paraId="5210EB41" w14:textId="77777777" w:rsidR="00CC5DFE" w:rsidRPr="00262FE9" w:rsidRDefault="00CC5DFE" w:rsidP="00262FE9">
      <w:pPr>
        <w:pStyle w:val="paragraph"/>
        <w:spacing w:before="0" w:beforeAutospacing="0" w:after="0" w:afterAutospacing="0"/>
        <w:ind w:left="2085" w:firstLine="720"/>
        <w:jc w:val="both"/>
        <w:textAlignment w:val="baseline"/>
        <w:rPr>
          <w:rFonts w:ascii="Arial" w:hAnsi="Arial" w:cs="Arial"/>
          <w:sz w:val="22"/>
          <w:szCs w:val="22"/>
        </w:rPr>
      </w:pPr>
      <w:r w:rsidRPr="00262FE9">
        <w:rPr>
          <w:rStyle w:val="normaltextrun"/>
          <w:rFonts w:ascii="Arial" w:hAnsi="Arial" w:cs="Arial"/>
          <w:sz w:val="22"/>
          <w:szCs w:val="22"/>
        </w:rPr>
        <w:t>ambijentalnim cjelinama – izgrađeno</w:t>
      </w:r>
      <w:r w:rsidRPr="00262FE9">
        <w:rPr>
          <w:rStyle w:val="tabchar"/>
          <w:rFonts w:ascii="Arial" w:hAnsi="Arial" w:cs="Arial"/>
          <w:sz w:val="22"/>
          <w:szCs w:val="22"/>
        </w:rPr>
        <w:t xml:space="preserve"> </w:t>
      </w:r>
      <w:r w:rsidRPr="00262FE9">
        <w:rPr>
          <w:rStyle w:val="normaltextrun"/>
          <w:rFonts w:ascii="Arial" w:hAnsi="Arial" w:cs="Arial"/>
          <w:sz w:val="22"/>
          <w:szCs w:val="22"/>
        </w:rPr>
        <w:t>M1</w:t>
      </w:r>
      <w:r w:rsidRPr="00262FE9">
        <w:rPr>
          <w:rStyle w:val="normaltextrun"/>
          <w:rFonts w:ascii="Arial" w:hAnsi="Arial" w:cs="Arial"/>
          <w:sz w:val="22"/>
          <w:szCs w:val="22"/>
          <w:vertAlign w:val="subscript"/>
        </w:rPr>
        <w:t>6</w:t>
      </w:r>
      <w:r w:rsidRPr="00262FE9">
        <w:rPr>
          <w:rStyle w:val="eop"/>
          <w:rFonts w:ascii="Arial" w:hAnsi="Arial" w:cs="Arial"/>
          <w:sz w:val="22"/>
          <w:szCs w:val="22"/>
        </w:rPr>
        <w:t> </w:t>
      </w:r>
    </w:p>
    <w:p w14:paraId="6E1E06DC"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1.2.2.</w:t>
      </w:r>
      <w:r w:rsidRPr="00262FE9">
        <w:rPr>
          <w:rStyle w:val="tabchar"/>
          <w:rFonts w:ascii="Arial" w:hAnsi="Arial" w:cs="Arial"/>
          <w:sz w:val="22"/>
          <w:szCs w:val="22"/>
        </w:rPr>
        <w:t xml:space="preserve"> </w:t>
      </w:r>
      <w:r w:rsidRPr="00262FE9">
        <w:rPr>
          <w:rStyle w:val="normaltextrun"/>
          <w:rFonts w:ascii="Arial" w:hAnsi="Arial" w:cs="Arial"/>
          <w:i/>
          <w:iCs/>
          <w:sz w:val="22"/>
          <w:szCs w:val="22"/>
        </w:rPr>
        <w:t>Srednja gustoća (od 100 do 200 st/ha)</w:t>
      </w:r>
      <w:r w:rsidRPr="00262FE9">
        <w:rPr>
          <w:rStyle w:val="eop"/>
          <w:rFonts w:ascii="Arial" w:hAnsi="Arial" w:cs="Arial"/>
          <w:sz w:val="22"/>
          <w:szCs w:val="22"/>
        </w:rPr>
        <w:t> </w:t>
      </w:r>
    </w:p>
    <w:p w14:paraId="10FA157E"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1.2.2.1.</w:t>
      </w:r>
      <w:r w:rsidRPr="00262FE9">
        <w:rPr>
          <w:rStyle w:val="tabchar"/>
          <w:rFonts w:ascii="Arial" w:hAnsi="Arial" w:cs="Arial"/>
          <w:sz w:val="22"/>
          <w:szCs w:val="22"/>
        </w:rPr>
        <w:t xml:space="preserve"> </w:t>
      </w:r>
      <w:r w:rsidRPr="00262FE9">
        <w:rPr>
          <w:rStyle w:val="normaltextrun"/>
          <w:rFonts w:ascii="Arial" w:hAnsi="Arial" w:cs="Arial"/>
          <w:sz w:val="22"/>
          <w:szCs w:val="22"/>
        </w:rPr>
        <w:t>Pretežito stanovanje – izgrađeno/neizgrađeno</w:t>
      </w:r>
      <w:r w:rsidRPr="00262FE9">
        <w:rPr>
          <w:rStyle w:val="tabchar"/>
          <w:rFonts w:ascii="Arial" w:hAnsi="Arial" w:cs="Arial"/>
          <w:sz w:val="22"/>
          <w:szCs w:val="22"/>
        </w:rPr>
        <w:t xml:space="preserve"> </w:t>
      </w:r>
      <w:r w:rsidRPr="00262FE9">
        <w:rPr>
          <w:rStyle w:val="normaltextrun"/>
          <w:rFonts w:ascii="Arial" w:hAnsi="Arial" w:cs="Arial"/>
          <w:sz w:val="22"/>
          <w:szCs w:val="22"/>
        </w:rPr>
        <w:t>M1</w:t>
      </w:r>
      <w:r w:rsidRPr="00262FE9">
        <w:rPr>
          <w:rStyle w:val="normaltextrun"/>
          <w:rFonts w:ascii="Arial" w:hAnsi="Arial" w:cs="Arial"/>
          <w:sz w:val="22"/>
          <w:szCs w:val="22"/>
          <w:vertAlign w:val="subscript"/>
        </w:rPr>
        <w:t>2</w:t>
      </w:r>
      <w:r w:rsidRPr="00262FE9">
        <w:rPr>
          <w:rStyle w:val="eop"/>
          <w:rFonts w:ascii="Arial" w:hAnsi="Arial" w:cs="Arial"/>
          <w:sz w:val="22"/>
          <w:szCs w:val="22"/>
        </w:rPr>
        <w:t> </w:t>
      </w:r>
    </w:p>
    <w:p w14:paraId="65174815"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1.2.3.</w:t>
      </w:r>
      <w:r w:rsidRPr="00262FE9">
        <w:rPr>
          <w:rStyle w:val="tabchar"/>
          <w:rFonts w:ascii="Arial" w:hAnsi="Arial" w:cs="Arial"/>
          <w:sz w:val="22"/>
          <w:szCs w:val="22"/>
        </w:rPr>
        <w:t xml:space="preserve"> </w:t>
      </w:r>
      <w:r w:rsidRPr="00262FE9">
        <w:rPr>
          <w:rStyle w:val="normaltextrun"/>
          <w:rFonts w:ascii="Arial" w:hAnsi="Arial" w:cs="Arial"/>
          <w:i/>
          <w:iCs/>
          <w:sz w:val="22"/>
          <w:szCs w:val="22"/>
        </w:rPr>
        <w:t>Visoka gustoća (veća od 200 st/ha)</w:t>
      </w:r>
      <w:r w:rsidRPr="00262FE9">
        <w:rPr>
          <w:rStyle w:val="eop"/>
          <w:rFonts w:ascii="Arial" w:hAnsi="Arial" w:cs="Arial"/>
          <w:sz w:val="22"/>
          <w:szCs w:val="22"/>
        </w:rPr>
        <w:t> </w:t>
      </w:r>
    </w:p>
    <w:p w14:paraId="49352824"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1.2.3.1.</w:t>
      </w:r>
      <w:r w:rsidRPr="00262FE9">
        <w:rPr>
          <w:rStyle w:val="tabchar"/>
          <w:rFonts w:ascii="Arial" w:hAnsi="Arial" w:cs="Arial"/>
          <w:sz w:val="22"/>
          <w:szCs w:val="22"/>
        </w:rPr>
        <w:t xml:space="preserve"> </w:t>
      </w:r>
      <w:r w:rsidRPr="00262FE9">
        <w:rPr>
          <w:rStyle w:val="normaltextrun"/>
          <w:rFonts w:ascii="Arial" w:hAnsi="Arial" w:cs="Arial"/>
          <w:sz w:val="22"/>
          <w:szCs w:val="22"/>
        </w:rPr>
        <w:t>Pretežito stanovanje – izgrađeno/neizgrađeno</w:t>
      </w:r>
      <w:r w:rsidRPr="00262FE9">
        <w:rPr>
          <w:rStyle w:val="tabchar"/>
          <w:rFonts w:ascii="Arial" w:hAnsi="Arial" w:cs="Arial"/>
          <w:sz w:val="22"/>
          <w:szCs w:val="22"/>
        </w:rPr>
        <w:t xml:space="preserve"> </w:t>
      </w:r>
      <w:r w:rsidRPr="00262FE9">
        <w:rPr>
          <w:rStyle w:val="normaltextrun"/>
          <w:rFonts w:ascii="Arial" w:hAnsi="Arial" w:cs="Arial"/>
          <w:sz w:val="22"/>
          <w:szCs w:val="22"/>
        </w:rPr>
        <w:t>M1</w:t>
      </w:r>
      <w:r w:rsidRPr="00262FE9">
        <w:rPr>
          <w:rStyle w:val="normaltextrun"/>
          <w:rFonts w:ascii="Arial" w:hAnsi="Arial" w:cs="Arial"/>
          <w:sz w:val="22"/>
          <w:szCs w:val="22"/>
          <w:vertAlign w:val="subscript"/>
        </w:rPr>
        <w:t>3</w:t>
      </w:r>
      <w:r w:rsidRPr="00262FE9">
        <w:rPr>
          <w:rStyle w:val="eop"/>
          <w:rFonts w:ascii="Arial" w:hAnsi="Arial" w:cs="Arial"/>
          <w:sz w:val="22"/>
          <w:szCs w:val="22"/>
        </w:rPr>
        <w:t> </w:t>
      </w:r>
    </w:p>
    <w:p w14:paraId="1751D71B"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1.2.3.2.</w:t>
      </w:r>
      <w:r w:rsidRPr="00262FE9">
        <w:rPr>
          <w:rStyle w:val="tabchar"/>
          <w:rFonts w:ascii="Arial" w:hAnsi="Arial" w:cs="Arial"/>
          <w:sz w:val="22"/>
          <w:szCs w:val="22"/>
        </w:rPr>
        <w:t xml:space="preserve"> </w:t>
      </w:r>
      <w:r w:rsidRPr="00262FE9">
        <w:rPr>
          <w:rStyle w:val="normaltextrun"/>
          <w:rFonts w:ascii="Arial" w:hAnsi="Arial" w:cs="Arial"/>
          <w:sz w:val="22"/>
          <w:szCs w:val="22"/>
        </w:rPr>
        <w:t>Pretežito poslovna</w:t>
      </w:r>
      <w:r w:rsidRPr="00262FE9">
        <w:rPr>
          <w:rStyle w:val="tabchar"/>
          <w:rFonts w:ascii="Arial" w:hAnsi="Arial" w:cs="Arial"/>
          <w:sz w:val="22"/>
          <w:szCs w:val="22"/>
        </w:rPr>
        <w:t xml:space="preserve"> </w:t>
      </w:r>
      <w:r w:rsidRPr="00262FE9">
        <w:rPr>
          <w:rStyle w:val="normaltextrun"/>
          <w:rFonts w:ascii="Arial" w:hAnsi="Arial" w:cs="Arial"/>
          <w:sz w:val="22"/>
          <w:szCs w:val="22"/>
        </w:rPr>
        <w:t>M2</w:t>
      </w:r>
      <w:r w:rsidRPr="00262FE9">
        <w:rPr>
          <w:rStyle w:val="eop"/>
          <w:rFonts w:ascii="Arial" w:hAnsi="Arial" w:cs="Arial"/>
          <w:sz w:val="22"/>
          <w:szCs w:val="22"/>
        </w:rPr>
        <w:t> </w:t>
      </w:r>
    </w:p>
    <w:p w14:paraId="39B5DB1C"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1.2.3.3.</w:t>
      </w:r>
      <w:r w:rsidRPr="00262FE9">
        <w:rPr>
          <w:rStyle w:val="tabchar"/>
          <w:rFonts w:ascii="Arial" w:hAnsi="Arial" w:cs="Arial"/>
          <w:sz w:val="22"/>
          <w:szCs w:val="22"/>
        </w:rPr>
        <w:t xml:space="preserve"> </w:t>
      </w:r>
      <w:r w:rsidRPr="00262FE9">
        <w:rPr>
          <w:rStyle w:val="normaltextrun"/>
          <w:rFonts w:ascii="Arial" w:hAnsi="Arial" w:cs="Arial"/>
          <w:sz w:val="22"/>
          <w:szCs w:val="22"/>
        </w:rPr>
        <w:t>Povijesna jezgra-kulturni centar</w:t>
      </w:r>
      <w:r w:rsidRPr="00262FE9">
        <w:rPr>
          <w:rStyle w:val="tabchar"/>
          <w:rFonts w:ascii="Arial" w:hAnsi="Arial" w:cs="Arial"/>
          <w:sz w:val="22"/>
          <w:szCs w:val="22"/>
        </w:rPr>
        <w:t xml:space="preserve"> </w:t>
      </w:r>
      <w:r w:rsidRPr="00262FE9">
        <w:rPr>
          <w:rStyle w:val="normaltextrun"/>
          <w:rFonts w:ascii="Arial" w:hAnsi="Arial" w:cs="Arial"/>
          <w:sz w:val="22"/>
          <w:szCs w:val="22"/>
        </w:rPr>
        <w:t>M5</w:t>
      </w:r>
      <w:r w:rsidRPr="00262FE9">
        <w:rPr>
          <w:rStyle w:val="eop"/>
          <w:rFonts w:ascii="Arial" w:hAnsi="Arial" w:cs="Arial"/>
          <w:sz w:val="22"/>
          <w:szCs w:val="22"/>
        </w:rPr>
        <w:t> </w:t>
      </w:r>
    </w:p>
    <w:p w14:paraId="10A392C6"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JAVNA I DRUŠTVENA NAMJENA</w:t>
      </w:r>
      <w:r w:rsidRPr="00262FE9">
        <w:rPr>
          <w:rStyle w:val="tabchar"/>
          <w:rFonts w:ascii="Arial" w:hAnsi="Arial" w:cs="Arial"/>
          <w:sz w:val="22"/>
          <w:szCs w:val="22"/>
        </w:rPr>
        <w:t xml:space="preserve"> </w:t>
      </w:r>
      <w:r w:rsidRPr="00262FE9">
        <w:rPr>
          <w:rStyle w:val="normaltextrun"/>
          <w:rFonts w:ascii="Arial" w:hAnsi="Arial" w:cs="Arial"/>
          <w:sz w:val="22"/>
          <w:szCs w:val="22"/>
        </w:rPr>
        <w:t>          (narančasta)</w:t>
      </w:r>
      <w:r w:rsidRPr="00262FE9">
        <w:rPr>
          <w:rStyle w:val="eop"/>
          <w:rFonts w:ascii="Arial" w:hAnsi="Arial" w:cs="Arial"/>
          <w:sz w:val="22"/>
          <w:szCs w:val="22"/>
        </w:rPr>
        <w:t> </w:t>
      </w:r>
    </w:p>
    <w:p w14:paraId="6E4261FC"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1.3.1.</w:t>
      </w:r>
      <w:r w:rsidRPr="00262FE9">
        <w:rPr>
          <w:rStyle w:val="tabchar"/>
          <w:rFonts w:ascii="Arial" w:hAnsi="Arial" w:cs="Arial"/>
          <w:sz w:val="22"/>
          <w:szCs w:val="22"/>
        </w:rPr>
        <w:t xml:space="preserve"> </w:t>
      </w:r>
      <w:r w:rsidRPr="00262FE9">
        <w:rPr>
          <w:rStyle w:val="normaltextrun"/>
          <w:rFonts w:ascii="Arial" w:hAnsi="Arial" w:cs="Arial"/>
          <w:sz w:val="22"/>
          <w:szCs w:val="22"/>
        </w:rPr>
        <w:t>Javna i društvena namjena</w:t>
      </w:r>
      <w:r w:rsidRPr="00262FE9">
        <w:rPr>
          <w:rStyle w:val="tabchar"/>
          <w:rFonts w:ascii="Arial" w:hAnsi="Arial" w:cs="Arial"/>
          <w:sz w:val="22"/>
          <w:szCs w:val="22"/>
        </w:rPr>
        <w:t xml:space="preserve"> </w:t>
      </w:r>
      <w:r w:rsidRPr="00262FE9">
        <w:rPr>
          <w:rStyle w:val="normaltextrun"/>
          <w:rFonts w:ascii="Arial" w:hAnsi="Arial" w:cs="Arial"/>
          <w:sz w:val="22"/>
          <w:szCs w:val="22"/>
        </w:rPr>
        <w:t>D</w:t>
      </w:r>
      <w:r w:rsidRPr="00262FE9">
        <w:rPr>
          <w:rStyle w:val="eop"/>
          <w:rFonts w:ascii="Arial" w:hAnsi="Arial" w:cs="Arial"/>
          <w:sz w:val="22"/>
          <w:szCs w:val="22"/>
        </w:rPr>
        <w:t> </w:t>
      </w:r>
    </w:p>
    <w:p w14:paraId="03B5F943"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1.3.2.</w:t>
      </w:r>
      <w:r w:rsidRPr="00262FE9">
        <w:rPr>
          <w:rStyle w:val="tabchar"/>
          <w:rFonts w:ascii="Arial" w:hAnsi="Arial" w:cs="Arial"/>
          <w:sz w:val="22"/>
          <w:szCs w:val="22"/>
        </w:rPr>
        <w:t xml:space="preserve"> </w:t>
      </w:r>
      <w:r w:rsidRPr="00262FE9">
        <w:rPr>
          <w:rStyle w:val="normaltextrun"/>
          <w:rFonts w:ascii="Arial" w:hAnsi="Arial" w:cs="Arial"/>
          <w:sz w:val="22"/>
          <w:szCs w:val="22"/>
        </w:rPr>
        <w:t>Upravna</w:t>
      </w:r>
      <w:r w:rsidRPr="00262FE9">
        <w:rPr>
          <w:rStyle w:val="tabchar"/>
          <w:rFonts w:ascii="Arial" w:hAnsi="Arial" w:cs="Arial"/>
          <w:sz w:val="22"/>
          <w:szCs w:val="22"/>
        </w:rPr>
        <w:t xml:space="preserve"> </w:t>
      </w:r>
      <w:r w:rsidRPr="00262FE9">
        <w:rPr>
          <w:rStyle w:val="normaltextrun"/>
          <w:rFonts w:ascii="Arial" w:hAnsi="Arial" w:cs="Arial"/>
          <w:sz w:val="22"/>
          <w:szCs w:val="22"/>
        </w:rPr>
        <w:t>D1</w:t>
      </w:r>
      <w:r w:rsidRPr="00262FE9">
        <w:rPr>
          <w:rStyle w:val="eop"/>
          <w:rFonts w:ascii="Arial" w:hAnsi="Arial" w:cs="Arial"/>
          <w:sz w:val="22"/>
          <w:szCs w:val="22"/>
        </w:rPr>
        <w:t> </w:t>
      </w:r>
    </w:p>
    <w:p w14:paraId="7728246D"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1.3.3.</w:t>
      </w:r>
      <w:r w:rsidRPr="00262FE9">
        <w:rPr>
          <w:rStyle w:val="tabchar"/>
          <w:rFonts w:ascii="Arial" w:hAnsi="Arial" w:cs="Arial"/>
          <w:sz w:val="22"/>
          <w:szCs w:val="22"/>
        </w:rPr>
        <w:t xml:space="preserve"> </w:t>
      </w:r>
      <w:r w:rsidRPr="00262FE9">
        <w:rPr>
          <w:rStyle w:val="normaltextrun"/>
          <w:rFonts w:ascii="Arial" w:hAnsi="Arial" w:cs="Arial"/>
          <w:sz w:val="22"/>
          <w:szCs w:val="22"/>
        </w:rPr>
        <w:t>Socijalna</w:t>
      </w:r>
      <w:r w:rsidRPr="00262FE9">
        <w:rPr>
          <w:rStyle w:val="tabchar"/>
          <w:rFonts w:ascii="Arial" w:hAnsi="Arial" w:cs="Arial"/>
          <w:sz w:val="22"/>
          <w:szCs w:val="22"/>
        </w:rPr>
        <w:t xml:space="preserve"> </w:t>
      </w:r>
      <w:r w:rsidRPr="00262FE9">
        <w:rPr>
          <w:rStyle w:val="normaltextrun"/>
          <w:rFonts w:ascii="Arial" w:hAnsi="Arial" w:cs="Arial"/>
          <w:sz w:val="22"/>
          <w:szCs w:val="22"/>
        </w:rPr>
        <w:t>D2</w:t>
      </w:r>
      <w:r w:rsidRPr="00262FE9">
        <w:rPr>
          <w:rStyle w:val="eop"/>
          <w:rFonts w:ascii="Arial" w:hAnsi="Arial" w:cs="Arial"/>
          <w:sz w:val="22"/>
          <w:szCs w:val="22"/>
        </w:rPr>
        <w:t> </w:t>
      </w:r>
    </w:p>
    <w:p w14:paraId="5A0A666D"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1.3.4.</w:t>
      </w:r>
      <w:r w:rsidRPr="00262FE9">
        <w:rPr>
          <w:rStyle w:val="tabchar"/>
          <w:rFonts w:ascii="Arial" w:hAnsi="Arial" w:cs="Arial"/>
          <w:sz w:val="22"/>
          <w:szCs w:val="22"/>
        </w:rPr>
        <w:t xml:space="preserve"> </w:t>
      </w:r>
      <w:r w:rsidRPr="00262FE9">
        <w:rPr>
          <w:rStyle w:val="normaltextrun"/>
          <w:rFonts w:ascii="Arial" w:hAnsi="Arial" w:cs="Arial"/>
          <w:sz w:val="22"/>
          <w:szCs w:val="22"/>
        </w:rPr>
        <w:t>Zdravstvena</w:t>
      </w:r>
      <w:r w:rsidRPr="00262FE9">
        <w:rPr>
          <w:rStyle w:val="tabchar"/>
          <w:rFonts w:ascii="Arial" w:hAnsi="Arial" w:cs="Arial"/>
          <w:sz w:val="22"/>
          <w:szCs w:val="22"/>
        </w:rPr>
        <w:t xml:space="preserve"> </w:t>
      </w:r>
      <w:r w:rsidRPr="00262FE9">
        <w:rPr>
          <w:rStyle w:val="normaltextrun"/>
          <w:rFonts w:ascii="Arial" w:hAnsi="Arial" w:cs="Arial"/>
          <w:sz w:val="22"/>
          <w:szCs w:val="22"/>
        </w:rPr>
        <w:t>D3</w:t>
      </w:r>
      <w:r w:rsidRPr="00262FE9">
        <w:rPr>
          <w:rStyle w:val="eop"/>
          <w:rFonts w:ascii="Arial" w:hAnsi="Arial" w:cs="Arial"/>
          <w:sz w:val="22"/>
          <w:szCs w:val="22"/>
        </w:rPr>
        <w:t> </w:t>
      </w:r>
    </w:p>
    <w:p w14:paraId="5C08551D"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1.3.5.</w:t>
      </w:r>
      <w:r w:rsidRPr="00262FE9">
        <w:rPr>
          <w:rStyle w:val="tabchar"/>
          <w:rFonts w:ascii="Arial" w:hAnsi="Arial" w:cs="Arial"/>
          <w:sz w:val="22"/>
          <w:szCs w:val="22"/>
        </w:rPr>
        <w:t xml:space="preserve"> </w:t>
      </w:r>
      <w:r w:rsidRPr="00262FE9">
        <w:rPr>
          <w:rStyle w:val="normaltextrun"/>
          <w:rFonts w:ascii="Arial" w:hAnsi="Arial" w:cs="Arial"/>
          <w:sz w:val="22"/>
          <w:szCs w:val="22"/>
        </w:rPr>
        <w:t>Predškolska i školska</w:t>
      </w:r>
      <w:r w:rsidRPr="00262FE9">
        <w:rPr>
          <w:rStyle w:val="tabchar"/>
          <w:rFonts w:ascii="Arial" w:hAnsi="Arial" w:cs="Arial"/>
          <w:sz w:val="22"/>
          <w:szCs w:val="22"/>
        </w:rPr>
        <w:t xml:space="preserve"> </w:t>
      </w:r>
      <w:r w:rsidRPr="00262FE9">
        <w:rPr>
          <w:rStyle w:val="normaltextrun"/>
          <w:rFonts w:ascii="Arial" w:hAnsi="Arial" w:cs="Arial"/>
          <w:sz w:val="22"/>
          <w:szCs w:val="22"/>
        </w:rPr>
        <w:t>D4</w:t>
      </w:r>
      <w:r w:rsidRPr="00262FE9">
        <w:rPr>
          <w:rStyle w:val="eop"/>
          <w:rFonts w:ascii="Arial" w:hAnsi="Arial" w:cs="Arial"/>
          <w:sz w:val="22"/>
          <w:szCs w:val="22"/>
        </w:rPr>
        <w:t> </w:t>
      </w:r>
    </w:p>
    <w:p w14:paraId="46B61A7E"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1.3.6.</w:t>
      </w:r>
      <w:r w:rsidRPr="00262FE9">
        <w:rPr>
          <w:rStyle w:val="tabchar"/>
          <w:rFonts w:ascii="Arial" w:hAnsi="Arial" w:cs="Arial"/>
          <w:sz w:val="22"/>
          <w:szCs w:val="22"/>
        </w:rPr>
        <w:t xml:space="preserve"> </w:t>
      </w:r>
      <w:r w:rsidRPr="00262FE9">
        <w:rPr>
          <w:rStyle w:val="normaltextrun"/>
          <w:rFonts w:ascii="Arial" w:hAnsi="Arial" w:cs="Arial"/>
          <w:sz w:val="22"/>
          <w:szCs w:val="22"/>
        </w:rPr>
        <w:t>Visoko učilište</w:t>
      </w:r>
      <w:r w:rsidRPr="00262FE9">
        <w:rPr>
          <w:rStyle w:val="tabchar"/>
          <w:rFonts w:ascii="Arial" w:hAnsi="Arial" w:cs="Arial"/>
          <w:sz w:val="22"/>
          <w:szCs w:val="22"/>
        </w:rPr>
        <w:t xml:space="preserve"> </w:t>
      </w:r>
      <w:r w:rsidRPr="00262FE9">
        <w:rPr>
          <w:rStyle w:val="normaltextrun"/>
          <w:rFonts w:ascii="Arial" w:hAnsi="Arial" w:cs="Arial"/>
          <w:sz w:val="22"/>
          <w:szCs w:val="22"/>
        </w:rPr>
        <w:t>D5</w:t>
      </w:r>
      <w:r w:rsidRPr="00262FE9">
        <w:rPr>
          <w:rStyle w:val="eop"/>
          <w:rFonts w:ascii="Arial" w:hAnsi="Arial" w:cs="Arial"/>
          <w:sz w:val="22"/>
          <w:szCs w:val="22"/>
        </w:rPr>
        <w:t> </w:t>
      </w:r>
    </w:p>
    <w:p w14:paraId="53232F43"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1.3.7.</w:t>
      </w:r>
      <w:r w:rsidRPr="00262FE9">
        <w:rPr>
          <w:rStyle w:val="tabchar"/>
          <w:rFonts w:ascii="Arial" w:hAnsi="Arial" w:cs="Arial"/>
          <w:sz w:val="22"/>
          <w:szCs w:val="22"/>
        </w:rPr>
        <w:t xml:space="preserve"> </w:t>
      </w:r>
      <w:r w:rsidRPr="00262FE9">
        <w:rPr>
          <w:rStyle w:val="normaltextrun"/>
          <w:rFonts w:ascii="Arial" w:hAnsi="Arial" w:cs="Arial"/>
          <w:sz w:val="22"/>
          <w:szCs w:val="22"/>
        </w:rPr>
        <w:t>Kultura</w:t>
      </w:r>
      <w:r w:rsidRPr="00262FE9">
        <w:rPr>
          <w:rStyle w:val="tabchar"/>
          <w:rFonts w:ascii="Arial" w:hAnsi="Arial" w:cs="Arial"/>
          <w:sz w:val="22"/>
          <w:szCs w:val="22"/>
        </w:rPr>
        <w:t xml:space="preserve"> </w:t>
      </w:r>
      <w:r w:rsidRPr="00262FE9">
        <w:rPr>
          <w:rStyle w:val="normaltextrun"/>
          <w:rFonts w:ascii="Arial" w:hAnsi="Arial" w:cs="Arial"/>
          <w:sz w:val="22"/>
          <w:szCs w:val="22"/>
        </w:rPr>
        <w:t>D6</w:t>
      </w:r>
      <w:r w:rsidRPr="00262FE9">
        <w:rPr>
          <w:rStyle w:val="eop"/>
          <w:rFonts w:ascii="Arial" w:hAnsi="Arial" w:cs="Arial"/>
          <w:sz w:val="22"/>
          <w:szCs w:val="22"/>
        </w:rPr>
        <w:t> </w:t>
      </w:r>
    </w:p>
    <w:p w14:paraId="07D8EEDE"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1.3.8.</w:t>
      </w:r>
      <w:r w:rsidRPr="00262FE9">
        <w:rPr>
          <w:rStyle w:val="tabchar"/>
          <w:rFonts w:ascii="Arial" w:hAnsi="Arial" w:cs="Arial"/>
          <w:sz w:val="22"/>
          <w:szCs w:val="22"/>
        </w:rPr>
        <w:t xml:space="preserve"> </w:t>
      </w:r>
      <w:r w:rsidRPr="00262FE9">
        <w:rPr>
          <w:rStyle w:val="normaltextrun"/>
          <w:rFonts w:ascii="Arial" w:hAnsi="Arial" w:cs="Arial"/>
          <w:sz w:val="22"/>
          <w:szCs w:val="22"/>
        </w:rPr>
        <w:t>Vjerska</w:t>
      </w:r>
      <w:r w:rsidRPr="00262FE9">
        <w:rPr>
          <w:rStyle w:val="tabchar"/>
          <w:rFonts w:ascii="Arial" w:hAnsi="Arial" w:cs="Arial"/>
          <w:sz w:val="22"/>
          <w:szCs w:val="22"/>
        </w:rPr>
        <w:t xml:space="preserve"> </w:t>
      </w:r>
      <w:r w:rsidRPr="00262FE9">
        <w:rPr>
          <w:rStyle w:val="normaltextrun"/>
          <w:rFonts w:ascii="Arial" w:hAnsi="Arial" w:cs="Arial"/>
          <w:sz w:val="22"/>
          <w:szCs w:val="22"/>
        </w:rPr>
        <w:t>D7</w:t>
      </w:r>
      <w:r w:rsidRPr="00262FE9">
        <w:rPr>
          <w:rStyle w:val="eop"/>
          <w:rFonts w:ascii="Arial" w:hAnsi="Arial" w:cs="Arial"/>
          <w:sz w:val="22"/>
          <w:szCs w:val="22"/>
        </w:rPr>
        <w:t> </w:t>
      </w:r>
    </w:p>
    <w:p w14:paraId="28505FBD"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GOSPODARSKA NAMJENA</w:t>
      </w:r>
      <w:r w:rsidRPr="00262FE9">
        <w:rPr>
          <w:rStyle w:val="eop"/>
          <w:rFonts w:ascii="Arial" w:hAnsi="Arial" w:cs="Arial"/>
          <w:sz w:val="22"/>
          <w:szCs w:val="22"/>
        </w:rPr>
        <w:t> </w:t>
      </w:r>
    </w:p>
    <w:p w14:paraId="2E75AC21" w14:textId="77777777" w:rsidR="00CC5DFE" w:rsidRPr="00262FE9" w:rsidRDefault="00CC5DFE" w:rsidP="00262FE9">
      <w:pPr>
        <w:pStyle w:val="paragraph"/>
        <w:spacing w:before="57"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1.4.1.</w:t>
      </w:r>
      <w:r w:rsidRPr="00262FE9">
        <w:rPr>
          <w:rStyle w:val="tabchar"/>
          <w:rFonts w:ascii="Arial" w:hAnsi="Arial" w:cs="Arial"/>
          <w:sz w:val="22"/>
          <w:szCs w:val="22"/>
        </w:rPr>
        <w:t xml:space="preserve"> </w:t>
      </w:r>
      <w:r w:rsidRPr="00262FE9">
        <w:rPr>
          <w:rStyle w:val="normaltextrun"/>
          <w:rFonts w:ascii="Arial" w:hAnsi="Arial" w:cs="Arial"/>
          <w:i/>
          <w:iCs/>
          <w:sz w:val="22"/>
          <w:szCs w:val="22"/>
        </w:rPr>
        <w:t>Proizvodna namjena</w:t>
      </w:r>
      <w:r w:rsidRPr="00262FE9">
        <w:rPr>
          <w:rStyle w:val="tabchar"/>
          <w:rFonts w:ascii="Arial" w:hAnsi="Arial" w:cs="Arial"/>
          <w:sz w:val="22"/>
          <w:szCs w:val="22"/>
        </w:rPr>
        <w:t xml:space="preserve"> </w:t>
      </w:r>
      <w:r w:rsidRPr="00262FE9">
        <w:rPr>
          <w:rStyle w:val="normaltextrun"/>
          <w:rFonts w:ascii="Arial" w:hAnsi="Arial" w:cs="Arial"/>
          <w:i/>
          <w:iCs/>
          <w:sz w:val="22"/>
          <w:szCs w:val="22"/>
        </w:rPr>
        <w:t>(ljubičasta)</w:t>
      </w:r>
      <w:r w:rsidRPr="00262FE9">
        <w:rPr>
          <w:rStyle w:val="eop"/>
          <w:rFonts w:ascii="Arial" w:hAnsi="Arial" w:cs="Arial"/>
          <w:sz w:val="22"/>
          <w:szCs w:val="22"/>
        </w:rPr>
        <w:t> </w:t>
      </w:r>
    </w:p>
    <w:p w14:paraId="735938FD"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1.4.1.1.</w:t>
      </w:r>
      <w:r w:rsidRPr="00262FE9">
        <w:rPr>
          <w:rStyle w:val="tabchar"/>
          <w:rFonts w:ascii="Arial" w:hAnsi="Arial" w:cs="Arial"/>
          <w:sz w:val="22"/>
          <w:szCs w:val="22"/>
        </w:rPr>
        <w:t xml:space="preserve"> </w:t>
      </w:r>
      <w:r w:rsidRPr="00262FE9">
        <w:rPr>
          <w:rStyle w:val="normaltextrun"/>
          <w:rFonts w:ascii="Arial" w:hAnsi="Arial" w:cs="Arial"/>
          <w:sz w:val="22"/>
          <w:szCs w:val="22"/>
        </w:rPr>
        <w:t>pretežno industrijska</w:t>
      </w:r>
      <w:r w:rsidRPr="00262FE9">
        <w:rPr>
          <w:rStyle w:val="tabchar"/>
          <w:rFonts w:ascii="Arial" w:hAnsi="Arial" w:cs="Arial"/>
          <w:sz w:val="22"/>
          <w:szCs w:val="22"/>
        </w:rPr>
        <w:t xml:space="preserve"> </w:t>
      </w:r>
      <w:r w:rsidRPr="00262FE9">
        <w:rPr>
          <w:rStyle w:val="normaltextrun"/>
          <w:rFonts w:ascii="Arial" w:hAnsi="Arial" w:cs="Arial"/>
          <w:sz w:val="22"/>
          <w:szCs w:val="22"/>
        </w:rPr>
        <w:t>I1</w:t>
      </w:r>
      <w:r w:rsidRPr="00262FE9">
        <w:rPr>
          <w:rStyle w:val="eop"/>
          <w:rFonts w:ascii="Arial" w:hAnsi="Arial" w:cs="Arial"/>
          <w:sz w:val="22"/>
          <w:szCs w:val="22"/>
        </w:rPr>
        <w:t> </w:t>
      </w:r>
    </w:p>
    <w:p w14:paraId="40EC3B4B"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1.4.1.2.</w:t>
      </w:r>
      <w:r w:rsidRPr="00262FE9">
        <w:rPr>
          <w:rStyle w:val="tabchar"/>
          <w:rFonts w:ascii="Arial" w:hAnsi="Arial" w:cs="Arial"/>
          <w:sz w:val="22"/>
          <w:szCs w:val="22"/>
        </w:rPr>
        <w:t xml:space="preserve"> </w:t>
      </w:r>
      <w:r w:rsidRPr="00262FE9">
        <w:rPr>
          <w:rStyle w:val="normaltextrun"/>
          <w:rFonts w:ascii="Arial" w:hAnsi="Arial" w:cs="Arial"/>
          <w:sz w:val="22"/>
          <w:szCs w:val="22"/>
        </w:rPr>
        <w:t>pretežno obrtna</w:t>
      </w:r>
      <w:r w:rsidRPr="00262FE9">
        <w:rPr>
          <w:rStyle w:val="tabchar"/>
          <w:rFonts w:ascii="Arial" w:hAnsi="Arial" w:cs="Arial"/>
          <w:sz w:val="22"/>
          <w:szCs w:val="22"/>
        </w:rPr>
        <w:t xml:space="preserve"> </w:t>
      </w:r>
      <w:r w:rsidRPr="00262FE9">
        <w:rPr>
          <w:rStyle w:val="normaltextrun"/>
          <w:rFonts w:ascii="Arial" w:hAnsi="Arial" w:cs="Arial"/>
          <w:sz w:val="22"/>
          <w:szCs w:val="22"/>
        </w:rPr>
        <w:t>I2</w:t>
      </w:r>
      <w:r w:rsidRPr="00262FE9">
        <w:rPr>
          <w:rStyle w:val="eop"/>
          <w:rFonts w:ascii="Arial" w:hAnsi="Arial" w:cs="Arial"/>
          <w:sz w:val="22"/>
          <w:szCs w:val="22"/>
        </w:rPr>
        <w:t> </w:t>
      </w:r>
    </w:p>
    <w:p w14:paraId="41AB8FFA" w14:textId="77777777" w:rsidR="00CC5DFE" w:rsidRPr="00262FE9" w:rsidRDefault="00CC5DFE" w:rsidP="00262FE9">
      <w:pPr>
        <w:pStyle w:val="paragraph"/>
        <w:spacing w:before="1"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1.4.2.</w:t>
      </w:r>
      <w:r w:rsidRPr="00262FE9">
        <w:rPr>
          <w:rStyle w:val="tabchar"/>
          <w:rFonts w:ascii="Arial" w:hAnsi="Arial" w:cs="Arial"/>
          <w:sz w:val="22"/>
          <w:szCs w:val="22"/>
        </w:rPr>
        <w:t xml:space="preserve"> </w:t>
      </w:r>
      <w:r w:rsidRPr="00262FE9">
        <w:rPr>
          <w:rStyle w:val="normaltextrun"/>
          <w:rFonts w:ascii="Arial" w:hAnsi="Arial" w:cs="Arial"/>
          <w:i/>
          <w:iCs/>
          <w:sz w:val="22"/>
          <w:szCs w:val="22"/>
        </w:rPr>
        <w:t>Poslovna namjena</w:t>
      </w:r>
      <w:r w:rsidRPr="00262FE9">
        <w:rPr>
          <w:rStyle w:val="tabchar"/>
          <w:rFonts w:ascii="Arial" w:hAnsi="Arial" w:cs="Arial"/>
          <w:sz w:val="22"/>
          <w:szCs w:val="22"/>
        </w:rPr>
        <w:t xml:space="preserve"> </w:t>
      </w:r>
      <w:r w:rsidRPr="00262FE9">
        <w:rPr>
          <w:rStyle w:val="normaltextrun"/>
          <w:rFonts w:ascii="Arial" w:hAnsi="Arial" w:cs="Arial"/>
          <w:i/>
          <w:iCs/>
          <w:sz w:val="22"/>
          <w:szCs w:val="22"/>
        </w:rPr>
        <w:t>(narančasta)</w:t>
      </w:r>
      <w:r w:rsidRPr="00262FE9">
        <w:rPr>
          <w:rStyle w:val="eop"/>
          <w:rFonts w:ascii="Arial" w:hAnsi="Arial" w:cs="Arial"/>
          <w:sz w:val="22"/>
          <w:szCs w:val="22"/>
        </w:rPr>
        <w:t> </w:t>
      </w:r>
    </w:p>
    <w:p w14:paraId="6DBF3A97"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1.4.1.3.</w:t>
      </w:r>
      <w:r w:rsidRPr="00262FE9">
        <w:rPr>
          <w:rStyle w:val="tabchar"/>
          <w:rFonts w:ascii="Arial" w:hAnsi="Arial" w:cs="Arial"/>
          <w:sz w:val="22"/>
          <w:szCs w:val="22"/>
        </w:rPr>
        <w:t xml:space="preserve"> </w:t>
      </w:r>
      <w:r w:rsidRPr="00262FE9">
        <w:rPr>
          <w:rStyle w:val="normaltextrun"/>
          <w:rFonts w:ascii="Arial" w:hAnsi="Arial" w:cs="Arial"/>
          <w:sz w:val="22"/>
          <w:szCs w:val="22"/>
        </w:rPr>
        <w:t>Pretežito uslužna</w:t>
      </w:r>
      <w:r w:rsidRPr="00262FE9">
        <w:rPr>
          <w:rStyle w:val="tabchar"/>
          <w:rFonts w:ascii="Arial" w:hAnsi="Arial" w:cs="Arial"/>
          <w:sz w:val="22"/>
          <w:szCs w:val="22"/>
        </w:rPr>
        <w:t xml:space="preserve"> </w:t>
      </w:r>
      <w:r w:rsidRPr="00262FE9">
        <w:rPr>
          <w:rStyle w:val="normaltextrun"/>
          <w:rFonts w:ascii="Arial" w:hAnsi="Arial" w:cs="Arial"/>
          <w:sz w:val="22"/>
          <w:szCs w:val="22"/>
        </w:rPr>
        <w:t>K1</w:t>
      </w:r>
      <w:r w:rsidRPr="00262FE9">
        <w:rPr>
          <w:rStyle w:val="eop"/>
          <w:rFonts w:ascii="Arial" w:hAnsi="Arial" w:cs="Arial"/>
          <w:sz w:val="22"/>
          <w:szCs w:val="22"/>
        </w:rPr>
        <w:t> </w:t>
      </w:r>
    </w:p>
    <w:p w14:paraId="5C37ABB7"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1.4.1.4.</w:t>
      </w:r>
      <w:r w:rsidRPr="00262FE9">
        <w:rPr>
          <w:rStyle w:val="tabchar"/>
          <w:rFonts w:ascii="Arial" w:hAnsi="Arial" w:cs="Arial"/>
          <w:sz w:val="22"/>
          <w:szCs w:val="22"/>
        </w:rPr>
        <w:t xml:space="preserve"> </w:t>
      </w:r>
      <w:r w:rsidRPr="00262FE9">
        <w:rPr>
          <w:rStyle w:val="normaltextrun"/>
          <w:rFonts w:ascii="Arial" w:hAnsi="Arial" w:cs="Arial"/>
          <w:sz w:val="22"/>
          <w:szCs w:val="22"/>
        </w:rPr>
        <w:t>Pretežito trgovačka</w:t>
      </w:r>
      <w:r w:rsidRPr="00262FE9">
        <w:rPr>
          <w:rStyle w:val="tabchar"/>
          <w:rFonts w:ascii="Arial" w:hAnsi="Arial" w:cs="Arial"/>
          <w:sz w:val="22"/>
          <w:szCs w:val="22"/>
        </w:rPr>
        <w:t xml:space="preserve"> </w:t>
      </w:r>
      <w:r w:rsidRPr="00262FE9">
        <w:rPr>
          <w:rStyle w:val="normaltextrun"/>
          <w:rFonts w:ascii="Arial" w:hAnsi="Arial" w:cs="Arial"/>
          <w:sz w:val="22"/>
          <w:szCs w:val="22"/>
        </w:rPr>
        <w:t>K2</w:t>
      </w:r>
      <w:r w:rsidRPr="00262FE9">
        <w:rPr>
          <w:rStyle w:val="eop"/>
          <w:rFonts w:ascii="Arial" w:hAnsi="Arial" w:cs="Arial"/>
          <w:sz w:val="22"/>
          <w:szCs w:val="22"/>
        </w:rPr>
        <w:t> </w:t>
      </w:r>
    </w:p>
    <w:p w14:paraId="5EC364DE"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1.4.1.5.</w:t>
      </w:r>
      <w:r w:rsidRPr="00262FE9">
        <w:rPr>
          <w:rStyle w:val="tabchar"/>
          <w:rFonts w:ascii="Arial" w:hAnsi="Arial" w:cs="Arial"/>
          <w:sz w:val="22"/>
          <w:szCs w:val="22"/>
        </w:rPr>
        <w:t xml:space="preserve"> </w:t>
      </w:r>
      <w:r w:rsidRPr="00262FE9">
        <w:rPr>
          <w:rStyle w:val="normaltextrun"/>
          <w:rFonts w:ascii="Arial" w:hAnsi="Arial" w:cs="Arial"/>
          <w:sz w:val="22"/>
          <w:szCs w:val="22"/>
        </w:rPr>
        <w:t>Komunalno servisna</w:t>
      </w:r>
      <w:r w:rsidRPr="00262FE9">
        <w:rPr>
          <w:rStyle w:val="tabchar"/>
          <w:rFonts w:ascii="Arial" w:hAnsi="Arial" w:cs="Arial"/>
          <w:sz w:val="22"/>
          <w:szCs w:val="22"/>
        </w:rPr>
        <w:t xml:space="preserve"> </w:t>
      </w:r>
      <w:r w:rsidRPr="00262FE9">
        <w:rPr>
          <w:rStyle w:val="normaltextrun"/>
          <w:rFonts w:ascii="Arial" w:hAnsi="Arial" w:cs="Arial"/>
          <w:sz w:val="22"/>
          <w:szCs w:val="22"/>
        </w:rPr>
        <w:t>K3</w:t>
      </w:r>
      <w:r w:rsidRPr="00262FE9">
        <w:rPr>
          <w:rStyle w:val="eop"/>
          <w:rFonts w:ascii="Arial" w:hAnsi="Arial" w:cs="Arial"/>
          <w:sz w:val="22"/>
          <w:szCs w:val="22"/>
        </w:rPr>
        <w:t> </w:t>
      </w:r>
    </w:p>
    <w:p w14:paraId="09018D3E"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1.4.1.6.</w:t>
      </w:r>
      <w:r w:rsidRPr="00262FE9">
        <w:rPr>
          <w:rStyle w:val="tabchar"/>
          <w:rFonts w:ascii="Arial" w:hAnsi="Arial" w:cs="Arial"/>
          <w:sz w:val="22"/>
          <w:szCs w:val="22"/>
        </w:rPr>
        <w:t xml:space="preserve"> </w:t>
      </w:r>
      <w:r w:rsidRPr="00262FE9">
        <w:rPr>
          <w:rStyle w:val="normaltextrun"/>
          <w:rFonts w:ascii="Arial" w:hAnsi="Arial" w:cs="Arial"/>
          <w:sz w:val="22"/>
          <w:szCs w:val="22"/>
        </w:rPr>
        <w:t>Garažno-poslovne građevine</w:t>
      </w:r>
      <w:r w:rsidRPr="00262FE9">
        <w:rPr>
          <w:rStyle w:val="tabchar"/>
          <w:rFonts w:ascii="Arial" w:hAnsi="Arial" w:cs="Arial"/>
          <w:sz w:val="22"/>
          <w:szCs w:val="22"/>
        </w:rPr>
        <w:t xml:space="preserve"> </w:t>
      </w:r>
      <w:r w:rsidRPr="00262FE9">
        <w:rPr>
          <w:rStyle w:val="normaltextrun"/>
          <w:rFonts w:ascii="Arial" w:hAnsi="Arial" w:cs="Arial"/>
          <w:sz w:val="22"/>
          <w:szCs w:val="22"/>
        </w:rPr>
        <w:t>K4</w:t>
      </w:r>
      <w:r w:rsidRPr="00262FE9">
        <w:rPr>
          <w:rStyle w:val="eop"/>
          <w:rFonts w:ascii="Arial" w:hAnsi="Arial" w:cs="Arial"/>
          <w:sz w:val="22"/>
          <w:szCs w:val="22"/>
        </w:rPr>
        <w:t> </w:t>
      </w:r>
    </w:p>
    <w:p w14:paraId="1B9428EA" w14:textId="77777777" w:rsidR="00CC5DFE" w:rsidRPr="00262FE9" w:rsidRDefault="00CC5DFE" w:rsidP="00262FE9">
      <w:pPr>
        <w:pStyle w:val="paragraph"/>
        <w:spacing w:before="1"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1.4.3.</w:t>
      </w:r>
      <w:r w:rsidRPr="00262FE9">
        <w:rPr>
          <w:rStyle w:val="tabchar"/>
          <w:rFonts w:ascii="Arial" w:hAnsi="Arial" w:cs="Arial"/>
          <w:sz w:val="22"/>
          <w:szCs w:val="22"/>
        </w:rPr>
        <w:t xml:space="preserve"> </w:t>
      </w:r>
      <w:r w:rsidRPr="00262FE9">
        <w:rPr>
          <w:rStyle w:val="normaltextrun"/>
          <w:rFonts w:ascii="Arial" w:hAnsi="Arial" w:cs="Arial"/>
          <w:i/>
          <w:iCs/>
          <w:sz w:val="22"/>
          <w:szCs w:val="22"/>
        </w:rPr>
        <w:t>Ugostiteljsko-turistička namjena</w:t>
      </w:r>
      <w:r w:rsidRPr="00262FE9">
        <w:rPr>
          <w:rStyle w:val="tabchar"/>
          <w:rFonts w:ascii="Arial" w:hAnsi="Arial" w:cs="Arial"/>
          <w:sz w:val="22"/>
          <w:szCs w:val="22"/>
        </w:rPr>
        <w:t xml:space="preserve"> </w:t>
      </w:r>
      <w:r w:rsidRPr="00262FE9">
        <w:rPr>
          <w:rStyle w:val="normaltextrun"/>
          <w:rFonts w:ascii="Arial" w:hAnsi="Arial" w:cs="Arial"/>
          <w:i/>
          <w:iCs/>
          <w:sz w:val="22"/>
          <w:szCs w:val="22"/>
        </w:rPr>
        <w:t>(crvena)</w:t>
      </w:r>
      <w:r w:rsidRPr="00262FE9">
        <w:rPr>
          <w:rStyle w:val="eop"/>
          <w:rFonts w:ascii="Arial" w:hAnsi="Arial" w:cs="Arial"/>
          <w:sz w:val="22"/>
          <w:szCs w:val="22"/>
        </w:rPr>
        <w:t> </w:t>
      </w:r>
    </w:p>
    <w:p w14:paraId="1DF264FD"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1.4.3.1.</w:t>
      </w:r>
      <w:r w:rsidRPr="00262FE9">
        <w:rPr>
          <w:rStyle w:val="tabchar"/>
          <w:rFonts w:ascii="Arial" w:hAnsi="Arial" w:cs="Arial"/>
          <w:sz w:val="22"/>
          <w:szCs w:val="22"/>
        </w:rPr>
        <w:t xml:space="preserve"> </w:t>
      </w:r>
      <w:r w:rsidRPr="00262FE9">
        <w:rPr>
          <w:rStyle w:val="normaltextrun"/>
          <w:rFonts w:ascii="Arial" w:hAnsi="Arial" w:cs="Arial"/>
          <w:sz w:val="22"/>
          <w:szCs w:val="22"/>
        </w:rPr>
        <w:t>Hoteli</w:t>
      </w:r>
      <w:r w:rsidRPr="00262FE9">
        <w:rPr>
          <w:rStyle w:val="tabchar"/>
          <w:rFonts w:ascii="Arial" w:hAnsi="Arial" w:cs="Arial"/>
          <w:sz w:val="22"/>
          <w:szCs w:val="22"/>
        </w:rPr>
        <w:t xml:space="preserve"> </w:t>
      </w:r>
      <w:r w:rsidRPr="00262FE9">
        <w:rPr>
          <w:rStyle w:val="normaltextrun"/>
          <w:rFonts w:ascii="Arial" w:hAnsi="Arial" w:cs="Arial"/>
          <w:sz w:val="22"/>
          <w:szCs w:val="22"/>
        </w:rPr>
        <w:t>T1</w:t>
      </w:r>
      <w:r w:rsidRPr="00262FE9">
        <w:rPr>
          <w:rStyle w:val="eop"/>
          <w:rFonts w:ascii="Arial" w:hAnsi="Arial" w:cs="Arial"/>
          <w:sz w:val="22"/>
          <w:szCs w:val="22"/>
        </w:rPr>
        <w:t> </w:t>
      </w:r>
    </w:p>
    <w:p w14:paraId="7718F86D" w14:textId="77777777" w:rsidR="00CC5DFE" w:rsidRPr="00262FE9" w:rsidRDefault="00CC5DFE" w:rsidP="00262FE9">
      <w:pPr>
        <w:pStyle w:val="paragraph"/>
        <w:spacing w:before="0" w:beforeAutospacing="0" w:after="0" w:afterAutospacing="0"/>
        <w:ind w:left="2805" w:hanging="840"/>
        <w:jc w:val="both"/>
        <w:textAlignment w:val="baseline"/>
        <w:rPr>
          <w:rFonts w:ascii="Arial" w:hAnsi="Arial" w:cs="Arial"/>
          <w:sz w:val="22"/>
          <w:szCs w:val="22"/>
        </w:rPr>
      </w:pPr>
      <w:r w:rsidRPr="00262FE9">
        <w:rPr>
          <w:rStyle w:val="normaltextrun"/>
          <w:rFonts w:ascii="Arial" w:hAnsi="Arial" w:cs="Arial"/>
          <w:sz w:val="22"/>
          <w:szCs w:val="22"/>
        </w:rPr>
        <w:t>1.4.3.2.</w:t>
      </w:r>
      <w:r w:rsidRPr="00262FE9">
        <w:rPr>
          <w:rStyle w:val="tabchar"/>
          <w:rFonts w:ascii="Arial" w:hAnsi="Arial" w:cs="Arial"/>
          <w:sz w:val="22"/>
          <w:szCs w:val="22"/>
        </w:rPr>
        <w:t xml:space="preserve"> </w:t>
      </w:r>
      <w:r w:rsidRPr="00262FE9">
        <w:rPr>
          <w:rStyle w:val="normaltextrun"/>
          <w:rFonts w:ascii="Arial" w:hAnsi="Arial" w:cs="Arial"/>
          <w:sz w:val="22"/>
          <w:szCs w:val="22"/>
        </w:rPr>
        <w:t>Turističko naselje</w:t>
      </w:r>
      <w:r w:rsidRPr="00262FE9">
        <w:rPr>
          <w:rStyle w:val="tabchar"/>
          <w:rFonts w:ascii="Arial" w:hAnsi="Arial" w:cs="Arial"/>
          <w:sz w:val="22"/>
          <w:szCs w:val="22"/>
        </w:rPr>
        <w:t xml:space="preserve"> </w:t>
      </w:r>
      <w:r w:rsidRPr="00262FE9">
        <w:rPr>
          <w:rStyle w:val="normaltextrun"/>
          <w:rFonts w:ascii="Arial" w:hAnsi="Arial" w:cs="Arial"/>
          <w:sz w:val="22"/>
          <w:szCs w:val="22"/>
        </w:rPr>
        <w:t>T2</w:t>
      </w:r>
      <w:r w:rsidRPr="00262FE9">
        <w:rPr>
          <w:rStyle w:val="eop"/>
          <w:rFonts w:ascii="Arial" w:hAnsi="Arial" w:cs="Arial"/>
          <w:sz w:val="22"/>
          <w:szCs w:val="22"/>
        </w:rPr>
        <w:t> </w:t>
      </w:r>
    </w:p>
    <w:p w14:paraId="13FF687C"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ŠPORTSKO REKREACIJSKA</w:t>
      </w:r>
      <w:r w:rsidRPr="00262FE9">
        <w:rPr>
          <w:rStyle w:val="tabchar"/>
          <w:rFonts w:ascii="Arial" w:hAnsi="Arial" w:cs="Arial"/>
          <w:sz w:val="22"/>
          <w:szCs w:val="22"/>
        </w:rPr>
        <w:t xml:space="preserve"> </w:t>
      </w:r>
      <w:r w:rsidRPr="00262FE9">
        <w:rPr>
          <w:rStyle w:val="normaltextrun"/>
          <w:rFonts w:ascii="Arial" w:hAnsi="Arial" w:cs="Arial"/>
          <w:sz w:val="22"/>
          <w:szCs w:val="22"/>
        </w:rPr>
        <w:t>    (tamno zelena)</w:t>
      </w:r>
      <w:r w:rsidRPr="00262FE9">
        <w:rPr>
          <w:rStyle w:val="eop"/>
          <w:rFonts w:ascii="Arial" w:hAnsi="Arial" w:cs="Arial"/>
          <w:sz w:val="22"/>
          <w:szCs w:val="22"/>
        </w:rPr>
        <w:t> </w:t>
      </w:r>
    </w:p>
    <w:p w14:paraId="48580C54"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1.5.1.</w:t>
      </w:r>
      <w:r w:rsidRPr="00262FE9">
        <w:rPr>
          <w:rStyle w:val="tabchar"/>
          <w:rFonts w:ascii="Arial" w:hAnsi="Arial" w:cs="Arial"/>
          <w:sz w:val="22"/>
          <w:szCs w:val="22"/>
        </w:rPr>
        <w:t xml:space="preserve"> </w:t>
      </w:r>
      <w:r w:rsidRPr="00262FE9">
        <w:rPr>
          <w:rStyle w:val="normaltextrun"/>
          <w:rFonts w:ascii="Arial" w:hAnsi="Arial" w:cs="Arial"/>
          <w:sz w:val="22"/>
          <w:szCs w:val="22"/>
        </w:rPr>
        <w:t>Športska igrališta</w:t>
      </w:r>
      <w:r w:rsidRPr="00262FE9">
        <w:rPr>
          <w:rStyle w:val="tabchar"/>
          <w:rFonts w:ascii="Arial" w:hAnsi="Arial" w:cs="Arial"/>
          <w:sz w:val="22"/>
          <w:szCs w:val="22"/>
        </w:rPr>
        <w:t xml:space="preserve"> </w:t>
      </w:r>
      <w:r w:rsidRPr="00262FE9">
        <w:rPr>
          <w:rStyle w:val="normaltextrun"/>
          <w:rFonts w:ascii="Arial" w:hAnsi="Arial" w:cs="Arial"/>
          <w:sz w:val="22"/>
          <w:szCs w:val="22"/>
        </w:rPr>
        <w:t>R2</w:t>
      </w:r>
      <w:r w:rsidRPr="00262FE9">
        <w:rPr>
          <w:rStyle w:val="eop"/>
          <w:rFonts w:ascii="Arial" w:hAnsi="Arial" w:cs="Arial"/>
          <w:sz w:val="22"/>
          <w:szCs w:val="22"/>
        </w:rPr>
        <w:t> </w:t>
      </w:r>
    </w:p>
    <w:p w14:paraId="74DDBD97"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1.5.2.</w:t>
      </w:r>
      <w:r w:rsidRPr="00262FE9">
        <w:rPr>
          <w:rStyle w:val="tabchar"/>
          <w:rFonts w:ascii="Arial" w:hAnsi="Arial" w:cs="Arial"/>
          <w:sz w:val="22"/>
          <w:szCs w:val="22"/>
        </w:rPr>
        <w:t xml:space="preserve"> </w:t>
      </w:r>
      <w:r w:rsidRPr="00262FE9">
        <w:rPr>
          <w:rStyle w:val="normaltextrun"/>
          <w:rFonts w:ascii="Arial" w:hAnsi="Arial" w:cs="Arial"/>
          <w:sz w:val="22"/>
          <w:szCs w:val="22"/>
        </w:rPr>
        <w:t>Kupališne zone</w:t>
      </w:r>
      <w:r w:rsidRPr="00262FE9">
        <w:rPr>
          <w:rStyle w:val="tabchar"/>
          <w:rFonts w:ascii="Arial" w:hAnsi="Arial" w:cs="Arial"/>
          <w:sz w:val="22"/>
          <w:szCs w:val="22"/>
        </w:rPr>
        <w:t xml:space="preserve"> </w:t>
      </w:r>
      <w:r w:rsidRPr="00262FE9">
        <w:rPr>
          <w:rStyle w:val="normaltextrun"/>
          <w:rFonts w:ascii="Arial" w:hAnsi="Arial" w:cs="Arial"/>
          <w:sz w:val="22"/>
          <w:szCs w:val="22"/>
        </w:rPr>
        <w:t>R3</w:t>
      </w:r>
      <w:r w:rsidRPr="00262FE9">
        <w:rPr>
          <w:rStyle w:val="eop"/>
          <w:rFonts w:ascii="Arial" w:hAnsi="Arial" w:cs="Arial"/>
          <w:sz w:val="22"/>
          <w:szCs w:val="22"/>
        </w:rPr>
        <w:t> </w:t>
      </w:r>
    </w:p>
    <w:p w14:paraId="79BF4A34"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1.5.3.</w:t>
      </w:r>
      <w:r w:rsidRPr="00262FE9">
        <w:rPr>
          <w:rStyle w:val="tabchar"/>
          <w:rFonts w:ascii="Arial" w:hAnsi="Arial" w:cs="Arial"/>
          <w:sz w:val="22"/>
          <w:szCs w:val="22"/>
        </w:rPr>
        <w:t xml:space="preserve"> </w:t>
      </w:r>
      <w:r w:rsidRPr="00262FE9">
        <w:rPr>
          <w:rStyle w:val="normaltextrun"/>
          <w:rFonts w:ascii="Arial" w:hAnsi="Arial" w:cs="Arial"/>
          <w:sz w:val="22"/>
          <w:szCs w:val="22"/>
        </w:rPr>
        <w:t>Uređene plaže</w:t>
      </w:r>
      <w:r w:rsidRPr="00262FE9">
        <w:rPr>
          <w:rStyle w:val="tabchar"/>
          <w:rFonts w:ascii="Arial" w:hAnsi="Arial" w:cs="Arial"/>
          <w:sz w:val="22"/>
          <w:szCs w:val="22"/>
        </w:rPr>
        <w:t xml:space="preserve"> </w:t>
      </w:r>
      <w:r w:rsidRPr="00262FE9">
        <w:rPr>
          <w:rStyle w:val="normaltextrun"/>
          <w:rFonts w:ascii="Arial" w:hAnsi="Arial" w:cs="Arial"/>
          <w:sz w:val="22"/>
          <w:szCs w:val="22"/>
        </w:rPr>
        <w:t>Pu</w:t>
      </w:r>
      <w:r w:rsidRPr="00262FE9">
        <w:rPr>
          <w:rStyle w:val="eop"/>
          <w:rFonts w:ascii="Arial" w:hAnsi="Arial" w:cs="Arial"/>
          <w:sz w:val="22"/>
          <w:szCs w:val="22"/>
        </w:rPr>
        <w:t> </w:t>
      </w:r>
    </w:p>
    <w:p w14:paraId="3A8EB2F0"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1.5.4.</w:t>
      </w:r>
      <w:r w:rsidRPr="00262FE9">
        <w:rPr>
          <w:rStyle w:val="tabchar"/>
          <w:rFonts w:ascii="Arial" w:hAnsi="Arial" w:cs="Arial"/>
          <w:sz w:val="22"/>
          <w:szCs w:val="22"/>
        </w:rPr>
        <w:t xml:space="preserve"> </w:t>
      </w:r>
      <w:r w:rsidRPr="00262FE9">
        <w:rPr>
          <w:rStyle w:val="normaltextrun"/>
          <w:rFonts w:ascii="Arial" w:hAnsi="Arial" w:cs="Arial"/>
          <w:sz w:val="22"/>
          <w:szCs w:val="22"/>
        </w:rPr>
        <w:t>Prirodne plaže</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Pp</w:t>
      </w:r>
      <w:proofErr w:type="spellEnd"/>
      <w:r w:rsidRPr="00262FE9">
        <w:rPr>
          <w:rStyle w:val="eop"/>
          <w:rFonts w:ascii="Arial" w:hAnsi="Arial" w:cs="Arial"/>
          <w:sz w:val="22"/>
          <w:szCs w:val="22"/>
        </w:rPr>
        <w:t> </w:t>
      </w:r>
    </w:p>
    <w:p w14:paraId="0F737962"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1.5.5.</w:t>
      </w:r>
      <w:r w:rsidRPr="00262FE9">
        <w:rPr>
          <w:rStyle w:val="tabchar"/>
          <w:rFonts w:ascii="Arial" w:hAnsi="Arial" w:cs="Arial"/>
          <w:sz w:val="22"/>
          <w:szCs w:val="22"/>
        </w:rPr>
        <w:t xml:space="preserve"> </w:t>
      </w:r>
      <w:r w:rsidRPr="00262FE9">
        <w:rPr>
          <w:rStyle w:val="normaltextrun"/>
          <w:rFonts w:ascii="Arial" w:hAnsi="Arial" w:cs="Arial"/>
          <w:sz w:val="22"/>
          <w:szCs w:val="22"/>
        </w:rPr>
        <w:t>Športski centar ''Gospino polje''</w:t>
      </w:r>
      <w:r w:rsidRPr="00262FE9">
        <w:rPr>
          <w:rStyle w:val="tabchar"/>
          <w:rFonts w:ascii="Arial" w:hAnsi="Arial" w:cs="Arial"/>
          <w:sz w:val="22"/>
          <w:szCs w:val="22"/>
        </w:rPr>
        <w:t xml:space="preserve"> </w:t>
      </w:r>
      <w:r w:rsidRPr="00262FE9">
        <w:rPr>
          <w:rStyle w:val="normaltextrun"/>
          <w:rFonts w:ascii="Arial" w:hAnsi="Arial" w:cs="Arial"/>
          <w:sz w:val="22"/>
          <w:szCs w:val="22"/>
        </w:rPr>
        <w:t>R4</w:t>
      </w:r>
      <w:r w:rsidRPr="00262FE9">
        <w:rPr>
          <w:rStyle w:val="eop"/>
          <w:rFonts w:ascii="Arial" w:hAnsi="Arial" w:cs="Arial"/>
          <w:sz w:val="22"/>
          <w:szCs w:val="22"/>
        </w:rPr>
        <w:t> </w:t>
      </w:r>
    </w:p>
    <w:p w14:paraId="5C04500F"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1.5.6.</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Športsko-rekreacijski park</w:t>
      </w:r>
      <w:r w:rsidRPr="00262FE9">
        <w:rPr>
          <w:rStyle w:val="tabchar"/>
          <w:rFonts w:ascii="Arial" w:hAnsi="Arial" w:cs="Arial"/>
          <w:sz w:val="22"/>
          <w:szCs w:val="22"/>
        </w:rPr>
        <w:t xml:space="preserve"> </w:t>
      </w:r>
      <w:r w:rsidRPr="00262FE9">
        <w:rPr>
          <w:rStyle w:val="normaltextrun"/>
          <w:rFonts w:ascii="Arial" w:hAnsi="Arial" w:cs="Arial"/>
          <w:sz w:val="22"/>
          <w:szCs w:val="22"/>
        </w:rPr>
        <w:t>R5</w:t>
      </w:r>
      <w:r w:rsidRPr="00262FE9">
        <w:rPr>
          <w:rStyle w:val="eop"/>
          <w:rFonts w:ascii="Arial" w:hAnsi="Arial" w:cs="Arial"/>
          <w:sz w:val="22"/>
          <w:szCs w:val="22"/>
        </w:rPr>
        <w:t> </w:t>
      </w:r>
    </w:p>
    <w:p w14:paraId="2C8036C7"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1.6.</w:t>
      </w:r>
      <w:r w:rsidRPr="00262FE9">
        <w:rPr>
          <w:rStyle w:val="tabchar"/>
          <w:rFonts w:ascii="Arial" w:hAnsi="Arial" w:cs="Arial"/>
          <w:sz w:val="22"/>
          <w:szCs w:val="22"/>
        </w:rPr>
        <w:t xml:space="preserve"> </w:t>
      </w:r>
      <w:r w:rsidRPr="00262FE9">
        <w:rPr>
          <w:rStyle w:val="normaltextrun"/>
          <w:rFonts w:ascii="Arial" w:hAnsi="Arial" w:cs="Arial"/>
          <w:sz w:val="22"/>
          <w:szCs w:val="22"/>
        </w:rPr>
        <w:t>JAVNE ZELENE POVRŠINE</w:t>
      </w:r>
      <w:r w:rsidRPr="00262FE9">
        <w:rPr>
          <w:rStyle w:val="tabchar"/>
          <w:rFonts w:ascii="Arial" w:hAnsi="Arial" w:cs="Arial"/>
          <w:sz w:val="22"/>
          <w:szCs w:val="22"/>
        </w:rPr>
        <w:t xml:space="preserve"> </w:t>
      </w:r>
      <w:r w:rsidRPr="00262FE9">
        <w:rPr>
          <w:rStyle w:val="normaltextrun"/>
          <w:rFonts w:ascii="Arial" w:hAnsi="Arial" w:cs="Arial"/>
          <w:sz w:val="22"/>
          <w:szCs w:val="22"/>
        </w:rPr>
        <w:t>   (svjetlije zelena)</w:t>
      </w:r>
      <w:r w:rsidRPr="00262FE9">
        <w:rPr>
          <w:rStyle w:val="eop"/>
          <w:rFonts w:ascii="Arial" w:hAnsi="Arial" w:cs="Arial"/>
          <w:sz w:val="22"/>
          <w:szCs w:val="22"/>
        </w:rPr>
        <w:t> </w:t>
      </w:r>
    </w:p>
    <w:p w14:paraId="4DC23647"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1.6.1.</w:t>
      </w:r>
      <w:r w:rsidRPr="00262FE9">
        <w:rPr>
          <w:rStyle w:val="tabchar"/>
          <w:rFonts w:ascii="Arial" w:hAnsi="Arial" w:cs="Arial"/>
          <w:sz w:val="22"/>
          <w:szCs w:val="22"/>
        </w:rPr>
        <w:t xml:space="preserve"> </w:t>
      </w:r>
      <w:r w:rsidRPr="00262FE9">
        <w:rPr>
          <w:rStyle w:val="normaltextrun"/>
          <w:rFonts w:ascii="Arial" w:hAnsi="Arial" w:cs="Arial"/>
          <w:sz w:val="22"/>
          <w:szCs w:val="22"/>
        </w:rPr>
        <w:t>Javni park</w:t>
      </w:r>
      <w:r w:rsidRPr="00262FE9">
        <w:rPr>
          <w:rStyle w:val="tabchar"/>
          <w:rFonts w:ascii="Arial" w:hAnsi="Arial" w:cs="Arial"/>
          <w:sz w:val="22"/>
          <w:szCs w:val="22"/>
        </w:rPr>
        <w:t xml:space="preserve"> </w:t>
      </w:r>
      <w:r w:rsidRPr="00262FE9">
        <w:rPr>
          <w:rStyle w:val="normaltextrun"/>
          <w:rFonts w:ascii="Arial" w:hAnsi="Arial" w:cs="Arial"/>
          <w:sz w:val="22"/>
          <w:szCs w:val="22"/>
        </w:rPr>
        <w:t>Z1</w:t>
      </w:r>
      <w:r w:rsidRPr="00262FE9">
        <w:rPr>
          <w:rStyle w:val="eop"/>
          <w:rFonts w:ascii="Arial" w:hAnsi="Arial" w:cs="Arial"/>
          <w:sz w:val="22"/>
          <w:szCs w:val="22"/>
        </w:rPr>
        <w:t> </w:t>
      </w:r>
    </w:p>
    <w:p w14:paraId="2EA90E4C"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1.6.2.</w:t>
      </w:r>
      <w:r w:rsidRPr="00262FE9">
        <w:rPr>
          <w:rStyle w:val="tabchar"/>
          <w:rFonts w:ascii="Arial" w:hAnsi="Arial" w:cs="Arial"/>
          <w:sz w:val="22"/>
          <w:szCs w:val="22"/>
        </w:rPr>
        <w:t xml:space="preserve"> </w:t>
      </w:r>
      <w:r w:rsidRPr="00262FE9">
        <w:rPr>
          <w:rStyle w:val="normaltextrun"/>
          <w:rFonts w:ascii="Arial" w:hAnsi="Arial" w:cs="Arial"/>
          <w:sz w:val="22"/>
          <w:szCs w:val="22"/>
        </w:rPr>
        <w:t>Vrtovi, perivoji</w:t>
      </w:r>
      <w:r w:rsidRPr="00262FE9">
        <w:rPr>
          <w:rStyle w:val="tabchar"/>
          <w:rFonts w:ascii="Arial" w:hAnsi="Arial" w:cs="Arial"/>
          <w:sz w:val="22"/>
          <w:szCs w:val="22"/>
        </w:rPr>
        <w:t xml:space="preserve"> </w:t>
      </w:r>
      <w:r w:rsidRPr="00262FE9">
        <w:rPr>
          <w:rStyle w:val="normaltextrun"/>
          <w:rFonts w:ascii="Arial" w:hAnsi="Arial" w:cs="Arial"/>
          <w:sz w:val="22"/>
          <w:szCs w:val="22"/>
        </w:rPr>
        <w:t>Z2</w:t>
      </w:r>
      <w:r w:rsidRPr="00262FE9">
        <w:rPr>
          <w:rStyle w:val="eop"/>
          <w:rFonts w:ascii="Arial" w:hAnsi="Arial" w:cs="Arial"/>
          <w:sz w:val="22"/>
          <w:szCs w:val="22"/>
        </w:rPr>
        <w:t> </w:t>
      </w:r>
    </w:p>
    <w:p w14:paraId="26963E8C"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1.6.3.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Spomen park </w:t>
      </w:r>
      <w:proofErr w:type="spellStart"/>
      <w:r w:rsidRPr="00262FE9">
        <w:rPr>
          <w:rStyle w:val="normaltextrun"/>
          <w:rFonts w:ascii="Arial" w:hAnsi="Arial" w:cs="Arial"/>
          <w:sz w:val="22"/>
          <w:szCs w:val="22"/>
        </w:rPr>
        <w:t>Daksa</w:t>
      </w:r>
      <w:proofErr w:type="spellEnd"/>
      <w:r w:rsidRPr="00262FE9">
        <w:rPr>
          <w:rStyle w:val="tabchar"/>
          <w:rFonts w:ascii="Arial" w:hAnsi="Arial" w:cs="Arial"/>
          <w:sz w:val="22"/>
          <w:szCs w:val="22"/>
        </w:rPr>
        <w:t xml:space="preserve"> </w:t>
      </w:r>
      <w:r w:rsidRPr="00262FE9">
        <w:rPr>
          <w:rStyle w:val="normaltextrun"/>
          <w:rFonts w:ascii="Arial" w:hAnsi="Arial" w:cs="Arial"/>
          <w:sz w:val="22"/>
          <w:szCs w:val="22"/>
        </w:rPr>
        <w:t>Z3</w:t>
      </w:r>
      <w:r w:rsidRPr="00262FE9">
        <w:rPr>
          <w:rStyle w:val="eop"/>
          <w:rFonts w:ascii="Arial" w:hAnsi="Arial" w:cs="Arial"/>
          <w:sz w:val="22"/>
          <w:szCs w:val="22"/>
        </w:rPr>
        <w:t> </w:t>
      </w:r>
    </w:p>
    <w:p w14:paraId="6CEA3887"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1.7.</w:t>
      </w:r>
      <w:r w:rsidRPr="00262FE9">
        <w:rPr>
          <w:rStyle w:val="tabchar"/>
          <w:rFonts w:ascii="Arial" w:hAnsi="Arial" w:cs="Arial"/>
          <w:sz w:val="22"/>
          <w:szCs w:val="22"/>
        </w:rPr>
        <w:t xml:space="preserve"> </w:t>
      </w:r>
      <w:r w:rsidRPr="00262FE9">
        <w:rPr>
          <w:rStyle w:val="normaltextrun"/>
          <w:rFonts w:ascii="Arial" w:hAnsi="Arial" w:cs="Arial"/>
          <w:sz w:val="22"/>
          <w:szCs w:val="22"/>
        </w:rPr>
        <w:t>ZAŠTITNE ZELENE POVRŠINE</w:t>
      </w:r>
      <w:r w:rsidRPr="00262FE9">
        <w:rPr>
          <w:rStyle w:val="tabchar"/>
          <w:rFonts w:ascii="Arial" w:hAnsi="Arial" w:cs="Arial"/>
          <w:sz w:val="22"/>
          <w:szCs w:val="22"/>
        </w:rPr>
        <w:t xml:space="preserve"> </w:t>
      </w:r>
      <w:r w:rsidRPr="00262FE9">
        <w:rPr>
          <w:rStyle w:val="normaltextrun"/>
          <w:rFonts w:ascii="Arial" w:hAnsi="Arial" w:cs="Arial"/>
          <w:sz w:val="22"/>
          <w:szCs w:val="22"/>
        </w:rPr>
        <w:t>    (svijetlo zelena)</w:t>
      </w:r>
      <w:r w:rsidRPr="00262FE9">
        <w:rPr>
          <w:rStyle w:val="eop"/>
          <w:rFonts w:ascii="Arial" w:hAnsi="Arial" w:cs="Arial"/>
          <w:sz w:val="22"/>
          <w:szCs w:val="22"/>
        </w:rPr>
        <w:t> </w:t>
      </w:r>
    </w:p>
    <w:p w14:paraId="708791AB"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1.7.1.</w:t>
      </w:r>
      <w:r w:rsidRPr="00262FE9">
        <w:rPr>
          <w:rStyle w:val="tabchar"/>
          <w:rFonts w:ascii="Arial" w:hAnsi="Arial" w:cs="Arial"/>
          <w:sz w:val="22"/>
          <w:szCs w:val="22"/>
        </w:rPr>
        <w:t xml:space="preserve"> </w:t>
      </w:r>
      <w:r w:rsidRPr="00262FE9">
        <w:rPr>
          <w:rStyle w:val="normaltextrun"/>
          <w:rFonts w:ascii="Arial" w:hAnsi="Arial" w:cs="Arial"/>
          <w:sz w:val="22"/>
          <w:szCs w:val="22"/>
        </w:rPr>
        <w:t>Zaštitno zelenilo i pejzažne površine</w:t>
      </w:r>
      <w:r w:rsidRPr="00262FE9">
        <w:rPr>
          <w:rStyle w:val="tabchar"/>
          <w:rFonts w:ascii="Arial" w:hAnsi="Arial" w:cs="Arial"/>
          <w:sz w:val="22"/>
          <w:szCs w:val="22"/>
        </w:rPr>
        <w:t xml:space="preserve"> </w:t>
      </w:r>
      <w:r w:rsidRPr="00262FE9">
        <w:rPr>
          <w:rStyle w:val="normaltextrun"/>
          <w:rFonts w:ascii="Arial" w:hAnsi="Arial" w:cs="Arial"/>
          <w:sz w:val="22"/>
          <w:szCs w:val="22"/>
        </w:rPr>
        <w:t>Z</w:t>
      </w:r>
      <w:r w:rsidRPr="00262FE9">
        <w:rPr>
          <w:rStyle w:val="eop"/>
          <w:rFonts w:ascii="Arial" w:hAnsi="Arial" w:cs="Arial"/>
          <w:sz w:val="22"/>
          <w:szCs w:val="22"/>
        </w:rPr>
        <w:t> </w:t>
      </w:r>
    </w:p>
    <w:p w14:paraId="1BEC4C6D"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1.7.2.</w:t>
      </w:r>
      <w:r w:rsidRPr="00262FE9">
        <w:rPr>
          <w:rStyle w:val="tabchar"/>
          <w:rFonts w:ascii="Arial" w:hAnsi="Arial" w:cs="Arial"/>
          <w:sz w:val="22"/>
          <w:szCs w:val="22"/>
        </w:rPr>
        <w:t xml:space="preserve"> </w:t>
      </w:r>
      <w:r w:rsidRPr="00262FE9">
        <w:rPr>
          <w:rStyle w:val="normaltextrun"/>
          <w:rFonts w:ascii="Arial" w:hAnsi="Arial" w:cs="Arial"/>
          <w:sz w:val="22"/>
          <w:szCs w:val="22"/>
        </w:rPr>
        <w:t>PARK ŠUMA PETKA</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Pš</w:t>
      </w:r>
      <w:proofErr w:type="spellEnd"/>
      <w:r w:rsidRPr="00262FE9">
        <w:rPr>
          <w:rStyle w:val="eop"/>
          <w:rFonts w:ascii="Arial" w:hAnsi="Arial" w:cs="Arial"/>
          <w:sz w:val="22"/>
          <w:szCs w:val="22"/>
        </w:rPr>
        <w:t> </w:t>
      </w:r>
    </w:p>
    <w:p w14:paraId="533CBC73"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1.8.</w:t>
      </w:r>
      <w:r w:rsidRPr="00262FE9">
        <w:rPr>
          <w:rStyle w:val="tabchar"/>
          <w:rFonts w:ascii="Arial" w:hAnsi="Arial" w:cs="Arial"/>
          <w:sz w:val="22"/>
          <w:szCs w:val="22"/>
        </w:rPr>
        <w:t xml:space="preserve"> </w:t>
      </w:r>
      <w:r w:rsidRPr="00262FE9">
        <w:rPr>
          <w:rStyle w:val="normaltextrun"/>
          <w:rFonts w:ascii="Arial" w:hAnsi="Arial" w:cs="Arial"/>
          <w:sz w:val="22"/>
          <w:szCs w:val="22"/>
        </w:rPr>
        <w:t>POVRŠINE INFRASTRUKTURNIH SUSTAVA</w:t>
      </w:r>
      <w:r w:rsidRPr="00262FE9">
        <w:rPr>
          <w:rStyle w:val="tabchar"/>
          <w:rFonts w:ascii="Arial" w:hAnsi="Arial" w:cs="Arial"/>
          <w:sz w:val="22"/>
          <w:szCs w:val="22"/>
        </w:rPr>
        <w:t xml:space="preserve"> </w:t>
      </w:r>
      <w:r w:rsidRPr="00262FE9">
        <w:rPr>
          <w:rStyle w:val="normaltextrun"/>
          <w:rFonts w:ascii="Arial" w:hAnsi="Arial" w:cs="Arial"/>
          <w:sz w:val="22"/>
          <w:szCs w:val="22"/>
        </w:rPr>
        <w:t>IS</w:t>
      </w:r>
      <w:r w:rsidRPr="00262FE9">
        <w:rPr>
          <w:rStyle w:val="eop"/>
          <w:rFonts w:ascii="Arial" w:hAnsi="Arial" w:cs="Arial"/>
          <w:sz w:val="22"/>
          <w:szCs w:val="22"/>
        </w:rPr>
        <w:t> </w:t>
      </w:r>
    </w:p>
    <w:p w14:paraId="5C167339"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1.9.</w:t>
      </w:r>
      <w:r w:rsidRPr="00262FE9">
        <w:rPr>
          <w:rStyle w:val="tabchar"/>
          <w:rFonts w:ascii="Arial" w:hAnsi="Arial" w:cs="Arial"/>
          <w:sz w:val="22"/>
          <w:szCs w:val="22"/>
        </w:rPr>
        <w:t xml:space="preserve"> </w:t>
      </w:r>
      <w:r w:rsidRPr="00262FE9">
        <w:rPr>
          <w:rStyle w:val="normaltextrun"/>
          <w:rFonts w:ascii="Arial" w:hAnsi="Arial" w:cs="Arial"/>
          <w:sz w:val="22"/>
          <w:szCs w:val="22"/>
        </w:rPr>
        <w:t>GROBLJA</w:t>
      </w:r>
      <w:r w:rsidRPr="00262FE9">
        <w:rPr>
          <w:rStyle w:val="tabchar"/>
          <w:rFonts w:ascii="Arial" w:hAnsi="Arial" w:cs="Arial"/>
          <w:sz w:val="22"/>
          <w:szCs w:val="22"/>
        </w:rPr>
        <w:t xml:space="preserve"> </w:t>
      </w:r>
      <w:r w:rsidRPr="00262FE9">
        <w:rPr>
          <w:rStyle w:val="normaltextrun"/>
          <w:rFonts w:ascii="Arial" w:hAnsi="Arial" w:cs="Arial"/>
          <w:sz w:val="22"/>
          <w:szCs w:val="22"/>
        </w:rPr>
        <w:t>       (znak)</w:t>
      </w:r>
      <w:r w:rsidRPr="00262FE9">
        <w:rPr>
          <w:rStyle w:val="eop"/>
          <w:rFonts w:ascii="Arial" w:hAnsi="Arial" w:cs="Arial"/>
          <w:sz w:val="22"/>
          <w:szCs w:val="22"/>
        </w:rPr>
        <w:t> </w:t>
      </w:r>
    </w:p>
    <w:p w14:paraId="644F3DAD" w14:textId="77777777" w:rsidR="005D3AB0" w:rsidRDefault="005D3AB0" w:rsidP="00262FE9">
      <w:pPr>
        <w:pStyle w:val="paragraph"/>
        <w:spacing w:before="0" w:beforeAutospacing="0" w:after="0" w:afterAutospacing="0"/>
        <w:ind w:left="105"/>
        <w:textAlignment w:val="baseline"/>
        <w:rPr>
          <w:rStyle w:val="normaltextrun"/>
          <w:rFonts w:ascii="Arial" w:hAnsi="Arial" w:cs="Arial"/>
          <w:b/>
          <w:bCs/>
          <w:sz w:val="22"/>
          <w:szCs w:val="22"/>
        </w:rPr>
      </w:pPr>
    </w:p>
    <w:p w14:paraId="4EFE0C3C"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RAZVOJ I UREĐENJE POVRŠINA IZVAN NASELJA</w:t>
      </w:r>
      <w:r w:rsidRPr="00262FE9">
        <w:rPr>
          <w:rStyle w:val="eop"/>
          <w:rFonts w:ascii="Arial" w:hAnsi="Arial" w:cs="Arial"/>
          <w:sz w:val="22"/>
          <w:szCs w:val="22"/>
        </w:rPr>
        <w:t> </w:t>
      </w:r>
    </w:p>
    <w:p w14:paraId="03283357"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ŠPORTSKO REKREACIJSKA</w:t>
      </w:r>
      <w:r w:rsidRPr="00262FE9">
        <w:rPr>
          <w:rStyle w:val="tabchar"/>
          <w:rFonts w:ascii="Arial" w:hAnsi="Arial" w:cs="Arial"/>
          <w:sz w:val="22"/>
          <w:szCs w:val="22"/>
        </w:rPr>
        <w:t xml:space="preserve"> </w:t>
      </w:r>
      <w:r w:rsidRPr="00262FE9">
        <w:rPr>
          <w:rStyle w:val="normaltextrun"/>
          <w:rFonts w:ascii="Arial" w:hAnsi="Arial" w:cs="Arial"/>
          <w:sz w:val="22"/>
          <w:szCs w:val="22"/>
        </w:rPr>
        <w:t>      (tamno zelena)</w:t>
      </w:r>
      <w:r w:rsidRPr="00262FE9">
        <w:rPr>
          <w:rStyle w:val="eop"/>
          <w:rFonts w:ascii="Arial" w:hAnsi="Arial" w:cs="Arial"/>
          <w:sz w:val="22"/>
          <w:szCs w:val="22"/>
        </w:rPr>
        <w:t> </w:t>
      </w:r>
    </w:p>
    <w:p w14:paraId="38464668" w14:textId="77777777" w:rsidR="00CC5DFE" w:rsidRPr="00262FE9" w:rsidRDefault="00CC5DFE" w:rsidP="00262FE9">
      <w:pPr>
        <w:pStyle w:val="paragraph"/>
        <w:spacing w:before="0" w:beforeAutospacing="0" w:after="0" w:afterAutospacing="0"/>
        <w:ind w:left="1950" w:hanging="555"/>
        <w:jc w:val="both"/>
        <w:textAlignment w:val="baseline"/>
        <w:rPr>
          <w:rFonts w:ascii="Arial" w:hAnsi="Arial" w:cs="Arial"/>
          <w:sz w:val="22"/>
          <w:szCs w:val="22"/>
        </w:rPr>
      </w:pPr>
      <w:r w:rsidRPr="00262FE9">
        <w:rPr>
          <w:rStyle w:val="normaltextrun"/>
          <w:rFonts w:ascii="Arial" w:hAnsi="Arial" w:cs="Arial"/>
          <w:i/>
          <w:iCs/>
          <w:sz w:val="22"/>
          <w:szCs w:val="22"/>
        </w:rPr>
        <w:t>2.1.1.</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Športsko-rekreacijski centar s golfom</w:t>
      </w:r>
      <w:r w:rsidRPr="00262FE9">
        <w:rPr>
          <w:rStyle w:val="eop"/>
          <w:rFonts w:ascii="Arial" w:hAnsi="Arial" w:cs="Arial"/>
          <w:sz w:val="22"/>
          <w:szCs w:val="22"/>
        </w:rPr>
        <w:t> </w:t>
      </w:r>
    </w:p>
    <w:p w14:paraId="7B07C74A" w14:textId="77777777" w:rsidR="00CC5DFE" w:rsidRPr="00262FE9" w:rsidRDefault="00CC5DFE" w:rsidP="00262FE9">
      <w:pPr>
        <w:pStyle w:val="paragraph"/>
        <w:spacing w:before="0" w:beforeAutospacing="0" w:after="0" w:afterAutospacing="0"/>
        <w:ind w:left="1230" w:firstLine="720"/>
        <w:jc w:val="both"/>
        <w:textAlignment w:val="baseline"/>
        <w:rPr>
          <w:rFonts w:ascii="Arial" w:hAnsi="Arial" w:cs="Arial"/>
          <w:sz w:val="22"/>
          <w:szCs w:val="22"/>
        </w:rPr>
      </w:pPr>
      <w:r w:rsidRPr="00262FE9">
        <w:rPr>
          <w:rStyle w:val="normaltextrun"/>
          <w:rFonts w:ascii="Arial" w:hAnsi="Arial" w:cs="Arial"/>
          <w:sz w:val="22"/>
          <w:szCs w:val="22"/>
        </w:rPr>
        <w:t>(Građevinsko područje izdvojene namjene izvan naselja)</w:t>
      </w:r>
      <w:r w:rsidRPr="00262FE9">
        <w:rPr>
          <w:rStyle w:val="tabchar"/>
          <w:rFonts w:ascii="Arial" w:hAnsi="Arial" w:cs="Arial"/>
          <w:sz w:val="22"/>
          <w:szCs w:val="22"/>
        </w:rPr>
        <w:t xml:space="preserve"> </w:t>
      </w:r>
      <w:r w:rsidRPr="00262FE9">
        <w:rPr>
          <w:rStyle w:val="normaltextrun"/>
          <w:rFonts w:ascii="Arial" w:hAnsi="Arial" w:cs="Arial"/>
          <w:sz w:val="22"/>
          <w:szCs w:val="22"/>
        </w:rPr>
        <w:t>R1, R2, R5</w:t>
      </w:r>
      <w:r w:rsidRPr="00262FE9">
        <w:rPr>
          <w:rStyle w:val="eop"/>
          <w:rFonts w:ascii="Arial" w:hAnsi="Arial" w:cs="Arial"/>
          <w:sz w:val="22"/>
          <w:szCs w:val="22"/>
        </w:rPr>
        <w:t> </w:t>
      </w:r>
    </w:p>
    <w:p w14:paraId="74756BF9"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POLJOPRIVREDNO TLO ISKLJUČIVO OSNOVNE NAMJENE</w:t>
      </w:r>
      <w:r w:rsidRPr="00262FE9">
        <w:rPr>
          <w:rStyle w:val="eop"/>
          <w:rFonts w:ascii="Arial" w:hAnsi="Arial" w:cs="Arial"/>
          <w:sz w:val="22"/>
          <w:szCs w:val="22"/>
        </w:rPr>
        <w:t> </w:t>
      </w:r>
    </w:p>
    <w:p w14:paraId="57BC26AB" w14:textId="77777777" w:rsidR="00CC5DFE" w:rsidRPr="00262FE9" w:rsidRDefault="00CC5DFE" w:rsidP="00262FE9">
      <w:pPr>
        <w:pStyle w:val="paragraph"/>
        <w:spacing w:before="1"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2.2.1.</w:t>
      </w:r>
      <w:r w:rsidRPr="00262FE9">
        <w:rPr>
          <w:rStyle w:val="tabchar"/>
          <w:rFonts w:ascii="Arial" w:hAnsi="Arial" w:cs="Arial"/>
          <w:sz w:val="22"/>
          <w:szCs w:val="22"/>
        </w:rPr>
        <w:t xml:space="preserve"> </w:t>
      </w:r>
      <w:r w:rsidRPr="00262FE9">
        <w:rPr>
          <w:rStyle w:val="normaltextrun"/>
          <w:rFonts w:ascii="Arial" w:hAnsi="Arial" w:cs="Arial"/>
          <w:sz w:val="22"/>
          <w:szCs w:val="22"/>
        </w:rPr>
        <w:t>Osobito vrijedno obradivo tlo</w:t>
      </w:r>
      <w:r w:rsidRPr="00262FE9">
        <w:rPr>
          <w:rStyle w:val="tabchar"/>
          <w:rFonts w:ascii="Arial" w:hAnsi="Arial" w:cs="Arial"/>
          <w:sz w:val="22"/>
          <w:szCs w:val="22"/>
        </w:rPr>
        <w:t xml:space="preserve"> </w:t>
      </w:r>
      <w:r w:rsidRPr="00262FE9">
        <w:rPr>
          <w:rStyle w:val="normaltextrun"/>
          <w:rFonts w:ascii="Arial" w:hAnsi="Arial" w:cs="Arial"/>
          <w:i/>
          <w:iCs/>
          <w:sz w:val="22"/>
          <w:szCs w:val="22"/>
        </w:rPr>
        <w:t xml:space="preserve">                  </w:t>
      </w:r>
      <w:r w:rsidRPr="00262FE9">
        <w:rPr>
          <w:rStyle w:val="normaltextrun"/>
          <w:rFonts w:ascii="Arial" w:hAnsi="Arial" w:cs="Arial"/>
          <w:sz w:val="22"/>
          <w:szCs w:val="22"/>
        </w:rPr>
        <w:t>(narančasta)</w:t>
      </w:r>
      <w:r w:rsidRPr="00262FE9">
        <w:rPr>
          <w:rStyle w:val="eop"/>
          <w:rFonts w:ascii="Arial" w:hAnsi="Arial" w:cs="Arial"/>
          <w:sz w:val="22"/>
          <w:szCs w:val="22"/>
        </w:rPr>
        <w:t> </w:t>
      </w:r>
    </w:p>
    <w:p w14:paraId="682447A9" w14:textId="77777777" w:rsidR="00CC5DFE" w:rsidRPr="00262FE9" w:rsidRDefault="00CC5DFE" w:rsidP="00262FE9">
      <w:pPr>
        <w:pStyle w:val="paragraph"/>
        <w:spacing w:before="1"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2.2.2.</w:t>
      </w:r>
      <w:r w:rsidRPr="00262FE9">
        <w:rPr>
          <w:rStyle w:val="tabchar"/>
          <w:rFonts w:ascii="Arial" w:hAnsi="Arial" w:cs="Arial"/>
          <w:sz w:val="22"/>
          <w:szCs w:val="22"/>
        </w:rPr>
        <w:t xml:space="preserve"> </w:t>
      </w:r>
      <w:r w:rsidRPr="00262FE9">
        <w:rPr>
          <w:rStyle w:val="normaltextrun"/>
          <w:rFonts w:ascii="Arial" w:hAnsi="Arial" w:cs="Arial"/>
          <w:sz w:val="22"/>
          <w:szCs w:val="22"/>
        </w:rPr>
        <w:t>Vrijedno obradivo tlo</w:t>
      </w:r>
      <w:r w:rsidRPr="00262FE9">
        <w:rPr>
          <w:rStyle w:val="tabchar"/>
          <w:rFonts w:ascii="Arial" w:hAnsi="Arial" w:cs="Arial"/>
          <w:sz w:val="22"/>
          <w:szCs w:val="22"/>
        </w:rPr>
        <w:t xml:space="preserve"> </w:t>
      </w:r>
      <w:r w:rsidRPr="00262FE9">
        <w:rPr>
          <w:rStyle w:val="normaltextrun"/>
          <w:rFonts w:ascii="Arial" w:hAnsi="Arial" w:cs="Arial"/>
          <w:sz w:val="22"/>
          <w:szCs w:val="22"/>
        </w:rPr>
        <w:t>         (oker)</w:t>
      </w:r>
      <w:r w:rsidRPr="00262FE9">
        <w:rPr>
          <w:rStyle w:val="eop"/>
          <w:rFonts w:ascii="Arial" w:hAnsi="Arial" w:cs="Arial"/>
          <w:sz w:val="22"/>
          <w:szCs w:val="22"/>
        </w:rPr>
        <w:t> </w:t>
      </w:r>
    </w:p>
    <w:p w14:paraId="52DDFA8E" w14:textId="77777777" w:rsidR="00CC5DFE" w:rsidRPr="00262FE9" w:rsidRDefault="00CC5DFE" w:rsidP="00262FE9">
      <w:pPr>
        <w:pStyle w:val="paragraph"/>
        <w:spacing w:before="1"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2.2.3.</w:t>
      </w:r>
      <w:r w:rsidRPr="00262FE9">
        <w:rPr>
          <w:rStyle w:val="tabchar"/>
          <w:rFonts w:ascii="Arial" w:hAnsi="Arial" w:cs="Arial"/>
          <w:sz w:val="22"/>
          <w:szCs w:val="22"/>
        </w:rPr>
        <w:t xml:space="preserve"> </w:t>
      </w:r>
      <w:r w:rsidRPr="00262FE9">
        <w:rPr>
          <w:rStyle w:val="normaltextrun"/>
          <w:rFonts w:ascii="Arial" w:hAnsi="Arial" w:cs="Arial"/>
          <w:sz w:val="22"/>
          <w:szCs w:val="22"/>
        </w:rPr>
        <w:t>Ostala obradiva tla</w:t>
      </w:r>
      <w:r w:rsidRPr="00262FE9">
        <w:rPr>
          <w:rStyle w:val="tabchar"/>
          <w:rFonts w:ascii="Arial" w:hAnsi="Arial" w:cs="Arial"/>
          <w:sz w:val="22"/>
          <w:szCs w:val="22"/>
        </w:rPr>
        <w:t xml:space="preserve"> </w:t>
      </w:r>
      <w:r w:rsidRPr="00262FE9">
        <w:rPr>
          <w:rStyle w:val="normaltextrun"/>
          <w:rFonts w:ascii="Arial" w:hAnsi="Arial" w:cs="Arial"/>
          <w:sz w:val="22"/>
          <w:szCs w:val="22"/>
        </w:rPr>
        <w:t>         (žuto)</w:t>
      </w:r>
      <w:r w:rsidRPr="00262FE9">
        <w:rPr>
          <w:rStyle w:val="eop"/>
          <w:rFonts w:ascii="Arial" w:hAnsi="Arial" w:cs="Arial"/>
          <w:sz w:val="22"/>
          <w:szCs w:val="22"/>
        </w:rPr>
        <w:t> </w:t>
      </w:r>
    </w:p>
    <w:p w14:paraId="28E20376"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ŠUMA ISKLJUČIVO OSNOVNE NAMJENE</w:t>
      </w:r>
      <w:r w:rsidRPr="00262FE9">
        <w:rPr>
          <w:rStyle w:val="eop"/>
          <w:rFonts w:ascii="Arial" w:hAnsi="Arial" w:cs="Arial"/>
          <w:sz w:val="22"/>
          <w:szCs w:val="22"/>
        </w:rPr>
        <w:t> </w:t>
      </w:r>
    </w:p>
    <w:p w14:paraId="01AB9299" w14:textId="77777777" w:rsidR="00CC5DFE" w:rsidRPr="00262FE9" w:rsidRDefault="00CC5DFE" w:rsidP="00262FE9">
      <w:pPr>
        <w:pStyle w:val="paragraph"/>
        <w:spacing w:before="1"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2.3.1.</w:t>
      </w:r>
      <w:r w:rsidRPr="00262FE9">
        <w:rPr>
          <w:rStyle w:val="tabchar"/>
          <w:rFonts w:ascii="Arial" w:hAnsi="Arial" w:cs="Arial"/>
          <w:sz w:val="22"/>
          <w:szCs w:val="22"/>
        </w:rPr>
        <w:t xml:space="preserve"> </w:t>
      </w:r>
      <w:r w:rsidRPr="00262FE9">
        <w:rPr>
          <w:rStyle w:val="normaltextrun"/>
          <w:rFonts w:ascii="Arial" w:hAnsi="Arial" w:cs="Arial"/>
          <w:sz w:val="22"/>
          <w:szCs w:val="22"/>
        </w:rPr>
        <w:t>Zaštitna šuma</w:t>
      </w:r>
      <w:r w:rsidRPr="00262FE9">
        <w:rPr>
          <w:rStyle w:val="tabchar"/>
          <w:rFonts w:ascii="Arial" w:hAnsi="Arial" w:cs="Arial"/>
          <w:sz w:val="22"/>
          <w:szCs w:val="22"/>
        </w:rPr>
        <w:t xml:space="preserve"> </w:t>
      </w:r>
      <w:r w:rsidRPr="00262FE9">
        <w:rPr>
          <w:rStyle w:val="normaltextrun"/>
          <w:rFonts w:ascii="Arial" w:hAnsi="Arial" w:cs="Arial"/>
          <w:i/>
          <w:iCs/>
          <w:sz w:val="22"/>
          <w:szCs w:val="22"/>
        </w:rPr>
        <w:t xml:space="preserve">     </w:t>
      </w:r>
      <w:r w:rsidRPr="00262FE9">
        <w:rPr>
          <w:rStyle w:val="normaltextrun"/>
          <w:rFonts w:ascii="Arial" w:hAnsi="Arial" w:cs="Arial"/>
          <w:sz w:val="22"/>
          <w:szCs w:val="22"/>
        </w:rPr>
        <w:t>(zelena)</w:t>
      </w:r>
      <w:r w:rsidRPr="00262FE9">
        <w:rPr>
          <w:rStyle w:val="eop"/>
          <w:rFonts w:ascii="Arial" w:hAnsi="Arial" w:cs="Arial"/>
          <w:sz w:val="22"/>
          <w:szCs w:val="22"/>
        </w:rPr>
        <w:t> </w:t>
      </w:r>
    </w:p>
    <w:p w14:paraId="2E23AB0F" w14:textId="77777777" w:rsidR="00CC5DFE" w:rsidRPr="00262FE9" w:rsidRDefault="00CC5DFE" w:rsidP="00262FE9">
      <w:pPr>
        <w:pStyle w:val="paragraph"/>
        <w:spacing w:before="1" w:beforeAutospacing="0" w:after="0" w:afterAutospacing="0"/>
        <w:ind w:left="2100" w:hanging="705"/>
        <w:jc w:val="both"/>
        <w:textAlignment w:val="baseline"/>
        <w:rPr>
          <w:rFonts w:ascii="Arial" w:hAnsi="Arial" w:cs="Arial"/>
          <w:sz w:val="22"/>
          <w:szCs w:val="22"/>
        </w:rPr>
      </w:pPr>
      <w:r w:rsidRPr="00262FE9">
        <w:rPr>
          <w:rStyle w:val="normaltextrun"/>
          <w:rFonts w:ascii="Arial" w:hAnsi="Arial" w:cs="Arial"/>
          <w:i/>
          <w:iCs/>
          <w:sz w:val="22"/>
          <w:szCs w:val="22"/>
        </w:rPr>
        <w:t>2.3.2.</w:t>
      </w:r>
      <w:r w:rsidRPr="00262FE9">
        <w:rPr>
          <w:rStyle w:val="tabchar"/>
          <w:rFonts w:ascii="Arial" w:hAnsi="Arial" w:cs="Arial"/>
          <w:sz w:val="22"/>
          <w:szCs w:val="22"/>
        </w:rPr>
        <w:t xml:space="preserve"> </w:t>
      </w:r>
      <w:r w:rsidRPr="00262FE9">
        <w:rPr>
          <w:rStyle w:val="normaltextrun"/>
          <w:rFonts w:ascii="Arial" w:hAnsi="Arial" w:cs="Arial"/>
          <w:sz w:val="22"/>
          <w:szCs w:val="22"/>
        </w:rPr>
        <w:t>Šuma posebne namjene</w:t>
      </w:r>
      <w:r w:rsidRPr="00262FE9">
        <w:rPr>
          <w:rStyle w:val="tabchar"/>
          <w:rFonts w:ascii="Arial" w:hAnsi="Arial" w:cs="Arial"/>
          <w:sz w:val="22"/>
          <w:szCs w:val="22"/>
        </w:rPr>
        <w:t xml:space="preserve"> </w:t>
      </w:r>
      <w:r w:rsidRPr="00262FE9">
        <w:rPr>
          <w:rStyle w:val="normaltextrun"/>
          <w:rFonts w:ascii="Arial" w:hAnsi="Arial" w:cs="Arial"/>
          <w:sz w:val="22"/>
          <w:szCs w:val="22"/>
        </w:rPr>
        <w:t>     (zelena)</w:t>
      </w:r>
      <w:r w:rsidRPr="00262FE9">
        <w:rPr>
          <w:rStyle w:val="eop"/>
          <w:rFonts w:ascii="Arial" w:hAnsi="Arial" w:cs="Arial"/>
          <w:sz w:val="22"/>
          <w:szCs w:val="22"/>
        </w:rPr>
        <w:t> </w:t>
      </w:r>
    </w:p>
    <w:p w14:paraId="29663020"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2.4.</w:t>
      </w:r>
      <w:r w:rsidRPr="00262FE9">
        <w:rPr>
          <w:rStyle w:val="tabchar"/>
          <w:rFonts w:ascii="Arial" w:hAnsi="Arial" w:cs="Arial"/>
          <w:sz w:val="22"/>
          <w:szCs w:val="22"/>
        </w:rPr>
        <w:t xml:space="preserve"> </w:t>
      </w:r>
      <w:r w:rsidRPr="00262FE9">
        <w:rPr>
          <w:rStyle w:val="normaltextrun"/>
          <w:rFonts w:ascii="Arial" w:hAnsi="Arial" w:cs="Arial"/>
          <w:sz w:val="22"/>
          <w:szCs w:val="22"/>
        </w:rPr>
        <w:t>OSTALO POLJOPRIVREDNO TLO, ŠUME I ŠUMSKO ZEMLJIŠTE(BIJELO)</w:t>
      </w:r>
      <w:r w:rsidRPr="00262FE9">
        <w:rPr>
          <w:rStyle w:val="eop"/>
          <w:rFonts w:ascii="Arial" w:hAnsi="Arial" w:cs="Arial"/>
          <w:sz w:val="22"/>
          <w:szCs w:val="22"/>
        </w:rPr>
        <w:t> </w:t>
      </w:r>
    </w:p>
    <w:p w14:paraId="505105A7"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2.5.</w:t>
      </w:r>
      <w:r w:rsidRPr="00262FE9">
        <w:rPr>
          <w:rStyle w:val="tabchar"/>
          <w:rFonts w:ascii="Arial" w:hAnsi="Arial" w:cs="Arial"/>
          <w:sz w:val="22"/>
          <w:szCs w:val="22"/>
        </w:rPr>
        <w:t xml:space="preserve"> </w:t>
      </w:r>
      <w:r w:rsidRPr="00262FE9">
        <w:rPr>
          <w:rStyle w:val="normaltextrun"/>
          <w:rFonts w:ascii="Arial" w:hAnsi="Arial" w:cs="Arial"/>
          <w:sz w:val="22"/>
          <w:szCs w:val="22"/>
        </w:rPr>
        <w:t>GROBLJE</w:t>
      </w:r>
      <w:r w:rsidRPr="00262FE9">
        <w:rPr>
          <w:rStyle w:val="tabchar"/>
          <w:rFonts w:ascii="Arial" w:hAnsi="Arial" w:cs="Arial"/>
          <w:sz w:val="22"/>
          <w:szCs w:val="22"/>
        </w:rPr>
        <w:t xml:space="preserve"> </w:t>
      </w:r>
      <w:r w:rsidRPr="00262FE9">
        <w:rPr>
          <w:rStyle w:val="normaltextrun"/>
          <w:rFonts w:ascii="Arial" w:hAnsi="Arial" w:cs="Arial"/>
          <w:sz w:val="22"/>
          <w:szCs w:val="22"/>
        </w:rPr>
        <w:t>        (znak)</w:t>
      </w:r>
      <w:r w:rsidRPr="00262FE9">
        <w:rPr>
          <w:rStyle w:val="eop"/>
          <w:rFonts w:ascii="Arial" w:hAnsi="Arial" w:cs="Arial"/>
          <w:sz w:val="22"/>
          <w:szCs w:val="22"/>
        </w:rPr>
        <w:t> </w:t>
      </w:r>
    </w:p>
    <w:p w14:paraId="4F52C331"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2.6.</w:t>
      </w:r>
      <w:r w:rsidRPr="00262FE9">
        <w:rPr>
          <w:rStyle w:val="tabchar"/>
          <w:rFonts w:ascii="Arial" w:hAnsi="Arial" w:cs="Arial"/>
          <w:sz w:val="22"/>
          <w:szCs w:val="22"/>
        </w:rPr>
        <w:t xml:space="preserve"> </w:t>
      </w:r>
      <w:r w:rsidRPr="00262FE9">
        <w:rPr>
          <w:rStyle w:val="normaltextrun"/>
          <w:rFonts w:ascii="Arial" w:hAnsi="Arial" w:cs="Arial"/>
          <w:sz w:val="22"/>
          <w:szCs w:val="22"/>
        </w:rPr>
        <w:t>INTERVENCIJE NA OBALI</w:t>
      </w:r>
      <w:r w:rsidRPr="00262FE9">
        <w:rPr>
          <w:rStyle w:val="tabchar"/>
          <w:rFonts w:ascii="Arial" w:hAnsi="Arial" w:cs="Arial"/>
          <w:sz w:val="22"/>
          <w:szCs w:val="22"/>
        </w:rPr>
        <w:t xml:space="preserve"> </w:t>
      </w:r>
      <w:r w:rsidRPr="00262FE9">
        <w:rPr>
          <w:rStyle w:val="normaltextrun"/>
          <w:rFonts w:ascii="Arial" w:hAnsi="Arial" w:cs="Arial"/>
          <w:sz w:val="22"/>
          <w:szCs w:val="22"/>
        </w:rPr>
        <w:t>(plava crta)</w:t>
      </w:r>
      <w:r w:rsidRPr="00262FE9">
        <w:rPr>
          <w:rStyle w:val="eop"/>
          <w:rFonts w:ascii="Arial" w:hAnsi="Arial" w:cs="Arial"/>
          <w:sz w:val="22"/>
          <w:szCs w:val="22"/>
        </w:rPr>
        <w:t> </w:t>
      </w:r>
    </w:p>
    <w:p w14:paraId="3516FB61" w14:textId="77777777" w:rsidR="00CC5DFE" w:rsidRPr="00262FE9" w:rsidRDefault="00CC5DFE" w:rsidP="00262FE9">
      <w:pPr>
        <w:pStyle w:val="paragraph"/>
        <w:spacing w:before="0" w:beforeAutospacing="0" w:after="0" w:afterAutospacing="0"/>
        <w:ind w:left="1380" w:hanging="420"/>
        <w:jc w:val="both"/>
        <w:textAlignment w:val="baseline"/>
        <w:rPr>
          <w:rFonts w:ascii="Arial" w:hAnsi="Arial" w:cs="Arial"/>
          <w:sz w:val="22"/>
          <w:szCs w:val="22"/>
        </w:rPr>
      </w:pPr>
      <w:r w:rsidRPr="00262FE9">
        <w:rPr>
          <w:rStyle w:val="normaltextrun"/>
          <w:rFonts w:ascii="Arial" w:hAnsi="Arial" w:cs="Arial"/>
          <w:sz w:val="22"/>
          <w:szCs w:val="22"/>
        </w:rPr>
        <w:t>2.7.</w:t>
      </w:r>
      <w:r w:rsidRPr="00262FE9">
        <w:rPr>
          <w:rStyle w:val="tabchar"/>
          <w:rFonts w:ascii="Arial" w:hAnsi="Arial" w:cs="Arial"/>
          <w:sz w:val="22"/>
          <w:szCs w:val="22"/>
        </w:rPr>
        <w:t xml:space="preserve"> </w:t>
      </w:r>
      <w:r w:rsidRPr="00262FE9">
        <w:rPr>
          <w:rStyle w:val="normaltextrun"/>
          <w:rFonts w:ascii="Arial" w:hAnsi="Arial" w:cs="Arial"/>
          <w:sz w:val="22"/>
          <w:szCs w:val="22"/>
        </w:rPr>
        <w:t>OBALA U PRIRODNOM OBLIKU</w:t>
      </w:r>
      <w:r w:rsidRPr="00262FE9">
        <w:rPr>
          <w:rStyle w:val="tabchar"/>
          <w:rFonts w:ascii="Arial" w:hAnsi="Arial" w:cs="Arial"/>
          <w:sz w:val="22"/>
          <w:szCs w:val="22"/>
        </w:rPr>
        <w:t xml:space="preserve"> </w:t>
      </w:r>
      <w:r w:rsidRPr="00262FE9">
        <w:rPr>
          <w:rStyle w:val="normaltextrun"/>
          <w:rFonts w:ascii="Arial" w:hAnsi="Arial" w:cs="Arial"/>
          <w:sz w:val="22"/>
          <w:szCs w:val="22"/>
        </w:rPr>
        <w:t>         (bez oznake)</w:t>
      </w:r>
      <w:r w:rsidRPr="00262FE9">
        <w:rPr>
          <w:rStyle w:val="eop"/>
          <w:rFonts w:ascii="Arial" w:hAnsi="Arial" w:cs="Arial"/>
          <w:sz w:val="22"/>
          <w:szCs w:val="22"/>
        </w:rPr>
        <w:t> </w:t>
      </w:r>
    </w:p>
    <w:p w14:paraId="4DB68424" w14:textId="77777777" w:rsidR="00CC5DFE" w:rsidRPr="00262FE9" w:rsidRDefault="00CC5DFE" w:rsidP="00262FE9">
      <w:pPr>
        <w:pStyle w:val="paragraph"/>
        <w:spacing w:before="4"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DF832F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8.a</w:t>
      </w:r>
      <w:r w:rsidRPr="00262FE9">
        <w:rPr>
          <w:rStyle w:val="eop"/>
          <w:rFonts w:ascii="Arial" w:hAnsi="Arial" w:cs="Arial"/>
          <w:sz w:val="22"/>
          <w:szCs w:val="22"/>
        </w:rPr>
        <w:t> </w:t>
      </w:r>
    </w:p>
    <w:p w14:paraId="65C912E9"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DE77059"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 Pojmovnik</w:t>
      </w:r>
      <w:r w:rsidRPr="00262FE9">
        <w:rPr>
          <w:rStyle w:val="eop"/>
          <w:rFonts w:ascii="Arial" w:hAnsi="Arial" w:cs="Arial"/>
          <w:sz w:val="22"/>
          <w:szCs w:val="22"/>
        </w:rPr>
        <w:t> </w:t>
      </w:r>
    </w:p>
    <w:p w14:paraId="62CE024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439AEF7"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Dijelovi (etaže) i visina građevine:</w:t>
      </w:r>
      <w:r w:rsidRPr="00262FE9">
        <w:rPr>
          <w:rStyle w:val="eop"/>
          <w:rFonts w:ascii="Arial" w:hAnsi="Arial" w:cs="Arial"/>
          <w:sz w:val="22"/>
          <w:szCs w:val="22"/>
        </w:rPr>
        <w:t> </w:t>
      </w:r>
    </w:p>
    <w:p w14:paraId="03F9FF6B" w14:textId="77777777" w:rsidR="00CC5DFE" w:rsidRPr="00262FE9" w:rsidRDefault="00CC5DFE" w:rsidP="00262FE9">
      <w:pPr>
        <w:pStyle w:val="paragraph"/>
        <w:spacing w:before="0" w:beforeAutospacing="0" w:after="0" w:afterAutospacing="0"/>
        <w:ind w:left="960" w:hanging="555"/>
        <w:jc w:val="both"/>
        <w:textAlignment w:val="baseline"/>
        <w:rPr>
          <w:rFonts w:ascii="Arial" w:hAnsi="Arial" w:cs="Arial"/>
          <w:sz w:val="22"/>
          <w:szCs w:val="22"/>
        </w:rPr>
      </w:pPr>
      <w:r w:rsidRPr="00262FE9">
        <w:rPr>
          <w:rStyle w:val="normaltextrun"/>
          <w:rFonts w:ascii="Arial" w:hAnsi="Arial" w:cs="Arial"/>
          <w:i/>
          <w:iCs/>
          <w:sz w:val="22"/>
          <w:szCs w:val="22"/>
        </w:rPr>
        <w:t>1.1.</w:t>
      </w:r>
      <w:r w:rsidRPr="00262FE9">
        <w:rPr>
          <w:rStyle w:val="tabchar"/>
          <w:rFonts w:ascii="Arial" w:hAnsi="Arial" w:cs="Arial"/>
          <w:sz w:val="22"/>
          <w:szCs w:val="22"/>
        </w:rPr>
        <w:t xml:space="preserve"> </w:t>
      </w:r>
      <w:r w:rsidRPr="00262FE9">
        <w:rPr>
          <w:rStyle w:val="normaltextrun"/>
          <w:rFonts w:ascii="Arial" w:hAnsi="Arial" w:cs="Arial"/>
          <w:b/>
          <w:bCs/>
          <w:sz w:val="22"/>
          <w:szCs w:val="22"/>
        </w:rPr>
        <w:t>Prizemlje (P</w:t>
      </w:r>
      <w:r w:rsidRPr="00262FE9">
        <w:rPr>
          <w:rStyle w:val="normaltextrun"/>
          <w:rFonts w:ascii="Arial" w:hAnsi="Arial" w:cs="Arial"/>
          <w:sz w:val="22"/>
          <w:szCs w:val="22"/>
        </w:rPr>
        <w:t xml:space="preserve">) je dio građevine čiji se prostor nalazi iznad podruma ili iznad suterena. Prizemlje se na ravnom terenu nalazi najviše 1,0 m iznad konačno uređenog i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terena mjereno na najnižoj točki uz pročelje građevine, odnosno na kosom terenu najviše 3,5 m mjereno na najnižoj točki uz pročelje građevine. Prizemlje se nalazi iznad podruma ili kao prva nadzemna etaža (u slučaju da nema suterena).</w:t>
      </w:r>
      <w:r w:rsidRPr="00262FE9">
        <w:rPr>
          <w:rStyle w:val="eop"/>
          <w:rFonts w:ascii="Arial" w:hAnsi="Arial" w:cs="Arial"/>
          <w:sz w:val="22"/>
          <w:szCs w:val="22"/>
        </w:rPr>
        <w:t> </w:t>
      </w:r>
    </w:p>
    <w:p w14:paraId="28C85C80" w14:textId="77777777" w:rsidR="00CC5DFE" w:rsidRPr="00262FE9" w:rsidRDefault="00CC5DFE" w:rsidP="00262FE9">
      <w:pPr>
        <w:pStyle w:val="paragraph"/>
        <w:spacing w:before="0" w:beforeAutospacing="0" w:after="0" w:afterAutospacing="0"/>
        <w:ind w:left="960" w:hanging="555"/>
        <w:jc w:val="both"/>
        <w:textAlignment w:val="baseline"/>
        <w:rPr>
          <w:rFonts w:ascii="Arial" w:hAnsi="Arial" w:cs="Arial"/>
          <w:sz w:val="22"/>
          <w:szCs w:val="22"/>
        </w:rPr>
      </w:pPr>
      <w:r w:rsidRPr="00262FE9">
        <w:rPr>
          <w:rFonts w:ascii="Arial" w:hAnsi="Arial" w:cs="Arial"/>
          <w:noProof/>
          <w:sz w:val="22"/>
          <w:szCs w:val="22"/>
        </w:rPr>
        <w:drawing>
          <wp:inline distT="0" distB="0" distL="0" distR="0" wp14:anchorId="78862436" wp14:editId="4D281BDC">
            <wp:extent cx="76200" cy="9525"/>
            <wp:effectExtent l="0" t="0" r="0" b="0"/>
            <wp:docPr id="1" name="Picture 1" descr="C:\Users\sbenic\AppData\Local\Microsoft\Windows\INetCache\Content.MSO\D14B952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enic\AppData\Local\Microsoft\Windows\INetCache\Content.MSO\D14B9528.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9525"/>
                    </a:xfrm>
                    <a:prstGeom prst="rect">
                      <a:avLst/>
                    </a:prstGeom>
                    <a:noFill/>
                    <a:ln>
                      <a:noFill/>
                    </a:ln>
                  </pic:spPr>
                </pic:pic>
              </a:graphicData>
            </a:graphic>
          </wp:inline>
        </w:drawing>
      </w:r>
      <w:r w:rsidRPr="00262FE9">
        <w:rPr>
          <w:rStyle w:val="normaltextrun"/>
          <w:rFonts w:ascii="Arial" w:hAnsi="Arial" w:cs="Arial"/>
          <w:i/>
          <w:iCs/>
          <w:sz w:val="22"/>
          <w:szCs w:val="22"/>
        </w:rPr>
        <w:t>1.2.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Suteren (S) </w:t>
      </w:r>
      <w:r w:rsidRPr="00262FE9">
        <w:rPr>
          <w:rStyle w:val="normaltextrun"/>
          <w:rFonts w:ascii="Arial" w:hAnsi="Arial" w:cs="Arial"/>
          <w:sz w:val="22"/>
          <w:szCs w:val="22"/>
        </w:rPr>
        <w:t xml:space="preserve">je dio građevine čiji se prostor nalazi ispod poda prizemlja i ukopan je do 50% svoga volumena u konačno uređeni i zaravnani teren uz pročelje građevine, odnosno nalazi se jednim cijelim svojim pročeljem izvan terena, dok su ostale tri strane djelomično ili potpuno ukopane. Građevine mogu imati samo jedan suteren a ostale nadzemne etaže (prizemlje, katovi) također mogu biti djelomično ukopane, </w:t>
      </w:r>
      <w:proofErr w:type="spellStart"/>
      <w:r w:rsidRPr="00262FE9">
        <w:rPr>
          <w:rStyle w:val="normaltextrun"/>
          <w:rFonts w:ascii="Arial" w:hAnsi="Arial" w:cs="Arial"/>
          <w:sz w:val="22"/>
          <w:szCs w:val="22"/>
        </w:rPr>
        <w:t>poštivajući</w:t>
      </w:r>
      <w:proofErr w:type="spellEnd"/>
      <w:r w:rsidRPr="00262FE9">
        <w:rPr>
          <w:rStyle w:val="normaltextrun"/>
          <w:rFonts w:ascii="Arial" w:hAnsi="Arial" w:cs="Arial"/>
          <w:sz w:val="22"/>
          <w:szCs w:val="22"/>
        </w:rPr>
        <w:t xml:space="preserve"> maksimalnu visinu u metrima propisanu ovim odredbama.</w:t>
      </w:r>
      <w:r w:rsidRPr="00262FE9">
        <w:rPr>
          <w:rStyle w:val="eop"/>
          <w:rFonts w:ascii="Arial" w:hAnsi="Arial" w:cs="Arial"/>
          <w:sz w:val="22"/>
          <w:szCs w:val="22"/>
        </w:rPr>
        <w:t> </w:t>
      </w:r>
    </w:p>
    <w:p w14:paraId="29916FEC" w14:textId="77777777" w:rsidR="00CC5DFE" w:rsidRPr="00262FE9" w:rsidRDefault="00CC5DFE" w:rsidP="00262FE9">
      <w:pPr>
        <w:pStyle w:val="paragraph"/>
        <w:spacing w:before="0" w:beforeAutospacing="0" w:after="0" w:afterAutospacing="0"/>
        <w:ind w:left="960" w:hanging="555"/>
        <w:jc w:val="both"/>
        <w:textAlignment w:val="baseline"/>
        <w:rPr>
          <w:rFonts w:ascii="Arial" w:hAnsi="Arial" w:cs="Arial"/>
          <w:sz w:val="22"/>
          <w:szCs w:val="22"/>
        </w:rPr>
      </w:pPr>
      <w:r w:rsidRPr="00262FE9">
        <w:rPr>
          <w:rStyle w:val="normaltextrun"/>
          <w:rFonts w:ascii="Arial" w:hAnsi="Arial" w:cs="Arial"/>
          <w:i/>
          <w:iCs/>
          <w:sz w:val="22"/>
          <w:szCs w:val="22"/>
        </w:rPr>
        <w:t>1.3.</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Potpuno ukopani podrum (Po)</w:t>
      </w:r>
      <w:r w:rsidRPr="00262FE9">
        <w:rPr>
          <w:rStyle w:val="normaltextrun"/>
          <w:rFonts w:ascii="Arial" w:hAnsi="Arial" w:cs="Arial"/>
          <w:sz w:val="22"/>
          <w:szCs w:val="22"/>
        </w:rPr>
        <w:t xml:space="preserve"> je dio građevine čiji je volumen 100% ukopan u konačno uređeni zaravnani teren i čiji se prostor nalazi ispod poda prizemlja, odnosno suterena. Potpuno ukopane podrumske etaže ne smiju se namjenjivati stambenim ili poslovnim prostorima za boravak ljudi. Iznimno, kod građevina športsko-rekreacijske namjene unutar športsko-rekreacijskog parka "Gospino polje" moguće je u potpuno ukopanim podrumskim etažama planirati poslovne prostore za boravak ljudi. Potpuno ukopani podrum koji služi isključivo kao garaža, osim u građevinama športsko-rekreacijske namjene unutar športsko-rekreacijskog parka "Gospino polje", može imati tlocrtnu površinu do najviše 70% građevne čestice i biti na udaljenosti najbliže 1,0 m od granice vlastite građevne čestice i na udaljenosti od minimalno 5 m od granice s javnom prometnom površinom ako na tom dijelu nema vrijednog postojećeg zelenila, a na temelju posebnog elaborata vrednovanja postojeće vegetacije. Krovna ploha dijela potpuno ukopanog podruma koji je širi od </w:t>
      </w:r>
      <w:r w:rsidRPr="00262FE9">
        <w:rPr>
          <w:rStyle w:val="normaltextrun"/>
          <w:rFonts w:ascii="Arial" w:hAnsi="Arial" w:cs="Arial"/>
          <w:sz w:val="22"/>
          <w:szCs w:val="22"/>
        </w:rPr>
        <w:lastRenderedPageBreak/>
        <w:t xml:space="preserve">tlocrtne površine nadzemnih dijelova građevine treba biti uklopljena u uređenje konačno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i uređenog terena.</w:t>
      </w:r>
      <w:r w:rsidRPr="00262FE9">
        <w:rPr>
          <w:rStyle w:val="eop"/>
          <w:rFonts w:ascii="Arial" w:hAnsi="Arial" w:cs="Arial"/>
          <w:sz w:val="22"/>
          <w:szCs w:val="22"/>
        </w:rPr>
        <w:t> </w:t>
      </w:r>
    </w:p>
    <w:p w14:paraId="4B7F66E8" w14:textId="77777777" w:rsidR="00CC5DFE" w:rsidRPr="00262FE9" w:rsidRDefault="00CC5DFE" w:rsidP="00262FE9">
      <w:pPr>
        <w:pStyle w:val="paragraph"/>
        <w:spacing w:before="0" w:beforeAutospacing="0" w:after="0" w:afterAutospacing="0"/>
        <w:ind w:left="960"/>
        <w:jc w:val="both"/>
        <w:textAlignment w:val="baseline"/>
        <w:rPr>
          <w:rFonts w:ascii="Arial" w:hAnsi="Arial" w:cs="Arial"/>
          <w:sz w:val="22"/>
          <w:szCs w:val="22"/>
        </w:rPr>
      </w:pPr>
      <w:r w:rsidRPr="00262FE9">
        <w:rPr>
          <w:rStyle w:val="normaltextrun"/>
          <w:rFonts w:ascii="Arial" w:hAnsi="Arial" w:cs="Arial"/>
          <w:sz w:val="22"/>
          <w:szCs w:val="22"/>
        </w:rPr>
        <w:t xml:space="preserve">Podrum se može izvesti i dijelom kao </w:t>
      </w:r>
      <w:r w:rsidRPr="00262FE9">
        <w:rPr>
          <w:rStyle w:val="normaltextrun"/>
          <w:rFonts w:ascii="Arial" w:hAnsi="Arial" w:cs="Arial"/>
          <w:b/>
          <w:bCs/>
          <w:sz w:val="22"/>
          <w:szCs w:val="22"/>
        </w:rPr>
        <w:t>djelomično ukopani.</w:t>
      </w:r>
      <w:r w:rsidRPr="00262FE9">
        <w:rPr>
          <w:rStyle w:val="normaltextrun"/>
          <w:rFonts w:ascii="Arial" w:hAnsi="Arial" w:cs="Arial"/>
          <w:sz w:val="22"/>
          <w:szCs w:val="22"/>
        </w:rPr>
        <w:t xml:space="preserve"> Djelomično ukopani podrum je dio građevine koji je ukopan više od 50% svoga volumena  u konačno uređeni zaravnani teren, niti jedno pročelje se u </w:t>
      </w:r>
      <w:proofErr w:type="spellStart"/>
      <w:r w:rsidRPr="00262FE9">
        <w:rPr>
          <w:rStyle w:val="normaltextrun"/>
          <w:rFonts w:ascii="Arial" w:hAnsi="Arial" w:cs="Arial"/>
          <w:sz w:val="22"/>
          <w:szCs w:val="22"/>
        </w:rPr>
        <w:t>cjelosti</w:t>
      </w:r>
      <w:proofErr w:type="spellEnd"/>
      <w:r w:rsidRPr="00262FE9">
        <w:rPr>
          <w:rStyle w:val="normaltextrun"/>
          <w:rFonts w:ascii="Arial" w:hAnsi="Arial" w:cs="Arial"/>
          <w:sz w:val="22"/>
          <w:szCs w:val="22"/>
        </w:rPr>
        <w:t xml:space="preserve"> ne nalazi izvan terena, nije </w:t>
      </w:r>
      <w:proofErr w:type="spellStart"/>
      <w:r w:rsidRPr="00262FE9">
        <w:rPr>
          <w:rStyle w:val="normaltextrun"/>
          <w:rFonts w:ascii="Arial" w:hAnsi="Arial" w:cs="Arial"/>
          <w:sz w:val="22"/>
          <w:szCs w:val="22"/>
        </w:rPr>
        <w:t>namjenjen</w:t>
      </w:r>
      <w:proofErr w:type="spellEnd"/>
      <w:r w:rsidRPr="00262FE9">
        <w:rPr>
          <w:rStyle w:val="normaltextrun"/>
          <w:rFonts w:ascii="Arial" w:hAnsi="Arial" w:cs="Arial"/>
          <w:sz w:val="22"/>
          <w:szCs w:val="22"/>
        </w:rPr>
        <w:t xml:space="preserve"> stambenim prostorima i čiji se prostor nalazi ispod poda prizemlja, odnosno suterena. Najveća dopuštena visina nadzemnog dijela iznosi 1,2 m. Podrumom ili suterenom neće se smatrati etaža čija su sva pročelja u potpunosti odvojena od okolnog terena, bez obzira da li je u terenu izveden podzid ili je zasjek terena uređen bez podzida.</w:t>
      </w:r>
      <w:r w:rsidRPr="00262FE9">
        <w:rPr>
          <w:rStyle w:val="eop"/>
          <w:rFonts w:ascii="Arial" w:hAnsi="Arial" w:cs="Arial"/>
          <w:sz w:val="22"/>
          <w:szCs w:val="22"/>
        </w:rPr>
        <w:t> </w:t>
      </w:r>
    </w:p>
    <w:p w14:paraId="719BB8A1" w14:textId="77777777" w:rsidR="00CC5DFE" w:rsidRPr="00262FE9" w:rsidRDefault="00CC5DFE" w:rsidP="00262FE9">
      <w:pPr>
        <w:pStyle w:val="paragraph"/>
        <w:spacing w:before="0" w:beforeAutospacing="0" w:after="0" w:afterAutospacing="0"/>
        <w:ind w:left="960"/>
        <w:jc w:val="both"/>
        <w:textAlignment w:val="baseline"/>
        <w:rPr>
          <w:rFonts w:ascii="Arial" w:hAnsi="Arial" w:cs="Arial"/>
          <w:sz w:val="22"/>
          <w:szCs w:val="22"/>
        </w:rPr>
      </w:pPr>
      <w:r w:rsidRPr="00262FE9">
        <w:rPr>
          <w:rStyle w:val="normaltextrun"/>
          <w:rFonts w:ascii="Arial" w:hAnsi="Arial" w:cs="Arial"/>
          <w:sz w:val="22"/>
          <w:szCs w:val="22"/>
        </w:rPr>
        <w:t>Ukoliko se u podrumu  planira uređenje garaže tada je moguća gradnja rampe i liftova isključivo za kolni ulaz u garažu širine do 5,5 m. Ostatak podruma treba biti potpuno ukopan. Kota rampe za ulaz u podrumsku garažu ne obračunava se kao najniža kota uređenog terena uz građevinu i smatra se podzemnom etažom. Zgrade mogu imati više potpuno ukopanih podrumskih etaža.</w:t>
      </w:r>
      <w:r w:rsidRPr="00262FE9">
        <w:rPr>
          <w:rStyle w:val="eop"/>
          <w:rFonts w:ascii="Arial" w:hAnsi="Arial" w:cs="Arial"/>
          <w:sz w:val="22"/>
          <w:szCs w:val="22"/>
        </w:rPr>
        <w:t> </w:t>
      </w:r>
    </w:p>
    <w:p w14:paraId="7E06FD55" w14:textId="77777777" w:rsidR="00CC5DFE" w:rsidRPr="00262FE9" w:rsidRDefault="00CC5DFE" w:rsidP="00262FE9">
      <w:pPr>
        <w:pStyle w:val="paragraph"/>
        <w:spacing w:before="0" w:beforeAutospacing="0" w:after="0" w:afterAutospacing="0"/>
        <w:ind w:left="960" w:hanging="555"/>
        <w:jc w:val="both"/>
        <w:textAlignment w:val="baseline"/>
        <w:rPr>
          <w:rFonts w:ascii="Arial" w:hAnsi="Arial" w:cs="Arial"/>
          <w:sz w:val="22"/>
          <w:szCs w:val="22"/>
        </w:rPr>
      </w:pPr>
      <w:r w:rsidRPr="00262FE9">
        <w:rPr>
          <w:rStyle w:val="normaltextrun"/>
          <w:rFonts w:ascii="Arial" w:hAnsi="Arial" w:cs="Arial"/>
          <w:i/>
          <w:iCs/>
          <w:sz w:val="22"/>
          <w:szCs w:val="22"/>
        </w:rPr>
        <w:t>1.4.</w:t>
      </w:r>
      <w:r w:rsidRPr="00262FE9">
        <w:rPr>
          <w:rStyle w:val="tabchar"/>
          <w:rFonts w:ascii="Arial" w:hAnsi="Arial" w:cs="Arial"/>
          <w:sz w:val="22"/>
          <w:szCs w:val="22"/>
        </w:rPr>
        <w:t xml:space="preserve"> </w:t>
      </w:r>
      <w:r w:rsidRPr="00262FE9">
        <w:rPr>
          <w:rStyle w:val="normaltextrun"/>
          <w:rFonts w:ascii="Arial" w:hAnsi="Arial" w:cs="Arial"/>
          <w:b/>
          <w:bCs/>
          <w:sz w:val="22"/>
          <w:szCs w:val="22"/>
        </w:rPr>
        <w:t>Kat (K)</w:t>
      </w:r>
      <w:r w:rsidRPr="00262FE9">
        <w:rPr>
          <w:rStyle w:val="normaltextrun"/>
          <w:rFonts w:ascii="Arial" w:hAnsi="Arial" w:cs="Arial"/>
          <w:sz w:val="22"/>
          <w:szCs w:val="22"/>
        </w:rPr>
        <w:t xml:space="preserve"> je dio građevine čiji se prostor nalazi između dva stropa iznad prizemlja.</w:t>
      </w:r>
      <w:r w:rsidRPr="00262FE9">
        <w:rPr>
          <w:rStyle w:val="eop"/>
          <w:rFonts w:ascii="Arial" w:hAnsi="Arial" w:cs="Arial"/>
          <w:sz w:val="22"/>
          <w:szCs w:val="22"/>
        </w:rPr>
        <w:t> </w:t>
      </w:r>
    </w:p>
    <w:p w14:paraId="6D31A807" w14:textId="77777777" w:rsidR="00CC5DFE" w:rsidRPr="00262FE9" w:rsidRDefault="00CC5DFE" w:rsidP="00262FE9">
      <w:pPr>
        <w:pStyle w:val="paragraph"/>
        <w:spacing w:before="0" w:beforeAutospacing="0" w:after="0" w:afterAutospacing="0"/>
        <w:ind w:left="960" w:hanging="555"/>
        <w:jc w:val="both"/>
        <w:textAlignment w:val="baseline"/>
        <w:rPr>
          <w:rFonts w:ascii="Arial" w:hAnsi="Arial" w:cs="Arial"/>
          <w:sz w:val="22"/>
          <w:szCs w:val="22"/>
        </w:rPr>
      </w:pPr>
      <w:r w:rsidRPr="00262FE9">
        <w:rPr>
          <w:rStyle w:val="normaltextrun"/>
          <w:rFonts w:ascii="Arial" w:hAnsi="Arial" w:cs="Arial"/>
          <w:i/>
          <w:iCs/>
          <w:sz w:val="22"/>
          <w:szCs w:val="22"/>
        </w:rPr>
        <w:t>1.5.</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Potkrovlje (</w:t>
      </w:r>
      <w:proofErr w:type="spellStart"/>
      <w:r w:rsidRPr="00262FE9">
        <w:rPr>
          <w:rStyle w:val="normaltextrun"/>
          <w:rFonts w:ascii="Arial" w:hAnsi="Arial" w:cs="Arial"/>
          <w:b/>
          <w:bCs/>
          <w:sz w:val="22"/>
          <w:szCs w:val="22"/>
        </w:rPr>
        <w:t>Pk</w:t>
      </w:r>
      <w:proofErr w:type="spellEnd"/>
      <w:r w:rsidRPr="00262FE9">
        <w:rPr>
          <w:rStyle w:val="normaltextrun"/>
          <w:rFonts w:ascii="Arial" w:hAnsi="Arial" w:cs="Arial"/>
          <w:b/>
          <w:bCs/>
          <w:sz w:val="22"/>
          <w:szCs w:val="22"/>
        </w:rPr>
        <w:t xml:space="preserve">) </w:t>
      </w:r>
      <w:r w:rsidRPr="00262FE9">
        <w:rPr>
          <w:rStyle w:val="normaltextrun"/>
          <w:rFonts w:ascii="Arial" w:hAnsi="Arial" w:cs="Arial"/>
          <w:sz w:val="22"/>
          <w:szCs w:val="22"/>
        </w:rPr>
        <w:t>je dio građevine čiji se prostor nalazi iznad zadnjega kata i neposredno ispod kosog ili zaobljenog krova. Moguće ga je oblikovati i s ravnim krovom i to s etažom koja se upisuje u pretpostavljeni volumen građevine s kosim krovom. Kod tako formiranoga potkrovlja sa ravnim krovom stubišna jezgra (dizalo sa stubištem) mora biti unutar etaže koja se upisuje bez mogućnosti formiranja dodatnih servisnih prostora i kućica na ravnom krovu takve etaže potkrovlja.</w:t>
      </w:r>
      <w:r w:rsidRPr="00262FE9">
        <w:rPr>
          <w:rStyle w:val="eop"/>
          <w:rFonts w:ascii="Arial" w:hAnsi="Arial" w:cs="Arial"/>
          <w:sz w:val="22"/>
          <w:szCs w:val="22"/>
        </w:rPr>
        <w:t> </w:t>
      </w:r>
    </w:p>
    <w:p w14:paraId="25080204"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Formirana ulica </w:t>
      </w:r>
      <w:r w:rsidRPr="00262FE9">
        <w:rPr>
          <w:rStyle w:val="normaltextrun"/>
          <w:rFonts w:ascii="Arial" w:hAnsi="Arial" w:cs="Arial"/>
          <w:sz w:val="22"/>
          <w:szCs w:val="22"/>
        </w:rPr>
        <w:t>predstavlja postojeću ulicu koja zadovoljava minimalne tehničke uvjete za odvijanje prometa.</w:t>
      </w:r>
      <w:r w:rsidRPr="00262FE9">
        <w:rPr>
          <w:rStyle w:val="eop"/>
          <w:rFonts w:ascii="Arial" w:hAnsi="Arial" w:cs="Arial"/>
          <w:sz w:val="22"/>
          <w:szCs w:val="22"/>
        </w:rPr>
        <w:t> </w:t>
      </w:r>
    </w:p>
    <w:p w14:paraId="3F421577"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Funkcionalna jedinica</w:t>
      </w:r>
      <w:r w:rsidRPr="00262FE9">
        <w:rPr>
          <w:rStyle w:val="eop"/>
          <w:rFonts w:ascii="Arial" w:hAnsi="Arial" w:cs="Arial"/>
          <w:sz w:val="22"/>
          <w:szCs w:val="22"/>
        </w:rPr>
        <w:t> </w:t>
      </w:r>
    </w:p>
    <w:p w14:paraId="653E510B" w14:textId="77777777" w:rsidR="00CC5DFE" w:rsidRPr="00262FE9" w:rsidRDefault="00CC5DFE" w:rsidP="00262FE9">
      <w:pPr>
        <w:pStyle w:val="paragraph"/>
        <w:spacing w:before="0" w:beforeAutospacing="0" w:after="0" w:afterAutospacing="0"/>
        <w:ind w:left="105" w:firstLine="420"/>
        <w:jc w:val="both"/>
        <w:textAlignment w:val="baseline"/>
        <w:rPr>
          <w:rFonts w:ascii="Arial" w:hAnsi="Arial" w:cs="Arial"/>
          <w:sz w:val="22"/>
          <w:szCs w:val="22"/>
        </w:rPr>
      </w:pPr>
      <w:r w:rsidRPr="00262FE9">
        <w:rPr>
          <w:rStyle w:val="normaltextrun"/>
          <w:rFonts w:ascii="Arial" w:hAnsi="Arial" w:cs="Arial"/>
          <w:sz w:val="22"/>
          <w:szCs w:val="22"/>
        </w:rPr>
        <w:t>Skup prostorija jednoznačne namjene koje čine samostalnu uporabnu cjelinu.</w:t>
      </w:r>
      <w:r w:rsidRPr="00262FE9">
        <w:rPr>
          <w:rStyle w:val="eop"/>
          <w:rFonts w:ascii="Arial" w:hAnsi="Arial" w:cs="Arial"/>
          <w:sz w:val="22"/>
          <w:szCs w:val="22"/>
        </w:rPr>
        <w:t> </w:t>
      </w:r>
    </w:p>
    <w:p w14:paraId="22B7F288"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4.</w:t>
      </w:r>
      <w:r w:rsidRPr="00262FE9">
        <w:rPr>
          <w:rStyle w:val="tabchar"/>
          <w:rFonts w:ascii="Arial" w:hAnsi="Arial" w:cs="Arial"/>
          <w:sz w:val="22"/>
          <w:szCs w:val="22"/>
        </w:rPr>
        <w:t xml:space="preserve"> </w:t>
      </w:r>
      <w:r w:rsidRPr="00262FE9">
        <w:rPr>
          <w:rStyle w:val="normaltextrun"/>
          <w:rFonts w:ascii="Arial" w:hAnsi="Arial" w:cs="Arial"/>
          <w:b/>
          <w:bCs/>
          <w:sz w:val="22"/>
          <w:szCs w:val="22"/>
        </w:rPr>
        <w:t>Građevna čestica</w:t>
      </w:r>
      <w:r w:rsidRPr="00262FE9">
        <w:rPr>
          <w:rStyle w:val="eop"/>
          <w:rFonts w:ascii="Arial" w:hAnsi="Arial" w:cs="Arial"/>
          <w:sz w:val="22"/>
          <w:szCs w:val="22"/>
        </w:rPr>
        <w:t> </w:t>
      </w:r>
    </w:p>
    <w:p w14:paraId="05E01597"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Građevna čestica je u načelu jedna katastarska čestica čiji je oblik, smještaj u prostoru i veličina u skladu odredbama za provođenje, te koja ima pristup na prometnu površinu sukladan odredbama za provođenje ovog Plana, ako Zakonom nije propisano drugačije. </w:t>
      </w:r>
      <w:r w:rsidRPr="00262FE9">
        <w:rPr>
          <w:rStyle w:val="eop"/>
          <w:rFonts w:ascii="Arial" w:hAnsi="Arial" w:cs="Arial"/>
          <w:sz w:val="22"/>
          <w:szCs w:val="22"/>
        </w:rPr>
        <w:t> </w:t>
      </w:r>
    </w:p>
    <w:p w14:paraId="00A8EE98"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U građevnu česticu ne mogu biti uključena javna dobra u općoj uporabi (pomorsko dobro, vodno dobro, cestovna, komunalna infrastruktura itd.).</w:t>
      </w:r>
      <w:r w:rsidRPr="00262FE9">
        <w:rPr>
          <w:rStyle w:val="eop"/>
          <w:rFonts w:ascii="Arial" w:hAnsi="Arial" w:cs="Arial"/>
          <w:sz w:val="22"/>
          <w:szCs w:val="22"/>
        </w:rPr>
        <w:t> </w:t>
      </w:r>
    </w:p>
    <w:p w14:paraId="6BD5DB30"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5.</w:t>
      </w:r>
      <w:r w:rsidRPr="00262FE9">
        <w:rPr>
          <w:rStyle w:val="tabchar"/>
          <w:rFonts w:ascii="Arial" w:hAnsi="Arial" w:cs="Arial"/>
          <w:sz w:val="22"/>
          <w:szCs w:val="22"/>
        </w:rPr>
        <w:t xml:space="preserve"> </w:t>
      </w:r>
      <w:r w:rsidRPr="00262FE9">
        <w:rPr>
          <w:rStyle w:val="normaltextrun"/>
          <w:rFonts w:ascii="Arial" w:hAnsi="Arial" w:cs="Arial"/>
          <w:b/>
          <w:bCs/>
          <w:sz w:val="22"/>
          <w:szCs w:val="22"/>
        </w:rPr>
        <w:t>Građevinska (bruto) površina zgrade – GBP</w:t>
      </w:r>
      <w:r w:rsidRPr="00262FE9">
        <w:rPr>
          <w:rStyle w:val="eop"/>
          <w:rFonts w:ascii="Arial" w:hAnsi="Arial" w:cs="Arial"/>
          <w:sz w:val="22"/>
          <w:szCs w:val="22"/>
        </w:rPr>
        <w:t> </w:t>
      </w:r>
    </w:p>
    <w:p w14:paraId="0646B375"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Zbroj površina mjerenih u razini podova svih dijelova (etaža) zgrade (</w:t>
      </w:r>
      <w:proofErr w:type="spellStart"/>
      <w:r w:rsidRPr="00262FE9">
        <w:rPr>
          <w:rStyle w:val="normaltextrun"/>
          <w:rFonts w:ascii="Arial" w:hAnsi="Arial" w:cs="Arial"/>
          <w:sz w:val="22"/>
          <w:szCs w:val="22"/>
        </w:rPr>
        <w:t>Po,S,Pr,K,Pk</w:t>
      </w:r>
      <w:proofErr w:type="spellEnd"/>
      <w:r w:rsidRPr="00262FE9">
        <w:rPr>
          <w:rStyle w:val="normaltextrun"/>
          <w:rFonts w:ascii="Arial" w:hAnsi="Arial" w:cs="Arial"/>
          <w:sz w:val="22"/>
          <w:szCs w:val="22"/>
        </w:rPr>
        <w:t>) određenih prema vanjskim mjerama svih obodnih zidova s oblogama. U građevinsku (bruto) površinu ne uračunava se površina vanjskog dizala koje se dograđuje na postojeću zgradu, toplinske izolacije kojom se poboljšavaju energetska svojstva zgrade koja se stavlja na postojeću zgradu, dijelovi etaže svijetle visine manje od 2,0 m, galerije unutar funkcionalne jedinice zgrade, otvorenih dijelova zgrade (natkrivene i nenatkrivene terase, nadstrešnice, lođe balkoni, strehe vijenca i drugih istaka, vanjska stubišta, vanjske rampe za ulaz u zgradu, konstrukcije za zaštitu od sunca, rasvjetne dimne i ventilacijske kupole i sl.). Način izračuna građevinske (bruto) površine definiran je posebnim propisima.</w:t>
      </w:r>
      <w:r w:rsidRPr="00262FE9">
        <w:rPr>
          <w:rStyle w:val="eop"/>
          <w:rFonts w:ascii="Arial" w:hAnsi="Arial" w:cs="Arial"/>
          <w:sz w:val="22"/>
          <w:szCs w:val="22"/>
        </w:rPr>
        <w:t> </w:t>
      </w:r>
    </w:p>
    <w:p w14:paraId="615F47A0"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6.</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Građevinski pravac </w:t>
      </w:r>
      <w:r w:rsidRPr="00262FE9">
        <w:rPr>
          <w:rStyle w:val="normaltextrun"/>
          <w:rFonts w:ascii="Arial" w:hAnsi="Arial" w:cs="Arial"/>
          <w:sz w:val="22"/>
          <w:szCs w:val="22"/>
        </w:rPr>
        <w:t>predstavlja obvezni pravac kojim se određuje položaj građevine na građevnoj čestici, a određuje se u odnosu na regulacijski pravac.</w:t>
      </w:r>
      <w:r w:rsidRPr="00262FE9">
        <w:rPr>
          <w:rStyle w:val="eop"/>
          <w:rFonts w:ascii="Arial" w:hAnsi="Arial" w:cs="Arial"/>
          <w:sz w:val="22"/>
          <w:szCs w:val="22"/>
        </w:rPr>
        <w:t> </w:t>
      </w:r>
    </w:p>
    <w:p w14:paraId="1F4BA0D7"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7.</w:t>
      </w:r>
      <w:r w:rsidRPr="00262FE9">
        <w:rPr>
          <w:rStyle w:val="tabchar"/>
          <w:rFonts w:ascii="Arial" w:hAnsi="Arial" w:cs="Arial"/>
          <w:sz w:val="22"/>
          <w:szCs w:val="22"/>
        </w:rPr>
        <w:t xml:space="preserve"> </w:t>
      </w:r>
      <w:r w:rsidRPr="00262FE9">
        <w:rPr>
          <w:rStyle w:val="normaltextrun"/>
          <w:rFonts w:ascii="Arial" w:hAnsi="Arial" w:cs="Arial"/>
          <w:b/>
          <w:bCs/>
          <w:sz w:val="22"/>
          <w:szCs w:val="22"/>
        </w:rPr>
        <w:t>Hortikulturno uređen teren ( hortikulturno uređena  površina)</w:t>
      </w:r>
      <w:r w:rsidRPr="00262FE9">
        <w:rPr>
          <w:rStyle w:val="eop"/>
          <w:rFonts w:ascii="Arial" w:hAnsi="Arial" w:cs="Arial"/>
          <w:sz w:val="22"/>
          <w:szCs w:val="22"/>
        </w:rPr>
        <w:t> </w:t>
      </w:r>
    </w:p>
    <w:p w14:paraId="3366182C"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 xml:space="preserve">Teren koji se obračunava kao minimalni postotak zelenila na građevnoj čestici a odnosi isključivo na vrijedno prirodno i uređeno zelenilo, bez </w:t>
      </w:r>
      <w:proofErr w:type="spellStart"/>
      <w:r w:rsidRPr="00262FE9">
        <w:rPr>
          <w:rStyle w:val="normaltextrun"/>
          <w:rFonts w:ascii="Arial" w:hAnsi="Arial" w:cs="Arial"/>
          <w:sz w:val="22"/>
          <w:szCs w:val="22"/>
        </w:rPr>
        <w:t>popločanja</w:t>
      </w:r>
      <w:proofErr w:type="spellEnd"/>
      <w:r w:rsidRPr="00262FE9">
        <w:rPr>
          <w:rStyle w:val="normaltextrun"/>
          <w:rFonts w:ascii="Arial" w:hAnsi="Arial" w:cs="Arial"/>
          <w:sz w:val="22"/>
          <w:szCs w:val="22"/>
        </w:rPr>
        <w:t>, terasa i parkirališta.</w:t>
      </w:r>
      <w:r w:rsidRPr="00262FE9">
        <w:rPr>
          <w:rStyle w:val="eop"/>
          <w:rFonts w:ascii="Arial" w:hAnsi="Arial" w:cs="Arial"/>
          <w:sz w:val="22"/>
          <w:szCs w:val="22"/>
        </w:rPr>
        <w:t> </w:t>
      </w:r>
    </w:p>
    <w:p w14:paraId="6EBA0F12"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8.</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Koeficijent iskorištenosti građevne čestice- ukupni (kis)</w:t>
      </w:r>
      <w:r w:rsidRPr="00262FE9">
        <w:rPr>
          <w:rStyle w:val="eop"/>
          <w:rFonts w:ascii="Arial" w:hAnsi="Arial" w:cs="Arial"/>
          <w:sz w:val="22"/>
          <w:szCs w:val="22"/>
        </w:rPr>
        <w:t> </w:t>
      </w:r>
    </w:p>
    <w:p w14:paraId="72E1237E"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Odnos građevinske (bruto) površine građevine i površine građevne čestice. Ovim odredbama propisuje se maksimalni ukupni kis.</w:t>
      </w:r>
      <w:r w:rsidRPr="00262FE9">
        <w:rPr>
          <w:rStyle w:val="eop"/>
          <w:rFonts w:ascii="Arial" w:hAnsi="Arial" w:cs="Arial"/>
          <w:sz w:val="22"/>
          <w:szCs w:val="22"/>
        </w:rPr>
        <w:t> </w:t>
      </w:r>
    </w:p>
    <w:p w14:paraId="421B7FA6"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9.</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Koeficijent iskorištenosti nadzemni (</w:t>
      </w:r>
      <w:proofErr w:type="spellStart"/>
      <w:r w:rsidRPr="00262FE9">
        <w:rPr>
          <w:rStyle w:val="normaltextrun"/>
          <w:rFonts w:ascii="Arial" w:hAnsi="Arial" w:cs="Arial"/>
          <w:b/>
          <w:bCs/>
          <w:sz w:val="22"/>
          <w:szCs w:val="22"/>
        </w:rPr>
        <w:t>KisN</w:t>
      </w:r>
      <w:proofErr w:type="spellEnd"/>
      <w:r w:rsidRPr="00262FE9">
        <w:rPr>
          <w:rStyle w:val="normaltextrun"/>
          <w:rFonts w:ascii="Arial" w:hAnsi="Arial" w:cs="Arial"/>
          <w:b/>
          <w:bCs/>
          <w:sz w:val="22"/>
          <w:szCs w:val="22"/>
        </w:rPr>
        <w:t>)</w:t>
      </w:r>
      <w:r w:rsidRPr="00262FE9">
        <w:rPr>
          <w:rStyle w:val="eop"/>
          <w:rFonts w:ascii="Arial" w:hAnsi="Arial" w:cs="Arial"/>
          <w:sz w:val="22"/>
          <w:szCs w:val="22"/>
        </w:rPr>
        <w:t> </w:t>
      </w:r>
    </w:p>
    <w:p w14:paraId="33FCEC48"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Odnos građevinske (bruto) površine nadzemnih etaža građevine i površine građevne čestice.</w:t>
      </w:r>
      <w:r w:rsidRPr="00262FE9">
        <w:rPr>
          <w:rStyle w:val="eop"/>
          <w:rFonts w:ascii="Arial" w:hAnsi="Arial" w:cs="Arial"/>
          <w:sz w:val="22"/>
          <w:szCs w:val="22"/>
        </w:rPr>
        <w:t> </w:t>
      </w:r>
    </w:p>
    <w:p w14:paraId="09014BFE"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10.</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Koeficijent iskorištenosti podzemni (</w:t>
      </w:r>
      <w:proofErr w:type="spellStart"/>
      <w:r w:rsidRPr="00262FE9">
        <w:rPr>
          <w:rStyle w:val="normaltextrun"/>
          <w:rFonts w:ascii="Arial" w:hAnsi="Arial" w:cs="Arial"/>
          <w:b/>
          <w:bCs/>
          <w:sz w:val="22"/>
          <w:szCs w:val="22"/>
        </w:rPr>
        <w:t>KisP</w:t>
      </w:r>
      <w:proofErr w:type="spellEnd"/>
      <w:r w:rsidRPr="00262FE9">
        <w:rPr>
          <w:rStyle w:val="normaltextrun"/>
          <w:rFonts w:ascii="Arial" w:hAnsi="Arial" w:cs="Arial"/>
          <w:b/>
          <w:bCs/>
          <w:sz w:val="22"/>
          <w:szCs w:val="22"/>
        </w:rPr>
        <w:t>)</w:t>
      </w:r>
      <w:r w:rsidRPr="00262FE9">
        <w:rPr>
          <w:rStyle w:val="eop"/>
          <w:rFonts w:ascii="Arial" w:hAnsi="Arial" w:cs="Arial"/>
          <w:sz w:val="22"/>
          <w:szCs w:val="22"/>
        </w:rPr>
        <w:t> </w:t>
      </w:r>
    </w:p>
    <w:p w14:paraId="11CD0DD7"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Odnos građevinske (bruto) površine podzemnih etaža građevine i površine građevne čestice.</w:t>
      </w:r>
      <w:r w:rsidRPr="00262FE9">
        <w:rPr>
          <w:rStyle w:val="eop"/>
          <w:rFonts w:ascii="Arial" w:hAnsi="Arial" w:cs="Arial"/>
          <w:sz w:val="22"/>
          <w:szCs w:val="22"/>
        </w:rPr>
        <w:t> </w:t>
      </w:r>
    </w:p>
    <w:p w14:paraId="0298BE49"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lastRenderedPageBreak/>
        <w:t>11.</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Koeficijent izgrađenosti građevne čestice (</w:t>
      </w:r>
      <w:proofErr w:type="spellStart"/>
      <w:r w:rsidRPr="00262FE9">
        <w:rPr>
          <w:rStyle w:val="normaltextrun"/>
          <w:rFonts w:ascii="Arial" w:hAnsi="Arial" w:cs="Arial"/>
          <w:b/>
          <w:bCs/>
          <w:sz w:val="22"/>
          <w:szCs w:val="22"/>
        </w:rPr>
        <w:t>kig</w:t>
      </w:r>
      <w:proofErr w:type="spellEnd"/>
      <w:r w:rsidRPr="00262FE9">
        <w:rPr>
          <w:rStyle w:val="normaltextrun"/>
          <w:rFonts w:ascii="Arial" w:hAnsi="Arial" w:cs="Arial"/>
          <w:b/>
          <w:bCs/>
          <w:sz w:val="22"/>
          <w:szCs w:val="22"/>
        </w:rPr>
        <w:t>)</w:t>
      </w:r>
      <w:r w:rsidRPr="00262FE9">
        <w:rPr>
          <w:rStyle w:val="eop"/>
          <w:rFonts w:ascii="Arial" w:hAnsi="Arial" w:cs="Arial"/>
          <w:sz w:val="22"/>
          <w:szCs w:val="22"/>
        </w:rPr>
        <w:t> </w:t>
      </w:r>
    </w:p>
    <w:p w14:paraId="38C8AD71"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Odnos izgrađene površine zemljišta pod građevinom i ukupne površine građevne čestice (zemljište pod građevinom je vertikalna projekcija svih zatvorenih, otvorenih i natkrivenih konstruktivnih dijelova građevine osim balkona, na građevnu česticu, uključivši i terase u prizemlju građevine kada su iste konstruktivni dio podzemne etaže). Nenatkriveni bazeni do 100 m2 ukopani u tlo ne obračunavaju se u koeficijent izgrađenosti građevne čestice.</w:t>
      </w:r>
      <w:r w:rsidRPr="00262FE9">
        <w:rPr>
          <w:rStyle w:val="eop"/>
          <w:rFonts w:ascii="Arial" w:hAnsi="Arial" w:cs="Arial"/>
          <w:sz w:val="22"/>
          <w:szCs w:val="22"/>
        </w:rPr>
        <w:t> </w:t>
      </w:r>
    </w:p>
    <w:p w14:paraId="05B2A75E"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12.</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Konačno zaravnan i uređen teren</w:t>
      </w:r>
      <w:r w:rsidRPr="00262FE9">
        <w:rPr>
          <w:rStyle w:val="eop"/>
          <w:rFonts w:ascii="Arial" w:hAnsi="Arial" w:cs="Arial"/>
          <w:sz w:val="22"/>
          <w:szCs w:val="22"/>
        </w:rPr>
        <w:t> </w:t>
      </w:r>
    </w:p>
    <w:p w14:paraId="31CB6710"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 xml:space="preserve">Uređeni parter građevne čestice neposredno uz građevinu (zemljana podloga, opločenja i sl.) čija najniža visinska kota uz pročelje građevine u odnosu na visinsku kotu prirodnog terena prije gradnje može varirati do + ili – 1,5 m na kosom terenu. Pod konačno </w:t>
      </w:r>
      <w:proofErr w:type="spellStart"/>
      <w:r w:rsidRPr="00262FE9">
        <w:rPr>
          <w:rStyle w:val="normaltextrun"/>
          <w:rFonts w:ascii="Arial" w:hAnsi="Arial" w:cs="Arial"/>
          <w:sz w:val="22"/>
          <w:szCs w:val="22"/>
        </w:rPr>
        <w:t>zaravnanim</w:t>
      </w:r>
      <w:proofErr w:type="spellEnd"/>
      <w:r w:rsidRPr="00262FE9">
        <w:rPr>
          <w:rStyle w:val="normaltextrun"/>
          <w:rFonts w:ascii="Arial" w:hAnsi="Arial" w:cs="Arial"/>
          <w:sz w:val="22"/>
          <w:szCs w:val="22"/>
        </w:rPr>
        <w:t xml:space="preserve"> i uređenim terenom ne smatra se i ulazna rampa u podrumsku etažu najveće širine 5,5 m, isključivo za ulaz u garažu, smještena uz pročelje. Kako bi se nedvojbeno mogao dokazati status konačno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i uređenog terena, potrebno je prilikom ishođenja akta za gradnju priložiti geodetski snimak s visinskim kotama prirodnog terena prije gradnje.</w:t>
      </w:r>
      <w:r w:rsidRPr="00262FE9">
        <w:rPr>
          <w:rStyle w:val="eop"/>
          <w:rFonts w:ascii="Arial" w:hAnsi="Arial" w:cs="Arial"/>
          <w:sz w:val="22"/>
          <w:szCs w:val="22"/>
        </w:rPr>
        <w:t> </w:t>
      </w:r>
    </w:p>
    <w:p w14:paraId="633DA734"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13.</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Koridor prometnice </w:t>
      </w:r>
      <w:r w:rsidRPr="00262FE9">
        <w:rPr>
          <w:rStyle w:val="normaltextrun"/>
          <w:rFonts w:ascii="Arial" w:hAnsi="Arial" w:cs="Arial"/>
          <w:sz w:val="22"/>
          <w:szCs w:val="22"/>
        </w:rPr>
        <w:t>- predstavlja prometni pravac, unutar kojeg se može razviti trasa prometnice s pripadajućom infrastrukturom, rezerviran za izgradnju autoceste, brze ceste i ostalih cesta kao i jadranske željeznice.</w:t>
      </w:r>
      <w:r w:rsidRPr="00262FE9">
        <w:rPr>
          <w:rStyle w:val="eop"/>
          <w:rFonts w:ascii="Arial" w:hAnsi="Arial" w:cs="Arial"/>
          <w:sz w:val="22"/>
          <w:szCs w:val="22"/>
        </w:rPr>
        <w:t> </w:t>
      </w:r>
    </w:p>
    <w:p w14:paraId="4F44604A"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14.</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Kosi teren</w:t>
      </w:r>
      <w:r w:rsidRPr="00262FE9">
        <w:rPr>
          <w:rStyle w:val="eop"/>
          <w:rFonts w:ascii="Arial" w:hAnsi="Arial" w:cs="Arial"/>
          <w:sz w:val="22"/>
          <w:szCs w:val="22"/>
        </w:rPr>
        <w:t> </w:t>
      </w:r>
    </w:p>
    <w:p w14:paraId="0D2ECE07"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Teren čiji je nagib veći od 12% u presjecima paralelnim sa smjerom nagiba građevne čestice na dijelu na kojem je planirana gradnja građevine.</w:t>
      </w:r>
      <w:r w:rsidRPr="00262FE9">
        <w:rPr>
          <w:rStyle w:val="eop"/>
          <w:rFonts w:ascii="Arial" w:hAnsi="Arial" w:cs="Arial"/>
          <w:sz w:val="22"/>
          <w:szCs w:val="22"/>
        </w:rPr>
        <w:t> </w:t>
      </w:r>
    </w:p>
    <w:p w14:paraId="57A29F89"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15.</w:t>
      </w:r>
      <w:r w:rsidRPr="00262FE9">
        <w:rPr>
          <w:rStyle w:val="tabchar"/>
          <w:rFonts w:ascii="Arial" w:hAnsi="Arial" w:cs="Arial"/>
          <w:sz w:val="22"/>
          <w:szCs w:val="22"/>
        </w:rPr>
        <w:t xml:space="preserve"> </w:t>
      </w:r>
      <w:r w:rsidRPr="00262FE9">
        <w:rPr>
          <w:rStyle w:val="normaltextrun"/>
          <w:rFonts w:ascii="Arial" w:hAnsi="Arial" w:cs="Arial"/>
          <w:b/>
          <w:bCs/>
          <w:sz w:val="22"/>
          <w:szCs w:val="22"/>
        </w:rPr>
        <w:t>Nadzemne etaže</w:t>
      </w:r>
      <w:r w:rsidRPr="00262FE9">
        <w:rPr>
          <w:rStyle w:val="eop"/>
          <w:rFonts w:ascii="Arial" w:hAnsi="Arial" w:cs="Arial"/>
          <w:sz w:val="22"/>
          <w:szCs w:val="22"/>
        </w:rPr>
        <w:t> </w:t>
      </w:r>
    </w:p>
    <w:p w14:paraId="14CF1F11"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Nadzemne etaže su: suteren, prizemlje, etaže katova i potkrovlje (</w:t>
      </w:r>
      <w:proofErr w:type="spellStart"/>
      <w:r w:rsidRPr="00262FE9">
        <w:rPr>
          <w:rStyle w:val="normaltextrun"/>
          <w:rFonts w:ascii="Arial" w:hAnsi="Arial" w:cs="Arial"/>
          <w:sz w:val="22"/>
          <w:szCs w:val="22"/>
        </w:rPr>
        <w:t>S,P,K,Pk</w:t>
      </w:r>
      <w:proofErr w:type="spellEnd"/>
      <w:r w:rsidRPr="00262FE9">
        <w:rPr>
          <w:rStyle w:val="normaltextrun"/>
          <w:rFonts w:ascii="Arial" w:hAnsi="Arial" w:cs="Arial"/>
          <w:sz w:val="22"/>
          <w:szCs w:val="22"/>
        </w:rPr>
        <w:t>). Nadzemnom etažom se ne smatraju građevinski dijelovi zgrade iznad ravnog krova zgrade, kao što su zatvoreni dijelovi konstrukcije stubišta, strojarnice lifta, klimatizacije, ventilacije i sl., čiji gabariti nisu veći od tehnoloških potreba, maksimalne površine 20 m2 i maksimalne visine 3,5 m i koji ne omogućuju korištenje tog prostora u smislu osnovne namjene građevine. Zbog konfiguracije terena, pored suterena i druge nadzemne etaže mogu biti djelomično ukopane.</w:t>
      </w:r>
      <w:r w:rsidRPr="00262FE9">
        <w:rPr>
          <w:rStyle w:val="eop"/>
          <w:rFonts w:ascii="Arial" w:hAnsi="Arial" w:cs="Arial"/>
          <w:sz w:val="22"/>
          <w:szCs w:val="22"/>
        </w:rPr>
        <w:t> </w:t>
      </w:r>
    </w:p>
    <w:p w14:paraId="68E78FE9"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Podrum koji nije potpuno ukopan smatra se nadzemnom etažom, u smislu ovih Odredbi.</w:t>
      </w:r>
      <w:r w:rsidRPr="00262FE9">
        <w:rPr>
          <w:rStyle w:val="eop"/>
          <w:rFonts w:ascii="Arial" w:hAnsi="Arial" w:cs="Arial"/>
          <w:sz w:val="22"/>
          <w:szCs w:val="22"/>
        </w:rPr>
        <w:t> </w:t>
      </w:r>
    </w:p>
    <w:p w14:paraId="1688DB74"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16.</w:t>
      </w:r>
      <w:r w:rsidRPr="00262FE9">
        <w:rPr>
          <w:rStyle w:val="tabchar"/>
          <w:rFonts w:ascii="Arial" w:hAnsi="Arial" w:cs="Arial"/>
          <w:sz w:val="22"/>
          <w:szCs w:val="22"/>
        </w:rPr>
        <w:t xml:space="preserve"> </w:t>
      </w:r>
      <w:r w:rsidRPr="00262FE9">
        <w:rPr>
          <w:rStyle w:val="normaltextrun"/>
          <w:rFonts w:ascii="Arial" w:hAnsi="Arial" w:cs="Arial"/>
          <w:b/>
          <w:bCs/>
          <w:sz w:val="22"/>
          <w:szCs w:val="22"/>
        </w:rPr>
        <w:t>Os ceste - predstavlja polovinu širine poprečnog profila izvedenog stanja ceste.</w:t>
      </w:r>
      <w:r w:rsidRPr="00262FE9">
        <w:rPr>
          <w:rStyle w:val="eop"/>
          <w:rFonts w:ascii="Arial" w:hAnsi="Arial" w:cs="Arial"/>
          <w:sz w:val="22"/>
          <w:szCs w:val="22"/>
        </w:rPr>
        <w:t> </w:t>
      </w:r>
    </w:p>
    <w:p w14:paraId="1B57A3A5"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17.</w:t>
      </w:r>
      <w:r w:rsidRPr="00262FE9">
        <w:rPr>
          <w:rStyle w:val="tabchar"/>
          <w:rFonts w:ascii="Arial" w:hAnsi="Arial" w:cs="Arial"/>
          <w:sz w:val="22"/>
          <w:szCs w:val="22"/>
        </w:rPr>
        <w:t xml:space="preserve"> </w:t>
      </w:r>
      <w:r w:rsidRPr="00262FE9">
        <w:rPr>
          <w:rStyle w:val="normaltextrun"/>
          <w:rFonts w:ascii="Arial" w:hAnsi="Arial" w:cs="Arial"/>
          <w:b/>
          <w:bCs/>
          <w:sz w:val="22"/>
          <w:szCs w:val="22"/>
        </w:rPr>
        <w:t>Osnovna građevina</w:t>
      </w:r>
      <w:r w:rsidRPr="00262FE9">
        <w:rPr>
          <w:rStyle w:val="eop"/>
          <w:rFonts w:ascii="Arial" w:hAnsi="Arial" w:cs="Arial"/>
          <w:sz w:val="22"/>
          <w:szCs w:val="22"/>
        </w:rPr>
        <w:t> </w:t>
      </w:r>
    </w:p>
    <w:p w14:paraId="0C2DB4C1"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Građevina iste ili pretežite namjene sukladno prostorno-planskoj namjeni.</w:t>
      </w:r>
      <w:r w:rsidRPr="00262FE9">
        <w:rPr>
          <w:rStyle w:val="eop"/>
          <w:rFonts w:ascii="Arial" w:hAnsi="Arial" w:cs="Arial"/>
          <w:sz w:val="22"/>
          <w:szCs w:val="22"/>
        </w:rPr>
        <w:t> </w:t>
      </w:r>
    </w:p>
    <w:p w14:paraId="507C1259"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18.</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Podzemne etaže</w:t>
      </w:r>
      <w:r w:rsidRPr="00262FE9">
        <w:rPr>
          <w:rStyle w:val="eop"/>
          <w:rFonts w:ascii="Arial" w:hAnsi="Arial" w:cs="Arial"/>
          <w:sz w:val="22"/>
          <w:szCs w:val="22"/>
        </w:rPr>
        <w:t> </w:t>
      </w:r>
    </w:p>
    <w:p w14:paraId="42D8D00D"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Podzemna etaža je potpuno ukopan podrum (Po) čiji je volumen ukopan 100% u konačno uređen i zaravnan teren. Podzemnom etažom smatra se i potpuno ukopani podrum sa ulaznom rampom u podrumsku etažu najveće širine 5,5m izvedenu isključivo za ulaz u garažu, koja je smještena uz pročelje građevine. Zgrade mogu imati više podzemnih, potpuno ukopanih etaža.</w:t>
      </w:r>
      <w:r w:rsidRPr="00262FE9">
        <w:rPr>
          <w:rStyle w:val="eop"/>
          <w:rFonts w:ascii="Arial" w:hAnsi="Arial" w:cs="Arial"/>
          <w:sz w:val="22"/>
          <w:szCs w:val="22"/>
        </w:rPr>
        <w:t> </w:t>
      </w:r>
    </w:p>
    <w:p w14:paraId="12B255E5"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19.</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Pomoćna građevina</w:t>
      </w:r>
      <w:r w:rsidRPr="00262FE9">
        <w:rPr>
          <w:rStyle w:val="eop"/>
          <w:rFonts w:ascii="Arial" w:hAnsi="Arial" w:cs="Arial"/>
          <w:sz w:val="22"/>
          <w:szCs w:val="22"/>
        </w:rPr>
        <w:t> </w:t>
      </w:r>
    </w:p>
    <w:p w14:paraId="5E95FD7E"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Građevina koja se gradi na građevnoj čestici namijenjenoj gradnji osnovne građevine, a čija je namjena u funkciji osnovne građevine, kao što su: garaža, bazen, spremište, drvarnica, vrtna sjenica, nadstrešnica i slična građevina.</w:t>
      </w:r>
      <w:r w:rsidRPr="00262FE9">
        <w:rPr>
          <w:rStyle w:val="eop"/>
          <w:rFonts w:ascii="Arial" w:hAnsi="Arial" w:cs="Arial"/>
          <w:sz w:val="22"/>
          <w:szCs w:val="22"/>
        </w:rPr>
        <w:t> </w:t>
      </w:r>
    </w:p>
    <w:p w14:paraId="3B2AB9AB"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 xml:space="preserve">Pomoćnom građevinom smatra se i sabirna jama, spremnik i slična građevina, ukoliko je njena visina na najnižoj točki konačno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i uređenog terena uz građevinu viša od 1,0 m.</w:t>
      </w:r>
      <w:r w:rsidRPr="00262FE9">
        <w:rPr>
          <w:rStyle w:val="eop"/>
          <w:rFonts w:ascii="Arial" w:hAnsi="Arial" w:cs="Arial"/>
          <w:sz w:val="22"/>
          <w:szCs w:val="22"/>
        </w:rPr>
        <w:t> </w:t>
      </w:r>
    </w:p>
    <w:p w14:paraId="7121A85D"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20.</w:t>
      </w:r>
      <w:r w:rsidRPr="00262FE9">
        <w:rPr>
          <w:rStyle w:val="tabchar"/>
          <w:rFonts w:ascii="Arial" w:hAnsi="Arial" w:cs="Arial"/>
          <w:sz w:val="22"/>
          <w:szCs w:val="22"/>
        </w:rPr>
        <w:t xml:space="preserve"> </w:t>
      </w:r>
      <w:proofErr w:type="spellStart"/>
      <w:r w:rsidRPr="00262FE9">
        <w:rPr>
          <w:rStyle w:val="normaltextrun"/>
          <w:rFonts w:ascii="Arial" w:hAnsi="Arial" w:cs="Arial"/>
          <w:b/>
          <w:bCs/>
          <w:sz w:val="22"/>
          <w:szCs w:val="22"/>
        </w:rPr>
        <w:t>Predvrt</w:t>
      </w:r>
      <w:proofErr w:type="spellEnd"/>
      <w:r w:rsidRPr="00262FE9">
        <w:rPr>
          <w:rStyle w:val="normaltextrun"/>
          <w:rFonts w:ascii="Arial" w:hAnsi="Arial" w:cs="Arial"/>
          <w:b/>
          <w:bCs/>
          <w:sz w:val="22"/>
          <w:szCs w:val="22"/>
        </w:rPr>
        <w:t xml:space="preserve"> </w:t>
      </w:r>
      <w:r w:rsidRPr="00262FE9">
        <w:rPr>
          <w:rStyle w:val="normaltextrun"/>
          <w:rFonts w:ascii="Arial" w:hAnsi="Arial" w:cs="Arial"/>
          <w:sz w:val="22"/>
          <w:szCs w:val="22"/>
        </w:rPr>
        <w:t>je hortikulturno uređen teren minimalne širine 1,0 m od regulacijske linije javnoprometne površine s koje se pristupa građevini.</w:t>
      </w:r>
      <w:r w:rsidRPr="00262FE9">
        <w:rPr>
          <w:rStyle w:val="eop"/>
          <w:rFonts w:ascii="Arial" w:hAnsi="Arial" w:cs="Arial"/>
          <w:sz w:val="22"/>
          <w:szCs w:val="22"/>
        </w:rPr>
        <w:t> </w:t>
      </w:r>
    </w:p>
    <w:p w14:paraId="3344F06C"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21.</w:t>
      </w:r>
      <w:r w:rsidRPr="00262FE9">
        <w:rPr>
          <w:rStyle w:val="tabchar"/>
          <w:rFonts w:ascii="Arial" w:hAnsi="Arial" w:cs="Arial"/>
          <w:sz w:val="22"/>
          <w:szCs w:val="22"/>
        </w:rPr>
        <w:t xml:space="preserve"> </w:t>
      </w:r>
      <w:r w:rsidRPr="00262FE9">
        <w:rPr>
          <w:rStyle w:val="normaltextrun"/>
          <w:rFonts w:ascii="Arial" w:hAnsi="Arial" w:cs="Arial"/>
          <w:b/>
          <w:bCs/>
          <w:sz w:val="22"/>
          <w:szCs w:val="22"/>
        </w:rPr>
        <w:t>Prirodni teren</w:t>
      </w:r>
      <w:r w:rsidRPr="00262FE9">
        <w:rPr>
          <w:rStyle w:val="eop"/>
          <w:rFonts w:ascii="Arial" w:hAnsi="Arial" w:cs="Arial"/>
          <w:sz w:val="22"/>
          <w:szCs w:val="22"/>
        </w:rPr>
        <w:t> </w:t>
      </w:r>
    </w:p>
    <w:p w14:paraId="76C823CA"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Neizgrađena površina zemljišta (građevne čestice), bez promjene kote terena u odnosu na zatečeni teren, koja je uređena kao zelena površina bez podzemne ili nadzemne gradnje i natkrivanja, parkiranja, bazena, sportsko-rekreacijskih igrališta i slično, a prikazana na geodetskom snimku zatečenog stanja, geodetskom situacijskom nacrtu ili drugoj odgovarajućoj geodetskoj podlozi s prikazom visinskih kota. U tehničkoj dokumentaciji za ishođenje akta za građenje potrebno je u presjeku građevine obavezno ucrtati liniju prirodnog (zatečenog) terena.</w:t>
      </w:r>
      <w:r w:rsidRPr="00262FE9">
        <w:rPr>
          <w:rStyle w:val="eop"/>
          <w:rFonts w:ascii="Arial" w:hAnsi="Arial" w:cs="Arial"/>
          <w:sz w:val="22"/>
          <w:szCs w:val="22"/>
        </w:rPr>
        <w:t> </w:t>
      </w:r>
    </w:p>
    <w:p w14:paraId="7712044D"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lastRenderedPageBreak/>
        <w:t>22.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Profil prometnice </w:t>
      </w:r>
      <w:r w:rsidRPr="00262FE9">
        <w:rPr>
          <w:rStyle w:val="normaltextrun"/>
          <w:rFonts w:ascii="Arial" w:hAnsi="Arial" w:cs="Arial"/>
          <w:sz w:val="22"/>
          <w:szCs w:val="22"/>
        </w:rPr>
        <w:t>– predstavlja karakterističan poprečan presjek ceste sa utvrđenim dimenzijama za kolni i pješački promet. U profil prometnice nije uključena širina bankine i odvodnog jarka</w:t>
      </w:r>
      <w:r w:rsidRPr="00262FE9">
        <w:rPr>
          <w:rStyle w:val="eop"/>
          <w:rFonts w:ascii="Arial" w:hAnsi="Arial" w:cs="Arial"/>
          <w:sz w:val="22"/>
          <w:szCs w:val="22"/>
        </w:rPr>
        <w:t> </w:t>
      </w:r>
    </w:p>
    <w:p w14:paraId="093BEAFF"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23.</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Regulacijski pravac </w:t>
      </w:r>
      <w:r w:rsidRPr="00262FE9">
        <w:rPr>
          <w:rStyle w:val="normaltextrun"/>
          <w:rFonts w:ascii="Arial" w:hAnsi="Arial" w:cs="Arial"/>
          <w:sz w:val="22"/>
          <w:szCs w:val="22"/>
        </w:rPr>
        <w:t>predstavlja pravac koji razgraničuje površine građevnih čestica i postojećih ili planiranih prometnih površina s kojih se ostvaruje kolni pristup građevini te prema ostalim dodirnim kolnim ili pješačkim površinama (pješačkim stazama, prilazima i sl.). U smislu režima korištenja regulacijski pravac odvaja javnu površinu od privatne površine. Građevna čestica može imati jedan ili više regulacijskih pravaca.</w:t>
      </w:r>
      <w:r w:rsidRPr="00262FE9">
        <w:rPr>
          <w:rStyle w:val="eop"/>
          <w:rFonts w:ascii="Arial" w:hAnsi="Arial" w:cs="Arial"/>
          <w:sz w:val="22"/>
          <w:szCs w:val="22"/>
        </w:rPr>
        <w:t> </w:t>
      </w:r>
    </w:p>
    <w:p w14:paraId="5AB2F733"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24.</w:t>
      </w:r>
      <w:r w:rsidRPr="00262FE9">
        <w:rPr>
          <w:rStyle w:val="tabchar"/>
          <w:rFonts w:ascii="Arial" w:hAnsi="Arial" w:cs="Arial"/>
          <w:sz w:val="22"/>
          <w:szCs w:val="22"/>
        </w:rPr>
        <w:t xml:space="preserve"> </w:t>
      </w:r>
      <w:r w:rsidRPr="00262FE9">
        <w:rPr>
          <w:rStyle w:val="normaltextrun"/>
          <w:rFonts w:ascii="Arial" w:hAnsi="Arial" w:cs="Arial"/>
          <w:b/>
          <w:bCs/>
          <w:sz w:val="22"/>
          <w:szCs w:val="22"/>
        </w:rPr>
        <w:t>Tihi obrt</w:t>
      </w:r>
      <w:r w:rsidRPr="00262FE9">
        <w:rPr>
          <w:rStyle w:val="eop"/>
          <w:rFonts w:ascii="Arial" w:hAnsi="Arial" w:cs="Arial"/>
          <w:sz w:val="22"/>
          <w:szCs w:val="22"/>
        </w:rPr>
        <w:t> </w:t>
      </w:r>
    </w:p>
    <w:p w14:paraId="1EC25312"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Tihi obrt u smislu ovih odredbi predstavlja obavljanje gospodarskih aktivnosti koje su kompatibilne stanovanju, tj. koje ne proizvode buku veću od dopuštene sukladno posebnom propisu, ne proizvode neugodne mirise, ne zahtijevaju značajan promet te nemaju utjecaja na zdravlje ljudi kao npr. intelektualne usluge, financijske usluge, servisi, umjetničke djelatnosti i sl., a sve sukladno odluci o komunalnom redu.</w:t>
      </w:r>
      <w:r w:rsidRPr="00262FE9">
        <w:rPr>
          <w:rStyle w:val="eop"/>
          <w:rFonts w:ascii="Arial" w:hAnsi="Arial" w:cs="Arial"/>
          <w:sz w:val="22"/>
          <w:szCs w:val="22"/>
        </w:rPr>
        <w:t> </w:t>
      </w:r>
    </w:p>
    <w:p w14:paraId="1FF99077"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25.</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Visina građevine </w:t>
      </w:r>
      <w:r w:rsidRPr="00262FE9">
        <w:rPr>
          <w:rStyle w:val="normaltextrun"/>
          <w:rFonts w:ascii="Arial" w:hAnsi="Arial" w:cs="Arial"/>
          <w:sz w:val="22"/>
          <w:szCs w:val="22"/>
        </w:rPr>
        <w:t xml:space="preserve">mjeri se od najniže kote konačno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i uređenog terena uz pročelje građevine na njenom najnižem dijelu do vijenca građevine.</w:t>
      </w:r>
      <w:r w:rsidRPr="00262FE9">
        <w:rPr>
          <w:rStyle w:val="eop"/>
          <w:rFonts w:ascii="Arial" w:hAnsi="Arial" w:cs="Arial"/>
          <w:sz w:val="22"/>
          <w:szCs w:val="22"/>
        </w:rPr>
        <w:t> </w:t>
      </w:r>
    </w:p>
    <w:p w14:paraId="4427DE2D"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26.</w:t>
      </w:r>
      <w:r w:rsidRPr="00262FE9">
        <w:rPr>
          <w:rStyle w:val="tabchar"/>
          <w:rFonts w:ascii="Arial" w:hAnsi="Arial" w:cs="Arial"/>
          <w:sz w:val="22"/>
          <w:szCs w:val="22"/>
        </w:rPr>
        <w:t xml:space="preserve"> </w:t>
      </w:r>
      <w:r w:rsidRPr="00262FE9">
        <w:rPr>
          <w:rStyle w:val="normaltextrun"/>
          <w:rFonts w:ascii="Arial" w:hAnsi="Arial" w:cs="Arial"/>
          <w:b/>
          <w:bCs/>
          <w:sz w:val="22"/>
          <w:szCs w:val="22"/>
        </w:rPr>
        <w:t>Vijenac građevine je:</w:t>
      </w:r>
      <w:r w:rsidRPr="00262FE9">
        <w:rPr>
          <w:rStyle w:val="eop"/>
          <w:rFonts w:ascii="Arial" w:hAnsi="Arial" w:cs="Arial"/>
          <w:sz w:val="22"/>
          <w:szCs w:val="22"/>
        </w:rPr>
        <w:t> </w:t>
      </w:r>
    </w:p>
    <w:p w14:paraId="48833FFC" w14:textId="77777777" w:rsidR="00CC5DFE" w:rsidRPr="00262FE9" w:rsidRDefault="00CC5DFE" w:rsidP="00262FE9">
      <w:pPr>
        <w:pStyle w:val="paragraph"/>
        <w:spacing w:before="0" w:beforeAutospacing="0" w:after="0" w:afterAutospacing="0"/>
        <w:ind w:left="840" w:hanging="42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kod  građevina  s  ravnim  krovom  kota  gornjeg  ruba  nosive  stropne  konstrukcije posljednje etaže bez slojeva krova zadnjega kata,</w:t>
      </w:r>
      <w:r w:rsidRPr="00262FE9">
        <w:rPr>
          <w:rStyle w:val="eop"/>
          <w:rFonts w:ascii="Arial" w:hAnsi="Arial" w:cs="Arial"/>
          <w:sz w:val="22"/>
          <w:szCs w:val="22"/>
        </w:rPr>
        <w:t> </w:t>
      </w:r>
    </w:p>
    <w:p w14:paraId="6E3A8601" w14:textId="77777777" w:rsidR="00CC5DFE" w:rsidRPr="00262FE9" w:rsidRDefault="00CC5DFE" w:rsidP="00262FE9">
      <w:pPr>
        <w:pStyle w:val="paragraph"/>
        <w:spacing w:before="0" w:beforeAutospacing="0" w:after="0" w:afterAutospacing="0"/>
        <w:ind w:left="840" w:hanging="42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kod građevina s kosim krovom i građevina s etažom koja se upisuje u pretpostavljeni volumen građevine s kosim krovom vrh nadozida potkrovlja, odnosno kota sjecišta unutarnje plohe nadozida i unutarnje plohe stropne konstrukcije kosog krova.</w:t>
      </w:r>
      <w:r w:rsidRPr="00262FE9">
        <w:rPr>
          <w:rStyle w:val="eop"/>
          <w:rFonts w:ascii="Arial" w:hAnsi="Arial" w:cs="Arial"/>
          <w:sz w:val="22"/>
          <w:szCs w:val="22"/>
        </w:rPr>
        <w:t> </w:t>
      </w:r>
    </w:p>
    <w:p w14:paraId="5633BDF0"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Kod izvedbe kosog krova visina nadozida mjerena od gotovog poda ne može biti viša od 1,2 m.</w:t>
      </w:r>
      <w:r w:rsidRPr="00262FE9">
        <w:rPr>
          <w:rStyle w:val="eop"/>
          <w:rFonts w:ascii="Arial" w:hAnsi="Arial" w:cs="Arial"/>
          <w:sz w:val="22"/>
          <w:szCs w:val="22"/>
        </w:rPr>
        <w:t> </w:t>
      </w:r>
    </w:p>
    <w:p w14:paraId="1A0A777B"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 xml:space="preserve">Kod izvedbe ravnog krova maksimalna visina krovne </w:t>
      </w:r>
      <w:proofErr w:type="spellStart"/>
      <w:r w:rsidRPr="00262FE9">
        <w:rPr>
          <w:rStyle w:val="normaltextrun"/>
          <w:rFonts w:ascii="Arial" w:hAnsi="Arial" w:cs="Arial"/>
          <w:sz w:val="22"/>
          <w:szCs w:val="22"/>
        </w:rPr>
        <w:t>atike</w:t>
      </w:r>
      <w:proofErr w:type="spellEnd"/>
      <w:r w:rsidRPr="00262FE9">
        <w:rPr>
          <w:rStyle w:val="normaltextrun"/>
          <w:rFonts w:ascii="Arial" w:hAnsi="Arial" w:cs="Arial"/>
          <w:sz w:val="22"/>
          <w:szCs w:val="22"/>
        </w:rPr>
        <w:t xml:space="preserve"> iznad gornje kote stropne konstrukcije može iznositi 1,2 m.</w:t>
      </w:r>
      <w:r w:rsidRPr="00262FE9">
        <w:rPr>
          <w:rStyle w:val="eop"/>
          <w:rFonts w:ascii="Arial" w:hAnsi="Arial" w:cs="Arial"/>
          <w:sz w:val="22"/>
          <w:szCs w:val="22"/>
        </w:rPr>
        <w:t> </w:t>
      </w:r>
    </w:p>
    <w:p w14:paraId="1E96749D" w14:textId="77777777" w:rsidR="00CC5DFE" w:rsidRPr="00262FE9" w:rsidRDefault="00CC5DFE" w:rsidP="00262FE9">
      <w:pPr>
        <w:pStyle w:val="paragraph"/>
        <w:spacing w:before="0" w:beforeAutospacing="0" w:after="0" w:afterAutospacing="0"/>
        <w:ind w:left="420"/>
        <w:jc w:val="both"/>
        <w:textAlignment w:val="baseline"/>
        <w:rPr>
          <w:rFonts w:ascii="Arial" w:hAnsi="Arial" w:cs="Arial"/>
          <w:sz w:val="22"/>
          <w:szCs w:val="22"/>
        </w:rPr>
      </w:pPr>
      <w:r w:rsidRPr="00262FE9">
        <w:rPr>
          <w:rStyle w:val="normaltextrun"/>
          <w:rFonts w:ascii="Arial" w:hAnsi="Arial" w:cs="Arial"/>
          <w:sz w:val="22"/>
          <w:szCs w:val="22"/>
        </w:rPr>
        <w:t>Pri iskazivanju naziva etaža potrebno je pridržavati se propisanog broja nadzemnih etaža i propisanih visina.</w:t>
      </w:r>
      <w:r w:rsidRPr="00262FE9">
        <w:rPr>
          <w:rStyle w:val="eop"/>
          <w:rFonts w:ascii="Arial" w:hAnsi="Arial" w:cs="Arial"/>
          <w:sz w:val="22"/>
          <w:szCs w:val="22"/>
        </w:rPr>
        <w:t> </w:t>
      </w:r>
    </w:p>
    <w:p w14:paraId="0D047717"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b/>
          <w:bCs/>
          <w:sz w:val="22"/>
          <w:szCs w:val="22"/>
        </w:rPr>
        <w:t>27.</w:t>
      </w:r>
      <w:r w:rsidRPr="00262FE9">
        <w:rPr>
          <w:rStyle w:val="tabchar"/>
          <w:rFonts w:ascii="Arial" w:hAnsi="Arial" w:cs="Arial"/>
          <w:sz w:val="22"/>
          <w:szCs w:val="22"/>
        </w:rPr>
        <w:t xml:space="preserve"> </w:t>
      </w:r>
      <w:r w:rsidRPr="00262FE9">
        <w:rPr>
          <w:rStyle w:val="normaltextrun"/>
          <w:rFonts w:ascii="Arial" w:hAnsi="Arial" w:cs="Arial"/>
          <w:b/>
          <w:bCs/>
          <w:sz w:val="22"/>
          <w:szCs w:val="22"/>
        </w:rPr>
        <w:t>Vrste građevina (po tipu)</w:t>
      </w:r>
      <w:r w:rsidRPr="00262FE9">
        <w:rPr>
          <w:rStyle w:val="eop"/>
          <w:rFonts w:ascii="Arial" w:hAnsi="Arial" w:cs="Arial"/>
          <w:sz w:val="22"/>
          <w:szCs w:val="22"/>
        </w:rPr>
        <w:t> </w:t>
      </w:r>
    </w:p>
    <w:p w14:paraId="7F596ED7" w14:textId="77777777" w:rsidR="00CC5DFE" w:rsidRPr="00262FE9" w:rsidRDefault="00CC5DFE" w:rsidP="00262FE9">
      <w:pPr>
        <w:pStyle w:val="paragraph"/>
        <w:spacing w:before="0" w:beforeAutospacing="0" w:after="0" w:afterAutospacing="0"/>
        <w:ind w:left="1110" w:hanging="675"/>
        <w:jc w:val="both"/>
        <w:textAlignment w:val="baseline"/>
        <w:rPr>
          <w:rFonts w:ascii="Arial" w:hAnsi="Arial" w:cs="Arial"/>
          <w:sz w:val="22"/>
          <w:szCs w:val="22"/>
        </w:rPr>
      </w:pPr>
      <w:r w:rsidRPr="00262FE9">
        <w:rPr>
          <w:rStyle w:val="normaltextrun"/>
          <w:rFonts w:ascii="Arial" w:hAnsi="Arial" w:cs="Arial"/>
          <w:i/>
          <w:iCs/>
          <w:sz w:val="22"/>
          <w:szCs w:val="22"/>
        </w:rPr>
        <w:t>27.1.</w:t>
      </w:r>
      <w:r w:rsidRPr="00262FE9">
        <w:rPr>
          <w:rStyle w:val="tabchar"/>
          <w:rFonts w:ascii="Arial" w:hAnsi="Arial" w:cs="Arial"/>
          <w:sz w:val="22"/>
          <w:szCs w:val="22"/>
        </w:rPr>
        <w:t xml:space="preserve"> </w:t>
      </w:r>
      <w:r w:rsidRPr="00262FE9">
        <w:rPr>
          <w:rStyle w:val="normaltextrun"/>
          <w:rFonts w:ascii="Arial" w:hAnsi="Arial" w:cs="Arial"/>
          <w:i/>
          <w:iCs/>
          <w:sz w:val="22"/>
          <w:szCs w:val="22"/>
        </w:rPr>
        <w:t>Niska</w:t>
      </w:r>
      <w:r w:rsidRPr="00262FE9">
        <w:rPr>
          <w:rStyle w:val="eop"/>
          <w:rFonts w:ascii="Arial" w:hAnsi="Arial" w:cs="Arial"/>
          <w:sz w:val="22"/>
          <w:szCs w:val="22"/>
        </w:rPr>
        <w:t> </w:t>
      </w:r>
    </w:p>
    <w:p w14:paraId="24FE24DE" w14:textId="77777777" w:rsidR="00CC5DFE" w:rsidRPr="00262FE9" w:rsidRDefault="00CC5DFE" w:rsidP="00262FE9">
      <w:pPr>
        <w:pStyle w:val="paragraph"/>
        <w:spacing w:before="0" w:beforeAutospacing="0" w:after="0" w:afterAutospacing="0"/>
        <w:ind w:left="1110"/>
        <w:jc w:val="both"/>
        <w:textAlignment w:val="baseline"/>
        <w:rPr>
          <w:rFonts w:ascii="Arial" w:hAnsi="Arial" w:cs="Arial"/>
          <w:sz w:val="22"/>
          <w:szCs w:val="22"/>
        </w:rPr>
      </w:pPr>
      <w:r w:rsidRPr="00262FE9">
        <w:rPr>
          <w:rStyle w:val="normaltextrun"/>
          <w:rFonts w:ascii="Arial" w:hAnsi="Arial" w:cs="Arial"/>
          <w:sz w:val="22"/>
          <w:szCs w:val="22"/>
        </w:rPr>
        <w:t>Građevina s najviše tri funkcionalne  jedinice, maksimalne visine 8 m na ravnom i 10 m na kosom terenu.</w:t>
      </w:r>
      <w:r w:rsidRPr="00262FE9">
        <w:rPr>
          <w:rStyle w:val="eop"/>
          <w:rFonts w:ascii="Arial" w:hAnsi="Arial" w:cs="Arial"/>
          <w:sz w:val="22"/>
          <w:szCs w:val="22"/>
        </w:rPr>
        <w:t> </w:t>
      </w:r>
    </w:p>
    <w:p w14:paraId="44D92EBE" w14:textId="77777777" w:rsidR="00CC5DFE" w:rsidRPr="00262FE9" w:rsidRDefault="00CC5DFE" w:rsidP="00262FE9">
      <w:pPr>
        <w:pStyle w:val="paragraph"/>
        <w:spacing w:before="1" w:beforeAutospacing="0" w:after="0" w:afterAutospacing="0"/>
        <w:ind w:left="1170" w:hanging="735"/>
        <w:jc w:val="both"/>
        <w:textAlignment w:val="baseline"/>
        <w:rPr>
          <w:rFonts w:ascii="Arial" w:hAnsi="Arial" w:cs="Arial"/>
          <w:sz w:val="22"/>
          <w:szCs w:val="22"/>
        </w:rPr>
      </w:pPr>
      <w:r w:rsidRPr="00262FE9">
        <w:rPr>
          <w:rStyle w:val="normaltextrun"/>
          <w:rFonts w:ascii="Arial" w:hAnsi="Arial" w:cs="Arial"/>
          <w:i/>
          <w:iCs/>
          <w:sz w:val="22"/>
          <w:szCs w:val="22"/>
        </w:rPr>
        <w:t>27.2.</w:t>
      </w:r>
      <w:r w:rsidRPr="00262FE9">
        <w:rPr>
          <w:rStyle w:val="tabchar"/>
          <w:rFonts w:ascii="Arial" w:hAnsi="Arial" w:cs="Arial"/>
          <w:sz w:val="22"/>
          <w:szCs w:val="22"/>
        </w:rPr>
        <w:t xml:space="preserve"> </w:t>
      </w:r>
      <w:r w:rsidRPr="00262FE9">
        <w:rPr>
          <w:rStyle w:val="normaltextrun"/>
          <w:rFonts w:ascii="Arial" w:hAnsi="Arial" w:cs="Arial"/>
          <w:i/>
          <w:iCs/>
          <w:sz w:val="22"/>
          <w:szCs w:val="22"/>
        </w:rPr>
        <w:t>Srednje visoka građevina</w:t>
      </w:r>
      <w:r w:rsidRPr="00262FE9">
        <w:rPr>
          <w:rStyle w:val="eop"/>
          <w:rFonts w:ascii="Arial" w:hAnsi="Arial" w:cs="Arial"/>
          <w:sz w:val="22"/>
          <w:szCs w:val="22"/>
        </w:rPr>
        <w:t> </w:t>
      </w:r>
    </w:p>
    <w:p w14:paraId="5AE2FD8C" w14:textId="77777777" w:rsidR="00CC5DFE" w:rsidRPr="00262FE9" w:rsidRDefault="00CC5DFE" w:rsidP="00262FE9">
      <w:pPr>
        <w:pStyle w:val="paragraph"/>
        <w:spacing w:before="1" w:beforeAutospacing="0" w:after="0" w:afterAutospacing="0"/>
        <w:ind w:left="1170"/>
        <w:jc w:val="both"/>
        <w:textAlignment w:val="baseline"/>
        <w:rPr>
          <w:rFonts w:ascii="Arial" w:hAnsi="Arial" w:cs="Arial"/>
          <w:sz w:val="22"/>
          <w:szCs w:val="22"/>
        </w:rPr>
      </w:pPr>
      <w:r w:rsidRPr="00262FE9">
        <w:rPr>
          <w:rStyle w:val="normaltextrun"/>
          <w:rFonts w:ascii="Arial" w:hAnsi="Arial" w:cs="Arial"/>
          <w:sz w:val="22"/>
          <w:szCs w:val="22"/>
        </w:rPr>
        <w:t>Građevina s najviše osam funkcionalnih jedinica, maksimalne visine 11m na ravnom i 13 m na kosom terenu.</w:t>
      </w:r>
      <w:r w:rsidRPr="00262FE9">
        <w:rPr>
          <w:rStyle w:val="eop"/>
          <w:rFonts w:ascii="Arial" w:hAnsi="Arial" w:cs="Arial"/>
          <w:sz w:val="22"/>
          <w:szCs w:val="22"/>
        </w:rPr>
        <w:t> </w:t>
      </w:r>
    </w:p>
    <w:p w14:paraId="5125CB7C" w14:textId="77777777" w:rsidR="00CC5DFE" w:rsidRPr="00262FE9" w:rsidRDefault="00CC5DFE" w:rsidP="00262FE9">
      <w:pPr>
        <w:pStyle w:val="paragraph"/>
        <w:spacing w:before="1" w:beforeAutospacing="0" w:after="0" w:afterAutospacing="0"/>
        <w:ind w:left="1110" w:hanging="675"/>
        <w:jc w:val="both"/>
        <w:textAlignment w:val="baseline"/>
        <w:rPr>
          <w:rFonts w:ascii="Arial" w:hAnsi="Arial" w:cs="Arial"/>
          <w:sz w:val="22"/>
          <w:szCs w:val="22"/>
        </w:rPr>
      </w:pPr>
      <w:r w:rsidRPr="00262FE9">
        <w:rPr>
          <w:rStyle w:val="normaltextrun"/>
          <w:rFonts w:ascii="Arial" w:hAnsi="Arial" w:cs="Arial"/>
          <w:i/>
          <w:iCs/>
          <w:sz w:val="22"/>
          <w:szCs w:val="22"/>
        </w:rPr>
        <w:t>27.3.</w:t>
      </w:r>
      <w:r w:rsidRPr="00262FE9">
        <w:rPr>
          <w:rStyle w:val="tabchar"/>
          <w:rFonts w:ascii="Arial" w:hAnsi="Arial" w:cs="Arial"/>
          <w:sz w:val="22"/>
          <w:szCs w:val="22"/>
        </w:rPr>
        <w:t xml:space="preserve"> </w:t>
      </w:r>
      <w:r w:rsidRPr="00262FE9">
        <w:rPr>
          <w:rStyle w:val="normaltextrun"/>
          <w:rFonts w:ascii="Arial" w:hAnsi="Arial" w:cs="Arial"/>
          <w:i/>
          <w:iCs/>
          <w:sz w:val="22"/>
          <w:szCs w:val="22"/>
        </w:rPr>
        <w:t>Visoka</w:t>
      </w:r>
      <w:r w:rsidRPr="00262FE9">
        <w:rPr>
          <w:rStyle w:val="eop"/>
          <w:rFonts w:ascii="Arial" w:hAnsi="Arial" w:cs="Arial"/>
          <w:sz w:val="22"/>
          <w:szCs w:val="22"/>
        </w:rPr>
        <w:t> </w:t>
      </w:r>
    </w:p>
    <w:p w14:paraId="31FC35E8" w14:textId="77777777" w:rsidR="00CC5DFE" w:rsidRPr="00262FE9" w:rsidRDefault="00CC5DFE" w:rsidP="00262FE9">
      <w:pPr>
        <w:pStyle w:val="paragraph"/>
        <w:spacing w:before="1" w:beforeAutospacing="0" w:after="0" w:afterAutospacing="0"/>
        <w:ind w:left="1110"/>
        <w:jc w:val="both"/>
        <w:textAlignment w:val="baseline"/>
        <w:rPr>
          <w:rFonts w:ascii="Arial" w:hAnsi="Arial" w:cs="Arial"/>
          <w:sz w:val="22"/>
          <w:szCs w:val="22"/>
        </w:rPr>
      </w:pPr>
      <w:r w:rsidRPr="00262FE9">
        <w:rPr>
          <w:rStyle w:val="normaltextrun"/>
          <w:rFonts w:ascii="Arial" w:hAnsi="Arial" w:cs="Arial"/>
          <w:sz w:val="22"/>
          <w:szCs w:val="22"/>
        </w:rPr>
        <w:t>Građevina s najviše dvadeset funkcionalnih jedinica., visine 16 m na ravnom i 18m na kosom terenu.</w:t>
      </w:r>
      <w:r w:rsidRPr="00262FE9">
        <w:rPr>
          <w:rStyle w:val="eop"/>
          <w:rFonts w:ascii="Arial" w:hAnsi="Arial" w:cs="Arial"/>
          <w:sz w:val="22"/>
          <w:szCs w:val="22"/>
        </w:rPr>
        <w:t> </w:t>
      </w:r>
    </w:p>
    <w:p w14:paraId="33ACC14D" w14:textId="77777777" w:rsidR="00CC5DFE" w:rsidRPr="00262FE9" w:rsidRDefault="00CC5DFE" w:rsidP="00262FE9">
      <w:pPr>
        <w:pStyle w:val="paragraph"/>
        <w:spacing w:before="1" w:beforeAutospacing="0" w:after="0" w:afterAutospacing="0"/>
        <w:ind w:left="1110"/>
        <w:jc w:val="both"/>
        <w:textAlignment w:val="baseline"/>
        <w:rPr>
          <w:rFonts w:ascii="Arial" w:hAnsi="Arial" w:cs="Arial"/>
          <w:sz w:val="22"/>
          <w:szCs w:val="22"/>
        </w:rPr>
      </w:pPr>
      <w:r w:rsidRPr="00262FE9">
        <w:rPr>
          <w:rStyle w:val="normaltextrun"/>
          <w:rFonts w:ascii="Arial" w:hAnsi="Arial" w:cs="Arial"/>
          <w:sz w:val="22"/>
          <w:szCs w:val="22"/>
        </w:rPr>
        <w:t>Generalnim urbanističkim planom moguće je odrediti i drugačiji broj funkcionalnih jedinica za pojedine vrste građevina.</w:t>
      </w:r>
      <w:r w:rsidRPr="00262FE9">
        <w:rPr>
          <w:rStyle w:val="eop"/>
          <w:rFonts w:ascii="Arial" w:hAnsi="Arial" w:cs="Arial"/>
          <w:sz w:val="22"/>
          <w:szCs w:val="22"/>
        </w:rPr>
        <w:t> </w:t>
      </w:r>
    </w:p>
    <w:p w14:paraId="05806D69" w14:textId="77777777" w:rsidR="00CC5DFE" w:rsidRPr="00262FE9" w:rsidRDefault="00CC5DFE" w:rsidP="00262FE9">
      <w:pPr>
        <w:pStyle w:val="paragraph"/>
        <w:spacing w:before="1" w:beforeAutospacing="0" w:after="0" w:afterAutospacing="0"/>
        <w:ind w:left="1110"/>
        <w:jc w:val="both"/>
        <w:textAlignment w:val="baseline"/>
        <w:rPr>
          <w:rFonts w:ascii="Arial" w:hAnsi="Arial" w:cs="Arial"/>
          <w:sz w:val="22"/>
          <w:szCs w:val="22"/>
        </w:rPr>
      </w:pPr>
      <w:r w:rsidRPr="00262FE9">
        <w:rPr>
          <w:rStyle w:val="normaltextrun"/>
          <w:rFonts w:ascii="Arial" w:hAnsi="Arial" w:cs="Arial"/>
          <w:sz w:val="22"/>
          <w:szCs w:val="22"/>
        </w:rPr>
        <w:t>Građevine ostalih namjena (pretežno poslovne (M2), poslovne namjene (K), gospodarske (T) i dr.), ovisno o urbanim pravilima definiranim ovim Odredbama, grade se kao niske, srednje visoke ili visoke.</w:t>
      </w:r>
      <w:r w:rsidRPr="00262FE9">
        <w:rPr>
          <w:rStyle w:val="eop"/>
          <w:rFonts w:ascii="Arial" w:hAnsi="Arial" w:cs="Arial"/>
          <w:sz w:val="22"/>
          <w:szCs w:val="22"/>
        </w:rPr>
        <w:t> </w:t>
      </w:r>
    </w:p>
    <w:p w14:paraId="2AF1FEBB" w14:textId="77777777" w:rsidR="00CC5DFE" w:rsidRPr="00262FE9" w:rsidRDefault="00CC5DFE" w:rsidP="00262FE9">
      <w:pPr>
        <w:pStyle w:val="paragraph"/>
        <w:spacing w:before="1" w:beforeAutospacing="0" w:after="0" w:afterAutospacing="0"/>
        <w:ind w:left="1110" w:hanging="675"/>
        <w:jc w:val="both"/>
        <w:textAlignment w:val="baseline"/>
        <w:rPr>
          <w:rFonts w:ascii="Arial" w:hAnsi="Arial" w:cs="Arial"/>
          <w:sz w:val="22"/>
          <w:szCs w:val="22"/>
        </w:rPr>
      </w:pPr>
      <w:r w:rsidRPr="00262FE9">
        <w:rPr>
          <w:rStyle w:val="normaltextrun"/>
          <w:rFonts w:ascii="Arial" w:hAnsi="Arial" w:cs="Arial"/>
          <w:i/>
          <w:iCs/>
          <w:sz w:val="22"/>
          <w:szCs w:val="22"/>
        </w:rPr>
        <w:t>27.4.</w:t>
      </w:r>
      <w:r w:rsidRPr="00262FE9">
        <w:rPr>
          <w:rStyle w:val="tabchar"/>
          <w:rFonts w:ascii="Arial" w:hAnsi="Arial" w:cs="Arial"/>
          <w:sz w:val="22"/>
          <w:szCs w:val="22"/>
        </w:rPr>
        <w:t xml:space="preserve"> </w:t>
      </w:r>
      <w:r w:rsidRPr="00262FE9">
        <w:rPr>
          <w:rStyle w:val="normaltextrun"/>
          <w:rFonts w:ascii="Arial" w:hAnsi="Arial" w:cs="Arial"/>
          <w:i/>
          <w:iCs/>
          <w:sz w:val="22"/>
          <w:szCs w:val="22"/>
        </w:rPr>
        <w:t>Slobodnostojeća građevina (SS)</w:t>
      </w:r>
      <w:r w:rsidRPr="00262FE9">
        <w:rPr>
          <w:rStyle w:val="eop"/>
          <w:rFonts w:ascii="Arial" w:hAnsi="Arial" w:cs="Arial"/>
          <w:sz w:val="22"/>
          <w:szCs w:val="22"/>
        </w:rPr>
        <w:t> </w:t>
      </w:r>
    </w:p>
    <w:p w14:paraId="20C61E82" w14:textId="77777777" w:rsidR="00CC5DFE" w:rsidRPr="00262FE9" w:rsidRDefault="00CC5DFE" w:rsidP="00262FE9">
      <w:pPr>
        <w:pStyle w:val="paragraph"/>
        <w:spacing w:before="1" w:beforeAutospacing="0" w:after="0" w:afterAutospacing="0"/>
        <w:ind w:left="1110"/>
        <w:jc w:val="both"/>
        <w:textAlignment w:val="baseline"/>
        <w:rPr>
          <w:rFonts w:ascii="Arial" w:hAnsi="Arial" w:cs="Arial"/>
          <w:sz w:val="22"/>
          <w:szCs w:val="22"/>
        </w:rPr>
      </w:pPr>
      <w:r w:rsidRPr="00262FE9">
        <w:rPr>
          <w:rStyle w:val="normaltextrun"/>
          <w:rFonts w:ascii="Arial" w:hAnsi="Arial" w:cs="Arial"/>
          <w:sz w:val="22"/>
          <w:szCs w:val="22"/>
        </w:rPr>
        <w:t>Građevina koja sa svih strana ima neizgrađen prostor (vlastitu građevnu česticu ili javnu površinu), uz građevinu može biti prislonjena  pomoćna građevina.</w:t>
      </w:r>
      <w:r w:rsidRPr="00262FE9">
        <w:rPr>
          <w:rStyle w:val="eop"/>
          <w:rFonts w:ascii="Arial" w:hAnsi="Arial" w:cs="Arial"/>
          <w:sz w:val="22"/>
          <w:szCs w:val="22"/>
        </w:rPr>
        <w:t> </w:t>
      </w:r>
    </w:p>
    <w:p w14:paraId="6B8D1B25" w14:textId="77777777" w:rsidR="00CC5DFE" w:rsidRPr="00262FE9" w:rsidRDefault="00CC5DFE" w:rsidP="00262FE9">
      <w:pPr>
        <w:pStyle w:val="paragraph"/>
        <w:spacing w:before="1" w:beforeAutospacing="0" w:after="0" w:afterAutospacing="0"/>
        <w:ind w:left="1110" w:hanging="675"/>
        <w:jc w:val="both"/>
        <w:textAlignment w:val="baseline"/>
        <w:rPr>
          <w:rFonts w:ascii="Arial" w:hAnsi="Arial" w:cs="Arial"/>
          <w:sz w:val="22"/>
          <w:szCs w:val="22"/>
        </w:rPr>
      </w:pPr>
      <w:r w:rsidRPr="00262FE9">
        <w:rPr>
          <w:rStyle w:val="normaltextrun"/>
          <w:rFonts w:ascii="Arial" w:hAnsi="Arial" w:cs="Arial"/>
          <w:i/>
          <w:iCs/>
          <w:sz w:val="22"/>
          <w:szCs w:val="22"/>
        </w:rPr>
        <w:t>27.5.</w:t>
      </w:r>
      <w:r w:rsidRPr="00262FE9">
        <w:rPr>
          <w:rStyle w:val="tabchar"/>
          <w:rFonts w:ascii="Arial" w:hAnsi="Arial" w:cs="Arial"/>
          <w:sz w:val="22"/>
          <w:szCs w:val="22"/>
        </w:rPr>
        <w:t xml:space="preserve"> </w:t>
      </w:r>
      <w:r w:rsidRPr="00262FE9">
        <w:rPr>
          <w:rStyle w:val="normaltextrun"/>
          <w:rFonts w:ascii="Arial" w:hAnsi="Arial" w:cs="Arial"/>
          <w:i/>
          <w:iCs/>
          <w:sz w:val="22"/>
          <w:szCs w:val="22"/>
        </w:rPr>
        <w:t>Dvojna građevina (D)</w:t>
      </w:r>
      <w:r w:rsidRPr="00262FE9">
        <w:rPr>
          <w:rStyle w:val="eop"/>
          <w:rFonts w:ascii="Arial" w:hAnsi="Arial" w:cs="Arial"/>
          <w:sz w:val="22"/>
          <w:szCs w:val="22"/>
        </w:rPr>
        <w:t> </w:t>
      </w:r>
    </w:p>
    <w:p w14:paraId="1F5743F1" w14:textId="77777777" w:rsidR="00CC5DFE" w:rsidRPr="00262FE9" w:rsidRDefault="00CC5DFE" w:rsidP="00262FE9">
      <w:pPr>
        <w:pStyle w:val="paragraph"/>
        <w:spacing w:before="1" w:beforeAutospacing="0" w:after="0" w:afterAutospacing="0"/>
        <w:ind w:left="1110"/>
        <w:jc w:val="both"/>
        <w:textAlignment w:val="baseline"/>
        <w:rPr>
          <w:rFonts w:ascii="Arial" w:hAnsi="Arial" w:cs="Arial"/>
          <w:sz w:val="22"/>
          <w:szCs w:val="22"/>
        </w:rPr>
      </w:pPr>
      <w:r w:rsidRPr="00262FE9">
        <w:rPr>
          <w:rStyle w:val="normaltextrun"/>
          <w:rFonts w:ascii="Arial" w:hAnsi="Arial" w:cs="Arial"/>
          <w:sz w:val="22"/>
          <w:szCs w:val="22"/>
        </w:rPr>
        <w:t>Građevna cjelina koja se sastoji od dvije fizički spojene građevine (lamele). Svaka lamela  dvojne  građevine  jednom  se  cijelom  stranom  ili  najmanje  jednom polovinom (1/2) duljine jedne strane   nalazi na granici građevne čestice i na toj strani se naslanja na susjednu građevinu, dok s ostalih strana ima neizgrađen prostor (vlastitu građevnu česticu). Uz dvojnu građevinu može biti  prislonjena pomoćna građevina. Dvojne građevine se na kosom terenu ne mogu smještati jedna  „iza“  druge,  već  samo  prislanjati  bočnim  stranama  jedna  uz  drugu, paralelno sa slojnicama terena. Visina vijenca</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obje lamele može odstupati </w:t>
      </w:r>
      <w:r w:rsidRPr="00262FE9">
        <w:rPr>
          <w:rStyle w:val="normaltextrun"/>
          <w:rFonts w:ascii="Arial" w:hAnsi="Arial" w:cs="Arial"/>
          <w:sz w:val="22"/>
          <w:szCs w:val="22"/>
        </w:rPr>
        <w:lastRenderedPageBreak/>
        <w:t>maksimalno 1,0m. Arhitektonsko oblikovanje</w:t>
      </w:r>
      <w:r w:rsidRPr="00262FE9">
        <w:rPr>
          <w:rStyle w:val="tabchar"/>
          <w:rFonts w:ascii="Arial" w:hAnsi="Arial" w:cs="Arial"/>
          <w:sz w:val="22"/>
          <w:szCs w:val="22"/>
        </w:rPr>
        <w:t xml:space="preserve"> </w:t>
      </w:r>
      <w:r w:rsidRPr="00262FE9">
        <w:rPr>
          <w:rStyle w:val="normaltextrun"/>
          <w:rFonts w:ascii="Arial" w:hAnsi="Arial" w:cs="Arial"/>
          <w:sz w:val="22"/>
          <w:szCs w:val="22"/>
        </w:rPr>
        <w:t>mora</w:t>
      </w:r>
      <w:r w:rsidRPr="00262FE9">
        <w:rPr>
          <w:rStyle w:val="tabchar"/>
          <w:rFonts w:ascii="Arial" w:hAnsi="Arial" w:cs="Arial"/>
          <w:sz w:val="22"/>
          <w:szCs w:val="22"/>
        </w:rPr>
        <w:t xml:space="preserve"> </w:t>
      </w:r>
      <w:r w:rsidRPr="00262FE9">
        <w:rPr>
          <w:rStyle w:val="normaltextrun"/>
          <w:rFonts w:ascii="Arial" w:hAnsi="Arial" w:cs="Arial"/>
          <w:sz w:val="22"/>
          <w:szCs w:val="22"/>
        </w:rPr>
        <w:t>biti ujednačeno arhitektonskim izričajem i tipologijom.</w:t>
      </w:r>
      <w:r w:rsidRPr="00262FE9">
        <w:rPr>
          <w:rStyle w:val="eop"/>
          <w:rFonts w:ascii="Arial" w:hAnsi="Arial" w:cs="Arial"/>
          <w:sz w:val="22"/>
          <w:szCs w:val="22"/>
        </w:rPr>
        <w:t> </w:t>
      </w:r>
    </w:p>
    <w:p w14:paraId="71D644CC" w14:textId="77777777" w:rsidR="00CC5DFE" w:rsidRPr="00262FE9" w:rsidRDefault="00CC5DFE" w:rsidP="00262FE9">
      <w:pPr>
        <w:pStyle w:val="paragraph"/>
        <w:spacing w:before="0" w:beforeAutospacing="0" w:after="0" w:afterAutospacing="0"/>
        <w:ind w:left="1380" w:hanging="960"/>
        <w:jc w:val="both"/>
        <w:textAlignment w:val="baseline"/>
        <w:rPr>
          <w:rFonts w:ascii="Arial" w:hAnsi="Arial" w:cs="Arial"/>
          <w:sz w:val="22"/>
          <w:szCs w:val="22"/>
        </w:rPr>
      </w:pPr>
      <w:r w:rsidRPr="00262FE9">
        <w:rPr>
          <w:rStyle w:val="normaltextrun"/>
          <w:rFonts w:ascii="Arial" w:hAnsi="Arial" w:cs="Arial"/>
          <w:i/>
          <w:iCs/>
          <w:sz w:val="22"/>
          <w:szCs w:val="22"/>
        </w:rPr>
        <w:t>27.6.</w:t>
      </w:r>
      <w:r w:rsidRPr="00262FE9">
        <w:rPr>
          <w:rStyle w:val="tabchar"/>
          <w:rFonts w:ascii="Arial" w:hAnsi="Arial" w:cs="Arial"/>
          <w:sz w:val="22"/>
          <w:szCs w:val="22"/>
        </w:rPr>
        <w:t xml:space="preserve"> </w:t>
      </w:r>
      <w:r w:rsidRPr="00262FE9">
        <w:rPr>
          <w:rStyle w:val="normaltextrun"/>
          <w:rFonts w:ascii="Arial" w:hAnsi="Arial" w:cs="Arial"/>
          <w:i/>
          <w:iCs/>
          <w:sz w:val="22"/>
          <w:szCs w:val="22"/>
        </w:rPr>
        <w:t>Niz (N)</w:t>
      </w:r>
      <w:r w:rsidRPr="00262FE9">
        <w:rPr>
          <w:rStyle w:val="eop"/>
          <w:rFonts w:ascii="Arial" w:hAnsi="Arial" w:cs="Arial"/>
          <w:sz w:val="22"/>
          <w:szCs w:val="22"/>
        </w:rPr>
        <w:t> </w:t>
      </w:r>
    </w:p>
    <w:p w14:paraId="441A348E" w14:textId="77777777" w:rsidR="00CC5DFE" w:rsidRPr="00262FE9" w:rsidRDefault="00CC5DFE" w:rsidP="00262FE9">
      <w:pPr>
        <w:pStyle w:val="paragraph"/>
        <w:spacing w:before="0" w:beforeAutospacing="0" w:after="0" w:afterAutospacing="0"/>
        <w:ind w:left="1125"/>
        <w:jc w:val="both"/>
        <w:textAlignment w:val="baseline"/>
        <w:rPr>
          <w:rFonts w:ascii="Arial" w:hAnsi="Arial" w:cs="Arial"/>
          <w:sz w:val="22"/>
          <w:szCs w:val="22"/>
        </w:rPr>
      </w:pPr>
      <w:r w:rsidRPr="00262FE9">
        <w:rPr>
          <w:rStyle w:val="normaltextrun"/>
          <w:rFonts w:ascii="Arial" w:hAnsi="Arial" w:cs="Arial"/>
          <w:sz w:val="22"/>
          <w:szCs w:val="22"/>
        </w:rPr>
        <w:t>Građevna cjelina (sklop) od najmanje tri međusobno prislonjene osnovne građevine približno jednakih gabarita i oblikovanja, odnosno građevina koja se s najmanje dvije cijele strane, i to najmanje jednom polovinom (1/2) duljine svake od tih strana, nalazi na granicama građevne čestice prema susjednim građevinama dok s ostalih strana ima neizgrađen prostor (vlastitu  građevnu česticu). Visina vijenca građevina u nizu može odstupati maksimalno 1,0 m. Uz građevinu može biti prislonjena pomoćna građevina.  Arhitektonsko oblikovanje mora biti ujednačeno arhitektonskim izričajem i tipologijom.</w:t>
      </w:r>
      <w:r w:rsidRPr="00262FE9">
        <w:rPr>
          <w:rStyle w:val="eop"/>
          <w:rFonts w:ascii="Arial" w:hAnsi="Arial" w:cs="Arial"/>
          <w:sz w:val="22"/>
          <w:szCs w:val="22"/>
        </w:rPr>
        <w:t> </w:t>
      </w:r>
    </w:p>
    <w:p w14:paraId="3C5EFB89" w14:textId="77777777" w:rsidR="001C5715" w:rsidRDefault="001C5715"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2E48958"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(2) Kada se u pojmovniku u stavku 1. ovog članka navode pojmovi definirani zakonskim propisima i podzakonskim aktima (GBP, Kis,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u slučaju promjene zakonskih propisa primjenjivat će se definicije sukladne istima.</w:t>
      </w:r>
      <w:r w:rsidRPr="00262FE9">
        <w:rPr>
          <w:rStyle w:val="eop"/>
          <w:rFonts w:ascii="Arial" w:hAnsi="Arial" w:cs="Arial"/>
          <w:sz w:val="22"/>
          <w:szCs w:val="22"/>
        </w:rPr>
        <w:t> </w:t>
      </w:r>
    </w:p>
    <w:p w14:paraId="3475AEE4" w14:textId="77777777" w:rsidR="005D3AB0" w:rsidRDefault="00CC5DFE" w:rsidP="005D3AB0">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1C323F7" w14:textId="77777777" w:rsidR="00CC5DFE" w:rsidRPr="00262FE9" w:rsidRDefault="00CC5DFE" w:rsidP="005D3AB0">
      <w:pPr>
        <w:pStyle w:val="paragraph"/>
        <w:spacing w:before="11" w:beforeAutospacing="0" w:after="0" w:afterAutospacing="0"/>
        <w:jc w:val="both"/>
        <w:textAlignment w:val="baseline"/>
        <w:rPr>
          <w:rFonts w:ascii="Arial" w:hAnsi="Arial" w:cs="Arial"/>
          <w:sz w:val="22"/>
          <w:szCs w:val="22"/>
        </w:rPr>
      </w:pPr>
      <w:r w:rsidRPr="00262FE9">
        <w:rPr>
          <w:rStyle w:val="pagebreaktextspan"/>
          <w:rFonts w:ascii="Arial" w:hAnsi="Arial" w:cs="Arial"/>
          <w:sz w:val="22"/>
          <w:szCs w:val="22"/>
        </w:rPr>
        <w:t> </w:t>
      </w:r>
      <w:r w:rsidRPr="00262FE9">
        <w:rPr>
          <w:rStyle w:val="eop"/>
          <w:rFonts w:ascii="Arial" w:hAnsi="Arial" w:cs="Arial"/>
          <w:sz w:val="22"/>
          <w:szCs w:val="22"/>
        </w:rPr>
        <w:t> </w:t>
      </w:r>
    </w:p>
    <w:p w14:paraId="56478AFA"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I.</w:t>
      </w:r>
      <w:r w:rsidRPr="00262FE9">
        <w:rPr>
          <w:rStyle w:val="tabchar"/>
          <w:rFonts w:ascii="Arial" w:hAnsi="Arial" w:cs="Arial"/>
          <w:sz w:val="22"/>
          <w:szCs w:val="22"/>
        </w:rPr>
        <w:t xml:space="preserve"> </w:t>
      </w:r>
      <w:r w:rsidRPr="00262FE9">
        <w:rPr>
          <w:rStyle w:val="normaltextrun"/>
          <w:rFonts w:ascii="Arial" w:hAnsi="Arial" w:cs="Arial"/>
          <w:b/>
          <w:bCs/>
          <w:sz w:val="22"/>
          <w:szCs w:val="22"/>
        </w:rPr>
        <w:t>RAZVOJ I UREĐENJE POVRŠINA NASELJA </w:t>
      </w:r>
      <w:r w:rsidRPr="00262FE9">
        <w:rPr>
          <w:rStyle w:val="eop"/>
          <w:rFonts w:ascii="Arial" w:hAnsi="Arial" w:cs="Arial"/>
          <w:sz w:val="22"/>
          <w:szCs w:val="22"/>
        </w:rPr>
        <w:t> </w:t>
      </w:r>
    </w:p>
    <w:p w14:paraId="11AB8745"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eop"/>
          <w:rFonts w:ascii="Arial" w:hAnsi="Arial" w:cs="Arial"/>
          <w:sz w:val="22"/>
          <w:szCs w:val="22"/>
        </w:rPr>
        <w:t> </w:t>
      </w:r>
    </w:p>
    <w:p w14:paraId="7C710B80" w14:textId="77777777" w:rsidR="00CC5DFE" w:rsidRPr="00262FE9" w:rsidRDefault="005D3AB0" w:rsidP="005D3AB0">
      <w:pPr>
        <w:pStyle w:val="paragraph"/>
        <w:spacing w:before="0" w:beforeAutospacing="0" w:after="0" w:afterAutospacing="0"/>
        <w:ind w:left="810" w:hanging="810"/>
        <w:jc w:val="both"/>
        <w:textAlignment w:val="baseline"/>
        <w:rPr>
          <w:rFonts w:ascii="Arial" w:hAnsi="Arial" w:cs="Arial"/>
          <w:sz w:val="22"/>
          <w:szCs w:val="22"/>
        </w:rPr>
      </w:pPr>
      <w:r>
        <w:rPr>
          <w:rStyle w:val="normaltextrun"/>
          <w:rFonts w:ascii="Arial" w:hAnsi="Arial" w:cs="Arial"/>
          <w:b/>
          <w:bCs/>
          <w:sz w:val="22"/>
          <w:szCs w:val="22"/>
        </w:rPr>
        <w:t xml:space="preserve">  </w:t>
      </w:r>
      <w:r w:rsidR="00CC5DFE" w:rsidRPr="00262FE9">
        <w:rPr>
          <w:rStyle w:val="normaltextrun"/>
          <w:rFonts w:ascii="Arial" w:hAnsi="Arial" w:cs="Arial"/>
          <w:b/>
          <w:bCs/>
          <w:sz w:val="22"/>
          <w:szCs w:val="22"/>
        </w:rPr>
        <w:t>1.2.1.</w:t>
      </w:r>
      <w:r w:rsidR="00CC5DFE" w:rsidRPr="00262FE9">
        <w:rPr>
          <w:rStyle w:val="tabchar"/>
          <w:rFonts w:ascii="Arial" w:hAnsi="Arial" w:cs="Arial"/>
          <w:sz w:val="22"/>
          <w:szCs w:val="22"/>
        </w:rPr>
        <w:t xml:space="preserve"> </w:t>
      </w:r>
      <w:r w:rsidR="00CC5DFE" w:rsidRPr="00262FE9">
        <w:rPr>
          <w:rStyle w:val="normaltextrun"/>
          <w:rFonts w:ascii="Arial" w:hAnsi="Arial" w:cs="Arial"/>
          <w:b/>
          <w:bCs/>
          <w:sz w:val="22"/>
          <w:szCs w:val="22"/>
        </w:rPr>
        <w:t>Stambena namjena – S</w:t>
      </w:r>
      <w:r w:rsidR="00CC5DFE" w:rsidRPr="00262FE9">
        <w:rPr>
          <w:rStyle w:val="eop"/>
          <w:rFonts w:ascii="Arial" w:hAnsi="Arial" w:cs="Arial"/>
          <w:sz w:val="22"/>
          <w:szCs w:val="22"/>
        </w:rPr>
        <w:t> </w:t>
      </w:r>
    </w:p>
    <w:p w14:paraId="17D31880" w14:textId="77777777" w:rsidR="00CC5DFE" w:rsidRPr="00262FE9" w:rsidRDefault="00CC5DFE"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85FA8AA"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w:t>
      </w:r>
      <w:r w:rsidRPr="00262FE9">
        <w:rPr>
          <w:rStyle w:val="eop"/>
          <w:rFonts w:ascii="Arial" w:hAnsi="Arial" w:cs="Arial"/>
          <w:sz w:val="22"/>
          <w:szCs w:val="22"/>
        </w:rPr>
        <w:t> </w:t>
      </w:r>
    </w:p>
    <w:p w14:paraId="28D64425"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F0116B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Površine stambene namjene su one na kojima su postojeće i planirane građevine stambene ili stambeno poslovne. Najviše 30% GBP niske, srednje visoke i visoke stambeno-poslovne građevine može biti poslovne namjene.</w:t>
      </w:r>
      <w:r w:rsidRPr="00262FE9">
        <w:rPr>
          <w:rStyle w:val="eop"/>
          <w:rFonts w:ascii="Arial" w:hAnsi="Arial" w:cs="Arial"/>
          <w:sz w:val="22"/>
          <w:szCs w:val="22"/>
        </w:rPr>
        <w:t> </w:t>
      </w:r>
    </w:p>
    <w:p w14:paraId="27D1F53A" w14:textId="77777777" w:rsidR="001C5715" w:rsidRDefault="001C5715" w:rsidP="005D3AB0">
      <w:pPr>
        <w:pStyle w:val="paragraph"/>
        <w:spacing w:before="0" w:beforeAutospacing="0" w:after="0" w:afterAutospacing="0"/>
        <w:ind w:left="284" w:hanging="284"/>
        <w:jc w:val="both"/>
        <w:textAlignment w:val="baseline"/>
        <w:rPr>
          <w:rStyle w:val="normaltextrun"/>
          <w:rFonts w:ascii="Arial" w:hAnsi="Arial" w:cs="Arial"/>
          <w:sz w:val="22"/>
          <w:szCs w:val="22"/>
        </w:rPr>
      </w:pPr>
    </w:p>
    <w:p w14:paraId="3CB97E20"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005D3AB0">
        <w:rPr>
          <w:rStyle w:val="tabchar"/>
          <w:rFonts w:ascii="Arial" w:hAnsi="Arial" w:cs="Arial"/>
          <w:sz w:val="22"/>
          <w:szCs w:val="22"/>
        </w:rPr>
        <w:t xml:space="preserve"> </w:t>
      </w:r>
      <w:r w:rsidRPr="00262FE9">
        <w:rPr>
          <w:rStyle w:val="normaltextrun"/>
          <w:rFonts w:ascii="Arial" w:hAnsi="Arial" w:cs="Arial"/>
          <w:sz w:val="22"/>
          <w:szCs w:val="22"/>
        </w:rPr>
        <w:t>Na površinama stambene namjene mogu se uređivati prostori za sljedeće prateće sadržaje:</w:t>
      </w:r>
      <w:r w:rsidRPr="00262FE9">
        <w:rPr>
          <w:rStyle w:val="eop"/>
          <w:rFonts w:ascii="Arial" w:hAnsi="Arial" w:cs="Arial"/>
          <w:sz w:val="22"/>
          <w:szCs w:val="22"/>
        </w:rPr>
        <w:t> </w:t>
      </w:r>
    </w:p>
    <w:p w14:paraId="3328531D" w14:textId="77777777" w:rsidR="00CC5DFE" w:rsidRPr="00262FE9" w:rsidRDefault="00CC5DFE" w:rsidP="00262FE9">
      <w:pPr>
        <w:pStyle w:val="paragraph"/>
        <w:spacing w:before="0" w:beforeAutospacing="0" w:after="0" w:afterAutospacing="0"/>
        <w:ind w:left="115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parkovi i dječja igrališta,</w:t>
      </w:r>
      <w:r w:rsidRPr="00262FE9">
        <w:rPr>
          <w:rStyle w:val="eop"/>
          <w:rFonts w:ascii="Arial" w:hAnsi="Arial" w:cs="Arial"/>
          <w:sz w:val="22"/>
          <w:szCs w:val="22"/>
        </w:rPr>
        <w:t> </w:t>
      </w:r>
    </w:p>
    <w:p w14:paraId="2D094FEF" w14:textId="77777777" w:rsidR="00CC5DFE" w:rsidRPr="00262FE9" w:rsidRDefault="00CC5DFE" w:rsidP="00262FE9">
      <w:pPr>
        <w:pStyle w:val="paragraph"/>
        <w:spacing w:before="0" w:beforeAutospacing="0" w:after="0" w:afterAutospacing="0"/>
        <w:ind w:left="115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prodavaonice robe za dnevnu potrošnju i poslovni prostori do 150 m2 građevinske (bruto) površine (GBP).</w:t>
      </w:r>
      <w:r w:rsidRPr="00262FE9">
        <w:rPr>
          <w:rStyle w:val="eop"/>
          <w:rFonts w:ascii="Arial" w:hAnsi="Arial" w:cs="Arial"/>
          <w:sz w:val="22"/>
          <w:szCs w:val="22"/>
        </w:rPr>
        <w:t> </w:t>
      </w:r>
    </w:p>
    <w:p w14:paraId="594C59D7" w14:textId="77777777" w:rsidR="00CC5DFE" w:rsidRPr="00262FE9" w:rsidRDefault="00CC5DFE" w:rsidP="00262FE9">
      <w:pPr>
        <w:pStyle w:val="paragraph"/>
        <w:spacing w:before="0" w:beforeAutospacing="0" w:after="0" w:afterAutospacing="0"/>
        <w:ind w:left="115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infrastrukturni objekti</w:t>
      </w:r>
      <w:r w:rsidRPr="00262FE9">
        <w:rPr>
          <w:rStyle w:val="eop"/>
          <w:rFonts w:ascii="Arial" w:hAnsi="Arial" w:cs="Arial"/>
          <w:sz w:val="22"/>
          <w:szCs w:val="22"/>
        </w:rPr>
        <w:t> </w:t>
      </w:r>
    </w:p>
    <w:p w14:paraId="611F7B06" w14:textId="77777777" w:rsidR="00CC5DFE" w:rsidRPr="00262FE9" w:rsidRDefault="00CC5DFE" w:rsidP="00262FE9">
      <w:pPr>
        <w:pStyle w:val="paragraph"/>
        <w:spacing w:before="0" w:beforeAutospacing="0" w:after="0" w:afterAutospacing="0"/>
        <w:ind w:left="115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ostale namjene koje dopunjuju stanovanje kao osobne usluge (krojač, frizer, fotograf, servis kućanskih aparata i sl.) i intelektualne usluge – uredi, javni i društveni sadržaji (dječji vrtići, kapelice) i sl.</w:t>
      </w:r>
      <w:r w:rsidRPr="00262FE9">
        <w:rPr>
          <w:rStyle w:val="eop"/>
          <w:rFonts w:ascii="Arial" w:hAnsi="Arial" w:cs="Arial"/>
          <w:sz w:val="22"/>
          <w:szCs w:val="22"/>
        </w:rPr>
        <w:t> </w:t>
      </w:r>
    </w:p>
    <w:p w14:paraId="0FBF80EE" w14:textId="77777777" w:rsidR="001C5715" w:rsidRDefault="001C5715" w:rsidP="00262FE9">
      <w:pPr>
        <w:pStyle w:val="paragraph"/>
        <w:spacing w:before="0" w:beforeAutospacing="0" w:after="0" w:afterAutospacing="0"/>
        <w:ind w:left="315" w:hanging="315"/>
        <w:jc w:val="both"/>
        <w:textAlignment w:val="baseline"/>
        <w:rPr>
          <w:rStyle w:val="normaltextrun"/>
          <w:rFonts w:ascii="Arial" w:hAnsi="Arial" w:cs="Arial"/>
          <w:sz w:val="22"/>
          <w:szCs w:val="22"/>
        </w:rPr>
      </w:pPr>
    </w:p>
    <w:p w14:paraId="40C1E594"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699144AA" w14:textId="77777777" w:rsidR="001C5715" w:rsidRDefault="001C5715" w:rsidP="00262FE9">
      <w:pPr>
        <w:pStyle w:val="paragraph"/>
        <w:spacing w:before="0" w:beforeAutospacing="0" w:after="0" w:afterAutospacing="0"/>
        <w:ind w:left="315" w:hanging="315"/>
        <w:jc w:val="both"/>
        <w:textAlignment w:val="baseline"/>
        <w:rPr>
          <w:rStyle w:val="normaltextrun"/>
          <w:rFonts w:ascii="Arial" w:hAnsi="Arial" w:cs="Arial"/>
          <w:sz w:val="22"/>
          <w:szCs w:val="22"/>
        </w:rPr>
      </w:pPr>
    </w:p>
    <w:p w14:paraId="05042F2A"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Na površinama stambene namjene ne mogu se graditi građevine za proizvodnju, skladišta, servisi i drugi sadržaji koji bukom, mirisom i drugim nepovoljnim utjecajima ometaju stanovanje.</w:t>
      </w:r>
      <w:r w:rsidRPr="00262FE9">
        <w:rPr>
          <w:rStyle w:val="eop"/>
          <w:rFonts w:ascii="Arial" w:hAnsi="Arial" w:cs="Arial"/>
          <w:sz w:val="22"/>
          <w:szCs w:val="22"/>
        </w:rPr>
        <w:t> </w:t>
      </w:r>
    </w:p>
    <w:p w14:paraId="0C9205F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8FBDF46" w14:textId="77777777" w:rsidR="00CC5DFE" w:rsidRPr="00262FE9" w:rsidRDefault="00CC5DFE" w:rsidP="005D3AB0">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51B154A6"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1.2.2.</w:t>
      </w:r>
      <w:r w:rsidRPr="00262FE9">
        <w:rPr>
          <w:rStyle w:val="tabchar"/>
          <w:rFonts w:ascii="Arial" w:hAnsi="Arial" w:cs="Arial"/>
          <w:sz w:val="22"/>
          <w:szCs w:val="22"/>
        </w:rPr>
        <w:t xml:space="preserve"> </w:t>
      </w:r>
      <w:r w:rsidRPr="00262FE9">
        <w:rPr>
          <w:rStyle w:val="normaltextrun"/>
          <w:rFonts w:ascii="Arial" w:hAnsi="Arial" w:cs="Arial"/>
          <w:b/>
          <w:bCs/>
          <w:sz w:val="22"/>
          <w:szCs w:val="22"/>
        </w:rPr>
        <w:t>Mješovita - pretežito stambena namjena – M1</w:t>
      </w:r>
      <w:r w:rsidRPr="00262FE9">
        <w:rPr>
          <w:rStyle w:val="eop"/>
          <w:rFonts w:ascii="Arial" w:hAnsi="Arial" w:cs="Arial"/>
          <w:sz w:val="22"/>
          <w:szCs w:val="22"/>
        </w:rPr>
        <w:t> </w:t>
      </w:r>
    </w:p>
    <w:p w14:paraId="1B094471"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D935840"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10.</w:t>
      </w:r>
      <w:r w:rsidRPr="00262FE9">
        <w:rPr>
          <w:rStyle w:val="eop"/>
          <w:rFonts w:ascii="Arial" w:hAnsi="Arial" w:cs="Arial"/>
          <w:sz w:val="22"/>
          <w:szCs w:val="22"/>
        </w:rPr>
        <w:t> </w:t>
      </w:r>
    </w:p>
    <w:p w14:paraId="28AD67BE"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1F71AB5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Na površinama mješovite-pretežito stambene namjene postojeće i planirane građevine su pretežito stambene, a mogući su i poslovni sadržaji koji ne ometaju stanovanje. Najviše 30% BRP niske, srednje visoke i visoke stambeno-poslovne građevine može biti poslovne namjene.</w:t>
      </w:r>
      <w:r w:rsidRPr="00262FE9">
        <w:rPr>
          <w:rStyle w:val="eop"/>
          <w:rFonts w:ascii="Arial" w:hAnsi="Arial" w:cs="Arial"/>
          <w:sz w:val="22"/>
          <w:szCs w:val="22"/>
        </w:rPr>
        <w:t> </w:t>
      </w:r>
    </w:p>
    <w:p w14:paraId="66C798E6"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12419D67"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 površinama mješovite – pretežito stambene namjene, mogu se graditi i uređivati sadržaji za:</w:t>
      </w:r>
      <w:r w:rsidRPr="00262FE9">
        <w:rPr>
          <w:rStyle w:val="eop"/>
          <w:rFonts w:ascii="Arial" w:hAnsi="Arial" w:cs="Arial"/>
          <w:sz w:val="22"/>
          <w:szCs w:val="22"/>
        </w:rPr>
        <w:t> </w:t>
      </w:r>
    </w:p>
    <w:p w14:paraId="7A4036D4"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trgovine do 400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građevine (bruto) površine (GBP)</w:t>
      </w:r>
      <w:r w:rsidRPr="00262FE9">
        <w:rPr>
          <w:rStyle w:val="eop"/>
          <w:rFonts w:ascii="Arial" w:hAnsi="Arial" w:cs="Arial"/>
          <w:sz w:val="22"/>
          <w:szCs w:val="22"/>
        </w:rPr>
        <w:t> </w:t>
      </w:r>
    </w:p>
    <w:p w14:paraId="0C846EFC"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predškolske ustanove, škole</w:t>
      </w:r>
      <w:r w:rsidRPr="00262FE9">
        <w:rPr>
          <w:rStyle w:val="eop"/>
          <w:rFonts w:ascii="Arial" w:hAnsi="Arial" w:cs="Arial"/>
          <w:sz w:val="22"/>
          <w:szCs w:val="22"/>
        </w:rPr>
        <w:t> </w:t>
      </w:r>
    </w:p>
    <w:p w14:paraId="4FA278B6"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ustanove zdravstvene zaštite i socijalne skrbi</w:t>
      </w:r>
      <w:r w:rsidRPr="00262FE9">
        <w:rPr>
          <w:rStyle w:val="eop"/>
          <w:rFonts w:ascii="Arial" w:hAnsi="Arial" w:cs="Arial"/>
          <w:sz w:val="22"/>
          <w:szCs w:val="22"/>
        </w:rPr>
        <w:t> </w:t>
      </w:r>
    </w:p>
    <w:p w14:paraId="26FDBCAE"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tihi obrt i usluge (krojač, frizer, fotograf, servis kućanskih aparata i sl.) i intelektualne usluge – uredi, poslovni prostori i sl.</w:t>
      </w:r>
      <w:r w:rsidRPr="00262FE9">
        <w:rPr>
          <w:rStyle w:val="eop"/>
          <w:rFonts w:ascii="Arial" w:hAnsi="Arial" w:cs="Arial"/>
          <w:sz w:val="22"/>
          <w:szCs w:val="22"/>
        </w:rPr>
        <w:t> </w:t>
      </w:r>
    </w:p>
    <w:p w14:paraId="6F3C1B87"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društvene organizacije, sadržaji kulture, uprave, vjerske zajednice i sl. sadržaji javne i društvene namjene</w:t>
      </w:r>
      <w:r w:rsidRPr="00262FE9">
        <w:rPr>
          <w:rStyle w:val="eop"/>
          <w:rFonts w:ascii="Arial" w:hAnsi="Arial" w:cs="Arial"/>
          <w:sz w:val="22"/>
          <w:szCs w:val="22"/>
        </w:rPr>
        <w:t> </w:t>
      </w:r>
    </w:p>
    <w:p w14:paraId="6FF8EC59"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pošte, banke i sl.</w:t>
      </w:r>
      <w:r w:rsidRPr="00262FE9">
        <w:rPr>
          <w:rStyle w:val="eop"/>
          <w:rFonts w:ascii="Arial" w:hAnsi="Arial" w:cs="Arial"/>
          <w:sz w:val="22"/>
          <w:szCs w:val="22"/>
        </w:rPr>
        <w:t> </w:t>
      </w:r>
    </w:p>
    <w:p w14:paraId="3B8FF829"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šport i rekreaciju</w:t>
      </w:r>
      <w:r w:rsidRPr="00262FE9">
        <w:rPr>
          <w:rStyle w:val="eop"/>
          <w:rFonts w:ascii="Arial" w:hAnsi="Arial" w:cs="Arial"/>
          <w:sz w:val="22"/>
          <w:szCs w:val="22"/>
        </w:rPr>
        <w:t> </w:t>
      </w:r>
    </w:p>
    <w:p w14:paraId="1D30110B"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parkove i dječja igrališta</w:t>
      </w:r>
      <w:r w:rsidRPr="00262FE9">
        <w:rPr>
          <w:rStyle w:val="eop"/>
          <w:rFonts w:ascii="Arial" w:hAnsi="Arial" w:cs="Arial"/>
          <w:sz w:val="22"/>
          <w:szCs w:val="22"/>
        </w:rPr>
        <w:t> </w:t>
      </w:r>
    </w:p>
    <w:p w14:paraId="580A85CC"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ugostiteljstvo i turizam</w:t>
      </w:r>
      <w:r w:rsidRPr="00262FE9">
        <w:rPr>
          <w:rStyle w:val="eop"/>
          <w:rFonts w:ascii="Arial" w:hAnsi="Arial" w:cs="Arial"/>
          <w:sz w:val="22"/>
          <w:szCs w:val="22"/>
        </w:rPr>
        <w:t> </w:t>
      </w:r>
    </w:p>
    <w:p w14:paraId="26BBC2CB"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javne garaže</w:t>
      </w:r>
      <w:r w:rsidRPr="00262FE9">
        <w:rPr>
          <w:rStyle w:val="eop"/>
          <w:rFonts w:ascii="Arial" w:hAnsi="Arial" w:cs="Arial"/>
          <w:sz w:val="22"/>
          <w:szCs w:val="22"/>
        </w:rPr>
        <w:t> </w:t>
      </w:r>
    </w:p>
    <w:p w14:paraId="0C2CBDDE"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infrastrukturne objekte</w:t>
      </w:r>
      <w:r w:rsidRPr="00262FE9">
        <w:rPr>
          <w:rStyle w:val="eop"/>
          <w:rFonts w:ascii="Arial" w:hAnsi="Arial" w:cs="Arial"/>
          <w:sz w:val="22"/>
          <w:szCs w:val="22"/>
        </w:rPr>
        <w:t> </w:t>
      </w:r>
    </w:p>
    <w:p w14:paraId="2B7C9224"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64FF3429"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 zasebnim građevnim česticama mogu se graditi građevine javne i društvene namjene (predškolske ustanove i škole, socijalne ustanove, vjerske građevine i sl.), uredski prostori, ugostiteljsko-turistička namjena, hoteli, javne garaže, športsko-rekreacijske površine i igrališta te uređivati javne i zaštitne zelene površine.</w:t>
      </w:r>
      <w:r w:rsidRPr="00262FE9">
        <w:rPr>
          <w:rStyle w:val="eop"/>
          <w:rFonts w:ascii="Arial" w:hAnsi="Arial" w:cs="Arial"/>
          <w:sz w:val="22"/>
          <w:szCs w:val="22"/>
        </w:rPr>
        <w:t> </w:t>
      </w:r>
    </w:p>
    <w:p w14:paraId="2D80F4DE"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473EB8A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Na površinama mješovite - pretežito stambene namjene ne mogu se graditi trgovački centri (sukladno posebnim propisima), bučni obrti i proizvodne građevine, skladišta i drugi sadržaji koji zahtijevaju intenzivan promet ili na drugi način (bukom, prašinom i sl.) ometaju stanovanje.</w:t>
      </w:r>
      <w:r w:rsidRPr="00262FE9">
        <w:rPr>
          <w:rStyle w:val="eop"/>
          <w:rFonts w:ascii="Arial" w:hAnsi="Arial" w:cs="Arial"/>
          <w:sz w:val="22"/>
          <w:szCs w:val="22"/>
        </w:rPr>
        <w:t> </w:t>
      </w:r>
    </w:p>
    <w:p w14:paraId="4C3F7806"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39EC5A58"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Postojeći sadržaji iz prethodnog stavka ne smiju se rekonstruirati i širiti, već se moraju prenamijeniti u sadržaje primjerene predmetnoj zoni.</w:t>
      </w:r>
      <w:r w:rsidRPr="00262FE9">
        <w:rPr>
          <w:rStyle w:val="eop"/>
          <w:rFonts w:ascii="Arial" w:hAnsi="Arial" w:cs="Arial"/>
          <w:sz w:val="22"/>
          <w:szCs w:val="22"/>
        </w:rPr>
        <w:t> </w:t>
      </w:r>
    </w:p>
    <w:p w14:paraId="3B52A57B"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6CA32C68"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Mješovita – pretežito stambena namjena, razrađena je na </w:t>
      </w:r>
      <w:proofErr w:type="spellStart"/>
      <w:r w:rsidRPr="00262FE9">
        <w:rPr>
          <w:rStyle w:val="normaltextrun"/>
          <w:rFonts w:ascii="Arial" w:hAnsi="Arial" w:cs="Arial"/>
          <w:sz w:val="22"/>
          <w:szCs w:val="22"/>
        </w:rPr>
        <w:t>podcjeline</w:t>
      </w:r>
      <w:proofErr w:type="spellEnd"/>
      <w:r w:rsidRPr="00262FE9">
        <w:rPr>
          <w:rStyle w:val="normaltextrun"/>
          <w:rFonts w:ascii="Arial" w:hAnsi="Arial" w:cs="Arial"/>
          <w:sz w:val="22"/>
          <w:szCs w:val="22"/>
        </w:rPr>
        <w:t xml:space="preserve"> (niska gustoća -M1</w:t>
      </w:r>
      <w:r w:rsidRPr="00262FE9">
        <w:rPr>
          <w:rStyle w:val="normaltextrun"/>
          <w:rFonts w:ascii="Arial" w:hAnsi="Arial" w:cs="Arial"/>
          <w:sz w:val="22"/>
          <w:szCs w:val="22"/>
          <w:vertAlign w:val="subscript"/>
        </w:rPr>
        <w:t>1</w:t>
      </w:r>
      <w:r w:rsidRPr="00262FE9">
        <w:rPr>
          <w:rStyle w:val="normaltextrun"/>
          <w:rFonts w:ascii="Arial" w:hAnsi="Arial" w:cs="Arial"/>
          <w:sz w:val="22"/>
          <w:szCs w:val="22"/>
        </w:rPr>
        <w:t>, M1</w:t>
      </w:r>
      <w:r w:rsidRPr="00262FE9">
        <w:rPr>
          <w:rStyle w:val="normaltextrun"/>
          <w:rFonts w:ascii="Arial" w:hAnsi="Arial" w:cs="Arial"/>
          <w:sz w:val="22"/>
          <w:szCs w:val="22"/>
          <w:vertAlign w:val="subscript"/>
        </w:rPr>
        <w:t>4</w:t>
      </w:r>
      <w:r w:rsidRPr="00262FE9">
        <w:rPr>
          <w:rStyle w:val="normaltextrun"/>
          <w:rFonts w:ascii="Arial" w:hAnsi="Arial" w:cs="Arial"/>
          <w:sz w:val="22"/>
          <w:szCs w:val="22"/>
        </w:rPr>
        <w:t>, M1</w:t>
      </w:r>
      <w:r w:rsidRPr="00262FE9">
        <w:rPr>
          <w:rStyle w:val="normaltextrun"/>
          <w:rFonts w:ascii="Arial" w:hAnsi="Arial" w:cs="Arial"/>
          <w:sz w:val="22"/>
          <w:szCs w:val="22"/>
          <w:vertAlign w:val="subscript"/>
        </w:rPr>
        <w:t>5</w:t>
      </w:r>
      <w:r w:rsidRPr="00262FE9">
        <w:rPr>
          <w:rStyle w:val="normaltextrun"/>
          <w:rFonts w:ascii="Arial" w:hAnsi="Arial" w:cs="Arial"/>
          <w:sz w:val="22"/>
          <w:szCs w:val="22"/>
        </w:rPr>
        <w:t>, M1</w:t>
      </w:r>
      <w:r w:rsidRPr="00262FE9">
        <w:rPr>
          <w:rStyle w:val="normaltextrun"/>
          <w:rFonts w:ascii="Arial" w:hAnsi="Arial" w:cs="Arial"/>
          <w:sz w:val="22"/>
          <w:szCs w:val="22"/>
          <w:vertAlign w:val="subscript"/>
        </w:rPr>
        <w:t>6</w:t>
      </w:r>
      <w:r w:rsidRPr="00262FE9">
        <w:rPr>
          <w:rStyle w:val="normaltextrun"/>
          <w:rFonts w:ascii="Arial" w:hAnsi="Arial" w:cs="Arial"/>
          <w:sz w:val="22"/>
          <w:szCs w:val="22"/>
        </w:rPr>
        <w:t>; srednja gustoća –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 visoka gustoća M1</w:t>
      </w:r>
      <w:r w:rsidRPr="00262FE9">
        <w:rPr>
          <w:rStyle w:val="normaltextrun"/>
          <w:rFonts w:ascii="Arial" w:hAnsi="Arial" w:cs="Arial"/>
          <w:sz w:val="22"/>
          <w:szCs w:val="22"/>
          <w:vertAlign w:val="subscript"/>
        </w:rPr>
        <w:t>3</w:t>
      </w:r>
      <w:r w:rsidRPr="00262FE9">
        <w:rPr>
          <w:rStyle w:val="normaltextrun"/>
          <w:rFonts w:ascii="Arial" w:hAnsi="Arial" w:cs="Arial"/>
          <w:sz w:val="22"/>
          <w:szCs w:val="22"/>
        </w:rPr>
        <w:t>), koje se razlikuju u odnosu prema izgrađenosti, načinima i uvjetima gradnje i uređenja prostora.</w:t>
      </w:r>
      <w:r w:rsidRPr="00262FE9">
        <w:rPr>
          <w:rStyle w:val="eop"/>
          <w:rFonts w:ascii="Arial" w:hAnsi="Arial" w:cs="Arial"/>
          <w:sz w:val="22"/>
          <w:szCs w:val="22"/>
        </w:rPr>
        <w:t> </w:t>
      </w:r>
    </w:p>
    <w:p w14:paraId="4AEB91FC"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A4C424B" w14:textId="77777777" w:rsidR="00CC5DFE" w:rsidRPr="00262FE9" w:rsidRDefault="00CC5DFE" w:rsidP="005D3AB0">
      <w:pPr>
        <w:pStyle w:val="paragraph"/>
        <w:spacing w:before="0" w:beforeAutospacing="0" w:after="0" w:afterAutospacing="0"/>
        <w:textAlignment w:val="baseline"/>
        <w:rPr>
          <w:rFonts w:ascii="Arial" w:hAnsi="Arial" w:cs="Arial"/>
          <w:sz w:val="22"/>
          <w:szCs w:val="22"/>
        </w:rPr>
      </w:pPr>
      <w:r w:rsidRPr="00262FE9">
        <w:rPr>
          <w:rStyle w:val="pagebreaktextspan"/>
          <w:rFonts w:ascii="Arial" w:hAnsi="Arial" w:cs="Arial"/>
          <w:sz w:val="22"/>
          <w:szCs w:val="22"/>
        </w:rPr>
        <w:t> </w:t>
      </w:r>
      <w:r w:rsidRPr="00262FE9">
        <w:rPr>
          <w:rStyle w:val="eop"/>
          <w:rFonts w:ascii="Arial" w:hAnsi="Arial" w:cs="Arial"/>
          <w:sz w:val="22"/>
          <w:szCs w:val="22"/>
        </w:rPr>
        <w:t> </w:t>
      </w:r>
    </w:p>
    <w:p w14:paraId="6A98179A"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1.2.3.</w:t>
      </w:r>
      <w:r w:rsidRPr="00262FE9">
        <w:rPr>
          <w:rStyle w:val="tabchar"/>
          <w:rFonts w:ascii="Arial" w:hAnsi="Arial" w:cs="Arial"/>
          <w:sz w:val="22"/>
          <w:szCs w:val="22"/>
        </w:rPr>
        <w:t xml:space="preserve"> </w:t>
      </w:r>
      <w:r w:rsidRPr="00262FE9">
        <w:rPr>
          <w:rStyle w:val="normaltextrun"/>
          <w:rFonts w:ascii="Arial" w:hAnsi="Arial" w:cs="Arial"/>
          <w:b/>
          <w:bCs/>
          <w:sz w:val="22"/>
          <w:szCs w:val="22"/>
        </w:rPr>
        <w:t>Mješovita- pretežito poslovna namjena – M2</w:t>
      </w:r>
      <w:r w:rsidRPr="00262FE9">
        <w:rPr>
          <w:rStyle w:val="eop"/>
          <w:rFonts w:ascii="Arial" w:hAnsi="Arial" w:cs="Arial"/>
          <w:sz w:val="22"/>
          <w:szCs w:val="22"/>
        </w:rPr>
        <w:t> </w:t>
      </w:r>
    </w:p>
    <w:p w14:paraId="67CE5F6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32F31A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11.</w:t>
      </w:r>
      <w:r w:rsidRPr="00262FE9">
        <w:rPr>
          <w:rStyle w:val="eop"/>
          <w:rFonts w:ascii="Arial" w:hAnsi="Arial" w:cs="Arial"/>
          <w:sz w:val="22"/>
          <w:szCs w:val="22"/>
        </w:rPr>
        <w:t> </w:t>
      </w:r>
    </w:p>
    <w:p w14:paraId="749002A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3C34CD6"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Na površinama mješovite - pretežito poslovne namjene mogu se graditi jednonamjenske poslovne građevine i stambeno - poslovne građevine .</w:t>
      </w:r>
      <w:r w:rsidRPr="00262FE9">
        <w:rPr>
          <w:rStyle w:val="eop"/>
          <w:rFonts w:ascii="Arial" w:hAnsi="Arial" w:cs="Arial"/>
          <w:sz w:val="22"/>
          <w:szCs w:val="22"/>
        </w:rPr>
        <w:t> </w:t>
      </w:r>
    </w:p>
    <w:p w14:paraId="06678B2E" w14:textId="77777777" w:rsidR="001C5715" w:rsidRDefault="001C5715" w:rsidP="00262FE9">
      <w:pPr>
        <w:pStyle w:val="paragraph"/>
        <w:spacing w:before="0" w:beforeAutospacing="0" w:after="0" w:afterAutospacing="0"/>
        <w:ind w:left="345" w:hanging="345"/>
        <w:jc w:val="both"/>
        <w:textAlignment w:val="baseline"/>
        <w:rPr>
          <w:rStyle w:val="normaltextrun"/>
          <w:rFonts w:ascii="Arial" w:hAnsi="Arial" w:cs="Arial"/>
          <w:sz w:val="22"/>
          <w:szCs w:val="22"/>
        </w:rPr>
      </w:pPr>
    </w:p>
    <w:p w14:paraId="4D532A98"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stanovanje u prizemlju obvezno imaju javne ili poslovne sadržaje.</w:t>
      </w:r>
      <w:r w:rsidRPr="00262FE9">
        <w:rPr>
          <w:rStyle w:val="eop"/>
          <w:rFonts w:ascii="Arial" w:hAnsi="Arial" w:cs="Arial"/>
          <w:sz w:val="22"/>
          <w:szCs w:val="22"/>
        </w:rPr>
        <w:t> </w:t>
      </w:r>
    </w:p>
    <w:p w14:paraId="0A95DC9E" w14:textId="77777777" w:rsidR="001C5715" w:rsidRDefault="001C5715" w:rsidP="00262FE9">
      <w:pPr>
        <w:pStyle w:val="paragraph"/>
        <w:spacing w:before="0" w:beforeAutospacing="0" w:after="0" w:afterAutospacing="0"/>
        <w:ind w:left="345" w:hanging="345"/>
        <w:jc w:val="both"/>
        <w:textAlignment w:val="baseline"/>
        <w:rPr>
          <w:rStyle w:val="normaltextrun"/>
          <w:rFonts w:ascii="Arial" w:hAnsi="Arial" w:cs="Arial"/>
          <w:sz w:val="22"/>
          <w:szCs w:val="22"/>
        </w:rPr>
      </w:pPr>
    </w:p>
    <w:p w14:paraId="323D533F"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Površine za pretežno poslovnu namjenu nalaze se ili se planiraju uz značajnije gradske poteze i u središnjim gradskim prostorima.</w:t>
      </w:r>
      <w:r w:rsidRPr="00262FE9">
        <w:rPr>
          <w:rStyle w:val="eop"/>
          <w:rFonts w:ascii="Arial" w:hAnsi="Arial" w:cs="Arial"/>
          <w:sz w:val="22"/>
          <w:szCs w:val="22"/>
        </w:rPr>
        <w:t> </w:t>
      </w:r>
    </w:p>
    <w:p w14:paraId="75AF540D" w14:textId="77777777" w:rsidR="001C5715" w:rsidRDefault="001C5715" w:rsidP="00262FE9">
      <w:pPr>
        <w:pStyle w:val="paragraph"/>
        <w:spacing w:before="0" w:beforeAutospacing="0" w:after="0" w:afterAutospacing="0"/>
        <w:ind w:left="345" w:hanging="345"/>
        <w:jc w:val="both"/>
        <w:textAlignment w:val="baseline"/>
        <w:rPr>
          <w:rStyle w:val="normaltextrun"/>
          <w:rFonts w:ascii="Arial" w:hAnsi="Arial" w:cs="Arial"/>
          <w:sz w:val="22"/>
          <w:szCs w:val="22"/>
        </w:rPr>
      </w:pPr>
    </w:p>
    <w:p w14:paraId="62387174"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Na površinama mješovite – pretežito poslovne namjene, mogu se graditi i uređivati sadržaji za:</w:t>
      </w:r>
      <w:r w:rsidRPr="00262FE9">
        <w:rPr>
          <w:rStyle w:val="eop"/>
          <w:rFonts w:ascii="Arial" w:hAnsi="Arial" w:cs="Arial"/>
          <w:sz w:val="22"/>
          <w:szCs w:val="22"/>
        </w:rPr>
        <w:t> </w:t>
      </w:r>
    </w:p>
    <w:p w14:paraId="2A655D5D"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poslovnu i stambenu namjenu</w:t>
      </w:r>
      <w:r w:rsidRPr="00262FE9">
        <w:rPr>
          <w:rStyle w:val="eop"/>
          <w:rFonts w:ascii="Arial" w:hAnsi="Arial" w:cs="Arial"/>
          <w:sz w:val="22"/>
          <w:szCs w:val="22"/>
        </w:rPr>
        <w:t> </w:t>
      </w:r>
    </w:p>
    <w:p w14:paraId="0DBB73AF"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javnu i društvenu namjenu</w:t>
      </w:r>
      <w:r w:rsidRPr="00262FE9">
        <w:rPr>
          <w:rStyle w:val="eop"/>
          <w:rFonts w:ascii="Arial" w:hAnsi="Arial" w:cs="Arial"/>
          <w:sz w:val="22"/>
          <w:szCs w:val="22"/>
        </w:rPr>
        <w:t> </w:t>
      </w:r>
    </w:p>
    <w:p w14:paraId="6B51AB35"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ugostiteljsko-turističku namjenu</w:t>
      </w:r>
      <w:r w:rsidRPr="00262FE9">
        <w:rPr>
          <w:rStyle w:val="eop"/>
          <w:rFonts w:ascii="Arial" w:hAnsi="Arial" w:cs="Arial"/>
          <w:sz w:val="22"/>
          <w:szCs w:val="22"/>
        </w:rPr>
        <w:t> </w:t>
      </w:r>
    </w:p>
    <w:p w14:paraId="3721F7A8"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tržnice, robne kuće</w:t>
      </w:r>
      <w:r w:rsidRPr="00262FE9">
        <w:rPr>
          <w:rStyle w:val="eop"/>
          <w:rFonts w:ascii="Arial" w:hAnsi="Arial" w:cs="Arial"/>
          <w:sz w:val="22"/>
          <w:szCs w:val="22"/>
        </w:rPr>
        <w:t> </w:t>
      </w:r>
    </w:p>
    <w:p w14:paraId="2D26B4FC"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šport i rekreaciju</w:t>
      </w:r>
      <w:r w:rsidRPr="00262FE9">
        <w:rPr>
          <w:rStyle w:val="eop"/>
          <w:rFonts w:ascii="Arial" w:hAnsi="Arial" w:cs="Arial"/>
          <w:sz w:val="22"/>
          <w:szCs w:val="22"/>
        </w:rPr>
        <w:t> </w:t>
      </w:r>
    </w:p>
    <w:p w14:paraId="40F9EFEE"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parkove i dječja igrališta</w:t>
      </w:r>
      <w:r w:rsidRPr="00262FE9">
        <w:rPr>
          <w:rStyle w:val="eop"/>
          <w:rFonts w:ascii="Arial" w:hAnsi="Arial" w:cs="Arial"/>
          <w:sz w:val="22"/>
          <w:szCs w:val="22"/>
        </w:rPr>
        <w:t> </w:t>
      </w:r>
    </w:p>
    <w:p w14:paraId="4F7642C5"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javne garaže</w:t>
      </w:r>
      <w:r w:rsidRPr="00262FE9">
        <w:rPr>
          <w:rStyle w:val="eop"/>
          <w:rFonts w:ascii="Arial" w:hAnsi="Arial" w:cs="Arial"/>
          <w:sz w:val="22"/>
          <w:szCs w:val="22"/>
        </w:rPr>
        <w:t> </w:t>
      </w:r>
    </w:p>
    <w:p w14:paraId="06EC5A15"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infrastrukturne objekte</w:t>
      </w:r>
      <w:r w:rsidRPr="00262FE9">
        <w:rPr>
          <w:rStyle w:val="eop"/>
          <w:rFonts w:ascii="Arial" w:hAnsi="Arial" w:cs="Arial"/>
          <w:sz w:val="22"/>
          <w:szCs w:val="22"/>
        </w:rPr>
        <w:t> </w:t>
      </w:r>
    </w:p>
    <w:p w14:paraId="34489B4A" w14:textId="77777777" w:rsidR="001C5715" w:rsidRDefault="001C5715" w:rsidP="00262FE9">
      <w:pPr>
        <w:pStyle w:val="paragraph"/>
        <w:spacing w:before="0" w:beforeAutospacing="0" w:after="0" w:afterAutospacing="0"/>
        <w:ind w:left="345" w:hanging="345"/>
        <w:jc w:val="both"/>
        <w:textAlignment w:val="baseline"/>
        <w:rPr>
          <w:rStyle w:val="normaltextrun"/>
          <w:rFonts w:ascii="Arial" w:hAnsi="Arial" w:cs="Arial"/>
          <w:sz w:val="22"/>
          <w:szCs w:val="22"/>
        </w:rPr>
      </w:pPr>
    </w:p>
    <w:p w14:paraId="607A408B"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 površinama mješovite – pretežito poslovne namjene, ne mogu se graditi trgovački centri, (sukladno posebnim propisima) skladišta i proizvodne građevine.</w:t>
      </w:r>
      <w:r w:rsidRPr="00262FE9">
        <w:rPr>
          <w:rStyle w:val="eop"/>
          <w:rFonts w:ascii="Arial" w:hAnsi="Arial" w:cs="Arial"/>
          <w:sz w:val="22"/>
          <w:szCs w:val="22"/>
        </w:rPr>
        <w:t> </w:t>
      </w:r>
    </w:p>
    <w:p w14:paraId="4D0B0C75"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1.2.4.</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Povijesna jezgra-kulturni centar – M5</w:t>
      </w:r>
      <w:r w:rsidRPr="00262FE9">
        <w:rPr>
          <w:rStyle w:val="eop"/>
          <w:rFonts w:ascii="Arial" w:hAnsi="Arial" w:cs="Arial"/>
          <w:sz w:val="22"/>
          <w:szCs w:val="22"/>
        </w:rPr>
        <w:t> </w:t>
      </w:r>
    </w:p>
    <w:p w14:paraId="3BE9B6ED"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lastRenderedPageBreak/>
        <w:t> </w:t>
      </w:r>
    </w:p>
    <w:p w14:paraId="101B747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w:t>
      </w:r>
      <w:r w:rsidRPr="00262FE9">
        <w:rPr>
          <w:rStyle w:val="eop"/>
          <w:rFonts w:ascii="Arial" w:hAnsi="Arial" w:cs="Arial"/>
          <w:sz w:val="22"/>
          <w:szCs w:val="22"/>
        </w:rPr>
        <w:t> </w:t>
      </w:r>
    </w:p>
    <w:p w14:paraId="084F04CC"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A77AF3E"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Povijesna jezgra obuhvaća prostor unutar gradskih zidina i utvrda omeđen gradskim jarkom tj. prostor grada u zidinama s Lazaretima i </w:t>
      </w:r>
      <w:proofErr w:type="spellStart"/>
      <w:r w:rsidRPr="00262FE9">
        <w:rPr>
          <w:rStyle w:val="normaltextrun"/>
          <w:rFonts w:ascii="Arial" w:hAnsi="Arial" w:cs="Arial"/>
          <w:sz w:val="22"/>
          <w:szCs w:val="22"/>
        </w:rPr>
        <w:t>Lovrijencom</w:t>
      </w:r>
      <w:proofErr w:type="spellEnd"/>
      <w:r w:rsidRPr="00262FE9">
        <w:rPr>
          <w:rStyle w:val="normaltextrun"/>
          <w:rFonts w:ascii="Arial" w:hAnsi="Arial" w:cs="Arial"/>
          <w:sz w:val="22"/>
          <w:szCs w:val="22"/>
        </w:rPr>
        <w:t xml:space="preserve"> registrirana je 1966. godine kao kulturno dobro, a preregistrirana Rješenjem o zaštiti Povijesne cjeline grada Dubrovnika i njene neposredne okoline 2008. godine I upisana u Registar kulturnih dobara pod brojem Z 3818. Od 1979. godine uvrštena je u UNESCO-ov registar Svjetske kulturne baštine.</w:t>
      </w:r>
      <w:r w:rsidRPr="00262FE9">
        <w:rPr>
          <w:rStyle w:val="eop"/>
          <w:rFonts w:ascii="Arial" w:hAnsi="Arial" w:cs="Arial"/>
          <w:sz w:val="22"/>
          <w:szCs w:val="22"/>
        </w:rPr>
        <w:t> </w:t>
      </w:r>
    </w:p>
    <w:p w14:paraId="3C8AD303"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Potrebno je očuvati izvornu strukturu spomenika i cjeline, u skladu s posebnim uvjetima tijela mjerodavnog za zaštitu spomeničke baštine.</w:t>
      </w:r>
      <w:r w:rsidRPr="00262FE9">
        <w:rPr>
          <w:rStyle w:val="eop"/>
          <w:rFonts w:ascii="Arial" w:hAnsi="Arial" w:cs="Arial"/>
          <w:sz w:val="22"/>
          <w:szCs w:val="22"/>
        </w:rPr>
        <w:t> </w:t>
      </w:r>
    </w:p>
    <w:p w14:paraId="34CDECBD" w14:textId="77777777" w:rsidR="001C5715" w:rsidRDefault="001C5715" w:rsidP="00262FE9">
      <w:pPr>
        <w:pStyle w:val="paragraph"/>
        <w:spacing w:before="0" w:beforeAutospacing="0" w:after="0" w:afterAutospacing="0"/>
        <w:ind w:left="315" w:hanging="315"/>
        <w:jc w:val="both"/>
        <w:textAlignment w:val="baseline"/>
        <w:rPr>
          <w:rStyle w:val="normaltextrun"/>
          <w:rFonts w:ascii="Arial" w:hAnsi="Arial" w:cs="Arial"/>
          <w:sz w:val="22"/>
          <w:szCs w:val="22"/>
        </w:rPr>
      </w:pPr>
    </w:p>
    <w:p w14:paraId="5AFFCF8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Povijesna jezgra ima polivalentnu namjenu u sklopu koje odgovarajućom organizacijom i strukturom sadržaja treba omogućiti odvijanje sljedećih funkcija:</w:t>
      </w:r>
      <w:r w:rsidRPr="00262FE9">
        <w:rPr>
          <w:rStyle w:val="eop"/>
          <w:rFonts w:ascii="Arial" w:hAnsi="Arial" w:cs="Arial"/>
          <w:sz w:val="22"/>
          <w:szCs w:val="22"/>
        </w:rPr>
        <w:t> </w:t>
      </w:r>
    </w:p>
    <w:p w14:paraId="22CA133D"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stanovanje</w:t>
      </w:r>
      <w:r w:rsidRPr="00262FE9">
        <w:rPr>
          <w:rStyle w:val="eop"/>
          <w:rFonts w:ascii="Arial" w:hAnsi="Arial" w:cs="Arial"/>
          <w:sz w:val="22"/>
          <w:szCs w:val="22"/>
        </w:rPr>
        <w:t> </w:t>
      </w:r>
    </w:p>
    <w:p w14:paraId="3D50DBC9"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kultura</w:t>
      </w:r>
      <w:r w:rsidRPr="00262FE9">
        <w:rPr>
          <w:rStyle w:val="eop"/>
          <w:rFonts w:ascii="Arial" w:hAnsi="Arial" w:cs="Arial"/>
          <w:sz w:val="22"/>
          <w:szCs w:val="22"/>
        </w:rPr>
        <w:t> </w:t>
      </w:r>
    </w:p>
    <w:p w14:paraId="620C7294"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turističko-ugostiteljska</w:t>
      </w:r>
      <w:r w:rsidRPr="00262FE9">
        <w:rPr>
          <w:rStyle w:val="eop"/>
          <w:rFonts w:ascii="Arial" w:hAnsi="Arial" w:cs="Arial"/>
          <w:sz w:val="22"/>
          <w:szCs w:val="22"/>
        </w:rPr>
        <w:t> </w:t>
      </w:r>
    </w:p>
    <w:p w14:paraId="12947953"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specijalizirane trgovine</w:t>
      </w:r>
      <w:r w:rsidRPr="00262FE9">
        <w:rPr>
          <w:rStyle w:val="eop"/>
          <w:rFonts w:ascii="Arial" w:hAnsi="Arial" w:cs="Arial"/>
          <w:sz w:val="22"/>
          <w:szCs w:val="22"/>
        </w:rPr>
        <w:t> </w:t>
      </w:r>
    </w:p>
    <w:p w14:paraId="64FF2BA8"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administrativno-upravna funkcija</w:t>
      </w:r>
      <w:r w:rsidRPr="00262FE9">
        <w:rPr>
          <w:rStyle w:val="eop"/>
          <w:rFonts w:ascii="Arial" w:hAnsi="Arial" w:cs="Arial"/>
          <w:sz w:val="22"/>
          <w:szCs w:val="22"/>
        </w:rPr>
        <w:t> </w:t>
      </w:r>
    </w:p>
    <w:p w14:paraId="2C3AC950"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vjerska</w:t>
      </w:r>
      <w:r w:rsidRPr="00262FE9">
        <w:rPr>
          <w:rStyle w:val="eop"/>
          <w:rFonts w:ascii="Arial" w:hAnsi="Arial" w:cs="Arial"/>
          <w:sz w:val="22"/>
          <w:szCs w:val="22"/>
        </w:rPr>
        <w:t> </w:t>
      </w:r>
    </w:p>
    <w:p w14:paraId="6649D083"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školstvo,</w:t>
      </w:r>
      <w:r w:rsidRPr="00262FE9">
        <w:rPr>
          <w:rStyle w:val="eop"/>
          <w:rFonts w:ascii="Arial" w:hAnsi="Arial" w:cs="Arial"/>
          <w:sz w:val="22"/>
          <w:szCs w:val="22"/>
        </w:rPr>
        <w:t> </w:t>
      </w:r>
    </w:p>
    <w:p w14:paraId="38D11240"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prometna (morska luka)</w:t>
      </w:r>
      <w:r w:rsidRPr="00262FE9">
        <w:rPr>
          <w:rStyle w:val="eop"/>
          <w:rFonts w:ascii="Arial" w:hAnsi="Arial" w:cs="Arial"/>
          <w:sz w:val="22"/>
          <w:szCs w:val="22"/>
        </w:rPr>
        <w:t> </w:t>
      </w:r>
    </w:p>
    <w:p w14:paraId="47B5E0DD"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tj. zadržavanje tradicionalnog kulturnog, znanstveno-umjetničkog središta s institucijama gradskog, županijskog, državnog i međunarodnog značenja.</w:t>
      </w:r>
      <w:r w:rsidRPr="00262FE9">
        <w:rPr>
          <w:rStyle w:val="eop"/>
          <w:rFonts w:ascii="Arial" w:hAnsi="Arial" w:cs="Arial"/>
          <w:sz w:val="22"/>
          <w:szCs w:val="22"/>
        </w:rPr>
        <w:t> </w:t>
      </w:r>
    </w:p>
    <w:p w14:paraId="2780604B"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2FAE734"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1.2.5.</w:t>
      </w:r>
      <w:r w:rsidRPr="00262FE9">
        <w:rPr>
          <w:rStyle w:val="tabchar"/>
          <w:rFonts w:ascii="Arial" w:hAnsi="Arial" w:cs="Arial"/>
          <w:sz w:val="22"/>
          <w:szCs w:val="22"/>
        </w:rPr>
        <w:t xml:space="preserve"> </w:t>
      </w:r>
      <w:r w:rsidRPr="00262FE9">
        <w:rPr>
          <w:rStyle w:val="normaltextrun"/>
          <w:rFonts w:ascii="Arial" w:hAnsi="Arial" w:cs="Arial"/>
          <w:b/>
          <w:bCs/>
          <w:sz w:val="22"/>
          <w:szCs w:val="22"/>
        </w:rPr>
        <w:t>Javna i društvena namjena – D</w:t>
      </w:r>
      <w:r w:rsidRPr="00262FE9">
        <w:rPr>
          <w:rStyle w:val="eop"/>
          <w:rFonts w:ascii="Arial" w:hAnsi="Arial" w:cs="Arial"/>
          <w:sz w:val="22"/>
          <w:szCs w:val="22"/>
        </w:rPr>
        <w:t> </w:t>
      </w:r>
    </w:p>
    <w:p w14:paraId="6E84741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A661A54"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13.</w:t>
      </w:r>
      <w:r w:rsidRPr="00262FE9">
        <w:rPr>
          <w:rStyle w:val="eop"/>
          <w:rFonts w:ascii="Arial" w:hAnsi="Arial" w:cs="Arial"/>
          <w:sz w:val="22"/>
          <w:szCs w:val="22"/>
        </w:rPr>
        <w:t> </w:t>
      </w:r>
    </w:p>
    <w:p w14:paraId="6A0CEB0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CA1FFBB"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Na površinama javne i društvene namjene mogu se graditi građevine za javnu i društvenu namjenu i prateće sadržaje.</w:t>
      </w:r>
      <w:r w:rsidRPr="00262FE9">
        <w:rPr>
          <w:rStyle w:val="eop"/>
          <w:rFonts w:ascii="Arial" w:hAnsi="Arial" w:cs="Arial"/>
          <w:sz w:val="22"/>
          <w:szCs w:val="22"/>
        </w:rPr>
        <w:t> </w:t>
      </w:r>
    </w:p>
    <w:p w14:paraId="3DDC70A4"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4CDA16E6"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javnu i društvenu namjenu su:</w:t>
      </w:r>
      <w:r w:rsidRPr="00262FE9">
        <w:rPr>
          <w:rStyle w:val="eop"/>
          <w:rFonts w:ascii="Arial" w:hAnsi="Arial" w:cs="Arial"/>
          <w:sz w:val="22"/>
          <w:szCs w:val="22"/>
        </w:rPr>
        <w:t> </w:t>
      </w:r>
    </w:p>
    <w:p w14:paraId="65AD4ECB"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1. Javna i društvena namjena</w:t>
      </w:r>
      <w:r w:rsidRPr="00262FE9">
        <w:rPr>
          <w:rStyle w:val="tabchar"/>
          <w:rFonts w:ascii="Arial" w:hAnsi="Arial" w:cs="Arial"/>
          <w:sz w:val="22"/>
          <w:szCs w:val="22"/>
        </w:rPr>
        <w:t xml:space="preserve"> </w:t>
      </w:r>
      <w:r w:rsidRPr="00262FE9">
        <w:rPr>
          <w:rStyle w:val="normaltextrun"/>
          <w:rFonts w:ascii="Arial" w:hAnsi="Arial" w:cs="Arial"/>
          <w:sz w:val="22"/>
          <w:szCs w:val="22"/>
        </w:rPr>
        <w:t>D</w:t>
      </w:r>
      <w:r w:rsidRPr="00262FE9">
        <w:rPr>
          <w:rStyle w:val="eop"/>
          <w:rFonts w:ascii="Arial" w:hAnsi="Arial" w:cs="Arial"/>
          <w:sz w:val="22"/>
          <w:szCs w:val="22"/>
        </w:rPr>
        <w:t> </w:t>
      </w:r>
    </w:p>
    <w:p w14:paraId="44B4A866"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2. Upravne</w:t>
      </w:r>
      <w:r w:rsidRPr="00262FE9">
        <w:rPr>
          <w:rStyle w:val="tabchar"/>
          <w:rFonts w:ascii="Arial" w:hAnsi="Arial" w:cs="Arial"/>
          <w:sz w:val="22"/>
          <w:szCs w:val="22"/>
        </w:rPr>
        <w:t xml:space="preserve"> </w:t>
      </w:r>
      <w:r w:rsidRPr="00262FE9">
        <w:rPr>
          <w:rStyle w:val="normaltextrun"/>
          <w:rFonts w:ascii="Arial" w:hAnsi="Arial" w:cs="Arial"/>
          <w:sz w:val="22"/>
          <w:szCs w:val="22"/>
        </w:rPr>
        <w:t>D1</w:t>
      </w:r>
      <w:r w:rsidRPr="00262FE9">
        <w:rPr>
          <w:rStyle w:val="eop"/>
          <w:rFonts w:ascii="Arial" w:hAnsi="Arial" w:cs="Arial"/>
          <w:sz w:val="22"/>
          <w:szCs w:val="22"/>
        </w:rPr>
        <w:t> </w:t>
      </w:r>
    </w:p>
    <w:p w14:paraId="61AD250C"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3. Socijalne</w:t>
      </w:r>
      <w:r w:rsidRPr="00262FE9">
        <w:rPr>
          <w:rStyle w:val="tabchar"/>
          <w:rFonts w:ascii="Arial" w:hAnsi="Arial" w:cs="Arial"/>
          <w:sz w:val="22"/>
          <w:szCs w:val="22"/>
        </w:rPr>
        <w:t xml:space="preserve"> </w:t>
      </w:r>
      <w:r w:rsidRPr="00262FE9">
        <w:rPr>
          <w:rStyle w:val="normaltextrun"/>
          <w:rFonts w:ascii="Arial" w:hAnsi="Arial" w:cs="Arial"/>
          <w:sz w:val="22"/>
          <w:szCs w:val="22"/>
        </w:rPr>
        <w:t>D2</w:t>
      </w:r>
      <w:r w:rsidRPr="00262FE9">
        <w:rPr>
          <w:rStyle w:val="eop"/>
          <w:rFonts w:ascii="Arial" w:hAnsi="Arial" w:cs="Arial"/>
          <w:sz w:val="22"/>
          <w:szCs w:val="22"/>
        </w:rPr>
        <w:t> </w:t>
      </w:r>
    </w:p>
    <w:p w14:paraId="4A732EF3"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4. Zdravstvene</w:t>
      </w:r>
      <w:r w:rsidRPr="00262FE9">
        <w:rPr>
          <w:rStyle w:val="tabchar"/>
          <w:rFonts w:ascii="Arial" w:hAnsi="Arial" w:cs="Arial"/>
          <w:sz w:val="22"/>
          <w:szCs w:val="22"/>
        </w:rPr>
        <w:t xml:space="preserve"> </w:t>
      </w:r>
      <w:r w:rsidRPr="00262FE9">
        <w:rPr>
          <w:rStyle w:val="normaltextrun"/>
          <w:rFonts w:ascii="Arial" w:hAnsi="Arial" w:cs="Arial"/>
          <w:sz w:val="22"/>
          <w:szCs w:val="22"/>
        </w:rPr>
        <w:t>D3</w:t>
      </w:r>
      <w:r w:rsidRPr="00262FE9">
        <w:rPr>
          <w:rStyle w:val="eop"/>
          <w:rFonts w:ascii="Arial" w:hAnsi="Arial" w:cs="Arial"/>
          <w:sz w:val="22"/>
          <w:szCs w:val="22"/>
        </w:rPr>
        <w:t> </w:t>
      </w:r>
    </w:p>
    <w:p w14:paraId="3FDD0834"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5. Predškolske i školske</w:t>
      </w:r>
      <w:r w:rsidRPr="00262FE9">
        <w:rPr>
          <w:rStyle w:val="tabchar"/>
          <w:rFonts w:ascii="Arial" w:hAnsi="Arial" w:cs="Arial"/>
          <w:sz w:val="22"/>
          <w:szCs w:val="22"/>
        </w:rPr>
        <w:t xml:space="preserve"> </w:t>
      </w:r>
      <w:r w:rsidRPr="00262FE9">
        <w:rPr>
          <w:rStyle w:val="normaltextrun"/>
          <w:rFonts w:ascii="Arial" w:hAnsi="Arial" w:cs="Arial"/>
          <w:sz w:val="22"/>
          <w:szCs w:val="22"/>
        </w:rPr>
        <w:t>D4</w:t>
      </w:r>
      <w:r w:rsidRPr="00262FE9">
        <w:rPr>
          <w:rStyle w:val="eop"/>
          <w:rFonts w:ascii="Arial" w:hAnsi="Arial" w:cs="Arial"/>
          <w:sz w:val="22"/>
          <w:szCs w:val="22"/>
        </w:rPr>
        <w:t> </w:t>
      </w:r>
    </w:p>
    <w:p w14:paraId="1D908A42"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6. Visoko učilište</w:t>
      </w:r>
      <w:r w:rsidRPr="00262FE9">
        <w:rPr>
          <w:rStyle w:val="tabchar"/>
          <w:rFonts w:ascii="Arial" w:hAnsi="Arial" w:cs="Arial"/>
          <w:sz w:val="22"/>
          <w:szCs w:val="22"/>
        </w:rPr>
        <w:t xml:space="preserve"> </w:t>
      </w:r>
      <w:r w:rsidRPr="00262FE9">
        <w:rPr>
          <w:rStyle w:val="normaltextrun"/>
          <w:rFonts w:ascii="Arial" w:hAnsi="Arial" w:cs="Arial"/>
          <w:sz w:val="22"/>
          <w:szCs w:val="22"/>
        </w:rPr>
        <w:t>D5</w:t>
      </w:r>
      <w:r w:rsidRPr="00262FE9">
        <w:rPr>
          <w:rStyle w:val="eop"/>
          <w:rFonts w:ascii="Arial" w:hAnsi="Arial" w:cs="Arial"/>
          <w:sz w:val="22"/>
          <w:szCs w:val="22"/>
        </w:rPr>
        <w:t> </w:t>
      </w:r>
    </w:p>
    <w:p w14:paraId="4D14D7DF"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7. Kulturne</w:t>
      </w:r>
      <w:r w:rsidRPr="00262FE9">
        <w:rPr>
          <w:rStyle w:val="tabchar"/>
          <w:rFonts w:ascii="Arial" w:hAnsi="Arial" w:cs="Arial"/>
          <w:sz w:val="22"/>
          <w:szCs w:val="22"/>
        </w:rPr>
        <w:t xml:space="preserve"> </w:t>
      </w:r>
      <w:r w:rsidRPr="00262FE9">
        <w:rPr>
          <w:rStyle w:val="normaltextrun"/>
          <w:rFonts w:ascii="Arial" w:hAnsi="Arial" w:cs="Arial"/>
          <w:sz w:val="22"/>
          <w:szCs w:val="22"/>
        </w:rPr>
        <w:t>D6</w:t>
      </w:r>
      <w:r w:rsidRPr="00262FE9">
        <w:rPr>
          <w:rStyle w:val="eop"/>
          <w:rFonts w:ascii="Arial" w:hAnsi="Arial" w:cs="Arial"/>
          <w:sz w:val="22"/>
          <w:szCs w:val="22"/>
        </w:rPr>
        <w:t> </w:t>
      </w:r>
    </w:p>
    <w:p w14:paraId="33AA744F"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8. Vjerske</w:t>
      </w:r>
      <w:r w:rsidRPr="00262FE9">
        <w:rPr>
          <w:rStyle w:val="tabchar"/>
          <w:rFonts w:ascii="Arial" w:hAnsi="Arial" w:cs="Arial"/>
          <w:sz w:val="22"/>
          <w:szCs w:val="22"/>
        </w:rPr>
        <w:t xml:space="preserve"> </w:t>
      </w:r>
      <w:r w:rsidRPr="00262FE9">
        <w:rPr>
          <w:rStyle w:val="normaltextrun"/>
          <w:rFonts w:ascii="Arial" w:hAnsi="Arial" w:cs="Arial"/>
          <w:sz w:val="22"/>
          <w:szCs w:val="22"/>
        </w:rPr>
        <w:t>D7</w:t>
      </w:r>
      <w:r w:rsidRPr="00262FE9">
        <w:rPr>
          <w:rStyle w:val="eop"/>
          <w:rFonts w:ascii="Arial" w:hAnsi="Arial" w:cs="Arial"/>
          <w:sz w:val="22"/>
          <w:szCs w:val="22"/>
        </w:rPr>
        <w:t> </w:t>
      </w:r>
    </w:p>
    <w:p w14:paraId="2D3CBC90"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0E1AAD31"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Pod javnom i društvenom namjenom s oznakom D razumijeva se mogućnost smještaja raznovrsnih sadržaja tj. upravnih i socijalnih sadržaja, sadržaja visokog učilišta, i, osobito, kulturnih sadržaja.</w:t>
      </w:r>
      <w:r w:rsidRPr="00262FE9">
        <w:rPr>
          <w:rStyle w:val="eop"/>
          <w:rFonts w:ascii="Arial" w:hAnsi="Arial" w:cs="Arial"/>
          <w:sz w:val="22"/>
          <w:szCs w:val="22"/>
        </w:rPr>
        <w:t> </w:t>
      </w:r>
    </w:p>
    <w:p w14:paraId="3072F237"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44C2F169"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Unutar površina javne namjene za visoka učilišta 30% građevinske (bruto) površine (GBP) može biti u funkciji smještaja studenata i nastavnika (</w:t>
      </w:r>
      <w:proofErr w:type="spellStart"/>
      <w:r w:rsidRPr="00262FE9">
        <w:rPr>
          <w:rStyle w:val="normaltextrun"/>
          <w:rFonts w:ascii="Arial" w:hAnsi="Arial" w:cs="Arial"/>
          <w:sz w:val="22"/>
          <w:szCs w:val="22"/>
        </w:rPr>
        <w:t>dormitorij</w:t>
      </w:r>
      <w:proofErr w:type="spellEnd"/>
      <w:r w:rsidRPr="00262FE9">
        <w:rPr>
          <w:rStyle w:val="normaltextrun"/>
          <w:rFonts w:ascii="Arial" w:hAnsi="Arial" w:cs="Arial"/>
          <w:sz w:val="22"/>
          <w:szCs w:val="22"/>
        </w:rPr>
        <w:t xml:space="preserve"> i sl.) to jest, mogu se uređivati i graditi prateći smještajni kapaciteti u funkciji odvijanja nastave.</w:t>
      </w:r>
      <w:r w:rsidRPr="00262FE9">
        <w:rPr>
          <w:rStyle w:val="eop"/>
          <w:rFonts w:ascii="Arial" w:hAnsi="Arial" w:cs="Arial"/>
          <w:sz w:val="22"/>
          <w:szCs w:val="22"/>
        </w:rPr>
        <w:t> </w:t>
      </w:r>
    </w:p>
    <w:p w14:paraId="05B4234A"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6ABA6EB3"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Unutar površina javne i društvene namjene, gradi se prema programu i normativima osnovne namjene.</w:t>
      </w:r>
      <w:r w:rsidRPr="00262FE9">
        <w:rPr>
          <w:rStyle w:val="eop"/>
          <w:rFonts w:ascii="Arial" w:hAnsi="Arial" w:cs="Arial"/>
          <w:sz w:val="22"/>
          <w:szCs w:val="22"/>
        </w:rPr>
        <w:t> </w:t>
      </w:r>
    </w:p>
    <w:p w14:paraId="0D35B84D"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60EC0B55"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Vrsta i broj građevina društvenih djelatnosti iz prethodnog stavka prikazani su na kartografskom prikazu br. 2. ‘‘Mreža društvenih i gospodarskih djelatnosti’‘ u mjerilu 1:10000.</w:t>
      </w:r>
      <w:r w:rsidRPr="00262FE9">
        <w:rPr>
          <w:rStyle w:val="eop"/>
          <w:rFonts w:ascii="Arial" w:hAnsi="Arial" w:cs="Arial"/>
          <w:sz w:val="22"/>
          <w:szCs w:val="22"/>
        </w:rPr>
        <w:t> </w:t>
      </w:r>
    </w:p>
    <w:p w14:paraId="5A7B9FE8"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3B273ED"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1.2.6.</w:t>
      </w:r>
      <w:r w:rsidRPr="00262FE9">
        <w:rPr>
          <w:rStyle w:val="tabchar"/>
          <w:rFonts w:ascii="Arial" w:hAnsi="Arial" w:cs="Arial"/>
          <w:sz w:val="22"/>
          <w:szCs w:val="22"/>
        </w:rPr>
        <w:t xml:space="preserve"> </w:t>
      </w:r>
      <w:r w:rsidRPr="00262FE9">
        <w:rPr>
          <w:rStyle w:val="normaltextrun"/>
          <w:rFonts w:ascii="Arial" w:hAnsi="Arial" w:cs="Arial"/>
          <w:b/>
          <w:bCs/>
          <w:sz w:val="22"/>
          <w:szCs w:val="22"/>
        </w:rPr>
        <w:t>Gospodarska namjena – G</w:t>
      </w:r>
      <w:r w:rsidRPr="00262FE9">
        <w:rPr>
          <w:rStyle w:val="eop"/>
          <w:rFonts w:ascii="Arial" w:hAnsi="Arial" w:cs="Arial"/>
          <w:sz w:val="22"/>
          <w:szCs w:val="22"/>
        </w:rPr>
        <w:t> </w:t>
      </w:r>
    </w:p>
    <w:p w14:paraId="0016337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lastRenderedPageBreak/>
        <w:t> </w:t>
      </w:r>
    </w:p>
    <w:p w14:paraId="6EC183C5"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14.</w:t>
      </w:r>
      <w:r w:rsidRPr="00262FE9">
        <w:rPr>
          <w:rStyle w:val="eop"/>
          <w:rFonts w:ascii="Arial" w:hAnsi="Arial" w:cs="Arial"/>
          <w:sz w:val="22"/>
          <w:szCs w:val="22"/>
        </w:rPr>
        <w:t> </w:t>
      </w:r>
    </w:p>
    <w:p w14:paraId="10E8FC1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51C4956"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Zonama gospodarske namjene pripadaju proizvodne - pretežito industrijske i obrtne, poslovne – pretežito uslužne, trgovačke, komunalno servisne i garažno-poslovne građevine, ugostiteljsko-turističke građevine – hotelski kompleksi, turistička naselja te luke posebne namjene.</w:t>
      </w:r>
      <w:r w:rsidRPr="00262FE9">
        <w:rPr>
          <w:rStyle w:val="eop"/>
          <w:rFonts w:ascii="Arial" w:hAnsi="Arial" w:cs="Arial"/>
          <w:sz w:val="22"/>
          <w:szCs w:val="22"/>
        </w:rPr>
        <w:t> </w:t>
      </w:r>
    </w:p>
    <w:p w14:paraId="3936448E"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71F0CD08"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Površine gospodarske namjene određene su za:</w:t>
      </w:r>
      <w:r w:rsidRPr="00262FE9">
        <w:rPr>
          <w:rStyle w:val="eop"/>
          <w:rFonts w:ascii="Arial" w:hAnsi="Arial" w:cs="Arial"/>
          <w:sz w:val="22"/>
          <w:szCs w:val="22"/>
        </w:rPr>
        <w:t> </w:t>
      </w:r>
    </w:p>
    <w:p w14:paraId="3DF696C1" w14:textId="77777777" w:rsidR="00CC5DFE" w:rsidRPr="00262FE9" w:rsidRDefault="00CC5DFE" w:rsidP="00262FE9">
      <w:pPr>
        <w:pStyle w:val="paragraph"/>
        <w:spacing w:before="1"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1. Proizvodnu namjenu (ljubičasta)</w:t>
      </w:r>
      <w:r w:rsidRPr="00262FE9">
        <w:rPr>
          <w:rStyle w:val="tabchar"/>
          <w:rFonts w:ascii="Arial" w:hAnsi="Arial" w:cs="Arial"/>
          <w:sz w:val="22"/>
          <w:szCs w:val="22"/>
        </w:rPr>
        <w:t xml:space="preserve"> </w:t>
      </w:r>
      <w:r w:rsidRPr="00262FE9">
        <w:rPr>
          <w:rStyle w:val="eop"/>
          <w:rFonts w:ascii="Arial" w:hAnsi="Arial" w:cs="Arial"/>
          <w:sz w:val="22"/>
          <w:szCs w:val="22"/>
        </w:rPr>
        <w:t> </w:t>
      </w:r>
    </w:p>
    <w:p w14:paraId="380244DA" w14:textId="77777777" w:rsidR="00CC5DFE" w:rsidRPr="00262FE9" w:rsidRDefault="00CC5DFE" w:rsidP="00262FE9">
      <w:pPr>
        <w:pStyle w:val="paragraph"/>
        <w:spacing w:before="1"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1.1.   Pretežito proizvodna namjena</w:t>
      </w:r>
      <w:r w:rsidRPr="00262FE9">
        <w:rPr>
          <w:rStyle w:val="tabchar"/>
          <w:rFonts w:ascii="Arial" w:hAnsi="Arial" w:cs="Arial"/>
          <w:sz w:val="22"/>
          <w:szCs w:val="22"/>
        </w:rPr>
        <w:t xml:space="preserve"> </w:t>
      </w:r>
      <w:r w:rsidRPr="00262FE9">
        <w:rPr>
          <w:rStyle w:val="normaltextrun"/>
          <w:rFonts w:ascii="Arial" w:hAnsi="Arial" w:cs="Arial"/>
          <w:sz w:val="22"/>
          <w:szCs w:val="22"/>
        </w:rPr>
        <w:t>I1</w:t>
      </w:r>
      <w:r w:rsidRPr="00262FE9">
        <w:rPr>
          <w:rStyle w:val="eop"/>
          <w:rFonts w:ascii="Arial" w:hAnsi="Arial" w:cs="Arial"/>
          <w:sz w:val="22"/>
          <w:szCs w:val="22"/>
        </w:rPr>
        <w:t> </w:t>
      </w:r>
    </w:p>
    <w:p w14:paraId="4A1837C3" w14:textId="77777777" w:rsidR="00CC5DFE" w:rsidRPr="00262FE9" w:rsidRDefault="00CC5DFE" w:rsidP="00262FE9">
      <w:pPr>
        <w:pStyle w:val="paragraph"/>
        <w:spacing w:before="1"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1.2.   Pretežito obrtna</w:t>
      </w:r>
      <w:r w:rsidRPr="00262FE9">
        <w:rPr>
          <w:rStyle w:val="tabchar"/>
          <w:rFonts w:ascii="Arial" w:hAnsi="Arial" w:cs="Arial"/>
          <w:sz w:val="22"/>
          <w:szCs w:val="22"/>
        </w:rPr>
        <w:t xml:space="preserve"> </w:t>
      </w:r>
      <w:r w:rsidRPr="00262FE9">
        <w:rPr>
          <w:rStyle w:val="normaltextrun"/>
          <w:rFonts w:ascii="Arial" w:hAnsi="Arial" w:cs="Arial"/>
          <w:sz w:val="22"/>
          <w:szCs w:val="22"/>
        </w:rPr>
        <w:t>I2</w:t>
      </w:r>
      <w:r w:rsidRPr="00262FE9">
        <w:rPr>
          <w:rStyle w:val="eop"/>
          <w:rFonts w:ascii="Arial" w:hAnsi="Arial" w:cs="Arial"/>
          <w:sz w:val="22"/>
          <w:szCs w:val="22"/>
        </w:rPr>
        <w:t> </w:t>
      </w:r>
    </w:p>
    <w:p w14:paraId="1E200224" w14:textId="77777777" w:rsidR="00CC5DFE" w:rsidRPr="00262FE9" w:rsidRDefault="00CC5DFE" w:rsidP="00262FE9">
      <w:pPr>
        <w:pStyle w:val="paragraph"/>
        <w:spacing w:before="1"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2. Poslovnu namjenu (narančasta)</w:t>
      </w:r>
      <w:r w:rsidRPr="00262FE9">
        <w:rPr>
          <w:rStyle w:val="tabchar"/>
          <w:rFonts w:ascii="Arial" w:hAnsi="Arial" w:cs="Arial"/>
          <w:sz w:val="22"/>
          <w:szCs w:val="22"/>
        </w:rPr>
        <w:t xml:space="preserve"> </w:t>
      </w:r>
      <w:r w:rsidRPr="00262FE9">
        <w:rPr>
          <w:rStyle w:val="eop"/>
          <w:rFonts w:ascii="Arial" w:hAnsi="Arial" w:cs="Arial"/>
          <w:sz w:val="22"/>
          <w:szCs w:val="22"/>
        </w:rPr>
        <w:t> </w:t>
      </w:r>
    </w:p>
    <w:p w14:paraId="4CFEF1CC" w14:textId="77777777" w:rsidR="00CC5DFE" w:rsidRPr="00262FE9" w:rsidRDefault="00CC5DFE" w:rsidP="00262FE9">
      <w:pPr>
        <w:pStyle w:val="paragraph"/>
        <w:spacing w:before="1"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2.1.   Pretežito uslužna</w:t>
      </w:r>
      <w:r w:rsidRPr="00262FE9">
        <w:rPr>
          <w:rStyle w:val="tabchar"/>
          <w:rFonts w:ascii="Arial" w:hAnsi="Arial" w:cs="Arial"/>
          <w:sz w:val="22"/>
          <w:szCs w:val="22"/>
        </w:rPr>
        <w:t xml:space="preserve"> </w:t>
      </w:r>
      <w:r w:rsidRPr="00262FE9">
        <w:rPr>
          <w:rStyle w:val="normaltextrun"/>
          <w:rFonts w:ascii="Arial" w:hAnsi="Arial" w:cs="Arial"/>
          <w:sz w:val="22"/>
          <w:szCs w:val="22"/>
        </w:rPr>
        <w:t>K1</w:t>
      </w:r>
      <w:r w:rsidRPr="00262FE9">
        <w:rPr>
          <w:rStyle w:val="eop"/>
          <w:rFonts w:ascii="Arial" w:hAnsi="Arial" w:cs="Arial"/>
          <w:sz w:val="22"/>
          <w:szCs w:val="22"/>
        </w:rPr>
        <w:t> </w:t>
      </w:r>
    </w:p>
    <w:p w14:paraId="6B8F0D54" w14:textId="77777777" w:rsidR="00CC5DFE" w:rsidRPr="00262FE9" w:rsidRDefault="00CC5DFE" w:rsidP="00262FE9">
      <w:pPr>
        <w:pStyle w:val="paragraph"/>
        <w:spacing w:before="1"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2.2.   Pretežito trgovačka</w:t>
      </w:r>
      <w:r w:rsidRPr="00262FE9">
        <w:rPr>
          <w:rStyle w:val="tabchar"/>
          <w:rFonts w:ascii="Arial" w:hAnsi="Arial" w:cs="Arial"/>
          <w:sz w:val="22"/>
          <w:szCs w:val="22"/>
        </w:rPr>
        <w:t xml:space="preserve"> </w:t>
      </w:r>
      <w:r w:rsidRPr="00262FE9">
        <w:rPr>
          <w:rStyle w:val="normaltextrun"/>
          <w:rFonts w:ascii="Arial" w:hAnsi="Arial" w:cs="Arial"/>
          <w:sz w:val="22"/>
          <w:szCs w:val="22"/>
        </w:rPr>
        <w:t>K2</w:t>
      </w:r>
      <w:r w:rsidRPr="00262FE9">
        <w:rPr>
          <w:rStyle w:val="eop"/>
          <w:rFonts w:ascii="Arial" w:hAnsi="Arial" w:cs="Arial"/>
          <w:sz w:val="22"/>
          <w:szCs w:val="22"/>
        </w:rPr>
        <w:t> </w:t>
      </w:r>
    </w:p>
    <w:p w14:paraId="69FF30C5" w14:textId="77777777" w:rsidR="00CC5DFE" w:rsidRPr="00262FE9" w:rsidRDefault="00CC5DFE" w:rsidP="00262FE9">
      <w:pPr>
        <w:pStyle w:val="paragraph"/>
        <w:spacing w:before="1"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2.3.   Komunalno servisna</w:t>
      </w:r>
      <w:r w:rsidRPr="00262FE9">
        <w:rPr>
          <w:rStyle w:val="tabchar"/>
          <w:rFonts w:ascii="Arial" w:hAnsi="Arial" w:cs="Arial"/>
          <w:sz w:val="22"/>
          <w:szCs w:val="22"/>
        </w:rPr>
        <w:t xml:space="preserve"> </w:t>
      </w:r>
      <w:r w:rsidRPr="00262FE9">
        <w:rPr>
          <w:rStyle w:val="normaltextrun"/>
          <w:rFonts w:ascii="Arial" w:hAnsi="Arial" w:cs="Arial"/>
          <w:sz w:val="22"/>
          <w:szCs w:val="22"/>
        </w:rPr>
        <w:t>K3</w:t>
      </w:r>
      <w:r w:rsidRPr="00262FE9">
        <w:rPr>
          <w:rStyle w:val="eop"/>
          <w:rFonts w:ascii="Arial" w:hAnsi="Arial" w:cs="Arial"/>
          <w:sz w:val="22"/>
          <w:szCs w:val="22"/>
        </w:rPr>
        <w:t> </w:t>
      </w:r>
    </w:p>
    <w:p w14:paraId="7DFEED13" w14:textId="77777777" w:rsidR="00CC5DFE" w:rsidRPr="00262FE9" w:rsidRDefault="00CC5DFE" w:rsidP="00262FE9">
      <w:pPr>
        <w:pStyle w:val="paragraph"/>
        <w:spacing w:before="1"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2.4.   Garažno-poslovne građevine</w:t>
      </w:r>
      <w:r w:rsidRPr="00262FE9">
        <w:rPr>
          <w:rStyle w:val="tabchar"/>
          <w:rFonts w:ascii="Arial" w:hAnsi="Arial" w:cs="Arial"/>
          <w:sz w:val="22"/>
          <w:szCs w:val="22"/>
        </w:rPr>
        <w:t xml:space="preserve"> </w:t>
      </w:r>
      <w:r w:rsidRPr="00262FE9">
        <w:rPr>
          <w:rStyle w:val="normaltextrun"/>
          <w:rFonts w:ascii="Arial" w:hAnsi="Arial" w:cs="Arial"/>
          <w:sz w:val="22"/>
          <w:szCs w:val="22"/>
        </w:rPr>
        <w:t>K4</w:t>
      </w:r>
      <w:r w:rsidRPr="00262FE9">
        <w:rPr>
          <w:rStyle w:val="eop"/>
          <w:rFonts w:ascii="Arial" w:hAnsi="Arial" w:cs="Arial"/>
          <w:sz w:val="22"/>
          <w:szCs w:val="22"/>
        </w:rPr>
        <w:t> </w:t>
      </w:r>
    </w:p>
    <w:p w14:paraId="37D9E73E" w14:textId="77777777" w:rsidR="00CC5DFE" w:rsidRPr="00262FE9" w:rsidRDefault="00CC5DFE" w:rsidP="00262FE9">
      <w:pPr>
        <w:pStyle w:val="paragraph"/>
        <w:spacing w:before="1"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3. Ugostiteljsko-turističku namjenu (crvena)</w:t>
      </w:r>
      <w:r w:rsidRPr="00262FE9">
        <w:rPr>
          <w:rStyle w:val="tabchar"/>
          <w:rFonts w:ascii="Arial" w:hAnsi="Arial" w:cs="Arial"/>
          <w:sz w:val="22"/>
          <w:szCs w:val="22"/>
        </w:rPr>
        <w:t xml:space="preserve"> </w:t>
      </w:r>
      <w:r w:rsidRPr="00262FE9">
        <w:rPr>
          <w:rStyle w:val="eop"/>
          <w:rFonts w:ascii="Arial" w:hAnsi="Arial" w:cs="Arial"/>
          <w:sz w:val="22"/>
          <w:szCs w:val="22"/>
        </w:rPr>
        <w:t> </w:t>
      </w:r>
    </w:p>
    <w:p w14:paraId="3D88FA62" w14:textId="77777777" w:rsidR="00CC5DFE" w:rsidRPr="00262FE9" w:rsidRDefault="00CC5DFE" w:rsidP="00262FE9">
      <w:pPr>
        <w:pStyle w:val="paragraph"/>
        <w:spacing w:before="1"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3.1.   Hotelski kompleksi</w:t>
      </w:r>
      <w:r w:rsidRPr="00262FE9">
        <w:rPr>
          <w:rStyle w:val="tabchar"/>
          <w:rFonts w:ascii="Arial" w:hAnsi="Arial" w:cs="Arial"/>
          <w:sz w:val="22"/>
          <w:szCs w:val="22"/>
        </w:rPr>
        <w:t xml:space="preserve"> </w:t>
      </w:r>
      <w:r w:rsidRPr="00262FE9">
        <w:rPr>
          <w:rStyle w:val="normaltextrun"/>
          <w:rFonts w:ascii="Arial" w:hAnsi="Arial" w:cs="Arial"/>
          <w:sz w:val="22"/>
          <w:szCs w:val="22"/>
        </w:rPr>
        <w:t>T1</w:t>
      </w:r>
      <w:r w:rsidRPr="00262FE9">
        <w:rPr>
          <w:rStyle w:val="eop"/>
          <w:rFonts w:ascii="Arial" w:hAnsi="Arial" w:cs="Arial"/>
          <w:sz w:val="22"/>
          <w:szCs w:val="22"/>
        </w:rPr>
        <w:t> </w:t>
      </w:r>
    </w:p>
    <w:p w14:paraId="4AFA58AB" w14:textId="77777777" w:rsidR="00CC5DFE" w:rsidRPr="00262FE9" w:rsidRDefault="00CC5DFE" w:rsidP="00262FE9">
      <w:pPr>
        <w:pStyle w:val="paragraph"/>
        <w:spacing w:before="1"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3.2.   Turističko naselje</w:t>
      </w:r>
      <w:r w:rsidRPr="00262FE9">
        <w:rPr>
          <w:rStyle w:val="tabchar"/>
          <w:rFonts w:ascii="Arial" w:hAnsi="Arial" w:cs="Arial"/>
          <w:sz w:val="22"/>
          <w:szCs w:val="22"/>
        </w:rPr>
        <w:t xml:space="preserve"> </w:t>
      </w:r>
      <w:r w:rsidRPr="00262FE9">
        <w:rPr>
          <w:rStyle w:val="normaltextrun"/>
          <w:rFonts w:ascii="Arial" w:hAnsi="Arial" w:cs="Arial"/>
          <w:sz w:val="22"/>
          <w:szCs w:val="22"/>
        </w:rPr>
        <w:t>T2</w:t>
      </w:r>
      <w:r w:rsidRPr="00262FE9">
        <w:rPr>
          <w:rStyle w:val="eop"/>
          <w:rFonts w:ascii="Arial" w:hAnsi="Arial" w:cs="Arial"/>
          <w:sz w:val="22"/>
          <w:szCs w:val="22"/>
        </w:rPr>
        <w:t> </w:t>
      </w:r>
    </w:p>
    <w:p w14:paraId="01287483"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080A77A5"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Proizvodna namjena – I odnosi se na industrijske, obrtne i gospodarske pogone, skladišne prostore, poslovne, uredske i trgovačke građevine.</w:t>
      </w:r>
      <w:r w:rsidRPr="00262FE9">
        <w:rPr>
          <w:rStyle w:val="eop"/>
          <w:rFonts w:ascii="Arial" w:hAnsi="Arial" w:cs="Arial"/>
          <w:sz w:val="22"/>
          <w:szCs w:val="22"/>
        </w:rPr>
        <w:t> </w:t>
      </w:r>
    </w:p>
    <w:p w14:paraId="149CB54F"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5AE457CD"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Poslovna namjena – K obuhvaća poslovne, upravne, uredske, trgovačke i uslužne sadržaje, gradske robne kuće, proizvodnju, komunalno-servisne, garažno–poslovne prostore, poslovne hotele, stanovanje u manjem postotku i sl.</w:t>
      </w:r>
      <w:r w:rsidRPr="00262FE9">
        <w:rPr>
          <w:rStyle w:val="eop"/>
          <w:rFonts w:ascii="Arial" w:hAnsi="Arial" w:cs="Arial"/>
          <w:sz w:val="22"/>
          <w:szCs w:val="22"/>
        </w:rPr>
        <w:t> </w:t>
      </w:r>
    </w:p>
    <w:p w14:paraId="0509293B"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4B7F7ED2"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 površinama proizvodne namjene (I) i poslovne namjene (K) mogu se graditi i :</w:t>
      </w:r>
      <w:r w:rsidRPr="00262FE9">
        <w:rPr>
          <w:rStyle w:val="eop"/>
          <w:rFonts w:ascii="Arial" w:hAnsi="Arial" w:cs="Arial"/>
          <w:sz w:val="22"/>
          <w:szCs w:val="22"/>
        </w:rPr>
        <w:t> </w:t>
      </w:r>
    </w:p>
    <w:p w14:paraId="75311594" w14:textId="77777777" w:rsidR="00CC5DFE" w:rsidRPr="00262FE9" w:rsidRDefault="00CC5DFE" w:rsidP="00262FE9">
      <w:pPr>
        <w:pStyle w:val="paragraph"/>
        <w:spacing w:before="0" w:beforeAutospacing="0" w:after="0" w:afterAutospacing="0"/>
        <w:ind w:left="123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izložbeno-prodajni saloni</w:t>
      </w:r>
      <w:r w:rsidRPr="00262FE9">
        <w:rPr>
          <w:rStyle w:val="eop"/>
          <w:rFonts w:ascii="Arial" w:hAnsi="Arial" w:cs="Arial"/>
          <w:sz w:val="22"/>
          <w:szCs w:val="22"/>
        </w:rPr>
        <w:t> </w:t>
      </w:r>
    </w:p>
    <w:p w14:paraId="7715C00E" w14:textId="77777777" w:rsidR="00CC5DFE" w:rsidRPr="00262FE9" w:rsidRDefault="00CC5DFE" w:rsidP="00262FE9">
      <w:pPr>
        <w:pStyle w:val="paragraph"/>
        <w:spacing w:before="0" w:beforeAutospacing="0" w:after="0" w:afterAutospacing="0"/>
        <w:ind w:left="123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poslovni i uslužni sadržaji</w:t>
      </w:r>
      <w:r w:rsidRPr="00262FE9">
        <w:rPr>
          <w:rStyle w:val="eop"/>
          <w:rFonts w:ascii="Arial" w:hAnsi="Arial" w:cs="Arial"/>
          <w:sz w:val="22"/>
          <w:szCs w:val="22"/>
        </w:rPr>
        <w:t> </w:t>
      </w:r>
    </w:p>
    <w:p w14:paraId="1875CB81" w14:textId="77777777" w:rsidR="00CC5DFE" w:rsidRPr="00262FE9" w:rsidRDefault="00CC5DFE" w:rsidP="00262FE9">
      <w:pPr>
        <w:pStyle w:val="paragraph"/>
        <w:spacing w:before="0" w:beforeAutospacing="0" w:after="0" w:afterAutospacing="0"/>
        <w:ind w:left="123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obrtni sadržaji</w:t>
      </w:r>
      <w:r w:rsidRPr="00262FE9">
        <w:rPr>
          <w:rStyle w:val="eop"/>
          <w:rFonts w:ascii="Arial" w:hAnsi="Arial" w:cs="Arial"/>
          <w:sz w:val="22"/>
          <w:szCs w:val="22"/>
        </w:rPr>
        <w:t> </w:t>
      </w:r>
    </w:p>
    <w:p w14:paraId="7A0CD56C" w14:textId="77777777" w:rsidR="00CC5DFE" w:rsidRPr="00262FE9" w:rsidRDefault="00CC5DFE" w:rsidP="00262FE9">
      <w:pPr>
        <w:pStyle w:val="paragraph"/>
        <w:spacing w:before="0" w:beforeAutospacing="0" w:after="0" w:afterAutospacing="0"/>
        <w:ind w:left="123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veletrgovine i trgovine</w:t>
      </w:r>
      <w:r w:rsidRPr="00262FE9">
        <w:rPr>
          <w:rStyle w:val="eop"/>
          <w:rFonts w:ascii="Arial" w:hAnsi="Arial" w:cs="Arial"/>
          <w:sz w:val="22"/>
          <w:szCs w:val="22"/>
        </w:rPr>
        <w:t> </w:t>
      </w:r>
    </w:p>
    <w:p w14:paraId="59648DF6" w14:textId="77777777" w:rsidR="00CC5DFE" w:rsidRPr="00262FE9" w:rsidRDefault="00CC5DFE" w:rsidP="00262FE9">
      <w:pPr>
        <w:pStyle w:val="paragraph"/>
        <w:spacing w:before="0" w:beforeAutospacing="0" w:after="0" w:afterAutospacing="0"/>
        <w:ind w:left="123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prometne građevine, javne garaže, športske površine</w:t>
      </w:r>
      <w:r w:rsidRPr="00262FE9">
        <w:rPr>
          <w:rStyle w:val="eop"/>
          <w:rFonts w:ascii="Arial" w:hAnsi="Arial" w:cs="Arial"/>
          <w:sz w:val="22"/>
          <w:szCs w:val="22"/>
        </w:rPr>
        <w:t> </w:t>
      </w:r>
    </w:p>
    <w:p w14:paraId="01A70EC8" w14:textId="77777777" w:rsidR="00CC5DFE" w:rsidRPr="00262FE9" w:rsidRDefault="00CC5DFE" w:rsidP="00262FE9">
      <w:pPr>
        <w:pStyle w:val="paragraph"/>
        <w:spacing w:before="0" w:beforeAutospacing="0" w:after="0" w:afterAutospacing="0"/>
        <w:ind w:left="123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gradski komunalni servisi</w:t>
      </w:r>
      <w:r w:rsidRPr="00262FE9">
        <w:rPr>
          <w:rStyle w:val="eop"/>
          <w:rFonts w:ascii="Arial" w:hAnsi="Arial" w:cs="Arial"/>
          <w:sz w:val="22"/>
          <w:szCs w:val="22"/>
        </w:rPr>
        <w:t> </w:t>
      </w:r>
    </w:p>
    <w:p w14:paraId="00EEBE2A" w14:textId="77777777" w:rsidR="00CC5DFE" w:rsidRPr="00262FE9" w:rsidRDefault="00CC5DFE" w:rsidP="00262FE9">
      <w:pPr>
        <w:pStyle w:val="paragraph"/>
        <w:spacing w:before="0" w:beforeAutospacing="0" w:after="0" w:afterAutospacing="0"/>
        <w:ind w:left="123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malo poduzetništvo</w:t>
      </w:r>
      <w:r w:rsidRPr="00262FE9">
        <w:rPr>
          <w:rStyle w:val="eop"/>
          <w:rFonts w:ascii="Arial" w:hAnsi="Arial" w:cs="Arial"/>
          <w:sz w:val="22"/>
          <w:szCs w:val="22"/>
        </w:rPr>
        <w:t> </w:t>
      </w:r>
    </w:p>
    <w:p w14:paraId="62020AE1" w14:textId="77777777" w:rsidR="00CC5DFE" w:rsidRPr="00262FE9" w:rsidRDefault="00CC5DFE" w:rsidP="00262FE9">
      <w:pPr>
        <w:pStyle w:val="paragraph"/>
        <w:spacing w:before="0" w:beforeAutospacing="0" w:after="0" w:afterAutospacing="0"/>
        <w:ind w:left="123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tehnološki parkovi</w:t>
      </w:r>
      <w:r w:rsidRPr="00262FE9">
        <w:rPr>
          <w:rStyle w:val="eop"/>
          <w:rFonts w:ascii="Arial" w:hAnsi="Arial" w:cs="Arial"/>
          <w:sz w:val="22"/>
          <w:szCs w:val="22"/>
        </w:rPr>
        <w:t> </w:t>
      </w:r>
    </w:p>
    <w:p w14:paraId="036832DE" w14:textId="77777777" w:rsidR="00CC5DFE" w:rsidRPr="00262FE9" w:rsidRDefault="00CC5DFE" w:rsidP="00262FE9">
      <w:pPr>
        <w:pStyle w:val="paragraph"/>
        <w:spacing w:before="0" w:beforeAutospacing="0" w:after="0" w:afterAutospacing="0"/>
        <w:ind w:left="123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stambeni i turistički sadržaji maksimalno 20% građevinske bruto površine,</w:t>
      </w:r>
      <w:r w:rsidRPr="00262FE9">
        <w:rPr>
          <w:rStyle w:val="eop"/>
          <w:rFonts w:ascii="Arial" w:hAnsi="Arial" w:cs="Arial"/>
          <w:sz w:val="22"/>
          <w:szCs w:val="22"/>
        </w:rPr>
        <w:t> </w:t>
      </w:r>
    </w:p>
    <w:p w14:paraId="4F7420B3" w14:textId="77777777" w:rsidR="00CC5DFE" w:rsidRPr="00262FE9" w:rsidRDefault="00CC5DFE" w:rsidP="00262FE9">
      <w:pPr>
        <w:pStyle w:val="paragraph"/>
        <w:spacing w:before="0" w:beforeAutospacing="0" w:after="0" w:afterAutospacing="0"/>
        <w:ind w:left="1230"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javni i društveni sadržaji (zdravstveni, predškolski, kulturni, vjerski i sl.) maksimalno 40% građevinske bruto površine</w:t>
      </w:r>
      <w:r w:rsidRPr="00262FE9">
        <w:rPr>
          <w:rStyle w:val="eop"/>
          <w:rFonts w:ascii="Arial" w:hAnsi="Arial" w:cs="Arial"/>
          <w:sz w:val="22"/>
          <w:szCs w:val="22"/>
        </w:rPr>
        <w:t> </w:t>
      </w:r>
    </w:p>
    <w:p w14:paraId="351759C1" w14:textId="77777777" w:rsidR="00CC5DFE" w:rsidRPr="00262FE9" w:rsidRDefault="00CC5DFE" w:rsidP="00262FE9">
      <w:pPr>
        <w:pStyle w:val="paragraph"/>
        <w:spacing w:before="0" w:beforeAutospacing="0" w:after="0" w:afterAutospacing="0"/>
        <w:ind w:left="1230"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infrastrukturni objekti</w:t>
      </w:r>
      <w:r w:rsidRPr="00262FE9">
        <w:rPr>
          <w:rStyle w:val="eop"/>
          <w:rFonts w:ascii="Arial" w:hAnsi="Arial" w:cs="Arial"/>
          <w:sz w:val="22"/>
          <w:szCs w:val="22"/>
        </w:rPr>
        <w:t> </w:t>
      </w:r>
    </w:p>
    <w:p w14:paraId="5BDB1C13"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7FD0F25E"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Ugostiteljsko-turistička namjena – T1 obuhvaća hotele, ugostiteljske, športsko-rekreacijske građevine, specijalizirane trgovine, zaštitne zelene i parkovne površine.</w:t>
      </w:r>
      <w:r w:rsidRPr="00262FE9">
        <w:rPr>
          <w:rStyle w:val="eop"/>
          <w:rFonts w:ascii="Arial" w:hAnsi="Arial" w:cs="Arial"/>
          <w:sz w:val="22"/>
          <w:szCs w:val="22"/>
        </w:rPr>
        <w:t> </w:t>
      </w:r>
    </w:p>
    <w:p w14:paraId="0DEF0ED1"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27181569"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Ugostiteljsko-turistička  namjena  -  T2  su  turistička  naselja  u  zelenilu  sa  pratećim ugostiteljskim i rekreacijskim sadržajima, zaštitnim zelenim i parkovnim površinama.</w:t>
      </w:r>
      <w:r w:rsidRPr="00262FE9">
        <w:rPr>
          <w:rStyle w:val="eop"/>
          <w:rFonts w:ascii="Arial" w:hAnsi="Arial" w:cs="Arial"/>
          <w:sz w:val="22"/>
          <w:szCs w:val="22"/>
        </w:rPr>
        <w:t> </w:t>
      </w:r>
    </w:p>
    <w:p w14:paraId="61FA1A6F"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2D5047E"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1.2.7.</w:t>
      </w:r>
      <w:r w:rsidRPr="00262FE9">
        <w:rPr>
          <w:rStyle w:val="tabchar"/>
          <w:rFonts w:ascii="Arial" w:hAnsi="Arial" w:cs="Arial"/>
          <w:sz w:val="22"/>
          <w:szCs w:val="22"/>
        </w:rPr>
        <w:t xml:space="preserve"> </w:t>
      </w:r>
      <w:r w:rsidRPr="00262FE9">
        <w:rPr>
          <w:rStyle w:val="normaltextrun"/>
          <w:rFonts w:ascii="Arial" w:hAnsi="Arial" w:cs="Arial"/>
          <w:b/>
          <w:bCs/>
          <w:sz w:val="22"/>
          <w:szCs w:val="22"/>
        </w:rPr>
        <w:t>Športsko-rekreacijska namjena – R</w:t>
      </w:r>
      <w:r w:rsidRPr="00262FE9">
        <w:rPr>
          <w:rStyle w:val="eop"/>
          <w:rFonts w:ascii="Arial" w:hAnsi="Arial" w:cs="Arial"/>
          <w:sz w:val="22"/>
          <w:szCs w:val="22"/>
        </w:rPr>
        <w:t> </w:t>
      </w:r>
    </w:p>
    <w:p w14:paraId="511A2C6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425D144"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15.</w:t>
      </w:r>
      <w:r w:rsidRPr="00262FE9">
        <w:rPr>
          <w:rStyle w:val="eop"/>
          <w:rFonts w:ascii="Arial" w:hAnsi="Arial" w:cs="Arial"/>
          <w:sz w:val="22"/>
          <w:szCs w:val="22"/>
        </w:rPr>
        <w:t> </w:t>
      </w:r>
    </w:p>
    <w:p w14:paraId="69DA0ED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D785918"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Športsko-rekreacijska namjena odnosi se na površine za šport i rekreaciju:</w:t>
      </w:r>
      <w:r w:rsidRPr="00262FE9">
        <w:rPr>
          <w:rStyle w:val="eop"/>
          <w:rFonts w:ascii="Arial" w:hAnsi="Arial" w:cs="Arial"/>
          <w:sz w:val="22"/>
          <w:szCs w:val="22"/>
        </w:rPr>
        <w:t> </w:t>
      </w:r>
    </w:p>
    <w:p w14:paraId="3CFEEBC0"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1. Športska igrališta</w:t>
      </w:r>
      <w:r w:rsidRPr="00262FE9">
        <w:rPr>
          <w:rStyle w:val="tabchar"/>
          <w:rFonts w:ascii="Arial" w:hAnsi="Arial" w:cs="Arial"/>
          <w:sz w:val="22"/>
          <w:szCs w:val="22"/>
        </w:rPr>
        <w:t xml:space="preserve"> </w:t>
      </w:r>
      <w:r w:rsidRPr="00262FE9">
        <w:rPr>
          <w:rStyle w:val="normaltextrun"/>
          <w:rFonts w:ascii="Arial" w:hAnsi="Arial" w:cs="Arial"/>
          <w:sz w:val="22"/>
          <w:szCs w:val="22"/>
        </w:rPr>
        <w:t>R2</w:t>
      </w:r>
      <w:r w:rsidRPr="00262FE9">
        <w:rPr>
          <w:rStyle w:val="eop"/>
          <w:rFonts w:ascii="Arial" w:hAnsi="Arial" w:cs="Arial"/>
          <w:sz w:val="22"/>
          <w:szCs w:val="22"/>
        </w:rPr>
        <w:t> </w:t>
      </w:r>
    </w:p>
    <w:p w14:paraId="1AA6EC4F"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2. Kupališne zone</w:t>
      </w:r>
      <w:r w:rsidRPr="00262FE9">
        <w:rPr>
          <w:rStyle w:val="tabchar"/>
          <w:rFonts w:ascii="Arial" w:hAnsi="Arial" w:cs="Arial"/>
          <w:sz w:val="22"/>
          <w:szCs w:val="22"/>
        </w:rPr>
        <w:t xml:space="preserve"> </w:t>
      </w:r>
      <w:r w:rsidRPr="00262FE9">
        <w:rPr>
          <w:rStyle w:val="normaltextrun"/>
          <w:rFonts w:ascii="Arial" w:hAnsi="Arial" w:cs="Arial"/>
          <w:sz w:val="22"/>
          <w:szCs w:val="22"/>
        </w:rPr>
        <w:t>R3</w:t>
      </w:r>
      <w:r w:rsidRPr="00262FE9">
        <w:rPr>
          <w:rStyle w:val="eop"/>
          <w:rFonts w:ascii="Arial" w:hAnsi="Arial" w:cs="Arial"/>
          <w:sz w:val="22"/>
          <w:szCs w:val="22"/>
        </w:rPr>
        <w:t> </w:t>
      </w:r>
    </w:p>
    <w:p w14:paraId="10C45816"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3. Športski centar (Gospino polje)</w:t>
      </w:r>
      <w:r w:rsidRPr="00262FE9">
        <w:rPr>
          <w:rStyle w:val="tabchar"/>
          <w:rFonts w:ascii="Arial" w:hAnsi="Arial" w:cs="Arial"/>
          <w:sz w:val="22"/>
          <w:szCs w:val="22"/>
        </w:rPr>
        <w:t xml:space="preserve"> </w:t>
      </w:r>
      <w:r w:rsidRPr="00262FE9">
        <w:rPr>
          <w:rStyle w:val="normaltextrun"/>
          <w:rFonts w:ascii="Arial" w:hAnsi="Arial" w:cs="Arial"/>
          <w:sz w:val="22"/>
          <w:szCs w:val="22"/>
        </w:rPr>
        <w:t>R4</w:t>
      </w:r>
      <w:r w:rsidRPr="00262FE9">
        <w:rPr>
          <w:rStyle w:val="eop"/>
          <w:rFonts w:ascii="Arial" w:hAnsi="Arial" w:cs="Arial"/>
          <w:sz w:val="22"/>
          <w:szCs w:val="22"/>
        </w:rPr>
        <w:t> </w:t>
      </w:r>
    </w:p>
    <w:p w14:paraId="5773FF1C"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lastRenderedPageBreak/>
        <w:t>4. Športsko-rekreacijski park</w:t>
      </w:r>
      <w:r w:rsidRPr="00262FE9">
        <w:rPr>
          <w:rStyle w:val="tabchar"/>
          <w:rFonts w:ascii="Arial" w:hAnsi="Arial" w:cs="Arial"/>
          <w:sz w:val="22"/>
          <w:szCs w:val="22"/>
        </w:rPr>
        <w:t xml:space="preserve"> </w:t>
      </w:r>
      <w:r w:rsidRPr="00262FE9">
        <w:rPr>
          <w:rStyle w:val="normaltextrun"/>
          <w:rFonts w:ascii="Arial" w:hAnsi="Arial" w:cs="Arial"/>
          <w:sz w:val="22"/>
          <w:szCs w:val="22"/>
        </w:rPr>
        <w:t>R5</w:t>
      </w:r>
      <w:r w:rsidRPr="00262FE9">
        <w:rPr>
          <w:rStyle w:val="eop"/>
          <w:rFonts w:ascii="Arial" w:hAnsi="Arial" w:cs="Arial"/>
          <w:sz w:val="22"/>
          <w:szCs w:val="22"/>
        </w:rPr>
        <w:t> </w:t>
      </w:r>
    </w:p>
    <w:p w14:paraId="180EBB14"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082BA2F2"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Športska igrališta – R2</w:t>
      </w:r>
      <w:r w:rsidRPr="00262FE9">
        <w:rPr>
          <w:rStyle w:val="eop"/>
          <w:rFonts w:ascii="Arial" w:hAnsi="Arial" w:cs="Arial"/>
          <w:sz w:val="22"/>
          <w:szCs w:val="22"/>
        </w:rPr>
        <w:t> </w:t>
      </w:r>
    </w:p>
    <w:p w14:paraId="0D16C5A1" w14:textId="77777777" w:rsidR="00CC5DFE" w:rsidRPr="00262FE9" w:rsidRDefault="00CC5DFE" w:rsidP="00262FE9">
      <w:pPr>
        <w:pStyle w:val="paragraph"/>
        <w:spacing w:before="0" w:beforeAutospacing="0" w:after="0" w:afterAutospacing="0"/>
        <w:ind w:left="330"/>
        <w:jc w:val="both"/>
        <w:textAlignment w:val="baseline"/>
        <w:rPr>
          <w:rFonts w:ascii="Arial" w:hAnsi="Arial" w:cs="Arial"/>
          <w:sz w:val="22"/>
          <w:szCs w:val="22"/>
        </w:rPr>
      </w:pPr>
      <w:r w:rsidRPr="00262FE9">
        <w:rPr>
          <w:rStyle w:val="normaltextrun"/>
          <w:rFonts w:ascii="Arial" w:hAnsi="Arial" w:cs="Arial"/>
          <w:sz w:val="22"/>
          <w:szCs w:val="22"/>
        </w:rPr>
        <w:t>Na tim se površinama mogu uređivati otvorena igrališta, bazeni, prateće građevine i objekti infrastrukture. Prateće građevine obuhvaćaju sadržaje koji upotpunjavaju i služe osnovnoj djelatnosti (društveni i ugostiteljski prostori, garderobe, sanitarije, smještaj opreme i rekvizita i dr.). Prateće građevine mogu biti maksimalne veličine BRP do 150 m2/ha obračunato na ukupnu površinu športsko-rekreacijske namjene s građevinom visine do P+1+Pk (prizemlje, kat i potkrovlje), to jest 8,5 m od najniže kote uređenog terena uz građevinu do vijenca građevine (uključivo podrum ili suteren).</w:t>
      </w:r>
      <w:r w:rsidRPr="00262FE9">
        <w:rPr>
          <w:rStyle w:val="eop"/>
          <w:rFonts w:ascii="Arial" w:hAnsi="Arial" w:cs="Arial"/>
          <w:sz w:val="22"/>
          <w:szCs w:val="22"/>
        </w:rPr>
        <w:t> </w:t>
      </w:r>
    </w:p>
    <w:p w14:paraId="3DA86F4E"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01C2D78F"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Kupališne zone – R3</w:t>
      </w:r>
      <w:r w:rsidRPr="00262FE9">
        <w:rPr>
          <w:rStyle w:val="eop"/>
          <w:rFonts w:ascii="Arial" w:hAnsi="Arial" w:cs="Arial"/>
          <w:sz w:val="22"/>
          <w:szCs w:val="22"/>
        </w:rPr>
        <w:t> </w:t>
      </w:r>
    </w:p>
    <w:p w14:paraId="2AD442B8" w14:textId="77777777" w:rsidR="00CC5DFE" w:rsidRPr="00262FE9" w:rsidRDefault="00CC5DFE" w:rsidP="00262FE9">
      <w:pPr>
        <w:pStyle w:val="paragraph"/>
        <w:spacing w:before="0" w:beforeAutospacing="0" w:after="0" w:afterAutospacing="0"/>
        <w:ind w:left="330"/>
        <w:jc w:val="both"/>
        <w:textAlignment w:val="baseline"/>
        <w:rPr>
          <w:rFonts w:ascii="Arial" w:hAnsi="Arial" w:cs="Arial"/>
          <w:sz w:val="22"/>
          <w:szCs w:val="22"/>
        </w:rPr>
      </w:pPr>
      <w:r w:rsidRPr="00262FE9">
        <w:rPr>
          <w:rStyle w:val="normaltextrun"/>
          <w:rFonts w:ascii="Arial" w:hAnsi="Arial" w:cs="Arial"/>
          <w:sz w:val="22"/>
          <w:szCs w:val="22"/>
        </w:rPr>
        <w:t>Kupališne zone označene s R3 su plaže na poluotoku Babinu kuku i plaža u Uvali Lapad. Uređenje plaža iz prethodnog stavka obavlja se sukladno odredbama propisanim u prethodnom stavku za športska igrališta – R2.</w:t>
      </w:r>
      <w:r w:rsidRPr="00262FE9">
        <w:rPr>
          <w:rStyle w:val="eop"/>
          <w:rFonts w:ascii="Arial" w:hAnsi="Arial" w:cs="Arial"/>
          <w:sz w:val="22"/>
          <w:szCs w:val="22"/>
        </w:rPr>
        <w:t> </w:t>
      </w:r>
    </w:p>
    <w:p w14:paraId="2C106869" w14:textId="77777777" w:rsidR="00CC5DFE" w:rsidRPr="00262FE9" w:rsidRDefault="00CC5DFE" w:rsidP="00262FE9">
      <w:pPr>
        <w:pStyle w:val="paragraph"/>
        <w:spacing w:before="0" w:beforeAutospacing="0" w:after="0" w:afterAutospacing="0"/>
        <w:ind w:left="330"/>
        <w:jc w:val="both"/>
        <w:textAlignment w:val="baseline"/>
        <w:rPr>
          <w:rFonts w:ascii="Arial" w:hAnsi="Arial" w:cs="Arial"/>
          <w:sz w:val="22"/>
          <w:szCs w:val="22"/>
        </w:rPr>
      </w:pPr>
      <w:r w:rsidRPr="00262FE9">
        <w:rPr>
          <w:rStyle w:val="normaltextrun"/>
          <w:rFonts w:ascii="Arial" w:hAnsi="Arial" w:cs="Arial"/>
          <w:sz w:val="22"/>
          <w:szCs w:val="22"/>
        </w:rPr>
        <w:t>Uređene plaže – Pu označene su na kartografskom prikazu br. 1. ‘‘Korištenje i namjena površina’‘ i mogu se uređivati za boravak na otvorenom uz obvezno hortikulturno uređenje.</w:t>
      </w:r>
      <w:r w:rsidRPr="00262FE9">
        <w:rPr>
          <w:rStyle w:val="eop"/>
          <w:rFonts w:ascii="Arial" w:hAnsi="Arial" w:cs="Arial"/>
          <w:sz w:val="22"/>
          <w:szCs w:val="22"/>
        </w:rPr>
        <w:t> </w:t>
      </w:r>
    </w:p>
    <w:p w14:paraId="0C824D47" w14:textId="77777777" w:rsidR="00CC5DFE" w:rsidRPr="00262FE9" w:rsidRDefault="00CC5DFE" w:rsidP="00262FE9">
      <w:pPr>
        <w:pStyle w:val="paragraph"/>
        <w:spacing w:before="0" w:beforeAutospacing="0" w:after="0" w:afterAutospacing="0"/>
        <w:ind w:left="330"/>
        <w:jc w:val="both"/>
        <w:textAlignment w:val="baseline"/>
        <w:rPr>
          <w:rFonts w:ascii="Arial" w:hAnsi="Arial" w:cs="Arial"/>
          <w:sz w:val="22"/>
          <w:szCs w:val="22"/>
        </w:rPr>
      </w:pPr>
      <w:r w:rsidRPr="00262FE9">
        <w:rPr>
          <w:rStyle w:val="normaltextrun"/>
          <w:rFonts w:ascii="Arial" w:hAnsi="Arial" w:cs="Arial"/>
          <w:sz w:val="22"/>
          <w:szCs w:val="22"/>
        </w:rPr>
        <w:t>Moguća je gradnja pratećih građevina što upotpunjuju i služe osnovnoj djelatnosti (garderobe, sanitarije, manji ugostiteljski sadržaji) ukupne građevinske bruto-površine (GBP-e) do 100 m2, visine prizemlja ili najviše 4,0 m od najniže točke uređenog terena uz građevinu do vijenca građevine. Uređena kupališta obuhvaćaju otvorene površine namijenjene sunčanju i kupanju, nadzirane i pristupačne s morske i kopnene strane, mogu se opremati tuševima, platoima, sunčalištima, prilazima moru za osobe sa smanjenom pokretljivošću. Na području uređenih kupališta nije dopušteno ograđivati plaže, prekidati javnu šetnicu i onemogućavati pristup moru.</w:t>
      </w:r>
      <w:r w:rsidRPr="00262FE9">
        <w:rPr>
          <w:rStyle w:val="eop"/>
          <w:rFonts w:ascii="Arial" w:hAnsi="Arial" w:cs="Arial"/>
          <w:sz w:val="22"/>
          <w:szCs w:val="22"/>
        </w:rPr>
        <w:t> </w:t>
      </w:r>
    </w:p>
    <w:p w14:paraId="7DDB5B0E" w14:textId="77777777" w:rsidR="00CC5DFE" w:rsidRPr="00262FE9" w:rsidRDefault="00CC5DFE" w:rsidP="00262FE9">
      <w:pPr>
        <w:pStyle w:val="paragraph"/>
        <w:spacing w:before="0" w:beforeAutospacing="0" w:after="0" w:afterAutospacing="0"/>
        <w:ind w:left="330"/>
        <w:jc w:val="both"/>
        <w:textAlignment w:val="baseline"/>
        <w:rPr>
          <w:rFonts w:ascii="Arial" w:hAnsi="Arial" w:cs="Arial"/>
          <w:sz w:val="22"/>
          <w:szCs w:val="22"/>
        </w:rPr>
      </w:pPr>
      <w:r w:rsidRPr="00262FE9">
        <w:rPr>
          <w:rStyle w:val="normaltextrun"/>
          <w:rFonts w:ascii="Arial" w:hAnsi="Arial" w:cs="Arial"/>
          <w:sz w:val="22"/>
          <w:szCs w:val="22"/>
        </w:rPr>
        <w:t xml:space="preserve">Prirodne plaže – </w:t>
      </w:r>
      <w:proofErr w:type="spellStart"/>
      <w:r w:rsidRPr="00262FE9">
        <w:rPr>
          <w:rStyle w:val="normaltextrun"/>
          <w:rFonts w:ascii="Arial" w:hAnsi="Arial" w:cs="Arial"/>
          <w:sz w:val="22"/>
          <w:szCs w:val="22"/>
        </w:rPr>
        <w:t>Pp</w:t>
      </w:r>
      <w:proofErr w:type="spellEnd"/>
      <w:r w:rsidRPr="00262FE9">
        <w:rPr>
          <w:rStyle w:val="normaltextrun"/>
          <w:rFonts w:ascii="Arial" w:hAnsi="Arial" w:cs="Arial"/>
          <w:sz w:val="22"/>
          <w:szCs w:val="22"/>
        </w:rPr>
        <w:t xml:space="preserve"> označene su na kartografskom prikazu br. 1. ‘‘Korištenje i namjena površina’‘, zadržavaju se u prirodnom obliku, potpuno očuvanoga zatečenog prirodnog obilježja.</w:t>
      </w:r>
      <w:r w:rsidRPr="00262FE9">
        <w:rPr>
          <w:rStyle w:val="eop"/>
          <w:rFonts w:ascii="Arial" w:hAnsi="Arial" w:cs="Arial"/>
          <w:sz w:val="22"/>
          <w:szCs w:val="22"/>
        </w:rPr>
        <w:t> </w:t>
      </w:r>
    </w:p>
    <w:p w14:paraId="6341261D"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55601474"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Športski centar (Gospino polje) – R4</w:t>
      </w:r>
      <w:r w:rsidRPr="00262FE9">
        <w:rPr>
          <w:rStyle w:val="eop"/>
          <w:rFonts w:ascii="Arial" w:hAnsi="Arial" w:cs="Arial"/>
          <w:sz w:val="22"/>
          <w:szCs w:val="22"/>
        </w:rPr>
        <w:t> </w:t>
      </w:r>
    </w:p>
    <w:p w14:paraId="61FD91E3" w14:textId="77777777" w:rsidR="00CC5DFE" w:rsidRPr="00262FE9" w:rsidRDefault="00CC5DFE" w:rsidP="00262FE9">
      <w:pPr>
        <w:pStyle w:val="paragraph"/>
        <w:spacing w:before="0" w:beforeAutospacing="0" w:after="0" w:afterAutospacing="0"/>
        <w:ind w:left="330"/>
        <w:jc w:val="both"/>
        <w:textAlignment w:val="baseline"/>
        <w:rPr>
          <w:rFonts w:ascii="Arial" w:hAnsi="Arial" w:cs="Arial"/>
          <w:sz w:val="22"/>
          <w:szCs w:val="22"/>
        </w:rPr>
      </w:pPr>
      <w:r w:rsidRPr="00262FE9">
        <w:rPr>
          <w:rStyle w:val="normaltextrun"/>
          <w:rFonts w:ascii="Arial" w:hAnsi="Arial" w:cs="Arial"/>
          <w:sz w:val="22"/>
          <w:szCs w:val="22"/>
        </w:rPr>
        <w:t>Na tim površinama mogu se graditi športske dvorane s ili bez gledališta, stadioni, bazeni i druge športske građevine,  objekti infrastrukture te drugi prostori što upotpunjuju i služe osnovnoj djelatnosti koja se obavlja na tim površinama i u građevinama (Gospino polje).</w:t>
      </w:r>
      <w:r w:rsidRPr="00262FE9">
        <w:rPr>
          <w:rStyle w:val="eop"/>
          <w:rFonts w:ascii="Arial" w:hAnsi="Arial" w:cs="Arial"/>
          <w:sz w:val="22"/>
          <w:szCs w:val="22"/>
        </w:rPr>
        <w:t> </w:t>
      </w:r>
    </w:p>
    <w:p w14:paraId="57D292F2"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445C33D1"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Športsko-rekreacijski centar – R5</w:t>
      </w:r>
      <w:r w:rsidRPr="00262FE9">
        <w:rPr>
          <w:rStyle w:val="eop"/>
          <w:rFonts w:ascii="Arial" w:hAnsi="Arial" w:cs="Arial"/>
          <w:sz w:val="22"/>
          <w:szCs w:val="22"/>
        </w:rPr>
        <w:t> </w:t>
      </w:r>
    </w:p>
    <w:p w14:paraId="203CB3F7" w14:textId="77777777" w:rsidR="00CC5DFE" w:rsidRPr="00262FE9" w:rsidRDefault="00CC5DFE" w:rsidP="00262FE9">
      <w:pPr>
        <w:pStyle w:val="paragraph"/>
        <w:spacing w:before="0" w:beforeAutospacing="0" w:after="0" w:afterAutospacing="0"/>
        <w:ind w:left="330"/>
        <w:jc w:val="both"/>
        <w:textAlignment w:val="baseline"/>
        <w:rPr>
          <w:rFonts w:ascii="Arial" w:hAnsi="Arial" w:cs="Arial"/>
          <w:sz w:val="22"/>
          <w:szCs w:val="22"/>
        </w:rPr>
      </w:pPr>
      <w:r w:rsidRPr="00262FE9">
        <w:rPr>
          <w:rStyle w:val="normaltextrun"/>
          <w:rFonts w:ascii="Arial" w:hAnsi="Arial" w:cs="Arial"/>
          <w:sz w:val="22"/>
          <w:szCs w:val="22"/>
        </w:rPr>
        <w:t>Glavica/Babin kuk, južni vršni dio poluotoka Babin kuk između ulice I. Dulčića i ulice od Babinog kuka uz mogućnost izgradnje pratećih sadržaja.</w:t>
      </w:r>
      <w:r w:rsidRPr="00262FE9">
        <w:rPr>
          <w:rStyle w:val="eop"/>
          <w:rFonts w:ascii="Arial" w:hAnsi="Arial" w:cs="Arial"/>
          <w:sz w:val="22"/>
          <w:szCs w:val="22"/>
        </w:rPr>
        <w:t> </w:t>
      </w:r>
    </w:p>
    <w:p w14:paraId="53D0D8CE"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0E1A3B05"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Zona parka </w:t>
      </w:r>
      <w:proofErr w:type="spellStart"/>
      <w:r w:rsidRPr="00262FE9">
        <w:rPr>
          <w:rStyle w:val="normaltextrun"/>
          <w:rFonts w:ascii="Arial" w:hAnsi="Arial" w:cs="Arial"/>
          <w:sz w:val="22"/>
          <w:szCs w:val="22"/>
        </w:rPr>
        <w:t>Montovjerna</w:t>
      </w:r>
      <w:proofErr w:type="spellEnd"/>
      <w:r w:rsidRPr="00262FE9">
        <w:rPr>
          <w:rStyle w:val="normaltextrun"/>
          <w:rFonts w:ascii="Arial" w:hAnsi="Arial" w:cs="Arial"/>
          <w:sz w:val="22"/>
          <w:szCs w:val="22"/>
        </w:rPr>
        <w:t xml:space="preserve"> obuhvaća prostor pejzažno vrijednih zelenih sjevernih padina brda </w:t>
      </w:r>
      <w:proofErr w:type="spellStart"/>
      <w:r w:rsidRPr="00262FE9">
        <w:rPr>
          <w:rStyle w:val="normaltextrun"/>
          <w:rFonts w:ascii="Arial" w:hAnsi="Arial" w:cs="Arial"/>
          <w:sz w:val="22"/>
          <w:szCs w:val="22"/>
        </w:rPr>
        <w:t>Montovjerna</w:t>
      </w:r>
      <w:proofErr w:type="spellEnd"/>
      <w:r w:rsidRPr="00262FE9">
        <w:rPr>
          <w:rStyle w:val="normaltextrun"/>
          <w:rFonts w:ascii="Arial" w:hAnsi="Arial" w:cs="Arial"/>
          <w:sz w:val="22"/>
          <w:szCs w:val="22"/>
        </w:rPr>
        <w:t xml:space="preserve">, između Ulice od </w:t>
      </w:r>
      <w:proofErr w:type="spellStart"/>
      <w:r w:rsidRPr="00262FE9">
        <w:rPr>
          <w:rStyle w:val="normaltextrun"/>
          <w:rFonts w:ascii="Arial" w:hAnsi="Arial" w:cs="Arial"/>
          <w:sz w:val="22"/>
          <w:szCs w:val="22"/>
        </w:rPr>
        <w:t>Montovjerne</w:t>
      </w:r>
      <w:proofErr w:type="spellEnd"/>
      <w:r w:rsidRPr="00262FE9">
        <w:rPr>
          <w:rStyle w:val="normaltextrun"/>
          <w:rFonts w:ascii="Arial" w:hAnsi="Arial" w:cs="Arial"/>
          <w:sz w:val="22"/>
          <w:szCs w:val="22"/>
        </w:rPr>
        <w:t xml:space="preserve"> i ulice M. Hamzića.</w:t>
      </w:r>
      <w:r w:rsidRPr="00262FE9">
        <w:rPr>
          <w:rStyle w:val="eop"/>
          <w:rFonts w:ascii="Arial" w:hAnsi="Arial" w:cs="Arial"/>
          <w:sz w:val="22"/>
          <w:szCs w:val="22"/>
        </w:rPr>
        <w:t> </w:t>
      </w:r>
    </w:p>
    <w:p w14:paraId="1F56DCAD" w14:textId="77777777" w:rsidR="00CC5DFE" w:rsidRPr="00262FE9" w:rsidRDefault="00CC5DFE" w:rsidP="00262FE9">
      <w:pPr>
        <w:pStyle w:val="paragraph"/>
        <w:spacing w:before="0" w:beforeAutospacing="0" w:after="0" w:afterAutospacing="0"/>
        <w:ind w:left="330"/>
        <w:jc w:val="both"/>
        <w:textAlignment w:val="baseline"/>
        <w:rPr>
          <w:rFonts w:ascii="Arial" w:hAnsi="Arial" w:cs="Arial"/>
          <w:sz w:val="22"/>
          <w:szCs w:val="22"/>
        </w:rPr>
      </w:pPr>
      <w:r w:rsidRPr="00262FE9">
        <w:rPr>
          <w:rStyle w:val="normaltextrun"/>
          <w:rFonts w:ascii="Arial" w:hAnsi="Arial" w:cs="Arial"/>
          <w:sz w:val="22"/>
          <w:szCs w:val="22"/>
        </w:rPr>
        <w:t xml:space="preserve">Unutar zone planira se uređenje umjetnog </w:t>
      </w:r>
      <w:proofErr w:type="spellStart"/>
      <w:r w:rsidRPr="00262FE9">
        <w:rPr>
          <w:rStyle w:val="normaltextrun"/>
          <w:rFonts w:ascii="Arial" w:hAnsi="Arial" w:cs="Arial"/>
          <w:sz w:val="22"/>
          <w:szCs w:val="22"/>
        </w:rPr>
        <w:t>penjališta</w:t>
      </w:r>
      <w:proofErr w:type="spellEnd"/>
      <w:r w:rsidRPr="00262FE9">
        <w:rPr>
          <w:rStyle w:val="normaltextrun"/>
          <w:rFonts w:ascii="Arial" w:hAnsi="Arial" w:cs="Arial"/>
          <w:sz w:val="22"/>
          <w:szCs w:val="22"/>
        </w:rPr>
        <w:t>, gradnje vidikovca, uređenja botaničkog vrta, trim staze te gušće pješačke mreže šireg područja.</w:t>
      </w:r>
      <w:r w:rsidRPr="00262FE9">
        <w:rPr>
          <w:rStyle w:val="eop"/>
          <w:rFonts w:ascii="Arial" w:hAnsi="Arial" w:cs="Arial"/>
          <w:sz w:val="22"/>
          <w:szCs w:val="22"/>
        </w:rPr>
        <w:t> </w:t>
      </w:r>
    </w:p>
    <w:p w14:paraId="625C929E" w14:textId="77777777" w:rsidR="00CC5DFE" w:rsidRPr="00262FE9" w:rsidRDefault="00CC5DFE" w:rsidP="00262FE9">
      <w:pPr>
        <w:pStyle w:val="paragraph"/>
        <w:spacing w:before="7"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47192F7"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1.2.8.</w:t>
      </w:r>
      <w:r w:rsidRPr="00262FE9">
        <w:rPr>
          <w:rStyle w:val="tabchar"/>
          <w:rFonts w:ascii="Arial" w:hAnsi="Arial" w:cs="Arial"/>
          <w:sz w:val="22"/>
          <w:szCs w:val="22"/>
        </w:rPr>
        <w:t xml:space="preserve"> </w:t>
      </w:r>
      <w:r w:rsidRPr="00262FE9">
        <w:rPr>
          <w:rStyle w:val="normaltextrun"/>
          <w:rFonts w:ascii="Arial" w:hAnsi="Arial" w:cs="Arial"/>
          <w:b/>
          <w:bCs/>
          <w:sz w:val="22"/>
          <w:szCs w:val="22"/>
        </w:rPr>
        <w:t>Javne zelene površine</w:t>
      </w:r>
      <w:r w:rsidRPr="00262FE9">
        <w:rPr>
          <w:rStyle w:val="eop"/>
          <w:rFonts w:ascii="Arial" w:hAnsi="Arial" w:cs="Arial"/>
          <w:sz w:val="22"/>
          <w:szCs w:val="22"/>
        </w:rPr>
        <w:t> </w:t>
      </w:r>
    </w:p>
    <w:p w14:paraId="641FBFDB" w14:textId="77777777" w:rsidR="00CC5DFE" w:rsidRPr="00262FE9" w:rsidRDefault="00CC5DFE" w:rsidP="00262FE9">
      <w:pPr>
        <w:pStyle w:val="paragraph"/>
        <w:spacing w:before="5"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1102241"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16.</w:t>
      </w:r>
      <w:r w:rsidRPr="00262FE9">
        <w:rPr>
          <w:rStyle w:val="eop"/>
          <w:rFonts w:ascii="Arial" w:hAnsi="Arial" w:cs="Arial"/>
          <w:sz w:val="22"/>
          <w:szCs w:val="22"/>
        </w:rPr>
        <w:t> </w:t>
      </w:r>
    </w:p>
    <w:p w14:paraId="52FEEE74" w14:textId="77777777" w:rsidR="00CC5DFE" w:rsidRPr="00262FE9" w:rsidRDefault="00CC5DFE" w:rsidP="005D3AB0">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90EC5FD"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Javne zelene površine planirane su na površinama koje se moraju krajobrazno urediti, a unutar kojih je moguće uređenje pješačkih staza, odmorišta, paviljona, dječjih igrališta, javne rasvjete i opremanje urbanom opremom.</w:t>
      </w:r>
      <w:r w:rsidRPr="00262FE9">
        <w:rPr>
          <w:rStyle w:val="eop"/>
          <w:rFonts w:ascii="Arial" w:hAnsi="Arial" w:cs="Arial"/>
          <w:sz w:val="22"/>
          <w:szCs w:val="22"/>
        </w:rPr>
        <w:t> </w:t>
      </w:r>
    </w:p>
    <w:p w14:paraId="66CE3953"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Javne zelene površine obuhvaćaju postojeće i planirane parkove, igrališta te ostale javne zelene površine uz prometne koridore, biciklističke ili pješačke staze te zelene površine na područjima koja nisu primjerena gradnji, a u kontaktnom su području s prometnim površinama.</w:t>
      </w:r>
      <w:r w:rsidRPr="00262FE9">
        <w:rPr>
          <w:rStyle w:val="eop"/>
          <w:rFonts w:ascii="Arial" w:hAnsi="Arial" w:cs="Arial"/>
          <w:sz w:val="22"/>
          <w:szCs w:val="22"/>
        </w:rPr>
        <w:t> </w:t>
      </w:r>
    </w:p>
    <w:p w14:paraId="107A0AC2" w14:textId="77777777" w:rsidR="001C5715" w:rsidRDefault="001C5715" w:rsidP="00262FE9">
      <w:pPr>
        <w:pStyle w:val="paragraph"/>
        <w:spacing w:before="0" w:beforeAutospacing="0" w:after="0" w:afterAutospacing="0"/>
        <w:ind w:left="345" w:hanging="345"/>
        <w:jc w:val="both"/>
        <w:textAlignment w:val="baseline"/>
        <w:rPr>
          <w:rStyle w:val="normaltextrun"/>
          <w:rFonts w:ascii="Arial" w:hAnsi="Arial" w:cs="Arial"/>
          <w:sz w:val="22"/>
          <w:szCs w:val="22"/>
        </w:rPr>
      </w:pPr>
    </w:p>
    <w:p w14:paraId="34FB73A4" w14:textId="77777777" w:rsidR="00CC5DFE" w:rsidRPr="00262FE9" w:rsidRDefault="00CC5DFE" w:rsidP="00262FE9">
      <w:pPr>
        <w:pStyle w:val="paragraph"/>
        <w:spacing w:before="0" w:beforeAutospacing="0" w:after="0" w:afterAutospacing="0"/>
        <w:ind w:left="345" w:hanging="34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Planom se povećavaju navedene površine s obzirom da unose nove vrijednosti u strukturu naselja te povećavaju njegovu atraktivnost.</w:t>
      </w:r>
      <w:r w:rsidRPr="00262FE9">
        <w:rPr>
          <w:rStyle w:val="eop"/>
          <w:rFonts w:ascii="Arial" w:hAnsi="Arial" w:cs="Arial"/>
          <w:sz w:val="22"/>
          <w:szCs w:val="22"/>
        </w:rPr>
        <w:t> </w:t>
      </w:r>
    </w:p>
    <w:p w14:paraId="2D903924"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Unutar ove zone moguća je </w:t>
      </w:r>
      <w:proofErr w:type="spellStart"/>
      <w:r w:rsidRPr="00262FE9">
        <w:rPr>
          <w:rStyle w:val="normaltextrun"/>
          <w:rFonts w:ascii="Arial" w:hAnsi="Arial" w:cs="Arial"/>
          <w:sz w:val="22"/>
          <w:szCs w:val="22"/>
        </w:rPr>
        <w:t>rekultivacija</w:t>
      </w:r>
      <w:proofErr w:type="spellEnd"/>
      <w:r w:rsidRPr="00262FE9">
        <w:rPr>
          <w:rStyle w:val="normaltextrun"/>
          <w:rFonts w:ascii="Arial" w:hAnsi="Arial" w:cs="Arial"/>
          <w:sz w:val="22"/>
          <w:szCs w:val="22"/>
        </w:rPr>
        <w:t xml:space="preserve"> i održavanje autohtone vegetacije bez mogućnosti nove izgradnje.</w:t>
      </w:r>
      <w:r w:rsidRPr="00262FE9">
        <w:rPr>
          <w:rStyle w:val="eop"/>
          <w:rFonts w:ascii="Arial" w:hAnsi="Arial" w:cs="Arial"/>
          <w:sz w:val="22"/>
          <w:szCs w:val="22"/>
        </w:rPr>
        <w:t> </w:t>
      </w:r>
    </w:p>
    <w:p w14:paraId="10ECD666" w14:textId="77777777" w:rsidR="001C5715" w:rsidRDefault="001C5715" w:rsidP="00262FE9">
      <w:pPr>
        <w:pStyle w:val="paragraph"/>
        <w:spacing w:before="0" w:beforeAutospacing="0" w:after="0" w:afterAutospacing="0"/>
        <w:ind w:left="345" w:hanging="345"/>
        <w:jc w:val="both"/>
        <w:textAlignment w:val="baseline"/>
        <w:rPr>
          <w:rStyle w:val="normaltextrun"/>
          <w:rFonts w:ascii="Arial" w:hAnsi="Arial" w:cs="Arial"/>
          <w:sz w:val="22"/>
          <w:szCs w:val="22"/>
        </w:rPr>
      </w:pPr>
    </w:p>
    <w:p w14:paraId="68E9C2FF"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Javni park – Z1 </w:t>
      </w:r>
      <w:r w:rsidRPr="00262FE9">
        <w:rPr>
          <w:rStyle w:val="normaltextrun"/>
          <w:rFonts w:ascii="Arial" w:hAnsi="Arial" w:cs="Arial"/>
          <w:sz w:val="22"/>
          <w:szCs w:val="22"/>
        </w:rPr>
        <w:t>je javni neizgrađeni prostor oblikovan vegetacijom i parkovnom opremom, namijenjen šetnji i pasivnom odmoru građana.</w:t>
      </w:r>
      <w:r w:rsidRPr="00262FE9">
        <w:rPr>
          <w:rStyle w:val="eop"/>
          <w:rFonts w:ascii="Arial" w:hAnsi="Arial" w:cs="Arial"/>
          <w:sz w:val="22"/>
          <w:szCs w:val="22"/>
        </w:rPr>
        <w:t> </w:t>
      </w:r>
    </w:p>
    <w:p w14:paraId="6AEA9676"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Park </w:t>
      </w:r>
      <w:proofErr w:type="spellStart"/>
      <w:r w:rsidRPr="00262FE9">
        <w:rPr>
          <w:rStyle w:val="normaltextrun"/>
          <w:rFonts w:ascii="Arial" w:hAnsi="Arial" w:cs="Arial"/>
          <w:sz w:val="22"/>
          <w:szCs w:val="22"/>
        </w:rPr>
        <w:t>Orsula</w:t>
      </w:r>
      <w:proofErr w:type="spellEnd"/>
      <w:r w:rsidRPr="00262FE9">
        <w:rPr>
          <w:rStyle w:val="normaltextrun"/>
          <w:rFonts w:ascii="Arial" w:hAnsi="Arial" w:cs="Arial"/>
          <w:sz w:val="22"/>
          <w:szCs w:val="22"/>
        </w:rPr>
        <w:t xml:space="preserve"> određen je na istočnoj strani obuhvata plana, južno od državne ceste D8. Svi zahvati uređenja terena (pristupi, pješačke staze, javni zahod i sl.) služe javnoj namjeni i moraju se uklopiti u postojeću konfiguraciju terena uz poštivanje smjernica zaštite prirode te konzervatorskih smjernica.</w:t>
      </w:r>
      <w:r w:rsidRPr="00262FE9">
        <w:rPr>
          <w:rStyle w:val="eop"/>
          <w:rFonts w:ascii="Arial" w:hAnsi="Arial" w:cs="Arial"/>
          <w:sz w:val="22"/>
          <w:szCs w:val="22"/>
        </w:rPr>
        <w:t> </w:t>
      </w:r>
    </w:p>
    <w:p w14:paraId="449B274D"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Zahvati se prvenstveno odnose na zaštitu i unapređenju krajobraza, čijim karakteristikama je podređena namjena u cjelini.</w:t>
      </w:r>
      <w:r w:rsidRPr="00262FE9">
        <w:rPr>
          <w:rStyle w:val="eop"/>
          <w:rFonts w:ascii="Arial" w:hAnsi="Arial" w:cs="Arial"/>
          <w:sz w:val="22"/>
          <w:szCs w:val="22"/>
        </w:rPr>
        <w:t> </w:t>
      </w:r>
    </w:p>
    <w:p w14:paraId="0F3F8752" w14:textId="77777777" w:rsidR="001C5715" w:rsidRDefault="001C5715" w:rsidP="00262FE9">
      <w:pPr>
        <w:pStyle w:val="paragraph"/>
        <w:spacing w:before="0" w:beforeAutospacing="0" w:after="0" w:afterAutospacing="0"/>
        <w:ind w:left="345" w:hanging="345"/>
        <w:jc w:val="both"/>
        <w:textAlignment w:val="baseline"/>
        <w:rPr>
          <w:rStyle w:val="normaltextrun"/>
          <w:rFonts w:ascii="Arial" w:hAnsi="Arial" w:cs="Arial"/>
          <w:sz w:val="22"/>
          <w:szCs w:val="22"/>
        </w:rPr>
      </w:pPr>
    </w:p>
    <w:p w14:paraId="1337202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Vrtovi, perivoji – Z2 </w:t>
      </w:r>
      <w:r w:rsidRPr="00262FE9">
        <w:rPr>
          <w:rStyle w:val="normaltextrun"/>
          <w:rFonts w:ascii="Arial" w:hAnsi="Arial" w:cs="Arial"/>
          <w:sz w:val="22"/>
          <w:szCs w:val="22"/>
        </w:rPr>
        <w:t xml:space="preserve">su područja ladanjskih kompleksa Gučetić-Lazarević, </w:t>
      </w:r>
      <w:proofErr w:type="spellStart"/>
      <w:r w:rsidRPr="00262FE9">
        <w:rPr>
          <w:rStyle w:val="normaltextrun"/>
          <w:rFonts w:ascii="Arial" w:hAnsi="Arial" w:cs="Arial"/>
          <w:sz w:val="22"/>
          <w:szCs w:val="22"/>
        </w:rPr>
        <w:t>Rastić</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Đonovina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Bozdari-Škaprlenda</w:t>
      </w:r>
      <w:proofErr w:type="spellEnd"/>
      <w:r w:rsidRPr="00262FE9">
        <w:rPr>
          <w:rStyle w:val="normaltextrun"/>
          <w:rFonts w:ascii="Arial" w:hAnsi="Arial" w:cs="Arial"/>
          <w:sz w:val="22"/>
          <w:szCs w:val="22"/>
        </w:rPr>
        <w:t xml:space="preserve"> i Bunić-Bona-</w:t>
      </w:r>
      <w:proofErr w:type="spellStart"/>
      <w:r w:rsidRPr="00262FE9">
        <w:rPr>
          <w:rStyle w:val="normaltextrun"/>
          <w:rFonts w:ascii="Arial" w:hAnsi="Arial" w:cs="Arial"/>
          <w:sz w:val="22"/>
          <w:szCs w:val="22"/>
        </w:rPr>
        <w:t>Kaboga</w:t>
      </w:r>
      <w:proofErr w:type="spellEnd"/>
      <w:r w:rsidRPr="00262FE9">
        <w:rPr>
          <w:rStyle w:val="normaltextrun"/>
          <w:rFonts w:ascii="Arial" w:hAnsi="Arial" w:cs="Arial"/>
          <w:sz w:val="22"/>
          <w:szCs w:val="22"/>
        </w:rPr>
        <w:t xml:space="preserve"> u Rijeci Dubrovačkoj  te perivoji na </w:t>
      </w:r>
      <w:proofErr w:type="spellStart"/>
      <w:r w:rsidRPr="00262FE9">
        <w:rPr>
          <w:rStyle w:val="normaltextrun"/>
          <w:rFonts w:ascii="Arial" w:hAnsi="Arial" w:cs="Arial"/>
          <w:sz w:val="22"/>
          <w:szCs w:val="22"/>
        </w:rPr>
        <w:t>Lokrumu</w:t>
      </w:r>
      <w:proofErr w:type="spellEnd"/>
      <w:r w:rsidRPr="00262FE9">
        <w:rPr>
          <w:rStyle w:val="normaltextrun"/>
          <w:rFonts w:ascii="Arial" w:hAnsi="Arial" w:cs="Arial"/>
          <w:sz w:val="22"/>
          <w:szCs w:val="22"/>
        </w:rPr>
        <w:t>. Uređenju ovih područja treba prethoditi suglasnost nadležnog konzervatorskog odjela te izrada projekta krajobraznog uređenja.</w:t>
      </w:r>
      <w:r w:rsidRPr="00262FE9">
        <w:rPr>
          <w:rStyle w:val="eop"/>
          <w:rFonts w:ascii="Arial" w:hAnsi="Arial" w:cs="Arial"/>
          <w:sz w:val="22"/>
          <w:szCs w:val="22"/>
        </w:rPr>
        <w:t> </w:t>
      </w:r>
    </w:p>
    <w:p w14:paraId="44D9E11F"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U zoni Botaničkog vrta na </w:t>
      </w:r>
      <w:proofErr w:type="spellStart"/>
      <w:r w:rsidRPr="00262FE9">
        <w:rPr>
          <w:rStyle w:val="normaltextrun"/>
          <w:rFonts w:ascii="Arial" w:hAnsi="Arial" w:cs="Arial"/>
          <w:sz w:val="22"/>
          <w:szCs w:val="22"/>
        </w:rPr>
        <w:t>Lokrumu</w:t>
      </w:r>
      <w:proofErr w:type="spellEnd"/>
      <w:r w:rsidRPr="00262FE9">
        <w:rPr>
          <w:rStyle w:val="normaltextrun"/>
          <w:rFonts w:ascii="Arial" w:hAnsi="Arial" w:cs="Arial"/>
          <w:sz w:val="22"/>
          <w:szCs w:val="22"/>
        </w:rPr>
        <w:t xml:space="preserve"> moguća je gradnja staklenika, isključivo u svrhu poboljšanja znanstvenog, stručnog i obrazovnog rada, a koja će biti usklađena s Planom upravljanja Rezervatom te smjernicama i uvjetima nadležnog Konzervatorskog odjela i tijela nadležnog za zaštitu prirode i okoliša.</w:t>
      </w:r>
      <w:r w:rsidRPr="00262FE9">
        <w:rPr>
          <w:rStyle w:val="eop"/>
          <w:rFonts w:ascii="Arial" w:hAnsi="Arial" w:cs="Arial"/>
          <w:sz w:val="22"/>
          <w:szCs w:val="22"/>
        </w:rPr>
        <w:t> </w:t>
      </w:r>
    </w:p>
    <w:p w14:paraId="759E3162" w14:textId="77777777" w:rsidR="001C5715" w:rsidRDefault="001C5715" w:rsidP="00262FE9">
      <w:pPr>
        <w:pStyle w:val="paragraph"/>
        <w:spacing w:before="0" w:beforeAutospacing="0" w:after="0" w:afterAutospacing="0"/>
        <w:ind w:left="345" w:hanging="345"/>
        <w:jc w:val="both"/>
        <w:textAlignment w:val="baseline"/>
        <w:rPr>
          <w:rStyle w:val="normaltextrun"/>
          <w:rFonts w:ascii="Arial" w:hAnsi="Arial" w:cs="Arial"/>
          <w:sz w:val="22"/>
          <w:szCs w:val="22"/>
        </w:rPr>
      </w:pPr>
    </w:p>
    <w:p w14:paraId="50D9759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b/>
          <w:bCs/>
          <w:sz w:val="22"/>
          <w:szCs w:val="22"/>
        </w:rPr>
        <w:t>Spomen park (</w:t>
      </w:r>
      <w:proofErr w:type="spellStart"/>
      <w:r w:rsidRPr="00262FE9">
        <w:rPr>
          <w:rStyle w:val="normaltextrun"/>
          <w:rFonts w:ascii="Arial" w:hAnsi="Arial" w:cs="Arial"/>
          <w:b/>
          <w:bCs/>
          <w:sz w:val="22"/>
          <w:szCs w:val="22"/>
        </w:rPr>
        <w:t>Daksa</w:t>
      </w:r>
      <w:proofErr w:type="spellEnd"/>
      <w:r w:rsidRPr="00262FE9">
        <w:rPr>
          <w:rStyle w:val="normaltextrun"/>
          <w:rFonts w:ascii="Arial" w:hAnsi="Arial" w:cs="Arial"/>
          <w:b/>
          <w:bCs/>
          <w:sz w:val="22"/>
          <w:szCs w:val="22"/>
        </w:rPr>
        <w:t xml:space="preserve">) – Z3 </w:t>
      </w:r>
      <w:r w:rsidRPr="00262FE9">
        <w:rPr>
          <w:rStyle w:val="normaltextrun"/>
          <w:rFonts w:ascii="Arial" w:hAnsi="Arial" w:cs="Arial"/>
          <w:sz w:val="22"/>
          <w:szCs w:val="22"/>
        </w:rPr>
        <w:t>je neizgrađeni prostor čije su oblikovne karakteristike zadane sadržajem i ima naglašenu vegetacijsku komponentu. U spomen parku predviđa se gradnja spomen obilježja.</w:t>
      </w:r>
      <w:r w:rsidRPr="00262FE9">
        <w:rPr>
          <w:rStyle w:val="eop"/>
          <w:rFonts w:ascii="Arial" w:hAnsi="Arial" w:cs="Arial"/>
          <w:sz w:val="22"/>
          <w:szCs w:val="22"/>
        </w:rPr>
        <w:t> </w:t>
      </w:r>
    </w:p>
    <w:p w14:paraId="4181C90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B08CAF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17.</w:t>
      </w:r>
      <w:r w:rsidRPr="00262FE9">
        <w:rPr>
          <w:rStyle w:val="eop"/>
          <w:rFonts w:ascii="Arial" w:hAnsi="Arial" w:cs="Arial"/>
          <w:sz w:val="22"/>
          <w:szCs w:val="22"/>
        </w:rPr>
        <w:t> </w:t>
      </w:r>
    </w:p>
    <w:p w14:paraId="0B5FF20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AD5A1A7"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Zaštitne zelene površine čine:</w:t>
      </w:r>
      <w:r w:rsidRPr="00262FE9">
        <w:rPr>
          <w:rStyle w:val="eop"/>
          <w:rFonts w:ascii="Arial" w:hAnsi="Arial" w:cs="Arial"/>
          <w:sz w:val="22"/>
          <w:szCs w:val="22"/>
        </w:rPr>
        <w:t> </w:t>
      </w:r>
    </w:p>
    <w:p w14:paraId="70A78810"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1. Zaštitno i krajobrazno zelenilo</w:t>
      </w:r>
      <w:r w:rsidRPr="00262FE9">
        <w:rPr>
          <w:rStyle w:val="tabchar"/>
          <w:rFonts w:ascii="Arial" w:hAnsi="Arial" w:cs="Arial"/>
          <w:sz w:val="22"/>
          <w:szCs w:val="22"/>
        </w:rPr>
        <w:t xml:space="preserve"> </w:t>
      </w:r>
      <w:r w:rsidRPr="00262FE9">
        <w:rPr>
          <w:rStyle w:val="normaltextrun"/>
          <w:rFonts w:ascii="Arial" w:hAnsi="Arial" w:cs="Arial"/>
          <w:sz w:val="22"/>
          <w:szCs w:val="22"/>
        </w:rPr>
        <w:t>Z</w:t>
      </w:r>
      <w:r w:rsidRPr="00262FE9">
        <w:rPr>
          <w:rStyle w:val="eop"/>
          <w:rFonts w:ascii="Arial" w:hAnsi="Arial" w:cs="Arial"/>
          <w:sz w:val="22"/>
          <w:szCs w:val="22"/>
        </w:rPr>
        <w:t> </w:t>
      </w:r>
    </w:p>
    <w:p w14:paraId="661BCC84"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 xml:space="preserve">2. Spomen park </w:t>
      </w:r>
      <w:proofErr w:type="spellStart"/>
      <w:r w:rsidRPr="00262FE9">
        <w:rPr>
          <w:rStyle w:val="normaltextrun"/>
          <w:rFonts w:ascii="Arial" w:hAnsi="Arial" w:cs="Arial"/>
          <w:sz w:val="22"/>
          <w:szCs w:val="22"/>
        </w:rPr>
        <w:t>Daksa</w:t>
      </w:r>
      <w:proofErr w:type="spellEnd"/>
      <w:r w:rsidRPr="00262FE9">
        <w:rPr>
          <w:rStyle w:val="tabchar"/>
          <w:rFonts w:ascii="Arial" w:hAnsi="Arial" w:cs="Arial"/>
          <w:sz w:val="22"/>
          <w:szCs w:val="22"/>
        </w:rPr>
        <w:t xml:space="preserve"> </w:t>
      </w:r>
      <w:r w:rsidRPr="00262FE9">
        <w:rPr>
          <w:rStyle w:val="normaltextrun"/>
          <w:rFonts w:ascii="Arial" w:hAnsi="Arial" w:cs="Arial"/>
          <w:sz w:val="22"/>
          <w:szCs w:val="22"/>
        </w:rPr>
        <w:t>Z3</w:t>
      </w:r>
      <w:r w:rsidRPr="00262FE9">
        <w:rPr>
          <w:rStyle w:val="eop"/>
          <w:rFonts w:ascii="Arial" w:hAnsi="Arial" w:cs="Arial"/>
          <w:sz w:val="22"/>
          <w:szCs w:val="22"/>
        </w:rPr>
        <w:t> </w:t>
      </w:r>
    </w:p>
    <w:p w14:paraId="5381C3C9"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3. Park šuma Petka</w:t>
      </w:r>
      <w:r w:rsidRPr="00262FE9">
        <w:rPr>
          <w:rStyle w:val="tabchar"/>
          <w:rFonts w:ascii="Arial" w:hAnsi="Arial" w:cs="Arial"/>
          <w:sz w:val="22"/>
          <w:szCs w:val="22"/>
        </w:rPr>
        <w:t xml:space="preserve"> </w:t>
      </w:r>
      <w:r w:rsidRPr="00262FE9">
        <w:rPr>
          <w:rStyle w:val="normaltextrun"/>
          <w:rFonts w:ascii="Arial" w:hAnsi="Arial" w:cs="Arial"/>
          <w:sz w:val="22"/>
          <w:szCs w:val="22"/>
        </w:rPr>
        <w:t>PŠ</w:t>
      </w:r>
      <w:r w:rsidRPr="00262FE9">
        <w:rPr>
          <w:rStyle w:val="eop"/>
          <w:rFonts w:ascii="Arial" w:hAnsi="Arial" w:cs="Arial"/>
          <w:sz w:val="22"/>
          <w:szCs w:val="22"/>
        </w:rPr>
        <w:t> </w:t>
      </w:r>
    </w:p>
    <w:p w14:paraId="3440DC13"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37478784"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Zaštitno i krajobrazno zelenilo – Z je pretežno neizgrađeni prostor oblikovan radi potrebe zaštite krajobraza i okoliša (nestabilne padine, tradicijski krajolici, zaštita od buke, zaštita zraka, zaštita spomenika kulture) u kojem se zadržavaju postojeće a zabranjuje gradnja novih građevina. Uz postojeće građevine čuvaju se i pripadajući perivoji. Postojeće građevine mogu se rekonstruirati na način da se postojeća građevinska (bruto) površina poveća za maksimalno 10%.</w:t>
      </w:r>
      <w:r w:rsidRPr="00262FE9">
        <w:rPr>
          <w:rStyle w:val="eop"/>
          <w:rFonts w:ascii="Arial" w:hAnsi="Arial" w:cs="Arial"/>
          <w:sz w:val="22"/>
          <w:szCs w:val="22"/>
        </w:rPr>
        <w:t> </w:t>
      </w:r>
    </w:p>
    <w:p w14:paraId="4E2698C9"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39C03BF3"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zaštitnom i pejzažnom zelenilu moguće je urediti pristupne putove i staze te stepenice za prilaz moru. Širina pristupnih putova ne može biti veća od 2,0 m.</w:t>
      </w:r>
      <w:r w:rsidRPr="00262FE9">
        <w:rPr>
          <w:rStyle w:val="eop"/>
          <w:rFonts w:ascii="Arial" w:hAnsi="Arial" w:cs="Arial"/>
          <w:sz w:val="22"/>
          <w:szCs w:val="22"/>
        </w:rPr>
        <w:t> </w:t>
      </w:r>
    </w:p>
    <w:p w14:paraId="1EC8A675"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12A68D6E"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Prethodni stavak ne odnosi se zaštitne i pejzažne površine koje se nalaze unutar granica Park šume Velika i mala Petka koja je zaštićena temeljem Zakona o zaštiti prirode.</w:t>
      </w:r>
      <w:r w:rsidRPr="00262FE9">
        <w:rPr>
          <w:rStyle w:val="eop"/>
          <w:rFonts w:ascii="Arial" w:hAnsi="Arial" w:cs="Arial"/>
          <w:sz w:val="22"/>
          <w:szCs w:val="22"/>
        </w:rPr>
        <w:t> </w:t>
      </w:r>
    </w:p>
    <w:p w14:paraId="1A8C6DE9"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186138E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Park šuma Velika i Mala Petka – PŠ, je prirodna šuma, velike krajobrazne vrijednosti namijenjena odmoru i rekreaciji. U park-šumi su dopušteni samo oni zahvati i radnje čija je svrha njezino održavanje ili uređenje.</w:t>
      </w:r>
      <w:r w:rsidRPr="00262FE9">
        <w:rPr>
          <w:rStyle w:val="eop"/>
          <w:rFonts w:ascii="Arial" w:hAnsi="Arial" w:cs="Arial"/>
          <w:sz w:val="22"/>
          <w:szCs w:val="22"/>
        </w:rPr>
        <w:t> </w:t>
      </w:r>
    </w:p>
    <w:p w14:paraId="64D16ED4"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Potrebno je afirmacija zaštitnog zelenila koje tako postaje pristupačnije građanstvu radi pasivnog i aktivnog uživanja u kontaktu sa prirodom.</w:t>
      </w:r>
      <w:r w:rsidRPr="00262FE9">
        <w:rPr>
          <w:rStyle w:val="eop"/>
          <w:rFonts w:ascii="Arial" w:hAnsi="Arial" w:cs="Arial"/>
          <w:sz w:val="22"/>
          <w:szCs w:val="22"/>
        </w:rPr>
        <w:t> </w:t>
      </w:r>
    </w:p>
    <w:p w14:paraId="5195A497"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74D80C12"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Mjere zaštite, očuvanja i uređenja odredit će se Pravilnikom o unutarnjem redu i Planom upravljanja. Iste donosi ustanova nadležna za upravljanje zaštićenim područjem.</w:t>
      </w:r>
      <w:r w:rsidRPr="00262FE9">
        <w:rPr>
          <w:rStyle w:val="eop"/>
          <w:rFonts w:ascii="Arial" w:hAnsi="Arial" w:cs="Arial"/>
          <w:sz w:val="22"/>
          <w:szCs w:val="22"/>
        </w:rPr>
        <w:t> </w:t>
      </w:r>
    </w:p>
    <w:p w14:paraId="1F53F8DD"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37F0688"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1.2.9.</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Površine i koridori infrastrukturnih sustava – IS</w:t>
      </w:r>
      <w:r w:rsidRPr="00262FE9">
        <w:rPr>
          <w:rStyle w:val="eop"/>
          <w:rFonts w:ascii="Arial" w:hAnsi="Arial" w:cs="Arial"/>
          <w:sz w:val="22"/>
          <w:szCs w:val="22"/>
        </w:rPr>
        <w:t> </w:t>
      </w:r>
    </w:p>
    <w:p w14:paraId="6B2A7DD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82AE425"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lastRenderedPageBreak/>
        <w:t>Članak 18.</w:t>
      </w:r>
      <w:r w:rsidRPr="00262FE9">
        <w:rPr>
          <w:rStyle w:val="eop"/>
          <w:rFonts w:ascii="Arial" w:hAnsi="Arial" w:cs="Arial"/>
          <w:sz w:val="22"/>
          <w:szCs w:val="22"/>
        </w:rPr>
        <w:t> </w:t>
      </w:r>
    </w:p>
    <w:p w14:paraId="007F321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AB15D3F"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Površine infrastrukturnih sustava su linije i površine na kojima se mogu graditi značajnije komunalne građevine i uređaji te građevine infrastrukture na posebnim prostorima i građevnim česticama te linijske i površinske građevine za promet.</w:t>
      </w:r>
      <w:r w:rsidRPr="00262FE9">
        <w:rPr>
          <w:rStyle w:val="eop"/>
          <w:rFonts w:ascii="Arial" w:hAnsi="Arial" w:cs="Arial"/>
          <w:sz w:val="22"/>
          <w:szCs w:val="22"/>
        </w:rPr>
        <w:t> </w:t>
      </w:r>
    </w:p>
    <w:p w14:paraId="7152F8E6"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1723920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 površinama namijenjenim za gradnju komunalnih građevina i uređaja i građevina infrastrukture na posebnim prostorima grade se:</w:t>
      </w:r>
      <w:r w:rsidRPr="00262FE9">
        <w:rPr>
          <w:rStyle w:val="eop"/>
          <w:rFonts w:ascii="Arial" w:hAnsi="Arial" w:cs="Arial"/>
          <w:sz w:val="22"/>
          <w:szCs w:val="22"/>
        </w:rPr>
        <w:t> </w:t>
      </w:r>
    </w:p>
    <w:p w14:paraId="4AA6833E"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morska luka otvorena za javni promet osobitog međunarodnog značaja</w:t>
      </w:r>
      <w:r w:rsidRPr="00262FE9">
        <w:rPr>
          <w:rStyle w:val="eop"/>
          <w:rFonts w:ascii="Arial" w:hAnsi="Arial" w:cs="Arial"/>
          <w:sz w:val="22"/>
          <w:szCs w:val="22"/>
        </w:rPr>
        <w:t> </w:t>
      </w:r>
    </w:p>
    <w:p w14:paraId="7105B3CB"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morske luke državnog i županijskog značaja</w:t>
      </w:r>
      <w:r w:rsidRPr="00262FE9">
        <w:rPr>
          <w:rStyle w:val="eop"/>
          <w:rFonts w:ascii="Arial" w:hAnsi="Arial" w:cs="Arial"/>
          <w:sz w:val="22"/>
          <w:szCs w:val="22"/>
        </w:rPr>
        <w:t> </w:t>
      </w:r>
    </w:p>
    <w:p w14:paraId="02CF5D86"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68438B02"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 površinama određenim za linijske, površinske i druge infrastrukturne građevine prometa grade se i uređuju:</w:t>
      </w:r>
      <w:r w:rsidRPr="00262FE9">
        <w:rPr>
          <w:rStyle w:val="eop"/>
          <w:rFonts w:ascii="Arial" w:hAnsi="Arial" w:cs="Arial"/>
          <w:sz w:val="22"/>
          <w:szCs w:val="22"/>
        </w:rPr>
        <w:t> </w:t>
      </w:r>
    </w:p>
    <w:p w14:paraId="0238C7D0"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ulična mreža i trgovi</w:t>
      </w:r>
      <w:r w:rsidRPr="00262FE9">
        <w:rPr>
          <w:rStyle w:val="eop"/>
          <w:rFonts w:ascii="Arial" w:hAnsi="Arial" w:cs="Arial"/>
          <w:sz w:val="22"/>
          <w:szCs w:val="22"/>
        </w:rPr>
        <w:t> </w:t>
      </w:r>
    </w:p>
    <w:p w14:paraId="5756393F"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autobusni kolodvori, taksi stajališta i druge prometne površine</w:t>
      </w:r>
      <w:r w:rsidRPr="00262FE9">
        <w:rPr>
          <w:rStyle w:val="eop"/>
          <w:rFonts w:ascii="Arial" w:hAnsi="Arial" w:cs="Arial"/>
          <w:sz w:val="22"/>
          <w:szCs w:val="22"/>
        </w:rPr>
        <w:t> </w:t>
      </w:r>
    </w:p>
    <w:p w14:paraId="21DF190E"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javne garaže</w:t>
      </w:r>
      <w:r w:rsidRPr="00262FE9">
        <w:rPr>
          <w:rStyle w:val="eop"/>
          <w:rFonts w:ascii="Arial" w:hAnsi="Arial" w:cs="Arial"/>
          <w:sz w:val="22"/>
          <w:szCs w:val="22"/>
        </w:rPr>
        <w:t> </w:t>
      </w:r>
    </w:p>
    <w:p w14:paraId="06D0FF89"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pješačke zone, putovi i sl.</w:t>
      </w:r>
      <w:r w:rsidRPr="00262FE9">
        <w:rPr>
          <w:rStyle w:val="eop"/>
          <w:rFonts w:ascii="Arial" w:hAnsi="Arial" w:cs="Arial"/>
          <w:sz w:val="22"/>
          <w:szCs w:val="22"/>
        </w:rPr>
        <w:t> </w:t>
      </w:r>
    </w:p>
    <w:p w14:paraId="1AE7EF4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javna parkirališta</w:t>
      </w:r>
      <w:r w:rsidRPr="00262FE9">
        <w:rPr>
          <w:rStyle w:val="eop"/>
          <w:rFonts w:ascii="Arial" w:hAnsi="Arial" w:cs="Arial"/>
          <w:sz w:val="22"/>
          <w:szCs w:val="22"/>
        </w:rPr>
        <w:t> </w:t>
      </w:r>
    </w:p>
    <w:p w14:paraId="4ED26B33"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benzinske postaje s pratećim sadržajima</w:t>
      </w:r>
      <w:r w:rsidRPr="00262FE9">
        <w:rPr>
          <w:rStyle w:val="eop"/>
          <w:rFonts w:ascii="Arial" w:hAnsi="Arial" w:cs="Arial"/>
          <w:sz w:val="22"/>
          <w:szCs w:val="22"/>
        </w:rPr>
        <w:t> </w:t>
      </w:r>
    </w:p>
    <w:p w14:paraId="79677484"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trafostanice i ostali komunalni objekti i uređaji</w:t>
      </w:r>
      <w:r w:rsidRPr="00262FE9">
        <w:rPr>
          <w:rStyle w:val="eop"/>
          <w:rFonts w:ascii="Arial" w:hAnsi="Arial" w:cs="Arial"/>
          <w:sz w:val="22"/>
          <w:szCs w:val="22"/>
        </w:rPr>
        <w:t> </w:t>
      </w:r>
    </w:p>
    <w:p w14:paraId="10EDE8DD" w14:textId="77777777" w:rsidR="001C5715" w:rsidRDefault="001C5715"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120B11F9"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Objekti i uređaji komunalne infrastrukture grade se na prostorima svih namjena.</w:t>
      </w:r>
      <w:r w:rsidRPr="00262FE9">
        <w:rPr>
          <w:rStyle w:val="eop"/>
          <w:rFonts w:ascii="Arial" w:hAnsi="Arial" w:cs="Arial"/>
          <w:sz w:val="22"/>
          <w:szCs w:val="22"/>
        </w:rPr>
        <w:t> </w:t>
      </w:r>
    </w:p>
    <w:p w14:paraId="4DBD2CF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D72B959"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1.2.10.</w:t>
      </w:r>
      <w:r w:rsidRPr="00262FE9">
        <w:rPr>
          <w:rStyle w:val="tabchar"/>
          <w:rFonts w:ascii="Arial" w:hAnsi="Arial" w:cs="Arial"/>
          <w:sz w:val="22"/>
          <w:szCs w:val="22"/>
        </w:rPr>
        <w:t xml:space="preserve"> </w:t>
      </w:r>
      <w:r w:rsidRPr="00262FE9">
        <w:rPr>
          <w:rStyle w:val="normaltextrun"/>
          <w:rFonts w:ascii="Arial" w:hAnsi="Arial" w:cs="Arial"/>
          <w:b/>
          <w:bCs/>
          <w:sz w:val="22"/>
          <w:szCs w:val="22"/>
        </w:rPr>
        <w:t>Groblje</w:t>
      </w:r>
      <w:r w:rsidRPr="00262FE9">
        <w:rPr>
          <w:rStyle w:val="eop"/>
          <w:rFonts w:ascii="Arial" w:hAnsi="Arial" w:cs="Arial"/>
          <w:sz w:val="22"/>
          <w:szCs w:val="22"/>
        </w:rPr>
        <w:t> </w:t>
      </w:r>
    </w:p>
    <w:p w14:paraId="653D7F52" w14:textId="77777777" w:rsidR="00CC5DFE" w:rsidRPr="00262FE9" w:rsidRDefault="00CC5DFE" w:rsidP="00262FE9">
      <w:pPr>
        <w:pStyle w:val="paragraph"/>
        <w:spacing w:before="5"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34A4D87"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19.</w:t>
      </w:r>
      <w:r w:rsidRPr="00262FE9">
        <w:rPr>
          <w:rStyle w:val="eop"/>
          <w:rFonts w:ascii="Arial" w:hAnsi="Arial" w:cs="Arial"/>
          <w:sz w:val="22"/>
          <w:szCs w:val="22"/>
        </w:rPr>
        <w:t> </w:t>
      </w:r>
    </w:p>
    <w:p w14:paraId="548CD443"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39B7EC3A"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Groblja su površine na kojima se osim uređenja ukopnih mjesta mogu graditi prateći sadržaji koji služe osnovnoj funkciji groblja (crkve, kapele, obredne dvorane, mrtvačnice, cvjećarne i sl.). Groblja moraju biti ograđena.</w:t>
      </w:r>
      <w:r w:rsidRPr="00262FE9">
        <w:rPr>
          <w:rStyle w:val="eop"/>
          <w:rFonts w:ascii="Arial" w:hAnsi="Arial" w:cs="Arial"/>
          <w:sz w:val="22"/>
          <w:szCs w:val="22"/>
        </w:rPr>
        <w:t> </w:t>
      </w:r>
    </w:p>
    <w:p w14:paraId="5FEE4E67"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54429D62"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Površine groblja s mogućnošću proširenja ucrtane su na kartografskom prikazu broj 1. ‘‘Korištenje i namjena površina’‘ u mjerilu 1:5.000.</w:t>
      </w:r>
      <w:r w:rsidRPr="00262FE9">
        <w:rPr>
          <w:rStyle w:val="eop"/>
          <w:rFonts w:ascii="Arial" w:hAnsi="Arial" w:cs="Arial"/>
          <w:sz w:val="22"/>
          <w:szCs w:val="22"/>
        </w:rPr>
        <w:t> </w:t>
      </w:r>
    </w:p>
    <w:p w14:paraId="1A9C9BE2"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0514FA6E"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Generalnim planom Dubrovnika je određena mogućnost da se prošire postojeća groblja, gdje za to ima mogućnosti i da se grade nova groblja.</w:t>
      </w:r>
      <w:r w:rsidRPr="00262FE9">
        <w:rPr>
          <w:rStyle w:val="eop"/>
          <w:rFonts w:ascii="Arial" w:hAnsi="Arial" w:cs="Arial"/>
          <w:sz w:val="22"/>
          <w:szCs w:val="22"/>
        </w:rPr>
        <w:t> </w:t>
      </w:r>
    </w:p>
    <w:p w14:paraId="10D812D3"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4C56D95B"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Novo gradsko groblje Dubrovnika planira se na području izvan obuhvata Generalnog plana i izvan granice Grada Dubrovnika (Dubac u Župi Dubrovačkoj).</w:t>
      </w:r>
      <w:r w:rsidRPr="00262FE9">
        <w:rPr>
          <w:rStyle w:val="eop"/>
          <w:rFonts w:ascii="Arial" w:hAnsi="Arial" w:cs="Arial"/>
          <w:sz w:val="22"/>
          <w:szCs w:val="22"/>
        </w:rPr>
        <w:t> </w:t>
      </w:r>
    </w:p>
    <w:p w14:paraId="3ADD5472"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57FD71D4"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Postojeća groblja u Dubrovniku-</w:t>
      </w:r>
      <w:proofErr w:type="spellStart"/>
      <w:r w:rsidRPr="00262FE9">
        <w:rPr>
          <w:rStyle w:val="normaltextrun"/>
          <w:rFonts w:ascii="Arial" w:hAnsi="Arial" w:cs="Arial"/>
          <w:sz w:val="22"/>
          <w:szCs w:val="22"/>
        </w:rPr>
        <w:t>sv.Mihajla</w:t>
      </w:r>
      <w:proofErr w:type="spellEnd"/>
      <w:r w:rsidRPr="00262FE9">
        <w:rPr>
          <w:rStyle w:val="normaltextrun"/>
          <w:rFonts w:ascii="Arial" w:hAnsi="Arial" w:cs="Arial"/>
          <w:sz w:val="22"/>
          <w:szCs w:val="22"/>
        </w:rPr>
        <w:t xml:space="preserve">, na </w:t>
      </w:r>
      <w:proofErr w:type="spellStart"/>
      <w:r w:rsidRPr="00262FE9">
        <w:rPr>
          <w:rStyle w:val="normaltextrun"/>
          <w:rFonts w:ascii="Arial" w:hAnsi="Arial" w:cs="Arial"/>
          <w:sz w:val="22"/>
          <w:szCs w:val="22"/>
        </w:rPr>
        <w:t>Dančama</w:t>
      </w:r>
      <w:proofErr w:type="spellEnd"/>
      <w:r w:rsidRPr="00262FE9">
        <w:rPr>
          <w:rStyle w:val="normaltextrun"/>
          <w:rFonts w:ascii="Arial" w:hAnsi="Arial" w:cs="Arial"/>
          <w:sz w:val="22"/>
          <w:szCs w:val="22"/>
        </w:rPr>
        <w:t>, židovsko, vojno groblje u Gospinom polju nemaju uvjeta za širenje, potpuno su prostorno određena i uglavnom popunjena. I dalje se može koristiti postojećim grobnim mjestima i grobnicama. Groblja je potrebno održavati u sanitarnom smislu sukladno propisima te ih hortikulturno uređivati i održavati u skladu s prirodnim i kulturnim nasljeđem područja.</w:t>
      </w:r>
      <w:r w:rsidRPr="00262FE9">
        <w:rPr>
          <w:rStyle w:val="eop"/>
          <w:rFonts w:ascii="Arial" w:hAnsi="Arial" w:cs="Arial"/>
          <w:sz w:val="22"/>
          <w:szCs w:val="22"/>
        </w:rPr>
        <w:t> </w:t>
      </w:r>
    </w:p>
    <w:p w14:paraId="3104B8BE"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1D302BFD"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Do groblja se mora osigurati kolna prometnica minimalne širine 5,0 m. U sklopu parcele groblja potrebno je osigurati parkiralište sukladno normativu propisanom u članku 73. te minimalno 30% površina namijenjenih zelenilu.</w:t>
      </w:r>
      <w:r w:rsidRPr="00262FE9">
        <w:rPr>
          <w:rStyle w:val="eop"/>
          <w:rFonts w:ascii="Arial" w:hAnsi="Arial" w:cs="Arial"/>
          <w:sz w:val="22"/>
          <w:szCs w:val="22"/>
        </w:rPr>
        <w:t> </w:t>
      </w:r>
    </w:p>
    <w:p w14:paraId="5C145004"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124E91C2" w14:textId="77777777" w:rsidR="00CC5DFE" w:rsidRPr="00262FE9" w:rsidRDefault="00CC5DFE" w:rsidP="00262FE9">
      <w:pPr>
        <w:pStyle w:val="paragraph"/>
        <w:spacing w:before="0" w:beforeAutospacing="0" w:after="0" w:afterAutospacing="0"/>
        <w:ind w:left="375" w:hanging="37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Generalnim planom je utvrđena mogućnost proširenja groblja </w:t>
      </w:r>
      <w:proofErr w:type="spellStart"/>
      <w:r w:rsidRPr="00262FE9">
        <w:rPr>
          <w:rStyle w:val="normaltextrun"/>
          <w:rFonts w:ascii="Arial" w:hAnsi="Arial" w:cs="Arial"/>
          <w:sz w:val="22"/>
          <w:szCs w:val="22"/>
        </w:rPr>
        <w:t>Boninovo</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6B3A6CF5"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3B72D6A9"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Postojeće groblje u Mokošici ne može se širiti na postojećoj lokaciji pa se predlaže proširenje/korištenje groblja u susjednim naseljima </w:t>
      </w:r>
      <w:proofErr w:type="spellStart"/>
      <w:r w:rsidRPr="00262FE9">
        <w:rPr>
          <w:rStyle w:val="normaltextrun"/>
          <w:rFonts w:ascii="Arial" w:hAnsi="Arial" w:cs="Arial"/>
          <w:sz w:val="22"/>
          <w:szCs w:val="22"/>
        </w:rPr>
        <w:t>Rožatu</w:t>
      </w:r>
      <w:proofErr w:type="spellEnd"/>
      <w:r w:rsidRPr="00262FE9">
        <w:rPr>
          <w:rStyle w:val="normaltextrun"/>
          <w:rFonts w:ascii="Arial" w:hAnsi="Arial" w:cs="Arial"/>
          <w:sz w:val="22"/>
          <w:szCs w:val="22"/>
        </w:rPr>
        <w:t xml:space="preserve"> ili Petrovom Selu. Omogućuje se proširenje groblja u Petrovom selu (osim predloženih </w:t>
      </w:r>
      <w:proofErr w:type="spellStart"/>
      <w:r w:rsidRPr="00262FE9">
        <w:rPr>
          <w:rStyle w:val="normaltextrun"/>
          <w:rFonts w:ascii="Arial" w:hAnsi="Arial" w:cs="Arial"/>
          <w:sz w:val="22"/>
          <w:szCs w:val="22"/>
        </w:rPr>
        <w:t>čest.zem</w:t>
      </w:r>
      <w:proofErr w:type="spellEnd"/>
      <w:r w:rsidRPr="00262FE9">
        <w:rPr>
          <w:rStyle w:val="normaltextrun"/>
          <w:rFonts w:ascii="Arial" w:hAnsi="Arial" w:cs="Arial"/>
          <w:sz w:val="22"/>
          <w:szCs w:val="22"/>
        </w:rPr>
        <w:t xml:space="preserve">. 636 i 637 k.o. Petrovo Selo) i izvan granica određenih za širenje groblja, ako se za to ukaže potreba a na temelju potrebnih </w:t>
      </w:r>
      <w:r w:rsidRPr="00262FE9">
        <w:rPr>
          <w:rStyle w:val="normaltextrun"/>
          <w:rFonts w:ascii="Arial" w:hAnsi="Arial" w:cs="Arial"/>
          <w:sz w:val="22"/>
          <w:szCs w:val="22"/>
        </w:rPr>
        <w:lastRenderedPageBreak/>
        <w:t>prethodnih istraživanja. U tom je slučaju potrebna rekonstrukcija pristupne ceste a moguće je rekonstruirati i postojeći ‘‘požarni put” od smjera istoka.</w:t>
      </w:r>
      <w:r w:rsidRPr="00262FE9">
        <w:rPr>
          <w:rStyle w:val="eop"/>
          <w:rFonts w:ascii="Arial" w:hAnsi="Arial" w:cs="Arial"/>
          <w:sz w:val="22"/>
          <w:szCs w:val="22"/>
        </w:rPr>
        <w:t> </w:t>
      </w:r>
    </w:p>
    <w:p w14:paraId="3FA1DB59"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3F68C9E3"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Groblje u </w:t>
      </w:r>
      <w:proofErr w:type="spellStart"/>
      <w:r w:rsidRPr="00262FE9">
        <w:rPr>
          <w:rStyle w:val="normaltextrun"/>
          <w:rFonts w:ascii="Arial" w:hAnsi="Arial" w:cs="Arial"/>
          <w:sz w:val="22"/>
          <w:szCs w:val="22"/>
        </w:rPr>
        <w:t>Sustjepanu</w:t>
      </w:r>
      <w:proofErr w:type="spellEnd"/>
      <w:r w:rsidRPr="00262FE9">
        <w:rPr>
          <w:rStyle w:val="normaltextrun"/>
          <w:rFonts w:ascii="Arial" w:hAnsi="Arial" w:cs="Arial"/>
          <w:sz w:val="22"/>
          <w:szCs w:val="22"/>
        </w:rPr>
        <w:t xml:space="preserve"> omogućuje širenje i gradnju novih grobnica zadnjom (gornjom) grobnom terasom, ili širenjem između te, zadnje terase i ceste na jugu (</w:t>
      </w:r>
      <w:proofErr w:type="spellStart"/>
      <w:r w:rsidRPr="00262FE9">
        <w:rPr>
          <w:rStyle w:val="normaltextrun"/>
          <w:rFonts w:ascii="Arial" w:hAnsi="Arial" w:cs="Arial"/>
          <w:sz w:val="22"/>
          <w:szCs w:val="22"/>
        </w:rPr>
        <w:t>čest.zem</w:t>
      </w:r>
      <w:proofErr w:type="spellEnd"/>
      <w:r w:rsidRPr="00262FE9">
        <w:rPr>
          <w:rStyle w:val="normaltextrun"/>
          <w:rFonts w:ascii="Arial" w:hAnsi="Arial" w:cs="Arial"/>
          <w:sz w:val="22"/>
          <w:szCs w:val="22"/>
        </w:rPr>
        <w:t xml:space="preserve">. 67/1, 70/3- dio k.o.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3215DA2A"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0B5F48CA"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(10) Mogući smjer širenja groblja u Komolcu je jugoistok, duž slojnice terena na kojoj se nalazi i glavni dio postojećeg groblja, čime se zaposjeda čitava </w:t>
      </w:r>
      <w:proofErr w:type="spellStart"/>
      <w:r w:rsidRPr="00262FE9">
        <w:rPr>
          <w:rStyle w:val="normaltextrun"/>
          <w:rFonts w:ascii="Arial" w:hAnsi="Arial" w:cs="Arial"/>
          <w:sz w:val="22"/>
          <w:szCs w:val="22"/>
        </w:rPr>
        <w:t>čest.zem</w:t>
      </w:r>
      <w:proofErr w:type="spellEnd"/>
      <w:r w:rsidRPr="00262FE9">
        <w:rPr>
          <w:rStyle w:val="normaltextrun"/>
          <w:rFonts w:ascii="Arial" w:hAnsi="Arial" w:cs="Arial"/>
          <w:sz w:val="22"/>
          <w:szCs w:val="22"/>
        </w:rPr>
        <w:t xml:space="preserve"> 320 k.o. Komolac. Na </w:t>
      </w:r>
      <w:proofErr w:type="spellStart"/>
      <w:r w:rsidRPr="00262FE9">
        <w:rPr>
          <w:rStyle w:val="normaltextrun"/>
          <w:rFonts w:ascii="Arial" w:hAnsi="Arial" w:cs="Arial"/>
          <w:sz w:val="22"/>
          <w:szCs w:val="22"/>
        </w:rPr>
        <w:t>novoproširenom</w:t>
      </w:r>
      <w:proofErr w:type="spellEnd"/>
      <w:r w:rsidRPr="00262FE9">
        <w:rPr>
          <w:rStyle w:val="normaltextrun"/>
          <w:rFonts w:ascii="Arial" w:hAnsi="Arial" w:cs="Arial"/>
          <w:sz w:val="22"/>
          <w:szCs w:val="22"/>
        </w:rPr>
        <w:t xml:space="preserve"> dijelu, na krajnjem jugoistočnom dijelu potrebno je rezervirati prostor za rješavanje dodatnog kolnog ulaza na groblje.</w:t>
      </w:r>
      <w:r w:rsidRPr="00262FE9">
        <w:rPr>
          <w:rStyle w:val="eop"/>
          <w:rFonts w:ascii="Arial" w:hAnsi="Arial" w:cs="Arial"/>
          <w:sz w:val="22"/>
          <w:szCs w:val="22"/>
        </w:rPr>
        <w:t> </w:t>
      </w:r>
    </w:p>
    <w:p w14:paraId="61782474"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591B6363"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(11) Groblje u </w:t>
      </w:r>
      <w:proofErr w:type="spellStart"/>
      <w:r w:rsidRPr="00262FE9">
        <w:rPr>
          <w:rStyle w:val="normaltextrun"/>
          <w:rFonts w:ascii="Arial" w:hAnsi="Arial" w:cs="Arial"/>
          <w:sz w:val="22"/>
          <w:szCs w:val="22"/>
        </w:rPr>
        <w:t>Knežici</w:t>
      </w:r>
      <w:proofErr w:type="spellEnd"/>
      <w:r w:rsidRPr="00262FE9">
        <w:rPr>
          <w:rStyle w:val="normaltextrun"/>
          <w:rFonts w:ascii="Arial" w:hAnsi="Arial" w:cs="Arial"/>
          <w:sz w:val="22"/>
          <w:szCs w:val="22"/>
        </w:rPr>
        <w:t xml:space="preserve"> moguće je širiti jednostavno na </w:t>
      </w:r>
      <w:proofErr w:type="spellStart"/>
      <w:r w:rsidRPr="00262FE9">
        <w:rPr>
          <w:rStyle w:val="normaltextrun"/>
          <w:rFonts w:ascii="Arial" w:hAnsi="Arial" w:cs="Arial"/>
          <w:sz w:val="22"/>
          <w:szCs w:val="22"/>
        </w:rPr>
        <w:t>čest.zem</w:t>
      </w:r>
      <w:proofErr w:type="spellEnd"/>
      <w:r w:rsidRPr="00262FE9">
        <w:rPr>
          <w:rStyle w:val="normaltextrun"/>
          <w:rFonts w:ascii="Arial" w:hAnsi="Arial" w:cs="Arial"/>
          <w:sz w:val="22"/>
          <w:szCs w:val="22"/>
        </w:rPr>
        <w:t xml:space="preserve">. 28, 30 i 31 k.o. </w:t>
      </w:r>
      <w:proofErr w:type="spellStart"/>
      <w:r w:rsidRPr="00262FE9">
        <w:rPr>
          <w:rStyle w:val="normaltextrun"/>
          <w:rFonts w:ascii="Arial" w:hAnsi="Arial" w:cs="Arial"/>
          <w:sz w:val="22"/>
          <w:szCs w:val="22"/>
        </w:rPr>
        <w:t>Knežica</w:t>
      </w:r>
      <w:proofErr w:type="spellEnd"/>
      <w:r w:rsidRPr="00262FE9">
        <w:rPr>
          <w:rStyle w:val="normaltextrun"/>
          <w:rFonts w:ascii="Arial" w:hAnsi="Arial" w:cs="Arial"/>
          <w:sz w:val="22"/>
          <w:szCs w:val="22"/>
        </w:rPr>
        <w:t xml:space="preserve"> (mogućnost rješavanja imovinsko pravnih odnosa) jer postojeće groblje nema zidanu ogradu. U šumarku, koji se prostire južno i zapadno od groblja, treba sačuvati što više stabala u slučaju proširenja groblja.</w:t>
      </w:r>
      <w:r w:rsidRPr="00262FE9">
        <w:rPr>
          <w:rStyle w:val="eop"/>
          <w:rFonts w:ascii="Arial" w:hAnsi="Arial" w:cs="Arial"/>
          <w:sz w:val="22"/>
          <w:szCs w:val="22"/>
        </w:rPr>
        <w:t> </w:t>
      </w:r>
    </w:p>
    <w:p w14:paraId="0AC0A05D"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1AD4C9A2"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(12) Vrlo povoljne mogućnosti za širenje prema sjeveru (</w:t>
      </w:r>
      <w:proofErr w:type="spellStart"/>
      <w:r w:rsidRPr="00262FE9">
        <w:rPr>
          <w:rStyle w:val="normaltextrun"/>
          <w:rFonts w:ascii="Arial" w:hAnsi="Arial" w:cs="Arial"/>
          <w:sz w:val="22"/>
          <w:szCs w:val="22"/>
        </w:rPr>
        <w:t>čest.zem</w:t>
      </w:r>
      <w:proofErr w:type="spellEnd"/>
      <w:r w:rsidRPr="00262FE9">
        <w:rPr>
          <w:rStyle w:val="normaltextrun"/>
          <w:rFonts w:ascii="Arial" w:hAnsi="Arial" w:cs="Arial"/>
          <w:sz w:val="22"/>
          <w:szCs w:val="22"/>
        </w:rPr>
        <w:t xml:space="preserve">. 601/1,2 k.o. </w:t>
      </w:r>
      <w:proofErr w:type="spellStart"/>
      <w:r w:rsidRPr="00262FE9">
        <w:rPr>
          <w:rStyle w:val="normaltextrun"/>
          <w:rFonts w:ascii="Arial" w:hAnsi="Arial" w:cs="Arial"/>
          <w:sz w:val="22"/>
          <w:szCs w:val="22"/>
        </w:rPr>
        <w:t>Šumet</w:t>
      </w:r>
      <w:proofErr w:type="spellEnd"/>
      <w:r w:rsidRPr="00262FE9">
        <w:rPr>
          <w:rStyle w:val="normaltextrun"/>
          <w:rFonts w:ascii="Arial" w:hAnsi="Arial" w:cs="Arial"/>
          <w:sz w:val="22"/>
          <w:szCs w:val="22"/>
        </w:rPr>
        <w:t xml:space="preserve">) ima groblje u </w:t>
      </w:r>
      <w:proofErr w:type="spellStart"/>
      <w:r w:rsidRPr="00262FE9">
        <w:rPr>
          <w:rStyle w:val="normaltextrun"/>
          <w:rFonts w:ascii="Arial" w:hAnsi="Arial" w:cs="Arial"/>
          <w:sz w:val="22"/>
          <w:szCs w:val="22"/>
        </w:rPr>
        <w:t>Šumetu</w:t>
      </w:r>
      <w:proofErr w:type="spellEnd"/>
      <w:r w:rsidRPr="00262FE9">
        <w:rPr>
          <w:rStyle w:val="normaltextrun"/>
          <w:rFonts w:ascii="Arial" w:hAnsi="Arial" w:cs="Arial"/>
          <w:sz w:val="22"/>
          <w:szCs w:val="22"/>
        </w:rPr>
        <w:t>. Postojeću škrapu je potrebno sanirati (zatrpati i stabilizirati) a ‘‘divlje” grobnice uz nju izmjestiti. Proširenje groblja u novi red prema sjeveroistoku ne zahtjeva posebno saniranje terena.</w:t>
      </w:r>
      <w:r w:rsidRPr="00262FE9">
        <w:rPr>
          <w:rStyle w:val="eop"/>
          <w:rFonts w:ascii="Arial" w:hAnsi="Arial" w:cs="Arial"/>
          <w:sz w:val="22"/>
          <w:szCs w:val="22"/>
        </w:rPr>
        <w:t> </w:t>
      </w:r>
    </w:p>
    <w:p w14:paraId="70480804"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16687C30"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(13) Pri proširivanju groblja u </w:t>
      </w:r>
      <w:proofErr w:type="spellStart"/>
      <w:r w:rsidRPr="00262FE9">
        <w:rPr>
          <w:rStyle w:val="normaltextrun"/>
          <w:rFonts w:ascii="Arial" w:hAnsi="Arial" w:cs="Arial"/>
          <w:sz w:val="22"/>
          <w:szCs w:val="22"/>
        </w:rPr>
        <w:t>Rožatu</w:t>
      </w:r>
      <w:proofErr w:type="spellEnd"/>
      <w:r w:rsidRPr="00262FE9">
        <w:rPr>
          <w:rStyle w:val="normaltextrun"/>
          <w:rFonts w:ascii="Arial" w:hAnsi="Arial" w:cs="Arial"/>
          <w:sz w:val="22"/>
          <w:szCs w:val="22"/>
        </w:rPr>
        <w:t xml:space="preserve"> važno je posebno očuvati njegovu specifičnu ‘‘sliku”, grobnih redova poredanih u koncentričnim krugovima duž slojnica brda. Postoji mogućnost širenja groblja prema sjeveru, ali na nižim nivoima terena (</w:t>
      </w:r>
      <w:proofErr w:type="spellStart"/>
      <w:r w:rsidRPr="00262FE9">
        <w:rPr>
          <w:rStyle w:val="normaltextrun"/>
          <w:rFonts w:ascii="Arial" w:hAnsi="Arial" w:cs="Arial"/>
          <w:sz w:val="22"/>
          <w:szCs w:val="22"/>
        </w:rPr>
        <w:t>čest.zem</w:t>
      </w:r>
      <w:proofErr w:type="spellEnd"/>
      <w:r w:rsidRPr="00262FE9">
        <w:rPr>
          <w:rStyle w:val="normaltextrun"/>
          <w:rFonts w:ascii="Arial" w:hAnsi="Arial" w:cs="Arial"/>
          <w:sz w:val="22"/>
          <w:szCs w:val="22"/>
        </w:rPr>
        <w:t xml:space="preserve">. 65/2, 67/2 k.o. </w:t>
      </w:r>
      <w:proofErr w:type="spellStart"/>
      <w:r w:rsidRPr="00262FE9">
        <w:rPr>
          <w:rStyle w:val="normaltextrun"/>
          <w:rFonts w:ascii="Arial" w:hAnsi="Arial" w:cs="Arial"/>
          <w:sz w:val="22"/>
          <w:szCs w:val="22"/>
        </w:rPr>
        <w:t>Rožat</w:t>
      </w:r>
      <w:proofErr w:type="spellEnd"/>
      <w:r w:rsidRPr="00262FE9">
        <w:rPr>
          <w:rStyle w:val="normaltextrun"/>
          <w:rFonts w:ascii="Arial" w:hAnsi="Arial" w:cs="Arial"/>
          <w:sz w:val="22"/>
          <w:szCs w:val="22"/>
        </w:rPr>
        <w:t>). Potrebno je uspostaviti veze među pojedinim grobnim terasama i omogućiti kolni pristup groblju.</w:t>
      </w:r>
      <w:r w:rsidRPr="00262FE9">
        <w:rPr>
          <w:rStyle w:val="eop"/>
          <w:rFonts w:ascii="Arial" w:hAnsi="Arial" w:cs="Arial"/>
          <w:sz w:val="22"/>
          <w:szCs w:val="22"/>
        </w:rPr>
        <w:t> </w:t>
      </w:r>
    </w:p>
    <w:p w14:paraId="4171054B"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27E4EF81"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(14) Ako je proširenje groblja veće od 20% postojećeg, neophodna je izrada detaljnog plana uređenja.</w:t>
      </w:r>
      <w:r w:rsidRPr="00262FE9">
        <w:rPr>
          <w:rStyle w:val="eop"/>
          <w:rFonts w:ascii="Arial" w:hAnsi="Arial" w:cs="Arial"/>
          <w:sz w:val="22"/>
          <w:szCs w:val="22"/>
        </w:rPr>
        <w:t> </w:t>
      </w:r>
    </w:p>
    <w:p w14:paraId="14C4F8DD" w14:textId="77777777" w:rsidR="001C5715" w:rsidRDefault="001C5715"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638BF752" w14:textId="77777777" w:rsidR="00CC5DFE" w:rsidRPr="00262FE9" w:rsidRDefault="00CC5DFE" w:rsidP="00262FE9">
      <w:pPr>
        <w:pStyle w:val="paragraph"/>
        <w:spacing w:before="0" w:beforeAutospacing="0" w:after="0" w:afterAutospacing="0"/>
        <w:ind w:left="375" w:hanging="375"/>
        <w:jc w:val="both"/>
        <w:textAlignment w:val="baseline"/>
        <w:rPr>
          <w:rFonts w:ascii="Arial" w:hAnsi="Arial" w:cs="Arial"/>
          <w:sz w:val="22"/>
          <w:szCs w:val="22"/>
        </w:rPr>
      </w:pPr>
      <w:r w:rsidRPr="00262FE9">
        <w:rPr>
          <w:rStyle w:val="normaltextrun"/>
          <w:rFonts w:ascii="Arial" w:hAnsi="Arial" w:cs="Arial"/>
          <w:sz w:val="22"/>
          <w:szCs w:val="22"/>
        </w:rPr>
        <w:t>(15) Mjesna groblja</w:t>
      </w:r>
      <w:r w:rsidRPr="00262FE9">
        <w:rPr>
          <w:rStyle w:val="eop"/>
          <w:rFonts w:ascii="Arial" w:hAnsi="Arial" w:cs="Arial"/>
          <w:sz w:val="22"/>
          <w:szCs w:val="22"/>
        </w:rPr>
        <w:t> </w:t>
      </w:r>
    </w:p>
    <w:p w14:paraId="0B9BF81B" w14:textId="77777777" w:rsidR="00CC5DFE" w:rsidRPr="005D3AB0" w:rsidRDefault="00CC5DFE" w:rsidP="00262FE9">
      <w:pPr>
        <w:pStyle w:val="paragraph"/>
        <w:spacing w:before="9" w:beforeAutospacing="0" w:after="0" w:afterAutospacing="0"/>
        <w:jc w:val="both"/>
        <w:textAlignment w:val="baseline"/>
        <w:rPr>
          <w:rFonts w:ascii="Arial" w:hAnsi="Arial" w:cs="Arial"/>
          <w:sz w:val="20"/>
          <w:szCs w:val="20"/>
        </w:rPr>
      </w:pPr>
      <w:r w:rsidRPr="005D3AB0">
        <w:rPr>
          <w:rStyle w:val="eop"/>
          <w:rFonts w:ascii="Arial" w:hAnsi="Arial" w:cs="Arial"/>
          <w:sz w:val="20"/>
          <w:szCs w:val="20"/>
        </w:rPr>
        <w:t> </w:t>
      </w:r>
    </w:p>
    <w:tbl>
      <w:tblPr>
        <w:tblW w:w="0" w:type="auto"/>
        <w:tblInd w:w="2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59"/>
        <w:gridCol w:w="4550"/>
        <w:gridCol w:w="3037"/>
      </w:tblGrid>
      <w:tr w:rsidR="00CC5DFE" w:rsidRPr="005D3AB0" w14:paraId="5B68C078" w14:textId="77777777" w:rsidTr="00CC5DFE">
        <w:trPr>
          <w:trHeight w:val="210"/>
        </w:trPr>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7989EC30" w14:textId="77777777" w:rsidR="00CC5DFE" w:rsidRPr="005D3AB0" w:rsidRDefault="00CC5DFE" w:rsidP="00262FE9">
            <w:pPr>
              <w:pStyle w:val="paragraph"/>
              <w:spacing w:before="0" w:beforeAutospacing="0" w:after="0" w:afterAutospacing="0"/>
              <w:ind w:left="405"/>
              <w:jc w:val="both"/>
              <w:textAlignment w:val="baseline"/>
              <w:rPr>
                <w:rFonts w:ascii="Arial" w:hAnsi="Arial" w:cs="Arial"/>
                <w:sz w:val="20"/>
                <w:szCs w:val="20"/>
              </w:rPr>
            </w:pPr>
            <w:r w:rsidRPr="005D3AB0">
              <w:rPr>
                <w:rStyle w:val="normaltextrun"/>
                <w:rFonts w:ascii="Arial" w:hAnsi="Arial" w:cs="Arial"/>
                <w:b/>
                <w:bCs/>
                <w:sz w:val="20"/>
                <w:szCs w:val="20"/>
              </w:rPr>
              <w:t>Grad</w:t>
            </w:r>
            <w:r w:rsidRPr="005D3AB0">
              <w:rPr>
                <w:rStyle w:val="eop"/>
                <w:rFonts w:ascii="Arial" w:hAnsi="Arial" w:cs="Arial"/>
                <w:sz w:val="20"/>
                <w:szCs w:val="20"/>
              </w:rPr>
              <w:t> </w:t>
            </w:r>
          </w:p>
        </w:tc>
        <w:tc>
          <w:tcPr>
            <w:tcW w:w="4605" w:type="dxa"/>
            <w:tcBorders>
              <w:top w:val="single" w:sz="6" w:space="0" w:color="000000"/>
              <w:left w:val="single" w:sz="6" w:space="0" w:color="000000"/>
              <w:bottom w:val="single" w:sz="6" w:space="0" w:color="000000"/>
              <w:right w:val="single" w:sz="6" w:space="0" w:color="000000"/>
            </w:tcBorders>
            <w:shd w:val="clear" w:color="auto" w:fill="D9D9D9"/>
            <w:hideMark/>
          </w:tcPr>
          <w:p w14:paraId="3B36D91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Lokacija</w:t>
            </w:r>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D9D9D9"/>
            <w:hideMark/>
          </w:tcPr>
          <w:p w14:paraId="4233E1C3" w14:textId="77777777" w:rsidR="00CC5DFE" w:rsidRPr="005D3AB0" w:rsidRDefault="00CC5DFE" w:rsidP="00262FE9">
            <w:pPr>
              <w:pStyle w:val="paragraph"/>
              <w:spacing w:before="0" w:beforeAutospacing="0" w:after="0" w:afterAutospacing="0"/>
              <w:ind w:left="900"/>
              <w:jc w:val="both"/>
              <w:textAlignment w:val="baseline"/>
              <w:rPr>
                <w:rFonts w:ascii="Arial" w:hAnsi="Arial" w:cs="Arial"/>
                <w:sz w:val="20"/>
                <w:szCs w:val="20"/>
              </w:rPr>
            </w:pPr>
            <w:r w:rsidRPr="005D3AB0">
              <w:rPr>
                <w:rStyle w:val="normaltextrun"/>
                <w:rFonts w:ascii="Arial" w:hAnsi="Arial" w:cs="Arial"/>
                <w:b/>
                <w:bCs/>
                <w:sz w:val="20"/>
                <w:szCs w:val="20"/>
              </w:rPr>
              <w:t>Unutar naselja</w:t>
            </w:r>
            <w:r w:rsidRPr="005D3AB0">
              <w:rPr>
                <w:rStyle w:val="eop"/>
                <w:rFonts w:ascii="Arial" w:hAnsi="Arial" w:cs="Arial"/>
                <w:sz w:val="20"/>
                <w:szCs w:val="20"/>
              </w:rPr>
              <w:t> </w:t>
            </w:r>
          </w:p>
        </w:tc>
      </w:tr>
      <w:tr w:rsidR="00CC5DFE" w:rsidRPr="005D3AB0" w14:paraId="4E03F7E5" w14:textId="77777777" w:rsidTr="00CC5DFE">
        <w:trPr>
          <w:trHeight w:val="210"/>
        </w:trPr>
        <w:tc>
          <w:tcPr>
            <w:tcW w:w="1260"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5CAC922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eop"/>
                <w:rFonts w:ascii="Arial" w:hAnsi="Arial" w:cs="Arial"/>
                <w:sz w:val="20"/>
                <w:szCs w:val="20"/>
              </w:rPr>
              <w:t> </w:t>
            </w:r>
          </w:p>
          <w:p w14:paraId="636F1AA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eop"/>
                <w:rFonts w:ascii="Arial" w:hAnsi="Arial" w:cs="Arial"/>
                <w:sz w:val="20"/>
                <w:szCs w:val="20"/>
              </w:rPr>
              <w:t> </w:t>
            </w:r>
          </w:p>
          <w:p w14:paraId="385FA0D6" w14:textId="77777777" w:rsidR="00CC5DFE" w:rsidRPr="005D3AB0" w:rsidRDefault="00CC5DFE" w:rsidP="00262FE9">
            <w:pPr>
              <w:pStyle w:val="paragraph"/>
              <w:spacing w:before="5" w:beforeAutospacing="0" w:after="0" w:afterAutospacing="0"/>
              <w:jc w:val="both"/>
              <w:textAlignment w:val="baseline"/>
              <w:rPr>
                <w:rFonts w:ascii="Arial" w:hAnsi="Arial" w:cs="Arial"/>
                <w:sz w:val="20"/>
                <w:szCs w:val="20"/>
              </w:rPr>
            </w:pPr>
            <w:r w:rsidRPr="005D3AB0">
              <w:rPr>
                <w:rStyle w:val="eop"/>
                <w:rFonts w:ascii="Arial" w:hAnsi="Arial" w:cs="Arial"/>
                <w:sz w:val="20"/>
                <w:szCs w:val="20"/>
              </w:rPr>
              <w:t> </w:t>
            </w:r>
          </w:p>
          <w:p w14:paraId="47AA15D9" w14:textId="77777777" w:rsidR="00CC5DFE" w:rsidRPr="005D3AB0" w:rsidRDefault="00CC5DFE" w:rsidP="00262FE9">
            <w:pPr>
              <w:pStyle w:val="paragraph"/>
              <w:spacing w:before="5" w:beforeAutospacing="0" w:after="0" w:afterAutospacing="0"/>
              <w:jc w:val="both"/>
              <w:textAlignment w:val="baseline"/>
              <w:rPr>
                <w:rFonts w:ascii="Arial" w:hAnsi="Arial" w:cs="Arial"/>
                <w:sz w:val="20"/>
                <w:szCs w:val="20"/>
              </w:rPr>
            </w:pPr>
            <w:r w:rsidRPr="005D3AB0">
              <w:rPr>
                <w:rStyle w:val="eop"/>
                <w:rFonts w:ascii="Arial" w:hAnsi="Arial" w:cs="Arial"/>
                <w:sz w:val="20"/>
                <w:szCs w:val="20"/>
              </w:rPr>
              <w:t> </w:t>
            </w:r>
          </w:p>
          <w:p w14:paraId="6314F315"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b/>
                <w:bCs/>
                <w:sz w:val="20"/>
                <w:szCs w:val="20"/>
              </w:rPr>
              <w:t>Dubrovnik</w:t>
            </w:r>
            <w:r w:rsidRPr="005D3AB0">
              <w:rPr>
                <w:rStyle w:val="eop"/>
                <w:rFonts w:ascii="Arial" w:hAnsi="Arial" w:cs="Arial"/>
                <w:sz w:val="20"/>
                <w:szCs w:val="20"/>
              </w:rPr>
              <w:t> </w:t>
            </w:r>
          </w:p>
        </w:tc>
        <w:tc>
          <w:tcPr>
            <w:tcW w:w="4605" w:type="dxa"/>
            <w:tcBorders>
              <w:top w:val="single" w:sz="6" w:space="0" w:color="000000"/>
              <w:left w:val="single" w:sz="6" w:space="0" w:color="000000"/>
              <w:bottom w:val="single" w:sz="6" w:space="0" w:color="000000"/>
              <w:right w:val="single" w:sz="6" w:space="0" w:color="000000"/>
            </w:tcBorders>
            <w:hideMark/>
          </w:tcPr>
          <w:p w14:paraId="35BE50E2"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sz w:val="20"/>
                <w:szCs w:val="20"/>
              </w:rPr>
              <w:t xml:space="preserve">gradsko katoličko groblje </w:t>
            </w:r>
            <w:proofErr w:type="spellStart"/>
            <w:r w:rsidRPr="005D3AB0">
              <w:rPr>
                <w:rStyle w:val="normaltextrun"/>
                <w:rFonts w:ascii="Arial" w:hAnsi="Arial" w:cs="Arial"/>
                <w:sz w:val="20"/>
                <w:szCs w:val="20"/>
              </w:rPr>
              <w:t>Boninovo</w:t>
            </w:r>
            <w:proofErr w:type="spellEnd"/>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6131C94A"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da</w:t>
            </w:r>
            <w:r w:rsidRPr="005D3AB0">
              <w:rPr>
                <w:rStyle w:val="eop"/>
                <w:rFonts w:ascii="Arial" w:hAnsi="Arial" w:cs="Arial"/>
                <w:sz w:val="20"/>
                <w:szCs w:val="20"/>
              </w:rPr>
              <w:t> </w:t>
            </w:r>
          </w:p>
        </w:tc>
      </w:tr>
      <w:tr w:rsidR="00CC5DFE" w:rsidRPr="005D3AB0" w14:paraId="1545BF83"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49E822"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735B0EF4"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sz w:val="20"/>
                <w:szCs w:val="20"/>
              </w:rPr>
              <w:t xml:space="preserve">gradsko pravoslavno groblje </w:t>
            </w:r>
            <w:proofErr w:type="spellStart"/>
            <w:r w:rsidRPr="005D3AB0">
              <w:rPr>
                <w:rStyle w:val="normaltextrun"/>
                <w:rFonts w:ascii="Arial" w:hAnsi="Arial" w:cs="Arial"/>
                <w:sz w:val="20"/>
                <w:szCs w:val="20"/>
              </w:rPr>
              <w:t>Boninovo</w:t>
            </w:r>
            <w:proofErr w:type="spellEnd"/>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0759A619"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da</w:t>
            </w:r>
            <w:r w:rsidRPr="005D3AB0">
              <w:rPr>
                <w:rStyle w:val="eop"/>
                <w:rFonts w:ascii="Arial" w:hAnsi="Arial" w:cs="Arial"/>
                <w:sz w:val="20"/>
                <w:szCs w:val="20"/>
              </w:rPr>
              <w:t> </w:t>
            </w:r>
          </w:p>
        </w:tc>
      </w:tr>
      <w:tr w:rsidR="00CC5DFE" w:rsidRPr="005D3AB0" w14:paraId="7354456D"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D0C16F"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769985AE"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sz w:val="20"/>
                <w:szCs w:val="20"/>
              </w:rPr>
              <w:t xml:space="preserve">gradsko muslimansko groblje </w:t>
            </w:r>
            <w:proofErr w:type="spellStart"/>
            <w:r w:rsidRPr="005D3AB0">
              <w:rPr>
                <w:rStyle w:val="normaltextrun"/>
                <w:rFonts w:ascii="Arial" w:hAnsi="Arial" w:cs="Arial"/>
                <w:sz w:val="20"/>
                <w:szCs w:val="20"/>
              </w:rPr>
              <w:t>Boninovo</w:t>
            </w:r>
            <w:proofErr w:type="spellEnd"/>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7AAA538D"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da</w:t>
            </w:r>
            <w:r w:rsidRPr="005D3AB0">
              <w:rPr>
                <w:rStyle w:val="eop"/>
                <w:rFonts w:ascii="Arial" w:hAnsi="Arial" w:cs="Arial"/>
                <w:sz w:val="20"/>
                <w:szCs w:val="20"/>
              </w:rPr>
              <w:t> </w:t>
            </w:r>
          </w:p>
        </w:tc>
      </w:tr>
      <w:tr w:rsidR="00CC5DFE" w:rsidRPr="005D3AB0" w14:paraId="15D87504"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F85486"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0BCF37C7"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sz w:val="20"/>
                <w:szCs w:val="20"/>
              </w:rPr>
              <w:t>Sv. Mihajla</w:t>
            </w:r>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279B8F62"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da</w:t>
            </w:r>
            <w:r w:rsidRPr="005D3AB0">
              <w:rPr>
                <w:rStyle w:val="eop"/>
                <w:rFonts w:ascii="Arial" w:hAnsi="Arial" w:cs="Arial"/>
                <w:sz w:val="20"/>
                <w:szCs w:val="20"/>
              </w:rPr>
              <w:t> </w:t>
            </w:r>
          </w:p>
        </w:tc>
      </w:tr>
      <w:tr w:rsidR="00CC5DFE" w:rsidRPr="005D3AB0" w14:paraId="4E258386"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0DDD8E"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2AF94A2C"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sz w:val="20"/>
                <w:szCs w:val="20"/>
              </w:rPr>
              <w:t>Danče</w:t>
            </w:r>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389F30F2"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da</w:t>
            </w:r>
            <w:r w:rsidRPr="005D3AB0">
              <w:rPr>
                <w:rStyle w:val="eop"/>
                <w:rFonts w:ascii="Arial" w:hAnsi="Arial" w:cs="Arial"/>
                <w:sz w:val="20"/>
                <w:szCs w:val="20"/>
              </w:rPr>
              <w:t> </w:t>
            </w:r>
          </w:p>
        </w:tc>
      </w:tr>
      <w:tr w:rsidR="00CC5DFE" w:rsidRPr="005D3AB0" w14:paraId="7289027F"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33987B"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266D5045"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sz w:val="20"/>
                <w:szCs w:val="20"/>
              </w:rPr>
              <w:t>staro vojno groblje u Gospinu polju, židovsko groblje</w:t>
            </w:r>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4AAD39A3"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da</w:t>
            </w:r>
            <w:r w:rsidRPr="005D3AB0">
              <w:rPr>
                <w:rStyle w:val="eop"/>
                <w:rFonts w:ascii="Arial" w:hAnsi="Arial" w:cs="Arial"/>
                <w:sz w:val="20"/>
                <w:szCs w:val="20"/>
              </w:rPr>
              <w:t> </w:t>
            </w:r>
          </w:p>
        </w:tc>
      </w:tr>
      <w:tr w:rsidR="00CC5DFE" w:rsidRPr="005D3AB0" w14:paraId="525C11DC" w14:textId="77777777" w:rsidTr="00CC5DFE">
        <w:trPr>
          <w:trHeight w:val="27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31ABA4"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45925C77"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sz w:val="20"/>
                <w:szCs w:val="20"/>
              </w:rPr>
              <w:t>Bosanka (Sv. Spasitelj)</w:t>
            </w:r>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1AF20950"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da</w:t>
            </w:r>
            <w:r w:rsidRPr="005D3AB0">
              <w:rPr>
                <w:rStyle w:val="eop"/>
                <w:rFonts w:ascii="Arial" w:hAnsi="Arial" w:cs="Arial"/>
                <w:sz w:val="20"/>
                <w:szCs w:val="20"/>
              </w:rPr>
              <w:t> </w:t>
            </w:r>
          </w:p>
        </w:tc>
      </w:tr>
      <w:tr w:rsidR="00CC5DFE" w:rsidRPr="005D3AB0" w14:paraId="0CF04BD8"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260FEC"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1C3D92E6"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5D3AB0">
              <w:rPr>
                <w:rStyle w:val="normaltextrun"/>
                <w:rFonts w:ascii="Arial" w:hAnsi="Arial" w:cs="Arial"/>
                <w:sz w:val="20"/>
                <w:szCs w:val="20"/>
              </w:rPr>
              <w:t>Knežica</w:t>
            </w:r>
            <w:proofErr w:type="spellEnd"/>
            <w:r w:rsidRPr="005D3AB0">
              <w:rPr>
                <w:rStyle w:val="normaltextrun"/>
                <w:rFonts w:ascii="Arial" w:hAnsi="Arial" w:cs="Arial"/>
                <w:sz w:val="20"/>
                <w:szCs w:val="20"/>
              </w:rPr>
              <w:t xml:space="preserve"> (Sv. Kuzma i Damjan)</w:t>
            </w:r>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013943F2"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ne</w:t>
            </w:r>
            <w:r w:rsidRPr="005D3AB0">
              <w:rPr>
                <w:rStyle w:val="eop"/>
                <w:rFonts w:ascii="Arial" w:hAnsi="Arial" w:cs="Arial"/>
                <w:sz w:val="20"/>
                <w:szCs w:val="20"/>
              </w:rPr>
              <w:t> </w:t>
            </w:r>
          </w:p>
        </w:tc>
      </w:tr>
      <w:tr w:rsidR="00CC5DFE" w:rsidRPr="005D3AB0" w14:paraId="7C6EBDD0"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9A6865"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33A3E89C"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sz w:val="20"/>
                <w:szCs w:val="20"/>
              </w:rPr>
              <w:t>Komolac (Duh Sveti)</w:t>
            </w:r>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321F78EC"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da</w:t>
            </w:r>
            <w:r w:rsidRPr="005D3AB0">
              <w:rPr>
                <w:rStyle w:val="eop"/>
                <w:rFonts w:ascii="Arial" w:hAnsi="Arial" w:cs="Arial"/>
                <w:sz w:val="20"/>
                <w:szCs w:val="20"/>
              </w:rPr>
              <w:t> </w:t>
            </w:r>
          </w:p>
        </w:tc>
      </w:tr>
      <w:tr w:rsidR="00CC5DFE" w:rsidRPr="005D3AB0" w14:paraId="1B8EF227"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74CABA"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7E920647"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sz w:val="20"/>
                <w:szCs w:val="20"/>
              </w:rPr>
              <w:t>Mokošica (Sv. Spasitelj)</w:t>
            </w:r>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4307C149"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da</w:t>
            </w:r>
            <w:r w:rsidRPr="005D3AB0">
              <w:rPr>
                <w:rStyle w:val="eop"/>
                <w:rFonts w:ascii="Arial" w:hAnsi="Arial" w:cs="Arial"/>
                <w:sz w:val="20"/>
                <w:szCs w:val="20"/>
              </w:rPr>
              <w:t> </w:t>
            </w:r>
          </w:p>
        </w:tc>
      </w:tr>
      <w:tr w:rsidR="00CC5DFE" w:rsidRPr="005D3AB0" w14:paraId="130E59F2"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EC7378"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6B16B05D"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sz w:val="20"/>
                <w:szCs w:val="20"/>
              </w:rPr>
              <w:t>Petrovo selo (Gospa od zdravlja)</w:t>
            </w:r>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6078BD98"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ne</w:t>
            </w:r>
            <w:r w:rsidRPr="005D3AB0">
              <w:rPr>
                <w:rStyle w:val="eop"/>
                <w:rFonts w:ascii="Arial" w:hAnsi="Arial" w:cs="Arial"/>
                <w:sz w:val="20"/>
                <w:szCs w:val="20"/>
              </w:rPr>
              <w:t> </w:t>
            </w:r>
          </w:p>
        </w:tc>
      </w:tr>
      <w:tr w:rsidR="00CC5DFE" w:rsidRPr="005D3AB0" w14:paraId="1D5D282C"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9D57B5"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373A7679"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5D3AB0">
              <w:rPr>
                <w:rStyle w:val="normaltextrun"/>
                <w:rFonts w:ascii="Arial" w:hAnsi="Arial" w:cs="Arial"/>
                <w:sz w:val="20"/>
                <w:szCs w:val="20"/>
              </w:rPr>
              <w:t>Rožat</w:t>
            </w:r>
            <w:proofErr w:type="spellEnd"/>
            <w:r w:rsidRPr="005D3AB0">
              <w:rPr>
                <w:rStyle w:val="normaltextrun"/>
                <w:rFonts w:ascii="Arial" w:hAnsi="Arial" w:cs="Arial"/>
                <w:sz w:val="20"/>
                <w:szCs w:val="20"/>
              </w:rPr>
              <w:t xml:space="preserve"> (Velika Gospa)</w:t>
            </w:r>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58DFD0E1"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da</w:t>
            </w:r>
            <w:r w:rsidRPr="005D3AB0">
              <w:rPr>
                <w:rStyle w:val="eop"/>
                <w:rFonts w:ascii="Arial" w:hAnsi="Arial" w:cs="Arial"/>
                <w:sz w:val="20"/>
                <w:szCs w:val="20"/>
              </w:rPr>
              <w:t> </w:t>
            </w:r>
          </w:p>
        </w:tc>
      </w:tr>
      <w:tr w:rsidR="00CC5DFE" w:rsidRPr="005D3AB0" w14:paraId="35A94D00"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DAF10F"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7F5E9474"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5D3AB0">
              <w:rPr>
                <w:rStyle w:val="normaltextrun"/>
                <w:rFonts w:ascii="Arial" w:hAnsi="Arial" w:cs="Arial"/>
                <w:sz w:val="20"/>
                <w:szCs w:val="20"/>
              </w:rPr>
              <w:t>Sustjepan</w:t>
            </w:r>
            <w:proofErr w:type="spellEnd"/>
            <w:r w:rsidRPr="005D3AB0">
              <w:rPr>
                <w:rStyle w:val="normaltextrun"/>
                <w:rFonts w:ascii="Arial" w:hAnsi="Arial" w:cs="Arial"/>
                <w:sz w:val="20"/>
                <w:szCs w:val="20"/>
              </w:rPr>
              <w:t xml:space="preserve"> (Sv. Stjepan)</w:t>
            </w:r>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6A721555"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da</w:t>
            </w:r>
            <w:r w:rsidRPr="005D3AB0">
              <w:rPr>
                <w:rStyle w:val="eop"/>
                <w:rFonts w:ascii="Arial" w:hAnsi="Arial" w:cs="Arial"/>
                <w:sz w:val="20"/>
                <w:szCs w:val="20"/>
              </w:rPr>
              <w:t> </w:t>
            </w:r>
          </w:p>
        </w:tc>
      </w:tr>
      <w:tr w:rsidR="00CC5DFE" w:rsidRPr="005D3AB0" w14:paraId="7254C0B5"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FBBACA" w14:textId="77777777" w:rsidR="00CC5DFE" w:rsidRPr="005D3AB0" w:rsidRDefault="00CC5DFE" w:rsidP="00262FE9">
            <w:pPr>
              <w:rPr>
                <w:rFonts w:ascii="Arial" w:hAnsi="Arial" w:cs="Arial"/>
                <w:sz w:val="20"/>
                <w:szCs w:val="20"/>
              </w:rPr>
            </w:pPr>
          </w:p>
        </w:tc>
        <w:tc>
          <w:tcPr>
            <w:tcW w:w="4605" w:type="dxa"/>
            <w:tcBorders>
              <w:top w:val="single" w:sz="6" w:space="0" w:color="000000"/>
              <w:left w:val="single" w:sz="6" w:space="0" w:color="000000"/>
              <w:bottom w:val="single" w:sz="6" w:space="0" w:color="000000"/>
              <w:right w:val="single" w:sz="6" w:space="0" w:color="000000"/>
            </w:tcBorders>
            <w:hideMark/>
          </w:tcPr>
          <w:p w14:paraId="66399D4A"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5D3AB0">
              <w:rPr>
                <w:rStyle w:val="normaltextrun"/>
                <w:rFonts w:ascii="Arial" w:hAnsi="Arial" w:cs="Arial"/>
                <w:sz w:val="20"/>
                <w:szCs w:val="20"/>
              </w:rPr>
              <w:t>Šumet</w:t>
            </w:r>
            <w:proofErr w:type="spellEnd"/>
            <w:r w:rsidRPr="005D3AB0">
              <w:rPr>
                <w:rStyle w:val="normaltextrun"/>
                <w:rFonts w:ascii="Arial" w:hAnsi="Arial" w:cs="Arial"/>
                <w:sz w:val="20"/>
                <w:szCs w:val="20"/>
              </w:rPr>
              <w:t xml:space="preserve"> (Sv. Martin)</w:t>
            </w:r>
            <w:r w:rsidRPr="005D3AB0">
              <w:rPr>
                <w:rStyle w:val="eop"/>
                <w:rFonts w:ascii="Arial" w:hAnsi="Arial" w:cs="Arial"/>
                <w:sz w:val="20"/>
                <w:szCs w:val="20"/>
              </w:rPr>
              <w:t> </w:t>
            </w:r>
          </w:p>
        </w:tc>
        <w:tc>
          <w:tcPr>
            <w:tcW w:w="3060" w:type="dxa"/>
            <w:tcBorders>
              <w:top w:val="single" w:sz="6" w:space="0" w:color="000000"/>
              <w:left w:val="single" w:sz="6" w:space="0" w:color="000000"/>
              <w:bottom w:val="single" w:sz="6" w:space="0" w:color="000000"/>
              <w:right w:val="single" w:sz="6" w:space="0" w:color="000000"/>
            </w:tcBorders>
            <w:hideMark/>
          </w:tcPr>
          <w:p w14:paraId="4B540BC7" w14:textId="77777777" w:rsidR="00CC5DFE" w:rsidRPr="005D3AB0" w:rsidRDefault="00CC5DFE" w:rsidP="00262FE9">
            <w:pPr>
              <w:pStyle w:val="paragraph"/>
              <w:spacing w:before="0" w:beforeAutospacing="0" w:after="0" w:afterAutospacing="0"/>
              <w:jc w:val="center"/>
              <w:textAlignment w:val="baseline"/>
              <w:rPr>
                <w:rFonts w:ascii="Arial" w:hAnsi="Arial" w:cs="Arial"/>
                <w:sz w:val="20"/>
                <w:szCs w:val="20"/>
              </w:rPr>
            </w:pPr>
            <w:r w:rsidRPr="005D3AB0">
              <w:rPr>
                <w:rStyle w:val="normaltextrun"/>
                <w:rFonts w:ascii="Arial" w:hAnsi="Arial" w:cs="Arial"/>
                <w:sz w:val="20"/>
                <w:szCs w:val="20"/>
              </w:rPr>
              <w:t>ne</w:t>
            </w:r>
            <w:r w:rsidRPr="005D3AB0">
              <w:rPr>
                <w:rStyle w:val="eop"/>
                <w:rFonts w:ascii="Arial" w:hAnsi="Arial" w:cs="Arial"/>
                <w:sz w:val="20"/>
                <w:szCs w:val="20"/>
              </w:rPr>
              <w:t> </w:t>
            </w:r>
          </w:p>
        </w:tc>
      </w:tr>
    </w:tbl>
    <w:p w14:paraId="3871E3C7" w14:textId="77777777" w:rsidR="001C5715" w:rsidRDefault="001C5715" w:rsidP="00262FE9">
      <w:pPr>
        <w:pStyle w:val="paragraph"/>
        <w:spacing w:before="0" w:beforeAutospacing="0" w:after="0" w:afterAutospacing="0"/>
        <w:ind w:left="105"/>
        <w:textAlignment w:val="baseline"/>
        <w:rPr>
          <w:rStyle w:val="normaltextrun"/>
          <w:rFonts w:ascii="Arial" w:hAnsi="Arial" w:cs="Arial"/>
          <w:b/>
          <w:bCs/>
          <w:sz w:val="22"/>
          <w:szCs w:val="22"/>
        </w:rPr>
      </w:pPr>
    </w:p>
    <w:p w14:paraId="043C253C"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1.2.11.</w:t>
      </w:r>
      <w:r w:rsidRPr="00262FE9">
        <w:rPr>
          <w:rStyle w:val="tabchar"/>
          <w:rFonts w:ascii="Arial" w:hAnsi="Arial" w:cs="Arial"/>
          <w:sz w:val="22"/>
          <w:szCs w:val="22"/>
        </w:rPr>
        <w:t xml:space="preserve"> </w:t>
      </w:r>
      <w:r w:rsidRPr="00262FE9">
        <w:rPr>
          <w:rStyle w:val="normaltextrun"/>
          <w:rFonts w:ascii="Arial" w:hAnsi="Arial" w:cs="Arial"/>
          <w:b/>
          <w:bCs/>
          <w:sz w:val="22"/>
          <w:szCs w:val="22"/>
        </w:rPr>
        <w:t>Luke posebne namjene</w:t>
      </w:r>
      <w:r w:rsidRPr="00262FE9">
        <w:rPr>
          <w:rStyle w:val="eop"/>
          <w:rFonts w:ascii="Arial" w:hAnsi="Arial" w:cs="Arial"/>
          <w:sz w:val="22"/>
          <w:szCs w:val="22"/>
        </w:rPr>
        <w:t> </w:t>
      </w:r>
    </w:p>
    <w:p w14:paraId="126D1D68" w14:textId="77777777" w:rsidR="00CC5DFE" w:rsidRPr="00262FE9" w:rsidRDefault="00CC5DFE" w:rsidP="00262FE9">
      <w:pPr>
        <w:pStyle w:val="paragraph"/>
        <w:spacing w:before="7"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F0DD181"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20.</w:t>
      </w:r>
      <w:r w:rsidRPr="00262FE9">
        <w:rPr>
          <w:rStyle w:val="eop"/>
          <w:rFonts w:ascii="Arial" w:hAnsi="Arial" w:cs="Arial"/>
          <w:sz w:val="22"/>
          <w:szCs w:val="22"/>
        </w:rPr>
        <w:t> </w:t>
      </w:r>
    </w:p>
    <w:p w14:paraId="502B40F1" w14:textId="77777777" w:rsidR="00CC5DFE" w:rsidRPr="00262FE9" w:rsidRDefault="00CC5DFE"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66739CA"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sz w:val="22"/>
          <w:szCs w:val="22"/>
        </w:rPr>
        <w:t>Prema  djelatnostima  koje  se  u  njima  obavljaju,  a  sukladno  posebnim  propisima, Generalnim planom su utvrđene sljedeće luke:</w:t>
      </w:r>
      <w:r w:rsidRPr="00262FE9">
        <w:rPr>
          <w:rStyle w:val="eop"/>
          <w:rFonts w:ascii="Arial" w:hAnsi="Arial" w:cs="Arial"/>
          <w:sz w:val="22"/>
          <w:szCs w:val="22"/>
        </w:rPr>
        <w:t> </w:t>
      </w:r>
    </w:p>
    <w:p w14:paraId="6120C4DC" w14:textId="77777777" w:rsidR="00CC5DFE" w:rsidRPr="00262FE9" w:rsidRDefault="00CC5DFE" w:rsidP="00262FE9">
      <w:pPr>
        <w:pStyle w:val="paragraph"/>
        <w:spacing w:before="0" w:beforeAutospacing="0" w:after="0" w:afterAutospacing="0"/>
        <w:ind w:left="420" w:firstLine="28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Luka nautičkog turizma</w:t>
      </w:r>
      <w:r w:rsidRPr="00262FE9">
        <w:rPr>
          <w:rStyle w:val="tabchar"/>
          <w:rFonts w:ascii="Arial" w:hAnsi="Arial" w:cs="Arial"/>
          <w:sz w:val="22"/>
          <w:szCs w:val="22"/>
        </w:rPr>
        <w:t xml:space="preserve"> </w:t>
      </w:r>
      <w:r w:rsidRPr="00262FE9">
        <w:rPr>
          <w:rStyle w:val="normaltextrun"/>
          <w:rFonts w:ascii="Arial" w:hAnsi="Arial" w:cs="Arial"/>
          <w:sz w:val="22"/>
          <w:szCs w:val="22"/>
        </w:rPr>
        <w:t>LN</w:t>
      </w:r>
      <w:r w:rsidRPr="00262FE9">
        <w:rPr>
          <w:rStyle w:val="eop"/>
          <w:rFonts w:ascii="Arial" w:hAnsi="Arial" w:cs="Arial"/>
          <w:sz w:val="22"/>
          <w:szCs w:val="22"/>
        </w:rPr>
        <w:t> </w:t>
      </w:r>
    </w:p>
    <w:p w14:paraId="412D1AE4" w14:textId="77777777" w:rsidR="00CC5DFE" w:rsidRPr="00262FE9" w:rsidRDefault="00CC5DFE" w:rsidP="00262FE9">
      <w:pPr>
        <w:pStyle w:val="paragraph"/>
        <w:spacing w:before="0" w:beforeAutospacing="0" w:after="0" w:afterAutospacing="0"/>
        <w:ind w:left="420" w:firstLine="28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Brodogradilište</w:t>
      </w:r>
      <w:r w:rsidRPr="00262FE9">
        <w:rPr>
          <w:rStyle w:val="tabchar"/>
          <w:rFonts w:ascii="Arial" w:hAnsi="Arial" w:cs="Arial"/>
          <w:sz w:val="22"/>
          <w:szCs w:val="22"/>
        </w:rPr>
        <w:t xml:space="preserve"> </w:t>
      </w:r>
      <w:r w:rsidRPr="00262FE9">
        <w:rPr>
          <w:rStyle w:val="normaltextrun"/>
          <w:rFonts w:ascii="Arial" w:hAnsi="Arial" w:cs="Arial"/>
          <w:sz w:val="22"/>
          <w:szCs w:val="22"/>
        </w:rPr>
        <w:t>LB</w:t>
      </w:r>
      <w:r w:rsidRPr="00262FE9">
        <w:rPr>
          <w:rStyle w:val="eop"/>
          <w:rFonts w:ascii="Arial" w:hAnsi="Arial" w:cs="Arial"/>
          <w:sz w:val="22"/>
          <w:szCs w:val="22"/>
        </w:rPr>
        <w:t> </w:t>
      </w:r>
    </w:p>
    <w:p w14:paraId="7A6D770A" w14:textId="77777777" w:rsidR="00CC5DFE" w:rsidRPr="00262FE9" w:rsidRDefault="00CC5DFE" w:rsidP="00262FE9">
      <w:pPr>
        <w:pStyle w:val="paragraph"/>
        <w:spacing w:before="0" w:beforeAutospacing="0" w:after="0" w:afterAutospacing="0"/>
        <w:ind w:left="420" w:firstLine="28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Športska luka</w:t>
      </w:r>
      <w:r w:rsidRPr="00262FE9">
        <w:rPr>
          <w:rStyle w:val="tabchar"/>
          <w:rFonts w:ascii="Arial" w:hAnsi="Arial" w:cs="Arial"/>
          <w:sz w:val="22"/>
          <w:szCs w:val="22"/>
        </w:rPr>
        <w:t xml:space="preserve"> </w:t>
      </w:r>
      <w:r w:rsidRPr="00262FE9">
        <w:rPr>
          <w:rStyle w:val="normaltextrun"/>
          <w:rFonts w:ascii="Arial" w:hAnsi="Arial" w:cs="Arial"/>
          <w:sz w:val="22"/>
          <w:szCs w:val="22"/>
        </w:rPr>
        <w:t>LS</w:t>
      </w:r>
      <w:r w:rsidRPr="00262FE9">
        <w:rPr>
          <w:rStyle w:val="eop"/>
          <w:rFonts w:ascii="Arial" w:hAnsi="Arial" w:cs="Arial"/>
          <w:sz w:val="22"/>
          <w:szCs w:val="22"/>
        </w:rPr>
        <w:t> </w:t>
      </w:r>
    </w:p>
    <w:p w14:paraId="547CAF25" w14:textId="77777777" w:rsidR="00CC5DFE" w:rsidRPr="00262FE9" w:rsidRDefault="00CC5DFE" w:rsidP="00262FE9">
      <w:pPr>
        <w:pStyle w:val="paragraph"/>
        <w:spacing w:before="0" w:beforeAutospacing="0" w:after="0" w:afterAutospacing="0"/>
        <w:ind w:left="420" w:firstLine="28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Ribarska luka</w:t>
      </w:r>
      <w:r w:rsidRPr="00262FE9">
        <w:rPr>
          <w:rStyle w:val="tabchar"/>
          <w:rFonts w:ascii="Arial" w:hAnsi="Arial" w:cs="Arial"/>
          <w:sz w:val="22"/>
          <w:szCs w:val="22"/>
        </w:rPr>
        <w:t xml:space="preserve"> </w:t>
      </w:r>
      <w:r w:rsidRPr="00262FE9">
        <w:rPr>
          <w:rStyle w:val="normaltextrun"/>
          <w:rFonts w:ascii="Arial" w:hAnsi="Arial" w:cs="Arial"/>
          <w:sz w:val="22"/>
          <w:szCs w:val="22"/>
        </w:rPr>
        <w:t>LR</w:t>
      </w:r>
      <w:r w:rsidRPr="00262FE9">
        <w:rPr>
          <w:rStyle w:val="eop"/>
          <w:rFonts w:ascii="Arial" w:hAnsi="Arial" w:cs="Arial"/>
          <w:sz w:val="22"/>
          <w:szCs w:val="22"/>
        </w:rPr>
        <w:t> </w:t>
      </w:r>
    </w:p>
    <w:p w14:paraId="4E5809AA"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Da bi se realizirale građevine iz stavka 1. točke 1., 2. i 3. potrebna je izrada prostornog plana užeg područja: urbanističkog plana uređenja.</w:t>
      </w:r>
      <w:r w:rsidRPr="00262FE9">
        <w:rPr>
          <w:rStyle w:val="eop"/>
          <w:rFonts w:ascii="Arial" w:hAnsi="Arial" w:cs="Arial"/>
          <w:sz w:val="22"/>
          <w:szCs w:val="22"/>
        </w:rPr>
        <w:t> </w:t>
      </w:r>
    </w:p>
    <w:p w14:paraId="227795D4" w14:textId="77777777" w:rsidR="001C5715" w:rsidRDefault="001C5715" w:rsidP="00262FE9">
      <w:pPr>
        <w:pStyle w:val="paragraph"/>
        <w:spacing w:before="0" w:beforeAutospacing="0" w:after="0" w:afterAutospacing="0"/>
        <w:ind w:left="420" w:hanging="420"/>
        <w:jc w:val="both"/>
        <w:textAlignment w:val="baseline"/>
        <w:rPr>
          <w:rStyle w:val="normaltextrun"/>
          <w:rFonts w:ascii="Arial" w:hAnsi="Arial" w:cs="Arial"/>
          <w:sz w:val="22"/>
          <w:szCs w:val="22"/>
        </w:rPr>
      </w:pPr>
    </w:p>
    <w:p w14:paraId="60BB9C0A"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Sidrište je posebno obilježen morski akvatorij koji omogućuje sigurno sidrenje plovnih objekata i koji može biti opremljen opremom za sidrenje plovnih objekata, a čiji smještaj je objavljen u službenim pomorskim publikacijama.</w:t>
      </w:r>
      <w:r w:rsidRPr="00262FE9">
        <w:rPr>
          <w:rStyle w:val="eop"/>
          <w:rFonts w:ascii="Arial" w:hAnsi="Arial" w:cs="Arial"/>
          <w:sz w:val="22"/>
          <w:szCs w:val="22"/>
        </w:rPr>
        <w:t> </w:t>
      </w:r>
    </w:p>
    <w:p w14:paraId="185E040D"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9CE2715"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4BE51F5"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II.</w:t>
      </w:r>
      <w:r w:rsidRPr="00262FE9">
        <w:rPr>
          <w:rStyle w:val="tabchar"/>
          <w:rFonts w:ascii="Arial" w:hAnsi="Arial" w:cs="Arial"/>
          <w:sz w:val="22"/>
          <w:szCs w:val="22"/>
        </w:rPr>
        <w:t xml:space="preserve"> </w:t>
      </w:r>
      <w:r w:rsidRPr="00262FE9">
        <w:rPr>
          <w:rStyle w:val="normaltextrun"/>
          <w:rFonts w:ascii="Arial" w:hAnsi="Arial" w:cs="Arial"/>
          <w:b/>
          <w:bCs/>
          <w:sz w:val="22"/>
          <w:szCs w:val="22"/>
        </w:rPr>
        <w:t>RAZVOJ I UREĐENJE POVRŠINA IZVAN NASELJA</w:t>
      </w:r>
      <w:r w:rsidRPr="00262FE9">
        <w:rPr>
          <w:rStyle w:val="eop"/>
          <w:rFonts w:ascii="Arial" w:hAnsi="Arial" w:cs="Arial"/>
          <w:sz w:val="22"/>
          <w:szCs w:val="22"/>
        </w:rPr>
        <w:t> </w:t>
      </w:r>
    </w:p>
    <w:p w14:paraId="345AEB1D"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EFA7979"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21.</w:t>
      </w:r>
      <w:r w:rsidRPr="00262FE9">
        <w:rPr>
          <w:rStyle w:val="eop"/>
          <w:rFonts w:ascii="Arial" w:hAnsi="Arial" w:cs="Arial"/>
          <w:sz w:val="22"/>
          <w:szCs w:val="22"/>
        </w:rPr>
        <w:t> </w:t>
      </w:r>
    </w:p>
    <w:p w14:paraId="0A12EAC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2C69E21"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Površine izvan naselja obuhvaćaju:</w:t>
      </w:r>
      <w:r w:rsidRPr="00262FE9">
        <w:rPr>
          <w:rStyle w:val="eop"/>
          <w:rFonts w:ascii="Arial" w:hAnsi="Arial" w:cs="Arial"/>
          <w:sz w:val="22"/>
          <w:szCs w:val="22"/>
        </w:rPr>
        <w:t> </w:t>
      </w:r>
    </w:p>
    <w:p w14:paraId="68AD21CA"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Športsko-rekreacijska namjena</w:t>
      </w:r>
      <w:r w:rsidRPr="00262FE9">
        <w:rPr>
          <w:rStyle w:val="tabchar"/>
          <w:rFonts w:ascii="Arial" w:hAnsi="Arial" w:cs="Arial"/>
          <w:sz w:val="22"/>
          <w:szCs w:val="22"/>
        </w:rPr>
        <w:t xml:space="preserve"> </w:t>
      </w:r>
      <w:r w:rsidRPr="00262FE9">
        <w:rPr>
          <w:rStyle w:val="eop"/>
          <w:rFonts w:ascii="Arial" w:hAnsi="Arial" w:cs="Arial"/>
          <w:sz w:val="22"/>
          <w:szCs w:val="22"/>
        </w:rPr>
        <w:t> </w:t>
      </w:r>
    </w:p>
    <w:p w14:paraId="54F63F5D"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Športsko-rekreacijski centar s golfom</w:t>
      </w:r>
      <w:r w:rsidRPr="00262FE9">
        <w:rPr>
          <w:rStyle w:val="tabchar"/>
          <w:rFonts w:ascii="Arial" w:hAnsi="Arial" w:cs="Arial"/>
          <w:sz w:val="22"/>
          <w:szCs w:val="22"/>
        </w:rPr>
        <w:t xml:space="preserve"> </w:t>
      </w:r>
      <w:r w:rsidRPr="00262FE9">
        <w:rPr>
          <w:rStyle w:val="eop"/>
          <w:rFonts w:ascii="Arial" w:hAnsi="Arial" w:cs="Arial"/>
          <w:sz w:val="22"/>
          <w:szCs w:val="22"/>
        </w:rPr>
        <w:t> </w:t>
      </w:r>
    </w:p>
    <w:p w14:paraId="05E9ABBB" w14:textId="77777777" w:rsidR="00CC5DFE" w:rsidRPr="00262FE9" w:rsidRDefault="00CC5DFE" w:rsidP="00262FE9">
      <w:pPr>
        <w:pStyle w:val="paragraph"/>
        <w:spacing w:before="0" w:beforeAutospacing="0" w:after="0" w:afterAutospacing="0"/>
        <w:ind w:left="105" w:firstLine="1440"/>
        <w:jc w:val="both"/>
        <w:textAlignment w:val="baseline"/>
        <w:rPr>
          <w:rFonts w:ascii="Arial" w:hAnsi="Arial" w:cs="Arial"/>
          <w:sz w:val="22"/>
          <w:szCs w:val="22"/>
        </w:rPr>
      </w:pPr>
      <w:r w:rsidRPr="00262FE9">
        <w:rPr>
          <w:rStyle w:val="normaltextrun"/>
          <w:rFonts w:ascii="Arial" w:hAnsi="Arial" w:cs="Arial"/>
          <w:sz w:val="22"/>
          <w:szCs w:val="22"/>
        </w:rPr>
        <w:t>(Građevinsko područje izdvojene namjene izvan naselja)</w:t>
      </w:r>
      <w:r w:rsidRPr="00262FE9">
        <w:rPr>
          <w:rStyle w:val="tabchar"/>
          <w:rFonts w:ascii="Arial" w:hAnsi="Arial" w:cs="Arial"/>
          <w:sz w:val="22"/>
          <w:szCs w:val="22"/>
        </w:rPr>
        <w:t xml:space="preserve"> </w:t>
      </w:r>
      <w:r w:rsidRPr="00262FE9">
        <w:rPr>
          <w:rStyle w:val="normaltextrun"/>
          <w:rFonts w:ascii="Arial" w:hAnsi="Arial" w:cs="Arial"/>
          <w:sz w:val="22"/>
          <w:szCs w:val="22"/>
        </w:rPr>
        <w:t>R1, R2, R5</w:t>
      </w:r>
      <w:r w:rsidRPr="00262FE9">
        <w:rPr>
          <w:rStyle w:val="eop"/>
          <w:rFonts w:ascii="Arial" w:hAnsi="Arial" w:cs="Arial"/>
          <w:sz w:val="22"/>
          <w:szCs w:val="22"/>
        </w:rPr>
        <w:t> </w:t>
      </w:r>
    </w:p>
    <w:p w14:paraId="706DC959"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Poljoprivredno tlo</w:t>
      </w:r>
      <w:r w:rsidRPr="00262FE9">
        <w:rPr>
          <w:rStyle w:val="tabchar"/>
          <w:rFonts w:ascii="Arial" w:hAnsi="Arial" w:cs="Arial"/>
          <w:sz w:val="22"/>
          <w:szCs w:val="22"/>
        </w:rPr>
        <w:t xml:space="preserve"> </w:t>
      </w:r>
      <w:r w:rsidRPr="00262FE9">
        <w:rPr>
          <w:rStyle w:val="eop"/>
          <w:rFonts w:ascii="Arial" w:hAnsi="Arial" w:cs="Arial"/>
          <w:sz w:val="22"/>
          <w:szCs w:val="22"/>
        </w:rPr>
        <w:t> </w:t>
      </w:r>
    </w:p>
    <w:p w14:paraId="3ED23FD0"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Osobito vrijedno obradivo tlo</w:t>
      </w:r>
      <w:r w:rsidRPr="00262FE9">
        <w:rPr>
          <w:rStyle w:val="eop"/>
          <w:rFonts w:ascii="Arial" w:hAnsi="Arial" w:cs="Arial"/>
          <w:sz w:val="22"/>
          <w:szCs w:val="22"/>
        </w:rPr>
        <w:t> </w:t>
      </w:r>
    </w:p>
    <w:p w14:paraId="22E6D85E"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Vrijedno obradivo tlo</w:t>
      </w:r>
      <w:r w:rsidRPr="00262FE9">
        <w:rPr>
          <w:rStyle w:val="eop"/>
          <w:rFonts w:ascii="Arial" w:hAnsi="Arial" w:cs="Arial"/>
          <w:sz w:val="22"/>
          <w:szCs w:val="22"/>
        </w:rPr>
        <w:t> </w:t>
      </w:r>
    </w:p>
    <w:p w14:paraId="0D0764C5"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Ostala obradiva tla</w:t>
      </w:r>
      <w:r w:rsidRPr="00262FE9">
        <w:rPr>
          <w:rStyle w:val="eop"/>
          <w:rFonts w:ascii="Arial" w:hAnsi="Arial" w:cs="Arial"/>
          <w:sz w:val="22"/>
          <w:szCs w:val="22"/>
        </w:rPr>
        <w:t> </w:t>
      </w:r>
    </w:p>
    <w:p w14:paraId="6FB18C24"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Šumsko tlo</w:t>
      </w:r>
      <w:r w:rsidRPr="00262FE9">
        <w:rPr>
          <w:rStyle w:val="eop"/>
          <w:rFonts w:ascii="Arial" w:hAnsi="Arial" w:cs="Arial"/>
          <w:sz w:val="22"/>
          <w:szCs w:val="22"/>
        </w:rPr>
        <w:t> </w:t>
      </w:r>
    </w:p>
    <w:p w14:paraId="095A3239"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3.1.</w:t>
      </w:r>
      <w:r w:rsidRPr="00262FE9">
        <w:rPr>
          <w:rStyle w:val="tabchar"/>
          <w:rFonts w:ascii="Arial" w:hAnsi="Arial" w:cs="Arial"/>
          <w:sz w:val="22"/>
          <w:szCs w:val="22"/>
        </w:rPr>
        <w:t xml:space="preserve"> </w:t>
      </w:r>
      <w:r w:rsidRPr="00262FE9">
        <w:rPr>
          <w:rStyle w:val="normaltextrun"/>
          <w:rFonts w:ascii="Arial" w:hAnsi="Arial" w:cs="Arial"/>
          <w:sz w:val="22"/>
          <w:szCs w:val="22"/>
        </w:rPr>
        <w:t>Zaštitna šuma</w:t>
      </w:r>
      <w:r w:rsidRPr="00262FE9">
        <w:rPr>
          <w:rStyle w:val="eop"/>
          <w:rFonts w:ascii="Arial" w:hAnsi="Arial" w:cs="Arial"/>
          <w:sz w:val="22"/>
          <w:szCs w:val="22"/>
        </w:rPr>
        <w:t> </w:t>
      </w:r>
    </w:p>
    <w:p w14:paraId="644572F8"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3.2.</w:t>
      </w:r>
      <w:r w:rsidRPr="00262FE9">
        <w:rPr>
          <w:rStyle w:val="tabchar"/>
          <w:rFonts w:ascii="Arial" w:hAnsi="Arial" w:cs="Arial"/>
          <w:sz w:val="22"/>
          <w:szCs w:val="22"/>
        </w:rPr>
        <w:t xml:space="preserve"> </w:t>
      </w:r>
      <w:r w:rsidRPr="00262FE9">
        <w:rPr>
          <w:rStyle w:val="normaltextrun"/>
          <w:rFonts w:ascii="Arial" w:hAnsi="Arial" w:cs="Arial"/>
          <w:sz w:val="22"/>
          <w:szCs w:val="22"/>
        </w:rPr>
        <w:t>Šuma posebne namjene</w:t>
      </w:r>
      <w:r w:rsidRPr="00262FE9">
        <w:rPr>
          <w:rStyle w:val="eop"/>
          <w:rFonts w:ascii="Arial" w:hAnsi="Arial" w:cs="Arial"/>
          <w:sz w:val="22"/>
          <w:szCs w:val="22"/>
        </w:rPr>
        <w:t> </w:t>
      </w:r>
    </w:p>
    <w:p w14:paraId="5758921F"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Ostalo poljoprivredno tlo, šume i šumsko zemljište</w:t>
      </w:r>
      <w:r w:rsidRPr="00262FE9">
        <w:rPr>
          <w:rStyle w:val="eop"/>
          <w:rFonts w:ascii="Arial" w:hAnsi="Arial" w:cs="Arial"/>
          <w:sz w:val="22"/>
          <w:szCs w:val="22"/>
        </w:rPr>
        <w:t> </w:t>
      </w:r>
    </w:p>
    <w:p w14:paraId="7BEA9D07"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eop"/>
          <w:rFonts w:ascii="Arial" w:hAnsi="Arial" w:cs="Arial"/>
          <w:sz w:val="22"/>
          <w:szCs w:val="22"/>
        </w:rPr>
        <w:t> </w:t>
      </w:r>
    </w:p>
    <w:p w14:paraId="729719B7"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1.3.     Uvjeti za detaljno razgraničavanje namjena površina</w:t>
      </w:r>
      <w:r w:rsidRPr="00262FE9">
        <w:rPr>
          <w:rStyle w:val="eop"/>
          <w:rFonts w:ascii="Arial" w:hAnsi="Arial" w:cs="Arial"/>
          <w:sz w:val="22"/>
          <w:szCs w:val="22"/>
        </w:rPr>
        <w:t> </w:t>
      </w:r>
    </w:p>
    <w:p w14:paraId="29C26B35"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2978F1F"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22.</w:t>
      </w:r>
      <w:r w:rsidRPr="00262FE9">
        <w:rPr>
          <w:rStyle w:val="eop"/>
          <w:rFonts w:ascii="Arial" w:hAnsi="Arial" w:cs="Arial"/>
          <w:sz w:val="22"/>
          <w:szCs w:val="22"/>
        </w:rPr>
        <w:t> </w:t>
      </w:r>
    </w:p>
    <w:p w14:paraId="2B5A5AF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45FE914"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Detaljno razgraničenje između pojedinih namjena površina, granice kojih se grafičkim prikazom ne mogu utvrditi nedvojbeno, odredit će se detaljnijim planovima uređenja ili urbanističko tehničkim uvjetima za zahvat u prostoru.</w:t>
      </w:r>
      <w:r w:rsidRPr="00262FE9">
        <w:rPr>
          <w:rStyle w:val="eop"/>
          <w:rFonts w:ascii="Arial" w:hAnsi="Arial" w:cs="Arial"/>
          <w:sz w:val="22"/>
          <w:szCs w:val="22"/>
        </w:rPr>
        <w:t> </w:t>
      </w:r>
    </w:p>
    <w:p w14:paraId="2E7D8513" w14:textId="77777777" w:rsidR="00FF4F01" w:rsidRDefault="00FF4F01"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2066F775"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Građevna čestica za određeni zahvat u prostoru može se temeljem razgraničenja oblikovati od jedne ili više katastarskih čestica uz uvjet da je veći dio građevne čestice unutar osnovne namjene.</w:t>
      </w:r>
      <w:r w:rsidRPr="00262FE9">
        <w:rPr>
          <w:rStyle w:val="eop"/>
          <w:rFonts w:ascii="Arial" w:hAnsi="Arial" w:cs="Arial"/>
          <w:sz w:val="22"/>
          <w:szCs w:val="22"/>
        </w:rPr>
        <w:t> </w:t>
      </w:r>
    </w:p>
    <w:p w14:paraId="292FF6E8" w14:textId="77777777" w:rsidR="00FF4F01" w:rsidRDefault="00FF4F01"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301FECF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Iznimno, građevna čestica može biti i manjim dijelom u osnovnoj namjeni, ali ne manjim od polovice minimalne površine građevne čestice određene urbanim pravilom, ako je preostali dio u zoni zaštitnih zelenih površina, uz uvjet da se građevina smjesti na površinu na kojoj je gradnja dopuštena.</w:t>
      </w:r>
      <w:r w:rsidRPr="00262FE9">
        <w:rPr>
          <w:rStyle w:val="eop"/>
          <w:rFonts w:ascii="Arial" w:hAnsi="Arial" w:cs="Arial"/>
          <w:sz w:val="22"/>
          <w:szCs w:val="22"/>
        </w:rPr>
        <w:t> </w:t>
      </w:r>
    </w:p>
    <w:p w14:paraId="53D35D0E" w14:textId="77777777" w:rsidR="00FF4F01" w:rsidRDefault="00FF4F01"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6EA5D64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Urbanistički parametri za građevnu česticu oblikovanu temeljem detaljnog razgraničenja određuju se prema minimalnoj građevnoj čestici definiranoj urbanim pravilom, ili u odnosu na dio građevne čestice u osnovnoj namjeni ako je on veći od minimuma propisanog urbanim pravilom.</w:t>
      </w:r>
      <w:r w:rsidRPr="00262FE9">
        <w:rPr>
          <w:rStyle w:val="eop"/>
          <w:rFonts w:ascii="Arial" w:hAnsi="Arial" w:cs="Arial"/>
          <w:sz w:val="22"/>
          <w:szCs w:val="22"/>
        </w:rPr>
        <w:t> </w:t>
      </w:r>
    </w:p>
    <w:p w14:paraId="6B1B173F"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0957AC9F"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 slučaju kada granica obuhvata ovog plana siječe građevnu česticu, ako su 2/3 te čestice unutar obuhvata, računa se da je cijela građevna čestica unutar obuhvata Plana.</w:t>
      </w:r>
      <w:r w:rsidRPr="00262FE9">
        <w:rPr>
          <w:rStyle w:val="eop"/>
          <w:rFonts w:ascii="Arial" w:hAnsi="Arial" w:cs="Arial"/>
          <w:sz w:val="22"/>
          <w:szCs w:val="22"/>
        </w:rPr>
        <w:t> </w:t>
      </w:r>
    </w:p>
    <w:p w14:paraId="0386166C"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A16EBB9" w14:textId="77777777" w:rsidR="00CC5DFE" w:rsidRPr="00262FE9" w:rsidRDefault="00CC5DFE" w:rsidP="00262FE9">
      <w:pPr>
        <w:pStyle w:val="paragraph"/>
        <w:spacing w:before="0" w:beforeAutospacing="0" w:after="160" w:afterAutospacing="0"/>
        <w:textAlignment w:val="baseline"/>
        <w:rPr>
          <w:rFonts w:ascii="Arial" w:hAnsi="Arial" w:cs="Arial"/>
          <w:sz w:val="22"/>
          <w:szCs w:val="22"/>
        </w:rPr>
      </w:pPr>
      <w:r w:rsidRPr="00262FE9">
        <w:rPr>
          <w:rStyle w:val="pagebreaktextspan"/>
          <w:rFonts w:ascii="Arial" w:hAnsi="Arial" w:cs="Arial"/>
          <w:sz w:val="22"/>
          <w:szCs w:val="22"/>
        </w:rPr>
        <w:lastRenderedPageBreak/>
        <w:t> </w:t>
      </w:r>
      <w:r w:rsidRPr="00262FE9">
        <w:rPr>
          <w:rStyle w:val="eop"/>
          <w:rFonts w:ascii="Arial" w:hAnsi="Arial" w:cs="Arial"/>
          <w:sz w:val="22"/>
          <w:szCs w:val="22"/>
        </w:rPr>
        <w:t> </w:t>
      </w:r>
    </w:p>
    <w:p w14:paraId="6C5E04C7"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23.</w:t>
      </w:r>
      <w:r w:rsidRPr="00262FE9">
        <w:rPr>
          <w:rStyle w:val="eop"/>
          <w:rFonts w:ascii="Arial" w:hAnsi="Arial" w:cs="Arial"/>
          <w:sz w:val="22"/>
          <w:szCs w:val="22"/>
        </w:rPr>
        <w:t> </w:t>
      </w:r>
    </w:p>
    <w:p w14:paraId="6DEA27B3"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B01DCF6"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Za svaku građevinu unutar građevinskog područja obvezno je formirati građevinsku česticu površine i oblika koji omogućuje njeno racionalno korištenje te gradnju sukladno ovim odredbama.</w:t>
      </w:r>
      <w:r w:rsidRPr="00262FE9">
        <w:rPr>
          <w:rStyle w:val="eop"/>
          <w:rFonts w:ascii="Arial" w:hAnsi="Arial" w:cs="Arial"/>
          <w:sz w:val="22"/>
          <w:szCs w:val="22"/>
        </w:rPr>
        <w:t> </w:t>
      </w:r>
    </w:p>
    <w:p w14:paraId="2186A89A"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U građevinsku česticu ne može biti uključena neevidentirana komunalna infrastruktura u vanknjižnom vlasništvu jedinice lokalne samouprave.</w:t>
      </w:r>
      <w:r w:rsidRPr="00262FE9">
        <w:rPr>
          <w:rStyle w:val="eop"/>
          <w:rFonts w:ascii="Arial" w:hAnsi="Arial" w:cs="Arial"/>
          <w:sz w:val="22"/>
          <w:szCs w:val="22"/>
        </w:rPr>
        <w:t> </w:t>
      </w:r>
    </w:p>
    <w:p w14:paraId="45FEF09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0619A9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24.</w:t>
      </w:r>
      <w:r w:rsidRPr="00262FE9">
        <w:rPr>
          <w:rStyle w:val="eop"/>
          <w:rFonts w:ascii="Arial" w:hAnsi="Arial" w:cs="Arial"/>
          <w:sz w:val="22"/>
          <w:szCs w:val="22"/>
        </w:rPr>
        <w:t> </w:t>
      </w:r>
    </w:p>
    <w:p w14:paraId="1B75623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146728A"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Postojećom građevinom drži se ona koja je sagrađena na temelju akta o gradnji ili ima legalan status na temelju posebnoga propisa.</w:t>
      </w:r>
      <w:r w:rsidRPr="00262FE9">
        <w:rPr>
          <w:rStyle w:val="eop"/>
          <w:rFonts w:ascii="Arial" w:hAnsi="Arial" w:cs="Arial"/>
          <w:sz w:val="22"/>
          <w:szCs w:val="22"/>
        </w:rPr>
        <w:t> </w:t>
      </w:r>
    </w:p>
    <w:p w14:paraId="06A4CA57"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AF3138A"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25.</w:t>
      </w:r>
      <w:r w:rsidRPr="00262FE9">
        <w:rPr>
          <w:rStyle w:val="eop"/>
          <w:rFonts w:ascii="Arial" w:hAnsi="Arial" w:cs="Arial"/>
          <w:sz w:val="22"/>
          <w:szCs w:val="22"/>
        </w:rPr>
        <w:t> </w:t>
      </w:r>
    </w:p>
    <w:p w14:paraId="5A4199B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1B2D062"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Zemljište za redovnu uporabu postojeće građevine za koju nije utvrđena građevna čestica čini pojas zemljišta oko građevine minimalne širine 1,0 m, tj. maksimalne širine H/2 visine građevine.</w:t>
      </w:r>
      <w:r w:rsidRPr="00262FE9">
        <w:rPr>
          <w:rStyle w:val="eop"/>
          <w:rFonts w:ascii="Arial" w:hAnsi="Arial" w:cs="Arial"/>
          <w:sz w:val="22"/>
          <w:szCs w:val="22"/>
        </w:rPr>
        <w:t> </w:t>
      </w:r>
    </w:p>
    <w:p w14:paraId="63F0FD5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F33E639"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26.</w:t>
      </w:r>
      <w:r w:rsidRPr="00262FE9">
        <w:rPr>
          <w:rStyle w:val="eop"/>
          <w:rFonts w:ascii="Arial" w:hAnsi="Arial" w:cs="Arial"/>
          <w:sz w:val="22"/>
          <w:szCs w:val="22"/>
        </w:rPr>
        <w:t> </w:t>
      </w:r>
    </w:p>
    <w:p w14:paraId="7513D69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51C86C6"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U zemljište za redovnu upotrebu građevine ne mogu biti uključene javno prometne površine, površine javnog park ili druge uređene zelene javne površine kao ni dijelovi susjedne već formirane građevne čestice.</w:t>
      </w:r>
      <w:r w:rsidRPr="00262FE9">
        <w:rPr>
          <w:rStyle w:val="eop"/>
          <w:rFonts w:ascii="Arial" w:hAnsi="Arial" w:cs="Arial"/>
          <w:sz w:val="22"/>
          <w:szCs w:val="22"/>
        </w:rPr>
        <w:t> </w:t>
      </w:r>
    </w:p>
    <w:p w14:paraId="026B0FA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0445C9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27.</w:t>
      </w:r>
      <w:r w:rsidRPr="00262FE9">
        <w:rPr>
          <w:rStyle w:val="eop"/>
          <w:rFonts w:ascii="Arial" w:hAnsi="Arial" w:cs="Arial"/>
          <w:sz w:val="22"/>
          <w:szCs w:val="22"/>
        </w:rPr>
        <w:t> </w:t>
      </w:r>
    </w:p>
    <w:p w14:paraId="39A0444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4673BB7"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Kiosci i pokretne naprave razmještaju se prema Planu korištenja javnih površina Grada Dubrovnika.</w:t>
      </w:r>
      <w:r w:rsidRPr="00262FE9">
        <w:rPr>
          <w:rStyle w:val="eop"/>
          <w:rFonts w:ascii="Arial" w:hAnsi="Arial" w:cs="Arial"/>
          <w:sz w:val="22"/>
          <w:szCs w:val="22"/>
        </w:rPr>
        <w:t> </w:t>
      </w:r>
    </w:p>
    <w:p w14:paraId="176ACDF9"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76C91E9"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28.</w:t>
      </w:r>
      <w:r w:rsidRPr="00262FE9">
        <w:rPr>
          <w:rStyle w:val="eop"/>
          <w:rFonts w:ascii="Arial" w:hAnsi="Arial" w:cs="Arial"/>
          <w:sz w:val="22"/>
          <w:szCs w:val="22"/>
        </w:rPr>
        <w:t> </w:t>
      </w:r>
    </w:p>
    <w:p w14:paraId="1B268A4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093E910"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Građevine na građevnim česticama, koje se jednim dijelom naslanjaju na bujice, gradit će se u skladu s vodoprivrednim uvjetima tj. na udaljenosti koja će omogućiti uređenje korita vodotoka i izvedbu </w:t>
      </w:r>
      <w:proofErr w:type="spellStart"/>
      <w:r w:rsidRPr="00262FE9">
        <w:rPr>
          <w:rStyle w:val="normaltextrun"/>
          <w:rFonts w:ascii="Arial" w:hAnsi="Arial" w:cs="Arial"/>
          <w:sz w:val="22"/>
          <w:szCs w:val="22"/>
        </w:rPr>
        <w:t>inundacije</w:t>
      </w:r>
      <w:proofErr w:type="spellEnd"/>
      <w:r w:rsidRPr="00262FE9">
        <w:rPr>
          <w:rStyle w:val="normaltextrun"/>
          <w:rFonts w:ascii="Arial" w:hAnsi="Arial" w:cs="Arial"/>
          <w:sz w:val="22"/>
          <w:szCs w:val="22"/>
        </w:rPr>
        <w:t xml:space="preserve"> potrebite za najveći protok vode, dakle na udaljenosti koja će omogućiti pravilan pristup vodotoku.</w:t>
      </w:r>
      <w:r w:rsidRPr="00262FE9">
        <w:rPr>
          <w:rStyle w:val="eop"/>
          <w:rFonts w:ascii="Arial" w:hAnsi="Arial" w:cs="Arial"/>
          <w:sz w:val="22"/>
          <w:szCs w:val="22"/>
        </w:rPr>
        <w:t> </w:t>
      </w:r>
    </w:p>
    <w:p w14:paraId="3560DCC9" w14:textId="77777777" w:rsidR="00FF4F01" w:rsidRDefault="00FF4F01"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6002D9EB"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Zabranjuje se podizati ograde i potporne zidove, tj. izvoditi druge radove koji bi mogli smanjiti propusnu moć korita, onemogućiti čišćenje i održavanje ili ga ugroziti na neki drugi način. Za bilo kakve intervencije ili zahvate na česticama ‘‘javnog dobra vode’‘ i u njihovoj blizini koje mogu poremetiti vodni režim, mora se dobiti suglasnost mjerodavnog tijela.</w:t>
      </w:r>
      <w:r w:rsidRPr="00262FE9">
        <w:rPr>
          <w:rStyle w:val="eop"/>
          <w:rFonts w:ascii="Arial" w:hAnsi="Arial" w:cs="Arial"/>
          <w:sz w:val="22"/>
          <w:szCs w:val="22"/>
        </w:rPr>
        <w:t> </w:t>
      </w:r>
    </w:p>
    <w:p w14:paraId="686EF079"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30C4593" w14:textId="77777777" w:rsidR="00CC5DFE" w:rsidRPr="005D3AB0" w:rsidRDefault="00CC5DFE" w:rsidP="00262FE9">
      <w:pPr>
        <w:pStyle w:val="paragraph"/>
        <w:spacing w:before="0" w:beforeAutospacing="0" w:after="0" w:afterAutospacing="0"/>
        <w:ind w:left="105"/>
        <w:textAlignment w:val="baseline"/>
        <w:rPr>
          <w:rFonts w:ascii="Arial" w:hAnsi="Arial" w:cs="Arial"/>
          <w:sz w:val="22"/>
          <w:szCs w:val="22"/>
        </w:rPr>
      </w:pPr>
      <w:r w:rsidRPr="005D3AB0">
        <w:rPr>
          <w:rStyle w:val="normaltextrun"/>
          <w:rFonts w:ascii="Arial" w:hAnsi="Arial" w:cs="Arial"/>
          <w:b/>
          <w:bCs/>
          <w:sz w:val="22"/>
          <w:szCs w:val="22"/>
        </w:rPr>
        <w:t>2.</w:t>
      </w:r>
      <w:r w:rsidRPr="005D3AB0">
        <w:rPr>
          <w:rStyle w:val="tabchar"/>
          <w:rFonts w:ascii="Arial" w:hAnsi="Arial" w:cs="Arial"/>
          <w:sz w:val="22"/>
          <w:szCs w:val="22"/>
        </w:rPr>
        <w:t xml:space="preserve"> </w:t>
      </w:r>
      <w:r w:rsidRPr="005D3AB0">
        <w:rPr>
          <w:rStyle w:val="normaltextrun"/>
          <w:rFonts w:ascii="Arial" w:hAnsi="Arial" w:cs="Arial"/>
          <w:b/>
          <w:bCs/>
          <w:sz w:val="22"/>
          <w:szCs w:val="22"/>
        </w:rPr>
        <w:t>UVJETI UREĐENJA PROST ORA ZA GRAĐEVINE OD VAŽNOSTI ZA DRŽAVU / </w:t>
      </w:r>
      <w:r w:rsidRPr="005D3AB0">
        <w:rPr>
          <w:rStyle w:val="eop"/>
          <w:rFonts w:ascii="Arial" w:hAnsi="Arial" w:cs="Arial"/>
          <w:sz w:val="22"/>
          <w:szCs w:val="22"/>
        </w:rPr>
        <w:t> </w:t>
      </w:r>
    </w:p>
    <w:p w14:paraId="08D5D64C" w14:textId="77777777" w:rsidR="00CC5DFE" w:rsidRPr="005D3AB0" w:rsidRDefault="00CC5DFE" w:rsidP="00262FE9">
      <w:pPr>
        <w:pStyle w:val="paragraph"/>
        <w:spacing w:before="1" w:beforeAutospacing="0" w:after="0" w:afterAutospacing="0"/>
        <w:jc w:val="both"/>
        <w:textAlignment w:val="baseline"/>
        <w:rPr>
          <w:rFonts w:ascii="Arial" w:hAnsi="Arial" w:cs="Arial"/>
          <w:sz w:val="22"/>
          <w:szCs w:val="22"/>
        </w:rPr>
      </w:pPr>
      <w:r w:rsidRPr="005D3AB0">
        <w:rPr>
          <w:rStyle w:val="normaltextrun"/>
          <w:rFonts w:ascii="Arial" w:hAnsi="Arial" w:cs="Arial"/>
          <w:b/>
          <w:bCs/>
          <w:sz w:val="22"/>
          <w:szCs w:val="22"/>
        </w:rPr>
        <w:t> </w:t>
      </w:r>
      <w:r w:rsidR="005D3AB0">
        <w:rPr>
          <w:rStyle w:val="normaltextrun"/>
          <w:rFonts w:ascii="Arial" w:hAnsi="Arial" w:cs="Arial"/>
          <w:b/>
          <w:bCs/>
          <w:sz w:val="22"/>
          <w:szCs w:val="22"/>
        </w:rPr>
        <w:t xml:space="preserve">     </w:t>
      </w:r>
      <w:r w:rsidRPr="005D3AB0">
        <w:rPr>
          <w:rStyle w:val="normaltextrun"/>
          <w:rFonts w:ascii="Arial" w:hAnsi="Arial" w:cs="Arial"/>
          <w:b/>
          <w:bCs/>
          <w:sz w:val="22"/>
          <w:szCs w:val="22"/>
        </w:rPr>
        <w:t>ŽUPANIJU</w:t>
      </w:r>
      <w:r w:rsidRPr="005D3AB0">
        <w:rPr>
          <w:rStyle w:val="eop"/>
          <w:rFonts w:ascii="Arial" w:hAnsi="Arial" w:cs="Arial"/>
          <w:sz w:val="22"/>
          <w:szCs w:val="22"/>
        </w:rPr>
        <w:t> </w:t>
      </w:r>
    </w:p>
    <w:p w14:paraId="0E8AD671" w14:textId="77777777" w:rsidR="00CC5DFE" w:rsidRPr="00262FE9" w:rsidRDefault="00CC5DFE"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F515354"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29.</w:t>
      </w:r>
      <w:r w:rsidRPr="00262FE9">
        <w:rPr>
          <w:rStyle w:val="eop"/>
          <w:rFonts w:ascii="Arial" w:hAnsi="Arial" w:cs="Arial"/>
          <w:sz w:val="22"/>
          <w:szCs w:val="22"/>
        </w:rPr>
        <w:t> </w:t>
      </w:r>
    </w:p>
    <w:p w14:paraId="6DF6A780"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2A84C3FA"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Građevine od važnosti za Republiku Hrvatsku i Županiju - prometne, energetske, vodne, proizvodne, športske, građevine za gospodarenje s otpadom, nepokretna kulturna dobra, građevine javne i društvene namjene i građevine posebne namjene - grade se, dograđuju, nadograđuju i rekonstruiraju u skladu s posebnim propisima i urbanim pravilima ove odluke.</w:t>
      </w:r>
      <w:r w:rsidRPr="00262FE9">
        <w:rPr>
          <w:rStyle w:val="eop"/>
          <w:rFonts w:ascii="Arial" w:hAnsi="Arial" w:cs="Arial"/>
          <w:sz w:val="22"/>
          <w:szCs w:val="22"/>
        </w:rPr>
        <w:t> </w:t>
      </w:r>
    </w:p>
    <w:p w14:paraId="425F05A4" w14:textId="77777777" w:rsidR="008A7F10" w:rsidRDefault="008A7F10" w:rsidP="00262FE9">
      <w:pPr>
        <w:pStyle w:val="paragraph"/>
        <w:spacing w:before="0" w:beforeAutospacing="0" w:after="0" w:afterAutospacing="0"/>
        <w:ind w:left="105"/>
        <w:textAlignment w:val="baseline"/>
        <w:rPr>
          <w:rStyle w:val="normaltextrun"/>
          <w:rFonts w:ascii="Arial" w:hAnsi="Arial" w:cs="Arial"/>
          <w:b/>
          <w:bCs/>
          <w:sz w:val="22"/>
          <w:szCs w:val="22"/>
        </w:rPr>
      </w:pPr>
    </w:p>
    <w:p w14:paraId="52684AC8"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2.1.</w:t>
      </w:r>
      <w:r w:rsidRPr="00262FE9">
        <w:rPr>
          <w:rStyle w:val="tabchar"/>
          <w:rFonts w:ascii="Arial" w:hAnsi="Arial" w:cs="Arial"/>
          <w:sz w:val="22"/>
          <w:szCs w:val="22"/>
        </w:rPr>
        <w:t xml:space="preserve"> </w:t>
      </w:r>
      <w:r w:rsidRPr="00262FE9">
        <w:rPr>
          <w:rStyle w:val="normaltextrun"/>
          <w:rFonts w:ascii="Arial" w:hAnsi="Arial" w:cs="Arial"/>
          <w:b/>
          <w:bCs/>
          <w:sz w:val="22"/>
          <w:szCs w:val="22"/>
        </w:rPr>
        <w:t>Građevine od važnosti za Republiku Hrvatsku</w:t>
      </w:r>
      <w:r w:rsidRPr="00262FE9">
        <w:rPr>
          <w:rStyle w:val="eop"/>
          <w:rFonts w:ascii="Arial" w:hAnsi="Arial" w:cs="Arial"/>
          <w:sz w:val="22"/>
          <w:szCs w:val="22"/>
        </w:rPr>
        <w:t> </w:t>
      </w:r>
    </w:p>
    <w:p w14:paraId="0609AB3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BF9CDD8"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lastRenderedPageBreak/>
        <w:t>Članak 30.</w:t>
      </w:r>
      <w:r w:rsidRPr="00262FE9">
        <w:rPr>
          <w:rStyle w:val="eop"/>
          <w:rFonts w:ascii="Arial" w:hAnsi="Arial" w:cs="Arial"/>
          <w:sz w:val="22"/>
          <w:szCs w:val="22"/>
        </w:rPr>
        <w:t> </w:t>
      </w:r>
    </w:p>
    <w:p w14:paraId="795ABD2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91720F0"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Građevine od važnosti za Republiku Hrvatsku unutar obuhvata plana su sljedeće:</w:t>
      </w:r>
      <w:r w:rsidRPr="00262FE9">
        <w:rPr>
          <w:rStyle w:val="eop"/>
          <w:rFonts w:ascii="Arial" w:hAnsi="Arial" w:cs="Arial"/>
          <w:sz w:val="22"/>
          <w:szCs w:val="22"/>
        </w:rPr>
        <w:t> </w:t>
      </w:r>
    </w:p>
    <w:p w14:paraId="7757719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Prometne građevine s pripadajućim objektima i uređajima:</w:t>
      </w:r>
      <w:r w:rsidRPr="00262FE9">
        <w:rPr>
          <w:rStyle w:val="eop"/>
          <w:rFonts w:ascii="Arial" w:hAnsi="Arial" w:cs="Arial"/>
          <w:sz w:val="22"/>
          <w:szCs w:val="22"/>
        </w:rPr>
        <w:t> </w:t>
      </w:r>
    </w:p>
    <w:p w14:paraId="70AEEA2D"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Cestovne građevine:</w:t>
      </w:r>
      <w:r w:rsidRPr="00262FE9">
        <w:rPr>
          <w:rStyle w:val="eop"/>
          <w:rFonts w:ascii="Arial" w:hAnsi="Arial" w:cs="Arial"/>
          <w:sz w:val="22"/>
          <w:szCs w:val="22"/>
        </w:rPr>
        <w:t> </w:t>
      </w:r>
    </w:p>
    <w:p w14:paraId="015AC5A6" w14:textId="77777777" w:rsidR="00CC5DFE" w:rsidRPr="00262FE9" w:rsidRDefault="00CC5DFE" w:rsidP="00262FE9">
      <w:pPr>
        <w:pStyle w:val="paragraph"/>
        <w:spacing w:before="0" w:beforeAutospacing="0" w:after="0" w:afterAutospacing="0"/>
        <w:ind w:left="2235" w:hanging="540"/>
        <w:jc w:val="both"/>
        <w:textAlignment w:val="baseline"/>
        <w:rPr>
          <w:rFonts w:ascii="Arial" w:hAnsi="Arial" w:cs="Arial"/>
          <w:sz w:val="22"/>
          <w:szCs w:val="22"/>
        </w:rPr>
      </w:pPr>
      <w:r w:rsidRPr="00262FE9">
        <w:rPr>
          <w:rStyle w:val="normaltextrun"/>
          <w:rFonts w:ascii="Arial" w:hAnsi="Arial" w:cs="Arial"/>
          <w:sz w:val="22"/>
          <w:szCs w:val="22"/>
        </w:rPr>
        <w:t>1.1.1.</w:t>
      </w:r>
      <w:r w:rsidRPr="00262FE9">
        <w:rPr>
          <w:rStyle w:val="tabchar"/>
          <w:rFonts w:ascii="Arial" w:hAnsi="Arial" w:cs="Arial"/>
          <w:sz w:val="22"/>
          <w:szCs w:val="22"/>
        </w:rPr>
        <w:t xml:space="preserve"> </w:t>
      </w:r>
      <w:r w:rsidRPr="00262FE9">
        <w:rPr>
          <w:rStyle w:val="normaltextrun"/>
          <w:rFonts w:ascii="Arial" w:hAnsi="Arial" w:cs="Arial"/>
          <w:sz w:val="22"/>
          <w:szCs w:val="22"/>
        </w:rPr>
        <w:t>Autocesta (alternativno brza cesta)</w:t>
      </w:r>
      <w:r w:rsidRPr="00262FE9">
        <w:rPr>
          <w:rStyle w:val="eop"/>
          <w:rFonts w:ascii="Arial" w:hAnsi="Arial" w:cs="Arial"/>
          <w:sz w:val="22"/>
          <w:szCs w:val="22"/>
        </w:rPr>
        <w:t> </w:t>
      </w:r>
    </w:p>
    <w:p w14:paraId="125D2A2E"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Cestovne građevine s pripadajućim objektima i uređajima:</w:t>
      </w:r>
      <w:r w:rsidRPr="00262FE9">
        <w:rPr>
          <w:rStyle w:val="eop"/>
          <w:rFonts w:ascii="Arial" w:hAnsi="Arial" w:cs="Arial"/>
          <w:sz w:val="22"/>
          <w:szCs w:val="22"/>
        </w:rPr>
        <w:t> </w:t>
      </w:r>
    </w:p>
    <w:p w14:paraId="1B27D505" w14:textId="77777777" w:rsidR="00CC5DFE" w:rsidRPr="00262FE9" w:rsidRDefault="00CC5DFE" w:rsidP="00262FE9">
      <w:pPr>
        <w:pStyle w:val="paragraph"/>
        <w:spacing w:before="0" w:beforeAutospacing="0" w:after="0" w:afterAutospacing="0"/>
        <w:ind w:left="2235" w:hanging="540"/>
        <w:jc w:val="both"/>
        <w:textAlignment w:val="baseline"/>
        <w:rPr>
          <w:rFonts w:ascii="Arial" w:hAnsi="Arial" w:cs="Arial"/>
          <w:sz w:val="22"/>
          <w:szCs w:val="22"/>
        </w:rPr>
      </w:pPr>
      <w:r w:rsidRPr="00262FE9">
        <w:rPr>
          <w:rStyle w:val="normaltextrun"/>
          <w:rFonts w:ascii="Arial" w:hAnsi="Arial" w:cs="Arial"/>
          <w:sz w:val="22"/>
          <w:szCs w:val="22"/>
        </w:rPr>
        <w:t>1.2.1.</w:t>
      </w:r>
      <w:r w:rsidRPr="00262FE9">
        <w:rPr>
          <w:rStyle w:val="tabchar"/>
          <w:rFonts w:ascii="Arial" w:hAnsi="Arial" w:cs="Arial"/>
          <w:sz w:val="22"/>
          <w:szCs w:val="22"/>
        </w:rPr>
        <w:t xml:space="preserve"> </w:t>
      </w:r>
      <w:r w:rsidRPr="00262FE9">
        <w:rPr>
          <w:rStyle w:val="normaltextrun"/>
          <w:rFonts w:ascii="Arial" w:hAnsi="Arial" w:cs="Arial"/>
          <w:sz w:val="22"/>
          <w:szCs w:val="22"/>
        </w:rPr>
        <w:t>dionica Jadransko-Jonske autoceste (autocesta A1 Zagreb - Dubrovnik) (planirano),</w:t>
      </w:r>
      <w:r w:rsidRPr="00262FE9">
        <w:rPr>
          <w:rStyle w:val="eop"/>
          <w:rFonts w:ascii="Arial" w:hAnsi="Arial" w:cs="Arial"/>
          <w:sz w:val="22"/>
          <w:szCs w:val="22"/>
        </w:rPr>
        <w:t> </w:t>
      </w:r>
    </w:p>
    <w:p w14:paraId="6223E988" w14:textId="77777777" w:rsidR="00CC5DFE" w:rsidRPr="00262FE9" w:rsidRDefault="00CC5DFE" w:rsidP="00262FE9">
      <w:pPr>
        <w:pStyle w:val="paragraph"/>
        <w:spacing w:before="0" w:beforeAutospacing="0" w:after="0" w:afterAutospacing="0"/>
        <w:ind w:left="2235" w:hanging="540"/>
        <w:jc w:val="both"/>
        <w:textAlignment w:val="baseline"/>
        <w:rPr>
          <w:rFonts w:ascii="Arial" w:hAnsi="Arial" w:cs="Arial"/>
          <w:sz w:val="22"/>
          <w:szCs w:val="22"/>
        </w:rPr>
      </w:pPr>
      <w:r w:rsidRPr="00262FE9">
        <w:rPr>
          <w:rStyle w:val="normaltextrun"/>
          <w:rFonts w:ascii="Arial" w:hAnsi="Arial" w:cs="Arial"/>
          <w:sz w:val="22"/>
          <w:szCs w:val="22"/>
        </w:rPr>
        <w:t>1.2.2.</w:t>
      </w:r>
      <w:r w:rsidRPr="00262FE9">
        <w:rPr>
          <w:rStyle w:val="tabchar"/>
          <w:rFonts w:ascii="Arial" w:hAnsi="Arial" w:cs="Arial"/>
          <w:sz w:val="22"/>
          <w:szCs w:val="22"/>
        </w:rPr>
        <w:t xml:space="preserve"> </w:t>
      </w:r>
      <w:r w:rsidRPr="00262FE9">
        <w:rPr>
          <w:rStyle w:val="normaltextrun"/>
          <w:rFonts w:ascii="Arial" w:hAnsi="Arial" w:cs="Arial"/>
          <w:sz w:val="22"/>
          <w:szCs w:val="22"/>
        </w:rPr>
        <w:t>spojne  prometnice  između  Jadransko-Jonske  autoceste  i  prometne mreže nižeg reda sa čvorova (planirano),</w:t>
      </w:r>
      <w:r w:rsidRPr="00262FE9">
        <w:rPr>
          <w:rStyle w:val="eop"/>
          <w:rFonts w:ascii="Arial" w:hAnsi="Arial" w:cs="Arial"/>
          <w:sz w:val="22"/>
          <w:szCs w:val="22"/>
        </w:rPr>
        <w:t> </w:t>
      </w:r>
    </w:p>
    <w:p w14:paraId="16C2FE42" w14:textId="77777777" w:rsidR="00CC5DFE" w:rsidRPr="00262FE9" w:rsidRDefault="00CC5DFE" w:rsidP="00262FE9">
      <w:pPr>
        <w:pStyle w:val="paragraph"/>
        <w:spacing w:before="0" w:beforeAutospacing="0" w:after="0" w:afterAutospacing="0"/>
        <w:ind w:left="2235" w:hanging="540"/>
        <w:jc w:val="both"/>
        <w:textAlignment w:val="baseline"/>
        <w:rPr>
          <w:rFonts w:ascii="Arial" w:hAnsi="Arial" w:cs="Arial"/>
          <w:sz w:val="22"/>
          <w:szCs w:val="22"/>
        </w:rPr>
      </w:pPr>
      <w:r w:rsidRPr="00262FE9">
        <w:rPr>
          <w:rStyle w:val="normaltextrun"/>
          <w:rFonts w:ascii="Arial" w:hAnsi="Arial" w:cs="Arial"/>
          <w:sz w:val="22"/>
          <w:szCs w:val="22"/>
        </w:rPr>
        <w:t>1.2.3.</w:t>
      </w:r>
      <w:r w:rsidRPr="00262FE9">
        <w:rPr>
          <w:rStyle w:val="tabchar"/>
          <w:rFonts w:ascii="Arial" w:hAnsi="Arial" w:cs="Arial"/>
          <w:sz w:val="22"/>
          <w:szCs w:val="22"/>
        </w:rPr>
        <w:t xml:space="preserve"> </w:t>
      </w:r>
      <w:r w:rsidRPr="00262FE9">
        <w:rPr>
          <w:rStyle w:val="normaltextrun"/>
          <w:rFonts w:ascii="Arial" w:hAnsi="Arial" w:cs="Arial"/>
          <w:sz w:val="22"/>
          <w:szCs w:val="22"/>
        </w:rPr>
        <w:t>dionica brze ceste Dubrovnik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 Čilipi - Debeli Brijeg (planirano),</w:t>
      </w:r>
      <w:r w:rsidRPr="00262FE9">
        <w:rPr>
          <w:rStyle w:val="eop"/>
          <w:rFonts w:ascii="Arial" w:hAnsi="Arial" w:cs="Arial"/>
          <w:sz w:val="22"/>
          <w:szCs w:val="22"/>
        </w:rPr>
        <w:t> </w:t>
      </w:r>
    </w:p>
    <w:p w14:paraId="51A0DEBA" w14:textId="77777777" w:rsidR="00CC5DFE" w:rsidRPr="00262FE9" w:rsidRDefault="00CC5DFE" w:rsidP="00262FE9">
      <w:pPr>
        <w:pStyle w:val="paragraph"/>
        <w:spacing w:before="0" w:beforeAutospacing="0" w:after="0" w:afterAutospacing="0"/>
        <w:ind w:left="2235" w:hanging="540"/>
        <w:jc w:val="both"/>
        <w:textAlignment w:val="baseline"/>
        <w:rPr>
          <w:rFonts w:ascii="Arial" w:hAnsi="Arial" w:cs="Arial"/>
          <w:sz w:val="22"/>
          <w:szCs w:val="22"/>
        </w:rPr>
      </w:pPr>
      <w:r w:rsidRPr="00262FE9">
        <w:rPr>
          <w:rStyle w:val="normaltextrun"/>
          <w:rFonts w:ascii="Arial" w:hAnsi="Arial" w:cs="Arial"/>
          <w:sz w:val="22"/>
          <w:szCs w:val="22"/>
        </w:rPr>
        <w:t>1.2.4.</w:t>
      </w:r>
      <w:r w:rsidRPr="00262FE9">
        <w:rPr>
          <w:rStyle w:val="tabchar"/>
          <w:rFonts w:ascii="Arial" w:hAnsi="Arial" w:cs="Arial"/>
          <w:sz w:val="22"/>
          <w:szCs w:val="22"/>
        </w:rPr>
        <w:t xml:space="preserve"> </w:t>
      </w:r>
      <w:r w:rsidRPr="00262FE9">
        <w:rPr>
          <w:rStyle w:val="normaltextrun"/>
          <w:rFonts w:ascii="Arial" w:hAnsi="Arial" w:cs="Arial"/>
          <w:sz w:val="22"/>
          <w:szCs w:val="22"/>
        </w:rPr>
        <w:t>državne ceste:</w:t>
      </w:r>
      <w:r w:rsidRPr="00262FE9">
        <w:rPr>
          <w:rStyle w:val="eop"/>
          <w:rFonts w:ascii="Arial" w:hAnsi="Arial" w:cs="Arial"/>
          <w:sz w:val="22"/>
          <w:szCs w:val="22"/>
        </w:rPr>
        <w:t> </w:t>
      </w:r>
    </w:p>
    <w:p w14:paraId="238D5A9E" w14:textId="77777777" w:rsidR="00CC5DFE" w:rsidRPr="00262FE9" w:rsidRDefault="00CC5DFE" w:rsidP="00262FE9">
      <w:pPr>
        <w:pStyle w:val="paragraph"/>
        <w:spacing w:before="0" w:beforeAutospacing="0" w:after="0" w:afterAutospacing="0"/>
        <w:ind w:left="3090" w:hanging="840"/>
        <w:jc w:val="both"/>
        <w:textAlignment w:val="baseline"/>
        <w:rPr>
          <w:rFonts w:ascii="Arial" w:hAnsi="Arial" w:cs="Arial"/>
          <w:sz w:val="22"/>
          <w:szCs w:val="22"/>
        </w:rPr>
      </w:pPr>
      <w:r w:rsidRPr="00262FE9">
        <w:rPr>
          <w:rStyle w:val="normaltextrun"/>
          <w:rFonts w:ascii="Arial" w:hAnsi="Arial" w:cs="Arial"/>
          <w:sz w:val="22"/>
          <w:szCs w:val="22"/>
        </w:rPr>
        <w:t>1.2.4.1.</w:t>
      </w:r>
      <w:r w:rsidRPr="00262FE9">
        <w:rPr>
          <w:rStyle w:val="tabchar"/>
          <w:rFonts w:ascii="Arial" w:hAnsi="Arial" w:cs="Arial"/>
          <w:sz w:val="22"/>
          <w:szCs w:val="22"/>
        </w:rPr>
        <w:t xml:space="preserve"> </w:t>
      </w:r>
      <w:r w:rsidRPr="00262FE9">
        <w:rPr>
          <w:rStyle w:val="normaltextrun"/>
          <w:rFonts w:ascii="Arial" w:hAnsi="Arial" w:cs="Arial"/>
          <w:sz w:val="22"/>
          <w:szCs w:val="22"/>
        </w:rPr>
        <w:t>postojeća državna cesta D8 od granice Grada Dubrovnika – zapad do čvora Ilijina glavica,</w:t>
      </w:r>
      <w:r w:rsidRPr="00262FE9">
        <w:rPr>
          <w:rStyle w:val="eop"/>
          <w:rFonts w:ascii="Arial" w:hAnsi="Arial" w:cs="Arial"/>
          <w:sz w:val="22"/>
          <w:szCs w:val="22"/>
        </w:rPr>
        <w:t> </w:t>
      </w:r>
    </w:p>
    <w:p w14:paraId="00DA1919" w14:textId="77777777" w:rsidR="00CC5DFE" w:rsidRPr="00262FE9" w:rsidRDefault="00CC5DFE" w:rsidP="00262FE9">
      <w:pPr>
        <w:pStyle w:val="paragraph"/>
        <w:spacing w:before="0" w:beforeAutospacing="0" w:after="0" w:afterAutospacing="0"/>
        <w:ind w:left="3090" w:hanging="840"/>
        <w:jc w:val="both"/>
        <w:textAlignment w:val="baseline"/>
        <w:rPr>
          <w:rFonts w:ascii="Arial" w:hAnsi="Arial" w:cs="Arial"/>
          <w:sz w:val="22"/>
          <w:szCs w:val="22"/>
        </w:rPr>
      </w:pPr>
      <w:r w:rsidRPr="00262FE9">
        <w:rPr>
          <w:rStyle w:val="normaltextrun"/>
          <w:rFonts w:ascii="Arial" w:hAnsi="Arial" w:cs="Arial"/>
          <w:sz w:val="22"/>
          <w:szCs w:val="22"/>
        </w:rPr>
        <w:t>1.2.4.2.</w:t>
      </w:r>
      <w:r w:rsidRPr="00262FE9">
        <w:rPr>
          <w:rStyle w:val="tabchar"/>
          <w:rFonts w:ascii="Arial" w:hAnsi="Arial" w:cs="Arial"/>
          <w:sz w:val="22"/>
          <w:szCs w:val="22"/>
        </w:rPr>
        <w:t xml:space="preserve"> </w:t>
      </w:r>
      <w:r w:rsidRPr="00262FE9">
        <w:rPr>
          <w:rStyle w:val="normaltextrun"/>
          <w:rFonts w:ascii="Arial" w:hAnsi="Arial" w:cs="Arial"/>
          <w:sz w:val="22"/>
          <w:szCs w:val="22"/>
        </w:rPr>
        <w:t>most preko Rijeke dubrovačke,</w:t>
      </w:r>
      <w:r w:rsidRPr="00262FE9">
        <w:rPr>
          <w:rStyle w:val="eop"/>
          <w:rFonts w:ascii="Arial" w:hAnsi="Arial" w:cs="Arial"/>
          <w:sz w:val="22"/>
          <w:szCs w:val="22"/>
        </w:rPr>
        <w:t> </w:t>
      </w:r>
    </w:p>
    <w:p w14:paraId="4A018250" w14:textId="77777777" w:rsidR="00CC5DFE" w:rsidRPr="00262FE9" w:rsidRDefault="00CC5DFE" w:rsidP="00262FE9">
      <w:pPr>
        <w:pStyle w:val="paragraph"/>
        <w:spacing w:before="0" w:beforeAutospacing="0" w:after="0" w:afterAutospacing="0"/>
        <w:ind w:left="3090" w:hanging="840"/>
        <w:jc w:val="both"/>
        <w:textAlignment w:val="baseline"/>
        <w:rPr>
          <w:rFonts w:ascii="Arial" w:hAnsi="Arial" w:cs="Arial"/>
          <w:sz w:val="22"/>
          <w:szCs w:val="22"/>
        </w:rPr>
      </w:pPr>
      <w:r w:rsidRPr="00262FE9">
        <w:rPr>
          <w:rStyle w:val="normaltextrun"/>
          <w:rFonts w:ascii="Arial" w:hAnsi="Arial" w:cs="Arial"/>
          <w:sz w:val="22"/>
          <w:szCs w:val="22"/>
        </w:rPr>
        <w:t>1.2.4.3.</w:t>
      </w:r>
      <w:r w:rsidRPr="00262FE9">
        <w:rPr>
          <w:rStyle w:val="tabchar"/>
          <w:rFonts w:ascii="Arial" w:hAnsi="Arial" w:cs="Arial"/>
          <w:sz w:val="22"/>
          <w:szCs w:val="22"/>
        </w:rPr>
        <w:t xml:space="preserve"> </w:t>
      </w:r>
      <w:r w:rsidRPr="00262FE9">
        <w:rPr>
          <w:rStyle w:val="normaltextrun"/>
          <w:rFonts w:ascii="Arial" w:hAnsi="Arial" w:cs="Arial"/>
          <w:sz w:val="22"/>
          <w:szCs w:val="22"/>
        </w:rPr>
        <w:t>postojeća državna cesta D420, most preko Rijeke dubrovačke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 Luka Gruž.</w:t>
      </w:r>
      <w:r w:rsidRPr="00262FE9">
        <w:rPr>
          <w:rStyle w:val="eop"/>
          <w:rFonts w:ascii="Arial" w:hAnsi="Arial" w:cs="Arial"/>
          <w:sz w:val="22"/>
          <w:szCs w:val="22"/>
        </w:rPr>
        <w:t> </w:t>
      </w:r>
    </w:p>
    <w:p w14:paraId="36F113AD"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Pomorske građevine:</w:t>
      </w:r>
      <w:r w:rsidRPr="00262FE9">
        <w:rPr>
          <w:rStyle w:val="eop"/>
          <w:rFonts w:ascii="Arial" w:hAnsi="Arial" w:cs="Arial"/>
          <w:sz w:val="22"/>
          <w:szCs w:val="22"/>
        </w:rPr>
        <w:t> </w:t>
      </w:r>
    </w:p>
    <w:p w14:paraId="598CA644" w14:textId="77777777" w:rsidR="00CC5DFE" w:rsidRPr="00262FE9" w:rsidRDefault="00CC5DFE" w:rsidP="00262FE9">
      <w:pPr>
        <w:pStyle w:val="paragraph"/>
        <w:spacing w:before="0" w:beforeAutospacing="0" w:after="0" w:afterAutospacing="0"/>
        <w:ind w:left="2235" w:hanging="540"/>
        <w:jc w:val="both"/>
        <w:textAlignment w:val="baseline"/>
        <w:rPr>
          <w:rFonts w:ascii="Arial" w:hAnsi="Arial" w:cs="Arial"/>
          <w:sz w:val="22"/>
          <w:szCs w:val="22"/>
        </w:rPr>
      </w:pPr>
      <w:r w:rsidRPr="00262FE9">
        <w:rPr>
          <w:rStyle w:val="normaltextrun"/>
          <w:rFonts w:ascii="Arial" w:hAnsi="Arial" w:cs="Arial"/>
          <w:sz w:val="22"/>
          <w:szCs w:val="22"/>
        </w:rPr>
        <w:t>1.3.1.</w:t>
      </w:r>
      <w:r w:rsidRPr="00262FE9">
        <w:rPr>
          <w:rStyle w:val="tabchar"/>
          <w:rFonts w:ascii="Arial" w:hAnsi="Arial" w:cs="Arial"/>
          <w:sz w:val="22"/>
          <w:szCs w:val="22"/>
        </w:rPr>
        <w:t xml:space="preserve"> </w:t>
      </w:r>
      <w:r w:rsidRPr="00262FE9">
        <w:rPr>
          <w:rStyle w:val="normaltextrun"/>
          <w:rFonts w:ascii="Arial" w:hAnsi="Arial" w:cs="Arial"/>
          <w:sz w:val="22"/>
          <w:szCs w:val="22"/>
        </w:rPr>
        <w:t>luka osobitog (međunarodnog) gospodarskog interesa za Republiku Hrvatsku Gruž - putnička luka,</w:t>
      </w:r>
      <w:r w:rsidRPr="00262FE9">
        <w:rPr>
          <w:rStyle w:val="eop"/>
          <w:rFonts w:ascii="Arial" w:hAnsi="Arial" w:cs="Arial"/>
          <w:sz w:val="22"/>
          <w:szCs w:val="22"/>
        </w:rPr>
        <w:t> </w:t>
      </w:r>
    </w:p>
    <w:p w14:paraId="03D3776B" w14:textId="77777777" w:rsidR="00CC5DFE" w:rsidRPr="00262FE9" w:rsidRDefault="00CC5DFE" w:rsidP="00262FE9">
      <w:pPr>
        <w:pStyle w:val="paragraph"/>
        <w:spacing w:before="0" w:beforeAutospacing="0" w:after="0" w:afterAutospacing="0"/>
        <w:ind w:left="2235" w:hanging="540"/>
        <w:jc w:val="both"/>
        <w:textAlignment w:val="baseline"/>
        <w:rPr>
          <w:rFonts w:ascii="Arial" w:hAnsi="Arial" w:cs="Arial"/>
          <w:sz w:val="22"/>
          <w:szCs w:val="22"/>
        </w:rPr>
      </w:pPr>
      <w:r w:rsidRPr="00262FE9">
        <w:rPr>
          <w:rStyle w:val="normaltextrun"/>
          <w:rFonts w:ascii="Arial" w:hAnsi="Arial" w:cs="Arial"/>
          <w:sz w:val="22"/>
          <w:szCs w:val="22"/>
        </w:rPr>
        <w:t>1.3.2.</w:t>
      </w:r>
      <w:r w:rsidRPr="00262FE9">
        <w:rPr>
          <w:rStyle w:val="tabchar"/>
          <w:rFonts w:ascii="Arial" w:hAnsi="Arial" w:cs="Arial"/>
          <w:sz w:val="22"/>
          <w:szCs w:val="22"/>
        </w:rPr>
        <w:t xml:space="preserve"> </w:t>
      </w:r>
      <w:r w:rsidRPr="00262FE9">
        <w:rPr>
          <w:rStyle w:val="normaltextrun"/>
          <w:rFonts w:ascii="Arial" w:hAnsi="Arial" w:cs="Arial"/>
          <w:sz w:val="22"/>
          <w:szCs w:val="22"/>
        </w:rPr>
        <w:t>luka nautičkog turizma ACI marina Dubrovnik – Komolac,</w:t>
      </w:r>
      <w:r w:rsidRPr="00262FE9">
        <w:rPr>
          <w:rStyle w:val="eop"/>
          <w:rFonts w:ascii="Arial" w:hAnsi="Arial" w:cs="Arial"/>
          <w:sz w:val="22"/>
          <w:szCs w:val="22"/>
        </w:rPr>
        <w:t> </w:t>
      </w:r>
    </w:p>
    <w:p w14:paraId="6298E8E2" w14:textId="77777777" w:rsidR="00CC5DFE" w:rsidRPr="00262FE9" w:rsidRDefault="00CC5DFE" w:rsidP="00262FE9">
      <w:pPr>
        <w:pStyle w:val="paragraph"/>
        <w:spacing w:before="0" w:beforeAutospacing="0" w:after="0" w:afterAutospacing="0"/>
        <w:ind w:left="2235" w:hanging="540"/>
        <w:jc w:val="both"/>
        <w:textAlignment w:val="baseline"/>
        <w:rPr>
          <w:rFonts w:ascii="Arial" w:hAnsi="Arial" w:cs="Arial"/>
          <w:sz w:val="22"/>
          <w:szCs w:val="22"/>
        </w:rPr>
      </w:pPr>
      <w:r w:rsidRPr="00262FE9">
        <w:rPr>
          <w:rStyle w:val="normaltextrun"/>
          <w:rFonts w:ascii="Arial" w:hAnsi="Arial" w:cs="Arial"/>
          <w:sz w:val="22"/>
          <w:szCs w:val="22"/>
        </w:rPr>
        <w:t>1.3.3.</w:t>
      </w:r>
      <w:r w:rsidRPr="00262FE9">
        <w:rPr>
          <w:rStyle w:val="tabchar"/>
          <w:rFonts w:ascii="Arial" w:hAnsi="Arial" w:cs="Arial"/>
          <w:sz w:val="22"/>
          <w:szCs w:val="22"/>
        </w:rPr>
        <w:t xml:space="preserve"> </w:t>
      </w:r>
      <w:r w:rsidRPr="00262FE9">
        <w:rPr>
          <w:rStyle w:val="normaltextrun"/>
          <w:rFonts w:ascii="Arial" w:hAnsi="Arial" w:cs="Arial"/>
          <w:sz w:val="22"/>
          <w:szCs w:val="22"/>
        </w:rPr>
        <w:t>luka nautičkog turizma Marina Gruž (postojeća),</w:t>
      </w:r>
      <w:r w:rsidRPr="00262FE9">
        <w:rPr>
          <w:rStyle w:val="eop"/>
          <w:rFonts w:ascii="Arial" w:hAnsi="Arial" w:cs="Arial"/>
          <w:sz w:val="22"/>
          <w:szCs w:val="22"/>
        </w:rPr>
        <w:t> </w:t>
      </w:r>
    </w:p>
    <w:p w14:paraId="1F2B1BF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Energetske građevine:</w:t>
      </w:r>
      <w:r w:rsidRPr="00262FE9">
        <w:rPr>
          <w:rStyle w:val="eop"/>
          <w:rFonts w:ascii="Arial" w:hAnsi="Arial" w:cs="Arial"/>
          <w:sz w:val="22"/>
          <w:szCs w:val="22"/>
        </w:rPr>
        <w:t> </w:t>
      </w:r>
    </w:p>
    <w:p w14:paraId="53DCA1DB"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HE Ombla, snage 68,5 MW (planirano),</w:t>
      </w:r>
      <w:r w:rsidRPr="00262FE9">
        <w:rPr>
          <w:rStyle w:val="eop"/>
          <w:rFonts w:ascii="Arial" w:hAnsi="Arial" w:cs="Arial"/>
          <w:sz w:val="22"/>
          <w:szCs w:val="22"/>
        </w:rPr>
        <w:t> </w:t>
      </w:r>
    </w:p>
    <w:p w14:paraId="523A2134"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DV 220 kV DS HE Dubrovnik – TS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(planirano),</w:t>
      </w:r>
      <w:r w:rsidRPr="00262FE9">
        <w:rPr>
          <w:rStyle w:val="eop"/>
          <w:rFonts w:ascii="Arial" w:hAnsi="Arial" w:cs="Arial"/>
          <w:sz w:val="22"/>
          <w:szCs w:val="22"/>
        </w:rPr>
        <w:t> </w:t>
      </w:r>
    </w:p>
    <w:p w14:paraId="1B18AF25"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dalekovod 2x220 kV </w:t>
      </w:r>
      <w:proofErr w:type="spellStart"/>
      <w:r w:rsidRPr="00262FE9">
        <w:rPr>
          <w:rStyle w:val="normaltextrun"/>
          <w:rFonts w:ascii="Arial" w:hAnsi="Arial" w:cs="Arial"/>
          <w:sz w:val="22"/>
          <w:szCs w:val="22"/>
        </w:rPr>
        <w:t>kV</w:t>
      </w:r>
      <w:proofErr w:type="spellEnd"/>
      <w:r w:rsidRPr="00262FE9">
        <w:rPr>
          <w:rStyle w:val="normaltextrun"/>
          <w:rFonts w:ascii="Arial" w:hAnsi="Arial" w:cs="Arial"/>
          <w:sz w:val="22"/>
          <w:szCs w:val="22"/>
        </w:rPr>
        <w:t xml:space="preserve"> DS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 Pelješac - Nova Sela s podmorskom kabelskom dionicom ispod Malostonskog zaljeva, alternativno preko BiH (planirano),</w:t>
      </w:r>
      <w:r w:rsidRPr="00262FE9">
        <w:rPr>
          <w:rStyle w:val="eop"/>
          <w:rFonts w:ascii="Arial" w:hAnsi="Arial" w:cs="Arial"/>
          <w:sz w:val="22"/>
          <w:szCs w:val="22"/>
        </w:rPr>
        <w:t> </w:t>
      </w:r>
    </w:p>
    <w:p w14:paraId="1D03DD7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transport plina s pripadajućim objektima, uređajima i postrojenjima</w:t>
      </w:r>
      <w:r w:rsidRPr="00262FE9">
        <w:rPr>
          <w:rStyle w:val="eop"/>
          <w:rFonts w:ascii="Arial" w:hAnsi="Arial" w:cs="Arial"/>
          <w:sz w:val="22"/>
          <w:szCs w:val="22"/>
        </w:rPr>
        <w:t> </w:t>
      </w:r>
    </w:p>
    <w:p w14:paraId="3853A221"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3.1.</w:t>
      </w:r>
      <w:r w:rsidRPr="00262FE9">
        <w:rPr>
          <w:rStyle w:val="tabchar"/>
          <w:rFonts w:ascii="Arial" w:hAnsi="Arial" w:cs="Arial"/>
          <w:sz w:val="22"/>
          <w:szCs w:val="22"/>
        </w:rPr>
        <w:t xml:space="preserve"> </w:t>
      </w:r>
      <w:r w:rsidRPr="00262FE9">
        <w:rPr>
          <w:rStyle w:val="normaltextrun"/>
          <w:rFonts w:ascii="Arial" w:hAnsi="Arial" w:cs="Arial"/>
          <w:sz w:val="22"/>
          <w:szCs w:val="22"/>
        </w:rPr>
        <w:t>Jonsko-jadranski  plinovod,  dionica:  čvor  Ploče  -  Dubrovnik  -  Prevlaka  sa prijelazom ispod Malostonskog zaljeva, preko doline Neretve i BiH kod Neuma</w:t>
      </w:r>
      <w:r w:rsidRPr="00262FE9">
        <w:rPr>
          <w:rStyle w:val="eop"/>
          <w:rFonts w:ascii="Arial" w:hAnsi="Arial" w:cs="Arial"/>
          <w:sz w:val="22"/>
          <w:szCs w:val="22"/>
        </w:rPr>
        <w:t> </w:t>
      </w:r>
    </w:p>
    <w:p w14:paraId="7B7F908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Vodne građevine</w:t>
      </w:r>
      <w:r w:rsidRPr="00262FE9">
        <w:rPr>
          <w:rStyle w:val="eop"/>
          <w:rFonts w:ascii="Arial" w:hAnsi="Arial" w:cs="Arial"/>
          <w:sz w:val="22"/>
          <w:szCs w:val="22"/>
        </w:rPr>
        <w:t> </w:t>
      </w:r>
    </w:p>
    <w:p w14:paraId="67D92C6A"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4.1.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korištenje voda</w:t>
      </w:r>
      <w:r w:rsidRPr="00262FE9">
        <w:rPr>
          <w:rStyle w:val="eop"/>
          <w:rFonts w:ascii="Arial" w:hAnsi="Arial" w:cs="Arial"/>
          <w:sz w:val="22"/>
          <w:szCs w:val="22"/>
        </w:rPr>
        <w:t> </w:t>
      </w:r>
    </w:p>
    <w:p w14:paraId="1189CB88" w14:textId="77777777" w:rsidR="00CC5DFE" w:rsidRPr="00262FE9" w:rsidRDefault="00CC5DFE" w:rsidP="00262FE9">
      <w:pPr>
        <w:pStyle w:val="paragraph"/>
        <w:spacing w:before="0" w:beforeAutospacing="0" w:after="0" w:afterAutospacing="0"/>
        <w:ind w:left="2235" w:hanging="540"/>
        <w:jc w:val="both"/>
        <w:textAlignment w:val="baseline"/>
        <w:rPr>
          <w:rFonts w:ascii="Arial" w:hAnsi="Arial" w:cs="Arial"/>
          <w:sz w:val="22"/>
          <w:szCs w:val="22"/>
        </w:rPr>
      </w:pPr>
      <w:r w:rsidRPr="00262FE9">
        <w:rPr>
          <w:rStyle w:val="normaltextrun"/>
          <w:rFonts w:ascii="Arial" w:hAnsi="Arial" w:cs="Arial"/>
          <w:sz w:val="22"/>
          <w:szCs w:val="22"/>
        </w:rPr>
        <w:t>4.1.1.</w:t>
      </w:r>
      <w:r w:rsidRPr="00262FE9">
        <w:rPr>
          <w:rStyle w:val="tabchar"/>
          <w:rFonts w:ascii="Arial" w:hAnsi="Arial" w:cs="Arial"/>
          <w:sz w:val="22"/>
          <w:szCs w:val="22"/>
        </w:rPr>
        <w:t xml:space="preserve"> </w:t>
      </w:r>
      <w:r w:rsidRPr="00262FE9">
        <w:rPr>
          <w:rStyle w:val="normaltextrun"/>
          <w:rFonts w:ascii="Arial" w:hAnsi="Arial" w:cs="Arial"/>
          <w:sz w:val="22"/>
          <w:szCs w:val="22"/>
        </w:rPr>
        <w:t>vodoopskrbni sustav Dubrovnik</w:t>
      </w:r>
      <w:r w:rsidRPr="00262FE9">
        <w:rPr>
          <w:rStyle w:val="eop"/>
          <w:rFonts w:ascii="Arial" w:hAnsi="Arial" w:cs="Arial"/>
          <w:sz w:val="22"/>
          <w:szCs w:val="22"/>
        </w:rPr>
        <w:t> </w:t>
      </w:r>
    </w:p>
    <w:p w14:paraId="6E51DEE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5E0E3C3"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2.2.</w:t>
      </w:r>
      <w:r w:rsidRPr="00262FE9">
        <w:rPr>
          <w:rStyle w:val="tabchar"/>
          <w:rFonts w:ascii="Arial" w:hAnsi="Arial" w:cs="Arial"/>
          <w:sz w:val="22"/>
          <w:szCs w:val="22"/>
        </w:rPr>
        <w:t xml:space="preserve"> </w:t>
      </w:r>
      <w:r w:rsidRPr="00262FE9">
        <w:rPr>
          <w:rStyle w:val="normaltextrun"/>
          <w:rFonts w:ascii="Arial" w:hAnsi="Arial" w:cs="Arial"/>
          <w:b/>
          <w:bCs/>
          <w:sz w:val="22"/>
          <w:szCs w:val="22"/>
        </w:rPr>
        <w:t>Građevine od važnosti za Županiju</w:t>
      </w:r>
      <w:r w:rsidRPr="00262FE9">
        <w:rPr>
          <w:rStyle w:val="eop"/>
          <w:rFonts w:ascii="Arial" w:hAnsi="Arial" w:cs="Arial"/>
          <w:sz w:val="22"/>
          <w:szCs w:val="22"/>
        </w:rPr>
        <w:t> </w:t>
      </w:r>
    </w:p>
    <w:p w14:paraId="2F8E915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B69DCB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31.</w:t>
      </w:r>
      <w:r w:rsidRPr="00262FE9">
        <w:rPr>
          <w:rStyle w:val="eop"/>
          <w:rFonts w:ascii="Arial" w:hAnsi="Arial" w:cs="Arial"/>
          <w:sz w:val="22"/>
          <w:szCs w:val="22"/>
        </w:rPr>
        <w:t> </w:t>
      </w:r>
    </w:p>
    <w:p w14:paraId="77444D56"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257D0AF"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Građevine od važnosti za Županiju na području obuhvata ovog plana jesu:</w:t>
      </w:r>
      <w:r w:rsidRPr="00262FE9">
        <w:rPr>
          <w:rStyle w:val="eop"/>
          <w:rFonts w:ascii="Arial" w:hAnsi="Arial" w:cs="Arial"/>
          <w:sz w:val="22"/>
          <w:szCs w:val="22"/>
        </w:rPr>
        <w:t> </w:t>
      </w:r>
    </w:p>
    <w:p w14:paraId="4DED878A"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Prometne građevine s pripadajućim objektima i uređajima</w:t>
      </w:r>
      <w:r w:rsidRPr="00262FE9">
        <w:rPr>
          <w:rStyle w:val="eop"/>
          <w:rFonts w:ascii="Arial" w:hAnsi="Arial" w:cs="Arial"/>
          <w:sz w:val="22"/>
          <w:szCs w:val="22"/>
        </w:rPr>
        <w:t> </w:t>
      </w:r>
    </w:p>
    <w:p w14:paraId="2C759B4A"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Pomorske građevine:</w:t>
      </w:r>
      <w:r w:rsidRPr="00262FE9">
        <w:rPr>
          <w:rStyle w:val="eop"/>
          <w:rFonts w:ascii="Arial" w:hAnsi="Arial" w:cs="Arial"/>
          <w:sz w:val="22"/>
          <w:szCs w:val="22"/>
        </w:rPr>
        <w:t> </w:t>
      </w:r>
    </w:p>
    <w:p w14:paraId="36D33DC6"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1.1.1.</w:t>
      </w:r>
      <w:r w:rsidRPr="00262FE9">
        <w:rPr>
          <w:rStyle w:val="tabchar"/>
          <w:rFonts w:ascii="Arial" w:hAnsi="Arial" w:cs="Arial"/>
          <w:sz w:val="22"/>
          <w:szCs w:val="22"/>
        </w:rPr>
        <w:t xml:space="preserve"> </w:t>
      </w:r>
      <w:r w:rsidRPr="00262FE9">
        <w:rPr>
          <w:rStyle w:val="normaltextrun"/>
          <w:rFonts w:ascii="Arial" w:hAnsi="Arial" w:cs="Arial"/>
          <w:sz w:val="22"/>
          <w:szCs w:val="22"/>
        </w:rPr>
        <w:t>luke otvorene za javni promet županijskog značaja,</w:t>
      </w:r>
      <w:r w:rsidRPr="00262FE9">
        <w:rPr>
          <w:rStyle w:val="eop"/>
          <w:rFonts w:ascii="Arial" w:hAnsi="Arial" w:cs="Arial"/>
          <w:sz w:val="22"/>
          <w:szCs w:val="22"/>
        </w:rPr>
        <w:t> </w:t>
      </w:r>
    </w:p>
    <w:p w14:paraId="60F5B13D"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1.1.2.</w:t>
      </w:r>
      <w:r w:rsidRPr="00262FE9">
        <w:rPr>
          <w:rStyle w:val="tabchar"/>
          <w:rFonts w:ascii="Arial" w:hAnsi="Arial" w:cs="Arial"/>
          <w:sz w:val="22"/>
          <w:szCs w:val="22"/>
        </w:rPr>
        <w:t xml:space="preserve"> </w:t>
      </w:r>
      <w:r w:rsidRPr="00262FE9">
        <w:rPr>
          <w:rStyle w:val="normaltextrun"/>
          <w:rFonts w:ascii="Arial" w:hAnsi="Arial" w:cs="Arial"/>
          <w:sz w:val="22"/>
          <w:szCs w:val="22"/>
        </w:rPr>
        <w:t>luke nautičkog turizma kapaciteta do 200 vezova,</w:t>
      </w:r>
      <w:r w:rsidRPr="00262FE9">
        <w:rPr>
          <w:rStyle w:val="eop"/>
          <w:rFonts w:ascii="Arial" w:hAnsi="Arial" w:cs="Arial"/>
          <w:sz w:val="22"/>
          <w:szCs w:val="22"/>
        </w:rPr>
        <w:t> </w:t>
      </w:r>
    </w:p>
    <w:p w14:paraId="4C9D68F8"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1.1.3.</w:t>
      </w:r>
      <w:r w:rsidRPr="00262FE9">
        <w:rPr>
          <w:rStyle w:val="tabchar"/>
          <w:rFonts w:ascii="Arial" w:hAnsi="Arial" w:cs="Arial"/>
          <w:sz w:val="22"/>
          <w:szCs w:val="22"/>
        </w:rPr>
        <w:t xml:space="preserve"> </w:t>
      </w:r>
      <w:r w:rsidRPr="00262FE9">
        <w:rPr>
          <w:rStyle w:val="normaltextrun"/>
          <w:rFonts w:ascii="Arial" w:hAnsi="Arial" w:cs="Arial"/>
          <w:sz w:val="22"/>
          <w:szCs w:val="22"/>
        </w:rPr>
        <w:t>brodogradilišna luka Mokošica (Grad Dubrovnik),</w:t>
      </w:r>
      <w:r w:rsidRPr="00262FE9">
        <w:rPr>
          <w:rStyle w:val="eop"/>
          <w:rFonts w:ascii="Arial" w:hAnsi="Arial" w:cs="Arial"/>
          <w:sz w:val="22"/>
          <w:szCs w:val="22"/>
        </w:rPr>
        <w:t> </w:t>
      </w:r>
    </w:p>
    <w:p w14:paraId="4DD0DCF1"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1.1.4.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ribarska luka </w:t>
      </w:r>
      <w:proofErr w:type="spellStart"/>
      <w:r w:rsidRPr="00262FE9">
        <w:rPr>
          <w:rStyle w:val="normaltextrun"/>
          <w:rFonts w:ascii="Arial" w:hAnsi="Arial" w:cs="Arial"/>
          <w:sz w:val="22"/>
          <w:szCs w:val="22"/>
        </w:rPr>
        <w:t>Sustjepan</w:t>
      </w:r>
      <w:proofErr w:type="spellEnd"/>
      <w:r w:rsidRPr="00262FE9">
        <w:rPr>
          <w:rStyle w:val="eop"/>
          <w:rFonts w:ascii="Arial" w:hAnsi="Arial" w:cs="Arial"/>
          <w:sz w:val="22"/>
          <w:szCs w:val="22"/>
        </w:rPr>
        <w:t> </w:t>
      </w:r>
    </w:p>
    <w:p w14:paraId="60B8E42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Energetske građevine</w:t>
      </w:r>
      <w:r w:rsidRPr="00262FE9">
        <w:rPr>
          <w:rStyle w:val="eop"/>
          <w:rFonts w:ascii="Arial" w:hAnsi="Arial" w:cs="Arial"/>
          <w:sz w:val="22"/>
          <w:szCs w:val="22"/>
        </w:rPr>
        <w:t> </w:t>
      </w:r>
    </w:p>
    <w:p w14:paraId="301503B5"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Elektroenergetske građevine:</w:t>
      </w:r>
      <w:r w:rsidRPr="00262FE9">
        <w:rPr>
          <w:rStyle w:val="eop"/>
          <w:rFonts w:ascii="Arial" w:hAnsi="Arial" w:cs="Arial"/>
          <w:sz w:val="22"/>
          <w:szCs w:val="22"/>
        </w:rPr>
        <w:t> </w:t>
      </w:r>
    </w:p>
    <w:p w14:paraId="313C0D4C"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2.1.1.</w:t>
      </w:r>
      <w:r w:rsidRPr="00262FE9">
        <w:rPr>
          <w:rStyle w:val="tabchar"/>
          <w:rFonts w:ascii="Arial" w:hAnsi="Arial" w:cs="Arial"/>
          <w:sz w:val="22"/>
          <w:szCs w:val="22"/>
        </w:rPr>
        <w:t xml:space="preserve"> </w:t>
      </w:r>
      <w:r w:rsidRPr="00262FE9">
        <w:rPr>
          <w:rStyle w:val="normaltextrun"/>
          <w:rFonts w:ascii="Arial" w:hAnsi="Arial" w:cs="Arial"/>
          <w:sz w:val="22"/>
          <w:szCs w:val="22"/>
        </w:rPr>
        <w:t>solarne elektrane (toplinske i fotonaponske),</w:t>
      </w:r>
      <w:r w:rsidRPr="00262FE9">
        <w:rPr>
          <w:rStyle w:val="eop"/>
          <w:rFonts w:ascii="Arial" w:hAnsi="Arial" w:cs="Arial"/>
          <w:sz w:val="22"/>
          <w:szCs w:val="22"/>
        </w:rPr>
        <w:t> </w:t>
      </w:r>
    </w:p>
    <w:p w14:paraId="67D6EE94"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2.1.2.</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2x110 kV DS HE ''Dubrovnik'' – Komolac,</w:t>
      </w:r>
      <w:r w:rsidRPr="00262FE9">
        <w:rPr>
          <w:rStyle w:val="eop"/>
          <w:rFonts w:ascii="Arial" w:hAnsi="Arial" w:cs="Arial"/>
          <w:sz w:val="22"/>
          <w:szCs w:val="22"/>
        </w:rPr>
        <w:t> </w:t>
      </w:r>
    </w:p>
    <w:p w14:paraId="3B8B9907"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2.1.3.</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2x110 kV Komolac - Ston (rekonstrukcija),</w:t>
      </w:r>
      <w:r w:rsidRPr="00262FE9">
        <w:rPr>
          <w:rStyle w:val="eop"/>
          <w:rFonts w:ascii="Arial" w:hAnsi="Arial" w:cs="Arial"/>
          <w:sz w:val="22"/>
          <w:szCs w:val="22"/>
        </w:rPr>
        <w:t> </w:t>
      </w:r>
    </w:p>
    <w:p w14:paraId="757A85A5"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2.1.4.</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D110 kV Trebinje – Komolac,</w:t>
      </w:r>
      <w:r w:rsidRPr="00262FE9">
        <w:rPr>
          <w:rStyle w:val="eop"/>
          <w:rFonts w:ascii="Arial" w:hAnsi="Arial" w:cs="Arial"/>
          <w:sz w:val="22"/>
          <w:szCs w:val="22"/>
        </w:rPr>
        <w:t> </w:t>
      </w:r>
    </w:p>
    <w:p w14:paraId="7865FE8D"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lastRenderedPageBreak/>
        <w:t>2.1.5.</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2x110 kV, uvod DS HE ''Dubrovnik'' - Komolac u TS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(planirano),</w:t>
      </w:r>
      <w:r w:rsidRPr="00262FE9">
        <w:rPr>
          <w:rStyle w:val="eop"/>
          <w:rFonts w:ascii="Arial" w:hAnsi="Arial" w:cs="Arial"/>
          <w:sz w:val="22"/>
          <w:szCs w:val="22"/>
        </w:rPr>
        <w:t> </w:t>
      </w:r>
    </w:p>
    <w:p w14:paraId="7BE371E9"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2.1.6.</w:t>
      </w:r>
      <w:r w:rsidRPr="00262FE9">
        <w:rPr>
          <w:rStyle w:val="tabchar"/>
          <w:rFonts w:ascii="Arial" w:hAnsi="Arial" w:cs="Arial"/>
          <w:sz w:val="22"/>
          <w:szCs w:val="22"/>
        </w:rPr>
        <w:t xml:space="preserve"> </w:t>
      </w:r>
      <w:r w:rsidRPr="00262FE9">
        <w:rPr>
          <w:rStyle w:val="normaltextrun"/>
          <w:rFonts w:ascii="Arial" w:hAnsi="Arial" w:cs="Arial"/>
          <w:sz w:val="22"/>
          <w:szCs w:val="22"/>
        </w:rPr>
        <w:t>dalekovod 2x110 kV, uvod DS HE ''Dubrovnik'' - Komolac u TS ''Srđ'', alternativa s kabelskom dionicom 2x110 kV preko golf terena na Srđu (planirano),</w:t>
      </w:r>
      <w:r w:rsidRPr="00262FE9">
        <w:rPr>
          <w:rStyle w:val="eop"/>
          <w:rFonts w:ascii="Arial" w:hAnsi="Arial" w:cs="Arial"/>
          <w:sz w:val="22"/>
          <w:szCs w:val="22"/>
        </w:rPr>
        <w:t> </w:t>
      </w:r>
    </w:p>
    <w:p w14:paraId="5F96003D"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2.1.7.</w:t>
      </w:r>
      <w:r w:rsidRPr="00262FE9">
        <w:rPr>
          <w:rStyle w:val="tabchar"/>
          <w:rFonts w:ascii="Arial" w:hAnsi="Arial" w:cs="Arial"/>
          <w:sz w:val="22"/>
          <w:szCs w:val="22"/>
        </w:rPr>
        <w:t xml:space="preserve"> </w:t>
      </w:r>
      <w:r w:rsidRPr="00262FE9">
        <w:rPr>
          <w:rStyle w:val="normaltextrun"/>
          <w:rFonts w:ascii="Arial" w:hAnsi="Arial" w:cs="Arial"/>
          <w:sz w:val="22"/>
          <w:szCs w:val="22"/>
        </w:rPr>
        <w:t>podzemni kabel 110 kV K Srđ - Lapad (planirano),</w:t>
      </w:r>
      <w:r w:rsidRPr="00262FE9">
        <w:rPr>
          <w:rStyle w:val="eop"/>
          <w:rFonts w:ascii="Arial" w:hAnsi="Arial" w:cs="Arial"/>
          <w:sz w:val="22"/>
          <w:szCs w:val="22"/>
        </w:rPr>
        <w:t> </w:t>
      </w:r>
    </w:p>
    <w:p w14:paraId="18940319"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2.1.8.</w:t>
      </w:r>
      <w:r w:rsidRPr="00262FE9">
        <w:rPr>
          <w:rStyle w:val="tabchar"/>
          <w:rFonts w:ascii="Arial" w:hAnsi="Arial" w:cs="Arial"/>
          <w:sz w:val="22"/>
          <w:szCs w:val="22"/>
        </w:rPr>
        <w:t xml:space="preserve"> </w:t>
      </w:r>
      <w:r w:rsidRPr="00262FE9">
        <w:rPr>
          <w:rStyle w:val="normaltextrun"/>
          <w:rFonts w:ascii="Arial" w:hAnsi="Arial" w:cs="Arial"/>
          <w:sz w:val="22"/>
          <w:szCs w:val="22"/>
        </w:rPr>
        <w:t>podzemni kabel 110 kV K Komolac - Lapad (planirano),</w:t>
      </w:r>
      <w:r w:rsidRPr="00262FE9">
        <w:rPr>
          <w:rStyle w:val="eop"/>
          <w:rFonts w:ascii="Arial" w:hAnsi="Arial" w:cs="Arial"/>
          <w:sz w:val="22"/>
          <w:szCs w:val="22"/>
        </w:rPr>
        <w:t> </w:t>
      </w:r>
    </w:p>
    <w:p w14:paraId="01478EE2"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2.1.9.</w:t>
      </w:r>
      <w:r w:rsidRPr="00262FE9">
        <w:rPr>
          <w:rStyle w:val="tabchar"/>
          <w:rFonts w:ascii="Arial" w:hAnsi="Arial" w:cs="Arial"/>
          <w:sz w:val="22"/>
          <w:szCs w:val="22"/>
        </w:rPr>
        <w:t xml:space="preserve"> </w:t>
      </w:r>
      <w:r w:rsidRPr="00262FE9">
        <w:rPr>
          <w:rStyle w:val="normaltextrun"/>
          <w:rFonts w:ascii="Arial" w:hAnsi="Arial" w:cs="Arial"/>
          <w:sz w:val="22"/>
          <w:szCs w:val="22"/>
        </w:rPr>
        <w:t>podzemni kabel 2x110 kV, uvod D Komolac - Ston u TS ''Lapad'' (planirano),</w:t>
      </w:r>
      <w:r w:rsidRPr="00262FE9">
        <w:rPr>
          <w:rStyle w:val="eop"/>
          <w:rFonts w:ascii="Arial" w:hAnsi="Arial" w:cs="Arial"/>
          <w:sz w:val="22"/>
          <w:szCs w:val="22"/>
        </w:rPr>
        <w:t> </w:t>
      </w:r>
    </w:p>
    <w:p w14:paraId="31411B71"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2.1.10.</w:t>
      </w:r>
      <w:r w:rsidRPr="00262FE9">
        <w:rPr>
          <w:rStyle w:val="tabchar"/>
          <w:rFonts w:ascii="Arial" w:hAnsi="Arial" w:cs="Arial"/>
          <w:sz w:val="22"/>
          <w:szCs w:val="22"/>
        </w:rPr>
        <w:t xml:space="preserve"> </w:t>
      </w:r>
      <w:r w:rsidRPr="00262FE9">
        <w:rPr>
          <w:rStyle w:val="normaltextrun"/>
          <w:rFonts w:ascii="Arial" w:hAnsi="Arial" w:cs="Arial"/>
          <w:sz w:val="22"/>
          <w:szCs w:val="22"/>
        </w:rPr>
        <w:t>podzemni kabel 2x110 kV K HE ''Ombla'' - Komolac (planirano),</w:t>
      </w:r>
      <w:r w:rsidRPr="00262FE9">
        <w:rPr>
          <w:rStyle w:val="eop"/>
          <w:rFonts w:ascii="Arial" w:hAnsi="Arial" w:cs="Arial"/>
          <w:sz w:val="22"/>
          <w:szCs w:val="22"/>
        </w:rPr>
        <w:t> </w:t>
      </w:r>
    </w:p>
    <w:p w14:paraId="29C67F64" w14:textId="77777777" w:rsidR="00CC5DFE" w:rsidRPr="00262FE9" w:rsidRDefault="00CC5DFE" w:rsidP="00262FE9">
      <w:pPr>
        <w:pStyle w:val="paragraph"/>
        <w:spacing w:before="0" w:beforeAutospacing="0" w:after="0" w:afterAutospacing="0"/>
        <w:ind w:left="2235" w:hanging="705"/>
        <w:jc w:val="both"/>
        <w:textAlignment w:val="baseline"/>
        <w:rPr>
          <w:rFonts w:ascii="Arial" w:hAnsi="Arial" w:cs="Arial"/>
          <w:sz w:val="22"/>
          <w:szCs w:val="22"/>
        </w:rPr>
      </w:pPr>
      <w:r w:rsidRPr="00262FE9">
        <w:rPr>
          <w:rStyle w:val="normaltextrun"/>
          <w:rFonts w:ascii="Arial" w:hAnsi="Arial" w:cs="Arial"/>
          <w:sz w:val="22"/>
          <w:szCs w:val="22"/>
        </w:rPr>
        <w:t>2.1.11.</w:t>
      </w:r>
      <w:r w:rsidRPr="00262FE9">
        <w:rPr>
          <w:rStyle w:val="tabchar"/>
          <w:rFonts w:ascii="Arial" w:hAnsi="Arial" w:cs="Arial"/>
          <w:sz w:val="22"/>
          <w:szCs w:val="22"/>
        </w:rPr>
        <w:t xml:space="preserve"> </w:t>
      </w:r>
      <w:r w:rsidRPr="00262FE9">
        <w:rPr>
          <w:rStyle w:val="normaltextrun"/>
          <w:rFonts w:ascii="Arial" w:hAnsi="Arial" w:cs="Arial"/>
          <w:sz w:val="22"/>
          <w:szCs w:val="22"/>
        </w:rPr>
        <w:t>TS 110/35 kV ''Komolac'',</w:t>
      </w:r>
      <w:r w:rsidRPr="00262FE9">
        <w:rPr>
          <w:rStyle w:val="eop"/>
          <w:rFonts w:ascii="Arial" w:hAnsi="Arial" w:cs="Arial"/>
          <w:sz w:val="22"/>
          <w:szCs w:val="22"/>
        </w:rPr>
        <w:t> </w:t>
      </w:r>
    </w:p>
    <w:p w14:paraId="3F11ED4B"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2.1.12. TS 110/20(10) kV ''Srđ'' (planirano),</w:t>
      </w:r>
      <w:r w:rsidRPr="00262FE9">
        <w:rPr>
          <w:rStyle w:val="eop"/>
          <w:rFonts w:ascii="Arial" w:hAnsi="Arial" w:cs="Arial"/>
          <w:sz w:val="22"/>
          <w:szCs w:val="22"/>
        </w:rPr>
        <w:t> </w:t>
      </w:r>
    </w:p>
    <w:p w14:paraId="2DC91CCB"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2.1.13. TS 110/20(10) kV ''Lapad'' (planirano).</w:t>
      </w:r>
      <w:r w:rsidRPr="00262FE9">
        <w:rPr>
          <w:rStyle w:val="eop"/>
          <w:rFonts w:ascii="Arial" w:hAnsi="Arial" w:cs="Arial"/>
          <w:sz w:val="22"/>
          <w:szCs w:val="22"/>
        </w:rPr>
        <w:t> </w:t>
      </w:r>
    </w:p>
    <w:p w14:paraId="17625EE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Vodne građevine</w:t>
      </w:r>
      <w:r w:rsidRPr="00262FE9">
        <w:rPr>
          <w:rStyle w:val="eop"/>
          <w:rFonts w:ascii="Arial" w:hAnsi="Arial" w:cs="Arial"/>
          <w:sz w:val="22"/>
          <w:szCs w:val="22"/>
        </w:rPr>
        <w:t> </w:t>
      </w:r>
    </w:p>
    <w:p w14:paraId="33E0995E"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3.1.</w:t>
      </w:r>
      <w:r w:rsidRPr="00262FE9">
        <w:rPr>
          <w:rStyle w:val="tabchar"/>
          <w:rFonts w:ascii="Arial" w:hAnsi="Arial" w:cs="Arial"/>
          <w:sz w:val="22"/>
          <w:szCs w:val="22"/>
        </w:rPr>
        <w:t xml:space="preserve"> </w:t>
      </w:r>
      <w:r w:rsidRPr="00262FE9">
        <w:rPr>
          <w:rStyle w:val="normaltextrun"/>
          <w:rFonts w:ascii="Arial" w:hAnsi="Arial" w:cs="Arial"/>
          <w:sz w:val="22"/>
          <w:szCs w:val="22"/>
        </w:rPr>
        <w:t>vodoopskrbni sustav i sustav za odvodnju otpadnih voda Dubrovnika,</w:t>
      </w:r>
      <w:r w:rsidRPr="00262FE9">
        <w:rPr>
          <w:rStyle w:val="eop"/>
          <w:rFonts w:ascii="Arial" w:hAnsi="Arial" w:cs="Arial"/>
          <w:sz w:val="22"/>
          <w:szCs w:val="22"/>
        </w:rPr>
        <w:t> </w:t>
      </w:r>
    </w:p>
    <w:p w14:paraId="4A687AD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Regulacijske i zaštitne vodne građevine:</w:t>
      </w:r>
      <w:r w:rsidRPr="00262FE9">
        <w:rPr>
          <w:rStyle w:val="eop"/>
          <w:rFonts w:ascii="Arial" w:hAnsi="Arial" w:cs="Arial"/>
          <w:sz w:val="22"/>
          <w:szCs w:val="22"/>
        </w:rPr>
        <w:t> </w:t>
      </w:r>
    </w:p>
    <w:p w14:paraId="253EA10B"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4.1.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bujične građevine na području Srđa, </w:t>
      </w:r>
      <w:proofErr w:type="spellStart"/>
      <w:r w:rsidRPr="00262FE9">
        <w:rPr>
          <w:rStyle w:val="normaltextrun"/>
          <w:rFonts w:ascii="Arial" w:hAnsi="Arial" w:cs="Arial"/>
          <w:sz w:val="22"/>
          <w:szCs w:val="22"/>
        </w:rPr>
        <w:t>Komolačke</w:t>
      </w:r>
      <w:proofErr w:type="spellEnd"/>
      <w:r w:rsidRPr="00262FE9">
        <w:rPr>
          <w:rStyle w:val="normaltextrun"/>
          <w:rFonts w:ascii="Arial" w:hAnsi="Arial" w:cs="Arial"/>
          <w:sz w:val="22"/>
          <w:szCs w:val="22"/>
        </w:rPr>
        <w:t xml:space="preserve"> kotline, Mokošice, kao i na čitavom nizu manje značajnih kopnenih priobalnih bujica i bujica Elafita,</w:t>
      </w:r>
      <w:r w:rsidRPr="00262FE9">
        <w:rPr>
          <w:rStyle w:val="eop"/>
          <w:rFonts w:ascii="Arial" w:hAnsi="Arial" w:cs="Arial"/>
          <w:sz w:val="22"/>
          <w:szCs w:val="22"/>
        </w:rPr>
        <w:t> </w:t>
      </w:r>
    </w:p>
    <w:p w14:paraId="6EB4E94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transport plina s pripadajućim objektima, odnosno uređajima i postrojenjima:</w:t>
      </w:r>
      <w:r w:rsidRPr="00262FE9">
        <w:rPr>
          <w:rStyle w:val="eop"/>
          <w:rFonts w:ascii="Arial" w:hAnsi="Arial" w:cs="Arial"/>
          <w:sz w:val="22"/>
          <w:szCs w:val="22"/>
        </w:rPr>
        <w:t> </w:t>
      </w:r>
    </w:p>
    <w:p w14:paraId="2D66312B"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5.1.</w:t>
      </w:r>
      <w:r w:rsidRPr="00262FE9">
        <w:rPr>
          <w:rStyle w:val="tabchar"/>
          <w:rFonts w:ascii="Arial" w:hAnsi="Arial" w:cs="Arial"/>
          <w:sz w:val="22"/>
          <w:szCs w:val="22"/>
        </w:rPr>
        <w:t xml:space="preserve"> </w:t>
      </w:r>
      <w:r w:rsidRPr="00262FE9">
        <w:rPr>
          <w:rStyle w:val="normaltextrun"/>
          <w:rFonts w:ascii="Arial" w:hAnsi="Arial" w:cs="Arial"/>
          <w:sz w:val="22"/>
          <w:szCs w:val="22"/>
        </w:rPr>
        <w:t>visokotlačni distribucijski plinovodi,</w:t>
      </w:r>
      <w:r w:rsidRPr="00262FE9">
        <w:rPr>
          <w:rStyle w:val="eop"/>
          <w:rFonts w:ascii="Arial" w:hAnsi="Arial" w:cs="Arial"/>
          <w:sz w:val="22"/>
          <w:szCs w:val="22"/>
        </w:rPr>
        <w:t> </w:t>
      </w:r>
    </w:p>
    <w:p w14:paraId="4479198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Ostale građevine:</w:t>
      </w:r>
      <w:r w:rsidRPr="00262FE9">
        <w:rPr>
          <w:rStyle w:val="eop"/>
          <w:rFonts w:ascii="Arial" w:hAnsi="Arial" w:cs="Arial"/>
          <w:sz w:val="22"/>
          <w:szCs w:val="22"/>
        </w:rPr>
        <w:t> </w:t>
      </w:r>
    </w:p>
    <w:p w14:paraId="74D476BA"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6.1.</w:t>
      </w:r>
      <w:r w:rsidRPr="00262FE9">
        <w:rPr>
          <w:rStyle w:val="tabchar"/>
          <w:rFonts w:ascii="Arial" w:hAnsi="Arial" w:cs="Arial"/>
          <w:sz w:val="22"/>
          <w:szCs w:val="22"/>
        </w:rPr>
        <w:t xml:space="preserve"> </w:t>
      </w:r>
      <w:r w:rsidRPr="00262FE9">
        <w:rPr>
          <w:rStyle w:val="normaltextrun"/>
          <w:rFonts w:ascii="Arial" w:hAnsi="Arial" w:cs="Arial"/>
          <w:sz w:val="22"/>
          <w:szCs w:val="22"/>
        </w:rPr>
        <w:t>Opća bolnica Dubrovnik,</w:t>
      </w:r>
      <w:r w:rsidRPr="00262FE9">
        <w:rPr>
          <w:rStyle w:val="eop"/>
          <w:rFonts w:ascii="Arial" w:hAnsi="Arial" w:cs="Arial"/>
          <w:sz w:val="22"/>
          <w:szCs w:val="22"/>
        </w:rPr>
        <w:t> </w:t>
      </w:r>
    </w:p>
    <w:p w14:paraId="15DBA9FF"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6.2.</w:t>
      </w:r>
      <w:r w:rsidRPr="00262FE9">
        <w:rPr>
          <w:rStyle w:val="tabchar"/>
          <w:rFonts w:ascii="Arial" w:hAnsi="Arial" w:cs="Arial"/>
          <w:sz w:val="22"/>
          <w:szCs w:val="22"/>
        </w:rPr>
        <w:t xml:space="preserve"> </w:t>
      </w:r>
      <w:r w:rsidRPr="00262FE9">
        <w:rPr>
          <w:rStyle w:val="normaltextrun"/>
          <w:rFonts w:ascii="Arial" w:hAnsi="Arial" w:cs="Arial"/>
          <w:sz w:val="22"/>
          <w:szCs w:val="22"/>
        </w:rPr>
        <w:t>Sveučilište u Dubrovniku.</w:t>
      </w:r>
      <w:r w:rsidRPr="00262FE9">
        <w:rPr>
          <w:rStyle w:val="eop"/>
          <w:rFonts w:ascii="Arial" w:hAnsi="Arial" w:cs="Arial"/>
          <w:sz w:val="22"/>
          <w:szCs w:val="22"/>
        </w:rPr>
        <w:t> </w:t>
      </w:r>
    </w:p>
    <w:p w14:paraId="271548D2"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6976811"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32.</w:t>
      </w:r>
      <w:r w:rsidRPr="00262FE9">
        <w:rPr>
          <w:rStyle w:val="eop"/>
          <w:rFonts w:ascii="Arial" w:hAnsi="Arial" w:cs="Arial"/>
          <w:sz w:val="22"/>
          <w:szCs w:val="22"/>
        </w:rPr>
        <w:t> </w:t>
      </w:r>
    </w:p>
    <w:p w14:paraId="298054D4"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B431E36"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Pri utvrđivanju koridora trasa brzih cesta i ostalih državnih cesta potrebno je:</w:t>
      </w:r>
      <w:r w:rsidRPr="00262FE9">
        <w:rPr>
          <w:rStyle w:val="eop"/>
          <w:rFonts w:ascii="Arial" w:hAnsi="Arial" w:cs="Arial"/>
          <w:sz w:val="22"/>
          <w:szCs w:val="22"/>
        </w:rPr>
        <w:t> </w:t>
      </w:r>
    </w:p>
    <w:p w14:paraId="18EAC540"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gradnjom ne zauzimati područja zaštićenih ili evidentiranih spomenika i spomeničkih cjelina i arheoloških zona,</w:t>
      </w:r>
      <w:r w:rsidRPr="00262FE9">
        <w:rPr>
          <w:rStyle w:val="eop"/>
          <w:rFonts w:ascii="Arial" w:hAnsi="Arial" w:cs="Arial"/>
          <w:sz w:val="22"/>
          <w:szCs w:val="22"/>
        </w:rPr>
        <w:t> </w:t>
      </w:r>
    </w:p>
    <w:p w14:paraId="019DF49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gradnjom ne zauzimati poljoprivredne površine u zaleđu, izgradnjom autoceste ne prekidati postojeću i planiranu cestovnu mrežu kojom se osigurava dostupnost svakom naselju,</w:t>
      </w:r>
      <w:r w:rsidRPr="00262FE9">
        <w:rPr>
          <w:rStyle w:val="eop"/>
          <w:rFonts w:ascii="Arial" w:hAnsi="Arial" w:cs="Arial"/>
          <w:sz w:val="22"/>
          <w:szCs w:val="22"/>
        </w:rPr>
        <w:t> </w:t>
      </w:r>
    </w:p>
    <w:p w14:paraId="23BD954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riješiti odvodnju oborinskih voda zbog poroznosti krškog područja i zaštite izvorišta pitke vode (</w:t>
      </w:r>
      <w:proofErr w:type="spellStart"/>
      <w:r w:rsidRPr="00262FE9">
        <w:rPr>
          <w:rStyle w:val="normaltextrun"/>
          <w:rFonts w:ascii="Arial" w:hAnsi="Arial" w:cs="Arial"/>
          <w:sz w:val="22"/>
          <w:szCs w:val="22"/>
        </w:rPr>
        <w:t>Palata</w:t>
      </w:r>
      <w:proofErr w:type="spellEnd"/>
      <w:r w:rsidRPr="00262FE9">
        <w:rPr>
          <w:rStyle w:val="normaltextrun"/>
          <w:rFonts w:ascii="Arial" w:hAnsi="Arial" w:cs="Arial"/>
          <w:sz w:val="22"/>
          <w:szCs w:val="22"/>
        </w:rPr>
        <w:t>, Ombla i niz lokalnih vrela),</w:t>
      </w:r>
      <w:r w:rsidRPr="00262FE9">
        <w:rPr>
          <w:rStyle w:val="eop"/>
          <w:rFonts w:ascii="Arial" w:hAnsi="Arial" w:cs="Arial"/>
          <w:sz w:val="22"/>
          <w:szCs w:val="22"/>
        </w:rPr>
        <w:t> </w:t>
      </w:r>
    </w:p>
    <w:p w14:paraId="3B15B79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 sklopu izrade stručne podloge u jedinstvenom postupku sagledati i rješenje trasa pristupnih cesta do gradskog i obalnog područja</w:t>
      </w:r>
      <w:r w:rsidRPr="00262FE9">
        <w:rPr>
          <w:rStyle w:val="eop"/>
          <w:rFonts w:ascii="Arial" w:hAnsi="Arial" w:cs="Arial"/>
          <w:sz w:val="22"/>
          <w:szCs w:val="22"/>
        </w:rPr>
        <w:t> </w:t>
      </w:r>
    </w:p>
    <w:p w14:paraId="4B31E50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kartografskom prikazu 3.1. Promet ucrtane su 3 varijante vanjske prometne mreže iz Prostornog plana Dubrovačko-neretvanske županije koje se odnose na dionicu čvor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 čvor </w:t>
      </w:r>
      <w:proofErr w:type="spellStart"/>
      <w:r w:rsidRPr="00262FE9">
        <w:rPr>
          <w:rStyle w:val="normaltextrun"/>
          <w:rFonts w:ascii="Arial" w:hAnsi="Arial" w:cs="Arial"/>
          <w:sz w:val="22"/>
          <w:szCs w:val="22"/>
        </w:rPr>
        <w:t>Brgat</w:t>
      </w:r>
      <w:proofErr w:type="spellEnd"/>
      <w:r w:rsidRPr="00262FE9">
        <w:rPr>
          <w:rStyle w:val="normaltextrun"/>
          <w:rFonts w:ascii="Arial" w:hAnsi="Arial" w:cs="Arial"/>
          <w:sz w:val="22"/>
          <w:szCs w:val="22"/>
        </w:rPr>
        <w:t xml:space="preserve"> te će se pri projektiranju odrediti ona koja je tehnički i ekonomski najpovoljnija.</w:t>
      </w:r>
      <w:r w:rsidRPr="00262FE9">
        <w:rPr>
          <w:rStyle w:val="eop"/>
          <w:rFonts w:ascii="Arial" w:hAnsi="Arial" w:cs="Arial"/>
          <w:sz w:val="22"/>
          <w:szCs w:val="22"/>
        </w:rPr>
        <w:t> </w:t>
      </w:r>
    </w:p>
    <w:p w14:paraId="542D122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pri projektiranju brze ceste treba voditi računa da se očuvaju ljetnikovci Rijeke dubrovačke s pripadajućim vrtovima te stara trasa željeznice.</w:t>
      </w:r>
      <w:r w:rsidRPr="00262FE9">
        <w:rPr>
          <w:rStyle w:val="eop"/>
          <w:rFonts w:ascii="Arial" w:hAnsi="Arial" w:cs="Arial"/>
          <w:sz w:val="22"/>
          <w:szCs w:val="22"/>
        </w:rPr>
        <w:t> </w:t>
      </w:r>
    </w:p>
    <w:p w14:paraId="601ECB6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pri prolasku državne/brze ceste kroz naselje, oblikovati cestu kao gradsku, što znači obvezno predviđati nogostup odgovarajuće širine, javne rasvjete, oblikovati podzide, cestovne objekte, stepeništa i sl.).</w:t>
      </w:r>
      <w:r w:rsidRPr="00262FE9">
        <w:rPr>
          <w:rStyle w:val="eop"/>
          <w:rFonts w:ascii="Arial" w:hAnsi="Arial" w:cs="Arial"/>
          <w:sz w:val="22"/>
          <w:szCs w:val="22"/>
        </w:rPr>
        <w:t> </w:t>
      </w:r>
    </w:p>
    <w:p w14:paraId="186EB2DF"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9D0D72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33.</w:t>
      </w:r>
      <w:r w:rsidRPr="00262FE9">
        <w:rPr>
          <w:rStyle w:val="eop"/>
          <w:rFonts w:ascii="Arial" w:hAnsi="Arial" w:cs="Arial"/>
          <w:sz w:val="22"/>
          <w:szCs w:val="22"/>
        </w:rPr>
        <w:t> </w:t>
      </w:r>
    </w:p>
    <w:p w14:paraId="0BDB9BBD"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02F25298"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Širine koridora i minimalnog poprečnog presjeka prometnica određene su u grafičkom dijelu Plana, na kartografskom prikazu 3.1. Promet, u mjerilu 1:5.000. Moguća su manja odstupanja od planirane trase koridora radi boljeg prilagođavanja trase ceste terenskim uvjetima. Akti za gradnju utvrđuju se na temelju stručne podloge za gradnju nove dionice ili rekonstrukcije postojećih dionica prometnica.</w:t>
      </w:r>
      <w:r w:rsidRPr="00262FE9">
        <w:rPr>
          <w:rStyle w:val="eop"/>
          <w:rFonts w:ascii="Arial" w:hAnsi="Arial" w:cs="Arial"/>
          <w:sz w:val="22"/>
          <w:szCs w:val="22"/>
        </w:rPr>
        <w:t> </w:t>
      </w:r>
    </w:p>
    <w:p w14:paraId="255735C9"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1DB72C14"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U koridoru ceste je moguća gradnja građevina benzinskih postaja, odmorišta, vidikovaca i sl. koji neće ugrožavati sigurnost odvijanja prometa ni krajobrazne vrijednosti područja.</w:t>
      </w:r>
      <w:r w:rsidRPr="00262FE9">
        <w:rPr>
          <w:rStyle w:val="eop"/>
          <w:rFonts w:ascii="Arial" w:hAnsi="Arial" w:cs="Arial"/>
          <w:sz w:val="22"/>
          <w:szCs w:val="22"/>
        </w:rPr>
        <w:t> </w:t>
      </w:r>
    </w:p>
    <w:p w14:paraId="1722AD65"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2862C306"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Sve zahvate na terenu koji nastaju gradnjom ili rekonstrukcijom ceste (npr. usjeci i nasipi) potrebno je sanirati radi očuvanja krajobraza. Usjeke je potrebno izvesti u odgovarajućoj širini i uz primjenu mjera zaštite od odronjavanja kamenja i zemlje po kolniku ceste.</w:t>
      </w:r>
      <w:r w:rsidRPr="00262FE9">
        <w:rPr>
          <w:rStyle w:val="eop"/>
          <w:rFonts w:ascii="Arial" w:hAnsi="Arial" w:cs="Arial"/>
          <w:sz w:val="22"/>
          <w:szCs w:val="22"/>
        </w:rPr>
        <w:t> </w:t>
      </w:r>
    </w:p>
    <w:p w14:paraId="6FE09405"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59B71AA"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34.</w:t>
      </w:r>
      <w:r w:rsidRPr="00262FE9">
        <w:rPr>
          <w:rStyle w:val="eop"/>
          <w:rFonts w:ascii="Arial" w:hAnsi="Arial" w:cs="Arial"/>
          <w:sz w:val="22"/>
          <w:szCs w:val="22"/>
        </w:rPr>
        <w:t> </w:t>
      </w:r>
    </w:p>
    <w:p w14:paraId="0764455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CC44E54"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Prilikom izradbe stručne podloge za izgradnju, rekonstrukciju i uređenje pomorskih građevina od državnog interesa, potrebno je:</w:t>
      </w:r>
      <w:r w:rsidRPr="00262FE9">
        <w:rPr>
          <w:rStyle w:val="eop"/>
          <w:rFonts w:ascii="Arial" w:hAnsi="Arial" w:cs="Arial"/>
          <w:sz w:val="22"/>
          <w:szCs w:val="22"/>
        </w:rPr>
        <w:t> </w:t>
      </w:r>
    </w:p>
    <w:p w14:paraId="01FDC9CE"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Organizacijom prostora Luke Gruž kao putničke luke omogućiti;</w:t>
      </w:r>
      <w:r w:rsidRPr="00262FE9">
        <w:rPr>
          <w:rStyle w:val="eop"/>
          <w:rFonts w:ascii="Arial" w:hAnsi="Arial" w:cs="Arial"/>
          <w:sz w:val="22"/>
          <w:szCs w:val="22"/>
        </w:rPr>
        <w:t> </w:t>
      </w:r>
    </w:p>
    <w:p w14:paraId="00339CC9"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razvitak Luke kao središta sa cjelovitim putničko-turističkim obilježjem, koje će prerasti u glavno turističko-trgovačko-prometno središte Grada Dubrovnika,</w:t>
      </w:r>
      <w:r w:rsidRPr="00262FE9">
        <w:rPr>
          <w:rStyle w:val="eop"/>
          <w:rFonts w:ascii="Arial" w:hAnsi="Arial" w:cs="Arial"/>
          <w:sz w:val="22"/>
          <w:szCs w:val="22"/>
        </w:rPr>
        <w:t> </w:t>
      </w:r>
    </w:p>
    <w:p w14:paraId="5712804B"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postići određenje Dubrovnika kao cjelogodišnje luke kružnih putovanja računajući na mogućnost proširenja turističke ponude,</w:t>
      </w:r>
      <w:r w:rsidRPr="00262FE9">
        <w:rPr>
          <w:rStyle w:val="eop"/>
          <w:rFonts w:ascii="Arial" w:hAnsi="Arial" w:cs="Arial"/>
          <w:sz w:val="22"/>
          <w:szCs w:val="22"/>
        </w:rPr>
        <w:t> </w:t>
      </w:r>
    </w:p>
    <w:p w14:paraId="7BD0B3B3"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uređenjem postojećih i gradnjom novih obala omogućiti operativnost za nesmetan pristan linijskih i brodova-hotela.</w:t>
      </w:r>
      <w:r w:rsidRPr="00262FE9">
        <w:rPr>
          <w:rStyle w:val="eop"/>
          <w:rFonts w:ascii="Arial" w:hAnsi="Arial" w:cs="Arial"/>
          <w:sz w:val="22"/>
          <w:szCs w:val="22"/>
        </w:rPr>
        <w:t> </w:t>
      </w:r>
    </w:p>
    <w:p w14:paraId="108AD0A4"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izgradnjom pratećih objekata i sadržaja omogućiti Luci pružanje usluge prihvata velikog broja putnika, uz opskrbu i servis brodova,</w:t>
      </w:r>
      <w:r w:rsidRPr="00262FE9">
        <w:rPr>
          <w:rStyle w:val="eop"/>
          <w:rFonts w:ascii="Arial" w:hAnsi="Arial" w:cs="Arial"/>
          <w:sz w:val="22"/>
          <w:szCs w:val="22"/>
        </w:rPr>
        <w:t> </w:t>
      </w:r>
    </w:p>
    <w:p w14:paraId="3872EBBC"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izgraditi trajektno pristanište na području </w:t>
      </w:r>
      <w:proofErr w:type="spellStart"/>
      <w:r w:rsidRPr="00262FE9">
        <w:rPr>
          <w:rStyle w:val="normaltextrun"/>
          <w:rFonts w:ascii="Arial" w:hAnsi="Arial" w:cs="Arial"/>
          <w:sz w:val="22"/>
          <w:szCs w:val="22"/>
        </w:rPr>
        <w:t>Batahovine</w:t>
      </w:r>
      <w:proofErr w:type="spellEnd"/>
      <w:r w:rsidRPr="00262FE9">
        <w:rPr>
          <w:rStyle w:val="eop"/>
          <w:rFonts w:ascii="Arial" w:hAnsi="Arial" w:cs="Arial"/>
          <w:sz w:val="22"/>
          <w:szCs w:val="22"/>
        </w:rPr>
        <w:t> </w:t>
      </w:r>
    </w:p>
    <w:p w14:paraId="2BCA6211"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1.6.</w:t>
      </w:r>
      <w:r w:rsidRPr="00262FE9">
        <w:rPr>
          <w:rStyle w:val="tabchar"/>
          <w:rFonts w:ascii="Arial" w:hAnsi="Arial" w:cs="Arial"/>
          <w:sz w:val="22"/>
          <w:szCs w:val="22"/>
        </w:rPr>
        <w:t xml:space="preserve"> </w:t>
      </w:r>
      <w:r w:rsidRPr="00262FE9">
        <w:rPr>
          <w:rStyle w:val="normaltextrun"/>
          <w:rFonts w:ascii="Arial" w:hAnsi="Arial" w:cs="Arial"/>
          <w:sz w:val="22"/>
          <w:szCs w:val="22"/>
        </w:rPr>
        <w:t>osnivanje slobodne carinske zone</w:t>
      </w:r>
      <w:r w:rsidRPr="00262FE9">
        <w:rPr>
          <w:rStyle w:val="eop"/>
          <w:rFonts w:ascii="Arial" w:hAnsi="Arial" w:cs="Arial"/>
          <w:sz w:val="22"/>
          <w:szCs w:val="22"/>
        </w:rPr>
        <w:t> </w:t>
      </w:r>
    </w:p>
    <w:p w14:paraId="0E20E6B1"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1.7.</w:t>
      </w:r>
      <w:r w:rsidRPr="00262FE9">
        <w:rPr>
          <w:rStyle w:val="tabchar"/>
          <w:rFonts w:ascii="Arial" w:hAnsi="Arial" w:cs="Arial"/>
          <w:sz w:val="22"/>
          <w:szCs w:val="22"/>
        </w:rPr>
        <w:t xml:space="preserve"> </w:t>
      </w:r>
      <w:r w:rsidRPr="00262FE9">
        <w:rPr>
          <w:rStyle w:val="normaltextrun"/>
          <w:rFonts w:ascii="Arial" w:hAnsi="Arial" w:cs="Arial"/>
          <w:sz w:val="22"/>
          <w:szCs w:val="22"/>
        </w:rPr>
        <w:t>uređenje terminala javnog gradskog prijevoza i taksi stajališta</w:t>
      </w:r>
      <w:r w:rsidRPr="00262FE9">
        <w:rPr>
          <w:rStyle w:val="eop"/>
          <w:rFonts w:ascii="Arial" w:hAnsi="Arial" w:cs="Arial"/>
          <w:sz w:val="22"/>
          <w:szCs w:val="22"/>
        </w:rPr>
        <w:t> </w:t>
      </w:r>
    </w:p>
    <w:p w14:paraId="1F3ED6D7"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1.8.</w:t>
      </w:r>
      <w:r w:rsidRPr="00262FE9">
        <w:rPr>
          <w:rStyle w:val="tabchar"/>
          <w:rFonts w:ascii="Arial" w:hAnsi="Arial" w:cs="Arial"/>
          <w:sz w:val="22"/>
          <w:szCs w:val="22"/>
        </w:rPr>
        <w:t xml:space="preserve"> </w:t>
      </w:r>
      <w:r w:rsidRPr="00262FE9">
        <w:rPr>
          <w:rStyle w:val="normaltextrun"/>
          <w:rFonts w:ascii="Arial" w:hAnsi="Arial" w:cs="Arial"/>
          <w:sz w:val="22"/>
          <w:szCs w:val="22"/>
        </w:rPr>
        <w:t>osiguranje parkirališnog prostora (garaže) i javnog parkirališta radi rasterećenja prometa u mirovanju kontaktnog područja te terminala javnog gradskog prijevoza,</w:t>
      </w:r>
      <w:r w:rsidRPr="00262FE9">
        <w:rPr>
          <w:rStyle w:val="eop"/>
          <w:rFonts w:ascii="Arial" w:hAnsi="Arial" w:cs="Arial"/>
          <w:sz w:val="22"/>
          <w:szCs w:val="22"/>
        </w:rPr>
        <w:t> </w:t>
      </w:r>
    </w:p>
    <w:p w14:paraId="48C4B4F8"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1.9.</w:t>
      </w:r>
      <w:r w:rsidRPr="00262FE9">
        <w:rPr>
          <w:rStyle w:val="tabchar"/>
          <w:rFonts w:ascii="Arial" w:hAnsi="Arial" w:cs="Arial"/>
          <w:sz w:val="22"/>
          <w:szCs w:val="22"/>
        </w:rPr>
        <w:t xml:space="preserve"> </w:t>
      </w:r>
      <w:r w:rsidRPr="00262FE9">
        <w:rPr>
          <w:rStyle w:val="normaltextrun"/>
          <w:rFonts w:ascii="Arial" w:hAnsi="Arial" w:cs="Arial"/>
          <w:sz w:val="22"/>
          <w:szCs w:val="22"/>
        </w:rPr>
        <w:t>izgradnju novih sadržaja i multifunkcionalnih prostora (tehnički muzej, izložbeno-prodajni prostori, trgovine, ugostiteljstvo)</w:t>
      </w:r>
      <w:r w:rsidRPr="00262FE9">
        <w:rPr>
          <w:rStyle w:val="eop"/>
          <w:rFonts w:ascii="Arial" w:hAnsi="Arial" w:cs="Arial"/>
          <w:sz w:val="22"/>
          <w:szCs w:val="22"/>
        </w:rPr>
        <w:t> </w:t>
      </w:r>
    </w:p>
    <w:p w14:paraId="3D5F7725"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1.10.</w:t>
      </w:r>
      <w:r w:rsidRPr="00262FE9">
        <w:rPr>
          <w:rStyle w:val="tabchar"/>
          <w:rFonts w:ascii="Arial" w:hAnsi="Arial" w:cs="Arial"/>
          <w:sz w:val="22"/>
          <w:szCs w:val="22"/>
        </w:rPr>
        <w:t xml:space="preserve"> </w:t>
      </w:r>
      <w:r w:rsidRPr="00262FE9">
        <w:rPr>
          <w:rStyle w:val="normaltextrun"/>
          <w:rFonts w:ascii="Arial" w:hAnsi="Arial" w:cs="Arial"/>
          <w:sz w:val="22"/>
          <w:szCs w:val="22"/>
        </w:rPr>
        <w:t>osiguranje sadržaja za prihvat i sjecište svih vrsta prometa (cestovni, pomorski i zračni).</w:t>
      </w:r>
      <w:r w:rsidRPr="00262FE9">
        <w:rPr>
          <w:rStyle w:val="eop"/>
          <w:rFonts w:ascii="Arial" w:hAnsi="Arial" w:cs="Arial"/>
          <w:sz w:val="22"/>
          <w:szCs w:val="22"/>
        </w:rPr>
        <w:t> </w:t>
      </w:r>
    </w:p>
    <w:p w14:paraId="126A933F"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1.11.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područja iznosi 0,5, a minimalni postotak zelenila iznosi 10%.</w:t>
      </w:r>
      <w:r w:rsidRPr="00262FE9">
        <w:rPr>
          <w:rStyle w:val="eop"/>
          <w:rFonts w:ascii="Arial" w:hAnsi="Arial" w:cs="Arial"/>
          <w:sz w:val="22"/>
          <w:szCs w:val="22"/>
        </w:rPr>
        <w:t> </w:t>
      </w:r>
    </w:p>
    <w:p w14:paraId="1D9F9255"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1.12.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proširenjem područja luke od </w:t>
      </w:r>
      <w:proofErr w:type="spellStart"/>
      <w:r w:rsidRPr="00262FE9">
        <w:rPr>
          <w:rStyle w:val="normaltextrun"/>
          <w:rFonts w:ascii="Arial" w:hAnsi="Arial" w:cs="Arial"/>
          <w:sz w:val="22"/>
          <w:szCs w:val="22"/>
        </w:rPr>
        <w:t>Kaboge</w:t>
      </w:r>
      <w:proofErr w:type="spellEnd"/>
      <w:r w:rsidRPr="00262FE9">
        <w:rPr>
          <w:rStyle w:val="normaltextrun"/>
          <w:rFonts w:ascii="Arial" w:hAnsi="Arial" w:cs="Arial"/>
          <w:sz w:val="22"/>
          <w:szCs w:val="22"/>
        </w:rPr>
        <w:t xml:space="preserve"> do početka odvojka za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(u dužini od oko 500 m) omogućiti izgradnju pristana i RO/RO prometovanja te omogućiti manipulacije potrebne potrošačke robe</w:t>
      </w:r>
      <w:r w:rsidRPr="00262FE9">
        <w:rPr>
          <w:rStyle w:val="eop"/>
          <w:rFonts w:ascii="Arial" w:hAnsi="Arial" w:cs="Arial"/>
          <w:sz w:val="22"/>
          <w:szCs w:val="22"/>
        </w:rPr>
        <w:t> </w:t>
      </w:r>
    </w:p>
    <w:p w14:paraId="0DBD946F"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Nautičko-turistički centar (planirani maksimalni kapacitet 400 vezova):</w:t>
      </w:r>
      <w:r w:rsidRPr="00262FE9">
        <w:rPr>
          <w:rStyle w:val="eop"/>
          <w:rFonts w:ascii="Arial" w:hAnsi="Arial" w:cs="Arial"/>
          <w:sz w:val="22"/>
          <w:szCs w:val="22"/>
        </w:rPr>
        <w:t> </w:t>
      </w:r>
    </w:p>
    <w:p w14:paraId="3CF419BA"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potrebno cjelovito sagledavanje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akvatorija, a ne samo zone Nautičko- turističkog centra,</w:t>
      </w:r>
      <w:r w:rsidRPr="00262FE9">
        <w:rPr>
          <w:rStyle w:val="eop"/>
          <w:rFonts w:ascii="Arial" w:hAnsi="Arial" w:cs="Arial"/>
          <w:sz w:val="22"/>
          <w:szCs w:val="22"/>
        </w:rPr>
        <w:t> </w:t>
      </w:r>
    </w:p>
    <w:p w14:paraId="7B8BBF45"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pri planiranju pojedinih sadržaja na području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akvatorija respektira se prirodna konfiguracija zaljeva i ograničena mogućnost manevra brodova, a što će se odrediti detaljnijim analizama i planom užeg područja</w:t>
      </w:r>
      <w:r w:rsidRPr="00262FE9">
        <w:rPr>
          <w:rStyle w:val="eop"/>
          <w:rFonts w:ascii="Arial" w:hAnsi="Arial" w:cs="Arial"/>
          <w:sz w:val="22"/>
          <w:szCs w:val="22"/>
        </w:rPr>
        <w:t> </w:t>
      </w:r>
    </w:p>
    <w:p w14:paraId="3B35BDF1"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pri uređivanju ili rekonstrukciji pomorskih građevina respektirati krajobraznu i kulturno-povijesnu matricu prostora ta uvjete nadležnog konzervatorskog odjela, jer se radi o području oblikovno vrijedne urbane cjeline Dubrovnika.</w:t>
      </w:r>
      <w:r w:rsidRPr="00262FE9">
        <w:rPr>
          <w:rStyle w:val="eop"/>
          <w:rFonts w:ascii="Arial" w:hAnsi="Arial" w:cs="Arial"/>
          <w:sz w:val="22"/>
          <w:szCs w:val="22"/>
        </w:rPr>
        <w:t> </w:t>
      </w:r>
    </w:p>
    <w:p w14:paraId="17C49467"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2.4.</w:t>
      </w:r>
      <w:r w:rsidRPr="00262FE9">
        <w:rPr>
          <w:rStyle w:val="tabchar"/>
          <w:rFonts w:ascii="Arial" w:hAnsi="Arial" w:cs="Arial"/>
          <w:sz w:val="22"/>
          <w:szCs w:val="22"/>
        </w:rPr>
        <w:t xml:space="preserve"> </w:t>
      </w:r>
      <w:r w:rsidRPr="00262FE9">
        <w:rPr>
          <w:rStyle w:val="normaltextrun"/>
          <w:rFonts w:ascii="Arial" w:hAnsi="Arial" w:cs="Arial"/>
          <w:sz w:val="22"/>
          <w:szCs w:val="22"/>
        </w:rPr>
        <w:t>prostor nautičko-turističkog centra ne smije se izdvajati ogradom od ostalog dijela naselja,</w:t>
      </w:r>
      <w:r w:rsidRPr="00262FE9">
        <w:rPr>
          <w:rStyle w:val="eop"/>
          <w:rFonts w:ascii="Arial" w:hAnsi="Arial" w:cs="Arial"/>
          <w:sz w:val="22"/>
          <w:szCs w:val="22"/>
        </w:rPr>
        <w:t> </w:t>
      </w:r>
    </w:p>
    <w:p w14:paraId="6B7E02B1"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2.5.</w:t>
      </w:r>
      <w:r w:rsidRPr="00262FE9">
        <w:rPr>
          <w:rStyle w:val="tabchar"/>
          <w:rFonts w:ascii="Arial" w:hAnsi="Arial" w:cs="Arial"/>
          <w:sz w:val="22"/>
          <w:szCs w:val="22"/>
        </w:rPr>
        <w:t xml:space="preserve"> </w:t>
      </w:r>
      <w:r w:rsidRPr="00262FE9">
        <w:rPr>
          <w:rStyle w:val="normaltextrun"/>
          <w:rFonts w:ascii="Arial" w:hAnsi="Arial" w:cs="Arial"/>
          <w:sz w:val="22"/>
          <w:szCs w:val="22"/>
        </w:rPr>
        <w:t>u kontaktnom obalnom dijelu unutar zone NTC-a planira se mogućnost oblikovanja obale u svrhu gradnje nužnih sadržaja marine. Veličina, položaj i način gradnje detaljnije će se odrediti prethodnim konzervatorskim uvjetima</w:t>
      </w:r>
      <w:r w:rsidRPr="00262FE9">
        <w:rPr>
          <w:rStyle w:val="eop"/>
          <w:rFonts w:ascii="Arial" w:hAnsi="Arial" w:cs="Arial"/>
          <w:sz w:val="22"/>
          <w:szCs w:val="22"/>
        </w:rPr>
        <w:t> </w:t>
      </w:r>
    </w:p>
    <w:p w14:paraId="5C3A20E2"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ACI marina ''Dubrovnik'' - Komolac</w:t>
      </w:r>
      <w:r w:rsidRPr="00262FE9">
        <w:rPr>
          <w:rStyle w:val="eop"/>
          <w:rFonts w:ascii="Arial" w:hAnsi="Arial" w:cs="Arial"/>
          <w:sz w:val="22"/>
          <w:szCs w:val="22"/>
        </w:rPr>
        <w:t> </w:t>
      </w:r>
    </w:p>
    <w:p w14:paraId="3D0C5D30"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3.1.</w:t>
      </w:r>
      <w:r w:rsidRPr="00262FE9">
        <w:rPr>
          <w:rStyle w:val="tabchar"/>
          <w:rFonts w:ascii="Arial" w:hAnsi="Arial" w:cs="Arial"/>
          <w:sz w:val="22"/>
          <w:szCs w:val="22"/>
        </w:rPr>
        <w:t xml:space="preserve"> </w:t>
      </w:r>
      <w:r w:rsidRPr="00262FE9">
        <w:rPr>
          <w:rStyle w:val="normaltextrun"/>
          <w:rFonts w:ascii="Arial" w:hAnsi="Arial" w:cs="Arial"/>
          <w:sz w:val="22"/>
          <w:szCs w:val="22"/>
        </w:rPr>
        <w:t>kapacitet marine je 450 postojećih vezova u moru</w:t>
      </w:r>
      <w:r w:rsidRPr="00262FE9">
        <w:rPr>
          <w:rStyle w:val="eop"/>
          <w:rFonts w:ascii="Arial" w:hAnsi="Arial" w:cs="Arial"/>
          <w:sz w:val="22"/>
          <w:szCs w:val="22"/>
        </w:rPr>
        <w:t> </w:t>
      </w:r>
    </w:p>
    <w:p w14:paraId="1E5FC12C"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3.2.</w:t>
      </w:r>
      <w:r w:rsidRPr="00262FE9">
        <w:rPr>
          <w:rStyle w:val="tabchar"/>
          <w:rFonts w:ascii="Arial" w:hAnsi="Arial" w:cs="Arial"/>
          <w:sz w:val="22"/>
          <w:szCs w:val="22"/>
        </w:rPr>
        <w:t xml:space="preserve"> </w:t>
      </w:r>
      <w:r w:rsidRPr="00262FE9">
        <w:rPr>
          <w:rStyle w:val="normaltextrun"/>
          <w:rFonts w:ascii="Arial" w:hAnsi="Arial" w:cs="Arial"/>
          <w:sz w:val="22"/>
          <w:szCs w:val="22"/>
        </w:rPr>
        <w:t>planirano je proširenje obuhvata luke nautičkog turizma u moru, a navedeno proširenje obuhvaća prostor akvatorija unutar dopuštenih 10 ha</w:t>
      </w:r>
      <w:r w:rsidRPr="00262FE9">
        <w:rPr>
          <w:rStyle w:val="eop"/>
          <w:rFonts w:ascii="Arial" w:hAnsi="Arial" w:cs="Arial"/>
          <w:sz w:val="22"/>
          <w:szCs w:val="22"/>
        </w:rPr>
        <w:t> </w:t>
      </w:r>
    </w:p>
    <w:p w14:paraId="5A827A71"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lastRenderedPageBreak/>
        <w:t>3.3.</w:t>
      </w:r>
      <w:r w:rsidRPr="00262FE9">
        <w:rPr>
          <w:rStyle w:val="tabchar"/>
          <w:rFonts w:ascii="Arial" w:hAnsi="Arial" w:cs="Arial"/>
          <w:sz w:val="22"/>
          <w:szCs w:val="22"/>
        </w:rPr>
        <w:t xml:space="preserve"> </w:t>
      </w:r>
      <w:r w:rsidRPr="00262FE9">
        <w:rPr>
          <w:rStyle w:val="normaltextrun"/>
          <w:rFonts w:ascii="Arial" w:hAnsi="Arial" w:cs="Arial"/>
          <w:sz w:val="22"/>
          <w:szCs w:val="22"/>
        </w:rPr>
        <w:t>planira se rekonstrukcija ladanjskog kompleksa ''Sorkočević'' u turističko- ugostiteljski objekt visoke kategorije u skladu s posebnim uvjetima nadležnog konzervatorskog odjela</w:t>
      </w:r>
      <w:r w:rsidRPr="00262FE9">
        <w:rPr>
          <w:rStyle w:val="eop"/>
          <w:rFonts w:ascii="Arial" w:hAnsi="Arial" w:cs="Arial"/>
          <w:sz w:val="22"/>
          <w:szCs w:val="22"/>
        </w:rPr>
        <w:t> </w:t>
      </w:r>
    </w:p>
    <w:p w14:paraId="5AA02980" w14:textId="77777777" w:rsidR="00CC5DFE" w:rsidRPr="00262FE9" w:rsidRDefault="00CC5DFE" w:rsidP="00262FE9">
      <w:pPr>
        <w:pStyle w:val="paragraph"/>
        <w:spacing w:before="0" w:beforeAutospacing="0" w:after="0" w:afterAutospacing="0"/>
        <w:ind w:left="1725" w:hanging="555"/>
        <w:jc w:val="both"/>
        <w:textAlignment w:val="baseline"/>
        <w:rPr>
          <w:rFonts w:ascii="Arial" w:hAnsi="Arial" w:cs="Arial"/>
          <w:sz w:val="22"/>
          <w:szCs w:val="22"/>
        </w:rPr>
      </w:pPr>
      <w:r w:rsidRPr="00262FE9">
        <w:rPr>
          <w:rStyle w:val="normaltextrun"/>
          <w:rFonts w:ascii="Arial" w:hAnsi="Arial" w:cs="Arial"/>
          <w:sz w:val="22"/>
          <w:szCs w:val="22"/>
        </w:rPr>
        <w:t>3.4.</w:t>
      </w:r>
      <w:r w:rsidRPr="00262FE9">
        <w:rPr>
          <w:rStyle w:val="tabchar"/>
          <w:rFonts w:ascii="Arial" w:hAnsi="Arial" w:cs="Arial"/>
          <w:sz w:val="22"/>
          <w:szCs w:val="22"/>
        </w:rPr>
        <w:t xml:space="preserve"> </w:t>
      </w:r>
      <w:r w:rsidRPr="00262FE9">
        <w:rPr>
          <w:rStyle w:val="normaltextrun"/>
          <w:rFonts w:ascii="Arial" w:hAnsi="Arial" w:cs="Arial"/>
          <w:sz w:val="22"/>
          <w:szCs w:val="22"/>
        </w:rPr>
        <w:t>izgradnja pratećih komunalnih građevina (hangara, dogradnja za dizalicu i sl.)</w:t>
      </w:r>
      <w:r w:rsidRPr="00262FE9">
        <w:rPr>
          <w:rStyle w:val="eop"/>
          <w:rFonts w:ascii="Arial" w:hAnsi="Arial" w:cs="Arial"/>
          <w:sz w:val="22"/>
          <w:szCs w:val="22"/>
        </w:rPr>
        <w:t> </w:t>
      </w:r>
    </w:p>
    <w:p w14:paraId="4D64F548"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522A69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35.</w:t>
      </w:r>
      <w:r w:rsidRPr="00262FE9">
        <w:rPr>
          <w:rStyle w:val="eop"/>
          <w:rFonts w:ascii="Arial" w:hAnsi="Arial" w:cs="Arial"/>
          <w:sz w:val="22"/>
          <w:szCs w:val="22"/>
        </w:rPr>
        <w:t> </w:t>
      </w:r>
    </w:p>
    <w:p w14:paraId="0D5CF999"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2E00BCB"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Pri izradbi stručne podloge za gradnju energetskih građevina potrebno je:</w:t>
      </w:r>
      <w:r w:rsidRPr="00262FE9">
        <w:rPr>
          <w:rStyle w:val="eop"/>
          <w:rFonts w:ascii="Arial" w:hAnsi="Arial" w:cs="Arial"/>
          <w:sz w:val="22"/>
          <w:szCs w:val="22"/>
        </w:rPr>
        <w:t> </w:t>
      </w:r>
    </w:p>
    <w:p w14:paraId="283140D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HE Ombla:</w:t>
      </w:r>
      <w:r w:rsidRPr="00262FE9">
        <w:rPr>
          <w:rStyle w:val="eop"/>
          <w:rFonts w:ascii="Arial" w:hAnsi="Arial" w:cs="Arial"/>
          <w:sz w:val="22"/>
          <w:szCs w:val="22"/>
        </w:rPr>
        <w:t> </w:t>
      </w:r>
    </w:p>
    <w:p w14:paraId="049146A2"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razraditi način korištenja prostora u funkciji gradnje HE (privremeni objekti), transporta u funkciji gradnje te način dispozicije materijala tijekom gradnje objekta,</w:t>
      </w:r>
      <w:r w:rsidRPr="00262FE9">
        <w:rPr>
          <w:rStyle w:val="eop"/>
          <w:rFonts w:ascii="Arial" w:hAnsi="Arial" w:cs="Arial"/>
          <w:sz w:val="22"/>
          <w:szCs w:val="22"/>
        </w:rPr>
        <w:t> </w:t>
      </w:r>
    </w:p>
    <w:p w14:paraId="544F761D"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osigurati mjere zaštite okoliša (flore i faune na području Viline špilje i rijeke Omble).</w:t>
      </w:r>
      <w:r w:rsidRPr="00262FE9">
        <w:rPr>
          <w:rStyle w:val="eop"/>
          <w:rFonts w:ascii="Arial" w:hAnsi="Arial" w:cs="Arial"/>
          <w:sz w:val="22"/>
          <w:szCs w:val="22"/>
        </w:rPr>
        <w:t> </w:t>
      </w:r>
    </w:p>
    <w:p w14:paraId="0773186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DV 2x220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-Zagvozd</w:t>
      </w:r>
      <w:r w:rsidRPr="00262FE9">
        <w:rPr>
          <w:rStyle w:val="eop"/>
          <w:rFonts w:ascii="Arial" w:hAnsi="Arial" w:cs="Arial"/>
          <w:sz w:val="22"/>
          <w:szCs w:val="22"/>
        </w:rPr>
        <w:t> </w:t>
      </w:r>
    </w:p>
    <w:p w14:paraId="657B96B5"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nakon izgradnje dalekovoda potrebno je dovesti okoliš i korištene prometnice u prijašnje stanje, obaviti kontrolna mjerenja utjecaja na druge građevine (metalni cjevovodi i ograde te komunikacijski vodovi).</w:t>
      </w:r>
      <w:r w:rsidRPr="00262FE9">
        <w:rPr>
          <w:rStyle w:val="eop"/>
          <w:rFonts w:ascii="Arial" w:hAnsi="Arial" w:cs="Arial"/>
          <w:sz w:val="22"/>
          <w:szCs w:val="22"/>
        </w:rPr>
        <w:t> </w:t>
      </w:r>
    </w:p>
    <w:p w14:paraId="51518A8D"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03D132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36.</w:t>
      </w:r>
      <w:r w:rsidRPr="00262FE9">
        <w:rPr>
          <w:rStyle w:val="eop"/>
          <w:rFonts w:ascii="Arial" w:hAnsi="Arial" w:cs="Arial"/>
          <w:sz w:val="22"/>
          <w:szCs w:val="22"/>
        </w:rPr>
        <w:t> </w:t>
      </w:r>
    </w:p>
    <w:p w14:paraId="0215518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6E694DF"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Pri uređenju športsko-rekreacijskog centra s golfom na platou Srđa potrebno je zadovoljiti sljedeće uvjete:</w:t>
      </w:r>
      <w:r w:rsidRPr="00262FE9">
        <w:rPr>
          <w:rStyle w:val="eop"/>
          <w:rFonts w:ascii="Arial" w:hAnsi="Arial" w:cs="Arial"/>
          <w:sz w:val="22"/>
          <w:szCs w:val="22"/>
        </w:rPr>
        <w:t> </w:t>
      </w:r>
    </w:p>
    <w:p w14:paraId="56E9F226"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površina namijenjena športsko-rekreacijskom centru s golf igralištem te pratećim sadržajima iznosi 310 ha,</w:t>
      </w:r>
      <w:r w:rsidRPr="00262FE9">
        <w:rPr>
          <w:rStyle w:val="eop"/>
          <w:rFonts w:ascii="Arial" w:hAnsi="Arial" w:cs="Arial"/>
          <w:sz w:val="22"/>
          <w:szCs w:val="22"/>
        </w:rPr>
        <w:t> </w:t>
      </w:r>
    </w:p>
    <w:p w14:paraId="67FB830B"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ukupna tlocrtna bruto površina zatvorenih i natkrivenih građevina može iznositi najviše 10 % površine Športskih terena i sadržaja, koji športski tereni i sadržaji iznose maksimalno 40 % ukupnog obuhvata športsko-rekreacijskog centra,</w:t>
      </w:r>
      <w:r w:rsidRPr="00262FE9">
        <w:rPr>
          <w:rStyle w:val="eop"/>
          <w:rFonts w:ascii="Arial" w:hAnsi="Arial" w:cs="Arial"/>
          <w:sz w:val="22"/>
          <w:szCs w:val="22"/>
        </w:rPr>
        <w:t> </w:t>
      </w:r>
    </w:p>
    <w:p w14:paraId="36DF3974"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najmanje 60% površine tog građevinskog područja mora biti uređeno kao parkovni nasadi i prirodno zelenilo,</w:t>
      </w:r>
      <w:r w:rsidRPr="00262FE9">
        <w:rPr>
          <w:rStyle w:val="eop"/>
          <w:rFonts w:ascii="Arial" w:hAnsi="Arial" w:cs="Arial"/>
          <w:sz w:val="22"/>
          <w:szCs w:val="22"/>
        </w:rPr>
        <w:t> </w:t>
      </w:r>
    </w:p>
    <w:p w14:paraId="2CABE5AB"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smještajni kapacitet u okviru rekreacijskog centra s golfom iznosi 1200 kreveta,</w:t>
      </w:r>
      <w:r w:rsidRPr="00262FE9">
        <w:rPr>
          <w:rStyle w:val="eop"/>
          <w:rFonts w:ascii="Arial" w:hAnsi="Arial" w:cs="Arial"/>
          <w:sz w:val="22"/>
          <w:szCs w:val="22"/>
        </w:rPr>
        <w:t> </w:t>
      </w:r>
    </w:p>
    <w:p w14:paraId="5996926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Vodu za potrebe ŠRC-a GOLF na Srđu ( voda za potrebe navodnjavanja i rada za potrebe javne vodoopskrbe) osigurava Vodovod Dubrovnik d.o.o. iz </w:t>
      </w:r>
      <w:proofErr w:type="spellStart"/>
      <w:r w:rsidRPr="00262FE9">
        <w:rPr>
          <w:rStyle w:val="normaltextrun"/>
          <w:rFonts w:ascii="Arial" w:hAnsi="Arial" w:cs="Arial"/>
          <w:sz w:val="22"/>
          <w:szCs w:val="22"/>
        </w:rPr>
        <w:t>vodozahvata</w:t>
      </w:r>
      <w:proofErr w:type="spellEnd"/>
      <w:r w:rsidRPr="00262FE9">
        <w:rPr>
          <w:rStyle w:val="normaltextrun"/>
          <w:rFonts w:ascii="Arial" w:hAnsi="Arial" w:cs="Arial"/>
          <w:sz w:val="22"/>
          <w:szCs w:val="22"/>
        </w:rPr>
        <w:t xml:space="preserve"> Ombla i to u okviru količina koje su im odobrene Ugovorom o koncesiji. U tu svrhu potrebno je izraditi cjevovod od izvora do nove crpne stanice, tlačni cjevovod od nove crpne stanice do platoa Srđ te objekte za akumuliranje vode (vodospreme, umjetna jezera, akumulacije i sl.).</w:t>
      </w:r>
      <w:r w:rsidRPr="00262FE9">
        <w:rPr>
          <w:rStyle w:val="eop"/>
          <w:rFonts w:ascii="Arial" w:hAnsi="Arial" w:cs="Arial"/>
          <w:sz w:val="22"/>
          <w:szCs w:val="22"/>
        </w:rPr>
        <w:t> </w:t>
      </w:r>
    </w:p>
    <w:p w14:paraId="007A9B76"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Jednako tako, potrebno je zaštititi postojeći kanal sa ukopanim vodospremama u hidrotehničkom </w:t>
      </w:r>
      <w:proofErr w:type="spellStart"/>
      <w:r w:rsidRPr="00262FE9">
        <w:rPr>
          <w:rStyle w:val="normaltextrun"/>
          <w:rFonts w:ascii="Arial" w:hAnsi="Arial" w:cs="Arial"/>
          <w:sz w:val="22"/>
          <w:szCs w:val="22"/>
        </w:rPr>
        <w:t>tunelu’‘Srđ</w:t>
      </w:r>
      <w:proofErr w:type="spellEnd"/>
      <w:r w:rsidRPr="00262FE9">
        <w:rPr>
          <w:rStyle w:val="normaltextrun"/>
          <w:rFonts w:ascii="Arial" w:hAnsi="Arial" w:cs="Arial"/>
          <w:sz w:val="22"/>
          <w:szCs w:val="22"/>
        </w:rPr>
        <w:t xml:space="preserve">’‘ (osigurati </w:t>
      </w:r>
      <w:proofErr w:type="spellStart"/>
      <w:r w:rsidRPr="00262FE9">
        <w:rPr>
          <w:rStyle w:val="normaltextrun"/>
          <w:rFonts w:ascii="Arial" w:hAnsi="Arial" w:cs="Arial"/>
          <w:sz w:val="22"/>
          <w:szCs w:val="22"/>
        </w:rPr>
        <w:t>vodonepropusnost</w:t>
      </w:r>
      <w:proofErr w:type="spellEnd"/>
      <w:r w:rsidRPr="00262FE9">
        <w:rPr>
          <w:rStyle w:val="normaltextrun"/>
          <w:rFonts w:ascii="Arial" w:hAnsi="Arial" w:cs="Arial"/>
          <w:sz w:val="22"/>
          <w:szCs w:val="22"/>
        </w:rPr>
        <w:t xml:space="preserve">  kanala kroz sanaciju ili </w:t>
      </w:r>
      <w:proofErr w:type="spellStart"/>
      <w:r w:rsidRPr="00262FE9">
        <w:rPr>
          <w:rStyle w:val="normaltextrun"/>
          <w:rFonts w:ascii="Arial" w:hAnsi="Arial" w:cs="Arial"/>
          <w:sz w:val="22"/>
          <w:szCs w:val="22"/>
        </w:rPr>
        <w:t>zacjevljenje</w:t>
      </w:r>
      <w:proofErr w:type="spellEnd"/>
      <w:r w:rsidRPr="00262FE9">
        <w:rPr>
          <w:rStyle w:val="normaltextrun"/>
          <w:rFonts w:ascii="Arial" w:hAnsi="Arial" w:cs="Arial"/>
          <w:sz w:val="22"/>
          <w:szCs w:val="22"/>
        </w:rPr>
        <w:t>) i po potrebi sanirati oblogu tunela. Sve predviđene zahvate potrebno je izvesti uz preciznu koordinaciju i odobrenje Vodovoda Dubrovnik d.o.o.</w:t>
      </w:r>
      <w:r w:rsidRPr="00262FE9">
        <w:rPr>
          <w:rStyle w:val="eop"/>
          <w:rFonts w:ascii="Arial" w:hAnsi="Arial" w:cs="Arial"/>
          <w:sz w:val="22"/>
          <w:szCs w:val="22"/>
        </w:rPr>
        <w:t> </w:t>
      </w:r>
    </w:p>
    <w:p w14:paraId="7AAAB9E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sustav odvodnje treba imati vlastiti sustav za pročišćavanje naprednog stupnja pročišćavanja s ponovnom upotrebom pročišćene vode za navodnjavanje golf terena. Također je pitanje fekalne i atmosferske odvodnje potrebno riješiti neovisno o sustavu javne odvodnje Grada u obliku zatvorenog sustava.</w:t>
      </w:r>
      <w:r w:rsidRPr="00262FE9">
        <w:rPr>
          <w:rStyle w:val="eop"/>
          <w:rFonts w:ascii="Arial" w:hAnsi="Arial" w:cs="Arial"/>
          <w:sz w:val="22"/>
          <w:szCs w:val="22"/>
        </w:rPr>
        <w:t> </w:t>
      </w:r>
    </w:p>
    <w:p w14:paraId="02A9FFE7"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faze izgradnje infrastrukture moraju pratiti faze izgradnje svih navedenih sadržaja i biti usklađene s posebnim propisima u smislu zaštite prirode i okoliša.</w:t>
      </w:r>
      <w:r w:rsidRPr="00262FE9">
        <w:rPr>
          <w:rStyle w:val="eop"/>
          <w:rFonts w:ascii="Arial" w:hAnsi="Arial" w:cs="Arial"/>
          <w:sz w:val="22"/>
          <w:szCs w:val="22"/>
        </w:rPr>
        <w:t> </w:t>
      </w:r>
    </w:p>
    <w:p w14:paraId="4ECAF60B"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izbjegavati raspršenu izgradnju po istaknutim reljefnim uzvisinama, obrisima i uzvišenjima te vrhovima jer to narušava krajobraznu sliku.</w:t>
      </w:r>
      <w:r w:rsidRPr="00262FE9">
        <w:rPr>
          <w:rStyle w:val="eop"/>
          <w:rFonts w:ascii="Arial" w:hAnsi="Arial" w:cs="Arial"/>
          <w:sz w:val="22"/>
          <w:szCs w:val="22"/>
        </w:rPr>
        <w:t> </w:t>
      </w:r>
    </w:p>
    <w:p w14:paraId="5B4DD585"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planirana izgradnja na platou Srđa ne smije narušiti prirodni krajobraz u vizurama cjeline povijesne jezgre Dubrovnika i njene neposredne okoline, odnosno ne smije biti vidljiva iz prostora obuhvaćenog zaštitom.</w:t>
      </w:r>
      <w:r w:rsidRPr="00262FE9">
        <w:rPr>
          <w:rStyle w:val="eop"/>
          <w:rFonts w:ascii="Arial" w:hAnsi="Arial" w:cs="Arial"/>
          <w:sz w:val="22"/>
          <w:szCs w:val="22"/>
        </w:rPr>
        <w:t> </w:t>
      </w:r>
    </w:p>
    <w:p w14:paraId="540531C5"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područje se uređuje tako da ni jedna građevina ne naruši prirodni krajobraz Srđa prema užem gradskom području, tj. ne smije biti vidljiva s obalne strane Grada.</w:t>
      </w:r>
      <w:r w:rsidRPr="00262FE9">
        <w:rPr>
          <w:rStyle w:val="eop"/>
          <w:rFonts w:ascii="Arial" w:hAnsi="Arial" w:cs="Arial"/>
          <w:sz w:val="22"/>
          <w:szCs w:val="22"/>
        </w:rPr>
        <w:t> </w:t>
      </w:r>
    </w:p>
    <w:p w14:paraId="66534654"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Trase i položaj ostalih ulica su načelni  te je moguća njihova promjena u skladu s topografijom terena i tehnološkim zahtjevima u rješavanju golf igrališta i neće se smatrati izmjenom ovoga Plana.</w:t>
      </w:r>
      <w:r w:rsidRPr="00262FE9">
        <w:rPr>
          <w:rStyle w:val="eop"/>
          <w:rFonts w:ascii="Arial" w:hAnsi="Arial" w:cs="Arial"/>
          <w:sz w:val="22"/>
          <w:szCs w:val="22"/>
        </w:rPr>
        <w:t> </w:t>
      </w:r>
    </w:p>
    <w:p w14:paraId="23BDF6B5"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Sustav svih cestovnih prometnica biti će detaljno definiran kroz izradu UPU-a predmetnog područja</w:t>
      </w:r>
      <w:r w:rsidRPr="00262FE9">
        <w:rPr>
          <w:rStyle w:val="eop"/>
          <w:rFonts w:ascii="Arial" w:hAnsi="Arial" w:cs="Arial"/>
          <w:sz w:val="22"/>
          <w:szCs w:val="22"/>
        </w:rPr>
        <w:t> </w:t>
      </w:r>
    </w:p>
    <w:p w14:paraId="49AE50B3" w14:textId="77777777" w:rsidR="00FF4F01" w:rsidRDefault="00FF4F01"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3F5ABFCA"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Detaljnija prostorna rješenja utvrdit će se planom užeg područja i prethodno donesenim Programom športa i rekreacije.</w:t>
      </w:r>
      <w:r w:rsidRPr="00262FE9">
        <w:rPr>
          <w:rStyle w:val="eop"/>
          <w:rFonts w:ascii="Arial" w:hAnsi="Arial" w:cs="Arial"/>
          <w:sz w:val="22"/>
          <w:szCs w:val="22"/>
        </w:rPr>
        <w:t> </w:t>
      </w:r>
    </w:p>
    <w:p w14:paraId="177C7D48"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eop"/>
          <w:rFonts w:ascii="Arial" w:hAnsi="Arial" w:cs="Arial"/>
          <w:sz w:val="22"/>
          <w:szCs w:val="22"/>
        </w:rPr>
        <w:t> </w:t>
      </w:r>
    </w:p>
    <w:p w14:paraId="1DDEDEEB" w14:textId="77777777" w:rsidR="00CC5DFE" w:rsidRPr="00262FE9" w:rsidRDefault="00CC5DFE" w:rsidP="00262FE9">
      <w:pPr>
        <w:pStyle w:val="paragraph"/>
        <w:spacing w:before="0" w:beforeAutospacing="0" w:after="160" w:afterAutospacing="0"/>
        <w:textAlignment w:val="baseline"/>
        <w:rPr>
          <w:rFonts w:ascii="Arial" w:hAnsi="Arial" w:cs="Arial"/>
          <w:sz w:val="22"/>
          <w:szCs w:val="22"/>
        </w:rPr>
      </w:pPr>
      <w:r w:rsidRPr="00262FE9">
        <w:rPr>
          <w:rStyle w:val="eop"/>
          <w:rFonts w:ascii="Arial" w:hAnsi="Arial" w:cs="Arial"/>
          <w:sz w:val="22"/>
          <w:szCs w:val="22"/>
        </w:rPr>
        <w:t> </w:t>
      </w:r>
    </w:p>
    <w:p w14:paraId="0A1A93D9" w14:textId="77777777" w:rsidR="00CC5DFE" w:rsidRPr="005D3AB0" w:rsidRDefault="00CC5DFE" w:rsidP="00262FE9">
      <w:pPr>
        <w:pStyle w:val="paragraph"/>
        <w:spacing w:before="0" w:beforeAutospacing="0" w:after="0" w:afterAutospacing="0"/>
        <w:ind w:left="105"/>
        <w:textAlignment w:val="baseline"/>
        <w:rPr>
          <w:rFonts w:ascii="Arial" w:hAnsi="Arial" w:cs="Arial"/>
          <w:sz w:val="22"/>
          <w:szCs w:val="22"/>
        </w:rPr>
      </w:pPr>
      <w:r w:rsidRPr="005D3AB0">
        <w:rPr>
          <w:rStyle w:val="normaltextrun"/>
          <w:rFonts w:ascii="Arial" w:hAnsi="Arial" w:cs="Arial"/>
          <w:b/>
          <w:bCs/>
          <w:sz w:val="22"/>
          <w:szCs w:val="22"/>
        </w:rPr>
        <w:t>3.  UVJET I SMJEŠTAJA GRAĐEVINA GOSPODARSKIH DJELAT NOSTI </w:t>
      </w:r>
      <w:r w:rsidRPr="005D3AB0">
        <w:rPr>
          <w:rStyle w:val="eop"/>
          <w:rFonts w:ascii="Arial" w:hAnsi="Arial" w:cs="Arial"/>
          <w:sz w:val="22"/>
          <w:szCs w:val="22"/>
        </w:rPr>
        <w:t> </w:t>
      </w:r>
    </w:p>
    <w:p w14:paraId="38A6A155"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B8807E0"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37.</w:t>
      </w:r>
      <w:r w:rsidRPr="00262FE9">
        <w:rPr>
          <w:rStyle w:val="eop"/>
          <w:rFonts w:ascii="Arial" w:hAnsi="Arial" w:cs="Arial"/>
          <w:sz w:val="22"/>
          <w:szCs w:val="22"/>
        </w:rPr>
        <w:t> </w:t>
      </w:r>
    </w:p>
    <w:p w14:paraId="5CA31FF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90D859D"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Građevine gospodarskih djelatnosti mogu se smjestiti na površinama gospodarske namjene tj. proizvodne namjene – I, poslovne namjene - K, ugostiteljsko-turističke namjene – T, mješovite, pretežno stambene namjene – M1 i mješovite, pretežno poslovne namjene – M2.</w:t>
      </w:r>
      <w:r w:rsidRPr="00262FE9">
        <w:rPr>
          <w:rStyle w:val="eop"/>
          <w:rFonts w:ascii="Arial" w:hAnsi="Arial" w:cs="Arial"/>
          <w:sz w:val="22"/>
          <w:szCs w:val="22"/>
        </w:rPr>
        <w:t> </w:t>
      </w:r>
    </w:p>
    <w:p w14:paraId="16CBDE29"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eop"/>
          <w:rFonts w:ascii="Arial" w:hAnsi="Arial" w:cs="Arial"/>
          <w:sz w:val="22"/>
          <w:szCs w:val="22"/>
        </w:rPr>
        <w:t> </w:t>
      </w:r>
    </w:p>
    <w:p w14:paraId="261683C4" w14:textId="77777777" w:rsidR="00CC5DFE" w:rsidRPr="00262FE9" w:rsidRDefault="00CC5DFE" w:rsidP="008A7F10">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3.1</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Posebno razgraničene zone - gospodarska namjena pretežno industrijska (I1) i pretežno obrtna (I2)</w:t>
      </w:r>
      <w:r w:rsidRPr="00262FE9">
        <w:rPr>
          <w:rStyle w:val="eop"/>
          <w:rFonts w:ascii="Arial" w:hAnsi="Arial" w:cs="Arial"/>
          <w:sz w:val="22"/>
          <w:szCs w:val="22"/>
        </w:rPr>
        <w:t> </w:t>
      </w:r>
    </w:p>
    <w:p w14:paraId="48C9CAD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78B098"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38.</w:t>
      </w:r>
      <w:r w:rsidRPr="00262FE9">
        <w:rPr>
          <w:rStyle w:val="eop"/>
          <w:rFonts w:ascii="Arial" w:hAnsi="Arial" w:cs="Arial"/>
          <w:sz w:val="22"/>
          <w:szCs w:val="22"/>
        </w:rPr>
        <w:t> </w:t>
      </w:r>
    </w:p>
    <w:p w14:paraId="311B7A0E"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62645D4" w14:textId="77777777" w:rsidR="00CC5DFE" w:rsidRPr="00262FE9" w:rsidRDefault="00CC5DFE" w:rsidP="008A7F10">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Pobrežje (I1, I2) - 14,3 ha</w:t>
      </w:r>
      <w:r w:rsidRPr="00262FE9">
        <w:rPr>
          <w:rStyle w:val="eop"/>
          <w:rFonts w:ascii="Arial" w:hAnsi="Arial" w:cs="Arial"/>
          <w:sz w:val="22"/>
          <w:szCs w:val="22"/>
        </w:rPr>
        <w:t> </w:t>
      </w:r>
    </w:p>
    <w:p w14:paraId="055193B9"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okviru posebno izdvojene zone Pobrežje planirani su sljedeći sadržaji:</w:t>
      </w:r>
      <w:r w:rsidRPr="00262FE9">
        <w:rPr>
          <w:rStyle w:val="eop"/>
          <w:rFonts w:ascii="Arial" w:hAnsi="Arial" w:cs="Arial"/>
          <w:sz w:val="22"/>
          <w:szCs w:val="22"/>
        </w:rPr>
        <w:t> </w:t>
      </w:r>
    </w:p>
    <w:p w14:paraId="259CD6C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prerađivačko-proizvodni pogoni</w:t>
      </w:r>
      <w:r w:rsidRPr="00262FE9">
        <w:rPr>
          <w:rStyle w:val="eop"/>
          <w:rFonts w:ascii="Arial" w:hAnsi="Arial" w:cs="Arial"/>
          <w:sz w:val="22"/>
          <w:szCs w:val="22"/>
        </w:rPr>
        <w:t> </w:t>
      </w:r>
    </w:p>
    <w:p w14:paraId="0CE8FCE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obrtni sadržaji</w:t>
      </w:r>
      <w:r w:rsidRPr="00262FE9">
        <w:rPr>
          <w:rStyle w:val="eop"/>
          <w:rFonts w:ascii="Arial" w:hAnsi="Arial" w:cs="Arial"/>
          <w:sz w:val="22"/>
          <w:szCs w:val="22"/>
        </w:rPr>
        <w:t> </w:t>
      </w:r>
    </w:p>
    <w:p w14:paraId="613A1EB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veletrgovački i trgovački sadržaji</w:t>
      </w:r>
      <w:r w:rsidRPr="00262FE9">
        <w:rPr>
          <w:rStyle w:val="eop"/>
          <w:rFonts w:ascii="Arial" w:hAnsi="Arial" w:cs="Arial"/>
          <w:sz w:val="22"/>
          <w:szCs w:val="22"/>
        </w:rPr>
        <w:t> </w:t>
      </w:r>
    </w:p>
    <w:p w14:paraId="0DBA1670"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servisi, obrti i usluge</w:t>
      </w:r>
      <w:r w:rsidRPr="00262FE9">
        <w:rPr>
          <w:rStyle w:val="eop"/>
          <w:rFonts w:ascii="Arial" w:hAnsi="Arial" w:cs="Arial"/>
          <w:sz w:val="22"/>
          <w:szCs w:val="22"/>
        </w:rPr>
        <w:t> </w:t>
      </w:r>
    </w:p>
    <w:p w14:paraId="36FB7358"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komunalni sadržaji</w:t>
      </w:r>
      <w:r w:rsidRPr="00262FE9">
        <w:rPr>
          <w:rStyle w:val="eop"/>
          <w:rFonts w:ascii="Arial" w:hAnsi="Arial" w:cs="Arial"/>
          <w:sz w:val="22"/>
          <w:szCs w:val="22"/>
        </w:rPr>
        <w:t> </w:t>
      </w:r>
    </w:p>
    <w:p w14:paraId="6784DAB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objekti infrastrukture</w:t>
      </w:r>
      <w:r w:rsidRPr="00262FE9">
        <w:rPr>
          <w:rStyle w:val="eop"/>
          <w:rFonts w:ascii="Arial" w:hAnsi="Arial" w:cs="Arial"/>
          <w:sz w:val="22"/>
          <w:szCs w:val="22"/>
        </w:rPr>
        <w:t> </w:t>
      </w:r>
    </w:p>
    <w:p w14:paraId="6EC6D5CC" w14:textId="77777777" w:rsidR="00FF4F01" w:rsidRDefault="00FF4F01" w:rsidP="00262FE9">
      <w:pPr>
        <w:pStyle w:val="paragraph"/>
        <w:spacing w:before="0" w:beforeAutospacing="0" w:after="0" w:afterAutospacing="0"/>
        <w:ind w:left="105"/>
        <w:textAlignment w:val="baseline"/>
        <w:rPr>
          <w:rStyle w:val="normaltextrun"/>
          <w:rFonts w:ascii="Arial" w:hAnsi="Arial" w:cs="Arial"/>
          <w:b/>
          <w:bCs/>
          <w:sz w:val="22"/>
          <w:szCs w:val="22"/>
        </w:rPr>
      </w:pPr>
    </w:p>
    <w:p w14:paraId="5D04EBF8" w14:textId="77777777" w:rsidR="00CC5DFE" w:rsidRPr="00262FE9" w:rsidRDefault="00CC5DFE" w:rsidP="008A7F10">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Komolac (I1) - 0,23 ha</w:t>
      </w:r>
      <w:r w:rsidRPr="00262FE9">
        <w:rPr>
          <w:rStyle w:val="eop"/>
          <w:rFonts w:ascii="Arial" w:hAnsi="Arial" w:cs="Arial"/>
          <w:sz w:val="22"/>
          <w:szCs w:val="22"/>
        </w:rPr>
        <w:t> </w:t>
      </w:r>
    </w:p>
    <w:p w14:paraId="20DD627C" w14:textId="77777777" w:rsidR="00FF4F01" w:rsidRDefault="00FF4F01" w:rsidP="00262FE9">
      <w:pPr>
        <w:pStyle w:val="paragraph"/>
        <w:spacing w:before="0" w:beforeAutospacing="0" w:after="0" w:afterAutospacing="0"/>
        <w:ind w:left="450" w:hanging="450"/>
        <w:jc w:val="both"/>
        <w:textAlignment w:val="baseline"/>
        <w:rPr>
          <w:rStyle w:val="normaltextrun"/>
          <w:rFonts w:ascii="Arial" w:hAnsi="Arial" w:cs="Arial"/>
          <w:sz w:val="22"/>
          <w:szCs w:val="22"/>
        </w:rPr>
      </w:pPr>
    </w:p>
    <w:p w14:paraId="6817FD45" w14:textId="77777777" w:rsidR="00CC5DFE" w:rsidRPr="00262FE9" w:rsidRDefault="00CC5DFE" w:rsidP="00262FE9">
      <w:pPr>
        <w:pStyle w:val="paragraph"/>
        <w:spacing w:before="0" w:beforeAutospacing="0" w:after="0" w:afterAutospacing="0"/>
        <w:ind w:left="450" w:hanging="45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Uvjeti i način gradnje unutar obuhvata zona iz 1. i 2. stavka su:</w:t>
      </w:r>
      <w:r w:rsidRPr="00262FE9">
        <w:rPr>
          <w:rStyle w:val="eop"/>
          <w:rFonts w:ascii="Arial" w:hAnsi="Arial" w:cs="Arial"/>
          <w:sz w:val="22"/>
          <w:szCs w:val="22"/>
        </w:rPr>
        <w:t> </w:t>
      </w:r>
    </w:p>
    <w:p w14:paraId="7B5C322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građevna čestica za gradnju gospodarskih građevina mora se nalaziti uz sagrađenu javno-prometnu površinu, minimalne širine kolnika 5,5 metara, ili je za javno- prometnu površinu prethodno izdan akt o gradnji,</w:t>
      </w:r>
      <w:r w:rsidRPr="00262FE9">
        <w:rPr>
          <w:rStyle w:val="eop"/>
          <w:rFonts w:ascii="Arial" w:hAnsi="Arial" w:cs="Arial"/>
          <w:sz w:val="22"/>
          <w:szCs w:val="22"/>
        </w:rPr>
        <w:t> </w:t>
      </w:r>
    </w:p>
    <w:p w14:paraId="1AFE010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površina građevne čestice iznosi minimalno 800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1D7B30C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širina građevne čestice ne može biti manja od 16,0 m</w:t>
      </w:r>
      <w:r w:rsidRPr="00262FE9">
        <w:rPr>
          <w:rStyle w:val="eop"/>
          <w:rFonts w:ascii="Arial" w:hAnsi="Arial" w:cs="Arial"/>
          <w:sz w:val="22"/>
          <w:szCs w:val="22"/>
        </w:rPr>
        <w:t> </w:t>
      </w:r>
    </w:p>
    <w:p w14:paraId="1A0A3E9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iznosi maksimalno 0,4</w:t>
      </w:r>
      <w:r w:rsidRPr="00262FE9">
        <w:rPr>
          <w:rStyle w:val="eop"/>
          <w:rFonts w:ascii="Arial" w:hAnsi="Arial" w:cs="Arial"/>
          <w:sz w:val="22"/>
          <w:szCs w:val="22"/>
        </w:rPr>
        <w:t> </w:t>
      </w:r>
    </w:p>
    <w:p w14:paraId="160F3471"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visina gospodarskih građevina mora biti u skladu s namjenom i funkcijom građevine te tehnologijom proizvodnog procesa, ali ne više od 13,0 m (osim tehnološki uvjetovanih dijelova građevine, npr. dimnjaci);</w:t>
      </w:r>
      <w:r w:rsidRPr="00262FE9">
        <w:rPr>
          <w:rStyle w:val="eop"/>
          <w:rFonts w:ascii="Arial" w:hAnsi="Arial" w:cs="Arial"/>
          <w:sz w:val="22"/>
          <w:szCs w:val="22"/>
        </w:rPr>
        <w:t> </w:t>
      </w:r>
    </w:p>
    <w:p w14:paraId="605B9EE0"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najmanja udaljenost građevine od međa susjednih građevnih čestica iznosi H/2, a ne manje od 3,0 m</w:t>
      </w:r>
      <w:r w:rsidRPr="00262FE9">
        <w:rPr>
          <w:rStyle w:val="eop"/>
          <w:rFonts w:ascii="Arial" w:hAnsi="Arial" w:cs="Arial"/>
          <w:sz w:val="22"/>
          <w:szCs w:val="22"/>
        </w:rPr>
        <w:t> </w:t>
      </w:r>
    </w:p>
    <w:p w14:paraId="35EAF0A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najmanje 30% površine građevne čestice mora biti hortikulturno uređeno, a uz rub obuhvata zone obvezno je osigurati pojas visokog zaštitnog zelenila minimalne širine 5,0 m,</w:t>
      </w:r>
      <w:r w:rsidRPr="00262FE9">
        <w:rPr>
          <w:rStyle w:val="eop"/>
          <w:rFonts w:ascii="Arial" w:hAnsi="Arial" w:cs="Arial"/>
          <w:sz w:val="22"/>
          <w:szCs w:val="22"/>
        </w:rPr>
        <w:t> </w:t>
      </w:r>
    </w:p>
    <w:p w14:paraId="1120465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do  izgradnje  sustava  odvodnje  otpadnih  voda  obvezna  je  izgradnja  vlastite kanalizacijske mreže s uređajem za pročišćavanje otpadnih voda,</w:t>
      </w:r>
      <w:r w:rsidRPr="00262FE9">
        <w:rPr>
          <w:rStyle w:val="eop"/>
          <w:rFonts w:ascii="Arial" w:hAnsi="Arial" w:cs="Arial"/>
          <w:sz w:val="22"/>
          <w:szCs w:val="22"/>
        </w:rPr>
        <w:t> </w:t>
      </w:r>
    </w:p>
    <w:p w14:paraId="1E37262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udaljenost građevinskog pravca od regulacijskog pravca iznosi 5,0 m.</w:t>
      </w:r>
      <w:r w:rsidRPr="00262FE9">
        <w:rPr>
          <w:rStyle w:val="eop"/>
          <w:rFonts w:ascii="Arial" w:hAnsi="Arial" w:cs="Arial"/>
          <w:sz w:val="22"/>
          <w:szCs w:val="22"/>
        </w:rPr>
        <w:t> </w:t>
      </w:r>
    </w:p>
    <w:p w14:paraId="44BEDED6"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parkirne  i  garažne  površine,  kapaciteta  sukladno  normativima  propisanim  ovim Planom moraju biti osigurane na građevnoj čestici. Podzemni dio garaže može se graditi na udaljenosti od minimalno 5 m od granice s javnom prometnom površinom </w:t>
      </w:r>
      <w:r w:rsidRPr="00262FE9">
        <w:rPr>
          <w:rStyle w:val="normaltextrun"/>
          <w:rFonts w:ascii="Arial" w:hAnsi="Arial" w:cs="Arial"/>
          <w:sz w:val="22"/>
          <w:szCs w:val="22"/>
        </w:rPr>
        <w:lastRenderedPageBreak/>
        <w:t>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6977949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kroz izradu plana užeg područja za zonu Pobrežje, potrebno je definirati lokaciju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w:t>
      </w:r>
      <w:r w:rsidRPr="00262FE9">
        <w:rPr>
          <w:rStyle w:val="eop"/>
          <w:rFonts w:ascii="Arial" w:hAnsi="Arial" w:cs="Arial"/>
          <w:sz w:val="22"/>
          <w:szCs w:val="22"/>
        </w:rPr>
        <w:t> </w:t>
      </w:r>
    </w:p>
    <w:p w14:paraId="2B8BCDA1"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eop"/>
          <w:rFonts w:ascii="Arial" w:hAnsi="Arial" w:cs="Arial"/>
          <w:sz w:val="22"/>
          <w:szCs w:val="22"/>
        </w:rPr>
        <w:t> </w:t>
      </w:r>
    </w:p>
    <w:p w14:paraId="2D5C677D"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3.2.     Posebno razgraničene zone- gospodarska namjena pretežno poslovna (K)</w:t>
      </w:r>
      <w:r w:rsidRPr="00262FE9">
        <w:rPr>
          <w:rStyle w:val="eop"/>
          <w:rFonts w:ascii="Arial" w:hAnsi="Arial" w:cs="Arial"/>
          <w:sz w:val="22"/>
          <w:szCs w:val="22"/>
        </w:rPr>
        <w:t> </w:t>
      </w:r>
    </w:p>
    <w:p w14:paraId="4CFB039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4C6C31A"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39.</w:t>
      </w:r>
      <w:r w:rsidRPr="00262FE9">
        <w:rPr>
          <w:rStyle w:val="eop"/>
          <w:rFonts w:ascii="Arial" w:hAnsi="Arial" w:cs="Arial"/>
          <w:sz w:val="22"/>
          <w:szCs w:val="22"/>
        </w:rPr>
        <w:t> </w:t>
      </w:r>
    </w:p>
    <w:p w14:paraId="68379C3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87055FA"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unutar gospodarske namjene - poslovne (K) grade se prema sljedećim uvjetima:</w:t>
      </w:r>
      <w:r w:rsidRPr="00262FE9">
        <w:rPr>
          <w:rStyle w:val="eop"/>
          <w:rFonts w:ascii="Arial" w:hAnsi="Arial" w:cs="Arial"/>
          <w:sz w:val="22"/>
          <w:szCs w:val="22"/>
        </w:rPr>
        <w:t> </w:t>
      </w:r>
    </w:p>
    <w:p w14:paraId="489F1E8D"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građevinska čestica za gradnju gospodarskih građevina mora se nalaziti uz sagrađenu javno-prometnu površinu, kolnika najmanje širine 5,5 metara, ili je za javno-prometnu površinu prethodno izdan akt o gradnji,</w:t>
      </w:r>
      <w:r w:rsidRPr="00262FE9">
        <w:rPr>
          <w:rStyle w:val="eop"/>
          <w:rFonts w:ascii="Arial" w:hAnsi="Arial" w:cs="Arial"/>
          <w:sz w:val="22"/>
          <w:szCs w:val="22"/>
        </w:rPr>
        <w:t> </w:t>
      </w:r>
    </w:p>
    <w:p w14:paraId="1B63F30C"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veličina građevinske čestice ne može biti manja od 800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646FD572"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širina građevinske čestice ne može biti manja od 16,0 m</w:t>
      </w:r>
      <w:r w:rsidRPr="00262FE9">
        <w:rPr>
          <w:rStyle w:val="eop"/>
          <w:rFonts w:ascii="Arial" w:hAnsi="Arial" w:cs="Arial"/>
          <w:sz w:val="22"/>
          <w:szCs w:val="22"/>
        </w:rPr>
        <w:t> </w:t>
      </w:r>
    </w:p>
    <w:p w14:paraId="315C5832"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koeficijent Izgrađenost građevinske čestice iznosi najviše 0,4</w:t>
      </w:r>
      <w:r w:rsidRPr="00262FE9">
        <w:rPr>
          <w:rStyle w:val="eop"/>
          <w:rFonts w:ascii="Arial" w:hAnsi="Arial" w:cs="Arial"/>
          <w:sz w:val="22"/>
          <w:szCs w:val="22"/>
        </w:rPr>
        <w:t> </w:t>
      </w:r>
    </w:p>
    <w:p w14:paraId="3EB05194"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visina gospodarskih građevina od najniže točke uređenog terena uz građevinu do vijenca građevine mora biti u skladu s namjenom i funkcijom građevine te tehnologijom proizvodnog procesa, ali ne više od 13,0 m (osim tehnološki uvjetovanih dijelova građevine, npr. dimnjaci);</w:t>
      </w:r>
      <w:r w:rsidRPr="00262FE9">
        <w:rPr>
          <w:rStyle w:val="eop"/>
          <w:rFonts w:ascii="Arial" w:hAnsi="Arial" w:cs="Arial"/>
          <w:sz w:val="22"/>
          <w:szCs w:val="22"/>
        </w:rPr>
        <w:t> </w:t>
      </w:r>
    </w:p>
    <w:p w14:paraId="0D366553"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najmanja udaljenost građevine od međa susjednih građevnih čestica iznosi H/2 visine zabata. Ako je polovica visine zabata manja od 3,0 m, najmanja udaljenost do međe susjedne građevne čestice iznosi najmanje 3,0 m;</w:t>
      </w:r>
      <w:r w:rsidRPr="00262FE9">
        <w:rPr>
          <w:rStyle w:val="eop"/>
          <w:rFonts w:ascii="Arial" w:hAnsi="Arial" w:cs="Arial"/>
          <w:sz w:val="22"/>
          <w:szCs w:val="22"/>
        </w:rPr>
        <w:t> </w:t>
      </w:r>
    </w:p>
    <w:p w14:paraId="7AD9CA5C"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najmanje 30% površine građevinske čestice mora biti hortikulturno uređeno a uz rub obuhvata zone obvezno je osigurati pojas zaštitnog zelenila minimalne širine 5,0 m,</w:t>
      </w:r>
      <w:r w:rsidRPr="00262FE9">
        <w:rPr>
          <w:rStyle w:val="eop"/>
          <w:rFonts w:ascii="Arial" w:hAnsi="Arial" w:cs="Arial"/>
          <w:sz w:val="22"/>
          <w:szCs w:val="22"/>
        </w:rPr>
        <w:t> </w:t>
      </w:r>
    </w:p>
    <w:p w14:paraId="103527E2"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do izgradnje sustava odvodnje otpadnih voda obvezna je izgradnja vlastite kanalizacijske mreže s uređajem za pročišćavanje otpadnih voda,</w:t>
      </w:r>
      <w:r w:rsidRPr="00262FE9">
        <w:rPr>
          <w:rStyle w:val="eop"/>
          <w:rFonts w:ascii="Arial" w:hAnsi="Arial" w:cs="Arial"/>
          <w:sz w:val="22"/>
          <w:szCs w:val="22"/>
        </w:rPr>
        <w:t> </w:t>
      </w:r>
    </w:p>
    <w:p w14:paraId="6247B156"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udaljenost građevinskog pravca od regulacijskog pravca iznosi 5,0 m.</w:t>
      </w:r>
      <w:r w:rsidRPr="00262FE9">
        <w:rPr>
          <w:rStyle w:val="eop"/>
          <w:rFonts w:ascii="Arial" w:hAnsi="Arial" w:cs="Arial"/>
          <w:sz w:val="22"/>
          <w:szCs w:val="22"/>
        </w:rPr>
        <w:t> </w:t>
      </w:r>
    </w:p>
    <w:p w14:paraId="736B1ED5"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parkirne i garažne površine, kapaciteta sukladno normativima propisanim ovim Planom moraju biti osigurane na građevnoj čestici. 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6F8AD57A" w14:textId="77777777" w:rsidR="00FF4F01" w:rsidRDefault="00FF4F01" w:rsidP="00262FE9">
      <w:pPr>
        <w:pStyle w:val="paragraph"/>
        <w:spacing w:before="0" w:beforeAutospacing="0" w:after="0" w:afterAutospacing="0"/>
        <w:ind w:left="315" w:hanging="315"/>
        <w:jc w:val="both"/>
        <w:textAlignment w:val="baseline"/>
        <w:rPr>
          <w:rStyle w:val="normaltextrun"/>
          <w:rFonts w:ascii="Arial" w:hAnsi="Arial" w:cs="Arial"/>
          <w:sz w:val="22"/>
          <w:szCs w:val="22"/>
        </w:rPr>
      </w:pPr>
    </w:p>
    <w:p w14:paraId="3C2C8C27"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Rekonstrukcija (dogradnja i nadogradnja) postojećih građevina i gradnja zamjenskih građevina u zonama gospodarske pretežno poslovne djelatnosti čija je namjena sukladna planiranoj namjeni moguća je uz poštivanje uvjeta iz stavka (1). U slučaju da je veličina građevne čestice manja te izgrađenost i iskorištenost veća od propisane u prethodnom stavku, građevine se rekonstruiraju u postojećim gabaritima uz zadržavanje postojeće udaljenosti.</w:t>
      </w:r>
      <w:r w:rsidRPr="00262FE9">
        <w:rPr>
          <w:rStyle w:val="eop"/>
          <w:rFonts w:ascii="Arial" w:hAnsi="Arial" w:cs="Arial"/>
          <w:sz w:val="22"/>
          <w:szCs w:val="22"/>
        </w:rPr>
        <w:t> </w:t>
      </w:r>
    </w:p>
    <w:p w14:paraId="14097E20"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B384FD1"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40.</w:t>
      </w:r>
      <w:r w:rsidRPr="00262FE9">
        <w:rPr>
          <w:rStyle w:val="eop"/>
          <w:rFonts w:ascii="Arial" w:hAnsi="Arial" w:cs="Arial"/>
          <w:sz w:val="22"/>
          <w:szCs w:val="22"/>
        </w:rPr>
        <w:t> </w:t>
      </w:r>
    </w:p>
    <w:p w14:paraId="4A5AD5A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9C226A8" w14:textId="77777777" w:rsidR="00CC5DFE" w:rsidRPr="00262FE9" w:rsidRDefault="00CC5DFE" w:rsidP="008A7F10">
      <w:pPr>
        <w:pStyle w:val="paragraph"/>
        <w:spacing w:before="0" w:beforeAutospacing="0" w:after="12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Zone gospodarske namjene – poslovne</w:t>
      </w:r>
      <w:r w:rsidRPr="00262FE9">
        <w:rPr>
          <w:rStyle w:val="normaltextrun"/>
          <w:rFonts w:ascii="Arial" w:hAnsi="Arial" w:cs="Arial"/>
          <w:sz w:val="22"/>
          <w:szCs w:val="22"/>
        </w:rPr>
        <w:t>, izvan užeg urbanog područja grada jesu:</w:t>
      </w:r>
      <w:r w:rsidRPr="00262FE9">
        <w:rPr>
          <w:rStyle w:val="eop"/>
          <w:rFonts w:ascii="Arial" w:hAnsi="Arial" w:cs="Arial"/>
          <w:sz w:val="22"/>
          <w:szCs w:val="22"/>
        </w:rPr>
        <w:t> </w:t>
      </w:r>
    </w:p>
    <w:tbl>
      <w:tblPr>
        <w:tblW w:w="0" w:type="auto"/>
        <w:tblInd w:w="2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06"/>
        <w:gridCol w:w="1813"/>
        <w:gridCol w:w="1406"/>
        <w:gridCol w:w="1340"/>
        <w:gridCol w:w="1781"/>
      </w:tblGrid>
      <w:tr w:rsidR="00CC5DFE" w:rsidRPr="005D3AB0" w14:paraId="00625315" w14:textId="77777777" w:rsidTr="00CC5DFE">
        <w:trPr>
          <w:trHeight w:val="420"/>
        </w:trPr>
        <w:tc>
          <w:tcPr>
            <w:tcW w:w="2850" w:type="dxa"/>
            <w:tcBorders>
              <w:top w:val="single" w:sz="6" w:space="0" w:color="000000"/>
              <w:left w:val="single" w:sz="6" w:space="0" w:color="000000"/>
              <w:bottom w:val="single" w:sz="6" w:space="0" w:color="000000"/>
              <w:right w:val="single" w:sz="6" w:space="0" w:color="000000"/>
            </w:tcBorders>
            <w:shd w:val="clear" w:color="auto" w:fill="E4E4E4"/>
            <w:hideMark/>
          </w:tcPr>
          <w:p w14:paraId="4851B21A" w14:textId="77777777" w:rsidR="00CC5DFE" w:rsidRPr="005D3AB0" w:rsidRDefault="00CC5DFE" w:rsidP="00262FE9">
            <w:pPr>
              <w:pStyle w:val="paragraph"/>
              <w:spacing w:before="102"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Naziv</w:t>
            </w:r>
            <w:r w:rsidRPr="005D3AB0">
              <w:rPr>
                <w:rStyle w:val="eop"/>
                <w:rFonts w:ascii="Arial" w:hAnsi="Arial" w:cs="Arial"/>
                <w:sz w:val="20"/>
                <w:szCs w:val="20"/>
              </w:rPr>
              <w:t> </w:t>
            </w:r>
          </w:p>
        </w:tc>
        <w:tc>
          <w:tcPr>
            <w:tcW w:w="1845" w:type="dxa"/>
            <w:tcBorders>
              <w:top w:val="single" w:sz="6" w:space="0" w:color="000000"/>
              <w:left w:val="single" w:sz="6" w:space="0" w:color="000000"/>
              <w:bottom w:val="single" w:sz="6" w:space="0" w:color="000000"/>
              <w:right w:val="single" w:sz="6" w:space="0" w:color="000000"/>
            </w:tcBorders>
            <w:shd w:val="clear" w:color="auto" w:fill="E4E4E4"/>
            <w:hideMark/>
          </w:tcPr>
          <w:p w14:paraId="012A7CB2" w14:textId="77777777" w:rsidR="00CC5DFE" w:rsidRPr="005D3AB0" w:rsidRDefault="00CC5DFE" w:rsidP="00262FE9">
            <w:pPr>
              <w:pStyle w:val="paragraph"/>
              <w:spacing w:before="102" w:beforeAutospacing="0" w:after="0" w:afterAutospacing="0"/>
              <w:ind w:left="540"/>
              <w:jc w:val="both"/>
              <w:textAlignment w:val="baseline"/>
              <w:rPr>
                <w:rFonts w:ascii="Arial" w:hAnsi="Arial" w:cs="Arial"/>
                <w:sz w:val="20"/>
                <w:szCs w:val="20"/>
              </w:rPr>
            </w:pPr>
            <w:r w:rsidRPr="005D3AB0">
              <w:rPr>
                <w:rStyle w:val="normaltextrun"/>
                <w:rFonts w:ascii="Arial" w:hAnsi="Arial" w:cs="Arial"/>
                <w:b/>
                <w:bCs/>
                <w:sz w:val="20"/>
                <w:szCs w:val="20"/>
              </w:rPr>
              <w:t>Lokalitet</w:t>
            </w:r>
            <w:r w:rsidRPr="005D3AB0">
              <w:rPr>
                <w:rStyle w:val="eop"/>
                <w:rFonts w:ascii="Arial" w:hAnsi="Arial" w:cs="Arial"/>
                <w:sz w:val="20"/>
                <w:szCs w:val="20"/>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E4E4E4"/>
            <w:hideMark/>
          </w:tcPr>
          <w:p w14:paraId="55FE65B2" w14:textId="77777777" w:rsidR="00CC5DFE" w:rsidRPr="005D3AB0" w:rsidRDefault="00CC5DFE" w:rsidP="00262FE9">
            <w:pPr>
              <w:pStyle w:val="paragraph"/>
              <w:spacing w:before="102" w:beforeAutospacing="0" w:after="0" w:afterAutospacing="0"/>
              <w:ind w:left="345"/>
              <w:jc w:val="both"/>
              <w:textAlignment w:val="baseline"/>
              <w:rPr>
                <w:rFonts w:ascii="Arial" w:hAnsi="Arial" w:cs="Arial"/>
                <w:sz w:val="20"/>
                <w:szCs w:val="20"/>
              </w:rPr>
            </w:pPr>
            <w:r w:rsidRPr="005D3AB0">
              <w:rPr>
                <w:rStyle w:val="normaltextrun"/>
                <w:rFonts w:ascii="Arial" w:hAnsi="Arial" w:cs="Arial"/>
                <w:b/>
                <w:bCs/>
                <w:sz w:val="20"/>
                <w:szCs w:val="20"/>
              </w:rPr>
              <w:t>Namjena</w:t>
            </w:r>
            <w:r w:rsidRPr="005D3AB0">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E4E4E4"/>
            <w:hideMark/>
          </w:tcPr>
          <w:p w14:paraId="1B903DE0" w14:textId="77777777" w:rsidR="00CC5DFE" w:rsidRPr="005D3AB0" w:rsidRDefault="00CC5DFE" w:rsidP="00262FE9">
            <w:pPr>
              <w:pStyle w:val="paragraph"/>
              <w:spacing w:before="0" w:beforeAutospacing="0" w:after="0" w:afterAutospacing="0"/>
              <w:ind w:left="450" w:right="225" w:hanging="210"/>
              <w:jc w:val="both"/>
              <w:textAlignment w:val="baseline"/>
              <w:rPr>
                <w:rFonts w:ascii="Arial" w:hAnsi="Arial" w:cs="Arial"/>
                <w:sz w:val="20"/>
                <w:szCs w:val="20"/>
              </w:rPr>
            </w:pPr>
            <w:r w:rsidRPr="005D3AB0">
              <w:rPr>
                <w:rStyle w:val="normaltextrun"/>
                <w:rFonts w:ascii="Arial" w:hAnsi="Arial" w:cs="Arial"/>
                <w:b/>
                <w:bCs/>
                <w:sz w:val="20"/>
                <w:szCs w:val="20"/>
              </w:rPr>
              <w:t>Površina (ha)</w:t>
            </w:r>
            <w:r w:rsidRPr="005D3AB0">
              <w:rPr>
                <w:rStyle w:val="eop"/>
                <w:rFonts w:ascii="Arial" w:hAnsi="Arial" w:cs="Arial"/>
                <w:sz w:val="20"/>
                <w:szCs w:val="20"/>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E4E4E4"/>
            <w:hideMark/>
          </w:tcPr>
          <w:p w14:paraId="07A28203" w14:textId="77777777" w:rsidR="00CC5DFE" w:rsidRPr="005D3AB0" w:rsidRDefault="00CC5DFE" w:rsidP="00262FE9">
            <w:pPr>
              <w:pStyle w:val="paragraph"/>
              <w:spacing w:before="0" w:beforeAutospacing="0" w:after="0" w:afterAutospacing="0"/>
              <w:ind w:left="435" w:right="360" w:hanging="60"/>
              <w:jc w:val="both"/>
              <w:textAlignment w:val="baseline"/>
              <w:rPr>
                <w:rFonts w:ascii="Arial" w:hAnsi="Arial" w:cs="Arial"/>
                <w:sz w:val="20"/>
                <w:szCs w:val="20"/>
              </w:rPr>
            </w:pPr>
            <w:r w:rsidRPr="005D3AB0">
              <w:rPr>
                <w:rStyle w:val="normaltextrun"/>
                <w:rFonts w:ascii="Arial" w:hAnsi="Arial" w:cs="Arial"/>
                <w:b/>
                <w:bCs/>
                <w:sz w:val="20"/>
                <w:szCs w:val="20"/>
              </w:rPr>
              <w:t>Postojeće / planirano</w:t>
            </w:r>
            <w:r w:rsidRPr="005D3AB0">
              <w:rPr>
                <w:rStyle w:val="eop"/>
                <w:rFonts w:ascii="Arial" w:hAnsi="Arial" w:cs="Arial"/>
                <w:sz w:val="20"/>
                <w:szCs w:val="20"/>
              </w:rPr>
              <w:t> </w:t>
            </w:r>
          </w:p>
        </w:tc>
      </w:tr>
      <w:tr w:rsidR="00CC5DFE" w:rsidRPr="005D3AB0" w14:paraId="49DE5189" w14:textId="77777777" w:rsidTr="00CC5DFE">
        <w:trPr>
          <w:trHeight w:val="210"/>
        </w:trPr>
        <w:tc>
          <w:tcPr>
            <w:tcW w:w="2850" w:type="dxa"/>
            <w:tcBorders>
              <w:top w:val="single" w:sz="6" w:space="0" w:color="000000"/>
              <w:left w:val="single" w:sz="6" w:space="0" w:color="000000"/>
              <w:bottom w:val="single" w:sz="6" w:space="0" w:color="000000"/>
              <w:right w:val="single" w:sz="6" w:space="0" w:color="000000"/>
            </w:tcBorders>
            <w:shd w:val="clear" w:color="auto" w:fill="E4E4E4"/>
            <w:hideMark/>
          </w:tcPr>
          <w:p w14:paraId="571A03A0"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b/>
                <w:bCs/>
                <w:sz w:val="20"/>
                <w:szCs w:val="20"/>
              </w:rPr>
              <w:t>Petrovo selo</w:t>
            </w:r>
            <w:r w:rsidRPr="005D3AB0">
              <w:rPr>
                <w:rStyle w:val="eop"/>
                <w:rFonts w:ascii="Arial" w:hAnsi="Arial" w:cs="Arial"/>
                <w:sz w:val="20"/>
                <w:szCs w:val="20"/>
              </w:rPr>
              <w:t> </w:t>
            </w:r>
          </w:p>
        </w:tc>
        <w:tc>
          <w:tcPr>
            <w:tcW w:w="1845" w:type="dxa"/>
            <w:tcBorders>
              <w:top w:val="single" w:sz="6" w:space="0" w:color="000000"/>
              <w:left w:val="single" w:sz="6" w:space="0" w:color="000000"/>
              <w:bottom w:val="single" w:sz="6" w:space="0" w:color="000000"/>
              <w:right w:val="single" w:sz="6" w:space="0" w:color="000000"/>
            </w:tcBorders>
            <w:hideMark/>
          </w:tcPr>
          <w:p w14:paraId="1C09F768" w14:textId="77777777" w:rsidR="00CC5DFE" w:rsidRPr="005D3AB0" w:rsidRDefault="00CC5DFE" w:rsidP="00262FE9">
            <w:pPr>
              <w:pStyle w:val="paragraph"/>
              <w:spacing w:before="0" w:beforeAutospacing="0" w:after="0" w:afterAutospacing="0"/>
              <w:ind w:left="405"/>
              <w:jc w:val="both"/>
              <w:textAlignment w:val="baseline"/>
              <w:rPr>
                <w:rFonts w:ascii="Arial" w:hAnsi="Arial" w:cs="Arial"/>
                <w:sz w:val="20"/>
                <w:szCs w:val="20"/>
              </w:rPr>
            </w:pPr>
            <w:r w:rsidRPr="005D3AB0">
              <w:rPr>
                <w:rStyle w:val="normaltextrun"/>
                <w:rFonts w:ascii="Arial" w:hAnsi="Arial" w:cs="Arial"/>
                <w:sz w:val="20"/>
                <w:szCs w:val="20"/>
              </w:rPr>
              <w:t>Petrovo selo</w:t>
            </w:r>
            <w:r w:rsidRPr="005D3AB0">
              <w:rPr>
                <w:rStyle w:val="eop"/>
                <w:rFonts w:ascii="Arial" w:hAnsi="Arial" w:cs="Arial"/>
                <w:sz w:val="20"/>
                <w:szCs w:val="20"/>
              </w:rPr>
              <w:t> </w:t>
            </w:r>
          </w:p>
        </w:tc>
        <w:tc>
          <w:tcPr>
            <w:tcW w:w="1470" w:type="dxa"/>
            <w:tcBorders>
              <w:top w:val="single" w:sz="6" w:space="0" w:color="000000"/>
              <w:left w:val="single" w:sz="6" w:space="0" w:color="000000"/>
              <w:bottom w:val="single" w:sz="6" w:space="0" w:color="000000"/>
              <w:right w:val="single" w:sz="6" w:space="0" w:color="000000"/>
            </w:tcBorders>
            <w:hideMark/>
          </w:tcPr>
          <w:p w14:paraId="45651052" w14:textId="77777777" w:rsidR="00CC5DFE" w:rsidRPr="005D3AB0" w:rsidRDefault="00CC5DFE" w:rsidP="00262FE9">
            <w:pPr>
              <w:pStyle w:val="paragraph"/>
              <w:spacing w:before="0" w:beforeAutospacing="0" w:after="0" w:afterAutospacing="0"/>
              <w:ind w:left="165"/>
              <w:jc w:val="both"/>
              <w:textAlignment w:val="baseline"/>
              <w:rPr>
                <w:rFonts w:ascii="Arial" w:hAnsi="Arial" w:cs="Arial"/>
                <w:sz w:val="20"/>
                <w:szCs w:val="20"/>
              </w:rPr>
            </w:pPr>
            <w:r w:rsidRPr="005D3AB0">
              <w:rPr>
                <w:rStyle w:val="normaltextrun"/>
                <w:rFonts w:ascii="Arial" w:hAnsi="Arial" w:cs="Arial"/>
                <w:sz w:val="20"/>
                <w:szCs w:val="20"/>
              </w:rPr>
              <w:t>I2, K1, K2, K3</w:t>
            </w:r>
            <w:r w:rsidRPr="005D3AB0">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512FF4D4"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3,50</w:t>
            </w:r>
            <w:r w:rsidRPr="005D3AB0">
              <w:rPr>
                <w:rStyle w:val="eop"/>
                <w:rFonts w:ascii="Arial" w:hAnsi="Arial" w:cs="Arial"/>
                <w:sz w:val="20"/>
                <w:szCs w:val="20"/>
              </w:rPr>
              <w:t> </w:t>
            </w:r>
          </w:p>
        </w:tc>
        <w:tc>
          <w:tcPr>
            <w:tcW w:w="1710" w:type="dxa"/>
            <w:tcBorders>
              <w:top w:val="single" w:sz="6" w:space="0" w:color="000000"/>
              <w:left w:val="single" w:sz="6" w:space="0" w:color="000000"/>
              <w:bottom w:val="single" w:sz="6" w:space="0" w:color="000000"/>
              <w:right w:val="single" w:sz="6" w:space="0" w:color="000000"/>
            </w:tcBorders>
            <w:hideMark/>
          </w:tcPr>
          <w:p w14:paraId="37D03717" w14:textId="77777777" w:rsidR="00CC5DFE" w:rsidRPr="005D3AB0" w:rsidRDefault="00CC5DFE" w:rsidP="00262FE9">
            <w:pPr>
              <w:pStyle w:val="paragraph"/>
              <w:spacing w:before="0" w:beforeAutospacing="0" w:after="0" w:afterAutospacing="0"/>
              <w:ind w:left="465"/>
              <w:jc w:val="both"/>
              <w:textAlignment w:val="baseline"/>
              <w:rPr>
                <w:rFonts w:ascii="Arial" w:hAnsi="Arial" w:cs="Arial"/>
                <w:sz w:val="20"/>
                <w:szCs w:val="20"/>
              </w:rPr>
            </w:pPr>
            <w:r w:rsidRPr="005D3AB0">
              <w:rPr>
                <w:rStyle w:val="normaltextrun"/>
                <w:rFonts w:ascii="Arial" w:hAnsi="Arial" w:cs="Arial"/>
                <w:sz w:val="20"/>
                <w:szCs w:val="20"/>
              </w:rPr>
              <w:t>planirano</w:t>
            </w:r>
            <w:r w:rsidRPr="005D3AB0">
              <w:rPr>
                <w:rStyle w:val="eop"/>
                <w:rFonts w:ascii="Arial" w:hAnsi="Arial" w:cs="Arial"/>
                <w:sz w:val="20"/>
                <w:szCs w:val="20"/>
              </w:rPr>
              <w:t> </w:t>
            </w:r>
          </w:p>
        </w:tc>
      </w:tr>
      <w:tr w:rsidR="00CC5DFE" w:rsidRPr="005D3AB0" w14:paraId="1C1CEB8A" w14:textId="77777777" w:rsidTr="00CC5DFE">
        <w:trPr>
          <w:trHeight w:val="210"/>
        </w:trPr>
        <w:tc>
          <w:tcPr>
            <w:tcW w:w="2850" w:type="dxa"/>
            <w:tcBorders>
              <w:top w:val="single" w:sz="6" w:space="0" w:color="000000"/>
              <w:left w:val="single" w:sz="6" w:space="0" w:color="000000"/>
              <w:bottom w:val="single" w:sz="6" w:space="0" w:color="000000"/>
              <w:right w:val="single" w:sz="6" w:space="0" w:color="000000"/>
            </w:tcBorders>
            <w:shd w:val="clear" w:color="auto" w:fill="E4E4E4"/>
            <w:hideMark/>
          </w:tcPr>
          <w:p w14:paraId="70EAC8FC"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b/>
                <w:bCs/>
                <w:sz w:val="20"/>
                <w:szCs w:val="20"/>
              </w:rPr>
              <w:t>Komolac</w:t>
            </w:r>
            <w:r w:rsidRPr="005D3AB0">
              <w:rPr>
                <w:rStyle w:val="eop"/>
                <w:rFonts w:ascii="Arial" w:hAnsi="Arial" w:cs="Arial"/>
                <w:sz w:val="20"/>
                <w:szCs w:val="20"/>
              </w:rPr>
              <w:t> </w:t>
            </w:r>
          </w:p>
        </w:tc>
        <w:tc>
          <w:tcPr>
            <w:tcW w:w="1845" w:type="dxa"/>
            <w:tcBorders>
              <w:top w:val="single" w:sz="6" w:space="0" w:color="000000"/>
              <w:left w:val="single" w:sz="6" w:space="0" w:color="000000"/>
              <w:bottom w:val="single" w:sz="6" w:space="0" w:color="000000"/>
              <w:right w:val="single" w:sz="6" w:space="0" w:color="000000"/>
            </w:tcBorders>
            <w:hideMark/>
          </w:tcPr>
          <w:p w14:paraId="7A2D720A" w14:textId="77777777" w:rsidR="00CC5DFE" w:rsidRPr="005D3AB0" w:rsidRDefault="00CC5DFE" w:rsidP="00262FE9">
            <w:pPr>
              <w:pStyle w:val="paragraph"/>
              <w:spacing w:before="0" w:beforeAutospacing="0" w:after="0" w:afterAutospacing="0"/>
              <w:ind w:left="255"/>
              <w:jc w:val="both"/>
              <w:textAlignment w:val="baseline"/>
              <w:rPr>
                <w:rFonts w:ascii="Arial" w:hAnsi="Arial" w:cs="Arial"/>
                <w:sz w:val="20"/>
                <w:szCs w:val="20"/>
              </w:rPr>
            </w:pPr>
            <w:r w:rsidRPr="005D3AB0">
              <w:rPr>
                <w:rStyle w:val="normaltextrun"/>
                <w:rFonts w:ascii="Arial" w:hAnsi="Arial" w:cs="Arial"/>
                <w:sz w:val="20"/>
                <w:szCs w:val="20"/>
              </w:rPr>
              <w:t>Komolac-</w:t>
            </w:r>
            <w:proofErr w:type="spellStart"/>
            <w:r w:rsidRPr="005D3AB0">
              <w:rPr>
                <w:rStyle w:val="normaltextrun"/>
                <w:rFonts w:ascii="Arial" w:hAnsi="Arial" w:cs="Arial"/>
                <w:sz w:val="20"/>
                <w:szCs w:val="20"/>
              </w:rPr>
              <w:t>Podgaj</w:t>
            </w:r>
            <w:proofErr w:type="spellEnd"/>
            <w:r w:rsidRPr="005D3AB0">
              <w:rPr>
                <w:rStyle w:val="eop"/>
                <w:rFonts w:ascii="Arial" w:hAnsi="Arial" w:cs="Arial"/>
                <w:sz w:val="20"/>
                <w:szCs w:val="20"/>
              </w:rPr>
              <w:t> </w:t>
            </w:r>
          </w:p>
        </w:tc>
        <w:tc>
          <w:tcPr>
            <w:tcW w:w="1470" w:type="dxa"/>
            <w:tcBorders>
              <w:top w:val="single" w:sz="6" w:space="0" w:color="000000"/>
              <w:left w:val="single" w:sz="6" w:space="0" w:color="000000"/>
              <w:bottom w:val="single" w:sz="6" w:space="0" w:color="000000"/>
              <w:right w:val="single" w:sz="6" w:space="0" w:color="000000"/>
            </w:tcBorders>
            <w:hideMark/>
          </w:tcPr>
          <w:p w14:paraId="3C7CEBA2" w14:textId="77777777" w:rsidR="00CC5DFE" w:rsidRPr="005D3AB0" w:rsidRDefault="00CC5DFE" w:rsidP="00262FE9">
            <w:pPr>
              <w:pStyle w:val="paragraph"/>
              <w:spacing w:before="0" w:beforeAutospacing="0" w:after="0" w:afterAutospacing="0"/>
              <w:ind w:left="285"/>
              <w:jc w:val="both"/>
              <w:textAlignment w:val="baseline"/>
              <w:rPr>
                <w:rFonts w:ascii="Arial" w:hAnsi="Arial" w:cs="Arial"/>
                <w:sz w:val="20"/>
                <w:szCs w:val="20"/>
              </w:rPr>
            </w:pPr>
            <w:r w:rsidRPr="005D3AB0">
              <w:rPr>
                <w:rStyle w:val="normaltextrun"/>
                <w:rFonts w:ascii="Arial" w:hAnsi="Arial" w:cs="Arial"/>
                <w:sz w:val="20"/>
                <w:szCs w:val="20"/>
              </w:rPr>
              <w:t>K1, K2, K3</w:t>
            </w:r>
            <w:r w:rsidRPr="005D3AB0">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1F68856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8,90</w:t>
            </w:r>
            <w:r w:rsidRPr="005D3AB0">
              <w:rPr>
                <w:rStyle w:val="eop"/>
                <w:rFonts w:ascii="Arial" w:hAnsi="Arial" w:cs="Arial"/>
                <w:sz w:val="20"/>
                <w:szCs w:val="20"/>
              </w:rPr>
              <w:t> </w:t>
            </w:r>
          </w:p>
        </w:tc>
        <w:tc>
          <w:tcPr>
            <w:tcW w:w="1710" w:type="dxa"/>
            <w:tcBorders>
              <w:top w:val="single" w:sz="6" w:space="0" w:color="000000"/>
              <w:left w:val="single" w:sz="6" w:space="0" w:color="000000"/>
              <w:bottom w:val="single" w:sz="6" w:space="0" w:color="000000"/>
              <w:right w:val="single" w:sz="6" w:space="0" w:color="000000"/>
            </w:tcBorders>
            <w:hideMark/>
          </w:tcPr>
          <w:p w14:paraId="07D1F126" w14:textId="77777777" w:rsidR="00CC5DFE" w:rsidRPr="005D3AB0" w:rsidRDefault="00CC5DFE" w:rsidP="00262FE9">
            <w:pPr>
              <w:pStyle w:val="paragraph"/>
              <w:spacing w:before="0" w:beforeAutospacing="0" w:after="0" w:afterAutospacing="0"/>
              <w:ind w:left="45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699DA360" w14:textId="77777777" w:rsidTr="00CC5DFE">
        <w:trPr>
          <w:trHeight w:val="210"/>
        </w:trPr>
        <w:tc>
          <w:tcPr>
            <w:tcW w:w="2850" w:type="dxa"/>
            <w:tcBorders>
              <w:top w:val="single" w:sz="6" w:space="0" w:color="000000"/>
              <w:left w:val="single" w:sz="6" w:space="0" w:color="000000"/>
              <w:bottom w:val="single" w:sz="6" w:space="0" w:color="000000"/>
              <w:right w:val="single" w:sz="6" w:space="0" w:color="000000"/>
            </w:tcBorders>
            <w:shd w:val="clear" w:color="auto" w:fill="E4E4E4"/>
            <w:hideMark/>
          </w:tcPr>
          <w:p w14:paraId="1C84D178"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b/>
                <w:bCs/>
                <w:sz w:val="20"/>
                <w:szCs w:val="20"/>
              </w:rPr>
              <w:t>Brodogradilište Mokošica</w:t>
            </w:r>
            <w:r w:rsidRPr="005D3AB0">
              <w:rPr>
                <w:rStyle w:val="eop"/>
                <w:rFonts w:ascii="Arial" w:hAnsi="Arial" w:cs="Arial"/>
                <w:sz w:val="20"/>
                <w:szCs w:val="20"/>
              </w:rPr>
              <w:t> </w:t>
            </w:r>
          </w:p>
        </w:tc>
        <w:tc>
          <w:tcPr>
            <w:tcW w:w="1845" w:type="dxa"/>
            <w:tcBorders>
              <w:top w:val="single" w:sz="6" w:space="0" w:color="000000"/>
              <w:left w:val="single" w:sz="6" w:space="0" w:color="000000"/>
              <w:bottom w:val="single" w:sz="6" w:space="0" w:color="000000"/>
              <w:right w:val="single" w:sz="6" w:space="0" w:color="000000"/>
            </w:tcBorders>
            <w:hideMark/>
          </w:tcPr>
          <w:p w14:paraId="2E64B53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Rt Žalo</w:t>
            </w:r>
            <w:r w:rsidRPr="005D3AB0">
              <w:rPr>
                <w:rStyle w:val="eop"/>
                <w:rFonts w:ascii="Arial" w:hAnsi="Arial" w:cs="Arial"/>
                <w:sz w:val="20"/>
                <w:szCs w:val="20"/>
              </w:rPr>
              <w:t> </w:t>
            </w:r>
          </w:p>
        </w:tc>
        <w:tc>
          <w:tcPr>
            <w:tcW w:w="1470" w:type="dxa"/>
            <w:tcBorders>
              <w:top w:val="single" w:sz="6" w:space="0" w:color="000000"/>
              <w:left w:val="single" w:sz="6" w:space="0" w:color="000000"/>
              <w:bottom w:val="single" w:sz="6" w:space="0" w:color="000000"/>
              <w:right w:val="single" w:sz="6" w:space="0" w:color="000000"/>
            </w:tcBorders>
            <w:hideMark/>
          </w:tcPr>
          <w:p w14:paraId="688A04C1" w14:textId="77777777" w:rsidR="00CC5DFE" w:rsidRPr="005D3AB0" w:rsidRDefault="00CC5DFE" w:rsidP="00262FE9">
            <w:pPr>
              <w:pStyle w:val="paragraph"/>
              <w:spacing w:before="0" w:beforeAutospacing="0" w:after="0" w:afterAutospacing="0"/>
              <w:ind w:left="450"/>
              <w:jc w:val="both"/>
              <w:textAlignment w:val="baseline"/>
              <w:rPr>
                <w:rFonts w:ascii="Arial" w:hAnsi="Arial" w:cs="Arial"/>
                <w:sz w:val="20"/>
                <w:szCs w:val="20"/>
              </w:rPr>
            </w:pPr>
            <w:r w:rsidRPr="005D3AB0">
              <w:rPr>
                <w:rStyle w:val="normaltextrun"/>
                <w:rFonts w:ascii="Arial" w:hAnsi="Arial" w:cs="Arial"/>
                <w:sz w:val="20"/>
                <w:szCs w:val="20"/>
              </w:rPr>
              <w:t>K1, K3</w:t>
            </w:r>
            <w:r w:rsidRPr="005D3AB0">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11E55C46"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1,40</w:t>
            </w:r>
            <w:r w:rsidRPr="005D3AB0">
              <w:rPr>
                <w:rStyle w:val="eop"/>
                <w:rFonts w:ascii="Arial" w:hAnsi="Arial" w:cs="Arial"/>
                <w:sz w:val="20"/>
                <w:szCs w:val="20"/>
              </w:rPr>
              <w:t> </w:t>
            </w:r>
          </w:p>
        </w:tc>
        <w:tc>
          <w:tcPr>
            <w:tcW w:w="1710" w:type="dxa"/>
            <w:tcBorders>
              <w:top w:val="single" w:sz="6" w:space="0" w:color="000000"/>
              <w:left w:val="single" w:sz="6" w:space="0" w:color="000000"/>
              <w:bottom w:val="single" w:sz="6" w:space="0" w:color="000000"/>
              <w:right w:val="single" w:sz="6" w:space="0" w:color="000000"/>
            </w:tcBorders>
            <w:hideMark/>
          </w:tcPr>
          <w:p w14:paraId="27119C15" w14:textId="77777777" w:rsidR="00CC5DFE" w:rsidRPr="005D3AB0" w:rsidRDefault="00CC5DFE" w:rsidP="00262FE9">
            <w:pPr>
              <w:pStyle w:val="paragraph"/>
              <w:spacing w:before="0" w:beforeAutospacing="0" w:after="0" w:afterAutospacing="0"/>
              <w:ind w:left="45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60213648" w14:textId="77777777" w:rsidTr="00CC5DFE">
        <w:trPr>
          <w:trHeight w:val="420"/>
        </w:trPr>
        <w:tc>
          <w:tcPr>
            <w:tcW w:w="2850" w:type="dxa"/>
            <w:tcBorders>
              <w:top w:val="single" w:sz="6" w:space="0" w:color="000000"/>
              <w:left w:val="single" w:sz="6" w:space="0" w:color="000000"/>
              <w:bottom w:val="single" w:sz="6" w:space="0" w:color="000000"/>
              <w:right w:val="single" w:sz="6" w:space="0" w:color="000000"/>
            </w:tcBorders>
            <w:shd w:val="clear" w:color="auto" w:fill="E4E4E4"/>
            <w:hideMark/>
          </w:tcPr>
          <w:p w14:paraId="5F917A3B" w14:textId="77777777" w:rsidR="00CC5DFE" w:rsidRPr="005D3AB0" w:rsidRDefault="00CC5DFE" w:rsidP="00262FE9">
            <w:pPr>
              <w:pStyle w:val="paragraph"/>
              <w:spacing w:before="101" w:beforeAutospacing="0" w:after="0" w:afterAutospacing="0"/>
              <w:ind w:left="90"/>
              <w:jc w:val="both"/>
              <w:textAlignment w:val="baseline"/>
              <w:rPr>
                <w:rFonts w:ascii="Arial" w:hAnsi="Arial" w:cs="Arial"/>
                <w:sz w:val="20"/>
                <w:szCs w:val="20"/>
              </w:rPr>
            </w:pPr>
            <w:r w:rsidRPr="005D3AB0">
              <w:rPr>
                <w:rStyle w:val="normaltextrun"/>
                <w:rFonts w:ascii="Arial" w:hAnsi="Arial" w:cs="Arial"/>
                <w:b/>
                <w:bCs/>
                <w:sz w:val="20"/>
                <w:szCs w:val="20"/>
              </w:rPr>
              <w:lastRenderedPageBreak/>
              <w:t>Poslovna zone Komolac</w:t>
            </w:r>
            <w:r w:rsidRPr="005D3AB0">
              <w:rPr>
                <w:rStyle w:val="eop"/>
                <w:rFonts w:ascii="Arial" w:hAnsi="Arial" w:cs="Arial"/>
                <w:sz w:val="20"/>
                <w:szCs w:val="20"/>
              </w:rPr>
              <w:t> </w:t>
            </w:r>
          </w:p>
        </w:tc>
        <w:tc>
          <w:tcPr>
            <w:tcW w:w="1845" w:type="dxa"/>
            <w:tcBorders>
              <w:top w:val="single" w:sz="6" w:space="0" w:color="000000"/>
              <w:left w:val="single" w:sz="6" w:space="0" w:color="000000"/>
              <w:bottom w:val="single" w:sz="6" w:space="0" w:color="000000"/>
              <w:right w:val="single" w:sz="6" w:space="0" w:color="000000"/>
            </w:tcBorders>
            <w:hideMark/>
          </w:tcPr>
          <w:p w14:paraId="6B0B19E6" w14:textId="77777777" w:rsidR="00CC5DFE" w:rsidRPr="005D3AB0" w:rsidRDefault="00CC5DFE" w:rsidP="00262FE9">
            <w:pPr>
              <w:pStyle w:val="paragraph"/>
              <w:spacing w:before="0" w:beforeAutospacing="0" w:after="0" w:afterAutospacing="0"/>
              <w:ind w:left="555" w:right="150" w:hanging="405"/>
              <w:jc w:val="both"/>
              <w:textAlignment w:val="baseline"/>
              <w:rPr>
                <w:rFonts w:ascii="Arial" w:hAnsi="Arial" w:cs="Arial"/>
                <w:sz w:val="20"/>
                <w:szCs w:val="20"/>
              </w:rPr>
            </w:pPr>
            <w:r w:rsidRPr="005D3AB0">
              <w:rPr>
                <w:rStyle w:val="normaltextrun"/>
                <w:rFonts w:ascii="Arial" w:hAnsi="Arial" w:cs="Arial"/>
                <w:sz w:val="20"/>
                <w:szCs w:val="20"/>
              </w:rPr>
              <w:t>sjeverozapadno od bivše D8</w:t>
            </w:r>
            <w:r w:rsidRPr="005D3AB0">
              <w:rPr>
                <w:rStyle w:val="eop"/>
                <w:rFonts w:ascii="Arial" w:hAnsi="Arial" w:cs="Arial"/>
                <w:sz w:val="20"/>
                <w:szCs w:val="20"/>
              </w:rPr>
              <w:t> </w:t>
            </w:r>
          </w:p>
        </w:tc>
        <w:tc>
          <w:tcPr>
            <w:tcW w:w="1470" w:type="dxa"/>
            <w:tcBorders>
              <w:top w:val="single" w:sz="6" w:space="0" w:color="000000"/>
              <w:left w:val="single" w:sz="6" w:space="0" w:color="000000"/>
              <w:bottom w:val="single" w:sz="6" w:space="0" w:color="000000"/>
              <w:right w:val="single" w:sz="6" w:space="0" w:color="000000"/>
            </w:tcBorders>
            <w:hideMark/>
          </w:tcPr>
          <w:p w14:paraId="23ED7F0C" w14:textId="77777777" w:rsidR="00CC5DFE" w:rsidRPr="005D3AB0" w:rsidRDefault="00CC5DFE" w:rsidP="00262FE9">
            <w:pPr>
              <w:pStyle w:val="paragraph"/>
              <w:spacing w:before="101"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K2</w:t>
            </w:r>
            <w:r w:rsidRPr="005D3AB0">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692FB7D0" w14:textId="77777777" w:rsidR="00CC5DFE" w:rsidRPr="005D3AB0" w:rsidRDefault="00CC5DFE" w:rsidP="00262FE9">
            <w:pPr>
              <w:pStyle w:val="paragraph"/>
              <w:spacing w:before="101"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0,70</w:t>
            </w:r>
            <w:r w:rsidRPr="005D3AB0">
              <w:rPr>
                <w:rStyle w:val="eop"/>
                <w:rFonts w:ascii="Arial" w:hAnsi="Arial" w:cs="Arial"/>
                <w:sz w:val="20"/>
                <w:szCs w:val="20"/>
              </w:rPr>
              <w:t> </w:t>
            </w:r>
          </w:p>
        </w:tc>
        <w:tc>
          <w:tcPr>
            <w:tcW w:w="1710" w:type="dxa"/>
            <w:tcBorders>
              <w:top w:val="single" w:sz="6" w:space="0" w:color="000000"/>
              <w:left w:val="single" w:sz="6" w:space="0" w:color="000000"/>
              <w:bottom w:val="single" w:sz="6" w:space="0" w:color="000000"/>
              <w:right w:val="single" w:sz="6" w:space="0" w:color="000000"/>
            </w:tcBorders>
            <w:hideMark/>
          </w:tcPr>
          <w:p w14:paraId="66AB9933" w14:textId="77777777" w:rsidR="00CC5DFE" w:rsidRPr="005D3AB0" w:rsidRDefault="00CC5DFE" w:rsidP="00262FE9">
            <w:pPr>
              <w:pStyle w:val="paragraph"/>
              <w:spacing w:before="101" w:beforeAutospacing="0" w:after="0" w:afterAutospacing="0"/>
              <w:ind w:left="45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75B82458" w14:textId="77777777" w:rsidTr="00CC5DFE">
        <w:trPr>
          <w:trHeight w:val="210"/>
        </w:trPr>
        <w:tc>
          <w:tcPr>
            <w:tcW w:w="2850" w:type="dxa"/>
            <w:tcBorders>
              <w:top w:val="single" w:sz="6" w:space="0" w:color="000000"/>
              <w:left w:val="single" w:sz="6" w:space="0" w:color="000000"/>
              <w:bottom w:val="single" w:sz="6" w:space="0" w:color="000000"/>
              <w:right w:val="single" w:sz="6" w:space="0" w:color="000000"/>
            </w:tcBorders>
            <w:shd w:val="clear" w:color="auto" w:fill="E4E4E4"/>
            <w:hideMark/>
          </w:tcPr>
          <w:p w14:paraId="752C528D" w14:textId="77777777" w:rsidR="00CC5DFE" w:rsidRPr="005D3AB0" w:rsidRDefault="00CC5DFE" w:rsidP="00262FE9">
            <w:pPr>
              <w:pStyle w:val="paragraph"/>
              <w:spacing w:before="0" w:beforeAutospacing="0" w:after="0" w:afterAutospacing="0"/>
              <w:ind w:left="90"/>
              <w:jc w:val="both"/>
              <w:textAlignment w:val="baseline"/>
              <w:rPr>
                <w:rFonts w:ascii="Arial" w:hAnsi="Arial" w:cs="Arial"/>
                <w:sz w:val="20"/>
                <w:szCs w:val="20"/>
              </w:rPr>
            </w:pPr>
            <w:r w:rsidRPr="005D3AB0">
              <w:rPr>
                <w:rStyle w:val="normaltextrun"/>
                <w:rFonts w:ascii="Arial" w:hAnsi="Arial" w:cs="Arial"/>
                <w:b/>
                <w:bCs/>
                <w:sz w:val="20"/>
                <w:szCs w:val="20"/>
              </w:rPr>
              <w:t xml:space="preserve">Komunalna zona na </w:t>
            </w:r>
            <w:proofErr w:type="spellStart"/>
            <w:r w:rsidRPr="005D3AB0">
              <w:rPr>
                <w:rStyle w:val="normaltextrun"/>
                <w:rFonts w:ascii="Arial" w:hAnsi="Arial" w:cs="Arial"/>
                <w:b/>
                <w:bCs/>
                <w:sz w:val="20"/>
                <w:szCs w:val="20"/>
              </w:rPr>
              <w:t>Žarkovici</w:t>
            </w:r>
            <w:proofErr w:type="spellEnd"/>
            <w:r w:rsidRPr="005D3AB0">
              <w:rPr>
                <w:rStyle w:val="eop"/>
                <w:rFonts w:ascii="Arial" w:hAnsi="Arial" w:cs="Arial"/>
                <w:sz w:val="20"/>
                <w:szCs w:val="20"/>
              </w:rPr>
              <w:t> </w:t>
            </w:r>
          </w:p>
        </w:tc>
        <w:tc>
          <w:tcPr>
            <w:tcW w:w="1845" w:type="dxa"/>
            <w:tcBorders>
              <w:top w:val="single" w:sz="6" w:space="0" w:color="000000"/>
              <w:left w:val="single" w:sz="6" w:space="0" w:color="000000"/>
              <w:bottom w:val="single" w:sz="6" w:space="0" w:color="000000"/>
              <w:right w:val="single" w:sz="6" w:space="0" w:color="000000"/>
            </w:tcBorders>
            <w:hideMark/>
          </w:tcPr>
          <w:p w14:paraId="4067E8BA" w14:textId="77777777" w:rsidR="00CC5DFE" w:rsidRPr="005D3AB0" w:rsidRDefault="00CC5DFE" w:rsidP="00262FE9">
            <w:pPr>
              <w:pStyle w:val="paragraph"/>
              <w:spacing w:before="0" w:beforeAutospacing="0" w:after="0" w:afterAutospacing="0"/>
              <w:ind w:left="525"/>
              <w:jc w:val="both"/>
              <w:textAlignment w:val="baseline"/>
              <w:rPr>
                <w:rFonts w:ascii="Arial" w:hAnsi="Arial" w:cs="Arial"/>
                <w:sz w:val="20"/>
                <w:szCs w:val="20"/>
              </w:rPr>
            </w:pPr>
            <w:proofErr w:type="spellStart"/>
            <w:r w:rsidRPr="005D3AB0">
              <w:rPr>
                <w:rStyle w:val="normaltextrun"/>
                <w:rFonts w:ascii="Arial" w:hAnsi="Arial" w:cs="Arial"/>
                <w:sz w:val="20"/>
                <w:szCs w:val="20"/>
              </w:rPr>
              <w:t>Žarkovica</w:t>
            </w:r>
            <w:proofErr w:type="spellEnd"/>
            <w:r w:rsidRPr="005D3AB0">
              <w:rPr>
                <w:rStyle w:val="eop"/>
                <w:rFonts w:ascii="Arial" w:hAnsi="Arial" w:cs="Arial"/>
                <w:sz w:val="20"/>
                <w:szCs w:val="20"/>
              </w:rPr>
              <w:t> </w:t>
            </w:r>
          </w:p>
        </w:tc>
        <w:tc>
          <w:tcPr>
            <w:tcW w:w="1470" w:type="dxa"/>
            <w:tcBorders>
              <w:top w:val="single" w:sz="6" w:space="0" w:color="000000"/>
              <w:left w:val="single" w:sz="6" w:space="0" w:color="000000"/>
              <w:bottom w:val="single" w:sz="6" w:space="0" w:color="000000"/>
              <w:right w:val="single" w:sz="6" w:space="0" w:color="000000"/>
            </w:tcBorders>
            <w:hideMark/>
          </w:tcPr>
          <w:p w14:paraId="6D580AF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K3</w:t>
            </w:r>
            <w:r w:rsidRPr="005D3AB0">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65AADA4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0,95</w:t>
            </w:r>
            <w:r w:rsidRPr="005D3AB0">
              <w:rPr>
                <w:rStyle w:val="eop"/>
                <w:rFonts w:ascii="Arial" w:hAnsi="Arial" w:cs="Arial"/>
                <w:sz w:val="20"/>
                <w:szCs w:val="20"/>
              </w:rPr>
              <w:t> </w:t>
            </w:r>
          </w:p>
        </w:tc>
        <w:tc>
          <w:tcPr>
            <w:tcW w:w="1710" w:type="dxa"/>
            <w:tcBorders>
              <w:top w:val="single" w:sz="6" w:space="0" w:color="000000"/>
              <w:left w:val="single" w:sz="6" w:space="0" w:color="000000"/>
              <w:bottom w:val="single" w:sz="6" w:space="0" w:color="000000"/>
              <w:right w:val="single" w:sz="6" w:space="0" w:color="000000"/>
            </w:tcBorders>
            <w:hideMark/>
          </w:tcPr>
          <w:p w14:paraId="66841F78" w14:textId="77777777" w:rsidR="00CC5DFE" w:rsidRPr="005D3AB0" w:rsidRDefault="00CC5DFE" w:rsidP="00262FE9">
            <w:pPr>
              <w:pStyle w:val="paragraph"/>
              <w:spacing w:before="0" w:beforeAutospacing="0" w:after="0" w:afterAutospacing="0"/>
              <w:ind w:left="465"/>
              <w:jc w:val="both"/>
              <w:textAlignment w:val="baseline"/>
              <w:rPr>
                <w:rFonts w:ascii="Arial" w:hAnsi="Arial" w:cs="Arial"/>
                <w:sz w:val="20"/>
                <w:szCs w:val="20"/>
              </w:rPr>
            </w:pPr>
            <w:r w:rsidRPr="005D3AB0">
              <w:rPr>
                <w:rStyle w:val="normaltextrun"/>
                <w:rFonts w:ascii="Arial" w:hAnsi="Arial" w:cs="Arial"/>
                <w:sz w:val="20"/>
                <w:szCs w:val="20"/>
              </w:rPr>
              <w:t>planirano</w:t>
            </w:r>
            <w:r w:rsidRPr="005D3AB0">
              <w:rPr>
                <w:rStyle w:val="eop"/>
                <w:rFonts w:ascii="Arial" w:hAnsi="Arial" w:cs="Arial"/>
                <w:sz w:val="20"/>
                <w:szCs w:val="20"/>
              </w:rPr>
              <w:t> </w:t>
            </w:r>
          </w:p>
        </w:tc>
      </w:tr>
      <w:tr w:rsidR="00CC5DFE" w:rsidRPr="005D3AB0" w14:paraId="5CD6CB03" w14:textId="77777777" w:rsidTr="00CC5DFE">
        <w:trPr>
          <w:trHeight w:val="420"/>
        </w:trPr>
        <w:tc>
          <w:tcPr>
            <w:tcW w:w="2850" w:type="dxa"/>
            <w:tcBorders>
              <w:top w:val="single" w:sz="6" w:space="0" w:color="000000"/>
              <w:left w:val="single" w:sz="6" w:space="0" w:color="000000"/>
              <w:bottom w:val="single" w:sz="6" w:space="0" w:color="000000"/>
              <w:right w:val="single" w:sz="6" w:space="0" w:color="000000"/>
            </w:tcBorders>
            <w:shd w:val="clear" w:color="auto" w:fill="E4E4E4"/>
            <w:hideMark/>
          </w:tcPr>
          <w:p w14:paraId="3457376F" w14:textId="77777777" w:rsidR="00CC5DFE" w:rsidRPr="005D3AB0" w:rsidRDefault="00CC5DFE" w:rsidP="00262FE9">
            <w:pPr>
              <w:pStyle w:val="paragraph"/>
              <w:spacing w:before="0" w:beforeAutospacing="0" w:after="0" w:afterAutospacing="0"/>
              <w:ind w:left="90" w:right="120"/>
              <w:jc w:val="both"/>
              <w:textAlignment w:val="baseline"/>
              <w:rPr>
                <w:rFonts w:ascii="Arial" w:hAnsi="Arial" w:cs="Arial"/>
                <w:sz w:val="20"/>
                <w:szCs w:val="20"/>
              </w:rPr>
            </w:pPr>
            <w:r w:rsidRPr="005D3AB0">
              <w:rPr>
                <w:rStyle w:val="normaltextrun"/>
                <w:rFonts w:ascii="Arial" w:hAnsi="Arial" w:cs="Arial"/>
                <w:b/>
                <w:bCs/>
                <w:sz w:val="20"/>
                <w:szCs w:val="20"/>
              </w:rPr>
              <w:t>Komunalno servisna zona kraj Opće bolnice Dubrovnik</w:t>
            </w:r>
            <w:r w:rsidRPr="005D3AB0">
              <w:rPr>
                <w:rStyle w:val="eop"/>
                <w:rFonts w:ascii="Arial" w:hAnsi="Arial" w:cs="Arial"/>
                <w:sz w:val="20"/>
                <w:szCs w:val="20"/>
              </w:rPr>
              <w:t> </w:t>
            </w:r>
          </w:p>
        </w:tc>
        <w:tc>
          <w:tcPr>
            <w:tcW w:w="1845" w:type="dxa"/>
            <w:tcBorders>
              <w:top w:val="single" w:sz="6" w:space="0" w:color="000000"/>
              <w:left w:val="single" w:sz="6" w:space="0" w:color="000000"/>
              <w:bottom w:val="single" w:sz="6" w:space="0" w:color="000000"/>
              <w:right w:val="single" w:sz="6" w:space="0" w:color="000000"/>
            </w:tcBorders>
            <w:hideMark/>
          </w:tcPr>
          <w:p w14:paraId="10F673B8" w14:textId="77777777" w:rsidR="00CC5DFE" w:rsidRPr="005D3AB0" w:rsidRDefault="00CC5DFE" w:rsidP="00262FE9">
            <w:pPr>
              <w:pStyle w:val="paragraph"/>
              <w:spacing w:before="0" w:beforeAutospacing="0" w:after="0" w:afterAutospacing="0"/>
              <w:ind w:left="510" w:right="210" w:hanging="285"/>
              <w:jc w:val="both"/>
              <w:textAlignment w:val="baseline"/>
              <w:rPr>
                <w:rFonts w:ascii="Arial" w:hAnsi="Arial" w:cs="Arial"/>
                <w:sz w:val="20"/>
                <w:szCs w:val="20"/>
              </w:rPr>
            </w:pPr>
            <w:r w:rsidRPr="005D3AB0">
              <w:rPr>
                <w:rStyle w:val="normaltextrun"/>
                <w:rFonts w:ascii="Arial" w:hAnsi="Arial" w:cs="Arial"/>
                <w:sz w:val="20"/>
                <w:szCs w:val="20"/>
              </w:rPr>
              <w:t>kraj Opće bolnice Dubrovnik</w:t>
            </w:r>
            <w:r w:rsidRPr="005D3AB0">
              <w:rPr>
                <w:rStyle w:val="eop"/>
                <w:rFonts w:ascii="Arial" w:hAnsi="Arial" w:cs="Arial"/>
                <w:sz w:val="20"/>
                <w:szCs w:val="20"/>
              </w:rPr>
              <w:t> </w:t>
            </w:r>
          </w:p>
        </w:tc>
        <w:tc>
          <w:tcPr>
            <w:tcW w:w="1470" w:type="dxa"/>
            <w:tcBorders>
              <w:top w:val="single" w:sz="6" w:space="0" w:color="000000"/>
              <w:left w:val="single" w:sz="6" w:space="0" w:color="000000"/>
              <w:bottom w:val="single" w:sz="6" w:space="0" w:color="000000"/>
              <w:right w:val="single" w:sz="6" w:space="0" w:color="000000"/>
            </w:tcBorders>
            <w:hideMark/>
          </w:tcPr>
          <w:p w14:paraId="59C21DE1" w14:textId="77777777" w:rsidR="00CC5DFE" w:rsidRPr="005D3AB0" w:rsidRDefault="00CC5DFE" w:rsidP="00262FE9">
            <w:pPr>
              <w:pStyle w:val="paragraph"/>
              <w:spacing w:before="101"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K3</w:t>
            </w:r>
            <w:r w:rsidRPr="005D3AB0">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070117E2" w14:textId="77777777" w:rsidR="00CC5DFE" w:rsidRPr="005D3AB0" w:rsidRDefault="00CC5DFE" w:rsidP="00262FE9">
            <w:pPr>
              <w:pStyle w:val="paragraph"/>
              <w:spacing w:before="101"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0,51</w:t>
            </w:r>
            <w:r w:rsidRPr="005D3AB0">
              <w:rPr>
                <w:rStyle w:val="eop"/>
                <w:rFonts w:ascii="Arial" w:hAnsi="Arial" w:cs="Arial"/>
                <w:sz w:val="20"/>
                <w:szCs w:val="20"/>
              </w:rPr>
              <w:t> </w:t>
            </w:r>
          </w:p>
        </w:tc>
        <w:tc>
          <w:tcPr>
            <w:tcW w:w="1710" w:type="dxa"/>
            <w:tcBorders>
              <w:top w:val="single" w:sz="6" w:space="0" w:color="000000"/>
              <w:left w:val="single" w:sz="6" w:space="0" w:color="000000"/>
              <w:bottom w:val="single" w:sz="6" w:space="0" w:color="000000"/>
              <w:right w:val="single" w:sz="6" w:space="0" w:color="000000"/>
            </w:tcBorders>
            <w:hideMark/>
          </w:tcPr>
          <w:p w14:paraId="4FFDF618" w14:textId="77777777" w:rsidR="00CC5DFE" w:rsidRPr="005D3AB0" w:rsidRDefault="00CC5DFE" w:rsidP="00262FE9">
            <w:pPr>
              <w:pStyle w:val="paragraph"/>
              <w:spacing w:before="101" w:beforeAutospacing="0" w:after="0" w:afterAutospacing="0"/>
              <w:ind w:left="465"/>
              <w:jc w:val="both"/>
              <w:textAlignment w:val="baseline"/>
              <w:rPr>
                <w:rFonts w:ascii="Arial" w:hAnsi="Arial" w:cs="Arial"/>
                <w:sz w:val="20"/>
                <w:szCs w:val="20"/>
              </w:rPr>
            </w:pPr>
            <w:r w:rsidRPr="005D3AB0">
              <w:rPr>
                <w:rStyle w:val="normaltextrun"/>
                <w:rFonts w:ascii="Arial" w:hAnsi="Arial" w:cs="Arial"/>
                <w:sz w:val="20"/>
                <w:szCs w:val="20"/>
              </w:rPr>
              <w:t>planirano</w:t>
            </w:r>
            <w:r w:rsidRPr="005D3AB0">
              <w:rPr>
                <w:rStyle w:val="eop"/>
                <w:rFonts w:ascii="Arial" w:hAnsi="Arial" w:cs="Arial"/>
                <w:sz w:val="20"/>
                <w:szCs w:val="20"/>
              </w:rPr>
              <w:t> </w:t>
            </w:r>
          </w:p>
        </w:tc>
      </w:tr>
      <w:tr w:rsidR="00CC5DFE" w:rsidRPr="005D3AB0" w14:paraId="008D0AC9" w14:textId="77777777" w:rsidTr="00CC5DFE">
        <w:trPr>
          <w:trHeight w:val="420"/>
        </w:trPr>
        <w:tc>
          <w:tcPr>
            <w:tcW w:w="2850" w:type="dxa"/>
            <w:tcBorders>
              <w:top w:val="single" w:sz="6" w:space="0" w:color="000000"/>
              <w:left w:val="single" w:sz="6" w:space="0" w:color="000000"/>
              <w:bottom w:val="single" w:sz="6" w:space="0" w:color="000000"/>
              <w:right w:val="single" w:sz="6" w:space="0" w:color="000000"/>
            </w:tcBorders>
            <w:shd w:val="clear" w:color="auto" w:fill="E4E4E4"/>
            <w:hideMark/>
          </w:tcPr>
          <w:p w14:paraId="37371931" w14:textId="77777777" w:rsidR="00CC5DFE" w:rsidRPr="005D3AB0" w:rsidRDefault="00CC5DFE" w:rsidP="00262FE9">
            <w:pPr>
              <w:pStyle w:val="paragraph"/>
              <w:spacing w:before="0" w:beforeAutospacing="0" w:after="0" w:afterAutospacing="0"/>
              <w:ind w:left="90" w:right="465"/>
              <w:jc w:val="both"/>
              <w:textAlignment w:val="baseline"/>
              <w:rPr>
                <w:rFonts w:ascii="Arial" w:hAnsi="Arial" w:cs="Arial"/>
                <w:sz w:val="20"/>
                <w:szCs w:val="20"/>
              </w:rPr>
            </w:pPr>
            <w:r w:rsidRPr="005D3AB0">
              <w:rPr>
                <w:rStyle w:val="normaltextrun"/>
                <w:rFonts w:ascii="Arial" w:hAnsi="Arial" w:cs="Arial"/>
                <w:b/>
                <w:bCs/>
                <w:sz w:val="20"/>
                <w:szCs w:val="20"/>
              </w:rPr>
              <w:t>Komunalno-servisna zona Komolac</w:t>
            </w:r>
            <w:r w:rsidRPr="005D3AB0">
              <w:rPr>
                <w:rStyle w:val="eop"/>
                <w:rFonts w:ascii="Arial" w:hAnsi="Arial" w:cs="Arial"/>
                <w:sz w:val="20"/>
                <w:szCs w:val="20"/>
              </w:rPr>
              <w:t> </w:t>
            </w:r>
          </w:p>
        </w:tc>
        <w:tc>
          <w:tcPr>
            <w:tcW w:w="1845" w:type="dxa"/>
            <w:tcBorders>
              <w:top w:val="single" w:sz="6" w:space="0" w:color="000000"/>
              <w:left w:val="single" w:sz="6" w:space="0" w:color="000000"/>
              <w:bottom w:val="single" w:sz="6" w:space="0" w:color="000000"/>
              <w:right w:val="single" w:sz="6" w:space="0" w:color="000000"/>
            </w:tcBorders>
            <w:hideMark/>
          </w:tcPr>
          <w:p w14:paraId="57CE443E" w14:textId="77777777" w:rsidR="00CC5DFE" w:rsidRPr="005D3AB0" w:rsidRDefault="00CC5DFE" w:rsidP="00262FE9">
            <w:pPr>
              <w:pStyle w:val="paragraph"/>
              <w:spacing w:before="101" w:beforeAutospacing="0" w:after="0" w:afterAutospacing="0"/>
              <w:ind w:left="555"/>
              <w:jc w:val="both"/>
              <w:textAlignment w:val="baseline"/>
              <w:rPr>
                <w:rFonts w:ascii="Arial" w:hAnsi="Arial" w:cs="Arial"/>
                <w:sz w:val="20"/>
                <w:szCs w:val="20"/>
              </w:rPr>
            </w:pPr>
            <w:r w:rsidRPr="005D3AB0">
              <w:rPr>
                <w:rStyle w:val="normaltextrun"/>
                <w:rFonts w:ascii="Arial" w:hAnsi="Arial" w:cs="Arial"/>
                <w:sz w:val="20"/>
                <w:szCs w:val="20"/>
              </w:rPr>
              <w:t>Komolac</w:t>
            </w:r>
            <w:r w:rsidRPr="005D3AB0">
              <w:rPr>
                <w:rStyle w:val="eop"/>
                <w:rFonts w:ascii="Arial" w:hAnsi="Arial" w:cs="Arial"/>
                <w:sz w:val="20"/>
                <w:szCs w:val="20"/>
              </w:rPr>
              <w:t> </w:t>
            </w:r>
          </w:p>
        </w:tc>
        <w:tc>
          <w:tcPr>
            <w:tcW w:w="1470" w:type="dxa"/>
            <w:tcBorders>
              <w:top w:val="single" w:sz="6" w:space="0" w:color="000000"/>
              <w:left w:val="single" w:sz="6" w:space="0" w:color="000000"/>
              <w:bottom w:val="single" w:sz="6" w:space="0" w:color="000000"/>
              <w:right w:val="single" w:sz="6" w:space="0" w:color="000000"/>
            </w:tcBorders>
            <w:hideMark/>
          </w:tcPr>
          <w:p w14:paraId="1F1CD764" w14:textId="77777777" w:rsidR="00CC5DFE" w:rsidRPr="005D3AB0" w:rsidRDefault="00CC5DFE" w:rsidP="00262FE9">
            <w:pPr>
              <w:pStyle w:val="paragraph"/>
              <w:spacing w:before="101"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K3</w:t>
            </w:r>
            <w:r w:rsidRPr="005D3AB0">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307FDB24" w14:textId="77777777" w:rsidR="00CC5DFE" w:rsidRPr="005D3AB0" w:rsidRDefault="00CC5DFE" w:rsidP="00262FE9">
            <w:pPr>
              <w:pStyle w:val="paragraph"/>
              <w:spacing w:before="101"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1,68</w:t>
            </w:r>
            <w:r w:rsidRPr="005D3AB0">
              <w:rPr>
                <w:rStyle w:val="eop"/>
                <w:rFonts w:ascii="Arial" w:hAnsi="Arial" w:cs="Arial"/>
                <w:sz w:val="20"/>
                <w:szCs w:val="20"/>
              </w:rPr>
              <w:t> </w:t>
            </w:r>
          </w:p>
        </w:tc>
        <w:tc>
          <w:tcPr>
            <w:tcW w:w="1710" w:type="dxa"/>
            <w:tcBorders>
              <w:top w:val="single" w:sz="6" w:space="0" w:color="000000"/>
              <w:left w:val="single" w:sz="6" w:space="0" w:color="000000"/>
              <w:bottom w:val="single" w:sz="6" w:space="0" w:color="000000"/>
              <w:right w:val="single" w:sz="6" w:space="0" w:color="000000"/>
            </w:tcBorders>
            <w:hideMark/>
          </w:tcPr>
          <w:p w14:paraId="3406B651" w14:textId="77777777" w:rsidR="00CC5DFE" w:rsidRPr="005D3AB0" w:rsidRDefault="00CC5DFE" w:rsidP="00262FE9">
            <w:pPr>
              <w:pStyle w:val="paragraph"/>
              <w:spacing w:before="101" w:beforeAutospacing="0" w:after="0" w:afterAutospacing="0"/>
              <w:ind w:left="465"/>
              <w:jc w:val="both"/>
              <w:textAlignment w:val="baseline"/>
              <w:rPr>
                <w:rFonts w:ascii="Arial" w:hAnsi="Arial" w:cs="Arial"/>
                <w:sz w:val="20"/>
                <w:szCs w:val="20"/>
              </w:rPr>
            </w:pPr>
            <w:r w:rsidRPr="005D3AB0">
              <w:rPr>
                <w:rStyle w:val="normaltextrun"/>
                <w:rFonts w:ascii="Arial" w:hAnsi="Arial" w:cs="Arial"/>
                <w:sz w:val="20"/>
                <w:szCs w:val="20"/>
              </w:rPr>
              <w:t>planirano</w:t>
            </w:r>
            <w:r w:rsidRPr="005D3AB0">
              <w:rPr>
                <w:rStyle w:val="eop"/>
                <w:rFonts w:ascii="Arial" w:hAnsi="Arial" w:cs="Arial"/>
                <w:sz w:val="20"/>
                <w:szCs w:val="20"/>
              </w:rPr>
              <w:t> </w:t>
            </w:r>
          </w:p>
        </w:tc>
      </w:tr>
    </w:tbl>
    <w:p w14:paraId="3DE36DD4" w14:textId="77777777" w:rsidR="005D3AB0" w:rsidRDefault="005D3AB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8F92952"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Petrovo Selo </w:t>
      </w:r>
      <w:r w:rsidRPr="00262FE9">
        <w:rPr>
          <w:rStyle w:val="normaltextrun"/>
          <w:rFonts w:ascii="Arial" w:hAnsi="Arial" w:cs="Arial"/>
          <w:sz w:val="22"/>
          <w:szCs w:val="22"/>
        </w:rPr>
        <w:t>(I2, K1, K2, K3) – 3,5 ha </w:t>
      </w:r>
      <w:r w:rsidRPr="00262FE9">
        <w:rPr>
          <w:rStyle w:val="eop"/>
          <w:rFonts w:ascii="Arial" w:hAnsi="Arial" w:cs="Arial"/>
          <w:sz w:val="22"/>
          <w:szCs w:val="22"/>
        </w:rPr>
        <w:t> </w:t>
      </w:r>
      <w:r w:rsidRPr="00262FE9">
        <w:rPr>
          <w:rStyle w:val="normaltextrun"/>
          <w:rFonts w:ascii="Arial" w:hAnsi="Arial" w:cs="Arial"/>
          <w:sz w:val="22"/>
          <w:szCs w:val="22"/>
        </w:rPr>
        <w:t>U okviru zone planirani su sljedeći sadržaji:</w:t>
      </w:r>
      <w:r w:rsidRPr="00262FE9">
        <w:rPr>
          <w:rStyle w:val="eop"/>
          <w:rFonts w:ascii="Arial" w:hAnsi="Arial" w:cs="Arial"/>
          <w:sz w:val="22"/>
          <w:szCs w:val="22"/>
        </w:rPr>
        <w:t> </w:t>
      </w:r>
    </w:p>
    <w:p w14:paraId="69B302C8"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servisi, skladišta, obrti, usluge,</w:t>
      </w:r>
      <w:r w:rsidRPr="00262FE9">
        <w:rPr>
          <w:rStyle w:val="eop"/>
          <w:rFonts w:ascii="Arial" w:hAnsi="Arial" w:cs="Arial"/>
          <w:sz w:val="22"/>
          <w:szCs w:val="22"/>
        </w:rPr>
        <w:t> </w:t>
      </w:r>
    </w:p>
    <w:p w14:paraId="137EA440"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veletrgovine,</w:t>
      </w:r>
      <w:r w:rsidRPr="00262FE9">
        <w:rPr>
          <w:rStyle w:val="eop"/>
          <w:rFonts w:ascii="Arial" w:hAnsi="Arial" w:cs="Arial"/>
          <w:sz w:val="22"/>
          <w:szCs w:val="22"/>
        </w:rPr>
        <w:t> </w:t>
      </w:r>
    </w:p>
    <w:p w14:paraId="7C6FECC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komunalni,</w:t>
      </w:r>
      <w:r w:rsidRPr="00262FE9">
        <w:rPr>
          <w:rStyle w:val="eop"/>
          <w:rFonts w:ascii="Arial" w:hAnsi="Arial" w:cs="Arial"/>
          <w:sz w:val="22"/>
          <w:szCs w:val="22"/>
        </w:rPr>
        <w:t> </w:t>
      </w:r>
    </w:p>
    <w:p w14:paraId="6CDCBEE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infrastrukturni objekti,</w:t>
      </w:r>
      <w:r w:rsidRPr="00262FE9">
        <w:rPr>
          <w:rStyle w:val="eop"/>
          <w:rFonts w:ascii="Arial" w:hAnsi="Arial" w:cs="Arial"/>
          <w:sz w:val="22"/>
          <w:szCs w:val="22"/>
        </w:rPr>
        <w:t> </w:t>
      </w:r>
    </w:p>
    <w:p w14:paraId="6B958281" w14:textId="77777777" w:rsidR="00FF4F01" w:rsidRDefault="00FF4F01" w:rsidP="00262FE9">
      <w:pPr>
        <w:pStyle w:val="paragraph"/>
        <w:spacing w:before="1" w:beforeAutospacing="0" w:after="0" w:afterAutospacing="0"/>
        <w:ind w:left="450" w:hanging="330"/>
        <w:jc w:val="both"/>
        <w:textAlignment w:val="baseline"/>
        <w:rPr>
          <w:rStyle w:val="normaltextrun"/>
          <w:rFonts w:ascii="Arial" w:hAnsi="Arial" w:cs="Arial"/>
          <w:sz w:val="22"/>
          <w:szCs w:val="22"/>
        </w:rPr>
      </w:pPr>
    </w:p>
    <w:p w14:paraId="61BC8B2B" w14:textId="77777777" w:rsidR="008A7F10" w:rsidRDefault="008A7F10" w:rsidP="008A7F10">
      <w:pPr>
        <w:pStyle w:val="paragraph"/>
        <w:spacing w:before="1" w:beforeAutospacing="0" w:after="0" w:afterAutospacing="0"/>
        <w:jc w:val="both"/>
        <w:textAlignment w:val="baseline"/>
        <w:rPr>
          <w:rStyle w:val="normaltextrun"/>
          <w:rFonts w:ascii="Arial" w:hAnsi="Arial" w:cs="Arial"/>
          <w:sz w:val="22"/>
          <w:szCs w:val="22"/>
        </w:rPr>
      </w:pPr>
    </w:p>
    <w:p w14:paraId="1933D7A6" w14:textId="77777777" w:rsidR="00CC5DFE" w:rsidRPr="00262FE9" w:rsidRDefault="00CC5DFE" w:rsidP="008A7F10">
      <w:pPr>
        <w:pStyle w:val="paragraph"/>
        <w:spacing w:before="1"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Komolac </w:t>
      </w:r>
      <w:r w:rsidRPr="00262FE9">
        <w:rPr>
          <w:rStyle w:val="normaltextrun"/>
          <w:rFonts w:ascii="Arial" w:hAnsi="Arial" w:cs="Arial"/>
          <w:sz w:val="22"/>
          <w:szCs w:val="22"/>
        </w:rPr>
        <w:t>(I1, K1,K2,K3) – 8,9 ha</w:t>
      </w:r>
      <w:r w:rsidRPr="00262FE9">
        <w:rPr>
          <w:rStyle w:val="eop"/>
          <w:rFonts w:ascii="Arial" w:hAnsi="Arial" w:cs="Arial"/>
          <w:sz w:val="22"/>
          <w:szCs w:val="22"/>
        </w:rPr>
        <w:t> </w:t>
      </w:r>
    </w:p>
    <w:p w14:paraId="74E4CBC6"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okviru posebno izdvojene zone Komolac planiraju se sadržaji sukladno odredbama članka 14. ovog Plana, a koja se odnose na predmetne namjene.</w:t>
      </w:r>
      <w:r w:rsidRPr="00262FE9">
        <w:rPr>
          <w:rStyle w:val="eop"/>
          <w:rFonts w:ascii="Arial" w:hAnsi="Arial" w:cs="Arial"/>
          <w:sz w:val="22"/>
          <w:szCs w:val="22"/>
        </w:rPr>
        <w:t> </w:t>
      </w:r>
    </w:p>
    <w:p w14:paraId="086A6E48"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761583AA"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Brodogradilište Mokošica </w:t>
      </w:r>
      <w:r w:rsidRPr="00262FE9">
        <w:rPr>
          <w:rStyle w:val="normaltextrun"/>
          <w:rFonts w:ascii="Arial" w:hAnsi="Arial" w:cs="Arial"/>
          <w:sz w:val="22"/>
          <w:szCs w:val="22"/>
        </w:rPr>
        <w:t>(K1,K3) – 1,4 ha</w:t>
      </w:r>
      <w:r w:rsidRPr="00262FE9">
        <w:rPr>
          <w:rStyle w:val="eop"/>
          <w:rFonts w:ascii="Arial" w:hAnsi="Arial" w:cs="Arial"/>
          <w:sz w:val="22"/>
          <w:szCs w:val="22"/>
        </w:rPr>
        <w:t> </w:t>
      </w:r>
    </w:p>
    <w:p w14:paraId="326903D9"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okviru posebno izdvojene zone brodogradilišta Mokošica planirani su sadržaji:</w:t>
      </w:r>
      <w:r w:rsidRPr="00262FE9">
        <w:rPr>
          <w:rStyle w:val="eop"/>
          <w:rFonts w:ascii="Arial" w:hAnsi="Arial" w:cs="Arial"/>
          <w:sz w:val="22"/>
          <w:szCs w:val="22"/>
        </w:rPr>
        <w:t> </w:t>
      </w:r>
    </w:p>
    <w:p w14:paraId="01C575A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poslovni i uslužni,</w:t>
      </w:r>
      <w:r w:rsidRPr="00262FE9">
        <w:rPr>
          <w:rStyle w:val="eop"/>
          <w:rFonts w:ascii="Arial" w:hAnsi="Arial" w:cs="Arial"/>
          <w:sz w:val="22"/>
          <w:szCs w:val="22"/>
        </w:rPr>
        <w:t> </w:t>
      </w:r>
    </w:p>
    <w:p w14:paraId="0F401929"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obrtni,</w:t>
      </w:r>
      <w:r w:rsidRPr="00262FE9">
        <w:rPr>
          <w:rStyle w:val="eop"/>
          <w:rFonts w:ascii="Arial" w:hAnsi="Arial" w:cs="Arial"/>
          <w:sz w:val="22"/>
          <w:szCs w:val="22"/>
        </w:rPr>
        <w:t> </w:t>
      </w:r>
    </w:p>
    <w:p w14:paraId="2911ECE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servisi, obrti i usluge</w:t>
      </w:r>
      <w:r w:rsidRPr="00262FE9">
        <w:rPr>
          <w:rStyle w:val="eop"/>
          <w:rFonts w:ascii="Arial" w:hAnsi="Arial" w:cs="Arial"/>
          <w:sz w:val="22"/>
          <w:szCs w:val="22"/>
        </w:rPr>
        <w:t> </w:t>
      </w:r>
    </w:p>
    <w:p w14:paraId="2FBAFEF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ugostiteljski,</w:t>
      </w:r>
      <w:r w:rsidRPr="00262FE9">
        <w:rPr>
          <w:rStyle w:val="eop"/>
          <w:rFonts w:ascii="Arial" w:hAnsi="Arial" w:cs="Arial"/>
          <w:sz w:val="22"/>
          <w:szCs w:val="22"/>
        </w:rPr>
        <w:t> </w:t>
      </w:r>
    </w:p>
    <w:p w14:paraId="33D40C6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infrastrukturni objekti</w:t>
      </w:r>
      <w:r w:rsidRPr="00262FE9">
        <w:rPr>
          <w:rStyle w:val="eop"/>
          <w:rFonts w:ascii="Arial" w:hAnsi="Arial" w:cs="Arial"/>
          <w:sz w:val="22"/>
          <w:szCs w:val="22"/>
        </w:rPr>
        <w:t> </w:t>
      </w:r>
    </w:p>
    <w:p w14:paraId="68ED31AC"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pumpna stanica za brodove</w:t>
      </w:r>
      <w:r w:rsidRPr="00262FE9">
        <w:rPr>
          <w:rStyle w:val="eop"/>
          <w:rFonts w:ascii="Arial" w:hAnsi="Arial" w:cs="Arial"/>
          <w:sz w:val="22"/>
          <w:szCs w:val="22"/>
        </w:rPr>
        <w:t> </w:t>
      </w:r>
    </w:p>
    <w:p w14:paraId="6E97744A" w14:textId="77777777" w:rsidR="00FF4F01" w:rsidRDefault="00FF4F01"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43552EC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Poslovna zone Komolac </w:t>
      </w:r>
      <w:r w:rsidRPr="00262FE9">
        <w:rPr>
          <w:rStyle w:val="normaltextrun"/>
          <w:rFonts w:ascii="Arial" w:hAnsi="Arial" w:cs="Arial"/>
          <w:sz w:val="22"/>
          <w:szCs w:val="22"/>
        </w:rPr>
        <w:t>(zona sjeverozapadno od bivše D8) - K2</w:t>
      </w:r>
      <w:r w:rsidRPr="00262FE9">
        <w:rPr>
          <w:rStyle w:val="eop"/>
          <w:rFonts w:ascii="Arial" w:hAnsi="Arial" w:cs="Arial"/>
          <w:sz w:val="22"/>
          <w:szCs w:val="22"/>
        </w:rPr>
        <w:t> </w:t>
      </w:r>
    </w:p>
    <w:p w14:paraId="35F121F3"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okviru posebno izdvojenih, pretežito trgovačkih zona, planirani su sljedeći sadržaji:</w:t>
      </w:r>
      <w:r w:rsidRPr="00262FE9">
        <w:rPr>
          <w:rStyle w:val="eop"/>
          <w:rFonts w:ascii="Arial" w:hAnsi="Arial" w:cs="Arial"/>
          <w:sz w:val="22"/>
          <w:szCs w:val="22"/>
        </w:rPr>
        <w:t> </w:t>
      </w:r>
    </w:p>
    <w:p w14:paraId="7EB038F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trgovački,</w:t>
      </w:r>
      <w:r w:rsidRPr="00262FE9">
        <w:rPr>
          <w:rStyle w:val="eop"/>
          <w:rFonts w:ascii="Arial" w:hAnsi="Arial" w:cs="Arial"/>
          <w:sz w:val="22"/>
          <w:szCs w:val="22"/>
        </w:rPr>
        <w:t> </w:t>
      </w:r>
    </w:p>
    <w:p w14:paraId="49859BA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poslovni i uslužni</w:t>
      </w:r>
      <w:r w:rsidRPr="00262FE9">
        <w:rPr>
          <w:rStyle w:val="eop"/>
          <w:rFonts w:ascii="Arial" w:hAnsi="Arial" w:cs="Arial"/>
          <w:sz w:val="22"/>
          <w:szCs w:val="22"/>
        </w:rPr>
        <w:t> </w:t>
      </w:r>
    </w:p>
    <w:p w14:paraId="25B1BD6C"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ugostiteljski,</w:t>
      </w:r>
      <w:r w:rsidRPr="00262FE9">
        <w:rPr>
          <w:rStyle w:val="eop"/>
          <w:rFonts w:ascii="Arial" w:hAnsi="Arial" w:cs="Arial"/>
          <w:sz w:val="22"/>
          <w:szCs w:val="22"/>
        </w:rPr>
        <w:t> </w:t>
      </w:r>
    </w:p>
    <w:p w14:paraId="2EBCAAF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komunalno-servisni,</w:t>
      </w:r>
      <w:r w:rsidRPr="00262FE9">
        <w:rPr>
          <w:rStyle w:val="eop"/>
          <w:rFonts w:ascii="Arial" w:hAnsi="Arial" w:cs="Arial"/>
          <w:sz w:val="22"/>
          <w:szCs w:val="22"/>
        </w:rPr>
        <w:t> </w:t>
      </w:r>
    </w:p>
    <w:p w14:paraId="16F740D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infrastrukturni objekti</w:t>
      </w:r>
      <w:r w:rsidRPr="00262FE9">
        <w:rPr>
          <w:rStyle w:val="eop"/>
          <w:rFonts w:ascii="Arial" w:hAnsi="Arial" w:cs="Arial"/>
          <w:sz w:val="22"/>
          <w:szCs w:val="22"/>
        </w:rPr>
        <w:t> </w:t>
      </w:r>
    </w:p>
    <w:p w14:paraId="2680192E" w14:textId="77777777" w:rsidR="00FF4F01" w:rsidRDefault="00FF4F01"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1B52CAB6"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Komunalna zona na </w:t>
      </w:r>
      <w:proofErr w:type="spellStart"/>
      <w:r w:rsidRPr="00262FE9">
        <w:rPr>
          <w:rStyle w:val="normaltextrun"/>
          <w:rFonts w:ascii="Arial" w:hAnsi="Arial" w:cs="Arial"/>
          <w:b/>
          <w:bCs/>
          <w:sz w:val="22"/>
          <w:szCs w:val="22"/>
        </w:rPr>
        <w:t>Žarkovici</w:t>
      </w:r>
      <w:proofErr w:type="spellEnd"/>
      <w:r w:rsidRPr="00262FE9">
        <w:rPr>
          <w:rStyle w:val="normaltextrun"/>
          <w:rFonts w:ascii="Arial" w:hAnsi="Arial" w:cs="Arial"/>
          <w:b/>
          <w:bCs/>
          <w:sz w:val="22"/>
          <w:szCs w:val="22"/>
        </w:rPr>
        <w:t xml:space="preserve"> </w:t>
      </w:r>
      <w:r w:rsidRPr="00262FE9">
        <w:rPr>
          <w:rStyle w:val="normaltextrun"/>
          <w:rFonts w:ascii="Arial" w:hAnsi="Arial" w:cs="Arial"/>
          <w:sz w:val="22"/>
          <w:szCs w:val="22"/>
        </w:rPr>
        <w:t>– K3 – 0,95 ha</w:t>
      </w:r>
      <w:r w:rsidRPr="00262FE9">
        <w:rPr>
          <w:rStyle w:val="eop"/>
          <w:rFonts w:ascii="Arial" w:hAnsi="Arial" w:cs="Arial"/>
          <w:sz w:val="22"/>
          <w:szCs w:val="22"/>
        </w:rPr>
        <w:t> </w:t>
      </w:r>
    </w:p>
    <w:p w14:paraId="52376927"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okviru posebno izdvojene komunalne zone planirani su sadržaji:</w:t>
      </w:r>
      <w:r w:rsidRPr="00262FE9">
        <w:rPr>
          <w:rStyle w:val="eop"/>
          <w:rFonts w:ascii="Arial" w:hAnsi="Arial" w:cs="Arial"/>
          <w:sz w:val="22"/>
          <w:szCs w:val="22"/>
        </w:rPr>
        <w:t> </w:t>
      </w:r>
    </w:p>
    <w:p w14:paraId="32C9F07C"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sklonište za životinje,</w:t>
      </w:r>
      <w:r w:rsidRPr="00262FE9">
        <w:rPr>
          <w:rStyle w:val="eop"/>
          <w:rFonts w:ascii="Arial" w:hAnsi="Arial" w:cs="Arial"/>
          <w:sz w:val="22"/>
          <w:szCs w:val="22"/>
        </w:rPr>
        <w:t> </w:t>
      </w:r>
    </w:p>
    <w:p w14:paraId="081B8D6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higijenski servis sa hotelom za životinje</w:t>
      </w:r>
      <w:r w:rsidRPr="00262FE9">
        <w:rPr>
          <w:rStyle w:val="eop"/>
          <w:rFonts w:ascii="Arial" w:hAnsi="Arial" w:cs="Arial"/>
          <w:sz w:val="22"/>
          <w:szCs w:val="22"/>
        </w:rPr>
        <w:t> </w:t>
      </w:r>
    </w:p>
    <w:p w14:paraId="240D7A46" w14:textId="77777777" w:rsidR="00FF4F01" w:rsidRDefault="00FF4F01" w:rsidP="00262FE9">
      <w:pPr>
        <w:pStyle w:val="paragraph"/>
        <w:spacing w:before="1" w:beforeAutospacing="0" w:after="0" w:afterAutospacing="0"/>
        <w:ind w:left="450" w:hanging="330"/>
        <w:jc w:val="both"/>
        <w:textAlignment w:val="baseline"/>
        <w:rPr>
          <w:rStyle w:val="normaltextrun"/>
          <w:rFonts w:ascii="Arial" w:hAnsi="Arial" w:cs="Arial"/>
          <w:sz w:val="22"/>
          <w:szCs w:val="22"/>
        </w:rPr>
      </w:pPr>
    </w:p>
    <w:p w14:paraId="34188395" w14:textId="77777777" w:rsidR="00CC5DFE" w:rsidRPr="00262FE9" w:rsidRDefault="00CC5DFE" w:rsidP="008A7F10">
      <w:pPr>
        <w:pStyle w:val="paragraph"/>
        <w:spacing w:before="1"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Komunalno servisna zona kraj Opće bolnice Dubrovnik </w:t>
      </w:r>
      <w:r w:rsidRPr="00262FE9">
        <w:rPr>
          <w:rStyle w:val="normaltextrun"/>
          <w:rFonts w:ascii="Arial" w:hAnsi="Arial" w:cs="Arial"/>
          <w:sz w:val="22"/>
          <w:szCs w:val="22"/>
        </w:rPr>
        <w:t>(K3) – 0,51 ha</w:t>
      </w:r>
      <w:r w:rsidRPr="00262FE9">
        <w:rPr>
          <w:rStyle w:val="eop"/>
          <w:rFonts w:ascii="Arial" w:hAnsi="Arial" w:cs="Arial"/>
          <w:sz w:val="22"/>
          <w:szCs w:val="22"/>
        </w:rPr>
        <w:t> </w:t>
      </w:r>
    </w:p>
    <w:p w14:paraId="2B7CAECA"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okviru posebno izdvojene komunalno servisne zone planirani su prostori za smještaj Hrvatske gorske službe spašavanja (HGSS) – Stanice Dubrovnik, a prema sljedećim uvjetima:</w:t>
      </w:r>
      <w:r w:rsidRPr="00262FE9">
        <w:rPr>
          <w:rStyle w:val="eop"/>
          <w:rFonts w:ascii="Arial" w:hAnsi="Arial" w:cs="Arial"/>
          <w:sz w:val="22"/>
          <w:szCs w:val="22"/>
        </w:rPr>
        <w:t> </w:t>
      </w:r>
    </w:p>
    <w:p w14:paraId="694A560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maksimalna </w:t>
      </w: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xml:space="preserve"> Po+Pr+1+Pk,</w:t>
      </w:r>
      <w:r w:rsidRPr="00262FE9">
        <w:rPr>
          <w:rStyle w:val="eop"/>
          <w:rFonts w:ascii="Arial" w:hAnsi="Arial" w:cs="Arial"/>
          <w:sz w:val="22"/>
          <w:szCs w:val="22"/>
        </w:rPr>
        <w:t> </w:t>
      </w:r>
    </w:p>
    <w:p w14:paraId="63D3DBF4"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bruto razvijena površina (BRP) građevine iznosi 800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51AA186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obvezno krajobrazno uređenje cijele zone.</w:t>
      </w:r>
      <w:r w:rsidRPr="00262FE9">
        <w:rPr>
          <w:rStyle w:val="eop"/>
          <w:rFonts w:ascii="Arial" w:hAnsi="Arial" w:cs="Arial"/>
          <w:sz w:val="22"/>
          <w:szCs w:val="22"/>
        </w:rPr>
        <w:t> </w:t>
      </w:r>
    </w:p>
    <w:p w14:paraId="0577DFF3" w14:textId="77777777" w:rsidR="00FF4F01" w:rsidRDefault="00FF4F01" w:rsidP="00262FE9">
      <w:pPr>
        <w:pStyle w:val="paragraph"/>
        <w:spacing w:before="0" w:beforeAutospacing="0" w:after="0" w:afterAutospacing="0"/>
        <w:ind w:left="450" w:hanging="330"/>
        <w:jc w:val="both"/>
        <w:textAlignment w:val="baseline"/>
        <w:rPr>
          <w:rStyle w:val="normaltextrun"/>
          <w:rFonts w:ascii="Arial" w:hAnsi="Arial" w:cs="Arial"/>
          <w:sz w:val="22"/>
          <w:szCs w:val="22"/>
        </w:rPr>
      </w:pPr>
    </w:p>
    <w:p w14:paraId="62D7124A"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Komunalno servisna zona Komolac </w:t>
      </w:r>
      <w:r w:rsidRPr="00262FE9">
        <w:rPr>
          <w:rStyle w:val="normaltextrun"/>
          <w:rFonts w:ascii="Arial" w:hAnsi="Arial" w:cs="Arial"/>
          <w:sz w:val="22"/>
          <w:szCs w:val="22"/>
        </w:rPr>
        <w:t>(K3) – 1,68 ha</w:t>
      </w:r>
      <w:r w:rsidRPr="00262FE9">
        <w:rPr>
          <w:rStyle w:val="eop"/>
          <w:rFonts w:ascii="Arial" w:hAnsi="Arial" w:cs="Arial"/>
          <w:sz w:val="22"/>
          <w:szCs w:val="22"/>
        </w:rPr>
        <w:t> </w:t>
      </w:r>
    </w:p>
    <w:p w14:paraId="6FE596BE"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okviru posebno izdvojene komunalno servisne zone planirani su sadržaji:</w:t>
      </w:r>
      <w:r w:rsidRPr="00262FE9">
        <w:rPr>
          <w:rStyle w:val="eop"/>
          <w:rFonts w:ascii="Arial" w:hAnsi="Arial" w:cs="Arial"/>
          <w:sz w:val="22"/>
          <w:szCs w:val="22"/>
        </w:rPr>
        <w:t> </w:t>
      </w:r>
    </w:p>
    <w:p w14:paraId="55D4EC8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gradski komunalni servisi i njihova uprava, garaže, parkirališta i slično, - čija je realizacija prioritetna u okviru ove zone</w:t>
      </w:r>
      <w:r w:rsidRPr="00262FE9">
        <w:rPr>
          <w:rStyle w:val="eop"/>
          <w:rFonts w:ascii="Arial" w:hAnsi="Arial" w:cs="Arial"/>
          <w:sz w:val="22"/>
          <w:szCs w:val="22"/>
        </w:rPr>
        <w:t> </w:t>
      </w:r>
    </w:p>
    <w:p w14:paraId="6482303C"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objekt za kondicioniranje pitke vode,</w:t>
      </w:r>
      <w:r w:rsidRPr="00262FE9">
        <w:rPr>
          <w:rStyle w:val="eop"/>
          <w:rFonts w:ascii="Arial" w:hAnsi="Arial" w:cs="Arial"/>
          <w:sz w:val="22"/>
          <w:szCs w:val="22"/>
        </w:rPr>
        <w:t> </w:t>
      </w:r>
    </w:p>
    <w:p w14:paraId="7181550C"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punionica,</w:t>
      </w:r>
      <w:r w:rsidRPr="00262FE9">
        <w:rPr>
          <w:rStyle w:val="eop"/>
          <w:rFonts w:ascii="Arial" w:hAnsi="Arial" w:cs="Arial"/>
          <w:sz w:val="22"/>
          <w:szCs w:val="22"/>
        </w:rPr>
        <w:t> </w:t>
      </w:r>
    </w:p>
    <w:p w14:paraId="09A892B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poslovni objekti.</w:t>
      </w:r>
      <w:r w:rsidRPr="00262FE9">
        <w:rPr>
          <w:rStyle w:val="eop"/>
          <w:rFonts w:ascii="Arial" w:hAnsi="Arial" w:cs="Arial"/>
          <w:sz w:val="22"/>
          <w:szCs w:val="22"/>
        </w:rPr>
        <w:t> </w:t>
      </w:r>
    </w:p>
    <w:p w14:paraId="23122D5C"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iznosi 0,6,</w:t>
      </w:r>
      <w:r w:rsidRPr="00262FE9">
        <w:rPr>
          <w:rStyle w:val="eop"/>
          <w:rFonts w:ascii="Arial" w:hAnsi="Arial" w:cs="Arial"/>
          <w:sz w:val="22"/>
          <w:szCs w:val="22"/>
        </w:rPr>
        <w:t> </w:t>
      </w:r>
    </w:p>
    <w:p w14:paraId="0B62EDF4"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iznosi 2,6.</w:t>
      </w:r>
      <w:r w:rsidRPr="00262FE9">
        <w:rPr>
          <w:rStyle w:val="eop"/>
          <w:rFonts w:ascii="Arial" w:hAnsi="Arial" w:cs="Arial"/>
          <w:sz w:val="22"/>
          <w:szCs w:val="22"/>
        </w:rPr>
        <w:t> </w:t>
      </w:r>
    </w:p>
    <w:p w14:paraId="6D4F60B6"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maksimalna </w:t>
      </w: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xml:space="preserve"> prema uvjetima za srednje visoku  gradnju</w:t>
      </w:r>
      <w:r w:rsidRPr="00262FE9">
        <w:rPr>
          <w:rStyle w:val="eop"/>
          <w:rFonts w:ascii="Arial" w:hAnsi="Arial" w:cs="Arial"/>
          <w:sz w:val="22"/>
          <w:szCs w:val="22"/>
        </w:rPr>
        <w:t> </w:t>
      </w:r>
    </w:p>
    <w:p w14:paraId="193E135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parkiranje za cijelu zonu </w:t>
      </w:r>
      <w:proofErr w:type="spellStart"/>
      <w:r w:rsidRPr="00262FE9">
        <w:rPr>
          <w:rStyle w:val="normaltextrun"/>
          <w:rFonts w:ascii="Arial" w:hAnsi="Arial" w:cs="Arial"/>
          <w:sz w:val="22"/>
          <w:szCs w:val="22"/>
        </w:rPr>
        <w:t>ce</w:t>
      </w:r>
      <w:proofErr w:type="spellEnd"/>
      <w:r w:rsidRPr="00262FE9">
        <w:rPr>
          <w:rStyle w:val="normaltextrun"/>
          <w:rFonts w:ascii="Arial" w:hAnsi="Arial" w:cs="Arial"/>
          <w:sz w:val="22"/>
          <w:szCs w:val="22"/>
        </w:rPr>
        <w:t xml:space="preserve"> se djelomično riješiti u sklopu izgradnje nove garaže na sjeveru obuhvata, a djelomično na samim parcelama.</w:t>
      </w:r>
      <w:r w:rsidRPr="00262FE9">
        <w:rPr>
          <w:rStyle w:val="eop"/>
          <w:rFonts w:ascii="Arial" w:hAnsi="Arial" w:cs="Arial"/>
          <w:sz w:val="22"/>
          <w:szCs w:val="22"/>
        </w:rPr>
        <w:t> </w:t>
      </w:r>
    </w:p>
    <w:p w14:paraId="7D79AA54"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zatvoreni prostori od oko 12.500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GBP (gradski komunalni servisi sa garažom za cca 95 parkirališta osobnih vozila, javna vatrogasna postaja, objekt za pročišćivač, punionica, poslovni objekt, prateći sadržaji),</w:t>
      </w:r>
      <w:r w:rsidRPr="00262FE9">
        <w:rPr>
          <w:rStyle w:val="eop"/>
          <w:rFonts w:ascii="Arial" w:hAnsi="Arial" w:cs="Arial"/>
          <w:sz w:val="22"/>
          <w:szCs w:val="22"/>
        </w:rPr>
        <w:t> </w:t>
      </w:r>
    </w:p>
    <w:p w14:paraId="3F8846A9"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otvoreni prostori: parkirališta za cca 40 osobnih vozila i potrebnih vatrogasnih vozila.</w:t>
      </w:r>
      <w:r w:rsidRPr="00262FE9">
        <w:rPr>
          <w:rStyle w:val="eop"/>
          <w:rFonts w:ascii="Arial" w:hAnsi="Arial" w:cs="Arial"/>
          <w:sz w:val="22"/>
          <w:szCs w:val="22"/>
        </w:rPr>
        <w:t> </w:t>
      </w:r>
    </w:p>
    <w:p w14:paraId="6A0B9BD5"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A661D6F" w14:textId="77777777" w:rsidR="00CC5DFE" w:rsidRPr="00262FE9" w:rsidRDefault="00CC5DFE" w:rsidP="00262FE9">
      <w:pPr>
        <w:pStyle w:val="paragraph"/>
        <w:spacing w:before="0" w:beforeAutospacing="0" w:after="160" w:afterAutospacing="0"/>
        <w:textAlignment w:val="baseline"/>
        <w:rPr>
          <w:rFonts w:ascii="Arial" w:hAnsi="Arial" w:cs="Arial"/>
          <w:sz w:val="22"/>
          <w:szCs w:val="22"/>
        </w:rPr>
      </w:pPr>
      <w:r w:rsidRPr="00262FE9">
        <w:rPr>
          <w:rStyle w:val="pagebreaktextspan"/>
          <w:rFonts w:ascii="Arial" w:hAnsi="Arial" w:cs="Arial"/>
          <w:sz w:val="22"/>
          <w:szCs w:val="22"/>
        </w:rPr>
        <w:t> </w:t>
      </w:r>
      <w:r w:rsidRPr="00262FE9">
        <w:rPr>
          <w:rStyle w:val="eop"/>
          <w:rFonts w:ascii="Arial" w:hAnsi="Arial" w:cs="Arial"/>
          <w:sz w:val="22"/>
          <w:szCs w:val="22"/>
        </w:rPr>
        <w:t> </w:t>
      </w:r>
    </w:p>
    <w:p w14:paraId="1A840A1C"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 xml:space="preserve">Posebno razgraničene gospodarske zone (K1,K2,K3,K4) u na području grada Dubrovnika od </w:t>
      </w:r>
      <w:proofErr w:type="spellStart"/>
      <w:r w:rsidRPr="00262FE9">
        <w:rPr>
          <w:rStyle w:val="normaltextrun"/>
          <w:rFonts w:ascii="Arial" w:hAnsi="Arial" w:cs="Arial"/>
          <w:b/>
          <w:bCs/>
          <w:sz w:val="22"/>
          <w:szCs w:val="22"/>
        </w:rPr>
        <w:t>Orsule</w:t>
      </w:r>
      <w:proofErr w:type="spellEnd"/>
      <w:r w:rsidRPr="00262FE9">
        <w:rPr>
          <w:rStyle w:val="normaltextrun"/>
          <w:rFonts w:ascii="Arial" w:hAnsi="Arial" w:cs="Arial"/>
          <w:b/>
          <w:bCs/>
          <w:sz w:val="22"/>
          <w:szCs w:val="22"/>
        </w:rPr>
        <w:t xml:space="preserve"> do </w:t>
      </w:r>
      <w:proofErr w:type="spellStart"/>
      <w:r w:rsidRPr="00262FE9">
        <w:rPr>
          <w:rStyle w:val="normaltextrun"/>
          <w:rFonts w:ascii="Arial" w:hAnsi="Arial" w:cs="Arial"/>
          <w:b/>
          <w:bCs/>
          <w:sz w:val="22"/>
          <w:szCs w:val="22"/>
        </w:rPr>
        <w:t>Kantafiga</w:t>
      </w:r>
      <w:proofErr w:type="spellEnd"/>
      <w:r w:rsidRPr="00262FE9">
        <w:rPr>
          <w:rStyle w:val="eop"/>
          <w:rFonts w:ascii="Arial" w:hAnsi="Arial" w:cs="Arial"/>
          <w:sz w:val="22"/>
          <w:szCs w:val="22"/>
        </w:rPr>
        <w:t> </w:t>
      </w:r>
    </w:p>
    <w:p w14:paraId="5684A56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9C9E9A3"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41.</w:t>
      </w:r>
      <w:r w:rsidRPr="00262FE9">
        <w:rPr>
          <w:rStyle w:val="eop"/>
          <w:rFonts w:ascii="Arial" w:hAnsi="Arial" w:cs="Arial"/>
          <w:sz w:val="22"/>
          <w:szCs w:val="22"/>
        </w:rPr>
        <w:t> </w:t>
      </w:r>
    </w:p>
    <w:p w14:paraId="1214D2CE" w14:textId="77777777" w:rsidR="008A7F10" w:rsidRDefault="00CC5DFE" w:rsidP="008A7F10">
      <w:pPr>
        <w:pStyle w:val="paragraph"/>
        <w:spacing w:before="0" w:beforeAutospacing="0" w:after="0" w:afterAutospacing="0"/>
        <w:ind w:left="105"/>
        <w:jc w:val="center"/>
        <w:textAlignment w:val="baseline"/>
        <w:rPr>
          <w:rFonts w:ascii="Arial" w:hAnsi="Arial" w:cs="Arial"/>
          <w:sz w:val="22"/>
          <w:szCs w:val="22"/>
        </w:rPr>
      </w:pPr>
      <w:r w:rsidRPr="00262FE9">
        <w:rPr>
          <w:rStyle w:val="eop"/>
          <w:rFonts w:ascii="Arial" w:hAnsi="Arial" w:cs="Arial"/>
          <w:sz w:val="22"/>
          <w:szCs w:val="22"/>
        </w:rPr>
        <w:t> </w:t>
      </w:r>
    </w:p>
    <w:p w14:paraId="43E7F257" w14:textId="77777777" w:rsidR="00CC5DFE" w:rsidRPr="00262FE9" w:rsidRDefault="00CC5DFE" w:rsidP="008A7F10">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 xml:space="preserve">(1) U okviru posebno razgraničenih gospodarskih zona </w:t>
      </w:r>
      <w:r w:rsidRPr="00262FE9">
        <w:rPr>
          <w:rStyle w:val="normaltextrun"/>
          <w:rFonts w:ascii="Arial" w:hAnsi="Arial" w:cs="Arial"/>
          <w:b/>
          <w:bCs/>
          <w:sz w:val="22"/>
          <w:szCs w:val="22"/>
        </w:rPr>
        <w:t xml:space="preserve">K1-pretežito uslužna, K2 –pretežito trgovačka, K3 – komunalno servisna, K4 garažno poslovne građevine </w:t>
      </w:r>
      <w:r w:rsidRPr="00262FE9">
        <w:rPr>
          <w:rStyle w:val="normaltextrun"/>
          <w:rFonts w:ascii="Arial" w:hAnsi="Arial" w:cs="Arial"/>
          <w:sz w:val="22"/>
          <w:szCs w:val="22"/>
        </w:rPr>
        <w:t xml:space="preserve">na užem urbanom području grada Dubrovnika od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xml:space="preserve"> do </w:t>
      </w:r>
      <w:proofErr w:type="spellStart"/>
      <w:r w:rsidRPr="00262FE9">
        <w:rPr>
          <w:rStyle w:val="normaltextrun"/>
          <w:rFonts w:ascii="Arial" w:hAnsi="Arial" w:cs="Arial"/>
          <w:sz w:val="22"/>
          <w:szCs w:val="22"/>
        </w:rPr>
        <w:t>Kantafiga</w:t>
      </w:r>
      <w:proofErr w:type="spellEnd"/>
      <w:r w:rsidRPr="00262FE9">
        <w:rPr>
          <w:rStyle w:val="normaltextrun"/>
          <w:rFonts w:ascii="Arial" w:hAnsi="Arial" w:cs="Arial"/>
          <w:sz w:val="22"/>
          <w:szCs w:val="22"/>
        </w:rPr>
        <w:t xml:space="preserve"> planirani su sljedeći sadržaji:</w:t>
      </w:r>
      <w:r w:rsidRPr="00262FE9">
        <w:rPr>
          <w:rStyle w:val="eop"/>
          <w:rFonts w:ascii="Arial" w:hAnsi="Arial" w:cs="Arial"/>
          <w:sz w:val="22"/>
          <w:szCs w:val="22"/>
        </w:rPr>
        <w:t> </w:t>
      </w:r>
    </w:p>
    <w:p w14:paraId="3448D4B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izložbeno-prodajni saloni,</w:t>
      </w:r>
      <w:r w:rsidRPr="00262FE9">
        <w:rPr>
          <w:rStyle w:val="eop"/>
          <w:rFonts w:ascii="Arial" w:hAnsi="Arial" w:cs="Arial"/>
          <w:sz w:val="22"/>
          <w:szCs w:val="22"/>
        </w:rPr>
        <w:t> </w:t>
      </w:r>
    </w:p>
    <w:p w14:paraId="6915338A"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poslovni, uslužni i društveni,</w:t>
      </w:r>
      <w:r w:rsidRPr="00262FE9">
        <w:rPr>
          <w:rStyle w:val="eop"/>
          <w:rFonts w:ascii="Arial" w:hAnsi="Arial" w:cs="Arial"/>
          <w:sz w:val="22"/>
          <w:szCs w:val="22"/>
        </w:rPr>
        <w:t> </w:t>
      </w:r>
    </w:p>
    <w:p w14:paraId="6D6724C6"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obrtni,</w:t>
      </w:r>
      <w:r w:rsidRPr="00262FE9">
        <w:rPr>
          <w:rStyle w:val="eop"/>
          <w:rFonts w:ascii="Arial" w:hAnsi="Arial" w:cs="Arial"/>
          <w:sz w:val="22"/>
          <w:szCs w:val="22"/>
        </w:rPr>
        <w:t> </w:t>
      </w:r>
    </w:p>
    <w:p w14:paraId="28FAB27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trgovine,</w:t>
      </w:r>
      <w:r w:rsidRPr="00262FE9">
        <w:rPr>
          <w:rStyle w:val="eop"/>
          <w:rFonts w:ascii="Arial" w:hAnsi="Arial" w:cs="Arial"/>
          <w:sz w:val="22"/>
          <w:szCs w:val="22"/>
        </w:rPr>
        <w:t> </w:t>
      </w:r>
    </w:p>
    <w:p w14:paraId="349E81A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prometne građevine, garažno poslovne građevine,</w:t>
      </w:r>
      <w:r w:rsidRPr="00262FE9">
        <w:rPr>
          <w:rStyle w:val="eop"/>
          <w:rFonts w:ascii="Arial" w:hAnsi="Arial" w:cs="Arial"/>
          <w:sz w:val="22"/>
          <w:szCs w:val="22"/>
        </w:rPr>
        <w:t> </w:t>
      </w:r>
    </w:p>
    <w:p w14:paraId="3FE0195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gradski komunalni servisi,</w:t>
      </w:r>
      <w:r w:rsidRPr="00262FE9">
        <w:rPr>
          <w:rStyle w:val="eop"/>
          <w:rFonts w:ascii="Arial" w:hAnsi="Arial" w:cs="Arial"/>
          <w:sz w:val="22"/>
          <w:szCs w:val="22"/>
        </w:rPr>
        <w:t> </w:t>
      </w:r>
    </w:p>
    <w:p w14:paraId="1338F141"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malo poduzetništvo,</w:t>
      </w:r>
      <w:r w:rsidRPr="00262FE9">
        <w:rPr>
          <w:rStyle w:val="eop"/>
          <w:rFonts w:ascii="Arial" w:hAnsi="Arial" w:cs="Arial"/>
          <w:sz w:val="22"/>
          <w:szCs w:val="22"/>
        </w:rPr>
        <w:t> </w:t>
      </w:r>
    </w:p>
    <w:p w14:paraId="0A8C0B81"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stambeni i turistički sadržaji, maksimalno 20% građevinske (bruto) površine</w:t>
      </w:r>
      <w:r w:rsidRPr="00262FE9">
        <w:rPr>
          <w:rStyle w:val="eop"/>
          <w:rFonts w:ascii="Arial" w:hAnsi="Arial" w:cs="Arial"/>
          <w:sz w:val="22"/>
          <w:szCs w:val="22"/>
        </w:rPr>
        <w:t> </w:t>
      </w:r>
    </w:p>
    <w:p w14:paraId="39A212E1"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infrastrukturni objekti</w:t>
      </w:r>
      <w:r w:rsidRPr="00262FE9">
        <w:rPr>
          <w:rStyle w:val="eop"/>
          <w:rFonts w:ascii="Arial" w:hAnsi="Arial" w:cs="Arial"/>
          <w:sz w:val="22"/>
          <w:szCs w:val="22"/>
        </w:rPr>
        <w:t> </w:t>
      </w:r>
    </w:p>
    <w:p w14:paraId="19BB125D"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8BC3E58"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Građevine iz prethodnog stavka trebaju se graditi prema uvjetima:</w:t>
      </w:r>
      <w:r w:rsidRPr="00262FE9">
        <w:rPr>
          <w:rStyle w:val="eop"/>
          <w:rFonts w:ascii="Arial" w:hAnsi="Arial" w:cs="Arial"/>
          <w:sz w:val="22"/>
          <w:szCs w:val="22"/>
        </w:rPr>
        <w:t> </w:t>
      </w:r>
    </w:p>
    <w:p w14:paraId="28B0978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djelatnost koja se u njima obavlja ne smije ugrožavati okoliš,</w:t>
      </w:r>
      <w:r w:rsidRPr="00262FE9">
        <w:rPr>
          <w:rStyle w:val="eop"/>
          <w:rFonts w:ascii="Arial" w:hAnsi="Arial" w:cs="Arial"/>
          <w:sz w:val="22"/>
          <w:szCs w:val="22"/>
        </w:rPr>
        <w:t> </w:t>
      </w:r>
    </w:p>
    <w:p w14:paraId="19B1DC8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građevinska čestica za gradnju gospodarskih građevina mora se nalaziti uz sagrađenu javno-prometnu površinu, kolnika širine najmanje 5,5 metara, ili je za javno prometnu površinu prethodno izdan akt o gradnji,</w:t>
      </w:r>
      <w:r w:rsidRPr="00262FE9">
        <w:rPr>
          <w:rStyle w:val="eop"/>
          <w:rFonts w:ascii="Arial" w:hAnsi="Arial" w:cs="Arial"/>
          <w:sz w:val="22"/>
          <w:szCs w:val="22"/>
        </w:rPr>
        <w:t> </w:t>
      </w:r>
    </w:p>
    <w:p w14:paraId="5766E42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najmanja veličina građevinske čestice iznosi 800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214B0788"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najveći koeficijent izgrađenosti građevne čestice iznosi 0,4, ako urbanim pravilima nije propisan veći koeficijent</w:t>
      </w:r>
      <w:r w:rsidRPr="00262FE9">
        <w:rPr>
          <w:rStyle w:val="eop"/>
          <w:rFonts w:ascii="Arial" w:hAnsi="Arial" w:cs="Arial"/>
          <w:sz w:val="22"/>
          <w:szCs w:val="22"/>
        </w:rPr>
        <w:t> </w:t>
      </w:r>
    </w:p>
    <w:p w14:paraId="566CA6B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najveći koeficijent iskorištenosti iznosi 2,5.</w:t>
      </w:r>
      <w:r w:rsidRPr="00262FE9">
        <w:rPr>
          <w:rStyle w:val="eop"/>
          <w:rFonts w:ascii="Arial" w:hAnsi="Arial" w:cs="Arial"/>
          <w:sz w:val="22"/>
          <w:szCs w:val="22"/>
        </w:rPr>
        <w:t> </w:t>
      </w:r>
    </w:p>
    <w:p w14:paraId="2144070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najmanja udaljenost građevine od međa susjednih građevnih čestica iznosi H/2, a ne manje od 4,0 m.</w:t>
      </w:r>
      <w:r w:rsidRPr="00262FE9">
        <w:rPr>
          <w:rStyle w:val="eop"/>
          <w:rFonts w:ascii="Arial" w:hAnsi="Arial" w:cs="Arial"/>
          <w:sz w:val="22"/>
          <w:szCs w:val="22"/>
        </w:rPr>
        <w:t> </w:t>
      </w:r>
    </w:p>
    <w:p w14:paraId="49CD935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najmanja udaljenost građevine od javno-prometne površine iznosi 5,0 m,</w:t>
      </w:r>
      <w:r w:rsidRPr="00262FE9">
        <w:rPr>
          <w:rStyle w:val="eop"/>
          <w:rFonts w:ascii="Arial" w:hAnsi="Arial" w:cs="Arial"/>
          <w:sz w:val="22"/>
          <w:szCs w:val="22"/>
        </w:rPr>
        <w:t> </w:t>
      </w:r>
    </w:p>
    <w:p w14:paraId="6E9B6D7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najmanje 30% površine građevne čestice mora biti hortikulturno uređeno, ako urbanim pravilima nije propisan drugačiji postotak,</w:t>
      </w:r>
      <w:r w:rsidRPr="00262FE9">
        <w:rPr>
          <w:rStyle w:val="eop"/>
          <w:rFonts w:ascii="Arial" w:hAnsi="Arial" w:cs="Arial"/>
          <w:sz w:val="22"/>
          <w:szCs w:val="22"/>
        </w:rPr>
        <w:t> </w:t>
      </w:r>
    </w:p>
    <w:p w14:paraId="5BC352C8"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udaljenost građevinskog pravca od regulacijskog pravca iznosi 5,0 m.</w:t>
      </w:r>
      <w:r w:rsidRPr="00262FE9">
        <w:rPr>
          <w:rStyle w:val="eop"/>
          <w:rFonts w:ascii="Arial" w:hAnsi="Arial" w:cs="Arial"/>
          <w:sz w:val="22"/>
          <w:szCs w:val="22"/>
        </w:rPr>
        <w:t> </w:t>
      </w:r>
    </w:p>
    <w:p w14:paraId="6F4BB9D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parkirne i garažne površine, kapaciteta sukladno normativima propisanim ovim Planom moraju biti osigurane na građevnoj čestici. 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4726531D"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44F54E1"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(3) Rekonstrukcija (dogradnja i nadogradnja) postojećih građevina i gradnja zamjenskih građevina u zonama gospodarske pretežito poslovne čija je namjena sukladna planiranoj namjeni, moguća je uz poštivanje uvjeta iz stavka (2). U slučaju da je veličina građevne čestice manja te izgrađenost i iskorištenost veća od propisane u prethodnom stavku, građevine se rekonstruiraju u postojećim gabaritima.</w:t>
      </w:r>
      <w:r w:rsidRPr="00262FE9">
        <w:rPr>
          <w:rStyle w:val="eop"/>
          <w:rFonts w:ascii="Arial" w:hAnsi="Arial" w:cs="Arial"/>
          <w:sz w:val="22"/>
          <w:szCs w:val="22"/>
        </w:rPr>
        <w:t> </w:t>
      </w:r>
    </w:p>
    <w:p w14:paraId="1278114F"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33CC7D0" w14:textId="77777777" w:rsidR="00CC5DFE" w:rsidRPr="00262FE9" w:rsidRDefault="00CC5DFE" w:rsidP="008A7F10">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3.3 Posebno razgraničene zone - gospodarska namjena pretežito turistička (T)</w:t>
      </w:r>
      <w:r w:rsidRPr="00262FE9">
        <w:rPr>
          <w:rStyle w:val="eop"/>
          <w:rFonts w:ascii="Arial" w:hAnsi="Arial" w:cs="Arial"/>
          <w:sz w:val="22"/>
          <w:szCs w:val="22"/>
        </w:rPr>
        <w:t> </w:t>
      </w:r>
    </w:p>
    <w:p w14:paraId="6DCA2E4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5F6BF0"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42.</w:t>
      </w:r>
      <w:r w:rsidRPr="00262FE9">
        <w:rPr>
          <w:rStyle w:val="eop"/>
          <w:rFonts w:ascii="Arial" w:hAnsi="Arial" w:cs="Arial"/>
          <w:sz w:val="22"/>
          <w:szCs w:val="22"/>
        </w:rPr>
        <w:t> </w:t>
      </w:r>
    </w:p>
    <w:p w14:paraId="67BC849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636993A" w14:textId="77777777" w:rsidR="00CC5DFE" w:rsidRPr="00262FE9" w:rsidRDefault="00CC5DFE" w:rsidP="008A7F10">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Građevinsko područje izdvojene namjene izvan naselja - Turističko naselje Bosanka (T2) – sjever – obuhvata 10 ha</w:t>
      </w:r>
      <w:r w:rsidRPr="00262FE9">
        <w:rPr>
          <w:rStyle w:val="eop"/>
          <w:rFonts w:ascii="Arial" w:hAnsi="Arial" w:cs="Arial"/>
          <w:sz w:val="22"/>
          <w:szCs w:val="22"/>
        </w:rPr>
        <w:t> </w:t>
      </w:r>
    </w:p>
    <w:p w14:paraId="37A1132C"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eop"/>
          <w:rFonts w:ascii="Arial" w:hAnsi="Arial" w:cs="Arial"/>
          <w:sz w:val="22"/>
          <w:szCs w:val="22"/>
        </w:rPr>
        <w:t> </w:t>
      </w:r>
    </w:p>
    <w:p w14:paraId="3969554D"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Za ugostiteljsko turističku zonu na području Bosanke određuju se ovi uvjeti:</w:t>
      </w:r>
      <w:r w:rsidRPr="00262FE9">
        <w:rPr>
          <w:rStyle w:val="eop"/>
          <w:rFonts w:ascii="Arial" w:hAnsi="Arial" w:cs="Arial"/>
          <w:sz w:val="22"/>
          <w:szCs w:val="22"/>
        </w:rPr>
        <w:t> </w:t>
      </w:r>
    </w:p>
    <w:p w14:paraId="18FA4E68"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kapacitet zone iznosi 800 kreveta,</w:t>
      </w:r>
      <w:r w:rsidRPr="00262FE9">
        <w:rPr>
          <w:rStyle w:val="eop"/>
          <w:rFonts w:ascii="Arial" w:hAnsi="Arial" w:cs="Arial"/>
          <w:sz w:val="22"/>
          <w:szCs w:val="22"/>
        </w:rPr>
        <w:t> </w:t>
      </w:r>
    </w:p>
    <w:p w14:paraId="559EA0AE"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veličina građevne čestice iznosi 1.500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41871631"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građevinske čestice iznosi 0,2,</w:t>
      </w:r>
      <w:r w:rsidRPr="00262FE9">
        <w:rPr>
          <w:rStyle w:val="eop"/>
          <w:rFonts w:ascii="Arial" w:hAnsi="Arial" w:cs="Arial"/>
          <w:sz w:val="22"/>
          <w:szCs w:val="22"/>
        </w:rPr>
        <w:t> </w:t>
      </w:r>
    </w:p>
    <w:p w14:paraId="766B2D9D"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građevinske čestice iznosi 0,6,</w:t>
      </w:r>
      <w:r w:rsidRPr="00262FE9">
        <w:rPr>
          <w:rStyle w:val="eop"/>
          <w:rFonts w:ascii="Arial" w:hAnsi="Arial" w:cs="Arial"/>
          <w:sz w:val="22"/>
          <w:szCs w:val="22"/>
        </w:rPr>
        <w:t> </w:t>
      </w:r>
    </w:p>
    <w:p w14:paraId="08C1DBBF"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je visina građevine podrum ili suteren i dvije nadzemne etaže - dakle najviše 8,0m mjereno od najniže točke uređenog terena uz građevinu do vijenca građevine</w:t>
      </w:r>
      <w:r w:rsidRPr="00262FE9">
        <w:rPr>
          <w:rStyle w:val="eop"/>
          <w:rFonts w:ascii="Arial" w:hAnsi="Arial" w:cs="Arial"/>
          <w:sz w:val="22"/>
          <w:szCs w:val="22"/>
        </w:rPr>
        <w:t> </w:t>
      </w:r>
    </w:p>
    <w:p w14:paraId="1017DDAB"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najmanje 40% građevinske čestice treba biti hortikulturno uređeno,</w:t>
      </w:r>
      <w:r w:rsidRPr="00262FE9">
        <w:rPr>
          <w:rStyle w:val="eop"/>
          <w:rFonts w:ascii="Arial" w:hAnsi="Arial" w:cs="Arial"/>
          <w:sz w:val="22"/>
          <w:szCs w:val="22"/>
        </w:rPr>
        <w:t> </w:t>
      </w:r>
    </w:p>
    <w:p w14:paraId="7E9FB43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obvezno je planirati pristupnu prometnicu minimalne širine kolnika 6,0 m, a interne prometnice minimalne širine 5,5 m,</w:t>
      </w:r>
      <w:r w:rsidRPr="00262FE9">
        <w:rPr>
          <w:rStyle w:val="eop"/>
          <w:rFonts w:ascii="Arial" w:hAnsi="Arial" w:cs="Arial"/>
          <w:sz w:val="22"/>
          <w:szCs w:val="22"/>
        </w:rPr>
        <w:t> </w:t>
      </w:r>
    </w:p>
    <w:p w14:paraId="4FD0E284"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parkirne i garažne površine, kapaciteta sukladno normativima propisanim ovim Planom moraju biti osigurane na građevnoj čestici. 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1B8EC1A4"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površine za izgradnju pratećih sadržaja (ugostiteljskih, zabavnih, športsko rekreacijskih i dr.) moraju iznositi minimalno 30% površine zahvata.</w:t>
      </w:r>
      <w:r w:rsidRPr="00262FE9">
        <w:rPr>
          <w:rStyle w:val="eop"/>
          <w:rFonts w:ascii="Arial" w:hAnsi="Arial" w:cs="Arial"/>
          <w:sz w:val="22"/>
          <w:szCs w:val="22"/>
        </w:rPr>
        <w:t> </w:t>
      </w:r>
    </w:p>
    <w:p w14:paraId="4EA76254" w14:textId="77777777" w:rsidR="00FF4F01" w:rsidRDefault="00FF4F01"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067421B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Ako se u sklopu turističkog naselja planira gradnja hotela obvezni su sljedeći uvjeti:</w:t>
      </w:r>
      <w:r w:rsidRPr="00262FE9">
        <w:rPr>
          <w:rStyle w:val="eop"/>
          <w:rFonts w:ascii="Arial" w:hAnsi="Arial" w:cs="Arial"/>
          <w:sz w:val="22"/>
          <w:szCs w:val="22"/>
        </w:rPr>
        <w:t> </w:t>
      </w:r>
    </w:p>
    <w:p w14:paraId="303EEE6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je veličina građevinske čestice 2.000 m</w:t>
      </w:r>
      <w:r w:rsidRPr="00262FE9">
        <w:rPr>
          <w:rStyle w:val="normaltextrun"/>
          <w:rFonts w:ascii="Arial" w:hAnsi="Arial" w:cs="Arial"/>
          <w:sz w:val="22"/>
          <w:szCs w:val="22"/>
          <w:vertAlign w:val="superscript"/>
        </w:rPr>
        <w:t>2</w:t>
      </w:r>
      <w:r w:rsidRPr="00262FE9">
        <w:rPr>
          <w:rStyle w:val="eop"/>
          <w:rFonts w:ascii="Arial" w:hAnsi="Arial" w:cs="Arial"/>
          <w:sz w:val="22"/>
          <w:szCs w:val="22"/>
        </w:rPr>
        <w:t> </w:t>
      </w:r>
    </w:p>
    <w:p w14:paraId="794BEB35"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 građevne čestice iznosi 0,3</w:t>
      </w:r>
      <w:r w:rsidRPr="00262FE9">
        <w:rPr>
          <w:rStyle w:val="eop"/>
          <w:rFonts w:ascii="Arial" w:hAnsi="Arial" w:cs="Arial"/>
          <w:sz w:val="22"/>
          <w:szCs w:val="22"/>
        </w:rPr>
        <w:t> </w:t>
      </w:r>
    </w:p>
    <w:p w14:paraId="708B46A3"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je koeficijent iskorištenosti 0,8</w:t>
      </w:r>
      <w:r w:rsidRPr="00262FE9">
        <w:rPr>
          <w:rStyle w:val="eop"/>
          <w:rFonts w:ascii="Arial" w:hAnsi="Arial" w:cs="Arial"/>
          <w:sz w:val="22"/>
          <w:szCs w:val="22"/>
        </w:rPr>
        <w:t> </w:t>
      </w:r>
    </w:p>
    <w:p w14:paraId="2A21DB1E"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visina građevina iznosi Po(S) + P+3 (podrum ili suteren, prizemlje, tri kata, odnosno najviše 13,0 m mjereno od najniže točke uređenog terena uz građevinu do vijenca građevine),</w:t>
      </w:r>
      <w:r w:rsidRPr="00262FE9">
        <w:rPr>
          <w:rStyle w:val="eop"/>
          <w:rFonts w:ascii="Arial" w:hAnsi="Arial" w:cs="Arial"/>
          <w:sz w:val="22"/>
          <w:szCs w:val="22"/>
        </w:rPr>
        <w:t> </w:t>
      </w:r>
    </w:p>
    <w:p w14:paraId="6FDFEA2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obvezno je planirati pristupnu prometnicu minimalne širine kolnika 6,0 m, a interne prometnice minimalne širine 5,5 m.</w:t>
      </w:r>
      <w:r w:rsidRPr="00262FE9">
        <w:rPr>
          <w:rStyle w:val="eop"/>
          <w:rFonts w:ascii="Arial" w:hAnsi="Arial" w:cs="Arial"/>
          <w:sz w:val="22"/>
          <w:szCs w:val="22"/>
        </w:rPr>
        <w:t> </w:t>
      </w:r>
    </w:p>
    <w:p w14:paraId="7C260B31"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parkirne i garažne površine, kapaciteta sukladno normativima propisanim ovim Planom moraju biti osigurane na građevnoj čestici. 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5A8845E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8EF3099" w14:textId="77777777" w:rsidR="00CC5DFE" w:rsidRPr="00262FE9" w:rsidRDefault="00CC5DFE" w:rsidP="008A7F10">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Građevinsko područje izdvojene namjene izvan naselja - Turističko naselje Bosanka (T2) – jug – obuhvata 10 ha</w:t>
      </w:r>
      <w:r w:rsidRPr="00262FE9">
        <w:rPr>
          <w:rStyle w:val="eop"/>
          <w:rFonts w:ascii="Arial" w:hAnsi="Arial" w:cs="Arial"/>
          <w:sz w:val="22"/>
          <w:szCs w:val="22"/>
        </w:rPr>
        <w:t> </w:t>
      </w:r>
    </w:p>
    <w:p w14:paraId="4B282A75"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eop"/>
          <w:rFonts w:ascii="Arial" w:hAnsi="Arial" w:cs="Arial"/>
          <w:sz w:val="22"/>
          <w:szCs w:val="22"/>
        </w:rPr>
        <w:t> </w:t>
      </w:r>
    </w:p>
    <w:p w14:paraId="5EF1B247"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Za ugostiteljsko turističku zonu na području Bosanke određuju se ovi uvjeti:</w:t>
      </w:r>
      <w:r w:rsidRPr="00262FE9">
        <w:rPr>
          <w:rStyle w:val="eop"/>
          <w:rFonts w:ascii="Arial" w:hAnsi="Arial" w:cs="Arial"/>
          <w:sz w:val="22"/>
          <w:szCs w:val="22"/>
        </w:rPr>
        <w:t> </w:t>
      </w:r>
    </w:p>
    <w:p w14:paraId="79513D95"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kapacitet zone iznosi 800 kreveta</w:t>
      </w:r>
      <w:r w:rsidRPr="00262FE9">
        <w:rPr>
          <w:rStyle w:val="eop"/>
          <w:rFonts w:ascii="Arial" w:hAnsi="Arial" w:cs="Arial"/>
          <w:sz w:val="22"/>
          <w:szCs w:val="22"/>
        </w:rPr>
        <w:t> </w:t>
      </w:r>
    </w:p>
    <w:p w14:paraId="3CB47DA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veličina građevinske čestice iznosi 1.500 m</w:t>
      </w:r>
      <w:r w:rsidRPr="00262FE9">
        <w:rPr>
          <w:rStyle w:val="normaltextrun"/>
          <w:rFonts w:ascii="Arial" w:hAnsi="Arial" w:cs="Arial"/>
          <w:sz w:val="22"/>
          <w:szCs w:val="22"/>
          <w:vertAlign w:val="superscript"/>
        </w:rPr>
        <w:t>2</w:t>
      </w:r>
      <w:r w:rsidRPr="00262FE9">
        <w:rPr>
          <w:rStyle w:val="eop"/>
          <w:rFonts w:ascii="Arial" w:hAnsi="Arial" w:cs="Arial"/>
          <w:sz w:val="22"/>
          <w:szCs w:val="22"/>
        </w:rPr>
        <w:t> </w:t>
      </w:r>
    </w:p>
    <w:p w14:paraId="7344771B"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građevne čestice iznosi 0,2,</w:t>
      </w:r>
      <w:r w:rsidRPr="00262FE9">
        <w:rPr>
          <w:rStyle w:val="eop"/>
          <w:rFonts w:ascii="Arial" w:hAnsi="Arial" w:cs="Arial"/>
          <w:sz w:val="22"/>
          <w:szCs w:val="22"/>
        </w:rPr>
        <w:t> </w:t>
      </w:r>
    </w:p>
    <w:p w14:paraId="249A3D0C"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4.</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građevinske čestice iznosi 0,6,</w:t>
      </w:r>
      <w:r w:rsidRPr="00262FE9">
        <w:rPr>
          <w:rStyle w:val="eop"/>
          <w:rFonts w:ascii="Arial" w:hAnsi="Arial" w:cs="Arial"/>
          <w:sz w:val="22"/>
          <w:szCs w:val="22"/>
        </w:rPr>
        <w:t> </w:t>
      </w:r>
    </w:p>
    <w:p w14:paraId="4C24C11D"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je visina građevine podrum ili suteren i dvije nadzemne etaže -odnosno najviše 8,0 m mjereno od najniže točke uređenog terena uz građevinu do vijenca građevine</w:t>
      </w:r>
      <w:r w:rsidRPr="00262FE9">
        <w:rPr>
          <w:rStyle w:val="eop"/>
          <w:rFonts w:ascii="Arial" w:hAnsi="Arial" w:cs="Arial"/>
          <w:sz w:val="22"/>
          <w:szCs w:val="22"/>
        </w:rPr>
        <w:t> </w:t>
      </w:r>
    </w:p>
    <w:p w14:paraId="39114183"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najmanje 40% građevinske čestice treba biti hortikulturno uređeno,</w:t>
      </w:r>
      <w:r w:rsidRPr="00262FE9">
        <w:rPr>
          <w:rStyle w:val="eop"/>
          <w:rFonts w:ascii="Arial" w:hAnsi="Arial" w:cs="Arial"/>
          <w:sz w:val="22"/>
          <w:szCs w:val="22"/>
        </w:rPr>
        <w:t> </w:t>
      </w:r>
    </w:p>
    <w:p w14:paraId="660B1F78"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obvezno je planirati pristupnu prometnicu minimalne širine kolnika 6,0 m, a interne prometnice minimalne širine 5,5 m,</w:t>
      </w:r>
      <w:r w:rsidRPr="00262FE9">
        <w:rPr>
          <w:rStyle w:val="eop"/>
          <w:rFonts w:ascii="Arial" w:hAnsi="Arial" w:cs="Arial"/>
          <w:sz w:val="22"/>
          <w:szCs w:val="22"/>
        </w:rPr>
        <w:t> </w:t>
      </w:r>
    </w:p>
    <w:p w14:paraId="53C3397A"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parkirne i garažne površine, kapaciteta sukladno normativima propisanim ovim Planom moraju biti osigurane na građevnoj čestici. 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0380D2F8"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površine za izgradnju pratećih sadržaja (ugostiteljskih, zabavnih, športsko rekreacijskih i dr.) moraju iznositi minimalno 30% površine zahvata.</w:t>
      </w:r>
      <w:r w:rsidRPr="00262FE9">
        <w:rPr>
          <w:rStyle w:val="eop"/>
          <w:rFonts w:ascii="Arial" w:hAnsi="Arial" w:cs="Arial"/>
          <w:sz w:val="22"/>
          <w:szCs w:val="22"/>
        </w:rPr>
        <w:t> </w:t>
      </w:r>
    </w:p>
    <w:p w14:paraId="002A18D0" w14:textId="77777777" w:rsidR="00FF4F01" w:rsidRDefault="00FF4F01"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6A069730"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Ukoliko se u sklopu turističkog naselja planira gradnja hotela primjenjuju se sljedeći uvjeti:</w:t>
      </w:r>
      <w:r w:rsidRPr="00262FE9">
        <w:rPr>
          <w:rStyle w:val="eop"/>
          <w:rFonts w:ascii="Arial" w:hAnsi="Arial" w:cs="Arial"/>
          <w:sz w:val="22"/>
          <w:szCs w:val="22"/>
        </w:rPr>
        <w:t> </w:t>
      </w:r>
    </w:p>
    <w:p w14:paraId="19E2EC0D"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je veličina građevinske čestice 2.000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318667E5"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je koeficijent izgrađenost građevinske čestice 0,3,</w:t>
      </w:r>
      <w:r w:rsidRPr="00262FE9">
        <w:rPr>
          <w:rStyle w:val="eop"/>
          <w:rFonts w:ascii="Arial" w:hAnsi="Arial" w:cs="Arial"/>
          <w:sz w:val="22"/>
          <w:szCs w:val="22"/>
        </w:rPr>
        <w:t> </w:t>
      </w:r>
    </w:p>
    <w:p w14:paraId="0C4C8660"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je koeficijent iskorištenosti 1,0,</w:t>
      </w:r>
      <w:r w:rsidRPr="00262FE9">
        <w:rPr>
          <w:rStyle w:val="eop"/>
          <w:rFonts w:ascii="Arial" w:hAnsi="Arial" w:cs="Arial"/>
          <w:sz w:val="22"/>
          <w:szCs w:val="22"/>
        </w:rPr>
        <w:t> </w:t>
      </w:r>
    </w:p>
    <w:p w14:paraId="6ECBBD9B"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je visina građevina Po(S)+ P+3 (podrum ili suteren, prizemlje, tri kata), odnosno najviše 13,0 m mjereno od najniže točke uređenog terena uz građevinu do vijenca građevine,</w:t>
      </w:r>
      <w:r w:rsidRPr="00262FE9">
        <w:rPr>
          <w:rStyle w:val="eop"/>
          <w:rFonts w:ascii="Arial" w:hAnsi="Arial" w:cs="Arial"/>
          <w:sz w:val="22"/>
          <w:szCs w:val="22"/>
        </w:rPr>
        <w:t> </w:t>
      </w:r>
    </w:p>
    <w:p w14:paraId="1935CE0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obvezno je planirati pristupnu prometnicu minimalne širine kolnika 6,0 m, a interne prometnice minimalne širine 5,5 m,</w:t>
      </w:r>
      <w:r w:rsidRPr="00262FE9">
        <w:rPr>
          <w:rStyle w:val="eop"/>
          <w:rFonts w:ascii="Arial" w:hAnsi="Arial" w:cs="Arial"/>
          <w:sz w:val="22"/>
          <w:szCs w:val="22"/>
        </w:rPr>
        <w:t> </w:t>
      </w:r>
    </w:p>
    <w:p w14:paraId="402CEF61"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parkirne i garažne površine, kapaciteta sukladno normativima propisanim ovim Planom moraju biti osigurane na građevnoj čestici. 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16E82F1D"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4641AF6"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Detaljni uvjeti za predmetne zone ugostiteljsko-turističke namjene na području Bosanke odrediti će se kroz izradu plana užeg područja.</w:t>
      </w:r>
      <w:r w:rsidRPr="00262FE9">
        <w:rPr>
          <w:rStyle w:val="eop"/>
          <w:rFonts w:ascii="Arial" w:hAnsi="Arial" w:cs="Arial"/>
          <w:sz w:val="22"/>
          <w:szCs w:val="22"/>
        </w:rPr>
        <w:t> </w:t>
      </w:r>
    </w:p>
    <w:p w14:paraId="6F6B4EB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2B8C723" w14:textId="77777777" w:rsidR="00CC5DFE" w:rsidRPr="00262FE9" w:rsidRDefault="00CC5DFE" w:rsidP="008A7F10">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3.4.</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Posebno razgraničene gospodarske zone (T1,T2) na području grada Dubrovnika od </w:t>
      </w:r>
      <w:proofErr w:type="spellStart"/>
      <w:r w:rsidRPr="00262FE9">
        <w:rPr>
          <w:rStyle w:val="normaltextrun"/>
          <w:rFonts w:ascii="Arial" w:hAnsi="Arial" w:cs="Arial"/>
          <w:b/>
          <w:bCs/>
          <w:sz w:val="22"/>
          <w:szCs w:val="22"/>
        </w:rPr>
        <w:t>Orsule</w:t>
      </w:r>
      <w:proofErr w:type="spellEnd"/>
      <w:r w:rsidRPr="00262FE9">
        <w:rPr>
          <w:rStyle w:val="normaltextrun"/>
          <w:rFonts w:ascii="Arial" w:hAnsi="Arial" w:cs="Arial"/>
          <w:b/>
          <w:bCs/>
          <w:sz w:val="22"/>
          <w:szCs w:val="22"/>
        </w:rPr>
        <w:t xml:space="preserve"> do </w:t>
      </w:r>
      <w:proofErr w:type="spellStart"/>
      <w:r w:rsidRPr="00262FE9">
        <w:rPr>
          <w:rStyle w:val="normaltextrun"/>
          <w:rFonts w:ascii="Arial" w:hAnsi="Arial" w:cs="Arial"/>
          <w:b/>
          <w:bCs/>
          <w:sz w:val="22"/>
          <w:szCs w:val="22"/>
        </w:rPr>
        <w:t>Kantafiga</w:t>
      </w:r>
      <w:proofErr w:type="spellEnd"/>
      <w:r w:rsidRPr="00262FE9">
        <w:rPr>
          <w:rStyle w:val="eop"/>
          <w:rFonts w:ascii="Arial" w:hAnsi="Arial" w:cs="Arial"/>
          <w:sz w:val="22"/>
          <w:szCs w:val="22"/>
        </w:rPr>
        <w:t> </w:t>
      </w:r>
    </w:p>
    <w:p w14:paraId="05BC43CA"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2814719"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43.</w:t>
      </w:r>
      <w:r w:rsidRPr="00262FE9">
        <w:rPr>
          <w:rStyle w:val="eop"/>
          <w:rFonts w:ascii="Arial" w:hAnsi="Arial" w:cs="Arial"/>
          <w:sz w:val="22"/>
          <w:szCs w:val="22"/>
        </w:rPr>
        <w:t> </w:t>
      </w:r>
    </w:p>
    <w:p w14:paraId="549142B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3B963B9"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Gospodarske – ugostiteljsko turističke zone (T1-hotelski kompleksi, T2–turistička naselja) na užem urbanom području od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xml:space="preserve"> do </w:t>
      </w:r>
      <w:proofErr w:type="spellStart"/>
      <w:r w:rsidRPr="00262FE9">
        <w:rPr>
          <w:rStyle w:val="normaltextrun"/>
          <w:rFonts w:ascii="Arial" w:hAnsi="Arial" w:cs="Arial"/>
          <w:sz w:val="22"/>
          <w:szCs w:val="22"/>
        </w:rPr>
        <w:t>Kantafiga</w:t>
      </w:r>
      <w:proofErr w:type="spellEnd"/>
      <w:r w:rsidRPr="00262FE9">
        <w:rPr>
          <w:rStyle w:val="normaltextrun"/>
          <w:rFonts w:ascii="Arial" w:hAnsi="Arial" w:cs="Arial"/>
          <w:sz w:val="22"/>
          <w:szCs w:val="22"/>
        </w:rPr>
        <w:t xml:space="preserve"> uređuju se gradnjom novih ugostiteljsko turističkih građevina i pratećih sadržaja te zamjenom, dogradnjom ili nadogradnjom postojećih građevina.</w:t>
      </w:r>
      <w:r w:rsidRPr="00262FE9">
        <w:rPr>
          <w:rStyle w:val="eop"/>
          <w:rFonts w:ascii="Arial" w:hAnsi="Arial" w:cs="Arial"/>
          <w:sz w:val="22"/>
          <w:szCs w:val="22"/>
        </w:rPr>
        <w:t> </w:t>
      </w:r>
    </w:p>
    <w:p w14:paraId="5A338E51"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6E798AA"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Izgrađene ugostiteljsko turističke zone mogu se rekonstruirati radi povećanja kvalitete ponude (smještajnih kapaciteta i pratećih sadržaja; športsko rekreacijski sadržaji, ugostiteljski objekti, objekti za zabavu, uređenje otvorenih prostora, bazena, kupališta, parkirališta ili garaža i sl.) prema sljedećim uvjetima:</w:t>
      </w:r>
      <w:r w:rsidRPr="00262FE9">
        <w:rPr>
          <w:rStyle w:val="eop"/>
          <w:rFonts w:ascii="Arial" w:hAnsi="Arial" w:cs="Arial"/>
          <w:sz w:val="22"/>
          <w:szCs w:val="22"/>
        </w:rPr>
        <w:t> </w:t>
      </w:r>
    </w:p>
    <w:p w14:paraId="7DD8600F" w14:textId="77777777" w:rsidR="00CC5DFE" w:rsidRPr="00262FE9" w:rsidRDefault="00CC5DFE" w:rsidP="00262FE9">
      <w:pPr>
        <w:pStyle w:val="paragraph"/>
        <w:spacing w:before="0" w:beforeAutospacing="0" w:after="0" w:afterAutospacing="0"/>
        <w:ind w:left="99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prilikom rekonstrukcije, dogradnje, nadogradnje i gradnje zamjenskih građevina u sklopu postojećih (izgrađenih) turističkih zona obvezno je poštivati kriterij zadržavanja postojeće udaljenosti od morske obale u kojem je zabranjena bilo kakva nova gradnja, osim uređenja kupališta, bazena, ugostiteljskih objekata, šetnica, odmorišta, parkova i ostalih uređenih zelenih površina.</w:t>
      </w:r>
      <w:r w:rsidRPr="00262FE9">
        <w:rPr>
          <w:rStyle w:val="eop"/>
          <w:rFonts w:ascii="Arial" w:hAnsi="Arial" w:cs="Arial"/>
          <w:sz w:val="22"/>
          <w:szCs w:val="22"/>
        </w:rPr>
        <w:t> </w:t>
      </w:r>
    </w:p>
    <w:p w14:paraId="70EA2964" w14:textId="77777777" w:rsidR="00CC5DFE" w:rsidRPr="00262FE9" w:rsidRDefault="00CC5DFE" w:rsidP="00262FE9">
      <w:pPr>
        <w:pStyle w:val="paragraph"/>
        <w:spacing w:before="0" w:beforeAutospacing="0" w:after="0" w:afterAutospacing="0"/>
        <w:ind w:left="99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nije dopuštena prenamjena zona i građevina ugostiteljsko-turističke namjene (T1- hotel, T2- turističko naselje) u stambenu/mješovitu namjenu, to jest u </w:t>
      </w:r>
      <w:proofErr w:type="spellStart"/>
      <w:r w:rsidRPr="00262FE9">
        <w:rPr>
          <w:rStyle w:val="normaltextrun"/>
          <w:rFonts w:ascii="Arial" w:hAnsi="Arial" w:cs="Arial"/>
          <w:sz w:val="22"/>
          <w:szCs w:val="22"/>
        </w:rPr>
        <w:t>višeapartmanske</w:t>
      </w:r>
      <w:proofErr w:type="spellEnd"/>
      <w:r w:rsidRPr="00262FE9">
        <w:rPr>
          <w:rStyle w:val="normaltextrun"/>
          <w:rFonts w:ascii="Arial" w:hAnsi="Arial" w:cs="Arial"/>
          <w:sz w:val="22"/>
          <w:szCs w:val="22"/>
        </w:rPr>
        <w:t xml:space="preserve"> ili višestambene objekte</w:t>
      </w:r>
      <w:r w:rsidRPr="00262FE9">
        <w:rPr>
          <w:rStyle w:val="eop"/>
          <w:rFonts w:ascii="Arial" w:hAnsi="Arial" w:cs="Arial"/>
          <w:sz w:val="22"/>
          <w:szCs w:val="22"/>
        </w:rPr>
        <w:t> </w:t>
      </w:r>
    </w:p>
    <w:p w14:paraId="6242CA9A" w14:textId="77777777" w:rsidR="00CC5DFE" w:rsidRPr="00262FE9" w:rsidRDefault="00CC5DFE" w:rsidP="00262FE9">
      <w:pPr>
        <w:pStyle w:val="paragraph"/>
        <w:spacing w:before="0" w:beforeAutospacing="0" w:after="0" w:afterAutospacing="0"/>
        <w:ind w:left="99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okviru izgrađenih ugostiteljsko-turističkih zona za zaštićene građevine i povijesne vrtove, u svrhu rekonstrukcije, zamjene, dogradnje i nadogradnje, potrebno je ishoditi konzervatorske uvjete</w:t>
      </w:r>
      <w:r w:rsidRPr="00262FE9">
        <w:rPr>
          <w:rStyle w:val="eop"/>
          <w:rFonts w:ascii="Arial" w:hAnsi="Arial" w:cs="Arial"/>
          <w:sz w:val="22"/>
          <w:szCs w:val="22"/>
        </w:rPr>
        <w:t> </w:t>
      </w:r>
    </w:p>
    <w:p w14:paraId="376357BA" w14:textId="77777777" w:rsidR="00CC5DFE" w:rsidRPr="00262FE9" w:rsidRDefault="00CC5DFE" w:rsidP="00262FE9">
      <w:pPr>
        <w:pStyle w:val="paragraph"/>
        <w:spacing w:before="0" w:beforeAutospacing="0" w:after="0" w:afterAutospacing="0"/>
        <w:ind w:left="99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postojeći koeficijent izgrađenosti moguće je povećati samo ako je zadovoljena minimalna udaljenost od susjedne građevinske čestice od 4,0 m</w:t>
      </w:r>
      <w:r w:rsidRPr="00262FE9">
        <w:rPr>
          <w:rStyle w:val="eop"/>
          <w:rFonts w:ascii="Arial" w:hAnsi="Arial" w:cs="Arial"/>
          <w:sz w:val="22"/>
          <w:szCs w:val="22"/>
        </w:rPr>
        <w:t> </w:t>
      </w:r>
    </w:p>
    <w:p w14:paraId="792955FB" w14:textId="77777777" w:rsidR="00CC5DFE" w:rsidRPr="00262FE9" w:rsidRDefault="00CC5DFE" w:rsidP="00262FE9">
      <w:pPr>
        <w:pStyle w:val="paragraph"/>
        <w:spacing w:before="0" w:beforeAutospacing="0" w:after="0" w:afterAutospacing="0"/>
        <w:ind w:left="99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građevine visine do S+P+4+Pk ne mogu se nadograđivati</w:t>
      </w:r>
      <w:r w:rsidRPr="00262FE9">
        <w:rPr>
          <w:rStyle w:val="eop"/>
          <w:rFonts w:ascii="Arial" w:hAnsi="Arial" w:cs="Arial"/>
          <w:sz w:val="22"/>
          <w:szCs w:val="22"/>
        </w:rPr>
        <w:t> </w:t>
      </w:r>
    </w:p>
    <w:p w14:paraId="41D46F1A" w14:textId="77777777" w:rsidR="00CC5DFE" w:rsidRPr="00262FE9" w:rsidRDefault="00CC5DFE" w:rsidP="00262FE9">
      <w:pPr>
        <w:pStyle w:val="paragraph"/>
        <w:spacing w:before="0" w:beforeAutospacing="0" w:after="0" w:afterAutospacing="0"/>
        <w:ind w:left="99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koeficijent iskorištenosti (kis) moguće je povećati za 1,0 ako postojeći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nije veći od 0,7</w:t>
      </w:r>
      <w:r w:rsidRPr="00262FE9">
        <w:rPr>
          <w:rStyle w:val="eop"/>
          <w:rFonts w:ascii="Arial" w:hAnsi="Arial" w:cs="Arial"/>
          <w:sz w:val="22"/>
          <w:szCs w:val="22"/>
        </w:rPr>
        <w:t> </w:t>
      </w:r>
    </w:p>
    <w:p w14:paraId="0DB70819" w14:textId="77777777" w:rsidR="00CC5DFE" w:rsidRPr="00262FE9" w:rsidRDefault="00CC5DFE" w:rsidP="00262FE9">
      <w:pPr>
        <w:pStyle w:val="paragraph"/>
        <w:spacing w:before="0" w:beforeAutospacing="0" w:after="0" w:afterAutospacing="0"/>
        <w:ind w:left="99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parkirne i garažne površine, kapaciteta sukladno normativima propisanim ovim Planom moraju biti osigurane na građevnoj čestici. 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41BE5DC8"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F208C0F"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Odredbe ovog članka se primjenjuju ukoliko urbanim pravilima nisu propisani posebni uvjeti.</w:t>
      </w:r>
      <w:r w:rsidRPr="00262FE9">
        <w:rPr>
          <w:rStyle w:val="eop"/>
          <w:rFonts w:ascii="Arial" w:hAnsi="Arial" w:cs="Arial"/>
          <w:sz w:val="22"/>
          <w:szCs w:val="22"/>
        </w:rPr>
        <w:t> </w:t>
      </w:r>
    </w:p>
    <w:p w14:paraId="5EAA0373"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B53311D"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(4) Gospodarske zone ugostiteljsko-turističke namjene (T1- hotelski kompleksi, T2 –turistička naselja) unutar naselja, na užem urbanom području od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xml:space="preserve"> do </w:t>
      </w:r>
      <w:proofErr w:type="spellStart"/>
      <w:r w:rsidRPr="00262FE9">
        <w:rPr>
          <w:rStyle w:val="normaltextrun"/>
          <w:rFonts w:ascii="Arial" w:hAnsi="Arial" w:cs="Arial"/>
          <w:sz w:val="22"/>
          <w:szCs w:val="22"/>
        </w:rPr>
        <w:t>Kantafiga</w:t>
      </w:r>
      <w:proofErr w:type="spellEnd"/>
      <w:r w:rsidRPr="00262FE9">
        <w:rPr>
          <w:rStyle w:val="normaltextrun"/>
          <w:rFonts w:ascii="Arial" w:hAnsi="Arial" w:cs="Arial"/>
          <w:sz w:val="22"/>
          <w:szCs w:val="22"/>
        </w:rPr>
        <w:t xml:space="preserve"> jesu:</w:t>
      </w:r>
      <w:r w:rsidRPr="00262FE9">
        <w:rPr>
          <w:rStyle w:val="eop"/>
          <w:rFonts w:ascii="Arial" w:hAnsi="Arial" w:cs="Arial"/>
          <w:sz w:val="22"/>
          <w:szCs w:val="22"/>
        </w:rPr>
        <w:t> </w:t>
      </w:r>
    </w:p>
    <w:p w14:paraId="018FF351"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52"/>
        <w:gridCol w:w="1393"/>
        <w:gridCol w:w="985"/>
        <w:gridCol w:w="1270"/>
        <w:gridCol w:w="1404"/>
        <w:gridCol w:w="1129"/>
        <w:gridCol w:w="1118"/>
      </w:tblGrid>
      <w:tr w:rsidR="00CC5DFE" w:rsidRPr="005D3AB0" w14:paraId="72493B8A"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A760C5F" w14:textId="77777777" w:rsidR="00CC5DFE" w:rsidRPr="005D3AB0" w:rsidRDefault="00CC5DFE" w:rsidP="00262FE9">
            <w:pPr>
              <w:pStyle w:val="paragraph"/>
              <w:spacing w:before="0" w:beforeAutospacing="0" w:after="0" w:afterAutospacing="0"/>
              <w:ind w:left="105"/>
              <w:jc w:val="both"/>
              <w:textAlignment w:val="baseline"/>
              <w:rPr>
                <w:rFonts w:ascii="Arial" w:hAnsi="Arial" w:cs="Arial"/>
                <w:sz w:val="20"/>
                <w:szCs w:val="20"/>
              </w:rPr>
            </w:pPr>
            <w:r w:rsidRPr="005D3AB0">
              <w:rPr>
                <w:rStyle w:val="normaltextrun"/>
                <w:rFonts w:ascii="Arial" w:hAnsi="Arial" w:cs="Arial"/>
                <w:b/>
                <w:bCs/>
                <w:sz w:val="20"/>
                <w:szCs w:val="20"/>
              </w:rPr>
              <w:t>Naziv</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DC556DA"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Lokalitet</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6A1D355"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Namjena</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93535ED"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Koeficijent izgrađenosti (</w:t>
            </w:r>
            <w:proofErr w:type="spellStart"/>
            <w:r w:rsidRPr="005D3AB0">
              <w:rPr>
                <w:rStyle w:val="normaltextrun"/>
                <w:rFonts w:ascii="Arial" w:hAnsi="Arial" w:cs="Arial"/>
                <w:b/>
                <w:bCs/>
                <w:sz w:val="20"/>
                <w:szCs w:val="20"/>
              </w:rPr>
              <w:t>kig</w:t>
            </w:r>
            <w:proofErr w:type="spellEnd"/>
            <w:r w:rsidRPr="005D3AB0">
              <w:rPr>
                <w:rStyle w:val="normaltextrun"/>
                <w:rFonts w:ascii="Arial" w:hAnsi="Arial" w:cs="Arial"/>
                <w:b/>
                <w:bCs/>
                <w:sz w:val="20"/>
                <w:szCs w:val="20"/>
              </w:rPr>
              <w: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9629AF8"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Koeficijent iskorištenosti (kis)</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6DFD5B6"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Kapacitet smještaja</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4169B1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Postojeće/ planirano</w:t>
            </w:r>
            <w:r w:rsidRPr="005D3AB0">
              <w:rPr>
                <w:rStyle w:val="eop"/>
                <w:rFonts w:ascii="Arial" w:hAnsi="Arial" w:cs="Arial"/>
                <w:sz w:val="20"/>
                <w:szCs w:val="20"/>
              </w:rPr>
              <w:t> </w:t>
            </w:r>
          </w:p>
        </w:tc>
      </w:tr>
      <w:tr w:rsidR="00CC5DFE" w:rsidRPr="005D3AB0" w14:paraId="3E01199C"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E7E0A1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Hoteli Valamar </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44557F4D"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Babin kuk</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1F01855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3825" w:type="dxa"/>
            <w:gridSpan w:val="3"/>
            <w:tcBorders>
              <w:top w:val="single" w:sz="6" w:space="0" w:color="auto"/>
              <w:left w:val="single" w:sz="6" w:space="0" w:color="auto"/>
              <w:bottom w:val="single" w:sz="6" w:space="0" w:color="auto"/>
              <w:right w:val="single" w:sz="6" w:space="0" w:color="auto"/>
            </w:tcBorders>
            <w:vAlign w:val="center"/>
            <w:hideMark/>
          </w:tcPr>
          <w:p w14:paraId="18642DD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uvjeti se određuju sukladno ovom Planu odnosno eventualnim izmjenama i dopunama prostornog plana užeg područja</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563EB05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11F318A0"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B403B2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Hoteli Valamar </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7A29496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Babin kuk</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1CF32F7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T2</w:t>
            </w:r>
            <w:r w:rsidRPr="005D3AB0">
              <w:rPr>
                <w:rStyle w:val="eop"/>
                <w:rFonts w:ascii="Arial" w:hAnsi="Arial" w:cs="Arial"/>
                <w:sz w:val="20"/>
                <w:szCs w:val="20"/>
              </w:rPr>
              <w:t> </w:t>
            </w:r>
          </w:p>
        </w:tc>
        <w:tc>
          <w:tcPr>
            <w:tcW w:w="3825" w:type="dxa"/>
            <w:gridSpan w:val="3"/>
            <w:tcBorders>
              <w:top w:val="single" w:sz="6" w:space="0" w:color="auto"/>
              <w:left w:val="single" w:sz="6" w:space="0" w:color="auto"/>
              <w:bottom w:val="single" w:sz="6" w:space="0" w:color="auto"/>
              <w:right w:val="single" w:sz="6" w:space="0" w:color="auto"/>
            </w:tcBorders>
            <w:vAlign w:val="center"/>
            <w:hideMark/>
          </w:tcPr>
          <w:p w14:paraId="3870EA15"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uvjeti se određuju sukladno ovom Planu odnosno eventualnim izmjenama i dopunama prostornog plana užeg područja</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5ED0F926"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planirano</w:t>
            </w:r>
            <w:r w:rsidRPr="005D3AB0">
              <w:rPr>
                <w:rStyle w:val="eop"/>
                <w:rFonts w:ascii="Arial" w:hAnsi="Arial" w:cs="Arial"/>
                <w:sz w:val="20"/>
                <w:szCs w:val="20"/>
              </w:rPr>
              <w:t> </w:t>
            </w:r>
          </w:p>
        </w:tc>
      </w:tr>
      <w:tr w:rsidR="00CC5DFE" w:rsidRPr="005D3AB0" w14:paraId="08C039A9"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604623B"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Hoteli Importanne Resort </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61393C6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Babin kuk</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6BD067B5"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3825" w:type="dxa"/>
            <w:gridSpan w:val="3"/>
            <w:tcBorders>
              <w:top w:val="single" w:sz="6" w:space="0" w:color="auto"/>
              <w:left w:val="single" w:sz="6" w:space="0" w:color="auto"/>
              <w:bottom w:val="single" w:sz="6" w:space="0" w:color="auto"/>
              <w:right w:val="single" w:sz="6" w:space="0" w:color="auto"/>
            </w:tcBorders>
            <w:vAlign w:val="center"/>
            <w:hideMark/>
          </w:tcPr>
          <w:p w14:paraId="35276E7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uvjeti se određuju sukladno ovom Planu odnosno eventualnim izmjenama i dopunama prostornog plana užeg područja</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4C65BE5"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42C5DC26"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170B73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More </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6C31F3B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Babin kuk</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535F0CBE"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3825" w:type="dxa"/>
            <w:gridSpan w:val="3"/>
            <w:tcBorders>
              <w:top w:val="single" w:sz="6" w:space="0" w:color="auto"/>
              <w:left w:val="single" w:sz="6" w:space="0" w:color="auto"/>
              <w:bottom w:val="single" w:sz="6" w:space="0" w:color="auto"/>
              <w:right w:val="single" w:sz="6" w:space="0" w:color="auto"/>
            </w:tcBorders>
            <w:vAlign w:val="center"/>
            <w:hideMark/>
          </w:tcPr>
          <w:p w14:paraId="0078B277"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uvjeti se određuju sukladno ovom Planu odnosno eventualnim izmjenama i dopunama prostornog plana užeg područja</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31631FC0"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48534A65"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B9B6327"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Hoteli Maestral </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533799F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1719BD65"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5183956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40081FE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12BBFE2A"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964</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51125BA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56A7EDF2"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E59E307"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 xml:space="preserve">Hotel </w:t>
            </w:r>
            <w:proofErr w:type="spellStart"/>
            <w:r w:rsidRPr="005D3AB0">
              <w:rPr>
                <w:rStyle w:val="normaltextrun"/>
                <w:rFonts w:ascii="Arial" w:hAnsi="Arial" w:cs="Arial"/>
                <w:b/>
                <w:bCs/>
                <w:sz w:val="20"/>
                <w:szCs w:val="20"/>
              </w:rPr>
              <w:t>Palace</w:t>
            </w:r>
            <w:proofErr w:type="spellEnd"/>
            <w:r w:rsidRPr="005D3AB0">
              <w:rPr>
                <w:rStyle w:val="normaltextrun"/>
                <w:rFonts w:ascii="Arial" w:hAnsi="Arial" w:cs="Arial"/>
                <w:b/>
                <w:bCs/>
                <w:sz w:val="20"/>
                <w:szCs w:val="20"/>
              </w:rPr>
              <w:t> </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1967515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2BA77F1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53C3A06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12EE2DD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5662874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631</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1CED4CC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5F021024"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36053D4"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Vis 2</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217CA99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468384F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3E91A40B"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744F146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18CFC96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766D6D2B"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0EC6A053"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D32294A"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Kompas </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3866F185"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604C5C0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6C74254D"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3EC7FF3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1996F81D"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223</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FB9322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03F3EAFB"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5013790"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Jadran</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4ABD7DFB"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6296EAF6"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52C0C4F8"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4851439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709C095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2D1E717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3472090F"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F8A3F4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 xml:space="preserve">Hotel Vila </w:t>
            </w:r>
            <w:proofErr w:type="spellStart"/>
            <w:r w:rsidRPr="005D3AB0">
              <w:rPr>
                <w:rStyle w:val="normaltextrun"/>
                <w:rFonts w:ascii="Arial" w:hAnsi="Arial" w:cs="Arial"/>
                <w:b/>
                <w:bCs/>
                <w:sz w:val="20"/>
                <w:szCs w:val="20"/>
              </w:rPr>
              <w:t>Wolf</w:t>
            </w:r>
            <w:proofErr w:type="spellEnd"/>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35A97090"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405016E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5B8ABC6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7469E51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1D86E6B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15</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5B4D02D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687779C3"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5D244F7"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Park </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3EAC7A44"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79DB67EE"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712EFE8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32E6B48B"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57A900F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488</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09965CE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23EAC8D6"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A87183D"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Vila Rasica</w:t>
            </w:r>
            <w:r w:rsidRPr="005D3AB0">
              <w:rPr>
                <w:rStyle w:val="normaltextrun"/>
                <w:rFonts w:ascii="Arial" w:hAnsi="Arial" w:cs="Arial"/>
                <w:b/>
                <w:bCs/>
                <w:sz w:val="20"/>
                <w:szCs w:val="20"/>
                <w:vertAlign w:val="superscript"/>
              </w:rPr>
              <w:t>1</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3BB9B34D"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5E20745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T2</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1E1B8ED0"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2242824D"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6C8D9B6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238</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0F900A60"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7374D800"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12789EB"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 xml:space="preserve">Hotel </w:t>
            </w:r>
            <w:proofErr w:type="spellStart"/>
            <w:r w:rsidRPr="005D3AB0">
              <w:rPr>
                <w:rStyle w:val="normaltextrun"/>
                <w:rFonts w:ascii="Arial" w:hAnsi="Arial" w:cs="Arial"/>
                <w:b/>
                <w:bCs/>
                <w:sz w:val="20"/>
                <w:szCs w:val="20"/>
              </w:rPr>
              <w:t>Sumratin</w:t>
            </w:r>
            <w:proofErr w:type="spellEnd"/>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64E2BD7B"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698C11F7"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3D9A26D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5DD003F4"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1034944A"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94</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C299CE5"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1ECDBA98"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48F7DE5"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lastRenderedPageBreak/>
              <w:t>Hotel Zagreb </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6FDDAACE"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25EEA144"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4EAD6E1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6E645D2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1B55F530"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48</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BABF47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6BDE4AAE"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57C126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Kazbek</w:t>
            </w:r>
            <w:r w:rsidRPr="005D3AB0">
              <w:rPr>
                <w:rStyle w:val="normaltextrun"/>
                <w:rFonts w:ascii="Arial" w:hAnsi="Arial" w:cs="Arial"/>
                <w:b/>
                <w:bCs/>
                <w:sz w:val="20"/>
                <w:szCs w:val="20"/>
                <w:vertAlign w:val="superscript"/>
              </w:rPr>
              <w:t>1</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13DA508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394F5E5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3825" w:type="dxa"/>
            <w:gridSpan w:val="3"/>
            <w:tcBorders>
              <w:top w:val="single" w:sz="6" w:space="0" w:color="auto"/>
              <w:left w:val="single" w:sz="6" w:space="0" w:color="auto"/>
              <w:bottom w:val="single" w:sz="6" w:space="0" w:color="auto"/>
              <w:right w:val="single" w:sz="6" w:space="0" w:color="auto"/>
            </w:tcBorders>
            <w:vAlign w:val="center"/>
            <w:hideMark/>
          </w:tcPr>
          <w:p w14:paraId="34E25A7D"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uvjeti se određuju sukladno planu užeg područja</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6AB63A0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26BABA8F"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9E3F15E"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Lapad</w:t>
            </w:r>
            <w:r w:rsidRPr="005D3AB0">
              <w:rPr>
                <w:rStyle w:val="normaltextrun"/>
                <w:rFonts w:ascii="Arial" w:hAnsi="Arial" w:cs="Arial"/>
                <w:b/>
                <w:bCs/>
                <w:sz w:val="20"/>
                <w:szCs w:val="20"/>
                <w:vertAlign w:val="superscript"/>
              </w:rPr>
              <w:t>1</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48AF7C3D"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0F3E08E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3825" w:type="dxa"/>
            <w:gridSpan w:val="3"/>
            <w:tcBorders>
              <w:top w:val="single" w:sz="6" w:space="0" w:color="auto"/>
              <w:left w:val="single" w:sz="6" w:space="0" w:color="auto"/>
              <w:bottom w:val="single" w:sz="6" w:space="0" w:color="auto"/>
              <w:right w:val="single" w:sz="6" w:space="0" w:color="auto"/>
            </w:tcBorders>
            <w:vAlign w:val="center"/>
            <w:hideMark/>
          </w:tcPr>
          <w:p w14:paraId="59E7559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uvjeti se određuju sukladno planu užeg područja</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1ACC3284"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7094C197"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493DA2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 xml:space="preserve">Hotel </w:t>
            </w:r>
            <w:proofErr w:type="spellStart"/>
            <w:r w:rsidRPr="005D3AB0">
              <w:rPr>
                <w:rStyle w:val="normaltextrun"/>
                <w:rFonts w:ascii="Arial" w:hAnsi="Arial" w:cs="Arial"/>
                <w:b/>
                <w:bCs/>
                <w:sz w:val="20"/>
                <w:szCs w:val="20"/>
              </w:rPr>
              <w:t>Lero</w:t>
            </w:r>
            <w:proofErr w:type="spellEnd"/>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17254B6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proofErr w:type="spellStart"/>
            <w:r w:rsidRPr="005D3AB0">
              <w:rPr>
                <w:rStyle w:val="normaltextrun"/>
                <w:rFonts w:ascii="Arial" w:hAnsi="Arial" w:cs="Arial"/>
                <w:sz w:val="20"/>
                <w:szCs w:val="20"/>
              </w:rPr>
              <w:t>Montovjerna</w:t>
            </w:r>
            <w:proofErr w:type="spellEnd"/>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0CCABFE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5931DD8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690D9774"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9783B8B"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310</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24912DB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47730C9D"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5D3A975"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 xml:space="preserve">Hotel </w:t>
            </w:r>
            <w:proofErr w:type="spellStart"/>
            <w:r w:rsidRPr="005D3AB0">
              <w:rPr>
                <w:rStyle w:val="normaltextrun"/>
                <w:rFonts w:ascii="Arial" w:hAnsi="Arial" w:cs="Arial"/>
                <w:b/>
                <w:bCs/>
                <w:sz w:val="20"/>
                <w:szCs w:val="20"/>
              </w:rPr>
              <w:t>Bellevue</w:t>
            </w:r>
            <w:proofErr w:type="spellEnd"/>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74189AA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proofErr w:type="spellStart"/>
            <w:r w:rsidRPr="005D3AB0">
              <w:rPr>
                <w:rStyle w:val="normaltextrun"/>
                <w:rFonts w:ascii="Arial" w:hAnsi="Arial" w:cs="Arial"/>
                <w:sz w:val="20"/>
                <w:szCs w:val="20"/>
              </w:rPr>
              <w:t>Montovjerna</w:t>
            </w:r>
            <w:proofErr w:type="spellEnd"/>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6EF319B7"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7F2E8247"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3648E74A"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25DDC15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196</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74F4767"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4A70A28E"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3B7C6D7"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Petka</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5C53FDD8"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Gruž</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1D3E3C36"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779896F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33E385A6"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3A8B12F0"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200</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04624EAB"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6654D363"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E18F06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Imperial</w:t>
            </w:r>
            <w:r w:rsidRPr="005D3AB0">
              <w:rPr>
                <w:rStyle w:val="normaltextrun"/>
                <w:rFonts w:ascii="Arial" w:hAnsi="Arial" w:cs="Arial"/>
                <w:b/>
                <w:bCs/>
                <w:sz w:val="20"/>
                <w:szCs w:val="20"/>
                <w:vertAlign w:val="superscript"/>
              </w:rPr>
              <w:t>1</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7DCBC947"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Pile</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0DF5A088"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231C3F1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0DAC8230"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2E0B2D7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296</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7DDB6F96"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75150E4B"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F3E6D95"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Rixos Libertas</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78FEC73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Gospino polje</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612C8960"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049F1B58"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66E8AEE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078B772B"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508</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0C676186"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190BF4A8"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3D2516D"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 xml:space="preserve">Adriatic </w:t>
            </w:r>
            <w:proofErr w:type="spellStart"/>
            <w:r w:rsidRPr="005D3AB0">
              <w:rPr>
                <w:rStyle w:val="normaltextrun"/>
                <w:rFonts w:ascii="Arial" w:hAnsi="Arial" w:cs="Arial"/>
                <w:b/>
                <w:bCs/>
                <w:sz w:val="20"/>
                <w:szCs w:val="20"/>
              </w:rPr>
              <w:t>Luxury</w:t>
            </w:r>
            <w:proofErr w:type="spellEnd"/>
            <w:r w:rsidRPr="005D3AB0">
              <w:rPr>
                <w:rStyle w:val="normaltextrun"/>
                <w:rFonts w:ascii="Arial" w:hAnsi="Arial" w:cs="Arial"/>
                <w:b/>
                <w:bCs/>
                <w:sz w:val="20"/>
                <w:szCs w:val="20"/>
              </w:rPr>
              <w:t xml:space="preserve"> hoteli: </w:t>
            </w:r>
            <w:proofErr w:type="spellStart"/>
            <w:r w:rsidRPr="005D3AB0">
              <w:rPr>
                <w:rStyle w:val="normaltextrun"/>
                <w:rFonts w:ascii="Arial" w:hAnsi="Arial" w:cs="Arial"/>
                <w:b/>
                <w:bCs/>
                <w:sz w:val="20"/>
                <w:szCs w:val="20"/>
              </w:rPr>
              <w:t>Excelsior</w:t>
            </w:r>
            <w:proofErr w:type="spellEnd"/>
            <w:r w:rsidRPr="005D3AB0">
              <w:rPr>
                <w:rStyle w:val="normaltextrun"/>
                <w:rFonts w:ascii="Arial" w:hAnsi="Arial" w:cs="Arial"/>
                <w:b/>
                <w:bCs/>
                <w:sz w:val="20"/>
                <w:szCs w:val="20"/>
              </w:rPr>
              <w:t>, Argentina, Orsula</w:t>
            </w:r>
            <w:r w:rsidRPr="005D3AB0">
              <w:rPr>
                <w:rStyle w:val="normaltextrun"/>
                <w:rFonts w:ascii="Arial" w:hAnsi="Arial" w:cs="Arial"/>
                <w:b/>
                <w:bCs/>
                <w:sz w:val="20"/>
                <w:szCs w:val="20"/>
                <w:vertAlign w:val="superscript"/>
              </w:rPr>
              <w:t>1</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768A97F0"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Ploče</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3DF3CE1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4D373F85"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5B8CBD5D"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1496FC7"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654</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3951FAB6"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43117749"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AB59104"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Vila Dubrovnik</w:t>
            </w:r>
            <w:r w:rsidRPr="005D3AB0">
              <w:rPr>
                <w:rStyle w:val="normaltextrun"/>
                <w:rFonts w:ascii="Arial" w:hAnsi="Arial" w:cs="Arial"/>
                <w:b/>
                <w:bCs/>
                <w:sz w:val="20"/>
                <w:szCs w:val="20"/>
                <w:vertAlign w:val="superscript"/>
              </w:rPr>
              <w:t>1</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22894B4E"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Ploče</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081AA4C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012F93E0"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1948B35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15150EF0"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112</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63EAD59B"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1C109BE8"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019F0C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Belvedere</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4E35EFA8"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proofErr w:type="spellStart"/>
            <w:r w:rsidRPr="005D3AB0">
              <w:rPr>
                <w:rStyle w:val="normaltextrun"/>
                <w:rFonts w:ascii="Arial" w:hAnsi="Arial" w:cs="Arial"/>
                <w:sz w:val="20"/>
                <w:szCs w:val="20"/>
              </w:rPr>
              <w:t>Orsula</w:t>
            </w:r>
            <w:proofErr w:type="spellEnd"/>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0637EE2E"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3825" w:type="dxa"/>
            <w:gridSpan w:val="3"/>
            <w:tcBorders>
              <w:top w:val="single" w:sz="6" w:space="0" w:color="auto"/>
              <w:left w:val="single" w:sz="6" w:space="0" w:color="auto"/>
              <w:bottom w:val="single" w:sz="6" w:space="0" w:color="auto"/>
              <w:right w:val="single" w:sz="6" w:space="0" w:color="auto"/>
            </w:tcBorders>
            <w:vAlign w:val="center"/>
            <w:hideMark/>
          </w:tcPr>
          <w:p w14:paraId="2AB90EA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uvjeti se određuju sukladno planu užeg područja</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18735856"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32B5CE07"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439E3C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Ivka</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7BE3401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Lapad</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581EE8E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34D8EBD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0,60*</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00DD34E3"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1429366"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144</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321D8CF8"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53BAB80D"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3ADA46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Hotel Adria</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3788F6A9"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Gruž</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1C6B72C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612038A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2C2952A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853B1AC"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DD3DC64"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r w:rsidR="00CC5DFE" w:rsidRPr="005D3AB0" w14:paraId="7BDA2BBF"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D33AEC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 xml:space="preserve">Hotel </w:t>
            </w:r>
            <w:proofErr w:type="spellStart"/>
            <w:r w:rsidRPr="005D3AB0">
              <w:rPr>
                <w:rStyle w:val="normaltextrun"/>
                <w:rFonts w:ascii="Arial" w:hAnsi="Arial" w:cs="Arial"/>
                <w:b/>
                <w:bCs/>
                <w:sz w:val="20"/>
                <w:szCs w:val="20"/>
              </w:rPr>
              <w:t>Pucic</w:t>
            </w:r>
            <w:proofErr w:type="spellEnd"/>
            <w:r w:rsidRPr="005D3AB0">
              <w:rPr>
                <w:rStyle w:val="normaltextrun"/>
                <w:rFonts w:ascii="Arial" w:hAnsi="Arial" w:cs="Arial"/>
                <w:b/>
                <w:bCs/>
                <w:sz w:val="20"/>
                <w:szCs w:val="20"/>
              </w:rPr>
              <w:t xml:space="preserve"> Palace</w:t>
            </w:r>
            <w:r w:rsidRPr="005D3AB0">
              <w:rPr>
                <w:rStyle w:val="normaltextrun"/>
                <w:rFonts w:ascii="Arial" w:hAnsi="Arial" w:cs="Arial"/>
                <w:b/>
                <w:bCs/>
                <w:sz w:val="20"/>
                <w:szCs w:val="20"/>
                <w:vertAlign w:val="superscript"/>
              </w:rPr>
              <w:t>1</w:t>
            </w:r>
            <w:r w:rsidRPr="005D3AB0">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02C3E866"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Stara jezgra</w:t>
            </w:r>
            <w:r w:rsidRPr="005D3AB0">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30B75311"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T1</w:t>
            </w:r>
            <w:r w:rsidRPr="005D3AB0">
              <w:rPr>
                <w:rStyle w:val="eop"/>
                <w:rFonts w:ascii="Arial" w:hAnsi="Arial" w:cs="Arial"/>
                <w:sz w:val="20"/>
                <w:szCs w:val="20"/>
              </w:rPr>
              <w:t> </w:t>
            </w:r>
          </w:p>
        </w:tc>
        <w:tc>
          <w:tcPr>
            <w:tcW w:w="2685" w:type="dxa"/>
            <w:gridSpan w:val="2"/>
            <w:tcBorders>
              <w:top w:val="single" w:sz="6" w:space="0" w:color="auto"/>
              <w:left w:val="single" w:sz="6" w:space="0" w:color="auto"/>
              <w:bottom w:val="single" w:sz="6" w:space="0" w:color="auto"/>
              <w:right w:val="single" w:sz="6" w:space="0" w:color="auto"/>
            </w:tcBorders>
            <w:vAlign w:val="center"/>
            <w:hideMark/>
          </w:tcPr>
          <w:p w14:paraId="03FA8DFF"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Nalazi se u zoni povijesne jezgre</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3E261972"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38</w:t>
            </w:r>
            <w:r w:rsidRPr="005D3AB0">
              <w:rPr>
                <w:rStyle w:val="eop"/>
                <w:rFonts w:ascii="Arial" w:hAnsi="Arial" w:cs="Arial"/>
                <w:sz w:val="20"/>
                <w:szCs w:val="20"/>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56AB11E4"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sz w:val="20"/>
                <w:szCs w:val="20"/>
              </w:rPr>
              <w:t>postojeće</w:t>
            </w:r>
            <w:r w:rsidRPr="005D3AB0">
              <w:rPr>
                <w:rStyle w:val="eop"/>
                <w:rFonts w:ascii="Arial" w:hAnsi="Arial" w:cs="Arial"/>
                <w:sz w:val="20"/>
                <w:szCs w:val="20"/>
              </w:rPr>
              <w:t> </w:t>
            </w:r>
          </w:p>
        </w:tc>
      </w:tr>
    </w:tbl>
    <w:p w14:paraId="7BCD2902" w14:textId="77777777" w:rsidR="00CC5DFE" w:rsidRPr="005D3AB0" w:rsidRDefault="00CC5DFE" w:rsidP="00262FE9">
      <w:pPr>
        <w:pStyle w:val="paragraph"/>
        <w:spacing w:before="0" w:beforeAutospacing="0" w:after="0" w:afterAutospacing="0"/>
        <w:ind w:left="270" w:hanging="270"/>
        <w:jc w:val="both"/>
        <w:textAlignment w:val="baseline"/>
        <w:rPr>
          <w:rFonts w:ascii="Arial" w:hAnsi="Arial" w:cs="Arial"/>
          <w:sz w:val="20"/>
          <w:szCs w:val="20"/>
        </w:rPr>
      </w:pPr>
      <w:r w:rsidRPr="005D3AB0">
        <w:rPr>
          <w:rStyle w:val="normaltextrun"/>
          <w:rFonts w:ascii="Arial" w:hAnsi="Arial" w:cs="Arial"/>
          <w:b/>
          <w:bCs/>
          <w:sz w:val="20"/>
          <w:szCs w:val="20"/>
          <w:vertAlign w:val="superscript"/>
        </w:rPr>
        <w:t>1</w:t>
      </w:r>
      <w:r w:rsidRPr="005D3AB0">
        <w:rPr>
          <w:rStyle w:val="tabchar"/>
          <w:rFonts w:ascii="Arial" w:hAnsi="Arial" w:cs="Arial"/>
          <w:sz w:val="20"/>
          <w:szCs w:val="20"/>
        </w:rPr>
        <w:t xml:space="preserve"> </w:t>
      </w:r>
      <w:r w:rsidRPr="005D3AB0">
        <w:rPr>
          <w:rStyle w:val="normaltextrun"/>
          <w:rFonts w:ascii="Arial" w:hAnsi="Arial" w:cs="Arial"/>
          <w:b/>
          <w:bCs/>
          <w:sz w:val="20"/>
          <w:szCs w:val="20"/>
        </w:rPr>
        <w:t>nije dopušteno proširenje i dogradnja. Za svaku planiranu obnovu i rekonstrukciju potrebno odobrenje konzervatorskog odjela.</w:t>
      </w:r>
      <w:r w:rsidRPr="005D3AB0">
        <w:rPr>
          <w:rStyle w:val="eop"/>
          <w:rFonts w:ascii="Arial" w:hAnsi="Arial" w:cs="Arial"/>
          <w:sz w:val="20"/>
          <w:szCs w:val="20"/>
        </w:rPr>
        <w:t> </w:t>
      </w:r>
    </w:p>
    <w:p w14:paraId="08AB1DDA" w14:textId="77777777" w:rsidR="00CC5DFE" w:rsidRPr="005D3AB0" w:rsidRDefault="00CC5DFE" w:rsidP="00262FE9">
      <w:pPr>
        <w:pStyle w:val="paragraph"/>
        <w:spacing w:before="0" w:beforeAutospacing="0" w:after="0" w:afterAutospacing="0"/>
        <w:jc w:val="both"/>
        <w:textAlignment w:val="baseline"/>
        <w:rPr>
          <w:rFonts w:ascii="Arial" w:hAnsi="Arial" w:cs="Arial"/>
          <w:sz w:val="20"/>
          <w:szCs w:val="20"/>
        </w:rPr>
      </w:pPr>
      <w:r w:rsidRPr="005D3AB0">
        <w:rPr>
          <w:rStyle w:val="normaltextrun"/>
          <w:rFonts w:ascii="Arial" w:hAnsi="Arial" w:cs="Arial"/>
          <w:b/>
          <w:bCs/>
          <w:sz w:val="20"/>
          <w:szCs w:val="20"/>
        </w:rPr>
        <w:t>* Postojeće veličine.</w:t>
      </w:r>
      <w:r w:rsidRPr="005D3AB0">
        <w:rPr>
          <w:rStyle w:val="eop"/>
          <w:rFonts w:ascii="Arial" w:hAnsi="Arial" w:cs="Arial"/>
          <w:sz w:val="20"/>
          <w:szCs w:val="20"/>
        </w:rPr>
        <w:t> </w:t>
      </w:r>
    </w:p>
    <w:p w14:paraId="27A4EBDE"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CF97BE9"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Unutar zone ''Mali Stradun'' moguća je rekonstrukcija postojećih građevina poslovne, ugostiteljsko turističke, uslužne i sl. namjene sukladno provedenom urbanističko arhitektonskom natječaju (oznaka: 71-19/DU-AU/N).</w:t>
      </w:r>
      <w:r w:rsidRPr="00262FE9">
        <w:rPr>
          <w:rStyle w:val="eop"/>
          <w:rFonts w:ascii="Arial" w:hAnsi="Arial" w:cs="Arial"/>
          <w:sz w:val="22"/>
          <w:szCs w:val="22"/>
        </w:rPr>
        <w:t> </w:t>
      </w:r>
    </w:p>
    <w:p w14:paraId="0A1398CD"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CD9AD64"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43.a</w:t>
      </w:r>
      <w:r w:rsidRPr="00262FE9">
        <w:rPr>
          <w:rStyle w:val="eop"/>
          <w:rFonts w:ascii="Arial" w:hAnsi="Arial" w:cs="Arial"/>
          <w:sz w:val="22"/>
          <w:szCs w:val="22"/>
        </w:rPr>
        <w:t> </w:t>
      </w:r>
    </w:p>
    <w:p w14:paraId="35DDA2A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2B5CBE5"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U sklopu postojećeg hotelskog kompleksa ''Neptun'' radi podizanja kategorije hotela i usluga planira se rekonstrukcija i dogradnja postojećih hotela koja obuhvaća:</w:t>
      </w:r>
      <w:r w:rsidRPr="00262FE9">
        <w:rPr>
          <w:rStyle w:val="eop"/>
          <w:rFonts w:ascii="Arial" w:hAnsi="Arial" w:cs="Arial"/>
          <w:sz w:val="22"/>
          <w:szCs w:val="22"/>
        </w:rPr>
        <w:t> </w:t>
      </w:r>
    </w:p>
    <w:p w14:paraId="635BC0E5"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izgradnju novog smještajnog objekta kapaciteta do 140 ležajeva sjeverozapadno od hotela Neptun, s podzemnom garažom i pratećim sadržajima,</w:t>
      </w:r>
      <w:r w:rsidRPr="00262FE9">
        <w:rPr>
          <w:rStyle w:val="eop"/>
          <w:rFonts w:ascii="Arial" w:hAnsi="Arial" w:cs="Arial"/>
          <w:sz w:val="22"/>
          <w:szCs w:val="22"/>
        </w:rPr>
        <w:t> </w:t>
      </w:r>
    </w:p>
    <w:p w14:paraId="5203ED94"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izgradnju otvorenih bazena koji se nalaze u kupališnoj zoni R3, a koji su sastavni dio hotelskog kompleksa ''Neptun''.</w:t>
      </w:r>
      <w:r w:rsidRPr="00262FE9">
        <w:rPr>
          <w:rStyle w:val="eop"/>
          <w:rFonts w:ascii="Arial" w:hAnsi="Arial" w:cs="Arial"/>
          <w:sz w:val="22"/>
          <w:szCs w:val="22"/>
        </w:rPr>
        <w:t> </w:t>
      </w:r>
    </w:p>
    <w:p w14:paraId="7BBE1F2D"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izgradnja kongresne dvorane i wellness centra u sklopu objekata jugoistočno od hotela Neptun (</w:t>
      </w:r>
      <w:proofErr w:type="spellStart"/>
      <w:r w:rsidRPr="00262FE9">
        <w:rPr>
          <w:rStyle w:val="normaltextrun"/>
          <w:rFonts w:ascii="Arial" w:hAnsi="Arial" w:cs="Arial"/>
          <w:sz w:val="22"/>
          <w:szCs w:val="22"/>
        </w:rPr>
        <w:t>depadansa</w:t>
      </w:r>
      <w:proofErr w:type="spellEnd"/>
      <w:r w:rsidRPr="00262FE9">
        <w:rPr>
          <w:rStyle w:val="normaltextrun"/>
          <w:rFonts w:ascii="Arial" w:hAnsi="Arial" w:cs="Arial"/>
          <w:sz w:val="22"/>
          <w:szCs w:val="22"/>
        </w:rPr>
        <w:t>) unutar zone.</w:t>
      </w:r>
      <w:r w:rsidRPr="00262FE9">
        <w:rPr>
          <w:rStyle w:val="eop"/>
          <w:rFonts w:ascii="Arial" w:hAnsi="Arial" w:cs="Arial"/>
          <w:sz w:val="22"/>
          <w:szCs w:val="22"/>
        </w:rPr>
        <w:t> </w:t>
      </w:r>
    </w:p>
    <w:p w14:paraId="47BF0E70"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799B9BB"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Planirani zahvati izvode se prema uvjetima propisanima urbanim pravilima za ovu zonu (članak 110., točka 2.13.)</w:t>
      </w:r>
      <w:r w:rsidRPr="00262FE9">
        <w:rPr>
          <w:rStyle w:val="eop"/>
          <w:rFonts w:ascii="Arial" w:hAnsi="Arial" w:cs="Arial"/>
          <w:sz w:val="22"/>
          <w:szCs w:val="22"/>
        </w:rPr>
        <w:t> </w:t>
      </w:r>
    </w:p>
    <w:p w14:paraId="2F76E2A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EE1B81E"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43.b</w:t>
      </w:r>
      <w:r w:rsidRPr="00262FE9">
        <w:rPr>
          <w:rStyle w:val="eop"/>
          <w:rFonts w:ascii="Arial" w:hAnsi="Arial" w:cs="Arial"/>
          <w:sz w:val="22"/>
          <w:szCs w:val="22"/>
        </w:rPr>
        <w:t> </w:t>
      </w:r>
    </w:p>
    <w:p w14:paraId="3461517B"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147FBBD2"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Na zasebnoj čestici zapadno od postojećeg hotela More predviđa se gradnja </w:t>
      </w:r>
      <w:proofErr w:type="spellStart"/>
      <w:r w:rsidRPr="00262FE9">
        <w:rPr>
          <w:rStyle w:val="normaltextrun"/>
          <w:rFonts w:ascii="Arial" w:hAnsi="Arial" w:cs="Arial"/>
          <w:sz w:val="22"/>
          <w:szCs w:val="22"/>
        </w:rPr>
        <w:t>depadansa</w:t>
      </w:r>
      <w:proofErr w:type="spellEnd"/>
      <w:r w:rsidRPr="00262FE9">
        <w:rPr>
          <w:rStyle w:val="normaltextrun"/>
          <w:rFonts w:ascii="Arial" w:hAnsi="Arial" w:cs="Arial"/>
          <w:sz w:val="22"/>
          <w:szCs w:val="22"/>
        </w:rPr>
        <w:t xml:space="preserve"> postojećeg hotela ili novi hotel kapaciteta do 80 kreveta. U sklopu planirane građevine će se osim smještajnih kapaciteta smjestiti i podzemna garaža za cijelu zonu te ostali prateći sadržaj.</w:t>
      </w:r>
      <w:r w:rsidRPr="00262FE9">
        <w:rPr>
          <w:rStyle w:val="eop"/>
          <w:rFonts w:ascii="Arial" w:hAnsi="Arial" w:cs="Arial"/>
          <w:sz w:val="22"/>
          <w:szCs w:val="22"/>
        </w:rPr>
        <w:t> </w:t>
      </w:r>
    </w:p>
    <w:p w14:paraId="03551C7E"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332BFE6"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43.c</w:t>
      </w:r>
      <w:r w:rsidRPr="00262FE9">
        <w:rPr>
          <w:rStyle w:val="eop"/>
          <w:rFonts w:ascii="Arial" w:hAnsi="Arial" w:cs="Arial"/>
          <w:sz w:val="22"/>
          <w:szCs w:val="22"/>
        </w:rPr>
        <w:t> </w:t>
      </w:r>
    </w:p>
    <w:p w14:paraId="7CF8C84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F272D2B"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Za hotel Berkeley se dozvoljava nadogradnja jedne etaže na postojeći objekt ugostiteljsko- turističke namjene, bez povećanja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-a i uz zadržavanje postojeće udaljenosti od granica čestice.</w:t>
      </w:r>
      <w:r w:rsidRPr="00262FE9">
        <w:rPr>
          <w:rStyle w:val="eop"/>
          <w:rFonts w:ascii="Arial" w:hAnsi="Arial" w:cs="Arial"/>
          <w:sz w:val="22"/>
          <w:szCs w:val="22"/>
        </w:rPr>
        <w:t> </w:t>
      </w:r>
    </w:p>
    <w:p w14:paraId="4CFCB67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5EFF594"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44.</w:t>
      </w:r>
      <w:r w:rsidRPr="00262FE9">
        <w:rPr>
          <w:rStyle w:val="eop"/>
          <w:rFonts w:ascii="Arial" w:hAnsi="Arial" w:cs="Arial"/>
          <w:sz w:val="22"/>
          <w:szCs w:val="22"/>
        </w:rPr>
        <w:t> </w:t>
      </w:r>
    </w:p>
    <w:p w14:paraId="31ACF127" w14:textId="77777777" w:rsidR="008A7F10"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2AC3C75"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Planirano turističko naselje - T2 na Babinom Kuku obuhvata 13,8 ha namijenjeno je gradnji ugostiteljsko-turističkih građevina (vila u zelenilu) i manjih hotela (kao slobodnostojećih, dvojnih ili građevina u nizu) sa bazenima, teniskim terenima i sl.</w:t>
      </w:r>
      <w:r w:rsidRPr="00262FE9">
        <w:rPr>
          <w:rStyle w:val="eop"/>
          <w:rFonts w:ascii="Arial" w:hAnsi="Arial" w:cs="Arial"/>
          <w:sz w:val="22"/>
          <w:szCs w:val="22"/>
        </w:rPr>
        <w:t> </w:t>
      </w:r>
    </w:p>
    <w:p w14:paraId="349845CC" w14:textId="77777777" w:rsidR="00FF4F01" w:rsidRDefault="00FF4F01" w:rsidP="00262FE9">
      <w:pPr>
        <w:pStyle w:val="paragraph"/>
        <w:spacing w:before="0" w:beforeAutospacing="0" w:after="0" w:afterAutospacing="0"/>
        <w:ind w:left="315" w:hanging="315"/>
        <w:jc w:val="both"/>
        <w:textAlignment w:val="baseline"/>
        <w:rPr>
          <w:rStyle w:val="normaltextrun"/>
          <w:rFonts w:ascii="Arial" w:hAnsi="Arial" w:cs="Arial"/>
          <w:sz w:val="22"/>
          <w:szCs w:val="22"/>
        </w:rPr>
      </w:pPr>
      <w:r>
        <w:rPr>
          <w:rStyle w:val="normaltextrun"/>
          <w:rFonts w:ascii="Arial" w:hAnsi="Arial" w:cs="Arial"/>
          <w:sz w:val="22"/>
          <w:szCs w:val="22"/>
        </w:rPr>
        <w:t xml:space="preserve">  </w:t>
      </w:r>
    </w:p>
    <w:p w14:paraId="50BA6F29"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Uvjeti za zonu su sljedeći:</w:t>
      </w:r>
      <w:r w:rsidRPr="00262FE9">
        <w:rPr>
          <w:rStyle w:val="eop"/>
          <w:rFonts w:ascii="Arial" w:hAnsi="Arial" w:cs="Arial"/>
          <w:sz w:val="22"/>
          <w:szCs w:val="22"/>
        </w:rPr>
        <w:t> </w:t>
      </w:r>
    </w:p>
    <w:p w14:paraId="1B475FBF"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je kapacitet zone 830 kreveta,</w:t>
      </w:r>
      <w:r w:rsidRPr="00262FE9">
        <w:rPr>
          <w:rStyle w:val="eop"/>
          <w:rFonts w:ascii="Arial" w:hAnsi="Arial" w:cs="Arial"/>
          <w:sz w:val="22"/>
          <w:szCs w:val="22"/>
        </w:rPr>
        <w:t> </w:t>
      </w:r>
    </w:p>
    <w:p w14:paraId="1C30F2CA"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je veličina građevne čestice 800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1CDEDF0A"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najmanje 50% zone treba biti u funkciji otvorenih, zelenih i rekreacijskih površina,</w:t>
      </w:r>
      <w:r w:rsidRPr="00262FE9">
        <w:rPr>
          <w:rStyle w:val="eop"/>
          <w:rFonts w:ascii="Arial" w:hAnsi="Arial" w:cs="Arial"/>
          <w:sz w:val="22"/>
          <w:szCs w:val="22"/>
        </w:rPr>
        <w:t> </w:t>
      </w:r>
    </w:p>
    <w:p w14:paraId="2D1F4A31"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 građevinske čestice iznosi 0,3</w:t>
      </w:r>
      <w:r w:rsidRPr="00262FE9">
        <w:rPr>
          <w:rStyle w:val="eop"/>
          <w:rFonts w:ascii="Arial" w:hAnsi="Arial" w:cs="Arial"/>
          <w:sz w:val="22"/>
          <w:szCs w:val="22"/>
        </w:rPr>
        <w:t> </w:t>
      </w:r>
    </w:p>
    <w:p w14:paraId="246DFF30"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visina građevina iznosi Po(S)+ P+2+Pk (podrum ili suteren, prizemlje, dva kata i potkrovlje), to jest najviše 13,0 m mjereno od najniže točke uređenog terena uz građevinu do vijenca građevine</w:t>
      </w:r>
      <w:r w:rsidRPr="00262FE9">
        <w:rPr>
          <w:rStyle w:val="eop"/>
          <w:rFonts w:ascii="Arial" w:hAnsi="Arial" w:cs="Arial"/>
          <w:sz w:val="22"/>
          <w:szCs w:val="22"/>
        </w:rPr>
        <w:t> </w:t>
      </w:r>
    </w:p>
    <w:p w14:paraId="2AE38F8F"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obvezno je planirati pristupnu prometnicu minimalne širine kolnika 6,0 m, a interne prometnice minimalne širine 5,5 m.</w:t>
      </w:r>
      <w:r w:rsidRPr="00262FE9">
        <w:rPr>
          <w:rStyle w:val="eop"/>
          <w:rFonts w:ascii="Arial" w:hAnsi="Arial" w:cs="Arial"/>
          <w:sz w:val="22"/>
          <w:szCs w:val="22"/>
        </w:rPr>
        <w:t> </w:t>
      </w:r>
    </w:p>
    <w:p w14:paraId="7707207C" w14:textId="77777777" w:rsidR="008A7F10" w:rsidRDefault="00CC5DFE" w:rsidP="008A7F10">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parkirne i garažne površine, kapaciteta sukladno normativima propisanim ovim Planom moraju biti osigurane na građevnoj čestici. 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67763672"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3D13A7EE"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Ako se u sklopu turističkog naselja planira gradnja hotela obvezni su sljedeći uvjeti:</w:t>
      </w:r>
      <w:r w:rsidRPr="00262FE9">
        <w:rPr>
          <w:rStyle w:val="eop"/>
          <w:rFonts w:ascii="Arial" w:hAnsi="Arial" w:cs="Arial"/>
          <w:sz w:val="22"/>
          <w:szCs w:val="22"/>
        </w:rPr>
        <w:t> </w:t>
      </w:r>
    </w:p>
    <w:p w14:paraId="361E1A3F"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veličina građevinske čestice iznosi 1.500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3BE1B2FC"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 građevinske čestice iznosi 0,3,</w:t>
      </w:r>
      <w:r w:rsidRPr="00262FE9">
        <w:rPr>
          <w:rStyle w:val="eop"/>
          <w:rFonts w:ascii="Arial" w:hAnsi="Arial" w:cs="Arial"/>
          <w:sz w:val="22"/>
          <w:szCs w:val="22"/>
        </w:rPr>
        <w:t> </w:t>
      </w:r>
    </w:p>
    <w:p w14:paraId="5C9C4E0E"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visina građevina iznosi Po(S)+ P+4+Pk (podrum ili suteren, prizemlje, četiri kata i potkrovlje), to jest najviše 19,0 m mjereno od najniže točke uređenog terena uz građevinu do vijenca građevine.</w:t>
      </w:r>
      <w:r w:rsidRPr="00262FE9">
        <w:rPr>
          <w:rStyle w:val="eop"/>
          <w:rFonts w:ascii="Arial" w:hAnsi="Arial" w:cs="Arial"/>
          <w:sz w:val="22"/>
          <w:szCs w:val="22"/>
        </w:rPr>
        <w:t> </w:t>
      </w:r>
    </w:p>
    <w:p w14:paraId="736B4720"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59480DF"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44.a</w:t>
      </w:r>
      <w:r w:rsidRPr="00262FE9">
        <w:rPr>
          <w:rStyle w:val="eop"/>
          <w:rFonts w:ascii="Arial" w:hAnsi="Arial" w:cs="Arial"/>
          <w:sz w:val="22"/>
          <w:szCs w:val="22"/>
        </w:rPr>
        <w:t> </w:t>
      </w:r>
    </w:p>
    <w:p w14:paraId="5D20DABA" w14:textId="77777777" w:rsidR="008A7F10" w:rsidRDefault="00CC5DFE" w:rsidP="008A7F10">
      <w:pPr>
        <w:pStyle w:val="paragraph"/>
        <w:spacing w:before="0" w:beforeAutospacing="0" w:after="0" w:afterAutospacing="0"/>
        <w:ind w:left="435"/>
        <w:jc w:val="both"/>
        <w:textAlignment w:val="baseline"/>
        <w:rPr>
          <w:rFonts w:ascii="Arial" w:hAnsi="Arial" w:cs="Arial"/>
          <w:sz w:val="22"/>
          <w:szCs w:val="22"/>
        </w:rPr>
      </w:pPr>
      <w:r w:rsidRPr="00262FE9">
        <w:rPr>
          <w:rStyle w:val="eop"/>
          <w:rFonts w:ascii="Arial" w:hAnsi="Arial" w:cs="Arial"/>
          <w:sz w:val="22"/>
          <w:szCs w:val="22"/>
        </w:rPr>
        <w:t> </w:t>
      </w:r>
    </w:p>
    <w:p w14:paraId="50740B2E"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Postojeće zone ugostiteljsko-turističke namjene – hoteli (T1) mogu se sukladno mogućnostima na terenu i posebnim propisima proširivati i rekonstruirati (dograđivanje, nadograđivanje, uklanjanje vanjskog dijela građevine, izvođenje radova radi promjene namjene građevine ili tehnološkog procesa i sl.) Navedeno je moguće u svrhu postizanja poboljšanja u poslovanju (''tehnološkom procesu'') što može podrazumijevati i podizanje kvalitete na usluge više kategorije, a kako je regulirano posebnim propisima.</w:t>
      </w:r>
      <w:r w:rsidRPr="00262FE9">
        <w:rPr>
          <w:rStyle w:val="eop"/>
          <w:rFonts w:ascii="Arial" w:hAnsi="Arial" w:cs="Arial"/>
          <w:sz w:val="22"/>
          <w:szCs w:val="22"/>
        </w:rPr>
        <w:t> </w:t>
      </w:r>
    </w:p>
    <w:p w14:paraId="0EDDB5FC" w14:textId="77777777" w:rsidR="00FF4F01" w:rsidRDefault="00FF4F01" w:rsidP="00262FE9">
      <w:pPr>
        <w:pStyle w:val="paragraph"/>
        <w:spacing w:before="0" w:beforeAutospacing="0" w:after="0" w:afterAutospacing="0"/>
        <w:ind w:left="435" w:hanging="435"/>
        <w:jc w:val="both"/>
        <w:textAlignment w:val="baseline"/>
        <w:rPr>
          <w:rStyle w:val="normaltextrun"/>
          <w:rFonts w:ascii="Arial" w:hAnsi="Arial" w:cs="Arial"/>
          <w:sz w:val="22"/>
          <w:szCs w:val="22"/>
        </w:rPr>
      </w:pPr>
    </w:p>
    <w:p w14:paraId="6A9B48F4" w14:textId="77777777" w:rsidR="00CC5DFE" w:rsidRPr="00262FE9" w:rsidRDefault="00CC5DFE" w:rsidP="00262FE9">
      <w:pPr>
        <w:pStyle w:val="paragraph"/>
        <w:spacing w:before="0" w:beforeAutospacing="0" w:after="0" w:afterAutospacing="0"/>
        <w:ind w:left="435" w:hanging="43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Obustavlja se od primjene.</w:t>
      </w:r>
      <w:r w:rsidRPr="00262FE9">
        <w:rPr>
          <w:rStyle w:val="eop"/>
          <w:rFonts w:ascii="Arial" w:hAnsi="Arial" w:cs="Arial"/>
          <w:sz w:val="22"/>
          <w:szCs w:val="22"/>
        </w:rPr>
        <w:t> </w:t>
      </w:r>
    </w:p>
    <w:p w14:paraId="624AB29F"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6B372DF" w14:textId="77777777" w:rsidR="00CC5DFE" w:rsidRPr="00262FE9" w:rsidRDefault="00CC5DFE" w:rsidP="008A7F10">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3.5.</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smještaja gospodarskih građevina u mješovitim zonama (M1–pretežno stambenim i M2-pretežno poslovnim)</w:t>
      </w:r>
      <w:r w:rsidRPr="00262FE9">
        <w:rPr>
          <w:rStyle w:val="eop"/>
          <w:rFonts w:ascii="Arial" w:hAnsi="Arial" w:cs="Arial"/>
          <w:sz w:val="22"/>
          <w:szCs w:val="22"/>
        </w:rPr>
        <w:t> </w:t>
      </w:r>
    </w:p>
    <w:p w14:paraId="0D4AD18C"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A5596FE"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45.</w:t>
      </w:r>
      <w:r w:rsidRPr="00262FE9">
        <w:rPr>
          <w:rStyle w:val="eop"/>
          <w:rFonts w:ascii="Arial" w:hAnsi="Arial" w:cs="Arial"/>
          <w:sz w:val="22"/>
          <w:szCs w:val="22"/>
        </w:rPr>
        <w:t> </w:t>
      </w:r>
    </w:p>
    <w:p w14:paraId="108E4B6B"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3DF003BD"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Ako se u mješovitim zonama grade građevine komplementarne osnovnoj namjeni kao što su uslužni i proizvodni obrti, servisni, trgovački, komunalni i sl. sadržaji, obvezni se sljedeći uvjeti:</w:t>
      </w:r>
      <w:r w:rsidRPr="00262FE9">
        <w:rPr>
          <w:rStyle w:val="eop"/>
          <w:rFonts w:ascii="Arial" w:hAnsi="Arial" w:cs="Arial"/>
          <w:sz w:val="22"/>
          <w:szCs w:val="22"/>
        </w:rPr>
        <w:t> </w:t>
      </w:r>
    </w:p>
    <w:p w14:paraId="3BCC488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je veličina građevinske čestice 400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a maksimalna 800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2706EE8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je koeficijent izgrađenosti 0,3,</w:t>
      </w:r>
      <w:r w:rsidRPr="00262FE9">
        <w:rPr>
          <w:rStyle w:val="eop"/>
          <w:rFonts w:ascii="Arial" w:hAnsi="Arial" w:cs="Arial"/>
          <w:sz w:val="22"/>
          <w:szCs w:val="22"/>
        </w:rPr>
        <w:t> </w:t>
      </w:r>
    </w:p>
    <w:p w14:paraId="4FF8C30C"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je koeficijent iskorištenosti 1,0;</w:t>
      </w:r>
      <w:r w:rsidRPr="00262FE9">
        <w:rPr>
          <w:rStyle w:val="eop"/>
          <w:rFonts w:ascii="Arial" w:hAnsi="Arial" w:cs="Arial"/>
          <w:sz w:val="22"/>
          <w:szCs w:val="22"/>
        </w:rPr>
        <w:t> </w:t>
      </w:r>
    </w:p>
    <w:p w14:paraId="155F8AB0"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djelatnost koja se u njima obavlja ne smije ugrožavati okoliš,</w:t>
      </w:r>
      <w:r w:rsidRPr="00262FE9">
        <w:rPr>
          <w:rStyle w:val="eop"/>
          <w:rFonts w:ascii="Arial" w:hAnsi="Arial" w:cs="Arial"/>
          <w:sz w:val="22"/>
          <w:szCs w:val="22"/>
        </w:rPr>
        <w:t> </w:t>
      </w:r>
    </w:p>
    <w:p w14:paraId="0D5847E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5.</w:t>
      </w:r>
      <w:r w:rsidRPr="00262FE9">
        <w:rPr>
          <w:rStyle w:val="tabchar"/>
          <w:rFonts w:ascii="Arial" w:hAnsi="Arial" w:cs="Arial"/>
          <w:sz w:val="22"/>
          <w:szCs w:val="22"/>
        </w:rPr>
        <w:t xml:space="preserve"> </w:t>
      </w:r>
      <w:r w:rsidRPr="00262FE9">
        <w:rPr>
          <w:rStyle w:val="normaltextrun"/>
          <w:rFonts w:ascii="Arial" w:hAnsi="Arial" w:cs="Arial"/>
          <w:sz w:val="22"/>
          <w:szCs w:val="22"/>
        </w:rPr>
        <w:t>građevna čestica za gradnju gospodarskih građevina mora se nalaziti uz sagrađenu javno-prometnu površinu, kolnika najmanje širine 5,5 metara, ili je za javno-prometnu površinu prethodno izdan akt o gradnji</w:t>
      </w:r>
      <w:r w:rsidRPr="00262FE9">
        <w:rPr>
          <w:rStyle w:val="eop"/>
          <w:rFonts w:ascii="Arial" w:hAnsi="Arial" w:cs="Arial"/>
          <w:sz w:val="22"/>
          <w:szCs w:val="22"/>
        </w:rPr>
        <w:t> </w:t>
      </w:r>
    </w:p>
    <w:p w14:paraId="0ECBF53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najmanja udaljenost građevine od međa susjednih građevnih čestica iznosi H/2 (H= visina građevine mjereno od najniže točke uređenog terena uz građevinu do vijenca građevine), ali ne manje od 3,0 m</w:t>
      </w:r>
      <w:r w:rsidRPr="00262FE9">
        <w:rPr>
          <w:rStyle w:val="eop"/>
          <w:rFonts w:ascii="Arial" w:hAnsi="Arial" w:cs="Arial"/>
          <w:sz w:val="22"/>
          <w:szCs w:val="22"/>
        </w:rPr>
        <w:t> </w:t>
      </w:r>
    </w:p>
    <w:p w14:paraId="418BEA18"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najmanje 40% površine građevinske čestice mora biti hortikulturno uređeno,</w:t>
      </w:r>
      <w:r w:rsidRPr="00262FE9">
        <w:rPr>
          <w:rStyle w:val="eop"/>
          <w:rFonts w:ascii="Arial" w:hAnsi="Arial" w:cs="Arial"/>
          <w:sz w:val="22"/>
          <w:szCs w:val="22"/>
        </w:rPr>
        <w:t> </w:t>
      </w:r>
    </w:p>
    <w:p w14:paraId="2FA078C1"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parkiranje  vozila  mora  se  rješavati  na  građevnoj  čestici  prema  normativima propisanim u članku 72.</w:t>
      </w:r>
      <w:r w:rsidRPr="00262FE9">
        <w:rPr>
          <w:rStyle w:val="eop"/>
          <w:rFonts w:ascii="Arial" w:hAnsi="Arial" w:cs="Arial"/>
          <w:sz w:val="22"/>
          <w:szCs w:val="22"/>
        </w:rPr>
        <w:t> </w:t>
      </w:r>
    </w:p>
    <w:p w14:paraId="3A455C61"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1F5CE08"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45.a</w:t>
      </w:r>
      <w:r w:rsidRPr="00262FE9">
        <w:rPr>
          <w:rStyle w:val="eop"/>
          <w:rFonts w:ascii="Arial" w:hAnsi="Arial" w:cs="Arial"/>
          <w:sz w:val="22"/>
          <w:szCs w:val="22"/>
        </w:rPr>
        <w:t> </w:t>
      </w:r>
    </w:p>
    <w:p w14:paraId="1DEDC5C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5C81D1C"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Rekonstrukcija postojećih gospodarskih građevina u zonama M1 i M2 kojima je namjena sukladna planiranoj namjeni, a veličina čestice manja od propisane člankom 45. ove Odluke, moguća je uz poštivanje maksimalno propisanih koeficijenata izgrađenosti i iskorištenosti i minimalne udaljenosti od susjednih međa.</w:t>
      </w:r>
      <w:r w:rsidRPr="00262FE9">
        <w:rPr>
          <w:rStyle w:val="eop"/>
          <w:rFonts w:ascii="Arial" w:hAnsi="Arial" w:cs="Arial"/>
          <w:sz w:val="22"/>
          <w:szCs w:val="22"/>
        </w:rPr>
        <w:t> </w:t>
      </w:r>
    </w:p>
    <w:p w14:paraId="29118427"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007A2DD"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(2) Rekonstrukcija postojećih gospodarskih građevina, kojima je namjena sukladna planiranoj namjeni, a veličina čestice je veća od one propisane člankom 45. odredbi za provođenje, moguća je tako da maksimalni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i kis budu određeni za površinu građevne čestice koja je propisana člankom 45. bez uvjetovanja parcelacije te čestice koja je već definirana građevnom dozvolom ili na drugi zakonski način (npr. rješenje o zemljištu za redovitu upotrebu građevine i dr.).</w:t>
      </w:r>
      <w:r w:rsidRPr="00262FE9">
        <w:rPr>
          <w:rStyle w:val="eop"/>
          <w:rFonts w:ascii="Arial" w:hAnsi="Arial" w:cs="Arial"/>
          <w:sz w:val="22"/>
          <w:szCs w:val="22"/>
        </w:rPr>
        <w:t> </w:t>
      </w:r>
    </w:p>
    <w:p w14:paraId="5FFFB1D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F55FF09"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45.b</w:t>
      </w:r>
      <w:r w:rsidRPr="00262FE9">
        <w:rPr>
          <w:rStyle w:val="eop"/>
          <w:rFonts w:ascii="Arial" w:hAnsi="Arial" w:cs="Arial"/>
          <w:sz w:val="22"/>
          <w:szCs w:val="22"/>
        </w:rPr>
        <w:t> </w:t>
      </w:r>
    </w:p>
    <w:p w14:paraId="5125E11F" w14:textId="77777777" w:rsidR="008A7F10" w:rsidRDefault="00CC5DFE" w:rsidP="008A7F10">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53A4EFC" w14:textId="77777777" w:rsidR="00CC5DFE" w:rsidRPr="00262FE9" w:rsidRDefault="00CC5DFE" w:rsidP="008A7F10">
      <w:pPr>
        <w:pStyle w:val="paragraph"/>
        <w:spacing w:before="1"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Zbog nedostatka parkirališnih mjesta omogućava se gradnja javnih garaža i na drugim lokacijama  od  onih  propisanih  u  grafičkom  dijelu  plana  na  kartografskom  prikazu  3.1. „Prometna i komunalna infrastrukturna mreža – Promet“ u mješovitim zonama namijenjenim pretežito stanovanju (M1) i pretežito poslovnim zonama (M2).,</w:t>
      </w:r>
      <w:r w:rsidRPr="00262FE9">
        <w:rPr>
          <w:rStyle w:val="eop"/>
          <w:rFonts w:ascii="Arial" w:hAnsi="Arial" w:cs="Arial"/>
          <w:sz w:val="22"/>
          <w:szCs w:val="22"/>
        </w:rPr>
        <w:t> </w:t>
      </w:r>
    </w:p>
    <w:p w14:paraId="18F4E288"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5A32BBD"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Izuzetno, zbog velikih potreba i ograničene površine za realizaciju većih garažnih kapaciteta, omogućava se gradnja javne garaže do 250 garažnih mjesta i u okviru poslovne zone oznake K4 u ulici Frana Supila.</w:t>
      </w:r>
      <w:r w:rsidRPr="00262FE9">
        <w:rPr>
          <w:rStyle w:val="eop"/>
          <w:rFonts w:ascii="Arial" w:hAnsi="Arial" w:cs="Arial"/>
          <w:sz w:val="22"/>
          <w:szCs w:val="22"/>
        </w:rPr>
        <w:t> </w:t>
      </w:r>
    </w:p>
    <w:p w14:paraId="5FD1AB34"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9A1D6E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Građevina može imati jednu ili više podzemnih etaža. Sve nadzemne i podzemne etaže obvezno je koristiti kao javnu garažu za parkiranje vozila.</w:t>
      </w:r>
      <w:r w:rsidRPr="00262FE9">
        <w:rPr>
          <w:rStyle w:val="eop"/>
          <w:rFonts w:ascii="Arial" w:hAnsi="Arial" w:cs="Arial"/>
          <w:sz w:val="22"/>
          <w:szCs w:val="22"/>
        </w:rPr>
        <w:t> </w:t>
      </w:r>
    </w:p>
    <w:p w14:paraId="20BE8D80"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49472DB5"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(4) Krovnu etažu građevine po mogućnosti izvesti kao prohodnu, koja može služiti kao uređena javna površina s otvorenim rekreacijskim sadržajima (košarkaško igralište, dječje igralište i sl.) s hortikulturnim uređenjem, moguće i u kombinaciji s manjim ugostiteljskim objektom (kafić, restoran). Ukoliko se i krovna etaža koristi za parkiranje, moguće je postavljanje nadstrešnica za zaštitu od sunca uz obvezno </w:t>
      </w:r>
      <w:proofErr w:type="spellStart"/>
      <w:r w:rsidRPr="00262FE9">
        <w:rPr>
          <w:rStyle w:val="normaltextrun"/>
          <w:rFonts w:ascii="Arial" w:hAnsi="Arial" w:cs="Arial"/>
          <w:sz w:val="22"/>
          <w:szCs w:val="22"/>
        </w:rPr>
        <w:t>ozelenjavnje</w:t>
      </w:r>
      <w:proofErr w:type="spellEnd"/>
      <w:r w:rsidRPr="00262FE9">
        <w:rPr>
          <w:rStyle w:val="normaltextrun"/>
          <w:rFonts w:ascii="Arial" w:hAnsi="Arial" w:cs="Arial"/>
          <w:sz w:val="22"/>
          <w:szCs w:val="22"/>
        </w:rPr>
        <w:t xml:space="preserve"> uz granicu građevne čestice.</w:t>
      </w:r>
      <w:r w:rsidRPr="00262FE9">
        <w:rPr>
          <w:rStyle w:val="eop"/>
          <w:rFonts w:ascii="Arial" w:hAnsi="Arial" w:cs="Arial"/>
          <w:sz w:val="22"/>
          <w:szCs w:val="22"/>
        </w:rPr>
        <w:t> </w:t>
      </w:r>
    </w:p>
    <w:p w14:paraId="4AB15A29" w14:textId="77777777" w:rsidR="00FF4F01" w:rsidRDefault="00FF4F01" w:rsidP="00262FE9">
      <w:pPr>
        <w:pStyle w:val="paragraph"/>
        <w:spacing w:before="0" w:beforeAutospacing="0" w:after="0" w:afterAutospacing="0"/>
        <w:ind w:left="270" w:hanging="270"/>
        <w:jc w:val="both"/>
        <w:textAlignment w:val="baseline"/>
        <w:rPr>
          <w:rStyle w:val="normaltextrun"/>
          <w:rFonts w:ascii="Arial" w:hAnsi="Arial" w:cs="Arial"/>
          <w:sz w:val="22"/>
          <w:szCs w:val="22"/>
        </w:rPr>
      </w:pPr>
    </w:p>
    <w:p w14:paraId="10DCB5D5" w14:textId="77777777" w:rsidR="00CC5DFE" w:rsidRPr="00262FE9" w:rsidRDefault="00CC5DFE" w:rsidP="00262FE9">
      <w:pPr>
        <w:pStyle w:val="paragraph"/>
        <w:spacing w:before="0" w:beforeAutospacing="0" w:after="0" w:afterAutospacing="0"/>
        <w:ind w:left="270" w:hanging="27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Način i uvjeti gradnje:</w:t>
      </w:r>
      <w:r w:rsidRPr="00262FE9">
        <w:rPr>
          <w:rStyle w:val="eop"/>
          <w:rFonts w:ascii="Arial" w:hAnsi="Arial" w:cs="Arial"/>
          <w:sz w:val="22"/>
          <w:szCs w:val="22"/>
        </w:rPr>
        <w:t> </w:t>
      </w:r>
    </w:p>
    <w:p w14:paraId="7E38652C" w14:textId="77777777" w:rsidR="00CC5DFE" w:rsidRPr="00262FE9" w:rsidRDefault="00CC5DFE" w:rsidP="006C29B3">
      <w:pPr>
        <w:pStyle w:val="paragraph"/>
        <w:numPr>
          <w:ilvl w:val="1"/>
          <w:numId w:val="24"/>
        </w:numPr>
        <w:spacing w:before="0" w:beforeAutospacing="0" w:after="0" w:afterAutospacing="0"/>
        <w:ind w:left="567" w:hanging="141"/>
        <w:jc w:val="both"/>
        <w:textAlignment w:val="baseline"/>
        <w:rPr>
          <w:rFonts w:ascii="Arial" w:hAnsi="Arial" w:cs="Arial"/>
          <w:sz w:val="22"/>
          <w:szCs w:val="22"/>
        </w:rPr>
      </w:pPr>
      <w:r w:rsidRPr="00262FE9">
        <w:rPr>
          <w:rStyle w:val="normaltextrun"/>
          <w:rFonts w:ascii="Arial" w:hAnsi="Arial" w:cs="Arial"/>
          <w:sz w:val="22"/>
          <w:szCs w:val="22"/>
        </w:rPr>
        <w:t>građevine se grade kao slobodnostojeće</w:t>
      </w:r>
      <w:r w:rsidRPr="00262FE9">
        <w:rPr>
          <w:rStyle w:val="eop"/>
          <w:rFonts w:ascii="Arial" w:hAnsi="Arial" w:cs="Arial"/>
          <w:sz w:val="22"/>
          <w:szCs w:val="22"/>
        </w:rPr>
        <w:t> </w:t>
      </w:r>
    </w:p>
    <w:p w14:paraId="548E3D0C" w14:textId="77777777" w:rsidR="00CC5DFE" w:rsidRPr="00262FE9" w:rsidRDefault="00CC5DFE" w:rsidP="006C29B3">
      <w:pPr>
        <w:pStyle w:val="paragraph"/>
        <w:numPr>
          <w:ilvl w:val="1"/>
          <w:numId w:val="24"/>
        </w:numPr>
        <w:spacing w:before="0" w:beforeAutospacing="0" w:after="0" w:afterAutospacing="0"/>
        <w:ind w:left="567" w:hanging="141"/>
        <w:jc w:val="both"/>
        <w:textAlignment w:val="baseline"/>
        <w:rPr>
          <w:rFonts w:ascii="Arial" w:hAnsi="Arial" w:cs="Arial"/>
          <w:sz w:val="22"/>
          <w:szCs w:val="22"/>
        </w:rPr>
      </w:pPr>
      <w:r w:rsidRPr="00262FE9">
        <w:rPr>
          <w:rStyle w:val="normaltextrun"/>
          <w:rFonts w:ascii="Arial" w:hAnsi="Arial" w:cs="Arial"/>
          <w:sz w:val="22"/>
          <w:szCs w:val="22"/>
        </w:rPr>
        <w:t>najmanja površina građevne čestice iznosi 400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a najveća površina 2.500 m</w:t>
      </w:r>
      <w:r w:rsidRPr="00262FE9">
        <w:rPr>
          <w:rStyle w:val="normaltextrun"/>
          <w:rFonts w:ascii="Arial" w:hAnsi="Arial" w:cs="Arial"/>
          <w:sz w:val="22"/>
          <w:szCs w:val="22"/>
          <w:vertAlign w:val="superscript"/>
        </w:rPr>
        <w:t>2</w:t>
      </w:r>
      <w:r w:rsidRPr="00262FE9">
        <w:rPr>
          <w:rStyle w:val="eop"/>
          <w:rFonts w:ascii="Arial" w:hAnsi="Arial" w:cs="Arial"/>
          <w:sz w:val="22"/>
          <w:szCs w:val="22"/>
        </w:rPr>
        <w:t> </w:t>
      </w:r>
    </w:p>
    <w:p w14:paraId="6FC8DD22" w14:textId="77777777" w:rsidR="00CC5DFE" w:rsidRPr="00262FE9" w:rsidRDefault="00CC5DFE" w:rsidP="006C29B3">
      <w:pPr>
        <w:pStyle w:val="paragraph"/>
        <w:numPr>
          <w:ilvl w:val="1"/>
          <w:numId w:val="24"/>
        </w:numPr>
        <w:spacing w:before="0" w:beforeAutospacing="0" w:after="0" w:afterAutospacing="0"/>
        <w:ind w:left="567" w:hanging="141"/>
        <w:jc w:val="both"/>
        <w:textAlignment w:val="baseline"/>
        <w:rPr>
          <w:rFonts w:ascii="Arial" w:hAnsi="Arial" w:cs="Arial"/>
          <w:sz w:val="22"/>
          <w:szCs w:val="22"/>
        </w:rPr>
      </w:pPr>
      <w:r w:rsidRPr="00262FE9">
        <w:rPr>
          <w:rStyle w:val="normaltextrun"/>
          <w:rFonts w:ascii="Arial" w:hAnsi="Arial" w:cs="Arial"/>
          <w:sz w:val="22"/>
          <w:szCs w:val="22"/>
        </w:rPr>
        <w:t>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se određuje kako slijedi:</w:t>
      </w:r>
      <w:r w:rsidRPr="00262FE9">
        <w:rPr>
          <w:rStyle w:val="eop"/>
          <w:rFonts w:ascii="Arial" w:hAnsi="Arial" w:cs="Arial"/>
          <w:sz w:val="22"/>
          <w:szCs w:val="22"/>
        </w:rPr>
        <w:t> </w:t>
      </w:r>
    </w:p>
    <w:p w14:paraId="07D85126" w14:textId="77777777" w:rsidR="00CC5DFE" w:rsidRPr="00262FE9" w:rsidRDefault="00CC5DFE" w:rsidP="006C29B3">
      <w:pPr>
        <w:pStyle w:val="paragraph"/>
        <w:numPr>
          <w:ilvl w:val="1"/>
          <w:numId w:val="24"/>
        </w:numPr>
        <w:spacing w:before="0" w:beforeAutospacing="0" w:after="0" w:afterAutospacing="0"/>
        <w:ind w:left="567" w:hanging="141"/>
        <w:jc w:val="both"/>
        <w:textAlignment w:val="baseline"/>
        <w:rPr>
          <w:rFonts w:ascii="Arial" w:hAnsi="Arial" w:cs="Arial"/>
          <w:sz w:val="22"/>
          <w:szCs w:val="22"/>
        </w:rPr>
      </w:pPr>
      <w:r w:rsidRPr="00262FE9">
        <w:rPr>
          <w:rStyle w:val="normaltextrun"/>
          <w:rFonts w:ascii="Arial" w:hAnsi="Arial" w:cs="Arial"/>
          <w:sz w:val="22"/>
          <w:szCs w:val="22"/>
        </w:rPr>
        <w:t xml:space="preserve">od 400-800 m2, maksimalni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0,8</w:t>
      </w:r>
      <w:r w:rsidRPr="00262FE9">
        <w:rPr>
          <w:rStyle w:val="eop"/>
          <w:rFonts w:ascii="Arial" w:hAnsi="Arial" w:cs="Arial"/>
          <w:sz w:val="22"/>
          <w:szCs w:val="22"/>
        </w:rPr>
        <w:t> </w:t>
      </w:r>
    </w:p>
    <w:p w14:paraId="10ADD295" w14:textId="77777777" w:rsidR="00CC5DFE" w:rsidRPr="00262FE9" w:rsidRDefault="00CC5DFE" w:rsidP="006C29B3">
      <w:pPr>
        <w:pStyle w:val="paragraph"/>
        <w:numPr>
          <w:ilvl w:val="1"/>
          <w:numId w:val="24"/>
        </w:numPr>
        <w:spacing w:before="0" w:beforeAutospacing="0" w:after="0" w:afterAutospacing="0"/>
        <w:ind w:left="567" w:hanging="141"/>
        <w:jc w:val="both"/>
        <w:textAlignment w:val="baseline"/>
        <w:rPr>
          <w:rFonts w:ascii="Arial" w:hAnsi="Arial" w:cs="Arial"/>
          <w:sz w:val="22"/>
          <w:szCs w:val="22"/>
        </w:rPr>
      </w:pPr>
      <w:r w:rsidRPr="00262FE9">
        <w:rPr>
          <w:rStyle w:val="normaltextrun"/>
          <w:rFonts w:ascii="Arial" w:hAnsi="Arial" w:cs="Arial"/>
          <w:sz w:val="22"/>
          <w:szCs w:val="22"/>
        </w:rPr>
        <w:t xml:space="preserve">od 801-1200 m2, maksimalni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0,7</w:t>
      </w:r>
      <w:r w:rsidRPr="00262FE9">
        <w:rPr>
          <w:rStyle w:val="eop"/>
          <w:rFonts w:ascii="Arial" w:hAnsi="Arial" w:cs="Arial"/>
          <w:sz w:val="22"/>
          <w:szCs w:val="22"/>
        </w:rPr>
        <w:t> </w:t>
      </w:r>
    </w:p>
    <w:p w14:paraId="7774654F" w14:textId="77777777" w:rsidR="00CC5DFE" w:rsidRPr="00262FE9" w:rsidRDefault="00CC5DFE" w:rsidP="006C29B3">
      <w:pPr>
        <w:pStyle w:val="paragraph"/>
        <w:numPr>
          <w:ilvl w:val="1"/>
          <w:numId w:val="24"/>
        </w:numPr>
        <w:spacing w:before="0" w:beforeAutospacing="0" w:after="0" w:afterAutospacing="0"/>
        <w:ind w:left="567" w:hanging="141"/>
        <w:jc w:val="both"/>
        <w:textAlignment w:val="baseline"/>
        <w:rPr>
          <w:rFonts w:ascii="Arial" w:hAnsi="Arial" w:cs="Arial"/>
          <w:sz w:val="22"/>
          <w:szCs w:val="22"/>
        </w:rPr>
      </w:pPr>
      <w:r w:rsidRPr="00262FE9">
        <w:rPr>
          <w:rStyle w:val="normaltextrun"/>
          <w:rFonts w:ascii="Arial" w:hAnsi="Arial" w:cs="Arial"/>
          <w:sz w:val="22"/>
          <w:szCs w:val="22"/>
        </w:rPr>
        <w:t xml:space="preserve">od 1201- 2500 m2, maksimalni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0,65</w:t>
      </w:r>
      <w:r w:rsidRPr="00262FE9">
        <w:rPr>
          <w:rStyle w:val="eop"/>
          <w:rFonts w:ascii="Arial" w:hAnsi="Arial" w:cs="Arial"/>
          <w:sz w:val="22"/>
          <w:szCs w:val="22"/>
        </w:rPr>
        <w:t> </w:t>
      </w:r>
    </w:p>
    <w:p w14:paraId="475F76F8" w14:textId="77777777" w:rsidR="00CC5DFE" w:rsidRPr="00262FE9" w:rsidRDefault="00CC5DFE" w:rsidP="006C29B3">
      <w:pPr>
        <w:pStyle w:val="paragraph"/>
        <w:numPr>
          <w:ilvl w:val="1"/>
          <w:numId w:val="24"/>
        </w:numPr>
        <w:spacing w:before="0" w:beforeAutospacing="0" w:after="0" w:afterAutospacing="0"/>
        <w:ind w:left="567" w:hanging="141"/>
        <w:jc w:val="both"/>
        <w:textAlignment w:val="baseline"/>
        <w:rPr>
          <w:rFonts w:ascii="Arial" w:hAnsi="Arial" w:cs="Arial"/>
          <w:sz w:val="22"/>
          <w:szCs w:val="22"/>
        </w:rPr>
      </w:pPr>
      <w:r w:rsidRPr="00262FE9">
        <w:rPr>
          <w:rStyle w:val="normaltextrun"/>
          <w:rFonts w:ascii="Arial" w:hAnsi="Arial" w:cs="Arial"/>
          <w:sz w:val="22"/>
          <w:szCs w:val="22"/>
        </w:rPr>
        <w:t>najveći koeficijent iskorištenosti iznosi 4,5</w:t>
      </w:r>
      <w:r w:rsidRPr="00262FE9">
        <w:rPr>
          <w:rStyle w:val="eop"/>
          <w:rFonts w:ascii="Arial" w:hAnsi="Arial" w:cs="Arial"/>
          <w:sz w:val="22"/>
          <w:szCs w:val="22"/>
        </w:rPr>
        <w:t> </w:t>
      </w:r>
    </w:p>
    <w:p w14:paraId="3463D7E5" w14:textId="77777777" w:rsidR="00CC5DFE" w:rsidRPr="00262FE9" w:rsidRDefault="00CC5DFE" w:rsidP="006C29B3">
      <w:pPr>
        <w:pStyle w:val="paragraph"/>
        <w:numPr>
          <w:ilvl w:val="1"/>
          <w:numId w:val="24"/>
        </w:numPr>
        <w:spacing w:before="0" w:beforeAutospacing="0" w:after="0" w:afterAutospacing="0"/>
        <w:ind w:left="567" w:hanging="141"/>
        <w:jc w:val="both"/>
        <w:textAlignment w:val="baseline"/>
        <w:rPr>
          <w:rFonts w:ascii="Arial" w:hAnsi="Arial" w:cs="Arial"/>
          <w:sz w:val="22"/>
          <w:szCs w:val="22"/>
        </w:rPr>
      </w:pPr>
      <w:r w:rsidRPr="00262FE9">
        <w:rPr>
          <w:rStyle w:val="normaltextrun"/>
          <w:rFonts w:ascii="Arial" w:hAnsi="Arial" w:cs="Arial"/>
          <w:sz w:val="22"/>
          <w:szCs w:val="22"/>
        </w:rPr>
        <w:t xml:space="preserve">najveća </w:t>
      </w: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xml:space="preserve"> iznosi Po + (S) ili P +1 ili podrum, suteren ili prizemlje i kat, maksimalna visina 8,0 m</w:t>
      </w:r>
      <w:r w:rsidRPr="00262FE9">
        <w:rPr>
          <w:rStyle w:val="eop"/>
          <w:rFonts w:ascii="Arial" w:hAnsi="Arial" w:cs="Arial"/>
          <w:sz w:val="22"/>
          <w:szCs w:val="22"/>
        </w:rPr>
        <w:t> </w:t>
      </w:r>
    </w:p>
    <w:p w14:paraId="755E30D3" w14:textId="77777777" w:rsidR="00CC5DFE" w:rsidRPr="00262FE9" w:rsidRDefault="00CC5DFE" w:rsidP="006C29B3">
      <w:pPr>
        <w:pStyle w:val="paragraph"/>
        <w:numPr>
          <w:ilvl w:val="1"/>
          <w:numId w:val="24"/>
        </w:numPr>
        <w:spacing w:before="0" w:beforeAutospacing="0" w:after="0" w:afterAutospacing="0"/>
        <w:ind w:left="567" w:hanging="141"/>
        <w:jc w:val="both"/>
        <w:textAlignment w:val="baseline"/>
        <w:rPr>
          <w:rFonts w:ascii="Arial" w:hAnsi="Arial" w:cs="Arial"/>
          <w:sz w:val="22"/>
          <w:szCs w:val="22"/>
        </w:rPr>
      </w:pPr>
      <w:r w:rsidRPr="00262FE9">
        <w:rPr>
          <w:rStyle w:val="normaltextrun"/>
          <w:rFonts w:ascii="Arial" w:hAnsi="Arial" w:cs="Arial"/>
          <w:sz w:val="22"/>
          <w:szCs w:val="22"/>
        </w:rPr>
        <w:t>omogućava se gradnja više podzemnih, potpuno ukopanih etaža.</w:t>
      </w:r>
      <w:r w:rsidRPr="00262FE9">
        <w:rPr>
          <w:rStyle w:val="eop"/>
          <w:rFonts w:ascii="Arial" w:hAnsi="Arial" w:cs="Arial"/>
          <w:sz w:val="22"/>
          <w:szCs w:val="22"/>
        </w:rPr>
        <w:t> </w:t>
      </w:r>
    </w:p>
    <w:p w14:paraId="3983F72E"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16AE622D"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Minimalna udaljenost nadzemne etaže od ruba građevne čestice iznosi 4,0m i od ruba javnoprometne površine 5,0 m. Ovisno o kategoriji prometnice s koje je osiguran prilaz javnoj garaži, moguća je i manja udaljenost od javnoprometne površine, uz obveznu suglasnost nadležnog tijela.</w:t>
      </w:r>
      <w:r w:rsidRPr="00262FE9">
        <w:rPr>
          <w:rStyle w:val="eop"/>
          <w:rFonts w:ascii="Arial" w:hAnsi="Arial" w:cs="Arial"/>
          <w:sz w:val="22"/>
          <w:szCs w:val="22"/>
        </w:rPr>
        <w:t> </w:t>
      </w:r>
    </w:p>
    <w:p w14:paraId="3AF9103F"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7FF107B1"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(7) Podzemne etaže mogu biti udaljene minimalno 1,0m od ruba građevne čestice ako se zadovolje konstruktivni uvjeti i okolnih građevina, a od javnoprometne površine minimalno 3,0m, sve uz poštivanje preporuka iz geomehaničkog elaborata i uputa ovlaštenog projektanta i </w:t>
      </w:r>
      <w:proofErr w:type="spellStart"/>
      <w:r w:rsidRPr="00262FE9">
        <w:rPr>
          <w:rStyle w:val="normaltextrun"/>
          <w:rFonts w:ascii="Arial" w:hAnsi="Arial" w:cs="Arial"/>
          <w:sz w:val="22"/>
          <w:szCs w:val="22"/>
        </w:rPr>
        <w:t>revidenta</w:t>
      </w:r>
      <w:proofErr w:type="spellEnd"/>
      <w:r w:rsidRPr="00262FE9">
        <w:rPr>
          <w:rStyle w:val="normaltextrun"/>
          <w:rFonts w:ascii="Arial" w:hAnsi="Arial" w:cs="Arial"/>
          <w:sz w:val="22"/>
          <w:szCs w:val="22"/>
        </w:rPr>
        <w:t xml:space="preserve"> glavnog projekta ukoliko je takva revizija (kontrola) propisana. Iznimno, udaljenost podzemnih etaža od javne prometne površine može biti i manja, ali ne manja od 1m, ukoliko geomehaničke karakteristike tla definirane elaboratom to dopuštaju, a projektno rješenje odobrava ovlašteni </w:t>
      </w:r>
      <w:proofErr w:type="spellStart"/>
      <w:r w:rsidRPr="00262FE9">
        <w:rPr>
          <w:rStyle w:val="normaltextrun"/>
          <w:rFonts w:ascii="Arial" w:hAnsi="Arial" w:cs="Arial"/>
          <w:sz w:val="22"/>
          <w:szCs w:val="22"/>
        </w:rPr>
        <w:t>revident</w:t>
      </w:r>
      <w:proofErr w:type="spellEnd"/>
      <w:r w:rsidRPr="00262FE9">
        <w:rPr>
          <w:rStyle w:val="normaltextrun"/>
          <w:rFonts w:ascii="Arial" w:hAnsi="Arial" w:cs="Arial"/>
          <w:sz w:val="22"/>
          <w:szCs w:val="22"/>
        </w:rPr>
        <w:t xml:space="preserve"> kada je takva revizija (kontrola) propisana na način da se javna prometna površine ne ugrožava.</w:t>
      </w:r>
      <w:r w:rsidRPr="00262FE9">
        <w:rPr>
          <w:rStyle w:val="eop"/>
          <w:rFonts w:ascii="Arial" w:hAnsi="Arial" w:cs="Arial"/>
          <w:sz w:val="22"/>
          <w:szCs w:val="22"/>
        </w:rPr>
        <w:t> </w:t>
      </w:r>
    </w:p>
    <w:p w14:paraId="5CC10417"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73C6CAA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Građevna čestica mora se nalaziti uz izgrađenu javno-prometnu površinu, kolnika širine najmanje 5,0 metara,</w:t>
      </w:r>
      <w:r w:rsidRPr="00262FE9">
        <w:rPr>
          <w:rStyle w:val="eop"/>
          <w:rFonts w:ascii="Arial" w:hAnsi="Arial" w:cs="Arial"/>
          <w:sz w:val="22"/>
          <w:szCs w:val="22"/>
        </w:rPr>
        <w:t> </w:t>
      </w:r>
    </w:p>
    <w:p w14:paraId="2C5A7DBB" w14:textId="77777777" w:rsidR="00FF4F01" w:rsidRDefault="00FF4F01" w:rsidP="00262FE9">
      <w:pPr>
        <w:pStyle w:val="paragraph"/>
        <w:spacing w:before="0" w:beforeAutospacing="0" w:after="0" w:afterAutospacing="0"/>
        <w:ind w:left="270" w:hanging="270"/>
        <w:jc w:val="both"/>
        <w:textAlignment w:val="baseline"/>
        <w:rPr>
          <w:rStyle w:val="normaltextrun"/>
          <w:rFonts w:ascii="Arial" w:hAnsi="Arial" w:cs="Arial"/>
          <w:sz w:val="22"/>
          <w:szCs w:val="22"/>
        </w:rPr>
      </w:pPr>
    </w:p>
    <w:p w14:paraId="269646FA" w14:textId="77777777" w:rsidR="00CC5DFE" w:rsidRPr="00262FE9" w:rsidRDefault="00CC5DFE" w:rsidP="00262FE9">
      <w:pPr>
        <w:pStyle w:val="paragraph"/>
        <w:spacing w:before="0" w:beforeAutospacing="0" w:after="0" w:afterAutospacing="0"/>
        <w:ind w:left="270" w:hanging="27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Najmanje 20% površine građevne čestice mora biti hortikulturno uređeno.</w:t>
      </w:r>
      <w:r w:rsidRPr="00262FE9">
        <w:rPr>
          <w:rStyle w:val="eop"/>
          <w:rFonts w:ascii="Arial" w:hAnsi="Arial" w:cs="Arial"/>
          <w:sz w:val="22"/>
          <w:szCs w:val="22"/>
        </w:rPr>
        <w:t> </w:t>
      </w:r>
    </w:p>
    <w:p w14:paraId="6E2DA8B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8ADF0F5"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46.</w:t>
      </w:r>
      <w:r w:rsidRPr="00262FE9">
        <w:rPr>
          <w:rStyle w:val="eop"/>
          <w:rFonts w:ascii="Arial" w:hAnsi="Arial" w:cs="Arial"/>
          <w:sz w:val="22"/>
          <w:szCs w:val="22"/>
        </w:rPr>
        <w:t> </w:t>
      </w:r>
    </w:p>
    <w:p w14:paraId="7401D2A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4FC115D"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Ukoliko se u mješovitim zonama namijenjenim pretežito stanovanju (M1) te pretežito poslovnim zonama (M2) grade gospodarske građevine namijenjene turizmu i ugostiteljstvu, kao što su manji hoteli s pratećim ugostiteljskim sadržajima, vrijede sljedeći uvjeti:</w:t>
      </w:r>
      <w:r w:rsidRPr="00262FE9">
        <w:rPr>
          <w:rStyle w:val="eop"/>
          <w:rFonts w:ascii="Arial" w:hAnsi="Arial" w:cs="Arial"/>
          <w:sz w:val="22"/>
          <w:szCs w:val="22"/>
        </w:rPr>
        <w:t> </w:t>
      </w:r>
    </w:p>
    <w:p w14:paraId="5532E072" w14:textId="77777777" w:rsidR="00CC5DFE" w:rsidRPr="00262FE9" w:rsidRDefault="00CC5DFE" w:rsidP="006C29B3">
      <w:pPr>
        <w:pStyle w:val="paragraph"/>
        <w:numPr>
          <w:ilvl w:val="3"/>
          <w:numId w:val="25"/>
        </w:numPr>
        <w:spacing w:before="0" w:beforeAutospacing="0" w:after="0" w:afterAutospacing="0"/>
        <w:ind w:left="993" w:hanging="426"/>
        <w:jc w:val="both"/>
        <w:textAlignment w:val="baseline"/>
        <w:rPr>
          <w:rFonts w:ascii="Arial" w:hAnsi="Arial" w:cs="Arial"/>
          <w:sz w:val="22"/>
          <w:szCs w:val="22"/>
        </w:rPr>
      </w:pPr>
      <w:r w:rsidRPr="00262FE9">
        <w:rPr>
          <w:rStyle w:val="normaltextrun"/>
          <w:rFonts w:ascii="Arial" w:hAnsi="Arial" w:cs="Arial"/>
          <w:sz w:val="22"/>
          <w:szCs w:val="22"/>
        </w:rPr>
        <w:t>minimalna je veličina građevne čestice 1.000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Maksimalna veličina čestice se ne propisuje, ali se maksimalne vrijednosti koeficijenata izgrađenosti i iskorištenosti izračunavaju na veličinu parcele od 3.000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1BD95014" w14:textId="77777777" w:rsidR="00CC5DFE" w:rsidRPr="00262FE9" w:rsidRDefault="00CC5DFE" w:rsidP="006C29B3">
      <w:pPr>
        <w:pStyle w:val="paragraph"/>
        <w:numPr>
          <w:ilvl w:val="3"/>
          <w:numId w:val="25"/>
        </w:numPr>
        <w:spacing w:before="0" w:beforeAutospacing="0" w:after="0" w:afterAutospacing="0"/>
        <w:ind w:left="993" w:hanging="426"/>
        <w:jc w:val="both"/>
        <w:textAlignment w:val="baseline"/>
        <w:rPr>
          <w:rFonts w:ascii="Arial" w:hAnsi="Arial" w:cs="Arial"/>
          <w:sz w:val="22"/>
          <w:szCs w:val="22"/>
        </w:rPr>
      </w:pPr>
      <w:r w:rsidRPr="00262FE9">
        <w:rPr>
          <w:rStyle w:val="normaltextrun"/>
          <w:rFonts w:ascii="Arial" w:hAnsi="Arial" w:cs="Arial"/>
          <w:sz w:val="22"/>
          <w:szCs w:val="22"/>
        </w:rPr>
        <w:t>maksimalni je koeficijent izgrađenosti 0,4</w:t>
      </w:r>
      <w:r w:rsidRPr="00262FE9">
        <w:rPr>
          <w:rStyle w:val="eop"/>
          <w:rFonts w:ascii="Arial" w:hAnsi="Arial" w:cs="Arial"/>
          <w:sz w:val="22"/>
          <w:szCs w:val="22"/>
        </w:rPr>
        <w:t> </w:t>
      </w:r>
    </w:p>
    <w:p w14:paraId="7AE1E0DC" w14:textId="77777777" w:rsidR="00CC5DFE" w:rsidRPr="00262FE9" w:rsidRDefault="00CC5DFE" w:rsidP="006C29B3">
      <w:pPr>
        <w:pStyle w:val="paragraph"/>
        <w:numPr>
          <w:ilvl w:val="3"/>
          <w:numId w:val="25"/>
        </w:numPr>
        <w:spacing w:before="0" w:beforeAutospacing="0" w:after="0" w:afterAutospacing="0"/>
        <w:ind w:left="993" w:hanging="426"/>
        <w:jc w:val="both"/>
        <w:textAlignment w:val="baseline"/>
        <w:rPr>
          <w:rFonts w:ascii="Arial" w:hAnsi="Arial" w:cs="Arial"/>
          <w:sz w:val="22"/>
          <w:szCs w:val="22"/>
        </w:rPr>
      </w:pPr>
      <w:r w:rsidRPr="00262FE9">
        <w:rPr>
          <w:rStyle w:val="normaltextrun"/>
          <w:rFonts w:ascii="Arial" w:hAnsi="Arial" w:cs="Arial"/>
          <w:sz w:val="22"/>
          <w:szCs w:val="22"/>
        </w:rPr>
        <w:t>maksimalni je koeficijent iskorištenosti 1,5;</w:t>
      </w:r>
      <w:r w:rsidRPr="00262FE9">
        <w:rPr>
          <w:rStyle w:val="eop"/>
          <w:rFonts w:ascii="Arial" w:hAnsi="Arial" w:cs="Arial"/>
          <w:sz w:val="22"/>
          <w:szCs w:val="22"/>
        </w:rPr>
        <w:t> </w:t>
      </w:r>
    </w:p>
    <w:p w14:paraId="467C50B5" w14:textId="77777777" w:rsidR="00CC5DFE" w:rsidRPr="00262FE9" w:rsidRDefault="00CC5DFE" w:rsidP="006C29B3">
      <w:pPr>
        <w:pStyle w:val="paragraph"/>
        <w:numPr>
          <w:ilvl w:val="3"/>
          <w:numId w:val="25"/>
        </w:numPr>
        <w:spacing w:before="0" w:beforeAutospacing="0" w:after="0" w:afterAutospacing="0"/>
        <w:ind w:left="993" w:hanging="426"/>
        <w:jc w:val="both"/>
        <w:textAlignment w:val="baseline"/>
        <w:rPr>
          <w:rFonts w:ascii="Arial" w:hAnsi="Arial" w:cs="Arial"/>
          <w:sz w:val="22"/>
          <w:szCs w:val="22"/>
        </w:rPr>
      </w:pPr>
      <w:r w:rsidRPr="00262FE9">
        <w:rPr>
          <w:rStyle w:val="normaltextrun"/>
          <w:rFonts w:ascii="Arial" w:hAnsi="Arial" w:cs="Arial"/>
          <w:sz w:val="22"/>
          <w:szCs w:val="22"/>
        </w:rPr>
        <w:t>građevinska  čestica  za  gradnju  gospodarskih  građevina  mora  se  nalaziti  uz sagrađenu javno-prometnu površinu, kolnika širine najmanje 5,5 metara,</w:t>
      </w:r>
      <w:r w:rsidRPr="00262FE9">
        <w:rPr>
          <w:rStyle w:val="eop"/>
          <w:rFonts w:ascii="Arial" w:hAnsi="Arial" w:cs="Arial"/>
          <w:sz w:val="22"/>
          <w:szCs w:val="22"/>
        </w:rPr>
        <w:t> </w:t>
      </w:r>
    </w:p>
    <w:p w14:paraId="2A31021A" w14:textId="77777777" w:rsidR="00CC5DFE" w:rsidRDefault="00CC5DFE" w:rsidP="006C29B3">
      <w:pPr>
        <w:pStyle w:val="paragraph"/>
        <w:numPr>
          <w:ilvl w:val="3"/>
          <w:numId w:val="25"/>
        </w:numPr>
        <w:spacing w:before="0" w:beforeAutospacing="0" w:after="0" w:afterAutospacing="0"/>
        <w:ind w:left="993" w:hanging="426"/>
        <w:jc w:val="both"/>
        <w:textAlignment w:val="baseline"/>
        <w:rPr>
          <w:rStyle w:val="eop"/>
          <w:rFonts w:ascii="Arial" w:hAnsi="Arial" w:cs="Arial"/>
          <w:sz w:val="22"/>
          <w:szCs w:val="22"/>
        </w:rPr>
      </w:pPr>
      <w:r w:rsidRPr="00262FE9">
        <w:rPr>
          <w:rStyle w:val="normaltextrun"/>
          <w:rFonts w:ascii="Arial" w:hAnsi="Arial" w:cs="Arial"/>
          <w:sz w:val="22"/>
          <w:szCs w:val="22"/>
        </w:rPr>
        <w:t>najmanja udaljenost građevine od međa susjednih građevnih čestica iznosi H/2, a ne manje od 4,0m.</w:t>
      </w:r>
      <w:r w:rsidRPr="00262FE9">
        <w:rPr>
          <w:rStyle w:val="eop"/>
          <w:rFonts w:ascii="Arial" w:hAnsi="Arial" w:cs="Arial"/>
          <w:sz w:val="22"/>
          <w:szCs w:val="22"/>
        </w:rPr>
        <w:t> </w:t>
      </w:r>
    </w:p>
    <w:p w14:paraId="352A6AD3" w14:textId="77777777" w:rsidR="00CC5DFE" w:rsidRDefault="00CC5DFE" w:rsidP="006C29B3">
      <w:pPr>
        <w:pStyle w:val="paragraph"/>
        <w:numPr>
          <w:ilvl w:val="3"/>
          <w:numId w:val="25"/>
        </w:numPr>
        <w:spacing w:before="0" w:beforeAutospacing="0" w:after="0" w:afterAutospacing="0"/>
        <w:ind w:left="993" w:hanging="426"/>
        <w:jc w:val="both"/>
        <w:textAlignment w:val="baseline"/>
        <w:rPr>
          <w:rStyle w:val="eop"/>
          <w:rFonts w:ascii="Arial" w:hAnsi="Arial" w:cs="Arial"/>
          <w:sz w:val="22"/>
          <w:szCs w:val="22"/>
        </w:rPr>
      </w:pPr>
      <w:r w:rsidRPr="00445D82">
        <w:rPr>
          <w:rStyle w:val="normaltextrun"/>
          <w:rFonts w:ascii="Arial" w:hAnsi="Arial" w:cs="Arial"/>
          <w:sz w:val="22"/>
          <w:szCs w:val="22"/>
        </w:rPr>
        <w:t>najmanje 30% površine građevinske čestice mora biti hortikulturno uređeno,</w:t>
      </w:r>
      <w:r w:rsidRPr="00445D82">
        <w:rPr>
          <w:rStyle w:val="eop"/>
          <w:rFonts w:ascii="Arial" w:hAnsi="Arial" w:cs="Arial"/>
          <w:sz w:val="22"/>
          <w:szCs w:val="22"/>
        </w:rPr>
        <w:t> </w:t>
      </w:r>
    </w:p>
    <w:p w14:paraId="3750F027" w14:textId="77777777" w:rsidR="00CC5DFE" w:rsidRPr="00445D82" w:rsidRDefault="00CC5DFE" w:rsidP="006C29B3">
      <w:pPr>
        <w:pStyle w:val="paragraph"/>
        <w:numPr>
          <w:ilvl w:val="3"/>
          <w:numId w:val="25"/>
        </w:numPr>
        <w:spacing w:before="0" w:beforeAutospacing="0" w:after="0" w:afterAutospacing="0"/>
        <w:ind w:left="993" w:hanging="426"/>
        <w:jc w:val="both"/>
        <w:textAlignment w:val="baseline"/>
        <w:rPr>
          <w:rFonts w:ascii="Arial" w:hAnsi="Arial" w:cs="Arial"/>
          <w:sz w:val="22"/>
          <w:szCs w:val="22"/>
        </w:rPr>
      </w:pPr>
      <w:r w:rsidRPr="00445D82">
        <w:rPr>
          <w:rStyle w:val="normaltextrun"/>
          <w:rFonts w:ascii="Arial" w:hAnsi="Arial" w:cs="Arial"/>
          <w:sz w:val="22"/>
          <w:szCs w:val="22"/>
        </w:rPr>
        <w:t>parkiranje  vozila  mora  se  rješavati  na  građevnoj  čestici  prema  normativima propisanim u članku 72.</w:t>
      </w:r>
      <w:r w:rsidRPr="00445D82">
        <w:rPr>
          <w:rStyle w:val="eop"/>
          <w:rFonts w:ascii="Arial" w:hAnsi="Arial" w:cs="Arial"/>
          <w:sz w:val="22"/>
          <w:szCs w:val="22"/>
        </w:rPr>
        <w:t> </w:t>
      </w:r>
    </w:p>
    <w:p w14:paraId="3719D74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5652AE4" w14:textId="77777777" w:rsidR="00CC5DFE" w:rsidRPr="00262FE9" w:rsidRDefault="00CC5DFE" w:rsidP="008A7F10">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3.6.</w:t>
      </w:r>
      <w:r w:rsidRPr="00262FE9">
        <w:rPr>
          <w:rStyle w:val="tabchar"/>
          <w:rFonts w:ascii="Arial" w:hAnsi="Arial" w:cs="Arial"/>
          <w:sz w:val="22"/>
          <w:szCs w:val="22"/>
        </w:rPr>
        <w:t xml:space="preserve"> </w:t>
      </w:r>
      <w:r w:rsidRPr="00262FE9">
        <w:rPr>
          <w:rStyle w:val="normaltextrun"/>
          <w:rFonts w:ascii="Arial" w:hAnsi="Arial" w:cs="Arial"/>
          <w:b/>
          <w:bCs/>
          <w:sz w:val="22"/>
          <w:szCs w:val="22"/>
        </w:rPr>
        <w:t>Gradnja izvan granica građevinskog područja</w:t>
      </w:r>
      <w:r w:rsidRPr="00262FE9">
        <w:rPr>
          <w:rStyle w:val="eop"/>
          <w:rFonts w:ascii="Arial" w:hAnsi="Arial" w:cs="Arial"/>
          <w:sz w:val="22"/>
          <w:szCs w:val="22"/>
        </w:rPr>
        <w:t> </w:t>
      </w:r>
    </w:p>
    <w:p w14:paraId="452B541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A4568C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46.a</w:t>
      </w:r>
      <w:r w:rsidRPr="00262FE9">
        <w:rPr>
          <w:rStyle w:val="eop"/>
          <w:rFonts w:ascii="Arial" w:hAnsi="Arial" w:cs="Arial"/>
          <w:sz w:val="22"/>
          <w:szCs w:val="22"/>
        </w:rPr>
        <w:t> </w:t>
      </w:r>
    </w:p>
    <w:p w14:paraId="43D2124E"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D151D04"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izvan građevinskog područja mora biti uklopljeno u krajobraz tako da se:</w:t>
      </w:r>
      <w:r w:rsidRPr="00262FE9">
        <w:rPr>
          <w:rStyle w:val="eop"/>
          <w:rFonts w:ascii="Arial" w:hAnsi="Arial" w:cs="Arial"/>
          <w:sz w:val="22"/>
          <w:szCs w:val="22"/>
        </w:rPr>
        <w:t> </w:t>
      </w:r>
    </w:p>
    <w:p w14:paraId="5E0704C2"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očuva kvaliteta i cjelovitost poljodjelskoga zemljišta i šuma,</w:t>
      </w:r>
      <w:r w:rsidRPr="00262FE9">
        <w:rPr>
          <w:rStyle w:val="eop"/>
          <w:rFonts w:ascii="Arial" w:hAnsi="Arial" w:cs="Arial"/>
          <w:sz w:val="22"/>
          <w:szCs w:val="22"/>
        </w:rPr>
        <w:t> </w:t>
      </w:r>
    </w:p>
    <w:p w14:paraId="4E4E6C4E"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očuva prirodni prostor pogodan za rekreaciju, a gospodarska namjena usmjeri na predjele koji nisu pogodni za rekreaciju,</w:t>
      </w:r>
      <w:r w:rsidRPr="00262FE9">
        <w:rPr>
          <w:rStyle w:val="eop"/>
          <w:rFonts w:ascii="Arial" w:hAnsi="Arial" w:cs="Arial"/>
          <w:sz w:val="22"/>
          <w:szCs w:val="22"/>
        </w:rPr>
        <w:t> </w:t>
      </w:r>
    </w:p>
    <w:p w14:paraId="319DC068"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očuvaju kvalitetni i vrijedni vidici,</w:t>
      </w:r>
      <w:r w:rsidRPr="00262FE9">
        <w:rPr>
          <w:rStyle w:val="eop"/>
          <w:rFonts w:ascii="Arial" w:hAnsi="Arial" w:cs="Arial"/>
          <w:sz w:val="22"/>
          <w:szCs w:val="22"/>
        </w:rPr>
        <w:t> </w:t>
      </w:r>
    </w:p>
    <w:p w14:paraId="0BEB27FB"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sukladno  posebnim  propisima  riješi  odvodnja,  pročišćavanje  otpadnih  voda  i zbrinjavanje otpada.</w:t>
      </w:r>
      <w:r w:rsidRPr="00262FE9">
        <w:rPr>
          <w:rStyle w:val="eop"/>
          <w:rFonts w:ascii="Arial" w:hAnsi="Arial" w:cs="Arial"/>
          <w:sz w:val="22"/>
          <w:szCs w:val="22"/>
        </w:rPr>
        <w:t> </w:t>
      </w:r>
    </w:p>
    <w:p w14:paraId="576985A0"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63822DF"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Izvan granica građevinskog područja naselja, a u okviru zaštićenog obalnog područja, moguća je gradnja građevina za potrebe prijavljenog obiteljskog poljoprivrednog gospodarstva i pružanje ugostiteljskih i turističkih usluga u seljačkom domaćinstvu, obrta registriranog za obavljanje poljoprivrede ili pravne osobe registrirane za obavljanje poljoprivrede poštujući sljedeće uvjete:</w:t>
      </w:r>
      <w:r w:rsidRPr="00262FE9">
        <w:rPr>
          <w:rStyle w:val="eop"/>
          <w:rFonts w:ascii="Arial" w:hAnsi="Arial" w:cs="Arial"/>
          <w:sz w:val="22"/>
          <w:szCs w:val="22"/>
        </w:rPr>
        <w:t> </w:t>
      </w:r>
    </w:p>
    <w:p w14:paraId="329E6D06"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površina parcele 3 ha,</w:t>
      </w:r>
      <w:r w:rsidRPr="00262FE9">
        <w:rPr>
          <w:rStyle w:val="eop"/>
          <w:rFonts w:ascii="Arial" w:hAnsi="Arial" w:cs="Arial"/>
          <w:sz w:val="22"/>
          <w:szCs w:val="22"/>
        </w:rPr>
        <w:t> </w:t>
      </w:r>
    </w:p>
    <w:p w14:paraId="02C958DF"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udaljenost od obalne crte najmanje 100 m</w:t>
      </w:r>
      <w:r w:rsidRPr="00262FE9">
        <w:rPr>
          <w:rStyle w:val="eop"/>
          <w:rFonts w:ascii="Arial" w:hAnsi="Arial" w:cs="Arial"/>
          <w:sz w:val="22"/>
          <w:szCs w:val="22"/>
        </w:rPr>
        <w:t> </w:t>
      </w:r>
    </w:p>
    <w:p w14:paraId="016326C0"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može imati prizemlje (P) do 400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građevinske (bruto) površine i najveće visine do 5 m (mjereno uz pročelje građevine od najniže točke konačno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i uređenog terena do gornjeg ruba krovnog vijenca) i/ili potpuno ukopan podrum (Po) do 1.000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građevinske (bruto) površine.</w:t>
      </w:r>
      <w:r w:rsidRPr="00262FE9">
        <w:rPr>
          <w:rStyle w:val="eop"/>
          <w:rFonts w:ascii="Arial" w:hAnsi="Arial" w:cs="Arial"/>
          <w:sz w:val="22"/>
          <w:szCs w:val="22"/>
        </w:rPr>
        <w:t> </w:t>
      </w:r>
    </w:p>
    <w:p w14:paraId="53D24F05"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462E574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Izvan granica građevinskog područja naselja, a izvan zaštićenog obalnog područja, moguća je gradnja građevina za potrebe prijavljenog obiteljskog poljoprivrednog gospodarstva i pružanje ugostiteljskih i turističkih usluga u seljačkom domaćinstvu, obrta registriranog za obavljanje poljoprivrede ili pravne osobe registrirane za obavljanje poljoprivrede poštujući sljedeće uvjete:</w:t>
      </w:r>
      <w:r w:rsidRPr="00262FE9">
        <w:rPr>
          <w:rStyle w:val="eop"/>
          <w:rFonts w:ascii="Arial" w:hAnsi="Arial" w:cs="Arial"/>
          <w:sz w:val="22"/>
          <w:szCs w:val="22"/>
        </w:rPr>
        <w:t> </w:t>
      </w:r>
    </w:p>
    <w:p w14:paraId="7AD78EDE"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površina parcele iznosi 1 ha</w:t>
      </w:r>
      <w:r w:rsidRPr="00262FE9">
        <w:rPr>
          <w:rStyle w:val="eop"/>
          <w:rFonts w:ascii="Arial" w:hAnsi="Arial" w:cs="Arial"/>
          <w:sz w:val="22"/>
          <w:szCs w:val="22"/>
        </w:rPr>
        <w:t> </w:t>
      </w:r>
    </w:p>
    <w:p w14:paraId="3A90C473"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mogu se izgraditi građevine do ukupne građevinske bruto površine do 300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i najveće visine do 5 m (mjereno uz pročelje građevine od najniže točke konačno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i uređenog terena do gornjeg ruba krovnog vijenca) i/ili potpuno ukopan podrum (Po) do 600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građevinske (bruto) površine.</w:t>
      </w:r>
      <w:r w:rsidRPr="00262FE9">
        <w:rPr>
          <w:rStyle w:val="eop"/>
          <w:rFonts w:ascii="Arial" w:hAnsi="Arial" w:cs="Arial"/>
          <w:sz w:val="22"/>
          <w:szCs w:val="22"/>
        </w:rPr>
        <w:t> </w:t>
      </w:r>
    </w:p>
    <w:p w14:paraId="5ECD358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18BA6BC"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Izvan zaštićenog obalnog područja, u funkciji poljoprivredne proizvodnje (spremište i obrada poljoprivrednih proizvoda) može se graditi i gospodarska građevina kao dio sklopa sa stambenom građevinom, ili kao zasebna građevina, najveće tlocrtne bruto površine do 150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i najveće visine suteren ili podrum, prizemlje i krov, tj. najveće visine do 5 m (mjereno uz pročelje građevine od najniže točke konačno </w:t>
      </w:r>
      <w:proofErr w:type="spellStart"/>
      <w:r w:rsidRPr="00262FE9">
        <w:rPr>
          <w:rStyle w:val="normaltextrun"/>
          <w:rFonts w:ascii="Arial" w:hAnsi="Arial" w:cs="Arial"/>
          <w:sz w:val="22"/>
          <w:szCs w:val="22"/>
        </w:rPr>
        <w:t>zaravnanog</w:t>
      </w:r>
      <w:proofErr w:type="spellEnd"/>
      <w:r w:rsidRPr="00262FE9">
        <w:rPr>
          <w:rStyle w:val="normaltextrun"/>
          <w:rFonts w:ascii="Arial" w:hAnsi="Arial" w:cs="Arial"/>
          <w:sz w:val="22"/>
          <w:szCs w:val="22"/>
        </w:rPr>
        <w:t xml:space="preserve"> i uređenog terena do gornjeg ruba krovnog vijenca).</w:t>
      </w:r>
      <w:r w:rsidRPr="00262FE9">
        <w:rPr>
          <w:rStyle w:val="eop"/>
          <w:rFonts w:ascii="Arial" w:hAnsi="Arial" w:cs="Arial"/>
          <w:sz w:val="22"/>
          <w:szCs w:val="22"/>
        </w:rPr>
        <w:t> </w:t>
      </w:r>
    </w:p>
    <w:p w14:paraId="6588253B"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3092559"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Čestica treba imati prilazni put i vodu za natapanje, riješeno prema lokalnim prilikama te električnu energiju.</w:t>
      </w:r>
      <w:r w:rsidRPr="00262FE9">
        <w:rPr>
          <w:rStyle w:val="eop"/>
          <w:rFonts w:ascii="Arial" w:hAnsi="Arial" w:cs="Arial"/>
          <w:sz w:val="22"/>
          <w:szCs w:val="22"/>
        </w:rPr>
        <w:t> </w:t>
      </w:r>
    </w:p>
    <w:p w14:paraId="00EA8F44"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4186E591"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iz stavaka 2. i 3. ovoga članka moraju se graditi izvan:</w:t>
      </w:r>
      <w:r w:rsidRPr="00262FE9">
        <w:rPr>
          <w:rStyle w:val="eop"/>
          <w:rFonts w:ascii="Arial" w:hAnsi="Arial" w:cs="Arial"/>
          <w:sz w:val="22"/>
          <w:szCs w:val="22"/>
        </w:rPr>
        <w:t> </w:t>
      </w:r>
    </w:p>
    <w:tbl>
      <w:tblPr>
        <w:tblW w:w="0" w:type="auto"/>
        <w:tblInd w:w="48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45"/>
        <w:gridCol w:w="6660"/>
        <w:gridCol w:w="1410"/>
      </w:tblGrid>
      <w:tr w:rsidR="00CC5DFE" w:rsidRPr="00262FE9" w14:paraId="0D7A0D31" w14:textId="77777777" w:rsidTr="00CC5DFE">
        <w:trPr>
          <w:trHeight w:val="225"/>
        </w:trPr>
        <w:tc>
          <w:tcPr>
            <w:tcW w:w="345" w:type="dxa"/>
            <w:tcBorders>
              <w:top w:val="nil"/>
              <w:left w:val="nil"/>
              <w:bottom w:val="nil"/>
              <w:right w:val="nil"/>
            </w:tcBorders>
            <w:hideMark/>
          </w:tcPr>
          <w:p w14:paraId="6F21B88D" w14:textId="77777777" w:rsidR="00CC5DFE" w:rsidRPr="00262FE9" w:rsidRDefault="00CC5DFE" w:rsidP="00262FE9">
            <w:pPr>
              <w:pStyle w:val="paragraph"/>
              <w:spacing w:before="0" w:beforeAutospacing="0" w:after="0" w:afterAutospacing="0"/>
              <w:ind w:left="4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eop"/>
                <w:rFonts w:ascii="Arial" w:hAnsi="Arial" w:cs="Arial"/>
                <w:sz w:val="22"/>
                <w:szCs w:val="22"/>
              </w:rPr>
              <w:t> </w:t>
            </w:r>
          </w:p>
        </w:tc>
        <w:tc>
          <w:tcPr>
            <w:tcW w:w="6660" w:type="dxa"/>
            <w:tcBorders>
              <w:top w:val="nil"/>
              <w:left w:val="nil"/>
              <w:bottom w:val="nil"/>
              <w:right w:val="nil"/>
            </w:tcBorders>
            <w:hideMark/>
          </w:tcPr>
          <w:p w14:paraId="7BB1EC76" w14:textId="77777777" w:rsidR="00CC5DFE" w:rsidRPr="00262FE9" w:rsidRDefault="00CC5DFE" w:rsidP="00262FE9">
            <w:pPr>
              <w:pStyle w:val="paragraph"/>
              <w:spacing w:before="0" w:beforeAutospacing="0" w:after="0" w:afterAutospacing="0"/>
              <w:ind w:left="120"/>
              <w:jc w:val="both"/>
              <w:textAlignment w:val="baseline"/>
              <w:rPr>
                <w:rFonts w:ascii="Arial" w:hAnsi="Arial" w:cs="Arial"/>
                <w:sz w:val="22"/>
                <w:szCs w:val="22"/>
              </w:rPr>
            </w:pPr>
            <w:r w:rsidRPr="00262FE9">
              <w:rPr>
                <w:rStyle w:val="normaltextrun"/>
                <w:rFonts w:ascii="Arial" w:hAnsi="Arial" w:cs="Arial"/>
                <w:sz w:val="22"/>
                <w:szCs w:val="22"/>
              </w:rPr>
              <w:t>koridora prometnica prikazanih na kartografskom prikazu 3.1. u mjerilu</w:t>
            </w:r>
            <w:r w:rsidRPr="00262FE9">
              <w:rPr>
                <w:rStyle w:val="eop"/>
                <w:rFonts w:ascii="Arial" w:hAnsi="Arial" w:cs="Arial"/>
                <w:sz w:val="22"/>
                <w:szCs w:val="22"/>
              </w:rPr>
              <w:t> </w:t>
            </w:r>
          </w:p>
        </w:tc>
        <w:tc>
          <w:tcPr>
            <w:tcW w:w="1410" w:type="dxa"/>
            <w:tcBorders>
              <w:top w:val="nil"/>
              <w:left w:val="nil"/>
              <w:bottom w:val="nil"/>
              <w:right w:val="nil"/>
            </w:tcBorders>
            <w:hideMark/>
          </w:tcPr>
          <w:p w14:paraId="73C952CA" w14:textId="77777777" w:rsidR="00CC5DFE" w:rsidRPr="00262FE9" w:rsidRDefault="00CC5DFE" w:rsidP="00262FE9">
            <w:pPr>
              <w:pStyle w:val="paragraph"/>
              <w:spacing w:before="0" w:beforeAutospacing="0" w:after="0" w:afterAutospacing="0"/>
              <w:ind w:left="210"/>
              <w:jc w:val="both"/>
              <w:textAlignment w:val="baseline"/>
              <w:rPr>
                <w:rFonts w:ascii="Arial" w:hAnsi="Arial" w:cs="Arial"/>
                <w:sz w:val="22"/>
                <w:szCs w:val="22"/>
              </w:rPr>
            </w:pPr>
            <w:r w:rsidRPr="00262FE9">
              <w:rPr>
                <w:rStyle w:val="normaltextrun"/>
                <w:rFonts w:ascii="Arial" w:hAnsi="Arial" w:cs="Arial"/>
                <w:sz w:val="22"/>
                <w:szCs w:val="22"/>
              </w:rPr>
              <w:t>1: 5.000.</w:t>
            </w:r>
            <w:r w:rsidRPr="00262FE9">
              <w:rPr>
                <w:rStyle w:val="eop"/>
                <w:rFonts w:ascii="Arial" w:hAnsi="Arial" w:cs="Arial"/>
                <w:sz w:val="22"/>
                <w:szCs w:val="22"/>
              </w:rPr>
              <w:t> </w:t>
            </w:r>
          </w:p>
        </w:tc>
      </w:tr>
      <w:tr w:rsidR="00CC5DFE" w:rsidRPr="00262FE9" w14:paraId="3A31C68E" w14:textId="77777777" w:rsidTr="00CC5DFE">
        <w:trPr>
          <w:trHeight w:val="240"/>
        </w:trPr>
        <w:tc>
          <w:tcPr>
            <w:tcW w:w="345" w:type="dxa"/>
            <w:tcBorders>
              <w:top w:val="nil"/>
              <w:left w:val="nil"/>
              <w:bottom w:val="nil"/>
              <w:right w:val="nil"/>
            </w:tcBorders>
            <w:hideMark/>
          </w:tcPr>
          <w:p w14:paraId="1E58C361" w14:textId="77777777" w:rsidR="00CC5DFE" w:rsidRPr="00262FE9" w:rsidRDefault="00CC5DFE" w:rsidP="00262FE9">
            <w:pPr>
              <w:pStyle w:val="paragraph"/>
              <w:spacing w:before="0" w:beforeAutospacing="0" w:after="0" w:afterAutospacing="0"/>
              <w:ind w:left="4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eop"/>
                <w:rFonts w:ascii="Arial" w:hAnsi="Arial" w:cs="Arial"/>
                <w:sz w:val="22"/>
                <w:szCs w:val="22"/>
              </w:rPr>
              <w:t> </w:t>
            </w:r>
          </w:p>
        </w:tc>
        <w:tc>
          <w:tcPr>
            <w:tcW w:w="6660" w:type="dxa"/>
            <w:tcBorders>
              <w:top w:val="nil"/>
              <w:left w:val="nil"/>
              <w:bottom w:val="nil"/>
              <w:right w:val="nil"/>
            </w:tcBorders>
            <w:hideMark/>
          </w:tcPr>
          <w:p w14:paraId="4E4C2B04" w14:textId="77777777" w:rsidR="00CC5DFE" w:rsidRPr="00262FE9" w:rsidRDefault="00CC5DFE" w:rsidP="00262FE9">
            <w:pPr>
              <w:pStyle w:val="paragraph"/>
              <w:spacing w:before="0" w:beforeAutospacing="0" w:after="0" w:afterAutospacing="0"/>
              <w:ind w:left="120"/>
              <w:jc w:val="both"/>
              <w:textAlignment w:val="baseline"/>
              <w:rPr>
                <w:rFonts w:ascii="Arial" w:hAnsi="Arial" w:cs="Arial"/>
                <w:sz w:val="22"/>
                <w:szCs w:val="22"/>
              </w:rPr>
            </w:pPr>
            <w:r w:rsidRPr="00262FE9">
              <w:rPr>
                <w:rStyle w:val="normaltextrun"/>
                <w:rFonts w:ascii="Arial" w:hAnsi="Arial" w:cs="Arial"/>
                <w:sz w:val="22"/>
                <w:szCs w:val="22"/>
              </w:rPr>
              <w:t>područja posebnih uvjeta korištenja</w:t>
            </w:r>
            <w:r w:rsidRPr="00262FE9">
              <w:rPr>
                <w:rStyle w:val="eop"/>
                <w:rFonts w:ascii="Arial" w:hAnsi="Arial" w:cs="Arial"/>
                <w:sz w:val="22"/>
                <w:szCs w:val="22"/>
              </w:rPr>
              <w:t> </w:t>
            </w:r>
          </w:p>
        </w:tc>
        <w:tc>
          <w:tcPr>
            <w:tcW w:w="1410" w:type="dxa"/>
            <w:tcBorders>
              <w:top w:val="nil"/>
              <w:left w:val="nil"/>
              <w:bottom w:val="nil"/>
              <w:right w:val="nil"/>
            </w:tcBorders>
            <w:hideMark/>
          </w:tcPr>
          <w:p w14:paraId="5B1B1CE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c>
      </w:tr>
      <w:tr w:rsidR="00CC5DFE" w:rsidRPr="00262FE9" w14:paraId="398E1527" w14:textId="77777777" w:rsidTr="00CC5DFE">
        <w:trPr>
          <w:trHeight w:val="240"/>
        </w:trPr>
        <w:tc>
          <w:tcPr>
            <w:tcW w:w="345" w:type="dxa"/>
            <w:tcBorders>
              <w:top w:val="nil"/>
              <w:left w:val="nil"/>
              <w:bottom w:val="nil"/>
              <w:right w:val="nil"/>
            </w:tcBorders>
            <w:hideMark/>
          </w:tcPr>
          <w:p w14:paraId="229B053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c>
        <w:tc>
          <w:tcPr>
            <w:tcW w:w="6660" w:type="dxa"/>
            <w:tcBorders>
              <w:top w:val="nil"/>
              <w:left w:val="nil"/>
              <w:bottom w:val="nil"/>
              <w:right w:val="nil"/>
            </w:tcBorders>
            <w:hideMark/>
          </w:tcPr>
          <w:p w14:paraId="3024ABDC" w14:textId="77777777" w:rsidR="00CC5DFE" w:rsidRPr="00262FE9" w:rsidRDefault="00CC5DFE" w:rsidP="00262FE9">
            <w:pPr>
              <w:pStyle w:val="paragraph"/>
              <w:spacing w:before="0" w:beforeAutospacing="0" w:after="0" w:afterAutospacing="0"/>
              <w:ind w:left="120"/>
              <w:jc w:val="both"/>
              <w:textAlignment w:val="baseline"/>
              <w:rPr>
                <w:rFonts w:ascii="Arial" w:hAnsi="Arial" w:cs="Arial"/>
                <w:sz w:val="22"/>
                <w:szCs w:val="22"/>
              </w:rPr>
            </w:pPr>
            <w:r w:rsidRPr="00262FE9">
              <w:rPr>
                <w:rStyle w:val="normaltextrun"/>
                <w:rFonts w:ascii="Arial" w:hAnsi="Arial" w:cs="Arial"/>
                <w:sz w:val="22"/>
                <w:szCs w:val="22"/>
              </w:rPr>
              <w:t>– prirodna baština prikazanih na kartografskom prikazu 4.1. u mjerilu</w:t>
            </w:r>
            <w:r w:rsidRPr="00262FE9">
              <w:rPr>
                <w:rStyle w:val="eop"/>
                <w:rFonts w:ascii="Arial" w:hAnsi="Arial" w:cs="Arial"/>
                <w:sz w:val="22"/>
                <w:szCs w:val="22"/>
              </w:rPr>
              <w:t> </w:t>
            </w:r>
          </w:p>
        </w:tc>
        <w:tc>
          <w:tcPr>
            <w:tcW w:w="1410" w:type="dxa"/>
            <w:tcBorders>
              <w:top w:val="nil"/>
              <w:left w:val="nil"/>
              <w:bottom w:val="nil"/>
              <w:right w:val="nil"/>
            </w:tcBorders>
            <w:hideMark/>
          </w:tcPr>
          <w:p w14:paraId="09E1E154" w14:textId="77777777" w:rsidR="00CC5DFE" w:rsidRPr="00262FE9" w:rsidRDefault="00CC5DFE" w:rsidP="00262FE9">
            <w:pPr>
              <w:pStyle w:val="paragraph"/>
              <w:spacing w:before="0" w:beforeAutospacing="0" w:after="0" w:afterAutospacing="0"/>
              <w:ind w:left="150"/>
              <w:jc w:val="both"/>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r w:rsidR="00CC5DFE" w:rsidRPr="00262FE9" w14:paraId="559736E1" w14:textId="77777777" w:rsidTr="00CC5DFE">
        <w:trPr>
          <w:trHeight w:val="240"/>
        </w:trPr>
        <w:tc>
          <w:tcPr>
            <w:tcW w:w="345" w:type="dxa"/>
            <w:tcBorders>
              <w:top w:val="nil"/>
              <w:left w:val="nil"/>
              <w:bottom w:val="nil"/>
              <w:right w:val="nil"/>
            </w:tcBorders>
            <w:hideMark/>
          </w:tcPr>
          <w:p w14:paraId="1ACE5781" w14:textId="77777777" w:rsidR="00CC5DFE" w:rsidRPr="00262FE9" w:rsidRDefault="00CC5DFE" w:rsidP="00262FE9">
            <w:pPr>
              <w:pStyle w:val="paragraph"/>
              <w:spacing w:before="0" w:beforeAutospacing="0" w:after="0" w:afterAutospacing="0"/>
              <w:ind w:left="4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eop"/>
                <w:rFonts w:ascii="Arial" w:hAnsi="Arial" w:cs="Arial"/>
                <w:sz w:val="22"/>
                <w:szCs w:val="22"/>
              </w:rPr>
              <w:t> </w:t>
            </w:r>
          </w:p>
        </w:tc>
        <w:tc>
          <w:tcPr>
            <w:tcW w:w="6660" w:type="dxa"/>
            <w:tcBorders>
              <w:top w:val="nil"/>
              <w:left w:val="nil"/>
              <w:bottom w:val="nil"/>
              <w:right w:val="nil"/>
            </w:tcBorders>
            <w:hideMark/>
          </w:tcPr>
          <w:p w14:paraId="78FFBDA3" w14:textId="77777777" w:rsidR="00CC5DFE" w:rsidRPr="00262FE9" w:rsidRDefault="00CC5DFE" w:rsidP="00262FE9">
            <w:pPr>
              <w:pStyle w:val="paragraph"/>
              <w:spacing w:before="0" w:beforeAutospacing="0" w:after="0" w:afterAutospacing="0"/>
              <w:ind w:left="120"/>
              <w:jc w:val="both"/>
              <w:textAlignment w:val="baseline"/>
              <w:rPr>
                <w:rFonts w:ascii="Arial" w:hAnsi="Arial" w:cs="Arial"/>
                <w:sz w:val="22"/>
                <w:szCs w:val="22"/>
              </w:rPr>
            </w:pPr>
            <w:r w:rsidRPr="00262FE9">
              <w:rPr>
                <w:rStyle w:val="normaltextrun"/>
                <w:rFonts w:ascii="Arial" w:hAnsi="Arial" w:cs="Arial"/>
                <w:sz w:val="22"/>
                <w:szCs w:val="22"/>
              </w:rPr>
              <w:t>područja posebnih uvjeta korištenja</w:t>
            </w:r>
            <w:r w:rsidRPr="00262FE9">
              <w:rPr>
                <w:rStyle w:val="eop"/>
                <w:rFonts w:ascii="Arial" w:hAnsi="Arial" w:cs="Arial"/>
                <w:sz w:val="22"/>
                <w:szCs w:val="22"/>
              </w:rPr>
              <w:t> </w:t>
            </w:r>
          </w:p>
        </w:tc>
        <w:tc>
          <w:tcPr>
            <w:tcW w:w="1410" w:type="dxa"/>
            <w:tcBorders>
              <w:top w:val="nil"/>
              <w:left w:val="nil"/>
              <w:bottom w:val="nil"/>
              <w:right w:val="nil"/>
            </w:tcBorders>
            <w:hideMark/>
          </w:tcPr>
          <w:p w14:paraId="061B04E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c>
      </w:tr>
      <w:tr w:rsidR="00CC5DFE" w:rsidRPr="00262FE9" w14:paraId="29C7F954" w14:textId="77777777" w:rsidTr="00CC5DFE">
        <w:trPr>
          <w:trHeight w:val="225"/>
        </w:trPr>
        <w:tc>
          <w:tcPr>
            <w:tcW w:w="345" w:type="dxa"/>
            <w:tcBorders>
              <w:top w:val="nil"/>
              <w:left w:val="nil"/>
              <w:bottom w:val="nil"/>
              <w:right w:val="nil"/>
            </w:tcBorders>
            <w:hideMark/>
          </w:tcPr>
          <w:p w14:paraId="25213B5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tc>
        <w:tc>
          <w:tcPr>
            <w:tcW w:w="6660" w:type="dxa"/>
            <w:tcBorders>
              <w:top w:val="nil"/>
              <w:left w:val="nil"/>
              <w:bottom w:val="nil"/>
              <w:right w:val="nil"/>
            </w:tcBorders>
            <w:hideMark/>
          </w:tcPr>
          <w:p w14:paraId="06EE5E23" w14:textId="77777777" w:rsidR="00CC5DFE" w:rsidRPr="00262FE9" w:rsidRDefault="00CC5DFE" w:rsidP="00262FE9">
            <w:pPr>
              <w:pStyle w:val="paragraph"/>
              <w:spacing w:before="0" w:beforeAutospacing="0" w:after="0" w:afterAutospacing="0"/>
              <w:ind w:left="120"/>
              <w:jc w:val="both"/>
              <w:textAlignment w:val="baseline"/>
              <w:rPr>
                <w:rFonts w:ascii="Arial" w:hAnsi="Arial" w:cs="Arial"/>
                <w:sz w:val="22"/>
                <w:szCs w:val="22"/>
              </w:rPr>
            </w:pPr>
            <w:r w:rsidRPr="00262FE9">
              <w:rPr>
                <w:rStyle w:val="normaltextrun"/>
                <w:rFonts w:ascii="Arial" w:hAnsi="Arial" w:cs="Arial"/>
                <w:sz w:val="22"/>
                <w:szCs w:val="22"/>
              </w:rPr>
              <w:t>– graditeljska baština prikazanih na kartografskom prikazu 4.2. u mjerilu</w:t>
            </w:r>
            <w:r w:rsidRPr="00262FE9">
              <w:rPr>
                <w:rStyle w:val="eop"/>
                <w:rFonts w:ascii="Arial" w:hAnsi="Arial" w:cs="Arial"/>
                <w:sz w:val="22"/>
                <w:szCs w:val="22"/>
              </w:rPr>
              <w:t> </w:t>
            </w:r>
          </w:p>
        </w:tc>
        <w:tc>
          <w:tcPr>
            <w:tcW w:w="1410" w:type="dxa"/>
            <w:tcBorders>
              <w:top w:val="nil"/>
              <w:left w:val="nil"/>
              <w:bottom w:val="nil"/>
              <w:right w:val="nil"/>
            </w:tcBorders>
            <w:hideMark/>
          </w:tcPr>
          <w:p w14:paraId="019E1CEA" w14:textId="77777777" w:rsidR="00CC5DFE" w:rsidRPr="00262FE9" w:rsidRDefault="00CC5DFE" w:rsidP="00262FE9">
            <w:pPr>
              <w:pStyle w:val="paragraph"/>
              <w:spacing w:before="0" w:beforeAutospacing="0" w:after="0" w:afterAutospacing="0"/>
              <w:ind w:left="150"/>
              <w:jc w:val="both"/>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bl>
    <w:p w14:paraId="77B4C775"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D54C4D5"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 Izvan granica građevinskog područja naselja i izvan prostora ograničenja moguća je gradnja Športsko-rekreacijskih igrališta na otvorenom s pratećim zgradama.</w:t>
      </w:r>
      <w:r w:rsidRPr="00262FE9">
        <w:rPr>
          <w:rStyle w:val="eop"/>
          <w:rFonts w:ascii="Arial" w:hAnsi="Arial" w:cs="Arial"/>
          <w:sz w:val="22"/>
          <w:szCs w:val="22"/>
        </w:rPr>
        <w:t> </w:t>
      </w:r>
    </w:p>
    <w:p w14:paraId="68100235"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49319B92"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Sportsko rekreacijsko igralište na otvorenom može se izgraditi tako da se svi zahvati uređenja terena (pristup, pješačke staze i sl.) moraju uklopiti u postojeću konfiguraciju terena, ne narušavajući prirodne i krajobrazne vrijednosti i to na način da:</w:t>
      </w:r>
      <w:r w:rsidRPr="00262FE9">
        <w:rPr>
          <w:rStyle w:val="eop"/>
          <w:rFonts w:ascii="Arial" w:hAnsi="Arial" w:cs="Arial"/>
          <w:sz w:val="22"/>
          <w:szCs w:val="22"/>
        </w:rPr>
        <w:t> </w:t>
      </w:r>
    </w:p>
    <w:p w14:paraId="0F2A1499" w14:textId="77777777" w:rsidR="00CC5DFE" w:rsidRPr="00262FE9" w:rsidRDefault="00CC5DFE" w:rsidP="00262FE9">
      <w:pPr>
        <w:pStyle w:val="paragraph"/>
        <w:spacing w:before="0"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izgrađenost zgradama u obuhvatu zahvata u prostoru sportsko-rekreacijskog igrališta na otvorenom nije veća od 4%,</w:t>
      </w:r>
      <w:r w:rsidRPr="00262FE9">
        <w:rPr>
          <w:rStyle w:val="eop"/>
          <w:rFonts w:ascii="Arial" w:hAnsi="Arial" w:cs="Arial"/>
          <w:sz w:val="22"/>
          <w:szCs w:val="22"/>
        </w:rPr>
        <w:t> </w:t>
      </w:r>
    </w:p>
    <w:p w14:paraId="5C64DBEA" w14:textId="77777777" w:rsidR="00CC5DFE" w:rsidRPr="00262FE9" w:rsidRDefault="00CC5DFE" w:rsidP="00262FE9">
      <w:pPr>
        <w:pStyle w:val="paragraph"/>
        <w:spacing w:before="0" w:beforeAutospacing="0" w:after="0" w:afterAutospacing="0"/>
        <w:ind w:left="825"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najmanje  30%  obuhvata  zahvata  u  prostoru  sportsko-rekreacijskog  igrališta  na otvorenom bude uređeno kao parkovni nasadi i prirodno zelenilo.</w:t>
      </w:r>
      <w:r w:rsidRPr="00262FE9">
        <w:rPr>
          <w:rStyle w:val="eop"/>
          <w:rFonts w:ascii="Arial" w:hAnsi="Arial" w:cs="Arial"/>
          <w:sz w:val="22"/>
          <w:szCs w:val="22"/>
        </w:rPr>
        <w:t> </w:t>
      </w:r>
    </w:p>
    <w:p w14:paraId="245591E7"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Oprema i rekviziti moraju biti mobilni, montažno – demontažni te uklopljeni u karakteristike krajobraza. Prateća zgrada može biti maksimalne površine 50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visine prizemlja, te treba biti locirana na krajobrazno neeksponiranom dijelu zone.</w:t>
      </w:r>
      <w:r w:rsidRPr="00262FE9">
        <w:rPr>
          <w:rStyle w:val="eop"/>
          <w:rFonts w:ascii="Arial" w:hAnsi="Arial" w:cs="Arial"/>
          <w:sz w:val="22"/>
          <w:szCs w:val="22"/>
        </w:rPr>
        <w:t> </w:t>
      </w:r>
    </w:p>
    <w:p w14:paraId="01CB01FF"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418342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 Radi poticanja poljodjelske proizvodnje, izvan granica građevinskog područja naselja i izvan ZOP-a, na poljoprivrednom zemljištu najmanje površine od 1.000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omogućuje se gradnja građevina za vlastite gospodarske potrebe. Građevina za vlastite gospodarske potrebe može se graditi kao prizemnica najveće građevinske (bruto) površine do 30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w:t>
      </w:r>
      <w:r w:rsidRPr="00262FE9">
        <w:rPr>
          <w:rStyle w:val="eop"/>
          <w:rFonts w:ascii="Arial" w:hAnsi="Arial" w:cs="Arial"/>
          <w:sz w:val="22"/>
          <w:szCs w:val="22"/>
        </w:rPr>
        <w:t> </w:t>
      </w:r>
    </w:p>
    <w:p w14:paraId="0F95B5EF"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Sljeme krova mora biti usporedno s dužom stranicom građevine i obvezno usporedno sa slojnicama terena. Postojeće građevine za vlastite gospodarske potrebe izgrađene na zemljištu manje površine od površine određene u stavku 1. ovog članka, ne mogu povećavati tlocrtnu površinu.</w:t>
      </w:r>
      <w:r w:rsidRPr="00262FE9">
        <w:rPr>
          <w:rStyle w:val="eop"/>
          <w:rFonts w:ascii="Arial" w:hAnsi="Arial" w:cs="Arial"/>
          <w:sz w:val="22"/>
          <w:szCs w:val="22"/>
        </w:rPr>
        <w:t> </w:t>
      </w:r>
    </w:p>
    <w:p w14:paraId="7D713C4E" w14:textId="77777777" w:rsidR="00FF4F01" w:rsidRDefault="00FF4F01"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7C237C29"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 Građevina za vlastite gospodarske potrebe mora biti građena tako da:</w:t>
      </w:r>
      <w:r w:rsidRPr="00262FE9">
        <w:rPr>
          <w:rStyle w:val="eop"/>
          <w:rFonts w:ascii="Arial" w:hAnsi="Arial" w:cs="Arial"/>
          <w:sz w:val="22"/>
          <w:szCs w:val="22"/>
        </w:rPr>
        <w:t> </w:t>
      </w:r>
    </w:p>
    <w:p w14:paraId="785F2C99"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bude smještena na najmanje plodnom, tj. neplodnom dijelu poljodjelskog zemljišta,</w:t>
      </w:r>
      <w:r w:rsidRPr="00262FE9">
        <w:rPr>
          <w:rStyle w:val="eop"/>
          <w:rFonts w:ascii="Arial" w:hAnsi="Arial" w:cs="Arial"/>
          <w:sz w:val="22"/>
          <w:szCs w:val="22"/>
        </w:rPr>
        <w:t> </w:t>
      </w:r>
    </w:p>
    <w:p w14:paraId="763EE596"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treba rabiti lokalne materijale (kamen) i treba biti izgrađeno po uzoru na tradicijsku gradnju,</w:t>
      </w:r>
      <w:r w:rsidRPr="00262FE9">
        <w:rPr>
          <w:rStyle w:val="eop"/>
          <w:rFonts w:ascii="Arial" w:hAnsi="Arial" w:cs="Arial"/>
          <w:sz w:val="22"/>
          <w:szCs w:val="22"/>
        </w:rPr>
        <w:t> </w:t>
      </w:r>
    </w:p>
    <w:p w14:paraId="65FA9D02"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visina do vijenca ne može biti veća od 2,40 m.</w:t>
      </w:r>
      <w:r w:rsidRPr="00262FE9">
        <w:rPr>
          <w:rStyle w:val="eop"/>
          <w:rFonts w:ascii="Arial" w:hAnsi="Arial" w:cs="Arial"/>
          <w:sz w:val="22"/>
          <w:szCs w:val="22"/>
        </w:rPr>
        <w:t> </w:t>
      </w:r>
    </w:p>
    <w:p w14:paraId="5A6636C2"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E4F92EF" w14:textId="77777777" w:rsidR="00445D82" w:rsidRDefault="00445D82" w:rsidP="00262FE9">
      <w:pPr>
        <w:pStyle w:val="paragraph"/>
        <w:spacing w:before="0" w:beforeAutospacing="0" w:after="0" w:afterAutospacing="0"/>
        <w:ind w:left="105"/>
        <w:textAlignment w:val="baseline"/>
        <w:rPr>
          <w:rStyle w:val="normaltextrun"/>
          <w:rFonts w:ascii="Arial" w:hAnsi="Arial" w:cs="Arial"/>
          <w:b/>
          <w:bCs/>
          <w:sz w:val="22"/>
          <w:szCs w:val="22"/>
        </w:rPr>
      </w:pPr>
    </w:p>
    <w:p w14:paraId="6DC4A839"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4.</w:t>
      </w:r>
      <w:r w:rsidRPr="00262FE9">
        <w:rPr>
          <w:rStyle w:val="tabchar"/>
          <w:rFonts w:ascii="Arial" w:hAnsi="Arial" w:cs="Arial"/>
          <w:sz w:val="22"/>
          <w:szCs w:val="22"/>
        </w:rPr>
        <w:t xml:space="preserve"> </w:t>
      </w:r>
      <w:r w:rsidRPr="00445D82">
        <w:rPr>
          <w:rStyle w:val="normaltextrun"/>
          <w:rFonts w:ascii="Arial" w:hAnsi="Arial" w:cs="Arial"/>
          <w:b/>
          <w:bCs/>
          <w:sz w:val="22"/>
          <w:szCs w:val="22"/>
        </w:rPr>
        <w:t>UVJETI SMJEŠTAJA GRAĐEVINA JAVNIH I DRUŠT VENIH DJELAT NOST I</w:t>
      </w:r>
      <w:r w:rsidRPr="00262FE9">
        <w:rPr>
          <w:rStyle w:val="normaltextrun"/>
          <w:rFonts w:ascii="Arial" w:hAnsi="Arial" w:cs="Arial"/>
          <w:b/>
          <w:bCs/>
          <w:sz w:val="22"/>
          <w:szCs w:val="22"/>
          <w:u w:val="single"/>
        </w:rPr>
        <w:t> </w:t>
      </w:r>
      <w:r w:rsidRPr="00262FE9">
        <w:rPr>
          <w:rStyle w:val="eop"/>
          <w:rFonts w:ascii="Arial" w:hAnsi="Arial" w:cs="Arial"/>
          <w:sz w:val="22"/>
          <w:szCs w:val="22"/>
        </w:rPr>
        <w:t> </w:t>
      </w:r>
    </w:p>
    <w:p w14:paraId="2C7684E6" w14:textId="77777777" w:rsidR="00CC5DFE" w:rsidRPr="00262FE9" w:rsidRDefault="00CC5DFE" w:rsidP="00262FE9">
      <w:pPr>
        <w:pStyle w:val="paragraph"/>
        <w:spacing w:before="7"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D53E80"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47.</w:t>
      </w:r>
      <w:r w:rsidRPr="00262FE9">
        <w:rPr>
          <w:rStyle w:val="eop"/>
          <w:rFonts w:ascii="Arial" w:hAnsi="Arial" w:cs="Arial"/>
          <w:sz w:val="22"/>
          <w:szCs w:val="22"/>
        </w:rPr>
        <w:t> </w:t>
      </w:r>
    </w:p>
    <w:p w14:paraId="64CB914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eop"/>
          <w:rFonts w:ascii="Arial" w:hAnsi="Arial" w:cs="Arial"/>
          <w:sz w:val="22"/>
          <w:szCs w:val="22"/>
        </w:rPr>
        <w:t> </w:t>
      </w:r>
    </w:p>
    <w:p w14:paraId="70908C3B"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U Generalnom planu su osigurani prostorni uvjeti smještaja i razvitka sustava javnih i društvenih djelatnosti:</w:t>
      </w:r>
      <w:r w:rsidRPr="00262FE9">
        <w:rPr>
          <w:rStyle w:val="eop"/>
          <w:rFonts w:ascii="Arial" w:hAnsi="Arial" w:cs="Arial"/>
          <w:sz w:val="22"/>
          <w:szCs w:val="22"/>
        </w:rPr>
        <w:t> </w:t>
      </w:r>
    </w:p>
    <w:p w14:paraId="7460ABEA"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predškolskih ustanova, osnovnih, srednjih škola i visokoškolskih institucija,</w:t>
      </w:r>
      <w:r w:rsidRPr="00262FE9">
        <w:rPr>
          <w:rStyle w:val="eop"/>
          <w:rFonts w:ascii="Arial" w:hAnsi="Arial" w:cs="Arial"/>
          <w:sz w:val="22"/>
          <w:szCs w:val="22"/>
        </w:rPr>
        <w:t> </w:t>
      </w:r>
    </w:p>
    <w:p w14:paraId="3BB03335"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znanstvenih institucija, građevina kulture i športa,</w:t>
      </w:r>
      <w:r w:rsidRPr="00262FE9">
        <w:rPr>
          <w:rStyle w:val="eop"/>
          <w:rFonts w:ascii="Arial" w:hAnsi="Arial" w:cs="Arial"/>
          <w:sz w:val="22"/>
          <w:szCs w:val="22"/>
        </w:rPr>
        <w:t> </w:t>
      </w:r>
    </w:p>
    <w:p w14:paraId="71A95430"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zdravstvenih i socijalnih ustanova,</w:t>
      </w:r>
      <w:r w:rsidRPr="00262FE9">
        <w:rPr>
          <w:rStyle w:val="eop"/>
          <w:rFonts w:ascii="Arial" w:hAnsi="Arial" w:cs="Arial"/>
          <w:sz w:val="22"/>
          <w:szCs w:val="22"/>
        </w:rPr>
        <w:t> </w:t>
      </w:r>
    </w:p>
    <w:p w14:paraId="080FB0C6"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vjerskih građevina,</w:t>
      </w:r>
      <w:r w:rsidRPr="00262FE9">
        <w:rPr>
          <w:rStyle w:val="eop"/>
          <w:rFonts w:ascii="Arial" w:hAnsi="Arial" w:cs="Arial"/>
          <w:sz w:val="22"/>
          <w:szCs w:val="22"/>
        </w:rPr>
        <w:t> </w:t>
      </w:r>
    </w:p>
    <w:p w14:paraId="5CFD4ECE"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uprave i sudstva</w:t>
      </w:r>
      <w:r w:rsidRPr="00262FE9">
        <w:rPr>
          <w:rStyle w:val="eop"/>
          <w:rFonts w:ascii="Arial" w:hAnsi="Arial" w:cs="Arial"/>
          <w:sz w:val="22"/>
          <w:szCs w:val="22"/>
        </w:rPr>
        <w:t> </w:t>
      </w:r>
    </w:p>
    <w:p w14:paraId="7CC51B7C"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0BC5E68"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Vrsta i broj građevina javnih i društvenih djelatnosti određuju se mrežom građevina za svaku djelatnost na osnovi posebnih zakona i standarda.</w:t>
      </w:r>
      <w:r w:rsidRPr="00262FE9">
        <w:rPr>
          <w:rStyle w:val="eop"/>
          <w:rFonts w:ascii="Arial" w:hAnsi="Arial" w:cs="Arial"/>
          <w:sz w:val="22"/>
          <w:szCs w:val="22"/>
        </w:rPr>
        <w:t> </w:t>
      </w:r>
    </w:p>
    <w:p w14:paraId="457E8716"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2111F86"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Mreža javnih i društvenih djelatnosti prikazana je na kartografskom prikazu br. 2. ‘‘Mreža društvenih i gospodarskih djelatnosti’‘, 1:10.000.</w:t>
      </w:r>
      <w:r w:rsidRPr="00262FE9">
        <w:rPr>
          <w:rStyle w:val="eop"/>
          <w:rFonts w:ascii="Arial" w:hAnsi="Arial" w:cs="Arial"/>
          <w:sz w:val="22"/>
          <w:szCs w:val="22"/>
        </w:rPr>
        <w:t> </w:t>
      </w:r>
    </w:p>
    <w:p w14:paraId="05F32AEE"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CC2985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Javne i društvene sadržaje moguće je smjestiti na površinama javne i društvene(D), stambene (S), mješovite (M) i poslovne (K) namjene sukladno odredbama ovog Plana za odnosnu namjenu.</w:t>
      </w:r>
      <w:r w:rsidRPr="00262FE9">
        <w:rPr>
          <w:rStyle w:val="eop"/>
          <w:rFonts w:ascii="Arial" w:hAnsi="Arial" w:cs="Arial"/>
          <w:sz w:val="22"/>
          <w:szCs w:val="22"/>
        </w:rPr>
        <w:t> </w:t>
      </w:r>
    </w:p>
    <w:p w14:paraId="305C38EC"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D00895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U zonama javnih i društvenih sadržaja kao i u mješovitim, pretežito stambenim zonama M1 i pretežito poslovnim zonama M2 određeni su normativi za razvoj mreže predškolskih, osnovnih i srednjoškolskih ustanova.</w:t>
      </w:r>
      <w:r w:rsidRPr="00262FE9">
        <w:rPr>
          <w:rStyle w:val="eop"/>
          <w:rFonts w:ascii="Arial" w:hAnsi="Arial" w:cs="Arial"/>
          <w:sz w:val="22"/>
          <w:szCs w:val="22"/>
        </w:rPr>
        <w:t> </w:t>
      </w:r>
    </w:p>
    <w:p w14:paraId="78A236CE"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21D795F"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Potrebe za predškolskim ustanovama i osnovnim školama određuju se na temelju pretpostavljenog udjela djece u ukupnom stanovništvu i to:</w:t>
      </w:r>
      <w:r w:rsidRPr="00262FE9">
        <w:rPr>
          <w:rStyle w:val="eop"/>
          <w:rFonts w:ascii="Arial" w:hAnsi="Arial" w:cs="Arial"/>
          <w:sz w:val="22"/>
          <w:szCs w:val="22"/>
        </w:rPr>
        <w:t> </w:t>
      </w:r>
    </w:p>
    <w:p w14:paraId="3FC5E0CB"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predškolske ustanove 8%, s tim da je obuhvat djece u predškolskim ustanovama oko 60%,</w:t>
      </w:r>
      <w:r w:rsidRPr="00262FE9">
        <w:rPr>
          <w:rStyle w:val="eop"/>
          <w:rFonts w:ascii="Arial" w:hAnsi="Arial" w:cs="Arial"/>
          <w:sz w:val="22"/>
          <w:szCs w:val="22"/>
        </w:rPr>
        <w:t> </w:t>
      </w:r>
    </w:p>
    <w:p w14:paraId="254D96D4"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osnovne škole 10%, obuhvat djece u školama 100%</w:t>
      </w:r>
      <w:r w:rsidRPr="00262FE9">
        <w:rPr>
          <w:rStyle w:val="eop"/>
          <w:rFonts w:ascii="Arial" w:hAnsi="Arial" w:cs="Arial"/>
          <w:sz w:val="22"/>
          <w:szCs w:val="22"/>
        </w:rPr>
        <w:t> </w:t>
      </w:r>
    </w:p>
    <w:p w14:paraId="2CA00DA5"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1338497D"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 Pri projektiranju i gradnji predškolskih ustanova primjenjuju se posebni propisi i pedagoški standardi Republike Hrvatske te uzimajući u obzir lokalne uvjete.</w:t>
      </w:r>
      <w:r w:rsidRPr="00262FE9">
        <w:rPr>
          <w:rStyle w:val="eop"/>
          <w:rFonts w:ascii="Arial" w:hAnsi="Arial" w:cs="Arial"/>
          <w:sz w:val="22"/>
          <w:szCs w:val="22"/>
        </w:rPr>
        <w:t> </w:t>
      </w:r>
    </w:p>
    <w:p w14:paraId="7167EC04"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AD64AB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Pri projektiranju i gradnji osnovnih škola primjenjuju se posebni propisi i pedagoški standardi Republike Hrvatske te uzimajući u obzir lokalne uvjete.</w:t>
      </w:r>
      <w:r w:rsidRPr="00262FE9">
        <w:rPr>
          <w:rStyle w:val="eop"/>
          <w:rFonts w:ascii="Arial" w:hAnsi="Arial" w:cs="Arial"/>
          <w:sz w:val="22"/>
          <w:szCs w:val="22"/>
        </w:rPr>
        <w:t> </w:t>
      </w:r>
    </w:p>
    <w:p w14:paraId="49FD32A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118D519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 Pri određivanju lokacija u pretežno mješovitim zonama (M1 i M2) mora se osigurati dostupnost prilaza i prijevoza i njihova sigurnost. Pješački put korisnika od stanovanja do predškolske/školske ustanove ne smije biti prekidan jakim (glavnim) gradskim prometnicama.</w:t>
      </w:r>
      <w:r w:rsidRPr="00262FE9">
        <w:rPr>
          <w:rStyle w:val="eop"/>
          <w:rFonts w:ascii="Arial" w:hAnsi="Arial" w:cs="Arial"/>
          <w:sz w:val="22"/>
          <w:szCs w:val="22"/>
        </w:rPr>
        <w:t> </w:t>
      </w:r>
    </w:p>
    <w:p w14:paraId="7580D42A"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A58512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(10) Dvorišta i vrtovi kao pripadajući dijelovi zona javne i društvene namjene moraju biti dostupni građanima izuzev za građevine za koje posebni propisi daju posebne uvjete (vrtići, škole i sl.).</w:t>
      </w:r>
      <w:r w:rsidRPr="00262FE9">
        <w:rPr>
          <w:rStyle w:val="eop"/>
          <w:rFonts w:ascii="Arial" w:hAnsi="Arial" w:cs="Arial"/>
          <w:sz w:val="22"/>
          <w:szCs w:val="22"/>
        </w:rPr>
        <w:t> </w:t>
      </w:r>
    </w:p>
    <w:p w14:paraId="592F50B7" w14:textId="77777777" w:rsidR="008A7F10" w:rsidRDefault="008A7F10" w:rsidP="008A7F10">
      <w:pPr>
        <w:pStyle w:val="paragraph"/>
        <w:spacing w:before="0" w:beforeAutospacing="0" w:after="0" w:afterAutospacing="0"/>
        <w:textAlignment w:val="baseline"/>
        <w:rPr>
          <w:rStyle w:val="normaltextrun"/>
          <w:rFonts w:ascii="Arial" w:hAnsi="Arial" w:cs="Arial"/>
          <w:b/>
          <w:bCs/>
          <w:sz w:val="22"/>
          <w:szCs w:val="22"/>
        </w:rPr>
      </w:pPr>
    </w:p>
    <w:p w14:paraId="073851C1" w14:textId="77777777" w:rsidR="00CC5DFE" w:rsidRPr="00262FE9" w:rsidRDefault="00CC5DFE" w:rsidP="008A7F10">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Javna i društvena namjena -D</w:t>
      </w:r>
      <w:r w:rsidRPr="00262FE9">
        <w:rPr>
          <w:rStyle w:val="eop"/>
          <w:rFonts w:ascii="Arial" w:hAnsi="Arial" w:cs="Arial"/>
          <w:sz w:val="22"/>
          <w:szCs w:val="22"/>
        </w:rPr>
        <w:t> </w:t>
      </w:r>
    </w:p>
    <w:p w14:paraId="16A5015A"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331A1ED"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 Pod javnom i društvenom namjenom s oznakom D podrazumijeva se mogućnost smještaja raznih javnih i društvenih sadržaja tj. upravnih i socijalnih sadržaja, sadržaja visokog učilišta te osobito kulturnih sadržaja.</w:t>
      </w:r>
      <w:r w:rsidRPr="00262FE9">
        <w:rPr>
          <w:rStyle w:val="eop"/>
          <w:rFonts w:ascii="Arial" w:hAnsi="Arial" w:cs="Arial"/>
          <w:sz w:val="22"/>
          <w:szCs w:val="22"/>
        </w:rPr>
        <w:t> </w:t>
      </w:r>
    </w:p>
    <w:p w14:paraId="321DDED6" w14:textId="77777777" w:rsidR="00FF4F01" w:rsidRDefault="00FF4F01" w:rsidP="00262FE9">
      <w:pPr>
        <w:pStyle w:val="paragraph"/>
        <w:spacing w:before="0" w:beforeAutospacing="0" w:after="0" w:afterAutospacing="0"/>
        <w:ind w:left="105"/>
        <w:textAlignment w:val="baseline"/>
        <w:rPr>
          <w:rStyle w:val="normaltextrun"/>
          <w:rFonts w:ascii="Arial" w:hAnsi="Arial" w:cs="Arial"/>
          <w:b/>
          <w:bCs/>
          <w:sz w:val="22"/>
          <w:szCs w:val="22"/>
        </w:rPr>
      </w:pPr>
    </w:p>
    <w:p w14:paraId="3EFA7423"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Uprava i sudstvo D1</w:t>
      </w:r>
      <w:r w:rsidRPr="00262FE9">
        <w:rPr>
          <w:rStyle w:val="eop"/>
          <w:rFonts w:ascii="Arial" w:hAnsi="Arial" w:cs="Arial"/>
          <w:sz w:val="22"/>
          <w:szCs w:val="22"/>
        </w:rPr>
        <w:t> </w:t>
      </w:r>
    </w:p>
    <w:p w14:paraId="294625A1"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31E4CD6"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(12) Ove institucije obuhvaćaju sudove, administrativna sjedišta gradskog, županijskog i državnog značaja, političke stranke i organizacije, sindikate i sl.</w:t>
      </w:r>
      <w:r w:rsidRPr="00262FE9">
        <w:rPr>
          <w:rStyle w:val="eop"/>
          <w:rFonts w:ascii="Arial" w:hAnsi="Arial" w:cs="Arial"/>
          <w:sz w:val="22"/>
          <w:szCs w:val="22"/>
        </w:rPr>
        <w:t> </w:t>
      </w:r>
    </w:p>
    <w:p w14:paraId="3C765BD3"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3AD7C55"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(13) Smještaj građevina za upravu i sudstvo moguć je i u područjima mješovitih sadržaja.</w:t>
      </w:r>
      <w:r w:rsidRPr="00262FE9">
        <w:rPr>
          <w:rStyle w:val="eop"/>
          <w:rFonts w:ascii="Arial" w:hAnsi="Arial" w:cs="Arial"/>
          <w:sz w:val="22"/>
          <w:szCs w:val="22"/>
        </w:rPr>
        <w:t> </w:t>
      </w:r>
    </w:p>
    <w:p w14:paraId="518788B8" w14:textId="77777777" w:rsidR="00FF4F01" w:rsidRDefault="00FF4F01" w:rsidP="00262FE9">
      <w:pPr>
        <w:pStyle w:val="paragraph"/>
        <w:spacing w:before="0" w:beforeAutospacing="0" w:after="0" w:afterAutospacing="0"/>
        <w:ind w:left="105"/>
        <w:textAlignment w:val="baseline"/>
        <w:rPr>
          <w:rStyle w:val="normaltextrun"/>
          <w:rFonts w:ascii="Arial" w:hAnsi="Arial" w:cs="Arial"/>
          <w:b/>
          <w:bCs/>
          <w:sz w:val="22"/>
          <w:szCs w:val="22"/>
        </w:rPr>
      </w:pPr>
    </w:p>
    <w:p w14:paraId="5794CB64"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Socijalna skrb – D2</w:t>
      </w:r>
      <w:r w:rsidRPr="00262FE9">
        <w:rPr>
          <w:rStyle w:val="eop"/>
          <w:rFonts w:ascii="Arial" w:hAnsi="Arial" w:cs="Arial"/>
          <w:sz w:val="22"/>
          <w:szCs w:val="22"/>
        </w:rPr>
        <w:t> </w:t>
      </w:r>
    </w:p>
    <w:p w14:paraId="024B9F4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A2A72D6"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(14) Ustanove za socijalnu skrb obuhvaćaju skrb za djecu bez odgovarajuće roditeljske skrbi, djecu s poremećajima u ponašanju, osobe s tjelesnim i mentalnim oštećenjima, za starije i nemoćne osobe, za psihički bolesne odrasle osobe, za osobe ovisne o alkoholu, drogama i sl., za djecu i odrasle osobe - žrtve obiteljskog nasilja.</w:t>
      </w:r>
      <w:r w:rsidRPr="00262FE9">
        <w:rPr>
          <w:rStyle w:val="eop"/>
          <w:rFonts w:ascii="Arial" w:hAnsi="Arial" w:cs="Arial"/>
          <w:sz w:val="22"/>
          <w:szCs w:val="22"/>
        </w:rPr>
        <w:t> </w:t>
      </w:r>
    </w:p>
    <w:p w14:paraId="398441E1"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1E01FD2"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(15) Budući razvoj sustava temelji se na djelomičnoj </w:t>
      </w:r>
      <w:proofErr w:type="spellStart"/>
      <w:r w:rsidRPr="00262FE9">
        <w:rPr>
          <w:rStyle w:val="normaltextrun"/>
          <w:rFonts w:ascii="Arial" w:hAnsi="Arial" w:cs="Arial"/>
          <w:sz w:val="22"/>
          <w:szCs w:val="22"/>
        </w:rPr>
        <w:t>deinstitucionalizaciji</w:t>
      </w:r>
      <w:proofErr w:type="spellEnd"/>
      <w:r w:rsidRPr="00262FE9">
        <w:rPr>
          <w:rStyle w:val="normaltextrun"/>
          <w:rFonts w:ascii="Arial" w:hAnsi="Arial" w:cs="Arial"/>
          <w:sz w:val="22"/>
          <w:szCs w:val="22"/>
        </w:rPr>
        <w:t xml:space="preserve"> organizacije, koja bi se više oslanjala na stambene zajednice, </w:t>
      </w:r>
      <w:proofErr w:type="spellStart"/>
      <w:r w:rsidRPr="00262FE9">
        <w:rPr>
          <w:rStyle w:val="normaltextrun"/>
          <w:rFonts w:ascii="Arial" w:hAnsi="Arial" w:cs="Arial"/>
          <w:sz w:val="22"/>
          <w:szCs w:val="22"/>
        </w:rPr>
        <w:t>udomiteljstvo</w:t>
      </w:r>
      <w:proofErr w:type="spellEnd"/>
      <w:r w:rsidRPr="00262FE9">
        <w:rPr>
          <w:rStyle w:val="normaltextrun"/>
          <w:rFonts w:ascii="Arial" w:hAnsi="Arial" w:cs="Arial"/>
          <w:sz w:val="22"/>
          <w:szCs w:val="22"/>
        </w:rPr>
        <w:t xml:space="preserve"> i savjetovališta, a manje na izgradnju građevina za smještaj.</w:t>
      </w:r>
      <w:r w:rsidRPr="00262FE9">
        <w:rPr>
          <w:rStyle w:val="eop"/>
          <w:rFonts w:ascii="Arial" w:hAnsi="Arial" w:cs="Arial"/>
          <w:sz w:val="22"/>
          <w:szCs w:val="22"/>
        </w:rPr>
        <w:t> </w:t>
      </w:r>
    </w:p>
    <w:p w14:paraId="2E316EEB"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978E69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(16) Smještaj građevina za socijalnu skrb moguć je i u područjima mješovitih sadržaja.</w:t>
      </w:r>
      <w:r w:rsidRPr="00262FE9">
        <w:rPr>
          <w:rStyle w:val="eop"/>
          <w:rFonts w:ascii="Arial" w:hAnsi="Arial" w:cs="Arial"/>
          <w:sz w:val="22"/>
          <w:szCs w:val="22"/>
        </w:rPr>
        <w:t> </w:t>
      </w:r>
    </w:p>
    <w:p w14:paraId="6E340C8B" w14:textId="77777777" w:rsidR="00FF4F01" w:rsidRDefault="00FF4F01" w:rsidP="00262FE9">
      <w:pPr>
        <w:pStyle w:val="paragraph"/>
        <w:spacing w:before="0" w:beforeAutospacing="0" w:after="0" w:afterAutospacing="0"/>
        <w:ind w:left="105"/>
        <w:textAlignment w:val="baseline"/>
        <w:rPr>
          <w:rStyle w:val="normaltextrun"/>
          <w:rFonts w:ascii="Arial" w:hAnsi="Arial" w:cs="Arial"/>
          <w:b/>
          <w:bCs/>
          <w:sz w:val="22"/>
          <w:szCs w:val="22"/>
        </w:rPr>
      </w:pPr>
    </w:p>
    <w:p w14:paraId="5DD225D5"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Zdravstvo – D3</w:t>
      </w:r>
      <w:r w:rsidRPr="00262FE9">
        <w:rPr>
          <w:rStyle w:val="eop"/>
          <w:rFonts w:ascii="Arial" w:hAnsi="Arial" w:cs="Arial"/>
          <w:sz w:val="22"/>
          <w:szCs w:val="22"/>
        </w:rPr>
        <w:t> </w:t>
      </w:r>
    </w:p>
    <w:p w14:paraId="6202479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C81B604"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(17)Ustanove za zdravstvo obuhvaćaju javne zdravstvene ustanove – bolnički kompleks Opće bolnice Dubrovnik i Dom zdravlja.</w:t>
      </w:r>
      <w:r w:rsidRPr="00262FE9">
        <w:rPr>
          <w:rStyle w:val="eop"/>
          <w:rFonts w:ascii="Arial" w:hAnsi="Arial" w:cs="Arial"/>
          <w:sz w:val="22"/>
          <w:szCs w:val="22"/>
        </w:rPr>
        <w:t> </w:t>
      </w:r>
    </w:p>
    <w:p w14:paraId="67306D7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47E4B9BC"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(18) Ambulante i ostale zdravstvene ustanove se mogu uređivati i u sklopu zona stambene (S), mješovite (M), gospodarske - poslovne (K) i ugostiteljsko-turističke namjene (T).</w:t>
      </w:r>
      <w:r w:rsidRPr="00262FE9">
        <w:rPr>
          <w:rStyle w:val="eop"/>
          <w:rFonts w:ascii="Arial" w:hAnsi="Arial" w:cs="Arial"/>
          <w:sz w:val="22"/>
          <w:szCs w:val="22"/>
        </w:rPr>
        <w:t> </w:t>
      </w:r>
    </w:p>
    <w:p w14:paraId="2CB64806"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Predškolski odgoj – D4</w:t>
      </w:r>
      <w:r w:rsidRPr="00262FE9">
        <w:rPr>
          <w:rStyle w:val="eop"/>
          <w:rFonts w:ascii="Arial" w:hAnsi="Arial" w:cs="Arial"/>
          <w:sz w:val="22"/>
          <w:szCs w:val="22"/>
        </w:rPr>
        <w:t> </w:t>
      </w:r>
    </w:p>
    <w:p w14:paraId="67F5E924"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FFDF78C"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(19) Predškolska ustanove (dječji vrtići i jaslice) smjestit će se na način da pokriju potrebe određenog područja, u pravilu gradskog kotara i da se stvori optimalna gravitacija područja za svaku građevinu.</w:t>
      </w:r>
      <w:r w:rsidRPr="00262FE9">
        <w:rPr>
          <w:rStyle w:val="eop"/>
          <w:rFonts w:ascii="Arial" w:hAnsi="Arial" w:cs="Arial"/>
          <w:sz w:val="22"/>
          <w:szCs w:val="22"/>
        </w:rPr>
        <w:t> </w:t>
      </w:r>
    </w:p>
    <w:p w14:paraId="2D0E9E2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4D65EB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(20) Dječji vrtići i jaslice smještaju se u posebnim građevinama ili u prizemljima stambenih i drugih građevina. Potrebno je osigurati dovoljne površine unutrašnjih i vanjskih prostora sukladno važećim pedagoškim standardima i propisima.</w:t>
      </w:r>
      <w:r w:rsidRPr="00262FE9">
        <w:rPr>
          <w:rStyle w:val="eop"/>
          <w:rFonts w:ascii="Arial" w:hAnsi="Arial" w:cs="Arial"/>
          <w:sz w:val="22"/>
          <w:szCs w:val="22"/>
        </w:rPr>
        <w:t> </w:t>
      </w:r>
    </w:p>
    <w:p w14:paraId="4EFD5C50"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Ako se vrtić smješta u prizemlju stambene ili stambeno-poslovne građevine, potrebno je osigurati poseban ulaz te ograđeni i uređeni prostor za igru djece na otvorenom, sukladno važećim pedagoškim standardima i propisima.</w:t>
      </w:r>
      <w:r w:rsidRPr="00262FE9">
        <w:rPr>
          <w:rStyle w:val="eop"/>
          <w:rFonts w:ascii="Arial" w:hAnsi="Arial" w:cs="Arial"/>
          <w:sz w:val="22"/>
          <w:szCs w:val="22"/>
        </w:rPr>
        <w:t> </w:t>
      </w:r>
    </w:p>
    <w:p w14:paraId="68CB593A"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C2B030D"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(21) Smještaj građevina za djelatnosti predškolskog odgoja moguć je i u drugim područjima mješovitih sadržaja.</w:t>
      </w:r>
      <w:r w:rsidRPr="00262FE9">
        <w:rPr>
          <w:rStyle w:val="eop"/>
          <w:rFonts w:ascii="Arial" w:hAnsi="Arial" w:cs="Arial"/>
          <w:sz w:val="22"/>
          <w:szCs w:val="22"/>
        </w:rPr>
        <w:t> </w:t>
      </w:r>
    </w:p>
    <w:p w14:paraId="7920E2A9" w14:textId="77777777" w:rsidR="00CC5DFE" w:rsidRPr="00262FE9" w:rsidRDefault="00CC5DFE" w:rsidP="00262FE9">
      <w:pPr>
        <w:pStyle w:val="paragraph"/>
        <w:spacing w:before="0" w:beforeAutospacing="0" w:after="160" w:afterAutospacing="0"/>
        <w:textAlignment w:val="baseline"/>
        <w:rPr>
          <w:rFonts w:ascii="Arial" w:hAnsi="Arial" w:cs="Arial"/>
          <w:sz w:val="22"/>
          <w:szCs w:val="22"/>
        </w:rPr>
      </w:pPr>
      <w:r w:rsidRPr="00262FE9">
        <w:rPr>
          <w:rStyle w:val="eop"/>
          <w:rFonts w:ascii="Arial" w:hAnsi="Arial" w:cs="Arial"/>
          <w:sz w:val="22"/>
          <w:szCs w:val="22"/>
        </w:rPr>
        <w:t> </w:t>
      </w:r>
    </w:p>
    <w:p w14:paraId="7DA45E88"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Osnovne škole – D4</w:t>
      </w:r>
      <w:r w:rsidRPr="00262FE9">
        <w:rPr>
          <w:rStyle w:val="eop"/>
          <w:rFonts w:ascii="Arial" w:hAnsi="Arial" w:cs="Arial"/>
          <w:sz w:val="22"/>
          <w:szCs w:val="22"/>
        </w:rPr>
        <w:t> </w:t>
      </w:r>
    </w:p>
    <w:p w14:paraId="25CB9266"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DBC2ACD"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(22) Osim na definiranim lokacijama koje su prikazane u Generalnom planu, osnovne škole moguće je locirati na područjima namijenjenim mješovitim sadržajima.</w:t>
      </w:r>
      <w:r w:rsidRPr="00262FE9">
        <w:rPr>
          <w:rStyle w:val="eop"/>
          <w:rFonts w:ascii="Arial" w:hAnsi="Arial" w:cs="Arial"/>
          <w:sz w:val="22"/>
          <w:szCs w:val="22"/>
        </w:rPr>
        <w:t> </w:t>
      </w:r>
    </w:p>
    <w:p w14:paraId="06C2A27D"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73E048BC"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(23) Osnovne škole smjestit će se na način da pokriju potrebe određenog područja, u pravilu gradskog kotara i da se stvori optimalna gravitacija područja za svaku građevinu.</w:t>
      </w:r>
      <w:r w:rsidRPr="00262FE9">
        <w:rPr>
          <w:rStyle w:val="eop"/>
          <w:rFonts w:ascii="Arial" w:hAnsi="Arial" w:cs="Arial"/>
          <w:sz w:val="22"/>
          <w:szCs w:val="22"/>
        </w:rPr>
        <w:t> </w:t>
      </w:r>
    </w:p>
    <w:p w14:paraId="7E533E64"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A8D8A52"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(24) Potrebno je osigurati dovoljne površine unutrašnjih i vanjskih prostora sukladno važećim osnovnoškolskim standardima i propisima.</w:t>
      </w:r>
      <w:r w:rsidRPr="00262FE9">
        <w:rPr>
          <w:rStyle w:val="eop"/>
          <w:rFonts w:ascii="Arial" w:hAnsi="Arial" w:cs="Arial"/>
          <w:sz w:val="22"/>
          <w:szCs w:val="22"/>
        </w:rPr>
        <w:t> </w:t>
      </w:r>
    </w:p>
    <w:p w14:paraId="03005FB5"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Radi rješavanja dijela problema osnovnog i srednjeg školstva na užem gradskom području potrebno je prostor za Osnovnu školu Marina Getaldića osigurati prenamjenom odgovarajuće građevine u staroj jezgri, čime bi se oslobodio prostor potreban za normalno funkcioniranje Gimnazije Dubrovnik.</w:t>
      </w:r>
      <w:r w:rsidRPr="00262FE9">
        <w:rPr>
          <w:rStyle w:val="eop"/>
          <w:rFonts w:ascii="Arial" w:hAnsi="Arial" w:cs="Arial"/>
          <w:sz w:val="22"/>
          <w:szCs w:val="22"/>
        </w:rPr>
        <w:t> </w:t>
      </w:r>
    </w:p>
    <w:p w14:paraId="4064562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44A073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47.a</w:t>
      </w:r>
      <w:r w:rsidRPr="00262FE9">
        <w:rPr>
          <w:rStyle w:val="eop"/>
          <w:rFonts w:ascii="Arial" w:hAnsi="Arial" w:cs="Arial"/>
          <w:sz w:val="22"/>
          <w:szCs w:val="22"/>
        </w:rPr>
        <w:t> </w:t>
      </w:r>
    </w:p>
    <w:p w14:paraId="07047D5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2482AD9"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Srednje škole (D4)</w:t>
      </w:r>
      <w:r w:rsidRPr="00262FE9">
        <w:rPr>
          <w:rStyle w:val="eop"/>
          <w:rFonts w:ascii="Arial" w:hAnsi="Arial" w:cs="Arial"/>
          <w:sz w:val="22"/>
          <w:szCs w:val="22"/>
        </w:rPr>
        <w:t> </w:t>
      </w:r>
    </w:p>
    <w:p w14:paraId="35A096EE"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CCB08F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Osim na definiranim lokacijama koje su određene Planom, srednje škole moguće je locirati i unutar zona mješovite namjene (M).</w:t>
      </w:r>
      <w:r w:rsidRPr="00262FE9">
        <w:rPr>
          <w:rStyle w:val="eop"/>
          <w:rFonts w:ascii="Arial" w:hAnsi="Arial" w:cs="Arial"/>
          <w:sz w:val="22"/>
          <w:szCs w:val="22"/>
        </w:rPr>
        <w:t> </w:t>
      </w:r>
    </w:p>
    <w:p w14:paraId="4423EA22"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Potrebno je osigurati dovoljne površine unutrašnjih i vanjskih prostora sukladno važećim srednjoškolskim standardima i propisima.</w:t>
      </w:r>
      <w:r w:rsidRPr="00262FE9">
        <w:rPr>
          <w:rStyle w:val="eop"/>
          <w:rFonts w:ascii="Arial" w:hAnsi="Arial" w:cs="Arial"/>
          <w:sz w:val="22"/>
          <w:szCs w:val="22"/>
        </w:rPr>
        <w:t> </w:t>
      </w:r>
    </w:p>
    <w:p w14:paraId="30DA04AD"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6F23106"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Optimalan broj učenika škole je 400 do 500 učenika u 16-20 razrednih odjela, a svaka škola treba imati vlastitu športsku dvoranu:</w:t>
      </w:r>
      <w:r w:rsidRPr="00262FE9">
        <w:rPr>
          <w:rStyle w:val="eop"/>
          <w:rFonts w:ascii="Arial" w:hAnsi="Arial" w:cs="Arial"/>
          <w:sz w:val="22"/>
          <w:szCs w:val="22"/>
        </w:rPr>
        <w:t> </w:t>
      </w:r>
    </w:p>
    <w:p w14:paraId="044F744C"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do 16 razrednih odjela dvodijelnu dvoranu,</w:t>
      </w:r>
      <w:r w:rsidRPr="00262FE9">
        <w:rPr>
          <w:rStyle w:val="eop"/>
          <w:rFonts w:ascii="Arial" w:hAnsi="Arial" w:cs="Arial"/>
          <w:sz w:val="22"/>
          <w:szCs w:val="22"/>
        </w:rPr>
        <w:t> </w:t>
      </w:r>
    </w:p>
    <w:p w14:paraId="772D352A"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preko 16 razrednih odjela trodijelnu dvoranu.</w:t>
      </w:r>
      <w:r w:rsidRPr="00262FE9">
        <w:rPr>
          <w:rStyle w:val="eop"/>
          <w:rFonts w:ascii="Arial" w:hAnsi="Arial" w:cs="Arial"/>
          <w:sz w:val="22"/>
          <w:szCs w:val="22"/>
        </w:rPr>
        <w:t> </w:t>
      </w:r>
    </w:p>
    <w:p w14:paraId="1C5D76E2"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48A681DC"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Zbog zadovoljavanja zakonskih pretpostavki te propisanih pedagoških standarda potrebno je predvidjeti način rješavanja prostorne problematike srednjih škola unutar obuhvata Plana, a navedene potrebe realizirati će se na osnovu projektne dokumentacije i sukladno odredbama ovog plana, ovisno o namjeni svake pojedine lokacije.</w:t>
      </w:r>
      <w:r w:rsidRPr="00262FE9">
        <w:rPr>
          <w:rStyle w:val="eop"/>
          <w:rFonts w:ascii="Arial" w:hAnsi="Arial" w:cs="Arial"/>
          <w:sz w:val="22"/>
          <w:szCs w:val="22"/>
        </w:rPr>
        <w:t> </w:t>
      </w:r>
    </w:p>
    <w:p w14:paraId="36D0B2E2"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7F6B5965"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Turistička i ugostiteljska škola</w:t>
      </w:r>
      <w:r w:rsidRPr="00262FE9">
        <w:rPr>
          <w:rStyle w:val="eop"/>
          <w:rFonts w:ascii="Arial" w:hAnsi="Arial" w:cs="Arial"/>
          <w:sz w:val="22"/>
          <w:szCs w:val="22"/>
        </w:rPr>
        <w:t> </w:t>
      </w:r>
    </w:p>
    <w:p w14:paraId="54517AF7" w14:textId="77777777" w:rsidR="00232E1F" w:rsidRDefault="00232E1F" w:rsidP="00FF4F01">
      <w:pPr>
        <w:pStyle w:val="paragraph"/>
        <w:spacing w:before="0" w:beforeAutospacing="0" w:after="0" w:afterAutospacing="0"/>
        <w:jc w:val="both"/>
        <w:textAlignment w:val="baseline"/>
        <w:rPr>
          <w:rStyle w:val="normaltextrun"/>
          <w:rFonts w:ascii="Arial" w:hAnsi="Arial" w:cs="Arial"/>
          <w:sz w:val="22"/>
          <w:szCs w:val="22"/>
        </w:rPr>
      </w:pPr>
    </w:p>
    <w:p w14:paraId="54E7388F"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Zbog neodgovarajućih uvjeta na sadašnjoj lokaciji predlaže se nova lokacija, Babin kuk – Glavica za izmještanje postojeće škole. Unutar planirane zone predviđena je i gradnja trodijelne športske dvorane.</w:t>
      </w:r>
      <w:r w:rsidRPr="00262FE9">
        <w:rPr>
          <w:rStyle w:val="eop"/>
          <w:rFonts w:ascii="Arial" w:hAnsi="Arial" w:cs="Arial"/>
          <w:sz w:val="22"/>
          <w:szCs w:val="22"/>
        </w:rPr>
        <w:t> </w:t>
      </w:r>
    </w:p>
    <w:p w14:paraId="4571B631"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Za širi obuhvat predmetne zone je zbog istaknute lokacije te planiranih sadržaja (škola, trodijelna športska dvorana, hotelijersko-ugostiteljski praktikum, javne površine) određena obveza provođenja javnog arhitektonsko-urbanističkog natječaja iz područja prostornog uređenja kojim će se inzistirati na očuvanju panoramskih vrijednosti ovog dijela Grada što je izrazito važno s obzirom na postojeću konfiguraciju terena i njegovu izloženost. Spomenuti dio prostora štiti se namjenom (Z) komplementarnoj javnoj i društvenoj namjeni (D), a koja osigurava slobodan pristup i aktivnosti građana.</w:t>
      </w:r>
      <w:r w:rsidRPr="00262FE9">
        <w:rPr>
          <w:rStyle w:val="eop"/>
          <w:rFonts w:ascii="Arial" w:hAnsi="Arial" w:cs="Arial"/>
          <w:sz w:val="22"/>
          <w:szCs w:val="22"/>
        </w:rPr>
        <w:t> </w:t>
      </w:r>
    </w:p>
    <w:p w14:paraId="36675363"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Nova gradnja ne smije visinom konkurirati postojećoj reljefnoj topografiji. </w:t>
      </w:r>
      <w:r w:rsidRPr="00262FE9">
        <w:rPr>
          <w:rStyle w:val="eop"/>
          <w:rFonts w:ascii="Arial" w:hAnsi="Arial" w:cs="Arial"/>
          <w:sz w:val="22"/>
          <w:szCs w:val="22"/>
        </w:rPr>
        <w:t> </w:t>
      </w:r>
    </w:p>
    <w:p w14:paraId="34F6D1C9"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Na navedenoj zoni (cca 4,2 ha) moguće je smjestiti:</w:t>
      </w:r>
      <w:r w:rsidRPr="00262FE9">
        <w:rPr>
          <w:rStyle w:val="eop"/>
          <w:rFonts w:ascii="Arial" w:hAnsi="Arial" w:cs="Arial"/>
          <w:sz w:val="22"/>
          <w:szCs w:val="22"/>
        </w:rPr>
        <w:t> </w:t>
      </w:r>
    </w:p>
    <w:p w14:paraId="7BDAD72B" w14:textId="77777777" w:rsidR="00CC5DFE" w:rsidRPr="00262FE9" w:rsidRDefault="00CC5DFE" w:rsidP="006C29B3">
      <w:pPr>
        <w:pStyle w:val="paragraph"/>
        <w:numPr>
          <w:ilvl w:val="1"/>
          <w:numId w:val="26"/>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školu za 800 učenika,</w:t>
      </w:r>
      <w:r w:rsidRPr="00262FE9">
        <w:rPr>
          <w:rStyle w:val="eop"/>
          <w:rFonts w:ascii="Arial" w:hAnsi="Arial" w:cs="Arial"/>
          <w:sz w:val="22"/>
          <w:szCs w:val="22"/>
        </w:rPr>
        <w:t> </w:t>
      </w:r>
    </w:p>
    <w:p w14:paraId="157D93F2" w14:textId="77777777" w:rsidR="00CC5DFE" w:rsidRPr="00262FE9" w:rsidRDefault="00CC5DFE" w:rsidP="006C29B3">
      <w:pPr>
        <w:pStyle w:val="paragraph"/>
        <w:numPr>
          <w:ilvl w:val="1"/>
          <w:numId w:val="26"/>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trodijelnu športsku dvoranu,</w:t>
      </w:r>
      <w:r w:rsidRPr="00262FE9">
        <w:rPr>
          <w:rStyle w:val="eop"/>
          <w:rFonts w:ascii="Arial" w:hAnsi="Arial" w:cs="Arial"/>
          <w:sz w:val="22"/>
          <w:szCs w:val="22"/>
        </w:rPr>
        <w:t> </w:t>
      </w:r>
    </w:p>
    <w:p w14:paraId="0DA16031" w14:textId="77777777" w:rsidR="00CC5DFE" w:rsidRPr="00262FE9" w:rsidRDefault="00CC5DFE" w:rsidP="006C29B3">
      <w:pPr>
        <w:pStyle w:val="paragraph"/>
        <w:numPr>
          <w:ilvl w:val="1"/>
          <w:numId w:val="26"/>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hotelijersko-ugostiteljski praktikum,</w:t>
      </w:r>
      <w:r w:rsidRPr="00262FE9">
        <w:rPr>
          <w:rStyle w:val="eop"/>
          <w:rFonts w:ascii="Arial" w:hAnsi="Arial" w:cs="Arial"/>
          <w:sz w:val="22"/>
          <w:szCs w:val="22"/>
        </w:rPr>
        <w:t> </w:t>
      </w:r>
    </w:p>
    <w:p w14:paraId="02F3F0E6" w14:textId="77777777" w:rsidR="00CC5DFE" w:rsidRPr="00262FE9" w:rsidRDefault="00CC5DFE" w:rsidP="006C29B3">
      <w:pPr>
        <w:pStyle w:val="paragraph"/>
        <w:numPr>
          <w:ilvl w:val="1"/>
          <w:numId w:val="26"/>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javne površine,</w:t>
      </w:r>
      <w:r w:rsidRPr="00262FE9">
        <w:rPr>
          <w:rStyle w:val="eop"/>
          <w:rFonts w:ascii="Arial" w:hAnsi="Arial" w:cs="Arial"/>
          <w:sz w:val="22"/>
          <w:szCs w:val="22"/>
        </w:rPr>
        <w:t> </w:t>
      </w:r>
    </w:p>
    <w:p w14:paraId="636D6AC3" w14:textId="77777777" w:rsidR="00CC5DFE" w:rsidRPr="00262FE9" w:rsidRDefault="00CC5DFE" w:rsidP="006C29B3">
      <w:pPr>
        <w:pStyle w:val="paragraph"/>
        <w:numPr>
          <w:ilvl w:val="1"/>
          <w:numId w:val="26"/>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vanjske sadržaje – sportske terene, ulazni trg i dr.,</w:t>
      </w:r>
      <w:r w:rsidRPr="00262FE9">
        <w:rPr>
          <w:rStyle w:val="eop"/>
          <w:rFonts w:ascii="Arial" w:hAnsi="Arial" w:cs="Arial"/>
          <w:sz w:val="22"/>
          <w:szCs w:val="22"/>
        </w:rPr>
        <w:t> </w:t>
      </w:r>
    </w:p>
    <w:p w14:paraId="77A5B86B" w14:textId="77777777" w:rsidR="00CC5DFE" w:rsidRPr="00262FE9" w:rsidRDefault="00CC5DFE" w:rsidP="006C29B3">
      <w:pPr>
        <w:pStyle w:val="paragraph"/>
        <w:numPr>
          <w:ilvl w:val="1"/>
          <w:numId w:val="26"/>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pomoćne i zajedničke objekte (uprava, zajednički prostori, višenamjenska dvorana, biblioteka i sl.),</w:t>
      </w:r>
      <w:r w:rsidRPr="00262FE9">
        <w:rPr>
          <w:rStyle w:val="eop"/>
          <w:rFonts w:ascii="Arial" w:hAnsi="Arial" w:cs="Arial"/>
          <w:sz w:val="22"/>
          <w:szCs w:val="22"/>
        </w:rPr>
        <w:t> </w:t>
      </w:r>
    </w:p>
    <w:p w14:paraId="2BA0E233" w14:textId="77777777" w:rsidR="00CC5DFE" w:rsidRPr="00262FE9" w:rsidRDefault="00CC5DFE" w:rsidP="006C29B3">
      <w:pPr>
        <w:pStyle w:val="paragraph"/>
        <w:numPr>
          <w:ilvl w:val="1"/>
          <w:numId w:val="26"/>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parkovne površine,</w:t>
      </w:r>
      <w:r w:rsidRPr="00262FE9">
        <w:rPr>
          <w:rStyle w:val="eop"/>
          <w:rFonts w:ascii="Arial" w:hAnsi="Arial" w:cs="Arial"/>
          <w:sz w:val="22"/>
          <w:szCs w:val="22"/>
        </w:rPr>
        <w:t> </w:t>
      </w:r>
    </w:p>
    <w:p w14:paraId="561285C8" w14:textId="77777777" w:rsidR="00CC5DFE" w:rsidRPr="00262FE9" w:rsidRDefault="00CC5DFE" w:rsidP="006C29B3">
      <w:pPr>
        <w:pStyle w:val="paragraph"/>
        <w:numPr>
          <w:ilvl w:val="1"/>
          <w:numId w:val="26"/>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parkiralište koje će zadovoljiti potrebe prometa u mirovanju za školu, sportsku dvoranu i ugostiteljsko-turističke sadržaje</w:t>
      </w:r>
      <w:r w:rsidRPr="00262FE9">
        <w:rPr>
          <w:rStyle w:val="eop"/>
          <w:rFonts w:ascii="Arial" w:hAnsi="Arial" w:cs="Arial"/>
          <w:sz w:val="22"/>
          <w:szCs w:val="22"/>
        </w:rPr>
        <w:t> </w:t>
      </w:r>
    </w:p>
    <w:p w14:paraId="1FA33FE5"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Omogućava se izgradnja novih građevina temeljem ovog Plana: visinu građevine uskladiti s prevladavajućom visinom građevina iste tipologije i lokalnim uvjetima, najveća izgrađenost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=0,4, maksimalni kis=1,0.</w:t>
      </w:r>
      <w:r w:rsidRPr="00262FE9">
        <w:rPr>
          <w:rStyle w:val="eop"/>
          <w:rFonts w:ascii="Arial" w:hAnsi="Arial" w:cs="Arial"/>
          <w:sz w:val="22"/>
          <w:szCs w:val="22"/>
        </w:rPr>
        <w:t> </w:t>
      </w:r>
    </w:p>
    <w:p w14:paraId="54D6FFCB"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Navedeni uvjeti će detaljnije razraditi sukladno posebnim propisima kroz Program koji će poslužiti kao osnova za raspis obveza provođenja javnog arhitektonsko-urbanističkog natječaja iz područja prostornog uređenja koji će obuhvatiti kompletan obuhvat Plana kako bi se dobilo cjelovito i funkcionalno rješenje.</w:t>
      </w:r>
      <w:r w:rsidRPr="00262FE9">
        <w:rPr>
          <w:rStyle w:val="eop"/>
          <w:rFonts w:ascii="Arial" w:hAnsi="Arial" w:cs="Arial"/>
          <w:sz w:val="22"/>
          <w:szCs w:val="22"/>
        </w:rPr>
        <w:t> </w:t>
      </w:r>
    </w:p>
    <w:p w14:paraId="571FF326"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Propisanim raspisivanjem javnog arhitektonsko-urbanističkog natječaja će se osim projekta zone u cjelini te projekta krajobraznog uređenja definirati i popločenje vodoravnih površina, razina urbane opreme kao i mogućnosti za realizaciju otvorenih, parkovnih i pješačkih površina.</w:t>
      </w:r>
      <w:r w:rsidRPr="00262FE9">
        <w:rPr>
          <w:rStyle w:val="eop"/>
          <w:rFonts w:ascii="Arial" w:hAnsi="Arial" w:cs="Arial"/>
          <w:sz w:val="22"/>
          <w:szCs w:val="22"/>
        </w:rPr>
        <w:t> </w:t>
      </w:r>
    </w:p>
    <w:p w14:paraId="7FBFE1ED"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Način i uvjeti gradnje građevina unutar obuhvata moraju biti sukladni posebnim propisima Republike Hrvatske jer se radi o sadržajima javne i društvene namjene, a u potpunosti će se definirati kroz obvezu provođenja javnog arhitektonsko-urbanističkog natječaja iz područja prostornog uređenja.</w:t>
      </w:r>
      <w:r w:rsidRPr="00262FE9">
        <w:rPr>
          <w:rStyle w:val="eop"/>
          <w:rFonts w:ascii="Arial" w:hAnsi="Arial" w:cs="Arial"/>
          <w:sz w:val="22"/>
          <w:szCs w:val="22"/>
        </w:rPr>
        <w:t> </w:t>
      </w:r>
    </w:p>
    <w:p w14:paraId="7F4B3B3A"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Pitanje rješavanja prometa u mirovanju predviđeno je osiguravanjem parkirališta ili/i garaže unutar građevinske čestice, a ako se promet u mirovanju osigurava podzemnom garažom, ista se izuzima iz izračuna koeficijenta iskorištenosti (kis).</w:t>
      </w:r>
      <w:r w:rsidRPr="00262FE9">
        <w:rPr>
          <w:rStyle w:val="eop"/>
          <w:rFonts w:ascii="Arial" w:hAnsi="Arial" w:cs="Arial"/>
          <w:sz w:val="22"/>
          <w:szCs w:val="22"/>
        </w:rPr>
        <w:t> </w:t>
      </w:r>
    </w:p>
    <w:p w14:paraId="042C2346"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Potrebno je u sklopu obuhvata ili u neposrednoj blizini osigurati okretište za javni gradski prijevoz.</w:t>
      </w:r>
      <w:r w:rsidRPr="00262FE9">
        <w:rPr>
          <w:rStyle w:val="eop"/>
          <w:rFonts w:ascii="Arial" w:hAnsi="Arial" w:cs="Arial"/>
          <w:sz w:val="22"/>
          <w:szCs w:val="22"/>
        </w:rPr>
        <w:t> </w:t>
      </w:r>
    </w:p>
    <w:p w14:paraId="2C51EA01"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Za ostale sadržaje planirane unutar cjelokupnog obuhvata uvjeti će se određivati prema mogućnostima na terenu maksimalno vodeći računa o mjerilu i međusobnom odnosu volumena građevina, odnosu prema uličnoj mreži, pristupu objektima, orijentaciji i oblikovanju objekata te hortikulturnom rješenju i organizaciji otvorenih površina, a sukladno zadanim standardima za objekte javne i društvene namjene.</w:t>
      </w:r>
      <w:r w:rsidRPr="00262FE9">
        <w:rPr>
          <w:rStyle w:val="eop"/>
          <w:rFonts w:ascii="Arial" w:hAnsi="Arial" w:cs="Arial"/>
          <w:sz w:val="22"/>
          <w:szCs w:val="22"/>
        </w:rPr>
        <w:t> </w:t>
      </w:r>
    </w:p>
    <w:p w14:paraId="5D8AFD55"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Potrebno je posebno voditi računa o veličini, izgledu te položaju planiranih objekata i infrastrukture unutar zone, a da ne bi došlo do narušavanja postojećih krajobraznih vrijednosti. U tom smislu preporuča se gradnja garaže.</w:t>
      </w:r>
      <w:r w:rsidRPr="00262FE9">
        <w:rPr>
          <w:rStyle w:val="eop"/>
          <w:rFonts w:ascii="Arial" w:hAnsi="Arial" w:cs="Arial"/>
          <w:sz w:val="22"/>
          <w:szCs w:val="22"/>
        </w:rPr>
        <w:t> </w:t>
      </w:r>
    </w:p>
    <w:p w14:paraId="38257EF8"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Obrtnička škola</w:t>
      </w:r>
      <w:r w:rsidRPr="00262FE9">
        <w:rPr>
          <w:rStyle w:val="eop"/>
          <w:rFonts w:ascii="Arial" w:hAnsi="Arial" w:cs="Arial"/>
          <w:sz w:val="22"/>
          <w:szCs w:val="22"/>
        </w:rPr>
        <w:t> </w:t>
      </w:r>
    </w:p>
    <w:p w14:paraId="1184C8D0"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E188970"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Optimalna lokacija za izmještanje Obrtničke škole, a koja će imati potrebne uvjete i za smještaj radionica i praktikuma je dio postojeće građevine u ulici Ćira Carića koju koristi Sveučilište u Dubrovniku (kraj Pomorsko-tehničke škole).</w:t>
      </w:r>
      <w:r w:rsidRPr="00262FE9">
        <w:rPr>
          <w:rStyle w:val="eop"/>
          <w:rFonts w:ascii="Arial" w:hAnsi="Arial" w:cs="Arial"/>
          <w:sz w:val="22"/>
          <w:szCs w:val="22"/>
        </w:rPr>
        <w:t> </w:t>
      </w:r>
    </w:p>
    <w:p w14:paraId="7E5D582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Previđeno izmještanje s trenutne lokacije što ujedno rješava i problem nedostatka prostora Ekonomske škole moguć je nakon što Sveučilište napusti spomenute prostore.</w:t>
      </w:r>
      <w:r w:rsidRPr="00262FE9">
        <w:rPr>
          <w:rStyle w:val="eop"/>
          <w:rFonts w:ascii="Arial" w:hAnsi="Arial" w:cs="Arial"/>
          <w:sz w:val="22"/>
          <w:szCs w:val="22"/>
        </w:rPr>
        <w:t> </w:t>
      </w:r>
    </w:p>
    <w:p w14:paraId="5E0C323A"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14EFB55D"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Ekonomska i trgovačka škola</w:t>
      </w:r>
      <w:r w:rsidRPr="00262FE9">
        <w:rPr>
          <w:rStyle w:val="eop"/>
          <w:rFonts w:ascii="Arial" w:hAnsi="Arial" w:cs="Arial"/>
          <w:sz w:val="22"/>
          <w:szCs w:val="22"/>
        </w:rPr>
        <w:t> </w:t>
      </w:r>
    </w:p>
    <w:p w14:paraId="4B0D5F8A"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B171828"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(6) Postojeća lokacija zadovoljava uz uvjet preseljenja Obrtničke škole. Time bi se ostvarili uvjeti za održavanje </w:t>
      </w:r>
      <w:proofErr w:type="spellStart"/>
      <w:r w:rsidRPr="00262FE9">
        <w:rPr>
          <w:rStyle w:val="normaltextrun"/>
          <w:rFonts w:ascii="Arial" w:hAnsi="Arial" w:cs="Arial"/>
          <w:sz w:val="22"/>
          <w:szCs w:val="22"/>
        </w:rPr>
        <w:t>jednosmjenskog</w:t>
      </w:r>
      <w:proofErr w:type="spellEnd"/>
      <w:r w:rsidRPr="00262FE9">
        <w:rPr>
          <w:rStyle w:val="normaltextrun"/>
          <w:rFonts w:ascii="Arial" w:hAnsi="Arial" w:cs="Arial"/>
          <w:sz w:val="22"/>
          <w:szCs w:val="22"/>
        </w:rPr>
        <w:t xml:space="preserve"> rada dok bi se nastava tjelesne i zdravstvene kulture održavala u športskoj dvorani u Gospinom polju ili u </w:t>
      </w:r>
      <w:proofErr w:type="spellStart"/>
      <w:r w:rsidRPr="00262FE9">
        <w:rPr>
          <w:rStyle w:val="normaltextrun"/>
          <w:rFonts w:ascii="Arial" w:hAnsi="Arial" w:cs="Arial"/>
          <w:sz w:val="22"/>
          <w:szCs w:val="22"/>
        </w:rPr>
        <w:t>novoplaniranoj</w:t>
      </w:r>
      <w:proofErr w:type="spellEnd"/>
      <w:r w:rsidRPr="00262FE9">
        <w:rPr>
          <w:rStyle w:val="normaltextrun"/>
          <w:rFonts w:ascii="Arial" w:hAnsi="Arial" w:cs="Arial"/>
          <w:sz w:val="22"/>
          <w:szCs w:val="22"/>
        </w:rPr>
        <w:t xml:space="preserve"> školskoj športskoj dvorani na istoj lokaciji.</w:t>
      </w:r>
      <w:r w:rsidRPr="00262FE9">
        <w:rPr>
          <w:rStyle w:val="eop"/>
          <w:rFonts w:ascii="Arial" w:hAnsi="Arial" w:cs="Arial"/>
          <w:sz w:val="22"/>
          <w:szCs w:val="22"/>
        </w:rPr>
        <w:t> </w:t>
      </w:r>
    </w:p>
    <w:p w14:paraId="2006AD5F"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B35CC23"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Pomorsko-tehnička škola</w:t>
      </w:r>
      <w:r w:rsidRPr="00262FE9">
        <w:rPr>
          <w:rStyle w:val="eop"/>
          <w:rFonts w:ascii="Arial" w:hAnsi="Arial" w:cs="Arial"/>
          <w:sz w:val="22"/>
          <w:szCs w:val="22"/>
        </w:rPr>
        <w:t> </w:t>
      </w:r>
    </w:p>
    <w:p w14:paraId="19E51E27"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5C283E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(7) Kao reprezentativan objekt moderne arhitekture postojeća građevina zaštićena je od strane Konzervatorskog odjela. Obzirom da je za osiguravanje uvjeta za </w:t>
      </w:r>
      <w:proofErr w:type="spellStart"/>
      <w:r w:rsidRPr="00262FE9">
        <w:rPr>
          <w:rStyle w:val="normaltextrun"/>
          <w:rFonts w:ascii="Arial" w:hAnsi="Arial" w:cs="Arial"/>
          <w:sz w:val="22"/>
          <w:szCs w:val="22"/>
        </w:rPr>
        <w:t>jednosmjenski</w:t>
      </w:r>
      <w:proofErr w:type="spellEnd"/>
      <w:r w:rsidRPr="00262FE9">
        <w:rPr>
          <w:rStyle w:val="normaltextrun"/>
          <w:rFonts w:ascii="Arial" w:hAnsi="Arial" w:cs="Arial"/>
          <w:sz w:val="22"/>
          <w:szCs w:val="22"/>
        </w:rPr>
        <w:t xml:space="preserve"> rad potrebno osigurati osam dodatnih učionica isto je moguće osigurati nakon što Sveučilište napusti postojeću zgradu. Tako bi se u navedenim prostorima osigurao smještaj Obrtničke škole te dijela Pomorsko-tehničke škole. Da bi se ostvarili svi zakonski uvjeti i pedagoški standardi potrebno je izgraditi i djelomično ukopanu trodijelnu športsku dvoranu unutar građevne čestice Pomorsko-tehničke škole na prostoru sadašnjeg parkirališta, a istu bi koristile i Obrtnička i Pomorsko-tehnička škola.</w:t>
      </w:r>
      <w:r w:rsidRPr="00262FE9">
        <w:rPr>
          <w:rStyle w:val="eop"/>
          <w:rFonts w:ascii="Arial" w:hAnsi="Arial" w:cs="Arial"/>
          <w:sz w:val="22"/>
          <w:szCs w:val="22"/>
        </w:rPr>
        <w:t> </w:t>
      </w:r>
    </w:p>
    <w:p w14:paraId="124BF910"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79E85C0"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Medicinska škola</w:t>
      </w:r>
      <w:r w:rsidRPr="00262FE9">
        <w:rPr>
          <w:rStyle w:val="eop"/>
          <w:rFonts w:ascii="Arial" w:hAnsi="Arial" w:cs="Arial"/>
          <w:sz w:val="22"/>
          <w:szCs w:val="22"/>
        </w:rPr>
        <w:t> </w:t>
      </w:r>
    </w:p>
    <w:p w14:paraId="677DCD4C"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039BF70"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(8) Zbog povećanja broja odjela, uvođenja petogodišnjeg obrazovanja medicinskih sestara te osnovnih zakonskih pretpostavki nužno je povećanje školskog prostora.</w:t>
      </w:r>
      <w:r w:rsidRPr="00262FE9">
        <w:rPr>
          <w:rStyle w:val="eop"/>
          <w:rFonts w:ascii="Arial" w:hAnsi="Arial" w:cs="Arial"/>
          <w:sz w:val="22"/>
          <w:szCs w:val="22"/>
        </w:rPr>
        <w:t> </w:t>
      </w:r>
    </w:p>
    <w:p w14:paraId="22721BEF"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Povećanje se planira rekonstrukcijom građevine na postojećoj lokaciji.</w:t>
      </w:r>
      <w:r w:rsidRPr="00262FE9">
        <w:rPr>
          <w:rStyle w:val="eop"/>
          <w:rFonts w:ascii="Arial" w:hAnsi="Arial" w:cs="Arial"/>
          <w:sz w:val="22"/>
          <w:szCs w:val="22"/>
        </w:rPr>
        <w:t> </w:t>
      </w:r>
    </w:p>
    <w:p w14:paraId="0EA6570D"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1E663C2E"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Gimnazija Dubrovnik</w:t>
      </w:r>
      <w:r w:rsidRPr="00262FE9">
        <w:rPr>
          <w:rStyle w:val="eop"/>
          <w:rFonts w:ascii="Arial" w:hAnsi="Arial" w:cs="Arial"/>
          <w:sz w:val="22"/>
          <w:szCs w:val="22"/>
        </w:rPr>
        <w:t> </w:t>
      </w:r>
    </w:p>
    <w:p w14:paraId="531F7BDD"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79DFAE3D"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 Za osiguravanje potrebnih uvjeta potrebno je osigurati lokaciju za preseljenje Osnovne škole Marina Getaldića te izgraditi novu školsku športsku dvoranu na građevnoj čestici škole.</w:t>
      </w:r>
      <w:r w:rsidRPr="00262FE9">
        <w:rPr>
          <w:rStyle w:val="eop"/>
          <w:rFonts w:ascii="Arial" w:hAnsi="Arial" w:cs="Arial"/>
          <w:sz w:val="22"/>
          <w:szCs w:val="22"/>
        </w:rPr>
        <w:t> </w:t>
      </w:r>
    </w:p>
    <w:p w14:paraId="152C5C04"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61D2B0AF"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Umjetnička škola Luke Sorkočevića</w:t>
      </w:r>
      <w:r w:rsidRPr="00262FE9">
        <w:rPr>
          <w:rStyle w:val="eop"/>
          <w:rFonts w:ascii="Arial" w:hAnsi="Arial" w:cs="Arial"/>
          <w:sz w:val="22"/>
          <w:szCs w:val="22"/>
        </w:rPr>
        <w:t> </w:t>
      </w:r>
    </w:p>
    <w:p w14:paraId="6AD1225B"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741FF5C4"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 Potreban prostor za odvijanje nastave likovnog i baletnog odjela moguće je smjestiti unutar sveučilišnog kampusa kao prvostupanjsko obrazovanje uz studije vizualnih i glazbenih umjetnosti te u prostor ex. Tiskare (ulica braće Andrića 4-6) za potrebe baletnog odjela.</w:t>
      </w:r>
      <w:r w:rsidRPr="00262FE9">
        <w:rPr>
          <w:rStyle w:val="eop"/>
          <w:rFonts w:ascii="Arial" w:hAnsi="Arial" w:cs="Arial"/>
          <w:sz w:val="22"/>
          <w:szCs w:val="22"/>
        </w:rPr>
        <w:t> </w:t>
      </w:r>
    </w:p>
    <w:p w14:paraId="09245206"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516B605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Visoko obrazovanje i znanost (D5)</w:t>
      </w:r>
      <w:r w:rsidRPr="00262FE9">
        <w:rPr>
          <w:rStyle w:val="eop"/>
          <w:rFonts w:ascii="Arial" w:hAnsi="Arial" w:cs="Arial"/>
          <w:sz w:val="22"/>
          <w:szCs w:val="22"/>
        </w:rPr>
        <w:t> </w:t>
      </w:r>
    </w:p>
    <w:p w14:paraId="1F5C7B65"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9F6A09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 Razvoj i širenje s temeljiti će se na dugoročno utvrđenim potrebama pojedinih struka i ustanova u skladu s njihovim razvojem i potrebama stanovnika.</w:t>
      </w:r>
      <w:r w:rsidRPr="00262FE9">
        <w:rPr>
          <w:rStyle w:val="eop"/>
          <w:rFonts w:ascii="Arial" w:hAnsi="Arial" w:cs="Arial"/>
          <w:sz w:val="22"/>
          <w:szCs w:val="22"/>
        </w:rPr>
        <w:t> </w:t>
      </w:r>
    </w:p>
    <w:p w14:paraId="457BA4F6"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3743E9F"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(12) Kroz proces razvijanja Sveučilišta u Dubrovnika predviđena je i gradnja studentskog doma na području </w:t>
      </w:r>
      <w:proofErr w:type="spellStart"/>
      <w:r w:rsidRPr="00262FE9">
        <w:rPr>
          <w:rStyle w:val="normaltextrun"/>
          <w:rFonts w:ascii="Arial" w:hAnsi="Arial" w:cs="Arial"/>
          <w:sz w:val="22"/>
          <w:szCs w:val="22"/>
        </w:rPr>
        <w:t>Montovjerne</w:t>
      </w:r>
      <w:proofErr w:type="spellEnd"/>
      <w:r w:rsidRPr="00262FE9">
        <w:rPr>
          <w:rStyle w:val="normaltextrun"/>
          <w:rFonts w:ascii="Arial" w:hAnsi="Arial" w:cs="Arial"/>
          <w:sz w:val="22"/>
          <w:szCs w:val="22"/>
        </w:rPr>
        <w:t xml:space="preserve"> (bivša Stanica za južne kulture)</w:t>
      </w:r>
      <w:r w:rsidRPr="00262FE9">
        <w:rPr>
          <w:rStyle w:val="eop"/>
          <w:rFonts w:ascii="Arial" w:hAnsi="Arial" w:cs="Arial"/>
          <w:sz w:val="22"/>
          <w:szCs w:val="22"/>
        </w:rPr>
        <w:t> </w:t>
      </w:r>
    </w:p>
    <w:p w14:paraId="0D9317A8" w14:textId="77777777" w:rsidR="00FF4F01" w:rsidRDefault="00FF4F01" w:rsidP="00FF4F01">
      <w:pPr>
        <w:pStyle w:val="paragraph"/>
        <w:spacing w:before="0" w:beforeAutospacing="0" w:after="0" w:afterAutospacing="0"/>
        <w:textAlignment w:val="baseline"/>
        <w:rPr>
          <w:rStyle w:val="normaltextrun"/>
          <w:rFonts w:ascii="Arial" w:hAnsi="Arial" w:cs="Arial"/>
          <w:b/>
          <w:bCs/>
          <w:sz w:val="22"/>
          <w:szCs w:val="22"/>
        </w:rPr>
      </w:pPr>
    </w:p>
    <w:p w14:paraId="5EFF3CDB" w14:textId="77777777" w:rsidR="00CC5DFE" w:rsidRPr="00262FE9" w:rsidRDefault="00CC5DFE" w:rsidP="00FF4F01">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Kultura (D6)</w:t>
      </w:r>
      <w:r w:rsidRPr="00262FE9">
        <w:rPr>
          <w:rStyle w:val="eop"/>
          <w:rFonts w:ascii="Arial" w:hAnsi="Arial" w:cs="Arial"/>
          <w:sz w:val="22"/>
          <w:szCs w:val="22"/>
        </w:rPr>
        <w:t> </w:t>
      </w:r>
    </w:p>
    <w:p w14:paraId="00CE7993"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C1AB1FB"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(13) Kulturne institucije obuhvaćaju muzejsko-galerijske i izložbene djelatnosti, kazališne i glazbeno-scenske djelatnosti, knjižnice, multimedijalne i kulturne centre.</w:t>
      </w:r>
      <w:r w:rsidRPr="00262FE9">
        <w:rPr>
          <w:rStyle w:val="eop"/>
          <w:rFonts w:ascii="Arial" w:hAnsi="Arial" w:cs="Arial"/>
          <w:sz w:val="22"/>
          <w:szCs w:val="22"/>
        </w:rPr>
        <w:t> </w:t>
      </w:r>
    </w:p>
    <w:p w14:paraId="772A98CA"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83461F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(14) Osim na definiranim lokacijama koje su prikazane u Planu, kulturne djelatnosti moguće je locirati i unutar zona mješovite namjene (M).</w:t>
      </w:r>
      <w:r w:rsidRPr="00262FE9">
        <w:rPr>
          <w:rStyle w:val="eop"/>
          <w:rFonts w:ascii="Arial" w:hAnsi="Arial" w:cs="Arial"/>
          <w:sz w:val="22"/>
          <w:szCs w:val="22"/>
        </w:rPr>
        <w:t> </w:t>
      </w:r>
    </w:p>
    <w:p w14:paraId="4C9F74EF"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1C55C8BF"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(15) Obvezni kulturni sadržaj na razini gradskog kotara je knjižnica s čitaonicom te centrom za slobodno vrijeme, koju je potrebno locirati u sastavu ili blizini ostalih društvenih sadržaja (škola, vjerski objekt, park i sl.).</w:t>
      </w:r>
      <w:r w:rsidRPr="00262FE9">
        <w:rPr>
          <w:rStyle w:val="eop"/>
          <w:rFonts w:ascii="Arial" w:hAnsi="Arial" w:cs="Arial"/>
          <w:sz w:val="22"/>
          <w:szCs w:val="22"/>
        </w:rPr>
        <w:t> </w:t>
      </w:r>
    </w:p>
    <w:p w14:paraId="22030BA6" w14:textId="77777777" w:rsidR="00FF4F01" w:rsidRDefault="00FF4F01" w:rsidP="00262FE9">
      <w:pPr>
        <w:pStyle w:val="paragraph"/>
        <w:spacing w:before="0" w:beforeAutospacing="0" w:after="0" w:afterAutospacing="0"/>
        <w:ind w:left="105"/>
        <w:textAlignment w:val="baseline"/>
        <w:rPr>
          <w:rStyle w:val="normaltextrun"/>
          <w:rFonts w:ascii="Arial" w:hAnsi="Arial" w:cs="Arial"/>
          <w:b/>
          <w:bCs/>
          <w:sz w:val="22"/>
          <w:szCs w:val="22"/>
        </w:rPr>
      </w:pPr>
    </w:p>
    <w:p w14:paraId="69E2A4FC"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Vjerski sadržaji (D7)</w:t>
      </w:r>
      <w:r w:rsidRPr="00262FE9">
        <w:rPr>
          <w:rStyle w:val="eop"/>
          <w:rFonts w:ascii="Arial" w:hAnsi="Arial" w:cs="Arial"/>
          <w:sz w:val="22"/>
          <w:szCs w:val="22"/>
        </w:rPr>
        <w:t> </w:t>
      </w:r>
    </w:p>
    <w:p w14:paraId="36E054E7"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725F756"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(16) Vjerski sadržaji podrazumijevaju crkve, druge bogomolje, samostane, župne dvorove i sl. Postojeći sakralni objekti definirani su na lokacijama koje su prikazane u Planu te je za njih što se tiče oblika korištenja predviđeno održavanje te sanacija.</w:t>
      </w:r>
      <w:r w:rsidRPr="00262FE9">
        <w:rPr>
          <w:rStyle w:val="eop"/>
          <w:rFonts w:ascii="Arial" w:hAnsi="Arial" w:cs="Arial"/>
          <w:sz w:val="22"/>
          <w:szCs w:val="22"/>
        </w:rPr>
        <w:t> </w:t>
      </w:r>
    </w:p>
    <w:p w14:paraId="668E7AC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Potrebno je adekvatno urediti okućnice i okoliš navedenih lokacija s obzirom da se radi o lokacijama koje predstavljaju i turističke znamenitosti.</w:t>
      </w:r>
      <w:r w:rsidRPr="00262FE9">
        <w:rPr>
          <w:rStyle w:val="eop"/>
          <w:rFonts w:ascii="Arial" w:hAnsi="Arial" w:cs="Arial"/>
          <w:sz w:val="22"/>
          <w:szCs w:val="22"/>
        </w:rPr>
        <w:t> </w:t>
      </w:r>
    </w:p>
    <w:p w14:paraId="03090AA6"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CEA3A6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(17) Na područjima koja kroz novu stambenu izgradnju nastanjuje više od 5.000 stanovnika, a nema odgovarajućeg prostora za crkvu, predviđa se gradnja nove župne crkve.</w:t>
      </w:r>
      <w:r w:rsidRPr="00262FE9">
        <w:rPr>
          <w:rStyle w:val="eop"/>
          <w:rFonts w:ascii="Arial" w:hAnsi="Arial" w:cs="Arial"/>
          <w:sz w:val="22"/>
          <w:szCs w:val="22"/>
        </w:rPr>
        <w:t> </w:t>
      </w:r>
    </w:p>
    <w:p w14:paraId="10D04351"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Osim na definiranim lokacijama koje su prikazane u ovom planu vjerske sadržaje moguće je locirati unutar zona mješovite namjene (M).</w:t>
      </w:r>
      <w:r w:rsidRPr="00262FE9">
        <w:rPr>
          <w:rStyle w:val="eop"/>
          <w:rFonts w:ascii="Arial" w:hAnsi="Arial" w:cs="Arial"/>
          <w:sz w:val="22"/>
          <w:szCs w:val="22"/>
        </w:rPr>
        <w:t> </w:t>
      </w:r>
    </w:p>
    <w:p w14:paraId="20B32B1F"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148A116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(18) U svrhu realizacije građevina javnih i društvenih djelatnosti obvezno je provođenje javnog arhitektonsko-urbanističkog natječaja iz područja prostornog uređenja ukoliko urbanim pravilima nije propisano drugačije, osim za rekonstrukciju postojećih objekata.</w:t>
      </w:r>
      <w:r w:rsidRPr="00262FE9">
        <w:rPr>
          <w:rStyle w:val="eop"/>
          <w:rFonts w:ascii="Arial" w:hAnsi="Arial" w:cs="Arial"/>
          <w:sz w:val="22"/>
          <w:szCs w:val="22"/>
        </w:rPr>
        <w:t> </w:t>
      </w:r>
    </w:p>
    <w:p w14:paraId="0FCA630B"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24644D2"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Crkva sa pastoralnim centrom SOLITUDO</w:t>
      </w:r>
      <w:r w:rsidRPr="00262FE9">
        <w:rPr>
          <w:rStyle w:val="eop"/>
          <w:rFonts w:ascii="Arial" w:hAnsi="Arial" w:cs="Arial"/>
          <w:sz w:val="22"/>
          <w:szCs w:val="22"/>
        </w:rPr>
        <w:t> </w:t>
      </w:r>
    </w:p>
    <w:p w14:paraId="3CCB07BD"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3F4BEEB"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(19) Za širi obuhvat zone </w:t>
      </w:r>
      <w:proofErr w:type="spellStart"/>
      <w:r w:rsidRPr="00262FE9">
        <w:rPr>
          <w:rStyle w:val="normaltextrun"/>
          <w:rFonts w:ascii="Arial" w:hAnsi="Arial" w:cs="Arial"/>
          <w:sz w:val="22"/>
          <w:szCs w:val="22"/>
        </w:rPr>
        <w:t>Solitudo</w:t>
      </w:r>
      <w:proofErr w:type="spellEnd"/>
      <w:r w:rsidRPr="00262FE9">
        <w:rPr>
          <w:rStyle w:val="normaltextrun"/>
          <w:rFonts w:ascii="Arial" w:hAnsi="Arial" w:cs="Arial"/>
          <w:sz w:val="22"/>
          <w:szCs w:val="22"/>
        </w:rPr>
        <w:t xml:space="preserve"> te planiranih sadržaja (crkva s pastoralnim centrom i pratećim sadržajima, javne površine) određena je obveza provođenja arhitektonsko- urbanističkog natječaja.</w:t>
      </w:r>
      <w:r w:rsidRPr="00262FE9">
        <w:rPr>
          <w:rStyle w:val="eop"/>
          <w:rFonts w:ascii="Arial" w:hAnsi="Arial" w:cs="Arial"/>
          <w:sz w:val="22"/>
          <w:szCs w:val="22"/>
        </w:rPr>
        <w:t> </w:t>
      </w:r>
    </w:p>
    <w:p w14:paraId="6F4D0E5E"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Na navedenoj zoni (cca 0,8 ha) moguće je smjestiti:</w:t>
      </w:r>
      <w:r w:rsidRPr="00262FE9">
        <w:rPr>
          <w:rStyle w:val="eop"/>
          <w:rFonts w:ascii="Arial" w:hAnsi="Arial" w:cs="Arial"/>
          <w:sz w:val="22"/>
          <w:szCs w:val="22"/>
        </w:rPr>
        <w:t> </w:t>
      </w:r>
    </w:p>
    <w:p w14:paraId="7A2D138C" w14:textId="77777777" w:rsidR="00CC5DFE" w:rsidRPr="00262FE9" w:rsidRDefault="00CC5DFE" w:rsidP="006C29B3">
      <w:pPr>
        <w:pStyle w:val="paragraph"/>
        <w:numPr>
          <w:ilvl w:val="1"/>
          <w:numId w:val="109"/>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crkvu s pripadajućim trgom i otvorenim parkingom te pratećim sadržajima;</w:t>
      </w:r>
      <w:r w:rsidRPr="00262FE9">
        <w:rPr>
          <w:rStyle w:val="eop"/>
          <w:rFonts w:ascii="Arial" w:hAnsi="Arial" w:cs="Arial"/>
          <w:sz w:val="22"/>
          <w:szCs w:val="22"/>
        </w:rPr>
        <w:t> </w:t>
      </w:r>
    </w:p>
    <w:p w14:paraId="2E53D52D" w14:textId="77777777" w:rsidR="00CC5DFE" w:rsidRPr="00262FE9" w:rsidRDefault="00CC5DFE" w:rsidP="006C29B3">
      <w:pPr>
        <w:pStyle w:val="paragraph"/>
        <w:numPr>
          <w:ilvl w:val="1"/>
          <w:numId w:val="109"/>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Caritas Dubrovačke biskupije i njemu pripadajući prostor te</w:t>
      </w:r>
      <w:r w:rsidRPr="00262FE9">
        <w:rPr>
          <w:rStyle w:val="eop"/>
          <w:rFonts w:ascii="Arial" w:hAnsi="Arial" w:cs="Arial"/>
          <w:sz w:val="22"/>
          <w:szCs w:val="22"/>
        </w:rPr>
        <w:t> </w:t>
      </w:r>
    </w:p>
    <w:p w14:paraId="6125E7CD" w14:textId="77777777" w:rsidR="00CC5DFE" w:rsidRPr="00262FE9" w:rsidRDefault="00CC5DFE" w:rsidP="006C29B3">
      <w:pPr>
        <w:pStyle w:val="paragraph"/>
        <w:numPr>
          <w:ilvl w:val="1"/>
          <w:numId w:val="109"/>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 xml:space="preserve">školu i </w:t>
      </w:r>
      <w:proofErr w:type="spellStart"/>
      <w:r w:rsidRPr="00262FE9">
        <w:rPr>
          <w:rStyle w:val="normaltextrun"/>
          <w:rFonts w:ascii="Arial" w:hAnsi="Arial" w:cs="Arial"/>
          <w:sz w:val="22"/>
          <w:szCs w:val="22"/>
        </w:rPr>
        <w:t>dječiji</w:t>
      </w:r>
      <w:proofErr w:type="spellEnd"/>
      <w:r w:rsidRPr="00262FE9">
        <w:rPr>
          <w:rStyle w:val="normaltextrun"/>
          <w:rFonts w:ascii="Arial" w:hAnsi="Arial" w:cs="Arial"/>
          <w:sz w:val="22"/>
          <w:szCs w:val="22"/>
        </w:rPr>
        <w:t xml:space="preserve"> vrtić s pripadajućim otvorenim prostorima i igralištima.</w:t>
      </w:r>
      <w:r w:rsidRPr="00262FE9">
        <w:rPr>
          <w:rStyle w:val="eop"/>
          <w:rFonts w:ascii="Arial" w:hAnsi="Arial" w:cs="Arial"/>
          <w:sz w:val="22"/>
          <w:szCs w:val="22"/>
        </w:rPr>
        <w:t> </w:t>
      </w:r>
    </w:p>
    <w:p w14:paraId="063A961E" w14:textId="77777777" w:rsidR="00CC5DFE" w:rsidRPr="00262FE9" w:rsidRDefault="00CC5DFE" w:rsidP="006C29B3">
      <w:pPr>
        <w:pStyle w:val="paragraph"/>
        <w:numPr>
          <w:ilvl w:val="1"/>
          <w:numId w:val="109"/>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zelene površine.</w:t>
      </w:r>
      <w:r w:rsidRPr="00262FE9">
        <w:rPr>
          <w:rStyle w:val="eop"/>
          <w:rFonts w:ascii="Arial" w:hAnsi="Arial" w:cs="Arial"/>
          <w:sz w:val="22"/>
          <w:szCs w:val="22"/>
        </w:rPr>
        <w:t> </w:t>
      </w:r>
    </w:p>
    <w:p w14:paraId="109DACEE"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Promet u mirovanju planira se u podzemnim etažama planiranih građevina.</w:t>
      </w:r>
      <w:r w:rsidRPr="00262FE9">
        <w:rPr>
          <w:rStyle w:val="eop"/>
          <w:rFonts w:ascii="Arial" w:hAnsi="Arial" w:cs="Arial"/>
          <w:sz w:val="22"/>
          <w:szCs w:val="22"/>
        </w:rPr>
        <w:t> </w:t>
      </w:r>
    </w:p>
    <w:p w14:paraId="0BFFEA80"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Građevine na južnom dijelu svojom će pozicijom i oblikovanjem zatvoriti urbanistički pravac zadan postojećim stambenim građevinama.</w:t>
      </w:r>
      <w:r w:rsidRPr="00262FE9">
        <w:rPr>
          <w:rStyle w:val="eop"/>
          <w:rFonts w:ascii="Arial" w:hAnsi="Arial" w:cs="Arial"/>
          <w:sz w:val="22"/>
          <w:szCs w:val="22"/>
        </w:rPr>
        <w:t> </w:t>
      </w:r>
    </w:p>
    <w:p w14:paraId="73D3E147"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2764426"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Kod projektiranja navedenog objekta treba posebno voditi računa o mjerilu i gabaritima građevine, odnosu prema uličnoj mreži, pristupu, orijentaciji i oblikovanju te hortikulturnom rješenju i organizaciji otvorenih površina, a sukladno zadanim standardima za vjerske objekte.</w:t>
      </w:r>
      <w:r w:rsidRPr="00262FE9">
        <w:rPr>
          <w:rStyle w:val="eop"/>
          <w:rFonts w:ascii="Arial" w:hAnsi="Arial" w:cs="Arial"/>
          <w:sz w:val="22"/>
          <w:szCs w:val="22"/>
        </w:rPr>
        <w:t> </w:t>
      </w:r>
    </w:p>
    <w:p w14:paraId="2E213A40"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BC477ED"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Obzirom da je unutar područja obuhvata predviđena izgradnja vanjskih sadržaja s otvorenim trgom za okupljanje, druženje i odmor, treba naglasiti da spomenuti vanjski prostor/trg treba imati mogućnost za okupljanja stanovništva, vjerske i kulturne manifestacije te biti uređen kao ne samo vjerski nego i urbani prostor.</w:t>
      </w:r>
      <w:r w:rsidRPr="00262FE9">
        <w:rPr>
          <w:rStyle w:val="eop"/>
          <w:rFonts w:ascii="Arial" w:hAnsi="Arial" w:cs="Arial"/>
          <w:sz w:val="22"/>
          <w:szCs w:val="22"/>
        </w:rPr>
        <w:t> </w:t>
      </w:r>
    </w:p>
    <w:p w14:paraId="4B398E4C"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Urbanistički parametri:</w:t>
      </w:r>
      <w:r w:rsidRPr="00262FE9">
        <w:rPr>
          <w:rStyle w:val="eop"/>
          <w:rFonts w:ascii="Arial" w:hAnsi="Arial" w:cs="Arial"/>
          <w:sz w:val="22"/>
          <w:szCs w:val="22"/>
        </w:rPr>
        <w:t> </w:t>
      </w:r>
    </w:p>
    <w:p w14:paraId="7A14D338"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 xml:space="preserve">Min. i </w:t>
      </w:r>
      <w:proofErr w:type="spellStart"/>
      <w:r w:rsidRPr="00262FE9">
        <w:rPr>
          <w:rStyle w:val="normaltextrun"/>
          <w:rFonts w:ascii="Arial" w:hAnsi="Arial" w:cs="Arial"/>
          <w:sz w:val="22"/>
          <w:szCs w:val="22"/>
        </w:rPr>
        <w:t>max</w:t>
      </w:r>
      <w:proofErr w:type="spellEnd"/>
      <w:r w:rsidRPr="00262FE9">
        <w:rPr>
          <w:rStyle w:val="normaltextrun"/>
          <w:rFonts w:ascii="Arial" w:hAnsi="Arial" w:cs="Arial"/>
          <w:sz w:val="22"/>
          <w:szCs w:val="22"/>
        </w:rPr>
        <w:t>. površina građevinske čestice: 1.000 – 4.000 m2 </w:t>
      </w:r>
      <w:r w:rsidRPr="00262FE9">
        <w:rPr>
          <w:rStyle w:val="eop"/>
          <w:rFonts w:ascii="Arial" w:hAnsi="Arial" w:cs="Arial"/>
          <w:sz w:val="22"/>
          <w:szCs w:val="22"/>
        </w:rPr>
        <w:t> </w:t>
      </w:r>
    </w:p>
    <w:p w14:paraId="0BF814D7"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0,4</w:t>
      </w:r>
      <w:r w:rsidRPr="00262FE9">
        <w:rPr>
          <w:rStyle w:val="eop"/>
          <w:rFonts w:ascii="Arial" w:hAnsi="Arial" w:cs="Arial"/>
          <w:sz w:val="22"/>
          <w:szCs w:val="22"/>
        </w:rPr>
        <w:t> </w:t>
      </w:r>
    </w:p>
    <w:p w14:paraId="47443B92"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Koeficijent iskorištenosti: (Kis)= 1,8 </w:t>
      </w:r>
      <w:r w:rsidRPr="00262FE9">
        <w:rPr>
          <w:rStyle w:val="eop"/>
          <w:rFonts w:ascii="Arial" w:hAnsi="Arial" w:cs="Arial"/>
          <w:sz w:val="22"/>
          <w:szCs w:val="22"/>
        </w:rPr>
        <w:t> </w:t>
      </w:r>
    </w:p>
    <w:p w14:paraId="1FAE241C"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Po+S+P+2+PK</w:t>
      </w:r>
      <w:r w:rsidRPr="00262FE9">
        <w:rPr>
          <w:rStyle w:val="eop"/>
          <w:rFonts w:ascii="Arial" w:hAnsi="Arial" w:cs="Arial"/>
          <w:sz w:val="22"/>
          <w:szCs w:val="22"/>
        </w:rPr>
        <w:t> </w:t>
      </w:r>
    </w:p>
    <w:p w14:paraId="76AC185D"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Max. visina vijenca: 15 m</w:t>
      </w:r>
      <w:r w:rsidRPr="00262FE9">
        <w:rPr>
          <w:rStyle w:val="eop"/>
          <w:rFonts w:ascii="Arial" w:hAnsi="Arial" w:cs="Arial"/>
          <w:sz w:val="22"/>
          <w:szCs w:val="22"/>
        </w:rPr>
        <w:t> </w:t>
      </w:r>
    </w:p>
    <w:p w14:paraId="432FB1F4"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S obzirom na specifične arhitektonske elemente vjerskih građevina za zvonik se dozvoljava veća maksimalna dopuštena visina vijenca. Točna visina će se odrediti kroz propisani javni arhitektonsko-urbanistički natječaj iz područja prostornog uređenja.</w:t>
      </w:r>
      <w:r w:rsidRPr="00262FE9">
        <w:rPr>
          <w:rStyle w:val="eop"/>
          <w:rFonts w:ascii="Arial" w:hAnsi="Arial" w:cs="Arial"/>
          <w:sz w:val="22"/>
          <w:szCs w:val="22"/>
        </w:rPr>
        <w:t> </w:t>
      </w:r>
    </w:p>
    <w:p w14:paraId="17CAB562"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Navedeni uvjeti će detaljnije razraditi sukladno posebnim propisima kroz Program koji će poslužiti kao osnova za raspis javnog arhitektonsko-urbanističkog natječaja iz područja prostornog uređenja koji će obuhvatiti kompletan obuhvat kako bi se dobilo cjelovito i funkcionalno rješenje.</w:t>
      </w:r>
      <w:r w:rsidRPr="00262FE9">
        <w:rPr>
          <w:rStyle w:val="eop"/>
          <w:rFonts w:ascii="Arial" w:hAnsi="Arial" w:cs="Arial"/>
          <w:sz w:val="22"/>
          <w:szCs w:val="22"/>
        </w:rPr>
        <w:t> </w:t>
      </w:r>
    </w:p>
    <w:p w14:paraId="569D3EFA"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Propisanim raspisivanjem javnog arhitektonsko-urbanističkog natječaja će se osim projekta zone u cjelini te projekta krajobraznog uređenja definirati i popločenje vodoravnih površina, razina urbane opreme kao i mogućnosti za realizaciju otvorenih, parkovnih i pješačkih površina.</w:t>
      </w:r>
      <w:r w:rsidRPr="00262FE9">
        <w:rPr>
          <w:rStyle w:val="eop"/>
          <w:rFonts w:ascii="Arial" w:hAnsi="Arial" w:cs="Arial"/>
          <w:sz w:val="22"/>
          <w:szCs w:val="22"/>
        </w:rPr>
        <w:t> </w:t>
      </w:r>
    </w:p>
    <w:p w14:paraId="6985D682"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Način i uvjeti gradnje građevina unutar obuhvata moraju biti sukladni posebnim propisima Republike Hrvatske jer se radi o sadržajima javne i društvene namjene, a u potpunosti će se definirati kroz obvezu provođenja javnog arhitektonsko-urbanističkog natječaja iz područja prostornog uređenja.</w:t>
      </w:r>
      <w:r w:rsidRPr="00262FE9">
        <w:rPr>
          <w:rStyle w:val="eop"/>
          <w:rFonts w:ascii="Arial" w:hAnsi="Arial" w:cs="Arial"/>
          <w:sz w:val="22"/>
          <w:szCs w:val="22"/>
        </w:rPr>
        <w:t> </w:t>
      </w:r>
    </w:p>
    <w:p w14:paraId="4E832353"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Pitanje rješavanja prometa u mirovanju predviđeno je osiguravanjem parkirališta ili/i garaže unutar građevinske čestice, a ako se promet u mirovanju osigurava podzemnom garažom, ista se izuzima iz izračuna koeficijenta iskorištenosti (kis).</w:t>
      </w:r>
      <w:r w:rsidRPr="00262FE9">
        <w:rPr>
          <w:rStyle w:val="eop"/>
          <w:rFonts w:ascii="Arial" w:hAnsi="Arial" w:cs="Arial"/>
          <w:sz w:val="22"/>
          <w:szCs w:val="22"/>
        </w:rPr>
        <w:t> </w:t>
      </w:r>
    </w:p>
    <w:p w14:paraId="17EF08C9"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Za ostale sadržaje planirane unutar cjelokupnog obuhvata uvjeti će se određivati prema mogućnostima na terenu maksimalno vodeći računa o mjerilu i međusobnom odnosu volumena građevina, odnosu prema uličnoj mreži, pristupu objektima, orijentaciji i oblikovanju objekata te hortikulturnom rješenju i organizaciji otvorenih površina, a sukladno zadanim standardima za objekte javne i društvene namjene.</w:t>
      </w:r>
      <w:r w:rsidRPr="00262FE9">
        <w:rPr>
          <w:rStyle w:val="eop"/>
          <w:rFonts w:ascii="Arial" w:hAnsi="Arial" w:cs="Arial"/>
          <w:sz w:val="22"/>
          <w:szCs w:val="22"/>
        </w:rPr>
        <w:t> </w:t>
      </w:r>
    </w:p>
    <w:p w14:paraId="4830D47F"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Potrebno je posebno voditi računa o veličini, izgledu te položaju planiranih objekata i infrastrukture unutar zone, a da ne bi došlo do narušavanja postojećih krajobraznih vrijednosti. U tom smislu preporuča se promet u mirovanju osigurati izgradnjom podzemne garaže.</w:t>
      </w:r>
      <w:r w:rsidRPr="00262FE9">
        <w:rPr>
          <w:rStyle w:val="eop"/>
          <w:rFonts w:ascii="Arial" w:hAnsi="Arial" w:cs="Arial"/>
          <w:sz w:val="22"/>
          <w:szCs w:val="22"/>
        </w:rPr>
        <w:t> </w:t>
      </w:r>
    </w:p>
    <w:p w14:paraId="1454DEEF"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6F945A7"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48.</w:t>
      </w:r>
      <w:r w:rsidRPr="00262FE9">
        <w:rPr>
          <w:rStyle w:val="eop"/>
          <w:rFonts w:ascii="Arial" w:hAnsi="Arial" w:cs="Arial"/>
          <w:sz w:val="22"/>
          <w:szCs w:val="22"/>
        </w:rPr>
        <w:t> </w:t>
      </w:r>
    </w:p>
    <w:p w14:paraId="73F1CE7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lastRenderedPageBreak/>
        <w:t> </w:t>
      </w:r>
    </w:p>
    <w:p w14:paraId="1E89966D"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Ako se u mješovitim zonama namijenjenim pretežito stanovanju (M1) i pretežito poslovnoj zoni (M2) grade građevine komplementarne osnovnoj namjeni na zasebnoj građevnoj čestici kao što su upravne, socijalne, zdravstvene, predškolske, školske, kulturne i vjerske građevine primjenjuju se sljedeći uvjeti:</w:t>
      </w:r>
      <w:r w:rsidRPr="00262FE9">
        <w:rPr>
          <w:rStyle w:val="eop"/>
          <w:rFonts w:ascii="Arial" w:hAnsi="Arial" w:cs="Arial"/>
          <w:sz w:val="22"/>
          <w:szCs w:val="22"/>
        </w:rPr>
        <w:t> </w:t>
      </w:r>
    </w:p>
    <w:p w14:paraId="1F5C9144"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građevna čestica mora imati pristup na javno-prometnu površinu minimalne širine 5,5m,</w:t>
      </w:r>
      <w:r w:rsidRPr="00262FE9">
        <w:rPr>
          <w:rStyle w:val="eop"/>
          <w:rFonts w:ascii="Arial" w:hAnsi="Arial" w:cs="Arial"/>
          <w:sz w:val="22"/>
          <w:szCs w:val="22"/>
        </w:rPr>
        <w:t> </w:t>
      </w:r>
    </w:p>
    <w:p w14:paraId="3D3DA3FD"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udaljenost građevina iz stavka 1. ovog članka od granica građevne čestice ne može biti manja od polovine visine građevine (H/2),</w:t>
      </w:r>
      <w:r w:rsidRPr="00262FE9">
        <w:rPr>
          <w:rStyle w:val="eop"/>
          <w:rFonts w:ascii="Arial" w:hAnsi="Arial" w:cs="Arial"/>
          <w:sz w:val="22"/>
          <w:szCs w:val="22"/>
        </w:rPr>
        <w:t> </w:t>
      </w:r>
    </w:p>
    <w:p w14:paraId="00C8E2ED"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je veličina građevne čestice 800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35B6528C"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je koeficijent izgrađenosti 0,4,</w:t>
      </w:r>
      <w:r w:rsidRPr="00262FE9">
        <w:rPr>
          <w:rStyle w:val="eop"/>
          <w:rFonts w:ascii="Arial" w:hAnsi="Arial" w:cs="Arial"/>
          <w:sz w:val="22"/>
          <w:szCs w:val="22"/>
        </w:rPr>
        <w:t> </w:t>
      </w:r>
    </w:p>
    <w:p w14:paraId="2E89A465"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je koeficijent iskorištenosti 3,0</w:t>
      </w:r>
      <w:r w:rsidRPr="00262FE9">
        <w:rPr>
          <w:rStyle w:val="eop"/>
          <w:rFonts w:ascii="Arial" w:hAnsi="Arial" w:cs="Arial"/>
          <w:sz w:val="22"/>
          <w:szCs w:val="22"/>
        </w:rPr>
        <w:t> </w:t>
      </w:r>
    </w:p>
    <w:p w14:paraId="71748C55"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1F388A53"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Za gradnju novih građevina društvenih djelatnosti obvezna je provedba arhitektonsko- urbanističkog natječaja.</w:t>
      </w:r>
      <w:r w:rsidRPr="00262FE9">
        <w:rPr>
          <w:rStyle w:val="eop"/>
          <w:rFonts w:ascii="Arial" w:hAnsi="Arial" w:cs="Arial"/>
          <w:sz w:val="22"/>
          <w:szCs w:val="22"/>
        </w:rPr>
        <w:t> </w:t>
      </w:r>
    </w:p>
    <w:p w14:paraId="571F45ED"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5CA82A4"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Smještaj građevina društvenih djelatnosti određeni su u grafičkom dijelu Generalnog plana, kartografski prikazi broj </w:t>
      </w:r>
      <w:r w:rsidRPr="00262FE9">
        <w:rPr>
          <w:rStyle w:val="normaltextrun"/>
          <w:rFonts w:ascii="Arial" w:hAnsi="Arial" w:cs="Arial"/>
          <w:i/>
          <w:iCs/>
          <w:sz w:val="22"/>
          <w:szCs w:val="22"/>
        </w:rPr>
        <w:t xml:space="preserve">2. </w:t>
      </w:r>
      <w:r w:rsidRPr="00262FE9">
        <w:rPr>
          <w:rStyle w:val="normaltextrun"/>
          <w:rFonts w:ascii="Arial" w:hAnsi="Arial" w:cs="Arial"/>
          <w:sz w:val="22"/>
          <w:szCs w:val="22"/>
        </w:rPr>
        <w:t>‘‘Mreža gospodarskih i društvenih djelatnosti’‘</w:t>
      </w:r>
      <w:r w:rsidRPr="00262FE9">
        <w:rPr>
          <w:rStyle w:val="normaltextrun"/>
          <w:rFonts w:ascii="Arial" w:hAnsi="Arial" w:cs="Arial"/>
          <w:i/>
          <w:iCs/>
          <w:sz w:val="22"/>
          <w:szCs w:val="22"/>
        </w:rPr>
        <w:t>.</w:t>
      </w:r>
      <w:r w:rsidRPr="00262FE9">
        <w:rPr>
          <w:rStyle w:val="eop"/>
          <w:rFonts w:ascii="Arial" w:hAnsi="Arial" w:cs="Arial"/>
          <w:sz w:val="22"/>
          <w:szCs w:val="22"/>
        </w:rPr>
        <w:t> </w:t>
      </w:r>
    </w:p>
    <w:p w14:paraId="2502BCD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7513A08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Pri potrebi rekonstrukcije i dogradnje postojećih građevina namijenjenih osnovnom i srednjem školstvu koeficijenti izgrađenosti i iskorištenosti mogu biti i veći od propisanih u drugom stavku ovog članka.</w:t>
      </w:r>
      <w:r w:rsidRPr="00262FE9">
        <w:rPr>
          <w:rStyle w:val="eop"/>
          <w:rFonts w:ascii="Arial" w:hAnsi="Arial" w:cs="Arial"/>
          <w:sz w:val="22"/>
          <w:szCs w:val="22"/>
        </w:rPr>
        <w:t> </w:t>
      </w:r>
    </w:p>
    <w:p w14:paraId="0D034B9E"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278B2C1"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Pri rekonstrukciji postojećih građevina drugih društvenih djelatnosti na površinama javne i društvene namjene , stambene (S), mješovite, pretežno stambene (M1), mješovite, pretežno poslovne  namjene  (M2)  koeficijenti  izgrađenosti  i  iskorištenosti  mogu  biti  30%  veći  od navedenih u stavku 1.ovog članka.</w:t>
      </w:r>
      <w:r w:rsidRPr="00262FE9">
        <w:rPr>
          <w:rStyle w:val="eop"/>
          <w:rFonts w:ascii="Arial" w:hAnsi="Arial" w:cs="Arial"/>
          <w:sz w:val="22"/>
          <w:szCs w:val="22"/>
        </w:rPr>
        <w:t> </w:t>
      </w:r>
    </w:p>
    <w:p w14:paraId="7B6E8574"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A02B032"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Iznimno se dozvoljava nadogradnja postojećih domova umirovljenika prema smjernicama nadležnog ministarstva i konzervatorskog odjela.</w:t>
      </w:r>
      <w:r w:rsidRPr="00262FE9">
        <w:rPr>
          <w:rStyle w:val="eop"/>
          <w:rFonts w:ascii="Arial" w:hAnsi="Arial" w:cs="Arial"/>
          <w:sz w:val="22"/>
          <w:szCs w:val="22"/>
        </w:rPr>
        <w:t> </w:t>
      </w:r>
    </w:p>
    <w:p w14:paraId="342E4E26"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F78D56E"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9A0BDB2" w14:textId="77777777" w:rsidR="00CC5DFE" w:rsidRPr="00445D82"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5.</w:t>
      </w:r>
      <w:r w:rsidRPr="00262FE9">
        <w:rPr>
          <w:rStyle w:val="tabchar"/>
          <w:rFonts w:ascii="Arial" w:hAnsi="Arial" w:cs="Arial"/>
          <w:sz w:val="22"/>
          <w:szCs w:val="22"/>
        </w:rPr>
        <w:t xml:space="preserve"> </w:t>
      </w:r>
      <w:r w:rsidRPr="00445D82">
        <w:rPr>
          <w:rStyle w:val="normaltextrun"/>
          <w:rFonts w:ascii="Arial" w:hAnsi="Arial" w:cs="Arial"/>
          <w:b/>
          <w:bCs/>
          <w:sz w:val="22"/>
          <w:szCs w:val="22"/>
        </w:rPr>
        <w:t xml:space="preserve">UVJET I </w:t>
      </w:r>
      <w:proofErr w:type="spellStart"/>
      <w:r w:rsidRPr="00445D82">
        <w:rPr>
          <w:rStyle w:val="normaltextrun"/>
          <w:rFonts w:ascii="Arial" w:hAnsi="Arial" w:cs="Arial"/>
          <w:b/>
          <w:bCs/>
          <w:sz w:val="22"/>
          <w:szCs w:val="22"/>
        </w:rPr>
        <w:t>I</w:t>
      </w:r>
      <w:proofErr w:type="spellEnd"/>
      <w:r w:rsidRPr="00445D82">
        <w:rPr>
          <w:rStyle w:val="normaltextrun"/>
          <w:rFonts w:ascii="Arial" w:hAnsi="Arial" w:cs="Arial"/>
          <w:b/>
          <w:bCs/>
          <w:sz w:val="22"/>
          <w:szCs w:val="22"/>
        </w:rPr>
        <w:t xml:space="preserve"> NAČIN GRADNJE STAMBENIH GRAĐEVINA </w:t>
      </w:r>
      <w:r w:rsidRPr="00445D82">
        <w:rPr>
          <w:rStyle w:val="eop"/>
          <w:rFonts w:ascii="Arial" w:hAnsi="Arial" w:cs="Arial"/>
          <w:sz w:val="22"/>
          <w:szCs w:val="22"/>
        </w:rPr>
        <w:t> </w:t>
      </w:r>
    </w:p>
    <w:p w14:paraId="769A1C52"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13D5AA5" w14:textId="77777777" w:rsidR="00CC5DFE" w:rsidRPr="00262FE9" w:rsidRDefault="00CC5DFE" w:rsidP="00262FE9">
      <w:pPr>
        <w:pStyle w:val="paragraph"/>
        <w:spacing w:before="0" w:beforeAutospacing="0" w:after="0" w:afterAutospacing="0"/>
        <w:ind w:left="810" w:hanging="810"/>
        <w:jc w:val="both"/>
        <w:textAlignment w:val="baseline"/>
        <w:rPr>
          <w:rFonts w:ascii="Arial" w:hAnsi="Arial" w:cs="Arial"/>
          <w:sz w:val="22"/>
          <w:szCs w:val="22"/>
        </w:rPr>
      </w:pPr>
      <w:r w:rsidRPr="00262FE9">
        <w:rPr>
          <w:rStyle w:val="normaltextrun"/>
          <w:rFonts w:ascii="Arial" w:hAnsi="Arial" w:cs="Arial"/>
          <w:b/>
          <w:bCs/>
          <w:sz w:val="22"/>
          <w:szCs w:val="22"/>
        </w:rPr>
        <w:t>5.1.</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i način gradnje stambenih građevina</w:t>
      </w:r>
      <w:r w:rsidRPr="00262FE9">
        <w:rPr>
          <w:rStyle w:val="eop"/>
          <w:rFonts w:ascii="Arial" w:hAnsi="Arial" w:cs="Arial"/>
          <w:sz w:val="22"/>
          <w:szCs w:val="22"/>
        </w:rPr>
        <w:t> </w:t>
      </w:r>
    </w:p>
    <w:p w14:paraId="79CB324C"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3557CF5"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49.</w:t>
      </w:r>
      <w:r w:rsidRPr="00262FE9">
        <w:rPr>
          <w:rStyle w:val="eop"/>
          <w:rFonts w:ascii="Arial" w:hAnsi="Arial" w:cs="Arial"/>
          <w:sz w:val="22"/>
          <w:szCs w:val="22"/>
        </w:rPr>
        <w:t> </w:t>
      </w:r>
    </w:p>
    <w:p w14:paraId="01A7737D" w14:textId="77777777" w:rsidR="00FF4F01" w:rsidRDefault="00FF4F01" w:rsidP="00262FE9">
      <w:pPr>
        <w:pStyle w:val="paragraph"/>
        <w:spacing w:before="0" w:beforeAutospacing="0" w:after="0" w:afterAutospacing="0"/>
        <w:jc w:val="both"/>
        <w:textAlignment w:val="baseline"/>
        <w:rPr>
          <w:rStyle w:val="eop"/>
          <w:rFonts w:ascii="Arial" w:hAnsi="Arial" w:cs="Arial"/>
          <w:sz w:val="22"/>
          <w:szCs w:val="22"/>
        </w:rPr>
      </w:pPr>
    </w:p>
    <w:p w14:paraId="1006238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Stanovanje, kao osnovna gradska namjena, planira se u zonama </w:t>
      </w:r>
      <w:r w:rsidRPr="00262FE9">
        <w:rPr>
          <w:rStyle w:val="normaltextrun"/>
          <w:rFonts w:ascii="Arial" w:hAnsi="Arial" w:cs="Arial"/>
          <w:b/>
          <w:bCs/>
          <w:sz w:val="22"/>
          <w:szCs w:val="22"/>
        </w:rPr>
        <w:t>stambene - S, mješovite - pretežito stambene - M1, mješovite - pretežito poslovne namjene - M2</w:t>
      </w:r>
      <w:r w:rsidRPr="00262FE9">
        <w:rPr>
          <w:rStyle w:val="normaltextrun"/>
          <w:rFonts w:ascii="Arial" w:hAnsi="Arial" w:cs="Arial"/>
          <w:sz w:val="22"/>
          <w:szCs w:val="22"/>
        </w:rPr>
        <w:t>, dok je u nekim od ostalih namjena stanovanje zastupljeno iznimno kao prateći sadržaj.</w:t>
      </w:r>
      <w:r w:rsidRPr="00262FE9">
        <w:rPr>
          <w:rStyle w:val="eop"/>
          <w:rFonts w:ascii="Arial" w:hAnsi="Arial" w:cs="Arial"/>
          <w:sz w:val="22"/>
          <w:szCs w:val="22"/>
        </w:rPr>
        <w:t> </w:t>
      </w:r>
    </w:p>
    <w:p w14:paraId="568DD6D2" w14:textId="77777777" w:rsidR="00FF4F01" w:rsidRDefault="00CC5DFE" w:rsidP="00FF4F01">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(1a) Kapacitet stambenih i stambeno poslovnih građevina definira se brojem funkcionalnih jedinica.</w:t>
      </w:r>
      <w:r w:rsidRPr="00262FE9">
        <w:rPr>
          <w:rStyle w:val="eop"/>
          <w:rFonts w:ascii="Arial" w:hAnsi="Arial" w:cs="Arial"/>
          <w:sz w:val="22"/>
          <w:szCs w:val="22"/>
        </w:rPr>
        <w:t> </w:t>
      </w:r>
    </w:p>
    <w:p w14:paraId="1A772765"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82F1B7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Stambene građevine grade se kao niske, srednje visoke i visoke. Niska građevina u smislu ovih odredbi je građevina stambene ili stambeno poslovne namjene s najviše tri funkcionalne jedinice. Srednje visoka građevina je građevina stambene ili stambeno-poslovne namjene s najviše osam funkcionalnih jedinica. Visoka građevina je građevina stambene ili stambeno- poslovne namjene s  najviše 20 funkcionalnih jedinica</w:t>
      </w:r>
      <w:r w:rsidRPr="00262FE9">
        <w:rPr>
          <w:rStyle w:val="eop"/>
          <w:rFonts w:ascii="Arial" w:hAnsi="Arial" w:cs="Arial"/>
          <w:sz w:val="22"/>
          <w:szCs w:val="22"/>
        </w:rPr>
        <w:t> </w:t>
      </w:r>
    </w:p>
    <w:p w14:paraId="723D92E6"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3F39664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w:t>
      </w:r>
      <w:r w:rsidRPr="00262FE9">
        <w:rPr>
          <w:rStyle w:val="normaltextrun"/>
          <w:rFonts w:ascii="Arial" w:hAnsi="Arial" w:cs="Arial"/>
          <w:b/>
          <w:bCs/>
          <w:sz w:val="22"/>
          <w:szCs w:val="22"/>
        </w:rPr>
        <w:t xml:space="preserve">Niske građevine </w:t>
      </w:r>
      <w:r w:rsidRPr="00262FE9">
        <w:rPr>
          <w:rStyle w:val="normaltextrun"/>
          <w:rFonts w:ascii="Arial" w:hAnsi="Arial" w:cs="Arial"/>
          <w:sz w:val="22"/>
          <w:szCs w:val="22"/>
        </w:rPr>
        <w:t>mogu se graditi na ravnom terenu do maksimalne visine Po+P+1+Pk (podrum, prizemlje, kat i potkrovlje), tj. maksimalne visine 8,0 m.</w:t>
      </w:r>
      <w:r w:rsidRPr="00262FE9">
        <w:rPr>
          <w:rStyle w:val="eop"/>
          <w:rFonts w:ascii="Arial" w:hAnsi="Arial" w:cs="Arial"/>
          <w:sz w:val="22"/>
          <w:szCs w:val="22"/>
        </w:rPr>
        <w:t> </w:t>
      </w:r>
    </w:p>
    <w:p w14:paraId="1814D09D"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7193DA5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(4) </w:t>
      </w:r>
      <w:r w:rsidRPr="00262FE9">
        <w:rPr>
          <w:rStyle w:val="normaltextrun"/>
          <w:rFonts w:ascii="Arial" w:hAnsi="Arial" w:cs="Arial"/>
          <w:b/>
          <w:bCs/>
          <w:sz w:val="22"/>
          <w:szCs w:val="22"/>
        </w:rPr>
        <w:t xml:space="preserve">Niske građevine </w:t>
      </w:r>
      <w:r w:rsidRPr="00262FE9">
        <w:rPr>
          <w:rStyle w:val="normaltextrun"/>
          <w:rFonts w:ascii="Arial" w:hAnsi="Arial" w:cs="Arial"/>
          <w:sz w:val="22"/>
          <w:szCs w:val="22"/>
        </w:rPr>
        <w:t>na kosom terenu mogu se graditi do maksimalne visine Po(S)+P+1+Pk (podrum ili suteren, prizemlje, jedan kat i potkrovlje), tj. maksimalne visine 10,0 m.</w:t>
      </w:r>
      <w:r w:rsidRPr="00262FE9">
        <w:rPr>
          <w:rStyle w:val="eop"/>
          <w:rFonts w:ascii="Arial" w:hAnsi="Arial" w:cs="Arial"/>
          <w:sz w:val="22"/>
          <w:szCs w:val="22"/>
        </w:rPr>
        <w:t> </w:t>
      </w:r>
    </w:p>
    <w:p w14:paraId="502B59F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(5) </w:t>
      </w:r>
      <w:r w:rsidRPr="00262FE9">
        <w:rPr>
          <w:rStyle w:val="normaltextrun"/>
          <w:rFonts w:ascii="Arial" w:hAnsi="Arial" w:cs="Arial"/>
          <w:b/>
          <w:bCs/>
          <w:sz w:val="22"/>
          <w:szCs w:val="22"/>
        </w:rPr>
        <w:t xml:space="preserve">Srednje visoke građevine </w:t>
      </w:r>
      <w:r w:rsidRPr="00262FE9">
        <w:rPr>
          <w:rStyle w:val="normaltextrun"/>
          <w:rFonts w:ascii="Arial" w:hAnsi="Arial" w:cs="Arial"/>
          <w:sz w:val="22"/>
          <w:szCs w:val="22"/>
        </w:rPr>
        <w:t>na ravnom terenu mogu se graditi do maksimalne visine Po+P+2+Pk (podrum, prizemlje, dva kata i potkrovlje), tj. do maksimalne visine 11,0m.</w:t>
      </w:r>
      <w:r w:rsidRPr="00262FE9">
        <w:rPr>
          <w:rStyle w:val="eop"/>
          <w:rFonts w:ascii="Arial" w:hAnsi="Arial" w:cs="Arial"/>
          <w:sz w:val="22"/>
          <w:szCs w:val="22"/>
        </w:rPr>
        <w:t> </w:t>
      </w:r>
    </w:p>
    <w:p w14:paraId="2A278BBC"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4A2882D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(6) </w:t>
      </w:r>
      <w:r w:rsidRPr="00262FE9">
        <w:rPr>
          <w:rStyle w:val="normaltextrun"/>
          <w:rFonts w:ascii="Arial" w:hAnsi="Arial" w:cs="Arial"/>
          <w:b/>
          <w:bCs/>
          <w:sz w:val="22"/>
          <w:szCs w:val="22"/>
        </w:rPr>
        <w:t xml:space="preserve">Srednje visoke građevine na kosom terenu </w:t>
      </w:r>
      <w:r w:rsidRPr="00262FE9">
        <w:rPr>
          <w:rStyle w:val="normaltextrun"/>
          <w:rFonts w:ascii="Arial" w:hAnsi="Arial" w:cs="Arial"/>
          <w:sz w:val="22"/>
          <w:szCs w:val="22"/>
        </w:rPr>
        <w:t>mogu se graditi do maksimalne visine Po(S)+P+2+Pk (podrum ili suteren, prizemlje, dva kata i potkrovlje), dakle do maksimalne visine 13,0m.</w:t>
      </w:r>
      <w:r w:rsidRPr="00262FE9">
        <w:rPr>
          <w:rStyle w:val="eop"/>
          <w:rFonts w:ascii="Arial" w:hAnsi="Arial" w:cs="Arial"/>
          <w:sz w:val="22"/>
          <w:szCs w:val="22"/>
        </w:rPr>
        <w:t> </w:t>
      </w:r>
    </w:p>
    <w:p w14:paraId="0F2F4566" w14:textId="77777777" w:rsidR="00FF4F01" w:rsidRDefault="00FF4F01" w:rsidP="00262FE9">
      <w:pPr>
        <w:pStyle w:val="paragraph"/>
        <w:spacing w:before="0" w:beforeAutospacing="0" w:after="0" w:afterAutospacing="0"/>
        <w:ind w:right="105"/>
        <w:jc w:val="both"/>
        <w:textAlignment w:val="baseline"/>
        <w:rPr>
          <w:rStyle w:val="normaltextrun"/>
          <w:rFonts w:ascii="Arial" w:hAnsi="Arial" w:cs="Arial"/>
          <w:sz w:val="22"/>
          <w:szCs w:val="22"/>
        </w:rPr>
      </w:pPr>
    </w:p>
    <w:p w14:paraId="238619BF" w14:textId="77777777" w:rsidR="00CC5DFE" w:rsidRPr="00262FE9" w:rsidRDefault="00CC5DFE" w:rsidP="00262FE9">
      <w:pPr>
        <w:pStyle w:val="paragraph"/>
        <w:spacing w:before="0" w:beforeAutospacing="0" w:after="0" w:afterAutospacing="0"/>
        <w:ind w:right="105"/>
        <w:jc w:val="both"/>
        <w:textAlignment w:val="baseline"/>
        <w:rPr>
          <w:rFonts w:ascii="Arial" w:hAnsi="Arial" w:cs="Arial"/>
          <w:sz w:val="22"/>
          <w:szCs w:val="22"/>
        </w:rPr>
      </w:pPr>
      <w:r w:rsidRPr="00262FE9">
        <w:rPr>
          <w:rStyle w:val="normaltextrun"/>
          <w:rFonts w:ascii="Arial" w:hAnsi="Arial" w:cs="Arial"/>
          <w:sz w:val="22"/>
          <w:szCs w:val="22"/>
        </w:rPr>
        <w:t xml:space="preserve">(7) </w:t>
      </w:r>
      <w:r w:rsidRPr="00262FE9">
        <w:rPr>
          <w:rStyle w:val="normaltextrun"/>
          <w:rFonts w:ascii="Arial" w:hAnsi="Arial" w:cs="Arial"/>
          <w:b/>
          <w:bCs/>
          <w:sz w:val="22"/>
          <w:szCs w:val="22"/>
        </w:rPr>
        <w:t xml:space="preserve">Visoke građevine na ravnom terenu </w:t>
      </w:r>
      <w:r w:rsidRPr="00262FE9">
        <w:rPr>
          <w:rStyle w:val="normaltextrun"/>
          <w:rFonts w:ascii="Arial" w:hAnsi="Arial" w:cs="Arial"/>
          <w:sz w:val="22"/>
          <w:szCs w:val="22"/>
        </w:rPr>
        <w:t>mogu se graditi do maksimalne visine Po+P+4 (podrum, prizemlje, četiri kata) tj. do maksimalne visine 16,0m.</w:t>
      </w:r>
      <w:r w:rsidRPr="00262FE9">
        <w:rPr>
          <w:rStyle w:val="eop"/>
          <w:rFonts w:ascii="Arial" w:hAnsi="Arial" w:cs="Arial"/>
          <w:sz w:val="22"/>
          <w:szCs w:val="22"/>
        </w:rPr>
        <w:t> </w:t>
      </w:r>
    </w:p>
    <w:p w14:paraId="6A9676FF" w14:textId="77777777" w:rsidR="00FF4F01" w:rsidRDefault="00FF4F01" w:rsidP="00262FE9">
      <w:pPr>
        <w:pStyle w:val="paragraph"/>
        <w:spacing w:before="1" w:beforeAutospacing="0" w:after="0" w:afterAutospacing="0"/>
        <w:ind w:right="105"/>
        <w:jc w:val="both"/>
        <w:textAlignment w:val="baseline"/>
        <w:rPr>
          <w:rStyle w:val="normaltextrun"/>
          <w:rFonts w:ascii="Arial" w:hAnsi="Arial" w:cs="Arial"/>
          <w:sz w:val="22"/>
          <w:szCs w:val="22"/>
        </w:rPr>
      </w:pPr>
    </w:p>
    <w:p w14:paraId="296000D6" w14:textId="77777777" w:rsidR="00CC5DFE" w:rsidRPr="00262FE9" w:rsidRDefault="00CC5DFE" w:rsidP="00262FE9">
      <w:pPr>
        <w:pStyle w:val="paragraph"/>
        <w:spacing w:before="1" w:beforeAutospacing="0" w:after="0" w:afterAutospacing="0"/>
        <w:ind w:right="105"/>
        <w:jc w:val="both"/>
        <w:textAlignment w:val="baseline"/>
        <w:rPr>
          <w:rFonts w:ascii="Arial" w:hAnsi="Arial" w:cs="Arial"/>
          <w:sz w:val="22"/>
          <w:szCs w:val="22"/>
        </w:rPr>
      </w:pPr>
      <w:r w:rsidRPr="00262FE9">
        <w:rPr>
          <w:rStyle w:val="normaltextrun"/>
          <w:rFonts w:ascii="Arial" w:hAnsi="Arial" w:cs="Arial"/>
          <w:sz w:val="22"/>
          <w:szCs w:val="22"/>
        </w:rPr>
        <w:t xml:space="preserve">(8) </w:t>
      </w:r>
      <w:r w:rsidRPr="00262FE9">
        <w:rPr>
          <w:rStyle w:val="normaltextrun"/>
          <w:rFonts w:ascii="Arial" w:hAnsi="Arial" w:cs="Arial"/>
          <w:b/>
          <w:bCs/>
          <w:sz w:val="22"/>
          <w:szCs w:val="22"/>
        </w:rPr>
        <w:t xml:space="preserve">Visoke građevine na kosom terenu </w:t>
      </w:r>
      <w:r w:rsidRPr="00262FE9">
        <w:rPr>
          <w:rStyle w:val="normaltextrun"/>
          <w:rFonts w:ascii="Arial" w:hAnsi="Arial" w:cs="Arial"/>
          <w:sz w:val="22"/>
          <w:szCs w:val="22"/>
        </w:rPr>
        <w:t>mogu se graditi do maksimalne visine (Po)S+P+4 (podrum ili suteren, prizemlje, četiri kata) tj. do maksimalne visine 18,0 m.</w:t>
      </w:r>
      <w:r w:rsidRPr="00262FE9">
        <w:rPr>
          <w:rStyle w:val="eop"/>
          <w:rFonts w:ascii="Arial" w:hAnsi="Arial" w:cs="Arial"/>
          <w:sz w:val="22"/>
          <w:szCs w:val="22"/>
        </w:rPr>
        <w:t> </w:t>
      </w:r>
    </w:p>
    <w:p w14:paraId="630CD04E"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7DA033D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(9) U okviru obuhvata planova užeg područja i propisanih arhitektonsko-urbanističkih natječaja na prostoru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polja, visina visokih građevina može biti i veća od propisane ovim Planom, ali ne veća od 22,0 m.</w:t>
      </w:r>
      <w:r w:rsidRPr="00262FE9">
        <w:rPr>
          <w:rStyle w:val="eop"/>
          <w:rFonts w:ascii="Arial" w:hAnsi="Arial" w:cs="Arial"/>
          <w:sz w:val="22"/>
          <w:szCs w:val="22"/>
        </w:rPr>
        <w:t> </w:t>
      </w:r>
    </w:p>
    <w:p w14:paraId="05F2F5AA"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54C733C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(10) Za građevine s bačvastim, kombiniranim, ravnim, kosim i sličnim krovom vrijedi pravilo da se volumen takve građevine mora moći upisati u volumen pretpostavljene građevine s ravnim ili kosim krovom iste </w:t>
      </w:r>
      <w:proofErr w:type="spellStart"/>
      <w:r w:rsidRPr="00262FE9">
        <w:rPr>
          <w:rStyle w:val="normaltextrun"/>
          <w:rFonts w:ascii="Arial" w:hAnsi="Arial" w:cs="Arial"/>
          <w:sz w:val="22"/>
          <w:szCs w:val="22"/>
        </w:rPr>
        <w:t>katnosti</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791A3BE5" w14:textId="77777777" w:rsidR="00FF4F01" w:rsidRDefault="00FF4F01" w:rsidP="00262FE9">
      <w:pPr>
        <w:pStyle w:val="paragraph"/>
        <w:spacing w:before="0" w:beforeAutospacing="0" w:after="0" w:afterAutospacing="0"/>
        <w:ind w:left="420" w:hanging="420"/>
        <w:jc w:val="both"/>
        <w:textAlignment w:val="baseline"/>
        <w:rPr>
          <w:rStyle w:val="normaltextrun"/>
          <w:rFonts w:ascii="Arial" w:hAnsi="Arial" w:cs="Arial"/>
          <w:sz w:val="22"/>
          <w:szCs w:val="22"/>
        </w:rPr>
      </w:pPr>
    </w:p>
    <w:p w14:paraId="7E78C1E4"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79B331D9" w14:textId="77777777" w:rsidR="00FF4F01" w:rsidRDefault="00FF4F01" w:rsidP="00262FE9">
      <w:pPr>
        <w:pStyle w:val="paragraph"/>
        <w:spacing w:before="0" w:beforeAutospacing="0" w:after="0" w:afterAutospacing="0"/>
        <w:ind w:left="420" w:hanging="420"/>
        <w:jc w:val="both"/>
        <w:textAlignment w:val="baseline"/>
        <w:rPr>
          <w:rStyle w:val="normaltextrun"/>
          <w:rFonts w:ascii="Arial" w:hAnsi="Arial" w:cs="Arial"/>
          <w:sz w:val="22"/>
          <w:szCs w:val="22"/>
        </w:rPr>
      </w:pPr>
    </w:p>
    <w:p w14:paraId="6A8C52EE"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24567377" w14:textId="77777777" w:rsidR="00FF4F01" w:rsidRDefault="00FF4F01" w:rsidP="00262FE9">
      <w:pPr>
        <w:pStyle w:val="paragraph"/>
        <w:spacing w:before="0" w:beforeAutospacing="0" w:after="0" w:afterAutospacing="0"/>
        <w:ind w:left="420" w:hanging="420"/>
        <w:jc w:val="both"/>
        <w:textAlignment w:val="baseline"/>
        <w:rPr>
          <w:rStyle w:val="normaltextrun"/>
          <w:rFonts w:ascii="Arial" w:hAnsi="Arial" w:cs="Arial"/>
          <w:sz w:val="22"/>
          <w:szCs w:val="22"/>
        </w:rPr>
      </w:pPr>
    </w:p>
    <w:p w14:paraId="23987180"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2A470A1A" w14:textId="77777777" w:rsidR="00FF4F01" w:rsidRDefault="00FF4F01" w:rsidP="00262FE9">
      <w:pPr>
        <w:pStyle w:val="paragraph"/>
        <w:spacing w:before="0" w:beforeAutospacing="0" w:after="0" w:afterAutospacing="0"/>
        <w:ind w:left="420" w:hanging="420"/>
        <w:jc w:val="both"/>
        <w:textAlignment w:val="baseline"/>
        <w:rPr>
          <w:rStyle w:val="normaltextrun"/>
          <w:rFonts w:ascii="Arial" w:hAnsi="Arial" w:cs="Arial"/>
          <w:sz w:val="22"/>
          <w:szCs w:val="22"/>
        </w:rPr>
      </w:pPr>
    </w:p>
    <w:p w14:paraId="025B4FAE"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040C7D96" w14:textId="77777777" w:rsidR="00FF4F01" w:rsidRDefault="00FF4F01" w:rsidP="00262FE9">
      <w:pPr>
        <w:pStyle w:val="paragraph"/>
        <w:spacing w:before="0" w:beforeAutospacing="0" w:after="0" w:afterAutospacing="0"/>
        <w:ind w:left="420" w:hanging="420"/>
        <w:jc w:val="both"/>
        <w:textAlignment w:val="baseline"/>
        <w:rPr>
          <w:rStyle w:val="normaltextrun"/>
          <w:rFonts w:ascii="Arial" w:hAnsi="Arial" w:cs="Arial"/>
          <w:sz w:val="22"/>
          <w:szCs w:val="22"/>
        </w:rPr>
      </w:pPr>
    </w:p>
    <w:p w14:paraId="6E3A9FE2"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5A14A15E" w14:textId="77777777" w:rsidR="00FF4F01" w:rsidRDefault="00FF4F01" w:rsidP="00262FE9">
      <w:pPr>
        <w:pStyle w:val="paragraph"/>
        <w:spacing w:before="0" w:beforeAutospacing="0" w:after="0" w:afterAutospacing="0"/>
        <w:ind w:left="420" w:hanging="420"/>
        <w:jc w:val="both"/>
        <w:textAlignment w:val="baseline"/>
        <w:rPr>
          <w:rStyle w:val="normaltextrun"/>
          <w:rFonts w:ascii="Arial" w:hAnsi="Arial" w:cs="Arial"/>
          <w:sz w:val="22"/>
          <w:szCs w:val="22"/>
        </w:rPr>
      </w:pPr>
    </w:p>
    <w:p w14:paraId="647F8304"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(16)</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0AD21190"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37F8846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(17) Pri gradnji dvojnih ili građevina u nizu moguće je spajati potpuno ukopane podzemne, isključivo parkirališne etaže.</w:t>
      </w:r>
      <w:r w:rsidRPr="00262FE9">
        <w:rPr>
          <w:rStyle w:val="eop"/>
          <w:rFonts w:ascii="Arial" w:hAnsi="Arial" w:cs="Arial"/>
          <w:sz w:val="22"/>
          <w:szCs w:val="22"/>
        </w:rPr>
        <w:t> </w:t>
      </w:r>
    </w:p>
    <w:p w14:paraId="53FB202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w:t>
      </w:r>
      <w:r w:rsidRPr="00262FE9">
        <w:rPr>
          <w:rStyle w:val="eop"/>
          <w:rFonts w:ascii="Arial" w:hAnsi="Arial" w:cs="Arial"/>
          <w:sz w:val="22"/>
          <w:szCs w:val="22"/>
        </w:rPr>
        <w:t> </w:t>
      </w:r>
    </w:p>
    <w:p w14:paraId="640D6ABB"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71C47DB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(18) Suteren se ne smije graditi na ravnom terenu.</w:t>
      </w:r>
      <w:r w:rsidRPr="00262FE9">
        <w:rPr>
          <w:rStyle w:val="eop"/>
          <w:rFonts w:ascii="Arial" w:hAnsi="Arial" w:cs="Arial"/>
          <w:sz w:val="22"/>
          <w:szCs w:val="22"/>
        </w:rPr>
        <w:t> </w:t>
      </w:r>
    </w:p>
    <w:p w14:paraId="1A17EA5E"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2286C8A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(19) Građevine mogu imati ravni, kosi, bačvasti ili slični i kombinirani krov. Nagib ravnog krova uvjetovan je potrebnim padom za odvodnju oborinske vode s krova. Kosi, bačvasti ili slični i kombinirani krov kao i tradicijski kosi krov s pokrovom od kupe kanalice moraju imati nagib od 20 do 30 stupnjeva.</w:t>
      </w:r>
      <w:r w:rsidRPr="00262FE9">
        <w:rPr>
          <w:rStyle w:val="eop"/>
          <w:rFonts w:ascii="Arial" w:hAnsi="Arial" w:cs="Arial"/>
          <w:sz w:val="22"/>
          <w:szCs w:val="22"/>
        </w:rPr>
        <w:t> </w:t>
      </w:r>
    </w:p>
    <w:p w14:paraId="27CB8FF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Belvederi se mogu postavljati u potkrovnoj etaži uz zadovoljenje uvjeta da zbroj širina belvedera ili </w:t>
      </w:r>
      <w:proofErr w:type="spellStart"/>
      <w:r w:rsidRPr="00262FE9">
        <w:rPr>
          <w:rStyle w:val="normaltextrun"/>
          <w:rFonts w:ascii="Arial" w:hAnsi="Arial" w:cs="Arial"/>
          <w:sz w:val="22"/>
          <w:szCs w:val="22"/>
        </w:rPr>
        <w:t>abaina</w:t>
      </w:r>
      <w:proofErr w:type="spellEnd"/>
      <w:r w:rsidRPr="00262FE9">
        <w:rPr>
          <w:rStyle w:val="normaltextrun"/>
          <w:rFonts w:ascii="Arial" w:hAnsi="Arial" w:cs="Arial"/>
          <w:sz w:val="22"/>
          <w:szCs w:val="22"/>
        </w:rPr>
        <w:t xml:space="preserve"> na svakom pročelju građevine ne prelazi 30% ukupne duljine tog pročelja. Belvederima se ne smije prekidati krovni vijenac. Širina pojedinog belvedera ne smije biti veća od 1,50 m. Iznimno širina pojedinog belvedera može biti veća od 1,50 m te zbroj širina belvedera ili </w:t>
      </w:r>
      <w:proofErr w:type="spellStart"/>
      <w:r w:rsidRPr="00262FE9">
        <w:rPr>
          <w:rStyle w:val="normaltextrun"/>
          <w:rFonts w:ascii="Arial" w:hAnsi="Arial" w:cs="Arial"/>
          <w:sz w:val="22"/>
          <w:szCs w:val="22"/>
        </w:rPr>
        <w:t>abaina</w:t>
      </w:r>
      <w:proofErr w:type="spellEnd"/>
      <w:r w:rsidRPr="00262FE9">
        <w:rPr>
          <w:rStyle w:val="normaltextrun"/>
          <w:rFonts w:ascii="Arial" w:hAnsi="Arial" w:cs="Arial"/>
          <w:sz w:val="22"/>
          <w:szCs w:val="22"/>
        </w:rPr>
        <w:t xml:space="preserve"> na svakom pojedinom području građevine može biti i veći od 30 % ukupne duljine tog pročelja, a na temelju konzervatorskih smjernica, odnosno uz prethodnu suglasnost Konzervatorskog odjela. Ne dopušta se izvedba terasa „urezanih“ unutar kosog krova.</w:t>
      </w:r>
      <w:r w:rsidRPr="00262FE9">
        <w:rPr>
          <w:rStyle w:val="eop"/>
          <w:rFonts w:ascii="Arial" w:hAnsi="Arial" w:cs="Arial"/>
          <w:sz w:val="22"/>
          <w:szCs w:val="22"/>
        </w:rPr>
        <w:t> </w:t>
      </w:r>
    </w:p>
    <w:p w14:paraId="475F01DF"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22D7AD9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(20) Prostor ispod kosog krova i zadnje ploče (bez nadozida) može se koristiti kao stambeni prostor.</w:t>
      </w:r>
      <w:r w:rsidRPr="00262FE9">
        <w:rPr>
          <w:rStyle w:val="eop"/>
          <w:rFonts w:ascii="Arial" w:hAnsi="Arial" w:cs="Arial"/>
          <w:sz w:val="22"/>
          <w:szCs w:val="22"/>
        </w:rPr>
        <w:t> </w:t>
      </w:r>
    </w:p>
    <w:p w14:paraId="472C459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(21) Briše se.</w:t>
      </w:r>
      <w:r w:rsidRPr="00262FE9">
        <w:rPr>
          <w:rStyle w:val="eop"/>
          <w:rFonts w:ascii="Arial" w:hAnsi="Arial" w:cs="Arial"/>
          <w:sz w:val="22"/>
          <w:szCs w:val="22"/>
        </w:rPr>
        <w:t> </w:t>
      </w:r>
    </w:p>
    <w:p w14:paraId="087583E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F50E4B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49.a</w:t>
      </w:r>
      <w:r w:rsidRPr="00262FE9">
        <w:rPr>
          <w:rStyle w:val="eop"/>
          <w:rFonts w:ascii="Arial" w:hAnsi="Arial" w:cs="Arial"/>
          <w:sz w:val="22"/>
          <w:szCs w:val="22"/>
        </w:rPr>
        <w:t> </w:t>
      </w:r>
    </w:p>
    <w:p w14:paraId="7D623C9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CBBEC23"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Briše se.</w:t>
      </w:r>
      <w:r w:rsidRPr="00262FE9">
        <w:rPr>
          <w:rStyle w:val="eop"/>
          <w:rFonts w:ascii="Arial" w:hAnsi="Arial" w:cs="Arial"/>
          <w:sz w:val="22"/>
          <w:szCs w:val="22"/>
        </w:rPr>
        <w:t> </w:t>
      </w:r>
    </w:p>
    <w:p w14:paraId="105ECEDD"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032A717"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50.</w:t>
      </w:r>
      <w:r w:rsidRPr="00262FE9">
        <w:rPr>
          <w:rStyle w:val="eop"/>
          <w:rFonts w:ascii="Arial" w:hAnsi="Arial" w:cs="Arial"/>
          <w:sz w:val="22"/>
          <w:szCs w:val="22"/>
        </w:rPr>
        <w:t> </w:t>
      </w:r>
    </w:p>
    <w:p w14:paraId="5240D6A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C7882F7"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Na užem gradskom području gdje se mogu graditi građevine, mora postojati sljedeća komunalna opremljenost zemljišta: pristupna ulica ili pristupni put, priključci na mrežu za opskrbu električnom energijom i vodom te priključak na mrežu odvodnje otpadnih voda.</w:t>
      </w:r>
      <w:r w:rsidRPr="00262FE9">
        <w:rPr>
          <w:rStyle w:val="eop"/>
          <w:rFonts w:ascii="Arial" w:hAnsi="Arial" w:cs="Arial"/>
          <w:sz w:val="22"/>
          <w:szCs w:val="22"/>
        </w:rPr>
        <w:t> </w:t>
      </w:r>
    </w:p>
    <w:p w14:paraId="56450895"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1672794"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(2) Iznimno, do izgradnje javnog sustava odvodnje, samo za niske građevine sa maksimalno 3 funkcionalne cjeline predviđena je izgradnja vodonepropusne sanitarno ispravne sabirne jame s osiguranim odvozom prikupljenog </w:t>
      </w:r>
      <w:proofErr w:type="spellStart"/>
      <w:r w:rsidRPr="00262FE9">
        <w:rPr>
          <w:rStyle w:val="normaltextrun"/>
          <w:rFonts w:ascii="Arial" w:hAnsi="Arial" w:cs="Arial"/>
          <w:sz w:val="22"/>
          <w:szCs w:val="22"/>
        </w:rPr>
        <w:t>efluenta</w:t>
      </w:r>
      <w:proofErr w:type="spellEnd"/>
      <w:r w:rsidRPr="00262FE9">
        <w:rPr>
          <w:rStyle w:val="normaltextrun"/>
          <w:rFonts w:ascii="Arial" w:hAnsi="Arial" w:cs="Arial"/>
          <w:sz w:val="22"/>
          <w:szCs w:val="22"/>
        </w:rPr>
        <w:t xml:space="preserve"> u sustav s adekvatnim uređajem za pročišćavanje i ispuštanje otpadnih voda, osim za uže područje Grada Dubrovnika.</w:t>
      </w:r>
      <w:r w:rsidRPr="00262FE9">
        <w:rPr>
          <w:rStyle w:val="eop"/>
          <w:rFonts w:ascii="Arial" w:hAnsi="Arial" w:cs="Arial"/>
          <w:sz w:val="22"/>
          <w:szCs w:val="22"/>
        </w:rPr>
        <w:t> </w:t>
      </w:r>
    </w:p>
    <w:p w14:paraId="5D661E5F"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1A818E6" w14:textId="77777777" w:rsidR="00CC5DFE" w:rsidRPr="00262FE9" w:rsidRDefault="00CC5DFE" w:rsidP="00232E1F">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5.2.</w:t>
      </w:r>
      <w:r w:rsidRPr="00262FE9">
        <w:rPr>
          <w:rStyle w:val="tabchar"/>
          <w:rFonts w:ascii="Arial" w:hAnsi="Arial" w:cs="Arial"/>
          <w:sz w:val="22"/>
          <w:szCs w:val="22"/>
        </w:rPr>
        <w:t xml:space="preserve"> </w:t>
      </w:r>
      <w:r w:rsidRPr="00262FE9">
        <w:rPr>
          <w:rStyle w:val="normaltextrun"/>
          <w:rFonts w:ascii="Arial" w:hAnsi="Arial" w:cs="Arial"/>
          <w:b/>
          <w:bCs/>
          <w:sz w:val="22"/>
          <w:szCs w:val="22"/>
        </w:rPr>
        <w:t>Smještaj građevina u zonama stambene (S) i mješovite (M) namjene</w:t>
      </w:r>
      <w:r w:rsidRPr="00262FE9">
        <w:rPr>
          <w:rStyle w:val="eop"/>
          <w:rFonts w:ascii="Arial" w:hAnsi="Arial" w:cs="Arial"/>
          <w:sz w:val="22"/>
          <w:szCs w:val="22"/>
        </w:rPr>
        <w:t> </w:t>
      </w:r>
    </w:p>
    <w:p w14:paraId="18D0091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FF9B9E1"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51.</w:t>
      </w:r>
      <w:r w:rsidRPr="00262FE9">
        <w:rPr>
          <w:rStyle w:val="eop"/>
          <w:rFonts w:ascii="Arial" w:hAnsi="Arial" w:cs="Arial"/>
          <w:sz w:val="22"/>
          <w:szCs w:val="22"/>
        </w:rPr>
        <w:t> </w:t>
      </w:r>
    </w:p>
    <w:p w14:paraId="2A5CD69D"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6A211D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Stambene i stambeno poslovne i poslovne građevine se mogu graditi kao:</w:t>
      </w:r>
      <w:r w:rsidRPr="00262FE9">
        <w:rPr>
          <w:rStyle w:val="eop"/>
          <w:rFonts w:ascii="Arial" w:hAnsi="Arial" w:cs="Arial"/>
          <w:sz w:val="22"/>
          <w:szCs w:val="22"/>
        </w:rPr>
        <w:t> </w:t>
      </w:r>
    </w:p>
    <w:p w14:paraId="52931F8C" w14:textId="77777777" w:rsidR="00CC5DFE" w:rsidRPr="00262FE9" w:rsidRDefault="00CC5DFE" w:rsidP="00262FE9">
      <w:pPr>
        <w:pStyle w:val="paragraph"/>
        <w:spacing w:before="0" w:beforeAutospacing="0" w:after="0" w:afterAutospacing="0"/>
        <w:ind w:left="55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samostojeće građevine</w:t>
      </w:r>
      <w:r w:rsidRPr="00262FE9">
        <w:rPr>
          <w:rStyle w:val="eop"/>
          <w:rFonts w:ascii="Arial" w:hAnsi="Arial" w:cs="Arial"/>
          <w:sz w:val="22"/>
          <w:szCs w:val="22"/>
        </w:rPr>
        <w:t> </w:t>
      </w:r>
    </w:p>
    <w:p w14:paraId="712E31C5" w14:textId="77777777" w:rsidR="00CC5DFE" w:rsidRPr="00262FE9" w:rsidRDefault="00CC5DFE" w:rsidP="00262FE9">
      <w:pPr>
        <w:pStyle w:val="paragraph"/>
        <w:spacing w:before="0" w:beforeAutospacing="0" w:after="0" w:afterAutospacing="0"/>
        <w:ind w:left="55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dvojne građevine</w:t>
      </w:r>
      <w:r w:rsidRPr="00262FE9">
        <w:rPr>
          <w:rStyle w:val="eop"/>
          <w:rFonts w:ascii="Arial" w:hAnsi="Arial" w:cs="Arial"/>
          <w:sz w:val="22"/>
          <w:szCs w:val="22"/>
        </w:rPr>
        <w:t> </w:t>
      </w:r>
    </w:p>
    <w:p w14:paraId="143852B2" w14:textId="77777777" w:rsidR="00CC5DFE" w:rsidRPr="00262FE9" w:rsidRDefault="00CC5DFE" w:rsidP="00262FE9">
      <w:pPr>
        <w:pStyle w:val="paragraph"/>
        <w:spacing w:before="0" w:beforeAutospacing="0" w:after="0" w:afterAutospacing="0"/>
        <w:ind w:left="55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niz</w:t>
      </w:r>
      <w:r w:rsidRPr="00262FE9">
        <w:rPr>
          <w:rStyle w:val="eop"/>
          <w:rFonts w:ascii="Arial" w:hAnsi="Arial" w:cs="Arial"/>
          <w:sz w:val="22"/>
          <w:szCs w:val="22"/>
        </w:rPr>
        <w:t> </w:t>
      </w:r>
    </w:p>
    <w:p w14:paraId="4FC94184"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6E3506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Građevna čestica može biti i veće površine od maksimalnih propisanih u članku 52. ove Odluke ali se u tom slučaju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i koeficijent iskorištenosti (kis) ne mogu obračunavati na cijelu površinu građevne čestice već na maksimalnu površinu čestice kako je propisano u tablici 1. iz članka 52.</w:t>
      </w:r>
      <w:r w:rsidRPr="00262FE9">
        <w:rPr>
          <w:rStyle w:val="eop"/>
          <w:rFonts w:ascii="Arial" w:hAnsi="Arial" w:cs="Arial"/>
          <w:sz w:val="22"/>
          <w:szCs w:val="22"/>
        </w:rPr>
        <w:t> </w:t>
      </w:r>
    </w:p>
    <w:p w14:paraId="0990450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EB4EDA3"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52.</w:t>
      </w:r>
      <w:r w:rsidRPr="00262FE9">
        <w:rPr>
          <w:rStyle w:val="eop"/>
          <w:rFonts w:ascii="Arial" w:hAnsi="Arial" w:cs="Arial"/>
          <w:sz w:val="22"/>
          <w:szCs w:val="22"/>
        </w:rPr>
        <w:t> </w:t>
      </w:r>
    </w:p>
    <w:p w14:paraId="7E0D8D15" w14:textId="77777777" w:rsidR="00232E1F" w:rsidRDefault="00232E1F" w:rsidP="00262FE9">
      <w:pPr>
        <w:pStyle w:val="paragraph"/>
        <w:spacing w:before="0" w:beforeAutospacing="0" w:after="0" w:afterAutospacing="0"/>
        <w:jc w:val="both"/>
        <w:textAlignment w:val="baseline"/>
        <w:rPr>
          <w:rStyle w:val="eop"/>
          <w:rFonts w:ascii="Arial" w:hAnsi="Arial" w:cs="Arial"/>
          <w:sz w:val="22"/>
          <w:szCs w:val="22"/>
        </w:rPr>
      </w:pPr>
    </w:p>
    <w:p w14:paraId="68EA5D0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Način gradnje stambenih i stambeno-poslovnih građevina razlikuje se prema sljedećim uvjetima:</w:t>
      </w:r>
      <w:r w:rsidRPr="00262FE9">
        <w:rPr>
          <w:rStyle w:val="eop"/>
          <w:rFonts w:ascii="Arial" w:hAnsi="Arial" w:cs="Arial"/>
          <w:sz w:val="22"/>
          <w:szCs w:val="22"/>
        </w:rPr>
        <w:t> </w:t>
      </w:r>
    </w:p>
    <w:p w14:paraId="01FFE63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130359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5.2.1.</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i način gradnje u zonama stambene (S) i mješovite namjene niske gustoće (M1</w:t>
      </w:r>
      <w:r w:rsidRPr="00262FE9">
        <w:rPr>
          <w:rStyle w:val="normaltextrun"/>
          <w:rFonts w:ascii="Arial" w:hAnsi="Arial" w:cs="Arial"/>
          <w:b/>
          <w:bCs/>
          <w:sz w:val="22"/>
          <w:szCs w:val="22"/>
          <w:vertAlign w:val="subscript"/>
        </w:rPr>
        <w:t>1</w:t>
      </w:r>
      <w:r w:rsidRPr="00262FE9">
        <w:rPr>
          <w:rStyle w:val="normaltextrun"/>
          <w:rFonts w:ascii="Arial" w:hAnsi="Arial" w:cs="Arial"/>
          <w:b/>
          <w:bCs/>
          <w:sz w:val="22"/>
          <w:szCs w:val="22"/>
        </w:rPr>
        <w:t>) </w:t>
      </w:r>
      <w:r w:rsidRPr="00262FE9">
        <w:rPr>
          <w:rStyle w:val="eop"/>
          <w:rFonts w:ascii="Arial" w:hAnsi="Arial" w:cs="Arial"/>
          <w:sz w:val="22"/>
          <w:szCs w:val="22"/>
        </w:rPr>
        <w:t> </w:t>
      </w:r>
    </w:p>
    <w:p w14:paraId="418562C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52BA3F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ovim zonama predviđena je gradnja niskih građevina ukoliko za pojedine zone urbanim pravilima nije određeno drugačije.</w:t>
      </w:r>
      <w:r w:rsidRPr="00262FE9">
        <w:rPr>
          <w:rStyle w:val="eop"/>
          <w:rFonts w:ascii="Arial" w:hAnsi="Arial" w:cs="Arial"/>
          <w:sz w:val="22"/>
          <w:szCs w:val="22"/>
        </w:rPr>
        <w:t> </w:t>
      </w:r>
    </w:p>
    <w:p w14:paraId="663D361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Zone na koje se odnose posebna urbana pravila označene su u grafičkom dijelu Plana na kartografskom prikazu 4.5. Područja primjene posebnih mjera uređenja i zaštite - Oblici korištenja i način gradnje – Urbana pravila, u mjerilu 1:5.000.</w:t>
      </w:r>
      <w:r w:rsidRPr="00262FE9">
        <w:rPr>
          <w:rStyle w:val="eop"/>
          <w:rFonts w:ascii="Arial" w:hAnsi="Arial" w:cs="Arial"/>
          <w:sz w:val="22"/>
          <w:szCs w:val="22"/>
        </w:rPr>
        <w:t> </w:t>
      </w:r>
    </w:p>
    <w:p w14:paraId="555196A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60E682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Uvjeti gradnje za građevine stambene (S) i mješovite namjene niske gustoće (M1</w:t>
      </w:r>
      <w:r w:rsidRPr="00262FE9">
        <w:rPr>
          <w:rStyle w:val="normaltextrun"/>
          <w:rFonts w:ascii="Arial" w:hAnsi="Arial" w:cs="Arial"/>
          <w:b/>
          <w:bCs/>
          <w:sz w:val="22"/>
          <w:szCs w:val="22"/>
          <w:vertAlign w:val="subscript"/>
        </w:rPr>
        <w:t>1</w:t>
      </w:r>
      <w:r w:rsidRPr="00262FE9">
        <w:rPr>
          <w:rStyle w:val="normaltextrun"/>
          <w:rFonts w:ascii="Arial" w:hAnsi="Arial" w:cs="Arial"/>
          <w:b/>
          <w:bCs/>
          <w:sz w:val="22"/>
          <w:szCs w:val="22"/>
        </w:rPr>
        <w:t>) </w:t>
      </w:r>
      <w:r w:rsidRPr="00262FE9">
        <w:rPr>
          <w:rStyle w:val="eop"/>
          <w:rFonts w:ascii="Arial" w:hAnsi="Arial" w:cs="Arial"/>
          <w:sz w:val="22"/>
          <w:szCs w:val="22"/>
        </w:rPr>
        <w:t> </w:t>
      </w: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77"/>
        <w:gridCol w:w="1579"/>
        <w:gridCol w:w="1781"/>
        <w:gridCol w:w="1955"/>
        <w:gridCol w:w="1959"/>
      </w:tblGrid>
      <w:tr w:rsidR="00CC5DFE" w:rsidRPr="00445D82" w14:paraId="07946AB1" w14:textId="77777777" w:rsidTr="00CC5DFE">
        <w:trPr>
          <w:trHeight w:val="300"/>
        </w:trPr>
        <w:tc>
          <w:tcPr>
            <w:tcW w:w="328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61BD8870"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Način izgradnje</w:t>
            </w:r>
            <w:r w:rsidRPr="00445D82">
              <w:rPr>
                <w:rStyle w:val="eop"/>
                <w:rFonts w:ascii="Arial" w:hAnsi="Arial" w:cs="Arial"/>
                <w:sz w:val="20"/>
                <w:szCs w:val="20"/>
              </w:rPr>
              <w:t> </w:t>
            </w:r>
          </w:p>
        </w:tc>
        <w:tc>
          <w:tcPr>
            <w:tcW w:w="180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F281158"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Minimalna i maksimalna površina građevinske čestice (m</w:t>
            </w:r>
            <w:r w:rsidRPr="00445D82">
              <w:rPr>
                <w:rStyle w:val="normaltextrun"/>
                <w:rFonts w:ascii="Arial" w:hAnsi="Arial" w:cs="Arial"/>
                <w:b/>
                <w:bCs/>
                <w:sz w:val="20"/>
                <w:szCs w:val="20"/>
                <w:vertAlign w:val="superscript"/>
              </w:rPr>
              <w:t>2</w:t>
            </w:r>
            <w:r w:rsidRPr="00445D82">
              <w:rPr>
                <w:rStyle w:val="normaltextrun"/>
                <w:rFonts w:ascii="Arial" w:hAnsi="Arial" w:cs="Arial"/>
                <w:b/>
                <w:bCs/>
                <w:sz w:val="20"/>
                <w:szCs w:val="20"/>
              </w:rPr>
              <w:t>)</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F2E42F1"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Maksimalni koeficijent izgrađenosti (</w:t>
            </w:r>
            <w:proofErr w:type="spellStart"/>
            <w:r w:rsidRPr="00445D82">
              <w:rPr>
                <w:rStyle w:val="normaltextrun"/>
                <w:rFonts w:ascii="Arial" w:hAnsi="Arial" w:cs="Arial"/>
                <w:b/>
                <w:bCs/>
                <w:sz w:val="20"/>
                <w:szCs w:val="20"/>
              </w:rPr>
              <w:t>kig</w:t>
            </w:r>
            <w:proofErr w:type="spellEnd"/>
            <w:r w:rsidRPr="00445D82">
              <w:rPr>
                <w:rStyle w:val="normaltextrun"/>
                <w:rFonts w:ascii="Arial" w:hAnsi="Arial" w:cs="Arial"/>
                <w:b/>
                <w:bCs/>
                <w:sz w:val="20"/>
                <w:szCs w:val="20"/>
              </w:rPr>
              <w:t>)</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CCB1FEC"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Maksimalni koeficijent iskorištenosti (kis)</w:t>
            </w:r>
            <w:r w:rsidRPr="00445D82">
              <w:rPr>
                <w:rStyle w:val="eop"/>
                <w:rFonts w:ascii="Arial" w:hAnsi="Arial" w:cs="Arial"/>
                <w:sz w:val="20"/>
                <w:szCs w:val="20"/>
              </w:rPr>
              <w:t> </w:t>
            </w:r>
          </w:p>
        </w:tc>
      </w:tr>
      <w:tr w:rsidR="00CC5DFE" w:rsidRPr="00445D82" w14:paraId="721A5001" w14:textId="77777777" w:rsidTr="00CC5DFE">
        <w:trPr>
          <w:trHeight w:val="300"/>
        </w:trPr>
        <w:tc>
          <w:tcPr>
            <w:tcW w:w="1695"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63CDC67D"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Pretežito izgrađeni dijelovi naselja</w:t>
            </w:r>
            <w:r w:rsidRPr="00445D82">
              <w:rPr>
                <w:rStyle w:val="eop"/>
                <w:rFonts w:ascii="Arial" w:hAnsi="Arial" w:cs="Arial"/>
                <w:sz w:val="20"/>
                <w:szCs w:val="20"/>
              </w:rPr>
              <w:t> </w:t>
            </w:r>
          </w:p>
        </w:tc>
        <w:tc>
          <w:tcPr>
            <w:tcW w:w="15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844A078"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Samostojeće građevine</w:t>
            </w:r>
            <w:r w:rsidRPr="00445D82">
              <w:rPr>
                <w:rStyle w:val="eop"/>
                <w:rFonts w:ascii="Arial" w:hAnsi="Arial" w:cs="Arial"/>
                <w:sz w:val="20"/>
                <w:szCs w:val="20"/>
              </w:rPr>
              <w:t> </w:t>
            </w:r>
          </w:p>
        </w:tc>
        <w:tc>
          <w:tcPr>
            <w:tcW w:w="1800" w:type="dxa"/>
            <w:tcBorders>
              <w:top w:val="single" w:sz="6" w:space="0" w:color="auto"/>
              <w:left w:val="single" w:sz="6" w:space="0" w:color="auto"/>
              <w:bottom w:val="single" w:sz="6" w:space="0" w:color="auto"/>
              <w:right w:val="single" w:sz="6" w:space="0" w:color="auto"/>
            </w:tcBorders>
            <w:vAlign w:val="center"/>
            <w:hideMark/>
          </w:tcPr>
          <w:p w14:paraId="2BCD0D7C"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300 - 600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748B2B7B"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0,40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1A0FFAEF"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1,2</w:t>
            </w:r>
            <w:r w:rsidRPr="00445D82">
              <w:rPr>
                <w:rStyle w:val="eop"/>
                <w:rFonts w:ascii="Arial" w:hAnsi="Arial" w:cs="Arial"/>
                <w:sz w:val="20"/>
                <w:szCs w:val="20"/>
              </w:rPr>
              <w:t> </w:t>
            </w:r>
          </w:p>
        </w:tc>
      </w:tr>
      <w:tr w:rsidR="00CC5DFE" w:rsidRPr="00445D82" w14:paraId="1643F7BC"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67C2481" w14:textId="77777777" w:rsidR="00CC5DFE" w:rsidRPr="00445D82" w:rsidRDefault="00CC5DFE" w:rsidP="00262FE9">
            <w:pPr>
              <w:rPr>
                <w:rFonts w:ascii="Arial" w:hAnsi="Arial" w:cs="Arial"/>
                <w:sz w:val="20"/>
                <w:szCs w:val="20"/>
              </w:rPr>
            </w:pPr>
          </w:p>
        </w:tc>
        <w:tc>
          <w:tcPr>
            <w:tcW w:w="15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39169AB"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Dvojne građevine</w:t>
            </w:r>
            <w:r w:rsidRPr="00445D82">
              <w:rPr>
                <w:rStyle w:val="eop"/>
                <w:rFonts w:ascii="Arial" w:hAnsi="Arial" w:cs="Arial"/>
                <w:sz w:val="20"/>
                <w:szCs w:val="20"/>
              </w:rPr>
              <w:t> </w:t>
            </w:r>
          </w:p>
        </w:tc>
        <w:tc>
          <w:tcPr>
            <w:tcW w:w="1800" w:type="dxa"/>
            <w:tcBorders>
              <w:top w:val="single" w:sz="6" w:space="0" w:color="auto"/>
              <w:left w:val="single" w:sz="6" w:space="0" w:color="auto"/>
              <w:bottom w:val="single" w:sz="6" w:space="0" w:color="auto"/>
              <w:right w:val="single" w:sz="6" w:space="0" w:color="auto"/>
            </w:tcBorders>
            <w:vAlign w:val="center"/>
            <w:hideMark/>
          </w:tcPr>
          <w:p w14:paraId="4C8F81E3"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250 - 500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3876C738"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0,50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3FC57C72"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1,2</w:t>
            </w:r>
            <w:r w:rsidRPr="00445D82">
              <w:rPr>
                <w:rStyle w:val="eop"/>
                <w:rFonts w:ascii="Arial" w:hAnsi="Arial" w:cs="Arial"/>
                <w:sz w:val="20"/>
                <w:szCs w:val="20"/>
              </w:rPr>
              <w:t> </w:t>
            </w:r>
          </w:p>
        </w:tc>
      </w:tr>
      <w:tr w:rsidR="00CC5DFE" w:rsidRPr="00445D82" w14:paraId="3ED7843A"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883A45D" w14:textId="77777777" w:rsidR="00CC5DFE" w:rsidRPr="00445D82" w:rsidRDefault="00CC5DFE" w:rsidP="00262FE9">
            <w:pPr>
              <w:rPr>
                <w:rFonts w:ascii="Arial" w:hAnsi="Arial" w:cs="Arial"/>
                <w:sz w:val="20"/>
                <w:szCs w:val="20"/>
              </w:rPr>
            </w:pPr>
          </w:p>
        </w:tc>
        <w:tc>
          <w:tcPr>
            <w:tcW w:w="15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D455F0B"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Niz</w:t>
            </w:r>
            <w:r w:rsidRPr="00445D82">
              <w:rPr>
                <w:rStyle w:val="eop"/>
                <w:rFonts w:ascii="Arial" w:hAnsi="Arial" w:cs="Arial"/>
                <w:sz w:val="20"/>
                <w:szCs w:val="20"/>
              </w:rPr>
              <w:t> </w:t>
            </w:r>
          </w:p>
        </w:tc>
        <w:tc>
          <w:tcPr>
            <w:tcW w:w="1800" w:type="dxa"/>
            <w:tcBorders>
              <w:top w:val="single" w:sz="6" w:space="0" w:color="auto"/>
              <w:left w:val="single" w:sz="6" w:space="0" w:color="auto"/>
              <w:bottom w:val="single" w:sz="6" w:space="0" w:color="auto"/>
              <w:right w:val="single" w:sz="6" w:space="0" w:color="auto"/>
            </w:tcBorders>
            <w:vAlign w:val="center"/>
            <w:hideMark/>
          </w:tcPr>
          <w:p w14:paraId="695C3256"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200 – 400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11040B80"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0,60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6339E372"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1,2</w:t>
            </w:r>
            <w:r w:rsidRPr="00445D82">
              <w:rPr>
                <w:rStyle w:val="eop"/>
                <w:rFonts w:ascii="Arial" w:hAnsi="Arial" w:cs="Arial"/>
                <w:sz w:val="20"/>
                <w:szCs w:val="20"/>
              </w:rPr>
              <w:t> </w:t>
            </w:r>
          </w:p>
        </w:tc>
      </w:tr>
      <w:tr w:rsidR="00CC5DFE" w:rsidRPr="00445D82" w14:paraId="116E62A8" w14:textId="77777777" w:rsidTr="00CC5DFE">
        <w:trPr>
          <w:trHeight w:val="300"/>
        </w:trPr>
        <w:tc>
          <w:tcPr>
            <w:tcW w:w="1695"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6CF8698D"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lastRenderedPageBreak/>
              <w:t>Pretežito neizgrađeni dijelovi naselja</w:t>
            </w:r>
            <w:r w:rsidRPr="00445D82">
              <w:rPr>
                <w:rStyle w:val="eop"/>
                <w:rFonts w:ascii="Arial" w:hAnsi="Arial" w:cs="Arial"/>
                <w:sz w:val="20"/>
                <w:szCs w:val="20"/>
              </w:rPr>
              <w:t> </w:t>
            </w:r>
          </w:p>
        </w:tc>
        <w:tc>
          <w:tcPr>
            <w:tcW w:w="15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0F6472D"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Samostojeće građevine</w:t>
            </w:r>
            <w:r w:rsidRPr="00445D82">
              <w:rPr>
                <w:rStyle w:val="eop"/>
                <w:rFonts w:ascii="Arial" w:hAnsi="Arial" w:cs="Arial"/>
                <w:sz w:val="20"/>
                <w:szCs w:val="20"/>
              </w:rPr>
              <w:t> </w:t>
            </w:r>
          </w:p>
        </w:tc>
        <w:tc>
          <w:tcPr>
            <w:tcW w:w="1800" w:type="dxa"/>
            <w:tcBorders>
              <w:top w:val="single" w:sz="6" w:space="0" w:color="auto"/>
              <w:left w:val="single" w:sz="6" w:space="0" w:color="auto"/>
              <w:bottom w:val="single" w:sz="6" w:space="0" w:color="auto"/>
              <w:right w:val="single" w:sz="6" w:space="0" w:color="auto"/>
            </w:tcBorders>
            <w:vAlign w:val="center"/>
            <w:hideMark/>
          </w:tcPr>
          <w:p w14:paraId="5315540D"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400 – 600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7446543B"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0,30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491A4FA6"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1,2</w:t>
            </w:r>
            <w:r w:rsidRPr="00445D82">
              <w:rPr>
                <w:rStyle w:val="eop"/>
                <w:rFonts w:ascii="Arial" w:hAnsi="Arial" w:cs="Arial"/>
                <w:sz w:val="20"/>
                <w:szCs w:val="20"/>
              </w:rPr>
              <w:t> </w:t>
            </w:r>
          </w:p>
        </w:tc>
      </w:tr>
      <w:tr w:rsidR="00CC5DFE" w:rsidRPr="00445D82" w14:paraId="7929AB3B"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2CB8838" w14:textId="77777777" w:rsidR="00CC5DFE" w:rsidRPr="00445D82" w:rsidRDefault="00CC5DFE" w:rsidP="00262FE9">
            <w:pPr>
              <w:rPr>
                <w:rFonts w:ascii="Arial" w:hAnsi="Arial" w:cs="Arial"/>
                <w:sz w:val="20"/>
                <w:szCs w:val="20"/>
              </w:rPr>
            </w:pPr>
          </w:p>
        </w:tc>
        <w:tc>
          <w:tcPr>
            <w:tcW w:w="15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535A73B"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Dvojne građevine</w:t>
            </w:r>
            <w:r w:rsidRPr="00445D82">
              <w:rPr>
                <w:rStyle w:val="eop"/>
                <w:rFonts w:ascii="Arial" w:hAnsi="Arial" w:cs="Arial"/>
                <w:sz w:val="20"/>
                <w:szCs w:val="20"/>
              </w:rPr>
              <w:t> </w:t>
            </w:r>
          </w:p>
        </w:tc>
        <w:tc>
          <w:tcPr>
            <w:tcW w:w="1800" w:type="dxa"/>
            <w:tcBorders>
              <w:top w:val="single" w:sz="6" w:space="0" w:color="auto"/>
              <w:left w:val="single" w:sz="6" w:space="0" w:color="auto"/>
              <w:bottom w:val="single" w:sz="6" w:space="0" w:color="auto"/>
              <w:right w:val="single" w:sz="6" w:space="0" w:color="auto"/>
            </w:tcBorders>
            <w:vAlign w:val="center"/>
            <w:hideMark/>
          </w:tcPr>
          <w:p w14:paraId="565D68EF"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300 – 500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588F853F"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0,40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14F7955C"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1,2</w:t>
            </w:r>
            <w:r w:rsidRPr="00445D82">
              <w:rPr>
                <w:rStyle w:val="eop"/>
                <w:rFonts w:ascii="Arial" w:hAnsi="Arial" w:cs="Arial"/>
                <w:sz w:val="20"/>
                <w:szCs w:val="20"/>
              </w:rPr>
              <w:t> </w:t>
            </w:r>
          </w:p>
        </w:tc>
      </w:tr>
      <w:tr w:rsidR="00CC5DFE" w:rsidRPr="00445D82" w14:paraId="361CCF12"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E9AFB35" w14:textId="77777777" w:rsidR="00CC5DFE" w:rsidRPr="00445D82" w:rsidRDefault="00CC5DFE" w:rsidP="00262FE9">
            <w:pPr>
              <w:rPr>
                <w:rFonts w:ascii="Arial" w:hAnsi="Arial" w:cs="Arial"/>
                <w:sz w:val="20"/>
                <w:szCs w:val="20"/>
              </w:rPr>
            </w:pPr>
          </w:p>
        </w:tc>
        <w:tc>
          <w:tcPr>
            <w:tcW w:w="15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AA3F500"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Niz</w:t>
            </w:r>
            <w:r w:rsidRPr="00445D82">
              <w:rPr>
                <w:rStyle w:val="eop"/>
                <w:rFonts w:ascii="Arial" w:hAnsi="Arial" w:cs="Arial"/>
                <w:sz w:val="20"/>
                <w:szCs w:val="20"/>
              </w:rPr>
              <w:t> </w:t>
            </w:r>
          </w:p>
        </w:tc>
        <w:tc>
          <w:tcPr>
            <w:tcW w:w="1800" w:type="dxa"/>
            <w:tcBorders>
              <w:top w:val="single" w:sz="6" w:space="0" w:color="auto"/>
              <w:left w:val="single" w:sz="6" w:space="0" w:color="auto"/>
              <w:bottom w:val="single" w:sz="6" w:space="0" w:color="auto"/>
              <w:right w:val="single" w:sz="6" w:space="0" w:color="auto"/>
            </w:tcBorders>
            <w:vAlign w:val="center"/>
            <w:hideMark/>
          </w:tcPr>
          <w:p w14:paraId="6EFAC52F"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250 - 500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256B8128"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0,50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2846905C"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1,2</w:t>
            </w:r>
            <w:r w:rsidRPr="00445D82">
              <w:rPr>
                <w:rStyle w:val="eop"/>
                <w:rFonts w:ascii="Arial" w:hAnsi="Arial" w:cs="Arial"/>
                <w:sz w:val="20"/>
                <w:szCs w:val="20"/>
              </w:rPr>
              <w:t> </w:t>
            </w:r>
          </w:p>
        </w:tc>
      </w:tr>
    </w:tbl>
    <w:p w14:paraId="0A40C17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14B3A4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Navedeni koeficijenti vrijede za pojedinačne zahvate u prostoru, na jednoj građevnoj čestici (jedna lamela dvojne ili građevine u nizu).</w:t>
      </w:r>
      <w:r w:rsidRPr="00262FE9">
        <w:rPr>
          <w:rStyle w:val="eop"/>
          <w:rFonts w:ascii="Arial" w:hAnsi="Arial" w:cs="Arial"/>
          <w:sz w:val="22"/>
          <w:szCs w:val="22"/>
        </w:rPr>
        <w:t> </w:t>
      </w:r>
    </w:p>
    <w:p w14:paraId="6E0801F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440863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5.2.2.</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i način gradnje u zonama mješovite namjene srednje gustoće (M1</w:t>
      </w:r>
      <w:r w:rsidRPr="00262FE9">
        <w:rPr>
          <w:rStyle w:val="normaltextrun"/>
          <w:rFonts w:ascii="Arial" w:hAnsi="Arial" w:cs="Arial"/>
          <w:b/>
          <w:bCs/>
          <w:sz w:val="22"/>
          <w:szCs w:val="22"/>
          <w:vertAlign w:val="subscript"/>
        </w:rPr>
        <w:t>2</w:t>
      </w:r>
      <w:r w:rsidRPr="00262FE9">
        <w:rPr>
          <w:rStyle w:val="normaltextrun"/>
          <w:rFonts w:ascii="Arial" w:hAnsi="Arial" w:cs="Arial"/>
          <w:b/>
          <w:bCs/>
          <w:sz w:val="22"/>
          <w:szCs w:val="22"/>
        </w:rPr>
        <w:t>) </w:t>
      </w:r>
      <w:r w:rsidRPr="00262FE9">
        <w:rPr>
          <w:rStyle w:val="eop"/>
          <w:rFonts w:ascii="Arial" w:hAnsi="Arial" w:cs="Arial"/>
          <w:sz w:val="22"/>
          <w:szCs w:val="22"/>
        </w:rPr>
        <w:t> </w:t>
      </w:r>
    </w:p>
    <w:p w14:paraId="7A6B022A"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763EF8F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U ovim zonama predviđena je gradnja srednje visokih građevina ukoliko za pojedine zone urbanim pravilima nije određeno drugačije.</w:t>
      </w:r>
      <w:r w:rsidRPr="00262FE9">
        <w:rPr>
          <w:rStyle w:val="eop"/>
          <w:rFonts w:ascii="Arial" w:hAnsi="Arial" w:cs="Arial"/>
          <w:sz w:val="22"/>
          <w:szCs w:val="22"/>
        </w:rPr>
        <w:t> </w:t>
      </w:r>
    </w:p>
    <w:p w14:paraId="68E1472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572E0D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Uvjeti gradnje za građevine mješovite namjene srednje gustoće (M1</w:t>
      </w:r>
      <w:r w:rsidRPr="00262FE9">
        <w:rPr>
          <w:rStyle w:val="normaltextrun"/>
          <w:rFonts w:ascii="Arial" w:hAnsi="Arial" w:cs="Arial"/>
          <w:b/>
          <w:bCs/>
          <w:sz w:val="22"/>
          <w:szCs w:val="22"/>
          <w:vertAlign w:val="subscript"/>
        </w:rPr>
        <w:t>2)</w:t>
      </w:r>
      <w:r w:rsidRPr="00262FE9">
        <w:rPr>
          <w:rStyle w:val="normaltextrun"/>
          <w:rFonts w:ascii="Arial" w:hAnsi="Arial" w:cs="Arial"/>
          <w:b/>
          <w:bCs/>
          <w:sz w:val="22"/>
          <w:szCs w:val="22"/>
        </w:rPr>
        <w:t> </w:t>
      </w:r>
      <w:r w:rsidRPr="00262FE9">
        <w:rPr>
          <w:rStyle w:val="eop"/>
          <w:rFonts w:ascii="Arial" w:hAnsi="Arial" w:cs="Arial"/>
          <w:sz w:val="22"/>
          <w:szCs w:val="22"/>
        </w:rPr>
        <w:t> </w:t>
      </w: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77"/>
        <w:gridCol w:w="1405"/>
        <w:gridCol w:w="1955"/>
        <w:gridCol w:w="1955"/>
        <w:gridCol w:w="1959"/>
      </w:tblGrid>
      <w:tr w:rsidR="00CC5DFE" w:rsidRPr="00445D82" w14:paraId="71F77ED5" w14:textId="77777777" w:rsidTr="00CC5DFE">
        <w:trPr>
          <w:trHeight w:val="300"/>
        </w:trPr>
        <w:tc>
          <w:tcPr>
            <w:tcW w:w="310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432914EA"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Način izgradnje</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14294E"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Minimalna i maksimalna površina građevinske čestice (m</w:t>
            </w:r>
            <w:r w:rsidRPr="00445D82">
              <w:rPr>
                <w:rStyle w:val="normaltextrun"/>
                <w:rFonts w:ascii="Arial" w:hAnsi="Arial" w:cs="Arial"/>
                <w:b/>
                <w:bCs/>
                <w:sz w:val="20"/>
                <w:szCs w:val="20"/>
                <w:vertAlign w:val="superscript"/>
              </w:rPr>
              <w:t>2</w:t>
            </w:r>
            <w:r w:rsidRPr="00445D82">
              <w:rPr>
                <w:rStyle w:val="normaltextrun"/>
                <w:rFonts w:ascii="Arial" w:hAnsi="Arial" w:cs="Arial"/>
                <w:b/>
                <w:bCs/>
                <w:sz w:val="20"/>
                <w:szCs w:val="20"/>
              </w:rPr>
              <w:t>)</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815614"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Maksimalni koeficijent izgrađenosti (</w:t>
            </w:r>
            <w:proofErr w:type="spellStart"/>
            <w:r w:rsidRPr="00445D82">
              <w:rPr>
                <w:rStyle w:val="normaltextrun"/>
                <w:rFonts w:ascii="Arial" w:hAnsi="Arial" w:cs="Arial"/>
                <w:b/>
                <w:bCs/>
                <w:sz w:val="20"/>
                <w:szCs w:val="20"/>
              </w:rPr>
              <w:t>kig</w:t>
            </w:r>
            <w:proofErr w:type="spellEnd"/>
            <w:r w:rsidRPr="00445D82">
              <w:rPr>
                <w:rStyle w:val="normaltextrun"/>
                <w:rFonts w:ascii="Arial" w:hAnsi="Arial" w:cs="Arial"/>
                <w:b/>
                <w:bCs/>
                <w:sz w:val="20"/>
                <w:szCs w:val="20"/>
              </w:rPr>
              <w:t>)</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CFEE59"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Maksimalni koeficijent iskorištenosti (kis)</w:t>
            </w:r>
            <w:r w:rsidRPr="00445D82">
              <w:rPr>
                <w:rStyle w:val="eop"/>
                <w:rFonts w:ascii="Arial" w:hAnsi="Arial" w:cs="Arial"/>
                <w:sz w:val="20"/>
                <w:szCs w:val="20"/>
              </w:rPr>
              <w:t> </w:t>
            </w:r>
          </w:p>
        </w:tc>
      </w:tr>
      <w:tr w:rsidR="00CC5DFE" w:rsidRPr="00445D82" w14:paraId="05F4C8D3" w14:textId="77777777" w:rsidTr="00CC5DFE">
        <w:trPr>
          <w:trHeight w:val="300"/>
        </w:trPr>
        <w:tc>
          <w:tcPr>
            <w:tcW w:w="1695"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3EC99B8D"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Pretežito izgrađeni i neizgrađeni dijelovi naselja</w:t>
            </w:r>
            <w:r w:rsidRPr="00445D82">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6158E5"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Samostojeće građevine</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4C9C3FE1"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400 - 800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214B69CA"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0,40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6526360F"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1,5</w:t>
            </w:r>
            <w:r w:rsidRPr="00445D82">
              <w:rPr>
                <w:rStyle w:val="eop"/>
                <w:rFonts w:ascii="Arial" w:hAnsi="Arial" w:cs="Arial"/>
                <w:sz w:val="20"/>
                <w:szCs w:val="20"/>
              </w:rPr>
              <w:t> </w:t>
            </w:r>
          </w:p>
        </w:tc>
      </w:tr>
      <w:tr w:rsidR="00CC5DFE" w:rsidRPr="00445D82" w14:paraId="480EB29E"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AC9054C" w14:textId="77777777" w:rsidR="00CC5DFE" w:rsidRPr="00445D82" w:rsidRDefault="00CC5DFE" w:rsidP="00262FE9">
            <w:pPr>
              <w:rPr>
                <w:rFonts w:ascii="Arial" w:hAnsi="Arial" w:cs="Arial"/>
                <w:sz w:val="20"/>
                <w:szCs w:val="20"/>
              </w:rPr>
            </w:pPr>
          </w:p>
        </w:tc>
        <w:tc>
          <w:tcPr>
            <w:tcW w:w="1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DCE264"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Dvojne građevine</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30E5EF7E"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300 - 600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00219476"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0,40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2349249F"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1,5</w:t>
            </w:r>
            <w:r w:rsidRPr="00445D82">
              <w:rPr>
                <w:rStyle w:val="eop"/>
                <w:rFonts w:ascii="Arial" w:hAnsi="Arial" w:cs="Arial"/>
                <w:sz w:val="20"/>
                <w:szCs w:val="20"/>
              </w:rPr>
              <w:t> </w:t>
            </w:r>
          </w:p>
        </w:tc>
      </w:tr>
      <w:tr w:rsidR="00CC5DFE" w:rsidRPr="00445D82" w14:paraId="275B6FA2"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6E72ADE" w14:textId="77777777" w:rsidR="00CC5DFE" w:rsidRPr="00445D82" w:rsidRDefault="00CC5DFE" w:rsidP="00262FE9">
            <w:pPr>
              <w:rPr>
                <w:rFonts w:ascii="Arial" w:hAnsi="Arial" w:cs="Arial"/>
                <w:sz w:val="20"/>
                <w:szCs w:val="20"/>
              </w:rPr>
            </w:pPr>
          </w:p>
        </w:tc>
        <w:tc>
          <w:tcPr>
            <w:tcW w:w="1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646DD4"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Niz</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30D61623"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250 - 500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201C186E"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0,50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70E1F406"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1,5</w:t>
            </w:r>
            <w:r w:rsidRPr="00445D82">
              <w:rPr>
                <w:rStyle w:val="eop"/>
                <w:rFonts w:ascii="Arial" w:hAnsi="Arial" w:cs="Arial"/>
                <w:sz w:val="20"/>
                <w:szCs w:val="20"/>
              </w:rPr>
              <w:t> </w:t>
            </w:r>
          </w:p>
        </w:tc>
      </w:tr>
    </w:tbl>
    <w:p w14:paraId="79D67197"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32D0A29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zonama mješovite namjene srednje gustoće, kada se radi o česticama koje su manje od propisanih ovim člankom, dopušta se gradnja niske gustoće prema uvjetima za tu (nižu) gustoću i urbanim pravilima.</w:t>
      </w:r>
      <w:r w:rsidRPr="00262FE9">
        <w:rPr>
          <w:rStyle w:val="eop"/>
          <w:rFonts w:ascii="Arial" w:hAnsi="Arial" w:cs="Arial"/>
          <w:sz w:val="22"/>
          <w:szCs w:val="22"/>
        </w:rPr>
        <w:t> </w:t>
      </w:r>
    </w:p>
    <w:p w14:paraId="08FA7B1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C4FC020" w14:textId="77777777" w:rsidR="00CC5DFE" w:rsidRPr="00262FE9" w:rsidRDefault="00CC5DFE" w:rsidP="00262FE9">
      <w:pPr>
        <w:pStyle w:val="paragraph"/>
        <w:spacing w:before="0" w:beforeAutospacing="0" w:after="0" w:afterAutospacing="0"/>
        <w:ind w:left="270" w:hanging="270"/>
        <w:jc w:val="both"/>
        <w:textAlignment w:val="baseline"/>
        <w:rPr>
          <w:rFonts w:ascii="Arial" w:hAnsi="Arial" w:cs="Arial"/>
          <w:sz w:val="22"/>
          <w:szCs w:val="22"/>
        </w:rPr>
      </w:pPr>
      <w:r w:rsidRPr="00262FE9">
        <w:rPr>
          <w:rStyle w:val="normaltextrun"/>
          <w:rFonts w:ascii="Arial" w:hAnsi="Arial" w:cs="Arial"/>
          <w:b/>
          <w:bCs/>
          <w:sz w:val="22"/>
          <w:szCs w:val="22"/>
        </w:rPr>
        <w:t>5.2.3.</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i način gradnje u zonama mješovite namjene visoke gustoće (M1</w:t>
      </w:r>
      <w:r w:rsidRPr="00262FE9">
        <w:rPr>
          <w:rStyle w:val="normaltextrun"/>
          <w:rFonts w:ascii="Arial" w:hAnsi="Arial" w:cs="Arial"/>
          <w:b/>
          <w:bCs/>
          <w:sz w:val="22"/>
          <w:szCs w:val="22"/>
          <w:vertAlign w:val="subscript"/>
        </w:rPr>
        <w:t>3)</w:t>
      </w:r>
      <w:r w:rsidRPr="00262FE9">
        <w:rPr>
          <w:rStyle w:val="normaltextrun"/>
          <w:rFonts w:ascii="Arial" w:hAnsi="Arial" w:cs="Arial"/>
          <w:b/>
          <w:bCs/>
          <w:sz w:val="22"/>
          <w:szCs w:val="22"/>
        </w:rPr>
        <w:t> </w:t>
      </w:r>
      <w:r w:rsidRPr="00262FE9">
        <w:rPr>
          <w:rStyle w:val="eop"/>
          <w:rFonts w:ascii="Arial" w:hAnsi="Arial" w:cs="Arial"/>
          <w:sz w:val="22"/>
          <w:szCs w:val="22"/>
        </w:rPr>
        <w:t> </w:t>
      </w:r>
    </w:p>
    <w:p w14:paraId="6A8A3EA6"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54925AE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U ovim zonama predviđena je gradnja visokih građevina ukoliko za pojedine zone urbanim pravilima nije određeno drugačije.</w:t>
      </w:r>
      <w:r w:rsidRPr="00262FE9">
        <w:rPr>
          <w:rStyle w:val="eop"/>
          <w:rFonts w:ascii="Arial" w:hAnsi="Arial" w:cs="Arial"/>
          <w:sz w:val="22"/>
          <w:szCs w:val="22"/>
        </w:rPr>
        <w:t> </w:t>
      </w:r>
    </w:p>
    <w:p w14:paraId="0DB5CEF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2D0E5E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Uvjeti gradnje za građevine mješovite namjene visoke gustoće (M1</w:t>
      </w:r>
      <w:r w:rsidRPr="00262FE9">
        <w:rPr>
          <w:rStyle w:val="normaltextrun"/>
          <w:rFonts w:ascii="Arial" w:hAnsi="Arial" w:cs="Arial"/>
          <w:b/>
          <w:bCs/>
          <w:sz w:val="22"/>
          <w:szCs w:val="22"/>
          <w:vertAlign w:val="subscript"/>
        </w:rPr>
        <w:t xml:space="preserve">3 </w:t>
      </w:r>
      <w:r w:rsidRPr="00262FE9">
        <w:rPr>
          <w:rStyle w:val="normaltextrun"/>
          <w:rFonts w:ascii="Arial" w:hAnsi="Arial" w:cs="Arial"/>
          <w:b/>
          <w:bCs/>
          <w:sz w:val="22"/>
          <w:szCs w:val="22"/>
        </w:rPr>
        <w:t>) </w:t>
      </w:r>
      <w:r w:rsidRPr="00262FE9">
        <w:rPr>
          <w:rStyle w:val="eop"/>
          <w:rFonts w:ascii="Arial" w:hAnsi="Arial" w:cs="Arial"/>
          <w:sz w:val="22"/>
          <w:szCs w:val="22"/>
        </w:rPr>
        <w:t> </w:t>
      </w: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77"/>
        <w:gridCol w:w="1405"/>
        <w:gridCol w:w="1955"/>
        <w:gridCol w:w="1955"/>
        <w:gridCol w:w="1959"/>
      </w:tblGrid>
      <w:tr w:rsidR="00CC5DFE" w:rsidRPr="00445D82" w14:paraId="181700FE" w14:textId="77777777" w:rsidTr="00CC5DFE">
        <w:trPr>
          <w:trHeight w:val="300"/>
        </w:trPr>
        <w:tc>
          <w:tcPr>
            <w:tcW w:w="310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73103CB5"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Način izgradnje</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0F5E6A3"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Minimalna i maksimalna površina građevinske čestice (m</w:t>
            </w:r>
            <w:r w:rsidRPr="00445D82">
              <w:rPr>
                <w:rStyle w:val="normaltextrun"/>
                <w:rFonts w:ascii="Arial" w:hAnsi="Arial" w:cs="Arial"/>
                <w:b/>
                <w:bCs/>
                <w:sz w:val="20"/>
                <w:szCs w:val="20"/>
                <w:vertAlign w:val="superscript"/>
              </w:rPr>
              <w:t>2</w:t>
            </w:r>
            <w:r w:rsidRPr="00445D82">
              <w:rPr>
                <w:rStyle w:val="normaltextrun"/>
                <w:rFonts w:ascii="Arial" w:hAnsi="Arial" w:cs="Arial"/>
                <w:b/>
                <w:bCs/>
                <w:sz w:val="20"/>
                <w:szCs w:val="20"/>
              </w:rPr>
              <w:t>)</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9DD0DD"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Maksimalni koeficijent izgrađenosti (</w:t>
            </w:r>
            <w:proofErr w:type="spellStart"/>
            <w:r w:rsidRPr="00445D82">
              <w:rPr>
                <w:rStyle w:val="normaltextrun"/>
                <w:rFonts w:ascii="Arial" w:hAnsi="Arial" w:cs="Arial"/>
                <w:b/>
                <w:bCs/>
                <w:sz w:val="20"/>
                <w:szCs w:val="20"/>
              </w:rPr>
              <w:t>kig</w:t>
            </w:r>
            <w:proofErr w:type="spellEnd"/>
            <w:r w:rsidRPr="00445D82">
              <w:rPr>
                <w:rStyle w:val="normaltextrun"/>
                <w:rFonts w:ascii="Arial" w:hAnsi="Arial" w:cs="Arial"/>
                <w:b/>
                <w:bCs/>
                <w:sz w:val="20"/>
                <w:szCs w:val="20"/>
              </w:rPr>
              <w:t>)</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625300"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Maksimalni koeficijent iskorištenosti (kis)</w:t>
            </w:r>
            <w:r w:rsidRPr="00445D82">
              <w:rPr>
                <w:rStyle w:val="eop"/>
                <w:rFonts w:ascii="Arial" w:hAnsi="Arial" w:cs="Arial"/>
                <w:sz w:val="20"/>
                <w:szCs w:val="20"/>
              </w:rPr>
              <w:t> </w:t>
            </w:r>
          </w:p>
        </w:tc>
      </w:tr>
      <w:tr w:rsidR="00CC5DFE" w:rsidRPr="00445D82" w14:paraId="4D2A2155" w14:textId="77777777" w:rsidTr="00CC5DFE">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8DC985"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Pretežito izgrađeni i neizgrađeni dijelovi naselja</w:t>
            </w:r>
            <w:r w:rsidRPr="00445D82">
              <w:rPr>
                <w:rStyle w:val="eop"/>
                <w:rFonts w:ascii="Arial" w:hAnsi="Arial" w:cs="Arial"/>
                <w:sz w:val="20"/>
                <w:szCs w:val="20"/>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78C476"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Samostojeće građevine</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1315D835"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1.000 – 5.000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48142E1D"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0,30</w:t>
            </w:r>
            <w:r w:rsidRPr="00445D82">
              <w:rPr>
                <w:rStyle w:val="eop"/>
                <w:rFonts w:ascii="Arial" w:hAnsi="Arial" w:cs="Arial"/>
                <w:sz w:val="20"/>
                <w:szCs w:val="20"/>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4939E59A"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2,0</w:t>
            </w:r>
            <w:r w:rsidRPr="00445D82">
              <w:rPr>
                <w:rStyle w:val="eop"/>
                <w:rFonts w:ascii="Arial" w:hAnsi="Arial" w:cs="Arial"/>
                <w:sz w:val="20"/>
                <w:szCs w:val="20"/>
              </w:rPr>
              <w:t> </w:t>
            </w:r>
          </w:p>
        </w:tc>
      </w:tr>
    </w:tbl>
    <w:p w14:paraId="644D924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EF22DF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zonama mješovite namjene visoke gustoće, kad se radi o česticama koje su manje od propisanih ovim člankom, dopušta se nova gradnja prema uvjetima za srednju gustoću, te rekonstrukcija postojećih srednje visokih  i niskih građevina prema uvjetima za srednju i nisku gustoću i urbanim pravilima.</w:t>
      </w:r>
      <w:r w:rsidRPr="00262FE9">
        <w:rPr>
          <w:rStyle w:val="eop"/>
          <w:rFonts w:ascii="Arial" w:hAnsi="Arial" w:cs="Arial"/>
          <w:sz w:val="22"/>
          <w:szCs w:val="22"/>
        </w:rPr>
        <w:t> </w:t>
      </w:r>
    </w:p>
    <w:p w14:paraId="7BDA846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916EA5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Uvjeti gradnje za građevine mješovite namjene visoke gustoće (M1</w:t>
      </w:r>
      <w:r w:rsidRPr="00262FE9">
        <w:rPr>
          <w:rStyle w:val="normaltextrun"/>
          <w:rFonts w:ascii="Arial" w:hAnsi="Arial" w:cs="Arial"/>
          <w:b/>
          <w:bCs/>
          <w:sz w:val="22"/>
          <w:szCs w:val="22"/>
          <w:vertAlign w:val="subscript"/>
        </w:rPr>
        <w:t>3</w:t>
      </w:r>
      <w:r w:rsidRPr="00262FE9">
        <w:rPr>
          <w:rStyle w:val="normaltextrun"/>
          <w:rFonts w:ascii="Arial" w:hAnsi="Arial" w:cs="Arial"/>
          <w:b/>
          <w:bCs/>
          <w:sz w:val="22"/>
          <w:szCs w:val="22"/>
        </w:rPr>
        <w:t>*) – Naš dom (Nova Mokošica) </w:t>
      </w:r>
      <w:r w:rsidRPr="00262FE9">
        <w:rPr>
          <w:rStyle w:val="eop"/>
          <w:rFonts w:ascii="Arial" w:hAnsi="Arial" w:cs="Arial"/>
          <w:sz w:val="22"/>
          <w:szCs w:val="22"/>
        </w:rPr>
        <w:t> </w:t>
      </w:r>
    </w:p>
    <w:p w14:paraId="4F28F3FB"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7124BEF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Urbanistički parametri za akte o gradnji izdaju se za svaki objekt prema izvedenom stanju.</w:t>
      </w:r>
      <w:r w:rsidRPr="00262FE9">
        <w:rPr>
          <w:rStyle w:val="eop"/>
          <w:rFonts w:ascii="Arial" w:hAnsi="Arial" w:cs="Arial"/>
          <w:sz w:val="22"/>
          <w:szCs w:val="22"/>
        </w:rPr>
        <w:t> </w:t>
      </w:r>
    </w:p>
    <w:p w14:paraId="29C01C2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A058E3D"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r w:rsidRPr="00262FE9">
        <w:rPr>
          <w:rStyle w:val="normaltextrun"/>
          <w:rFonts w:ascii="Arial" w:hAnsi="Arial" w:cs="Arial"/>
          <w:b/>
          <w:bCs/>
          <w:sz w:val="22"/>
          <w:szCs w:val="22"/>
        </w:rPr>
        <w:lastRenderedPageBreak/>
        <w:t>5.2.4.</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i način gradnje u zonama mješovite namjene – pretežno stanovanje u zelenilu -povijesnim vrtovima (M1</w:t>
      </w:r>
      <w:r w:rsidRPr="00262FE9">
        <w:rPr>
          <w:rStyle w:val="normaltextrun"/>
          <w:rFonts w:ascii="Arial" w:hAnsi="Arial" w:cs="Arial"/>
          <w:b/>
          <w:bCs/>
          <w:sz w:val="22"/>
          <w:szCs w:val="22"/>
          <w:vertAlign w:val="subscript"/>
        </w:rPr>
        <w:t>4</w:t>
      </w:r>
      <w:r w:rsidRPr="00262FE9">
        <w:rPr>
          <w:rStyle w:val="normaltextrun"/>
          <w:rFonts w:ascii="Arial" w:hAnsi="Arial" w:cs="Arial"/>
          <w:b/>
          <w:bCs/>
          <w:sz w:val="22"/>
          <w:szCs w:val="22"/>
        </w:rPr>
        <w:t>)  </w:t>
      </w:r>
      <w:r w:rsidRPr="00262FE9">
        <w:rPr>
          <w:rStyle w:val="eop"/>
          <w:rFonts w:ascii="Arial" w:hAnsi="Arial" w:cs="Arial"/>
          <w:sz w:val="22"/>
          <w:szCs w:val="22"/>
        </w:rPr>
        <w:t> </w:t>
      </w:r>
    </w:p>
    <w:p w14:paraId="522E9439"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5FF9354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Uvjeti rekonstrukcije postojećih građevina i gradnja novih građevina u zonama pretežnog stanovanja u povijesnim vrtovima - M1</w:t>
      </w:r>
      <w:r w:rsidRPr="00262FE9">
        <w:rPr>
          <w:rStyle w:val="normaltextrun"/>
          <w:rFonts w:ascii="Arial" w:hAnsi="Arial" w:cs="Arial"/>
          <w:sz w:val="22"/>
          <w:szCs w:val="22"/>
          <w:vertAlign w:val="subscript"/>
        </w:rPr>
        <w:t>4</w:t>
      </w:r>
      <w:r w:rsidRPr="00262FE9">
        <w:rPr>
          <w:rStyle w:val="normaltextrun"/>
          <w:rFonts w:ascii="Arial" w:hAnsi="Arial" w:cs="Arial"/>
          <w:sz w:val="22"/>
          <w:szCs w:val="22"/>
        </w:rPr>
        <w:t>:</w:t>
      </w:r>
      <w:r w:rsidRPr="00262FE9">
        <w:rPr>
          <w:rStyle w:val="eop"/>
          <w:rFonts w:ascii="Arial" w:hAnsi="Arial" w:cs="Arial"/>
          <w:sz w:val="22"/>
          <w:szCs w:val="22"/>
        </w:rPr>
        <w:t> </w:t>
      </w:r>
    </w:p>
    <w:p w14:paraId="767DFE8B" w14:textId="77777777" w:rsidR="00CC5DFE" w:rsidRPr="00262FE9" w:rsidRDefault="00CC5DFE" w:rsidP="006C29B3">
      <w:pPr>
        <w:pStyle w:val="paragraph"/>
        <w:numPr>
          <w:ilvl w:val="3"/>
          <w:numId w:val="27"/>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pretežito izgrađeno, specifičan oblik stanovanja u dubrovačkim povijesnim vrtovima, </w:t>
      </w:r>
      <w:r w:rsidRPr="00262FE9">
        <w:rPr>
          <w:rStyle w:val="eop"/>
          <w:rFonts w:ascii="Arial" w:hAnsi="Arial" w:cs="Arial"/>
          <w:sz w:val="22"/>
          <w:szCs w:val="22"/>
        </w:rPr>
        <w:t> </w:t>
      </w:r>
    </w:p>
    <w:p w14:paraId="5A9B1035" w14:textId="77777777" w:rsidR="00CC5DFE" w:rsidRPr="00262FE9" w:rsidRDefault="00CC5DFE" w:rsidP="006C29B3">
      <w:pPr>
        <w:pStyle w:val="paragraph"/>
        <w:numPr>
          <w:ilvl w:val="3"/>
          <w:numId w:val="27"/>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nove građevine grade se kao niske, samostojeće i mogu se interpolirati na minimalnoj građevnoj čestici od 400m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maksimalan koeficijent izgrađenosti iznosi 0,3. </w:t>
      </w:r>
      <w:r w:rsidRPr="00262FE9">
        <w:rPr>
          <w:rStyle w:val="eop"/>
          <w:rFonts w:ascii="Arial" w:hAnsi="Arial" w:cs="Arial"/>
          <w:sz w:val="22"/>
          <w:szCs w:val="22"/>
        </w:rPr>
        <w:t> </w:t>
      </w:r>
    </w:p>
    <w:p w14:paraId="09C9A8E2" w14:textId="77777777" w:rsidR="00CC5DFE" w:rsidRPr="00262FE9" w:rsidRDefault="00CC5DFE" w:rsidP="006C29B3">
      <w:pPr>
        <w:pStyle w:val="paragraph"/>
        <w:numPr>
          <w:ilvl w:val="3"/>
          <w:numId w:val="27"/>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minimalna udaljenost nove građevine od susjedne međe mora iznositi  3,0 m </w:t>
      </w:r>
      <w:r w:rsidRPr="00262FE9">
        <w:rPr>
          <w:rStyle w:val="eop"/>
          <w:rFonts w:ascii="Arial" w:hAnsi="Arial" w:cs="Arial"/>
          <w:sz w:val="22"/>
          <w:szCs w:val="22"/>
        </w:rPr>
        <w:t> </w:t>
      </w:r>
    </w:p>
    <w:p w14:paraId="1860A199" w14:textId="77777777" w:rsidR="00CC5DFE" w:rsidRPr="00262FE9" w:rsidRDefault="00CC5DFE" w:rsidP="006C29B3">
      <w:pPr>
        <w:pStyle w:val="paragraph"/>
        <w:numPr>
          <w:ilvl w:val="3"/>
          <w:numId w:val="27"/>
        </w:numPr>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Briše se.</w:t>
      </w:r>
      <w:r w:rsidRPr="00262FE9">
        <w:rPr>
          <w:rStyle w:val="eop"/>
          <w:rFonts w:ascii="Arial" w:hAnsi="Arial" w:cs="Arial"/>
          <w:sz w:val="22"/>
          <w:szCs w:val="22"/>
        </w:rPr>
        <w:t> </w:t>
      </w:r>
    </w:p>
    <w:p w14:paraId="4E242699" w14:textId="77777777" w:rsidR="00CC5DFE" w:rsidRDefault="00CC5DFE" w:rsidP="006C29B3">
      <w:pPr>
        <w:pStyle w:val="paragraph"/>
        <w:numPr>
          <w:ilvl w:val="3"/>
          <w:numId w:val="27"/>
        </w:numPr>
        <w:spacing w:before="0" w:beforeAutospacing="0" w:after="0" w:afterAutospacing="0"/>
        <w:ind w:left="851" w:hanging="425"/>
        <w:jc w:val="both"/>
        <w:textAlignment w:val="baseline"/>
        <w:rPr>
          <w:rStyle w:val="eop"/>
          <w:rFonts w:ascii="Arial" w:hAnsi="Arial" w:cs="Arial"/>
          <w:sz w:val="22"/>
          <w:szCs w:val="22"/>
        </w:rPr>
      </w:pPr>
      <w:r w:rsidRPr="00262FE9">
        <w:rPr>
          <w:rStyle w:val="normaltextrun"/>
          <w:rFonts w:ascii="Arial" w:hAnsi="Arial" w:cs="Arial"/>
          <w:sz w:val="22"/>
          <w:szCs w:val="22"/>
        </w:rPr>
        <w:t>garaže se obvezno grade u gabaritu osnovne građevine, ako nije moguće rješavanje parkiranja na građevinskoj čestici i mjestima gdje nije moguće ostvariti kolni pristup, zadovoljavajući broj parkirališnih mjesta osigurati će se uplatom u skladu s posebnom odlukom Grada Dubrovnika,</w:t>
      </w:r>
      <w:r w:rsidRPr="00262FE9">
        <w:rPr>
          <w:rStyle w:val="eop"/>
          <w:rFonts w:ascii="Arial" w:hAnsi="Arial" w:cs="Arial"/>
          <w:sz w:val="22"/>
          <w:szCs w:val="22"/>
        </w:rPr>
        <w:t> </w:t>
      </w:r>
    </w:p>
    <w:p w14:paraId="5BE9A860" w14:textId="77777777" w:rsidR="00CC5DFE" w:rsidRDefault="00CC5DFE" w:rsidP="006C29B3">
      <w:pPr>
        <w:pStyle w:val="paragraph"/>
        <w:numPr>
          <w:ilvl w:val="3"/>
          <w:numId w:val="27"/>
        </w:numPr>
        <w:spacing w:before="0" w:beforeAutospacing="0" w:after="0" w:afterAutospacing="0"/>
        <w:ind w:left="851" w:hanging="425"/>
        <w:jc w:val="both"/>
        <w:textAlignment w:val="baseline"/>
        <w:rPr>
          <w:rStyle w:val="eop"/>
          <w:rFonts w:ascii="Arial" w:hAnsi="Arial" w:cs="Arial"/>
          <w:sz w:val="22"/>
          <w:szCs w:val="22"/>
        </w:rPr>
      </w:pPr>
      <w:r w:rsidRPr="00445D82">
        <w:rPr>
          <w:rStyle w:val="normaltextrun"/>
          <w:rFonts w:ascii="Arial" w:hAnsi="Arial" w:cs="Arial"/>
          <w:sz w:val="22"/>
          <w:szCs w:val="22"/>
        </w:rPr>
        <w:t>Briše se.</w:t>
      </w:r>
      <w:r w:rsidRPr="00445D82">
        <w:rPr>
          <w:rStyle w:val="eop"/>
          <w:rFonts w:ascii="Arial" w:hAnsi="Arial" w:cs="Arial"/>
          <w:sz w:val="22"/>
          <w:szCs w:val="22"/>
        </w:rPr>
        <w:t> </w:t>
      </w:r>
    </w:p>
    <w:p w14:paraId="2DED6130" w14:textId="77777777" w:rsidR="00CC5DFE" w:rsidRDefault="00CC5DFE" w:rsidP="006C29B3">
      <w:pPr>
        <w:pStyle w:val="paragraph"/>
        <w:numPr>
          <w:ilvl w:val="3"/>
          <w:numId w:val="27"/>
        </w:numPr>
        <w:spacing w:before="0" w:beforeAutospacing="0" w:after="0" w:afterAutospacing="0"/>
        <w:ind w:left="851" w:hanging="425"/>
        <w:jc w:val="both"/>
        <w:textAlignment w:val="baseline"/>
        <w:rPr>
          <w:rStyle w:val="eop"/>
          <w:rFonts w:ascii="Arial" w:hAnsi="Arial" w:cs="Arial"/>
          <w:sz w:val="22"/>
          <w:szCs w:val="22"/>
        </w:rPr>
      </w:pPr>
      <w:r w:rsidRPr="00445D82">
        <w:rPr>
          <w:rStyle w:val="normaltextrun"/>
          <w:rFonts w:ascii="Arial" w:hAnsi="Arial" w:cs="Arial"/>
          <w:sz w:val="22"/>
          <w:szCs w:val="22"/>
        </w:rPr>
        <w:t>Briše se.</w:t>
      </w:r>
      <w:r w:rsidRPr="00445D82">
        <w:rPr>
          <w:rStyle w:val="eop"/>
          <w:rFonts w:ascii="Arial" w:hAnsi="Arial" w:cs="Arial"/>
          <w:sz w:val="22"/>
          <w:szCs w:val="22"/>
        </w:rPr>
        <w:t> </w:t>
      </w:r>
    </w:p>
    <w:p w14:paraId="06B64103" w14:textId="77777777" w:rsidR="00CC5DFE" w:rsidRDefault="00CC5DFE" w:rsidP="006C29B3">
      <w:pPr>
        <w:pStyle w:val="paragraph"/>
        <w:numPr>
          <w:ilvl w:val="3"/>
          <w:numId w:val="27"/>
        </w:numPr>
        <w:spacing w:before="0" w:beforeAutospacing="0" w:after="0" w:afterAutospacing="0"/>
        <w:ind w:left="851" w:hanging="425"/>
        <w:jc w:val="both"/>
        <w:textAlignment w:val="baseline"/>
        <w:rPr>
          <w:rStyle w:val="eop"/>
          <w:rFonts w:ascii="Arial" w:hAnsi="Arial" w:cs="Arial"/>
          <w:sz w:val="22"/>
          <w:szCs w:val="22"/>
        </w:rPr>
      </w:pPr>
      <w:r w:rsidRPr="00445D82">
        <w:rPr>
          <w:rStyle w:val="normaltextrun"/>
          <w:rFonts w:ascii="Arial" w:hAnsi="Arial" w:cs="Arial"/>
          <w:sz w:val="22"/>
          <w:szCs w:val="22"/>
        </w:rPr>
        <w:t>Briše se.</w:t>
      </w:r>
      <w:r w:rsidRPr="00445D82">
        <w:rPr>
          <w:rStyle w:val="eop"/>
          <w:rFonts w:ascii="Arial" w:hAnsi="Arial" w:cs="Arial"/>
          <w:sz w:val="22"/>
          <w:szCs w:val="22"/>
        </w:rPr>
        <w:t> </w:t>
      </w:r>
    </w:p>
    <w:p w14:paraId="18E8CA03" w14:textId="77777777" w:rsidR="00CC5DFE" w:rsidRDefault="00CC5DFE" w:rsidP="006C29B3">
      <w:pPr>
        <w:pStyle w:val="paragraph"/>
        <w:numPr>
          <w:ilvl w:val="3"/>
          <w:numId w:val="27"/>
        </w:numPr>
        <w:spacing w:before="0" w:beforeAutospacing="0" w:after="0" w:afterAutospacing="0"/>
        <w:ind w:left="851" w:hanging="425"/>
        <w:jc w:val="both"/>
        <w:textAlignment w:val="baseline"/>
        <w:rPr>
          <w:rStyle w:val="eop"/>
          <w:rFonts w:ascii="Arial" w:hAnsi="Arial" w:cs="Arial"/>
          <w:sz w:val="22"/>
          <w:szCs w:val="22"/>
        </w:rPr>
      </w:pPr>
      <w:r w:rsidRPr="00445D82">
        <w:rPr>
          <w:rStyle w:val="normaltextrun"/>
          <w:rFonts w:ascii="Arial" w:hAnsi="Arial" w:cs="Arial"/>
          <w:sz w:val="22"/>
          <w:szCs w:val="22"/>
        </w:rPr>
        <w:t xml:space="preserve">Rekonstrukcija postojećih  građevina  (samostojećih, dvojnih i građevina u nizu) moguća je ukoliko </w:t>
      </w:r>
      <w:proofErr w:type="spellStart"/>
      <w:r w:rsidRPr="00445D82">
        <w:rPr>
          <w:rStyle w:val="normaltextrun"/>
          <w:rFonts w:ascii="Arial" w:hAnsi="Arial" w:cs="Arial"/>
          <w:sz w:val="22"/>
          <w:szCs w:val="22"/>
        </w:rPr>
        <w:t>zadovoljajvaju</w:t>
      </w:r>
      <w:proofErr w:type="spellEnd"/>
      <w:r w:rsidRPr="00445D82">
        <w:rPr>
          <w:rStyle w:val="normaltextrun"/>
          <w:rFonts w:ascii="Arial" w:hAnsi="Arial" w:cs="Arial"/>
          <w:sz w:val="22"/>
          <w:szCs w:val="22"/>
        </w:rPr>
        <w:t xml:space="preserve"> urbanističke parametre za neizgrađeni dio građevinskog područja naselja propisane u članku 52. točka 5.2.1.  (površinu građevne čestice, </w:t>
      </w:r>
      <w:proofErr w:type="spellStart"/>
      <w:r w:rsidRPr="00445D82">
        <w:rPr>
          <w:rStyle w:val="normaltextrun"/>
          <w:rFonts w:ascii="Arial" w:hAnsi="Arial" w:cs="Arial"/>
          <w:sz w:val="22"/>
          <w:szCs w:val="22"/>
        </w:rPr>
        <w:t>Kig</w:t>
      </w:r>
      <w:proofErr w:type="spellEnd"/>
      <w:r w:rsidRPr="00445D82">
        <w:rPr>
          <w:rStyle w:val="normaltextrun"/>
          <w:rFonts w:ascii="Arial" w:hAnsi="Arial" w:cs="Arial"/>
          <w:sz w:val="22"/>
          <w:szCs w:val="22"/>
        </w:rPr>
        <w:t xml:space="preserve"> i Kis), te propisanu udaljenost od minimalno 3,0 m od granice građevne čestice, maksimalnu visinu propisanu u članku 49. točkama 3. i 4. za niske građevine.  U svim ostalim slučajevima postojeće građevine se mogu rekonstruirati isključivo u postojećim gabaritima bez mogućnosti otvaranja otvora na onoj strani građevine koja  ne zadovoljava propisanu udaljenost.</w:t>
      </w:r>
      <w:r w:rsidRPr="00445D82">
        <w:rPr>
          <w:rStyle w:val="eop"/>
          <w:rFonts w:ascii="Arial" w:hAnsi="Arial" w:cs="Arial"/>
          <w:sz w:val="22"/>
          <w:szCs w:val="22"/>
        </w:rPr>
        <w:t> </w:t>
      </w:r>
    </w:p>
    <w:p w14:paraId="359A983A" w14:textId="77777777" w:rsidR="00CC5DFE" w:rsidRDefault="00CC5DFE" w:rsidP="006C29B3">
      <w:pPr>
        <w:pStyle w:val="paragraph"/>
        <w:numPr>
          <w:ilvl w:val="3"/>
          <w:numId w:val="27"/>
        </w:numPr>
        <w:spacing w:before="0" w:beforeAutospacing="0" w:after="0" w:afterAutospacing="0"/>
        <w:ind w:left="851" w:hanging="425"/>
        <w:jc w:val="both"/>
        <w:textAlignment w:val="baseline"/>
        <w:rPr>
          <w:rStyle w:val="eop"/>
          <w:rFonts w:ascii="Arial" w:hAnsi="Arial" w:cs="Arial"/>
          <w:sz w:val="22"/>
          <w:szCs w:val="22"/>
        </w:rPr>
      </w:pPr>
      <w:r w:rsidRPr="00445D82">
        <w:rPr>
          <w:rStyle w:val="normaltextrun"/>
          <w:rFonts w:ascii="Arial" w:hAnsi="Arial" w:cs="Arial"/>
          <w:sz w:val="22"/>
          <w:szCs w:val="22"/>
        </w:rPr>
        <w:t>minimalni postotak hortikulturno uređenog terena na građevnoj čestici je 40%.</w:t>
      </w:r>
      <w:r w:rsidRPr="00445D82">
        <w:rPr>
          <w:rStyle w:val="eop"/>
          <w:rFonts w:ascii="Arial" w:hAnsi="Arial" w:cs="Arial"/>
          <w:sz w:val="22"/>
          <w:szCs w:val="22"/>
        </w:rPr>
        <w:t> </w:t>
      </w:r>
    </w:p>
    <w:p w14:paraId="06CEB953" w14:textId="77777777" w:rsidR="00CC5DFE" w:rsidRPr="00445D82" w:rsidRDefault="00CC5DFE" w:rsidP="006C29B3">
      <w:pPr>
        <w:pStyle w:val="paragraph"/>
        <w:numPr>
          <w:ilvl w:val="3"/>
          <w:numId w:val="27"/>
        </w:numPr>
        <w:spacing w:before="0" w:beforeAutospacing="0" w:after="0" w:afterAutospacing="0"/>
        <w:ind w:left="851" w:hanging="425"/>
        <w:jc w:val="both"/>
        <w:textAlignment w:val="baseline"/>
        <w:rPr>
          <w:rFonts w:ascii="Arial" w:hAnsi="Arial" w:cs="Arial"/>
          <w:sz w:val="22"/>
          <w:szCs w:val="22"/>
        </w:rPr>
      </w:pPr>
      <w:r w:rsidRPr="00445D82">
        <w:rPr>
          <w:rStyle w:val="normaltextrun"/>
          <w:rFonts w:ascii="Arial" w:hAnsi="Arial" w:cs="Arial"/>
          <w:sz w:val="22"/>
          <w:szCs w:val="22"/>
        </w:rPr>
        <w:t xml:space="preserve">za gradnju i rekonstrukciju građevina u zoni povijesnih vrtova </w:t>
      </w:r>
      <w:proofErr w:type="spellStart"/>
      <w:r w:rsidRPr="00445D82">
        <w:rPr>
          <w:rStyle w:val="normaltextrun"/>
          <w:rFonts w:ascii="Arial" w:hAnsi="Arial" w:cs="Arial"/>
          <w:sz w:val="22"/>
          <w:szCs w:val="22"/>
        </w:rPr>
        <w:t>porebno</w:t>
      </w:r>
      <w:proofErr w:type="spellEnd"/>
      <w:r w:rsidRPr="00445D82">
        <w:rPr>
          <w:rStyle w:val="normaltextrun"/>
          <w:rFonts w:ascii="Arial" w:hAnsi="Arial" w:cs="Arial"/>
          <w:sz w:val="22"/>
          <w:szCs w:val="22"/>
        </w:rPr>
        <w:t xml:space="preserve"> je ishoditi konzervatorske uvjete.</w:t>
      </w:r>
      <w:r w:rsidRPr="00445D82">
        <w:rPr>
          <w:rStyle w:val="eop"/>
          <w:rFonts w:ascii="Arial" w:hAnsi="Arial" w:cs="Arial"/>
          <w:sz w:val="22"/>
          <w:szCs w:val="22"/>
        </w:rPr>
        <w:t> </w:t>
      </w:r>
    </w:p>
    <w:p w14:paraId="43A846D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9B3A8D0"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r w:rsidRPr="00262FE9">
        <w:rPr>
          <w:rStyle w:val="normaltextrun"/>
          <w:rFonts w:ascii="Arial" w:hAnsi="Arial" w:cs="Arial"/>
          <w:b/>
          <w:bCs/>
          <w:sz w:val="22"/>
          <w:szCs w:val="22"/>
        </w:rPr>
        <w:t>5.2.5.</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i način gradnje u zonama mješovite namjene – vile u zelenilu (M1</w:t>
      </w:r>
      <w:r w:rsidRPr="00262FE9">
        <w:rPr>
          <w:rStyle w:val="normaltextrun"/>
          <w:rFonts w:ascii="Arial" w:hAnsi="Arial" w:cs="Arial"/>
          <w:b/>
          <w:bCs/>
          <w:sz w:val="22"/>
          <w:szCs w:val="22"/>
          <w:vertAlign w:val="subscript"/>
        </w:rPr>
        <w:t>5</w:t>
      </w:r>
      <w:r w:rsidRPr="00262FE9">
        <w:rPr>
          <w:rStyle w:val="normaltextrun"/>
          <w:rFonts w:ascii="Arial" w:hAnsi="Arial" w:cs="Arial"/>
          <w:b/>
          <w:bCs/>
          <w:sz w:val="22"/>
          <w:szCs w:val="22"/>
        </w:rPr>
        <w:t>) </w:t>
      </w:r>
      <w:r w:rsidRPr="00262FE9">
        <w:rPr>
          <w:rStyle w:val="eop"/>
          <w:rFonts w:ascii="Arial" w:hAnsi="Arial" w:cs="Arial"/>
          <w:sz w:val="22"/>
          <w:szCs w:val="22"/>
        </w:rPr>
        <w:t> </w:t>
      </w:r>
    </w:p>
    <w:p w14:paraId="6C5FF832"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38C17EB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U ovim zonama grade se stambeni i stambeno-poslovni objekti s pratećim i pomoćnim sadržajima sukladno zadanim urbanim pravilima.</w:t>
      </w:r>
      <w:r w:rsidRPr="00262FE9">
        <w:rPr>
          <w:rStyle w:val="eop"/>
          <w:rFonts w:ascii="Arial" w:hAnsi="Arial" w:cs="Arial"/>
          <w:sz w:val="22"/>
          <w:szCs w:val="22"/>
        </w:rPr>
        <w:t> </w:t>
      </w:r>
    </w:p>
    <w:p w14:paraId="72260EC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Uvjeti gradnje novih građevina za zone niske izgradnje u zelenilu - M1</w:t>
      </w:r>
      <w:r w:rsidRPr="00262FE9">
        <w:rPr>
          <w:rStyle w:val="normaltextrun"/>
          <w:rFonts w:ascii="Arial" w:hAnsi="Arial" w:cs="Arial"/>
          <w:sz w:val="22"/>
          <w:szCs w:val="22"/>
          <w:vertAlign w:val="subscript"/>
        </w:rPr>
        <w:t>5</w:t>
      </w:r>
      <w:r w:rsidRPr="00262FE9">
        <w:rPr>
          <w:rStyle w:val="eop"/>
          <w:rFonts w:ascii="Arial" w:hAnsi="Arial" w:cs="Arial"/>
          <w:sz w:val="22"/>
          <w:szCs w:val="22"/>
        </w:rPr>
        <w:t> </w:t>
      </w:r>
    </w:p>
    <w:p w14:paraId="39112D1A"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gradnja vila (jedna stambena jedinica s pratećim sadržajima) u zelenilu moguća je na građevnim česticama većima od 2.000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uz </w:t>
      </w:r>
      <w:proofErr w:type="spellStart"/>
      <w:r w:rsidRPr="00262FE9">
        <w:rPr>
          <w:rStyle w:val="normaltextrun"/>
          <w:rFonts w:ascii="Arial" w:hAnsi="Arial" w:cs="Arial"/>
          <w:sz w:val="22"/>
          <w:szCs w:val="22"/>
        </w:rPr>
        <w:t>rekultivaciju</w:t>
      </w:r>
      <w:proofErr w:type="spellEnd"/>
      <w:r w:rsidRPr="00262FE9">
        <w:rPr>
          <w:rStyle w:val="normaltextrun"/>
          <w:rFonts w:ascii="Arial" w:hAnsi="Arial" w:cs="Arial"/>
          <w:sz w:val="22"/>
          <w:szCs w:val="22"/>
        </w:rPr>
        <w:t xml:space="preserve"> vrtova, </w:t>
      </w:r>
      <w:r w:rsidRPr="00262FE9">
        <w:rPr>
          <w:rStyle w:val="eop"/>
          <w:rFonts w:ascii="Arial" w:hAnsi="Arial" w:cs="Arial"/>
          <w:sz w:val="22"/>
          <w:szCs w:val="22"/>
        </w:rPr>
        <w:t> </w:t>
      </w:r>
    </w:p>
    <w:p w14:paraId="62FC0567"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se grade kao niske, samostojeće,</w:t>
      </w:r>
      <w:r w:rsidRPr="00262FE9">
        <w:rPr>
          <w:rStyle w:val="eop"/>
          <w:rFonts w:ascii="Arial" w:hAnsi="Arial" w:cs="Arial"/>
          <w:sz w:val="22"/>
          <w:szCs w:val="22"/>
        </w:rPr>
        <w:t> </w:t>
      </w:r>
    </w:p>
    <w:p w14:paraId="79681AC7"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je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građevne čestice 0,2, </w:t>
      </w:r>
      <w:r w:rsidRPr="00262FE9">
        <w:rPr>
          <w:rStyle w:val="eop"/>
          <w:rFonts w:ascii="Arial" w:hAnsi="Arial" w:cs="Arial"/>
          <w:sz w:val="22"/>
          <w:szCs w:val="22"/>
        </w:rPr>
        <w:t> </w:t>
      </w:r>
    </w:p>
    <w:p w14:paraId="29D846BF"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visina građevina odgovara visini propisanoj za niske građevine,</w:t>
      </w:r>
      <w:r w:rsidRPr="00262FE9">
        <w:rPr>
          <w:rStyle w:val="eop"/>
          <w:rFonts w:ascii="Arial" w:hAnsi="Arial" w:cs="Arial"/>
          <w:sz w:val="22"/>
          <w:szCs w:val="22"/>
        </w:rPr>
        <w:t> </w:t>
      </w:r>
    </w:p>
    <w:p w14:paraId="691ECA00"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građevinska (</w:t>
      </w:r>
      <w:proofErr w:type="spellStart"/>
      <w:r w:rsidRPr="00262FE9">
        <w:rPr>
          <w:rStyle w:val="normaltextrun"/>
          <w:rFonts w:ascii="Arial" w:hAnsi="Arial" w:cs="Arial"/>
          <w:sz w:val="22"/>
          <w:szCs w:val="22"/>
        </w:rPr>
        <w:t>brutto</w:t>
      </w:r>
      <w:proofErr w:type="spellEnd"/>
      <w:r w:rsidRPr="00262FE9">
        <w:rPr>
          <w:rStyle w:val="normaltextrun"/>
          <w:rFonts w:ascii="Arial" w:hAnsi="Arial" w:cs="Arial"/>
          <w:sz w:val="22"/>
          <w:szCs w:val="22"/>
        </w:rPr>
        <w:t>) površina iznosi 1.000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5D38602E"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najmanje 50% površine građevne čestice mora biti krajobrazno uređeno i </w:t>
      </w:r>
      <w:proofErr w:type="spellStart"/>
      <w:r w:rsidRPr="00262FE9">
        <w:rPr>
          <w:rStyle w:val="normaltextrun"/>
          <w:rFonts w:ascii="Arial" w:hAnsi="Arial" w:cs="Arial"/>
          <w:sz w:val="22"/>
          <w:szCs w:val="22"/>
        </w:rPr>
        <w:t>vodopropusno</w:t>
      </w:r>
      <w:proofErr w:type="spellEnd"/>
      <w:r w:rsidRPr="00262FE9">
        <w:rPr>
          <w:rStyle w:val="normaltextrun"/>
          <w:rFonts w:ascii="Arial" w:hAnsi="Arial" w:cs="Arial"/>
          <w:sz w:val="22"/>
          <w:szCs w:val="22"/>
        </w:rPr>
        <w:t>, bez betoniranja i popločavanja.</w:t>
      </w:r>
      <w:r w:rsidRPr="00262FE9">
        <w:rPr>
          <w:rStyle w:val="eop"/>
          <w:rFonts w:ascii="Arial" w:hAnsi="Arial" w:cs="Arial"/>
          <w:sz w:val="22"/>
          <w:szCs w:val="22"/>
        </w:rPr>
        <w:t> </w:t>
      </w:r>
    </w:p>
    <w:p w14:paraId="56CE9A0E"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potrebno je građevinu/e maksimalno uklopiti u teren</w:t>
      </w:r>
      <w:r w:rsidRPr="00262FE9">
        <w:rPr>
          <w:rStyle w:val="eop"/>
          <w:rFonts w:ascii="Arial" w:hAnsi="Arial" w:cs="Arial"/>
          <w:sz w:val="22"/>
          <w:szCs w:val="22"/>
        </w:rPr>
        <w:t> </w:t>
      </w:r>
    </w:p>
    <w:p w14:paraId="4EF8E0A7"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r w:rsidRPr="00262FE9">
        <w:rPr>
          <w:rStyle w:val="eop"/>
          <w:rFonts w:ascii="Arial" w:hAnsi="Arial" w:cs="Arial"/>
          <w:sz w:val="22"/>
          <w:szCs w:val="22"/>
        </w:rPr>
        <w:t> </w:t>
      </w:r>
    </w:p>
    <w:p w14:paraId="3CCF5124"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r w:rsidRPr="00262FE9">
        <w:rPr>
          <w:rStyle w:val="normaltextrun"/>
          <w:rFonts w:ascii="Arial" w:hAnsi="Arial" w:cs="Arial"/>
          <w:b/>
          <w:bCs/>
          <w:sz w:val="22"/>
          <w:szCs w:val="22"/>
        </w:rPr>
        <w:t>5.2.6.</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i način gradnje u zonama mješovite namjene – pretežno stanovanje u ruralnim sklopovima i ambijentalnim cjelinama (M1</w:t>
      </w:r>
      <w:r w:rsidRPr="00262FE9">
        <w:rPr>
          <w:rStyle w:val="normaltextrun"/>
          <w:rFonts w:ascii="Arial" w:hAnsi="Arial" w:cs="Arial"/>
          <w:b/>
          <w:bCs/>
          <w:sz w:val="22"/>
          <w:szCs w:val="22"/>
          <w:vertAlign w:val="subscript"/>
        </w:rPr>
        <w:t>6</w:t>
      </w:r>
      <w:r w:rsidRPr="00262FE9">
        <w:rPr>
          <w:rStyle w:val="normaltextrun"/>
          <w:rFonts w:ascii="Arial" w:hAnsi="Arial" w:cs="Arial"/>
          <w:b/>
          <w:bCs/>
          <w:sz w:val="22"/>
          <w:szCs w:val="22"/>
        </w:rPr>
        <w:t>)</w:t>
      </w:r>
      <w:r w:rsidRPr="00262FE9">
        <w:rPr>
          <w:rStyle w:val="eop"/>
          <w:rFonts w:ascii="Arial" w:hAnsi="Arial" w:cs="Arial"/>
          <w:sz w:val="22"/>
          <w:szCs w:val="22"/>
        </w:rPr>
        <w:t> </w:t>
      </w:r>
    </w:p>
    <w:p w14:paraId="7868B02F"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633C00A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 U ovim zonama moguća je izgradnja novih i rekonstrukcija postojećih stambenih i stambeno poslovnih objekata i sklopova s pratećim i pomoćnim sadržajima sukladno uvjetima za nisku stambenu izgradnju.</w:t>
      </w:r>
      <w:r w:rsidRPr="00262FE9">
        <w:rPr>
          <w:rStyle w:val="eop"/>
          <w:rFonts w:ascii="Arial" w:hAnsi="Arial" w:cs="Arial"/>
          <w:sz w:val="22"/>
          <w:szCs w:val="22"/>
        </w:rPr>
        <w:t> </w:t>
      </w:r>
    </w:p>
    <w:p w14:paraId="0FF29B3B"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6939EA9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(8) Rekonstrukcija postojećih  građevina (samostojećih, dvojnih i građevina u nizu) moguća je ukoliko </w:t>
      </w:r>
      <w:proofErr w:type="spellStart"/>
      <w:r w:rsidRPr="00262FE9">
        <w:rPr>
          <w:rStyle w:val="normaltextrun"/>
          <w:rFonts w:ascii="Arial" w:hAnsi="Arial" w:cs="Arial"/>
          <w:sz w:val="22"/>
          <w:szCs w:val="22"/>
        </w:rPr>
        <w:t>zadovoljajvaju</w:t>
      </w:r>
      <w:proofErr w:type="spellEnd"/>
      <w:r w:rsidRPr="00262FE9">
        <w:rPr>
          <w:rStyle w:val="normaltextrun"/>
          <w:rFonts w:ascii="Arial" w:hAnsi="Arial" w:cs="Arial"/>
          <w:sz w:val="22"/>
          <w:szCs w:val="22"/>
        </w:rPr>
        <w:t xml:space="preserve"> urbanističke parametre  za neizgrađeni dio građevinskog područja naselja propisane u članku 52. točka 5.2.1.  (površinu građevne čestice,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i Kis), te propisanu udaljenost od minimalno 3,0 m od granice građevne čestice, maksimalnu visinu propisanu u članku 49. točkama 3. i 4. za niske građevine.  U svim ostalim slučajevima postojeće građevine </w:t>
      </w:r>
      <w:r w:rsidRPr="00262FE9">
        <w:rPr>
          <w:rStyle w:val="normaltextrun"/>
          <w:rFonts w:ascii="Arial" w:hAnsi="Arial" w:cs="Arial"/>
          <w:sz w:val="22"/>
          <w:szCs w:val="22"/>
        </w:rPr>
        <w:lastRenderedPageBreak/>
        <w:t>se mogu rekonstruirati isključivo u postojećim gabaritima bez mogućnosti otvaranja otvora na onoj strani građevine koja  ne zadovoljava propisanu udaljenost.</w:t>
      </w:r>
      <w:r w:rsidRPr="00262FE9">
        <w:rPr>
          <w:rStyle w:val="eop"/>
          <w:rFonts w:ascii="Arial" w:hAnsi="Arial" w:cs="Arial"/>
          <w:sz w:val="22"/>
          <w:szCs w:val="22"/>
        </w:rPr>
        <w:t> </w:t>
      </w:r>
    </w:p>
    <w:p w14:paraId="6DEA9479"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5B4EE76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(8a) Kod rekonstrukcije građevina moguće je  zadržati postojeću udaljenost građevinskog pravca prema regulacijskom pravcu.</w:t>
      </w:r>
      <w:r w:rsidRPr="00262FE9">
        <w:rPr>
          <w:rStyle w:val="eop"/>
          <w:rFonts w:ascii="Arial" w:hAnsi="Arial" w:cs="Arial"/>
          <w:sz w:val="22"/>
          <w:szCs w:val="22"/>
        </w:rPr>
        <w:t> </w:t>
      </w:r>
    </w:p>
    <w:p w14:paraId="7D11625D"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1EF7903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(8b) Minimalni postotak hortikulturno uređenog terena na građevnoj čestici je 30%.</w:t>
      </w:r>
      <w:r w:rsidRPr="00262FE9">
        <w:rPr>
          <w:rStyle w:val="eop"/>
          <w:rFonts w:ascii="Arial" w:hAnsi="Arial" w:cs="Arial"/>
          <w:sz w:val="22"/>
          <w:szCs w:val="22"/>
        </w:rPr>
        <w:t> </w:t>
      </w:r>
    </w:p>
    <w:p w14:paraId="1A641600"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0CACC23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(8c) Za zaštićene ruralne sklopove potrebno je ishoditi konzervatorske uvjete.</w:t>
      </w:r>
      <w:r w:rsidRPr="00262FE9">
        <w:rPr>
          <w:rStyle w:val="eop"/>
          <w:rFonts w:ascii="Arial" w:hAnsi="Arial" w:cs="Arial"/>
          <w:sz w:val="22"/>
          <w:szCs w:val="22"/>
        </w:rPr>
        <w:t> </w:t>
      </w:r>
    </w:p>
    <w:p w14:paraId="5AA26A27"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r w:rsidRPr="00262FE9">
        <w:rPr>
          <w:rStyle w:val="eop"/>
          <w:rFonts w:ascii="Arial" w:hAnsi="Arial" w:cs="Arial"/>
          <w:sz w:val="22"/>
          <w:szCs w:val="22"/>
        </w:rPr>
        <w:t> </w:t>
      </w:r>
    </w:p>
    <w:p w14:paraId="23CF3548"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r w:rsidRPr="00262FE9">
        <w:rPr>
          <w:rStyle w:val="normaltextrun"/>
          <w:rFonts w:ascii="Arial" w:hAnsi="Arial" w:cs="Arial"/>
          <w:b/>
          <w:bCs/>
          <w:sz w:val="22"/>
          <w:szCs w:val="22"/>
        </w:rPr>
        <w:t>5.2.7.</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i način gradnje u zonama mješovite - pretežito poslovne namjene (M2)</w:t>
      </w:r>
      <w:r w:rsidRPr="00262FE9">
        <w:rPr>
          <w:rStyle w:val="eop"/>
          <w:rFonts w:ascii="Arial" w:hAnsi="Arial" w:cs="Arial"/>
          <w:sz w:val="22"/>
          <w:szCs w:val="22"/>
        </w:rPr>
        <w:t> </w:t>
      </w:r>
    </w:p>
    <w:p w14:paraId="5F3BE033"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1714E49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 U ovim zonama predviđena je rekonstrukcija postojećih građevina i gradnja srednje visokih i visokih građevina sukladno odredbama iz točke 5.2.2.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 i 5.2.3. (M1</w:t>
      </w:r>
      <w:r w:rsidRPr="00262FE9">
        <w:rPr>
          <w:rStyle w:val="normaltextrun"/>
          <w:rFonts w:ascii="Arial" w:hAnsi="Arial" w:cs="Arial"/>
          <w:sz w:val="22"/>
          <w:szCs w:val="22"/>
          <w:vertAlign w:val="subscript"/>
        </w:rPr>
        <w:t>3</w:t>
      </w:r>
      <w:r w:rsidRPr="00262FE9">
        <w:rPr>
          <w:rStyle w:val="normaltextrun"/>
          <w:rFonts w:ascii="Arial" w:hAnsi="Arial" w:cs="Arial"/>
          <w:sz w:val="22"/>
          <w:szCs w:val="22"/>
        </w:rPr>
        <w:t>) kao i urbanim pravilima za dotičnu zonu, prostornim planovima užeg područja te arhitektonsko-urbanističkim natječajima, </w:t>
      </w:r>
      <w:r w:rsidRPr="00262FE9">
        <w:rPr>
          <w:rStyle w:val="eop"/>
          <w:rFonts w:ascii="Arial" w:hAnsi="Arial" w:cs="Arial"/>
          <w:sz w:val="22"/>
          <w:szCs w:val="22"/>
        </w:rPr>
        <w:t> </w:t>
      </w:r>
    </w:p>
    <w:p w14:paraId="17922317"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5C58DF9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 Za zone mješovite-pretežito poslovne (M2) i mješovite-pretežito poslovne (M2)/garažno-poslovne (K4) namjene planirane na neizgrađenim površinama u izgrađenom dijelu naselja, površine 5.000-20.000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a koje su infrastrukturno opremljene, moguće je akte o gradnji ishoditi bez plana užeg područja prema sljedećim uvjetima:</w:t>
      </w:r>
      <w:r w:rsidRPr="00262FE9">
        <w:rPr>
          <w:rStyle w:val="eop"/>
          <w:rFonts w:ascii="Arial" w:hAnsi="Arial" w:cs="Arial"/>
          <w:sz w:val="22"/>
          <w:szCs w:val="22"/>
        </w:rPr>
        <w:t> </w:t>
      </w:r>
    </w:p>
    <w:p w14:paraId="58870444"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iznosi 0,75,</w:t>
      </w:r>
      <w:r w:rsidRPr="00262FE9">
        <w:rPr>
          <w:rStyle w:val="eop"/>
          <w:rFonts w:ascii="Arial" w:hAnsi="Arial" w:cs="Arial"/>
          <w:sz w:val="22"/>
          <w:szCs w:val="22"/>
        </w:rPr>
        <w:t> </w:t>
      </w:r>
    </w:p>
    <w:p w14:paraId="4EBB7F11"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nadzemni koeficijent iskorištenosti (kis) iznosi 3,5</w:t>
      </w:r>
      <w:r w:rsidRPr="00262FE9">
        <w:rPr>
          <w:rStyle w:val="eop"/>
          <w:rFonts w:ascii="Arial" w:hAnsi="Arial" w:cs="Arial"/>
          <w:sz w:val="22"/>
          <w:szCs w:val="22"/>
        </w:rPr>
        <w:t> </w:t>
      </w:r>
    </w:p>
    <w:p w14:paraId="0A068B44"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parkirne i garažne površine, kapaciteta sukladno normativima propisanim ovim Planom moraju biti osigurane na građevnoj čestici. 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 </w:t>
      </w:r>
      <w:r w:rsidRPr="00262FE9">
        <w:rPr>
          <w:rStyle w:val="eop"/>
          <w:rFonts w:ascii="Arial" w:hAnsi="Arial" w:cs="Arial"/>
          <w:sz w:val="22"/>
          <w:szCs w:val="22"/>
        </w:rPr>
        <w:t> </w:t>
      </w:r>
    </w:p>
    <w:p w14:paraId="38196C3F"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unutar zone predviđen je sadržaj koji će se definirati posebnim projektnim zadatkom</w:t>
      </w:r>
      <w:r w:rsidRPr="00262FE9">
        <w:rPr>
          <w:rStyle w:val="eop"/>
          <w:rFonts w:ascii="Arial" w:hAnsi="Arial" w:cs="Arial"/>
          <w:sz w:val="22"/>
          <w:szCs w:val="22"/>
        </w:rPr>
        <w:t> </w:t>
      </w:r>
    </w:p>
    <w:p w14:paraId="425A7DBC" w14:textId="77777777" w:rsidR="00CC5DFE" w:rsidRPr="00262FE9" w:rsidRDefault="00CC5DFE" w:rsidP="00262FE9">
      <w:pPr>
        <w:pStyle w:val="paragraph"/>
        <w:spacing w:before="0" w:beforeAutospacing="0" w:after="0" w:afterAutospacing="0"/>
        <w:ind w:left="1410"/>
        <w:jc w:val="both"/>
        <w:textAlignment w:val="baseline"/>
        <w:rPr>
          <w:rFonts w:ascii="Arial" w:hAnsi="Arial" w:cs="Arial"/>
          <w:sz w:val="22"/>
          <w:szCs w:val="22"/>
        </w:rPr>
      </w:pPr>
      <w:r w:rsidRPr="00262FE9">
        <w:rPr>
          <w:rStyle w:val="normaltextrun"/>
          <w:rFonts w:ascii="Arial" w:hAnsi="Arial" w:cs="Arial"/>
          <w:sz w:val="22"/>
          <w:szCs w:val="22"/>
        </w:rPr>
        <w:t>4.1.</w:t>
      </w:r>
      <w:r w:rsidRPr="00262FE9">
        <w:rPr>
          <w:rStyle w:val="tabchar"/>
          <w:rFonts w:ascii="Arial" w:hAnsi="Arial" w:cs="Arial"/>
          <w:sz w:val="22"/>
          <w:szCs w:val="22"/>
        </w:rPr>
        <w:t xml:space="preserve"> </w:t>
      </w:r>
      <w:r w:rsidRPr="00262FE9">
        <w:rPr>
          <w:rStyle w:val="normaltextrun"/>
          <w:rFonts w:ascii="Arial" w:hAnsi="Arial" w:cs="Arial"/>
          <w:sz w:val="22"/>
          <w:szCs w:val="22"/>
        </w:rPr>
        <w:t>turističko-ugostiteljska namjena </w:t>
      </w:r>
      <w:r w:rsidRPr="00262FE9">
        <w:rPr>
          <w:rStyle w:val="eop"/>
          <w:rFonts w:ascii="Arial" w:hAnsi="Arial" w:cs="Arial"/>
          <w:sz w:val="22"/>
          <w:szCs w:val="22"/>
        </w:rPr>
        <w:t> </w:t>
      </w:r>
    </w:p>
    <w:p w14:paraId="24966EC3" w14:textId="77777777" w:rsidR="00CC5DFE" w:rsidRPr="00262FE9" w:rsidRDefault="00CC5DFE" w:rsidP="00262FE9">
      <w:pPr>
        <w:pStyle w:val="paragraph"/>
        <w:spacing w:before="0" w:beforeAutospacing="0" w:after="0" w:afterAutospacing="0"/>
        <w:ind w:left="1410"/>
        <w:jc w:val="both"/>
        <w:textAlignment w:val="baseline"/>
        <w:rPr>
          <w:rFonts w:ascii="Arial" w:hAnsi="Arial" w:cs="Arial"/>
          <w:sz w:val="22"/>
          <w:szCs w:val="22"/>
        </w:rPr>
      </w:pPr>
      <w:r w:rsidRPr="00262FE9">
        <w:rPr>
          <w:rStyle w:val="normaltextrun"/>
          <w:rFonts w:ascii="Arial" w:hAnsi="Arial" w:cs="Arial"/>
          <w:sz w:val="22"/>
          <w:szCs w:val="22"/>
        </w:rPr>
        <w:t>4.2.</w:t>
      </w:r>
      <w:r w:rsidRPr="00262FE9">
        <w:rPr>
          <w:rStyle w:val="tabchar"/>
          <w:rFonts w:ascii="Arial" w:hAnsi="Arial" w:cs="Arial"/>
          <w:sz w:val="22"/>
          <w:szCs w:val="22"/>
        </w:rPr>
        <w:t xml:space="preserve"> </w:t>
      </w:r>
      <w:r w:rsidRPr="00262FE9">
        <w:rPr>
          <w:rStyle w:val="normaltextrun"/>
          <w:rFonts w:ascii="Arial" w:hAnsi="Arial" w:cs="Arial"/>
          <w:sz w:val="22"/>
          <w:szCs w:val="22"/>
        </w:rPr>
        <w:t>stambena namjena </w:t>
      </w:r>
      <w:r w:rsidRPr="00262FE9">
        <w:rPr>
          <w:rStyle w:val="eop"/>
          <w:rFonts w:ascii="Arial" w:hAnsi="Arial" w:cs="Arial"/>
          <w:sz w:val="22"/>
          <w:szCs w:val="22"/>
        </w:rPr>
        <w:t> </w:t>
      </w:r>
    </w:p>
    <w:p w14:paraId="3A240409" w14:textId="77777777" w:rsidR="00CC5DFE" w:rsidRPr="00262FE9" w:rsidRDefault="00CC5DFE" w:rsidP="00262FE9">
      <w:pPr>
        <w:pStyle w:val="paragraph"/>
        <w:spacing w:before="0" w:beforeAutospacing="0" w:after="0" w:afterAutospacing="0"/>
        <w:ind w:left="1410"/>
        <w:jc w:val="both"/>
        <w:textAlignment w:val="baseline"/>
        <w:rPr>
          <w:rFonts w:ascii="Arial" w:hAnsi="Arial" w:cs="Arial"/>
          <w:sz w:val="22"/>
          <w:szCs w:val="22"/>
        </w:rPr>
      </w:pPr>
      <w:r w:rsidRPr="00262FE9">
        <w:rPr>
          <w:rStyle w:val="normaltextrun"/>
          <w:rFonts w:ascii="Arial" w:hAnsi="Arial" w:cs="Arial"/>
          <w:sz w:val="22"/>
          <w:szCs w:val="22"/>
        </w:rPr>
        <w:t>4.3.</w:t>
      </w:r>
      <w:r w:rsidRPr="00262FE9">
        <w:rPr>
          <w:rStyle w:val="tabchar"/>
          <w:rFonts w:ascii="Arial" w:hAnsi="Arial" w:cs="Arial"/>
          <w:sz w:val="22"/>
          <w:szCs w:val="22"/>
        </w:rPr>
        <w:t xml:space="preserve"> </w:t>
      </w:r>
      <w:r w:rsidRPr="00262FE9">
        <w:rPr>
          <w:rStyle w:val="normaltextrun"/>
          <w:rFonts w:ascii="Arial" w:hAnsi="Arial" w:cs="Arial"/>
          <w:sz w:val="22"/>
          <w:szCs w:val="22"/>
        </w:rPr>
        <w:t>uredska</w:t>
      </w:r>
      <w:r w:rsidRPr="00262FE9">
        <w:rPr>
          <w:rStyle w:val="eop"/>
          <w:rFonts w:ascii="Arial" w:hAnsi="Arial" w:cs="Arial"/>
          <w:sz w:val="22"/>
          <w:szCs w:val="22"/>
        </w:rPr>
        <w:t> </w:t>
      </w:r>
    </w:p>
    <w:p w14:paraId="12BB94E7" w14:textId="77777777" w:rsidR="00CC5DFE" w:rsidRPr="00262FE9" w:rsidRDefault="00CC5DFE" w:rsidP="00262FE9">
      <w:pPr>
        <w:pStyle w:val="paragraph"/>
        <w:spacing w:before="0" w:beforeAutospacing="0" w:after="0" w:afterAutospacing="0"/>
        <w:ind w:left="1410"/>
        <w:jc w:val="both"/>
        <w:textAlignment w:val="baseline"/>
        <w:rPr>
          <w:rFonts w:ascii="Arial" w:hAnsi="Arial" w:cs="Arial"/>
          <w:sz w:val="22"/>
          <w:szCs w:val="22"/>
        </w:rPr>
      </w:pPr>
      <w:r w:rsidRPr="00262FE9">
        <w:rPr>
          <w:rStyle w:val="normaltextrun"/>
          <w:rFonts w:ascii="Arial" w:hAnsi="Arial" w:cs="Arial"/>
          <w:sz w:val="22"/>
          <w:szCs w:val="22"/>
        </w:rPr>
        <w:t>4.4.</w:t>
      </w:r>
      <w:r w:rsidRPr="00262FE9">
        <w:rPr>
          <w:rStyle w:val="tabchar"/>
          <w:rFonts w:ascii="Arial" w:hAnsi="Arial" w:cs="Arial"/>
          <w:sz w:val="22"/>
          <w:szCs w:val="22"/>
        </w:rPr>
        <w:t xml:space="preserve"> </w:t>
      </w:r>
      <w:r w:rsidRPr="00262FE9">
        <w:rPr>
          <w:rStyle w:val="normaltextrun"/>
          <w:rFonts w:ascii="Arial" w:hAnsi="Arial" w:cs="Arial"/>
          <w:sz w:val="22"/>
          <w:szCs w:val="22"/>
        </w:rPr>
        <w:t>trgovačka </w:t>
      </w:r>
      <w:r w:rsidRPr="00262FE9">
        <w:rPr>
          <w:rStyle w:val="eop"/>
          <w:rFonts w:ascii="Arial" w:hAnsi="Arial" w:cs="Arial"/>
          <w:sz w:val="22"/>
          <w:szCs w:val="22"/>
        </w:rPr>
        <w:t> </w:t>
      </w:r>
    </w:p>
    <w:p w14:paraId="414C2E45" w14:textId="77777777" w:rsidR="00CC5DFE" w:rsidRPr="00262FE9" w:rsidRDefault="00CC5DFE" w:rsidP="00262FE9">
      <w:pPr>
        <w:pStyle w:val="paragraph"/>
        <w:spacing w:before="0" w:beforeAutospacing="0" w:after="0" w:afterAutospacing="0"/>
        <w:ind w:left="1410"/>
        <w:jc w:val="both"/>
        <w:textAlignment w:val="baseline"/>
        <w:rPr>
          <w:rFonts w:ascii="Arial" w:hAnsi="Arial" w:cs="Arial"/>
          <w:sz w:val="22"/>
          <w:szCs w:val="22"/>
        </w:rPr>
      </w:pPr>
      <w:r w:rsidRPr="00262FE9">
        <w:rPr>
          <w:rStyle w:val="normaltextrun"/>
          <w:rFonts w:ascii="Arial" w:hAnsi="Arial" w:cs="Arial"/>
          <w:sz w:val="22"/>
          <w:szCs w:val="22"/>
        </w:rPr>
        <w:t>4.5. javna i društvena namjena</w:t>
      </w:r>
      <w:r w:rsidRPr="00262FE9">
        <w:rPr>
          <w:rStyle w:val="eop"/>
          <w:rFonts w:ascii="Arial" w:hAnsi="Arial" w:cs="Arial"/>
          <w:sz w:val="22"/>
          <w:szCs w:val="22"/>
        </w:rPr>
        <w:t> </w:t>
      </w:r>
    </w:p>
    <w:p w14:paraId="2297EA6E" w14:textId="77777777" w:rsidR="00CC5DFE" w:rsidRPr="00262FE9" w:rsidRDefault="00CC5DFE" w:rsidP="00262FE9">
      <w:pPr>
        <w:pStyle w:val="paragraph"/>
        <w:spacing w:before="0" w:beforeAutospacing="0" w:after="0" w:afterAutospacing="0"/>
        <w:ind w:left="2115" w:hanging="705"/>
        <w:jc w:val="both"/>
        <w:textAlignment w:val="baseline"/>
        <w:rPr>
          <w:rFonts w:ascii="Arial" w:hAnsi="Arial" w:cs="Arial"/>
          <w:sz w:val="22"/>
          <w:szCs w:val="22"/>
        </w:rPr>
      </w:pPr>
      <w:r w:rsidRPr="00262FE9">
        <w:rPr>
          <w:rStyle w:val="normaltextrun"/>
          <w:rFonts w:ascii="Arial" w:hAnsi="Arial" w:cs="Arial"/>
          <w:sz w:val="22"/>
          <w:szCs w:val="22"/>
        </w:rPr>
        <w:t>4.6.</w:t>
      </w:r>
      <w:r w:rsidRPr="00262FE9">
        <w:rPr>
          <w:rStyle w:val="tabchar"/>
          <w:rFonts w:ascii="Arial" w:hAnsi="Arial" w:cs="Arial"/>
          <w:sz w:val="22"/>
          <w:szCs w:val="22"/>
        </w:rPr>
        <w:t xml:space="preserve"> </w:t>
      </w:r>
      <w:r w:rsidRPr="00262FE9">
        <w:rPr>
          <w:rStyle w:val="normaltextrun"/>
          <w:rFonts w:ascii="Arial" w:hAnsi="Arial" w:cs="Arial"/>
          <w:sz w:val="22"/>
          <w:szCs w:val="22"/>
        </w:rPr>
        <w:t>za predmetne zone obvezno se provodi arhitektonsko-urbanistički natječaj prema programu koji prethodno mora odobriti posebno povjerenstva Grada Dubrovnika.</w:t>
      </w:r>
      <w:r w:rsidRPr="00262FE9">
        <w:rPr>
          <w:rStyle w:val="eop"/>
          <w:rFonts w:ascii="Arial" w:hAnsi="Arial" w:cs="Arial"/>
          <w:sz w:val="22"/>
          <w:szCs w:val="22"/>
        </w:rPr>
        <w:t> </w:t>
      </w:r>
    </w:p>
    <w:p w14:paraId="39093DE0"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329791E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(10a) Minimalni postotak hortikulturno uređenog terena na građevnoj čestici je 30%.</w:t>
      </w:r>
      <w:r w:rsidRPr="00262FE9">
        <w:rPr>
          <w:rStyle w:val="eop"/>
          <w:rFonts w:ascii="Arial" w:hAnsi="Arial" w:cs="Arial"/>
          <w:sz w:val="22"/>
          <w:szCs w:val="22"/>
        </w:rPr>
        <w:t> </w:t>
      </w:r>
    </w:p>
    <w:p w14:paraId="7BC4B7A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4C6B472"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r w:rsidRPr="00262FE9">
        <w:rPr>
          <w:rStyle w:val="normaltextrun"/>
          <w:rFonts w:ascii="Arial" w:hAnsi="Arial" w:cs="Arial"/>
          <w:b/>
          <w:bCs/>
          <w:sz w:val="22"/>
          <w:szCs w:val="22"/>
        </w:rPr>
        <w:t>5.2.8.</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i način gradnje u zoni povijesne jezgre i kontaktnog područja (M5)</w:t>
      </w:r>
      <w:r w:rsidRPr="00262FE9">
        <w:rPr>
          <w:rStyle w:val="eop"/>
          <w:rFonts w:ascii="Arial" w:hAnsi="Arial" w:cs="Arial"/>
          <w:sz w:val="22"/>
          <w:szCs w:val="22"/>
        </w:rPr>
        <w:t> </w:t>
      </w:r>
    </w:p>
    <w:p w14:paraId="1605628B"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67A21BE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(11) Povijesna jezgra obuhvaća prostor unutar gradskih zidina i utvrda omeđen gradskim jarkom tj. prostor grada u zidinama s Lazaretima i </w:t>
      </w:r>
      <w:proofErr w:type="spellStart"/>
      <w:r w:rsidRPr="00262FE9">
        <w:rPr>
          <w:rStyle w:val="normaltextrun"/>
          <w:rFonts w:ascii="Arial" w:hAnsi="Arial" w:cs="Arial"/>
          <w:sz w:val="22"/>
          <w:szCs w:val="22"/>
        </w:rPr>
        <w:t>Lovrijencom</w:t>
      </w:r>
      <w:proofErr w:type="spellEnd"/>
      <w:r w:rsidRPr="00262FE9">
        <w:rPr>
          <w:rStyle w:val="normaltextrun"/>
          <w:rFonts w:ascii="Arial" w:hAnsi="Arial" w:cs="Arial"/>
          <w:sz w:val="22"/>
          <w:szCs w:val="22"/>
        </w:rPr>
        <w:t xml:space="preserve"> registrirana je 1966. godine kao kulturno dobro, a preregistrirana Rješenjem o zaštiti Povijesne cjeline grada Dubrovnika i njene neposredne okoline 2008. godine I upisana u Registar kulturnih dobara pod brojem Z 3818. Od 1979. godine uvrštena je u UNESCO-ov registar Svjetske kulturne baštine. Potrebno je očuvati izvornu strukturu spomenika i cjeline, u skladu s posebnim uvjetima tijela mjerodavnog za zaštitu spomeničke baštine. </w:t>
      </w:r>
      <w:r w:rsidRPr="00262FE9">
        <w:rPr>
          <w:rStyle w:val="eop"/>
          <w:rFonts w:ascii="Arial" w:hAnsi="Arial" w:cs="Arial"/>
          <w:sz w:val="22"/>
          <w:szCs w:val="22"/>
        </w:rPr>
        <w:t> </w:t>
      </w:r>
    </w:p>
    <w:p w14:paraId="5115499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okviru rješenja o registraciji povijesne jezgre je i neposredna, kontaktna zona grada. Kontaktna zona povijesne jezgre obuhvaćena je također režimom stroge zaštite. Međutim, obzirom na površinu zone kao i na karakter prostora i postojeće izgradnje, na pojedinim mjestima su moguće građevne intervencije interpolacijom novih građevina</w:t>
      </w:r>
      <w:r w:rsidRPr="00262FE9">
        <w:rPr>
          <w:rStyle w:val="eop"/>
          <w:rFonts w:ascii="Arial" w:hAnsi="Arial" w:cs="Arial"/>
          <w:sz w:val="22"/>
          <w:szCs w:val="22"/>
        </w:rPr>
        <w:t> </w:t>
      </w:r>
    </w:p>
    <w:p w14:paraId="38B58D3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Povijesna jezgra ima polivalentnu namjenu u sklopu koje odgovarajućom organizacijom i strukturom sadržaja treba omogućiti odvijanje sljedećih funkcija:</w:t>
      </w:r>
      <w:r w:rsidRPr="00262FE9">
        <w:rPr>
          <w:rStyle w:val="eop"/>
          <w:rFonts w:ascii="Arial" w:hAnsi="Arial" w:cs="Arial"/>
          <w:sz w:val="22"/>
          <w:szCs w:val="22"/>
        </w:rPr>
        <w:t> </w:t>
      </w:r>
    </w:p>
    <w:p w14:paraId="27F80D0B"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sz w:val="22"/>
          <w:szCs w:val="22"/>
        </w:rPr>
        <w:t>stanovanje,</w:t>
      </w:r>
      <w:r w:rsidRPr="00262FE9">
        <w:rPr>
          <w:rStyle w:val="eop"/>
          <w:rFonts w:ascii="Arial" w:hAnsi="Arial" w:cs="Arial"/>
          <w:sz w:val="22"/>
          <w:szCs w:val="22"/>
        </w:rPr>
        <w:t> </w:t>
      </w:r>
    </w:p>
    <w:p w14:paraId="72191517"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kultura,</w:t>
      </w:r>
      <w:r w:rsidRPr="00262FE9">
        <w:rPr>
          <w:rStyle w:val="eop"/>
          <w:rFonts w:ascii="Arial" w:hAnsi="Arial" w:cs="Arial"/>
          <w:sz w:val="22"/>
          <w:szCs w:val="22"/>
        </w:rPr>
        <w:t> </w:t>
      </w:r>
    </w:p>
    <w:p w14:paraId="474B191A"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školstvo,</w:t>
      </w:r>
      <w:r w:rsidRPr="00262FE9">
        <w:rPr>
          <w:rStyle w:val="eop"/>
          <w:rFonts w:ascii="Arial" w:hAnsi="Arial" w:cs="Arial"/>
          <w:sz w:val="22"/>
          <w:szCs w:val="22"/>
        </w:rPr>
        <w:t> </w:t>
      </w:r>
    </w:p>
    <w:p w14:paraId="270EDD21"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turističko-ugostiteljska,</w:t>
      </w:r>
      <w:r w:rsidRPr="00262FE9">
        <w:rPr>
          <w:rStyle w:val="eop"/>
          <w:rFonts w:ascii="Arial" w:hAnsi="Arial" w:cs="Arial"/>
          <w:sz w:val="22"/>
          <w:szCs w:val="22"/>
        </w:rPr>
        <w:t> </w:t>
      </w:r>
    </w:p>
    <w:p w14:paraId="0045F6EF"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vjerska,</w:t>
      </w:r>
      <w:r w:rsidRPr="00262FE9">
        <w:rPr>
          <w:rStyle w:val="eop"/>
          <w:rFonts w:ascii="Arial" w:hAnsi="Arial" w:cs="Arial"/>
          <w:sz w:val="22"/>
          <w:szCs w:val="22"/>
        </w:rPr>
        <w:t> </w:t>
      </w:r>
    </w:p>
    <w:p w14:paraId="171EEE4B"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specijalizirane trgovine,</w:t>
      </w:r>
      <w:r w:rsidRPr="00262FE9">
        <w:rPr>
          <w:rStyle w:val="eop"/>
          <w:rFonts w:ascii="Arial" w:hAnsi="Arial" w:cs="Arial"/>
          <w:sz w:val="22"/>
          <w:szCs w:val="22"/>
        </w:rPr>
        <w:t> </w:t>
      </w:r>
    </w:p>
    <w:p w14:paraId="18A860F5"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administrativno-upravna funkcija,</w:t>
      </w:r>
      <w:r w:rsidRPr="00262FE9">
        <w:rPr>
          <w:rStyle w:val="eop"/>
          <w:rFonts w:ascii="Arial" w:hAnsi="Arial" w:cs="Arial"/>
          <w:sz w:val="22"/>
          <w:szCs w:val="22"/>
        </w:rPr>
        <w:t> </w:t>
      </w:r>
    </w:p>
    <w:p w14:paraId="0E9C5135"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prometna (morska luka),</w:t>
      </w:r>
      <w:r w:rsidRPr="00262FE9">
        <w:rPr>
          <w:rStyle w:val="eop"/>
          <w:rFonts w:ascii="Arial" w:hAnsi="Arial" w:cs="Arial"/>
          <w:sz w:val="22"/>
          <w:szCs w:val="22"/>
        </w:rPr>
        <w:t> </w:t>
      </w:r>
    </w:p>
    <w:p w14:paraId="1DE41EC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tj. zadržavanje tradicionalnog kulturnog, znanstveno umjetničkog središta s institucijama gradskog, županijskog, državnog i međunarodnog značenja.</w:t>
      </w:r>
      <w:r w:rsidRPr="00262FE9">
        <w:rPr>
          <w:rStyle w:val="eop"/>
          <w:rFonts w:ascii="Arial" w:hAnsi="Arial" w:cs="Arial"/>
          <w:sz w:val="22"/>
          <w:szCs w:val="22"/>
        </w:rPr>
        <w:t> </w:t>
      </w:r>
    </w:p>
    <w:p w14:paraId="537C762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svrhu revalorizacije namjene i planiranih sadržaja za zonu povijesne jezgre i kontaktne zone (sukladno smjernicama Ministarstva kulture, Konzervatorskog odjela u Dubrovniku) predviđena je izrada prostorno programske studije s ciljem redefiniranja namjene, a što će poslužiti kao podloga za eventualnu izradu DPU-a ''Grad'' odnosno za izradu Plana upravljanja povijesne jezgre.</w:t>
      </w:r>
      <w:r w:rsidRPr="00262FE9">
        <w:rPr>
          <w:rStyle w:val="eop"/>
          <w:rFonts w:ascii="Arial" w:hAnsi="Arial" w:cs="Arial"/>
          <w:sz w:val="22"/>
          <w:szCs w:val="22"/>
        </w:rPr>
        <w:t> </w:t>
      </w:r>
    </w:p>
    <w:p w14:paraId="68CCE638" w14:textId="77777777" w:rsidR="00FF4F01" w:rsidRDefault="00FF4F01" w:rsidP="00262FE9">
      <w:pPr>
        <w:pStyle w:val="paragraph"/>
        <w:spacing w:before="0" w:beforeAutospacing="0" w:after="0" w:afterAutospacing="0"/>
        <w:jc w:val="both"/>
        <w:textAlignment w:val="baseline"/>
        <w:rPr>
          <w:rStyle w:val="normaltextrun"/>
          <w:rFonts w:ascii="Arial" w:hAnsi="Arial" w:cs="Arial"/>
          <w:sz w:val="22"/>
          <w:szCs w:val="22"/>
        </w:rPr>
      </w:pPr>
    </w:p>
    <w:p w14:paraId="17A8D37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(12) Povijesna jezgra – kulturni centar – M5:</w:t>
      </w:r>
      <w:r w:rsidRPr="00262FE9">
        <w:rPr>
          <w:rStyle w:val="eop"/>
          <w:rFonts w:ascii="Arial" w:hAnsi="Arial" w:cs="Arial"/>
          <w:sz w:val="22"/>
          <w:szCs w:val="22"/>
        </w:rPr>
        <w:t> </w:t>
      </w:r>
    </w:p>
    <w:p w14:paraId="42C4CC34"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zaštita i revitalizacija kulturno-povijesne baštine u skladu s Planom upravljanja Povijesne jezgre grada Dubrovnika,</w:t>
      </w:r>
      <w:r w:rsidRPr="00262FE9">
        <w:rPr>
          <w:rStyle w:val="eop"/>
          <w:rFonts w:ascii="Arial" w:hAnsi="Arial" w:cs="Arial"/>
          <w:sz w:val="22"/>
          <w:szCs w:val="22"/>
        </w:rPr>
        <w:t> </w:t>
      </w:r>
    </w:p>
    <w:p w14:paraId="12DAB02C"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čuvanje primarne namjene, zaštita stanovanja (do usvajanja Plana upravljanja, nije moguća prenamjena kvalitetnog stambenog prostora u neku drugu namjenu u prizemljima građevine kao i na višim etažama) uz isključivanje sadržaja koji nisu u skladu s vrijednostima prostora,</w:t>
      </w:r>
      <w:r w:rsidRPr="00262FE9">
        <w:rPr>
          <w:rStyle w:val="eop"/>
          <w:rFonts w:ascii="Arial" w:hAnsi="Arial" w:cs="Arial"/>
          <w:sz w:val="22"/>
          <w:szCs w:val="22"/>
        </w:rPr>
        <w:t> </w:t>
      </w:r>
    </w:p>
    <w:p w14:paraId="6AA5542F"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očuvanje javnih prostora i sadržaja, zaštita svih pojedinačnih stabala i zelenih površina,</w:t>
      </w:r>
      <w:r w:rsidRPr="00262FE9">
        <w:rPr>
          <w:rStyle w:val="eop"/>
          <w:rFonts w:ascii="Arial" w:hAnsi="Arial" w:cs="Arial"/>
          <w:sz w:val="22"/>
          <w:szCs w:val="22"/>
        </w:rPr>
        <w:t> </w:t>
      </w:r>
    </w:p>
    <w:p w14:paraId="639B84DC"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parkirališne potrebe za stanovništvo povijesne jezgre treba osigurati u javnim garažama izvan područja povijesne jezgre,</w:t>
      </w:r>
      <w:r w:rsidRPr="00262FE9">
        <w:rPr>
          <w:rStyle w:val="eop"/>
          <w:rFonts w:ascii="Arial" w:hAnsi="Arial" w:cs="Arial"/>
          <w:sz w:val="22"/>
          <w:szCs w:val="22"/>
        </w:rPr>
        <w:t> </w:t>
      </w:r>
    </w:p>
    <w:p w14:paraId="6044DA71"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sve intervencije na ovom prostoru moguće su isključivo uz posebne uvjete i suglasnost nadležnog konzervatorskog odjela. </w:t>
      </w:r>
      <w:r w:rsidRPr="00262FE9">
        <w:rPr>
          <w:rStyle w:val="eop"/>
          <w:rFonts w:ascii="Arial" w:hAnsi="Arial" w:cs="Arial"/>
          <w:sz w:val="22"/>
          <w:szCs w:val="22"/>
        </w:rPr>
        <w:t> </w:t>
      </w:r>
    </w:p>
    <w:p w14:paraId="4C7CF7D1"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13BF3C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52.a</w:t>
      </w:r>
      <w:r w:rsidRPr="00262FE9">
        <w:rPr>
          <w:rStyle w:val="eop"/>
          <w:rFonts w:ascii="Arial" w:hAnsi="Arial" w:cs="Arial"/>
          <w:sz w:val="22"/>
          <w:szCs w:val="22"/>
        </w:rPr>
        <w:t> </w:t>
      </w:r>
    </w:p>
    <w:p w14:paraId="2404E860"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B5369BD"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Briše se.</w:t>
      </w:r>
      <w:r w:rsidRPr="00262FE9">
        <w:rPr>
          <w:rStyle w:val="eop"/>
          <w:rFonts w:ascii="Arial" w:hAnsi="Arial" w:cs="Arial"/>
          <w:sz w:val="22"/>
          <w:szCs w:val="22"/>
        </w:rPr>
        <w:t> </w:t>
      </w:r>
    </w:p>
    <w:p w14:paraId="7A0C60B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7E6F31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53.</w:t>
      </w:r>
      <w:r w:rsidRPr="00262FE9">
        <w:rPr>
          <w:rStyle w:val="eop"/>
          <w:rFonts w:ascii="Arial" w:hAnsi="Arial" w:cs="Arial"/>
          <w:sz w:val="22"/>
          <w:szCs w:val="22"/>
        </w:rPr>
        <w:t> </w:t>
      </w:r>
    </w:p>
    <w:p w14:paraId="0207C20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EAA1FE9"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Niske i srednje visoke građevine mogu se graditi na udaljenosti najmanje 3,0 m od susjedne međe u izgrađenom i neizgrađenom dijelu naselja.</w:t>
      </w:r>
      <w:r w:rsidRPr="00262FE9">
        <w:rPr>
          <w:rStyle w:val="eop"/>
          <w:rFonts w:ascii="Arial" w:hAnsi="Arial" w:cs="Arial"/>
          <w:sz w:val="22"/>
          <w:szCs w:val="22"/>
        </w:rPr>
        <w:t> </w:t>
      </w:r>
    </w:p>
    <w:p w14:paraId="5F972A6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Otvori se mogu postavljati na svim dijelovima pročelja građevine koji su od susjedne međe udaljeni najmanje 3,0 m. Isto se odnosi na sve vanjske prohodne površine (balkoni, </w:t>
      </w:r>
      <w:proofErr w:type="spellStart"/>
      <w:r w:rsidRPr="00262FE9">
        <w:rPr>
          <w:rStyle w:val="normaltextrun"/>
          <w:rFonts w:ascii="Arial" w:hAnsi="Arial" w:cs="Arial"/>
          <w:sz w:val="22"/>
          <w:szCs w:val="22"/>
        </w:rPr>
        <w:t>loggie</w:t>
      </w:r>
      <w:proofErr w:type="spellEnd"/>
      <w:r w:rsidRPr="00262FE9">
        <w:rPr>
          <w:rStyle w:val="normaltextrun"/>
          <w:rFonts w:ascii="Arial" w:hAnsi="Arial" w:cs="Arial"/>
          <w:sz w:val="22"/>
          <w:szCs w:val="22"/>
        </w:rPr>
        <w:t xml:space="preserve"> i sl.), osim terasa na tlu.</w:t>
      </w:r>
      <w:r w:rsidRPr="00262FE9">
        <w:rPr>
          <w:rStyle w:val="eop"/>
          <w:rFonts w:ascii="Arial" w:hAnsi="Arial" w:cs="Arial"/>
          <w:sz w:val="22"/>
          <w:szCs w:val="22"/>
        </w:rPr>
        <w:t> </w:t>
      </w:r>
    </w:p>
    <w:p w14:paraId="45428C75" w14:textId="77777777" w:rsidR="00FF4F01" w:rsidRDefault="00FF4F01" w:rsidP="00262FE9">
      <w:pPr>
        <w:pStyle w:val="paragraph"/>
        <w:spacing w:before="0" w:beforeAutospacing="0" w:after="0" w:afterAutospacing="0"/>
        <w:ind w:left="360" w:hanging="360"/>
        <w:jc w:val="both"/>
        <w:textAlignment w:val="baseline"/>
        <w:rPr>
          <w:rStyle w:val="normaltextrun"/>
          <w:rFonts w:ascii="Arial" w:hAnsi="Arial" w:cs="Arial"/>
          <w:sz w:val="22"/>
          <w:szCs w:val="22"/>
        </w:rPr>
      </w:pPr>
    </w:p>
    <w:p w14:paraId="25133295" w14:textId="77777777" w:rsidR="00CC5DFE" w:rsidRPr="00262FE9" w:rsidRDefault="00CC5DFE" w:rsidP="00262FE9">
      <w:pPr>
        <w:pStyle w:val="paragraph"/>
        <w:spacing w:before="0" w:beforeAutospacing="0" w:after="0" w:afterAutospacing="0"/>
        <w:ind w:left="360"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Visoke građevine mogu se graditi na udaljenosti od najmanje H/2 od susjedne međe.</w:t>
      </w:r>
      <w:r w:rsidRPr="00262FE9">
        <w:rPr>
          <w:rStyle w:val="eop"/>
          <w:rFonts w:ascii="Arial" w:hAnsi="Arial" w:cs="Arial"/>
          <w:sz w:val="22"/>
          <w:szCs w:val="22"/>
        </w:rPr>
        <w:t> </w:t>
      </w:r>
    </w:p>
    <w:p w14:paraId="6C883BF1" w14:textId="77777777" w:rsidR="00FF4F01" w:rsidRDefault="00FF4F01" w:rsidP="00262FE9">
      <w:pPr>
        <w:pStyle w:val="paragraph"/>
        <w:spacing w:before="0" w:beforeAutospacing="0" w:after="0" w:afterAutospacing="0"/>
        <w:ind w:left="360" w:hanging="360"/>
        <w:jc w:val="both"/>
        <w:textAlignment w:val="baseline"/>
        <w:rPr>
          <w:rStyle w:val="normaltextrun"/>
          <w:rFonts w:ascii="Arial" w:hAnsi="Arial" w:cs="Arial"/>
          <w:sz w:val="22"/>
          <w:szCs w:val="22"/>
        </w:rPr>
      </w:pPr>
    </w:p>
    <w:p w14:paraId="41708722" w14:textId="77777777" w:rsidR="00CC5DFE" w:rsidRPr="00262FE9" w:rsidRDefault="00CC5DFE" w:rsidP="00262FE9">
      <w:pPr>
        <w:pStyle w:val="paragraph"/>
        <w:spacing w:before="0" w:beforeAutospacing="0" w:after="0" w:afterAutospacing="0"/>
        <w:ind w:left="360" w:hanging="36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14FD037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97B879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54.</w:t>
      </w:r>
      <w:r w:rsidRPr="00262FE9">
        <w:rPr>
          <w:rStyle w:val="eop"/>
          <w:rFonts w:ascii="Arial" w:hAnsi="Arial" w:cs="Arial"/>
          <w:sz w:val="22"/>
          <w:szCs w:val="22"/>
        </w:rPr>
        <w:t> </w:t>
      </w:r>
    </w:p>
    <w:p w14:paraId="230E442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559C69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Regulacijska linija odvaja javnu površinu od privatne (u smislu režima korištenja). Minimalna udaljenost regulacijske linije od ruba kolnika treba osigurati mogućnost izgradnje odvodnog jarka, usjeka nasipa, bankine i nogostupa, a ne može biti manja od one određene zakonskim propisima.</w:t>
      </w:r>
      <w:r w:rsidRPr="00262FE9">
        <w:rPr>
          <w:rStyle w:val="eop"/>
          <w:rFonts w:ascii="Arial" w:hAnsi="Arial" w:cs="Arial"/>
          <w:sz w:val="22"/>
          <w:szCs w:val="22"/>
        </w:rPr>
        <w:t> </w:t>
      </w:r>
    </w:p>
    <w:p w14:paraId="102465B3"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Minimalna udaljenost građevinskog pravca od regulacijskog pravca iznosi 5,0 m.</w:t>
      </w:r>
      <w:r w:rsidRPr="00262FE9">
        <w:rPr>
          <w:rStyle w:val="eop"/>
          <w:rFonts w:ascii="Arial" w:hAnsi="Arial" w:cs="Arial"/>
          <w:sz w:val="22"/>
          <w:szCs w:val="22"/>
        </w:rPr>
        <w:t> </w:t>
      </w:r>
    </w:p>
    <w:p w14:paraId="5F5E4B95"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Minimalna udaljenost regulacijskog pravca od osi ceste treba iznositi minimalno polovinu širine poprečnog profila prometnice definirane ovim planom.</w:t>
      </w:r>
      <w:r w:rsidRPr="00262FE9">
        <w:rPr>
          <w:rStyle w:val="eop"/>
          <w:rFonts w:ascii="Arial" w:hAnsi="Arial" w:cs="Arial"/>
          <w:sz w:val="22"/>
          <w:szCs w:val="22"/>
        </w:rPr>
        <w:t> </w:t>
      </w:r>
    </w:p>
    <w:p w14:paraId="3F867EE0"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Udaljenost regulacijskog pravca od osi kolnika ulice ne može biti manja od 4,5 m, osim u već izgrađenim dijelovima grada s formiranim ulicama, ali ne manje od 1,5 m.</w:t>
      </w:r>
      <w:r w:rsidRPr="00262FE9">
        <w:rPr>
          <w:rStyle w:val="eop"/>
          <w:rFonts w:ascii="Arial" w:hAnsi="Arial" w:cs="Arial"/>
          <w:sz w:val="22"/>
          <w:szCs w:val="22"/>
        </w:rPr>
        <w:t> </w:t>
      </w:r>
    </w:p>
    <w:p w14:paraId="25BE38DC"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D980F77"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Iznimno, udaljenost iz stavka 1. ovog članka može biti i manja ako se interpoliraju građevine između postojećih građevina u pretežno izgrađenom dijelu građevinskoga područja. Predmetne građevine se interpoliraju tako da se građevinski pravac interpolirane građevine uskladi s građevinskim pravcem postojećih građevina, po mogućnosti onim koji je više udaljen od regulacijske linije. Navedeno se ne odnosi na građevine uz državne ceste.</w:t>
      </w:r>
      <w:r w:rsidRPr="00262FE9">
        <w:rPr>
          <w:rStyle w:val="eop"/>
          <w:rFonts w:ascii="Arial" w:hAnsi="Arial" w:cs="Arial"/>
          <w:sz w:val="22"/>
          <w:szCs w:val="22"/>
        </w:rPr>
        <w:t> </w:t>
      </w:r>
    </w:p>
    <w:p w14:paraId="1D95FCE8"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E141E5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Udaljenost građevine od regulacijskog pravca ne vrijedi u zonama stroge zaštite ili za pojedinačne zaštićene građevine.</w:t>
      </w:r>
      <w:r w:rsidRPr="00262FE9">
        <w:rPr>
          <w:rStyle w:val="eop"/>
          <w:rFonts w:ascii="Arial" w:hAnsi="Arial" w:cs="Arial"/>
          <w:sz w:val="22"/>
          <w:szCs w:val="22"/>
        </w:rPr>
        <w:t> </w:t>
      </w:r>
    </w:p>
    <w:p w14:paraId="04DD6D3E"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DB49161"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54.a</w:t>
      </w:r>
      <w:r w:rsidRPr="00262FE9">
        <w:rPr>
          <w:rStyle w:val="eop"/>
          <w:rFonts w:ascii="Arial" w:hAnsi="Arial" w:cs="Arial"/>
          <w:sz w:val="22"/>
          <w:szCs w:val="22"/>
        </w:rPr>
        <w:t> </w:t>
      </w:r>
    </w:p>
    <w:p w14:paraId="533A165F"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eop"/>
          <w:rFonts w:ascii="Arial" w:hAnsi="Arial" w:cs="Arial"/>
          <w:sz w:val="22"/>
          <w:szCs w:val="22"/>
        </w:rPr>
        <w:t> </w:t>
      </w:r>
    </w:p>
    <w:p w14:paraId="76791612"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Postojeće građevine (samostojeće, dvojne, niz) u stambenim zonama (S), mješovitim, pretežno stambenim zonama M1</w:t>
      </w:r>
      <w:r w:rsidRPr="00262FE9">
        <w:rPr>
          <w:rStyle w:val="normaltextrun"/>
          <w:rFonts w:ascii="Arial" w:hAnsi="Arial" w:cs="Arial"/>
          <w:sz w:val="22"/>
          <w:szCs w:val="22"/>
          <w:vertAlign w:val="subscript"/>
        </w:rPr>
        <w:t>1</w:t>
      </w:r>
      <w:r w:rsidRPr="00262FE9">
        <w:rPr>
          <w:rStyle w:val="normaltextrun"/>
          <w:rFonts w:ascii="Arial" w:hAnsi="Arial" w:cs="Arial"/>
          <w:sz w:val="22"/>
          <w:szCs w:val="22"/>
        </w:rPr>
        <w:t>,i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 mješovitim, pretežno poslovnim zonama M2, izgrađene na građevnim česticama manjim od onih propisanih u članku 52. ove Odluke, ali ne manjim od 200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mogu se rekonstruirati uz poštivanje zatečenog koeficijenta izgrađenosti (ako je veći od propisanog), propisanog koeficijenta iskorištenosti, propisane visine, uz propisanu udaljenost od susjednih građevina.</w:t>
      </w:r>
      <w:r w:rsidRPr="00262FE9">
        <w:rPr>
          <w:rStyle w:val="eop"/>
          <w:rFonts w:ascii="Arial" w:hAnsi="Arial" w:cs="Arial"/>
          <w:sz w:val="22"/>
          <w:szCs w:val="22"/>
        </w:rPr>
        <w:t> </w:t>
      </w:r>
    </w:p>
    <w:p w14:paraId="1E50AF65"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8657D1A"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Kad je površina čestice zgrade ujedno i površina građevinske čestice, omogućuje se rekonstrukcija u okviru postojećih gabarita.</w:t>
      </w:r>
      <w:r w:rsidRPr="00262FE9">
        <w:rPr>
          <w:rStyle w:val="eop"/>
          <w:rFonts w:ascii="Arial" w:hAnsi="Arial" w:cs="Arial"/>
          <w:sz w:val="22"/>
          <w:szCs w:val="22"/>
        </w:rPr>
        <w:t> </w:t>
      </w:r>
    </w:p>
    <w:p w14:paraId="087D05E5"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F57E58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Ako je postojeća građevina (ruševina) identična građevnoj čestici, ako se radi o samostojećim, dvojnim ili građevinama u nizu pa one ne mogu formirati građevinsku česticu (između ostaloga objekti i sklopovi ambijentalne vrijednosti postojećih zgrada ili ruševina), mogu se rekonstruirati u postojećim horizontalnim gabaritima, visine prema materijalnim dokazima o nekadašnjoj </w:t>
      </w:r>
      <w:proofErr w:type="spellStart"/>
      <w:r w:rsidRPr="00262FE9">
        <w:rPr>
          <w:rStyle w:val="normaltextrun"/>
          <w:rFonts w:ascii="Arial" w:hAnsi="Arial" w:cs="Arial"/>
          <w:sz w:val="22"/>
          <w:szCs w:val="22"/>
        </w:rPr>
        <w:t>katnosti</w:t>
      </w:r>
      <w:proofErr w:type="spellEnd"/>
      <w:r w:rsidRPr="00262FE9">
        <w:rPr>
          <w:rStyle w:val="normaltextrun"/>
          <w:rFonts w:ascii="Arial" w:hAnsi="Arial" w:cs="Arial"/>
          <w:sz w:val="22"/>
          <w:szCs w:val="22"/>
        </w:rPr>
        <w:t xml:space="preserve"> ili prema zatečenoj izvornoj </w:t>
      </w:r>
      <w:proofErr w:type="spellStart"/>
      <w:r w:rsidRPr="00262FE9">
        <w:rPr>
          <w:rStyle w:val="normaltextrun"/>
          <w:rFonts w:ascii="Arial" w:hAnsi="Arial" w:cs="Arial"/>
          <w:sz w:val="22"/>
          <w:szCs w:val="22"/>
        </w:rPr>
        <w:t>katnosti</w:t>
      </w:r>
      <w:proofErr w:type="spellEnd"/>
      <w:r w:rsidRPr="00262FE9">
        <w:rPr>
          <w:rStyle w:val="normaltextrun"/>
          <w:rFonts w:ascii="Arial" w:hAnsi="Arial" w:cs="Arial"/>
          <w:sz w:val="22"/>
          <w:szCs w:val="22"/>
        </w:rPr>
        <w:t>, za što je potrebno konzultirati Konzervatorski odjel u Dubrovniku.</w:t>
      </w:r>
      <w:r w:rsidRPr="00262FE9">
        <w:rPr>
          <w:rStyle w:val="eop"/>
          <w:rFonts w:ascii="Arial" w:hAnsi="Arial" w:cs="Arial"/>
          <w:sz w:val="22"/>
          <w:szCs w:val="22"/>
        </w:rPr>
        <w:t> </w:t>
      </w:r>
    </w:p>
    <w:p w14:paraId="2A0E3761"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E6F3FF4"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Građevine koje ne zadovoljavaju propisanu udaljenost rekonstruiraju se u okviru postojećih gabarita.</w:t>
      </w:r>
      <w:r w:rsidRPr="00262FE9">
        <w:rPr>
          <w:rStyle w:val="eop"/>
          <w:rFonts w:ascii="Arial" w:hAnsi="Arial" w:cs="Arial"/>
          <w:sz w:val="22"/>
          <w:szCs w:val="22"/>
        </w:rPr>
        <w:t> </w:t>
      </w:r>
    </w:p>
    <w:p w14:paraId="0CF56AEE"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E13E688"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Kod rekonstrukcije građevina moguće je zadržati postojeću udaljenost građevinskog pravca prema regulacijskom pravcu i dopušta se izvedba otvora na tom pročelju, osim kad je urbanim pravilima propisano drugačije.</w:t>
      </w:r>
      <w:r w:rsidRPr="00262FE9">
        <w:rPr>
          <w:rStyle w:val="eop"/>
          <w:rFonts w:ascii="Arial" w:hAnsi="Arial" w:cs="Arial"/>
          <w:sz w:val="22"/>
          <w:szCs w:val="22"/>
        </w:rPr>
        <w:t> </w:t>
      </w:r>
    </w:p>
    <w:p w14:paraId="1C7FC07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C07F6B0" w14:textId="77777777" w:rsidR="00CC5DFE" w:rsidRPr="00262FE9" w:rsidRDefault="00CC5DFE" w:rsidP="00232E1F">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5.3.</w:t>
      </w:r>
      <w:r w:rsidRPr="00262FE9">
        <w:rPr>
          <w:rStyle w:val="tabchar"/>
          <w:rFonts w:ascii="Arial" w:hAnsi="Arial" w:cs="Arial"/>
          <w:sz w:val="22"/>
          <w:szCs w:val="22"/>
        </w:rPr>
        <w:t xml:space="preserve"> </w:t>
      </w:r>
      <w:r w:rsidRPr="00262FE9">
        <w:rPr>
          <w:rStyle w:val="normaltextrun"/>
          <w:rFonts w:ascii="Arial" w:hAnsi="Arial" w:cs="Arial"/>
          <w:b/>
          <w:bCs/>
          <w:sz w:val="22"/>
          <w:szCs w:val="22"/>
        </w:rPr>
        <w:t>Način gradnje pomoćnih građevina</w:t>
      </w:r>
      <w:r w:rsidRPr="00262FE9">
        <w:rPr>
          <w:rStyle w:val="eop"/>
          <w:rFonts w:ascii="Arial" w:hAnsi="Arial" w:cs="Arial"/>
          <w:sz w:val="22"/>
          <w:szCs w:val="22"/>
        </w:rPr>
        <w:t> </w:t>
      </w:r>
    </w:p>
    <w:p w14:paraId="088FAD2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AF1BA1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55.</w:t>
      </w:r>
      <w:r w:rsidRPr="00262FE9">
        <w:rPr>
          <w:rStyle w:val="eop"/>
          <w:rFonts w:ascii="Arial" w:hAnsi="Arial" w:cs="Arial"/>
          <w:sz w:val="22"/>
          <w:szCs w:val="22"/>
        </w:rPr>
        <w:t> </w:t>
      </w:r>
    </w:p>
    <w:p w14:paraId="767D85F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888F44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Na građevnoj čestici može se graditi samo jedna stambena ili stambeno poslovna građevina i pomoćne građevine kao garaže, spremišta, ljetne kuhinje, radne prostorije, bazeni i sl., koje funkcionalno služe stambenoj građevini i zajedno čine jednu stambeno-gospodarsku cjelinu. Pomoćne građevine mogu se graditi:</w:t>
      </w:r>
      <w:r w:rsidRPr="00262FE9">
        <w:rPr>
          <w:rStyle w:val="eop"/>
          <w:rFonts w:ascii="Arial" w:hAnsi="Arial" w:cs="Arial"/>
          <w:sz w:val="22"/>
          <w:szCs w:val="22"/>
        </w:rPr>
        <w:t> </w:t>
      </w:r>
    </w:p>
    <w:p w14:paraId="49100D67" w14:textId="77777777" w:rsidR="00CC5DFE" w:rsidRPr="00262FE9" w:rsidRDefault="00CC5DFE" w:rsidP="00262FE9">
      <w:pPr>
        <w:pStyle w:val="paragraph"/>
        <w:spacing w:before="0" w:beforeAutospacing="0" w:after="0" w:afterAutospacing="0"/>
        <w:ind w:left="55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 gabaritu osnovne građevine;</w:t>
      </w:r>
      <w:r w:rsidRPr="00262FE9">
        <w:rPr>
          <w:rStyle w:val="eop"/>
          <w:rFonts w:ascii="Arial" w:hAnsi="Arial" w:cs="Arial"/>
          <w:sz w:val="22"/>
          <w:szCs w:val="22"/>
        </w:rPr>
        <w:t> </w:t>
      </w:r>
    </w:p>
    <w:p w14:paraId="07DEF872" w14:textId="77777777" w:rsidR="00CC5DFE" w:rsidRPr="00262FE9" w:rsidRDefault="00CC5DFE" w:rsidP="00262FE9">
      <w:pPr>
        <w:pStyle w:val="paragraph"/>
        <w:spacing w:before="0" w:beforeAutospacing="0" w:after="0" w:afterAutospacing="0"/>
        <w:ind w:left="55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kao izdvojene tlocrtne površine na građevnoj čestici.</w:t>
      </w:r>
      <w:r w:rsidRPr="00262FE9">
        <w:rPr>
          <w:rStyle w:val="eop"/>
          <w:rFonts w:ascii="Arial" w:hAnsi="Arial" w:cs="Arial"/>
          <w:sz w:val="22"/>
          <w:szCs w:val="22"/>
        </w:rPr>
        <w:t> </w:t>
      </w:r>
    </w:p>
    <w:p w14:paraId="0FEDE098"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3CDDD05"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Pomoćne građevine mogu imati najveću visinu podrum, prizemlje i ravni ili kosi krov nagiba 20˚-30˚, odnosno najviše 4,0 m mjereno od najniže točke konačno uređenog terena uz građevinu do vijenca građevine i najveću tlocrtnu površinu od 50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ako se grade kao izdvojene tlocrtne površine na građevnoj čestici. Mogu se smjestiti na udaljenosti od najmanje 3,0 m od granice građevne čestice i mogu se postavljati na građevnom pravcu ili iza građevnog pravca.</w:t>
      </w:r>
      <w:r w:rsidRPr="00262FE9">
        <w:rPr>
          <w:rStyle w:val="eop"/>
          <w:rFonts w:ascii="Arial" w:hAnsi="Arial" w:cs="Arial"/>
          <w:sz w:val="22"/>
          <w:szCs w:val="22"/>
        </w:rPr>
        <w:t> </w:t>
      </w:r>
    </w:p>
    <w:p w14:paraId="7BA4CC53"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(3) Garaže se u pravilu grade u gabaritu stambene građevine, ali mogu se graditi i odvojeno kao zasebne tlocrtne površine. Ako se garaža gradi kao zasebna građevina tada mora biti udaljena najmanje 3,0 m od ruba kolnika, ali ne prema državnoj cesti. Udaljenost garaže prema državnoj cesti je najmanje 5,0 m od ruba kolnika ceste.</w:t>
      </w:r>
      <w:r w:rsidRPr="00262FE9">
        <w:rPr>
          <w:rStyle w:val="eop"/>
          <w:rFonts w:ascii="Arial" w:hAnsi="Arial" w:cs="Arial"/>
          <w:sz w:val="22"/>
          <w:szCs w:val="22"/>
        </w:rPr>
        <w:t> </w:t>
      </w:r>
    </w:p>
    <w:p w14:paraId="7C3F7F3D"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B01475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Garaže nije moguće postavljati na pročelju građevnih čestica uz more (prvi red građevina uz more) osim ako se s te strane nalazi javna pristupna prometnica.</w:t>
      </w:r>
      <w:r w:rsidRPr="00262FE9">
        <w:rPr>
          <w:rStyle w:val="eop"/>
          <w:rFonts w:ascii="Arial" w:hAnsi="Arial" w:cs="Arial"/>
          <w:sz w:val="22"/>
          <w:szCs w:val="22"/>
        </w:rPr>
        <w:t> </w:t>
      </w:r>
    </w:p>
    <w:p w14:paraId="6B1B8C88"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AEB1DC4"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Nije dopuštena prenamjena postojećih garaža.</w:t>
      </w:r>
      <w:r w:rsidRPr="00262FE9">
        <w:rPr>
          <w:rStyle w:val="eop"/>
          <w:rFonts w:ascii="Arial" w:hAnsi="Arial" w:cs="Arial"/>
          <w:sz w:val="22"/>
          <w:szCs w:val="22"/>
        </w:rPr>
        <w:t> </w:t>
      </w:r>
    </w:p>
    <w:p w14:paraId="48E1B275"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5880C92"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Pri gradnji dvojnih ili građevina u nizu moguće je spajati potpuno ukopane podzemne, isključivo parkirališne etaže koje mogu imati zajednički ulaz.</w:t>
      </w:r>
      <w:r w:rsidRPr="00262FE9">
        <w:rPr>
          <w:rStyle w:val="eop"/>
          <w:rFonts w:ascii="Arial" w:hAnsi="Arial" w:cs="Arial"/>
          <w:sz w:val="22"/>
          <w:szCs w:val="22"/>
        </w:rPr>
        <w:t> </w:t>
      </w:r>
    </w:p>
    <w:p w14:paraId="1F56FD41"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 Briše se.</w:t>
      </w:r>
      <w:r w:rsidRPr="00262FE9">
        <w:rPr>
          <w:rStyle w:val="eop"/>
          <w:rFonts w:ascii="Arial" w:hAnsi="Arial" w:cs="Arial"/>
          <w:sz w:val="22"/>
          <w:szCs w:val="22"/>
        </w:rPr>
        <w:t> </w:t>
      </w:r>
    </w:p>
    <w:p w14:paraId="673E73A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1E729E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56.</w:t>
      </w:r>
      <w:r w:rsidRPr="00262FE9">
        <w:rPr>
          <w:rStyle w:val="eop"/>
          <w:rFonts w:ascii="Arial" w:hAnsi="Arial" w:cs="Arial"/>
          <w:sz w:val="22"/>
          <w:szCs w:val="22"/>
        </w:rPr>
        <w:t> </w:t>
      </w:r>
    </w:p>
    <w:p w14:paraId="7C4050A5" w14:textId="77777777" w:rsidR="00232E1F" w:rsidRDefault="00CC5DFE" w:rsidP="00232E1F">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A62CB31" w14:textId="77777777" w:rsidR="00CC5DFE" w:rsidRPr="00262FE9" w:rsidRDefault="00CC5DFE" w:rsidP="00232E1F">
      <w:pPr>
        <w:pStyle w:val="paragraph"/>
        <w:spacing w:before="8"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Ako je površina bazena ukopanog u tlo maksimalno 100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onda se ne uračunava u ukupni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na građevinskoj čestici na kojoj se nalaze i ostali objekti. Ako je bazen veći od 100 m</w:t>
      </w:r>
      <w:r w:rsidRPr="00262FE9">
        <w:rPr>
          <w:rStyle w:val="normaltextrun"/>
          <w:rFonts w:ascii="Arial" w:hAnsi="Arial" w:cs="Arial"/>
          <w:sz w:val="22"/>
          <w:szCs w:val="22"/>
          <w:vertAlign w:val="superscript"/>
        </w:rPr>
        <w:t xml:space="preserve">2 </w:t>
      </w:r>
      <w:r w:rsidRPr="00262FE9">
        <w:rPr>
          <w:rStyle w:val="normaltextrun"/>
          <w:rFonts w:ascii="Arial" w:hAnsi="Arial" w:cs="Arial"/>
          <w:sz w:val="22"/>
          <w:szCs w:val="22"/>
        </w:rPr>
        <w:t>uračunava se u ukupni koeficijent izgrađenosti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s ostalim pomoćnim građevinama. </w:t>
      </w: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xml:space="preserve"> pomoćnih građevina iznosi maksimalno Po + P, najveće dopuštene visine 4 m.</w:t>
      </w:r>
      <w:r w:rsidRPr="00262FE9">
        <w:rPr>
          <w:rStyle w:val="eop"/>
          <w:rFonts w:ascii="Arial" w:hAnsi="Arial" w:cs="Arial"/>
          <w:sz w:val="22"/>
          <w:szCs w:val="22"/>
        </w:rPr>
        <w:t> </w:t>
      </w:r>
    </w:p>
    <w:p w14:paraId="4B19FD61"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3F1A3F44"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Minimalna  udaljenost  bazena  s  pripadajućim  pomoćnim  prostorijama  (strojarnica, instalacijska etaža i sl.) je 3,0 m od granice građevinske čestice.</w:t>
      </w:r>
      <w:r w:rsidRPr="00262FE9">
        <w:rPr>
          <w:rStyle w:val="eop"/>
          <w:rFonts w:ascii="Arial" w:hAnsi="Arial" w:cs="Arial"/>
          <w:sz w:val="22"/>
          <w:szCs w:val="22"/>
        </w:rPr>
        <w:t> </w:t>
      </w:r>
    </w:p>
    <w:p w14:paraId="6CF9E30D"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4988514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0DA2C579" w14:textId="77777777" w:rsidR="00CC5DFE" w:rsidRPr="00262FE9" w:rsidRDefault="00CC5DFE" w:rsidP="00262FE9">
      <w:pPr>
        <w:pStyle w:val="paragraph"/>
        <w:spacing w:before="0" w:beforeAutospacing="0" w:after="0" w:afterAutospacing="0"/>
        <w:ind w:left="315" w:hanging="315"/>
        <w:jc w:val="both"/>
        <w:textAlignment w:val="baseline"/>
        <w:rPr>
          <w:rFonts w:ascii="Arial" w:hAnsi="Arial" w:cs="Arial"/>
          <w:sz w:val="22"/>
          <w:szCs w:val="22"/>
        </w:rPr>
      </w:pPr>
      <w:r w:rsidRPr="00262FE9">
        <w:rPr>
          <w:rStyle w:val="eop"/>
          <w:rFonts w:ascii="Arial" w:hAnsi="Arial" w:cs="Arial"/>
          <w:sz w:val="22"/>
          <w:szCs w:val="22"/>
        </w:rPr>
        <w:t> </w:t>
      </w:r>
    </w:p>
    <w:p w14:paraId="387E5AAB"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5.4.</w:t>
      </w:r>
      <w:r w:rsidRPr="00262FE9">
        <w:rPr>
          <w:rStyle w:val="tabchar"/>
          <w:rFonts w:ascii="Arial" w:hAnsi="Arial" w:cs="Arial"/>
          <w:sz w:val="22"/>
          <w:szCs w:val="22"/>
        </w:rPr>
        <w:t xml:space="preserve"> </w:t>
      </w:r>
      <w:r w:rsidRPr="00262FE9">
        <w:rPr>
          <w:rStyle w:val="normaltextrun"/>
          <w:rFonts w:ascii="Arial" w:hAnsi="Arial" w:cs="Arial"/>
          <w:b/>
          <w:bCs/>
          <w:sz w:val="22"/>
          <w:szCs w:val="22"/>
        </w:rPr>
        <w:t>Uređenje građevne čestice</w:t>
      </w:r>
      <w:r w:rsidRPr="00262FE9">
        <w:rPr>
          <w:rStyle w:val="eop"/>
          <w:rFonts w:ascii="Arial" w:hAnsi="Arial" w:cs="Arial"/>
          <w:sz w:val="22"/>
          <w:szCs w:val="22"/>
        </w:rPr>
        <w:t> </w:t>
      </w:r>
    </w:p>
    <w:p w14:paraId="6269364C"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7954FC30"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57.</w:t>
      </w:r>
      <w:r w:rsidRPr="00262FE9">
        <w:rPr>
          <w:rStyle w:val="eop"/>
          <w:rFonts w:ascii="Arial" w:hAnsi="Arial" w:cs="Arial"/>
          <w:sz w:val="22"/>
          <w:szCs w:val="22"/>
        </w:rPr>
        <w:t> </w:t>
      </w:r>
    </w:p>
    <w:p w14:paraId="4C5BC3EF"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77788375"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Građevinska čestica mora imati kolni ili pješački pristup na javno-prometnu površinu minimalne širine 3,0 m uz uvjet da duljina pristupa ne prelazi 50 m.</w:t>
      </w:r>
      <w:r w:rsidRPr="00262FE9">
        <w:rPr>
          <w:rStyle w:val="eop"/>
          <w:rFonts w:ascii="Arial" w:hAnsi="Arial" w:cs="Arial"/>
          <w:sz w:val="22"/>
          <w:szCs w:val="22"/>
        </w:rPr>
        <w:t> </w:t>
      </w:r>
    </w:p>
    <w:p w14:paraId="65582553"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19CCAE1"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Iznimno, ako se zbog konfiguracije terena ne može omogućiti kolni pristup građevinskoj čestici, obvezno je urediti pješački pristup minimalne širine 1,5 m.</w:t>
      </w:r>
      <w:r w:rsidRPr="00262FE9">
        <w:rPr>
          <w:rStyle w:val="eop"/>
          <w:rFonts w:ascii="Arial" w:hAnsi="Arial" w:cs="Arial"/>
          <w:sz w:val="22"/>
          <w:szCs w:val="22"/>
        </w:rPr>
        <w:t> </w:t>
      </w:r>
    </w:p>
    <w:p w14:paraId="771FD886"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BC29521"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Građevinska čestica koja graniči s ulicama različitog značaja obvezno se priključuje na ulicu nižeg značaja.</w:t>
      </w:r>
      <w:r w:rsidRPr="00262FE9">
        <w:rPr>
          <w:rStyle w:val="eop"/>
          <w:rFonts w:ascii="Arial" w:hAnsi="Arial" w:cs="Arial"/>
          <w:sz w:val="22"/>
          <w:szCs w:val="22"/>
        </w:rPr>
        <w:t> </w:t>
      </w:r>
    </w:p>
    <w:p w14:paraId="12DFC92A"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E35103F"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U izgrađenom i neizgrađenom uređenom dijelu građevinskog područja naselja, omogućuje se uređenje kolnog pristupa za niske građevine minimalne širine 3,0 m na kojeg se vežu najviše tri građevne čestice te pješačkog pristupa minimalne širine od 1,5 m. Kolni pristup u svim ostalim slučajevima iznosi minimalno 5,5m. Duljina takvog pristupa može iznositi maksimalno 50,0 m. Udaljenost građevina od takvih pristupnih prometnica može iznositi minimalno 3,0 m. Građevinska čestica može imati samo jedan kolni pristup s jedne strane granice građevinske čestice. Priključci na javnu cestu izvode se na temelju posebnih uvjeta mjerodavnih tijela ili na temelju dokumenta prostornog uređenja užeg područja.</w:t>
      </w:r>
      <w:r w:rsidRPr="00262FE9">
        <w:rPr>
          <w:rStyle w:val="eop"/>
          <w:rFonts w:ascii="Arial" w:hAnsi="Arial" w:cs="Arial"/>
          <w:sz w:val="22"/>
          <w:szCs w:val="22"/>
        </w:rPr>
        <w:t> </w:t>
      </w:r>
    </w:p>
    <w:p w14:paraId="44BD1F5F"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6695B3A"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Građevna čestica namijenjena pretežito stanovanju uređivat će se poštujući funkcionalne i oblikovne karakteristike urbanog prostora, uz upotrebu autohtonog biljnog materijala.</w:t>
      </w:r>
      <w:r w:rsidRPr="00262FE9">
        <w:rPr>
          <w:rStyle w:val="eop"/>
          <w:rFonts w:ascii="Arial" w:hAnsi="Arial" w:cs="Arial"/>
          <w:sz w:val="22"/>
          <w:szCs w:val="22"/>
        </w:rPr>
        <w:t> </w:t>
      </w:r>
    </w:p>
    <w:p w14:paraId="32DD8023"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6897DC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Izgradnja ograda pojedinačnih građevinskih čestica treba biti sukladna tradicionalnom načinu građenja. Ograde se mogu izvoditi do 1,5 m visine, osim između dvojnih građevina i građevina u nizu gdje mogu biti visine maksimalno 2,0 m.</w:t>
      </w:r>
      <w:r w:rsidRPr="00262FE9">
        <w:rPr>
          <w:rStyle w:val="eop"/>
          <w:rFonts w:ascii="Arial" w:hAnsi="Arial" w:cs="Arial"/>
          <w:sz w:val="22"/>
          <w:szCs w:val="22"/>
        </w:rPr>
        <w:t> </w:t>
      </w:r>
    </w:p>
    <w:p w14:paraId="13AC1F6E"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4D3E7F79"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(7) Između ceste (ulice) i kuće obvezno treba urediti </w:t>
      </w:r>
      <w:proofErr w:type="spellStart"/>
      <w:r w:rsidRPr="00262FE9">
        <w:rPr>
          <w:rStyle w:val="normaltextrun"/>
          <w:rFonts w:ascii="Arial" w:hAnsi="Arial" w:cs="Arial"/>
          <w:sz w:val="22"/>
          <w:szCs w:val="22"/>
        </w:rPr>
        <w:t>predvrtove</w:t>
      </w:r>
      <w:proofErr w:type="spellEnd"/>
      <w:r w:rsidRPr="00262FE9">
        <w:rPr>
          <w:rStyle w:val="normaltextrun"/>
          <w:rFonts w:ascii="Arial" w:hAnsi="Arial" w:cs="Arial"/>
          <w:sz w:val="22"/>
          <w:szCs w:val="22"/>
        </w:rPr>
        <w:t xml:space="preserve"> minimalne širine 1 metar.</w:t>
      </w:r>
      <w:r w:rsidRPr="00262FE9">
        <w:rPr>
          <w:rStyle w:val="eop"/>
          <w:rFonts w:ascii="Arial" w:hAnsi="Arial" w:cs="Arial"/>
          <w:sz w:val="22"/>
          <w:szCs w:val="22"/>
        </w:rPr>
        <w:t> </w:t>
      </w:r>
    </w:p>
    <w:p w14:paraId="71AD2DDB"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1BC50FCA"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Teren oko građevina, potporni zidovi, terase i sl. moraju se izvesti tako da se ne promijeni prirodno otjecanje vode na štetu susjedne čestice i građevina.</w:t>
      </w:r>
      <w:r w:rsidRPr="00262FE9">
        <w:rPr>
          <w:rStyle w:val="eop"/>
          <w:rFonts w:ascii="Arial" w:hAnsi="Arial" w:cs="Arial"/>
          <w:sz w:val="22"/>
          <w:szCs w:val="22"/>
        </w:rPr>
        <w:t> </w:t>
      </w:r>
    </w:p>
    <w:p w14:paraId="71FB7B24"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57B00E3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(9) </w:t>
      </w:r>
      <w:proofErr w:type="spellStart"/>
      <w:r w:rsidRPr="00262FE9">
        <w:rPr>
          <w:rStyle w:val="normaltextrun"/>
          <w:rFonts w:ascii="Arial" w:hAnsi="Arial" w:cs="Arial"/>
          <w:sz w:val="22"/>
          <w:szCs w:val="22"/>
        </w:rPr>
        <w:t>Predvrtovi</w:t>
      </w:r>
      <w:proofErr w:type="spellEnd"/>
      <w:r w:rsidRPr="00262FE9">
        <w:rPr>
          <w:rStyle w:val="normaltextrun"/>
          <w:rFonts w:ascii="Arial" w:hAnsi="Arial" w:cs="Arial"/>
          <w:sz w:val="22"/>
          <w:szCs w:val="22"/>
        </w:rPr>
        <w:t xml:space="preserve"> se hortikulturno uređuju. Postojeće i planirano zelenilo mora biti prikazano u lokacijskoj i građevnoj dozvoli.</w:t>
      </w:r>
      <w:r w:rsidRPr="00262FE9">
        <w:rPr>
          <w:rStyle w:val="eop"/>
          <w:rFonts w:ascii="Arial" w:hAnsi="Arial" w:cs="Arial"/>
          <w:sz w:val="22"/>
          <w:szCs w:val="22"/>
        </w:rPr>
        <w:t> </w:t>
      </w:r>
    </w:p>
    <w:p w14:paraId="181E0A75"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5383E000"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(10) Prilikom definiranja tlocrta građevine, potrebno je na građevinskoj parceli zadržati zelenilo prve i druge kategorije boniteta. Za eventualno uklonjena stabla niže kategorije boniteta na građevinskoj čestici obvezna je </w:t>
      </w:r>
      <w:proofErr w:type="spellStart"/>
      <w:r w:rsidRPr="00262FE9">
        <w:rPr>
          <w:rStyle w:val="normaltextrun"/>
          <w:rFonts w:ascii="Arial" w:hAnsi="Arial" w:cs="Arial"/>
          <w:sz w:val="22"/>
          <w:szCs w:val="22"/>
        </w:rPr>
        <w:t>nadosadnja</w:t>
      </w:r>
      <w:proofErr w:type="spellEnd"/>
      <w:r w:rsidRPr="00262FE9">
        <w:rPr>
          <w:rStyle w:val="normaltextrun"/>
          <w:rFonts w:ascii="Arial" w:hAnsi="Arial" w:cs="Arial"/>
          <w:sz w:val="22"/>
          <w:szCs w:val="22"/>
        </w:rPr>
        <w:t xml:space="preserve"> stabala iste ili više kategorije boniteta.</w:t>
      </w:r>
      <w:r w:rsidRPr="00262FE9">
        <w:rPr>
          <w:rStyle w:val="eop"/>
          <w:rFonts w:ascii="Arial" w:hAnsi="Arial" w:cs="Arial"/>
          <w:sz w:val="22"/>
          <w:szCs w:val="22"/>
        </w:rPr>
        <w:t> </w:t>
      </w:r>
    </w:p>
    <w:p w14:paraId="0535545E"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69F250FE"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 Najmanje 30% površine građevne čestice mora biti hortikulturno uređeni teren.</w:t>
      </w:r>
      <w:r w:rsidRPr="00262FE9">
        <w:rPr>
          <w:rStyle w:val="eop"/>
          <w:rFonts w:ascii="Arial" w:hAnsi="Arial" w:cs="Arial"/>
          <w:sz w:val="22"/>
          <w:szCs w:val="22"/>
        </w:rPr>
        <w:t> </w:t>
      </w:r>
    </w:p>
    <w:p w14:paraId="101A1EFB"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55233C94"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(12) Briše se.</w:t>
      </w:r>
      <w:r w:rsidRPr="00262FE9">
        <w:rPr>
          <w:rStyle w:val="eop"/>
          <w:rFonts w:ascii="Arial" w:hAnsi="Arial" w:cs="Arial"/>
          <w:sz w:val="22"/>
          <w:szCs w:val="22"/>
        </w:rPr>
        <w:t> </w:t>
      </w:r>
    </w:p>
    <w:p w14:paraId="43D7D8DA"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4AA6E9E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(13) Dozvoljava se gradnja niskih građevina na građevnim česticama u zonama stambene (S) i mješovite namjene (M) do 5 % manjim od minimalnih graničnih vrijednosti površina određenih ovim Planom.</w:t>
      </w:r>
      <w:r w:rsidRPr="00262FE9">
        <w:rPr>
          <w:rStyle w:val="eop"/>
          <w:rFonts w:ascii="Arial" w:hAnsi="Arial" w:cs="Arial"/>
          <w:sz w:val="22"/>
          <w:szCs w:val="22"/>
        </w:rPr>
        <w:t> </w:t>
      </w:r>
    </w:p>
    <w:p w14:paraId="006914E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A5463D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58.</w:t>
      </w:r>
      <w:r w:rsidRPr="00262FE9">
        <w:rPr>
          <w:rStyle w:val="eop"/>
          <w:rFonts w:ascii="Arial" w:hAnsi="Arial" w:cs="Arial"/>
          <w:sz w:val="22"/>
          <w:szCs w:val="22"/>
        </w:rPr>
        <w:t> </w:t>
      </w:r>
    </w:p>
    <w:p w14:paraId="7286511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5E10957"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U svrhu zaštite visokovrijednog zelenila obavezno je sačuvati i ukomponirati visokovrijedno zelenilo u buduću kompoziciju građevinske čestice.</w:t>
      </w:r>
      <w:r w:rsidRPr="00262FE9">
        <w:rPr>
          <w:rStyle w:val="eop"/>
          <w:rFonts w:ascii="Arial" w:hAnsi="Arial" w:cs="Arial"/>
          <w:sz w:val="22"/>
          <w:szCs w:val="22"/>
        </w:rPr>
        <w:t> </w:t>
      </w:r>
    </w:p>
    <w:p w14:paraId="4530145D"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Obvezno je prikazivanje postojećih i planiranih zelenih površina u svim vrstama akata o gradnji.</w:t>
      </w:r>
      <w:r w:rsidRPr="00262FE9">
        <w:rPr>
          <w:rStyle w:val="eop"/>
          <w:rFonts w:ascii="Arial" w:hAnsi="Arial" w:cs="Arial"/>
          <w:sz w:val="22"/>
          <w:szCs w:val="22"/>
        </w:rPr>
        <w:t> </w:t>
      </w:r>
    </w:p>
    <w:p w14:paraId="608A11BE"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BD79DAF"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Geodetskim metodama potrebno je snimiti i vrednovati sva odrasla stabla te ih prikazati na situaciji pri podnošenju zahtjeva za dokumente kojima se regulira građenje i uporaba građevina kako bi građevine bile maksimalno uklopljene u postojeću vegetaciju te kako ne bi narušavale krajobrazne i panoramske vrijednosti prostora u kojem se nalaze.</w:t>
      </w:r>
      <w:r w:rsidRPr="00262FE9">
        <w:rPr>
          <w:rStyle w:val="eop"/>
          <w:rFonts w:ascii="Arial" w:hAnsi="Arial" w:cs="Arial"/>
          <w:sz w:val="22"/>
          <w:szCs w:val="22"/>
        </w:rPr>
        <w:t> </w:t>
      </w:r>
    </w:p>
    <w:p w14:paraId="09C91F7D"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3C9BAE2"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Na građevnoj čestici je potrebno zadržati zelenilo prve i druge kategorije boniteta, a u slučaju potrebe uklanjanja zelenila niže kategorije boniteta, obvezna je </w:t>
      </w:r>
      <w:proofErr w:type="spellStart"/>
      <w:r w:rsidRPr="00262FE9">
        <w:rPr>
          <w:rStyle w:val="normaltextrun"/>
          <w:rFonts w:ascii="Arial" w:hAnsi="Arial" w:cs="Arial"/>
          <w:sz w:val="22"/>
          <w:szCs w:val="22"/>
        </w:rPr>
        <w:t>nadosadnja</w:t>
      </w:r>
      <w:proofErr w:type="spellEnd"/>
      <w:r w:rsidRPr="00262FE9">
        <w:rPr>
          <w:rStyle w:val="normaltextrun"/>
          <w:rFonts w:ascii="Arial" w:hAnsi="Arial" w:cs="Arial"/>
          <w:sz w:val="22"/>
          <w:szCs w:val="22"/>
        </w:rPr>
        <w:t xml:space="preserve"> iste ili više kategorije boniteta.</w:t>
      </w:r>
      <w:r w:rsidRPr="00262FE9">
        <w:rPr>
          <w:rStyle w:val="eop"/>
          <w:rFonts w:ascii="Arial" w:hAnsi="Arial" w:cs="Arial"/>
          <w:sz w:val="22"/>
          <w:szCs w:val="22"/>
        </w:rPr>
        <w:t> </w:t>
      </w:r>
    </w:p>
    <w:p w14:paraId="6D13139D"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FE471F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Čestice zemljišta kojima veličina i oblik ne omogućuju izgradnju građevina, a koje nemaju direktan pristup sa javne površine, tretiraju se kao zelene površine.</w:t>
      </w:r>
      <w:r w:rsidRPr="00262FE9">
        <w:rPr>
          <w:rStyle w:val="eop"/>
          <w:rFonts w:ascii="Arial" w:hAnsi="Arial" w:cs="Arial"/>
          <w:sz w:val="22"/>
          <w:szCs w:val="22"/>
        </w:rPr>
        <w:t> </w:t>
      </w:r>
    </w:p>
    <w:p w14:paraId="49F5A571"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6FD8B22B"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59.</w:t>
      </w:r>
      <w:r w:rsidRPr="00262FE9">
        <w:rPr>
          <w:rStyle w:val="eop"/>
          <w:rFonts w:ascii="Arial" w:hAnsi="Arial" w:cs="Arial"/>
          <w:sz w:val="22"/>
          <w:szCs w:val="22"/>
        </w:rPr>
        <w:t> </w:t>
      </w:r>
    </w:p>
    <w:p w14:paraId="67381ED2"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F033A39"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Pri gradnji građevine obvezno je čuvati prirodnu konfiguraciju terena građevinske čestice tako da se iskopi izvode samo radi gradnje ukopanih i dijelom ukopanih etaža i temelja, a kosi se teren uređuje kaskadno ili ostavlja u prirodnom ili zatečenom nagibu. Visina potpornih zidova ne smije preći 3,0 m a ukoliko ima više potpornih zidova kojima se kaskadno uređuje kosi teren tada je njihov međusobni razmak najmanje 1,0 m. Površina građevne čestice između potpornih zidova obvezno se mora hortikulturno urediti. Iznad potpornog zida moguće je postaviti ogradni zid, </w:t>
      </w:r>
      <w:proofErr w:type="spellStart"/>
      <w:r w:rsidRPr="00262FE9">
        <w:rPr>
          <w:rStyle w:val="normaltextrun"/>
          <w:rFonts w:ascii="Arial" w:hAnsi="Arial" w:cs="Arial"/>
          <w:sz w:val="22"/>
          <w:szCs w:val="22"/>
        </w:rPr>
        <w:t>arle</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pižule</w:t>
      </w:r>
      <w:proofErr w:type="spellEnd"/>
      <w:r w:rsidRPr="00262FE9">
        <w:rPr>
          <w:rStyle w:val="normaltextrun"/>
          <w:rFonts w:ascii="Arial" w:hAnsi="Arial" w:cs="Arial"/>
          <w:sz w:val="22"/>
          <w:szCs w:val="22"/>
        </w:rPr>
        <w:t xml:space="preserve"> i sl. Visina tih elemenata ne smije prelaziti 1,0 m.</w:t>
      </w:r>
      <w:r w:rsidRPr="00262FE9">
        <w:rPr>
          <w:rStyle w:val="eop"/>
          <w:rFonts w:ascii="Arial" w:hAnsi="Arial" w:cs="Arial"/>
          <w:sz w:val="22"/>
          <w:szCs w:val="22"/>
        </w:rPr>
        <w:t> </w:t>
      </w:r>
    </w:p>
    <w:p w14:paraId="69DD9809"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51E90DF"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(2) Pri gradnji velikih podzemnih garaža, kapaciteta većih od 100 parkirnih mjesta, te gradnji i rekonstrukciji nerazvrstanih cesta, visina potpornih zidova može biti i veća, ali ne veća od 6,0 m uz obvezno </w:t>
      </w:r>
      <w:proofErr w:type="spellStart"/>
      <w:r w:rsidRPr="00262FE9">
        <w:rPr>
          <w:rStyle w:val="normaltextrun"/>
          <w:rFonts w:ascii="Arial" w:hAnsi="Arial" w:cs="Arial"/>
          <w:sz w:val="22"/>
          <w:szCs w:val="22"/>
        </w:rPr>
        <w:t>ozelenjavanje</w:t>
      </w:r>
      <w:proofErr w:type="spellEnd"/>
      <w:r w:rsidRPr="00262FE9">
        <w:rPr>
          <w:rStyle w:val="normaltextrun"/>
          <w:rFonts w:ascii="Arial" w:hAnsi="Arial" w:cs="Arial"/>
          <w:sz w:val="22"/>
          <w:szCs w:val="22"/>
        </w:rPr>
        <w:t xml:space="preserve"> i zaštitu vizura.</w:t>
      </w:r>
      <w:r w:rsidRPr="00262FE9">
        <w:rPr>
          <w:rStyle w:val="eop"/>
          <w:rFonts w:ascii="Arial" w:hAnsi="Arial" w:cs="Arial"/>
          <w:sz w:val="22"/>
          <w:szCs w:val="22"/>
        </w:rPr>
        <w:t> </w:t>
      </w:r>
    </w:p>
    <w:p w14:paraId="30A8A1A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04ECAE7"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60.</w:t>
      </w:r>
      <w:r w:rsidRPr="00262FE9">
        <w:rPr>
          <w:rStyle w:val="eop"/>
          <w:rFonts w:ascii="Arial" w:hAnsi="Arial" w:cs="Arial"/>
          <w:sz w:val="22"/>
          <w:szCs w:val="22"/>
        </w:rPr>
        <w:t> </w:t>
      </w:r>
    </w:p>
    <w:p w14:paraId="79CAD914"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5F6DA4F"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lastRenderedPageBreak/>
        <w:t>Sve građevine moraju unutar građevne čestice osigurati prostor za odlaganje kućnog otpada. Mjesto za odlaganje treba vozilima za odvoz smeća biti lako pristupačno s javne prometne površine, s maksimalnim nagibom od 8% i treba biti zaklonjeno od izravnoga pogleda s ulice.</w:t>
      </w:r>
      <w:r w:rsidRPr="00262FE9">
        <w:rPr>
          <w:rStyle w:val="eop"/>
          <w:rFonts w:ascii="Arial" w:hAnsi="Arial" w:cs="Arial"/>
          <w:sz w:val="22"/>
          <w:szCs w:val="22"/>
        </w:rPr>
        <w:t> </w:t>
      </w:r>
    </w:p>
    <w:p w14:paraId="1A220741"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67D1A83"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5.5.</w:t>
      </w:r>
      <w:r w:rsidRPr="00262FE9">
        <w:rPr>
          <w:rStyle w:val="tabchar"/>
          <w:rFonts w:ascii="Arial" w:hAnsi="Arial" w:cs="Arial"/>
          <w:sz w:val="22"/>
          <w:szCs w:val="22"/>
        </w:rPr>
        <w:t xml:space="preserve"> </w:t>
      </w:r>
      <w:r w:rsidRPr="00262FE9">
        <w:rPr>
          <w:rStyle w:val="normaltextrun"/>
          <w:rFonts w:ascii="Arial" w:hAnsi="Arial" w:cs="Arial"/>
          <w:b/>
          <w:bCs/>
          <w:sz w:val="22"/>
          <w:szCs w:val="22"/>
        </w:rPr>
        <w:t>Oblikovanje stambenih, stambeno poslovnih i poslovnih građevina</w:t>
      </w:r>
      <w:r w:rsidRPr="00262FE9">
        <w:rPr>
          <w:rStyle w:val="eop"/>
          <w:rFonts w:ascii="Arial" w:hAnsi="Arial" w:cs="Arial"/>
          <w:sz w:val="22"/>
          <w:szCs w:val="22"/>
        </w:rPr>
        <w:t> </w:t>
      </w:r>
    </w:p>
    <w:p w14:paraId="286EDB8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FE8658B"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61.</w:t>
      </w:r>
      <w:r w:rsidRPr="00262FE9">
        <w:rPr>
          <w:rStyle w:val="eop"/>
          <w:rFonts w:ascii="Arial" w:hAnsi="Arial" w:cs="Arial"/>
          <w:sz w:val="22"/>
          <w:szCs w:val="22"/>
        </w:rPr>
        <w:t> </w:t>
      </w:r>
    </w:p>
    <w:p w14:paraId="518C525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F40EE4A"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Površina terena iznad podruma izvan površine nadzemne građevine mora biti uređena kao terase, uređene zelene površine (travnjaci, nisko zelenilo, zelene ograde i sl.).</w:t>
      </w:r>
      <w:r w:rsidRPr="00262FE9">
        <w:rPr>
          <w:rStyle w:val="eop"/>
          <w:rFonts w:ascii="Arial" w:hAnsi="Arial" w:cs="Arial"/>
          <w:sz w:val="22"/>
          <w:szCs w:val="22"/>
        </w:rPr>
        <w:t> </w:t>
      </w:r>
    </w:p>
    <w:p w14:paraId="49025650"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9B61533"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Teren oko građevina, potporni zidovi, terase i slično moraju se izvesti tako da bitno ne mijenjaju postojeću konfiguraciju terena i bez velikih iskopa i potpornih zidova, ne narušavaju izgled naselja te da se ne promijeni prirodno otjecanje vode na štetu susjedne čestice i građevina.</w:t>
      </w:r>
      <w:r w:rsidRPr="00262FE9">
        <w:rPr>
          <w:rStyle w:val="eop"/>
          <w:rFonts w:ascii="Arial" w:hAnsi="Arial" w:cs="Arial"/>
          <w:sz w:val="22"/>
          <w:szCs w:val="22"/>
        </w:rPr>
        <w:t> </w:t>
      </w:r>
    </w:p>
    <w:p w14:paraId="59583312"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7AC28F6"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62.</w:t>
      </w:r>
      <w:r w:rsidRPr="00262FE9">
        <w:rPr>
          <w:rStyle w:val="eop"/>
          <w:rFonts w:ascii="Arial" w:hAnsi="Arial" w:cs="Arial"/>
          <w:sz w:val="22"/>
          <w:szCs w:val="22"/>
        </w:rPr>
        <w:t> </w:t>
      </w:r>
    </w:p>
    <w:p w14:paraId="12AC1CA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FD4818B"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Sve građevine mogu imati ravni, kosi, bačvasti ili slični i kombinirani krov. Nagib ravnog krova uvjetovan je potrebnim padom za odvodnju oborinske vode s krova. Kosi, bačvasti ili slični i kombinirani krov kao i tradicijski kosi krov s pokrovom od kupe kanalice moraju imati nagib od 20 do 30 stupnjeva.</w:t>
      </w:r>
      <w:r w:rsidRPr="00262FE9">
        <w:rPr>
          <w:rStyle w:val="eop"/>
          <w:rFonts w:ascii="Arial" w:hAnsi="Arial" w:cs="Arial"/>
          <w:sz w:val="22"/>
          <w:szCs w:val="22"/>
        </w:rPr>
        <w:t> </w:t>
      </w:r>
    </w:p>
    <w:p w14:paraId="467A9EE4"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92E7228"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Ravni krov, sukladno suvremenom arhitektonskom oblikovanju može biti projektiran kao terasa ili ozelenjen, a na ravnim krovovima (prohodnim i neprohodnim) moguće je izvođenje ogradnih zidova sukladno posebnim sigurnosnim propisima, a visina se mjeri od gornje kote završnog sloja ravnog krova.</w:t>
      </w:r>
      <w:r w:rsidRPr="00262FE9">
        <w:rPr>
          <w:rStyle w:val="eop"/>
          <w:rFonts w:ascii="Arial" w:hAnsi="Arial" w:cs="Arial"/>
          <w:sz w:val="22"/>
          <w:szCs w:val="22"/>
        </w:rPr>
        <w:t> </w:t>
      </w:r>
    </w:p>
    <w:p w14:paraId="35DE66DC" w14:textId="77777777" w:rsidR="00CC5DFE" w:rsidRPr="00262FE9" w:rsidRDefault="00CC5DFE" w:rsidP="00262FE9">
      <w:pPr>
        <w:pStyle w:val="paragraph"/>
        <w:spacing w:before="0" w:beforeAutospacing="0" w:after="160" w:afterAutospacing="0"/>
        <w:textAlignment w:val="baseline"/>
        <w:rPr>
          <w:rFonts w:ascii="Arial" w:hAnsi="Arial" w:cs="Arial"/>
          <w:sz w:val="22"/>
          <w:szCs w:val="22"/>
        </w:rPr>
      </w:pPr>
      <w:r w:rsidRPr="00262FE9">
        <w:rPr>
          <w:rStyle w:val="pagebreaktextspan"/>
          <w:rFonts w:ascii="Arial" w:hAnsi="Arial" w:cs="Arial"/>
          <w:sz w:val="22"/>
          <w:szCs w:val="22"/>
        </w:rPr>
        <w:t> </w:t>
      </w:r>
      <w:r w:rsidRPr="00262FE9">
        <w:rPr>
          <w:rStyle w:val="eop"/>
          <w:rFonts w:ascii="Arial" w:hAnsi="Arial" w:cs="Arial"/>
          <w:sz w:val="22"/>
          <w:szCs w:val="22"/>
        </w:rPr>
        <w:t> </w:t>
      </w:r>
    </w:p>
    <w:p w14:paraId="301CE934"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63.</w:t>
      </w:r>
      <w:r w:rsidRPr="00262FE9">
        <w:rPr>
          <w:rStyle w:val="eop"/>
          <w:rFonts w:ascii="Arial" w:hAnsi="Arial" w:cs="Arial"/>
          <w:sz w:val="22"/>
          <w:szCs w:val="22"/>
        </w:rPr>
        <w:t> </w:t>
      </w:r>
    </w:p>
    <w:p w14:paraId="602B3D3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5D85233"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Omogućuje se ugradnja sunčanih kolektora na svim građevinama, osim u zaštićenim dijelovima naselja.</w:t>
      </w:r>
      <w:r w:rsidRPr="00262FE9">
        <w:rPr>
          <w:rStyle w:val="eop"/>
          <w:rFonts w:ascii="Arial" w:hAnsi="Arial" w:cs="Arial"/>
          <w:sz w:val="22"/>
          <w:szCs w:val="22"/>
        </w:rPr>
        <w:t> </w:t>
      </w:r>
    </w:p>
    <w:p w14:paraId="06D66BF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AF8728A"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64.</w:t>
      </w:r>
      <w:r w:rsidRPr="00262FE9">
        <w:rPr>
          <w:rStyle w:val="eop"/>
          <w:rFonts w:ascii="Arial" w:hAnsi="Arial" w:cs="Arial"/>
          <w:sz w:val="22"/>
          <w:szCs w:val="22"/>
        </w:rPr>
        <w:t> </w:t>
      </w:r>
    </w:p>
    <w:p w14:paraId="584EFE7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985B9AE"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Obrada pročelja prema ulici izvodi se kao kamena ili žbukana uz izvođenje kamenog ili betonskog oluka s konzolama.</w:t>
      </w:r>
      <w:r w:rsidRPr="00262FE9">
        <w:rPr>
          <w:rStyle w:val="eop"/>
          <w:rFonts w:ascii="Arial" w:hAnsi="Arial" w:cs="Arial"/>
          <w:sz w:val="22"/>
          <w:szCs w:val="22"/>
        </w:rPr>
        <w:t> </w:t>
      </w:r>
    </w:p>
    <w:p w14:paraId="4A3131D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Ako se izvodi </w:t>
      </w:r>
      <w:proofErr w:type="spellStart"/>
      <w:r w:rsidRPr="00262FE9">
        <w:rPr>
          <w:rStyle w:val="normaltextrun"/>
          <w:rFonts w:ascii="Arial" w:hAnsi="Arial" w:cs="Arial"/>
          <w:sz w:val="22"/>
          <w:szCs w:val="22"/>
        </w:rPr>
        <w:t>istak</w:t>
      </w:r>
      <w:proofErr w:type="spellEnd"/>
      <w:r w:rsidRPr="00262FE9">
        <w:rPr>
          <w:rStyle w:val="normaltextrun"/>
          <w:rFonts w:ascii="Arial" w:hAnsi="Arial" w:cs="Arial"/>
          <w:sz w:val="22"/>
          <w:szCs w:val="22"/>
        </w:rPr>
        <w:t xml:space="preserve"> krovnog vijenca građevine, onda je on armiranobetonski ili kameni s uklesanim žlijebom na kamenim konzolama. Vijenac je moguće izvesti i kao prepust crijepa. U ovom drugom slučaju vijenac je minimalan.</w:t>
      </w:r>
      <w:r w:rsidRPr="00262FE9">
        <w:rPr>
          <w:rStyle w:val="eop"/>
          <w:rFonts w:ascii="Arial" w:hAnsi="Arial" w:cs="Arial"/>
          <w:sz w:val="22"/>
          <w:szCs w:val="22"/>
        </w:rPr>
        <w:t> </w:t>
      </w:r>
    </w:p>
    <w:p w14:paraId="5C52A31B"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9482902"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Ostale fasadne površine izvode se u kamenu ili žbukane ili kao njihova međusobna kombinacija.</w:t>
      </w:r>
      <w:r w:rsidRPr="00262FE9">
        <w:rPr>
          <w:rStyle w:val="eop"/>
          <w:rFonts w:ascii="Arial" w:hAnsi="Arial" w:cs="Arial"/>
          <w:sz w:val="22"/>
          <w:szCs w:val="22"/>
        </w:rPr>
        <w:t> </w:t>
      </w:r>
    </w:p>
    <w:p w14:paraId="105A28A4"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Kod fugiranja fasade u kamenu preporuča se ne isticati fuge već ih svijetlo tonirati.</w:t>
      </w:r>
      <w:r w:rsidRPr="00262FE9">
        <w:rPr>
          <w:rStyle w:val="eop"/>
          <w:rFonts w:ascii="Arial" w:hAnsi="Arial" w:cs="Arial"/>
          <w:sz w:val="22"/>
          <w:szCs w:val="22"/>
        </w:rPr>
        <w:t> </w:t>
      </w:r>
    </w:p>
    <w:p w14:paraId="6DD5D92B"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FF92C4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Ako se obrada pročelja izvodi kao žbukana potrebno je koristiti svjetlije nijanse (koje odgovaraju tonovima kamena vapnenca) do maksimalno bež boje.</w:t>
      </w:r>
      <w:r w:rsidRPr="00262FE9">
        <w:rPr>
          <w:rStyle w:val="eop"/>
          <w:rFonts w:ascii="Arial" w:hAnsi="Arial" w:cs="Arial"/>
          <w:sz w:val="22"/>
          <w:szCs w:val="22"/>
        </w:rPr>
        <w:t> </w:t>
      </w:r>
    </w:p>
    <w:p w14:paraId="55254C2E" w14:textId="77777777" w:rsidR="00FF4F01" w:rsidRDefault="00FF4F01" w:rsidP="00232E1F">
      <w:pPr>
        <w:pStyle w:val="paragraph"/>
        <w:spacing w:before="0" w:beforeAutospacing="0" w:after="0" w:afterAutospacing="0"/>
        <w:jc w:val="both"/>
        <w:textAlignment w:val="baseline"/>
        <w:rPr>
          <w:rStyle w:val="normaltextrun"/>
          <w:rFonts w:ascii="Arial" w:hAnsi="Arial" w:cs="Arial"/>
          <w:sz w:val="22"/>
          <w:szCs w:val="22"/>
        </w:rPr>
      </w:pPr>
    </w:p>
    <w:p w14:paraId="12E8621F"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Moguća  su  manja  odstupanja  od  formulacija  u  prethodnim  stavcima  i  suvremena interpretacija tradicionalnih oblikovnih elemenata.</w:t>
      </w:r>
      <w:r w:rsidRPr="00262FE9">
        <w:rPr>
          <w:rStyle w:val="eop"/>
          <w:rFonts w:ascii="Arial" w:hAnsi="Arial" w:cs="Arial"/>
          <w:sz w:val="22"/>
          <w:szCs w:val="22"/>
        </w:rPr>
        <w:t> </w:t>
      </w:r>
    </w:p>
    <w:p w14:paraId="7808F7D4"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B18858B"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Na pročeljima objekata nije dopušteno plakatiranje i oglašavanje neovisno o dimenzijama reklame ili oglasa.</w:t>
      </w:r>
      <w:r w:rsidRPr="00262FE9">
        <w:rPr>
          <w:rStyle w:val="eop"/>
          <w:rFonts w:ascii="Arial" w:hAnsi="Arial" w:cs="Arial"/>
          <w:sz w:val="22"/>
          <w:szCs w:val="22"/>
        </w:rPr>
        <w:t> </w:t>
      </w:r>
    </w:p>
    <w:p w14:paraId="46C7CCF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tu svrhu predviđeno je u sklopu postavljanja urbane opreme postavljanje oglasnih prostora (publiciteta) na javne površine, prema posebnoj Odluci Grada Dubrovnika.</w:t>
      </w:r>
      <w:r w:rsidRPr="00262FE9">
        <w:rPr>
          <w:rStyle w:val="eop"/>
          <w:rFonts w:ascii="Arial" w:hAnsi="Arial" w:cs="Arial"/>
          <w:sz w:val="22"/>
          <w:szCs w:val="22"/>
        </w:rPr>
        <w:t> </w:t>
      </w:r>
    </w:p>
    <w:p w14:paraId="7A0FAED1"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lastRenderedPageBreak/>
        <w:t> </w:t>
      </w:r>
    </w:p>
    <w:p w14:paraId="46B28EDF" w14:textId="77777777" w:rsidR="00445D82" w:rsidRDefault="00CC5DFE" w:rsidP="00262FE9">
      <w:pPr>
        <w:pStyle w:val="paragraph"/>
        <w:spacing w:before="9" w:beforeAutospacing="0" w:after="0" w:afterAutospacing="0"/>
        <w:textAlignment w:val="baseline"/>
        <w:rPr>
          <w:rStyle w:val="normaltextrun"/>
          <w:rFonts w:ascii="Arial" w:hAnsi="Arial" w:cs="Arial"/>
          <w:b/>
          <w:bCs/>
          <w:sz w:val="22"/>
          <w:szCs w:val="22"/>
        </w:rPr>
      </w:pPr>
      <w:r w:rsidRPr="00445D82">
        <w:rPr>
          <w:rStyle w:val="normaltextrun"/>
          <w:rFonts w:ascii="Arial" w:hAnsi="Arial" w:cs="Arial"/>
          <w:b/>
          <w:bCs/>
          <w:sz w:val="22"/>
          <w:szCs w:val="22"/>
        </w:rPr>
        <w:t>6. UVJETI ZA</w:t>
      </w:r>
      <w:r w:rsidRPr="00445D82">
        <w:rPr>
          <w:rStyle w:val="tabchar"/>
          <w:rFonts w:ascii="Arial" w:hAnsi="Arial" w:cs="Arial"/>
          <w:sz w:val="22"/>
          <w:szCs w:val="22"/>
        </w:rPr>
        <w:t xml:space="preserve"> </w:t>
      </w:r>
      <w:r w:rsidRPr="00445D82">
        <w:rPr>
          <w:rStyle w:val="normaltextrun"/>
          <w:rFonts w:ascii="Arial" w:hAnsi="Arial" w:cs="Arial"/>
          <w:b/>
          <w:bCs/>
          <w:sz w:val="22"/>
          <w:szCs w:val="22"/>
        </w:rPr>
        <w:t xml:space="preserve">UTVRĐIVANJE TRASA I POVRŠINA PROMETA, TELEKOMUNIKACIJSKE </w:t>
      </w:r>
    </w:p>
    <w:p w14:paraId="4B1FE018" w14:textId="77777777" w:rsidR="00CC5DFE" w:rsidRPr="00445D82" w:rsidRDefault="00CC5DFE" w:rsidP="00262FE9">
      <w:pPr>
        <w:pStyle w:val="paragraph"/>
        <w:spacing w:before="9" w:beforeAutospacing="0" w:after="0" w:afterAutospacing="0"/>
        <w:textAlignment w:val="baseline"/>
        <w:rPr>
          <w:rFonts w:ascii="Arial" w:hAnsi="Arial" w:cs="Arial"/>
          <w:sz w:val="22"/>
          <w:szCs w:val="22"/>
        </w:rPr>
      </w:pPr>
      <w:r w:rsidRPr="00445D82">
        <w:rPr>
          <w:rStyle w:val="normaltextrun"/>
          <w:rFonts w:ascii="Arial" w:hAnsi="Arial" w:cs="Arial"/>
          <w:b/>
          <w:bCs/>
          <w:sz w:val="22"/>
          <w:szCs w:val="22"/>
        </w:rPr>
        <w:t>I KOMUNALNE INFRASTRUKTURNE MREŽE</w:t>
      </w:r>
      <w:r w:rsidRPr="00445D82">
        <w:rPr>
          <w:rStyle w:val="eop"/>
          <w:rFonts w:ascii="Arial" w:hAnsi="Arial" w:cs="Arial"/>
          <w:sz w:val="22"/>
          <w:szCs w:val="22"/>
        </w:rPr>
        <w:t> </w:t>
      </w:r>
    </w:p>
    <w:p w14:paraId="20E4E5D1"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8514863"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65.</w:t>
      </w:r>
      <w:r w:rsidRPr="00262FE9">
        <w:rPr>
          <w:rStyle w:val="eop"/>
          <w:rFonts w:ascii="Arial" w:hAnsi="Arial" w:cs="Arial"/>
          <w:sz w:val="22"/>
          <w:szCs w:val="22"/>
        </w:rPr>
        <w:t> </w:t>
      </w:r>
    </w:p>
    <w:p w14:paraId="3152C00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E9E9481"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Generalnim planom osigurane su površine i koridori za gradnju i rekonstrukciju infrastrukturnih sustava:</w:t>
      </w:r>
      <w:r w:rsidRPr="00262FE9">
        <w:rPr>
          <w:rStyle w:val="eop"/>
          <w:rFonts w:ascii="Arial" w:hAnsi="Arial" w:cs="Arial"/>
          <w:sz w:val="22"/>
          <w:szCs w:val="22"/>
        </w:rPr>
        <w:t> </w:t>
      </w:r>
    </w:p>
    <w:p w14:paraId="34B3F447" w14:textId="77777777" w:rsidR="00CC5DFE" w:rsidRPr="00262FE9" w:rsidRDefault="00CC5DFE" w:rsidP="00262FE9">
      <w:pPr>
        <w:pStyle w:val="paragraph"/>
        <w:spacing w:before="0" w:beforeAutospacing="0" w:after="0" w:afterAutospacing="0"/>
        <w:ind w:left="127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prometnoga,</w:t>
      </w:r>
      <w:r w:rsidRPr="00262FE9">
        <w:rPr>
          <w:rStyle w:val="eop"/>
          <w:rFonts w:ascii="Arial" w:hAnsi="Arial" w:cs="Arial"/>
          <w:sz w:val="22"/>
          <w:szCs w:val="22"/>
        </w:rPr>
        <w:t> </w:t>
      </w:r>
    </w:p>
    <w:p w14:paraId="76AF1258" w14:textId="77777777" w:rsidR="00CC5DFE" w:rsidRPr="00262FE9" w:rsidRDefault="00CC5DFE" w:rsidP="00262FE9">
      <w:pPr>
        <w:pStyle w:val="paragraph"/>
        <w:spacing w:before="0" w:beforeAutospacing="0" w:after="0" w:afterAutospacing="0"/>
        <w:ind w:left="127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telekomunikacije i pošte,</w:t>
      </w:r>
      <w:r w:rsidRPr="00262FE9">
        <w:rPr>
          <w:rStyle w:val="eop"/>
          <w:rFonts w:ascii="Arial" w:hAnsi="Arial" w:cs="Arial"/>
          <w:sz w:val="22"/>
          <w:szCs w:val="22"/>
        </w:rPr>
        <w:t> </w:t>
      </w:r>
    </w:p>
    <w:p w14:paraId="355FAFE8" w14:textId="77777777" w:rsidR="00CC5DFE" w:rsidRPr="00262FE9" w:rsidRDefault="00CC5DFE" w:rsidP="00262FE9">
      <w:pPr>
        <w:pStyle w:val="paragraph"/>
        <w:spacing w:before="0" w:beforeAutospacing="0" w:after="0" w:afterAutospacing="0"/>
        <w:ind w:left="127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komunalne infrastrukturne mreže,</w:t>
      </w:r>
      <w:r w:rsidRPr="00262FE9">
        <w:rPr>
          <w:rStyle w:val="eop"/>
          <w:rFonts w:ascii="Arial" w:hAnsi="Arial" w:cs="Arial"/>
          <w:sz w:val="22"/>
          <w:szCs w:val="22"/>
        </w:rPr>
        <w:t> </w:t>
      </w:r>
    </w:p>
    <w:p w14:paraId="32EC2D86" w14:textId="77777777" w:rsidR="00CC5DFE" w:rsidRPr="00262FE9" w:rsidRDefault="00CC5DFE" w:rsidP="00262FE9">
      <w:pPr>
        <w:pStyle w:val="paragraph"/>
        <w:spacing w:before="0" w:beforeAutospacing="0" w:after="0" w:afterAutospacing="0"/>
        <w:ind w:left="127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vodoopskrbe,</w:t>
      </w:r>
      <w:r w:rsidRPr="00262FE9">
        <w:rPr>
          <w:rStyle w:val="eop"/>
          <w:rFonts w:ascii="Arial" w:hAnsi="Arial" w:cs="Arial"/>
          <w:sz w:val="22"/>
          <w:szCs w:val="22"/>
        </w:rPr>
        <w:t> </w:t>
      </w:r>
    </w:p>
    <w:p w14:paraId="299B4A25" w14:textId="77777777" w:rsidR="00CC5DFE" w:rsidRPr="00262FE9" w:rsidRDefault="00CC5DFE" w:rsidP="00262FE9">
      <w:pPr>
        <w:pStyle w:val="paragraph"/>
        <w:spacing w:before="0" w:beforeAutospacing="0" w:after="0" w:afterAutospacing="0"/>
        <w:ind w:left="127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odvodnje,</w:t>
      </w:r>
      <w:r w:rsidRPr="00262FE9">
        <w:rPr>
          <w:rStyle w:val="eop"/>
          <w:rFonts w:ascii="Arial" w:hAnsi="Arial" w:cs="Arial"/>
          <w:sz w:val="22"/>
          <w:szCs w:val="22"/>
        </w:rPr>
        <w:t> </w:t>
      </w:r>
    </w:p>
    <w:p w14:paraId="45782676" w14:textId="77777777" w:rsidR="00CC5DFE" w:rsidRPr="00262FE9" w:rsidRDefault="00CC5DFE" w:rsidP="00262FE9">
      <w:pPr>
        <w:pStyle w:val="paragraph"/>
        <w:spacing w:before="0" w:beforeAutospacing="0" w:after="0" w:afterAutospacing="0"/>
        <w:ind w:left="127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elektroopskrbe,</w:t>
      </w:r>
      <w:r w:rsidRPr="00262FE9">
        <w:rPr>
          <w:rStyle w:val="eop"/>
          <w:rFonts w:ascii="Arial" w:hAnsi="Arial" w:cs="Arial"/>
          <w:sz w:val="22"/>
          <w:szCs w:val="22"/>
        </w:rPr>
        <w:t> </w:t>
      </w:r>
    </w:p>
    <w:p w14:paraId="2D685F79"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823804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Infrastrukturni sustavi grade se prema posebnim propisima, pravilima struke i ovim odredbama.</w:t>
      </w:r>
      <w:r w:rsidRPr="00262FE9">
        <w:rPr>
          <w:rStyle w:val="eop"/>
          <w:rFonts w:ascii="Arial" w:hAnsi="Arial" w:cs="Arial"/>
          <w:sz w:val="22"/>
          <w:szCs w:val="22"/>
        </w:rPr>
        <w:t> </w:t>
      </w:r>
    </w:p>
    <w:p w14:paraId="24FDA732"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203FCDC"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6.1.     Trase i površine prometne infrastrukturne mreže</w:t>
      </w:r>
      <w:r w:rsidRPr="00262FE9">
        <w:rPr>
          <w:rStyle w:val="eop"/>
          <w:rFonts w:ascii="Arial" w:hAnsi="Arial" w:cs="Arial"/>
          <w:sz w:val="22"/>
          <w:szCs w:val="22"/>
        </w:rPr>
        <w:t> </w:t>
      </w:r>
    </w:p>
    <w:p w14:paraId="5E0859A3"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163BAA1"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66.</w:t>
      </w:r>
      <w:r w:rsidRPr="00262FE9">
        <w:rPr>
          <w:rStyle w:val="eop"/>
          <w:rFonts w:ascii="Arial" w:hAnsi="Arial" w:cs="Arial"/>
          <w:sz w:val="22"/>
          <w:szCs w:val="22"/>
        </w:rPr>
        <w:t> </w:t>
      </w:r>
    </w:p>
    <w:p w14:paraId="69FB61F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BEB2D41"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Na površinama infrastrukturnih sustava namijenjenih prometu dopušteno je graditi i uređivati građevine, instalacije i uređaje:</w:t>
      </w:r>
      <w:r w:rsidRPr="00262FE9">
        <w:rPr>
          <w:rStyle w:val="eop"/>
          <w:rFonts w:ascii="Arial" w:hAnsi="Arial" w:cs="Arial"/>
          <w:sz w:val="22"/>
          <w:szCs w:val="22"/>
        </w:rPr>
        <w:t> </w:t>
      </w:r>
    </w:p>
    <w:p w14:paraId="38341611" w14:textId="77777777" w:rsidR="00CC5DFE" w:rsidRPr="00262FE9" w:rsidRDefault="00CC5DFE" w:rsidP="00262FE9">
      <w:pPr>
        <w:pStyle w:val="paragraph"/>
        <w:spacing w:before="0" w:beforeAutospacing="0" w:after="0" w:afterAutospacing="0"/>
        <w:ind w:left="124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Cestovni promet</w:t>
      </w:r>
      <w:r w:rsidRPr="00262FE9">
        <w:rPr>
          <w:rStyle w:val="eop"/>
          <w:rFonts w:ascii="Arial" w:hAnsi="Arial" w:cs="Arial"/>
          <w:sz w:val="22"/>
          <w:szCs w:val="22"/>
        </w:rPr>
        <w:t> </w:t>
      </w:r>
    </w:p>
    <w:p w14:paraId="413F62F7" w14:textId="77777777" w:rsidR="00CC5DFE" w:rsidRPr="00262FE9" w:rsidRDefault="00CC5DFE" w:rsidP="00262FE9">
      <w:pPr>
        <w:pStyle w:val="paragraph"/>
        <w:spacing w:before="0" w:beforeAutospacing="0" w:after="0" w:afterAutospacing="0"/>
        <w:ind w:left="1800" w:hanging="555"/>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ulična mreža, trgovi,</w:t>
      </w:r>
      <w:r w:rsidRPr="00262FE9">
        <w:rPr>
          <w:rStyle w:val="eop"/>
          <w:rFonts w:ascii="Arial" w:hAnsi="Arial" w:cs="Arial"/>
          <w:sz w:val="22"/>
          <w:szCs w:val="22"/>
        </w:rPr>
        <w:t> </w:t>
      </w:r>
    </w:p>
    <w:p w14:paraId="37C480F0" w14:textId="77777777" w:rsidR="00CC5DFE" w:rsidRPr="00262FE9" w:rsidRDefault="00CC5DFE" w:rsidP="00262FE9">
      <w:pPr>
        <w:pStyle w:val="paragraph"/>
        <w:spacing w:before="0" w:beforeAutospacing="0" w:after="0" w:afterAutospacing="0"/>
        <w:ind w:left="1800" w:hanging="555"/>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parkirališta i garaže,</w:t>
      </w:r>
      <w:r w:rsidRPr="00262FE9">
        <w:rPr>
          <w:rStyle w:val="eop"/>
          <w:rFonts w:ascii="Arial" w:hAnsi="Arial" w:cs="Arial"/>
          <w:sz w:val="22"/>
          <w:szCs w:val="22"/>
        </w:rPr>
        <w:t> </w:t>
      </w:r>
    </w:p>
    <w:p w14:paraId="08933D8D" w14:textId="77777777" w:rsidR="00CC5DFE" w:rsidRPr="00262FE9" w:rsidRDefault="00CC5DFE" w:rsidP="00262FE9">
      <w:pPr>
        <w:pStyle w:val="paragraph"/>
        <w:spacing w:before="0" w:beforeAutospacing="0" w:after="0" w:afterAutospacing="0"/>
        <w:ind w:left="1800" w:hanging="555"/>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biciklističke staze,</w:t>
      </w:r>
      <w:r w:rsidRPr="00262FE9">
        <w:rPr>
          <w:rStyle w:val="eop"/>
          <w:rFonts w:ascii="Arial" w:hAnsi="Arial" w:cs="Arial"/>
          <w:sz w:val="22"/>
          <w:szCs w:val="22"/>
        </w:rPr>
        <w:t> </w:t>
      </w:r>
    </w:p>
    <w:p w14:paraId="13ACECD8" w14:textId="77777777" w:rsidR="00CC5DFE" w:rsidRPr="00262FE9" w:rsidRDefault="00CC5DFE" w:rsidP="00262FE9">
      <w:pPr>
        <w:pStyle w:val="paragraph"/>
        <w:spacing w:before="0" w:beforeAutospacing="0" w:after="0" w:afterAutospacing="0"/>
        <w:ind w:left="1800" w:hanging="555"/>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pješačke zone, putovi,</w:t>
      </w:r>
      <w:r w:rsidRPr="00262FE9">
        <w:rPr>
          <w:rStyle w:val="eop"/>
          <w:rFonts w:ascii="Arial" w:hAnsi="Arial" w:cs="Arial"/>
          <w:sz w:val="22"/>
          <w:szCs w:val="22"/>
        </w:rPr>
        <w:t> </w:t>
      </w:r>
    </w:p>
    <w:p w14:paraId="6C06CACC" w14:textId="77777777" w:rsidR="00CC5DFE" w:rsidRPr="00262FE9" w:rsidRDefault="00CC5DFE" w:rsidP="00262FE9">
      <w:pPr>
        <w:pStyle w:val="paragraph"/>
        <w:spacing w:before="0" w:beforeAutospacing="0" w:after="0" w:afterAutospacing="0"/>
        <w:ind w:left="1800" w:hanging="555"/>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benzinske postaje,</w:t>
      </w:r>
      <w:r w:rsidRPr="00262FE9">
        <w:rPr>
          <w:rStyle w:val="eop"/>
          <w:rFonts w:ascii="Arial" w:hAnsi="Arial" w:cs="Arial"/>
          <w:sz w:val="22"/>
          <w:szCs w:val="22"/>
        </w:rPr>
        <w:t> </w:t>
      </w:r>
    </w:p>
    <w:p w14:paraId="5B9ED404" w14:textId="77777777" w:rsidR="00CC5DFE" w:rsidRPr="00262FE9" w:rsidRDefault="00CC5DFE" w:rsidP="00262FE9">
      <w:pPr>
        <w:pStyle w:val="paragraph"/>
        <w:spacing w:before="0" w:beforeAutospacing="0" w:after="0" w:afterAutospacing="0"/>
        <w:ind w:left="1800" w:hanging="555"/>
        <w:jc w:val="both"/>
        <w:textAlignment w:val="baseline"/>
        <w:rPr>
          <w:rFonts w:ascii="Arial" w:hAnsi="Arial" w:cs="Arial"/>
          <w:sz w:val="22"/>
          <w:szCs w:val="22"/>
        </w:rPr>
      </w:pPr>
      <w:r w:rsidRPr="00262FE9">
        <w:rPr>
          <w:rStyle w:val="normaltextrun"/>
          <w:rFonts w:ascii="Arial" w:hAnsi="Arial" w:cs="Arial"/>
          <w:sz w:val="22"/>
          <w:szCs w:val="22"/>
        </w:rPr>
        <w:t>1.6.   ostali prometni sadržaji i građevine.</w:t>
      </w:r>
      <w:r w:rsidRPr="00262FE9">
        <w:rPr>
          <w:rStyle w:val="eop"/>
          <w:rFonts w:ascii="Arial" w:hAnsi="Arial" w:cs="Arial"/>
          <w:sz w:val="22"/>
          <w:szCs w:val="22"/>
        </w:rPr>
        <w:t> </w:t>
      </w:r>
    </w:p>
    <w:p w14:paraId="77388A79" w14:textId="77777777" w:rsidR="00CC5DFE" w:rsidRPr="00262FE9" w:rsidRDefault="00CC5DFE" w:rsidP="00262FE9">
      <w:pPr>
        <w:pStyle w:val="paragraph"/>
        <w:spacing w:before="0" w:beforeAutospacing="0" w:after="0" w:afterAutospacing="0"/>
        <w:ind w:left="124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Pomorski promet</w:t>
      </w:r>
      <w:r w:rsidRPr="00262FE9">
        <w:rPr>
          <w:rStyle w:val="eop"/>
          <w:rFonts w:ascii="Arial" w:hAnsi="Arial" w:cs="Arial"/>
          <w:sz w:val="22"/>
          <w:szCs w:val="22"/>
        </w:rPr>
        <w:t> </w:t>
      </w:r>
    </w:p>
    <w:p w14:paraId="4F2528CF" w14:textId="77777777" w:rsidR="00CC5DFE" w:rsidRPr="00262FE9" w:rsidRDefault="00CC5DFE" w:rsidP="00262FE9">
      <w:pPr>
        <w:pStyle w:val="paragraph"/>
        <w:spacing w:before="0" w:beforeAutospacing="0" w:after="0" w:afterAutospacing="0"/>
        <w:ind w:left="1800"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morska luka otvorena za javni promet,</w:t>
      </w:r>
      <w:r w:rsidRPr="00262FE9">
        <w:rPr>
          <w:rStyle w:val="eop"/>
          <w:rFonts w:ascii="Arial" w:hAnsi="Arial" w:cs="Arial"/>
          <w:sz w:val="22"/>
          <w:szCs w:val="22"/>
        </w:rPr>
        <w:t> </w:t>
      </w:r>
    </w:p>
    <w:p w14:paraId="5F9B79EB" w14:textId="77777777" w:rsidR="00CC5DFE" w:rsidRPr="00262FE9" w:rsidRDefault="00CC5DFE" w:rsidP="00262FE9">
      <w:pPr>
        <w:pStyle w:val="paragraph"/>
        <w:spacing w:before="0" w:beforeAutospacing="0" w:after="0" w:afterAutospacing="0"/>
        <w:ind w:left="1800" w:hanging="555"/>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ostale luke,</w:t>
      </w:r>
      <w:r w:rsidRPr="00262FE9">
        <w:rPr>
          <w:rStyle w:val="eop"/>
          <w:rFonts w:ascii="Arial" w:hAnsi="Arial" w:cs="Arial"/>
          <w:sz w:val="22"/>
          <w:szCs w:val="22"/>
        </w:rPr>
        <w:t> </w:t>
      </w:r>
    </w:p>
    <w:p w14:paraId="6AA11BB6" w14:textId="77777777" w:rsidR="00CC5DFE" w:rsidRPr="00262FE9" w:rsidRDefault="00CC5DFE" w:rsidP="00262FE9">
      <w:pPr>
        <w:pStyle w:val="paragraph"/>
        <w:spacing w:before="0" w:beforeAutospacing="0" w:after="0" w:afterAutospacing="0"/>
        <w:ind w:left="1800" w:hanging="555"/>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plovni putovi,</w:t>
      </w:r>
      <w:r w:rsidRPr="00262FE9">
        <w:rPr>
          <w:rStyle w:val="eop"/>
          <w:rFonts w:ascii="Arial" w:hAnsi="Arial" w:cs="Arial"/>
          <w:sz w:val="22"/>
          <w:szCs w:val="22"/>
        </w:rPr>
        <w:t> </w:t>
      </w:r>
    </w:p>
    <w:p w14:paraId="41B1122C" w14:textId="77777777" w:rsidR="00CC5DFE" w:rsidRPr="00262FE9" w:rsidRDefault="00CC5DFE" w:rsidP="00262FE9">
      <w:pPr>
        <w:pStyle w:val="paragraph"/>
        <w:spacing w:before="0" w:beforeAutospacing="0" w:after="0" w:afterAutospacing="0"/>
        <w:ind w:left="1800" w:hanging="555"/>
        <w:jc w:val="both"/>
        <w:textAlignment w:val="baseline"/>
        <w:rPr>
          <w:rFonts w:ascii="Arial" w:hAnsi="Arial" w:cs="Arial"/>
          <w:sz w:val="22"/>
          <w:szCs w:val="22"/>
        </w:rPr>
      </w:pPr>
      <w:r w:rsidRPr="00262FE9">
        <w:rPr>
          <w:rStyle w:val="normaltextrun"/>
          <w:rFonts w:ascii="Arial" w:hAnsi="Arial" w:cs="Arial"/>
          <w:sz w:val="22"/>
          <w:szCs w:val="22"/>
        </w:rPr>
        <w:t>2.4.</w:t>
      </w:r>
      <w:r w:rsidRPr="00262FE9">
        <w:rPr>
          <w:rStyle w:val="tabchar"/>
          <w:rFonts w:ascii="Arial" w:hAnsi="Arial" w:cs="Arial"/>
          <w:sz w:val="22"/>
          <w:szCs w:val="22"/>
        </w:rPr>
        <w:t xml:space="preserve"> </w:t>
      </w:r>
      <w:r w:rsidRPr="00262FE9">
        <w:rPr>
          <w:rStyle w:val="normaltextrun"/>
          <w:rFonts w:ascii="Arial" w:hAnsi="Arial" w:cs="Arial"/>
          <w:sz w:val="22"/>
          <w:szCs w:val="22"/>
        </w:rPr>
        <w:t>granični pomorski prijelaz (međunarodni, stalni I. kategorije).</w:t>
      </w:r>
      <w:r w:rsidRPr="00262FE9">
        <w:rPr>
          <w:rStyle w:val="eop"/>
          <w:rFonts w:ascii="Arial" w:hAnsi="Arial" w:cs="Arial"/>
          <w:sz w:val="22"/>
          <w:szCs w:val="22"/>
        </w:rPr>
        <w:t> </w:t>
      </w:r>
    </w:p>
    <w:p w14:paraId="411301E5" w14:textId="77777777" w:rsidR="00CC5DFE" w:rsidRPr="00262FE9" w:rsidRDefault="00CC5DFE" w:rsidP="00262FE9">
      <w:pPr>
        <w:pStyle w:val="paragraph"/>
        <w:spacing w:before="0" w:beforeAutospacing="0" w:after="0" w:afterAutospacing="0"/>
        <w:ind w:left="124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Zračni promet</w:t>
      </w:r>
      <w:r w:rsidRPr="00262FE9">
        <w:rPr>
          <w:rStyle w:val="eop"/>
          <w:rFonts w:ascii="Arial" w:hAnsi="Arial" w:cs="Arial"/>
          <w:sz w:val="22"/>
          <w:szCs w:val="22"/>
        </w:rPr>
        <w:t> </w:t>
      </w:r>
    </w:p>
    <w:p w14:paraId="113C74DA" w14:textId="77777777" w:rsidR="00CC5DFE" w:rsidRPr="00262FE9" w:rsidRDefault="00CC5DFE" w:rsidP="00262FE9">
      <w:pPr>
        <w:pStyle w:val="paragraph"/>
        <w:spacing w:before="0" w:beforeAutospacing="0" w:after="0" w:afterAutospacing="0"/>
        <w:ind w:left="1800" w:hanging="555"/>
        <w:jc w:val="both"/>
        <w:textAlignment w:val="baseline"/>
        <w:rPr>
          <w:rFonts w:ascii="Arial" w:hAnsi="Arial" w:cs="Arial"/>
          <w:sz w:val="22"/>
          <w:szCs w:val="22"/>
        </w:rPr>
      </w:pPr>
      <w:r w:rsidRPr="00262FE9">
        <w:rPr>
          <w:rStyle w:val="normaltextrun"/>
          <w:rFonts w:ascii="Arial" w:hAnsi="Arial" w:cs="Arial"/>
          <w:sz w:val="22"/>
          <w:szCs w:val="22"/>
        </w:rPr>
        <w:t>3.1.</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helidrom</w:t>
      </w:r>
      <w:proofErr w:type="spellEnd"/>
      <w:r w:rsidRPr="00262FE9">
        <w:rPr>
          <w:rStyle w:val="eop"/>
          <w:rFonts w:ascii="Arial" w:hAnsi="Arial" w:cs="Arial"/>
          <w:sz w:val="22"/>
          <w:szCs w:val="22"/>
        </w:rPr>
        <w:t> </w:t>
      </w:r>
    </w:p>
    <w:p w14:paraId="575B8DAF"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E575F25"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U grafičkom dijelu Generalnog plana, kartografski prikaz broj 3.1 ‘‘</w:t>
      </w:r>
      <w:r w:rsidRPr="00262FE9">
        <w:rPr>
          <w:rStyle w:val="normaltextrun"/>
          <w:rFonts w:ascii="Arial" w:hAnsi="Arial" w:cs="Arial"/>
          <w:i/>
          <w:iCs/>
          <w:sz w:val="22"/>
          <w:szCs w:val="22"/>
        </w:rPr>
        <w:t xml:space="preserve">Promet’‘ </w:t>
      </w:r>
      <w:r w:rsidRPr="00262FE9">
        <w:rPr>
          <w:rStyle w:val="normaltextrun"/>
          <w:rFonts w:ascii="Arial" w:hAnsi="Arial" w:cs="Arial"/>
          <w:sz w:val="22"/>
          <w:szCs w:val="22"/>
        </w:rPr>
        <w:t xml:space="preserve">u mjerilu 1:(1:5.000) određene su trase, koridori i zone za cestovni promet, luke i plovne putove, </w:t>
      </w:r>
      <w:proofErr w:type="spellStart"/>
      <w:r w:rsidRPr="00262FE9">
        <w:rPr>
          <w:rStyle w:val="normaltextrun"/>
          <w:rFonts w:ascii="Arial" w:hAnsi="Arial" w:cs="Arial"/>
          <w:sz w:val="22"/>
          <w:szCs w:val="22"/>
        </w:rPr>
        <w:t>helidrom</w:t>
      </w:r>
      <w:proofErr w:type="spellEnd"/>
      <w:r w:rsidRPr="00262FE9">
        <w:rPr>
          <w:rStyle w:val="normaltextrun"/>
          <w:rFonts w:ascii="Arial" w:hAnsi="Arial" w:cs="Arial"/>
          <w:sz w:val="22"/>
          <w:szCs w:val="22"/>
        </w:rPr>
        <w:t>. Detaljni prostorni odnosi i razgraničenja prema drugim namjenama odredit će se detaljnijim planovima ili idejnim rješenjima.</w:t>
      </w:r>
      <w:r w:rsidRPr="00262FE9">
        <w:rPr>
          <w:rStyle w:val="eop"/>
          <w:rFonts w:ascii="Arial" w:hAnsi="Arial" w:cs="Arial"/>
          <w:sz w:val="22"/>
          <w:szCs w:val="22"/>
        </w:rPr>
        <w:t> </w:t>
      </w:r>
    </w:p>
    <w:p w14:paraId="28E9EFD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1A336C4"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6.1.1.</w:t>
      </w:r>
      <w:r w:rsidRPr="00262FE9">
        <w:rPr>
          <w:rStyle w:val="tabchar"/>
          <w:rFonts w:ascii="Arial" w:hAnsi="Arial" w:cs="Arial"/>
          <w:sz w:val="22"/>
          <w:szCs w:val="22"/>
        </w:rPr>
        <w:t xml:space="preserve"> </w:t>
      </w:r>
      <w:r w:rsidRPr="00262FE9">
        <w:rPr>
          <w:rStyle w:val="normaltextrun"/>
          <w:rFonts w:ascii="Arial" w:hAnsi="Arial" w:cs="Arial"/>
          <w:b/>
          <w:bCs/>
          <w:sz w:val="22"/>
          <w:szCs w:val="22"/>
        </w:rPr>
        <w:t>Cestovni promet</w:t>
      </w:r>
      <w:r w:rsidRPr="00262FE9">
        <w:rPr>
          <w:rStyle w:val="eop"/>
          <w:rFonts w:ascii="Arial" w:hAnsi="Arial" w:cs="Arial"/>
          <w:sz w:val="22"/>
          <w:szCs w:val="22"/>
        </w:rPr>
        <w:t> </w:t>
      </w:r>
    </w:p>
    <w:p w14:paraId="5D78DC5C" w14:textId="77777777" w:rsidR="00CC5DFE" w:rsidRPr="00262FE9" w:rsidRDefault="00CC5DFE" w:rsidP="00262FE9">
      <w:pPr>
        <w:pStyle w:val="paragraph"/>
        <w:spacing w:before="72" w:beforeAutospacing="0" w:after="0" w:afterAutospacing="0"/>
        <w:ind w:left="810" w:hanging="810"/>
        <w:jc w:val="both"/>
        <w:textAlignment w:val="baseline"/>
        <w:rPr>
          <w:rFonts w:ascii="Arial" w:hAnsi="Arial" w:cs="Arial"/>
          <w:sz w:val="22"/>
          <w:szCs w:val="22"/>
        </w:rPr>
      </w:pPr>
      <w:r w:rsidRPr="00262FE9">
        <w:rPr>
          <w:rStyle w:val="eop"/>
          <w:rFonts w:ascii="Arial" w:hAnsi="Arial" w:cs="Arial"/>
          <w:sz w:val="22"/>
          <w:szCs w:val="22"/>
        </w:rPr>
        <w:t> </w:t>
      </w:r>
    </w:p>
    <w:p w14:paraId="00AAA97D" w14:textId="77777777" w:rsidR="00CC5DFE" w:rsidRPr="00262FE9" w:rsidRDefault="00CC5DFE" w:rsidP="00262FE9">
      <w:pPr>
        <w:pStyle w:val="paragraph"/>
        <w:spacing w:before="72" w:beforeAutospacing="0" w:after="0" w:afterAutospacing="0"/>
        <w:ind w:left="1530" w:hanging="1530"/>
        <w:jc w:val="both"/>
        <w:textAlignment w:val="baseline"/>
        <w:rPr>
          <w:rFonts w:ascii="Arial" w:hAnsi="Arial" w:cs="Arial"/>
          <w:sz w:val="22"/>
          <w:szCs w:val="22"/>
        </w:rPr>
      </w:pPr>
      <w:r w:rsidRPr="00262FE9">
        <w:rPr>
          <w:rStyle w:val="normaltextrun"/>
          <w:rFonts w:ascii="Arial" w:hAnsi="Arial" w:cs="Arial"/>
          <w:b/>
          <w:bCs/>
          <w:i/>
          <w:iCs/>
          <w:sz w:val="22"/>
          <w:szCs w:val="22"/>
        </w:rPr>
        <w:t>6.1.1.1.</w:t>
      </w:r>
      <w:r w:rsidRPr="00262FE9">
        <w:rPr>
          <w:rStyle w:val="tabchar"/>
          <w:rFonts w:ascii="Arial" w:hAnsi="Arial" w:cs="Arial"/>
          <w:sz w:val="22"/>
          <w:szCs w:val="22"/>
        </w:rPr>
        <w:t xml:space="preserve"> </w:t>
      </w:r>
      <w:r w:rsidRPr="00262FE9">
        <w:rPr>
          <w:rStyle w:val="normaltextrun"/>
          <w:rFonts w:ascii="Arial" w:hAnsi="Arial" w:cs="Arial"/>
          <w:b/>
          <w:bCs/>
          <w:i/>
          <w:iCs/>
          <w:sz w:val="22"/>
          <w:szCs w:val="22"/>
        </w:rPr>
        <w:t>Cestovna i ulična mreža</w:t>
      </w:r>
      <w:r w:rsidRPr="00262FE9">
        <w:rPr>
          <w:rStyle w:val="eop"/>
          <w:rFonts w:ascii="Arial" w:hAnsi="Arial" w:cs="Arial"/>
          <w:sz w:val="22"/>
          <w:szCs w:val="22"/>
        </w:rPr>
        <w:t> </w:t>
      </w:r>
    </w:p>
    <w:p w14:paraId="2E34E1C0"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DC54537"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67.</w:t>
      </w:r>
      <w:r w:rsidRPr="00262FE9">
        <w:rPr>
          <w:rStyle w:val="eop"/>
          <w:rFonts w:ascii="Arial" w:hAnsi="Arial" w:cs="Arial"/>
          <w:sz w:val="22"/>
          <w:szCs w:val="22"/>
        </w:rPr>
        <w:t> </w:t>
      </w:r>
    </w:p>
    <w:p w14:paraId="53FD1261"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EB6E8A8"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Generalnim planom predviđa se gradnja i uređivanje osnovne cestovne i ulične mreže, trgova i ostalih ulica, tako da se osigura usklađen razvoj javnog prijevoza i osiguraju uvjeti za afirmaciju postojeće i formiranje nove mreže javnih urbanih prostora.</w:t>
      </w:r>
      <w:r w:rsidRPr="00262FE9">
        <w:rPr>
          <w:rStyle w:val="eop"/>
          <w:rFonts w:ascii="Arial" w:hAnsi="Arial" w:cs="Arial"/>
          <w:sz w:val="22"/>
          <w:szCs w:val="22"/>
        </w:rPr>
        <w:t> </w:t>
      </w:r>
    </w:p>
    <w:p w14:paraId="3A085192"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6C2E0E07"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(2) Pri planiranju, projektiranju, gradnji i uređenju trgova, cestovne i ulične mreže osigurat će se propisane mjere zaštite okoliša i uvjeti za kretanje osoba sa smanjenom pokretljivošću.</w:t>
      </w:r>
      <w:r w:rsidRPr="00262FE9">
        <w:rPr>
          <w:rStyle w:val="eop"/>
          <w:rFonts w:ascii="Arial" w:hAnsi="Arial" w:cs="Arial"/>
          <w:sz w:val="22"/>
          <w:szCs w:val="22"/>
        </w:rPr>
        <w:t> </w:t>
      </w:r>
    </w:p>
    <w:p w14:paraId="3DDD0107"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627D4554"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Generalnim planom predviđa se gradnja i uređivanje trgova kao važnih fokusa prometnih tokova te žarišta otvorenog javnog urbanog prostora.</w:t>
      </w:r>
      <w:r w:rsidRPr="00262FE9">
        <w:rPr>
          <w:rStyle w:val="eop"/>
          <w:rFonts w:ascii="Arial" w:hAnsi="Arial" w:cs="Arial"/>
          <w:sz w:val="22"/>
          <w:szCs w:val="22"/>
        </w:rPr>
        <w:t> </w:t>
      </w:r>
    </w:p>
    <w:p w14:paraId="7AD994E8"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08328FFB"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Planirana cestovna i ulična mreža funkcionalno je razvrstana sukladno današnjem stanju i očekivanoj funkciji određenih trasa u budućoj mreži.</w:t>
      </w:r>
      <w:r w:rsidRPr="00262FE9">
        <w:rPr>
          <w:rStyle w:val="eop"/>
          <w:rFonts w:ascii="Arial" w:hAnsi="Arial" w:cs="Arial"/>
          <w:sz w:val="22"/>
          <w:szCs w:val="22"/>
        </w:rPr>
        <w:t> </w:t>
      </w:r>
    </w:p>
    <w:p w14:paraId="16CA41DD"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684D7F2B"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Generalnim planom određena je gradnja novih dionica gradskih ulica i rekonstrukcija postojećih prometnica do izgradnje prometnica planiranih GUP-om. Moguća su manja odstupanja od planirane trase koridora radi boljeg prilagođavanja trase ceste terenskim uvjetima.</w:t>
      </w:r>
      <w:r w:rsidRPr="00262FE9">
        <w:rPr>
          <w:rStyle w:val="eop"/>
          <w:rFonts w:ascii="Arial" w:hAnsi="Arial" w:cs="Arial"/>
          <w:sz w:val="22"/>
          <w:szCs w:val="22"/>
        </w:rPr>
        <w:t> </w:t>
      </w:r>
    </w:p>
    <w:p w14:paraId="00148432"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2E201109"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Pri gradnji novih dionica, kao i rekonstrukciji postojećih cesta i ulica, potrebno je obaviti sanaciju površina tako da se planiraju drvoredi uz prometnicu gdje god tehničke mogućnosti uporabe i održavanja trase to dozvoljavaju.</w:t>
      </w:r>
      <w:r w:rsidRPr="00262FE9">
        <w:rPr>
          <w:rStyle w:val="eop"/>
          <w:rFonts w:ascii="Arial" w:hAnsi="Arial" w:cs="Arial"/>
          <w:sz w:val="22"/>
          <w:szCs w:val="22"/>
        </w:rPr>
        <w:t> </w:t>
      </w:r>
    </w:p>
    <w:p w14:paraId="1F3A59D1"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1C947C59"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 Određene su funkcije pojedinih cestovnih i uličnih dionica, a u skladu s tim su utvrđene sljedeće razine cesta i ulica:</w:t>
      </w:r>
      <w:r w:rsidRPr="00262FE9">
        <w:rPr>
          <w:rStyle w:val="eop"/>
          <w:rFonts w:ascii="Arial" w:hAnsi="Arial" w:cs="Arial"/>
          <w:sz w:val="22"/>
          <w:szCs w:val="22"/>
        </w:rPr>
        <w:t> </w:t>
      </w:r>
    </w:p>
    <w:p w14:paraId="07731882"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A - brza državna cesta,</w:t>
      </w:r>
      <w:r w:rsidRPr="00262FE9">
        <w:rPr>
          <w:rStyle w:val="eop"/>
          <w:rFonts w:ascii="Arial" w:hAnsi="Arial" w:cs="Arial"/>
          <w:sz w:val="22"/>
          <w:szCs w:val="22"/>
        </w:rPr>
        <w:t> </w:t>
      </w:r>
    </w:p>
    <w:p w14:paraId="657FF337"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B - državna cesta</w:t>
      </w:r>
      <w:r w:rsidRPr="00262FE9">
        <w:rPr>
          <w:rStyle w:val="eop"/>
          <w:rFonts w:ascii="Arial" w:hAnsi="Arial" w:cs="Arial"/>
          <w:sz w:val="22"/>
          <w:szCs w:val="22"/>
        </w:rPr>
        <w:t> </w:t>
      </w:r>
    </w:p>
    <w:p w14:paraId="78A26376"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C – lokalna cesta (izvan obuhvata)</w:t>
      </w:r>
      <w:r w:rsidRPr="00262FE9">
        <w:rPr>
          <w:rStyle w:val="eop"/>
          <w:rFonts w:ascii="Arial" w:hAnsi="Arial" w:cs="Arial"/>
          <w:sz w:val="22"/>
          <w:szCs w:val="22"/>
        </w:rPr>
        <w:t> </w:t>
      </w:r>
    </w:p>
    <w:p w14:paraId="08CEA7F2"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D - glavna gradska ulica,</w:t>
      </w:r>
      <w:r w:rsidRPr="00262FE9">
        <w:rPr>
          <w:rStyle w:val="eop"/>
          <w:rFonts w:ascii="Arial" w:hAnsi="Arial" w:cs="Arial"/>
          <w:sz w:val="22"/>
          <w:szCs w:val="22"/>
        </w:rPr>
        <w:t> </w:t>
      </w:r>
    </w:p>
    <w:p w14:paraId="7B0DAEF9"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E - gradska ulica,</w:t>
      </w:r>
      <w:r w:rsidRPr="00262FE9">
        <w:rPr>
          <w:rStyle w:val="eop"/>
          <w:rFonts w:ascii="Arial" w:hAnsi="Arial" w:cs="Arial"/>
          <w:sz w:val="22"/>
          <w:szCs w:val="22"/>
        </w:rPr>
        <w:t> </w:t>
      </w:r>
    </w:p>
    <w:p w14:paraId="56FE9246"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F - sabirna ulica,</w:t>
      </w:r>
      <w:r w:rsidRPr="00262FE9">
        <w:rPr>
          <w:rStyle w:val="eop"/>
          <w:rFonts w:ascii="Arial" w:hAnsi="Arial" w:cs="Arial"/>
          <w:sz w:val="22"/>
          <w:szCs w:val="22"/>
        </w:rPr>
        <w:t> </w:t>
      </w:r>
    </w:p>
    <w:p w14:paraId="7F3E5F2B"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G - ostale ulice,</w:t>
      </w:r>
      <w:r w:rsidRPr="00262FE9">
        <w:rPr>
          <w:rStyle w:val="eop"/>
          <w:rFonts w:ascii="Arial" w:hAnsi="Arial" w:cs="Arial"/>
          <w:sz w:val="22"/>
          <w:szCs w:val="22"/>
        </w:rPr>
        <w:t> </w:t>
      </w:r>
    </w:p>
    <w:p w14:paraId="16D5E95D"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alternativna trasa ceste (koridor za istraživanje),</w:t>
      </w:r>
      <w:r w:rsidRPr="00262FE9">
        <w:rPr>
          <w:rStyle w:val="eop"/>
          <w:rFonts w:ascii="Arial" w:hAnsi="Arial" w:cs="Arial"/>
          <w:sz w:val="22"/>
          <w:szCs w:val="22"/>
        </w:rPr>
        <w:t> </w:t>
      </w:r>
    </w:p>
    <w:p w14:paraId="27664843"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pješačke staze</w:t>
      </w:r>
      <w:r w:rsidRPr="00262FE9">
        <w:rPr>
          <w:rStyle w:val="eop"/>
          <w:rFonts w:ascii="Arial" w:hAnsi="Arial" w:cs="Arial"/>
          <w:sz w:val="22"/>
          <w:szCs w:val="22"/>
        </w:rPr>
        <w:t> </w:t>
      </w:r>
    </w:p>
    <w:p w14:paraId="19EF0404"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0179C07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Sukladno kategoriji cesta u hijerarhijskom sustavu određene su trase, koridori i poprečni profili i prikazani u grafičkom dijelu Generalnog plana, kartografski prikaz broj 3.1 ‘‘</w:t>
      </w:r>
      <w:r w:rsidRPr="00262FE9">
        <w:rPr>
          <w:rStyle w:val="normaltextrun"/>
          <w:rFonts w:ascii="Arial" w:hAnsi="Arial" w:cs="Arial"/>
          <w:i/>
          <w:iCs/>
          <w:sz w:val="22"/>
          <w:szCs w:val="22"/>
        </w:rPr>
        <w:t>Promet’</w:t>
      </w:r>
      <w:r w:rsidRPr="00262FE9">
        <w:rPr>
          <w:rStyle w:val="normaltextrun"/>
          <w:rFonts w:ascii="Arial" w:hAnsi="Arial" w:cs="Arial"/>
          <w:sz w:val="22"/>
          <w:szCs w:val="22"/>
        </w:rPr>
        <w:t>‘ u mjerilu 1:1:5.000. U okviru prikazanih koridora nije moguća gradnja novih građevina.</w:t>
      </w:r>
      <w:r w:rsidRPr="00262FE9">
        <w:rPr>
          <w:rStyle w:val="eop"/>
          <w:rFonts w:ascii="Arial" w:hAnsi="Arial" w:cs="Arial"/>
          <w:sz w:val="22"/>
          <w:szCs w:val="22"/>
        </w:rPr>
        <w:t> </w:t>
      </w:r>
    </w:p>
    <w:p w14:paraId="36D9FCE9"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63C84265"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 Popis nerazvrstanih cesta na području Grada Dubrovnika sa nazivima ceste, opisom, duljinom i katastarskim česticama, naveden je u Odluci o nerazvrstanim cestama na području Grada Dubrovnika.</w:t>
      </w:r>
      <w:r w:rsidRPr="00262FE9">
        <w:rPr>
          <w:rStyle w:val="eop"/>
          <w:rFonts w:ascii="Arial" w:hAnsi="Arial" w:cs="Arial"/>
          <w:sz w:val="22"/>
          <w:szCs w:val="22"/>
        </w:rPr>
        <w:t> </w:t>
      </w:r>
    </w:p>
    <w:p w14:paraId="14A81A80"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00D5301"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68.</w:t>
      </w:r>
      <w:r w:rsidRPr="00262FE9">
        <w:rPr>
          <w:rStyle w:val="eop"/>
          <w:rFonts w:ascii="Arial" w:hAnsi="Arial" w:cs="Arial"/>
          <w:sz w:val="22"/>
          <w:szCs w:val="22"/>
        </w:rPr>
        <w:t> </w:t>
      </w:r>
    </w:p>
    <w:p w14:paraId="6A36112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73DAD96"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Na kartografskom prikazu 2.1. Promet ucrtane su 3 varijante vanjske prometne mreže iz Prostornog plana Dubrovačko-neretvanske županije koje se odnose na dionicu čvor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 čvor </w:t>
      </w:r>
      <w:proofErr w:type="spellStart"/>
      <w:r w:rsidRPr="00262FE9">
        <w:rPr>
          <w:rStyle w:val="normaltextrun"/>
          <w:rFonts w:ascii="Arial" w:hAnsi="Arial" w:cs="Arial"/>
          <w:sz w:val="22"/>
          <w:szCs w:val="22"/>
        </w:rPr>
        <w:t>Brgat</w:t>
      </w:r>
      <w:proofErr w:type="spellEnd"/>
      <w:r w:rsidRPr="00262FE9">
        <w:rPr>
          <w:rStyle w:val="normaltextrun"/>
          <w:rFonts w:ascii="Arial" w:hAnsi="Arial" w:cs="Arial"/>
          <w:sz w:val="22"/>
          <w:szCs w:val="22"/>
        </w:rPr>
        <w:t xml:space="preserve"> te će se pri projektiranju odrediti ona koja je tehnički i ekonomski najpovoljnija.</w:t>
      </w:r>
      <w:r w:rsidRPr="00262FE9">
        <w:rPr>
          <w:rStyle w:val="eop"/>
          <w:rFonts w:ascii="Arial" w:hAnsi="Arial" w:cs="Arial"/>
          <w:sz w:val="22"/>
          <w:szCs w:val="22"/>
        </w:rPr>
        <w:t> </w:t>
      </w:r>
    </w:p>
    <w:p w14:paraId="54391CD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E148401"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Pri projektiranju brze ceste treba voditi računa da se očuvaju ljetnikovci Rijeke dubrovačke s pripadajućim vrtovima, stara trasa željeznice, trasa povijesnog dubrovačkog vodovoda te da se zahvatima u prostoru ne naruši vizura povijesne cjeline grada Dubrovnika i njene neposredne okoline.</w:t>
      </w:r>
      <w:r w:rsidRPr="00262FE9">
        <w:rPr>
          <w:rStyle w:val="eop"/>
          <w:rFonts w:ascii="Arial" w:hAnsi="Arial" w:cs="Arial"/>
          <w:sz w:val="22"/>
          <w:szCs w:val="22"/>
        </w:rPr>
        <w:t> </w:t>
      </w:r>
    </w:p>
    <w:p w14:paraId="6418E5AA"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A2F99A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Sva križanja na brzoj cesti izvode se u više razina.</w:t>
      </w:r>
      <w:r w:rsidRPr="00262FE9">
        <w:rPr>
          <w:rStyle w:val="eop"/>
          <w:rFonts w:ascii="Arial" w:hAnsi="Arial" w:cs="Arial"/>
          <w:sz w:val="22"/>
          <w:szCs w:val="22"/>
        </w:rPr>
        <w:t> </w:t>
      </w:r>
    </w:p>
    <w:p w14:paraId="7F266EE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079D949"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Projektna dokumentacija za rekonstrukciju i proširenje prometne mreže uz obalu Rijeke dubrovačke treba se temeljiti na detaljnoj konzervatorsko – krajobraznoj studiji i valorizaciji značajnog krajobraza Rijeke dubrovačke. Za realizaciju zahvata potrebna je provedba urbanističko – arhitektonskog natječaja.</w:t>
      </w:r>
      <w:r w:rsidRPr="00262FE9">
        <w:rPr>
          <w:rStyle w:val="eop"/>
          <w:rFonts w:ascii="Arial" w:hAnsi="Arial" w:cs="Arial"/>
          <w:sz w:val="22"/>
          <w:szCs w:val="22"/>
        </w:rPr>
        <w:t> </w:t>
      </w:r>
    </w:p>
    <w:p w14:paraId="5D9163B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(5) Prilikom izrade projektne dokumentacije za rekonstrukciju postojeće prometnice u svrhu rješavanja kolnog pristupa tvrđavi </w:t>
      </w:r>
      <w:proofErr w:type="spellStart"/>
      <w:r w:rsidRPr="00262FE9">
        <w:rPr>
          <w:rStyle w:val="normaltextrun"/>
          <w:rFonts w:ascii="Arial" w:hAnsi="Arial" w:cs="Arial"/>
          <w:sz w:val="22"/>
          <w:szCs w:val="22"/>
        </w:rPr>
        <w:t>Imperijal</w:t>
      </w:r>
      <w:proofErr w:type="spellEnd"/>
      <w:r w:rsidRPr="00262FE9">
        <w:rPr>
          <w:rStyle w:val="normaltextrun"/>
          <w:rFonts w:ascii="Arial" w:hAnsi="Arial" w:cs="Arial"/>
          <w:sz w:val="22"/>
          <w:szCs w:val="22"/>
        </w:rPr>
        <w:t xml:space="preserve"> na Srđu, potrebno je voditi računa o svjetlosnom onečišćenju kao i o mogućem vizualnom utjecaju na svjetsku baštinu grada Dubrovnika i kontaktnog područja.</w:t>
      </w:r>
      <w:r w:rsidRPr="00262FE9">
        <w:rPr>
          <w:rStyle w:val="eop"/>
          <w:rFonts w:ascii="Arial" w:hAnsi="Arial" w:cs="Arial"/>
          <w:sz w:val="22"/>
          <w:szCs w:val="22"/>
        </w:rPr>
        <w:t> </w:t>
      </w:r>
    </w:p>
    <w:p w14:paraId="2DAB450A"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E84629B"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69.</w:t>
      </w:r>
      <w:r w:rsidRPr="00262FE9">
        <w:rPr>
          <w:rStyle w:val="eop"/>
          <w:rFonts w:ascii="Arial" w:hAnsi="Arial" w:cs="Arial"/>
          <w:sz w:val="22"/>
          <w:szCs w:val="22"/>
        </w:rPr>
        <w:t> </w:t>
      </w:r>
    </w:p>
    <w:p w14:paraId="57C7A335"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0CD0C5C"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Glavne gradske ulice obavljaju temeljnu distribuciju prometa po gradskom području. Glavna gradska ulica mora imati javnu rasvjetu i uređena autobusna stajališta. Uz glavnu gradsku ulicu nije dozvoljeno uređenje parkirališta.</w:t>
      </w:r>
      <w:r w:rsidRPr="00262FE9">
        <w:rPr>
          <w:rStyle w:val="eop"/>
          <w:rFonts w:ascii="Arial" w:hAnsi="Arial" w:cs="Arial"/>
          <w:sz w:val="22"/>
          <w:szCs w:val="22"/>
        </w:rPr>
        <w:t> </w:t>
      </w:r>
    </w:p>
    <w:p w14:paraId="755FF2AC"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7CED94BC"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Križanja glavnih gradskih ulica redovito su u razini, a križanja gradskih ulica s državnim mogu biti denivelirana.</w:t>
      </w:r>
      <w:r w:rsidRPr="00262FE9">
        <w:rPr>
          <w:rStyle w:val="eop"/>
          <w:rFonts w:ascii="Arial" w:hAnsi="Arial" w:cs="Arial"/>
          <w:sz w:val="22"/>
          <w:szCs w:val="22"/>
        </w:rPr>
        <w:t> </w:t>
      </w:r>
    </w:p>
    <w:p w14:paraId="416FF1FF"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7EA3ADA8"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Gradske ulice provode daljnju distribuciju prometa po zonama.</w:t>
      </w:r>
      <w:r w:rsidRPr="00262FE9">
        <w:rPr>
          <w:rStyle w:val="eop"/>
          <w:rFonts w:ascii="Arial" w:hAnsi="Arial" w:cs="Arial"/>
          <w:sz w:val="22"/>
          <w:szCs w:val="22"/>
        </w:rPr>
        <w:t> </w:t>
      </w:r>
    </w:p>
    <w:p w14:paraId="684A070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Gradske ulice je potrebno urbano opremiti i to: javnom rasvjetom, autobusnim stajalištima, odmorištima s klupama i kantama za otpad, oglasnim panoima i sl.</w:t>
      </w:r>
      <w:r w:rsidRPr="00262FE9">
        <w:rPr>
          <w:rStyle w:val="eop"/>
          <w:rFonts w:ascii="Arial" w:hAnsi="Arial" w:cs="Arial"/>
          <w:sz w:val="22"/>
          <w:szCs w:val="22"/>
        </w:rPr>
        <w:t> </w:t>
      </w:r>
    </w:p>
    <w:p w14:paraId="7AFD9C31"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Svako stajalište treba imati uređeno autobusno ugibalište sukladno posebnim propisima, opremljeno urbanom opremom te adekvatnom čekaonicom.</w:t>
      </w:r>
      <w:r w:rsidRPr="00262FE9">
        <w:rPr>
          <w:rStyle w:val="eop"/>
          <w:rFonts w:ascii="Arial" w:hAnsi="Arial" w:cs="Arial"/>
          <w:sz w:val="22"/>
          <w:szCs w:val="22"/>
        </w:rPr>
        <w:t> </w:t>
      </w:r>
    </w:p>
    <w:p w14:paraId="6E5E0A85"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8C680EF"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Sabirne ulice unutar naselja moraju imati širinu koja omogućuje nesmetano odvijanje dvosmjernog prometa. Ostale ulice su prikazane do pojedinih zona bez daljnje razrade mreže unutar same zone. Ulična mreža, parkirališta i drugo unutar tih zona se razrađuje putem izrade daljnje dokumentacije (urbanistički plan uređenja, detaljni plan uređenja), odnosno akata o gradnji.</w:t>
      </w:r>
      <w:r w:rsidRPr="00262FE9">
        <w:rPr>
          <w:rStyle w:val="eop"/>
          <w:rFonts w:ascii="Arial" w:hAnsi="Arial" w:cs="Arial"/>
          <w:sz w:val="22"/>
          <w:szCs w:val="22"/>
        </w:rPr>
        <w:t> </w:t>
      </w:r>
    </w:p>
    <w:p w14:paraId="624D2AF6"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45760CE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Najmanja širina kolnika prometnica u naselju (ostalih i sabirnih prometnica) je 5,5 metara (za dvije vozne trake), odnosno 3,5 m (za jednu voznu traku). Iznimno, najmanja širina može biti i manja u slučaju već izgrađenih postojećih građevina.</w:t>
      </w:r>
      <w:r w:rsidRPr="00262FE9">
        <w:rPr>
          <w:rStyle w:val="eop"/>
          <w:rFonts w:ascii="Arial" w:hAnsi="Arial" w:cs="Arial"/>
          <w:sz w:val="22"/>
          <w:szCs w:val="22"/>
        </w:rPr>
        <w:t> </w:t>
      </w:r>
    </w:p>
    <w:p w14:paraId="5CDA35E9"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Na planiranim i postojećim prometnicama u naselju mora se osigurati razdvajanje pješaka od prometa vozila gradnjom nogostupa ili trajnim oznakama i zaštitnim ogradama na kolovozu, ukoliko postoje mogućnosti u prostoru.</w:t>
      </w:r>
      <w:r w:rsidRPr="00262FE9">
        <w:rPr>
          <w:rStyle w:val="eop"/>
          <w:rFonts w:ascii="Arial" w:hAnsi="Arial" w:cs="Arial"/>
          <w:sz w:val="22"/>
          <w:szCs w:val="22"/>
        </w:rPr>
        <w:t> </w:t>
      </w:r>
    </w:p>
    <w:p w14:paraId="3A5321BB"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Ulica Kardinala Stepinca na dijelu od Svačićeve ulice do križanja sa ulicom Iva Dulčića u kategoriji ostale ceste određena je sa karakterističnim poprečnim profilom G1. Na dijelovima na kojima širina izvedenog stanja Ulice Kardinala Stepinca ne zadovoljava karakteristični poprečni profil G1 poprečni presjek će se sastojati od kolne trake širine 3,50 m i jednostranog pješačkog hodnika minimalne širine 1,50 m, dok će se na dijelovima na kojima postoji prostor u izvedenom stanju prometnice dodavati nogostup ili uzdužna parkirališna mjesta.</w:t>
      </w:r>
      <w:r w:rsidRPr="00262FE9">
        <w:rPr>
          <w:rStyle w:val="eop"/>
          <w:rFonts w:ascii="Arial" w:hAnsi="Arial" w:cs="Arial"/>
          <w:sz w:val="22"/>
          <w:szCs w:val="22"/>
        </w:rPr>
        <w:t> </w:t>
      </w:r>
    </w:p>
    <w:p w14:paraId="2241E6F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Predmetnim projektom ne smije doći do sužavanja postojećeg izvedenog stanja ulice Kardinala Stepinca.</w:t>
      </w:r>
      <w:r w:rsidRPr="00262FE9">
        <w:rPr>
          <w:rStyle w:val="eop"/>
          <w:rFonts w:ascii="Arial" w:hAnsi="Arial" w:cs="Arial"/>
          <w:sz w:val="22"/>
          <w:szCs w:val="22"/>
        </w:rPr>
        <w:t> </w:t>
      </w:r>
    </w:p>
    <w:p w14:paraId="55465803"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6AB5378"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Javno-prometne površine i prilazi građevinama moraju imati elemente kojima se osigurava nesmetano kretanje osobama s poteškoćama u kretanju.</w:t>
      </w:r>
      <w:r w:rsidRPr="00262FE9">
        <w:rPr>
          <w:rStyle w:val="eop"/>
          <w:rFonts w:ascii="Arial" w:hAnsi="Arial" w:cs="Arial"/>
          <w:sz w:val="22"/>
          <w:szCs w:val="22"/>
        </w:rPr>
        <w:t> </w:t>
      </w:r>
    </w:p>
    <w:p w14:paraId="75ADD70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Pri izgradnji invalidskih prolaza rampi sukladno posebnim propisima obavezno koristiti uočljive boje podloge radi optičkog vođenja, odnosno bolje uočljivosti.</w:t>
      </w:r>
      <w:r w:rsidRPr="00262FE9">
        <w:rPr>
          <w:rStyle w:val="eop"/>
          <w:rFonts w:ascii="Arial" w:hAnsi="Arial" w:cs="Arial"/>
          <w:sz w:val="22"/>
          <w:szCs w:val="22"/>
        </w:rPr>
        <w:t> </w:t>
      </w:r>
    </w:p>
    <w:p w14:paraId="291FA088"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D5E4BA9"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 Unutar minimalnih koridora planiranih cesta ne dopušta se gradnja drugih građevina do ishođenja akta o gradnji za cestu (ili njezin dio na koji je orijentirana građevina). Nakon zasnivanja građevinske čestice ceste, odredit će se zaštitni pojasevi sukladno posebnom zakonu, a možebitni prostor izvan zaštitnog pojasa priključit će se susjednoj planiranoj namjeni.</w:t>
      </w:r>
      <w:r w:rsidRPr="00262FE9">
        <w:rPr>
          <w:rStyle w:val="eop"/>
          <w:rFonts w:ascii="Arial" w:hAnsi="Arial" w:cs="Arial"/>
          <w:sz w:val="22"/>
          <w:szCs w:val="22"/>
        </w:rPr>
        <w:t> </w:t>
      </w:r>
    </w:p>
    <w:p w14:paraId="65896C75"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412AB14"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Kolni pristup građevnoj čestici smještenoj uz javnu prometnu površinu može zauzeti minimalnu širinu 3 m.</w:t>
      </w:r>
      <w:r w:rsidRPr="00262FE9">
        <w:rPr>
          <w:rStyle w:val="eop"/>
          <w:rFonts w:ascii="Arial" w:hAnsi="Arial" w:cs="Arial"/>
          <w:sz w:val="22"/>
          <w:szCs w:val="22"/>
        </w:rPr>
        <w:t> </w:t>
      </w:r>
    </w:p>
    <w:p w14:paraId="3B3A11A8"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(9) Građevna čestica može imati samo jedan kolni pristup s jedne strane građevinske čestice. Ostale mogućnosti utvrdit će se posebnim uvjetima iz oblasti prometa utvrđenih od strane mjerodavnih tijela.</w:t>
      </w:r>
      <w:r w:rsidRPr="00262FE9">
        <w:rPr>
          <w:rStyle w:val="eop"/>
          <w:rFonts w:ascii="Arial" w:hAnsi="Arial" w:cs="Arial"/>
          <w:sz w:val="22"/>
          <w:szCs w:val="22"/>
        </w:rPr>
        <w:t> </w:t>
      </w:r>
    </w:p>
    <w:p w14:paraId="3DC42961"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97455C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 Briše se.</w:t>
      </w:r>
      <w:r w:rsidRPr="00262FE9">
        <w:rPr>
          <w:rStyle w:val="eop"/>
          <w:rFonts w:ascii="Arial" w:hAnsi="Arial" w:cs="Arial"/>
          <w:sz w:val="22"/>
          <w:szCs w:val="22"/>
        </w:rPr>
        <w:t> </w:t>
      </w:r>
    </w:p>
    <w:p w14:paraId="6F0C0145"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A999A92"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 Ako je na građevnu česticu onemogućen pristup vozilima moguće je osigurati potreban broj parkirnih mjesta unutar gravitacijskog područja ne većeg od 100 m od predmetne građevne čestice uz uvjet da su u istom vlasništvu.</w:t>
      </w:r>
      <w:r w:rsidRPr="00262FE9">
        <w:rPr>
          <w:rStyle w:val="eop"/>
          <w:rFonts w:ascii="Arial" w:hAnsi="Arial" w:cs="Arial"/>
          <w:sz w:val="22"/>
          <w:szCs w:val="22"/>
        </w:rPr>
        <w:t> </w:t>
      </w:r>
    </w:p>
    <w:p w14:paraId="31CB991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ABD278D"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(12) Aktom za gradnju ili rekonstrukciju ceste obvezno treba odrediti način rješavanja odvodnje oborinskih voda radi sprječavanja štetnih utjecaja na okoliš.</w:t>
      </w:r>
      <w:r w:rsidRPr="00262FE9">
        <w:rPr>
          <w:rStyle w:val="eop"/>
          <w:rFonts w:ascii="Arial" w:hAnsi="Arial" w:cs="Arial"/>
          <w:sz w:val="22"/>
          <w:szCs w:val="22"/>
        </w:rPr>
        <w:t> </w:t>
      </w:r>
    </w:p>
    <w:p w14:paraId="75A33365"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10F7AE78"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69.a</w:t>
      </w:r>
      <w:r w:rsidRPr="00262FE9">
        <w:rPr>
          <w:rStyle w:val="eop"/>
          <w:rFonts w:ascii="Arial" w:hAnsi="Arial" w:cs="Arial"/>
          <w:sz w:val="22"/>
          <w:szCs w:val="22"/>
        </w:rPr>
        <w:t> </w:t>
      </w:r>
    </w:p>
    <w:p w14:paraId="08ECDFFA"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2593E02"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Trasa spojne ceste, priključka gradskog naselja </w:t>
      </w:r>
      <w:proofErr w:type="spellStart"/>
      <w:r w:rsidRPr="00262FE9">
        <w:rPr>
          <w:rStyle w:val="normaltextrun"/>
          <w:rFonts w:ascii="Arial" w:hAnsi="Arial" w:cs="Arial"/>
          <w:sz w:val="22"/>
          <w:szCs w:val="22"/>
        </w:rPr>
        <w:t>Nuncijata</w:t>
      </w:r>
      <w:proofErr w:type="spellEnd"/>
      <w:r w:rsidRPr="00262FE9">
        <w:rPr>
          <w:rStyle w:val="normaltextrun"/>
          <w:rFonts w:ascii="Arial" w:hAnsi="Arial" w:cs="Arial"/>
          <w:sz w:val="22"/>
          <w:szCs w:val="22"/>
        </w:rPr>
        <w:t xml:space="preserve"> na državnu cestu D8, na nijedan način ne smije ugroziti povijesne strukture  dubrovačkog renesansnog vodovoda iz prve polovice 15. stoljeća.</w:t>
      </w:r>
      <w:r w:rsidRPr="00262FE9">
        <w:rPr>
          <w:rStyle w:val="eop"/>
          <w:rFonts w:ascii="Arial" w:hAnsi="Arial" w:cs="Arial"/>
          <w:sz w:val="22"/>
          <w:szCs w:val="22"/>
        </w:rPr>
        <w:t> </w:t>
      </w:r>
    </w:p>
    <w:p w14:paraId="34AC9171"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Iako predmetna lokacija dosada nije istraživana, poznato je da gravitacijski vodovodni sustav uključuje kanal pravokutnog presjeka (dimenzija oko 30x40cm), izveden od polu obrađenog kamena. Unutarnje strane su mu obrađene mortom od crvenice i gašenog vapna te je prekriven kamenim poklopnicama. Osiguranje trase kanala bilo je ostvareno uspostavom puta duž njegovog pružanja, prosječne širine 1,5m i podizanjem potpornih zidova koji su slijedili konfiguraciju terena.</w:t>
      </w:r>
      <w:r w:rsidRPr="00262FE9">
        <w:rPr>
          <w:rStyle w:val="eop"/>
          <w:rFonts w:ascii="Arial" w:hAnsi="Arial" w:cs="Arial"/>
          <w:sz w:val="22"/>
          <w:szCs w:val="22"/>
        </w:rPr>
        <w:t> </w:t>
      </w:r>
    </w:p>
    <w:p w14:paraId="5B54772A"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26C724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(2) U svrhu izrade što kvalitetnijeg prometnog rješenja, predlažu se prethodna probna arheološka sondiranja u trupu ceste Ulice od </w:t>
      </w:r>
      <w:proofErr w:type="spellStart"/>
      <w:r w:rsidRPr="00262FE9">
        <w:rPr>
          <w:rStyle w:val="normaltextrun"/>
          <w:rFonts w:ascii="Arial" w:hAnsi="Arial" w:cs="Arial"/>
          <w:sz w:val="22"/>
          <w:szCs w:val="22"/>
        </w:rPr>
        <w:t>Nuncijate</w:t>
      </w:r>
      <w:proofErr w:type="spellEnd"/>
      <w:r w:rsidRPr="00262FE9">
        <w:rPr>
          <w:rStyle w:val="normaltextrun"/>
          <w:rFonts w:ascii="Arial" w:hAnsi="Arial" w:cs="Arial"/>
          <w:sz w:val="22"/>
          <w:szCs w:val="22"/>
        </w:rPr>
        <w:t>, kojima bi se definirale/očuvale izvorne nivelete gravitacijskog vodovodnog sustava.</w:t>
      </w:r>
      <w:r w:rsidRPr="00262FE9">
        <w:rPr>
          <w:rStyle w:val="eop"/>
          <w:rFonts w:ascii="Arial" w:hAnsi="Arial" w:cs="Arial"/>
          <w:sz w:val="22"/>
          <w:szCs w:val="22"/>
        </w:rPr>
        <w:t> </w:t>
      </w:r>
    </w:p>
    <w:p w14:paraId="2569F154"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C5BF8E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Pozivajući se na preporuke Misije UNESCO-a iz 2015. godine, koja je zapadne padine Srđa proglasila od vitalnog značaja za postav dobra svjetske baštine, kod planiranog zahvata spojne prometnice od naselja </w:t>
      </w:r>
      <w:proofErr w:type="spellStart"/>
      <w:r w:rsidRPr="00262FE9">
        <w:rPr>
          <w:rStyle w:val="normaltextrun"/>
          <w:rFonts w:ascii="Arial" w:hAnsi="Arial" w:cs="Arial"/>
          <w:sz w:val="22"/>
          <w:szCs w:val="22"/>
        </w:rPr>
        <w:t>Nuncijata</w:t>
      </w:r>
      <w:proofErr w:type="spellEnd"/>
      <w:r w:rsidRPr="00262FE9">
        <w:rPr>
          <w:rStyle w:val="normaltextrun"/>
          <w:rFonts w:ascii="Arial" w:hAnsi="Arial" w:cs="Arial"/>
          <w:sz w:val="22"/>
          <w:szCs w:val="22"/>
        </w:rPr>
        <w:t xml:space="preserve"> do državne ceste D8 uključujući sve ceste unutar planiranog zahvata (Idejno rješenje, </w:t>
      </w:r>
      <w:proofErr w:type="spellStart"/>
      <w:r w:rsidRPr="00262FE9">
        <w:rPr>
          <w:rStyle w:val="normaltextrun"/>
          <w:rFonts w:ascii="Arial" w:hAnsi="Arial" w:cs="Arial"/>
          <w:sz w:val="22"/>
          <w:szCs w:val="22"/>
        </w:rPr>
        <w:t>Proposta</w:t>
      </w:r>
      <w:proofErr w:type="spellEnd"/>
      <w:r w:rsidRPr="00262FE9">
        <w:rPr>
          <w:rStyle w:val="normaltextrun"/>
          <w:rFonts w:ascii="Arial" w:hAnsi="Arial" w:cs="Arial"/>
          <w:sz w:val="22"/>
          <w:szCs w:val="22"/>
        </w:rPr>
        <w:t xml:space="preserve"> d.o.o.) nužno je onemogućiti veliko zasijecanje ili nasipanje terena izbjegavajući pritom negativan utjecaj na izvanrednu univerzalnu vrijednost dubrovačke cjeline i krajobraznu vrijednost područja.</w:t>
      </w:r>
      <w:r w:rsidRPr="00262FE9">
        <w:rPr>
          <w:rStyle w:val="eop"/>
          <w:rFonts w:ascii="Arial" w:hAnsi="Arial" w:cs="Arial"/>
          <w:sz w:val="22"/>
          <w:szCs w:val="22"/>
        </w:rPr>
        <w:t> </w:t>
      </w:r>
    </w:p>
    <w:p w14:paraId="1F69C55D"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7C540D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(4) Uz prometnicu oblikovati podzide koji visinom slijede konfiguraciju terena, a izborom materijala neće dominirati u gradskim vizurama; predvidjeti nužnu sanaciju zasječenog terena i krajobraznu </w:t>
      </w:r>
      <w:proofErr w:type="spellStart"/>
      <w:r w:rsidRPr="00262FE9">
        <w:rPr>
          <w:rStyle w:val="normaltextrun"/>
          <w:rFonts w:ascii="Arial" w:hAnsi="Arial" w:cs="Arial"/>
          <w:sz w:val="22"/>
          <w:szCs w:val="22"/>
        </w:rPr>
        <w:t>rekultivaciju</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2555AA4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2728A1C"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Trasa predložene spojne prometnice nalazi se u obuhvatu proširene kontaktne „</w:t>
      </w:r>
      <w:proofErr w:type="spellStart"/>
      <w:r w:rsidRPr="00262FE9">
        <w:rPr>
          <w:rStyle w:val="normaltextrun"/>
          <w:rFonts w:ascii="Arial" w:hAnsi="Arial" w:cs="Arial"/>
          <w:sz w:val="22"/>
          <w:szCs w:val="22"/>
        </w:rPr>
        <w:t>buffer</w:t>
      </w:r>
      <w:proofErr w:type="spellEnd"/>
      <w:r w:rsidRPr="00262FE9">
        <w:rPr>
          <w:rStyle w:val="normaltextrun"/>
          <w:rFonts w:ascii="Arial" w:hAnsi="Arial" w:cs="Arial"/>
          <w:sz w:val="22"/>
          <w:szCs w:val="22"/>
        </w:rPr>
        <w:t>“ zone kulturnog dobra Svjetske baštine (odluka Odbora za svjetsku baštinu od 2. srpnja 2018. godine). Stoga je nužno procijeniti utjecaj planiranog zahvata na iznimnu univerzalnu vrijednost dobra Svjetske baštine (OUV). Smjernice za izradu Procjene utjecaja na dobra Svjetske kulturne baštine (HIA) izdalo je Međunarodno vijeće za spomenike i spomeničke cjeline (ICOMOS, 2011.).</w:t>
      </w:r>
      <w:r w:rsidRPr="00262FE9">
        <w:rPr>
          <w:rStyle w:val="eop"/>
          <w:rFonts w:ascii="Arial" w:hAnsi="Arial" w:cs="Arial"/>
          <w:sz w:val="22"/>
          <w:szCs w:val="22"/>
        </w:rPr>
        <w:t> </w:t>
      </w:r>
    </w:p>
    <w:p w14:paraId="5F293AF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4BC84463"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(6) Kod planiranog zahvata spojne prometnice od naselja </w:t>
      </w:r>
      <w:proofErr w:type="spellStart"/>
      <w:r w:rsidRPr="00262FE9">
        <w:rPr>
          <w:rStyle w:val="normaltextrun"/>
          <w:rFonts w:ascii="Arial" w:hAnsi="Arial" w:cs="Arial"/>
          <w:sz w:val="22"/>
          <w:szCs w:val="22"/>
        </w:rPr>
        <w:t>Nuncijata</w:t>
      </w:r>
      <w:proofErr w:type="spellEnd"/>
      <w:r w:rsidRPr="00262FE9">
        <w:rPr>
          <w:rStyle w:val="normaltextrun"/>
          <w:rFonts w:ascii="Arial" w:hAnsi="Arial" w:cs="Arial"/>
          <w:sz w:val="22"/>
          <w:szCs w:val="22"/>
        </w:rPr>
        <w:t xml:space="preserve"> do državne ceste D8, prometna mreža unutar zahvata određena je sa karakterističnim poprečnim profilom G3. Prilikom rekonstrukcije prometnica unutar naselja </w:t>
      </w:r>
      <w:proofErr w:type="spellStart"/>
      <w:r w:rsidRPr="00262FE9">
        <w:rPr>
          <w:rStyle w:val="normaltextrun"/>
          <w:rFonts w:ascii="Arial" w:hAnsi="Arial" w:cs="Arial"/>
          <w:sz w:val="22"/>
          <w:szCs w:val="22"/>
        </w:rPr>
        <w:t>Nuncijata</w:t>
      </w:r>
      <w:proofErr w:type="spellEnd"/>
      <w:r w:rsidRPr="00262FE9">
        <w:rPr>
          <w:rStyle w:val="normaltextrun"/>
          <w:rFonts w:ascii="Arial" w:hAnsi="Arial" w:cs="Arial"/>
          <w:sz w:val="22"/>
          <w:szCs w:val="22"/>
        </w:rPr>
        <w:t xml:space="preserve"> profil je moguće prilagoditi situaciji na terenu te omogućiti uži profil na mjestima gdje karakteristični profil G3 nije moguće izvesti.“</w:t>
      </w:r>
      <w:r w:rsidRPr="00262FE9">
        <w:rPr>
          <w:rStyle w:val="eop"/>
          <w:rFonts w:ascii="Arial" w:hAnsi="Arial" w:cs="Arial"/>
          <w:sz w:val="22"/>
          <w:szCs w:val="22"/>
        </w:rPr>
        <w:t> </w:t>
      </w:r>
    </w:p>
    <w:p w14:paraId="5CF47350"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8F8ACB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70.</w:t>
      </w:r>
      <w:r w:rsidRPr="00262FE9">
        <w:rPr>
          <w:rStyle w:val="eop"/>
          <w:rFonts w:ascii="Arial" w:hAnsi="Arial" w:cs="Arial"/>
          <w:sz w:val="22"/>
          <w:szCs w:val="22"/>
        </w:rPr>
        <w:t> </w:t>
      </w:r>
    </w:p>
    <w:p w14:paraId="67079EF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A6AF899"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(1) Priključenje na cestu državnog i županijskog značaja moguće je na temelju prethodnog odobrenja tijela ovlaštenoga za ceste u postupku ishođenja akta o gradnji ili na temelju plana užeg područja.</w:t>
      </w:r>
      <w:r w:rsidRPr="00262FE9">
        <w:rPr>
          <w:rStyle w:val="eop"/>
          <w:rFonts w:ascii="Arial" w:hAnsi="Arial" w:cs="Arial"/>
          <w:sz w:val="22"/>
          <w:szCs w:val="22"/>
        </w:rPr>
        <w:t> </w:t>
      </w:r>
    </w:p>
    <w:p w14:paraId="64CFD142"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139BBC5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Priključenje na ostale (nerazvrstane) ceste moguće je temeljem prethodnog odobrenja ovlaštenoga tijela gradske uprave u postupku ishođenja akta o gradnji ili na temelju plana užeg područja.</w:t>
      </w:r>
      <w:r w:rsidRPr="00262FE9">
        <w:rPr>
          <w:rStyle w:val="eop"/>
          <w:rFonts w:ascii="Arial" w:hAnsi="Arial" w:cs="Arial"/>
          <w:sz w:val="22"/>
          <w:szCs w:val="22"/>
        </w:rPr>
        <w:t> </w:t>
      </w:r>
    </w:p>
    <w:p w14:paraId="58958756"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B75C26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71.</w:t>
      </w:r>
      <w:r w:rsidRPr="00262FE9">
        <w:rPr>
          <w:rStyle w:val="eop"/>
          <w:rFonts w:ascii="Arial" w:hAnsi="Arial" w:cs="Arial"/>
          <w:sz w:val="22"/>
          <w:szCs w:val="22"/>
        </w:rPr>
        <w:t> </w:t>
      </w:r>
    </w:p>
    <w:p w14:paraId="6FAF2920"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eop"/>
          <w:rFonts w:ascii="Arial" w:hAnsi="Arial" w:cs="Arial"/>
          <w:sz w:val="22"/>
          <w:szCs w:val="22"/>
        </w:rPr>
        <w:t> </w:t>
      </w:r>
    </w:p>
    <w:p w14:paraId="2DC9B6D3"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Pri projektiranju i izvođenju pojedinih građevina i uređaja prometne i komunalne infrastrukture potrebno se pridržavati posebnih propisa, kao i propisanih udaljenosti od ostalih infrastrukturnih objekata i uređaja te pribaviti suglasnosti ostalih korisnika infrastrukturnih koridora.</w:t>
      </w:r>
      <w:r w:rsidRPr="00262FE9">
        <w:rPr>
          <w:rStyle w:val="eop"/>
          <w:rFonts w:ascii="Arial" w:hAnsi="Arial" w:cs="Arial"/>
          <w:sz w:val="22"/>
          <w:szCs w:val="22"/>
        </w:rPr>
        <w:t> </w:t>
      </w:r>
    </w:p>
    <w:p w14:paraId="2E777C6B"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Komunalna infrastruktura smješta se u pojas prometnice sukladno posebnim propisima te uvjetima nadležnih službi.</w:t>
      </w:r>
      <w:r w:rsidRPr="00262FE9">
        <w:rPr>
          <w:rStyle w:val="eop"/>
          <w:rFonts w:ascii="Arial" w:hAnsi="Arial" w:cs="Arial"/>
          <w:sz w:val="22"/>
          <w:szCs w:val="22"/>
        </w:rPr>
        <w:t> </w:t>
      </w:r>
    </w:p>
    <w:p w14:paraId="38ECDE74"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721EC9D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Pri rekonstrukciji određene cestovne i ulične dionice obavezna je i rekonstrukcija pripadajućeg dijela telekomunikacijske i komunalne infrastrukturne mreže koja se nalazi/ili je planirana u cestama ili ulicama uz uspostavu zaštitnog zelenila minimalne širine 2,0 m s obje strane dionice koja se rekonstruira, ako to dopuštaju prostorni uvjeti.</w:t>
      </w:r>
      <w:r w:rsidRPr="00262FE9">
        <w:rPr>
          <w:rStyle w:val="eop"/>
          <w:rFonts w:ascii="Arial" w:hAnsi="Arial" w:cs="Arial"/>
          <w:sz w:val="22"/>
          <w:szCs w:val="22"/>
        </w:rPr>
        <w:t> </w:t>
      </w:r>
    </w:p>
    <w:p w14:paraId="22329580"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99E1928"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Regulacijska linija odvaja javnu površinu od privatne (u smislu režima korištenja). Minimalna udaljenost regulacijske linije od ruba kolnika treba osigurati mogućnost izgradnje odvodnog jarka, usjeka nasipa, bankine i nogostupa, a ne može biti manja od one određene zakonskim propisima.</w:t>
      </w:r>
      <w:r w:rsidRPr="00262FE9">
        <w:rPr>
          <w:rStyle w:val="eop"/>
          <w:rFonts w:ascii="Arial" w:hAnsi="Arial" w:cs="Arial"/>
          <w:sz w:val="22"/>
          <w:szCs w:val="22"/>
        </w:rPr>
        <w:t> </w:t>
      </w:r>
    </w:p>
    <w:p w14:paraId="1137DC3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Minimalna udaljenost građevinskog pravca od regulacijskog pravca iznosi 5,0 m.</w:t>
      </w:r>
      <w:r w:rsidRPr="00262FE9">
        <w:rPr>
          <w:rStyle w:val="eop"/>
          <w:rFonts w:ascii="Arial" w:hAnsi="Arial" w:cs="Arial"/>
          <w:sz w:val="22"/>
          <w:szCs w:val="22"/>
        </w:rPr>
        <w:t> </w:t>
      </w:r>
    </w:p>
    <w:p w14:paraId="2707E4CD"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Minimalna udaljenost regulacijskog pravca od osi ceste treba iznositi minimalno polovinu širine poprečnog profila prometnice definirane ovim planom.</w:t>
      </w:r>
      <w:r w:rsidRPr="00262FE9">
        <w:rPr>
          <w:rStyle w:val="eop"/>
          <w:rFonts w:ascii="Arial" w:hAnsi="Arial" w:cs="Arial"/>
          <w:sz w:val="22"/>
          <w:szCs w:val="22"/>
        </w:rPr>
        <w:t> </w:t>
      </w:r>
    </w:p>
    <w:p w14:paraId="74E15680"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Udaljenost regulacijskog pravca od osi kolnika ulice ne može biti manja od 4,5 m, osim u već izgrađenim dijelovima grada s formiranim ulicama, ali ne manje od 1,5 m.</w:t>
      </w:r>
      <w:r w:rsidRPr="00262FE9">
        <w:rPr>
          <w:rStyle w:val="eop"/>
          <w:rFonts w:ascii="Arial" w:hAnsi="Arial" w:cs="Arial"/>
          <w:sz w:val="22"/>
          <w:szCs w:val="22"/>
        </w:rPr>
        <w:t> </w:t>
      </w:r>
    </w:p>
    <w:p w14:paraId="03C05807"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4FDAAD6"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U izgrađenom i neizgrađenom uređenom dijelu građevinskog područja naselja, omogućuje se uređenje kolnog pristupa za niske građevine minimalne širine 3,0 m na kojeg se vežu najviše tri građevne čestice te pješačkog pristupa minimalne širine od 1,5 m. Duljina takvog pristupa može iznositi maksimalno 50,0 m.</w:t>
      </w:r>
      <w:r w:rsidRPr="00262FE9">
        <w:rPr>
          <w:rStyle w:val="eop"/>
          <w:rFonts w:ascii="Arial" w:hAnsi="Arial" w:cs="Arial"/>
          <w:sz w:val="22"/>
          <w:szCs w:val="22"/>
        </w:rPr>
        <w:t> </w:t>
      </w:r>
    </w:p>
    <w:p w14:paraId="128F8041"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Kolni pristup u svim ostalim slučajevima iznosi minimalno 5,5m.</w:t>
      </w:r>
      <w:r w:rsidRPr="00262FE9">
        <w:rPr>
          <w:rStyle w:val="eop"/>
          <w:rFonts w:ascii="Arial" w:hAnsi="Arial" w:cs="Arial"/>
          <w:sz w:val="22"/>
          <w:szCs w:val="22"/>
        </w:rPr>
        <w:t> </w:t>
      </w:r>
    </w:p>
    <w:p w14:paraId="2637ED0B"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4A8D9803"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Iznimno, pristupnim putom mogu se smatrati postojeće pješačke stube.</w:t>
      </w:r>
      <w:r w:rsidRPr="00262FE9">
        <w:rPr>
          <w:rStyle w:val="eop"/>
          <w:rFonts w:ascii="Arial" w:hAnsi="Arial" w:cs="Arial"/>
          <w:sz w:val="22"/>
          <w:szCs w:val="22"/>
        </w:rPr>
        <w:t> </w:t>
      </w:r>
    </w:p>
    <w:p w14:paraId="350D7CD6"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17AFE19"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Slijepa ulica može biti najveće dužine do 180 m uz uvjet da na kraju ima obvezno okretište za komunalna i druga vozila.</w:t>
      </w:r>
      <w:r w:rsidRPr="00262FE9">
        <w:rPr>
          <w:rStyle w:val="eop"/>
          <w:rFonts w:ascii="Arial" w:hAnsi="Arial" w:cs="Arial"/>
          <w:sz w:val="22"/>
          <w:szCs w:val="22"/>
        </w:rPr>
        <w:t> </w:t>
      </w:r>
    </w:p>
    <w:p w14:paraId="4672F58D"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4342EE5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 Iznimno, za postojeće slijepe ulica može se zadržati postojeća dužina te postojeća širina ako nije manja od 5,5 m.</w:t>
      </w:r>
      <w:r w:rsidRPr="00262FE9">
        <w:rPr>
          <w:rStyle w:val="eop"/>
          <w:rFonts w:ascii="Arial" w:hAnsi="Arial" w:cs="Arial"/>
          <w:sz w:val="22"/>
          <w:szCs w:val="22"/>
        </w:rPr>
        <w:t> </w:t>
      </w:r>
    </w:p>
    <w:p w14:paraId="79BEBB26"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51E9372"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Građevna čestica ulice može biti i šira od površine planirane za gradnju ulice, zbog prometno - tehničkih uvjeta kao što su: formiranje križanja,  prilaza križanju, autobusnih ugibališta, posebnih traka za javni prijevoz, podzida, nasipa i sl.</w:t>
      </w:r>
      <w:r w:rsidRPr="00262FE9">
        <w:rPr>
          <w:rStyle w:val="eop"/>
          <w:rFonts w:ascii="Arial" w:hAnsi="Arial" w:cs="Arial"/>
          <w:sz w:val="22"/>
          <w:szCs w:val="22"/>
        </w:rPr>
        <w:t> </w:t>
      </w:r>
    </w:p>
    <w:p w14:paraId="210B52F5"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4A7A52F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(9) Nije dopušteno razgraditi i uklanjati povijesne ulice i njihove </w:t>
      </w:r>
      <w:proofErr w:type="spellStart"/>
      <w:r w:rsidRPr="00262FE9">
        <w:rPr>
          <w:rStyle w:val="normaltextrun"/>
          <w:rFonts w:ascii="Arial" w:hAnsi="Arial" w:cs="Arial"/>
          <w:sz w:val="22"/>
          <w:szCs w:val="22"/>
        </w:rPr>
        <w:t>obrubne</w:t>
      </w:r>
      <w:proofErr w:type="spellEnd"/>
      <w:r w:rsidRPr="00262FE9">
        <w:rPr>
          <w:rStyle w:val="normaltextrun"/>
          <w:rFonts w:ascii="Arial" w:hAnsi="Arial" w:cs="Arial"/>
          <w:sz w:val="22"/>
          <w:szCs w:val="22"/>
        </w:rPr>
        <w:t xml:space="preserve"> zidova i vrtne ogradne zidove.</w:t>
      </w:r>
      <w:r w:rsidRPr="00262FE9">
        <w:rPr>
          <w:rStyle w:val="eop"/>
          <w:rFonts w:ascii="Arial" w:hAnsi="Arial" w:cs="Arial"/>
          <w:sz w:val="22"/>
          <w:szCs w:val="22"/>
        </w:rPr>
        <w:t> </w:t>
      </w:r>
    </w:p>
    <w:p w14:paraId="51CE0FB8"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93DE9F2"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 Na kosom terenu i u izgrađenim dijelovima naselja (povijesna jezgra i kontaktno područje, Gruž i sl.), pristupnim putom za nisku i srednje visoku stambenu građevinu mogu se smatrati postojeće pješačke stepenice.</w:t>
      </w:r>
      <w:r w:rsidRPr="00262FE9">
        <w:rPr>
          <w:rStyle w:val="eop"/>
          <w:rFonts w:ascii="Arial" w:hAnsi="Arial" w:cs="Arial"/>
          <w:sz w:val="22"/>
          <w:szCs w:val="22"/>
        </w:rPr>
        <w:t> </w:t>
      </w:r>
    </w:p>
    <w:p w14:paraId="0744DC88" w14:textId="77777777" w:rsidR="00CC5DFE" w:rsidRPr="00262FE9" w:rsidRDefault="00CC5DFE" w:rsidP="00262FE9">
      <w:pPr>
        <w:pStyle w:val="paragraph"/>
        <w:spacing w:before="0" w:beforeAutospacing="0" w:after="0" w:afterAutospacing="0"/>
        <w:ind w:left="1530" w:hanging="1530"/>
        <w:jc w:val="both"/>
        <w:textAlignment w:val="baseline"/>
        <w:rPr>
          <w:rFonts w:ascii="Arial" w:hAnsi="Arial" w:cs="Arial"/>
          <w:sz w:val="22"/>
          <w:szCs w:val="22"/>
        </w:rPr>
      </w:pPr>
      <w:r w:rsidRPr="00262FE9">
        <w:rPr>
          <w:rStyle w:val="normaltextrun"/>
          <w:rFonts w:ascii="Arial" w:hAnsi="Arial" w:cs="Arial"/>
          <w:b/>
          <w:bCs/>
          <w:i/>
          <w:iCs/>
          <w:sz w:val="22"/>
          <w:szCs w:val="22"/>
        </w:rPr>
        <w:lastRenderedPageBreak/>
        <w:t>6.1.1.2.</w:t>
      </w:r>
      <w:r w:rsidRPr="00262FE9">
        <w:rPr>
          <w:rStyle w:val="tabchar"/>
          <w:rFonts w:ascii="Arial" w:hAnsi="Arial" w:cs="Arial"/>
          <w:sz w:val="22"/>
          <w:szCs w:val="22"/>
        </w:rPr>
        <w:t xml:space="preserve"> </w:t>
      </w:r>
      <w:r w:rsidRPr="00262FE9">
        <w:rPr>
          <w:rStyle w:val="normaltextrun"/>
          <w:rFonts w:ascii="Arial" w:hAnsi="Arial" w:cs="Arial"/>
          <w:b/>
          <w:bCs/>
          <w:i/>
          <w:iCs/>
          <w:sz w:val="22"/>
          <w:szCs w:val="22"/>
        </w:rPr>
        <w:t>Parkirališta i garaže</w:t>
      </w:r>
      <w:r w:rsidRPr="00262FE9">
        <w:rPr>
          <w:rStyle w:val="eop"/>
          <w:rFonts w:ascii="Arial" w:hAnsi="Arial" w:cs="Arial"/>
          <w:sz w:val="22"/>
          <w:szCs w:val="22"/>
        </w:rPr>
        <w:t> </w:t>
      </w:r>
    </w:p>
    <w:p w14:paraId="77CD0B4B" w14:textId="77777777" w:rsidR="00CC5DFE" w:rsidRPr="00262FE9" w:rsidRDefault="00CC5DFE" w:rsidP="00262FE9">
      <w:pPr>
        <w:pStyle w:val="paragraph"/>
        <w:spacing w:before="0" w:beforeAutospacing="0" w:after="0" w:afterAutospacing="0"/>
        <w:ind w:left="810" w:hanging="810"/>
        <w:jc w:val="both"/>
        <w:textAlignment w:val="baseline"/>
        <w:rPr>
          <w:rFonts w:ascii="Arial" w:hAnsi="Arial" w:cs="Arial"/>
          <w:sz w:val="22"/>
          <w:szCs w:val="22"/>
        </w:rPr>
      </w:pPr>
      <w:r w:rsidRPr="00262FE9">
        <w:rPr>
          <w:rStyle w:val="eop"/>
          <w:rFonts w:ascii="Arial" w:hAnsi="Arial" w:cs="Arial"/>
          <w:sz w:val="22"/>
          <w:szCs w:val="22"/>
        </w:rPr>
        <w:t> </w:t>
      </w:r>
    </w:p>
    <w:p w14:paraId="10373DC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72.</w:t>
      </w:r>
      <w:r w:rsidRPr="00262FE9">
        <w:rPr>
          <w:rStyle w:val="eop"/>
          <w:rFonts w:ascii="Arial" w:hAnsi="Arial" w:cs="Arial"/>
          <w:sz w:val="22"/>
          <w:szCs w:val="22"/>
        </w:rPr>
        <w:t> </w:t>
      </w:r>
    </w:p>
    <w:p w14:paraId="324A9733"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2973C11"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Promet u mirovanju rješava se javnim ili privatnim parkirališnim/garažnim prostorom. Parkirne i garažne površine, kapaciteta sukladno normativima propisanim ovim Planom moraju biti osigurane na građevnoj čestici. Podzemni dio garaže može se graditi na udaljenosti od minimalno 5 m od granice s javnom prometnom površinom i minimalno 1 m od granice sa susjednom česticom ako na čestici nema vrijednog postojećeg visokog zelenila, a na temelju posebnog elaborata vrednovanja postojeće vegetacije. Ako se gradi više od jedne potpuno ukopane etaže u svrhu   garažiranja, moguće je</w:t>
      </w:r>
      <w:r w:rsidRPr="00262FE9">
        <w:rPr>
          <w:rStyle w:val="tabchar"/>
          <w:rFonts w:ascii="Arial" w:hAnsi="Arial" w:cs="Arial"/>
          <w:sz w:val="22"/>
          <w:szCs w:val="22"/>
        </w:rPr>
        <w:t xml:space="preserve"> </w:t>
      </w:r>
      <w:r w:rsidRPr="00262FE9">
        <w:rPr>
          <w:rStyle w:val="normaltextrun"/>
          <w:rFonts w:ascii="Arial" w:hAnsi="Arial" w:cs="Arial"/>
          <w:sz w:val="22"/>
          <w:szCs w:val="22"/>
        </w:rPr>
        <w:t>isključivo u tu svrhu povećati koeficijent iskorištenosti (kis) za 0,3. Postojeći deficiti parkirališnog prostora nadoknađuju se postupnom gradnjom javnih parkirališta/garaža, uglavnom u središnjim dijelovima naselja i na gradskom području naselja Dubrovnik.</w:t>
      </w:r>
      <w:r w:rsidRPr="00262FE9">
        <w:rPr>
          <w:rStyle w:val="eop"/>
          <w:rFonts w:ascii="Arial" w:hAnsi="Arial" w:cs="Arial"/>
          <w:sz w:val="22"/>
          <w:szCs w:val="22"/>
        </w:rPr>
        <w:t> </w:t>
      </w:r>
    </w:p>
    <w:p w14:paraId="2EE84F63"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13A6282"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Uz svako novo parkiralište potrebno je urediti drvored.</w:t>
      </w:r>
      <w:r w:rsidRPr="00262FE9">
        <w:rPr>
          <w:rStyle w:val="eop"/>
          <w:rFonts w:ascii="Arial" w:hAnsi="Arial" w:cs="Arial"/>
          <w:sz w:val="22"/>
          <w:szCs w:val="22"/>
        </w:rPr>
        <w:t> </w:t>
      </w:r>
    </w:p>
    <w:p w14:paraId="57E1CB06"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C368F0F"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Položaj osnovnih javnih parkirališta i javnih garaža prikazan je u grafičkom dijelu elaborata Generalnog plana, kartografski prikaz broj 3.1 ‘‘Promet’‘, u mjerilu 1:5.000.</w:t>
      </w:r>
      <w:r w:rsidRPr="00262FE9">
        <w:rPr>
          <w:rStyle w:val="eop"/>
          <w:rFonts w:ascii="Arial" w:hAnsi="Arial" w:cs="Arial"/>
          <w:sz w:val="22"/>
          <w:szCs w:val="22"/>
        </w:rPr>
        <w:t> </w:t>
      </w:r>
    </w:p>
    <w:p w14:paraId="241AD8D1"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4FC7D67"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Za parkiranje se koristi i dijelovima ulica, osim glavnih gradskih ulica, ako se time ne ugrožava sigurnost odvijanja prometa i, posebno, kretanje pješaka. Parkirališna se mjesta na cesti postavljaju uzdužno, koso ili okomito na kolnik ceste, ovisno o mogućnostima, uz obvezno osiguranje zadanog poprečnog profila ceste, posebno pješačkog pločnika. Parkirališna se mjesta organiziraju na udaljenosti od najmanje 5,0 m od pješačkog prijelaza preko ulice. Ako se parkirališta grade uz kolnik gradske ulice, dopuštena brzina kretanja za motorna vozila ne smije biti veća od 50 km/h.</w:t>
      </w:r>
      <w:r w:rsidRPr="00262FE9">
        <w:rPr>
          <w:rStyle w:val="eop"/>
          <w:rFonts w:ascii="Arial" w:hAnsi="Arial" w:cs="Arial"/>
          <w:sz w:val="22"/>
          <w:szCs w:val="22"/>
        </w:rPr>
        <w:t> </w:t>
      </w:r>
    </w:p>
    <w:p w14:paraId="5563AA17"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B810DB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Problem prometa u mirovanju rješavati će se mrežom garažnih građevina, sukladno ovom Planu te planovima užeg područja.</w:t>
      </w:r>
      <w:r w:rsidRPr="00262FE9">
        <w:rPr>
          <w:rStyle w:val="eop"/>
          <w:rFonts w:ascii="Arial" w:hAnsi="Arial" w:cs="Arial"/>
          <w:sz w:val="22"/>
          <w:szCs w:val="22"/>
        </w:rPr>
        <w:t> </w:t>
      </w:r>
    </w:p>
    <w:p w14:paraId="50F9269C"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14B20CB"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Potrebni broj parkirališnih mjesta određen je sukladno odredbama ovog Plana. Kada se zbog prostornih mogućnosti ne može ostvariti kolni pristup građevnoj čestici ili kada na građevnoj čestici nije moguće osigurati propisani parkirališni prostor, obveza investitora je platiti odgovarajući iznos koji će se namjenski koristit za gradnju javnih parkirališta i garaža. Plaćanje se regulira posebnom odlukom Grada Dubrovnika.</w:t>
      </w:r>
      <w:r w:rsidRPr="00262FE9">
        <w:rPr>
          <w:rStyle w:val="eop"/>
          <w:rFonts w:ascii="Arial" w:hAnsi="Arial" w:cs="Arial"/>
          <w:sz w:val="22"/>
          <w:szCs w:val="22"/>
        </w:rPr>
        <w:t> </w:t>
      </w:r>
    </w:p>
    <w:p w14:paraId="3A35B15C"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38E1F74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 Pri gradnji novih ili rekonstrukciji postojećih građevina, ovisno o vrsti i namjeni potrebno je osigurati parkirališta/garaže na građevnoj čestici.</w:t>
      </w:r>
      <w:r w:rsidRPr="00262FE9">
        <w:rPr>
          <w:rStyle w:val="eop"/>
          <w:rFonts w:ascii="Arial" w:hAnsi="Arial" w:cs="Arial"/>
          <w:sz w:val="22"/>
          <w:szCs w:val="22"/>
        </w:rPr>
        <w:t> </w:t>
      </w:r>
    </w:p>
    <w:p w14:paraId="4FD94B52"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E2B566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U postupku izdavanja akata za gradnju za izgradnju građevina stambene, javne, gospodarske, turističke, športsko-rekreacijske i druge namjene potrebno je osigurati parkirališna mjesta na građevnoj čestici ili u sklopu jedinstvenog zahvata koji se određuje prostornim planom užeg područja.</w:t>
      </w:r>
      <w:r w:rsidRPr="00262FE9">
        <w:rPr>
          <w:rStyle w:val="eop"/>
          <w:rFonts w:ascii="Arial" w:hAnsi="Arial" w:cs="Arial"/>
          <w:sz w:val="22"/>
          <w:szCs w:val="22"/>
        </w:rPr>
        <w:t> </w:t>
      </w:r>
    </w:p>
    <w:p w14:paraId="3F9F013E"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51FF6E1B"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 Omogućuje se odstupanje od potrebnog broja parkirališnih mjesta iz tablice ako se planirana građevina ili zahvat u prostoru gradi u zaštićenoj jezgri i kontaktnom području. Posebnom odlukom utvrdit će se obveza plaćanja tržišne cijene za svako parkirališno mjesto za koje se traži odstupanje, i ta sredstva namjenski će se trošiti za gradnju javnih parkirališta i garaža najbližih lokaciji za koju se traži odstupanje.</w:t>
      </w:r>
      <w:r w:rsidRPr="00262FE9">
        <w:rPr>
          <w:rStyle w:val="eop"/>
          <w:rFonts w:ascii="Arial" w:hAnsi="Arial" w:cs="Arial"/>
          <w:sz w:val="22"/>
          <w:szCs w:val="22"/>
        </w:rPr>
        <w:t> </w:t>
      </w:r>
    </w:p>
    <w:p w14:paraId="4F2FDFB1"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7AA579FD"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 Postojeće garaže ne mogu se prenamijeniti u druge sadržaje.</w:t>
      </w:r>
      <w:r w:rsidRPr="00262FE9">
        <w:rPr>
          <w:rStyle w:val="eop"/>
          <w:rFonts w:ascii="Arial" w:hAnsi="Arial" w:cs="Arial"/>
          <w:sz w:val="22"/>
          <w:szCs w:val="22"/>
        </w:rPr>
        <w:t> </w:t>
      </w:r>
    </w:p>
    <w:p w14:paraId="3945E64E"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49A120DE"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(11) Iznimno je moguće graditi garaže i urediti ili graditi parkirališne površine u svim zonama, kao zasebnih građevina, na građevinskim česticama koje svojim oblikom i veličinom ne </w:t>
      </w:r>
      <w:r w:rsidRPr="00262FE9">
        <w:rPr>
          <w:rStyle w:val="normaltextrun"/>
          <w:rFonts w:ascii="Arial" w:hAnsi="Arial" w:cs="Arial"/>
          <w:sz w:val="22"/>
          <w:szCs w:val="22"/>
        </w:rPr>
        <w:lastRenderedPageBreak/>
        <w:t>udovoljavaju parametrima za gradnju stambenih i javnih građevina uz ispunjavanje sljedećih uvjeta:</w:t>
      </w:r>
      <w:r w:rsidRPr="00262FE9">
        <w:rPr>
          <w:rStyle w:val="eop"/>
          <w:rFonts w:ascii="Arial" w:hAnsi="Arial" w:cs="Arial"/>
          <w:sz w:val="22"/>
          <w:szCs w:val="22"/>
        </w:rPr>
        <w:t> </w:t>
      </w:r>
    </w:p>
    <w:p w14:paraId="4576B905" w14:textId="77777777" w:rsidR="00CC5DFE" w:rsidRPr="00262FE9" w:rsidRDefault="00CC5DFE" w:rsidP="00262FE9">
      <w:pPr>
        <w:pStyle w:val="paragraph"/>
        <w:spacing w:before="0" w:beforeAutospacing="0" w:after="0" w:afterAutospacing="0"/>
        <w:ind w:left="27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pristup ishoditi odobrenje mjerodavnog tijela ovisno o kategoriji prometnice s koje se rješava pristup,</w:t>
      </w:r>
      <w:r w:rsidRPr="00262FE9">
        <w:rPr>
          <w:rStyle w:val="eop"/>
          <w:rFonts w:ascii="Arial" w:hAnsi="Arial" w:cs="Arial"/>
          <w:sz w:val="22"/>
          <w:szCs w:val="22"/>
        </w:rPr>
        <w:t> </w:t>
      </w:r>
    </w:p>
    <w:p w14:paraId="76A4BC85" w14:textId="77777777" w:rsidR="00CC5DFE" w:rsidRPr="00262FE9" w:rsidRDefault="00CC5DFE" w:rsidP="00262FE9">
      <w:pPr>
        <w:pStyle w:val="paragraph"/>
        <w:spacing w:before="0" w:beforeAutospacing="0" w:after="0" w:afterAutospacing="0"/>
        <w:ind w:left="27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udaljenost do građevine kojoj parkiralište ili garaža služe treba biti 100m. </w:t>
      </w:r>
      <w:r w:rsidRPr="00262FE9">
        <w:rPr>
          <w:rStyle w:val="eop"/>
          <w:rFonts w:ascii="Arial" w:hAnsi="Arial" w:cs="Arial"/>
          <w:sz w:val="22"/>
          <w:szCs w:val="22"/>
        </w:rPr>
        <w:t> </w:t>
      </w:r>
    </w:p>
    <w:p w14:paraId="28E13400"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Pod uređenjem parkirališnih površina podrazumijeva se uređenje sukladno smjernicama, standardima i propisima koji se odnose na projektiranje parkirališta. S parkirališnih površina obvezno je omogućiti brzo i efikasno odvođenje oborinskih voda, koje ne smiju narušiti okolne građevine. Ukoliko se na parkiralištu omogućava smještaj 5 (ili više) vozila oborinsku odvodnju obvezno je riješiti putem separatora masti/ulja.</w:t>
      </w:r>
      <w:r w:rsidRPr="00262FE9">
        <w:rPr>
          <w:rStyle w:val="eop"/>
          <w:rFonts w:ascii="Arial" w:hAnsi="Arial" w:cs="Arial"/>
          <w:sz w:val="22"/>
          <w:szCs w:val="22"/>
        </w:rPr>
        <w:t> </w:t>
      </w:r>
    </w:p>
    <w:p w14:paraId="6294BD3D"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7F2CB3CF"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(12) U gradskim dijelovima gdje je izražen nedostatak parkirališta, a posebno u zonama visoke gustoće omogućuje se uređenje parkirališta i gradnja zajedničkih podzemnih garaža na dijelovima građevinskih čestica na kojima su izgrađene stambene i stambeno-poslovne građevine prema lokalnim prilikama.</w:t>
      </w:r>
      <w:r w:rsidRPr="00262FE9">
        <w:rPr>
          <w:rStyle w:val="eop"/>
          <w:rFonts w:ascii="Arial" w:hAnsi="Arial" w:cs="Arial"/>
          <w:sz w:val="22"/>
          <w:szCs w:val="22"/>
        </w:rPr>
        <w:t> </w:t>
      </w:r>
    </w:p>
    <w:p w14:paraId="70FB068E"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69376740"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(13) Ako je na građevnu česticu onemogućen pristup vozilima moguće je osigurati potreban broj parkirnih mjesta unutar gravitacijskog područja ne većeg od 100 m od predmetne građevne čestice uz uvjet da su u istom vlasništvu.</w:t>
      </w:r>
      <w:r w:rsidRPr="00262FE9">
        <w:rPr>
          <w:rStyle w:val="eop"/>
          <w:rFonts w:ascii="Arial" w:hAnsi="Arial" w:cs="Arial"/>
          <w:sz w:val="22"/>
          <w:szCs w:val="22"/>
        </w:rPr>
        <w:t> </w:t>
      </w:r>
    </w:p>
    <w:p w14:paraId="0D80F13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26B2CB8F"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(14) Nije dopušteno formiranje gotovih parking sustava na otvorenim parkiralištima već samo u zatvorenim garažnim prostorima.</w:t>
      </w:r>
      <w:r w:rsidRPr="00262FE9">
        <w:rPr>
          <w:rStyle w:val="eop"/>
          <w:rFonts w:ascii="Arial" w:hAnsi="Arial" w:cs="Arial"/>
          <w:sz w:val="22"/>
          <w:szCs w:val="22"/>
        </w:rPr>
        <w:t> </w:t>
      </w:r>
    </w:p>
    <w:p w14:paraId="3437FB1A"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eop"/>
          <w:rFonts w:ascii="Arial" w:hAnsi="Arial" w:cs="Arial"/>
          <w:sz w:val="22"/>
          <w:szCs w:val="22"/>
        </w:rPr>
        <w:t> </w:t>
      </w:r>
    </w:p>
    <w:p w14:paraId="62A8D93A"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Potreban broj parkirališnih mjesta</w:t>
      </w:r>
      <w:r w:rsidRPr="00262FE9">
        <w:rPr>
          <w:rStyle w:val="eop"/>
          <w:rFonts w:ascii="Arial" w:hAnsi="Arial" w:cs="Arial"/>
          <w:sz w:val="22"/>
          <w:szCs w:val="22"/>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95"/>
        <w:gridCol w:w="2264"/>
        <w:gridCol w:w="1979"/>
        <w:gridCol w:w="3118"/>
      </w:tblGrid>
      <w:tr w:rsidR="00CC5DFE" w:rsidRPr="00445D82" w14:paraId="2331E79D" w14:textId="77777777" w:rsidTr="00CC5DFE">
        <w:trPr>
          <w:trHeight w:val="300"/>
        </w:trPr>
        <w:tc>
          <w:tcPr>
            <w:tcW w:w="1695" w:type="dxa"/>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02A27C89"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b/>
                <w:bCs/>
                <w:sz w:val="20"/>
                <w:szCs w:val="20"/>
              </w:rPr>
              <w:t>Namjena</w:t>
            </w:r>
            <w:r w:rsidRPr="00445D82">
              <w:rPr>
                <w:rStyle w:val="eop"/>
                <w:rFonts w:ascii="Arial" w:hAnsi="Arial" w:cs="Arial"/>
                <w:sz w:val="20"/>
                <w:szCs w:val="20"/>
              </w:rPr>
              <w:t> </w:t>
            </w:r>
          </w:p>
        </w:tc>
        <w:tc>
          <w:tcPr>
            <w:tcW w:w="2265" w:type="dxa"/>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2E904DEA"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Tip građevine</w:t>
            </w:r>
            <w:r w:rsidRPr="00445D82">
              <w:rPr>
                <w:rStyle w:val="eop"/>
                <w:rFonts w:ascii="Arial" w:hAnsi="Arial" w:cs="Arial"/>
                <w:sz w:val="20"/>
                <w:szCs w:val="20"/>
              </w:rPr>
              <w:t> </w:t>
            </w:r>
          </w:p>
        </w:tc>
        <w:tc>
          <w:tcPr>
            <w:tcW w:w="5100" w:type="dxa"/>
            <w:gridSpan w:val="2"/>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7109E20C"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Potreban broj parkirališnih ili garažnih mjesta (PM) po m</w:t>
            </w:r>
            <w:r w:rsidRPr="00445D82">
              <w:rPr>
                <w:rStyle w:val="normaltextrun"/>
                <w:rFonts w:ascii="Arial" w:hAnsi="Arial" w:cs="Arial"/>
                <w:b/>
                <w:bCs/>
                <w:sz w:val="20"/>
                <w:szCs w:val="20"/>
                <w:vertAlign w:val="superscript"/>
              </w:rPr>
              <w:t>2</w:t>
            </w:r>
            <w:r w:rsidRPr="00445D82">
              <w:rPr>
                <w:rStyle w:val="normaltextrun"/>
                <w:rFonts w:ascii="Arial" w:hAnsi="Arial" w:cs="Arial"/>
                <w:b/>
                <w:bCs/>
                <w:sz w:val="20"/>
                <w:szCs w:val="20"/>
              </w:rPr>
              <w:t xml:space="preserve"> neto površine građevine</w:t>
            </w:r>
            <w:r w:rsidRPr="00445D82">
              <w:rPr>
                <w:rStyle w:val="eop"/>
                <w:rFonts w:ascii="Arial" w:hAnsi="Arial" w:cs="Arial"/>
                <w:sz w:val="20"/>
                <w:szCs w:val="20"/>
              </w:rPr>
              <w:t> </w:t>
            </w:r>
          </w:p>
        </w:tc>
      </w:tr>
      <w:tr w:rsidR="00CC5DFE" w:rsidRPr="00445D82" w14:paraId="111EBC4D" w14:textId="77777777" w:rsidTr="00CC5DFE">
        <w:trPr>
          <w:trHeight w:val="300"/>
        </w:trPr>
        <w:tc>
          <w:tcPr>
            <w:tcW w:w="1695" w:type="dxa"/>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4C8F3240"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b/>
                <w:bCs/>
                <w:sz w:val="20"/>
                <w:szCs w:val="20"/>
              </w:rPr>
              <w:t>Stanovanje</w:t>
            </w:r>
            <w:r w:rsidRPr="00445D82">
              <w:rPr>
                <w:rStyle w:val="eop"/>
                <w:rFonts w:ascii="Arial" w:hAnsi="Arial" w:cs="Arial"/>
                <w:sz w:val="20"/>
                <w:szCs w:val="20"/>
              </w:rPr>
              <w:t> </w:t>
            </w: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2C878E47"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stambene građevine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676A0924"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2PM/</w:t>
            </w:r>
            <w:r w:rsidRPr="00445D82">
              <w:rPr>
                <w:rStyle w:val="normaltextrun"/>
                <w:rFonts w:ascii="Arial" w:hAnsi="Arial" w:cs="Arial"/>
                <w:color w:val="000000"/>
                <w:sz w:val="20"/>
                <w:szCs w:val="20"/>
              </w:rPr>
              <w:t xml:space="preserve">1 </w:t>
            </w:r>
            <w:r w:rsidRPr="00445D82">
              <w:rPr>
                <w:rStyle w:val="normaltextrun"/>
                <w:rFonts w:ascii="Arial" w:hAnsi="Arial" w:cs="Arial"/>
                <w:sz w:val="20"/>
                <w:szCs w:val="20"/>
              </w:rPr>
              <w:t>funkcionalna</w:t>
            </w:r>
            <w:r w:rsidRPr="00445D82">
              <w:rPr>
                <w:rStyle w:val="eop"/>
                <w:rFonts w:ascii="Arial" w:hAnsi="Arial" w:cs="Arial"/>
                <w:sz w:val="20"/>
                <w:szCs w:val="20"/>
              </w:rPr>
              <w:t> </w:t>
            </w:r>
          </w:p>
          <w:p w14:paraId="69ED91A0"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jedinica</w:t>
            </w:r>
            <w:r w:rsidRPr="00445D82">
              <w:rPr>
                <w:rStyle w:val="eop"/>
                <w:rFonts w:ascii="Arial" w:hAnsi="Arial" w:cs="Arial"/>
                <w:sz w:val="20"/>
                <w:szCs w:val="20"/>
              </w:rPr>
              <w:t> </w:t>
            </w:r>
          </w:p>
          <w:p w14:paraId="59F8A860"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color w:val="FF0000"/>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33605161"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kod izrade detaljnijih planova minimalno dodatnih 10% planira se na zasebnom javnom parkiralištu</w:t>
            </w:r>
            <w:r w:rsidRPr="00445D82">
              <w:rPr>
                <w:rStyle w:val="eop"/>
                <w:rFonts w:ascii="Arial" w:hAnsi="Arial" w:cs="Arial"/>
                <w:sz w:val="20"/>
                <w:szCs w:val="20"/>
              </w:rPr>
              <w:t> </w:t>
            </w:r>
          </w:p>
        </w:tc>
      </w:tr>
      <w:tr w:rsidR="00CC5DFE" w:rsidRPr="00445D82" w14:paraId="2FD44839" w14:textId="77777777" w:rsidTr="00CC5DFE">
        <w:trPr>
          <w:trHeight w:val="300"/>
        </w:trPr>
        <w:tc>
          <w:tcPr>
            <w:tcW w:w="16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632A8314"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b/>
                <w:bCs/>
                <w:sz w:val="20"/>
                <w:szCs w:val="20"/>
              </w:rPr>
              <w:t>Ugostiteljstvo i turizam</w:t>
            </w:r>
            <w:r w:rsidRPr="00445D82">
              <w:rPr>
                <w:rStyle w:val="eop"/>
                <w:rFonts w:ascii="Arial" w:hAnsi="Arial" w:cs="Arial"/>
                <w:sz w:val="20"/>
                <w:szCs w:val="20"/>
              </w:rPr>
              <w:t> </w:t>
            </w: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70F37D70"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restoran, kavana</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48203676"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PM/25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16D6219D"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0CB5D56C"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7DE3716B"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1983175A"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proofErr w:type="spellStart"/>
            <w:r w:rsidRPr="00445D82">
              <w:rPr>
                <w:rStyle w:val="normaltextrun"/>
                <w:rFonts w:ascii="Arial" w:hAnsi="Arial" w:cs="Arial"/>
                <w:sz w:val="20"/>
                <w:szCs w:val="20"/>
              </w:rPr>
              <w:t>caffe</w:t>
            </w:r>
            <w:proofErr w:type="spellEnd"/>
            <w:r w:rsidRPr="00445D82">
              <w:rPr>
                <w:rStyle w:val="normaltextrun"/>
                <w:rFonts w:ascii="Arial" w:hAnsi="Arial" w:cs="Arial"/>
                <w:sz w:val="20"/>
                <w:szCs w:val="20"/>
              </w:rPr>
              <w:t xml:space="preserve"> bar, slastičarnica i sl.</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55238660"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PM/10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4EE6F0EF"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760B55A7"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36C9467C"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62A1CA01"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hoteli</w:t>
            </w:r>
            <w:r w:rsidRPr="00445D82">
              <w:rPr>
                <w:rStyle w:val="eop"/>
                <w:rFonts w:ascii="Arial" w:hAnsi="Arial" w:cs="Arial"/>
                <w:sz w:val="20"/>
                <w:szCs w:val="20"/>
              </w:rPr>
              <w:t> </w:t>
            </w:r>
          </w:p>
        </w:tc>
        <w:tc>
          <w:tcPr>
            <w:tcW w:w="5100" w:type="dxa"/>
            <w:gridSpan w:val="2"/>
            <w:vMerge w:val="restart"/>
            <w:tcBorders>
              <w:top w:val="single" w:sz="6" w:space="0" w:color="363435"/>
              <w:left w:val="single" w:sz="6" w:space="0" w:color="363435"/>
              <w:bottom w:val="single" w:sz="6" w:space="0" w:color="363435"/>
              <w:right w:val="single" w:sz="6" w:space="0" w:color="363435"/>
            </w:tcBorders>
            <w:vAlign w:val="center"/>
            <w:hideMark/>
          </w:tcPr>
          <w:p w14:paraId="73CF62B9"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Sukladno posebnim propisima RH kojima se definira broj parkirnih mjesta za smještajne objekte iz skupine hotela, kampova i drugih vrsta ugostiteljskih objekata za smještaj</w:t>
            </w:r>
            <w:r w:rsidRPr="00445D82">
              <w:rPr>
                <w:rStyle w:val="eop"/>
                <w:rFonts w:ascii="Arial" w:hAnsi="Arial" w:cs="Arial"/>
                <w:sz w:val="20"/>
                <w:szCs w:val="20"/>
              </w:rPr>
              <w:t> </w:t>
            </w:r>
          </w:p>
        </w:tc>
      </w:tr>
      <w:tr w:rsidR="00CC5DFE" w:rsidRPr="00445D82" w14:paraId="402E9D96"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2BE1F103"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15E7D7FC"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proofErr w:type="spellStart"/>
            <w:r w:rsidRPr="00445D82">
              <w:rPr>
                <w:rStyle w:val="normaltextrun"/>
                <w:rFonts w:ascii="Arial" w:hAnsi="Arial" w:cs="Arial"/>
                <w:sz w:val="20"/>
                <w:szCs w:val="20"/>
              </w:rPr>
              <w:t>apart</w:t>
            </w:r>
            <w:proofErr w:type="spellEnd"/>
            <w:r w:rsidRPr="00445D82">
              <w:rPr>
                <w:rStyle w:val="normaltextrun"/>
                <w:rFonts w:ascii="Arial" w:hAnsi="Arial" w:cs="Arial"/>
                <w:sz w:val="20"/>
                <w:szCs w:val="20"/>
              </w:rPr>
              <w:t xml:space="preserve"> hoteli, pansioni</w:t>
            </w:r>
            <w:r w:rsidRPr="00445D82">
              <w:rPr>
                <w:rStyle w:val="eop"/>
                <w:rFonts w:ascii="Arial" w:hAnsi="Arial" w:cs="Arial"/>
                <w:sz w:val="20"/>
                <w:szCs w:val="20"/>
              </w:rPr>
              <w:t> </w:t>
            </w:r>
          </w:p>
        </w:tc>
        <w:tc>
          <w:tcPr>
            <w:tcW w:w="0" w:type="auto"/>
            <w:gridSpan w:val="2"/>
            <w:vMerge/>
            <w:tcBorders>
              <w:top w:val="single" w:sz="6" w:space="0" w:color="363435"/>
              <w:left w:val="single" w:sz="6" w:space="0" w:color="363435"/>
              <w:bottom w:val="single" w:sz="6" w:space="0" w:color="363435"/>
              <w:right w:val="single" w:sz="6" w:space="0" w:color="363435"/>
            </w:tcBorders>
            <w:vAlign w:val="center"/>
            <w:hideMark/>
          </w:tcPr>
          <w:p w14:paraId="7A55947E" w14:textId="77777777" w:rsidR="00CC5DFE" w:rsidRPr="00445D82" w:rsidRDefault="00CC5DFE" w:rsidP="00262FE9">
            <w:pPr>
              <w:rPr>
                <w:rFonts w:ascii="Arial" w:hAnsi="Arial" w:cs="Arial"/>
                <w:sz w:val="20"/>
                <w:szCs w:val="20"/>
              </w:rPr>
            </w:pPr>
          </w:p>
        </w:tc>
      </w:tr>
      <w:tr w:rsidR="00CC5DFE" w:rsidRPr="00445D82" w14:paraId="39708F45" w14:textId="77777777" w:rsidTr="00CC5DFE">
        <w:trPr>
          <w:trHeight w:val="300"/>
        </w:trPr>
        <w:tc>
          <w:tcPr>
            <w:tcW w:w="16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5760480D"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b/>
                <w:bCs/>
                <w:sz w:val="20"/>
                <w:szCs w:val="20"/>
              </w:rPr>
              <w:t>Trgovina i skladišta</w:t>
            </w:r>
            <w:r w:rsidRPr="00445D82">
              <w:rPr>
                <w:rStyle w:val="eop"/>
                <w:rFonts w:ascii="Arial" w:hAnsi="Arial" w:cs="Arial"/>
                <w:sz w:val="20"/>
                <w:szCs w:val="20"/>
              </w:rPr>
              <w:t> </w:t>
            </w: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23B8FC48"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robna kuća, supermarket</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0AB31CAB"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 na 15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p w14:paraId="145F7CAD"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prodajne površine</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2E3EC74D"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7ECD1987"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2E3509AF"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43C13A38"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ostale trgovine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66E3404C"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 na 30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p w14:paraId="3726882A"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prodajne površine</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5C4283F4"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najmanje 2 PM, od kojih jedno posebno označeno za vozila opskrbe</w:t>
            </w:r>
            <w:r w:rsidRPr="00445D82">
              <w:rPr>
                <w:rStyle w:val="eop"/>
                <w:rFonts w:ascii="Arial" w:hAnsi="Arial" w:cs="Arial"/>
                <w:sz w:val="20"/>
                <w:szCs w:val="20"/>
              </w:rPr>
              <w:t> </w:t>
            </w:r>
          </w:p>
        </w:tc>
      </w:tr>
      <w:tr w:rsidR="00CC5DFE" w:rsidRPr="00445D82" w14:paraId="565CDD0C"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1D5953D8"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06F24C6E"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skladišta</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186ACBF7"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 na 100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541F7874"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najmanje 1 PM, za skladišta preko 100 m</w:t>
            </w:r>
            <w:r w:rsidRPr="00445D82">
              <w:rPr>
                <w:rStyle w:val="normaltextrun"/>
                <w:rFonts w:ascii="Arial" w:hAnsi="Arial" w:cs="Arial"/>
                <w:sz w:val="20"/>
                <w:szCs w:val="20"/>
                <w:vertAlign w:val="superscript"/>
              </w:rPr>
              <w:t xml:space="preserve">2 </w:t>
            </w:r>
            <w:r w:rsidRPr="00445D82">
              <w:rPr>
                <w:rStyle w:val="normaltextrun"/>
                <w:rFonts w:ascii="Arial" w:hAnsi="Arial" w:cs="Arial"/>
                <w:sz w:val="20"/>
                <w:szCs w:val="20"/>
              </w:rPr>
              <w:t>minimalno jedno posebno označeno za vozila opskrbe</w:t>
            </w:r>
            <w:r w:rsidRPr="00445D82">
              <w:rPr>
                <w:rStyle w:val="eop"/>
                <w:rFonts w:ascii="Arial" w:hAnsi="Arial" w:cs="Arial"/>
                <w:sz w:val="20"/>
                <w:szCs w:val="20"/>
              </w:rPr>
              <w:t> </w:t>
            </w:r>
          </w:p>
        </w:tc>
      </w:tr>
      <w:tr w:rsidR="00CC5DFE" w:rsidRPr="00445D82" w14:paraId="04E8280F" w14:textId="77777777" w:rsidTr="00CC5DFE">
        <w:trPr>
          <w:trHeight w:val="300"/>
        </w:trPr>
        <w:tc>
          <w:tcPr>
            <w:tcW w:w="16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4398E635"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b/>
                <w:bCs/>
                <w:sz w:val="20"/>
                <w:szCs w:val="20"/>
              </w:rPr>
              <w:t>Poslovna i javna namjena</w:t>
            </w:r>
            <w:r w:rsidRPr="00445D82">
              <w:rPr>
                <w:rStyle w:val="eop"/>
                <w:rFonts w:ascii="Arial" w:hAnsi="Arial" w:cs="Arial"/>
                <w:sz w:val="20"/>
                <w:szCs w:val="20"/>
              </w:rPr>
              <w:t> </w:t>
            </w: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5BC458B8"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banke, agencije, poslovnice (javni dio)</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168C600A"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 na 25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224D2744"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najmanje 2 PM</w:t>
            </w:r>
            <w:r w:rsidRPr="00445D82">
              <w:rPr>
                <w:rStyle w:val="eop"/>
                <w:rFonts w:ascii="Arial" w:hAnsi="Arial" w:cs="Arial"/>
                <w:sz w:val="20"/>
                <w:szCs w:val="20"/>
              </w:rPr>
              <w:t> </w:t>
            </w:r>
          </w:p>
        </w:tc>
      </w:tr>
      <w:tr w:rsidR="00CC5DFE" w:rsidRPr="00445D82" w14:paraId="373A8F88"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9557E72"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3FE0C1B1"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uredi i kancelarije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2C737AD2"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 na 50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653B83C2"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62219CBE" w14:textId="77777777" w:rsidTr="00CC5DFE">
        <w:trPr>
          <w:trHeight w:val="300"/>
        </w:trPr>
        <w:tc>
          <w:tcPr>
            <w:tcW w:w="16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5CA11704"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b/>
                <w:bCs/>
                <w:sz w:val="20"/>
                <w:szCs w:val="20"/>
              </w:rPr>
              <w:t>Industrija i obrt</w:t>
            </w:r>
            <w:r w:rsidRPr="00445D82">
              <w:rPr>
                <w:rStyle w:val="eop"/>
                <w:rFonts w:ascii="Arial" w:hAnsi="Arial" w:cs="Arial"/>
                <w:sz w:val="20"/>
                <w:szCs w:val="20"/>
              </w:rPr>
              <w:t> </w:t>
            </w: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2AFCE0A7"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industrijski objekti</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4243253C"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 na 70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24F83BFA"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6312B610"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3E870455"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5CBE0C84"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obrtni objekti</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01F3036A"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 na 50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62D6BCB7"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582A9392"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FDF5EC6"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1743BF67"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autoservis</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1D12945B"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 na 20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6CD23AE7"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13E994D1" w14:textId="77777777" w:rsidTr="00CC5DFE">
        <w:trPr>
          <w:trHeight w:val="300"/>
        </w:trPr>
        <w:tc>
          <w:tcPr>
            <w:tcW w:w="16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746C385B"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b/>
                <w:bCs/>
                <w:sz w:val="20"/>
                <w:szCs w:val="20"/>
              </w:rPr>
              <w:t>Kultura, odgoj i obrazovanje</w:t>
            </w:r>
            <w:r w:rsidRPr="00445D82">
              <w:rPr>
                <w:rStyle w:val="eop"/>
                <w:rFonts w:ascii="Arial" w:hAnsi="Arial" w:cs="Arial"/>
                <w:sz w:val="20"/>
                <w:szCs w:val="20"/>
              </w:rPr>
              <w:t> </w:t>
            </w: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76BADF9C"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dječji vrtići i jaslice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7A215AE1"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PM/100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6CA869A3"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1AB466BA"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02FEE07C"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06F69E43"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osnovne i srednje škole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3E222012"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PM/100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3E35380F"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039454B5"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15D5A7CB"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4092CF64"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fakulteti</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5B2B1574"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PM/70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1EE2F316"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191D6437"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6C8262B1"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61111051"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instituti</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66ABE28B"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PM/100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6B1ED6A5"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1C64AD84"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179A5797"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171F0BE2"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kina, kazalište, dvorane za javne skupove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1D179048"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PM/50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2C06CFF5"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5443C198"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D616DAE"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7DB9860C"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crkve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51587265"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PM/50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4929663B"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6F0144C2"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4666CE18"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70FD3B71"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muzeji, galerije, biblioteke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3DDE5E41"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PM/50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16D2B55D"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minimalno 4 PM, za muzeje</w:t>
            </w:r>
            <w:r w:rsidRPr="00445D82">
              <w:rPr>
                <w:rStyle w:val="eop"/>
                <w:rFonts w:ascii="Arial" w:hAnsi="Arial" w:cs="Arial"/>
                <w:sz w:val="20"/>
                <w:szCs w:val="20"/>
              </w:rPr>
              <w:t> </w:t>
            </w:r>
          </w:p>
          <w:p w14:paraId="2C846AC8"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 za autobus</w:t>
            </w:r>
            <w:r w:rsidRPr="00445D82">
              <w:rPr>
                <w:rStyle w:val="eop"/>
                <w:rFonts w:ascii="Arial" w:hAnsi="Arial" w:cs="Arial"/>
                <w:sz w:val="20"/>
                <w:szCs w:val="20"/>
              </w:rPr>
              <w:t> </w:t>
            </w:r>
          </w:p>
        </w:tc>
      </w:tr>
      <w:tr w:rsidR="00CC5DFE" w:rsidRPr="00445D82" w14:paraId="6513904D"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1EB7B8F8"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093FCA8E"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kongresne dvorane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6F4A4F7F"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PM/50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10D8B7E5"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3C12BF8B"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3A93B815"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5009DCDD"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studentski domovi</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256ADEF5"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PM/200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0FF81A39"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minimalno 2 PM za autobus</w:t>
            </w:r>
            <w:r w:rsidRPr="00445D82">
              <w:rPr>
                <w:rStyle w:val="eop"/>
                <w:rFonts w:ascii="Arial" w:hAnsi="Arial" w:cs="Arial"/>
                <w:sz w:val="20"/>
                <w:szCs w:val="20"/>
              </w:rPr>
              <w:t> </w:t>
            </w:r>
          </w:p>
        </w:tc>
      </w:tr>
      <w:tr w:rsidR="00CC5DFE" w:rsidRPr="00445D82" w14:paraId="5CE40835" w14:textId="77777777" w:rsidTr="00CC5DFE">
        <w:trPr>
          <w:trHeight w:val="300"/>
        </w:trPr>
        <w:tc>
          <w:tcPr>
            <w:tcW w:w="16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364B123C"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b/>
                <w:bCs/>
                <w:sz w:val="20"/>
                <w:szCs w:val="20"/>
              </w:rPr>
              <w:t>Zdravstvo i socijalna skrb</w:t>
            </w:r>
            <w:r w:rsidRPr="00445D82">
              <w:rPr>
                <w:rStyle w:val="eop"/>
                <w:rFonts w:ascii="Arial" w:hAnsi="Arial" w:cs="Arial"/>
                <w:sz w:val="20"/>
                <w:szCs w:val="20"/>
              </w:rPr>
              <w:t> </w:t>
            </w: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7907605C"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bolnice i klinike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2B089E16"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PM/100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04A584CB"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51A53187"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331BB664"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4930EBB3"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ambulante, poliklinike, dom zdravlja</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74CF15E7"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PM/20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478843FE"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1ACA2C51"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4969E21B"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7E140C62"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domovi za stare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622BFEFD"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PM/200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4CE2259F"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1C44818E" w14:textId="77777777" w:rsidTr="00CC5DFE">
        <w:trPr>
          <w:trHeight w:val="300"/>
        </w:trPr>
        <w:tc>
          <w:tcPr>
            <w:tcW w:w="16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5912D3F3"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b/>
                <w:bCs/>
                <w:sz w:val="20"/>
                <w:szCs w:val="20"/>
              </w:rPr>
              <w:t>Šport i rekreacija</w:t>
            </w:r>
            <w:r w:rsidRPr="00445D82">
              <w:rPr>
                <w:rStyle w:val="eop"/>
                <w:rFonts w:ascii="Arial" w:hAnsi="Arial" w:cs="Arial"/>
                <w:sz w:val="20"/>
                <w:szCs w:val="20"/>
              </w:rPr>
              <w:t> </w:t>
            </w: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4259F7C8"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športski objekti otvoreni, bez gledališta</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108379B8"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PM/250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p w14:paraId="1EE134F4"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površine</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40B93574"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4283EEAB"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0B2AD2F8"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04EC3848"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športski objekti zatvoreni, bez gledališta</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7537E0DE"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PM/200 m</w:t>
            </w:r>
            <w:r w:rsidRPr="00445D82">
              <w:rPr>
                <w:rStyle w:val="normaltextrun"/>
                <w:rFonts w:ascii="Arial" w:hAnsi="Arial" w:cs="Arial"/>
                <w:sz w:val="20"/>
                <w:szCs w:val="20"/>
                <w:vertAlign w:val="superscript"/>
              </w:rPr>
              <w:t xml:space="preserve">2 </w:t>
            </w:r>
            <w:r w:rsidRPr="00445D82">
              <w:rPr>
                <w:rStyle w:val="normaltextrun"/>
                <w:rFonts w:ascii="Arial" w:hAnsi="Arial" w:cs="Arial"/>
                <w:sz w:val="20"/>
                <w:szCs w:val="20"/>
              </w:rPr>
              <w:t>površine</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7BBAA61F"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7741DB87"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A67F641"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615EF72D"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športski objekti i igrališta s gledalištem</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133D51D7"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PM/10 sjedećih mjesta</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32796C70"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62224822" w14:textId="77777777" w:rsidTr="00CC5DFE">
        <w:trPr>
          <w:trHeight w:val="300"/>
        </w:trPr>
        <w:tc>
          <w:tcPr>
            <w:tcW w:w="16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348FB7E4"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b/>
                <w:bCs/>
                <w:sz w:val="20"/>
                <w:szCs w:val="20"/>
              </w:rPr>
              <w:t>Komunalni i prometni sadržaji</w:t>
            </w:r>
            <w:r w:rsidRPr="00445D82">
              <w:rPr>
                <w:rStyle w:val="eop"/>
                <w:rFonts w:ascii="Arial" w:hAnsi="Arial" w:cs="Arial"/>
                <w:sz w:val="20"/>
                <w:szCs w:val="20"/>
              </w:rPr>
              <w:t> </w:t>
            </w: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088E6466"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Tržnice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59AE43DE"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PM/20 m</w:t>
            </w:r>
            <w:r w:rsidRPr="00445D82">
              <w:rPr>
                <w:rStyle w:val="normaltextrun"/>
                <w:rFonts w:ascii="Arial" w:hAnsi="Arial" w:cs="Arial"/>
                <w:sz w:val="20"/>
                <w:szCs w:val="20"/>
                <w:vertAlign w:val="superscript"/>
              </w:rPr>
              <w:t>2</w:t>
            </w:r>
            <w:r w:rsidRPr="00445D82">
              <w:rPr>
                <w:rStyle w:val="normaltextrun"/>
                <w:rFonts w:ascii="Arial" w:hAnsi="Arial" w:cs="Arial"/>
                <w:sz w:val="20"/>
                <w:szCs w:val="20"/>
              </w:rPr>
              <w:t xml:space="preserve"> površine</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0D6E78F0"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7EBD988E"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58361BFD"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2EDC985F"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tehničko-tehnološke građevine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5FCE37B9"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PM/50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053C8B6D"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minimalno 1 PM</w:t>
            </w:r>
            <w:r w:rsidRPr="00445D82">
              <w:rPr>
                <w:rStyle w:val="eop"/>
                <w:rFonts w:ascii="Arial" w:hAnsi="Arial" w:cs="Arial"/>
                <w:sz w:val="20"/>
                <w:szCs w:val="20"/>
              </w:rPr>
              <w:t> </w:t>
            </w:r>
          </w:p>
        </w:tc>
      </w:tr>
      <w:tr w:rsidR="00CC5DFE" w:rsidRPr="00445D82" w14:paraId="712AC228"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4A92761F"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6FCA6AE3"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benzinske postaje</w:t>
            </w: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43736852"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1 PM/25 m</w:t>
            </w:r>
            <w:r w:rsidRPr="00445D82">
              <w:rPr>
                <w:rStyle w:val="normaltextrun"/>
                <w:rFonts w:ascii="Arial" w:hAnsi="Arial" w:cs="Arial"/>
                <w:sz w:val="20"/>
                <w:szCs w:val="20"/>
                <w:vertAlign w:val="superscript"/>
              </w:rPr>
              <w:t>2</w:t>
            </w: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3D75F452"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r>
      <w:tr w:rsidR="00CC5DFE" w:rsidRPr="00445D82" w14:paraId="20F5418A" w14:textId="77777777" w:rsidTr="00CC5DFE">
        <w:trPr>
          <w:trHeight w:val="300"/>
        </w:trPr>
        <w:tc>
          <w:tcPr>
            <w:tcW w:w="1695" w:type="dxa"/>
            <w:vMerge w:val="restart"/>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1067669B"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b/>
                <w:bCs/>
                <w:sz w:val="20"/>
                <w:szCs w:val="20"/>
              </w:rPr>
              <w:t>Terminalni putničkog prijevoza</w:t>
            </w:r>
            <w:r w:rsidRPr="00445D82">
              <w:rPr>
                <w:rStyle w:val="eop"/>
                <w:rFonts w:ascii="Arial" w:hAnsi="Arial" w:cs="Arial"/>
                <w:sz w:val="20"/>
                <w:szCs w:val="20"/>
              </w:rPr>
              <w:t> </w:t>
            </w: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69D7F557"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autobusni kolodvor</w:t>
            </w:r>
            <w:r w:rsidRPr="00445D82">
              <w:rPr>
                <w:rStyle w:val="eop"/>
                <w:rFonts w:ascii="Arial" w:hAnsi="Arial" w:cs="Arial"/>
                <w:sz w:val="20"/>
                <w:szCs w:val="20"/>
              </w:rPr>
              <w:t> </w:t>
            </w:r>
          </w:p>
        </w:tc>
        <w:tc>
          <w:tcPr>
            <w:tcW w:w="1980" w:type="dxa"/>
            <w:vMerge w:val="restart"/>
            <w:tcBorders>
              <w:top w:val="single" w:sz="6" w:space="0" w:color="363435"/>
              <w:left w:val="single" w:sz="6" w:space="0" w:color="363435"/>
              <w:bottom w:val="single" w:sz="6" w:space="0" w:color="363435"/>
              <w:right w:val="single" w:sz="6" w:space="0" w:color="363435"/>
            </w:tcBorders>
            <w:vAlign w:val="center"/>
            <w:hideMark/>
          </w:tcPr>
          <w:p w14:paraId="1CEBEAD1"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c>
          <w:tcPr>
            <w:tcW w:w="3105" w:type="dxa"/>
            <w:vMerge w:val="restart"/>
            <w:tcBorders>
              <w:top w:val="single" w:sz="6" w:space="0" w:color="363435"/>
              <w:left w:val="single" w:sz="6" w:space="0" w:color="363435"/>
              <w:bottom w:val="single" w:sz="6" w:space="0" w:color="363435"/>
              <w:right w:val="single" w:sz="6" w:space="0" w:color="363435"/>
            </w:tcBorders>
            <w:vAlign w:val="center"/>
            <w:hideMark/>
          </w:tcPr>
          <w:p w14:paraId="219C1018"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obvezan prometno-tehnološki projekt s izračunom potrebnog broja PM, posebno za:</w:t>
            </w:r>
            <w:r w:rsidRPr="00445D82">
              <w:rPr>
                <w:rStyle w:val="eop"/>
                <w:rFonts w:ascii="Arial" w:hAnsi="Arial" w:cs="Arial"/>
                <w:sz w:val="20"/>
                <w:szCs w:val="20"/>
              </w:rPr>
              <w:t> </w:t>
            </w:r>
          </w:p>
          <w:p w14:paraId="7B223D16"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 stajalište (ukrcaj i iskrcaj)</w:t>
            </w:r>
            <w:r w:rsidRPr="00445D82">
              <w:rPr>
                <w:rStyle w:val="eop"/>
                <w:rFonts w:ascii="Arial" w:hAnsi="Arial" w:cs="Arial"/>
                <w:sz w:val="20"/>
                <w:szCs w:val="20"/>
              </w:rPr>
              <w:t> </w:t>
            </w:r>
          </w:p>
          <w:p w14:paraId="6B8E630F"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 kraće parkiranje (do 1h)</w:t>
            </w:r>
            <w:r w:rsidRPr="00445D82">
              <w:rPr>
                <w:rStyle w:val="eop"/>
                <w:rFonts w:ascii="Arial" w:hAnsi="Arial" w:cs="Arial"/>
                <w:sz w:val="20"/>
                <w:szCs w:val="20"/>
              </w:rPr>
              <w:t> </w:t>
            </w:r>
          </w:p>
          <w:p w14:paraId="507B3035"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 duže parkiranje (preko 1h).</w:t>
            </w:r>
            <w:r w:rsidRPr="00445D82">
              <w:rPr>
                <w:rStyle w:val="eop"/>
                <w:rFonts w:ascii="Arial" w:hAnsi="Arial" w:cs="Arial"/>
                <w:sz w:val="20"/>
                <w:szCs w:val="20"/>
              </w:rPr>
              <w:t> </w:t>
            </w:r>
          </w:p>
        </w:tc>
      </w:tr>
      <w:tr w:rsidR="00CC5DFE" w:rsidRPr="00445D82" w14:paraId="7ABA2E11" w14:textId="77777777" w:rsidTr="00CC5DFE">
        <w:trPr>
          <w:trHeight w:val="300"/>
        </w:trPr>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7BE00E44" w14:textId="77777777" w:rsidR="00CC5DFE" w:rsidRPr="00445D82" w:rsidRDefault="00CC5DFE" w:rsidP="00262FE9">
            <w:pPr>
              <w:rPr>
                <w:rFonts w:ascii="Arial" w:hAnsi="Arial" w:cs="Arial"/>
                <w:sz w:val="20"/>
                <w:szCs w:val="20"/>
              </w:rPr>
            </w:pP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5D903D50"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sz w:val="20"/>
                <w:szCs w:val="20"/>
              </w:rPr>
              <w:t>trajektna i putnička luka</w:t>
            </w:r>
            <w:r w:rsidRPr="00445D82">
              <w:rPr>
                <w:rStyle w:val="eop"/>
                <w:rFonts w:ascii="Arial" w:hAnsi="Arial" w:cs="Arial"/>
                <w:sz w:val="20"/>
                <w:szCs w:val="20"/>
              </w:rPr>
              <w:t> </w:t>
            </w:r>
          </w:p>
        </w:tc>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018D1496" w14:textId="77777777" w:rsidR="00CC5DFE" w:rsidRPr="00445D82" w:rsidRDefault="00CC5DFE" w:rsidP="00262FE9">
            <w:pPr>
              <w:rPr>
                <w:rFonts w:ascii="Arial" w:hAnsi="Arial" w:cs="Arial"/>
                <w:sz w:val="20"/>
                <w:szCs w:val="20"/>
              </w:rPr>
            </w:pPr>
          </w:p>
        </w:tc>
        <w:tc>
          <w:tcPr>
            <w:tcW w:w="0" w:type="auto"/>
            <w:vMerge/>
            <w:tcBorders>
              <w:top w:val="single" w:sz="6" w:space="0" w:color="363435"/>
              <w:left w:val="single" w:sz="6" w:space="0" w:color="363435"/>
              <w:bottom w:val="single" w:sz="6" w:space="0" w:color="363435"/>
              <w:right w:val="single" w:sz="6" w:space="0" w:color="363435"/>
            </w:tcBorders>
            <w:vAlign w:val="center"/>
            <w:hideMark/>
          </w:tcPr>
          <w:p w14:paraId="1C5B6EE6" w14:textId="77777777" w:rsidR="00CC5DFE" w:rsidRPr="00445D82" w:rsidRDefault="00CC5DFE" w:rsidP="00262FE9">
            <w:pPr>
              <w:rPr>
                <w:rFonts w:ascii="Arial" w:hAnsi="Arial" w:cs="Arial"/>
                <w:sz w:val="20"/>
                <w:szCs w:val="20"/>
              </w:rPr>
            </w:pPr>
          </w:p>
        </w:tc>
      </w:tr>
      <w:tr w:rsidR="00CC5DFE" w:rsidRPr="00445D82" w14:paraId="17F72E60" w14:textId="77777777" w:rsidTr="00CC5DFE">
        <w:trPr>
          <w:trHeight w:val="300"/>
        </w:trPr>
        <w:tc>
          <w:tcPr>
            <w:tcW w:w="1695" w:type="dxa"/>
            <w:tcBorders>
              <w:top w:val="single" w:sz="6" w:space="0" w:color="363435"/>
              <w:left w:val="single" w:sz="6" w:space="0" w:color="363435"/>
              <w:bottom w:val="single" w:sz="6" w:space="0" w:color="363435"/>
              <w:right w:val="single" w:sz="6" w:space="0" w:color="363435"/>
            </w:tcBorders>
            <w:shd w:val="clear" w:color="auto" w:fill="D9D9D9"/>
            <w:vAlign w:val="center"/>
            <w:hideMark/>
          </w:tcPr>
          <w:p w14:paraId="53863693" w14:textId="77777777" w:rsidR="00CC5DFE" w:rsidRPr="00445D82" w:rsidRDefault="00CC5DFE" w:rsidP="00262FE9">
            <w:pPr>
              <w:pStyle w:val="paragraph"/>
              <w:spacing w:before="0" w:beforeAutospacing="0" w:after="0" w:afterAutospacing="0"/>
              <w:ind w:left="135" w:right="135"/>
              <w:textAlignment w:val="baseline"/>
              <w:rPr>
                <w:rFonts w:ascii="Arial" w:hAnsi="Arial" w:cs="Arial"/>
                <w:sz w:val="20"/>
                <w:szCs w:val="20"/>
              </w:rPr>
            </w:pPr>
            <w:r w:rsidRPr="00445D82">
              <w:rPr>
                <w:rStyle w:val="normaltextrun"/>
                <w:rFonts w:ascii="Arial" w:hAnsi="Arial" w:cs="Arial"/>
                <w:b/>
                <w:bCs/>
                <w:sz w:val="20"/>
                <w:szCs w:val="20"/>
              </w:rPr>
              <w:t>Groblja</w:t>
            </w:r>
            <w:r w:rsidRPr="00445D82">
              <w:rPr>
                <w:rStyle w:val="eop"/>
                <w:rFonts w:ascii="Arial" w:hAnsi="Arial" w:cs="Arial"/>
                <w:sz w:val="20"/>
                <w:szCs w:val="20"/>
              </w:rPr>
              <w:t> </w:t>
            </w:r>
          </w:p>
        </w:tc>
        <w:tc>
          <w:tcPr>
            <w:tcW w:w="2265" w:type="dxa"/>
            <w:tcBorders>
              <w:top w:val="single" w:sz="6" w:space="0" w:color="363435"/>
              <w:left w:val="single" w:sz="6" w:space="0" w:color="363435"/>
              <w:bottom w:val="single" w:sz="6" w:space="0" w:color="363435"/>
              <w:right w:val="single" w:sz="6" w:space="0" w:color="363435"/>
            </w:tcBorders>
            <w:vAlign w:val="center"/>
            <w:hideMark/>
          </w:tcPr>
          <w:p w14:paraId="5EE89951" w14:textId="77777777" w:rsidR="00CC5DFE" w:rsidRPr="00445D82" w:rsidRDefault="00CC5DFE" w:rsidP="00262FE9">
            <w:pPr>
              <w:pStyle w:val="paragraph"/>
              <w:spacing w:before="0" w:beforeAutospacing="0" w:after="0" w:afterAutospacing="0"/>
              <w:ind w:left="135" w:right="135"/>
              <w:jc w:val="both"/>
              <w:textAlignment w:val="baseline"/>
              <w:rPr>
                <w:rFonts w:ascii="Arial" w:hAnsi="Arial" w:cs="Arial"/>
                <w:sz w:val="20"/>
                <w:szCs w:val="20"/>
              </w:rPr>
            </w:pPr>
            <w:r w:rsidRPr="00445D82">
              <w:rPr>
                <w:rStyle w:val="eop"/>
                <w:rFonts w:ascii="Arial" w:hAnsi="Arial" w:cs="Arial"/>
                <w:sz w:val="20"/>
                <w:szCs w:val="20"/>
              </w:rPr>
              <w:t> </w:t>
            </w:r>
          </w:p>
        </w:tc>
        <w:tc>
          <w:tcPr>
            <w:tcW w:w="1980" w:type="dxa"/>
            <w:tcBorders>
              <w:top w:val="single" w:sz="6" w:space="0" w:color="363435"/>
              <w:left w:val="single" w:sz="6" w:space="0" w:color="363435"/>
              <w:bottom w:val="single" w:sz="6" w:space="0" w:color="363435"/>
              <w:right w:val="single" w:sz="6" w:space="0" w:color="363435"/>
            </w:tcBorders>
            <w:vAlign w:val="center"/>
            <w:hideMark/>
          </w:tcPr>
          <w:p w14:paraId="1C4E9231"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eop"/>
                <w:rFonts w:ascii="Arial" w:hAnsi="Arial" w:cs="Arial"/>
                <w:sz w:val="20"/>
                <w:szCs w:val="20"/>
              </w:rPr>
              <w:t> </w:t>
            </w:r>
          </w:p>
        </w:tc>
        <w:tc>
          <w:tcPr>
            <w:tcW w:w="3105" w:type="dxa"/>
            <w:tcBorders>
              <w:top w:val="single" w:sz="6" w:space="0" w:color="363435"/>
              <w:left w:val="single" w:sz="6" w:space="0" w:color="363435"/>
              <w:bottom w:val="single" w:sz="6" w:space="0" w:color="363435"/>
              <w:right w:val="single" w:sz="6" w:space="0" w:color="363435"/>
            </w:tcBorders>
            <w:vAlign w:val="center"/>
            <w:hideMark/>
          </w:tcPr>
          <w:p w14:paraId="0D4B2C82" w14:textId="77777777" w:rsidR="00CC5DFE" w:rsidRPr="00445D82" w:rsidRDefault="00CC5DFE" w:rsidP="00262FE9">
            <w:pPr>
              <w:pStyle w:val="paragraph"/>
              <w:spacing w:before="0" w:beforeAutospacing="0" w:after="0" w:afterAutospacing="0"/>
              <w:ind w:left="135" w:right="135"/>
              <w:jc w:val="center"/>
              <w:textAlignment w:val="baseline"/>
              <w:rPr>
                <w:rFonts w:ascii="Arial" w:hAnsi="Arial" w:cs="Arial"/>
                <w:sz w:val="20"/>
                <w:szCs w:val="20"/>
              </w:rPr>
            </w:pPr>
            <w:r w:rsidRPr="00445D82">
              <w:rPr>
                <w:rStyle w:val="normaltextrun"/>
                <w:rFonts w:ascii="Arial" w:hAnsi="Arial" w:cs="Arial"/>
                <w:sz w:val="20"/>
                <w:szCs w:val="20"/>
              </w:rPr>
              <w:t>sukladno posebnim propisima</w:t>
            </w:r>
            <w:r w:rsidRPr="00445D82">
              <w:rPr>
                <w:rStyle w:val="eop"/>
                <w:rFonts w:ascii="Arial" w:hAnsi="Arial" w:cs="Arial"/>
                <w:sz w:val="20"/>
                <w:szCs w:val="20"/>
              </w:rPr>
              <w:t> </w:t>
            </w:r>
          </w:p>
        </w:tc>
      </w:tr>
    </w:tbl>
    <w:p w14:paraId="00BAE6BB" w14:textId="77777777" w:rsidR="00CC5DFE" w:rsidRPr="00445D82" w:rsidRDefault="00CC5DFE" w:rsidP="00262FE9">
      <w:pPr>
        <w:pStyle w:val="paragraph"/>
        <w:spacing w:before="0" w:beforeAutospacing="0" w:after="0" w:afterAutospacing="0"/>
        <w:ind w:left="390" w:right="210" w:hanging="270"/>
        <w:jc w:val="both"/>
        <w:textAlignment w:val="baseline"/>
        <w:rPr>
          <w:rFonts w:ascii="Arial" w:hAnsi="Arial" w:cs="Arial"/>
          <w:sz w:val="20"/>
          <w:szCs w:val="20"/>
        </w:rPr>
      </w:pPr>
      <w:r w:rsidRPr="00445D82">
        <w:rPr>
          <w:rStyle w:val="normaltextrun"/>
          <w:rFonts w:ascii="Arial" w:hAnsi="Arial" w:cs="Arial"/>
          <w:sz w:val="20"/>
          <w:szCs w:val="20"/>
        </w:rPr>
        <w:t>*</w:t>
      </w:r>
      <w:r w:rsidRPr="00445D82">
        <w:rPr>
          <w:rStyle w:val="tabchar"/>
          <w:rFonts w:ascii="Arial" w:hAnsi="Arial" w:cs="Arial"/>
          <w:sz w:val="20"/>
          <w:szCs w:val="20"/>
        </w:rPr>
        <w:t xml:space="preserve"> </w:t>
      </w:r>
      <w:r w:rsidRPr="00445D82">
        <w:rPr>
          <w:rStyle w:val="normaltextrun"/>
          <w:rFonts w:ascii="Arial" w:hAnsi="Arial" w:cs="Arial"/>
          <w:b/>
          <w:bCs/>
          <w:sz w:val="20"/>
          <w:szCs w:val="20"/>
        </w:rPr>
        <w:t>u NKP za izračun PM ne uračunavaju se površine garaža, jednonamjenskih skloništa i potpuno ukopani dijelovi podruma čija funkcija ne uključuje duži boravak ljudi.</w:t>
      </w:r>
      <w:r w:rsidRPr="00445D82">
        <w:rPr>
          <w:rStyle w:val="eop"/>
          <w:rFonts w:ascii="Arial" w:hAnsi="Arial" w:cs="Arial"/>
          <w:sz w:val="20"/>
          <w:szCs w:val="20"/>
        </w:rPr>
        <w:t> </w:t>
      </w:r>
    </w:p>
    <w:p w14:paraId="1D323CD9" w14:textId="77777777" w:rsidR="00CC5DFE" w:rsidRPr="00445D82" w:rsidRDefault="00CC5DFE" w:rsidP="00262FE9">
      <w:pPr>
        <w:pStyle w:val="paragraph"/>
        <w:spacing w:before="2"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2B550B0E"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Potreban broj parkirališnih mjesta definiran tablicom primjenjuje se isključivo na površinu, broj stambenih jedinica i namjenu onog dijela koji se gradi. U slučaju kada se građevina dograđuje, nadograđuje, odnosno mijenja namjenu primjenjuje se gornja tablica za rečene zahvate ako je dokazano da postojeći prostori građevine imaju već osiguran potreban broj parkirališnih mjesta.</w:t>
      </w:r>
      <w:r w:rsidRPr="00262FE9">
        <w:rPr>
          <w:rStyle w:val="eop"/>
          <w:rFonts w:ascii="Arial" w:hAnsi="Arial" w:cs="Arial"/>
          <w:sz w:val="22"/>
          <w:szCs w:val="22"/>
        </w:rPr>
        <w:t> </w:t>
      </w:r>
    </w:p>
    <w:p w14:paraId="7895DC3B"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82EB83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(14) Izuzetno se kod složenih funkcionalnih cjelina kod garaža preko 600 mjesta može umanjiti ukupni planirani kapacitet garažno-parkirnih mjesta primjenom koeficijenta istovremenosti korištenja, ali ne više od 20 % što se posebno mora obrazložiti.</w:t>
      </w:r>
      <w:r w:rsidRPr="00262FE9">
        <w:rPr>
          <w:rStyle w:val="eop"/>
          <w:rFonts w:ascii="Arial" w:hAnsi="Arial" w:cs="Arial"/>
          <w:sz w:val="22"/>
          <w:szCs w:val="22"/>
        </w:rPr>
        <w:t> </w:t>
      </w:r>
    </w:p>
    <w:p w14:paraId="235DB9B9"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DAABA55"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(15) Parkirališna mjesta na javnim površinama potrebno je projektirati sukladno pravilima struke i posebnim propisima.</w:t>
      </w:r>
      <w:r w:rsidRPr="00262FE9">
        <w:rPr>
          <w:rStyle w:val="eop"/>
          <w:rFonts w:ascii="Arial" w:hAnsi="Arial" w:cs="Arial"/>
          <w:sz w:val="22"/>
          <w:szCs w:val="22"/>
        </w:rPr>
        <w:t> </w:t>
      </w:r>
    </w:p>
    <w:p w14:paraId="79BB3DB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F3AC84F"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lastRenderedPageBreak/>
        <w:t>Članak 73.</w:t>
      </w:r>
      <w:r w:rsidRPr="00262FE9">
        <w:rPr>
          <w:rStyle w:val="eop"/>
          <w:rFonts w:ascii="Arial" w:hAnsi="Arial" w:cs="Arial"/>
          <w:sz w:val="22"/>
          <w:szCs w:val="22"/>
        </w:rPr>
        <w:t> </w:t>
      </w:r>
    </w:p>
    <w:p w14:paraId="2D232EE1"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9CA3FB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Javne garaže su predviđene na 18 lokaliteta na užem urbanom području Dubrovnika te na 3 lokaliteta na području Mokošice. Predmetne lokacije prikazane na kartografskom prikazu odnose se na zonu, a ne na pojedine čestice na kojima se nalazi oznaka.</w:t>
      </w:r>
      <w:r w:rsidRPr="00262FE9">
        <w:rPr>
          <w:rStyle w:val="eop"/>
          <w:rFonts w:ascii="Arial" w:hAnsi="Arial" w:cs="Arial"/>
          <w:sz w:val="22"/>
          <w:szCs w:val="22"/>
        </w:rPr>
        <w:t> </w:t>
      </w:r>
    </w:p>
    <w:p w14:paraId="1EFAF805"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D09958F" w14:textId="77777777" w:rsidR="00CC5DFE" w:rsidRDefault="00CC5DFE" w:rsidP="00232E1F">
      <w:pPr>
        <w:pStyle w:val="paragraph"/>
        <w:spacing w:before="0" w:beforeAutospacing="0" w:after="0" w:afterAutospacing="0"/>
        <w:jc w:val="both"/>
        <w:textAlignment w:val="baseline"/>
        <w:rPr>
          <w:rStyle w:val="eop"/>
          <w:rFonts w:ascii="Arial" w:hAnsi="Arial" w:cs="Arial"/>
          <w:sz w:val="22"/>
          <w:szCs w:val="22"/>
        </w:rPr>
      </w:pPr>
      <w:r w:rsidRPr="00262FE9">
        <w:rPr>
          <w:rStyle w:val="normaltextrun"/>
          <w:rFonts w:ascii="Arial" w:hAnsi="Arial" w:cs="Arial"/>
          <w:sz w:val="22"/>
          <w:szCs w:val="22"/>
        </w:rPr>
        <w:t>(2) Preporuča se gradnja građevina koje će u podzemnim etažama služiti za parkiranje, a u nadzemnom dijelu će se moći koristiti za javne, poslovne, stambene i ugostiteljsko-turističke sadržaje. Javna garaža sadržava i dvonamjensko sklonište za sklanjanje stanovništva.</w:t>
      </w:r>
      <w:r w:rsidRPr="00262FE9">
        <w:rPr>
          <w:rStyle w:val="eop"/>
          <w:rFonts w:ascii="Arial" w:hAnsi="Arial" w:cs="Arial"/>
          <w:sz w:val="22"/>
          <w:szCs w:val="22"/>
        </w:rPr>
        <w:t> </w:t>
      </w:r>
    </w:p>
    <w:p w14:paraId="13BB5C34" w14:textId="77777777" w:rsidR="00232E1F" w:rsidRPr="00262FE9" w:rsidRDefault="00232E1F" w:rsidP="00232E1F">
      <w:pPr>
        <w:pStyle w:val="paragraph"/>
        <w:spacing w:before="0" w:beforeAutospacing="0" w:after="0" w:afterAutospacing="0"/>
        <w:jc w:val="both"/>
        <w:textAlignment w:val="baseline"/>
        <w:rPr>
          <w:rFonts w:ascii="Arial" w:hAnsi="Arial" w:cs="Arial"/>
          <w:sz w:val="22"/>
          <w:szCs w:val="22"/>
        </w:rPr>
      </w:pPr>
    </w:p>
    <w:p w14:paraId="15CCF4C9" w14:textId="77777777" w:rsidR="00CC5DFE" w:rsidRDefault="00CC5DFE" w:rsidP="00262FE9">
      <w:pPr>
        <w:pStyle w:val="paragraph"/>
        <w:spacing w:before="0" w:beforeAutospacing="0" w:after="0" w:afterAutospacing="0"/>
        <w:ind w:left="105"/>
        <w:jc w:val="both"/>
        <w:textAlignment w:val="baseline"/>
        <w:rPr>
          <w:rStyle w:val="eop"/>
          <w:rFonts w:ascii="Arial" w:hAnsi="Arial" w:cs="Arial"/>
          <w:sz w:val="22"/>
          <w:szCs w:val="22"/>
        </w:rPr>
      </w:pPr>
      <w:r w:rsidRPr="00262FE9">
        <w:rPr>
          <w:rStyle w:val="normaltextrun"/>
          <w:rFonts w:ascii="Arial" w:hAnsi="Arial" w:cs="Arial"/>
          <w:b/>
          <w:bCs/>
          <w:sz w:val="22"/>
          <w:szCs w:val="22"/>
        </w:rPr>
        <w:t>KAPACITET JAVNIH GARAŽA</w:t>
      </w:r>
      <w:r w:rsidRPr="00262FE9">
        <w:rPr>
          <w:rStyle w:val="eop"/>
          <w:rFonts w:ascii="Arial" w:hAnsi="Arial" w:cs="Arial"/>
          <w:sz w:val="22"/>
          <w:szCs w:val="22"/>
        </w:rPr>
        <w:t> </w:t>
      </w:r>
    </w:p>
    <w:p w14:paraId="72D777D7" w14:textId="77777777" w:rsidR="00232E1F" w:rsidRPr="00262FE9" w:rsidRDefault="00232E1F" w:rsidP="00262FE9">
      <w:pPr>
        <w:pStyle w:val="paragraph"/>
        <w:spacing w:before="0" w:beforeAutospacing="0" w:after="0" w:afterAutospacing="0"/>
        <w:ind w:left="105"/>
        <w:jc w:val="both"/>
        <w:textAlignment w:val="baseline"/>
        <w:rPr>
          <w:rFonts w:ascii="Arial" w:hAnsi="Arial" w:cs="Arial"/>
          <w:sz w:val="22"/>
          <w:szCs w:val="22"/>
        </w:rPr>
      </w:pP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01"/>
        <w:gridCol w:w="4052"/>
        <w:gridCol w:w="4198"/>
      </w:tblGrid>
      <w:tr w:rsidR="00CC5DFE" w:rsidRPr="00445D82" w14:paraId="01984A07"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F1D757B"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R.b.*</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830CB9F"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Lokacija</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30067BB"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Potreban broj PGM</w:t>
            </w:r>
            <w:r w:rsidRPr="00445D82">
              <w:rPr>
                <w:rStyle w:val="eop"/>
                <w:rFonts w:ascii="Arial" w:hAnsi="Arial" w:cs="Arial"/>
                <w:sz w:val="20"/>
                <w:szCs w:val="20"/>
              </w:rPr>
              <w:t> </w:t>
            </w:r>
          </w:p>
        </w:tc>
      </w:tr>
      <w:tr w:rsidR="00CC5DFE" w:rsidRPr="00445D82" w14:paraId="3EEE66DF"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A5CA0E5"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2.</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E954D6E"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Centar iza Grada</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20C84AE8"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600 PGM</w:t>
            </w:r>
            <w:r w:rsidRPr="00445D82">
              <w:rPr>
                <w:rStyle w:val="eop"/>
                <w:rFonts w:ascii="Arial" w:hAnsi="Arial" w:cs="Arial"/>
                <w:sz w:val="20"/>
                <w:szCs w:val="20"/>
              </w:rPr>
              <w:t> </w:t>
            </w:r>
          </w:p>
        </w:tc>
      </w:tr>
      <w:tr w:rsidR="00CC5DFE" w:rsidRPr="00445D82" w14:paraId="383BDDA8"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AED4284"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4.</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B1DA30F"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Ilijina glavica</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1B055FE0"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700 PGM</w:t>
            </w:r>
            <w:r w:rsidRPr="00445D82">
              <w:rPr>
                <w:rStyle w:val="eop"/>
                <w:rFonts w:ascii="Arial" w:hAnsi="Arial" w:cs="Arial"/>
                <w:sz w:val="20"/>
                <w:szCs w:val="20"/>
              </w:rPr>
              <w:t> </w:t>
            </w:r>
          </w:p>
        </w:tc>
      </w:tr>
      <w:tr w:rsidR="00CC5DFE" w:rsidRPr="00445D82" w14:paraId="779FFE0D"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BB3423B"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7.</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700C738"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Nadvožnjak zapad</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53E79DDD"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min. 100 PGM</w:t>
            </w:r>
            <w:r w:rsidRPr="00445D82">
              <w:rPr>
                <w:rStyle w:val="eop"/>
                <w:rFonts w:ascii="Arial" w:hAnsi="Arial" w:cs="Arial"/>
                <w:sz w:val="20"/>
                <w:szCs w:val="20"/>
              </w:rPr>
              <w:t> </w:t>
            </w:r>
          </w:p>
        </w:tc>
      </w:tr>
      <w:tr w:rsidR="00CC5DFE" w:rsidRPr="00445D82" w14:paraId="3CED0596"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FE21F99"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8.</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0E3198F"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Pumpa</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135848C9"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min. 100 PGM</w:t>
            </w:r>
            <w:r w:rsidRPr="00445D82">
              <w:rPr>
                <w:rStyle w:val="eop"/>
                <w:rFonts w:ascii="Arial" w:hAnsi="Arial" w:cs="Arial"/>
                <w:sz w:val="20"/>
                <w:szCs w:val="20"/>
              </w:rPr>
              <w:t> </w:t>
            </w:r>
          </w:p>
        </w:tc>
      </w:tr>
      <w:tr w:rsidR="00CC5DFE" w:rsidRPr="00445D82" w14:paraId="02F54BDE"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BFC18AA"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9.</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14B3568"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Put Republike. V. Nazora</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7D4CB629"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120 PGM</w:t>
            </w:r>
            <w:r w:rsidRPr="00445D82">
              <w:rPr>
                <w:rStyle w:val="eop"/>
                <w:rFonts w:ascii="Arial" w:hAnsi="Arial" w:cs="Arial"/>
                <w:sz w:val="20"/>
                <w:szCs w:val="20"/>
              </w:rPr>
              <w:t> </w:t>
            </w:r>
          </w:p>
        </w:tc>
      </w:tr>
      <w:tr w:rsidR="00CC5DFE" w:rsidRPr="00445D82" w14:paraId="0B240B95"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76C38A0"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11.</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DC515B7"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proofErr w:type="spellStart"/>
            <w:r w:rsidRPr="00445D82">
              <w:rPr>
                <w:rStyle w:val="normaltextrun"/>
                <w:rFonts w:ascii="Arial" w:hAnsi="Arial" w:cs="Arial"/>
                <w:b/>
                <w:bCs/>
                <w:sz w:val="20"/>
                <w:szCs w:val="20"/>
              </w:rPr>
              <w:t>Mercante</w:t>
            </w:r>
            <w:proofErr w:type="spellEnd"/>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7CDED1D0"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150 PGM</w:t>
            </w:r>
            <w:r w:rsidRPr="00445D82">
              <w:rPr>
                <w:rStyle w:val="eop"/>
                <w:rFonts w:ascii="Arial" w:hAnsi="Arial" w:cs="Arial"/>
                <w:sz w:val="20"/>
                <w:szCs w:val="20"/>
              </w:rPr>
              <w:t> </w:t>
            </w:r>
          </w:p>
        </w:tc>
      </w:tr>
      <w:tr w:rsidR="00CC5DFE" w:rsidRPr="00445D82" w14:paraId="0DFBAD71"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0DCFFB7"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13.</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94AC5E1"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Pemo</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04961DA3"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150 PGM</w:t>
            </w:r>
            <w:r w:rsidRPr="00445D82">
              <w:rPr>
                <w:rStyle w:val="eop"/>
                <w:rFonts w:ascii="Arial" w:hAnsi="Arial" w:cs="Arial"/>
                <w:sz w:val="20"/>
                <w:szCs w:val="20"/>
              </w:rPr>
              <w:t> </w:t>
            </w:r>
          </w:p>
        </w:tc>
      </w:tr>
      <w:tr w:rsidR="00CC5DFE" w:rsidRPr="00445D82" w14:paraId="3E1A1FA7"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B397683"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14.</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6842461"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proofErr w:type="spellStart"/>
            <w:r w:rsidRPr="00445D82">
              <w:rPr>
                <w:rStyle w:val="normaltextrun"/>
                <w:rFonts w:ascii="Arial" w:hAnsi="Arial" w:cs="Arial"/>
                <w:b/>
                <w:bCs/>
                <w:sz w:val="20"/>
                <w:szCs w:val="20"/>
              </w:rPr>
              <w:t>Radeljević</w:t>
            </w:r>
            <w:proofErr w:type="spellEnd"/>
            <w:r w:rsidRPr="00445D82">
              <w:rPr>
                <w:rStyle w:val="normaltextrun"/>
                <w:rFonts w:ascii="Arial" w:hAnsi="Arial" w:cs="Arial"/>
                <w:b/>
                <w:bCs/>
                <w:sz w:val="20"/>
                <w:szCs w:val="20"/>
              </w:rPr>
              <w:t>-Libertas</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06747E33"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200 PGM</w:t>
            </w:r>
            <w:r w:rsidRPr="00445D82">
              <w:rPr>
                <w:rStyle w:val="eop"/>
                <w:rFonts w:ascii="Arial" w:hAnsi="Arial" w:cs="Arial"/>
                <w:sz w:val="20"/>
                <w:szCs w:val="20"/>
              </w:rPr>
              <w:t> </w:t>
            </w:r>
          </w:p>
        </w:tc>
      </w:tr>
      <w:tr w:rsidR="00CC5DFE" w:rsidRPr="00445D82" w14:paraId="402BB6A2"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B3D1B32"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15.</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248F241"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Jug bazen i OTP banka</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03827E16"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200 PGM</w:t>
            </w:r>
            <w:r w:rsidRPr="00445D82">
              <w:rPr>
                <w:rStyle w:val="eop"/>
                <w:rFonts w:ascii="Arial" w:hAnsi="Arial" w:cs="Arial"/>
                <w:sz w:val="20"/>
                <w:szCs w:val="20"/>
              </w:rPr>
              <w:t> </w:t>
            </w:r>
          </w:p>
        </w:tc>
      </w:tr>
      <w:tr w:rsidR="00CC5DFE" w:rsidRPr="00445D82" w14:paraId="2B1D3AC2"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80A37DF"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16.</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B0E49BD"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proofErr w:type="spellStart"/>
            <w:r w:rsidRPr="00445D82">
              <w:rPr>
                <w:rStyle w:val="normaltextrun"/>
                <w:rFonts w:ascii="Arial" w:hAnsi="Arial" w:cs="Arial"/>
                <w:b/>
                <w:bCs/>
                <w:sz w:val="20"/>
                <w:szCs w:val="20"/>
              </w:rPr>
              <w:t>Montovjerna</w:t>
            </w:r>
            <w:proofErr w:type="spellEnd"/>
            <w:r w:rsidRPr="00445D82">
              <w:rPr>
                <w:rStyle w:val="normaltextrun"/>
                <w:rFonts w:ascii="Arial" w:hAnsi="Arial" w:cs="Arial"/>
                <w:b/>
                <w:bCs/>
                <w:sz w:val="20"/>
                <w:szCs w:val="20"/>
              </w:rPr>
              <w:t> </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1E2FCECC"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min. 100 PGM</w:t>
            </w:r>
            <w:r w:rsidRPr="00445D82">
              <w:rPr>
                <w:rStyle w:val="eop"/>
                <w:rFonts w:ascii="Arial" w:hAnsi="Arial" w:cs="Arial"/>
                <w:sz w:val="20"/>
                <w:szCs w:val="20"/>
              </w:rPr>
              <w:t> </w:t>
            </w:r>
          </w:p>
        </w:tc>
      </w:tr>
      <w:tr w:rsidR="00CC5DFE" w:rsidRPr="00445D82" w14:paraId="1C4F27AA"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B63E55E"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18.</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2630629"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Gospino polje zapad</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0BF049E2"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min. 50 PGM</w:t>
            </w:r>
            <w:r w:rsidRPr="00445D82">
              <w:rPr>
                <w:rStyle w:val="eop"/>
                <w:rFonts w:ascii="Arial" w:hAnsi="Arial" w:cs="Arial"/>
                <w:sz w:val="20"/>
                <w:szCs w:val="20"/>
              </w:rPr>
              <w:t> </w:t>
            </w:r>
          </w:p>
        </w:tc>
      </w:tr>
      <w:tr w:rsidR="00CC5DFE" w:rsidRPr="00445D82" w14:paraId="72BB19A7"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3B15FF4"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19.</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6BADA25"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Lapad stadion</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294FBAB9"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min. 100 PGM</w:t>
            </w:r>
            <w:r w:rsidRPr="00445D82">
              <w:rPr>
                <w:rStyle w:val="eop"/>
                <w:rFonts w:ascii="Arial" w:hAnsi="Arial" w:cs="Arial"/>
                <w:sz w:val="20"/>
                <w:szCs w:val="20"/>
              </w:rPr>
              <w:t> </w:t>
            </w:r>
          </w:p>
        </w:tc>
      </w:tr>
      <w:tr w:rsidR="00CC5DFE" w:rsidRPr="00445D82" w14:paraId="4B925557"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ED422B1"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20.</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B43A010"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 xml:space="preserve">Dvori </w:t>
            </w:r>
            <w:proofErr w:type="spellStart"/>
            <w:r w:rsidRPr="00445D82">
              <w:rPr>
                <w:rStyle w:val="normaltextrun"/>
                <w:rFonts w:ascii="Arial" w:hAnsi="Arial" w:cs="Arial"/>
                <w:b/>
                <w:bCs/>
                <w:sz w:val="20"/>
                <w:szCs w:val="20"/>
              </w:rPr>
              <w:t>lapad</w:t>
            </w:r>
            <w:proofErr w:type="spellEnd"/>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6C6075C1"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200 PGM</w:t>
            </w:r>
            <w:r w:rsidRPr="00445D82">
              <w:rPr>
                <w:rStyle w:val="eop"/>
                <w:rFonts w:ascii="Arial" w:hAnsi="Arial" w:cs="Arial"/>
                <w:sz w:val="20"/>
                <w:szCs w:val="20"/>
              </w:rPr>
              <w:t> </w:t>
            </w:r>
          </w:p>
        </w:tc>
      </w:tr>
      <w:tr w:rsidR="00CC5DFE" w:rsidRPr="00445D82" w14:paraId="61BA3EF3"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7E0B78F"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22.</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2EEB155"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Babin kuk - turistička</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6A15CF2F"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200 PGM</w:t>
            </w:r>
            <w:r w:rsidRPr="00445D82">
              <w:rPr>
                <w:rStyle w:val="eop"/>
                <w:rFonts w:ascii="Arial" w:hAnsi="Arial" w:cs="Arial"/>
                <w:sz w:val="20"/>
                <w:szCs w:val="20"/>
              </w:rPr>
              <w:t> </w:t>
            </w:r>
          </w:p>
        </w:tc>
      </w:tr>
      <w:tr w:rsidR="00CC5DFE" w:rsidRPr="00445D82" w14:paraId="287749FC"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10DDA4D"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27.</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B7C96A3"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Kolodvor ***</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05ABBCD1"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min. 100 PGM</w:t>
            </w:r>
            <w:r w:rsidRPr="00445D82">
              <w:rPr>
                <w:rStyle w:val="eop"/>
                <w:rFonts w:ascii="Arial" w:hAnsi="Arial" w:cs="Arial"/>
                <w:sz w:val="20"/>
                <w:szCs w:val="20"/>
              </w:rPr>
              <w:t> </w:t>
            </w:r>
          </w:p>
        </w:tc>
      </w:tr>
      <w:tr w:rsidR="00CC5DFE" w:rsidRPr="00445D82" w14:paraId="23AAEB42"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35E1AE6"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28.</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C3A8E92"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Nova luka Gruž***</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7D7C4689"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min. 100 PGM</w:t>
            </w:r>
            <w:r w:rsidRPr="00445D82">
              <w:rPr>
                <w:rStyle w:val="eop"/>
                <w:rFonts w:ascii="Arial" w:hAnsi="Arial" w:cs="Arial"/>
                <w:sz w:val="20"/>
                <w:szCs w:val="20"/>
              </w:rPr>
              <w:t> </w:t>
            </w:r>
          </w:p>
        </w:tc>
      </w:tr>
      <w:tr w:rsidR="00CC5DFE" w:rsidRPr="00445D82" w14:paraId="67ABBFF5"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F10159F"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29.</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71A5C03"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Mokošica - Naš dom</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2948C49F"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150 PGM</w:t>
            </w:r>
            <w:r w:rsidRPr="00445D82">
              <w:rPr>
                <w:rStyle w:val="eop"/>
                <w:rFonts w:ascii="Arial" w:hAnsi="Arial" w:cs="Arial"/>
                <w:sz w:val="20"/>
                <w:szCs w:val="20"/>
              </w:rPr>
              <w:t> </w:t>
            </w:r>
          </w:p>
        </w:tc>
      </w:tr>
      <w:tr w:rsidR="00CC5DFE" w:rsidRPr="00445D82" w14:paraId="3B92B6BF"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2EFFCAF"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31.</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BBDA7E2"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Mokošica - garaže</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05DE4892"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200 PGM</w:t>
            </w:r>
            <w:r w:rsidRPr="00445D82">
              <w:rPr>
                <w:rStyle w:val="eop"/>
                <w:rFonts w:ascii="Arial" w:hAnsi="Arial" w:cs="Arial"/>
                <w:sz w:val="20"/>
                <w:szCs w:val="20"/>
              </w:rPr>
              <w:t> </w:t>
            </w:r>
          </w:p>
        </w:tc>
      </w:tr>
      <w:tr w:rsidR="00CC5DFE" w:rsidRPr="00445D82" w14:paraId="01188B0E"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6798F96"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32.</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0862AF0"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 xml:space="preserve">Mokošica - iza </w:t>
            </w:r>
            <w:proofErr w:type="spellStart"/>
            <w:r w:rsidRPr="00445D82">
              <w:rPr>
                <w:rStyle w:val="normaltextrun"/>
                <w:rFonts w:ascii="Arial" w:hAnsi="Arial" w:cs="Arial"/>
                <w:b/>
                <w:bCs/>
                <w:sz w:val="20"/>
                <w:szCs w:val="20"/>
              </w:rPr>
              <w:t>Tamarića</w:t>
            </w:r>
            <w:proofErr w:type="spellEnd"/>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3629EA91"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200 PGM</w:t>
            </w:r>
            <w:r w:rsidRPr="00445D82">
              <w:rPr>
                <w:rStyle w:val="eop"/>
                <w:rFonts w:ascii="Arial" w:hAnsi="Arial" w:cs="Arial"/>
                <w:sz w:val="20"/>
                <w:szCs w:val="20"/>
              </w:rPr>
              <w:t> </w:t>
            </w:r>
          </w:p>
        </w:tc>
      </w:tr>
      <w:tr w:rsidR="00CC5DFE" w:rsidRPr="00445D82" w14:paraId="60AAC024"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59B56E1"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33.</w:t>
            </w:r>
            <w:r w:rsidRPr="00445D82">
              <w:rPr>
                <w:rStyle w:val="eop"/>
                <w:rFonts w:ascii="Arial" w:hAnsi="Arial"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360B175"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normaltextrun"/>
                <w:rFonts w:ascii="Arial" w:hAnsi="Arial" w:cs="Arial"/>
                <w:b/>
                <w:bCs/>
                <w:sz w:val="20"/>
                <w:szCs w:val="20"/>
              </w:rPr>
              <w:t>Šire područje IUC – Gradac**</w:t>
            </w:r>
            <w:r w:rsidRPr="00445D82">
              <w:rPr>
                <w:rStyle w:val="eop"/>
                <w:rFonts w:ascii="Arial" w:hAnsi="Arial" w:cs="Arial"/>
                <w:sz w:val="20"/>
                <w:szCs w:val="20"/>
              </w:rPr>
              <w:t>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3F84B1EE" w14:textId="77777777" w:rsidR="00CC5DFE" w:rsidRPr="00445D82" w:rsidRDefault="00CC5DFE" w:rsidP="00262FE9">
            <w:pPr>
              <w:pStyle w:val="paragraph"/>
              <w:spacing w:before="0" w:beforeAutospacing="0" w:after="0" w:afterAutospacing="0"/>
              <w:ind w:right="1440"/>
              <w:jc w:val="right"/>
              <w:textAlignment w:val="baseline"/>
              <w:rPr>
                <w:rFonts w:ascii="Arial" w:hAnsi="Arial" w:cs="Arial"/>
                <w:sz w:val="20"/>
                <w:szCs w:val="20"/>
              </w:rPr>
            </w:pPr>
            <w:r w:rsidRPr="00445D82">
              <w:rPr>
                <w:rStyle w:val="normaltextrun"/>
                <w:rFonts w:ascii="Arial" w:hAnsi="Arial" w:cs="Arial"/>
                <w:sz w:val="20"/>
                <w:szCs w:val="20"/>
              </w:rPr>
              <w:t>min. 100 PGM</w:t>
            </w:r>
            <w:r w:rsidRPr="00445D82">
              <w:rPr>
                <w:rStyle w:val="eop"/>
                <w:rFonts w:ascii="Arial" w:hAnsi="Arial" w:cs="Arial"/>
                <w:sz w:val="20"/>
                <w:szCs w:val="20"/>
              </w:rPr>
              <w:t> </w:t>
            </w:r>
          </w:p>
        </w:tc>
      </w:tr>
    </w:tbl>
    <w:p w14:paraId="119A0643"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     redni brojevi odgovaraju oznakama u grafičkom dijelu plana</w:t>
      </w:r>
      <w:r w:rsidRPr="00262FE9">
        <w:rPr>
          <w:rStyle w:val="eop"/>
          <w:rFonts w:ascii="Arial" w:hAnsi="Arial" w:cs="Arial"/>
          <w:sz w:val="22"/>
          <w:szCs w:val="22"/>
        </w:rPr>
        <w:t> </w:t>
      </w:r>
    </w:p>
    <w:p w14:paraId="5CEF025E" w14:textId="77777777" w:rsidR="00CC5DFE" w:rsidRPr="00262FE9" w:rsidRDefault="00CC5DFE" w:rsidP="00262FE9">
      <w:pPr>
        <w:pStyle w:val="paragraph"/>
        <w:spacing w:before="0" w:beforeAutospacing="0" w:after="0" w:afterAutospacing="0"/>
        <w:ind w:left="540" w:right="210" w:hanging="420"/>
        <w:jc w:val="both"/>
        <w:textAlignment w:val="baseline"/>
        <w:rPr>
          <w:rFonts w:ascii="Arial" w:hAnsi="Arial" w:cs="Arial"/>
          <w:sz w:val="22"/>
          <w:szCs w:val="22"/>
        </w:rPr>
      </w:pPr>
      <w:r w:rsidRPr="00262FE9">
        <w:rPr>
          <w:rStyle w:val="normaltextrun"/>
          <w:rFonts w:ascii="Arial" w:hAnsi="Arial" w:cs="Arial"/>
          <w:sz w:val="22"/>
          <w:szCs w:val="22"/>
        </w:rPr>
        <w:t>** Za planirani zahvat u prostoru potrebno je izraditi studiju utjecaja na okoliš, konzervatorsku dokumentaciju te prometnu studiju, kojima će se ispitati mogućnosti smještaja i kapaciteta planirane garaže kao podlogu za izradu prostorno planske dokumentacije. Garažu je potrebno predvidjeti kao potpuno ukopanu i usklađenu s visokim kriterijima krajobraznog uređenja kako površine iznad nje tako i neposrednog prostora. Uvažiti povijesnu matricu gradnje kao i preispitati prihvatni kapacitete zone.</w:t>
      </w:r>
      <w:r w:rsidRPr="00262FE9">
        <w:rPr>
          <w:rStyle w:val="eop"/>
          <w:rFonts w:ascii="Arial" w:hAnsi="Arial" w:cs="Arial"/>
          <w:sz w:val="22"/>
          <w:szCs w:val="22"/>
        </w:rPr>
        <w:t> </w:t>
      </w:r>
    </w:p>
    <w:p w14:paraId="583ABBAB" w14:textId="77777777" w:rsidR="00CC5DFE" w:rsidRPr="00262FE9" w:rsidRDefault="00CC5DFE" w:rsidP="00262FE9">
      <w:pPr>
        <w:pStyle w:val="paragraph"/>
        <w:spacing w:before="0" w:beforeAutospacing="0" w:after="0" w:afterAutospacing="0"/>
        <w:ind w:left="540" w:right="210" w:hanging="420"/>
        <w:jc w:val="both"/>
        <w:textAlignment w:val="baseline"/>
        <w:rPr>
          <w:rFonts w:ascii="Arial" w:hAnsi="Arial" w:cs="Arial"/>
          <w:sz w:val="22"/>
          <w:szCs w:val="22"/>
        </w:rPr>
      </w:pPr>
      <w:r w:rsidRPr="00262FE9">
        <w:rPr>
          <w:rStyle w:val="normaltextrun"/>
          <w:rFonts w:ascii="Arial" w:hAnsi="Arial" w:cs="Arial"/>
          <w:sz w:val="22"/>
          <w:szCs w:val="22"/>
        </w:rPr>
        <w:t>*** konačan kapacitet i položaj javnih garaža će biti određen rezultatima arhitektonsko-urbanističkog natječaja.</w:t>
      </w:r>
      <w:r w:rsidRPr="00262FE9">
        <w:rPr>
          <w:rStyle w:val="eop"/>
          <w:rFonts w:ascii="Arial" w:hAnsi="Arial" w:cs="Arial"/>
          <w:sz w:val="22"/>
          <w:szCs w:val="22"/>
        </w:rPr>
        <w:t> </w:t>
      </w:r>
    </w:p>
    <w:p w14:paraId="603E820F"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106BB7"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U gradskim dijelovima gdje je izražen nedostatak parkirališta, a posebno u zonama visoke gustoće omogućuje se uređenje parkirališta i gradnja zajedničkih podzemnih garaža na dijelovima građevinskih čestica na kojima su izgrađene stambene i stambeno-poslovne građevine prema lokalnim prilikama.</w:t>
      </w:r>
      <w:r w:rsidRPr="00262FE9">
        <w:rPr>
          <w:rStyle w:val="eop"/>
          <w:rFonts w:ascii="Arial" w:hAnsi="Arial" w:cs="Arial"/>
          <w:sz w:val="22"/>
          <w:szCs w:val="22"/>
        </w:rPr>
        <w:t> </w:t>
      </w:r>
    </w:p>
    <w:p w14:paraId="66012564"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5046C55"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(4) Omogućuje se i gradnja garažno-poslovnih građevina koje u nižim etažama imaju javnu garažu propisanog minimalnog kapaciteta, a u višim etažama mogu imati javne, poslovne, stambene, ugostiteljsko-turističke te športsko-rekreacijske sadržaje. U tom slučaju, propisani minimalni kapacitet garaže se povećava za potrebe parkiranja za predviđenu namjenu sadržanu u dijelu građevine.</w:t>
      </w:r>
      <w:r w:rsidRPr="00262FE9">
        <w:rPr>
          <w:rStyle w:val="eop"/>
          <w:rFonts w:ascii="Arial" w:hAnsi="Arial" w:cs="Arial"/>
          <w:sz w:val="22"/>
          <w:szCs w:val="22"/>
        </w:rPr>
        <w:t> </w:t>
      </w:r>
    </w:p>
    <w:p w14:paraId="25BCCE2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predmetnim građevinama moguće je sukladno posebnim propisima omogućiti opskrbu energijom za električne automobile.</w:t>
      </w:r>
      <w:r w:rsidRPr="00262FE9">
        <w:rPr>
          <w:rStyle w:val="eop"/>
          <w:rFonts w:ascii="Arial" w:hAnsi="Arial" w:cs="Arial"/>
          <w:sz w:val="22"/>
          <w:szCs w:val="22"/>
        </w:rPr>
        <w:t> </w:t>
      </w:r>
    </w:p>
    <w:p w14:paraId="573D5667"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7289C03"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Po potrebi, javne garaže moguće je graditi i na drugim lokacijama, ako to nije u suprotnosti s odredbama ove Odluke.</w:t>
      </w:r>
      <w:r w:rsidRPr="00262FE9">
        <w:rPr>
          <w:rStyle w:val="eop"/>
          <w:rFonts w:ascii="Arial" w:hAnsi="Arial" w:cs="Arial"/>
          <w:sz w:val="22"/>
          <w:szCs w:val="22"/>
        </w:rPr>
        <w:t> </w:t>
      </w:r>
    </w:p>
    <w:p w14:paraId="1BF5FCD4"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6F10D68"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Na osnovu posebnih projekata a na česticama koje su dostupne kolnom prometu i koje čestice nisu bilo po obliku ili veličini adekvatne potrebama drugih namjena, moguće je graditi male garaže kapaciteta manjeg od 100 PGM prema posebnom propisu i posebnom odobrenju nadležne institucije. Navedene male garaže služe za potrebe parkiranja/garažiranja zone u kojoj se nalaze. Uvjeti za gradnju propisani su u članku 45b. ovih Odredbi.</w:t>
      </w:r>
      <w:r w:rsidRPr="00262FE9">
        <w:rPr>
          <w:rStyle w:val="eop"/>
          <w:rFonts w:ascii="Arial" w:hAnsi="Arial" w:cs="Arial"/>
          <w:sz w:val="22"/>
          <w:szCs w:val="22"/>
        </w:rPr>
        <w:t> </w:t>
      </w:r>
    </w:p>
    <w:p w14:paraId="289C380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C1F52C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73.a</w:t>
      </w:r>
      <w:r w:rsidRPr="00262FE9">
        <w:rPr>
          <w:rStyle w:val="eop"/>
          <w:rFonts w:ascii="Arial" w:hAnsi="Arial" w:cs="Arial"/>
          <w:sz w:val="22"/>
          <w:szCs w:val="22"/>
        </w:rPr>
        <w:t> </w:t>
      </w:r>
    </w:p>
    <w:p w14:paraId="28B80A3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76BC87A"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Integrirani projekt Rijeka dubrovačka odnosi se na uređenje obalnog pojasa i rive s pripadajućom prometnicom kao i pristaništima za brodski prijevoz te pratećim sadržajima. U sklopu projekta planira se rekonstrukcija i proširenje prometne mreže.</w:t>
      </w:r>
      <w:r w:rsidRPr="00262FE9">
        <w:rPr>
          <w:rStyle w:val="eop"/>
          <w:rFonts w:ascii="Arial" w:hAnsi="Arial" w:cs="Arial"/>
          <w:sz w:val="22"/>
          <w:szCs w:val="22"/>
        </w:rPr>
        <w:t> </w:t>
      </w:r>
    </w:p>
    <w:p w14:paraId="3CF6BF85"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11E2AEE"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Projektna dokumentacija za rekonstrukciju i proširenje prometne mreže uz obalu Rijeke dubrovačke treba se temeljiti na detaljnoj konzervatorsko – krajobraznoj studiji i valorizaciji značajnog krajobraza Rijeke dubrovačke. Za realizaciju zahvata potrebna je provedba urbanističko – arhitektonskog natječaja.</w:t>
      </w:r>
      <w:r w:rsidRPr="00262FE9">
        <w:rPr>
          <w:rStyle w:val="eop"/>
          <w:rFonts w:ascii="Arial" w:hAnsi="Arial" w:cs="Arial"/>
          <w:sz w:val="22"/>
          <w:szCs w:val="22"/>
        </w:rPr>
        <w:t> </w:t>
      </w:r>
    </w:p>
    <w:p w14:paraId="5D61CF97"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C65B99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U obuhvatu projekta planiran je profil oznake  F1 i prikazan je na kartografskom prikazu 3.1. „Promet“. Raspored površina unutar planiranog profila može biti i drugačiji sukladno urbanističko- arhitektonskom natječaju (kolnički traci, nogostup, biciklistička staza, šetnica).</w:t>
      </w:r>
      <w:r w:rsidRPr="00262FE9">
        <w:rPr>
          <w:rStyle w:val="eop"/>
          <w:rFonts w:ascii="Arial" w:hAnsi="Arial" w:cs="Arial"/>
          <w:sz w:val="22"/>
          <w:szCs w:val="22"/>
        </w:rPr>
        <w:t> </w:t>
      </w:r>
    </w:p>
    <w:p w14:paraId="358E62C6" w14:textId="77777777" w:rsidR="00CC5DFE" w:rsidRPr="00262FE9" w:rsidRDefault="00CC5DFE" w:rsidP="00445D82">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r w:rsidRPr="00262FE9">
        <w:rPr>
          <w:rStyle w:val="pagebreaktextspan"/>
          <w:rFonts w:ascii="Arial" w:hAnsi="Arial" w:cs="Arial"/>
          <w:sz w:val="22"/>
          <w:szCs w:val="22"/>
        </w:rPr>
        <w:t> </w:t>
      </w:r>
      <w:r w:rsidRPr="00262FE9">
        <w:rPr>
          <w:rStyle w:val="eop"/>
          <w:rFonts w:ascii="Arial" w:hAnsi="Arial" w:cs="Arial"/>
          <w:sz w:val="22"/>
          <w:szCs w:val="22"/>
        </w:rPr>
        <w:t> </w:t>
      </w:r>
    </w:p>
    <w:p w14:paraId="32701C40" w14:textId="77777777" w:rsidR="00CC5DFE" w:rsidRPr="00262FE9" w:rsidRDefault="00445D82" w:rsidP="00262FE9">
      <w:pPr>
        <w:pStyle w:val="paragraph"/>
        <w:spacing w:before="0" w:beforeAutospacing="0" w:after="0" w:afterAutospacing="0"/>
        <w:ind w:left="1530" w:hanging="1530"/>
        <w:jc w:val="both"/>
        <w:textAlignment w:val="baseline"/>
        <w:rPr>
          <w:rFonts w:ascii="Arial" w:hAnsi="Arial" w:cs="Arial"/>
          <w:sz w:val="22"/>
          <w:szCs w:val="22"/>
        </w:rPr>
      </w:pPr>
      <w:r>
        <w:rPr>
          <w:rStyle w:val="normaltextrun"/>
          <w:rFonts w:ascii="Arial" w:hAnsi="Arial" w:cs="Arial"/>
          <w:b/>
          <w:bCs/>
          <w:i/>
          <w:iCs/>
          <w:sz w:val="22"/>
          <w:szCs w:val="22"/>
        </w:rPr>
        <w:t xml:space="preserve"> </w:t>
      </w:r>
      <w:r w:rsidR="00CC5DFE" w:rsidRPr="00262FE9">
        <w:rPr>
          <w:rStyle w:val="normaltextrun"/>
          <w:rFonts w:ascii="Arial" w:hAnsi="Arial" w:cs="Arial"/>
          <w:b/>
          <w:bCs/>
          <w:i/>
          <w:iCs/>
          <w:sz w:val="22"/>
          <w:szCs w:val="22"/>
        </w:rPr>
        <w:t>6.1.1.3.</w:t>
      </w:r>
      <w:r w:rsidR="00CC5DFE" w:rsidRPr="00262FE9">
        <w:rPr>
          <w:rStyle w:val="tabchar"/>
          <w:rFonts w:ascii="Arial" w:hAnsi="Arial" w:cs="Arial"/>
          <w:sz w:val="22"/>
          <w:szCs w:val="22"/>
        </w:rPr>
        <w:t xml:space="preserve"> </w:t>
      </w:r>
      <w:r w:rsidR="00CC5DFE" w:rsidRPr="00262FE9">
        <w:rPr>
          <w:rStyle w:val="normaltextrun"/>
          <w:rFonts w:ascii="Arial" w:hAnsi="Arial" w:cs="Arial"/>
          <w:b/>
          <w:bCs/>
          <w:i/>
          <w:iCs/>
          <w:sz w:val="22"/>
          <w:szCs w:val="22"/>
        </w:rPr>
        <w:t>Pješačke zone i pravci</w:t>
      </w:r>
      <w:r w:rsidR="00CC5DFE" w:rsidRPr="00262FE9">
        <w:rPr>
          <w:rStyle w:val="eop"/>
          <w:rFonts w:ascii="Arial" w:hAnsi="Arial" w:cs="Arial"/>
          <w:sz w:val="22"/>
          <w:szCs w:val="22"/>
        </w:rPr>
        <w:t> </w:t>
      </w:r>
    </w:p>
    <w:p w14:paraId="11F8805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55F7EB1"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74.</w:t>
      </w:r>
      <w:r w:rsidRPr="00262FE9">
        <w:rPr>
          <w:rStyle w:val="eop"/>
          <w:rFonts w:ascii="Arial" w:hAnsi="Arial" w:cs="Arial"/>
          <w:sz w:val="22"/>
          <w:szCs w:val="22"/>
        </w:rPr>
        <w:t> </w:t>
      </w:r>
    </w:p>
    <w:p w14:paraId="3B8C08E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63EF731"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Za kretanje pješaka osim pločnika, trgova i ulica gradit će se i uređivati pješački putovi, pothodnici, nathodnici, stubišta i prečaci te prolazi i šetališta. Osim pješačke zone u staroj gradskoj jezgri i na Babinom Kuku, nove će se pješačke zone urediti u </w:t>
      </w:r>
      <w:proofErr w:type="spellStart"/>
      <w:r w:rsidRPr="00262FE9">
        <w:rPr>
          <w:rStyle w:val="normaltextrun"/>
          <w:rFonts w:ascii="Arial" w:hAnsi="Arial" w:cs="Arial"/>
          <w:sz w:val="22"/>
          <w:szCs w:val="22"/>
        </w:rPr>
        <w:t>Gruškom</w:t>
      </w:r>
      <w:proofErr w:type="spellEnd"/>
      <w:r w:rsidRPr="00262FE9">
        <w:rPr>
          <w:rStyle w:val="normaltextrun"/>
          <w:rFonts w:ascii="Arial" w:hAnsi="Arial" w:cs="Arial"/>
          <w:sz w:val="22"/>
          <w:szCs w:val="22"/>
        </w:rPr>
        <w:t xml:space="preserve"> polju i manje pješačke zone u drugim dijelovima grada.</w:t>
      </w:r>
      <w:r w:rsidRPr="00262FE9">
        <w:rPr>
          <w:rStyle w:val="eop"/>
          <w:rFonts w:ascii="Arial" w:hAnsi="Arial" w:cs="Arial"/>
          <w:sz w:val="22"/>
          <w:szCs w:val="22"/>
        </w:rPr>
        <w:t> </w:t>
      </w:r>
    </w:p>
    <w:p w14:paraId="389DC1C8"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71FEB3A"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(2) Značajni pješački smjerovi i potezi uredit će se uz obalu Rijeke Dubrovačke (dijelom nasipanjem i uređenjem obale) te u koridoru prometnice uz rekonstruiranu ulicu Stjepana Radića u Gružu. Novim rješenjem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polja kao značajne pješačke zone s trgom, pješačko će se kretanje produžiti ulicom A. </w:t>
      </w:r>
      <w:proofErr w:type="spellStart"/>
      <w:r w:rsidRPr="00262FE9">
        <w:rPr>
          <w:rStyle w:val="normaltextrun"/>
          <w:rFonts w:ascii="Arial" w:hAnsi="Arial" w:cs="Arial"/>
          <w:sz w:val="22"/>
          <w:szCs w:val="22"/>
        </w:rPr>
        <w:t>Stračevića</w:t>
      </w:r>
      <w:proofErr w:type="spellEnd"/>
      <w:r w:rsidRPr="00262FE9">
        <w:rPr>
          <w:rStyle w:val="normaltextrun"/>
          <w:rFonts w:ascii="Arial" w:hAnsi="Arial" w:cs="Arial"/>
          <w:sz w:val="22"/>
          <w:szCs w:val="22"/>
        </w:rPr>
        <w:t xml:space="preserve"> do stare gradske jezgre. Kontinuiran pješački smjer će se urediti od gradskih zidina prema Sv. Jakovu i </w:t>
      </w:r>
      <w:proofErr w:type="spellStart"/>
      <w:r w:rsidRPr="00262FE9">
        <w:rPr>
          <w:rStyle w:val="normaltextrun"/>
          <w:rFonts w:ascii="Arial" w:hAnsi="Arial" w:cs="Arial"/>
          <w:sz w:val="22"/>
          <w:szCs w:val="22"/>
        </w:rPr>
        <w:t>Orsuli</w:t>
      </w:r>
      <w:proofErr w:type="spellEnd"/>
      <w:r w:rsidRPr="00262FE9">
        <w:rPr>
          <w:rStyle w:val="normaltextrun"/>
          <w:rFonts w:ascii="Arial" w:hAnsi="Arial" w:cs="Arial"/>
          <w:sz w:val="22"/>
          <w:szCs w:val="22"/>
        </w:rPr>
        <w:t xml:space="preserve">. Pješačke komunikacije moraju se osigurati i na </w:t>
      </w:r>
      <w:proofErr w:type="spellStart"/>
      <w:r w:rsidRPr="00262FE9">
        <w:rPr>
          <w:rStyle w:val="normaltextrun"/>
          <w:rFonts w:ascii="Arial" w:hAnsi="Arial" w:cs="Arial"/>
          <w:sz w:val="22"/>
          <w:szCs w:val="22"/>
        </w:rPr>
        <w:t>Lapadskoj</w:t>
      </w:r>
      <w:proofErr w:type="spellEnd"/>
      <w:r w:rsidRPr="00262FE9">
        <w:rPr>
          <w:rStyle w:val="normaltextrun"/>
          <w:rFonts w:ascii="Arial" w:hAnsi="Arial" w:cs="Arial"/>
          <w:sz w:val="22"/>
          <w:szCs w:val="22"/>
        </w:rPr>
        <w:t xml:space="preserve"> obali duž cijele obale i oko poluotoka Babin Kuk i Lapad.</w:t>
      </w:r>
      <w:r w:rsidRPr="00262FE9">
        <w:rPr>
          <w:rStyle w:val="eop"/>
          <w:rFonts w:ascii="Arial" w:hAnsi="Arial" w:cs="Arial"/>
          <w:sz w:val="22"/>
          <w:szCs w:val="22"/>
        </w:rPr>
        <w:t> </w:t>
      </w:r>
    </w:p>
    <w:p w14:paraId="3E8FD42E"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ECBC6D2"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Na području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zaljeva omogućuje se nasipanje obale radi gradnje/rekonstrukcije obalne ulice uz osiguranje </w:t>
      </w:r>
      <w:proofErr w:type="spellStart"/>
      <w:r w:rsidRPr="00262FE9">
        <w:rPr>
          <w:rStyle w:val="normaltextrun"/>
          <w:rFonts w:ascii="Arial" w:hAnsi="Arial" w:cs="Arial"/>
          <w:sz w:val="22"/>
          <w:szCs w:val="22"/>
        </w:rPr>
        <w:t>dužobalne</w:t>
      </w:r>
      <w:proofErr w:type="spellEnd"/>
      <w:r w:rsidRPr="00262FE9">
        <w:rPr>
          <w:rStyle w:val="normaltextrun"/>
          <w:rFonts w:ascii="Arial" w:hAnsi="Arial" w:cs="Arial"/>
          <w:sz w:val="22"/>
          <w:szCs w:val="22"/>
        </w:rPr>
        <w:t xml:space="preserve"> šetnice i odgovarajućeg pojasa zelenila kojim se odvaja kolni od pješačkog prometa.</w:t>
      </w:r>
      <w:r w:rsidRPr="00262FE9">
        <w:rPr>
          <w:rStyle w:val="eop"/>
          <w:rFonts w:ascii="Arial" w:hAnsi="Arial" w:cs="Arial"/>
          <w:sz w:val="22"/>
          <w:szCs w:val="22"/>
        </w:rPr>
        <w:t> </w:t>
      </w:r>
    </w:p>
    <w:p w14:paraId="5A974586"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852FA58"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(4) Važno je očuvati pješačke putove na Donjem, Srednjem i Gornjem </w:t>
      </w:r>
      <w:proofErr w:type="spellStart"/>
      <w:r w:rsidRPr="00262FE9">
        <w:rPr>
          <w:rStyle w:val="normaltextrun"/>
          <w:rFonts w:ascii="Arial" w:hAnsi="Arial" w:cs="Arial"/>
          <w:sz w:val="22"/>
          <w:szCs w:val="22"/>
        </w:rPr>
        <w:t>konalu</w:t>
      </w:r>
      <w:proofErr w:type="spellEnd"/>
      <w:r w:rsidRPr="00262FE9">
        <w:rPr>
          <w:rStyle w:val="normaltextrun"/>
          <w:rFonts w:ascii="Arial" w:hAnsi="Arial" w:cs="Arial"/>
          <w:sz w:val="22"/>
          <w:szCs w:val="22"/>
        </w:rPr>
        <w:t xml:space="preserve"> kao i trasu stare željeznice.</w:t>
      </w:r>
      <w:r w:rsidRPr="00262FE9">
        <w:rPr>
          <w:rStyle w:val="eop"/>
          <w:rFonts w:ascii="Arial" w:hAnsi="Arial" w:cs="Arial"/>
          <w:sz w:val="22"/>
          <w:szCs w:val="22"/>
        </w:rPr>
        <w:t> </w:t>
      </w:r>
    </w:p>
    <w:p w14:paraId="225B0BEA"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9E4D2E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(5) Planira se rekonstrukcija važnoga pješačkog smjera prema Srđu (križni put) osiguravajući prijelaz preko državne ceste D8.</w:t>
      </w:r>
      <w:r w:rsidRPr="00262FE9">
        <w:rPr>
          <w:rStyle w:val="eop"/>
          <w:rFonts w:ascii="Arial" w:hAnsi="Arial" w:cs="Arial"/>
          <w:sz w:val="22"/>
          <w:szCs w:val="22"/>
        </w:rPr>
        <w:t> </w:t>
      </w:r>
    </w:p>
    <w:p w14:paraId="7A7C6313"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10F1CAB7"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Kod postojećih pješačkih puteva dopuštena su odstupanja od propisanih širina radi omogućavanja nesmetanog pristupa i kretanja osobama s teškoćama u kretanju sukladno posebnim propisima.</w:t>
      </w:r>
      <w:r w:rsidRPr="00262FE9">
        <w:rPr>
          <w:rStyle w:val="eop"/>
          <w:rFonts w:ascii="Arial" w:hAnsi="Arial" w:cs="Arial"/>
          <w:sz w:val="22"/>
          <w:szCs w:val="22"/>
        </w:rPr>
        <w:t> </w:t>
      </w:r>
    </w:p>
    <w:p w14:paraId="26FA76DE"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71AEF8D0"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 Pješačke ulice moraju biti širine najmanje 1,5 m.</w:t>
      </w:r>
      <w:r w:rsidRPr="00262FE9">
        <w:rPr>
          <w:rStyle w:val="eop"/>
          <w:rFonts w:ascii="Arial" w:hAnsi="Arial" w:cs="Arial"/>
          <w:sz w:val="22"/>
          <w:szCs w:val="22"/>
        </w:rPr>
        <w:t> </w:t>
      </w:r>
    </w:p>
    <w:p w14:paraId="608C3F6B"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7F69CF72"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Pri planiranju i uređivanju pješačkih zona i smjerova kretanja obvezno je polaziti od potreba osoba smanjene pokretljivosti.</w:t>
      </w:r>
      <w:r w:rsidRPr="00262FE9">
        <w:rPr>
          <w:rStyle w:val="eop"/>
          <w:rFonts w:ascii="Arial" w:hAnsi="Arial" w:cs="Arial"/>
          <w:sz w:val="22"/>
          <w:szCs w:val="22"/>
        </w:rPr>
        <w:t> </w:t>
      </w:r>
    </w:p>
    <w:p w14:paraId="194857FB"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0763EC90"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 Pješački smjerovi određeni u grafičkom dijelu plana, kartografski prikaz 1. Korištenje i namjena površina u mjerilu 1:5.000, predstavljaju postojeće pješačke smjerove, a Planom su utvrđene lokacije za istraživanje pješačkih tunela.</w:t>
      </w:r>
      <w:r w:rsidRPr="00262FE9">
        <w:rPr>
          <w:rStyle w:val="eop"/>
          <w:rFonts w:ascii="Arial" w:hAnsi="Arial" w:cs="Arial"/>
          <w:sz w:val="22"/>
          <w:szCs w:val="22"/>
        </w:rPr>
        <w:t> </w:t>
      </w:r>
    </w:p>
    <w:p w14:paraId="1F770284"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Moguća je njihova izmjena te gradnja novih pješačkih smjerova, tunela, pothodnika i nathodnika te izgradnja pokretnih stepenica, u skladu s potrebama.</w:t>
      </w:r>
      <w:r w:rsidRPr="00262FE9">
        <w:rPr>
          <w:rStyle w:val="eop"/>
          <w:rFonts w:ascii="Arial" w:hAnsi="Arial" w:cs="Arial"/>
          <w:sz w:val="22"/>
          <w:szCs w:val="22"/>
        </w:rPr>
        <w:t> </w:t>
      </w:r>
    </w:p>
    <w:p w14:paraId="33A85041" w14:textId="77777777" w:rsidR="00FF4F01" w:rsidRDefault="00FF4F01" w:rsidP="00262FE9">
      <w:pPr>
        <w:pStyle w:val="paragraph"/>
        <w:spacing w:before="0" w:beforeAutospacing="0" w:after="0" w:afterAutospacing="0"/>
        <w:ind w:left="1530" w:hanging="1530"/>
        <w:jc w:val="both"/>
        <w:textAlignment w:val="baseline"/>
        <w:rPr>
          <w:rStyle w:val="normaltextrun"/>
          <w:rFonts w:ascii="Arial" w:hAnsi="Arial" w:cs="Arial"/>
          <w:b/>
          <w:bCs/>
          <w:i/>
          <w:iCs/>
          <w:sz w:val="22"/>
          <w:szCs w:val="22"/>
        </w:rPr>
      </w:pPr>
    </w:p>
    <w:p w14:paraId="5B1BA055" w14:textId="77777777" w:rsidR="00CC5DFE" w:rsidRPr="00262FE9" w:rsidRDefault="00CC5DFE" w:rsidP="00262FE9">
      <w:pPr>
        <w:pStyle w:val="paragraph"/>
        <w:spacing w:before="0" w:beforeAutospacing="0" w:after="0" w:afterAutospacing="0"/>
        <w:ind w:left="1530" w:hanging="1530"/>
        <w:jc w:val="both"/>
        <w:textAlignment w:val="baseline"/>
        <w:rPr>
          <w:rFonts w:ascii="Arial" w:hAnsi="Arial" w:cs="Arial"/>
          <w:sz w:val="22"/>
          <w:szCs w:val="22"/>
        </w:rPr>
      </w:pPr>
      <w:r w:rsidRPr="00262FE9">
        <w:rPr>
          <w:rStyle w:val="normaltextrun"/>
          <w:rFonts w:ascii="Arial" w:hAnsi="Arial" w:cs="Arial"/>
          <w:b/>
          <w:bCs/>
          <w:i/>
          <w:iCs/>
          <w:sz w:val="22"/>
          <w:szCs w:val="22"/>
        </w:rPr>
        <w:t>6.1.1.4.</w:t>
      </w:r>
      <w:r w:rsidRPr="00262FE9">
        <w:rPr>
          <w:rStyle w:val="tabchar"/>
          <w:rFonts w:ascii="Arial" w:hAnsi="Arial" w:cs="Arial"/>
          <w:sz w:val="22"/>
          <w:szCs w:val="22"/>
        </w:rPr>
        <w:t xml:space="preserve"> </w:t>
      </w:r>
      <w:r w:rsidRPr="00262FE9">
        <w:rPr>
          <w:rStyle w:val="normaltextrun"/>
          <w:rFonts w:ascii="Arial" w:hAnsi="Arial" w:cs="Arial"/>
          <w:b/>
          <w:bCs/>
          <w:i/>
          <w:iCs/>
          <w:sz w:val="22"/>
          <w:szCs w:val="22"/>
        </w:rPr>
        <w:t>Biciklističke staze</w:t>
      </w:r>
      <w:r w:rsidRPr="00262FE9">
        <w:rPr>
          <w:rStyle w:val="eop"/>
          <w:rFonts w:ascii="Arial" w:hAnsi="Arial" w:cs="Arial"/>
          <w:sz w:val="22"/>
          <w:szCs w:val="22"/>
        </w:rPr>
        <w:t> </w:t>
      </w:r>
    </w:p>
    <w:p w14:paraId="4DE2CB19"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10965F58"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75.</w:t>
      </w:r>
      <w:r w:rsidRPr="00262FE9">
        <w:rPr>
          <w:rStyle w:val="eop"/>
          <w:rFonts w:ascii="Arial" w:hAnsi="Arial" w:cs="Arial"/>
          <w:sz w:val="22"/>
          <w:szCs w:val="22"/>
        </w:rPr>
        <w:t> </w:t>
      </w:r>
    </w:p>
    <w:p w14:paraId="73D45D9A"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517C459"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Unutar obuhvata Plana je sukladno mogućnostima na terenu moguća izgradnja biciklističkih staza.</w:t>
      </w:r>
      <w:r w:rsidRPr="00262FE9">
        <w:rPr>
          <w:rStyle w:val="eop"/>
          <w:rFonts w:ascii="Arial" w:hAnsi="Arial" w:cs="Arial"/>
          <w:sz w:val="22"/>
          <w:szCs w:val="22"/>
        </w:rPr>
        <w:t> </w:t>
      </w:r>
    </w:p>
    <w:p w14:paraId="6BD45748"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Biciklističke staze i trake mogu se sukladno posebnim propisima graditi i uređivati odvojeno od ulica, kao zasebna površina unutar profila ulice te kao dio kolnika ili pješačke staze obilježen prometnom signalizacijom.</w:t>
      </w:r>
      <w:r w:rsidRPr="00262FE9">
        <w:rPr>
          <w:rStyle w:val="eop"/>
          <w:rFonts w:ascii="Arial" w:hAnsi="Arial" w:cs="Arial"/>
          <w:sz w:val="22"/>
          <w:szCs w:val="22"/>
        </w:rPr>
        <w:t> </w:t>
      </w:r>
    </w:p>
    <w:p w14:paraId="4C2553E6"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4F108A60" w14:textId="77777777" w:rsidR="00CC5DFE" w:rsidRPr="00262FE9" w:rsidRDefault="00CC5DFE" w:rsidP="00262FE9">
      <w:pPr>
        <w:pStyle w:val="paragraph"/>
        <w:spacing w:before="0" w:beforeAutospacing="0" w:after="0" w:afterAutospacing="0"/>
        <w:ind w:left="1530" w:hanging="1530"/>
        <w:jc w:val="both"/>
        <w:textAlignment w:val="baseline"/>
        <w:rPr>
          <w:rFonts w:ascii="Arial" w:hAnsi="Arial" w:cs="Arial"/>
          <w:sz w:val="22"/>
          <w:szCs w:val="22"/>
        </w:rPr>
      </w:pPr>
      <w:r w:rsidRPr="00262FE9">
        <w:rPr>
          <w:rStyle w:val="normaltextrun"/>
          <w:rFonts w:ascii="Arial" w:hAnsi="Arial" w:cs="Arial"/>
          <w:b/>
          <w:bCs/>
          <w:i/>
          <w:iCs/>
          <w:sz w:val="22"/>
          <w:szCs w:val="22"/>
        </w:rPr>
        <w:t>6.1.1.5.</w:t>
      </w:r>
      <w:r w:rsidRPr="00262FE9">
        <w:rPr>
          <w:rStyle w:val="tabchar"/>
          <w:rFonts w:ascii="Arial" w:hAnsi="Arial" w:cs="Arial"/>
          <w:sz w:val="22"/>
          <w:szCs w:val="22"/>
        </w:rPr>
        <w:t xml:space="preserve"> </w:t>
      </w:r>
      <w:r w:rsidRPr="00262FE9">
        <w:rPr>
          <w:rStyle w:val="normaltextrun"/>
          <w:rFonts w:ascii="Arial" w:hAnsi="Arial" w:cs="Arial"/>
          <w:b/>
          <w:bCs/>
          <w:i/>
          <w:iCs/>
          <w:sz w:val="22"/>
          <w:szCs w:val="22"/>
        </w:rPr>
        <w:t>Benzinske postaje</w:t>
      </w:r>
      <w:r w:rsidRPr="00262FE9">
        <w:rPr>
          <w:rStyle w:val="eop"/>
          <w:rFonts w:ascii="Arial" w:hAnsi="Arial" w:cs="Arial"/>
          <w:sz w:val="22"/>
          <w:szCs w:val="22"/>
        </w:rPr>
        <w:t> </w:t>
      </w:r>
    </w:p>
    <w:p w14:paraId="48996D53" w14:textId="77777777" w:rsidR="00CC5DFE" w:rsidRPr="00262FE9" w:rsidRDefault="00CC5DFE"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103EAEF"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76.</w:t>
      </w:r>
      <w:r w:rsidRPr="00262FE9">
        <w:rPr>
          <w:rStyle w:val="eop"/>
          <w:rFonts w:ascii="Arial" w:hAnsi="Arial" w:cs="Arial"/>
          <w:sz w:val="22"/>
          <w:szCs w:val="22"/>
        </w:rPr>
        <w:t> </w:t>
      </w:r>
    </w:p>
    <w:p w14:paraId="4E58AE3C"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3B2124B7"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Benzinske postaje (postaje za opskrbu gorivom motornih vozila) planirane su na više lokaliteta u gradu. Omogućuje se gradnja benzinskih postaja i na drugim, pogodnim i preglednim mjestima uz ceste i uz očuvanje sigurnosti odvijanja kolnog i pješačkog prometa. Benzinske postaje se ne mogu graditi unutar zona stroge zaštite spomenika kulture.</w:t>
      </w:r>
      <w:r w:rsidRPr="00262FE9">
        <w:rPr>
          <w:rStyle w:val="eop"/>
          <w:rFonts w:ascii="Arial" w:hAnsi="Arial" w:cs="Arial"/>
          <w:sz w:val="22"/>
          <w:szCs w:val="22"/>
        </w:rPr>
        <w:t> </w:t>
      </w:r>
    </w:p>
    <w:p w14:paraId="018A500F"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22DFF2E"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Benzinska postaja može se graditi na udaljenosti od najmanje 20,0 m od raskršća kolnih cesta i obavezno se odvaja od punog profila javne ceste zaštitnim otokom širine najmanje 50 cm.</w:t>
      </w:r>
      <w:r w:rsidRPr="00262FE9">
        <w:rPr>
          <w:rStyle w:val="eop"/>
          <w:rFonts w:ascii="Arial" w:hAnsi="Arial" w:cs="Arial"/>
          <w:sz w:val="22"/>
          <w:szCs w:val="22"/>
        </w:rPr>
        <w:t> </w:t>
      </w:r>
    </w:p>
    <w:p w14:paraId="29A3563D"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A302EE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Nadstrešnica na benzinskoj postaji može biti svijetle visine minimalno 4,5 m.</w:t>
      </w:r>
      <w:r w:rsidRPr="00262FE9">
        <w:rPr>
          <w:rStyle w:val="eop"/>
          <w:rFonts w:ascii="Arial" w:hAnsi="Arial" w:cs="Arial"/>
          <w:sz w:val="22"/>
          <w:szCs w:val="22"/>
        </w:rPr>
        <w:t> </w:t>
      </w:r>
    </w:p>
    <w:p w14:paraId="2585043E"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B007AF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Maksimalna visina benzinske postaje iznosi 4,0 m od najniže točke uređenog terena uz građevinu do njezina vijenca i mora biti udaljena minimalno 3,0 m od granice međe.</w:t>
      </w:r>
      <w:r w:rsidRPr="00262FE9">
        <w:rPr>
          <w:rStyle w:val="eop"/>
          <w:rFonts w:ascii="Arial" w:hAnsi="Arial" w:cs="Arial"/>
          <w:sz w:val="22"/>
          <w:szCs w:val="22"/>
        </w:rPr>
        <w:t> </w:t>
      </w:r>
    </w:p>
    <w:p w14:paraId="5C7B2C27"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C59B1E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Benzinska postaja može osim dijelova nužnih za opskrbu gorivom motornih vozila imati i ugostiteljski i trgovački prostor, sanitarni čvor te ostale prateće sadržaje u funkciji cestovnog prometa.</w:t>
      </w:r>
      <w:r w:rsidRPr="00262FE9">
        <w:rPr>
          <w:rStyle w:val="eop"/>
          <w:rFonts w:ascii="Arial" w:hAnsi="Arial" w:cs="Arial"/>
          <w:sz w:val="22"/>
          <w:szCs w:val="22"/>
        </w:rPr>
        <w:t> </w:t>
      </w:r>
    </w:p>
    <w:p w14:paraId="180ACDA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Na benzinskoj postaji mora biti osiguran odgovarajući prostor za parkiranje vozila.</w:t>
      </w:r>
      <w:r w:rsidRPr="00262FE9">
        <w:rPr>
          <w:rStyle w:val="eop"/>
          <w:rFonts w:ascii="Arial" w:hAnsi="Arial" w:cs="Arial"/>
          <w:sz w:val="22"/>
          <w:szCs w:val="22"/>
        </w:rPr>
        <w:t> </w:t>
      </w:r>
    </w:p>
    <w:p w14:paraId="718128E8"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30B3BEE"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U grafičkom dijelu elaborata Generalnog plana, kartografskom prikazu broj 3.1 ‘‘Promet’‘ u mjerilu 1:5.000, prikazane su postojeće i planirane benzinske postaje.</w:t>
      </w:r>
      <w:r w:rsidRPr="00262FE9">
        <w:rPr>
          <w:rStyle w:val="eop"/>
          <w:rFonts w:ascii="Arial" w:hAnsi="Arial" w:cs="Arial"/>
          <w:sz w:val="22"/>
          <w:szCs w:val="22"/>
        </w:rPr>
        <w:t> </w:t>
      </w:r>
    </w:p>
    <w:p w14:paraId="6106BF73"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AEB7C24"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 Postojeće i planirane benzinske postaje mogu se rekonstruirati ili graditi tako da se osigura:</w:t>
      </w:r>
      <w:r w:rsidRPr="00262FE9">
        <w:rPr>
          <w:rStyle w:val="eop"/>
          <w:rFonts w:ascii="Arial" w:hAnsi="Arial" w:cs="Arial"/>
          <w:sz w:val="22"/>
          <w:szCs w:val="22"/>
        </w:rPr>
        <w:t> </w:t>
      </w:r>
    </w:p>
    <w:p w14:paraId="170647FF"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sigurnost svih sudionika u prometu,</w:t>
      </w:r>
      <w:r w:rsidRPr="00262FE9">
        <w:rPr>
          <w:rStyle w:val="eop"/>
          <w:rFonts w:ascii="Arial" w:hAnsi="Arial" w:cs="Arial"/>
          <w:sz w:val="22"/>
          <w:szCs w:val="22"/>
        </w:rPr>
        <w:t> </w:t>
      </w:r>
    </w:p>
    <w:p w14:paraId="6704D016"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najmanje 20 % građevinske čestice potrebno je hortikulturno urediti,</w:t>
      </w:r>
      <w:r w:rsidRPr="00262FE9">
        <w:rPr>
          <w:rStyle w:val="eop"/>
          <w:rFonts w:ascii="Arial" w:hAnsi="Arial" w:cs="Arial"/>
          <w:sz w:val="22"/>
          <w:szCs w:val="22"/>
        </w:rPr>
        <w:t> </w:t>
      </w:r>
    </w:p>
    <w:p w14:paraId="3EAFBCA6"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najveći koeficijent izgrađenosti građevinske čestice iznosi 0,3,</w:t>
      </w:r>
      <w:r w:rsidRPr="00262FE9">
        <w:rPr>
          <w:rStyle w:val="eop"/>
          <w:rFonts w:ascii="Arial" w:hAnsi="Arial" w:cs="Arial"/>
          <w:sz w:val="22"/>
          <w:szCs w:val="22"/>
        </w:rPr>
        <w:t> </w:t>
      </w:r>
    </w:p>
    <w:p w14:paraId="76E51247"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veličina građevinske čestice iznosi 500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4CFB3629"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udaljenost građevine od ruba građevinske čestice iznosi 3,0 m.</w:t>
      </w:r>
      <w:r w:rsidRPr="00262FE9">
        <w:rPr>
          <w:rStyle w:val="eop"/>
          <w:rFonts w:ascii="Arial" w:hAnsi="Arial" w:cs="Arial"/>
          <w:sz w:val="22"/>
          <w:szCs w:val="22"/>
        </w:rPr>
        <w:t> </w:t>
      </w:r>
    </w:p>
    <w:p w14:paraId="5C59B336" w14:textId="77777777" w:rsidR="00FF4F01" w:rsidRDefault="00FF4F01"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783D032B"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Benzinske postaje mogu imati prateće sadržaje u funkciji cestovnog prometa.</w:t>
      </w:r>
      <w:r w:rsidRPr="00262FE9">
        <w:rPr>
          <w:rStyle w:val="eop"/>
          <w:rFonts w:ascii="Arial" w:hAnsi="Arial" w:cs="Arial"/>
          <w:sz w:val="22"/>
          <w:szCs w:val="22"/>
        </w:rPr>
        <w:t> </w:t>
      </w:r>
    </w:p>
    <w:p w14:paraId="57AF7FAE" w14:textId="77777777" w:rsidR="00FF4F01" w:rsidRDefault="00FF4F01"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02C2282E" w14:textId="77777777" w:rsidR="00CC5DFE" w:rsidRPr="00262FE9" w:rsidRDefault="00CC5DFE" w:rsidP="00262FE9">
      <w:pPr>
        <w:pStyle w:val="paragraph"/>
        <w:spacing w:before="0" w:beforeAutospacing="0" w:after="0" w:afterAutospacing="0"/>
        <w:ind w:left="375" w:hanging="375"/>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Benzinske postaje unutar obuhvata plana</w:t>
      </w:r>
      <w:r w:rsidRPr="00262FE9">
        <w:rPr>
          <w:rStyle w:val="eop"/>
          <w:rFonts w:ascii="Arial" w:hAnsi="Arial" w:cs="Arial"/>
          <w:sz w:val="22"/>
          <w:szCs w:val="22"/>
        </w:rPr>
        <w:t> </w:t>
      </w:r>
    </w:p>
    <w:p w14:paraId="6D8C2AC0" w14:textId="77777777" w:rsidR="00CC5DFE" w:rsidRPr="00262FE9" w:rsidRDefault="00CC5DFE" w:rsidP="00262FE9">
      <w:pPr>
        <w:pStyle w:val="paragraph"/>
        <w:spacing w:before="0" w:beforeAutospacing="0" w:after="0" w:afterAutospacing="0"/>
        <w:ind w:left="375" w:hanging="375"/>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75"/>
        <w:gridCol w:w="4320"/>
        <w:gridCol w:w="1620"/>
      </w:tblGrid>
      <w:tr w:rsidR="00CC5DFE" w:rsidRPr="00445D82" w14:paraId="73B58158" w14:textId="77777777" w:rsidTr="00CC5DFE">
        <w:trPr>
          <w:trHeight w:val="420"/>
        </w:trPr>
        <w:tc>
          <w:tcPr>
            <w:tcW w:w="3075" w:type="dxa"/>
            <w:tcBorders>
              <w:top w:val="single" w:sz="6" w:space="0" w:color="000000"/>
              <w:left w:val="single" w:sz="6" w:space="0" w:color="000000"/>
              <w:bottom w:val="single" w:sz="6" w:space="0" w:color="000000"/>
              <w:right w:val="single" w:sz="6" w:space="0" w:color="000000"/>
            </w:tcBorders>
            <w:shd w:val="clear" w:color="auto" w:fill="D9D9D9"/>
            <w:hideMark/>
          </w:tcPr>
          <w:p w14:paraId="3550F0E1" w14:textId="77777777" w:rsidR="00CC5DFE" w:rsidRPr="00445D82" w:rsidRDefault="00CC5DFE" w:rsidP="00262FE9">
            <w:pPr>
              <w:pStyle w:val="paragraph"/>
              <w:spacing w:before="101" w:beforeAutospacing="0" w:after="0" w:afterAutospacing="0"/>
              <w:ind w:right="60"/>
              <w:jc w:val="center"/>
              <w:textAlignment w:val="baseline"/>
              <w:rPr>
                <w:rFonts w:ascii="Arial" w:hAnsi="Arial" w:cs="Arial"/>
                <w:sz w:val="20"/>
                <w:szCs w:val="20"/>
              </w:rPr>
            </w:pPr>
            <w:r w:rsidRPr="00445D82">
              <w:rPr>
                <w:rStyle w:val="normaltextrun"/>
                <w:rFonts w:ascii="Arial" w:hAnsi="Arial" w:cs="Arial"/>
                <w:b/>
                <w:bCs/>
                <w:sz w:val="20"/>
                <w:szCs w:val="20"/>
              </w:rPr>
              <w:t>Lokacija</w:t>
            </w:r>
            <w:r w:rsidRPr="00445D82">
              <w:rPr>
                <w:rStyle w:val="eop"/>
                <w:rFonts w:ascii="Arial" w:hAnsi="Arial" w:cs="Arial"/>
                <w:sz w:val="20"/>
                <w:szCs w:val="20"/>
              </w:rPr>
              <w:t> </w:t>
            </w:r>
          </w:p>
        </w:tc>
        <w:tc>
          <w:tcPr>
            <w:tcW w:w="4320" w:type="dxa"/>
            <w:tcBorders>
              <w:top w:val="single" w:sz="6" w:space="0" w:color="000000"/>
              <w:left w:val="single" w:sz="6" w:space="0" w:color="000000"/>
              <w:bottom w:val="single" w:sz="6" w:space="0" w:color="000000"/>
              <w:right w:val="single" w:sz="6" w:space="0" w:color="000000"/>
            </w:tcBorders>
            <w:shd w:val="clear" w:color="auto" w:fill="D9D9D9"/>
            <w:hideMark/>
          </w:tcPr>
          <w:p w14:paraId="7D35AC25" w14:textId="77777777" w:rsidR="00CC5DFE" w:rsidRPr="00445D82" w:rsidRDefault="00CC5DFE" w:rsidP="00262FE9">
            <w:pPr>
              <w:pStyle w:val="paragraph"/>
              <w:spacing w:before="101" w:beforeAutospacing="0" w:after="0" w:afterAutospacing="0"/>
              <w:ind w:right="60"/>
              <w:jc w:val="center"/>
              <w:textAlignment w:val="baseline"/>
              <w:rPr>
                <w:rFonts w:ascii="Arial" w:hAnsi="Arial" w:cs="Arial"/>
                <w:sz w:val="20"/>
                <w:szCs w:val="20"/>
              </w:rPr>
            </w:pPr>
            <w:r w:rsidRPr="00445D82">
              <w:rPr>
                <w:rStyle w:val="normaltextrun"/>
                <w:rFonts w:ascii="Arial" w:hAnsi="Arial" w:cs="Arial"/>
                <w:b/>
                <w:bCs/>
                <w:sz w:val="20"/>
                <w:szCs w:val="20"/>
              </w:rPr>
              <w:t>Vrsta prometa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D9D9D9"/>
            <w:hideMark/>
          </w:tcPr>
          <w:p w14:paraId="0F1A016E" w14:textId="77777777" w:rsidR="00CC5DFE" w:rsidRPr="00445D82" w:rsidRDefault="00CC5DFE" w:rsidP="00262FE9">
            <w:pPr>
              <w:pStyle w:val="paragraph"/>
              <w:spacing w:before="0" w:beforeAutospacing="0" w:after="0" w:afterAutospacing="0"/>
              <w:ind w:left="330" w:right="315" w:hanging="75"/>
              <w:jc w:val="both"/>
              <w:textAlignment w:val="baseline"/>
              <w:rPr>
                <w:rFonts w:ascii="Arial" w:hAnsi="Arial" w:cs="Arial"/>
                <w:sz w:val="20"/>
                <w:szCs w:val="20"/>
              </w:rPr>
            </w:pPr>
            <w:r w:rsidRPr="00445D82">
              <w:rPr>
                <w:rStyle w:val="normaltextrun"/>
                <w:rFonts w:ascii="Arial" w:hAnsi="Arial" w:cs="Arial"/>
                <w:b/>
                <w:bCs/>
                <w:sz w:val="20"/>
                <w:szCs w:val="20"/>
              </w:rPr>
              <w:t>Postojeća / planirana</w:t>
            </w:r>
            <w:r w:rsidRPr="00445D82">
              <w:rPr>
                <w:rStyle w:val="eop"/>
                <w:rFonts w:ascii="Arial" w:hAnsi="Arial" w:cs="Arial"/>
                <w:sz w:val="20"/>
                <w:szCs w:val="20"/>
              </w:rPr>
              <w:t> </w:t>
            </w:r>
          </w:p>
        </w:tc>
      </w:tr>
      <w:tr w:rsidR="00CC5DFE" w:rsidRPr="00445D82" w14:paraId="709D5774" w14:textId="77777777" w:rsidTr="00CC5DFE">
        <w:trPr>
          <w:trHeight w:val="210"/>
        </w:trPr>
        <w:tc>
          <w:tcPr>
            <w:tcW w:w="3075" w:type="dxa"/>
            <w:tcBorders>
              <w:top w:val="single" w:sz="6" w:space="0" w:color="000000"/>
              <w:left w:val="single" w:sz="6" w:space="0" w:color="000000"/>
              <w:bottom w:val="single" w:sz="6" w:space="0" w:color="000000"/>
              <w:right w:val="single" w:sz="6" w:space="0" w:color="000000"/>
            </w:tcBorders>
            <w:shd w:val="clear" w:color="auto" w:fill="D9D9D9"/>
            <w:hideMark/>
          </w:tcPr>
          <w:p w14:paraId="15300981"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b/>
                <w:bCs/>
                <w:sz w:val="20"/>
                <w:szCs w:val="20"/>
              </w:rPr>
              <w:t>Komolac</w:t>
            </w:r>
            <w:r w:rsidRPr="00445D82">
              <w:rPr>
                <w:rStyle w:val="eop"/>
                <w:rFonts w:ascii="Arial" w:hAnsi="Arial" w:cs="Arial"/>
                <w:sz w:val="20"/>
                <w:szCs w:val="20"/>
              </w:rPr>
              <w:t> </w:t>
            </w:r>
          </w:p>
        </w:tc>
        <w:tc>
          <w:tcPr>
            <w:tcW w:w="4320" w:type="dxa"/>
            <w:tcBorders>
              <w:top w:val="single" w:sz="6" w:space="0" w:color="000000"/>
              <w:left w:val="single" w:sz="6" w:space="0" w:color="000000"/>
              <w:bottom w:val="single" w:sz="6" w:space="0" w:color="000000"/>
              <w:right w:val="single" w:sz="6" w:space="0" w:color="000000"/>
            </w:tcBorders>
            <w:hideMark/>
          </w:tcPr>
          <w:p w14:paraId="6EE94924"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cestovni</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06A7DB86" w14:textId="77777777" w:rsidR="00CC5DFE" w:rsidRPr="00445D82" w:rsidRDefault="00CC5DFE" w:rsidP="00262FE9">
            <w:pPr>
              <w:pStyle w:val="paragraph"/>
              <w:spacing w:before="0" w:beforeAutospacing="0" w:after="0" w:afterAutospacing="0"/>
              <w:ind w:left="345"/>
              <w:jc w:val="both"/>
              <w:textAlignment w:val="baseline"/>
              <w:rPr>
                <w:rFonts w:ascii="Arial" w:hAnsi="Arial" w:cs="Arial"/>
                <w:sz w:val="20"/>
                <w:szCs w:val="20"/>
              </w:rPr>
            </w:pPr>
            <w:r w:rsidRPr="00445D82">
              <w:rPr>
                <w:rStyle w:val="normaltextrun"/>
                <w:rFonts w:ascii="Arial" w:hAnsi="Arial" w:cs="Arial"/>
                <w:sz w:val="20"/>
                <w:szCs w:val="20"/>
              </w:rPr>
              <w:t>postojeća</w:t>
            </w:r>
            <w:r w:rsidRPr="00445D82">
              <w:rPr>
                <w:rStyle w:val="eop"/>
                <w:rFonts w:ascii="Arial" w:hAnsi="Arial" w:cs="Arial"/>
                <w:sz w:val="20"/>
                <w:szCs w:val="20"/>
              </w:rPr>
              <w:t> </w:t>
            </w:r>
          </w:p>
        </w:tc>
      </w:tr>
      <w:tr w:rsidR="00CC5DFE" w:rsidRPr="00445D82" w14:paraId="0EE9BFC4" w14:textId="77777777" w:rsidTr="00CC5DFE">
        <w:trPr>
          <w:trHeight w:val="210"/>
        </w:trPr>
        <w:tc>
          <w:tcPr>
            <w:tcW w:w="3075" w:type="dxa"/>
            <w:tcBorders>
              <w:top w:val="single" w:sz="6" w:space="0" w:color="000000"/>
              <w:left w:val="single" w:sz="6" w:space="0" w:color="000000"/>
              <w:bottom w:val="single" w:sz="6" w:space="0" w:color="000000"/>
              <w:right w:val="single" w:sz="6" w:space="0" w:color="000000"/>
            </w:tcBorders>
            <w:shd w:val="clear" w:color="auto" w:fill="D9D9D9"/>
            <w:hideMark/>
          </w:tcPr>
          <w:p w14:paraId="5F30EAAF"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b/>
                <w:bCs/>
                <w:sz w:val="20"/>
                <w:szCs w:val="20"/>
              </w:rPr>
              <w:t>Aci marina Dubrovnik</w:t>
            </w:r>
            <w:r w:rsidRPr="00445D82">
              <w:rPr>
                <w:rStyle w:val="eop"/>
                <w:rFonts w:ascii="Arial" w:hAnsi="Arial" w:cs="Arial"/>
                <w:sz w:val="20"/>
                <w:szCs w:val="20"/>
              </w:rPr>
              <w:t> </w:t>
            </w:r>
          </w:p>
        </w:tc>
        <w:tc>
          <w:tcPr>
            <w:tcW w:w="4320" w:type="dxa"/>
            <w:tcBorders>
              <w:top w:val="single" w:sz="6" w:space="0" w:color="000000"/>
              <w:left w:val="single" w:sz="6" w:space="0" w:color="000000"/>
              <w:bottom w:val="single" w:sz="6" w:space="0" w:color="000000"/>
              <w:right w:val="single" w:sz="6" w:space="0" w:color="000000"/>
            </w:tcBorders>
            <w:hideMark/>
          </w:tcPr>
          <w:p w14:paraId="72A82AFD"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morski</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38862FEF" w14:textId="77777777" w:rsidR="00CC5DFE" w:rsidRPr="00445D82" w:rsidRDefault="00CC5DFE" w:rsidP="00262FE9">
            <w:pPr>
              <w:pStyle w:val="paragraph"/>
              <w:spacing w:before="0" w:beforeAutospacing="0" w:after="0" w:afterAutospacing="0"/>
              <w:ind w:left="345"/>
              <w:jc w:val="both"/>
              <w:textAlignment w:val="baseline"/>
              <w:rPr>
                <w:rFonts w:ascii="Arial" w:hAnsi="Arial" w:cs="Arial"/>
                <w:sz w:val="20"/>
                <w:szCs w:val="20"/>
              </w:rPr>
            </w:pPr>
            <w:r w:rsidRPr="00445D82">
              <w:rPr>
                <w:rStyle w:val="normaltextrun"/>
                <w:rFonts w:ascii="Arial" w:hAnsi="Arial" w:cs="Arial"/>
                <w:sz w:val="20"/>
                <w:szCs w:val="20"/>
              </w:rPr>
              <w:t>postojeća</w:t>
            </w:r>
            <w:r w:rsidRPr="00445D82">
              <w:rPr>
                <w:rStyle w:val="eop"/>
                <w:rFonts w:ascii="Arial" w:hAnsi="Arial" w:cs="Arial"/>
                <w:sz w:val="20"/>
                <w:szCs w:val="20"/>
              </w:rPr>
              <w:t> </w:t>
            </w:r>
          </w:p>
        </w:tc>
      </w:tr>
      <w:tr w:rsidR="00CC5DFE" w:rsidRPr="00445D82" w14:paraId="0C4F1AD2" w14:textId="77777777" w:rsidTr="00CC5DFE">
        <w:trPr>
          <w:trHeight w:val="210"/>
        </w:trPr>
        <w:tc>
          <w:tcPr>
            <w:tcW w:w="3075" w:type="dxa"/>
            <w:tcBorders>
              <w:top w:val="single" w:sz="6" w:space="0" w:color="000000"/>
              <w:left w:val="single" w:sz="6" w:space="0" w:color="000000"/>
              <w:bottom w:val="single" w:sz="6" w:space="0" w:color="000000"/>
              <w:right w:val="single" w:sz="6" w:space="0" w:color="000000"/>
            </w:tcBorders>
            <w:shd w:val="clear" w:color="auto" w:fill="D9D9D9"/>
            <w:hideMark/>
          </w:tcPr>
          <w:p w14:paraId="386E70CF"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445D82">
              <w:rPr>
                <w:rStyle w:val="normaltextrun"/>
                <w:rFonts w:ascii="Arial" w:hAnsi="Arial" w:cs="Arial"/>
                <w:b/>
                <w:bCs/>
                <w:sz w:val="20"/>
                <w:szCs w:val="20"/>
              </w:rPr>
              <w:t>Sustjepan</w:t>
            </w:r>
            <w:proofErr w:type="spellEnd"/>
            <w:r w:rsidRPr="00445D82">
              <w:rPr>
                <w:rStyle w:val="normaltextrun"/>
                <w:rFonts w:ascii="Arial" w:hAnsi="Arial" w:cs="Arial"/>
                <w:b/>
                <w:bCs/>
                <w:sz w:val="20"/>
                <w:szCs w:val="20"/>
              </w:rPr>
              <w:t xml:space="preserve"> I</w:t>
            </w:r>
            <w:r w:rsidRPr="00445D82">
              <w:rPr>
                <w:rStyle w:val="eop"/>
                <w:rFonts w:ascii="Arial" w:hAnsi="Arial" w:cs="Arial"/>
                <w:sz w:val="20"/>
                <w:szCs w:val="20"/>
              </w:rPr>
              <w:t> </w:t>
            </w:r>
          </w:p>
        </w:tc>
        <w:tc>
          <w:tcPr>
            <w:tcW w:w="4320" w:type="dxa"/>
            <w:tcBorders>
              <w:top w:val="single" w:sz="6" w:space="0" w:color="000000"/>
              <w:left w:val="single" w:sz="6" w:space="0" w:color="000000"/>
              <w:bottom w:val="single" w:sz="6" w:space="0" w:color="000000"/>
              <w:right w:val="single" w:sz="6" w:space="0" w:color="000000"/>
            </w:tcBorders>
            <w:hideMark/>
          </w:tcPr>
          <w:p w14:paraId="7FEA8E49"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morski/cestovni</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64618599" w14:textId="77777777" w:rsidR="00CC5DFE" w:rsidRPr="00445D82" w:rsidRDefault="00CC5DFE" w:rsidP="00262FE9">
            <w:pPr>
              <w:pStyle w:val="paragraph"/>
              <w:spacing w:before="0" w:beforeAutospacing="0" w:after="0" w:afterAutospacing="0"/>
              <w:ind w:left="360"/>
              <w:jc w:val="both"/>
              <w:textAlignment w:val="baseline"/>
              <w:rPr>
                <w:rFonts w:ascii="Arial" w:hAnsi="Arial" w:cs="Arial"/>
                <w:sz w:val="20"/>
                <w:szCs w:val="20"/>
              </w:rPr>
            </w:pPr>
            <w:r w:rsidRPr="00445D82">
              <w:rPr>
                <w:rStyle w:val="normaltextrun"/>
                <w:rFonts w:ascii="Arial" w:hAnsi="Arial" w:cs="Arial"/>
                <w:sz w:val="20"/>
                <w:szCs w:val="20"/>
              </w:rPr>
              <w:t>planirana</w:t>
            </w:r>
            <w:r w:rsidRPr="00445D82">
              <w:rPr>
                <w:rStyle w:val="eop"/>
                <w:rFonts w:ascii="Arial" w:hAnsi="Arial" w:cs="Arial"/>
                <w:sz w:val="20"/>
                <w:szCs w:val="20"/>
              </w:rPr>
              <w:t> </w:t>
            </w:r>
          </w:p>
        </w:tc>
      </w:tr>
      <w:tr w:rsidR="00CC5DFE" w:rsidRPr="00445D82" w14:paraId="37559EAE" w14:textId="77777777" w:rsidTr="00CC5DFE">
        <w:trPr>
          <w:trHeight w:val="210"/>
        </w:trPr>
        <w:tc>
          <w:tcPr>
            <w:tcW w:w="3075" w:type="dxa"/>
            <w:tcBorders>
              <w:top w:val="single" w:sz="6" w:space="0" w:color="000000"/>
              <w:left w:val="single" w:sz="6" w:space="0" w:color="000000"/>
              <w:bottom w:val="single" w:sz="6" w:space="0" w:color="000000"/>
              <w:right w:val="single" w:sz="6" w:space="0" w:color="000000"/>
            </w:tcBorders>
            <w:shd w:val="clear" w:color="auto" w:fill="D9D9D9"/>
            <w:hideMark/>
          </w:tcPr>
          <w:p w14:paraId="51C4B4C4"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445D82">
              <w:rPr>
                <w:rStyle w:val="normaltextrun"/>
                <w:rFonts w:ascii="Arial" w:hAnsi="Arial" w:cs="Arial"/>
                <w:b/>
                <w:bCs/>
                <w:sz w:val="20"/>
                <w:szCs w:val="20"/>
              </w:rPr>
              <w:t>Sustjepan</w:t>
            </w:r>
            <w:proofErr w:type="spellEnd"/>
            <w:r w:rsidRPr="00445D82">
              <w:rPr>
                <w:rStyle w:val="normaltextrun"/>
                <w:rFonts w:ascii="Arial" w:hAnsi="Arial" w:cs="Arial"/>
                <w:b/>
                <w:bCs/>
                <w:sz w:val="20"/>
                <w:szCs w:val="20"/>
              </w:rPr>
              <w:t xml:space="preserve"> II – Shell*</w:t>
            </w:r>
            <w:r w:rsidRPr="00445D82">
              <w:rPr>
                <w:rStyle w:val="eop"/>
                <w:rFonts w:ascii="Arial" w:hAnsi="Arial" w:cs="Arial"/>
                <w:sz w:val="20"/>
                <w:szCs w:val="20"/>
              </w:rPr>
              <w:t> </w:t>
            </w:r>
          </w:p>
        </w:tc>
        <w:tc>
          <w:tcPr>
            <w:tcW w:w="4320" w:type="dxa"/>
            <w:tcBorders>
              <w:top w:val="single" w:sz="6" w:space="0" w:color="000000"/>
              <w:left w:val="single" w:sz="6" w:space="0" w:color="000000"/>
              <w:bottom w:val="single" w:sz="6" w:space="0" w:color="000000"/>
              <w:right w:val="single" w:sz="6" w:space="0" w:color="000000"/>
            </w:tcBorders>
            <w:hideMark/>
          </w:tcPr>
          <w:p w14:paraId="0257B22D"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morski</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795B1C32" w14:textId="77777777" w:rsidR="00CC5DFE" w:rsidRPr="00445D82" w:rsidRDefault="00CC5DFE" w:rsidP="00262FE9">
            <w:pPr>
              <w:pStyle w:val="paragraph"/>
              <w:spacing w:before="0" w:beforeAutospacing="0" w:after="0" w:afterAutospacing="0"/>
              <w:ind w:left="360"/>
              <w:jc w:val="both"/>
              <w:textAlignment w:val="baseline"/>
              <w:rPr>
                <w:rFonts w:ascii="Arial" w:hAnsi="Arial" w:cs="Arial"/>
                <w:sz w:val="20"/>
                <w:szCs w:val="20"/>
              </w:rPr>
            </w:pPr>
            <w:r w:rsidRPr="00445D82">
              <w:rPr>
                <w:rStyle w:val="normaltextrun"/>
                <w:rFonts w:ascii="Arial" w:hAnsi="Arial" w:cs="Arial"/>
                <w:sz w:val="20"/>
                <w:szCs w:val="20"/>
              </w:rPr>
              <w:t>planirana</w:t>
            </w:r>
            <w:r w:rsidRPr="00445D82">
              <w:rPr>
                <w:rStyle w:val="eop"/>
                <w:rFonts w:ascii="Arial" w:hAnsi="Arial" w:cs="Arial"/>
                <w:sz w:val="20"/>
                <w:szCs w:val="20"/>
              </w:rPr>
              <w:t> </w:t>
            </w:r>
          </w:p>
        </w:tc>
      </w:tr>
      <w:tr w:rsidR="00CC5DFE" w:rsidRPr="00445D82" w14:paraId="7A11281F" w14:textId="77777777" w:rsidTr="00CC5DFE">
        <w:trPr>
          <w:trHeight w:val="210"/>
        </w:trPr>
        <w:tc>
          <w:tcPr>
            <w:tcW w:w="3075" w:type="dxa"/>
            <w:tcBorders>
              <w:top w:val="single" w:sz="6" w:space="0" w:color="000000"/>
              <w:left w:val="single" w:sz="6" w:space="0" w:color="000000"/>
              <w:bottom w:val="single" w:sz="6" w:space="0" w:color="000000"/>
              <w:right w:val="single" w:sz="6" w:space="0" w:color="000000"/>
            </w:tcBorders>
            <w:shd w:val="clear" w:color="auto" w:fill="D9D9D9"/>
            <w:hideMark/>
          </w:tcPr>
          <w:p w14:paraId="6AB554FF"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445D82">
              <w:rPr>
                <w:rStyle w:val="normaltextrun"/>
                <w:rFonts w:ascii="Arial" w:hAnsi="Arial" w:cs="Arial"/>
                <w:b/>
                <w:bCs/>
                <w:sz w:val="20"/>
                <w:szCs w:val="20"/>
              </w:rPr>
              <w:t>Orsan</w:t>
            </w:r>
            <w:proofErr w:type="spellEnd"/>
            <w:r w:rsidRPr="00445D82">
              <w:rPr>
                <w:rStyle w:val="eop"/>
                <w:rFonts w:ascii="Arial" w:hAnsi="Arial" w:cs="Arial"/>
                <w:sz w:val="20"/>
                <w:szCs w:val="20"/>
              </w:rPr>
              <w:t> </w:t>
            </w:r>
          </w:p>
        </w:tc>
        <w:tc>
          <w:tcPr>
            <w:tcW w:w="4320" w:type="dxa"/>
            <w:tcBorders>
              <w:top w:val="single" w:sz="6" w:space="0" w:color="000000"/>
              <w:left w:val="single" w:sz="6" w:space="0" w:color="000000"/>
              <w:bottom w:val="single" w:sz="6" w:space="0" w:color="000000"/>
              <w:right w:val="single" w:sz="6" w:space="0" w:color="000000"/>
            </w:tcBorders>
            <w:hideMark/>
          </w:tcPr>
          <w:p w14:paraId="498AA808"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morski/cestovni</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675D1C3C" w14:textId="77777777" w:rsidR="00CC5DFE" w:rsidRPr="00445D82" w:rsidRDefault="00CC5DFE" w:rsidP="00262FE9">
            <w:pPr>
              <w:pStyle w:val="paragraph"/>
              <w:spacing w:before="0" w:beforeAutospacing="0" w:after="0" w:afterAutospacing="0"/>
              <w:ind w:left="345"/>
              <w:jc w:val="both"/>
              <w:textAlignment w:val="baseline"/>
              <w:rPr>
                <w:rFonts w:ascii="Arial" w:hAnsi="Arial" w:cs="Arial"/>
                <w:sz w:val="20"/>
                <w:szCs w:val="20"/>
              </w:rPr>
            </w:pPr>
            <w:r w:rsidRPr="00445D82">
              <w:rPr>
                <w:rStyle w:val="normaltextrun"/>
                <w:rFonts w:ascii="Arial" w:hAnsi="Arial" w:cs="Arial"/>
                <w:sz w:val="20"/>
                <w:szCs w:val="20"/>
              </w:rPr>
              <w:t>postojeća</w:t>
            </w:r>
            <w:r w:rsidRPr="00445D82">
              <w:rPr>
                <w:rStyle w:val="eop"/>
                <w:rFonts w:ascii="Arial" w:hAnsi="Arial" w:cs="Arial"/>
                <w:sz w:val="20"/>
                <w:szCs w:val="20"/>
              </w:rPr>
              <w:t> </w:t>
            </w:r>
          </w:p>
        </w:tc>
      </w:tr>
      <w:tr w:rsidR="00CC5DFE" w:rsidRPr="00445D82" w14:paraId="38D1DA3C" w14:textId="77777777" w:rsidTr="00CC5DFE">
        <w:trPr>
          <w:trHeight w:val="210"/>
        </w:trPr>
        <w:tc>
          <w:tcPr>
            <w:tcW w:w="3075" w:type="dxa"/>
            <w:tcBorders>
              <w:top w:val="single" w:sz="6" w:space="0" w:color="000000"/>
              <w:left w:val="single" w:sz="6" w:space="0" w:color="000000"/>
              <w:bottom w:val="single" w:sz="6" w:space="0" w:color="000000"/>
              <w:right w:val="single" w:sz="6" w:space="0" w:color="000000"/>
            </w:tcBorders>
            <w:shd w:val="clear" w:color="auto" w:fill="D9D9D9"/>
            <w:hideMark/>
          </w:tcPr>
          <w:p w14:paraId="7F3D36E7"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b/>
                <w:bCs/>
                <w:sz w:val="20"/>
                <w:szCs w:val="20"/>
              </w:rPr>
              <w:t>Vladimira Nazora</w:t>
            </w:r>
            <w:r w:rsidRPr="00445D82">
              <w:rPr>
                <w:rStyle w:val="eop"/>
                <w:rFonts w:ascii="Arial" w:hAnsi="Arial" w:cs="Arial"/>
                <w:sz w:val="20"/>
                <w:szCs w:val="20"/>
              </w:rPr>
              <w:t> </w:t>
            </w:r>
          </w:p>
        </w:tc>
        <w:tc>
          <w:tcPr>
            <w:tcW w:w="4320" w:type="dxa"/>
            <w:tcBorders>
              <w:top w:val="single" w:sz="6" w:space="0" w:color="000000"/>
              <w:left w:val="single" w:sz="6" w:space="0" w:color="000000"/>
              <w:bottom w:val="single" w:sz="6" w:space="0" w:color="000000"/>
              <w:right w:val="single" w:sz="6" w:space="0" w:color="000000"/>
            </w:tcBorders>
            <w:hideMark/>
          </w:tcPr>
          <w:p w14:paraId="6A702FAE"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cestovni</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6CE21879" w14:textId="77777777" w:rsidR="00CC5DFE" w:rsidRPr="00445D82" w:rsidRDefault="00CC5DFE" w:rsidP="00262FE9">
            <w:pPr>
              <w:pStyle w:val="paragraph"/>
              <w:spacing w:before="0" w:beforeAutospacing="0" w:after="0" w:afterAutospacing="0"/>
              <w:ind w:left="345"/>
              <w:jc w:val="both"/>
              <w:textAlignment w:val="baseline"/>
              <w:rPr>
                <w:rFonts w:ascii="Arial" w:hAnsi="Arial" w:cs="Arial"/>
                <w:sz w:val="20"/>
                <w:szCs w:val="20"/>
              </w:rPr>
            </w:pPr>
            <w:r w:rsidRPr="00445D82">
              <w:rPr>
                <w:rStyle w:val="normaltextrun"/>
                <w:rFonts w:ascii="Arial" w:hAnsi="Arial" w:cs="Arial"/>
                <w:sz w:val="20"/>
                <w:szCs w:val="20"/>
              </w:rPr>
              <w:t>postojeća</w:t>
            </w:r>
            <w:r w:rsidRPr="00445D82">
              <w:rPr>
                <w:rStyle w:val="eop"/>
                <w:rFonts w:ascii="Arial" w:hAnsi="Arial" w:cs="Arial"/>
                <w:sz w:val="20"/>
                <w:szCs w:val="20"/>
              </w:rPr>
              <w:t> </w:t>
            </w:r>
          </w:p>
        </w:tc>
      </w:tr>
      <w:tr w:rsidR="00CC5DFE" w:rsidRPr="00445D82" w14:paraId="2AAEC08B" w14:textId="77777777" w:rsidTr="00CC5DFE">
        <w:trPr>
          <w:trHeight w:val="210"/>
        </w:trPr>
        <w:tc>
          <w:tcPr>
            <w:tcW w:w="3075" w:type="dxa"/>
            <w:tcBorders>
              <w:top w:val="single" w:sz="6" w:space="0" w:color="000000"/>
              <w:left w:val="single" w:sz="6" w:space="0" w:color="000000"/>
              <w:bottom w:val="single" w:sz="6" w:space="0" w:color="000000"/>
              <w:right w:val="single" w:sz="6" w:space="0" w:color="000000"/>
            </w:tcBorders>
            <w:shd w:val="clear" w:color="auto" w:fill="D9D9D9"/>
            <w:hideMark/>
          </w:tcPr>
          <w:p w14:paraId="65AE086F"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445D82">
              <w:rPr>
                <w:rStyle w:val="normaltextrun"/>
                <w:rFonts w:ascii="Arial" w:hAnsi="Arial" w:cs="Arial"/>
                <w:b/>
                <w:bCs/>
                <w:sz w:val="20"/>
                <w:szCs w:val="20"/>
              </w:rPr>
              <w:t>Hladnica</w:t>
            </w:r>
            <w:proofErr w:type="spellEnd"/>
            <w:r w:rsidRPr="00445D82">
              <w:rPr>
                <w:rStyle w:val="normaltextrun"/>
                <w:rFonts w:ascii="Arial" w:hAnsi="Arial" w:cs="Arial"/>
                <w:b/>
                <w:bCs/>
                <w:sz w:val="20"/>
                <w:szCs w:val="20"/>
              </w:rPr>
              <w:t>/ Gospino polje</w:t>
            </w:r>
            <w:r w:rsidRPr="00445D82">
              <w:rPr>
                <w:rStyle w:val="eop"/>
                <w:rFonts w:ascii="Arial" w:hAnsi="Arial" w:cs="Arial"/>
                <w:sz w:val="20"/>
                <w:szCs w:val="20"/>
              </w:rPr>
              <w:t> </w:t>
            </w:r>
          </w:p>
        </w:tc>
        <w:tc>
          <w:tcPr>
            <w:tcW w:w="4320" w:type="dxa"/>
            <w:tcBorders>
              <w:top w:val="single" w:sz="6" w:space="0" w:color="000000"/>
              <w:left w:val="single" w:sz="6" w:space="0" w:color="000000"/>
              <w:bottom w:val="single" w:sz="6" w:space="0" w:color="000000"/>
              <w:right w:val="single" w:sz="6" w:space="0" w:color="000000"/>
            </w:tcBorders>
            <w:hideMark/>
          </w:tcPr>
          <w:p w14:paraId="608685F4" w14:textId="77777777" w:rsidR="00CC5DFE" w:rsidRPr="00445D82" w:rsidRDefault="00CC5DFE" w:rsidP="00262FE9">
            <w:pPr>
              <w:pStyle w:val="paragraph"/>
              <w:spacing w:before="0" w:beforeAutospacing="0" w:after="0" w:afterAutospacing="0"/>
              <w:ind w:right="60"/>
              <w:jc w:val="center"/>
              <w:textAlignment w:val="baseline"/>
              <w:rPr>
                <w:rFonts w:ascii="Arial" w:hAnsi="Arial" w:cs="Arial"/>
                <w:sz w:val="20"/>
                <w:szCs w:val="20"/>
              </w:rPr>
            </w:pPr>
            <w:r w:rsidRPr="00445D82">
              <w:rPr>
                <w:rStyle w:val="normaltextrun"/>
                <w:rFonts w:ascii="Arial" w:hAnsi="Arial" w:cs="Arial"/>
                <w:sz w:val="20"/>
                <w:szCs w:val="20"/>
              </w:rPr>
              <w:t>cestovni</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23CDD69B" w14:textId="77777777" w:rsidR="00CC5DFE" w:rsidRPr="00445D82" w:rsidRDefault="00CC5DFE" w:rsidP="00262FE9">
            <w:pPr>
              <w:pStyle w:val="paragraph"/>
              <w:spacing w:before="0" w:beforeAutospacing="0" w:after="0" w:afterAutospacing="0"/>
              <w:ind w:left="360"/>
              <w:jc w:val="both"/>
              <w:textAlignment w:val="baseline"/>
              <w:rPr>
                <w:rFonts w:ascii="Arial" w:hAnsi="Arial" w:cs="Arial"/>
                <w:sz w:val="20"/>
                <w:szCs w:val="20"/>
              </w:rPr>
            </w:pPr>
            <w:r w:rsidRPr="00445D82">
              <w:rPr>
                <w:rStyle w:val="normaltextrun"/>
                <w:rFonts w:ascii="Arial" w:hAnsi="Arial" w:cs="Arial"/>
                <w:sz w:val="20"/>
                <w:szCs w:val="20"/>
              </w:rPr>
              <w:t>planirana</w:t>
            </w:r>
            <w:r w:rsidRPr="00445D82">
              <w:rPr>
                <w:rStyle w:val="eop"/>
                <w:rFonts w:ascii="Arial" w:hAnsi="Arial" w:cs="Arial"/>
                <w:sz w:val="20"/>
                <w:szCs w:val="20"/>
              </w:rPr>
              <w:t> </w:t>
            </w:r>
          </w:p>
        </w:tc>
      </w:tr>
    </w:tbl>
    <w:p w14:paraId="0D1D4BDF" w14:textId="77777777" w:rsidR="00CC5DFE" w:rsidRPr="00445D82" w:rsidRDefault="00CC5DFE" w:rsidP="00262FE9">
      <w:pPr>
        <w:pStyle w:val="paragraph"/>
        <w:spacing w:before="0" w:beforeAutospacing="0" w:after="0" w:afterAutospacing="0"/>
        <w:ind w:left="105"/>
        <w:jc w:val="both"/>
        <w:textAlignment w:val="baseline"/>
        <w:rPr>
          <w:rFonts w:ascii="Arial" w:hAnsi="Arial" w:cs="Arial"/>
          <w:sz w:val="20"/>
          <w:szCs w:val="20"/>
        </w:rPr>
      </w:pPr>
      <w:r w:rsidRPr="00445D82">
        <w:rPr>
          <w:rStyle w:val="normaltextrun"/>
          <w:rFonts w:ascii="Arial" w:hAnsi="Arial" w:cs="Arial"/>
          <w:sz w:val="20"/>
          <w:szCs w:val="20"/>
        </w:rPr>
        <w:t xml:space="preserve">*postojeće </w:t>
      </w:r>
      <w:proofErr w:type="spellStart"/>
      <w:r w:rsidRPr="00445D82">
        <w:rPr>
          <w:rStyle w:val="normaltextrun"/>
          <w:rFonts w:ascii="Arial" w:hAnsi="Arial" w:cs="Arial"/>
          <w:sz w:val="20"/>
          <w:szCs w:val="20"/>
        </w:rPr>
        <w:t>pretakalište</w:t>
      </w:r>
      <w:proofErr w:type="spellEnd"/>
      <w:r w:rsidRPr="00445D82">
        <w:rPr>
          <w:rStyle w:val="normaltextrun"/>
          <w:rFonts w:ascii="Arial" w:hAnsi="Arial" w:cs="Arial"/>
          <w:sz w:val="20"/>
          <w:szCs w:val="20"/>
        </w:rPr>
        <w:t xml:space="preserve"> goriva i planirana benzinska postaja</w:t>
      </w:r>
      <w:r w:rsidRPr="00445D82">
        <w:rPr>
          <w:rStyle w:val="eop"/>
          <w:rFonts w:ascii="Arial" w:hAnsi="Arial" w:cs="Arial"/>
          <w:sz w:val="20"/>
          <w:szCs w:val="20"/>
        </w:rPr>
        <w:t> </w:t>
      </w:r>
    </w:p>
    <w:p w14:paraId="37F46668"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60966B1"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(9a) Benzinska postaja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II. - Shell za potrebe morskog prometa planira se uz postojeće </w:t>
      </w:r>
      <w:proofErr w:type="spellStart"/>
      <w:r w:rsidRPr="00262FE9">
        <w:rPr>
          <w:rStyle w:val="normaltextrun"/>
          <w:rFonts w:ascii="Arial" w:hAnsi="Arial" w:cs="Arial"/>
          <w:sz w:val="22"/>
          <w:szCs w:val="22"/>
        </w:rPr>
        <w:t>pretakalište</w:t>
      </w:r>
      <w:proofErr w:type="spellEnd"/>
      <w:r w:rsidRPr="00262FE9">
        <w:rPr>
          <w:rStyle w:val="normaltextrun"/>
          <w:rFonts w:ascii="Arial" w:hAnsi="Arial" w:cs="Arial"/>
          <w:sz w:val="22"/>
          <w:szCs w:val="22"/>
        </w:rPr>
        <w:t xml:space="preserve"> goriva u obuhvatu luke otvorene za javni promet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 Shell.</w:t>
      </w:r>
      <w:r w:rsidRPr="00262FE9">
        <w:rPr>
          <w:rStyle w:val="eop"/>
          <w:rFonts w:ascii="Arial" w:hAnsi="Arial" w:cs="Arial"/>
          <w:sz w:val="22"/>
          <w:szCs w:val="22"/>
        </w:rPr>
        <w:t> </w:t>
      </w:r>
    </w:p>
    <w:p w14:paraId="21B57602" w14:textId="77777777" w:rsidR="00CC5DFE" w:rsidRPr="00262FE9" w:rsidRDefault="00CC5DFE" w:rsidP="00232E1F">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 xml:space="preserve">Na području luke namijenjenoj benzinskoj postaji reorganizirat će se prostor </w:t>
      </w:r>
      <w:proofErr w:type="spellStart"/>
      <w:r w:rsidRPr="00262FE9">
        <w:rPr>
          <w:rStyle w:val="normaltextrun"/>
          <w:rFonts w:ascii="Arial" w:hAnsi="Arial" w:cs="Arial"/>
          <w:sz w:val="22"/>
          <w:szCs w:val="22"/>
        </w:rPr>
        <w:t>pretakališta</w:t>
      </w:r>
      <w:proofErr w:type="spellEnd"/>
      <w:r w:rsidRPr="00262FE9">
        <w:rPr>
          <w:rStyle w:val="normaltextrun"/>
          <w:rFonts w:ascii="Arial" w:hAnsi="Arial" w:cs="Arial"/>
          <w:sz w:val="22"/>
          <w:szCs w:val="22"/>
        </w:rPr>
        <w:t xml:space="preserve"> da bi se </w:t>
      </w:r>
      <w:r w:rsidR="00232E1F">
        <w:rPr>
          <w:rStyle w:val="normaltextrun"/>
          <w:rFonts w:ascii="Arial" w:hAnsi="Arial" w:cs="Arial"/>
          <w:sz w:val="22"/>
          <w:szCs w:val="22"/>
        </w:rPr>
        <w:t xml:space="preserve">omogućio smještaj novih sadržaja.                                                                                           </w:t>
      </w:r>
      <w:r w:rsidRPr="00262FE9">
        <w:rPr>
          <w:rStyle w:val="normaltextrun"/>
          <w:rFonts w:ascii="Arial" w:hAnsi="Arial" w:cs="Arial"/>
          <w:sz w:val="22"/>
          <w:szCs w:val="22"/>
        </w:rPr>
        <w:t xml:space="preserve">Moguća  je  izgradnja  pratećih  sadržaja  (npr.  objekata  usluge, spremnika goriva, prometnice, parkirališta i sl.). Proširenje obale za potrebe benzinske postaje i </w:t>
      </w:r>
      <w:proofErr w:type="spellStart"/>
      <w:r w:rsidRPr="00262FE9">
        <w:rPr>
          <w:rStyle w:val="normaltextrun"/>
          <w:rFonts w:ascii="Arial" w:hAnsi="Arial" w:cs="Arial"/>
          <w:sz w:val="22"/>
          <w:szCs w:val="22"/>
        </w:rPr>
        <w:t>pretakališta</w:t>
      </w:r>
      <w:proofErr w:type="spellEnd"/>
      <w:r w:rsidRPr="00262FE9">
        <w:rPr>
          <w:rStyle w:val="normaltextrun"/>
          <w:rFonts w:ascii="Arial" w:hAnsi="Arial" w:cs="Arial"/>
          <w:sz w:val="22"/>
          <w:szCs w:val="22"/>
        </w:rPr>
        <w:t xml:space="preserve"> može se izvesti gradnjom obalne konstrukcije na pilotima ili postavljanjem plutajućih pontona ili njihovom kombinacijom.</w:t>
      </w:r>
      <w:r w:rsidRPr="00262FE9">
        <w:rPr>
          <w:rStyle w:val="eop"/>
          <w:rFonts w:ascii="Arial" w:hAnsi="Arial" w:cs="Arial"/>
          <w:sz w:val="22"/>
          <w:szCs w:val="22"/>
        </w:rPr>
        <w:t> </w:t>
      </w:r>
    </w:p>
    <w:p w14:paraId="497CFF2C"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B5609A8"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 Odredbe ove odluke koje se odnose na gradnju benzinskih postaja, primjenjuju se i za gradnju plinskih postaja za snabdijevanje motornih vozila.</w:t>
      </w:r>
      <w:r w:rsidRPr="00262FE9">
        <w:rPr>
          <w:rStyle w:val="eop"/>
          <w:rFonts w:ascii="Arial" w:hAnsi="Arial" w:cs="Arial"/>
          <w:sz w:val="22"/>
          <w:szCs w:val="22"/>
        </w:rPr>
        <w:t> </w:t>
      </w:r>
    </w:p>
    <w:p w14:paraId="0EBD6799"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33C0BD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 Benzinske postaje mogu imati i mogućnost opskrbe energijom za električne automobile.</w:t>
      </w:r>
      <w:r w:rsidRPr="00262FE9">
        <w:rPr>
          <w:rStyle w:val="eop"/>
          <w:rFonts w:ascii="Arial" w:hAnsi="Arial" w:cs="Arial"/>
          <w:sz w:val="22"/>
          <w:szCs w:val="22"/>
        </w:rPr>
        <w:t> </w:t>
      </w:r>
    </w:p>
    <w:p w14:paraId="019ECD83" w14:textId="77777777" w:rsidR="00CC5DFE" w:rsidRPr="00262FE9" w:rsidRDefault="00CC5DFE"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43ED9FB"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76.a</w:t>
      </w:r>
      <w:r w:rsidRPr="00262FE9">
        <w:rPr>
          <w:rStyle w:val="eop"/>
          <w:rFonts w:ascii="Arial" w:hAnsi="Arial" w:cs="Arial"/>
          <w:sz w:val="22"/>
          <w:szCs w:val="22"/>
        </w:rPr>
        <w:t> </w:t>
      </w:r>
    </w:p>
    <w:p w14:paraId="3A3D3F49" w14:textId="77777777" w:rsidR="00CC5DFE" w:rsidRPr="00262FE9" w:rsidRDefault="00CC5DFE"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AB1B54D"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Briše se.</w:t>
      </w:r>
      <w:r w:rsidRPr="00262FE9">
        <w:rPr>
          <w:rStyle w:val="eop"/>
          <w:rFonts w:ascii="Arial" w:hAnsi="Arial" w:cs="Arial"/>
          <w:sz w:val="22"/>
          <w:szCs w:val="22"/>
        </w:rPr>
        <w:t> </w:t>
      </w:r>
    </w:p>
    <w:p w14:paraId="6E85266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51E6E86" w14:textId="77777777" w:rsidR="00CC5DFE" w:rsidRPr="00262FE9" w:rsidRDefault="00CC5DFE" w:rsidP="00262FE9">
      <w:pPr>
        <w:pStyle w:val="paragraph"/>
        <w:spacing w:before="0" w:beforeAutospacing="0" w:after="0" w:afterAutospacing="0"/>
        <w:ind w:left="1530" w:hanging="1530"/>
        <w:jc w:val="both"/>
        <w:textAlignment w:val="baseline"/>
        <w:rPr>
          <w:rFonts w:ascii="Arial" w:hAnsi="Arial" w:cs="Arial"/>
          <w:sz w:val="22"/>
          <w:szCs w:val="22"/>
        </w:rPr>
      </w:pPr>
      <w:r w:rsidRPr="00262FE9">
        <w:rPr>
          <w:rStyle w:val="normaltextrun"/>
          <w:rFonts w:ascii="Arial" w:hAnsi="Arial" w:cs="Arial"/>
          <w:b/>
          <w:bCs/>
          <w:i/>
          <w:iCs/>
          <w:sz w:val="22"/>
          <w:szCs w:val="22"/>
        </w:rPr>
        <w:t>6.1.1.6.</w:t>
      </w:r>
      <w:r w:rsidRPr="00262FE9">
        <w:rPr>
          <w:rStyle w:val="tabchar"/>
          <w:rFonts w:ascii="Arial" w:hAnsi="Arial" w:cs="Arial"/>
          <w:sz w:val="22"/>
          <w:szCs w:val="22"/>
        </w:rPr>
        <w:t xml:space="preserve"> </w:t>
      </w:r>
      <w:r w:rsidRPr="00262FE9">
        <w:rPr>
          <w:rStyle w:val="normaltextrun"/>
          <w:rFonts w:ascii="Arial" w:hAnsi="Arial" w:cs="Arial"/>
          <w:b/>
          <w:bCs/>
          <w:i/>
          <w:iCs/>
          <w:sz w:val="22"/>
          <w:szCs w:val="22"/>
        </w:rPr>
        <w:t>Javni prijevoz</w:t>
      </w:r>
      <w:r w:rsidRPr="00262FE9">
        <w:rPr>
          <w:rStyle w:val="eop"/>
          <w:rFonts w:ascii="Arial" w:hAnsi="Arial" w:cs="Arial"/>
          <w:sz w:val="22"/>
          <w:szCs w:val="22"/>
        </w:rPr>
        <w:t> </w:t>
      </w:r>
    </w:p>
    <w:p w14:paraId="7B82B3F6"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603EE7CA"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77.</w:t>
      </w:r>
      <w:r w:rsidRPr="00262FE9">
        <w:rPr>
          <w:rStyle w:val="eop"/>
          <w:rFonts w:ascii="Arial" w:hAnsi="Arial" w:cs="Arial"/>
          <w:sz w:val="22"/>
          <w:szCs w:val="22"/>
        </w:rPr>
        <w:t> </w:t>
      </w:r>
    </w:p>
    <w:p w14:paraId="684F214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EBD568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Daljnji razvoj javnog gradskog prijevoza zasniva se na uređenju prometnog terminala (Luka Gruž) u Dubrovniku. Uz autobusni kolodvor planira se glavno taksi-stajalište i javno parkiralište, ugostiteljski, trgovački i drugi prateći sadržaji.</w:t>
      </w:r>
      <w:r w:rsidRPr="00262FE9">
        <w:rPr>
          <w:rStyle w:val="eop"/>
          <w:rFonts w:ascii="Arial" w:hAnsi="Arial" w:cs="Arial"/>
          <w:sz w:val="22"/>
          <w:szCs w:val="22"/>
        </w:rPr>
        <w:t> </w:t>
      </w:r>
    </w:p>
    <w:p w14:paraId="00AE0EF5" w14:textId="77777777" w:rsidR="00FF4F01" w:rsidRDefault="00FF4F01"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080752B"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Stajališta autobusa se formiraju uz krajnji desni prometni trak, izvan kolnika postojeće ceste. Širina posebnog kolnog traka stajališta autobusa iznosi najmanje 3,0 m a iznimno može biti jednaka širini kolnog traka na javnoj cesti ili se može dopustiti smještanje autobusnog stajališta i na kolniku javne ceste. Stajalište se autobusa postavlja za svaki prometni smjer iza križanja (na udaljenosti od najmanje 20,0 m iza križanja u smjeru vožnje). Stajalište autobusa na cesti treba redovito postaviti na razmak da pješačenje ne bude dulje od 5 do 10 min, dakle u međusobnom razmaku od 400 do 600 m.</w:t>
      </w:r>
      <w:r w:rsidRPr="00262FE9">
        <w:rPr>
          <w:rStyle w:val="eop"/>
          <w:rFonts w:ascii="Arial" w:hAnsi="Arial" w:cs="Arial"/>
          <w:sz w:val="22"/>
          <w:szCs w:val="22"/>
        </w:rPr>
        <w:t> </w:t>
      </w:r>
    </w:p>
    <w:p w14:paraId="4B1BB3E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D0D277" w14:textId="77777777" w:rsidR="00CC5DFE" w:rsidRPr="00262FE9" w:rsidRDefault="00CC5DFE" w:rsidP="00262FE9">
      <w:pPr>
        <w:pStyle w:val="paragraph"/>
        <w:spacing w:before="0" w:beforeAutospacing="0" w:after="0" w:afterAutospacing="0"/>
        <w:ind w:left="1530" w:hanging="1530"/>
        <w:jc w:val="both"/>
        <w:textAlignment w:val="baseline"/>
        <w:rPr>
          <w:rFonts w:ascii="Arial" w:hAnsi="Arial" w:cs="Arial"/>
          <w:sz w:val="22"/>
          <w:szCs w:val="22"/>
        </w:rPr>
      </w:pPr>
      <w:r w:rsidRPr="00262FE9">
        <w:rPr>
          <w:rStyle w:val="normaltextrun"/>
          <w:rFonts w:ascii="Arial" w:hAnsi="Arial" w:cs="Arial"/>
          <w:b/>
          <w:bCs/>
          <w:i/>
          <w:iCs/>
          <w:sz w:val="22"/>
          <w:szCs w:val="22"/>
        </w:rPr>
        <w:lastRenderedPageBreak/>
        <w:t>6.1.1.7.</w:t>
      </w:r>
      <w:r w:rsidRPr="00262FE9">
        <w:rPr>
          <w:rStyle w:val="tabchar"/>
          <w:rFonts w:ascii="Arial" w:hAnsi="Arial" w:cs="Arial"/>
          <w:sz w:val="22"/>
          <w:szCs w:val="22"/>
        </w:rPr>
        <w:t xml:space="preserve"> </w:t>
      </w:r>
      <w:r w:rsidRPr="00262FE9">
        <w:rPr>
          <w:rStyle w:val="normaltextrun"/>
          <w:rFonts w:ascii="Arial" w:hAnsi="Arial" w:cs="Arial"/>
          <w:b/>
          <w:bCs/>
          <w:i/>
          <w:iCs/>
          <w:sz w:val="22"/>
          <w:szCs w:val="22"/>
        </w:rPr>
        <w:t>Ostale prometne građevine i sadržaji</w:t>
      </w:r>
      <w:r w:rsidRPr="00262FE9">
        <w:rPr>
          <w:rStyle w:val="eop"/>
          <w:rFonts w:ascii="Arial" w:hAnsi="Arial" w:cs="Arial"/>
          <w:sz w:val="22"/>
          <w:szCs w:val="22"/>
        </w:rPr>
        <w:t> </w:t>
      </w:r>
    </w:p>
    <w:p w14:paraId="6626C37E"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826B5A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78.</w:t>
      </w:r>
      <w:r w:rsidRPr="00262FE9">
        <w:rPr>
          <w:rStyle w:val="eop"/>
          <w:rFonts w:ascii="Arial" w:hAnsi="Arial" w:cs="Arial"/>
          <w:sz w:val="22"/>
          <w:szCs w:val="22"/>
        </w:rPr>
        <w:t> </w:t>
      </w:r>
    </w:p>
    <w:p w14:paraId="0014B1A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4EFF443"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Trasa žičare od luke Gruž prema Srđu, kao jedan od elemenata šire prometne mreže, ovim planom utvrđena je kao koridor za istraživanje.</w:t>
      </w:r>
      <w:r w:rsidRPr="00262FE9">
        <w:rPr>
          <w:rStyle w:val="eop"/>
          <w:rFonts w:ascii="Arial" w:hAnsi="Arial" w:cs="Arial"/>
          <w:sz w:val="22"/>
          <w:szCs w:val="22"/>
        </w:rPr>
        <w:t> </w:t>
      </w:r>
    </w:p>
    <w:p w14:paraId="747A88B4" w14:textId="77777777" w:rsidR="00CC5DFE" w:rsidRPr="00262FE9" w:rsidRDefault="00CC5DFE" w:rsidP="00262FE9">
      <w:pPr>
        <w:pStyle w:val="paragraph"/>
        <w:spacing w:before="72" w:beforeAutospacing="0" w:after="0" w:afterAutospacing="0"/>
        <w:ind w:left="810" w:hanging="810"/>
        <w:jc w:val="both"/>
        <w:textAlignment w:val="baseline"/>
        <w:rPr>
          <w:rFonts w:ascii="Arial" w:hAnsi="Arial" w:cs="Arial"/>
          <w:sz w:val="22"/>
          <w:szCs w:val="22"/>
        </w:rPr>
      </w:pPr>
      <w:r w:rsidRPr="00262FE9">
        <w:rPr>
          <w:rStyle w:val="eop"/>
          <w:rFonts w:ascii="Arial" w:hAnsi="Arial" w:cs="Arial"/>
          <w:sz w:val="22"/>
          <w:szCs w:val="22"/>
        </w:rPr>
        <w:t> </w:t>
      </w:r>
    </w:p>
    <w:p w14:paraId="1BDB4B1E" w14:textId="77777777" w:rsidR="00CC5DFE" w:rsidRPr="00262FE9" w:rsidRDefault="00CC5DFE" w:rsidP="00262FE9">
      <w:pPr>
        <w:pStyle w:val="paragraph"/>
        <w:spacing w:before="72" w:beforeAutospacing="0" w:after="0" w:afterAutospacing="0"/>
        <w:ind w:left="810" w:hanging="810"/>
        <w:jc w:val="both"/>
        <w:textAlignment w:val="baseline"/>
        <w:rPr>
          <w:rFonts w:ascii="Arial" w:hAnsi="Arial" w:cs="Arial"/>
          <w:sz w:val="22"/>
          <w:szCs w:val="22"/>
        </w:rPr>
      </w:pPr>
      <w:r w:rsidRPr="00262FE9">
        <w:rPr>
          <w:rStyle w:val="normaltextrun"/>
          <w:rFonts w:ascii="Arial" w:hAnsi="Arial" w:cs="Arial"/>
          <w:b/>
          <w:bCs/>
          <w:i/>
          <w:iCs/>
          <w:sz w:val="22"/>
          <w:szCs w:val="22"/>
        </w:rPr>
        <w:t>6.1.2.</w:t>
      </w:r>
      <w:r w:rsidRPr="00262FE9">
        <w:rPr>
          <w:rStyle w:val="tabchar"/>
          <w:rFonts w:ascii="Arial" w:hAnsi="Arial" w:cs="Arial"/>
          <w:sz w:val="22"/>
          <w:szCs w:val="22"/>
        </w:rPr>
        <w:t xml:space="preserve"> </w:t>
      </w:r>
      <w:r w:rsidRPr="00262FE9">
        <w:rPr>
          <w:rStyle w:val="normaltextrun"/>
          <w:rFonts w:ascii="Arial" w:hAnsi="Arial" w:cs="Arial"/>
          <w:b/>
          <w:bCs/>
          <w:i/>
          <w:iCs/>
          <w:sz w:val="22"/>
          <w:szCs w:val="22"/>
        </w:rPr>
        <w:t>Pomorski promet</w:t>
      </w:r>
      <w:r w:rsidRPr="00262FE9">
        <w:rPr>
          <w:rStyle w:val="eop"/>
          <w:rFonts w:ascii="Arial" w:hAnsi="Arial" w:cs="Arial"/>
          <w:sz w:val="22"/>
          <w:szCs w:val="22"/>
        </w:rPr>
        <w:t> </w:t>
      </w:r>
    </w:p>
    <w:p w14:paraId="46DD7CC3"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3A082DE4"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79.</w:t>
      </w:r>
      <w:r w:rsidRPr="00262FE9">
        <w:rPr>
          <w:rStyle w:val="eop"/>
          <w:rFonts w:ascii="Arial" w:hAnsi="Arial" w:cs="Arial"/>
          <w:sz w:val="22"/>
          <w:szCs w:val="22"/>
        </w:rPr>
        <w:t> </w:t>
      </w:r>
    </w:p>
    <w:p w14:paraId="66D550A1"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083114C"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Prostori za razvoj pomorskog prometa označeni su u grafičkom dijelu elaborata plana na kartografskom prikazu 3.1. Promet, u mjerilu 1:5.000.</w:t>
      </w:r>
      <w:r w:rsidRPr="00262FE9">
        <w:rPr>
          <w:rStyle w:val="eop"/>
          <w:rFonts w:ascii="Arial" w:hAnsi="Arial" w:cs="Arial"/>
          <w:sz w:val="22"/>
          <w:szCs w:val="22"/>
        </w:rPr>
        <w:t> </w:t>
      </w:r>
    </w:p>
    <w:p w14:paraId="5F3B5E29" w14:textId="77777777" w:rsidR="00FF4F01" w:rsidRDefault="00FF4F01" w:rsidP="00FF4F01">
      <w:pPr>
        <w:pStyle w:val="paragraph"/>
        <w:spacing w:before="0" w:beforeAutospacing="0" w:after="0" w:afterAutospacing="0"/>
        <w:jc w:val="both"/>
        <w:textAlignment w:val="baseline"/>
        <w:rPr>
          <w:rStyle w:val="normaltextrun"/>
          <w:rFonts w:ascii="Arial" w:hAnsi="Arial" w:cs="Arial"/>
          <w:sz w:val="22"/>
          <w:szCs w:val="22"/>
        </w:rPr>
      </w:pPr>
    </w:p>
    <w:p w14:paraId="039824AA" w14:textId="77777777" w:rsidR="00CC5DFE" w:rsidRPr="00262FE9" w:rsidRDefault="00CC5DFE" w:rsidP="00FF4F01">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Pomorski promet odvija se putem morskih luka otvorenih za javni promet, morskih luka posebne namjene državnog značaja i morskih luka posebne namjene županijskog značaja.</w:t>
      </w:r>
      <w:r w:rsidRPr="00262FE9">
        <w:rPr>
          <w:rStyle w:val="eop"/>
          <w:rFonts w:ascii="Arial" w:hAnsi="Arial" w:cs="Arial"/>
          <w:sz w:val="22"/>
          <w:szCs w:val="22"/>
        </w:rPr>
        <w:t> </w:t>
      </w:r>
    </w:p>
    <w:p w14:paraId="7EC33218" w14:textId="77777777" w:rsidR="00FF4F01" w:rsidRDefault="00FF4F01"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2165C698"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Morske luke otvorene za javni promet:</w:t>
      </w:r>
      <w:r w:rsidRPr="00262FE9">
        <w:rPr>
          <w:rStyle w:val="eop"/>
          <w:rFonts w:ascii="Arial" w:hAnsi="Arial" w:cs="Arial"/>
          <w:sz w:val="22"/>
          <w:szCs w:val="22"/>
        </w:rPr>
        <w:t> </w:t>
      </w:r>
    </w:p>
    <w:p w14:paraId="58808311"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eop"/>
          <w:rFonts w:ascii="Arial" w:hAnsi="Arial" w:cs="Arial"/>
          <w:sz w:val="22"/>
          <w:szCs w:val="22"/>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65"/>
        <w:gridCol w:w="1975"/>
        <w:gridCol w:w="2543"/>
        <w:gridCol w:w="1828"/>
        <w:gridCol w:w="1545"/>
      </w:tblGrid>
      <w:tr w:rsidR="00CC5DFE" w:rsidRPr="00445D82" w14:paraId="251526D4" w14:textId="77777777" w:rsidTr="00CC5DFE">
        <w:trPr>
          <w:trHeight w:val="61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553118D0" w14:textId="77777777" w:rsidR="00CC5DFE" w:rsidRPr="00445D82" w:rsidRDefault="00CC5DFE" w:rsidP="00262FE9">
            <w:pPr>
              <w:pStyle w:val="paragraph"/>
              <w:spacing w:before="9"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5791C425"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b/>
                <w:bCs/>
                <w:sz w:val="20"/>
                <w:szCs w:val="20"/>
              </w:rPr>
              <w:t>Naselje</w:t>
            </w:r>
            <w:r w:rsidRPr="00445D82">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shd w:val="clear" w:color="auto" w:fill="D9D9D9"/>
            <w:hideMark/>
          </w:tcPr>
          <w:p w14:paraId="0E1E9E74" w14:textId="77777777" w:rsidR="00CC5DFE" w:rsidRPr="00445D82" w:rsidRDefault="00CC5DFE" w:rsidP="00262FE9">
            <w:pPr>
              <w:pStyle w:val="paragraph"/>
              <w:spacing w:before="9"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47B187E8" w14:textId="77777777" w:rsidR="00CC5DFE" w:rsidRPr="00445D82" w:rsidRDefault="00CC5DFE" w:rsidP="00262FE9">
            <w:pPr>
              <w:pStyle w:val="paragraph"/>
              <w:spacing w:before="0" w:beforeAutospacing="0" w:after="0" w:afterAutospacing="0"/>
              <w:ind w:left="300"/>
              <w:jc w:val="both"/>
              <w:textAlignment w:val="baseline"/>
              <w:rPr>
                <w:rFonts w:ascii="Arial" w:hAnsi="Arial" w:cs="Arial"/>
                <w:sz w:val="20"/>
                <w:szCs w:val="20"/>
              </w:rPr>
            </w:pPr>
            <w:r w:rsidRPr="00445D82">
              <w:rPr>
                <w:rStyle w:val="normaltextrun"/>
                <w:rFonts w:ascii="Arial" w:hAnsi="Arial" w:cs="Arial"/>
                <w:b/>
                <w:bCs/>
                <w:sz w:val="20"/>
                <w:szCs w:val="20"/>
              </w:rPr>
              <w:t>Naziv / Lokalitet</w:t>
            </w:r>
            <w:r w:rsidRPr="00445D82">
              <w:rPr>
                <w:rStyle w:val="eop"/>
                <w:rFonts w:ascii="Arial" w:hAnsi="Arial" w:cs="Arial"/>
                <w:sz w:val="20"/>
                <w:szCs w:val="20"/>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D9D9D9"/>
            <w:hideMark/>
          </w:tcPr>
          <w:p w14:paraId="00B798DD" w14:textId="77777777" w:rsidR="00CC5DFE" w:rsidRPr="00445D82" w:rsidRDefault="00CC5DFE" w:rsidP="00262FE9">
            <w:pPr>
              <w:pStyle w:val="paragraph"/>
              <w:spacing w:before="9"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1E701800" w14:textId="77777777" w:rsidR="00CC5DFE" w:rsidRPr="00445D82" w:rsidRDefault="00CC5DFE" w:rsidP="00262FE9">
            <w:pPr>
              <w:pStyle w:val="paragraph"/>
              <w:spacing w:before="0" w:beforeAutospacing="0" w:after="0" w:afterAutospacing="0"/>
              <w:ind w:left="795"/>
              <w:jc w:val="both"/>
              <w:textAlignment w:val="baseline"/>
              <w:rPr>
                <w:rFonts w:ascii="Arial" w:hAnsi="Arial" w:cs="Arial"/>
                <w:sz w:val="20"/>
                <w:szCs w:val="20"/>
              </w:rPr>
            </w:pPr>
            <w:r w:rsidRPr="00445D82">
              <w:rPr>
                <w:rStyle w:val="normaltextrun"/>
                <w:rFonts w:ascii="Arial" w:hAnsi="Arial" w:cs="Arial"/>
                <w:b/>
                <w:bCs/>
                <w:sz w:val="20"/>
                <w:szCs w:val="20"/>
              </w:rPr>
              <w:t>Nazivi luka</w:t>
            </w:r>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shd w:val="clear" w:color="auto" w:fill="D9D9D9"/>
            <w:hideMark/>
          </w:tcPr>
          <w:p w14:paraId="4D5576F1" w14:textId="77777777" w:rsidR="00CC5DFE" w:rsidRPr="00445D82" w:rsidRDefault="00CC5DFE" w:rsidP="00262FE9">
            <w:pPr>
              <w:pStyle w:val="paragraph"/>
              <w:spacing w:before="9"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62C0D0B4"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Vrsta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D9D9D9"/>
            <w:hideMark/>
          </w:tcPr>
          <w:p w14:paraId="1A13871F" w14:textId="77777777" w:rsidR="00CC5DFE" w:rsidRPr="00445D82" w:rsidRDefault="00CC5DFE" w:rsidP="00262FE9">
            <w:pPr>
              <w:pStyle w:val="paragraph"/>
              <w:spacing w:before="9"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7A338228" w14:textId="77777777" w:rsidR="00CC5DFE" w:rsidRPr="00445D82" w:rsidRDefault="00CC5DFE" w:rsidP="00262FE9">
            <w:pPr>
              <w:pStyle w:val="paragraph"/>
              <w:spacing w:before="0" w:beforeAutospacing="0" w:after="0" w:afterAutospacing="0"/>
              <w:ind w:left="480"/>
              <w:jc w:val="both"/>
              <w:textAlignment w:val="baseline"/>
              <w:rPr>
                <w:rFonts w:ascii="Arial" w:hAnsi="Arial" w:cs="Arial"/>
                <w:sz w:val="20"/>
                <w:szCs w:val="20"/>
              </w:rPr>
            </w:pPr>
            <w:r w:rsidRPr="00445D82">
              <w:rPr>
                <w:rStyle w:val="normaltextrun"/>
                <w:rFonts w:ascii="Arial" w:hAnsi="Arial" w:cs="Arial"/>
                <w:b/>
                <w:bCs/>
                <w:sz w:val="20"/>
                <w:szCs w:val="20"/>
              </w:rPr>
              <w:t>Značaj</w:t>
            </w:r>
            <w:r w:rsidRPr="00445D82">
              <w:rPr>
                <w:rStyle w:val="eop"/>
                <w:rFonts w:ascii="Arial" w:hAnsi="Arial" w:cs="Arial"/>
                <w:sz w:val="20"/>
                <w:szCs w:val="20"/>
              </w:rPr>
              <w:t> </w:t>
            </w:r>
          </w:p>
        </w:tc>
      </w:tr>
      <w:tr w:rsidR="00CC5DFE" w:rsidRPr="00445D82" w14:paraId="66E948B8" w14:textId="77777777" w:rsidTr="00CC5DFE">
        <w:trPr>
          <w:trHeight w:val="360"/>
        </w:trPr>
        <w:tc>
          <w:tcPr>
            <w:tcW w:w="1125"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377F54E1"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2AE8089E" w14:textId="77777777" w:rsidR="00CC5DFE" w:rsidRPr="00445D82" w:rsidRDefault="00CC5DFE" w:rsidP="00262FE9">
            <w:pPr>
              <w:pStyle w:val="paragraph"/>
              <w:spacing w:before="3"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229F56D0"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b/>
                <w:bCs/>
                <w:sz w:val="20"/>
                <w:szCs w:val="20"/>
              </w:rPr>
              <w:t>Dubrovnik</w:t>
            </w:r>
            <w:r w:rsidRPr="00445D82">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55D232FE"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Gruž – putnička luka</w:t>
            </w:r>
            <w:r w:rsidRPr="00445D82">
              <w:rPr>
                <w:rStyle w:val="eop"/>
                <w:rFonts w:ascii="Arial" w:hAnsi="Arial" w:cs="Arial"/>
                <w:sz w:val="20"/>
                <w:szCs w:val="20"/>
              </w:rPr>
              <w:t> </w:t>
            </w:r>
          </w:p>
        </w:tc>
        <w:tc>
          <w:tcPr>
            <w:tcW w:w="2550" w:type="dxa"/>
            <w:tcBorders>
              <w:top w:val="single" w:sz="6" w:space="0" w:color="000000"/>
              <w:left w:val="single" w:sz="6" w:space="0" w:color="000000"/>
              <w:bottom w:val="single" w:sz="6" w:space="0" w:color="000000"/>
              <w:right w:val="single" w:sz="6" w:space="0" w:color="000000"/>
            </w:tcBorders>
            <w:hideMark/>
          </w:tcPr>
          <w:p w14:paraId="7BFB1469"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Luka Gruž – putnička luka</w:t>
            </w:r>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6A4AEDB0" w14:textId="77777777" w:rsidR="00CC5DFE" w:rsidRPr="00445D82" w:rsidRDefault="00CC5DFE" w:rsidP="00262FE9">
            <w:pPr>
              <w:pStyle w:val="paragraph"/>
              <w:spacing w:before="0" w:beforeAutospacing="0" w:after="0" w:afterAutospacing="0"/>
              <w:ind w:left="240"/>
              <w:jc w:val="both"/>
              <w:textAlignment w:val="baseline"/>
              <w:rPr>
                <w:rFonts w:ascii="Arial" w:hAnsi="Arial" w:cs="Arial"/>
                <w:sz w:val="20"/>
                <w:szCs w:val="20"/>
              </w:rPr>
            </w:pPr>
            <w:r w:rsidRPr="00445D82">
              <w:rPr>
                <w:rStyle w:val="normaltextrun"/>
                <w:rFonts w:ascii="Arial" w:hAnsi="Arial" w:cs="Arial"/>
                <w:sz w:val="20"/>
                <w:szCs w:val="20"/>
              </w:rPr>
              <w:t>putnička, teretna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578D685B" w14:textId="77777777" w:rsidR="00CC5DFE" w:rsidRPr="00445D82" w:rsidRDefault="00CC5DFE" w:rsidP="00262FE9">
            <w:pPr>
              <w:pStyle w:val="paragraph"/>
              <w:spacing w:before="0" w:beforeAutospacing="0" w:after="0" w:afterAutospacing="0"/>
              <w:ind w:left="210"/>
              <w:jc w:val="both"/>
              <w:textAlignment w:val="baseline"/>
              <w:rPr>
                <w:rFonts w:ascii="Arial" w:hAnsi="Arial" w:cs="Arial"/>
                <w:sz w:val="20"/>
                <w:szCs w:val="20"/>
              </w:rPr>
            </w:pPr>
            <w:r w:rsidRPr="00445D82">
              <w:rPr>
                <w:rStyle w:val="normaltextrun"/>
                <w:rFonts w:ascii="Arial" w:hAnsi="Arial" w:cs="Arial"/>
                <w:sz w:val="20"/>
                <w:szCs w:val="20"/>
              </w:rPr>
              <w:t>međunarodna</w:t>
            </w:r>
            <w:r w:rsidRPr="00445D82">
              <w:rPr>
                <w:rStyle w:val="eop"/>
                <w:rFonts w:ascii="Arial" w:hAnsi="Arial" w:cs="Arial"/>
                <w:sz w:val="20"/>
                <w:szCs w:val="20"/>
              </w:rPr>
              <w:t> </w:t>
            </w:r>
          </w:p>
        </w:tc>
      </w:tr>
      <w:tr w:rsidR="00CC5DFE" w:rsidRPr="00445D82" w14:paraId="5935EAA8" w14:textId="77777777" w:rsidTr="00CC5DFE">
        <w:trPr>
          <w:trHeight w:val="7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9796A2" w14:textId="77777777" w:rsidR="00CC5DFE" w:rsidRPr="00445D82" w:rsidRDefault="00CC5DFE" w:rsidP="00262FE9">
            <w:pPr>
              <w:rPr>
                <w:rFonts w:ascii="Arial" w:hAnsi="Arial" w:cs="Arial"/>
                <w:sz w:val="20"/>
                <w:szCs w:val="20"/>
              </w:rPr>
            </w:pPr>
          </w:p>
        </w:tc>
        <w:tc>
          <w:tcPr>
            <w:tcW w:w="1980" w:type="dxa"/>
            <w:tcBorders>
              <w:top w:val="single" w:sz="6" w:space="0" w:color="000000"/>
              <w:left w:val="single" w:sz="6" w:space="0" w:color="000000"/>
              <w:bottom w:val="single" w:sz="6" w:space="0" w:color="000000"/>
              <w:right w:val="single" w:sz="6" w:space="0" w:color="000000"/>
            </w:tcBorders>
            <w:hideMark/>
          </w:tcPr>
          <w:p w14:paraId="387A8BE2" w14:textId="77777777" w:rsidR="00CC5DFE" w:rsidRPr="00445D82" w:rsidRDefault="00CC5DFE" w:rsidP="00262FE9">
            <w:pPr>
              <w:pStyle w:val="paragraph"/>
              <w:spacing w:before="0" w:beforeAutospacing="0" w:after="0" w:afterAutospacing="0"/>
              <w:ind w:left="90"/>
              <w:textAlignment w:val="baseline"/>
              <w:rPr>
                <w:rFonts w:ascii="Arial" w:hAnsi="Arial" w:cs="Arial"/>
                <w:sz w:val="20"/>
                <w:szCs w:val="20"/>
              </w:rPr>
            </w:pPr>
            <w:r w:rsidRPr="00445D82">
              <w:rPr>
                <w:rStyle w:val="normaltextrun"/>
                <w:rFonts w:ascii="Arial" w:hAnsi="Arial" w:cs="Arial"/>
                <w:sz w:val="20"/>
                <w:szCs w:val="20"/>
              </w:rPr>
              <w:t>Gradska luka Dubrovnik</w:t>
            </w:r>
            <w:r w:rsidRPr="00445D82">
              <w:rPr>
                <w:rStyle w:val="eop"/>
                <w:rFonts w:ascii="Arial" w:hAnsi="Arial" w:cs="Arial"/>
                <w:sz w:val="20"/>
                <w:szCs w:val="20"/>
              </w:rPr>
              <w:t> </w:t>
            </w:r>
          </w:p>
        </w:tc>
        <w:tc>
          <w:tcPr>
            <w:tcW w:w="2550" w:type="dxa"/>
            <w:tcBorders>
              <w:top w:val="single" w:sz="6" w:space="0" w:color="000000"/>
              <w:left w:val="single" w:sz="6" w:space="0" w:color="000000"/>
              <w:bottom w:val="single" w:sz="6" w:space="0" w:color="000000"/>
              <w:right w:val="single" w:sz="6" w:space="0" w:color="000000"/>
            </w:tcBorders>
            <w:hideMark/>
          </w:tcPr>
          <w:p w14:paraId="50553E6F" w14:textId="77777777" w:rsidR="00CC5DFE" w:rsidRPr="00445D82" w:rsidRDefault="00CC5DFE" w:rsidP="00262FE9">
            <w:pPr>
              <w:pStyle w:val="paragraph"/>
              <w:spacing w:before="0" w:beforeAutospacing="0" w:after="0" w:afterAutospacing="0"/>
              <w:ind w:left="90" w:right="360"/>
              <w:jc w:val="both"/>
              <w:textAlignment w:val="baseline"/>
              <w:rPr>
                <w:rFonts w:ascii="Arial" w:hAnsi="Arial" w:cs="Arial"/>
                <w:sz w:val="20"/>
                <w:szCs w:val="20"/>
              </w:rPr>
            </w:pPr>
            <w:r w:rsidRPr="00445D82">
              <w:rPr>
                <w:rStyle w:val="normaltextrun"/>
                <w:rFonts w:ascii="Arial" w:hAnsi="Arial" w:cs="Arial"/>
                <w:sz w:val="20"/>
                <w:szCs w:val="20"/>
              </w:rPr>
              <w:t>Gradska luka Dubrovnik – putnička luka</w:t>
            </w:r>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7149004A" w14:textId="77777777" w:rsidR="00CC5DFE" w:rsidRPr="00445D82" w:rsidRDefault="00CC5DFE" w:rsidP="00262FE9">
            <w:pPr>
              <w:pStyle w:val="paragraph"/>
              <w:spacing w:before="101" w:beforeAutospacing="0" w:after="0" w:afterAutospacing="0"/>
              <w:ind w:left="570"/>
              <w:jc w:val="both"/>
              <w:textAlignment w:val="baseline"/>
              <w:rPr>
                <w:rFonts w:ascii="Arial" w:hAnsi="Arial" w:cs="Arial"/>
                <w:sz w:val="20"/>
                <w:szCs w:val="20"/>
              </w:rPr>
            </w:pPr>
            <w:r w:rsidRPr="00445D82">
              <w:rPr>
                <w:rStyle w:val="normaltextrun"/>
                <w:rFonts w:ascii="Arial" w:hAnsi="Arial" w:cs="Arial"/>
                <w:sz w:val="20"/>
                <w:szCs w:val="20"/>
              </w:rPr>
              <w:t>putnička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189CFA2A" w14:textId="77777777" w:rsidR="00CC5DFE" w:rsidRPr="00445D82" w:rsidRDefault="00CC5DFE" w:rsidP="00262FE9">
            <w:pPr>
              <w:pStyle w:val="paragraph"/>
              <w:spacing w:before="101" w:beforeAutospacing="0" w:after="0" w:afterAutospacing="0"/>
              <w:ind w:left="345"/>
              <w:jc w:val="both"/>
              <w:textAlignment w:val="baseline"/>
              <w:rPr>
                <w:rFonts w:ascii="Arial" w:hAnsi="Arial" w:cs="Arial"/>
                <w:sz w:val="20"/>
                <w:szCs w:val="20"/>
              </w:rPr>
            </w:pPr>
            <w:r w:rsidRPr="00445D82">
              <w:rPr>
                <w:rStyle w:val="normaltextrun"/>
                <w:rFonts w:ascii="Arial" w:hAnsi="Arial" w:cs="Arial"/>
                <w:sz w:val="20"/>
                <w:szCs w:val="20"/>
              </w:rPr>
              <w:t>županijska</w:t>
            </w:r>
            <w:r w:rsidRPr="00445D82">
              <w:rPr>
                <w:rStyle w:val="eop"/>
                <w:rFonts w:ascii="Arial" w:hAnsi="Arial" w:cs="Arial"/>
                <w:sz w:val="20"/>
                <w:szCs w:val="20"/>
              </w:rPr>
              <w:t> </w:t>
            </w:r>
          </w:p>
        </w:tc>
      </w:tr>
      <w:tr w:rsidR="00CC5DFE" w:rsidRPr="00445D82" w14:paraId="3767BFEB" w14:textId="77777777" w:rsidTr="00CC5DFE">
        <w:trPr>
          <w:trHeight w:val="46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78213A" w14:textId="77777777" w:rsidR="00CC5DFE" w:rsidRPr="00445D82" w:rsidRDefault="00CC5DFE" w:rsidP="00262FE9">
            <w:pPr>
              <w:rPr>
                <w:rFonts w:ascii="Arial" w:hAnsi="Arial" w:cs="Arial"/>
                <w:sz w:val="20"/>
                <w:szCs w:val="20"/>
              </w:rPr>
            </w:pPr>
          </w:p>
        </w:tc>
        <w:tc>
          <w:tcPr>
            <w:tcW w:w="1980" w:type="dxa"/>
            <w:tcBorders>
              <w:top w:val="single" w:sz="6" w:space="0" w:color="000000"/>
              <w:left w:val="single" w:sz="6" w:space="0" w:color="000000"/>
              <w:bottom w:val="single" w:sz="6" w:space="0" w:color="000000"/>
              <w:right w:val="single" w:sz="6" w:space="0" w:color="000000"/>
            </w:tcBorders>
            <w:hideMark/>
          </w:tcPr>
          <w:p w14:paraId="0F9F5AA8" w14:textId="77777777" w:rsidR="00CC5DFE" w:rsidRPr="00445D82" w:rsidRDefault="00CC5DFE" w:rsidP="00262FE9">
            <w:pPr>
              <w:pStyle w:val="paragraph"/>
              <w:spacing w:before="127"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Gruž*</w:t>
            </w:r>
            <w:r w:rsidRPr="00445D82">
              <w:rPr>
                <w:rStyle w:val="eop"/>
                <w:rFonts w:ascii="Arial" w:hAnsi="Arial" w:cs="Arial"/>
                <w:sz w:val="20"/>
                <w:szCs w:val="20"/>
              </w:rPr>
              <w:t> </w:t>
            </w:r>
          </w:p>
        </w:tc>
        <w:tc>
          <w:tcPr>
            <w:tcW w:w="2550" w:type="dxa"/>
            <w:tcBorders>
              <w:top w:val="single" w:sz="6" w:space="0" w:color="000000"/>
              <w:left w:val="single" w:sz="6" w:space="0" w:color="000000"/>
              <w:bottom w:val="single" w:sz="6" w:space="0" w:color="000000"/>
              <w:right w:val="single" w:sz="6" w:space="0" w:color="000000"/>
            </w:tcBorders>
            <w:hideMark/>
          </w:tcPr>
          <w:p w14:paraId="6F65956D" w14:textId="77777777" w:rsidR="00CC5DFE" w:rsidRPr="00445D82" w:rsidRDefault="00CC5DFE" w:rsidP="00262FE9">
            <w:pPr>
              <w:pStyle w:val="paragraph"/>
              <w:spacing w:before="127"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Luka Gruž</w:t>
            </w:r>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272271DB" w14:textId="77777777" w:rsidR="00CC5DFE" w:rsidRPr="00445D82" w:rsidRDefault="00CC5DFE" w:rsidP="00262FE9">
            <w:pPr>
              <w:pStyle w:val="paragraph"/>
              <w:spacing w:before="127" w:beforeAutospacing="0" w:after="0" w:afterAutospacing="0"/>
              <w:ind w:left="570"/>
              <w:jc w:val="both"/>
              <w:textAlignment w:val="baseline"/>
              <w:rPr>
                <w:rFonts w:ascii="Arial" w:hAnsi="Arial" w:cs="Arial"/>
                <w:sz w:val="20"/>
                <w:szCs w:val="20"/>
              </w:rPr>
            </w:pPr>
            <w:r w:rsidRPr="00445D82">
              <w:rPr>
                <w:rStyle w:val="normaltextrun"/>
                <w:rFonts w:ascii="Arial" w:hAnsi="Arial" w:cs="Arial"/>
                <w:sz w:val="20"/>
                <w:szCs w:val="20"/>
              </w:rPr>
              <w:t>putnička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6F76B0C1" w14:textId="77777777" w:rsidR="00CC5DFE" w:rsidRPr="00445D82" w:rsidRDefault="00CC5DFE" w:rsidP="00262FE9">
            <w:pPr>
              <w:pStyle w:val="paragraph"/>
              <w:spacing w:before="127" w:beforeAutospacing="0" w:after="0" w:afterAutospacing="0"/>
              <w:ind w:left="480"/>
              <w:jc w:val="both"/>
              <w:textAlignment w:val="baseline"/>
              <w:rPr>
                <w:rFonts w:ascii="Arial" w:hAnsi="Arial" w:cs="Arial"/>
                <w:sz w:val="20"/>
                <w:szCs w:val="20"/>
              </w:rPr>
            </w:pPr>
            <w:r w:rsidRPr="00445D82">
              <w:rPr>
                <w:rStyle w:val="normaltextrun"/>
                <w:rFonts w:ascii="Arial" w:hAnsi="Arial" w:cs="Arial"/>
                <w:sz w:val="20"/>
                <w:szCs w:val="20"/>
              </w:rPr>
              <w:t>lokalna</w:t>
            </w:r>
            <w:r w:rsidRPr="00445D82">
              <w:rPr>
                <w:rStyle w:val="eop"/>
                <w:rFonts w:ascii="Arial" w:hAnsi="Arial" w:cs="Arial"/>
                <w:sz w:val="20"/>
                <w:szCs w:val="20"/>
              </w:rPr>
              <w:t> </w:t>
            </w:r>
          </w:p>
        </w:tc>
      </w:tr>
      <w:tr w:rsidR="00CC5DFE" w:rsidRPr="00445D82" w14:paraId="4255E19E" w14:textId="77777777" w:rsidTr="00CC5DFE">
        <w:trPr>
          <w:trHeight w:val="420"/>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223A721D" w14:textId="77777777" w:rsidR="00CC5DFE" w:rsidRPr="00445D82" w:rsidRDefault="00CC5DFE" w:rsidP="00262FE9">
            <w:pPr>
              <w:pStyle w:val="paragraph"/>
              <w:spacing w:before="101" w:beforeAutospacing="0" w:after="0" w:afterAutospacing="0"/>
              <w:ind w:left="90"/>
              <w:jc w:val="both"/>
              <w:textAlignment w:val="baseline"/>
              <w:rPr>
                <w:rFonts w:ascii="Arial" w:hAnsi="Arial" w:cs="Arial"/>
                <w:sz w:val="20"/>
                <w:szCs w:val="20"/>
              </w:rPr>
            </w:pPr>
            <w:r w:rsidRPr="00445D82">
              <w:rPr>
                <w:rStyle w:val="normaltextrun"/>
                <w:rFonts w:ascii="Arial" w:hAnsi="Arial" w:cs="Arial"/>
                <w:b/>
                <w:bCs/>
                <w:sz w:val="20"/>
                <w:szCs w:val="20"/>
              </w:rPr>
              <w:t>Komolac</w:t>
            </w:r>
            <w:r w:rsidRPr="00445D82">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373890E9" w14:textId="77777777" w:rsidR="00CC5DFE" w:rsidRPr="00445D82" w:rsidRDefault="00CC5DFE" w:rsidP="00262FE9">
            <w:pPr>
              <w:pStyle w:val="paragraph"/>
              <w:spacing w:before="101"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Komolac</w:t>
            </w:r>
            <w:r w:rsidRPr="00445D82">
              <w:rPr>
                <w:rStyle w:val="eop"/>
                <w:rFonts w:ascii="Arial" w:hAnsi="Arial" w:cs="Arial"/>
                <w:sz w:val="20"/>
                <w:szCs w:val="20"/>
              </w:rPr>
              <w:t> </w:t>
            </w:r>
          </w:p>
        </w:tc>
        <w:tc>
          <w:tcPr>
            <w:tcW w:w="2550" w:type="dxa"/>
            <w:tcBorders>
              <w:top w:val="single" w:sz="6" w:space="0" w:color="000000"/>
              <w:left w:val="single" w:sz="6" w:space="0" w:color="000000"/>
              <w:bottom w:val="single" w:sz="6" w:space="0" w:color="000000"/>
              <w:right w:val="single" w:sz="6" w:space="0" w:color="000000"/>
            </w:tcBorders>
            <w:hideMark/>
          </w:tcPr>
          <w:p w14:paraId="101C1456" w14:textId="77777777" w:rsidR="00CC5DFE" w:rsidRPr="00445D82" w:rsidRDefault="00CC5DFE" w:rsidP="00262FE9">
            <w:pPr>
              <w:pStyle w:val="paragraph"/>
              <w:spacing w:before="101"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Luka Komolac</w:t>
            </w:r>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2044EAFB" w14:textId="77777777" w:rsidR="00CC5DFE" w:rsidRPr="00445D82" w:rsidRDefault="00CC5DFE" w:rsidP="00262FE9">
            <w:pPr>
              <w:pStyle w:val="paragraph"/>
              <w:spacing w:before="101" w:beforeAutospacing="0" w:after="0" w:afterAutospacing="0"/>
              <w:ind w:left="570"/>
              <w:jc w:val="both"/>
              <w:textAlignment w:val="baseline"/>
              <w:rPr>
                <w:rFonts w:ascii="Arial" w:hAnsi="Arial" w:cs="Arial"/>
                <w:sz w:val="20"/>
                <w:szCs w:val="20"/>
              </w:rPr>
            </w:pPr>
            <w:r w:rsidRPr="00445D82">
              <w:rPr>
                <w:rStyle w:val="normaltextrun"/>
                <w:rFonts w:ascii="Arial" w:hAnsi="Arial" w:cs="Arial"/>
                <w:sz w:val="20"/>
                <w:szCs w:val="20"/>
              </w:rPr>
              <w:t>putnička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0EF75A75" w14:textId="77777777" w:rsidR="00CC5DFE" w:rsidRPr="00445D82" w:rsidRDefault="00CC5DFE" w:rsidP="00262FE9">
            <w:pPr>
              <w:pStyle w:val="paragraph"/>
              <w:spacing w:before="101" w:beforeAutospacing="0" w:after="0" w:afterAutospacing="0"/>
              <w:ind w:left="480"/>
              <w:jc w:val="both"/>
              <w:textAlignment w:val="baseline"/>
              <w:rPr>
                <w:rFonts w:ascii="Arial" w:hAnsi="Arial" w:cs="Arial"/>
                <w:sz w:val="20"/>
                <w:szCs w:val="20"/>
              </w:rPr>
            </w:pPr>
            <w:r w:rsidRPr="00445D82">
              <w:rPr>
                <w:rStyle w:val="normaltextrun"/>
                <w:rFonts w:ascii="Arial" w:hAnsi="Arial" w:cs="Arial"/>
                <w:sz w:val="20"/>
                <w:szCs w:val="20"/>
              </w:rPr>
              <w:t>lokalna</w:t>
            </w:r>
            <w:r w:rsidRPr="00445D82">
              <w:rPr>
                <w:rStyle w:val="eop"/>
                <w:rFonts w:ascii="Arial" w:hAnsi="Arial" w:cs="Arial"/>
                <w:sz w:val="20"/>
                <w:szCs w:val="20"/>
              </w:rPr>
              <w:t> </w:t>
            </w:r>
          </w:p>
        </w:tc>
      </w:tr>
      <w:tr w:rsidR="00CC5DFE" w:rsidRPr="00445D82" w14:paraId="4A9A5C46" w14:textId="77777777" w:rsidTr="00CC5DFE">
        <w:trPr>
          <w:trHeight w:val="43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73BD3D31" w14:textId="77777777" w:rsidR="00CC5DFE" w:rsidRPr="00445D82" w:rsidRDefault="00CC5DFE" w:rsidP="00262FE9">
            <w:pPr>
              <w:pStyle w:val="paragraph"/>
              <w:spacing w:before="109" w:beforeAutospacing="0" w:after="0" w:afterAutospacing="0"/>
              <w:ind w:left="90"/>
              <w:jc w:val="both"/>
              <w:textAlignment w:val="baseline"/>
              <w:rPr>
                <w:rFonts w:ascii="Arial" w:hAnsi="Arial" w:cs="Arial"/>
                <w:sz w:val="20"/>
                <w:szCs w:val="20"/>
              </w:rPr>
            </w:pPr>
            <w:r w:rsidRPr="00445D82">
              <w:rPr>
                <w:rStyle w:val="normaltextrun"/>
                <w:rFonts w:ascii="Arial" w:hAnsi="Arial" w:cs="Arial"/>
                <w:b/>
                <w:bCs/>
                <w:sz w:val="20"/>
                <w:szCs w:val="20"/>
              </w:rPr>
              <w:t>Dubrovnik</w:t>
            </w:r>
            <w:r w:rsidRPr="00445D82">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3DE175FD" w14:textId="77777777" w:rsidR="00CC5DFE" w:rsidRPr="00445D82" w:rsidRDefault="00CC5DFE" w:rsidP="00262FE9">
            <w:pPr>
              <w:pStyle w:val="paragraph"/>
              <w:spacing w:before="109" w:beforeAutospacing="0" w:after="0" w:afterAutospacing="0"/>
              <w:ind w:left="90"/>
              <w:jc w:val="both"/>
              <w:textAlignment w:val="baseline"/>
              <w:rPr>
                <w:rFonts w:ascii="Arial" w:hAnsi="Arial" w:cs="Arial"/>
                <w:sz w:val="20"/>
                <w:szCs w:val="20"/>
              </w:rPr>
            </w:pPr>
            <w:proofErr w:type="spellStart"/>
            <w:r w:rsidRPr="00445D82">
              <w:rPr>
                <w:rStyle w:val="normaltextrun"/>
                <w:rFonts w:ascii="Arial" w:hAnsi="Arial" w:cs="Arial"/>
                <w:sz w:val="20"/>
                <w:szCs w:val="20"/>
              </w:rPr>
              <w:t>Lokrum</w:t>
            </w:r>
            <w:proofErr w:type="spellEnd"/>
            <w:r w:rsidRPr="00445D82">
              <w:rPr>
                <w:rStyle w:val="eop"/>
                <w:rFonts w:ascii="Arial" w:hAnsi="Arial" w:cs="Arial"/>
                <w:sz w:val="20"/>
                <w:szCs w:val="20"/>
              </w:rPr>
              <w:t> </w:t>
            </w:r>
          </w:p>
        </w:tc>
        <w:tc>
          <w:tcPr>
            <w:tcW w:w="2550" w:type="dxa"/>
            <w:tcBorders>
              <w:top w:val="single" w:sz="6" w:space="0" w:color="000000"/>
              <w:left w:val="single" w:sz="6" w:space="0" w:color="000000"/>
              <w:bottom w:val="single" w:sz="6" w:space="0" w:color="000000"/>
              <w:right w:val="single" w:sz="6" w:space="0" w:color="000000"/>
            </w:tcBorders>
            <w:hideMark/>
          </w:tcPr>
          <w:p w14:paraId="0D78480D" w14:textId="77777777" w:rsidR="00CC5DFE" w:rsidRPr="00445D82" w:rsidRDefault="00CC5DFE" w:rsidP="00262FE9">
            <w:pPr>
              <w:pStyle w:val="paragraph"/>
              <w:spacing w:before="109"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 xml:space="preserve">Luka </w:t>
            </w:r>
            <w:proofErr w:type="spellStart"/>
            <w:r w:rsidRPr="00445D82">
              <w:rPr>
                <w:rStyle w:val="normaltextrun"/>
                <w:rFonts w:ascii="Arial" w:hAnsi="Arial" w:cs="Arial"/>
                <w:sz w:val="20"/>
                <w:szCs w:val="20"/>
              </w:rPr>
              <w:t>Lokrum</w:t>
            </w:r>
            <w:proofErr w:type="spellEnd"/>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5A70C5BB" w14:textId="77777777" w:rsidR="00CC5DFE" w:rsidRPr="00445D82" w:rsidRDefault="00CC5DFE" w:rsidP="00262FE9">
            <w:pPr>
              <w:pStyle w:val="paragraph"/>
              <w:spacing w:before="109" w:beforeAutospacing="0" w:after="0" w:afterAutospacing="0"/>
              <w:ind w:left="570"/>
              <w:jc w:val="both"/>
              <w:textAlignment w:val="baseline"/>
              <w:rPr>
                <w:rFonts w:ascii="Arial" w:hAnsi="Arial" w:cs="Arial"/>
                <w:sz w:val="20"/>
                <w:szCs w:val="20"/>
              </w:rPr>
            </w:pPr>
            <w:r w:rsidRPr="00445D82">
              <w:rPr>
                <w:rStyle w:val="normaltextrun"/>
                <w:rFonts w:ascii="Arial" w:hAnsi="Arial" w:cs="Arial"/>
                <w:sz w:val="20"/>
                <w:szCs w:val="20"/>
              </w:rPr>
              <w:t>putnička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335E7AD0" w14:textId="77777777" w:rsidR="00CC5DFE" w:rsidRPr="00445D82" w:rsidRDefault="00CC5DFE" w:rsidP="00262FE9">
            <w:pPr>
              <w:pStyle w:val="paragraph"/>
              <w:spacing w:before="109" w:beforeAutospacing="0" w:after="0" w:afterAutospacing="0"/>
              <w:ind w:left="480"/>
              <w:jc w:val="both"/>
              <w:textAlignment w:val="baseline"/>
              <w:rPr>
                <w:rFonts w:ascii="Arial" w:hAnsi="Arial" w:cs="Arial"/>
                <w:sz w:val="20"/>
                <w:szCs w:val="20"/>
              </w:rPr>
            </w:pPr>
            <w:r w:rsidRPr="00445D82">
              <w:rPr>
                <w:rStyle w:val="normaltextrun"/>
                <w:rFonts w:ascii="Arial" w:hAnsi="Arial" w:cs="Arial"/>
                <w:sz w:val="20"/>
                <w:szCs w:val="20"/>
              </w:rPr>
              <w:t>lokalna</w:t>
            </w:r>
            <w:r w:rsidRPr="00445D82">
              <w:rPr>
                <w:rStyle w:val="eop"/>
                <w:rFonts w:ascii="Arial" w:hAnsi="Arial" w:cs="Arial"/>
                <w:sz w:val="20"/>
                <w:szCs w:val="20"/>
              </w:rPr>
              <w:t> </w:t>
            </w:r>
          </w:p>
        </w:tc>
      </w:tr>
      <w:tr w:rsidR="00CC5DFE" w:rsidRPr="00445D82" w14:paraId="18B10B59" w14:textId="77777777" w:rsidTr="00CC5DFE">
        <w:trPr>
          <w:trHeight w:val="40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1ED2B3B0" w14:textId="77777777" w:rsidR="00CC5DFE" w:rsidRPr="00445D82" w:rsidRDefault="00CC5DFE" w:rsidP="00262FE9">
            <w:pPr>
              <w:pStyle w:val="paragraph"/>
              <w:spacing w:before="96" w:beforeAutospacing="0" w:after="0" w:afterAutospacing="0"/>
              <w:ind w:left="90"/>
              <w:jc w:val="both"/>
              <w:textAlignment w:val="baseline"/>
              <w:rPr>
                <w:rFonts w:ascii="Arial" w:hAnsi="Arial" w:cs="Arial"/>
                <w:sz w:val="20"/>
                <w:szCs w:val="20"/>
              </w:rPr>
            </w:pPr>
            <w:r w:rsidRPr="00445D82">
              <w:rPr>
                <w:rStyle w:val="normaltextrun"/>
                <w:rFonts w:ascii="Arial" w:hAnsi="Arial" w:cs="Arial"/>
                <w:b/>
                <w:bCs/>
                <w:sz w:val="20"/>
                <w:szCs w:val="20"/>
              </w:rPr>
              <w:t>Mokošica</w:t>
            </w:r>
            <w:r w:rsidRPr="00445D82">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14441AA4" w14:textId="77777777" w:rsidR="00CC5DFE" w:rsidRPr="00445D82" w:rsidRDefault="00CC5DFE" w:rsidP="00262FE9">
            <w:pPr>
              <w:pStyle w:val="paragraph"/>
              <w:spacing w:before="96"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Mokošica</w:t>
            </w:r>
            <w:r w:rsidRPr="00445D82">
              <w:rPr>
                <w:rStyle w:val="eop"/>
                <w:rFonts w:ascii="Arial" w:hAnsi="Arial" w:cs="Arial"/>
                <w:sz w:val="20"/>
                <w:szCs w:val="20"/>
              </w:rPr>
              <w:t> </w:t>
            </w:r>
          </w:p>
        </w:tc>
        <w:tc>
          <w:tcPr>
            <w:tcW w:w="2550" w:type="dxa"/>
            <w:tcBorders>
              <w:top w:val="single" w:sz="6" w:space="0" w:color="000000"/>
              <w:left w:val="single" w:sz="6" w:space="0" w:color="000000"/>
              <w:bottom w:val="single" w:sz="6" w:space="0" w:color="000000"/>
              <w:right w:val="single" w:sz="6" w:space="0" w:color="000000"/>
            </w:tcBorders>
            <w:hideMark/>
          </w:tcPr>
          <w:p w14:paraId="13BEC5CB" w14:textId="77777777" w:rsidR="00CC5DFE" w:rsidRPr="00445D82" w:rsidRDefault="00CC5DFE" w:rsidP="00262FE9">
            <w:pPr>
              <w:pStyle w:val="paragraph"/>
              <w:spacing w:before="96"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Luka Mokošica</w:t>
            </w:r>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18B6C9C6" w14:textId="77777777" w:rsidR="00CC5DFE" w:rsidRPr="00445D82" w:rsidRDefault="00CC5DFE" w:rsidP="00262FE9">
            <w:pPr>
              <w:pStyle w:val="paragraph"/>
              <w:spacing w:before="96" w:beforeAutospacing="0" w:after="0" w:afterAutospacing="0"/>
              <w:ind w:left="570"/>
              <w:jc w:val="both"/>
              <w:textAlignment w:val="baseline"/>
              <w:rPr>
                <w:rFonts w:ascii="Arial" w:hAnsi="Arial" w:cs="Arial"/>
                <w:sz w:val="20"/>
                <w:szCs w:val="20"/>
              </w:rPr>
            </w:pPr>
            <w:r w:rsidRPr="00445D82">
              <w:rPr>
                <w:rStyle w:val="normaltextrun"/>
                <w:rFonts w:ascii="Arial" w:hAnsi="Arial" w:cs="Arial"/>
                <w:sz w:val="20"/>
                <w:szCs w:val="20"/>
              </w:rPr>
              <w:t>putnička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37678048" w14:textId="77777777" w:rsidR="00CC5DFE" w:rsidRPr="00445D82" w:rsidRDefault="00CC5DFE" w:rsidP="00262FE9">
            <w:pPr>
              <w:pStyle w:val="paragraph"/>
              <w:spacing w:before="96" w:beforeAutospacing="0" w:after="0" w:afterAutospacing="0"/>
              <w:ind w:left="480"/>
              <w:jc w:val="both"/>
              <w:textAlignment w:val="baseline"/>
              <w:rPr>
                <w:rFonts w:ascii="Arial" w:hAnsi="Arial" w:cs="Arial"/>
                <w:sz w:val="20"/>
                <w:szCs w:val="20"/>
              </w:rPr>
            </w:pPr>
            <w:r w:rsidRPr="00445D82">
              <w:rPr>
                <w:rStyle w:val="normaltextrun"/>
                <w:rFonts w:ascii="Arial" w:hAnsi="Arial" w:cs="Arial"/>
                <w:sz w:val="20"/>
                <w:szCs w:val="20"/>
              </w:rPr>
              <w:t>lokalna</w:t>
            </w:r>
            <w:r w:rsidRPr="00445D82">
              <w:rPr>
                <w:rStyle w:val="eop"/>
                <w:rFonts w:ascii="Arial" w:hAnsi="Arial" w:cs="Arial"/>
                <w:sz w:val="20"/>
                <w:szCs w:val="20"/>
              </w:rPr>
              <w:t> </w:t>
            </w:r>
          </w:p>
        </w:tc>
      </w:tr>
      <w:tr w:rsidR="00CC5DFE" w:rsidRPr="00445D82" w14:paraId="6F5E8612" w14:textId="77777777" w:rsidTr="00CC5DFE">
        <w:trPr>
          <w:trHeight w:val="405"/>
        </w:trPr>
        <w:tc>
          <w:tcPr>
            <w:tcW w:w="1125"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5B0D09DB" w14:textId="77777777" w:rsidR="00CC5DFE" w:rsidRPr="00445D82" w:rsidRDefault="00CC5DFE" w:rsidP="00262FE9">
            <w:pPr>
              <w:pStyle w:val="paragraph"/>
              <w:spacing w:before="11"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1E3FFD10"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445D82">
              <w:rPr>
                <w:rStyle w:val="normaltextrun"/>
                <w:rFonts w:ascii="Arial" w:hAnsi="Arial" w:cs="Arial"/>
                <w:b/>
                <w:bCs/>
                <w:sz w:val="20"/>
                <w:szCs w:val="20"/>
              </w:rPr>
              <w:t>Sustjepan</w:t>
            </w:r>
            <w:proofErr w:type="spellEnd"/>
            <w:r w:rsidRPr="00445D82">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hideMark/>
          </w:tcPr>
          <w:p w14:paraId="17DC14E0" w14:textId="77777777" w:rsidR="00CC5DFE" w:rsidRPr="00445D82" w:rsidRDefault="00CC5DFE" w:rsidP="00262FE9">
            <w:pPr>
              <w:pStyle w:val="paragraph"/>
              <w:spacing w:before="99"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naselje</w:t>
            </w:r>
            <w:r w:rsidRPr="00445D82">
              <w:rPr>
                <w:rStyle w:val="eop"/>
                <w:rFonts w:ascii="Arial" w:hAnsi="Arial" w:cs="Arial"/>
                <w:sz w:val="20"/>
                <w:szCs w:val="20"/>
              </w:rPr>
              <w:t> </w:t>
            </w:r>
          </w:p>
        </w:tc>
        <w:tc>
          <w:tcPr>
            <w:tcW w:w="2550" w:type="dxa"/>
            <w:vMerge w:val="restart"/>
            <w:tcBorders>
              <w:top w:val="single" w:sz="6" w:space="0" w:color="000000"/>
              <w:left w:val="single" w:sz="6" w:space="0" w:color="000000"/>
              <w:bottom w:val="single" w:sz="6" w:space="0" w:color="000000"/>
              <w:right w:val="single" w:sz="6" w:space="0" w:color="000000"/>
            </w:tcBorders>
            <w:hideMark/>
          </w:tcPr>
          <w:p w14:paraId="7119827B" w14:textId="77777777" w:rsidR="00CC5DFE" w:rsidRPr="00445D82" w:rsidRDefault="00CC5DFE" w:rsidP="00262FE9">
            <w:pPr>
              <w:pStyle w:val="paragraph"/>
              <w:spacing w:before="11"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7AAF8FDB"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 xml:space="preserve">Luka </w:t>
            </w:r>
            <w:proofErr w:type="spellStart"/>
            <w:r w:rsidRPr="00445D82">
              <w:rPr>
                <w:rStyle w:val="normaltextrun"/>
                <w:rFonts w:ascii="Arial" w:hAnsi="Arial" w:cs="Arial"/>
                <w:sz w:val="20"/>
                <w:szCs w:val="20"/>
              </w:rPr>
              <w:t>Sustjepan</w:t>
            </w:r>
            <w:proofErr w:type="spellEnd"/>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3C2EC968" w14:textId="77777777" w:rsidR="00CC5DFE" w:rsidRPr="00445D82" w:rsidRDefault="00CC5DFE" w:rsidP="00262FE9">
            <w:pPr>
              <w:pStyle w:val="paragraph"/>
              <w:spacing w:before="99" w:beforeAutospacing="0" w:after="0" w:afterAutospacing="0"/>
              <w:ind w:left="570"/>
              <w:jc w:val="both"/>
              <w:textAlignment w:val="baseline"/>
              <w:rPr>
                <w:rFonts w:ascii="Arial" w:hAnsi="Arial" w:cs="Arial"/>
                <w:sz w:val="20"/>
                <w:szCs w:val="20"/>
              </w:rPr>
            </w:pPr>
            <w:r w:rsidRPr="00445D82">
              <w:rPr>
                <w:rStyle w:val="normaltextrun"/>
                <w:rFonts w:ascii="Arial" w:hAnsi="Arial" w:cs="Arial"/>
                <w:sz w:val="20"/>
                <w:szCs w:val="20"/>
              </w:rPr>
              <w:t>putnička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69F17691" w14:textId="77777777" w:rsidR="00CC5DFE" w:rsidRPr="00445D82" w:rsidRDefault="00CC5DFE" w:rsidP="00262FE9">
            <w:pPr>
              <w:pStyle w:val="paragraph"/>
              <w:spacing w:before="99" w:beforeAutospacing="0" w:after="0" w:afterAutospacing="0"/>
              <w:ind w:left="480"/>
              <w:jc w:val="both"/>
              <w:textAlignment w:val="baseline"/>
              <w:rPr>
                <w:rFonts w:ascii="Arial" w:hAnsi="Arial" w:cs="Arial"/>
                <w:sz w:val="20"/>
                <w:szCs w:val="20"/>
              </w:rPr>
            </w:pPr>
            <w:r w:rsidRPr="00445D82">
              <w:rPr>
                <w:rStyle w:val="normaltextrun"/>
                <w:rFonts w:ascii="Arial" w:hAnsi="Arial" w:cs="Arial"/>
                <w:sz w:val="20"/>
                <w:szCs w:val="20"/>
              </w:rPr>
              <w:t>lokalna</w:t>
            </w:r>
            <w:r w:rsidRPr="00445D82">
              <w:rPr>
                <w:rStyle w:val="eop"/>
                <w:rFonts w:ascii="Arial" w:hAnsi="Arial" w:cs="Arial"/>
                <w:sz w:val="20"/>
                <w:szCs w:val="20"/>
              </w:rPr>
              <w:t> </w:t>
            </w:r>
          </w:p>
        </w:tc>
      </w:tr>
      <w:tr w:rsidR="00CC5DFE" w:rsidRPr="00445D82" w14:paraId="5E007E7A" w14:textId="77777777" w:rsidTr="00CC5DFE">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4A41E0" w14:textId="77777777" w:rsidR="00CC5DFE" w:rsidRPr="00445D82" w:rsidRDefault="00CC5DFE" w:rsidP="00262FE9">
            <w:pPr>
              <w:rPr>
                <w:rFonts w:ascii="Arial" w:hAnsi="Arial" w:cs="Arial"/>
                <w:sz w:val="20"/>
                <w:szCs w:val="20"/>
              </w:rPr>
            </w:pPr>
          </w:p>
        </w:tc>
        <w:tc>
          <w:tcPr>
            <w:tcW w:w="1980" w:type="dxa"/>
            <w:tcBorders>
              <w:top w:val="single" w:sz="6" w:space="0" w:color="000000"/>
              <w:left w:val="single" w:sz="6" w:space="0" w:color="000000"/>
              <w:bottom w:val="single" w:sz="6" w:space="0" w:color="000000"/>
              <w:right w:val="single" w:sz="6" w:space="0" w:color="000000"/>
            </w:tcBorders>
            <w:hideMark/>
          </w:tcPr>
          <w:p w14:paraId="73CDE00D" w14:textId="77777777" w:rsidR="00CC5DFE" w:rsidRPr="00445D82" w:rsidRDefault="00CC5DFE" w:rsidP="00262FE9">
            <w:pPr>
              <w:pStyle w:val="paragraph"/>
              <w:spacing w:before="101"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Shell</w:t>
            </w:r>
            <w:r w:rsidRPr="00445D82">
              <w:rPr>
                <w:rStyle w:val="eop"/>
                <w:rFonts w:ascii="Arial" w:hAnsi="Arial" w:cs="Arial"/>
                <w:sz w:val="20"/>
                <w:szCs w:val="20"/>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193CF9" w14:textId="77777777" w:rsidR="00CC5DFE" w:rsidRPr="00445D82" w:rsidRDefault="00CC5DFE" w:rsidP="00262FE9">
            <w:pPr>
              <w:rPr>
                <w:rFonts w:ascii="Arial" w:hAnsi="Arial" w:cs="Arial"/>
                <w:sz w:val="20"/>
                <w:szCs w:val="20"/>
              </w:rPr>
            </w:pPr>
          </w:p>
        </w:tc>
        <w:tc>
          <w:tcPr>
            <w:tcW w:w="1830" w:type="dxa"/>
            <w:tcBorders>
              <w:top w:val="single" w:sz="6" w:space="0" w:color="000000"/>
              <w:left w:val="single" w:sz="6" w:space="0" w:color="000000"/>
              <w:bottom w:val="single" w:sz="6" w:space="0" w:color="000000"/>
              <w:right w:val="single" w:sz="6" w:space="0" w:color="000000"/>
            </w:tcBorders>
            <w:hideMark/>
          </w:tcPr>
          <w:p w14:paraId="2F44E5D0" w14:textId="77777777" w:rsidR="00CC5DFE" w:rsidRPr="00445D82" w:rsidRDefault="00CC5DFE" w:rsidP="00262FE9">
            <w:pPr>
              <w:pStyle w:val="paragraph"/>
              <w:spacing w:before="101" w:beforeAutospacing="0" w:after="0" w:afterAutospacing="0"/>
              <w:ind w:left="510"/>
              <w:jc w:val="both"/>
              <w:textAlignment w:val="baseline"/>
              <w:rPr>
                <w:rFonts w:ascii="Arial" w:hAnsi="Arial" w:cs="Arial"/>
                <w:sz w:val="20"/>
                <w:szCs w:val="20"/>
              </w:rPr>
            </w:pPr>
            <w:r w:rsidRPr="00445D82">
              <w:rPr>
                <w:rStyle w:val="normaltextrun"/>
                <w:rFonts w:ascii="Arial" w:hAnsi="Arial" w:cs="Arial"/>
                <w:sz w:val="20"/>
                <w:szCs w:val="20"/>
              </w:rPr>
              <w:t>ribarska**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01312FBD"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lokalna</w:t>
            </w:r>
            <w:r w:rsidRPr="00445D82">
              <w:rPr>
                <w:rStyle w:val="eop"/>
                <w:rFonts w:ascii="Arial" w:hAnsi="Arial" w:cs="Arial"/>
                <w:sz w:val="20"/>
                <w:szCs w:val="20"/>
              </w:rPr>
              <w:t> </w:t>
            </w:r>
          </w:p>
          <w:p w14:paraId="57010A99"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/županijska***</w:t>
            </w:r>
            <w:r w:rsidRPr="00445D82">
              <w:rPr>
                <w:rStyle w:val="eop"/>
                <w:rFonts w:ascii="Arial" w:hAnsi="Arial" w:cs="Arial"/>
                <w:sz w:val="20"/>
                <w:szCs w:val="20"/>
              </w:rPr>
              <w:t> </w:t>
            </w:r>
          </w:p>
        </w:tc>
      </w:tr>
    </w:tbl>
    <w:p w14:paraId="5400ED07"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potezu most dr. Franja Tuđmana -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do izgradnje planirane čvrste obale, moguće je postaviti</w:t>
      </w:r>
      <w:r w:rsidRPr="00262FE9">
        <w:rPr>
          <w:rStyle w:val="eop"/>
          <w:rFonts w:ascii="Arial" w:hAnsi="Arial" w:cs="Arial"/>
          <w:sz w:val="22"/>
          <w:szCs w:val="22"/>
        </w:rPr>
        <w:t> </w:t>
      </w:r>
    </w:p>
    <w:p w14:paraId="42921629" w14:textId="77777777" w:rsidR="00CC5DFE" w:rsidRPr="00262FE9" w:rsidRDefault="00CC5DFE" w:rsidP="00262FE9">
      <w:pPr>
        <w:pStyle w:val="paragraph"/>
        <w:spacing w:before="0" w:beforeAutospacing="0" w:after="0" w:afterAutospacing="0"/>
        <w:ind w:left="390"/>
        <w:jc w:val="both"/>
        <w:textAlignment w:val="baseline"/>
        <w:rPr>
          <w:rFonts w:ascii="Arial" w:hAnsi="Arial" w:cs="Arial"/>
          <w:sz w:val="22"/>
          <w:szCs w:val="22"/>
        </w:rPr>
      </w:pPr>
      <w:r w:rsidRPr="00262FE9">
        <w:rPr>
          <w:rStyle w:val="normaltextrun"/>
          <w:rFonts w:ascii="Arial" w:hAnsi="Arial" w:cs="Arial"/>
          <w:sz w:val="22"/>
          <w:szCs w:val="22"/>
        </w:rPr>
        <w:t>plivajuće pontone kao privremeno rješenje.</w:t>
      </w:r>
      <w:r w:rsidRPr="00262FE9">
        <w:rPr>
          <w:rStyle w:val="eop"/>
          <w:rFonts w:ascii="Arial" w:hAnsi="Arial" w:cs="Arial"/>
          <w:sz w:val="22"/>
          <w:szCs w:val="22"/>
        </w:rPr>
        <w:t> </w:t>
      </w:r>
    </w:p>
    <w:p w14:paraId="7968FCF5"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 xml:space="preserve">** ribarska infrastruktura i </w:t>
      </w:r>
      <w:proofErr w:type="spellStart"/>
      <w:r w:rsidRPr="00262FE9">
        <w:rPr>
          <w:rStyle w:val="normaltextrun"/>
          <w:rFonts w:ascii="Arial" w:hAnsi="Arial" w:cs="Arial"/>
          <w:sz w:val="22"/>
          <w:szCs w:val="22"/>
        </w:rPr>
        <w:t>suprastruktura</w:t>
      </w:r>
      <w:proofErr w:type="spellEnd"/>
      <w:r w:rsidRPr="00262FE9">
        <w:rPr>
          <w:rStyle w:val="normaltextrun"/>
          <w:rFonts w:ascii="Arial" w:hAnsi="Arial" w:cs="Arial"/>
          <w:sz w:val="22"/>
          <w:szCs w:val="22"/>
        </w:rPr>
        <w:t xml:space="preserve"> u luci otvorenoj za javni promet</w:t>
      </w:r>
      <w:r w:rsidRPr="00262FE9">
        <w:rPr>
          <w:rStyle w:val="eop"/>
          <w:rFonts w:ascii="Arial" w:hAnsi="Arial" w:cs="Arial"/>
          <w:sz w:val="22"/>
          <w:szCs w:val="22"/>
        </w:rPr>
        <w:t> </w:t>
      </w:r>
    </w:p>
    <w:p w14:paraId="4BBD2995" w14:textId="77777777" w:rsidR="00CC5DFE" w:rsidRPr="00262FE9" w:rsidRDefault="00CC5DFE" w:rsidP="00262FE9">
      <w:pPr>
        <w:pStyle w:val="paragraph"/>
        <w:spacing w:before="2" w:beforeAutospacing="0" w:after="0" w:afterAutospacing="0"/>
        <w:ind w:left="390" w:right="210" w:hanging="270"/>
        <w:jc w:val="both"/>
        <w:textAlignment w:val="baseline"/>
        <w:rPr>
          <w:rFonts w:ascii="Arial" w:hAnsi="Arial" w:cs="Arial"/>
          <w:sz w:val="22"/>
          <w:szCs w:val="22"/>
        </w:rPr>
      </w:pPr>
      <w:r w:rsidRPr="00262FE9">
        <w:rPr>
          <w:rStyle w:val="normaltextrun"/>
          <w:rFonts w:ascii="Arial" w:hAnsi="Arial" w:cs="Arial"/>
          <w:sz w:val="22"/>
          <w:szCs w:val="22"/>
        </w:rPr>
        <w:t xml:space="preserve">*** trenutno po Naredbi o razvrstaju luka otvorenih za javni promet na području Dubrovačko-neretvanske županije luka lokalnog značaja ali po izgradnji ribarske infrastrukture i </w:t>
      </w:r>
      <w:proofErr w:type="spellStart"/>
      <w:r w:rsidRPr="00262FE9">
        <w:rPr>
          <w:rStyle w:val="normaltextrun"/>
          <w:rFonts w:ascii="Arial" w:hAnsi="Arial" w:cs="Arial"/>
          <w:sz w:val="22"/>
          <w:szCs w:val="22"/>
        </w:rPr>
        <w:t>suprastrukture</w:t>
      </w:r>
      <w:proofErr w:type="spellEnd"/>
      <w:r w:rsidRPr="00262FE9">
        <w:rPr>
          <w:rStyle w:val="normaltextrun"/>
          <w:rFonts w:ascii="Arial" w:hAnsi="Arial" w:cs="Arial"/>
          <w:sz w:val="22"/>
          <w:szCs w:val="22"/>
        </w:rPr>
        <w:t xml:space="preserve"> županijskog značaja</w:t>
      </w:r>
      <w:r w:rsidRPr="00262FE9">
        <w:rPr>
          <w:rStyle w:val="eop"/>
          <w:rFonts w:ascii="Arial" w:hAnsi="Arial" w:cs="Arial"/>
          <w:sz w:val="22"/>
          <w:szCs w:val="22"/>
        </w:rPr>
        <w:t> </w:t>
      </w:r>
    </w:p>
    <w:p w14:paraId="32F1063B" w14:textId="77777777" w:rsidR="00232E1F" w:rsidRDefault="00CC5DFE" w:rsidP="00232E1F">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388DBC0" w14:textId="77777777" w:rsidR="00CC5DFE" w:rsidRDefault="00CC5DFE" w:rsidP="00232E1F">
      <w:pPr>
        <w:pStyle w:val="paragraph"/>
        <w:spacing w:before="11" w:beforeAutospacing="0" w:after="0" w:afterAutospacing="0"/>
        <w:jc w:val="both"/>
        <w:textAlignment w:val="baseline"/>
        <w:rPr>
          <w:rStyle w:val="eop"/>
          <w:rFonts w:ascii="Arial" w:hAnsi="Arial" w:cs="Arial"/>
          <w:sz w:val="22"/>
          <w:szCs w:val="22"/>
        </w:rPr>
      </w:pPr>
      <w:r w:rsidRPr="00232E1F">
        <w:rPr>
          <w:rStyle w:val="normaltextrun"/>
          <w:rFonts w:ascii="Arial" w:hAnsi="Arial" w:cs="Arial"/>
          <w:bCs/>
          <w:sz w:val="22"/>
          <w:szCs w:val="22"/>
        </w:rPr>
        <w:t>(4)</w:t>
      </w:r>
      <w:r w:rsidRPr="00262FE9">
        <w:rPr>
          <w:rStyle w:val="normaltextrun"/>
          <w:rFonts w:ascii="Arial" w:hAnsi="Arial" w:cs="Arial"/>
          <w:b/>
          <w:bCs/>
          <w:sz w:val="22"/>
          <w:szCs w:val="22"/>
        </w:rPr>
        <w:t xml:space="preserve"> Morske luke posebne namjene državnog značaja – luke nautičkog turizma:</w:t>
      </w:r>
      <w:r w:rsidRPr="00262FE9">
        <w:rPr>
          <w:rStyle w:val="eop"/>
          <w:rFonts w:ascii="Arial" w:hAnsi="Arial" w:cs="Arial"/>
          <w:sz w:val="22"/>
          <w:szCs w:val="22"/>
        </w:rPr>
        <w:t> </w:t>
      </w:r>
    </w:p>
    <w:p w14:paraId="1463382F" w14:textId="77777777" w:rsidR="002639C0" w:rsidRPr="00262FE9" w:rsidRDefault="002639C0" w:rsidP="002639C0">
      <w:pPr>
        <w:pStyle w:val="paragraph"/>
        <w:spacing w:before="0" w:beforeAutospacing="0" w:after="0" w:afterAutospacing="0"/>
        <w:textAlignment w:val="baseline"/>
        <w:rPr>
          <w:rFonts w:ascii="Arial" w:hAnsi="Arial" w:cs="Arial"/>
          <w:sz w:val="22"/>
          <w:szCs w:val="22"/>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84"/>
        <w:gridCol w:w="1859"/>
        <w:gridCol w:w="2469"/>
        <w:gridCol w:w="1821"/>
        <w:gridCol w:w="1723"/>
      </w:tblGrid>
      <w:tr w:rsidR="00CC5DFE" w:rsidRPr="00445D82" w14:paraId="523058C3" w14:textId="77777777" w:rsidTr="00CC5DFE">
        <w:trPr>
          <w:trHeight w:val="510"/>
        </w:trPr>
        <w:tc>
          <w:tcPr>
            <w:tcW w:w="1185" w:type="dxa"/>
            <w:tcBorders>
              <w:top w:val="single" w:sz="6" w:space="0" w:color="000000"/>
              <w:left w:val="single" w:sz="6" w:space="0" w:color="000000"/>
              <w:bottom w:val="single" w:sz="6" w:space="0" w:color="000000"/>
              <w:right w:val="single" w:sz="6" w:space="0" w:color="000000"/>
            </w:tcBorders>
            <w:shd w:val="clear" w:color="auto" w:fill="D9D9D9"/>
            <w:hideMark/>
          </w:tcPr>
          <w:p w14:paraId="3D6F17F9" w14:textId="77777777" w:rsidR="00CC5DFE" w:rsidRPr="00445D82" w:rsidRDefault="00CC5DFE" w:rsidP="00262FE9">
            <w:pPr>
              <w:pStyle w:val="paragraph"/>
              <w:spacing w:before="151" w:beforeAutospacing="0" w:after="0" w:afterAutospacing="0"/>
              <w:ind w:left="345"/>
              <w:jc w:val="both"/>
              <w:textAlignment w:val="baseline"/>
              <w:rPr>
                <w:rFonts w:ascii="Arial" w:hAnsi="Arial" w:cs="Arial"/>
                <w:sz w:val="20"/>
                <w:szCs w:val="20"/>
              </w:rPr>
            </w:pPr>
            <w:r w:rsidRPr="00445D82">
              <w:rPr>
                <w:rStyle w:val="normaltextrun"/>
                <w:rFonts w:ascii="Arial" w:hAnsi="Arial" w:cs="Arial"/>
                <w:b/>
                <w:bCs/>
                <w:sz w:val="20"/>
                <w:szCs w:val="20"/>
              </w:rPr>
              <w:t>Grad</w:t>
            </w:r>
            <w:r w:rsidRPr="00445D82">
              <w:rPr>
                <w:rStyle w:val="eop"/>
                <w:rFonts w:ascii="Arial" w:hAnsi="Arial" w:cs="Arial"/>
                <w:sz w:val="20"/>
                <w:szCs w:val="20"/>
              </w:rPr>
              <w:t> </w:t>
            </w:r>
          </w:p>
        </w:tc>
        <w:tc>
          <w:tcPr>
            <w:tcW w:w="1905" w:type="dxa"/>
            <w:tcBorders>
              <w:top w:val="single" w:sz="6" w:space="0" w:color="000000"/>
              <w:left w:val="single" w:sz="6" w:space="0" w:color="000000"/>
              <w:bottom w:val="single" w:sz="6" w:space="0" w:color="000000"/>
              <w:right w:val="single" w:sz="6" w:space="0" w:color="000000"/>
            </w:tcBorders>
            <w:shd w:val="clear" w:color="auto" w:fill="D9D9D9"/>
            <w:hideMark/>
          </w:tcPr>
          <w:p w14:paraId="69F78E6F" w14:textId="77777777" w:rsidR="00CC5DFE" w:rsidRPr="00445D82" w:rsidRDefault="00CC5DFE" w:rsidP="00262FE9">
            <w:pPr>
              <w:pStyle w:val="paragraph"/>
              <w:spacing w:before="151"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Naselje</w:t>
            </w:r>
            <w:r w:rsidRPr="00445D82">
              <w:rPr>
                <w:rStyle w:val="eop"/>
                <w:rFonts w:ascii="Arial" w:hAnsi="Arial" w:cs="Arial"/>
                <w:sz w:val="20"/>
                <w:szCs w:val="20"/>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D9D9D9"/>
            <w:hideMark/>
          </w:tcPr>
          <w:p w14:paraId="59203681" w14:textId="77777777" w:rsidR="00CC5DFE" w:rsidRPr="00445D82" w:rsidRDefault="00CC5DFE" w:rsidP="00262FE9">
            <w:pPr>
              <w:pStyle w:val="paragraph"/>
              <w:spacing w:before="151"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Lokalitet</w:t>
            </w:r>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shd w:val="clear" w:color="auto" w:fill="D9D9D9"/>
            <w:hideMark/>
          </w:tcPr>
          <w:p w14:paraId="43D7C835" w14:textId="77777777" w:rsidR="00CC5DFE" w:rsidRPr="00445D82" w:rsidRDefault="00CC5DFE" w:rsidP="00262FE9">
            <w:pPr>
              <w:pStyle w:val="paragraph"/>
              <w:spacing w:before="48" w:beforeAutospacing="0" w:after="0" w:afterAutospacing="0"/>
              <w:ind w:left="570" w:right="270" w:hanging="300"/>
              <w:jc w:val="both"/>
              <w:textAlignment w:val="baseline"/>
              <w:rPr>
                <w:rFonts w:ascii="Arial" w:hAnsi="Arial" w:cs="Arial"/>
                <w:sz w:val="20"/>
                <w:szCs w:val="20"/>
              </w:rPr>
            </w:pPr>
            <w:r w:rsidRPr="00445D82">
              <w:rPr>
                <w:rStyle w:val="normaltextrun"/>
                <w:rFonts w:ascii="Arial" w:hAnsi="Arial" w:cs="Arial"/>
                <w:b/>
                <w:bCs/>
                <w:sz w:val="20"/>
                <w:szCs w:val="20"/>
              </w:rPr>
              <w:t>Kapacitet (broj vezova)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D9D9D9"/>
            <w:hideMark/>
          </w:tcPr>
          <w:p w14:paraId="48286ED2" w14:textId="77777777" w:rsidR="00CC5DFE" w:rsidRPr="00445D82" w:rsidRDefault="00CC5DFE" w:rsidP="00262FE9">
            <w:pPr>
              <w:pStyle w:val="paragraph"/>
              <w:spacing w:before="48" w:beforeAutospacing="0" w:after="0" w:afterAutospacing="0"/>
              <w:ind w:left="585" w:right="105" w:hanging="465"/>
              <w:jc w:val="both"/>
              <w:textAlignment w:val="baseline"/>
              <w:rPr>
                <w:rFonts w:ascii="Arial" w:hAnsi="Arial" w:cs="Arial"/>
                <w:sz w:val="20"/>
                <w:szCs w:val="20"/>
              </w:rPr>
            </w:pPr>
            <w:r w:rsidRPr="00445D82">
              <w:rPr>
                <w:rStyle w:val="normaltextrun"/>
                <w:rFonts w:ascii="Arial" w:hAnsi="Arial" w:cs="Arial"/>
                <w:b/>
                <w:bCs/>
                <w:sz w:val="20"/>
                <w:szCs w:val="20"/>
              </w:rPr>
              <w:t>Postojeća/plani rana</w:t>
            </w:r>
            <w:r w:rsidRPr="00445D82">
              <w:rPr>
                <w:rStyle w:val="eop"/>
                <w:rFonts w:ascii="Arial" w:hAnsi="Arial" w:cs="Arial"/>
                <w:sz w:val="20"/>
                <w:szCs w:val="20"/>
              </w:rPr>
              <w:t> </w:t>
            </w:r>
          </w:p>
        </w:tc>
      </w:tr>
      <w:tr w:rsidR="00CC5DFE" w:rsidRPr="00445D82" w14:paraId="6F403C0A" w14:textId="77777777" w:rsidTr="00CC5DFE">
        <w:trPr>
          <w:trHeight w:val="570"/>
        </w:trPr>
        <w:tc>
          <w:tcPr>
            <w:tcW w:w="1185" w:type="dxa"/>
            <w:tcBorders>
              <w:top w:val="single" w:sz="6" w:space="0" w:color="auto"/>
              <w:left w:val="single" w:sz="6" w:space="0" w:color="auto"/>
              <w:bottom w:val="nil"/>
              <w:right w:val="single" w:sz="6" w:space="0" w:color="auto"/>
            </w:tcBorders>
            <w:shd w:val="clear" w:color="auto" w:fill="D9D9D9"/>
            <w:vAlign w:val="center"/>
            <w:hideMark/>
          </w:tcPr>
          <w:p w14:paraId="23CA0EF4"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eop"/>
                <w:rFonts w:ascii="Arial" w:hAnsi="Arial" w:cs="Arial"/>
                <w:sz w:val="20"/>
                <w:szCs w:val="20"/>
              </w:rPr>
              <w:t> </w:t>
            </w:r>
          </w:p>
          <w:p w14:paraId="19AC5F84" w14:textId="77777777" w:rsidR="00CC5DFE" w:rsidRPr="00445D82" w:rsidRDefault="00CC5DFE" w:rsidP="00262FE9">
            <w:pPr>
              <w:pStyle w:val="paragraph"/>
              <w:spacing w:before="111" w:beforeAutospacing="0" w:after="0" w:afterAutospacing="0"/>
              <w:ind w:left="90"/>
              <w:textAlignment w:val="baseline"/>
              <w:rPr>
                <w:rFonts w:ascii="Arial" w:hAnsi="Arial" w:cs="Arial"/>
                <w:sz w:val="20"/>
                <w:szCs w:val="20"/>
              </w:rPr>
            </w:pPr>
            <w:r w:rsidRPr="00445D82">
              <w:rPr>
                <w:rStyle w:val="normaltextrun"/>
                <w:rFonts w:ascii="Arial" w:hAnsi="Arial" w:cs="Arial"/>
                <w:b/>
                <w:bCs/>
                <w:sz w:val="20"/>
                <w:szCs w:val="20"/>
              </w:rPr>
              <w:t>Dubrovnik</w:t>
            </w:r>
            <w:r w:rsidRPr="00445D82">
              <w:rPr>
                <w:rStyle w:val="eop"/>
                <w:rFonts w:ascii="Arial" w:hAnsi="Arial" w:cs="Arial"/>
                <w:sz w:val="20"/>
                <w:szCs w:val="20"/>
              </w:rPr>
              <w:t> </w:t>
            </w:r>
          </w:p>
        </w:tc>
        <w:tc>
          <w:tcPr>
            <w:tcW w:w="1905" w:type="dxa"/>
            <w:tcBorders>
              <w:top w:val="single" w:sz="6" w:space="0" w:color="auto"/>
              <w:left w:val="single" w:sz="6" w:space="0" w:color="auto"/>
              <w:bottom w:val="single" w:sz="6" w:space="0" w:color="auto"/>
              <w:right w:val="single" w:sz="6" w:space="0" w:color="auto"/>
            </w:tcBorders>
            <w:vAlign w:val="center"/>
            <w:hideMark/>
          </w:tcPr>
          <w:p w14:paraId="04D8F943" w14:textId="77777777" w:rsidR="00CC5DFE" w:rsidRPr="00445D82" w:rsidRDefault="00CC5DFE" w:rsidP="00262FE9">
            <w:pPr>
              <w:pStyle w:val="paragraph"/>
              <w:spacing w:before="99" w:beforeAutospacing="0" w:after="0" w:afterAutospacing="0"/>
              <w:ind w:left="90"/>
              <w:textAlignment w:val="baseline"/>
              <w:rPr>
                <w:rFonts w:ascii="Arial" w:hAnsi="Arial" w:cs="Arial"/>
                <w:sz w:val="20"/>
                <w:szCs w:val="20"/>
              </w:rPr>
            </w:pPr>
            <w:r w:rsidRPr="00445D82">
              <w:rPr>
                <w:rStyle w:val="normaltextrun"/>
                <w:rFonts w:ascii="Arial" w:hAnsi="Arial" w:cs="Arial"/>
                <w:sz w:val="20"/>
                <w:szCs w:val="20"/>
              </w:rPr>
              <w:t>Dubrovnik</w:t>
            </w:r>
            <w:r w:rsidRPr="00445D82">
              <w:rPr>
                <w:rStyle w:val="eop"/>
                <w:rFonts w:ascii="Arial" w:hAnsi="Arial" w:cs="Arial"/>
                <w:sz w:val="20"/>
                <w:szCs w:val="20"/>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12DF3C8F" w14:textId="77777777" w:rsidR="00CC5DFE" w:rsidRPr="00445D82" w:rsidRDefault="00CC5DFE" w:rsidP="00262FE9">
            <w:pPr>
              <w:pStyle w:val="paragraph"/>
              <w:spacing w:before="99" w:beforeAutospacing="0" w:after="0" w:afterAutospacing="0"/>
              <w:ind w:left="90"/>
              <w:textAlignment w:val="baseline"/>
              <w:rPr>
                <w:rFonts w:ascii="Arial" w:hAnsi="Arial" w:cs="Arial"/>
                <w:sz w:val="20"/>
                <w:szCs w:val="20"/>
              </w:rPr>
            </w:pPr>
            <w:r w:rsidRPr="00445D82">
              <w:rPr>
                <w:rStyle w:val="normaltextrun"/>
                <w:rFonts w:ascii="Arial" w:hAnsi="Arial" w:cs="Arial"/>
                <w:sz w:val="20"/>
                <w:szCs w:val="20"/>
              </w:rPr>
              <w:t>Marina Gruž</w:t>
            </w:r>
            <w:r w:rsidRPr="00445D82">
              <w:rPr>
                <w:rStyle w:val="eop"/>
                <w:rFonts w:ascii="Arial" w:hAnsi="Arial" w:cs="Arial"/>
                <w:sz w:val="20"/>
                <w:szCs w:val="20"/>
              </w:rPr>
              <w:t> </w:t>
            </w:r>
          </w:p>
        </w:tc>
        <w:tc>
          <w:tcPr>
            <w:tcW w:w="1830" w:type="dxa"/>
            <w:tcBorders>
              <w:top w:val="single" w:sz="6" w:space="0" w:color="auto"/>
              <w:left w:val="single" w:sz="6" w:space="0" w:color="auto"/>
              <w:bottom w:val="single" w:sz="6" w:space="0" w:color="auto"/>
              <w:right w:val="single" w:sz="6" w:space="0" w:color="auto"/>
            </w:tcBorders>
            <w:vAlign w:val="center"/>
            <w:hideMark/>
          </w:tcPr>
          <w:p w14:paraId="1922FCCA" w14:textId="77777777" w:rsidR="00CC5DFE" w:rsidRPr="00445D82" w:rsidRDefault="00CC5DFE" w:rsidP="00262FE9">
            <w:pPr>
              <w:pStyle w:val="paragraph"/>
              <w:spacing w:before="99"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do 400</w:t>
            </w:r>
            <w:r w:rsidRPr="00445D82">
              <w:rPr>
                <w:rStyle w:val="eop"/>
                <w:rFonts w:ascii="Arial" w:hAnsi="Arial" w:cs="Arial"/>
                <w:sz w:val="20"/>
                <w:szCs w:val="20"/>
              </w:rPr>
              <w:t> </w:t>
            </w:r>
          </w:p>
        </w:tc>
        <w:tc>
          <w:tcPr>
            <w:tcW w:w="1545" w:type="dxa"/>
            <w:tcBorders>
              <w:top w:val="single" w:sz="6" w:space="0" w:color="auto"/>
              <w:left w:val="single" w:sz="6" w:space="0" w:color="auto"/>
              <w:bottom w:val="single" w:sz="6" w:space="0" w:color="auto"/>
              <w:right w:val="single" w:sz="6" w:space="0" w:color="auto"/>
            </w:tcBorders>
            <w:vAlign w:val="center"/>
            <w:hideMark/>
          </w:tcPr>
          <w:p w14:paraId="6E4885C1" w14:textId="77777777" w:rsidR="00CC5DFE" w:rsidRPr="00445D82" w:rsidRDefault="00CC5DFE" w:rsidP="00262FE9">
            <w:pPr>
              <w:pStyle w:val="paragraph"/>
              <w:spacing w:before="99" w:beforeAutospacing="0" w:after="0" w:afterAutospacing="0"/>
              <w:ind w:left="-30"/>
              <w:jc w:val="center"/>
              <w:textAlignment w:val="baseline"/>
              <w:rPr>
                <w:rFonts w:ascii="Arial" w:hAnsi="Arial" w:cs="Arial"/>
                <w:sz w:val="20"/>
                <w:szCs w:val="20"/>
              </w:rPr>
            </w:pPr>
            <w:r w:rsidRPr="00445D82">
              <w:rPr>
                <w:rStyle w:val="normaltextrun"/>
                <w:rFonts w:ascii="Arial" w:hAnsi="Arial" w:cs="Arial"/>
                <w:sz w:val="20"/>
                <w:szCs w:val="20"/>
              </w:rPr>
              <w:t>postojeća</w:t>
            </w:r>
            <w:r w:rsidRPr="00445D82">
              <w:rPr>
                <w:rStyle w:val="eop"/>
                <w:rFonts w:ascii="Arial" w:hAnsi="Arial" w:cs="Arial"/>
                <w:sz w:val="20"/>
                <w:szCs w:val="20"/>
              </w:rPr>
              <w:t> </w:t>
            </w:r>
          </w:p>
        </w:tc>
      </w:tr>
      <w:tr w:rsidR="00CC5DFE" w:rsidRPr="00445D82" w14:paraId="31267B93" w14:textId="77777777" w:rsidTr="00CC5DFE">
        <w:trPr>
          <w:trHeight w:val="690"/>
        </w:trPr>
        <w:tc>
          <w:tcPr>
            <w:tcW w:w="1185" w:type="dxa"/>
            <w:tcBorders>
              <w:top w:val="nil"/>
              <w:left w:val="single" w:sz="6" w:space="0" w:color="auto"/>
              <w:bottom w:val="single" w:sz="6" w:space="0" w:color="auto"/>
              <w:right w:val="single" w:sz="6" w:space="0" w:color="auto"/>
            </w:tcBorders>
            <w:shd w:val="clear" w:color="auto" w:fill="D9D9D9"/>
            <w:vAlign w:val="center"/>
            <w:hideMark/>
          </w:tcPr>
          <w:p w14:paraId="0E4C4073" w14:textId="77777777" w:rsidR="00CC5DFE" w:rsidRPr="00445D82" w:rsidRDefault="00CC5DFE" w:rsidP="00262FE9">
            <w:pPr>
              <w:pStyle w:val="paragraph"/>
              <w:spacing w:before="0" w:beforeAutospacing="0" w:after="0" w:afterAutospacing="0"/>
              <w:textAlignment w:val="baseline"/>
              <w:rPr>
                <w:rFonts w:ascii="Arial" w:hAnsi="Arial" w:cs="Arial"/>
                <w:sz w:val="20"/>
                <w:szCs w:val="20"/>
              </w:rPr>
            </w:pPr>
            <w:r w:rsidRPr="00445D82">
              <w:rPr>
                <w:rStyle w:val="eop"/>
                <w:rFonts w:ascii="Arial" w:hAnsi="Arial" w:cs="Arial"/>
                <w:sz w:val="20"/>
                <w:szCs w:val="20"/>
              </w:rPr>
              <w:lastRenderedPageBreak/>
              <w:t> </w:t>
            </w:r>
          </w:p>
        </w:tc>
        <w:tc>
          <w:tcPr>
            <w:tcW w:w="1905" w:type="dxa"/>
            <w:tcBorders>
              <w:top w:val="single" w:sz="6" w:space="0" w:color="auto"/>
              <w:left w:val="single" w:sz="6" w:space="0" w:color="auto"/>
              <w:bottom w:val="single" w:sz="6" w:space="0" w:color="auto"/>
              <w:right w:val="single" w:sz="6" w:space="0" w:color="auto"/>
            </w:tcBorders>
            <w:vAlign w:val="center"/>
            <w:hideMark/>
          </w:tcPr>
          <w:p w14:paraId="1E513626" w14:textId="77777777" w:rsidR="00CC5DFE" w:rsidRPr="00445D82" w:rsidRDefault="00CC5DFE" w:rsidP="00262FE9">
            <w:pPr>
              <w:pStyle w:val="paragraph"/>
              <w:spacing w:before="43" w:beforeAutospacing="0" w:after="0" w:afterAutospacing="0"/>
              <w:ind w:left="90"/>
              <w:textAlignment w:val="baseline"/>
              <w:rPr>
                <w:rFonts w:ascii="Arial" w:hAnsi="Arial" w:cs="Arial"/>
                <w:sz w:val="20"/>
                <w:szCs w:val="20"/>
              </w:rPr>
            </w:pPr>
            <w:r w:rsidRPr="00445D82">
              <w:rPr>
                <w:rStyle w:val="normaltextrun"/>
                <w:rFonts w:ascii="Arial" w:hAnsi="Arial" w:cs="Arial"/>
                <w:sz w:val="20"/>
                <w:szCs w:val="20"/>
              </w:rPr>
              <w:t>Komolac</w:t>
            </w:r>
            <w:r w:rsidRPr="00445D82">
              <w:rPr>
                <w:rStyle w:val="eop"/>
                <w:rFonts w:ascii="Arial" w:hAnsi="Arial" w:cs="Arial"/>
                <w:sz w:val="20"/>
                <w:szCs w:val="20"/>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2C971663" w14:textId="77777777" w:rsidR="00CC5DFE" w:rsidRPr="00445D82" w:rsidRDefault="00CC5DFE" w:rsidP="00262FE9">
            <w:pPr>
              <w:pStyle w:val="paragraph"/>
              <w:spacing w:before="43" w:beforeAutospacing="0" w:after="0" w:afterAutospacing="0"/>
              <w:ind w:left="90"/>
              <w:textAlignment w:val="baseline"/>
              <w:rPr>
                <w:rFonts w:ascii="Arial" w:hAnsi="Arial" w:cs="Arial"/>
                <w:sz w:val="20"/>
                <w:szCs w:val="20"/>
              </w:rPr>
            </w:pPr>
            <w:r w:rsidRPr="00445D82">
              <w:rPr>
                <w:rStyle w:val="normaltextrun"/>
                <w:rFonts w:ascii="Arial" w:hAnsi="Arial" w:cs="Arial"/>
                <w:sz w:val="20"/>
                <w:szCs w:val="20"/>
              </w:rPr>
              <w:t>ACI marina Dubrovnik</w:t>
            </w:r>
            <w:r w:rsidRPr="00445D82">
              <w:rPr>
                <w:rStyle w:val="eop"/>
                <w:rFonts w:ascii="Arial" w:hAnsi="Arial" w:cs="Arial"/>
                <w:sz w:val="20"/>
                <w:szCs w:val="20"/>
              </w:rPr>
              <w:t> </w:t>
            </w:r>
          </w:p>
        </w:tc>
        <w:tc>
          <w:tcPr>
            <w:tcW w:w="1830" w:type="dxa"/>
            <w:tcBorders>
              <w:top w:val="single" w:sz="6" w:space="0" w:color="auto"/>
              <w:left w:val="single" w:sz="6" w:space="0" w:color="auto"/>
              <w:bottom w:val="single" w:sz="6" w:space="0" w:color="auto"/>
              <w:right w:val="single" w:sz="6" w:space="0" w:color="auto"/>
            </w:tcBorders>
            <w:vAlign w:val="center"/>
            <w:hideMark/>
          </w:tcPr>
          <w:p w14:paraId="3B42B1DA" w14:textId="77777777" w:rsidR="00CC5DFE" w:rsidRPr="00445D82" w:rsidRDefault="00CC5DFE" w:rsidP="00262FE9">
            <w:pPr>
              <w:pStyle w:val="paragraph"/>
              <w:spacing w:before="43" w:beforeAutospacing="0" w:after="0" w:afterAutospacing="0"/>
              <w:ind w:left="435"/>
              <w:textAlignment w:val="baseline"/>
              <w:rPr>
                <w:rFonts w:ascii="Arial" w:hAnsi="Arial" w:cs="Arial"/>
                <w:sz w:val="20"/>
                <w:szCs w:val="20"/>
              </w:rPr>
            </w:pPr>
            <w:r w:rsidRPr="00445D82">
              <w:rPr>
                <w:rStyle w:val="normaltextrun"/>
                <w:rFonts w:ascii="Arial" w:hAnsi="Arial" w:cs="Arial"/>
                <w:sz w:val="20"/>
                <w:szCs w:val="20"/>
              </w:rPr>
              <w:t>350/ do 450</w:t>
            </w:r>
            <w:r w:rsidRPr="00445D82">
              <w:rPr>
                <w:rStyle w:val="eop"/>
                <w:rFonts w:ascii="Arial" w:hAnsi="Arial" w:cs="Arial"/>
                <w:sz w:val="20"/>
                <w:szCs w:val="20"/>
              </w:rPr>
              <w:t> </w:t>
            </w:r>
          </w:p>
        </w:tc>
        <w:tc>
          <w:tcPr>
            <w:tcW w:w="1545" w:type="dxa"/>
            <w:tcBorders>
              <w:top w:val="single" w:sz="6" w:space="0" w:color="auto"/>
              <w:left w:val="single" w:sz="6" w:space="0" w:color="auto"/>
              <w:bottom w:val="single" w:sz="6" w:space="0" w:color="auto"/>
              <w:right w:val="single" w:sz="6" w:space="0" w:color="auto"/>
            </w:tcBorders>
            <w:vAlign w:val="center"/>
            <w:hideMark/>
          </w:tcPr>
          <w:p w14:paraId="08ADC287" w14:textId="77777777" w:rsidR="00CC5DFE" w:rsidRPr="00445D82" w:rsidRDefault="00CC5DFE" w:rsidP="00262FE9">
            <w:pPr>
              <w:pStyle w:val="paragraph"/>
              <w:spacing w:before="99" w:beforeAutospacing="0" w:after="0" w:afterAutospacing="0"/>
              <w:ind w:left="-30"/>
              <w:jc w:val="center"/>
              <w:textAlignment w:val="baseline"/>
              <w:rPr>
                <w:rFonts w:ascii="Arial" w:hAnsi="Arial" w:cs="Arial"/>
                <w:sz w:val="20"/>
                <w:szCs w:val="20"/>
              </w:rPr>
            </w:pPr>
            <w:r w:rsidRPr="00445D82">
              <w:rPr>
                <w:rStyle w:val="normaltextrun"/>
                <w:rFonts w:ascii="Arial" w:hAnsi="Arial" w:cs="Arial"/>
                <w:sz w:val="20"/>
                <w:szCs w:val="20"/>
              </w:rPr>
              <w:t>postojeća/</w:t>
            </w:r>
            <w:r w:rsidRPr="00445D82">
              <w:rPr>
                <w:rStyle w:val="eop"/>
                <w:rFonts w:ascii="Arial" w:hAnsi="Arial" w:cs="Arial"/>
                <w:sz w:val="20"/>
                <w:szCs w:val="20"/>
              </w:rPr>
              <w:t> </w:t>
            </w:r>
          </w:p>
          <w:p w14:paraId="0D0C6FB7" w14:textId="77777777" w:rsidR="00CC5DFE" w:rsidRPr="00445D82" w:rsidRDefault="00CC5DFE" w:rsidP="00262FE9">
            <w:pPr>
              <w:pStyle w:val="paragraph"/>
              <w:spacing w:before="0" w:beforeAutospacing="0" w:after="0" w:afterAutospacing="0"/>
              <w:ind w:left="-30"/>
              <w:jc w:val="center"/>
              <w:textAlignment w:val="baseline"/>
              <w:rPr>
                <w:rFonts w:ascii="Arial" w:hAnsi="Arial" w:cs="Arial"/>
                <w:sz w:val="20"/>
                <w:szCs w:val="20"/>
              </w:rPr>
            </w:pPr>
            <w:r w:rsidRPr="00445D82">
              <w:rPr>
                <w:rStyle w:val="normaltextrun"/>
                <w:rFonts w:ascii="Arial" w:hAnsi="Arial" w:cs="Arial"/>
                <w:sz w:val="20"/>
                <w:szCs w:val="20"/>
              </w:rPr>
              <w:t>planirana</w:t>
            </w:r>
            <w:r w:rsidRPr="00445D82">
              <w:rPr>
                <w:rStyle w:val="eop"/>
                <w:rFonts w:ascii="Arial" w:hAnsi="Arial" w:cs="Arial"/>
                <w:sz w:val="20"/>
                <w:szCs w:val="20"/>
              </w:rPr>
              <w:t> </w:t>
            </w:r>
          </w:p>
        </w:tc>
      </w:tr>
    </w:tbl>
    <w:p w14:paraId="2C5F83CE" w14:textId="77777777" w:rsidR="002639C0" w:rsidRDefault="002639C0" w:rsidP="00262FE9">
      <w:pPr>
        <w:pStyle w:val="paragraph"/>
        <w:spacing w:before="0" w:beforeAutospacing="0" w:after="0" w:afterAutospacing="0"/>
        <w:jc w:val="both"/>
        <w:textAlignment w:val="baseline"/>
        <w:rPr>
          <w:rStyle w:val="eop"/>
          <w:rFonts w:ascii="Arial" w:hAnsi="Arial" w:cs="Arial"/>
          <w:sz w:val="22"/>
          <w:szCs w:val="22"/>
        </w:rPr>
      </w:pPr>
    </w:p>
    <w:p w14:paraId="675041A9" w14:textId="77777777" w:rsidR="00CC5DFE" w:rsidRDefault="00CC5DFE" w:rsidP="00262FE9">
      <w:pPr>
        <w:pStyle w:val="paragraph"/>
        <w:spacing w:before="0" w:beforeAutospacing="0" w:after="0" w:afterAutospacing="0"/>
        <w:jc w:val="both"/>
        <w:textAlignment w:val="baseline"/>
        <w:rPr>
          <w:rStyle w:val="eop"/>
          <w:rFonts w:ascii="Arial" w:hAnsi="Arial" w:cs="Arial"/>
          <w:sz w:val="22"/>
          <w:szCs w:val="22"/>
        </w:rPr>
      </w:pPr>
      <w:r w:rsidRPr="00262FE9">
        <w:rPr>
          <w:rStyle w:val="normaltextrun"/>
          <w:rFonts w:ascii="Arial" w:hAnsi="Arial" w:cs="Arial"/>
          <w:sz w:val="22"/>
          <w:szCs w:val="22"/>
        </w:rPr>
        <w:t xml:space="preserve">(5) </w:t>
      </w:r>
      <w:r w:rsidRPr="00262FE9">
        <w:rPr>
          <w:rStyle w:val="normaltextrun"/>
          <w:rFonts w:ascii="Arial" w:hAnsi="Arial" w:cs="Arial"/>
          <w:b/>
          <w:bCs/>
          <w:sz w:val="22"/>
          <w:szCs w:val="22"/>
        </w:rPr>
        <w:t>Morske luke posebne namjene županijskog značaja:</w:t>
      </w:r>
      <w:r w:rsidRPr="00262FE9">
        <w:rPr>
          <w:rStyle w:val="eop"/>
          <w:rFonts w:ascii="Arial" w:hAnsi="Arial" w:cs="Arial"/>
          <w:sz w:val="22"/>
          <w:szCs w:val="22"/>
        </w:rPr>
        <w:t> </w:t>
      </w:r>
    </w:p>
    <w:p w14:paraId="0CF3E9B5" w14:textId="77777777" w:rsidR="002639C0" w:rsidRPr="00262FE9" w:rsidRDefault="002639C0" w:rsidP="00262FE9">
      <w:pPr>
        <w:pStyle w:val="paragraph"/>
        <w:spacing w:before="0" w:beforeAutospacing="0" w:after="0" w:afterAutospacing="0"/>
        <w:jc w:val="both"/>
        <w:textAlignment w:val="baseline"/>
        <w:rPr>
          <w:rFonts w:ascii="Arial" w:hAnsi="Arial" w:cs="Arial"/>
          <w:sz w:val="22"/>
          <w:szCs w:val="22"/>
        </w:rPr>
      </w:pPr>
    </w:p>
    <w:p w14:paraId="04597B28" w14:textId="77777777" w:rsidR="00CC5DFE" w:rsidRDefault="00CC5DFE" w:rsidP="00262FE9">
      <w:pPr>
        <w:pStyle w:val="paragraph"/>
        <w:spacing w:before="0" w:beforeAutospacing="0" w:after="0" w:afterAutospacing="0"/>
        <w:ind w:left="105"/>
        <w:jc w:val="both"/>
        <w:textAlignment w:val="baseline"/>
        <w:rPr>
          <w:rStyle w:val="eop"/>
          <w:rFonts w:ascii="Arial" w:hAnsi="Arial" w:cs="Arial"/>
          <w:sz w:val="22"/>
          <w:szCs w:val="22"/>
        </w:rPr>
      </w:pPr>
      <w:r w:rsidRPr="00262FE9">
        <w:rPr>
          <w:rStyle w:val="normaltextrun"/>
          <w:rFonts w:ascii="Arial" w:hAnsi="Arial" w:cs="Arial"/>
          <w:sz w:val="22"/>
          <w:szCs w:val="22"/>
        </w:rPr>
        <w:t>Brodogradilište</w:t>
      </w:r>
      <w:r w:rsidRPr="00262FE9">
        <w:rPr>
          <w:rStyle w:val="eop"/>
          <w:rFonts w:ascii="Arial" w:hAnsi="Arial" w:cs="Arial"/>
          <w:sz w:val="22"/>
          <w:szCs w:val="22"/>
        </w:rPr>
        <w:t> </w:t>
      </w:r>
    </w:p>
    <w:p w14:paraId="77D65C0F" w14:textId="77777777" w:rsidR="002639C0" w:rsidRPr="00262FE9" w:rsidRDefault="002639C0" w:rsidP="00262FE9">
      <w:pPr>
        <w:pStyle w:val="paragraph"/>
        <w:spacing w:before="0" w:beforeAutospacing="0" w:after="0" w:afterAutospacing="0"/>
        <w:ind w:left="105"/>
        <w:jc w:val="both"/>
        <w:textAlignment w:val="baseline"/>
        <w:rPr>
          <w:rFonts w:ascii="Arial" w:hAnsi="Arial" w:cs="Arial"/>
          <w:sz w:val="22"/>
          <w:szCs w:val="22"/>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91"/>
        <w:gridCol w:w="1852"/>
        <w:gridCol w:w="1253"/>
        <w:gridCol w:w="1364"/>
        <w:gridCol w:w="1776"/>
        <w:gridCol w:w="1620"/>
      </w:tblGrid>
      <w:tr w:rsidR="00CC5DFE" w:rsidRPr="00445D82" w14:paraId="560C0303" w14:textId="77777777" w:rsidTr="00CC5DFE">
        <w:trPr>
          <w:trHeight w:val="525"/>
        </w:trPr>
        <w:tc>
          <w:tcPr>
            <w:tcW w:w="1200" w:type="dxa"/>
            <w:tcBorders>
              <w:top w:val="single" w:sz="6" w:space="0" w:color="000000"/>
              <w:left w:val="single" w:sz="6" w:space="0" w:color="000000"/>
              <w:bottom w:val="single" w:sz="6" w:space="0" w:color="000000"/>
              <w:right w:val="single" w:sz="6" w:space="0" w:color="000000"/>
            </w:tcBorders>
            <w:shd w:val="clear" w:color="auto" w:fill="D9D9D9"/>
            <w:hideMark/>
          </w:tcPr>
          <w:p w14:paraId="7596A3EE" w14:textId="77777777" w:rsidR="00CC5DFE" w:rsidRPr="00445D82" w:rsidRDefault="00CC5DFE" w:rsidP="00262FE9">
            <w:pPr>
              <w:pStyle w:val="paragraph"/>
              <w:spacing w:before="154" w:beforeAutospacing="0" w:after="0" w:afterAutospacing="0"/>
              <w:ind w:left="345"/>
              <w:jc w:val="both"/>
              <w:textAlignment w:val="baseline"/>
              <w:rPr>
                <w:rFonts w:ascii="Arial" w:hAnsi="Arial" w:cs="Arial"/>
                <w:sz w:val="20"/>
                <w:szCs w:val="20"/>
              </w:rPr>
            </w:pPr>
            <w:r w:rsidRPr="00445D82">
              <w:rPr>
                <w:rStyle w:val="normaltextrun"/>
                <w:rFonts w:ascii="Arial" w:hAnsi="Arial" w:cs="Arial"/>
                <w:b/>
                <w:bCs/>
                <w:sz w:val="20"/>
                <w:szCs w:val="20"/>
              </w:rPr>
              <w:t>Grad</w:t>
            </w:r>
            <w:r w:rsidRPr="00445D82">
              <w:rPr>
                <w:rStyle w:val="eop"/>
                <w:rFonts w:ascii="Arial" w:hAnsi="Arial" w:cs="Arial"/>
                <w:sz w:val="20"/>
                <w:szCs w:val="20"/>
              </w:rPr>
              <w:t> </w:t>
            </w:r>
          </w:p>
        </w:tc>
        <w:tc>
          <w:tcPr>
            <w:tcW w:w="1920" w:type="dxa"/>
            <w:tcBorders>
              <w:top w:val="single" w:sz="6" w:space="0" w:color="000000"/>
              <w:left w:val="single" w:sz="6" w:space="0" w:color="000000"/>
              <w:bottom w:val="single" w:sz="6" w:space="0" w:color="000000"/>
              <w:right w:val="single" w:sz="6" w:space="0" w:color="000000"/>
            </w:tcBorders>
            <w:shd w:val="clear" w:color="auto" w:fill="D9D9D9"/>
            <w:hideMark/>
          </w:tcPr>
          <w:p w14:paraId="2F1BE4A9" w14:textId="77777777" w:rsidR="00CC5DFE" w:rsidRPr="00445D82" w:rsidRDefault="00CC5DFE" w:rsidP="00262FE9">
            <w:pPr>
              <w:pStyle w:val="paragraph"/>
              <w:spacing w:before="154"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Naselje</w:t>
            </w:r>
            <w:r w:rsidRPr="00445D82">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5C200355" w14:textId="77777777" w:rsidR="00CC5DFE" w:rsidRPr="00445D82" w:rsidRDefault="00CC5DFE" w:rsidP="00262FE9">
            <w:pPr>
              <w:pStyle w:val="paragraph"/>
              <w:spacing w:before="154" w:beforeAutospacing="0" w:after="0" w:afterAutospacing="0"/>
              <w:ind w:left="255"/>
              <w:jc w:val="both"/>
              <w:textAlignment w:val="baseline"/>
              <w:rPr>
                <w:rFonts w:ascii="Arial" w:hAnsi="Arial" w:cs="Arial"/>
                <w:sz w:val="20"/>
                <w:szCs w:val="20"/>
              </w:rPr>
            </w:pPr>
            <w:r w:rsidRPr="00445D82">
              <w:rPr>
                <w:rStyle w:val="normaltextrun"/>
                <w:rFonts w:ascii="Arial" w:hAnsi="Arial" w:cs="Arial"/>
                <w:b/>
                <w:bCs/>
                <w:sz w:val="20"/>
                <w:szCs w:val="20"/>
              </w:rPr>
              <w:t>Lokalitet</w:t>
            </w:r>
            <w:r w:rsidRPr="00445D82">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D9D9D9"/>
            <w:hideMark/>
          </w:tcPr>
          <w:p w14:paraId="532CA8D9" w14:textId="77777777" w:rsidR="00CC5DFE" w:rsidRPr="00445D82" w:rsidRDefault="00CC5DFE" w:rsidP="00262FE9">
            <w:pPr>
              <w:pStyle w:val="paragraph"/>
              <w:spacing w:before="51" w:beforeAutospacing="0" w:after="0" w:afterAutospacing="0"/>
              <w:ind w:left="315" w:right="285" w:hanging="30"/>
              <w:jc w:val="both"/>
              <w:textAlignment w:val="baseline"/>
              <w:rPr>
                <w:rFonts w:ascii="Arial" w:hAnsi="Arial" w:cs="Arial"/>
                <w:sz w:val="20"/>
                <w:szCs w:val="20"/>
              </w:rPr>
            </w:pPr>
            <w:r w:rsidRPr="00445D82">
              <w:rPr>
                <w:rStyle w:val="normaltextrun"/>
                <w:rFonts w:ascii="Arial" w:hAnsi="Arial" w:cs="Arial"/>
                <w:b/>
                <w:bCs/>
                <w:sz w:val="20"/>
                <w:szCs w:val="20"/>
              </w:rPr>
              <w:t>Veličina navoza</w:t>
            </w:r>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shd w:val="clear" w:color="auto" w:fill="D9D9D9"/>
            <w:hideMark/>
          </w:tcPr>
          <w:p w14:paraId="735665EB" w14:textId="77777777" w:rsidR="00CC5DFE" w:rsidRPr="00445D82" w:rsidRDefault="00CC5DFE" w:rsidP="00262FE9">
            <w:pPr>
              <w:pStyle w:val="paragraph"/>
              <w:spacing w:before="154" w:beforeAutospacing="0" w:after="0" w:afterAutospacing="0"/>
              <w:ind w:left="330"/>
              <w:jc w:val="both"/>
              <w:textAlignment w:val="baseline"/>
              <w:rPr>
                <w:rFonts w:ascii="Arial" w:hAnsi="Arial" w:cs="Arial"/>
                <w:sz w:val="20"/>
                <w:szCs w:val="20"/>
              </w:rPr>
            </w:pPr>
            <w:r w:rsidRPr="00445D82">
              <w:rPr>
                <w:rStyle w:val="normaltextrun"/>
                <w:rFonts w:ascii="Arial" w:hAnsi="Arial" w:cs="Arial"/>
                <w:b/>
                <w:bCs/>
                <w:sz w:val="20"/>
                <w:szCs w:val="20"/>
              </w:rPr>
              <w:t>Veličina doka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D9D9D9"/>
            <w:hideMark/>
          </w:tcPr>
          <w:p w14:paraId="5490E773" w14:textId="77777777" w:rsidR="00CC5DFE" w:rsidRPr="00445D82" w:rsidRDefault="00CC5DFE" w:rsidP="00262FE9">
            <w:pPr>
              <w:pStyle w:val="paragraph"/>
              <w:spacing w:before="51" w:beforeAutospacing="0" w:after="0" w:afterAutospacing="0"/>
              <w:ind w:left="360" w:right="285" w:hanging="75"/>
              <w:jc w:val="both"/>
              <w:textAlignment w:val="baseline"/>
              <w:rPr>
                <w:rFonts w:ascii="Arial" w:hAnsi="Arial" w:cs="Arial"/>
                <w:sz w:val="20"/>
                <w:szCs w:val="20"/>
              </w:rPr>
            </w:pPr>
            <w:r w:rsidRPr="00445D82">
              <w:rPr>
                <w:rStyle w:val="normaltextrun"/>
                <w:rFonts w:ascii="Arial" w:hAnsi="Arial" w:cs="Arial"/>
                <w:b/>
                <w:bCs/>
                <w:sz w:val="20"/>
                <w:szCs w:val="20"/>
              </w:rPr>
              <w:t>Postojeća / planirana</w:t>
            </w:r>
            <w:r w:rsidRPr="00445D82">
              <w:rPr>
                <w:rStyle w:val="eop"/>
                <w:rFonts w:ascii="Arial" w:hAnsi="Arial" w:cs="Arial"/>
                <w:sz w:val="20"/>
                <w:szCs w:val="20"/>
              </w:rPr>
              <w:t> </w:t>
            </w:r>
          </w:p>
        </w:tc>
      </w:tr>
      <w:tr w:rsidR="00CC5DFE" w:rsidRPr="00445D82" w14:paraId="1C1299FC" w14:textId="77777777" w:rsidTr="00CC5DFE">
        <w:trPr>
          <w:trHeight w:val="345"/>
        </w:trPr>
        <w:tc>
          <w:tcPr>
            <w:tcW w:w="120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5DC7AEF" w14:textId="77777777" w:rsidR="00CC5DFE" w:rsidRPr="00445D82" w:rsidRDefault="00CC5DFE" w:rsidP="00262FE9">
            <w:pPr>
              <w:pStyle w:val="paragraph"/>
              <w:spacing w:before="0"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Dubrovnik</w:t>
            </w:r>
            <w:r w:rsidRPr="00445D82">
              <w:rPr>
                <w:rStyle w:val="eop"/>
                <w:rFonts w:ascii="Arial" w:hAnsi="Arial" w:cs="Arial"/>
                <w:sz w:val="20"/>
                <w:szCs w:val="20"/>
              </w:rPr>
              <w:t> </w:t>
            </w:r>
          </w:p>
        </w:tc>
        <w:tc>
          <w:tcPr>
            <w:tcW w:w="1920" w:type="dxa"/>
            <w:tcBorders>
              <w:top w:val="single" w:sz="6" w:space="0" w:color="000000"/>
              <w:left w:val="single" w:sz="6" w:space="0" w:color="000000"/>
              <w:bottom w:val="single" w:sz="6" w:space="0" w:color="000000"/>
              <w:right w:val="single" w:sz="6" w:space="0" w:color="000000"/>
            </w:tcBorders>
            <w:hideMark/>
          </w:tcPr>
          <w:p w14:paraId="1664EB6F" w14:textId="77777777" w:rsidR="00CC5DFE" w:rsidRPr="00445D82" w:rsidRDefault="00CC5DFE" w:rsidP="00262FE9">
            <w:pPr>
              <w:pStyle w:val="paragraph"/>
              <w:spacing w:before="65"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Mokošica</w:t>
            </w:r>
            <w:r w:rsidRPr="00445D82">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38A8B52D" w14:textId="77777777" w:rsidR="00CC5DFE" w:rsidRPr="00445D82" w:rsidRDefault="00CC5DFE" w:rsidP="00262FE9">
            <w:pPr>
              <w:pStyle w:val="paragraph"/>
              <w:spacing w:before="65"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Mokošica</w:t>
            </w:r>
            <w:r w:rsidRPr="00445D82">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3B3B4D80" w14:textId="77777777" w:rsidR="00CC5DFE" w:rsidRPr="00445D82" w:rsidRDefault="00CC5DFE" w:rsidP="00262FE9">
            <w:pPr>
              <w:pStyle w:val="paragraph"/>
              <w:spacing w:before="65" w:beforeAutospacing="0" w:after="0" w:afterAutospacing="0"/>
              <w:ind w:left="300"/>
              <w:jc w:val="both"/>
              <w:textAlignment w:val="baseline"/>
              <w:rPr>
                <w:rFonts w:ascii="Arial" w:hAnsi="Arial" w:cs="Arial"/>
                <w:sz w:val="20"/>
                <w:szCs w:val="20"/>
              </w:rPr>
            </w:pPr>
            <w:r w:rsidRPr="00445D82">
              <w:rPr>
                <w:rStyle w:val="normaltextrun"/>
                <w:rFonts w:ascii="Arial" w:hAnsi="Arial" w:cs="Arial"/>
                <w:sz w:val="20"/>
                <w:szCs w:val="20"/>
              </w:rPr>
              <w:t>do 50 m</w:t>
            </w:r>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6D18EC48" w14:textId="77777777" w:rsidR="00CC5DFE" w:rsidRPr="00445D82" w:rsidRDefault="00CC5DFE" w:rsidP="00262FE9">
            <w:pPr>
              <w:pStyle w:val="paragraph"/>
              <w:spacing w:before="65" w:beforeAutospacing="0" w:after="0" w:afterAutospacing="0"/>
              <w:ind w:left="135"/>
              <w:jc w:val="both"/>
              <w:textAlignment w:val="baseline"/>
              <w:rPr>
                <w:rFonts w:ascii="Arial" w:hAnsi="Arial" w:cs="Arial"/>
                <w:sz w:val="20"/>
                <w:szCs w:val="20"/>
              </w:rPr>
            </w:pPr>
            <w:r w:rsidRPr="00445D82">
              <w:rPr>
                <w:rStyle w:val="normaltextrun"/>
                <w:rFonts w:ascii="Arial" w:hAnsi="Arial" w:cs="Arial"/>
                <w:sz w:val="20"/>
                <w:szCs w:val="20"/>
              </w:rPr>
              <w:t>do 1.000 t nosivosti</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702D7C9E" w14:textId="77777777" w:rsidR="00CC5DFE" w:rsidRPr="00445D82" w:rsidRDefault="00CC5DFE" w:rsidP="00262FE9">
            <w:pPr>
              <w:pStyle w:val="paragraph"/>
              <w:spacing w:before="65" w:beforeAutospacing="0" w:after="0" w:afterAutospacing="0"/>
              <w:ind w:left="375"/>
              <w:jc w:val="both"/>
              <w:textAlignment w:val="baseline"/>
              <w:rPr>
                <w:rFonts w:ascii="Arial" w:hAnsi="Arial" w:cs="Arial"/>
                <w:sz w:val="20"/>
                <w:szCs w:val="20"/>
              </w:rPr>
            </w:pPr>
            <w:r w:rsidRPr="00445D82">
              <w:rPr>
                <w:rStyle w:val="normaltextrun"/>
                <w:rFonts w:ascii="Arial" w:hAnsi="Arial" w:cs="Arial"/>
                <w:sz w:val="20"/>
                <w:szCs w:val="20"/>
              </w:rPr>
              <w:t>postojeća</w:t>
            </w:r>
            <w:r w:rsidRPr="00445D82">
              <w:rPr>
                <w:rStyle w:val="eop"/>
                <w:rFonts w:ascii="Arial" w:hAnsi="Arial" w:cs="Arial"/>
                <w:sz w:val="20"/>
                <w:szCs w:val="20"/>
              </w:rPr>
              <w:t> </w:t>
            </w:r>
          </w:p>
        </w:tc>
      </w:tr>
    </w:tbl>
    <w:p w14:paraId="10AA1145" w14:textId="77777777" w:rsidR="002639C0" w:rsidRDefault="002639C0"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67654ACC" w14:textId="77777777" w:rsidR="00CC5DFE" w:rsidRDefault="00CC5DFE" w:rsidP="00262FE9">
      <w:pPr>
        <w:pStyle w:val="paragraph"/>
        <w:spacing w:before="0" w:beforeAutospacing="0" w:after="0" w:afterAutospacing="0"/>
        <w:ind w:left="330" w:hanging="330"/>
        <w:jc w:val="both"/>
        <w:textAlignment w:val="baseline"/>
        <w:rPr>
          <w:rStyle w:val="eop"/>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Športske luke</w:t>
      </w:r>
      <w:r w:rsidRPr="00262FE9">
        <w:rPr>
          <w:rStyle w:val="eop"/>
          <w:rFonts w:ascii="Arial" w:hAnsi="Arial" w:cs="Arial"/>
          <w:sz w:val="22"/>
          <w:szCs w:val="22"/>
        </w:rPr>
        <w:t> </w:t>
      </w:r>
    </w:p>
    <w:p w14:paraId="33F35FEF" w14:textId="77777777" w:rsidR="002639C0" w:rsidRPr="00262FE9" w:rsidRDefault="002639C0" w:rsidP="00262FE9">
      <w:pPr>
        <w:pStyle w:val="paragraph"/>
        <w:spacing w:before="0" w:beforeAutospacing="0" w:after="0" w:afterAutospacing="0"/>
        <w:ind w:left="330" w:hanging="330"/>
        <w:jc w:val="both"/>
        <w:textAlignment w:val="baseline"/>
        <w:rPr>
          <w:rFonts w:ascii="Arial" w:hAnsi="Arial" w:cs="Arial"/>
          <w:sz w:val="22"/>
          <w:szCs w:val="22"/>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85"/>
        <w:gridCol w:w="1860"/>
        <w:gridCol w:w="2490"/>
        <w:gridCol w:w="1800"/>
        <w:gridCol w:w="1560"/>
      </w:tblGrid>
      <w:tr w:rsidR="00CC5DFE" w:rsidRPr="00445D82" w14:paraId="749E3A0B" w14:textId="77777777" w:rsidTr="00CC5DFE">
        <w:trPr>
          <w:trHeight w:val="210"/>
        </w:trPr>
        <w:tc>
          <w:tcPr>
            <w:tcW w:w="1185" w:type="dxa"/>
            <w:tcBorders>
              <w:top w:val="single" w:sz="6" w:space="0" w:color="000000"/>
              <w:left w:val="single" w:sz="6" w:space="0" w:color="000000"/>
              <w:bottom w:val="single" w:sz="6" w:space="0" w:color="000000"/>
              <w:right w:val="single" w:sz="6" w:space="0" w:color="000000"/>
            </w:tcBorders>
            <w:shd w:val="clear" w:color="auto" w:fill="D9D9D9"/>
            <w:hideMark/>
          </w:tcPr>
          <w:p w14:paraId="1AB415EA" w14:textId="77777777" w:rsidR="00CC5DFE" w:rsidRPr="00445D82" w:rsidRDefault="00CC5DFE" w:rsidP="00262FE9">
            <w:pPr>
              <w:pStyle w:val="paragraph"/>
              <w:spacing w:before="0" w:beforeAutospacing="0" w:after="0" w:afterAutospacing="0"/>
              <w:ind w:left="330"/>
              <w:jc w:val="both"/>
              <w:textAlignment w:val="baseline"/>
              <w:rPr>
                <w:rFonts w:ascii="Arial" w:hAnsi="Arial" w:cs="Arial"/>
                <w:sz w:val="20"/>
                <w:szCs w:val="20"/>
              </w:rPr>
            </w:pPr>
            <w:r w:rsidRPr="00445D82">
              <w:rPr>
                <w:rStyle w:val="normaltextrun"/>
                <w:rFonts w:ascii="Arial" w:hAnsi="Arial" w:cs="Arial"/>
                <w:b/>
                <w:bCs/>
                <w:sz w:val="20"/>
                <w:szCs w:val="20"/>
              </w:rPr>
              <w:t>Grad</w:t>
            </w:r>
            <w:r w:rsidRPr="00445D82">
              <w:rPr>
                <w:rStyle w:val="eop"/>
                <w:rFonts w:ascii="Arial" w:hAnsi="Arial" w:cs="Arial"/>
                <w:sz w:val="20"/>
                <w:szCs w:val="20"/>
              </w:rPr>
              <w:t> </w:t>
            </w:r>
          </w:p>
        </w:tc>
        <w:tc>
          <w:tcPr>
            <w:tcW w:w="1860" w:type="dxa"/>
            <w:tcBorders>
              <w:top w:val="single" w:sz="6" w:space="0" w:color="000000"/>
              <w:left w:val="single" w:sz="6" w:space="0" w:color="000000"/>
              <w:bottom w:val="single" w:sz="6" w:space="0" w:color="000000"/>
              <w:right w:val="single" w:sz="6" w:space="0" w:color="000000"/>
            </w:tcBorders>
            <w:shd w:val="clear" w:color="auto" w:fill="D9D9D9"/>
            <w:hideMark/>
          </w:tcPr>
          <w:p w14:paraId="09B96D6E"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Naselje</w:t>
            </w:r>
            <w:r w:rsidRPr="00445D82">
              <w:rPr>
                <w:rStyle w:val="eop"/>
                <w:rFonts w:ascii="Arial" w:hAnsi="Arial" w:cs="Arial"/>
                <w:sz w:val="20"/>
                <w:szCs w:val="20"/>
              </w:rPr>
              <w:t> </w:t>
            </w:r>
          </w:p>
        </w:tc>
        <w:tc>
          <w:tcPr>
            <w:tcW w:w="2490" w:type="dxa"/>
            <w:tcBorders>
              <w:top w:val="single" w:sz="6" w:space="0" w:color="000000"/>
              <w:left w:val="single" w:sz="6" w:space="0" w:color="000000"/>
              <w:bottom w:val="single" w:sz="6" w:space="0" w:color="000000"/>
              <w:right w:val="single" w:sz="6" w:space="0" w:color="000000"/>
            </w:tcBorders>
            <w:shd w:val="clear" w:color="auto" w:fill="D9D9D9"/>
            <w:hideMark/>
          </w:tcPr>
          <w:p w14:paraId="29A7CA03"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Lokalitet</w:t>
            </w:r>
            <w:r w:rsidRPr="00445D82">
              <w:rPr>
                <w:rStyle w:val="eop"/>
                <w:rFonts w:ascii="Arial" w:hAnsi="Arial" w:cs="Arial"/>
                <w:sz w:val="20"/>
                <w:szCs w:val="20"/>
              </w:rPr>
              <w:t> </w:t>
            </w:r>
          </w:p>
        </w:tc>
        <w:tc>
          <w:tcPr>
            <w:tcW w:w="1800" w:type="dxa"/>
            <w:tcBorders>
              <w:top w:val="single" w:sz="6" w:space="0" w:color="000000"/>
              <w:left w:val="single" w:sz="6" w:space="0" w:color="000000"/>
              <w:bottom w:val="single" w:sz="6" w:space="0" w:color="000000"/>
              <w:right w:val="single" w:sz="6" w:space="0" w:color="000000"/>
            </w:tcBorders>
            <w:shd w:val="clear" w:color="auto" w:fill="D9D9D9"/>
            <w:hideMark/>
          </w:tcPr>
          <w:p w14:paraId="24FD9FA5" w14:textId="77777777" w:rsidR="00CC5DFE" w:rsidRPr="00445D82" w:rsidRDefault="00CC5DFE" w:rsidP="00262FE9">
            <w:pPr>
              <w:pStyle w:val="paragraph"/>
              <w:spacing w:before="0" w:beforeAutospacing="0" w:after="0" w:afterAutospacing="0"/>
              <w:ind w:left="225"/>
              <w:jc w:val="both"/>
              <w:textAlignment w:val="baseline"/>
              <w:rPr>
                <w:rFonts w:ascii="Arial" w:hAnsi="Arial" w:cs="Arial"/>
                <w:sz w:val="20"/>
                <w:szCs w:val="20"/>
              </w:rPr>
            </w:pPr>
            <w:r w:rsidRPr="00445D82">
              <w:rPr>
                <w:rStyle w:val="normaltextrun"/>
                <w:rFonts w:ascii="Arial" w:hAnsi="Arial" w:cs="Arial"/>
                <w:b/>
                <w:bCs/>
                <w:sz w:val="20"/>
                <w:szCs w:val="20"/>
              </w:rPr>
              <w:t>Veličina navoza</w:t>
            </w:r>
            <w:r w:rsidRPr="00445D82">
              <w:rPr>
                <w:rStyle w:val="eop"/>
                <w:rFonts w:ascii="Arial" w:hAnsi="Arial" w:cs="Arial"/>
                <w:sz w:val="20"/>
                <w:szCs w:val="20"/>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D9D9D9"/>
            <w:hideMark/>
          </w:tcPr>
          <w:p w14:paraId="30E24C84" w14:textId="77777777" w:rsidR="00CC5DFE" w:rsidRPr="00445D82" w:rsidRDefault="00CC5DFE" w:rsidP="00262FE9">
            <w:pPr>
              <w:pStyle w:val="paragraph"/>
              <w:spacing w:before="0" w:beforeAutospacing="0" w:after="0" w:afterAutospacing="0"/>
              <w:ind w:left="195"/>
              <w:jc w:val="both"/>
              <w:textAlignment w:val="baseline"/>
              <w:rPr>
                <w:rFonts w:ascii="Arial" w:hAnsi="Arial" w:cs="Arial"/>
                <w:sz w:val="20"/>
                <w:szCs w:val="20"/>
              </w:rPr>
            </w:pPr>
            <w:r w:rsidRPr="00445D82">
              <w:rPr>
                <w:rStyle w:val="normaltextrun"/>
                <w:rFonts w:ascii="Arial" w:hAnsi="Arial" w:cs="Arial"/>
                <w:b/>
                <w:bCs/>
                <w:sz w:val="20"/>
                <w:szCs w:val="20"/>
              </w:rPr>
              <w:t>Veličina doka</w:t>
            </w:r>
            <w:r w:rsidRPr="00445D82">
              <w:rPr>
                <w:rStyle w:val="eop"/>
                <w:rFonts w:ascii="Arial" w:hAnsi="Arial" w:cs="Arial"/>
                <w:sz w:val="20"/>
                <w:szCs w:val="20"/>
              </w:rPr>
              <w:t> </w:t>
            </w:r>
          </w:p>
        </w:tc>
      </w:tr>
      <w:tr w:rsidR="00CC5DFE" w:rsidRPr="00445D82" w14:paraId="60874A2E" w14:textId="77777777" w:rsidTr="00CC5DFE">
        <w:trPr>
          <w:trHeight w:val="525"/>
        </w:trPr>
        <w:tc>
          <w:tcPr>
            <w:tcW w:w="1185" w:type="dxa"/>
            <w:tcBorders>
              <w:top w:val="single" w:sz="6" w:space="0" w:color="auto"/>
              <w:left w:val="single" w:sz="6" w:space="0" w:color="auto"/>
              <w:bottom w:val="nil"/>
              <w:right w:val="single" w:sz="6" w:space="0" w:color="auto"/>
            </w:tcBorders>
            <w:shd w:val="clear" w:color="auto" w:fill="D9D9D9"/>
            <w:hideMark/>
          </w:tcPr>
          <w:p w14:paraId="7525ACE2"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416641BA" w14:textId="77777777" w:rsidR="00CC5DFE" w:rsidRPr="00445D82" w:rsidRDefault="00CC5DFE" w:rsidP="00262FE9">
            <w:pPr>
              <w:pStyle w:val="paragraph"/>
              <w:spacing w:before="106" w:beforeAutospacing="0" w:after="0" w:afterAutospacing="0"/>
              <w:ind w:left="90"/>
              <w:jc w:val="both"/>
              <w:textAlignment w:val="baseline"/>
              <w:rPr>
                <w:rFonts w:ascii="Arial" w:hAnsi="Arial" w:cs="Arial"/>
                <w:sz w:val="20"/>
                <w:szCs w:val="20"/>
              </w:rPr>
            </w:pPr>
            <w:r w:rsidRPr="00445D82">
              <w:rPr>
                <w:rStyle w:val="normaltextrun"/>
                <w:rFonts w:ascii="Arial" w:hAnsi="Arial" w:cs="Arial"/>
                <w:b/>
                <w:bCs/>
                <w:sz w:val="20"/>
                <w:szCs w:val="20"/>
              </w:rPr>
              <w:t>Dubrovnik</w:t>
            </w:r>
            <w:r w:rsidRPr="00445D82">
              <w:rPr>
                <w:rStyle w:val="eop"/>
                <w:rFonts w:ascii="Arial" w:hAnsi="Arial" w:cs="Arial"/>
                <w:sz w:val="20"/>
                <w:szCs w:val="20"/>
              </w:rPr>
              <w:t> </w:t>
            </w:r>
          </w:p>
        </w:tc>
        <w:tc>
          <w:tcPr>
            <w:tcW w:w="1860" w:type="dxa"/>
            <w:tcBorders>
              <w:top w:val="single" w:sz="6" w:space="0" w:color="auto"/>
              <w:left w:val="single" w:sz="6" w:space="0" w:color="auto"/>
              <w:bottom w:val="nil"/>
              <w:right w:val="single" w:sz="6" w:space="0" w:color="auto"/>
            </w:tcBorders>
            <w:hideMark/>
          </w:tcPr>
          <w:p w14:paraId="0AF45E81"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5BDA3DD9" w14:textId="77777777" w:rsidR="00CC5DFE" w:rsidRPr="00445D82" w:rsidRDefault="00CC5DFE" w:rsidP="00262FE9">
            <w:pPr>
              <w:pStyle w:val="paragraph"/>
              <w:spacing w:before="106"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Dubrovnik</w:t>
            </w:r>
            <w:r w:rsidRPr="00445D82">
              <w:rPr>
                <w:rStyle w:val="eop"/>
                <w:rFonts w:ascii="Arial" w:hAnsi="Arial" w:cs="Arial"/>
                <w:sz w:val="20"/>
                <w:szCs w:val="20"/>
              </w:rPr>
              <w:t> </w:t>
            </w:r>
          </w:p>
        </w:tc>
        <w:tc>
          <w:tcPr>
            <w:tcW w:w="2490" w:type="dxa"/>
            <w:tcBorders>
              <w:top w:val="single" w:sz="6" w:space="0" w:color="auto"/>
              <w:left w:val="single" w:sz="6" w:space="0" w:color="auto"/>
              <w:bottom w:val="single" w:sz="6" w:space="0" w:color="auto"/>
              <w:right w:val="single" w:sz="6" w:space="0" w:color="auto"/>
            </w:tcBorders>
            <w:hideMark/>
          </w:tcPr>
          <w:p w14:paraId="5E839681" w14:textId="77777777" w:rsidR="00CC5DFE" w:rsidRPr="00445D82" w:rsidRDefault="00CC5DFE" w:rsidP="00262FE9">
            <w:pPr>
              <w:pStyle w:val="paragraph"/>
              <w:spacing w:before="101" w:beforeAutospacing="0" w:after="0" w:afterAutospacing="0"/>
              <w:ind w:left="90"/>
              <w:jc w:val="both"/>
              <w:textAlignment w:val="baseline"/>
              <w:rPr>
                <w:rFonts w:ascii="Arial" w:hAnsi="Arial" w:cs="Arial"/>
                <w:sz w:val="20"/>
                <w:szCs w:val="20"/>
              </w:rPr>
            </w:pPr>
            <w:proofErr w:type="spellStart"/>
            <w:r w:rsidRPr="00445D82">
              <w:rPr>
                <w:rStyle w:val="normaltextrun"/>
                <w:rFonts w:ascii="Arial" w:hAnsi="Arial" w:cs="Arial"/>
                <w:sz w:val="20"/>
                <w:szCs w:val="20"/>
              </w:rPr>
              <w:t>Orsan</w:t>
            </w:r>
            <w:proofErr w:type="spellEnd"/>
            <w:r w:rsidRPr="00445D82">
              <w:rPr>
                <w:rStyle w:val="eop"/>
                <w:rFonts w:ascii="Arial" w:hAnsi="Arial" w:cs="Arial"/>
                <w:sz w:val="20"/>
                <w:szCs w:val="20"/>
              </w:rPr>
              <w:t> </w:t>
            </w:r>
          </w:p>
        </w:tc>
        <w:tc>
          <w:tcPr>
            <w:tcW w:w="1800" w:type="dxa"/>
            <w:tcBorders>
              <w:top w:val="single" w:sz="6" w:space="0" w:color="auto"/>
              <w:left w:val="single" w:sz="6" w:space="0" w:color="auto"/>
              <w:bottom w:val="single" w:sz="6" w:space="0" w:color="auto"/>
              <w:right w:val="single" w:sz="6" w:space="0" w:color="auto"/>
            </w:tcBorders>
            <w:hideMark/>
          </w:tcPr>
          <w:p w14:paraId="7931C98C" w14:textId="77777777" w:rsidR="00CC5DFE" w:rsidRPr="00445D82" w:rsidRDefault="00CC5DFE" w:rsidP="00262FE9">
            <w:pPr>
              <w:pStyle w:val="paragraph"/>
              <w:spacing w:before="101" w:beforeAutospacing="0" w:after="0" w:afterAutospacing="0"/>
              <w:jc w:val="both"/>
              <w:textAlignment w:val="baseline"/>
              <w:rPr>
                <w:rFonts w:ascii="Arial" w:hAnsi="Arial" w:cs="Arial"/>
                <w:sz w:val="20"/>
                <w:szCs w:val="20"/>
              </w:rPr>
            </w:pPr>
            <w:r w:rsidRPr="00445D82">
              <w:rPr>
                <w:rStyle w:val="normaltextrun"/>
                <w:rFonts w:ascii="Arial" w:hAnsi="Arial" w:cs="Arial"/>
                <w:sz w:val="20"/>
                <w:szCs w:val="20"/>
              </w:rPr>
              <w:t>do 200</w:t>
            </w:r>
            <w:r w:rsidRPr="00445D82">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hideMark/>
          </w:tcPr>
          <w:p w14:paraId="060DF547" w14:textId="77777777" w:rsidR="00CC5DFE" w:rsidRPr="00445D82" w:rsidRDefault="00CC5DFE" w:rsidP="00262FE9">
            <w:pPr>
              <w:pStyle w:val="paragraph"/>
              <w:spacing w:before="101" w:beforeAutospacing="0" w:after="0" w:afterAutospacing="0"/>
              <w:ind w:left="390"/>
              <w:jc w:val="both"/>
              <w:textAlignment w:val="baseline"/>
              <w:rPr>
                <w:rFonts w:ascii="Arial" w:hAnsi="Arial" w:cs="Arial"/>
                <w:sz w:val="20"/>
                <w:szCs w:val="20"/>
              </w:rPr>
            </w:pPr>
            <w:r w:rsidRPr="00445D82">
              <w:rPr>
                <w:rStyle w:val="normaltextrun"/>
                <w:rFonts w:ascii="Arial" w:hAnsi="Arial" w:cs="Arial"/>
                <w:sz w:val="20"/>
                <w:szCs w:val="20"/>
              </w:rPr>
              <w:t>postojeća</w:t>
            </w:r>
            <w:r w:rsidRPr="00445D82">
              <w:rPr>
                <w:rStyle w:val="eop"/>
                <w:rFonts w:ascii="Arial" w:hAnsi="Arial" w:cs="Arial"/>
                <w:sz w:val="20"/>
                <w:szCs w:val="20"/>
              </w:rPr>
              <w:t> </w:t>
            </w:r>
          </w:p>
        </w:tc>
      </w:tr>
      <w:tr w:rsidR="00CC5DFE" w:rsidRPr="00445D82" w14:paraId="1944B89A" w14:textId="77777777" w:rsidTr="00CC5DFE">
        <w:trPr>
          <w:trHeight w:val="540"/>
        </w:trPr>
        <w:tc>
          <w:tcPr>
            <w:tcW w:w="1185" w:type="dxa"/>
            <w:tcBorders>
              <w:top w:val="nil"/>
              <w:left w:val="single" w:sz="6" w:space="0" w:color="auto"/>
              <w:bottom w:val="single" w:sz="6" w:space="0" w:color="auto"/>
              <w:right w:val="single" w:sz="6" w:space="0" w:color="auto"/>
            </w:tcBorders>
            <w:shd w:val="clear" w:color="auto" w:fill="D9D9D9"/>
            <w:hideMark/>
          </w:tcPr>
          <w:p w14:paraId="4135B90D"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tc>
        <w:tc>
          <w:tcPr>
            <w:tcW w:w="1860" w:type="dxa"/>
            <w:tcBorders>
              <w:top w:val="nil"/>
              <w:left w:val="single" w:sz="6" w:space="0" w:color="auto"/>
              <w:bottom w:val="single" w:sz="6" w:space="0" w:color="auto"/>
              <w:right w:val="single" w:sz="6" w:space="0" w:color="auto"/>
            </w:tcBorders>
            <w:hideMark/>
          </w:tcPr>
          <w:p w14:paraId="4509089B"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tc>
        <w:tc>
          <w:tcPr>
            <w:tcW w:w="2490" w:type="dxa"/>
            <w:tcBorders>
              <w:top w:val="single" w:sz="6" w:space="0" w:color="auto"/>
              <w:left w:val="single" w:sz="6" w:space="0" w:color="auto"/>
              <w:bottom w:val="single" w:sz="6" w:space="0" w:color="auto"/>
              <w:right w:val="single" w:sz="6" w:space="0" w:color="auto"/>
            </w:tcBorders>
            <w:vAlign w:val="center"/>
            <w:hideMark/>
          </w:tcPr>
          <w:p w14:paraId="069BF6D5" w14:textId="77777777" w:rsidR="00CC5DFE" w:rsidRPr="00445D82" w:rsidRDefault="00CC5DFE" w:rsidP="00262FE9">
            <w:pPr>
              <w:pStyle w:val="paragraph"/>
              <w:spacing w:before="0" w:beforeAutospacing="0" w:after="0" w:afterAutospacing="0"/>
              <w:ind w:left="90"/>
              <w:textAlignment w:val="baseline"/>
              <w:rPr>
                <w:rFonts w:ascii="Arial" w:hAnsi="Arial" w:cs="Arial"/>
                <w:sz w:val="20"/>
                <w:szCs w:val="20"/>
              </w:rPr>
            </w:pPr>
            <w:proofErr w:type="spellStart"/>
            <w:r w:rsidRPr="00445D82">
              <w:rPr>
                <w:rStyle w:val="normaltextrun"/>
                <w:rFonts w:ascii="Arial" w:hAnsi="Arial" w:cs="Arial"/>
                <w:sz w:val="20"/>
                <w:szCs w:val="20"/>
              </w:rPr>
              <w:t>Solitudo</w:t>
            </w:r>
            <w:proofErr w:type="spellEnd"/>
            <w:r w:rsidRPr="00445D82">
              <w:rPr>
                <w:rStyle w:val="normaltextrun"/>
                <w:rFonts w:ascii="Arial" w:hAnsi="Arial" w:cs="Arial"/>
                <w:sz w:val="20"/>
                <w:szCs w:val="20"/>
              </w:rPr>
              <w:t xml:space="preserve"> (LS i centar za</w:t>
            </w:r>
            <w:r w:rsidRPr="00445D82">
              <w:rPr>
                <w:rStyle w:val="eop"/>
                <w:rFonts w:ascii="Arial" w:hAnsi="Arial" w:cs="Arial"/>
                <w:sz w:val="20"/>
                <w:szCs w:val="20"/>
              </w:rPr>
              <w:t> </w:t>
            </w:r>
          </w:p>
          <w:p w14:paraId="2858F8A9" w14:textId="77777777" w:rsidR="00CC5DFE" w:rsidRPr="00445D82" w:rsidRDefault="00CC5DFE" w:rsidP="00262FE9">
            <w:pPr>
              <w:pStyle w:val="paragraph"/>
              <w:spacing w:before="0" w:beforeAutospacing="0" w:after="0" w:afterAutospacing="0"/>
              <w:ind w:left="90"/>
              <w:textAlignment w:val="baseline"/>
              <w:rPr>
                <w:rFonts w:ascii="Arial" w:hAnsi="Arial" w:cs="Arial"/>
                <w:sz w:val="20"/>
                <w:szCs w:val="20"/>
              </w:rPr>
            </w:pPr>
            <w:r w:rsidRPr="00445D82">
              <w:rPr>
                <w:rStyle w:val="normaltextrun"/>
                <w:rFonts w:ascii="Arial" w:hAnsi="Arial" w:cs="Arial"/>
                <w:sz w:val="20"/>
                <w:szCs w:val="20"/>
              </w:rPr>
              <w:t>vodene športove</w:t>
            </w:r>
            <w:r w:rsidRPr="00445D82">
              <w:rPr>
                <w:rStyle w:val="eop"/>
                <w:rFonts w:ascii="Arial" w:hAnsi="Arial" w:cs="Arial"/>
                <w:sz w:val="20"/>
                <w:szCs w:val="20"/>
              </w:rPr>
              <w:t> </w:t>
            </w:r>
          </w:p>
        </w:tc>
        <w:tc>
          <w:tcPr>
            <w:tcW w:w="1800" w:type="dxa"/>
            <w:tcBorders>
              <w:top w:val="single" w:sz="6" w:space="0" w:color="auto"/>
              <w:left w:val="single" w:sz="6" w:space="0" w:color="auto"/>
              <w:bottom w:val="single" w:sz="6" w:space="0" w:color="auto"/>
              <w:right w:val="single" w:sz="6" w:space="0" w:color="auto"/>
            </w:tcBorders>
            <w:vAlign w:val="center"/>
            <w:hideMark/>
          </w:tcPr>
          <w:p w14:paraId="78483678" w14:textId="77777777" w:rsidR="00CC5DFE" w:rsidRPr="00445D82" w:rsidRDefault="00CC5DFE" w:rsidP="00262FE9">
            <w:pPr>
              <w:pStyle w:val="paragraph"/>
              <w:spacing w:before="44"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do 200</w:t>
            </w:r>
            <w:r w:rsidRPr="00445D82">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055E99F3" w14:textId="77777777" w:rsidR="00CC5DFE" w:rsidRPr="00445D82" w:rsidRDefault="00CC5DFE" w:rsidP="00262FE9">
            <w:pPr>
              <w:pStyle w:val="paragraph"/>
              <w:spacing w:before="44" w:beforeAutospacing="0" w:after="0" w:afterAutospacing="0"/>
              <w:ind w:left="405"/>
              <w:jc w:val="center"/>
              <w:textAlignment w:val="baseline"/>
              <w:rPr>
                <w:rFonts w:ascii="Arial" w:hAnsi="Arial" w:cs="Arial"/>
                <w:sz w:val="20"/>
                <w:szCs w:val="20"/>
              </w:rPr>
            </w:pPr>
            <w:r w:rsidRPr="00445D82">
              <w:rPr>
                <w:rStyle w:val="normaltextrun"/>
                <w:rFonts w:ascii="Arial" w:hAnsi="Arial" w:cs="Arial"/>
                <w:sz w:val="20"/>
                <w:szCs w:val="20"/>
              </w:rPr>
              <w:t>planirana</w:t>
            </w:r>
            <w:r w:rsidRPr="00445D82">
              <w:rPr>
                <w:rStyle w:val="eop"/>
                <w:rFonts w:ascii="Arial" w:hAnsi="Arial" w:cs="Arial"/>
                <w:sz w:val="20"/>
                <w:szCs w:val="20"/>
              </w:rPr>
              <w:t> </w:t>
            </w:r>
          </w:p>
        </w:tc>
      </w:tr>
    </w:tbl>
    <w:p w14:paraId="7C6A9DB2" w14:textId="77777777" w:rsidR="002639C0" w:rsidRDefault="002639C0"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2130A6E2" w14:textId="77777777" w:rsidR="00CC5DFE" w:rsidRDefault="00CC5DFE" w:rsidP="00262FE9">
      <w:pPr>
        <w:pStyle w:val="paragraph"/>
        <w:spacing w:before="0" w:beforeAutospacing="0" w:after="0" w:afterAutospacing="0"/>
        <w:ind w:left="330" w:hanging="330"/>
        <w:jc w:val="both"/>
        <w:textAlignment w:val="baseline"/>
        <w:rPr>
          <w:rStyle w:val="eop"/>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Ribarska luka</w:t>
      </w:r>
      <w:r w:rsidRPr="00262FE9">
        <w:rPr>
          <w:rStyle w:val="eop"/>
          <w:rFonts w:ascii="Arial" w:hAnsi="Arial" w:cs="Arial"/>
          <w:sz w:val="22"/>
          <w:szCs w:val="22"/>
        </w:rPr>
        <w:t> </w:t>
      </w:r>
    </w:p>
    <w:p w14:paraId="627EF142" w14:textId="77777777" w:rsidR="002639C0" w:rsidRPr="00262FE9" w:rsidRDefault="002639C0" w:rsidP="00262FE9">
      <w:pPr>
        <w:pStyle w:val="paragraph"/>
        <w:spacing w:before="0" w:beforeAutospacing="0" w:after="0" w:afterAutospacing="0"/>
        <w:ind w:left="330" w:hanging="330"/>
        <w:jc w:val="both"/>
        <w:textAlignment w:val="baseline"/>
        <w:rPr>
          <w:rFonts w:ascii="Arial" w:hAnsi="Arial" w:cs="Arial"/>
          <w:sz w:val="22"/>
          <w:szCs w:val="22"/>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71"/>
        <w:gridCol w:w="1766"/>
        <w:gridCol w:w="1255"/>
        <w:gridCol w:w="1364"/>
        <w:gridCol w:w="1780"/>
        <w:gridCol w:w="1620"/>
      </w:tblGrid>
      <w:tr w:rsidR="00CC5DFE" w:rsidRPr="00445D82" w14:paraId="396A5525" w14:textId="77777777" w:rsidTr="00CC5DFE">
        <w:trPr>
          <w:trHeight w:val="570"/>
        </w:trPr>
        <w:tc>
          <w:tcPr>
            <w:tcW w:w="1275" w:type="dxa"/>
            <w:tcBorders>
              <w:top w:val="single" w:sz="6" w:space="0" w:color="000000"/>
              <w:left w:val="single" w:sz="6" w:space="0" w:color="000000"/>
              <w:bottom w:val="single" w:sz="6" w:space="0" w:color="000000"/>
              <w:right w:val="single" w:sz="6" w:space="0" w:color="000000"/>
            </w:tcBorders>
            <w:shd w:val="clear" w:color="auto" w:fill="D9D9D9"/>
            <w:hideMark/>
          </w:tcPr>
          <w:p w14:paraId="3AFA63EB" w14:textId="77777777" w:rsidR="00CC5DFE" w:rsidRPr="00445D82" w:rsidRDefault="00CC5DFE" w:rsidP="00262FE9">
            <w:pPr>
              <w:pStyle w:val="paragraph"/>
              <w:spacing w:before="3"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32D7FA46" w14:textId="77777777" w:rsidR="00CC5DFE" w:rsidRPr="00445D82" w:rsidRDefault="00CC5DFE" w:rsidP="00262FE9">
            <w:pPr>
              <w:pStyle w:val="paragraph"/>
              <w:spacing w:before="0" w:beforeAutospacing="0" w:after="0" w:afterAutospacing="0"/>
              <w:ind w:left="345"/>
              <w:jc w:val="both"/>
              <w:textAlignment w:val="baseline"/>
              <w:rPr>
                <w:rFonts w:ascii="Arial" w:hAnsi="Arial" w:cs="Arial"/>
                <w:sz w:val="20"/>
                <w:szCs w:val="20"/>
              </w:rPr>
            </w:pPr>
            <w:r w:rsidRPr="00445D82">
              <w:rPr>
                <w:rStyle w:val="normaltextrun"/>
                <w:rFonts w:ascii="Arial" w:hAnsi="Arial" w:cs="Arial"/>
                <w:b/>
                <w:bCs/>
                <w:sz w:val="20"/>
                <w:szCs w:val="20"/>
              </w:rPr>
              <w:t>Grad</w:t>
            </w:r>
            <w:r w:rsidRPr="00445D82">
              <w:rPr>
                <w:rStyle w:val="eop"/>
                <w:rFonts w:ascii="Arial" w:hAnsi="Arial" w:cs="Arial"/>
                <w:sz w:val="20"/>
                <w:szCs w:val="20"/>
              </w:rPr>
              <w:t> </w:t>
            </w:r>
          </w:p>
        </w:tc>
        <w:tc>
          <w:tcPr>
            <w:tcW w:w="1815" w:type="dxa"/>
            <w:tcBorders>
              <w:top w:val="single" w:sz="6" w:space="0" w:color="000000"/>
              <w:left w:val="single" w:sz="6" w:space="0" w:color="000000"/>
              <w:bottom w:val="single" w:sz="6" w:space="0" w:color="000000"/>
              <w:right w:val="single" w:sz="6" w:space="0" w:color="000000"/>
            </w:tcBorders>
            <w:shd w:val="clear" w:color="auto" w:fill="D9D9D9"/>
            <w:hideMark/>
          </w:tcPr>
          <w:p w14:paraId="22A92959" w14:textId="77777777" w:rsidR="00CC5DFE" w:rsidRPr="00445D82" w:rsidRDefault="00CC5DFE" w:rsidP="00262FE9">
            <w:pPr>
              <w:pStyle w:val="paragraph"/>
              <w:spacing w:before="3"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4EA3ED9C"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normaltextrun"/>
                <w:rFonts w:ascii="Arial" w:hAnsi="Arial" w:cs="Arial"/>
                <w:b/>
                <w:bCs/>
                <w:sz w:val="20"/>
                <w:szCs w:val="20"/>
              </w:rPr>
              <w:t>Naselje</w:t>
            </w:r>
            <w:r w:rsidRPr="00445D82">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D9D9D9"/>
            <w:hideMark/>
          </w:tcPr>
          <w:p w14:paraId="01DF4EF2" w14:textId="77777777" w:rsidR="00CC5DFE" w:rsidRPr="00445D82" w:rsidRDefault="00CC5DFE" w:rsidP="00262FE9">
            <w:pPr>
              <w:pStyle w:val="paragraph"/>
              <w:spacing w:before="3"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6EE44226" w14:textId="77777777" w:rsidR="00CC5DFE" w:rsidRPr="00445D82" w:rsidRDefault="00CC5DFE" w:rsidP="00262FE9">
            <w:pPr>
              <w:pStyle w:val="paragraph"/>
              <w:spacing w:before="0" w:beforeAutospacing="0" w:after="0" w:afterAutospacing="0"/>
              <w:ind w:left="255"/>
              <w:jc w:val="both"/>
              <w:textAlignment w:val="baseline"/>
              <w:rPr>
                <w:rFonts w:ascii="Arial" w:hAnsi="Arial" w:cs="Arial"/>
                <w:sz w:val="20"/>
                <w:szCs w:val="20"/>
              </w:rPr>
            </w:pPr>
            <w:r w:rsidRPr="00445D82">
              <w:rPr>
                <w:rStyle w:val="normaltextrun"/>
                <w:rFonts w:ascii="Arial" w:hAnsi="Arial" w:cs="Arial"/>
                <w:b/>
                <w:bCs/>
                <w:sz w:val="20"/>
                <w:szCs w:val="20"/>
              </w:rPr>
              <w:t>Lokalitet</w:t>
            </w:r>
            <w:r w:rsidRPr="00445D82">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D9D9D9"/>
            <w:hideMark/>
          </w:tcPr>
          <w:p w14:paraId="45CA9A67" w14:textId="77777777" w:rsidR="00CC5DFE" w:rsidRPr="00445D82" w:rsidRDefault="00CC5DFE" w:rsidP="00262FE9">
            <w:pPr>
              <w:pStyle w:val="paragraph"/>
              <w:spacing w:before="72" w:beforeAutospacing="0" w:after="0" w:afterAutospacing="0"/>
              <w:ind w:left="315" w:right="285" w:hanging="30"/>
              <w:jc w:val="both"/>
              <w:textAlignment w:val="baseline"/>
              <w:rPr>
                <w:rFonts w:ascii="Arial" w:hAnsi="Arial" w:cs="Arial"/>
                <w:sz w:val="20"/>
                <w:szCs w:val="20"/>
              </w:rPr>
            </w:pPr>
            <w:r w:rsidRPr="00445D82">
              <w:rPr>
                <w:rStyle w:val="normaltextrun"/>
                <w:rFonts w:ascii="Arial" w:hAnsi="Arial" w:cs="Arial"/>
                <w:b/>
                <w:bCs/>
                <w:sz w:val="20"/>
                <w:szCs w:val="20"/>
              </w:rPr>
              <w:t>Veličina navoza</w:t>
            </w:r>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shd w:val="clear" w:color="auto" w:fill="D9D9D9"/>
            <w:hideMark/>
          </w:tcPr>
          <w:p w14:paraId="08922FDF" w14:textId="77777777" w:rsidR="00CC5DFE" w:rsidRPr="00445D82" w:rsidRDefault="00CC5DFE" w:rsidP="00262FE9">
            <w:pPr>
              <w:pStyle w:val="paragraph"/>
              <w:spacing w:before="3"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6B43384E" w14:textId="77777777" w:rsidR="00CC5DFE" w:rsidRPr="00445D82" w:rsidRDefault="00CC5DFE" w:rsidP="00262FE9">
            <w:pPr>
              <w:pStyle w:val="paragraph"/>
              <w:spacing w:before="0" w:beforeAutospacing="0" w:after="0" w:afterAutospacing="0"/>
              <w:ind w:left="330"/>
              <w:jc w:val="both"/>
              <w:textAlignment w:val="baseline"/>
              <w:rPr>
                <w:rFonts w:ascii="Arial" w:hAnsi="Arial" w:cs="Arial"/>
                <w:sz w:val="20"/>
                <w:szCs w:val="20"/>
              </w:rPr>
            </w:pPr>
            <w:r w:rsidRPr="00445D82">
              <w:rPr>
                <w:rStyle w:val="normaltextrun"/>
                <w:rFonts w:ascii="Arial" w:hAnsi="Arial" w:cs="Arial"/>
                <w:b/>
                <w:bCs/>
                <w:sz w:val="20"/>
                <w:szCs w:val="20"/>
              </w:rPr>
              <w:t>Veličina doka</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D9D9D9"/>
            <w:hideMark/>
          </w:tcPr>
          <w:p w14:paraId="0CD3EE51" w14:textId="77777777" w:rsidR="00CC5DFE" w:rsidRPr="00445D82" w:rsidRDefault="00CC5DFE" w:rsidP="00262FE9">
            <w:pPr>
              <w:pStyle w:val="paragraph"/>
              <w:spacing w:before="72" w:beforeAutospacing="0" w:after="0" w:afterAutospacing="0"/>
              <w:ind w:left="360" w:right="285" w:hanging="75"/>
              <w:jc w:val="both"/>
              <w:textAlignment w:val="baseline"/>
              <w:rPr>
                <w:rFonts w:ascii="Arial" w:hAnsi="Arial" w:cs="Arial"/>
                <w:sz w:val="20"/>
                <w:szCs w:val="20"/>
              </w:rPr>
            </w:pPr>
            <w:r w:rsidRPr="00445D82">
              <w:rPr>
                <w:rStyle w:val="normaltextrun"/>
                <w:rFonts w:ascii="Arial" w:hAnsi="Arial" w:cs="Arial"/>
                <w:b/>
                <w:bCs/>
                <w:sz w:val="20"/>
                <w:szCs w:val="20"/>
              </w:rPr>
              <w:t>Postojeća / planirana</w:t>
            </w:r>
            <w:r w:rsidRPr="00445D82">
              <w:rPr>
                <w:rStyle w:val="eop"/>
                <w:rFonts w:ascii="Arial" w:hAnsi="Arial" w:cs="Arial"/>
                <w:sz w:val="20"/>
                <w:szCs w:val="20"/>
              </w:rPr>
              <w:t> </w:t>
            </w:r>
          </w:p>
        </w:tc>
      </w:tr>
      <w:tr w:rsidR="00CC5DFE" w:rsidRPr="00445D82" w14:paraId="0D9C7837" w14:textId="77777777" w:rsidTr="00CC5DFE">
        <w:trPr>
          <w:trHeight w:val="570"/>
        </w:trPr>
        <w:tc>
          <w:tcPr>
            <w:tcW w:w="1275" w:type="dxa"/>
            <w:tcBorders>
              <w:top w:val="single" w:sz="6" w:space="0" w:color="000000"/>
              <w:left w:val="single" w:sz="6" w:space="0" w:color="000000"/>
              <w:bottom w:val="single" w:sz="6" w:space="0" w:color="000000"/>
              <w:right w:val="single" w:sz="6" w:space="0" w:color="000000"/>
            </w:tcBorders>
            <w:shd w:val="clear" w:color="auto" w:fill="D9D9D9"/>
            <w:hideMark/>
          </w:tcPr>
          <w:p w14:paraId="3F513D5D" w14:textId="77777777" w:rsidR="00CC5DFE" w:rsidRPr="00445D82" w:rsidRDefault="00CC5DFE" w:rsidP="00262FE9">
            <w:pPr>
              <w:pStyle w:val="paragraph"/>
              <w:spacing w:before="3"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2AABF938" w14:textId="77777777" w:rsidR="00CC5DFE" w:rsidRPr="00445D82" w:rsidRDefault="00CC5DFE" w:rsidP="00262FE9">
            <w:pPr>
              <w:pStyle w:val="paragraph"/>
              <w:spacing w:before="0" w:beforeAutospacing="0" w:after="0" w:afterAutospacing="0"/>
              <w:ind w:left="135"/>
              <w:jc w:val="both"/>
              <w:textAlignment w:val="baseline"/>
              <w:rPr>
                <w:rFonts w:ascii="Arial" w:hAnsi="Arial" w:cs="Arial"/>
                <w:sz w:val="20"/>
                <w:szCs w:val="20"/>
              </w:rPr>
            </w:pPr>
            <w:r w:rsidRPr="00445D82">
              <w:rPr>
                <w:rStyle w:val="normaltextrun"/>
                <w:rFonts w:ascii="Arial" w:hAnsi="Arial" w:cs="Arial"/>
                <w:b/>
                <w:bCs/>
                <w:sz w:val="20"/>
                <w:szCs w:val="20"/>
              </w:rPr>
              <w:t>Dubrovnik</w:t>
            </w:r>
            <w:r w:rsidRPr="00445D82">
              <w:rPr>
                <w:rStyle w:val="eop"/>
                <w:rFonts w:ascii="Arial" w:hAnsi="Arial" w:cs="Arial"/>
                <w:sz w:val="20"/>
                <w:szCs w:val="20"/>
              </w:rPr>
              <w:t> </w:t>
            </w:r>
          </w:p>
        </w:tc>
        <w:tc>
          <w:tcPr>
            <w:tcW w:w="1815" w:type="dxa"/>
            <w:tcBorders>
              <w:top w:val="single" w:sz="6" w:space="0" w:color="000000"/>
              <w:left w:val="single" w:sz="6" w:space="0" w:color="000000"/>
              <w:bottom w:val="single" w:sz="6" w:space="0" w:color="000000"/>
              <w:right w:val="single" w:sz="6" w:space="0" w:color="000000"/>
            </w:tcBorders>
            <w:hideMark/>
          </w:tcPr>
          <w:p w14:paraId="2284AA6B" w14:textId="77777777" w:rsidR="00CC5DFE" w:rsidRPr="00445D82" w:rsidRDefault="00CC5DFE" w:rsidP="00262FE9">
            <w:pPr>
              <w:pStyle w:val="paragraph"/>
              <w:spacing w:before="3"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568A92E0" w14:textId="77777777" w:rsidR="00CC5DFE" w:rsidRPr="00445D82" w:rsidRDefault="00CC5DFE"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445D82">
              <w:rPr>
                <w:rStyle w:val="normaltextrun"/>
                <w:rFonts w:ascii="Arial" w:hAnsi="Arial" w:cs="Arial"/>
                <w:sz w:val="20"/>
                <w:szCs w:val="20"/>
              </w:rPr>
              <w:t>Sustjepan</w:t>
            </w:r>
            <w:proofErr w:type="spellEnd"/>
            <w:r w:rsidRPr="00445D82">
              <w:rPr>
                <w:rStyle w:val="eop"/>
                <w:rFonts w:ascii="Arial" w:hAnsi="Arial" w:cs="Arial"/>
                <w:sz w:val="20"/>
                <w:szCs w:val="20"/>
              </w:rPr>
              <w:t> </w:t>
            </w:r>
          </w:p>
        </w:tc>
        <w:tc>
          <w:tcPr>
            <w:tcW w:w="1260" w:type="dxa"/>
            <w:tcBorders>
              <w:top w:val="single" w:sz="6" w:space="0" w:color="000000"/>
              <w:left w:val="single" w:sz="6" w:space="0" w:color="000000"/>
              <w:bottom w:val="single" w:sz="6" w:space="0" w:color="000000"/>
              <w:right w:val="single" w:sz="6" w:space="0" w:color="000000"/>
            </w:tcBorders>
            <w:hideMark/>
          </w:tcPr>
          <w:p w14:paraId="1D318A92" w14:textId="77777777" w:rsidR="00CC5DFE" w:rsidRPr="00445D82" w:rsidRDefault="00CC5DFE" w:rsidP="00262FE9">
            <w:pPr>
              <w:pStyle w:val="paragraph"/>
              <w:spacing w:before="3"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109DCBCC" w14:textId="77777777" w:rsidR="00CC5DFE" w:rsidRPr="00445D82" w:rsidRDefault="00CC5DFE" w:rsidP="00262FE9">
            <w:pPr>
              <w:pStyle w:val="paragraph"/>
              <w:spacing w:before="0" w:beforeAutospacing="0" w:after="0" w:afterAutospacing="0"/>
              <w:ind w:left="135"/>
              <w:jc w:val="both"/>
              <w:textAlignment w:val="baseline"/>
              <w:rPr>
                <w:rFonts w:ascii="Arial" w:hAnsi="Arial" w:cs="Arial"/>
                <w:sz w:val="20"/>
                <w:szCs w:val="20"/>
              </w:rPr>
            </w:pPr>
            <w:proofErr w:type="spellStart"/>
            <w:r w:rsidRPr="00445D82">
              <w:rPr>
                <w:rStyle w:val="normaltextrun"/>
                <w:rFonts w:ascii="Arial" w:hAnsi="Arial" w:cs="Arial"/>
                <w:sz w:val="20"/>
                <w:szCs w:val="20"/>
              </w:rPr>
              <w:t>Sustjepan</w:t>
            </w:r>
            <w:proofErr w:type="spellEnd"/>
            <w:r w:rsidRPr="00445D82">
              <w:rPr>
                <w:rStyle w:val="normaltextrun"/>
                <w:rFonts w:ascii="Arial" w:hAnsi="Arial" w:cs="Arial"/>
                <w:sz w:val="20"/>
                <w:szCs w:val="20"/>
              </w:rPr>
              <w:t>*</w:t>
            </w:r>
            <w:r w:rsidRPr="00445D82">
              <w:rPr>
                <w:rStyle w:val="eop"/>
                <w:rFonts w:ascii="Arial" w:hAnsi="Arial" w:cs="Arial"/>
                <w:sz w:val="20"/>
                <w:szCs w:val="20"/>
              </w:rPr>
              <w:t> </w:t>
            </w:r>
          </w:p>
        </w:tc>
        <w:tc>
          <w:tcPr>
            <w:tcW w:w="1275" w:type="dxa"/>
            <w:tcBorders>
              <w:top w:val="single" w:sz="6" w:space="0" w:color="000000"/>
              <w:left w:val="single" w:sz="6" w:space="0" w:color="000000"/>
              <w:bottom w:val="single" w:sz="6" w:space="0" w:color="000000"/>
              <w:right w:val="single" w:sz="6" w:space="0" w:color="000000"/>
            </w:tcBorders>
            <w:hideMark/>
          </w:tcPr>
          <w:p w14:paraId="10A012E6" w14:textId="77777777" w:rsidR="00CC5DFE" w:rsidRPr="00445D82" w:rsidRDefault="00CC5DFE" w:rsidP="00262FE9">
            <w:pPr>
              <w:pStyle w:val="paragraph"/>
              <w:spacing w:before="3"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6801C776" w14:textId="77777777" w:rsidR="00CC5DFE" w:rsidRPr="00445D82" w:rsidRDefault="00CC5DFE" w:rsidP="00262FE9">
            <w:pPr>
              <w:pStyle w:val="paragraph"/>
              <w:spacing w:before="0" w:beforeAutospacing="0" w:after="0" w:afterAutospacing="0"/>
              <w:ind w:left="180"/>
              <w:jc w:val="both"/>
              <w:textAlignment w:val="baseline"/>
              <w:rPr>
                <w:rFonts w:ascii="Arial" w:hAnsi="Arial" w:cs="Arial"/>
                <w:sz w:val="20"/>
                <w:szCs w:val="20"/>
              </w:rPr>
            </w:pPr>
            <w:r w:rsidRPr="00445D82">
              <w:rPr>
                <w:rStyle w:val="normaltextrun"/>
                <w:rFonts w:ascii="Arial" w:hAnsi="Arial" w:cs="Arial"/>
                <w:sz w:val="20"/>
                <w:szCs w:val="20"/>
              </w:rPr>
              <w:t>preko 50 m</w:t>
            </w:r>
            <w:r w:rsidRPr="00445D82">
              <w:rPr>
                <w:rStyle w:val="eop"/>
                <w:rFonts w:ascii="Arial" w:hAnsi="Arial" w:cs="Arial"/>
                <w:sz w:val="20"/>
                <w:szCs w:val="20"/>
              </w:rPr>
              <w:t> </w:t>
            </w:r>
          </w:p>
        </w:tc>
        <w:tc>
          <w:tcPr>
            <w:tcW w:w="1830" w:type="dxa"/>
            <w:tcBorders>
              <w:top w:val="single" w:sz="6" w:space="0" w:color="000000"/>
              <w:left w:val="single" w:sz="6" w:space="0" w:color="000000"/>
              <w:bottom w:val="single" w:sz="6" w:space="0" w:color="000000"/>
              <w:right w:val="single" w:sz="6" w:space="0" w:color="000000"/>
            </w:tcBorders>
            <w:hideMark/>
          </w:tcPr>
          <w:p w14:paraId="274DE5C4" w14:textId="77777777" w:rsidR="00CC5DFE" w:rsidRPr="00445D82" w:rsidRDefault="00CC5DFE" w:rsidP="00262FE9">
            <w:pPr>
              <w:pStyle w:val="paragraph"/>
              <w:spacing w:before="3"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72745941" w14:textId="77777777" w:rsidR="00CC5DFE" w:rsidRPr="00445D82" w:rsidRDefault="00CC5DFE" w:rsidP="00262FE9">
            <w:pPr>
              <w:pStyle w:val="paragraph"/>
              <w:spacing w:before="0" w:beforeAutospacing="0" w:after="0" w:afterAutospacing="0"/>
              <w:ind w:left="420"/>
              <w:jc w:val="both"/>
              <w:textAlignment w:val="baseline"/>
              <w:rPr>
                <w:rFonts w:ascii="Arial" w:hAnsi="Arial" w:cs="Arial"/>
                <w:sz w:val="20"/>
                <w:szCs w:val="20"/>
              </w:rPr>
            </w:pPr>
            <w:r w:rsidRPr="00445D82">
              <w:rPr>
                <w:rStyle w:val="normaltextrun"/>
                <w:rFonts w:ascii="Arial" w:hAnsi="Arial" w:cs="Arial"/>
                <w:sz w:val="20"/>
                <w:szCs w:val="20"/>
              </w:rPr>
              <w:t>veća od 3 m</w:t>
            </w:r>
            <w:r w:rsidRPr="00445D82">
              <w:rPr>
                <w:rStyle w:val="eop"/>
                <w:rFonts w:ascii="Arial" w:hAnsi="Arial" w:cs="Arial"/>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749116A2" w14:textId="77777777" w:rsidR="00CC5DFE" w:rsidRPr="00445D82" w:rsidRDefault="00CC5DFE" w:rsidP="00262FE9">
            <w:pPr>
              <w:pStyle w:val="paragraph"/>
              <w:spacing w:before="3"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7D1E4726" w14:textId="77777777" w:rsidR="00CC5DFE" w:rsidRPr="00445D82" w:rsidRDefault="00CC5DFE" w:rsidP="00262FE9">
            <w:pPr>
              <w:pStyle w:val="paragraph"/>
              <w:spacing w:before="0" w:beforeAutospacing="0" w:after="0" w:afterAutospacing="0"/>
              <w:ind w:left="390"/>
              <w:jc w:val="both"/>
              <w:textAlignment w:val="baseline"/>
              <w:rPr>
                <w:rFonts w:ascii="Arial" w:hAnsi="Arial" w:cs="Arial"/>
                <w:sz w:val="20"/>
                <w:szCs w:val="20"/>
              </w:rPr>
            </w:pPr>
            <w:r w:rsidRPr="00445D82">
              <w:rPr>
                <w:rStyle w:val="normaltextrun"/>
                <w:rFonts w:ascii="Arial" w:hAnsi="Arial" w:cs="Arial"/>
                <w:sz w:val="20"/>
                <w:szCs w:val="20"/>
              </w:rPr>
              <w:t>planirana</w:t>
            </w:r>
            <w:r w:rsidRPr="00445D82">
              <w:rPr>
                <w:rStyle w:val="eop"/>
                <w:rFonts w:ascii="Arial" w:hAnsi="Arial" w:cs="Arial"/>
                <w:sz w:val="20"/>
                <w:szCs w:val="20"/>
              </w:rPr>
              <w:t> </w:t>
            </w:r>
          </w:p>
        </w:tc>
      </w:tr>
    </w:tbl>
    <w:p w14:paraId="46BC8FC0" w14:textId="77777777" w:rsidR="00CC5DFE" w:rsidRPr="00262FE9" w:rsidRDefault="00CC5DFE" w:rsidP="00262FE9">
      <w:pPr>
        <w:pStyle w:val="paragraph"/>
        <w:spacing w:before="0" w:beforeAutospacing="0" w:after="0" w:afterAutospacing="0"/>
        <w:ind w:left="105" w:right="210"/>
        <w:jc w:val="both"/>
        <w:textAlignment w:val="baseline"/>
        <w:rPr>
          <w:rFonts w:ascii="Arial" w:hAnsi="Arial" w:cs="Arial"/>
          <w:sz w:val="22"/>
          <w:szCs w:val="22"/>
        </w:rPr>
      </w:pPr>
      <w:r w:rsidRPr="00262FE9">
        <w:rPr>
          <w:rStyle w:val="normaltextrun"/>
          <w:rFonts w:ascii="Arial" w:hAnsi="Arial" w:cs="Arial"/>
          <w:sz w:val="22"/>
          <w:szCs w:val="22"/>
        </w:rPr>
        <w:t xml:space="preserve">* moguća lokacija čija će se potreba ocijeniti nakon realizacije ribarske infrastrukture i </w:t>
      </w:r>
      <w:proofErr w:type="spellStart"/>
      <w:r w:rsidRPr="00262FE9">
        <w:rPr>
          <w:rStyle w:val="normaltextrun"/>
          <w:rFonts w:ascii="Arial" w:hAnsi="Arial" w:cs="Arial"/>
          <w:sz w:val="22"/>
          <w:szCs w:val="22"/>
        </w:rPr>
        <w:t>suprastrukture</w:t>
      </w:r>
      <w:proofErr w:type="spellEnd"/>
      <w:r w:rsidRPr="00262FE9">
        <w:rPr>
          <w:rStyle w:val="normaltextrun"/>
          <w:rFonts w:ascii="Arial" w:hAnsi="Arial" w:cs="Arial"/>
          <w:sz w:val="22"/>
          <w:szCs w:val="22"/>
        </w:rPr>
        <w:t xml:space="preserve"> unutar luke otvorene za javni promet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 Shell.</w:t>
      </w:r>
      <w:r w:rsidRPr="00262FE9">
        <w:rPr>
          <w:rStyle w:val="eop"/>
          <w:rFonts w:ascii="Arial" w:hAnsi="Arial" w:cs="Arial"/>
          <w:sz w:val="22"/>
          <w:szCs w:val="22"/>
        </w:rPr>
        <w:t> </w:t>
      </w:r>
    </w:p>
    <w:p w14:paraId="4AE39450"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7BD998E"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(8) Morska luka osobitog međunarodnog značaja je luka Gruž, koja se razvija u složenu putničko-turističku luku. Stara luka u povijesnoj jezgri ima status županijske luke otvorene za javni promet. Ostale luke imaju status morskih luka za javni promet lokalnog značaja (luka Gruž,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Mokošica, Komolac i </w:t>
      </w:r>
      <w:proofErr w:type="spellStart"/>
      <w:r w:rsidRPr="00262FE9">
        <w:rPr>
          <w:rStyle w:val="normaltextrun"/>
          <w:rFonts w:ascii="Arial" w:hAnsi="Arial" w:cs="Arial"/>
          <w:sz w:val="22"/>
          <w:szCs w:val="22"/>
        </w:rPr>
        <w:t>Lokrum</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5FB8A3EB"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Planom su određeni plovni putovi (međunarodni i unutarnji plovni put).</w:t>
      </w:r>
      <w:r w:rsidRPr="00262FE9">
        <w:rPr>
          <w:rStyle w:val="eop"/>
          <w:rFonts w:ascii="Arial" w:hAnsi="Arial" w:cs="Arial"/>
          <w:sz w:val="22"/>
          <w:szCs w:val="22"/>
        </w:rPr>
        <w:t> </w:t>
      </w:r>
    </w:p>
    <w:p w14:paraId="49754536" w14:textId="77777777" w:rsidR="002639C0" w:rsidRDefault="002639C0" w:rsidP="00262FE9">
      <w:pPr>
        <w:pStyle w:val="paragraph"/>
        <w:spacing w:before="0" w:beforeAutospacing="0" w:after="0" w:afterAutospacing="0"/>
        <w:ind w:left="105"/>
        <w:textAlignment w:val="baseline"/>
        <w:rPr>
          <w:rStyle w:val="normaltextrun"/>
          <w:rFonts w:ascii="Arial" w:hAnsi="Arial" w:cs="Arial"/>
          <w:b/>
          <w:bCs/>
          <w:sz w:val="22"/>
          <w:szCs w:val="22"/>
        </w:rPr>
      </w:pPr>
    </w:p>
    <w:p w14:paraId="32ED1677" w14:textId="77777777" w:rsidR="00CC5DFE" w:rsidRPr="00262FE9" w:rsidRDefault="00CC5DFE" w:rsidP="00232E1F">
      <w:pPr>
        <w:pStyle w:val="paragraph"/>
        <w:spacing w:before="0" w:beforeAutospacing="0" w:after="0" w:afterAutospacing="0"/>
        <w:textAlignment w:val="baseline"/>
        <w:rPr>
          <w:rFonts w:ascii="Arial" w:hAnsi="Arial" w:cs="Arial"/>
          <w:sz w:val="22"/>
          <w:szCs w:val="22"/>
        </w:rPr>
      </w:pPr>
      <w:r w:rsidRPr="00232E1F">
        <w:rPr>
          <w:rStyle w:val="normaltextrun"/>
          <w:rFonts w:ascii="Arial" w:hAnsi="Arial" w:cs="Arial"/>
          <w:bCs/>
          <w:sz w:val="22"/>
          <w:szCs w:val="22"/>
        </w:rPr>
        <w:t>(9)</w:t>
      </w:r>
      <w:r w:rsidRPr="00262FE9">
        <w:rPr>
          <w:rStyle w:val="normaltextrun"/>
          <w:rFonts w:ascii="Arial" w:hAnsi="Arial" w:cs="Arial"/>
          <w:b/>
          <w:bCs/>
          <w:sz w:val="22"/>
          <w:szCs w:val="22"/>
        </w:rPr>
        <w:t xml:space="preserve"> Javni pomorski putnički prijevoz:</w:t>
      </w:r>
      <w:r w:rsidRPr="00262FE9">
        <w:rPr>
          <w:rStyle w:val="eop"/>
          <w:rFonts w:ascii="Arial" w:hAnsi="Arial" w:cs="Arial"/>
          <w:sz w:val="22"/>
          <w:szCs w:val="22"/>
        </w:rPr>
        <w:t> </w:t>
      </w:r>
    </w:p>
    <w:p w14:paraId="4C8391A5" w14:textId="77777777" w:rsidR="00CC5DFE" w:rsidRDefault="00CC5DFE" w:rsidP="00262FE9">
      <w:pPr>
        <w:pStyle w:val="paragraph"/>
        <w:spacing w:before="0" w:beforeAutospacing="0" w:after="0" w:afterAutospacing="0"/>
        <w:ind w:left="105"/>
        <w:jc w:val="both"/>
        <w:textAlignment w:val="baseline"/>
        <w:rPr>
          <w:rStyle w:val="eop"/>
          <w:rFonts w:ascii="Arial" w:hAnsi="Arial" w:cs="Arial"/>
          <w:sz w:val="22"/>
          <w:szCs w:val="22"/>
        </w:rPr>
      </w:pPr>
      <w:r w:rsidRPr="00262FE9">
        <w:rPr>
          <w:rStyle w:val="normaltextrun"/>
          <w:rFonts w:ascii="Arial" w:hAnsi="Arial" w:cs="Arial"/>
          <w:sz w:val="22"/>
          <w:szCs w:val="22"/>
        </w:rPr>
        <w:t>Planom su predložene lokacije postaja javnog pomorskog putničkog prijevoza (JPP).</w:t>
      </w:r>
      <w:r w:rsidRPr="00262FE9">
        <w:rPr>
          <w:rStyle w:val="eop"/>
          <w:rFonts w:ascii="Arial" w:hAnsi="Arial" w:cs="Arial"/>
          <w:sz w:val="22"/>
          <w:szCs w:val="22"/>
        </w:rPr>
        <w:t> </w:t>
      </w:r>
    </w:p>
    <w:p w14:paraId="6E774C8B" w14:textId="77777777" w:rsidR="00232E1F" w:rsidRPr="00262FE9" w:rsidRDefault="00232E1F" w:rsidP="00262FE9">
      <w:pPr>
        <w:pStyle w:val="paragraph"/>
        <w:spacing w:before="0" w:beforeAutospacing="0" w:after="0" w:afterAutospacing="0"/>
        <w:ind w:left="105"/>
        <w:jc w:val="both"/>
        <w:textAlignment w:val="baseline"/>
        <w:rPr>
          <w:rFonts w:ascii="Arial" w:hAnsi="Arial" w:cs="Arial"/>
          <w:sz w:val="22"/>
          <w:szCs w:val="22"/>
        </w:rPr>
      </w:pPr>
    </w:p>
    <w:p w14:paraId="71C05605" w14:textId="77777777" w:rsidR="00CC5DFE" w:rsidRDefault="00CC5DFE" w:rsidP="00262FE9">
      <w:pPr>
        <w:pStyle w:val="paragraph"/>
        <w:spacing w:before="0" w:beforeAutospacing="0" w:after="0" w:afterAutospacing="0"/>
        <w:ind w:left="105"/>
        <w:textAlignment w:val="baseline"/>
        <w:rPr>
          <w:rStyle w:val="eop"/>
          <w:rFonts w:ascii="Arial" w:hAnsi="Arial" w:cs="Arial"/>
          <w:sz w:val="22"/>
          <w:szCs w:val="22"/>
        </w:rPr>
      </w:pPr>
      <w:r w:rsidRPr="00262FE9">
        <w:rPr>
          <w:rStyle w:val="normaltextrun"/>
          <w:rFonts w:ascii="Arial" w:hAnsi="Arial" w:cs="Arial"/>
          <w:b/>
          <w:bCs/>
          <w:sz w:val="22"/>
          <w:szCs w:val="22"/>
        </w:rPr>
        <w:t>Postaje javnog pomorskog putničkog prijevoza (JPP) – morski autobus</w:t>
      </w:r>
      <w:r w:rsidRPr="00262FE9">
        <w:rPr>
          <w:rStyle w:val="eop"/>
          <w:rFonts w:ascii="Arial" w:hAnsi="Arial" w:cs="Arial"/>
          <w:sz w:val="22"/>
          <w:szCs w:val="22"/>
        </w:rPr>
        <w:t> </w:t>
      </w:r>
    </w:p>
    <w:p w14:paraId="7AB102D0" w14:textId="77777777" w:rsidR="00232E1F" w:rsidRPr="00262FE9" w:rsidRDefault="00232E1F" w:rsidP="00262FE9">
      <w:pPr>
        <w:pStyle w:val="paragraph"/>
        <w:spacing w:before="0" w:beforeAutospacing="0" w:after="0" w:afterAutospacing="0"/>
        <w:ind w:left="105"/>
        <w:textAlignment w:val="baseline"/>
        <w:rPr>
          <w:rFonts w:ascii="Arial" w:hAnsi="Arial" w:cs="Arial"/>
          <w:sz w:val="22"/>
          <w:szCs w:val="22"/>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5"/>
        <w:gridCol w:w="7830"/>
      </w:tblGrid>
      <w:tr w:rsidR="00CC5DFE" w:rsidRPr="00445D82" w14:paraId="5D927082" w14:textId="77777777" w:rsidTr="00CC5DFE">
        <w:trPr>
          <w:trHeight w:val="28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73C5CF49" w14:textId="77777777" w:rsidR="00CC5DFE" w:rsidRPr="00445D82" w:rsidRDefault="00CC5DFE" w:rsidP="00262FE9">
            <w:pPr>
              <w:pStyle w:val="paragraph"/>
              <w:spacing w:before="36" w:beforeAutospacing="0" w:after="0" w:afterAutospacing="0"/>
              <w:jc w:val="both"/>
              <w:textAlignment w:val="baseline"/>
              <w:rPr>
                <w:rFonts w:ascii="Arial" w:hAnsi="Arial" w:cs="Arial"/>
                <w:sz w:val="20"/>
                <w:szCs w:val="20"/>
              </w:rPr>
            </w:pPr>
            <w:proofErr w:type="spellStart"/>
            <w:r w:rsidRPr="00445D82">
              <w:rPr>
                <w:rStyle w:val="normaltextrun"/>
                <w:rFonts w:ascii="Arial" w:hAnsi="Arial" w:cs="Arial"/>
                <w:sz w:val="20"/>
                <w:szCs w:val="20"/>
              </w:rPr>
              <w:t>R.b</w:t>
            </w:r>
            <w:proofErr w:type="spellEnd"/>
            <w:r w:rsidRPr="00445D82">
              <w:rPr>
                <w:rStyle w:val="normaltextrun"/>
                <w:rFonts w:ascii="Arial" w:hAnsi="Arial" w:cs="Arial"/>
                <w:sz w:val="20"/>
                <w:szCs w:val="20"/>
              </w:rPr>
              <w:t>.</w:t>
            </w:r>
            <w:r w:rsidRPr="00445D82">
              <w:rPr>
                <w:rStyle w:val="eop"/>
                <w:rFonts w:ascii="Arial" w:hAnsi="Arial" w:cs="Arial"/>
                <w:sz w:val="20"/>
                <w:szCs w:val="20"/>
              </w:rPr>
              <w:t> </w:t>
            </w:r>
          </w:p>
        </w:tc>
        <w:tc>
          <w:tcPr>
            <w:tcW w:w="7830" w:type="dxa"/>
            <w:tcBorders>
              <w:top w:val="single" w:sz="6" w:space="0" w:color="000000"/>
              <w:left w:val="single" w:sz="6" w:space="0" w:color="000000"/>
              <w:bottom w:val="single" w:sz="6" w:space="0" w:color="000000"/>
              <w:right w:val="single" w:sz="6" w:space="0" w:color="000000"/>
            </w:tcBorders>
            <w:shd w:val="clear" w:color="auto" w:fill="D9D9D9"/>
            <w:hideMark/>
          </w:tcPr>
          <w:p w14:paraId="06AE08C0" w14:textId="77777777" w:rsidR="00CC5DFE" w:rsidRPr="00445D82" w:rsidRDefault="00CC5DFE" w:rsidP="00262FE9">
            <w:pPr>
              <w:pStyle w:val="paragraph"/>
              <w:spacing w:before="36"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LOKALITET</w:t>
            </w:r>
            <w:r w:rsidRPr="00445D82">
              <w:rPr>
                <w:rStyle w:val="eop"/>
                <w:rFonts w:ascii="Arial" w:hAnsi="Arial" w:cs="Arial"/>
                <w:sz w:val="20"/>
                <w:szCs w:val="20"/>
              </w:rPr>
              <w:t> </w:t>
            </w:r>
          </w:p>
        </w:tc>
      </w:tr>
      <w:tr w:rsidR="00CC5DFE" w:rsidRPr="00445D82" w14:paraId="019C5B1A" w14:textId="77777777" w:rsidTr="00CC5DFE">
        <w:trPr>
          <w:trHeight w:val="28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55F3255C" w14:textId="77777777" w:rsidR="00CC5DFE" w:rsidRPr="00445D82" w:rsidRDefault="00CC5DFE" w:rsidP="00262FE9">
            <w:pPr>
              <w:pStyle w:val="paragraph"/>
              <w:spacing w:before="36" w:beforeAutospacing="0" w:after="0" w:afterAutospacing="0"/>
              <w:ind w:right="-60"/>
              <w:jc w:val="both"/>
              <w:textAlignment w:val="baseline"/>
              <w:rPr>
                <w:rFonts w:ascii="Arial" w:hAnsi="Arial" w:cs="Arial"/>
                <w:sz w:val="20"/>
                <w:szCs w:val="20"/>
              </w:rPr>
            </w:pPr>
            <w:r w:rsidRPr="00445D82">
              <w:rPr>
                <w:rStyle w:val="normaltextrun"/>
                <w:rFonts w:ascii="Arial" w:hAnsi="Arial" w:cs="Arial"/>
                <w:sz w:val="20"/>
                <w:szCs w:val="20"/>
                <w:shd w:val="clear" w:color="auto" w:fill="C0C0C0"/>
              </w:rPr>
              <w:t> </w:t>
            </w:r>
            <w:r w:rsidRPr="00445D82">
              <w:rPr>
                <w:rStyle w:val="tabchar"/>
                <w:rFonts w:ascii="Arial" w:hAnsi="Arial" w:cs="Arial"/>
                <w:sz w:val="20"/>
                <w:szCs w:val="20"/>
              </w:rPr>
              <w:t xml:space="preserve"> </w:t>
            </w:r>
            <w:r w:rsidRPr="00445D82">
              <w:rPr>
                <w:rStyle w:val="normaltextrun"/>
                <w:rFonts w:ascii="Arial" w:hAnsi="Arial" w:cs="Arial"/>
                <w:sz w:val="20"/>
                <w:szCs w:val="20"/>
                <w:shd w:val="clear" w:color="auto" w:fill="C0C0C0"/>
              </w:rPr>
              <w:t xml:space="preserve">1. </w:t>
            </w:r>
            <w:r w:rsidRPr="00445D82">
              <w:rPr>
                <w:rStyle w:val="eop"/>
                <w:rFonts w:ascii="Arial" w:hAnsi="Arial" w:cs="Arial"/>
                <w:sz w:val="20"/>
                <w:szCs w:val="20"/>
              </w:rPr>
              <w:t> </w:t>
            </w:r>
          </w:p>
        </w:tc>
        <w:tc>
          <w:tcPr>
            <w:tcW w:w="7830" w:type="dxa"/>
            <w:tcBorders>
              <w:top w:val="single" w:sz="6" w:space="0" w:color="000000"/>
              <w:left w:val="single" w:sz="6" w:space="0" w:color="000000"/>
              <w:bottom w:val="single" w:sz="6" w:space="0" w:color="000000"/>
              <w:right w:val="single" w:sz="6" w:space="0" w:color="000000"/>
            </w:tcBorders>
            <w:hideMark/>
          </w:tcPr>
          <w:p w14:paraId="6BED171B" w14:textId="77777777" w:rsidR="00CC5DFE" w:rsidRPr="00445D82" w:rsidRDefault="00CC5DFE" w:rsidP="00262FE9">
            <w:pPr>
              <w:pStyle w:val="paragraph"/>
              <w:spacing w:before="36"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Mokošica (stara ambulanta)</w:t>
            </w:r>
            <w:r w:rsidRPr="00445D82">
              <w:rPr>
                <w:rStyle w:val="eop"/>
                <w:rFonts w:ascii="Arial" w:hAnsi="Arial" w:cs="Arial"/>
                <w:sz w:val="20"/>
                <w:szCs w:val="20"/>
              </w:rPr>
              <w:t> </w:t>
            </w:r>
          </w:p>
        </w:tc>
      </w:tr>
      <w:tr w:rsidR="00CC5DFE" w:rsidRPr="00445D82" w14:paraId="0DC8D1E3" w14:textId="77777777" w:rsidTr="00CC5DFE">
        <w:trPr>
          <w:trHeight w:val="28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665FA453" w14:textId="77777777" w:rsidR="00CC5DFE" w:rsidRPr="00445D82" w:rsidRDefault="00CC5DFE" w:rsidP="00262FE9">
            <w:pPr>
              <w:pStyle w:val="paragraph"/>
              <w:spacing w:before="36" w:beforeAutospacing="0" w:after="0" w:afterAutospacing="0"/>
              <w:ind w:right="-60"/>
              <w:jc w:val="both"/>
              <w:textAlignment w:val="baseline"/>
              <w:rPr>
                <w:rFonts w:ascii="Arial" w:hAnsi="Arial" w:cs="Arial"/>
                <w:sz w:val="20"/>
                <w:szCs w:val="20"/>
              </w:rPr>
            </w:pPr>
            <w:r w:rsidRPr="00445D82">
              <w:rPr>
                <w:rStyle w:val="normaltextrun"/>
                <w:rFonts w:ascii="Arial" w:hAnsi="Arial" w:cs="Arial"/>
                <w:sz w:val="20"/>
                <w:szCs w:val="20"/>
                <w:shd w:val="clear" w:color="auto" w:fill="C0C0C0"/>
              </w:rPr>
              <w:t> </w:t>
            </w:r>
            <w:r w:rsidRPr="00445D82">
              <w:rPr>
                <w:rStyle w:val="tabchar"/>
                <w:rFonts w:ascii="Arial" w:hAnsi="Arial" w:cs="Arial"/>
                <w:sz w:val="20"/>
                <w:szCs w:val="20"/>
              </w:rPr>
              <w:t xml:space="preserve"> </w:t>
            </w:r>
            <w:r w:rsidRPr="00445D82">
              <w:rPr>
                <w:rStyle w:val="normaltextrun"/>
                <w:rFonts w:ascii="Arial" w:hAnsi="Arial" w:cs="Arial"/>
                <w:sz w:val="20"/>
                <w:szCs w:val="20"/>
                <w:shd w:val="clear" w:color="auto" w:fill="C0C0C0"/>
              </w:rPr>
              <w:t xml:space="preserve">2. </w:t>
            </w:r>
            <w:r w:rsidRPr="00445D82">
              <w:rPr>
                <w:rStyle w:val="eop"/>
                <w:rFonts w:ascii="Arial" w:hAnsi="Arial" w:cs="Arial"/>
                <w:sz w:val="20"/>
                <w:szCs w:val="20"/>
              </w:rPr>
              <w:t> </w:t>
            </w:r>
          </w:p>
        </w:tc>
        <w:tc>
          <w:tcPr>
            <w:tcW w:w="7830" w:type="dxa"/>
            <w:tcBorders>
              <w:top w:val="single" w:sz="6" w:space="0" w:color="000000"/>
              <w:left w:val="single" w:sz="6" w:space="0" w:color="000000"/>
              <w:bottom w:val="single" w:sz="6" w:space="0" w:color="000000"/>
              <w:right w:val="single" w:sz="6" w:space="0" w:color="000000"/>
            </w:tcBorders>
            <w:hideMark/>
          </w:tcPr>
          <w:p w14:paraId="7E2FE09D" w14:textId="77777777" w:rsidR="00CC5DFE" w:rsidRPr="00445D82" w:rsidRDefault="00CC5DFE" w:rsidP="00262FE9">
            <w:pPr>
              <w:pStyle w:val="paragraph"/>
              <w:spacing w:before="36" w:beforeAutospacing="0" w:after="0" w:afterAutospacing="0"/>
              <w:jc w:val="center"/>
              <w:textAlignment w:val="baseline"/>
              <w:rPr>
                <w:rFonts w:ascii="Arial" w:hAnsi="Arial" w:cs="Arial"/>
                <w:sz w:val="20"/>
                <w:szCs w:val="20"/>
              </w:rPr>
            </w:pPr>
            <w:proofErr w:type="spellStart"/>
            <w:r w:rsidRPr="00445D82">
              <w:rPr>
                <w:rStyle w:val="normaltextrun"/>
                <w:rFonts w:ascii="Arial" w:hAnsi="Arial" w:cs="Arial"/>
                <w:sz w:val="20"/>
                <w:szCs w:val="20"/>
              </w:rPr>
              <w:t>Rožat</w:t>
            </w:r>
            <w:proofErr w:type="spellEnd"/>
            <w:r w:rsidRPr="00445D82">
              <w:rPr>
                <w:rStyle w:val="normaltextrun"/>
                <w:rFonts w:ascii="Arial" w:hAnsi="Arial" w:cs="Arial"/>
                <w:sz w:val="20"/>
                <w:szCs w:val="20"/>
              </w:rPr>
              <w:t xml:space="preserve"> (samostan)</w:t>
            </w:r>
            <w:r w:rsidRPr="00445D82">
              <w:rPr>
                <w:rStyle w:val="eop"/>
                <w:rFonts w:ascii="Arial" w:hAnsi="Arial" w:cs="Arial"/>
                <w:sz w:val="20"/>
                <w:szCs w:val="20"/>
              </w:rPr>
              <w:t> </w:t>
            </w:r>
          </w:p>
        </w:tc>
      </w:tr>
      <w:tr w:rsidR="00CC5DFE" w:rsidRPr="00445D82" w14:paraId="339FF1EF" w14:textId="77777777" w:rsidTr="00CC5DFE">
        <w:trPr>
          <w:trHeight w:val="28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6C28A5D6" w14:textId="77777777" w:rsidR="00CC5DFE" w:rsidRPr="00445D82" w:rsidRDefault="00CC5DFE" w:rsidP="00262FE9">
            <w:pPr>
              <w:pStyle w:val="paragraph"/>
              <w:spacing w:before="36" w:beforeAutospacing="0" w:after="0" w:afterAutospacing="0"/>
              <w:ind w:right="-60"/>
              <w:jc w:val="both"/>
              <w:textAlignment w:val="baseline"/>
              <w:rPr>
                <w:rFonts w:ascii="Arial" w:hAnsi="Arial" w:cs="Arial"/>
                <w:sz w:val="20"/>
                <w:szCs w:val="20"/>
              </w:rPr>
            </w:pPr>
            <w:r w:rsidRPr="00445D82">
              <w:rPr>
                <w:rStyle w:val="normaltextrun"/>
                <w:rFonts w:ascii="Arial" w:hAnsi="Arial" w:cs="Arial"/>
                <w:sz w:val="20"/>
                <w:szCs w:val="20"/>
                <w:shd w:val="clear" w:color="auto" w:fill="C0C0C0"/>
              </w:rPr>
              <w:t> </w:t>
            </w:r>
            <w:r w:rsidRPr="00445D82">
              <w:rPr>
                <w:rStyle w:val="tabchar"/>
                <w:rFonts w:ascii="Arial" w:hAnsi="Arial" w:cs="Arial"/>
                <w:sz w:val="20"/>
                <w:szCs w:val="20"/>
              </w:rPr>
              <w:t xml:space="preserve"> </w:t>
            </w:r>
            <w:r w:rsidRPr="00445D82">
              <w:rPr>
                <w:rStyle w:val="normaltextrun"/>
                <w:rFonts w:ascii="Arial" w:hAnsi="Arial" w:cs="Arial"/>
                <w:sz w:val="20"/>
                <w:szCs w:val="20"/>
                <w:shd w:val="clear" w:color="auto" w:fill="C0C0C0"/>
              </w:rPr>
              <w:t xml:space="preserve">3. </w:t>
            </w:r>
            <w:r w:rsidRPr="00445D82">
              <w:rPr>
                <w:rStyle w:val="eop"/>
                <w:rFonts w:ascii="Arial" w:hAnsi="Arial" w:cs="Arial"/>
                <w:sz w:val="20"/>
                <w:szCs w:val="20"/>
              </w:rPr>
              <w:t> </w:t>
            </w:r>
          </w:p>
        </w:tc>
        <w:tc>
          <w:tcPr>
            <w:tcW w:w="7830" w:type="dxa"/>
            <w:tcBorders>
              <w:top w:val="single" w:sz="6" w:space="0" w:color="000000"/>
              <w:left w:val="single" w:sz="6" w:space="0" w:color="000000"/>
              <w:bottom w:val="single" w:sz="6" w:space="0" w:color="000000"/>
              <w:right w:val="single" w:sz="6" w:space="0" w:color="000000"/>
            </w:tcBorders>
            <w:hideMark/>
          </w:tcPr>
          <w:p w14:paraId="6E6F01AB" w14:textId="77777777" w:rsidR="00CC5DFE" w:rsidRPr="00445D82" w:rsidRDefault="00CC5DFE" w:rsidP="00262FE9">
            <w:pPr>
              <w:pStyle w:val="paragraph"/>
              <w:spacing w:before="36" w:beforeAutospacing="0" w:after="0" w:afterAutospacing="0"/>
              <w:jc w:val="center"/>
              <w:textAlignment w:val="baseline"/>
              <w:rPr>
                <w:rFonts w:ascii="Arial" w:hAnsi="Arial" w:cs="Arial"/>
                <w:sz w:val="20"/>
                <w:szCs w:val="20"/>
              </w:rPr>
            </w:pPr>
            <w:proofErr w:type="spellStart"/>
            <w:r w:rsidRPr="00445D82">
              <w:rPr>
                <w:rStyle w:val="normaltextrun"/>
                <w:rFonts w:ascii="Arial" w:hAnsi="Arial" w:cs="Arial"/>
                <w:sz w:val="20"/>
                <w:szCs w:val="20"/>
              </w:rPr>
              <w:t>Čajkovići</w:t>
            </w:r>
            <w:proofErr w:type="spellEnd"/>
            <w:r w:rsidRPr="00445D82">
              <w:rPr>
                <w:rStyle w:val="eop"/>
                <w:rFonts w:ascii="Arial" w:hAnsi="Arial" w:cs="Arial"/>
                <w:sz w:val="20"/>
                <w:szCs w:val="20"/>
              </w:rPr>
              <w:t> </w:t>
            </w:r>
          </w:p>
        </w:tc>
      </w:tr>
      <w:tr w:rsidR="00CC5DFE" w:rsidRPr="00445D82" w14:paraId="7E95D14A" w14:textId="77777777" w:rsidTr="00CC5DFE">
        <w:trPr>
          <w:trHeight w:val="28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1A113E8F" w14:textId="77777777" w:rsidR="00CC5DFE" w:rsidRPr="00445D82" w:rsidRDefault="00CC5DFE" w:rsidP="00262FE9">
            <w:pPr>
              <w:pStyle w:val="paragraph"/>
              <w:spacing w:before="36" w:beforeAutospacing="0" w:after="0" w:afterAutospacing="0"/>
              <w:ind w:right="-60"/>
              <w:jc w:val="both"/>
              <w:textAlignment w:val="baseline"/>
              <w:rPr>
                <w:rFonts w:ascii="Arial" w:hAnsi="Arial" w:cs="Arial"/>
                <w:sz w:val="20"/>
                <w:szCs w:val="20"/>
              </w:rPr>
            </w:pPr>
            <w:r w:rsidRPr="00445D82">
              <w:rPr>
                <w:rStyle w:val="normaltextrun"/>
                <w:rFonts w:ascii="Arial" w:hAnsi="Arial" w:cs="Arial"/>
                <w:sz w:val="20"/>
                <w:szCs w:val="20"/>
                <w:shd w:val="clear" w:color="auto" w:fill="C0C0C0"/>
              </w:rPr>
              <w:t> </w:t>
            </w:r>
            <w:r w:rsidRPr="00445D82">
              <w:rPr>
                <w:rStyle w:val="tabchar"/>
                <w:rFonts w:ascii="Arial" w:hAnsi="Arial" w:cs="Arial"/>
                <w:sz w:val="20"/>
                <w:szCs w:val="20"/>
              </w:rPr>
              <w:t xml:space="preserve"> </w:t>
            </w:r>
            <w:r w:rsidRPr="00445D82">
              <w:rPr>
                <w:rStyle w:val="normaltextrun"/>
                <w:rFonts w:ascii="Arial" w:hAnsi="Arial" w:cs="Arial"/>
                <w:sz w:val="20"/>
                <w:szCs w:val="20"/>
                <w:shd w:val="clear" w:color="auto" w:fill="C0C0C0"/>
              </w:rPr>
              <w:t xml:space="preserve">4. </w:t>
            </w:r>
            <w:r w:rsidRPr="00445D82">
              <w:rPr>
                <w:rStyle w:val="eop"/>
                <w:rFonts w:ascii="Arial" w:hAnsi="Arial" w:cs="Arial"/>
                <w:sz w:val="20"/>
                <w:szCs w:val="20"/>
              </w:rPr>
              <w:t> </w:t>
            </w:r>
          </w:p>
        </w:tc>
        <w:tc>
          <w:tcPr>
            <w:tcW w:w="7830" w:type="dxa"/>
            <w:tcBorders>
              <w:top w:val="single" w:sz="6" w:space="0" w:color="000000"/>
              <w:left w:val="single" w:sz="6" w:space="0" w:color="000000"/>
              <w:bottom w:val="single" w:sz="6" w:space="0" w:color="000000"/>
              <w:right w:val="single" w:sz="6" w:space="0" w:color="000000"/>
            </w:tcBorders>
            <w:hideMark/>
          </w:tcPr>
          <w:p w14:paraId="2299BA89" w14:textId="77777777" w:rsidR="00CC5DFE" w:rsidRPr="00445D82" w:rsidRDefault="00CC5DFE" w:rsidP="00262FE9">
            <w:pPr>
              <w:pStyle w:val="paragraph"/>
              <w:spacing w:before="36"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Luka Gruž</w:t>
            </w:r>
            <w:r w:rsidRPr="00445D82">
              <w:rPr>
                <w:rStyle w:val="eop"/>
                <w:rFonts w:ascii="Arial" w:hAnsi="Arial" w:cs="Arial"/>
                <w:sz w:val="20"/>
                <w:szCs w:val="20"/>
              </w:rPr>
              <w:t> </w:t>
            </w:r>
          </w:p>
        </w:tc>
      </w:tr>
      <w:tr w:rsidR="00CC5DFE" w:rsidRPr="00445D82" w14:paraId="287960C8" w14:textId="77777777" w:rsidTr="00CC5DFE">
        <w:trPr>
          <w:trHeight w:val="28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548AF493" w14:textId="77777777" w:rsidR="00CC5DFE" w:rsidRPr="00445D82" w:rsidRDefault="00CC5DFE" w:rsidP="00262FE9">
            <w:pPr>
              <w:pStyle w:val="paragraph"/>
              <w:spacing w:before="36" w:beforeAutospacing="0" w:after="0" w:afterAutospacing="0"/>
              <w:ind w:right="-60"/>
              <w:jc w:val="both"/>
              <w:textAlignment w:val="baseline"/>
              <w:rPr>
                <w:rFonts w:ascii="Arial" w:hAnsi="Arial" w:cs="Arial"/>
                <w:sz w:val="20"/>
                <w:szCs w:val="20"/>
              </w:rPr>
            </w:pPr>
            <w:r w:rsidRPr="00445D82">
              <w:rPr>
                <w:rStyle w:val="normaltextrun"/>
                <w:rFonts w:ascii="Arial" w:hAnsi="Arial" w:cs="Arial"/>
                <w:sz w:val="20"/>
                <w:szCs w:val="20"/>
                <w:shd w:val="clear" w:color="auto" w:fill="C0C0C0"/>
              </w:rPr>
              <w:t> </w:t>
            </w:r>
            <w:r w:rsidRPr="00445D82">
              <w:rPr>
                <w:rStyle w:val="tabchar"/>
                <w:rFonts w:ascii="Arial" w:hAnsi="Arial" w:cs="Arial"/>
                <w:sz w:val="20"/>
                <w:szCs w:val="20"/>
              </w:rPr>
              <w:t xml:space="preserve"> </w:t>
            </w:r>
            <w:r w:rsidRPr="00445D82">
              <w:rPr>
                <w:rStyle w:val="normaltextrun"/>
                <w:rFonts w:ascii="Arial" w:hAnsi="Arial" w:cs="Arial"/>
                <w:sz w:val="20"/>
                <w:szCs w:val="20"/>
                <w:shd w:val="clear" w:color="auto" w:fill="C0C0C0"/>
              </w:rPr>
              <w:t xml:space="preserve">5. </w:t>
            </w:r>
            <w:r w:rsidRPr="00445D82">
              <w:rPr>
                <w:rStyle w:val="eop"/>
                <w:rFonts w:ascii="Arial" w:hAnsi="Arial" w:cs="Arial"/>
                <w:sz w:val="20"/>
                <w:szCs w:val="20"/>
              </w:rPr>
              <w:t> </w:t>
            </w:r>
          </w:p>
        </w:tc>
        <w:tc>
          <w:tcPr>
            <w:tcW w:w="7830" w:type="dxa"/>
            <w:tcBorders>
              <w:top w:val="single" w:sz="6" w:space="0" w:color="000000"/>
              <w:left w:val="single" w:sz="6" w:space="0" w:color="000000"/>
              <w:bottom w:val="single" w:sz="6" w:space="0" w:color="000000"/>
              <w:right w:val="single" w:sz="6" w:space="0" w:color="000000"/>
            </w:tcBorders>
            <w:hideMark/>
          </w:tcPr>
          <w:p w14:paraId="71D58C6F" w14:textId="77777777" w:rsidR="00CC5DFE" w:rsidRPr="00445D82" w:rsidRDefault="00CC5DFE" w:rsidP="00262FE9">
            <w:pPr>
              <w:pStyle w:val="paragraph"/>
              <w:spacing w:before="36" w:beforeAutospacing="0" w:after="0" w:afterAutospacing="0"/>
              <w:jc w:val="center"/>
              <w:textAlignment w:val="baseline"/>
              <w:rPr>
                <w:rFonts w:ascii="Arial" w:hAnsi="Arial" w:cs="Arial"/>
                <w:sz w:val="20"/>
                <w:szCs w:val="20"/>
              </w:rPr>
            </w:pPr>
            <w:proofErr w:type="spellStart"/>
            <w:r w:rsidRPr="00445D82">
              <w:rPr>
                <w:rStyle w:val="normaltextrun"/>
                <w:rFonts w:ascii="Arial" w:hAnsi="Arial" w:cs="Arial"/>
                <w:sz w:val="20"/>
                <w:szCs w:val="20"/>
              </w:rPr>
              <w:t>Orsan</w:t>
            </w:r>
            <w:proofErr w:type="spellEnd"/>
            <w:r w:rsidRPr="00445D82">
              <w:rPr>
                <w:rStyle w:val="eop"/>
                <w:rFonts w:ascii="Arial" w:hAnsi="Arial" w:cs="Arial"/>
                <w:sz w:val="20"/>
                <w:szCs w:val="20"/>
              </w:rPr>
              <w:t> </w:t>
            </w:r>
          </w:p>
        </w:tc>
      </w:tr>
      <w:tr w:rsidR="00CC5DFE" w:rsidRPr="00445D82" w14:paraId="67DF9F85" w14:textId="77777777" w:rsidTr="00CC5DFE">
        <w:trPr>
          <w:trHeight w:val="28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5382A635" w14:textId="77777777" w:rsidR="00CC5DFE" w:rsidRPr="00445D82" w:rsidRDefault="00CC5DFE" w:rsidP="00262FE9">
            <w:pPr>
              <w:pStyle w:val="paragraph"/>
              <w:spacing w:before="36" w:beforeAutospacing="0" w:after="0" w:afterAutospacing="0"/>
              <w:ind w:right="-60"/>
              <w:jc w:val="both"/>
              <w:textAlignment w:val="baseline"/>
              <w:rPr>
                <w:rFonts w:ascii="Arial" w:hAnsi="Arial" w:cs="Arial"/>
                <w:sz w:val="20"/>
                <w:szCs w:val="20"/>
              </w:rPr>
            </w:pPr>
            <w:r w:rsidRPr="00445D82">
              <w:rPr>
                <w:rStyle w:val="normaltextrun"/>
                <w:rFonts w:ascii="Arial" w:hAnsi="Arial" w:cs="Arial"/>
                <w:sz w:val="20"/>
                <w:szCs w:val="20"/>
                <w:shd w:val="clear" w:color="auto" w:fill="C0C0C0"/>
              </w:rPr>
              <w:t> </w:t>
            </w:r>
            <w:r w:rsidRPr="00445D82">
              <w:rPr>
                <w:rStyle w:val="tabchar"/>
                <w:rFonts w:ascii="Arial" w:hAnsi="Arial" w:cs="Arial"/>
                <w:sz w:val="20"/>
                <w:szCs w:val="20"/>
              </w:rPr>
              <w:t xml:space="preserve"> </w:t>
            </w:r>
            <w:r w:rsidRPr="00445D82">
              <w:rPr>
                <w:rStyle w:val="normaltextrun"/>
                <w:rFonts w:ascii="Arial" w:hAnsi="Arial" w:cs="Arial"/>
                <w:sz w:val="20"/>
                <w:szCs w:val="20"/>
                <w:shd w:val="clear" w:color="auto" w:fill="C0C0C0"/>
              </w:rPr>
              <w:t xml:space="preserve">6. </w:t>
            </w:r>
            <w:r w:rsidRPr="00445D82">
              <w:rPr>
                <w:rStyle w:val="eop"/>
                <w:rFonts w:ascii="Arial" w:hAnsi="Arial" w:cs="Arial"/>
                <w:sz w:val="20"/>
                <w:szCs w:val="20"/>
              </w:rPr>
              <w:t> </w:t>
            </w:r>
          </w:p>
        </w:tc>
        <w:tc>
          <w:tcPr>
            <w:tcW w:w="7830" w:type="dxa"/>
            <w:tcBorders>
              <w:top w:val="single" w:sz="6" w:space="0" w:color="000000"/>
              <w:left w:val="single" w:sz="6" w:space="0" w:color="000000"/>
              <w:bottom w:val="single" w:sz="6" w:space="0" w:color="000000"/>
              <w:right w:val="single" w:sz="6" w:space="0" w:color="000000"/>
            </w:tcBorders>
            <w:hideMark/>
          </w:tcPr>
          <w:p w14:paraId="562F1904" w14:textId="77777777" w:rsidR="00CC5DFE" w:rsidRPr="00445D82" w:rsidRDefault="00CC5DFE" w:rsidP="00262FE9">
            <w:pPr>
              <w:pStyle w:val="paragraph"/>
              <w:spacing w:before="36"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Rt Vranac (</w:t>
            </w:r>
            <w:proofErr w:type="spellStart"/>
            <w:r w:rsidRPr="00445D82">
              <w:rPr>
                <w:rStyle w:val="normaltextrun"/>
                <w:rFonts w:ascii="Arial" w:hAnsi="Arial" w:cs="Arial"/>
                <w:sz w:val="20"/>
                <w:szCs w:val="20"/>
              </w:rPr>
              <w:t>Solitudo</w:t>
            </w:r>
            <w:proofErr w:type="spellEnd"/>
            <w:r w:rsidRPr="00445D82">
              <w:rPr>
                <w:rStyle w:val="normaltextrun"/>
                <w:rFonts w:ascii="Arial" w:hAnsi="Arial" w:cs="Arial"/>
                <w:sz w:val="20"/>
                <w:szCs w:val="20"/>
              </w:rPr>
              <w:t>)</w:t>
            </w:r>
            <w:r w:rsidRPr="00445D82">
              <w:rPr>
                <w:rStyle w:val="eop"/>
                <w:rFonts w:ascii="Arial" w:hAnsi="Arial" w:cs="Arial"/>
                <w:sz w:val="20"/>
                <w:szCs w:val="20"/>
              </w:rPr>
              <w:t> </w:t>
            </w:r>
          </w:p>
        </w:tc>
      </w:tr>
      <w:tr w:rsidR="00CC5DFE" w:rsidRPr="00445D82" w14:paraId="583F9BEC" w14:textId="77777777" w:rsidTr="00CC5DFE">
        <w:trPr>
          <w:trHeight w:val="28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08F78ED5" w14:textId="77777777" w:rsidR="00CC5DFE" w:rsidRPr="00445D82" w:rsidRDefault="00CC5DFE" w:rsidP="00262FE9">
            <w:pPr>
              <w:pStyle w:val="paragraph"/>
              <w:spacing w:before="36" w:beforeAutospacing="0" w:after="0" w:afterAutospacing="0"/>
              <w:ind w:right="-60"/>
              <w:jc w:val="both"/>
              <w:textAlignment w:val="baseline"/>
              <w:rPr>
                <w:rFonts w:ascii="Arial" w:hAnsi="Arial" w:cs="Arial"/>
                <w:sz w:val="20"/>
                <w:szCs w:val="20"/>
              </w:rPr>
            </w:pPr>
            <w:r w:rsidRPr="00445D82">
              <w:rPr>
                <w:rStyle w:val="normaltextrun"/>
                <w:rFonts w:ascii="Arial" w:hAnsi="Arial" w:cs="Arial"/>
                <w:sz w:val="20"/>
                <w:szCs w:val="20"/>
                <w:shd w:val="clear" w:color="auto" w:fill="C0C0C0"/>
              </w:rPr>
              <w:t> </w:t>
            </w:r>
            <w:r w:rsidRPr="00445D82">
              <w:rPr>
                <w:rStyle w:val="tabchar"/>
                <w:rFonts w:ascii="Arial" w:hAnsi="Arial" w:cs="Arial"/>
                <w:sz w:val="20"/>
                <w:szCs w:val="20"/>
              </w:rPr>
              <w:t xml:space="preserve"> </w:t>
            </w:r>
            <w:r w:rsidRPr="00445D82">
              <w:rPr>
                <w:rStyle w:val="normaltextrun"/>
                <w:rFonts w:ascii="Arial" w:hAnsi="Arial" w:cs="Arial"/>
                <w:sz w:val="20"/>
                <w:szCs w:val="20"/>
                <w:shd w:val="clear" w:color="auto" w:fill="C0C0C0"/>
              </w:rPr>
              <w:t xml:space="preserve">7. </w:t>
            </w:r>
            <w:r w:rsidRPr="00445D82">
              <w:rPr>
                <w:rStyle w:val="eop"/>
                <w:rFonts w:ascii="Arial" w:hAnsi="Arial" w:cs="Arial"/>
                <w:sz w:val="20"/>
                <w:szCs w:val="20"/>
              </w:rPr>
              <w:t> </w:t>
            </w:r>
          </w:p>
        </w:tc>
        <w:tc>
          <w:tcPr>
            <w:tcW w:w="7830" w:type="dxa"/>
            <w:tcBorders>
              <w:top w:val="single" w:sz="6" w:space="0" w:color="000000"/>
              <w:left w:val="single" w:sz="6" w:space="0" w:color="000000"/>
              <w:bottom w:val="single" w:sz="6" w:space="0" w:color="000000"/>
              <w:right w:val="single" w:sz="6" w:space="0" w:color="000000"/>
            </w:tcBorders>
            <w:hideMark/>
          </w:tcPr>
          <w:p w14:paraId="1C2F28DE" w14:textId="77777777" w:rsidR="00CC5DFE" w:rsidRPr="00445D82" w:rsidRDefault="00CC5DFE" w:rsidP="00262FE9">
            <w:pPr>
              <w:pStyle w:val="paragraph"/>
              <w:spacing w:before="36"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 xml:space="preserve">Hotel </w:t>
            </w:r>
            <w:proofErr w:type="spellStart"/>
            <w:r w:rsidRPr="00445D82">
              <w:rPr>
                <w:rStyle w:val="normaltextrun"/>
                <w:rFonts w:ascii="Arial" w:hAnsi="Arial" w:cs="Arial"/>
                <w:sz w:val="20"/>
                <w:szCs w:val="20"/>
              </w:rPr>
              <w:t>President</w:t>
            </w:r>
            <w:proofErr w:type="spellEnd"/>
            <w:r w:rsidRPr="00445D82">
              <w:rPr>
                <w:rStyle w:val="eop"/>
                <w:rFonts w:ascii="Arial" w:hAnsi="Arial" w:cs="Arial"/>
                <w:sz w:val="20"/>
                <w:szCs w:val="20"/>
              </w:rPr>
              <w:t> </w:t>
            </w:r>
          </w:p>
        </w:tc>
      </w:tr>
      <w:tr w:rsidR="00CC5DFE" w:rsidRPr="00445D82" w14:paraId="0D7BF774" w14:textId="77777777" w:rsidTr="00CC5DFE">
        <w:trPr>
          <w:trHeight w:val="28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1B4D8D52" w14:textId="77777777" w:rsidR="00CC5DFE" w:rsidRPr="00445D82" w:rsidRDefault="00CC5DFE" w:rsidP="00262FE9">
            <w:pPr>
              <w:pStyle w:val="paragraph"/>
              <w:spacing w:before="36" w:beforeAutospacing="0" w:after="0" w:afterAutospacing="0"/>
              <w:ind w:right="-60"/>
              <w:jc w:val="both"/>
              <w:textAlignment w:val="baseline"/>
              <w:rPr>
                <w:rFonts w:ascii="Arial" w:hAnsi="Arial" w:cs="Arial"/>
                <w:sz w:val="20"/>
                <w:szCs w:val="20"/>
              </w:rPr>
            </w:pPr>
            <w:r w:rsidRPr="00445D82">
              <w:rPr>
                <w:rStyle w:val="normaltextrun"/>
                <w:rFonts w:ascii="Arial" w:hAnsi="Arial" w:cs="Arial"/>
                <w:sz w:val="20"/>
                <w:szCs w:val="20"/>
                <w:shd w:val="clear" w:color="auto" w:fill="C0C0C0"/>
              </w:rPr>
              <w:lastRenderedPageBreak/>
              <w:t> </w:t>
            </w:r>
            <w:r w:rsidRPr="00445D82">
              <w:rPr>
                <w:rStyle w:val="tabchar"/>
                <w:rFonts w:ascii="Arial" w:hAnsi="Arial" w:cs="Arial"/>
                <w:sz w:val="20"/>
                <w:szCs w:val="20"/>
              </w:rPr>
              <w:t xml:space="preserve"> </w:t>
            </w:r>
            <w:r w:rsidRPr="00445D82">
              <w:rPr>
                <w:rStyle w:val="normaltextrun"/>
                <w:rFonts w:ascii="Arial" w:hAnsi="Arial" w:cs="Arial"/>
                <w:sz w:val="20"/>
                <w:szCs w:val="20"/>
                <w:shd w:val="clear" w:color="auto" w:fill="C0C0C0"/>
              </w:rPr>
              <w:t xml:space="preserve">8. </w:t>
            </w:r>
            <w:r w:rsidRPr="00445D82">
              <w:rPr>
                <w:rStyle w:val="eop"/>
                <w:rFonts w:ascii="Arial" w:hAnsi="Arial" w:cs="Arial"/>
                <w:sz w:val="20"/>
                <w:szCs w:val="20"/>
              </w:rPr>
              <w:t> </w:t>
            </w:r>
          </w:p>
        </w:tc>
        <w:tc>
          <w:tcPr>
            <w:tcW w:w="7830" w:type="dxa"/>
            <w:tcBorders>
              <w:top w:val="single" w:sz="6" w:space="0" w:color="000000"/>
              <w:left w:val="single" w:sz="6" w:space="0" w:color="000000"/>
              <w:bottom w:val="single" w:sz="6" w:space="0" w:color="000000"/>
              <w:right w:val="single" w:sz="6" w:space="0" w:color="000000"/>
            </w:tcBorders>
            <w:hideMark/>
          </w:tcPr>
          <w:p w14:paraId="09333B70" w14:textId="77777777" w:rsidR="00CC5DFE" w:rsidRPr="00445D82" w:rsidRDefault="00CC5DFE" w:rsidP="00262FE9">
            <w:pPr>
              <w:pStyle w:val="paragraph"/>
              <w:spacing w:before="36"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 xml:space="preserve">Uvala </w:t>
            </w:r>
            <w:proofErr w:type="spellStart"/>
            <w:r w:rsidRPr="00445D82">
              <w:rPr>
                <w:rStyle w:val="normaltextrun"/>
                <w:rFonts w:ascii="Arial" w:hAnsi="Arial" w:cs="Arial"/>
                <w:sz w:val="20"/>
                <w:szCs w:val="20"/>
              </w:rPr>
              <w:t>Sumartin</w:t>
            </w:r>
            <w:proofErr w:type="spellEnd"/>
            <w:r w:rsidRPr="00445D82">
              <w:rPr>
                <w:rStyle w:val="normaltextrun"/>
                <w:rFonts w:ascii="Arial" w:hAnsi="Arial" w:cs="Arial"/>
                <w:sz w:val="20"/>
                <w:szCs w:val="20"/>
              </w:rPr>
              <w:t xml:space="preserve"> (hotel </w:t>
            </w:r>
            <w:proofErr w:type="spellStart"/>
            <w:r w:rsidRPr="00445D82">
              <w:rPr>
                <w:rStyle w:val="normaltextrun"/>
                <w:rFonts w:ascii="Arial" w:hAnsi="Arial" w:cs="Arial"/>
                <w:sz w:val="20"/>
                <w:szCs w:val="20"/>
              </w:rPr>
              <w:t>Splendid</w:t>
            </w:r>
            <w:proofErr w:type="spellEnd"/>
            <w:r w:rsidRPr="00445D82">
              <w:rPr>
                <w:rStyle w:val="normaltextrun"/>
                <w:rFonts w:ascii="Arial" w:hAnsi="Arial" w:cs="Arial"/>
                <w:sz w:val="20"/>
                <w:szCs w:val="20"/>
              </w:rPr>
              <w:t>)</w:t>
            </w:r>
            <w:r w:rsidRPr="00445D82">
              <w:rPr>
                <w:rStyle w:val="eop"/>
                <w:rFonts w:ascii="Arial" w:hAnsi="Arial" w:cs="Arial"/>
                <w:sz w:val="20"/>
                <w:szCs w:val="20"/>
              </w:rPr>
              <w:t> </w:t>
            </w:r>
          </w:p>
        </w:tc>
      </w:tr>
      <w:tr w:rsidR="00CC5DFE" w:rsidRPr="00445D82" w14:paraId="51D304AC" w14:textId="77777777" w:rsidTr="00CC5DFE">
        <w:trPr>
          <w:trHeight w:val="28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67D0E6B8" w14:textId="77777777" w:rsidR="00CC5DFE" w:rsidRPr="00445D82" w:rsidRDefault="00CC5DFE" w:rsidP="00262FE9">
            <w:pPr>
              <w:pStyle w:val="paragraph"/>
              <w:spacing w:before="37" w:beforeAutospacing="0" w:after="0" w:afterAutospacing="0"/>
              <w:ind w:right="-60"/>
              <w:jc w:val="both"/>
              <w:textAlignment w:val="baseline"/>
              <w:rPr>
                <w:rFonts w:ascii="Arial" w:hAnsi="Arial" w:cs="Arial"/>
                <w:sz w:val="20"/>
                <w:szCs w:val="20"/>
              </w:rPr>
            </w:pPr>
            <w:r w:rsidRPr="00445D82">
              <w:rPr>
                <w:rStyle w:val="normaltextrun"/>
                <w:rFonts w:ascii="Arial" w:hAnsi="Arial" w:cs="Arial"/>
                <w:sz w:val="20"/>
                <w:szCs w:val="20"/>
                <w:shd w:val="clear" w:color="auto" w:fill="C0C0C0"/>
              </w:rPr>
              <w:t> </w:t>
            </w:r>
            <w:r w:rsidRPr="00445D82">
              <w:rPr>
                <w:rStyle w:val="tabchar"/>
                <w:rFonts w:ascii="Arial" w:hAnsi="Arial" w:cs="Arial"/>
                <w:sz w:val="20"/>
                <w:szCs w:val="20"/>
              </w:rPr>
              <w:t xml:space="preserve"> </w:t>
            </w:r>
            <w:r w:rsidRPr="00445D82">
              <w:rPr>
                <w:rStyle w:val="normaltextrun"/>
                <w:rFonts w:ascii="Arial" w:hAnsi="Arial" w:cs="Arial"/>
                <w:sz w:val="20"/>
                <w:szCs w:val="20"/>
                <w:shd w:val="clear" w:color="auto" w:fill="C0C0C0"/>
              </w:rPr>
              <w:t xml:space="preserve">9. </w:t>
            </w:r>
            <w:r w:rsidRPr="00445D82">
              <w:rPr>
                <w:rStyle w:val="eop"/>
                <w:rFonts w:ascii="Arial" w:hAnsi="Arial" w:cs="Arial"/>
                <w:sz w:val="20"/>
                <w:szCs w:val="20"/>
              </w:rPr>
              <w:t> </w:t>
            </w:r>
          </w:p>
        </w:tc>
        <w:tc>
          <w:tcPr>
            <w:tcW w:w="7830" w:type="dxa"/>
            <w:tcBorders>
              <w:top w:val="single" w:sz="6" w:space="0" w:color="000000"/>
              <w:left w:val="single" w:sz="6" w:space="0" w:color="000000"/>
              <w:bottom w:val="single" w:sz="6" w:space="0" w:color="000000"/>
              <w:right w:val="single" w:sz="6" w:space="0" w:color="000000"/>
            </w:tcBorders>
            <w:hideMark/>
          </w:tcPr>
          <w:p w14:paraId="543008EB" w14:textId="77777777" w:rsidR="00CC5DFE" w:rsidRPr="00445D82" w:rsidRDefault="00CC5DFE" w:rsidP="00262FE9">
            <w:pPr>
              <w:pStyle w:val="paragraph"/>
              <w:spacing w:before="37"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Gradska jezgra (Porat)</w:t>
            </w:r>
            <w:r w:rsidRPr="00445D82">
              <w:rPr>
                <w:rStyle w:val="eop"/>
                <w:rFonts w:ascii="Arial" w:hAnsi="Arial" w:cs="Arial"/>
                <w:sz w:val="20"/>
                <w:szCs w:val="20"/>
              </w:rPr>
              <w:t> </w:t>
            </w:r>
          </w:p>
        </w:tc>
      </w:tr>
      <w:tr w:rsidR="00CC5DFE" w:rsidRPr="00445D82" w14:paraId="2A1C38AE" w14:textId="77777777" w:rsidTr="00CC5DFE">
        <w:trPr>
          <w:trHeight w:val="28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27672A81" w14:textId="77777777" w:rsidR="00CC5DFE" w:rsidRPr="00445D82" w:rsidRDefault="00CC5DFE" w:rsidP="00262FE9">
            <w:pPr>
              <w:pStyle w:val="paragraph"/>
              <w:spacing w:before="36" w:beforeAutospacing="0" w:after="0" w:afterAutospacing="0"/>
              <w:ind w:right="-60"/>
              <w:jc w:val="both"/>
              <w:textAlignment w:val="baseline"/>
              <w:rPr>
                <w:rFonts w:ascii="Arial" w:hAnsi="Arial" w:cs="Arial"/>
                <w:sz w:val="20"/>
                <w:szCs w:val="20"/>
              </w:rPr>
            </w:pPr>
            <w:r w:rsidRPr="00445D82">
              <w:rPr>
                <w:rStyle w:val="normaltextrun"/>
                <w:rFonts w:ascii="Arial" w:hAnsi="Arial" w:cs="Arial"/>
                <w:sz w:val="20"/>
                <w:szCs w:val="20"/>
                <w:shd w:val="clear" w:color="auto" w:fill="C0C0C0"/>
              </w:rPr>
              <w:t> </w:t>
            </w:r>
            <w:r w:rsidRPr="00445D82">
              <w:rPr>
                <w:rStyle w:val="tabchar"/>
                <w:rFonts w:ascii="Arial" w:hAnsi="Arial" w:cs="Arial"/>
                <w:sz w:val="20"/>
                <w:szCs w:val="20"/>
              </w:rPr>
              <w:t xml:space="preserve"> </w:t>
            </w:r>
            <w:r w:rsidRPr="00445D82">
              <w:rPr>
                <w:rStyle w:val="normaltextrun"/>
                <w:rFonts w:ascii="Arial" w:hAnsi="Arial" w:cs="Arial"/>
                <w:sz w:val="20"/>
                <w:szCs w:val="20"/>
                <w:shd w:val="clear" w:color="auto" w:fill="C0C0C0"/>
              </w:rPr>
              <w:t xml:space="preserve">10. </w:t>
            </w:r>
            <w:r w:rsidRPr="00445D82">
              <w:rPr>
                <w:rStyle w:val="eop"/>
                <w:rFonts w:ascii="Arial" w:hAnsi="Arial" w:cs="Arial"/>
                <w:sz w:val="20"/>
                <w:szCs w:val="20"/>
              </w:rPr>
              <w:t> </w:t>
            </w:r>
          </w:p>
        </w:tc>
        <w:tc>
          <w:tcPr>
            <w:tcW w:w="7830" w:type="dxa"/>
            <w:tcBorders>
              <w:top w:val="single" w:sz="6" w:space="0" w:color="000000"/>
              <w:left w:val="single" w:sz="6" w:space="0" w:color="000000"/>
              <w:bottom w:val="single" w:sz="6" w:space="0" w:color="000000"/>
              <w:right w:val="single" w:sz="6" w:space="0" w:color="000000"/>
            </w:tcBorders>
            <w:hideMark/>
          </w:tcPr>
          <w:p w14:paraId="3BD65F8B" w14:textId="77777777" w:rsidR="00CC5DFE" w:rsidRPr="00445D82" w:rsidRDefault="00CC5DFE" w:rsidP="00262FE9">
            <w:pPr>
              <w:pStyle w:val="paragraph"/>
              <w:spacing w:before="36"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Sv. Jakov</w:t>
            </w:r>
            <w:r w:rsidRPr="00445D82">
              <w:rPr>
                <w:rStyle w:val="eop"/>
                <w:rFonts w:ascii="Arial" w:hAnsi="Arial" w:cs="Arial"/>
                <w:sz w:val="20"/>
                <w:szCs w:val="20"/>
              </w:rPr>
              <w:t> </w:t>
            </w:r>
          </w:p>
        </w:tc>
      </w:tr>
    </w:tbl>
    <w:p w14:paraId="17B7353E"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Javni gradski pomorski prijevoz organizirao bi se prema posebnim propisima, između postojećih luka lokalnog i županijskog značaja, kako na užem području Grada Dubrovnika (u granicama GUP-a) tako i na širem području.</w:t>
      </w:r>
      <w:r w:rsidRPr="00262FE9">
        <w:rPr>
          <w:rStyle w:val="eop"/>
          <w:rFonts w:ascii="Arial" w:hAnsi="Arial" w:cs="Arial"/>
          <w:sz w:val="22"/>
          <w:szCs w:val="22"/>
        </w:rPr>
        <w:t> </w:t>
      </w:r>
    </w:p>
    <w:p w14:paraId="6A8250AE" w14:textId="77777777" w:rsidR="00232E1F" w:rsidRDefault="00232E1F" w:rsidP="00232E1F">
      <w:pPr>
        <w:pStyle w:val="paragraph"/>
        <w:spacing w:before="0" w:beforeAutospacing="0" w:after="0" w:afterAutospacing="0"/>
        <w:textAlignment w:val="baseline"/>
        <w:rPr>
          <w:rStyle w:val="normaltextrun"/>
          <w:rFonts w:ascii="Arial" w:hAnsi="Arial" w:cs="Arial"/>
          <w:b/>
          <w:bCs/>
          <w:sz w:val="22"/>
          <w:szCs w:val="22"/>
        </w:rPr>
      </w:pPr>
    </w:p>
    <w:p w14:paraId="245E1627" w14:textId="77777777" w:rsidR="00CC5DFE" w:rsidRPr="00262FE9" w:rsidRDefault="00CC5DFE" w:rsidP="00232E1F">
      <w:pPr>
        <w:pStyle w:val="paragraph"/>
        <w:spacing w:before="0" w:beforeAutospacing="0" w:after="0" w:afterAutospacing="0"/>
        <w:textAlignment w:val="baseline"/>
        <w:rPr>
          <w:rFonts w:ascii="Arial" w:hAnsi="Arial" w:cs="Arial"/>
          <w:sz w:val="22"/>
          <w:szCs w:val="22"/>
        </w:rPr>
      </w:pPr>
      <w:r w:rsidRPr="00232E1F">
        <w:rPr>
          <w:rStyle w:val="normaltextrun"/>
          <w:rFonts w:ascii="Arial" w:hAnsi="Arial" w:cs="Arial"/>
          <w:bCs/>
          <w:sz w:val="22"/>
          <w:szCs w:val="22"/>
        </w:rPr>
        <w:t>(10)</w:t>
      </w:r>
      <w:r w:rsidRPr="00262FE9">
        <w:rPr>
          <w:rStyle w:val="normaltextrun"/>
          <w:rFonts w:ascii="Arial" w:hAnsi="Arial" w:cs="Arial"/>
          <w:b/>
          <w:bCs/>
          <w:sz w:val="22"/>
          <w:szCs w:val="22"/>
        </w:rPr>
        <w:t xml:space="preserve"> Privez:</w:t>
      </w:r>
      <w:r w:rsidRPr="00262FE9">
        <w:rPr>
          <w:rStyle w:val="eop"/>
          <w:rFonts w:ascii="Arial" w:hAnsi="Arial" w:cs="Arial"/>
          <w:sz w:val="22"/>
          <w:szCs w:val="22"/>
        </w:rPr>
        <w:t> </w:t>
      </w:r>
    </w:p>
    <w:p w14:paraId="4884A212"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Planom su utvrđuju lokacije priveza: </w:t>
      </w:r>
      <w:r w:rsidRPr="00262FE9">
        <w:rPr>
          <w:rStyle w:val="eop"/>
          <w:rFonts w:ascii="Arial" w:hAnsi="Arial" w:cs="Arial"/>
          <w:sz w:val="22"/>
          <w:szCs w:val="22"/>
        </w:rPr>
        <w:t> </w:t>
      </w:r>
    </w:p>
    <w:p w14:paraId="234A6675"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Privez</w:t>
      </w:r>
      <w:r w:rsidRPr="00262FE9">
        <w:rPr>
          <w:rStyle w:val="eop"/>
          <w:rFonts w:ascii="Arial" w:hAnsi="Arial" w:cs="Arial"/>
          <w:sz w:val="22"/>
          <w:szCs w:val="22"/>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65"/>
        <w:gridCol w:w="1973"/>
        <w:gridCol w:w="2540"/>
        <w:gridCol w:w="3378"/>
      </w:tblGrid>
      <w:tr w:rsidR="00CC5DFE" w:rsidRPr="00445D82" w14:paraId="084D0F7F" w14:textId="77777777" w:rsidTr="00CC5DFE">
        <w:trPr>
          <w:trHeight w:val="285"/>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784948C7" w14:textId="77777777" w:rsidR="00CC5DFE" w:rsidRPr="00445D82" w:rsidRDefault="00CC5DFE" w:rsidP="00262FE9">
            <w:pPr>
              <w:pStyle w:val="paragraph"/>
              <w:spacing w:before="34" w:beforeAutospacing="0" w:after="0" w:afterAutospacing="0"/>
              <w:ind w:left="345"/>
              <w:jc w:val="both"/>
              <w:textAlignment w:val="baseline"/>
              <w:rPr>
                <w:rFonts w:ascii="Arial" w:hAnsi="Arial" w:cs="Arial"/>
                <w:sz w:val="20"/>
                <w:szCs w:val="20"/>
              </w:rPr>
            </w:pPr>
            <w:r w:rsidRPr="00445D82">
              <w:rPr>
                <w:rStyle w:val="normaltextrun"/>
                <w:rFonts w:ascii="Arial" w:hAnsi="Arial" w:cs="Arial"/>
                <w:b/>
                <w:bCs/>
                <w:sz w:val="20"/>
                <w:szCs w:val="20"/>
              </w:rPr>
              <w:t>Grad</w:t>
            </w:r>
            <w:r w:rsidRPr="00445D82">
              <w:rPr>
                <w:rStyle w:val="eop"/>
                <w:rFonts w:ascii="Arial" w:hAnsi="Arial" w:cs="Arial"/>
                <w:sz w:val="20"/>
                <w:szCs w:val="20"/>
              </w:rPr>
              <w:t> </w:t>
            </w:r>
          </w:p>
        </w:tc>
        <w:tc>
          <w:tcPr>
            <w:tcW w:w="1980" w:type="dxa"/>
            <w:tcBorders>
              <w:top w:val="single" w:sz="6" w:space="0" w:color="000000"/>
              <w:left w:val="single" w:sz="6" w:space="0" w:color="000000"/>
              <w:bottom w:val="single" w:sz="6" w:space="0" w:color="000000"/>
              <w:right w:val="single" w:sz="6" w:space="0" w:color="000000"/>
            </w:tcBorders>
            <w:shd w:val="clear" w:color="auto" w:fill="D9D9D9"/>
            <w:hideMark/>
          </w:tcPr>
          <w:p w14:paraId="2E79F5ED" w14:textId="77777777" w:rsidR="00CC5DFE" w:rsidRPr="00445D82" w:rsidRDefault="00CC5DFE" w:rsidP="00262FE9">
            <w:pPr>
              <w:pStyle w:val="paragraph"/>
              <w:spacing w:before="34"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Naselje</w:t>
            </w:r>
            <w:r w:rsidRPr="00445D82">
              <w:rPr>
                <w:rStyle w:val="eop"/>
                <w:rFonts w:ascii="Arial" w:hAnsi="Arial" w:cs="Arial"/>
                <w:sz w:val="20"/>
                <w:szCs w:val="20"/>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D9D9D9"/>
            <w:hideMark/>
          </w:tcPr>
          <w:p w14:paraId="17DC53DA" w14:textId="77777777" w:rsidR="00CC5DFE" w:rsidRPr="00445D82" w:rsidRDefault="00CC5DFE" w:rsidP="00262FE9">
            <w:pPr>
              <w:pStyle w:val="paragraph"/>
              <w:spacing w:before="34" w:beforeAutospacing="0" w:after="0" w:afterAutospacing="0"/>
              <w:jc w:val="center"/>
              <w:textAlignment w:val="baseline"/>
              <w:rPr>
                <w:rFonts w:ascii="Arial" w:hAnsi="Arial" w:cs="Arial"/>
                <w:sz w:val="20"/>
                <w:szCs w:val="20"/>
              </w:rPr>
            </w:pPr>
            <w:r w:rsidRPr="00445D82">
              <w:rPr>
                <w:rStyle w:val="normaltextrun"/>
                <w:rFonts w:ascii="Arial" w:hAnsi="Arial" w:cs="Arial"/>
                <w:b/>
                <w:bCs/>
                <w:sz w:val="20"/>
                <w:szCs w:val="20"/>
              </w:rPr>
              <w:t>Lokalitet</w:t>
            </w:r>
            <w:r w:rsidRPr="00445D82">
              <w:rPr>
                <w:rStyle w:val="eop"/>
                <w:rFonts w:ascii="Arial" w:hAnsi="Arial" w:cs="Arial"/>
                <w:sz w:val="20"/>
                <w:szCs w:val="20"/>
              </w:rPr>
              <w:t> </w:t>
            </w:r>
          </w:p>
        </w:tc>
        <w:tc>
          <w:tcPr>
            <w:tcW w:w="3390" w:type="dxa"/>
            <w:tcBorders>
              <w:top w:val="single" w:sz="6" w:space="0" w:color="000000"/>
              <w:left w:val="single" w:sz="6" w:space="0" w:color="000000"/>
              <w:bottom w:val="single" w:sz="6" w:space="0" w:color="000000"/>
              <w:right w:val="single" w:sz="6" w:space="0" w:color="000000"/>
            </w:tcBorders>
            <w:shd w:val="clear" w:color="auto" w:fill="D9D9D9"/>
            <w:hideMark/>
          </w:tcPr>
          <w:p w14:paraId="7A8981FF" w14:textId="77777777" w:rsidR="00CC5DFE" w:rsidRPr="00445D82" w:rsidRDefault="00CC5DFE" w:rsidP="00262FE9">
            <w:pPr>
              <w:pStyle w:val="paragraph"/>
              <w:spacing w:before="34" w:beforeAutospacing="0" w:after="0" w:afterAutospacing="0"/>
              <w:ind w:left="840"/>
              <w:jc w:val="both"/>
              <w:textAlignment w:val="baseline"/>
              <w:rPr>
                <w:rFonts w:ascii="Arial" w:hAnsi="Arial" w:cs="Arial"/>
                <w:sz w:val="20"/>
                <w:szCs w:val="20"/>
              </w:rPr>
            </w:pPr>
            <w:r w:rsidRPr="00445D82">
              <w:rPr>
                <w:rStyle w:val="normaltextrun"/>
                <w:rFonts w:ascii="Arial" w:hAnsi="Arial" w:cs="Arial"/>
                <w:b/>
                <w:bCs/>
                <w:sz w:val="20"/>
                <w:szCs w:val="20"/>
              </w:rPr>
              <w:t>Postojeći / planirani</w:t>
            </w:r>
            <w:r w:rsidRPr="00445D82">
              <w:rPr>
                <w:rStyle w:val="eop"/>
                <w:rFonts w:ascii="Arial" w:hAnsi="Arial" w:cs="Arial"/>
                <w:sz w:val="20"/>
                <w:szCs w:val="20"/>
              </w:rPr>
              <w:t> </w:t>
            </w:r>
          </w:p>
        </w:tc>
      </w:tr>
      <w:tr w:rsidR="00CC5DFE" w:rsidRPr="00445D82" w14:paraId="74BEE5EF" w14:textId="77777777" w:rsidTr="00CC5DFE">
        <w:trPr>
          <w:trHeight w:val="285"/>
        </w:trPr>
        <w:tc>
          <w:tcPr>
            <w:tcW w:w="1125"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0F58385B"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4676BDE5"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545FD4EE" w14:textId="77777777" w:rsidR="00CC5DFE" w:rsidRPr="00445D82" w:rsidRDefault="00CC5DFE" w:rsidP="00262FE9">
            <w:pPr>
              <w:pStyle w:val="paragraph"/>
              <w:spacing w:before="2"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7B788706"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b/>
                <w:bCs/>
                <w:sz w:val="20"/>
                <w:szCs w:val="20"/>
              </w:rPr>
              <w:t>Dubrovnik</w:t>
            </w:r>
            <w:r w:rsidRPr="00445D82">
              <w:rPr>
                <w:rStyle w:val="eop"/>
                <w:rFonts w:ascii="Arial" w:hAnsi="Arial" w:cs="Arial"/>
                <w:sz w:val="20"/>
                <w:szCs w:val="20"/>
              </w:rPr>
              <w:t> </w:t>
            </w:r>
          </w:p>
        </w:tc>
        <w:tc>
          <w:tcPr>
            <w:tcW w:w="1980" w:type="dxa"/>
            <w:vMerge w:val="restart"/>
            <w:tcBorders>
              <w:top w:val="single" w:sz="6" w:space="0" w:color="000000"/>
              <w:left w:val="single" w:sz="6" w:space="0" w:color="000000"/>
              <w:bottom w:val="single" w:sz="6" w:space="0" w:color="000000"/>
              <w:right w:val="single" w:sz="6" w:space="0" w:color="000000"/>
            </w:tcBorders>
            <w:hideMark/>
          </w:tcPr>
          <w:p w14:paraId="59E0E5D7"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23DE6244" w14:textId="77777777" w:rsidR="00CC5DFE" w:rsidRPr="00445D82" w:rsidRDefault="00CC5DFE" w:rsidP="00262FE9">
            <w:pPr>
              <w:pStyle w:val="paragraph"/>
              <w:spacing w:before="0"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256C9988" w14:textId="77777777" w:rsidR="00CC5DFE" w:rsidRPr="00445D82" w:rsidRDefault="00CC5DFE" w:rsidP="00262FE9">
            <w:pPr>
              <w:pStyle w:val="paragraph"/>
              <w:spacing w:before="2" w:beforeAutospacing="0" w:after="0" w:afterAutospacing="0"/>
              <w:jc w:val="both"/>
              <w:textAlignment w:val="baseline"/>
              <w:rPr>
                <w:rFonts w:ascii="Arial" w:hAnsi="Arial" w:cs="Arial"/>
                <w:sz w:val="20"/>
                <w:szCs w:val="20"/>
              </w:rPr>
            </w:pPr>
            <w:r w:rsidRPr="00445D82">
              <w:rPr>
                <w:rStyle w:val="eop"/>
                <w:rFonts w:ascii="Arial" w:hAnsi="Arial" w:cs="Arial"/>
                <w:sz w:val="20"/>
                <w:szCs w:val="20"/>
              </w:rPr>
              <w:t> </w:t>
            </w:r>
          </w:p>
          <w:p w14:paraId="524AAD2E"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Dubrovnik</w:t>
            </w:r>
            <w:r w:rsidRPr="00445D82">
              <w:rPr>
                <w:rStyle w:val="eop"/>
                <w:rFonts w:ascii="Arial" w:hAnsi="Arial" w:cs="Arial"/>
                <w:sz w:val="20"/>
                <w:szCs w:val="20"/>
              </w:rPr>
              <w:t> </w:t>
            </w:r>
          </w:p>
        </w:tc>
        <w:tc>
          <w:tcPr>
            <w:tcW w:w="2550" w:type="dxa"/>
            <w:tcBorders>
              <w:top w:val="single" w:sz="6" w:space="0" w:color="000000"/>
              <w:left w:val="single" w:sz="6" w:space="0" w:color="000000"/>
              <w:bottom w:val="single" w:sz="6" w:space="0" w:color="000000"/>
              <w:right w:val="single" w:sz="6" w:space="0" w:color="000000"/>
            </w:tcBorders>
            <w:hideMark/>
          </w:tcPr>
          <w:p w14:paraId="15E28F16" w14:textId="77777777" w:rsidR="00CC5DFE" w:rsidRPr="00445D82" w:rsidRDefault="00CC5DFE" w:rsidP="00262FE9">
            <w:pPr>
              <w:pStyle w:val="paragraph"/>
              <w:spacing w:before="34"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Hotel Belveder</w:t>
            </w:r>
            <w:r w:rsidRPr="00445D82">
              <w:rPr>
                <w:rStyle w:val="eop"/>
                <w:rFonts w:ascii="Arial" w:hAnsi="Arial" w:cs="Arial"/>
                <w:sz w:val="20"/>
                <w:szCs w:val="20"/>
              </w:rPr>
              <w:t> </w:t>
            </w:r>
          </w:p>
        </w:tc>
        <w:tc>
          <w:tcPr>
            <w:tcW w:w="3390" w:type="dxa"/>
            <w:tcBorders>
              <w:top w:val="single" w:sz="6" w:space="0" w:color="000000"/>
              <w:left w:val="single" w:sz="6" w:space="0" w:color="000000"/>
              <w:bottom w:val="single" w:sz="6" w:space="0" w:color="000000"/>
              <w:right w:val="single" w:sz="6" w:space="0" w:color="000000"/>
            </w:tcBorders>
            <w:hideMark/>
          </w:tcPr>
          <w:p w14:paraId="2F97FC82" w14:textId="77777777" w:rsidR="00CC5DFE" w:rsidRPr="00445D82" w:rsidRDefault="00CC5DFE" w:rsidP="00262FE9">
            <w:pPr>
              <w:pStyle w:val="paragraph"/>
              <w:spacing w:before="34"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postojeći</w:t>
            </w:r>
            <w:r w:rsidRPr="00445D82">
              <w:rPr>
                <w:rStyle w:val="eop"/>
                <w:rFonts w:ascii="Arial" w:hAnsi="Arial" w:cs="Arial"/>
                <w:sz w:val="20"/>
                <w:szCs w:val="20"/>
              </w:rPr>
              <w:t> </w:t>
            </w:r>
          </w:p>
        </w:tc>
      </w:tr>
      <w:tr w:rsidR="00CC5DFE" w:rsidRPr="00445D82" w14:paraId="4F2C1ADD" w14:textId="77777777" w:rsidTr="00CC5DFE">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87F271" w14:textId="77777777" w:rsidR="00CC5DFE" w:rsidRPr="00445D82" w:rsidRDefault="00CC5DFE"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6CB331" w14:textId="77777777" w:rsidR="00CC5DFE" w:rsidRPr="00445D82" w:rsidRDefault="00CC5DFE" w:rsidP="00262FE9">
            <w:pPr>
              <w:rPr>
                <w:rFonts w:ascii="Arial" w:hAnsi="Arial" w:cs="Arial"/>
                <w:sz w:val="20"/>
                <w:szCs w:val="20"/>
              </w:rPr>
            </w:pPr>
          </w:p>
        </w:tc>
        <w:tc>
          <w:tcPr>
            <w:tcW w:w="2550" w:type="dxa"/>
            <w:tcBorders>
              <w:top w:val="single" w:sz="6" w:space="0" w:color="000000"/>
              <w:left w:val="single" w:sz="6" w:space="0" w:color="000000"/>
              <w:bottom w:val="single" w:sz="6" w:space="0" w:color="000000"/>
              <w:right w:val="single" w:sz="6" w:space="0" w:color="000000"/>
            </w:tcBorders>
            <w:hideMark/>
          </w:tcPr>
          <w:p w14:paraId="612325FB" w14:textId="77777777" w:rsidR="00CC5DFE" w:rsidRPr="00445D82" w:rsidRDefault="00CC5DFE" w:rsidP="00262FE9">
            <w:pPr>
              <w:pStyle w:val="paragraph"/>
              <w:spacing w:before="34"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 xml:space="preserve">Uvala </w:t>
            </w:r>
            <w:proofErr w:type="spellStart"/>
            <w:r w:rsidRPr="00445D82">
              <w:rPr>
                <w:rStyle w:val="normaltextrun"/>
                <w:rFonts w:ascii="Arial" w:hAnsi="Arial" w:cs="Arial"/>
                <w:sz w:val="20"/>
                <w:szCs w:val="20"/>
              </w:rPr>
              <w:t>Gustijernica</w:t>
            </w:r>
            <w:proofErr w:type="spellEnd"/>
            <w:r w:rsidRPr="00445D82">
              <w:rPr>
                <w:rStyle w:val="normaltextrun"/>
                <w:rFonts w:ascii="Arial" w:hAnsi="Arial" w:cs="Arial"/>
                <w:sz w:val="20"/>
                <w:szCs w:val="20"/>
              </w:rPr>
              <w:t xml:space="preserve"> (Vila Elita)</w:t>
            </w:r>
            <w:r w:rsidRPr="00445D82">
              <w:rPr>
                <w:rStyle w:val="eop"/>
                <w:rFonts w:ascii="Arial" w:hAnsi="Arial" w:cs="Arial"/>
                <w:sz w:val="20"/>
                <w:szCs w:val="20"/>
              </w:rPr>
              <w:t> </w:t>
            </w:r>
          </w:p>
        </w:tc>
        <w:tc>
          <w:tcPr>
            <w:tcW w:w="3390" w:type="dxa"/>
            <w:tcBorders>
              <w:top w:val="single" w:sz="6" w:space="0" w:color="000000"/>
              <w:left w:val="single" w:sz="6" w:space="0" w:color="000000"/>
              <w:bottom w:val="single" w:sz="6" w:space="0" w:color="000000"/>
              <w:right w:val="single" w:sz="6" w:space="0" w:color="000000"/>
            </w:tcBorders>
            <w:hideMark/>
          </w:tcPr>
          <w:p w14:paraId="1C74FD74" w14:textId="77777777" w:rsidR="00CC5DFE" w:rsidRPr="00445D82" w:rsidRDefault="00CC5DFE" w:rsidP="00262FE9">
            <w:pPr>
              <w:pStyle w:val="paragraph"/>
              <w:spacing w:before="34"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postojeći</w:t>
            </w:r>
            <w:r w:rsidRPr="00445D82">
              <w:rPr>
                <w:rStyle w:val="eop"/>
                <w:rFonts w:ascii="Arial" w:hAnsi="Arial" w:cs="Arial"/>
                <w:sz w:val="20"/>
                <w:szCs w:val="20"/>
              </w:rPr>
              <w:t> </w:t>
            </w:r>
          </w:p>
        </w:tc>
      </w:tr>
      <w:tr w:rsidR="00CC5DFE" w:rsidRPr="00445D82" w14:paraId="44121CE1" w14:textId="77777777" w:rsidTr="00CC5DFE">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0F7450" w14:textId="77777777" w:rsidR="00CC5DFE" w:rsidRPr="00445D82" w:rsidRDefault="00CC5DFE"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EE0DB5" w14:textId="77777777" w:rsidR="00CC5DFE" w:rsidRPr="00445D82" w:rsidRDefault="00CC5DFE" w:rsidP="00262FE9">
            <w:pPr>
              <w:rPr>
                <w:rFonts w:ascii="Arial" w:hAnsi="Arial" w:cs="Arial"/>
                <w:sz w:val="20"/>
                <w:szCs w:val="20"/>
              </w:rPr>
            </w:pPr>
          </w:p>
        </w:tc>
        <w:tc>
          <w:tcPr>
            <w:tcW w:w="2550" w:type="dxa"/>
            <w:tcBorders>
              <w:top w:val="single" w:sz="6" w:space="0" w:color="000000"/>
              <w:left w:val="single" w:sz="6" w:space="0" w:color="000000"/>
              <w:bottom w:val="single" w:sz="6" w:space="0" w:color="000000"/>
              <w:right w:val="single" w:sz="6" w:space="0" w:color="000000"/>
            </w:tcBorders>
            <w:hideMark/>
          </w:tcPr>
          <w:p w14:paraId="6090C121" w14:textId="77777777" w:rsidR="00CC5DFE" w:rsidRPr="00445D82" w:rsidRDefault="00CC5DFE" w:rsidP="00262FE9">
            <w:pPr>
              <w:pStyle w:val="paragraph"/>
              <w:spacing w:before="34"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 xml:space="preserve">Uvala </w:t>
            </w:r>
            <w:proofErr w:type="spellStart"/>
            <w:r w:rsidRPr="00445D82">
              <w:rPr>
                <w:rStyle w:val="normaltextrun"/>
                <w:rFonts w:ascii="Arial" w:hAnsi="Arial" w:cs="Arial"/>
                <w:sz w:val="20"/>
                <w:szCs w:val="20"/>
              </w:rPr>
              <w:t>Sumartin</w:t>
            </w:r>
            <w:proofErr w:type="spellEnd"/>
            <w:r w:rsidRPr="00445D82">
              <w:rPr>
                <w:rStyle w:val="normaltextrun"/>
                <w:rFonts w:ascii="Arial" w:hAnsi="Arial" w:cs="Arial"/>
                <w:sz w:val="20"/>
                <w:szCs w:val="20"/>
              </w:rPr>
              <w:t xml:space="preserve"> (</w:t>
            </w:r>
            <w:proofErr w:type="spellStart"/>
            <w:r w:rsidRPr="00445D82">
              <w:rPr>
                <w:rStyle w:val="normaltextrun"/>
                <w:rFonts w:ascii="Arial" w:hAnsi="Arial" w:cs="Arial"/>
                <w:sz w:val="20"/>
                <w:szCs w:val="20"/>
              </w:rPr>
              <w:t>Piplić</w:t>
            </w:r>
            <w:proofErr w:type="spellEnd"/>
            <w:r w:rsidRPr="00445D82">
              <w:rPr>
                <w:rStyle w:val="normaltextrun"/>
                <w:rFonts w:ascii="Arial" w:hAnsi="Arial" w:cs="Arial"/>
                <w:sz w:val="20"/>
                <w:szCs w:val="20"/>
              </w:rPr>
              <w:t>)</w:t>
            </w:r>
            <w:r w:rsidRPr="00445D82">
              <w:rPr>
                <w:rStyle w:val="eop"/>
                <w:rFonts w:ascii="Arial" w:hAnsi="Arial" w:cs="Arial"/>
                <w:sz w:val="20"/>
                <w:szCs w:val="20"/>
              </w:rPr>
              <w:t> </w:t>
            </w:r>
          </w:p>
        </w:tc>
        <w:tc>
          <w:tcPr>
            <w:tcW w:w="3390" w:type="dxa"/>
            <w:tcBorders>
              <w:top w:val="single" w:sz="6" w:space="0" w:color="000000"/>
              <w:left w:val="single" w:sz="6" w:space="0" w:color="000000"/>
              <w:bottom w:val="single" w:sz="6" w:space="0" w:color="000000"/>
              <w:right w:val="single" w:sz="6" w:space="0" w:color="000000"/>
            </w:tcBorders>
            <w:hideMark/>
          </w:tcPr>
          <w:p w14:paraId="2C4DE9E1" w14:textId="77777777" w:rsidR="00CC5DFE" w:rsidRPr="00445D82" w:rsidRDefault="00CC5DFE" w:rsidP="00262FE9">
            <w:pPr>
              <w:pStyle w:val="paragraph"/>
              <w:spacing w:before="34"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postojeći</w:t>
            </w:r>
            <w:r w:rsidRPr="00445D82">
              <w:rPr>
                <w:rStyle w:val="eop"/>
                <w:rFonts w:ascii="Arial" w:hAnsi="Arial" w:cs="Arial"/>
                <w:sz w:val="20"/>
                <w:szCs w:val="20"/>
              </w:rPr>
              <w:t> </w:t>
            </w:r>
          </w:p>
        </w:tc>
      </w:tr>
      <w:tr w:rsidR="00CC5DFE" w:rsidRPr="00445D82" w14:paraId="6DE1871C" w14:textId="77777777" w:rsidTr="00CC5DFE">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EAA9CD" w14:textId="77777777" w:rsidR="00CC5DFE" w:rsidRPr="00445D82" w:rsidRDefault="00CC5DFE"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80CA95" w14:textId="77777777" w:rsidR="00CC5DFE" w:rsidRPr="00445D82" w:rsidRDefault="00CC5DFE" w:rsidP="00262FE9">
            <w:pPr>
              <w:rPr>
                <w:rFonts w:ascii="Arial" w:hAnsi="Arial" w:cs="Arial"/>
                <w:sz w:val="20"/>
                <w:szCs w:val="20"/>
              </w:rPr>
            </w:pPr>
          </w:p>
        </w:tc>
        <w:tc>
          <w:tcPr>
            <w:tcW w:w="2550" w:type="dxa"/>
            <w:tcBorders>
              <w:top w:val="single" w:sz="6" w:space="0" w:color="000000"/>
              <w:left w:val="single" w:sz="6" w:space="0" w:color="000000"/>
              <w:bottom w:val="single" w:sz="6" w:space="0" w:color="000000"/>
              <w:right w:val="single" w:sz="6" w:space="0" w:color="000000"/>
            </w:tcBorders>
            <w:hideMark/>
          </w:tcPr>
          <w:p w14:paraId="65E876F1" w14:textId="77777777" w:rsidR="00CC5DFE" w:rsidRPr="00445D82" w:rsidRDefault="00CC5DFE" w:rsidP="00262FE9">
            <w:pPr>
              <w:pStyle w:val="paragraph"/>
              <w:spacing w:before="34"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 xml:space="preserve">Hotel </w:t>
            </w:r>
            <w:proofErr w:type="spellStart"/>
            <w:r w:rsidRPr="00445D82">
              <w:rPr>
                <w:rStyle w:val="normaltextrun"/>
                <w:rFonts w:ascii="Arial" w:hAnsi="Arial" w:cs="Arial"/>
                <w:sz w:val="20"/>
                <w:szCs w:val="20"/>
              </w:rPr>
              <w:t>President</w:t>
            </w:r>
            <w:proofErr w:type="spellEnd"/>
            <w:r w:rsidRPr="00445D82">
              <w:rPr>
                <w:rStyle w:val="eop"/>
                <w:rFonts w:ascii="Arial" w:hAnsi="Arial" w:cs="Arial"/>
                <w:sz w:val="20"/>
                <w:szCs w:val="20"/>
              </w:rPr>
              <w:t> </w:t>
            </w:r>
          </w:p>
        </w:tc>
        <w:tc>
          <w:tcPr>
            <w:tcW w:w="3390" w:type="dxa"/>
            <w:tcBorders>
              <w:top w:val="single" w:sz="6" w:space="0" w:color="000000"/>
              <w:left w:val="single" w:sz="6" w:space="0" w:color="000000"/>
              <w:bottom w:val="single" w:sz="6" w:space="0" w:color="000000"/>
              <w:right w:val="single" w:sz="6" w:space="0" w:color="000000"/>
            </w:tcBorders>
            <w:hideMark/>
          </w:tcPr>
          <w:p w14:paraId="2227D9F6" w14:textId="77777777" w:rsidR="00CC5DFE" w:rsidRPr="00445D82" w:rsidRDefault="00CC5DFE" w:rsidP="00262FE9">
            <w:pPr>
              <w:pStyle w:val="paragraph"/>
              <w:spacing w:before="34"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postojeći</w:t>
            </w:r>
            <w:r w:rsidRPr="00445D82">
              <w:rPr>
                <w:rStyle w:val="eop"/>
                <w:rFonts w:ascii="Arial" w:hAnsi="Arial" w:cs="Arial"/>
                <w:sz w:val="20"/>
                <w:szCs w:val="20"/>
              </w:rPr>
              <w:t> </w:t>
            </w:r>
          </w:p>
        </w:tc>
      </w:tr>
      <w:tr w:rsidR="00CC5DFE" w:rsidRPr="00445D82" w14:paraId="48A7710B" w14:textId="77777777" w:rsidTr="00CC5DFE">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0927B9" w14:textId="77777777" w:rsidR="00CC5DFE" w:rsidRPr="00445D82" w:rsidRDefault="00CC5DFE"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45A312" w14:textId="77777777" w:rsidR="00CC5DFE" w:rsidRPr="00445D82" w:rsidRDefault="00CC5DFE" w:rsidP="00262FE9">
            <w:pPr>
              <w:rPr>
                <w:rFonts w:ascii="Arial" w:hAnsi="Arial" w:cs="Arial"/>
                <w:sz w:val="20"/>
                <w:szCs w:val="20"/>
              </w:rPr>
            </w:pPr>
          </w:p>
        </w:tc>
        <w:tc>
          <w:tcPr>
            <w:tcW w:w="2550" w:type="dxa"/>
            <w:tcBorders>
              <w:top w:val="single" w:sz="6" w:space="0" w:color="000000"/>
              <w:left w:val="single" w:sz="6" w:space="0" w:color="000000"/>
              <w:bottom w:val="single" w:sz="6" w:space="0" w:color="000000"/>
              <w:right w:val="single" w:sz="6" w:space="0" w:color="000000"/>
            </w:tcBorders>
            <w:hideMark/>
          </w:tcPr>
          <w:p w14:paraId="5C8DD297" w14:textId="77777777" w:rsidR="00CC5DFE" w:rsidRPr="00445D82" w:rsidRDefault="00CC5DFE" w:rsidP="00262FE9">
            <w:pPr>
              <w:pStyle w:val="paragraph"/>
              <w:spacing w:before="34"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 xml:space="preserve">Hotel </w:t>
            </w:r>
            <w:proofErr w:type="spellStart"/>
            <w:r w:rsidRPr="00445D82">
              <w:rPr>
                <w:rStyle w:val="normaltextrun"/>
                <w:rFonts w:ascii="Arial" w:hAnsi="Arial" w:cs="Arial"/>
                <w:sz w:val="20"/>
                <w:szCs w:val="20"/>
              </w:rPr>
              <w:t>Minčeta</w:t>
            </w:r>
            <w:proofErr w:type="spellEnd"/>
            <w:r w:rsidRPr="00445D82">
              <w:rPr>
                <w:rStyle w:val="eop"/>
                <w:rFonts w:ascii="Arial" w:hAnsi="Arial" w:cs="Arial"/>
                <w:sz w:val="20"/>
                <w:szCs w:val="20"/>
              </w:rPr>
              <w:t> </w:t>
            </w:r>
          </w:p>
        </w:tc>
        <w:tc>
          <w:tcPr>
            <w:tcW w:w="3390" w:type="dxa"/>
            <w:tcBorders>
              <w:top w:val="single" w:sz="6" w:space="0" w:color="000000"/>
              <w:left w:val="single" w:sz="6" w:space="0" w:color="000000"/>
              <w:bottom w:val="single" w:sz="6" w:space="0" w:color="000000"/>
              <w:right w:val="single" w:sz="6" w:space="0" w:color="000000"/>
            </w:tcBorders>
            <w:hideMark/>
          </w:tcPr>
          <w:p w14:paraId="47D4C572" w14:textId="77777777" w:rsidR="00CC5DFE" w:rsidRPr="00445D82" w:rsidRDefault="00CC5DFE" w:rsidP="00262FE9">
            <w:pPr>
              <w:pStyle w:val="paragraph"/>
              <w:spacing w:before="34" w:beforeAutospacing="0" w:after="0" w:afterAutospacing="0"/>
              <w:jc w:val="center"/>
              <w:textAlignment w:val="baseline"/>
              <w:rPr>
                <w:rFonts w:ascii="Arial" w:hAnsi="Arial" w:cs="Arial"/>
                <w:sz w:val="20"/>
                <w:szCs w:val="20"/>
              </w:rPr>
            </w:pPr>
            <w:r w:rsidRPr="00445D82">
              <w:rPr>
                <w:rStyle w:val="normaltextrun"/>
                <w:rFonts w:ascii="Arial" w:hAnsi="Arial" w:cs="Arial"/>
                <w:sz w:val="20"/>
                <w:szCs w:val="20"/>
              </w:rPr>
              <w:t>planirani</w:t>
            </w:r>
            <w:r w:rsidRPr="00445D82">
              <w:rPr>
                <w:rStyle w:val="eop"/>
                <w:rFonts w:ascii="Arial" w:hAnsi="Arial" w:cs="Arial"/>
                <w:sz w:val="20"/>
                <w:szCs w:val="20"/>
              </w:rPr>
              <w:t> </w:t>
            </w:r>
          </w:p>
        </w:tc>
      </w:tr>
    </w:tbl>
    <w:p w14:paraId="5AA88989"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EB1451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 Sukladno mogućnostima na terenu i maritimnim uvjetima određene su lokacije priveza za zone ugostiteljsko-turističke namjene (T) gdje broj vezova jednog ili više priveza plovila iznosi najviše 20 % ukupnog broja smještajnih jedinica zone za koju se planira.</w:t>
      </w:r>
      <w:r w:rsidRPr="00262FE9">
        <w:rPr>
          <w:rStyle w:val="eop"/>
          <w:rFonts w:ascii="Arial" w:hAnsi="Arial" w:cs="Arial"/>
          <w:sz w:val="22"/>
          <w:szCs w:val="22"/>
        </w:rPr>
        <w:t> </w:t>
      </w:r>
    </w:p>
    <w:p w14:paraId="41B4EBB5"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 istom kriteriju je moguće odrediti priveze i na drugim lokacijama koje zadovoljavaju gornji uvjet.</w:t>
      </w:r>
      <w:r w:rsidRPr="00262FE9">
        <w:rPr>
          <w:rStyle w:val="eop"/>
          <w:rFonts w:ascii="Arial" w:hAnsi="Arial" w:cs="Arial"/>
          <w:sz w:val="22"/>
          <w:szCs w:val="22"/>
        </w:rPr>
        <w:t> </w:t>
      </w:r>
    </w:p>
    <w:p w14:paraId="54C362D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6B45F2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80.</w:t>
      </w:r>
      <w:r w:rsidRPr="00262FE9">
        <w:rPr>
          <w:rStyle w:val="eop"/>
          <w:rFonts w:ascii="Arial" w:hAnsi="Arial" w:cs="Arial"/>
          <w:sz w:val="22"/>
          <w:szCs w:val="22"/>
        </w:rPr>
        <w:t> </w:t>
      </w:r>
    </w:p>
    <w:p w14:paraId="30B3FF3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453A25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Luka Gruž</w:t>
      </w:r>
      <w:r w:rsidRPr="00262FE9">
        <w:rPr>
          <w:rStyle w:val="eop"/>
          <w:rFonts w:ascii="Arial" w:hAnsi="Arial" w:cs="Arial"/>
          <w:sz w:val="22"/>
          <w:szCs w:val="22"/>
        </w:rPr>
        <w:t> </w:t>
      </w:r>
    </w:p>
    <w:p w14:paraId="17880C59"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sklopu Luke Gruž stječu se sve vrste prometa (cestovni, pomorski i zračni) i tu se organizira terminal gradskog i međugradskog javnog prijevoza, prijevoza turoperatora i ostalih pratećih sadržaja, javna parkirališta i sl.</w:t>
      </w:r>
      <w:r w:rsidRPr="00262FE9">
        <w:rPr>
          <w:rStyle w:val="eop"/>
          <w:rFonts w:ascii="Arial" w:hAnsi="Arial" w:cs="Arial"/>
          <w:sz w:val="22"/>
          <w:szCs w:val="22"/>
        </w:rPr>
        <w:t> </w:t>
      </w:r>
    </w:p>
    <w:p w14:paraId="594E67E8"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luci Gruž nalazi se granični pomorski prijelaz – stalni, međunarodni I. kategorije.</w:t>
      </w:r>
      <w:r w:rsidRPr="00262FE9">
        <w:rPr>
          <w:rStyle w:val="eop"/>
          <w:rFonts w:ascii="Arial" w:hAnsi="Arial" w:cs="Arial"/>
          <w:sz w:val="22"/>
          <w:szCs w:val="22"/>
        </w:rPr>
        <w:t> </w:t>
      </w:r>
    </w:p>
    <w:p w14:paraId="2FF50440"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Uvjeti uređenja određeni su planom užeg područja. Planom užeg područja Luke Gruž potrebno je predvidjeti mogućnost uređenja prihvatilišta za beskućnike rekonstrukcijom željezničkog objekta na području </w:t>
      </w:r>
      <w:proofErr w:type="spellStart"/>
      <w:r w:rsidRPr="00262FE9">
        <w:rPr>
          <w:rStyle w:val="normaltextrun"/>
          <w:rFonts w:ascii="Arial" w:hAnsi="Arial" w:cs="Arial"/>
          <w:sz w:val="22"/>
          <w:szCs w:val="22"/>
        </w:rPr>
        <w:t>Batahovine</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65B0E45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E34B65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81.</w:t>
      </w:r>
      <w:r w:rsidRPr="00262FE9">
        <w:rPr>
          <w:rStyle w:val="eop"/>
          <w:rFonts w:ascii="Arial" w:hAnsi="Arial" w:cs="Arial"/>
          <w:sz w:val="22"/>
          <w:szCs w:val="22"/>
        </w:rPr>
        <w:t> </w:t>
      </w:r>
    </w:p>
    <w:p w14:paraId="57434406"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A958B0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Luka u povijesnoj jezgri</w:t>
      </w:r>
      <w:r w:rsidRPr="00262FE9">
        <w:rPr>
          <w:rStyle w:val="eop"/>
          <w:rFonts w:ascii="Arial" w:hAnsi="Arial" w:cs="Arial"/>
          <w:sz w:val="22"/>
          <w:szCs w:val="22"/>
        </w:rPr>
        <w:t> </w:t>
      </w:r>
    </w:p>
    <w:p w14:paraId="66032DC9"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Uređenje županijske luke u staroj povijesnoj jezgri, preko koje se ostvaruju linije put </w:t>
      </w:r>
      <w:proofErr w:type="spellStart"/>
      <w:r w:rsidRPr="00262FE9">
        <w:rPr>
          <w:rStyle w:val="normaltextrun"/>
          <w:rFonts w:ascii="Arial" w:hAnsi="Arial" w:cs="Arial"/>
          <w:sz w:val="22"/>
          <w:szCs w:val="22"/>
        </w:rPr>
        <w:t>Lokruma</w:t>
      </w:r>
      <w:proofErr w:type="spellEnd"/>
      <w:r w:rsidRPr="00262FE9">
        <w:rPr>
          <w:rStyle w:val="normaltextrun"/>
          <w:rFonts w:ascii="Arial" w:hAnsi="Arial" w:cs="Arial"/>
          <w:sz w:val="22"/>
          <w:szCs w:val="22"/>
        </w:rPr>
        <w:t xml:space="preserve"> i Cavtata te sidrenje brodova na turističkim kružnim putovanjima, u funkciji je vrijedne povijesne baštine.</w:t>
      </w:r>
      <w:r w:rsidRPr="00262FE9">
        <w:rPr>
          <w:rStyle w:val="eop"/>
          <w:rFonts w:ascii="Arial" w:hAnsi="Arial" w:cs="Arial"/>
          <w:sz w:val="22"/>
          <w:szCs w:val="22"/>
        </w:rPr>
        <w:t> </w:t>
      </w:r>
    </w:p>
    <w:p w14:paraId="2300523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E5F95F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81.a</w:t>
      </w:r>
      <w:r w:rsidRPr="00262FE9">
        <w:rPr>
          <w:rStyle w:val="eop"/>
          <w:rFonts w:ascii="Arial" w:hAnsi="Arial" w:cs="Arial"/>
          <w:sz w:val="22"/>
          <w:szCs w:val="22"/>
        </w:rPr>
        <w:t> </w:t>
      </w:r>
    </w:p>
    <w:p w14:paraId="1408501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DF445E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 xml:space="preserve">Luka </w:t>
      </w:r>
      <w:proofErr w:type="spellStart"/>
      <w:r w:rsidRPr="00262FE9">
        <w:rPr>
          <w:rStyle w:val="normaltextrun"/>
          <w:rFonts w:ascii="Arial" w:hAnsi="Arial" w:cs="Arial"/>
          <w:i/>
          <w:iCs/>
          <w:sz w:val="22"/>
          <w:szCs w:val="22"/>
        </w:rPr>
        <w:t>Sustjepan</w:t>
      </w:r>
      <w:proofErr w:type="spellEnd"/>
      <w:r w:rsidRPr="00262FE9">
        <w:rPr>
          <w:rStyle w:val="normaltextrun"/>
          <w:rFonts w:ascii="Arial" w:hAnsi="Arial" w:cs="Arial"/>
          <w:i/>
          <w:iCs/>
          <w:sz w:val="22"/>
          <w:szCs w:val="22"/>
        </w:rPr>
        <w:t>-Shell</w:t>
      </w:r>
      <w:r w:rsidRPr="00262FE9">
        <w:rPr>
          <w:rStyle w:val="eop"/>
          <w:rFonts w:ascii="Arial" w:hAnsi="Arial" w:cs="Arial"/>
          <w:sz w:val="22"/>
          <w:szCs w:val="22"/>
        </w:rPr>
        <w:t> </w:t>
      </w:r>
    </w:p>
    <w:p w14:paraId="3F2ADC27"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U okviru luke otvorene za javni promet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je na kartografskom prikazu 1. i 3.1. označeno lučko područje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-Shell kao </w:t>
      </w:r>
      <w:proofErr w:type="spellStart"/>
      <w:r w:rsidRPr="00262FE9">
        <w:rPr>
          <w:rStyle w:val="normaltextrun"/>
          <w:rFonts w:ascii="Arial" w:hAnsi="Arial" w:cs="Arial"/>
          <w:sz w:val="22"/>
          <w:szCs w:val="22"/>
        </w:rPr>
        <w:t>infrastukturno</w:t>
      </w:r>
      <w:proofErr w:type="spellEnd"/>
      <w:r w:rsidRPr="00262FE9">
        <w:rPr>
          <w:rStyle w:val="normaltextrun"/>
          <w:rFonts w:ascii="Arial" w:hAnsi="Arial" w:cs="Arial"/>
          <w:sz w:val="22"/>
          <w:szCs w:val="22"/>
        </w:rPr>
        <w:t xml:space="preserve"> područje na kopnu i u moru, a namijenjeno je za izgradnju ribarske </w:t>
      </w:r>
      <w:proofErr w:type="spellStart"/>
      <w:r w:rsidRPr="00262FE9">
        <w:rPr>
          <w:rStyle w:val="normaltextrun"/>
          <w:rFonts w:ascii="Arial" w:hAnsi="Arial" w:cs="Arial"/>
          <w:sz w:val="22"/>
          <w:szCs w:val="22"/>
        </w:rPr>
        <w:t>infra</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suprastrukture</w:t>
      </w:r>
      <w:proofErr w:type="spellEnd"/>
      <w:r w:rsidRPr="00262FE9">
        <w:rPr>
          <w:rStyle w:val="normaltextrun"/>
          <w:rFonts w:ascii="Arial" w:hAnsi="Arial" w:cs="Arial"/>
          <w:sz w:val="22"/>
          <w:szCs w:val="22"/>
        </w:rPr>
        <w:t xml:space="preserve"> te </w:t>
      </w:r>
      <w:proofErr w:type="spellStart"/>
      <w:r w:rsidRPr="00262FE9">
        <w:rPr>
          <w:rStyle w:val="normaltextrun"/>
          <w:rFonts w:ascii="Arial" w:hAnsi="Arial" w:cs="Arial"/>
          <w:sz w:val="22"/>
          <w:szCs w:val="22"/>
        </w:rPr>
        <w:t>pretakališta</w:t>
      </w:r>
      <w:proofErr w:type="spellEnd"/>
      <w:r w:rsidRPr="00262FE9">
        <w:rPr>
          <w:rStyle w:val="normaltextrun"/>
          <w:rFonts w:ascii="Arial" w:hAnsi="Arial" w:cs="Arial"/>
          <w:sz w:val="22"/>
          <w:szCs w:val="22"/>
        </w:rPr>
        <w:t xml:space="preserve"> goriva i benzinske postaje.</w:t>
      </w:r>
      <w:r w:rsidRPr="00262FE9">
        <w:rPr>
          <w:rStyle w:val="eop"/>
          <w:rFonts w:ascii="Arial" w:hAnsi="Arial" w:cs="Arial"/>
          <w:sz w:val="22"/>
          <w:szCs w:val="22"/>
        </w:rPr>
        <w:t> </w:t>
      </w:r>
    </w:p>
    <w:p w14:paraId="6A4C9C35"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18118781"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(2) Dio kopna prema jugozapadu namjenjuje se za sadržaje gradnje infrastrukture i </w:t>
      </w:r>
      <w:proofErr w:type="spellStart"/>
      <w:r w:rsidRPr="00262FE9">
        <w:rPr>
          <w:rStyle w:val="normaltextrun"/>
          <w:rFonts w:ascii="Arial" w:hAnsi="Arial" w:cs="Arial"/>
          <w:sz w:val="22"/>
          <w:szCs w:val="22"/>
        </w:rPr>
        <w:t>suprastrukture</w:t>
      </w:r>
      <w:proofErr w:type="spellEnd"/>
      <w:r w:rsidRPr="00262FE9">
        <w:rPr>
          <w:rStyle w:val="normaltextrun"/>
          <w:rFonts w:ascii="Arial" w:hAnsi="Arial" w:cs="Arial"/>
          <w:sz w:val="22"/>
          <w:szCs w:val="22"/>
        </w:rPr>
        <w:t xml:space="preserve"> ribarske luke, a dolazi do manje izmjene postojeće obalne linije tj. formira se obala i infrastruktura za privez ribarskih brodova koji ribare na području ribolovnog mora južnog </w:t>
      </w:r>
      <w:r w:rsidRPr="00262FE9">
        <w:rPr>
          <w:rStyle w:val="normaltextrun"/>
          <w:rFonts w:ascii="Arial" w:hAnsi="Arial" w:cs="Arial"/>
          <w:sz w:val="22"/>
          <w:szCs w:val="22"/>
        </w:rPr>
        <w:lastRenderedPageBreak/>
        <w:t>Jadrana sa svim pratećim sadržajima: veletržnica ribe, opskrba brodova, uslužne djelatnosti i ostalo. Izmijenjena obalna linija utvrditi će se u postupku izdavanja akata  za provedbu sukladno projektu.</w:t>
      </w:r>
      <w:r w:rsidRPr="00262FE9">
        <w:rPr>
          <w:rStyle w:val="eop"/>
          <w:rFonts w:ascii="Arial" w:hAnsi="Arial" w:cs="Arial"/>
          <w:sz w:val="22"/>
          <w:szCs w:val="22"/>
        </w:rPr>
        <w:t> </w:t>
      </w:r>
    </w:p>
    <w:p w14:paraId="73882911"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499C5CC6"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Gradnja operativne obale podrazumijeva rekonstrukciju postojećeg gata te izgradnju nove </w:t>
      </w:r>
      <w:proofErr w:type="spellStart"/>
      <w:r w:rsidRPr="00262FE9">
        <w:rPr>
          <w:rStyle w:val="normaltextrun"/>
          <w:rFonts w:ascii="Arial" w:hAnsi="Arial" w:cs="Arial"/>
          <w:sz w:val="22"/>
          <w:szCs w:val="22"/>
        </w:rPr>
        <w:t>privezne</w:t>
      </w:r>
      <w:proofErr w:type="spellEnd"/>
      <w:r w:rsidRPr="00262FE9">
        <w:rPr>
          <w:rStyle w:val="normaltextrun"/>
          <w:rFonts w:ascii="Arial" w:hAnsi="Arial" w:cs="Arial"/>
          <w:sz w:val="22"/>
          <w:szCs w:val="22"/>
        </w:rPr>
        <w:t xml:space="preserve"> obale.</w:t>
      </w:r>
      <w:r w:rsidRPr="00262FE9">
        <w:rPr>
          <w:rStyle w:val="eop"/>
          <w:rFonts w:ascii="Arial" w:hAnsi="Arial" w:cs="Arial"/>
          <w:sz w:val="22"/>
          <w:szCs w:val="22"/>
        </w:rPr>
        <w:t> </w:t>
      </w:r>
    </w:p>
    <w:p w14:paraId="0E9FEB7A"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Rekonstrukcija postojećeg gata i izgradnja nove obale planira se izvesti kao armirano- betonska konstrukcija položena preko armirano-betonskih pilota. Nova obala će biti opremljena potrebnim instalacijama za predviđene sadržaje tj. strujom,  vodom i javnom rasvjetom.</w:t>
      </w:r>
      <w:r w:rsidRPr="00262FE9">
        <w:rPr>
          <w:rStyle w:val="eop"/>
          <w:rFonts w:ascii="Arial" w:hAnsi="Arial" w:cs="Arial"/>
          <w:sz w:val="22"/>
          <w:szCs w:val="22"/>
        </w:rPr>
        <w:t> </w:t>
      </w:r>
    </w:p>
    <w:p w14:paraId="28196F1A"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72C812BB"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(4) Planirani zahvat unutar luke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 Shell namijenjen ribarskoj infrastrukturi i </w:t>
      </w:r>
      <w:proofErr w:type="spellStart"/>
      <w:r w:rsidRPr="00262FE9">
        <w:rPr>
          <w:rStyle w:val="normaltextrun"/>
          <w:rFonts w:ascii="Arial" w:hAnsi="Arial" w:cs="Arial"/>
          <w:sz w:val="22"/>
          <w:szCs w:val="22"/>
        </w:rPr>
        <w:t>suprastrukturi</w:t>
      </w:r>
      <w:proofErr w:type="spellEnd"/>
      <w:r w:rsidRPr="00262FE9">
        <w:rPr>
          <w:rStyle w:val="normaltextrun"/>
          <w:rFonts w:ascii="Arial" w:hAnsi="Arial" w:cs="Arial"/>
          <w:sz w:val="22"/>
          <w:szCs w:val="22"/>
        </w:rPr>
        <w:t xml:space="preserve"> sa svim pratećim sadržajima obuhvaća:</w:t>
      </w:r>
      <w:r w:rsidRPr="00262FE9">
        <w:rPr>
          <w:rStyle w:val="eop"/>
          <w:rFonts w:ascii="Arial" w:hAnsi="Arial" w:cs="Arial"/>
          <w:sz w:val="22"/>
          <w:szCs w:val="22"/>
        </w:rPr>
        <w:t> </w:t>
      </w:r>
    </w:p>
    <w:p w14:paraId="00838B6B"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kopneni dio površine cca 6145m2 (otvoreni i zatvoreni prostori) i</w:t>
      </w:r>
      <w:r w:rsidRPr="00262FE9">
        <w:rPr>
          <w:rStyle w:val="eop"/>
          <w:rFonts w:ascii="Arial" w:hAnsi="Arial" w:cs="Arial"/>
          <w:sz w:val="22"/>
          <w:szCs w:val="22"/>
        </w:rPr>
        <w:t> </w:t>
      </w:r>
    </w:p>
    <w:p w14:paraId="51884889"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morski dio.</w:t>
      </w:r>
      <w:r w:rsidRPr="00262FE9">
        <w:rPr>
          <w:rStyle w:val="eop"/>
          <w:rFonts w:ascii="Arial" w:hAnsi="Arial" w:cs="Arial"/>
          <w:sz w:val="22"/>
          <w:szCs w:val="22"/>
        </w:rPr>
        <w:t> </w:t>
      </w:r>
    </w:p>
    <w:p w14:paraId="7453803E"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Zatvoreni prostori kopnenog dijela luke obuhvaćaju:</w:t>
      </w:r>
      <w:r w:rsidRPr="00262FE9">
        <w:rPr>
          <w:rStyle w:val="eop"/>
          <w:rFonts w:ascii="Arial" w:hAnsi="Arial" w:cs="Arial"/>
          <w:sz w:val="22"/>
          <w:szCs w:val="22"/>
        </w:rPr>
        <w:t> </w:t>
      </w:r>
    </w:p>
    <w:p w14:paraId="426BB2F9"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građevinu u službi ribarske luke – hladnjače ribe i ostalog morskog ulova, skladište ribarskog i ostalog materijala s pratećim uredskim prostorima uprave ribarske luke</w:t>
      </w:r>
      <w:r w:rsidRPr="00262FE9">
        <w:rPr>
          <w:rStyle w:val="eop"/>
          <w:rFonts w:ascii="Arial" w:hAnsi="Arial" w:cs="Arial"/>
          <w:sz w:val="22"/>
          <w:szCs w:val="22"/>
        </w:rPr>
        <w:t> </w:t>
      </w:r>
    </w:p>
    <w:p w14:paraId="38BDDC64"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tipske objekte / kontejnere - spremišta i nadstrešnice za potrebe ribara uz internu prometnicu na jugozapadnom dijelu predmetnog zahvata (mogu biti montažne)</w:t>
      </w:r>
      <w:r w:rsidRPr="00262FE9">
        <w:rPr>
          <w:rStyle w:val="eop"/>
          <w:rFonts w:ascii="Arial" w:hAnsi="Arial" w:cs="Arial"/>
          <w:sz w:val="22"/>
          <w:szCs w:val="22"/>
        </w:rPr>
        <w:t> </w:t>
      </w:r>
    </w:p>
    <w:p w14:paraId="66BCAB50"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Otvoreni prostori kopnenog dijela luke obuhvaćaju:</w:t>
      </w:r>
      <w:r w:rsidRPr="00262FE9">
        <w:rPr>
          <w:rStyle w:val="eop"/>
          <w:rFonts w:ascii="Arial" w:hAnsi="Arial" w:cs="Arial"/>
          <w:sz w:val="22"/>
          <w:szCs w:val="22"/>
        </w:rPr>
        <w:t> </w:t>
      </w:r>
    </w:p>
    <w:p w14:paraId="6F0504BC"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interne prometnice za potrebe ribarske luke,</w:t>
      </w:r>
      <w:r w:rsidRPr="00262FE9">
        <w:rPr>
          <w:rStyle w:val="eop"/>
          <w:rFonts w:ascii="Arial" w:hAnsi="Arial" w:cs="Arial"/>
          <w:sz w:val="22"/>
          <w:szCs w:val="22"/>
        </w:rPr>
        <w:t> </w:t>
      </w:r>
    </w:p>
    <w:p w14:paraId="2E9396FC"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parkirališta za osobna vozila i kamione i</w:t>
      </w:r>
      <w:r w:rsidRPr="00262FE9">
        <w:rPr>
          <w:rStyle w:val="eop"/>
          <w:rFonts w:ascii="Arial" w:hAnsi="Arial" w:cs="Arial"/>
          <w:sz w:val="22"/>
          <w:szCs w:val="22"/>
        </w:rPr>
        <w:t> </w:t>
      </w:r>
    </w:p>
    <w:p w14:paraId="6F141098"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zelene </w:t>
      </w:r>
      <w:proofErr w:type="spellStart"/>
      <w:r w:rsidRPr="00262FE9">
        <w:rPr>
          <w:rStyle w:val="normaltextrun"/>
          <w:rFonts w:ascii="Arial" w:hAnsi="Arial" w:cs="Arial"/>
          <w:sz w:val="22"/>
          <w:szCs w:val="22"/>
        </w:rPr>
        <w:t>površinena</w:t>
      </w:r>
      <w:proofErr w:type="spellEnd"/>
      <w:r w:rsidRPr="00262FE9">
        <w:rPr>
          <w:rStyle w:val="normaltextrun"/>
          <w:rFonts w:ascii="Arial" w:hAnsi="Arial" w:cs="Arial"/>
          <w:sz w:val="22"/>
          <w:szCs w:val="22"/>
        </w:rPr>
        <w:t xml:space="preserve"> na rubnim područjima obuhvata luke i prema javnoj cesti.</w:t>
      </w:r>
      <w:r w:rsidRPr="00262FE9">
        <w:rPr>
          <w:rStyle w:val="eop"/>
          <w:rFonts w:ascii="Arial" w:hAnsi="Arial" w:cs="Arial"/>
          <w:sz w:val="22"/>
          <w:szCs w:val="22"/>
        </w:rPr>
        <w:t> </w:t>
      </w:r>
    </w:p>
    <w:p w14:paraId="6FCD8942" w14:textId="77777777" w:rsidR="002639C0" w:rsidRDefault="002639C0" w:rsidP="00262FE9">
      <w:pPr>
        <w:pStyle w:val="paragraph"/>
        <w:spacing w:before="0" w:beforeAutospacing="0" w:after="0" w:afterAutospacing="0"/>
        <w:ind w:left="360" w:hanging="360"/>
        <w:jc w:val="both"/>
        <w:textAlignment w:val="baseline"/>
        <w:rPr>
          <w:rStyle w:val="normaltextrun"/>
          <w:rFonts w:ascii="Arial" w:hAnsi="Arial" w:cs="Arial"/>
          <w:sz w:val="22"/>
          <w:szCs w:val="22"/>
        </w:rPr>
      </w:pPr>
    </w:p>
    <w:p w14:paraId="3B179480" w14:textId="77777777" w:rsidR="00CC5DFE" w:rsidRPr="00262FE9" w:rsidRDefault="00CC5DFE" w:rsidP="00262FE9">
      <w:pPr>
        <w:pStyle w:val="paragraph"/>
        <w:spacing w:before="0" w:beforeAutospacing="0" w:after="0" w:afterAutospacing="0"/>
        <w:ind w:left="360" w:hanging="36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Planirane strukture </w:t>
      </w:r>
      <w:proofErr w:type="spellStart"/>
      <w:r w:rsidRPr="00262FE9">
        <w:rPr>
          <w:rStyle w:val="normaltextrun"/>
          <w:rFonts w:ascii="Arial" w:hAnsi="Arial" w:cs="Arial"/>
          <w:sz w:val="22"/>
          <w:szCs w:val="22"/>
        </w:rPr>
        <w:t>infra</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suprastrukture</w:t>
      </w:r>
      <w:proofErr w:type="spellEnd"/>
      <w:r w:rsidRPr="00262FE9">
        <w:rPr>
          <w:rStyle w:val="normaltextrun"/>
          <w:rFonts w:ascii="Arial" w:hAnsi="Arial" w:cs="Arial"/>
          <w:sz w:val="22"/>
          <w:szCs w:val="22"/>
        </w:rPr>
        <w:t xml:space="preserve"> ribarske luke mogu se graditi tako da se osigura:</w:t>
      </w:r>
      <w:r w:rsidRPr="00262FE9">
        <w:rPr>
          <w:rStyle w:val="eop"/>
          <w:rFonts w:ascii="Arial" w:hAnsi="Arial" w:cs="Arial"/>
          <w:sz w:val="22"/>
          <w:szCs w:val="22"/>
        </w:rPr>
        <w:t> </w:t>
      </w:r>
    </w:p>
    <w:p w14:paraId="12A8BF28" w14:textId="77777777" w:rsidR="00CC5DFE" w:rsidRPr="00262FE9" w:rsidRDefault="00CC5DFE" w:rsidP="00262FE9">
      <w:pPr>
        <w:pStyle w:val="paragraph"/>
        <w:spacing w:before="0" w:beforeAutospacing="0" w:after="0" w:afterAutospacing="0"/>
        <w:ind w:left="675"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najveći koeficijent izgrađenosti građevinske čestice iznosi 0,2,</w:t>
      </w:r>
      <w:r w:rsidRPr="00262FE9">
        <w:rPr>
          <w:rStyle w:val="eop"/>
          <w:rFonts w:ascii="Arial" w:hAnsi="Arial" w:cs="Arial"/>
          <w:sz w:val="22"/>
          <w:szCs w:val="22"/>
        </w:rPr>
        <w:t> </w:t>
      </w:r>
    </w:p>
    <w:p w14:paraId="6EBA0E09" w14:textId="77777777" w:rsidR="00CC5DFE" w:rsidRPr="00262FE9" w:rsidRDefault="00CC5DFE" w:rsidP="00262FE9">
      <w:pPr>
        <w:pStyle w:val="paragraph"/>
        <w:spacing w:before="0" w:beforeAutospacing="0" w:after="0" w:afterAutospacing="0"/>
        <w:ind w:left="675"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xml:space="preserve"> građevine P+1,</w:t>
      </w:r>
      <w:r w:rsidRPr="00262FE9">
        <w:rPr>
          <w:rStyle w:val="eop"/>
          <w:rFonts w:ascii="Arial" w:hAnsi="Arial" w:cs="Arial"/>
          <w:sz w:val="22"/>
          <w:szCs w:val="22"/>
        </w:rPr>
        <w:t> </w:t>
      </w:r>
    </w:p>
    <w:p w14:paraId="72B96B6C" w14:textId="77777777" w:rsidR="00CC5DFE" w:rsidRPr="00262FE9" w:rsidRDefault="00CC5DFE" w:rsidP="00262FE9">
      <w:pPr>
        <w:pStyle w:val="paragraph"/>
        <w:spacing w:before="0" w:beforeAutospacing="0" w:after="0" w:afterAutospacing="0"/>
        <w:ind w:left="675" w:hanging="36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udaljenost građevine od ruba građevinske čestice iznosi 3,0 m,</w:t>
      </w:r>
      <w:r w:rsidRPr="00262FE9">
        <w:rPr>
          <w:rStyle w:val="eop"/>
          <w:rFonts w:ascii="Arial" w:hAnsi="Arial" w:cs="Arial"/>
          <w:sz w:val="22"/>
          <w:szCs w:val="22"/>
        </w:rPr>
        <w:t> </w:t>
      </w:r>
    </w:p>
    <w:p w14:paraId="4E5B0DB0" w14:textId="77777777" w:rsidR="00CC5DFE" w:rsidRPr="00262FE9" w:rsidRDefault="00CC5DFE" w:rsidP="00262FE9">
      <w:pPr>
        <w:pStyle w:val="paragraph"/>
        <w:spacing w:before="0" w:beforeAutospacing="0" w:after="0" w:afterAutospacing="0"/>
        <w:ind w:left="675" w:hanging="36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najmanje 20 % građevinske čestice potrebno je hortikulturno urediti,</w:t>
      </w:r>
      <w:r w:rsidRPr="00262FE9">
        <w:rPr>
          <w:rStyle w:val="eop"/>
          <w:rFonts w:ascii="Arial" w:hAnsi="Arial" w:cs="Arial"/>
          <w:sz w:val="22"/>
          <w:szCs w:val="22"/>
        </w:rPr>
        <w:t> </w:t>
      </w:r>
    </w:p>
    <w:p w14:paraId="1628F1BB" w14:textId="77777777" w:rsidR="00CC5DFE" w:rsidRPr="00262FE9" w:rsidRDefault="00CC5DFE" w:rsidP="00262FE9">
      <w:pPr>
        <w:pStyle w:val="paragraph"/>
        <w:spacing w:before="0" w:beforeAutospacing="0" w:after="0" w:afterAutospacing="0"/>
        <w:ind w:left="675" w:hanging="36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uklopljenost planiranih struktura u karakterističan krajolik Rijeke dubrovačke.</w:t>
      </w:r>
      <w:r w:rsidRPr="00262FE9">
        <w:rPr>
          <w:rStyle w:val="eop"/>
          <w:rFonts w:ascii="Arial" w:hAnsi="Arial" w:cs="Arial"/>
          <w:sz w:val="22"/>
          <w:szCs w:val="22"/>
        </w:rPr>
        <w:t> </w:t>
      </w:r>
    </w:p>
    <w:p w14:paraId="3BCE4FC7" w14:textId="77777777" w:rsidR="002639C0" w:rsidRDefault="002639C0" w:rsidP="00262FE9">
      <w:pPr>
        <w:pStyle w:val="paragraph"/>
        <w:spacing w:before="0" w:beforeAutospacing="0" w:after="0" w:afterAutospacing="0"/>
        <w:ind w:left="360" w:hanging="360"/>
        <w:jc w:val="both"/>
        <w:textAlignment w:val="baseline"/>
        <w:rPr>
          <w:rStyle w:val="normaltextrun"/>
          <w:rFonts w:ascii="Arial" w:hAnsi="Arial" w:cs="Arial"/>
          <w:sz w:val="22"/>
          <w:szCs w:val="22"/>
        </w:rPr>
      </w:pPr>
    </w:p>
    <w:p w14:paraId="74D74BA6" w14:textId="77777777" w:rsidR="00CC5DFE" w:rsidRPr="00262FE9" w:rsidRDefault="00CC5DFE" w:rsidP="00262FE9">
      <w:pPr>
        <w:pStyle w:val="paragraph"/>
        <w:spacing w:before="0" w:beforeAutospacing="0" w:after="0" w:afterAutospacing="0"/>
        <w:ind w:left="360" w:hanging="36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Infrastruktura,</w:t>
      </w:r>
      <w:r w:rsidRPr="00262FE9">
        <w:rPr>
          <w:rStyle w:val="eop"/>
          <w:rFonts w:ascii="Arial" w:hAnsi="Arial" w:cs="Arial"/>
          <w:sz w:val="22"/>
          <w:szCs w:val="22"/>
        </w:rPr>
        <w:t> </w:t>
      </w:r>
    </w:p>
    <w:p w14:paraId="027E0EA7" w14:textId="77777777" w:rsidR="00CC5DFE" w:rsidRPr="00262FE9" w:rsidRDefault="00CC5DFE" w:rsidP="00445D82">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Promet, ceste</w:t>
      </w:r>
      <w:r w:rsidRPr="00262FE9">
        <w:rPr>
          <w:rStyle w:val="eop"/>
          <w:rFonts w:ascii="Arial" w:hAnsi="Arial" w:cs="Arial"/>
          <w:sz w:val="22"/>
          <w:szCs w:val="22"/>
        </w:rPr>
        <w:t> </w:t>
      </w:r>
    </w:p>
    <w:p w14:paraId="3904CD26" w14:textId="77777777" w:rsidR="00CC5DFE" w:rsidRPr="00262FE9" w:rsidRDefault="00CC5DFE" w:rsidP="006C29B3">
      <w:pPr>
        <w:pStyle w:val="paragraph"/>
        <w:numPr>
          <w:ilvl w:val="1"/>
          <w:numId w:val="28"/>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Prometno rješenje obuhvaća uređenje internih prometnica za potrebe ribarske luke.</w:t>
      </w:r>
      <w:r w:rsidRPr="00262FE9">
        <w:rPr>
          <w:rStyle w:val="eop"/>
          <w:rFonts w:ascii="Arial" w:hAnsi="Arial" w:cs="Arial"/>
          <w:sz w:val="22"/>
          <w:szCs w:val="22"/>
        </w:rPr>
        <w:t> </w:t>
      </w:r>
    </w:p>
    <w:p w14:paraId="083EF24B" w14:textId="77777777" w:rsidR="00CC5DFE" w:rsidRPr="00262FE9" w:rsidRDefault="00CC5DFE" w:rsidP="006C29B3">
      <w:pPr>
        <w:pStyle w:val="paragraph"/>
        <w:numPr>
          <w:ilvl w:val="1"/>
          <w:numId w:val="28"/>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Unutar obuhvata ribarske luke planiraju se dvosmjerna prometnica koja vodi u smjeru jugozapad-istok od spoja na javnu nerazvrstanu cestu do glavnog objekta luke i parkirališnih površina, te završava okretištem i jednosmjerna prometnica položena uz novu operativnu obalu u smjeru istok -zapad do spoja na javnu nerazvrstanu cestu.</w:t>
      </w:r>
      <w:r w:rsidRPr="00262FE9">
        <w:rPr>
          <w:rStyle w:val="eop"/>
          <w:rFonts w:ascii="Arial" w:hAnsi="Arial" w:cs="Arial"/>
          <w:sz w:val="22"/>
          <w:szCs w:val="22"/>
        </w:rPr>
        <w:t> </w:t>
      </w:r>
    </w:p>
    <w:p w14:paraId="71E1D64C" w14:textId="77777777" w:rsidR="00CC5DFE" w:rsidRPr="00262FE9" w:rsidRDefault="00CC5DFE" w:rsidP="006C29B3">
      <w:pPr>
        <w:pStyle w:val="paragraph"/>
        <w:numPr>
          <w:ilvl w:val="1"/>
          <w:numId w:val="28"/>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 xml:space="preserve">Križanje dvosmjerne interne prometnice s </w:t>
      </w:r>
      <w:proofErr w:type="spellStart"/>
      <w:r w:rsidRPr="00262FE9">
        <w:rPr>
          <w:rStyle w:val="normaltextrun"/>
          <w:rFonts w:ascii="Arial" w:hAnsi="Arial" w:cs="Arial"/>
          <w:sz w:val="22"/>
          <w:szCs w:val="22"/>
        </w:rPr>
        <w:t>nerazvrstamom</w:t>
      </w:r>
      <w:proofErr w:type="spellEnd"/>
      <w:r w:rsidRPr="00262FE9">
        <w:rPr>
          <w:rStyle w:val="normaltextrun"/>
          <w:rFonts w:ascii="Arial" w:hAnsi="Arial" w:cs="Arial"/>
          <w:sz w:val="22"/>
          <w:szCs w:val="22"/>
        </w:rPr>
        <w:t xml:space="preserve"> cestom Lozica (D8) - Mokošica-Komolac-</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(D420) planirano je kao ulaz u ribarsku luku, dok je izlaz moguć jedino u interventnim slučajevima.</w:t>
      </w:r>
      <w:r w:rsidRPr="00262FE9">
        <w:rPr>
          <w:rStyle w:val="eop"/>
          <w:rFonts w:ascii="Arial" w:hAnsi="Arial" w:cs="Arial"/>
          <w:sz w:val="22"/>
          <w:szCs w:val="22"/>
        </w:rPr>
        <w:t> </w:t>
      </w:r>
    </w:p>
    <w:p w14:paraId="7FE72481" w14:textId="77777777" w:rsidR="00CC5DFE" w:rsidRPr="00262FE9" w:rsidRDefault="00CC5DFE" w:rsidP="006C29B3">
      <w:pPr>
        <w:pStyle w:val="paragraph"/>
        <w:numPr>
          <w:ilvl w:val="1"/>
          <w:numId w:val="28"/>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Kao izlaz sa platoa ribarske luke koristiti će se križanje jednosmjerne interne prometnice s javnom nerazvrstanom cestom.</w:t>
      </w:r>
      <w:r w:rsidRPr="00262FE9">
        <w:rPr>
          <w:rStyle w:val="eop"/>
          <w:rFonts w:ascii="Arial" w:hAnsi="Arial" w:cs="Arial"/>
          <w:sz w:val="22"/>
          <w:szCs w:val="22"/>
        </w:rPr>
        <w:t> </w:t>
      </w:r>
    </w:p>
    <w:p w14:paraId="617075A7" w14:textId="77777777" w:rsidR="00CC5DFE" w:rsidRPr="00262FE9" w:rsidRDefault="00445D82" w:rsidP="00445D82">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 xml:space="preserve">         </w:t>
      </w:r>
      <w:r w:rsidR="00CC5DFE" w:rsidRPr="00262FE9">
        <w:rPr>
          <w:rStyle w:val="normaltextrun"/>
          <w:rFonts w:ascii="Arial" w:hAnsi="Arial" w:cs="Arial"/>
          <w:sz w:val="22"/>
          <w:szCs w:val="22"/>
        </w:rPr>
        <w:t>2.</w:t>
      </w:r>
      <w:r w:rsidR="00CC5DFE" w:rsidRPr="00262FE9">
        <w:rPr>
          <w:rStyle w:val="tabchar"/>
          <w:rFonts w:ascii="Arial" w:hAnsi="Arial" w:cs="Arial"/>
          <w:sz w:val="22"/>
          <w:szCs w:val="22"/>
        </w:rPr>
        <w:t xml:space="preserve"> </w:t>
      </w:r>
      <w:r w:rsidR="00CC5DFE" w:rsidRPr="00262FE9">
        <w:rPr>
          <w:rStyle w:val="normaltextrun"/>
          <w:rFonts w:ascii="Arial" w:hAnsi="Arial" w:cs="Arial"/>
          <w:sz w:val="22"/>
          <w:szCs w:val="22"/>
        </w:rPr>
        <w:t>Telekomunikacija -</w:t>
      </w:r>
      <w:r w:rsidR="00CC5DFE" w:rsidRPr="00262FE9">
        <w:rPr>
          <w:rStyle w:val="eop"/>
          <w:rFonts w:ascii="Arial" w:hAnsi="Arial" w:cs="Arial"/>
          <w:sz w:val="22"/>
          <w:szCs w:val="22"/>
        </w:rPr>
        <w:t> </w:t>
      </w:r>
    </w:p>
    <w:p w14:paraId="325E6D32" w14:textId="77777777" w:rsidR="00CC5DFE" w:rsidRPr="00262FE9" w:rsidRDefault="00CC5DFE" w:rsidP="006C29B3">
      <w:pPr>
        <w:pStyle w:val="paragraph"/>
        <w:numPr>
          <w:ilvl w:val="1"/>
          <w:numId w:val="29"/>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U zoni obuhvata predviđa se elektroničko-komunikacijska infrastruktura sa zdencima na glavnoj trasi raspoređenim na određenoj udaljenosti prikladnoj za jednostavno provlačenje instalacija.</w:t>
      </w:r>
      <w:r w:rsidRPr="00262FE9">
        <w:rPr>
          <w:rStyle w:val="eop"/>
          <w:rFonts w:ascii="Arial" w:hAnsi="Arial" w:cs="Arial"/>
          <w:sz w:val="22"/>
          <w:szCs w:val="22"/>
        </w:rPr>
        <w:t> </w:t>
      </w:r>
    </w:p>
    <w:p w14:paraId="6B8FF5B9" w14:textId="77777777" w:rsidR="00CC5DFE" w:rsidRPr="00262FE9" w:rsidRDefault="00CC5DFE" w:rsidP="006C29B3">
      <w:pPr>
        <w:pStyle w:val="paragraph"/>
        <w:numPr>
          <w:ilvl w:val="1"/>
          <w:numId w:val="29"/>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Ista će se graditi sa PEHD cijevima promjera Ø50mm i montažnim zdencima (MZ) tipa D0, a na mjestu spoja na javnu elektroničku komunikacijsku mrežu se predviđa MZ D1 zdenac.</w:t>
      </w:r>
      <w:r w:rsidRPr="00262FE9">
        <w:rPr>
          <w:rStyle w:val="eop"/>
          <w:rFonts w:ascii="Arial" w:hAnsi="Arial" w:cs="Arial"/>
          <w:sz w:val="22"/>
          <w:szCs w:val="22"/>
        </w:rPr>
        <w:t> </w:t>
      </w:r>
    </w:p>
    <w:p w14:paraId="0CD29CE4" w14:textId="77777777" w:rsidR="00CC5DFE" w:rsidRPr="00262FE9" w:rsidRDefault="00CC5DFE" w:rsidP="006C29B3">
      <w:pPr>
        <w:pStyle w:val="paragraph"/>
        <w:numPr>
          <w:ilvl w:val="1"/>
          <w:numId w:val="29"/>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Mjesto konekcije na javnu elektroničko komunikacijsku infrastrukturu je na rubu zapadnog dijela obuhvata na poziciji planiranog zdenca.</w:t>
      </w:r>
      <w:r w:rsidRPr="00262FE9">
        <w:rPr>
          <w:rStyle w:val="eop"/>
          <w:rFonts w:ascii="Arial" w:hAnsi="Arial" w:cs="Arial"/>
          <w:sz w:val="22"/>
          <w:szCs w:val="22"/>
        </w:rPr>
        <w:t> </w:t>
      </w:r>
    </w:p>
    <w:p w14:paraId="06D992D9" w14:textId="77777777" w:rsidR="00CC5DFE" w:rsidRPr="00262FE9" w:rsidRDefault="00CC5DFE" w:rsidP="006C29B3">
      <w:pPr>
        <w:pStyle w:val="paragraph"/>
        <w:numPr>
          <w:ilvl w:val="1"/>
          <w:numId w:val="29"/>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U zoni obuhvata, u blizini kabelskih zdenaca predviđa se mogućnost postavljanja vanjskog kabineta-ormarića za uvođenje novih tehnologija odnosno operatora ili </w:t>
      </w:r>
      <w:proofErr w:type="spellStart"/>
      <w:r w:rsidRPr="00262FE9">
        <w:rPr>
          <w:rStyle w:val="normaltextrun"/>
          <w:rFonts w:ascii="Arial" w:hAnsi="Arial" w:cs="Arial"/>
          <w:sz w:val="22"/>
          <w:szCs w:val="22"/>
        </w:rPr>
        <w:t>rekonfiguraciju</w:t>
      </w:r>
      <w:proofErr w:type="spellEnd"/>
      <w:r w:rsidRPr="00262FE9">
        <w:rPr>
          <w:rStyle w:val="normaltextrun"/>
          <w:rFonts w:ascii="Arial" w:hAnsi="Arial" w:cs="Arial"/>
          <w:sz w:val="22"/>
          <w:szCs w:val="22"/>
        </w:rPr>
        <w:t xml:space="preserve"> mreže.</w:t>
      </w:r>
      <w:r w:rsidRPr="00262FE9">
        <w:rPr>
          <w:rStyle w:val="eop"/>
          <w:rFonts w:ascii="Arial" w:hAnsi="Arial" w:cs="Arial"/>
          <w:sz w:val="22"/>
          <w:szCs w:val="22"/>
        </w:rPr>
        <w:t> </w:t>
      </w:r>
    </w:p>
    <w:p w14:paraId="63E35543" w14:textId="77777777" w:rsidR="00CC5DFE" w:rsidRPr="00262FE9" w:rsidRDefault="00CC5DFE" w:rsidP="006C29B3">
      <w:pPr>
        <w:pStyle w:val="paragraph"/>
        <w:numPr>
          <w:ilvl w:val="1"/>
          <w:numId w:val="29"/>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Obuhvat ribarske luke pokriven je signalom mobilne radijske mreže sa dvije bazne postaje u bližoj okolici.</w:t>
      </w:r>
      <w:r w:rsidRPr="00262FE9">
        <w:rPr>
          <w:rStyle w:val="eop"/>
          <w:rFonts w:ascii="Arial" w:hAnsi="Arial" w:cs="Arial"/>
          <w:sz w:val="22"/>
          <w:szCs w:val="22"/>
        </w:rPr>
        <w:t> </w:t>
      </w:r>
    </w:p>
    <w:p w14:paraId="234AE1A7" w14:textId="77777777" w:rsidR="00CC5DFE" w:rsidRPr="00262FE9" w:rsidRDefault="00445D82" w:rsidP="00445D82">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 xml:space="preserve">        </w:t>
      </w:r>
      <w:r w:rsidR="00CC5DFE" w:rsidRPr="00262FE9">
        <w:rPr>
          <w:rStyle w:val="normaltextrun"/>
          <w:rFonts w:ascii="Arial" w:hAnsi="Arial" w:cs="Arial"/>
          <w:sz w:val="22"/>
          <w:szCs w:val="22"/>
        </w:rPr>
        <w:t>3.</w:t>
      </w:r>
      <w:r w:rsidR="00CC5DFE" w:rsidRPr="00262FE9">
        <w:rPr>
          <w:rStyle w:val="tabchar"/>
          <w:rFonts w:ascii="Arial" w:hAnsi="Arial" w:cs="Arial"/>
          <w:sz w:val="22"/>
          <w:szCs w:val="22"/>
        </w:rPr>
        <w:t xml:space="preserve"> </w:t>
      </w:r>
      <w:r w:rsidR="00CC5DFE" w:rsidRPr="00262FE9">
        <w:rPr>
          <w:rStyle w:val="normaltextrun"/>
          <w:rFonts w:ascii="Arial" w:hAnsi="Arial" w:cs="Arial"/>
          <w:sz w:val="22"/>
          <w:szCs w:val="22"/>
        </w:rPr>
        <w:t>Elektroopskrba</w:t>
      </w:r>
      <w:r w:rsidR="00CC5DFE" w:rsidRPr="00262FE9">
        <w:rPr>
          <w:rStyle w:val="eop"/>
          <w:rFonts w:ascii="Arial" w:hAnsi="Arial" w:cs="Arial"/>
          <w:sz w:val="22"/>
          <w:szCs w:val="22"/>
        </w:rPr>
        <w:t> </w:t>
      </w:r>
    </w:p>
    <w:p w14:paraId="0ABF963E" w14:textId="77777777" w:rsidR="00CC5DFE" w:rsidRPr="00262FE9" w:rsidRDefault="00CC5DFE" w:rsidP="006C29B3">
      <w:pPr>
        <w:pStyle w:val="paragraph"/>
        <w:numPr>
          <w:ilvl w:val="1"/>
          <w:numId w:val="3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Priključak ribarske luke na elektroenergetski sustav je postojeći. Elektroopskrba se osigurava spojem planirane interne elektromreže na postojeći priključno- mjerni ormar.</w:t>
      </w:r>
      <w:r w:rsidRPr="00262FE9">
        <w:rPr>
          <w:rStyle w:val="eop"/>
          <w:rFonts w:ascii="Arial" w:hAnsi="Arial" w:cs="Arial"/>
          <w:sz w:val="22"/>
          <w:szCs w:val="22"/>
        </w:rPr>
        <w:t> </w:t>
      </w:r>
    </w:p>
    <w:p w14:paraId="72F38271" w14:textId="77777777" w:rsidR="00CC5DFE" w:rsidRPr="00262FE9" w:rsidRDefault="00445D82" w:rsidP="00445D82">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 xml:space="preserve">        </w:t>
      </w:r>
      <w:r w:rsidR="00CC5DFE" w:rsidRPr="00262FE9">
        <w:rPr>
          <w:rStyle w:val="normaltextrun"/>
          <w:rFonts w:ascii="Arial" w:hAnsi="Arial" w:cs="Arial"/>
          <w:sz w:val="22"/>
          <w:szCs w:val="22"/>
        </w:rPr>
        <w:t>4.</w:t>
      </w:r>
      <w:r w:rsidR="00CC5DFE" w:rsidRPr="00262FE9">
        <w:rPr>
          <w:rStyle w:val="tabchar"/>
          <w:rFonts w:ascii="Arial" w:hAnsi="Arial" w:cs="Arial"/>
          <w:sz w:val="22"/>
          <w:szCs w:val="22"/>
        </w:rPr>
        <w:t xml:space="preserve"> </w:t>
      </w:r>
      <w:r w:rsidR="00CC5DFE" w:rsidRPr="00262FE9">
        <w:rPr>
          <w:rStyle w:val="normaltextrun"/>
          <w:rFonts w:ascii="Arial" w:hAnsi="Arial" w:cs="Arial"/>
          <w:sz w:val="22"/>
          <w:szCs w:val="22"/>
        </w:rPr>
        <w:t>Javna rasvjeta</w:t>
      </w:r>
      <w:r w:rsidR="00CC5DFE" w:rsidRPr="00262FE9">
        <w:rPr>
          <w:rStyle w:val="eop"/>
          <w:rFonts w:ascii="Arial" w:hAnsi="Arial" w:cs="Arial"/>
          <w:sz w:val="22"/>
          <w:szCs w:val="22"/>
        </w:rPr>
        <w:t> </w:t>
      </w:r>
    </w:p>
    <w:p w14:paraId="02E0128E" w14:textId="77777777" w:rsidR="00CC5DFE" w:rsidRPr="00262FE9" w:rsidRDefault="00CC5DFE" w:rsidP="006C29B3">
      <w:pPr>
        <w:pStyle w:val="paragraph"/>
        <w:numPr>
          <w:ilvl w:val="1"/>
          <w:numId w:val="31"/>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Javna rasvjeta mora u noćnim satima i uvjetima smanjene vidljivosti omogućiti pješacima i automobilima pouzdanost prepoznavanja potencijalnih zapreka u njihovom vidnom polju u pravcu kretanja.</w:t>
      </w:r>
      <w:r w:rsidRPr="00262FE9">
        <w:rPr>
          <w:rStyle w:val="eop"/>
          <w:rFonts w:ascii="Arial" w:hAnsi="Arial" w:cs="Arial"/>
          <w:sz w:val="22"/>
          <w:szCs w:val="22"/>
        </w:rPr>
        <w:t> </w:t>
      </w:r>
    </w:p>
    <w:p w14:paraId="69347B78" w14:textId="77777777" w:rsidR="00CC5DFE" w:rsidRPr="00262FE9" w:rsidRDefault="00CC5DFE" w:rsidP="006C29B3">
      <w:pPr>
        <w:pStyle w:val="paragraph"/>
        <w:numPr>
          <w:ilvl w:val="1"/>
          <w:numId w:val="31"/>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U cilju zaštite ekosustava podmorja koristiti usmjereno noćno osvjetljenje.</w:t>
      </w:r>
      <w:r w:rsidRPr="00262FE9">
        <w:rPr>
          <w:rStyle w:val="eop"/>
          <w:rFonts w:ascii="Arial" w:hAnsi="Arial" w:cs="Arial"/>
          <w:sz w:val="22"/>
          <w:szCs w:val="22"/>
        </w:rPr>
        <w:t> </w:t>
      </w:r>
    </w:p>
    <w:p w14:paraId="1D71990B" w14:textId="77777777" w:rsidR="00CC5DFE" w:rsidRPr="00262FE9" w:rsidRDefault="00445D82" w:rsidP="00445D82">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 xml:space="preserve">        </w:t>
      </w:r>
      <w:r w:rsidR="00CC5DFE" w:rsidRPr="00262FE9">
        <w:rPr>
          <w:rStyle w:val="normaltextrun"/>
          <w:rFonts w:ascii="Arial" w:hAnsi="Arial" w:cs="Arial"/>
          <w:sz w:val="22"/>
          <w:szCs w:val="22"/>
        </w:rPr>
        <w:t>5.</w:t>
      </w:r>
      <w:r w:rsidR="00CC5DFE" w:rsidRPr="00262FE9">
        <w:rPr>
          <w:rStyle w:val="tabchar"/>
          <w:rFonts w:ascii="Arial" w:hAnsi="Arial" w:cs="Arial"/>
          <w:sz w:val="22"/>
          <w:szCs w:val="22"/>
        </w:rPr>
        <w:t xml:space="preserve"> </w:t>
      </w:r>
      <w:r w:rsidR="00CC5DFE" w:rsidRPr="00262FE9">
        <w:rPr>
          <w:rStyle w:val="normaltextrun"/>
          <w:rFonts w:ascii="Arial" w:hAnsi="Arial" w:cs="Arial"/>
          <w:sz w:val="22"/>
          <w:szCs w:val="22"/>
        </w:rPr>
        <w:t>Vodoopskrba i odvodnja</w:t>
      </w:r>
      <w:r w:rsidR="00CC5DFE" w:rsidRPr="00262FE9">
        <w:rPr>
          <w:rStyle w:val="eop"/>
          <w:rFonts w:ascii="Arial" w:hAnsi="Arial" w:cs="Arial"/>
          <w:sz w:val="22"/>
          <w:szCs w:val="22"/>
        </w:rPr>
        <w:t> </w:t>
      </w:r>
    </w:p>
    <w:p w14:paraId="2A08FB70" w14:textId="77777777" w:rsidR="00CC5DFE" w:rsidRPr="00262FE9" w:rsidRDefault="00CC5DFE" w:rsidP="006C29B3">
      <w:pPr>
        <w:pStyle w:val="paragraph"/>
        <w:numPr>
          <w:ilvl w:val="1"/>
          <w:numId w:val="32"/>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Za potrebe vodoopskrbe potrebno je izvesti priključak na javnu vodovodnu mrežu u postojećem spojnom oknu. Vodovodna instalacija se polaže paralelno s protupožarnom instalacijom.</w:t>
      </w:r>
      <w:r w:rsidRPr="00262FE9">
        <w:rPr>
          <w:rStyle w:val="eop"/>
          <w:rFonts w:ascii="Arial" w:hAnsi="Arial" w:cs="Arial"/>
          <w:sz w:val="22"/>
          <w:szCs w:val="22"/>
        </w:rPr>
        <w:t> </w:t>
      </w:r>
    </w:p>
    <w:p w14:paraId="35A2B342" w14:textId="77777777" w:rsidR="00CC5DFE" w:rsidRPr="00262FE9" w:rsidRDefault="00CC5DFE" w:rsidP="006C29B3">
      <w:pPr>
        <w:pStyle w:val="paragraph"/>
        <w:numPr>
          <w:ilvl w:val="1"/>
          <w:numId w:val="32"/>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 xml:space="preserve">Za </w:t>
      </w:r>
      <w:proofErr w:type="spellStart"/>
      <w:r w:rsidRPr="00262FE9">
        <w:rPr>
          <w:rStyle w:val="normaltextrun"/>
          <w:rFonts w:ascii="Arial" w:hAnsi="Arial" w:cs="Arial"/>
          <w:sz w:val="22"/>
          <w:szCs w:val="22"/>
        </w:rPr>
        <w:t>potvrebe</w:t>
      </w:r>
      <w:proofErr w:type="spellEnd"/>
      <w:r w:rsidRPr="00262FE9">
        <w:rPr>
          <w:rStyle w:val="normaltextrun"/>
          <w:rFonts w:ascii="Arial" w:hAnsi="Arial" w:cs="Arial"/>
          <w:sz w:val="22"/>
          <w:szCs w:val="22"/>
        </w:rPr>
        <w:t xml:space="preserve"> odvodnje otpadnih voda potrebno je izvesti priključak na postojeću javnu kanalizacijsku mrežu, sve prema uvjetima nadležnog komunalnog poduzeća; mogućnost spajanja na kanalizacijski sustav na postojeće okno u neposrednoj blizini internom crpnom stanicom ili gravitacijski, ovisno o kotama izlazne cijevi otpadnih voda s lokacije ribarske luke.</w:t>
      </w:r>
      <w:r w:rsidRPr="00262FE9">
        <w:rPr>
          <w:rStyle w:val="eop"/>
          <w:rFonts w:ascii="Arial" w:hAnsi="Arial" w:cs="Arial"/>
          <w:sz w:val="22"/>
          <w:szCs w:val="22"/>
        </w:rPr>
        <w:t> </w:t>
      </w:r>
    </w:p>
    <w:p w14:paraId="3DC3ADF7" w14:textId="77777777" w:rsidR="00CC5DFE" w:rsidRPr="00262FE9" w:rsidRDefault="00CC5DFE" w:rsidP="006C29B3">
      <w:pPr>
        <w:pStyle w:val="paragraph"/>
        <w:numPr>
          <w:ilvl w:val="1"/>
          <w:numId w:val="32"/>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 xml:space="preserve">Utvrđuje se obveza </w:t>
      </w:r>
      <w:proofErr w:type="spellStart"/>
      <w:r w:rsidRPr="00262FE9">
        <w:rPr>
          <w:rStyle w:val="normaltextrun"/>
          <w:rFonts w:ascii="Arial" w:hAnsi="Arial" w:cs="Arial"/>
          <w:sz w:val="22"/>
          <w:szCs w:val="22"/>
        </w:rPr>
        <w:t>predtretmana</w:t>
      </w:r>
      <w:proofErr w:type="spellEnd"/>
      <w:r w:rsidRPr="00262FE9">
        <w:rPr>
          <w:rStyle w:val="normaltextrun"/>
          <w:rFonts w:ascii="Arial" w:hAnsi="Arial" w:cs="Arial"/>
          <w:sz w:val="22"/>
          <w:szCs w:val="22"/>
        </w:rPr>
        <w:t xml:space="preserve"> otpadnih voda čija je kvaliteta različita od standarda komunalnih otpadnih voda do standarda komunalnih otpadnih voda</w:t>
      </w:r>
      <w:r w:rsidRPr="00262FE9">
        <w:rPr>
          <w:rStyle w:val="eop"/>
          <w:rFonts w:ascii="Arial" w:hAnsi="Arial" w:cs="Arial"/>
          <w:sz w:val="22"/>
          <w:szCs w:val="22"/>
        </w:rPr>
        <w:t> </w:t>
      </w:r>
    </w:p>
    <w:p w14:paraId="16F59F0B" w14:textId="77777777" w:rsidR="00CC5DFE" w:rsidRPr="00262FE9" w:rsidRDefault="00CC5DFE" w:rsidP="006C29B3">
      <w:pPr>
        <w:pStyle w:val="paragraph"/>
        <w:numPr>
          <w:ilvl w:val="1"/>
          <w:numId w:val="32"/>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Za potrebe odvodnje oborinskih voda sa parkirališta i internih prometnica planira se mreža oborinskih kolektora sa sabirnim oknima, te izgradnja (postavljanje) separatora ulja i masti za tretman prikupljenih oborinskih voda prije upuštanja u recipijent (ispust u more).</w:t>
      </w:r>
      <w:r w:rsidRPr="00262FE9">
        <w:rPr>
          <w:rStyle w:val="eop"/>
          <w:rFonts w:ascii="Arial" w:hAnsi="Arial" w:cs="Arial"/>
          <w:sz w:val="22"/>
          <w:szCs w:val="22"/>
        </w:rPr>
        <w:t> </w:t>
      </w:r>
    </w:p>
    <w:p w14:paraId="67E33951" w14:textId="77777777" w:rsidR="00CC5DFE" w:rsidRPr="00262FE9" w:rsidRDefault="00CC5DFE" w:rsidP="006C29B3">
      <w:pPr>
        <w:pStyle w:val="paragraph"/>
        <w:numPr>
          <w:ilvl w:val="1"/>
          <w:numId w:val="32"/>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Vodove oborinske kanalizacije i fekalnih voda potrebno je ugraditi na nižoj koti od protupožarne i vodoopskrbne mreže.</w:t>
      </w:r>
      <w:r w:rsidRPr="00262FE9">
        <w:rPr>
          <w:rStyle w:val="eop"/>
          <w:rFonts w:ascii="Arial" w:hAnsi="Arial" w:cs="Arial"/>
          <w:sz w:val="22"/>
          <w:szCs w:val="22"/>
        </w:rPr>
        <w:t> </w:t>
      </w:r>
    </w:p>
    <w:p w14:paraId="131ACDD7" w14:textId="77777777" w:rsidR="002639C0" w:rsidRDefault="002639C0" w:rsidP="00262FE9">
      <w:pPr>
        <w:pStyle w:val="paragraph"/>
        <w:spacing w:before="0" w:beforeAutospacing="0" w:after="0" w:afterAutospacing="0"/>
        <w:ind w:left="360" w:hanging="360"/>
        <w:jc w:val="both"/>
        <w:textAlignment w:val="baseline"/>
        <w:rPr>
          <w:rStyle w:val="normaltextrun"/>
          <w:rFonts w:ascii="Arial" w:hAnsi="Arial" w:cs="Arial"/>
          <w:sz w:val="22"/>
          <w:szCs w:val="22"/>
        </w:rPr>
      </w:pPr>
    </w:p>
    <w:p w14:paraId="06577CC9" w14:textId="77777777" w:rsidR="00CC5DFE" w:rsidRPr="00262FE9" w:rsidRDefault="00CC5DFE" w:rsidP="00262FE9">
      <w:pPr>
        <w:pStyle w:val="paragraph"/>
        <w:spacing w:before="0" w:beforeAutospacing="0" w:after="0" w:afterAutospacing="0"/>
        <w:ind w:left="360" w:hanging="36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Gospodarenje otpadom</w:t>
      </w:r>
      <w:r w:rsidRPr="00262FE9">
        <w:rPr>
          <w:rStyle w:val="eop"/>
          <w:rFonts w:ascii="Arial" w:hAnsi="Arial" w:cs="Arial"/>
          <w:sz w:val="22"/>
          <w:szCs w:val="22"/>
        </w:rPr>
        <w:t> </w:t>
      </w:r>
    </w:p>
    <w:p w14:paraId="655AF007" w14:textId="77777777" w:rsidR="00CC5DFE" w:rsidRPr="00262FE9" w:rsidRDefault="00CC5DFE" w:rsidP="006C29B3">
      <w:pPr>
        <w:pStyle w:val="paragraph"/>
        <w:numPr>
          <w:ilvl w:val="1"/>
          <w:numId w:val="33"/>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 xml:space="preserve">U zoni obuhvata planira se postavljenje komplet kontejnera kojeg sačinjava po jedan spremnik za staklo, papir, PET ambalažu, MET ambalažu, stare baterije i stare </w:t>
      </w:r>
      <w:proofErr w:type="spellStart"/>
      <w:r w:rsidRPr="00262FE9">
        <w:rPr>
          <w:rStyle w:val="normaltextrun"/>
          <w:rFonts w:ascii="Arial" w:hAnsi="Arial" w:cs="Arial"/>
          <w:sz w:val="22"/>
          <w:szCs w:val="22"/>
        </w:rPr>
        <w:t>ljekove</w:t>
      </w:r>
      <w:proofErr w:type="spellEnd"/>
      <w:r w:rsidRPr="00262FE9">
        <w:rPr>
          <w:rStyle w:val="normaltextrun"/>
          <w:rFonts w:ascii="Arial" w:hAnsi="Arial" w:cs="Arial"/>
          <w:sz w:val="22"/>
          <w:szCs w:val="22"/>
        </w:rPr>
        <w:t>. Prethodno navedeni kontejneri, zajedno sa kontejnerom za stara ulja te IBC kontejnerom će se smjestiti u sklopu dvorišta ograđenog zidom visine 1,6 m. U sklopu zahvata postavit će se pocinčane kante za otpad pravilno raspoređene.</w:t>
      </w:r>
      <w:r w:rsidRPr="00262FE9">
        <w:rPr>
          <w:rStyle w:val="eop"/>
          <w:rFonts w:ascii="Arial" w:hAnsi="Arial" w:cs="Arial"/>
          <w:sz w:val="22"/>
          <w:szCs w:val="22"/>
        </w:rPr>
        <w:t> </w:t>
      </w:r>
    </w:p>
    <w:p w14:paraId="6CB7218B" w14:textId="77777777" w:rsidR="002639C0" w:rsidRDefault="002639C0" w:rsidP="00262FE9">
      <w:pPr>
        <w:pStyle w:val="paragraph"/>
        <w:spacing w:before="0" w:beforeAutospacing="0" w:after="0" w:afterAutospacing="0"/>
        <w:ind w:left="360" w:hanging="360"/>
        <w:jc w:val="both"/>
        <w:textAlignment w:val="baseline"/>
        <w:rPr>
          <w:rStyle w:val="normaltextrun"/>
          <w:rFonts w:ascii="Arial" w:hAnsi="Arial" w:cs="Arial"/>
          <w:sz w:val="22"/>
          <w:szCs w:val="22"/>
        </w:rPr>
      </w:pPr>
    </w:p>
    <w:p w14:paraId="488ECC01" w14:textId="77777777" w:rsidR="00CC5DFE" w:rsidRPr="00262FE9" w:rsidRDefault="00CC5DFE" w:rsidP="00262FE9">
      <w:pPr>
        <w:pStyle w:val="paragraph"/>
        <w:spacing w:before="0" w:beforeAutospacing="0" w:after="0" w:afterAutospacing="0"/>
        <w:ind w:left="360" w:hanging="36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Gradnja  Luke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-Shell  vrši  se  izdavanjem  akta  za  gradnju  neposrednom primjenom ovog Plana.</w:t>
      </w:r>
      <w:r w:rsidRPr="00262FE9">
        <w:rPr>
          <w:rStyle w:val="eop"/>
          <w:rFonts w:ascii="Arial" w:hAnsi="Arial" w:cs="Arial"/>
          <w:sz w:val="22"/>
          <w:szCs w:val="22"/>
        </w:rPr>
        <w:t> </w:t>
      </w:r>
    </w:p>
    <w:p w14:paraId="29351B9B" w14:textId="77777777" w:rsidR="002639C0" w:rsidRDefault="002639C0" w:rsidP="00262FE9">
      <w:pPr>
        <w:pStyle w:val="paragraph"/>
        <w:spacing w:before="0" w:beforeAutospacing="0" w:after="0" w:afterAutospacing="0"/>
        <w:ind w:left="360" w:hanging="360"/>
        <w:jc w:val="both"/>
        <w:textAlignment w:val="baseline"/>
        <w:rPr>
          <w:rStyle w:val="normaltextrun"/>
          <w:rFonts w:ascii="Arial" w:hAnsi="Arial" w:cs="Arial"/>
          <w:sz w:val="22"/>
          <w:szCs w:val="22"/>
        </w:rPr>
      </w:pPr>
    </w:p>
    <w:p w14:paraId="7570C998" w14:textId="77777777" w:rsidR="00CC5DFE" w:rsidRPr="00262FE9" w:rsidRDefault="00CC5DFE" w:rsidP="00262FE9">
      <w:pPr>
        <w:pStyle w:val="paragraph"/>
        <w:spacing w:before="0" w:beforeAutospacing="0" w:after="0" w:afterAutospacing="0"/>
        <w:ind w:left="360" w:hanging="36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Mjere zaštite prirode</w:t>
      </w:r>
      <w:r w:rsidRPr="00262FE9">
        <w:rPr>
          <w:rStyle w:val="eop"/>
          <w:rFonts w:ascii="Arial" w:hAnsi="Arial" w:cs="Arial"/>
          <w:sz w:val="22"/>
          <w:szCs w:val="22"/>
        </w:rPr>
        <w:t> </w:t>
      </w:r>
    </w:p>
    <w:p w14:paraId="02F2C69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6B8E712"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Fonts w:ascii="Arial" w:hAnsi="Arial" w:cs="Arial"/>
          <w:noProof/>
          <w:sz w:val="22"/>
          <w:szCs w:val="22"/>
        </w:rPr>
        <w:drawing>
          <wp:inline distT="0" distB="0" distL="0" distR="0" wp14:anchorId="16C1A4A9" wp14:editId="1DD6A3CA">
            <wp:extent cx="47625" cy="200025"/>
            <wp:effectExtent l="0" t="0" r="9525" b="9525"/>
            <wp:docPr id="4" name="Picture 4" descr="C:\Users\sbenic\AppData\Local\Microsoft\Windows\INetCache\Content.MSO\8F6217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benic\AppData\Local\Microsoft\Windows\INetCache\Content.MSO\8F621722.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200025"/>
                    </a:xfrm>
                    <a:prstGeom prst="rect">
                      <a:avLst/>
                    </a:prstGeom>
                    <a:noFill/>
                    <a:ln>
                      <a:noFill/>
                    </a:ln>
                  </pic:spPr>
                </pic:pic>
              </a:graphicData>
            </a:graphic>
          </wp:inline>
        </w:drawing>
      </w:r>
      <w:r w:rsidRPr="00262FE9">
        <w:rPr>
          <w:rStyle w:val="normaltextrun"/>
          <w:rFonts w:ascii="Arial" w:hAnsi="Arial" w:cs="Arial"/>
          <w:sz w:val="22"/>
          <w:szCs w:val="22"/>
        </w:rPr>
        <w:t xml:space="preserve">Tablica 1.Strogo zaštićene vrste na području obuhvata Luke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 Shell</w:t>
      </w:r>
      <w:r w:rsidRPr="00262FE9">
        <w:rPr>
          <w:rStyle w:val="eop"/>
          <w:rFonts w:ascii="Arial" w:hAnsi="Arial" w:cs="Arial"/>
          <w:sz w:val="22"/>
          <w:szCs w:val="22"/>
        </w:rPr>
        <w:t> </w:t>
      </w:r>
    </w:p>
    <w:tbl>
      <w:tblPr>
        <w:tblW w:w="0" w:type="auto"/>
        <w:tblInd w:w="5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45"/>
        <w:gridCol w:w="4110"/>
      </w:tblGrid>
      <w:tr w:rsidR="00CC5DFE" w:rsidRPr="00262FE9" w14:paraId="1E09D0BD" w14:textId="77777777" w:rsidTr="00CC5DFE">
        <w:trPr>
          <w:trHeight w:val="255"/>
        </w:trPr>
        <w:tc>
          <w:tcPr>
            <w:tcW w:w="3945" w:type="dxa"/>
            <w:tcBorders>
              <w:top w:val="single" w:sz="6" w:space="0" w:color="auto"/>
              <w:left w:val="single" w:sz="6" w:space="0" w:color="auto"/>
              <w:bottom w:val="single" w:sz="6" w:space="0" w:color="auto"/>
              <w:right w:val="nil"/>
            </w:tcBorders>
            <w:hideMark/>
          </w:tcPr>
          <w:p w14:paraId="6E856612"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VRSTA – znanstveni naziv</w:t>
            </w:r>
            <w:r w:rsidRPr="00445D82">
              <w:rPr>
                <w:rStyle w:val="eop"/>
                <w:rFonts w:ascii="Arial" w:hAnsi="Arial" w:cs="Arial"/>
                <w:sz w:val="20"/>
                <w:szCs w:val="20"/>
              </w:rPr>
              <w:t> </w:t>
            </w:r>
          </w:p>
        </w:tc>
        <w:tc>
          <w:tcPr>
            <w:tcW w:w="4110" w:type="dxa"/>
            <w:tcBorders>
              <w:top w:val="single" w:sz="6" w:space="0" w:color="auto"/>
              <w:left w:val="nil"/>
              <w:bottom w:val="single" w:sz="6" w:space="0" w:color="auto"/>
              <w:right w:val="single" w:sz="6" w:space="0" w:color="auto"/>
            </w:tcBorders>
            <w:hideMark/>
          </w:tcPr>
          <w:p w14:paraId="0EA9AACA"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VRSTA – hrvatski naziv</w:t>
            </w:r>
            <w:r w:rsidRPr="00262FE9">
              <w:rPr>
                <w:rStyle w:val="eop"/>
                <w:rFonts w:ascii="Arial" w:hAnsi="Arial" w:cs="Arial"/>
                <w:sz w:val="22"/>
                <w:szCs w:val="22"/>
              </w:rPr>
              <w:t> </w:t>
            </w:r>
          </w:p>
        </w:tc>
      </w:tr>
      <w:tr w:rsidR="00CC5DFE" w:rsidRPr="00262FE9" w14:paraId="18E177AF" w14:textId="77777777" w:rsidTr="00CC5DFE">
        <w:trPr>
          <w:trHeight w:val="255"/>
        </w:trPr>
        <w:tc>
          <w:tcPr>
            <w:tcW w:w="8055" w:type="dxa"/>
            <w:gridSpan w:val="2"/>
            <w:tcBorders>
              <w:top w:val="single" w:sz="6" w:space="0" w:color="000000"/>
              <w:left w:val="single" w:sz="6" w:space="0" w:color="000000"/>
              <w:bottom w:val="single" w:sz="6" w:space="0" w:color="000000"/>
              <w:right w:val="single" w:sz="6" w:space="0" w:color="000000"/>
            </w:tcBorders>
            <w:hideMark/>
          </w:tcPr>
          <w:p w14:paraId="7999B5D4"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MAMMALIA – SISAVCI</w:t>
            </w:r>
            <w:r w:rsidRPr="00445D82">
              <w:rPr>
                <w:rStyle w:val="eop"/>
                <w:rFonts w:ascii="Arial" w:hAnsi="Arial" w:cs="Arial"/>
                <w:sz w:val="20"/>
                <w:szCs w:val="20"/>
              </w:rPr>
              <w:t> </w:t>
            </w:r>
          </w:p>
        </w:tc>
      </w:tr>
      <w:tr w:rsidR="00CC5DFE" w:rsidRPr="00262FE9" w14:paraId="320A3D40" w14:textId="77777777" w:rsidTr="00CC5DFE">
        <w:trPr>
          <w:trHeight w:val="510"/>
        </w:trPr>
        <w:tc>
          <w:tcPr>
            <w:tcW w:w="3945" w:type="dxa"/>
            <w:tcBorders>
              <w:top w:val="single" w:sz="6" w:space="0" w:color="000000"/>
              <w:left w:val="single" w:sz="6" w:space="0" w:color="000000"/>
              <w:bottom w:val="single" w:sz="6" w:space="0" w:color="000000"/>
              <w:right w:val="single" w:sz="6" w:space="0" w:color="000000"/>
            </w:tcBorders>
            <w:hideMark/>
          </w:tcPr>
          <w:p w14:paraId="1CB93D2F" w14:textId="77777777" w:rsidR="00CC5DFE" w:rsidRPr="00445D82" w:rsidRDefault="00CC5DFE" w:rsidP="00262FE9">
            <w:pPr>
              <w:pStyle w:val="paragraph"/>
              <w:spacing w:before="1" w:beforeAutospacing="0" w:after="0" w:afterAutospacing="0"/>
              <w:ind w:left="90" w:right="210"/>
              <w:textAlignment w:val="baseline"/>
              <w:rPr>
                <w:rFonts w:ascii="Arial" w:hAnsi="Arial" w:cs="Arial"/>
                <w:sz w:val="20"/>
                <w:szCs w:val="20"/>
              </w:rPr>
            </w:pPr>
            <w:proofErr w:type="spellStart"/>
            <w:r w:rsidRPr="00445D82">
              <w:rPr>
                <w:rStyle w:val="normaltextrun"/>
                <w:rFonts w:ascii="Arial" w:hAnsi="Arial" w:cs="Arial"/>
                <w:sz w:val="20"/>
                <w:szCs w:val="20"/>
              </w:rPr>
              <w:t>Rhinolophus</w:t>
            </w:r>
            <w:proofErr w:type="spellEnd"/>
            <w:r w:rsidRPr="00445D82">
              <w:rPr>
                <w:rStyle w:val="normaltextrun"/>
                <w:rFonts w:ascii="Arial" w:hAnsi="Arial" w:cs="Arial"/>
                <w:sz w:val="20"/>
                <w:szCs w:val="20"/>
              </w:rPr>
              <w:t xml:space="preserve"> </w:t>
            </w:r>
            <w:proofErr w:type="spellStart"/>
            <w:r w:rsidRPr="00445D82">
              <w:rPr>
                <w:rStyle w:val="normaltextrun"/>
                <w:rFonts w:ascii="Arial" w:hAnsi="Arial" w:cs="Arial"/>
                <w:sz w:val="20"/>
                <w:szCs w:val="20"/>
              </w:rPr>
              <w:t>hipposideros</w:t>
            </w:r>
            <w:proofErr w:type="spellEnd"/>
            <w:r w:rsidRPr="00445D82">
              <w:rPr>
                <w:rStyle w:val="normaltextrun"/>
                <w:rFonts w:ascii="Arial" w:hAnsi="Arial" w:cs="Arial"/>
                <w:sz w:val="20"/>
                <w:szCs w:val="20"/>
              </w:rPr>
              <w:t xml:space="preserve"> (</w:t>
            </w:r>
            <w:proofErr w:type="spellStart"/>
            <w:r w:rsidRPr="00445D82">
              <w:rPr>
                <w:rStyle w:val="normaltextrun"/>
                <w:rFonts w:ascii="Arial" w:hAnsi="Arial" w:cs="Arial"/>
                <w:sz w:val="20"/>
                <w:szCs w:val="20"/>
              </w:rPr>
              <w:t>Bechstein</w:t>
            </w:r>
            <w:proofErr w:type="spellEnd"/>
            <w:r w:rsidRPr="00445D82">
              <w:rPr>
                <w:rStyle w:val="normaltextrun"/>
                <w:rFonts w:ascii="Arial" w:hAnsi="Arial" w:cs="Arial"/>
                <w:sz w:val="20"/>
                <w:szCs w:val="20"/>
              </w:rPr>
              <w:t>, 1800)</w:t>
            </w:r>
            <w:r w:rsidRPr="00445D82">
              <w:rPr>
                <w:rStyle w:val="eop"/>
                <w:rFonts w:ascii="Arial" w:hAnsi="Arial" w:cs="Arial"/>
                <w:sz w:val="20"/>
                <w:szCs w:val="20"/>
              </w:rPr>
              <w:t> </w:t>
            </w:r>
          </w:p>
        </w:tc>
        <w:tc>
          <w:tcPr>
            <w:tcW w:w="4110" w:type="dxa"/>
            <w:tcBorders>
              <w:top w:val="single" w:sz="6" w:space="0" w:color="000000"/>
              <w:left w:val="single" w:sz="6" w:space="0" w:color="000000"/>
              <w:bottom w:val="single" w:sz="6" w:space="0" w:color="000000"/>
              <w:right w:val="single" w:sz="6" w:space="0" w:color="000000"/>
            </w:tcBorders>
            <w:hideMark/>
          </w:tcPr>
          <w:p w14:paraId="096CE7EE" w14:textId="77777777" w:rsidR="00CC5DFE" w:rsidRPr="00262FE9" w:rsidRDefault="00CC5DFE" w:rsidP="00262FE9">
            <w:pPr>
              <w:pStyle w:val="paragraph"/>
              <w:spacing w:before="1" w:beforeAutospacing="0" w:after="0" w:afterAutospacing="0"/>
              <w:ind w:left="90"/>
              <w:jc w:val="both"/>
              <w:textAlignment w:val="baseline"/>
              <w:rPr>
                <w:rFonts w:ascii="Arial" w:hAnsi="Arial" w:cs="Arial"/>
                <w:sz w:val="22"/>
                <w:szCs w:val="22"/>
              </w:rPr>
            </w:pPr>
            <w:r w:rsidRPr="00262FE9">
              <w:rPr>
                <w:rStyle w:val="normaltextrun"/>
                <w:rFonts w:ascii="Arial" w:hAnsi="Arial" w:cs="Arial"/>
                <w:sz w:val="22"/>
                <w:szCs w:val="22"/>
              </w:rPr>
              <w:t xml:space="preserve">Mali </w:t>
            </w:r>
            <w:proofErr w:type="spellStart"/>
            <w:r w:rsidRPr="00262FE9">
              <w:rPr>
                <w:rStyle w:val="normaltextrun"/>
                <w:rFonts w:ascii="Arial" w:hAnsi="Arial" w:cs="Arial"/>
                <w:sz w:val="22"/>
                <w:szCs w:val="22"/>
              </w:rPr>
              <w:t>potkovnjak</w:t>
            </w:r>
            <w:proofErr w:type="spellEnd"/>
            <w:r w:rsidRPr="00262FE9">
              <w:rPr>
                <w:rStyle w:val="eop"/>
                <w:rFonts w:ascii="Arial" w:hAnsi="Arial" w:cs="Arial"/>
                <w:sz w:val="22"/>
                <w:szCs w:val="22"/>
              </w:rPr>
              <w:t> </w:t>
            </w:r>
          </w:p>
        </w:tc>
      </w:tr>
      <w:tr w:rsidR="00CC5DFE" w:rsidRPr="00262FE9" w14:paraId="1FE87A5F" w14:textId="77777777" w:rsidTr="00CC5DFE">
        <w:trPr>
          <w:trHeight w:val="255"/>
        </w:trPr>
        <w:tc>
          <w:tcPr>
            <w:tcW w:w="8055" w:type="dxa"/>
            <w:gridSpan w:val="2"/>
            <w:tcBorders>
              <w:top w:val="single" w:sz="6" w:space="0" w:color="000000"/>
              <w:left w:val="single" w:sz="6" w:space="0" w:color="000000"/>
              <w:bottom w:val="single" w:sz="6" w:space="0" w:color="000000"/>
              <w:right w:val="single" w:sz="6" w:space="0" w:color="000000"/>
            </w:tcBorders>
            <w:hideMark/>
          </w:tcPr>
          <w:p w14:paraId="4DDC8509" w14:textId="77777777" w:rsidR="00CC5DFE" w:rsidRPr="00445D82" w:rsidRDefault="00CC5DFE" w:rsidP="00262FE9">
            <w:pPr>
              <w:pStyle w:val="paragraph"/>
              <w:spacing w:before="1"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REPTILIA – GMAZOVI</w:t>
            </w:r>
            <w:r w:rsidRPr="00445D82">
              <w:rPr>
                <w:rStyle w:val="eop"/>
                <w:rFonts w:ascii="Arial" w:hAnsi="Arial" w:cs="Arial"/>
                <w:sz w:val="20"/>
                <w:szCs w:val="20"/>
              </w:rPr>
              <w:t> </w:t>
            </w:r>
          </w:p>
        </w:tc>
      </w:tr>
      <w:tr w:rsidR="00CC5DFE" w:rsidRPr="00262FE9" w14:paraId="2340F5CA" w14:textId="77777777" w:rsidTr="00CC5DFE">
        <w:trPr>
          <w:trHeight w:val="255"/>
        </w:trPr>
        <w:tc>
          <w:tcPr>
            <w:tcW w:w="3945" w:type="dxa"/>
            <w:tcBorders>
              <w:top w:val="single" w:sz="6" w:space="0" w:color="auto"/>
              <w:left w:val="single" w:sz="6" w:space="0" w:color="auto"/>
              <w:bottom w:val="single" w:sz="6" w:space="0" w:color="auto"/>
              <w:right w:val="nil"/>
            </w:tcBorders>
            <w:hideMark/>
          </w:tcPr>
          <w:p w14:paraId="34AB48A8"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445D82">
              <w:rPr>
                <w:rStyle w:val="normaltextrun"/>
                <w:rFonts w:ascii="Arial" w:hAnsi="Arial" w:cs="Arial"/>
                <w:sz w:val="20"/>
                <w:szCs w:val="20"/>
              </w:rPr>
              <w:t>Podarcis</w:t>
            </w:r>
            <w:proofErr w:type="spellEnd"/>
            <w:r w:rsidRPr="00445D82">
              <w:rPr>
                <w:rStyle w:val="normaltextrun"/>
                <w:rFonts w:ascii="Arial" w:hAnsi="Arial" w:cs="Arial"/>
                <w:sz w:val="20"/>
                <w:szCs w:val="20"/>
              </w:rPr>
              <w:t xml:space="preserve"> </w:t>
            </w:r>
            <w:proofErr w:type="spellStart"/>
            <w:r w:rsidRPr="00445D82">
              <w:rPr>
                <w:rStyle w:val="normaltextrun"/>
                <w:rFonts w:ascii="Arial" w:hAnsi="Arial" w:cs="Arial"/>
                <w:sz w:val="20"/>
                <w:szCs w:val="20"/>
              </w:rPr>
              <w:t>melisellensis</w:t>
            </w:r>
            <w:proofErr w:type="spellEnd"/>
            <w:r w:rsidRPr="00445D82">
              <w:rPr>
                <w:rStyle w:val="normaltextrun"/>
                <w:rFonts w:ascii="Arial" w:hAnsi="Arial" w:cs="Arial"/>
                <w:sz w:val="20"/>
                <w:szCs w:val="20"/>
              </w:rPr>
              <w:t xml:space="preserve"> (Braun, 1877)</w:t>
            </w:r>
            <w:r w:rsidRPr="00445D82">
              <w:rPr>
                <w:rStyle w:val="eop"/>
                <w:rFonts w:ascii="Arial" w:hAnsi="Arial" w:cs="Arial"/>
                <w:sz w:val="20"/>
                <w:szCs w:val="20"/>
              </w:rPr>
              <w:t> </w:t>
            </w:r>
          </w:p>
        </w:tc>
        <w:tc>
          <w:tcPr>
            <w:tcW w:w="4110" w:type="dxa"/>
            <w:tcBorders>
              <w:top w:val="single" w:sz="6" w:space="0" w:color="auto"/>
              <w:left w:val="nil"/>
              <w:bottom w:val="single" w:sz="6" w:space="0" w:color="auto"/>
              <w:right w:val="single" w:sz="6" w:space="0" w:color="auto"/>
            </w:tcBorders>
            <w:hideMark/>
          </w:tcPr>
          <w:p w14:paraId="2A0F2D13"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Krška gušterica</w:t>
            </w:r>
            <w:r w:rsidRPr="00262FE9">
              <w:rPr>
                <w:rStyle w:val="eop"/>
                <w:rFonts w:ascii="Arial" w:hAnsi="Arial" w:cs="Arial"/>
                <w:sz w:val="22"/>
                <w:szCs w:val="22"/>
              </w:rPr>
              <w:t> </w:t>
            </w:r>
          </w:p>
        </w:tc>
      </w:tr>
    </w:tbl>
    <w:p w14:paraId="0E220F97" w14:textId="77777777" w:rsidR="00CC5DFE" w:rsidRPr="00262FE9" w:rsidRDefault="00CC5DFE" w:rsidP="00262FE9">
      <w:pPr>
        <w:pStyle w:val="paragraph"/>
        <w:spacing w:before="4"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BBCD917"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Fonts w:ascii="Arial" w:hAnsi="Arial" w:cs="Arial"/>
          <w:noProof/>
          <w:sz w:val="22"/>
          <w:szCs w:val="22"/>
        </w:rPr>
        <w:drawing>
          <wp:inline distT="0" distB="0" distL="0" distR="0" wp14:anchorId="4E563F4B" wp14:editId="5DC701F3">
            <wp:extent cx="47625" cy="200025"/>
            <wp:effectExtent l="0" t="0" r="9525" b="9525"/>
            <wp:docPr id="5" name="Picture 5" descr="C:\Users\sbenic\AppData\Local\Microsoft\Windows\INetCache\Content.MSO\59AE38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benic\AppData\Local\Microsoft\Windows\INetCache\Content.MSO\59AE380.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200025"/>
                    </a:xfrm>
                    <a:prstGeom prst="rect">
                      <a:avLst/>
                    </a:prstGeom>
                    <a:noFill/>
                    <a:ln>
                      <a:noFill/>
                    </a:ln>
                  </pic:spPr>
                </pic:pic>
              </a:graphicData>
            </a:graphic>
          </wp:inline>
        </w:drawing>
      </w:r>
      <w:r w:rsidRPr="00262FE9">
        <w:rPr>
          <w:rStyle w:val="normaltextrun"/>
          <w:rFonts w:ascii="Arial" w:hAnsi="Arial" w:cs="Arial"/>
          <w:sz w:val="22"/>
          <w:szCs w:val="22"/>
        </w:rPr>
        <w:t>Mjere zaštite u cilju očuvanja strogo zaštićenih vrsta</w:t>
      </w:r>
      <w:r w:rsidRPr="00262FE9">
        <w:rPr>
          <w:rStyle w:val="eop"/>
          <w:rFonts w:ascii="Arial" w:hAnsi="Arial" w:cs="Arial"/>
          <w:sz w:val="22"/>
          <w:szCs w:val="22"/>
        </w:rPr>
        <w:t> </w:t>
      </w:r>
    </w:p>
    <w:p w14:paraId="26E11AE7" w14:textId="77777777" w:rsidR="00CC5DFE" w:rsidRPr="00262FE9" w:rsidRDefault="00CC5DFE" w:rsidP="00262FE9">
      <w:pPr>
        <w:pStyle w:val="paragraph"/>
        <w:spacing w:before="0" w:beforeAutospacing="0" w:after="0" w:afterAutospacing="0"/>
        <w:ind w:left="1170" w:hanging="360"/>
        <w:jc w:val="both"/>
        <w:textAlignment w:val="baseline"/>
        <w:rPr>
          <w:rFonts w:ascii="Arial" w:hAnsi="Arial" w:cs="Arial"/>
          <w:sz w:val="22"/>
          <w:szCs w:val="22"/>
        </w:rPr>
      </w:pPr>
      <w:r w:rsidRPr="00262FE9">
        <w:rPr>
          <w:rStyle w:val="normaltextrun"/>
          <w:rFonts w:ascii="Arial" w:hAnsi="Arial" w:cs="Arial"/>
          <w:sz w:val="22"/>
          <w:szCs w:val="22"/>
        </w:rPr>
        <w:lastRenderedPageBreak/>
        <w:t>—</w:t>
      </w:r>
      <w:r w:rsidRPr="00262FE9">
        <w:rPr>
          <w:rStyle w:val="tabchar"/>
          <w:rFonts w:ascii="Arial" w:hAnsi="Arial" w:cs="Arial"/>
          <w:sz w:val="22"/>
          <w:szCs w:val="22"/>
        </w:rPr>
        <w:t xml:space="preserve"> </w:t>
      </w:r>
      <w:r w:rsidRPr="00262FE9">
        <w:rPr>
          <w:rStyle w:val="normaltextrun"/>
          <w:rFonts w:ascii="Arial" w:hAnsi="Arial" w:cs="Arial"/>
          <w:sz w:val="22"/>
          <w:szCs w:val="22"/>
        </w:rPr>
        <w:t>U što većoj mjeri očuvati prirodnost i povoljne stanišne uvjete na područjima i u neposrednoj blizini recentnih nalazišta strogo zaštićenih vrsta,</w:t>
      </w:r>
      <w:r w:rsidRPr="00262FE9">
        <w:rPr>
          <w:rStyle w:val="eop"/>
          <w:rFonts w:ascii="Arial" w:hAnsi="Arial" w:cs="Arial"/>
          <w:sz w:val="22"/>
          <w:szCs w:val="22"/>
        </w:rPr>
        <w:t> </w:t>
      </w:r>
    </w:p>
    <w:p w14:paraId="24D1D7B4" w14:textId="77777777" w:rsidR="00CC5DFE" w:rsidRPr="00262FE9" w:rsidRDefault="00CC5DFE" w:rsidP="00262FE9">
      <w:pPr>
        <w:pStyle w:val="paragraph"/>
        <w:spacing w:before="0" w:beforeAutospacing="0" w:after="0" w:afterAutospacing="0"/>
        <w:ind w:left="1170"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Ne planirati objekte koji uzrokuju svjetlosno onečišćenje I štetno djeluju na floru i faunu područja.</w:t>
      </w:r>
      <w:r w:rsidRPr="00262FE9">
        <w:rPr>
          <w:rStyle w:val="eop"/>
          <w:rFonts w:ascii="Arial" w:hAnsi="Arial" w:cs="Arial"/>
          <w:sz w:val="22"/>
          <w:szCs w:val="22"/>
        </w:rPr>
        <w:t> </w:t>
      </w:r>
    </w:p>
    <w:p w14:paraId="214CC851"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9ADA08C"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 xml:space="preserve">Tablica 2. Ugroženi i rijetki stanišni tipovi na području obuhvata Luke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 Shell</w:t>
      </w:r>
      <w:r w:rsidRPr="00262FE9">
        <w:rPr>
          <w:rStyle w:val="eop"/>
          <w:rFonts w:ascii="Arial" w:hAnsi="Arial" w:cs="Arial"/>
          <w:sz w:val="22"/>
          <w:szCs w:val="22"/>
        </w:rPr>
        <w:t> </w:t>
      </w:r>
    </w:p>
    <w:tbl>
      <w:tblPr>
        <w:tblW w:w="0" w:type="auto"/>
        <w:tblInd w:w="5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45"/>
        <w:gridCol w:w="6510"/>
      </w:tblGrid>
      <w:tr w:rsidR="00CC5DFE" w:rsidRPr="00445D82" w14:paraId="16F2D928" w14:textId="77777777" w:rsidTr="00CC5DFE">
        <w:trPr>
          <w:trHeight w:val="255"/>
        </w:trPr>
        <w:tc>
          <w:tcPr>
            <w:tcW w:w="1545" w:type="dxa"/>
            <w:tcBorders>
              <w:top w:val="single" w:sz="6" w:space="0" w:color="000000"/>
              <w:left w:val="single" w:sz="6" w:space="0" w:color="000000"/>
              <w:bottom w:val="single" w:sz="6" w:space="0" w:color="000000"/>
              <w:right w:val="single" w:sz="6" w:space="0" w:color="000000"/>
            </w:tcBorders>
            <w:hideMark/>
          </w:tcPr>
          <w:p w14:paraId="34F4DB86"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*NKS kod</w:t>
            </w:r>
            <w:r w:rsidRPr="00445D82">
              <w:rPr>
                <w:rStyle w:val="eop"/>
                <w:rFonts w:ascii="Arial" w:hAnsi="Arial" w:cs="Arial"/>
                <w:sz w:val="20"/>
                <w:szCs w:val="20"/>
              </w:rPr>
              <w:t> </w:t>
            </w:r>
          </w:p>
        </w:tc>
        <w:tc>
          <w:tcPr>
            <w:tcW w:w="6510" w:type="dxa"/>
            <w:tcBorders>
              <w:top w:val="single" w:sz="6" w:space="0" w:color="000000"/>
              <w:left w:val="single" w:sz="6" w:space="0" w:color="000000"/>
              <w:bottom w:val="single" w:sz="6" w:space="0" w:color="000000"/>
              <w:right w:val="single" w:sz="6" w:space="0" w:color="000000"/>
            </w:tcBorders>
            <w:hideMark/>
          </w:tcPr>
          <w:p w14:paraId="30967427"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Naziv</w:t>
            </w:r>
            <w:r w:rsidRPr="00445D82">
              <w:rPr>
                <w:rStyle w:val="eop"/>
                <w:rFonts w:ascii="Arial" w:hAnsi="Arial" w:cs="Arial"/>
                <w:sz w:val="20"/>
                <w:szCs w:val="20"/>
              </w:rPr>
              <w:t> </w:t>
            </w:r>
          </w:p>
        </w:tc>
      </w:tr>
      <w:tr w:rsidR="00CC5DFE" w:rsidRPr="00445D82" w14:paraId="0648223C" w14:textId="77777777" w:rsidTr="00CC5DFE">
        <w:trPr>
          <w:trHeight w:val="255"/>
        </w:trPr>
        <w:tc>
          <w:tcPr>
            <w:tcW w:w="1545" w:type="dxa"/>
            <w:tcBorders>
              <w:top w:val="single" w:sz="6" w:space="0" w:color="000000"/>
              <w:left w:val="single" w:sz="6" w:space="0" w:color="000000"/>
              <w:bottom w:val="single" w:sz="6" w:space="0" w:color="000000"/>
              <w:right w:val="single" w:sz="6" w:space="0" w:color="000000"/>
            </w:tcBorders>
            <w:hideMark/>
          </w:tcPr>
          <w:p w14:paraId="7D8196F7"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G.2.4.1.</w:t>
            </w:r>
            <w:r w:rsidRPr="00445D82">
              <w:rPr>
                <w:rStyle w:val="eop"/>
                <w:rFonts w:ascii="Arial" w:hAnsi="Arial" w:cs="Arial"/>
                <w:sz w:val="20"/>
                <w:szCs w:val="20"/>
              </w:rPr>
              <w:t> </w:t>
            </w:r>
          </w:p>
        </w:tc>
        <w:tc>
          <w:tcPr>
            <w:tcW w:w="6510" w:type="dxa"/>
            <w:tcBorders>
              <w:top w:val="single" w:sz="6" w:space="0" w:color="000000"/>
              <w:left w:val="single" w:sz="6" w:space="0" w:color="000000"/>
              <w:bottom w:val="single" w:sz="6" w:space="0" w:color="000000"/>
              <w:right w:val="single" w:sz="6" w:space="0" w:color="000000"/>
            </w:tcBorders>
            <w:hideMark/>
          </w:tcPr>
          <w:p w14:paraId="6F896DD9"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 xml:space="preserve">Biocenoza gornjih stijena </w:t>
            </w:r>
            <w:proofErr w:type="spellStart"/>
            <w:r w:rsidRPr="00445D82">
              <w:rPr>
                <w:rStyle w:val="normaltextrun"/>
                <w:rFonts w:ascii="Arial" w:hAnsi="Arial" w:cs="Arial"/>
                <w:sz w:val="20"/>
                <w:szCs w:val="20"/>
              </w:rPr>
              <w:t>mediolitorala</w:t>
            </w:r>
            <w:proofErr w:type="spellEnd"/>
            <w:r w:rsidRPr="00445D82">
              <w:rPr>
                <w:rStyle w:val="eop"/>
                <w:rFonts w:ascii="Arial" w:hAnsi="Arial" w:cs="Arial"/>
                <w:sz w:val="20"/>
                <w:szCs w:val="20"/>
              </w:rPr>
              <w:t> </w:t>
            </w:r>
          </w:p>
        </w:tc>
      </w:tr>
      <w:tr w:rsidR="00CC5DFE" w:rsidRPr="00445D82" w14:paraId="216FCF06" w14:textId="77777777" w:rsidTr="00CC5DFE">
        <w:trPr>
          <w:trHeight w:val="255"/>
        </w:trPr>
        <w:tc>
          <w:tcPr>
            <w:tcW w:w="1545" w:type="dxa"/>
            <w:tcBorders>
              <w:top w:val="single" w:sz="6" w:space="0" w:color="000000"/>
              <w:left w:val="single" w:sz="6" w:space="0" w:color="000000"/>
              <w:bottom w:val="single" w:sz="6" w:space="0" w:color="000000"/>
              <w:right w:val="single" w:sz="6" w:space="0" w:color="000000"/>
            </w:tcBorders>
            <w:hideMark/>
          </w:tcPr>
          <w:p w14:paraId="185609C7"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G.2.4.2.</w:t>
            </w:r>
            <w:r w:rsidRPr="00445D82">
              <w:rPr>
                <w:rStyle w:val="eop"/>
                <w:rFonts w:ascii="Arial" w:hAnsi="Arial" w:cs="Arial"/>
                <w:sz w:val="20"/>
                <w:szCs w:val="20"/>
              </w:rPr>
              <w:t> </w:t>
            </w:r>
          </w:p>
        </w:tc>
        <w:tc>
          <w:tcPr>
            <w:tcW w:w="6510" w:type="dxa"/>
            <w:tcBorders>
              <w:top w:val="single" w:sz="6" w:space="0" w:color="000000"/>
              <w:left w:val="single" w:sz="6" w:space="0" w:color="000000"/>
              <w:bottom w:val="single" w:sz="6" w:space="0" w:color="000000"/>
              <w:right w:val="single" w:sz="6" w:space="0" w:color="000000"/>
            </w:tcBorders>
            <w:hideMark/>
          </w:tcPr>
          <w:p w14:paraId="37C1D0B0"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 xml:space="preserve">Biocenoza donjih stijena </w:t>
            </w:r>
            <w:proofErr w:type="spellStart"/>
            <w:r w:rsidRPr="00445D82">
              <w:rPr>
                <w:rStyle w:val="normaltextrun"/>
                <w:rFonts w:ascii="Arial" w:hAnsi="Arial" w:cs="Arial"/>
                <w:sz w:val="20"/>
                <w:szCs w:val="20"/>
              </w:rPr>
              <w:t>mediolitorala</w:t>
            </w:r>
            <w:proofErr w:type="spellEnd"/>
            <w:r w:rsidRPr="00445D82">
              <w:rPr>
                <w:rStyle w:val="eop"/>
                <w:rFonts w:ascii="Arial" w:hAnsi="Arial" w:cs="Arial"/>
                <w:sz w:val="20"/>
                <w:szCs w:val="20"/>
              </w:rPr>
              <w:t> </w:t>
            </w:r>
          </w:p>
        </w:tc>
      </w:tr>
      <w:tr w:rsidR="00CC5DFE" w:rsidRPr="00445D82" w14:paraId="5CE292AE" w14:textId="77777777" w:rsidTr="00CC5DFE">
        <w:trPr>
          <w:trHeight w:val="255"/>
        </w:trPr>
        <w:tc>
          <w:tcPr>
            <w:tcW w:w="1545" w:type="dxa"/>
            <w:tcBorders>
              <w:top w:val="single" w:sz="6" w:space="0" w:color="000000"/>
              <w:left w:val="single" w:sz="6" w:space="0" w:color="000000"/>
              <w:bottom w:val="single" w:sz="6" w:space="0" w:color="000000"/>
              <w:right w:val="single" w:sz="6" w:space="0" w:color="000000"/>
            </w:tcBorders>
            <w:hideMark/>
          </w:tcPr>
          <w:p w14:paraId="5965DFE9"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G.3.6.</w:t>
            </w:r>
            <w:r w:rsidRPr="00445D82">
              <w:rPr>
                <w:rStyle w:val="eop"/>
                <w:rFonts w:ascii="Arial" w:hAnsi="Arial" w:cs="Arial"/>
                <w:sz w:val="20"/>
                <w:szCs w:val="20"/>
              </w:rPr>
              <w:t> </w:t>
            </w:r>
          </w:p>
        </w:tc>
        <w:tc>
          <w:tcPr>
            <w:tcW w:w="6510" w:type="dxa"/>
            <w:tcBorders>
              <w:top w:val="single" w:sz="6" w:space="0" w:color="000000"/>
              <w:left w:val="single" w:sz="6" w:space="0" w:color="000000"/>
              <w:bottom w:val="single" w:sz="6" w:space="0" w:color="000000"/>
              <w:right w:val="single" w:sz="6" w:space="0" w:color="000000"/>
            </w:tcBorders>
            <w:hideMark/>
          </w:tcPr>
          <w:p w14:paraId="344BD978"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445D82">
              <w:rPr>
                <w:rStyle w:val="normaltextrun"/>
                <w:rFonts w:ascii="Arial" w:hAnsi="Arial" w:cs="Arial"/>
                <w:sz w:val="20"/>
                <w:szCs w:val="20"/>
              </w:rPr>
              <w:t>Infralitoralna</w:t>
            </w:r>
            <w:proofErr w:type="spellEnd"/>
            <w:r w:rsidRPr="00445D82">
              <w:rPr>
                <w:rStyle w:val="normaltextrun"/>
                <w:rFonts w:ascii="Arial" w:hAnsi="Arial" w:cs="Arial"/>
                <w:sz w:val="20"/>
                <w:szCs w:val="20"/>
              </w:rPr>
              <w:t xml:space="preserve"> čvrsta stijena dna I stijene</w:t>
            </w:r>
            <w:r w:rsidRPr="00445D82">
              <w:rPr>
                <w:rStyle w:val="eop"/>
                <w:rFonts w:ascii="Arial" w:hAnsi="Arial" w:cs="Arial"/>
                <w:sz w:val="20"/>
                <w:szCs w:val="20"/>
              </w:rPr>
              <w:t> </w:t>
            </w:r>
          </w:p>
        </w:tc>
      </w:tr>
    </w:tbl>
    <w:p w14:paraId="7B21FEFD"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*NKS – Nacionalna klasifikacija staništa (</w:t>
      </w:r>
      <w:proofErr w:type="spellStart"/>
      <w:r w:rsidRPr="00262FE9">
        <w:rPr>
          <w:rStyle w:val="normaltextrun"/>
          <w:rFonts w:ascii="Arial" w:hAnsi="Arial" w:cs="Arial"/>
          <w:sz w:val="22"/>
          <w:szCs w:val="22"/>
        </w:rPr>
        <w:t>Anonymus</w:t>
      </w:r>
      <w:proofErr w:type="spellEnd"/>
      <w:r w:rsidRPr="00262FE9">
        <w:rPr>
          <w:rStyle w:val="normaltextrun"/>
          <w:rFonts w:ascii="Arial" w:hAnsi="Arial" w:cs="Arial"/>
          <w:sz w:val="22"/>
          <w:szCs w:val="22"/>
        </w:rPr>
        <w:t>, 2018.)</w:t>
      </w:r>
      <w:r w:rsidRPr="00262FE9">
        <w:rPr>
          <w:rStyle w:val="eop"/>
          <w:rFonts w:ascii="Arial" w:hAnsi="Arial" w:cs="Arial"/>
          <w:sz w:val="22"/>
          <w:szCs w:val="22"/>
        </w:rPr>
        <w:t> </w:t>
      </w:r>
    </w:p>
    <w:p w14:paraId="624031A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3BEF77E"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Mjere zaštite u cilju očuvanja ugroženih i rijetkih stanišnih tipova</w:t>
      </w:r>
      <w:r w:rsidRPr="00262FE9">
        <w:rPr>
          <w:rStyle w:val="eop"/>
          <w:rFonts w:ascii="Arial" w:hAnsi="Arial" w:cs="Arial"/>
          <w:sz w:val="22"/>
          <w:szCs w:val="22"/>
        </w:rPr>
        <w:t> </w:t>
      </w:r>
    </w:p>
    <w:p w14:paraId="60296C58" w14:textId="77777777" w:rsidR="00CC5DFE" w:rsidRPr="00262FE9" w:rsidRDefault="00CC5DFE" w:rsidP="00262FE9">
      <w:pPr>
        <w:pStyle w:val="paragraph"/>
        <w:spacing w:before="0" w:beforeAutospacing="0" w:after="0" w:afterAutospacing="0"/>
        <w:ind w:left="1170"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Ugrožene i rijetke stanišne tipove očuvati na što većoj površini I u što prirodnijem stanju, ne planirati zahvate kojima se unose strane (</w:t>
      </w:r>
      <w:proofErr w:type="spellStart"/>
      <w:r w:rsidRPr="00262FE9">
        <w:rPr>
          <w:rStyle w:val="normaltextrun"/>
          <w:rFonts w:ascii="Arial" w:hAnsi="Arial" w:cs="Arial"/>
          <w:sz w:val="22"/>
          <w:szCs w:val="22"/>
        </w:rPr>
        <w:t>alohtone</w:t>
      </w:r>
      <w:proofErr w:type="spellEnd"/>
      <w:r w:rsidRPr="00262FE9">
        <w:rPr>
          <w:rStyle w:val="normaltextrun"/>
          <w:rFonts w:ascii="Arial" w:hAnsi="Arial" w:cs="Arial"/>
          <w:sz w:val="22"/>
          <w:szCs w:val="22"/>
        </w:rPr>
        <w:t>) vrste,</w:t>
      </w:r>
      <w:r w:rsidRPr="00262FE9">
        <w:rPr>
          <w:rStyle w:val="eop"/>
          <w:rFonts w:ascii="Arial" w:hAnsi="Arial" w:cs="Arial"/>
          <w:sz w:val="22"/>
          <w:szCs w:val="22"/>
        </w:rPr>
        <w:t> </w:t>
      </w:r>
    </w:p>
    <w:p w14:paraId="302E686D" w14:textId="77777777" w:rsidR="00CC5DFE" w:rsidRPr="00262FE9" w:rsidRDefault="00CC5DFE" w:rsidP="00262FE9">
      <w:pPr>
        <w:pStyle w:val="paragraph"/>
        <w:spacing w:before="0" w:beforeAutospacing="0" w:after="0" w:afterAutospacing="0"/>
        <w:ind w:left="1170"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Osigurati propisno zbrinjavanje otpada te </w:t>
      </w:r>
      <w:proofErr w:type="spellStart"/>
      <w:r w:rsidRPr="00262FE9">
        <w:rPr>
          <w:rStyle w:val="normaltextrun"/>
          <w:rFonts w:ascii="Arial" w:hAnsi="Arial" w:cs="Arial"/>
          <w:sz w:val="22"/>
          <w:szCs w:val="22"/>
        </w:rPr>
        <w:t>sakupljenje</w:t>
      </w:r>
      <w:proofErr w:type="spellEnd"/>
      <w:r w:rsidRPr="00262FE9">
        <w:rPr>
          <w:rStyle w:val="normaltextrun"/>
          <w:rFonts w:ascii="Arial" w:hAnsi="Arial" w:cs="Arial"/>
          <w:sz w:val="22"/>
          <w:szCs w:val="22"/>
        </w:rPr>
        <w:t xml:space="preserve"> I pročišćavanje otpadnih voda.</w:t>
      </w:r>
      <w:r w:rsidRPr="00262FE9">
        <w:rPr>
          <w:rStyle w:val="eop"/>
          <w:rFonts w:ascii="Arial" w:hAnsi="Arial" w:cs="Arial"/>
          <w:sz w:val="22"/>
          <w:szCs w:val="22"/>
        </w:rPr>
        <w:t> </w:t>
      </w:r>
    </w:p>
    <w:p w14:paraId="7F68EC1E"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73748E2"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 xml:space="preserve">Tablica 3. Zaštićena područja na području obuhvata Luke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 Shell</w:t>
      </w:r>
      <w:r w:rsidRPr="00262FE9">
        <w:rPr>
          <w:rStyle w:val="eop"/>
          <w:rFonts w:ascii="Arial" w:hAnsi="Arial" w:cs="Arial"/>
          <w:sz w:val="22"/>
          <w:szCs w:val="22"/>
        </w:rPr>
        <w:t> </w:t>
      </w:r>
    </w:p>
    <w:tbl>
      <w:tblPr>
        <w:tblW w:w="0" w:type="auto"/>
        <w:tblInd w:w="5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65"/>
        <w:gridCol w:w="3375"/>
        <w:gridCol w:w="2700"/>
      </w:tblGrid>
      <w:tr w:rsidR="00CC5DFE" w:rsidRPr="00445D82" w14:paraId="42A08AEA" w14:textId="77777777" w:rsidTr="00CC5DFE">
        <w:trPr>
          <w:trHeight w:val="510"/>
        </w:trPr>
        <w:tc>
          <w:tcPr>
            <w:tcW w:w="1965" w:type="dxa"/>
            <w:tcBorders>
              <w:top w:val="single" w:sz="6" w:space="0" w:color="000000"/>
              <w:left w:val="single" w:sz="6" w:space="0" w:color="000000"/>
              <w:bottom w:val="single" w:sz="6" w:space="0" w:color="000000"/>
              <w:right w:val="single" w:sz="6" w:space="0" w:color="000000"/>
            </w:tcBorders>
            <w:hideMark/>
          </w:tcPr>
          <w:p w14:paraId="1EF40E66" w14:textId="77777777" w:rsidR="00CC5DFE" w:rsidRPr="00445D82" w:rsidRDefault="00CC5DFE" w:rsidP="00262FE9">
            <w:pPr>
              <w:pStyle w:val="paragraph"/>
              <w:spacing w:before="0" w:beforeAutospacing="0" w:after="0" w:afterAutospacing="0"/>
              <w:ind w:left="90" w:right="870"/>
              <w:jc w:val="both"/>
              <w:textAlignment w:val="baseline"/>
              <w:rPr>
                <w:rFonts w:ascii="Arial" w:hAnsi="Arial" w:cs="Arial"/>
                <w:sz w:val="20"/>
                <w:szCs w:val="20"/>
              </w:rPr>
            </w:pPr>
            <w:r w:rsidRPr="00445D82">
              <w:rPr>
                <w:rStyle w:val="normaltextrun"/>
                <w:rFonts w:ascii="Arial" w:hAnsi="Arial" w:cs="Arial"/>
                <w:sz w:val="20"/>
                <w:szCs w:val="20"/>
              </w:rPr>
              <w:t>Kategorija zaštite</w:t>
            </w:r>
            <w:r w:rsidRPr="00445D82">
              <w:rPr>
                <w:rStyle w:val="eop"/>
                <w:rFonts w:ascii="Arial" w:hAnsi="Arial" w:cs="Arial"/>
                <w:sz w:val="20"/>
                <w:szCs w:val="20"/>
              </w:rPr>
              <w:t> </w:t>
            </w:r>
          </w:p>
        </w:tc>
        <w:tc>
          <w:tcPr>
            <w:tcW w:w="3375" w:type="dxa"/>
            <w:tcBorders>
              <w:top w:val="single" w:sz="6" w:space="0" w:color="000000"/>
              <w:left w:val="single" w:sz="6" w:space="0" w:color="000000"/>
              <w:bottom w:val="single" w:sz="6" w:space="0" w:color="000000"/>
              <w:right w:val="single" w:sz="6" w:space="0" w:color="000000"/>
            </w:tcBorders>
            <w:hideMark/>
          </w:tcPr>
          <w:p w14:paraId="13D9221E"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Naziv područja</w:t>
            </w:r>
            <w:r w:rsidRPr="00445D82">
              <w:rPr>
                <w:rStyle w:val="eop"/>
                <w:rFonts w:ascii="Arial" w:hAnsi="Arial" w:cs="Arial"/>
                <w:sz w:val="20"/>
                <w:szCs w:val="20"/>
              </w:rPr>
              <w:t> </w:t>
            </w:r>
          </w:p>
        </w:tc>
        <w:tc>
          <w:tcPr>
            <w:tcW w:w="2700" w:type="dxa"/>
            <w:tcBorders>
              <w:top w:val="single" w:sz="6" w:space="0" w:color="000000"/>
              <w:left w:val="single" w:sz="6" w:space="0" w:color="000000"/>
              <w:bottom w:val="single" w:sz="6" w:space="0" w:color="000000"/>
              <w:right w:val="single" w:sz="6" w:space="0" w:color="000000"/>
            </w:tcBorders>
            <w:hideMark/>
          </w:tcPr>
          <w:p w14:paraId="0BFEA22F" w14:textId="77777777" w:rsidR="00CC5DFE" w:rsidRPr="00445D82" w:rsidRDefault="00CC5DFE" w:rsidP="00262FE9">
            <w:pPr>
              <w:pStyle w:val="paragraph"/>
              <w:spacing w:before="0" w:beforeAutospacing="0" w:after="0" w:afterAutospacing="0"/>
              <w:ind w:left="90" w:right="210"/>
              <w:jc w:val="both"/>
              <w:textAlignment w:val="baseline"/>
              <w:rPr>
                <w:rFonts w:ascii="Arial" w:hAnsi="Arial" w:cs="Arial"/>
                <w:sz w:val="20"/>
                <w:szCs w:val="20"/>
              </w:rPr>
            </w:pPr>
            <w:r w:rsidRPr="00445D82">
              <w:rPr>
                <w:rStyle w:val="normaltextrun"/>
                <w:rFonts w:ascii="Arial" w:hAnsi="Arial" w:cs="Arial"/>
                <w:sz w:val="20"/>
                <w:szCs w:val="20"/>
              </w:rPr>
              <w:t>Godina</w:t>
            </w:r>
            <w:r w:rsidRPr="00445D82">
              <w:rPr>
                <w:rStyle w:val="tabchar"/>
                <w:rFonts w:ascii="Arial" w:hAnsi="Arial" w:cs="Arial"/>
                <w:sz w:val="20"/>
                <w:szCs w:val="20"/>
              </w:rPr>
              <w:t xml:space="preserve"> </w:t>
            </w:r>
            <w:r w:rsidRPr="00445D82">
              <w:rPr>
                <w:rStyle w:val="normaltextrun"/>
                <w:rFonts w:ascii="Arial" w:hAnsi="Arial" w:cs="Arial"/>
                <w:sz w:val="20"/>
                <w:szCs w:val="20"/>
              </w:rPr>
              <w:t>proglašenja zaštite</w:t>
            </w:r>
            <w:r w:rsidRPr="00445D82">
              <w:rPr>
                <w:rStyle w:val="eop"/>
                <w:rFonts w:ascii="Arial" w:hAnsi="Arial" w:cs="Arial"/>
                <w:sz w:val="20"/>
                <w:szCs w:val="20"/>
              </w:rPr>
              <w:t> </w:t>
            </w:r>
          </w:p>
        </w:tc>
      </w:tr>
      <w:tr w:rsidR="00CC5DFE" w:rsidRPr="00445D82" w14:paraId="7C9877A7" w14:textId="77777777" w:rsidTr="00CC5DFE">
        <w:trPr>
          <w:trHeight w:val="510"/>
        </w:trPr>
        <w:tc>
          <w:tcPr>
            <w:tcW w:w="1965" w:type="dxa"/>
            <w:tcBorders>
              <w:top w:val="single" w:sz="6" w:space="0" w:color="000000"/>
              <w:left w:val="single" w:sz="6" w:space="0" w:color="000000"/>
              <w:bottom w:val="single" w:sz="6" w:space="0" w:color="000000"/>
              <w:right w:val="single" w:sz="6" w:space="0" w:color="000000"/>
            </w:tcBorders>
            <w:hideMark/>
          </w:tcPr>
          <w:p w14:paraId="23FE026F" w14:textId="77777777" w:rsidR="00CC5DFE" w:rsidRPr="00445D82" w:rsidRDefault="00CC5DFE" w:rsidP="00262FE9">
            <w:pPr>
              <w:pStyle w:val="paragraph"/>
              <w:spacing w:before="0" w:beforeAutospacing="0" w:after="0" w:afterAutospacing="0"/>
              <w:ind w:left="90" w:right="945"/>
              <w:jc w:val="both"/>
              <w:textAlignment w:val="baseline"/>
              <w:rPr>
                <w:rFonts w:ascii="Arial" w:hAnsi="Arial" w:cs="Arial"/>
                <w:sz w:val="20"/>
                <w:szCs w:val="20"/>
              </w:rPr>
            </w:pPr>
            <w:r w:rsidRPr="00445D82">
              <w:rPr>
                <w:rStyle w:val="normaltextrun"/>
                <w:rFonts w:ascii="Arial" w:hAnsi="Arial" w:cs="Arial"/>
                <w:sz w:val="20"/>
                <w:szCs w:val="20"/>
              </w:rPr>
              <w:t>Značajni krajobraz</w:t>
            </w:r>
            <w:r w:rsidRPr="00445D82">
              <w:rPr>
                <w:rStyle w:val="eop"/>
                <w:rFonts w:ascii="Arial" w:hAnsi="Arial" w:cs="Arial"/>
                <w:sz w:val="20"/>
                <w:szCs w:val="20"/>
              </w:rPr>
              <w:t> </w:t>
            </w:r>
          </w:p>
        </w:tc>
        <w:tc>
          <w:tcPr>
            <w:tcW w:w="3375" w:type="dxa"/>
            <w:tcBorders>
              <w:top w:val="single" w:sz="6" w:space="0" w:color="000000"/>
              <w:left w:val="single" w:sz="6" w:space="0" w:color="000000"/>
              <w:bottom w:val="single" w:sz="6" w:space="0" w:color="000000"/>
              <w:right w:val="single" w:sz="6" w:space="0" w:color="000000"/>
            </w:tcBorders>
            <w:hideMark/>
          </w:tcPr>
          <w:p w14:paraId="62B0247A"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Rijeka Dubrovačka</w:t>
            </w:r>
            <w:r w:rsidRPr="00445D82">
              <w:rPr>
                <w:rStyle w:val="eop"/>
                <w:rFonts w:ascii="Arial" w:hAnsi="Arial" w:cs="Arial"/>
                <w:sz w:val="20"/>
                <w:szCs w:val="20"/>
              </w:rPr>
              <w:t> </w:t>
            </w:r>
          </w:p>
        </w:tc>
        <w:tc>
          <w:tcPr>
            <w:tcW w:w="2700" w:type="dxa"/>
            <w:tcBorders>
              <w:top w:val="single" w:sz="6" w:space="0" w:color="000000"/>
              <w:left w:val="single" w:sz="6" w:space="0" w:color="000000"/>
              <w:bottom w:val="single" w:sz="6" w:space="0" w:color="000000"/>
              <w:right w:val="single" w:sz="6" w:space="0" w:color="000000"/>
            </w:tcBorders>
            <w:hideMark/>
          </w:tcPr>
          <w:p w14:paraId="1A745974" w14:textId="77777777" w:rsidR="00CC5DFE" w:rsidRPr="00445D82" w:rsidRDefault="00CC5DFE" w:rsidP="00262FE9">
            <w:pPr>
              <w:pStyle w:val="paragraph"/>
              <w:spacing w:before="0" w:beforeAutospacing="0" w:after="0" w:afterAutospacing="0"/>
              <w:ind w:left="90"/>
              <w:jc w:val="both"/>
              <w:textAlignment w:val="baseline"/>
              <w:rPr>
                <w:rFonts w:ascii="Arial" w:hAnsi="Arial" w:cs="Arial"/>
                <w:sz w:val="20"/>
                <w:szCs w:val="20"/>
              </w:rPr>
            </w:pPr>
            <w:r w:rsidRPr="00445D82">
              <w:rPr>
                <w:rStyle w:val="normaltextrun"/>
                <w:rFonts w:ascii="Arial" w:hAnsi="Arial" w:cs="Arial"/>
                <w:sz w:val="20"/>
                <w:szCs w:val="20"/>
              </w:rPr>
              <w:t>1964.g.</w:t>
            </w:r>
            <w:r w:rsidRPr="00445D82">
              <w:rPr>
                <w:rStyle w:val="eop"/>
                <w:rFonts w:ascii="Arial" w:hAnsi="Arial" w:cs="Arial"/>
                <w:sz w:val="20"/>
                <w:szCs w:val="20"/>
              </w:rPr>
              <w:t> </w:t>
            </w:r>
          </w:p>
        </w:tc>
      </w:tr>
    </w:tbl>
    <w:p w14:paraId="00332A92" w14:textId="77777777" w:rsidR="00CC5DFE" w:rsidRPr="00262FE9" w:rsidRDefault="00CC5DFE"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5F4E1E7"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Mjere zaštite u cilju očuvanja temeljnih vrijednosti zaštićenih područja</w:t>
      </w:r>
      <w:r w:rsidRPr="00262FE9">
        <w:rPr>
          <w:rStyle w:val="eop"/>
          <w:rFonts w:ascii="Arial" w:hAnsi="Arial" w:cs="Arial"/>
          <w:sz w:val="22"/>
          <w:szCs w:val="22"/>
        </w:rPr>
        <w:t> </w:t>
      </w:r>
    </w:p>
    <w:p w14:paraId="5E8B43F8" w14:textId="77777777" w:rsidR="00CC5DFE" w:rsidRPr="00262FE9" w:rsidRDefault="00CC5DFE" w:rsidP="00262FE9">
      <w:pPr>
        <w:pStyle w:val="paragraph"/>
        <w:spacing w:before="0" w:beforeAutospacing="0" w:after="0" w:afterAutospacing="0"/>
        <w:ind w:left="1170"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Izgradnju objekata prilagoditi okolnim prirodnim uvjetima I osobitostima krajobrazne slike odnosno ne narušiti karakteristične prirodne značajke zaštićenog područja</w:t>
      </w:r>
      <w:r w:rsidRPr="00262FE9">
        <w:rPr>
          <w:rStyle w:val="eop"/>
          <w:rFonts w:ascii="Arial" w:hAnsi="Arial" w:cs="Arial"/>
          <w:sz w:val="22"/>
          <w:szCs w:val="22"/>
        </w:rPr>
        <w:t> </w:t>
      </w:r>
    </w:p>
    <w:p w14:paraId="1FBB5C49" w14:textId="77777777" w:rsidR="00CC5DFE" w:rsidRPr="00262FE9" w:rsidRDefault="00CC5DFE" w:rsidP="00262FE9">
      <w:pPr>
        <w:pStyle w:val="paragraph"/>
        <w:spacing w:before="0" w:beforeAutospacing="0" w:after="0" w:afterAutospacing="0"/>
        <w:ind w:left="1170" w:hanging="36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tabchar"/>
          <w:rFonts w:ascii="Arial" w:hAnsi="Arial" w:cs="Arial"/>
          <w:sz w:val="22"/>
          <w:szCs w:val="22"/>
        </w:rPr>
        <w:t xml:space="preserve"> </w:t>
      </w:r>
      <w:r w:rsidRPr="00262FE9">
        <w:rPr>
          <w:rStyle w:val="normaltextrun"/>
          <w:rFonts w:ascii="Arial" w:hAnsi="Arial" w:cs="Arial"/>
          <w:sz w:val="22"/>
          <w:szCs w:val="22"/>
        </w:rPr>
        <w:t>Infrastrukturne koridore (prometna, komunalna i dr.) u što većoj mjeri planirati duž prirodne reljefne morfologije.</w:t>
      </w:r>
      <w:r w:rsidRPr="00262FE9">
        <w:rPr>
          <w:rStyle w:val="eop"/>
          <w:rFonts w:ascii="Arial" w:hAnsi="Arial" w:cs="Arial"/>
          <w:sz w:val="22"/>
          <w:szCs w:val="22"/>
        </w:rPr>
        <w:t> </w:t>
      </w:r>
    </w:p>
    <w:p w14:paraId="71D0122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655D78F"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82.</w:t>
      </w:r>
      <w:r w:rsidRPr="00262FE9">
        <w:rPr>
          <w:rStyle w:val="eop"/>
          <w:rFonts w:ascii="Arial" w:hAnsi="Arial" w:cs="Arial"/>
          <w:sz w:val="22"/>
          <w:szCs w:val="22"/>
        </w:rPr>
        <w:t> </w:t>
      </w:r>
    </w:p>
    <w:p w14:paraId="363B5DF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E91B95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Luke posebne namjene</w:t>
      </w:r>
      <w:r w:rsidRPr="00262FE9">
        <w:rPr>
          <w:rStyle w:val="eop"/>
          <w:rFonts w:ascii="Arial" w:hAnsi="Arial" w:cs="Arial"/>
          <w:sz w:val="22"/>
          <w:szCs w:val="22"/>
        </w:rPr>
        <w:t> </w:t>
      </w:r>
    </w:p>
    <w:p w14:paraId="577FC679"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5BEDEC91"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Morske luke posebne namjene su državnog, županijskog i lokalnog značaja, a omogućuju razvitak pomorstva i turizma kao temeljnog gospodarskog usmjerenja.</w:t>
      </w:r>
      <w:r w:rsidRPr="00262FE9">
        <w:rPr>
          <w:rStyle w:val="eop"/>
          <w:rFonts w:ascii="Arial" w:hAnsi="Arial" w:cs="Arial"/>
          <w:sz w:val="22"/>
          <w:szCs w:val="22"/>
        </w:rPr>
        <w:t> </w:t>
      </w:r>
    </w:p>
    <w:p w14:paraId="519963FF"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Luke nautičkog turizma državnog značaja (sa više od 200 vezova) jesu:</w:t>
      </w:r>
      <w:r w:rsidRPr="00262FE9">
        <w:rPr>
          <w:rStyle w:val="eop"/>
          <w:rFonts w:ascii="Arial" w:hAnsi="Arial" w:cs="Arial"/>
          <w:sz w:val="22"/>
          <w:szCs w:val="22"/>
        </w:rPr>
        <w:t> </w:t>
      </w:r>
    </w:p>
    <w:p w14:paraId="049E0801"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postojeća ACI marina Dubrovnik u Komolcu za koju se planira proširenje obuhvata luke nautičkog turizma u moru do maksimalno 10 ha. Novi sadržaji Marine su: poslovni objekt po posebnom propisu, objekt radione, pomorski objekt-bazen </w:t>
      </w:r>
      <w:proofErr w:type="spellStart"/>
      <w:r w:rsidRPr="00262FE9">
        <w:rPr>
          <w:rStyle w:val="normaltextrun"/>
          <w:rFonts w:ascii="Arial" w:hAnsi="Arial" w:cs="Arial"/>
          <w:sz w:val="22"/>
          <w:szCs w:val="22"/>
        </w:rPr>
        <w:t>travel</w:t>
      </w:r>
      <w:proofErr w:type="spellEnd"/>
      <w:r w:rsidRPr="00262FE9">
        <w:rPr>
          <w:rStyle w:val="normaltextrun"/>
          <w:rFonts w:ascii="Arial" w:hAnsi="Arial" w:cs="Arial"/>
          <w:sz w:val="22"/>
          <w:szCs w:val="22"/>
        </w:rPr>
        <w:t xml:space="preserve"> lifta, plato suhog veza, uredski prostori i dr. te rekonstrukcija i uvođenje infrastrukture najvišeg ekološkog standarda.</w:t>
      </w:r>
      <w:r w:rsidRPr="00262FE9">
        <w:rPr>
          <w:rStyle w:val="eop"/>
          <w:rFonts w:ascii="Arial" w:hAnsi="Arial" w:cs="Arial"/>
          <w:sz w:val="22"/>
          <w:szCs w:val="22"/>
        </w:rPr>
        <w:t> </w:t>
      </w:r>
    </w:p>
    <w:p w14:paraId="3DA5C416"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postojeća marina Gruž u </w:t>
      </w:r>
      <w:proofErr w:type="spellStart"/>
      <w:r w:rsidRPr="00262FE9">
        <w:rPr>
          <w:rStyle w:val="normaltextrun"/>
          <w:rFonts w:ascii="Arial" w:hAnsi="Arial" w:cs="Arial"/>
          <w:sz w:val="22"/>
          <w:szCs w:val="22"/>
        </w:rPr>
        <w:t>Gruškom</w:t>
      </w:r>
      <w:proofErr w:type="spellEnd"/>
      <w:r w:rsidRPr="00262FE9">
        <w:rPr>
          <w:rStyle w:val="normaltextrun"/>
          <w:rFonts w:ascii="Arial" w:hAnsi="Arial" w:cs="Arial"/>
          <w:sz w:val="22"/>
          <w:szCs w:val="22"/>
        </w:rPr>
        <w:t xml:space="preserve"> zaljevu, maksimalnog kapaciteta od 400 vezova, koji se formira od komunalne luke </w:t>
      </w:r>
      <w:proofErr w:type="spellStart"/>
      <w:r w:rsidRPr="00262FE9">
        <w:rPr>
          <w:rStyle w:val="normaltextrun"/>
          <w:rFonts w:ascii="Arial" w:hAnsi="Arial" w:cs="Arial"/>
          <w:sz w:val="22"/>
          <w:szCs w:val="22"/>
        </w:rPr>
        <w:t>Batala</w:t>
      </w:r>
      <w:proofErr w:type="spellEnd"/>
      <w:r w:rsidRPr="00262FE9">
        <w:rPr>
          <w:rStyle w:val="normaltextrun"/>
          <w:rFonts w:ascii="Arial" w:hAnsi="Arial" w:cs="Arial"/>
          <w:sz w:val="22"/>
          <w:szCs w:val="22"/>
        </w:rPr>
        <w:t xml:space="preserve"> do predjela </w:t>
      </w:r>
      <w:proofErr w:type="spellStart"/>
      <w:r w:rsidRPr="00262FE9">
        <w:rPr>
          <w:rStyle w:val="normaltextrun"/>
          <w:rFonts w:ascii="Arial" w:hAnsi="Arial" w:cs="Arial"/>
          <w:sz w:val="22"/>
          <w:szCs w:val="22"/>
        </w:rPr>
        <w:t>Solitudo</w:t>
      </w:r>
      <w:proofErr w:type="spellEnd"/>
      <w:r w:rsidRPr="00262FE9">
        <w:rPr>
          <w:rStyle w:val="normaltextrun"/>
          <w:rFonts w:ascii="Arial" w:hAnsi="Arial" w:cs="Arial"/>
          <w:sz w:val="22"/>
          <w:szCs w:val="22"/>
        </w:rPr>
        <w:t xml:space="preserve"> sukladno planu užeg područja.</w:t>
      </w:r>
      <w:r w:rsidRPr="00262FE9">
        <w:rPr>
          <w:rStyle w:val="eop"/>
          <w:rFonts w:ascii="Arial" w:hAnsi="Arial" w:cs="Arial"/>
          <w:sz w:val="22"/>
          <w:szCs w:val="22"/>
        </w:rPr>
        <w:t> </w:t>
      </w:r>
    </w:p>
    <w:p w14:paraId="1B6062E6"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5BBEE267"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Prema djelatnostima koje se u njima obavljaju, a sukladno posebnim propisima, planom su utvrđene sljedeće luke posebne namjene:</w:t>
      </w:r>
      <w:r w:rsidRPr="00262FE9">
        <w:rPr>
          <w:rStyle w:val="eop"/>
          <w:rFonts w:ascii="Arial" w:hAnsi="Arial" w:cs="Arial"/>
          <w:sz w:val="22"/>
          <w:szCs w:val="22"/>
        </w:rPr>
        <w:t> </w:t>
      </w:r>
    </w:p>
    <w:p w14:paraId="450062E2" w14:textId="77777777" w:rsidR="00CC5DFE" w:rsidRPr="00262FE9" w:rsidRDefault="00CC5DFE" w:rsidP="00262FE9">
      <w:pPr>
        <w:pStyle w:val="paragraph"/>
        <w:spacing w:before="0" w:beforeAutospacing="0" w:after="0" w:afterAutospacing="0"/>
        <w:ind w:left="105" w:firstLine="60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Brodogradilište</w:t>
      </w:r>
      <w:r w:rsidRPr="00262FE9">
        <w:rPr>
          <w:rStyle w:val="tabchar"/>
          <w:rFonts w:ascii="Arial" w:hAnsi="Arial" w:cs="Arial"/>
          <w:sz w:val="22"/>
          <w:szCs w:val="22"/>
        </w:rPr>
        <w:t xml:space="preserve"> </w:t>
      </w:r>
      <w:r w:rsidRPr="00262FE9">
        <w:rPr>
          <w:rStyle w:val="normaltextrun"/>
          <w:rFonts w:ascii="Arial" w:hAnsi="Arial" w:cs="Arial"/>
          <w:sz w:val="22"/>
          <w:szCs w:val="22"/>
        </w:rPr>
        <w:t>LB</w:t>
      </w:r>
      <w:r w:rsidRPr="00262FE9">
        <w:rPr>
          <w:rStyle w:val="eop"/>
          <w:rFonts w:ascii="Arial" w:hAnsi="Arial" w:cs="Arial"/>
          <w:sz w:val="22"/>
          <w:szCs w:val="22"/>
        </w:rPr>
        <w:t> </w:t>
      </w:r>
    </w:p>
    <w:p w14:paraId="3ADE4D4C" w14:textId="77777777" w:rsidR="00CC5DFE" w:rsidRPr="00262FE9" w:rsidRDefault="00CC5DFE" w:rsidP="00262FE9">
      <w:pPr>
        <w:pStyle w:val="paragraph"/>
        <w:spacing w:before="0" w:beforeAutospacing="0" w:after="0" w:afterAutospacing="0"/>
        <w:ind w:left="105" w:firstLine="60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Športska luka</w:t>
      </w:r>
      <w:r w:rsidRPr="00262FE9">
        <w:rPr>
          <w:rStyle w:val="tabchar"/>
          <w:rFonts w:ascii="Arial" w:hAnsi="Arial" w:cs="Arial"/>
          <w:sz w:val="22"/>
          <w:szCs w:val="22"/>
        </w:rPr>
        <w:t xml:space="preserve"> </w:t>
      </w:r>
      <w:r w:rsidRPr="00262FE9">
        <w:rPr>
          <w:rStyle w:val="normaltextrun"/>
          <w:rFonts w:ascii="Arial" w:hAnsi="Arial" w:cs="Arial"/>
          <w:sz w:val="22"/>
          <w:szCs w:val="22"/>
        </w:rPr>
        <w:t>LS</w:t>
      </w:r>
      <w:r w:rsidRPr="00262FE9">
        <w:rPr>
          <w:rStyle w:val="eop"/>
          <w:rFonts w:ascii="Arial" w:hAnsi="Arial" w:cs="Arial"/>
          <w:sz w:val="22"/>
          <w:szCs w:val="22"/>
        </w:rPr>
        <w:t> </w:t>
      </w:r>
    </w:p>
    <w:p w14:paraId="7D48243D" w14:textId="77777777" w:rsidR="00CC5DFE" w:rsidRPr="00262FE9" w:rsidRDefault="00CC5DFE" w:rsidP="00262FE9">
      <w:pPr>
        <w:pStyle w:val="paragraph"/>
        <w:spacing w:before="0" w:beforeAutospacing="0" w:after="0" w:afterAutospacing="0"/>
        <w:ind w:left="105" w:firstLine="60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Ribarska luka</w:t>
      </w:r>
      <w:r w:rsidRPr="00262FE9">
        <w:rPr>
          <w:rStyle w:val="tabchar"/>
          <w:rFonts w:ascii="Arial" w:hAnsi="Arial" w:cs="Arial"/>
          <w:sz w:val="22"/>
          <w:szCs w:val="22"/>
        </w:rPr>
        <w:t xml:space="preserve"> </w:t>
      </w:r>
      <w:r w:rsidRPr="00262FE9">
        <w:rPr>
          <w:rStyle w:val="normaltextrun"/>
          <w:rFonts w:ascii="Arial" w:hAnsi="Arial" w:cs="Arial"/>
          <w:sz w:val="22"/>
          <w:szCs w:val="22"/>
        </w:rPr>
        <w:t>LR</w:t>
      </w:r>
      <w:r w:rsidRPr="00262FE9">
        <w:rPr>
          <w:rStyle w:val="eop"/>
          <w:rFonts w:ascii="Arial" w:hAnsi="Arial" w:cs="Arial"/>
          <w:sz w:val="22"/>
          <w:szCs w:val="22"/>
        </w:rPr>
        <w:t> </w:t>
      </w:r>
    </w:p>
    <w:p w14:paraId="53A32AE0"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35B0B0D0"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Morska luka posebne namjene – brodogradilište određena je u Rijeci dubrovačkoj u veličini od oko 1,4 ha na kopnenom dijelu. Uz sadržaje skladištenja i popravka/gradnje brodova omogućuje se i uređenje akvatorija radi poboljšanja funkcionalnosti i uređenje manjeg broja </w:t>
      </w:r>
      <w:r w:rsidRPr="00262FE9">
        <w:rPr>
          <w:rStyle w:val="normaltextrun"/>
          <w:rFonts w:ascii="Arial" w:hAnsi="Arial" w:cs="Arial"/>
          <w:sz w:val="22"/>
          <w:szCs w:val="22"/>
        </w:rPr>
        <w:lastRenderedPageBreak/>
        <w:t>komercijalnih vezova uz obalu. Potrebno je očuvati kontinuitet javnog prolaza uz obalu (obalna šetnica).</w:t>
      </w:r>
      <w:r w:rsidRPr="00262FE9">
        <w:rPr>
          <w:rStyle w:val="eop"/>
          <w:rFonts w:ascii="Arial" w:hAnsi="Arial" w:cs="Arial"/>
          <w:sz w:val="22"/>
          <w:szCs w:val="22"/>
        </w:rPr>
        <w:t> </w:t>
      </w:r>
    </w:p>
    <w:p w14:paraId="567BE272"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69AB02CF"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Morske luke posebne namjene-športske luke su:</w:t>
      </w:r>
      <w:r w:rsidRPr="00262FE9">
        <w:rPr>
          <w:rStyle w:val="eop"/>
          <w:rFonts w:ascii="Arial" w:hAnsi="Arial" w:cs="Arial"/>
          <w:sz w:val="22"/>
          <w:szCs w:val="22"/>
        </w:rPr>
        <w:t> </w:t>
      </w:r>
    </w:p>
    <w:p w14:paraId="60979F68"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postojeća luka </w:t>
      </w:r>
      <w:proofErr w:type="spellStart"/>
      <w:r w:rsidRPr="00262FE9">
        <w:rPr>
          <w:rStyle w:val="normaltextrun"/>
          <w:rFonts w:ascii="Arial" w:hAnsi="Arial" w:cs="Arial"/>
          <w:sz w:val="22"/>
          <w:szCs w:val="22"/>
        </w:rPr>
        <w:t>Orsan</w:t>
      </w:r>
      <w:proofErr w:type="spellEnd"/>
      <w:r w:rsidRPr="00262FE9">
        <w:rPr>
          <w:rStyle w:val="normaltextrun"/>
          <w:rFonts w:ascii="Arial" w:hAnsi="Arial" w:cs="Arial"/>
          <w:sz w:val="22"/>
          <w:szCs w:val="22"/>
        </w:rPr>
        <w:t xml:space="preserve"> kapaciteta do 200 vezova kojom upravlja JK </w:t>
      </w:r>
      <w:proofErr w:type="spellStart"/>
      <w:r w:rsidRPr="00262FE9">
        <w:rPr>
          <w:rStyle w:val="normaltextrun"/>
          <w:rFonts w:ascii="Arial" w:hAnsi="Arial" w:cs="Arial"/>
          <w:sz w:val="22"/>
          <w:szCs w:val="22"/>
        </w:rPr>
        <w:t>Orsan</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33CB3B50"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planirana luka </w:t>
      </w:r>
      <w:proofErr w:type="spellStart"/>
      <w:r w:rsidRPr="00262FE9">
        <w:rPr>
          <w:rStyle w:val="normaltextrun"/>
          <w:rFonts w:ascii="Arial" w:hAnsi="Arial" w:cs="Arial"/>
          <w:sz w:val="22"/>
          <w:szCs w:val="22"/>
        </w:rPr>
        <w:t>Solitudo</w:t>
      </w:r>
      <w:proofErr w:type="spellEnd"/>
      <w:r w:rsidRPr="00262FE9">
        <w:rPr>
          <w:rStyle w:val="normaltextrun"/>
          <w:rFonts w:ascii="Arial" w:hAnsi="Arial" w:cs="Arial"/>
          <w:sz w:val="22"/>
          <w:szCs w:val="22"/>
        </w:rPr>
        <w:t xml:space="preserve"> kapaciteta do 200 vezova unutar koje je i centar za vodene športove.</w:t>
      </w:r>
      <w:r w:rsidRPr="00262FE9">
        <w:rPr>
          <w:rStyle w:val="eop"/>
          <w:rFonts w:ascii="Arial" w:hAnsi="Arial" w:cs="Arial"/>
          <w:sz w:val="22"/>
          <w:szCs w:val="22"/>
        </w:rPr>
        <w:t> </w:t>
      </w:r>
    </w:p>
    <w:p w14:paraId="16AF406F"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C47AA07"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Mogućnost priveza unutar zona ugostiteljsko-turističke namjene (T) gdje broj vezova jednog ili više priveza plovila iznosi najviše 20 % ukupnog broja smještajnih jedinica zone u kojoj se planira, moguće je sukladno posebnim propisima predvidjeti i unutar luke otvorene za javni promet lokalnog značaja.</w:t>
      </w:r>
      <w:r w:rsidRPr="00262FE9">
        <w:rPr>
          <w:rStyle w:val="eop"/>
          <w:rFonts w:ascii="Arial" w:hAnsi="Arial" w:cs="Arial"/>
          <w:sz w:val="22"/>
          <w:szCs w:val="22"/>
        </w:rPr>
        <w:t> </w:t>
      </w:r>
    </w:p>
    <w:p w14:paraId="4452C83A"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6D83250"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Pristan (za brodice domicilnog stanovništva) je planiran u morskim lukama lokalnog značaja u Rijeci dubrovačkoj (Mokošica i Komolac) i u staroj gradskoj luci. Kapacitet se pristana prilagođuje obilježju obale, potrebi zaštite obale i krajolika tj. posebnim uvjetima svakog lokaliteta te potrebama domicilnog stanovništva.</w:t>
      </w:r>
      <w:r w:rsidRPr="00262FE9">
        <w:rPr>
          <w:rStyle w:val="eop"/>
          <w:rFonts w:ascii="Arial" w:hAnsi="Arial" w:cs="Arial"/>
          <w:sz w:val="22"/>
          <w:szCs w:val="22"/>
        </w:rPr>
        <w:t> </w:t>
      </w:r>
    </w:p>
    <w:p w14:paraId="1F0EE75A"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9CE3BB1"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(7) Ispred zaštićenih kulturnih dobara – ljetnikovaca Rijeke dubrovačke te Franjevačkog samostana u </w:t>
      </w:r>
      <w:proofErr w:type="spellStart"/>
      <w:r w:rsidRPr="00262FE9">
        <w:rPr>
          <w:rStyle w:val="normaltextrun"/>
          <w:rFonts w:ascii="Arial" w:hAnsi="Arial" w:cs="Arial"/>
          <w:sz w:val="22"/>
          <w:szCs w:val="22"/>
        </w:rPr>
        <w:t>Rožatu</w:t>
      </w:r>
      <w:proofErr w:type="spellEnd"/>
      <w:r w:rsidRPr="00262FE9">
        <w:rPr>
          <w:rStyle w:val="normaltextrun"/>
          <w:rFonts w:ascii="Arial" w:hAnsi="Arial" w:cs="Arial"/>
          <w:sz w:val="22"/>
          <w:szCs w:val="22"/>
        </w:rPr>
        <w:t>, nije moguće planirati bilo kakve intervencije koje mijenjaju karakter i konfiguraciju obale. Postojeće priveze ispred zaštićenih kulturnih dobara potrebno je ukloniti i obalu vratiti u izvorno stanje.</w:t>
      </w:r>
      <w:r w:rsidRPr="00262FE9">
        <w:rPr>
          <w:rStyle w:val="eop"/>
          <w:rFonts w:ascii="Arial" w:hAnsi="Arial" w:cs="Arial"/>
          <w:sz w:val="22"/>
          <w:szCs w:val="22"/>
        </w:rPr>
        <w:t> </w:t>
      </w:r>
    </w:p>
    <w:p w14:paraId="17D4C088"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7EAE2F8"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Gradnja i uređenje luka podrazumijeva intervenciju na obali gradnjom pomorskih građevina u skladu sa značajem luke i položajem u prostoru.</w:t>
      </w:r>
      <w:r w:rsidRPr="00262FE9">
        <w:rPr>
          <w:rStyle w:val="eop"/>
          <w:rFonts w:ascii="Arial" w:hAnsi="Arial" w:cs="Arial"/>
          <w:sz w:val="22"/>
          <w:szCs w:val="22"/>
        </w:rPr>
        <w:t> </w:t>
      </w:r>
    </w:p>
    <w:p w14:paraId="69121B75"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6B44FC3"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83.</w:t>
      </w:r>
      <w:r w:rsidRPr="00262FE9">
        <w:rPr>
          <w:rStyle w:val="eop"/>
          <w:rFonts w:ascii="Arial" w:hAnsi="Arial" w:cs="Arial"/>
          <w:sz w:val="22"/>
          <w:szCs w:val="22"/>
        </w:rPr>
        <w:t> </w:t>
      </w:r>
    </w:p>
    <w:p w14:paraId="7E64DA2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E113293"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Međunarodni je plovni put označen s obzirom na luku Gruž. Unutarnji plovni put povezuje Dubrovnik s morskim lukama lokalnog značaja i drugim lukama izvan područja Grada Dubrovnika. Na području luke Gruž osiguran je prostor za sadržaje graničnog pomorskog prijelaza (stalni, međunarodni I. kategorije) i ostalih pomorskih funkcija (carina, polaganje ispita u pomorstvu i sl.).</w:t>
      </w:r>
      <w:r w:rsidRPr="00262FE9">
        <w:rPr>
          <w:rStyle w:val="eop"/>
          <w:rFonts w:ascii="Arial" w:hAnsi="Arial" w:cs="Arial"/>
          <w:sz w:val="22"/>
          <w:szCs w:val="22"/>
        </w:rPr>
        <w:t> </w:t>
      </w:r>
    </w:p>
    <w:p w14:paraId="74CE24B7"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3636F4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U grafičkom dijelu plana, na kartografskom prikazu 3.1 Promet u mjerilu 1:5.000 označen je dio akvatorija koji se namjenjuje za različite sadržaje gradnje na obali i u moru u cilju uređenja luka i oblikovanja obalne linije. Veličina zahvata u moru se određuje planovima užeg područja i postupkom procjene utjecaja na okoliš.</w:t>
      </w:r>
      <w:r w:rsidRPr="00262FE9">
        <w:rPr>
          <w:rStyle w:val="eop"/>
          <w:rFonts w:ascii="Arial" w:hAnsi="Arial" w:cs="Arial"/>
          <w:sz w:val="22"/>
          <w:szCs w:val="22"/>
        </w:rPr>
        <w:t> </w:t>
      </w:r>
    </w:p>
    <w:p w14:paraId="38B1A953" w14:textId="77777777" w:rsidR="00CC5DFE" w:rsidRPr="00262FE9" w:rsidRDefault="00CC5DFE" w:rsidP="00262FE9">
      <w:pPr>
        <w:pStyle w:val="paragraph"/>
        <w:spacing w:before="72" w:beforeAutospacing="0" w:after="0" w:afterAutospacing="0"/>
        <w:ind w:left="810" w:hanging="810"/>
        <w:jc w:val="both"/>
        <w:textAlignment w:val="baseline"/>
        <w:rPr>
          <w:rFonts w:ascii="Arial" w:hAnsi="Arial" w:cs="Arial"/>
          <w:sz w:val="22"/>
          <w:szCs w:val="22"/>
        </w:rPr>
      </w:pPr>
      <w:r w:rsidRPr="00262FE9">
        <w:rPr>
          <w:rStyle w:val="eop"/>
          <w:rFonts w:ascii="Arial" w:hAnsi="Arial" w:cs="Arial"/>
          <w:sz w:val="22"/>
          <w:szCs w:val="22"/>
        </w:rPr>
        <w:t> </w:t>
      </w:r>
    </w:p>
    <w:p w14:paraId="12B9B284" w14:textId="77777777" w:rsidR="00CC5DFE" w:rsidRPr="00262FE9" w:rsidRDefault="00CC5DFE" w:rsidP="00445D82">
      <w:pPr>
        <w:pStyle w:val="paragraph"/>
        <w:spacing w:before="0" w:beforeAutospacing="0" w:after="0" w:afterAutospacing="0"/>
        <w:ind w:left="810" w:hanging="810"/>
        <w:jc w:val="both"/>
        <w:textAlignment w:val="baseline"/>
        <w:rPr>
          <w:rFonts w:ascii="Arial" w:hAnsi="Arial" w:cs="Arial"/>
          <w:sz w:val="22"/>
          <w:szCs w:val="22"/>
        </w:rPr>
      </w:pPr>
      <w:r w:rsidRPr="00262FE9">
        <w:rPr>
          <w:rStyle w:val="normaltextrun"/>
          <w:rFonts w:ascii="Arial" w:hAnsi="Arial" w:cs="Arial"/>
          <w:b/>
          <w:bCs/>
          <w:i/>
          <w:iCs/>
          <w:sz w:val="22"/>
          <w:szCs w:val="22"/>
        </w:rPr>
        <w:t>6.1.3.</w:t>
      </w:r>
      <w:r w:rsidRPr="00262FE9">
        <w:rPr>
          <w:rStyle w:val="tabchar"/>
          <w:rFonts w:ascii="Arial" w:hAnsi="Arial" w:cs="Arial"/>
          <w:sz w:val="22"/>
          <w:szCs w:val="22"/>
        </w:rPr>
        <w:t xml:space="preserve"> </w:t>
      </w:r>
      <w:r w:rsidRPr="00262FE9">
        <w:rPr>
          <w:rStyle w:val="normaltextrun"/>
          <w:rFonts w:ascii="Arial" w:hAnsi="Arial" w:cs="Arial"/>
          <w:b/>
          <w:bCs/>
          <w:i/>
          <w:iCs/>
          <w:sz w:val="22"/>
          <w:szCs w:val="22"/>
        </w:rPr>
        <w:t>Zračni promet</w:t>
      </w:r>
      <w:r w:rsidRPr="00262FE9">
        <w:rPr>
          <w:rStyle w:val="eop"/>
          <w:rFonts w:ascii="Arial" w:hAnsi="Arial" w:cs="Arial"/>
          <w:sz w:val="22"/>
          <w:szCs w:val="22"/>
        </w:rPr>
        <w:t> </w:t>
      </w:r>
    </w:p>
    <w:p w14:paraId="790231D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84.</w:t>
      </w:r>
      <w:r w:rsidRPr="00262FE9">
        <w:rPr>
          <w:rStyle w:val="eop"/>
          <w:rFonts w:ascii="Arial" w:hAnsi="Arial" w:cs="Arial"/>
          <w:sz w:val="22"/>
          <w:szCs w:val="22"/>
        </w:rPr>
        <w:t> </w:t>
      </w:r>
    </w:p>
    <w:p w14:paraId="643FE92A"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02E0D018"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Zračni promet za potrebe Grada Dubrovnika odvija se preko zračne luke u Čilipima, smještena izvan područja Grada. U </w:t>
      </w:r>
      <w:proofErr w:type="spellStart"/>
      <w:r w:rsidRPr="00262FE9">
        <w:rPr>
          <w:rStyle w:val="normaltextrun"/>
          <w:rFonts w:ascii="Arial" w:hAnsi="Arial" w:cs="Arial"/>
          <w:sz w:val="22"/>
          <w:szCs w:val="22"/>
        </w:rPr>
        <w:t>Gruškom</w:t>
      </w:r>
      <w:proofErr w:type="spellEnd"/>
      <w:r w:rsidRPr="00262FE9">
        <w:rPr>
          <w:rStyle w:val="normaltextrun"/>
          <w:rFonts w:ascii="Arial" w:hAnsi="Arial" w:cs="Arial"/>
          <w:sz w:val="22"/>
          <w:szCs w:val="22"/>
        </w:rPr>
        <w:t xml:space="preserve"> zaljevu, na području luke uređuje se prostor autobusnog terminala i terminala turoperatora, parkirališta i drugih potrebnih sadržaja u funkciji zračnog prometa.</w:t>
      </w:r>
      <w:r w:rsidRPr="00262FE9">
        <w:rPr>
          <w:rStyle w:val="eop"/>
          <w:rFonts w:ascii="Arial" w:hAnsi="Arial" w:cs="Arial"/>
          <w:sz w:val="22"/>
          <w:szCs w:val="22"/>
        </w:rPr>
        <w:t> </w:t>
      </w:r>
    </w:p>
    <w:p w14:paraId="059BE869"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92FC6C2"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Za interventne potrebe (hitna pomoć, zaštita od požara i sl.) moguća je gradnja heliodroma za dnevno-noćno slijetanje sukladno posebnim propisima.</w:t>
      </w:r>
      <w:r w:rsidRPr="00262FE9">
        <w:rPr>
          <w:rStyle w:val="eop"/>
          <w:rFonts w:ascii="Arial" w:hAnsi="Arial" w:cs="Arial"/>
          <w:sz w:val="22"/>
          <w:szCs w:val="22"/>
        </w:rPr>
        <w:t> </w:t>
      </w:r>
    </w:p>
    <w:p w14:paraId="48E8DD4E"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Postojeći heliodrom nalazi se u sklopu bolničkog kompleksa OB Dubrovnik.</w:t>
      </w:r>
      <w:r w:rsidRPr="00262FE9">
        <w:rPr>
          <w:rStyle w:val="eop"/>
          <w:rFonts w:ascii="Arial" w:hAnsi="Arial" w:cs="Arial"/>
          <w:sz w:val="22"/>
          <w:szCs w:val="22"/>
        </w:rPr>
        <w:t> </w:t>
      </w:r>
    </w:p>
    <w:p w14:paraId="287EC5EA"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27B6DEA"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Sukladno posebnim propisima moguće je na odgovarajućim lokacijama predvidjeti prostor za prihvat hidroaviona koji bi održavali veze između otoka i kopna odnosno </w:t>
      </w:r>
      <w:proofErr w:type="spellStart"/>
      <w:r w:rsidRPr="00262FE9">
        <w:rPr>
          <w:rStyle w:val="normaltextrun"/>
          <w:rFonts w:ascii="Arial" w:hAnsi="Arial" w:cs="Arial"/>
          <w:sz w:val="22"/>
          <w:szCs w:val="22"/>
        </w:rPr>
        <w:t>dužobalne</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prekoobalne</w:t>
      </w:r>
      <w:proofErr w:type="spellEnd"/>
      <w:r w:rsidRPr="00262FE9">
        <w:rPr>
          <w:rStyle w:val="normaltextrun"/>
          <w:rFonts w:ascii="Arial" w:hAnsi="Arial" w:cs="Arial"/>
          <w:sz w:val="22"/>
          <w:szCs w:val="22"/>
        </w:rPr>
        <w:t xml:space="preserve"> veze.</w:t>
      </w:r>
      <w:r w:rsidRPr="00262FE9">
        <w:rPr>
          <w:rStyle w:val="eop"/>
          <w:rFonts w:ascii="Arial" w:hAnsi="Arial" w:cs="Arial"/>
          <w:sz w:val="22"/>
          <w:szCs w:val="22"/>
        </w:rPr>
        <w:t> </w:t>
      </w:r>
    </w:p>
    <w:p w14:paraId="74345D8E"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Moguća je gradnja čvrste obale ili pontona u pomorskim lukama na otocima radi ostvarenje hidroavionskih veza s kopnom i određivanje primjerenih područja u moru i na kopnu za amfibijske mogućnosti.</w:t>
      </w:r>
      <w:r w:rsidRPr="00262FE9">
        <w:rPr>
          <w:rStyle w:val="eop"/>
          <w:rFonts w:ascii="Arial" w:hAnsi="Arial" w:cs="Arial"/>
          <w:sz w:val="22"/>
          <w:szCs w:val="22"/>
        </w:rPr>
        <w:t> </w:t>
      </w:r>
    </w:p>
    <w:p w14:paraId="17F60F98"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Lokaciju pristaništa za hidroavione nije moguće smjestiti ispred pojedinačno zaštićenih ladanjskih sklopova </w:t>
      </w:r>
      <w:proofErr w:type="spellStart"/>
      <w:r w:rsidRPr="00262FE9">
        <w:rPr>
          <w:rStyle w:val="normaltextrun"/>
          <w:rFonts w:ascii="Arial" w:hAnsi="Arial" w:cs="Arial"/>
          <w:sz w:val="22"/>
          <w:szCs w:val="22"/>
        </w:rPr>
        <w:t>Stay</w:t>
      </w:r>
      <w:proofErr w:type="spellEnd"/>
      <w:r w:rsidRPr="00262FE9">
        <w:rPr>
          <w:rStyle w:val="normaltextrun"/>
          <w:rFonts w:ascii="Arial" w:hAnsi="Arial" w:cs="Arial"/>
          <w:sz w:val="22"/>
          <w:szCs w:val="22"/>
        </w:rPr>
        <w:t xml:space="preserve"> i Bunić – </w:t>
      </w:r>
      <w:proofErr w:type="spellStart"/>
      <w:r w:rsidRPr="00262FE9">
        <w:rPr>
          <w:rStyle w:val="normaltextrun"/>
          <w:rFonts w:ascii="Arial" w:hAnsi="Arial" w:cs="Arial"/>
          <w:sz w:val="22"/>
          <w:szCs w:val="22"/>
        </w:rPr>
        <w:t>Kaboga</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55C0E933" w14:textId="77777777" w:rsidR="00CC5DFE" w:rsidRDefault="00CC5DFE" w:rsidP="00232E1F">
      <w:pPr>
        <w:pStyle w:val="paragraph"/>
        <w:spacing w:before="0" w:beforeAutospacing="0" w:after="0" w:afterAutospacing="0"/>
        <w:jc w:val="both"/>
        <w:textAlignment w:val="baseline"/>
        <w:rPr>
          <w:rStyle w:val="eop"/>
          <w:rFonts w:ascii="Arial" w:hAnsi="Arial" w:cs="Arial"/>
          <w:sz w:val="22"/>
          <w:szCs w:val="22"/>
        </w:rPr>
      </w:pPr>
      <w:r w:rsidRPr="00262FE9">
        <w:rPr>
          <w:rStyle w:val="normaltextrun"/>
          <w:rFonts w:ascii="Arial" w:hAnsi="Arial" w:cs="Arial"/>
          <w:sz w:val="22"/>
          <w:szCs w:val="22"/>
        </w:rPr>
        <w:t xml:space="preserve">Prostor za prihvat hidroaviona u </w:t>
      </w:r>
      <w:proofErr w:type="spellStart"/>
      <w:r w:rsidRPr="00262FE9">
        <w:rPr>
          <w:rStyle w:val="normaltextrun"/>
          <w:rFonts w:ascii="Arial" w:hAnsi="Arial" w:cs="Arial"/>
          <w:sz w:val="22"/>
          <w:szCs w:val="22"/>
        </w:rPr>
        <w:t>gruškom</w:t>
      </w:r>
      <w:proofErr w:type="spellEnd"/>
      <w:r w:rsidRPr="00262FE9">
        <w:rPr>
          <w:rStyle w:val="normaltextrun"/>
          <w:rFonts w:ascii="Arial" w:hAnsi="Arial" w:cs="Arial"/>
          <w:sz w:val="22"/>
          <w:szCs w:val="22"/>
        </w:rPr>
        <w:t xml:space="preserve"> akvatoriju potrebno je odrediti planom užeg područja.</w:t>
      </w:r>
      <w:r w:rsidRPr="00262FE9">
        <w:rPr>
          <w:rStyle w:val="eop"/>
          <w:rFonts w:ascii="Arial" w:hAnsi="Arial" w:cs="Arial"/>
          <w:sz w:val="22"/>
          <w:szCs w:val="22"/>
        </w:rPr>
        <w:t> </w:t>
      </w:r>
    </w:p>
    <w:p w14:paraId="64BF1F18" w14:textId="77777777" w:rsidR="00232E1F" w:rsidRPr="00262FE9" w:rsidRDefault="00232E1F" w:rsidP="00232E1F">
      <w:pPr>
        <w:pStyle w:val="paragraph"/>
        <w:spacing w:before="0" w:beforeAutospacing="0" w:after="0" w:afterAutospacing="0"/>
        <w:jc w:val="both"/>
        <w:textAlignment w:val="baseline"/>
        <w:rPr>
          <w:rFonts w:ascii="Arial" w:hAnsi="Arial" w:cs="Arial"/>
          <w:sz w:val="22"/>
          <w:szCs w:val="22"/>
        </w:rPr>
      </w:pPr>
    </w:p>
    <w:p w14:paraId="1318C632" w14:textId="77777777" w:rsidR="00CC5DFE" w:rsidRPr="00262FE9" w:rsidRDefault="00CC5DFE" w:rsidP="00262FE9">
      <w:pPr>
        <w:pStyle w:val="paragraph"/>
        <w:spacing w:before="0" w:beforeAutospacing="0" w:after="0" w:afterAutospacing="0"/>
        <w:ind w:left="810" w:hanging="810"/>
        <w:jc w:val="both"/>
        <w:textAlignment w:val="baseline"/>
        <w:rPr>
          <w:rFonts w:ascii="Arial" w:hAnsi="Arial" w:cs="Arial"/>
          <w:sz w:val="22"/>
          <w:szCs w:val="22"/>
        </w:rPr>
      </w:pPr>
      <w:r w:rsidRPr="00262FE9">
        <w:rPr>
          <w:rStyle w:val="normaltextrun"/>
          <w:rFonts w:ascii="Arial" w:hAnsi="Arial" w:cs="Arial"/>
          <w:b/>
          <w:bCs/>
          <w:i/>
          <w:iCs/>
          <w:sz w:val="22"/>
          <w:szCs w:val="22"/>
        </w:rPr>
        <w:t>6.2.</w:t>
      </w:r>
      <w:r w:rsidRPr="00262FE9">
        <w:rPr>
          <w:rStyle w:val="tabchar"/>
          <w:rFonts w:ascii="Arial" w:hAnsi="Arial" w:cs="Arial"/>
          <w:sz w:val="22"/>
          <w:szCs w:val="22"/>
        </w:rPr>
        <w:t xml:space="preserve"> </w:t>
      </w:r>
      <w:r w:rsidRPr="00262FE9">
        <w:rPr>
          <w:rStyle w:val="normaltextrun"/>
          <w:rFonts w:ascii="Arial" w:hAnsi="Arial" w:cs="Arial"/>
          <w:b/>
          <w:bCs/>
          <w:i/>
          <w:iCs/>
          <w:sz w:val="22"/>
          <w:szCs w:val="22"/>
        </w:rPr>
        <w:t>Telekomunikacijska mreža i pošta</w:t>
      </w:r>
      <w:r w:rsidRPr="00262FE9">
        <w:rPr>
          <w:rStyle w:val="eop"/>
          <w:rFonts w:ascii="Arial" w:hAnsi="Arial" w:cs="Arial"/>
          <w:sz w:val="22"/>
          <w:szCs w:val="22"/>
        </w:rPr>
        <w:t> </w:t>
      </w:r>
    </w:p>
    <w:p w14:paraId="387823E9" w14:textId="77777777" w:rsidR="00CC5DFE" w:rsidRPr="00262FE9" w:rsidRDefault="00CC5DFE" w:rsidP="00262FE9">
      <w:pPr>
        <w:pStyle w:val="paragraph"/>
        <w:spacing w:before="1" w:beforeAutospacing="0" w:after="0" w:afterAutospacing="0"/>
        <w:ind w:hanging="810"/>
        <w:jc w:val="both"/>
        <w:textAlignment w:val="baseline"/>
        <w:rPr>
          <w:rFonts w:ascii="Arial" w:hAnsi="Arial" w:cs="Arial"/>
          <w:sz w:val="22"/>
          <w:szCs w:val="22"/>
        </w:rPr>
      </w:pPr>
      <w:r w:rsidRPr="00262FE9">
        <w:rPr>
          <w:rStyle w:val="eop"/>
          <w:rFonts w:ascii="Arial" w:hAnsi="Arial" w:cs="Arial"/>
          <w:sz w:val="22"/>
          <w:szCs w:val="22"/>
        </w:rPr>
        <w:t> </w:t>
      </w:r>
    </w:p>
    <w:p w14:paraId="740680E0" w14:textId="77777777" w:rsidR="00CC5DFE" w:rsidRPr="00262FE9" w:rsidRDefault="00CC5DFE" w:rsidP="00262FE9">
      <w:pPr>
        <w:pStyle w:val="paragraph"/>
        <w:spacing w:before="0" w:beforeAutospacing="0" w:after="0" w:afterAutospacing="0"/>
        <w:ind w:left="810" w:hanging="810"/>
        <w:jc w:val="both"/>
        <w:textAlignment w:val="baseline"/>
        <w:rPr>
          <w:rFonts w:ascii="Arial" w:hAnsi="Arial" w:cs="Arial"/>
          <w:sz w:val="22"/>
          <w:szCs w:val="22"/>
        </w:rPr>
      </w:pPr>
      <w:r w:rsidRPr="00262FE9">
        <w:rPr>
          <w:rStyle w:val="normaltextrun"/>
          <w:rFonts w:ascii="Arial" w:hAnsi="Arial" w:cs="Arial"/>
          <w:b/>
          <w:bCs/>
          <w:sz w:val="22"/>
          <w:szCs w:val="22"/>
        </w:rPr>
        <w:t>6.2.1.</w:t>
      </w:r>
      <w:r w:rsidRPr="00262FE9">
        <w:rPr>
          <w:rStyle w:val="tabchar"/>
          <w:rFonts w:ascii="Arial" w:hAnsi="Arial" w:cs="Arial"/>
          <w:sz w:val="22"/>
          <w:szCs w:val="22"/>
        </w:rPr>
        <w:t xml:space="preserve"> </w:t>
      </w:r>
      <w:r w:rsidRPr="00262FE9">
        <w:rPr>
          <w:rStyle w:val="normaltextrun"/>
          <w:rFonts w:ascii="Arial" w:hAnsi="Arial" w:cs="Arial"/>
          <w:b/>
          <w:bCs/>
          <w:sz w:val="22"/>
          <w:szCs w:val="22"/>
        </w:rPr>
        <w:t>Telekomunikacijska mreža</w:t>
      </w:r>
      <w:r w:rsidRPr="00262FE9">
        <w:rPr>
          <w:rStyle w:val="eop"/>
          <w:rFonts w:ascii="Arial" w:hAnsi="Arial" w:cs="Arial"/>
          <w:sz w:val="22"/>
          <w:szCs w:val="22"/>
        </w:rPr>
        <w:t> </w:t>
      </w:r>
    </w:p>
    <w:p w14:paraId="388B0C6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967D583"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85.</w:t>
      </w:r>
      <w:r w:rsidRPr="00262FE9">
        <w:rPr>
          <w:rStyle w:val="eop"/>
          <w:rFonts w:ascii="Arial" w:hAnsi="Arial" w:cs="Arial"/>
          <w:sz w:val="22"/>
          <w:szCs w:val="22"/>
        </w:rPr>
        <w:t> </w:t>
      </w:r>
    </w:p>
    <w:p w14:paraId="2F76D35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C976947"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Elektronički komunikacijski sustav, postojeće stanje i planirani razvoj, prikazan je na kartografskom prikazu 3.2. Prometna i komunalna infrastrukturna mreža - Pošta i elektroničke komunikacije, u mjerilu 1:10.000.</w:t>
      </w:r>
      <w:r w:rsidRPr="00262FE9">
        <w:rPr>
          <w:rStyle w:val="eop"/>
          <w:rFonts w:ascii="Arial" w:hAnsi="Arial" w:cs="Arial"/>
          <w:sz w:val="22"/>
          <w:szCs w:val="22"/>
        </w:rPr>
        <w:t> </w:t>
      </w:r>
    </w:p>
    <w:p w14:paraId="57AEC878"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74D913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Planom se predviđa rekonstrukcija i gradnja EKI (elektronička komunikacijska infrastruktura) radi optimalne pokrivenosti prostora i potrebnog broja priključaka. Svaka postojeća i planirana građevina unutar građevinskog područja trebala bi imati osiguran priključak na TK mrežu, koja se izvodi podzemno i kroz prometnice, a prema rasporedu komunalnih instalacija u trupu ceste. U slučaju eventualnog projektiranja i izvođenja izvan prometnica i njenog zemljišnog pojasa, mora se izvoditi na način da se omogući gradnja na građevinskim parcelama u skladu s planiranom namjenom, odnosno izvođenjem drugih instalacija.</w:t>
      </w:r>
      <w:r w:rsidRPr="00262FE9">
        <w:rPr>
          <w:rStyle w:val="eop"/>
          <w:rFonts w:ascii="Arial" w:hAnsi="Arial" w:cs="Arial"/>
          <w:sz w:val="22"/>
          <w:szCs w:val="22"/>
        </w:rPr>
        <w:t> </w:t>
      </w:r>
    </w:p>
    <w:p w14:paraId="25C8BADB"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0B52F2A"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Na svim prometnicama ili nogostupima predvidjeti koridore za elektroničku komunikacijsku infrastrukturu.</w:t>
      </w:r>
      <w:r w:rsidRPr="00262FE9">
        <w:rPr>
          <w:rStyle w:val="eop"/>
          <w:rFonts w:ascii="Arial" w:hAnsi="Arial" w:cs="Arial"/>
          <w:sz w:val="22"/>
          <w:szCs w:val="22"/>
        </w:rPr>
        <w:t> </w:t>
      </w:r>
    </w:p>
    <w:p w14:paraId="61DF1C4C"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74D78B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Nastaviti sa decentralizacijom mreže i montažama uličnih kabineta (FTTC ili FTTN) sa svrhom skraćenja pretplatničke petlje i prebacivanja što većeg broja pretplatnika sa ADSL tehnologije na VDSL. Lokacije kabineta predvidjeti na većim raskrižjima ili u zelenim površinama u centrima naselja.</w:t>
      </w:r>
      <w:r w:rsidRPr="00262FE9">
        <w:rPr>
          <w:rStyle w:val="eop"/>
          <w:rFonts w:ascii="Arial" w:hAnsi="Arial" w:cs="Arial"/>
          <w:sz w:val="22"/>
          <w:szCs w:val="22"/>
        </w:rPr>
        <w:t> </w:t>
      </w:r>
    </w:p>
    <w:p w14:paraId="021D9812"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45FA0D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(5) Rekonstrukcijama mreže graditi novu DTK (distributivnu kabelsku kanalizaciju) sa upotrebom mini i mikro tehnologije cijevi i kabela, te zamjenom postojećih bakrenih kabela sa vodičima </w:t>
      </w:r>
      <w:proofErr w:type="spellStart"/>
      <w:r w:rsidRPr="00262FE9">
        <w:rPr>
          <w:rStyle w:val="normaltextrun"/>
          <w:rFonts w:ascii="Arial" w:hAnsi="Arial" w:cs="Arial"/>
          <w:sz w:val="22"/>
          <w:szCs w:val="22"/>
        </w:rPr>
        <w:t>upredenim</w:t>
      </w:r>
      <w:proofErr w:type="spellEnd"/>
      <w:r w:rsidRPr="00262FE9">
        <w:rPr>
          <w:rStyle w:val="normaltextrun"/>
          <w:rFonts w:ascii="Arial" w:hAnsi="Arial" w:cs="Arial"/>
          <w:sz w:val="22"/>
          <w:szCs w:val="22"/>
        </w:rPr>
        <w:t xml:space="preserve"> u četvorke sa novim </w:t>
      </w:r>
      <w:proofErr w:type="spellStart"/>
      <w:r w:rsidRPr="00262FE9">
        <w:rPr>
          <w:rStyle w:val="normaltextrun"/>
          <w:rFonts w:ascii="Arial" w:hAnsi="Arial" w:cs="Arial"/>
          <w:sz w:val="22"/>
          <w:szCs w:val="22"/>
        </w:rPr>
        <w:t>xDSL</w:t>
      </w:r>
      <w:proofErr w:type="spellEnd"/>
      <w:r w:rsidRPr="00262FE9">
        <w:rPr>
          <w:rStyle w:val="normaltextrun"/>
          <w:rFonts w:ascii="Arial" w:hAnsi="Arial" w:cs="Arial"/>
          <w:sz w:val="22"/>
          <w:szCs w:val="22"/>
        </w:rPr>
        <w:t xml:space="preserve"> kabelima gdje su vodiči upredeni u parice.</w:t>
      </w:r>
      <w:r w:rsidRPr="00262FE9">
        <w:rPr>
          <w:rStyle w:val="eop"/>
          <w:rFonts w:ascii="Arial" w:hAnsi="Arial" w:cs="Arial"/>
          <w:sz w:val="22"/>
          <w:szCs w:val="22"/>
        </w:rPr>
        <w:t> </w:t>
      </w:r>
    </w:p>
    <w:p w14:paraId="23AB0C37"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40060D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Gdje je god moguće mijenjati zračnu (samonosivu) mrežu u podzemnu, te time postići veću sigurnost i kvalitetu elektroničkog komunikacijskog prometa i popraviti vizuru Grada.</w:t>
      </w:r>
      <w:r w:rsidRPr="00262FE9">
        <w:rPr>
          <w:rStyle w:val="eop"/>
          <w:rFonts w:ascii="Arial" w:hAnsi="Arial" w:cs="Arial"/>
          <w:sz w:val="22"/>
          <w:szCs w:val="22"/>
        </w:rPr>
        <w:t> </w:t>
      </w:r>
    </w:p>
    <w:p w14:paraId="4D90D1AE"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7C8E07E"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 Iskoristiti izgradnju drugih infrastrukturnih instalacija, bilo da se grade nove ili rekonstruiraju postojeće (vodovod, odvodnja, kanalizacija, elektroopskrba), te se priključiti u izgradnji sa elektroničkim komunikacijskim koridorima sastavljenim od PEHD cijevi (upotrebljavajući i mikro i mini tehnologiju) i određenim  brojem distributivnih zdenaca.</w:t>
      </w:r>
      <w:r w:rsidRPr="00262FE9">
        <w:rPr>
          <w:rStyle w:val="eop"/>
          <w:rFonts w:ascii="Arial" w:hAnsi="Arial" w:cs="Arial"/>
          <w:sz w:val="22"/>
          <w:szCs w:val="22"/>
        </w:rPr>
        <w:t> </w:t>
      </w:r>
    </w:p>
    <w:p w14:paraId="00592B47"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7DDECA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U predviđanjima elektroničkih komunikacijskih koridora i prostora za elektroničke komunikacijske čvorove računati i na druge operatere (pored najvećeg, HT-a), te ih aktivno uključiti u planove građenja, kako bi mogli ponuditi svoje komunikacijske usluge.</w:t>
      </w:r>
      <w:r w:rsidRPr="00262FE9">
        <w:rPr>
          <w:rStyle w:val="eop"/>
          <w:rFonts w:ascii="Arial" w:hAnsi="Arial" w:cs="Arial"/>
          <w:sz w:val="22"/>
          <w:szCs w:val="22"/>
        </w:rPr>
        <w:t> </w:t>
      </w:r>
    </w:p>
    <w:p w14:paraId="17CD974C"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 Cilj unapređenja elektroničke komunikacijske mreže prema naputcima EU-a, je da se do godine 2020 postane digitalno društvo sa najmanje 50% stanovništva u urbanim područjima koji imaju pristup fiksnom internetu brzinom od 100 Mbit/s, a najmanje 80% kućanstava bi trebalo imati priključke koji omogućavaju 30 Mbit/s. U skladu s tim potrebno je pratiti Program za razvoj pristupne širokopojasne infrastrukture slijedeće generacije (NGA-</w:t>
      </w:r>
      <w:proofErr w:type="spellStart"/>
      <w:r w:rsidRPr="00262FE9">
        <w:rPr>
          <w:rStyle w:val="normaltextrun"/>
          <w:rFonts w:ascii="Arial" w:hAnsi="Arial" w:cs="Arial"/>
          <w:sz w:val="22"/>
          <w:szCs w:val="22"/>
        </w:rPr>
        <w:t>Next</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Generation</w:t>
      </w:r>
      <w:proofErr w:type="spellEnd"/>
      <w:r w:rsidRPr="00262FE9">
        <w:rPr>
          <w:rStyle w:val="normaltextrun"/>
          <w:rFonts w:ascii="Arial" w:hAnsi="Arial" w:cs="Arial"/>
          <w:sz w:val="22"/>
          <w:szCs w:val="22"/>
        </w:rPr>
        <w:t xml:space="preserve"> </w:t>
      </w:r>
      <w:r w:rsidRPr="00262FE9">
        <w:rPr>
          <w:rStyle w:val="normaltextrun"/>
          <w:rFonts w:ascii="Arial" w:hAnsi="Arial" w:cs="Arial"/>
          <w:sz w:val="22"/>
          <w:szCs w:val="22"/>
        </w:rPr>
        <w:lastRenderedPageBreak/>
        <w:t>Access), gdje se predviđa izgradnja infrastrukture od strane jedinica lokalne samouprave (JLS), a bit se sufinancirani od strane EU.</w:t>
      </w:r>
      <w:r w:rsidRPr="00262FE9">
        <w:rPr>
          <w:rStyle w:val="eop"/>
          <w:rFonts w:ascii="Arial" w:hAnsi="Arial" w:cs="Arial"/>
          <w:sz w:val="22"/>
          <w:szCs w:val="22"/>
        </w:rPr>
        <w:t> </w:t>
      </w:r>
    </w:p>
    <w:p w14:paraId="4531F66E"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8C7C02A"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 I dalje širiti FTTH mrežu (</w:t>
      </w:r>
      <w:proofErr w:type="spellStart"/>
      <w:r w:rsidRPr="00262FE9">
        <w:rPr>
          <w:rStyle w:val="normaltextrun"/>
          <w:rFonts w:ascii="Arial" w:hAnsi="Arial" w:cs="Arial"/>
          <w:sz w:val="22"/>
          <w:szCs w:val="22"/>
        </w:rPr>
        <w:t>fiber</w:t>
      </w:r>
      <w:proofErr w:type="spellEnd"/>
      <w:r w:rsidRPr="00262FE9">
        <w:rPr>
          <w:rStyle w:val="normaltextrun"/>
          <w:rFonts w:ascii="Arial" w:hAnsi="Arial" w:cs="Arial"/>
          <w:sz w:val="22"/>
          <w:szCs w:val="22"/>
        </w:rPr>
        <w:t xml:space="preserve"> to </w:t>
      </w:r>
      <w:proofErr w:type="spellStart"/>
      <w:r w:rsidRPr="00262FE9">
        <w:rPr>
          <w:rStyle w:val="normaltextrun"/>
          <w:rFonts w:ascii="Arial" w:hAnsi="Arial" w:cs="Arial"/>
          <w:sz w:val="22"/>
          <w:szCs w:val="22"/>
        </w:rPr>
        <w:t>the</w:t>
      </w:r>
      <w:proofErr w:type="spellEnd"/>
      <w:r w:rsidRPr="00262FE9">
        <w:rPr>
          <w:rStyle w:val="normaltextrun"/>
          <w:rFonts w:ascii="Arial" w:hAnsi="Arial" w:cs="Arial"/>
          <w:sz w:val="22"/>
          <w:szCs w:val="22"/>
        </w:rPr>
        <w:t xml:space="preserve"> home-optičko vlakno do kuće)</w:t>
      </w:r>
      <w:r w:rsidRPr="00262FE9">
        <w:rPr>
          <w:rStyle w:val="eop"/>
          <w:rFonts w:ascii="Arial" w:hAnsi="Arial" w:cs="Arial"/>
          <w:sz w:val="22"/>
          <w:szCs w:val="22"/>
        </w:rPr>
        <w:t> </w:t>
      </w:r>
    </w:p>
    <w:p w14:paraId="1223DBCF"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4B451CB"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 Gradnja elektroničke komunikacijske infrastrukture i povezane opreme pokretne EK mreže na samostojećim antenskim stupovima utvrđena je prostorno-planskom dokumentacijom šireg područja te posebnim propisima Republike Hrvatske.</w:t>
      </w:r>
      <w:r w:rsidRPr="00262FE9">
        <w:rPr>
          <w:rStyle w:val="eop"/>
          <w:rFonts w:ascii="Arial" w:hAnsi="Arial" w:cs="Arial"/>
          <w:sz w:val="22"/>
          <w:szCs w:val="22"/>
        </w:rPr>
        <w:t> </w:t>
      </w:r>
    </w:p>
    <w:p w14:paraId="14B29810"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228063F3"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(12) Gradnja i smještaj baznih postaja novih mreža i sustava pokretnih elektroničkih komunikacija određuje se Županijskim prostornim planom.</w:t>
      </w:r>
      <w:r w:rsidRPr="00262FE9">
        <w:rPr>
          <w:rStyle w:val="eop"/>
          <w:rFonts w:ascii="Arial" w:hAnsi="Arial" w:cs="Arial"/>
          <w:sz w:val="22"/>
          <w:szCs w:val="22"/>
        </w:rPr>
        <w:t> </w:t>
      </w:r>
    </w:p>
    <w:p w14:paraId="3287155B"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Potrebno je postići kvalitetnu pokrivenost područja pokretnom mrežom, tj. sustavom baznih postaja. Bazne stanice pokretne mreže se postavljaju:</w:t>
      </w:r>
      <w:r w:rsidRPr="00262FE9">
        <w:rPr>
          <w:rStyle w:val="eop"/>
          <w:rFonts w:ascii="Arial" w:hAnsi="Arial" w:cs="Arial"/>
          <w:sz w:val="22"/>
          <w:szCs w:val="22"/>
        </w:rPr>
        <w:t> </w:t>
      </w:r>
    </w:p>
    <w:p w14:paraId="034B00C1" w14:textId="77777777" w:rsidR="00CC5DFE" w:rsidRPr="00262FE9" w:rsidRDefault="00CC5DFE" w:rsidP="006C29B3">
      <w:pPr>
        <w:pStyle w:val="paragraph"/>
        <w:numPr>
          <w:ilvl w:val="0"/>
          <w:numId w:val="110"/>
        </w:numPr>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izvan užeg obalnog pojasa namijenjenog rekreaciji,</w:t>
      </w:r>
      <w:r w:rsidRPr="00262FE9">
        <w:rPr>
          <w:rStyle w:val="eop"/>
          <w:rFonts w:ascii="Arial" w:hAnsi="Arial" w:cs="Arial"/>
          <w:sz w:val="22"/>
          <w:szCs w:val="22"/>
        </w:rPr>
        <w:t> </w:t>
      </w:r>
    </w:p>
    <w:p w14:paraId="6F68A488" w14:textId="77777777" w:rsidR="00CC5DFE" w:rsidRPr="00262FE9" w:rsidRDefault="00CC5DFE" w:rsidP="006C29B3">
      <w:pPr>
        <w:pStyle w:val="paragraph"/>
        <w:numPr>
          <w:ilvl w:val="0"/>
          <w:numId w:val="110"/>
        </w:numPr>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na udaljenosti od postojećih građevina u skladu s propisima i normativima, izvan zona zaštite prirode i spomenika kulture.</w:t>
      </w:r>
      <w:r w:rsidRPr="00262FE9">
        <w:rPr>
          <w:rStyle w:val="eop"/>
          <w:rFonts w:ascii="Arial" w:hAnsi="Arial" w:cs="Arial"/>
          <w:sz w:val="22"/>
          <w:szCs w:val="22"/>
        </w:rPr>
        <w:t> </w:t>
      </w:r>
    </w:p>
    <w:p w14:paraId="1C7CECFF"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F9CB94A"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(13) Antenski stupovi za pokretne elektroničke komunikacijske mreže moraju biti izvedeni tako da ih mogu koristiti svi pružatelji komunikacijskih usluga, sukladno posebnim propisima, a svojim položajem ne smiju remetiti vizure, osobito tradicijske vizure krajobraza, u blizini spomenika kulture te ne smiju ugrožavati vrijednosti krajobraza.</w:t>
      </w:r>
      <w:r w:rsidRPr="00262FE9">
        <w:rPr>
          <w:rStyle w:val="eop"/>
          <w:rFonts w:ascii="Arial" w:hAnsi="Arial" w:cs="Arial"/>
          <w:sz w:val="22"/>
          <w:szCs w:val="22"/>
        </w:rPr>
        <w:t> </w:t>
      </w:r>
    </w:p>
    <w:p w14:paraId="3A7D571A"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58346CD"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(14) Pri određivanju detaljnijeg položaja samostojećeg antenskog stupa potrebno je izbjegavati gradnju na područjima namijenjenima pretežito stanovanju. Iznimno, izgradnja samostojećih antenskih stupova na spomenutim područjima moguća je ukoliko se drugačije ne može osigurati kvalitetna pokrivenost signalom elektroničke komunikacijske infrastrukture i povezane opreme.</w:t>
      </w:r>
      <w:r w:rsidRPr="00262FE9">
        <w:rPr>
          <w:rStyle w:val="eop"/>
          <w:rFonts w:ascii="Arial" w:hAnsi="Arial" w:cs="Arial"/>
          <w:sz w:val="22"/>
          <w:szCs w:val="22"/>
        </w:rPr>
        <w:t> </w:t>
      </w:r>
    </w:p>
    <w:p w14:paraId="484015D1"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Samostojeći antenski stupovi ne mogu se graditi na područjima namijenjenim za zdravstvene, predškolske i školske sadržaje i javne parkove.</w:t>
      </w:r>
      <w:r w:rsidRPr="00262FE9">
        <w:rPr>
          <w:rStyle w:val="eop"/>
          <w:rFonts w:ascii="Arial" w:hAnsi="Arial" w:cs="Arial"/>
          <w:sz w:val="22"/>
          <w:szCs w:val="22"/>
        </w:rPr>
        <w:t> </w:t>
      </w:r>
    </w:p>
    <w:p w14:paraId="5D91C9C4"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Ukoliko je neophodno graditi samostojeći antenski stup unutar građevinskog područja, prioritetno odabrati smještaj unutar područja gospodarske, komunalno-servisne, infrastrukturne i slične namjene.</w:t>
      </w:r>
      <w:r w:rsidRPr="00262FE9">
        <w:rPr>
          <w:rStyle w:val="eop"/>
          <w:rFonts w:ascii="Arial" w:hAnsi="Arial" w:cs="Arial"/>
          <w:sz w:val="22"/>
          <w:szCs w:val="22"/>
        </w:rPr>
        <w:t> </w:t>
      </w:r>
    </w:p>
    <w:p w14:paraId="3CF6520C"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0B67B23"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(15) Kolni pristup do stupova pokretne elektroničke komunikacijske mreže rješava se na način da se koriste postojeće prometnice, a iznimno je moguće, ako nema postojećih prometnica, graditi novi pristupni put, ali na način da se planirana prometnica u cijelost uklopi u krajobraz. Potrebno je potpuno sanirati sve usjeke ili nasipe bilo lokalnim kamenom ili zelenim pokrovom tako da nova prometnica ne predstavlja devastaciju krajobraza.</w:t>
      </w:r>
      <w:r w:rsidRPr="00262FE9">
        <w:rPr>
          <w:rStyle w:val="eop"/>
          <w:rFonts w:ascii="Arial" w:hAnsi="Arial" w:cs="Arial"/>
          <w:sz w:val="22"/>
          <w:szCs w:val="22"/>
        </w:rPr>
        <w:t> </w:t>
      </w:r>
    </w:p>
    <w:p w14:paraId="039ED352"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F1DAFF3" w14:textId="77777777" w:rsidR="00CC5DFE" w:rsidRPr="00262FE9" w:rsidRDefault="00CC5DFE" w:rsidP="00262FE9">
      <w:pPr>
        <w:pStyle w:val="paragraph"/>
        <w:spacing w:before="0" w:beforeAutospacing="0" w:after="0" w:afterAutospacing="0"/>
        <w:ind w:left="810" w:hanging="810"/>
        <w:jc w:val="both"/>
        <w:textAlignment w:val="baseline"/>
        <w:rPr>
          <w:rFonts w:ascii="Arial" w:hAnsi="Arial" w:cs="Arial"/>
          <w:sz w:val="22"/>
          <w:szCs w:val="22"/>
        </w:rPr>
      </w:pPr>
      <w:r w:rsidRPr="00262FE9">
        <w:rPr>
          <w:rStyle w:val="normaltextrun"/>
          <w:rFonts w:ascii="Arial" w:hAnsi="Arial" w:cs="Arial"/>
          <w:b/>
          <w:bCs/>
          <w:i/>
          <w:iCs/>
          <w:sz w:val="22"/>
          <w:szCs w:val="22"/>
        </w:rPr>
        <w:t>6.2.2.</w:t>
      </w:r>
      <w:r w:rsidRPr="00262FE9">
        <w:rPr>
          <w:rStyle w:val="tabchar"/>
          <w:rFonts w:ascii="Arial" w:hAnsi="Arial" w:cs="Arial"/>
          <w:sz w:val="22"/>
          <w:szCs w:val="22"/>
        </w:rPr>
        <w:t xml:space="preserve"> </w:t>
      </w:r>
      <w:r w:rsidRPr="00262FE9">
        <w:rPr>
          <w:rStyle w:val="normaltextrun"/>
          <w:rFonts w:ascii="Arial" w:hAnsi="Arial" w:cs="Arial"/>
          <w:b/>
          <w:bCs/>
          <w:i/>
          <w:iCs/>
          <w:sz w:val="22"/>
          <w:szCs w:val="22"/>
        </w:rPr>
        <w:t>Pošta</w:t>
      </w:r>
      <w:r w:rsidRPr="00262FE9">
        <w:rPr>
          <w:rStyle w:val="eop"/>
          <w:rFonts w:ascii="Arial" w:hAnsi="Arial" w:cs="Arial"/>
          <w:sz w:val="22"/>
          <w:szCs w:val="22"/>
        </w:rPr>
        <w:t> </w:t>
      </w:r>
    </w:p>
    <w:p w14:paraId="30F40234"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86.</w:t>
      </w:r>
      <w:r w:rsidRPr="00262FE9">
        <w:rPr>
          <w:rStyle w:val="eop"/>
          <w:rFonts w:ascii="Arial" w:hAnsi="Arial" w:cs="Arial"/>
          <w:sz w:val="22"/>
          <w:szCs w:val="22"/>
        </w:rPr>
        <w:t> </w:t>
      </w:r>
    </w:p>
    <w:p w14:paraId="1C05415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eop"/>
          <w:rFonts w:ascii="Arial" w:hAnsi="Arial" w:cs="Arial"/>
          <w:sz w:val="22"/>
          <w:szCs w:val="22"/>
        </w:rPr>
        <w:t> </w:t>
      </w:r>
    </w:p>
    <w:p w14:paraId="10A9304E"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Prostori za gradnju poštanskih središta i ureda određuju se unutar građevinskog područja naselja opremljenog kompletnom komunalnom infrastrukturom, u skladu s potrebama i prema posebnim propisima.</w:t>
      </w:r>
      <w:r w:rsidRPr="00262FE9">
        <w:rPr>
          <w:rStyle w:val="eop"/>
          <w:rFonts w:ascii="Arial" w:hAnsi="Arial" w:cs="Arial"/>
          <w:sz w:val="22"/>
          <w:szCs w:val="22"/>
        </w:rPr>
        <w:t> </w:t>
      </w:r>
    </w:p>
    <w:p w14:paraId="45AED78F"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F905DC4" w14:textId="77777777" w:rsidR="00CC5DFE" w:rsidRPr="00262FE9" w:rsidRDefault="00CC5DFE" w:rsidP="00262FE9">
      <w:pPr>
        <w:pStyle w:val="paragraph"/>
        <w:spacing w:before="0" w:beforeAutospacing="0" w:after="0" w:afterAutospacing="0"/>
        <w:ind w:left="810" w:hanging="810"/>
        <w:jc w:val="both"/>
        <w:textAlignment w:val="baseline"/>
        <w:rPr>
          <w:rFonts w:ascii="Arial" w:hAnsi="Arial" w:cs="Arial"/>
          <w:sz w:val="22"/>
          <w:szCs w:val="22"/>
        </w:rPr>
      </w:pPr>
      <w:r w:rsidRPr="00262FE9">
        <w:rPr>
          <w:rStyle w:val="normaltextrun"/>
          <w:rFonts w:ascii="Arial" w:hAnsi="Arial" w:cs="Arial"/>
          <w:b/>
          <w:bCs/>
          <w:i/>
          <w:iCs/>
          <w:sz w:val="22"/>
          <w:szCs w:val="22"/>
        </w:rPr>
        <w:t>6.2.3.</w:t>
      </w:r>
      <w:r w:rsidRPr="00262FE9">
        <w:rPr>
          <w:rStyle w:val="tabchar"/>
          <w:rFonts w:ascii="Arial" w:hAnsi="Arial" w:cs="Arial"/>
          <w:sz w:val="22"/>
          <w:szCs w:val="22"/>
        </w:rPr>
        <w:t xml:space="preserve"> </w:t>
      </w:r>
      <w:r w:rsidRPr="00262FE9">
        <w:rPr>
          <w:rStyle w:val="normaltextrun"/>
          <w:rFonts w:ascii="Arial" w:hAnsi="Arial" w:cs="Arial"/>
          <w:b/>
          <w:bCs/>
          <w:i/>
          <w:iCs/>
          <w:sz w:val="22"/>
          <w:szCs w:val="22"/>
        </w:rPr>
        <w:t>Prijam TV signala</w:t>
      </w:r>
      <w:r w:rsidRPr="00262FE9">
        <w:rPr>
          <w:rStyle w:val="eop"/>
          <w:rFonts w:ascii="Arial" w:hAnsi="Arial" w:cs="Arial"/>
          <w:sz w:val="22"/>
          <w:szCs w:val="22"/>
        </w:rPr>
        <w:t> </w:t>
      </w:r>
    </w:p>
    <w:p w14:paraId="406A19B8"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416988C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87.</w:t>
      </w:r>
      <w:r w:rsidRPr="00262FE9">
        <w:rPr>
          <w:rStyle w:val="eop"/>
          <w:rFonts w:ascii="Arial" w:hAnsi="Arial" w:cs="Arial"/>
          <w:sz w:val="22"/>
          <w:szCs w:val="22"/>
        </w:rPr>
        <w:t> </w:t>
      </w:r>
    </w:p>
    <w:p w14:paraId="08B1FBF7"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F1BDDE4"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Na širem gradskom području instalirano je šest (postojećih) repetitora, Komolac, Lopud, Mokošica, Srđ, Velika Petka i Zaton.</w:t>
      </w:r>
      <w:r w:rsidRPr="00262FE9">
        <w:rPr>
          <w:rStyle w:val="eop"/>
          <w:rFonts w:ascii="Arial" w:hAnsi="Arial" w:cs="Arial"/>
          <w:sz w:val="22"/>
          <w:szCs w:val="22"/>
        </w:rPr>
        <w:t> </w:t>
      </w:r>
    </w:p>
    <w:p w14:paraId="5B1C3F48"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Planom razvoja i predviđenom gradnjom glavni cilj je praćenje tehnološkog razvoja u ovoj djelatnosti.</w:t>
      </w:r>
      <w:r w:rsidRPr="00262FE9">
        <w:rPr>
          <w:rStyle w:val="eop"/>
          <w:rFonts w:ascii="Arial" w:hAnsi="Arial" w:cs="Arial"/>
          <w:sz w:val="22"/>
          <w:szCs w:val="22"/>
        </w:rPr>
        <w:t> </w:t>
      </w:r>
    </w:p>
    <w:p w14:paraId="65B4839F"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2A5C21"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6.3.</w:t>
      </w:r>
      <w:r w:rsidRPr="00262FE9">
        <w:rPr>
          <w:rStyle w:val="tabchar"/>
          <w:rFonts w:ascii="Arial" w:hAnsi="Arial" w:cs="Arial"/>
          <w:sz w:val="22"/>
          <w:szCs w:val="22"/>
        </w:rPr>
        <w:t xml:space="preserve"> </w:t>
      </w:r>
      <w:r w:rsidRPr="00262FE9">
        <w:rPr>
          <w:rStyle w:val="normaltextrun"/>
          <w:rFonts w:ascii="Arial" w:hAnsi="Arial" w:cs="Arial"/>
          <w:b/>
          <w:bCs/>
          <w:sz w:val="22"/>
          <w:szCs w:val="22"/>
        </w:rPr>
        <w:t>Infrastrukturna mreža</w:t>
      </w:r>
      <w:r w:rsidRPr="00262FE9">
        <w:rPr>
          <w:rStyle w:val="eop"/>
          <w:rFonts w:ascii="Arial" w:hAnsi="Arial" w:cs="Arial"/>
          <w:sz w:val="22"/>
          <w:szCs w:val="22"/>
        </w:rPr>
        <w:t> </w:t>
      </w:r>
    </w:p>
    <w:p w14:paraId="491D3102"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lastRenderedPageBreak/>
        <w:t> </w:t>
      </w:r>
    </w:p>
    <w:p w14:paraId="7FEDFD74" w14:textId="77777777" w:rsidR="00CC5DFE" w:rsidRPr="00262FE9" w:rsidRDefault="00CC5DFE" w:rsidP="00262FE9">
      <w:pPr>
        <w:pStyle w:val="paragraph"/>
        <w:spacing w:before="0" w:beforeAutospacing="0" w:after="0" w:afterAutospacing="0"/>
        <w:ind w:left="810" w:hanging="810"/>
        <w:jc w:val="both"/>
        <w:textAlignment w:val="baseline"/>
        <w:rPr>
          <w:rFonts w:ascii="Arial" w:hAnsi="Arial" w:cs="Arial"/>
          <w:sz w:val="22"/>
          <w:szCs w:val="22"/>
        </w:rPr>
      </w:pPr>
      <w:r w:rsidRPr="00262FE9">
        <w:rPr>
          <w:rStyle w:val="normaltextrun"/>
          <w:rFonts w:ascii="Arial" w:hAnsi="Arial" w:cs="Arial"/>
          <w:b/>
          <w:bCs/>
          <w:i/>
          <w:iCs/>
          <w:sz w:val="22"/>
          <w:szCs w:val="22"/>
        </w:rPr>
        <w:t>6.3.1.</w:t>
      </w:r>
      <w:r w:rsidRPr="00262FE9">
        <w:rPr>
          <w:rStyle w:val="tabchar"/>
          <w:rFonts w:ascii="Arial" w:hAnsi="Arial" w:cs="Arial"/>
          <w:sz w:val="22"/>
          <w:szCs w:val="22"/>
        </w:rPr>
        <w:t xml:space="preserve"> </w:t>
      </w:r>
      <w:r w:rsidRPr="00262FE9">
        <w:rPr>
          <w:rStyle w:val="normaltextrun"/>
          <w:rFonts w:ascii="Arial" w:hAnsi="Arial" w:cs="Arial"/>
          <w:b/>
          <w:bCs/>
          <w:i/>
          <w:iCs/>
          <w:sz w:val="22"/>
          <w:szCs w:val="22"/>
        </w:rPr>
        <w:t>Energetski sustav</w:t>
      </w:r>
      <w:r w:rsidRPr="00262FE9">
        <w:rPr>
          <w:rStyle w:val="eop"/>
          <w:rFonts w:ascii="Arial" w:hAnsi="Arial" w:cs="Arial"/>
          <w:sz w:val="22"/>
          <w:szCs w:val="22"/>
        </w:rPr>
        <w:t> </w:t>
      </w:r>
    </w:p>
    <w:p w14:paraId="68214246"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5EF87070"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88.</w:t>
      </w:r>
      <w:r w:rsidRPr="00262FE9">
        <w:rPr>
          <w:rStyle w:val="eop"/>
          <w:rFonts w:ascii="Arial" w:hAnsi="Arial" w:cs="Arial"/>
          <w:sz w:val="22"/>
          <w:szCs w:val="22"/>
        </w:rPr>
        <w:t> </w:t>
      </w:r>
    </w:p>
    <w:p w14:paraId="7BFE5FEF"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8B35F90"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Postojeće i planirane građevine i mreža energetskog sustava prikazani su grafičkom dijelu plana na kartografskom prikazu 3.3 Energetski sustav, u mjerilu 1:10.000.</w:t>
      </w:r>
      <w:r w:rsidRPr="00262FE9">
        <w:rPr>
          <w:rStyle w:val="eop"/>
          <w:rFonts w:ascii="Arial" w:hAnsi="Arial" w:cs="Arial"/>
          <w:sz w:val="22"/>
          <w:szCs w:val="22"/>
        </w:rPr>
        <w:t> </w:t>
      </w:r>
    </w:p>
    <w:p w14:paraId="44660E60"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A424468"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Osnovno napajanje električnom energijom šireg područja Grada Dubrovnika ostvaruje se preko postojeće TS 110/35/10kV Komolac, instalirane snage 126 MVA (2x63 MVA), smještene na sjeverozapadnim prilazima Gradu Dubrovniku na samom ušću rijeke Omble u zaljev Rijeke dubrovačke.</w:t>
      </w:r>
      <w:r w:rsidRPr="00262FE9">
        <w:rPr>
          <w:rStyle w:val="eop"/>
          <w:rFonts w:ascii="Arial" w:hAnsi="Arial" w:cs="Arial"/>
          <w:sz w:val="22"/>
          <w:szCs w:val="22"/>
        </w:rPr>
        <w:t> </w:t>
      </w:r>
    </w:p>
    <w:p w14:paraId="7B4700DA"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DF89870"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Jedan od glavnih prioriteta za šire područje Dubrovnika, je da se na prijenosnoj razini (110kV) osigura dodatna veza TS 110/35kV Komolac s ostatkom elektroenergetskog sustava, odnosno da se osigura alternativa za sada jedinoj i energetski limitiranoj vezi čime bi se osjetno povećala pouzdanost i sigurnost funkcioniranja cjelokupnog elektroenergetskog sustava na širem području.</w:t>
      </w:r>
      <w:r w:rsidRPr="00262FE9">
        <w:rPr>
          <w:rStyle w:val="eop"/>
          <w:rFonts w:ascii="Arial" w:hAnsi="Arial" w:cs="Arial"/>
          <w:sz w:val="22"/>
          <w:szCs w:val="22"/>
        </w:rPr>
        <w:t> </w:t>
      </w:r>
    </w:p>
    <w:p w14:paraId="74FCFA98"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8268771"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(4) U tom smislu grade se dvije trafostanice, TS 110/20(10)kV Srđ i TS 220/110/20(10)kV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te dalekovod 2x220 kV za vezu TS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s energetskim sustavom RH. Time će se znatno popraviti elektroenergetska mreža i sa većom snagom uključiti HE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te omogućiti dvostrano napajanje električnom energijom šireg područja Dubrovnika.</w:t>
      </w:r>
      <w:r w:rsidRPr="00262FE9">
        <w:rPr>
          <w:rStyle w:val="eop"/>
          <w:rFonts w:ascii="Arial" w:hAnsi="Arial" w:cs="Arial"/>
          <w:sz w:val="22"/>
          <w:szCs w:val="22"/>
        </w:rPr>
        <w:t> </w:t>
      </w:r>
    </w:p>
    <w:p w14:paraId="6926B504"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0CFB58C9"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Na izvorištu Omble planirana je gradnja podzemne hidroelektrane instalirane snage 68,5 MW. Uz energetsko iskorištavanje voda rijeke Omble, poboljšat će se uvjeti vodoopskrbe Dubrovnika i šireg područja s mogućnošću transporta vode na veće udaljenosti (bez uporabe crpke). HE Ombla će se povezati na elektroenergetsku mrežu putem dva 110 kV podzemna kabela do TS 110/35 kV Komolac.</w:t>
      </w:r>
      <w:r w:rsidRPr="00262FE9">
        <w:rPr>
          <w:rStyle w:val="eop"/>
          <w:rFonts w:ascii="Arial" w:hAnsi="Arial" w:cs="Arial"/>
          <w:sz w:val="22"/>
          <w:szCs w:val="22"/>
        </w:rPr>
        <w:t> </w:t>
      </w:r>
    </w:p>
    <w:p w14:paraId="2189D3F0"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3F946B84"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Planira se izgraditi kvalitetniju elektroenergetsku vezu na 110 kV i 400 kV-</w:t>
      </w:r>
      <w:proofErr w:type="spellStart"/>
      <w:r w:rsidRPr="00262FE9">
        <w:rPr>
          <w:rStyle w:val="normaltextrun"/>
          <w:rFonts w:ascii="Arial" w:hAnsi="Arial" w:cs="Arial"/>
          <w:sz w:val="22"/>
          <w:szCs w:val="22"/>
        </w:rPr>
        <w:t>nom</w:t>
      </w:r>
      <w:proofErr w:type="spellEnd"/>
      <w:r w:rsidRPr="00262FE9">
        <w:rPr>
          <w:rStyle w:val="normaltextrun"/>
          <w:rFonts w:ascii="Arial" w:hAnsi="Arial" w:cs="Arial"/>
          <w:sz w:val="22"/>
          <w:szCs w:val="22"/>
        </w:rPr>
        <w:t xml:space="preserve"> naponskom nivou (u I. fazi 220 kV), čine se trajno osigurava kvalitetnije i sigurnije napajanje električnom energijom Dubrovačko-neretvanske županije, a višak se energije iz HE Dubrovnik usmjeruje u elektroenergetski sustav Hrvatske.</w:t>
      </w:r>
      <w:r w:rsidRPr="00262FE9">
        <w:rPr>
          <w:rStyle w:val="eop"/>
          <w:rFonts w:ascii="Arial" w:hAnsi="Arial" w:cs="Arial"/>
          <w:sz w:val="22"/>
          <w:szCs w:val="22"/>
        </w:rPr>
        <w:t> </w:t>
      </w:r>
    </w:p>
    <w:p w14:paraId="3BED6BD0" w14:textId="77777777" w:rsidR="002639C0" w:rsidRDefault="002639C0"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1E4DE1A2"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U planskom periodu predviđene su sljedeće aktivnosti u oblasti elektroopskrbe:</w:t>
      </w:r>
      <w:r w:rsidRPr="00262FE9">
        <w:rPr>
          <w:rStyle w:val="eop"/>
          <w:rFonts w:ascii="Arial" w:hAnsi="Arial" w:cs="Arial"/>
          <w:sz w:val="22"/>
          <w:szCs w:val="22"/>
        </w:rPr>
        <w:t> </w:t>
      </w:r>
    </w:p>
    <w:p w14:paraId="2CD5B9E0"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izgradnja TS Srđ 110/20/(10) kV na lokaciji iznad ulice Bruna Bušića na Pločama (transformatorska stanica bit će smještena u tunelu).</w:t>
      </w:r>
      <w:r w:rsidRPr="00262FE9">
        <w:rPr>
          <w:rStyle w:val="eop"/>
          <w:rFonts w:ascii="Arial" w:hAnsi="Arial" w:cs="Arial"/>
          <w:sz w:val="22"/>
          <w:szCs w:val="22"/>
        </w:rPr>
        <w:t> </w:t>
      </w:r>
    </w:p>
    <w:p w14:paraId="1E489ECB"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povezivanje TS Srđ 110/20/(10) kV na postojeći 110 kV vod Komolac -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dvostrukim 110 kV vodom; predmetni vod sastojati će se od dviju dionica - prva dionica od TS Srđ 110/20/(10) kV do platoa Bosanke bit će kabelskog tipa kroz odgovarajući tunel, dok će druga dionica od platoa Bosanke do postojećeg 110 kV voda Komolac - </w:t>
      </w:r>
      <w:proofErr w:type="spellStart"/>
      <w:r w:rsidRPr="00262FE9">
        <w:rPr>
          <w:rStyle w:val="normaltextrun"/>
          <w:rFonts w:ascii="Arial" w:hAnsi="Arial" w:cs="Arial"/>
          <w:sz w:val="22"/>
          <w:szCs w:val="22"/>
        </w:rPr>
        <w:t>Plat</w:t>
      </w:r>
      <w:proofErr w:type="spellEnd"/>
      <w:r w:rsidRPr="00262FE9">
        <w:rPr>
          <w:rStyle w:val="normaltextrun"/>
          <w:rFonts w:ascii="Arial" w:hAnsi="Arial" w:cs="Arial"/>
          <w:sz w:val="22"/>
          <w:szCs w:val="22"/>
        </w:rPr>
        <w:t xml:space="preserve"> biti izgrađena kao podzemni vod</w:t>
      </w:r>
      <w:r w:rsidRPr="00262FE9">
        <w:rPr>
          <w:rStyle w:val="eop"/>
          <w:rFonts w:ascii="Arial" w:hAnsi="Arial" w:cs="Arial"/>
          <w:sz w:val="22"/>
          <w:szCs w:val="22"/>
        </w:rPr>
        <w:t> </w:t>
      </w:r>
    </w:p>
    <w:p w14:paraId="6300921C"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izgradnja TS Lapad 110/20/(10) kV na lokaciji neposredno do postojeće TS Lapad 35/10kV</w:t>
      </w:r>
      <w:r w:rsidRPr="00262FE9">
        <w:rPr>
          <w:rStyle w:val="eop"/>
          <w:rFonts w:ascii="Arial" w:hAnsi="Arial" w:cs="Arial"/>
          <w:sz w:val="22"/>
          <w:szCs w:val="22"/>
        </w:rPr>
        <w:t> </w:t>
      </w:r>
    </w:p>
    <w:p w14:paraId="27F21723"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izgradnja 110 kV kabelskog voda TS Srđ Lapad 110/20(10) kV – </w:t>
      </w:r>
      <w:proofErr w:type="spellStart"/>
      <w:r w:rsidRPr="00262FE9">
        <w:rPr>
          <w:rStyle w:val="normaltextrun"/>
          <w:rFonts w:ascii="Arial" w:hAnsi="Arial" w:cs="Arial"/>
          <w:sz w:val="22"/>
          <w:szCs w:val="22"/>
        </w:rPr>
        <w:t>Solitudo</w:t>
      </w:r>
      <w:proofErr w:type="spellEnd"/>
      <w:r w:rsidRPr="00262FE9">
        <w:rPr>
          <w:rStyle w:val="normaltextrun"/>
          <w:rFonts w:ascii="Arial" w:hAnsi="Arial" w:cs="Arial"/>
          <w:sz w:val="22"/>
          <w:szCs w:val="22"/>
        </w:rPr>
        <w:t xml:space="preserve"> –Lozica - TS Komolac 110/35/10(20)kV</w:t>
      </w:r>
      <w:r w:rsidRPr="00262FE9">
        <w:rPr>
          <w:rStyle w:val="eop"/>
          <w:rFonts w:ascii="Arial" w:hAnsi="Arial" w:cs="Arial"/>
          <w:sz w:val="22"/>
          <w:szCs w:val="22"/>
        </w:rPr>
        <w:t> </w:t>
      </w:r>
    </w:p>
    <w:p w14:paraId="0D6E60D3"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izgradnja KB/DV 110 kV voda TS Lapad 110/20(10)kV-TS Komolac 110/35/10(20) kV (preko Srđa)</w:t>
      </w:r>
      <w:r w:rsidRPr="00262FE9">
        <w:rPr>
          <w:rStyle w:val="eop"/>
          <w:rFonts w:ascii="Arial" w:hAnsi="Arial" w:cs="Arial"/>
          <w:sz w:val="22"/>
          <w:szCs w:val="22"/>
        </w:rPr>
        <w:t> </w:t>
      </w:r>
    </w:p>
    <w:p w14:paraId="5E854096"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izgradnja nove </w:t>
      </w:r>
      <w:proofErr w:type="spellStart"/>
      <w:r w:rsidRPr="00262FE9">
        <w:rPr>
          <w:rStyle w:val="normaltextrun"/>
          <w:rFonts w:ascii="Arial" w:hAnsi="Arial" w:cs="Arial"/>
          <w:sz w:val="22"/>
          <w:szCs w:val="22"/>
        </w:rPr>
        <w:t>srednjenaponske</w:t>
      </w:r>
      <w:proofErr w:type="spellEnd"/>
      <w:r w:rsidRPr="00262FE9">
        <w:rPr>
          <w:rStyle w:val="normaltextrun"/>
          <w:rFonts w:ascii="Arial" w:hAnsi="Arial" w:cs="Arial"/>
          <w:sz w:val="22"/>
          <w:szCs w:val="22"/>
        </w:rPr>
        <w:t xml:space="preserve"> kabelske 10(20) kV distributivne mreže iz TS Lapad 110/20(10) kV i TS Srđ 110/20(10) kV; pri izgradnji spomenute </w:t>
      </w:r>
      <w:proofErr w:type="spellStart"/>
      <w:r w:rsidRPr="00262FE9">
        <w:rPr>
          <w:rStyle w:val="normaltextrun"/>
          <w:rFonts w:ascii="Arial" w:hAnsi="Arial" w:cs="Arial"/>
          <w:sz w:val="22"/>
          <w:szCs w:val="22"/>
        </w:rPr>
        <w:t>srednjenaponske</w:t>
      </w:r>
      <w:proofErr w:type="spellEnd"/>
      <w:r w:rsidRPr="00262FE9">
        <w:rPr>
          <w:rStyle w:val="normaltextrun"/>
          <w:rFonts w:ascii="Arial" w:hAnsi="Arial" w:cs="Arial"/>
          <w:sz w:val="22"/>
          <w:szCs w:val="22"/>
        </w:rPr>
        <w:t xml:space="preserve"> kabelske mreže iz predmetnih transformatorskih stanica potrebno je predvidjeti kabele nazivnog napona 12/20 kV, čime se stvaraju predispozicije za prelazak na 20 kV naponski nivo i ukidanje postojećeg 10 kV naponskog nivoa,</w:t>
      </w:r>
      <w:r w:rsidRPr="00262FE9">
        <w:rPr>
          <w:rStyle w:val="eop"/>
          <w:rFonts w:ascii="Arial" w:hAnsi="Arial" w:cs="Arial"/>
          <w:sz w:val="22"/>
          <w:szCs w:val="22"/>
        </w:rPr>
        <w:t> </w:t>
      </w:r>
    </w:p>
    <w:p w14:paraId="390BB4B3"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izgradnja dvostruke podmorske 20 kV kabelske veze </w:t>
      </w:r>
      <w:proofErr w:type="spellStart"/>
      <w:r w:rsidRPr="00262FE9">
        <w:rPr>
          <w:rStyle w:val="normaltextrun"/>
          <w:rFonts w:ascii="Arial" w:hAnsi="Arial" w:cs="Arial"/>
          <w:sz w:val="22"/>
          <w:szCs w:val="22"/>
        </w:rPr>
        <w:t>Solitudo</w:t>
      </w:r>
      <w:proofErr w:type="spellEnd"/>
      <w:r w:rsidRPr="00262FE9">
        <w:rPr>
          <w:rStyle w:val="normaltextrun"/>
          <w:rFonts w:ascii="Arial" w:hAnsi="Arial" w:cs="Arial"/>
          <w:sz w:val="22"/>
          <w:szCs w:val="22"/>
        </w:rPr>
        <w:t xml:space="preserve"> – Lozica – Mokošica,</w:t>
      </w:r>
      <w:r w:rsidRPr="00262FE9">
        <w:rPr>
          <w:rStyle w:val="eop"/>
          <w:rFonts w:ascii="Arial" w:hAnsi="Arial" w:cs="Arial"/>
          <w:sz w:val="22"/>
          <w:szCs w:val="22"/>
        </w:rPr>
        <w:t> </w:t>
      </w:r>
    </w:p>
    <w:p w14:paraId="11201AAF"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8.</w:t>
      </w:r>
      <w:r w:rsidRPr="00262FE9">
        <w:rPr>
          <w:rStyle w:val="tabchar"/>
          <w:rFonts w:ascii="Arial" w:hAnsi="Arial" w:cs="Arial"/>
          <w:sz w:val="22"/>
          <w:szCs w:val="22"/>
        </w:rPr>
        <w:t xml:space="preserve"> </w:t>
      </w:r>
      <w:r w:rsidRPr="00262FE9">
        <w:rPr>
          <w:rStyle w:val="normaltextrun"/>
          <w:rFonts w:ascii="Arial" w:hAnsi="Arial" w:cs="Arial"/>
          <w:sz w:val="22"/>
          <w:szCs w:val="22"/>
        </w:rPr>
        <w:t>izgradnja novih distributivnih transformatorskih stanica 10(20)/0,4 kV, kojih se dinamika izgradnje treba usuglasiti s dinamikom uređenja prostora i gradnjom novih sadržaja.</w:t>
      </w:r>
      <w:r w:rsidRPr="00262FE9">
        <w:rPr>
          <w:rStyle w:val="eop"/>
          <w:rFonts w:ascii="Arial" w:hAnsi="Arial" w:cs="Arial"/>
          <w:sz w:val="22"/>
          <w:szCs w:val="22"/>
        </w:rPr>
        <w:t> </w:t>
      </w:r>
    </w:p>
    <w:p w14:paraId="17AC7562"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4E1FE0DB"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Napajanje samih potrošača električnom energijom ostvaruje se preko distributivnih transformatorskih stanica (TS 10/0.4kV), a nužna je rekonstrukcija ili zamjena postojećih transformatorskih stanica novim tipskim transformatorskim stanicama sukladno važećim normama i propisima.</w:t>
      </w:r>
      <w:r w:rsidRPr="00262FE9">
        <w:rPr>
          <w:rStyle w:val="eop"/>
          <w:rFonts w:ascii="Arial" w:hAnsi="Arial" w:cs="Arial"/>
          <w:sz w:val="22"/>
          <w:szCs w:val="22"/>
        </w:rPr>
        <w:t> </w:t>
      </w:r>
    </w:p>
    <w:p w14:paraId="38020A80" w14:textId="77777777" w:rsidR="00232E1F" w:rsidRDefault="00232E1F"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41599B47"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Planirane nove distributivne transformatorske stanice 10(20)/0.4kV,</w:t>
      </w:r>
      <w:r w:rsidRPr="00262FE9">
        <w:rPr>
          <w:rStyle w:val="eop"/>
          <w:rFonts w:ascii="Arial" w:hAnsi="Arial" w:cs="Arial"/>
          <w:sz w:val="22"/>
          <w:szCs w:val="22"/>
        </w:rPr>
        <w:t> </w:t>
      </w:r>
    </w:p>
    <w:p w14:paraId="25A6D746"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TS Vrbica 10(20)/0.4kV,</w:t>
      </w:r>
      <w:r w:rsidRPr="00262FE9">
        <w:rPr>
          <w:rStyle w:val="eop"/>
          <w:rFonts w:ascii="Arial" w:hAnsi="Arial" w:cs="Arial"/>
          <w:sz w:val="22"/>
          <w:szCs w:val="22"/>
        </w:rPr>
        <w:t> </w:t>
      </w:r>
    </w:p>
    <w:p w14:paraId="0C9D622A"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TS Vrbica 2 10(20)/0.4kV,</w:t>
      </w:r>
      <w:r w:rsidRPr="00262FE9">
        <w:rPr>
          <w:rStyle w:val="eop"/>
          <w:rFonts w:ascii="Arial" w:hAnsi="Arial" w:cs="Arial"/>
          <w:sz w:val="22"/>
          <w:szCs w:val="22"/>
        </w:rPr>
        <w:t> </w:t>
      </w:r>
    </w:p>
    <w:p w14:paraId="0CCB8E8C"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TS Lozica 2 10(20)/0.4kV,</w:t>
      </w:r>
      <w:r w:rsidRPr="00262FE9">
        <w:rPr>
          <w:rStyle w:val="eop"/>
          <w:rFonts w:ascii="Arial" w:hAnsi="Arial" w:cs="Arial"/>
          <w:sz w:val="22"/>
          <w:szCs w:val="22"/>
        </w:rPr>
        <w:t> </w:t>
      </w:r>
    </w:p>
    <w:p w14:paraId="7828478E"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TS Lozica 3 10(20)/0.4kV,</w:t>
      </w:r>
      <w:r w:rsidRPr="00262FE9">
        <w:rPr>
          <w:rStyle w:val="eop"/>
          <w:rFonts w:ascii="Arial" w:hAnsi="Arial" w:cs="Arial"/>
          <w:sz w:val="22"/>
          <w:szCs w:val="22"/>
        </w:rPr>
        <w:t> </w:t>
      </w:r>
    </w:p>
    <w:p w14:paraId="3C4E035B" w14:textId="77777777" w:rsidR="00CC5DFE" w:rsidRPr="00262FE9" w:rsidRDefault="00CC5DFE" w:rsidP="00262FE9">
      <w:pPr>
        <w:pStyle w:val="paragraph"/>
        <w:spacing w:before="0" w:beforeAutospacing="0" w:after="0" w:afterAutospacing="0"/>
        <w:ind w:left="1440" w:hanging="7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TS Termoterapija 10(20)/0.4kV (na lokalitetu između Stare Mokošice i mosta dr. Franja Tuđmana),</w:t>
      </w:r>
      <w:r w:rsidRPr="00262FE9">
        <w:rPr>
          <w:rStyle w:val="eop"/>
          <w:rFonts w:ascii="Arial" w:hAnsi="Arial" w:cs="Arial"/>
          <w:sz w:val="22"/>
          <w:szCs w:val="22"/>
        </w:rPr>
        <w:t> </w:t>
      </w:r>
    </w:p>
    <w:p w14:paraId="17E37BC6"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TS Stara Mokošica 2 10(20)/0.4kV,</w:t>
      </w:r>
      <w:r w:rsidRPr="00262FE9">
        <w:rPr>
          <w:rStyle w:val="eop"/>
          <w:rFonts w:ascii="Arial" w:hAnsi="Arial" w:cs="Arial"/>
          <w:sz w:val="22"/>
          <w:szCs w:val="22"/>
        </w:rPr>
        <w:t> </w:t>
      </w:r>
    </w:p>
    <w:p w14:paraId="0D1019DF"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TS </w:t>
      </w:r>
      <w:proofErr w:type="spellStart"/>
      <w:r w:rsidRPr="00262FE9">
        <w:rPr>
          <w:rStyle w:val="normaltextrun"/>
          <w:rFonts w:ascii="Arial" w:hAnsi="Arial" w:cs="Arial"/>
          <w:sz w:val="22"/>
          <w:szCs w:val="22"/>
        </w:rPr>
        <w:t>Tamarić</w:t>
      </w:r>
      <w:proofErr w:type="spellEnd"/>
      <w:r w:rsidRPr="00262FE9">
        <w:rPr>
          <w:rStyle w:val="normaltextrun"/>
          <w:rFonts w:ascii="Arial" w:hAnsi="Arial" w:cs="Arial"/>
          <w:sz w:val="22"/>
          <w:szCs w:val="22"/>
        </w:rPr>
        <w:t xml:space="preserve"> 10(20)/0.4kV,</w:t>
      </w:r>
      <w:r w:rsidRPr="00262FE9">
        <w:rPr>
          <w:rStyle w:val="eop"/>
          <w:rFonts w:ascii="Arial" w:hAnsi="Arial" w:cs="Arial"/>
          <w:sz w:val="22"/>
          <w:szCs w:val="22"/>
        </w:rPr>
        <w:t> </w:t>
      </w:r>
    </w:p>
    <w:p w14:paraId="3DBD49AB"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TS </w:t>
      </w:r>
      <w:proofErr w:type="spellStart"/>
      <w:r w:rsidRPr="00262FE9">
        <w:rPr>
          <w:rStyle w:val="normaltextrun"/>
          <w:rFonts w:ascii="Arial" w:hAnsi="Arial" w:cs="Arial"/>
          <w:sz w:val="22"/>
          <w:szCs w:val="22"/>
        </w:rPr>
        <w:t>Solitudo</w:t>
      </w:r>
      <w:proofErr w:type="spellEnd"/>
      <w:r w:rsidRPr="00262FE9">
        <w:rPr>
          <w:rStyle w:val="normaltextrun"/>
          <w:rFonts w:ascii="Arial" w:hAnsi="Arial" w:cs="Arial"/>
          <w:sz w:val="22"/>
          <w:szCs w:val="22"/>
        </w:rPr>
        <w:t xml:space="preserve"> 10 (20)/0.4kV,</w:t>
      </w:r>
      <w:r w:rsidRPr="00262FE9">
        <w:rPr>
          <w:rStyle w:val="eop"/>
          <w:rFonts w:ascii="Arial" w:hAnsi="Arial" w:cs="Arial"/>
          <w:sz w:val="22"/>
          <w:szCs w:val="22"/>
        </w:rPr>
        <w:t> </w:t>
      </w:r>
    </w:p>
    <w:p w14:paraId="21BFEDCE"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TS </w:t>
      </w:r>
      <w:proofErr w:type="spellStart"/>
      <w:r w:rsidRPr="00262FE9">
        <w:rPr>
          <w:rStyle w:val="normaltextrun"/>
          <w:rFonts w:ascii="Arial" w:hAnsi="Arial" w:cs="Arial"/>
          <w:sz w:val="22"/>
          <w:szCs w:val="22"/>
        </w:rPr>
        <w:t>Solitudo</w:t>
      </w:r>
      <w:proofErr w:type="spellEnd"/>
      <w:r w:rsidRPr="00262FE9">
        <w:rPr>
          <w:rStyle w:val="normaltextrun"/>
          <w:rFonts w:ascii="Arial" w:hAnsi="Arial" w:cs="Arial"/>
          <w:sz w:val="22"/>
          <w:szCs w:val="22"/>
        </w:rPr>
        <w:t xml:space="preserve"> 3 10(20)/0.4kV,</w:t>
      </w:r>
      <w:r w:rsidRPr="00262FE9">
        <w:rPr>
          <w:rStyle w:val="eop"/>
          <w:rFonts w:ascii="Arial" w:hAnsi="Arial" w:cs="Arial"/>
          <w:sz w:val="22"/>
          <w:szCs w:val="22"/>
        </w:rPr>
        <w:t> </w:t>
      </w:r>
    </w:p>
    <w:p w14:paraId="5B12B2A7"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TS </w:t>
      </w:r>
      <w:proofErr w:type="spellStart"/>
      <w:r w:rsidRPr="00262FE9">
        <w:rPr>
          <w:rStyle w:val="normaltextrun"/>
          <w:rFonts w:ascii="Arial" w:hAnsi="Arial" w:cs="Arial"/>
          <w:sz w:val="22"/>
          <w:szCs w:val="22"/>
        </w:rPr>
        <w:t>Solitudo</w:t>
      </w:r>
      <w:proofErr w:type="spellEnd"/>
      <w:r w:rsidRPr="00262FE9">
        <w:rPr>
          <w:rStyle w:val="normaltextrun"/>
          <w:rFonts w:ascii="Arial" w:hAnsi="Arial" w:cs="Arial"/>
          <w:sz w:val="22"/>
          <w:szCs w:val="22"/>
        </w:rPr>
        <w:t xml:space="preserve"> 4 10(20)/0.4kV,</w:t>
      </w:r>
      <w:r w:rsidRPr="00262FE9">
        <w:rPr>
          <w:rStyle w:val="eop"/>
          <w:rFonts w:ascii="Arial" w:hAnsi="Arial" w:cs="Arial"/>
          <w:sz w:val="22"/>
          <w:szCs w:val="22"/>
        </w:rPr>
        <w:t> </w:t>
      </w:r>
    </w:p>
    <w:p w14:paraId="775CA10F"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TS </w:t>
      </w:r>
      <w:proofErr w:type="spellStart"/>
      <w:r w:rsidRPr="00262FE9">
        <w:rPr>
          <w:rStyle w:val="normaltextrun"/>
          <w:rFonts w:ascii="Arial" w:hAnsi="Arial" w:cs="Arial"/>
          <w:sz w:val="22"/>
          <w:szCs w:val="22"/>
        </w:rPr>
        <w:t>Solitudo</w:t>
      </w:r>
      <w:proofErr w:type="spellEnd"/>
      <w:r w:rsidRPr="00262FE9">
        <w:rPr>
          <w:rStyle w:val="normaltextrun"/>
          <w:rFonts w:ascii="Arial" w:hAnsi="Arial" w:cs="Arial"/>
          <w:sz w:val="22"/>
          <w:szCs w:val="22"/>
        </w:rPr>
        <w:t xml:space="preserve"> 5 10(20)/0.4kV,</w:t>
      </w:r>
      <w:r w:rsidRPr="00262FE9">
        <w:rPr>
          <w:rStyle w:val="eop"/>
          <w:rFonts w:ascii="Arial" w:hAnsi="Arial" w:cs="Arial"/>
          <w:sz w:val="22"/>
          <w:szCs w:val="22"/>
        </w:rPr>
        <w:t> </w:t>
      </w:r>
    </w:p>
    <w:p w14:paraId="379BA7F9"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TS Babin Kuk 10(20)/0.4kV,</w:t>
      </w:r>
      <w:r w:rsidRPr="00262FE9">
        <w:rPr>
          <w:rStyle w:val="eop"/>
          <w:rFonts w:ascii="Arial" w:hAnsi="Arial" w:cs="Arial"/>
          <w:sz w:val="22"/>
          <w:szCs w:val="22"/>
        </w:rPr>
        <w:t> </w:t>
      </w:r>
    </w:p>
    <w:p w14:paraId="6987C81B"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TS Glavica Babin Kuka 10(20)/0.4kV,</w:t>
      </w:r>
      <w:r w:rsidRPr="00262FE9">
        <w:rPr>
          <w:rStyle w:val="eop"/>
          <w:rFonts w:ascii="Arial" w:hAnsi="Arial" w:cs="Arial"/>
          <w:sz w:val="22"/>
          <w:szCs w:val="22"/>
        </w:rPr>
        <w:t> </w:t>
      </w:r>
    </w:p>
    <w:p w14:paraId="1914AD0C"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Nove TS na lokalitetu naselja </w:t>
      </w:r>
      <w:proofErr w:type="spellStart"/>
      <w:r w:rsidRPr="00262FE9">
        <w:rPr>
          <w:rStyle w:val="normaltextrun"/>
          <w:rFonts w:ascii="Arial" w:hAnsi="Arial" w:cs="Arial"/>
          <w:sz w:val="22"/>
          <w:szCs w:val="22"/>
        </w:rPr>
        <w:t>Tamarić</w:t>
      </w:r>
      <w:proofErr w:type="spellEnd"/>
      <w:r w:rsidRPr="00262FE9">
        <w:rPr>
          <w:rStyle w:val="normaltextrun"/>
          <w:rFonts w:ascii="Arial" w:hAnsi="Arial" w:cs="Arial"/>
          <w:sz w:val="22"/>
          <w:szCs w:val="22"/>
        </w:rPr>
        <w:t xml:space="preserve"> sukladno planu užeg područja,</w:t>
      </w:r>
      <w:r w:rsidRPr="00262FE9">
        <w:rPr>
          <w:rStyle w:val="eop"/>
          <w:rFonts w:ascii="Arial" w:hAnsi="Arial" w:cs="Arial"/>
          <w:sz w:val="22"/>
          <w:szCs w:val="22"/>
        </w:rPr>
        <w:t> </w:t>
      </w:r>
    </w:p>
    <w:p w14:paraId="493F54CA"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TS Ombla 10(20)/0.4kV (na izvoru rijeke Omble),</w:t>
      </w:r>
      <w:r w:rsidRPr="00262FE9">
        <w:rPr>
          <w:rStyle w:val="eop"/>
          <w:rFonts w:ascii="Arial" w:hAnsi="Arial" w:cs="Arial"/>
          <w:sz w:val="22"/>
          <w:szCs w:val="22"/>
        </w:rPr>
        <w:t> </w:t>
      </w:r>
    </w:p>
    <w:p w14:paraId="1DA4A266"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16.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TS </w:t>
      </w:r>
      <w:proofErr w:type="spellStart"/>
      <w:r w:rsidRPr="00262FE9">
        <w:rPr>
          <w:rStyle w:val="normaltextrun"/>
          <w:rFonts w:ascii="Arial" w:hAnsi="Arial" w:cs="Arial"/>
          <w:sz w:val="22"/>
          <w:szCs w:val="22"/>
        </w:rPr>
        <w:t>Čajkovica</w:t>
      </w:r>
      <w:proofErr w:type="spellEnd"/>
      <w:r w:rsidRPr="00262FE9">
        <w:rPr>
          <w:rStyle w:val="normaltextrun"/>
          <w:rFonts w:ascii="Arial" w:hAnsi="Arial" w:cs="Arial"/>
          <w:sz w:val="22"/>
          <w:szCs w:val="22"/>
        </w:rPr>
        <w:t xml:space="preserve"> 10(20)/0.4kV (Komolac), </w:t>
      </w:r>
      <w:r w:rsidRPr="00262FE9">
        <w:rPr>
          <w:rStyle w:val="eop"/>
          <w:rFonts w:ascii="Arial" w:hAnsi="Arial" w:cs="Arial"/>
          <w:sz w:val="22"/>
          <w:szCs w:val="22"/>
        </w:rPr>
        <w:t> </w:t>
      </w:r>
    </w:p>
    <w:p w14:paraId="4FF6F4CD"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17. TS Gorica 3 10(20)/0.4kV,</w:t>
      </w:r>
      <w:r w:rsidRPr="00262FE9">
        <w:rPr>
          <w:rStyle w:val="eop"/>
          <w:rFonts w:ascii="Arial" w:hAnsi="Arial" w:cs="Arial"/>
          <w:sz w:val="22"/>
          <w:szCs w:val="22"/>
        </w:rPr>
        <w:t> </w:t>
      </w:r>
    </w:p>
    <w:p w14:paraId="501A3CD4"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18.</w:t>
      </w:r>
      <w:r w:rsidRPr="00262FE9">
        <w:rPr>
          <w:rStyle w:val="tabchar"/>
          <w:rFonts w:ascii="Arial" w:hAnsi="Arial" w:cs="Arial"/>
          <w:sz w:val="22"/>
          <w:szCs w:val="22"/>
        </w:rPr>
        <w:t xml:space="preserve"> </w:t>
      </w:r>
      <w:r w:rsidRPr="00262FE9">
        <w:rPr>
          <w:rStyle w:val="normaltextrun"/>
          <w:rFonts w:ascii="Arial" w:hAnsi="Arial" w:cs="Arial"/>
          <w:sz w:val="22"/>
          <w:szCs w:val="22"/>
        </w:rPr>
        <w:t>TS Gorica 4 10(20)/0.4kV,</w:t>
      </w:r>
      <w:r w:rsidRPr="00262FE9">
        <w:rPr>
          <w:rStyle w:val="eop"/>
          <w:rFonts w:ascii="Arial" w:hAnsi="Arial" w:cs="Arial"/>
          <w:sz w:val="22"/>
          <w:szCs w:val="22"/>
        </w:rPr>
        <w:t> </w:t>
      </w:r>
    </w:p>
    <w:p w14:paraId="199C817C"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19.</w:t>
      </w:r>
      <w:r w:rsidRPr="00262FE9">
        <w:rPr>
          <w:rStyle w:val="tabchar"/>
          <w:rFonts w:ascii="Arial" w:hAnsi="Arial" w:cs="Arial"/>
          <w:sz w:val="22"/>
          <w:szCs w:val="22"/>
        </w:rPr>
        <w:t xml:space="preserve"> </w:t>
      </w:r>
      <w:r w:rsidRPr="00262FE9">
        <w:rPr>
          <w:rStyle w:val="normaltextrun"/>
          <w:rFonts w:ascii="Arial" w:hAnsi="Arial" w:cs="Arial"/>
          <w:sz w:val="22"/>
          <w:szCs w:val="22"/>
        </w:rPr>
        <w:t>TS Palčica 10(20)/0.4kV (neposredno uz dječji vrtić Palčica),</w:t>
      </w:r>
      <w:r w:rsidRPr="00262FE9">
        <w:rPr>
          <w:rStyle w:val="eop"/>
          <w:rFonts w:ascii="Arial" w:hAnsi="Arial" w:cs="Arial"/>
          <w:sz w:val="22"/>
          <w:szCs w:val="22"/>
        </w:rPr>
        <w:t> </w:t>
      </w:r>
    </w:p>
    <w:p w14:paraId="24203E2D"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20.</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TS </w:t>
      </w:r>
      <w:proofErr w:type="spellStart"/>
      <w:r w:rsidRPr="00262FE9">
        <w:rPr>
          <w:rStyle w:val="normaltextrun"/>
          <w:rFonts w:ascii="Arial" w:hAnsi="Arial" w:cs="Arial"/>
          <w:sz w:val="22"/>
          <w:szCs w:val="22"/>
        </w:rPr>
        <w:t>Žarkovica</w:t>
      </w:r>
      <w:proofErr w:type="spellEnd"/>
      <w:r w:rsidRPr="00262FE9">
        <w:rPr>
          <w:rStyle w:val="normaltextrun"/>
          <w:rFonts w:ascii="Arial" w:hAnsi="Arial" w:cs="Arial"/>
          <w:sz w:val="22"/>
          <w:szCs w:val="22"/>
        </w:rPr>
        <w:t xml:space="preserve"> 10(20)/0.4kV,</w:t>
      </w:r>
      <w:r w:rsidRPr="00262FE9">
        <w:rPr>
          <w:rStyle w:val="eop"/>
          <w:rFonts w:ascii="Arial" w:hAnsi="Arial" w:cs="Arial"/>
          <w:sz w:val="22"/>
          <w:szCs w:val="22"/>
        </w:rPr>
        <w:t> </w:t>
      </w:r>
    </w:p>
    <w:p w14:paraId="03FE0CCF" w14:textId="77777777" w:rsidR="00CC5DFE" w:rsidRPr="00262FE9" w:rsidRDefault="00CC5DFE" w:rsidP="00262FE9">
      <w:pPr>
        <w:pStyle w:val="paragraph"/>
        <w:spacing w:before="0" w:beforeAutospacing="0" w:after="0" w:afterAutospacing="0"/>
        <w:ind w:left="135" w:firstLine="570"/>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TS Kardinala Stepinca 10(20)/0.4kV (u blizini hotela More).</w:t>
      </w:r>
      <w:r w:rsidRPr="00262FE9">
        <w:rPr>
          <w:rStyle w:val="eop"/>
          <w:rFonts w:ascii="Arial" w:hAnsi="Arial" w:cs="Arial"/>
          <w:sz w:val="22"/>
          <w:szCs w:val="22"/>
        </w:rPr>
        <w:t> </w:t>
      </w:r>
    </w:p>
    <w:p w14:paraId="443E071D"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1AA3B9EE"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 Mjesne TS 10(20)/0,4 kV trebaju biti postavljene uz kolnu javno-prometnu površinu, kao samostalne ili u sklopu drugih građevina. Ako se grade kao samostalne građevine trebaju biti udaljene od kolnika ulice minimalno 3,0 m i 1,0 od granice parcele. Obavezno je krajobrazno uređenje okoliša.</w:t>
      </w:r>
      <w:r w:rsidRPr="00262FE9">
        <w:rPr>
          <w:rStyle w:val="eop"/>
          <w:rFonts w:ascii="Arial" w:hAnsi="Arial" w:cs="Arial"/>
          <w:sz w:val="22"/>
          <w:szCs w:val="22"/>
        </w:rPr>
        <w:t> </w:t>
      </w:r>
    </w:p>
    <w:p w14:paraId="1620A380"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7D2D1646"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Mogu biti smještene i u zonama  javnih i zaštitnih zelenih površina sukladno posebnim propisima i </w:t>
      </w:r>
      <w:proofErr w:type="spellStart"/>
      <w:r w:rsidRPr="00262FE9">
        <w:rPr>
          <w:rStyle w:val="normaltextrun"/>
          <w:rFonts w:ascii="Arial" w:hAnsi="Arial" w:cs="Arial"/>
          <w:sz w:val="22"/>
          <w:szCs w:val="22"/>
        </w:rPr>
        <w:t>i</w:t>
      </w:r>
      <w:proofErr w:type="spellEnd"/>
      <w:r w:rsidRPr="00262FE9">
        <w:rPr>
          <w:rStyle w:val="normaltextrun"/>
          <w:rFonts w:ascii="Arial" w:hAnsi="Arial" w:cs="Arial"/>
          <w:sz w:val="22"/>
          <w:szCs w:val="22"/>
        </w:rPr>
        <w:t xml:space="preserve"> posebnim uvjetima krajobraznog uređenja pod uvjetom da ne narušavaju osnovne karakteristike zone unutar koje se planira smještaj.</w:t>
      </w:r>
      <w:r w:rsidRPr="00262FE9">
        <w:rPr>
          <w:rStyle w:val="eop"/>
          <w:rFonts w:ascii="Arial" w:hAnsi="Arial" w:cs="Arial"/>
          <w:sz w:val="22"/>
          <w:szCs w:val="22"/>
        </w:rPr>
        <w:t> </w:t>
      </w:r>
    </w:p>
    <w:p w14:paraId="45BC8526"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6C4CD73F"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Za potrebe izgradnje novih TS 10(20)/0.4kV nije nužno osigurati parkirno mjesto.</w:t>
      </w:r>
      <w:r w:rsidRPr="00262FE9">
        <w:rPr>
          <w:rStyle w:val="eop"/>
          <w:rFonts w:ascii="Arial" w:hAnsi="Arial" w:cs="Arial"/>
          <w:sz w:val="22"/>
          <w:szCs w:val="22"/>
        </w:rPr>
        <w:t> </w:t>
      </w:r>
    </w:p>
    <w:p w14:paraId="5AEA80EC" w14:textId="77777777" w:rsidR="00232E1F" w:rsidRDefault="00232E1F" w:rsidP="00232E1F">
      <w:pPr>
        <w:pStyle w:val="paragraph"/>
        <w:spacing w:before="0" w:beforeAutospacing="0" w:after="0" w:afterAutospacing="0"/>
        <w:jc w:val="both"/>
        <w:textAlignment w:val="baseline"/>
        <w:rPr>
          <w:rStyle w:val="normaltextrun"/>
          <w:rFonts w:ascii="Arial" w:hAnsi="Arial" w:cs="Arial"/>
          <w:sz w:val="22"/>
          <w:szCs w:val="22"/>
        </w:rPr>
      </w:pPr>
    </w:p>
    <w:p w14:paraId="7160D372" w14:textId="77777777" w:rsidR="00CC5DFE" w:rsidRPr="00262FE9" w:rsidRDefault="00CC5DFE" w:rsidP="00232E1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Prilikom projektiranja i izgradnje elektroenergetskih građevina naponskog nivoa 10(20) kV pridržavati se sljedećih odredbi:</w:t>
      </w:r>
      <w:r w:rsidRPr="00262FE9">
        <w:rPr>
          <w:rStyle w:val="eop"/>
          <w:rFonts w:ascii="Arial" w:hAnsi="Arial" w:cs="Arial"/>
          <w:sz w:val="22"/>
          <w:szCs w:val="22"/>
        </w:rPr>
        <w:t> </w:t>
      </w:r>
    </w:p>
    <w:p w14:paraId="2A9CA3F7" w14:textId="77777777" w:rsidR="00CC5DFE" w:rsidRPr="00262FE9" w:rsidRDefault="00CC5DFE" w:rsidP="006C29B3">
      <w:pPr>
        <w:pStyle w:val="paragraph"/>
        <w:numPr>
          <w:ilvl w:val="1"/>
          <w:numId w:val="34"/>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 xml:space="preserve">sva planirana </w:t>
      </w:r>
      <w:proofErr w:type="spellStart"/>
      <w:r w:rsidRPr="00262FE9">
        <w:rPr>
          <w:rStyle w:val="normaltextrun"/>
          <w:rFonts w:ascii="Arial" w:hAnsi="Arial" w:cs="Arial"/>
          <w:sz w:val="22"/>
          <w:szCs w:val="22"/>
        </w:rPr>
        <w:t>srednjenaponska</w:t>
      </w:r>
      <w:proofErr w:type="spellEnd"/>
      <w:r w:rsidRPr="00262FE9">
        <w:rPr>
          <w:rStyle w:val="normaltextrun"/>
          <w:rFonts w:ascii="Arial" w:hAnsi="Arial" w:cs="Arial"/>
          <w:sz w:val="22"/>
          <w:szCs w:val="22"/>
        </w:rPr>
        <w:t xml:space="preserve"> mreža treba biti građena za 20 kV napon</w:t>
      </w:r>
      <w:r w:rsidRPr="00262FE9">
        <w:rPr>
          <w:rStyle w:val="eop"/>
          <w:rFonts w:ascii="Arial" w:hAnsi="Arial" w:cs="Arial"/>
          <w:sz w:val="22"/>
          <w:szCs w:val="22"/>
        </w:rPr>
        <w:t> </w:t>
      </w:r>
    </w:p>
    <w:p w14:paraId="564B15C4" w14:textId="77777777" w:rsidR="00CC5DFE" w:rsidRPr="00262FE9" w:rsidRDefault="00CC5DFE" w:rsidP="006C29B3">
      <w:pPr>
        <w:pStyle w:val="paragraph"/>
        <w:numPr>
          <w:ilvl w:val="1"/>
          <w:numId w:val="34"/>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 xml:space="preserve">svi </w:t>
      </w:r>
      <w:proofErr w:type="spellStart"/>
      <w:r w:rsidRPr="00262FE9">
        <w:rPr>
          <w:rStyle w:val="normaltextrun"/>
          <w:rFonts w:ascii="Arial" w:hAnsi="Arial" w:cs="Arial"/>
          <w:sz w:val="22"/>
          <w:szCs w:val="22"/>
        </w:rPr>
        <w:t>srednjenaponski</w:t>
      </w:r>
      <w:proofErr w:type="spellEnd"/>
      <w:r w:rsidRPr="00262FE9">
        <w:rPr>
          <w:rStyle w:val="normaltextrun"/>
          <w:rFonts w:ascii="Arial" w:hAnsi="Arial" w:cs="Arial"/>
          <w:sz w:val="22"/>
          <w:szCs w:val="22"/>
        </w:rPr>
        <w:t xml:space="preserve"> kabelski vodovi biti će sa izolacijom od umreženog polietilena (XHE)</w:t>
      </w:r>
      <w:r w:rsidRPr="00262FE9">
        <w:rPr>
          <w:rStyle w:val="eop"/>
          <w:rFonts w:ascii="Arial" w:hAnsi="Arial" w:cs="Arial"/>
          <w:sz w:val="22"/>
          <w:szCs w:val="22"/>
        </w:rPr>
        <w:t> </w:t>
      </w:r>
    </w:p>
    <w:p w14:paraId="198EF4A5" w14:textId="77777777" w:rsidR="00CC5DFE" w:rsidRPr="00262FE9" w:rsidRDefault="00CC5DFE" w:rsidP="006C29B3">
      <w:pPr>
        <w:pStyle w:val="paragraph"/>
        <w:numPr>
          <w:ilvl w:val="1"/>
          <w:numId w:val="34"/>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 xml:space="preserve">sve nove transformatorske stanice srednji/niski napon do uvođenja 20 kV napona treba planirati sa  transformacijom 10(20)/0,4 kV , a nakon uvođenja 20 kV napona sa transformacijom 20/0,4 </w:t>
      </w:r>
      <w:proofErr w:type="spellStart"/>
      <w:r w:rsidRPr="00262FE9">
        <w:rPr>
          <w:rStyle w:val="normaltextrun"/>
          <w:rFonts w:ascii="Arial" w:hAnsi="Arial" w:cs="Arial"/>
          <w:sz w:val="22"/>
          <w:szCs w:val="22"/>
        </w:rPr>
        <w:t>kV.</w:t>
      </w:r>
      <w:proofErr w:type="spellEnd"/>
      <w:r w:rsidRPr="00262FE9">
        <w:rPr>
          <w:rStyle w:val="eop"/>
          <w:rFonts w:ascii="Arial" w:hAnsi="Arial" w:cs="Arial"/>
          <w:sz w:val="22"/>
          <w:szCs w:val="22"/>
        </w:rPr>
        <w:t> </w:t>
      </w:r>
    </w:p>
    <w:p w14:paraId="1C4C1BC2" w14:textId="77777777" w:rsidR="00CC5DFE" w:rsidRPr="00262FE9" w:rsidRDefault="00CC5DFE" w:rsidP="006C29B3">
      <w:pPr>
        <w:pStyle w:val="paragraph"/>
        <w:numPr>
          <w:ilvl w:val="1"/>
          <w:numId w:val="34"/>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kod svih postojećih transformatorskih stanica s 10 kV opremom trebat će kod prijelaza na pogon s 20 kV naponom zamijeniti 10 kV opremu s odgovarajućom 20 kV opremom.</w:t>
      </w:r>
      <w:r w:rsidRPr="00262FE9">
        <w:rPr>
          <w:rStyle w:val="eop"/>
          <w:rFonts w:ascii="Arial" w:hAnsi="Arial" w:cs="Arial"/>
          <w:sz w:val="22"/>
          <w:szCs w:val="22"/>
        </w:rPr>
        <w:t> </w:t>
      </w:r>
    </w:p>
    <w:p w14:paraId="2ED1B5B3"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 xml:space="preserve">Sukladno navedenim zahtjevima prilikom planiranja </w:t>
      </w:r>
      <w:proofErr w:type="spellStart"/>
      <w:r w:rsidRPr="00262FE9">
        <w:rPr>
          <w:rStyle w:val="normaltextrun"/>
          <w:rFonts w:ascii="Arial" w:hAnsi="Arial" w:cs="Arial"/>
          <w:sz w:val="22"/>
          <w:szCs w:val="22"/>
        </w:rPr>
        <w:t>srednjonaponske</w:t>
      </w:r>
      <w:proofErr w:type="spellEnd"/>
      <w:r w:rsidRPr="00262FE9">
        <w:rPr>
          <w:rStyle w:val="normaltextrun"/>
          <w:rFonts w:ascii="Arial" w:hAnsi="Arial" w:cs="Arial"/>
          <w:sz w:val="22"/>
          <w:szCs w:val="22"/>
        </w:rPr>
        <w:t xml:space="preserve"> mreže potrebno je:</w:t>
      </w:r>
      <w:r w:rsidRPr="00262FE9">
        <w:rPr>
          <w:rStyle w:val="eop"/>
          <w:rFonts w:ascii="Arial" w:hAnsi="Arial" w:cs="Arial"/>
          <w:sz w:val="22"/>
          <w:szCs w:val="22"/>
        </w:rPr>
        <w:t> </w:t>
      </w:r>
    </w:p>
    <w:p w14:paraId="3E344DCC" w14:textId="77777777" w:rsidR="00CC5DFE" w:rsidRPr="00262FE9" w:rsidRDefault="00CC5DFE" w:rsidP="006C29B3">
      <w:pPr>
        <w:pStyle w:val="paragraph"/>
        <w:numPr>
          <w:ilvl w:val="1"/>
          <w:numId w:val="35"/>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koristiti jednožilne </w:t>
      </w:r>
      <w:proofErr w:type="spellStart"/>
      <w:r w:rsidRPr="00262FE9">
        <w:rPr>
          <w:rStyle w:val="normaltextrun"/>
          <w:rFonts w:ascii="Arial" w:hAnsi="Arial" w:cs="Arial"/>
          <w:sz w:val="22"/>
          <w:szCs w:val="22"/>
        </w:rPr>
        <w:t>srednjenaponske</w:t>
      </w:r>
      <w:proofErr w:type="spellEnd"/>
      <w:r w:rsidRPr="00262FE9">
        <w:rPr>
          <w:rStyle w:val="normaltextrun"/>
          <w:rFonts w:ascii="Arial" w:hAnsi="Arial" w:cs="Arial"/>
          <w:sz w:val="22"/>
          <w:szCs w:val="22"/>
        </w:rPr>
        <w:t xml:space="preserve"> kabele koji će neposredno nakon puštanja u rad raditi pod 10 kV naponom, a nakon što distributer stvori sve nužne preduvjete za prelazak na 20 kV naponski nivo na cjelokupnom području predmetni kabelski vodovi omogućuju rad istih pod 20 kV naponom</w:t>
      </w:r>
      <w:r w:rsidRPr="00262FE9">
        <w:rPr>
          <w:rStyle w:val="eop"/>
          <w:rFonts w:ascii="Arial" w:hAnsi="Arial" w:cs="Arial"/>
          <w:sz w:val="22"/>
          <w:szCs w:val="22"/>
        </w:rPr>
        <w:t> </w:t>
      </w:r>
    </w:p>
    <w:p w14:paraId="779966AB" w14:textId="77777777" w:rsidR="00CC5DFE" w:rsidRPr="00262FE9" w:rsidRDefault="00CC5DFE" w:rsidP="006C29B3">
      <w:pPr>
        <w:pStyle w:val="paragraph"/>
        <w:numPr>
          <w:ilvl w:val="1"/>
          <w:numId w:val="35"/>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 xml:space="preserve">predvidjeti ugradnju PEHD cijevi duž trasa </w:t>
      </w:r>
      <w:proofErr w:type="spellStart"/>
      <w:r w:rsidRPr="00262FE9">
        <w:rPr>
          <w:rStyle w:val="normaltextrun"/>
          <w:rFonts w:ascii="Arial" w:hAnsi="Arial" w:cs="Arial"/>
          <w:sz w:val="22"/>
          <w:szCs w:val="22"/>
        </w:rPr>
        <w:t>srednjenaponskih</w:t>
      </w:r>
      <w:proofErr w:type="spellEnd"/>
      <w:r w:rsidRPr="00262FE9">
        <w:rPr>
          <w:rStyle w:val="normaltextrun"/>
          <w:rFonts w:ascii="Arial" w:hAnsi="Arial" w:cs="Arial"/>
          <w:sz w:val="22"/>
          <w:szCs w:val="22"/>
        </w:rPr>
        <w:t xml:space="preserve"> vodova s potrebnim zdencima (T – spoj pokraj svih transformatorskih stanica 10(20)/0,4 kV)</w:t>
      </w:r>
      <w:r w:rsidRPr="00262FE9">
        <w:rPr>
          <w:rStyle w:val="eop"/>
          <w:rFonts w:ascii="Arial" w:hAnsi="Arial" w:cs="Arial"/>
          <w:sz w:val="22"/>
          <w:szCs w:val="22"/>
        </w:rPr>
        <w:t> </w:t>
      </w:r>
    </w:p>
    <w:p w14:paraId="5304ACF9" w14:textId="77777777" w:rsidR="00CC5DFE" w:rsidRPr="00262FE9" w:rsidRDefault="00CC5DFE" w:rsidP="006C29B3">
      <w:pPr>
        <w:pStyle w:val="paragraph"/>
        <w:numPr>
          <w:ilvl w:val="1"/>
          <w:numId w:val="35"/>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 xml:space="preserve">srednje naponsku mrežu planirati na način da sve transformatorske stanice na predmetnom lokalitetu imaju mogućnost dvostranog napajanja (dvostrano napajanje osigurava urednu opskrbu električnom energijom i u slučajevima kvarova na pojedinim </w:t>
      </w:r>
      <w:proofErr w:type="spellStart"/>
      <w:r w:rsidRPr="00262FE9">
        <w:rPr>
          <w:rStyle w:val="normaltextrun"/>
          <w:rFonts w:ascii="Arial" w:hAnsi="Arial" w:cs="Arial"/>
          <w:sz w:val="22"/>
          <w:szCs w:val="22"/>
        </w:rPr>
        <w:t>srednjenaponskim</w:t>
      </w:r>
      <w:proofErr w:type="spellEnd"/>
      <w:r w:rsidRPr="00262FE9">
        <w:rPr>
          <w:rStyle w:val="normaltextrun"/>
          <w:rFonts w:ascii="Arial" w:hAnsi="Arial" w:cs="Arial"/>
          <w:sz w:val="22"/>
          <w:szCs w:val="22"/>
        </w:rPr>
        <w:t xml:space="preserve"> kabelskim vodovima)</w:t>
      </w:r>
      <w:r w:rsidRPr="00262FE9">
        <w:rPr>
          <w:rStyle w:val="eop"/>
          <w:rFonts w:ascii="Arial" w:hAnsi="Arial" w:cs="Arial"/>
          <w:sz w:val="22"/>
          <w:szCs w:val="22"/>
        </w:rPr>
        <w:t> </w:t>
      </w:r>
    </w:p>
    <w:p w14:paraId="756CBA39" w14:textId="77777777" w:rsidR="00CC5DFE" w:rsidRPr="00262FE9" w:rsidRDefault="00CC5DFE" w:rsidP="006C29B3">
      <w:pPr>
        <w:pStyle w:val="paragraph"/>
        <w:numPr>
          <w:ilvl w:val="1"/>
          <w:numId w:val="35"/>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 xml:space="preserve">smještaj elektrodistribucijskih vodova odrediti koridorom širine 2m za planirane 10(20) kV </w:t>
      </w:r>
      <w:proofErr w:type="spellStart"/>
      <w:r w:rsidRPr="00262FE9">
        <w:rPr>
          <w:rStyle w:val="normaltextrun"/>
          <w:rFonts w:ascii="Arial" w:hAnsi="Arial" w:cs="Arial"/>
          <w:sz w:val="22"/>
          <w:szCs w:val="22"/>
        </w:rPr>
        <w:t>srednjenaponske</w:t>
      </w:r>
      <w:proofErr w:type="spellEnd"/>
      <w:r w:rsidRPr="00262FE9">
        <w:rPr>
          <w:rStyle w:val="normaltextrun"/>
          <w:rFonts w:ascii="Arial" w:hAnsi="Arial" w:cs="Arial"/>
          <w:sz w:val="22"/>
          <w:szCs w:val="22"/>
        </w:rPr>
        <w:t xml:space="preserve"> kabele.</w:t>
      </w:r>
      <w:r w:rsidRPr="00262FE9">
        <w:rPr>
          <w:rStyle w:val="eop"/>
          <w:rFonts w:ascii="Arial" w:hAnsi="Arial" w:cs="Arial"/>
          <w:sz w:val="22"/>
          <w:szCs w:val="22"/>
        </w:rPr>
        <w:t> </w:t>
      </w:r>
    </w:p>
    <w:p w14:paraId="673120E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(11) Za sve transformatorske stanice potrebno je predvidjeti koridor za </w:t>
      </w:r>
      <w:proofErr w:type="spellStart"/>
      <w:r w:rsidRPr="00262FE9">
        <w:rPr>
          <w:rStyle w:val="normaltextrun"/>
          <w:rFonts w:ascii="Arial" w:hAnsi="Arial" w:cs="Arial"/>
          <w:sz w:val="22"/>
          <w:szCs w:val="22"/>
        </w:rPr>
        <w:t>srednjenaponske</w:t>
      </w:r>
      <w:proofErr w:type="spellEnd"/>
      <w:r w:rsidRPr="00262FE9">
        <w:rPr>
          <w:rStyle w:val="normaltextrun"/>
          <w:rFonts w:ascii="Arial" w:hAnsi="Arial" w:cs="Arial"/>
          <w:sz w:val="22"/>
          <w:szCs w:val="22"/>
        </w:rPr>
        <w:t xml:space="preserve"> priključne 10(20)kV vodove.</w:t>
      </w:r>
      <w:r w:rsidRPr="00262FE9">
        <w:rPr>
          <w:rStyle w:val="eop"/>
          <w:rFonts w:ascii="Arial" w:hAnsi="Arial" w:cs="Arial"/>
          <w:sz w:val="22"/>
          <w:szCs w:val="22"/>
        </w:rPr>
        <w:t> </w:t>
      </w:r>
    </w:p>
    <w:p w14:paraId="62C74176"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1273106"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(12) Sukladno posebnim propisima moguća je izgradnja novih distributivnih stanica 10(20)/0.4 kV i </w:t>
      </w:r>
      <w:proofErr w:type="spellStart"/>
      <w:r w:rsidRPr="00262FE9">
        <w:rPr>
          <w:rStyle w:val="normaltextrun"/>
          <w:rFonts w:ascii="Arial" w:hAnsi="Arial" w:cs="Arial"/>
          <w:sz w:val="22"/>
          <w:szCs w:val="22"/>
        </w:rPr>
        <w:t>srednjenaponskih</w:t>
      </w:r>
      <w:proofErr w:type="spellEnd"/>
      <w:r w:rsidRPr="00262FE9">
        <w:rPr>
          <w:rStyle w:val="normaltextrun"/>
          <w:rFonts w:ascii="Arial" w:hAnsi="Arial" w:cs="Arial"/>
          <w:sz w:val="22"/>
          <w:szCs w:val="22"/>
        </w:rPr>
        <w:t xml:space="preserve"> 10(20) kV kabelskih vodova za potrebe priključenja na EES novih infrastrukturnih objekata neovisno o tome jesu li prikazani u grafičkom dijelu Plana.</w:t>
      </w:r>
      <w:r w:rsidRPr="00262FE9">
        <w:rPr>
          <w:rStyle w:val="eop"/>
          <w:rFonts w:ascii="Arial" w:hAnsi="Arial" w:cs="Arial"/>
          <w:sz w:val="22"/>
          <w:szCs w:val="22"/>
        </w:rPr>
        <w:t> </w:t>
      </w:r>
    </w:p>
    <w:p w14:paraId="27906EE6"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Izgradnju novih distributivnih transformatorskih stanica planirati sukladno potrebama. Transformatorske stanice mogu biti:</w:t>
      </w:r>
      <w:r w:rsidRPr="00262FE9">
        <w:rPr>
          <w:rStyle w:val="eop"/>
          <w:rFonts w:ascii="Arial" w:hAnsi="Arial" w:cs="Arial"/>
          <w:sz w:val="22"/>
          <w:szCs w:val="22"/>
        </w:rPr>
        <w:t> </w:t>
      </w:r>
    </w:p>
    <w:p w14:paraId="6AFB3E7A" w14:textId="77777777" w:rsidR="00CC5DFE" w:rsidRPr="00262FE9" w:rsidRDefault="00CC5DFE" w:rsidP="006C29B3">
      <w:pPr>
        <w:pStyle w:val="paragraph"/>
        <w:numPr>
          <w:ilvl w:val="1"/>
          <w:numId w:val="36"/>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Tipski samostojeći objekti s jednim ili dva energetska transformatora (tipska rješenja)</w:t>
      </w:r>
      <w:r w:rsidRPr="00262FE9">
        <w:rPr>
          <w:rStyle w:val="eop"/>
          <w:rFonts w:ascii="Arial" w:hAnsi="Arial" w:cs="Arial"/>
          <w:sz w:val="22"/>
          <w:szCs w:val="22"/>
        </w:rPr>
        <w:t> </w:t>
      </w:r>
    </w:p>
    <w:p w14:paraId="4398AEC1" w14:textId="77777777" w:rsidR="00CC5DFE" w:rsidRPr="00262FE9" w:rsidRDefault="00CC5DFE" w:rsidP="006C29B3">
      <w:pPr>
        <w:pStyle w:val="paragraph"/>
        <w:numPr>
          <w:ilvl w:val="1"/>
          <w:numId w:val="36"/>
        </w:numPr>
        <w:spacing w:before="0" w:beforeAutospacing="0" w:after="0" w:afterAutospacing="0"/>
        <w:ind w:left="709" w:hanging="425"/>
        <w:jc w:val="both"/>
        <w:textAlignment w:val="baseline"/>
        <w:rPr>
          <w:rFonts w:ascii="Arial" w:hAnsi="Arial" w:cs="Arial"/>
          <w:sz w:val="22"/>
          <w:szCs w:val="22"/>
        </w:rPr>
      </w:pPr>
      <w:r w:rsidRPr="00262FE9">
        <w:rPr>
          <w:rStyle w:val="normaltextrun"/>
          <w:rFonts w:ascii="Arial" w:hAnsi="Arial" w:cs="Arial"/>
          <w:sz w:val="22"/>
          <w:szCs w:val="22"/>
        </w:rPr>
        <w:t>Zidani  samostojeći  objekti  s  jednim  ili  dva  energetska  transformatora  (netipska rješenja)</w:t>
      </w:r>
      <w:r w:rsidRPr="00262FE9">
        <w:rPr>
          <w:rStyle w:val="eop"/>
          <w:rFonts w:ascii="Arial" w:hAnsi="Arial" w:cs="Arial"/>
          <w:sz w:val="22"/>
          <w:szCs w:val="22"/>
        </w:rPr>
        <w:t> </w:t>
      </w:r>
    </w:p>
    <w:p w14:paraId="5374F34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Lokacije transformatorskih stanica trebaju omogućiti neometan pristup u </w:t>
      </w:r>
      <w:proofErr w:type="spellStart"/>
      <w:r w:rsidRPr="00262FE9">
        <w:rPr>
          <w:rStyle w:val="normaltextrun"/>
          <w:rFonts w:ascii="Arial" w:hAnsi="Arial" w:cs="Arial"/>
          <w:sz w:val="22"/>
          <w:szCs w:val="22"/>
        </w:rPr>
        <w:t>poslužne</w:t>
      </w:r>
      <w:proofErr w:type="spellEnd"/>
      <w:r w:rsidRPr="00262FE9">
        <w:rPr>
          <w:rStyle w:val="normaltextrun"/>
          <w:rFonts w:ascii="Arial" w:hAnsi="Arial" w:cs="Arial"/>
          <w:sz w:val="22"/>
          <w:szCs w:val="22"/>
        </w:rPr>
        <w:t xml:space="preserve"> prostore i pristup s lokalnog puta. Građevine moraju zadovoljiti bitne zahtjeve u odnosu na mehaničku otpornost i stabilnost, sigurnost u slučaju požara, higijenu, zdravlje i okoliš, sigurnost u korištenju, zaštitu od buke, uštedu energije i toplinsku zaštitu.</w:t>
      </w:r>
      <w:r w:rsidRPr="00262FE9">
        <w:rPr>
          <w:rStyle w:val="eop"/>
          <w:rFonts w:ascii="Arial" w:hAnsi="Arial" w:cs="Arial"/>
          <w:sz w:val="22"/>
          <w:szCs w:val="22"/>
        </w:rPr>
        <w:t> </w:t>
      </w:r>
    </w:p>
    <w:p w14:paraId="48A52050"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01D58824"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(13) Trase zračnih visokonaponskih vodova koje prolaze kroz obuhvat zaštićenog krajobraza potrebno je planirati kao podzemne. Postojeće zračne vodove potrebno </w:t>
      </w:r>
      <w:proofErr w:type="spellStart"/>
      <w:r w:rsidRPr="00262FE9">
        <w:rPr>
          <w:rStyle w:val="normaltextrun"/>
          <w:rFonts w:ascii="Arial" w:hAnsi="Arial" w:cs="Arial"/>
          <w:sz w:val="22"/>
          <w:szCs w:val="22"/>
        </w:rPr>
        <w:t>kablirati</w:t>
      </w:r>
      <w:proofErr w:type="spellEnd"/>
      <w:r w:rsidRPr="00262FE9">
        <w:rPr>
          <w:rStyle w:val="normaltextrun"/>
          <w:rFonts w:ascii="Arial" w:hAnsi="Arial" w:cs="Arial"/>
          <w:sz w:val="22"/>
          <w:szCs w:val="22"/>
        </w:rPr>
        <w:t xml:space="preserve"> na užem području grada.</w:t>
      </w:r>
      <w:r w:rsidRPr="00262FE9">
        <w:rPr>
          <w:rStyle w:val="eop"/>
          <w:rFonts w:ascii="Arial" w:hAnsi="Arial" w:cs="Arial"/>
          <w:sz w:val="22"/>
          <w:szCs w:val="22"/>
        </w:rPr>
        <w:t> </w:t>
      </w:r>
    </w:p>
    <w:p w14:paraId="77D46FD7"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BD3961A"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(14) Na gradskom području Dubrovnika određena je daljnja gradnja i rekonstrukcija javne rasvjete uz sve javno-prometne površine s posebnim rješenjima osvjetljenja spomenika kulture.</w:t>
      </w:r>
      <w:r w:rsidRPr="00262FE9">
        <w:rPr>
          <w:rStyle w:val="eop"/>
          <w:rFonts w:ascii="Arial" w:hAnsi="Arial" w:cs="Arial"/>
          <w:sz w:val="22"/>
          <w:szCs w:val="22"/>
        </w:rPr>
        <w:t> </w:t>
      </w:r>
    </w:p>
    <w:p w14:paraId="6F322BC0"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2C54973"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(15) Javna rasvjeta obuhvaćena je u liniji zahvata uređenja terena. Napajanje javne rasvjete izvodi se iz postojećih i planiranih TS 10(20)/0,4kV.</w:t>
      </w:r>
      <w:r w:rsidRPr="00262FE9">
        <w:rPr>
          <w:rStyle w:val="eop"/>
          <w:rFonts w:ascii="Arial" w:hAnsi="Arial" w:cs="Arial"/>
          <w:sz w:val="22"/>
          <w:szCs w:val="22"/>
        </w:rPr>
        <w:t> </w:t>
      </w:r>
    </w:p>
    <w:p w14:paraId="159FC5C7"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D7326A8"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(16) Moguće je, do izgradnje visokotlačnih magistralnih plinovoda, </w:t>
      </w:r>
      <w:proofErr w:type="spellStart"/>
      <w:r w:rsidRPr="00262FE9">
        <w:rPr>
          <w:rStyle w:val="normaltextrun"/>
          <w:rFonts w:ascii="Arial" w:hAnsi="Arial" w:cs="Arial"/>
          <w:sz w:val="22"/>
          <w:szCs w:val="22"/>
        </w:rPr>
        <w:t>plinifikacija</w:t>
      </w:r>
      <w:proofErr w:type="spellEnd"/>
      <w:r w:rsidRPr="00262FE9">
        <w:rPr>
          <w:rStyle w:val="normaltextrun"/>
          <w:rFonts w:ascii="Arial" w:hAnsi="Arial" w:cs="Arial"/>
          <w:sz w:val="22"/>
          <w:szCs w:val="22"/>
        </w:rPr>
        <w:t xml:space="preserve"> većih urbanih središta miješanim odnosno isparenim ukapljenim naftnim plinom (tzv. ''satelitska plinska opskrba'' – za veća konzumna područja) na području Grada Dubrovnika.</w:t>
      </w:r>
      <w:r w:rsidRPr="00262FE9">
        <w:rPr>
          <w:rStyle w:val="eop"/>
          <w:rFonts w:ascii="Arial" w:hAnsi="Arial" w:cs="Arial"/>
          <w:sz w:val="22"/>
          <w:szCs w:val="22"/>
        </w:rPr>
        <w:t> </w:t>
      </w:r>
    </w:p>
    <w:p w14:paraId="359EB9D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54B8F5F"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88.a</w:t>
      </w:r>
      <w:r w:rsidRPr="00262FE9">
        <w:rPr>
          <w:rStyle w:val="eop"/>
          <w:rFonts w:ascii="Arial" w:hAnsi="Arial" w:cs="Arial"/>
          <w:sz w:val="22"/>
          <w:szCs w:val="22"/>
        </w:rPr>
        <w:t> </w:t>
      </w:r>
    </w:p>
    <w:p w14:paraId="5EC8006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9C582C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Na gradskom području Dubrovnika moguće je korištenje i drugim, alternativnim energetskim izvorima - sunčeve energije, mora i sl.</w:t>
      </w:r>
      <w:r w:rsidRPr="00262FE9">
        <w:rPr>
          <w:rStyle w:val="eop"/>
          <w:rFonts w:ascii="Arial" w:hAnsi="Arial" w:cs="Arial"/>
          <w:sz w:val="22"/>
          <w:szCs w:val="22"/>
        </w:rPr>
        <w:t> </w:t>
      </w:r>
    </w:p>
    <w:p w14:paraId="69361D8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skladu s planom višeg reda potrebno je poticati izgradnju obnovljivih izvora energije. Građevine koje služe iskorištavanju obnovljivih izvora energije smiju se smještati unutar građevnog područja pod uvjetom da ne ugrožavaju okoliš te vrijednosti kulturne baštine i krajobraza.</w:t>
      </w:r>
      <w:r w:rsidRPr="00262FE9">
        <w:rPr>
          <w:rStyle w:val="eop"/>
          <w:rFonts w:ascii="Arial" w:hAnsi="Arial" w:cs="Arial"/>
          <w:sz w:val="22"/>
          <w:szCs w:val="22"/>
        </w:rPr>
        <w:t> </w:t>
      </w:r>
    </w:p>
    <w:p w14:paraId="5C18723A"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0E30A44"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Postavljanje sunčanih kolektora ne dopušta se unutar povijesne jezgre Dubrovnika, na kontaktnom području povijesne jezgre i na pojedinačnim zaštićenim i evidentiranim spomenicima kulture.</w:t>
      </w:r>
      <w:r w:rsidRPr="00262FE9">
        <w:rPr>
          <w:rStyle w:val="eop"/>
          <w:rFonts w:ascii="Arial" w:hAnsi="Arial" w:cs="Arial"/>
          <w:sz w:val="22"/>
          <w:szCs w:val="22"/>
        </w:rPr>
        <w:t> </w:t>
      </w:r>
    </w:p>
    <w:p w14:paraId="110D9B76"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211BFA7" w14:textId="77777777" w:rsidR="00100278"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(3) Utvrđuju se smjernice za određivanje lokacija sunčanih elektrana (toplinske i fotonaponske):</w:t>
      </w:r>
      <w:r w:rsidRPr="00262FE9">
        <w:rPr>
          <w:rStyle w:val="eop"/>
          <w:rFonts w:ascii="Arial" w:hAnsi="Arial" w:cs="Arial"/>
          <w:sz w:val="22"/>
          <w:szCs w:val="22"/>
        </w:rPr>
        <w:t> </w:t>
      </w:r>
    </w:p>
    <w:p w14:paraId="0DF255F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elektrane je moguće smjestiti:</w:t>
      </w:r>
      <w:r w:rsidRPr="00262FE9">
        <w:rPr>
          <w:rStyle w:val="eop"/>
          <w:rFonts w:ascii="Arial" w:hAnsi="Arial" w:cs="Arial"/>
          <w:sz w:val="22"/>
          <w:szCs w:val="22"/>
        </w:rPr>
        <w:t> </w:t>
      </w:r>
    </w:p>
    <w:p w14:paraId="24D7C416" w14:textId="77777777" w:rsidR="00CC5DFE" w:rsidRPr="00262FE9" w:rsidRDefault="00CC5DFE" w:rsidP="00A51039">
      <w:pPr>
        <w:pStyle w:val="paragraph"/>
        <w:spacing w:before="0" w:beforeAutospacing="0" w:after="0" w:afterAutospacing="0"/>
        <w:ind w:left="1134" w:hanging="264"/>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izvan građevinskih područja,</w:t>
      </w:r>
      <w:r w:rsidRPr="00262FE9">
        <w:rPr>
          <w:rStyle w:val="eop"/>
          <w:rFonts w:ascii="Arial" w:hAnsi="Arial" w:cs="Arial"/>
          <w:sz w:val="22"/>
          <w:szCs w:val="22"/>
        </w:rPr>
        <w:t> </w:t>
      </w:r>
    </w:p>
    <w:p w14:paraId="048A490D" w14:textId="77777777" w:rsidR="00CC5DFE" w:rsidRPr="00262FE9" w:rsidRDefault="00CC5DFE" w:rsidP="00A51039">
      <w:pPr>
        <w:pStyle w:val="paragraph"/>
        <w:spacing w:before="0" w:beforeAutospacing="0" w:after="0" w:afterAutospacing="0"/>
        <w:ind w:left="1134" w:hanging="264"/>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izvan infrastrukturnih koridora,</w:t>
      </w:r>
      <w:r w:rsidRPr="00262FE9">
        <w:rPr>
          <w:rStyle w:val="eop"/>
          <w:rFonts w:ascii="Arial" w:hAnsi="Arial" w:cs="Arial"/>
          <w:sz w:val="22"/>
          <w:szCs w:val="22"/>
        </w:rPr>
        <w:t> </w:t>
      </w:r>
    </w:p>
    <w:p w14:paraId="48212F05" w14:textId="77777777" w:rsidR="00CC5DFE" w:rsidRPr="00262FE9" w:rsidRDefault="00CC5DFE" w:rsidP="00A51039">
      <w:pPr>
        <w:pStyle w:val="paragraph"/>
        <w:spacing w:before="0" w:beforeAutospacing="0" w:after="0" w:afterAutospacing="0"/>
        <w:ind w:left="1134" w:hanging="264"/>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izvan područja širine 1.000 m od morske obalne crte,</w:t>
      </w:r>
      <w:r w:rsidRPr="00262FE9">
        <w:rPr>
          <w:rStyle w:val="eop"/>
          <w:rFonts w:ascii="Arial" w:hAnsi="Arial" w:cs="Arial"/>
          <w:sz w:val="22"/>
          <w:szCs w:val="22"/>
        </w:rPr>
        <w:t> </w:t>
      </w:r>
    </w:p>
    <w:p w14:paraId="3C15AE9B" w14:textId="77777777" w:rsidR="00CC5DFE" w:rsidRPr="00262FE9" w:rsidRDefault="00CC5DFE" w:rsidP="00A51039">
      <w:pPr>
        <w:pStyle w:val="paragraph"/>
        <w:spacing w:before="0" w:beforeAutospacing="0" w:after="0" w:afterAutospacing="0"/>
        <w:ind w:left="1134" w:hanging="264"/>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izvan poljoprivrednog zemljišta I. i II. bonitetne klase,</w:t>
      </w:r>
      <w:r w:rsidRPr="00262FE9">
        <w:rPr>
          <w:rStyle w:val="eop"/>
          <w:rFonts w:ascii="Arial" w:hAnsi="Arial" w:cs="Arial"/>
          <w:sz w:val="22"/>
          <w:szCs w:val="22"/>
        </w:rPr>
        <w:t> </w:t>
      </w:r>
    </w:p>
    <w:p w14:paraId="26D83758" w14:textId="77777777" w:rsidR="00CC5DFE" w:rsidRPr="00262FE9" w:rsidRDefault="00CC5DFE" w:rsidP="00A51039">
      <w:pPr>
        <w:pStyle w:val="paragraph"/>
        <w:spacing w:before="0" w:beforeAutospacing="0" w:after="0" w:afterAutospacing="0"/>
        <w:ind w:left="1134" w:hanging="264"/>
        <w:jc w:val="both"/>
        <w:textAlignment w:val="baseline"/>
        <w:rPr>
          <w:rFonts w:ascii="Arial" w:hAnsi="Arial" w:cs="Arial"/>
          <w:sz w:val="22"/>
          <w:szCs w:val="22"/>
        </w:rPr>
      </w:pPr>
      <w:r w:rsidRPr="00262FE9">
        <w:rPr>
          <w:rStyle w:val="normaltextrun"/>
          <w:rFonts w:ascii="Arial" w:hAnsi="Arial" w:cs="Arial"/>
          <w:sz w:val="22"/>
          <w:szCs w:val="22"/>
        </w:rPr>
        <w:t>5.izvan  zaštićenih  i  predloženih  za  zaštitu  dijelova  prirode i  područja  graditeljske baštine,</w:t>
      </w:r>
      <w:r w:rsidRPr="00262FE9">
        <w:rPr>
          <w:rStyle w:val="eop"/>
          <w:rFonts w:ascii="Arial" w:hAnsi="Arial" w:cs="Arial"/>
          <w:sz w:val="22"/>
          <w:szCs w:val="22"/>
        </w:rPr>
        <w:t> </w:t>
      </w:r>
    </w:p>
    <w:p w14:paraId="4FCFE5F0" w14:textId="77777777" w:rsidR="00CC5DFE" w:rsidRPr="00262FE9" w:rsidRDefault="00CC5DFE" w:rsidP="00A51039">
      <w:pPr>
        <w:pStyle w:val="paragraph"/>
        <w:spacing w:before="0" w:beforeAutospacing="0" w:after="0" w:afterAutospacing="0"/>
        <w:ind w:left="1134" w:hanging="264"/>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izvan vizura osobito vrijednog krajobraza i zaštićenih kulturno-povijesnih cjelina,</w:t>
      </w:r>
      <w:r w:rsidRPr="00262FE9">
        <w:rPr>
          <w:rStyle w:val="eop"/>
          <w:rFonts w:ascii="Arial" w:hAnsi="Arial" w:cs="Arial"/>
          <w:sz w:val="22"/>
          <w:szCs w:val="22"/>
        </w:rPr>
        <w:t> </w:t>
      </w:r>
    </w:p>
    <w:p w14:paraId="75B50026" w14:textId="77777777" w:rsidR="00CC5DFE" w:rsidRPr="00262FE9" w:rsidRDefault="00CC5DFE" w:rsidP="00A51039">
      <w:pPr>
        <w:pStyle w:val="paragraph"/>
        <w:spacing w:before="0" w:beforeAutospacing="0" w:after="0" w:afterAutospacing="0"/>
        <w:ind w:left="1134" w:hanging="264"/>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veličinu i smještaj postrojenja odrediti sukladno analizi vizualnog utjecaja,</w:t>
      </w:r>
      <w:r w:rsidRPr="00262FE9">
        <w:rPr>
          <w:rStyle w:val="eop"/>
          <w:rFonts w:ascii="Arial" w:hAnsi="Arial" w:cs="Arial"/>
          <w:sz w:val="22"/>
          <w:szCs w:val="22"/>
        </w:rPr>
        <w:t> </w:t>
      </w:r>
    </w:p>
    <w:p w14:paraId="3BD3BB73" w14:textId="77777777" w:rsidR="00CC5DFE" w:rsidRPr="00262FE9" w:rsidRDefault="00CC5DFE" w:rsidP="00A51039">
      <w:pPr>
        <w:pStyle w:val="paragraph"/>
        <w:spacing w:before="0" w:beforeAutospacing="0" w:after="0" w:afterAutospacing="0"/>
        <w:ind w:left="1134" w:hanging="264"/>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uskladiti  smještaj   elektrana   sa   elektroničkom  komunikacijskom  mrežom  radi izbjegavanja elektromagnetskih smetnji,</w:t>
      </w:r>
      <w:r w:rsidRPr="00262FE9">
        <w:rPr>
          <w:rStyle w:val="eop"/>
          <w:rFonts w:ascii="Arial" w:hAnsi="Arial" w:cs="Arial"/>
          <w:sz w:val="22"/>
          <w:szCs w:val="22"/>
        </w:rPr>
        <w:t> </w:t>
      </w:r>
    </w:p>
    <w:p w14:paraId="44CAF82E" w14:textId="77777777" w:rsidR="00CC5DFE" w:rsidRPr="00262FE9" w:rsidRDefault="00CC5DFE" w:rsidP="00A51039">
      <w:pPr>
        <w:pStyle w:val="paragraph"/>
        <w:spacing w:before="0" w:beforeAutospacing="0" w:after="0" w:afterAutospacing="0"/>
        <w:ind w:left="1134" w:hanging="264"/>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udaljenost solarnih postrojenja od granica građevinskog područja naselja i turističkih zona mora iznositi minimalno 500 m zračne udaljenosti,</w:t>
      </w:r>
      <w:r w:rsidRPr="00262FE9">
        <w:rPr>
          <w:rStyle w:val="eop"/>
          <w:rFonts w:ascii="Arial" w:hAnsi="Arial" w:cs="Arial"/>
          <w:sz w:val="22"/>
          <w:szCs w:val="22"/>
        </w:rPr>
        <w:t> </w:t>
      </w:r>
    </w:p>
    <w:p w14:paraId="399FC88A" w14:textId="77777777" w:rsidR="00CC5DFE" w:rsidRPr="00262FE9" w:rsidRDefault="00CC5DFE" w:rsidP="00A51039">
      <w:pPr>
        <w:pStyle w:val="paragraph"/>
        <w:spacing w:before="0" w:beforeAutospacing="0" w:after="0" w:afterAutospacing="0"/>
        <w:ind w:left="1134" w:hanging="264"/>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nakon isteka roka amortizacije postrojenja se moraju zamijeniti ili ukloniti te zemljište privesti prijašnjoj namjeni.</w:t>
      </w:r>
      <w:r w:rsidRPr="00262FE9">
        <w:rPr>
          <w:rStyle w:val="eop"/>
          <w:rFonts w:ascii="Arial" w:hAnsi="Arial" w:cs="Arial"/>
          <w:sz w:val="22"/>
          <w:szCs w:val="22"/>
        </w:rPr>
        <w:t> </w:t>
      </w:r>
    </w:p>
    <w:p w14:paraId="41DD2914"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C7DC107"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88.b</w:t>
      </w:r>
      <w:r w:rsidRPr="00262FE9">
        <w:rPr>
          <w:rStyle w:val="eop"/>
          <w:rFonts w:ascii="Arial" w:hAnsi="Arial" w:cs="Arial"/>
          <w:sz w:val="22"/>
          <w:szCs w:val="22"/>
        </w:rPr>
        <w:t> </w:t>
      </w:r>
    </w:p>
    <w:p w14:paraId="5F62FE6F"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3C7E0CE"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proofErr w:type="spellStart"/>
      <w:r w:rsidRPr="00262FE9">
        <w:rPr>
          <w:rStyle w:val="normaltextrun"/>
          <w:rFonts w:ascii="Arial" w:hAnsi="Arial" w:cs="Arial"/>
          <w:sz w:val="22"/>
          <w:szCs w:val="22"/>
        </w:rPr>
        <w:t>Plinoopskrbni</w:t>
      </w:r>
      <w:proofErr w:type="spellEnd"/>
      <w:r w:rsidRPr="00262FE9">
        <w:rPr>
          <w:rStyle w:val="normaltextrun"/>
          <w:rFonts w:ascii="Arial" w:hAnsi="Arial" w:cs="Arial"/>
          <w:sz w:val="22"/>
          <w:szCs w:val="22"/>
        </w:rPr>
        <w:t xml:space="preserve"> sustav je definiran na kartografskom prikazu 3.3. Prometna i komunalna infrastrukturna mreža – Energetski sustav.</w:t>
      </w:r>
      <w:r w:rsidRPr="00262FE9">
        <w:rPr>
          <w:rStyle w:val="eop"/>
          <w:rFonts w:ascii="Arial" w:hAnsi="Arial" w:cs="Arial"/>
          <w:sz w:val="22"/>
          <w:szCs w:val="22"/>
        </w:rPr>
        <w:t> </w:t>
      </w:r>
    </w:p>
    <w:p w14:paraId="56084209"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5DA2F36" w14:textId="77777777" w:rsidR="00CC5DFE" w:rsidRPr="00262FE9" w:rsidRDefault="00CC5DFE" w:rsidP="00262FE9">
      <w:pPr>
        <w:pStyle w:val="paragraph"/>
        <w:spacing w:before="0" w:beforeAutospacing="0" w:after="0" w:afterAutospacing="0"/>
        <w:ind w:left="810" w:hanging="810"/>
        <w:jc w:val="both"/>
        <w:textAlignment w:val="baseline"/>
        <w:rPr>
          <w:rFonts w:ascii="Arial" w:hAnsi="Arial" w:cs="Arial"/>
          <w:sz w:val="22"/>
          <w:szCs w:val="22"/>
        </w:rPr>
      </w:pPr>
      <w:r w:rsidRPr="00262FE9">
        <w:rPr>
          <w:rStyle w:val="normaltextrun"/>
          <w:rFonts w:ascii="Arial" w:hAnsi="Arial" w:cs="Arial"/>
          <w:b/>
          <w:bCs/>
          <w:i/>
          <w:iCs/>
          <w:sz w:val="22"/>
          <w:szCs w:val="22"/>
        </w:rPr>
        <w:t>6.3.2.</w:t>
      </w:r>
      <w:r w:rsidRPr="00262FE9">
        <w:rPr>
          <w:rStyle w:val="tabchar"/>
          <w:rFonts w:ascii="Arial" w:hAnsi="Arial" w:cs="Arial"/>
          <w:sz w:val="22"/>
          <w:szCs w:val="22"/>
        </w:rPr>
        <w:t xml:space="preserve"> </w:t>
      </w:r>
      <w:proofErr w:type="spellStart"/>
      <w:r w:rsidRPr="00262FE9">
        <w:rPr>
          <w:rStyle w:val="normaltextrun"/>
          <w:rFonts w:ascii="Arial" w:hAnsi="Arial" w:cs="Arial"/>
          <w:b/>
          <w:bCs/>
          <w:i/>
          <w:iCs/>
          <w:sz w:val="22"/>
          <w:szCs w:val="22"/>
        </w:rPr>
        <w:t>Vodnogospodarski</w:t>
      </w:r>
      <w:proofErr w:type="spellEnd"/>
      <w:r w:rsidRPr="00262FE9">
        <w:rPr>
          <w:rStyle w:val="normaltextrun"/>
          <w:rFonts w:ascii="Arial" w:hAnsi="Arial" w:cs="Arial"/>
          <w:b/>
          <w:bCs/>
          <w:i/>
          <w:iCs/>
          <w:sz w:val="22"/>
          <w:szCs w:val="22"/>
        </w:rPr>
        <w:t xml:space="preserve"> sustav</w:t>
      </w:r>
      <w:r w:rsidRPr="00262FE9">
        <w:rPr>
          <w:rStyle w:val="eop"/>
          <w:rFonts w:ascii="Arial" w:hAnsi="Arial" w:cs="Arial"/>
          <w:sz w:val="22"/>
          <w:szCs w:val="22"/>
        </w:rPr>
        <w:t> </w:t>
      </w:r>
    </w:p>
    <w:p w14:paraId="6E51D938" w14:textId="77777777" w:rsidR="00CC5DFE" w:rsidRPr="00262FE9" w:rsidRDefault="00CC5DFE" w:rsidP="00262FE9">
      <w:pPr>
        <w:pStyle w:val="paragraph"/>
        <w:spacing w:before="0" w:beforeAutospacing="0" w:after="0" w:afterAutospacing="0"/>
        <w:ind w:hanging="810"/>
        <w:jc w:val="both"/>
        <w:textAlignment w:val="baseline"/>
        <w:rPr>
          <w:rFonts w:ascii="Arial" w:hAnsi="Arial" w:cs="Arial"/>
          <w:sz w:val="22"/>
          <w:szCs w:val="22"/>
        </w:rPr>
      </w:pPr>
      <w:r w:rsidRPr="00262FE9">
        <w:rPr>
          <w:rStyle w:val="eop"/>
          <w:rFonts w:ascii="Arial" w:hAnsi="Arial" w:cs="Arial"/>
          <w:sz w:val="22"/>
          <w:szCs w:val="22"/>
        </w:rPr>
        <w:t> </w:t>
      </w:r>
    </w:p>
    <w:p w14:paraId="550738CC" w14:textId="77777777" w:rsidR="00CC5DFE" w:rsidRPr="00262FE9" w:rsidRDefault="00A51039" w:rsidP="00262FE9">
      <w:pPr>
        <w:pStyle w:val="paragraph"/>
        <w:spacing w:before="0" w:beforeAutospacing="0" w:after="0" w:afterAutospacing="0"/>
        <w:ind w:hanging="810"/>
        <w:jc w:val="both"/>
        <w:textAlignment w:val="baseline"/>
        <w:rPr>
          <w:rFonts w:ascii="Arial" w:hAnsi="Arial" w:cs="Arial"/>
          <w:sz w:val="22"/>
          <w:szCs w:val="22"/>
        </w:rPr>
      </w:pPr>
      <w:r>
        <w:rPr>
          <w:rStyle w:val="normaltextrun"/>
          <w:rFonts w:ascii="Arial" w:hAnsi="Arial" w:cs="Arial"/>
          <w:b/>
          <w:bCs/>
          <w:sz w:val="22"/>
          <w:szCs w:val="22"/>
        </w:rPr>
        <w:t xml:space="preserve">              </w:t>
      </w:r>
      <w:r w:rsidR="00CC5DFE" w:rsidRPr="00262FE9">
        <w:rPr>
          <w:rStyle w:val="normaltextrun"/>
          <w:rFonts w:ascii="Arial" w:hAnsi="Arial" w:cs="Arial"/>
          <w:b/>
          <w:bCs/>
          <w:sz w:val="22"/>
          <w:szCs w:val="22"/>
        </w:rPr>
        <w:t>Vodoopskrba</w:t>
      </w:r>
      <w:r w:rsidR="00CC5DFE" w:rsidRPr="00262FE9">
        <w:rPr>
          <w:rStyle w:val="eop"/>
          <w:rFonts w:ascii="Arial" w:hAnsi="Arial" w:cs="Arial"/>
          <w:sz w:val="22"/>
          <w:szCs w:val="22"/>
        </w:rPr>
        <w:t> </w:t>
      </w:r>
    </w:p>
    <w:p w14:paraId="111AC2E7"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4AB3D4C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89.</w:t>
      </w:r>
      <w:r w:rsidRPr="00262FE9">
        <w:rPr>
          <w:rStyle w:val="eop"/>
          <w:rFonts w:ascii="Arial" w:hAnsi="Arial" w:cs="Arial"/>
          <w:sz w:val="22"/>
          <w:szCs w:val="22"/>
        </w:rPr>
        <w:t> </w:t>
      </w:r>
    </w:p>
    <w:p w14:paraId="6FF60332"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BE5848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Postojeći i planirani vodoopskrbni cjevovodi unutar područja obuhvata prikazani su na kartografskom prikazu 3.4. </w:t>
      </w:r>
      <w:proofErr w:type="spellStart"/>
      <w:r w:rsidRPr="00262FE9">
        <w:rPr>
          <w:rStyle w:val="normaltextrun"/>
          <w:rFonts w:ascii="Arial" w:hAnsi="Arial" w:cs="Arial"/>
          <w:sz w:val="22"/>
          <w:szCs w:val="22"/>
        </w:rPr>
        <w:t>Vodnogospodarski</w:t>
      </w:r>
      <w:proofErr w:type="spellEnd"/>
      <w:r w:rsidRPr="00262FE9">
        <w:rPr>
          <w:rStyle w:val="normaltextrun"/>
          <w:rFonts w:ascii="Arial" w:hAnsi="Arial" w:cs="Arial"/>
          <w:sz w:val="22"/>
          <w:szCs w:val="22"/>
        </w:rPr>
        <w:t xml:space="preserve"> sustav - korištenje voda, u mjerilu 1:10.000.</w:t>
      </w:r>
      <w:r w:rsidRPr="00262FE9">
        <w:rPr>
          <w:rStyle w:val="eop"/>
          <w:rFonts w:ascii="Arial" w:hAnsi="Arial" w:cs="Arial"/>
          <w:sz w:val="22"/>
          <w:szCs w:val="22"/>
        </w:rPr>
        <w:t> </w:t>
      </w:r>
    </w:p>
    <w:p w14:paraId="3F194612"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7A1E805"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(2) Vodoopskrbni sustav Dubrovnika temelji se na glavnom izvorištu Ombli, a nadopunjuje se pomoćnim izvorom Vrelo u </w:t>
      </w:r>
      <w:proofErr w:type="spellStart"/>
      <w:r w:rsidRPr="00262FE9">
        <w:rPr>
          <w:rStyle w:val="normaltextrun"/>
          <w:rFonts w:ascii="Arial" w:hAnsi="Arial" w:cs="Arial"/>
          <w:sz w:val="22"/>
          <w:szCs w:val="22"/>
        </w:rPr>
        <w:t>Šumetu</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Račevica</w:t>
      </w:r>
      <w:proofErr w:type="spellEnd"/>
      <w:r w:rsidRPr="00262FE9">
        <w:rPr>
          <w:rStyle w:val="normaltextrun"/>
          <w:rFonts w:ascii="Arial" w:hAnsi="Arial" w:cs="Arial"/>
          <w:sz w:val="22"/>
          <w:szCs w:val="22"/>
        </w:rPr>
        <w:t xml:space="preserve">. Na krajnjem zapadnom dijelu obuhvata (k.o. Zaton) omogućuje se povezivanje vodoopskrbnog sustava Dubrovnika s vodoopskrbnim sustavom Primorja i Elafita. Na vodoopskrbni sustav Dubrovnik vezani su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Pobrežje i Petrovo Selo.</w:t>
      </w:r>
      <w:r w:rsidRPr="00262FE9">
        <w:rPr>
          <w:rStyle w:val="eop"/>
          <w:rFonts w:ascii="Arial" w:hAnsi="Arial" w:cs="Arial"/>
          <w:sz w:val="22"/>
          <w:szCs w:val="22"/>
        </w:rPr>
        <w:t> </w:t>
      </w:r>
    </w:p>
    <w:p w14:paraId="294EEC99"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3D768D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Trase glavnih i opskrbnih cjevovoda moraju se štititi sanitarnim koridorom širine 5 m sa svake strane počevši od osi cjevovoda, a za svako uređivanje prostora u tom koridoru potrebna je prethodna suglasnost javnog isporučitelja vodne usluge.</w:t>
      </w:r>
      <w:r w:rsidRPr="00262FE9">
        <w:rPr>
          <w:rStyle w:val="eop"/>
          <w:rFonts w:ascii="Arial" w:hAnsi="Arial" w:cs="Arial"/>
          <w:sz w:val="22"/>
          <w:szCs w:val="22"/>
        </w:rPr>
        <w:t> </w:t>
      </w:r>
    </w:p>
    <w:p w14:paraId="09DD25D2"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0400A17D"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(4) Budućim zahvatom na gradnji podzemne hidrocentrale Ombla, podizanjem uspora podzemne akumulacije na kotu 130 </w:t>
      </w:r>
      <w:proofErr w:type="spellStart"/>
      <w:r w:rsidRPr="00262FE9">
        <w:rPr>
          <w:rStyle w:val="normaltextrun"/>
          <w:rFonts w:ascii="Arial" w:hAnsi="Arial" w:cs="Arial"/>
          <w:sz w:val="22"/>
          <w:szCs w:val="22"/>
        </w:rPr>
        <w:t>mnm</w:t>
      </w:r>
      <w:proofErr w:type="spellEnd"/>
      <w:r w:rsidRPr="00262FE9">
        <w:rPr>
          <w:rStyle w:val="normaltextrun"/>
          <w:rFonts w:ascii="Arial" w:hAnsi="Arial" w:cs="Arial"/>
          <w:sz w:val="22"/>
          <w:szCs w:val="22"/>
        </w:rPr>
        <w:t>, omogućuje se ekonomičnija i sanitarno sigurnija buduća opskrba grada Dubrovnika i šireg područja.</w:t>
      </w:r>
      <w:r w:rsidRPr="00262FE9">
        <w:rPr>
          <w:rStyle w:val="eop"/>
          <w:rFonts w:ascii="Arial" w:hAnsi="Arial" w:cs="Arial"/>
          <w:sz w:val="22"/>
          <w:szCs w:val="22"/>
        </w:rPr>
        <w:t> </w:t>
      </w:r>
    </w:p>
    <w:p w14:paraId="273FF4BB"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5B9C65E0"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Vodoopskrbni sustav Grada Dubrovnika je definiran i zadovoljava sagledive potrebe gradskih naselja Dubrovnika i naselja uz Rijeku dubrovačku. Vodoopskrbni sustav opskrbljuje pitkom vodom Grad Dubrovnik u tri odijeljena područja:</w:t>
      </w:r>
      <w:r w:rsidRPr="00262FE9">
        <w:rPr>
          <w:rStyle w:val="eop"/>
          <w:rFonts w:ascii="Arial" w:hAnsi="Arial" w:cs="Arial"/>
          <w:sz w:val="22"/>
          <w:szCs w:val="22"/>
        </w:rPr>
        <w:t> </w:t>
      </w:r>
    </w:p>
    <w:p w14:paraId="19FD2835"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uže gradsko područje naselja Dubrovnik, od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xml:space="preserve"> do </w:t>
      </w:r>
      <w:proofErr w:type="spellStart"/>
      <w:r w:rsidRPr="00262FE9">
        <w:rPr>
          <w:rStyle w:val="normaltextrun"/>
          <w:rFonts w:ascii="Arial" w:hAnsi="Arial" w:cs="Arial"/>
          <w:sz w:val="22"/>
          <w:szCs w:val="22"/>
        </w:rPr>
        <w:t>Sustjepana</w:t>
      </w:r>
      <w:proofErr w:type="spellEnd"/>
      <w:r w:rsidRPr="00262FE9">
        <w:rPr>
          <w:rStyle w:val="normaltextrun"/>
          <w:rFonts w:ascii="Arial" w:hAnsi="Arial" w:cs="Arial"/>
          <w:sz w:val="22"/>
          <w:szCs w:val="22"/>
        </w:rPr>
        <w:t>, s Bosankom,</w:t>
      </w:r>
      <w:r w:rsidRPr="00262FE9">
        <w:rPr>
          <w:rStyle w:val="eop"/>
          <w:rFonts w:ascii="Arial" w:hAnsi="Arial" w:cs="Arial"/>
          <w:sz w:val="22"/>
          <w:szCs w:val="22"/>
        </w:rPr>
        <w:t> </w:t>
      </w:r>
    </w:p>
    <w:p w14:paraId="1FFC26F6"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područje Rijeke dubrovačke, od Komolca do Mokošice, uključujući Petrovo Selo, Pobrežje i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276F7D91"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područje </w:t>
      </w:r>
      <w:proofErr w:type="spellStart"/>
      <w:r w:rsidRPr="00262FE9">
        <w:rPr>
          <w:rStyle w:val="normaltextrun"/>
          <w:rFonts w:ascii="Arial" w:hAnsi="Arial" w:cs="Arial"/>
          <w:sz w:val="22"/>
          <w:szCs w:val="22"/>
        </w:rPr>
        <w:t>Šumeta</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7B30E11D"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1D3913A4"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(6) Navedeni </w:t>
      </w:r>
      <w:proofErr w:type="spellStart"/>
      <w:r w:rsidRPr="00262FE9">
        <w:rPr>
          <w:rStyle w:val="normaltextrun"/>
          <w:rFonts w:ascii="Arial" w:hAnsi="Arial" w:cs="Arial"/>
          <w:sz w:val="22"/>
          <w:szCs w:val="22"/>
        </w:rPr>
        <w:t>vodozahvati</w:t>
      </w:r>
      <w:proofErr w:type="spellEnd"/>
      <w:r w:rsidRPr="00262FE9">
        <w:rPr>
          <w:rStyle w:val="normaltextrun"/>
          <w:rFonts w:ascii="Arial" w:hAnsi="Arial" w:cs="Arial"/>
          <w:sz w:val="22"/>
          <w:szCs w:val="22"/>
        </w:rPr>
        <w:t xml:space="preserve"> na kojima je korisnik koncesije komunalno poduzeće '''Vodovod Dubrovnik'' d.o.o. čine osnovu postojeće vodoopskrbe Grada Dubrovnika.</w:t>
      </w:r>
      <w:r w:rsidRPr="00262FE9">
        <w:rPr>
          <w:rStyle w:val="eop"/>
          <w:rFonts w:ascii="Arial" w:hAnsi="Arial" w:cs="Arial"/>
          <w:sz w:val="22"/>
          <w:szCs w:val="22"/>
        </w:rPr>
        <w:t> </w:t>
      </w:r>
    </w:p>
    <w:p w14:paraId="31B34907"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(7) Postojeća mreža predstavlja funkcionalni dio vodoopskrbnog sustava na ovom dijelu područja. Planiranom izgradnjom u potpunosti se zadržava usvojena koncepcija vodoopskrbe, kao i izvedeni vodovodni objekti.</w:t>
      </w:r>
      <w:r w:rsidRPr="00262FE9">
        <w:rPr>
          <w:rStyle w:val="eop"/>
          <w:rFonts w:ascii="Arial" w:hAnsi="Arial" w:cs="Arial"/>
          <w:sz w:val="22"/>
          <w:szCs w:val="22"/>
        </w:rPr>
        <w:t> </w:t>
      </w:r>
    </w:p>
    <w:p w14:paraId="46057233" w14:textId="77777777" w:rsidR="002639C0" w:rsidRDefault="002639C0" w:rsidP="00262FE9">
      <w:pPr>
        <w:pStyle w:val="paragraph"/>
        <w:spacing w:before="0" w:beforeAutospacing="0" w:after="0" w:afterAutospacing="0"/>
        <w:ind w:left="360" w:hanging="360"/>
        <w:jc w:val="both"/>
        <w:textAlignment w:val="baseline"/>
        <w:rPr>
          <w:rStyle w:val="normaltextrun"/>
          <w:rFonts w:ascii="Arial" w:hAnsi="Arial" w:cs="Arial"/>
          <w:sz w:val="22"/>
          <w:szCs w:val="22"/>
        </w:rPr>
      </w:pPr>
    </w:p>
    <w:p w14:paraId="59FAF48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Potrebni su znatni zahvati na rekonstrukciji i izgradnji sustava:</w:t>
      </w:r>
      <w:r w:rsidRPr="00262FE9">
        <w:rPr>
          <w:rStyle w:val="eop"/>
          <w:rFonts w:ascii="Arial" w:hAnsi="Arial" w:cs="Arial"/>
          <w:sz w:val="22"/>
          <w:szCs w:val="22"/>
        </w:rPr>
        <w:t> </w:t>
      </w:r>
    </w:p>
    <w:p w14:paraId="0B82DADF"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izvedba uređaja za kondicioniranje vode sa izvorišta Ombla i </w:t>
      </w:r>
      <w:proofErr w:type="spellStart"/>
      <w:r w:rsidRPr="00262FE9">
        <w:rPr>
          <w:rStyle w:val="normaltextrun"/>
          <w:rFonts w:ascii="Arial" w:hAnsi="Arial" w:cs="Arial"/>
          <w:sz w:val="22"/>
          <w:szCs w:val="22"/>
        </w:rPr>
        <w:t>Palata</w:t>
      </w:r>
      <w:proofErr w:type="spellEnd"/>
      <w:r w:rsidRPr="00262FE9">
        <w:rPr>
          <w:rStyle w:val="eop"/>
          <w:rFonts w:ascii="Arial" w:hAnsi="Arial" w:cs="Arial"/>
          <w:sz w:val="22"/>
          <w:szCs w:val="22"/>
        </w:rPr>
        <w:t> </w:t>
      </w:r>
    </w:p>
    <w:p w14:paraId="361366F8"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izgradnja vodoopskrbnog cjevovoda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 xml:space="preserve"> - Komolac</w:t>
      </w:r>
      <w:r w:rsidRPr="00262FE9">
        <w:rPr>
          <w:rStyle w:val="eop"/>
          <w:rFonts w:ascii="Arial" w:hAnsi="Arial" w:cs="Arial"/>
          <w:sz w:val="22"/>
          <w:szCs w:val="22"/>
        </w:rPr>
        <w:t> </w:t>
      </w:r>
    </w:p>
    <w:p w14:paraId="2161F649"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stavljanje u pogon vodospreme Zlatni potok,</w:t>
      </w:r>
      <w:r w:rsidRPr="00262FE9">
        <w:rPr>
          <w:rStyle w:val="eop"/>
          <w:rFonts w:ascii="Arial" w:hAnsi="Arial" w:cs="Arial"/>
          <w:sz w:val="22"/>
          <w:szCs w:val="22"/>
        </w:rPr>
        <w:t> </w:t>
      </w:r>
    </w:p>
    <w:p w14:paraId="46321F38"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opskrba vodom naselja koja nemaju izgrađen odgovarajući sustav,</w:t>
      </w:r>
      <w:r w:rsidRPr="00262FE9">
        <w:rPr>
          <w:rStyle w:val="eop"/>
          <w:rFonts w:ascii="Arial" w:hAnsi="Arial" w:cs="Arial"/>
          <w:sz w:val="22"/>
          <w:szCs w:val="22"/>
        </w:rPr>
        <w:t> </w:t>
      </w:r>
    </w:p>
    <w:p w14:paraId="0BE472E0"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širenje sustava u skladu s dinamikom uređivanja prostora,</w:t>
      </w:r>
      <w:r w:rsidRPr="00262FE9">
        <w:rPr>
          <w:rStyle w:val="eop"/>
          <w:rFonts w:ascii="Arial" w:hAnsi="Arial" w:cs="Arial"/>
          <w:sz w:val="22"/>
          <w:szCs w:val="22"/>
        </w:rPr>
        <w:t> </w:t>
      </w:r>
    </w:p>
    <w:p w14:paraId="5617B272"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cjelovita rekonstrukcija vodovoda stare jezgre Dubrovnika,</w:t>
      </w:r>
      <w:r w:rsidRPr="00262FE9">
        <w:rPr>
          <w:rStyle w:val="eop"/>
          <w:rFonts w:ascii="Arial" w:hAnsi="Arial" w:cs="Arial"/>
          <w:sz w:val="22"/>
          <w:szCs w:val="22"/>
        </w:rPr>
        <w:t> </w:t>
      </w:r>
    </w:p>
    <w:p w14:paraId="6625ACA8"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gradnja vodosprema </w:t>
      </w:r>
      <w:proofErr w:type="spellStart"/>
      <w:r w:rsidRPr="00262FE9">
        <w:rPr>
          <w:rStyle w:val="normaltextrun"/>
          <w:rFonts w:ascii="Arial" w:hAnsi="Arial" w:cs="Arial"/>
          <w:sz w:val="22"/>
          <w:szCs w:val="22"/>
        </w:rPr>
        <w:t>Nuncijata</w:t>
      </w:r>
      <w:proofErr w:type="spellEnd"/>
      <w:r w:rsidRPr="00262FE9">
        <w:rPr>
          <w:rStyle w:val="normaltextrun"/>
          <w:rFonts w:ascii="Arial" w:hAnsi="Arial" w:cs="Arial"/>
          <w:sz w:val="22"/>
          <w:szCs w:val="22"/>
        </w:rPr>
        <w:t>, Babin kuk 2 i vodoopskrbnog sustava Srđ,</w:t>
      </w:r>
      <w:r w:rsidRPr="00262FE9">
        <w:rPr>
          <w:rStyle w:val="eop"/>
          <w:rFonts w:ascii="Arial" w:hAnsi="Arial" w:cs="Arial"/>
          <w:sz w:val="22"/>
          <w:szCs w:val="22"/>
        </w:rPr>
        <w:t> </w:t>
      </w:r>
    </w:p>
    <w:p w14:paraId="4E5DA2CA"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osuvremenjivanje upravljanja, održavanja i kontrole sustava,</w:t>
      </w:r>
      <w:r w:rsidRPr="00262FE9">
        <w:rPr>
          <w:rStyle w:val="eop"/>
          <w:rFonts w:ascii="Arial" w:hAnsi="Arial" w:cs="Arial"/>
          <w:sz w:val="22"/>
          <w:szCs w:val="22"/>
        </w:rPr>
        <w:t> </w:t>
      </w:r>
    </w:p>
    <w:p w14:paraId="793AFF96"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uspostavljanje monitoringa za praćenje kakvoće vode na izvorištima,</w:t>
      </w:r>
      <w:r w:rsidRPr="00262FE9">
        <w:rPr>
          <w:rStyle w:val="eop"/>
          <w:rFonts w:ascii="Arial" w:hAnsi="Arial" w:cs="Arial"/>
          <w:sz w:val="22"/>
          <w:szCs w:val="22"/>
        </w:rPr>
        <w:t> </w:t>
      </w:r>
    </w:p>
    <w:p w14:paraId="676C2662"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sanacija i rekonstrukcija, tj. osuvremenjivanje vodovodne mreže i objekata. Planiraju se urediti i zaštititi izvorišne zone Omble, </w:t>
      </w:r>
      <w:proofErr w:type="spellStart"/>
      <w:r w:rsidRPr="00262FE9">
        <w:rPr>
          <w:rStyle w:val="normaltextrun"/>
          <w:rFonts w:ascii="Arial" w:hAnsi="Arial" w:cs="Arial"/>
          <w:sz w:val="22"/>
          <w:szCs w:val="22"/>
        </w:rPr>
        <w:t>Palate</w:t>
      </w:r>
      <w:proofErr w:type="spellEnd"/>
      <w:r w:rsidRPr="00262FE9">
        <w:rPr>
          <w:rStyle w:val="normaltextrun"/>
          <w:rFonts w:ascii="Arial" w:hAnsi="Arial" w:cs="Arial"/>
          <w:sz w:val="22"/>
          <w:szCs w:val="22"/>
        </w:rPr>
        <w:t xml:space="preserve">, Vrela, </w:t>
      </w:r>
      <w:proofErr w:type="spellStart"/>
      <w:r w:rsidRPr="00262FE9">
        <w:rPr>
          <w:rStyle w:val="normaltextrun"/>
          <w:rFonts w:ascii="Arial" w:hAnsi="Arial" w:cs="Arial"/>
          <w:sz w:val="22"/>
          <w:szCs w:val="22"/>
        </w:rPr>
        <w:t>Račevice</w:t>
      </w:r>
      <w:proofErr w:type="spellEnd"/>
      <w:r w:rsidRPr="00262FE9">
        <w:rPr>
          <w:rStyle w:val="normaltextrun"/>
          <w:rFonts w:ascii="Arial" w:hAnsi="Arial" w:cs="Arial"/>
          <w:sz w:val="22"/>
          <w:szCs w:val="22"/>
        </w:rPr>
        <w:t xml:space="preserve"> i utvrditi zone sanitarne zaštite tih izvorišta.</w:t>
      </w:r>
      <w:r w:rsidRPr="00262FE9">
        <w:rPr>
          <w:rStyle w:val="eop"/>
          <w:rFonts w:ascii="Arial" w:hAnsi="Arial" w:cs="Arial"/>
          <w:sz w:val="22"/>
          <w:szCs w:val="22"/>
        </w:rPr>
        <w:t> </w:t>
      </w:r>
    </w:p>
    <w:p w14:paraId="3B097869"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izgradnja i rekonstrukcija vodoopskrbnih sustava sukladno vodoopskrbnom planu Dubrovačko-neretvanske Županije</w:t>
      </w:r>
      <w:r w:rsidRPr="00262FE9">
        <w:rPr>
          <w:rStyle w:val="eop"/>
          <w:rFonts w:ascii="Arial" w:hAnsi="Arial" w:cs="Arial"/>
          <w:sz w:val="22"/>
          <w:szCs w:val="22"/>
        </w:rPr>
        <w:t> </w:t>
      </w:r>
    </w:p>
    <w:p w14:paraId="755D22D1"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10DA17E"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 Za gradnju novih ili rekonstrukciju postojećih vodoopskrbnih građevina valja osigurati kolni pristup do parcele građevine te zaštitnu, transparentnu ogradu visine do najviše 2,0 m. Najmanja udaljenost građevine do ruba parcele iznosi 2,0 m. Sve značajnije građevine u sustavu vodoopskrbe potrebno je osvijetliti.</w:t>
      </w:r>
      <w:r w:rsidRPr="00262FE9">
        <w:rPr>
          <w:rStyle w:val="eop"/>
          <w:rFonts w:ascii="Arial" w:hAnsi="Arial" w:cs="Arial"/>
          <w:sz w:val="22"/>
          <w:szCs w:val="22"/>
        </w:rPr>
        <w:t> </w:t>
      </w:r>
    </w:p>
    <w:p w14:paraId="52F91219"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838332E"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 Vodoopskrbne cijevi se postavljaju, redovito, u javno-prometnu površinu usklađeno s rasporedom ostalih komunalnih instalacija. Glavne vodovodne cijevi se polažu na dubinu od 90 – 120 cm, a ostale na dubinu od oko 60 cm.</w:t>
      </w:r>
      <w:r w:rsidRPr="00262FE9">
        <w:rPr>
          <w:rStyle w:val="eop"/>
          <w:rFonts w:ascii="Arial" w:hAnsi="Arial" w:cs="Arial"/>
          <w:sz w:val="22"/>
          <w:szCs w:val="22"/>
        </w:rPr>
        <w:t> </w:t>
      </w:r>
    </w:p>
    <w:p w14:paraId="5F104D57"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Vodovodne se cijevi, u pravilu, polažu s </w:t>
      </w:r>
      <w:proofErr w:type="spellStart"/>
      <w:r w:rsidRPr="00262FE9">
        <w:rPr>
          <w:rStyle w:val="normaltextrun"/>
          <w:rFonts w:ascii="Arial" w:hAnsi="Arial" w:cs="Arial"/>
          <w:sz w:val="22"/>
          <w:szCs w:val="22"/>
        </w:rPr>
        <w:t>nizbrdne</w:t>
      </w:r>
      <w:proofErr w:type="spellEnd"/>
      <w:r w:rsidRPr="00262FE9">
        <w:rPr>
          <w:rStyle w:val="normaltextrun"/>
          <w:rFonts w:ascii="Arial" w:hAnsi="Arial" w:cs="Arial"/>
          <w:sz w:val="22"/>
          <w:szCs w:val="22"/>
        </w:rPr>
        <w:t xml:space="preserve"> strane ulice ili ceste. Na istoj su strani i TK- kabeli (odmaknut min 1,0 m), dok je uzbrdna strana ostavljena za odvodnju i </w:t>
      </w:r>
      <w:proofErr w:type="spellStart"/>
      <w:r w:rsidRPr="00262FE9">
        <w:rPr>
          <w:rStyle w:val="normaltextrun"/>
          <w:rFonts w:ascii="Arial" w:hAnsi="Arial" w:cs="Arial"/>
          <w:sz w:val="22"/>
          <w:szCs w:val="22"/>
        </w:rPr>
        <w:t>elektrokabele</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0F73F673"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EC24635"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 Prilikom rekonstrukcije vodovodne mreže ili rekonstrukcije ceste treba istovremeno izvršiti rekonstrukciju ili gradnju ostalih komunalnih instalacija u profilu ceste. Ukoliko gradnja ili rekonstrukcija ceste ili druge komunalne instalacije (DTK, elektroenergetska instalacija i sl.) zadire u vodoopskrbnu mrežu troškove rekonstrukcije vodovodne mreže snosi investitor</w:t>
      </w:r>
      <w:r w:rsidRPr="00262FE9">
        <w:rPr>
          <w:rStyle w:val="eop"/>
          <w:rFonts w:ascii="Arial" w:hAnsi="Arial" w:cs="Arial"/>
          <w:sz w:val="22"/>
          <w:szCs w:val="22"/>
        </w:rPr>
        <w:t> </w:t>
      </w:r>
    </w:p>
    <w:p w14:paraId="2E0C547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rekonstrukcije ili gradnje ceste odnosno druge komunalne instalacije (DTK, elektroenergetska instalacija i sl.).</w:t>
      </w:r>
      <w:r w:rsidRPr="00262FE9">
        <w:rPr>
          <w:rStyle w:val="eop"/>
          <w:rFonts w:ascii="Arial" w:hAnsi="Arial" w:cs="Arial"/>
          <w:sz w:val="22"/>
          <w:szCs w:val="22"/>
        </w:rPr>
        <w:t> </w:t>
      </w:r>
    </w:p>
    <w:p w14:paraId="2A105030"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EE112C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(12) Magistralni cjevovodi i cjevovodi većih profila polažu se na dubinu sukladno propisima i normama.</w:t>
      </w:r>
      <w:r w:rsidRPr="00262FE9">
        <w:rPr>
          <w:rStyle w:val="eop"/>
          <w:rFonts w:ascii="Arial" w:hAnsi="Arial" w:cs="Arial"/>
          <w:sz w:val="22"/>
          <w:szCs w:val="22"/>
        </w:rPr>
        <w:t> </w:t>
      </w:r>
    </w:p>
    <w:p w14:paraId="2B9B7315"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59AA4FB"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(13) Moguća su odstupanja od koridora, prometnica i ostale infrastrukture, nastala usklađivanjem s preciznijim geodetskim izmjerama ili tehnološkim izmjenama, preporukama i tehničkim rješenjima izrađenim po nalozima komunalnog društva za vodoopskrbu i komunalnu hidrotehniku te izmjenama nastalim na temelju detaljne dokumentacije (UPU, DPU i akti o gradnji), uz uvjet da odstupanja ne mijenjaju koncept dotičnog infrastrukturnog sustava.</w:t>
      </w:r>
      <w:r w:rsidRPr="00262FE9">
        <w:rPr>
          <w:rStyle w:val="eop"/>
          <w:rFonts w:ascii="Arial" w:hAnsi="Arial" w:cs="Arial"/>
          <w:sz w:val="22"/>
          <w:szCs w:val="22"/>
        </w:rPr>
        <w:t> </w:t>
      </w:r>
    </w:p>
    <w:p w14:paraId="18B7D514"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F7613F7"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(14) Moguća su odstupanja od predviđenih trasa kanalizacijskih cjevovoda i lokacija vodnih građevina zbog stvarne situacije na terenu, ukoliko se na temelju preciznih geodetskih izmjera te tehničkom razradom dokaže racionalnije i prihvatljivije rješenje kojim bi se većini korisnika prostora omogućilo spajanje na sustav javne odvodnje, uz uvjet da odstupanja ne mijenjaju koncept javne odvodnje te da su u suglasnosti s nadležnim komunalnim društvom za vodoopskrbu i komunalnu hidrotehniku, odnosno javnim isporučiteljem vodnih usluga.</w:t>
      </w:r>
      <w:r w:rsidRPr="00262FE9">
        <w:rPr>
          <w:rStyle w:val="eop"/>
          <w:rFonts w:ascii="Arial" w:hAnsi="Arial" w:cs="Arial"/>
          <w:sz w:val="22"/>
          <w:szCs w:val="22"/>
        </w:rPr>
        <w:t> </w:t>
      </w:r>
    </w:p>
    <w:p w14:paraId="4FE8D14F"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1B290BA"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(15) Svaka postojeća i nova građevina mora imati osiguran priključak na vodovodnu mrežu. Pojedini kućni priključci i hidrantska mreža se izvode kroz pristupne putove do građevinskih parcela.</w:t>
      </w:r>
      <w:r w:rsidRPr="00262FE9">
        <w:rPr>
          <w:rStyle w:val="eop"/>
          <w:rFonts w:ascii="Arial" w:hAnsi="Arial" w:cs="Arial"/>
          <w:sz w:val="22"/>
          <w:szCs w:val="22"/>
        </w:rPr>
        <w:t> </w:t>
      </w:r>
    </w:p>
    <w:p w14:paraId="2A66FEEC"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C4E64E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(16) Priključni vod od priključka do vodovodne mreže smatra se cjevovod dužine maksimalno 50 m te se kao takav izvodi u sklopu postupka za priključenja na komunalne instalacije vodoopskrbe</w:t>
      </w:r>
      <w:r w:rsidRPr="00262FE9">
        <w:rPr>
          <w:rStyle w:val="eop"/>
          <w:rFonts w:ascii="Arial" w:hAnsi="Arial" w:cs="Arial"/>
          <w:sz w:val="22"/>
          <w:szCs w:val="22"/>
        </w:rPr>
        <w:t> </w:t>
      </w:r>
    </w:p>
    <w:p w14:paraId="76828C9F"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9599644"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(17) Na područjima gdje nije izgrađen vodoopskrbni sustav ukoliko su vlasnici građevina na odgovarajući način pojedinačno riješili vodoopskrbu voda u skladu s odredbama Zakona o vodama, vodopravnim i sanitarnim uvjetima smatra se da buduća građevina ima osiguran priključak na vodoopskrbu.</w:t>
      </w:r>
      <w:r w:rsidRPr="00262FE9">
        <w:rPr>
          <w:rStyle w:val="eop"/>
          <w:rFonts w:ascii="Arial" w:hAnsi="Arial" w:cs="Arial"/>
          <w:sz w:val="22"/>
          <w:szCs w:val="22"/>
        </w:rPr>
        <w:t> </w:t>
      </w:r>
    </w:p>
    <w:p w14:paraId="4CE674C3"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01A304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(18) Vodoopskrbna mreža, osim magistralne i glavne za koje su planom određeni koridori, sa svim potrebnim pratećim sadržajima, u pravilu se izvodi kroz prometnice.</w:t>
      </w:r>
      <w:r w:rsidRPr="00262FE9">
        <w:rPr>
          <w:rStyle w:val="eop"/>
          <w:rFonts w:ascii="Arial" w:hAnsi="Arial" w:cs="Arial"/>
          <w:sz w:val="22"/>
          <w:szCs w:val="22"/>
        </w:rPr>
        <w:t> </w:t>
      </w:r>
    </w:p>
    <w:p w14:paraId="47BC2DE0"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938C8CA"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(19) Sukladno odredbama Zakona o prostornom uređenju i gradnji, Zakona o vodama a vezano za pribavljanje posebnih uvjeta nadležnih tijela (javni isporučitelj vodne usluge), ukoliko je istim uvjetima navedena potreba izgradnja dijela infrastrukture vodoopskrbe, ugovornim preuzimanjem obaveze projektiranja i financiranja izgradnje iste od strane investitora buduće građevine smatra se da buduća građevina ima osiguran priključak na javnu vodoopskrbu</w:t>
      </w:r>
      <w:r w:rsidRPr="00262FE9">
        <w:rPr>
          <w:rStyle w:val="eop"/>
          <w:rFonts w:ascii="Arial" w:hAnsi="Arial" w:cs="Arial"/>
          <w:sz w:val="22"/>
          <w:szCs w:val="22"/>
        </w:rPr>
        <w:t> </w:t>
      </w:r>
    </w:p>
    <w:p w14:paraId="327B9BC4"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B137263"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(20) Obzirom na urbanu specifičnosti Grada Dubrovnika s pripadajućim gradskim naseljima na cijelom području, pri izvedbi vodoopskrbne mreže u prometnim površinama (vozila,) ugrađuju se podzemni hidranti, a u posebnim slučajevima gdje je predviđena izgradnja nogostupa kao sastavnog dijela prometnice mogu se ugrađivati i nadzemni hidranti ukoliko su locirani na javnoj površini.</w:t>
      </w:r>
      <w:r w:rsidRPr="00262FE9">
        <w:rPr>
          <w:rStyle w:val="eop"/>
          <w:rFonts w:ascii="Arial" w:hAnsi="Arial" w:cs="Arial"/>
          <w:sz w:val="22"/>
          <w:szCs w:val="22"/>
        </w:rPr>
        <w:t> </w:t>
      </w:r>
    </w:p>
    <w:p w14:paraId="4418250B"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D51F21B"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(21) Sve građevine na vodoopskrbnom sustavu projektiraju se i izvode sukladno propisima i uvjetima kojima je regulirano projektiranje i gradnja tih građevina.</w:t>
      </w:r>
      <w:r w:rsidRPr="00262FE9">
        <w:rPr>
          <w:rStyle w:val="eop"/>
          <w:rFonts w:ascii="Arial" w:hAnsi="Arial" w:cs="Arial"/>
          <w:sz w:val="22"/>
          <w:szCs w:val="22"/>
        </w:rPr>
        <w:t> </w:t>
      </w:r>
    </w:p>
    <w:p w14:paraId="7BC1F136"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A4FAB1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(22) Nije dozvoljeno projektirati i izvoditi vodoopskrbnu mrežu na način kojim bi se onemogućilo građenje na građevnim česticama (npr. dijagonalno postavljenje cijevi i sl.), kako bi se spriječilo naknadno izmještanje, uvjetovano gradnjom planirane građevine.</w:t>
      </w:r>
      <w:r w:rsidRPr="00262FE9">
        <w:rPr>
          <w:rStyle w:val="eop"/>
          <w:rFonts w:ascii="Arial" w:hAnsi="Arial" w:cs="Arial"/>
          <w:sz w:val="22"/>
          <w:szCs w:val="22"/>
        </w:rPr>
        <w:t> </w:t>
      </w:r>
    </w:p>
    <w:p w14:paraId="3D64532C"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CD79E7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(23) Prema Vodoopskrbnom planu Dubrovačko-neretvanske županije planira se magistralni cjevovod za opskrbu Župe dubrovačke s vodoopskrbnog sustava Dubrovnika, s mogućnošću opskrbe i područja Ivanice.</w:t>
      </w:r>
      <w:r w:rsidRPr="00262FE9">
        <w:rPr>
          <w:rStyle w:val="eop"/>
          <w:rFonts w:ascii="Arial" w:hAnsi="Arial" w:cs="Arial"/>
          <w:sz w:val="22"/>
          <w:szCs w:val="22"/>
        </w:rPr>
        <w:t> </w:t>
      </w:r>
      <w:r w:rsidRPr="00262FE9">
        <w:rPr>
          <w:rStyle w:val="normaltextrun"/>
          <w:rFonts w:ascii="Arial" w:hAnsi="Arial" w:cs="Arial"/>
          <w:sz w:val="22"/>
          <w:szCs w:val="22"/>
        </w:rPr>
        <w:t>Druga varijanta opskrbe područja Ivanice je zasebnim cjevovodom povezanim na CS Ombla, a koju je potrebno istražiti.</w:t>
      </w:r>
      <w:r w:rsidRPr="00262FE9">
        <w:rPr>
          <w:rStyle w:val="eop"/>
          <w:rFonts w:ascii="Arial" w:hAnsi="Arial" w:cs="Arial"/>
          <w:sz w:val="22"/>
          <w:szCs w:val="22"/>
        </w:rPr>
        <w:t> </w:t>
      </w:r>
    </w:p>
    <w:p w14:paraId="06E63EA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9FD5757"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89.a</w:t>
      </w:r>
      <w:r w:rsidRPr="00262FE9">
        <w:rPr>
          <w:rStyle w:val="eop"/>
          <w:rFonts w:ascii="Arial" w:hAnsi="Arial" w:cs="Arial"/>
          <w:sz w:val="22"/>
          <w:szCs w:val="22"/>
        </w:rPr>
        <w:t> </w:t>
      </w:r>
    </w:p>
    <w:p w14:paraId="170C8EE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7D410A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Zaštita od požara temelji se na posebnim propisima o zaštiti od požara.</w:t>
      </w:r>
      <w:r w:rsidRPr="00262FE9">
        <w:rPr>
          <w:rStyle w:val="eop"/>
          <w:rFonts w:ascii="Arial" w:hAnsi="Arial" w:cs="Arial"/>
          <w:sz w:val="22"/>
          <w:szCs w:val="22"/>
        </w:rPr>
        <w:t> </w:t>
      </w:r>
    </w:p>
    <w:p w14:paraId="7D8EFE53"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1BFB06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Vanjski javni protupožarni hidranti osiguravaju propisanih Q = 10,0 l/s vode uz tlak &gt;= 2,5 bara na svakom hidrantu.</w:t>
      </w:r>
      <w:r w:rsidRPr="00262FE9">
        <w:rPr>
          <w:rStyle w:val="eop"/>
          <w:rFonts w:ascii="Arial" w:hAnsi="Arial" w:cs="Arial"/>
          <w:sz w:val="22"/>
          <w:szCs w:val="22"/>
        </w:rPr>
        <w:t> </w:t>
      </w:r>
    </w:p>
    <w:p w14:paraId="61E07CF2"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C263C08"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Predviđeni cjevovodi osiguravaju potrebne protupožarne količine vode i tlak na hidrantima.</w:t>
      </w:r>
      <w:r w:rsidRPr="00262FE9">
        <w:rPr>
          <w:rStyle w:val="eop"/>
          <w:rFonts w:ascii="Arial" w:hAnsi="Arial" w:cs="Arial"/>
          <w:sz w:val="22"/>
          <w:szCs w:val="22"/>
        </w:rPr>
        <w:t> </w:t>
      </w:r>
    </w:p>
    <w:p w14:paraId="61DA033A"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3BABFE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Unutarnja i vanjska protupožarna zaštita građevine od požara rješavat će se projektom svake građevine, a sve sukladno posebnim propisima.</w:t>
      </w:r>
      <w:r w:rsidRPr="00262FE9">
        <w:rPr>
          <w:rStyle w:val="eop"/>
          <w:rFonts w:ascii="Arial" w:hAnsi="Arial" w:cs="Arial"/>
          <w:sz w:val="22"/>
          <w:szCs w:val="22"/>
        </w:rPr>
        <w:t> </w:t>
      </w:r>
    </w:p>
    <w:p w14:paraId="2E600596"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eop"/>
          <w:rFonts w:ascii="Arial" w:hAnsi="Arial" w:cs="Arial"/>
          <w:sz w:val="22"/>
          <w:szCs w:val="22"/>
        </w:rPr>
        <w:t> </w:t>
      </w:r>
    </w:p>
    <w:p w14:paraId="34C32615"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Odvodnja otpadnih voda</w:t>
      </w:r>
      <w:r w:rsidRPr="00262FE9">
        <w:rPr>
          <w:rStyle w:val="eop"/>
          <w:rFonts w:ascii="Arial" w:hAnsi="Arial" w:cs="Arial"/>
          <w:sz w:val="22"/>
          <w:szCs w:val="22"/>
        </w:rPr>
        <w:t> </w:t>
      </w:r>
    </w:p>
    <w:p w14:paraId="3D98BE42"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7C7C085"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90.</w:t>
      </w:r>
      <w:r w:rsidRPr="00262FE9">
        <w:rPr>
          <w:rStyle w:val="eop"/>
          <w:rFonts w:ascii="Arial" w:hAnsi="Arial" w:cs="Arial"/>
          <w:sz w:val="22"/>
          <w:szCs w:val="22"/>
        </w:rPr>
        <w:t> </w:t>
      </w:r>
    </w:p>
    <w:p w14:paraId="3531804A"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71365C8"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(1) Planirani cjevovodi za odvodnju otpadnih i oborinskih voda unutar područja obuhvata prikazani su na kartografskom prikazu 3.5. </w:t>
      </w:r>
      <w:proofErr w:type="spellStart"/>
      <w:r w:rsidRPr="00262FE9">
        <w:rPr>
          <w:rStyle w:val="normaltextrun"/>
          <w:rFonts w:ascii="Arial" w:hAnsi="Arial" w:cs="Arial"/>
          <w:sz w:val="22"/>
          <w:szCs w:val="22"/>
        </w:rPr>
        <w:t>Vodnogospodarski</w:t>
      </w:r>
      <w:proofErr w:type="spellEnd"/>
      <w:r w:rsidRPr="00262FE9">
        <w:rPr>
          <w:rStyle w:val="normaltextrun"/>
          <w:rFonts w:ascii="Arial" w:hAnsi="Arial" w:cs="Arial"/>
          <w:sz w:val="22"/>
          <w:szCs w:val="22"/>
        </w:rPr>
        <w:t xml:space="preserve"> sustav - odvodnja otpadnih voda i 3.6. </w:t>
      </w:r>
      <w:proofErr w:type="spellStart"/>
      <w:r w:rsidRPr="00262FE9">
        <w:rPr>
          <w:rStyle w:val="normaltextrun"/>
          <w:rFonts w:ascii="Arial" w:hAnsi="Arial" w:cs="Arial"/>
          <w:sz w:val="22"/>
          <w:szCs w:val="22"/>
        </w:rPr>
        <w:t>Vodnogospodarski</w:t>
      </w:r>
      <w:proofErr w:type="spellEnd"/>
      <w:r w:rsidRPr="00262FE9">
        <w:rPr>
          <w:rStyle w:val="normaltextrun"/>
          <w:rFonts w:ascii="Arial" w:hAnsi="Arial" w:cs="Arial"/>
          <w:sz w:val="22"/>
          <w:szCs w:val="22"/>
        </w:rPr>
        <w:t xml:space="preserve"> sustav - odvodnja oborinskih voda, u mjerilu 1:10.000.</w:t>
      </w:r>
      <w:r w:rsidRPr="00262FE9">
        <w:rPr>
          <w:rStyle w:val="eop"/>
          <w:rFonts w:ascii="Arial" w:hAnsi="Arial" w:cs="Arial"/>
          <w:sz w:val="22"/>
          <w:szCs w:val="22"/>
        </w:rPr>
        <w:t> </w:t>
      </w:r>
    </w:p>
    <w:p w14:paraId="4E348DC3"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12F3F17"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Odvodnja otpadnih voda na gradskom području Dubrovnika riješena je jedinstvenim sustavom s uređajem za pročišćavanje i podmorskim ispustom.</w:t>
      </w:r>
      <w:r w:rsidRPr="00262FE9">
        <w:rPr>
          <w:rStyle w:val="eop"/>
          <w:rFonts w:ascii="Arial" w:hAnsi="Arial" w:cs="Arial"/>
          <w:sz w:val="22"/>
          <w:szCs w:val="22"/>
        </w:rPr>
        <w:t> </w:t>
      </w:r>
    </w:p>
    <w:p w14:paraId="1C94399D"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7D72F0DB"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Odvodnja otpadnih voda na gradskom području Dubrovnika riješena je jedinstvenim sustavom s uređajem za pročišćavanje i podmorskim ispustom. Planom se ostavlja mogućnost razdvajanja na više zasebnih sustava sa posebnim uređajima za pročišćavanje i ispustima u more, ukoliko se to pokaže </w:t>
      </w:r>
      <w:proofErr w:type="spellStart"/>
      <w:r w:rsidRPr="00262FE9">
        <w:rPr>
          <w:rStyle w:val="normaltextrun"/>
          <w:rFonts w:ascii="Arial" w:hAnsi="Arial" w:cs="Arial"/>
          <w:sz w:val="22"/>
          <w:szCs w:val="22"/>
        </w:rPr>
        <w:t>tehnoekonomski</w:t>
      </w:r>
      <w:proofErr w:type="spellEnd"/>
      <w:r w:rsidRPr="00262FE9">
        <w:rPr>
          <w:rStyle w:val="normaltextrun"/>
          <w:rFonts w:ascii="Arial" w:hAnsi="Arial" w:cs="Arial"/>
          <w:sz w:val="22"/>
          <w:szCs w:val="22"/>
        </w:rPr>
        <w:t xml:space="preserve"> opravdano. U skladu s Planom provedbe </w:t>
      </w:r>
      <w:proofErr w:type="spellStart"/>
      <w:r w:rsidRPr="00262FE9">
        <w:rPr>
          <w:rStyle w:val="normaltextrun"/>
          <w:rFonts w:ascii="Arial" w:hAnsi="Arial" w:cs="Arial"/>
          <w:sz w:val="22"/>
          <w:szCs w:val="22"/>
        </w:rPr>
        <w:t>vodnokomunalnih</w:t>
      </w:r>
      <w:proofErr w:type="spellEnd"/>
      <w:r w:rsidRPr="00262FE9">
        <w:rPr>
          <w:rStyle w:val="normaltextrun"/>
          <w:rFonts w:ascii="Arial" w:hAnsi="Arial" w:cs="Arial"/>
          <w:sz w:val="22"/>
          <w:szCs w:val="22"/>
        </w:rPr>
        <w:t xml:space="preserve"> direktiva, uređaj za pročišćavanje otpadnih voda CUPOV Lapad potrebno je nadograditi do drugog stupnja pročišćavanja do 31.12.2018. godine.</w:t>
      </w:r>
      <w:r w:rsidRPr="00262FE9">
        <w:rPr>
          <w:rStyle w:val="eop"/>
          <w:rFonts w:ascii="Arial" w:hAnsi="Arial" w:cs="Arial"/>
          <w:sz w:val="22"/>
          <w:szCs w:val="22"/>
        </w:rPr>
        <w:t> </w:t>
      </w:r>
    </w:p>
    <w:p w14:paraId="3D8F03EF"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3296C3C3"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(4) Planirani sustavi odvodnje redovito su razdjelni sustavi sa zasebnim vođenjem fekalnih i oborinskih voda. Mješoviti sustav postoji u staroj gradskoj jezgri Dubrovnika, dok je gradski sustav Dubrovnika (uže područje Grada Dubrovnika) </w:t>
      </w:r>
      <w:proofErr w:type="spellStart"/>
      <w:r w:rsidRPr="00262FE9">
        <w:rPr>
          <w:rStyle w:val="normaltextrun"/>
          <w:rFonts w:ascii="Arial" w:hAnsi="Arial" w:cs="Arial"/>
          <w:sz w:val="22"/>
          <w:szCs w:val="22"/>
        </w:rPr>
        <w:t>polurazdjelni</w:t>
      </w:r>
      <w:proofErr w:type="spellEnd"/>
      <w:r w:rsidRPr="00262FE9">
        <w:rPr>
          <w:rStyle w:val="normaltextrun"/>
          <w:rFonts w:ascii="Arial" w:hAnsi="Arial" w:cs="Arial"/>
          <w:sz w:val="22"/>
          <w:szCs w:val="22"/>
        </w:rPr>
        <w:t xml:space="preserve"> sustav u kojemu je prijeko potreban zasebni sustav odvodnje oborinskih voda.</w:t>
      </w:r>
      <w:r w:rsidRPr="00262FE9">
        <w:rPr>
          <w:rStyle w:val="eop"/>
          <w:rFonts w:ascii="Arial" w:hAnsi="Arial" w:cs="Arial"/>
          <w:sz w:val="22"/>
          <w:szCs w:val="22"/>
        </w:rPr>
        <w:t> </w:t>
      </w:r>
    </w:p>
    <w:p w14:paraId="5CE0E4CF"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3AB6B24A"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Odvodnja otpadnih voda Komolca i gravitirajućih naselja može se riješiti spajanjem na postojeći sustav javne odvodnje Grada Dubrovnika bilo sjevernom ili južnom obalom Rijeke dubrovačke.</w:t>
      </w:r>
      <w:r w:rsidRPr="00262FE9">
        <w:rPr>
          <w:rStyle w:val="eop"/>
          <w:rFonts w:ascii="Arial" w:hAnsi="Arial" w:cs="Arial"/>
          <w:sz w:val="22"/>
          <w:szCs w:val="22"/>
        </w:rPr>
        <w:t> </w:t>
      </w:r>
    </w:p>
    <w:p w14:paraId="0DE2999A"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492B5ED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(6) Za otok </w:t>
      </w:r>
      <w:proofErr w:type="spellStart"/>
      <w:r w:rsidRPr="00262FE9">
        <w:rPr>
          <w:rStyle w:val="normaltextrun"/>
          <w:rFonts w:ascii="Arial" w:hAnsi="Arial" w:cs="Arial"/>
          <w:sz w:val="22"/>
          <w:szCs w:val="22"/>
        </w:rPr>
        <w:t>Lokrum</w:t>
      </w:r>
      <w:proofErr w:type="spellEnd"/>
      <w:r w:rsidRPr="00262FE9">
        <w:rPr>
          <w:rStyle w:val="normaltextrun"/>
          <w:rFonts w:ascii="Arial" w:hAnsi="Arial" w:cs="Arial"/>
          <w:sz w:val="22"/>
          <w:szCs w:val="22"/>
        </w:rPr>
        <w:t xml:space="preserve"> planira se zasebni sustav odvodnje s uređajem za pročišćavanje i podmorskim ispustom u otvoreno more.</w:t>
      </w:r>
      <w:r w:rsidRPr="00262FE9">
        <w:rPr>
          <w:rStyle w:val="eop"/>
          <w:rFonts w:ascii="Arial" w:hAnsi="Arial" w:cs="Arial"/>
          <w:sz w:val="22"/>
          <w:szCs w:val="22"/>
        </w:rPr>
        <w:t> </w:t>
      </w:r>
    </w:p>
    <w:p w14:paraId="1FE168C5"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257D162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(7) Kanalizacija se, u pravilu postavlja u prometnu površinu, usklađeno s rasporedom ostalih komunalnih instalacija. Cijevi odvodnje u pravilu se polažu na uzbrdnu stranu ulice ili ceste. Na istoj su strani i električni kabeli, dok je </w:t>
      </w:r>
      <w:proofErr w:type="spellStart"/>
      <w:r w:rsidRPr="00262FE9">
        <w:rPr>
          <w:rStyle w:val="normaltextrun"/>
          <w:rFonts w:ascii="Arial" w:hAnsi="Arial" w:cs="Arial"/>
          <w:sz w:val="22"/>
          <w:szCs w:val="22"/>
        </w:rPr>
        <w:t>nizbrdna</w:t>
      </w:r>
      <w:proofErr w:type="spellEnd"/>
      <w:r w:rsidRPr="00262FE9">
        <w:rPr>
          <w:rStyle w:val="normaltextrun"/>
          <w:rFonts w:ascii="Arial" w:hAnsi="Arial" w:cs="Arial"/>
          <w:sz w:val="22"/>
          <w:szCs w:val="22"/>
        </w:rPr>
        <w:t xml:space="preserve"> strana ostavljena za vodovod i TK-kabele. Pri rekonstrukciji odvodnje ili rekonstrukcije ceste, ukoliko je potrebno, izvršiti rekonstrukciju ili gradnju ostalih komunalnih instalacija u profilu ceste.</w:t>
      </w:r>
      <w:r w:rsidRPr="00262FE9">
        <w:rPr>
          <w:rStyle w:val="eop"/>
          <w:rFonts w:ascii="Arial" w:hAnsi="Arial" w:cs="Arial"/>
          <w:sz w:val="22"/>
          <w:szCs w:val="22"/>
        </w:rPr>
        <w:t> </w:t>
      </w:r>
    </w:p>
    <w:p w14:paraId="4AC87033"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068522AE"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 Ukoliko gradnja ili rekonstrukcija ceste ili druge komunalne instalacije (DTK, elektroenergetska instalacija i sl.) zadire u kanalizacijsku mrežu troškove rekonstrukcije kanalizacijske mreže snosi investitor rekonstrukcije ili gradnje ceste odnosno druge komunalne instalacije (DTK, elektroenergetska instalacija i sl.).</w:t>
      </w:r>
      <w:r w:rsidRPr="00262FE9">
        <w:rPr>
          <w:rStyle w:val="eop"/>
          <w:rFonts w:ascii="Arial" w:hAnsi="Arial" w:cs="Arial"/>
          <w:sz w:val="22"/>
          <w:szCs w:val="22"/>
        </w:rPr>
        <w:t> </w:t>
      </w:r>
    </w:p>
    <w:p w14:paraId="3C9031FF"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02DAD3B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 Priključni se spojevi građevina mogu polagati u pristupne putove.</w:t>
      </w:r>
      <w:r w:rsidRPr="00262FE9">
        <w:rPr>
          <w:rStyle w:val="eop"/>
          <w:rFonts w:ascii="Arial" w:hAnsi="Arial" w:cs="Arial"/>
          <w:sz w:val="22"/>
          <w:szCs w:val="22"/>
        </w:rPr>
        <w:t> </w:t>
      </w:r>
    </w:p>
    <w:p w14:paraId="1FF9B3C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Priključni vod od priključka do kanalizacijske mreže smatra se cjevovod dužine maksimalno 50 m te se kao takav izvodi u sklopu postupka za priključenja na komunalne instalacije fekalne odvodnje.</w:t>
      </w:r>
      <w:r w:rsidRPr="00262FE9">
        <w:rPr>
          <w:rStyle w:val="eop"/>
          <w:rFonts w:ascii="Arial" w:hAnsi="Arial" w:cs="Arial"/>
          <w:sz w:val="22"/>
          <w:szCs w:val="22"/>
        </w:rPr>
        <w:t> </w:t>
      </w:r>
    </w:p>
    <w:p w14:paraId="4973BDE1"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8483BA0"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 Sve građevine na kanalizacijskoj mreži izvode se u skladu s posebnim propisima. Ukoliko postoji tehničko rješenje, nije dopušteno projektirati i graditi kolektore i ostale građevine u sustavu odvodnje otpadnih voda tako da se nepotrebno ulazi u prostore drugih građevinskih čestica, i to radi sprječavanja eventualnih naknadnih izmještanja uvjetovanih gradnjom ili rekonstrukcijom tih građevina.</w:t>
      </w:r>
      <w:r w:rsidRPr="00262FE9">
        <w:rPr>
          <w:rStyle w:val="eop"/>
          <w:rFonts w:ascii="Arial" w:hAnsi="Arial" w:cs="Arial"/>
          <w:sz w:val="22"/>
          <w:szCs w:val="22"/>
        </w:rPr>
        <w:t> </w:t>
      </w:r>
    </w:p>
    <w:p w14:paraId="06244FA1"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A0F998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 Moguća su odstupanja od predviđenih trasa kanalizacijskih cjevovoda i lokacija vodnih građevina zbog stvarne situacije na terenu, ukoliko se na temelju preciznih geodetskih izmjera te tehničkom razradom dokaže racionalnije i prihvatljivije rješenje kojim bi se većini korisnika prostora omogućilo spajanje na sustav javne odvodnje, uz uvjet da odstupanja ne mijenjaju koncept javne odvodnje te da su u suglasnosti s nadležnim komunalnim društvom za vodoopskrbu i komunalnu hidrotehniku, odnosno javnim isporučiteljem vodnih usluga.</w:t>
      </w:r>
      <w:r w:rsidRPr="00262FE9">
        <w:rPr>
          <w:rStyle w:val="eop"/>
          <w:rFonts w:ascii="Arial" w:hAnsi="Arial" w:cs="Arial"/>
          <w:sz w:val="22"/>
          <w:szCs w:val="22"/>
        </w:rPr>
        <w:t> </w:t>
      </w:r>
    </w:p>
    <w:p w14:paraId="03826355"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C2974B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(12) Sukladno odredbama Zakona o prostornom uređenju i gradnji, Zakona o vodama a vezano za pribavljanje posebnih uvjeta nadležnih tijela (isporučitelj vodne usluge), ukoliko je istim uvjetima navedena potreba izgradnja dijela infrastrukture fekalne odvodnje, ugovornim preuzimanjem obaveze projektiranja i financiranja izgradnje iste od strane investitora buduće građevine smatra se da buduća građevina ima osiguran priključak na fekalnu odvodnju</w:t>
      </w:r>
      <w:r w:rsidRPr="00262FE9">
        <w:rPr>
          <w:rStyle w:val="eop"/>
          <w:rFonts w:ascii="Arial" w:hAnsi="Arial" w:cs="Arial"/>
          <w:sz w:val="22"/>
          <w:szCs w:val="22"/>
        </w:rPr>
        <w:t> </w:t>
      </w:r>
    </w:p>
    <w:p w14:paraId="1D6E88B6"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47F82D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(13) Iznimno, do izgradnje javnog sustava odvodnje, za niske građevine predviđena je izgradnja   vodonepropusne   sanitarno   ispravne   sabirne   jame   s   osiguranim   odvozom prikupljenog </w:t>
      </w:r>
      <w:proofErr w:type="spellStart"/>
      <w:r w:rsidRPr="00262FE9">
        <w:rPr>
          <w:rStyle w:val="normaltextrun"/>
          <w:rFonts w:ascii="Arial" w:hAnsi="Arial" w:cs="Arial"/>
          <w:sz w:val="22"/>
          <w:szCs w:val="22"/>
        </w:rPr>
        <w:t>efluenta</w:t>
      </w:r>
      <w:proofErr w:type="spellEnd"/>
      <w:r w:rsidRPr="00262FE9">
        <w:rPr>
          <w:rStyle w:val="normaltextrun"/>
          <w:rFonts w:ascii="Arial" w:hAnsi="Arial" w:cs="Arial"/>
          <w:sz w:val="22"/>
          <w:szCs w:val="22"/>
        </w:rPr>
        <w:t xml:space="preserve"> u sustav s adekvatnim uređajem za pročišćavanje i ispuštanje otpadnih voda, osim za uže područje Grada Dubrovnika.</w:t>
      </w:r>
      <w:r w:rsidRPr="00262FE9">
        <w:rPr>
          <w:rStyle w:val="eop"/>
          <w:rFonts w:ascii="Arial" w:hAnsi="Arial" w:cs="Arial"/>
          <w:sz w:val="22"/>
          <w:szCs w:val="22"/>
        </w:rPr>
        <w:t> </w:t>
      </w:r>
    </w:p>
    <w:p w14:paraId="1ACC1C79"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36D0CA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(13a) Do izgradnje sustava javne odvodnje za pojedine javne sadržaje izvan užeg gradskog područja (vrtići, manji športski objekti, boćališta i sl.) obvezno je skupljanje otpadnih voda putem sanitarno ispravne sabirne jame ili vlastitog uređaja za pročišćavanje otpadnih voda sa upuštanjem pročišćenih voda u </w:t>
      </w:r>
      <w:proofErr w:type="spellStart"/>
      <w:r w:rsidRPr="00262FE9">
        <w:rPr>
          <w:rStyle w:val="normaltextrun"/>
          <w:rFonts w:ascii="Arial" w:hAnsi="Arial" w:cs="Arial"/>
          <w:sz w:val="22"/>
          <w:szCs w:val="22"/>
        </w:rPr>
        <w:t>upojni</w:t>
      </w:r>
      <w:proofErr w:type="spellEnd"/>
      <w:r w:rsidRPr="00262FE9">
        <w:rPr>
          <w:rStyle w:val="normaltextrun"/>
          <w:rFonts w:ascii="Arial" w:hAnsi="Arial" w:cs="Arial"/>
          <w:sz w:val="22"/>
          <w:szCs w:val="22"/>
        </w:rPr>
        <w:t xml:space="preserve"> bunar ili drenažnu cijev na građevnoj čestici, a sve prema uvjetima Hrvatskih voda.</w:t>
      </w:r>
      <w:r w:rsidRPr="00262FE9">
        <w:rPr>
          <w:rStyle w:val="eop"/>
          <w:rFonts w:ascii="Arial" w:hAnsi="Arial" w:cs="Arial"/>
          <w:sz w:val="22"/>
          <w:szCs w:val="22"/>
        </w:rPr>
        <w:t> </w:t>
      </w:r>
    </w:p>
    <w:p w14:paraId="298BFD9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Prilikom gradnje sabirne jame potrebno je:</w:t>
      </w:r>
      <w:r w:rsidRPr="00262FE9">
        <w:rPr>
          <w:rStyle w:val="eop"/>
          <w:rFonts w:ascii="Arial" w:hAnsi="Arial" w:cs="Arial"/>
          <w:sz w:val="22"/>
          <w:szCs w:val="22"/>
        </w:rPr>
        <w:t> </w:t>
      </w:r>
    </w:p>
    <w:p w14:paraId="7A8CAB9F"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izvesti jamu kao višedijelnu i nepropusnu,</w:t>
      </w:r>
      <w:r w:rsidRPr="00262FE9">
        <w:rPr>
          <w:rStyle w:val="eop"/>
          <w:rFonts w:ascii="Arial" w:hAnsi="Arial" w:cs="Arial"/>
          <w:sz w:val="22"/>
          <w:szCs w:val="22"/>
        </w:rPr>
        <w:t> </w:t>
      </w:r>
    </w:p>
    <w:p w14:paraId="01A0F930"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smjestiti jamu izvan zaštitnog pojasa prometnice i javnog pomorskog dobra,</w:t>
      </w:r>
      <w:r w:rsidRPr="00262FE9">
        <w:rPr>
          <w:rStyle w:val="eop"/>
          <w:rFonts w:ascii="Arial" w:hAnsi="Arial" w:cs="Arial"/>
          <w:sz w:val="22"/>
          <w:szCs w:val="22"/>
        </w:rPr>
        <w:t> </w:t>
      </w:r>
    </w:p>
    <w:p w14:paraId="178454D2"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udaljiti jamu najmanje 3,0 m od granice susjedne građevinske čestice.</w:t>
      </w:r>
      <w:r w:rsidRPr="00262FE9">
        <w:rPr>
          <w:rStyle w:val="eop"/>
          <w:rFonts w:ascii="Arial" w:hAnsi="Arial" w:cs="Arial"/>
          <w:sz w:val="22"/>
          <w:szCs w:val="22"/>
        </w:rPr>
        <w:t> </w:t>
      </w:r>
    </w:p>
    <w:p w14:paraId="4AB6C07A"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Udaljiti je od vodovodnog cjevovoda najmanje 3,0 m</w:t>
      </w:r>
      <w:r w:rsidRPr="00262FE9">
        <w:rPr>
          <w:rStyle w:val="eop"/>
          <w:rFonts w:ascii="Arial" w:hAnsi="Arial" w:cs="Arial"/>
          <w:sz w:val="22"/>
          <w:szCs w:val="22"/>
        </w:rPr>
        <w:t> </w:t>
      </w:r>
    </w:p>
    <w:p w14:paraId="6002D289"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omogućiti do jame kolni pristup radi njezina čišćenja.</w:t>
      </w:r>
      <w:r w:rsidRPr="00262FE9">
        <w:rPr>
          <w:rStyle w:val="eop"/>
          <w:rFonts w:ascii="Arial" w:hAnsi="Arial" w:cs="Arial"/>
          <w:sz w:val="22"/>
          <w:szCs w:val="22"/>
        </w:rPr>
        <w:t> </w:t>
      </w:r>
    </w:p>
    <w:p w14:paraId="6753BB91"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24F95C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(14) Na području Grada Dubrovnika ispuštanje oborinskih voda putem javnog oborinskog kolektora u prirodni recipijent (more), vrši se bez posebnih građevina za obradu/ pročišćavanje (ulja i masti)</w:t>
      </w:r>
      <w:r w:rsidRPr="00262FE9">
        <w:rPr>
          <w:rStyle w:val="eop"/>
          <w:rFonts w:ascii="Arial" w:hAnsi="Arial" w:cs="Arial"/>
          <w:sz w:val="22"/>
          <w:szCs w:val="22"/>
        </w:rPr>
        <w:t> </w:t>
      </w:r>
    </w:p>
    <w:p w14:paraId="12329113"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8F430D6"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(15) Ispuštanje oborinskih voda u javni oborinski kolektor sa otvorenih parkirališta i garaža sa brojem parkirnih mjesta 15 i više, uvjetovano je ugradnjom separatora ulja i masti, tako da isti ne mogu dospjeti u javni oborinski kolektor.</w:t>
      </w:r>
      <w:r w:rsidRPr="00262FE9">
        <w:rPr>
          <w:rStyle w:val="eop"/>
          <w:rFonts w:ascii="Arial" w:hAnsi="Arial" w:cs="Arial"/>
          <w:sz w:val="22"/>
          <w:szCs w:val="22"/>
        </w:rPr>
        <w:t> </w:t>
      </w:r>
    </w:p>
    <w:p w14:paraId="0B025EA8"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4F60F7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(16) Odvodnja velikih oborina (bujice i potoci) znatan su problem zbog nereguliranja postojećih bujica. Prioritetno je potrebno u Gradu započeti postupno graditi sustav oborinske odvodnje, regulirati neodržavani potok </w:t>
      </w:r>
      <w:proofErr w:type="spellStart"/>
      <w:r w:rsidRPr="00262FE9">
        <w:rPr>
          <w:rStyle w:val="normaltextrun"/>
          <w:rFonts w:ascii="Arial" w:hAnsi="Arial" w:cs="Arial"/>
          <w:sz w:val="22"/>
          <w:szCs w:val="22"/>
        </w:rPr>
        <w:t>Slavjan</w:t>
      </w:r>
      <w:proofErr w:type="spellEnd"/>
      <w:r w:rsidRPr="00262FE9">
        <w:rPr>
          <w:rStyle w:val="normaltextrun"/>
          <w:rFonts w:ascii="Arial" w:hAnsi="Arial" w:cs="Arial"/>
          <w:sz w:val="22"/>
          <w:szCs w:val="22"/>
        </w:rPr>
        <w:t xml:space="preserve"> u </w:t>
      </w:r>
      <w:proofErr w:type="spellStart"/>
      <w:r w:rsidRPr="00262FE9">
        <w:rPr>
          <w:rStyle w:val="normaltextrun"/>
          <w:rFonts w:ascii="Arial" w:hAnsi="Arial" w:cs="Arial"/>
          <w:sz w:val="22"/>
          <w:szCs w:val="22"/>
        </w:rPr>
        <w:t>Komolačkoj</w:t>
      </w:r>
      <w:proofErr w:type="spellEnd"/>
      <w:r w:rsidRPr="00262FE9">
        <w:rPr>
          <w:rStyle w:val="normaltextrun"/>
          <w:rFonts w:ascii="Arial" w:hAnsi="Arial" w:cs="Arial"/>
          <w:sz w:val="22"/>
          <w:szCs w:val="22"/>
        </w:rPr>
        <w:t xml:space="preserve"> dolini, urediti dva bujična korita u Mokošici, s taložnicama te regulirati bujicu od zaseoka Pobrežje do Stare Mokošice.</w:t>
      </w:r>
      <w:r w:rsidRPr="00262FE9">
        <w:rPr>
          <w:rStyle w:val="eop"/>
          <w:rFonts w:ascii="Arial" w:hAnsi="Arial" w:cs="Arial"/>
          <w:sz w:val="22"/>
          <w:szCs w:val="22"/>
        </w:rPr>
        <w:t> </w:t>
      </w:r>
    </w:p>
    <w:p w14:paraId="1EBD6B62"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3CD45F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(17) Postojeće bujice i otvorene kanale potrebno je očistiti od raslinja i mulja, a naročito u donjem toku je potrebno popraviti dno i strane korita, odnosno izvesti novu betonsku ili kamenu oblogu gdje nije izvedena.</w:t>
      </w:r>
      <w:r w:rsidRPr="00262FE9">
        <w:rPr>
          <w:rStyle w:val="eop"/>
          <w:rFonts w:ascii="Arial" w:hAnsi="Arial" w:cs="Arial"/>
          <w:sz w:val="22"/>
          <w:szCs w:val="22"/>
        </w:rPr>
        <w:t> </w:t>
      </w:r>
    </w:p>
    <w:p w14:paraId="55024436"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2FFB4E4"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(18) Ukoliko ne postoji izgrađeni sustav odvodnje oborinskih voda, a otjecanje po terenu nije zadovoljavajuće, odvodnja oborinskih voda s građevne čestice rješava se izgradnjom </w:t>
      </w:r>
      <w:proofErr w:type="spellStart"/>
      <w:r w:rsidRPr="00262FE9">
        <w:rPr>
          <w:rStyle w:val="normaltextrun"/>
          <w:rFonts w:ascii="Arial" w:hAnsi="Arial" w:cs="Arial"/>
          <w:sz w:val="22"/>
          <w:szCs w:val="22"/>
        </w:rPr>
        <w:t>upojnog</w:t>
      </w:r>
      <w:proofErr w:type="spellEnd"/>
      <w:r w:rsidRPr="00262FE9">
        <w:rPr>
          <w:rStyle w:val="normaltextrun"/>
          <w:rFonts w:ascii="Arial" w:hAnsi="Arial" w:cs="Arial"/>
          <w:sz w:val="22"/>
          <w:szCs w:val="22"/>
        </w:rPr>
        <w:t xml:space="preserve"> bunara, uz prethodno stručno dokazanu </w:t>
      </w:r>
      <w:proofErr w:type="spellStart"/>
      <w:r w:rsidRPr="00262FE9">
        <w:rPr>
          <w:rStyle w:val="normaltextrun"/>
          <w:rFonts w:ascii="Arial" w:hAnsi="Arial" w:cs="Arial"/>
          <w:sz w:val="22"/>
          <w:szCs w:val="22"/>
        </w:rPr>
        <w:t>upojnost</w:t>
      </w:r>
      <w:proofErr w:type="spellEnd"/>
      <w:r w:rsidRPr="00262FE9">
        <w:rPr>
          <w:rStyle w:val="normaltextrun"/>
          <w:rFonts w:ascii="Arial" w:hAnsi="Arial" w:cs="Arial"/>
          <w:sz w:val="22"/>
          <w:szCs w:val="22"/>
        </w:rPr>
        <w:t xml:space="preserve"> terena i uz tehničko rješenje, kojim se onemogućava negativni utjecaj na okolne građevne čestice.</w:t>
      </w:r>
      <w:r w:rsidRPr="00262FE9">
        <w:rPr>
          <w:rStyle w:val="eop"/>
          <w:rFonts w:ascii="Arial" w:hAnsi="Arial" w:cs="Arial"/>
          <w:sz w:val="22"/>
          <w:szCs w:val="22"/>
        </w:rPr>
        <w:t> </w:t>
      </w:r>
    </w:p>
    <w:p w14:paraId="36CB7089"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5A90C37"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Zaštita voda i mora</w:t>
      </w:r>
      <w:r w:rsidRPr="00262FE9">
        <w:rPr>
          <w:rStyle w:val="eop"/>
          <w:rFonts w:ascii="Arial" w:hAnsi="Arial" w:cs="Arial"/>
          <w:sz w:val="22"/>
          <w:szCs w:val="22"/>
        </w:rPr>
        <w:t> </w:t>
      </w:r>
    </w:p>
    <w:p w14:paraId="314668A8"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91.</w:t>
      </w:r>
      <w:r w:rsidRPr="00262FE9">
        <w:rPr>
          <w:rStyle w:val="eop"/>
          <w:rFonts w:ascii="Arial" w:hAnsi="Arial" w:cs="Arial"/>
          <w:sz w:val="22"/>
          <w:szCs w:val="22"/>
        </w:rPr>
        <w:t> </w:t>
      </w:r>
    </w:p>
    <w:p w14:paraId="7529C43A"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E59E50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Svi izvori pitke vode Grada Dubrovnika (više manjih izvora, jedan glavni i jedan pomoćni izvor, koji služe za organiziranu vodoopskrbu) nalaze se na južnim padinama brda prema BiH. Donesena je odluka o zaštiti izvorišta Ombla te je potrebno donijeti odluke o zaštiti izvorišta </w:t>
      </w:r>
      <w:proofErr w:type="spellStart"/>
      <w:r w:rsidRPr="00262FE9">
        <w:rPr>
          <w:rStyle w:val="normaltextrun"/>
          <w:rFonts w:ascii="Arial" w:hAnsi="Arial" w:cs="Arial"/>
          <w:sz w:val="22"/>
          <w:szCs w:val="22"/>
        </w:rPr>
        <w:t>Račevica</w:t>
      </w:r>
      <w:proofErr w:type="spellEnd"/>
      <w:r w:rsidRPr="00262FE9">
        <w:rPr>
          <w:rStyle w:val="normaltextrun"/>
          <w:rFonts w:ascii="Arial" w:hAnsi="Arial" w:cs="Arial"/>
          <w:sz w:val="22"/>
          <w:szCs w:val="22"/>
        </w:rPr>
        <w:t xml:space="preserve"> i Vrelo u </w:t>
      </w:r>
      <w:proofErr w:type="spellStart"/>
      <w:r w:rsidRPr="00262FE9">
        <w:rPr>
          <w:rStyle w:val="normaltextrun"/>
          <w:rFonts w:ascii="Arial" w:hAnsi="Arial" w:cs="Arial"/>
          <w:sz w:val="22"/>
          <w:szCs w:val="22"/>
        </w:rPr>
        <w:t>Šumetu</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39B4E07D"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B15012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Za zaštitu akvatorija Grada Dubrovnika predlaže se svrstavanje obalnog mora u kategoriju osjetljivo područje (prema Državnom planu za zaštitu voda, more u zoni utjecaja ispuštanja otpadnih voda, izvan kruga difuzora radijusa 300 m).</w:t>
      </w:r>
      <w:r w:rsidRPr="00262FE9">
        <w:rPr>
          <w:rStyle w:val="eop"/>
          <w:rFonts w:ascii="Arial" w:hAnsi="Arial" w:cs="Arial"/>
          <w:sz w:val="22"/>
          <w:szCs w:val="22"/>
        </w:rPr>
        <w:t> </w:t>
      </w:r>
    </w:p>
    <w:p w14:paraId="1FDA755C"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AD520D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Stupanj pročišćavanja u uređajima za pročišćavanje otpadnih voda, prije ispuštanja u more podmorskim ispustima, utvrđuje se spregom informacija o maksimalnom opterećenju otpadnim vodama i o prijemnoj moći akvatorija, što se utvrđuje oceanografsko - hidrografskim mjerenjima.</w:t>
      </w:r>
      <w:r w:rsidRPr="00262FE9">
        <w:rPr>
          <w:rStyle w:val="eop"/>
          <w:rFonts w:ascii="Arial" w:hAnsi="Arial" w:cs="Arial"/>
          <w:sz w:val="22"/>
          <w:szCs w:val="22"/>
        </w:rPr>
        <w:t> </w:t>
      </w:r>
    </w:p>
    <w:p w14:paraId="7D58B5F5"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F49758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Difuzor podmorskog ispusta treba locirati na područjima s većom učestalošću pojava morskih struja paralelnih s obalom, uz određivanje optimalnog rješenja vrednovanjem pokazatelja troškova gradnje i rizika.</w:t>
      </w:r>
      <w:r w:rsidRPr="00262FE9">
        <w:rPr>
          <w:rStyle w:val="eop"/>
          <w:rFonts w:ascii="Arial" w:hAnsi="Arial" w:cs="Arial"/>
          <w:sz w:val="22"/>
          <w:szCs w:val="22"/>
        </w:rPr>
        <w:t> </w:t>
      </w:r>
    </w:p>
    <w:p w14:paraId="502DDFA8"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AEA0B4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Otpadne vode gospodarskih objekata moraju se prije ispuštanja u javnu kanalizaciju pročistiti na vlastitim uređajima do stupnja komunalnih otpadnih voda.</w:t>
      </w:r>
      <w:r w:rsidRPr="00262FE9">
        <w:rPr>
          <w:rStyle w:val="eop"/>
          <w:rFonts w:ascii="Arial" w:hAnsi="Arial" w:cs="Arial"/>
          <w:sz w:val="22"/>
          <w:szCs w:val="22"/>
        </w:rPr>
        <w:t> </w:t>
      </w:r>
    </w:p>
    <w:p w14:paraId="4FC01F3A"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87ACBE4"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Oborinske vode prikupljene s parkirnih površina potrebno je prije upuštanja u planirani sustav oborinske odvodnje pročistiti na separatoru ulja i masti. Ispuste u more je potrebno izvesti tako da se uklapa u postojeći ambijent.</w:t>
      </w:r>
      <w:r w:rsidRPr="00262FE9">
        <w:rPr>
          <w:rStyle w:val="eop"/>
          <w:rFonts w:ascii="Arial" w:hAnsi="Arial" w:cs="Arial"/>
          <w:sz w:val="22"/>
          <w:szCs w:val="22"/>
        </w:rPr>
        <w:t> </w:t>
      </w:r>
    </w:p>
    <w:p w14:paraId="39EC98CF"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4AF12C4"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91.a</w:t>
      </w:r>
      <w:r w:rsidRPr="00262FE9">
        <w:rPr>
          <w:rStyle w:val="eop"/>
          <w:rFonts w:ascii="Arial" w:hAnsi="Arial" w:cs="Arial"/>
          <w:sz w:val="22"/>
          <w:szCs w:val="22"/>
        </w:rPr>
        <w:t> </w:t>
      </w:r>
    </w:p>
    <w:p w14:paraId="0B6FD3AE"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5C1871F5"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Uređenje voda i zaštita vodnog režima</w:t>
      </w:r>
      <w:r w:rsidRPr="00262FE9">
        <w:rPr>
          <w:rStyle w:val="eop"/>
          <w:rFonts w:ascii="Arial" w:hAnsi="Arial" w:cs="Arial"/>
          <w:sz w:val="22"/>
          <w:szCs w:val="22"/>
        </w:rPr>
        <w:t> </w:t>
      </w:r>
    </w:p>
    <w:p w14:paraId="30D8A33D"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1FB2FD5"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Postojeći vodotoci i odvodni kanali imaju status javnog vodnog dobra, status vodnog dobra ili nemaju nikakav status. Samo na osnovu mišljenja Hrvatskih voda i nadležnih tijela te na osnovu projektnog rješenja uređenja bujica Grada Dubrovnika, dio ovih vodotoka će izgubiti status javnog vodnog dobra kada odvodnju preuzme odgovarajuća urbana oborinska odvodnja, a dio vodotoka zadržava ovaj status ili ga tek treba dobiti. Ovakvi vodotoci i bujice osim provođenja slivnih voda do mora služe i kao recipijenti ''čistih'' oborinskih voda područja.</w:t>
      </w:r>
      <w:r w:rsidRPr="00262FE9">
        <w:rPr>
          <w:rStyle w:val="eop"/>
          <w:rFonts w:ascii="Arial" w:hAnsi="Arial" w:cs="Arial"/>
          <w:sz w:val="22"/>
          <w:szCs w:val="22"/>
        </w:rPr>
        <w:t> </w:t>
      </w:r>
    </w:p>
    <w:p w14:paraId="1C66BB99"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C379F6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Zaštita od štetnog djelovanja povremenih bujičnih vodotokova (bujično područje Rijeke dubrovačke) i oborinskih odvodnih kanala, kada može doći do plavljenja, ispiranja, podrivanja ili odronjavanja zemljišta i drugih sličnih štetnih pojava te posredno do ugrožavanja života i zdravlja ljudi i njihove imovine te poremećaja u vodnom režimu, će se provoditi izgradnjom zaštitnih i regulacijskih vodnih građevina, odnosno tehničkim i gospodarskim održavanjem vodotoka, vodnog dobra i regulacijskih i zaštitnih vodnih građevina koje se provodi prema programu uređenja vodotoka i drugih voda u okviru Plana upravljanja vodama.</w:t>
      </w:r>
      <w:r w:rsidRPr="00262FE9">
        <w:rPr>
          <w:rStyle w:val="eop"/>
          <w:rFonts w:ascii="Arial" w:hAnsi="Arial" w:cs="Arial"/>
          <w:sz w:val="22"/>
          <w:szCs w:val="22"/>
        </w:rPr>
        <w:t> </w:t>
      </w:r>
    </w:p>
    <w:p w14:paraId="6CEBBD9C"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AD5FF8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U svrhu tehničkog održavanja te radova građenja, uz bujične vodotoke treba osigurati </w:t>
      </w:r>
      <w:proofErr w:type="spellStart"/>
      <w:r w:rsidRPr="00262FE9">
        <w:rPr>
          <w:rStyle w:val="normaltextrun"/>
          <w:rFonts w:ascii="Arial" w:hAnsi="Arial" w:cs="Arial"/>
          <w:sz w:val="22"/>
          <w:szCs w:val="22"/>
        </w:rPr>
        <w:t>inundacijski</w:t>
      </w:r>
      <w:proofErr w:type="spellEnd"/>
      <w:r w:rsidRPr="00262FE9">
        <w:rPr>
          <w:rStyle w:val="normaltextrun"/>
          <w:rFonts w:ascii="Arial" w:hAnsi="Arial" w:cs="Arial"/>
          <w:sz w:val="22"/>
          <w:szCs w:val="22"/>
        </w:rPr>
        <w:t xml:space="preserve"> pojas minimalne širine od 3,0 m od gornjeg ruba korita, odnosno ruba čestice javnog vodnog dobra.</w:t>
      </w:r>
      <w:r w:rsidRPr="00262FE9">
        <w:rPr>
          <w:rStyle w:val="eop"/>
          <w:rFonts w:ascii="Arial" w:hAnsi="Arial" w:cs="Arial"/>
          <w:sz w:val="22"/>
          <w:szCs w:val="22"/>
        </w:rPr>
        <w:t> </w:t>
      </w:r>
    </w:p>
    <w:p w14:paraId="6EB8F9F7"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U </w:t>
      </w:r>
      <w:proofErr w:type="spellStart"/>
      <w:r w:rsidRPr="00262FE9">
        <w:rPr>
          <w:rStyle w:val="normaltextrun"/>
          <w:rFonts w:ascii="Arial" w:hAnsi="Arial" w:cs="Arial"/>
          <w:sz w:val="22"/>
          <w:szCs w:val="22"/>
        </w:rPr>
        <w:t>inundacijskom</w:t>
      </w:r>
      <w:proofErr w:type="spellEnd"/>
      <w:r w:rsidRPr="00262FE9">
        <w:rPr>
          <w:rStyle w:val="normaltextrun"/>
          <w:rFonts w:ascii="Arial" w:hAnsi="Arial" w:cs="Arial"/>
          <w:sz w:val="22"/>
          <w:szCs w:val="22"/>
        </w:rPr>
        <w:t xml:space="preserve"> pojasu zabranjena je svaka gradnja i druge radnje kojima se može onemogućiti izgradnja i održavanje vodnih građevina, na bilo koji način umanjiti protočnost korita i pogoršati vodni režim te povećati stupanj ugroženosti od štetnog djelovanja vodotoka. U iznimnim slučajevima se </w:t>
      </w:r>
      <w:proofErr w:type="spellStart"/>
      <w:r w:rsidRPr="00262FE9">
        <w:rPr>
          <w:rStyle w:val="normaltextrun"/>
          <w:rFonts w:ascii="Arial" w:hAnsi="Arial" w:cs="Arial"/>
          <w:sz w:val="22"/>
          <w:szCs w:val="22"/>
        </w:rPr>
        <w:t>inundacijski</w:t>
      </w:r>
      <w:proofErr w:type="spellEnd"/>
      <w:r w:rsidRPr="00262FE9">
        <w:rPr>
          <w:rStyle w:val="normaltextrun"/>
          <w:rFonts w:ascii="Arial" w:hAnsi="Arial" w:cs="Arial"/>
          <w:sz w:val="22"/>
          <w:szCs w:val="22"/>
        </w:rPr>
        <w:t xml:space="preserve"> pojas može smanjiti, ali to bi trebalo utvrditi posebnim vodopravnim uvjetima za svaki objekt posebno.</w:t>
      </w:r>
      <w:r w:rsidRPr="00262FE9">
        <w:rPr>
          <w:rStyle w:val="eop"/>
          <w:rFonts w:ascii="Arial" w:hAnsi="Arial" w:cs="Arial"/>
          <w:sz w:val="22"/>
          <w:szCs w:val="22"/>
        </w:rPr>
        <w:t> </w:t>
      </w:r>
    </w:p>
    <w:p w14:paraId="495A78B5"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ED59AE3"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Svaki vlasnik, odnosno korisnik objekta ili parcele smještene uz korito vodotoka ili česticu javno vodno dobro dužan je omogućiti nesmetano izvršavanje radova na čišćenju i održavanju korita vodotoka, ne smije izgradnjom predmetne građevine ili njenim spajanjem na komunalnu infrastrukturu umanjiti propusnu moć vodotoka niti uzrokovati eroziju u istom te za vrijeme izvođenja radova ne smije niti privremeno odlagati bilo kakvi materijal u korito vodotoka.</w:t>
      </w:r>
      <w:r w:rsidRPr="00262FE9">
        <w:rPr>
          <w:rStyle w:val="eop"/>
          <w:rFonts w:ascii="Arial" w:hAnsi="Arial" w:cs="Arial"/>
          <w:sz w:val="22"/>
          <w:szCs w:val="22"/>
        </w:rPr>
        <w:t> </w:t>
      </w:r>
    </w:p>
    <w:p w14:paraId="53A3B5DA"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A845FA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(5) Postojeća neregulirana korita povremenih bujičnih vodotoka i oborinskih kanala potrebno je regulacijskim radovima povezati (sabirni kanal u Rijeci dubrovačkoj) i urediti na način da se u kontinuitetu sprovedu oborinske i druge površinske vode do </w:t>
      </w:r>
      <w:proofErr w:type="spellStart"/>
      <w:r w:rsidRPr="00262FE9">
        <w:rPr>
          <w:rStyle w:val="normaltextrun"/>
          <w:rFonts w:ascii="Arial" w:hAnsi="Arial" w:cs="Arial"/>
          <w:sz w:val="22"/>
          <w:szCs w:val="22"/>
        </w:rPr>
        <w:t>uljeva</w:t>
      </w:r>
      <w:proofErr w:type="spellEnd"/>
      <w:r w:rsidRPr="00262FE9">
        <w:rPr>
          <w:rStyle w:val="normaltextrun"/>
          <w:rFonts w:ascii="Arial" w:hAnsi="Arial" w:cs="Arial"/>
          <w:sz w:val="22"/>
          <w:szCs w:val="22"/>
        </w:rPr>
        <w:t xml:space="preserve"> u more, a sve u skladu s vodopravnim uvjetima i ostalim aktima i planovima predviđenim Zakonom o vodama.</w:t>
      </w:r>
      <w:r w:rsidRPr="00262FE9">
        <w:rPr>
          <w:rStyle w:val="eop"/>
          <w:rFonts w:ascii="Arial" w:hAnsi="Arial" w:cs="Arial"/>
          <w:sz w:val="22"/>
          <w:szCs w:val="22"/>
        </w:rPr>
        <w:t> </w:t>
      </w:r>
    </w:p>
    <w:p w14:paraId="5356ACB6"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F2CA58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(6) Projektno rješenje uređenja korita sa svim potrebnim objektima, maksimalno smjestiti na česticu ''javno vodno dobro'' iz razloga izbjegavanja imovinsko - pravnih sporova kao i razloga prilagodbe  uređenja  važećoj  prostorno  -  planskoj  dokumentaciji,  a  koje  će  istovremeno omogućiti siguran i blagovremen protok voda vodotoka te održavanje i čišćenje istog. Dimenzioniranje korita treba izvršiti za mjerodavnu protoku dobivenu kao rezultat hidroloških mjerenja ili kao rezultat primjene neke od empirijskih metoda.</w:t>
      </w:r>
      <w:r w:rsidRPr="00262FE9">
        <w:rPr>
          <w:rStyle w:val="eop"/>
          <w:rFonts w:ascii="Arial" w:hAnsi="Arial" w:cs="Arial"/>
          <w:sz w:val="22"/>
          <w:szCs w:val="22"/>
        </w:rPr>
        <w:t> </w:t>
      </w:r>
    </w:p>
    <w:p w14:paraId="2ED7C720"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6FED33E"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(7) U iznimnim slučajevima, u svrhu osiguranja i formiranja što kvalitetnijeg prometnog koridora, ne isključuje se regulacija ili izmještanje vodotoka u obliku odgovarajuće natkrivene armirano-betonske </w:t>
      </w:r>
      <w:proofErr w:type="spellStart"/>
      <w:r w:rsidRPr="00262FE9">
        <w:rPr>
          <w:rStyle w:val="normaltextrun"/>
          <w:rFonts w:ascii="Arial" w:hAnsi="Arial" w:cs="Arial"/>
          <w:sz w:val="22"/>
          <w:szCs w:val="22"/>
        </w:rPr>
        <w:t>kinete</w:t>
      </w:r>
      <w:proofErr w:type="spellEnd"/>
      <w:r w:rsidRPr="00262FE9">
        <w:rPr>
          <w:rStyle w:val="normaltextrun"/>
          <w:rFonts w:ascii="Arial" w:hAnsi="Arial" w:cs="Arial"/>
          <w:sz w:val="22"/>
          <w:szCs w:val="22"/>
        </w:rPr>
        <w:t xml:space="preserve"> (min. propusne moći 100-god. velika voda) i na način koji će omogućiti njeno što jednostavnije održavanje i čišćenje (natkrivanje izvesti pomičnim armiranobetonskim pločama duž što više dionica i sa što više revizijskih okana).</w:t>
      </w:r>
      <w:r w:rsidRPr="00262FE9">
        <w:rPr>
          <w:rStyle w:val="eop"/>
          <w:rFonts w:ascii="Arial" w:hAnsi="Arial" w:cs="Arial"/>
          <w:sz w:val="22"/>
          <w:szCs w:val="22"/>
        </w:rPr>
        <w:t> </w:t>
      </w:r>
    </w:p>
    <w:p w14:paraId="18FAC958"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80AE3F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(8) Trasu regulirane natkrivene </w:t>
      </w:r>
      <w:proofErr w:type="spellStart"/>
      <w:r w:rsidRPr="00262FE9">
        <w:rPr>
          <w:rStyle w:val="normaltextrun"/>
          <w:rFonts w:ascii="Arial" w:hAnsi="Arial" w:cs="Arial"/>
          <w:sz w:val="22"/>
          <w:szCs w:val="22"/>
        </w:rPr>
        <w:t>kinete</w:t>
      </w:r>
      <w:proofErr w:type="spellEnd"/>
      <w:r w:rsidRPr="00262FE9">
        <w:rPr>
          <w:rStyle w:val="normaltextrun"/>
          <w:rFonts w:ascii="Arial" w:hAnsi="Arial" w:cs="Arial"/>
          <w:sz w:val="22"/>
          <w:szCs w:val="22"/>
        </w:rPr>
        <w:t xml:space="preserve"> u sklopu prometnice u pravilu postaviti uz jedan od rubova prometnice ili ispod samog pločnika kako bi ostao osiguran pojas za česticu javnog vodnog dobra.</w:t>
      </w:r>
      <w:r w:rsidRPr="00262FE9">
        <w:rPr>
          <w:rStyle w:val="eop"/>
          <w:rFonts w:ascii="Arial" w:hAnsi="Arial" w:cs="Arial"/>
          <w:sz w:val="22"/>
          <w:szCs w:val="22"/>
        </w:rPr>
        <w:t> </w:t>
      </w:r>
    </w:p>
    <w:p w14:paraId="04D7B6D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Izradu projektnog rješenja treba uskladiti sa stručnim službama Hrvatskih voda.</w:t>
      </w:r>
      <w:r w:rsidRPr="00262FE9">
        <w:rPr>
          <w:rStyle w:val="eop"/>
          <w:rFonts w:ascii="Arial" w:hAnsi="Arial" w:cs="Arial"/>
          <w:sz w:val="22"/>
          <w:szCs w:val="22"/>
        </w:rPr>
        <w:t> </w:t>
      </w:r>
    </w:p>
    <w:p w14:paraId="628E66F1"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C1009AA"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 Na mjestima gdje trasa prometnice poprečno prelazi preko bujičnih vodotoka i odvodnih kanala predvidjeti mostove ili propuste takvih dimenzija koji će nesmetano propustiti mjerodavne protoke.</w:t>
      </w:r>
      <w:r w:rsidRPr="00262FE9">
        <w:rPr>
          <w:rStyle w:val="eop"/>
          <w:rFonts w:ascii="Arial" w:hAnsi="Arial" w:cs="Arial"/>
          <w:sz w:val="22"/>
          <w:szCs w:val="22"/>
        </w:rPr>
        <w:t> </w:t>
      </w:r>
    </w:p>
    <w:p w14:paraId="5E4F77A0"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Potrebno je predvidjeti i rekonstrukciju postojećih propusta male propusne moći ili dotrajalog stanja. Također treba predvidjeti oblaganje </w:t>
      </w:r>
      <w:proofErr w:type="spellStart"/>
      <w:r w:rsidRPr="00262FE9">
        <w:rPr>
          <w:rStyle w:val="normaltextrun"/>
          <w:rFonts w:ascii="Arial" w:hAnsi="Arial" w:cs="Arial"/>
          <w:sz w:val="22"/>
          <w:szCs w:val="22"/>
        </w:rPr>
        <w:t>uljeva</w:t>
      </w:r>
      <w:proofErr w:type="spellEnd"/>
      <w:r w:rsidRPr="00262FE9">
        <w:rPr>
          <w:rStyle w:val="normaltextrun"/>
          <w:rFonts w:ascii="Arial" w:hAnsi="Arial" w:cs="Arial"/>
          <w:sz w:val="22"/>
          <w:szCs w:val="22"/>
        </w:rPr>
        <w:t xml:space="preserve"> i izljeva </w:t>
      </w:r>
      <w:proofErr w:type="spellStart"/>
      <w:r w:rsidRPr="00262FE9">
        <w:rPr>
          <w:rStyle w:val="normaltextrun"/>
          <w:rFonts w:ascii="Arial" w:hAnsi="Arial" w:cs="Arial"/>
          <w:sz w:val="22"/>
          <w:szCs w:val="22"/>
        </w:rPr>
        <w:t>novoprojektiranih</w:t>
      </w:r>
      <w:proofErr w:type="spellEnd"/>
      <w:r w:rsidRPr="00262FE9">
        <w:rPr>
          <w:rStyle w:val="normaltextrun"/>
          <w:rFonts w:ascii="Arial" w:hAnsi="Arial" w:cs="Arial"/>
          <w:sz w:val="22"/>
          <w:szCs w:val="22"/>
        </w:rPr>
        <w:t xml:space="preserve"> ili rekonstruiranih propusta u dužini min. 3,0 m, odnosno izraditi tehničko rješenje eventualnog upuštanja ‘‘čistih’‘ oborinskih voda u korito vodotoka radi zaštite korita od erozije i nesmetanog protoka. Detalje upuštanja oborinskih voda investitor treba usuglasiti sa stručnim službama Hrvatskih voda. Tijekom izvođenja radova potrebno je osigurati neometan protok kroz korito vodotoka.</w:t>
      </w:r>
      <w:r w:rsidRPr="00262FE9">
        <w:rPr>
          <w:rStyle w:val="eop"/>
          <w:rFonts w:ascii="Arial" w:hAnsi="Arial" w:cs="Arial"/>
          <w:sz w:val="22"/>
          <w:szCs w:val="22"/>
        </w:rPr>
        <w:t> </w:t>
      </w:r>
    </w:p>
    <w:p w14:paraId="29AD3029"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41D521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(10) Na mjestima gdje prometnica prelazi preko reguliranog korita vodotoka (trapezno obloženo korito, betonska </w:t>
      </w:r>
      <w:proofErr w:type="spellStart"/>
      <w:r w:rsidRPr="00262FE9">
        <w:rPr>
          <w:rStyle w:val="normaltextrun"/>
          <w:rFonts w:ascii="Arial" w:hAnsi="Arial" w:cs="Arial"/>
          <w:sz w:val="22"/>
          <w:szCs w:val="22"/>
        </w:rPr>
        <w:t>kineta</w:t>
      </w:r>
      <w:proofErr w:type="spellEnd"/>
      <w:r w:rsidRPr="00262FE9">
        <w:rPr>
          <w:rStyle w:val="normaltextrun"/>
          <w:rFonts w:ascii="Arial" w:hAnsi="Arial" w:cs="Arial"/>
          <w:sz w:val="22"/>
          <w:szCs w:val="22"/>
        </w:rPr>
        <w:t xml:space="preserve"> i sl.) konstrukciju i dimenzije osnovnih elemenata mosta ili propusta sa svim pripadnim instalacijama treba odrediti na način kojim se ne bi umanjio projektirani slobodni profil korita, kojim će se osigurati statička stabilnost postojeće betonske </w:t>
      </w:r>
      <w:proofErr w:type="spellStart"/>
      <w:r w:rsidRPr="00262FE9">
        <w:rPr>
          <w:rStyle w:val="normaltextrun"/>
          <w:rFonts w:ascii="Arial" w:hAnsi="Arial" w:cs="Arial"/>
          <w:sz w:val="22"/>
          <w:szCs w:val="22"/>
        </w:rPr>
        <w:t>kinete</w:t>
      </w:r>
      <w:proofErr w:type="spellEnd"/>
      <w:r w:rsidRPr="00262FE9">
        <w:rPr>
          <w:rStyle w:val="normaltextrun"/>
          <w:rFonts w:ascii="Arial" w:hAnsi="Arial" w:cs="Arial"/>
          <w:sz w:val="22"/>
          <w:szCs w:val="22"/>
        </w:rPr>
        <w:t xml:space="preserve">, zidova ili </w:t>
      </w:r>
      <w:proofErr w:type="spellStart"/>
      <w:r w:rsidRPr="00262FE9">
        <w:rPr>
          <w:rStyle w:val="normaltextrun"/>
          <w:rFonts w:ascii="Arial" w:hAnsi="Arial" w:cs="Arial"/>
          <w:sz w:val="22"/>
          <w:szCs w:val="22"/>
        </w:rPr>
        <w:t>obaloutvrde</w:t>
      </w:r>
      <w:proofErr w:type="spellEnd"/>
      <w:r w:rsidRPr="00262FE9">
        <w:rPr>
          <w:rStyle w:val="normaltextrun"/>
          <w:rFonts w:ascii="Arial" w:hAnsi="Arial" w:cs="Arial"/>
          <w:sz w:val="22"/>
          <w:szCs w:val="22"/>
        </w:rPr>
        <w:t>, odnosno kojim se neće poremetiti postojeći vodni režim.</w:t>
      </w:r>
      <w:r w:rsidRPr="00262FE9">
        <w:rPr>
          <w:rStyle w:val="eop"/>
          <w:rFonts w:ascii="Arial" w:hAnsi="Arial" w:cs="Arial"/>
          <w:sz w:val="22"/>
          <w:szCs w:val="22"/>
        </w:rPr>
        <w:t> </w:t>
      </w:r>
    </w:p>
    <w:p w14:paraId="23E3E560"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8E3483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 Os mosta ili propusta postaviti što okomitije na uzdužnu os korita, a širina istog treba biti dovoljna za prijelaz planiranih vozila. Konstrukcijsko se rješenje mosta ili propusta treba funkcionalno i estetski uklopiti u sadašnje i buduće urbanističko rješenje tog prostora. Polaganje objekata linijske infrastrukture (kanalizacija, vodovod, električni i telekomunikacijski kablovi itd.) zajedno sa svim oknima i ostalim pratećim objektima uzdužno unutar korita vodotoka, odnosno čestice javnog vodnog dobra ako korito nije regulirano nije dopušteno.</w:t>
      </w:r>
      <w:r w:rsidRPr="00262FE9">
        <w:rPr>
          <w:rStyle w:val="eop"/>
          <w:rFonts w:ascii="Arial" w:hAnsi="Arial" w:cs="Arial"/>
          <w:sz w:val="22"/>
          <w:szCs w:val="22"/>
        </w:rPr>
        <w:t> </w:t>
      </w:r>
    </w:p>
    <w:p w14:paraId="425797D1"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567FB60"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(12) Vođenje trase paralelno sa reguliranim koritom vodotoka izvesti na minimalnoj udaljenosti kojom će se osigurati statička i hidraulička stabilnost reguliranog korita te nesmetano održavanje ili buduća rekonstrukcija korita. Kod nereguliranih korita, udaljenost treba biti minimalno 3,0 m od gornjeg ruba korita, odnosno ruba čestice javnog vodnog dobra zbog osiguranja </w:t>
      </w:r>
      <w:proofErr w:type="spellStart"/>
      <w:r w:rsidRPr="00262FE9">
        <w:rPr>
          <w:rStyle w:val="normaltextrun"/>
          <w:rFonts w:ascii="Arial" w:hAnsi="Arial" w:cs="Arial"/>
          <w:sz w:val="22"/>
          <w:szCs w:val="22"/>
        </w:rPr>
        <w:t>inundacijskog</w:t>
      </w:r>
      <w:proofErr w:type="spellEnd"/>
      <w:r w:rsidRPr="00262FE9">
        <w:rPr>
          <w:rStyle w:val="normaltextrun"/>
          <w:rFonts w:ascii="Arial" w:hAnsi="Arial" w:cs="Arial"/>
          <w:sz w:val="22"/>
          <w:szCs w:val="22"/>
        </w:rPr>
        <w:t xml:space="preserve"> pojasa za buduću regulaciju. U samo određenim slučajevima udaljenost polaganja se može smanjiti, ali to bi trebalo utvrditi posebnim vodopravnim uvjetima i za svaki objekt posebno.</w:t>
      </w:r>
      <w:r w:rsidRPr="00262FE9">
        <w:rPr>
          <w:rStyle w:val="eop"/>
          <w:rFonts w:ascii="Arial" w:hAnsi="Arial" w:cs="Arial"/>
          <w:sz w:val="22"/>
          <w:szCs w:val="22"/>
        </w:rPr>
        <w:t> </w:t>
      </w:r>
    </w:p>
    <w:p w14:paraId="71237288"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7EDB16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(13) Poprečni prijelaz pojedinog objekta linijske infrastrukture preko korita vodotoka po mogućnosti je potrebno izvesti iznad u okviru konstrukcije mosta ili propusta. Mjesto prijelaza izvesti poprečno i po mogućnosti što okomitije na uzdužnu os korita.</w:t>
      </w:r>
      <w:r w:rsidRPr="00262FE9">
        <w:rPr>
          <w:rStyle w:val="eop"/>
          <w:rFonts w:ascii="Arial" w:hAnsi="Arial" w:cs="Arial"/>
          <w:sz w:val="22"/>
          <w:szCs w:val="22"/>
        </w:rPr>
        <w:t> </w:t>
      </w:r>
    </w:p>
    <w:p w14:paraId="74BADEAE"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FFDB09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(14) Ukoliko instalacije prolazi ispod korita, investitor je dužan mjesta prijelaza osigurati na način da je uvuče u betonski blok čija će gornja kota biti 0.50 m ispod kote reguliranog ili projektiranog dna vodotoka.</w:t>
      </w:r>
      <w:r w:rsidRPr="00262FE9">
        <w:rPr>
          <w:rStyle w:val="eop"/>
          <w:rFonts w:ascii="Arial" w:hAnsi="Arial" w:cs="Arial"/>
          <w:sz w:val="22"/>
          <w:szCs w:val="22"/>
        </w:rPr>
        <w:t> </w:t>
      </w:r>
    </w:p>
    <w:p w14:paraId="026BB885"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99273D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(15) Kod nereguliranog korita, dubinu iskopa rova za kanalizacijsku cijev treba usuglasiti sa stručnom službom Hrvatskih voda. Na mjestima prokopa obloženog korita vodotoka ili kanala, izvršiti obnovu obloge identičnim materijalom i na isti način.</w:t>
      </w:r>
      <w:r w:rsidRPr="00262FE9">
        <w:rPr>
          <w:rStyle w:val="eop"/>
          <w:rFonts w:ascii="Arial" w:hAnsi="Arial" w:cs="Arial"/>
          <w:sz w:val="22"/>
          <w:szCs w:val="22"/>
        </w:rPr>
        <w:t> </w:t>
      </w:r>
    </w:p>
    <w:p w14:paraId="02741CA4"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3B7B75E7"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(16) Teren devastiran radovima na trasi predmetnih instalacija i uz njihovu trasu, dovesti u prvobitno stanje kako se ne bi poremetilo površinsko otjecanje.</w:t>
      </w:r>
      <w:r w:rsidRPr="00262FE9">
        <w:rPr>
          <w:rStyle w:val="eop"/>
          <w:rFonts w:ascii="Arial" w:hAnsi="Arial" w:cs="Arial"/>
          <w:sz w:val="22"/>
          <w:szCs w:val="22"/>
        </w:rPr>
        <w:t> </w:t>
      </w:r>
    </w:p>
    <w:p w14:paraId="0A66ECD9"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99907B7"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91.b</w:t>
      </w:r>
      <w:r w:rsidRPr="00262FE9">
        <w:rPr>
          <w:rStyle w:val="eop"/>
          <w:rFonts w:ascii="Arial" w:hAnsi="Arial" w:cs="Arial"/>
          <w:sz w:val="22"/>
          <w:szCs w:val="22"/>
        </w:rPr>
        <w:t> </w:t>
      </w:r>
    </w:p>
    <w:p w14:paraId="6EC9CAE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E78D395"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Za navodnjavanje poljoprivrednih površina oko Dubrovnika planira se poseban </w:t>
      </w:r>
      <w:proofErr w:type="spellStart"/>
      <w:r w:rsidRPr="00262FE9">
        <w:rPr>
          <w:rStyle w:val="normaltextrun"/>
          <w:rFonts w:ascii="Arial" w:hAnsi="Arial" w:cs="Arial"/>
          <w:sz w:val="22"/>
          <w:szCs w:val="22"/>
        </w:rPr>
        <w:t>vodozahvat</w:t>
      </w:r>
      <w:proofErr w:type="spellEnd"/>
      <w:r w:rsidRPr="00262FE9">
        <w:rPr>
          <w:rStyle w:val="normaltextrun"/>
          <w:rFonts w:ascii="Arial" w:hAnsi="Arial" w:cs="Arial"/>
          <w:sz w:val="22"/>
          <w:szCs w:val="22"/>
        </w:rPr>
        <w:t xml:space="preserve"> na izvoru Ombla.</w:t>
      </w:r>
      <w:r w:rsidRPr="00262FE9">
        <w:rPr>
          <w:rStyle w:val="eop"/>
          <w:rFonts w:ascii="Arial" w:hAnsi="Arial" w:cs="Arial"/>
          <w:sz w:val="22"/>
          <w:szCs w:val="22"/>
        </w:rPr>
        <w:t> </w:t>
      </w:r>
    </w:p>
    <w:p w14:paraId="0C59DDA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9970C3"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91.c</w:t>
      </w:r>
      <w:r w:rsidRPr="00262FE9">
        <w:rPr>
          <w:rStyle w:val="eop"/>
          <w:rFonts w:ascii="Arial" w:hAnsi="Arial" w:cs="Arial"/>
          <w:sz w:val="22"/>
          <w:szCs w:val="22"/>
        </w:rPr>
        <w:t> </w:t>
      </w:r>
    </w:p>
    <w:p w14:paraId="0F87D6E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94C7C0A"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Slivno područje izvorišta pitke vode rijeke Omble podijeljeno je prema stupnju opasnosti od onečišćenja i radi smanjenja rizika od onečišćenja na sljedeće zone sanitarne zaštite:</w:t>
      </w:r>
      <w:r w:rsidRPr="00262FE9">
        <w:rPr>
          <w:rStyle w:val="eop"/>
          <w:rFonts w:ascii="Arial" w:hAnsi="Arial" w:cs="Arial"/>
          <w:sz w:val="22"/>
          <w:szCs w:val="22"/>
        </w:rPr>
        <w:t> </w:t>
      </w:r>
    </w:p>
    <w:p w14:paraId="363F6BD7"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zona ograničenja – IV. zona,</w:t>
      </w:r>
      <w:r w:rsidRPr="00262FE9">
        <w:rPr>
          <w:rStyle w:val="eop"/>
          <w:rFonts w:ascii="Arial" w:hAnsi="Arial" w:cs="Arial"/>
          <w:sz w:val="22"/>
          <w:szCs w:val="22"/>
        </w:rPr>
        <w:t> </w:t>
      </w:r>
    </w:p>
    <w:p w14:paraId="3A18F9A3"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zona ograničenja i nadzora – III. zona,</w:t>
      </w:r>
      <w:r w:rsidRPr="00262FE9">
        <w:rPr>
          <w:rStyle w:val="eop"/>
          <w:rFonts w:ascii="Arial" w:hAnsi="Arial" w:cs="Arial"/>
          <w:sz w:val="22"/>
          <w:szCs w:val="22"/>
        </w:rPr>
        <w:t> </w:t>
      </w:r>
    </w:p>
    <w:p w14:paraId="6B2DB695"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zona strogog ograničenja i nadzora – II. zona i </w:t>
      </w:r>
      <w:r w:rsidRPr="00262FE9">
        <w:rPr>
          <w:rStyle w:val="eop"/>
          <w:rFonts w:ascii="Arial" w:hAnsi="Arial" w:cs="Arial"/>
          <w:sz w:val="22"/>
          <w:szCs w:val="22"/>
        </w:rPr>
        <w:t> </w:t>
      </w:r>
    </w:p>
    <w:p w14:paraId="53C26033"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zona strogog režima zaštite i nadzora – I. zona. </w:t>
      </w:r>
      <w:r w:rsidRPr="00262FE9">
        <w:rPr>
          <w:rStyle w:val="eop"/>
          <w:rFonts w:ascii="Arial" w:hAnsi="Arial" w:cs="Arial"/>
          <w:sz w:val="22"/>
          <w:szCs w:val="22"/>
        </w:rPr>
        <w:t> </w:t>
      </w:r>
    </w:p>
    <w:p w14:paraId="62F157EC"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 xml:space="preserve">Prva zona podijeljena je na </w:t>
      </w:r>
      <w:proofErr w:type="spellStart"/>
      <w:r w:rsidRPr="00262FE9">
        <w:rPr>
          <w:rStyle w:val="normaltextrun"/>
          <w:rFonts w:ascii="Arial" w:hAnsi="Arial" w:cs="Arial"/>
          <w:sz w:val="22"/>
          <w:szCs w:val="22"/>
        </w:rPr>
        <w:t>I.a</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I.b</w:t>
      </w:r>
      <w:proofErr w:type="spellEnd"/>
      <w:r w:rsidRPr="00262FE9">
        <w:rPr>
          <w:rStyle w:val="normaltextrun"/>
          <w:rFonts w:ascii="Arial" w:hAnsi="Arial" w:cs="Arial"/>
          <w:sz w:val="22"/>
          <w:szCs w:val="22"/>
        </w:rPr>
        <w:t xml:space="preserve"> zonu.</w:t>
      </w:r>
      <w:r w:rsidRPr="00262FE9">
        <w:rPr>
          <w:rStyle w:val="eop"/>
          <w:rFonts w:ascii="Arial" w:hAnsi="Arial" w:cs="Arial"/>
          <w:sz w:val="22"/>
          <w:szCs w:val="22"/>
        </w:rPr>
        <w:t> </w:t>
      </w:r>
    </w:p>
    <w:p w14:paraId="5FC6D8F1"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A7D7814"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Granice zona sanitarne zaštite prikazane su na kartografskom prikazu 4.4. “Područja primjene posebnih mjera uređenja i zaštite - Uređenje zemljišta, zaštita posebnih vrijednosti “1:10000.</w:t>
      </w:r>
      <w:r w:rsidRPr="00262FE9">
        <w:rPr>
          <w:rStyle w:val="eop"/>
          <w:rFonts w:ascii="Arial" w:hAnsi="Arial" w:cs="Arial"/>
          <w:sz w:val="22"/>
          <w:szCs w:val="22"/>
        </w:rPr>
        <w:t> </w:t>
      </w:r>
    </w:p>
    <w:p w14:paraId="6A7491FF"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1511D1B6"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IV. zona sanitarne zaštite Izvorišta obuhvaća sliv Izvorišta izvan III. zone sanitarne zaštite s mogućim tečenjem kroz </w:t>
      </w:r>
      <w:proofErr w:type="spellStart"/>
      <w:r w:rsidRPr="00262FE9">
        <w:rPr>
          <w:rStyle w:val="normaltextrun"/>
          <w:rFonts w:ascii="Arial" w:hAnsi="Arial" w:cs="Arial"/>
          <w:sz w:val="22"/>
          <w:szCs w:val="22"/>
        </w:rPr>
        <w:t>pukotinsko</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pukotinsko</w:t>
      </w:r>
      <w:proofErr w:type="spellEnd"/>
      <w:r w:rsidRPr="00262FE9">
        <w:rPr>
          <w:rStyle w:val="normaltextrun"/>
          <w:rFonts w:ascii="Arial" w:hAnsi="Arial" w:cs="Arial"/>
          <w:sz w:val="22"/>
          <w:szCs w:val="22"/>
        </w:rPr>
        <w:t xml:space="preserve"> - </w:t>
      </w:r>
      <w:proofErr w:type="spellStart"/>
      <w:r w:rsidRPr="00262FE9">
        <w:rPr>
          <w:rStyle w:val="normaltextrun"/>
          <w:rFonts w:ascii="Arial" w:hAnsi="Arial" w:cs="Arial"/>
          <w:sz w:val="22"/>
          <w:szCs w:val="22"/>
        </w:rPr>
        <w:t>kavernozno</w:t>
      </w:r>
      <w:proofErr w:type="spellEnd"/>
      <w:r w:rsidRPr="00262FE9">
        <w:rPr>
          <w:rStyle w:val="normaltextrun"/>
          <w:rFonts w:ascii="Arial" w:hAnsi="Arial" w:cs="Arial"/>
          <w:sz w:val="22"/>
          <w:szCs w:val="22"/>
        </w:rPr>
        <w:t xml:space="preserve"> podzemlje u uvjetima velikih voda, do </w:t>
      </w:r>
      <w:proofErr w:type="spellStart"/>
      <w:r w:rsidRPr="00262FE9">
        <w:rPr>
          <w:rStyle w:val="normaltextrun"/>
          <w:rFonts w:ascii="Arial" w:hAnsi="Arial" w:cs="Arial"/>
          <w:sz w:val="22"/>
          <w:szCs w:val="22"/>
        </w:rPr>
        <w:t>vodozahvata</w:t>
      </w:r>
      <w:proofErr w:type="spellEnd"/>
      <w:r w:rsidRPr="00262FE9">
        <w:rPr>
          <w:rStyle w:val="normaltextrun"/>
          <w:rFonts w:ascii="Arial" w:hAnsi="Arial" w:cs="Arial"/>
          <w:sz w:val="22"/>
          <w:szCs w:val="22"/>
        </w:rPr>
        <w:t xml:space="preserve"> u razdoblju od 40 do 50 dana. Iznimno IV. zona obuhvaća sliv Izvorišta izvan III. zone sanitarne zaštite na kojem su utvrđene prividne brzine podzemnog tečenja manje od 1 cm/s, kao i ukupno </w:t>
      </w:r>
      <w:proofErr w:type="spellStart"/>
      <w:r w:rsidRPr="00262FE9">
        <w:rPr>
          <w:rStyle w:val="normaltextrun"/>
          <w:rFonts w:ascii="Arial" w:hAnsi="Arial" w:cs="Arial"/>
          <w:sz w:val="22"/>
          <w:szCs w:val="22"/>
        </w:rPr>
        <w:t>priljevno</w:t>
      </w:r>
      <w:proofErr w:type="spellEnd"/>
      <w:r w:rsidRPr="00262FE9">
        <w:rPr>
          <w:rStyle w:val="normaltextrun"/>
          <w:rFonts w:ascii="Arial" w:hAnsi="Arial" w:cs="Arial"/>
          <w:sz w:val="22"/>
          <w:szCs w:val="22"/>
        </w:rPr>
        <w:t xml:space="preserve"> područje koje sudjeluje u obnavljanju voda Izvorišta. Područje obuhvaćeno IV. zonom nalazi se većinom na teritoriju Bosne i Hercegovine, a manjim dijelom na području Crne Gore.</w:t>
      </w:r>
      <w:r w:rsidRPr="00262FE9">
        <w:rPr>
          <w:rStyle w:val="eop"/>
          <w:rFonts w:ascii="Arial" w:hAnsi="Arial" w:cs="Arial"/>
          <w:sz w:val="22"/>
          <w:szCs w:val="22"/>
        </w:rPr>
        <w:t> </w:t>
      </w:r>
    </w:p>
    <w:p w14:paraId="67A6E01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w:t>
      </w:r>
      <w:proofErr w:type="spellStart"/>
      <w:r w:rsidRPr="00262FE9">
        <w:rPr>
          <w:rStyle w:val="normaltextrun"/>
          <w:rFonts w:ascii="Arial" w:hAnsi="Arial" w:cs="Arial"/>
          <w:sz w:val="22"/>
          <w:szCs w:val="22"/>
        </w:rPr>
        <w:t>III.zona</w:t>
      </w:r>
      <w:proofErr w:type="spellEnd"/>
      <w:r w:rsidRPr="00262FE9">
        <w:rPr>
          <w:rStyle w:val="normaltextrun"/>
          <w:rFonts w:ascii="Arial" w:hAnsi="Arial" w:cs="Arial"/>
          <w:sz w:val="22"/>
          <w:szCs w:val="22"/>
        </w:rPr>
        <w:t xml:space="preserve"> sanitarne zaštite Izvorišta obuhvaća dio sliva od vanjske granice II. zone sanitarne</w:t>
      </w:r>
      <w:r w:rsidRPr="00262FE9">
        <w:rPr>
          <w:rStyle w:val="eop"/>
          <w:rFonts w:ascii="Arial" w:hAnsi="Arial" w:cs="Arial"/>
          <w:sz w:val="22"/>
          <w:szCs w:val="22"/>
        </w:rPr>
        <w:t> </w:t>
      </w:r>
    </w:p>
    <w:p w14:paraId="07EF1225"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zaštite do granice s koje je moguće tečenje kroz podzemlje do </w:t>
      </w:r>
      <w:proofErr w:type="spellStart"/>
      <w:r w:rsidRPr="00262FE9">
        <w:rPr>
          <w:rStyle w:val="normaltextrun"/>
          <w:rFonts w:ascii="Arial" w:hAnsi="Arial" w:cs="Arial"/>
          <w:sz w:val="22"/>
          <w:szCs w:val="22"/>
        </w:rPr>
        <w:t>vodozahvata</w:t>
      </w:r>
      <w:proofErr w:type="spellEnd"/>
      <w:r w:rsidRPr="00262FE9">
        <w:rPr>
          <w:rStyle w:val="normaltextrun"/>
          <w:rFonts w:ascii="Arial" w:hAnsi="Arial" w:cs="Arial"/>
          <w:sz w:val="22"/>
          <w:szCs w:val="22"/>
        </w:rPr>
        <w:t xml:space="preserve"> u razdoblju od 1 do 10 dana u uvjetima velikih voda, odnosno područja s kojih su utvrđene prividne brzine podzemnih tečenja od 1 do 3 cm/s, odnosno područje koje obuhvaća pretežiti dio slivnog područja. Područje obuhvaćeno III. zonom nalazi se na teritoriju Republike Hrvatske i Bosne i Hercegovine.</w:t>
      </w:r>
      <w:r w:rsidRPr="00262FE9">
        <w:rPr>
          <w:rStyle w:val="eop"/>
          <w:rFonts w:ascii="Arial" w:hAnsi="Arial" w:cs="Arial"/>
          <w:sz w:val="22"/>
          <w:szCs w:val="22"/>
        </w:rPr>
        <w:t> </w:t>
      </w:r>
    </w:p>
    <w:p w14:paraId="7997D5BA" w14:textId="77777777" w:rsidR="002639C0" w:rsidRDefault="002639C0" w:rsidP="00262FE9">
      <w:pPr>
        <w:pStyle w:val="paragraph"/>
        <w:spacing w:before="0" w:beforeAutospacing="0" w:after="0" w:afterAutospacing="0"/>
        <w:ind w:left="315" w:hanging="315"/>
        <w:jc w:val="both"/>
        <w:textAlignment w:val="baseline"/>
        <w:rPr>
          <w:rStyle w:val="normaltextrun"/>
          <w:rFonts w:ascii="Arial" w:hAnsi="Arial" w:cs="Arial"/>
          <w:sz w:val="22"/>
          <w:szCs w:val="22"/>
        </w:rPr>
      </w:pPr>
    </w:p>
    <w:p w14:paraId="50EF3AE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 III. zoni, zabranjuje se:</w:t>
      </w:r>
      <w:r w:rsidRPr="00262FE9">
        <w:rPr>
          <w:rStyle w:val="eop"/>
          <w:rFonts w:ascii="Arial" w:hAnsi="Arial" w:cs="Arial"/>
          <w:sz w:val="22"/>
          <w:szCs w:val="22"/>
        </w:rPr>
        <w:t> </w:t>
      </w:r>
    </w:p>
    <w:p w14:paraId="04B487C5"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skladištenje i odlaganje otpada, gradnja odlagališta otpada osim sanacija postojećeg u cilju njegovog zatvaranja,  građevina za zbrinjavanje otpada uključujući spalionice otpada te postrojenja za obradu, oporabu i zbrinjavanje opasnog otpada,</w:t>
      </w:r>
      <w:r w:rsidRPr="00262FE9">
        <w:rPr>
          <w:rStyle w:val="eop"/>
          <w:rFonts w:ascii="Arial" w:hAnsi="Arial" w:cs="Arial"/>
          <w:sz w:val="22"/>
          <w:szCs w:val="22"/>
        </w:rPr>
        <w:t> </w:t>
      </w:r>
    </w:p>
    <w:p w14:paraId="1CC932BC"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cjevovoda za transport tekućina koje mogu izazvati onečišćenje voda bez propisane zaštite voda,</w:t>
      </w:r>
      <w:r w:rsidRPr="00262FE9">
        <w:rPr>
          <w:rStyle w:val="eop"/>
          <w:rFonts w:ascii="Arial" w:hAnsi="Arial" w:cs="Arial"/>
          <w:sz w:val="22"/>
          <w:szCs w:val="22"/>
        </w:rPr>
        <w:t> </w:t>
      </w:r>
    </w:p>
    <w:p w14:paraId="6DAC298A"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izgradnja benzinskih postaja bez spremnika s dvostrukom stjenkom, uređajem za automatsko detektiranje i dojavu propuštanja te zaštitnom građevinom (</w:t>
      </w:r>
      <w:proofErr w:type="spellStart"/>
      <w:r w:rsidRPr="00262FE9">
        <w:rPr>
          <w:rStyle w:val="normaltextrun"/>
          <w:rFonts w:ascii="Arial" w:hAnsi="Arial" w:cs="Arial"/>
          <w:sz w:val="22"/>
          <w:szCs w:val="22"/>
        </w:rPr>
        <w:t>tankvanom</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00C28BC6"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podzemna i površinska eksploatacija mineralnih sirovina osim geotermalnih voda i mineralnih voda.</w:t>
      </w:r>
      <w:r w:rsidRPr="00262FE9">
        <w:rPr>
          <w:rStyle w:val="eop"/>
          <w:rFonts w:ascii="Arial" w:hAnsi="Arial" w:cs="Arial"/>
          <w:sz w:val="22"/>
          <w:szCs w:val="22"/>
        </w:rPr>
        <w:t> </w:t>
      </w:r>
    </w:p>
    <w:p w14:paraId="4278C920"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EC8B22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Iznimno od stavka 4. točke 1. u III. zoni dopušta se izgradnja centra za gospodarenje otpadom, sukladno  posebnim propisima o otpadu, pod sljedećim uvjetima:</w:t>
      </w:r>
      <w:r w:rsidRPr="00262FE9">
        <w:rPr>
          <w:rStyle w:val="eop"/>
          <w:rFonts w:ascii="Arial" w:hAnsi="Arial" w:cs="Arial"/>
          <w:sz w:val="22"/>
          <w:szCs w:val="22"/>
        </w:rPr>
        <w:t> </w:t>
      </w:r>
    </w:p>
    <w:p w14:paraId="6468870B" w14:textId="77777777" w:rsidR="00CC5DFE" w:rsidRPr="00262FE9" w:rsidRDefault="00CC5DFE" w:rsidP="006C29B3">
      <w:pPr>
        <w:pStyle w:val="paragraph"/>
        <w:numPr>
          <w:ilvl w:val="1"/>
          <w:numId w:val="37"/>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da je zahvat centra planiran odgovarajućim planskim dokumentima gospodarenja otpadom usklađenim s planskim dokumentima upravljanja vodama,</w:t>
      </w:r>
      <w:r w:rsidRPr="00262FE9">
        <w:rPr>
          <w:rStyle w:val="eop"/>
          <w:rFonts w:ascii="Arial" w:hAnsi="Arial" w:cs="Arial"/>
          <w:sz w:val="22"/>
          <w:szCs w:val="22"/>
        </w:rPr>
        <w:t> </w:t>
      </w:r>
    </w:p>
    <w:p w14:paraId="1911A643" w14:textId="77777777" w:rsidR="00CC5DFE" w:rsidRPr="00262FE9" w:rsidRDefault="00CC5DFE" w:rsidP="006C29B3">
      <w:pPr>
        <w:pStyle w:val="paragraph"/>
        <w:numPr>
          <w:ilvl w:val="1"/>
          <w:numId w:val="37"/>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da su za lokaciju centra, odnosno uži prostor zone sanitarne zaštite u kojem se isti namjerava izgraditi, provedeni detaljni </w:t>
      </w:r>
      <w:proofErr w:type="spellStart"/>
      <w:r w:rsidRPr="00262FE9">
        <w:rPr>
          <w:rStyle w:val="normaltextrun"/>
          <w:rFonts w:ascii="Arial" w:hAnsi="Arial" w:cs="Arial"/>
          <w:sz w:val="22"/>
          <w:szCs w:val="22"/>
        </w:rPr>
        <w:t>vodoistražni</w:t>
      </w:r>
      <w:proofErr w:type="spellEnd"/>
      <w:r w:rsidRPr="00262FE9">
        <w:rPr>
          <w:rStyle w:val="normaltextrun"/>
          <w:rFonts w:ascii="Arial" w:hAnsi="Arial" w:cs="Arial"/>
          <w:sz w:val="22"/>
          <w:szCs w:val="22"/>
        </w:rPr>
        <w:t xml:space="preserve"> radovi kojima je ispitan mogući utjecaj zahvata centra na stanje vodnog tijela iz kojeg se zahvaća ili je rezervirano za zahvaćanje vode namijenjene ljudskoj potrošnji, uključujući i vodna tijela mineralne i </w:t>
      </w:r>
      <w:proofErr w:type="spellStart"/>
      <w:r w:rsidRPr="00262FE9">
        <w:rPr>
          <w:rStyle w:val="normaltextrun"/>
          <w:rFonts w:ascii="Arial" w:hAnsi="Arial" w:cs="Arial"/>
          <w:sz w:val="22"/>
          <w:szCs w:val="22"/>
        </w:rPr>
        <w:t>termomineralne</w:t>
      </w:r>
      <w:proofErr w:type="spellEnd"/>
      <w:r w:rsidRPr="00262FE9">
        <w:rPr>
          <w:rStyle w:val="normaltextrun"/>
          <w:rFonts w:ascii="Arial" w:hAnsi="Arial" w:cs="Arial"/>
          <w:sz w:val="22"/>
          <w:szCs w:val="22"/>
        </w:rPr>
        <w:t xml:space="preserve"> vode, te da je na temelju istih moguće utvrditi i provesti odgovarajuće mjere zaštite voda koje će osigurati najmanje dobro stanje toga vodnog tijela u skladu sa standardima propisanim posebnim propisom o standardu kakvoće voda,</w:t>
      </w:r>
      <w:r w:rsidRPr="00262FE9">
        <w:rPr>
          <w:rStyle w:val="eop"/>
          <w:rFonts w:ascii="Arial" w:hAnsi="Arial" w:cs="Arial"/>
          <w:sz w:val="22"/>
          <w:szCs w:val="22"/>
        </w:rPr>
        <w:t> </w:t>
      </w:r>
    </w:p>
    <w:p w14:paraId="55241614" w14:textId="77777777" w:rsidR="00CC5DFE" w:rsidRPr="00262FE9" w:rsidRDefault="00CC5DFE" w:rsidP="006C29B3">
      <w:pPr>
        <w:pStyle w:val="paragraph"/>
        <w:numPr>
          <w:ilvl w:val="1"/>
          <w:numId w:val="37"/>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da je lokacija centra izvan poplavnog područja ili zaštićena od štetnog djelovanja voda,</w:t>
      </w:r>
      <w:r w:rsidRPr="00262FE9">
        <w:rPr>
          <w:rStyle w:val="eop"/>
          <w:rFonts w:ascii="Arial" w:hAnsi="Arial" w:cs="Arial"/>
          <w:sz w:val="22"/>
          <w:szCs w:val="22"/>
        </w:rPr>
        <w:t> </w:t>
      </w:r>
    </w:p>
    <w:p w14:paraId="646FF0E1" w14:textId="77777777" w:rsidR="00CC5DFE" w:rsidRPr="00262FE9" w:rsidRDefault="00CC5DFE" w:rsidP="006C29B3">
      <w:pPr>
        <w:pStyle w:val="paragraph"/>
        <w:numPr>
          <w:ilvl w:val="1"/>
          <w:numId w:val="37"/>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da je osigurana privremena i trajna zaštita od prodora oborinskih voda u građevinu za trajno odlaganje nakon obrade i/ili oporabe otpada u sklopu centra, te spriječeno istjecanje iz nje u okolni prostor (</w:t>
      </w:r>
      <w:proofErr w:type="spellStart"/>
      <w:r w:rsidRPr="00262FE9">
        <w:rPr>
          <w:rStyle w:val="normaltextrun"/>
          <w:rFonts w:ascii="Arial" w:hAnsi="Arial" w:cs="Arial"/>
          <w:sz w:val="22"/>
          <w:szCs w:val="22"/>
        </w:rPr>
        <w:t>vodonepropusnost</w:t>
      </w:r>
      <w:proofErr w:type="spellEnd"/>
      <w:r w:rsidRPr="00262FE9">
        <w:rPr>
          <w:rStyle w:val="normaltextrun"/>
          <w:rFonts w:ascii="Arial" w:hAnsi="Arial" w:cs="Arial"/>
          <w:sz w:val="22"/>
          <w:szCs w:val="22"/>
        </w:rPr>
        <w:t>), a posebno u vode,</w:t>
      </w:r>
      <w:r w:rsidRPr="00262FE9">
        <w:rPr>
          <w:rStyle w:val="eop"/>
          <w:rFonts w:ascii="Arial" w:hAnsi="Arial" w:cs="Arial"/>
          <w:sz w:val="22"/>
          <w:szCs w:val="22"/>
        </w:rPr>
        <w:t> </w:t>
      </w:r>
    </w:p>
    <w:p w14:paraId="3578CBFE" w14:textId="77777777" w:rsidR="00CC5DFE" w:rsidRPr="00262FE9" w:rsidRDefault="00CC5DFE" w:rsidP="006C29B3">
      <w:pPr>
        <w:pStyle w:val="paragraph"/>
        <w:numPr>
          <w:ilvl w:val="1"/>
          <w:numId w:val="37"/>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 xml:space="preserve">da se tijekom rada centra provodi stalni pojačani monitoring emisija otpadnih voda kao i stanja voda u </w:t>
      </w:r>
      <w:proofErr w:type="spellStart"/>
      <w:r w:rsidRPr="00262FE9">
        <w:rPr>
          <w:rStyle w:val="normaltextrun"/>
          <w:rFonts w:ascii="Arial" w:hAnsi="Arial" w:cs="Arial"/>
          <w:sz w:val="22"/>
          <w:szCs w:val="22"/>
        </w:rPr>
        <w:t>priljevnom</w:t>
      </w:r>
      <w:proofErr w:type="spellEnd"/>
      <w:r w:rsidRPr="00262FE9">
        <w:rPr>
          <w:rStyle w:val="normaltextrun"/>
          <w:rFonts w:ascii="Arial" w:hAnsi="Arial" w:cs="Arial"/>
          <w:sz w:val="22"/>
          <w:szCs w:val="22"/>
        </w:rPr>
        <w:t xml:space="preserve"> području Izvorišta za koje postoji rizik od onečišćenja koje potječe iz centra u skladu s odgovarajućim vodopravnim aktom na teret pravne osobe koja upravlja centrom,</w:t>
      </w:r>
      <w:r w:rsidRPr="00262FE9">
        <w:rPr>
          <w:rStyle w:val="eop"/>
          <w:rFonts w:ascii="Arial" w:hAnsi="Arial" w:cs="Arial"/>
          <w:sz w:val="22"/>
          <w:szCs w:val="22"/>
        </w:rPr>
        <w:t> </w:t>
      </w:r>
    </w:p>
    <w:p w14:paraId="7636AA75" w14:textId="77777777" w:rsidR="00CC5DFE" w:rsidRPr="00262FE9" w:rsidRDefault="00CC5DFE" w:rsidP="006C29B3">
      <w:pPr>
        <w:pStyle w:val="paragraph"/>
        <w:numPr>
          <w:ilvl w:val="1"/>
          <w:numId w:val="37"/>
        </w:numPr>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 xml:space="preserve">da se provodi pojačani monitoring </w:t>
      </w:r>
      <w:proofErr w:type="spellStart"/>
      <w:r w:rsidRPr="00262FE9">
        <w:rPr>
          <w:rStyle w:val="normaltextrun"/>
          <w:rFonts w:ascii="Arial" w:hAnsi="Arial" w:cs="Arial"/>
          <w:sz w:val="22"/>
          <w:szCs w:val="22"/>
        </w:rPr>
        <w:t>vodonepropusnosti</w:t>
      </w:r>
      <w:proofErr w:type="spellEnd"/>
      <w:r w:rsidRPr="00262FE9">
        <w:rPr>
          <w:rStyle w:val="normaltextrun"/>
          <w:rFonts w:ascii="Arial" w:hAnsi="Arial" w:cs="Arial"/>
          <w:sz w:val="22"/>
          <w:szCs w:val="22"/>
        </w:rPr>
        <w:t xml:space="preserve"> svih građevina u sustavu centra prema odgovarajućem vodopravnom aktu</w:t>
      </w:r>
      <w:r w:rsidRPr="00262FE9">
        <w:rPr>
          <w:rStyle w:val="eop"/>
          <w:rFonts w:ascii="Arial" w:hAnsi="Arial" w:cs="Arial"/>
          <w:sz w:val="22"/>
          <w:szCs w:val="22"/>
        </w:rPr>
        <w:t> </w:t>
      </w:r>
    </w:p>
    <w:p w14:paraId="2A364CE1"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0302FAE"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U poljoprivrednoj proizvodnji poljoprivredna gospodarstva dužna su provoditi mjere propisane odgovarajućim programom zaštite voda od onečišćenja uzrokovanog nitratima poljoprivrednog podrijetla i pridržavati se načela dobre poljoprivredne prakse.</w:t>
      </w:r>
      <w:r w:rsidRPr="00262FE9">
        <w:rPr>
          <w:rStyle w:val="eop"/>
          <w:rFonts w:ascii="Arial" w:hAnsi="Arial" w:cs="Arial"/>
          <w:sz w:val="22"/>
          <w:szCs w:val="22"/>
        </w:rPr>
        <w:t> </w:t>
      </w:r>
    </w:p>
    <w:p w14:paraId="53A1D4D1" w14:textId="77777777" w:rsidR="002639C0" w:rsidRDefault="002639C0" w:rsidP="00262FE9">
      <w:pPr>
        <w:pStyle w:val="paragraph"/>
        <w:spacing w:before="0" w:beforeAutospacing="0" w:after="0" w:afterAutospacing="0"/>
        <w:ind w:left="315" w:hanging="315"/>
        <w:jc w:val="both"/>
        <w:textAlignment w:val="baseline"/>
        <w:rPr>
          <w:rStyle w:val="normaltextrun"/>
          <w:rFonts w:ascii="Arial" w:hAnsi="Arial" w:cs="Arial"/>
          <w:sz w:val="22"/>
          <w:szCs w:val="22"/>
        </w:rPr>
      </w:pPr>
    </w:p>
    <w:p w14:paraId="026E2F05" w14:textId="77777777" w:rsidR="00CC5DFE" w:rsidRPr="00262FE9" w:rsidRDefault="00CC5DFE" w:rsidP="00262FE9">
      <w:pPr>
        <w:pStyle w:val="paragraph"/>
        <w:spacing w:before="0" w:beforeAutospacing="0" w:after="0" w:afterAutospacing="0"/>
        <w:ind w:left="315" w:hanging="31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U III. zoni zabranjuje se i:</w:t>
      </w:r>
      <w:r w:rsidRPr="00262FE9">
        <w:rPr>
          <w:rStyle w:val="eop"/>
          <w:rFonts w:ascii="Arial" w:hAnsi="Arial" w:cs="Arial"/>
          <w:sz w:val="22"/>
          <w:szCs w:val="22"/>
        </w:rPr>
        <w:t> </w:t>
      </w:r>
    </w:p>
    <w:p w14:paraId="580E938E"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ispuštanje nepročišćenih otpadnih voda,</w:t>
      </w:r>
      <w:r w:rsidRPr="00262FE9">
        <w:rPr>
          <w:rStyle w:val="eop"/>
          <w:rFonts w:ascii="Arial" w:hAnsi="Arial" w:cs="Arial"/>
          <w:sz w:val="22"/>
          <w:szCs w:val="22"/>
        </w:rPr>
        <w:t> </w:t>
      </w:r>
    </w:p>
    <w:p w14:paraId="423F8608"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postrojenja za proizvodnju opasnih i onečišćujućih tvari za vode i vodni okoliš,</w:t>
      </w:r>
      <w:r w:rsidRPr="00262FE9">
        <w:rPr>
          <w:rStyle w:val="eop"/>
          <w:rFonts w:ascii="Arial" w:hAnsi="Arial" w:cs="Arial"/>
          <w:sz w:val="22"/>
          <w:szCs w:val="22"/>
        </w:rPr>
        <w:t> </w:t>
      </w:r>
    </w:p>
    <w:p w14:paraId="1A05AA6A"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građevina za oporabu, obradu i odlaganje opasnog otpada,</w:t>
      </w:r>
      <w:r w:rsidRPr="00262FE9">
        <w:rPr>
          <w:rStyle w:val="eop"/>
          <w:rFonts w:ascii="Arial" w:hAnsi="Arial" w:cs="Arial"/>
          <w:sz w:val="22"/>
          <w:szCs w:val="22"/>
        </w:rPr>
        <w:t> </w:t>
      </w:r>
    </w:p>
    <w:p w14:paraId="66675F40"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uskladištenje radioaktivnih i za vode i vodni okoliš opasnih i onečišćujućih tvari, izuzev uskladištenja količina lož ulja dovoljnih za potrebe domaćinstva, pogonskog goriva i maziva za poljoprivredne strojeve, ako su provedene propisane sigurnosne mjere za građenje, dovoz, punjenje, uskladištenje i uporabu,</w:t>
      </w:r>
      <w:r w:rsidRPr="00262FE9">
        <w:rPr>
          <w:rStyle w:val="eop"/>
          <w:rFonts w:ascii="Arial" w:hAnsi="Arial" w:cs="Arial"/>
          <w:sz w:val="22"/>
          <w:szCs w:val="22"/>
        </w:rPr>
        <w:t> </w:t>
      </w:r>
    </w:p>
    <w:p w14:paraId="26BE03AD"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izvođenje istražnih i eksploatacijskih bušotina za naftu, zemni plin kao i izrada podzemnih spremišta, skidanje pokrovnog sloja zemlje osim na mjestima izgradnje građevina koje je dopušteno graditi prema odredbama ove Odluke,</w:t>
      </w:r>
      <w:r w:rsidRPr="00262FE9">
        <w:rPr>
          <w:rStyle w:val="eop"/>
          <w:rFonts w:ascii="Arial" w:hAnsi="Arial" w:cs="Arial"/>
          <w:sz w:val="22"/>
          <w:szCs w:val="22"/>
        </w:rPr>
        <w:t> </w:t>
      </w:r>
    </w:p>
    <w:p w14:paraId="629FCD20"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prometnica, parkirališta i aerodroma bez građevina odvodnje, uređaja za prikupljanje ulja i masti i odgovarajućeg sustava pročišćavanja oborinskih onečišćenih voda i</w:t>
      </w:r>
      <w:r w:rsidRPr="00262FE9">
        <w:rPr>
          <w:rStyle w:val="eop"/>
          <w:rFonts w:ascii="Arial" w:hAnsi="Arial" w:cs="Arial"/>
          <w:sz w:val="22"/>
          <w:szCs w:val="22"/>
        </w:rPr>
        <w:t> </w:t>
      </w:r>
    </w:p>
    <w:p w14:paraId="278D3731"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upotreba praškastih (u rinfuzi) eksploziva kod miniranja većeg opsega.</w:t>
      </w:r>
      <w:r w:rsidRPr="00262FE9">
        <w:rPr>
          <w:rStyle w:val="eop"/>
          <w:rFonts w:ascii="Arial" w:hAnsi="Arial" w:cs="Arial"/>
          <w:sz w:val="22"/>
          <w:szCs w:val="22"/>
        </w:rPr>
        <w:t> </w:t>
      </w:r>
    </w:p>
    <w:p w14:paraId="6F8B2239" w14:textId="77777777" w:rsidR="002639C0" w:rsidRDefault="002639C0" w:rsidP="00262FE9">
      <w:pPr>
        <w:pStyle w:val="paragraph"/>
        <w:spacing w:before="0" w:beforeAutospacing="0" w:after="0" w:afterAutospacing="0"/>
        <w:ind w:left="315" w:hanging="315"/>
        <w:jc w:val="both"/>
        <w:textAlignment w:val="baseline"/>
        <w:rPr>
          <w:rStyle w:val="normaltextrun"/>
          <w:rFonts w:ascii="Arial" w:hAnsi="Arial" w:cs="Arial"/>
          <w:sz w:val="22"/>
          <w:szCs w:val="22"/>
        </w:rPr>
      </w:pPr>
    </w:p>
    <w:p w14:paraId="47ACD33A" w14:textId="77777777" w:rsidR="00CC5DFE" w:rsidRPr="00262FE9" w:rsidRDefault="00CC5DFE" w:rsidP="00262FE9">
      <w:pPr>
        <w:pStyle w:val="paragraph"/>
        <w:spacing w:before="0" w:beforeAutospacing="0" w:after="0" w:afterAutospacing="0"/>
        <w:ind w:left="315" w:hanging="315"/>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U III. zoni propisuju se slijedeće mjere zaštite:</w:t>
      </w:r>
      <w:r w:rsidRPr="00262FE9">
        <w:rPr>
          <w:rStyle w:val="eop"/>
          <w:rFonts w:ascii="Arial" w:hAnsi="Arial" w:cs="Arial"/>
          <w:sz w:val="22"/>
          <w:szCs w:val="22"/>
        </w:rPr>
        <w:t> </w:t>
      </w:r>
    </w:p>
    <w:p w14:paraId="4C302EE9"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Sve građevine moraju se priključiti na sustav javne odvodnje, uključujući pročišćavanje otpadnih voda. U iznimnim slučajevima kada priključenje na sustav javne odvodnje nije opravdano jer bi dovelo do </w:t>
      </w:r>
      <w:proofErr w:type="spellStart"/>
      <w:r w:rsidRPr="00262FE9">
        <w:rPr>
          <w:rStyle w:val="normaltextrun"/>
          <w:rFonts w:ascii="Arial" w:hAnsi="Arial" w:cs="Arial"/>
          <w:sz w:val="22"/>
          <w:szCs w:val="22"/>
        </w:rPr>
        <w:t>nesrazmjernih</w:t>
      </w:r>
      <w:proofErr w:type="spellEnd"/>
      <w:r w:rsidRPr="00262FE9">
        <w:rPr>
          <w:rStyle w:val="normaltextrun"/>
          <w:rFonts w:ascii="Arial" w:hAnsi="Arial" w:cs="Arial"/>
          <w:sz w:val="22"/>
          <w:szCs w:val="22"/>
        </w:rPr>
        <w:t xml:space="preserve"> materijalnih troškova u odnosu na ciljeve zaštite podzemnih voda, sanitarne otpadne vode iz individualnih objekata moguće je rješavati izgradnjom vodonepropusne sabirne jame ili uređajem s drugim stupnjem pročišćavanja, dok će se način ispuštanja industrijskih otpadnih voda definirati izdavanjem vodopravnih uvjeta.</w:t>
      </w:r>
      <w:r w:rsidRPr="00262FE9">
        <w:rPr>
          <w:rStyle w:val="eop"/>
          <w:rFonts w:ascii="Arial" w:hAnsi="Arial" w:cs="Arial"/>
          <w:sz w:val="22"/>
          <w:szCs w:val="22"/>
        </w:rPr>
        <w:t> </w:t>
      </w:r>
    </w:p>
    <w:p w14:paraId="6F848E7D"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Oborinske vode s manipulativnih površina gospodarskih i pravnih subjekata, a koje mogu biti onečišćene naftnim derivatima prethodno na lokaciji pročistiti u separatoru - </w:t>
      </w:r>
      <w:proofErr w:type="spellStart"/>
      <w:r w:rsidRPr="00262FE9">
        <w:rPr>
          <w:rStyle w:val="normaltextrun"/>
          <w:rFonts w:ascii="Arial" w:hAnsi="Arial" w:cs="Arial"/>
          <w:sz w:val="22"/>
          <w:szCs w:val="22"/>
        </w:rPr>
        <w:t>taložniku</w:t>
      </w:r>
      <w:proofErr w:type="spellEnd"/>
      <w:r w:rsidRPr="00262FE9">
        <w:rPr>
          <w:rStyle w:val="normaltextrun"/>
          <w:rFonts w:ascii="Arial" w:hAnsi="Arial" w:cs="Arial"/>
          <w:sz w:val="22"/>
          <w:szCs w:val="22"/>
        </w:rPr>
        <w:t xml:space="preserve"> te priključiti na sustav javne oborinske odvodnje ili ispuštati neizravno u podzemne vode putem </w:t>
      </w:r>
      <w:proofErr w:type="spellStart"/>
      <w:r w:rsidRPr="00262FE9">
        <w:rPr>
          <w:rStyle w:val="normaltextrun"/>
          <w:rFonts w:ascii="Arial" w:hAnsi="Arial" w:cs="Arial"/>
          <w:sz w:val="22"/>
          <w:szCs w:val="22"/>
        </w:rPr>
        <w:t>upojnih</w:t>
      </w:r>
      <w:proofErr w:type="spellEnd"/>
      <w:r w:rsidRPr="00262FE9">
        <w:rPr>
          <w:rStyle w:val="normaltextrun"/>
          <w:rFonts w:ascii="Arial" w:hAnsi="Arial" w:cs="Arial"/>
          <w:sz w:val="22"/>
          <w:szCs w:val="22"/>
        </w:rPr>
        <w:t xml:space="preserve"> građevina.</w:t>
      </w:r>
      <w:r w:rsidRPr="00262FE9">
        <w:rPr>
          <w:rStyle w:val="eop"/>
          <w:rFonts w:ascii="Arial" w:hAnsi="Arial" w:cs="Arial"/>
          <w:sz w:val="22"/>
          <w:szCs w:val="22"/>
        </w:rPr>
        <w:t> </w:t>
      </w:r>
    </w:p>
    <w:p w14:paraId="4B5B3630"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Transport opasnih tvari mora se obavljati uz propisane mjere zaštite sukladno propisima o prijevozu opasnih tvari.</w:t>
      </w:r>
      <w:r w:rsidRPr="00262FE9">
        <w:rPr>
          <w:rStyle w:val="eop"/>
          <w:rFonts w:ascii="Arial" w:hAnsi="Arial" w:cs="Arial"/>
          <w:sz w:val="22"/>
          <w:szCs w:val="22"/>
        </w:rPr>
        <w:t> </w:t>
      </w:r>
    </w:p>
    <w:p w14:paraId="053AB51E"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lastRenderedPageBreak/>
        <w:t>4.</w:t>
      </w:r>
      <w:r w:rsidRPr="00262FE9">
        <w:rPr>
          <w:rStyle w:val="tabchar"/>
          <w:rFonts w:ascii="Arial" w:hAnsi="Arial" w:cs="Arial"/>
          <w:sz w:val="22"/>
          <w:szCs w:val="22"/>
        </w:rPr>
        <w:t xml:space="preserve"> </w:t>
      </w:r>
      <w:r w:rsidRPr="00262FE9">
        <w:rPr>
          <w:rStyle w:val="normaltextrun"/>
          <w:rFonts w:ascii="Arial" w:hAnsi="Arial" w:cs="Arial"/>
          <w:sz w:val="22"/>
          <w:szCs w:val="22"/>
        </w:rPr>
        <w:t>Državne i županijske ceste u ovoj zoni moraju imati sustav za sprječavanje razlijevanja goriva i drugih opasnih tekućina u slučaju izlijetanja ili prevrtanja vozila, te sustav njihovog prikupljanja, pročišćavanja te odvođenja izvan zone.</w:t>
      </w:r>
      <w:r w:rsidRPr="00262FE9">
        <w:rPr>
          <w:rStyle w:val="eop"/>
          <w:rFonts w:ascii="Arial" w:hAnsi="Arial" w:cs="Arial"/>
          <w:sz w:val="22"/>
          <w:szCs w:val="22"/>
        </w:rPr>
        <w:t> </w:t>
      </w:r>
    </w:p>
    <w:p w14:paraId="38430608"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Redovito provoditi ispitivanje </w:t>
      </w:r>
      <w:proofErr w:type="spellStart"/>
      <w:r w:rsidRPr="00262FE9">
        <w:rPr>
          <w:rStyle w:val="normaltextrun"/>
          <w:rFonts w:ascii="Arial" w:hAnsi="Arial" w:cs="Arial"/>
          <w:sz w:val="22"/>
          <w:szCs w:val="22"/>
        </w:rPr>
        <w:t>vodonepropusnosti</w:t>
      </w:r>
      <w:proofErr w:type="spellEnd"/>
      <w:r w:rsidRPr="00262FE9">
        <w:rPr>
          <w:rStyle w:val="normaltextrun"/>
          <w:rFonts w:ascii="Arial" w:hAnsi="Arial" w:cs="Arial"/>
          <w:sz w:val="22"/>
          <w:szCs w:val="22"/>
        </w:rPr>
        <w:t xml:space="preserve"> sabirnih jama te obvezne kontrole ispravnosti građevina za odvodnju i pročišćavanje otpadnih voda u propisanim rokovima sukladno važećim propisima.</w:t>
      </w:r>
      <w:r w:rsidRPr="00262FE9">
        <w:rPr>
          <w:rStyle w:val="eop"/>
          <w:rFonts w:ascii="Arial" w:hAnsi="Arial" w:cs="Arial"/>
          <w:sz w:val="22"/>
          <w:szCs w:val="22"/>
        </w:rPr>
        <w:t> </w:t>
      </w:r>
    </w:p>
    <w:p w14:paraId="7E4B3B57"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Komina od prerade maslina ne smije se odlagati direktno na tlo, već ju je dozvoljeno </w:t>
      </w:r>
      <w:proofErr w:type="spellStart"/>
      <w:r w:rsidRPr="00262FE9">
        <w:rPr>
          <w:rStyle w:val="normaltextrun"/>
          <w:rFonts w:ascii="Arial" w:hAnsi="Arial" w:cs="Arial"/>
          <w:sz w:val="22"/>
          <w:szCs w:val="22"/>
        </w:rPr>
        <w:t>kompostirati</w:t>
      </w:r>
      <w:proofErr w:type="spellEnd"/>
      <w:r w:rsidRPr="00262FE9">
        <w:rPr>
          <w:rStyle w:val="normaltextrun"/>
          <w:rFonts w:ascii="Arial" w:hAnsi="Arial" w:cs="Arial"/>
          <w:sz w:val="22"/>
          <w:szCs w:val="22"/>
        </w:rPr>
        <w:t xml:space="preserve"> na vodonepropusnoj podlozi, bez procjeđivanja u okoliš. Nakon kompostiranja može se koristiti ravnomjerno raspoređena na poljoprivrednim površinama.</w:t>
      </w:r>
      <w:r w:rsidRPr="00262FE9">
        <w:rPr>
          <w:rStyle w:val="eop"/>
          <w:rFonts w:ascii="Arial" w:hAnsi="Arial" w:cs="Arial"/>
          <w:sz w:val="22"/>
          <w:szCs w:val="22"/>
        </w:rPr>
        <w:t> </w:t>
      </w:r>
    </w:p>
    <w:p w14:paraId="27308207"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Spremnici lož ulja za potrebe domaćinstava, spremnici pogonskog goriva i maziva za poljoprivredne strojeve moraju biti </w:t>
      </w:r>
      <w:proofErr w:type="spellStart"/>
      <w:r w:rsidRPr="00262FE9">
        <w:rPr>
          <w:rStyle w:val="normaltextrun"/>
          <w:rFonts w:ascii="Arial" w:hAnsi="Arial" w:cs="Arial"/>
          <w:sz w:val="22"/>
          <w:szCs w:val="22"/>
        </w:rPr>
        <w:t>dvostjeni</w:t>
      </w:r>
      <w:proofErr w:type="spellEnd"/>
      <w:r w:rsidRPr="00262FE9">
        <w:rPr>
          <w:rStyle w:val="normaltextrun"/>
          <w:rFonts w:ascii="Arial" w:hAnsi="Arial" w:cs="Arial"/>
          <w:sz w:val="22"/>
          <w:szCs w:val="22"/>
        </w:rPr>
        <w:t xml:space="preserve"> u zaštitnoj građevini (vodonepropusnoj </w:t>
      </w:r>
      <w:proofErr w:type="spellStart"/>
      <w:r w:rsidRPr="00262FE9">
        <w:rPr>
          <w:rStyle w:val="normaltextrun"/>
          <w:rFonts w:ascii="Arial" w:hAnsi="Arial" w:cs="Arial"/>
          <w:sz w:val="22"/>
          <w:szCs w:val="22"/>
        </w:rPr>
        <w:t>tankvani</w:t>
      </w:r>
      <w:proofErr w:type="spellEnd"/>
      <w:r w:rsidRPr="00262FE9">
        <w:rPr>
          <w:rStyle w:val="normaltextrun"/>
          <w:rFonts w:ascii="Arial" w:hAnsi="Arial" w:cs="Arial"/>
          <w:sz w:val="22"/>
          <w:szCs w:val="22"/>
        </w:rPr>
        <w:t xml:space="preserve"> volumena dostatnog za prihvat ukupne količine goriva).</w:t>
      </w:r>
      <w:r w:rsidRPr="00262FE9">
        <w:rPr>
          <w:rStyle w:val="eop"/>
          <w:rFonts w:ascii="Arial" w:hAnsi="Arial" w:cs="Arial"/>
          <w:sz w:val="22"/>
          <w:szCs w:val="22"/>
        </w:rPr>
        <w:t> </w:t>
      </w:r>
    </w:p>
    <w:p w14:paraId="0AF8FF1E"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Trafostanice s uljnim transformatorom moraju imati vodonepropusnu uljnu jamu volumena dostatnog za prihvat ukupne količine ulja iz transformatora.</w:t>
      </w:r>
      <w:r w:rsidRPr="00262FE9">
        <w:rPr>
          <w:rStyle w:val="eop"/>
          <w:rFonts w:ascii="Arial" w:hAnsi="Arial" w:cs="Arial"/>
          <w:sz w:val="22"/>
          <w:szCs w:val="22"/>
        </w:rPr>
        <w:t> </w:t>
      </w:r>
    </w:p>
    <w:p w14:paraId="0D5FDAB3"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Upotreba gnojiva mora biti kontrolirana u skladu s potrebom biljaka za hranjivima.</w:t>
      </w:r>
      <w:r w:rsidRPr="00262FE9">
        <w:rPr>
          <w:rStyle w:val="eop"/>
          <w:rFonts w:ascii="Arial" w:hAnsi="Arial" w:cs="Arial"/>
          <w:sz w:val="22"/>
          <w:szCs w:val="22"/>
        </w:rPr>
        <w:t> </w:t>
      </w:r>
    </w:p>
    <w:p w14:paraId="3155AC5E"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Upotrebljavati biorazgradive nepostojane i/ili imobilne pesticide koristeći preporučene doze i metode primjene. Ne primjenjivati pesticide za nepovoljnih vremenskih uvjeta (kiša, jaki vjetar).</w:t>
      </w:r>
      <w:r w:rsidRPr="00262FE9">
        <w:rPr>
          <w:rStyle w:val="eop"/>
          <w:rFonts w:ascii="Arial" w:hAnsi="Arial" w:cs="Arial"/>
          <w:sz w:val="22"/>
          <w:szCs w:val="22"/>
        </w:rPr>
        <w:t> </w:t>
      </w:r>
    </w:p>
    <w:p w14:paraId="3EC2537C"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Objekti i prostori za držanje stoke i peradi moraju biti natkriveni. Izgradnjom jaraka i kanala mora se spriječiti dotok vanjske vode na područje za držanje životinja.</w:t>
      </w:r>
      <w:r w:rsidRPr="00262FE9">
        <w:rPr>
          <w:rStyle w:val="eop"/>
          <w:rFonts w:ascii="Arial" w:hAnsi="Arial" w:cs="Arial"/>
          <w:sz w:val="22"/>
          <w:szCs w:val="22"/>
        </w:rPr>
        <w:t> </w:t>
      </w:r>
    </w:p>
    <w:p w14:paraId="4009A4DF"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Pri izradi novih i reviziji postojećih programa - osnova gospodarenja šumama planirati </w:t>
      </w:r>
      <w:proofErr w:type="spellStart"/>
      <w:r w:rsidRPr="00262FE9">
        <w:rPr>
          <w:rStyle w:val="normaltextrun"/>
          <w:rFonts w:ascii="Arial" w:hAnsi="Arial" w:cs="Arial"/>
          <w:sz w:val="22"/>
          <w:szCs w:val="22"/>
        </w:rPr>
        <w:t>preborno</w:t>
      </w:r>
      <w:proofErr w:type="spellEnd"/>
      <w:r w:rsidRPr="00262FE9">
        <w:rPr>
          <w:rStyle w:val="normaltextrun"/>
          <w:rFonts w:ascii="Arial" w:hAnsi="Arial" w:cs="Arial"/>
          <w:sz w:val="22"/>
          <w:szCs w:val="22"/>
        </w:rPr>
        <w:t xml:space="preserve"> gospodarenje šumama bez oplodnih sječa. Radove i aktivnosti vezane uz gospodarenje šumama - izgradnju šumskih cesta i vlaka, izvoditi uz primjenu mjera zaštite voda, isključivo u suhom periodu i uz prethodnu prijavu službama nadležnim za vodno gospodarstvo.</w:t>
      </w:r>
      <w:r w:rsidRPr="00262FE9">
        <w:rPr>
          <w:rStyle w:val="eop"/>
          <w:rFonts w:ascii="Arial" w:hAnsi="Arial" w:cs="Arial"/>
          <w:sz w:val="22"/>
          <w:szCs w:val="22"/>
        </w:rPr>
        <w:t> </w:t>
      </w:r>
    </w:p>
    <w:p w14:paraId="4D06DD45"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Ograditi sva registrirana mjesta (ponori, jame i dr.) za koje se tijekom istraživačkih radova utvrdi ili se osnovano smatra da je moguća neposredna komunikacija s podzemnim vodama. Na ogradi je potrebno istaknuti upozorenja o propisanim zabranama.</w:t>
      </w:r>
      <w:r w:rsidRPr="00262FE9">
        <w:rPr>
          <w:rStyle w:val="eop"/>
          <w:rFonts w:ascii="Arial" w:hAnsi="Arial" w:cs="Arial"/>
          <w:sz w:val="22"/>
          <w:szCs w:val="22"/>
        </w:rPr>
        <w:t> </w:t>
      </w:r>
    </w:p>
    <w:p w14:paraId="1B638D3D"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52E2996"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(9) II. zona sanitarne zaštite Izvorišta (u daljnjem tekstu: II. zona) obuhvaća glavne podzemne drenažne smjerove u neposrednom slivu Izvorišta, s mogućim tečenjem kroz </w:t>
      </w:r>
      <w:proofErr w:type="spellStart"/>
      <w:r w:rsidRPr="00262FE9">
        <w:rPr>
          <w:rStyle w:val="normaltextrun"/>
          <w:rFonts w:ascii="Arial" w:hAnsi="Arial" w:cs="Arial"/>
          <w:sz w:val="22"/>
          <w:szCs w:val="22"/>
        </w:rPr>
        <w:t>pukotinski</w:t>
      </w:r>
      <w:proofErr w:type="spellEnd"/>
      <w:r w:rsidRPr="00262FE9">
        <w:rPr>
          <w:rStyle w:val="normaltextrun"/>
          <w:rFonts w:ascii="Arial" w:hAnsi="Arial" w:cs="Arial"/>
          <w:sz w:val="22"/>
          <w:szCs w:val="22"/>
        </w:rPr>
        <w:t xml:space="preserve"> sustav vodonosnika do zahvata vode u trajanju do 24 sata, odnosno područja s kojih su utvrđene prividne brzine podzemnih tečenja, u uvjetima velikih voda, veće od 3,0 cm/s, odnosno unutarnji dio klasičnog </w:t>
      </w:r>
      <w:proofErr w:type="spellStart"/>
      <w:r w:rsidRPr="00262FE9">
        <w:rPr>
          <w:rStyle w:val="normaltextrun"/>
          <w:rFonts w:ascii="Arial" w:hAnsi="Arial" w:cs="Arial"/>
          <w:sz w:val="22"/>
          <w:szCs w:val="22"/>
        </w:rPr>
        <w:t>priljevnog</w:t>
      </w:r>
      <w:proofErr w:type="spellEnd"/>
      <w:r w:rsidRPr="00262FE9">
        <w:rPr>
          <w:rStyle w:val="normaltextrun"/>
          <w:rFonts w:ascii="Arial" w:hAnsi="Arial" w:cs="Arial"/>
          <w:sz w:val="22"/>
          <w:szCs w:val="22"/>
        </w:rPr>
        <w:t xml:space="preserve"> područja. Područje obuhvaćeno II. zonom nalazi se na teritoriju Republike Hrvatske i Bosne i Hercegovine.</w:t>
      </w:r>
      <w:r w:rsidRPr="00262FE9">
        <w:rPr>
          <w:rStyle w:val="eop"/>
          <w:rFonts w:ascii="Arial" w:hAnsi="Arial" w:cs="Arial"/>
          <w:sz w:val="22"/>
          <w:szCs w:val="22"/>
        </w:rPr>
        <w:t> </w:t>
      </w:r>
    </w:p>
    <w:p w14:paraId="66FE43D2" w14:textId="77777777" w:rsidR="002639C0" w:rsidRDefault="002639C0" w:rsidP="00262FE9">
      <w:pPr>
        <w:pStyle w:val="paragraph"/>
        <w:spacing w:before="0" w:beforeAutospacing="0" w:after="0" w:afterAutospacing="0"/>
        <w:ind w:left="315" w:hanging="315"/>
        <w:jc w:val="both"/>
        <w:textAlignment w:val="baseline"/>
        <w:rPr>
          <w:rStyle w:val="normaltextrun"/>
          <w:rFonts w:ascii="Arial" w:hAnsi="Arial" w:cs="Arial"/>
          <w:sz w:val="22"/>
          <w:szCs w:val="22"/>
        </w:rPr>
      </w:pPr>
    </w:p>
    <w:p w14:paraId="437CB172" w14:textId="77777777" w:rsidR="00CC5DFE" w:rsidRPr="00262FE9" w:rsidRDefault="00CC5DFE" w:rsidP="00262FE9">
      <w:pPr>
        <w:pStyle w:val="paragraph"/>
        <w:spacing w:before="0" w:beforeAutospacing="0" w:after="0" w:afterAutospacing="0"/>
        <w:ind w:left="315" w:hanging="315"/>
        <w:jc w:val="both"/>
        <w:textAlignment w:val="baseline"/>
        <w:rPr>
          <w:rFonts w:ascii="Arial" w:hAnsi="Arial" w:cs="Arial"/>
          <w:sz w:val="22"/>
          <w:szCs w:val="22"/>
        </w:rPr>
      </w:pPr>
      <w:r w:rsidRPr="00262FE9">
        <w:rPr>
          <w:rStyle w:val="normaltextrun"/>
          <w:rFonts w:ascii="Arial" w:hAnsi="Arial" w:cs="Arial"/>
          <w:sz w:val="22"/>
          <w:szCs w:val="22"/>
        </w:rPr>
        <w:t>(10) U II. zoni, uz zabrane navedene za III zonu zabranjuje se i sljedeće:</w:t>
      </w:r>
      <w:r w:rsidRPr="00262FE9">
        <w:rPr>
          <w:rStyle w:val="eop"/>
          <w:rFonts w:ascii="Arial" w:hAnsi="Arial" w:cs="Arial"/>
          <w:sz w:val="22"/>
          <w:szCs w:val="22"/>
        </w:rPr>
        <w:t> </w:t>
      </w:r>
    </w:p>
    <w:p w14:paraId="21B03A4F"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poljoprivredna proizvodnja, osim ekološke proizvodnje uz primjenu dozvoljenih gnojiva i sredstava za zaštitu bilja prema posebnom propisu,</w:t>
      </w:r>
      <w:r w:rsidRPr="00262FE9">
        <w:rPr>
          <w:rStyle w:val="eop"/>
          <w:rFonts w:ascii="Arial" w:hAnsi="Arial" w:cs="Arial"/>
          <w:sz w:val="22"/>
          <w:szCs w:val="22"/>
        </w:rPr>
        <w:t> </w:t>
      </w:r>
    </w:p>
    <w:p w14:paraId="00B99EA7"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stočarska proizvodnja, osim poljoprivrednog gospodarstva odnosno farme do 20 uvjetnih grla uz provedbu mjera zaštite voda propisanih odgovarajućim programom zaštite voda od onečišćenja uzrokovanog nitratima poljoprivrednog podrijetla i načela dobre poljoprivredne prakse,</w:t>
      </w:r>
      <w:r w:rsidRPr="00262FE9">
        <w:rPr>
          <w:rStyle w:val="eop"/>
          <w:rFonts w:ascii="Arial" w:hAnsi="Arial" w:cs="Arial"/>
          <w:sz w:val="22"/>
          <w:szCs w:val="22"/>
        </w:rPr>
        <w:t> </w:t>
      </w:r>
    </w:p>
    <w:p w14:paraId="6C0817C0"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ispuštanje pročišćenih i nepročišćenih otpadnih voda s prometnica,</w:t>
      </w:r>
      <w:r w:rsidRPr="00262FE9">
        <w:rPr>
          <w:rStyle w:val="eop"/>
          <w:rFonts w:ascii="Arial" w:hAnsi="Arial" w:cs="Arial"/>
          <w:sz w:val="22"/>
          <w:szCs w:val="22"/>
        </w:rPr>
        <w:t> </w:t>
      </w:r>
    </w:p>
    <w:p w14:paraId="0D840B9A"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gradnja groblja i proširenje postojećih,</w:t>
      </w:r>
      <w:r w:rsidRPr="00262FE9">
        <w:rPr>
          <w:rStyle w:val="eop"/>
          <w:rFonts w:ascii="Arial" w:hAnsi="Arial" w:cs="Arial"/>
          <w:sz w:val="22"/>
          <w:szCs w:val="22"/>
        </w:rPr>
        <w:t> </w:t>
      </w:r>
    </w:p>
    <w:p w14:paraId="1DBDD2B6"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svih industrijskih postrojenja koje onečišćuju vode i vodni okoliš,</w:t>
      </w:r>
      <w:r w:rsidRPr="00262FE9">
        <w:rPr>
          <w:rStyle w:val="eop"/>
          <w:rFonts w:ascii="Arial" w:hAnsi="Arial" w:cs="Arial"/>
          <w:sz w:val="22"/>
          <w:szCs w:val="22"/>
        </w:rPr>
        <w:t> </w:t>
      </w:r>
    </w:p>
    <w:p w14:paraId="164959B3"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građenje drugih građevina koje mogu ugroziti kakvoću podzemne vode,</w:t>
      </w:r>
      <w:r w:rsidRPr="00262FE9">
        <w:rPr>
          <w:rStyle w:val="eop"/>
          <w:rFonts w:ascii="Arial" w:hAnsi="Arial" w:cs="Arial"/>
          <w:sz w:val="22"/>
          <w:szCs w:val="22"/>
        </w:rPr>
        <w:t> </w:t>
      </w:r>
    </w:p>
    <w:p w14:paraId="1702E9BE"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sječa šume osim sanitarne sječe,</w:t>
      </w:r>
      <w:r w:rsidRPr="00262FE9">
        <w:rPr>
          <w:rStyle w:val="eop"/>
          <w:rFonts w:ascii="Arial" w:hAnsi="Arial" w:cs="Arial"/>
          <w:sz w:val="22"/>
          <w:szCs w:val="22"/>
        </w:rPr>
        <w:t> </w:t>
      </w:r>
    </w:p>
    <w:p w14:paraId="65CDDCF6"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skladištenje i odlaganje otpada, gradnja odlagališta otpada, osim sanacija postojećih u cilju njihovog zatvaranja, građevina za zbrinjavanje otpada uključujući spalionice otpada, regionalnih i županijskih centara za gospodarenje otpadom, </w:t>
      </w:r>
      <w:proofErr w:type="spellStart"/>
      <w:r w:rsidRPr="00262FE9">
        <w:rPr>
          <w:rStyle w:val="normaltextrun"/>
          <w:rFonts w:ascii="Arial" w:hAnsi="Arial" w:cs="Arial"/>
          <w:sz w:val="22"/>
          <w:szCs w:val="22"/>
        </w:rPr>
        <w:t>reciklažnih</w:t>
      </w:r>
      <w:proofErr w:type="spellEnd"/>
      <w:r w:rsidRPr="00262FE9">
        <w:rPr>
          <w:rStyle w:val="normaltextrun"/>
          <w:rFonts w:ascii="Arial" w:hAnsi="Arial" w:cs="Arial"/>
          <w:sz w:val="22"/>
          <w:szCs w:val="22"/>
        </w:rPr>
        <w:t xml:space="preserve"> dvorišta i pretovarnih stanica za otpad ako nije planirana provedba mjera zaštite voda te postrojenja za obradu, uporabu i zbrinjavanje opasnog otpada.</w:t>
      </w:r>
      <w:r w:rsidRPr="00262FE9">
        <w:rPr>
          <w:rStyle w:val="eop"/>
          <w:rFonts w:ascii="Arial" w:hAnsi="Arial" w:cs="Arial"/>
          <w:sz w:val="22"/>
          <w:szCs w:val="22"/>
        </w:rPr>
        <w:t> </w:t>
      </w:r>
    </w:p>
    <w:p w14:paraId="25A2B963" w14:textId="77777777" w:rsidR="002639C0" w:rsidRDefault="002639C0" w:rsidP="00262FE9">
      <w:pPr>
        <w:pStyle w:val="paragraph"/>
        <w:spacing w:before="0" w:beforeAutospacing="0" w:after="0" w:afterAutospacing="0"/>
        <w:ind w:left="315" w:hanging="315"/>
        <w:jc w:val="both"/>
        <w:textAlignment w:val="baseline"/>
        <w:rPr>
          <w:rStyle w:val="normaltextrun"/>
          <w:rFonts w:ascii="Arial" w:hAnsi="Arial" w:cs="Arial"/>
          <w:sz w:val="22"/>
          <w:szCs w:val="22"/>
        </w:rPr>
      </w:pPr>
    </w:p>
    <w:p w14:paraId="6EAED3A5"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(11) U II. zoni, uz mjere propisane za III zonu provode se i sljedeće mjere zaštite:</w:t>
      </w:r>
      <w:r w:rsidRPr="00262FE9">
        <w:rPr>
          <w:rStyle w:val="eop"/>
          <w:rFonts w:ascii="Arial" w:hAnsi="Arial" w:cs="Arial"/>
          <w:sz w:val="22"/>
          <w:szCs w:val="22"/>
        </w:rPr>
        <w:t> </w:t>
      </w:r>
    </w:p>
    <w:p w14:paraId="43FA4220"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Otpadne vode zbrinjavati izgradnjom sustava javne odvodnje s odvođenjem otpadnih voda izvan zone. Sve građevine moraju se priključiti na sustav javne odvodnje, uključujući pročišćavanje otpadnih voda. U iznimnim slučajevima kada priključenje na sustav javne odvodnje nije opravdano jer bi dovelo do </w:t>
      </w:r>
      <w:proofErr w:type="spellStart"/>
      <w:r w:rsidRPr="00262FE9">
        <w:rPr>
          <w:rStyle w:val="normaltextrun"/>
          <w:rFonts w:ascii="Arial" w:hAnsi="Arial" w:cs="Arial"/>
          <w:sz w:val="22"/>
          <w:szCs w:val="22"/>
        </w:rPr>
        <w:t>nesrazmjernih</w:t>
      </w:r>
      <w:proofErr w:type="spellEnd"/>
      <w:r w:rsidRPr="00262FE9">
        <w:rPr>
          <w:rStyle w:val="normaltextrun"/>
          <w:rFonts w:ascii="Arial" w:hAnsi="Arial" w:cs="Arial"/>
          <w:sz w:val="22"/>
          <w:szCs w:val="22"/>
        </w:rPr>
        <w:t xml:space="preserve"> materijalnih troškova u odnosu na ciljeve zaštite podzemnih voda sanitarne otpadne vode iz individualnih objekata moguće je rješavati preko sabirne jame ili odgovarajućeg uređaja za pročišćavanje otpadnih voda sa ispuštanjem u prijemnik, prema uvjetima Hrvatskih voda.</w:t>
      </w:r>
      <w:r w:rsidRPr="00262FE9">
        <w:rPr>
          <w:rStyle w:val="eop"/>
          <w:rFonts w:ascii="Arial" w:hAnsi="Arial" w:cs="Arial"/>
          <w:sz w:val="22"/>
          <w:szCs w:val="22"/>
        </w:rPr>
        <w:t> </w:t>
      </w:r>
    </w:p>
    <w:p w14:paraId="72C78FBA"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Oborinske vode s državnih i županijskih cesta ili kod značajnijih rekonstrukcija istih, riješiti zatvorenim sustavom odvodnje izvan zone gdje će se nakon odgovarajućeg pročišćavanja kontrolirano ispustiti (vodotok, </w:t>
      </w:r>
      <w:proofErr w:type="spellStart"/>
      <w:r w:rsidRPr="00262FE9">
        <w:rPr>
          <w:rStyle w:val="normaltextrun"/>
          <w:rFonts w:ascii="Arial" w:hAnsi="Arial" w:cs="Arial"/>
          <w:sz w:val="22"/>
          <w:szCs w:val="22"/>
        </w:rPr>
        <w:t>upojni</w:t>
      </w:r>
      <w:proofErr w:type="spellEnd"/>
      <w:r w:rsidRPr="00262FE9">
        <w:rPr>
          <w:rStyle w:val="normaltextrun"/>
          <w:rFonts w:ascii="Arial" w:hAnsi="Arial" w:cs="Arial"/>
          <w:sz w:val="22"/>
          <w:szCs w:val="22"/>
        </w:rPr>
        <w:t xml:space="preserve"> bunar) ili spojiti na sustav oborinske odvodnje.</w:t>
      </w:r>
      <w:r w:rsidRPr="00262FE9">
        <w:rPr>
          <w:rStyle w:val="eop"/>
          <w:rFonts w:ascii="Arial" w:hAnsi="Arial" w:cs="Arial"/>
          <w:sz w:val="22"/>
          <w:szCs w:val="22"/>
        </w:rPr>
        <w:t> </w:t>
      </w:r>
    </w:p>
    <w:p w14:paraId="6CE1C50F"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Trafostanice moraju imati suhe transformatore ili transformatore koji za izolacijsku tekućinu ne koriste konvencionalna mineralna ulja, već se za hlađenje transformatorskog postrojenja koriste drugi biorazgradivi ili za vodu i vodni okoliš neškodljivi materijali. U trafostanici je potrebno projektirati vodonepropusni bazen za prihvat rashladnog medija transformatorskog postrojenja. Vodonepropusni bazen mora biti volumena dovoljnog za prihvat kompletnog sadržaja rashladnog medija u trafostanici</w:t>
      </w:r>
      <w:r w:rsidRPr="00262FE9">
        <w:rPr>
          <w:rStyle w:val="eop"/>
          <w:rFonts w:ascii="Arial" w:hAnsi="Arial" w:cs="Arial"/>
          <w:sz w:val="22"/>
          <w:szCs w:val="22"/>
        </w:rPr>
        <w:t> </w:t>
      </w:r>
    </w:p>
    <w:p w14:paraId="2C51BF45"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Pri izradi novih i reviziji postojećih programa - osnova gospodarenja šumama planirati isključivo </w:t>
      </w:r>
      <w:proofErr w:type="spellStart"/>
      <w:r w:rsidRPr="00262FE9">
        <w:rPr>
          <w:rStyle w:val="normaltextrun"/>
          <w:rFonts w:ascii="Arial" w:hAnsi="Arial" w:cs="Arial"/>
          <w:sz w:val="22"/>
          <w:szCs w:val="22"/>
        </w:rPr>
        <w:t>prebornu</w:t>
      </w:r>
      <w:proofErr w:type="spellEnd"/>
      <w:r w:rsidRPr="00262FE9">
        <w:rPr>
          <w:rStyle w:val="normaltextrun"/>
          <w:rFonts w:ascii="Arial" w:hAnsi="Arial" w:cs="Arial"/>
          <w:sz w:val="22"/>
          <w:szCs w:val="22"/>
        </w:rPr>
        <w:t xml:space="preserve"> sječu, njegu sastojina i sječu </w:t>
      </w:r>
      <w:proofErr w:type="spellStart"/>
      <w:r w:rsidRPr="00262FE9">
        <w:rPr>
          <w:rStyle w:val="normaltextrun"/>
          <w:rFonts w:ascii="Arial" w:hAnsi="Arial" w:cs="Arial"/>
          <w:sz w:val="22"/>
          <w:szCs w:val="22"/>
        </w:rPr>
        <w:t>sanitara</w:t>
      </w:r>
      <w:proofErr w:type="spellEnd"/>
      <w:r w:rsidRPr="00262FE9">
        <w:rPr>
          <w:rStyle w:val="normaltextrun"/>
          <w:rFonts w:ascii="Arial" w:hAnsi="Arial" w:cs="Arial"/>
          <w:sz w:val="22"/>
          <w:szCs w:val="22"/>
        </w:rPr>
        <w:t xml:space="preserve">, a radi održivog gospodarenja uz očuvanje prirodne strukture bez oplodnih sječa; radi zaštite šumskog tla od erozije i </w:t>
      </w:r>
      <w:proofErr w:type="spellStart"/>
      <w:r w:rsidRPr="00262FE9">
        <w:rPr>
          <w:rStyle w:val="normaltextrun"/>
          <w:rFonts w:ascii="Arial" w:hAnsi="Arial" w:cs="Arial"/>
          <w:sz w:val="22"/>
          <w:szCs w:val="22"/>
        </w:rPr>
        <w:t>zamuljivanja</w:t>
      </w:r>
      <w:proofErr w:type="spellEnd"/>
      <w:r w:rsidRPr="00262FE9">
        <w:rPr>
          <w:rStyle w:val="normaltextrun"/>
          <w:rFonts w:ascii="Arial" w:hAnsi="Arial" w:cs="Arial"/>
          <w:sz w:val="22"/>
          <w:szCs w:val="22"/>
        </w:rPr>
        <w:t xml:space="preserve"> vode kroz krško podzemlje dozvoliti izvlačenje sortimenta isključivo lakim traktorima, u sušnom razdoblju.</w:t>
      </w:r>
      <w:r w:rsidRPr="00262FE9">
        <w:rPr>
          <w:rStyle w:val="eop"/>
          <w:rFonts w:ascii="Arial" w:hAnsi="Arial" w:cs="Arial"/>
          <w:sz w:val="22"/>
          <w:szCs w:val="22"/>
        </w:rPr>
        <w:t> </w:t>
      </w:r>
    </w:p>
    <w:p w14:paraId="5723866B"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8E8943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(12) I. zona sanitarne zaštite Izvorišta utvrđuje se radi zaštite Izvorišta i njegove neposredne okolice od bilo kakvog onečišćenja i zagađenja vode, te drugih slučajnih ili namjernih negativnih utjecaja. I. zona obuhvaća neposredno naplavno područje zahvata vode, izvor vodonosnika sa </w:t>
      </w:r>
      <w:proofErr w:type="spellStart"/>
      <w:r w:rsidRPr="00262FE9">
        <w:rPr>
          <w:rStyle w:val="normaltextrun"/>
          <w:rFonts w:ascii="Arial" w:hAnsi="Arial" w:cs="Arial"/>
          <w:sz w:val="22"/>
          <w:szCs w:val="22"/>
        </w:rPr>
        <w:t>pukotinskom</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pukotinsko</w:t>
      </w:r>
      <w:proofErr w:type="spellEnd"/>
      <w:r w:rsidRPr="00262FE9">
        <w:rPr>
          <w:rStyle w:val="normaltextrun"/>
          <w:rFonts w:ascii="Arial" w:hAnsi="Arial" w:cs="Arial"/>
          <w:sz w:val="22"/>
          <w:szCs w:val="22"/>
        </w:rPr>
        <w:t xml:space="preserve"> - </w:t>
      </w:r>
      <w:proofErr w:type="spellStart"/>
      <w:r w:rsidRPr="00262FE9">
        <w:rPr>
          <w:rStyle w:val="normaltextrun"/>
          <w:rFonts w:ascii="Arial" w:hAnsi="Arial" w:cs="Arial"/>
          <w:sz w:val="22"/>
          <w:szCs w:val="22"/>
        </w:rPr>
        <w:t>kavernoznom</w:t>
      </w:r>
      <w:proofErr w:type="spellEnd"/>
      <w:r w:rsidRPr="00262FE9">
        <w:rPr>
          <w:rStyle w:val="normaltextrun"/>
          <w:rFonts w:ascii="Arial" w:hAnsi="Arial" w:cs="Arial"/>
          <w:sz w:val="22"/>
          <w:szCs w:val="22"/>
        </w:rPr>
        <w:t xml:space="preserve"> poroznosti, crpne stanice, građevine za čuvanje mjesta umjetnog napajanja vodonosnika sa </w:t>
      </w:r>
      <w:proofErr w:type="spellStart"/>
      <w:r w:rsidRPr="00262FE9">
        <w:rPr>
          <w:rStyle w:val="normaltextrun"/>
          <w:rFonts w:ascii="Arial" w:hAnsi="Arial" w:cs="Arial"/>
          <w:sz w:val="22"/>
          <w:szCs w:val="22"/>
        </w:rPr>
        <w:t>pukotinskom</w:t>
      </w:r>
      <w:proofErr w:type="spellEnd"/>
      <w:r w:rsidRPr="00262FE9">
        <w:rPr>
          <w:rStyle w:val="normaltextrun"/>
          <w:rFonts w:ascii="Arial" w:hAnsi="Arial" w:cs="Arial"/>
          <w:sz w:val="22"/>
          <w:szCs w:val="22"/>
        </w:rPr>
        <w:t xml:space="preserve"> poroznosti, bez obzira na udaljenost od zahvata vode. Područje obuhvaćeno I. zonom nalazi se na teritoriju Republike Hrvatske. I. zona dijeli se na </w:t>
      </w:r>
      <w:proofErr w:type="spellStart"/>
      <w:r w:rsidRPr="00262FE9">
        <w:rPr>
          <w:rStyle w:val="normaltextrun"/>
          <w:rFonts w:ascii="Arial" w:hAnsi="Arial" w:cs="Arial"/>
          <w:sz w:val="22"/>
          <w:szCs w:val="22"/>
        </w:rPr>
        <w:t>I.a</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I.b</w:t>
      </w:r>
      <w:proofErr w:type="spellEnd"/>
      <w:r w:rsidRPr="00262FE9">
        <w:rPr>
          <w:rStyle w:val="normaltextrun"/>
          <w:rFonts w:ascii="Arial" w:hAnsi="Arial" w:cs="Arial"/>
          <w:sz w:val="22"/>
          <w:szCs w:val="22"/>
        </w:rPr>
        <w:t xml:space="preserve"> zonu.</w:t>
      </w:r>
      <w:r w:rsidRPr="00262FE9">
        <w:rPr>
          <w:rStyle w:val="eop"/>
          <w:rFonts w:ascii="Arial" w:hAnsi="Arial" w:cs="Arial"/>
          <w:sz w:val="22"/>
          <w:szCs w:val="22"/>
        </w:rPr>
        <w:t> </w:t>
      </w:r>
    </w:p>
    <w:p w14:paraId="5D8B81B6"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proofErr w:type="spellStart"/>
      <w:r w:rsidRPr="00262FE9">
        <w:rPr>
          <w:rStyle w:val="normaltextrun"/>
          <w:rFonts w:ascii="Arial" w:hAnsi="Arial" w:cs="Arial"/>
          <w:sz w:val="22"/>
          <w:szCs w:val="22"/>
        </w:rPr>
        <w:t>I.a</w:t>
      </w:r>
      <w:proofErr w:type="spellEnd"/>
      <w:r w:rsidRPr="00262FE9">
        <w:rPr>
          <w:rStyle w:val="normaltextrun"/>
          <w:rFonts w:ascii="Arial" w:hAnsi="Arial" w:cs="Arial"/>
          <w:sz w:val="22"/>
          <w:szCs w:val="22"/>
        </w:rPr>
        <w:t xml:space="preserve"> zona obuhvaća cijele </w:t>
      </w:r>
      <w:proofErr w:type="spellStart"/>
      <w:r w:rsidRPr="00262FE9">
        <w:rPr>
          <w:rStyle w:val="normaltextrun"/>
          <w:rFonts w:ascii="Arial" w:hAnsi="Arial" w:cs="Arial"/>
          <w:sz w:val="22"/>
          <w:szCs w:val="22"/>
        </w:rPr>
        <w:t>k.č</w:t>
      </w:r>
      <w:proofErr w:type="spellEnd"/>
      <w:r w:rsidRPr="00262FE9">
        <w:rPr>
          <w:rStyle w:val="normaltextrun"/>
          <w:rFonts w:ascii="Arial" w:hAnsi="Arial" w:cs="Arial"/>
          <w:sz w:val="22"/>
          <w:szCs w:val="22"/>
        </w:rPr>
        <w:t xml:space="preserve">.: 443/9,449/4, 4/1 i 3; cijelu čest.zgr.1; dijelove katastarskih čestica 4/2,2/2,1/2 i 1/1, a sve u K.O. Komolac te cijele katastarske čestice 313/2,313/1, 504/19, 312/4 i dijelove </w:t>
      </w:r>
      <w:proofErr w:type="spellStart"/>
      <w:r w:rsidRPr="00262FE9">
        <w:rPr>
          <w:rStyle w:val="normaltextrun"/>
          <w:rFonts w:ascii="Arial" w:hAnsi="Arial" w:cs="Arial"/>
          <w:sz w:val="22"/>
          <w:szCs w:val="22"/>
        </w:rPr>
        <w:t>k.č</w:t>
      </w:r>
      <w:proofErr w:type="spellEnd"/>
      <w:r w:rsidRPr="00262FE9">
        <w:rPr>
          <w:rStyle w:val="normaltextrun"/>
          <w:rFonts w:ascii="Arial" w:hAnsi="Arial" w:cs="Arial"/>
          <w:sz w:val="22"/>
          <w:szCs w:val="22"/>
        </w:rPr>
        <w:t xml:space="preserve">. 518/3, 314/3, 498/2, 312/3, 312/4, sve u K.O. </w:t>
      </w:r>
      <w:proofErr w:type="spellStart"/>
      <w:r w:rsidRPr="00262FE9">
        <w:rPr>
          <w:rStyle w:val="normaltextrun"/>
          <w:rFonts w:ascii="Arial" w:hAnsi="Arial" w:cs="Arial"/>
          <w:sz w:val="22"/>
          <w:szCs w:val="22"/>
        </w:rPr>
        <w:t>Rožat</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4BFBFAA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proofErr w:type="spellStart"/>
      <w:r w:rsidRPr="00262FE9">
        <w:rPr>
          <w:rStyle w:val="normaltextrun"/>
          <w:rFonts w:ascii="Arial" w:hAnsi="Arial" w:cs="Arial"/>
          <w:sz w:val="22"/>
          <w:szCs w:val="22"/>
        </w:rPr>
        <w:t>I.b</w:t>
      </w:r>
      <w:proofErr w:type="spellEnd"/>
      <w:r w:rsidRPr="00262FE9">
        <w:rPr>
          <w:rStyle w:val="normaltextrun"/>
          <w:rFonts w:ascii="Arial" w:hAnsi="Arial" w:cs="Arial"/>
          <w:sz w:val="22"/>
          <w:szCs w:val="22"/>
        </w:rPr>
        <w:t xml:space="preserve">. zona obuhvaća područje s kojeg je moguć neposredan utjecaj s površine na izvorište i obuhvaća: dijelove k.č.1/1, 1/2 i 2/2 sve u </w:t>
      </w:r>
      <w:proofErr w:type="spellStart"/>
      <w:r w:rsidRPr="00262FE9">
        <w:rPr>
          <w:rStyle w:val="normaltextrun"/>
          <w:rFonts w:ascii="Arial" w:hAnsi="Arial" w:cs="Arial"/>
          <w:sz w:val="22"/>
          <w:szCs w:val="22"/>
        </w:rPr>
        <w:t>K.O.Komolac</w:t>
      </w:r>
      <w:proofErr w:type="spellEnd"/>
      <w:r w:rsidRPr="00262FE9">
        <w:rPr>
          <w:rStyle w:val="normaltextrun"/>
          <w:rFonts w:ascii="Arial" w:hAnsi="Arial" w:cs="Arial"/>
          <w:sz w:val="22"/>
          <w:szCs w:val="22"/>
        </w:rPr>
        <w:t xml:space="preserve"> te dijelove katastarskih čestica 312/4,312/2, 312/1, 312/3, 312/5, 314/3, 311 i 306 sve u </w:t>
      </w:r>
      <w:proofErr w:type="spellStart"/>
      <w:r w:rsidRPr="00262FE9">
        <w:rPr>
          <w:rStyle w:val="normaltextrun"/>
          <w:rFonts w:ascii="Arial" w:hAnsi="Arial" w:cs="Arial"/>
          <w:sz w:val="22"/>
          <w:szCs w:val="22"/>
        </w:rPr>
        <w:t>K.O.Rožat</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1CCAF8B0"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1B337A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(13) U I. zoni zabranjuju se sve aktivnosti osim onih koje su vezane uz zahvaćanje, kondicioniranje i transport vode u sustav javne vodoopskrbe.</w:t>
      </w:r>
      <w:r w:rsidRPr="00262FE9">
        <w:rPr>
          <w:rStyle w:val="eop"/>
          <w:rFonts w:ascii="Arial" w:hAnsi="Arial" w:cs="Arial"/>
          <w:sz w:val="22"/>
          <w:szCs w:val="22"/>
        </w:rPr>
        <w:t> </w:t>
      </w:r>
    </w:p>
    <w:p w14:paraId="4369DE1A" w14:textId="77777777" w:rsidR="002639C0" w:rsidRDefault="00A51039" w:rsidP="00262FE9">
      <w:pPr>
        <w:pStyle w:val="paragraph"/>
        <w:spacing w:before="0" w:beforeAutospacing="0" w:after="0" w:afterAutospacing="0"/>
        <w:ind w:left="315" w:hanging="315"/>
        <w:jc w:val="both"/>
        <w:textAlignment w:val="baseline"/>
        <w:rPr>
          <w:rStyle w:val="normaltextrun"/>
          <w:rFonts w:ascii="Arial" w:hAnsi="Arial" w:cs="Arial"/>
          <w:sz w:val="22"/>
          <w:szCs w:val="22"/>
        </w:rPr>
      </w:pPr>
      <w:r>
        <w:rPr>
          <w:rStyle w:val="normaltextrun"/>
          <w:rFonts w:ascii="Arial" w:hAnsi="Arial" w:cs="Arial"/>
          <w:sz w:val="22"/>
          <w:szCs w:val="22"/>
        </w:rPr>
        <w:t xml:space="preserve"> </w:t>
      </w:r>
    </w:p>
    <w:p w14:paraId="4F7A5147" w14:textId="77777777" w:rsidR="00CC5DFE" w:rsidRPr="00262FE9" w:rsidRDefault="00CC5DFE" w:rsidP="00262FE9">
      <w:pPr>
        <w:pStyle w:val="paragraph"/>
        <w:spacing w:before="0" w:beforeAutospacing="0" w:after="0" w:afterAutospacing="0"/>
        <w:ind w:left="315" w:hanging="315"/>
        <w:jc w:val="both"/>
        <w:textAlignment w:val="baseline"/>
        <w:rPr>
          <w:rFonts w:ascii="Arial" w:hAnsi="Arial" w:cs="Arial"/>
          <w:sz w:val="22"/>
          <w:szCs w:val="22"/>
        </w:rPr>
      </w:pPr>
      <w:r w:rsidRPr="00262FE9">
        <w:rPr>
          <w:rStyle w:val="normaltextrun"/>
          <w:rFonts w:ascii="Arial" w:hAnsi="Arial" w:cs="Arial"/>
          <w:sz w:val="22"/>
          <w:szCs w:val="22"/>
        </w:rPr>
        <w:t xml:space="preserve">(14) U </w:t>
      </w:r>
      <w:proofErr w:type="spellStart"/>
      <w:r w:rsidRPr="00262FE9">
        <w:rPr>
          <w:rStyle w:val="normaltextrun"/>
          <w:rFonts w:ascii="Arial" w:hAnsi="Arial" w:cs="Arial"/>
          <w:sz w:val="22"/>
          <w:szCs w:val="22"/>
        </w:rPr>
        <w:t>I.a</w:t>
      </w:r>
      <w:proofErr w:type="spellEnd"/>
      <w:r w:rsidRPr="00262FE9">
        <w:rPr>
          <w:rStyle w:val="normaltextrun"/>
          <w:rFonts w:ascii="Arial" w:hAnsi="Arial" w:cs="Arial"/>
          <w:sz w:val="22"/>
          <w:szCs w:val="22"/>
        </w:rPr>
        <w:t xml:space="preserve"> zoni sanitarne zaštite mjere zaštite provode se na način da je potrebno:</w:t>
      </w:r>
      <w:r w:rsidRPr="00262FE9">
        <w:rPr>
          <w:rStyle w:val="eop"/>
          <w:rFonts w:ascii="Arial" w:hAnsi="Arial" w:cs="Arial"/>
          <w:sz w:val="22"/>
          <w:szCs w:val="22"/>
        </w:rPr>
        <w:t> </w:t>
      </w:r>
    </w:p>
    <w:p w14:paraId="228CF5B9"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Područje zone mora biti ograđeno i označeno natpisima, a pristup dozvoljen samo osobama koje obavljaju djelatnosti vezane uz javnu vodoopskrbu.</w:t>
      </w:r>
      <w:r w:rsidRPr="00262FE9">
        <w:rPr>
          <w:rStyle w:val="eop"/>
          <w:rFonts w:ascii="Arial" w:hAnsi="Arial" w:cs="Arial"/>
          <w:sz w:val="22"/>
          <w:szCs w:val="22"/>
        </w:rPr>
        <w:t> </w:t>
      </w:r>
    </w:p>
    <w:p w14:paraId="14BB8763"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Uspostaviti danonoćnu stražarsku službu.</w:t>
      </w:r>
      <w:r w:rsidRPr="00262FE9">
        <w:rPr>
          <w:rStyle w:val="eop"/>
          <w:rFonts w:ascii="Arial" w:hAnsi="Arial" w:cs="Arial"/>
          <w:sz w:val="22"/>
          <w:szCs w:val="22"/>
        </w:rPr>
        <w:t> </w:t>
      </w:r>
    </w:p>
    <w:p w14:paraId="794597E2"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Uspostaviti sigurnu komunikacijsku vezu (telefonsku i radijsku) sa središnjom upravom za vodoopskrbu i policijskom ispostavom.</w:t>
      </w:r>
      <w:r w:rsidRPr="00262FE9">
        <w:rPr>
          <w:rStyle w:val="eop"/>
          <w:rFonts w:ascii="Arial" w:hAnsi="Arial" w:cs="Arial"/>
          <w:sz w:val="22"/>
          <w:szCs w:val="22"/>
        </w:rPr>
        <w:t> </w:t>
      </w:r>
    </w:p>
    <w:p w14:paraId="7DE0BEC5"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Uspostaviti monitoring kakvoće vode.</w:t>
      </w:r>
      <w:r w:rsidRPr="00262FE9">
        <w:rPr>
          <w:rStyle w:val="eop"/>
          <w:rFonts w:ascii="Arial" w:hAnsi="Arial" w:cs="Arial"/>
          <w:sz w:val="22"/>
          <w:szCs w:val="22"/>
        </w:rPr>
        <w:t> </w:t>
      </w:r>
    </w:p>
    <w:p w14:paraId="32038D91" w14:textId="77777777" w:rsidR="00CC5DFE" w:rsidRPr="00262FE9" w:rsidRDefault="00CC5DFE" w:rsidP="00262FE9">
      <w:pPr>
        <w:pStyle w:val="paragraph"/>
        <w:spacing w:before="0" w:beforeAutospacing="0" w:after="0" w:afterAutospacing="0"/>
        <w:ind w:left="1035" w:hanging="36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Građevine i sadržaji unutar zone koji su neophodni za pogon </w:t>
      </w:r>
      <w:proofErr w:type="spellStart"/>
      <w:r w:rsidRPr="00262FE9">
        <w:rPr>
          <w:rStyle w:val="normaltextrun"/>
          <w:rFonts w:ascii="Arial" w:hAnsi="Arial" w:cs="Arial"/>
          <w:sz w:val="22"/>
          <w:szCs w:val="22"/>
        </w:rPr>
        <w:t>vodozahvata</w:t>
      </w:r>
      <w:proofErr w:type="spellEnd"/>
      <w:r w:rsidRPr="00262FE9">
        <w:rPr>
          <w:rStyle w:val="normaltextrun"/>
          <w:rFonts w:ascii="Arial" w:hAnsi="Arial" w:cs="Arial"/>
          <w:sz w:val="22"/>
          <w:szCs w:val="22"/>
        </w:rPr>
        <w:t xml:space="preserve"> moraju biti građeni i održavani s najvišim stupnjem sigurnosti u odnosu na zaštitu voda.</w:t>
      </w:r>
      <w:r w:rsidRPr="00262FE9">
        <w:rPr>
          <w:rStyle w:val="eop"/>
          <w:rFonts w:ascii="Arial" w:hAnsi="Arial" w:cs="Arial"/>
          <w:sz w:val="22"/>
          <w:szCs w:val="22"/>
        </w:rPr>
        <w:t> </w:t>
      </w:r>
    </w:p>
    <w:p w14:paraId="4D5AD335"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06588C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(15) Iznimno se mogu dopustiti određeni zahvati u prostoru odnosno određene djelatnosti u zonama sanitarne zaštite:</w:t>
      </w:r>
      <w:r w:rsidRPr="00262FE9">
        <w:rPr>
          <w:rStyle w:val="eop"/>
          <w:rFonts w:ascii="Arial" w:hAnsi="Arial" w:cs="Arial"/>
          <w:sz w:val="22"/>
          <w:szCs w:val="22"/>
        </w:rPr>
        <w:t> </w:t>
      </w:r>
    </w:p>
    <w:p w14:paraId="423DCD34" w14:textId="77777777" w:rsidR="00CC5DFE" w:rsidRPr="00262FE9" w:rsidRDefault="00CC5DFE" w:rsidP="006C29B3">
      <w:pPr>
        <w:pStyle w:val="paragraph"/>
        <w:numPr>
          <w:ilvl w:val="1"/>
          <w:numId w:val="38"/>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ako se izradi projekt za pojedini zahvat koji nije dozvoljen te provedu detaljni i namjenski </w:t>
      </w:r>
      <w:proofErr w:type="spellStart"/>
      <w:r w:rsidRPr="00262FE9">
        <w:rPr>
          <w:rStyle w:val="normaltextrun"/>
          <w:rFonts w:ascii="Arial" w:hAnsi="Arial" w:cs="Arial"/>
          <w:sz w:val="22"/>
          <w:szCs w:val="22"/>
        </w:rPr>
        <w:t>vodoistražni</w:t>
      </w:r>
      <w:proofErr w:type="spellEnd"/>
      <w:r w:rsidRPr="00262FE9">
        <w:rPr>
          <w:rStyle w:val="normaltextrun"/>
          <w:rFonts w:ascii="Arial" w:hAnsi="Arial" w:cs="Arial"/>
          <w:sz w:val="22"/>
          <w:szCs w:val="22"/>
        </w:rPr>
        <w:t xml:space="preserve"> radovi kojima se ispituje utjecaj užega prostora zone sanitarne zaštite u kojem se namjerava izvesti zahvat u prostoru odnosno obavljati određena djelatnost (</w:t>
      </w:r>
      <w:proofErr w:type="spellStart"/>
      <w:r w:rsidRPr="00262FE9">
        <w:rPr>
          <w:rStyle w:val="normaltextrun"/>
          <w:rFonts w:ascii="Arial" w:hAnsi="Arial" w:cs="Arial"/>
          <w:sz w:val="22"/>
          <w:szCs w:val="22"/>
        </w:rPr>
        <w:t>mikrozona</w:t>
      </w:r>
      <w:proofErr w:type="spellEnd"/>
      <w:r w:rsidRPr="00262FE9">
        <w:rPr>
          <w:rStyle w:val="normaltextrun"/>
          <w:rFonts w:ascii="Arial" w:hAnsi="Arial" w:cs="Arial"/>
          <w:sz w:val="22"/>
          <w:szCs w:val="22"/>
        </w:rPr>
        <w:t>) na vodonosnik,</w:t>
      </w:r>
      <w:r w:rsidRPr="00262FE9">
        <w:rPr>
          <w:rStyle w:val="eop"/>
          <w:rFonts w:ascii="Arial" w:hAnsi="Arial" w:cs="Arial"/>
          <w:sz w:val="22"/>
          <w:szCs w:val="22"/>
        </w:rPr>
        <w:t> </w:t>
      </w:r>
    </w:p>
    <w:p w14:paraId="57F62E96" w14:textId="77777777" w:rsidR="00CC5DFE" w:rsidRPr="00262FE9" w:rsidRDefault="00CC5DFE" w:rsidP="006C29B3">
      <w:pPr>
        <w:pStyle w:val="paragraph"/>
        <w:numPr>
          <w:ilvl w:val="1"/>
          <w:numId w:val="38"/>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 xml:space="preserve">ako se na temelju detaljnih </w:t>
      </w:r>
      <w:proofErr w:type="spellStart"/>
      <w:r w:rsidRPr="00262FE9">
        <w:rPr>
          <w:rStyle w:val="normaltextrun"/>
          <w:rFonts w:ascii="Arial" w:hAnsi="Arial" w:cs="Arial"/>
          <w:sz w:val="22"/>
          <w:szCs w:val="22"/>
        </w:rPr>
        <w:t>vodoistražnih</w:t>
      </w:r>
      <w:proofErr w:type="spellEnd"/>
      <w:r w:rsidRPr="00262FE9">
        <w:rPr>
          <w:rStyle w:val="normaltextrun"/>
          <w:rFonts w:ascii="Arial" w:hAnsi="Arial" w:cs="Arial"/>
          <w:sz w:val="22"/>
          <w:szCs w:val="22"/>
        </w:rPr>
        <w:t xml:space="preserve"> radova izradi poseban elaborat </w:t>
      </w:r>
      <w:proofErr w:type="spellStart"/>
      <w:r w:rsidRPr="00262FE9">
        <w:rPr>
          <w:rStyle w:val="normaltextrun"/>
          <w:rFonts w:ascii="Arial" w:hAnsi="Arial" w:cs="Arial"/>
          <w:sz w:val="22"/>
          <w:szCs w:val="22"/>
        </w:rPr>
        <w:t>mikrozoniranja</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1A662382" w14:textId="77777777" w:rsidR="00CC5DFE" w:rsidRPr="00262FE9" w:rsidRDefault="00CC5DFE" w:rsidP="006C29B3">
      <w:pPr>
        <w:pStyle w:val="paragraph"/>
        <w:numPr>
          <w:ilvl w:val="1"/>
          <w:numId w:val="38"/>
        </w:numPr>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 xml:space="preserve">ako se elaboratom </w:t>
      </w:r>
      <w:proofErr w:type="spellStart"/>
      <w:r w:rsidRPr="00262FE9">
        <w:rPr>
          <w:rStyle w:val="normaltextrun"/>
          <w:rFonts w:ascii="Arial" w:hAnsi="Arial" w:cs="Arial"/>
          <w:sz w:val="22"/>
          <w:szCs w:val="22"/>
        </w:rPr>
        <w:t>mikrozoniranja</w:t>
      </w:r>
      <w:proofErr w:type="spellEnd"/>
      <w:r w:rsidRPr="00262FE9">
        <w:rPr>
          <w:rStyle w:val="normaltextrun"/>
          <w:rFonts w:ascii="Arial" w:hAnsi="Arial" w:cs="Arial"/>
          <w:sz w:val="22"/>
          <w:szCs w:val="22"/>
        </w:rPr>
        <w:t xml:space="preserve"> predvide odgovarajuće mjere zaštite vodonosnika u </w:t>
      </w:r>
      <w:proofErr w:type="spellStart"/>
      <w:r w:rsidRPr="00262FE9">
        <w:rPr>
          <w:rStyle w:val="normaltextrun"/>
          <w:rFonts w:ascii="Arial" w:hAnsi="Arial" w:cs="Arial"/>
          <w:sz w:val="22"/>
          <w:szCs w:val="22"/>
        </w:rPr>
        <w:t>mikrozoni</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5B6D051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Elaborat </w:t>
      </w:r>
      <w:proofErr w:type="spellStart"/>
      <w:r w:rsidRPr="00262FE9">
        <w:rPr>
          <w:rStyle w:val="normaltextrun"/>
          <w:rFonts w:ascii="Arial" w:hAnsi="Arial" w:cs="Arial"/>
          <w:sz w:val="22"/>
          <w:szCs w:val="22"/>
        </w:rPr>
        <w:t>mikrozoniranja</w:t>
      </w:r>
      <w:proofErr w:type="spellEnd"/>
      <w:r w:rsidRPr="00262FE9">
        <w:rPr>
          <w:rStyle w:val="normaltextrun"/>
          <w:rFonts w:ascii="Arial" w:hAnsi="Arial" w:cs="Arial"/>
          <w:sz w:val="22"/>
          <w:szCs w:val="22"/>
        </w:rPr>
        <w:t xml:space="preserve"> u zoni sanitarne zaštite Izvorišta mora dokazati da su značajke u </w:t>
      </w:r>
      <w:proofErr w:type="spellStart"/>
      <w:r w:rsidRPr="00262FE9">
        <w:rPr>
          <w:rStyle w:val="normaltextrun"/>
          <w:rFonts w:ascii="Arial" w:hAnsi="Arial" w:cs="Arial"/>
          <w:sz w:val="22"/>
          <w:szCs w:val="22"/>
        </w:rPr>
        <w:t>mikrozoni</w:t>
      </w:r>
      <w:proofErr w:type="spellEnd"/>
      <w:r w:rsidRPr="00262FE9">
        <w:rPr>
          <w:rStyle w:val="normaltextrun"/>
          <w:rFonts w:ascii="Arial" w:hAnsi="Arial" w:cs="Arial"/>
          <w:sz w:val="22"/>
          <w:szCs w:val="22"/>
        </w:rPr>
        <w:t xml:space="preserve"> bitno drukčije od značajki utvrđenih elaboratom o zonama sanitarne zaštite na temelju kojeg je utvrđena zona sanitarne zaštite u kojoj se </w:t>
      </w:r>
      <w:proofErr w:type="spellStart"/>
      <w:r w:rsidRPr="00262FE9">
        <w:rPr>
          <w:rStyle w:val="normaltextrun"/>
          <w:rFonts w:ascii="Arial" w:hAnsi="Arial" w:cs="Arial"/>
          <w:sz w:val="22"/>
          <w:szCs w:val="22"/>
        </w:rPr>
        <w:t>mikrozona</w:t>
      </w:r>
      <w:proofErr w:type="spellEnd"/>
      <w:r w:rsidRPr="00262FE9">
        <w:rPr>
          <w:rStyle w:val="normaltextrun"/>
          <w:rFonts w:ascii="Arial" w:hAnsi="Arial" w:cs="Arial"/>
          <w:sz w:val="22"/>
          <w:szCs w:val="22"/>
        </w:rPr>
        <w:t xml:space="preserve"> nalazi. Sva daljnja postupanja koja su utvrđena u elaboratu </w:t>
      </w:r>
      <w:proofErr w:type="spellStart"/>
      <w:r w:rsidRPr="00262FE9">
        <w:rPr>
          <w:rStyle w:val="normaltextrun"/>
          <w:rFonts w:ascii="Arial" w:hAnsi="Arial" w:cs="Arial"/>
          <w:sz w:val="22"/>
          <w:szCs w:val="22"/>
        </w:rPr>
        <w:t>mikrozoniranja,trebaju</w:t>
      </w:r>
      <w:proofErr w:type="spellEnd"/>
      <w:r w:rsidRPr="00262FE9">
        <w:rPr>
          <w:rStyle w:val="normaltextrun"/>
          <w:rFonts w:ascii="Arial" w:hAnsi="Arial" w:cs="Arial"/>
          <w:sz w:val="22"/>
          <w:szCs w:val="22"/>
        </w:rPr>
        <w:t xml:space="preserve"> se provesti sukladno važećim propisima.</w:t>
      </w:r>
      <w:r w:rsidRPr="00262FE9">
        <w:rPr>
          <w:rStyle w:val="eop"/>
          <w:rFonts w:ascii="Arial" w:hAnsi="Arial" w:cs="Arial"/>
          <w:sz w:val="22"/>
          <w:szCs w:val="22"/>
        </w:rPr>
        <w:t> </w:t>
      </w:r>
    </w:p>
    <w:p w14:paraId="006965E1"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6761B63" w14:textId="77777777" w:rsidR="00CC5DFE" w:rsidRPr="00262FE9" w:rsidRDefault="00CC5DFE" w:rsidP="00A5103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5C059D13" w14:textId="77777777" w:rsidR="00CC5DFE" w:rsidRPr="00A5103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7.</w:t>
      </w:r>
      <w:r w:rsidRPr="00262FE9">
        <w:rPr>
          <w:rStyle w:val="tabchar"/>
          <w:rFonts w:ascii="Arial" w:hAnsi="Arial" w:cs="Arial"/>
          <w:sz w:val="22"/>
          <w:szCs w:val="22"/>
        </w:rPr>
        <w:t xml:space="preserve"> </w:t>
      </w:r>
      <w:r w:rsidRPr="00A51039">
        <w:rPr>
          <w:rStyle w:val="normaltextrun"/>
          <w:rFonts w:ascii="Arial" w:hAnsi="Arial" w:cs="Arial"/>
          <w:b/>
          <w:bCs/>
          <w:sz w:val="22"/>
          <w:szCs w:val="22"/>
        </w:rPr>
        <w:t>UVJET I UREĐENJA POSEBNO VRIJEDNIH PODRUČJA </w:t>
      </w:r>
      <w:r w:rsidRPr="00A51039">
        <w:rPr>
          <w:rStyle w:val="eop"/>
          <w:rFonts w:ascii="Arial" w:hAnsi="Arial" w:cs="Arial"/>
          <w:sz w:val="22"/>
          <w:szCs w:val="22"/>
        </w:rPr>
        <w:t> </w:t>
      </w:r>
    </w:p>
    <w:p w14:paraId="5E67D0A5"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FBC359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92.</w:t>
      </w:r>
      <w:r w:rsidRPr="00262FE9">
        <w:rPr>
          <w:rStyle w:val="eop"/>
          <w:rFonts w:ascii="Arial" w:hAnsi="Arial" w:cs="Arial"/>
          <w:sz w:val="22"/>
          <w:szCs w:val="22"/>
        </w:rPr>
        <w:t> </w:t>
      </w:r>
    </w:p>
    <w:p w14:paraId="0261A28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6A5BEE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Generalnim planom, radi zaštite i očuvanja okoliša te kvalitete života, utvrđena su posebno vrijedna i osjetljiva područja i cjeline, i to: zaštićene prirodne vrijednosti, vode, more i obala te posebno vrijedna izgrađena područja pa su određeni uvjeti i mjere za njihovu zaštitu.</w:t>
      </w:r>
      <w:r w:rsidRPr="00262FE9">
        <w:rPr>
          <w:rStyle w:val="eop"/>
          <w:rFonts w:ascii="Arial" w:hAnsi="Arial" w:cs="Arial"/>
          <w:sz w:val="22"/>
          <w:szCs w:val="22"/>
        </w:rPr>
        <w:t> </w:t>
      </w:r>
    </w:p>
    <w:p w14:paraId="4F98BEC4"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1DB4DE1"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7.1.</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Posebno vrijedna područja prirode</w:t>
      </w:r>
      <w:r w:rsidRPr="00262FE9">
        <w:rPr>
          <w:rStyle w:val="eop"/>
          <w:rFonts w:ascii="Arial" w:hAnsi="Arial" w:cs="Arial"/>
          <w:sz w:val="22"/>
          <w:szCs w:val="22"/>
        </w:rPr>
        <w:t> </w:t>
      </w:r>
    </w:p>
    <w:p w14:paraId="4547811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32F11D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93.</w:t>
      </w:r>
      <w:r w:rsidRPr="00262FE9">
        <w:rPr>
          <w:rStyle w:val="eop"/>
          <w:rFonts w:ascii="Arial" w:hAnsi="Arial" w:cs="Arial"/>
          <w:sz w:val="22"/>
          <w:szCs w:val="22"/>
        </w:rPr>
        <w:t> </w:t>
      </w:r>
    </w:p>
    <w:p w14:paraId="1FCD16F7"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9F6C6BE"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Sve zaštićene prirodne i krajobrazne vrijednosti navedene su i označene u grafičkom dijelu Plana na kartografskom prikazu 4.1. Područja posebnih uvjeta korištenja – prirodna baština, u mjerilu 1:10.000.</w:t>
      </w:r>
      <w:r w:rsidRPr="00262FE9">
        <w:rPr>
          <w:rStyle w:val="eop"/>
          <w:rFonts w:ascii="Arial" w:hAnsi="Arial" w:cs="Arial"/>
          <w:sz w:val="22"/>
          <w:szCs w:val="22"/>
        </w:rPr>
        <w:t> </w:t>
      </w:r>
    </w:p>
    <w:p w14:paraId="2B3325AA" w14:textId="77777777" w:rsidR="002639C0" w:rsidRDefault="002639C0" w:rsidP="00262FE9">
      <w:pPr>
        <w:pStyle w:val="paragraph"/>
        <w:spacing w:before="0" w:beforeAutospacing="0" w:after="0" w:afterAutospacing="0"/>
        <w:ind w:left="315" w:hanging="315"/>
        <w:jc w:val="both"/>
        <w:textAlignment w:val="baseline"/>
        <w:rPr>
          <w:rStyle w:val="normaltextrun"/>
          <w:rFonts w:ascii="Arial" w:hAnsi="Arial" w:cs="Arial"/>
          <w:sz w:val="22"/>
          <w:szCs w:val="22"/>
        </w:rPr>
      </w:pPr>
    </w:p>
    <w:p w14:paraId="6438BEE7"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Posebno vrijedna područja u obuhvatu plana su zaštićene prirodne vrijednosti:</w:t>
      </w:r>
      <w:r w:rsidRPr="00262FE9">
        <w:rPr>
          <w:rStyle w:val="eop"/>
          <w:rFonts w:ascii="Arial" w:hAnsi="Arial" w:cs="Arial"/>
          <w:sz w:val="22"/>
          <w:szCs w:val="22"/>
        </w:rPr>
        <w:t> </w:t>
      </w:r>
    </w:p>
    <w:p w14:paraId="70007D14"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Otok </w:t>
      </w:r>
      <w:proofErr w:type="spellStart"/>
      <w:r w:rsidRPr="00262FE9">
        <w:rPr>
          <w:rStyle w:val="normaltextrun"/>
          <w:rFonts w:ascii="Arial" w:hAnsi="Arial" w:cs="Arial"/>
          <w:sz w:val="22"/>
          <w:szCs w:val="22"/>
        </w:rPr>
        <w:t>Lokrum</w:t>
      </w:r>
      <w:proofErr w:type="spellEnd"/>
      <w:r w:rsidRPr="00262FE9">
        <w:rPr>
          <w:rStyle w:val="normaltextrun"/>
          <w:rFonts w:ascii="Arial" w:hAnsi="Arial" w:cs="Arial"/>
          <w:sz w:val="22"/>
          <w:szCs w:val="22"/>
        </w:rPr>
        <w:t>, posebni rezervat šumske vegetacije,</w:t>
      </w:r>
      <w:r w:rsidRPr="00262FE9">
        <w:rPr>
          <w:rStyle w:val="eop"/>
          <w:rFonts w:ascii="Arial" w:hAnsi="Arial" w:cs="Arial"/>
          <w:sz w:val="22"/>
          <w:szCs w:val="22"/>
        </w:rPr>
        <w:t> </w:t>
      </w:r>
    </w:p>
    <w:p w14:paraId="5DCB6E50"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Mala i Velika Petka, park-šuma,</w:t>
      </w:r>
      <w:r w:rsidRPr="00262FE9">
        <w:rPr>
          <w:rStyle w:val="eop"/>
          <w:rFonts w:ascii="Arial" w:hAnsi="Arial" w:cs="Arial"/>
          <w:sz w:val="22"/>
          <w:szCs w:val="22"/>
        </w:rPr>
        <w:t> </w:t>
      </w:r>
    </w:p>
    <w:p w14:paraId="6053CB40"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Rijeka dubrovačka, značajni krajobraz,</w:t>
      </w:r>
      <w:r w:rsidRPr="00262FE9">
        <w:rPr>
          <w:rStyle w:val="eop"/>
          <w:rFonts w:ascii="Arial" w:hAnsi="Arial" w:cs="Arial"/>
          <w:sz w:val="22"/>
          <w:szCs w:val="22"/>
        </w:rPr>
        <w:t> </w:t>
      </w:r>
    </w:p>
    <w:p w14:paraId="09A94E70"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Močiljska</w:t>
      </w:r>
      <w:proofErr w:type="spellEnd"/>
      <w:r w:rsidRPr="00262FE9">
        <w:rPr>
          <w:rStyle w:val="normaltextrun"/>
          <w:rFonts w:ascii="Arial" w:hAnsi="Arial" w:cs="Arial"/>
          <w:sz w:val="22"/>
          <w:szCs w:val="22"/>
        </w:rPr>
        <w:t xml:space="preserve"> špilja – geomorfološki spomenik prirode</w:t>
      </w:r>
      <w:r w:rsidRPr="00262FE9">
        <w:rPr>
          <w:rStyle w:val="eop"/>
          <w:rFonts w:ascii="Arial" w:hAnsi="Arial" w:cs="Arial"/>
          <w:sz w:val="22"/>
          <w:szCs w:val="22"/>
        </w:rPr>
        <w:t> </w:t>
      </w:r>
    </w:p>
    <w:p w14:paraId="3F32DFA7"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Stablo azijske platane (</w:t>
      </w:r>
      <w:proofErr w:type="spellStart"/>
      <w:r w:rsidRPr="00262FE9">
        <w:rPr>
          <w:rStyle w:val="normaltextrun"/>
          <w:rFonts w:ascii="Arial" w:hAnsi="Arial" w:cs="Arial"/>
          <w:sz w:val="22"/>
          <w:szCs w:val="22"/>
        </w:rPr>
        <w:t>Platanus</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orientalis</w:t>
      </w:r>
      <w:proofErr w:type="spellEnd"/>
      <w:r w:rsidRPr="00262FE9">
        <w:rPr>
          <w:rStyle w:val="normaltextrun"/>
          <w:rFonts w:ascii="Arial" w:hAnsi="Arial" w:cs="Arial"/>
          <w:sz w:val="22"/>
          <w:szCs w:val="22"/>
        </w:rPr>
        <w:t xml:space="preserve"> L.) na </w:t>
      </w:r>
      <w:proofErr w:type="spellStart"/>
      <w:r w:rsidRPr="00262FE9">
        <w:rPr>
          <w:rStyle w:val="normaltextrun"/>
          <w:rFonts w:ascii="Arial" w:hAnsi="Arial" w:cs="Arial"/>
          <w:sz w:val="22"/>
          <w:szCs w:val="22"/>
        </w:rPr>
        <w:t>Brsaljama</w:t>
      </w:r>
      <w:proofErr w:type="spellEnd"/>
      <w:r w:rsidRPr="00262FE9">
        <w:rPr>
          <w:rStyle w:val="normaltextrun"/>
          <w:rFonts w:ascii="Arial" w:hAnsi="Arial" w:cs="Arial"/>
          <w:sz w:val="22"/>
          <w:szCs w:val="22"/>
        </w:rPr>
        <w:t xml:space="preserve"> u Dubrovniku – spomenik parkovne arhitekture (pojedinačno stablo)</w:t>
      </w:r>
      <w:r w:rsidRPr="00262FE9">
        <w:rPr>
          <w:rStyle w:val="eop"/>
          <w:rFonts w:ascii="Arial" w:hAnsi="Arial" w:cs="Arial"/>
          <w:sz w:val="22"/>
          <w:szCs w:val="22"/>
        </w:rPr>
        <w:t> </w:t>
      </w:r>
    </w:p>
    <w:p w14:paraId="1DBACFA7"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2BD062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Za zaštićene prirodne vrijednosti iz prethodnog stavka primjenjuju se mjere zaštite utvrđene Zakonom o zaštiti prirode i drugim posebnim zakonima.</w:t>
      </w:r>
      <w:r w:rsidRPr="00262FE9">
        <w:rPr>
          <w:rStyle w:val="eop"/>
          <w:rFonts w:ascii="Arial" w:hAnsi="Arial" w:cs="Arial"/>
          <w:sz w:val="22"/>
          <w:szCs w:val="22"/>
        </w:rPr>
        <w:t> </w:t>
      </w:r>
    </w:p>
    <w:p w14:paraId="48A28AEB"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EB8376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Predlaže se dodatno vrednovati te ovisno o rezultatima eventualno zaštititi temeljem Zakona o zaštiti prirode potencijalno vrijedna područja:</w:t>
      </w:r>
      <w:r w:rsidRPr="00262FE9">
        <w:rPr>
          <w:rStyle w:val="eop"/>
          <w:rFonts w:ascii="Arial" w:hAnsi="Arial" w:cs="Arial"/>
          <w:sz w:val="22"/>
          <w:szCs w:val="22"/>
        </w:rPr>
        <w:t> </w:t>
      </w:r>
    </w:p>
    <w:p w14:paraId="1C32690D"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Posebni rezervat u moru – akvatorij otoka </w:t>
      </w:r>
      <w:proofErr w:type="spellStart"/>
      <w:r w:rsidRPr="00262FE9">
        <w:rPr>
          <w:rStyle w:val="normaltextrun"/>
          <w:rFonts w:ascii="Arial" w:hAnsi="Arial" w:cs="Arial"/>
          <w:sz w:val="22"/>
          <w:szCs w:val="22"/>
        </w:rPr>
        <w:t>Lokruma</w:t>
      </w:r>
      <w:proofErr w:type="spellEnd"/>
      <w:r w:rsidRPr="00262FE9">
        <w:rPr>
          <w:rStyle w:val="eop"/>
          <w:rFonts w:ascii="Arial" w:hAnsi="Arial" w:cs="Arial"/>
          <w:sz w:val="22"/>
          <w:szCs w:val="22"/>
        </w:rPr>
        <w:t> </w:t>
      </w:r>
    </w:p>
    <w:p w14:paraId="54F4CA26"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Spomenik parkovne arhitekture - Kompleks vrtnog prostora Pile-</w:t>
      </w:r>
      <w:proofErr w:type="spellStart"/>
      <w:r w:rsidRPr="00262FE9">
        <w:rPr>
          <w:rStyle w:val="normaltextrun"/>
          <w:rFonts w:ascii="Arial" w:hAnsi="Arial" w:cs="Arial"/>
          <w:sz w:val="22"/>
          <w:szCs w:val="22"/>
        </w:rPr>
        <w:t>Boninovo</w:t>
      </w:r>
      <w:proofErr w:type="spellEnd"/>
      <w:r w:rsidRPr="00262FE9">
        <w:rPr>
          <w:rStyle w:val="eop"/>
          <w:rFonts w:ascii="Arial" w:hAnsi="Arial" w:cs="Arial"/>
          <w:sz w:val="22"/>
          <w:szCs w:val="22"/>
        </w:rPr>
        <w:t> </w:t>
      </w:r>
    </w:p>
    <w:p w14:paraId="4DFBF702"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63FF47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Predlaže se izvršiti ponovno vrednovanje te ovisno o rezultatima vrednovanja razmotriti eventualnu promjenu obuhvata ili promjenu kategorije sljedećih područja:</w:t>
      </w:r>
      <w:r w:rsidRPr="00262FE9">
        <w:rPr>
          <w:rStyle w:val="eop"/>
          <w:rFonts w:ascii="Arial" w:hAnsi="Arial" w:cs="Arial"/>
          <w:sz w:val="22"/>
          <w:szCs w:val="22"/>
        </w:rPr>
        <w:t> </w:t>
      </w:r>
    </w:p>
    <w:p w14:paraId="6E91A8C1"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Značajni krajobraz – Rijeka dubrovačka</w:t>
      </w:r>
      <w:r w:rsidRPr="00262FE9">
        <w:rPr>
          <w:rStyle w:val="eop"/>
          <w:rFonts w:ascii="Arial" w:hAnsi="Arial" w:cs="Arial"/>
          <w:sz w:val="22"/>
          <w:szCs w:val="22"/>
        </w:rPr>
        <w:t> </w:t>
      </w:r>
    </w:p>
    <w:p w14:paraId="6503F12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347DE9A"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Osobito vrijedan predjel – prirodni krajobraz</w:t>
      </w:r>
      <w:r w:rsidRPr="00262FE9">
        <w:rPr>
          <w:rStyle w:val="eop"/>
          <w:rFonts w:ascii="Arial" w:hAnsi="Arial" w:cs="Arial"/>
          <w:sz w:val="22"/>
          <w:szCs w:val="22"/>
        </w:rPr>
        <w:t> </w:t>
      </w:r>
    </w:p>
    <w:p w14:paraId="5733ADE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4A48A8E"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94.</w:t>
      </w:r>
      <w:r w:rsidRPr="00262FE9">
        <w:rPr>
          <w:rStyle w:val="eop"/>
          <w:rFonts w:ascii="Arial" w:hAnsi="Arial" w:cs="Arial"/>
          <w:sz w:val="22"/>
          <w:szCs w:val="22"/>
        </w:rPr>
        <w:t> </w:t>
      </w:r>
    </w:p>
    <w:p w14:paraId="67645688"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Sukladno prostorno-planskoj dokumentaciji višeg reda, osobito vrijedan predjel – prirodni krajobraz obuhvaća:</w:t>
      </w:r>
      <w:r w:rsidRPr="00262FE9">
        <w:rPr>
          <w:rStyle w:val="eop"/>
          <w:rFonts w:ascii="Arial" w:hAnsi="Arial" w:cs="Arial"/>
          <w:sz w:val="22"/>
          <w:szCs w:val="22"/>
        </w:rPr>
        <w:t> </w:t>
      </w:r>
    </w:p>
    <w:p w14:paraId="0F587D7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Akvatorij otoka </w:t>
      </w:r>
      <w:proofErr w:type="spellStart"/>
      <w:r w:rsidRPr="00262FE9">
        <w:rPr>
          <w:rStyle w:val="normaltextrun"/>
          <w:rFonts w:ascii="Arial" w:hAnsi="Arial" w:cs="Arial"/>
          <w:sz w:val="22"/>
          <w:szCs w:val="22"/>
        </w:rPr>
        <w:t>Lokruma</w:t>
      </w:r>
      <w:proofErr w:type="spellEnd"/>
      <w:r w:rsidRPr="00262FE9">
        <w:rPr>
          <w:rStyle w:val="eop"/>
          <w:rFonts w:ascii="Arial" w:hAnsi="Arial" w:cs="Arial"/>
          <w:sz w:val="22"/>
          <w:szCs w:val="22"/>
        </w:rPr>
        <w:t> </w:t>
      </w:r>
    </w:p>
    <w:p w14:paraId="50D13051"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Akvatorij Rijeke Dubrovačke i predjel Golubovog kamena</w:t>
      </w:r>
      <w:r w:rsidRPr="00262FE9">
        <w:rPr>
          <w:rStyle w:val="eop"/>
          <w:rFonts w:ascii="Arial" w:hAnsi="Arial" w:cs="Arial"/>
          <w:sz w:val="22"/>
          <w:szCs w:val="22"/>
        </w:rPr>
        <w:t> </w:t>
      </w:r>
    </w:p>
    <w:p w14:paraId="04376C38"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Spomen park otočić </w:t>
      </w:r>
      <w:proofErr w:type="spellStart"/>
      <w:r w:rsidRPr="00262FE9">
        <w:rPr>
          <w:rStyle w:val="normaltextrun"/>
          <w:rFonts w:ascii="Arial" w:hAnsi="Arial" w:cs="Arial"/>
          <w:sz w:val="22"/>
          <w:szCs w:val="22"/>
        </w:rPr>
        <w:t>Daksa</w:t>
      </w:r>
      <w:proofErr w:type="spellEnd"/>
      <w:r w:rsidRPr="00262FE9">
        <w:rPr>
          <w:rStyle w:val="eop"/>
          <w:rFonts w:ascii="Arial" w:hAnsi="Arial" w:cs="Arial"/>
          <w:sz w:val="22"/>
          <w:szCs w:val="22"/>
        </w:rPr>
        <w:t> </w:t>
      </w:r>
    </w:p>
    <w:p w14:paraId="5D3F5D2F"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Srđ</w:t>
      </w:r>
      <w:r w:rsidRPr="00262FE9">
        <w:rPr>
          <w:rStyle w:val="eop"/>
          <w:rFonts w:ascii="Arial" w:hAnsi="Arial" w:cs="Arial"/>
          <w:sz w:val="22"/>
          <w:szCs w:val="22"/>
        </w:rPr>
        <w:t> </w:t>
      </w:r>
    </w:p>
    <w:p w14:paraId="62E6C0CB"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Zapadni dio poluotoka Lapad-Babin Kuk</w:t>
      </w:r>
      <w:r w:rsidRPr="00262FE9">
        <w:rPr>
          <w:rStyle w:val="eop"/>
          <w:rFonts w:ascii="Arial" w:hAnsi="Arial" w:cs="Arial"/>
          <w:sz w:val="22"/>
          <w:szCs w:val="22"/>
        </w:rPr>
        <w:t> </w:t>
      </w:r>
    </w:p>
    <w:p w14:paraId="497F1B17"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Skupina stabala kod Kuće starog kapetana u </w:t>
      </w:r>
      <w:proofErr w:type="spellStart"/>
      <w:r w:rsidRPr="00262FE9">
        <w:rPr>
          <w:rStyle w:val="normaltextrun"/>
          <w:rFonts w:ascii="Arial" w:hAnsi="Arial" w:cs="Arial"/>
          <w:sz w:val="22"/>
          <w:szCs w:val="22"/>
        </w:rPr>
        <w:t>Lapadu</w:t>
      </w:r>
      <w:proofErr w:type="spellEnd"/>
      <w:r w:rsidRPr="00262FE9">
        <w:rPr>
          <w:rStyle w:val="eop"/>
          <w:rFonts w:ascii="Arial" w:hAnsi="Arial" w:cs="Arial"/>
          <w:sz w:val="22"/>
          <w:szCs w:val="22"/>
        </w:rPr>
        <w:t> </w:t>
      </w:r>
    </w:p>
    <w:p w14:paraId="2C3F180D"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Zeleni pojas od rta </w:t>
      </w:r>
      <w:proofErr w:type="spellStart"/>
      <w:r w:rsidRPr="00262FE9">
        <w:rPr>
          <w:rStyle w:val="normaltextrun"/>
          <w:rFonts w:ascii="Arial" w:hAnsi="Arial" w:cs="Arial"/>
          <w:sz w:val="22"/>
          <w:szCs w:val="22"/>
        </w:rPr>
        <w:t>Milinac</w:t>
      </w:r>
      <w:proofErr w:type="spellEnd"/>
      <w:r w:rsidRPr="00262FE9">
        <w:rPr>
          <w:rStyle w:val="normaltextrun"/>
          <w:rFonts w:ascii="Arial" w:hAnsi="Arial" w:cs="Arial"/>
          <w:sz w:val="22"/>
          <w:szCs w:val="22"/>
        </w:rPr>
        <w:t xml:space="preserve"> do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uključujući akvatorij</w:t>
      </w:r>
      <w:r w:rsidRPr="00262FE9">
        <w:rPr>
          <w:rStyle w:val="eop"/>
          <w:rFonts w:ascii="Arial" w:hAnsi="Arial" w:cs="Arial"/>
          <w:sz w:val="22"/>
          <w:szCs w:val="22"/>
        </w:rPr>
        <w:t> </w:t>
      </w:r>
    </w:p>
    <w:p w14:paraId="0B8A6445"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Prirodni krajobraz na </w:t>
      </w:r>
      <w:proofErr w:type="spellStart"/>
      <w:r w:rsidRPr="00262FE9">
        <w:rPr>
          <w:rStyle w:val="normaltextrun"/>
          <w:rFonts w:ascii="Arial" w:hAnsi="Arial" w:cs="Arial"/>
          <w:sz w:val="22"/>
          <w:szCs w:val="22"/>
        </w:rPr>
        <w:t>Lapadskoj</w:t>
      </w:r>
      <w:proofErr w:type="spellEnd"/>
      <w:r w:rsidRPr="00262FE9">
        <w:rPr>
          <w:rStyle w:val="normaltextrun"/>
          <w:rFonts w:ascii="Arial" w:hAnsi="Arial" w:cs="Arial"/>
          <w:sz w:val="22"/>
          <w:szCs w:val="22"/>
        </w:rPr>
        <w:t xml:space="preserve"> obali,</w:t>
      </w:r>
      <w:r w:rsidRPr="00262FE9">
        <w:rPr>
          <w:rStyle w:val="eop"/>
          <w:rFonts w:ascii="Arial" w:hAnsi="Arial" w:cs="Arial"/>
          <w:sz w:val="22"/>
          <w:szCs w:val="22"/>
        </w:rPr>
        <w:t> </w:t>
      </w:r>
    </w:p>
    <w:p w14:paraId="573571B9"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Akvatorij uvale Lapad s Grebenima</w:t>
      </w:r>
      <w:r w:rsidRPr="00262FE9">
        <w:rPr>
          <w:rStyle w:val="eop"/>
          <w:rFonts w:ascii="Arial" w:hAnsi="Arial" w:cs="Arial"/>
          <w:sz w:val="22"/>
          <w:szCs w:val="22"/>
        </w:rPr>
        <w:t> </w:t>
      </w:r>
    </w:p>
    <w:p w14:paraId="3858AB10"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CA74B05"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(2) Sukladno prostorno-planskoj dokumentaciji višeg reda, osobito vrijedan predjel – kulturni krajobraz obuhvaća:</w:t>
      </w:r>
      <w:r w:rsidRPr="00262FE9">
        <w:rPr>
          <w:rStyle w:val="eop"/>
          <w:rFonts w:ascii="Arial" w:hAnsi="Arial" w:cs="Arial"/>
          <w:sz w:val="22"/>
          <w:szCs w:val="22"/>
        </w:rPr>
        <w:t> </w:t>
      </w:r>
    </w:p>
    <w:p w14:paraId="78F5E038"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Estuarij rijeke Omble</w:t>
      </w:r>
      <w:r w:rsidRPr="00262FE9">
        <w:rPr>
          <w:rStyle w:val="eop"/>
          <w:rFonts w:ascii="Arial" w:hAnsi="Arial" w:cs="Arial"/>
          <w:sz w:val="22"/>
          <w:szCs w:val="22"/>
        </w:rPr>
        <w:t> </w:t>
      </w:r>
    </w:p>
    <w:p w14:paraId="0BA7C9A5"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Elafitski otoci</w:t>
      </w:r>
      <w:r w:rsidRPr="00262FE9">
        <w:rPr>
          <w:rStyle w:val="eop"/>
          <w:rFonts w:ascii="Arial" w:hAnsi="Arial" w:cs="Arial"/>
          <w:sz w:val="22"/>
          <w:szCs w:val="22"/>
        </w:rPr>
        <w:t> </w:t>
      </w:r>
    </w:p>
    <w:p w14:paraId="3EEF77D0" w14:textId="77777777" w:rsidR="002639C0" w:rsidRDefault="002639C0"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03D43B3C"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Prema ovom planu osobito vrijedan predjel – prirodni krajobraz obuhvaća:</w:t>
      </w:r>
      <w:r w:rsidRPr="00262FE9">
        <w:rPr>
          <w:rStyle w:val="eop"/>
          <w:rFonts w:ascii="Arial" w:hAnsi="Arial" w:cs="Arial"/>
          <w:sz w:val="22"/>
          <w:szCs w:val="22"/>
        </w:rPr>
        <w:t> </w:t>
      </w:r>
    </w:p>
    <w:p w14:paraId="7FF12A0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stjenovite obronke Rijeke dubrovačke,</w:t>
      </w:r>
      <w:r w:rsidRPr="00262FE9">
        <w:rPr>
          <w:rStyle w:val="eop"/>
          <w:rFonts w:ascii="Arial" w:hAnsi="Arial" w:cs="Arial"/>
          <w:sz w:val="22"/>
          <w:szCs w:val="22"/>
        </w:rPr>
        <w:t> </w:t>
      </w:r>
    </w:p>
    <w:p w14:paraId="61E59E4A"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zelene padine Babinog Kuka, </w:t>
      </w:r>
      <w:proofErr w:type="spellStart"/>
      <w:r w:rsidRPr="00262FE9">
        <w:rPr>
          <w:rStyle w:val="normaltextrun"/>
          <w:rFonts w:ascii="Arial" w:hAnsi="Arial" w:cs="Arial"/>
          <w:sz w:val="22"/>
          <w:szCs w:val="22"/>
        </w:rPr>
        <w:t>Gimana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Hladnice</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Montovjerne</w:t>
      </w:r>
      <w:proofErr w:type="spellEnd"/>
      <w:r w:rsidRPr="00262FE9">
        <w:rPr>
          <w:rStyle w:val="normaltextrun"/>
          <w:rFonts w:ascii="Arial" w:hAnsi="Arial" w:cs="Arial"/>
          <w:sz w:val="22"/>
          <w:szCs w:val="22"/>
        </w:rPr>
        <w:t xml:space="preserve"> i Gorice,</w:t>
      </w:r>
      <w:r w:rsidRPr="00262FE9">
        <w:rPr>
          <w:rStyle w:val="eop"/>
          <w:rFonts w:ascii="Arial" w:hAnsi="Arial" w:cs="Arial"/>
          <w:sz w:val="22"/>
          <w:szCs w:val="22"/>
        </w:rPr>
        <w:t> </w:t>
      </w:r>
    </w:p>
    <w:p w14:paraId="40F6579F"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prostor povijesne vrtne zone,</w:t>
      </w:r>
      <w:r w:rsidRPr="00262FE9">
        <w:rPr>
          <w:rStyle w:val="eop"/>
          <w:rFonts w:ascii="Arial" w:hAnsi="Arial" w:cs="Arial"/>
          <w:sz w:val="22"/>
          <w:szCs w:val="22"/>
        </w:rPr>
        <w:t> </w:t>
      </w:r>
    </w:p>
    <w:p w14:paraId="458C4754"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Giman</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31992FD1"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CCC37A5"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Osobito vrijedni predjeli - prirodni krajobrazi prikazani su u grafičkom dijelu plana na kartografskom prikazu 4.3. Područja posebnih ograničenja u korištenju – krajobraz, u mjerilu 1:10.000.</w:t>
      </w:r>
      <w:r w:rsidRPr="00262FE9">
        <w:rPr>
          <w:rStyle w:val="eop"/>
          <w:rFonts w:ascii="Arial" w:hAnsi="Arial" w:cs="Arial"/>
          <w:sz w:val="22"/>
          <w:szCs w:val="22"/>
        </w:rPr>
        <w:t> </w:t>
      </w:r>
    </w:p>
    <w:p w14:paraId="217FA32A"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8A33D27"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Za navedene predjele u stavku 1. i 2. ovog članka potrebna je izrada stručnih podloga te njihova zaštita u smislu Zakona.</w:t>
      </w:r>
      <w:r w:rsidRPr="00262FE9">
        <w:rPr>
          <w:rStyle w:val="eop"/>
          <w:rFonts w:ascii="Arial" w:hAnsi="Arial" w:cs="Arial"/>
          <w:sz w:val="22"/>
          <w:szCs w:val="22"/>
        </w:rPr>
        <w:t> </w:t>
      </w:r>
    </w:p>
    <w:p w14:paraId="696DD22A"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5247CA9"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Dijelovi ekološke mreže</w:t>
      </w:r>
      <w:r w:rsidRPr="00262FE9">
        <w:rPr>
          <w:rStyle w:val="eop"/>
          <w:rFonts w:ascii="Arial" w:hAnsi="Arial" w:cs="Arial"/>
          <w:sz w:val="22"/>
          <w:szCs w:val="22"/>
        </w:rPr>
        <w:t> </w:t>
      </w:r>
    </w:p>
    <w:p w14:paraId="53CF2C58" w14:textId="77777777" w:rsidR="00CC5DFE" w:rsidRPr="00262FE9" w:rsidRDefault="00CC5DFE"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DE51AB6"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94.a</w:t>
      </w:r>
      <w:r w:rsidRPr="00262FE9">
        <w:rPr>
          <w:rStyle w:val="eop"/>
          <w:rFonts w:ascii="Arial" w:hAnsi="Arial" w:cs="Arial"/>
          <w:sz w:val="22"/>
          <w:szCs w:val="22"/>
        </w:rPr>
        <w:t> </w:t>
      </w:r>
    </w:p>
    <w:p w14:paraId="693EA3C9"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31E56E6"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Ekološka mreža je sustav funkcionalno povezanih područja važnih za ugrožene vrste i staništa. Funkcionalnost ekološke mreže osigurana je zastupljenošću njezinih sastavnica. Područja ekološke mreže sukladno EU ekološkoj mreži NATURA 2.000 podijeljena su na područja važna za ptice te područja važna za divlje svojte i stanišne tipove. Unutar ekološke mreže njezini dijelovi povezuju se prirodnim ili umjetnim ekološkim koridorima. Ekološki koridor je ekološka sastavnica ili niz takvih sastavnica koje omogućuju kretanje populacijama živih organizama od jednog lokaliteta do drugog.</w:t>
      </w:r>
      <w:r w:rsidRPr="00262FE9">
        <w:rPr>
          <w:rStyle w:val="eop"/>
          <w:rFonts w:ascii="Arial" w:hAnsi="Arial" w:cs="Arial"/>
          <w:sz w:val="22"/>
          <w:szCs w:val="22"/>
        </w:rPr>
        <w:t> </w:t>
      </w:r>
    </w:p>
    <w:p w14:paraId="5DF87937"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Hrvatskoj je ekološka mreža propisana Zakonom o zaštiti prirode i Uredbom o proglašenju ekološke mreže, a obuhvaća ekološki važna područja od međunarodne i nacionalne važnosti koja su međusobno povezana koridorima.</w:t>
      </w:r>
      <w:r w:rsidRPr="00262FE9">
        <w:rPr>
          <w:rStyle w:val="eop"/>
          <w:rFonts w:ascii="Arial" w:hAnsi="Arial" w:cs="Arial"/>
          <w:sz w:val="22"/>
          <w:szCs w:val="22"/>
        </w:rPr>
        <w:t> </w:t>
      </w:r>
    </w:p>
    <w:p w14:paraId="204F0DA5"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3CB448B"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(2) Sukladno mehanizmu EU Direktive o staništima, Zakon propisuje da se dijelovi ekološke mreže mogu štititi kao posebno zaštićena područja ili provedbom planova upravljanja, kao i kroz postupak ocjene prihvatljivosti za prirodu svakog </w:t>
      </w:r>
      <w:proofErr w:type="spellStart"/>
      <w:r w:rsidRPr="00262FE9">
        <w:rPr>
          <w:rStyle w:val="normaltextrun"/>
          <w:rFonts w:ascii="Arial" w:hAnsi="Arial" w:cs="Arial"/>
          <w:sz w:val="22"/>
          <w:szCs w:val="22"/>
        </w:rPr>
        <w:t>ugrožavajućeg</w:t>
      </w:r>
      <w:proofErr w:type="spellEnd"/>
      <w:r w:rsidRPr="00262FE9">
        <w:rPr>
          <w:rStyle w:val="normaltextrun"/>
          <w:rFonts w:ascii="Arial" w:hAnsi="Arial" w:cs="Arial"/>
          <w:sz w:val="22"/>
          <w:szCs w:val="22"/>
        </w:rPr>
        <w:t xml:space="preserve"> zahvata. Negativno ocijenjen zahvat se može odobriti samo u slučajevima prevladavajućeg javnog interesa i uz Zakonom utvrđene kompenzacijske uvjete.  Važan mehanizam je i mogućnost  sklapanja ugovora s vlasnicima i ovlaštenicima prava na područjima ekološke mreže, uz osiguranje poticaja za one djelatnosti koje doprinose očuvanju biološke raznolikosti.</w:t>
      </w:r>
      <w:r w:rsidRPr="00262FE9">
        <w:rPr>
          <w:rStyle w:val="eop"/>
          <w:rFonts w:ascii="Arial" w:hAnsi="Arial" w:cs="Arial"/>
          <w:sz w:val="22"/>
          <w:szCs w:val="22"/>
        </w:rPr>
        <w:t> </w:t>
      </w:r>
    </w:p>
    <w:p w14:paraId="7811348D" w14:textId="77777777" w:rsidR="002639C0" w:rsidRDefault="002639C0" w:rsidP="00262FE9">
      <w:pPr>
        <w:pStyle w:val="paragraph"/>
        <w:spacing w:before="0" w:beforeAutospacing="0" w:after="0" w:afterAutospacing="0"/>
        <w:ind w:left="360" w:hanging="360"/>
        <w:jc w:val="both"/>
        <w:textAlignment w:val="baseline"/>
        <w:rPr>
          <w:rStyle w:val="normaltextrun"/>
          <w:rFonts w:ascii="Arial" w:hAnsi="Arial" w:cs="Arial"/>
          <w:sz w:val="22"/>
          <w:szCs w:val="22"/>
        </w:rPr>
      </w:pPr>
    </w:p>
    <w:p w14:paraId="4719FDEF" w14:textId="77777777" w:rsidR="00CC5DFE" w:rsidRDefault="00CC5DFE" w:rsidP="00100278">
      <w:pPr>
        <w:pStyle w:val="paragraph"/>
        <w:spacing w:before="0" w:beforeAutospacing="0" w:after="0" w:afterAutospacing="0"/>
        <w:jc w:val="both"/>
        <w:textAlignment w:val="baseline"/>
        <w:rPr>
          <w:rStyle w:val="eop"/>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Važna područja za divlje svojte i stanišne tipove unutar obuhvata plana</w:t>
      </w:r>
      <w:r w:rsidRPr="00262FE9">
        <w:rPr>
          <w:rStyle w:val="eop"/>
          <w:rFonts w:ascii="Arial" w:hAnsi="Arial" w:cs="Arial"/>
          <w:sz w:val="22"/>
          <w:szCs w:val="22"/>
        </w:rPr>
        <w:t> </w:t>
      </w:r>
    </w:p>
    <w:p w14:paraId="4B2F8547" w14:textId="77777777" w:rsidR="002639C0" w:rsidRPr="00262FE9" w:rsidRDefault="002639C0" w:rsidP="00262FE9">
      <w:pPr>
        <w:pStyle w:val="paragraph"/>
        <w:spacing w:before="0" w:beforeAutospacing="0" w:after="0" w:afterAutospacing="0"/>
        <w:ind w:left="360" w:hanging="360"/>
        <w:jc w:val="both"/>
        <w:textAlignment w:val="baseline"/>
        <w:rPr>
          <w:rFonts w:ascii="Arial" w:hAnsi="Arial" w:cs="Arial"/>
          <w:sz w:val="22"/>
          <w:szCs w:val="22"/>
        </w:rPr>
      </w:pP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00"/>
        <w:gridCol w:w="1350"/>
        <w:gridCol w:w="3165"/>
        <w:gridCol w:w="3180"/>
      </w:tblGrid>
      <w:tr w:rsidR="00CC5DFE" w:rsidRPr="00A51039" w14:paraId="473A9458" w14:textId="77777777" w:rsidTr="00CC5DFE">
        <w:trPr>
          <w:trHeight w:val="300"/>
        </w:trPr>
        <w:tc>
          <w:tcPr>
            <w:tcW w:w="8895"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7918CB42" w14:textId="77777777" w:rsidR="00CC5DFE" w:rsidRPr="00A51039" w:rsidRDefault="00CC5DFE" w:rsidP="00262FE9">
            <w:pPr>
              <w:pStyle w:val="paragraph"/>
              <w:spacing w:before="0" w:beforeAutospacing="0" w:after="0" w:afterAutospacing="0"/>
              <w:jc w:val="center"/>
              <w:textAlignment w:val="baseline"/>
              <w:divId w:val="494959942"/>
              <w:rPr>
                <w:rFonts w:ascii="Arial" w:hAnsi="Arial" w:cs="Arial"/>
                <w:sz w:val="20"/>
                <w:szCs w:val="20"/>
              </w:rPr>
            </w:pPr>
            <w:r w:rsidRPr="00A51039">
              <w:rPr>
                <w:rStyle w:val="normaltextrun"/>
                <w:rFonts w:ascii="Arial" w:hAnsi="Arial" w:cs="Arial"/>
                <w:b/>
                <w:bCs/>
                <w:sz w:val="20"/>
                <w:szCs w:val="20"/>
              </w:rPr>
              <w:t>Važna područja za divlje svojte i stanišne tipove</w:t>
            </w:r>
            <w:r w:rsidRPr="00A51039">
              <w:rPr>
                <w:rStyle w:val="eop"/>
                <w:rFonts w:ascii="Arial" w:hAnsi="Arial" w:cs="Arial"/>
                <w:sz w:val="20"/>
                <w:szCs w:val="20"/>
              </w:rPr>
              <w:t> </w:t>
            </w:r>
          </w:p>
        </w:tc>
      </w:tr>
      <w:tr w:rsidR="00CC5DFE" w:rsidRPr="00A51039" w14:paraId="7D47E67B" w14:textId="77777777" w:rsidTr="00CC5DFE">
        <w:trPr>
          <w:trHeight w:val="300"/>
        </w:trPr>
        <w:tc>
          <w:tcPr>
            <w:tcW w:w="12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59C711" w14:textId="77777777" w:rsidR="00CC5DFE" w:rsidRPr="00A51039" w:rsidRDefault="00CC5DFE" w:rsidP="00262FE9">
            <w:pPr>
              <w:pStyle w:val="paragraph"/>
              <w:spacing w:before="0" w:beforeAutospacing="0" w:after="0" w:afterAutospacing="0"/>
              <w:jc w:val="center"/>
              <w:textAlignment w:val="baseline"/>
              <w:rPr>
                <w:rFonts w:ascii="Arial" w:hAnsi="Arial" w:cs="Arial"/>
                <w:sz w:val="20"/>
                <w:szCs w:val="20"/>
              </w:rPr>
            </w:pPr>
            <w:r w:rsidRPr="00A51039">
              <w:rPr>
                <w:rStyle w:val="normaltextrun"/>
                <w:rFonts w:ascii="Arial" w:hAnsi="Arial" w:cs="Arial"/>
                <w:b/>
                <w:bCs/>
                <w:sz w:val="20"/>
                <w:szCs w:val="20"/>
              </w:rPr>
              <w:t>Grad</w:t>
            </w:r>
            <w:r w:rsidRPr="00A51039">
              <w:rPr>
                <w:rStyle w:val="eop"/>
                <w:rFonts w:ascii="Arial" w:hAnsi="Arial" w:cs="Arial"/>
                <w:sz w:val="20"/>
                <w:szCs w:val="20"/>
              </w:rPr>
              <w:t> </w:t>
            </w:r>
          </w:p>
        </w:tc>
        <w:tc>
          <w:tcPr>
            <w:tcW w:w="13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369B82" w14:textId="77777777" w:rsidR="00CC5DFE" w:rsidRPr="00A51039" w:rsidRDefault="00CC5DFE" w:rsidP="00262FE9">
            <w:pPr>
              <w:pStyle w:val="paragraph"/>
              <w:spacing w:before="0" w:beforeAutospacing="0" w:after="0" w:afterAutospacing="0"/>
              <w:jc w:val="center"/>
              <w:textAlignment w:val="baseline"/>
              <w:rPr>
                <w:rFonts w:ascii="Arial" w:hAnsi="Arial" w:cs="Arial"/>
                <w:sz w:val="20"/>
                <w:szCs w:val="20"/>
              </w:rPr>
            </w:pPr>
            <w:r w:rsidRPr="00A51039">
              <w:rPr>
                <w:rStyle w:val="normaltextrun"/>
                <w:rFonts w:ascii="Arial" w:hAnsi="Arial" w:cs="Arial"/>
                <w:b/>
                <w:bCs/>
                <w:sz w:val="20"/>
                <w:szCs w:val="20"/>
              </w:rPr>
              <w:t>Naselje</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F8BD3F" w14:textId="77777777" w:rsidR="00CC5DFE" w:rsidRPr="00A51039" w:rsidRDefault="00CC5DFE" w:rsidP="00262FE9">
            <w:pPr>
              <w:pStyle w:val="paragraph"/>
              <w:spacing w:before="0" w:beforeAutospacing="0" w:after="0" w:afterAutospacing="0"/>
              <w:jc w:val="center"/>
              <w:textAlignment w:val="baseline"/>
              <w:rPr>
                <w:rFonts w:ascii="Arial" w:hAnsi="Arial" w:cs="Arial"/>
                <w:sz w:val="20"/>
                <w:szCs w:val="20"/>
              </w:rPr>
            </w:pPr>
            <w:r w:rsidRPr="00A51039">
              <w:rPr>
                <w:rStyle w:val="normaltextrun"/>
                <w:rFonts w:ascii="Arial" w:hAnsi="Arial" w:cs="Arial"/>
                <w:b/>
                <w:bCs/>
                <w:sz w:val="20"/>
                <w:szCs w:val="20"/>
              </w:rPr>
              <w:t>Naziv</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80C666" w14:textId="77777777" w:rsidR="00CC5DFE" w:rsidRPr="00A51039" w:rsidRDefault="00CC5DFE" w:rsidP="00262FE9">
            <w:pPr>
              <w:pStyle w:val="paragraph"/>
              <w:spacing w:before="0" w:beforeAutospacing="0" w:after="0" w:afterAutospacing="0"/>
              <w:jc w:val="center"/>
              <w:textAlignment w:val="baseline"/>
              <w:rPr>
                <w:rFonts w:ascii="Arial" w:hAnsi="Arial" w:cs="Arial"/>
                <w:sz w:val="20"/>
                <w:szCs w:val="20"/>
              </w:rPr>
            </w:pPr>
            <w:r w:rsidRPr="00A51039">
              <w:rPr>
                <w:rStyle w:val="normaltextrun"/>
                <w:rFonts w:ascii="Arial" w:hAnsi="Arial" w:cs="Arial"/>
                <w:b/>
                <w:bCs/>
                <w:sz w:val="20"/>
                <w:szCs w:val="20"/>
              </w:rPr>
              <w:t>Smjernice</w:t>
            </w:r>
            <w:r w:rsidRPr="00A51039">
              <w:rPr>
                <w:rStyle w:val="eop"/>
                <w:rFonts w:ascii="Arial" w:hAnsi="Arial" w:cs="Arial"/>
                <w:sz w:val="20"/>
                <w:szCs w:val="20"/>
              </w:rPr>
              <w:t> </w:t>
            </w:r>
          </w:p>
        </w:tc>
      </w:tr>
      <w:tr w:rsidR="00CC5DFE" w:rsidRPr="00A51039" w14:paraId="5409D80A" w14:textId="77777777" w:rsidTr="00CC5DFE">
        <w:trPr>
          <w:trHeight w:val="300"/>
        </w:trPr>
        <w:tc>
          <w:tcPr>
            <w:tcW w:w="1200"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4A61FC10" w14:textId="77777777" w:rsidR="00CC5DFE" w:rsidRPr="00A51039" w:rsidRDefault="00CC5DFE" w:rsidP="00262FE9">
            <w:pPr>
              <w:pStyle w:val="paragraph"/>
              <w:spacing w:before="0" w:beforeAutospacing="0" w:after="0" w:afterAutospacing="0"/>
              <w:jc w:val="center"/>
              <w:textAlignment w:val="baseline"/>
              <w:rPr>
                <w:rFonts w:ascii="Arial" w:hAnsi="Arial" w:cs="Arial"/>
                <w:sz w:val="20"/>
                <w:szCs w:val="20"/>
              </w:rPr>
            </w:pPr>
            <w:r w:rsidRPr="00A51039">
              <w:rPr>
                <w:rStyle w:val="normaltextrun"/>
                <w:rFonts w:ascii="Arial" w:hAnsi="Arial" w:cs="Arial"/>
                <w:b/>
                <w:bCs/>
                <w:sz w:val="20"/>
                <w:szCs w:val="20"/>
              </w:rPr>
              <w:lastRenderedPageBreak/>
              <w:t>Dubrovnik</w:t>
            </w:r>
            <w:r w:rsidRPr="00A51039">
              <w:rPr>
                <w:rStyle w:val="eop"/>
                <w:rFonts w:ascii="Arial" w:hAnsi="Arial" w:cs="Arial"/>
                <w:sz w:val="20"/>
                <w:szCs w:val="20"/>
              </w:rPr>
              <w:t> </w:t>
            </w:r>
          </w:p>
        </w:tc>
        <w:tc>
          <w:tcPr>
            <w:tcW w:w="1350" w:type="dxa"/>
            <w:vMerge w:val="restart"/>
            <w:tcBorders>
              <w:top w:val="single" w:sz="6" w:space="0" w:color="auto"/>
              <w:left w:val="single" w:sz="6" w:space="0" w:color="auto"/>
              <w:bottom w:val="single" w:sz="6" w:space="0" w:color="auto"/>
              <w:right w:val="single" w:sz="6" w:space="0" w:color="auto"/>
            </w:tcBorders>
            <w:vAlign w:val="center"/>
            <w:hideMark/>
          </w:tcPr>
          <w:p w14:paraId="2C0FC390"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Dubrovnik</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73CE254E"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proofErr w:type="spellStart"/>
            <w:r w:rsidRPr="00A51039">
              <w:rPr>
                <w:rStyle w:val="normaltextrun"/>
                <w:rFonts w:ascii="Arial" w:hAnsi="Arial" w:cs="Arial"/>
                <w:sz w:val="20"/>
                <w:szCs w:val="20"/>
              </w:rPr>
              <w:t>Lokrum</w:t>
            </w:r>
            <w:proofErr w:type="spellEnd"/>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467A11CE"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29, 121, 124, 126, 129, 17</w:t>
            </w:r>
            <w:r w:rsidRPr="00A51039">
              <w:rPr>
                <w:rStyle w:val="eop"/>
                <w:rFonts w:ascii="Arial" w:hAnsi="Arial" w:cs="Arial"/>
                <w:sz w:val="20"/>
                <w:szCs w:val="20"/>
              </w:rPr>
              <w:t> </w:t>
            </w:r>
          </w:p>
        </w:tc>
      </w:tr>
      <w:tr w:rsidR="00CC5DFE" w:rsidRPr="00A51039" w14:paraId="7F18D0EE"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8B1C70F" w14:textId="77777777" w:rsidR="00CC5DFE" w:rsidRPr="00A51039" w:rsidRDefault="00CC5DFE" w:rsidP="00262FE9">
            <w:pPr>
              <w:rPr>
                <w:rFonts w:ascii="Arial" w:hAnsi="Arial" w:cs="Arial"/>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72E529A" w14:textId="77777777" w:rsidR="00CC5DFE" w:rsidRPr="00A51039" w:rsidRDefault="00CC5DFE" w:rsidP="00262FE9">
            <w:pPr>
              <w:rPr>
                <w:rFonts w:ascii="Arial" w:hAnsi="Arial" w:cs="Arial"/>
                <w:sz w:val="20"/>
                <w:szCs w:val="20"/>
              </w:rPr>
            </w:pPr>
          </w:p>
        </w:tc>
        <w:tc>
          <w:tcPr>
            <w:tcW w:w="3165" w:type="dxa"/>
            <w:tcBorders>
              <w:top w:val="single" w:sz="6" w:space="0" w:color="auto"/>
              <w:left w:val="single" w:sz="6" w:space="0" w:color="auto"/>
              <w:bottom w:val="single" w:sz="6" w:space="0" w:color="auto"/>
              <w:right w:val="single" w:sz="6" w:space="0" w:color="auto"/>
            </w:tcBorders>
            <w:vAlign w:val="center"/>
            <w:hideMark/>
          </w:tcPr>
          <w:p w14:paraId="4723DB13"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Srđ</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45984EEE"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18, 30, 120</w:t>
            </w:r>
            <w:r w:rsidRPr="00A51039">
              <w:rPr>
                <w:rStyle w:val="eop"/>
                <w:rFonts w:ascii="Arial" w:hAnsi="Arial" w:cs="Arial"/>
                <w:sz w:val="20"/>
                <w:szCs w:val="20"/>
              </w:rPr>
              <w:t> </w:t>
            </w:r>
          </w:p>
        </w:tc>
      </w:tr>
      <w:tr w:rsidR="00CC5DFE" w:rsidRPr="00A51039" w14:paraId="4CA8B494"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6143DCF" w14:textId="77777777" w:rsidR="00CC5DFE" w:rsidRPr="00A51039" w:rsidRDefault="00CC5DFE" w:rsidP="00262FE9">
            <w:pPr>
              <w:rPr>
                <w:rFonts w:ascii="Arial" w:hAnsi="Arial" w:cs="Arial"/>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1941814" w14:textId="77777777" w:rsidR="00CC5DFE" w:rsidRPr="00A51039" w:rsidRDefault="00CC5DFE" w:rsidP="00262FE9">
            <w:pPr>
              <w:rPr>
                <w:rFonts w:ascii="Arial" w:hAnsi="Arial" w:cs="Arial"/>
                <w:sz w:val="20"/>
                <w:szCs w:val="20"/>
              </w:rPr>
            </w:pPr>
          </w:p>
        </w:tc>
        <w:tc>
          <w:tcPr>
            <w:tcW w:w="3165" w:type="dxa"/>
            <w:tcBorders>
              <w:top w:val="single" w:sz="6" w:space="0" w:color="auto"/>
              <w:left w:val="single" w:sz="6" w:space="0" w:color="auto"/>
              <w:bottom w:val="single" w:sz="6" w:space="0" w:color="auto"/>
              <w:right w:val="single" w:sz="6" w:space="0" w:color="auto"/>
            </w:tcBorders>
            <w:vAlign w:val="center"/>
            <w:hideMark/>
          </w:tcPr>
          <w:p w14:paraId="296C5DB5"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Mrtvo more</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3D53A333"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11, očuvati povoljne stanišne uvjete</w:t>
            </w:r>
            <w:r w:rsidRPr="00A51039">
              <w:rPr>
                <w:rStyle w:val="eop"/>
                <w:rFonts w:ascii="Arial" w:hAnsi="Arial" w:cs="Arial"/>
                <w:sz w:val="20"/>
                <w:szCs w:val="20"/>
              </w:rPr>
              <w:t> </w:t>
            </w:r>
          </w:p>
        </w:tc>
      </w:tr>
      <w:tr w:rsidR="00CC5DFE" w:rsidRPr="00A51039" w14:paraId="5805FC16"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F247A36" w14:textId="77777777" w:rsidR="00CC5DFE" w:rsidRPr="00A51039" w:rsidRDefault="00CC5DFE" w:rsidP="00262FE9">
            <w:pPr>
              <w:rPr>
                <w:rFonts w:ascii="Arial" w:hAnsi="Arial" w:cs="Arial"/>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57171C3" w14:textId="77777777" w:rsidR="00CC5DFE" w:rsidRPr="00A51039" w:rsidRDefault="00CC5DFE" w:rsidP="00262FE9">
            <w:pPr>
              <w:rPr>
                <w:rFonts w:ascii="Arial" w:hAnsi="Arial" w:cs="Arial"/>
                <w:sz w:val="20"/>
                <w:szCs w:val="20"/>
              </w:rPr>
            </w:pPr>
          </w:p>
        </w:tc>
        <w:tc>
          <w:tcPr>
            <w:tcW w:w="3165" w:type="dxa"/>
            <w:tcBorders>
              <w:top w:val="single" w:sz="6" w:space="0" w:color="auto"/>
              <w:left w:val="single" w:sz="6" w:space="0" w:color="auto"/>
              <w:bottom w:val="single" w:sz="6" w:space="0" w:color="auto"/>
              <w:right w:val="single" w:sz="6" w:space="0" w:color="auto"/>
            </w:tcBorders>
            <w:vAlign w:val="center"/>
            <w:hideMark/>
          </w:tcPr>
          <w:p w14:paraId="5C262153"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Špilja kod Dubrovnika</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3DD9650A"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6000</w:t>
            </w:r>
            <w:r w:rsidRPr="00A51039">
              <w:rPr>
                <w:rStyle w:val="eop"/>
                <w:rFonts w:ascii="Arial" w:hAnsi="Arial" w:cs="Arial"/>
                <w:sz w:val="20"/>
                <w:szCs w:val="20"/>
              </w:rPr>
              <w:t> </w:t>
            </w:r>
          </w:p>
        </w:tc>
      </w:tr>
      <w:tr w:rsidR="00CC5DFE" w:rsidRPr="00A51039" w14:paraId="4376BEE1"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8A4AE75" w14:textId="77777777" w:rsidR="00CC5DFE" w:rsidRPr="00A51039" w:rsidRDefault="00CC5DFE" w:rsidP="00262FE9">
            <w:pPr>
              <w:rPr>
                <w:rFonts w:ascii="Arial" w:hAnsi="Arial" w:cs="Arial"/>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0C5AFDE" w14:textId="77777777" w:rsidR="00CC5DFE" w:rsidRPr="00A51039" w:rsidRDefault="00CC5DFE" w:rsidP="00262FE9">
            <w:pPr>
              <w:rPr>
                <w:rFonts w:ascii="Arial" w:hAnsi="Arial" w:cs="Arial"/>
                <w:sz w:val="20"/>
                <w:szCs w:val="20"/>
              </w:rPr>
            </w:pPr>
          </w:p>
        </w:tc>
        <w:tc>
          <w:tcPr>
            <w:tcW w:w="3165" w:type="dxa"/>
            <w:tcBorders>
              <w:top w:val="single" w:sz="6" w:space="0" w:color="auto"/>
              <w:left w:val="single" w:sz="6" w:space="0" w:color="auto"/>
              <w:bottom w:val="single" w:sz="6" w:space="0" w:color="auto"/>
              <w:right w:val="single" w:sz="6" w:space="0" w:color="auto"/>
            </w:tcBorders>
            <w:vAlign w:val="center"/>
            <w:hideMark/>
          </w:tcPr>
          <w:p w14:paraId="1AF8D11C"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Srđ-Dubrave</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567AE381"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121, 123, 126, 127, 128, 129</w:t>
            </w:r>
            <w:r w:rsidRPr="00A51039">
              <w:rPr>
                <w:rStyle w:val="eop"/>
                <w:rFonts w:ascii="Arial" w:hAnsi="Arial" w:cs="Arial"/>
                <w:sz w:val="20"/>
                <w:szCs w:val="20"/>
              </w:rPr>
              <w:t> </w:t>
            </w:r>
          </w:p>
        </w:tc>
      </w:tr>
      <w:tr w:rsidR="00CC5DFE" w:rsidRPr="00A51039" w14:paraId="4E735D35"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D85909C" w14:textId="77777777" w:rsidR="00CC5DFE" w:rsidRPr="00A51039" w:rsidRDefault="00CC5DFE" w:rsidP="00262FE9">
            <w:pPr>
              <w:rPr>
                <w:rFonts w:ascii="Arial" w:hAnsi="Arial" w:cs="Arial"/>
                <w:sz w:val="20"/>
                <w:szCs w:val="20"/>
              </w:rPr>
            </w:pPr>
          </w:p>
        </w:tc>
        <w:tc>
          <w:tcPr>
            <w:tcW w:w="1350" w:type="dxa"/>
            <w:vMerge w:val="restart"/>
            <w:tcBorders>
              <w:top w:val="single" w:sz="6" w:space="0" w:color="auto"/>
              <w:left w:val="single" w:sz="6" w:space="0" w:color="auto"/>
              <w:bottom w:val="single" w:sz="6" w:space="0" w:color="auto"/>
              <w:right w:val="single" w:sz="6" w:space="0" w:color="auto"/>
            </w:tcBorders>
            <w:vAlign w:val="center"/>
            <w:hideMark/>
          </w:tcPr>
          <w:p w14:paraId="48098677"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Komolac</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30785C3F"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Vilina špilja – Ombla</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1477AEA3"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6000</w:t>
            </w:r>
            <w:r w:rsidRPr="00A51039">
              <w:rPr>
                <w:rStyle w:val="eop"/>
                <w:rFonts w:ascii="Arial" w:hAnsi="Arial" w:cs="Arial"/>
                <w:sz w:val="20"/>
                <w:szCs w:val="20"/>
              </w:rPr>
              <w:t> </w:t>
            </w:r>
          </w:p>
        </w:tc>
      </w:tr>
      <w:tr w:rsidR="00CC5DFE" w:rsidRPr="00A51039" w14:paraId="29DBEFBB"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ACBAAB9" w14:textId="77777777" w:rsidR="00CC5DFE" w:rsidRPr="00A51039" w:rsidRDefault="00CC5DFE" w:rsidP="00262FE9">
            <w:pPr>
              <w:rPr>
                <w:rFonts w:ascii="Arial" w:hAnsi="Arial" w:cs="Arial"/>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2614756" w14:textId="77777777" w:rsidR="00CC5DFE" w:rsidRPr="00A51039" w:rsidRDefault="00CC5DFE" w:rsidP="00262FE9">
            <w:pPr>
              <w:rPr>
                <w:rFonts w:ascii="Arial" w:hAnsi="Arial" w:cs="Arial"/>
                <w:sz w:val="20"/>
                <w:szCs w:val="20"/>
              </w:rPr>
            </w:pPr>
          </w:p>
        </w:tc>
        <w:tc>
          <w:tcPr>
            <w:tcW w:w="3165" w:type="dxa"/>
            <w:tcBorders>
              <w:top w:val="single" w:sz="6" w:space="0" w:color="auto"/>
              <w:left w:val="single" w:sz="6" w:space="0" w:color="auto"/>
              <w:bottom w:val="single" w:sz="6" w:space="0" w:color="auto"/>
              <w:right w:val="single" w:sz="6" w:space="0" w:color="auto"/>
            </w:tcBorders>
            <w:vAlign w:val="center"/>
            <w:hideMark/>
          </w:tcPr>
          <w:p w14:paraId="58FA76B2"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Mala špilja između Dubrovnika i Komolca</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1BA87D4F"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6000</w:t>
            </w:r>
            <w:r w:rsidRPr="00A51039">
              <w:rPr>
                <w:rStyle w:val="eop"/>
                <w:rFonts w:ascii="Arial" w:hAnsi="Arial" w:cs="Arial"/>
                <w:sz w:val="20"/>
                <w:szCs w:val="20"/>
              </w:rPr>
              <w:t> </w:t>
            </w:r>
          </w:p>
        </w:tc>
      </w:tr>
      <w:tr w:rsidR="00CC5DFE" w:rsidRPr="00A51039" w14:paraId="460D8602"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5889CF7" w14:textId="77777777" w:rsidR="00CC5DFE" w:rsidRPr="00A51039" w:rsidRDefault="00CC5DFE" w:rsidP="00262FE9">
            <w:pPr>
              <w:rPr>
                <w:rFonts w:ascii="Arial" w:hAnsi="Arial" w:cs="Arial"/>
                <w:sz w:val="20"/>
                <w:szCs w:val="20"/>
              </w:rPr>
            </w:pPr>
          </w:p>
        </w:tc>
        <w:tc>
          <w:tcPr>
            <w:tcW w:w="1350" w:type="dxa"/>
            <w:vMerge w:val="restart"/>
            <w:tcBorders>
              <w:top w:val="single" w:sz="6" w:space="0" w:color="auto"/>
              <w:left w:val="single" w:sz="6" w:space="0" w:color="auto"/>
              <w:bottom w:val="single" w:sz="6" w:space="0" w:color="auto"/>
              <w:right w:val="single" w:sz="6" w:space="0" w:color="auto"/>
            </w:tcBorders>
            <w:vAlign w:val="center"/>
            <w:hideMark/>
          </w:tcPr>
          <w:p w14:paraId="14FAAD3D"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proofErr w:type="spellStart"/>
            <w:r w:rsidRPr="00A51039">
              <w:rPr>
                <w:rStyle w:val="normaltextrun"/>
                <w:rFonts w:ascii="Arial" w:hAnsi="Arial" w:cs="Arial"/>
                <w:sz w:val="20"/>
                <w:szCs w:val="20"/>
              </w:rPr>
              <w:t>Lokrum</w:t>
            </w:r>
            <w:proofErr w:type="spellEnd"/>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6FD4BA39"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proofErr w:type="spellStart"/>
            <w:r w:rsidRPr="00A51039">
              <w:rPr>
                <w:rStyle w:val="normaltextrun"/>
                <w:rFonts w:ascii="Arial" w:hAnsi="Arial" w:cs="Arial"/>
                <w:sz w:val="20"/>
                <w:szCs w:val="20"/>
              </w:rPr>
              <w:t>Lokrum</w:t>
            </w:r>
            <w:proofErr w:type="spellEnd"/>
            <w:r w:rsidRPr="00A51039">
              <w:rPr>
                <w:rStyle w:val="normaltextrun"/>
                <w:rFonts w:ascii="Arial" w:hAnsi="Arial" w:cs="Arial"/>
                <w:sz w:val="20"/>
                <w:szCs w:val="20"/>
              </w:rPr>
              <w:t xml:space="preserve"> I</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4EF91E55"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25, 31, 32, 132, 133</w:t>
            </w:r>
            <w:r w:rsidRPr="00A51039">
              <w:rPr>
                <w:rStyle w:val="eop"/>
                <w:rFonts w:ascii="Arial" w:hAnsi="Arial" w:cs="Arial"/>
                <w:sz w:val="20"/>
                <w:szCs w:val="20"/>
              </w:rPr>
              <w:t> </w:t>
            </w:r>
          </w:p>
        </w:tc>
      </w:tr>
      <w:tr w:rsidR="00CC5DFE" w:rsidRPr="00A51039" w14:paraId="2E07F3C0"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FDAE07C" w14:textId="77777777" w:rsidR="00CC5DFE" w:rsidRPr="00A51039" w:rsidRDefault="00CC5DFE" w:rsidP="00262FE9">
            <w:pPr>
              <w:rPr>
                <w:rFonts w:ascii="Arial" w:hAnsi="Arial" w:cs="Arial"/>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AE29BC9" w14:textId="77777777" w:rsidR="00CC5DFE" w:rsidRPr="00A51039" w:rsidRDefault="00CC5DFE" w:rsidP="00262FE9">
            <w:pPr>
              <w:rPr>
                <w:rFonts w:ascii="Arial" w:hAnsi="Arial" w:cs="Arial"/>
                <w:sz w:val="20"/>
                <w:szCs w:val="20"/>
              </w:rPr>
            </w:pPr>
          </w:p>
        </w:tc>
        <w:tc>
          <w:tcPr>
            <w:tcW w:w="3165" w:type="dxa"/>
            <w:tcBorders>
              <w:top w:val="single" w:sz="6" w:space="0" w:color="auto"/>
              <w:left w:val="single" w:sz="6" w:space="0" w:color="auto"/>
              <w:bottom w:val="single" w:sz="6" w:space="0" w:color="auto"/>
              <w:right w:val="single" w:sz="6" w:space="0" w:color="auto"/>
            </w:tcBorders>
            <w:vAlign w:val="center"/>
            <w:hideMark/>
          </w:tcPr>
          <w:p w14:paraId="427F4456"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proofErr w:type="spellStart"/>
            <w:r w:rsidRPr="00A51039">
              <w:rPr>
                <w:rStyle w:val="normaltextrun"/>
                <w:rFonts w:ascii="Arial" w:hAnsi="Arial" w:cs="Arial"/>
                <w:sz w:val="20"/>
                <w:szCs w:val="20"/>
              </w:rPr>
              <w:t>Lokrum</w:t>
            </w:r>
            <w:proofErr w:type="spellEnd"/>
            <w:r w:rsidRPr="00A51039">
              <w:rPr>
                <w:rStyle w:val="normaltextrun"/>
                <w:rFonts w:ascii="Arial" w:hAnsi="Arial" w:cs="Arial"/>
                <w:sz w:val="20"/>
                <w:szCs w:val="20"/>
              </w:rPr>
              <w:t xml:space="preserve"> II</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276D7AAD"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132, 133</w:t>
            </w:r>
            <w:r w:rsidRPr="00A51039">
              <w:rPr>
                <w:rStyle w:val="eop"/>
                <w:rFonts w:ascii="Arial" w:hAnsi="Arial" w:cs="Arial"/>
                <w:sz w:val="20"/>
                <w:szCs w:val="20"/>
              </w:rPr>
              <w:t> </w:t>
            </w:r>
          </w:p>
        </w:tc>
      </w:tr>
      <w:tr w:rsidR="00CC5DFE" w:rsidRPr="00A51039" w14:paraId="7B1FAF5C"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21EC95F" w14:textId="77777777" w:rsidR="00CC5DFE" w:rsidRPr="00A51039" w:rsidRDefault="00CC5DFE" w:rsidP="00262FE9">
            <w:pPr>
              <w:rPr>
                <w:rFonts w:ascii="Arial" w:hAnsi="Arial" w:cs="Arial"/>
                <w:sz w:val="20"/>
                <w:szCs w:val="20"/>
              </w:rPr>
            </w:pPr>
          </w:p>
        </w:tc>
        <w:tc>
          <w:tcPr>
            <w:tcW w:w="1350" w:type="dxa"/>
            <w:tcBorders>
              <w:top w:val="single" w:sz="6" w:space="0" w:color="auto"/>
              <w:left w:val="single" w:sz="6" w:space="0" w:color="auto"/>
              <w:bottom w:val="single" w:sz="6" w:space="0" w:color="auto"/>
              <w:right w:val="single" w:sz="6" w:space="0" w:color="auto"/>
            </w:tcBorders>
            <w:vAlign w:val="center"/>
            <w:hideMark/>
          </w:tcPr>
          <w:p w14:paraId="721FF2F6"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Mokošica</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4EB8C313"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Sumporna špilja u Mokošici</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21209C7A"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11, očuvati povoljne stanišne uvjete</w:t>
            </w:r>
            <w:r w:rsidRPr="00A51039">
              <w:rPr>
                <w:rStyle w:val="eop"/>
                <w:rFonts w:ascii="Arial" w:hAnsi="Arial" w:cs="Arial"/>
                <w:sz w:val="20"/>
                <w:szCs w:val="20"/>
              </w:rPr>
              <w:t> </w:t>
            </w:r>
          </w:p>
        </w:tc>
      </w:tr>
      <w:tr w:rsidR="00CC5DFE" w:rsidRPr="00A51039" w14:paraId="0530D29F"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99761B9" w14:textId="77777777" w:rsidR="00CC5DFE" w:rsidRPr="00A51039" w:rsidRDefault="00CC5DFE" w:rsidP="00262FE9">
            <w:pPr>
              <w:rPr>
                <w:rFonts w:ascii="Arial" w:hAnsi="Arial" w:cs="Arial"/>
                <w:sz w:val="20"/>
                <w:szCs w:val="20"/>
              </w:rPr>
            </w:pPr>
          </w:p>
        </w:tc>
        <w:tc>
          <w:tcPr>
            <w:tcW w:w="1350" w:type="dxa"/>
            <w:tcBorders>
              <w:top w:val="single" w:sz="6" w:space="0" w:color="auto"/>
              <w:left w:val="single" w:sz="6" w:space="0" w:color="auto"/>
              <w:bottom w:val="single" w:sz="6" w:space="0" w:color="auto"/>
              <w:right w:val="single" w:sz="6" w:space="0" w:color="auto"/>
            </w:tcBorders>
            <w:vAlign w:val="center"/>
            <w:hideMark/>
          </w:tcPr>
          <w:p w14:paraId="0F8CAF15"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proofErr w:type="spellStart"/>
            <w:r w:rsidRPr="00A51039">
              <w:rPr>
                <w:rStyle w:val="normaltextrun"/>
                <w:rFonts w:ascii="Arial" w:hAnsi="Arial" w:cs="Arial"/>
                <w:sz w:val="20"/>
                <w:szCs w:val="20"/>
              </w:rPr>
              <w:t>Prijevor-Čajkovica</w:t>
            </w:r>
            <w:proofErr w:type="spellEnd"/>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232566F0"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Ombla </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6CEAC267"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100, 107</w:t>
            </w:r>
            <w:r w:rsidRPr="00A51039">
              <w:rPr>
                <w:rStyle w:val="eop"/>
                <w:rFonts w:ascii="Arial" w:hAnsi="Arial" w:cs="Arial"/>
                <w:sz w:val="20"/>
                <w:szCs w:val="20"/>
              </w:rPr>
              <w:t> </w:t>
            </w:r>
          </w:p>
        </w:tc>
      </w:tr>
      <w:tr w:rsidR="00CC5DFE" w:rsidRPr="00A51039" w14:paraId="6DA4C4ED"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D0CD223" w14:textId="77777777" w:rsidR="00CC5DFE" w:rsidRPr="00A51039" w:rsidRDefault="00CC5DFE" w:rsidP="00262FE9">
            <w:pPr>
              <w:rPr>
                <w:rFonts w:ascii="Arial" w:hAnsi="Arial" w:cs="Arial"/>
                <w:sz w:val="20"/>
                <w:szCs w:val="20"/>
              </w:rPr>
            </w:pPr>
          </w:p>
        </w:tc>
        <w:tc>
          <w:tcPr>
            <w:tcW w:w="1350" w:type="dxa"/>
            <w:tcBorders>
              <w:top w:val="single" w:sz="6" w:space="0" w:color="auto"/>
              <w:left w:val="single" w:sz="6" w:space="0" w:color="auto"/>
              <w:bottom w:val="single" w:sz="6" w:space="0" w:color="auto"/>
              <w:right w:val="single" w:sz="6" w:space="0" w:color="auto"/>
            </w:tcBorders>
            <w:vAlign w:val="center"/>
            <w:hideMark/>
          </w:tcPr>
          <w:p w14:paraId="2FE66148"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proofErr w:type="spellStart"/>
            <w:r w:rsidRPr="00A51039">
              <w:rPr>
                <w:rStyle w:val="normaltextrun"/>
                <w:rFonts w:ascii="Arial" w:hAnsi="Arial" w:cs="Arial"/>
                <w:sz w:val="20"/>
                <w:szCs w:val="20"/>
              </w:rPr>
              <w:t>Rožat</w:t>
            </w:r>
            <w:proofErr w:type="spellEnd"/>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342ED575"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Vilina špilja</w:t>
            </w:r>
            <w:r w:rsidRPr="00A51039">
              <w:rPr>
                <w:rStyle w:val="eop"/>
                <w:rFonts w:ascii="Arial" w:hAnsi="Arial" w:cs="Arial"/>
                <w:sz w:val="20"/>
                <w:szCs w:val="20"/>
              </w:rPr>
              <w:t> </w:t>
            </w:r>
          </w:p>
        </w:tc>
        <w:tc>
          <w:tcPr>
            <w:tcW w:w="3165" w:type="dxa"/>
            <w:tcBorders>
              <w:top w:val="single" w:sz="6" w:space="0" w:color="auto"/>
              <w:left w:val="single" w:sz="6" w:space="0" w:color="auto"/>
              <w:bottom w:val="single" w:sz="6" w:space="0" w:color="auto"/>
              <w:right w:val="single" w:sz="6" w:space="0" w:color="auto"/>
            </w:tcBorders>
            <w:vAlign w:val="center"/>
            <w:hideMark/>
          </w:tcPr>
          <w:p w14:paraId="03BFBC3B"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6000</w:t>
            </w:r>
            <w:r w:rsidRPr="00A51039">
              <w:rPr>
                <w:rStyle w:val="eop"/>
                <w:rFonts w:ascii="Arial" w:hAnsi="Arial" w:cs="Arial"/>
                <w:sz w:val="20"/>
                <w:szCs w:val="20"/>
              </w:rPr>
              <w:t> </w:t>
            </w:r>
          </w:p>
        </w:tc>
      </w:tr>
    </w:tbl>
    <w:p w14:paraId="6523995A" w14:textId="77777777" w:rsidR="00CC5DFE" w:rsidRPr="00262FE9" w:rsidRDefault="00CC5DFE"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1BF0935" w14:textId="77777777" w:rsidR="00CC5DFE" w:rsidRDefault="00CC5DFE" w:rsidP="00262FE9">
      <w:pPr>
        <w:pStyle w:val="paragraph"/>
        <w:spacing w:before="0" w:beforeAutospacing="0" w:after="0" w:afterAutospacing="0"/>
        <w:ind w:left="360" w:hanging="360"/>
        <w:jc w:val="both"/>
        <w:textAlignment w:val="baseline"/>
        <w:rPr>
          <w:rStyle w:val="eop"/>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Smjernice za mjere zaštite za područja ekološke mreže</w:t>
      </w:r>
      <w:r w:rsidRPr="00262FE9">
        <w:rPr>
          <w:rStyle w:val="eop"/>
          <w:rFonts w:ascii="Arial" w:hAnsi="Arial" w:cs="Arial"/>
          <w:sz w:val="22"/>
          <w:szCs w:val="22"/>
        </w:rPr>
        <w:t> </w:t>
      </w:r>
    </w:p>
    <w:p w14:paraId="38D1053B" w14:textId="77777777" w:rsidR="002639C0" w:rsidRPr="00262FE9" w:rsidRDefault="002639C0" w:rsidP="00262FE9">
      <w:pPr>
        <w:pStyle w:val="paragraph"/>
        <w:spacing w:before="0" w:beforeAutospacing="0" w:after="0" w:afterAutospacing="0"/>
        <w:ind w:left="360" w:hanging="360"/>
        <w:jc w:val="both"/>
        <w:textAlignment w:val="baseline"/>
        <w:rPr>
          <w:rFonts w:ascii="Arial" w:hAnsi="Arial" w:cs="Arial"/>
          <w:sz w:val="22"/>
          <w:szCs w:val="22"/>
        </w:rPr>
      </w:pPr>
    </w:p>
    <w:tbl>
      <w:tblPr>
        <w:tblW w:w="0" w:type="auto"/>
        <w:tblInd w:w="9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16"/>
        <w:gridCol w:w="8250"/>
      </w:tblGrid>
      <w:tr w:rsidR="00CC5DFE" w:rsidRPr="00A51039" w14:paraId="4EE1ED92" w14:textId="77777777" w:rsidTr="00CC5DFE">
        <w:trPr>
          <w:trHeight w:val="300"/>
        </w:trPr>
        <w:tc>
          <w:tcPr>
            <w:tcW w:w="9075" w:type="dxa"/>
            <w:gridSpan w:val="2"/>
            <w:tcBorders>
              <w:top w:val="single" w:sz="6" w:space="0" w:color="auto"/>
              <w:left w:val="single" w:sz="6" w:space="0" w:color="auto"/>
              <w:bottom w:val="single" w:sz="6" w:space="0" w:color="auto"/>
              <w:right w:val="single" w:sz="6" w:space="0" w:color="auto"/>
            </w:tcBorders>
            <w:shd w:val="clear" w:color="auto" w:fill="D9D9D9"/>
            <w:vAlign w:val="bottom"/>
            <w:hideMark/>
          </w:tcPr>
          <w:p w14:paraId="45C26D25" w14:textId="77777777" w:rsidR="00CC5DFE" w:rsidRPr="00A51039" w:rsidRDefault="00CC5DFE" w:rsidP="00262FE9">
            <w:pPr>
              <w:pStyle w:val="paragraph"/>
              <w:spacing w:before="0" w:beforeAutospacing="0" w:after="0" w:afterAutospacing="0"/>
              <w:jc w:val="center"/>
              <w:textAlignment w:val="baseline"/>
              <w:divId w:val="1004018843"/>
              <w:rPr>
                <w:rFonts w:ascii="Arial" w:hAnsi="Arial" w:cs="Arial"/>
                <w:sz w:val="20"/>
                <w:szCs w:val="20"/>
              </w:rPr>
            </w:pPr>
            <w:r w:rsidRPr="00A51039">
              <w:rPr>
                <w:rStyle w:val="normaltextrun"/>
                <w:rFonts w:ascii="Arial" w:hAnsi="Arial" w:cs="Arial"/>
                <w:b/>
                <w:bCs/>
                <w:sz w:val="20"/>
                <w:szCs w:val="20"/>
              </w:rPr>
              <w:t>Smjernice za mjere zaštite za područja ekološke mreže</w:t>
            </w:r>
            <w:r w:rsidRPr="00A51039">
              <w:rPr>
                <w:rStyle w:val="eop"/>
                <w:rFonts w:ascii="Arial" w:hAnsi="Arial" w:cs="Arial"/>
                <w:sz w:val="20"/>
                <w:szCs w:val="20"/>
              </w:rPr>
              <w:t> </w:t>
            </w:r>
          </w:p>
        </w:tc>
      </w:tr>
      <w:tr w:rsidR="00CC5DFE" w:rsidRPr="00A51039" w14:paraId="051D95CB"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4C63DEAB" w14:textId="77777777" w:rsidR="00CC5DFE" w:rsidRPr="00A51039" w:rsidRDefault="00CC5DFE" w:rsidP="00262FE9">
            <w:pPr>
              <w:pStyle w:val="paragraph"/>
              <w:spacing w:before="0" w:beforeAutospacing="0" w:after="0" w:afterAutospacing="0"/>
              <w:jc w:val="center"/>
              <w:textAlignment w:val="baseline"/>
              <w:rPr>
                <w:rFonts w:ascii="Arial" w:hAnsi="Arial" w:cs="Arial"/>
                <w:sz w:val="20"/>
                <w:szCs w:val="20"/>
              </w:rPr>
            </w:pPr>
            <w:proofErr w:type="spellStart"/>
            <w:r w:rsidRPr="00A51039">
              <w:rPr>
                <w:rStyle w:val="normaltextrun"/>
                <w:rFonts w:ascii="Arial" w:hAnsi="Arial" w:cs="Arial"/>
                <w:b/>
                <w:bCs/>
                <w:sz w:val="20"/>
                <w:szCs w:val="20"/>
              </w:rPr>
              <w:t>R.b</w:t>
            </w:r>
            <w:proofErr w:type="spellEnd"/>
            <w:r w:rsidRPr="00A51039">
              <w:rPr>
                <w:rStyle w:val="normaltextrun"/>
                <w:rFonts w:ascii="Arial" w:hAnsi="Arial" w:cs="Arial"/>
                <w:b/>
                <w:bCs/>
                <w:sz w:val="20"/>
                <w:szCs w:val="20"/>
              </w:rPr>
              <w:t>.</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E621DCA"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b/>
                <w:bCs/>
                <w:sz w:val="20"/>
                <w:szCs w:val="20"/>
              </w:rPr>
              <w:t> </w:t>
            </w:r>
            <w:r w:rsidRPr="00A51039">
              <w:rPr>
                <w:rStyle w:val="eop"/>
                <w:rFonts w:ascii="Arial" w:hAnsi="Arial" w:cs="Arial"/>
                <w:sz w:val="20"/>
                <w:szCs w:val="20"/>
              </w:rPr>
              <w:t> </w:t>
            </w:r>
          </w:p>
        </w:tc>
      </w:tr>
      <w:tr w:rsidR="00CC5DFE" w:rsidRPr="00A51039" w14:paraId="42D3FAD5"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B084431"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72CF586"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Osigurati poticaje šaranskim ribnjacima za očuvanje ornitološke vrijednosti</w:t>
            </w:r>
            <w:r w:rsidRPr="00A51039">
              <w:rPr>
                <w:rStyle w:val="eop"/>
                <w:rFonts w:ascii="Arial" w:hAnsi="Arial" w:cs="Arial"/>
                <w:sz w:val="20"/>
                <w:szCs w:val="20"/>
              </w:rPr>
              <w:t> </w:t>
            </w:r>
          </w:p>
        </w:tc>
      </w:tr>
      <w:tr w:rsidR="00CC5DFE" w:rsidRPr="00A51039" w14:paraId="50131FD1"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94A9F7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1ED442CB"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U pravilu zadržati razinu vode potrebnu za biološki minimum i očuvati stanište</w:t>
            </w:r>
            <w:r w:rsidRPr="00A51039">
              <w:rPr>
                <w:rStyle w:val="eop"/>
                <w:rFonts w:ascii="Arial" w:hAnsi="Arial" w:cs="Arial"/>
                <w:sz w:val="20"/>
                <w:szCs w:val="20"/>
              </w:rPr>
              <w:t> </w:t>
            </w:r>
          </w:p>
        </w:tc>
      </w:tr>
      <w:tr w:rsidR="00CC5DFE" w:rsidRPr="00A51039" w14:paraId="6A77D38E"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8B86600"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3</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252DD602"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Provoditi mjere očuvanja biološke raznolikosti u šumama (P)</w:t>
            </w:r>
            <w:r w:rsidRPr="00A51039">
              <w:rPr>
                <w:rStyle w:val="eop"/>
                <w:rFonts w:ascii="Arial" w:hAnsi="Arial" w:cs="Arial"/>
                <w:sz w:val="20"/>
                <w:szCs w:val="20"/>
              </w:rPr>
              <w:t> </w:t>
            </w:r>
          </w:p>
        </w:tc>
      </w:tr>
      <w:tr w:rsidR="00CC5DFE" w:rsidRPr="00A51039" w14:paraId="57EDDC67"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1FBDDB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4</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6752A8B"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Pažljivo provoditi melioraciju</w:t>
            </w:r>
            <w:r w:rsidRPr="00A51039">
              <w:rPr>
                <w:rStyle w:val="eop"/>
                <w:rFonts w:ascii="Arial" w:hAnsi="Arial" w:cs="Arial"/>
                <w:sz w:val="20"/>
                <w:szCs w:val="20"/>
              </w:rPr>
              <w:t> </w:t>
            </w:r>
          </w:p>
        </w:tc>
      </w:tr>
      <w:tr w:rsidR="00CC5DFE" w:rsidRPr="00A51039" w14:paraId="232CC759"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B2D4750"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5</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7315B77A"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Pažljivo provoditi regulaciju vodotoka</w:t>
            </w:r>
            <w:r w:rsidRPr="00A51039">
              <w:rPr>
                <w:rStyle w:val="eop"/>
                <w:rFonts w:ascii="Arial" w:hAnsi="Arial" w:cs="Arial"/>
                <w:sz w:val="20"/>
                <w:szCs w:val="20"/>
              </w:rPr>
              <w:t> </w:t>
            </w:r>
          </w:p>
        </w:tc>
      </w:tr>
      <w:tr w:rsidR="00CC5DFE" w:rsidRPr="00A51039" w14:paraId="73008B56"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7E856E9"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6</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775AD73F"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Revitalizirati vlažna staništa uz rijeke</w:t>
            </w:r>
            <w:r w:rsidRPr="00A51039">
              <w:rPr>
                <w:rStyle w:val="eop"/>
                <w:rFonts w:ascii="Arial" w:hAnsi="Arial" w:cs="Arial"/>
                <w:sz w:val="20"/>
                <w:szCs w:val="20"/>
              </w:rPr>
              <w:t> </w:t>
            </w:r>
          </w:p>
        </w:tc>
      </w:tr>
      <w:tr w:rsidR="00CC5DFE" w:rsidRPr="00A51039" w14:paraId="5AE517DB"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6EE6164"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7</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21B42F9"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Regulirati lov i sprječavati krivolov</w:t>
            </w:r>
            <w:r w:rsidRPr="00A51039">
              <w:rPr>
                <w:rStyle w:val="eop"/>
                <w:rFonts w:ascii="Arial" w:hAnsi="Arial" w:cs="Arial"/>
                <w:sz w:val="20"/>
                <w:szCs w:val="20"/>
              </w:rPr>
              <w:t> </w:t>
            </w:r>
          </w:p>
        </w:tc>
      </w:tr>
      <w:tr w:rsidR="00CC5DFE" w:rsidRPr="00A51039" w14:paraId="782A4F6C"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1D11EC0"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8</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E957EB1"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Ograničiti širenje područja pod intenzivnim poljodjelstvom</w:t>
            </w:r>
            <w:r w:rsidRPr="00A51039">
              <w:rPr>
                <w:rStyle w:val="eop"/>
                <w:rFonts w:ascii="Arial" w:hAnsi="Arial" w:cs="Arial"/>
                <w:sz w:val="20"/>
                <w:szCs w:val="20"/>
              </w:rPr>
              <w:t> </w:t>
            </w:r>
          </w:p>
        </w:tc>
      </w:tr>
      <w:tr w:rsidR="00CC5DFE" w:rsidRPr="00A51039" w14:paraId="32486DAE"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A35DDA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9</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4F84BCB6"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Osigurati poticaje za tradicionalno poljodjelstvo i stočarstvo</w:t>
            </w:r>
            <w:r w:rsidRPr="00A51039">
              <w:rPr>
                <w:rStyle w:val="eop"/>
                <w:rFonts w:ascii="Arial" w:hAnsi="Arial" w:cs="Arial"/>
                <w:sz w:val="20"/>
                <w:szCs w:val="20"/>
              </w:rPr>
              <w:t> </w:t>
            </w:r>
          </w:p>
        </w:tc>
      </w:tr>
      <w:tr w:rsidR="00CC5DFE" w:rsidRPr="00A51039" w14:paraId="28B8F40D"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FA484B4"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583B4BA"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Osigurati pročišćavanje otpadnih voda</w:t>
            </w:r>
            <w:r w:rsidRPr="00A51039">
              <w:rPr>
                <w:rStyle w:val="eop"/>
                <w:rFonts w:ascii="Arial" w:hAnsi="Arial" w:cs="Arial"/>
                <w:sz w:val="20"/>
                <w:szCs w:val="20"/>
              </w:rPr>
              <w:t> </w:t>
            </w:r>
          </w:p>
        </w:tc>
      </w:tr>
      <w:tr w:rsidR="00CC5DFE" w:rsidRPr="00A51039" w14:paraId="4DC2E6B9"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A775E34"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11</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065D5AC"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Pažljivo provoditi turističko rekreativne aktivnosti</w:t>
            </w:r>
            <w:r w:rsidRPr="00A51039">
              <w:rPr>
                <w:rStyle w:val="eop"/>
                <w:rFonts w:ascii="Arial" w:hAnsi="Arial" w:cs="Arial"/>
                <w:sz w:val="20"/>
                <w:szCs w:val="20"/>
              </w:rPr>
              <w:t> </w:t>
            </w:r>
          </w:p>
        </w:tc>
      </w:tr>
      <w:tr w:rsidR="00CC5DFE" w:rsidRPr="00A51039" w14:paraId="1C9AE23E"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91A2CBC"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12</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C3306DC"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Restaurirati vlažne travnjake</w:t>
            </w:r>
            <w:r w:rsidRPr="00A51039">
              <w:rPr>
                <w:rStyle w:val="eop"/>
                <w:rFonts w:ascii="Arial" w:hAnsi="Arial" w:cs="Arial"/>
                <w:sz w:val="20"/>
                <w:szCs w:val="20"/>
              </w:rPr>
              <w:t> </w:t>
            </w:r>
          </w:p>
        </w:tc>
      </w:tr>
      <w:tr w:rsidR="00CC5DFE" w:rsidRPr="00A51039" w14:paraId="5B4A2298"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CE62076"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13</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23785B0F"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Prilagoditi rad HE zbog ublažavanja velikih dnevnih kolebanja vodostaja</w:t>
            </w:r>
            <w:r w:rsidRPr="00A51039">
              <w:rPr>
                <w:rStyle w:val="eop"/>
                <w:rFonts w:ascii="Arial" w:hAnsi="Arial" w:cs="Arial"/>
                <w:sz w:val="20"/>
                <w:szCs w:val="20"/>
              </w:rPr>
              <w:t> </w:t>
            </w:r>
          </w:p>
        </w:tc>
      </w:tr>
      <w:tr w:rsidR="00CC5DFE" w:rsidRPr="00A51039" w14:paraId="407005A3"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61DFA62"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14</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71B614A"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Restaurirati stepske travnjake i </w:t>
            </w:r>
            <w:proofErr w:type="spellStart"/>
            <w:r w:rsidRPr="00A51039">
              <w:rPr>
                <w:rStyle w:val="normaltextrun"/>
                <w:rFonts w:ascii="Arial" w:hAnsi="Arial" w:cs="Arial"/>
                <w:sz w:val="20"/>
                <w:szCs w:val="20"/>
              </w:rPr>
              <w:t>reintroducirati</w:t>
            </w:r>
            <w:proofErr w:type="spellEnd"/>
            <w:r w:rsidRPr="00A51039">
              <w:rPr>
                <w:rStyle w:val="normaltextrun"/>
                <w:rFonts w:ascii="Arial" w:hAnsi="Arial" w:cs="Arial"/>
                <w:sz w:val="20"/>
                <w:szCs w:val="20"/>
              </w:rPr>
              <w:t xml:space="preserve"> stepske vrste</w:t>
            </w:r>
            <w:r w:rsidRPr="00A51039">
              <w:rPr>
                <w:rStyle w:val="eop"/>
                <w:rFonts w:ascii="Arial" w:hAnsi="Arial" w:cs="Arial"/>
                <w:sz w:val="20"/>
                <w:szCs w:val="20"/>
              </w:rPr>
              <w:t> </w:t>
            </w:r>
          </w:p>
        </w:tc>
      </w:tr>
      <w:tr w:rsidR="00CC5DFE" w:rsidRPr="00A51039" w14:paraId="33160BBC"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4950912"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15</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489BCA0"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Održavati pašnjake</w:t>
            </w:r>
            <w:r w:rsidRPr="00A51039">
              <w:rPr>
                <w:rStyle w:val="eop"/>
                <w:rFonts w:ascii="Arial" w:hAnsi="Arial" w:cs="Arial"/>
                <w:sz w:val="20"/>
                <w:szCs w:val="20"/>
              </w:rPr>
              <w:t> </w:t>
            </w:r>
          </w:p>
        </w:tc>
      </w:tr>
      <w:tr w:rsidR="00CC5DFE" w:rsidRPr="00A51039" w14:paraId="10AD3CC1"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FCCFB51"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16</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25D25255"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Očuvati seoske </w:t>
            </w:r>
            <w:proofErr w:type="spellStart"/>
            <w:r w:rsidRPr="00A51039">
              <w:rPr>
                <w:rStyle w:val="normaltextrun"/>
                <w:rFonts w:ascii="Arial" w:hAnsi="Arial" w:cs="Arial"/>
                <w:sz w:val="20"/>
                <w:szCs w:val="20"/>
              </w:rPr>
              <w:t>mozaične</w:t>
            </w:r>
            <w:proofErr w:type="spellEnd"/>
            <w:r w:rsidRPr="00A51039">
              <w:rPr>
                <w:rStyle w:val="normaltextrun"/>
                <w:rFonts w:ascii="Arial" w:hAnsi="Arial" w:cs="Arial"/>
                <w:sz w:val="20"/>
                <w:szCs w:val="20"/>
              </w:rPr>
              <w:t xml:space="preserve"> krajobraze</w:t>
            </w:r>
            <w:r w:rsidRPr="00A51039">
              <w:rPr>
                <w:rStyle w:val="eop"/>
                <w:rFonts w:ascii="Arial" w:hAnsi="Arial" w:cs="Arial"/>
                <w:sz w:val="20"/>
                <w:szCs w:val="20"/>
              </w:rPr>
              <w:t> </w:t>
            </w:r>
          </w:p>
        </w:tc>
      </w:tr>
      <w:tr w:rsidR="00CC5DFE" w:rsidRPr="00A51039" w14:paraId="45B17DDE"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1008297"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17</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B9EC9D2"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Moguće je provoditi šumske zahvate uključujući i </w:t>
            </w:r>
            <w:proofErr w:type="spellStart"/>
            <w:r w:rsidRPr="00A51039">
              <w:rPr>
                <w:rStyle w:val="normaltextrun"/>
                <w:rFonts w:ascii="Arial" w:hAnsi="Arial" w:cs="Arial"/>
                <w:sz w:val="20"/>
                <w:szCs w:val="20"/>
              </w:rPr>
              <w:t>vodozaštitnu</w:t>
            </w:r>
            <w:proofErr w:type="spellEnd"/>
            <w:r w:rsidRPr="00A51039">
              <w:rPr>
                <w:rStyle w:val="normaltextrun"/>
                <w:rFonts w:ascii="Arial" w:hAnsi="Arial" w:cs="Arial"/>
                <w:sz w:val="20"/>
                <w:szCs w:val="20"/>
              </w:rPr>
              <w:t xml:space="preserve"> sječu uz posebno dopuštenje Ministarstva zaduženog za zaštitu prirode</w:t>
            </w:r>
            <w:r w:rsidRPr="00A51039">
              <w:rPr>
                <w:rStyle w:val="eop"/>
                <w:rFonts w:ascii="Arial" w:hAnsi="Arial" w:cs="Arial"/>
                <w:sz w:val="20"/>
                <w:szCs w:val="20"/>
              </w:rPr>
              <w:t> </w:t>
            </w:r>
          </w:p>
        </w:tc>
      </w:tr>
      <w:tr w:rsidR="00CC5DFE" w:rsidRPr="00A51039" w14:paraId="4406B013"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5367BCC"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18</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6382C41"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Sprječavati </w:t>
            </w:r>
            <w:proofErr w:type="spellStart"/>
            <w:r w:rsidRPr="00A51039">
              <w:rPr>
                <w:rStyle w:val="normaltextrun"/>
                <w:rFonts w:ascii="Arial" w:hAnsi="Arial" w:cs="Arial"/>
                <w:sz w:val="20"/>
                <w:szCs w:val="20"/>
              </w:rPr>
              <w:t>zaraštavanje</w:t>
            </w:r>
            <w:proofErr w:type="spellEnd"/>
            <w:r w:rsidRPr="00A51039">
              <w:rPr>
                <w:rStyle w:val="normaltextrun"/>
                <w:rFonts w:ascii="Arial" w:hAnsi="Arial" w:cs="Arial"/>
                <w:sz w:val="20"/>
                <w:szCs w:val="20"/>
              </w:rPr>
              <w:t xml:space="preserve"> travnjaka</w:t>
            </w:r>
            <w:r w:rsidRPr="00A51039">
              <w:rPr>
                <w:rStyle w:val="eop"/>
                <w:rFonts w:ascii="Arial" w:hAnsi="Arial" w:cs="Arial"/>
                <w:sz w:val="20"/>
                <w:szCs w:val="20"/>
              </w:rPr>
              <w:t> </w:t>
            </w:r>
          </w:p>
        </w:tc>
      </w:tr>
      <w:tr w:rsidR="00CC5DFE" w:rsidRPr="00A51039" w14:paraId="31FC6A53"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F9DA969"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19</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E78F92F"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Osigurati poticaje za načine košnje koji ne ugrožavaju kosce (</w:t>
            </w:r>
            <w:proofErr w:type="spellStart"/>
            <w:r w:rsidRPr="00A51039">
              <w:rPr>
                <w:rStyle w:val="normaltextrun"/>
                <w:rFonts w:ascii="Arial" w:hAnsi="Arial" w:cs="Arial"/>
                <w:i/>
                <w:iCs/>
                <w:sz w:val="20"/>
                <w:szCs w:val="20"/>
              </w:rPr>
              <w:t>Crex</w:t>
            </w:r>
            <w:proofErr w:type="spellEnd"/>
            <w:r w:rsidRPr="00A51039">
              <w:rPr>
                <w:rStyle w:val="normaltextrun"/>
                <w:rFonts w:ascii="Arial" w:hAnsi="Arial" w:cs="Arial"/>
                <w:i/>
                <w:iCs/>
                <w:sz w:val="20"/>
                <w:szCs w:val="20"/>
              </w:rPr>
              <w:t xml:space="preserve"> </w:t>
            </w:r>
            <w:proofErr w:type="spellStart"/>
            <w:r w:rsidRPr="00A51039">
              <w:rPr>
                <w:rStyle w:val="normaltextrun"/>
                <w:rFonts w:ascii="Arial" w:hAnsi="Arial" w:cs="Arial"/>
                <w:i/>
                <w:iCs/>
                <w:sz w:val="20"/>
                <w:szCs w:val="20"/>
              </w:rPr>
              <w:t>crex</w:t>
            </w:r>
            <w:proofErr w:type="spellEnd"/>
            <w:r w:rsidRPr="00A51039">
              <w:rPr>
                <w:rStyle w:val="normaltextrun"/>
                <w:rFonts w:ascii="Arial" w:hAnsi="Arial" w:cs="Arial"/>
                <w:sz w:val="20"/>
                <w:szCs w:val="20"/>
              </w:rPr>
              <w:t>)</w:t>
            </w:r>
            <w:r w:rsidRPr="00A51039">
              <w:rPr>
                <w:rStyle w:val="eop"/>
                <w:rFonts w:ascii="Arial" w:hAnsi="Arial" w:cs="Arial"/>
                <w:sz w:val="20"/>
                <w:szCs w:val="20"/>
              </w:rPr>
              <w:t> </w:t>
            </w:r>
          </w:p>
        </w:tc>
      </w:tr>
      <w:tr w:rsidR="00CC5DFE" w:rsidRPr="00A51039" w14:paraId="390D3D5C"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B87BB82"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1313D65"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Zabrana penjanja na liticama na kojima se gnijezde značajne vrste  </w:t>
            </w:r>
            <w:r w:rsidRPr="00A51039">
              <w:rPr>
                <w:rStyle w:val="eop"/>
                <w:rFonts w:ascii="Arial" w:hAnsi="Arial" w:cs="Arial"/>
                <w:sz w:val="20"/>
                <w:szCs w:val="20"/>
              </w:rPr>
              <w:t> </w:t>
            </w:r>
          </w:p>
        </w:tc>
      </w:tr>
      <w:tr w:rsidR="00CC5DFE" w:rsidRPr="00A51039" w14:paraId="20A4D7BD"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BF7BAF4"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21</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79CBF5E2"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Zaštititi područje temeljem Zakona o zaštiti prirode </w:t>
            </w:r>
            <w:r w:rsidRPr="00A51039">
              <w:rPr>
                <w:rStyle w:val="eop"/>
                <w:rFonts w:ascii="Arial" w:hAnsi="Arial" w:cs="Arial"/>
                <w:sz w:val="20"/>
                <w:szCs w:val="20"/>
              </w:rPr>
              <w:t> </w:t>
            </w:r>
          </w:p>
        </w:tc>
      </w:tr>
      <w:tr w:rsidR="00CC5DFE" w:rsidRPr="00A51039" w14:paraId="0C95B794"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EF53238"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22</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4F946FE6"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Kontrolirati ili ograničiti gradnju objekata i lučica na muljevitim i pjeskovitim morskim obalama</w:t>
            </w:r>
            <w:r w:rsidRPr="00A51039">
              <w:rPr>
                <w:rStyle w:val="eop"/>
                <w:rFonts w:ascii="Arial" w:hAnsi="Arial" w:cs="Arial"/>
                <w:sz w:val="20"/>
                <w:szCs w:val="20"/>
              </w:rPr>
              <w:t> </w:t>
            </w:r>
          </w:p>
        </w:tc>
      </w:tr>
      <w:tr w:rsidR="00CC5DFE" w:rsidRPr="00A51039" w14:paraId="05178D7C"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6B06741"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lastRenderedPageBreak/>
              <w:t>23</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18761530"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Sprječavati nasipavanje i </w:t>
            </w:r>
            <w:proofErr w:type="spellStart"/>
            <w:r w:rsidRPr="00A51039">
              <w:rPr>
                <w:rStyle w:val="normaltextrun"/>
                <w:rFonts w:ascii="Arial" w:hAnsi="Arial" w:cs="Arial"/>
                <w:sz w:val="20"/>
                <w:szCs w:val="20"/>
              </w:rPr>
              <w:t>betonizaciju</w:t>
            </w:r>
            <w:proofErr w:type="spellEnd"/>
            <w:r w:rsidRPr="00A51039">
              <w:rPr>
                <w:rStyle w:val="normaltextrun"/>
                <w:rFonts w:ascii="Arial" w:hAnsi="Arial" w:cs="Arial"/>
                <w:sz w:val="20"/>
                <w:szCs w:val="20"/>
              </w:rPr>
              <w:t xml:space="preserve"> obala</w:t>
            </w:r>
            <w:r w:rsidRPr="00A51039">
              <w:rPr>
                <w:rStyle w:val="eop"/>
                <w:rFonts w:ascii="Arial" w:hAnsi="Arial" w:cs="Arial"/>
                <w:sz w:val="20"/>
                <w:szCs w:val="20"/>
              </w:rPr>
              <w:t> </w:t>
            </w:r>
          </w:p>
        </w:tc>
      </w:tr>
      <w:tr w:rsidR="00CC5DFE" w:rsidRPr="00A51039" w14:paraId="753B4DCC"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39B869D"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24</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0883A8F"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Osigurati poticaje solanama za očuvanje ornitološke vrijednosti</w:t>
            </w:r>
            <w:r w:rsidRPr="00A51039">
              <w:rPr>
                <w:rStyle w:val="eop"/>
                <w:rFonts w:ascii="Arial" w:hAnsi="Arial" w:cs="Arial"/>
                <w:sz w:val="20"/>
                <w:szCs w:val="20"/>
              </w:rPr>
              <w:t> </w:t>
            </w:r>
          </w:p>
        </w:tc>
      </w:tr>
      <w:tr w:rsidR="00CC5DFE" w:rsidRPr="00A51039" w14:paraId="684D6BEB"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F2480BE"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25</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66C001F"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Ograničiti sidrenje</w:t>
            </w:r>
            <w:r w:rsidRPr="00A51039">
              <w:rPr>
                <w:rStyle w:val="eop"/>
                <w:rFonts w:ascii="Arial" w:hAnsi="Arial" w:cs="Arial"/>
                <w:sz w:val="20"/>
                <w:szCs w:val="20"/>
              </w:rPr>
              <w:t> </w:t>
            </w:r>
          </w:p>
        </w:tc>
      </w:tr>
      <w:tr w:rsidR="00CC5DFE" w:rsidRPr="00A51039" w14:paraId="191AD347"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D31FB39"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26</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17FA648"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Svrsishodna i opravdana prenamjena zemljišta</w:t>
            </w:r>
            <w:r w:rsidRPr="00A51039">
              <w:rPr>
                <w:rStyle w:val="eop"/>
                <w:rFonts w:ascii="Arial" w:hAnsi="Arial" w:cs="Arial"/>
                <w:sz w:val="20"/>
                <w:szCs w:val="20"/>
              </w:rPr>
              <w:t> </w:t>
            </w:r>
          </w:p>
        </w:tc>
      </w:tr>
      <w:tr w:rsidR="00CC5DFE" w:rsidRPr="00A51039" w14:paraId="0370F699"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5280A56"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27</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C21456B"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Pažljivo planirati izgradnju visokih objekata (osobito dalekovoda i vjetroelektrana)</w:t>
            </w:r>
            <w:r w:rsidRPr="00A51039">
              <w:rPr>
                <w:rStyle w:val="eop"/>
                <w:rFonts w:ascii="Arial" w:hAnsi="Arial" w:cs="Arial"/>
                <w:sz w:val="20"/>
                <w:szCs w:val="20"/>
              </w:rPr>
              <w:t> </w:t>
            </w:r>
          </w:p>
        </w:tc>
      </w:tr>
      <w:tr w:rsidR="00CC5DFE" w:rsidRPr="00A51039" w14:paraId="14A10905"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FB109C6"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28</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5D0C1A0"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Prilagoditi ribolov i sprječavati </w:t>
            </w:r>
            <w:proofErr w:type="spellStart"/>
            <w:r w:rsidRPr="00A51039">
              <w:rPr>
                <w:rStyle w:val="normaltextrun"/>
                <w:rFonts w:ascii="Arial" w:hAnsi="Arial" w:cs="Arial"/>
                <w:sz w:val="20"/>
                <w:szCs w:val="20"/>
              </w:rPr>
              <w:t>prelov</w:t>
            </w:r>
            <w:proofErr w:type="spellEnd"/>
            <w:r w:rsidRPr="00A51039">
              <w:rPr>
                <w:rStyle w:val="normaltextrun"/>
                <w:rFonts w:ascii="Arial" w:hAnsi="Arial" w:cs="Arial"/>
                <w:sz w:val="20"/>
                <w:szCs w:val="20"/>
              </w:rPr>
              <w:t xml:space="preserve"> ribe</w:t>
            </w:r>
            <w:r w:rsidRPr="00A51039">
              <w:rPr>
                <w:rStyle w:val="eop"/>
                <w:rFonts w:ascii="Arial" w:hAnsi="Arial" w:cs="Arial"/>
                <w:sz w:val="20"/>
                <w:szCs w:val="20"/>
              </w:rPr>
              <w:t> </w:t>
            </w:r>
          </w:p>
        </w:tc>
      </w:tr>
      <w:tr w:rsidR="00CC5DFE" w:rsidRPr="00A51039" w14:paraId="4BD87983"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0E3BBE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29</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BABE0B6"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Odrediti kapacitet posjećivanja područja</w:t>
            </w:r>
            <w:r w:rsidRPr="00A51039">
              <w:rPr>
                <w:rStyle w:val="eop"/>
                <w:rFonts w:ascii="Arial" w:hAnsi="Arial" w:cs="Arial"/>
                <w:sz w:val="20"/>
                <w:szCs w:val="20"/>
              </w:rPr>
              <w:t> </w:t>
            </w:r>
          </w:p>
        </w:tc>
      </w:tr>
      <w:tr w:rsidR="00CC5DFE" w:rsidRPr="00A51039" w14:paraId="34C07B38"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ABA8243"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30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70241EDA"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Osigurati poticaje za očuvanje biološke raznolikosti (POP)</w:t>
            </w:r>
            <w:r w:rsidRPr="00A51039">
              <w:rPr>
                <w:rStyle w:val="eop"/>
                <w:rFonts w:ascii="Arial" w:hAnsi="Arial" w:cs="Arial"/>
                <w:sz w:val="20"/>
                <w:szCs w:val="20"/>
              </w:rPr>
              <w:t> </w:t>
            </w:r>
          </w:p>
        </w:tc>
      </w:tr>
      <w:tr w:rsidR="00CC5DFE" w:rsidRPr="00A51039" w14:paraId="0CA37078"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743EE1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31</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4117431"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Regulirati akvakulturu</w:t>
            </w:r>
            <w:r w:rsidRPr="00A51039">
              <w:rPr>
                <w:rStyle w:val="eop"/>
                <w:rFonts w:ascii="Arial" w:hAnsi="Arial" w:cs="Arial"/>
                <w:sz w:val="20"/>
                <w:szCs w:val="20"/>
              </w:rPr>
              <w:t> </w:t>
            </w:r>
          </w:p>
        </w:tc>
      </w:tr>
      <w:tr w:rsidR="00CC5DFE" w:rsidRPr="00A51039" w14:paraId="132A3079"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51E57F3"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32</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2820F380"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Regulirati ribolov povlačnim ribolovnim alatima</w:t>
            </w:r>
            <w:r w:rsidRPr="00A51039">
              <w:rPr>
                <w:rStyle w:val="eop"/>
                <w:rFonts w:ascii="Arial" w:hAnsi="Arial" w:cs="Arial"/>
                <w:sz w:val="20"/>
                <w:szCs w:val="20"/>
              </w:rPr>
              <w:t> </w:t>
            </w:r>
          </w:p>
        </w:tc>
      </w:tr>
      <w:tr w:rsidR="00CC5DFE" w:rsidRPr="00A51039" w14:paraId="6DE0ACC2"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492438F"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33</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A36A83C"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Zaštititi područje u kategoriji posebnog rezervata</w:t>
            </w:r>
            <w:r w:rsidRPr="00A51039">
              <w:rPr>
                <w:rStyle w:val="eop"/>
                <w:rFonts w:ascii="Arial" w:hAnsi="Arial" w:cs="Arial"/>
                <w:sz w:val="20"/>
                <w:szCs w:val="20"/>
              </w:rPr>
              <w:t> </w:t>
            </w:r>
          </w:p>
        </w:tc>
      </w:tr>
    </w:tbl>
    <w:p w14:paraId="5F5079B3" w14:textId="77777777" w:rsidR="00CC5DFE" w:rsidRPr="00A51039" w:rsidRDefault="00CC5DFE" w:rsidP="00262FE9">
      <w:pPr>
        <w:pStyle w:val="paragraph"/>
        <w:spacing w:before="2" w:beforeAutospacing="0" w:after="0" w:afterAutospacing="0"/>
        <w:jc w:val="both"/>
        <w:textAlignment w:val="baseline"/>
        <w:rPr>
          <w:rFonts w:ascii="Arial" w:hAnsi="Arial" w:cs="Arial"/>
          <w:sz w:val="20"/>
          <w:szCs w:val="20"/>
        </w:rPr>
      </w:pPr>
      <w:r w:rsidRPr="00A51039">
        <w:rPr>
          <w:rStyle w:val="eop"/>
          <w:rFonts w:ascii="Arial" w:hAnsi="Arial" w:cs="Arial"/>
          <w:sz w:val="20"/>
          <w:szCs w:val="20"/>
        </w:rPr>
        <w:t> </w:t>
      </w:r>
    </w:p>
    <w:tbl>
      <w:tblPr>
        <w:tblW w:w="0" w:type="auto"/>
        <w:tblInd w:w="9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17"/>
        <w:gridCol w:w="8249"/>
      </w:tblGrid>
      <w:tr w:rsidR="00CC5DFE" w:rsidRPr="00A51039" w14:paraId="623C17F9" w14:textId="77777777" w:rsidTr="00CC5DFE">
        <w:trPr>
          <w:trHeight w:val="300"/>
        </w:trPr>
        <w:tc>
          <w:tcPr>
            <w:tcW w:w="907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2D599F2C" w14:textId="77777777" w:rsidR="00CC5DFE" w:rsidRPr="00A51039" w:rsidRDefault="00CC5DFE" w:rsidP="00262FE9">
            <w:pPr>
              <w:pStyle w:val="paragraph"/>
              <w:spacing w:before="0" w:beforeAutospacing="0" w:after="0" w:afterAutospacing="0"/>
              <w:textAlignment w:val="baseline"/>
              <w:divId w:val="742067140"/>
              <w:rPr>
                <w:rFonts w:ascii="Arial" w:hAnsi="Arial" w:cs="Arial"/>
                <w:sz w:val="20"/>
                <w:szCs w:val="20"/>
              </w:rPr>
            </w:pPr>
            <w:r w:rsidRPr="00A51039">
              <w:rPr>
                <w:rStyle w:val="normaltextrun"/>
                <w:rFonts w:ascii="Arial" w:hAnsi="Arial" w:cs="Arial"/>
                <w:b/>
                <w:bCs/>
                <w:sz w:val="20"/>
                <w:szCs w:val="20"/>
              </w:rPr>
              <w:t>Smjernice za mjere zaštite u svrhu očuvanja stanišnih tipova, propisanih Pravilnikom o vrstama stanišnih tipova, karti staništa, ugroženim i rijetkim stanišnim tipovima te o mjerama za očuvanje stanišnih tipova</w:t>
            </w:r>
            <w:r w:rsidRPr="00A51039">
              <w:rPr>
                <w:rStyle w:val="eop"/>
                <w:rFonts w:ascii="Arial" w:hAnsi="Arial" w:cs="Arial"/>
                <w:sz w:val="20"/>
                <w:szCs w:val="20"/>
              </w:rPr>
              <w:t> </w:t>
            </w:r>
          </w:p>
        </w:tc>
      </w:tr>
      <w:tr w:rsidR="00CC5DFE" w:rsidRPr="00A51039" w14:paraId="42C37DA8"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3670A61E"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1000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AA18DA4"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b/>
                <w:bCs/>
                <w:sz w:val="20"/>
                <w:szCs w:val="20"/>
              </w:rPr>
              <w:t>A. Površinske kopnene vode i močvarna staništa</w:t>
            </w:r>
            <w:r w:rsidRPr="00A51039">
              <w:rPr>
                <w:rStyle w:val="eop"/>
                <w:rFonts w:ascii="Arial" w:hAnsi="Arial" w:cs="Arial"/>
                <w:sz w:val="20"/>
                <w:szCs w:val="20"/>
              </w:rPr>
              <w:t> </w:t>
            </w:r>
          </w:p>
        </w:tc>
      </w:tr>
      <w:tr w:rsidR="00CC5DFE" w:rsidRPr="00A51039" w14:paraId="2A09A563"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0B86EE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100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1E83315E"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vodena i močvarna staništa u što prirodnijem stanju, a prema potrebi izvršiti revitalizaciju</w:t>
            </w:r>
            <w:r w:rsidRPr="00A51039">
              <w:rPr>
                <w:rStyle w:val="eop"/>
                <w:rFonts w:ascii="Arial" w:hAnsi="Arial" w:cs="Arial"/>
                <w:sz w:val="20"/>
                <w:szCs w:val="20"/>
              </w:rPr>
              <w:t> </w:t>
            </w:r>
          </w:p>
        </w:tc>
      </w:tr>
      <w:tr w:rsidR="00CC5DFE" w:rsidRPr="00A51039" w14:paraId="55A3E4AB"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F1A9052" w14:textId="77777777" w:rsidR="00CC5DFE" w:rsidRPr="00A51039" w:rsidRDefault="00CC5DFE" w:rsidP="00262FE9">
            <w:pPr>
              <w:pStyle w:val="paragraph"/>
              <w:spacing w:before="0" w:beforeAutospacing="0" w:after="0" w:afterAutospacing="0"/>
              <w:ind w:left="-105"/>
              <w:jc w:val="right"/>
              <w:textAlignment w:val="baseline"/>
              <w:rPr>
                <w:rFonts w:ascii="Arial" w:hAnsi="Arial" w:cs="Arial"/>
                <w:sz w:val="20"/>
                <w:szCs w:val="20"/>
              </w:rPr>
            </w:pPr>
            <w:r w:rsidRPr="00A51039">
              <w:rPr>
                <w:rStyle w:val="normaltextrun"/>
                <w:rFonts w:ascii="Arial" w:hAnsi="Arial" w:cs="Arial"/>
                <w:b/>
                <w:bCs/>
                <w:sz w:val="20"/>
                <w:szCs w:val="20"/>
              </w:rPr>
              <w:t>101</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491F6CF6"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Osigurati povoljnu količinu vode u vodenim i močvarnim staništima koja je nužna za opstanak staništa i njihovih značajnih bioloških vrsta</w:t>
            </w:r>
            <w:r w:rsidRPr="00A51039">
              <w:rPr>
                <w:rStyle w:val="eop"/>
                <w:rFonts w:ascii="Arial" w:hAnsi="Arial" w:cs="Arial"/>
                <w:sz w:val="20"/>
                <w:szCs w:val="20"/>
              </w:rPr>
              <w:t> </w:t>
            </w:r>
          </w:p>
        </w:tc>
      </w:tr>
      <w:tr w:rsidR="00CC5DFE" w:rsidRPr="00A51039" w14:paraId="093C9C4D"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B88630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102</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A4B63B4"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povoljna fizikalno-kemijska svojstva vode ili ih poboljšati, ukoliko su nepovoljna za opstanak staništa i njihovih značajnih bioloških vrsta</w:t>
            </w:r>
            <w:r w:rsidRPr="00A51039">
              <w:rPr>
                <w:rStyle w:val="eop"/>
                <w:rFonts w:ascii="Arial" w:hAnsi="Arial" w:cs="Arial"/>
                <w:sz w:val="20"/>
                <w:szCs w:val="20"/>
              </w:rPr>
              <w:t> </w:t>
            </w:r>
          </w:p>
        </w:tc>
      </w:tr>
      <w:tr w:rsidR="00CC5DFE" w:rsidRPr="00A51039" w14:paraId="0F403A76"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544FA61"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103</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72465538"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Održavati povoljni režim voda za očuvanje močvarnih staništa</w:t>
            </w:r>
            <w:r w:rsidRPr="00A51039">
              <w:rPr>
                <w:rStyle w:val="eop"/>
                <w:rFonts w:ascii="Arial" w:hAnsi="Arial" w:cs="Arial"/>
                <w:sz w:val="20"/>
                <w:szCs w:val="20"/>
              </w:rPr>
              <w:t> </w:t>
            </w:r>
          </w:p>
        </w:tc>
      </w:tr>
      <w:tr w:rsidR="00CC5DFE" w:rsidRPr="00A51039" w14:paraId="41500337"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E0F70BF"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104</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21652BDA"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povoljni sastav mineralnih i hranjivih tvari u vodi i tlu močvarnih staništa</w:t>
            </w:r>
            <w:r w:rsidRPr="00A51039">
              <w:rPr>
                <w:rStyle w:val="eop"/>
                <w:rFonts w:ascii="Arial" w:hAnsi="Arial" w:cs="Arial"/>
                <w:sz w:val="20"/>
                <w:szCs w:val="20"/>
              </w:rPr>
              <w:t> </w:t>
            </w:r>
          </w:p>
        </w:tc>
      </w:tr>
      <w:tr w:rsidR="00CC5DFE" w:rsidRPr="00A51039" w14:paraId="33BEBEF7"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5983796"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105</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2B9950D5"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Očuvati raznolikost staništa na vodotocima (neutvrđene obale, sprudovi, brzaci, slapovi i dr.) i povoljnu dinamiku voda (meandriranje, prenošenje i odlaganje nanosa, povremeno prirodno poplavljivanje rukavaca i </w:t>
            </w:r>
            <w:proofErr w:type="spellStart"/>
            <w:r w:rsidRPr="00A51039">
              <w:rPr>
                <w:rStyle w:val="normaltextrun"/>
                <w:rFonts w:ascii="Arial" w:hAnsi="Arial" w:cs="Arial"/>
                <w:sz w:val="20"/>
                <w:szCs w:val="20"/>
              </w:rPr>
              <w:t>dr</w:t>
            </w:r>
            <w:proofErr w:type="spellEnd"/>
            <w:r w:rsidRPr="00A51039">
              <w:rPr>
                <w:rStyle w:val="normaltextrun"/>
                <w:rFonts w:ascii="Arial" w:hAnsi="Arial" w:cs="Arial"/>
                <w:sz w:val="20"/>
                <w:szCs w:val="20"/>
              </w:rPr>
              <w:t>)</w:t>
            </w:r>
            <w:r w:rsidRPr="00A51039">
              <w:rPr>
                <w:rStyle w:val="eop"/>
                <w:rFonts w:ascii="Arial" w:hAnsi="Arial" w:cs="Arial"/>
                <w:sz w:val="20"/>
                <w:szCs w:val="20"/>
              </w:rPr>
              <w:t> </w:t>
            </w:r>
          </w:p>
        </w:tc>
      </w:tr>
      <w:tr w:rsidR="00CC5DFE" w:rsidRPr="00A51039" w14:paraId="791A1978"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7B0DD6D"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106</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172B7452"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povezanost vodnoga toka</w:t>
            </w:r>
            <w:r w:rsidRPr="00A51039">
              <w:rPr>
                <w:rStyle w:val="eop"/>
                <w:rFonts w:ascii="Arial" w:hAnsi="Arial" w:cs="Arial"/>
                <w:sz w:val="20"/>
                <w:szCs w:val="20"/>
              </w:rPr>
              <w:t> </w:t>
            </w:r>
          </w:p>
        </w:tc>
      </w:tr>
      <w:tr w:rsidR="00CC5DFE" w:rsidRPr="00A51039" w14:paraId="61BE2CA8"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9500CD2"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107</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F08DACA"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biološke vrste značajne za stanišni tip; ne unositi strane (</w:t>
            </w:r>
            <w:proofErr w:type="spellStart"/>
            <w:r w:rsidRPr="00A51039">
              <w:rPr>
                <w:rStyle w:val="normaltextrun"/>
                <w:rFonts w:ascii="Arial" w:hAnsi="Arial" w:cs="Arial"/>
                <w:sz w:val="20"/>
                <w:szCs w:val="20"/>
              </w:rPr>
              <w:t>alohtone</w:t>
            </w:r>
            <w:proofErr w:type="spellEnd"/>
            <w:r w:rsidRPr="00A51039">
              <w:rPr>
                <w:rStyle w:val="normaltextrun"/>
                <w:rFonts w:ascii="Arial" w:hAnsi="Arial" w:cs="Arial"/>
                <w:sz w:val="20"/>
                <w:szCs w:val="20"/>
              </w:rPr>
              <w:t>) vrste i genetski modificirane organizme</w:t>
            </w:r>
            <w:r w:rsidRPr="00A51039">
              <w:rPr>
                <w:rStyle w:val="eop"/>
                <w:rFonts w:ascii="Arial" w:hAnsi="Arial" w:cs="Arial"/>
                <w:sz w:val="20"/>
                <w:szCs w:val="20"/>
              </w:rPr>
              <w:t> </w:t>
            </w:r>
          </w:p>
        </w:tc>
      </w:tr>
      <w:tr w:rsidR="00CC5DFE" w:rsidRPr="00A51039" w14:paraId="42DB76C3"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7C4087D"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108</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16868CFD"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Sprječavati </w:t>
            </w:r>
            <w:proofErr w:type="spellStart"/>
            <w:r w:rsidRPr="00A51039">
              <w:rPr>
                <w:rStyle w:val="normaltextrun"/>
                <w:rFonts w:ascii="Arial" w:hAnsi="Arial" w:cs="Arial"/>
                <w:sz w:val="20"/>
                <w:szCs w:val="20"/>
              </w:rPr>
              <w:t>zaraštavanje</w:t>
            </w:r>
            <w:proofErr w:type="spellEnd"/>
            <w:r w:rsidRPr="00A51039">
              <w:rPr>
                <w:rStyle w:val="normaltextrun"/>
                <w:rFonts w:ascii="Arial" w:hAnsi="Arial" w:cs="Arial"/>
                <w:sz w:val="20"/>
                <w:szCs w:val="20"/>
              </w:rPr>
              <w:t xml:space="preserve"> preostalih malih močvarnih staništa u priobalju</w:t>
            </w:r>
            <w:r w:rsidRPr="00A51039">
              <w:rPr>
                <w:rStyle w:val="eop"/>
                <w:rFonts w:ascii="Arial" w:hAnsi="Arial" w:cs="Arial"/>
                <w:sz w:val="20"/>
                <w:szCs w:val="20"/>
              </w:rPr>
              <w:t> </w:t>
            </w:r>
          </w:p>
        </w:tc>
      </w:tr>
      <w:tr w:rsidR="00CC5DFE" w:rsidRPr="00A51039" w14:paraId="5875FB96"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8680129"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109</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4901786E"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Izbjegavati regulaciju vodotoka i promjene vodnog režima vodenih i močvarnih staništa ukoliko to nije neophodno za zaštitu života ljudi i naselja</w:t>
            </w:r>
            <w:r w:rsidRPr="00A51039">
              <w:rPr>
                <w:rStyle w:val="eop"/>
                <w:rFonts w:ascii="Arial" w:hAnsi="Arial" w:cs="Arial"/>
                <w:sz w:val="20"/>
                <w:szCs w:val="20"/>
              </w:rPr>
              <w:t> </w:t>
            </w:r>
          </w:p>
        </w:tc>
      </w:tr>
      <w:tr w:rsidR="00CC5DFE" w:rsidRPr="00A51039" w14:paraId="2D13ADEA"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1418B59"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110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A8BB7B7"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U zaštiti od štetnog djelovanja voda dati prednost korištenju prirodnih retencija i vodotoka kao prostore za zadržavanje poplavnih voda odnosno njihovu odvodnju</w:t>
            </w:r>
            <w:r w:rsidRPr="00A51039">
              <w:rPr>
                <w:rStyle w:val="eop"/>
                <w:rFonts w:ascii="Arial" w:hAnsi="Arial" w:cs="Arial"/>
                <w:sz w:val="20"/>
                <w:szCs w:val="20"/>
              </w:rPr>
              <w:t> </w:t>
            </w:r>
          </w:p>
        </w:tc>
      </w:tr>
      <w:tr w:rsidR="00CC5DFE" w:rsidRPr="00A51039" w14:paraId="7EF8EDAF"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703B9F4"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111</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1501BE94"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Vađenje šljunka provoditi na povišenim terasama ili u neaktivnom poplavnom području a izbjegavati vađenje šljunka u aktivnim riječnim koritima i poplavnim ravnicama</w:t>
            </w:r>
            <w:r w:rsidRPr="00A51039">
              <w:rPr>
                <w:rStyle w:val="eop"/>
                <w:rFonts w:ascii="Arial" w:hAnsi="Arial" w:cs="Arial"/>
                <w:sz w:val="20"/>
                <w:szCs w:val="20"/>
              </w:rPr>
              <w:t> </w:t>
            </w:r>
          </w:p>
        </w:tc>
      </w:tr>
      <w:tr w:rsidR="00CC5DFE" w:rsidRPr="00A51039" w14:paraId="616F213F"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EC33C13"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112</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12E47527"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Ne iskorištavati sedimente iz riječnih sprudova</w:t>
            </w:r>
            <w:r w:rsidRPr="00A51039">
              <w:rPr>
                <w:rStyle w:val="eop"/>
                <w:rFonts w:ascii="Arial" w:hAnsi="Arial" w:cs="Arial"/>
                <w:sz w:val="20"/>
                <w:szCs w:val="20"/>
              </w:rPr>
              <w:t> </w:t>
            </w:r>
          </w:p>
        </w:tc>
      </w:tr>
      <w:tr w:rsidR="00CC5DFE" w:rsidRPr="00A51039" w14:paraId="32328A96"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F5B640C"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2000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01A0B5B"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b/>
                <w:bCs/>
                <w:sz w:val="20"/>
                <w:szCs w:val="20"/>
              </w:rPr>
              <w:t>B. Neobrasle i slabo obrasle kopnene površine</w:t>
            </w:r>
            <w:r w:rsidRPr="00A51039">
              <w:rPr>
                <w:rStyle w:val="eop"/>
                <w:rFonts w:ascii="Arial" w:hAnsi="Arial" w:cs="Arial"/>
                <w:sz w:val="20"/>
                <w:szCs w:val="20"/>
              </w:rPr>
              <w:t> </w:t>
            </w:r>
          </w:p>
        </w:tc>
      </w:tr>
      <w:tr w:rsidR="00CC5DFE" w:rsidRPr="00A51039" w14:paraId="1D3B28BA"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7FB5EF4"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113</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17694E6"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povoljnu strukturu i konfiguraciju te dopustiti prirodne procese, uključujući eroziju</w:t>
            </w:r>
            <w:r w:rsidRPr="00A51039">
              <w:rPr>
                <w:rStyle w:val="eop"/>
                <w:rFonts w:ascii="Arial" w:hAnsi="Arial" w:cs="Arial"/>
                <w:sz w:val="20"/>
                <w:szCs w:val="20"/>
              </w:rPr>
              <w:t> </w:t>
            </w:r>
          </w:p>
        </w:tc>
      </w:tr>
      <w:tr w:rsidR="00CC5DFE" w:rsidRPr="00A51039" w14:paraId="423362E3"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1963400"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114</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7A55A1F6"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biološke vrste značajne za stanišni tip; ne unositi strane (</w:t>
            </w:r>
            <w:proofErr w:type="spellStart"/>
            <w:r w:rsidRPr="00A51039">
              <w:rPr>
                <w:rStyle w:val="normaltextrun"/>
                <w:rFonts w:ascii="Arial" w:hAnsi="Arial" w:cs="Arial"/>
                <w:sz w:val="20"/>
                <w:szCs w:val="20"/>
              </w:rPr>
              <w:t>alohtone</w:t>
            </w:r>
            <w:proofErr w:type="spellEnd"/>
            <w:r w:rsidRPr="00A51039">
              <w:rPr>
                <w:rStyle w:val="normaltextrun"/>
                <w:rFonts w:ascii="Arial" w:hAnsi="Arial" w:cs="Arial"/>
                <w:sz w:val="20"/>
                <w:szCs w:val="20"/>
              </w:rPr>
              <w:t>) vrste i genetski modificirane organizme</w:t>
            </w:r>
            <w:r w:rsidRPr="00A51039">
              <w:rPr>
                <w:rStyle w:val="eop"/>
                <w:rFonts w:ascii="Arial" w:hAnsi="Arial" w:cs="Arial"/>
                <w:sz w:val="20"/>
                <w:szCs w:val="20"/>
              </w:rPr>
              <w:t> </w:t>
            </w:r>
          </w:p>
        </w:tc>
      </w:tr>
      <w:tr w:rsidR="00CC5DFE" w:rsidRPr="00A51039" w14:paraId="02B88A20"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86581E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3000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9350973"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b/>
                <w:bCs/>
                <w:sz w:val="20"/>
                <w:szCs w:val="20"/>
              </w:rPr>
              <w:t xml:space="preserve">C-D. Travnjaci, </w:t>
            </w:r>
            <w:proofErr w:type="spellStart"/>
            <w:r w:rsidRPr="00A51039">
              <w:rPr>
                <w:rStyle w:val="normaltextrun"/>
                <w:rFonts w:ascii="Arial" w:hAnsi="Arial" w:cs="Arial"/>
                <w:b/>
                <w:bCs/>
                <w:sz w:val="20"/>
                <w:szCs w:val="20"/>
              </w:rPr>
              <w:t>cretovi</w:t>
            </w:r>
            <w:proofErr w:type="spellEnd"/>
            <w:r w:rsidRPr="00A51039">
              <w:rPr>
                <w:rStyle w:val="normaltextrun"/>
                <w:rFonts w:ascii="Arial" w:hAnsi="Arial" w:cs="Arial"/>
                <w:b/>
                <w:bCs/>
                <w:sz w:val="20"/>
                <w:szCs w:val="20"/>
              </w:rPr>
              <w:t>, visoke zeleni i šikare</w:t>
            </w:r>
            <w:r w:rsidRPr="00A51039">
              <w:rPr>
                <w:rStyle w:val="eop"/>
                <w:rFonts w:ascii="Arial" w:hAnsi="Arial" w:cs="Arial"/>
                <w:sz w:val="20"/>
                <w:szCs w:val="20"/>
              </w:rPr>
              <w:t> </w:t>
            </w:r>
          </w:p>
        </w:tc>
      </w:tr>
      <w:tr w:rsidR="00CC5DFE" w:rsidRPr="00A51039" w14:paraId="1C119236"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C979F26"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115</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FC1777B"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Gospodariti travnjacima putem ispaše i režimom košnje, prilagođenim stanišnom tipu, uz prihvatljivo korištenje sredstava za zaštitu bilja i mineralnih gnojiva</w:t>
            </w:r>
            <w:r w:rsidRPr="00A51039">
              <w:rPr>
                <w:rStyle w:val="eop"/>
                <w:rFonts w:ascii="Arial" w:hAnsi="Arial" w:cs="Arial"/>
                <w:sz w:val="20"/>
                <w:szCs w:val="20"/>
              </w:rPr>
              <w:t> </w:t>
            </w:r>
          </w:p>
        </w:tc>
      </w:tr>
      <w:tr w:rsidR="00CC5DFE" w:rsidRPr="00A51039" w14:paraId="4724E4F6"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922E400"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116</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7A91D1A7"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biološke vrste značajne za stanišni tip; ne unositi strane (</w:t>
            </w:r>
            <w:proofErr w:type="spellStart"/>
            <w:r w:rsidRPr="00A51039">
              <w:rPr>
                <w:rStyle w:val="normaltextrun"/>
                <w:rFonts w:ascii="Arial" w:hAnsi="Arial" w:cs="Arial"/>
                <w:sz w:val="20"/>
                <w:szCs w:val="20"/>
              </w:rPr>
              <w:t>alohtone</w:t>
            </w:r>
            <w:proofErr w:type="spellEnd"/>
            <w:r w:rsidRPr="00A51039">
              <w:rPr>
                <w:rStyle w:val="normaltextrun"/>
                <w:rFonts w:ascii="Arial" w:hAnsi="Arial" w:cs="Arial"/>
                <w:sz w:val="20"/>
                <w:szCs w:val="20"/>
              </w:rPr>
              <w:t>) vrste i genetski modificirane organizme</w:t>
            </w:r>
            <w:r w:rsidRPr="00A51039">
              <w:rPr>
                <w:rStyle w:val="eop"/>
                <w:rFonts w:ascii="Arial" w:hAnsi="Arial" w:cs="Arial"/>
                <w:sz w:val="20"/>
                <w:szCs w:val="20"/>
              </w:rPr>
              <w:t> </w:t>
            </w:r>
          </w:p>
        </w:tc>
      </w:tr>
      <w:tr w:rsidR="00CC5DFE" w:rsidRPr="00A51039" w14:paraId="7CE6DEC0"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D707D6B"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117</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F8859BA"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Očuvati povoljni omjer između travnjaka i šikare, uključujući i sprječavanje procesa sukcesije (sprječavanje </w:t>
            </w:r>
            <w:proofErr w:type="spellStart"/>
            <w:r w:rsidRPr="00A51039">
              <w:rPr>
                <w:rStyle w:val="normaltextrun"/>
                <w:rFonts w:ascii="Arial" w:hAnsi="Arial" w:cs="Arial"/>
                <w:sz w:val="20"/>
                <w:szCs w:val="20"/>
              </w:rPr>
              <w:t>zaraštavanja</w:t>
            </w:r>
            <w:proofErr w:type="spellEnd"/>
            <w:r w:rsidRPr="00A51039">
              <w:rPr>
                <w:rStyle w:val="normaltextrun"/>
                <w:rFonts w:ascii="Arial" w:hAnsi="Arial" w:cs="Arial"/>
                <w:sz w:val="20"/>
                <w:szCs w:val="20"/>
              </w:rPr>
              <w:t xml:space="preserve"> travnjaka i </w:t>
            </w:r>
            <w:proofErr w:type="spellStart"/>
            <w:r w:rsidRPr="00A51039">
              <w:rPr>
                <w:rStyle w:val="normaltextrun"/>
                <w:rFonts w:ascii="Arial" w:hAnsi="Arial" w:cs="Arial"/>
                <w:sz w:val="20"/>
                <w:szCs w:val="20"/>
              </w:rPr>
              <w:t>cretova</w:t>
            </w:r>
            <w:proofErr w:type="spellEnd"/>
            <w:r w:rsidRPr="00A51039">
              <w:rPr>
                <w:rStyle w:val="normaltextrun"/>
                <w:rFonts w:ascii="Arial" w:hAnsi="Arial" w:cs="Arial"/>
                <w:sz w:val="20"/>
                <w:szCs w:val="20"/>
              </w:rPr>
              <w:t xml:space="preserve"> i dr.)</w:t>
            </w:r>
            <w:r w:rsidRPr="00A51039">
              <w:rPr>
                <w:rStyle w:val="eop"/>
                <w:rFonts w:ascii="Arial" w:hAnsi="Arial" w:cs="Arial"/>
                <w:sz w:val="20"/>
                <w:szCs w:val="20"/>
              </w:rPr>
              <w:t> </w:t>
            </w:r>
          </w:p>
        </w:tc>
      </w:tr>
      <w:tr w:rsidR="00CC5DFE" w:rsidRPr="00A51039" w14:paraId="64EC0A6E"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FFC7611"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lastRenderedPageBreak/>
              <w:t>118</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34A5001"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povoljnu nisku razinu vrijednosti mineralnih tvari u tlima suhih i vlažnih travnjaka</w:t>
            </w:r>
            <w:r w:rsidRPr="00A51039">
              <w:rPr>
                <w:rStyle w:val="eop"/>
                <w:rFonts w:ascii="Arial" w:hAnsi="Arial" w:cs="Arial"/>
                <w:sz w:val="20"/>
                <w:szCs w:val="20"/>
              </w:rPr>
              <w:t> </w:t>
            </w:r>
          </w:p>
        </w:tc>
      </w:tr>
      <w:tr w:rsidR="00CC5DFE" w:rsidRPr="00A51039" w14:paraId="085A0D02"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E59168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119</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4AC1D01F"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Očuvati povoljni vodni režim, uključujući visoku razinu podzemne vode na područjima </w:t>
            </w:r>
            <w:proofErr w:type="spellStart"/>
            <w:r w:rsidRPr="00A51039">
              <w:rPr>
                <w:rStyle w:val="normaltextrun"/>
                <w:rFonts w:ascii="Arial" w:hAnsi="Arial" w:cs="Arial"/>
                <w:sz w:val="20"/>
                <w:szCs w:val="20"/>
              </w:rPr>
              <w:t>cretova</w:t>
            </w:r>
            <w:proofErr w:type="spellEnd"/>
            <w:r w:rsidRPr="00A51039">
              <w:rPr>
                <w:rStyle w:val="normaltextrun"/>
                <w:rFonts w:ascii="Arial" w:hAnsi="Arial" w:cs="Arial"/>
                <w:sz w:val="20"/>
                <w:szCs w:val="20"/>
              </w:rPr>
              <w:t>, vlažnih travnjaka i zajednica visokih zeleni</w:t>
            </w:r>
            <w:r w:rsidRPr="00A51039">
              <w:rPr>
                <w:rStyle w:val="eop"/>
                <w:rFonts w:ascii="Arial" w:hAnsi="Arial" w:cs="Arial"/>
                <w:sz w:val="20"/>
                <w:szCs w:val="20"/>
              </w:rPr>
              <w:t> </w:t>
            </w:r>
          </w:p>
        </w:tc>
      </w:tr>
      <w:tr w:rsidR="00CC5DFE" w:rsidRPr="00A51039" w14:paraId="29D1116F"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1B1ADBE"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120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1863055A"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Poticati oživljavanje ekstenzivnog stočarstva u brdskim, planinskim, otočnim i primorskim travnjačkim područjima</w:t>
            </w:r>
            <w:r w:rsidRPr="00A51039">
              <w:rPr>
                <w:rStyle w:val="eop"/>
                <w:rFonts w:ascii="Arial" w:hAnsi="Arial" w:cs="Arial"/>
                <w:sz w:val="20"/>
                <w:szCs w:val="20"/>
              </w:rPr>
              <w:t> </w:t>
            </w:r>
          </w:p>
        </w:tc>
      </w:tr>
      <w:tr w:rsidR="00CC5DFE" w:rsidRPr="00A51039" w14:paraId="019199E6"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496A198"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4000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1C22EFE"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b/>
                <w:bCs/>
                <w:sz w:val="20"/>
                <w:szCs w:val="20"/>
              </w:rPr>
              <w:t>E. Šume</w:t>
            </w:r>
            <w:r w:rsidRPr="00A51039">
              <w:rPr>
                <w:rStyle w:val="eop"/>
                <w:rFonts w:ascii="Arial" w:hAnsi="Arial" w:cs="Arial"/>
                <w:sz w:val="20"/>
                <w:szCs w:val="20"/>
              </w:rPr>
              <w:t> </w:t>
            </w:r>
          </w:p>
        </w:tc>
      </w:tr>
      <w:tr w:rsidR="00CC5DFE" w:rsidRPr="00A51039" w14:paraId="65450ECD"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9C9B4F1"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121</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A2F57B8"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Gospodarenje šumama provoditi sukladno načelima certifikacije šuma</w:t>
            </w:r>
            <w:r w:rsidRPr="00A51039">
              <w:rPr>
                <w:rStyle w:val="eop"/>
                <w:rFonts w:ascii="Arial" w:hAnsi="Arial" w:cs="Arial"/>
                <w:sz w:val="20"/>
                <w:szCs w:val="20"/>
              </w:rPr>
              <w:t> </w:t>
            </w:r>
          </w:p>
        </w:tc>
      </w:tr>
      <w:tr w:rsidR="00CC5DFE" w:rsidRPr="00A51039" w14:paraId="0115DD49"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555A9F6"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122</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26613E3"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Prilikom </w:t>
            </w:r>
            <w:proofErr w:type="spellStart"/>
            <w:r w:rsidRPr="00A51039">
              <w:rPr>
                <w:rStyle w:val="normaltextrun"/>
                <w:rFonts w:ascii="Arial" w:hAnsi="Arial" w:cs="Arial"/>
                <w:sz w:val="20"/>
                <w:szCs w:val="20"/>
              </w:rPr>
              <w:t>dovršnoga</w:t>
            </w:r>
            <w:proofErr w:type="spellEnd"/>
            <w:r w:rsidRPr="00A51039">
              <w:rPr>
                <w:rStyle w:val="normaltextrun"/>
                <w:rFonts w:ascii="Arial" w:hAnsi="Arial" w:cs="Arial"/>
                <w:sz w:val="20"/>
                <w:szCs w:val="20"/>
              </w:rPr>
              <w:t xml:space="preserve"> </w:t>
            </w:r>
            <w:proofErr w:type="spellStart"/>
            <w:r w:rsidRPr="00A51039">
              <w:rPr>
                <w:rStyle w:val="normaltextrun"/>
                <w:rFonts w:ascii="Arial" w:hAnsi="Arial" w:cs="Arial"/>
                <w:sz w:val="20"/>
                <w:szCs w:val="20"/>
              </w:rPr>
              <w:t>sijeka</w:t>
            </w:r>
            <w:proofErr w:type="spellEnd"/>
            <w:r w:rsidRPr="00A51039">
              <w:rPr>
                <w:rStyle w:val="normaltextrun"/>
                <w:rFonts w:ascii="Arial" w:hAnsi="Arial" w:cs="Arial"/>
                <w:sz w:val="20"/>
                <w:szCs w:val="20"/>
              </w:rPr>
              <w:t xml:space="preserve"> većih šumskih površina, gdje god je to moguće i prikladno, ostavljati manje neposječene površine</w:t>
            </w:r>
            <w:r w:rsidRPr="00A51039">
              <w:rPr>
                <w:rStyle w:val="eop"/>
                <w:rFonts w:ascii="Arial" w:hAnsi="Arial" w:cs="Arial"/>
                <w:sz w:val="20"/>
                <w:szCs w:val="20"/>
              </w:rPr>
              <w:t> </w:t>
            </w:r>
          </w:p>
        </w:tc>
      </w:tr>
      <w:tr w:rsidR="00CC5DFE" w:rsidRPr="00A51039" w14:paraId="446D5279"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ED6E9A0"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123</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5CD6A21"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U gospodarenju šumama očuvati u najvećoj mjeri šumske čistine (livade, pašnjaci i dr.) i šumske rubove</w:t>
            </w:r>
            <w:r w:rsidRPr="00A51039">
              <w:rPr>
                <w:rStyle w:val="eop"/>
                <w:rFonts w:ascii="Arial" w:hAnsi="Arial" w:cs="Arial"/>
                <w:sz w:val="20"/>
                <w:szCs w:val="20"/>
              </w:rPr>
              <w:t> </w:t>
            </w:r>
          </w:p>
        </w:tc>
      </w:tr>
      <w:tr w:rsidR="00CC5DFE" w:rsidRPr="00A51039" w14:paraId="7354CD4F"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101C7AC"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124</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2C55D18D"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U gospodarenju šumama osigurati produljenje </w:t>
            </w:r>
            <w:proofErr w:type="spellStart"/>
            <w:r w:rsidRPr="00A51039">
              <w:rPr>
                <w:rStyle w:val="normaltextrun"/>
                <w:rFonts w:ascii="Arial" w:hAnsi="Arial" w:cs="Arial"/>
                <w:sz w:val="20"/>
                <w:szCs w:val="20"/>
              </w:rPr>
              <w:t>sječive</w:t>
            </w:r>
            <w:proofErr w:type="spellEnd"/>
            <w:r w:rsidRPr="00A51039">
              <w:rPr>
                <w:rStyle w:val="normaltextrun"/>
                <w:rFonts w:ascii="Arial" w:hAnsi="Arial" w:cs="Arial"/>
                <w:sz w:val="20"/>
                <w:szCs w:val="20"/>
              </w:rPr>
              <w:t xml:space="preserve"> zrelosti zavičajnih vrsta drveća s obzirom na fiziološki vijek pojedine vrste i zdravstveno stanje šumske zajednice</w:t>
            </w:r>
            <w:r w:rsidRPr="00A51039">
              <w:rPr>
                <w:rStyle w:val="eop"/>
                <w:rFonts w:ascii="Arial" w:hAnsi="Arial" w:cs="Arial"/>
                <w:sz w:val="20"/>
                <w:szCs w:val="20"/>
              </w:rPr>
              <w:t> </w:t>
            </w:r>
          </w:p>
        </w:tc>
      </w:tr>
      <w:tr w:rsidR="00CC5DFE" w:rsidRPr="00A51039" w14:paraId="57E94B65"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7554DA8"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125</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E90E68C"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U gospodarenju šumama izbjegavati uporabu kemijskih sredstava za zaštitu bilja i bioloških kontrolnih sredstava ('</w:t>
            </w:r>
            <w:proofErr w:type="spellStart"/>
            <w:r w:rsidRPr="00A51039">
              <w:rPr>
                <w:rStyle w:val="normaltextrun"/>
                <w:rFonts w:ascii="Arial" w:hAnsi="Arial" w:cs="Arial"/>
                <w:sz w:val="20"/>
                <w:szCs w:val="20"/>
              </w:rPr>
              <w:t>control</w:t>
            </w:r>
            <w:proofErr w:type="spellEnd"/>
            <w:r w:rsidRPr="00A51039">
              <w:rPr>
                <w:rStyle w:val="normaltextrun"/>
                <w:rFonts w:ascii="Arial" w:hAnsi="Arial" w:cs="Arial"/>
                <w:sz w:val="20"/>
                <w:szCs w:val="20"/>
              </w:rPr>
              <w:t xml:space="preserve"> </w:t>
            </w:r>
            <w:proofErr w:type="spellStart"/>
            <w:r w:rsidRPr="00A51039">
              <w:rPr>
                <w:rStyle w:val="normaltextrun"/>
                <w:rFonts w:ascii="Arial" w:hAnsi="Arial" w:cs="Arial"/>
                <w:sz w:val="20"/>
                <w:szCs w:val="20"/>
              </w:rPr>
              <w:t>agents</w:t>
            </w:r>
            <w:proofErr w:type="spellEnd"/>
            <w:r w:rsidRPr="00A51039">
              <w:rPr>
                <w:rStyle w:val="normaltextrun"/>
                <w:rFonts w:ascii="Arial" w:hAnsi="Arial" w:cs="Arial"/>
                <w:sz w:val="20"/>
                <w:szCs w:val="20"/>
              </w:rPr>
              <w:t>'); ne koristiti genetski modificirane organizme</w:t>
            </w:r>
            <w:r w:rsidRPr="00A51039">
              <w:rPr>
                <w:rStyle w:val="eop"/>
                <w:rFonts w:ascii="Arial" w:hAnsi="Arial" w:cs="Arial"/>
                <w:sz w:val="20"/>
                <w:szCs w:val="20"/>
              </w:rPr>
              <w:t> </w:t>
            </w:r>
          </w:p>
        </w:tc>
      </w:tr>
      <w:tr w:rsidR="00CC5DFE" w:rsidRPr="00A51039" w14:paraId="1EAB920A"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BFE46EC"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126</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4F38E6B"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biološke vrste značajne za stanišni tip; ne unositi strane (</w:t>
            </w:r>
            <w:proofErr w:type="spellStart"/>
            <w:r w:rsidRPr="00A51039">
              <w:rPr>
                <w:rStyle w:val="normaltextrun"/>
                <w:rFonts w:ascii="Arial" w:hAnsi="Arial" w:cs="Arial"/>
                <w:sz w:val="20"/>
                <w:szCs w:val="20"/>
              </w:rPr>
              <w:t>alohtone</w:t>
            </w:r>
            <w:proofErr w:type="spellEnd"/>
            <w:r w:rsidRPr="00A51039">
              <w:rPr>
                <w:rStyle w:val="normaltextrun"/>
                <w:rFonts w:ascii="Arial" w:hAnsi="Arial" w:cs="Arial"/>
                <w:sz w:val="20"/>
                <w:szCs w:val="20"/>
              </w:rPr>
              <w:t>) vrste i genetski modificirane organizme</w:t>
            </w:r>
            <w:r w:rsidRPr="00A51039">
              <w:rPr>
                <w:rStyle w:val="eop"/>
                <w:rFonts w:ascii="Arial" w:hAnsi="Arial" w:cs="Arial"/>
                <w:sz w:val="20"/>
                <w:szCs w:val="20"/>
              </w:rPr>
              <w:t> </w:t>
            </w:r>
          </w:p>
        </w:tc>
      </w:tr>
      <w:tr w:rsidR="00CC5DFE" w:rsidRPr="00A51039" w14:paraId="4698ABB1"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70E4414"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127</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95680D1"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U svim šumama osigurati stalan postotak zrelih, starih i suhih (stojećih i oborenih) stabala, osobito stabala s dupljama</w:t>
            </w:r>
            <w:r w:rsidRPr="00A51039">
              <w:rPr>
                <w:rStyle w:val="eop"/>
                <w:rFonts w:ascii="Arial" w:hAnsi="Arial" w:cs="Arial"/>
                <w:sz w:val="20"/>
                <w:szCs w:val="20"/>
              </w:rPr>
              <w:t> </w:t>
            </w:r>
          </w:p>
        </w:tc>
      </w:tr>
      <w:tr w:rsidR="00CC5DFE" w:rsidRPr="00A51039" w14:paraId="3C99663A"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9FF7001"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128</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778B3E1"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U gospodarenju šumama osigurati prikladnu brigu za očuvanje ugroženih i rijetkih divljih svojti te sustavno praćenje njihova stanja (monitoring)</w:t>
            </w:r>
            <w:r w:rsidRPr="00A51039">
              <w:rPr>
                <w:rStyle w:val="eop"/>
                <w:rFonts w:ascii="Arial" w:hAnsi="Arial" w:cs="Arial"/>
                <w:sz w:val="20"/>
                <w:szCs w:val="20"/>
              </w:rPr>
              <w:t> </w:t>
            </w:r>
          </w:p>
        </w:tc>
      </w:tr>
      <w:tr w:rsidR="00CC5DFE" w:rsidRPr="00A51039" w14:paraId="0E0A4E3C"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3F38E58"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129</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11A8A68E"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Pošumljavanje, gdje to dopuštaju uvjeti staništa, obavljati autohtonim vrstama drveća u sastavu koji odražava prirodni sastav, koristeći prirodi bliske metode; pošumljavanje </w:t>
            </w:r>
            <w:proofErr w:type="spellStart"/>
            <w:r w:rsidRPr="00A51039">
              <w:rPr>
                <w:rStyle w:val="normaltextrun"/>
                <w:rFonts w:ascii="Arial" w:hAnsi="Arial" w:cs="Arial"/>
                <w:sz w:val="20"/>
                <w:szCs w:val="20"/>
              </w:rPr>
              <w:t>nešumskih</w:t>
            </w:r>
            <w:proofErr w:type="spellEnd"/>
            <w:r w:rsidRPr="00A51039">
              <w:rPr>
                <w:rStyle w:val="normaltextrun"/>
                <w:rFonts w:ascii="Arial" w:hAnsi="Arial" w:cs="Arial"/>
                <w:sz w:val="20"/>
                <w:szCs w:val="20"/>
              </w:rPr>
              <w:t xml:space="preserve"> površina obavljati samo gdje je opravdano uz uvjet da se ne ugrožavaju ugroženi i rijetki </w:t>
            </w:r>
            <w:proofErr w:type="spellStart"/>
            <w:r w:rsidRPr="00A51039">
              <w:rPr>
                <w:rStyle w:val="normaltextrun"/>
                <w:rFonts w:ascii="Arial" w:hAnsi="Arial" w:cs="Arial"/>
                <w:sz w:val="20"/>
                <w:szCs w:val="20"/>
              </w:rPr>
              <w:t>nešumski</w:t>
            </w:r>
            <w:proofErr w:type="spellEnd"/>
            <w:r w:rsidRPr="00A51039">
              <w:rPr>
                <w:rStyle w:val="normaltextrun"/>
                <w:rFonts w:ascii="Arial" w:hAnsi="Arial" w:cs="Arial"/>
                <w:sz w:val="20"/>
                <w:szCs w:val="20"/>
              </w:rPr>
              <w:t xml:space="preserve"> stanišni tipovi</w:t>
            </w:r>
            <w:r w:rsidRPr="00A51039">
              <w:rPr>
                <w:rStyle w:val="eop"/>
                <w:rFonts w:ascii="Arial" w:hAnsi="Arial" w:cs="Arial"/>
                <w:sz w:val="20"/>
                <w:szCs w:val="20"/>
              </w:rPr>
              <w:t> </w:t>
            </w:r>
          </w:p>
        </w:tc>
      </w:tr>
      <w:tr w:rsidR="00CC5DFE" w:rsidRPr="00A51039" w14:paraId="0136C6E8"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C681390"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5000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FC344E3"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b/>
                <w:bCs/>
                <w:sz w:val="20"/>
                <w:szCs w:val="20"/>
              </w:rPr>
              <w:t>F.-G. More i morska obala</w:t>
            </w:r>
            <w:r w:rsidRPr="00A51039">
              <w:rPr>
                <w:rStyle w:val="eop"/>
                <w:rFonts w:ascii="Arial" w:hAnsi="Arial" w:cs="Arial"/>
                <w:sz w:val="20"/>
                <w:szCs w:val="20"/>
              </w:rPr>
              <w:t> </w:t>
            </w:r>
          </w:p>
        </w:tc>
      </w:tr>
      <w:tr w:rsidR="00CC5DFE" w:rsidRPr="00A51039" w14:paraId="365F6ADC"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D79714C"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130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26FC413C"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povoljna fizikalna i kemijska svojstva morske vode ili ih poboljšati tamo gdje su pogoršana</w:t>
            </w:r>
            <w:r w:rsidRPr="00A51039">
              <w:rPr>
                <w:rStyle w:val="eop"/>
                <w:rFonts w:ascii="Arial" w:hAnsi="Arial" w:cs="Arial"/>
                <w:sz w:val="20"/>
                <w:szCs w:val="20"/>
              </w:rPr>
              <w:t> </w:t>
            </w:r>
          </w:p>
        </w:tc>
      </w:tr>
      <w:tr w:rsidR="00CC5DFE" w:rsidRPr="00A51039" w14:paraId="511A8863"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59343C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131</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7D9B7D15"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Osigurati pročišćavanje gradskih i industrijskih voda koje se ulijevaju u more</w:t>
            </w:r>
            <w:r w:rsidRPr="00A51039">
              <w:rPr>
                <w:rStyle w:val="eop"/>
                <w:rFonts w:ascii="Arial" w:hAnsi="Arial" w:cs="Arial"/>
                <w:sz w:val="20"/>
                <w:szCs w:val="20"/>
              </w:rPr>
              <w:t> </w:t>
            </w:r>
          </w:p>
        </w:tc>
      </w:tr>
      <w:tr w:rsidR="00CC5DFE" w:rsidRPr="00A51039" w14:paraId="337AE637"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1EF1E40"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132</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4D684063"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povoljnu građu i strukturu morskoga dna, obale, priobalnih područja i riječnih ušća</w:t>
            </w:r>
            <w:r w:rsidRPr="00A51039">
              <w:rPr>
                <w:rStyle w:val="eop"/>
                <w:rFonts w:ascii="Arial" w:hAnsi="Arial" w:cs="Arial"/>
                <w:sz w:val="20"/>
                <w:szCs w:val="20"/>
              </w:rPr>
              <w:t> </w:t>
            </w:r>
          </w:p>
        </w:tc>
      </w:tr>
      <w:tr w:rsidR="00CC5DFE" w:rsidRPr="00A51039" w14:paraId="49FFBD1A"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CDEAB11"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133</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55571E8"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biološke vrste značajne za stanišni tip; ne unositi strane (</w:t>
            </w:r>
            <w:proofErr w:type="spellStart"/>
            <w:r w:rsidRPr="00A51039">
              <w:rPr>
                <w:rStyle w:val="normaltextrun"/>
                <w:rFonts w:ascii="Arial" w:hAnsi="Arial" w:cs="Arial"/>
                <w:sz w:val="20"/>
                <w:szCs w:val="20"/>
              </w:rPr>
              <w:t>alohtone</w:t>
            </w:r>
            <w:proofErr w:type="spellEnd"/>
            <w:r w:rsidRPr="00A51039">
              <w:rPr>
                <w:rStyle w:val="normaltextrun"/>
                <w:rFonts w:ascii="Arial" w:hAnsi="Arial" w:cs="Arial"/>
                <w:sz w:val="20"/>
                <w:szCs w:val="20"/>
              </w:rPr>
              <w:t>) vrste i genetski modificirane organizme</w:t>
            </w:r>
            <w:r w:rsidRPr="00A51039">
              <w:rPr>
                <w:rStyle w:val="eop"/>
                <w:rFonts w:ascii="Arial" w:hAnsi="Arial" w:cs="Arial"/>
                <w:sz w:val="20"/>
                <w:szCs w:val="20"/>
              </w:rPr>
              <w:t> </w:t>
            </w:r>
          </w:p>
        </w:tc>
      </w:tr>
      <w:tr w:rsidR="00CC5DFE" w:rsidRPr="00A51039" w14:paraId="1BF3FBF2"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30676E4"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134</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A0C10F9"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Provoditi prikladni sustav upravljanja i nadzora nad balastnim vodama brodova, radi sprječavanja širenja invazivnih stranih vrsta putem balastnih voda</w:t>
            </w:r>
            <w:r w:rsidRPr="00A51039">
              <w:rPr>
                <w:rStyle w:val="eop"/>
                <w:rFonts w:ascii="Arial" w:hAnsi="Arial" w:cs="Arial"/>
                <w:sz w:val="20"/>
                <w:szCs w:val="20"/>
              </w:rPr>
              <w:t> </w:t>
            </w:r>
          </w:p>
        </w:tc>
      </w:tr>
      <w:tr w:rsidR="00CC5DFE" w:rsidRPr="00A51039" w14:paraId="22AF639F"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A15446F"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135</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1CEF4825"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Sanirati oštećene dijelove morske obale gdje god je to moguće</w:t>
            </w:r>
            <w:r w:rsidRPr="00A51039">
              <w:rPr>
                <w:rStyle w:val="eop"/>
                <w:rFonts w:ascii="Arial" w:hAnsi="Arial" w:cs="Arial"/>
                <w:sz w:val="20"/>
                <w:szCs w:val="20"/>
              </w:rPr>
              <w:t> </w:t>
            </w:r>
          </w:p>
        </w:tc>
      </w:tr>
      <w:tr w:rsidR="00CC5DFE" w:rsidRPr="00A51039" w14:paraId="52950D44"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D8D9CBC"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136</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7CC2A731"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Ne iskorištavati sedimente iz sprudova u priobalju</w:t>
            </w:r>
            <w:r w:rsidRPr="00A51039">
              <w:rPr>
                <w:rStyle w:val="eop"/>
                <w:rFonts w:ascii="Arial" w:hAnsi="Arial" w:cs="Arial"/>
                <w:sz w:val="20"/>
                <w:szCs w:val="20"/>
              </w:rPr>
              <w:t> </w:t>
            </w:r>
          </w:p>
        </w:tc>
      </w:tr>
      <w:tr w:rsidR="00CC5DFE" w:rsidRPr="00A51039" w14:paraId="2718FE67"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B2ADD51"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6000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67950AD"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b/>
                <w:bCs/>
                <w:sz w:val="20"/>
                <w:szCs w:val="20"/>
              </w:rPr>
              <w:t>H. Podzemlje</w:t>
            </w:r>
            <w:r w:rsidRPr="00A51039">
              <w:rPr>
                <w:rStyle w:val="eop"/>
                <w:rFonts w:ascii="Arial" w:hAnsi="Arial" w:cs="Arial"/>
                <w:sz w:val="20"/>
                <w:szCs w:val="20"/>
              </w:rPr>
              <w:t> </w:t>
            </w:r>
          </w:p>
        </w:tc>
      </w:tr>
      <w:tr w:rsidR="00CC5DFE" w:rsidRPr="00A51039" w14:paraId="76B76264"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4E46B2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137</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49EF26FC"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biološke vrste značajne za stanišni tip; ne unositi strane (</w:t>
            </w:r>
            <w:proofErr w:type="spellStart"/>
            <w:r w:rsidRPr="00A51039">
              <w:rPr>
                <w:rStyle w:val="normaltextrun"/>
                <w:rFonts w:ascii="Arial" w:hAnsi="Arial" w:cs="Arial"/>
                <w:sz w:val="20"/>
                <w:szCs w:val="20"/>
              </w:rPr>
              <w:t>alohtone</w:t>
            </w:r>
            <w:proofErr w:type="spellEnd"/>
            <w:r w:rsidRPr="00A51039">
              <w:rPr>
                <w:rStyle w:val="normaltextrun"/>
                <w:rFonts w:ascii="Arial" w:hAnsi="Arial" w:cs="Arial"/>
                <w:sz w:val="20"/>
                <w:szCs w:val="20"/>
              </w:rPr>
              <w:t>) vrste i genetski modificirane organizme</w:t>
            </w:r>
            <w:r w:rsidRPr="00A51039">
              <w:rPr>
                <w:rStyle w:val="eop"/>
                <w:rFonts w:ascii="Arial" w:hAnsi="Arial" w:cs="Arial"/>
                <w:sz w:val="20"/>
                <w:szCs w:val="20"/>
              </w:rPr>
              <w:t> </w:t>
            </w:r>
          </w:p>
        </w:tc>
      </w:tr>
      <w:tr w:rsidR="00CC5DFE" w:rsidRPr="00A51039" w14:paraId="0E80D405"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4469627"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138</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2FB51E0"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Očuvati </w:t>
            </w:r>
            <w:proofErr w:type="spellStart"/>
            <w:r w:rsidRPr="00A51039">
              <w:rPr>
                <w:rStyle w:val="normaltextrun"/>
                <w:rFonts w:ascii="Arial" w:hAnsi="Arial" w:cs="Arial"/>
                <w:sz w:val="20"/>
                <w:szCs w:val="20"/>
              </w:rPr>
              <w:t>sigovine</w:t>
            </w:r>
            <w:proofErr w:type="spellEnd"/>
            <w:r w:rsidRPr="00A51039">
              <w:rPr>
                <w:rStyle w:val="normaltextrun"/>
                <w:rFonts w:ascii="Arial" w:hAnsi="Arial" w:cs="Arial"/>
                <w:sz w:val="20"/>
                <w:szCs w:val="20"/>
              </w:rPr>
              <w:t>, živi svijet speleoloških objekata, fosilne, arheološke i druge nalaze</w:t>
            </w:r>
            <w:r w:rsidRPr="00A51039">
              <w:rPr>
                <w:rStyle w:val="eop"/>
                <w:rFonts w:ascii="Arial" w:hAnsi="Arial" w:cs="Arial"/>
                <w:sz w:val="20"/>
                <w:szCs w:val="20"/>
              </w:rPr>
              <w:t> </w:t>
            </w:r>
          </w:p>
        </w:tc>
      </w:tr>
      <w:tr w:rsidR="00CC5DFE" w:rsidRPr="00A51039" w14:paraId="583FE165"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F528EE4"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139</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1D40C12F"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Ne mijenjati stanišne uvjete u speleološkim objektima, njihovom </w:t>
            </w:r>
            <w:proofErr w:type="spellStart"/>
            <w:r w:rsidRPr="00A51039">
              <w:rPr>
                <w:rStyle w:val="normaltextrun"/>
                <w:rFonts w:ascii="Arial" w:hAnsi="Arial" w:cs="Arial"/>
                <w:sz w:val="20"/>
                <w:szCs w:val="20"/>
              </w:rPr>
              <w:t>nadzemlju</w:t>
            </w:r>
            <w:proofErr w:type="spellEnd"/>
            <w:r w:rsidRPr="00A51039">
              <w:rPr>
                <w:rStyle w:val="normaltextrun"/>
                <w:rFonts w:ascii="Arial" w:hAnsi="Arial" w:cs="Arial"/>
                <w:sz w:val="20"/>
                <w:szCs w:val="20"/>
              </w:rPr>
              <w:t xml:space="preserve"> i neposrednoj blizini</w:t>
            </w:r>
            <w:r w:rsidRPr="00A51039">
              <w:rPr>
                <w:rStyle w:val="eop"/>
                <w:rFonts w:ascii="Arial" w:hAnsi="Arial" w:cs="Arial"/>
                <w:sz w:val="20"/>
                <w:szCs w:val="20"/>
              </w:rPr>
              <w:t> </w:t>
            </w:r>
          </w:p>
        </w:tc>
      </w:tr>
      <w:tr w:rsidR="00CC5DFE" w:rsidRPr="00A51039" w14:paraId="056A1D2C"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5B6B7CF"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140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DB64B0D"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Sanirati izvore onečišćenja koji ugrožavaju nadzemne i podzemne krške vode</w:t>
            </w:r>
            <w:r w:rsidRPr="00A51039">
              <w:rPr>
                <w:rStyle w:val="eop"/>
                <w:rFonts w:ascii="Arial" w:hAnsi="Arial" w:cs="Arial"/>
                <w:sz w:val="20"/>
                <w:szCs w:val="20"/>
              </w:rPr>
              <w:t> </w:t>
            </w:r>
          </w:p>
        </w:tc>
      </w:tr>
      <w:tr w:rsidR="00CC5DFE" w:rsidRPr="00A51039" w14:paraId="759268D7"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2EDE6BE"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141</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BB9E4FD"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Sanirati odlagališta otpada na slivnim područjima speleoloških objekata</w:t>
            </w:r>
            <w:r w:rsidRPr="00A51039">
              <w:rPr>
                <w:rStyle w:val="eop"/>
                <w:rFonts w:ascii="Arial" w:hAnsi="Arial" w:cs="Arial"/>
                <w:sz w:val="20"/>
                <w:szCs w:val="20"/>
              </w:rPr>
              <w:t> </w:t>
            </w:r>
          </w:p>
        </w:tc>
      </w:tr>
      <w:tr w:rsidR="00CC5DFE" w:rsidRPr="00A51039" w14:paraId="2B3C136C"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CCD0362"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142</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0078312"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povoljne uvjete (tama, vlažnost, prozračnost) i mir (bez posjeta i drugih ljudskih utjecaja) u speleološkim objektima</w:t>
            </w:r>
            <w:r w:rsidRPr="00A51039">
              <w:rPr>
                <w:rStyle w:val="eop"/>
                <w:rFonts w:ascii="Arial" w:hAnsi="Arial" w:cs="Arial"/>
                <w:sz w:val="20"/>
                <w:szCs w:val="20"/>
              </w:rPr>
              <w:t> </w:t>
            </w:r>
          </w:p>
        </w:tc>
      </w:tr>
      <w:tr w:rsidR="00CC5DFE" w:rsidRPr="00A51039" w14:paraId="2071F94F" w14:textId="77777777" w:rsidTr="00CC5DFE">
        <w:trPr>
          <w:trHeight w:val="300"/>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AC1CD7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143</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7F3D653"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Očuvati povoljne fizikalne i kemijske uvjete, količinu vode i vodni režim ili ih poboljšati ako su nepovoljni</w:t>
            </w:r>
            <w:r w:rsidRPr="00A51039">
              <w:rPr>
                <w:rStyle w:val="eop"/>
                <w:rFonts w:ascii="Arial" w:hAnsi="Arial" w:cs="Arial"/>
                <w:sz w:val="20"/>
                <w:szCs w:val="20"/>
              </w:rPr>
              <w:t> </w:t>
            </w:r>
          </w:p>
        </w:tc>
      </w:tr>
    </w:tbl>
    <w:p w14:paraId="4F76064B"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r w:rsidRPr="00A51039">
        <w:rPr>
          <w:rStyle w:val="eop"/>
          <w:rFonts w:ascii="Arial" w:hAnsi="Arial" w:cs="Arial"/>
          <w:sz w:val="20"/>
          <w:szCs w:val="20"/>
        </w:rPr>
        <w:t> </w:t>
      </w:r>
    </w:p>
    <w:p w14:paraId="7DDC46BB" w14:textId="77777777" w:rsidR="00CC5DFE" w:rsidRDefault="00CC5DFE" w:rsidP="00262FE9">
      <w:pPr>
        <w:pStyle w:val="paragraph"/>
        <w:spacing w:before="0" w:beforeAutospacing="0" w:after="0" w:afterAutospacing="0"/>
        <w:ind w:left="360" w:hanging="360"/>
        <w:jc w:val="both"/>
        <w:textAlignment w:val="baseline"/>
        <w:rPr>
          <w:rStyle w:val="eop"/>
          <w:rFonts w:ascii="Arial" w:hAnsi="Arial" w:cs="Arial"/>
          <w:sz w:val="22"/>
          <w:szCs w:val="22"/>
        </w:rPr>
      </w:pPr>
      <w:r w:rsidRPr="00A51039">
        <w:rPr>
          <w:rStyle w:val="normaltextrun"/>
          <w:rFonts w:ascii="Arial" w:hAnsi="Arial" w:cs="Arial"/>
          <w:sz w:val="22"/>
          <w:szCs w:val="22"/>
        </w:rPr>
        <w:t>(5)</w:t>
      </w:r>
      <w:r w:rsidRPr="00A51039">
        <w:rPr>
          <w:rStyle w:val="tabchar"/>
          <w:rFonts w:ascii="Arial" w:hAnsi="Arial" w:cs="Arial"/>
          <w:sz w:val="22"/>
          <w:szCs w:val="22"/>
        </w:rPr>
        <w:t xml:space="preserve"> </w:t>
      </w:r>
      <w:r w:rsidRPr="00A51039">
        <w:rPr>
          <w:rStyle w:val="normaltextrun"/>
          <w:rFonts w:ascii="Arial" w:hAnsi="Arial" w:cs="Arial"/>
          <w:sz w:val="22"/>
          <w:szCs w:val="22"/>
        </w:rPr>
        <w:t>Na području Dubrovačko-neretvanske županije utvrđena su ugrožena i rijetka staništa:</w:t>
      </w:r>
      <w:r w:rsidRPr="00A51039">
        <w:rPr>
          <w:rStyle w:val="eop"/>
          <w:rFonts w:ascii="Arial" w:hAnsi="Arial" w:cs="Arial"/>
          <w:sz w:val="22"/>
          <w:szCs w:val="22"/>
        </w:rPr>
        <w:t> </w:t>
      </w:r>
    </w:p>
    <w:p w14:paraId="06926BD3" w14:textId="77777777" w:rsidR="002639C0" w:rsidRPr="00A51039" w:rsidRDefault="002639C0" w:rsidP="00262FE9">
      <w:pPr>
        <w:pStyle w:val="paragraph"/>
        <w:spacing w:before="0" w:beforeAutospacing="0" w:after="0" w:afterAutospacing="0"/>
        <w:ind w:left="360" w:hanging="360"/>
        <w:jc w:val="both"/>
        <w:textAlignment w:val="baseline"/>
        <w:rPr>
          <w:rFonts w:ascii="Arial" w:hAnsi="Arial" w:cs="Arial"/>
          <w:sz w:val="22"/>
          <w:szCs w:val="22"/>
        </w:rPr>
      </w:pP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90"/>
        <w:gridCol w:w="6105"/>
      </w:tblGrid>
      <w:tr w:rsidR="00CC5DFE" w:rsidRPr="00A51039" w14:paraId="2324A97E" w14:textId="77777777" w:rsidTr="00CC5DFE">
        <w:trPr>
          <w:trHeight w:val="300"/>
        </w:trPr>
        <w:tc>
          <w:tcPr>
            <w:tcW w:w="889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3A3F22BE" w14:textId="77777777" w:rsidR="00CC5DFE" w:rsidRPr="00A51039" w:rsidRDefault="00CC5DFE" w:rsidP="00262FE9">
            <w:pPr>
              <w:pStyle w:val="paragraph"/>
              <w:spacing w:before="0" w:beforeAutospacing="0" w:after="0" w:afterAutospacing="0"/>
              <w:jc w:val="center"/>
              <w:textAlignment w:val="baseline"/>
              <w:divId w:val="403798678"/>
              <w:rPr>
                <w:rFonts w:ascii="Arial" w:hAnsi="Arial" w:cs="Arial"/>
                <w:sz w:val="20"/>
                <w:szCs w:val="20"/>
              </w:rPr>
            </w:pPr>
            <w:r w:rsidRPr="00A51039">
              <w:rPr>
                <w:rStyle w:val="normaltextrun"/>
                <w:rFonts w:ascii="Arial" w:hAnsi="Arial" w:cs="Arial"/>
                <w:b/>
                <w:bCs/>
                <w:sz w:val="20"/>
                <w:szCs w:val="20"/>
              </w:rPr>
              <w:lastRenderedPageBreak/>
              <w:t>Staništa</w:t>
            </w:r>
            <w:r w:rsidRPr="00A51039">
              <w:rPr>
                <w:rStyle w:val="eop"/>
                <w:rFonts w:ascii="Arial" w:hAnsi="Arial" w:cs="Arial"/>
                <w:sz w:val="20"/>
                <w:szCs w:val="20"/>
              </w:rPr>
              <w:t> </w:t>
            </w:r>
          </w:p>
        </w:tc>
      </w:tr>
      <w:tr w:rsidR="00CC5DFE" w:rsidRPr="00A51039" w14:paraId="6EAE2ACA" w14:textId="77777777" w:rsidTr="00CC5DFE">
        <w:trPr>
          <w:trHeight w:val="300"/>
        </w:trPr>
        <w:tc>
          <w:tcPr>
            <w:tcW w:w="2790"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508711C7"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b/>
                <w:bCs/>
                <w:sz w:val="20"/>
                <w:szCs w:val="20"/>
              </w:rPr>
              <w:t>Kopnena staništa</w:t>
            </w:r>
            <w:r w:rsidRPr="00A51039">
              <w:rPr>
                <w:rStyle w:val="eop"/>
                <w:rFonts w:ascii="Arial" w:hAnsi="Arial" w:cs="Arial"/>
                <w:sz w:val="20"/>
                <w:szCs w:val="20"/>
              </w:rPr>
              <w:t> </w:t>
            </w:r>
          </w:p>
        </w:tc>
        <w:tc>
          <w:tcPr>
            <w:tcW w:w="6105" w:type="dxa"/>
            <w:tcBorders>
              <w:top w:val="single" w:sz="6" w:space="0" w:color="auto"/>
              <w:left w:val="single" w:sz="6" w:space="0" w:color="auto"/>
              <w:bottom w:val="single" w:sz="6" w:space="0" w:color="auto"/>
              <w:right w:val="single" w:sz="6" w:space="0" w:color="auto"/>
            </w:tcBorders>
            <w:hideMark/>
          </w:tcPr>
          <w:p w14:paraId="68C1D250"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proofErr w:type="spellStart"/>
            <w:r w:rsidRPr="00A51039">
              <w:rPr>
                <w:rStyle w:val="normaltextrun"/>
                <w:rFonts w:ascii="Arial" w:hAnsi="Arial" w:cs="Arial"/>
                <w:sz w:val="20"/>
                <w:szCs w:val="20"/>
              </w:rPr>
              <w:t>Stenomediteranske</w:t>
            </w:r>
            <w:proofErr w:type="spellEnd"/>
            <w:r w:rsidRPr="00A51039">
              <w:rPr>
                <w:rStyle w:val="normaltextrun"/>
                <w:rFonts w:ascii="Arial" w:hAnsi="Arial" w:cs="Arial"/>
                <w:sz w:val="20"/>
                <w:szCs w:val="20"/>
              </w:rPr>
              <w:t xml:space="preserve"> čiste vazdazelene šume i makija crnike </w:t>
            </w:r>
            <w:r w:rsidRPr="00A51039">
              <w:rPr>
                <w:rStyle w:val="eop"/>
                <w:rFonts w:ascii="Arial" w:hAnsi="Arial" w:cs="Arial"/>
                <w:sz w:val="20"/>
                <w:szCs w:val="20"/>
              </w:rPr>
              <w:t> </w:t>
            </w:r>
          </w:p>
        </w:tc>
      </w:tr>
      <w:tr w:rsidR="00CC5DFE" w:rsidRPr="00A51039" w14:paraId="2F0C729F"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AAC7E85"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367E86F7"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r w:rsidRPr="00A51039">
              <w:rPr>
                <w:rStyle w:val="normaltextrun"/>
                <w:rFonts w:ascii="Arial" w:hAnsi="Arial" w:cs="Arial"/>
                <w:sz w:val="20"/>
                <w:szCs w:val="20"/>
              </w:rPr>
              <w:t xml:space="preserve">Primorske, </w:t>
            </w:r>
            <w:proofErr w:type="spellStart"/>
            <w:r w:rsidRPr="00A51039">
              <w:rPr>
                <w:rStyle w:val="normaltextrun"/>
                <w:rFonts w:ascii="Arial" w:hAnsi="Arial" w:cs="Arial"/>
                <w:sz w:val="20"/>
                <w:szCs w:val="20"/>
              </w:rPr>
              <w:t>termofilne</w:t>
            </w:r>
            <w:proofErr w:type="spellEnd"/>
            <w:r w:rsidRPr="00A51039">
              <w:rPr>
                <w:rStyle w:val="normaltextrun"/>
                <w:rFonts w:ascii="Arial" w:hAnsi="Arial" w:cs="Arial"/>
                <w:sz w:val="20"/>
                <w:szCs w:val="20"/>
              </w:rPr>
              <w:t xml:space="preserve"> šume i šikare medunca </w:t>
            </w:r>
            <w:r w:rsidRPr="00A51039">
              <w:rPr>
                <w:rStyle w:val="eop"/>
                <w:rFonts w:ascii="Arial" w:hAnsi="Arial" w:cs="Arial"/>
                <w:sz w:val="20"/>
                <w:szCs w:val="20"/>
              </w:rPr>
              <w:t> </w:t>
            </w:r>
          </w:p>
        </w:tc>
      </w:tr>
      <w:tr w:rsidR="00CC5DFE" w:rsidRPr="00A51039" w14:paraId="2587B1EF"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B95FCC8"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140F2EEB"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proofErr w:type="spellStart"/>
            <w:r w:rsidRPr="00A51039">
              <w:rPr>
                <w:rStyle w:val="normaltextrun"/>
                <w:rFonts w:ascii="Arial" w:hAnsi="Arial" w:cs="Arial"/>
                <w:sz w:val="20"/>
                <w:szCs w:val="20"/>
              </w:rPr>
              <w:t>Bušici</w:t>
            </w:r>
            <w:proofErr w:type="spellEnd"/>
            <w:r w:rsidRPr="00A51039">
              <w:rPr>
                <w:rStyle w:val="normaltextrun"/>
                <w:rFonts w:ascii="Arial" w:hAnsi="Arial" w:cs="Arial"/>
                <w:sz w:val="20"/>
                <w:szCs w:val="20"/>
              </w:rPr>
              <w:t xml:space="preserve"> (Razred </w:t>
            </w:r>
            <w:r w:rsidRPr="00A51039">
              <w:rPr>
                <w:rStyle w:val="normaltextrun"/>
                <w:rFonts w:ascii="Arial" w:hAnsi="Arial" w:cs="Arial"/>
                <w:i/>
                <w:iCs/>
                <w:sz w:val="20"/>
                <w:szCs w:val="20"/>
              </w:rPr>
              <w:t xml:space="preserve">ERICO-CISTETEA </w:t>
            </w:r>
            <w:r w:rsidRPr="00A51039">
              <w:rPr>
                <w:rStyle w:val="normaltextrun"/>
                <w:rFonts w:ascii="Arial" w:hAnsi="Arial" w:cs="Arial"/>
                <w:sz w:val="20"/>
                <w:szCs w:val="20"/>
              </w:rPr>
              <w:t>Trinajstić 1985) </w:t>
            </w:r>
            <w:r w:rsidRPr="00A51039">
              <w:rPr>
                <w:rStyle w:val="eop"/>
                <w:rFonts w:ascii="Arial" w:hAnsi="Arial" w:cs="Arial"/>
                <w:sz w:val="20"/>
                <w:szCs w:val="20"/>
              </w:rPr>
              <w:t> </w:t>
            </w:r>
          </w:p>
        </w:tc>
      </w:tr>
      <w:tr w:rsidR="00CC5DFE" w:rsidRPr="00A51039" w14:paraId="364F5612"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1C1D904"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64AF5B52"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proofErr w:type="spellStart"/>
            <w:r w:rsidRPr="00A51039">
              <w:rPr>
                <w:rStyle w:val="normaltextrun"/>
                <w:rFonts w:ascii="Arial" w:hAnsi="Arial" w:cs="Arial"/>
                <w:sz w:val="20"/>
                <w:szCs w:val="20"/>
              </w:rPr>
              <w:t>Submediteranski</w:t>
            </w:r>
            <w:proofErr w:type="spellEnd"/>
            <w:r w:rsidRPr="00A51039">
              <w:rPr>
                <w:rStyle w:val="normaltextrun"/>
                <w:rFonts w:ascii="Arial" w:hAnsi="Arial" w:cs="Arial"/>
                <w:sz w:val="20"/>
                <w:szCs w:val="20"/>
              </w:rPr>
              <w:t xml:space="preserve"> i </w:t>
            </w:r>
            <w:proofErr w:type="spellStart"/>
            <w:r w:rsidRPr="00A51039">
              <w:rPr>
                <w:rStyle w:val="normaltextrun"/>
                <w:rFonts w:ascii="Arial" w:hAnsi="Arial" w:cs="Arial"/>
                <w:sz w:val="20"/>
                <w:szCs w:val="20"/>
              </w:rPr>
              <w:t>epimediteranski</w:t>
            </w:r>
            <w:proofErr w:type="spellEnd"/>
            <w:r w:rsidRPr="00A51039">
              <w:rPr>
                <w:rStyle w:val="normaltextrun"/>
                <w:rFonts w:ascii="Arial" w:hAnsi="Arial" w:cs="Arial"/>
                <w:sz w:val="20"/>
                <w:szCs w:val="20"/>
              </w:rPr>
              <w:t xml:space="preserve"> suhi travnjaci </w:t>
            </w:r>
            <w:r w:rsidRPr="00A51039">
              <w:rPr>
                <w:rStyle w:val="eop"/>
                <w:rFonts w:ascii="Arial" w:hAnsi="Arial" w:cs="Arial"/>
                <w:sz w:val="20"/>
                <w:szCs w:val="20"/>
              </w:rPr>
              <w:t> </w:t>
            </w:r>
          </w:p>
        </w:tc>
      </w:tr>
      <w:tr w:rsidR="00CC5DFE" w:rsidRPr="00A51039" w14:paraId="23FA30A8"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CA5BEFE"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1D9CD092"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r w:rsidRPr="00A51039">
              <w:rPr>
                <w:rStyle w:val="normaltextrun"/>
                <w:rFonts w:ascii="Arial" w:hAnsi="Arial" w:cs="Arial"/>
                <w:sz w:val="20"/>
                <w:szCs w:val="20"/>
              </w:rPr>
              <w:t xml:space="preserve">Kamenjarski pašnjaci i suhi travnjaci </w:t>
            </w:r>
            <w:proofErr w:type="spellStart"/>
            <w:r w:rsidRPr="00A51039">
              <w:rPr>
                <w:rStyle w:val="normaltextrun"/>
                <w:rFonts w:ascii="Arial" w:hAnsi="Arial" w:cs="Arial"/>
                <w:sz w:val="20"/>
                <w:szCs w:val="20"/>
              </w:rPr>
              <w:t>eu</w:t>
            </w:r>
            <w:proofErr w:type="spellEnd"/>
            <w:r w:rsidRPr="00A51039">
              <w:rPr>
                <w:rStyle w:val="normaltextrun"/>
                <w:rFonts w:ascii="Arial" w:hAnsi="Arial" w:cs="Arial"/>
                <w:sz w:val="20"/>
                <w:szCs w:val="20"/>
              </w:rPr>
              <w:t xml:space="preserve">- i </w:t>
            </w:r>
            <w:proofErr w:type="spellStart"/>
            <w:r w:rsidRPr="00A51039">
              <w:rPr>
                <w:rStyle w:val="normaltextrun"/>
                <w:rFonts w:ascii="Arial" w:hAnsi="Arial" w:cs="Arial"/>
                <w:sz w:val="20"/>
                <w:szCs w:val="20"/>
              </w:rPr>
              <w:t>stenomediterana</w:t>
            </w:r>
            <w:proofErr w:type="spellEnd"/>
            <w:r w:rsidRPr="00A51039">
              <w:rPr>
                <w:rStyle w:val="normaltextrun"/>
                <w:rFonts w:ascii="Arial" w:hAnsi="Arial" w:cs="Arial"/>
                <w:sz w:val="20"/>
                <w:szCs w:val="20"/>
              </w:rPr>
              <w:t> </w:t>
            </w:r>
            <w:r w:rsidRPr="00A51039">
              <w:rPr>
                <w:rStyle w:val="eop"/>
                <w:rFonts w:ascii="Arial" w:hAnsi="Arial" w:cs="Arial"/>
                <w:sz w:val="20"/>
                <w:szCs w:val="20"/>
              </w:rPr>
              <w:t> </w:t>
            </w:r>
          </w:p>
        </w:tc>
      </w:tr>
      <w:tr w:rsidR="00CC5DFE" w:rsidRPr="00A51039" w14:paraId="55ADD307"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02958AC"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5D3BAECD"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r w:rsidRPr="00A51039">
              <w:rPr>
                <w:rStyle w:val="normaltextrun"/>
                <w:rFonts w:ascii="Arial" w:hAnsi="Arial" w:cs="Arial"/>
                <w:sz w:val="20"/>
                <w:szCs w:val="20"/>
              </w:rPr>
              <w:t>Mozaici kultiviranih površina</w:t>
            </w:r>
            <w:r w:rsidRPr="00A51039">
              <w:rPr>
                <w:rStyle w:val="eop"/>
                <w:rFonts w:ascii="Arial" w:hAnsi="Arial" w:cs="Arial"/>
                <w:sz w:val="20"/>
                <w:szCs w:val="20"/>
              </w:rPr>
              <w:t> </w:t>
            </w:r>
          </w:p>
        </w:tc>
      </w:tr>
      <w:tr w:rsidR="00CC5DFE" w:rsidRPr="00A51039" w14:paraId="78A17228"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885843F"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052F0A0E"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r w:rsidRPr="00A51039">
              <w:rPr>
                <w:rStyle w:val="normaltextrun"/>
                <w:rFonts w:ascii="Arial" w:hAnsi="Arial" w:cs="Arial"/>
                <w:sz w:val="20"/>
                <w:szCs w:val="20"/>
              </w:rPr>
              <w:t>Javne neproizvodne kultivirane zelene površine </w:t>
            </w:r>
            <w:r w:rsidRPr="00A51039">
              <w:rPr>
                <w:rStyle w:val="eop"/>
                <w:rFonts w:ascii="Arial" w:hAnsi="Arial" w:cs="Arial"/>
                <w:sz w:val="20"/>
                <w:szCs w:val="20"/>
              </w:rPr>
              <w:t> </w:t>
            </w:r>
          </w:p>
        </w:tc>
      </w:tr>
      <w:tr w:rsidR="00CC5DFE" w:rsidRPr="00A51039" w14:paraId="4EB9ADE3" w14:textId="77777777" w:rsidTr="00CC5DFE">
        <w:trPr>
          <w:trHeight w:val="300"/>
        </w:trPr>
        <w:tc>
          <w:tcPr>
            <w:tcW w:w="2790"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64A555C6"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b/>
                <w:bCs/>
                <w:sz w:val="20"/>
                <w:szCs w:val="20"/>
              </w:rPr>
              <w:t>Točkasta kopnena staništa</w:t>
            </w:r>
            <w:r w:rsidRPr="00A51039">
              <w:rPr>
                <w:rStyle w:val="eop"/>
                <w:rFonts w:ascii="Arial" w:hAnsi="Arial" w:cs="Arial"/>
                <w:sz w:val="20"/>
                <w:szCs w:val="20"/>
              </w:rPr>
              <w:t> </w:t>
            </w:r>
          </w:p>
        </w:tc>
        <w:tc>
          <w:tcPr>
            <w:tcW w:w="6105" w:type="dxa"/>
            <w:tcBorders>
              <w:top w:val="single" w:sz="6" w:space="0" w:color="auto"/>
              <w:left w:val="single" w:sz="6" w:space="0" w:color="auto"/>
              <w:bottom w:val="single" w:sz="6" w:space="0" w:color="auto"/>
              <w:right w:val="single" w:sz="6" w:space="0" w:color="auto"/>
            </w:tcBorders>
            <w:hideMark/>
          </w:tcPr>
          <w:p w14:paraId="35D886D7"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proofErr w:type="spellStart"/>
            <w:r w:rsidRPr="00A51039">
              <w:rPr>
                <w:rStyle w:val="normaltextrun"/>
                <w:rFonts w:ascii="Arial" w:hAnsi="Arial" w:cs="Arial"/>
                <w:sz w:val="20"/>
                <w:szCs w:val="20"/>
              </w:rPr>
              <w:t>Grebenjača</w:t>
            </w:r>
            <w:proofErr w:type="spellEnd"/>
            <w:r w:rsidRPr="00A51039">
              <w:rPr>
                <w:rStyle w:val="normaltextrun"/>
                <w:rFonts w:ascii="Arial" w:hAnsi="Arial" w:cs="Arial"/>
                <w:sz w:val="20"/>
                <w:szCs w:val="20"/>
              </w:rPr>
              <w:t xml:space="preserve"> savitljive </w:t>
            </w:r>
            <w:proofErr w:type="spellStart"/>
            <w:r w:rsidRPr="00A51039">
              <w:rPr>
                <w:rStyle w:val="normaltextrun"/>
                <w:rFonts w:ascii="Arial" w:hAnsi="Arial" w:cs="Arial"/>
                <w:sz w:val="20"/>
                <w:szCs w:val="20"/>
              </w:rPr>
              <w:t>mrižice</w:t>
            </w:r>
            <w:proofErr w:type="spellEnd"/>
            <w:r w:rsidRPr="00A51039">
              <w:rPr>
                <w:rStyle w:val="eop"/>
                <w:rFonts w:ascii="Arial" w:hAnsi="Arial" w:cs="Arial"/>
                <w:sz w:val="20"/>
                <w:szCs w:val="20"/>
              </w:rPr>
              <w:t> </w:t>
            </w:r>
          </w:p>
        </w:tc>
      </w:tr>
      <w:tr w:rsidR="00CC5DFE" w:rsidRPr="00A51039" w14:paraId="6F618A75"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450B7C1"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67A63C3B"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r w:rsidRPr="00A51039">
              <w:rPr>
                <w:rStyle w:val="normaltextrun"/>
                <w:rFonts w:ascii="Arial" w:hAnsi="Arial" w:cs="Arial"/>
                <w:sz w:val="20"/>
                <w:szCs w:val="20"/>
              </w:rPr>
              <w:t>Makija divlje masline i drvenaste mlječike</w:t>
            </w:r>
            <w:r w:rsidRPr="00A51039">
              <w:rPr>
                <w:rStyle w:val="eop"/>
                <w:rFonts w:ascii="Arial" w:hAnsi="Arial" w:cs="Arial"/>
                <w:sz w:val="20"/>
                <w:szCs w:val="20"/>
              </w:rPr>
              <w:t> </w:t>
            </w:r>
          </w:p>
        </w:tc>
      </w:tr>
      <w:tr w:rsidR="00CC5DFE" w:rsidRPr="00A51039" w14:paraId="7A224164"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C09A158"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687F63BD"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r w:rsidRPr="00A51039">
              <w:rPr>
                <w:rStyle w:val="normaltextrun"/>
                <w:rFonts w:ascii="Arial" w:hAnsi="Arial" w:cs="Arial"/>
                <w:sz w:val="20"/>
                <w:szCs w:val="20"/>
              </w:rPr>
              <w:t xml:space="preserve">Makija velike </w:t>
            </w:r>
            <w:proofErr w:type="spellStart"/>
            <w:r w:rsidRPr="00A51039">
              <w:rPr>
                <w:rStyle w:val="normaltextrun"/>
                <w:rFonts w:ascii="Arial" w:hAnsi="Arial" w:cs="Arial"/>
                <w:sz w:val="20"/>
                <w:szCs w:val="20"/>
              </w:rPr>
              <w:t>resike</w:t>
            </w:r>
            <w:proofErr w:type="spellEnd"/>
            <w:r w:rsidRPr="00A51039">
              <w:rPr>
                <w:rStyle w:val="normaltextrun"/>
                <w:rFonts w:ascii="Arial" w:hAnsi="Arial" w:cs="Arial"/>
                <w:sz w:val="20"/>
                <w:szCs w:val="20"/>
              </w:rPr>
              <w:t xml:space="preserve"> i kapinika</w:t>
            </w:r>
            <w:r w:rsidRPr="00A51039">
              <w:rPr>
                <w:rStyle w:val="eop"/>
                <w:rFonts w:ascii="Arial" w:hAnsi="Arial" w:cs="Arial"/>
                <w:sz w:val="20"/>
                <w:szCs w:val="20"/>
              </w:rPr>
              <w:t> </w:t>
            </w:r>
          </w:p>
        </w:tc>
      </w:tr>
      <w:tr w:rsidR="00CC5DFE" w:rsidRPr="00A51039" w14:paraId="4B07CDE0"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F33A393"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4B16F6D3"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r w:rsidRPr="00A51039">
              <w:rPr>
                <w:rStyle w:val="normaltextrun"/>
                <w:rFonts w:ascii="Arial" w:hAnsi="Arial" w:cs="Arial"/>
                <w:sz w:val="20"/>
                <w:szCs w:val="20"/>
              </w:rPr>
              <w:t xml:space="preserve">Zajednica </w:t>
            </w:r>
            <w:proofErr w:type="spellStart"/>
            <w:r w:rsidRPr="00A51039">
              <w:rPr>
                <w:rStyle w:val="normaltextrun"/>
                <w:rFonts w:ascii="Arial" w:hAnsi="Arial" w:cs="Arial"/>
                <w:sz w:val="20"/>
                <w:szCs w:val="20"/>
              </w:rPr>
              <w:t>drvolike</w:t>
            </w:r>
            <w:proofErr w:type="spellEnd"/>
            <w:r w:rsidRPr="00A51039">
              <w:rPr>
                <w:rStyle w:val="normaltextrun"/>
                <w:rFonts w:ascii="Arial" w:hAnsi="Arial" w:cs="Arial"/>
                <w:sz w:val="20"/>
                <w:szCs w:val="20"/>
              </w:rPr>
              <w:t xml:space="preserve"> stole</w:t>
            </w:r>
            <w:r w:rsidRPr="00A51039">
              <w:rPr>
                <w:rStyle w:val="eop"/>
                <w:rFonts w:ascii="Arial" w:hAnsi="Arial" w:cs="Arial"/>
                <w:sz w:val="20"/>
                <w:szCs w:val="20"/>
              </w:rPr>
              <w:t> </w:t>
            </w:r>
          </w:p>
        </w:tc>
      </w:tr>
      <w:tr w:rsidR="00CC5DFE" w:rsidRPr="00A51039" w14:paraId="2378D4BF"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571E052"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7CB76A60"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r w:rsidRPr="00A51039">
              <w:rPr>
                <w:rStyle w:val="normaltextrun"/>
                <w:rFonts w:ascii="Arial" w:hAnsi="Arial" w:cs="Arial"/>
                <w:sz w:val="20"/>
                <w:szCs w:val="20"/>
              </w:rPr>
              <w:t xml:space="preserve">Zajednica gorostasne </w:t>
            </w:r>
            <w:proofErr w:type="spellStart"/>
            <w:r w:rsidRPr="00A51039">
              <w:rPr>
                <w:rStyle w:val="normaltextrun"/>
                <w:rFonts w:ascii="Arial" w:hAnsi="Arial" w:cs="Arial"/>
                <w:sz w:val="20"/>
                <w:szCs w:val="20"/>
              </w:rPr>
              <w:t>šašike</w:t>
            </w:r>
            <w:proofErr w:type="spellEnd"/>
            <w:r w:rsidRPr="00A51039">
              <w:rPr>
                <w:rStyle w:val="normaltextrun"/>
                <w:rFonts w:ascii="Arial" w:hAnsi="Arial" w:cs="Arial"/>
                <w:sz w:val="20"/>
                <w:szCs w:val="20"/>
              </w:rPr>
              <w:t xml:space="preserve"> i </w:t>
            </w:r>
            <w:proofErr w:type="spellStart"/>
            <w:r w:rsidRPr="00A51039">
              <w:rPr>
                <w:rStyle w:val="normaltextrun"/>
                <w:rFonts w:ascii="Arial" w:hAnsi="Arial" w:cs="Arial"/>
                <w:sz w:val="20"/>
                <w:szCs w:val="20"/>
              </w:rPr>
              <w:t>kalabrijske</w:t>
            </w:r>
            <w:proofErr w:type="spellEnd"/>
            <w:r w:rsidRPr="00A51039">
              <w:rPr>
                <w:rStyle w:val="normaltextrun"/>
                <w:rFonts w:ascii="Arial" w:hAnsi="Arial" w:cs="Arial"/>
                <w:sz w:val="20"/>
                <w:szCs w:val="20"/>
              </w:rPr>
              <w:t xml:space="preserve"> </w:t>
            </w:r>
            <w:proofErr w:type="spellStart"/>
            <w:r w:rsidRPr="00A51039">
              <w:rPr>
                <w:rStyle w:val="normaltextrun"/>
                <w:rFonts w:ascii="Arial" w:hAnsi="Arial" w:cs="Arial"/>
                <w:sz w:val="20"/>
                <w:szCs w:val="20"/>
              </w:rPr>
              <w:t>pogačine</w:t>
            </w:r>
            <w:proofErr w:type="spellEnd"/>
            <w:r w:rsidRPr="00A51039">
              <w:rPr>
                <w:rStyle w:val="eop"/>
                <w:rFonts w:ascii="Arial" w:hAnsi="Arial" w:cs="Arial"/>
                <w:sz w:val="20"/>
                <w:szCs w:val="20"/>
              </w:rPr>
              <w:t> </w:t>
            </w:r>
          </w:p>
        </w:tc>
      </w:tr>
      <w:tr w:rsidR="00CC5DFE" w:rsidRPr="00A51039" w14:paraId="594772AD" w14:textId="77777777" w:rsidTr="00CC5DFE">
        <w:trPr>
          <w:trHeight w:val="300"/>
        </w:trPr>
        <w:tc>
          <w:tcPr>
            <w:tcW w:w="2790"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6D865E34"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b/>
                <w:bCs/>
                <w:sz w:val="20"/>
                <w:szCs w:val="20"/>
              </w:rPr>
              <w:t xml:space="preserve">Morski </w:t>
            </w:r>
            <w:proofErr w:type="spellStart"/>
            <w:r w:rsidRPr="00A51039">
              <w:rPr>
                <w:rStyle w:val="normaltextrun"/>
                <w:rFonts w:ascii="Arial" w:hAnsi="Arial" w:cs="Arial"/>
                <w:b/>
                <w:bCs/>
                <w:sz w:val="20"/>
                <w:szCs w:val="20"/>
              </w:rPr>
              <w:t>bentos</w:t>
            </w:r>
            <w:proofErr w:type="spellEnd"/>
            <w:r w:rsidRPr="00A51039">
              <w:rPr>
                <w:rStyle w:val="eop"/>
                <w:rFonts w:ascii="Arial" w:hAnsi="Arial" w:cs="Arial"/>
                <w:sz w:val="20"/>
                <w:szCs w:val="20"/>
              </w:rPr>
              <w:t> </w:t>
            </w:r>
          </w:p>
        </w:tc>
        <w:tc>
          <w:tcPr>
            <w:tcW w:w="6105" w:type="dxa"/>
            <w:tcBorders>
              <w:top w:val="single" w:sz="6" w:space="0" w:color="auto"/>
              <w:left w:val="single" w:sz="6" w:space="0" w:color="auto"/>
              <w:bottom w:val="single" w:sz="6" w:space="0" w:color="auto"/>
              <w:right w:val="single" w:sz="6" w:space="0" w:color="auto"/>
            </w:tcBorders>
            <w:hideMark/>
          </w:tcPr>
          <w:p w14:paraId="56D8E148"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proofErr w:type="spellStart"/>
            <w:r w:rsidRPr="00A51039">
              <w:rPr>
                <w:rStyle w:val="normaltextrun"/>
                <w:rFonts w:ascii="Arial" w:hAnsi="Arial" w:cs="Arial"/>
                <w:sz w:val="20"/>
                <w:szCs w:val="20"/>
              </w:rPr>
              <w:t>Cirkalitoralni</w:t>
            </w:r>
            <w:proofErr w:type="spellEnd"/>
            <w:r w:rsidRPr="00A51039">
              <w:rPr>
                <w:rStyle w:val="normaltextrun"/>
                <w:rFonts w:ascii="Arial" w:hAnsi="Arial" w:cs="Arial"/>
                <w:sz w:val="20"/>
                <w:szCs w:val="20"/>
              </w:rPr>
              <w:t xml:space="preserve"> muljevi</w:t>
            </w:r>
            <w:r w:rsidRPr="00A51039">
              <w:rPr>
                <w:rStyle w:val="eop"/>
                <w:rFonts w:ascii="Arial" w:hAnsi="Arial" w:cs="Arial"/>
                <w:sz w:val="20"/>
                <w:szCs w:val="20"/>
              </w:rPr>
              <w:t> </w:t>
            </w:r>
          </w:p>
        </w:tc>
      </w:tr>
      <w:tr w:rsidR="00CC5DFE" w:rsidRPr="00A51039" w14:paraId="48E0486F"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50749CA"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23A6964A"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proofErr w:type="spellStart"/>
            <w:r w:rsidRPr="00A51039">
              <w:rPr>
                <w:rStyle w:val="normaltextrun"/>
                <w:rFonts w:ascii="Arial" w:hAnsi="Arial" w:cs="Arial"/>
                <w:sz w:val="20"/>
                <w:szCs w:val="20"/>
              </w:rPr>
              <w:t>Infralitoralna</w:t>
            </w:r>
            <w:proofErr w:type="spellEnd"/>
            <w:r w:rsidRPr="00A51039">
              <w:rPr>
                <w:rStyle w:val="normaltextrun"/>
                <w:rFonts w:ascii="Arial" w:hAnsi="Arial" w:cs="Arial"/>
                <w:sz w:val="20"/>
                <w:szCs w:val="20"/>
              </w:rPr>
              <w:t xml:space="preserve"> čvrsta dna i stijene</w:t>
            </w:r>
            <w:r w:rsidRPr="00A51039">
              <w:rPr>
                <w:rStyle w:val="eop"/>
                <w:rFonts w:ascii="Arial" w:hAnsi="Arial" w:cs="Arial"/>
                <w:sz w:val="20"/>
                <w:szCs w:val="20"/>
              </w:rPr>
              <w:t> </w:t>
            </w:r>
          </w:p>
        </w:tc>
      </w:tr>
      <w:tr w:rsidR="00CC5DFE" w:rsidRPr="00A51039" w14:paraId="7236D599"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F47A2F6"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5A43B2FF"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proofErr w:type="spellStart"/>
            <w:r w:rsidRPr="00A51039">
              <w:rPr>
                <w:rStyle w:val="normaltextrun"/>
                <w:rFonts w:ascii="Arial" w:hAnsi="Arial" w:cs="Arial"/>
                <w:sz w:val="20"/>
                <w:szCs w:val="20"/>
              </w:rPr>
              <w:t>Infralitoralni</w:t>
            </w:r>
            <w:proofErr w:type="spellEnd"/>
            <w:r w:rsidRPr="00A51039">
              <w:rPr>
                <w:rStyle w:val="normaltextrun"/>
                <w:rFonts w:ascii="Arial" w:hAnsi="Arial" w:cs="Arial"/>
                <w:sz w:val="20"/>
                <w:szCs w:val="20"/>
              </w:rPr>
              <w:t xml:space="preserve"> sitni pijesci s više ili manje mulja</w:t>
            </w:r>
            <w:r w:rsidRPr="00A51039">
              <w:rPr>
                <w:rStyle w:val="eop"/>
                <w:rFonts w:ascii="Arial" w:hAnsi="Arial" w:cs="Arial"/>
                <w:sz w:val="20"/>
                <w:szCs w:val="20"/>
              </w:rPr>
              <w:t> </w:t>
            </w:r>
          </w:p>
        </w:tc>
      </w:tr>
      <w:tr w:rsidR="00CC5DFE" w:rsidRPr="00A51039" w14:paraId="67659962"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CAD3D2D"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5D10C515"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r w:rsidRPr="00A51039">
              <w:rPr>
                <w:rStyle w:val="normaltextrun"/>
                <w:rFonts w:ascii="Arial" w:hAnsi="Arial" w:cs="Arial"/>
                <w:sz w:val="20"/>
                <w:szCs w:val="20"/>
              </w:rPr>
              <w:t xml:space="preserve">Naselja </w:t>
            </w:r>
            <w:proofErr w:type="spellStart"/>
            <w:r w:rsidRPr="00A51039">
              <w:rPr>
                <w:rStyle w:val="normaltextrun"/>
                <w:rFonts w:ascii="Arial" w:hAnsi="Arial" w:cs="Arial"/>
                <w:sz w:val="20"/>
                <w:szCs w:val="20"/>
              </w:rPr>
              <w:t>posidonije</w:t>
            </w:r>
            <w:proofErr w:type="spellEnd"/>
            <w:r w:rsidRPr="00A51039">
              <w:rPr>
                <w:rStyle w:val="eop"/>
                <w:rFonts w:ascii="Arial" w:hAnsi="Arial" w:cs="Arial"/>
                <w:sz w:val="20"/>
                <w:szCs w:val="20"/>
              </w:rPr>
              <w:t> </w:t>
            </w:r>
          </w:p>
        </w:tc>
      </w:tr>
      <w:tr w:rsidR="00CC5DFE" w:rsidRPr="00A51039" w14:paraId="6F681612" w14:textId="77777777" w:rsidTr="00CC5DFE">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FBA2DE0"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b/>
                <w:bCs/>
                <w:sz w:val="20"/>
                <w:szCs w:val="20"/>
              </w:rPr>
              <w:t>Kopnene vode </w:t>
            </w:r>
            <w:r w:rsidRPr="00A51039">
              <w:rPr>
                <w:rStyle w:val="eop"/>
                <w:rFonts w:ascii="Arial" w:hAnsi="Arial" w:cs="Arial"/>
                <w:sz w:val="20"/>
                <w:szCs w:val="20"/>
              </w:rPr>
              <w:t> </w:t>
            </w:r>
          </w:p>
        </w:tc>
        <w:tc>
          <w:tcPr>
            <w:tcW w:w="6105" w:type="dxa"/>
            <w:tcBorders>
              <w:top w:val="single" w:sz="6" w:space="0" w:color="auto"/>
              <w:left w:val="single" w:sz="6" w:space="0" w:color="auto"/>
              <w:bottom w:val="single" w:sz="6" w:space="0" w:color="auto"/>
              <w:right w:val="single" w:sz="6" w:space="0" w:color="auto"/>
            </w:tcBorders>
            <w:hideMark/>
          </w:tcPr>
          <w:p w14:paraId="647ECC14"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r w:rsidRPr="00A51039">
              <w:rPr>
                <w:rStyle w:val="normaltextrun"/>
                <w:rFonts w:ascii="Arial" w:hAnsi="Arial" w:cs="Arial"/>
                <w:sz w:val="20"/>
                <w:szCs w:val="20"/>
              </w:rPr>
              <w:t>Povremeni vodotoci</w:t>
            </w:r>
            <w:r w:rsidRPr="00A51039">
              <w:rPr>
                <w:rStyle w:val="eop"/>
                <w:rFonts w:ascii="Arial" w:hAnsi="Arial" w:cs="Arial"/>
                <w:sz w:val="20"/>
                <w:szCs w:val="20"/>
              </w:rPr>
              <w:t> </w:t>
            </w:r>
          </w:p>
        </w:tc>
      </w:tr>
      <w:tr w:rsidR="00CC5DFE" w:rsidRPr="00A51039" w14:paraId="2F22B616" w14:textId="77777777" w:rsidTr="00CC5DFE">
        <w:trPr>
          <w:trHeight w:val="300"/>
        </w:trPr>
        <w:tc>
          <w:tcPr>
            <w:tcW w:w="2790"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0723A595"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b/>
                <w:bCs/>
                <w:sz w:val="20"/>
                <w:szCs w:val="20"/>
              </w:rPr>
              <w:t>Podzemna staništa</w:t>
            </w:r>
            <w:r w:rsidRPr="00A51039">
              <w:rPr>
                <w:rStyle w:val="eop"/>
                <w:rFonts w:ascii="Arial" w:hAnsi="Arial" w:cs="Arial"/>
                <w:sz w:val="20"/>
                <w:szCs w:val="20"/>
              </w:rPr>
              <w:t> </w:t>
            </w:r>
          </w:p>
        </w:tc>
        <w:tc>
          <w:tcPr>
            <w:tcW w:w="6105" w:type="dxa"/>
            <w:tcBorders>
              <w:top w:val="single" w:sz="6" w:space="0" w:color="auto"/>
              <w:left w:val="single" w:sz="6" w:space="0" w:color="auto"/>
              <w:bottom w:val="single" w:sz="6" w:space="0" w:color="auto"/>
              <w:right w:val="single" w:sz="6" w:space="0" w:color="auto"/>
            </w:tcBorders>
            <w:hideMark/>
          </w:tcPr>
          <w:p w14:paraId="7D93EE1C"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proofErr w:type="spellStart"/>
            <w:r w:rsidRPr="00A51039">
              <w:rPr>
                <w:rStyle w:val="normaltextrun"/>
                <w:rFonts w:ascii="Arial" w:hAnsi="Arial" w:cs="Arial"/>
                <w:sz w:val="20"/>
                <w:szCs w:val="20"/>
              </w:rPr>
              <w:t>Intersticijska</w:t>
            </w:r>
            <w:proofErr w:type="spellEnd"/>
            <w:r w:rsidRPr="00A51039">
              <w:rPr>
                <w:rStyle w:val="normaltextrun"/>
                <w:rFonts w:ascii="Arial" w:hAnsi="Arial" w:cs="Arial"/>
                <w:sz w:val="20"/>
                <w:szCs w:val="20"/>
              </w:rPr>
              <w:t xml:space="preserve"> vodena staništa</w:t>
            </w:r>
            <w:r w:rsidRPr="00A51039">
              <w:rPr>
                <w:rStyle w:val="eop"/>
                <w:rFonts w:ascii="Arial" w:hAnsi="Arial" w:cs="Arial"/>
                <w:sz w:val="20"/>
                <w:szCs w:val="20"/>
              </w:rPr>
              <w:t> </w:t>
            </w:r>
          </w:p>
        </w:tc>
      </w:tr>
      <w:tr w:rsidR="00CC5DFE" w:rsidRPr="00A51039" w14:paraId="549FAE5D"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1B04507"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425511FB"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r w:rsidRPr="00A51039">
              <w:rPr>
                <w:rStyle w:val="normaltextrun"/>
                <w:rFonts w:ascii="Arial" w:hAnsi="Arial" w:cs="Arial"/>
                <w:sz w:val="20"/>
                <w:szCs w:val="20"/>
              </w:rPr>
              <w:t>Kamenice</w:t>
            </w:r>
            <w:r w:rsidRPr="00A51039">
              <w:rPr>
                <w:rStyle w:val="eop"/>
                <w:rFonts w:ascii="Arial" w:hAnsi="Arial" w:cs="Arial"/>
                <w:sz w:val="20"/>
                <w:szCs w:val="20"/>
              </w:rPr>
              <w:t> </w:t>
            </w:r>
          </w:p>
        </w:tc>
      </w:tr>
      <w:tr w:rsidR="00CC5DFE" w:rsidRPr="00A51039" w14:paraId="75855BB2" w14:textId="77777777" w:rsidTr="00CC5D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CF0FA02" w14:textId="77777777" w:rsidR="00CC5DFE" w:rsidRPr="00A51039" w:rsidRDefault="00CC5DFE" w:rsidP="00262FE9">
            <w:pPr>
              <w:rPr>
                <w:rFonts w:ascii="Arial" w:hAnsi="Arial" w:cs="Arial"/>
                <w:sz w:val="20"/>
                <w:szCs w:val="20"/>
              </w:rPr>
            </w:pPr>
          </w:p>
        </w:tc>
        <w:tc>
          <w:tcPr>
            <w:tcW w:w="6105" w:type="dxa"/>
            <w:tcBorders>
              <w:top w:val="single" w:sz="6" w:space="0" w:color="auto"/>
              <w:left w:val="single" w:sz="6" w:space="0" w:color="auto"/>
              <w:bottom w:val="single" w:sz="6" w:space="0" w:color="auto"/>
              <w:right w:val="single" w:sz="6" w:space="0" w:color="auto"/>
            </w:tcBorders>
            <w:hideMark/>
          </w:tcPr>
          <w:p w14:paraId="13B3D880" w14:textId="77777777" w:rsidR="00CC5DFE" w:rsidRPr="00A51039" w:rsidRDefault="00CC5DFE" w:rsidP="00262FE9">
            <w:pPr>
              <w:pStyle w:val="paragraph"/>
              <w:spacing w:before="0" w:beforeAutospacing="0" w:after="0" w:afterAutospacing="0"/>
              <w:jc w:val="both"/>
              <w:textAlignment w:val="baseline"/>
              <w:rPr>
                <w:rFonts w:ascii="Arial" w:hAnsi="Arial" w:cs="Arial"/>
                <w:sz w:val="20"/>
                <w:szCs w:val="20"/>
              </w:rPr>
            </w:pPr>
            <w:proofErr w:type="spellStart"/>
            <w:r w:rsidRPr="00A51039">
              <w:rPr>
                <w:rStyle w:val="normaltextrun"/>
                <w:rFonts w:ascii="Arial" w:hAnsi="Arial" w:cs="Arial"/>
                <w:sz w:val="20"/>
                <w:szCs w:val="20"/>
              </w:rPr>
              <w:t>Limnokreni</w:t>
            </w:r>
            <w:proofErr w:type="spellEnd"/>
            <w:r w:rsidRPr="00A51039">
              <w:rPr>
                <w:rStyle w:val="normaltextrun"/>
                <w:rFonts w:ascii="Arial" w:hAnsi="Arial" w:cs="Arial"/>
                <w:sz w:val="20"/>
                <w:szCs w:val="20"/>
              </w:rPr>
              <w:t xml:space="preserve"> izvori/</w:t>
            </w:r>
            <w:proofErr w:type="spellStart"/>
            <w:r w:rsidRPr="00A51039">
              <w:rPr>
                <w:rStyle w:val="normaltextrun"/>
                <w:rFonts w:ascii="Arial" w:hAnsi="Arial" w:cs="Arial"/>
                <w:sz w:val="20"/>
                <w:szCs w:val="20"/>
              </w:rPr>
              <w:t>intersticijska</w:t>
            </w:r>
            <w:proofErr w:type="spellEnd"/>
            <w:r w:rsidRPr="00A51039">
              <w:rPr>
                <w:rStyle w:val="normaltextrun"/>
                <w:rFonts w:ascii="Arial" w:hAnsi="Arial" w:cs="Arial"/>
                <w:sz w:val="20"/>
                <w:szCs w:val="20"/>
              </w:rPr>
              <w:t xml:space="preserve"> vodena staništa</w:t>
            </w:r>
            <w:r w:rsidRPr="00A51039">
              <w:rPr>
                <w:rStyle w:val="eop"/>
                <w:rFonts w:ascii="Arial" w:hAnsi="Arial" w:cs="Arial"/>
                <w:sz w:val="20"/>
                <w:szCs w:val="20"/>
              </w:rPr>
              <w:t> </w:t>
            </w:r>
          </w:p>
        </w:tc>
      </w:tr>
    </w:tbl>
    <w:p w14:paraId="181BBA85" w14:textId="77777777" w:rsidR="00CC5DFE" w:rsidRPr="00A51039" w:rsidRDefault="00CC5DFE" w:rsidP="00262FE9">
      <w:pPr>
        <w:pStyle w:val="paragraph"/>
        <w:spacing w:before="7" w:beforeAutospacing="0" w:after="0" w:afterAutospacing="0"/>
        <w:jc w:val="both"/>
        <w:textAlignment w:val="baseline"/>
        <w:rPr>
          <w:rFonts w:ascii="Arial" w:hAnsi="Arial" w:cs="Arial"/>
          <w:sz w:val="20"/>
          <w:szCs w:val="20"/>
        </w:rPr>
      </w:pPr>
      <w:r w:rsidRPr="00A51039">
        <w:rPr>
          <w:rStyle w:val="eop"/>
          <w:rFonts w:ascii="Arial" w:hAnsi="Arial" w:cs="Arial"/>
          <w:sz w:val="20"/>
          <w:szCs w:val="20"/>
        </w:rPr>
        <w:t> </w:t>
      </w:r>
    </w:p>
    <w:p w14:paraId="7ACF47B8" w14:textId="77777777" w:rsidR="00CC5DFE" w:rsidRPr="00262FE9" w:rsidRDefault="00CC5DFE" w:rsidP="00262FE9">
      <w:pPr>
        <w:pStyle w:val="paragraph"/>
        <w:spacing w:before="0" w:beforeAutospacing="0" w:after="0" w:afterAutospacing="0"/>
        <w:ind w:left="360" w:hanging="36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Za ugrožena i rijetka staništa treba provoditi sljedeće mjere očuvanja:</w:t>
      </w:r>
      <w:r w:rsidRPr="00262FE9">
        <w:rPr>
          <w:rStyle w:val="eop"/>
          <w:rFonts w:ascii="Arial" w:hAnsi="Arial" w:cs="Arial"/>
          <w:sz w:val="22"/>
          <w:szCs w:val="22"/>
        </w:rPr>
        <w:t> </w:t>
      </w:r>
    </w:p>
    <w:p w14:paraId="7CFF6204"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očuvati biološke vrste značajne za stanišni tip te zaštićene i strogo zaštićene divlje svojte što podrazumijeva neunošenje stranih (</w:t>
      </w:r>
      <w:proofErr w:type="spellStart"/>
      <w:r w:rsidRPr="00262FE9">
        <w:rPr>
          <w:rStyle w:val="normaltextrun"/>
          <w:rFonts w:ascii="Arial" w:hAnsi="Arial" w:cs="Arial"/>
          <w:sz w:val="22"/>
          <w:szCs w:val="22"/>
        </w:rPr>
        <w:t>alohtonih</w:t>
      </w:r>
      <w:proofErr w:type="spellEnd"/>
      <w:r w:rsidRPr="00262FE9">
        <w:rPr>
          <w:rStyle w:val="normaltextrun"/>
          <w:rFonts w:ascii="Arial" w:hAnsi="Arial" w:cs="Arial"/>
          <w:sz w:val="22"/>
          <w:szCs w:val="22"/>
        </w:rPr>
        <w:t>) vrsta i genetski modificiranih organizama i osiguranje prikladne brige za njihovo očuvanje, očuvanje njihovog staništa i njihovo praćenje (monitoring),</w:t>
      </w:r>
      <w:r w:rsidRPr="00262FE9">
        <w:rPr>
          <w:rStyle w:val="eop"/>
          <w:rFonts w:ascii="Arial" w:hAnsi="Arial" w:cs="Arial"/>
          <w:sz w:val="22"/>
          <w:szCs w:val="22"/>
        </w:rPr>
        <w:t> </w:t>
      </w:r>
    </w:p>
    <w:p w14:paraId="6C601D2D"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spriječiti nestajanje kamenjarskih pašnjaka i planinskih rudina (putem ispaše, košnje, poticati ekstenzivan način stočarstva),</w:t>
      </w:r>
      <w:r w:rsidRPr="00262FE9">
        <w:rPr>
          <w:rStyle w:val="eop"/>
          <w:rFonts w:ascii="Arial" w:hAnsi="Arial" w:cs="Arial"/>
          <w:sz w:val="22"/>
          <w:szCs w:val="22"/>
        </w:rPr>
        <w:t> </w:t>
      </w:r>
    </w:p>
    <w:p w14:paraId="3E4C2C94"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gospodarenju šumama treba očuvati šumske čistine (livade, pašnjake i dr.) i šumske rubove, produljiti ophodnju gdje je to moguće, prilikom </w:t>
      </w:r>
      <w:proofErr w:type="spellStart"/>
      <w:r w:rsidRPr="00262FE9">
        <w:rPr>
          <w:rStyle w:val="normaltextrun"/>
          <w:rFonts w:ascii="Arial" w:hAnsi="Arial" w:cs="Arial"/>
          <w:sz w:val="22"/>
          <w:szCs w:val="22"/>
        </w:rPr>
        <w:t>dovršnog</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sijeka</w:t>
      </w:r>
      <w:proofErr w:type="spellEnd"/>
      <w:r w:rsidRPr="00262FE9">
        <w:rPr>
          <w:rStyle w:val="normaltextrun"/>
          <w:rFonts w:ascii="Arial" w:hAnsi="Arial" w:cs="Arial"/>
          <w:sz w:val="22"/>
          <w:szCs w:val="22"/>
        </w:rPr>
        <w:t xml:space="preserve"> ostavljati manje neposječene površine, ostavljati zrela, stara i suha stabla, izbjegavati uporabu kemijskih sredstava za zaštitu, pošumljavanje ukoliko je potrebno vršiti autohtonim vrstama, uzgojne radove provoditi na način da se iz degradacijskog oblika šuma postupno prevodi u visoki uzgojni oblik,</w:t>
      </w:r>
      <w:r w:rsidRPr="00262FE9">
        <w:rPr>
          <w:rStyle w:val="eop"/>
          <w:rFonts w:ascii="Arial" w:hAnsi="Arial" w:cs="Arial"/>
          <w:sz w:val="22"/>
          <w:szCs w:val="22"/>
        </w:rPr>
        <w:t> </w:t>
      </w:r>
    </w:p>
    <w:p w14:paraId="0B56EC88"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očuvati povoljnu građu i strukturu morskog dna i obale i priobalnih područja i ne iskorištavati sedimente iz sprudova u priobalju, očuvati fizikalna i kemijska svojstva morske vode,</w:t>
      </w:r>
      <w:r w:rsidRPr="00262FE9">
        <w:rPr>
          <w:rStyle w:val="eop"/>
          <w:rFonts w:ascii="Arial" w:hAnsi="Arial" w:cs="Arial"/>
          <w:sz w:val="22"/>
          <w:szCs w:val="22"/>
        </w:rPr>
        <w:t> </w:t>
      </w:r>
    </w:p>
    <w:p w14:paraId="20BCCAD1"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područjima naselja </w:t>
      </w:r>
      <w:proofErr w:type="spellStart"/>
      <w:r w:rsidRPr="00262FE9">
        <w:rPr>
          <w:rStyle w:val="normaltextrun"/>
          <w:rFonts w:ascii="Arial" w:hAnsi="Arial" w:cs="Arial"/>
          <w:sz w:val="22"/>
          <w:szCs w:val="22"/>
        </w:rPr>
        <w:t>posidonie</w:t>
      </w:r>
      <w:proofErr w:type="spellEnd"/>
      <w:r w:rsidRPr="00262FE9">
        <w:rPr>
          <w:rStyle w:val="normaltextrun"/>
          <w:rFonts w:ascii="Arial" w:hAnsi="Arial" w:cs="Arial"/>
          <w:sz w:val="22"/>
          <w:szCs w:val="22"/>
        </w:rPr>
        <w:t xml:space="preserve"> preporuča se zabrana sidrenja, odnosno prilikom sidrenja obavezno je korištenje postojećeg mrtvog veza (</w:t>
      </w:r>
      <w:proofErr w:type="spellStart"/>
      <w:r w:rsidRPr="00262FE9">
        <w:rPr>
          <w:rStyle w:val="normaltextrun"/>
          <w:rFonts w:ascii="Arial" w:hAnsi="Arial" w:cs="Arial"/>
          <w:sz w:val="22"/>
          <w:szCs w:val="22"/>
        </w:rPr>
        <w:t>colpo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morto</w:t>
      </w:r>
      <w:proofErr w:type="spellEnd"/>
      <w:r w:rsidRPr="00262FE9">
        <w:rPr>
          <w:rStyle w:val="normaltextrun"/>
          <w:rFonts w:ascii="Arial" w:hAnsi="Arial" w:cs="Arial"/>
          <w:sz w:val="22"/>
          <w:szCs w:val="22"/>
        </w:rPr>
        <w:t>) te je zabranjen ribolov povlačnim ribolovnim alatima.</w:t>
      </w:r>
      <w:r w:rsidRPr="00262FE9">
        <w:rPr>
          <w:rStyle w:val="eop"/>
          <w:rFonts w:ascii="Arial" w:hAnsi="Arial" w:cs="Arial"/>
          <w:sz w:val="22"/>
          <w:szCs w:val="22"/>
        </w:rPr>
        <w:t> </w:t>
      </w:r>
    </w:p>
    <w:p w14:paraId="05BD6A41"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EA1E72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95.</w:t>
      </w:r>
      <w:r w:rsidRPr="00262FE9">
        <w:rPr>
          <w:rStyle w:val="eop"/>
          <w:rFonts w:ascii="Arial" w:hAnsi="Arial" w:cs="Arial"/>
          <w:sz w:val="22"/>
          <w:szCs w:val="22"/>
        </w:rPr>
        <w:t> </w:t>
      </w:r>
    </w:p>
    <w:p w14:paraId="342E7F9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6E1A050"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Prostor povijesne vrtne zone sa zapadne strane omeđuju: ulica Od Graca i </w:t>
      </w:r>
      <w:proofErr w:type="spellStart"/>
      <w:r w:rsidRPr="00262FE9">
        <w:rPr>
          <w:rStyle w:val="normaltextrun"/>
          <w:rFonts w:ascii="Arial" w:hAnsi="Arial" w:cs="Arial"/>
          <w:sz w:val="22"/>
          <w:szCs w:val="22"/>
        </w:rPr>
        <w:t>Dr.A.Stračevića</w:t>
      </w:r>
      <w:proofErr w:type="spellEnd"/>
      <w:r w:rsidRPr="00262FE9">
        <w:rPr>
          <w:rStyle w:val="normaltextrun"/>
          <w:rFonts w:ascii="Arial" w:hAnsi="Arial" w:cs="Arial"/>
          <w:sz w:val="22"/>
          <w:szCs w:val="22"/>
        </w:rPr>
        <w:t xml:space="preserve"> do </w:t>
      </w:r>
      <w:proofErr w:type="spellStart"/>
      <w:r w:rsidRPr="00262FE9">
        <w:rPr>
          <w:rStyle w:val="normaltextrun"/>
          <w:rFonts w:ascii="Arial" w:hAnsi="Arial" w:cs="Arial"/>
          <w:sz w:val="22"/>
          <w:szCs w:val="22"/>
        </w:rPr>
        <w:t>Boninova</w:t>
      </w:r>
      <w:proofErr w:type="spellEnd"/>
      <w:r w:rsidRPr="00262FE9">
        <w:rPr>
          <w:rStyle w:val="normaltextrun"/>
          <w:rFonts w:ascii="Arial" w:hAnsi="Arial" w:cs="Arial"/>
          <w:sz w:val="22"/>
          <w:szCs w:val="22"/>
        </w:rPr>
        <w:t xml:space="preserve">, put Od Republike i Splitski put do mosta, zatim uličica s vanjske strane sjevernog ogradnog zida vrtova Natali i </w:t>
      </w:r>
      <w:proofErr w:type="spellStart"/>
      <w:r w:rsidRPr="00262FE9">
        <w:rPr>
          <w:rStyle w:val="normaltextrun"/>
          <w:rFonts w:ascii="Arial" w:hAnsi="Arial" w:cs="Arial"/>
          <w:sz w:val="22"/>
          <w:szCs w:val="22"/>
        </w:rPr>
        <w:t>Skočibuha</w:t>
      </w:r>
      <w:proofErr w:type="spellEnd"/>
      <w:r w:rsidRPr="00262FE9">
        <w:rPr>
          <w:rStyle w:val="normaltextrun"/>
          <w:rFonts w:ascii="Arial" w:hAnsi="Arial" w:cs="Arial"/>
          <w:sz w:val="22"/>
          <w:szCs w:val="22"/>
        </w:rPr>
        <w:t xml:space="preserve">, Ulica I. Matijaševića i Put V. Nazora do početka </w:t>
      </w:r>
      <w:proofErr w:type="spellStart"/>
      <w:r w:rsidRPr="00262FE9">
        <w:rPr>
          <w:rStyle w:val="normaltextrun"/>
          <w:rFonts w:ascii="Arial" w:hAnsi="Arial" w:cs="Arial"/>
          <w:sz w:val="22"/>
          <w:szCs w:val="22"/>
        </w:rPr>
        <w:t>A.Hebranga</w:t>
      </w:r>
      <w:proofErr w:type="spellEnd"/>
      <w:r w:rsidRPr="00262FE9">
        <w:rPr>
          <w:rStyle w:val="normaltextrun"/>
          <w:rFonts w:ascii="Arial" w:hAnsi="Arial" w:cs="Arial"/>
          <w:sz w:val="22"/>
          <w:szCs w:val="22"/>
        </w:rPr>
        <w:t xml:space="preserve"> pa ulica Od Gaja do spojne uličice uz vrtni ogradni zid kuće Gornji </w:t>
      </w:r>
      <w:proofErr w:type="spellStart"/>
      <w:r w:rsidRPr="00262FE9">
        <w:rPr>
          <w:rStyle w:val="normaltextrun"/>
          <w:rFonts w:ascii="Arial" w:hAnsi="Arial" w:cs="Arial"/>
          <w:sz w:val="22"/>
          <w:szCs w:val="22"/>
        </w:rPr>
        <w:t>kono</w:t>
      </w:r>
      <w:proofErr w:type="spellEnd"/>
      <w:r w:rsidRPr="00262FE9">
        <w:rPr>
          <w:rStyle w:val="normaltextrun"/>
          <w:rFonts w:ascii="Arial" w:hAnsi="Arial" w:cs="Arial"/>
          <w:sz w:val="22"/>
          <w:szCs w:val="22"/>
        </w:rPr>
        <w:t xml:space="preserve"> broj 47, </w:t>
      </w:r>
      <w:r w:rsidRPr="00262FE9">
        <w:rPr>
          <w:rStyle w:val="normaltextrun"/>
          <w:rFonts w:ascii="Arial" w:hAnsi="Arial" w:cs="Arial"/>
          <w:sz w:val="22"/>
          <w:szCs w:val="22"/>
        </w:rPr>
        <w:lastRenderedPageBreak/>
        <w:t xml:space="preserve">odatle Gornji </w:t>
      </w:r>
      <w:proofErr w:type="spellStart"/>
      <w:r w:rsidRPr="00262FE9">
        <w:rPr>
          <w:rStyle w:val="normaltextrun"/>
          <w:rFonts w:ascii="Arial" w:hAnsi="Arial" w:cs="Arial"/>
          <w:sz w:val="22"/>
          <w:szCs w:val="22"/>
        </w:rPr>
        <w:t>kono</w:t>
      </w:r>
      <w:proofErr w:type="spellEnd"/>
      <w:r w:rsidRPr="00262FE9">
        <w:rPr>
          <w:rStyle w:val="normaltextrun"/>
          <w:rFonts w:ascii="Arial" w:hAnsi="Arial" w:cs="Arial"/>
          <w:sz w:val="22"/>
          <w:szCs w:val="22"/>
        </w:rPr>
        <w:t xml:space="preserve">, Ulica M. </w:t>
      </w:r>
      <w:proofErr w:type="spellStart"/>
      <w:r w:rsidRPr="00262FE9">
        <w:rPr>
          <w:rStyle w:val="normaltextrun"/>
          <w:rFonts w:ascii="Arial" w:hAnsi="Arial" w:cs="Arial"/>
          <w:sz w:val="22"/>
          <w:szCs w:val="22"/>
        </w:rPr>
        <w:t>Gjaje</w:t>
      </w:r>
      <w:proofErr w:type="spellEnd"/>
      <w:r w:rsidRPr="00262FE9">
        <w:rPr>
          <w:rStyle w:val="normaltextrun"/>
          <w:rFonts w:ascii="Arial" w:hAnsi="Arial" w:cs="Arial"/>
          <w:sz w:val="22"/>
          <w:szCs w:val="22"/>
        </w:rPr>
        <w:t xml:space="preserve"> i JTC. Istočno od UNESCO-ova prostora omeđena je putom </w:t>
      </w:r>
      <w:proofErr w:type="spellStart"/>
      <w:r w:rsidRPr="00262FE9">
        <w:rPr>
          <w:rStyle w:val="normaltextrun"/>
          <w:rFonts w:ascii="Arial" w:hAnsi="Arial" w:cs="Arial"/>
          <w:sz w:val="22"/>
          <w:szCs w:val="22"/>
        </w:rPr>
        <w:t>F.Supila</w:t>
      </w:r>
      <w:proofErr w:type="spellEnd"/>
      <w:r w:rsidRPr="00262FE9">
        <w:rPr>
          <w:rStyle w:val="normaltextrun"/>
          <w:rFonts w:ascii="Arial" w:hAnsi="Arial" w:cs="Arial"/>
          <w:sz w:val="22"/>
          <w:szCs w:val="22"/>
        </w:rPr>
        <w:t xml:space="preserve"> do iza Samostana Sv. Jakova. Ova prostorno cjelovita povijesna prigradska vrtna zona jedinstvena je u Hrvatskoj pa ju je potrebno sačuvati, zaštititi i dalje istražiti.</w:t>
      </w:r>
      <w:r w:rsidRPr="00262FE9">
        <w:rPr>
          <w:rStyle w:val="eop"/>
          <w:rFonts w:ascii="Arial" w:hAnsi="Arial" w:cs="Arial"/>
          <w:sz w:val="22"/>
          <w:szCs w:val="22"/>
        </w:rPr>
        <w:t> </w:t>
      </w:r>
    </w:p>
    <w:p w14:paraId="48D022CF"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3D441E0" w14:textId="77777777" w:rsidR="00CC5DFE" w:rsidRDefault="00CC5DFE" w:rsidP="00100278">
      <w:pPr>
        <w:pStyle w:val="paragraph"/>
        <w:spacing w:before="0" w:beforeAutospacing="0" w:after="0" w:afterAutospacing="0"/>
        <w:jc w:val="both"/>
        <w:textAlignment w:val="baseline"/>
        <w:rPr>
          <w:rStyle w:val="eop"/>
          <w:rFonts w:ascii="Arial" w:hAnsi="Arial" w:cs="Arial"/>
          <w:sz w:val="22"/>
          <w:szCs w:val="22"/>
        </w:rPr>
      </w:pPr>
      <w:r w:rsidRPr="00262FE9">
        <w:rPr>
          <w:rStyle w:val="normaltextrun"/>
          <w:rFonts w:ascii="Arial" w:hAnsi="Arial" w:cs="Arial"/>
          <w:sz w:val="22"/>
          <w:szCs w:val="22"/>
        </w:rPr>
        <w:t xml:space="preserve">(2) Osim povijesnih vrtova u sklopu gradske povijesne zone potrebna je zaštita </w:t>
      </w:r>
      <w:r w:rsidRPr="00262FE9">
        <w:rPr>
          <w:rStyle w:val="normaltextrun"/>
          <w:rFonts w:ascii="Arial" w:hAnsi="Arial" w:cs="Arial"/>
          <w:b/>
          <w:bCs/>
          <w:sz w:val="22"/>
          <w:szCs w:val="22"/>
        </w:rPr>
        <w:t>povijesnih vrtova izvan povijesne prigradske vrtne zone</w:t>
      </w:r>
      <w:r w:rsidRPr="00262FE9">
        <w:rPr>
          <w:rStyle w:val="normaltextrun"/>
          <w:rFonts w:ascii="Arial" w:hAnsi="Arial" w:cs="Arial"/>
          <w:sz w:val="22"/>
          <w:szCs w:val="22"/>
        </w:rPr>
        <w:t>:</w:t>
      </w:r>
      <w:r w:rsidRPr="00262FE9">
        <w:rPr>
          <w:rStyle w:val="eop"/>
          <w:rFonts w:ascii="Arial" w:hAnsi="Arial" w:cs="Arial"/>
          <w:sz w:val="22"/>
          <w:szCs w:val="22"/>
        </w:rPr>
        <w:t> </w:t>
      </w:r>
    </w:p>
    <w:p w14:paraId="30F0370C" w14:textId="77777777" w:rsidR="002639C0" w:rsidRPr="00262FE9" w:rsidRDefault="002639C0" w:rsidP="00262FE9">
      <w:pPr>
        <w:pStyle w:val="paragraph"/>
        <w:spacing w:before="0" w:beforeAutospacing="0" w:after="0" w:afterAutospacing="0"/>
        <w:ind w:left="105"/>
        <w:jc w:val="both"/>
        <w:textAlignment w:val="baseline"/>
        <w:rPr>
          <w:rFonts w:ascii="Arial" w:hAnsi="Arial" w:cs="Arial"/>
          <w:sz w:val="22"/>
          <w:szCs w:val="22"/>
        </w:rPr>
      </w:pP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00"/>
        <w:gridCol w:w="8251"/>
      </w:tblGrid>
      <w:tr w:rsidR="00CC5DFE" w:rsidRPr="00A51039" w14:paraId="37ED2B67"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A7C86D4"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64D20B8"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proofErr w:type="spellStart"/>
            <w:r w:rsidRPr="00A51039">
              <w:rPr>
                <w:rStyle w:val="normaltextrun"/>
                <w:rFonts w:ascii="Arial" w:hAnsi="Arial" w:cs="Arial"/>
                <w:sz w:val="20"/>
                <w:szCs w:val="20"/>
              </w:rPr>
              <w:t>Lokrumski</w:t>
            </w:r>
            <w:proofErr w:type="spellEnd"/>
            <w:r w:rsidRPr="00A51039">
              <w:rPr>
                <w:rStyle w:val="normaltextrun"/>
                <w:rFonts w:ascii="Arial" w:hAnsi="Arial" w:cs="Arial"/>
                <w:sz w:val="20"/>
                <w:szCs w:val="20"/>
              </w:rPr>
              <w:t xml:space="preserve"> perivoj s vrtovima oko benediktinskog samostana i ladanjskog dvorca Maksimilijana Habsburškoga (uglavnom XIX. st.)</w:t>
            </w:r>
            <w:r w:rsidRPr="00A51039">
              <w:rPr>
                <w:rStyle w:val="eop"/>
                <w:rFonts w:ascii="Arial" w:hAnsi="Arial" w:cs="Arial"/>
                <w:sz w:val="20"/>
                <w:szCs w:val="20"/>
              </w:rPr>
              <w:t> </w:t>
            </w:r>
          </w:p>
        </w:tc>
      </w:tr>
      <w:tr w:rsidR="00CC5DFE" w:rsidRPr="00A51039" w14:paraId="102CA628"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0A6F23A"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FA74C73"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Ograđeni vrt starog ljetnikovca na Gornjem </w:t>
            </w:r>
            <w:proofErr w:type="spellStart"/>
            <w:r w:rsidRPr="00A51039">
              <w:rPr>
                <w:rStyle w:val="normaltextrun"/>
                <w:rFonts w:ascii="Arial" w:hAnsi="Arial" w:cs="Arial"/>
                <w:sz w:val="20"/>
                <w:szCs w:val="20"/>
              </w:rPr>
              <w:t>Konalu</w:t>
            </w:r>
            <w:proofErr w:type="spellEnd"/>
            <w:r w:rsidRPr="00A51039">
              <w:rPr>
                <w:rStyle w:val="normaltextrun"/>
                <w:rFonts w:ascii="Arial" w:hAnsi="Arial" w:cs="Arial"/>
                <w:sz w:val="20"/>
                <w:szCs w:val="20"/>
              </w:rPr>
              <w:t xml:space="preserve"> (sada Košta)</w:t>
            </w:r>
            <w:r w:rsidRPr="00A51039">
              <w:rPr>
                <w:rStyle w:val="eop"/>
                <w:rFonts w:ascii="Arial" w:hAnsi="Arial" w:cs="Arial"/>
                <w:sz w:val="20"/>
                <w:szCs w:val="20"/>
              </w:rPr>
              <w:t> </w:t>
            </w:r>
          </w:p>
        </w:tc>
      </w:tr>
      <w:tr w:rsidR="00CC5DFE" w:rsidRPr="00A51039" w14:paraId="666E34A9"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BEEFFDC"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3.</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ADA5EA8"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Ograđeni vrt gotičko-renesansnog ljetnikovca </w:t>
            </w:r>
            <w:proofErr w:type="spellStart"/>
            <w:r w:rsidRPr="00A51039">
              <w:rPr>
                <w:rStyle w:val="normaltextrun"/>
                <w:rFonts w:ascii="Arial" w:hAnsi="Arial" w:cs="Arial"/>
                <w:sz w:val="20"/>
                <w:szCs w:val="20"/>
              </w:rPr>
              <w:t>Bundić</w:t>
            </w:r>
            <w:proofErr w:type="spellEnd"/>
            <w:r w:rsidRPr="00A51039">
              <w:rPr>
                <w:rStyle w:val="normaltextrun"/>
                <w:rFonts w:ascii="Arial" w:hAnsi="Arial" w:cs="Arial"/>
                <w:sz w:val="20"/>
                <w:szCs w:val="20"/>
              </w:rPr>
              <w:t xml:space="preserve"> na Obali Nikole Tesle (sada Majstorović)</w:t>
            </w:r>
            <w:r w:rsidRPr="00A51039">
              <w:rPr>
                <w:rStyle w:val="eop"/>
                <w:rFonts w:ascii="Arial" w:hAnsi="Arial" w:cs="Arial"/>
                <w:sz w:val="20"/>
                <w:szCs w:val="20"/>
              </w:rPr>
              <w:t> </w:t>
            </w:r>
          </w:p>
        </w:tc>
      </w:tr>
      <w:tr w:rsidR="00CC5DFE" w:rsidRPr="00A51039" w14:paraId="302FE90B"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CE72B3C"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4.</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B726F98"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Ograđeni, cjelovito očuvani vrt s </w:t>
            </w:r>
            <w:proofErr w:type="spellStart"/>
            <w:r w:rsidRPr="00A51039">
              <w:rPr>
                <w:rStyle w:val="normaltextrun"/>
                <w:rFonts w:ascii="Arial" w:hAnsi="Arial" w:cs="Arial"/>
                <w:sz w:val="20"/>
                <w:szCs w:val="20"/>
              </w:rPr>
              <w:t>bosketom</w:t>
            </w:r>
            <w:proofErr w:type="spellEnd"/>
            <w:r w:rsidRPr="00A51039">
              <w:rPr>
                <w:rStyle w:val="normaltextrun"/>
                <w:rFonts w:ascii="Arial" w:hAnsi="Arial" w:cs="Arial"/>
                <w:sz w:val="20"/>
                <w:szCs w:val="20"/>
              </w:rPr>
              <w:t xml:space="preserve"> gotičko-renesansnog ljetnikovca Bunić-Gradić na Obali S. Radića</w:t>
            </w:r>
            <w:r w:rsidRPr="00A51039">
              <w:rPr>
                <w:rStyle w:val="eop"/>
                <w:rFonts w:ascii="Arial" w:hAnsi="Arial" w:cs="Arial"/>
                <w:sz w:val="20"/>
                <w:szCs w:val="20"/>
              </w:rPr>
              <w:t> </w:t>
            </w:r>
          </w:p>
        </w:tc>
      </w:tr>
      <w:tr w:rsidR="00CC5DFE" w:rsidRPr="00A51039" w14:paraId="3553AA16"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90C2822"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5.</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226C71BA"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Ograđeni vrt renesansnog ljetnikovca Bunić na Obali S. Radića</w:t>
            </w:r>
            <w:r w:rsidRPr="00A51039">
              <w:rPr>
                <w:rStyle w:val="eop"/>
                <w:rFonts w:ascii="Arial" w:hAnsi="Arial" w:cs="Arial"/>
                <w:sz w:val="20"/>
                <w:szCs w:val="20"/>
              </w:rPr>
              <w:t> </w:t>
            </w:r>
          </w:p>
        </w:tc>
      </w:tr>
      <w:tr w:rsidR="00CC5DFE" w:rsidRPr="00A51039" w14:paraId="69AEB701"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5B0ECB3"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6.</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4F757FA5"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Ograđeni vrt renesansnog ljetnikovca Gundulić (jedan od najvećih u Dubrovniku iz toga doba -1535.g.) na Obali S. Radića</w:t>
            </w:r>
            <w:r w:rsidRPr="00A51039">
              <w:rPr>
                <w:rStyle w:val="eop"/>
                <w:rFonts w:ascii="Arial" w:hAnsi="Arial" w:cs="Arial"/>
                <w:sz w:val="20"/>
                <w:szCs w:val="20"/>
              </w:rPr>
              <w:t> </w:t>
            </w:r>
          </w:p>
        </w:tc>
      </w:tr>
      <w:tr w:rsidR="00CC5DFE" w:rsidRPr="00A51039" w14:paraId="761FFE1D"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EAF87F0"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7.</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EFEF593"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Dijelom ograđeni vrt renesansnog ljetnikovca Sorkočević -</w:t>
            </w:r>
            <w:proofErr w:type="spellStart"/>
            <w:r w:rsidRPr="00A51039">
              <w:rPr>
                <w:rStyle w:val="normaltextrun"/>
                <w:rFonts w:ascii="Arial" w:hAnsi="Arial" w:cs="Arial"/>
                <w:sz w:val="20"/>
                <w:szCs w:val="20"/>
              </w:rPr>
              <w:t>Natalić</w:t>
            </w:r>
            <w:proofErr w:type="spellEnd"/>
            <w:r w:rsidRPr="00A51039">
              <w:rPr>
                <w:rStyle w:val="normaltextrun"/>
                <w:rFonts w:ascii="Arial" w:hAnsi="Arial" w:cs="Arial"/>
                <w:sz w:val="20"/>
                <w:szCs w:val="20"/>
              </w:rPr>
              <w:t xml:space="preserve"> na </w:t>
            </w:r>
            <w:proofErr w:type="spellStart"/>
            <w:r w:rsidRPr="00A51039">
              <w:rPr>
                <w:rStyle w:val="normaltextrun"/>
                <w:rFonts w:ascii="Arial" w:hAnsi="Arial" w:cs="Arial"/>
                <w:sz w:val="20"/>
                <w:szCs w:val="20"/>
              </w:rPr>
              <w:t>Kantafigu</w:t>
            </w:r>
            <w:proofErr w:type="spellEnd"/>
            <w:r w:rsidRPr="00A51039">
              <w:rPr>
                <w:rStyle w:val="eop"/>
                <w:rFonts w:ascii="Arial" w:hAnsi="Arial" w:cs="Arial"/>
                <w:sz w:val="20"/>
                <w:szCs w:val="20"/>
              </w:rPr>
              <w:t> </w:t>
            </w:r>
          </w:p>
        </w:tc>
      </w:tr>
      <w:tr w:rsidR="00CC5DFE" w:rsidRPr="00A51039" w14:paraId="399161FB"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4648616"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8.</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F78D507"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Ograđeni, cjelovito očuvani vrt gotičko-renesansnog ljetnikovca Petra Sorkočevića iz 1521.g. na </w:t>
            </w:r>
            <w:proofErr w:type="spellStart"/>
            <w:r w:rsidRPr="00A51039">
              <w:rPr>
                <w:rStyle w:val="normaltextrun"/>
                <w:rFonts w:ascii="Arial" w:hAnsi="Arial" w:cs="Arial"/>
                <w:sz w:val="20"/>
                <w:szCs w:val="20"/>
              </w:rPr>
              <w:t>Lapadskoj</w:t>
            </w:r>
            <w:proofErr w:type="spellEnd"/>
            <w:r w:rsidRPr="00A51039">
              <w:rPr>
                <w:rStyle w:val="normaltextrun"/>
                <w:rFonts w:ascii="Arial" w:hAnsi="Arial" w:cs="Arial"/>
                <w:sz w:val="20"/>
                <w:szCs w:val="20"/>
              </w:rPr>
              <w:t xml:space="preserve"> obali</w:t>
            </w:r>
            <w:r w:rsidRPr="00A51039">
              <w:rPr>
                <w:rStyle w:val="eop"/>
                <w:rFonts w:ascii="Arial" w:hAnsi="Arial" w:cs="Arial"/>
                <w:sz w:val="20"/>
                <w:szCs w:val="20"/>
              </w:rPr>
              <w:t> </w:t>
            </w:r>
          </w:p>
        </w:tc>
      </w:tr>
      <w:tr w:rsidR="00CC5DFE" w:rsidRPr="00A51039" w14:paraId="7661687E"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968BE5E"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9.</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25BCA01"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Ograđeni vrt gotičko-renesansnog ljetnikovca Pucić (Kosor) </w:t>
            </w:r>
            <w:proofErr w:type="spellStart"/>
            <w:r w:rsidRPr="00A51039">
              <w:rPr>
                <w:rStyle w:val="normaltextrun"/>
                <w:rFonts w:ascii="Arial" w:hAnsi="Arial" w:cs="Arial"/>
                <w:sz w:val="20"/>
                <w:szCs w:val="20"/>
              </w:rPr>
              <w:t>Lapadskoj</w:t>
            </w:r>
            <w:proofErr w:type="spellEnd"/>
            <w:r w:rsidRPr="00A51039">
              <w:rPr>
                <w:rStyle w:val="normaltextrun"/>
                <w:rFonts w:ascii="Arial" w:hAnsi="Arial" w:cs="Arial"/>
                <w:sz w:val="20"/>
                <w:szCs w:val="20"/>
              </w:rPr>
              <w:t xml:space="preserve"> obali</w:t>
            </w:r>
            <w:r w:rsidRPr="00A51039">
              <w:rPr>
                <w:rStyle w:val="eop"/>
                <w:rFonts w:ascii="Arial" w:hAnsi="Arial" w:cs="Arial"/>
                <w:sz w:val="20"/>
                <w:szCs w:val="20"/>
              </w:rPr>
              <w:t> </w:t>
            </w:r>
          </w:p>
        </w:tc>
      </w:tr>
      <w:tr w:rsidR="00CC5DFE" w:rsidRPr="00A51039" w14:paraId="30B8D764"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1F2ABB4"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25B1CAAB"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Ograđeni vrt renesansnih obilježja nekadašnjeg ljetnikovca Sorkočević (Jordan) na </w:t>
            </w:r>
            <w:proofErr w:type="spellStart"/>
            <w:r w:rsidRPr="00A51039">
              <w:rPr>
                <w:rStyle w:val="normaltextrun"/>
                <w:rFonts w:ascii="Arial" w:hAnsi="Arial" w:cs="Arial"/>
                <w:sz w:val="20"/>
                <w:szCs w:val="20"/>
              </w:rPr>
              <w:t>Lapadskoj</w:t>
            </w:r>
            <w:proofErr w:type="spellEnd"/>
            <w:r w:rsidRPr="00A51039">
              <w:rPr>
                <w:rStyle w:val="normaltextrun"/>
                <w:rFonts w:ascii="Arial" w:hAnsi="Arial" w:cs="Arial"/>
                <w:sz w:val="20"/>
                <w:szCs w:val="20"/>
              </w:rPr>
              <w:t xml:space="preserve"> obali</w:t>
            </w:r>
            <w:r w:rsidRPr="00A51039">
              <w:rPr>
                <w:rStyle w:val="eop"/>
                <w:rFonts w:ascii="Arial" w:hAnsi="Arial" w:cs="Arial"/>
                <w:sz w:val="20"/>
                <w:szCs w:val="20"/>
              </w:rPr>
              <w:t> </w:t>
            </w:r>
          </w:p>
        </w:tc>
      </w:tr>
      <w:tr w:rsidR="00CC5DFE" w:rsidRPr="00A51039" w14:paraId="40349B09"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E2BE5EE"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11.</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3520A3B1"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Ograđeni vrt renesansnog ljetnikovca Gučetić (</w:t>
            </w:r>
            <w:proofErr w:type="spellStart"/>
            <w:r w:rsidRPr="00A51039">
              <w:rPr>
                <w:rStyle w:val="normaltextrun"/>
                <w:rFonts w:ascii="Arial" w:hAnsi="Arial" w:cs="Arial"/>
                <w:sz w:val="20"/>
                <w:szCs w:val="20"/>
              </w:rPr>
              <w:t>Rašica</w:t>
            </w:r>
            <w:proofErr w:type="spellEnd"/>
            <w:r w:rsidRPr="00A51039">
              <w:rPr>
                <w:rStyle w:val="normaltextrun"/>
                <w:rFonts w:ascii="Arial" w:hAnsi="Arial" w:cs="Arial"/>
                <w:sz w:val="20"/>
                <w:szCs w:val="20"/>
              </w:rPr>
              <w:t>), jedan od najprostranijih u Dubrovniku toga doba, na putu Ispod Petke</w:t>
            </w:r>
            <w:r w:rsidRPr="00A51039">
              <w:rPr>
                <w:rStyle w:val="eop"/>
                <w:rFonts w:ascii="Arial" w:hAnsi="Arial" w:cs="Arial"/>
                <w:sz w:val="20"/>
                <w:szCs w:val="20"/>
              </w:rPr>
              <w:t> </w:t>
            </w:r>
          </w:p>
        </w:tc>
      </w:tr>
      <w:tr w:rsidR="00CC5DFE" w:rsidRPr="00A51039" w14:paraId="1B7499DA"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D2C8B07"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12.</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70DE4E74"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Povijesno značajan lokalitet </w:t>
            </w:r>
            <w:proofErr w:type="spellStart"/>
            <w:r w:rsidRPr="00A51039">
              <w:rPr>
                <w:rStyle w:val="normaltextrun"/>
                <w:rFonts w:ascii="Arial" w:hAnsi="Arial" w:cs="Arial"/>
                <w:sz w:val="20"/>
                <w:szCs w:val="20"/>
              </w:rPr>
              <w:t>Benešinih</w:t>
            </w:r>
            <w:proofErr w:type="spellEnd"/>
            <w:r w:rsidRPr="00A51039">
              <w:rPr>
                <w:rStyle w:val="normaltextrun"/>
                <w:rFonts w:ascii="Arial" w:hAnsi="Arial" w:cs="Arial"/>
                <w:sz w:val="20"/>
                <w:szCs w:val="20"/>
              </w:rPr>
              <w:t xml:space="preserve"> srednjovjekovnih vrtova i vinograda na Gorici –</w:t>
            </w:r>
            <w:proofErr w:type="spellStart"/>
            <w:r w:rsidRPr="00A51039">
              <w:rPr>
                <w:rStyle w:val="normaltextrun"/>
                <w:rFonts w:ascii="Arial" w:hAnsi="Arial" w:cs="Arial"/>
                <w:sz w:val="20"/>
                <w:szCs w:val="20"/>
              </w:rPr>
              <w:t>Opuhu</w:t>
            </w:r>
            <w:proofErr w:type="spellEnd"/>
            <w:r w:rsidRPr="00A51039">
              <w:rPr>
                <w:rStyle w:val="normaltextrun"/>
                <w:rFonts w:ascii="Arial" w:hAnsi="Arial" w:cs="Arial"/>
                <w:sz w:val="20"/>
                <w:szCs w:val="20"/>
              </w:rPr>
              <w:t xml:space="preserve"> s </w:t>
            </w:r>
            <w:proofErr w:type="spellStart"/>
            <w:r w:rsidRPr="00A51039">
              <w:rPr>
                <w:rStyle w:val="normaltextrun"/>
                <w:rFonts w:ascii="Arial" w:hAnsi="Arial" w:cs="Arial"/>
                <w:sz w:val="20"/>
                <w:szCs w:val="20"/>
              </w:rPr>
              <w:t>gotičkorenesansnom</w:t>
            </w:r>
            <w:proofErr w:type="spellEnd"/>
            <w:r w:rsidRPr="00A51039">
              <w:rPr>
                <w:rStyle w:val="normaltextrun"/>
                <w:rFonts w:ascii="Arial" w:hAnsi="Arial" w:cs="Arial"/>
                <w:sz w:val="20"/>
                <w:szCs w:val="20"/>
              </w:rPr>
              <w:t xml:space="preserve"> kapelicom i ugrađenom pločom relevantnog teksta iz 1286.g.</w:t>
            </w:r>
            <w:r w:rsidRPr="00A51039">
              <w:rPr>
                <w:rStyle w:val="eop"/>
                <w:rFonts w:ascii="Arial" w:hAnsi="Arial" w:cs="Arial"/>
                <w:sz w:val="20"/>
                <w:szCs w:val="20"/>
              </w:rPr>
              <w:t> </w:t>
            </w:r>
          </w:p>
        </w:tc>
      </w:tr>
      <w:tr w:rsidR="00CC5DFE" w:rsidRPr="00A51039" w14:paraId="61AE12CB"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33EEE46"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13.</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047E879"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Preuređeni vrt </w:t>
            </w:r>
            <w:proofErr w:type="spellStart"/>
            <w:r w:rsidRPr="00A51039">
              <w:rPr>
                <w:rStyle w:val="normaltextrun"/>
                <w:rFonts w:ascii="Arial" w:hAnsi="Arial" w:cs="Arial"/>
                <w:sz w:val="20"/>
                <w:szCs w:val="20"/>
              </w:rPr>
              <w:t>gotičkorenesansnog</w:t>
            </w:r>
            <w:proofErr w:type="spellEnd"/>
            <w:r w:rsidRPr="00A51039">
              <w:rPr>
                <w:rStyle w:val="normaltextrun"/>
                <w:rFonts w:ascii="Arial" w:hAnsi="Arial" w:cs="Arial"/>
                <w:sz w:val="20"/>
                <w:szCs w:val="20"/>
              </w:rPr>
              <w:t xml:space="preserve"> ljetnikovca </w:t>
            </w:r>
            <w:proofErr w:type="spellStart"/>
            <w:r w:rsidRPr="00A51039">
              <w:rPr>
                <w:rStyle w:val="normaltextrun"/>
                <w:rFonts w:ascii="Arial" w:hAnsi="Arial" w:cs="Arial"/>
                <w:sz w:val="20"/>
                <w:szCs w:val="20"/>
              </w:rPr>
              <w:t>Kaboga</w:t>
            </w:r>
            <w:proofErr w:type="spellEnd"/>
            <w:r w:rsidRPr="00A51039">
              <w:rPr>
                <w:rStyle w:val="normaltextrun"/>
                <w:rFonts w:ascii="Arial" w:hAnsi="Arial" w:cs="Arial"/>
                <w:sz w:val="20"/>
                <w:szCs w:val="20"/>
              </w:rPr>
              <w:t xml:space="preserve"> na </w:t>
            </w:r>
            <w:proofErr w:type="spellStart"/>
            <w:r w:rsidRPr="00A51039">
              <w:rPr>
                <w:rStyle w:val="normaltextrun"/>
                <w:rFonts w:ascii="Arial" w:hAnsi="Arial" w:cs="Arial"/>
                <w:sz w:val="20"/>
                <w:szCs w:val="20"/>
              </w:rPr>
              <w:t>Batahovini</w:t>
            </w:r>
            <w:proofErr w:type="spellEnd"/>
            <w:r w:rsidRPr="00A51039">
              <w:rPr>
                <w:rStyle w:val="normaltextrun"/>
                <w:rFonts w:ascii="Arial" w:hAnsi="Arial" w:cs="Arial"/>
                <w:sz w:val="20"/>
                <w:szCs w:val="20"/>
              </w:rPr>
              <w:t xml:space="preserve"> (Rijeka dubrovačka)</w:t>
            </w:r>
            <w:r w:rsidRPr="00A51039">
              <w:rPr>
                <w:rStyle w:val="eop"/>
                <w:rFonts w:ascii="Arial" w:hAnsi="Arial" w:cs="Arial"/>
                <w:sz w:val="20"/>
                <w:szCs w:val="20"/>
              </w:rPr>
              <w:t> </w:t>
            </w:r>
          </w:p>
        </w:tc>
      </w:tr>
      <w:tr w:rsidR="00CC5DFE" w:rsidRPr="00A51039" w14:paraId="69E2F138"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E13CF5C"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14.</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906EDF1"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Preuređeni vrt renesansnog ljetnikovca </w:t>
            </w:r>
            <w:proofErr w:type="spellStart"/>
            <w:r w:rsidRPr="00A51039">
              <w:rPr>
                <w:rStyle w:val="normaltextrun"/>
                <w:rFonts w:ascii="Arial" w:hAnsi="Arial" w:cs="Arial"/>
                <w:sz w:val="20"/>
                <w:szCs w:val="20"/>
              </w:rPr>
              <w:t>Staj</w:t>
            </w:r>
            <w:proofErr w:type="spellEnd"/>
            <w:r w:rsidRPr="00A51039">
              <w:rPr>
                <w:rStyle w:val="normaltextrun"/>
                <w:rFonts w:ascii="Arial" w:hAnsi="Arial" w:cs="Arial"/>
                <w:sz w:val="20"/>
                <w:szCs w:val="20"/>
              </w:rPr>
              <w:t xml:space="preserve"> na </w:t>
            </w:r>
            <w:proofErr w:type="spellStart"/>
            <w:r w:rsidRPr="00A51039">
              <w:rPr>
                <w:rStyle w:val="normaltextrun"/>
                <w:rFonts w:ascii="Arial" w:hAnsi="Arial" w:cs="Arial"/>
                <w:sz w:val="20"/>
                <w:szCs w:val="20"/>
              </w:rPr>
              <w:t>Batahovini</w:t>
            </w:r>
            <w:proofErr w:type="spellEnd"/>
            <w:r w:rsidRPr="00A51039">
              <w:rPr>
                <w:rStyle w:val="eop"/>
                <w:rFonts w:ascii="Arial" w:hAnsi="Arial" w:cs="Arial"/>
                <w:sz w:val="20"/>
                <w:szCs w:val="20"/>
              </w:rPr>
              <w:t> </w:t>
            </w:r>
          </w:p>
        </w:tc>
      </w:tr>
      <w:tr w:rsidR="00CC5DFE" w:rsidRPr="00A51039" w14:paraId="22D45934"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24CD3CD"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15.</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18662CE0"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Osobito vrijedni ostaci vrta baroknog ljetnikovca </w:t>
            </w:r>
            <w:proofErr w:type="spellStart"/>
            <w:r w:rsidRPr="00A51039">
              <w:rPr>
                <w:rStyle w:val="normaltextrun"/>
                <w:rFonts w:ascii="Arial" w:hAnsi="Arial" w:cs="Arial"/>
                <w:sz w:val="20"/>
                <w:szCs w:val="20"/>
              </w:rPr>
              <w:t>Bozdari-Škaprlenda</w:t>
            </w:r>
            <w:proofErr w:type="spellEnd"/>
            <w:r w:rsidRPr="00A51039">
              <w:rPr>
                <w:rStyle w:val="normaltextrun"/>
                <w:rFonts w:ascii="Arial" w:hAnsi="Arial" w:cs="Arial"/>
                <w:sz w:val="20"/>
                <w:szCs w:val="20"/>
              </w:rPr>
              <w:t xml:space="preserve"> u </w:t>
            </w:r>
            <w:proofErr w:type="spellStart"/>
            <w:r w:rsidRPr="00A51039">
              <w:rPr>
                <w:rStyle w:val="normaltextrun"/>
                <w:rFonts w:ascii="Arial" w:hAnsi="Arial" w:cs="Arial"/>
                <w:sz w:val="20"/>
                <w:szCs w:val="20"/>
              </w:rPr>
              <w:t>Čajkovićima</w:t>
            </w:r>
            <w:proofErr w:type="spellEnd"/>
            <w:r w:rsidRPr="00A51039">
              <w:rPr>
                <w:rStyle w:val="normaltextrun"/>
                <w:rFonts w:ascii="Arial" w:hAnsi="Arial" w:cs="Arial"/>
                <w:sz w:val="20"/>
                <w:szCs w:val="20"/>
              </w:rPr>
              <w:t xml:space="preserve"> (Rijeka dubrovačka)</w:t>
            </w:r>
            <w:r w:rsidRPr="00A51039">
              <w:rPr>
                <w:rStyle w:val="eop"/>
                <w:rFonts w:ascii="Arial" w:hAnsi="Arial" w:cs="Arial"/>
                <w:sz w:val="20"/>
                <w:szCs w:val="20"/>
              </w:rPr>
              <w:t> </w:t>
            </w:r>
          </w:p>
        </w:tc>
      </w:tr>
      <w:tr w:rsidR="00CC5DFE" w:rsidRPr="00A51039" w14:paraId="328CA1C2"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76EF2D6"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16.</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666D882"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Obnovljeni renesansni vrt obnovljenog ljetnikovca Sorkočević u Komolcu (Rijeka dubrovačka)</w:t>
            </w:r>
            <w:r w:rsidRPr="00A51039">
              <w:rPr>
                <w:rStyle w:val="eop"/>
                <w:rFonts w:ascii="Arial" w:hAnsi="Arial" w:cs="Arial"/>
                <w:sz w:val="20"/>
                <w:szCs w:val="20"/>
              </w:rPr>
              <w:t> </w:t>
            </w:r>
          </w:p>
        </w:tc>
      </w:tr>
      <w:tr w:rsidR="00CC5DFE" w:rsidRPr="00A51039" w14:paraId="31D86FBC"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8266199"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17.</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37B076B"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Dijelom ograđeni vrt preuređenog starog ljetnikovca (Kolić) u Komolcu (Rijeka dubrovačka)</w:t>
            </w:r>
            <w:r w:rsidRPr="00A51039">
              <w:rPr>
                <w:rStyle w:val="eop"/>
                <w:rFonts w:ascii="Arial" w:hAnsi="Arial" w:cs="Arial"/>
                <w:sz w:val="20"/>
                <w:szCs w:val="20"/>
              </w:rPr>
              <w:t> </w:t>
            </w:r>
          </w:p>
        </w:tc>
      </w:tr>
      <w:tr w:rsidR="00CC5DFE" w:rsidRPr="00A51039" w14:paraId="332C05A1"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7434D4C"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18.</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4BF939D2"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Dijelom ograđeni vrt renesansnog ljetnikovca </w:t>
            </w:r>
            <w:proofErr w:type="spellStart"/>
            <w:r w:rsidRPr="00A51039">
              <w:rPr>
                <w:rStyle w:val="normaltextrun"/>
                <w:rFonts w:ascii="Arial" w:hAnsi="Arial" w:cs="Arial"/>
                <w:sz w:val="20"/>
                <w:szCs w:val="20"/>
              </w:rPr>
              <w:t>Rastić</w:t>
            </w:r>
            <w:proofErr w:type="spellEnd"/>
            <w:r w:rsidRPr="00A51039">
              <w:rPr>
                <w:rStyle w:val="normaltextrun"/>
                <w:rFonts w:ascii="Arial" w:hAnsi="Arial" w:cs="Arial"/>
                <w:sz w:val="20"/>
                <w:szCs w:val="20"/>
              </w:rPr>
              <w:t xml:space="preserve"> u </w:t>
            </w:r>
            <w:proofErr w:type="spellStart"/>
            <w:r w:rsidRPr="00A51039">
              <w:rPr>
                <w:rStyle w:val="normaltextrun"/>
                <w:rFonts w:ascii="Arial" w:hAnsi="Arial" w:cs="Arial"/>
                <w:sz w:val="20"/>
                <w:szCs w:val="20"/>
              </w:rPr>
              <w:t>Rožatu</w:t>
            </w:r>
            <w:proofErr w:type="spellEnd"/>
            <w:r w:rsidRPr="00A51039">
              <w:rPr>
                <w:rStyle w:val="normaltextrun"/>
                <w:rFonts w:ascii="Arial" w:hAnsi="Arial" w:cs="Arial"/>
                <w:sz w:val="20"/>
                <w:szCs w:val="20"/>
              </w:rPr>
              <w:t xml:space="preserve"> (Rijeka dubrovačka)</w:t>
            </w:r>
            <w:r w:rsidRPr="00A51039">
              <w:rPr>
                <w:rStyle w:val="eop"/>
                <w:rFonts w:ascii="Arial" w:hAnsi="Arial" w:cs="Arial"/>
                <w:sz w:val="20"/>
                <w:szCs w:val="20"/>
              </w:rPr>
              <w:t> </w:t>
            </w:r>
          </w:p>
        </w:tc>
      </w:tr>
      <w:tr w:rsidR="00CC5DFE" w:rsidRPr="00A51039" w14:paraId="65D7E330"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AE0D13F"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19.</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DC83CF8"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Ograđeni vrt renesansnog ljetnikovca </w:t>
            </w:r>
            <w:proofErr w:type="spellStart"/>
            <w:r w:rsidRPr="00A51039">
              <w:rPr>
                <w:rStyle w:val="normaltextrun"/>
                <w:rFonts w:ascii="Arial" w:hAnsi="Arial" w:cs="Arial"/>
                <w:sz w:val="20"/>
                <w:szCs w:val="20"/>
              </w:rPr>
              <w:t>Crijević</w:t>
            </w:r>
            <w:proofErr w:type="spellEnd"/>
            <w:r w:rsidRPr="00A51039">
              <w:rPr>
                <w:rStyle w:val="normaltextrun"/>
                <w:rFonts w:ascii="Arial" w:hAnsi="Arial" w:cs="Arial"/>
                <w:sz w:val="20"/>
                <w:szCs w:val="20"/>
              </w:rPr>
              <w:t xml:space="preserve"> u Obuljenom (Rijeka dubrovačka)</w:t>
            </w:r>
            <w:r w:rsidRPr="00A51039">
              <w:rPr>
                <w:rStyle w:val="eop"/>
                <w:rFonts w:ascii="Arial" w:hAnsi="Arial" w:cs="Arial"/>
                <w:sz w:val="20"/>
                <w:szCs w:val="20"/>
              </w:rPr>
              <w:t> </w:t>
            </w:r>
          </w:p>
        </w:tc>
      </w:tr>
      <w:tr w:rsidR="00CC5DFE" w:rsidRPr="00A51039" w14:paraId="53708761"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6339443"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20.</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23CB906E"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Dijelom ograđeni vrt renesansnog ljetnikovca Klementa Gučetića u Obuljenom (Rijeka dubrovačka)</w:t>
            </w:r>
            <w:r w:rsidRPr="00A51039">
              <w:rPr>
                <w:rStyle w:val="eop"/>
                <w:rFonts w:ascii="Arial" w:hAnsi="Arial" w:cs="Arial"/>
                <w:sz w:val="20"/>
                <w:szCs w:val="20"/>
              </w:rPr>
              <w:t> </w:t>
            </w:r>
          </w:p>
        </w:tc>
      </w:tr>
      <w:tr w:rsidR="00CC5DFE" w:rsidRPr="00A51039" w14:paraId="01D86E49"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F066FA7"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21.</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54F62438"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Ograđeni vrt renesansnog ljetnikovca </w:t>
            </w:r>
            <w:proofErr w:type="spellStart"/>
            <w:r w:rsidRPr="00A51039">
              <w:rPr>
                <w:rStyle w:val="normaltextrun"/>
                <w:rFonts w:ascii="Arial" w:hAnsi="Arial" w:cs="Arial"/>
                <w:sz w:val="20"/>
                <w:szCs w:val="20"/>
              </w:rPr>
              <w:t>Zamanja</w:t>
            </w:r>
            <w:proofErr w:type="spellEnd"/>
            <w:r w:rsidRPr="00A51039">
              <w:rPr>
                <w:rStyle w:val="normaltextrun"/>
                <w:rFonts w:ascii="Arial" w:hAnsi="Arial" w:cs="Arial"/>
                <w:sz w:val="20"/>
                <w:szCs w:val="20"/>
              </w:rPr>
              <w:t xml:space="preserve"> u Obuljenom (Rijeka dubrovačka)</w:t>
            </w:r>
            <w:r w:rsidRPr="00A51039">
              <w:rPr>
                <w:rStyle w:val="eop"/>
                <w:rFonts w:ascii="Arial" w:hAnsi="Arial" w:cs="Arial"/>
                <w:sz w:val="20"/>
                <w:szCs w:val="20"/>
              </w:rPr>
              <w:t> </w:t>
            </w:r>
          </w:p>
        </w:tc>
      </w:tr>
      <w:tr w:rsidR="00CC5DFE" w:rsidRPr="00A51039" w14:paraId="2522218F"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70B963F"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22.</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428FE3C7"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Ograđeni vrt renesansnog ljetnikovca Gučetić (posljednje vijeće Republike) u Mokošici (Rijeka dubrovačka)</w:t>
            </w:r>
            <w:r w:rsidRPr="00A51039">
              <w:rPr>
                <w:rStyle w:val="eop"/>
                <w:rFonts w:ascii="Arial" w:hAnsi="Arial" w:cs="Arial"/>
                <w:sz w:val="20"/>
                <w:szCs w:val="20"/>
              </w:rPr>
              <w:t> </w:t>
            </w:r>
          </w:p>
        </w:tc>
      </w:tr>
      <w:tr w:rsidR="00CC5DFE" w:rsidRPr="00A51039" w14:paraId="030DE703"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96E43BE"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23.</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06298CDE"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 xml:space="preserve">Dijelom ograđeni vrt renesansnog ljetnikovca </w:t>
            </w:r>
            <w:proofErr w:type="spellStart"/>
            <w:r w:rsidRPr="00A51039">
              <w:rPr>
                <w:rStyle w:val="normaltextrun"/>
                <w:rFonts w:ascii="Arial" w:hAnsi="Arial" w:cs="Arial"/>
                <w:sz w:val="20"/>
                <w:szCs w:val="20"/>
              </w:rPr>
              <w:t>Bobaljević</w:t>
            </w:r>
            <w:proofErr w:type="spellEnd"/>
            <w:r w:rsidRPr="00A51039">
              <w:rPr>
                <w:rStyle w:val="normaltextrun"/>
                <w:rFonts w:ascii="Arial" w:hAnsi="Arial" w:cs="Arial"/>
                <w:sz w:val="20"/>
                <w:szCs w:val="20"/>
              </w:rPr>
              <w:t xml:space="preserve"> na </w:t>
            </w:r>
            <w:proofErr w:type="spellStart"/>
            <w:r w:rsidRPr="00A51039">
              <w:rPr>
                <w:rStyle w:val="normaltextrun"/>
                <w:rFonts w:ascii="Arial" w:hAnsi="Arial" w:cs="Arial"/>
                <w:sz w:val="20"/>
                <w:szCs w:val="20"/>
              </w:rPr>
              <w:t>Mirinovu</w:t>
            </w:r>
            <w:proofErr w:type="spellEnd"/>
            <w:r w:rsidRPr="00A51039">
              <w:rPr>
                <w:rStyle w:val="normaltextrun"/>
                <w:rFonts w:ascii="Arial" w:hAnsi="Arial" w:cs="Arial"/>
                <w:sz w:val="20"/>
                <w:szCs w:val="20"/>
              </w:rPr>
              <w:t xml:space="preserve"> (Rijeka dubrovačka)</w:t>
            </w:r>
            <w:r w:rsidRPr="00A51039">
              <w:rPr>
                <w:rStyle w:val="eop"/>
                <w:rFonts w:ascii="Arial" w:hAnsi="Arial" w:cs="Arial"/>
                <w:sz w:val="20"/>
                <w:szCs w:val="20"/>
              </w:rPr>
              <w:t> </w:t>
            </w:r>
          </w:p>
        </w:tc>
      </w:tr>
      <w:tr w:rsidR="00CC5DFE" w:rsidRPr="00A51039" w14:paraId="48AA6A53" w14:textId="77777777" w:rsidTr="00CC5DFE">
        <w:trPr>
          <w:trHeight w:val="300"/>
        </w:trPr>
        <w:tc>
          <w:tcPr>
            <w:tcW w:w="7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76400B5" w14:textId="77777777" w:rsidR="00CC5DFE" w:rsidRPr="00A51039" w:rsidRDefault="00CC5DFE" w:rsidP="00262FE9">
            <w:pPr>
              <w:pStyle w:val="paragraph"/>
              <w:spacing w:before="0" w:beforeAutospacing="0" w:after="0" w:afterAutospacing="0"/>
              <w:jc w:val="right"/>
              <w:textAlignment w:val="baseline"/>
              <w:rPr>
                <w:rFonts w:ascii="Arial" w:hAnsi="Arial" w:cs="Arial"/>
                <w:sz w:val="20"/>
                <w:szCs w:val="20"/>
              </w:rPr>
            </w:pPr>
            <w:r w:rsidRPr="00A51039">
              <w:rPr>
                <w:rStyle w:val="normaltextrun"/>
                <w:rFonts w:ascii="Arial" w:hAnsi="Arial" w:cs="Arial"/>
                <w:b/>
                <w:bCs/>
                <w:sz w:val="20"/>
                <w:szCs w:val="20"/>
              </w:rPr>
              <w:t>24.</w:t>
            </w:r>
            <w:r w:rsidRPr="00A51039">
              <w:rPr>
                <w:rStyle w:val="eop"/>
                <w:rFonts w:ascii="Arial" w:hAnsi="Arial" w:cs="Arial"/>
                <w:sz w:val="20"/>
                <w:szCs w:val="20"/>
              </w:rPr>
              <w:t> </w:t>
            </w:r>
          </w:p>
        </w:tc>
        <w:tc>
          <w:tcPr>
            <w:tcW w:w="8355" w:type="dxa"/>
            <w:tcBorders>
              <w:top w:val="single" w:sz="6" w:space="0" w:color="auto"/>
              <w:left w:val="single" w:sz="6" w:space="0" w:color="auto"/>
              <w:bottom w:val="single" w:sz="6" w:space="0" w:color="auto"/>
              <w:right w:val="single" w:sz="6" w:space="0" w:color="auto"/>
            </w:tcBorders>
            <w:vAlign w:val="center"/>
            <w:hideMark/>
          </w:tcPr>
          <w:p w14:paraId="627BF672" w14:textId="77777777" w:rsidR="00CC5DFE" w:rsidRPr="00A51039" w:rsidRDefault="00CC5DFE" w:rsidP="00262FE9">
            <w:pPr>
              <w:pStyle w:val="paragraph"/>
              <w:spacing w:before="0" w:beforeAutospacing="0" w:after="0" w:afterAutospacing="0"/>
              <w:textAlignment w:val="baseline"/>
              <w:rPr>
                <w:rFonts w:ascii="Arial" w:hAnsi="Arial" w:cs="Arial"/>
                <w:sz w:val="20"/>
                <w:szCs w:val="20"/>
              </w:rPr>
            </w:pPr>
            <w:r w:rsidRPr="00A51039">
              <w:rPr>
                <w:rStyle w:val="normaltextrun"/>
                <w:rFonts w:ascii="Arial" w:hAnsi="Arial" w:cs="Arial"/>
                <w:sz w:val="20"/>
                <w:szCs w:val="20"/>
              </w:rPr>
              <w:t>Ograđeni vrt starog ljetnikovca u Vrbici</w:t>
            </w:r>
            <w:r w:rsidRPr="00A51039">
              <w:rPr>
                <w:rStyle w:val="eop"/>
                <w:rFonts w:ascii="Arial" w:hAnsi="Arial" w:cs="Arial"/>
                <w:sz w:val="20"/>
                <w:szCs w:val="20"/>
              </w:rPr>
              <w:t> </w:t>
            </w:r>
          </w:p>
        </w:tc>
      </w:tr>
    </w:tbl>
    <w:p w14:paraId="4CBDD61B"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9CBAF7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U povijesnoj vrtnoj zoni na području gradskog naselja Dubrovnik i u pojedinačno upisanim povijesnim vrtovima zabranjeno je bilo kakvo zadiranje u gradbenu komponentu izvorne ili zatečene </w:t>
      </w:r>
      <w:proofErr w:type="spellStart"/>
      <w:r w:rsidRPr="00262FE9">
        <w:rPr>
          <w:rStyle w:val="normaltextrun"/>
          <w:rFonts w:ascii="Arial" w:hAnsi="Arial" w:cs="Arial"/>
          <w:sz w:val="22"/>
          <w:szCs w:val="22"/>
        </w:rPr>
        <w:t>uređajne</w:t>
      </w:r>
      <w:proofErr w:type="spellEnd"/>
      <w:r w:rsidRPr="00262FE9">
        <w:rPr>
          <w:rStyle w:val="normaltextrun"/>
          <w:rFonts w:ascii="Arial" w:hAnsi="Arial" w:cs="Arial"/>
          <w:sz w:val="22"/>
          <w:szCs w:val="22"/>
        </w:rPr>
        <w:t xml:space="preserve"> osnove vrtnog prostora, kao što je razgrađivanje ili mijenjanje:</w:t>
      </w:r>
      <w:r w:rsidRPr="00262FE9">
        <w:rPr>
          <w:rStyle w:val="eop"/>
          <w:rFonts w:ascii="Arial" w:hAnsi="Arial" w:cs="Arial"/>
          <w:sz w:val="22"/>
          <w:szCs w:val="22"/>
        </w:rPr>
        <w:t> </w:t>
      </w:r>
    </w:p>
    <w:p w14:paraId="0618148C"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ogradnih zidova vrtnog prostora,</w:t>
      </w:r>
      <w:r w:rsidRPr="00262FE9">
        <w:rPr>
          <w:rStyle w:val="eop"/>
          <w:rFonts w:ascii="Arial" w:hAnsi="Arial" w:cs="Arial"/>
          <w:sz w:val="22"/>
          <w:szCs w:val="22"/>
        </w:rPr>
        <w:t> </w:t>
      </w:r>
    </w:p>
    <w:p w14:paraId="64D8F2EF"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terasiranosti</w:t>
      </w:r>
      <w:proofErr w:type="spellEnd"/>
      <w:r w:rsidRPr="00262FE9">
        <w:rPr>
          <w:rStyle w:val="normaltextrun"/>
          <w:rFonts w:ascii="Arial" w:hAnsi="Arial" w:cs="Arial"/>
          <w:sz w:val="22"/>
          <w:szCs w:val="22"/>
        </w:rPr>
        <w:t xml:space="preserve"> zemljišta i potpornih zidova vrtnih terasa i vidikovaca,</w:t>
      </w:r>
      <w:r w:rsidRPr="00262FE9">
        <w:rPr>
          <w:rStyle w:val="eop"/>
          <w:rFonts w:ascii="Arial" w:hAnsi="Arial" w:cs="Arial"/>
          <w:sz w:val="22"/>
          <w:szCs w:val="22"/>
        </w:rPr>
        <w:t> </w:t>
      </w:r>
    </w:p>
    <w:p w14:paraId="71EC9DE0"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predvorja, vrtnih staza, vrtnih stepeništa i opločenja,</w:t>
      </w:r>
      <w:r w:rsidRPr="00262FE9">
        <w:rPr>
          <w:rStyle w:val="eop"/>
          <w:rFonts w:ascii="Arial" w:hAnsi="Arial" w:cs="Arial"/>
          <w:sz w:val="22"/>
          <w:szCs w:val="22"/>
        </w:rPr>
        <w:t> </w:t>
      </w:r>
    </w:p>
    <w:p w14:paraId="1D719F86"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odrina, </w:t>
      </w:r>
      <w:proofErr w:type="spellStart"/>
      <w:r w:rsidRPr="00262FE9">
        <w:rPr>
          <w:rStyle w:val="normaltextrun"/>
          <w:rFonts w:ascii="Arial" w:hAnsi="Arial" w:cs="Arial"/>
          <w:sz w:val="22"/>
          <w:szCs w:val="22"/>
        </w:rPr>
        <w:t>stuporeda</w:t>
      </w:r>
      <w:proofErr w:type="spellEnd"/>
      <w:r w:rsidRPr="00262FE9">
        <w:rPr>
          <w:rStyle w:val="normaltextrun"/>
          <w:rFonts w:ascii="Arial" w:hAnsi="Arial" w:cs="Arial"/>
          <w:sz w:val="22"/>
          <w:szCs w:val="22"/>
        </w:rPr>
        <w:t xml:space="preserve"> i stupova za odrinu te </w:t>
      </w:r>
      <w:proofErr w:type="spellStart"/>
      <w:r w:rsidRPr="00262FE9">
        <w:rPr>
          <w:rStyle w:val="normaltextrun"/>
          <w:rFonts w:ascii="Arial" w:hAnsi="Arial" w:cs="Arial"/>
          <w:sz w:val="22"/>
          <w:szCs w:val="22"/>
        </w:rPr>
        <w:t>obrubnih</w:t>
      </w:r>
      <w:proofErr w:type="spellEnd"/>
      <w:r w:rsidRPr="00262FE9">
        <w:rPr>
          <w:rStyle w:val="normaltextrun"/>
          <w:rFonts w:ascii="Arial" w:hAnsi="Arial" w:cs="Arial"/>
          <w:sz w:val="22"/>
          <w:szCs w:val="22"/>
        </w:rPr>
        <w:t xml:space="preserve"> zidića,</w:t>
      </w:r>
      <w:r w:rsidRPr="00262FE9">
        <w:rPr>
          <w:rStyle w:val="eop"/>
          <w:rFonts w:ascii="Arial" w:hAnsi="Arial" w:cs="Arial"/>
          <w:sz w:val="22"/>
          <w:szCs w:val="22"/>
        </w:rPr>
        <w:t> </w:t>
      </w:r>
    </w:p>
    <w:p w14:paraId="2B01A8FA"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gustijerna, vrtne plastike i kamenog namještaja,</w:t>
      </w:r>
      <w:r w:rsidRPr="00262FE9">
        <w:rPr>
          <w:rStyle w:val="eop"/>
          <w:rFonts w:ascii="Arial" w:hAnsi="Arial" w:cs="Arial"/>
          <w:sz w:val="22"/>
          <w:szCs w:val="22"/>
        </w:rPr>
        <w:t> </w:t>
      </w:r>
    </w:p>
    <w:p w14:paraId="79BC5BBA"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6.</w:t>
      </w:r>
      <w:r w:rsidRPr="00262FE9">
        <w:rPr>
          <w:rStyle w:val="tabchar"/>
          <w:rFonts w:ascii="Arial" w:hAnsi="Arial" w:cs="Arial"/>
          <w:sz w:val="22"/>
          <w:szCs w:val="22"/>
        </w:rPr>
        <w:t xml:space="preserve"> </w:t>
      </w:r>
      <w:r w:rsidRPr="00262FE9">
        <w:rPr>
          <w:rStyle w:val="normaltextrun"/>
          <w:rFonts w:ascii="Arial" w:hAnsi="Arial" w:cs="Arial"/>
          <w:sz w:val="22"/>
          <w:szCs w:val="22"/>
        </w:rPr>
        <w:t>drugih vrtnih uređaja (kanali za natapanje i dr.)</w:t>
      </w:r>
      <w:r w:rsidRPr="00262FE9">
        <w:rPr>
          <w:rStyle w:val="eop"/>
          <w:rFonts w:ascii="Arial" w:hAnsi="Arial" w:cs="Arial"/>
          <w:sz w:val="22"/>
          <w:szCs w:val="22"/>
        </w:rPr>
        <w:t> </w:t>
      </w:r>
    </w:p>
    <w:p w14:paraId="4A17F7C4"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488E42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Zabranjeno je uklanjanje zelenila prve i druge kategorije boniteta.</w:t>
      </w:r>
      <w:r w:rsidRPr="00262FE9">
        <w:rPr>
          <w:rStyle w:val="eop"/>
          <w:rFonts w:ascii="Arial" w:hAnsi="Arial" w:cs="Arial"/>
          <w:sz w:val="22"/>
          <w:szCs w:val="22"/>
        </w:rPr>
        <w:t> </w:t>
      </w:r>
      <w:r w:rsidRPr="00262FE9">
        <w:rPr>
          <w:rStyle w:val="normaltextrun"/>
          <w:rFonts w:ascii="Arial" w:hAnsi="Arial" w:cs="Arial"/>
          <w:sz w:val="22"/>
          <w:szCs w:val="22"/>
        </w:rPr>
        <w:t>Geodetskim metodama potrebno je snimiti sva odrasla stabla te ih prikazati na situaciji pri podnošenju zahtjeva za dokumente kojima se regulira građenje i uporaba građevina kako bi građevine bile maksimalno uklopljene u postojeću vegetaciju te kako ne bi narušavale krajobrazne i panoramske vrijednosti prostora u kojem se nalaze.</w:t>
      </w:r>
      <w:r w:rsidRPr="00262FE9">
        <w:rPr>
          <w:rStyle w:val="eop"/>
          <w:rFonts w:ascii="Arial" w:hAnsi="Arial" w:cs="Arial"/>
          <w:sz w:val="22"/>
          <w:szCs w:val="22"/>
        </w:rPr>
        <w:t> </w:t>
      </w:r>
    </w:p>
    <w:p w14:paraId="62A5B715"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Na građevinskoj čestici je potrebno zadržati zelenilo prve, druge i treće kategorije boniteta, a u slučaju potrebe uklanjanja zelenila niže kategorije boniteta, obvezna je </w:t>
      </w:r>
      <w:proofErr w:type="spellStart"/>
      <w:r w:rsidRPr="00262FE9">
        <w:rPr>
          <w:rStyle w:val="normaltextrun"/>
          <w:rFonts w:ascii="Arial" w:hAnsi="Arial" w:cs="Arial"/>
          <w:sz w:val="22"/>
          <w:szCs w:val="22"/>
        </w:rPr>
        <w:t>nadosadnja</w:t>
      </w:r>
      <w:proofErr w:type="spellEnd"/>
      <w:r w:rsidRPr="00262FE9">
        <w:rPr>
          <w:rStyle w:val="normaltextrun"/>
          <w:rFonts w:ascii="Arial" w:hAnsi="Arial" w:cs="Arial"/>
          <w:sz w:val="22"/>
          <w:szCs w:val="22"/>
        </w:rPr>
        <w:t xml:space="preserve"> iste ili više kategorije boniteta.</w:t>
      </w:r>
      <w:r w:rsidRPr="00262FE9">
        <w:rPr>
          <w:rStyle w:val="eop"/>
          <w:rFonts w:ascii="Arial" w:hAnsi="Arial" w:cs="Arial"/>
          <w:sz w:val="22"/>
          <w:szCs w:val="22"/>
        </w:rPr>
        <w:t> </w:t>
      </w:r>
    </w:p>
    <w:p w14:paraId="0A6D97B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Obvezno je prikazivanje postojećih i planiranih zelenih površina u aktima za gradnju.</w:t>
      </w:r>
      <w:r w:rsidRPr="00262FE9">
        <w:rPr>
          <w:rStyle w:val="eop"/>
          <w:rFonts w:ascii="Arial" w:hAnsi="Arial" w:cs="Arial"/>
          <w:sz w:val="22"/>
          <w:szCs w:val="22"/>
        </w:rPr>
        <w:t> </w:t>
      </w:r>
    </w:p>
    <w:p w14:paraId="29612CD5"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0019E74"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7.2.</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Posebno vrijedna izgrađena područja</w:t>
      </w:r>
      <w:r w:rsidRPr="00262FE9">
        <w:rPr>
          <w:rStyle w:val="eop"/>
          <w:rFonts w:ascii="Arial" w:hAnsi="Arial" w:cs="Arial"/>
          <w:sz w:val="22"/>
          <w:szCs w:val="22"/>
        </w:rPr>
        <w:t> </w:t>
      </w:r>
    </w:p>
    <w:p w14:paraId="29288F0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403AC94"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96.</w:t>
      </w:r>
      <w:r w:rsidRPr="00262FE9">
        <w:rPr>
          <w:rStyle w:val="eop"/>
          <w:rFonts w:ascii="Arial" w:hAnsi="Arial" w:cs="Arial"/>
          <w:sz w:val="22"/>
          <w:szCs w:val="22"/>
        </w:rPr>
        <w:t> </w:t>
      </w:r>
    </w:p>
    <w:p w14:paraId="6C00639C" w14:textId="77777777" w:rsidR="00100278" w:rsidRDefault="00CC5DFE" w:rsidP="00100278">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5FA3A33" w14:textId="77777777" w:rsidR="00CC5DFE" w:rsidRPr="00262FE9" w:rsidRDefault="00CC5DFE" w:rsidP="00100278">
      <w:pPr>
        <w:pStyle w:val="paragraph"/>
        <w:spacing w:before="1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Na području obuhvata Generalnog plana velik je broj registriranih i evidentiranih spomenika kulture i vrijednih kulturno-povijesnih cjelina. Od brojnih cjelina zaštićena je </w:t>
      </w:r>
      <w:r w:rsidRPr="00262FE9">
        <w:rPr>
          <w:rStyle w:val="normaltextrun"/>
          <w:rFonts w:ascii="Arial" w:hAnsi="Arial" w:cs="Arial"/>
          <w:b/>
          <w:bCs/>
          <w:sz w:val="22"/>
          <w:szCs w:val="22"/>
        </w:rPr>
        <w:t xml:space="preserve">povijesna jezgra Grada s pripadajućim kontaktnim područjem, ukupne površine 77,0 ha, s cjelinom otoka </w:t>
      </w:r>
      <w:proofErr w:type="spellStart"/>
      <w:r w:rsidRPr="00262FE9">
        <w:rPr>
          <w:rStyle w:val="normaltextrun"/>
          <w:rFonts w:ascii="Arial" w:hAnsi="Arial" w:cs="Arial"/>
          <w:b/>
          <w:bCs/>
          <w:sz w:val="22"/>
          <w:szCs w:val="22"/>
        </w:rPr>
        <w:t>Lokruma</w:t>
      </w:r>
      <w:proofErr w:type="spellEnd"/>
      <w:r w:rsidRPr="00262FE9">
        <w:rPr>
          <w:rStyle w:val="normaltextrun"/>
          <w:rFonts w:ascii="Arial" w:hAnsi="Arial" w:cs="Arial"/>
          <w:b/>
          <w:bCs/>
          <w:sz w:val="22"/>
          <w:szCs w:val="22"/>
        </w:rPr>
        <w:t xml:space="preserve"> površine 72 ha</w:t>
      </w:r>
      <w:r w:rsidRPr="00262FE9">
        <w:rPr>
          <w:rStyle w:val="normaltextrun"/>
          <w:rFonts w:ascii="Arial" w:hAnsi="Arial" w:cs="Arial"/>
          <w:sz w:val="22"/>
          <w:szCs w:val="22"/>
        </w:rPr>
        <w:t>.</w:t>
      </w:r>
      <w:r w:rsidRPr="00262FE9">
        <w:rPr>
          <w:rStyle w:val="eop"/>
          <w:rFonts w:ascii="Arial" w:hAnsi="Arial" w:cs="Arial"/>
          <w:sz w:val="22"/>
          <w:szCs w:val="22"/>
        </w:rPr>
        <w:t> </w:t>
      </w:r>
    </w:p>
    <w:p w14:paraId="4B97B156" w14:textId="77777777" w:rsidR="002639C0" w:rsidRDefault="002639C0" w:rsidP="002639C0">
      <w:pPr>
        <w:pStyle w:val="paragraph"/>
        <w:spacing w:before="0" w:beforeAutospacing="0" w:after="0" w:afterAutospacing="0"/>
        <w:jc w:val="both"/>
        <w:textAlignment w:val="baseline"/>
        <w:rPr>
          <w:rStyle w:val="normaltextrun"/>
          <w:rFonts w:ascii="Arial" w:hAnsi="Arial" w:cs="Arial"/>
          <w:sz w:val="22"/>
          <w:szCs w:val="22"/>
        </w:rPr>
      </w:pPr>
    </w:p>
    <w:p w14:paraId="157AFEEB" w14:textId="77777777" w:rsidR="00CC5DFE" w:rsidRPr="00262FE9" w:rsidRDefault="00CC5DFE" w:rsidP="002639C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Radi zaštite graditeljske baštine i povijesnih graditeljskih cjelina utvrđene su zone zaštite i prikazane su u posebnom  prilogu elaborata Generalnog plana,  Konzervatorski elaborat, kartografski prikaz u mjerilu 1:5.000.</w:t>
      </w:r>
      <w:r w:rsidRPr="00262FE9">
        <w:rPr>
          <w:rStyle w:val="eop"/>
          <w:rFonts w:ascii="Arial" w:hAnsi="Arial" w:cs="Arial"/>
          <w:sz w:val="22"/>
          <w:szCs w:val="22"/>
        </w:rPr>
        <w:t> </w:t>
      </w:r>
    </w:p>
    <w:p w14:paraId="2A924C9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99056A7"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97.</w:t>
      </w:r>
      <w:r w:rsidRPr="00262FE9">
        <w:rPr>
          <w:rStyle w:val="eop"/>
          <w:rFonts w:ascii="Arial" w:hAnsi="Arial" w:cs="Arial"/>
          <w:sz w:val="22"/>
          <w:szCs w:val="22"/>
        </w:rPr>
        <w:t> </w:t>
      </w:r>
    </w:p>
    <w:p w14:paraId="415927CC"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458A2D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Konzervatorski odjel u Dubrovniku zadužen je za one građevine i lokalitete na kojima je uspostavljena zaštita nad kulturnim dobrom.</w:t>
      </w:r>
      <w:r w:rsidRPr="00262FE9">
        <w:rPr>
          <w:rStyle w:val="eop"/>
          <w:rFonts w:ascii="Arial" w:hAnsi="Arial" w:cs="Arial"/>
          <w:sz w:val="22"/>
          <w:szCs w:val="22"/>
        </w:rPr>
        <w:t> </w:t>
      </w:r>
    </w:p>
    <w:p w14:paraId="276CC563"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2DD3D4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skladu sa donesenim zakonskim propisima za kulturna dobra kojima se pripisuju svojstva kulturnog dobra, privremeno se donosi rješenje o preventivnoj zaštiti.</w:t>
      </w:r>
      <w:r w:rsidRPr="00262FE9">
        <w:rPr>
          <w:rStyle w:val="eop"/>
          <w:rFonts w:ascii="Arial" w:hAnsi="Arial" w:cs="Arial"/>
          <w:sz w:val="22"/>
          <w:szCs w:val="22"/>
        </w:rPr>
        <w:t> </w:t>
      </w:r>
    </w:p>
    <w:p w14:paraId="4C84D696"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F2913C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Rješenje o svojstvu kulturnog dobra utvrđuje Ministarstvo kulture. Rješenjem se obvezno utvrđuju prostorne međe kulturnog dobra koje se zaštićuju i sustav mjera zaštite nepokretnih kulturnih dobara.</w:t>
      </w:r>
      <w:r w:rsidRPr="00262FE9">
        <w:rPr>
          <w:rStyle w:val="eop"/>
          <w:rFonts w:ascii="Arial" w:hAnsi="Arial" w:cs="Arial"/>
          <w:sz w:val="22"/>
          <w:szCs w:val="22"/>
        </w:rPr>
        <w:t> </w:t>
      </w:r>
    </w:p>
    <w:p w14:paraId="05E7B61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5418E89"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98.</w:t>
      </w:r>
      <w:r w:rsidRPr="00262FE9">
        <w:rPr>
          <w:rStyle w:val="eop"/>
          <w:rFonts w:ascii="Arial" w:hAnsi="Arial" w:cs="Arial"/>
          <w:sz w:val="22"/>
          <w:szCs w:val="22"/>
        </w:rPr>
        <w:t> </w:t>
      </w:r>
    </w:p>
    <w:p w14:paraId="5F05F31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24C751B"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Zona stroge zaštite </w:t>
      </w:r>
      <w:r w:rsidRPr="00262FE9">
        <w:rPr>
          <w:rStyle w:val="normaltextrun"/>
          <w:rFonts w:ascii="Arial" w:hAnsi="Arial" w:cs="Arial"/>
          <w:sz w:val="22"/>
          <w:szCs w:val="22"/>
        </w:rPr>
        <w:t xml:space="preserve">obuhvaća </w:t>
      </w:r>
      <w:r w:rsidRPr="00262FE9">
        <w:rPr>
          <w:rStyle w:val="normaltextrun"/>
          <w:rFonts w:ascii="Arial" w:hAnsi="Arial" w:cs="Arial"/>
          <w:b/>
          <w:bCs/>
          <w:sz w:val="22"/>
          <w:szCs w:val="22"/>
        </w:rPr>
        <w:t xml:space="preserve">registrirano i preventivno zaštićeno kulturno dobro </w:t>
      </w:r>
      <w:r w:rsidRPr="00262FE9">
        <w:rPr>
          <w:rStyle w:val="normaltextrun"/>
          <w:rFonts w:ascii="Arial" w:hAnsi="Arial" w:cs="Arial"/>
          <w:sz w:val="22"/>
          <w:szCs w:val="22"/>
        </w:rPr>
        <w:t>s pripadajućom česticom i neposrednim kontaktnim prostorom. Postupak zaštite usmjeren je na potpuno očuvanje izvornosti kulturnog dobra i njegova povijesnog i prostornog okoliša s mogućnošću rekonstrukcije na temelju prethodnih istražnih radova i detaljne konzervatorske dokumentacije.</w:t>
      </w:r>
      <w:r w:rsidRPr="00262FE9">
        <w:rPr>
          <w:rStyle w:val="eop"/>
          <w:rFonts w:ascii="Arial" w:hAnsi="Arial" w:cs="Arial"/>
          <w:sz w:val="22"/>
          <w:szCs w:val="22"/>
        </w:rPr>
        <w:t> </w:t>
      </w:r>
    </w:p>
    <w:p w14:paraId="4A3550EB"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A6E257B"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Strogo zaštićene spomeničke cjeline </w:t>
      </w:r>
      <w:r w:rsidRPr="00262FE9">
        <w:rPr>
          <w:rStyle w:val="normaltextrun"/>
          <w:rFonts w:ascii="Arial" w:hAnsi="Arial" w:cs="Arial"/>
          <w:sz w:val="22"/>
          <w:szCs w:val="22"/>
        </w:rPr>
        <w:t>podrazumijevaju registrirane i preventivno zaštićene cjeline visoke spomeničke vrijednosti. Postupak zaštite usmjeren je na potpuno očuvanje izvornosti cjeline i njezina povijesnog i prostornog okoliša. Rekonstrukcija je moguća na osnovu istražnih radova i detaljne konzervatorske dokumentacije.</w:t>
      </w:r>
      <w:r w:rsidRPr="00262FE9">
        <w:rPr>
          <w:rStyle w:val="eop"/>
          <w:rFonts w:ascii="Arial" w:hAnsi="Arial" w:cs="Arial"/>
          <w:sz w:val="22"/>
          <w:szCs w:val="22"/>
        </w:rPr>
        <w:t> </w:t>
      </w:r>
    </w:p>
    <w:p w14:paraId="6EA0D5EB"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B3B8A7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Unutar zone stroge zaštite zasebnu cjelinu čine registrirani,  preventivno zaštićeni ili evidentirani </w:t>
      </w:r>
      <w:r w:rsidRPr="00262FE9">
        <w:rPr>
          <w:rStyle w:val="normaltextrun"/>
          <w:rFonts w:ascii="Arial" w:hAnsi="Arial" w:cs="Arial"/>
          <w:b/>
          <w:bCs/>
          <w:sz w:val="22"/>
          <w:szCs w:val="22"/>
        </w:rPr>
        <w:t xml:space="preserve">arheološki lokaliteti </w:t>
      </w:r>
      <w:r w:rsidRPr="00262FE9">
        <w:rPr>
          <w:rStyle w:val="normaltextrun"/>
          <w:rFonts w:ascii="Arial" w:hAnsi="Arial" w:cs="Arial"/>
          <w:sz w:val="22"/>
          <w:szCs w:val="22"/>
        </w:rPr>
        <w:t>na kojima su pronađeni materijalni ostaci starijih struktura. Postupak zaštite odnosi se na dokumentaciju te konzervaciju i prezentaciju ostataka kulturnog dobra, bez mogućnosti izgradnje.</w:t>
      </w:r>
      <w:r w:rsidRPr="00262FE9">
        <w:rPr>
          <w:rStyle w:val="eop"/>
          <w:rFonts w:ascii="Arial" w:hAnsi="Arial" w:cs="Arial"/>
          <w:sz w:val="22"/>
          <w:szCs w:val="22"/>
        </w:rPr>
        <w:t> </w:t>
      </w:r>
    </w:p>
    <w:p w14:paraId="263CA977"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003DFBB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(4)</w:t>
      </w:r>
      <w:r w:rsidRPr="00262FE9">
        <w:rPr>
          <w:rStyle w:val="tabchar"/>
          <w:rFonts w:ascii="Arial" w:hAnsi="Arial" w:cs="Arial"/>
          <w:sz w:val="22"/>
          <w:szCs w:val="22"/>
        </w:rPr>
        <w:t xml:space="preserve"> </w:t>
      </w:r>
      <w:r w:rsidRPr="00262FE9">
        <w:rPr>
          <w:rStyle w:val="normaltextrun"/>
          <w:rFonts w:ascii="Arial" w:hAnsi="Arial" w:cs="Arial"/>
          <w:sz w:val="22"/>
          <w:szCs w:val="22"/>
        </w:rPr>
        <w:t>U određivanju stupnjevanja režima zaštite posebno mjesto unutar zone stroge zaštite ima povijesna jezgra Dubrovnika i njoj pripadajuća kontaktna zona.</w:t>
      </w:r>
      <w:r w:rsidRPr="00262FE9">
        <w:rPr>
          <w:rStyle w:val="eop"/>
          <w:rFonts w:ascii="Arial" w:hAnsi="Arial" w:cs="Arial"/>
          <w:sz w:val="22"/>
          <w:szCs w:val="22"/>
        </w:rPr>
        <w:t> </w:t>
      </w:r>
    </w:p>
    <w:p w14:paraId="64EE923D" w14:textId="77777777" w:rsidR="002639C0" w:rsidRDefault="002639C0" w:rsidP="00262FE9">
      <w:pPr>
        <w:pStyle w:val="paragraph"/>
        <w:spacing w:before="1" w:beforeAutospacing="0" w:after="0" w:afterAutospacing="0"/>
        <w:ind w:right="105"/>
        <w:jc w:val="both"/>
        <w:textAlignment w:val="baseline"/>
        <w:rPr>
          <w:rStyle w:val="normaltextrun"/>
          <w:rFonts w:ascii="Arial" w:hAnsi="Arial" w:cs="Arial"/>
          <w:sz w:val="22"/>
          <w:szCs w:val="22"/>
        </w:rPr>
      </w:pPr>
    </w:p>
    <w:p w14:paraId="2F6D2A8B" w14:textId="77777777" w:rsidR="00CC5DFE" w:rsidRPr="00262FE9" w:rsidRDefault="00CC5DFE" w:rsidP="00262FE9">
      <w:pPr>
        <w:pStyle w:val="paragraph"/>
        <w:spacing w:before="1" w:beforeAutospacing="0" w:after="0" w:afterAutospacing="0"/>
        <w:ind w:right="1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Povijesna jezgra s gradskim zidinama i utvrdama te gradskim jarkom </w:t>
      </w:r>
      <w:r w:rsidRPr="00262FE9">
        <w:rPr>
          <w:rStyle w:val="normaltextrun"/>
          <w:rFonts w:ascii="Arial" w:hAnsi="Arial" w:cs="Arial"/>
          <w:sz w:val="22"/>
          <w:szCs w:val="22"/>
        </w:rPr>
        <w:t>registrirana je 1966. godine kao kulturno dobro te od 1979. godine uvrštena u UNESC-ov registar Svjetske kulturne baštine (</w:t>
      </w:r>
      <w:r w:rsidRPr="00262FE9">
        <w:rPr>
          <w:rStyle w:val="normaltextrun"/>
          <w:rFonts w:ascii="Arial" w:hAnsi="Arial" w:cs="Arial"/>
          <w:b/>
          <w:bCs/>
          <w:sz w:val="22"/>
          <w:szCs w:val="22"/>
        </w:rPr>
        <w:t>obuhvat 18,8 ha</w:t>
      </w:r>
      <w:r w:rsidRPr="00262FE9">
        <w:rPr>
          <w:rStyle w:val="normaltextrun"/>
          <w:rFonts w:ascii="Arial" w:hAnsi="Arial" w:cs="Arial"/>
          <w:sz w:val="22"/>
          <w:szCs w:val="22"/>
        </w:rPr>
        <w:t xml:space="preserve">), zajedno s otokom </w:t>
      </w:r>
      <w:proofErr w:type="spellStart"/>
      <w:r w:rsidRPr="00262FE9">
        <w:rPr>
          <w:rStyle w:val="normaltextrun"/>
          <w:rFonts w:ascii="Arial" w:hAnsi="Arial" w:cs="Arial"/>
          <w:sz w:val="22"/>
          <w:szCs w:val="22"/>
        </w:rPr>
        <w:t>Lokrumom</w:t>
      </w:r>
      <w:proofErr w:type="spellEnd"/>
      <w:r w:rsidRPr="00262FE9">
        <w:rPr>
          <w:rStyle w:val="normaltextrun"/>
          <w:rFonts w:ascii="Arial" w:hAnsi="Arial" w:cs="Arial"/>
          <w:sz w:val="22"/>
          <w:szCs w:val="22"/>
        </w:rPr>
        <w:t xml:space="preserve"> (72,0 ha).</w:t>
      </w:r>
      <w:r w:rsidRPr="00262FE9">
        <w:rPr>
          <w:rStyle w:val="eop"/>
          <w:rFonts w:ascii="Arial" w:hAnsi="Arial" w:cs="Arial"/>
          <w:sz w:val="22"/>
          <w:szCs w:val="22"/>
        </w:rPr>
        <w:t> </w:t>
      </w:r>
    </w:p>
    <w:p w14:paraId="0A05EC71"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204C6BA4"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okviru rješenja o registraciji povijesne jezgre je i neposredna, </w:t>
      </w:r>
      <w:r w:rsidRPr="00262FE9">
        <w:rPr>
          <w:rStyle w:val="normaltextrun"/>
          <w:rFonts w:ascii="Arial" w:hAnsi="Arial" w:cs="Arial"/>
          <w:b/>
          <w:bCs/>
          <w:sz w:val="22"/>
          <w:szCs w:val="22"/>
        </w:rPr>
        <w:t xml:space="preserve">kontaktna zona grada </w:t>
      </w:r>
      <w:r w:rsidRPr="00262FE9">
        <w:rPr>
          <w:rStyle w:val="normaltextrun"/>
          <w:rFonts w:ascii="Arial" w:hAnsi="Arial" w:cs="Arial"/>
          <w:sz w:val="22"/>
          <w:szCs w:val="22"/>
        </w:rPr>
        <w:t>(</w:t>
      </w:r>
      <w:r w:rsidRPr="00262FE9">
        <w:rPr>
          <w:rStyle w:val="normaltextrun"/>
          <w:rFonts w:ascii="Arial" w:hAnsi="Arial" w:cs="Arial"/>
          <w:b/>
          <w:bCs/>
          <w:sz w:val="22"/>
          <w:szCs w:val="22"/>
        </w:rPr>
        <w:t>obuhvat 58,2 ha</w:t>
      </w:r>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Omeđujuće</w:t>
      </w:r>
      <w:proofErr w:type="spellEnd"/>
      <w:r w:rsidRPr="00262FE9">
        <w:rPr>
          <w:rStyle w:val="normaltextrun"/>
          <w:rFonts w:ascii="Arial" w:hAnsi="Arial" w:cs="Arial"/>
          <w:sz w:val="22"/>
          <w:szCs w:val="22"/>
        </w:rPr>
        <w:t xml:space="preserve"> katastarske čestice registriranog sklopa tj. utvrđene kontaktne zone obuhvaćaju prema rješenju o registraciji iz 1966. godine sljedeće čestice: cijeli poluotok Danče, park Gradac, nastavljajući se ulicom Od Graca, i Dr. Ante Starčevića, zatim Ulicom Miha Klaića, Ulicom Baltazara </w:t>
      </w:r>
      <w:proofErr w:type="spellStart"/>
      <w:r w:rsidRPr="00262FE9">
        <w:rPr>
          <w:rStyle w:val="normaltextrun"/>
          <w:rFonts w:ascii="Arial" w:hAnsi="Arial" w:cs="Arial"/>
          <w:sz w:val="22"/>
          <w:szCs w:val="22"/>
        </w:rPr>
        <w:t>Bogišića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Bogišićevim</w:t>
      </w:r>
      <w:proofErr w:type="spellEnd"/>
      <w:r w:rsidRPr="00262FE9">
        <w:rPr>
          <w:rStyle w:val="normaltextrun"/>
          <w:rFonts w:ascii="Arial" w:hAnsi="Arial" w:cs="Arial"/>
          <w:sz w:val="22"/>
          <w:szCs w:val="22"/>
        </w:rPr>
        <w:t xml:space="preserve"> parkom, izlazi na Zagrebačku ulicu, </w:t>
      </w:r>
      <w:proofErr w:type="spellStart"/>
      <w:r w:rsidRPr="00262FE9">
        <w:rPr>
          <w:rStyle w:val="normaltextrun"/>
          <w:rFonts w:ascii="Arial" w:hAnsi="Arial" w:cs="Arial"/>
          <w:sz w:val="22"/>
          <w:szCs w:val="22"/>
        </w:rPr>
        <w:t>Volantinom</w:t>
      </w:r>
      <w:proofErr w:type="spellEnd"/>
      <w:r w:rsidRPr="00262FE9">
        <w:rPr>
          <w:rStyle w:val="normaltextrun"/>
          <w:rFonts w:ascii="Arial" w:hAnsi="Arial" w:cs="Arial"/>
          <w:sz w:val="22"/>
          <w:szCs w:val="22"/>
        </w:rPr>
        <w:t xml:space="preserve"> na Trogirsku ulicu, Kamenarsku ulicu pa Gornjim </w:t>
      </w:r>
      <w:proofErr w:type="spellStart"/>
      <w:r w:rsidRPr="00262FE9">
        <w:rPr>
          <w:rStyle w:val="normaltextrun"/>
          <w:rFonts w:ascii="Arial" w:hAnsi="Arial" w:cs="Arial"/>
          <w:sz w:val="22"/>
          <w:szCs w:val="22"/>
        </w:rPr>
        <w:t>konalom</w:t>
      </w:r>
      <w:proofErr w:type="spellEnd"/>
      <w:r w:rsidRPr="00262FE9">
        <w:rPr>
          <w:rStyle w:val="normaltextrun"/>
          <w:rFonts w:ascii="Arial" w:hAnsi="Arial" w:cs="Arial"/>
          <w:sz w:val="22"/>
          <w:szCs w:val="22"/>
        </w:rPr>
        <w:t>, ulicom Od Križa, Jadranskom turističkom cestom, do Ulice Vicka Lovrina te na Put Frana Supila.</w:t>
      </w:r>
      <w:r w:rsidRPr="00262FE9">
        <w:rPr>
          <w:rStyle w:val="eop"/>
          <w:rFonts w:ascii="Arial" w:hAnsi="Arial" w:cs="Arial"/>
          <w:sz w:val="22"/>
          <w:szCs w:val="22"/>
        </w:rPr>
        <w:t> </w:t>
      </w:r>
    </w:p>
    <w:p w14:paraId="2ECA3C16"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1F6FD2B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Kontaktna zona povijesne jezgre obuhvaćena je također režimom stroge zaštite. Međutim, s obzirom na površinu zone kao i na karakter prostora i postojeće izgradnje, na pojedinim je mjestima moguća interpolacija novih građevina.</w:t>
      </w:r>
      <w:r w:rsidRPr="00262FE9">
        <w:rPr>
          <w:rStyle w:val="eop"/>
          <w:rFonts w:ascii="Arial" w:hAnsi="Arial" w:cs="Arial"/>
          <w:sz w:val="22"/>
          <w:szCs w:val="22"/>
        </w:rPr>
        <w:t> </w:t>
      </w:r>
    </w:p>
    <w:p w14:paraId="1FF45FB9"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7D09057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U grafičkom dijelu elaborata Generalnog plana, kartografski prikaz broj 4.3. ‘‘Područja posebnih ograničenja u korištenju’‘</w:t>
      </w:r>
      <w:r w:rsidRPr="00262FE9">
        <w:rPr>
          <w:rStyle w:val="normaltextrun"/>
          <w:rFonts w:ascii="Arial" w:hAnsi="Arial" w:cs="Arial"/>
          <w:i/>
          <w:iCs/>
          <w:sz w:val="22"/>
          <w:szCs w:val="22"/>
        </w:rPr>
        <w:t xml:space="preserve">, </w:t>
      </w:r>
      <w:r w:rsidRPr="00262FE9">
        <w:rPr>
          <w:rStyle w:val="normaltextrun"/>
          <w:rFonts w:ascii="Arial" w:hAnsi="Arial" w:cs="Arial"/>
          <w:sz w:val="22"/>
          <w:szCs w:val="22"/>
        </w:rPr>
        <w:t>u mjerilu 1:10.000 prikazan je prijedlog proširenja granice zaštite kontaktnog područja.</w:t>
      </w:r>
      <w:r w:rsidRPr="00262FE9">
        <w:rPr>
          <w:rStyle w:val="eop"/>
          <w:rFonts w:ascii="Arial" w:hAnsi="Arial" w:cs="Arial"/>
          <w:sz w:val="22"/>
          <w:szCs w:val="22"/>
        </w:rPr>
        <w:t> </w:t>
      </w:r>
    </w:p>
    <w:p w14:paraId="5E24589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3684E89"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99.</w:t>
      </w:r>
      <w:r w:rsidRPr="00262FE9">
        <w:rPr>
          <w:rStyle w:val="eop"/>
          <w:rFonts w:ascii="Arial" w:hAnsi="Arial" w:cs="Arial"/>
          <w:sz w:val="22"/>
          <w:szCs w:val="22"/>
        </w:rPr>
        <w:t> </w:t>
      </w:r>
    </w:p>
    <w:p w14:paraId="4399ACE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98A9FD6"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Zona umjerene zaštite</w:t>
      </w:r>
      <w:r w:rsidRPr="00262FE9">
        <w:rPr>
          <w:rStyle w:val="normaltextrun"/>
          <w:rFonts w:ascii="Arial" w:hAnsi="Arial" w:cs="Arial"/>
          <w:sz w:val="22"/>
          <w:szCs w:val="22"/>
        </w:rPr>
        <w:t>, obuhvaća preventivno zaštićena ili evidentirana pojedinačna kulturna dobra ili cjeline ambijentalne vrijednosti. Režim zaštite uvjetuje očuvanje izvornih karakteristika pojedinačnih kulturnih dobara ili cjelina s ograničenim mogućnostima građevnih intervencija.</w:t>
      </w:r>
      <w:r w:rsidRPr="00262FE9">
        <w:rPr>
          <w:rStyle w:val="eop"/>
          <w:rFonts w:ascii="Arial" w:hAnsi="Arial" w:cs="Arial"/>
          <w:sz w:val="22"/>
          <w:szCs w:val="22"/>
        </w:rPr>
        <w:t> </w:t>
      </w:r>
    </w:p>
    <w:p w14:paraId="5622BBFE"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D92E4CE"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Zonom umjerene zaštite obuhvaćena je i neposredna okolina visokovrijednih kulturnih dobara što podrazumijeva ograničenu mogućnost građevnih intervencija tj. na osnovi suglasnosti institucije ovlaštene za zaštitu kulturne baštine.</w:t>
      </w:r>
      <w:r w:rsidRPr="00262FE9">
        <w:rPr>
          <w:rStyle w:val="eop"/>
          <w:rFonts w:ascii="Arial" w:hAnsi="Arial" w:cs="Arial"/>
          <w:sz w:val="22"/>
          <w:szCs w:val="22"/>
        </w:rPr>
        <w:t> </w:t>
      </w:r>
    </w:p>
    <w:p w14:paraId="57606B08"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8F6F497"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Zonom umjerene zaštite obuhvaćene su i potencijalne arheološke zone gdje su potrebna sustavna arheološka istraživanja.</w:t>
      </w:r>
      <w:r w:rsidRPr="00262FE9">
        <w:rPr>
          <w:rStyle w:val="eop"/>
          <w:rFonts w:ascii="Arial" w:hAnsi="Arial" w:cs="Arial"/>
          <w:sz w:val="22"/>
          <w:szCs w:val="22"/>
        </w:rPr>
        <w:t> </w:t>
      </w:r>
    </w:p>
    <w:p w14:paraId="251200CD"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EB577F0"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Predstavničko tijelo Grada Dubrovnika može pokrenuti zaštitu ‘‘evidentiranog’‘ dobra ili dobra ‘‘unutar zona umjerene zaštite’‘ koja su navedena u Konzervatorskoj dokumentaciji.</w:t>
      </w:r>
      <w:r w:rsidRPr="00262FE9">
        <w:rPr>
          <w:rStyle w:val="eop"/>
          <w:rFonts w:ascii="Arial" w:hAnsi="Arial" w:cs="Arial"/>
          <w:sz w:val="22"/>
          <w:szCs w:val="22"/>
        </w:rPr>
        <w:t> </w:t>
      </w:r>
    </w:p>
    <w:p w14:paraId="52C70642"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847E42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100.</w:t>
      </w:r>
      <w:r w:rsidRPr="00262FE9">
        <w:rPr>
          <w:rStyle w:val="eop"/>
          <w:rFonts w:ascii="Arial" w:hAnsi="Arial" w:cs="Arial"/>
          <w:sz w:val="22"/>
          <w:szCs w:val="22"/>
        </w:rPr>
        <w:t> </w:t>
      </w:r>
    </w:p>
    <w:p w14:paraId="39094FCA"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3546D020"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 xml:space="preserve">Zaštićeni kulturni krajobraz </w:t>
      </w:r>
      <w:r w:rsidRPr="00262FE9">
        <w:rPr>
          <w:rStyle w:val="normaltextrun"/>
          <w:rFonts w:ascii="Arial" w:hAnsi="Arial" w:cs="Arial"/>
          <w:sz w:val="22"/>
          <w:szCs w:val="22"/>
        </w:rPr>
        <w:t>izdvojen je kao zasebna kategorija u okviru režima zaštite i označen je režimom stroge zaštite, koji uvjetuje očuvanje krajobraznih obilježja, a obuhvaća zaštitu obalnog područja, istaknutih zona visokovrijednog zelenila, obradivih površina i atraktivnosti prostora.</w:t>
      </w:r>
      <w:r w:rsidRPr="00262FE9">
        <w:rPr>
          <w:rStyle w:val="eop"/>
          <w:rFonts w:ascii="Arial" w:hAnsi="Arial" w:cs="Arial"/>
          <w:sz w:val="22"/>
          <w:szCs w:val="22"/>
        </w:rPr>
        <w:t> </w:t>
      </w:r>
    </w:p>
    <w:p w14:paraId="78AB29F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771BB0"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101.</w:t>
      </w:r>
      <w:r w:rsidRPr="00262FE9">
        <w:rPr>
          <w:rStyle w:val="eop"/>
          <w:rFonts w:ascii="Arial" w:hAnsi="Arial" w:cs="Arial"/>
          <w:sz w:val="22"/>
          <w:szCs w:val="22"/>
        </w:rPr>
        <w:t> </w:t>
      </w:r>
    </w:p>
    <w:p w14:paraId="496E191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FC62FC6"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Oblikovno vrijedne cjeline </w:t>
      </w:r>
      <w:r w:rsidRPr="00262FE9">
        <w:rPr>
          <w:rStyle w:val="normaltextrun"/>
          <w:rFonts w:ascii="Arial" w:hAnsi="Arial" w:cs="Arial"/>
          <w:sz w:val="22"/>
          <w:szCs w:val="22"/>
        </w:rPr>
        <w:t>obuhvaćaju strogo zaštićene, preventivno zaštićene ili evidentirane cjeline visoke spomeničke ili ambijentalne vrijednosti i prikazane su u grafičkom dijelu elaborata Generalnog plana, kartografski prikaz broj 4.3.  ‘‘Posebna ograničenja u korištenju prostora - krajobraz (oblikovno vrijedna područja naselja)’‘ u mjerilu 1:10.000.</w:t>
      </w:r>
      <w:r w:rsidRPr="00262FE9">
        <w:rPr>
          <w:rStyle w:val="eop"/>
          <w:rFonts w:ascii="Arial" w:hAnsi="Arial" w:cs="Arial"/>
          <w:sz w:val="22"/>
          <w:szCs w:val="22"/>
        </w:rPr>
        <w:t> </w:t>
      </w:r>
    </w:p>
    <w:p w14:paraId="1123884A"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1B302BB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Ako se radi o strogo zaštićenoj cjelini, potrebno je očuvati izvornosti cjeline i njezina povijesnog i prostornog okoliša, dok je ostale oblikovno vrijedne cjeline naselja potrebno pažljivo izgrađivati (ograničene su mogućnosti novih građevinskih intervencija).</w:t>
      </w:r>
      <w:r w:rsidRPr="00262FE9">
        <w:rPr>
          <w:rStyle w:val="eop"/>
          <w:rFonts w:ascii="Arial" w:hAnsi="Arial" w:cs="Arial"/>
          <w:sz w:val="22"/>
          <w:szCs w:val="22"/>
        </w:rPr>
        <w:t> </w:t>
      </w:r>
    </w:p>
    <w:p w14:paraId="2208F09B" w14:textId="77777777" w:rsidR="002639C0" w:rsidRDefault="002639C0" w:rsidP="00262FE9">
      <w:pPr>
        <w:pStyle w:val="paragraph"/>
        <w:spacing w:before="0" w:beforeAutospacing="0" w:after="0" w:afterAutospacing="0"/>
        <w:ind w:left="405" w:hanging="405"/>
        <w:jc w:val="both"/>
        <w:textAlignment w:val="baseline"/>
        <w:rPr>
          <w:rStyle w:val="normaltextrun"/>
          <w:rFonts w:ascii="Arial" w:hAnsi="Arial" w:cs="Arial"/>
          <w:sz w:val="22"/>
          <w:szCs w:val="22"/>
        </w:rPr>
      </w:pPr>
    </w:p>
    <w:p w14:paraId="4C0332D7"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Oblikovno vrijedna područja obuhvaćaju:</w:t>
      </w:r>
      <w:r w:rsidRPr="00262FE9">
        <w:rPr>
          <w:rStyle w:val="eop"/>
          <w:rFonts w:ascii="Arial" w:hAnsi="Arial" w:cs="Arial"/>
          <w:sz w:val="22"/>
          <w:szCs w:val="22"/>
        </w:rPr>
        <w:t> </w:t>
      </w:r>
    </w:p>
    <w:p w14:paraId="31C2355A" w14:textId="77777777" w:rsidR="00CC5DFE" w:rsidRPr="00262FE9" w:rsidRDefault="00CC5DFE" w:rsidP="00262FE9">
      <w:pPr>
        <w:pStyle w:val="paragraph"/>
        <w:spacing w:before="0" w:beforeAutospacing="0" w:after="0" w:afterAutospacing="0"/>
        <w:ind w:left="840" w:right="105" w:hanging="27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zaštićenu povijesnu jezgru Dubrovnika s kontaktnim područjem i proširenjem na istočnom dijelu </w:t>
      </w:r>
      <w:r w:rsidRPr="00262FE9">
        <w:rPr>
          <w:rStyle w:val="normaltextrun"/>
          <w:rFonts w:ascii="Arial" w:hAnsi="Arial" w:cs="Arial"/>
          <w:sz w:val="22"/>
          <w:szCs w:val="22"/>
        </w:rPr>
        <w:t xml:space="preserve">prema Sv. Jakovu radi brojnih povijesnih ladanjskih sklopova (ljetnikovaca) i njihovih vrtova te zbog izvornog ostatka dubrovačke srednjovjekovne agrikulture –XIII. st. te na zapadnom dijelu prema </w:t>
      </w:r>
      <w:proofErr w:type="spellStart"/>
      <w:r w:rsidRPr="00262FE9">
        <w:rPr>
          <w:rStyle w:val="normaltextrun"/>
          <w:rFonts w:ascii="Arial" w:hAnsi="Arial" w:cs="Arial"/>
          <w:sz w:val="22"/>
          <w:szCs w:val="22"/>
        </w:rPr>
        <w:t>Konalu</w:t>
      </w:r>
      <w:proofErr w:type="spellEnd"/>
      <w:r w:rsidRPr="00262FE9">
        <w:rPr>
          <w:rStyle w:val="normaltextrun"/>
          <w:rFonts w:ascii="Arial" w:hAnsi="Arial" w:cs="Arial"/>
          <w:sz w:val="22"/>
          <w:szCs w:val="22"/>
        </w:rPr>
        <w:t>, uvali Lapad i Gružu zbog ladanjskih sklopova i njihovih vrtova (XVI. – XVIII. st.).</w:t>
      </w:r>
      <w:r w:rsidRPr="00262FE9">
        <w:rPr>
          <w:rStyle w:val="eop"/>
          <w:rFonts w:ascii="Arial" w:hAnsi="Arial" w:cs="Arial"/>
          <w:sz w:val="22"/>
          <w:szCs w:val="22"/>
        </w:rPr>
        <w:t> </w:t>
      </w:r>
    </w:p>
    <w:p w14:paraId="02858FF8" w14:textId="77777777" w:rsidR="00CC5DFE" w:rsidRPr="00262FE9" w:rsidRDefault="00CC5DFE" w:rsidP="00262FE9">
      <w:pPr>
        <w:pStyle w:val="paragraph"/>
        <w:spacing w:before="0" w:beforeAutospacing="0" w:after="0" w:afterAutospacing="0"/>
        <w:ind w:left="840" w:right="105" w:hanging="27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kultivirano područje ladanjskih sklopova u Rijeci dubrovačkoj </w:t>
      </w:r>
      <w:r w:rsidRPr="00262FE9">
        <w:rPr>
          <w:rStyle w:val="normaltextrun"/>
          <w:rFonts w:ascii="Arial" w:hAnsi="Arial" w:cs="Arial"/>
          <w:sz w:val="22"/>
          <w:szCs w:val="22"/>
        </w:rPr>
        <w:t>(ispod Jadranske turističke ceste)</w:t>
      </w:r>
      <w:r w:rsidRPr="00262FE9">
        <w:rPr>
          <w:rStyle w:val="eop"/>
          <w:rFonts w:ascii="Arial" w:hAnsi="Arial" w:cs="Arial"/>
          <w:sz w:val="22"/>
          <w:szCs w:val="22"/>
        </w:rPr>
        <w:t> </w:t>
      </w:r>
    </w:p>
    <w:p w14:paraId="58F0E181" w14:textId="77777777" w:rsidR="00CC5DFE" w:rsidRPr="00262FE9" w:rsidRDefault="00CC5DFE" w:rsidP="00262FE9">
      <w:pPr>
        <w:pStyle w:val="paragraph"/>
        <w:spacing w:before="0" w:beforeAutospacing="0" w:after="0" w:afterAutospacing="0"/>
        <w:ind w:left="840" w:hanging="27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ruralne cjeline </w:t>
      </w:r>
      <w:r w:rsidRPr="00262FE9">
        <w:rPr>
          <w:rStyle w:val="normaltextrun"/>
          <w:rFonts w:ascii="Arial" w:hAnsi="Arial" w:cs="Arial"/>
          <w:sz w:val="22"/>
          <w:szCs w:val="22"/>
        </w:rPr>
        <w:t xml:space="preserve">Petrovog sela, Pobrežja, </w:t>
      </w:r>
      <w:proofErr w:type="spellStart"/>
      <w:r w:rsidRPr="00262FE9">
        <w:rPr>
          <w:rStyle w:val="normaltextrun"/>
          <w:rFonts w:ascii="Arial" w:hAnsi="Arial" w:cs="Arial"/>
          <w:sz w:val="22"/>
          <w:szCs w:val="22"/>
        </w:rPr>
        <w:t>Prijevora</w:t>
      </w:r>
      <w:proofErr w:type="spellEnd"/>
      <w:r w:rsidRPr="00262FE9">
        <w:rPr>
          <w:rStyle w:val="normaltextrun"/>
          <w:rFonts w:ascii="Arial" w:hAnsi="Arial" w:cs="Arial"/>
          <w:sz w:val="22"/>
          <w:szCs w:val="22"/>
        </w:rPr>
        <w:t xml:space="preserve">, Dračevog sela, G. i D. </w:t>
      </w:r>
      <w:proofErr w:type="spellStart"/>
      <w:r w:rsidRPr="00262FE9">
        <w:rPr>
          <w:rStyle w:val="normaltextrun"/>
          <w:rFonts w:ascii="Arial" w:hAnsi="Arial" w:cs="Arial"/>
          <w:sz w:val="22"/>
          <w:szCs w:val="22"/>
        </w:rPr>
        <w:t>Čelopeci</w:t>
      </w:r>
      <w:proofErr w:type="spellEnd"/>
      <w:r w:rsidRPr="00262FE9">
        <w:rPr>
          <w:rStyle w:val="normaltextrun"/>
          <w:rFonts w:ascii="Arial" w:hAnsi="Arial" w:cs="Arial"/>
          <w:sz w:val="22"/>
          <w:szCs w:val="22"/>
        </w:rPr>
        <w:t xml:space="preserve">, Gornje </w:t>
      </w:r>
      <w:proofErr w:type="spellStart"/>
      <w:r w:rsidRPr="00262FE9">
        <w:rPr>
          <w:rStyle w:val="normaltextrun"/>
          <w:rFonts w:ascii="Arial" w:hAnsi="Arial" w:cs="Arial"/>
          <w:sz w:val="22"/>
          <w:szCs w:val="22"/>
        </w:rPr>
        <w:t>Obuljeno</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Rožat</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Knežicu</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Sustjepan</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2C07E57D"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5FBABC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102.</w:t>
      </w:r>
      <w:r w:rsidRPr="00262FE9">
        <w:rPr>
          <w:rStyle w:val="eop"/>
          <w:rFonts w:ascii="Arial" w:hAnsi="Arial" w:cs="Arial"/>
          <w:sz w:val="22"/>
          <w:szCs w:val="22"/>
        </w:rPr>
        <w:t> </w:t>
      </w:r>
    </w:p>
    <w:p w14:paraId="62FAA49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48871B8"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Posebna ograničenja u korištenju prostora </w:t>
      </w:r>
      <w:r w:rsidRPr="00262FE9">
        <w:rPr>
          <w:rStyle w:val="normaltextrun"/>
          <w:rFonts w:ascii="Arial" w:hAnsi="Arial" w:cs="Arial"/>
          <w:sz w:val="22"/>
          <w:szCs w:val="22"/>
        </w:rPr>
        <w:t>istaknuta su uz sve izdvojene spomenike i spomeničke cjeline te uz spomenike i spomeničke cjeline unutar urbanih i poluurbanih i ruralnih sredina te su prikazana su radijusima zaštite (u skladu s grafičkim prikazom Konzervatorskog elaborata u mj. 1:5.000 koji je sastavni dio Generalnog plana). Radijus obuhvaća registrirano i preventivno zaštićeno kulturno dobro s pripadajućom česticom i neposrednim kontaktnim prostorom. Postupak zaštite usmjeren je na potpuno očuvanje izvornosti kulturnog dobra, njegova povijesnog i prostornog okoliša s mogućnošću rekonstrukcije na temelju prethodnih istražnih radova i detaljne konzervatorske dokumentacije.</w:t>
      </w:r>
      <w:r w:rsidRPr="00262FE9">
        <w:rPr>
          <w:rStyle w:val="eop"/>
          <w:rFonts w:ascii="Arial" w:hAnsi="Arial" w:cs="Arial"/>
          <w:sz w:val="22"/>
          <w:szCs w:val="22"/>
        </w:rPr>
        <w:t> </w:t>
      </w:r>
    </w:p>
    <w:p w14:paraId="417F8346" w14:textId="77777777" w:rsidR="00100278" w:rsidRDefault="00100278" w:rsidP="00100278">
      <w:pPr>
        <w:pStyle w:val="paragraph"/>
        <w:spacing w:before="0" w:beforeAutospacing="0" w:after="0" w:afterAutospacing="0"/>
        <w:jc w:val="both"/>
        <w:textAlignment w:val="baseline"/>
        <w:rPr>
          <w:rStyle w:val="normaltextrun"/>
          <w:rFonts w:ascii="Arial" w:hAnsi="Arial" w:cs="Arial"/>
          <w:sz w:val="22"/>
          <w:szCs w:val="22"/>
        </w:rPr>
      </w:pPr>
    </w:p>
    <w:p w14:paraId="53DBEFB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Smjernice za zaštitu arheoloških područja temeljene su na posebnim propisima, a mjere zaštite propisuje nadležna služba, tj. nadležni Konzervatorski odjel, a na temelju posebnih propisa.</w:t>
      </w:r>
      <w:r w:rsidRPr="00262FE9">
        <w:rPr>
          <w:rStyle w:val="eop"/>
          <w:rFonts w:ascii="Arial" w:hAnsi="Arial" w:cs="Arial"/>
          <w:sz w:val="22"/>
          <w:szCs w:val="22"/>
        </w:rPr>
        <w:t> </w:t>
      </w:r>
    </w:p>
    <w:p w14:paraId="37873C48"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Sukladno posebnim propisima, na predmetnom području potrebno je prekinuti građevinske ili druge radove ukoliko se otkrije arheološko nalazište ili nalazi te bez odgađanja obavijestiti nadležni Konzervatorski odjel koji će dalje postupati sukladno zakonskim ovlastima.</w:t>
      </w:r>
      <w:r w:rsidRPr="00262FE9">
        <w:rPr>
          <w:rStyle w:val="eop"/>
          <w:rFonts w:ascii="Arial" w:hAnsi="Arial" w:cs="Arial"/>
          <w:sz w:val="22"/>
          <w:szCs w:val="22"/>
        </w:rPr>
        <w:t> </w:t>
      </w:r>
      <w:r w:rsidRPr="00262FE9">
        <w:rPr>
          <w:rStyle w:val="pagebreaktextspan"/>
          <w:rFonts w:ascii="Arial" w:hAnsi="Arial" w:cs="Arial"/>
          <w:sz w:val="22"/>
          <w:szCs w:val="22"/>
        </w:rPr>
        <w:t> </w:t>
      </w:r>
      <w:r w:rsidRPr="00262FE9">
        <w:rPr>
          <w:rStyle w:val="eop"/>
          <w:rFonts w:ascii="Arial" w:hAnsi="Arial" w:cs="Arial"/>
          <w:sz w:val="22"/>
          <w:szCs w:val="22"/>
        </w:rPr>
        <w:t> </w:t>
      </w:r>
    </w:p>
    <w:p w14:paraId="5A206DF9" w14:textId="77777777" w:rsidR="002639C0" w:rsidRDefault="002639C0" w:rsidP="00262FE9">
      <w:pPr>
        <w:pStyle w:val="paragraph"/>
        <w:spacing w:before="0" w:beforeAutospacing="0" w:after="0" w:afterAutospacing="0"/>
        <w:ind w:left="105"/>
        <w:textAlignment w:val="baseline"/>
        <w:rPr>
          <w:rStyle w:val="normaltextrun"/>
          <w:rFonts w:ascii="Arial" w:hAnsi="Arial" w:cs="Arial"/>
          <w:b/>
          <w:bCs/>
          <w:sz w:val="22"/>
          <w:szCs w:val="22"/>
        </w:rPr>
      </w:pPr>
    </w:p>
    <w:p w14:paraId="2927BECD"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7.3.</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Posebno osjetljiva područja</w:t>
      </w:r>
      <w:r w:rsidRPr="00262FE9">
        <w:rPr>
          <w:rStyle w:val="eop"/>
          <w:rFonts w:ascii="Arial" w:hAnsi="Arial" w:cs="Arial"/>
          <w:sz w:val="22"/>
          <w:szCs w:val="22"/>
        </w:rPr>
        <w:t> </w:t>
      </w:r>
    </w:p>
    <w:p w14:paraId="74CF940A"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A6F2E1B"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103.</w:t>
      </w:r>
      <w:r w:rsidRPr="00262FE9">
        <w:rPr>
          <w:rStyle w:val="eop"/>
          <w:rFonts w:ascii="Arial" w:hAnsi="Arial" w:cs="Arial"/>
          <w:sz w:val="22"/>
          <w:szCs w:val="22"/>
        </w:rPr>
        <w:t> </w:t>
      </w:r>
    </w:p>
    <w:p w14:paraId="76489FFE" w14:textId="77777777" w:rsidR="00CC5DFE" w:rsidRPr="00262FE9" w:rsidRDefault="00CC5DFE" w:rsidP="00262FE9">
      <w:pPr>
        <w:pStyle w:val="paragraph"/>
        <w:spacing w:before="0" w:beforeAutospacing="0" w:after="0" w:afterAutospacing="0"/>
        <w:ind w:left="270" w:hanging="270"/>
        <w:jc w:val="both"/>
        <w:textAlignment w:val="baseline"/>
        <w:rPr>
          <w:rFonts w:ascii="Arial" w:hAnsi="Arial" w:cs="Arial"/>
          <w:sz w:val="22"/>
          <w:szCs w:val="22"/>
        </w:rPr>
      </w:pPr>
      <w:r w:rsidRPr="00262FE9">
        <w:rPr>
          <w:rStyle w:val="eop"/>
          <w:rFonts w:ascii="Arial" w:hAnsi="Arial" w:cs="Arial"/>
          <w:sz w:val="22"/>
          <w:szCs w:val="22"/>
        </w:rPr>
        <w:t> </w:t>
      </w:r>
    </w:p>
    <w:p w14:paraId="5B2EB97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Posebno osjetljiva područja ili </w:t>
      </w:r>
      <w:r w:rsidRPr="00262FE9">
        <w:rPr>
          <w:rStyle w:val="normaltextrun"/>
          <w:rFonts w:ascii="Arial" w:hAnsi="Arial" w:cs="Arial"/>
          <w:b/>
          <w:bCs/>
          <w:sz w:val="22"/>
          <w:szCs w:val="22"/>
        </w:rPr>
        <w:t xml:space="preserve">područja oštećene prirode </w:t>
      </w:r>
      <w:r w:rsidRPr="00262FE9">
        <w:rPr>
          <w:rStyle w:val="normaltextrun"/>
          <w:rFonts w:ascii="Arial" w:hAnsi="Arial" w:cs="Arial"/>
          <w:sz w:val="22"/>
          <w:szCs w:val="22"/>
        </w:rPr>
        <w:t>su:</w:t>
      </w:r>
      <w:r w:rsidRPr="00262FE9">
        <w:rPr>
          <w:rStyle w:val="eop"/>
          <w:rFonts w:ascii="Arial" w:hAnsi="Arial" w:cs="Arial"/>
          <w:sz w:val="22"/>
          <w:szCs w:val="22"/>
        </w:rPr>
        <w:t> </w:t>
      </w:r>
    </w:p>
    <w:p w14:paraId="2A8E4DD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estuarij rijeke Dubrovačke,</w:t>
      </w:r>
      <w:r w:rsidRPr="00262FE9">
        <w:rPr>
          <w:rStyle w:val="eop"/>
          <w:rFonts w:ascii="Arial" w:hAnsi="Arial" w:cs="Arial"/>
          <w:sz w:val="22"/>
          <w:szCs w:val="22"/>
        </w:rPr>
        <w:t> </w:t>
      </w:r>
    </w:p>
    <w:p w14:paraId="304E219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područja i dijelovi akvatorija pod negativnim utjecajem djelatnosti s kopna (more podno Petke, lokalitet u moru kraj </w:t>
      </w:r>
      <w:proofErr w:type="spellStart"/>
      <w:r w:rsidRPr="00262FE9">
        <w:rPr>
          <w:rStyle w:val="normaltextrun"/>
          <w:rFonts w:ascii="Arial" w:hAnsi="Arial" w:cs="Arial"/>
          <w:sz w:val="22"/>
          <w:szCs w:val="22"/>
        </w:rPr>
        <w:t>Lokruma</w:t>
      </w:r>
      <w:proofErr w:type="spellEnd"/>
      <w:r w:rsidRPr="00262FE9">
        <w:rPr>
          <w:rStyle w:val="normaltextrun"/>
          <w:rFonts w:ascii="Arial" w:hAnsi="Arial" w:cs="Arial"/>
          <w:sz w:val="22"/>
          <w:szCs w:val="22"/>
        </w:rPr>
        <w:t xml:space="preserve">, akvatorij od rta Mlinac do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xml:space="preserve"> – odlagališta u moru),</w:t>
      </w:r>
      <w:r w:rsidRPr="00262FE9">
        <w:rPr>
          <w:rStyle w:val="eop"/>
          <w:rFonts w:ascii="Arial" w:hAnsi="Arial" w:cs="Arial"/>
          <w:sz w:val="22"/>
          <w:szCs w:val="22"/>
        </w:rPr>
        <w:t> </w:t>
      </w:r>
    </w:p>
    <w:p w14:paraId="406BF6A0"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prostori u kojima je povećana buka (uz glavne prometnice),</w:t>
      </w:r>
      <w:r w:rsidRPr="00262FE9">
        <w:rPr>
          <w:rStyle w:val="eop"/>
          <w:rFonts w:ascii="Arial" w:hAnsi="Arial" w:cs="Arial"/>
          <w:sz w:val="22"/>
          <w:szCs w:val="22"/>
        </w:rPr>
        <w:t> </w:t>
      </w:r>
    </w:p>
    <w:p w14:paraId="08E11E4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prostori u kojima je ugroženo tlo (zbog nestabilnosti tla, erozije, onečišćenja, nepostojanja građevina i uređaja za odvodnju otpadnih voda,</w:t>
      </w:r>
      <w:r w:rsidRPr="00262FE9">
        <w:rPr>
          <w:rStyle w:val="eop"/>
          <w:rFonts w:ascii="Arial" w:hAnsi="Arial" w:cs="Arial"/>
          <w:sz w:val="22"/>
          <w:szCs w:val="22"/>
        </w:rPr>
        <w:t> </w:t>
      </w:r>
    </w:p>
    <w:p w14:paraId="3F52A46A"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prostori  koncentrirane  neplanske  izgradnje  kojom  su  ugroženi  zeleni  vrhovi </w:t>
      </w:r>
      <w:proofErr w:type="spellStart"/>
      <w:r w:rsidRPr="00262FE9">
        <w:rPr>
          <w:rStyle w:val="normaltextrun"/>
          <w:rFonts w:ascii="Arial" w:hAnsi="Arial" w:cs="Arial"/>
          <w:sz w:val="22"/>
          <w:szCs w:val="22"/>
        </w:rPr>
        <w:t>Montovjerne</w:t>
      </w:r>
      <w:proofErr w:type="spellEnd"/>
      <w:r w:rsidRPr="00262FE9">
        <w:rPr>
          <w:rStyle w:val="normaltextrun"/>
          <w:rFonts w:ascii="Arial" w:hAnsi="Arial" w:cs="Arial"/>
          <w:sz w:val="22"/>
          <w:szCs w:val="22"/>
        </w:rPr>
        <w:t>, Babinog Kuka, Gorice i sl.</w:t>
      </w:r>
      <w:r w:rsidRPr="00262FE9">
        <w:rPr>
          <w:rStyle w:val="eop"/>
          <w:rFonts w:ascii="Arial" w:hAnsi="Arial" w:cs="Arial"/>
          <w:sz w:val="22"/>
          <w:szCs w:val="22"/>
        </w:rPr>
        <w:t> </w:t>
      </w:r>
    </w:p>
    <w:p w14:paraId="607A5990"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oštećeni kultivirani krajobraz Rijeke dubrovačke neprimjerenom izgradnjom skladišnih pogona.</w:t>
      </w:r>
      <w:r w:rsidRPr="00262FE9">
        <w:rPr>
          <w:rStyle w:val="eop"/>
          <w:rFonts w:ascii="Arial" w:hAnsi="Arial" w:cs="Arial"/>
          <w:sz w:val="22"/>
          <w:szCs w:val="22"/>
        </w:rPr>
        <w:t> </w:t>
      </w:r>
    </w:p>
    <w:p w14:paraId="50CAC819"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E6B384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 posebno osjetljivim područjima i cjelinama treba provoditi propisane mjere uređenja zemljišta i mjere zaštite okoliša.</w:t>
      </w:r>
      <w:r w:rsidRPr="00262FE9">
        <w:rPr>
          <w:rStyle w:val="eop"/>
          <w:rFonts w:ascii="Arial" w:hAnsi="Arial" w:cs="Arial"/>
          <w:sz w:val="22"/>
          <w:szCs w:val="22"/>
        </w:rPr>
        <w:t> </w:t>
      </w:r>
    </w:p>
    <w:p w14:paraId="425BDE4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6B30BE"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104.</w:t>
      </w:r>
      <w:r w:rsidRPr="00262FE9">
        <w:rPr>
          <w:rStyle w:val="eop"/>
          <w:rFonts w:ascii="Arial" w:hAnsi="Arial" w:cs="Arial"/>
          <w:sz w:val="22"/>
          <w:szCs w:val="22"/>
        </w:rPr>
        <w:t> </w:t>
      </w:r>
    </w:p>
    <w:p w14:paraId="0039D8E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64283EF"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Posebno ugrožena područja naselja su:</w:t>
      </w:r>
      <w:r w:rsidRPr="00262FE9">
        <w:rPr>
          <w:rStyle w:val="eop"/>
          <w:rFonts w:ascii="Arial" w:hAnsi="Arial" w:cs="Arial"/>
          <w:sz w:val="22"/>
          <w:szCs w:val="22"/>
        </w:rPr>
        <w:t> </w:t>
      </w:r>
    </w:p>
    <w:p w14:paraId="00CC5141"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vrijedne graditeljske cjeline s brojnim povijesnim vrtovima i ladanjski sklopovi: u Rijeci dubrovačkoj, </w:t>
      </w:r>
      <w:proofErr w:type="spellStart"/>
      <w:r w:rsidRPr="00262FE9">
        <w:rPr>
          <w:rStyle w:val="normaltextrun"/>
          <w:rFonts w:ascii="Arial" w:hAnsi="Arial" w:cs="Arial"/>
          <w:sz w:val="22"/>
          <w:szCs w:val="22"/>
        </w:rPr>
        <w:t>Gruškom</w:t>
      </w:r>
      <w:proofErr w:type="spellEnd"/>
      <w:r w:rsidRPr="00262FE9">
        <w:rPr>
          <w:rStyle w:val="normaltextrun"/>
          <w:rFonts w:ascii="Arial" w:hAnsi="Arial" w:cs="Arial"/>
          <w:sz w:val="22"/>
          <w:szCs w:val="22"/>
        </w:rPr>
        <w:t xml:space="preserve"> zaljevu i </w:t>
      </w:r>
      <w:proofErr w:type="spellStart"/>
      <w:r w:rsidRPr="00262FE9">
        <w:rPr>
          <w:rStyle w:val="normaltextrun"/>
          <w:rFonts w:ascii="Arial" w:hAnsi="Arial" w:cs="Arial"/>
          <w:sz w:val="22"/>
          <w:szCs w:val="22"/>
        </w:rPr>
        <w:t>Lapadu</w:t>
      </w:r>
      <w:proofErr w:type="spellEnd"/>
      <w:r w:rsidRPr="00262FE9">
        <w:rPr>
          <w:rStyle w:val="normaltextrun"/>
          <w:rFonts w:ascii="Arial" w:hAnsi="Arial" w:cs="Arial"/>
          <w:sz w:val="22"/>
          <w:szCs w:val="22"/>
        </w:rPr>
        <w:t xml:space="preserve">, na </w:t>
      </w:r>
      <w:proofErr w:type="spellStart"/>
      <w:r w:rsidRPr="00262FE9">
        <w:rPr>
          <w:rStyle w:val="normaltextrun"/>
          <w:rFonts w:ascii="Arial" w:hAnsi="Arial" w:cs="Arial"/>
          <w:sz w:val="22"/>
          <w:szCs w:val="22"/>
        </w:rPr>
        <w:t>Konalu</w:t>
      </w:r>
      <w:proofErr w:type="spellEnd"/>
      <w:r w:rsidRPr="00262FE9">
        <w:rPr>
          <w:rStyle w:val="normaltextrun"/>
          <w:rFonts w:ascii="Arial" w:hAnsi="Arial" w:cs="Arial"/>
          <w:sz w:val="22"/>
          <w:szCs w:val="22"/>
        </w:rPr>
        <w:t xml:space="preserve">, Pilama i Pločama u Sv. Jakovu, koje je potrebno rekonstruirati i </w:t>
      </w:r>
      <w:proofErr w:type="spellStart"/>
      <w:r w:rsidRPr="00262FE9">
        <w:rPr>
          <w:rStyle w:val="normaltextrun"/>
          <w:rFonts w:ascii="Arial" w:hAnsi="Arial" w:cs="Arial"/>
          <w:sz w:val="22"/>
          <w:szCs w:val="22"/>
        </w:rPr>
        <w:t>rekultivirati</w:t>
      </w:r>
      <w:proofErr w:type="spellEnd"/>
      <w:r w:rsidRPr="00262FE9">
        <w:rPr>
          <w:rStyle w:val="normaltextrun"/>
          <w:rFonts w:ascii="Arial" w:hAnsi="Arial" w:cs="Arial"/>
          <w:sz w:val="22"/>
          <w:szCs w:val="22"/>
        </w:rPr>
        <w:t>, uz prenamjenu prostora zauzetih skladištima i devastiranih neprimjerenim korištenjem.</w:t>
      </w:r>
      <w:r w:rsidRPr="00262FE9">
        <w:rPr>
          <w:rStyle w:val="eop"/>
          <w:rFonts w:ascii="Arial" w:hAnsi="Arial" w:cs="Arial"/>
          <w:sz w:val="22"/>
          <w:szCs w:val="22"/>
        </w:rPr>
        <w:t> </w:t>
      </w:r>
    </w:p>
    <w:p w14:paraId="3955DBEB"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2DE28DC8"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7.4.</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uređenja športsko-rekreacijskih, javnih i zaštitnih zelenih površina</w:t>
      </w:r>
      <w:r w:rsidRPr="00262FE9">
        <w:rPr>
          <w:rStyle w:val="eop"/>
          <w:rFonts w:ascii="Arial" w:hAnsi="Arial" w:cs="Arial"/>
          <w:sz w:val="22"/>
          <w:szCs w:val="22"/>
        </w:rPr>
        <w:t> </w:t>
      </w:r>
    </w:p>
    <w:p w14:paraId="6765F491"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D644062" w14:textId="77777777" w:rsidR="00CC5DFE" w:rsidRPr="00262FE9" w:rsidRDefault="00CC5DFE" w:rsidP="00A51039">
      <w:pPr>
        <w:pStyle w:val="paragraph"/>
        <w:spacing w:before="0" w:beforeAutospacing="0" w:after="0" w:afterAutospacing="0"/>
        <w:ind w:left="105" w:right="3543" w:firstLine="3885"/>
        <w:jc w:val="both"/>
        <w:textAlignment w:val="baseline"/>
        <w:rPr>
          <w:rFonts w:ascii="Arial" w:hAnsi="Arial" w:cs="Arial"/>
          <w:sz w:val="22"/>
          <w:szCs w:val="22"/>
        </w:rPr>
      </w:pPr>
      <w:r w:rsidRPr="00262FE9">
        <w:rPr>
          <w:rStyle w:val="normaltextrun"/>
          <w:rFonts w:ascii="Arial" w:hAnsi="Arial" w:cs="Arial"/>
          <w:sz w:val="22"/>
          <w:szCs w:val="22"/>
        </w:rPr>
        <w:t>Članak</w:t>
      </w:r>
      <w:r w:rsidR="00A51039">
        <w:rPr>
          <w:rStyle w:val="normaltextrun"/>
          <w:rFonts w:ascii="Arial" w:hAnsi="Arial" w:cs="Arial"/>
          <w:sz w:val="22"/>
          <w:szCs w:val="22"/>
        </w:rPr>
        <w:t xml:space="preserve"> </w:t>
      </w:r>
      <w:r w:rsidRPr="00262FE9">
        <w:rPr>
          <w:rStyle w:val="normaltextrun"/>
          <w:rFonts w:ascii="Arial" w:hAnsi="Arial" w:cs="Arial"/>
          <w:sz w:val="22"/>
          <w:szCs w:val="22"/>
        </w:rPr>
        <w:t>104.a </w:t>
      </w:r>
      <w:r w:rsidRPr="00262FE9">
        <w:rPr>
          <w:rStyle w:val="eop"/>
          <w:rFonts w:ascii="Arial" w:hAnsi="Arial" w:cs="Arial"/>
          <w:sz w:val="22"/>
          <w:szCs w:val="22"/>
        </w:rPr>
        <w:t> </w:t>
      </w:r>
    </w:p>
    <w:p w14:paraId="1A06C40C" w14:textId="77777777" w:rsidR="00CC5DFE" w:rsidRPr="00262FE9" w:rsidRDefault="00CC5DFE" w:rsidP="00262FE9">
      <w:pPr>
        <w:pStyle w:val="paragraph"/>
        <w:spacing w:before="0" w:beforeAutospacing="0" w:after="0" w:afterAutospacing="0"/>
        <w:ind w:left="105" w:right="3735"/>
        <w:jc w:val="both"/>
        <w:textAlignment w:val="baseline"/>
        <w:rPr>
          <w:rFonts w:ascii="Arial" w:hAnsi="Arial" w:cs="Arial"/>
          <w:sz w:val="22"/>
          <w:szCs w:val="22"/>
        </w:rPr>
      </w:pPr>
      <w:r w:rsidRPr="00262FE9">
        <w:rPr>
          <w:rStyle w:val="eop"/>
          <w:rFonts w:ascii="Arial" w:hAnsi="Arial" w:cs="Arial"/>
          <w:sz w:val="22"/>
          <w:szCs w:val="22"/>
        </w:rPr>
        <w:t> </w:t>
      </w:r>
    </w:p>
    <w:p w14:paraId="109BCF0A" w14:textId="77777777" w:rsidR="00CC5DFE" w:rsidRPr="00262FE9" w:rsidRDefault="00CC5DFE" w:rsidP="00262FE9">
      <w:pPr>
        <w:pStyle w:val="paragraph"/>
        <w:spacing w:before="0" w:beforeAutospacing="0" w:after="0" w:afterAutospacing="0"/>
        <w:ind w:right="3735"/>
        <w:jc w:val="both"/>
        <w:textAlignment w:val="baseline"/>
        <w:rPr>
          <w:rFonts w:ascii="Arial" w:hAnsi="Arial" w:cs="Arial"/>
          <w:sz w:val="22"/>
          <w:szCs w:val="22"/>
        </w:rPr>
      </w:pPr>
      <w:r w:rsidRPr="00262FE9">
        <w:rPr>
          <w:rStyle w:val="normaltextrun"/>
          <w:rFonts w:ascii="Arial" w:hAnsi="Arial" w:cs="Arial"/>
          <w:sz w:val="22"/>
          <w:szCs w:val="22"/>
        </w:rPr>
        <w:t xml:space="preserve">(1). </w:t>
      </w:r>
      <w:r w:rsidRPr="00262FE9">
        <w:rPr>
          <w:rStyle w:val="normaltextrun"/>
          <w:rFonts w:ascii="Arial" w:hAnsi="Arial" w:cs="Arial"/>
          <w:b/>
          <w:bCs/>
          <w:sz w:val="22"/>
          <w:szCs w:val="22"/>
        </w:rPr>
        <w:t>1. Športsko-rekreacijske površine</w:t>
      </w:r>
      <w:r w:rsidRPr="00262FE9">
        <w:rPr>
          <w:rStyle w:val="eop"/>
          <w:rFonts w:ascii="Arial" w:hAnsi="Arial" w:cs="Arial"/>
          <w:sz w:val="22"/>
          <w:szCs w:val="22"/>
        </w:rPr>
        <w:t> </w:t>
      </w:r>
    </w:p>
    <w:p w14:paraId="44625B78"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Športsko-rekreacijska namjena</w:t>
      </w:r>
      <w:r w:rsidRPr="00262FE9">
        <w:rPr>
          <w:rStyle w:val="tabchar"/>
          <w:rFonts w:ascii="Arial" w:hAnsi="Arial" w:cs="Arial"/>
          <w:sz w:val="22"/>
          <w:szCs w:val="22"/>
        </w:rPr>
        <w:t xml:space="preserve"> </w:t>
      </w:r>
      <w:r w:rsidRPr="00262FE9">
        <w:rPr>
          <w:rStyle w:val="normaltextrun"/>
          <w:rFonts w:ascii="Arial" w:hAnsi="Arial" w:cs="Arial"/>
          <w:sz w:val="22"/>
          <w:szCs w:val="22"/>
        </w:rPr>
        <w:t>R</w:t>
      </w:r>
      <w:r w:rsidRPr="00262FE9">
        <w:rPr>
          <w:rStyle w:val="eop"/>
          <w:rFonts w:ascii="Arial" w:hAnsi="Arial" w:cs="Arial"/>
          <w:sz w:val="22"/>
          <w:szCs w:val="22"/>
        </w:rPr>
        <w:t> </w:t>
      </w:r>
    </w:p>
    <w:p w14:paraId="0C5BE436" w14:textId="77777777" w:rsidR="00CC5DFE" w:rsidRPr="00262FE9" w:rsidRDefault="00CC5DFE" w:rsidP="00262FE9">
      <w:pPr>
        <w:pStyle w:val="paragraph"/>
        <w:spacing w:before="0" w:beforeAutospacing="0" w:after="0" w:afterAutospacing="0"/>
        <w:ind w:left="105" w:firstLine="720"/>
        <w:jc w:val="both"/>
        <w:textAlignment w:val="baseline"/>
        <w:rPr>
          <w:rFonts w:ascii="Arial" w:hAnsi="Arial" w:cs="Arial"/>
          <w:sz w:val="22"/>
          <w:szCs w:val="22"/>
        </w:rPr>
      </w:pPr>
      <w:r w:rsidRPr="00262FE9">
        <w:rPr>
          <w:rStyle w:val="normaltextrun"/>
          <w:rFonts w:ascii="Arial" w:hAnsi="Arial" w:cs="Arial"/>
          <w:sz w:val="22"/>
          <w:szCs w:val="22"/>
        </w:rPr>
        <w:t>Športsko-rekreacijska namjena odnosi se na površine za šport i rekreaciju:</w:t>
      </w:r>
      <w:r w:rsidRPr="00262FE9">
        <w:rPr>
          <w:rStyle w:val="eop"/>
          <w:rFonts w:ascii="Arial" w:hAnsi="Arial" w:cs="Arial"/>
          <w:sz w:val="22"/>
          <w:szCs w:val="22"/>
        </w:rPr>
        <w:t> </w:t>
      </w:r>
    </w:p>
    <w:p w14:paraId="3C4EA862" w14:textId="77777777" w:rsidR="00CC5DFE" w:rsidRPr="00262FE9" w:rsidRDefault="00CC5DFE" w:rsidP="00262FE9">
      <w:pPr>
        <w:pStyle w:val="paragraph"/>
        <w:spacing w:before="1" w:beforeAutospacing="0" w:after="0" w:afterAutospacing="0"/>
        <w:ind w:firstLine="7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Športsko-rekreacijski centar s golfom</w:t>
      </w:r>
      <w:r w:rsidRPr="00262FE9">
        <w:rPr>
          <w:rStyle w:val="tabchar"/>
          <w:rFonts w:ascii="Arial" w:hAnsi="Arial" w:cs="Arial"/>
          <w:sz w:val="22"/>
          <w:szCs w:val="22"/>
        </w:rPr>
        <w:t xml:space="preserve"> </w:t>
      </w:r>
      <w:r w:rsidRPr="00262FE9">
        <w:rPr>
          <w:rStyle w:val="normaltextrun"/>
          <w:rFonts w:ascii="Arial" w:hAnsi="Arial" w:cs="Arial"/>
          <w:sz w:val="22"/>
          <w:szCs w:val="22"/>
        </w:rPr>
        <w:t>R1</w:t>
      </w:r>
      <w:r w:rsidRPr="00262FE9">
        <w:rPr>
          <w:rStyle w:val="eop"/>
          <w:rFonts w:ascii="Arial" w:hAnsi="Arial" w:cs="Arial"/>
          <w:sz w:val="22"/>
          <w:szCs w:val="22"/>
        </w:rPr>
        <w:t> </w:t>
      </w:r>
    </w:p>
    <w:p w14:paraId="309E9D5B" w14:textId="77777777" w:rsidR="00CC5DFE" w:rsidRPr="00262FE9" w:rsidRDefault="00CC5DFE" w:rsidP="00262FE9">
      <w:pPr>
        <w:pStyle w:val="paragraph"/>
        <w:spacing w:before="1" w:beforeAutospacing="0" w:after="0" w:afterAutospacing="0"/>
        <w:ind w:firstLine="7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Športska igrališta</w:t>
      </w:r>
      <w:r w:rsidRPr="00262FE9">
        <w:rPr>
          <w:rStyle w:val="tabchar"/>
          <w:rFonts w:ascii="Arial" w:hAnsi="Arial" w:cs="Arial"/>
          <w:sz w:val="22"/>
          <w:szCs w:val="22"/>
        </w:rPr>
        <w:t xml:space="preserve"> </w:t>
      </w:r>
      <w:r w:rsidRPr="00262FE9">
        <w:rPr>
          <w:rStyle w:val="normaltextrun"/>
          <w:rFonts w:ascii="Arial" w:hAnsi="Arial" w:cs="Arial"/>
          <w:sz w:val="22"/>
          <w:szCs w:val="22"/>
        </w:rPr>
        <w:t>R2</w:t>
      </w:r>
      <w:r w:rsidRPr="00262FE9">
        <w:rPr>
          <w:rStyle w:val="eop"/>
          <w:rFonts w:ascii="Arial" w:hAnsi="Arial" w:cs="Arial"/>
          <w:sz w:val="22"/>
          <w:szCs w:val="22"/>
        </w:rPr>
        <w:t> </w:t>
      </w:r>
    </w:p>
    <w:p w14:paraId="50077929" w14:textId="77777777" w:rsidR="00CC5DFE" w:rsidRPr="00262FE9" w:rsidRDefault="00CC5DFE" w:rsidP="00262FE9">
      <w:pPr>
        <w:pStyle w:val="paragraph"/>
        <w:spacing w:before="1" w:beforeAutospacing="0" w:after="0" w:afterAutospacing="0"/>
        <w:ind w:firstLine="72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Kupališne zone</w:t>
      </w:r>
      <w:r w:rsidRPr="00262FE9">
        <w:rPr>
          <w:rStyle w:val="tabchar"/>
          <w:rFonts w:ascii="Arial" w:hAnsi="Arial" w:cs="Arial"/>
          <w:sz w:val="22"/>
          <w:szCs w:val="22"/>
        </w:rPr>
        <w:t xml:space="preserve"> </w:t>
      </w:r>
      <w:r w:rsidRPr="00262FE9">
        <w:rPr>
          <w:rStyle w:val="normaltextrun"/>
          <w:rFonts w:ascii="Arial" w:hAnsi="Arial" w:cs="Arial"/>
          <w:sz w:val="22"/>
          <w:szCs w:val="22"/>
        </w:rPr>
        <w:t>R3</w:t>
      </w:r>
      <w:r w:rsidRPr="00262FE9">
        <w:rPr>
          <w:rStyle w:val="eop"/>
          <w:rFonts w:ascii="Arial" w:hAnsi="Arial" w:cs="Arial"/>
          <w:sz w:val="22"/>
          <w:szCs w:val="22"/>
        </w:rPr>
        <w:t> </w:t>
      </w:r>
    </w:p>
    <w:p w14:paraId="49BFF036" w14:textId="77777777" w:rsidR="00CC5DFE" w:rsidRPr="00262FE9" w:rsidRDefault="00CC5DFE" w:rsidP="00262FE9">
      <w:pPr>
        <w:pStyle w:val="paragraph"/>
        <w:spacing w:before="1" w:beforeAutospacing="0" w:after="0" w:afterAutospacing="0"/>
        <w:ind w:firstLine="72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Uređene plaže</w:t>
      </w:r>
      <w:r w:rsidRPr="00262FE9">
        <w:rPr>
          <w:rStyle w:val="tabchar"/>
          <w:rFonts w:ascii="Arial" w:hAnsi="Arial" w:cs="Arial"/>
          <w:sz w:val="22"/>
          <w:szCs w:val="22"/>
        </w:rPr>
        <w:t xml:space="preserve"> </w:t>
      </w:r>
      <w:r w:rsidRPr="00262FE9">
        <w:rPr>
          <w:rStyle w:val="normaltextrun"/>
          <w:rFonts w:ascii="Arial" w:hAnsi="Arial" w:cs="Arial"/>
          <w:sz w:val="22"/>
          <w:szCs w:val="22"/>
        </w:rPr>
        <w:t>Pu</w:t>
      </w:r>
      <w:r w:rsidRPr="00262FE9">
        <w:rPr>
          <w:rStyle w:val="eop"/>
          <w:rFonts w:ascii="Arial" w:hAnsi="Arial" w:cs="Arial"/>
          <w:sz w:val="22"/>
          <w:szCs w:val="22"/>
        </w:rPr>
        <w:t> </w:t>
      </w:r>
    </w:p>
    <w:p w14:paraId="636F2B0C" w14:textId="77777777" w:rsidR="00CC5DFE" w:rsidRPr="00262FE9" w:rsidRDefault="00CC5DFE" w:rsidP="00262FE9">
      <w:pPr>
        <w:pStyle w:val="paragraph"/>
        <w:spacing w:before="1" w:beforeAutospacing="0" w:after="0" w:afterAutospacing="0"/>
        <w:ind w:firstLine="720"/>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Prirodne plaže</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Pp</w:t>
      </w:r>
      <w:proofErr w:type="spellEnd"/>
      <w:r w:rsidRPr="00262FE9">
        <w:rPr>
          <w:rStyle w:val="eop"/>
          <w:rFonts w:ascii="Arial" w:hAnsi="Arial" w:cs="Arial"/>
          <w:sz w:val="22"/>
          <w:szCs w:val="22"/>
        </w:rPr>
        <w:t> </w:t>
      </w:r>
    </w:p>
    <w:p w14:paraId="3AD3469F" w14:textId="77777777" w:rsidR="00CC5DFE" w:rsidRPr="00262FE9" w:rsidRDefault="00CC5DFE" w:rsidP="00262FE9">
      <w:pPr>
        <w:pStyle w:val="paragraph"/>
        <w:spacing w:before="1" w:beforeAutospacing="0" w:after="0" w:afterAutospacing="0"/>
        <w:ind w:firstLine="720"/>
        <w:jc w:val="both"/>
        <w:textAlignment w:val="baseline"/>
        <w:rPr>
          <w:rFonts w:ascii="Arial" w:hAnsi="Arial" w:cs="Arial"/>
          <w:sz w:val="22"/>
          <w:szCs w:val="22"/>
        </w:rPr>
      </w:pPr>
      <w:r w:rsidRPr="00262FE9">
        <w:rPr>
          <w:rStyle w:val="normaltextrun"/>
          <w:rFonts w:ascii="Arial" w:hAnsi="Arial" w:cs="Arial"/>
          <w:sz w:val="22"/>
          <w:szCs w:val="22"/>
        </w:rPr>
        <w:t>1.6.</w:t>
      </w:r>
      <w:r w:rsidRPr="00262FE9">
        <w:rPr>
          <w:rStyle w:val="tabchar"/>
          <w:rFonts w:ascii="Arial" w:hAnsi="Arial" w:cs="Arial"/>
          <w:sz w:val="22"/>
          <w:szCs w:val="22"/>
        </w:rPr>
        <w:t xml:space="preserve"> </w:t>
      </w:r>
      <w:r w:rsidRPr="00262FE9">
        <w:rPr>
          <w:rStyle w:val="normaltextrun"/>
          <w:rFonts w:ascii="Arial" w:hAnsi="Arial" w:cs="Arial"/>
          <w:sz w:val="22"/>
          <w:szCs w:val="22"/>
        </w:rPr>
        <w:t>Športski centar (Gospino polje)</w:t>
      </w:r>
      <w:r w:rsidRPr="00262FE9">
        <w:rPr>
          <w:rStyle w:val="tabchar"/>
          <w:rFonts w:ascii="Arial" w:hAnsi="Arial" w:cs="Arial"/>
          <w:sz w:val="22"/>
          <w:szCs w:val="22"/>
        </w:rPr>
        <w:t xml:space="preserve"> </w:t>
      </w:r>
      <w:r w:rsidRPr="00262FE9">
        <w:rPr>
          <w:rStyle w:val="normaltextrun"/>
          <w:rFonts w:ascii="Arial" w:hAnsi="Arial" w:cs="Arial"/>
          <w:sz w:val="22"/>
          <w:szCs w:val="22"/>
        </w:rPr>
        <w:t>R4</w:t>
      </w:r>
      <w:r w:rsidRPr="00262FE9">
        <w:rPr>
          <w:rStyle w:val="eop"/>
          <w:rFonts w:ascii="Arial" w:hAnsi="Arial" w:cs="Arial"/>
          <w:sz w:val="22"/>
          <w:szCs w:val="22"/>
        </w:rPr>
        <w:t> </w:t>
      </w:r>
    </w:p>
    <w:p w14:paraId="564924BE" w14:textId="77777777" w:rsidR="00CC5DFE" w:rsidRPr="00262FE9" w:rsidRDefault="00CC5DFE" w:rsidP="00262FE9">
      <w:pPr>
        <w:pStyle w:val="paragraph"/>
        <w:spacing w:before="1" w:beforeAutospacing="0" w:after="0" w:afterAutospacing="0"/>
        <w:ind w:firstLine="720"/>
        <w:jc w:val="both"/>
        <w:textAlignment w:val="baseline"/>
        <w:rPr>
          <w:rFonts w:ascii="Arial" w:hAnsi="Arial" w:cs="Arial"/>
          <w:sz w:val="22"/>
          <w:szCs w:val="22"/>
        </w:rPr>
      </w:pPr>
      <w:r w:rsidRPr="00262FE9">
        <w:rPr>
          <w:rStyle w:val="normaltextrun"/>
          <w:rFonts w:ascii="Arial" w:hAnsi="Arial" w:cs="Arial"/>
          <w:sz w:val="22"/>
          <w:szCs w:val="22"/>
        </w:rPr>
        <w:t>1.7.</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Športsko-rekreacijski park</w:t>
      </w:r>
      <w:r w:rsidRPr="00262FE9">
        <w:rPr>
          <w:rStyle w:val="tabchar"/>
          <w:rFonts w:ascii="Arial" w:hAnsi="Arial" w:cs="Arial"/>
          <w:sz w:val="22"/>
          <w:szCs w:val="22"/>
        </w:rPr>
        <w:t xml:space="preserve"> </w:t>
      </w:r>
      <w:r w:rsidRPr="00262FE9">
        <w:rPr>
          <w:rStyle w:val="normaltextrun"/>
          <w:rFonts w:ascii="Arial" w:hAnsi="Arial" w:cs="Arial"/>
          <w:sz w:val="22"/>
          <w:szCs w:val="22"/>
        </w:rPr>
        <w:t>R5</w:t>
      </w:r>
      <w:r w:rsidRPr="00262FE9">
        <w:rPr>
          <w:rStyle w:val="eop"/>
          <w:rFonts w:ascii="Arial" w:hAnsi="Arial" w:cs="Arial"/>
          <w:sz w:val="22"/>
          <w:szCs w:val="22"/>
        </w:rPr>
        <w:t> </w:t>
      </w:r>
    </w:p>
    <w:p w14:paraId="4F1364D7" w14:textId="77777777" w:rsidR="00CC5DFE" w:rsidRPr="00262FE9" w:rsidRDefault="00CC5DFE" w:rsidP="00A5103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6106173"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Športsko-rekreacijski centar s golfom – R1</w:t>
      </w:r>
      <w:r w:rsidRPr="00262FE9">
        <w:rPr>
          <w:rStyle w:val="eop"/>
          <w:rFonts w:ascii="Arial" w:hAnsi="Arial" w:cs="Arial"/>
          <w:sz w:val="22"/>
          <w:szCs w:val="22"/>
        </w:rPr>
        <w:t> </w:t>
      </w:r>
    </w:p>
    <w:p w14:paraId="2D774E59"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505707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Golf park sa golfskim igralištima i potrebnim pratećim sadržajima i smještajnim kapacitetima određuju se prvenstveno u funkciji športa i rekreacije a planiraju se sukladno konceptu razvoja elitnog i cjelogodišnjeg turizma za područje Dubrovnika.</w:t>
      </w:r>
      <w:r w:rsidRPr="00262FE9">
        <w:rPr>
          <w:rStyle w:val="eop"/>
          <w:rFonts w:ascii="Arial" w:hAnsi="Arial" w:cs="Arial"/>
          <w:sz w:val="22"/>
          <w:szCs w:val="22"/>
        </w:rPr>
        <w:t> </w:t>
      </w:r>
    </w:p>
    <w:p w14:paraId="4CB77D29"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Za prateće sadržaje na području Golf parka u funkciji osnovne namjene (R1,R2,R5) određeno je 10% površine športskih terena i sadržaja, koji športski tereni i sadržaji iznose maksimalno 40 % ukupnog obuhvata športsko-rekreacijskog centra. Športski tereni i sadržaji sastoje se od športsko-rekreacijskih sadržaja na otvorenom i športskih dvorana.</w:t>
      </w:r>
      <w:r w:rsidRPr="00262FE9">
        <w:rPr>
          <w:rStyle w:val="eop"/>
          <w:rFonts w:ascii="Arial" w:hAnsi="Arial" w:cs="Arial"/>
          <w:sz w:val="22"/>
          <w:szCs w:val="22"/>
        </w:rPr>
        <w:t> </w:t>
      </w:r>
    </w:p>
    <w:p w14:paraId="36496D21"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Uvjeti unutar zone su definirani kroz plan užeg područja i kroz ovaj Plan.</w:t>
      </w:r>
      <w:r w:rsidRPr="00262FE9">
        <w:rPr>
          <w:rStyle w:val="eop"/>
          <w:rFonts w:ascii="Arial" w:hAnsi="Arial" w:cs="Arial"/>
          <w:sz w:val="22"/>
          <w:szCs w:val="22"/>
        </w:rPr>
        <w:t> </w:t>
      </w:r>
    </w:p>
    <w:p w14:paraId="39EC5FA8" w14:textId="77777777" w:rsidR="002639C0" w:rsidRDefault="002639C0" w:rsidP="00262FE9">
      <w:pPr>
        <w:pStyle w:val="paragraph"/>
        <w:spacing w:before="0" w:beforeAutospacing="0" w:after="0" w:afterAutospacing="0"/>
        <w:ind w:left="105"/>
        <w:textAlignment w:val="baseline"/>
        <w:rPr>
          <w:rStyle w:val="normaltextrun"/>
          <w:rFonts w:ascii="Arial" w:hAnsi="Arial" w:cs="Arial"/>
          <w:b/>
          <w:bCs/>
          <w:sz w:val="22"/>
          <w:szCs w:val="22"/>
        </w:rPr>
      </w:pPr>
    </w:p>
    <w:p w14:paraId="3C1E939D"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Športska igrališta – R2</w:t>
      </w:r>
      <w:r w:rsidRPr="00262FE9">
        <w:rPr>
          <w:rStyle w:val="eop"/>
          <w:rFonts w:ascii="Arial" w:hAnsi="Arial" w:cs="Arial"/>
          <w:sz w:val="22"/>
          <w:szCs w:val="22"/>
        </w:rPr>
        <w:t> </w:t>
      </w:r>
    </w:p>
    <w:p w14:paraId="7C11B0DE"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DBB35C0"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 tim se površinama mogu uređivati otvorena igrališta, bazeni, prateće građevine i objekti infrastrukture. Prateće građevine obuhvaćaju sadržaje koji upotpunjavaju i služe osnovnoj djelatnosti (društveni i ugostiteljski prostori, garderobe, sanitarije, smještaj opreme i rekvizita i dr.). Prateće građevine mogu biti maksimalne veličine BRP do 100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/ha, ali ne više od 300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po zoni, obračunato na ukupnu površinu športsko-rekreacijske namjene s građevinom visine do P+1+Pk (prizemlje, kat i potkrovlje), to jest 8,5 m (uključivo podrum ili suteren). </w:t>
      </w:r>
      <w:r w:rsidRPr="00262FE9">
        <w:rPr>
          <w:rStyle w:val="eop"/>
          <w:rFonts w:ascii="Arial" w:hAnsi="Arial" w:cs="Arial"/>
          <w:sz w:val="22"/>
          <w:szCs w:val="22"/>
        </w:rPr>
        <w:t> </w:t>
      </w:r>
    </w:p>
    <w:p w14:paraId="2209DF64"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 xml:space="preserve">Moguće je uređivanje skladišnih prostora/spremišta u </w:t>
      </w:r>
      <w:proofErr w:type="spellStart"/>
      <w:r w:rsidRPr="00262FE9">
        <w:rPr>
          <w:rStyle w:val="normaltextrun"/>
          <w:rFonts w:ascii="Arial" w:hAnsi="Arial" w:cs="Arial"/>
          <w:sz w:val="22"/>
          <w:szCs w:val="22"/>
        </w:rPr>
        <w:t>podzidima</w:t>
      </w:r>
      <w:proofErr w:type="spellEnd"/>
      <w:r w:rsidRPr="00262FE9">
        <w:rPr>
          <w:rStyle w:val="normaltextrun"/>
          <w:rFonts w:ascii="Arial" w:hAnsi="Arial" w:cs="Arial"/>
          <w:sz w:val="22"/>
          <w:szCs w:val="22"/>
        </w:rPr>
        <w:t xml:space="preserve"> športskih igrališta.</w:t>
      </w:r>
      <w:r w:rsidRPr="00262FE9">
        <w:rPr>
          <w:rStyle w:val="eop"/>
          <w:rFonts w:ascii="Arial" w:hAnsi="Arial" w:cs="Arial"/>
          <w:sz w:val="22"/>
          <w:szCs w:val="22"/>
        </w:rPr>
        <w:t> </w:t>
      </w:r>
    </w:p>
    <w:p w14:paraId="6FCBD498" w14:textId="77777777" w:rsidR="002639C0" w:rsidRDefault="002639C0" w:rsidP="00262FE9">
      <w:pPr>
        <w:pStyle w:val="paragraph"/>
        <w:spacing w:before="0" w:beforeAutospacing="0" w:after="0" w:afterAutospacing="0"/>
        <w:ind w:left="105"/>
        <w:textAlignment w:val="baseline"/>
        <w:rPr>
          <w:rStyle w:val="normaltextrun"/>
          <w:rFonts w:ascii="Arial" w:hAnsi="Arial" w:cs="Arial"/>
          <w:b/>
          <w:bCs/>
          <w:sz w:val="22"/>
          <w:szCs w:val="22"/>
        </w:rPr>
      </w:pPr>
    </w:p>
    <w:p w14:paraId="79A7C02E"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Kupališne zone – R3</w:t>
      </w:r>
      <w:r w:rsidRPr="00262FE9">
        <w:rPr>
          <w:rStyle w:val="eop"/>
          <w:rFonts w:ascii="Arial" w:hAnsi="Arial" w:cs="Arial"/>
          <w:sz w:val="22"/>
          <w:szCs w:val="22"/>
        </w:rPr>
        <w:t> </w:t>
      </w:r>
    </w:p>
    <w:p w14:paraId="33849362"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016D505"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Kupališne zone označene s R3 su plaže na poluotoku Babinu kuku, plaža u Uvali Lapad i ostale. Uređenje plaže na Babinom kuku radi se sukladno planu užeg područja dok se uređenje plaže u uvali Lapad obavlja sukladno rezultatima provedenog arhitektonsko-urbanističkog natječaja.</w:t>
      </w:r>
      <w:r w:rsidRPr="00262FE9">
        <w:rPr>
          <w:rStyle w:val="eop"/>
          <w:rFonts w:ascii="Arial" w:hAnsi="Arial" w:cs="Arial"/>
          <w:sz w:val="22"/>
          <w:szCs w:val="22"/>
        </w:rPr>
        <w:t> </w:t>
      </w:r>
    </w:p>
    <w:p w14:paraId="06F6E00F"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7FE5E9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Pitanje opremanja uređenih i prirodnih plaža opremom i sadržajima je regulirano posebnim propisom.</w:t>
      </w:r>
      <w:r w:rsidRPr="00262FE9">
        <w:rPr>
          <w:rStyle w:val="eop"/>
          <w:rFonts w:ascii="Arial" w:hAnsi="Arial" w:cs="Arial"/>
          <w:sz w:val="22"/>
          <w:szCs w:val="22"/>
        </w:rPr>
        <w:t> </w:t>
      </w:r>
    </w:p>
    <w:p w14:paraId="04809941"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484094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Uređene plaže </w:t>
      </w:r>
      <w:r w:rsidRPr="00262FE9">
        <w:rPr>
          <w:rStyle w:val="normaltextrun"/>
          <w:rFonts w:ascii="Arial" w:hAnsi="Arial" w:cs="Arial"/>
          <w:sz w:val="22"/>
          <w:szCs w:val="22"/>
        </w:rPr>
        <w:t>– Pu označene su na kartografskom prikazu 1. Korištenje i namjena površina i mogu se uređivati za boravak na otvorenom uz obvezno krajobrazno uređenje tako da:</w:t>
      </w:r>
      <w:r w:rsidRPr="00262FE9">
        <w:rPr>
          <w:rStyle w:val="eop"/>
          <w:rFonts w:ascii="Arial" w:hAnsi="Arial" w:cs="Arial"/>
          <w:sz w:val="22"/>
          <w:szCs w:val="22"/>
        </w:rPr>
        <w:t> </w:t>
      </w:r>
    </w:p>
    <w:p w14:paraId="68660C7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uređena kupališta obuhvaćaju otvorene površine namijenjene sunčanju i kupanju, nadzirane i pristupačne s morske i kopnene strane, mogu se opremati tuševima, </w:t>
      </w:r>
      <w:r w:rsidRPr="00262FE9">
        <w:rPr>
          <w:rStyle w:val="normaltextrun"/>
          <w:rFonts w:ascii="Arial" w:hAnsi="Arial" w:cs="Arial"/>
          <w:sz w:val="22"/>
          <w:szCs w:val="22"/>
        </w:rPr>
        <w:lastRenderedPageBreak/>
        <w:t>platoima, sunčalištima, prilazima moru za osobe sa smanjenom pokretljivošću, dječjim igralištima te eventualno športskim igralištima (za odbojku, tenis, boćanje i sl.) pod uvjetom da lokacijski ne ometaju osnovnu funkciju kupališta.</w:t>
      </w:r>
      <w:r w:rsidRPr="00262FE9">
        <w:rPr>
          <w:rStyle w:val="eop"/>
          <w:rFonts w:ascii="Arial" w:hAnsi="Arial" w:cs="Arial"/>
          <w:sz w:val="22"/>
          <w:szCs w:val="22"/>
        </w:rPr>
        <w:t> </w:t>
      </w:r>
    </w:p>
    <w:p w14:paraId="2DF9193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moguća je gradnja po jedne prateće građevine koja upotpunjuje i služi osnovnoj djelatnosti (garderobe, sanitarije, manji ugostiteljski sadržaji)  maksimalne građevinske bruto-površine (GBP-e) do 100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visine prizemlja ili najviše 4,0 m od najniže točke uređenog terena uz građevinu do vijenca građevine,</w:t>
      </w:r>
      <w:r w:rsidRPr="00262FE9">
        <w:rPr>
          <w:rStyle w:val="eop"/>
          <w:rFonts w:ascii="Arial" w:hAnsi="Arial" w:cs="Arial"/>
          <w:sz w:val="22"/>
          <w:szCs w:val="22"/>
        </w:rPr>
        <w:t> </w:t>
      </w:r>
    </w:p>
    <w:p w14:paraId="4849CAC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 području uređenih kupališta nije dopušteno ograđivati plaže, prekidati javne šetnice i onemogućavati pristup moru.</w:t>
      </w:r>
      <w:r w:rsidRPr="00262FE9">
        <w:rPr>
          <w:rStyle w:val="eop"/>
          <w:rFonts w:ascii="Arial" w:hAnsi="Arial" w:cs="Arial"/>
          <w:sz w:val="22"/>
          <w:szCs w:val="22"/>
        </w:rPr>
        <w:t> </w:t>
      </w:r>
    </w:p>
    <w:p w14:paraId="51F4B55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zone športsko-rekreacijske namjene, plaže i šetnice ne mogu služiti kao kolni pristupni put za turistička naselja i objekte,</w:t>
      </w:r>
      <w:r w:rsidRPr="00262FE9">
        <w:rPr>
          <w:rStyle w:val="eop"/>
          <w:rFonts w:ascii="Arial" w:hAnsi="Arial" w:cs="Arial"/>
          <w:sz w:val="22"/>
          <w:szCs w:val="22"/>
        </w:rPr>
        <w:t> </w:t>
      </w:r>
    </w:p>
    <w:p w14:paraId="33DDB94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uređenje plaža provodi se učvršćenjem postojeće obale radi zaštite od utjecaja mora, povećanjem šljunkovitih i pješčanih površina, uređenjem površina u pozadini plaže za boravak, interpolacijom manjih prostora boravka u stjenovitim dijelovima, sve prema idejnom rješenju kojim je potrebno zadržati što više prirodnih dijelova plaže.</w:t>
      </w:r>
      <w:r w:rsidRPr="00262FE9">
        <w:rPr>
          <w:rStyle w:val="eop"/>
          <w:rFonts w:ascii="Arial" w:hAnsi="Arial" w:cs="Arial"/>
          <w:sz w:val="22"/>
          <w:szCs w:val="22"/>
        </w:rPr>
        <w:t> </w:t>
      </w:r>
    </w:p>
    <w:p w14:paraId="5C199722"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CC7D1F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b/>
          <w:bCs/>
          <w:sz w:val="22"/>
          <w:szCs w:val="22"/>
        </w:rPr>
        <w:t>Prirodne plaže</w:t>
      </w:r>
      <w:r w:rsidRPr="00262FE9">
        <w:rPr>
          <w:rStyle w:val="normaltextrun"/>
          <w:rFonts w:ascii="Arial" w:hAnsi="Arial" w:cs="Arial"/>
          <w:sz w:val="22"/>
          <w:szCs w:val="22"/>
        </w:rPr>
        <w:t xml:space="preserve"> – </w:t>
      </w:r>
      <w:proofErr w:type="spellStart"/>
      <w:r w:rsidRPr="00262FE9">
        <w:rPr>
          <w:rStyle w:val="normaltextrun"/>
          <w:rFonts w:ascii="Arial" w:hAnsi="Arial" w:cs="Arial"/>
          <w:sz w:val="22"/>
          <w:szCs w:val="22"/>
        </w:rPr>
        <w:t>Pp</w:t>
      </w:r>
      <w:proofErr w:type="spellEnd"/>
      <w:r w:rsidRPr="00262FE9">
        <w:rPr>
          <w:rStyle w:val="normaltextrun"/>
          <w:rFonts w:ascii="Arial" w:hAnsi="Arial" w:cs="Arial"/>
          <w:sz w:val="22"/>
          <w:szCs w:val="22"/>
        </w:rPr>
        <w:t xml:space="preserve"> označene su na kartografskom prikazu 1. Korištenje i namjena površina, zadržavaju se u prirodnom obliku, potpuno očuvanoga zatečenog prirodnog obilježja.</w:t>
      </w:r>
      <w:r w:rsidRPr="00262FE9">
        <w:rPr>
          <w:rStyle w:val="eop"/>
          <w:rFonts w:ascii="Arial" w:hAnsi="Arial" w:cs="Arial"/>
          <w:sz w:val="22"/>
          <w:szCs w:val="22"/>
        </w:rPr>
        <w:t> </w:t>
      </w:r>
    </w:p>
    <w:p w14:paraId="78CF9A31"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F5B4E5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b/>
          <w:bCs/>
          <w:sz w:val="22"/>
          <w:szCs w:val="22"/>
        </w:rPr>
        <w:t>Športski centar (Gospino polje) – R4</w:t>
      </w:r>
      <w:r w:rsidRPr="00262FE9">
        <w:rPr>
          <w:rStyle w:val="eop"/>
          <w:rFonts w:ascii="Arial" w:hAnsi="Arial" w:cs="Arial"/>
          <w:sz w:val="22"/>
          <w:szCs w:val="22"/>
        </w:rPr>
        <w:t> </w:t>
      </w:r>
    </w:p>
    <w:p w14:paraId="7CD9929B"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Uvjeti gradnje određeni su prostornim planom užeg područja.</w:t>
      </w:r>
      <w:r w:rsidRPr="00262FE9">
        <w:rPr>
          <w:rStyle w:val="eop"/>
          <w:rFonts w:ascii="Arial" w:hAnsi="Arial" w:cs="Arial"/>
          <w:sz w:val="22"/>
          <w:szCs w:val="22"/>
        </w:rPr>
        <w:t> </w:t>
      </w:r>
    </w:p>
    <w:p w14:paraId="41DA4230"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D2A0B45"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b/>
          <w:bCs/>
          <w:sz w:val="22"/>
          <w:szCs w:val="22"/>
        </w:rPr>
        <w:t>Športsko-rekreacijski centar – R5</w:t>
      </w:r>
      <w:r w:rsidRPr="00262FE9">
        <w:rPr>
          <w:rStyle w:val="eop"/>
          <w:rFonts w:ascii="Arial" w:hAnsi="Arial" w:cs="Arial"/>
          <w:sz w:val="22"/>
          <w:szCs w:val="22"/>
        </w:rPr>
        <w:t> </w:t>
      </w:r>
    </w:p>
    <w:p w14:paraId="00FF3C1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Glavica/Babin kuk, južni vršni dio poluotoka Babin kuk između ulice </w:t>
      </w:r>
      <w:proofErr w:type="spellStart"/>
      <w:r w:rsidRPr="00262FE9">
        <w:rPr>
          <w:rStyle w:val="normaltextrun"/>
          <w:rFonts w:ascii="Arial" w:hAnsi="Arial" w:cs="Arial"/>
          <w:sz w:val="22"/>
          <w:szCs w:val="22"/>
        </w:rPr>
        <w:t>I.Dulčića</w:t>
      </w:r>
      <w:proofErr w:type="spellEnd"/>
      <w:r w:rsidRPr="00262FE9">
        <w:rPr>
          <w:rStyle w:val="normaltextrun"/>
          <w:rFonts w:ascii="Arial" w:hAnsi="Arial" w:cs="Arial"/>
          <w:sz w:val="22"/>
          <w:szCs w:val="22"/>
        </w:rPr>
        <w:t xml:space="preserve"> i ulice od Babinog kuka uz mogućnost izgradnje pratećih sadržaja.</w:t>
      </w:r>
      <w:r w:rsidRPr="00262FE9">
        <w:rPr>
          <w:rStyle w:val="eop"/>
          <w:rFonts w:ascii="Arial" w:hAnsi="Arial" w:cs="Arial"/>
          <w:sz w:val="22"/>
          <w:szCs w:val="22"/>
        </w:rPr>
        <w:t> </w:t>
      </w:r>
    </w:p>
    <w:p w14:paraId="5AB23406"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Zona parka </w:t>
      </w:r>
      <w:proofErr w:type="spellStart"/>
      <w:r w:rsidRPr="00262FE9">
        <w:rPr>
          <w:rStyle w:val="normaltextrun"/>
          <w:rFonts w:ascii="Arial" w:hAnsi="Arial" w:cs="Arial"/>
          <w:sz w:val="22"/>
          <w:szCs w:val="22"/>
        </w:rPr>
        <w:t>Montovjerna</w:t>
      </w:r>
      <w:proofErr w:type="spellEnd"/>
      <w:r w:rsidRPr="00262FE9">
        <w:rPr>
          <w:rStyle w:val="normaltextrun"/>
          <w:rFonts w:ascii="Arial" w:hAnsi="Arial" w:cs="Arial"/>
          <w:sz w:val="22"/>
          <w:szCs w:val="22"/>
        </w:rPr>
        <w:t xml:space="preserve"> obuhvaća prostor pejzažno vrijednih zelenih sjevernih padina brda </w:t>
      </w:r>
      <w:proofErr w:type="spellStart"/>
      <w:r w:rsidRPr="00262FE9">
        <w:rPr>
          <w:rStyle w:val="normaltextrun"/>
          <w:rFonts w:ascii="Arial" w:hAnsi="Arial" w:cs="Arial"/>
          <w:sz w:val="22"/>
          <w:szCs w:val="22"/>
        </w:rPr>
        <w:t>Montovjerna</w:t>
      </w:r>
      <w:proofErr w:type="spellEnd"/>
      <w:r w:rsidRPr="00262FE9">
        <w:rPr>
          <w:rStyle w:val="normaltextrun"/>
          <w:rFonts w:ascii="Arial" w:hAnsi="Arial" w:cs="Arial"/>
          <w:sz w:val="22"/>
          <w:szCs w:val="22"/>
        </w:rPr>
        <w:t xml:space="preserve">, između Ulice od </w:t>
      </w:r>
      <w:proofErr w:type="spellStart"/>
      <w:r w:rsidRPr="00262FE9">
        <w:rPr>
          <w:rStyle w:val="normaltextrun"/>
          <w:rFonts w:ascii="Arial" w:hAnsi="Arial" w:cs="Arial"/>
          <w:sz w:val="22"/>
          <w:szCs w:val="22"/>
        </w:rPr>
        <w:t>Montovjerne</w:t>
      </w:r>
      <w:proofErr w:type="spellEnd"/>
      <w:r w:rsidRPr="00262FE9">
        <w:rPr>
          <w:rStyle w:val="normaltextrun"/>
          <w:rFonts w:ascii="Arial" w:hAnsi="Arial" w:cs="Arial"/>
          <w:sz w:val="22"/>
          <w:szCs w:val="22"/>
        </w:rPr>
        <w:t xml:space="preserve"> i ulice </w:t>
      </w:r>
      <w:proofErr w:type="spellStart"/>
      <w:r w:rsidRPr="00262FE9">
        <w:rPr>
          <w:rStyle w:val="normaltextrun"/>
          <w:rFonts w:ascii="Arial" w:hAnsi="Arial" w:cs="Arial"/>
          <w:sz w:val="22"/>
          <w:szCs w:val="22"/>
        </w:rPr>
        <w:t>M.Hamzića</w:t>
      </w:r>
      <w:proofErr w:type="spellEnd"/>
      <w:r w:rsidRPr="00262FE9">
        <w:rPr>
          <w:rStyle w:val="normaltextrun"/>
          <w:rFonts w:ascii="Arial" w:hAnsi="Arial" w:cs="Arial"/>
          <w:sz w:val="22"/>
          <w:szCs w:val="22"/>
        </w:rPr>
        <w:t xml:space="preserve">. Unutar zone planira se uređenje umjetnog </w:t>
      </w:r>
      <w:proofErr w:type="spellStart"/>
      <w:r w:rsidRPr="00262FE9">
        <w:rPr>
          <w:rStyle w:val="normaltextrun"/>
          <w:rFonts w:ascii="Arial" w:hAnsi="Arial" w:cs="Arial"/>
          <w:sz w:val="22"/>
          <w:szCs w:val="22"/>
        </w:rPr>
        <w:t>penjališta</w:t>
      </w:r>
      <w:proofErr w:type="spellEnd"/>
      <w:r w:rsidRPr="00262FE9">
        <w:rPr>
          <w:rStyle w:val="normaltextrun"/>
          <w:rFonts w:ascii="Arial" w:hAnsi="Arial" w:cs="Arial"/>
          <w:sz w:val="22"/>
          <w:szCs w:val="22"/>
        </w:rPr>
        <w:t>, gradnje vidikovca, uređenja botaničkog vrta, trim staze te gušće pješačke mreže šireg područja.</w:t>
      </w:r>
      <w:r w:rsidRPr="00262FE9">
        <w:rPr>
          <w:rStyle w:val="eop"/>
          <w:rFonts w:ascii="Arial" w:hAnsi="Arial" w:cs="Arial"/>
          <w:sz w:val="22"/>
          <w:szCs w:val="22"/>
        </w:rPr>
        <w:t> </w:t>
      </w:r>
    </w:p>
    <w:p w14:paraId="01829DF4"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Moguće je uređivanje skladišnih prostora/spremišta u </w:t>
      </w:r>
      <w:proofErr w:type="spellStart"/>
      <w:r w:rsidRPr="00262FE9">
        <w:rPr>
          <w:rStyle w:val="normaltextrun"/>
          <w:rFonts w:ascii="Arial" w:hAnsi="Arial" w:cs="Arial"/>
          <w:sz w:val="22"/>
          <w:szCs w:val="22"/>
        </w:rPr>
        <w:t>podzidima</w:t>
      </w:r>
      <w:proofErr w:type="spellEnd"/>
      <w:r w:rsidRPr="00262FE9">
        <w:rPr>
          <w:rStyle w:val="normaltextrun"/>
          <w:rFonts w:ascii="Arial" w:hAnsi="Arial" w:cs="Arial"/>
          <w:sz w:val="22"/>
          <w:szCs w:val="22"/>
        </w:rPr>
        <w:t xml:space="preserve"> športskih igrališta.</w:t>
      </w:r>
      <w:r w:rsidRPr="00262FE9">
        <w:rPr>
          <w:rStyle w:val="eop"/>
          <w:rFonts w:ascii="Arial" w:hAnsi="Arial" w:cs="Arial"/>
          <w:sz w:val="22"/>
          <w:szCs w:val="22"/>
        </w:rPr>
        <w:t> </w:t>
      </w:r>
    </w:p>
    <w:p w14:paraId="0AF25B6E"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EAA50E0"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eop"/>
          <w:rFonts w:ascii="Arial" w:hAnsi="Arial" w:cs="Arial"/>
          <w:sz w:val="22"/>
          <w:szCs w:val="22"/>
        </w:rPr>
        <w:t> </w:t>
      </w:r>
      <w:r w:rsidRPr="00262FE9">
        <w:rPr>
          <w:rStyle w:val="normaltextrun"/>
          <w:rFonts w:ascii="Arial" w:hAnsi="Arial" w:cs="Arial"/>
          <w:b/>
          <w:bCs/>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Javne i zaštitne zelene površine</w:t>
      </w:r>
      <w:r w:rsidRPr="00262FE9">
        <w:rPr>
          <w:rStyle w:val="eop"/>
          <w:rFonts w:ascii="Arial" w:hAnsi="Arial" w:cs="Arial"/>
          <w:sz w:val="22"/>
          <w:szCs w:val="22"/>
        </w:rPr>
        <w:t> </w:t>
      </w:r>
    </w:p>
    <w:p w14:paraId="36ED4C0C" w14:textId="77777777" w:rsidR="00CC5DFE" w:rsidRPr="00262FE9" w:rsidRDefault="00CC5DFE" w:rsidP="00262FE9">
      <w:pPr>
        <w:pStyle w:val="paragraph"/>
        <w:spacing w:before="0" w:beforeAutospacing="0" w:after="0" w:afterAutospacing="0"/>
        <w:ind w:left="105" w:firstLine="540"/>
        <w:jc w:val="both"/>
        <w:textAlignment w:val="baseline"/>
        <w:rPr>
          <w:rFonts w:ascii="Arial" w:hAnsi="Arial" w:cs="Arial"/>
          <w:sz w:val="22"/>
          <w:szCs w:val="22"/>
        </w:rPr>
      </w:pPr>
      <w:r w:rsidRPr="00262FE9">
        <w:rPr>
          <w:rStyle w:val="normaltextrun"/>
          <w:rFonts w:ascii="Arial" w:hAnsi="Arial" w:cs="Arial"/>
          <w:sz w:val="22"/>
          <w:szCs w:val="22"/>
        </w:rPr>
        <w:t>Javne zelene površine</w:t>
      </w:r>
      <w:r w:rsidRPr="00262FE9">
        <w:rPr>
          <w:rStyle w:val="eop"/>
          <w:rFonts w:ascii="Arial" w:hAnsi="Arial" w:cs="Arial"/>
          <w:sz w:val="22"/>
          <w:szCs w:val="22"/>
        </w:rPr>
        <w:t> </w:t>
      </w:r>
    </w:p>
    <w:p w14:paraId="488B4010" w14:textId="77777777" w:rsidR="00CC5DFE" w:rsidRPr="00262FE9" w:rsidRDefault="00CC5DFE" w:rsidP="00262FE9">
      <w:pPr>
        <w:pStyle w:val="paragraph"/>
        <w:spacing w:before="0" w:beforeAutospacing="0" w:after="0" w:afterAutospacing="0"/>
        <w:ind w:left="105" w:firstLine="540"/>
        <w:jc w:val="both"/>
        <w:textAlignment w:val="baseline"/>
        <w:rPr>
          <w:rFonts w:ascii="Arial" w:hAnsi="Arial" w:cs="Arial"/>
          <w:sz w:val="22"/>
          <w:szCs w:val="22"/>
        </w:rPr>
      </w:pPr>
      <w:r w:rsidRPr="00262FE9">
        <w:rPr>
          <w:rStyle w:val="normaltextrun"/>
          <w:rFonts w:ascii="Arial" w:hAnsi="Arial" w:cs="Arial"/>
          <w:sz w:val="22"/>
          <w:szCs w:val="22"/>
        </w:rPr>
        <w:t>Javne zelene površine odnose se na površine namijenjene za:</w:t>
      </w:r>
      <w:r w:rsidRPr="00262FE9">
        <w:rPr>
          <w:rStyle w:val="eop"/>
          <w:rFonts w:ascii="Arial" w:hAnsi="Arial" w:cs="Arial"/>
          <w:sz w:val="22"/>
          <w:szCs w:val="22"/>
        </w:rPr>
        <w:t> </w:t>
      </w:r>
    </w:p>
    <w:p w14:paraId="212583ED" w14:textId="77777777" w:rsidR="00CC5DFE" w:rsidRPr="00262FE9" w:rsidRDefault="00CC5DFE" w:rsidP="00262FE9">
      <w:pPr>
        <w:pStyle w:val="paragraph"/>
        <w:spacing w:before="0" w:beforeAutospacing="0" w:after="0" w:afterAutospacing="0"/>
        <w:ind w:left="1245" w:hanging="70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Javni park</w:t>
      </w:r>
      <w:r w:rsidRPr="00262FE9">
        <w:rPr>
          <w:rStyle w:val="tabchar"/>
          <w:rFonts w:ascii="Arial" w:hAnsi="Arial" w:cs="Arial"/>
          <w:sz w:val="22"/>
          <w:szCs w:val="22"/>
        </w:rPr>
        <w:t xml:space="preserve"> </w:t>
      </w:r>
      <w:r w:rsidRPr="00262FE9">
        <w:rPr>
          <w:rStyle w:val="normaltextrun"/>
          <w:rFonts w:ascii="Arial" w:hAnsi="Arial" w:cs="Arial"/>
          <w:sz w:val="22"/>
          <w:szCs w:val="22"/>
        </w:rPr>
        <w:t>Z1</w:t>
      </w:r>
      <w:r w:rsidRPr="00262FE9">
        <w:rPr>
          <w:rStyle w:val="eop"/>
          <w:rFonts w:ascii="Arial" w:hAnsi="Arial" w:cs="Arial"/>
          <w:sz w:val="22"/>
          <w:szCs w:val="22"/>
        </w:rPr>
        <w:t> </w:t>
      </w:r>
    </w:p>
    <w:p w14:paraId="3742D3F8" w14:textId="77777777" w:rsidR="00CC5DFE" w:rsidRPr="00262FE9" w:rsidRDefault="00CC5DFE" w:rsidP="00262FE9">
      <w:pPr>
        <w:pStyle w:val="paragraph"/>
        <w:spacing w:before="0" w:beforeAutospacing="0" w:after="0" w:afterAutospacing="0"/>
        <w:ind w:left="1245" w:hanging="705"/>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Vrtovi, perivoji</w:t>
      </w:r>
      <w:r w:rsidRPr="00262FE9">
        <w:rPr>
          <w:rStyle w:val="tabchar"/>
          <w:rFonts w:ascii="Arial" w:hAnsi="Arial" w:cs="Arial"/>
          <w:sz w:val="22"/>
          <w:szCs w:val="22"/>
        </w:rPr>
        <w:t xml:space="preserve"> </w:t>
      </w:r>
      <w:r w:rsidRPr="00262FE9">
        <w:rPr>
          <w:rStyle w:val="normaltextrun"/>
          <w:rFonts w:ascii="Arial" w:hAnsi="Arial" w:cs="Arial"/>
          <w:sz w:val="22"/>
          <w:szCs w:val="22"/>
        </w:rPr>
        <w:t>Z2</w:t>
      </w:r>
      <w:r w:rsidRPr="00262FE9">
        <w:rPr>
          <w:rStyle w:val="eop"/>
          <w:rFonts w:ascii="Arial" w:hAnsi="Arial" w:cs="Arial"/>
          <w:sz w:val="22"/>
          <w:szCs w:val="22"/>
        </w:rPr>
        <w:t> </w:t>
      </w:r>
    </w:p>
    <w:p w14:paraId="19CAA5C4" w14:textId="77777777" w:rsidR="00CC5DFE" w:rsidRPr="00262FE9" w:rsidRDefault="00CC5DFE" w:rsidP="00262FE9">
      <w:pPr>
        <w:pStyle w:val="paragraph"/>
        <w:spacing w:before="0" w:beforeAutospacing="0" w:after="0" w:afterAutospacing="0"/>
        <w:ind w:left="1245" w:hanging="705"/>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Spomen park </w:t>
      </w:r>
      <w:proofErr w:type="spellStart"/>
      <w:r w:rsidRPr="00262FE9">
        <w:rPr>
          <w:rStyle w:val="normaltextrun"/>
          <w:rFonts w:ascii="Arial" w:hAnsi="Arial" w:cs="Arial"/>
          <w:sz w:val="22"/>
          <w:szCs w:val="22"/>
        </w:rPr>
        <w:t>Daksa</w:t>
      </w:r>
      <w:proofErr w:type="spellEnd"/>
      <w:r w:rsidRPr="00262FE9">
        <w:rPr>
          <w:rStyle w:val="tabchar"/>
          <w:rFonts w:ascii="Arial" w:hAnsi="Arial" w:cs="Arial"/>
          <w:sz w:val="22"/>
          <w:szCs w:val="22"/>
        </w:rPr>
        <w:t xml:space="preserve"> </w:t>
      </w:r>
      <w:r w:rsidRPr="00262FE9">
        <w:rPr>
          <w:rStyle w:val="normaltextrun"/>
          <w:rFonts w:ascii="Arial" w:hAnsi="Arial" w:cs="Arial"/>
          <w:sz w:val="22"/>
          <w:szCs w:val="22"/>
        </w:rPr>
        <w:t>Z3</w:t>
      </w:r>
      <w:r w:rsidRPr="00262FE9">
        <w:rPr>
          <w:rStyle w:val="eop"/>
          <w:rFonts w:ascii="Arial" w:hAnsi="Arial" w:cs="Arial"/>
          <w:sz w:val="22"/>
          <w:szCs w:val="22"/>
        </w:rPr>
        <w:t> </w:t>
      </w:r>
    </w:p>
    <w:p w14:paraId="0E460D6C"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07DAB1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Javne zelene površine planirane su na površinama koje se moraju krajobrazno urediti, a unutar kojih je moguće uređenje pješačkih staza, odmorišta, paviljona, dječjih igrališta, javne rasvjete i opremanje urbanom opremom.</w:t>
      </w:r>
      <w:r w:rsidRPr="00262FE9">
        <w:rPr>
          <w:rStyle w:val="eop"/>
          <w:rFonts w:ascii="Arial" w:hAnsi="Arial" w:cs="Arial"/>
          <w:sz w:val="22"/>
          <w:szCs w:val="22"/>
        </w:rPr>
        <w:t> </w:t>
      </w:r>
    </w:p>
    <w:p w14:paraId="6018AC47"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D95F85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Javne zelene površine obuhvaćaju postojeće i planirane parkove, igrališta te ostale javne zelene površine uz prometne koridore, biciklističke ili pješačke staze te zelene površine na područjima koja nisu primjerena gradnji, a u kontaktnom su području s prometnim površinama. </w:t>
      </w:r>
      <w:r w:rsidRPr="00262FE9">
        <w:rPr>
          <w:rStyle w:val="eop"/>
          <w:rFonts w:ascii="Arial" w:hAnsi="Arial" w:cs="Arial"/>
          <w:sz w:val="22"/>
          <w:szCs w:val="22"/>
        </w:rPr>
        <w:t> </w:t>
      </w:r>
    </w:p>
    <w:p w14:paraId="6D65AFB8"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Planom se povećavaju navedene površine s obzirom da unose nove vrijednosti u strukturu naselja te povećavaju njegovu atraktivnost.</w:t>
      </w:r>
      <w:r w:rsidRPr="00262FE9">
        <w:rPr>
          <w:rStyle w:val="eop"/>
          <w:rFonts w:ascii="Arial" w:hAnsi="Arial" w:cs="Arial"/>
          <w:sz w:val="22"/>
          <w:szCs w:val="22"/>
        </w:rPr>
        <w:t> </w:t>
      </w:r>
    </w:p>
    <w:p w14:paraId="71131EE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Unutar ove zone moguća je </w:t>
      </w:r>
      <w:proofErr w:type="spellStart"/>
      <w:r w:rsidRPr="00262FE9">
        <w:rPr>
          <w:rStyle w:val="normaltextrun"/>
          <w:rFonts w:ascii="Arial" w:hAnsi="Arial" w:cs="Arial"/>
          <w:sz w:val="22"/>
          <w:szCs w:val="22"/>
        </w:rPr>
        <w:t>rekultivacija</w:t>
      </w:r>
      <w:proofErr w:type="spellEnd"/>
      <w:r w:rsidRPr="00262FE9">
        <w:rPr>
          <w:rStyle w:val="normaltextrun"/>
          <w:rFonts w:ascii="Arial" w:hAnsi="Arial" w:cs="Arial"/>
          <w:sz w:val="22"/>
          <w:szCs w:val="22"/>
        </w:rPr>
        <w:t xml:space="preserve"> i održavanje autohtone vegetacije bez mogućnosti nove izgradnje.</w:t>
      </w:r>
      <w:r w:rsidRPr="00262FE9">
        <w:rPr>
          <w:rStyle w:val="eop"/>
          <w:rFonts w:ascii="Arial" w:hAnsi="Arial" w:cs="Arial"/>
          <w:sz w:val="22"/>
          <w:szCs w:val="22"/>
        </w:rPr>
        <w:t> </w:t>
      </w:r>
    </w:p>
    <w:p w14:paraId="05965852"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3C6FCC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Javni park – Z1 je javni neizgrađeni prostor oblikovan vegetacijom i parkovnom opremom, namijenjen šetnji i pasivnom odmoru građana.</w:t>
      </w:r>
      <w:r w:rsidRPr="00262FE9">
        <w:rPr>
          <w:rStyle w:val="eop"/>
          <w:rFonts w:ascii="Arial" w:hAnsi="Arial" w:cs="Arial"/>
          <w:sz w:val="22"/>
          <w:szCs w:val="22"/>
        </w:rPr>
        <w:t> </w:t>
      </w:r>
    </w:p>
    <w:p w14:paraId="33DB767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Park </w:t>
      </w:r>
      <w:proofErr w:type="spellStart"/>
      <w:r w:rsidRPr="00262FE9">
        <w:rPr>
          <w:rStyle w:val="normaltextrun"/>
          <w:rFonts w:ascii="Arial" w:hAnsi="Arial" w:cs="Arial"/>
          <w:sz w:val="22"/>
          <w:szCs w:val="22"/>
        </w:rPr>
        <w:t>Orsula</w:t>
      </w:r>
      <w:proofErr w:type="spellEnd"/>
      <w:r w:rsidRPr="00262FE9">
        <w:rPr>
          <w:rStyle w:val="normaltextrun"/>
          <w:rFonts w:ascii="Arial" w:hAnsi="Arial" w:cs="Arial"/>
          <w:sz w:val="22"/>
          <w:szCs w:val="22"/>
        </w:rPr>
        <w:t xml:space="preserve"> određen je na istočnoj strani obuhvata plana, južno od državne ceste D8. Svi zahvati uređenja terena (pristupi, pješačke staze, javni zahod i sl.) služe javnoj namjeni i </w:t>
      </w:r>
      <w:r w:rsidRPr="00262FE9">
        <w:rPr>
          <w:rStyle w:val="normaltextrun"/>
          <w:rFonts w:ascii="Arial" w:hAnsi="Arial" w:cs="Arial"/>
          <w:sz w:val="22"/>
          <w:szCs w:val="22"/>
        </w:rPr>
        <w:lastRenderedPageBreak/>
        <w:t>moraju se uklopiti u postojeću konfiguraciju terena uz poštivanje smjernica zaštite prirode te konzervatorskih smjernica.</w:t>
      </w:r>
      <w:r w:rsidRPr="00262FE9">
        <w:rPr>
          <w:rStyle w:val="eop"/>
          <w:rFonts w:ascii="Arial" w:hAnsi="Arial" w:cs="Arial"/>
          <w:sz w:val="22"/>
          <w:szCs w:val="22"/>
        </w:rPr>
        <w:t> </w:t>
      </w:r>
    </w:p>
    <w:p w14:paraId="055BB07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Zahvati se prvenstveno odnose na zaštitu i unapređenju krajobraza, čijim karakteristikama je podređena namjena u cjelini.</w:t>
      </w:r>
      <w:r w:rsidRPr="00262FE9">
        <w:rPr>
          <w:rStyle w:val="eop"/>
          <w:rFonts w:ascii="Arial" w:hAnsi="Arial" w:cs="Arial"/>
          <w:sz w:val="22"/>
          <w:szCs w:val="22"/>
        </w:rPr>
        <w:t> </w:t>
      </w:r>
    </w:p>
    <w:p w14:paraId="298E39F3"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051DBE5"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Vrtovi, perivoji – Z2 su područja ladanjskih kompleksa Gučetić-Lazarević, </w:t>
      </w:r>
      <w:proofErr w:type="spellStart"/>
      <w:r w:rsidRPr="00262FE9">
        <w:rPr>
          <w:rStyle w:val="normaltextrun"/>
          <w:rFonts w:ascii="Arial" w:hAnsi="Arial" w:cs="Arial"/>
          <w:sz w:val="22"/>
          <w:szCs w:val="22"/>
        </w:rPr>
        <w:t>Rastić</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Đonovina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Bozdari-Škaprlenda</w:t>
      </w:r>
      <w:proofErr w:type="spellEnd"/>
      <w:r w:rsidRPr="00262FE9">
        <w:rPr>
          <w:rStyle w:val="normaltextrun"/>
          <w:rFonts w:ascii="Arial" w:hAnsi="Arial" w:cs="Arial"/>
          <w:sz w:val="22"/>
          <w:szCs w:val="22"/>
        </w:rPr>
        <w:t xml:space="preserve"> i Bunić-Bona-</w:t>
      </w:r>
      <w:proofErr w:type="spellStart"/>
      <w:r w:rsidRPr="00262FE9">
        <w:rPr>
          <w:rStyle w:val="normaltextrun"/>
          <w:rFonts w:ascii="Arial" w:hAnsi="Arial" w:cs="Arial"/>
          <w:sz w:val="22"/>
          <w:szCs w:val="22"/>
        </w:rPr>
        <w:t>Kaboga</w:t>
      </w:r>
      <w:proofErr w:type="spellEnd"/>
      <w:r w:rsidRPr="00262FE9">
        <w:rPr>
          <w:rStyle w:val="normaltextrun"/>
          <w:rFonts w:ascii="Arial" w:hAnsi="Arial" w:cs="Arial"/>
          <w:sz w:val="22"/>
          <w:szCs w:val="22"/>
        </w:rPr>
        <w:t xml:space="preserve"> u Rijeci Dubrovačkoj  te perivoji na </w:t>
      </w:r>
      <w:proofErr w:type="spellStart"/>
      <w:r w:rsidRPr="00262FE9">
        <w:rPr>
          <w:rStyle w:val="normaltextrun"/>
          <w:rFonts w:ascii="Arial" w:hAnsi="Arial" w:cs="Arial"/>
          <w:sz w:val="22"/>
          <w:szCs w:val="22"/>
        </w:rPr>
        <w:t>Lokrumu</w:t>
      </w:r>
      <w:proofErr w:type="spellEnd"/>
      <w:r w:rsidRPr="00262FE9">
        <w:rPr>
          <w:rStyle w:val="normaltextrun"/>
          <w:rFonts w:ascii="Arial" w:hAnsi="Arial" w:cs="Arial"/>
          <w:sz w:val="22"/>
          <w:szCs w:val="22"/>
        </w:rPr>
        <w:t>. Za uređenje ovih površina potreban je projekt krajobraznog uređenja.</w:t>
      </w:r>
      <w:r w:rsidRPr="00262FE9">
        <w:rPr>
          <w:rStyle w:val="eop"/>
          <w:rFonts w:ascii="Arial" w:hAnsi="Arial" w:cs="Arial"/>
          <w:sz w:val="22"/>
          <w:szCs w:val="22"/>
        </w:rPr>
        <w:t> </w:t>
      </w:r>
    </w:p>
    <w:p w14:paraId="6F6DB80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U zoni Botaničkog vrta na </w:t>
      </w:r>
      <w:proofErr w:type="spellStart"/>
      <w:r w:rsidRPr="00262FE9">
        <w:rPr>
          <w:rStyle w:val="normaltextrun"/>
          <w:rFonts w:ascii="Arial" w:hAnsi="Arial" w:cs="Arial"/>
          <w:sz w:val="22"/>
          <w:szCs w:val="22"/>
        </w:rPr>
        <w:t>Lokrumu</w:t>
      </w:r>
      <w:proofErr w:type="spellEnd"/>
      <w:r w:rsidRPr="00262FE9">
        <w:rPr>
          <w:rStyle w:val="normaltextrun"/>
          <w:rFonts w:ascii="Arial" w:hAnsi="Arial" w:cs="Arial"/>
          <w:sz w:val="22"/>
          <w:szCs w:val="22"/>
        </w:rPr>
        <w:t xml:space="preserve"> moguća je gradnja staklenika, isključivo u svrhu poboljšanja znanstvenog, stručnog i obrazovnog rada, a koja će biti usklađena s Planom upravljanja Rezervatom te smjernicama i uvjetima nadležnog Konzervatorskog odjela i tijela nadležnog za zaštitu prirode i okoliša.</w:t>
      </w:r>
      <w:r w:rsidRPr="00262FE9">
        <w:rPr>
          <w:rStyle w:val="eop"/>
          <w:rFonts w:ascii="Arial" w:hAnsi="Arial" w:cs="Arial"/>
          <w:sz w:val="22"/>
          <w:szCs w:val="22"/>
        </w:rPr>
        <w:t> </w:t>
      </w:r>
    </w:p>
    <w:p w14:paraId="5F38FA11"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7DE5A2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Spomen park (</w:t>
      </w:r>
      <w:proofErr w:type="spellStart"/>
      <w:r w:rsidRPr="00262FE9">
        <w:rPr>
          <w:rStyle w:val="normaltextrun"/>
          <w:rFonts w:ascii="Arial" w:hAnsi="Arial" w:cs="Arial"/>
          <w:sz w:val="22"/>
          <w:szCs w:val="22"/>
        </w:rPr>
        <w:t>Daksa</w:t>
      </w:r>
      <w:proofErr w:type="spellEnd"/>
      <w:r w:rsidRPr="00262FE9">
        <w:rPr>
          <w:rStyle w:val="normaltextrun"/>
          <w:rFonts w:ascii="Arial" w:hAnsi="Arial" w:cs="Arial"/>
          <w:sz w:val="22"/>
          <w:szCs w:val="22"/>
        </w:rPr>
        <w:t>) – Z3 je neizgrađeni prostor čije su oblikovne karakteristike zadane sadržajem i ima naglašenu vegetacijsku komponentu. U spomen parku predviđa se gradnja spomen obilježja te se za kvalitetno kompozicijsko i oblikovno rješenje svih sadržaja kao i pristupa (glavnih i alternativnih), a uz minimalno ometanje privatnog posjeda predviđa izrada idejnog arhitektonsko-urbanističkog rješenja u krupnijem mjerilu nego što je to razina ovog Plana.</w:t>
      </w:r>
      <w:r w:rsidRPr="00262FE9">
        <w:rPr>
          <w:rStyle w:val="eop"/>
          <w:rFonts w:ascii="Arial" w:hAnsi="Arial" w:cs="Arial"/>
          <w:sz w:val="22"/>
          <w:szCs w:val="22"/>
        </w:rPr>
        <w:t> </w:t>
      </w:r>
    </w:p>
    <w:p w14:paraId="18368828"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F121A27"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(16)</w:t>
      </w:r>
      <w:r w:rsidRPr="00262FE9">
        <w:rPr>
          <w:rStyle w:val="tabchar"/>
          <w:rFonts w:ascii="Arial" w:hAnsi="Arial" w:cs="Arial"/>
          <w:sz w:val="22"/>
          <w:szCs w:val="22"/>
        </w:rPr>
        <w:t xml:space="preserve"> </w:t>
      </w:r>
      <w:r w:rsidRPr="00262FE9">
        <w:rPr>
          <w:rStyle w:val="normaltextrun"/>
          <w:rFonts w:ascii="Arial" w:hAnsi="Arial" w:cs="Arial"/>
          <w:sz w:val="22"/>
          <w:szCs w:val="22"/>
        </w:rPr>
        <w:t>Zaštitne zelene površine</w:t>
      </w:r>
      <w:r w:rsidRPr="00262FE9">
        <w:rPr>
          <w:rStyle w:val="eop"/>
          <w:rFonts w:ascii="Arial" w:hAnsi="Arial" w:cs="Arial"/>
          <w:sz w:val="22"/>
          <w:szCs w:val="22"/>
        </w:rPr>
        <w:t> </w:t>
      </w:r>
    </w:p>
    <w:p w14:paraId="74825023"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Zone zaštitnog zelenila označene su na kartografskom  prikazu 1.  Korištenje i namjena površina, u mjerilu 1:5.000.</w:t>
      </w:r>
      <w:r w:rsidRPr="00262FE9">
        <w:rPr>
          <w:rStyle w:val="eop"/>
          <w:rFonts w:ascii="Arial" w:hAnsi="Arial" w:cs="Arial"/>
          <w:sz w:val="22"/>
          <w:szCs w:val="22"/>
        </w:rPr>
        <w:t> </w:t>
      </w:r>
    </w:p>
    <w:p w14:paraId="4649463A"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417EE20"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(17)</w:t>
      </w:r>
      <w:r w:rsidRPr="00262FE9">
        <w:rPr>
          <w:rStyle w:val="tabchar"/>
          <w:rFonts w:ascii="Arial" w:hAnsi="Arial" w:cs="Arial"/>
          <w:sz w:val="22"/>
          <w:szCs w:val="22"/>
        </w:rPr>
        <w:t xml:space="preserve"> </w:t>
      </w:r>
      <w:r w:rsidRPr="00262FE9">
        <w:rPr>
          <w:rStyle w:val="normaltextrun"/>
          <w:rFonts w:ascii="Arial" w:hAnsi="Arial" w:cs="Arial"/>
          <w:sz w:val="22"/>
          <w:szCs w:val="22"/>
        </w:rPr>
        <w:t>Zaštitne zelene površine čine:</w:t>
      </w:r>
      <w:r w:rsidRPr="00262FE9">
        <w:rPr>
          <w:rStyle w:val="eop"/>
          <w:rFonts w:ascii="Arial" w:hAnsi="Arial" w:cs="Arial"/>
          <w:sz w:val="22"/>
          <w:szCs w:val="22"/>
        </w:rPr>
        <w:t> </w:t>
      </w:r>
    </w:p>
    <w:p w14:paraId="2516E6F1" w14:textId="77777777" w:rsidR="00CC5DFE" w:rsidRPr="00262FE9" w:rsidRDefault="00CC5DFE" w:rsidP="00262FE9">
      <w:pPr>
        <w:pStyle w:val="paragraph"/>
        <w:spacing w:before="0" w:beforeAutospacing="0" w:after="0" w:afterAutospacing="0"/>
        <w:ind w:left="1245" w:hanging="705"/>
        <w:jc w:val="both"/>
        <w:textAlignment w:val="baseline"/>
        <w:rPr>
          <w:rFonts w:ascii="Arial" w:hAnsi="Arial" w:cs="Arial"/>
          <w:sz w:val="22"/>
          <w:szCs w:val="22"/>
        </w:rPr>
      </w:pPr>
      <w:r w:rsidRPr="00262FE9">
        <w:rPr>
          <w:rStyle w:val="normaltextrun"/>
          <w:rFonts w:ascii="Arial" w:hAnsi="Arial" w:cs="Arial"/>
          <w:sz w:val="22"/>
          <w:szCs w:val="22"/>
        </w:rPr>
        <w:t>2.4.</w:t>
      </w:r>
      <w:r w:rsidRPr="00262FE9">
        <w:rPr>
          <w:rStyle w:val="tabchar"/>
          <w:rFonts w:ascii="Arial" w:hAnsi="Arial" w:cs="Arial"/>
          <w:sz w:val="22"/>
          <w:szCs w:val="22"/>
        </w:rPr>
        <w:t xml:space="preserve"> </w:t>
      </w:r>
      <w:r w:rsidRPr="00262FE9">
        <w:rPr>
          <w:rStyle w:val="normaltextrun"/>
          <w:rFonts w:ascii="Arial" w:hAnsi="Arial" w:cs="Arial"/>
          <w:sz w:val="22"/>
          <w:szCs w:val="22"/>
        </w:rPr>
        <w:t>Zaštitno zelenilo i pejzažne površine</w:t>
      </w:r>
      <w:r w:rsidRPr="00262FE9">
        <w:rPr>
          <w:rStyle w:val="tabchar"/>
          <w:rFonts w:ascii="Arial" w:hAnsi="Arial" w:cs="Arial"/>
          <w:sz w:val="22"/>
          <w:szCs w:val="22"/>
        </w:rPr>
        <w:t xml:space="preserve"> </w:t>
      </w:r>
      <w:r w:rsidRPr="00262FE9">
        <w:rPr>
          <w:rStyle w:val="normaltextrun"/>
          <w:rFonts w:ascii="Arial" w:hAnsi="Arial" w:cs="Arial"/>
          <w:sz w:val="22"/>
          <w:szCs w:val="22"/>
        </w:rPr>
        <w:t>Z</w:t>
      </w:r>
      <w:r w:rsidRPr="00262FE9">
        <w:rPr>
          <w:rStyle w:val="eop"/>
          <w:rFonts w:ascii="Arial" w:hAnsi="Arial" w:cs="Arial"/>
          <w:sz w:val="22"/>
          <w:szCs w:val="22"/>
        </w:rPr>
        <w:t> </w:t>
      </w:r>
    </w:p>
    <w:p w14:paraId="7AA6708E"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E3902F3"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(18)</w:t>
      </w:r>
      <w:r w:rsidRPr="00262FE9">
        <w:rPr>
          <w:rStyle w:val="tabchar"/>
          <w:rFonts w:ascii="Arial" w:hAnsi="Arial" w:cs="Arial"/>
          <w:sz w:val="22"/>
          <w:szCs w:val="22"/>
        </w:rPr>
        <w:t xml:space="preserve"> </w:t>
      </w:r>
      <w:r w:rsidRPr="00262FE9">
        <w:rPr>
          <w:rStyle w:val="normaltextrun"/>
          <w:rFonts w:ascii="Arial" w:hAnsi="Arial" w:cs="Arial"/>
          <w:sz w:val="22"/>
          <w:szCs w:val="22"/>
        </w:rPr>
        <w:t>Zaštitno zelenilo i pejzažne površine imaju funkciju zaštite tla od erozije, zaštite naselja, ugostiteljsko-turističkih zona i drugih gospodarskih zona, športsko-rekreacijskih i drugih zona. Pridonosi krajobraznim vrijednostima područja i poboljšanju mikroklimatskih i ekoloških uvjeta te je iz navedenih razloga površina zelenih površina unutar obuhvata Plana povećana.</w:t>
      </w:r>
      <w:r w:rsidRPr="00262FE9">
        <w:rPr>
          <w:rStyle w:val="eop"/>
          <w:rFonts w:ascii="Arial" w:hAnsi="Arial" w:cs="Arial"/>
          <w:sz w:val="22"/>
          <w:szCs w:val="22"/>
        </w:rPr>
        <w:t> </w:t>
      </w:r>
    </w:p>
    <w:p w14:paraId="4C331EC9"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Ističe se potreba zaštite zatečenih nagiba terena i primarne topografije. Tolerantno odstupanje od zatečene topografije iznosi 10 %.</w:t>
      </w:r>
      <w:r w:rsidRPr="00262FE9">
        <w:rPr>
          <w:rStyle w:val="eop"/>
          <w:rFonts w:ascii="Arial" w:hAnsi="Arial" w:cs="Arial"/>
          <w:sz w:val="22"/>
          <w:szCs w:val="22"/>
        </w:rPr>
        <w:t> </w:t>
      </w:r>
    </w:p>
    <w:p w14:paraId="6030DE2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Zaštitno zelenilo i pejzažne površine – Z je pretežno neizgrađeni prostor oblikovan radi potrebe zaštite krajobraza i okoliša (nestabilne padine, tradicijski krajolici, zaštita od buke, zaštita zraka, zaštita spomenika kulture) u kojem se zadržavaju postojeće, a zabranjuje gradnja novih građevina. Uz postojeće građevine čuvaju se i pripadajući perivoji. Postojeće građevine mogu se rekonstruirati na način da se postojeća građevinska (bruto) površina poveća za maksimalno 10%.</w:t>
      </w:r>
      <w:r w:rsidRPr="00262FE9">
        <w:rPr>
          <w:rStyle w:val="eop"/>
          <w:rFonts w:ascii="Arial" w:hAnsi="Arial" w:cs="Arial"/>
          <w:sz w:val="22"/>
          <w:szCs w:val="22"/>
        </w:rPr>
        <w:t> </w:t>
      </w:r>
    </w:p>
    <w:p w14:paraId="4DC890C2"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2663A98"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(19)</w:t>
      </w:r>
      <w:r w:rsidRPr="00262FE9">
        <w:rPr>
          <w:rStyle w:val="tabchar"/>
          <w:rFonts w:ascii="Arial" w:hAnsi="Arial" w:cs="Arial"/>
          <w:sz w:val="22"/>
          <w:szCs w:val="22"/>
        </w:rPr>
        <w:t xml:space="preserve"> </w:t>
      </w:r>
      <w:r w:rsidRPr="00262FE9">
        <w:rPr>
          <w:rStyle w:val="normaltextrun"/>
          <w:rFonts w:ascii="Arial" w:hAnsi="Arial" w:cs="Arial"/>
          <w:sz w:val="22"/>
          <w:szCs w:val="22"/>
        </w:rPr>
        <w:t>U zaštitnom i pejzažnom zelenilu moguće je uređenje pristupnih putova i staza te stepenica za prilaz moru. Širina pristupnih putova ne može biti veća od 2,0 m.</w:t>
      </w:r>
      <w:r w:rsidRPr="00262FE9">
        <w:rPr>
          <w:rStyle w:val="eop"/>
          <w:rFonts w:ascii="Arial" w:hAnsi="Arial" w:cs="Arial"/>
          <w:sz w:val="22"/>
          <w:szCs w:val="22"/>
        </w:rPr>
        <w:t> </w:t>
      </w:r>
    </w:p>
    <w:p w14:paraId="46E2A412"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FBD31FC"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(20)</w:t>
      </w:r>
      <w:r w:rsidRPr="00262FE9">
        <w:rPr>
          <w:rStyle w:val="tabchar"/>
          <w:rFonts w:ascii="Arial" w:hAnsi="Arial" w:cs="Arial"/>
          <w:sz w:val="22"/>
          <w:szCs w:val="22"/>
        </w:rPr>
        <w:t xml:space="preserve"> </w:t>
      </w:r>
      <w:r w:rsidRPr="00262FE9">
        <w:rPr>
          <w:rStyle w:val="normaltextrun"/>
          <w:rFonts w:ascii="Arial" w:hAnsi="Arial" w:cs="Arial"/>
          <w:sz w:val="22"/>
          <w:szCs w:val="22"/>
        </w:rPr>
        <w:t>Prethodni stavak ne odnosi se zaštitne i pejzažne površine koje se nalaze unutar granica Park šume Velika i mala Petka koja je zaštićena temeljem Zakona o zaštiti prirode.</w:t>
      </w:r>
      <w:r w:rsidRPr="00262FE9">
        <w:rPr>
          <w:rStyle w:val="eop"/>
          <w:rFonts w:ascii="Arial" w:hAnsi="Arial" w:cs="Arial"/>
          <w:sz w:val="22"/>
          <w:szCs w:val="22"/>
        </w:rPr>
        <w:t> </w:t>
      </w:r>
    </w:p>
    <w:p w14:paraId="18337C85"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A3CCA6B"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Park šuma Petka – PŠ je prirodna šuma, velike krajobrazne vrijednosti namijenjena odmoru i rekreaciji. U park-šumi su dopušteni samo oni zahvati i radnje čija je svrha njezino održavanje ili uređenje.</w:t>
      </w:r>
      <w:r w:rsidRPr="00262FE9">
        <w:rPr>
          <w:rStyle w:val="eop"/>
          <w:rFonts w:ascii="Arial" w:hAnsi="Arial" w:cs="Arial"/>
          <w:sz w:val="22"/>
          <w:szCs w:val="22"/>
        </w:rPr>
        <w:t> </w:t>
      </w:r>
    </w:p>
    <w:p w14:paraId="592E2504"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A4EE27E"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Mjere zaštite, očuvanja i uređenja odredit će se Pravilnikom o unutarnjem redu i Planom upravljanja. Iste donosi ustanova nadležna za upravljanje zaštićenim područjem.</w:t>
      </w:r>
      <w:r w:rsidRPr="00262FE9">
        <w:rPr>
          <w:rStyle w:val="eop"/>
          <w:rFonts w:ascii="Arial" w:hAnsi="Arial" w:cs="Arial"/>
          <w:sz w:val="22"/>
          <w:szCs w:val="22"/>
        </w:rPr>
        <w:t> </w:t>
      </w:r>
    </w:p>
    <w:p w14:paraId="1F53E606" w14:textId="77777777" w:rsidR="00CC5DFE" w:rsidRPr="00262FE9" w:rsidRDefault="00CC5DFE" w:rsidP="00262FE9">
      <w:pPr>
        <w:pStyle w:val="paragraph"/>
        <w:spacing w:before="0" w:beforeAutospacing="0" w:after="160" w:afterAutospacing="0"/>
        <w:textAlignment w:val="baseline"/>
        <w:rPr>
          <w:rFonts w:ascii="Arial" w:hAnsi="Arial" w:cs="Arial"/>
          <w:sz w:val="22"/>
          <w:szCs w:val="22"/>
        </w:rPr>
      </w:pPr>
      <w:r w:rsidRPr="00262FE9">
        <w:rPr>
          <w:rStyle w:val="eop"/>
          <w:rFonts w:ascii="Arial" w:hAnsi="Arial" w:cs="Arial"/>
          <w:sz w:val="22"/>
          <w:szCs w:val="22"/>
        </w:rPr>
        <w:t> </w:t>
      </w:r>
    </w:p>
    <w:p w14:paraId="70AC3D62" w14:textId="77777777" w:rsidR="00CC5DFE" w:rsidRPr="00A5103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8.</w:t>
      </w:r>
      <w:r w:rsidRPr="00262FE9">
        <w:rPr>
          <w:rStyle w:val="tabchar"/>
          <w:rFonts w:ascii="Arial" w:hAnsi="Arial" w:cs="Arial"/>
          <w:sz w:val="22"/>
          <w:szCs w:val="22"/>
        </w:rPr>
        <w:t xml:space="preserve"> </w:t>
      </w:r>
      <w:r w:rsidRPr="00A51039">
        <w:rPr>
          <w:rStyle w:val="normaltextrun"/>
          <w:rFonts w:ascii="Arial" w:hAnsi="Arial" w:cs="Arial"/>
          <w:b/>
          <w:bCs/>
          <w:sz w:val="22"/>
          <w:szCs w:val="22"/>
        </w:rPr>
        <w:t>URBANA PRAVILA</w:t>
      </w:r>
      <w:r w:rsidRPr="00A51039">
        <w:rPr>
          <w:rStyle w:val="eop"/>
          <w:rFonts w:ascii="Arial" w:hAnsi="Arial" w:cs="Arial"/>
          <w:sz w:val="22"/>
          <w:szCs w:val="22"/>
        </w:rPr>
        <w:t> </w:t>
      </w:r>
    </w:p>
    <w:p w14:paraId="1ABBC434"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062AC13" w14:textId="77777777" w:rsidR="00CC5DFE" w:rsidRPr="00262FE9" w:rsidRDefault="00CC5DFE" w:rsidP="00A51039">
      <w:pPr>
        <w:pStyle w:val="paragraph"/>
        <w:spacing w:before="0" w:beforeAutospacing="0" w:after="0" w:afterAutospacing="0"/>
        <w:ind w:left="810" w:hanging="810"/>
        <w:jc w:val="both"/>
        <w:textAlignment w:val="baseline"/>
        <w:rPr>
          <w:rFonts w:ascii="Arial" w:hAnsi="Arial" w:cs="Arial"/>
          <w:sz w:val="22"/>
          <w:szCs w:val="22"/>
        </w:rPr>
      </w:pPr>
      <w:r w:rsidRPr="00262FE9">
        <w:rPr>
          <w:rStyle w:val="normaltextrun"/>
          <w:rFonts w:ascii="Arial" w:hAnsi="Arial" w:cs="Arial"/>
          <w:b/>
          <w:bCs/>
          <w:sz w:val="22"/>
          <w:szCs w:val="22"/>
        </w:rPr>
        <w:lastRenderedPageBreak/>
        <w:t>8.1.</w:t>
      </w:r>
      <w:r w:rsidRPr="00262FE9">
        <w:rPr>
          <w:rStyle w:val="tabchar"/>
          <w:rFonts w:ascii="Arial" w:hAnsi="Arial" w:cs="Arial"/>
          <w:sz w:val="22"/>
          <w:szCs w:val="22"/>
        </w:rPr>
        <w:t xml:space="preserve"> </w:t>
      </w:r>
      <w:r w:rsidRPr="00262FE9">
        <w:rPr>
          <w:rStyle w:val="normaltextrun"/>
          <w:rFonts w:ascii="Arial" w:hAnsi="Arial" w:cs="Arial"/>
          <w:b/>
          <w:bCs/>
          <w:sz w:val="22"/>
          <w:szCs w:val="22"/>
        </w:rPr>
        <w:t>Opće odredbe</w:t>
      </w:r>
      <w:r w:rsidRPr="00262FE9">
        <w:rPr>
          <w:rStyle w:val="eop"/>
          <w:rFonts w:ascii="Arial" w:hAnsi="Arial" w:cs="Arial"/>
          <w:sz w:val="22"/>
          <w:szCs w:val="22"/>
        </w:rPr>
        <w:t> </w:t>
      </w:r>
    </w:p>
    <w:p w14:paraId="54701CAF" w14:textId="77777777" w:rsidR="00CC5DFE" w:rsidRPr="00262FE9" w:rsidRDefault="00CC5DFE"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C093FDC"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105.</w:t>
      </w:r>
      <w:r w:rsidRPr="00262FE9">
        <w:rPr>
          <w:rStyle w:val="eop"/>
          <w:rFonts w:ascii="Arial" w:hAnsi="Arial" w:cs="Arial"/>
          <w:sz w:val="22"/>
          <w:szCs w:val="22"/>
        </w:rPr>
        <w:t> </w:t>
      </w:r>
    </w:p>
    <w:p w14:paraId="39E3D668"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4A5147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Urbanim pravilima utvrđuju se uvjeti i oblici korištenja, uređivanja i zaštite prostora te urbanističko tehnički uvjeti za gradnju u području obuhvata Generalnog plana.</w:t>
      </w:r>
      <w:r w:rsidRPr="00262FE9">
        <w:rPr>
          <w:rStyle w:val="eop"/>
          <w:rFonts w:ascii="Arial" w:hAnsi="Arial" w:cs="Arial"/>
          <w:sz w:val="22"/>
          <w:szCs w:val="22"/>
        </w:rPr>
        <w:t> </w:t>
      </w:r>
    </w:p>
    <w:p w14:paraId="7C0E29E2"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669C69A"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Urbana se pravila temelje na vrjednovanju prostora prema prirodnim i urbanističko arhitektonskim obilježjima, posebno tipu dovršenosti urbane strukture, postojanju mreže javnih prostora i sadržaja, urbanog zelenila i komunalne opremljenosti.</w:t>
      </w:r>
      <w:r w:rsidRPr="00262FE9">
        <w:rPr>
          <w:rStyle w:val="eop"/>
          <w:rFonts w:ascii="Arial" w:hAnsi="Arial" w:cs="Arial"/>
          <w:sz w:val="22"/>
          <w:szCs w:val="22"/>
        </w:rPr>
        <w:t> </w:t>
      </w:r>
    </w:p>
    <w:p w14:paraId="62F4D364"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55E8E2D"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 zelenim površinama, ako nisu posebno zaštićene, moguća je gradnja infrastrukture (pristupnih prometnica do građevinskih područja ako je to, zbog konfiguracije terena, prijeko potrebno).</w:t>
      </w:r>
      <w:r w:rsidRPr="00262FE9">
        <w:rPr>
          <w:rStyle w:val="eop"/>
          <w:rFonts w:ascii="Arial" w:hAnsi="Arial" w:cs="Arial"/>
          <w:sz w:val="22"/>
          <w:szCs w:val="22"/>
        </w:rPr>
        <w:t> </w:t>
      </w:r>
    </w:p>
    <w:p w14:paraId="77812EEF"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1F277D1"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Rekonstrukcija i gradnja ulica, trgova i komunalne infrastrukture obvezna je na čitavom gradskom području, bez obzira na propozicije iz urbanih pravila.</w:t>
      </w:r>
      <w:r w:rsidRPr="00262FE9">
        <w:rPr>
          <w:rStyle w:val="eop"/>
          <w:rFonts w:ascii="Arial" w:hAnsi="Arial" w:cs="Arial"/>
          <w:sz w:val="22"/>
          <w:szCs w:val="22"/>
        </w:rPr>
        <w:t> </w:t>
      </w:r>
    </w:p>
    <w:p w14:paraId="3DEB6378"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A53C49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Ako za pojedine homogene cjeline nisu propisana posebna urbana pravila, primjenjuju se uvjeti smještaja građevina propisani za pojedine namjene utvrđeni ovom Odlukom.</w:t>
      </w:r>
      <w:r w:rsidRPr="00262FE9">
        <w:rPr>
          <w:rStyle w:val="eop"/>
          <w:rFonts w:ascii="Arial" w:hAnsi="Arial" w:cs="Arial"/>
          <w:sz w:val="22"/>
          <w:szCs w:val="22"/>
        </w:rPr>
        <w:t> </w:t>
      </w:r>
    </w:p>
    <w:p w14:paraId="4AA8BD93"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67D9482"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Prigodom osnivanja građevne čestice u izgrađenom dijelu građevinskog područja gradnja je moguća i na građevinskoj čestici površine do 5% manje od površine propisane ovim odredbama ako se dio čestice zemljišta priključuje javnoj ili javno-prometnoj površini.</w:t>
      </w:r>
      <w:r w:rsidRPr="00262FE9">
        <w:rPr>
          <w:rStyle w:val="eop"/>
          <w:rFonts w:ascii="Arial" w:hAnsi="Arial" w:cs="Arial"/>
          <w:sz w:val="22"/>
          <w:szCs w:val="22"/>
        </w:rPr>
        <w:t> </w:t>
      </w:r>
    </w:p>
    <w:p w14:paraId="5AB70C7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B668893"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8.2.</w:t>
      </w:r>
      <w:r w:rsidRPr="00262FE9">
        <w:rPr>
          <w:rStyle w:val="tabchar"/>
          <w:rFonts w:ascii="Arial" w:hAnsi="Arial" w:cs="Arial"/>
          <w:sz w:val="22"/>
          <w:szCs w:val="22"/>
        </w:rPr>
        <w:t xml:space="preserve"> </w:t>
      </w:r>
      <w:r w:rsidRPr="00262FE9">
        <w:rPr>
          <w:rStyle w:val="normaltextrun"/>
          <w:rFonts w:ascii="Arial" w:hAnsi="Arial" w:cs="Arial"/>
          <w:b/>
          <w:bCs/>
          <w:sz w:val="22"/>
          <w:szCs w:val="22"/>
        </w:rPr>
        <w:t>Uvjeti za korištenje, uređivanje i zaštitu prostora</w:t>
      </w:r>
      <w:r w:rsidRPr="00262FE9">
        <w:rPr>
          <w:rStyle w:val="eop"/>
          <w:rFonts w:ascii="Arial" w:hAnsi="Arial" w:cs="Arial"/>
          <w:sz w:val="22"/>
          <w:szCs w:val="22"/>
        </w:rPr>
        <w:t> </w:t>
      </w:r>
    </w:p>
    <w:p w14:paraId="67924A9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2445ED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106.</w:t>
      </w:r>
      <w:r w:rsidRPr="00262FE9">
        <w:rPr>
          <w:rStyle w:val="eop"/>
          <w:rFonts w:ascii="Arial" w:hAnsi="Arial" w:cs="Arial"/>
          <w:sz w:val="22"/>
          <w:szCs w:val="22"/>
        </w:rPr>
        <w:t> </w:t>
      </w:r>
    </w:p>
    <w:p w14:paraId="43F84696"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6B8BD8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Generalnim  planom  utvrđene  su  razine  </w:t>
      </w:r>
      <w:r w:rsidRPr="00262FE9">
        <w:rPr>
          <w:rStyle w:val="normaltextrun"/>
          <w:rFonts w:ascii="Arial" w:hAnsi="Arial" w:cs="Arial"/>
          <w:b/>
          <w:bCs/>
          <w:sz w:val="22"/>
          <w:szCs w:val="22"/>
        </w:rPr>
        <w:t>homogenih  urbanih  prostornih  jedinica</w:t>
      </w:r>
      <w:r w:rsidRPr="00262FE9">
        <w:rPr>
          <w:rStyle w:val="normaltextrun"/>
          <w:rFonts w:ascii="Arial" w:hAnsi="Arial" w:cs="Arial"/>
          <w:i/>
          <w:iCs/>
          <w:sz w:val="22"/>
          <w:szCs w:val="22"/>
        </w:rPr>
        <w:t>.</w:t>
      </w:r>
      <w:r w:rsidRPr="00262FE9">
        <w:rPr>
          <w:rStyle w:val="eop"/>
          <w:rFonts w:ascii="Arial" w:hAnsi="Arial" w:cs="Arial"/>
          <w:sz w:val="22"/>
          <w:szCs w:val="22"/>
        </w:rPr>
        <w:t> </w:t>
      </w:r>
    </w:p>
    <w:p w14:paraId="184C10D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Temeljem stupnja konsolidiranosti gradski se prostor dijeli na:</w:t>
      </w:r>
      <w:r w:rsidRPr="00262FE9">
        <w:rPr>
          <w:rStyle w:val="eop"/>
          <w:rFonts w:ascii="Arial" w:hAnsi="Arial" w:cs="Arial"/>
          <w:sz w:val="22"/>
          <w:szCs w:val="22"/>
        </w:rPr>
        <w:t> </w:t>
      </w:r>
    </w:p>
    <w:p w14:paraId="392E699C"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proofErr w:type="spellStart"/>
      <w:r w:rsidRPr="00262FE9">
        <w:rPr>
          <w:rStyle w:val="normaltextrun"/>
          <w:rFonts w:ascii="Arial" w:hAnsi="Arial" w:cs="Arial"/>
          <w:b/>
          <w:bCs/>
          <w:sz w:val="22"/>
          <w:szCs w:val="22"/>
        </w:rPr>
        <w:t>visokokonsolidirana</w:t>
      </w:r>
      <w:proofErr w:type="spellEnd"/>
      <w:r w:rsidRPr="00262FE9">
        <w:rPr>
          <w:rStyle w:val="normaltextrun"/>
          <w:rFonts w:ascii="Arial" w:hAnsi="Arial" w:cs="Arial"/>
          <w:b/>
          <w:bCs/>
          <w:sz w:val="22"/>
          <w:szCs w:val="22"/>
        </w:rPr>
        <w:t xml:space="preserve"> (zaštićena) područja </w:t>
      </w:r>
      <w:r w:rsidRPr="00262FE9">
        <w:rPr>
          <w:rStyle w:val="normaltextrun"/>
          <w:rFonts w:ascii="Arial" w:hAnsi="Arial" w:cs="Arial"/>
          <w:sz w:val="22"/>
          <w:szCs w:val="22"/>
        </w:rPr>
        <w:t>– karakterizira visoka urbanističko arhitektonska determiniranost i kvaliteta; u ovim je područjima potreban najviši stupanj kontrole - minimalna mogućnost promjena, intervencije u funkciji revitalizacije i održavanja, zaštita stanovanja u povijesnoj jezgri, unaprjeđenje javnog prostora; potrebna je izrada urbanističkog plana uređenja u okviru zakonske zaštite (povijesna jezgra s kontaktnim područjem) te detaljnih planova uređenja za neizgrađena područja;</w:t>
      </w:r>
      <w:r w:rsidRPr="00262FE9">
        <w:rPr>
          <w:rStyle w:val="eop"/>
          <w:rFonts w:ascii="Arial" w:hAnsi="Arial" w:cs="Arial"/>
          <w:sz w:val="22"/>
          <w:szCs w:val="22"/>
        </w:rPr>
        <w:t> </w:t>
      </w:r>
    </w:p>
    <w:p w14:paraId="44966249"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konsolidirana područja </w:t>
      </w:r>
      <w:r w:rsidRPr="00262FE9">
        <w:rPr>
          <w:rStyle w:val="normaltextrun"/>
          <w:rFonts w:ascii="Arial" w:hAnsi="Arial" w:cs="Arial"/>
          <w:sz w:val="22"/>
          <w:szCs w:val="22"/>
        </w:rPr>
        <w:t>– dijele se na:</w:t>
      </w:r>
      <w:r w:rsidRPr="00262FE9">
        <w:rPr>
          <w:rStyle w:val="eop"/>
          <w:rFonts w:ascii="Arial" w:hAnsi="Arial" w:cs="Arial"/>
          <w:sz w:val="22"/>
          <w:szCs w:val="22"/>
        </w:rPr>
        <w:t> </w:t>
      </w:r>
    </w:p>
    <w:p w14:paraId="5845517A"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b/>
          <w:bCs/>
          <w:sz w:val="22"/>
          <w:szCs w:val="22"/>
        </w:rPr>
        <w:t>oblikovno vrijedna područja grada</w:t>
      </w:r>
      <w:r w:rsidRPr="00262FE9">
        <w:rPr>
          <w:rStyle w:val="normaltextrun"/>
          <w:rFonts w:ascii="Arial" w:hAnsi="Arial" w:cs="Arial"/>
          <w:sz w:val="22"/>
          <w:szCs w:val="22"/>
        </w:rPr>
        <w:t>, pretežito urbanističko-arhitektonski definirana i kvalitetna, visok stupanj kontrole – mogućnost promjena, intervencije usmjerene na održavanje, dovršavanje i dopunjavanje pretežito javnim sadržajima i prostorima uz poštivanje prostornog koncepta koji je generirao postojeću strukturu.</w:t>
      </w:r>
      <w:r w:rsidRPr="00262FE9">
        <w:rPr>
          <w:rStyle w:val="eop"/>
          <w:rFonts w:ascii="Arial" w:hAnsi="Arial" w:cs="Arial"/>
          <w:sz w:val="22"/>
          <w:szCs w:val="22"/>
        </w:rPr>
        <w:t> </w:t>
      </w:r>
    </w:p>
    <w:p w14:paraId="76538FAE"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područja grada u transformaciji</w:t>
      </w:r>
      <w:r w:rsidRPr="00262FE9">
        <w:rPr>
          <w:rStyle w:val="normaltextrun"/>
          <w:rFonts w:ascii="Arial" w:hAnsi="Arial" w:cs="Arial"/>
          <w:sz w:val="22"/>
          <w:szCs w:val="22"/>
        </w:rPr>
        <w:t xml:space="preserve">, dijelom izgrađena, podliježu sanaciji ili urbanoj obnovi (regeneraciji) – na temelju urbanističkog plana uređenja: </w:t>
      </w:r>
      <w:proofErr w:type="spellStart"/>
      <w:r w:rsidRPr="00262FE9">
        <w:rPr>
          <w:rStyle w:val="normaltextrun"/>
          <w:rFonts w:ascii="Arial" w:hAnsi="Arial" w:cs="Arial"/>
          <w:sz w:val="22"/>
          <w:szCs w:val="22"/>
        </w:rPr>
        <w:t>Gruško</w:t>
      </w:r>
      <w:proofErr w:type="spellEnd"/>
      <w:r w:rsidRPr="00262FE9">
        <w:rPr>
          <w:rStyle w:val="normaltextrun"/>
          <w:rFonts w:ascii="Arial" w:hAnsi="Arial" w:cs="Arial"/>
          <w:sz w:val="22"/>
          <w:szCs w:val="22"/>
        </w:rPr>
        <w:t xml:space="preserve"> polje, Luka Gruž, područje NTC-a;</w:t>
      </w:r>
      <w:r w:rsidRPr="00262FE9">
        <w:rPr>
          <w:rStyle w:val="eop"/>
          <w:rFonts w:ascii="Arial" w:hAnsi="Arial" w:cs="Arial"/>
          <w:sz w:val="22"/>
          <w:szCs w:val="22"/>
        </w:rPr>
        <w:t> </w:t>
      </w:r>
    </w:p>
    <w:p w14:paraId="7EBC08A8" w14:textId="77777777" w:rsidR="00CC5DFE" w:rsidRPr="00262FE9" w:rsidRDefault="00CC5DFE" w:rsidP="00262FE9">
      <w:pPr>
        <w:pStyle w:val="paragraph"/>
        <w:spacing w:before="1"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proofErr w:type="spellStart"/>
      <w:r w:rsidRPr="00262FE9">
        <w:rPr>
          <w:rStyle w:val="normaltextrun"/>
          <w:rFonts w:ascii="Arial" w:hAnsi="Arial" w:cs="Arial"/>
          <w:b/>
          <w:bCs/>
          <w:sz w:val="22"/>
          <w:szCs w:val="22"/>
        </w:rPr>
        <w:t>niskokonsolidirana</w:t>
      </w:r>
      <w:proofErr w:type="spellEnd"/>
      <w:r w:rsidRPr="00262FE9">
        <w:rPr>
          <w:rStyle w:val="normaltextrun"/>
          <w:rFonts w:ascii="Arial" w:hAnsi="Arial" w:cs="Arial"/>
          <w:b/>
          <w:bCs/>
          <w:sz w:val="22"/>
          <w:szCs w:val="22"/>
        </w:rPr>
        <w:t xml:space="preserve"> područja </w:t>
      </w:r>
      <w:r w:rsidRPr="00262FE9">
        <w:rPr>
          <w:rStyle w:val="normaltextrun"/>
          <w:rFonts w:ascii="Arial" w:hAnsi="Arial" w:cs="Arial"/>
          <w:sz w:val="22"/>
          <w:szCs w:val="22"/>
        </w:rPr>
        <w:t>- obuhvaćaju:</w:t>
      </w:r>
      <w:r w:rsidRPr="00262FE9">
        <w:rPr>
          <w:rStyle w:val="eop"/>
          <w:rFonts w:ascii="Arial" w:hAnsi="Arial" w:cs="Arial"/>
          <w:sz w:val="22"/>
          <w:szCs w:val="22"/>
        </w:rPr>
        <w:t> </w:t>
      </w:r>
    </w:p>
    <w:p w14:paraId="0EA51E61" w14:textId="77777777" w:rsidR="00CC5DFE" w:rsidRPr="00262FE9" w:rsidRDefault="00CC5DFE" w:rsidP="00262FE9">
      <w:pPr>
        <w:pStyle w:val="paragraph"/>
        <w:spacing w:before="0" w:beforeAutospacing="0" w:after="0" w:afterAutospacing="0"/>
        <w:ind w:left="1530" w:right="105" w:hanging="555"/>
        <w:jc w:val="both"/>
        <w:textAlignment w:val="baseline"/>
        <w:rPr>
          <w:rFonts w:ascii="Arial" w:hAnsi="Arial" w:cs="Arial"/>
          <w:sz w:val="22"/>
          <w:szCs w:val="22"/>
        </w:rPr>
      </w:pPr>
      <w:r w:rsidRPr="00262FE9">
        <w:rPr>
          <w:rStyle w:val="normaltextrun"/>
          <w:rFonts w:ascii="Arial" w:hAnsi="Arial" w:cs="Arial"/>
          <w:sz w:val="22"/>
          <w:szCs w:val="22"/>
        </w:rPr>
        <w:t>3.1.</w:t>
      </w:r>
      <w:r w:rsidRPr="00262FE9">
        <w:rPr>
          <w:rStyle w:val="tabchar"/>
          <w:rFonts w:ascii="Arial" w:hAnsi="Arial" w:cs="Arial"/>
          <w:sz w:val="22"/>
          <w:szCs w:val="22"/>
        </w:rPr>
        <w:t xml:space="preserve"> </w:t>
      </w:r>
      <w:r w:rsidRPr="00262FE9">
        <w:rPr>
          <w:rStyle w:val="normaltextrun"/>
          <w:rFonts w:ascii="Arial" w:hAnsi="Arial" w:cs="Arial"/>
          <w:i/>
          <w:iCs/>
          <w:sz w:val="22"/>
          <w:szCs w:val="22"/>
        </w:rPr>
        <w:t xml:space="preserve">neplanski izgrađena područja </w:t>
      </w:r>
      <w:r w:rsidRPr="00262FE9">
        <w:rPr>
          <w:rStyle w:val="normaltextrun"/>
          <w:rFonts w:ascii="Arial" w:hAnsi="Arial" w:cs="Arial"/>
          <w:sz w:val="22"/>
          <w:szCs w:val="22"/>
        </w:rPr>
        <w:t>naselja za koje je potrebna sanacija, osnovna regulacija i obnova,</w:t>
      </w:r>
      <w:r w:rsidRPr="00262FE9">
        <w:rPr>
          <w:rStyle w:val="eop"/>
          <w:rFonts w:ascii="Arial" w:hAnsi="Arial" w:cs="Arial"/>
          <w:sz w:val="22"/>
          <w:szCs w:val="22"/>
        </w:rPr>
        <w:t> </w:t>
      </w:r>
    </w:p>
    <w:p w14:paraId="6F8B20C3"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3.2.</w:t>
      </w:r>
      <w:r w:rsidRPr="00262FE9">
        <w:rPr>
          <w:rStyle w:val="tabchar"/>
          <w:rFonts w:ascii="Arial" w:hAnsi="Arial" w:cs="Arial"/>
          <w:sz w:val="22"/>
          <w:szCs w:val="22"/>
        </w:rPr>
        <w:t xml:space="preserve"> </w:t>
      </w:r>
      <w:r w:rsidRPr="00262FE9">
        <w:rPr>
          <w:rStyle w:val="normaltextrun"/>
          <w:rFonts w:ascii="Arial" w:hAnsi="Arial" w:cs="Arial"/>
          <w:i/>
          <w:iCs/>
          <w:sz w:val="22"/>
          <w:szCs w:val="22"/>
        </w:rPr>
        <w:t xml:space="preserve">neizgrađena područja </w:t>
      </w:r>
      <w:r w:rsidRPr="00262FE9">
        <w:rPr>
          <w:rStyle w:val="normaltextrun"/>
          <w:rFonts w:ascii="Arial" w:hAnsi="Arial" w:cs="Arial"/>
          <w:sz w:val="22"/>
          <w:szCs w:val="22"/>
        </w:rPr>
        <w:t>- potrebna osnovna regulacija - moguć visoki stupanj promjena, potrebno definiranje osnovne urbane matrice i mreže javnih prostora – redovito na temelju detaljnih planova uređenja.</w:t>
      </w:r>
      <w:r w:rsidRPr="00262FE9">
        <w:rPr>
          <w:rStyle w:val="eop"/>
          <w:rFonts w:ascii="Arial" w:hAnsi="Arial" w:cs="Arial"/>
          <w:sz w:val="22"/>
          <w:szCs w:val="22"/>
        </w:rPr>
        <w:t> </w:t>
      </w:r>
    </w:p>
    <w:p w14:paraId="4774DB84"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6916286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(2)</w:t>
      </w:r>
      <w:r w:rsidRPr="00262FE9">
        <w:rPr>
          <w:rStyle w:val="tabchar"/>
          <w:rFonts w:ascii="Arial" w:hAnsi="Arial" w:cs="Arial"/>
          <w:sz w:val="22"/>
          <w:szCs w:val="22"/>
        </w:rPr>
        <w:t xml:space="preserve"> </w:t>
      </w:r>
      <w:r w:rsidRPr="00262FE9">
        <w:rPr>
          <w:rStyle w:val="normaltextrun"/>
          <w:rFonts w:ascii="Arial" w:hAnsi="Arial" w:cs="Arial"/>
          <w:sz w:val="22"/>
          <w:szCs w:val="22"/>
        </w:rPr>
        <w:t>Prostorne jedinice prema stupnju konsolidacije prikazane su u grafičkom dijelu Generalnog plana, kartografski prikaz broj 4.5. ‘‘Oblici korištenja i način gradnje –urbana pravila’‘ u mjerilu 1:5.000.</w:t>
      </w:r>
      <w:r w:rsidRPr="00262FE9">
        <w:rPr>
          <w:rStyle w:val="eop"/>
          <w:rFonts w:ascii="Arial" w:hAnsi="Arial" w:cs="Arial"/>
          <w:sz w:val="22"/>
          <w:szCs w:val="22"/>
        </w:rPr>
        <w:t> </w:t>
      </w:r>
    </w:p>
    <w:p w14:paraId="1218BBE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ED6781"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        VISOKOKONSOLIDIRANA PODRUČJA</w:t>
      </w:r>
      <w:r w:rsidRPr="00262FE9">
        <w:rPr>
          <w:rStyle w:val="eop"/>
          <w:rFonts w:ascii="Arial" w:hAnsi="Arial" w:cs="Arial"/>
          <w:sz w:val="22"/>
          <w:szCs w:val="22"/>
        </w:rPr>
        <w:t> </w:t>
      </w:r>
    </w:p>
    <w:p w14:paraId="03A8B0D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9959819"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107.</w:t>
      </w:r>
      <w:r w:rsidRPr="00262FE9">
        <w:rPr>
          <w:rStyle w:val="eop"/>
          <w:rFonts w:ascii="Arial" w:hAnsi="Arial" w:cs="Arial"/>
          <w:sz w:val="22"/>
          <w:szCs w:val="22"/>
        </w:rPr>
        <w:t> </w:t>
      </w:r>
    </w:p>
    <w:p w14:paraId="7AF8EF6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B05AAEC"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Opća pravila:</w:t>
      </w:r>
      <w:r w:rsidRPr="00262FE9">
        <w:rPr>
          <w:rStyle w:val="eop"/>
          <w:rFonts w:ascii="Arial" w:hAnsi="Arial" w:cs="Arial"/>
          <w:sz w:val="22"/>
          <w:szCs w:val="22"/>
        </w:rPr>
        <w:t> </w:t>
      </w:r>
    </w:p>
    <w:p w14:paraId="637AEB7C"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zaštita stanovanja (nije moguća prenamjena stambenog prostora u neku drugu namjenu), samo prenamjena </w:t>
      </w:r>
      <w:proofErr w:type="spellStart"/>
      <w:r w:rsidRPr="00262FE9">
        <w:rPr>
          <w:rStyle w:val="normaltextrun"/>
          <w:rFonts w:ascii="Arial" w:hAnsi="Arial" w:cs="Arial"/>
          <w:sz w:val="22"/>
          <w:szCs w:val="22"/>
        </w:rPr>
        <w:t>supstandardnog</w:t>
      </w:r>
      <w:proofErr w:type="spellEnd"/>
      <w:r w:rsidRPr="00262FE9">
        <w:rPr>
          <w:rStyle w:val="normaltextrun"/>
          <w:rFonts w:ascii="Arial" w:hAnsi="Arial" w:cs="Arial"/>
          <w:sz w:val="22"/>
          <w:szCs w:val="22"/>
        </w:rPr>
        <w:t xml:space="preserve"> prizemnog i podrumskog prostora,</w:t>
      </w:r>
      <w:r w:rsidRPr="00262FE9">
        <w:rPr>
          <w:rStyle w:val="eop"/>
          <w:rFonts w:ascii="Arial" w:hAnsi="Arial" w:cs="Arial"/>
          <w:sz w:val="22"/>
          <w:szCs w:val="22"/>
        </w:rPr>
        <w:t> </w:t>
      </w:r>
    </w:p>
    <w:p w14:paraId="7DA8E662"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zaštita i </w:t>
      </w:r>
      <w:proofErr w:type="spellStart"/>
      <w:r w:rsidRPr="00262FE9">
        <w:rPr>
          <w:rStyle w:val="normaltextrun"/>
          <w:rFonts w:ascii="Arial" w:hAnsi="Arial" w:cs="Arial"/>
          <w:sz w:val="22"/>
          <w:szCs w:val="22"/>
        </w:rPr>
        <w:t>rekultivacija</w:t>
      </w:r>
      <w:proofErr w:type="spellEnd"/>
      <w:r w:rsidRPr="00262FE9">
        <w:rPr>
          <w:rStyle w:val="normaltextrun"/>
          <w:rFonts w:ascii="Arial" w:hAnsi="Arial" w:cs="Arial"/>
          <w:sz w:val="22"/>
          <w:szCs w:val="22"/>
        </w:rPr>
        <w:t xml:space="preserve"> povijesnih vrtova,</w:t>
      </w:r>
      <w:r w:rsidRPr="00262FE9">
        <w:rPr>
          <w:rStyle w:val="eop"/>
          <w:rFonts w:ascii="Arial" w:hAnsi="Arial" w:cs="Arial"/>
          <w:sz w:val="22"/>
          <w:szCs w:val="22"/>
        </w:rPr>
        <w:t> </w:t>
      </w:r>
    </w:p>
    <w:p w14:paraId="539B44D9"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za cjelinu obvezna izrada UPU (zaštićena povijesna jezgra i kontaktno područje),</w:t>
      </w:r>
      <w:r w:rsidRPr="00262FE9">
        <w:rPr>
          <w:rStyle w:val="eop"/>
          <w:rFonts w:ascii="Arial" w:hAnsi="Arial" w:cs="Arial"/>
          <w:sz w:val="22"/>
          <w:szCs w:val="22"/>
        </w:rPr>
        <w:t> </w:t>
      </w:r>
    </w:p>
    <w:p w14:paraId="06AD0D6E"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do izrade UPU-a moguća je rekonstrukcija postojećih građevina i kompleksa, zamjena postojećih građevina i kompleksa te interpolacija novih građevina u izgrađenom dijelu naselja mješovite,  pretežito stambene namjene na česticama manjim od 5.000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Izgrađeni dijelovi naselja prikazani su na kartografskom prikazu br. 1. ‘‘Korištenje i namjena površina’‘ u mjerilu 1:5.000.</w:t>
      </w:r>
      <w:r w:rsidRPr="00262FE9">
        <w:rPr>
          <w:rStyle w:val="eop"/>
          <w:rFonts w:ascii="Arial" w:hAnsi="Arial" w:cs="Arial"/>
          <w:sz w:val="22"/>
          <w:szCs w:val="22"/>
        </w:rPr>
        <w:t> </w:t>
      </w:r>
    </w:p>
    <w:p w14:paraId="37E8EB36" w14:textId="77777777" w:rsidR="002639C0" w:rsidRDefault="002639C0"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7D943D92"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Iznimno se, temeljem ovih urbanih pravila, do izrade plana užeg područja omogućuje realizacija sljedećih zahvata:</w:t>
      </w:r>
      <w:r w:rsidRPr="00262FE9">
        <w:rPr>
          <w:rStyle w:val="eop"/>
          <w:rFonts w:ascii="Arial" w:hAnsi="Arial" w:cs="Arial"/>
          <w:sz w:val="22"/>
          <w:szCs w:val="22"/>
        </w:rPr>
        <w:t> </w:t>
      </w:r>
    </w:p>
    <w:p w14:paraId="3B0B0AC4"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preoblikovanju i uređenju zona jedne namjene u kontaktnom području povijesne jezgre (Centar ‘‘Iza Grada’‘, plato Pila, kompleksi turističke i javne namjene, samostan na </w:t>
      </w:r>
      <w:proofErr w:type="spellStart"/>
      <w:r w:rsidRPr="00262FE9">
        <w:rPr>
          <w:rStyle w:val="normaltextrun"/>
          <w:rFonts w:ascii="Arial" w:hAnsi="Arial" w:cs="Arial"/>
          <w:sz w:val="22"/>
          <w:szCs w:val="22"/>
        </w:rPr>
        <w:t>Dančama</w:t>
      </w:r>
      <w:proofErr w:type="spellEnd"/>
      <w:r w:rsidRPr="00262FE9">
        <w:rPr>
          <w:rStyle w:val="normaltextrun"/>
          <w:rFonts w:ascii="Arial" w:hAnsi="Arial" w:cs="Arial"/>
          <w:sz w:val="22"/>
          <w:szCs w:val="22"/>
        </w:rPr>
        <w:t>, zgrada Gimnazije)</w:t>
      </w:r>
      <w:r w:rsidRPr="00262FE9">
        <w:rPr>
          <w:rStyle w:val="eop"/>
          <w:rFonts w:ascii="Arial" w:hAnsi="Arial" w:cs="Arial"/>
          <w:sz w:val="22"/>
          <w:szCs w:val="22"/>
        </w:rPr>
        <w:t> </w:t>
      </w:r>
    </w:p>
    <w:p w14:paraId="31A8DD7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6440288"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108.</w:t>
      </w:r>
      <w:r w:rsidRPr="00262FE9">
        <w:rPr>
          <w:rStyle w:val="eop"/>
          <w:rFonts w:ascii="Arial" w:hAnsi="Arial" w:cs="Arial"/>
          <w:sz w:val="22"/>
          <w:szCs w:val="22"/>
        </w:rPr>
        <w:t> </w:t>
      </w:r>
    </w:p>
    <w:p w14:paraId="6A21E40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135214E"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Posebna pravila:</w:t>
      </w:r>
      <w:r w:rsidRPr="00262FE9">
        <w:rPr>
          <w:rStyle w:val="eop"/>
          <w:rFonts w:ascii="Arial" w:hAnsi="Arial" w:cs="Arial"/>
          <w:sz w:val="22"/>
          <w:szCs w:val="22"/>
        </w:rPr>
        <w:t> </w:t>
      </w:r>
    </w:p>
    <w:p w14:paraId="5E4B7B7C" w14:textId="77777777" w:rsidR="00CC5DFE" w:rsidRPr="00262FE9" w:rsidRDefault="00CC5DFE" w:rsidP="00262FE9">
      <w:pPr>
        <w:pStyle w:val="paragraph"/>
        <w:spacing w:before="0" w:beforeAutospacing="0" w:after="0" w:afterAutospacing="0"/>
        <w:ind w:left="105" w:firstLine="720"/>
        <w:textAlignment w:val="baseline"/>
        <w:rPr>
          <w:rFonts w:ascii="Arial" w:hAnsi="Arial" w:cs="Arial"/>
          <w:sz w:val="22"/>
          <w:szCs w:val="22"/>
        </w:rPr>
      </w:pPr>
      <w:r w:rsidRPr="00262FE9">
        <w:rPr>
          <w:rStyle w:val="normaltextrun"/>
          <w:rFonts w:ascii="Arial" w:hAnsi="Arial" w:cs="Arial"/>
          <w:b/>
          <w:bCs/>
          <w:sz w:val="22"/>
          <w:szCs w:val="22"/>
        </w:rPr>
        <w:t>1.0. Briše se.</w:t>
      </w:r>
      <w:r w:rsidRPr="00262FE9">
        <w:rPr>
          <w:rStyle w:val="eop"/>
          <w:rFonts w:ascii="Arial" w:hAnsi="Arial" w:cs="Arial"/>
          <w:sz w:val="22"/>
          <w:szCs w:val="22"/>
        </w:rPr>
        <w:t> </w:t>
      </w:r>
    </w:p>
    <w:p w14:paraId="10CD2F33" w14:textId="77777777" w:rsidR="00CC5DFE" w:rsidRPr="00262FE9" w:rsidRDefault="00CC5DFE" w:rsidP="00262FE9">
      <w:pPr>
        <w:pStyle w:val="paragraph"/>
        <w:spacing w:before="0" w:beforeAutospacing="0" w:after="0" w:afterAutospacing="0"/>
        <w:ind w:left="105" w:firstLine="720"/>
        <w:textAlignment w:val="baseline"/>
        <w:rPr>
          <w:rFonts w:ascii="Arial" w:hAnsi="Arial" w:cs="Arial"/>
          <w:sz w:val="22"/>
          <w:szCs w:val="22"/>
        </w:rPr>
      </w:pPr>
      <w:r w:rsidRPr="00262FE9">
        <w:rPr>
          <w:rStyle w:val="normaltextrun"/>
          <w:rFonts w:ascii="Arial" w:hAnsi="Arial" w:cs="Arial"/>
          <w:b/>
          <w:bCs/>
          <w:sz w:val="22"/>
          <w:szCs w:val="22"/>
        </w:rPr>
        <w:t>1.1. Briše se.</w:t>
      </w:r>
      <w:r w:rsidRPr="00262FE9">
        <w:rPr>
          <w:rStyle w:val="eop"/>
          <w:rFonts w:ascii="Arial" w:hAnsi="Arial" w:cs="Arial"/>
          <w:sz w:val="22"/>
          <w:szCs w:val="22"/>
        </w:rPr>
        <w:t> </w:t>
      </w:r>
    </w:p>
    <w:p w14:paraId="2A986144"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1.2. Plato Pila - M2</w:t>
      </w:r>
      <w:r w:rsidRPr="00262FE9">
        <w:rPr>
          <w:rStyle w:val="eop"/>
          <w:rFonts w:ascii="Arial" w:hAnsi="Arial" w:cs="Arial"/>
          <w:sz w:val="22"/>
          <w:szCs w:val="22"/>
        </w:rPr>
        <w:t> </w:t>
      </w:r>
    </w:p>
    <w:p w14:paraId="32D827D9"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prostor površine od 1,9 ha između gradskih zidina, Donjega </w:t>
      </w:r>
      <w:proofErr w:type="spellStart"/>
      <w:r w:rsidRPr="00262FE9">
        <w:rPr>
          <w:rStyle w:val="normaltextrun"/>
          <w:rFonts w:ascii="Arial" w:hAnsi="Arial" w:cs="Arial"/>
          <w:sz w:val="22"/>
          <w:szCs w:val="22"/>
        </w:rPr>
        <w:t>konala</w:t>
      </w:r>
      <w:proofErr w:type="spellEnd"/>
      <w:r w:rsidRPr="00262FE9">
        <w:rPr>
          <w:rStyle w:val="normaltextrun"/>
          <w:rFonts w:ascii="Arial" w:hAnsi="Arial" w:cs="Arial"/>
          <w:sz w:val="22"/>
          <w:szCs w:val="22"/>
        </w:rPr>
        <w:t>, ulice Između vrta, objekata u Pilama i do mora, koji u naravi predstavlja ‘‘predvorje’‘ Grada tj. neposredni funkcionalni i prostorni kontakt s povijesnom jezgrom Grada,</w:t>
      </w:r>
      <w:r w:rsidRPr="00262FE9">
        <w:rPr>
          <w:rStyle w:val="eop"/>
          <w:rFonts w:ascii="Arial" w:hAnsi="Arial" w:cs="Arial"/>
          <w:sz w:val="22"/>
          <w:szCs w:val="22"/>
        </w:rPr>
        <w:t> </w:t>
      </w:r>
    </w:p>
    <w:p w14:paraId="297D87E0"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cjelokupnom prostoru Platoa Pila potrebno je poštovati postojeće povijesne stambeno-vrtne </w:t>
      </w:r>
      <w:proofErr w:type="spellStart"/>
      <w:r w:rsidRPr="00262FE9">
        <w:rPr>
          <w:rStyle w:val="normaltextrun"/>
          <w:rFonts w:ascii="Arial" w:hAnsi="Arial" w:cs="Arial"/>
          <w:sz w:val="22"/>
          <w:szCs w:val="22"/>
        </w:rPr>
        <w:t>insule</w:t>
      </w:r>
      <w:proofErr w:type="spellEnd"/>
      <w:r w:rsidRPr="00262FE9">
        <w:rPr>
          <w:rStyle w:val="normaltextrun"/>
          <w:rFonts w:ascii="Arial" w:hAnsi="Arial" w:cs="Arial"/>
          <w:sz w:val="22"/>
          <w:szCs w:val="22"/>
        </w:rPr>
        <w:t xml:space="preserve"> te smjernice definirane Konzervatorskim elaboratom,</w:t>
      </w:r>
      <w:r w:rsidRPr="00262FE9">
        <w:rPr>
          <w:rStyle w:val="eop"/>
          <w:rFonts w:ascii="Arial" w:hAnsi="Arial" w:cs="Arial"/>
          <w:sz w:val="22"/>
          <w:szCs w:val="22"/>
        </w:rPr>
        <w:t> </w:t>
      </w:r>
    </w:p>
    <w:p w14:paraId="4FD2604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moguće je etapno uređenje prostora, i to na sljedeći način: u prvoj etapi - postavljanje spomen-obilježja, uređenje pješačkih i parkovnih površina južno od postojeće prometnice te u sljedećim etapama, nakon uklanjanja postojećih objekata, izmještanje postojeće prometnice uz novu regulaciju prometa; uređenje površina javnog prijevoza (autobusnog stajališta, okretišta i stajališta javnog gradskog prijevoza te taksi stajališta) i izgradnja novih pojedinačnih građevina javne namjene s uređenjem ostalih pješačkih i parkovnih površina,</w:t>
      </w:r>
      <w:r w:rsidRPr="00262FE9">
        <w:rPr>
          <w:rStyle w:val="eop"/>
          <w:rFonts w:ascii="Arial" w:hAnsi="Arial" w:cs="Arial"/>
          <w:sz w:val="22"/>
          <w:szCs w:val="22"/>
        </w:rPr>
        <w:t> </w:t>
      </w:r>
    </w:p>
    <w:p w14:paraId="54C3B38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urbanističko rješenje Platoa Pila temelji se na urbanističko arhitektonskom natječaju.</w:t>
      </w:r>
      <w:r w:rsidRPr="00262FE9">
        <w:rPr>
          <w:rStyle w:val="eop"/>
          <w:rFonts w:ascii="Arial" w:hAnsi="Arial" w:cs="Arial"/>
          <w:sz w:val="22"/>
          <w:szCs w:val="22"/>
        </w:rPr>
        <w:t> </w:t>
      </w:r>
    </w:p>
    <w:p w14:paraId="72CBC717"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0EA1B744"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1.3. Stara Bolnica – D4, D5, D6</w:t>
      </w:r>
      <w:r w:rsidRPr="00262FE9">
        <w:rPr>
          <w:rStyle w:val="eop"/>
          <w:rFonts w:ascii="Arial" w:hAnsi="Arial" w:cs="Arial"/>
          <w:sz w:val="22"/>
          <w:szCs w:val="22"/>
        </w:rPr>
        <w:t> </w:t>
      </w:r>
    </w:p>
    <w:p w14:paraId="6D00738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zona je namijenjena sadržajima visokoškolskog obrazovanja te sadržajima koji nadopunjavaju visokoškolske institucije,</w:t>
      </w:r>
      <w:r w:rsidRPr="00262FE9">
        <w:rPr>
          <w:rStyle w:val="eop"/>
          <w:rFonts w:ascii="Arial" w:hAnsi="Arial" w:cs="Arial"/>
          <w:sz w:val="22"/>
          <w:szCs w:val="22"/>
        </w:rPr>
        <w:t> </w:t>
      </w:r>
    </w:p>
    <w:p w14:paraId="455E163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unutar sveučilišnog kampusa moguće je osigurati potreban prostor za odvijanje nastave likovnog odjela Umjetničke škole kao prvostupanjsko obrazovanje uz studije vizualnih i glazbenih umjetnosti,</w:t>
      </w:r>
      <w:r w:rsidRPr="00262FE9">
        <w:rPr>
          <w:rStyle w:val="eop"/>
          <w:rFonts w:ascii="Arial" w:hAnsi="Arial" w:cs="Arial"/>
          <w:sz w:val="22"/>
          <w:szCs w:val="22"/>
        </w:rPr>
        <w:t> </w:t>
      </w:r>
    </w:p>
    <w:p w14:paraId="4586C06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moguća gradnja pratećih smještajnih kapaciteta (maksimalno 10% ukupne građevinske (bruto) površine,</w:t>
      </w:r>
      <w:r w:rsidRPr="00262FE9">
        <w:rPr>
          <w:rStyle w:val="eop"/>
          <w:rFonts w:ascii="Arial" w:hAnsi="Arial" w:cs="Arial"/>
          <w:sz w:val="22"/>
          <w:szCs w:val="22"/>
        </w:rPr>
        <w:t> </w:t>
      </w:r>
    </w:p>
    <w:p w14:paraId="5D8FFE64"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predmetne zone može iznositi 0,4,</w:t>
      </w:r>
      <w:r w:rsidRPr="00262FE9">
        <w:rPr>
          <w:rStyle w:val="eop"/>
          <w:rFonts w:ascii="Arial" w:hAnsi="Arial" w:cs="Arial"/>
          <w:sz w:val="22"/>
          <w:szCs w:val="22"/>
        </w:rPr>
        <w:t> </w:t>
      </w:r>
    </w:p>
    <w:p w14:paraId="781F2D66"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najmanje 30% površine zone treba biti krajobrazno uređeno,</w:t>
      </w:r>
      <w:r w:rsidRPr="00262FE9">
        <w:rPr>
          <w:rStyle w:val="eop"/>
          <w:rFonts w:ascii="Arial" w:hAnsi="Arial" w:cs="Arial"/>
          <w:sz w:val="22"/>
          <w:szCs w:val="22"/>
        </w:rPr>
        <w:t> </w:t>
      </w:r>
    </w:p>
    <w:p w14:paraId="5F1D918C"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visina građevina odgovara visini propisanoj za srednje visoke građevine,</w:t>
      </w:r>
      <w:r w:rsidRPr="00262FE9">
        <w:rPr>
          <w:rStyle w:val="eop"/>
          <w:rFonts w:ascii="Arial" w:hAnsi="Arial" w:cs="Arial"/>
          <w:sz w:val="22"/>
          <w:szCs w:val="22"/>
        </w:rPr>
        <w:t> </w:t>
      </w:r>
    </w:p>
    <w:p w14:paraId="0C658C7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7.</w:t>
      </w:r>
      <w:r w:rsidRPr="00262FE9">
        <w:rPr>
          <w:rStyle w:val="tabchar"/>
          <w:rFonts w:ascii="Arial" w:hAnsi="Arial" w:cs="Arial"/>
          <w:sz w:val="22"/>
          <w:szCs w:val="22"/>
        </w:rPr>
        <w:t xml:space="preserve"> </w:t>
      </w:r>
      <w:r w:rsidRPr="00262FE9">
        <w:rPr>
          <w:rStyle w:val="normaltextrun"/>
          <w:rFonts w:ascii="Arial" w:hAnsi="Arial" w:cs="Arial"/>
          <w:sz w:val="22"/>
          <w:szCs w:val="22"/>
        </w:rPr>
        <w:t>zonu je potrebno rješavati kroz izradu detaljnog plana uređenja kojem će prethoditi izrada konzervatorske dokumentacije.</w:t>
      </w:r>
      <w:r w:rsidRPr="00262FE9">
        <w:rPr>
          <w:rStyle w:val="eop"/>
          <w:rFonts w:ascii="Arial" w:hAnsi="Arial" w:cs="Arial"/>
          <w:sz w:val="22"/>
          <w:szCs w:val="22"/>
        </w:rPr>
        <w:t> </w:t>
      </w:r>
    </w:p>
    <w:p w14:paraId="2ECB6F14"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dvorišta i vrtovi kao pripadajući dijelovi zona javne i društvene namjene moraju biti dostupni građanima.</w:t>
      </w:r>
      <w:r w:rsidRPr="00262FE9">
        <w:rPr>
          <w:rStyle w:val="eop"/>
          <w:rFonts w:ascii="Arial" w:hAnsi="Arial" w:cs="Arial"/>
          <w:sz w:val="22"/>
          <w:szCs w:val="22"/>
        </w:rPr>
        <w:t> </w:t>
      </w:r>
    </w:p>
    <w:p w14:paraId="4D7119AC"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06F2B94C"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1.4a. Pretežno stambena gradnja niske i srednje gustoće – M1</w:t>
      </w:r>
      <w:r w:rsidRPr="00262FE9">
        <w:rPr>
          <w:rStyle w:val="normaltextrun"/>
          <w:rFonts w:ascii="Arial" w:hAnsi="Arial" w:cs="Arial"/>
          <w:b/>
          <w:bCs/>
          <w:sz w:val="22"/>
          <w:szCs w:val="22"/>
          <w:vertAlign w:val="subscript"/>
        </w:rPr>
        <w:t>1</w:t>
      </w:r>
      <w:r w:rsidRPr="00262FE9">
        <w:rPr>
          <w:rStyle w:val="normaltextrun"/>
          <w:rFonts w:ascii="Arial" w:hAnsi="Arial" w:cs="Arial"/>
          <w:b/>
          <w:bCs/>
          <w:sz w:val="22"/>
          <w:szCs w:val="22"/>
        </w:rPr>
        <w:t xml:space="preserve"> i M1</w:t>
      </w:r>
      <w:r w:rsidRPr="00262FE9">
        <w:rPr>
          <w:rStyle w:val="normaltextrun"/>
          <w:rFonts w:ascii="Arial" w:hAnsi="Arial" w:cs="Arial"/>
          <w:b/>
          <w:bCs/>
          <w:sz w:val="22"/>
          <w:szCs w:val="22"/>
          <w:vertAlign w:val="subscript"/>
        </w:rPr>
        <w:t>2</w:t>
      </w:r>
      <w:r w:rsidRPr="00262FE9">
        <w:rPr>
          <w:rStyle w:val="normaltextrun"/>
          <w:rFonts w:ascii="Arial" w:hAnsi="Arial" w:cs="Arial"/>
          <w:b/>
          <w:bCs/>
          <w:sz w:val="22"/>
          <w:szCs w:val="22"/>
        </w:rPr>
        <w:t xml:space="preserve"> (izgrađeno)</w:t>
      </w:r>
      <w:r w:rsidRPr="00262FE9">
        <w:rPr>
          <w:rStyle w:val="eop"/>
          <w:rFonts w:ascii="Arial" w:hAnsi="Arial" w:cs="Arial"/>
          <w:sz w:val="22"/>
          <w:szCs w:val="22"/>
        </w:rPr>
        <w:t> </w:t>
      </w:r>
    </w:p>
    <w:p w14:paraId="28BB5BF9"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rekonstrukcija, interpolacija i gradnja građevina izvodi se prema uvjetima za gradnju niskih građevina u izgrađenom dijelu naselja s oznakom M1</w:t>
      </w:r>
      <w:r w:rsidRPr="00262FE9">
        <w:rPr>
          <w:rStyle w:val="normaltextrun"/>
          <w:rFonts w:ascii="Arial" w:hAnsi="Arial" w:cs="Arial"/>
          <w:sz w:val="22"/>
          <w:szCs w:val="22"/>
          <w:vertAlign w:val="subscript"/>
        </w:rPr>
        <w:t>1</w:t>
      </w:r>
      <w:r w:rsidRPr="00262FE9">
        <w:rPr>
          <w:rStyle w:val="normaltextrun"/>
          <w:rFonts w:ascii="Arial" w:hAnsi="Arial" w:cs="Arial"/>
          <w:sz w:val="22"/>
          <w:szCs w:val="22"/>
        </w:rPr>
        <w:t>, tj. prema uvjetima za gradnju niskih i srednje visokih građevina u izgrađenom dijelu naselja s oznakom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 sukladno odredbama ovog Plana,</w:t>
      </w:r>
      <w:r w:rsidRPr="00262FE9">
        <w:rPr>
          <w:rStyle w:val="eop"/>
          <w:rFonts w:ascii="Arial" w:hAnsi="Arial" w:cs="Arial"/>
          <w:sz w:val="22"/>
          <w:szCs w:val="22"/>
        </w:rPr>
        <w:t> </w:t>
      </w:r>
    </w:p>
    <w:p w14:paraId="36C41E3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se mogu graditi kao samostojeće i dvojne,</w:t>
      </w:r>
      <w:r w:rsidRPr="00262FE9">
        <w:rPr>
          <w:rStyle w:val="eop"/>
          <w:rFonts w:ascii="Arial" w:hAnsi="Arial" w:cs="Arial"/>
          <w:sz w:val="22"/>
          <w:szCs w:val="22"/>
        </w:rPr>
        <w:t> </w:t>
      </w:r>
    </w:p>
    <w:p w14:paraId="1CC938F8"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ako nije moguće rješavanje parkiranja na građevnoj čestici, potreban broj parkirališnih mjesta moguće je osigurati uplatom u skladu s posebnom odlukom Grada Dubrovnika,</w:t>
      </w:r>
      <w:r w:rsidRPr="00262FE9">
        <w:rPr>
          <w:rStyle w:val="eop"/>
          <w:rFonts w:ascii="Arial" w:hAnsi="Arial" w:cs="Arial"/>
          <w:sz w:val="22"/>
          <w:szCs w:val="22"/>
        </w:rPr>
        <w:t> </w:t>
      </w:r>
    </w:p>
    <w:p w14:paraId="6E9B5304"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realizacija ovim planom definiranih garažno-poslovnih građevina.</w:t>
      </w:r>
      <w:r w:rsidRPr="00262FE9">
        <w:rPr>
          <w:rStyle w:val="eop"/>
          <w:rFonts w:ascii="Arial" w:hAnsi="Arial" w:cs="Arial"/>
          <w:sz w:val="22"/>
          <w:szCs w:val="22"/>
        </w:rPr>
        <w:t> </w:t>
      </w:r>
    </w:p>
    <w:p w14:paraId="57CCA0E2"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6044F59C"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b/>
          <w:bCs/>
          <w:sz w:val="22"/>
          <w:szCs w:val="22"/>
        </w:rPr>
        <w:t>1.4b. Pretežno stambena gradnja niske i srednje gustoće – M1</w:t>
      </w:r>
      <w:r w:rsidRPr="00262FE9">
        <w:rPr>
          <w:rStyle w:val="normaltextrun"/>
          <w:rFonts w:ascii="Arial" w:hAnsi="Arial" w:cs="Arial"/>
          <w:b/>
          <w:bCs/>
          <w:sz w:val="22"/>
          <w:szCs w:val="22"/>
          <w:vertAlign w:val="subscript"/>
        </w:rPr>
        <w:t>1</w:t>
      </w:r>
      <w:r w:rsidRPr="00262FE9">
        <w:rPr>
          <w:rStyle w:val="normaltextrun"/>
          <w:rFonts w:ascii="Arial" w:hAnsi="Arial" w:cs="Arial"/>
          <w:b/>
          <w:bCs/>
          <w:sz w:val="22"/>
          <w:szCs w:val="22"/>
        </w:rPr>
        <w:t xml:space="preserve"> i M1</w:t>
      </w:r>
      <w:r w:rsidRPr="00262FE9">
        <w:rPr>
          <w:rStyle w:val="normaltextrun"/>
          <w:rFonts w:ascii="Arial" w:hAnsi="Arial" w:cs="Arial"/>
          <w:b/>
          <w:bCs/>
          <w:sz w:val="22"/>
          <w:szCs w:val="22"/>
          <w:vertAlign w:val="subscript"/>
        </w:rPr>
        <w:t>2</w:t>
      </w:r>
      <w:r w:rsidRPr="00262FE9">
        <w:rPr>
          <w:rStyle w:val="normaltextrun"/>
          <w:rFonts w:ascii="Arial" w:hAnsi="Arial" w:cs="Arial"/>
          <w:b/>
          <w:bCs/>
          <w:sz w:val="22"/>
          <w:szCs w:val="22"/>
        </w:rPr>
        <w:t xml:space="preserve"> (neizgrađeno)</w:t>
      </w:r>
      <w:r w:rsidRPr="00262FE9">
        <w:rPr>
          <w:rStyle w:val="eop"/>
          <w:rFonts w:ascii="Arial" w:hAnsi="Arial" w:cs="Arial"/>
          <w:sz w:val="22"/>
          <w:szCs w:val="22"/>
        </w:rPr>
        <w:t> </w:t>
      </w:r>
    </w:p>
    <w:p w14:paraId="508F570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se grade prema uvjetima za gradnju niske ili srednje visoke građevine u neizgrađenom dijelu naselja, ovisno da li se radi o zoni niske ili srednje gustoće,</w:t>
      </w:r>
      <w:r w:rsidRPr="00262FE9">
        <w:rPr>
          <w:rStyle w:val="eop"/>
          <w:rFonts w:ascii="Arial" w:hAnsi="Arial" w:cs="Arial"/>
          <w:sz w:val="22"/>
          <w:szCs w:val="22"/>
        </w:rPr>
        <w:t> </w:t>
      </w:r>
    </w:p>
    <w:p w14:paraId="2609D2C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građevine veće visine se zadržavaju i ne mogu se nadograđivati,</w:t>
      </w:r>
      <w:r w:rsidRPr="00262FE9">
        <w:rPr>
          <w:rStyle w:val="eop"/>
          <w:rFonts w:ascii="Arial" w:hAnsi="Arial" w:cs="Arial"/>
          <w:sz w:val="22"/>
          <w:szCs w:val="22"/>
        </w:rPr>
        <w:t> </w:t>
      </w:r>
    </w:p>
    <w:p w14:paraId="61E8CB9A" w14:textId="77777777" w:rsidR="00CC5DFE" w:rsidRPr="00262FE9" w:rsidRDefault="00CC5DFE" w:rsidP="00262FE9">
      <w:pPr>
        <w:pStyle w:val="paragraph"/>
        <w:spacing w:before="0" w:beforeAutospacing="0" w:after="0" w:afterAutospacing="0"/>
        <w:ind w:left="960" w:hanging="540"/>
        <w:jc w:val="both"/>
        <w:textAlignment w:val="baseline"/>
        <w:rPr>
          <w:rFonts w:ascii="Arial" w:hAnsi="Arial" w:cs="Arial"/>
          <w:sz w:val="22"/>
          <w:szCs w:val="22"/>
        </w:rPr>
      </w:pPr>
      <w:r w:rsidRPr="00262FE9">
        <w:rPr>
          <w:rStyle w:val="normaltextrun"/>
          <w:rFonts w:ascii="Arial" w:hAnsi="Arial" w:cs="Arial"/>
          <w:b/>
          <w:bCs/>
          <w:sz w:val="22"/>
          <w:szCs w:val="22"/>
        </w:rPr>
        <w:t xml:space="preserve">1.5.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3AD7B793"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00AA5A13"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b/>
          <w:bCs/>
          <w:sz w:val="22"/>
          <w:szCs w:val="22"/>
        </w:rPr>
        <w:t>1.6. Građevine javne namjene (školstvo, kultura, vjerski objekti i sl.) - D</w:t>
      </w:r>
      <w:r w:rsidRPr="00262FE9">
        <w:rPr>
          <w:rStyle w:val="eop"/>
          <w:rFonts w:ascii="Arial" w:hAnsi="Arial" w:cs="Arial"/>
          <w:sz w:val="22"/>
          <w:szCs w:val="22"/>
        </w:rPr>
        <w:t> </w:t>
      </w:r>
    </w:p>
    <w:p w14:paraId="224E2BF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lokacije školskih građevina mogu se rekonstruirati i dograđivati u funkciji opremanja pratećim sadržajima (športskim dvoranama, igralištima i sl.) uz obvezu da se najmanje 20% površine hortikulturno uredi,</w:t>
      </w:r>
      <w:r w:rsidRPr="00262FE9">
        <w:rPr>
          <w:rStyle w:val="eop"/>
          <w:rFonts w:ascii="Arial" w:hAnsi="Arial" w:cs="Arial"/>
          <w:sz w:val="22"/>
          <w:szCs w:val="22"/>
        </w:rPr>
        <w:t> </w:t>
      </w:r>
    </w:p>
    <w:p w14:paraId="2BF8C0BA"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radi rješavanja problema osnovnog i srednjeg školstva na užem gradskom području obveza je da se Osnovna škola Marina Getaldića rješava prenamjenom građevine u povijesnoj jezgri, čime bi se oslobodio potreban prostor za gimnaziju u Dubrovniku,</w:t>
      </w:r>
      <w:r w:rsidRPr="00262FE9">
        <w:rPr>
          <w:rStyle w:val="eop"/>
          <w:rFonts w:ascii="Arial" w:hAnsi="Arial" w:cs="Arial"/>
          <w:sz w:val="22"/>
          <w:szCs w:val="22"/>
        </w:rPr>
        <w:t> </w:t>
      </w:r>
    </w:p>
    <w:p w14:paraId="01066E70"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radi rekonstrukcije i dogradnje postojećih školskih građevina koeficijent izgrađenosti može iznositi 0,8 a koeficijent iskorištenosti 2,0,</w:t>
      </w:r>
      <w:r w:rsidRPr="00262FE9">
        <w:rPr>
          <w:rStyle w:val="eop"/>
          <w:rFonts w:ascii="Arial" w:hAnsi="Arial" w:cs="Arial"/>
          <w:sz w:val="22"/>
          <w:szCs w:val="22"/>
        </w:rPr>
        <w:t> </w:t>
      </w:r>
    </w:p>
    <w:p w14:paraId="6EC765C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pri</w:t>
      </w:r>
      <w:r w:rsidRPr="00262FE9">
        <w:rPr>
          <w:rStyle w:val="tabchar"/>
          <w:rFonts w:ascii="Arial" w:hAnsi="Arial" w:cs="Arial"/>
          <w:sz w:val="22"/>
          <w:szCs w:val="22"/>
        </w:rPr>
        <w:t xml:space="preserve"> </w:t>
      </w:r>
      <w:r w:rsidRPr="00262FE9">
        <w:rPr>
          <w:rStyle w:val="normaltextrun"/>
          <w:rFonts w:ascii="Arial" w:hAnsi="Arial" w:cs="Arial"/>
          <w:sz w:val="22"/>
          <w:szCs w:val="22"/>
        </w:rPr>
        <w:t>zamjeni</w:t>
      </w:r>
      <w:r w:rsidRPr="00262FE9">
        <w:rPr>
          <w:rStyle w:val="tabchar"/>
          <w:rFonts w:ascii="Arial" w:hAnsi="Arial" w:cs="Arial"/>
          <w:sz w:val="22"/>
          <w:szCs w:val="22"/>
        </w:rPr>
        <w:t xml:space="preserve"> </w:t>
      </w:r>
      <w:r w:rsidRPr="00262FE9">
        <w:rPr>
          <w:rStyle w:val="normaltextrun"/>
          <w:rFonts w:ascii="Arial" w:hAnsi="Arial" w:cs="Arial"/>
          <w:sz w:val="22"/>
          <w:szCs w:val="22"/>
        </w:rPr>
        <w:t>postojećih</w:t>
      </w:r>
      <w:r w:rsidRPr="00262FE9">
        <w:rPr>
          <w:rStyle w:val="tabchar"/>
          <w:rFonts w:ascii="Arial" w:hAnsi="Arial" w:cs="Arial"/>
          <w:sz w:val="22"/>
          <w:szCs w:val="22"/>
        </w:rPr>
        <w:t xml:space="preserve"> </w:t>
      </w:r>
      <w:r w:rsidRPr="00262FE9">
        <w:rPr>
          <w:rStyle w:val="normaltextrun"/>
          <w:rFonts w:ascii="Arial" w:hAnsi="Arial" w:cs="Arial"/>
          <w:sz w:val="22"/>
          <w:szCs w:val="22"/>
        </w:rPr>
        <w:t>građevina,</w:t>
      </w:r>
      <w:r w:rsidRPr="00262FE9">
        <w:rPr>
          <w:rStyle w:val="tabchar"/>
          <w:rFonts w:ascii="Arial" w:hAnsi="Arial" w:cs="Arial"/>
          <w:sz w:val="22"/>
          <w:szCs w:val="22"/>
        </w:rPr>
        <w:t xml:space="preserve"> </w:t>
      </w:r>
      <w:r w:rsidRPr="00262FE9">
        <w:rPr>
          <w:rStyle w:val="normaltextrun"/>
          <w:rFonts w:ascii="Arial" w:hAnsi="Arial" w:cs="Arial"/>
          <w:sz w:val="22"/>
          <w:szCs w:val="22"/>
        </w:rPr>
        <w:t>preporučuje</w:t>
      </w:r>
      <w:r w:rsidRPr="00262FE9">
        <w:rPr>
          <w:rStyle w:val="tabchar"/>
          <w:rFonts w:ascii="Arial" w:hAnsi="Arial" w:cs="Arial"/>
          <w:sz w:val="22"/>
          <w:szCs w:val="22"/>
        </w:rPr>
        <w:t xml:space="preserve"> </w:t>
      </w:r>
      <w:r w:rsidRPr="00262FE9">
        <w:rPr>
          <w:rStyle w:val="normaltextrun"/>
          <w:rFonts w:ascii="Arial" w:hAnsi="Arial" w:cs="Arial"/>
          <w:sz w:val="22"/>
          <w:szCs w:val="22"/>
        </w:rPr>
        <w:t>se</w:t>
      </w:r>
      <w:r w:rsidRPr="00262FE9">
        <w:rPr>
          <w:rStyle w:val="tabchar"/>
          <w:rFonts w:ascii="Arial" w:hAnsi="Arial" w:cs="Arial"/>
          <w:sz w:val="22"/>
          <w:szCs w:val="22"/>
        </w:rPr>
        <w:t xml:space="preserve"> </w:t>
      </w:r>
      <w:r w:rsidRPr="00262FE9">
        <w:rPr>
          <w:rStyle w:val="normaltextrun"/>
          <w:rFonts w:ascii="Arial" w:hAnsi="Arial" w:cs="Arial"/>
          <w:sz w:val="22"/>
          <w:szCs w:val="22"/>
        </w:rPr>
        <w:t>provedba urbanističko - arhitektonskog natječaja,</w:t>
      </w:r>
      <w:r w:rsidRPr="00262FE9">
        <w:rPr>
          <w:rStyle w:val="eop"/>
          <w:rFonts w:ascii="Arial" w:hAnsi="Arial" w:cs="Arial"/>
          <w:sz w:val="22"/>
          <w:szCs w:val="22"/>
        </w:rPr>
        <w:t> </w:t>
      </w:r>
    </w:p>
    <w:p w14:paraId="7297CC5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realizacija garažno poslovne građevine na Ilijinoj Glavici na temelju detaljnog plana uređenja</w:t>
      </w:r>
      <w:r w:rsidRPr="00262FE9">
        <w:rPr>
          <w:rStyle w:val="eop"/>
          <w:rFonts w:ascii="Arial" w:hAnsi="Arial" w:cs="Arial"/>
          <w:sz w:val="22"/>
          <w:szCs w:val="22"/>
        </w:rPr>
        <w:t> </w:t>
      </w:r>
    </w:p>
    <w:p w14:paraId="4486C87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b/>
          <w:bCs/>
          <w:sz w:val="22"/>
          <w:szCs w:val="22"/>
        </w:rPr>
        <w:t>za zgradu Gimnazije vrijede sljedeći posebni uvjeti:</w:t>
      </w:r>
      <w:r w:rsidRPr="00262FE9">
        <w:rPr>
          <w:rStyle w:val="eop"/>
          <w:rFonts w:ascii="Arial" w:hAnsi="Arial" w:cs="Arial"/>
          <w:sz w:val="22"/>
          <w:szCs w:val="22"/>
        </w:rPr>
        <w:t> </w:t>
      </w:r>
    </w:p>
    <w:p w14:paraId="01C4A917"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6.1.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0,7,</w:t>
      </w:r>
      <w:r w:rsidRPr="00262FE9">
        <w:rPr>
          <w:rStyle w:val="eop"/>
          <w:rFonts w:ascii="Arial" w:hAnsi="Arial" w:cs="Arial"/>
          <w:sz w:val="22"/>
          <w:szCs w:val="22"/>
        </w:rPr>
        <w:t> </w:t>
      </w:r>
    </w:p>
    <w:p w14:paraId="70978B81"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6.2.</w:t>
      </w:r>
      <w:r w:rsidRPr="00262FE9">
        <w:rPr>
          <w:rStyle w:val="tabchar"/>
          <w:rFonts w:ascii="Arial" w:hAnsi="Arial" w:cs="Arial"/>
          <w:sz w:val="22"/>
          <w:szCs w:val="22"/>
        </w:rPr>
        <w:t xml:space="preserve"> </w:t>
      </w:r>
      <w:r w:rsidRPr="00262FE9">
        <w:rPr>
          <w:rStyle w:val="normaltextrun"/>
          <w:rFonts w:ascii="Arial" w:hAnsi="Arial" w:cs="Arial"/>
          <w:sz w:val="22"/>
          <w:szCs w:val="22"/>
        </w:rPr>
        <w:t>visina građevina ne smije nadmašiti visinu sljemena školske zgrade Gimnazije,</w:t>
      </w:r>
      <w:r w:rsidRPr="00262FE9">
        <w:rPr>
          <w:rStyle w:val="eop"/>
          <w:rFonts w:ascii="Arial" w:hAnsi="Arial" w:cs="Arial"/>
          <w:sz w:val="22"/>
          <w:szCs w:val="22"/>
        </w:rPr>
        <w:t> </w:t>
      </w:r>
    </w:p>
    <w:p w14:paraId="00CFBDE5"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6.3.</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udaljenost  građevina  od  ruba  građevinske  čestice  određena  je postojećom građevinom,</w:t>
      </w:r>
      <w:r w:rsidRPr="00262FE9">
        <w:rPr>
          <w:rStyle w:val="eop"/>
          <w:rFonts w:ascii="Arial" w:hAnsi="Arial" w:cs="Arial"/>
          <w:sz w:val="22"/>
          <w:szCs w:val="22"/>
        </w:rPr>
        <w:t> </w:t>
      </w:r>
    </w:p>
    <w:p w14:paraId="3CB49F22"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6.4.</w:t>
      </w:r>
      <w:r w:rsidRPr="00262FE9">
        <w:rPr>
          <w:rStyle w:val="tabchar"/>
          <w:rFonts w:ascii="Arial" w:hAnsi="Arial" w:cs="Arial"/>
          <w:sz w:val="22"/>
          <w:szCs w:val="22"/>
        </w:rPr>
        <w:t xml:space="preserve"> </w:t>
      </w:r>
      <w:r w:rsidRPr="00262FE9">
        <w:rPr>
          <w:rStyle w:val="normaltextrun"/>
          <w:rFonts w:ascii="Arial" w:hAnsi="Arial" w:cs="Arial"/>
          <w:sz w:val="22"/>
          <w:szCs w:val="22"/>
        </w:rPr>
        <w:t>ukopani dijelovi građevine mogu biti smješteni na rubu građevinske čestice,</w:t>
      </w:r>
      <w:r w:rsidRPr="00262FE9">
        <w:rPr>
          <w:rStyle w:val="eop"/>
          <w:rFonts w:ascii="Arial" w:hAnsi="Arial" w:cs="Arial"/>
          <w:sz w:val="22"/>
          <w:szCs w:val="22"/>
        </w:rPr>
        <w:t> </w:t>
      </w:r>
    </w:p>
    <w:p w14:paraId="7849A3E1"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6.5.</w:t>
      </w:r>
      <w:r w:rsidRPr="00262FE9">
        <w:rPr>
          <w:rStyle w:val="tabchar"/>
          <w:rFonts w:ascii="Arial" w:hAnsi="Arial" w:cs="Arial"/>
          <w:sz w:val="22"/>
          <w:szCs w:val="22"/>
        </w:rPr>
        <w:t xml:space="preserve"> </w:t>
      </w:r>
      <w:r w:rsidRPr="00262FE9">
        <w:rPr>
          <w:rStyle w:val="normaltextrun"/>
          <w:rFonts w:ascii="Arial" w:hAnsi="Arial" w:cs="Arial"/>
          <w:sz w:val="22"/>
          <w:szCs w:val="22"/>
        </w:rPr>
        <w:t>promet  u  mirovanju  rješava  se  izvan  građevinske  čestice  tj.  na  javnim parkiralištima na maksimalnoj udaljenosti od 200 m,</w:t>
      </w:r>
      <w:r w:rsidRPr="00262FE9">
        <w:rPr>
          <w:rStyle w:val="eop"/>
          <w:rFonts w:ascii="Arial" w:hAnsi="Arial" w:cs="Arial"/>
          <w:sz w:val="22"/>
          <w:szCs w:val="22"/>
        </w:rPr>
        <w:t> </w:t>
      </w:r>
    </w:p>
    <w:p w14:paraId="3C20F3D0"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6.6.</w:t>
      </w:r>
      <w:r w:rsidRPr="00262FE9">
        <w:rPr>
          <w:rStyle w:val="tabchar"/>
          <w:rFonts w:ascii="Arial" w:hAnsi="Arial" w:cs="Arial"/>
          <w:sz w:val="22"/>
          <w:szCs w:val="22"/>
        </w:rPr>
        <w:t xml:space="preserve"> </w:t>
      </w:r>
      <w:r w:rsidRPr="00262FE9">
        <w:rPr>
          <w:rStyle w:val="normaltextrun"/>
          <w:rFonts w:ascii="Arial" w:hAnsi="Arial" w:cs="Arial"/>
          <w:sz w:val="22"/>
          <w:szCs w:val="22"/>
        </w:rPr>
        <w:t>potrebno je osigurati javne pješačke površine,</w:t>
      </w:r>
      <w:r w:rsidRPr="00262FE9">
        <w:rPr>
          <w:rStyle w:val="eop"/>
          <w:rFonts w:ascii="Arial" w:hAnsi="Arial" w:cs="Arial"/>
          <w:sz w:val="22"/>
          <w:szCs w:val="22"/>
        </w:rPr>
        <w:t> </w:t>
      </w:r>
    </w:p>
    <w:p w14:paraId="57363CD1"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6.7.</w:t>
      </w:r>
      <w:r w:rsidRPr="00262FE9">
        <w:rPr>
          <w:rStyle w:val="tabchar"/>
          <w:rFonts w:ascii="Arial" w:hAnsi="Arial" w:cs="Arial"/>
          <w:sz w:val="22"/>
          <w:szCs w:val="22"/>
        </w:rPr>
        <w:t xml:space="preserve"> </w:t>
      </w:r>
      <w:r w:rsidRPr="00262FE9">
        <w:rPr>
          <w:rStyle w:val="normaltextrun"/>
          <w:rFonts w:ascii="Arial" w:hAnsi="Arial" w:cs="Arial"/>
          <w:sz w:val="22"/>
          <w:szCs w:val="22"/>
        </w:rPr>
        <w:t>potrebno je osigurati uvjete za kretanje osoba sa smanjenom pokretljivošću,</w:t>
      </w:r>
      <w:r w:rsidRPr="00262FE9">
        <w:rPr>
          <w:rStyle w:val="eop"/>
          <w:rFonts w:ascii="Arial" w:hAnsi="Arial" w:cs="Arial"/>
          <w:sz w:val="22"/>
          <w:szCs w:val="22"/>
        </w:rPr>
        <w:t> </w:t>
      </w:r>
    </w:p>
    <w:p w14:paraId="56C7F7FD"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6.8.</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provedba urbanističko-arhitektonskog natječaja,</w:t>
      </w:r>
      <w:r w:rsidRPr="00262FE9">
        <w:rPr>
          <w:rStyle w:val="eop"/>
          <w:rFonts w:ascii="Arial" w:hAnsi="Arial" w:cs="Arial"/>
          <w:sz w:val="22"/>
          <w:szCs w:val="22"/>
        </w:rPr>
        <w:t> </w:t>
      </w:r>
    </w:p>
    <w:p w14:paraId="50818B7C"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6.9.</w:t>
      </w:r>
      <w:r w:rsidRPr="00262FE9">
        <w:rPr>
          <w:rStyle w:val="tabchar"/>
          <w:rFonts w:ascii="Arial" w:hAnsi="Arial" w:cs="Arial"/>
          <w:sz w:val="22"/>
          <w:szCs w:val="22"/>
        </w:rPr>
        <w:t xml:space="preserve"> </w:t>
      </w:r>
      <w:r w:rsidRPr="00262FE9">
        <w:rPr>
          <w:rStyle w:val="normaltextrun"/>
          <w:rFonts w:ascii="Arial" w:hAnsi="Arial" w:cs="Arial"/>
          <w:sz w:val="22"/>
          <w:szCs w:val="22"/>
        </w:rPr>
        <w:t>realizacija zone temeljem lokacijskih uvjeta definiranih odredbama GUP-a.</w:t>
      </w:r>
      <w:r w:rsidRPr="00262FE9">
        <w:rPr>
          <w:rStyle w:val="eop"/>
          <w:rFonts w:ascii="Arial" w:hAnsi="Arial" w:cs="Arial"/>
          <w:sz w:val="22"/>
          <w:szCs w:val="22"/>
        </w:rPr>
        <w:t> </w:t>
      </w:r>
    </w:p>
    <w:p w14:paraId="14D10770"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3217230A"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1.7. Parkovi Gradac i </w:t>
      </w:r>
      <w:proofErr w:type="spellStart"/>
      <w:r w:rsidRPr="00262FE9">
        <w:rPr>
          <w:rStyle w:val="normaltextrun"/>
          <w:rFonts w:ascii="Arial" w:hAnsi="Arial" w:cs="Arial"/>
          <w:b/>
          <w:bCs/>
          <w:sz w:val="22"/>
          <w:szCs w:val="22"/>
        </w:rPr>
        <w:t>Bogišića</w:t>
      </w:r>
      <w:proofErr w:type="spellEnd"/>
      <w:r w:rsidRPr="00262FE9">
        <w:rPr>
          <w:rStyle w:val="normaltextrun"/>
          <w:rFonts w:ascii="Arial" w:hAnsi="Arial" w:cs="Arial"/>
          <w:b/>
          <w:bCs/>
          <w:sz w:val="22"/>
          <w:szCs w:val="22"/>
        </w:rPr>
        <w:t xml:space="preserve"> park – Z1</w:t>
      </w:r>
      <w:r w:rsidRPr="00262FE9">
        <w:rPr>
          <w:rStyle w:val="eop"/>
          <w:rFonts w:ascii="Arial" w:hAnsi="Arial" w:cs="Arial"/>
          <w:sz w:val="22"/>
          <w:szCs w:val="22"/>
        </w:rPr>
        <w:t> </w:t>
      </w:r>
    </w:p>
    <w:p w14:paraId="3CA7F7D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održavanje i zaštita parkova respektirajući njihova oblikovna, povijesna, ekološka, edukativna i rekreativna obilježja,</w:t>
      </w:r>
      <w:r w:rsidRPr="00262FE9">
        <w:rPr>
          <w:rStyle w:val="eop"/>
          <w:rFonts w:ascii="Arial" w:hAnsi="Arial" w:cs="Arial"/>
          <w:sz w:val="22"/>
          <w:szCs w:val="22"/>
        </w:rPr>
        <w:t> </w:t>
      </w:r>
    </w:p>
    <w:p w14:paraId="12DB0E2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održavanje  staza  i putova  te uređivanje  novih ako  nisu  u koliziji  s  postojećom vegetacijom,</w:t>
      </w:r>
      <w:r w:rsidRPr="00262FE9">
        <w:rPr>
          <w:rStyle w:val="eop"/>
          <w:rFonts w:ascii="Arial" w:hAnsi="Arial" w:cs="Arial"/>
          <w:sz w:val="22"/>
          <w:szCs w:val="22"/>
        </w:rPr>
        <w:t> </w:t>
      </w:r>
    </w:p>
    <w:p w14:paraId="78BBBAD9"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postava urbane opreme, skulptura i rasvjete,</w:t>
      </w:r>
      <w:r w:rsidRPr="00262FE9">
        <w:rPr>
          <w:rStyle w:val="eop"/>
          <w:rFonts w:ascii="Arial" w:hAnsi="Arial" w:cs="Arial"/>
          <w:sz w:val="22"/>
          <w:szCs w:val="22"/>
        </w:rPr>
        <w:t> </w:t>
      </w:r>
    </w:p>
    <w:p w14:paraId="54FC0341"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obveza izradbe projekta hortikulturnog uređenja,</w:t>
      </w:r>
      <w:r w:rsidRPr="00262FE9">
        <w:rPr>
          <w:rStyle w:val="eop"/>
          <w:rFonts w:ascii="Arial" w:hAnsi="Arial" w:cs="Arial"/>
          <w:sz w:val="22"/>
          <w:szCs w:val="22"/>
        </w:rPr>
        <w:t> </w:t>
      </w:r>
    </w:p>
    <w:p w14:paraId="6315A828"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za samostan na </w:t>
      </w:r>
      <w:proofErr w:type="spellStart"/>
      <w:r w:rsidRPr="00262FE9">
        <w:rPr>
          <w:rStyle w:val="normaltextrun"/>
          <w:rFonts w:ascii="Arial" w:hAnsi="Arial" w:cs="Arial"/>
          <w:b/>
          <w:bCs/>
          <w:sz w:val="22"/>
          <w:szCs w:val="22"/>
        </w:rPr>
        <w:t>Dančama</w:t>
      </w:r>
      <w:proofErr w:type="spellEnd"/>
      <w:r w:rsidRPr="00262FE9">
        <w:rPr>
          <w:rStyle w:val="normaltextrun"/>
          <w:rFonts w:ascii="Arial" w:hAnsi="Arial" w:cs="Arial"/>
          <w:b/>
          <w:bCs/>
          <w:sz w:val="22"/>
          <w:szCs w:val="22"/>
        </w:rPr>
        <w:t xml:space="preserve"> vrijede sljedeći posebni uvjeti:</w:t>
      </w:r>
      <w:r w:rsidRPr="00262FE9">
        <w:rPr>
          <w:rStyle w:val="eop"/>
          <w:rFonts w:ascii="Arial" w:hAnsi="Arial" w:cs="Arial"/>
          <w:sz w:val="22"/>
          <w:szCs w:val="22"/>
        </w:rPr>
        <w:t> </w:t>
      </w:r>
    </w:p>
    <w:p w14:paraId="50E0F4AD"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lastRenderedPageBreak/>
        <w:t>5.1.</w:t>
      </w:r>
      <w:r w:rsidRPr="00262FE9">
        <w:rPr>
          <w:rStyle w:val="tabchar"/>
          <w:rFonts w:ascii="Arial" w:hAnsi="Arial" w:cs="Arial"/>
          <w:sz w:val="22"/>
          <w:szCs w:val="22"/>
        </w:rPr>
        <w:t xml:space="preserve"> </w:t>
      </w:r>
      <w:r w:rsidRPr="00262FE9">
        <w:rPr>
          <w:rStyle w:val="normaltextrun"/>
          <w:rFonts w:ascii="Arial" w:hAnsi="Arial" w:cs="Arial"/>
          <w:sz w:val="22"/>
          <w:szCs w:val="22"/>
        </w:rPr>
        <w:t>dogradnja postojećeg samostana može iznositi maksimalno 45% postojećeg GBP-a,</w:t>
      </w:r>
      <w:r w:rsidRPr="00262FE9">
        <w:rPr>
          <w:rStyle w:val="eop"/>
          <w:rFonts w:ascii="Arial" w:hAnsi="Arial" w:cs="Arial"/>
          <w:sz w:val="22"/>
          <w:szCs w:val="22"/>
        </w:rPr>
        <w:t> </w:t>
      </w:r>
    </w:p>
    <w:p w14:paraId="61176B22"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5.2.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maksimalna </w:t>
      </w: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xml:space="preserve"> objekta iznosi Po+P+1+Pk,</w:t>
      </w:r>
      <w:r w:rsidRPr="00262FE9">
        <w:rPr>
          <w:rStyle w:val="eop"/>
          <w:rFonts w:ascii="Arial" w:hAnsi="Arial" w:cs="Arial"/>
          <w:sz w:val="22"/>
          <w:szCs w:val="22"/>
        </w:rPr>
        <w:t> </w:t>
      </w:r>
    </w:p>
    <w:p w14:paraId="5A75F2D5"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5.3.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kompleksa iznosi 0,7 računajući površinu groblja, a koeficijent iskorištenosti 1,5,</w:t>
      </w:r>
      <w:r w:rsidRPr="00262FE9">
        <w:rPr>
          <w:rStyle w:val="eop"/>
          <w:rFonts w:ascii="Arial" w:hAnsi="Arial" w:cs="Arial"/>
          <w:sz w:val="22"/>
          <w:szCs w:val="22"/>
        </w:rPr>
        <w:t> </w:t>
      </w:r>
    </w:p>
    <w:p w14:paraId="79F1BC67"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5.4.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treba planirati javni kolni i pješački pristup kompleksu samostana s okretištem za interventna vozila na koti između 20,00 - 25,00 </w:t>
      </w:r>
      <w:proofErr w:type="spellStart"/>
      <w:r w:rsidRPr="00262FE9">
        <w:rPr>
          <w:rStyle w:val="normaltextrun"/>
          <w:rFonts w:ascii="Arial" w:hAnsi="Arial" w:cs="Arial"/>
          <w:sz w:val="22"/>
          <w:szCs w:val="22"/>
        </w:rPr>
        <w:t>m.n.m</w:t>
      </w:r>
      <w:proofErr w:type="spellEnd"/>
      <w:r w:rsidRPr="00262FE9">
        <w:rPr>
          <w:rStyle w:val="normaltextrun"/>
          <w:rFonts w:ascii="Arial" w:hAnsi="Arial" w:cs="Arial"/>
          <w:sz w:val="22"/>
          <w:szCs w:val="22"/>
        </w:rPr>
        <w:t>., minimalne širine 3,0m,</w:t>
      </w:r>
      <w:r w:rsidRPr="00262FE9">
        <w:rPr>
          <w:rStyle w:val="eop"/>
          <w:rFonts w:ascii="Arial" w:hAnsi="Arial" w:cs="Arial"/>
          <w:sz w:val="22"/>
          <w:szCs w:val="22"/>
        </w:rPr>
        <w:t> </w:t>
      </w:r>
    </w:p>
    <w:p w14:paraId="49D5B241"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5.5.</w:t>
      </w:r>
      <w:r w:rsidRPr="00262FE9">
        <w:rPr>
          <w:rStyle w:val="tabchar"/>
          <w:rFonts w:ascii="Arial" w:hAnsi="Arial" w:cs="Arial"/>
          <w:sz w:val="22"/>
          <w:szCs w:val="22"/>
        </w:rPr>
        <w:t xml:space="preserve"> </w:t>
      </w:r>
      <w:r w:rsidRPr="00262FE9">
        <w:rPr>
          <w:rStyle w:val="normaltextrun"/>
          <w:rFonts w:ascii="Arial" w:hAnsi="Arial" w:cs="Arial"/>
          <w:sz w:val="22"/>
          <w:szCs w:val="22"/>
        </w:rPr>
        <w:t>gospodarski  pristup  samostanu  odvojiti  od  javnog  pristupa  postavljanjem rampe,</w:t>
      </w:r>
      <w:r w:rsidRPr="00262FE9">
        <w:rPr>
          <w:rStyle w:val="eop"/>
          <w:rFonts w:ascii="Arial" w:hAnsi="Arial" w:cs="Arial"/>
          <w:sz w:val="22"/>
          <w:szCs w:val="22"/>
        </w:rPr>
        <w:t> </w:t>
      </w:r>
    </w:p>
    <w:p w14:paraId="262444C0"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5.6.</w:t>
      </w:r>
      <w:r w:rsidRPr="00262FE9">
        <w:rPr>
          <w:rStyle w:val="tabchar"/>
          <w:rFonts w:ascii="Arial" w:hAnsi="Arial" w:cs="Arial"/>
          <w:sz w:val="22"/>
          <w:szCs w:val="22"/>
        </w:rPr>
        <w:t xml:space="preserve"> </w:t>
      </w:r>
      <w:r w:rsidRPr="00262FE9">
        <w:rPr>
          <w:rStyle w:val="normaltextrun"/>
          <w:rFonts w:ascii="Arial" w:hAnsi="Arial" w:cs="Arial"/>
          <w:sz w:val="22"/>
          <w:szCs w:val="22"/>
        </w:rPr>
        <w:t>kompleks samostana ogradit će se kamenim zidom prosječne visine od 0,6m do 2,4 m sukladno konfiguraciji okolnog terena,</w:t>
      </w:r>
      <w:r w:rsidRPr="00262FE9">
        <w:rPr>
          <w:rStyle w:val="eop"/>
          <w:rFonts w:ascii="Arial" w:hAnsi="Arial" w:cs="Arial"/>
          <w:sz w:val="22"/>
          <w:szCs w:val="22"/>
        </w:rPr>
        <w:t> </w:t>
      </w:r>
    </w:p>
    <w:p w14:paraId="586E4B1F" w14:textId="77777777" w:rsidR="00CC5DFE" w:rsidRPr="00262FE9" w:rsidRDefault="00CC5DFE" w:rsidP="00262FE9">
      <w:pPr>
        <w:pStyle w:val="paragraph"/>
        <w:spacing w:before="0" w:beforeAutospacing="0" w:after="0" w:afterAutospacing="0"/>
        <w:ind w:left="1530" w:hanging="555"/>
        <w:jc w:val="both"/>
        <w:textAlignment w:val="baseline"/>
        <w:rPr>
          <w:rFonts w:ascii="Arial" w:hAnsi="Arial" w:cs="Arial"/>
          <w:sz w:val="22"/>
          <w:szCs w:val="22"/>
        </w:rPr>
      </w:pPr>
      <w:r w:rsidRPr="00262FE9">
        <w:rPr>
          <w:rStyle w:val="normaltextrun"/>
          <w:rFonts w:ascii="Arial" w:hAnsi="Arial" w:cs="Arial"/>
          <w:sz w:val="22"/>
          <w:szCs w:val="22"/>
        </w:rPr>
        <w:t>5.7.</w:t>
      </w:r>
      <w:r w:rsidRPr="00262FE9">
        <w:rPr>
          <w:rStyle w:val="tabchar"/>
          <w:rFonts w:ascii="Arial" w:hAnsi="Arial" w:cs="Arial"/>
          <w:sz w:val="22"/>
          <w:szCs w:val="22"/>
        </w:rPr>
        <w:t xml:space="preserve"> </w:t>
      </w:r>
      <w:r w:rsidRPr="00262FE9">
        <w:rPr>
          <w:rStyle w:val="normaltextrun"/>
          <w:rFonts w:ascii="Arial" w:hAnsi="Arial" w:cs="Arial"/>
          <w:sz w:val="22"/>
          <w:szCs w:val="22"/>
        </w:rPr>
        <w:t>u postupku ishođenja lokacijske dozvole potrebni su posebni uvjeti iz oblasti zaštite kulturne baštine.</w:t>
      </w:r>
      <w:r w:rsidRPr="00262FE9">
        <w:rPr>
          <w:rStyle w:val="eop"/>
          <w:rFonts w:ascii="Arial" w:hAnsi="Arial" w:cs="Arial"/>
          <w:sz w:val="22"/>
          <w:szCs w:val="22"/>
        </w:rPr>
        <w:t> </w:t>
      </w:r>
    </w:p>
    <w:p w14:paraId="1A44C825"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5BBEEBC9"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(7)</w:t>
      </w:r>
      <w:r w:rsidRPr="00262FE9">
        <w:rPr>
          <w:rStyle w:val="normaltextrun"/>
          <w:rFonts w:ascii="Arial" w:hAnsi="Arial" w:cs="Arial"/>
          <w:b/>
          <w:bCs/>
          <w:sz w:val="22"/>
          <w:szCs w:val="22"/>
        </w:rPr>
        <w:t xml:space="preserve">1.8. </w:t>
      </w:r>
      <w:proofErr w:type="spellStart"/>
      <w:r w:rsidRPr="00262FE9">
        <w:rPr>
          <w:rStyle w:val="normaltextrun"/>
          <w:rFonts w:ascii="Arial" w:hAnsi="Arial" w:cs="Arial"/>
          <w:b/>
          <w:bCs/>
          <w:sz w:val="22"/>
          <w:szCs w:val="22"/>
        </w:rPr>
        <w:t>Lokrum</w:t>
      </w:r>
      <w:proofErr w:type="spellEnd"/>
      <w:r w:rsidRPr="00262FE9">
        <w:rPr>
          <w:rStyle w:val="normaltextrun"/>
          <w:rFonts w:ascii="Arial" w:hAnsi="Arial" w:cs="Arial"/>
          <w:b/>
          <w:bCs/>
          <w:sz w:val="22"/>
          <w:szCs w:val="22"/>
        </w:rPr>
        <w:t xml:space="preserve"> – Z3</w:t>
      </w:r>
      <w:r w:rsidRPr="00262FE9">
        <w:rPr>
          <w:rStyle w:val="eop"/>
          <w:rFonts w:ascii="Arial" w:hAnsi="Arial" w:cs="Arial"/>
          <w:sz w:val="22"/>
          <w:szCs w:val="22"/>
        </w:rPr>
        <w:t> </w:t>
      </w:r>
    </w:p>
    <w:p w14:paraId="46686EA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obveza izrade plana područja posebnih obilježja,</w:t>
      </w:r>
      <w:r w:rsidRPr="00262FE9">
        <w:rPr>
          <w:rStyle w:val="eop"/>
          <w:rFonts w:ascii="Arial" w:hAnsi="Arial" w:cs="Arial"/>
          <w:sz w:val="22"/>
          <w:szCs w:val="22"/>
        </w:rPr>
        <w:t> </w:t>
      </w:r>
    </w:p>
    <w:p w14:paraId="2F693D48"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do izradbe navedenog plana moguća je rekonstrukcija postojećih zaštićenih objekata i cjelina u skladu s posebnim uvjetima propisanim konzervatorskom dokumentacijom,</w:t>
      </w:r>
      <w:r w:rsidRPr="00262FE9">
        <w:rPr>
          <w:rStyle w:val="eop"/>
          <w:rFonts w:ascii="Arial" w:hAnsi="Arial" w:cs="Arial"/>
          <w:sz w:val="22"/>
          <w:szCs w:val="22"/>
        </w:rPr>
        <w:t> </w:t>
      </w:r>
    </w:p>
    <w:p w14:paraId="7360B35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pri ishođenju dozvole za rekonstrukciju postojećih objekata obvezni su uvjeti zaštite prirode.</w:t>
      </w:r>
      <w:r w:rsidRPr="00262FE9">
        <w:rPr>
          <w:rStyle w:val="eop"/>
          <w:rFonts w:ascii="Arial" w:hAnsi="Arial" w:cs="Arial"/>
          <w:sz w:val="22"/>
          <w:szCs w:val="22"/>
        </w:rPr>
        <w:t> </w:t>
      </w:r>
    </w:p>
    <w:p w14:paraId="5FCE1089"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dopušta se izvođenje prizemnog sanitarnog čvora za potrebe posjetitelja Rezervata maksimalne tlocrtne površine 50 m2</w:t>
      </w:r>
      <w:r w:rsidRPr="00262FE9">
        <w:rPr>
          <w:rStyle w:val="eop"/>
          <w:rFonts w:ascii="Arial" w:hAnsi="Arial" w:cs="Arial"/>
          <w:sz w:val="22"/>
          <w:szCs w:val="22"/>
        </w:rPr>
        <w:t> </w:t>
      </w:r>
    </w:p>
    <w:p w14:paraId="7F5D4D7A"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39724F3C"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b/>
          <w:bCs/>
          <w:sz w:val="22"/>
          <w:szCs w:val="22"/>
        </w:rPr>
        <w:t>1.9. Zaštitno i krajobrazno zelenilo</w:t>
      </w:r>
      <w:r w:rsidRPr="00262FE9">
        <w:rPr>
          <w:rStyle w:val="eop"/>
          <w:rFonts w:ascii="Arial" w:hAnsi="Arial" w:cs="Arial"/>
          <w:sz w:val="22"/>
          <w:szCs w:val="22"/>
        </w:rPr>
        <w:t> </w:t>
      </w:r>
    </w:p>
    <w:p w14:paraId="71568BD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dopuštena je rekonstrukcija postojećih građevina uz povećanje GBP-a do 10%,</w:t>
      </w:r>
      <w:r w:rsidRPr="00262FE9">
        <w:rPr>
          <w:rStyle w:val="eop"/>
          <w:rFonts w:ascii="Arial" w:hAnsi="Arial" w:cs="Arial"/>
          <w:sz w:val="22"/>
          <w:szCs w:val="22"/>
        </w:rPr>
        <w:t> </w:t>
      </w:r>
    </w:p>
    <w:p w14:paraId="203F5ED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omogućuje se uređenje stubišta i šetnica za prilaz moru i odmorišta.</w:t>
      </w:r>
      <w:r w:rsidRPr="00262FE9">
        <w:rPr>
          <w:rStyle w:val="eop"/>
          <w:rFonts w:ascii="Arial" w:hAnsi="Arial" w:cs="Arial"/>
          <w:sz w:val="22"/>
          <w:szCs w:val="22"/>
        </w:rPr>
        <w:t> </w:t>
      </w:r>
    </w:p>
    <w:p w14:paraId="3A255C41"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46510BC5"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b/>
          <w:bCs/>
          <w:sz w:val="22"/>
          <w:szCs w:val="22"/>
        </w:rPr>
        <w:t>1.10. Hotelske zone</w:t>
      </w:r>
      <w:r w:rsidRPr="00262FE9">
        <w:rPr>
          <w:rStyle w:val="eop"/>
          <w:rFonts w:ascii="Arial" w:hAnsi="Arial" w:cs="Arial"/>
          <w:sz w:val="22"/>
          <w:szCs w:val="22"/>
        </w:rPr>
        <w:t> </w:t>
      </w:r>
    </w:p>
    <w:p w14:paraId="2E3D5C7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primjenjuju se uvjeti propisani točkom 43. ove odluke (Izgrađene ugostiteljsko turističke zone).</w:t>
      </w:r>
      <w:r w:rsidRPr="00262FE9">
        <w:rPr>
          <w:rStyle w:val="eop"/>
          <w:rFonts w:ascii="Arial" w:hAnsi="Arial" w:cs="Arial"/>
          <w:sz w:val="22"/>
          <w:szCs w:val="22"/>
        </w:rPr>
        <w:t> </w:t>
      </w:r>
    </w:p>
    <w:p w14:paraId="0310D0D2"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3727B360"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1.11. Groblje </w:t>
      </w:r>
      <w:proofErr w:type="spellStart"/>
      <w:r w:rsidRPr="00262FE9">
        <w:rPr>
          <w:rStyle w:val="normaltextrun"/>
          <w:rFonts w:ascii="Arial" w:hAnsi="Arial" w:cs="Arial"/>
          <w:b/>
          <w:bCs/>
          <w:sz w:val="22"/>
          <w:szCs w:val="22"/>
        </w:rPr>
        <w:t>Boninovo</w:t>
      </w:r>
      <w:proofErr w:type="spellEnd"/>
      <w:r w:rsidRPr="00262FE9">
        <w:rPr>
          <w:rStyle w:val="eop"/>
          <w:rFonts w:ascii="Arial" w:hAnsi="Arial" w:cs="Arial"/>
          <w:sz w:val="22"/>
          <w:szCs w:val="22"/>
        </w:rPr>
        <w:t> </w:t>
      </w:r>
    </w:p>
    <w:p w14:paraId="09192E5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primjenjuju se uvjeti propisani člankom 19. ove odluke.</w:t>
      </w:r>
      <w:r w:rsidRPr="00262FE9">
        <w:rPr>
          <w:rStyle w:val="eop"/>
          <w:rFonts w:ascii="Arial" w:hAnsi="Arial" w:cs="Arial"/>
          <w:sz w:val="22"/>
          <w:szCs w:val="22"/>
        </w:rPr>
        <w:t> </w:t>
      </w:r>
    </w:p>
    <w:p w14:paraId="26147104"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79406803"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b/>
          <w:bCs/>
          <w:sz w:val="22"/>
          <w:szCs w:val="22"/>
        </w:rPr>
        <w:t>1.12. Pretežno poslovne zone- M2</w:t>
      </w:r>
      <w:r w:rsidRPr="00262FE9">
        <w:rPr>
          <w:rStyle w:val="eop"/>
          <w:rFonts w:ascii="Arial" w:hAnsi="Arial" w:cs="Arial"/>
          <w:sz w:val="22"/>
          <w:szCs w:val="22"/>
        </w:rPr>
        <w:t> </w:t>
      </w:r>
    </w:p>
    <w:p w14:paraId="36E338D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interpolaciju i gradnju novih građevina obvezni su uvjeti smještaja propisani za gradnju i niskih i srednje visokih  građevina,</w:t>
      </w:r>
      <w:r w:rsidRPr="00262FE9">
        <w:rPr>
          <w:rStyle w:val="eop"/>
          <w:rFonts w:ascii="Arial" w:hAnsi="Arial" w:cs="Arial"/>
          <w:sz w:val="22"/>
          <w:szCs w:val="22"/>
        </w:rPr>
        <w:t> </w:t>
      </w:r>
    </w:p>
    <w:p w14:paraId="4607A256"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rekonstrukcija postojećih građevina i izgradnja zamjenskih građevina moguća je na građevinskim česticama manjim od propisanih člankom 52. za gradnju srednje visokih i niskih građevina, pod uvjetom da se ne povećava koeficijent izgrađenosti građevinske čestice uz mogućnost povećanja koeficijenta iskorištenosti do maksimalno propisanog za niske, odnosno srednje građevine te maksimalno propisanih visina i dopuštenih udaljenosti građevine od   granice građevne čestice.</w:t>
      </w:r>
      <w:r w:rsidRPr="00262FE9">
        <w:rPr>
          <w:rStyle w:val="eop"/>
          <w:rFonts w:ascii="Arial" w:hAnsi="Arial" w:cs="Arial"/>
          <w:sz w:val="22"/>
          <w:szCs w:val="22"/>
        </w:rPr>
        <w:t> </w:t>
      </w:r>
    </w:p>
    <w:p w14:paraId="2DEB931D"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41777928"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(12)</w:t>
      </w:r>
      <w:r w:rsidRPr="00262FE9">
        <w:rPr>
          <w:rStyle w:val="normaltextrun"/>
          <w:rFonts w:ascii="Arial" w:hAnsi="Arial" w:cs="Arial"/>
          <w:b/>
          <w:bCs/>
          <w:sz w:val="22"/>
          <w:szCs w:val="22"/>
        </w:rPr>
        <w:t>1.13. Centar ''Iza Grada''</w:t>
      </w:r>
      <w:r w:rsidRPr="00262FE9">
        <w:rPr>
          <w:rStyle w:val="eop"/>
          <w:rFonts w:ascii="Arial" w:hAnsi="Arial" w:cs="Arial"/>
          <w:sz w:val="22"/>
          <w:szCs w:val="22"/>
        </w:rPr>
        <w:t> </w:t>
      </w:r>
    </w:p>
    <w:p w14:paraId="1F6FC129"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namjena prostora je garažno-poslovno–stambena građevina koja sadrži javnu garažu, skladišta za potrebe povijesne jezgre Grada, trgovačke, poslovne, javne i društvene te dijelom stambene prostore,</w:t>
      </w:r>
      <w:r w:rsidRPr="00262FE9">
        <w:rPr>
          <w:rStyle w:val="eop"/>
          <w:rFonts w:ascii="Arial" w:hAnsi="Arial" w:cs="Arial"/>
          <w:sz w:val="22"/>
          <w:szCs w:val="22"/>
        </w:rPr>
        <w:t> </w:t>
      </w:r>
    </w:p>
    <w:p w14:paraId="1D51FC44"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najmanja veličina građevne čestice iznosi 1.000m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6D478348"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najveći koeficijent izgrađenosti građevinske čestice iznosi 0,50,</w:t>
      </w:r>
      <w:r w:rsidRPr="00262FE9">
        <w:rPr>
          <w:rStyle w:val="eop"/>
          <w:rFonts w:ascii="Arial" w:hAnsi="Arial" w:cs="Arial"/>
          <w:sz w:val="22"/>
          <w:szCs w:val="22"/>
        </w:rPr>
        <w:t> </w:t>
      </w:r>
    </w:p>
    <w:p w14:paraId="6B846567"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koeficijent iskorištenosti iznosi 3,8 za garažni dio, 0,6 za javne poslovne i uslužne sadržaje, 0,8 za servisno-skladišne sadržaje, 1,5 za trgovačke sadržaje, 1,0 za stambenu namjenu,</w:t>
      </w:r>
      <w:r w:rsidRPr="00262FE9">
        <w:rPr>
          <w:rStyle w:val="eop"/>
          <w:rFonts w:ascii="Arial" w:hAnsi="Arial" w:cs="Arial"/>
          <w:sz w:val="22"/>
          <w:szCs w:val="22"/>
        </w:rPr>
        <w:t> </w:t>
      </w:r>
    </w:p>
    <w:p w14:paraId="5133112F"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5.</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udaljenost Centra ‘‘Iza Grada’‘ od objekata koji se nalaze uz istočnu granicu centra je minimalno 6,00 metara,</w:t>
      </w:r>
      <w:r w:rsidRPr="00262FE9">
        <w:rPr>
          <w:rStyle w:val="eop"/>
          <w:rFonts w:ascii="Arial" w:hAnsi="Arial" w:cs="Arial"/>
          <w:sz w:val="22"/>
          <w:szCs w:val="22"/>
        </w:rPr>
        <w:t> </w:t>
      </w:r>
    </w:p>
    <w:p w14:paraId="2F272027"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u Centru ''Iza grada'' potrebno je planirati pet razina podzemne javne garaže uključujući i ulaznu etažu; ispod razine javne garaže potrebna je jedna etaža skladišta i spremišta u koju se ulazi iz gradskog jarka; ukopane je etaže potrebno odmaknuti 3,0 metra od susjednih parcela na kojima su izgrađeni objekti, dok je prema česticama puta moguća izgradnja na udaljenosti manjoj od 3,0 metra,</w:t>
      </w:r>
      <w:r w:rsidRPr="00262FE9">
        <w:rPr>
          <w:rStyle w:val="eop"/>
          <w:rFonts w:ascii="Arial" w:hAnsi="Arial" w:cs="Arial"/>
          <w:sz w:val="22"/>
          <w:szCs w:val="22"/>
        </w:rPr>
        <w:t> </w:t>
      </w:r>
    </w:p>
    <w:p w14:paraId="0B09371C"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maksimalna dopuštana </w:t>
      </w: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xml:space="preserve"> Centra ‘‘Iza Grada’‘, iznad ulazne etaže javne garaže, jest P + 5 katova,</w:t>
      </w:r>
      <w:r w:rsidRPr="00262FE9">
        <w:rPr>
          <w:rStyle w:val="eop"/>
          <w:rFonts w:ascii="Arial" w:hAnsi="Arial" w:cs="Arial"/>
          <w:sz w:val="22"/>
          <w:szCs w:val="22"/>
        </w:rPr>
        <w:t> </w:t>
      </w:r>
    </w:p>
    <w:p w14:paraId="7B93F6D3"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visine etaža u poslovnim, uslužnim, javnim, trgovačkim i servisnim prostorima mogu biti maksimalno 5,5 m,</w:t>
      </w:r>
      <w:r w:rsidRPr="00262FE9">
        <w:rPr>
          <w:rStyle w:val="eop"/>
          <w:rFonts w:ascii="Arial" w:hAnsi="Arial" w:cs="Arial"/>
          <w:sz w:val="22"/>
          <w:szCs w:val="22"/>
        </w:rPr>
        <w:t> </w:t>
      </w:r>
    </w:p>
    <w:p w14:paraId="7670EBB1"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visine etaža u stambenim i turističkim prostorima mogu biti maksimalno 3,5 m,</w:t>
      </w:r>
      <w:r w:rsidRPr="00262FE9">
        <w:rPr>
          <w:rStyle w:val="eop"/>
          <w:rFonts w:ascii="Arial" w:hAnsi="Arial" w:cs="Arial"/>
          <w:sz w:val="22"/>
          <w:szCs w:val="22"/>
        </w:rPr>
        <w:t> </w:t>
      </w:r>
    </w:p>
    <w:p w14:paraId="650EECFE"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maksimalna dopuštena </w:t>
      </w: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xml:space="preserve"> u odnosu na Ulicu Kralja Petra Krešimira IV je P+2,</w:t>
      </w:r>
      <w:r w:rsidRPr="00262FE9">
        <w:rPr>
          <w:rStyle w:val="eop"/>
          <w:rFonts w:ascii="Arial" w:hAnsi="Arial" w:cs="Arial"/>
          <w:sz w:val="22"/>
          <w:szCs w:val="22"/>
        </w:rPr>
        <w:t> </w:t>
      </w:r>
    </w:p>
    <w:p w14:paraId="08A6CAAE"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sve neizgrađene površine potrebno je krajobrazno urediti,</w:t>
      </w:r>
      <w:r w:rsidRPr="00262FE9">
        <w:rPr>
          <w:rStyle w:val="eop"/>
          <w:rFonts w:ascii="Arial" w:hAnsi="Arial" w:cs="Arial"/>
          <w:sz w:val="22"/>
          <w:szCs w:val="22"/>
        </w:rPr>
        <w:t> </w:t>
      </w:r>
    </w:p>
    <w:p w14:paraId="01BA391A"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nadzemni dio Centra ''Iza Grada'' potrebno je oblikovati terasasto s tim da se te terase hortikulturno urede, tako da petu fasadu predstavlja krovni vrt,</w:t>
      </w:r>
      <w:r w:rsidRPr="00262FE9">
        <w:rPr>
          <w:rStyle w:val="eop"/>
          <w:rFonts w:ascii="Arial" w:hAnsi="Arial" w:cs="Arial"/>
          <w:sz w:val="22"/>
          <w:szCs w:val="22"/>
        </w:rPr>
        <w:t> </w:t>
      </w:r>
    </w:p>
    <w:p w14:paraId="602D3D49"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pročelja centra i javne garaže planirati u kombinaciji kamena i stakla,</w:t>
      </w:r>
      <w:r w:rsidRPr="00262FE9">
        <w:rPr>
          <w:rStyle w:val="eop"/>
          <w:rFonts w:ascii="Arial" w:hAnsi="Arial" w:cs="Arial"/>
          <w:sz w:val="22"/>
          <w:szCs w:val="22"/>
        </w:rPr>
        <w:t> </w:t>
      </w:r>
    </w:p>
    <w:p w14:paraId="4295051E"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najmanje 30% površine građevinske čestice mora biti hortikulturno uređeno,</w:t>
      </w:r>
      <w:r w:rsidRPr="00262FE9">
        <w:rPr>
          <w:rStyle w:val="eop"/>
          <w:rFonts w:ascii="Arial" w:hAnsi="Arial" w:cs="Arial"/>
          <w:sz w:val="22"/>
          <w:szCs w:val="22"/>
        </w:rPr>
        <w:t> </w:t>
      </w:r>
    </w:p>
    <w:p w14:paraId="69F23A72"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u postupku ishođenja lokacijske dozvole za izgradnju Centra ‘‘Iza grada’‘ s javnom podzemnom garažom, obvezno je ishoditi posebne uvjete uređenja prostora iz zaštite spomenika kulture,</w:t>
      </w:r>
      <w:r w:rsidRPr="00262FE9">
        <w:rPr>
          <w:rStyle w:val="eop"/>
          <w:rFonts w:ascii="Arial" w:hAnsi="Arial" w:cs="Arial"/>
          <w:sz w:val="22"/>
          <w:szCs w:val="22"/>
        </w:rPr>
        <w:t> </w:t>
      </w:r>
    </w:p>
    <w:p w14:paraId="0CB90C7F"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16.</w:t>
      </w:r>
      <w:r w:rsidRPr="00262FE9">
        <w:rPr>
          <w:rStyle w:val="tabchar"/>
          <w:rFonts w:ascii="Arial" w:hAnsi="Arial" w:cs="Arial"/>
          <w:sz w:val="22"/>
          <w:szCs w:val="22"/>
        </w:rPr>
        <w:t xml:space="preserve"> </w:t>
      </w:r>
      <w:r w:rsidRPr="00262FE9">
        <w:rPr>
          <w:rStyle w:val="normaltextrun"/>
          <w:rFonts w:ascii="Arial" w:hAnsi="Arial" w:cs="Arial"/>
          <w:sz w:val="22"/>
          <w:szCs w:val="22"/>
        </w:rPr>
        <w:t>moguć je otkup i prenamjena postojećih stambenih građevina.</w:t>
      </w:r>
      <w:r w:rsidRPr="00262FE9">
        <w:rPr>
          <w:rStyle w:val="eop"/>
          <w:rFonts w:ascii="Arial" w:hAnsi="Arial" w:cs="Arial"/>
          <w:sz w:val="22"/>
          <w:szCs w:val="22"/>
        </w:rPr>
        <w:t> </w:t>
      </w:r>
    </w:p>
    <w:p w14:paraId="322118E3"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17.</w:t>
      </w:r>
      <w:r w:rsidRPr="00262FE9">
        <w:rPr>
          <w:rStyle w:val="tabchar"/>
          <w:rFonts w:ascii="Arial" w:hAnsi="Arial" w:cs="Arial"/>
          <w:sz w:val="22"/>
          <w:szCs w:val="22"/>
        </w:rPr>
        <w:t xml:space="preserve"> </w:t>
      </w:r>
      <w:r w:rsidRPr="00262FE9">
        <w:rPr>
          <w:rStyle w:val="normaltextrun"/>
          <w:rFonts w:ascii="Arial" w:hAnsi="Arial" w:cs="Arial"/>
          <w:sz w:val="22"/>
          <w:szCs w:val="22"/>
        </w:rPr>
        <w:t>zbog konstruktivnih i funkcionalnih razloga dozvoljava se gradnja ispod koridora prometnice, pod uvjetom da se ne ugroze konstruktivni te imovinsko-pravni odnosi objekta prometnice kao i planirane podzemne građevine.</w:t>
      </w:r>
      <w:r w:rsidRPr="00262FE9">
        <w:rPr>
          <w:rStyle w:val="eop"/>
          <w:rFonts w:ascii="Arial" w:hAnsi="Arial" w:cs="Arial"/>
          <w:sz w:val="22"/>
          <w:szCs w:val="22"/>
        </w:rPr>
        <w:t> </w:t>
      </w:r>
    </w:p>
    <w:p w14:paraId="3AC49182"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18.</w:t>
      </w:r>
      <w:r w:rsidRPr="00262FE9">
        <w:rPr>
          <w:rStyle w:val="tabchar"/>
          <w:rFonts w:ascii="Arial" w:hAnsi="Arial" w:cs="Arial"/>
          <w:sz w:val="22"/>
          <w:szCs w:val="22"/>
        </w:rPr>
        <w:t xml:space="preserve"> </w:t>
      </w:r>
      <w:r w:rsidRPr="00262FE9">
        <w:rPr>
          <w:rStyle w:val="normaltextrun"/>
          <w:rFonts w:ascii="Arial" w:hAnsi="Arial" w:cs="Arial"/>
          <w:sz w:val="22"/>
          <w:szCs w:val="22"/>
        </w:rPr>
        <w:t>potrebno je predvidjeti mogućnost ukopanog ili natkrivenog rješenja kolnog prometa na potezu Centra iza Grada radi kvalitetnog povezivanja pješačke veze grada i Centra iza Grada</w:t>
      </w:r>
      <w:r w:rsidRPr="00262FE9">
        <w:rPr>
          <w:rStyle w:val="eop"/>
          <w:rFonts w:ascii="Arial" w:hAnsi="Arial" w:cs="Arial"/>
          <w:sz w:val="22"/>
          <w:szCs w:val="22"/>
        </w:rPr>
        <w:t> </w:t>
      </w:r>
    </w:p>
    <w:p w14:paraId="220F0849"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19.</w:t>
      </w:r>
      <w:r w:rsidRPr="00262FE9">
        <w:rPr>
          <w:rStyle w:val="tabchar"/>
          <w:rFonts w:ascii="Arial" w:hAnsi="Arial" w:cs="Arial"/>
          <w:sz w:val="22"/>
          <w:szCs w:val="22"/>
        </w:rPr>
        <w:t xml:space="preserve"> </w:t>
      </w:r>
      <w:r w:rsidRPr="00262FE9">
        <w:rPr>
          <w:rStyle w:val="normaltextrun"/>
          <w:rFonts w:ascii="Arial" w:hAnsi="Arial" w:cs="Arial"/>
          <w:sz w:val="22"/>
          <w:szCs w:val="22"/>
        </w:rPr>
        <w:t>u nivou postojećeg pothodnika ispod postojeće kolne prometnice, na razini sjevernog ulaza u Grad (Buža), potrebno je predvidjeti proširenje pješačkog platoa povezanog s Centrom iza Grada i javnim sadržajima.</w:t>
      </w:r>
      <w:r w:rsidRPr="00262FE9">
        <w:rPr>
          <w:rStyle w:val="eop"/>
          <w:rFonts w:ascii="Arial" w:hAnsi="Arial" w:cs="Arial"/>
          <w:sz w:val="22"/>
          <w:szCs w:val="22"/>
        </w:rPr>
        <w:t> </w:t>
      </w:r>
    </w:p>
    <w:p w14:paraId="35BDAD1D" w14:textId="77777777" w:rsidR="00CC5DFE" w:rsidRPr="00262FE9" w:rsidRDefault="00CC5DFE" w:rsidP="00262FE9">
      <w:pPr>
        <w:pStyle w:val="paragraph"/>
        <w:spacing w:before="0" w:beforeAutospacing="0" w:after="0" w:afterAutospacing="0"/>
        <w:ind w:left="1395" w:hanging="420"/>
        <w:jc w:val="both"/>
        <w:textAlignment w:val="baseline"/>
        <w:rPr>
          <w:rFonts w:ascii="Arial" w:hAnsi="Arial" w:cs="Arial"/>
          <w:sz w:val="22"/>
          <w:szCs w:val="22"/>
        </w:rPr>
      </w:pPr>
      <w:r w:rsidRPr="00262FE9">
        <w:rPr>
          <w:rStyle w:val="normaltextrun"/>
          <w:rFonts w:ascii="Arial" w:hAnsi="Arial" w:cs="Arial"/>
          <w:sz w:val="22"/>
          <w:szCs w:val="22"/>
        </w:rPr>
        <w:t>20.</w:t>
      </w:r>
      <w:r w:rsidRPr="00262FE9">
        <w:rPr>
          <w:rStyle w:val="tabchar"/>
          <w:rFonts w:ascii="Arial" w:hAnsi="Arial" w:cs="Arial"/>
          <w:sz w:val="22"/>
          <w:szCs w:val="22"/>
        </w:rPr>
        <w:t xml:space="preserve"> </w:t>
      </w:r>
      <w:r w:rsidRPr="00262FE9">
        <w:rPr>
          <w:rStyle w:val="normaltextrun"/>
          <w:rFonts w:ascii="Arial" w:hAnsi="Arial" w:cs="Arial"/>
          <w:sz w:val="22"/>
          <w:szCs w:val="22"/>
        </w:rPr>
        <w:t>za planirani zahvat u prostoru potrebno je izraditi konzervatorsku dokumentaciju.</w:t>
      </w:r>
      <w:r w:rsidRPr="00262FE9">
        <w:rPr>
          <w:rStyle w:val="eop"/>
          <w:rFonts w:ascii="Arial" w:hAnsi="Arial" w:cs="Arial"/>
          <w:sz w:val="22"/>
          <w:szCs w:val="22"/>
        </w:rPr>
        <w:t> </w:t>
      </w:r>
    </w:p>
    <w:p w14:paraId="48A70E25"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4BD68EC3"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KONSOLIDIRANA PODRUČJA</w:t>
      </w:r>
      <w:r w:rsidRPr="00262FE9">
        <w:rPr>
          <w:rStyle w:val="eop"/>
          <w:rFonts w:ascii="Arial" w:hAnsi="Arial" w:cs="Arial"/>
          <w:sz w:val="22"/>
          <w:szCs w:val="22"/>
        </w:rPr>
        <w:t> </w:t>
      </w:r>
    </w:p>
    <w:p w14:paraId="012FA935"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C7B0BFB"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109.</w:t>
      </w:r>
      <w:r w:rsidRPr="00262FE9">
        <w:rPr>
          <w:rStyle w:val="eop"/>
          <w:rFonts w:ascii="Arial" w:hAnsi="Arial" w:cs="Arial"/>
          <w:sz w:val="22"/>
          <w:szCs w:val="22"/>
        </w:rPr>
        <w:t> </w:t>
      </w:r>
    </w:p>
    <w:p w14:paraId="378758B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E63B3EB"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Opća pravila:</w:t>
      </w:r>
      <w:r w:rsidRPr="00262FE9">
        <w:rPr>
          <w:rStyle w:val="eop"/>
          <w:rFonts w:ascii="Arial" w:hAnsi="Arial" w:cs="Arial"/>
          <w:sz w:val="22"/>
          <w:szCs w:val="22"/>
        </w:rPr>
        <w:t> </w:t>
      </w:r>
    </w:p>
    <w:p w14:paraId="31FA2686"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oblikovno vrijedna područja grada, zaštita, uređivanje i </w:t>
      </w:r>
      <w:proofErr w:type="spellStart"/>
      <w:r w:rsidRPr="00262FE9">
        <w:rPr>
          <w:rStyle w:val="normaltextrun"/>
          <w:rFonts w:ascii="Arial" w:hAnsi="Arial" w:cs="Arial"/>
          <w:sz w:val="22"/>
          <w:szCs w:val="22"/>
        </w:rPr>
        <w:t>rekultivacija</w:t>
      </w:r>
      <w:proofErr w:type="spellEnd"/>
      <w:r w:rsidRPr="00262FE9">
        <w:rPr>
          <w:rStyle w:val="normaltextrun"/>
          <w:rFonts w:ascii="Arial" w:hAnsi="Arial" w:cs="Arial"/>
          <w:sz w:val="22"/>
          <w:szCs w:val="22"/>
        </w:rPr>
        <w:t xml:space="preserve"> zelenih površina,</w:t>
      </w:r>
      <w:r w:rsidRPr="00262FE9">
        <w:rPr>
          <w:rStyle w:val="eop"/>
          <w:rFonts w:ascii="Arial" w:hAnsi="Arial" w:cs="Arial"/>
          <w:sz w:val="22"/>
          <w:szCs w:val="22"/>
        </w:rPr>
        <w:t> </w:t>
      </w:r>
    </w:p>
    <w:p w14:paraId="64A4A896"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uređivanje,  sanacija  i  urbana  obnova  područja  niske,  srednje  i  visoke  gustoće mješovite, pretežito stambene namjene,</w:t>
      </w:r>
      <w:r w:rsidRPr="00262FE9">
        <w:rPr>
          <w:rStyle w:val="eop"/>
          <w:rFonts w:ascii="Arial" w:hAnsi="Arial" w:cs="Arial"/>
          <w:sz w:val="22"/>
          <w:szCs w:val="22"/>
        </w:rPr>
        <w:t> </w:t>
      </w:r>
    </w:p>
    <w:p w14:paraId="1BE46E64"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realizacija planiranih garažno-poslovnih građevina,</w:t>
      </w:r>
      <w:r w:rsidRPr="00262FE9">
        <w:rPr>
          <w:rStyle w:val="eop"/>
          <w:rFonts w:ascii="Arial" w:hAnsi="Arial" w:cs="Arial"/>
          <w:sz w:val="22"/>
          <w:szCs w:val="22"/>
        </w:rPr>
        <w:t> </w:t>
      </w:r>
    </w:p>
    <w:p w14:paraId="256BBB6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zaštita i </w:t>
      </w:r>
      <w:proofErr w:type="spellStart"/>
      <w:r w:rsidRPr="00262FE9">
        <w:rPr>
          <w:rStyle w:val="normaltextrun"/>
          <w:rFonts w:ascii="Arial" w:hAnsi="Arial" w:cs="Arial"/>
          <w:sz w:val="22"/>
          <w:szCs w:val="22"/>
        </w:rPr>
        <w:t>rekultivacija</w:t>
      </w:r>
      <w:proofErr w:type="spellEnd"/>
      <w:r w:rsidRPr="00262FE9">
        <w:rPr>
          <w:rStyle w:val="normaltextrun"/>
          <w:rFonts w:ascii="Arial" w:hAnsi="Arial" w:cs="Arial"/>
          <w:sz w:val="22"/>
          <w:szCs w:val="22"/>
        </w:rPr>
        <w:t xml:space="preserve"> povijesnih vrtova,</w:t>
      </w:r>
      <w:r w:rsidRPr="00262FE9">
        <w:rPr>
          <w:rStyle w:val="eop"/>
          <w:rFonts w:ascii="Arial" w:hAnsi="Arial" w:cs="Arial"/>
          <w:sz w:val="22"/>
          <w:szCs w:val="22"/>
        </w:rPr>
        <w:t> </w:t>
      </w:r>
    </w:p>
    <w:p w14:paraId="31007C4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uređivanje, izgradnja i dogradnja cjelovitih kompleksa jedne namjene (T, K, D),</w:t>
      </w:r>
      <w:r w:rsidRPr="00262FE9">
        <w:rPr>
          <w:rStyle w:val="eop"/>
          <w:rFonts w:ascii="Arial" w:hAnsi="Arial" w:cs="Arial"/>
          <w:sz w:val="22"/>
          <w:szCs w:val="22"/>
        </w:rPr>
        <w:t> </w:t>
      </w:r>
    </w:p>
    <w:p w14:paraId="7AABF220"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rekonstrukcija pretežito stanovanja u ambijentalnim cjelinama i ruralnim sklopovima (M16),</w:t>
      </w:r>
      <w:r w:rsidRPr="00262FE9">
        <w:rPr>
          <w:rStyle w:val="eop"/>
          <w:rFonts w:ascii="Arial" w:hAnsi="Arial" w:cs="Arial"/>
          <w:sz w:val="22"/>
          <w:szCs w:val="22"/>
        </w:rPr>
        <w:t> </w:t>
      </w:r>
    </w:p>
    <w:p w14:paraId="3174A306"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uređivanje i dogradnja rubnih prostora stambene izgradnje (S).</w:t>
      </w:r>
      <w:r w:rsidRPr="00262FE9">
        <w:rPr>
          <w:rStyle w:val="eop"/>
          <w:rFonts w:ascii="Arial" w:hAnsi="Arial" w:cs="Arial"/>
          <w:sz w:val="22"/>
          <w:szCs w:val="22"/>
        </w:rPr>
        <w:t> </w:t>
      </w:r>
    </w:p>
    <w:p w14:paraId="629ED82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2D701C6"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110.</w:t>
      </w:r>
      <w:r w:rsidRPr="00262FE9">
        <w:rPr>
          <w:rStyle w:val="eop"/>
          <w:rFonts w:ascii="Arial" w:hAnsi="Arial" w:cs="Arial"/>
          <w:sz w:val="22"/>
          <w:szCs w:val="22"/>
        </w:rPr>
        <w:t> </w:t>
      </w:r>
    </w:p>
    <w:p w14:paraId="0D6BC5D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A91E328"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Oblikovno vrijedna područja grada </w:t>
      </w:r>
      <w:r w:rsidRPr="00262FE9">
        <w:rPr>
          <w:rStyle w:val="eop"/>
          <w:rFonts w:ascii="Arial" w:hAnsi="Arial" w:cs="Arial"/>
          <w:sz w:val="22"/>
          <w:szCs w:val="22"/>
        </w:rPr>
        <w:t> </w:t>
      </w:r>
    </w:p>
    <w:p w14:paraId="49C477C2" w14:textId="77777777" w:rsidR="00100278" w:rsidRDefault="00CC5DFE" w:rsidP="00100278">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1331BA1" w14:textId="77777777" w:rsidR="00CC5DFE" w:rsidRPr="00262FE9" w:rsidRDefault="00CC5DFE" w:rsidP="00100278">
      <w:pPr>
        <w:pStyle w:val="paragraph"/>
        <w:spacing w:before="8"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Posebna pravila</w:t>
      </w:r>
      <w:r w:rsidRPr="00262FE9">
        <w:rPr>
          <w:rStyle w:val="eop"/>
          <w:rFonts w:ascii="Arial" w:hAnsi="Arial" w:cs="Arial"/>
          <w:sz w:val="22"/>
          <w:szCs w:val="22"/>
        </w:rPr>
        <w:t> </w:t>
      </w:r>
    </w:p>
    <w:p w14:paraId="70B7B445" w14:textId="77777777" w:rsidR="00CC5DFE" w:rsidRPr="00262FE9" w:rsidRDefault="00A51039" w:rsidP="00A51039">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b/>
          <w:bCs/>
          <w:caps/>
          <w:sz w:val="22"/>
          <w:szCs w:val="22"/>
        </w:rPr>
        <w:lastRenderedPageBreak/>
        <w:t xml:space="preserve">      </w:t>
      </w:r>
      <w:r w:rsidR="00CC5DFE" w:rsidRPr="00262FE9">
        <w:rPr>
          <w:rStyle w:val="normaltextrun"/>
          <w:rFonts w:ascii="Arial" w:hAnsi="Arial" w:cs="Arial"/>
          <w:b/>
          <w:bCs/>
          <w:caps/>
          <w:sz w:val="22"/>
          <w:szCs w:val="22"/>
        </w:rPr>
        <w:t xml:space="preserve">2.1. </w:t>
      </w:r>
      <w:r w:rsidR="00CC5DFE" w:rsidRPr="00262FE9">
        <w:rPr>
          <w:rStyle w:val="normaltextrun"/>
          <w:rFonts w:ascii="Arial" w:hAnsi="Arial" w:cs="Arial"/>
          <w:b/>
          <w:bCs/>
          <w:sz w:val="22"/>
          <w:szCs w:val="22"/>
        </w:rPr>
        <w:t xml:space="preserve">Područje Gruža od </w:t>
      </w:r>
      <w:proofErr w:type="spellStart"/>
      <w:r w:rsidR="00CC5DFE" w:rsidRPr="00262FE9">
        <w:rPr>
          <w:rStyle w:val="normaltextrun"/>
          <w:rFonts w:ascii="Arial" w:hAnsi="Arial" w:cs="Arial"/>
          <w:b/>
          <w:bCs/>
          <w:sz w:val="22"/>
          <w:szCs w:val="22"/>
        </w:rPr>
        <w:t>Kantafiga</w:t>
      </w:r>
      <w:proofErr w:type="spellEnd"/>
      <w:r w:rsidR="00CC5DFE" w:rsidRPr="00262FE9">
        <w:rPr>
          <w:rStyle w:val="normaltextrun"/>
          <w:rFonts w:ascii="Arial" w:hAnsi="Arial" w:cs="Arial"/>
          <w:b/>
          <w:bCs/>
          <w:sz w:val="22"/>
          <w:szCs w:val="22"/>
        </w:rPr>
        <w:t xml:space="preserve"> do područja Gornji </w:t>
      </w:r>
      <w:proofErr w:type="spellStart"/>
      <w:r w:rsidR="00CC5DFE" w:rsidRPr="00262FE9">
        <w:rPr>
          <w:rStyle w:val="normaltextrun"/>
          <w:rFonts w:ascii="Arial" w:hAnsi="Arial" w:cs="Arial"/>
          <w:b/>
          <w:bCs/>
          <w:sz w:val="22"/>
          <w:szCs w:val="22"/>
        </w:rPr>
        <w:t>Kono</w:t>
      </w:r>
      <w:proofErr w:type="spellEnd"/>
      <w:r w:rsidR="00CC5DFE" w:rsidRPr="00262FE9">
        <w:rPr>
          <w:rStyle w:val="eop"/>
          <w:rFonts w:ascii="Arial" w:hAnsi="Arial" w:cs="Arial"/>
          <w:sz w:val="22"/>
          <w:szCs w:val="22"/>
        </w:rPr>
        <w:t> </w:t>
      </w:r>
    </w:p>
    <w:p w14:paraId="528BB187" w14:textId="77777777" w:rsidR="00CC5DFE" w:rsidRPr="00262FE9" w:rsidRDefault="00CC5DFE" w:rsidP="006C29B3">
      <w:pPr>
        <w:pStyle w:val="paragraph"/>
        <w:numPr>
          <w:ilvl w:val="3"/>
          <w:numId w:val="39"/>
        </w:numPr>
        <w:spacing w:before="0" w:beforeAutospacing="0" w:after="0" w:afterAutospacing="0"/>
        <w:ind w:left="1134" w:hanging="425"/>
        <w:jc w:val="both"/>
        <w:textAlignment w:val="baseline"/>
        <w:rPr>
          <w:rFonts w:ascii="Arial" w:hAnsi="Arial" w:cs="Arial"/>
          <w:sz w:val="22"/>
          <w:szCs w:val="22"/>
        </w:rPr>
      </w:pPr>
      <w:r w:rsidRPr="00262FE9">
        <w:rPr>
          <w:rStyle w:val="normaltextrun"/>
          <w:rFonts w:ascii="Arial" w:hAnsi="Arial" w:cs="Arial"/>
          <w:sz w:val="22"/>
          <w:szCs w:val="22"/>
        </w:rPr>
        <w:t>zabranjuje se izravni kolni priključak građevinskih čestica na D8 (Jadransku magistralu),</w:t>
      </w:r>
      <w:r w:rsidRPr="00262FE9">
        <w:rPr>
          <w:rStyle w:val="eop"/>
          <w:rFonts w:ascii="Arial" w:hAnsi="Arial" w:cs="Arial"/>
          <w:sz w:val="22"/>
          <w:szCs w:val="22"/>
        </w:rPr>
        <w:t> </w:t>
      </w:r>
    </w:p>
    <w:p w14:paraId="542668A0" w14:textId="77777777" w:rsidR="00CC5DFE" w:rsidRPr="00262FE9" w:rsidRDefault="00CC5DFE" w:rsidP="006C29B3">
      <w:pPr>
        <w:pStyle w:val="paragraph"/>
        <w:numPr>
          <w:ilvl w:val="3"/>
          <w:numId w:val="39"/>
        </w:numPr>
        <w:spacing w:before="0" w:beforeAutospacing="0" w:after="0" w:afterAutospacing="0"/>
        <w:ind w:left="1134" w:hanging="425"/>
        <w:jc w:val="both"/>
        <w:textAlignment w:val="baseline"/>
        <w:rPr>
          <w:rFonts w:ascii="Arial" w:hAnsi="Arial" w:cs="Arial"/>
          <w:sz w:val="22"/>
          <w:szCs w:val="22"/>
        </w:rPr>
      </w:pPr>
      <w:r w:rsidRPr="00262FE9">
        <w:rPr>
          <w:rStyle w:val="normaltextrun"/>
          <w:rFonts w:ascii="Arial" w:hAnsi="Arial" w:cs="Arial"/>
          <w:sz w:val="22"/>
          <w:szCs w:val="22"/>
        </w:rPr>
        <w:t>pri interpolaciji građevine uz gradsku prometnicu Stjepana Radića i Andrije Hebranga potrebno je poštivati postojeći građevinski smjer, </w:t>
      </w:r>
      <w:r w:rsidRPr="00262FE9">
        <w:rPr>
          <w:rStyle w:val="eop"/>
          <w:rFonts w:ascii="Arial" w:hAnsi="Arial" w:cs="Arial"/>
          <w:sz w:val="22"/>
          <w:szCs w:val="22"/>
        </w:rPr>
        <w:t> </w:t>
      </w:r>
    </w:p>
    <w:p w14:paraId="6088A122" w14:textId="77777777" w:rsidR="00CC5DFE" w:rsidRPr="00262FE9" w:rsidRDefault="00CC5DFE" w:rsidP="006C29B3">
      <w:pPr>
        <w:pStyle w:val="paragraph"/>
        <w:numPr>
          <w:ilvl w:val="3"/>
          <w:numId w:val="39"/>
        </w:numPr>
        <w:spacing w:before="0" w:beforeAutospacing="0" w:after="0" w:afterAutospacing="0"/>
        <w:ind w:left="1134" w:hanging="425"/>
        <w:jc w:val="both"/>
        <w:textAlignment w:val="baseline"/>
        <w:rPr>
          <w:rFonts w:ascii="Arial" w:hAnsi="Arial" w:cs="Arial"/>
          <w:sz w:val="22"/>
          <w:szCs w:val="22"/>
        </w:rPr>
      </w:pPr>
      <w:r w:rsidRPr="00262FE9">
        <w:rPr>
          <w:rStyle w:val="normaltextrun"/>
          <w:rFonts w:ascii="Arial" w:hAnsi="Arial" w:cs="Arial"/>
          <w:sz w:val="22"/>
          <w:szCs w:val="22"/>
        </w:rPr>
        <w:t>postojeće građevine na uličnoj fronti uz Obalu Stjepana Radića ne mogu povećavati GBP,</w:t>
      </w:r>
      <w:r w:rsidRPr="00262FE9">
        <w:rPr>
          <w:rStyle w:val="eop"/>
          <w:rFonts w:ascii="Arial" w:hAnsi="Arial" w:cs="Arial"/>
          <w:sz w:val="22"/>
          <w:szCs w:val="22"/>
        </w:rPr>
        <w:t> </w:t>
      </w:r>
    </w:p>
    <w:p w14:paraId="749A7B7A" w14:textId="77777777" w:rsidR="00CC5DFE" w:rsidRPr="00262FE9" w:rsidRDefault="00CC5DFE" w:rsidP="006C29B3">
      <w:pPr>
        <w:pStyle w:val="paragraph"/>
        <w:numPr>
          <w:ilvl w:val="3"/>
          <w:numId w:val="39"/>
        </w:numPr>
        <w:spacing w:before="0" w:beforeAutospacing="0" w:after="0" w:afterAutospacing="0"/>
        <w:ind w:left="1134" w:hanging="425"/>
        <w:jc w:val="both"/>
        <w:textAlignment w:val="baseline"/>
        <w:rPr>
          <w:rFonts w:ascii="Arial" w:hAnsi="Arial" w:cs="Arial"/>
          <w:sz w:val="22"/>
          <w:szCs w:val="22"/>
        </w:rPr>
      </w:pPr>
      <w:r w:rsidRPr="00262FE9">
        <w:rPr>
          <w:rStyle w:val="normaltextrun"/>
          <w:rFonts w:ascii="Arial" w:hAnsi="Arial" w:cs="Arial"/>
          <w:sz w:val="22"/>
          <w:szCs w:val="22"/>
        </w:rPr>
        <w:t>pri rekonstrukciji postojeće građevine dograđeni dio zadržava postojeći građevinski smjer,</w:t>
      </w:r>
      <w:r w:rsidRPr="00262FE9">
        <w:rPr>
          <w:rStyle w:val="eop"/>
          <w:rFonts w:ascii="Arial" w:hAnsi="Arial" w:cs="Arial"/>
          <w:sz w:val="22"/>
          <w:szCs w:val="22"/>
        </w:rPr>
        <w:t> </w:t>
      </w:r>
    </w:p>
    <w:p w14:paraId="657FE743" w14:textId="77777777" w:rsidR="00CC5DFE" w:rsidRDefault="00CC5DFE" w:rsidP="006C29B3">
      <w:pPr>
        <w:pStyle w:val="paragraph"/>
        <w:numPr>
          <w:ilvl w:val="3"/>
          <w:numId w:val="39"/>
        </w:numPr>
        <w:spacing w:before="0" w:beforeAutospacing="0" w:after="0" w:afterAutospacing="0"/>
        <w:ind w:left="1134" w:hanging="425"/>
        <w:jc w:val="both"/>
        <w:textAlignment w:val="baseline"/>
        <w:rPr>
          <w:rStyle w:val="eop"/>
          <w:rFonts w:ascii="Arial" w:hAnsi="Arial" w:cs="Arial"/>
          <w:sz w:val="22"/>
          <w:szCs w:val="22"/>
        </w:rPr>
      </w:pPr>
      <w:r w:rsidRPr="00262FE9">
        <w:rPr>
          <w:rStyle w:val="normaltextrun"/>
          <w:rFonts w:ascii="Arial" w:hAnsi="Arial" w:cs="Arial"/>
          <w:sz w:val="22"/>
          <w:szCs w:val="22"/>
        </w:rPr>
        <w:t>rekonstrukcija postojećih, interpolacija i gradnja novih samostojećih, dvojnih i građevina u nizu moguća je sukladno uvjetima propisanim za niske i srednje visoke građevine ovisno o zonama u kojima su smještene (M1</w:t>
      </w:r>
      <w:r w:rsidRPr="00262FE9">
        <w:rPr>
          <w:rStyle w:val="normaltextrun"/>
          <w:rFonts w:ascii="Arial" w:hAnsi="Arial" w:cs="Arial"/>
          <w:sz w:val="22"/>
          <w:szCs w:val="22"/>
          <w:vertAlign w:val="subscript"/>
        </w:rPr>
        <w:t>1</w:t>
      </w:r>
      <w:r w:rsidRPr="00262FE9">
        <w:rPr>
          <w:rStyle w:val="normaltextrun"/>
          <w:rFonts w:ascii="Arial" w:hAnsi="Arial" w:cs="Arial"/>
          <w:sz w:val="22"/>
          <w:szCs w:val="22"/>
        </w:rPr>
        <w:t xml:space="preserve"> pretežito niska i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 xml:space="preserve"> pretežito srednja gustoća),</w:t>
      </w:r>
      <w:r w:rsidRPr="00262FE9">
        <w:rPr>
          <w:rStyle w:val="eop"/>
          <w:rFonts w:ascii="Arial" w:hAnsi="Arial" w:cs="Arial"/>
          <w:sz w:val="22"/>
          <w:szCs w:val="22"/>
        </w:rPr>
        <w:t> </w:t>
      </w:r>
    </w:p>
    <w:p w14:paraId="76D7DD90" w14:textId="77777777" w:rsidR="00CC5DFE" w:rsidRDefault="00CC5DFE" w:rsidP="006C29B3">
      <w:pPr>
        <w:pStyle w:val="paragraph"/>
        <w:numPr>
          <w:ilvl w:val="3"/>
          <w:numId w:val="39"/>
        </w:numPr>
        <w:spacing w:before="0" w:beforeAutospacing="0" w:after="0" w:afterAutospacing="0"/>
        <w:ind w:left="1134" w:hanging="425"/>
        <w:jc w:val="both"/>
        <w:textAlignment w:val="baseline"/>
        <w:rPr>
          <w:rStyle w:val="eop"/>
          <w:rFonts w:ascii="Arial" w:hAnsi="Arial" w:cs="Arial"/>
          <w:sz w:val="22"/>
          <w:szCs w:val="22"/>
        </w:rPr>
      </w:pPr>
      <w:r w:rsidRPr="00A51039">
        <w:rPr>
          <w:rStyle w:val="normaltextrun"/>
          <w:rFonts w:ascii="Arial" w:hAnsi="Arial" w:cs="Arial"/>
          <w:sz w:val="22"/>
          <w:szCs w:val="22"/>
        </w:rPr>
        <w:t>iznimno, gdje to propisani uvjeti dopuštaju (zone M1</w:t>
      </w:r>
      <w:r w:rsidRPr="00A51039">
        <w:rPr>
          <w:rStyle w:val="normaltextrun"/>
          <w:rFonts w:ascii="Arial" w:hAnsi="Arial" w:cs="Arial"/>
          <w:sz w:val="22"/>
          <w:szCs w:val="22"/>
          <w:vertAlign w:val="subscript"/>
        </w:rPr>
        <w:t>3</w:t>
      </w:r>
      <w:r w:rsidRPr="00A51039">
        <w:rPr>
          <w:rStyle w:val="normaltextrun"/>
          <w:rFonts w:ascii="Arial" w:hAnsi="Arial" w:cs="Arial"/>
          <w:sz w:val="22"/>
          <w:szCs w:val="22"/>
        </w:rPr>
        <w:t>), građevine je moguće graditi kao visoke, uz obvezno osiguranje propisanih širina prometnica, očuvanje pristupnih koridora i parkirališta sukladno normativima propisanima u tablici 1. uvećanima za 20 %; minimalno 80% parkirališnih mjesta potrebno je osigurati u podzemnim garažama,</w:t>
      </w:r>
      <w:r w:rsidRPr="00A51039">
        <w:rPr>
          <w:rStyle w:val="eop"/>
          <w:rFonts w:ascii="Arial" w:hAnsi="Arial" w:cs="Arial"/>
          <w:sz w:val="22"/>
          <w:szCs w:val="22"/>
        </w:rPr>
        <w:t> </w:t>
      </w:r>
    </w:p>
    <w:p w14:paraId="525BD08D" w14:textId="77777777" w:rsidR="00CC5DFE" w:rsidRPr="00A51039" w:rsidRDefault="00CC5DFE" w:rsidP="006C29B3">
      <w:pPr>
        <w:pStyle w:val="paragraph"/>
        <w:numPr>
          <w:ilvl w:val="3"/>
          <w:numId w:val="39"/>
        </w:numPr>
        <w:spacing w:before="0" w:beforeAutospacing="0" w:after="0" w:afterAutospacing="0"/>
        <w:ind w:left="1134" w:hanging="425"/>
        <w:jc w:val="both"/>
        <w:textAlignment w:val="baseline"/>
        <w:rPr>
          <w:rFonts w:ascii="Arial" w:hAnsi="Arial" w:cs="Arial"/>
          <w:sz w:val="22"/>
          <w:szCs w:val="22"/>
        </w:rPr>
      </w:pPr>
      <w:r w:rsidRPr="00A51039">
        <w:rPr>
          <w:rStyle w:val="normaltextrun"/>
          <w:rFonts w:ascii="Arial" w:hAnsi="Arial" w:cs="Arial"/>
          <w:sz w:val="22"/>
          <w:szCs w:val="22"/>
        </w:rPr>
        <w:t>na dijelovima grada gdje je izražen nedostatak parkirališta, a posebno u zonama visoke gustoće (Gruž) omogućuje se uređenje parkirališta i gradnja zajedničkih podzemnih garaža na dijelovima građevinskih čestica na kojima su izgrađene stambeno-poslovne građevine prema lokalnim prilikama.</w:t>
      </w:r>
      <w:r w:rsidRPr="00A51039">
        <w:rPr>
          <w:rStyle w:val="eop"/>
          <w:rFonts w:ascii="Arial" w:hAnsi="Arial" w:cs="Arial"/>
          <w:sz w:val="22"/>
          <w:szCs w:val="22"/>
        </w:rPr>
        <w:t> </w:t>
      </w:r>
    </w:p>
    <w:p w14:paraId="275C9926"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266C1E2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2.2. Područje </w:t>
      </w:r>
      <w:proofErr w:type="spellStart"/>
      <w:r w:rsidRPr="00262FE9">
        <w:rPr>
          <w:rStyle w:val="normaltextrun"/>
          <w:rFonts w:ascii="Arial" w:hAnsi="Arial" w:cs="Arial"/>
          <w:b/>
          <w:bCs/>
          <w:sz w:val="22"/>
          <w:szCs w:val="22"/>
        </w:rPr>
        <w:t>Montovjerne</w:t>
      </w:r>
      <w:proofErr w:type="spellEnd"/>
      <w:r w:rsidRPr="00262FE9">
        <w:rPr>
          <w:rStyle w:val="normaltextrun"/>
          <w:rFonts w:ascii="Arial" w:hAnsi="Arial" w:cs="Arial"/>
          <w:b/>
          <w:bCs/>
          <w:sz w:val="22"/>
          <w:szCs w:val="22"/>
        </w:rPr>
        <w:t>- mješovita namjena </w:t>
      </w:r>
      <w:r w:rsidRPr="00262FE9">
        <w:rPr>
          <w:rStyle w:val="eop"/>
          <w:rFonts w:ascii="Arial" w:hAnsi="Arial" w:cs="Arial"/>
          <w:sz w:val="22"/>
          <w:szCs w:val="22"/>
        </w:rPr>
        <w:t> </w:t>
      </w:r>
    </w:p>
    <w:p w14:paraId="1CCE4FE2" w14:textId="77777777" w:rsidR="00A51039" w:rsidRDefault="00A51039" w:rsidP="00A51039">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     </w:t>
      </w:r>
      <w:r w:rsidR="00CC5DFE" w:rsidRPr="00262FE9">
        <w:rPr>
          <w:rStyle w:val="normaltextrun"/>
          <w:rFonts w:ascii="Arial" w:hAnsi="Arial" w:cs="Arial"/>
          <w:sz w:val="22"/>
          <w:szCs w:val="22"/>
        </w:rPr>
        <w:t>1.</w:t>
      </w:r>
      <w:r w:rsidR="00CC5DFE" w:rsidRPr="00262FE9">
        <w:rPr>
          <w:rStyle w:val="tabchar"/>
          <w:rFonts w:ascii="Arial" w:hAnsi="Arial" w:cs="Arial"/>
          <w:sz w:val="22"/>
          <w:szCs w:val="22"/>
        </w:rPr>
        <w:t xml:space="preserve"> </w:t>
      </w:r>
      <w:r w:rsidR="00CC5DFE" w:rsidRPr="00262FE9">
        <w:rPr>
          <w:rStyle w:val="normaltextrun"/>
          <w:rFonts w:ascii="Arial" w:hAnsi="Arial" w:cs="Arial"/>
          <w:sz w:val="22"/>
          <w:szCs w:val="22"/>
        </w:rPr>
        <w:t>građevine se grade kao srednje visoke i visoke, sukladno namjeni površina (M1</w:t>
      </w:r>
      <w:r w:rsidR="00CC5DFE" w:rsidRPr="00262FE9">
        <w:rPr>
          <w:rStyle w:val="normaltextrun"/>
          <w:rFonts w:ascii="Arial" w:hAnsi="Arial" w:cs="Arial"/>
          <w:sz w:val="22"/>
          <w:szCs w:val="22"/>
          <w:vertAlign w:val="subscript"/>
        </w:rPr>
        <w:t>2</w:t>
      </w:r>
      <w:r w:rsidR="00CC5DFE" w:rsidRPr="00262FE9">
        <w:rPr>
          <w:rStyle w:val="normaltextrun"/>
          <w:rFonts w:ascii="Arial" w:hAnsi="Arial" w:cs="Arial"/>
          <w:sz w:val="22"/>
          <w:szCs w:val="22"/>
        </w:rPr>
        <w:t xml:space="preserve">, </w:t>
      </w:r>
    </w:p>
    <w:p w14:paraId="31DB5909" w14:textId="77777777" w:rsidR="00CC5DFE" w:rsidRPr="00262FE9" w:rsidRDefault="00A51039" w:rsidP="00A51039">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 xml:space="preserve">         </w:t>
      </w:r>
      <w:r w:rsidR="00CC5DFE" w:rsidRPr="00262FE9">
        <w:rPr>
          <w:rStyle w:val="normaltextrun"/>
          <w:rFonts w:ascii="Arial" w:hAnsi="Arial" w:cs="Arial"/>
          <w:sz w:val="22"/>
          <w:szCs w:val="22"/>
        </w:rPr>
        <w:t>M1</w:t>
      </w:r>
      <w:r w:rsidR="00CC5DFE" w:rsidRPr="00262FE9">
        <w:rPr>
          <w:rStyle w:val="normaltextrun"/>
          <w:rFonts w:ascii="Arial" w:hAnsi="Arial" w:cs="Arial"/>
          <w:sz w:val="22"/>
          <w:szCs w:val="22"/>
          <w:vertAlign w:val="subscript"/>
        </w:rPr>
        <w:t>3</w:t>
      </w:r>
      <w:r w:rsidR="00CC5DFE" w:rsidRPr="00262FE9">
        <w:rPr>
          <w:rStyle w:val="normaltextrun"/>
          <w:rFonts w:ascii="Arial" w:hAnsi="Arial" w:cs="Arial"/>
          <w:sz w:val="22"/>
          <w:szCs w:val="22"/>
        </w:rPr>
        <w:t>), obvezna je izradba prometne studije kojom će se odrediti kapacitet javne</w:t>
      </w:r>
      <w:r>
        <w:rPr>
          <w:rStyle w:val="normaltextrun"/>
          <w:rFonts w:ascii="Arial" w:hAnsi="Arial" w:cs="Arial"/>
          <w:sz w:val="22"/>
          <w:szCs w:val="22"/>
        </w:rPr>
        <w:t xml:space="preserve"> </w:t>
      </w:r>
      <w:r w:rsidR="00CC5DFE" w:rsidRPr="00262FE9">
        <w:rPr>
          <w:rStyle w:val="normaltextrun"/>
          <w:rFonts w:ascii="Arial" w:hAnsi="Arial" w:cs="Arial"/>
          <w:sz w:val="22"/>
          <w:szCs w:val="22"/>
        </w:rPr>
        <w:t>garaže. </w:t>
      </w:r>
      <w:r w:rsidR="00CC5DFE" w:rsidRPr="00262FE9">
        <w:rPr>
          <w:rStyle w:val="eop"/>
          <w:rFonts w:ascii="Arial" w:hAnsi="Arial" w:cs="Arial"/>
          <w:sz w:val="22"/>
          <w:szCs w:val="22"/>
        </w:rPr>
        <w:t> </w:t>
      </w:r>
    </w:p>
    <w:p w14:paraId="46F37022"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0421953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w:t>
      </w:r>
      <w:r w:rsidRPr="00262FE9">
        <w:rPr>
          <w:rStyle w:val="normaltextrun"/>
          <w:rFonts w:ascii="Arial" w:hAnsi="Arial" w:cs="Arial"/>
          <w:b/>
          <w:bCs/>
          <w:sz w:val="22"/>
          <w:szCs w:val="22"/>
        </w:rPr>
        <w:t>2.3. Zona mješovite namjene u Gospinom polju (M1</w:t>
      </w:r>
      <w:r w:rsidRPr="00262FE9">
        <w:rPr>
          <w:rStyle w:val="normaltextrun"/>
          <w:rFonts w:ascii="Arial" w:hAnsi="Arial" w:cs="Arial"/>
          <w:b/>
          <w:bCs/>
          <w:sz w:val="22"/>
          <w:szCs w:val="22"/>
          <w:vertAlign w:val="subscript"/>
        </w:rPr>
        <w:t>2</w:t>
      </w:r>
      <w:r w:rsidRPr="00262FE9">
        <w:rPr>
          <w:rStyle w:val="normaltextrun"/>
          <w:rFonts w:ascii="Arial" w:hAnsi="Arial" w:cs="Arial"/>
          <w:b/>
          <w:bCs/>
          <w:sz w:val="22"/>
          <w:szCs w:val="22"/>
        </w:rPr>
        <w:t>)</w:t>
      </w:r>
      <w:r w:rsidRPr="00262FE9">
        <w:rPr>
          <w:rStyle w:val="eop"/>
          <w:rFonts w:ascii="Arial" w:hAnsi="Arial" w:cs="Arial"/>
          <w:sz w:val="22"/>
          <w:szCs w:val="22"/>
        </w:rPr>
        <w:t> </w:t>
      </w:r>
    </w:p>
    <w:p w14:paraId="1766B9D9" w14:textId="77777777" w:rsidR="00CC5DFE" w:rsidRPr="00262FE9" w:rsidRDefault="00CC5DFE" w:rsidP="00A51039">
      <w:pPr>
        <w:pStyle w:val="paragraph"/>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rekonstrukcija postojećih i interpolacija novih samostojećih dvojnih i građevina u nizu moguća je sukladno uvjetima ovog Plana.</w:t>
      </w:r>
      <w:r w:rsidRPr="00262FE9">
        <w:rPr>
          <w:rStyle w:val="eop"/>
          <w:rFonts w:ascii="Arial" w:hAnsi="Arial" w:cs="Arial"/>
          <w:sz w:val="22"/>
          <w:szCs w:val="22"/>
        </w:rPr>
        <w:t> </w:t>
      </w:r>
    </w:p>
    <w:p w14:paraId="5AF48343" w14:textId="77777777" w:rsidR="00CC5DFE" w:rsidRPr="00262FE9" w:rsidRDefault="00CC5DFE" w:rsidP="00A51039">
      <w:pPr>
        <w:pStyle w:val="paragraph"/>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južno od prometnice Iva Vojnovića prema Gospinom polju moguća je interpolacija, gradnja srednje visokih</w:t>
      </w:r>
      <w:r w:rsidRPr="00262FE9">
        <w:rPr>
          <w:rStyle w:val="normaltextrun"/>
          <w:rFonts w:ascii="Arial" w:hAnsi="Arial" w:cs="Arial"/>
          <w:color w:val="FF0000"/>
          <w:sz w:val="22"/>
          <w:szCs w:val="22"/>
        </w:rPr>
        <w:t xml:space="preserve"> </w:t>
      </w:r>
      <w:r w:rsidRPr="00262FE9">
        <w:rPr>
          <w:rStyle w:val="normaltextrun"/>
          <w:rFonts w:ascii="Arial" w:hAnsi="Arial" w:cs="Arial"/>
          <w:sz w:val="22"/>
          <w:szCs w:val="22"/>
        </w:rPr>
        <w:t>građevina sukladno uvjetima propisanim u članku 49. i 52. ove Odluke.</w:t>
      </w:r>
      <w:r w:rsidRPr="00262FE9">
        <w:rPr>
          <w:rStyle w:val="eop"/>
          <w:rFonts w:ascii="Arial" w:hAnsi="Arial" w:cs="Arial"/>
          <w:sz w:val="22"/>
          <w:szCs w:val="22"/>
        </w:rPr>
        <w:t> </w:t>
      </w:r>
    </w:p>
    <w:p w14:paraId="715C7B7A" w14:textId="77777777" w:rsidR="00CC5DFE" w:rsidRPr="00262FE9" w:rsidRDefault="00CC5DFE" w:rsidP="00A51039">
      <w:pPr>
        <w:pStyle w:val="paragraph"/>
        <w:spacing w:before="0" w:beforeAutospacing="0" w:after="0" w:afterAutospacing="0"/>
        <w:ind w:left="567"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vojno groblje potrebno je održavati sukladno propisima te ga hortikulturno uređivati.</w:t>
      </w:r>
      <w:r w:rsidRPr="00262FE9">
        <w:rPr>
          <w:rStyle w:val="eop"/>
          <w:rFonts w:ascii="Arial" w:hAnsi="Arial" w:cs="Arial"/>
          <w:sz w:val="22"/>
          <w:szCs w:val="22"/>
        </w:rPr>
        <w:t> </w:t>
      </w:r>
    </w:p>
    <w:p w14:paraId="03F9E4DF"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24CDE1B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b/>
          <w:bCs/>
          <w:sz w:val="22"/>
          <w:szCs w:val="22"/>
        </w:rPr>
        <w:t>2.4. Vjerski kompleks (D7) – Gospino polje</w:t>
      </w:r>
      <w:r w:rsidRPr="00262FE9">
        <w:rPr>
          <w:rStyle w:val="eop"/>
          <w:rFonts w:ascii="Arial" w:hAnsi="Arial" w:cs="Arial"/>
          <w:sz w:val="22"/>
          <w:szCs w:val="22"/>
        </w:rPr>
        <w:t> </w:t>
      </w:r>
    </w:p>
    <w:p w14:paraId="0958940E"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vjerski objekti, svećenički dom, stambeni i poslovni prostori te dječji vrtić, garažni objekti i parkirališta rekonstruiraju se i dograđuju na temelju detaljnog plana uređenja. Maksimalno dozvoljeni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 xml:space="preserve"> je 0,6 , a kis 3,0.</w:t>
      </w:r>
      <w:r w:rsidRPr="00262FE9">
        <w:rPr>
          <w:rStyle w:val="eop"/>
          <w:rFonts w:ascii="Arial" w:hAnsi="Arial" w:cs="Arial"/>
          <w:sz w:val="22"/>
          <w:szCs w:val="22"/>
        </w:rPr>
        <w:t> </w:t>
      </w:r>
    </w:p>
    <w:p w14:paraId="26349283"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ogradni zidovi mogu se podizati do maksimalne visine od 1,0 m,</w:t>
      </w:r>
      <w:r w:rsidRPr="00262FE9">
        <w:rPr>
          <w:rStyle w:val="eop"/>
          <w:rFonts w:ascii="Arial" w:hAnsi="Arial" w:cs="Arial"/>
          <w:sz w:val="22"/>
          <w:szCs w:val="22"/>
        </w:rPr>
        <w:t> </w:t>
      </w:r>
    </w:p>
    <w:p w14:paraId="49E5729F"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026B1F1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b/>
          <w:bCs/>
          <w:sz w:val="22"/>
          <w:szCs w:val="22"/>
        </w:rPr>
        <w:t>2.5. Zone školskih građevina – D4</w:t>
      </w:r>
      <w:r w:rsidRPr="00262FE9">
        <w:rPr>
          <w:rStyle w:val="eop"/>
          <w:rFonts w:ascii="Arial" w:hAnsi="Arial" w:cs="Arial"/>
          <w:sz w:val="22"/>
          <w:szCs w:val="22"/>
        </w:rPr>
        <w:t> </w:t>
      </w:r>
    </w:p>
    <w:p w14:paraId="6294B3AF"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zone školskih građevina mogu se dograđivati novim objektima javne namjene te pratećim sadržajima, športskim dvoranama, igralištima i sl., uz maksimalni koeficijent izgrađenosti od 0,8 i koeficijent iskorištenosti 2,0 te poštivanje propisane površine zatvorenog prostora i površine građevinske čestice po učeniku u jednoj smjeni (vidi članak 47. GUP-a).</w:t>
      </w:r>
      <w:r w:rsidRPr="00262FE9">
        <w:rPr>
          <w:rStyle w:val="eop"/>
          <w:rFonts w:ascii="Arial" w:hAnsi="Arial" w:cs="Arial"/>
          <w:sz w:val="22"/>
          <w:szCs w:val="22"/>
        </w:rPr>
        <w:t> </w:t>
      </w:r>
    </w:p>
    <w:p w14:paraId="7DBE23DA"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02726CE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(6) </w:t>
      </w:r>
      <w:r w:rsidRPr="00262FE9">
        <w:rPr>
          <w:rStyle w:val="normaltextrun"/>
          <w:rFonts w:ascii="Arial" w:hAnsi="Arial" w:cs="Arial"/>
          <w:b/>
          <w:bCs/>
          <w:sz w:val="22"/>
          <w:szCs w:val="22"/>
        </w:rPr>
        <w:t xml:space="preserve">2.6. </w:t>
      </w:r>
      <w:proofErr w:type="spellStart"/>
      <w:r w:rsidRPr="00262FE9">
        <w:rPr>
          <w:rStyle w:val="normaltextrun"/>
          <w:rFonts w:ascii="Arial" w:hAnsi="Arial" w:cs="Arial"/>
          <w:b/>
          <w:bCs/>
          <w:sz w:val="22"/>
          <w:szCs w:val="22"/>
        </w:rPr>
        <w:t>Hladnica</w:t>
      </w:r>
      <w:proofErr w:type="spellEnd"/>
      <w:r w:rsidRPr="00262FE9">
        <w:rPr>
          <w:rStyle w:val="normaltextrun"/>
          <w:rFonts w:ascii="Arial" w:hAnsi="Arial" w:cs="Arial"/>
          <w:b/>
          <w:bCs/>
          <w:sz w:val="22"/>
          <w:szCs w:val="22"/>
        </w:rPr>
        <w:t xml:space="preserve">, Petka, </w:t>
      </w:r>
      <w:proofErr w:type="spellStart"/>
      <w:r w:rsidRPr="00262FE9">
        <w:rPr>
          <w:rStyle w:val="normaltextrun"/>
          <w:rFonts w:ascii="Arial" w:hAnsi="Arial" w:cs="Arial"/>
          <w:b/>
          <w:bCs/>
          <w:sz w:val="22"/>
          <w:szCs w:val="22"/>
        </w:rPr>
        <w:t>Batala</w:t>
      </w:r>
      <w:proofErr w:type="spellEnd"/>
      <w:r w:rsidRPr="00262FE9">
        <w:rPr>
          <w:rStyle w:val="normaltextrun"/>
          <w:rFonts w:ascii="Arial" w:hAnsi="Arial" w:cs="Arial"/>
          <w:b/>
          <w:bCs/>
          <w:sz w:val="22"/>
          <w:szCs w:val="22"/>
        </w:rPr>
        <w:t xml:space="preserve"> – mješovita namjena</w:t>
      </w:r>
      <w:r w:rsidRPr="00262FE9">
        <w:rPr>
          <w:rStyle w:val="eop"/>
          <w:rFonts w:ascii="Arial" w:hAnsi="Arial" w:cs="Arial"/>
          <w:sz w:val="22"/>
          <w:szCs w:val="22"/>
        </w:rPr>
        <w:t> </w:t>
      </w:r>
    </w:p>
    <w:p w14:paraId="7AC822B1"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uvjeti smještaja građevina odgovaraju onima propisanima ovom odlukom za pojedine namjene (S, M1</w:t>
      </w:r>
      <w:r w:rsidRPr="00262FE9">
        <w:rPr>
          <w:rStyle w:val="normaltextrun"/>
          <w:rFonts w:ascii="Arial" w:hAnsi="Arial" w:cs="Arial"/>
          <w:sz w:val="22"/>
          <w:szCs w:val="22"/>
          <w:vertAlign w:val="subscript"/>
        </w:rPr>
        <w:t>1</w:t>
      </w:r>
      <w:r w:rsidRPr="00262FE9">
        <w:rPr>
          <w:rStyle w:val="normaltextrun"/>
          <w:rFonts w:ascii="Arial" w:hAnsi="Arial" w:cs="Arial"/>
          <w:sz w:val="22"/>
          <w:szCs w:val="22"/>
        </w:rPr>
        <w:t>,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 M1</w:t>
      </w:r>
      <w:r w:rsidRPr="00262FE9">
        <w:rPr>
          <w:rStyle w:val="normaltextrun"/>
          <w:rFonts w:ascii="Arial" w:hAnsi="Arial" w:cs="Arial"/>
          <w:sz w:val="22"/>
          <w:szCs w:val="22"/>
          <w:vertAlign w:val="subscript"/>
        </w:rPr>
        <w:t>3</w:t>
      </w:r>
      <w:r w:rsidRPr="00262FE9">
        <w:rPr>
          <w:rStyle w:val="normaltextrun"/>
          <w:rFonts w:ascii="Arial" w:hAnsi="Arial" w:cs="Arial"/>
          <w:sz w:val="22"/>
          <w:szCs w:val="22"/>
        </w:rPr>
        <w:t>), </w:t>
      </w:r>
      <w:r w:rsidRPr="00262FE9">
        <w:rPr>
          <w:rStyle w:val="eop"/>
          <w:rFonts w:ascii="Arial" w:hAnsi="Arial" w:cs="Arial"/>
          <w:sz w:val="22"/>
          <w:szCs w:val="22"/>
        </w:rPr>
        <w:t> </w:t>
      </w:r>
    </w:p>
    <w:p w14:paraId="6AE7E586"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rekonstrukcija postojećih stambenih nizova na </w:t>
      </w:r>
      <w:proofErr w:type="spellStart"/>
      <w:r w:rsidRPr="00262FE9">
        <w:rPr>
          <w:rStyle w:val="normaltextrun"/>
          <w:rFonts w:ascii="Arial" w:hAnsi="Arial" w:cs="Arial"/>
          <w:sz w:val="22"/>
          <w:szCs w:val="22"/>
        </w:rPr>
        <w:t>Hladnici</w:t>
      </w:r>
      <w:proofErr w:type="spellEnd"/>
      <w:r w:rsidRPr="00262FE9">
        <w:rPr>
          <w:rStyle w:val="normaltextrun"/>
          <w:rFonts w:ascii="Arial" w:hAnsi="Arial" w:cs="Arial"/>
          <w:sz w:val="22"/>
          <w:szCs w:val="22"/>
        </w:rPr>
        <w:t xml:space="preserve"> moguća je u skladu s odredbama za niske građevine na građevinskim česticama manjima od onih propisanih u članku 52. za </w:t>
      </w:r>
      <w:proofErr w:type="spellStart"/>
      <w:r w:rsidRPr="00262FE9">
        <w:rPr>
          <w:rStyle w:val="normaltextrun"/>
          <w:rFonts w:ascii="Arial" w:hAnsi="Arial" w:cs="Arial"/>
          <w:sz w:val="22"/>
          <w:szCs w:val="22"/>
        </w:rPr>
        <w:t>građevineu</w:t>
      </w:r>
      <w:proofErr w:type="spellEnd"/>
      <w:r w:rsidRPr="00262FE9">
        <w:rPr>
          <w:rStyle w:val="normaltextrun"/>
          <w:rFonts w:ascii="Arial" w:hAnsi="Arial" w:cs="Arial"/>
          <w:sz w:val="22"/>
          <w:szCs w:val="22"/>
        </w:rPr>
        <w:t xml:space="preserve"> nizu  u izgrađenom dijelu naselja,</w:t>
      </w:r>
      <w:r w:rsidRPr="00262FE9">
        <w:rPr>
          <w:rStyle w:val="eop"/>
          <w:rFonts w:ascii="Arial" w:hAnsi="Arial" w:cs="Arial"/>
          <w:sz w:val="22"/>
          <w:szCs w:val="22"/>
        </w:rPr>
        <w:t> </w:t>
      </w:r>
    </w:p>
    <w:p w14:paraId="5D5D34F2"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u pretežito izgrađenim područjima srednje gustoće –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 xml:space="preserve"> moguća je gradnja srednje visokih i niskih građevina prema uvjetima propisanim u članku 52. ove odluke,</w:t>
      </w:r>
      <w:r w:rsidRPr="00262FE9">
        <w:rPr>
          <w:rStyle w:val="eop"/>
          <w:rFonts w:ascii="Arial" w:hAnsi="Arial" w:cs="Arial"/>
          <w:sz w:val="22"/>
          <w:szCs w:val="22"/>
        </w:rPr>
        <w:t> </w:t>
      </w:r>
    </w:p>
    <w:p w14:paraId="5BC51E13"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za novu gradnju mješovite, pretežno stambene namjene ispod Petke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 xml:space="preserve"> - neizgrađeno) obvezna je izradba detaljnog plana uređenja, maksimalni koeficijent izgrađenosti zone je 0,3, a maksimalni koeficijent iskorištenosti 1,0.</w:t>
      </w:r>
      <w:r w:rsidRPr="00262FE9">
        <w:rPr>
          <w:rStyle w:val="eop"/>
          <w:rFonts w:ascii="Arial" w:hAnsi="Arial" w:cs="Arial"/>
          <w:sz w:val="22"/>
          <w:szCs w:val="22"/>
        </w:rPr>
        <w:t> </w:t>
      </w:r>
    </w:p>
    <w:p w14:paraId="341FA9E7"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3DC5C51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b/>
          <w:bCs/>
          <w:sz w:val="22"/>
          <w:szCs w:val="22"/>
        </w:rPr>
        <w:t>2.7. Zona kompleksa Opće bolnice Dubrovnik – D2,D3</w:t>
      </w:r>
      <w:r w:rsidRPr="00262FE9">
        <w:rPr>
          <w:rStyle w:val="eop"/>
          <w:rFonts w:ascii="Arial" w:hAnsi="Arial" w:cs="Arial"/>
          <w:sz w:val="22"/>
          <w:szCs w:val="22"/>
        </w:rPr>
        <w:t> </w:t>
      </w:r>
    </w:p>
    <w:p w14:paraId="67267903" w14:textId="77777777" w:rsidR="00CC5DFE" w:rsidRPr="00262FE9" w:rsidRDefault="00CC5DFE" w:rsidP="00262FE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postojeći bolnički kompleks s gerontološkim centrom moguće je dograđivati u skladu s potrebama, na način da se najmanje 40% površine zone hortikulturno uredi, </w:t>
      </w:r>
      <w:r w:rsidRPr="00262FE9">
        <w:rPr>
          <w:rStyle w:val="eop"/>
          <w:rFonts w:ascii="Arial" w:hAnsi="Arial" w:cs="Arial"/>
          <w:sz w:val="22"/>
          <w:szCs w:val="22"/>
        </w:rPr>
        <w:t> </w:t>
      </w:r>
    </w:p>
    <w:p w14:paraId="49FD65BF" w14:textId="77777777" w:rsidR="00CC5DFE" w:rsidRPr="00262FE9" w:rsidRDefault="00CC5DFE" w:rsidP="00262FE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okviru kompleksa planira se uređenje srednjoškolskog centra i dječjeg vrtića te igrališta i prostorija za djecu s posebnim potrebama,</w:t>
      </w:r>
      <w:r w:rsidRPr="00262FE9">
        <w:rPr>
          <w:rStyle w:val="eop"/>
          <w:rFonts w:ascii="Arial" w:hAnsi="Arial" w:cs="Arial"/>
          <w:sz w:val="22"/>
          <w:szCs w:val="22"/>
        </w:rPr>
        <w:t> </w:t>
      </w:r>
    </w:p>
    <w:p w14:paraId="19351B51" w14:textId="77777777" w:rsidR="00CC5DFE" w:rsidRPr="00262FE9" w:rsidRDefault="00CC5DFE" w:rsidP="00262FE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iznosi 0,5 a koeficijent iskorištenosti 1,2,</w:t>
      </w:r>
      <w:r w:rsidRPr="00262FE9">
        <w:rPr>
          <w:rStyle w:val="eop"/>
          <w:rFonts w:ascii="Arial" w:hAnsi="Arial" w:cs="Arial"/>
          <w:sz w:val="22"/>
          <w:szCs w:val="22"/>
        </w:rPr>
        <w:t> </w:t>
      </w:r>
    </w:p>
    <w:p w14:paraId="2565BE7B" w14:textId="77777777" w:rsidR="00CC5DFE" w:rsidRPr="00262FE9" w:rsidRDefault="00CC5DFE" w:rsidP="00262FE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visina novih građevina ne smije nadmašiti visinu postojećih,</w:t>
      </w:r>
      <w:r w:rsidRPr="00262FE9">
        <w:rPr>
          <w:rStyle w:val="eop"/>
          <w:rFonts w:ascii="Arial" w:hAnsi="Arial" w:cs="Arial"/>
          <w:sz w:val="22"/>
          <w:szCs w:val="22"/>
        </w:rPr>
        <w:t> </w:t>
      </w:r>
    </w:p>
    <w:p w14:paraId="4B49362C" w14:textId="77777777" w:rsidR="00CC5DFE" w:rsidRPr="00262FE9" w:rsidRDefault="00CC5DFE" w:rsidP="00262FE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radi realizacije preporuča se provođenje javnog arhitektonsko-urbanističkog natječaja iz područja prostornog uređenja.</w:t>
      </w:r>
      <w:r w:rsidRPr="00262FE9">
        <w:rPr>
          <w:rStyle w:val="eop"/>
          <w:rFonts w:ascii="Arial" w:hAnsi="Arial" w:cs="Arial"/>
          <w:sz w:val="22"/>
          <w:szCs w:val="22"/>
        </w:rPr>
        <w:t> </w:t>
      </w:r>
    </w:p>
    <w:p w14:paraId="52B00662" w14:textId="77777777" w:rsidR="00CC5DFE" w:rsidRPr="00262FE9" w:rsidRDefault="00CC5DFE" w:rsidP="00262FE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na području bolničkog kompleksa planira se gradnja zgrade sa smještajnim jedinicama za liječnike (radi rješavanja stambenog pitanja liječnika i medicinskog osoblja Opće bolnice Dubrovnik) prema sljedećim uvjetima i urbanističkim parametrima:</w:t>
      </w:r>
      <w:r w:rsidRPr="00262FE9">
        <w:rPr>
          <w:rStyle w:val="eop"/>
          <w:rFonts w:ascii="Arial" w:hAnsi="Arial" w:cs="Arial"/>
          <w:sz w:val="22"/>
          <w:szCs w:val="22"/>
        </w:rPr>
        <w:t> </w:t>
      </w:r>
    </w:p>
    <w:p w14:paraId="45F1B39F"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zgrada predstavlja sastavni dio kompleksa bolnice,</w:t>
      </w:r>
      <w:r w:rsidRPr="00262FE9">
        <w:rPr>
          <w:rStyle w:val="eop"/>
          <w:rFonts w:ascii="Arial" w:hAnsi="Arial" w:cs="Arial"/>
          <w:sz w:val="22"/>
          <w:szCs w:val="22"/>
        </w:rPr>
        <w:t> </w:t>
      </w:r>
    </w:p>
    <w:p w14:paraId="6484A251"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 xml:space="preserve">zgradu za smještaj liječnika izvesti na sjeveroistočnom dijelu </w:t>
      </w:r>
      <w:proofErr w:type="spellStart"/>
      <w:r w:rsidRPr="00262FE9">
        <w:rPr>
          <w:rStyle w:val="normaltextrun"/>
          <w:rFonts w:ascii="Arial" w:hAnsi="Arial" w:cs="Arial"/>
          <w:sz w:val="22"/>
          <w:szCs w:val="22"/>
        </w:rPr>
        <w:t>k.č</w:t>
      </w:r>
      <w:proofErr w:type="spellEnd"/>
      <w:r w:rsidRPr="00262FE9">
        <w:rPr>
          <w:rStyle w:val="normaltextrun"/>
          <w:rFonts w:ascii="Arial" w:hAnsi="Arial" w:cs="Arial"/>
          <w:sz w:val="22"/>
          <w:szCs w:val="22"/>
        </w:rPr>
        <w:t>. 755/1 k.o. Gruž</w:t>
      </w:r>
      <w:r w:rsidRPr="00262FE9">
        <w:rPr>
          <w:rStyle w:val="eop"/>
          <w:rFonts w:ascii="Arial" w:hAnsi="Arial" w:cs="Arial"/>
          <w:sz w:val="22"/>
          <w:szCs w:val="22"/>
        </w:rPr>
        <w:t> </w:t>
      </w:r>
    </w:p>
    <w:p w14:paraId="4F53E92C"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minimalna površina građevne čestice (zahvata) iznosi 1000 m2</w:t>
      </w:r>
      <w:r w:rsidRPr="00262FE9">
        <w:rPr>
          <w:rStyle w:val="eop"/>
          <w:rFonts w:ascii="Arial" w:hAnsi="Arial" w:cs="Arial"/>
          <w:sz w:val="22"/>
          <w:szCs w:val="22"/>
        </w:rPr>
        <w:t> </w:t>
      </w:r>
    </w:p>
    <w:p w14:paraId="61251E77"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maksimalni koeficijent izgrađenosti je 0.4,</w:t>
      </w:r>
      <w:r w:rsidRPr="00262FE9">
        <w:rPr>
          <w:rStyle w:val="eop"/>
          <w:rFonts w:ascii="Arial" w:hAnsi="Arial" w:cs="Arial"/>
          <w:sz w:val="22"/>
          <w:szCs w:val="22"/>
        </w:rPr>
        <w:t> </w:t>
      </w:r>
    </w:p>
    <w:p w14:paraId="680EA121"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maksimalni nadzemni koeficijent iskorištenosti (</w:t>
      </w:r>
      <w:proofErr w:type="spellStart"/>
      <w:r w:rsidRPr="00262FE9">
        <w:rPr>
          <w:rStyle w:val="normaltextrun"/>
          <w:rFonts w:ascii="Arial" w:hAnsi="Arial" w:cs="Arial"/>
          <w:sz w:val="22"/>
          <w:szCs w:val="22"/>
        </w:rPr>
        <w:t>KiN</w:t>
      </w:r>
      <w:proofErr w:type="spellEnd"/>
      <w:r w:rsidRPr="00262FE9">
        <w:rPr>
          <w:rStyle w:val="normaltextrun"/>
          <w:rFonts w:ascii="Arial" w:hAnsi="Arial" w:cs="Arial"/>
          <w:sz w:val="22"/>
          <w:szCs w:val="22"/>
        </w:rPr>
        <w:t>) je 1.2,</w:t>
      </w:r>
      <w:r w:rsidRPr="00262FE9">
        <w:rPr>
          <w:rStyle w:val="eop"/>
          <w:rFonts w:ascii="Arial" w:hAnsi="Arial" w:cs="Arial"/>
          <w:sz w:val="22"/>
          <w:szCs w:val="22"/>
        </w:rPr>
        <w:t> </w:t>
      </w:r>
    </w:p>
    <w:p w14:paraId="14487064"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moguća je gradnja više podrumskih etaža,</w:t>
      </w:r>
      <w:r w:rsidRPr="00262FE9">
        <w:rPr>
          <w:rStyle w:val="eop"/>
          <w:rFonts w:ascii="Arial" w:hAnsi="Arial" w:cs="Arial"/>
          <w:sz w:val="22"/>
          <w:szCs w:val="22"/>
        </w:rPr>
        <w:t> </w:t>
      </w:r>
    </w:p>
    <w:p w14:paraId="3A0C7A67"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 xml:space="preserve">maksimalna </w:t>
      </w: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xml:space="preserve"> građevine je Po+P+3 (podrum, prizemlje i tri kata), </w:t>
      </w:r>
      <w:r w:rsidRPr="00262FE9">
        <w:rPr>
          <w:rStyle w:val="eop"/>
          <w:rFonts w:ascii="Arial" w:hAnsi="Arial" w:cs="Arial"/>
          <w:sz w:val="22"/>
          <w:szCs w:val="22"/>
        </w:rPr>
        <w:t> </w:t>
      </w:r>
    </w:p>
    <w:p w14:paraId="0BC0A59A"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maksimalna visina građevine iznosi 14,0 m </w:t>
      </w:r>
      <w:r w:rsidRPr="00262FE9">
        <w:rPr>
          <w:rStyle w:val="eop"/>
          <w:rFonts w:ascii="Arial" w:hAnsi="Arial" w:cs="Arial"/>
          <w:sz w:val="22"/>
          <w:szCs w:val="22"/>
        </w:rPr>
        <w:t> </w:t>
      </w:r>
    </w:p>
    <w:p w14:paraId="789DB2CC"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tlocrtna površina etaže podruma može iznositi najviše 70% površine za gradnju,</w:t>
      </w:r>
      <w:r w:rsidRPr="00262FE9">
        <w:rPr>
          <w:rStyle w:val="eop"/>
          <w:rFonts w:ascii="Arial" w:hAnsi="Arial" w:cs="Arial"/>
          <w:sz w:val="22"/>
          <w:szCs w:val="22"/>
        </w:rPr>
        <w:t> </w:t>
      </w:r>
    </w:p>
    <w:p w14:paraId="54E1429B"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minimalna udaljenost nadzemnog dijela građevine od ruba građevne čestice prema javnoj prometnoj površini iznosi 5.0 m,</w:t>
      </w:r>
      <w:r w:rsidRPr="00262FE9">
        <w:rPr>
          <w:rStyle w:val="eop"/>
          <w:rFonts w:ascii="Arial" w:hAnsi="Arial" w:cs="Arial"/>
          <w:sz w:val="22"/>
          <w:szCs w:val="22"/>
        </w:rPr>
        <w:t> </w:t>
      </w:r>
    </w:p>
    <w:p w14:paraId="60C50FF2"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minimalna udaljenost nadzemnog dijela građevine od ruba građevne čestice  iznosi 4m,</w:t>
      </w:r>
      <w:r w:rsidRPr="00262FE9">
        <w:rPr>
          <w:rStyle w:val="eop"/>
          <w:rFonts w:ascii="Arial" w:hAnsi="Arial" w:cs="Arial"/>
          <w:sz w:val="22"/>
          <w:szCs w:val="22"/>
        </w:rPr>
        <w:t> </w:t>
      </w:r>
    </w:p>
    <w:p w14:paraId="03019660"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 xml:space="preserve">podrum je moguće smjestiti na manjoj udaljenosti od granice građevne čestice od one koja je određena za nadzemni dio </w:t>
      </w:r>
      <w:proofErr w:type="spellStart"/>
      <w:r w:rsidRPr="00262FE9">
        <w:rPr>
          <w:rStyle w:val="normaltextrun"/>
          <w:rFonts w:ascii="Arial" w:hAnsi="Arial" w:cs="Arial"/>
          <w:sz w:val="22"/>
          <w:szCs w:val="22"/>
        </w:rPr>
        <w:t>građevine,ali</w:t>
      </w:r>
      <w:proofErr w:type="spellEnd"/>
      <w:r w:rsidRPr="00262FE9">
        <w:rPr>
          <w:rStyle w:val="normaltextrun"/>
          <w:rFonts w:ascii="Arial" w:hAnsi="Arial" w:cs="Arial"/>
          <w:sz w:val="22"/>
          <w:szCs w:val="22"/>
        </w:rPr>
        <w:t xml:space="preserve"> ne na udaljenosti manjoj od 1,0 m </w:t>
      </w:r>
      <w:r w:rsidRPr="00262FE9">
        <w:rPr>
          <w:rStyle w:val="eop"/>
          <w:rFonts w:ascii="Arial" w:hAnsi="Arial" w:cs="Arial"/>
          <w:sz w:val="22"/>
          <w:szCs w:val="22"/>
        </w:rPr>
        <w:t> </w:t>
      </w:r>
    </w:p>
    <w:p w14:paraId="6EF2A415"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na građevnoj čestici potrebno je osigurati minimalno 1PM po 1 smještajnoj jedinici  </w:t>
      </w:r>
      <w:r w:rsidRPr="00262FE9">
        <w:rPr>
          <w:rStyle w:val="eop"/>
          <w:rFonts w:ascii="Arial" w:hAnsi="Arial" w:cs="Arial"/>
          <w:sz w:val="22"/>
          <w:szCs w:val="22"/>
        </w:rPr>
        <w:t> </w:t>
      </w:r>
    </w:p>
    <w:p w14:paraId="6D8DB735"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neposredni kolni i pješački pristup objektu moguće je osigurati s istočne strane predmetnog dijela čestice priključenjem na javnu prometnu površinu (Ulicu dr. Ante Šercera),</w:t>
      </w:r>
      <w:r w:rsidRPr="00262FE9">
        <w:rPr>
          <w:rStyle w:val="eop"/>
          <w:rFonts w:ascii="Arial" w:hAnsi="Arial" w:cs="Arial"/>
          <w:sz w:val="22"/>
          <w:szCs w:val="22"/>
        </w:rPr>
        <w:t> </w:t>
      </w:r>
    </w:p>
    <w:p w14:paraId="70BA6DA7"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 xml:space="preserve">udaljenost između dijela </w:t>
      </w:r>
      <w:proofErr w:type="spellStart"/>
      <w:r w:rsidRPr="00262FE9">
        <w:rPr>
          <w:rStyle w:val="normaltextrun"/>
          <w:rFonts w:ascii="Arial" w:hAnsi="Arial" w:cs="Arial"/>
          <w:sz w:val="22"/>
          <w:szCs w:val="22"/>
        </w:rPr>
        <w:t>k.č</w:t>
      </w:r>
      <w:proofErr w:type="spellEnd"/>
      <w:r w:rsidRPr="00262FE9">
        <w:rPr>
          <w:rStyle w:val="normaltextrun"/>
          <w:rFonts w:ascii="Arial" w:hAnsi="Arial" w:cs="Arial"/>
          <w:sz w:val="22"/>
          <w:szCs w:val="22"/>
        </w:rPr>
        <w:t xml:space="preserve">. 755/1 k.o. Gruž na kojoj se planira smještajni objekt i postojećeg kolnika koji je izveden na </w:t>
      </w:r>
      <w:proofErr w:type="spellStart"/>
      <w:r w:rsidRPr="00262FE9">
        <w:rPr>
          <w:rStyle w:val="normaltextrun"/>
          <w:rFonts w:ascii="Arial" w:hAnsi="Arial" w:cs="Arial"/>
          <w:sz w:val="22"/>
          <w:szCs w:val="22"/>
        </w:rPr>
        <w:t>kastastarskoj</w:t>
      </w:r>
      <w:proofErr w:type="spellEnd"/>
      <w:r w:rsidRPr="00262FE9">
        <w:rPr>
          <w:rStyle w:val="normaltextrun"/>
          <w:rFonts w:ascii="Arial" w:hAnsi="Arial" w:cs="Arial"/>
          <w:sz w:val="22"/>
          <w:szCs w:val="22"/>
        </w:rPr>
        <w:t xml:space="preserve"> čestici javne prometne površine (</w:t>
      </w:r>
      <w:proofErr w:type="spellStart"/>
      <w:r w:rsidRPr="00262FE9">
        <w:rPr>
          <w:rStyle w:val="normaltextrun"/>
          <w:rFonts w:ascii="Arial" w:hAnsi="Arial" w:cs="Arial"/>
          <w:sz w:val="22"/>
          <w:szCs w:val="22"/>
        </w:rPr>
        <w:t>k.č</w:t>
      </w:r>
      <w:proofErr w:type="spellEnd"/>
      <w:r w:rsidRPr="00262FE9">
        <w:rPr>
          <w:rStyle w:val="normaltextrun"/>
          <w:rFonts w:ascii="Arial" w:hAnsi="Arial" w:cs="Arial"/>
          <w:sz w:val="22"/>
          <w:szCs w:val="22"/>
        </w:rPr>
        <w:t>. 1338 k.o. Gruž  iznosi oko 17 m, te je priključak tog dijela građevne čestice na javnu prometnu površinu moguće izvesti na način da se izvede nova kolno-pješačka površina (minimalne širine 5,5 m) do kolnika javne prometnice (Ulicu dr. Ante Šercera) </w:t>
      </w:r>
      <w:r w:rsidRPr="00262FE9">
        <w:rPr>
          <w:rStyle w:val="eop"/>
          <w:rFonts w:ascii="Arial" w:hAnsi="Arial" w:cs="Arial"/>
          <w:sz w:val="22"/>
          <w:szCs w:val="22"/>
        </w:rPr>
        <w:t> </w:t>
      </w:r>
    </w:p>
    <w:p w14:paraId="3B0D942F"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građevinu je moguće oblikovati ravnim krovom,</w:t>
      </w:r>
      <w:r w:rsidRPr="00262FE9">
        <w:rPr>
          <w:rStyle w:val="eop"/>
          <w:rFonts w:ascii="Arial" w:hAnsi="Arial" w:cs="Arial"/>
          <w:sz w:val="22"/>
          <w:szCs w:val="22"/>
        </w:rPr>
        <w:t> </w:t>
      </w:r>
    </w:p>
    <w:p w14:paraId="12FA93F0" w14:textId="77777777" w:rsidR="00CC5DFE" w:rsidRPr="00262FE9" w:rsidRDefault="00CC5DFE" w:rsidP="006C29B3">
      <w:pPr>
        <w:pStyle w:val="paragraph"/>
        <w:numPr>
          <w:ilvl w:val="1"/>
          <w:numId w:val="40"/>
        </w:numPr>
        <w:spacing w:before="0" w:beforeAutospacing="0" w:after="0" w:afterAutospacing="0"/>
        <w:ind w:left="993" w:hanging="284"/>
        <w:jc w:val="both"/>
        <w:textAlignment w:val="baseline"/>
        <w:rPr>
          <w:rFonts w:ascii="Arial" w:hAnsi="Arial" w:cs="Arial"/>
          <w:sz w:val="22"/>
          <w:szCs w:val="22"/>
        </w:rPr>
      </w:pPr>
      <w:r w:rsidRPr="00262FE9">
        <w:rPr>
          <w:rStyle w:val="normaltextrun"/>
          <w:rFonts w:ascii="Arial" w:hAnsi="Arial" w:cs="Arial"/>
          <w:sz w:val="22"/>
          <w:szCs w:val="22"/>
        </w:rPr>
        <w:t>na površini za gradnju potrebno je osigurati najmanje 20 % hortikulturno uređenog teren.</w:t>
      </w:r>
      <w:r w:rsidRPr="00262FE9">
        <w:rPr>
          <w:rStyle w:val="eop"/>
          <w:rFonts w:ascii="Arial" w:hAnsi="Arial" w:cs="Arial"/>
          <w:sz w:val="22"/>
          <w:szCs w:val="22"/>
        </w:rPr>
        <w:t> </w:t>
      </w:r>
    </w:p>
    <w:p w14:paraId="320A0EE4"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46EA1D3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(8) </w:t>
      </w:r>
      <w:r w:rsidRPr="00262FE9">
        <w:rPr>
          <w:rStyle w:val="normaltextrun"/>
          <w:rFonts w:ascii="Arial" w:hAnsi="Arial" w:cs="Arial"/>
          <w:b/>
          <w:bCs/>
          <w:sz w:val="22"/>
          <w:szCs w:val="22"/>
        </w:rPr>
        <w:t>2.8. Garažno poslovni objekt – ''Gradski stadion Lapad'' - K4 </w:t>
      </w:r>
      <w:r w:rsidRPr="00262FE9">
        <w:rPr>
          <w:rStyle w:val="eop"/>
          <w:rFonts w:ascii="Arial" w:hAnsi="Arial" w:cs="Arial"/>
          <w:sz w:val="22"/>
          <w:szCs w:val="22"/>
        </w:rPr>
        <w:t> </w:t>
      </w:r>
    </w:p>
    <w:p w14:paraId="1E6F9F66"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uređenje garažno-poslovnog objekta uz obveznu provedbu javnog arhitektonsko-urbanističkog natječaja iz područja prostornog uređenja, </w:t>
      </w:r>
      <w:r w:rsidRPr="00262FE9">
        <w:rPr>
          <w:rStyle w:val="eop"/>
          <w:rFonts w:ascii="Arial" w:hAnsi="Arial" w:cs="Arial"/>
          <w:sz w:val="22"/>
          <w:szCs w:val="22"/>
        </w:rPr>
        <w:t> </w:t>
      </w:r>
    </w:p>
    <w:p w14:paraId="3B42CC6B"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zadržava se namjena igrališta na nadzemnom dijelu,</w:t>
      </w:r>
      <w:r w:rsidRPr="00262FE9">
        <w:rPr>
          <w:rStyle w:val="eop"/>
          <w:rFonts w:ascii="Arial" w:hAnsi="Arial" w:cs="Arial"/>
          <w:sz w:val="22"/>
          <w:szCs w:val="22"/>
        </w:rPr>
        <w:t> </w:t>
      </w:r>
    </w:p>
    <w:p w14:paraId="0CA8FFD6"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uvjeti smještaja građevina odgovaraju onima propisanim ovom odlukom za garažno-poslovne građevine.</w:t>
      </w:r>
      <w:r w:rsidRPr="00262FE9">
        <w:rPr>
          <w:rStyle w:val="eop"/>
          <w:rFonts w:ascii="Arial" w:hAnsi="Arial" w:cs="Arial"/>
          <w:sz w:val="22"/>
          <w:szCs w:val="22"/>
        </w:rPr>
        <w:t> </w:t>
      </w:r>
    </w:p>
    <w:p w14:paraId="4A6B7BD9"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187B1C2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 xml:space="preserve">(9) </w:t>
      </w:r>
      <w:r w:rsidRPr="00262FE9">
        <w:rPr>
          <w:rStyle w:val="normaltextrun"/>
          <w:rFonts w:ascii="Arial" w:hAnsi="Arial" w:cs="Arial"/>
          <w:b/>
          <w:bCs/>
          <w:sz w:val="22"/>
          <w:szCs w:val="22"/>
        </w:rPr>
        <w:t xml:space="preserve">2.8a. Poslovni centar </w:t>
      </w:r>
      <w:proofErr w:type="spellStart"/>
      <w:r w:rsidRPr="00262FE9">
        <w:rPr>
          <w:rStyle w:val="normaltextrun"/>
          <w:rFonts w:ascii="Arial" w:hAnsi="Arial" w:cs="Arial"/>
          <w:b/>
          <w:bCs/>
          <w:sz w:val="22"/>
          <w:szCs w:val="22"/>
        </w:rPr>
        <w:t>Doc</w:t>
      </w:r>
      <w:proofErr w:type="spellEnd"/>
      <w:r w:rsidRPr="00262FE9">
        <w:rPr>
          <w:rStyle w:val="normaltextrun"/>
          <w:rFonts w:ascii="Arial" w:hAnsi="Arial" w:cs="Arial"/>
          <w:b/>
          <w:bCs/>
          <w:sz w:val="22"/>
          <w:szCs w:val="22"/>
        </w:rPr>
        <w:t xml:space="preserve"> - K1, K2, K4</w:t>
      </w:r>
      <w:r w:rsidRPr="00262FE9">
        <w:rPr>
          <w:rStyle w:val="eop"/>
          <w:rFonts w:ascii="Arial" w:hAnsi="Arial" w:cs="Arial"/>
          <w:sz w:val="22"/>
          <w:szCs w:val="22"/>
        </w:rPr>
        <w:t> </w:t>
      </w:r>
    </w:p>
    <w:p w14:paraId="45F31832" w14:textId="77777777" w:rsidR="00CC5DFE" w:rsidRPr="00262FE9" w:rsidRDefault="00CC5DFE" w:rsidP="00A5103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Rekonstrukcija je moguća prema sljedećim uvjetima:</w:t>
      </w:r>
      <w:r w:rsidRPr="00262FE9">
        <w:rPr>
          <w:rStyle w:val="eop"/>
          <w:rFonts w:ascii="Arial" w:hAnsi="Arial" w:cs="Arial"/>
          <w:sz w:val="22"/>
          <w:szCs w:val="22"/>
        </w:rPr>
        <w:t> </w:t>
      </w:r>
    </w:p>
    <w:p w14:paraId="19F419D2"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nije moguće povećavati nadzemne gabarite postojeće građevine,</w:t>
      </w:r>
      <w:r w:rsidRPr="00262FE9">
        <w:rPr>
          <w:rStyle w:val="eop"/>
          <w:rFonts w:ascii="Arial" w:hAnsi="Arial" w:cs="Arial"/>
          <w:sz w:val="22"/>
          <w:szCs w:val="22"/>
        </w:rPr>
        <w:t> </w:t>
      </w:r>
    </w:p>
    <w:p w14:paraId="448F5718"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predmetnu zonu obavezno je provođenje javnog arhitektonsko-urbanističkog natječaja iz područja prostornog uređenja prema programu koji prethodno mora odobriti posebno povjerenstvo Grada Dubrovnika.</w:t>
      </w:r>
      <w:r w:rsidRPr="00262FE9">
        <w:rPr>
          <w:rStyle w:val="eop"/>
          <w:rFonts w:ascii="Arial" w:hAnsi="Arial" w:cs="Arial"/>
          <w:sz w:val="22"/>
          <w:szCs w:val="22"/>
        </w:rPr>
        <w:t> </w:t>
      </w:r>
    </w:p>
    <w:p w14:paraId="4A0D0A56"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parkirne i garažne površine, kapaciteta sukladno normativima propisanim ovim Planom moraju biti osigurane na građevnoj čestici. Podzemni</w:t>
      </w:r>
      <w:r w:rsidRPr="00262FE9">
        <w:rPr>
          <w:rStyle w:val="normaltextrun"/>
          <w:rFonts w:ascii="Arial" w:hAnsi="Arial" w:cs="Arial"/>
          <w:color w:val="FF0000"/>
          <w:sz w:val="22"/>
          <w:szCs w:val="22"/>
        </w:rPr>
        <w:t xml:space="preserve"> </w:t>
      </w:r>
      <w:r w:rsidRPr="00262FE9">
        <w:rPr>
          <w:rStyle w:val="normaltextrun"/>
          <w:rFonts w:ascii="Arial" w:hAnsi="Arial" w:cs="Arial"/>
          <w:sz w:val="22"/>
          <w:szCs w:val="22"/>
        </w:rPr>
        <w:t>dio garaže može se graditi na udaljenosti od minimalno 5 m od granice s javnom prometnom površinom i minimalno 1 m od granice sa susjednom česticom ako na čestici nema vrijednog postojećeg visokog zelenila, a na temelju posebnog elaborata vrednovanja postojeće vegetacije. </w:t>
      </w:r>
      <w:r w:rsidRPr="00262FE9">
        <w:rPr>
          <w:rStyle w:val="eop"/>
          <w:rFonts w:ascii="Arial" w:hAnsi="Arial" w:cs="Arial"/>
          <w:sz w:val="22"/>
          <w:szCs w:val="22"/>
        </w:rPr>
        <w:t> </w:t>
      </w:r>
    </w:p>
    <w:p w14:paraId="71525E2E"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obvezno je krajobrazno uređenje cijele zone te poštivanje odredbi ovog plana koje se odnose na postotak zelenih površina zone.</w:t>
      </w:r>
      <w:r w:rsidRPr="00262FE9">
        <w:rPr>
          <w:rStyle w:val="eop"/>
          <w:rFonts w:ascii="Arial" w:hAnsi="Arial" w:cs="Arial"/>
          <w:sz w:val="22"/>
          <w:szCs w:val="22"/>
        </w:rPr>
        <w:t> </w:t>
      </w:r>
    </w:p>
    <w:p w14:paraId="7FF3FBD9"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4E11BED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(10) </w:t>
      </w:r>
      <w:r w:rsidRPr="00262FE9">
        <w:rPr>
          <w:rStyle w:val="normaltextrun"/>
          <w:rFonts w:ascii="Arial" w:hAnsi="Arial" w:cs="Arial"/>
          <w:b/>
          <w:bCs/>
          <w:sz w:val="22"/>
          <w:szCs w:val="22"/>
        </w:rPr>
        <w:t>2.9. Područje Gruž-Lapad</w:t>
      </w:r>
      <w:r w:rsidRPr="00262FE9">
        <w:rPr>
          <w:rStyle w:val="eop"/>
          <w:rFonts w:ascii="Arial" w:hAnsi="Arial" w:cs="Arial"/>
          <w:sz w:val="22"/>
          <w:szCs w:val="22"/>
        </w:rPr>
        <w:t> </w:t>
      </w:r>
    </w:p>
    <w:p w14:paraId="19D27C65"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 neizgrađenoj zoni (M1</w:t>
      </w:r>
      <w:r w:rsidRPr="00262FE9">
        <w:rPr>
          <w:rStyle w:val="normaltextrun"/>
          <w:rFonts w:ascii="Arial" w:hAnsi="Arial" w:cs="Arial"/>
          <w:sz w:val="22"/>
          <w:szCs w:val="22"/>
          <w:vertAlign w:val="subscript"/>
        </w:rPr>
        <w:t>1</w:t>
      </w:r>
      <w:r w:rsidRPr="00262FE9">
        <w:rPr>
          <w:rStyle w:val="normaltextrun"/>
          <w:rFonts w:ascii="Arial" w:hAnsi="Arial" w:cs="Arial"/>
          <w:sz w:val="22"/>
          <w:szCs w:val="22"/>
        </w:rPr>
        <w:t>) – nove se građevine grade kao niske i samostojeće na minimalnoj građevinskoj čestici od 800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3AFAFD11"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 ostalom području uvjeti smještaja građevina odgovaraju onima propisanima ovom odlukom za pojedine namjene (M1</w:t>
      </w:r>
      <w:r w:rsidRPr="00262FE9">
        <w:rPr>
          <w:rStyle w:val="normaltextrun"/>
          <w:rFonts w:ascii="Arial" w:hAnsi="Arial" w:cs="Arial"/>
          <w:sz w:val="22"/>
          <w:szCs w:val="22"/>
          <w:vertAlign w:val="subscript"/>
        </w:rPr>
        <w:t>1</w:t>
      </w:r>
      <w:r w:rsidRPr="00262FE9">
        <w:rPr>
          <w:rStyle w:val="normaltextrun"/>
          <w:rFonts w:ascii="Arial" w:hAnsi="Arial" w:cs="Arial"/>
          <w:sz w:val="22"/>
          <w:szCs w:val="22"/>
        </w:rPr>
        <w:t>,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 M1</w:t>
      </w:r>
      <w:r w:rsidRPr="00262FE9">
        <w:rPr>
          <w:rStyle w:val="normaltextrun"/>
          <w:rFonts w:ascii="Arial" w:hAnsi="Arial" w:cs="Arial"/>
          <w:sz w:val="22"/>
          <w:szCs w:val="22"/>
          <w:vertAlign w:val="subscript"/>
        </w:rPr>
        <w:t>3</w:t>
      </w:r>
      <w:r w:rsidRPr="00262FE9">
        <w:rPr>
          <w:rStyle w:val="normaltextrun"/>
          <w:rFonts w:ascii="Arial" w:hAnsi="Arial" w:cs="Arial"/>
          <w:sz w:val="22"/>
          <w:szCs w:val="22"/>
        </w:rPr>
        <w:t>) tj. člancima 49. i 52. ove odluke.</w:t>
      </w:r>
      <w:r w:rsidRPr="00262FE9">
        <w:rPr>
          <w:rStyle w:val="eop"/>
          <w:rFonts w:ascii="Arial" w:hAnsi="Arial" w:cs="Arial"/>
          <w:sz w:val="22"/>
          <w:szCs w:val="22"/>
        </w:rPr>
        <w:t> </w:t>
      </w:r>
    </w:p>
    <w:p w14:paraId="49CB4EDD" w14:textId="77777777" w:rsidR="00CC5DFE" w:rsidRPr="00262FE9" w:rsidRDefault="00CC5DFE" w:rsidP="00262FE9">
      <w:pPr>
        <w:pStyle w:val="paragraph"/>
        <w:spacing w:before="0" w:beforeAutospacing="0" w:after="160" w:afterAutospacing="0"/>
        <w:textAlignment w:val="baseline"/>
        <w:rPr>
          <w:rFonts w:ascii="Arial" w:hAnsi="Arial" w:cs="Arial"/>
          <w:sz w:val="22"/>
          <w:szCs w:val="22"/>
        </w:rPr>
      </w:pPr>
      <w:r w:rsidRPr="00262FE9">
        <w:rPr>
          <w:rStyle w:val="pagebreaktextspan"/>
          <w:rFonts w:ascii="Arial" w:hAnsi="Arial" w:cs="Arial"/>
          <w:sz w:val="22"/>
          <w:szCs w:val="22"/>
        </w:rPr>
        <w:t> </w:t>
      </w:r>
      <w:r w:rsidRPr="00262FE9">
        <w:rPr>
          <w:rStyle w:val="eop"/>
          <w:rFonts w:ascii="Arial" w:hAnsi="Arial" w:cs="Arial"/>
          <w:sz w:val="22"/>
          <w:szCs w:val="22"/>
        </w:rPr>
        <w:t> </w:t>
      </w:r>
    </w:p>
    <w:p w14:paraId="179D5E6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b/>
          <w:bCs/>
          <w:sz w:val="22"/>
          <w:szCs w:val="22"/>
        </w:rPr>
        <w:t>2.10. Uvala Lapad i Zvonimirovo šetalište</w:t>
      </w:r>
      <w:r w:rsidRPr="00262FE9">
        <w:rPr>
          <w:rStyle w:val="eop"/>
          <w:rFonts w:ascii="Arial" w:hAnsi="Arial" w:cs="Arial"/>
          <w:sz w:val="22"/>
          <w:szCs w:val="22"/>
        </w:rPr>
        <w:t> </w:t>
      </w:r>
    </w:p>
    <w:p w14:paraId="0B3AB73D"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zabrana interpolacija novih građevina u prvom redu uz </w:t>
      </w:r>
      <w:proofErr w:type="spellStart"/>
      <w:r w:rsidRPr="00262FE9">
        <w:rPr>
          <w:rStyle w:val="normaltextrun"/>
          <w:rFonts w:ascii="Arial" w:hAnsi="Arial" w:cs="Arial"/>
          <w:sz w:val="22"/>
          <w:szCs w:val="22"/>
        </w:rPr>
        <w:t>lapadsku</w:t>
      </w:r>
      <w:proofErr w:type="spellEnd"/>
      <w:r w:rsidRPr="00262FE9">
        <w:rPr>
          <w:rStyle w:val="normaltextrun"/>
          <w:rFonts w:ascii="Arial" w:hAnsi="Arial" w:cs="Arial"/>
          <w:sz w:val="22"/>
          <w:szCs w:val="22"/>
        </w:rPr>
        <w:t xml:space="preserve"> šetnicu i zauzimanja gradnjom javnoprometne površine, osim u slučaju kada je pri interpolaciji nove građevine moguće zadovoljiti uvjet da je građevinski pravac udaljen minimalno 5m od regulacijskog pravca.</w:t>
      </w:r>
      <w:r w:rsidRPr="00262FE9">
        <w:rPr>
          <w:rStyle w:val="eop"/>
          <w:rFonts w:ascii="Arial" w:hAnsi="Arial" w:cs="Arial"/>
          <w:sz w:val="22"/>
          <w:szCs w:val="22"/>
        </w:rPr>
        <w:t> </w:t>
      </w:r>
    </w:p>
    <w:p w14:paraId="66944645"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kamene ogradne zidove postojećih građevina uz </w:t>
      </w:r>
      <w:proofErr w:type="spellStart"/>
      <w:r w:rsidRPr="00262FE9">
        <w:rPr>
          <w:rStyle w:val="normaltextrun"/>
          <w:rFonts w:ascii="Arial" w:hAnsi="Arial" w:cs="Arial"/>
          <w:sz w:val="22"/>
          <w:szCs w:val="22"/>
        </w:rPr>
        <w:t>lapadsku</w:t>
      </w:r>
      <w:proofErr w:type="spellEnd"/>
      <w:r w:rsidRPr="00262FE9">
        <w:rPr>
          <w:rStyle w:val="normaltextrun"/>
          <w:rFonts w:ascii="Arial" w:hAnsi="Arial" w:cs="Arial"/>
          <w:sz w:val="22"/>
          <w:szCs w:val="22"/>
        </w:rPr>
        <w:t xml:space="preserve"> šetnicu potrebno je obnoviti i sačuvati te zaštititi </w:t>
      </w:r>
      <w:proofErr w:type="spellStart"/>
      <w:r w:rsidRPr="00262FE9">
        <w:rPr>
          <w:rStyle w:val="normaltextrun"/>
          <w:rFonts w:ascii="Arial" w:hAnsi="Arial" w:cs="Arial"/>
          <w:sz w:val="22"/>
          <w:szCs w:val="22"/>
        </w:rPr>
        <w:t>predvrtove</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6158BE39"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Za ugostiteljsko turističke građevine tipa hotel (T1), kod rekonstrukcije primjenjuju se uvjeti iz članka 43. ovih Odredbi. Na građevnoj čestici potrebno je osigurati minimalno 30% hortikulturno uređenog terena. Potreban broj parkirališnih mjesta rješavati prema podzakonskim aktima o kategorizaciji turističkih i ugostiteljskih objekata.</w:t>
      </w:r>
      <w:r w:rsidRPr="00262FE9">
        <w:rPr>
          <w:rStyle w:val="eop"/>
          <w:rFonts w:ascii="Arial" w:hAnsi="Arial" w:cs="Arial"/>
          <w:sz w:val="22"/>
          <w:szCs w:val="22"/>
        </w:rPr>
        <w:t> </w:t>
      </w:r>
    </w:p>
    <w:p w14:paraId="248685E6"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57CB7F53"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za športsko-rekreacijsku namjenu ''Športska igrališta, otvoreni i natkriveni tenis tereni (R2)'' vrijede sljedeći uvjeti: maksimalni koeficijent izgrađenosti 0,4, maksimalni koeficijent iskorištenosti 0,8, maksimalno 80% građevinske čestice može se urediti u funkciji športsko-rekreacijskih sadržaja, uvjetuje se očuvanje ukupnog kvalitetnog visokog zelenila temeljem posebnog elaborata vrednovanja postojeće vegetacije.</w:t>
      </w:r>
      <w:r w:rsidRPr="00262FE9">
        <w:rPr>
          <w:rStyle w:val="eop"/>
          <w:rFonts w:ascii="Arial" w:hAnsi="Arial" w:cs="Arial"/>
          <w:sz w:val="22"/>
          <w:szCs w:val="22"/>
        </w:rPr>
        <w:t> </w:t>
      </w:r>
    </w:p>
    <w:p w14:paraId="34E08AE4"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U sklopu postojećeg kompleksa hotela Maestral kod rekonstrukcije postojećih i izgradnje novih objekata primjenjuju se slijedeći urbanistički parametri koji reguliraju gradnju osnovnih i pratećih građevina te iznose:</w:t>
      </w:r>
      <w:r w:rsidRPr="00262FE9">
        <w:rPr>
          <w:rStyle w:val="eop"/>
          <w:rFonts w:ascii="Arial" w:hAnsi="Arial" w:cs="Arial"/>
          <w:sz w:val="22"/>
          <w:szCs w:val="22"/>
        </w:rPr>
        <w:t> </w:t>
      </w:r>
    </w:p>
    <w:p w14:paraId="253D0A59" w14:textId="77777777" w:rsidR="00CC5DFE" w:rsidRPr="00262FE9" w:rsidRDefault="00CC5DFE" w:rsidP="00A51039">
      <w:pPr>
        <w:pStyle w:val="paragraph"/>
        <w:spacing w:before="0" w:beforeAutospacing="0" w:after="0" w:afterAutospacing="0"/>
        <w:ind w:left="1695" w:hanging="702"/>
        <w:jc w:val="both"/>
        <w:textAlignment w:val="baseline"/>
        <w:rPr>
          <w:rFonts w:ascii="Arial" w:hAnsi="Arial" w:cs="Arial"/>
          <w:sz w:val="22"/>
          <w:szCs w:val="22"/>
        </w:rPr>
      </w:pPr>
      <w:r w:rsidRPr="00262FE9">
        <w:rPr>
          <w:rStyle w:val="normaltextrun"/>
          <w:rFonts w:ascii="Arial" w:hAnsi="Arial" w:cs="Arial"/>
          <w:sz w:val="22"/>
          <w:szCs w:val="22"/>
        </w:rPr>
        <w:t>- maksimalni koeficijent izgrađenosti 0,6</w:t>
      </w:r>
      <w:r w:rsidRPr="00262FE9">
        <w:rPr>
          <w:rStyle w:val="eop"/>
          <w:rFonts w:ascii="Arial" w:hAnsi="Arial" w:cs="Arial"/>
          <w:sz w:val="22"/>
          <w:szCs w:val="22"/>
        </w:rPr>
        <w:t> </w:t>
      </w:r>
    </w:p>
    <w:p w14:paraId="31C2B0AE" w14:textId="77777777" w:rsidR="00CC5DFE" w:rsidRPr="00262FE9" w:rsidRDefault="00CC5DFE" w:rsidP="00A51039">
      <w:pPr>
        <w:pStyle w:val="paragraph"/>
        <w:spacing w:before="0" w:beforeAutospacing="0" w:after="0" w:afterAutospacing="0"/>
        <w:ind w:left="1695" w:hanging="702"/>
        <w:jc w:val="both"/>
        <w:textAlignment w:val="baseline"/>
        <w:rPr>
          <w:rFonts w:ascii="Arial" w:hAnsi="Arial" w:cs="Arial"/>
          <w:sz w:val="22"/>
          <w:szCs w:val="22"/>
        </w:rPr>
      </w:pPr>
      <w:r w:rsidRPr="00262FE9">
        <w:rPr>
          <w:rStyle w:val="normaltextrun"/>
          <w:rFonts w:ascii="Arial" w:hAnsi="Arial" w:cs="Arial"/>
          <w:sz w:val="22"/>
          <w:szCs w:val="22"/>
        </w:rPr>
        <w:t>- maksimalni koeficijent iskorištenosti 4,0</w:t>
      </w:r>
      <w:r w:rsidRPr="00262FE9">
        <w:rPr>
          <w:rStyle w:val="eop"/>
          <w:rFonts w:ascii="Arial" w:hAnsi="Arial" w:cs="Arial"/>
          <w:sz w:val="22"/>
          <w:szCs w:val="22"/>
        </w:rPr>
        <w:t> </w:t>
      </w:r>
    </w:p>
    <w:p w14:paraId="1500CD78" w14:textId="77777777" w:rsidR="00CC5DFE" w:rsidRPr="00262FE9" w:rsidRDefault="00CC5DFE" w:rsidP="00A51039">
      <w:pPr>
        <w:pStyle w:val="paragraph"/>
        <w:spacing w:before="0" w:beforeAutospacing="0" w:after="0" w:afterAutospacing="0"/>
        <w:ind w:left="1695" w:hanging="702"/>
        <w:jc w:val="both"/>
        <w:textAlignment w:val="baseline"/>
        <w:rPr>
          <w:rFonts w:ascii="Arial" w:hAnsi="Arial" w:cs="Arial"/>
          <w:sz w:val="22"/>
          <w:szCs w:val="22"/>
        </w:rPr>
      </w:pPr>
      <w:r w:rsidRPr="00262FE9">
        <w:rPr>
          <w:rStyle w:val="normaltextrun"/>
          <w:rFonts w:ascii="Arial" w:hAnsi="Arial" w:cs="Arial"/>
          <w:sz w:val="22"/>
          <w:szCs w:val="22"/>
        </w:rPr>
        <w:t>- maksimalna visina objekata je 22,0 m</w:t>
      </w:r>
      <w:r w:rsidRPr="00262FE9">
        <w:rPr>
          <w:rStyle w:val="eop"/>
          <w:rFonts w:ascii="Arial" w:hAnsi="Arial" w:cs="Arial"/>
          <w:sz w:val="22"/>
          <w:szCs w:val="22"/>
        </w:rPr>
        <w:t> </w:t>
      </w:r>
    </w:p>
    <w:p w14:paraId="5AD7284B" w14:textId="77777777" w:rsidR="00CC5DFE" w:rsidRPr="00262FE9" w:rsidRDefault="00CC5DFE" w:rsidP="00A51039">
      <w:pPr>
        <w:pStyle w:val="paragraph"/>
        <w:spacing w:before="0" w:beforeAutospacing="0" w:after="0" w:afterAutospacing="0"/>
        <w:ind w:left="1695" w:hanging="702"/>
        <w:jc w:val="both"/>
        <w:textAlignment w:val="baseline"/>
        <w:rPr>
          <w:rFonts w:ascii="Arial" w:hAnsi="Arial" w:cs="Arial"/>
          <w:sz w:val="22"/>
          <w:szCs w:val="22"/>
        </w:rPr>
      </w:pPr>
      <w:r w:rsidRPr="00262FE9">
        <w:rPr>
          <w:rStyle w:val="normaltextrun"/>
          <w:rFonts w:ascii="Arial" w:hAnsi="Arial" w:cs="Arial"/>
          <w:sz w:val="22"/>
          <w:szCs w:val="22"/>
        </w:rPr>
        <w:t>- za ostale uvjete za  zahvat kompleksa hotela Maestral primjenjuje se članak 43.</w:t>
      </w:r>
      <w:r w:rsidRPr="00262FE9">
        <w:rPr>
          <w:rStyle w:val="eop"/>
          <w:rFonts w:ascii="Arial" w:hAnsi="Arial" w:cs="Arial"/>
          <w:sz w:val="22"/>
          <w:szCs w:val="22"/>
        </w:rPr>
        <w:t> </w:t>
      </w:r>
    </w:p>
    <w:p w14:paraId="0B31ABD4"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0B998AA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b/>
          <w:bCs/>
          <w:sz w:val="22"/>
          <w:szCs w:val="22"/>
        </w:rPr>
        <w:t>2.10a. Grand hotel Park</w:t>
      </w:r>
      <w:r w:rsidRPr="00262FE9">
        <w:rPr>
          <w:rStyle w:val="eop"/>
          <w:rFonts w:ascii="Arial" w:hAnsi="Arial" w:cs="Arial"/>
          <w:sz w:val="22"/>
          <w:szCs w:val="22"/>
        </w:rPr>
        <w:t> </w:t>
      </w:r>
    </w:p>
    <w:p w14:paraId="1C6A0490" w14:textId="77777777" w:rsidR="00CC5DFE" w:rsidRPr="00262FE9" w:rsidRDefault="00CC5DFE" w:rsidP="00A5103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sklopu postojećeg hotelskog kompleksa Grand hotela Park kod rekonstrukcije postojećih i izgradnje novih objekata primjenjuju se sljedeći uvjeti koji reguliraju gradnju osnovnih i pratećih građevina te iznose: </w:t>
      </w:r>
      <w:r w:rsidRPr="00262FE9">
        <w:rPr>
          <w:rStyle w:val="eop"/>
          <w:rFonts w:ascii="Arial" w:hAnsi="Arial" w:cs="Arial"/>
          <w:sz w:val="22"/>
          <w:szCs w:val="22"/>
        </w:rPr>
        <w:t> </w:t>
      </w:r>
    </w:p>
    <w:p w14:paraId="2A3DC980"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0,6</w:t>
      </w:r>
      <w:r w:rsidRPr="00262FE9">
        <w:rPr>
          <w:rStyle w:val="eop"/>
          <w:rFonts w:ascii="Arial" w:hAnsi="Arial" w:cs="Arial"/>
          <w:sz w:val="22"/>
          <w:szCs w:val="22"/>
        </w:rPr>
        <w:t> </w:t>
      </w:r>
    </w:p>
    <w:p w14:paraId="1F680E64"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4,0</w:t>
      </w:r>
      <w:r w:rsidRPr="00262FE9">
        <w:rPr>
          <w:rStyle w:val="eop"/>
          <w:rFonts w:ascii="Arial" w:hAnsi="Arial" w:cs="Arial"/>
          <w:sz w:val="22"/>
          <w:szCs w:val="22"/>
        </w:rPr>
        <w:t> </w:t>
      </w:r>
    </w:p>
    <w:p w14:paraId="75FCD277"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visina objekata je 22,0 m</w:t>
      </w:r>
      <w:r w:rsidRPr="00262FE9">
        <w:rPr>
          <w:rStyle w:val="eop"/>
          <w:rFonts w:ascii="Arial" w:hAnsi="Arial" w:cs="Arial"/>
          <w:sz w:val="22"/>
          <w:szCs w:val="22"/>
        </w:rPr>
        <w:t> </w:t>
      </w:r>
    </w:p>
    <w:p w14:paraId="7F230BA6"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ostali uvjeti za planirane zahvate primjenjuju se iz članka 43. </w:t>
      </w:r>
      <w:r w:rsidRPr="00262FE9">
        <w:rPr>
          <w:rStyle w:val="eop"/>
          <w:rFonts w:ascii="Arial" w:hAnsi="Arial" w:cs="Arial"/>
          <w:sz w:val="22"/>
          <w:szCs w:val="22"/>
        </w:rPr>
        <w:t> </w:t>
      </w:r>
    </w:p>
    <w:p w14:paraId="7E82D936"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lastRenderedPageBreak/>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nadogradnja postojećeg objekta u zoni R2 (područje parkovnog zelenila u </w:t>
      </w:r>
      <w:proofErr w:type="spellStart"/>
      <w:r w:rsidRPr="00262FE9">
        <w:rPr>
          <w:rStyle w:val="normaltextrun"/>
          <w:rFonts w:ascii="Arial" w:hAnsi="Arial" w:cs="Arial"/>
          <w:sz w:val="22"/>
          <w:szCs w:val="22"/>
        </w:rPr>
        <w:t>sjevero</w:t>
      </w:r>
      <w:proofErr w:type="spellEnd"/>
      <w:r w:rsidRPr="00262FE9">
        <w:rPr>
          <w:rStyle w:val="normaltextrun"/>
          <w:rFonts w:ascii="Arial" w:hAnsi="Arial" w:cs="Arial"/>
          <w:sz w:val="22"/>
          <w:szCs w:val="22"/>
        </w:rPr>
        <w:t>-istočnom dijelu zone) te mogućnost prenamjene u odnosu na osnovnu u svrhu povećanja usluge hotelskog kompleksa (namjena društvene djelatnosti),</w:t>
      </w:r>
      <w:r w:rsidRPr="00262FE9">
        <w:rPr>
          <w:rStyle w:val="eop"/>
          <w:rFonts w:ascii="Arial" w:hAnsi="Arial" w:cs="Arial"/>
          <w:sz w:val="22"/>
          <w:szCs w:val="22"/>
        </w:rPr>
        <w:t> </w:t>
      </w:r>
    </w:p>
    <w:p w14:paraId="7CD3DAD5"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parkiranje za cijelu zonu će se riješiti izgradnjom podzemne garaže (dvije podzemne etaže) u sklopu izgradnje nove depandanse na jugo-istočnom dijelu parcele</w:t>
      </w:r>
      <w:r w:rsidRPr="00262FE9">
        <w:rPr>
          <w:rStyle w:val="eop"/>
          <w:rFonts w:ascii="Arial" w:hAnsi="Arial" w:cs="Arial"/>
          <w:sz w:val="22"/>
          <w:szCs w:val="22"/>
        </w:rPr>
        <w:t> </w:t>
      </w:r>
    </w:p>
    <w:p w14:paraId="667F2512"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u zoni R2 (područje parkovnog zelenila u sjeverno-istočnom dijelu zone) se zabranjuje svaka nova gradnja. </w:t>
      </w:r>
      <w:r w:rsidRPr="00262FE9">
        <w:rPr>
          <w:rStyle w:val="eop"/>
          <w:rFonts w:ascii="Arial" w:hAnsi="Arial" w:cs="Arial"/>
          <w:sz w:val="22"/>
          <w:szCs w:val="22"/>
        </w:rPr>
        <w:t> </w:t>
      </w:r>
    </w:p>
    <w:p w14:paraId="36BE21F2"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potrebna je izrada cjelovitog projekta krajobraznog uređenja i zelenih površina (detaljno vrednovanje zatečene vegetacije) za R2 i T1 zonu</w:t>
      </w:r>
      <w:r w:rsidRPr="00262FE9">
        <w:rPr>
          <w:rStyle w:val="eop"/>
          <w:rFonts w:ascii="Arial" w:hAnsi="Arial" w:cs="Arial"/>
          <w:sz w:val="22"/>
          <w:szCs w:val="22"/>
        </w:rPr>
        <w:t> </w:t>
      </w:r>
    </w:p>
    <w:p w14:paraId="372904CD" w14:textId="77777777" w:rsidR="002639C0" w:rsidRDefault="002639C0" w:rsidP="00262FE9">
      <w:pPr>
        <w:pStyle w:val="paragraph"/>
        <w:spacing w:before="0" w:beforeAutospacing="0" w:after="0" w:afterAutospacing="0"/>
        <w:textAlignment w:val="baseline"/>
        <w:rPr>
          <w:rStyle w:val="normaltextrun"/>
          <w:rFonts w:ascii="Arial" w:hAnsi="Arial" w:cs="Arial"/>
          <w:sz w:val="22"/>
          <w:szCs w:val="22"/>
        </w:rPr>
      </w:pPr>
    </w:p>
    <w:p w14:paraId="3BA9F5AE"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2.11. Zona </w:t>
      </w:r>
      <w:proofErr w:type="spellStart"/>
      <w:r w:rsidRPr="00262FE9">
        <w:rPr>
          <w:rStyle w:val="normaltextrun"/>
          <w:rFonts w:ascii="Arial" w:hAnsi="Arial" w:cs="Arial"/>
          <w:b/>
          <w:bCs/>
          <w:sz w:val="22"/>
          <w:szCs w:val="22"/>
        </w:rPr>
        <w:t>Solitudo</w:t>
      </w:r>
      <w:proofErr w:type="spellEnd"/>
      <w:r w:rsidRPr="00262FE9">
        <w:rPr>
          <w:rStyle w:val="eop"/>
          <w:rFonts w:ascii="Arial" w:hAnsi="Arial" w:cs="Arial"/>
          <w:sz w:val="22"/>
          <w:szCs w:val="22"/>
        </w:rPr>
        <w:t> </w:t>
      </w:r>
    </w:p>
    <w:p w14:paraId="0242D973"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se grade kao srednje visoke</w:t>
      </w:r>
      <w:r w:rsidRPr="00262FE9">
        <w:rPr>
          <w:rStyle w:val="normaltextrun"/>
          <w:rFonts w:ascii="Arial" w:hAnsi="Arial" w:cs="Arial"/>
          <w:color w:val="FF0000"/>
          <w:sz w:val="22"/>
          <w:szCs w:val="22"/>
        </w:rPr>
        <w:t xml:space="preserve"> </w:t>
      </w:r>
      <w:r w:rsidRPr="00262FE9">
        <w:rPr>
          <w:rStyle w:val="normaltextrun"/>
          <w:rFonts w:ascii="Arial" w:hAnsi="Arial" w:cs="Arial"/>
          <w:sz w:val="22"/>
          <w:szCs w:val="22"/>
        </w:rPr>
        <w:t>i iznimno kao visoke,</w:t>
      </w:r>
      <w:r w:rsidRPr="00262FE9">
        <w:rPr>
          <w:rStyle w:val="eop"/>
          <w:rFonts w:ascii="Arial" w:hAnsi="Arial" w:cs="Arial"/>
          <w:sz w:val="22"/>
          <w:szCs w:val="22"/>
        </w:rPr>
        <w:t> </w:t>
      </w:r>
    </w:p>
    <w:p w14:paraId="599CBDF5"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obvezno je očuvati zelenilo I </w:t>
      </w:r>
      <w:proofErr w:type="spellStart"/>
      <w:r w:rsidRPr="00262FE9">
        <w:rPr>
          <w:rStyle w:val="normaltextrun"/>
          <w:rFonts w:ascii="Arial" w:hAnsi="Arial" w:cs="Arial"/>
          <w:sz w:val="22"/>
          <w:szCs w:val="22"/>
        </w:rPr>
        <w:t>i</w:t>
      </w:r>
      <w:proofErr w:type="spellEnd"/>
      <w:r w:rsidRPr="00262FE9">
        <w:rPr>
          <w:rStyle w:val="normaltextrun"/>
          <w:rFonts w:ascii="Arial" w:hAnsi="Arial" w:cs="Arial"/>
          <w:sz w:val="22"/>
          <w:szCs w:val="22"/>
        </w:rPr>
        <w:t xml:space="preserve"> II kategorije boniteta te osigurati </w:t>
      </w:r>
      <w:proofErr w:type="spellStart"/>
      <w:r w:rsidRPr="00262FE9">
        <w:rPr>
          <w:rStyle w:val="normaltextrun"/>
          <w:rFonts w:ascii="Arial" w:hAnsi="Arial" w:cs="Arial"/>
          <w:sz w:val="22"/>
          <w:szCs w:val="22"/>
        </w:rPr>
        <w:t>ozelenjavanje</w:t>
      </w:r>
      <w:proofErr w:type="spellEnd"/>
      <w:r w:rsidRPr="00262FE9">
        <w:rPr>
          <w:rStyle w:val="normaltextrun"/>
          <w:rFonts w:ascii="Arial" w:hAnsi="Arial" w:cs="Arial"/>
          <w:sz w:val="22"/>
          <w:szCs w:val="22"/>
        </w:rPr>
        <w:t xml:space="preserve"> građevnih čestica i javnih prostora,</w:t>
      </w:r>
      <w:r w:rsidRPr="00262FE9">
        <w:rPr>
          <w:rStyle w:val="eop"/>
          <w:rFonts w:ascii="Arial" w:hAnsi="Arial" w:cs="Arial"/>
          <w:sz w:val="22"/>
          <w:szCs w:val="22"/>
        </w:rPr>
        <w:t> </w:t>
      </w:r>
    </w:p>
    <w:p w14:paraId="6D304E26"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građevne čestice iznosi 0,4  a maksimalni koeficijent izgrađenosti cijele zone iznosi 0,3,</w:t>
      </w:r>
      <w:r w:rsidRPr="00262FE9">
        <w:rPr>
          <w:rStyle w:val="normaltextrun"/>
          <w:rFonts w:ascii="Arial" w:hAnsi="Arial" w:cs="Arial"/>
          <w:color w:val="0070C0"/>
          <w:sz w:val="22"/>
          <w:szCs w:val="22"/>
        </w:rPr>
        <w:t> </w:t>
      </w:r>
      <w:r w:rsidRPr="00262FE9">
        <w:rPr>
          <w:rStyle w:val="eop"/>
          <w:rFonts w:ascii="Arial" w:hAnsi="Arial" w:cs="Arial"/>
          <w:color w:val="0070C0"/>
          <w:sz w:val="22"/>
          <w:szCs w:val="22"/>
        </w:rPr>
        <w:t> </w:t>
      </w:r>
    </w:p>
    <w:p w14:paraId="7132F918"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građevne čestice D4  - vrtića iznosi 0,5,</w:t>
      </w:r>
      <w:r w:rsidRPr="00262FE9">
        <w:rPr>
          <w:rStyle w:val="eop"/>
          <w:rFonts w:ascii="Arial" w:hAnsi="Arial" w:cs="Arial"/>
          <w:sz w:val="22"/>
          <w:szCs w:val="22"/>
        </w:rPr>
        <w:t> </w:t>
      </w:r>
    </w:p>
    <w:p w14:paraId="4B8B0022"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građevne čestice iznosi 1,5,</w:t>
      </w:r>
      <w:r w:rsidRPr="00262FE9">
        <w:rPr>
          <w:rStyle w:val="eop"/>
          <w:rFonts w:ascii="Arial" w:hAnsi="Arial" w:cs="Arial"/>
          <w:sz w:val="22"/>
          <w:szCs w:val="22"/>
        </w:rPr>
        <w:t> </w:t>
      </w:r>
    </w:p>
    <w:p w14:paraId="2E910047"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Na građevnoj čestici oznake K1 – Gospodarske namjene – poslovne pretežito uslužne namjene (prostori tvrtke ‘‘Vrtlar’‘ d.o.o.) mogu se graditi prostori za upravu, izložbeno-prodajni prostori, proizvodno-servisni prostori za rasade i pomoćni prostori,</w:t>
      </w:r>
      <w:r w:rsidRPr="00262FE9">
        <w:rPr>
          <w:rStyle w:val="normaltextrun"/>
          <w:rFonts w:ascii="Arial" w:hAnsi="Arial" w:cs="Arial"/>
          <w:color w:val="00B050"/>
          <w:sz w:val="22"/>
          <w:szCs w:val="22"/>
        </w:rPr>
        <w:t> </w:t>
      </w:r>
      <w:r w:rsidRPr="00262FE9">
        <w:rPr>
          <w:rStyle w:val="eop"/>
          <w:rFonts w:ascii="Arial" w:hAnsi="Arial" w:cs="Arial"/>
          <w:color w:val="00B050"/>
          <w:sz w:val="22"/>
          <w:szCs w:val="22"/>
        </w:rPr>
        <w:t> </w:t>
      </w:r>
    </w:p>
    <w:p w14:paraId="0BC47B2A"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izrada detaljnog plana uređenja,</w:t>
      </w:r>
      <w:r w:rsidRPr="00262FE9">
        <w:rPr>
          <w:rStyle w:val="eop"/>
          <w:rFonts w:ascii="Arial" w:hAnsi="Arial" w:cs="Arial"/>
          <w:sz w:val="22"/>
          <w:szCs w:val="22"/>
        </w:rPr>
        <w:t> </w:t>
      </w:r>
    </w:p>
    <w:p w14:paraId="0BB5A5CB"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Iznimno za zonu crkve s pastoralnim centrom </w:t>
      </w:r>
      <w:proofErr w:type="spellStart"/>
      <w:r w:rsidRPr="00262FE9">
        <w:rPr>
          <w:rStyle w:val="normaltextrun"/>
          <w:rFonts w:ascii="Arial" w:hAnsi="Arial" w:cs="Arial"/>
          <w:sz w:val="22"/>
          <w:szCs w:val="22"/>
        </w:rPr>
        <w:t>Solitudo</w:t>
      </w:r>
      <w:proofErr w:type="spellEnd"/>
      <w:r w:rsidRPr="00262FE9">
        <w:rPr>
          <w:rStyle w:val="normaltextrun"/>
          <w:rFonts w:ascii="Arial" w:hAnsi="Arial" w:cs="Arial"/>
          <w:sz w:val="22"/>
          <w:szCs w:val="22"/>
        </w:rPr>
        <w:t xml:space="preserve"> (D7) maksimalni koeficijent iskorištenosti građevne čestice iznosi 1,8 i obvezna je provedba javnog arhitektonsko-urbanističkog natječaja iz područja prostornog uređenja.</w:t>
      </w:r>
      <w:r w:rsidRPr="00262FE9">
        <w:rPr>
          <w:rStyle w:val="eop"/>
          <w:rFonts w:ascii="Arial" w:hAnsi="Arial" w:cs="Arial"/>
          <w:sz w:val="22"/>
          <w:szCs w:val="22"/>
        </w:rPr>
        <w:t> </w:t>
      </w:r>
    </w:p>
    <w:p w14:paraId="52A624AD"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4AD9E91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(14)</w:t>
      </w:r>
      <w:r w:rsidRPr="00262FE9">
        <w:rPr>
          <w:rStyle w:val="tabchar"/>
          <w:rFonts w:ascii="Arial" w:hAnsi="Arial" w:cs="Arial"/>
          <w:sz w:val="22"/>
          <w:szCs w:val="22"/>
        </w:rPr>
        <w:t xml:space="preserve"> </w:t>
      </w:r>
      <w:r w:rsidRPr="00262FE9">
        <w:rPr>
          <w:rStyle w:val="normaltextrun"/>
          <w:rFonts w:ascii="Arial" w:hAnsi="Arial" w:cs="Arial"/>
          <w:b/>
          <w:bCs/>
          <w:sz w:val="22"/>
          <w:szCs w:val="22"/>
        </w:rPr>
        <w:t>2.12. Mješovita zona srednje i niske gustoće – Babin Kuk (M1</w:t>
      </w:r>
      <w:r w:rsidRPr="00262FE9">
        <w:rPr>
          <w:rStyle w:val="normaltextrun"/>
          <w:rFonts w:ascii="Arial" w:hAnsi="Arial" w:cs="Arial"/>
          <w:b/>
          <w:bCs/>
          <w:sz w:val="22"/>
          <w:szCs w:val="22"/>
          <w:vertAlign w:val="subscript"/>
        </w:rPr>
        <w:t xml:space="preserve">1 </w:t>
      </w:r>
      <w:r w:rsidRPr="00262FE9">
        <w:rPr>
          <w:rStyle w:val="normaltextrun"/>
          <w:rFonts w:ascii="Arial" w:hAnsi="Arial" w:cs="Arial"/>
          <w:b/>
          <w:bCs/>
          <w:sz w:val="22"/>
          <w:szCs w:val="22"/>
        </w:rPr>
        <w:t>i M1</w:t>
      </w:r>
      <w:r w:rsidRPr="00262FE9">
        <w:rPr>
          <w:rStyle w:val="normaltextrun"/>
          <w:rFonts w:ascii="Arial" w:hAnsi="Arial" w:cs="Arial"/>
          <w:b/>
          <w:bCs/>
          <w:sz w:val="22"/>
          <w:szCs w:val="22"/>
          <w:vertAlign w:val="subscript"/>
        </w:rPr>
        <w:t>2</w:t>
      </w:r>
      <w:r w:rsidRPr="00262FE9">
        <w:rPr>
          <w:rStyle w:val="normaltextrun"/>
          <w:rFonts w:ascii="Arial" w:hAnsi="Arial" w:cs="Arial"/>
          <w:b/>
          <w:bCs/>
          <w:sz w:val="22"/>
          <w:szCs w:val="22"/>
        </w:rPr>
        <w:t>)</w:t>
      </w:r>
      <w:r w:rsidRPr="00262FE9">
        <w:rPr>
          <w:rStyle w:val="eop"/>
          <w:rFonts w:ascii="Arial" w:hAnsi="Arial" w:cs="Arial"/>
          <w:sz w:val="22"/>
          <w:szCs w:val="22"/>
        </w:rPr>
        <w:t> </w:t>
      </w:r>
    </w:p>
    <w:p w14:paraId="24CF4AC8"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uvjeti smještaja građevina odgovaraju onima propisanima ovom odlukom za pojedine namjene (M1</w:t>
      </w:r>
      <w:r w:rsidRPr="00262FE9">
        <w:rPr>
          <w:rStyle w:val="normaltextrun"/>
          <w:rFonts w:ascii="Arial" w:hAnsi="Arial" w:cs="Arial"/>
          <w:sz w:val="22"/>
          <w:szCs w:val="22"/>
          <w:vertAlign w:val="subscript"/>
        </w:rPr>
        <w:t>1</w:t>
      </w:r>
      <w:r w:rsidRPr="00262FE9">
        <w:rPr>
          <w:rStyle w:val="normaltextrun"/>
          <w:rFonts w:ascii="Arial" w:hAnsi="Arial" w:cs="Arial"/>
          <w:sz w:val="22"/>
          <w:szCs w:val="22"/>
        </w:rPr>
        <w:t xml:space="preserve"> i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3F749C12"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779427F7"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09CE2F3C"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45F6D80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b/>
          <w:bCs/>
          <w:sz w:val="22"/>
          <w:szCs w:val="22"/>
        </w:rPr>
        <w:t>2.13. Babin Kuk</w:t>
      </w:r>
      <w:r w:rsidRPr="00262FE9">
        <w:rPr>
          <w:rStyle w:val="eop"/>
          <w:rFonts w:ascii="Arial" w:hAnsi="Arial" w:cs="Arial"/>
          <w:sz w:val="22"/>
          <w:szCs w:val="22"/>
        </w:rPr>
        <w:t> </w:t>
      </w:r>
    </w:p>
    <w:p w14:paraId="29CB60F6"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očuvanje i hortikulturno uređenje zelenih vrhova Babinog Kuka i postojećeg zelenila I. i II. kategorije boniteta,</w:t>
      </w:r>
      <w:r w:rsidRPr="00262FE9">
        <w:rPr>
          <w:rStyle w:val="eop"/>
          <w:rFonts w:ascii="Arial" w:hAnsi="Arial" w:cs="Arial"/>
          <w:sz w:val="22"/>
          <w:szCs w:val="22"/>
        </w:rPr>
        <w:t> </w:t>
      </w:r>
    </w:p>
    <w:p w14:paraId="7A5388F7"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neizgrađenoj zoni mješovite – pretežito stambene namjene M1</w:t>
      </w:r>
      <w:r w:rsidRPr="00262FE9">
        <w:rPr>
          <w:rStyle w:val="normaltextrun"/>
          <w:rFonts w:ascii="Arial" w:hAnsi="Arial" w:cs="Arial"/>
          <w:sz w:val="22"/>
          <w:szCs w:val="22"/>
          <w:vertAlign w:val="subscript"/>
        </w:rPr>
        <w:t>1</w:t>
      </w:r>
      <w:r w:rsidRPr="00262FE9">
        <w:rPr>
          <w:rStyle w:val="normaltextrun"/>
          <w:rFonts w:ascii="Arial" w:hAnsi="Arial" w:cs="Arial"/>
          <w:sz w:val="22"/>
          <w:szCs w:val="22"/>
        </w:rPr>
        <w:t xml:space="preserve"> građevine se grade kao niske građevine,</w:t>
      </w:r>
      <w:r w:rsidRPr="00262FE9">
        <w:rPr>
          <w:rStyle w:val="eop"/>
          <w:rFonts w:ascii="Arial" w:hAnsi="Arial" w:cs="Arial"/>
          <w:sz w:val="22"/>
          <w:szCs w:val="22"/>
        </w:rPr>
        <w:t> </w:t>
      </w:r>
    </w:p>
    <w:p w14:paraId="71BA767F"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neizgrađenoj zoni mješovite – pretežito stambene namjene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 xml:space="preserve"> građevine se grade kao samostojeće srednje visoke</w:t>
      </w:r>
      <w:r w:rsidRPr="00262FE9">
        <w:rPr>
          <w:rStyle w:val="normaltextrun"/>
          <w:rFonts w:ascii="Arial" w:hAnsi="Arial" w:cs="Arial"/>
          <w:color w:val="FF0000"/>
          <w:sz w:val="22"/>
          <w:szCs w:val="22"/>
        </w:rPr>
        <w:t xml:space="preserve"> </w:t>
      </w:r>
      <w:r w:rsidRPr="00262FE9">
        <w:rPr>
          <w:rStyle w:val="normaltextrun"/>
          <w:rFonts w:ascii="Arial" w:hAnsi="Arial" w:cs="Arial"/>
          <w:sz w:val="22"/>
          <w:szCs w:val="22"/>
        </w:rPr>
        <w:t>građevine, vodeći računa da visina građevine ne prelazi kotu prometnice Iva Dulčića, na način da se sačuvaju vizure, minimalna veličina građevne čestice iznosi 800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a maksimalni koeficijent izgrađenosti iznosi 0,3,</w:t>
      </w:r>
      <w:r w:rsidRPr="00262FE9">
        <w:rPr>
          <w:rStyle w:val="eop"/>
          <w:rFonts w:ascii="Arial" w:hAnsi="Arial" w:cs="Arial"/>
          <w:sz w:val="22"/>
          <w:szCs w:val="22"/>
        </w:rPr>
        <w:t> </w:t>
      </w:r>
    </w:p>
    <w:p w14:paraId="1960CF44"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za cjelovito uređenje kompleksa propisna je obveza izrade plana užeg područja</w:t>
      </w:r>
      <w:r w:rsidRPr="00262FE9">
        <w:rPr>
          <w:rStyle w:val="eop"/>
          <w:rFonts w:ascii="Arial" w:hAnsi="Arial" w:cs="Arial"/>
          <w:sz w:val="22"/>
          <w:szCs w:val="22"/>
        </w:rPr>
        <w:t> </w:t>
      </w:r>
    </w:p>
    <w:p w14:paraId="31FC1130"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eop"/>
          <w:rFonts w:ascii="Arial" w:hAnsi="Arial" w:cs="Arial"/>
          <w:sz w:val="22"/>
          <w:szCs w:val="22"/>
        </w:rPr>
        <w:t> </w:t>
      </w:r>
    </w:p>
    <w:p w14:paraId="2E2C1BBB" w14:textId="77777777" w:rsidR="00A51039" w:rsidRDefault="00CC5DFE" w:rsidP="00262FE9">
      <w:pPr>
        <w:pStyle w:val="paragraph"/>
        <w:spacing w:before="0" w:beforeAutospacing="0" w:after="0" w:afterAutospacing="0"/>
        <w:ind w:left="705" w:hanging="705"/>
        <w:jc w:val="both"/>
        <w:textAlignment w:val="baseline"/>
        <w:rPr>
          <w:rStyle w:val="normaltextrun"/>
          <w:rFonts w:ascii="Arial" w:hAnsi="Arial" w:cs="Arial"/>
          <w:sz w:val="22"/>
          <w:szCs w:val="22"/>
        </w:rPr>
      </w:pPr>
      <w:r w:rsidRPr="00262FE9">
        <w:rPr>
          <w:rStyle w:val="normaltextrun"/>
          <w:rFonts w:ascii="Arial" w:hAnsi="Arial" w:cs="Arial"/>
          <w:sz w:val="22"/>
          <w:szCs w:val="22"/>
        </w:rPr>
        <w:t>(16)</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2.13a. </w:t>
      </w:r>
      <w:r w:rsidRPr="00262FE9">
        <w:rPr>
          <w:rStyle w:val="normaltextrun"/>
          <w:rFonts w:ascii="Arial" w:hAnsi="Arial" w:cs="Arial"/>
          <w:sz w:val="22"/>
          <w:szCs w:val="22"/>
        </w:rPr>
        <w:t xml:space="preserve">Za ugostiteljsko-turističku zonu </w:t>
      </w:r>
      <w:r w:rsidRPr="00262FE9">
        <w:rPr>
          <w:rStyle w:val="normaltextrun"/>
          <w:rFonts w:ascii="Arial" w:hAnsi="Arial" w:cs="Arial"/>
          <w:b/>
          <w:bCs/>
          <w:sz w:val="22"/>
          <w:szCs w:val="22"/>
        </w:rPr>
        <w:t>T1 – hotelski kompleks Importanne Resort</w:t>
      </w:r>
      <w:r w:rsidRPr="00262FE9">
        <w:rPr>
          <w:rStyle w:val="normaltextrun"/>
          <w:rFonts w:ascii="Arial" w:hAnsi="Arial" w:cs="Arial"/>
          <w:sz w:val="22"/>
          <w:szCs w:val="22"/>
        </w:rPr>
        <w:t>, pri</w:t>
      </w:r>
    </w:p>
    <w:p w14:paraId="6D309EBC" w14:textId="77777777" w:rsidR="00A51039" w:rsidRDefault="00CC5DFE" w:rsidP="00262FE9">
      <w:pPr>
        <w:pStyle w:val="paragraph"/>
        <w:spacing w:before="0" w:beforeAutospacing="0" w:after="0" w:afterAutospacing="0"/>
        <w:ind w:left="705" w:hanging="705"/>
        <w:jc w:val="both"/>
        <w:textAlignment w:val="baseline"/>
        <w:rPr>
          <w:rStyle w:val="normaltextrun"/>
          <w:rFonts w:ascii="Arial" w:hAnsi="Arial" w:cs="Arial"/>
          <w:sz w:val="22"/>
          <w:szCs w:val="22"/>
        </w:rPr>
      </w:pPr>
      <w:r w:rsidRPr="00262FE9">
        <w:rPr>
          <w:rStyle w:val="normaltextrun"/>
          <w:rFonts w:ascii="Arial" w:hAnsi="Arial" w:cs="Arial"/>
          <w:sz w:val="22"/>
          <w:szCs w:val="22"/>
        </w:rPr>
        <w:t>rekonstrukciji ili izgradnji novih građevina primjenjuju se sljedeći uvjeti koji reguliraju gradnju</w:t>
      </w:r>
    </w:p>
    <w:p w14:paraId="7D468F46"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r w:rsidRPr="00262FE9">
        <w:rPr>
          <w:rStyle w:val="normaltextrun"/>
          <w:rFonts w:ascii="Arial" w:hAnsi="Arial" w:cs="Arial"/>
          <w:sz w:val="22"/>
          <w:szCs w:val="22"/>
        </w:rPr>
        <w:t>osnovnih i pratećih građevina:</w:t>
      </w:r>
      <w:r w:rsidRPr="00262FE9">
        <w:rPr>
          <w:rStyle w:val="eop"/>
          <w:rFonts w:ascii="Arial" w:hAnsi="Arial" w:cs="Arial"/>
          <w:sz w:val="22"/>
          <w:szCs w:val="22"/>
        </w:rPr>
        <w:t> </w:t>
      </w:r>
    </w:p>
    <w:p w14:paraId="16F36FBC"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zone iznosi 0,6, </w:t>
      </w:r>
      <w:r w:rsidRPr="00262FE9">
        <w:rPr>
          <w:rStyle w:val="eop"/>
          <w:rFonts w:ascii="Arial" w:hAnsi="Arial" w:cs="Arial"/>
          <w:sz w:val="22"/>
          <w:szCs w:val="22"/>
        </w:rPr>
        <w:t> </w:t>
      </w:r>
    </w:p>
    <w:p w14:paraId="14124A27"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zone iznosi 4,0, </w:t>
      </w:r>
      <w:r w:rsidRPr="00262FE9">
        <w:rPr>
          <w:rStyle w:val="eop"/>
          <w:rFonts w:ascii="Arial" w:hAnsi="Arial" w:cs="Arial"/>
          <w:sz w:val="22"/>
          <w:szCs w:val="22"/>
        </w:rPr>
        <w:t> </w:t>
      </w:r>
    </w:p>
    <w:p w14:paraId="1CB37F41"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visina 22 metra,</w:t>
      </w:r>
      <w:r w:rsidRPr="00262FE9">
        <w:rPr>
          <w:rStyle w:val="eop"/>
          <w:rFonts w:ascii="Arial" w:hAnsi="Arial" w:cs="Arial"/>
          <w:sz w:val="22"/>
          <w:szCs w:val="22"/>
        </w:rPr>
        <w:t> </w:t>
      </w:r>
    </w:p>
    <w:p w14:paraId="2D25A639"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najmanje 30 % zone treba krajobrazno urediti uz očuvanje ukupnog kvalitetnog visokog zelenila temeljem posebnog elaborata vrednovanja postojeće vegetacije, ukoliko se temeljem posebnog elaborata vrednovanja postojeće vegetacije utvrdi postojanje vrijednog postojećeg visokog zelenila, elaboratom krajobraznog uređenja utvrditi će se ili preseljenje vrijednog postojećeg zelenila ili njegova zamjena na najbližoj mogućoj lokaciji, radi omogućavanja gradnje smještajnog objekta i garaže</w:t>
      </w:r>
      <w:r w:rsidRPr="00262FE9">
        <w:rPr>
          <w:rStyle w:val="eop"/>
          <w:rFonts w:ascii="Arial" w:hAnsi="Arial" w:cs="Arial"/>
          <w:sz w:val="22"/>
          <w:szCs w:val="22"/>
        </w:rPr>
        <w:t> </w:t>
      </w:r>
    </w:p>
    <w:p w14:paraId="1866A8BC" w14:textId="77777777" w:rsidR="002639C0" w:rsidRDefault="002639C0" w:rsidP="00262FE9">
      <w:pPr>
        <w:pStyle w:val="paragraph"/>
        <w:spacing w:before="0" w:beforeAutospacing="0" w:after="0" w:afterAutospacing="0"/>
        <w:ind w:left="705" w:hanging="705"/>
        <w:jc w:val="both"/>
        <w:textAlignment w:val="baseline"/>
        <w:rPr>
          <w:rStyle w:val="normaltextrun"/>
          <w:rFonts w:ascii="Arial" w:hAnsi="Arial" w:cs="Arial"/>
          <w:sz w:val="22"/>
          <w:szCs w:val="22"/>
        </w:rPr>
      </w:pPr>
    </w:p>
    <w:p w14:paraId="3563E779" w14:textId="77777777" w:rsidR="00A51039" w:rsidRDefault="00CC5DFE" w:rsidP="00262FE9">
      <w:pPr>
        <w:pStyle w:val="paragraph"/>
        <w:spacing w:before="0" w:beforeAutospacing="0" w:after="0" w:afterAutospacing="0"/>
        <w:ind w:left="705" w:hanging="705"/>
        <w:jc w:val="both"/>
        <w:textAlignment w:val="baseline"/>
        <w:rPr>
          <w:rStyle w:val="normaltextrun"/>
          <w:rFonts w:ascii="Arial" w:hAnsi="Arial" w:cs="Arial"/>
          <w:sz w:val="22"/>
          <w:szCs w:val="22"/>
        </w:rPr>
      </w:pPr>
      <w:r w:rsidRPr="00262FE9">
        <w:rPr>
          <w:rStyle w:val="normaltextrun"/>
          <w:rFonts w:ascii="Arial" w:hAnsi="Arial" w:cs="Arial"/>
          <w:sz w:val="22"/>
          <w:szCs w:val="22"/>
        </w:rPr>
        <w:lastRenderedPageBreak/>
        <w:t>(17)</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2.13b. </w:t>
      </w:r>
      <w:r w:rsidRPr="00262FE9">
        <w:rPr>
          <w:rStyle w:val="normaltextrun"/>
          <w:rFonts w:ascii="Arial" w:hAnsi="Arial" w:cs="Arial"/>
          <w:sz w:val="22"/>
          <w:szCs w:val="22"/>
        </w:rPr>
        <w:t xml:space="preserve">Na zasebnoj čestici </w:t>
      </w:r>
      <w:r w:rsidRPr="00262FE9">
        <w:rPr>
          <w:rStyle w:val="normaltextrun"/>
          <w:rFonts w:ascii="Arial" w:hAnsi="Arial" w:cs="Arial"/>
          <w:b/>
          <w:bCs/>
          <w:sz w:val="22"/>
          <w:szCs w:val="22"/>
        </w:rPr>
        <w:t>zapadno od postojećeg hotela More</w:t>
      </w:r>
      <w:r w:rsidRPr="00262FE9">
        <w:rPr>
          <w:rStyle w:val="normaltextrun"/>
          <w:rFonts w:ascii="Arial" w:hAnsi="Arial" w:cs="Arial"/>
          <w:sz w:val="22"/>
          <w:szCs w:val="22"/>
        </w:rPr>
        <w:t xml:space="preserve"> primjenjuju se sljedeći</w:t>
      </w:r>
    </w:p>
    <w:p w14:paraId="54B3E91E"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r w:rsidRPr="00262FE9">
        <w:rPr>
          <w:rStyle w:val="normaltextrun"/>
          <w:rFonts w:ascii="Arial" w:hAnsi="Arial" w:cs="Arial"/>
          <w:sz w:val="22"/>
          <w:szCs w:val="22"/>
        </w:rPr>
        <w:t>uvjeti koji reguliraju gradnju:</w:t>
      </w:r>
      <w:r w:rsidRPr="00262FE9">
        <w:rPr>
          <w:rStyle w:val="eop"/>
          <w:rFonts w:ascii="Arial" w:hAnsi="Arial" w:cs="Arial"/>
          <w:sz w:val="22"/>
          <w:szCs w:val="22"/>
        </w:rPr>
        <w:t> </w:t>
      </w:r>
    </w:p>
    <w:p w14:paraId="15030DC6"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je koeficijent izgrađenosti 0,4</w:t>
      </w:r>
      <w:r w:rsidRPr="00262FE9">
        <w:rPr>
          <w:rStyle w:val="eop"/>
          <w:rFonts w:ascii="Arial" w:hAnsi="Arial" w:cs="Arial"/>
          <w:sz w:val="22"/>
          <w:szCs w:val="22"/>
        </w:rPr>
        <w:t> </w:t>
      </w:r>
    </w:p>
    <w:p w14:paraId="313431A8"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je koeficijent iskorištenosti 1,5</w:t>
      </w:r>
      <w:r w:rsidRPr="00262FE9">
        <w:rPr>
          <w:rStyle w:val="eop"/>
          <w:rFonts w:ascii="Arial" w:hAnsi="Arial" w:cs="Arial"/>
          <w:sz w:val="22"/>
          <w:szCs w:val="22"/>
        </w:rPr>
        <w:t> </w:t>
      </w:r>
    </w:p>
    <w:p w14:paraId="3A61D3DF"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visina 15 m s tim da najviša kota objekta ne smije prijeći kotu prometnice na sjevernoj strani hotela,</w:t>
      </w:r>
      <w:r w:rsidRPr="00262FE9">
        <w:rPr>
          <w:rStyle w:val="eop"/>
          <w:rFonts w:ascii="Arial" w:hAnsi="Arial" w:cs="Arial"/>
          <w:sz w:val="22"/>
          <w:szCs w:val="22"/>
        </w:rPr>
        <w:t> </w:t>
      </w:r>
    </w:p>
    <w:p w14:paraId="5609E3AF"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moguće povezivanje planirane </w:t>
      </w:r>
      <w:proofErr w:type="spellStart"/>
      <w:r w:rsidRPr="00262FE9">
        <w:rPr>
          <w:rStyle w:val="normaltextrun"/>
          <w:rFonts w:ascii="Arial" w:hAnsi="Arial" w:cs="Arial"/>
          <w:sz w:val="22"/>
          <w:szCs w:val="22"/>
        </w:rPr>
        <w:t>depadanse</w:t>
      </w:r>
      <w:proofErr w:type="spellEnd"/>
      <w:r w:rsidRPr="00262FE9">
        <w:rPr>
          <w:rStyle w:val="normaltextrun"/>
          <w:rFonts w:ascii="Arial" w:hAnsi="Arial" w:cs="Arial"/>
          <w:sz w:val="22"/>
          <w:szCs w:val="22"/>
        </w:rPr>
        <w:t xml:space="preserve"> ili novog hotela s postojećim hotelom preko podzemnih/nadzemnih pješačkih veza</w:t>
      </w:r>
      <w:r w:rsidRPr="00262FE9">
        <w:rPr>
          <w:rStyle w:val="eop"/>
          <w:rFonts w:ascii="Arial" w:hAnsi="Arial" w:cs="Arial"/>
          <w:sz w:val="22"/>
          <w:szCs w:val="22"/>
        </w:rPr>
        <w:t> </w:t>
      </w:r>
    </w:p>
    <w:p w14:paraId="547089F6"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najmanje 30% površine građevinske čestice mora biti hortikulturno uređeno,</w:t>
      </w:r>
      <w:r w:rsidRPr="00262FE9">
        <w:rPr>
          <w:rStyle w:val="eop"/>
          <w:rFonts w:ascii="Arial" w:hAnsi="Arial" w:cs="Arial"/>
          <w:sz w:val="22"/>
          <w:szCs w:val="22"/>
        </w:rPr>
        <w:t> </w:t>
      </w:r>
    </w:p>
    <w:p w14:paraId="7C6996F4"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parkiranje vozila mora se rješavati na građevnoj čestici prema normativima propisanim u odnosnom članku</w:t>
      </w:r>
      <w:r w:rsidRPr="00262FE9">
        <w:rPr>
          <w:rStyle w:val="eop"/>
          <w:rFonts w:ascii="Arial" w:hAnsi="Arial" w:cs="Arial"/>
          <w:sz w:val="22"/>
          <w:szCs w:val="22"/>
        </w:rPr>
        <w:t> </w:t>
      </w:r>
    </w:p>
    <w:p w14:paraId="79D100C1"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6216DE8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(18)</w:t>
      </w:r>
      <w:r w:rsidRPr="00262FE9">
        <w:rPr>
          <w:rStyle w:val="tabchar"/>
          <w:rFonts w:ascii="Arial" w:hAnsi="Arial" w:cs="Arial"/>
          <w:sz w:val="22"/>
          <w:szCs w:val="22"/>
        </w:rPr>
        <w:t xml:space="preserve"> </w:t>
      </w:r>
      <w:r w:rsidRPr="00262FE9">
        <w:rPr>
          <w:rStyle w:val="normaltextrun"/>
          <w:rFonts w:ascii="Arial" w:hAnsi="Arial" w:cs="Arial"/>
          <w:b/>
          <w:bCs/>
          <w:sz w:val="22"/>
          <w:szCs w:val="22"/>
        </w:rPr>
        <w:t>2.14. ACI marina Dubrovnik - Komolac</w:t>
      </w:r>
      <w:r w:rsidRPr="00262FE9">
        <w:rPr>
          <w:rStyle w:val="eop"/>
          <w:rFonts w:ascii="Arial" w:hAnsi="Arial" w:cs="Arial"/>
          <w:sz w:val="22"/>
          <w:szCs w:val="22"/>
        </w:rPr>
        <w:t> </w:t>
      </w:r>
    </w:p>
    <w:p w14:paraId="2263C8F8"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postojeću ACI marinu Dubrovnik u Komolcu planira se proširenje obuhvata luke nautičkog turizma u moru, a navedeno proširenje obuhvaća prostor akvatorija unutar dopuštenih 10 ha </w:t>
      </w:r>
      <w:r w:rsidRPr="00262FE9">
        <w:rPr>
          <w:rStyle w:val="eop"/>
          <w:rFonts w:ascii="Arial" w:hAnsi="Arial" w:cs="Arial"/>
          <w:sz w:val="22"/>
          <w:szCs w:val="22"/>
        </w:rPr>
        <w:t> </w:t>
      </w:r>
    </w:p>
    <w:p w14:paraId="6921A975"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 lokaciji se planira rekonstrukcija ljetnikovca ''Sorkočević'' u turističko-ugostiteljski objekt visoke klase a u skladu s posebnim uvjetima tijela nadležnog za zaštitu spomeničke baštine,</w:t>
      </w:r>
      <w:r w:rsidRPr="00262FE9">
        <w:rPr>
          <w:rStyle w:val="eop"/>
          <w:rFonts w:ascii="Arial" w:hAnsi="Arial" w:cs="Arial"/>
          <w:sz w:val="22"/>
          <w:szCs w:val="22"/>
        </w:rPr>
        <w:t> </w:t>
      </w:r>
    </w:p>
    <w:p w14:paraId="4B6EE5C3"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ladanjski kompleks Sorkočević treba u cijelosti zaštititi uz poštovanje postojeće projektne dokumentacije obnove vrta,</w:t>
      </w:r>
      <w:r w:rsidRPr="00262FE9">
        <w:rPr>
          <w:rStyle w:val="eop"/>
          <w:rFonts w:ascii="Arial" w:hAnsi="Arial" w:cs="Arial"/>
          <w:sz w:val="22"/>
          <w:szCs w:val="22"/>
        </w:rPr>
        <w:t> </w:t>
      </w:r>
    </w:p>
    <w:p w14:paraId="78715822"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izgradnja pratećih komunalnih građevina (hangara, dogradnja bazena za dizalicu),</w:t>
      </w:r>
      <w:r w:rsidRPr="00262FE9">
        <w:rPr>
          <w:rStyle w:val="eop"/>
          <w:rFonts w:ascii="Arial" w:hAnsi="Arial" w:cs="Arial"/>
          <w:sz w:val="22"/>
          <w:szCs w:val="22"/>
        </w:rPr>
        <w:t> </w:t>
      </w:r>
    </w:p>
    <w:p w14:paraId="2F4EF894"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03A312B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(19)</w:t>
      </w:r>
      <w:r w:rsidRPr="00262FE9">
        <w:rPr>
          <w:rStyle w:val="tabchar"/>
          <w:rFonts w:ascii="Arial" w:hAnsi="Arial" w:cs="Arial"/>
          <w:sz w:val="22"/>
          <w:szCs w:val="22"/>
        </w:rPr>
        <w:t xml:space="preserve"> </w:t>
      </w:r>
      <w:r w:rsidRPr="00262FE9">
        <w:rPr>
          <w:rStyle w:val="normaltextrun"/>
          <w:rFonts w:ascii="Arial" w:hAnsi="Arial" w:cs="Arial"/>
          <w:b/>
          <w:bCs/>
          <w:sz w:val="22"/>
          <w:szCs w:val="22"/>
        </w:rPr>
        <w:t>2.15. Mokošica - pretežno izgrađeno područje mješovite namjene (M1</w:t>
      </w:r>
      <w:r w:rsidRPr="00262FE9">
        <w:rPr>
          <w:rStyle w:val="normaltextrun"/>
          <w:rFonts w:ascii="Arial" w:hAnsi="Arial" w:cs="Arial"/>
          <w:b/>
          <w:bCs/>
          <w:sz w:val="22"/>
          <w:szCs w:val="22"/>
          <w:vertAlign w:val="subscript"/>
        </w:rPr>
        <w:t>1</w:t>
      </w:r>
      <w:r w:rsidRPr="00262FE9">
        <w:rPr>
          <w:rStyle w:val="normaltextrun"/>
          <w:rFonts w:ascii="Arial" w:hAnsi="Arial" w:cs="Arial"/>
          <w:b/>
          <w:bCs/>
          <w:sz w:val="22"/>
          <w:szCs w:val="22"/>
        </w:rPr>
        <w:t>,M1</w:t>
      </w:r>
      <w:r w:rsidRPr="00262FE9">
        <w:rPr>
          <w:rStyle w:val="normaltextrun"/>
          <w:rFonts w:ascii="Arial" w:hAnsi="Arial" w:cs="Arial"/>
          <w:b/>
          <w:bCs/>
          <w:sz w:val="22"/>
          <w:szCs w:val="22"/>
          <w:vertAlign w:val="subscript"/>
        </w:rPr>
        <w:t>2</w:t>
      </w:r>
      <w:r w:rsidRPr="00262FE9">
        <w:rPr>
          <w:rStyle w:val="normaltextrun"/>
          <w:rFonts w:ascii="Arial" w:hAnsi="Arial" w:cs="Arial"/>
          <w:b/>
          <w:bCs/>
          <w:sz w:val="22"/>
          <w:szCs w:val="22"/>
        </w:rPr>
        <w:t xml:space="preserve"> i M1</w:t>
      </w:r>
      <w:r w:rsidRPr="00262FE9">
        <w:rPr>
          <w:rStyle w:val="normaltextrun"/>
          <w:rFonts w:ascii="Arial" w:hAnsi="Arial" w:cs="Arial"/>
          <w:b/>
          <w:bCs/>
          <w:sz w:val="22"/>
          <w:szCs w:val="22"/>
          <w:vertAlign w:val="subscript"/>
        </w:rPr>
        <w:t>3</w:t>
      </w:r>
      <w:r w:rsidRPr="00262FE9">
        <w:rPr>
          <w:rStyle w:val="normaltextrun"/>
          <w:rFonts w:ascii="Arial" w:hAnsi="Arial" w:cs="Arial"/>
          <w:b/>
          <w:bCs/>
          <w:sz w:val="22"/>
          <w:szCs w:val="22"/>
        </w:rPr>
        <w:t>)</w:t>
      </w:r>
      <w:r w:rsidRPr="00262FE9">
        <w:rPr>
          <w:rStyle w:val="eop"/>
          <w:rFonts w:ascii="Arial" w:hAnsi="Arial" w:cs="Arial"/>
          <w:sz w:val="22"/>
          <w:szCs w:val="22"/>
        </w:rPr>
        <w:t> </w:t>
      </w:r>
    </w:p>
    <w:p w14:paraId="2211E53A"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gradnja javnih garaža i uređenje javnih prostora,</w:t>
      </w:r>
      <w:r w:rsidRPr="00262FE9">
        <w:rPr>
          <w:rStyle w:val="eop"/>
          <w:rFonts w:ascii="Arial" w:hAnsi="Arial" w:cs="Arial"/>
          <w:sz w:val="22"/>
          <w:szCs w:val="22"/>
        </w:rPr>
        <w:t> </w:t>
      </w:r>
    </w:p>
    <w:p w14:paraId="2393A762"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uvjeti smještaja građevina odgovaraju onima propisanim ovom odlukom za pojedine namjene.</w:t>
      </w:r>
      <w:r w:rsidRPr="00262FE9">
        <w:rPr>
          <w:rStyle w:val="eop"/>
          <w:rFonts w:ascii="Arial" w:hAnsi="Arial" w:cs="Arial"/>
          <w:sz w:val="22"/>
          <w:szCs w:val="22"/>
        </w:rPr>
        <w:t> </w:t>
      </w:r>
    </w:p>
    <w:p w14:paraId="72890EC0"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za izgrađene višestambene građevine dopušteno je zadržavanje zatečenih građevina u postojećim gabaritima bez mogućnosti njihove rekonstrukcije, a građevna čestica za ove građevine formirat će prema odredbama ovog Plana prema tipu i načinu gradnje građevine, a ukoliko to nije moguće građevna čestica ne može se utvrditi manjom od one propisane ovim Planom za zemljište za redovitu uporabu građevine.       </w:t>
      </w:r>
      <w:r w:rsidRPr="00262FE9">
        <w:rPr>
          <w:rStyle w:val="eop"/>
          <w:rFonts w:ascii="Arial" w:hAnsi="Arial" w:cs="Arial"/>
          <w:sz w:val="22"/>
          <w:szCs w:val="22"/>
        </w:rPr>
        <w:t> </w:t>
      </w:r>
    </w:p>
    <w:p w14:paraId="0F07C5C7"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iznimno je za izgrađene višestambene građevine moguća rekonstrukcija potkrovnog prostora u stambenu etažu, a maksimalna visina nadozida može iznositi 1,2 m.</w:t>
      </w:r>
      <w:r w:rsidRPr="00262FE9">
        <w:rPr>
          <w:rStyle w:val="eop"/>
          <w:rFonts w:ascii="Arial" w:hAnsi="Arial" w:cs="Arial"/>
          <w:sz w:val="22"/>
          <w:szCs w:val="22"/>
        </w:rPr>
        <w:t> </w:t>
      </w:r>
    </w:p>
    <w:p w14:paraId="383B17AB"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zona D7 smještena unutar zone M1</w:t>
      </w:r>
      <w:r w:rsidRPr="00262FE9">
        <w:rPr>
          <w:rStyle w:val="normaltextrun"/>
          <w:rFonts w:ascii="Arial" w:hAnsi="Arial" w:cs="Arial"/>
          <w:sz w:val="22"/>
          <w:szCs w:val="22"/>
          <w:vertAlign w:val="subscript"/>
        </w:rPr>
        <w:t>3</w:t>
      </w:r>
      <w:r w:rsidRPr="00262FE9">
        <w:rPr>
          <w:rStyle w:val="normaltextrun"/>
          <w:rFonts w:ascii="Arial" w:hAnsi="Arial" w:cs="Arial"/>
          <w:sz w:val="22"/>
          <w:szCs w:val="22"/>
        </w:rPr>
        <w:t xml:space="preserve"> naselja Nova Mokošica (u središtu stambenog naselja) namijenjena je za izgradnju vjerskog objekta sa stanovanjem za svećenike i polivalentnom dvoranom za vjerske potrebe, tj. proširenje i dogradnju postojećeg crkvenog prostora. Maksimalni koeficijent izgrađenosti iznosi 0,5, minimalni koeficijent iskorištenosti iznosi 3,0, a maksimalni 4,0. Građevinu je, s obzirom na smještaj u središnjem i izgrađenom dijelu naselja, moguće smjestiti na udaljenosti od minimalno 1,0 m od granice građevinske čestice uz poštovanje postojeće regulacijske linije obodnih prometnica.</w:t>
      </w:r>
      <w:r w:rsidRPr="00262FE9">
        <w:rPr>
          <w:rStyle w:val="eop"/>
          <w:rFonts w:ascii="Arial" w:hAnsi="Arial" w:cs="Arial"/>
          <w:sz w:val="22"/>
          <w:szCs w:val="22"/>
        </w:rPr>
        <w:t> </w:t>
      </w:r>
    </w:p>
    <w:p w14:paraId="4E07D3B0"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eop"/>
          <w:rFonts w:ascii="Arial" w:hAnsi="Arial" w:cs="Arial"/>
          <w:sz w:val="22"/>
          <w:szCs w:val="22"/>
        </w:rPr>
        <w:t> </w:t>
      </w:r>
    </w:p>
    <w:p w14:paraId="1D50D53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(20)</w:t>
      </w:r>
      <w:r w:rsidRPr="00262FE9">
        <w:rPr>
          <w:rStyle w:val="tabchar"/>
          <w:rFonts w:ascii="Arial" w:hAnsi="Arial" w:cs="Arial"/>
          <w:sz w:val="22"/>
          <w:szCs w:val="22"/>
        </w:rPr>
        <w:t xml:space="preserve"> </w:t>
      </w:r>
      <w:r w:rsidRPr="00262FE9">
        <w:rPr>
          <w:rStyle w:val="normaltextrun"/>
          <w:rFonts w:ascii="Arial" w:hAnsi="Arial" w:cs="Arial"/>
          <w:b/>
          <w:bCs/>
          <w:sz w:val="22"/>
          <w:szCs w:val="22"/>
        </w:rPr>
        <w:t>2.16. Nova Mokošica – naselje Naš dom (M1</w:t>
      </w:r>
      <w:r w:rsidRPr="00262FE9">
        <w:rPr>
          <w:rStyle w:val="normaltextrun"/>
          <w:rFonts w:ascii="Arial" w:hAnsi="Arial" w:cs="Arial"/>
          <w:b/>
          <w:bCs/>
          <w:sz w:val="22"/>
          <w:szCs w:val="22"/>
          <w:vertAlign w:val="subscript"/>
        </w:rPr>
        <w:t>3</w:t>
      </w:r>
      <w:r w:rsidRPr="00262FE9">
        <w:rPr>
          <w:rStyle w:val="normaltextrun"/>
          <w:rFonts w:ascii="Arial" w:hAnsi="Arial" w:cs="Arial"/>
          <w:b/>
          <w:bCs/>
          <w:sz w:val="22"/>
          <w:szCs w:val="22"/>
        </w:rPr>
        <w:t>*)</w:t>
      </w:r>
      <w:r w:rsidRPr="00262FE9">
        <w:rPr>
          <w:rStyle w:val="eop"/>
          <w:rFonts w:ascii="Arial" w:hAnsi="Arial" w:cs="Arial"/>
          <w:sz w:val="22"/>
          <w:szCs w:val="22"/>
        </w:rPr>
        <w:t> </w:t>
      </w:r>
    </w:p>
    <w:p w14:paraId="411157E2"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Urbanistički parametri za akte o gradnji izdaju se za svaki objekt prema izvedenom stanju.</w:t>
      </w:r>
      <w:r w:rsidRPr="00262FE9">
        <w:rPr>
          <w:rStyle w:val="eop"/>
          <w:rFonts w:ascii="Arial" w:hAnsi="Arial" w:cs="Arial"/>
          <w:sz w:val="22"/>
          <w:szCs w:val="22"/>
        </w:rPr>
        <w:t> </w:t>
      </w:r>
    </w:p>
    <w:p w14:paraId="516540F5"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3479D84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b/>
          <w:bCs/>
          <w:sz w:val="22"/>
          <w:szCs w:val="22"/>
        </w:rPr>
        <w:t>2.17. Uređivanje i dogradnja rubnih prostora niske stambene izgradnje- (S, i M1</w:t>
      </w:r>
      <w:r w:rsidRPr="00262FE9">
        <w:rPr>
          <w:rStyle w:val="normaltextrun"/>
          <w:rFonts w:ascii="Arial" w:hAnsi="Arial" w:cs="Arial"/>
          <w:b/>
          <w:bCs/>
          <w:sz w:val="22"/>
          <w:szCs w:val="22"/>
          <w:vertAlign w:val="subscript"/>
        </w:rPr>
        <w:t>1</w:t>
      </w:r>
      <w:r w:rsidRPr="00262FE9">
        <w:rPr>
          <w:rStyle w:val="normaltextrun"/>
          <w:rFonts w:ascii="Arial" w:hAnsi="Arial" w:cs="Arial"/>
          <w:b/>
          <w:bCs/>
          <w:sz w:val="22"/>
          <w:szCs w:val="22"/>
        </w:rPr>
        <w:t>)</w:t>
      </w:r>
      <w:r w:rsidRPr="00262FE9">
        <w:rPr>
          <w:rStyle w:val="eop"/>
          <w:rFonts w:ascii="Arial" w:hAnsi="Arial" w:cs="Arial"/>
          <w:sz w:val="22"/>
          <w:szCs w:val="22"/>
        </w:rPr>
        <w:t> </w:t>
      </w:r>
    </w:p>
    <w:p w14:paraId="416A5356" w14:textId="77777777" w:rsidR="00CC5DFE" w:rsidRPr="00262FE9" w:rsidRDefault="00CC5DFE" w:rsidP="00A51039">
      <w:pPr>
        <w:pStyle w:val="paragraph"/>
        <w:spacing w:before="0" w:beforeAutospacing="0" w:after="0" w:afterAutospacing="0"/>
        <w:ind w:left="993" w:hanging="288"/>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uređenje postojećih prilaznih putova i gradnja novih redovito kao zajedničkih, uz suglasnost nadležnih institucija,</w:t>
      </w:r>
      <w:r w:rsidRPr="00262FE9">
        <w:rPr>
          <w:rStyle w:val="eop"/>
          <w:rFonts w:ascii="Arial" w:hAnsi="Arial" w:cs="Arial"/>
          <w:sz w:val="22"/>
          <w:szCs w:val="22"/>
        </w:rPr>
        <w:t> </w:t>
      </w:r>
    </w:p>
    <w:p w14:paraId="270BF1A5" w14:textId="77777777" w:rsidR="00CC5DFE" w:rsidRPr="00262FE9" w:rsidRDefault="00CC5DFE" w:rsidP="00A51039">
      <w:pPr>
        <w:pStyle w:val="paragraph"/>
        <w:spacing w:before="0" w:beforeAutospacing="0" w:after="0" w:afterAutospacing="0"/>
        <w:ind w:left="993" w:hanging="288"/>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uvjeti smještaja građevina odgovaraju onima propisanim za niske samostojeće, dvojne i građevine u nizu.</w:t>
      </w:r>
      <w:r w:rsidRPr="00262FE9">
        <w:rPr>
          <w:rStyle w:val="eop"/>
          <w:rFonts w:ascii="Arial" w:hAnsi="Arial" w:cs="Arial"/>
          <w:sz w:val="22"/>
          <w:szCs w:val="22"/>
        </w:rPr>
        <w:t> </w:t>
      </w:r>
    </w:p>
    <w:p w14:paraId="104213E5"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5202009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b/>
          <w:bCs/>
          <w:sz w:val="22"/>
          <w:szCs w:val="22"/>
        </w:rPr>
        <w:t>2.18. Stanica za južne kulture</w:t>
      </w:r>
      <w:r w:rsidRPr="00262FE9">
        <w:rPr>
          <w:rStyle w:val="eop"/>
          <w:rFonts w:ascii="Arial" w:hAnsi="Arial" w:cs="Arial"/>
          <w:sz w:val="22"/>
          <w:szCs w:val="22"/>
        </w:rPr>
        <w:t> </w:t>
      </w:r>
    </w:p>
    <w:p w14:paraId="31DCCCB6"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omogućuje se zamjena postojećih i gradnja novih poslovnih građevina, </w:t>
      </w:r>
      <w:r w:rsidRPr="00262FE9">
        <w:rPr>
          <w:rStyle w:val="eop"/>
          <w:rFonts w:ascii="Arial" w:hAnsi="Arial" w:cs="Arial"/>
          <w:sz w:val="22"/>
          <w:szCs w:val="22"/>
        </w:rPr>
        <w:t> </w:t>
      </w:r>
    </w:p>
    <w:p w14:paraId="7EA63CA1"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iznosi 3,5</w:t>
      </w:r>
      <w:r w:rsidRPr="00262FE9">
        <w:rPr>
          <w:rStyle w:val="eop"/>
          <w:rFonts w:ascii="Arial" w:hAnsi="Arial" w:cs="Arial"/>
          <w:sz w:val="22"/>
          <w:szCs w:val="22"/>
        </w:rPr>
        <w:t> </w:t>
      </w:r>
    </w:p>
    <w:p w14:paraId="4A70D683"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iznosi 0,5</w:t>
      </w:r>
      <w:r w:rsidRPr="00262FE9">
        <w:rPr>
          <w:rStyle w:val="eop"/>
          <w:rFonts w:ascii="Arial" w:hAnsi="Arial" w:cs="Arial"/>
          <w:sz w:val="22"/>
          <w:szCs w:val="22"/>
        </w:rPr>
        <w:t> </w:t>
      </w:r>
    </w:p>
    <w:p w14:paraId="65E23A53"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najmanje 40% područja obuhvata potrebno je urediti kao rasadnik,</w:t>
      </w:r>
      <w:r w:rsidRPr="00262FE9">
        <w:rPr>
          <w:rStyle w:val="eop"/>
          <w:rFonts w:ascii="Arial" w:hAnsi="Arial" w:cs="Arial"/>
          <w:sz w:val="22"/>
          <w:szCs w:val="22"/>
        </w:rPr>
        <w:t> </w:t>
      </w:r>
    </w:p>
    <w:p w14:paraId="32E48115" w14:textId="77777777" w:rsidR="00CC5DFE" w:rsidRPr="00262FE9" w:rsidRDefault="00CC5DFE" w:rsidP="00262FE9">
      <w:pPr>
        <w:pStyle w:val="paragraph"/>
        <w:spacing w:before="0" w:beforeAutospacing="0" w:after="0" w:afterAutospacing="0"/>
        <w:ind w:left="1410" w:hanging="70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poslovna zgrada s prodajnim centrom se zadržava, a preostali se dio zone </w:t>
      </w:r>
      <w:proofErr w:type="spellStart"/>
      <w:r w:rsidRPr="00262FE9">
        <w:rPr>
          <w:rStyle w:val="normaltextrun"/>
          <w:rFonts w:ascii="Arial" w:hAnsi="Arial" w:cs="Arial"/>
          <w:sz w:val="22"/>
          <w:szCs w:val="22"/>
        </w:rPr>
        <w:t>prenamjenjuje</w:t>
      </w:r>
      <w:proofErr w:type="spellEnd"/>
      <w:r w:rsidRPr="00262FE9">
        <w:rPr>
          <w:rStyle w:val="normaltextrun"/>
          <w:rFonts w:ascii="Arial" w:hAnsi="Arial" w:cs="Arial"/>
          <w:sz w:val="22"/>
          <w:szCs w:val="22"/>
        </w:rPr>
        <w:t xml:space="preserve"> za izgradnju studentskog doma i pratećih sadržaja.</w:t>
      </w:r>
      <w:r w:rsidRPr="00262FE9">
        <w:rPr>
          <w:rStyle w:val="eop"/>
          <w:rFonts w:ascii="Arial" w:hAnsi="Arial" w:cs="Arial"/>
          <w:sz w:val="22"/>
          <w:szCs w:val="22"/>
        </w:rPr>
        <w:t> </w:t>
      </w:r>
    </w:p>
    <w:p w14:paraId="0338D0EF"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35B40D2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b/>
          <w:bCs/>
          <w:sz w:val="22"/>
          <w:szCs w:val="22"/>
        </w:rPr>
        <w:t>2.19 Gorica – (M1</w:t>
      </w:r>
      <w:r w:rsidRPr="00262FE9">
        <w:rPr>
          <w:rStyle w:val="normaltextrun"/>
          <w:rFonts w:ascii="Arial" w:hAnsi="Arial" w:cs="Arial"/>
          <w:b/>
          <w:bCs/>
          <w:sz w:val="22"/>
          <w:szCs w:val="22"/>
          <w:vertAlign w:val="subscript"/>
        </w:rPr>
        <w:t>2</w:t>
      </w:r>
      <w:r w:rsidRPr="00262FE9">
        <w:rPr>
          <w:rStyle w:val="normaltextrun"/>
          <w:rFonts w:ascii="Arial" w:hAnsi="Arial" w:cs="Arial"/>
          <w:b/>
          <w:bCs/>
          <w:sz w:val="22"/>
          <w:szCs w:val="22"/>
        </w:rPr>
        <w:t>) </w:t>
      </w:r>
      <w:r w:rsidRPr="00262FE9">
        <w:rPr>
          <w:rStyle w:val="eop"/>
          <w:rFonts w:ascii="Arial" w:hAnsi="Arial" w:cs="Arial"/>
          <w:sz w:val="22"/>
          <w:szCs w:val="22"/>
        </w:rPr>
        <w:t> </w:t>
      </w:r>
    </w:p>
    <w:p w14:paraId="576A8BEF" w14:textId="77777777" w:rsidR="00CC5DFE" w:rsidRPr="00262FE9" w:rsidRDefault="00CC5DFE" w:rsidP="00A51039">
      <w:pPr>
        <w:pStyle w:val="paragraph"/>
        <w:spacing w:before="0" w:beforeAutospacing="0" w:after="0" w:afterAutospacing="0"/>
        <w:ind w:left="993" w:hanging="288"/>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rekonstrukcija postojećih stambenih nizova na Gorici moguća je u skladu s odredbama za niske građevine na građevnim česticama manjim od onih propisanih za građevine u nizu u izgrađenom dijelu naselja,</w:t>
      </w:r>
      <w:r w:rsidRPr="00262FE9">
        <w:rPr>
          <w:rStyle w:val="eop"/>
          <w:rFonts w:ascii="Arial" w:hAnsi="Arial" w:cs="Arial"/>
          <w:sz w:val="22"/>
          <w:szCs w:val="22"/>
        </w:rPr>
        <w:t> </w:t>
      </w:r>
    </w:p>
    <w:p w14:paraId="2D8721B9" w14:textId="77777777" w:rsidR="00CC5DFE" w:rsidRPr="00262FE9" w:rsidRDefault="00CC5DFE" w:rsidP="00A51039">
      <w:pPr>
        <w:pStyle w:val="paragraph"/>
        <w:spacing w:before="0" w:beforeAutospacing="0" w:after="0" w:afterAutospacing="0"/>
        <w:ind w:left="993" w:hanging="288"/>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 pretežito izgrađenom područjima srednje gustoće –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 xml:space="preserve"> moguća je gradnja srednje visokih i niskih  građevina prema uvjetima iz ovog Plana</w:t>
      </w:r>
      <w:r w:rsidRPr="00262FE9">
        <w:rPr>
          <w:rStyle w:val="eop"/>
          <w:rFonts w:ascii="Arial" w:hAnsi="Arial" w:cs="Arial"/>
          <w:sz w:val="22"/>
          <w:szCs w:val="22"/>
        </w:rPr>
        <w:t> </w:t>
      </w:r>
    </w:p>
    <w:p w14:paraId="34257E24" w14:textId="77777777" w:rsidR="00CC5DFE" w:rsidRPr="00262FE9" w:rsidRDefault="00CC5DFE" w:rsidP="00A51039">
      <w:pPr>
        <w:pStyle w:val="paragraph"/>
        <w:spacing w:before="0" w:beforeAutospacing="0" w:after="0" w:afterAutospacing="0"/>
        <w:ind w:left="993" w:hanging="288"/>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rekonstrukcija postojećih stambenih nizova na Gorici je moguća u skladu sa odredbama za srednju gustoću građevina,</w:t>
      </w:r>
      <w:r w:rsidRPr="00262FE9">
        <w:rPr>
          <w:rStyle w:val="eop"/>
          <w:rFonts w:ascii="Arial" w:hAnsi="Arial" w:cs="Arial"/>
          <w:sz w:val="22"/>
          <w:szCs w:val="22"/>
        </w:rPr>
        <w:t> </w:t>
      </w:r>
    </w:p>
    <w:p w14:paraId="1D64ECF1" w14:textId="77777777" w:rsidR="00CC5DFE" w:rsidRPr="00262FE9" w:rsidRDefault="00CC5DFE" w:rsidP="00A51039">
      <w:pPr>
        <w:pStyle w:val="paragraph"/>
        <w:spacing w:before="0" w:beforeAutospacing="0" w:after="0" w:afterAutospacing="0"/>
        <w:ind w:left="993" w:hanging="288"/>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 pretežito izgrađenim zonama srednje gustoće - M1</w:t>
      </w:r>
      <w:r w:rsidRPr="00262FE9">
        <w:rPr>
          <w:rStyle w:val="normaltextrun"/>
          <w:rFonts w:ascii="Arial" w:hAnsi="Arial" w:cs="Arial"/>
          <w:sz w:val="22"/>
          <w:szCs w:val="22"/>
          <w:vertAlign w:val="subscript"/>
        </w:rPr>
        <w:t>2</w:t>
      </w:r>
      <w:r w:rsidRPr="00262FE9">
        <w:rPr>
          <w:rStyle w:val="normaltextrun"/>
          <w:rFonts w:ascii="Arial" w:hAnsi="Arial" w:cs="Arial"/>
          <w:sz w:val="22"/>
          <w:szCs w:val="22"/>
        </w:rPr>
        <w:t xml:space="preserve"> moguća je rekonstrukcija srednje visokih građevina pod uvjetom da se ne povećava koeficijent izgrađenosti građevinske čestice uz mogućnost povećanja koeficijenta iskorištenosti do maksimalno propisanog za srednje visoke građevine te maksimalno propisanih visina i dopuštenih udaljenosti građevine od granice građevne čestice.</w:t>
      </w:r>
      <w:r w:rsidRPr="00262FE9">
        <w:rPr>
          <w:rStyle w:val="eop"/>
          <w:rFonts w:ascii="Arial" w:hAnsi="Arial" w:cs="Arial"/>
          <w:sz w:val="22"/>
          <w:szCs w:val="22"/>
        </w:rPr>
        <w:t> </w:t>
      </w:r>
    </w:p>
    <w:p w14:paraId="43E2A66D" w14:textId="77777777" w:rsidR="00CC5DFE" w:rsidRPr="00262FE9" w:rsidRDefault="00CC5DFE" w:rsidP="00262FE9">
      <w:pPr>
        <w:pStyle w:val="paragraph"/>
        <w:spacing w:before="0" w:beforeAutospacing="0" w:after="0" w:afterAutospacing="0"/>
        <w:ind w:left="1410"/>
        <w:jc w:val="both"/>
        <w:textAlignment w:val="baseline"/>
        <w:rPr>
          <w:rFonts w:ascii="Arial" w:hAnsi="Arial" w:cs="Arial"/>
          <w:sz w:val="22"/>
          <w:szCs w:val="22"/>
        </w:rPr>
      </w:pPr>
      <w:r w:rsidRPr="00262FE9">
        <w:rPr>
          <w:rStyle w:val="eop"/>
          <w:rFonts w:ascii="Arial" w:hAnsi="Arial" w:cs="Arial"/>
          <w:sz w:val="22"/>
          <w:szCs w:val="22"/>
        </w:rPr>
        <w:t> </w:t>
      </w:r>
    </w:p>
    <w:p w14:paraId="69178B5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u w:val="single"/>
        </w:rPr>
        <w:t>Područja u transformaciji:</w:t>
      </w:r>
      <w:r w:rsidRPr="00262FE9">
        <w:rPr>
          <w:rStyle w:val="eop"/>
          <w:rFonts w:ascii="Arial" w:hAnsi="Arial" w:cs="Arial"/>
          <w:sz w:val="22"/>
          <w:szCs w:val="22"/>
        </w:rPr>
        <w:t> </w:t>
      </w:r>
    </w:p>
    <w:p w14:paraId="474AAB4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69AA97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(24)</w:t>
      </w:r>
      <w:r w:rsidRPr="00262FE9">
        <w:rPr>
          <w:rStyle w:val="tabchar"/>
          <w:rFonts w:ascii="Arial" w:hAnsi="Arial" w:cs="Arial"/>
          <w:sz w:val="22"/>
          <w:szCs w:val="22"/>
        </w:rPr>
        <w:t xml:space="preserve"> </w:t>
      </w:r>
      <w:r w:rsidRPr="00262FE9">
        <w:rPr>
          <w:rStyle w:val="normaltextrun"/>
          <w:rFonts w:ascii="Arial" w:hAnsi="Arial" w:cs="Arial"/>
          <w:b/>
          <w:bCs/>
          <w:sz w:val="22"/>
          <w:szCs w:val="22"/>
        </w:rPr>
        <w:t>2.20. Poslovni centar – Gruž – obuhvat 55,8 ha</w:t>
      </w:r>
      <w:r w:rsidRPr="00262FE9">
        <w:rPr>
          <w:rStyle w:val="eop"/>
          <w:rFonts w:ascii="Arial" w:hAnsi="Arial" w:cs="Arial"/>
          <w:sz w:val="22"/>
          <w:szCs w:val="22"/>
        </w:rPr>
        <w:t> </w:t>
      </w:r>
    </w:p>
    <w:p w14:paraId="46647481"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obuhvaća područje Gruža, od </w:t>
      </w:r>
      <w:proofErr w:type="spellStart"/>
      <w:r w:rsidRPr="00262FE9">
        <w:rPr>
          <w:rStyle w:val="normaltextrun"/>
          <w:rFonts w:ascii="Arial" w:hAnsi="Arial" w:cs="Arial"/>
          <w:sz w:val="22"/>
          <w:szCs w:val="22"/>
        </w:rPr>
        <w:t>Solske</w:t>
      </w:r>
      <w:proofErr w:type="spellEnd"/>
      <w:r w:rsidRPr="00262FE9">
        <w:rPr>
          <w:rStyle w:val="normaltextrun"/>
          <w:rFonts w:ascii="Arial" w:hAnsi="Arial" w:cs="Arial"/>
          <w:sz w:val="22"/>
          <w:szCs w:val="22"/>
        </w:rPr>
        <w:t xml:space="preserve"> baze do ulice Andrije Hebranga, područje uz Splitsku ulicu do Ulice Bana Josipa Jelačića te je zaokruženo putem Od Mihajla, </w:t>
      </w:r>
      <w:r w:rsidRPr="00262FE9">
        <w:rPr>
          <w:rStyle w:val="eop"/>
          <w:rFonts w:ascii="Arial" w:hAnsi="Arial" w:cs="Arial"/>
          <w:sz w:val="22"/>
          <w:szCs w:val="22"/>
        </w:rPr>
        <w:t> </w:t>
      </w:r>
    </w:p>
    <w:p w14:paraId="16D641C5"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zbog složenosti problema prometa nužno je prije izrade UPU-a izrada prometne studije na temelju koje će se odabrati najpovoljnije prometno rješenje i prometni koridori naznačeni Generalnim planom i objašnjeni u poglavlju 6. ove odluke,</w:t>
      </w:r>
      <w:r w:rsidRPr="00262FE9">
        <w:rPr>
          <w:rStyle w:val="eop"/>
          <w:rFonts w:ascii="Arial" w:hAnsi="Arial" w:cs="Arial"/>
          <w:sz w:val="22"/>
          <w:szCs w:val="22"/>
        </w:rPr>
        <w:t> </w:t>
      </w:r>
    </w:p>
    <w:p w14:paraId="34A5F24B"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formiranje javnih otvorenih prostora prvenstveno za pješake,</w:t>
      </w:r>
      <w:r w:rsidRPr="00262FE9">
        <w:rPr>
          <w:rStyle w:val="eop"/>
          <w:rFonts w:ascii="Arial" w:hAnsi="Arial" w:cs="Arial"/>
          <w:sz w:val="22"/>
          <w:szCs w:val="22"/>
        </w:rPr>
        <w:t> </w:t>
      </w:r>
    </w:p>
    <w:p w14:paraId="5D4CE4E9"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visina poslovnih građevina može biti i veća od visine propisane za visoke građevine što se određuje propisanim javnim arhitektonsko-urbanističkim natječajem iz područja prostornog uređenja, ali ne veća od 22,0 m.</w:t>
      </w:r>
      <w:r w:rsidRPr="00262FE9">
        <w:rPr>
          <w:rStyle w:val="eop"/>
          <w:rFonts w:ascii="Arial" w:hAnsi="Arial" w:cs="Arial"/>
          <w:sz w:val="22"/>
          <w:szCs w:val="22"/>
        </w:rPr>
        <w:t> </w:t>
      </w:r>
    </w:p>
    <w:p w14:paraId="69F6AB4A"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preoblikovanje je prijeko potrebno i na području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polja (poslovni centar) na kojem je prostor u velikoj mjeri devastiran neprimjerenim industrijskim postrojenjima, prometnim opterećenjima, zapuštenim povijesnim vrtovima; lokacije postojećih radnih pogona, potrebno je, radi preoblikovanja cijelog područja prenamijeniti tj. zamijeniti novim poslovnim i javnim sadržajima,</w:t>
      </w:r>
      <w:r w:rsidRPr="00262FE9">
        <w:rPr>
          <w:rStyle w:val="eop"/>
          <w:rFonts w:ascii="Arial" w:hAnsi="Arial" w:cs="Arial"/>
          <w:sz w:val="22"/>
          <w:szCs w:val="22"/>
        </w:rPr>
        <w:t> </w:t>
      </w:r>
    </w:p>
    <w:p w14:paraId="37161E42"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realizacija planiranih garažno-poslovnih građevina. </w:t>
      </w:r>
      <w:r w:rsidRPr="00262FE9">
        <w:rPr>
          <w:rStyle w:val="eop"/>
          <w:rFonts w:ascii="Arial" w:hAnsi="Arial" w:cs="Arial"/>
          <w:sz w:val="22"/>
          <w:szCs w:val="22"/>
        </w:rPr>
        <w:t> </w:t>
      </w:r>
    </w:p>
    <w:p w14:paraId="6693A4CA" w14:textId="77777777" w:rsidR="00CC5DFE" w:rsidRPr="00262FE9" w:rsidRDefault="00CC5DFE" w:rsidP="00A51039">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za lokaciju gradskog bazena u Gružu (</w:t>
      </w:r>
      <w:proofErr w:type="spellStart"/>
      <w:r w:rsidRPr="00262FE9">
        <w:rPr>
          <w:rStyle w:val="normaltextrun"/>
          <w:rFonts w:ascii="Arial" w:hAnsi="Arial" w:cs="Arial"/>
          <w:sz w:val="22"/>
          <w:szCs w:val="22"/>
        </w:rPr>
        <w:t>č.zem</w:t>
      </w:r>
      <w:proofErr w:type="spellEnd"/>
      <w:r w:rsidRPr="00262FE9">
        <w:rPr>
          <w:rStyle w:val="normaltextrun"/>
          <w:rFonts w:ascii="Arial" w:hAnsi="Arial" w:cs="Arial"/>
          <w:sz w:val="22"/>
          <w:szCs w:val="22"/>
        </w:rPr>
        <w:t>. 619/3 i 619/4 K.O. Gruž) izgrađenog 60-tih godina 20. stoljeća prema projektu arhitekta Lovra Perkovića te je vrijedno djelo hrvatske arhitekture, obvezna je provedba javnog arhitektonsko-urbanističkog natječaja iz područja prostornog uređenja poštujući sljedeće uvjete:</w:t>
      </w:r>
      <w:r w:rsidRPr="00262FE9">
        <w:rPr>
          <w:rStyle w:val="eop"/>
          <w:rFonts w:ascii="Arial" w:hAnsi="Arial" w:cs="Arial"/>
          <w:sz w:val="22"/>
          <w:szCs w:val="22"/>
        </w:rPr>
        <w:t> </w:t>
      </w:r>
    </w:p>
    <w:p w14:paraId="4925B8EB" w14:textId="77777777" w:rsidR="00CC5DFE" w:rsidRPr="00262FE9" w:rsidRDefault="00CC5DFE" w:rsidP="00A51039">
      <w:pPr>
        <w:pStyle w:val="paragraph"/>
        <w:spacing w:before="0" w:beforeAutospacing="0" w:after="0" w:afterAutospacing="0"/>
        <w:ind w:left="1276" w:hanging="425"/>
        <w:jc w:val="both"/>
        <w:textAlignment w:val="baseline"/>
        <w:rPr>
          <w:rFonts w:ascii="Arial" w:hAnsi="Arial" w:cs="Arial"/>
          <w:sz w:val="22"/>
          <w:szCs w:val="22"/>
        </w:rPr>
      </w:pPr>
      <w:r w:rsidRPr="00262FE9">
        <w:rPr>
          <w:rStyle w:val="normaltextrun"/>
          <w:rFonts w:ascii="Arial" w:hAnsi="Arial" w:cs="Arial"/>
          <w:sz w:val="22"/>
          <w:szCs w:val="22"/>
        </w:rPr>
        <w:t>7.1.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0,65,</w:t>
      </w:r>
      <w:r w:rsidRPr="00262FE9">
        <w:rPr>
          <w:rStyle w:val="eop"/>
          <w:rFonts w:ascii="Arial" w:hAnsi="Arial" w:cs="Arial"/>
          <w:sz w:val="22"/>
          <w:szCs w:val="22"/>
        </w:rPr>
        <w:t> </w:t>
      </w:r>
    </w:p>
    <w:p w14:paraId="4733D98D" w14:textId="77777777" w:rsidR="00CC5DFE" w:rsidRPr="00262FE9" w:rsidRDefault="00CC5DFE" w:rsidP="00A51039">
      <w:pPr>
        <w:pStyle w:val="paragraph"/>
        <w:spacing w:before="0" w:beforeAutospacing="0" w:after="0" w:afterAutospacing="0"/>
        <w:ind w:left="1276" w:hanging="425"/>
        <w:jc w:val="both"/>
        <w:textAlignment w:val="baseline"/>
        <w:rPr>
          <w:rFonts w:ascii="Arial" w:hAnsi="Arial" w:cs="Arial"/>
          <w:sz w:val="22"/>
          <w:szCs w:val="22"/>
        </w:rPr>
      </w:pPr>
      <w:r w:rsidRPr="00262FE9">
        <w:rPr>
          <w:rStyle w:val="normaltextrun"/>
          <w:rFonts w:ascii="Arial" w:hAnsi="Arial" w:cs="Arial"/>
          <w:sz w:val="22"/>
          <w:szCs w:val="22"/>
        </w:rPr>
        <w:t>7.2.</w:t>
      </w:r>
      <w:r w:rsidRPr="00262FE9">
        <w:rPr>
          <w:rStyle w:val="tabchar"/>
          <w:rFonts w:ascii="Arial" w:hAnsi="Arial" w:cs="Arial"/>
          <w:sz w:val="22"/>
          <w:szCs w:val="22"/>
        </w:rPr>
        <w:t xml:space="preserve"> </w:t>
      </w:r>
      <w:r w:rsidRPr="00262FE9">
        <w:rPr>
          <w:rStyle w:val="normaltextrun"/>
          <w:rFonts w:ascii="Arial" w:hAnsi="Arial" w:cs="Arial"/>
          <w:sz w:val="22"/>
          <w:szCs w:val="22"/>
        </w:rPr>
        <w:t>nije dozvoljena nadogradnja postojeće građevine gradskog bazena,</w:t>
      </w:r>
      <w:r w:rsidRPr="00262FE9">
        <w:rPr>
          <w:rStyle w:val="eop"/>
          <w:rFonts w:ascii="Arial" w:hAnsi="Arial" w:cs="Arial"/>
          <w:sz w:val="22"/>
          <w:szCs w:val="22"/>
        </w:rPr>
        <w:t> </w:t>
      </w:r>
    </w:p>
    <w:p w14:paraId="2B2DC952" w14:textId="77777777" w:rsidR="00CC5DFE" w:rsidRPr="00262FE9" w:rsidRDefault="00CC5DFE" w:rsidP="00A51039">
      <w:pPr>
        <w:pStyle w:val="paragraph"/>
        <w:spacing w:before="0" w:beforeAutospacing="0" w:after="0" w:afterAutospacing="0"/>
        <w:ind w:left="1276" w:hanging="425"/>
        <w:jc w:val="both"/>
        <w:textAlignment w:val="baseline"/>
        <w:rPr>
          <w:rFonts w:ascii="Arial" w:hAnsi="Arial" w:cs="Arial"/>
          <w:sz w:val="22"/>
          <w:szCs w:val="22"/>
        </w:rPr>
      </w:pPr>
      <w:r w:rsidRPr="00262FE9">
        <w:rPr>
          <w:rStyle w:val="normaltextrun"/>
          <w:rFonts w:ascii="Arial" w:hAnsi="Arial" w:cs="Arial"/>
          <w:sz w:val="22"/>
          <w:szCs w:val="22"/>
        </w:rPr>
        <w:t>7.3.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najveća dozvoljena </w:t>
      </w:r>
      <w:proofErr w:type="spellStart"/>
      <w:r w:rsidRPr="00262FE9">
        <w:rPr>
          <w:rStyle w:val="normaltextrun"/>
          <w:rFonts w:ascii="Arial" w:hAnsi="Arial" w:cs="Arial"/>
          <w:sz w:val="22"/>
          <w:szCs w:val="22"/>
        </w:rPr>
        <w:t>katnost</w:t>
      </w:r>
      <w:proofErr w:type="spellEnd"/>
      <w:r w:rsidRPr="00262FE9">
        <w:rPr>
          <w:rStyle w:val="normaltextrun"/>
          <w:rFonts w:ascii="Arial" w:hAnsi="Arial" w:cs="Arial"/>
          <w:sz w:val="22"/>
          <w:szCs w:val="22"/>
        </w:rPr>
        <w:t xml:space="preserve"> dogradnje iznosi P+4, tj. 19,0 m od najniže točke uređenog terena uz građevinu do vijenca građevine,</w:t>
      </w:r>
      <w:r w:rsidRPr="00262FE9">
        <w:rPr>
          <w:rStyle w:val="eop"/>
          <w:rFonts w:ascii="Arial" w:hAnsi="Arial" w:cs="Arial"/>
          <w:sz w:val="22"/>
          <w:szCs w:val="22"/>
        </w:rPr>
        <w:t> </w:t>
      </w:r>
    </w:p>
    <w:p w14:paraId="16911320" w14:textId="77777777" w:rsidR="00CC5DFE" w:rsidRPr="00262FE9" w:rsidRDefault="00CC5DFE" w:rsidP="00A51039">
      <w:pPr>
        <w:pStyle w:val="paragraph"/>
        <w:spacing w:before="0" w:beforeAutospacing="0" w:after="0" w:afterAutospacing="0"/>
        <w:ind w:left="1276" w:hanging="425"/>
        <w:jc w:val="both"/>
        <w:textAlignment w:val="baseline"/>
        <w:rPr>
          <w:rFonts w:ascii="Arial" w:hAnsi="Arial" w:cs="Arial"/>
          <w:sz w:val="22"/>
          <w:szCs w:val="22"/>
        </w:rPr>
      </w:pPr>
      <w:r w:rsidRPr="00262FE9">
        <w:rPr>
          <w:rStyle w:val="normaltextrun"/>
          <w:rFonts w:ascii="Arial" w:hAnsi="Arial" w:cs="Arial"/>
          <w:sz w:val="22"/>
          <w:szCs w:val="22"/>
        </w:rPr>
        <w:t>7.4.</w:t>
      </w:r>
      <w:r w:rsidRPr="00262FE9">
        <w:rPr>
          <w:rStyle w:val="tabchar"/>
          <w:rFonts w:ascii="Arial" w:hAnsi="Arial" w:cs="Arial"/>
          <w:sz w:val="22"/>
          <w:szCs w:val="22"/>
        </w:rPr>
        <w:t xml:space="preserve"> </w:t>
      </w:r>
      <w:r w:rsidRPr="00262FE9">
        <w:rPr>
          <w:rStyle w:val="normaltextrun"/>
          <w:rFonts w:ascii="Arial" w:hAnsi="Arial" w:cs="Arial"/>
          <w:sz w:val="22"/>
          <w:szCs w:val="22"/>
        </w:rPr>
        <w:t>minimalna udaljenost građevine od ruba građevinske čestice određena je postojećom građevinom gradskog bazena, osim prema Putu od Republike gdje iznosi minimalno 8,0 m,</w:t>
      </w:r>
      <w:r w:rsidRPr="00262FE9">
        <w:rPr>
          <w:rStyle w:val="eop"/>
          <w:rFonts w:ascii="Arial" w:hAnsi="Arial" w:cs="Arial"/>
          <w:sz w:val="22"/>
          <w:szCs w:val="22"/>
        </w:rPr>
        <w:t> </w:t>
      </w:r>
    </w:p>
    <w:p w14:paraId="56977F47" w14:textId="77777777" w:rsidR="00CC5DFE" w:rsidRPr="00262FE9" w:rsidRDefault="00CC5DFE" w:rsidP="00A51039">
      <w:pPr>
        <w:pStyle w:val="paragraph"/>
        <w:spacing w:before="0" w:beforeAutospacing="0" w:after="0" w:afterAutospacing="0"/>
        <w:ind w:left="1276" w:hanging="425"/>
        <w:jc w:val="both"/>
        <w:textAlignment w:val="baseline"/>
        <w:rPr>
          <w:rFonts w:ascii="Arial" w:hAnsi="Arial" w:cs="Arial"/>
          <w:sz w:val="22"/>
          <w:szCs w:val="22"/>
        </w:rPr>
      </w:pPr>
      <w:r w:rsidRPr="00262FE9">
        <w:rPr>
          <w:rStyle w:val="normaltextrun"/>
          <w:rFonts w:ascii="Arial" w:hAnsi="Arial" w:cs="Arial"/>
          <w:sz w:val="22"/>
          <w:szCs w:val="22"/>
        </w:rPr>
        <w:t>7.5.</w:t>
      </w:r>
      <w:r w:rsidRPr="00262FE9">
        <w:rPr>
          <w:rStyle w:val="tabchar"/>
          <w:rFonts w:ascii="Arial" w:hAnsi="Arial" w:cs="Arial"/>
          <w:sz w:val="22"/>
          <w:szCs w:val="22"/>
        </w:rPr>
        <w:t xml:space="preserve"> </w:t>
      </w:r>
      <w:r w:rsidRPr="00262FE9">
        <w:rPr>
          <w:rStyle w:val="normaltextrun"/>
          <w:rFonts w:ascii="Arial" w:hAnsi="Arial" w:cs="Arial"/>
          <w:sz w:val="22"/>
          <w:szCs w:val="22"/>
        </w:rPr>
        <w:t>potpuno ukopani dijelovi građevine mogu se smjestiti i na rubu građevinske čestice,</w:t>
      </w:r>
      <w:r w:rsidRPr="00262FE9">
        <w:rPr>
          <w:rStyle w:val="eop"/>
          <w:rFonts w:ascii="Arial" w:hAnsi="Arial" w:cs="Arial"/>
          <w:sz w:val="22"/>
          <w:szCs w:val="22"/>
        </w:rPr>
        <w:t> </w:t>
      </w:r>
    </w:p>
    <w:p w14:paraId="0CFA99AB" w14:textId="77777777" w:rsidR="00CC5DFE" w:rsidRPr="00262FE9" w:rsidRDefault="00CC5DFE" w:rsidP="00A51039">
      <w:pPr>
        <w:pStyle w:val="paragraph"/>
        <w:spacing w:before="0" w:beforeAutospacing="0" w:after="0" w:afterAutospacing="0"/>
        <w:ind w:left="1276" w:hanging="425"/>
        <w:jc w:val="both"/>
        <w:textAlignment w:val="baseline"/>
        <w:rPr>
          <w:rFonts w:ascii="Arial" w:hAnsi="Arial" w:cs="Arial"/>
          <w:sz w:val="22"/>
          <w:szCs w:val="22"/>
        </w:rPr>
      </w:pPr>
      <w:r w:rsidRPr="00262FE9">
        <w:rPr>
          <w:rStyle w:val="normaltextrun"/>
          <w:rFonts w:ascii="Arial" w:hAnsi="Arial" w:cs="Arial"/>
          <w:sz w:val="22"/>
          <w:szCs w:val="22"/>
        </w:rPr>
        <w:t>7.6.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promet u mirovanju rješava se izvan građevinske čestice </w:t>
      </w:r>
      <w:proofErr w:type="spellStart"/>
      <w:r w:rsidRPr="00262FE9">
        <w:rPr>
          <w:rStyle w:val="normaltextrun"/>
          <w:rFonts w:ascii="Arial" w:hAnsi="Arial" w:cs="Arial"/>
          <w:sz w:val="22"/>
          <w:szCs w:val="22"/>
        </w:rPr>
        <w:t>tj</w:t>
      </w:r>
      <w:proofErr w:type="spellEnd"/>
      <w:r w:rsidRPr="00262FE9">
        <w:rPr>
          <w:rStyle w:val="normaltextrun"/>
          <w:rFonts w:ascii="Arial" w:hAnsi="Arial" w:cs="Arial"/>
          <w:sz w:val="22"/>
          <w:szCs w:val="22"/>
        </w:rPr>
        <w:t xml:space="preserve"> na javnim parkiralištima na maksimalnoj udaljenosti od 200 m, </w:t>
      </w:r>
      <w:r w:rsidRPr="00262FE9">
        <w:rPr>
          <w:rStyle w:val="eop"/>
          <w:rFonts w:ascii="Arial" w:hAnsi="Arial" w:cs="Arial"/>
          <w:sz w:val="22"/>
          <w:szCs w:val="22"/>
        </w:rPr>
        <w:t> </w:t>
      </w:r>
    </w:p>
    <w:p w14:paraId="04E5E48E" w14:textId="77777777" w:rsidR="00CC5DFE" w:rsidRPr="00262FE9" w:rsidRDefault="00CC5DFE" w:rsidP="00A51039">
      <w:pPr>
        <w:pStyle w:val="paragraph"/>
        <w:spacing w:before="0" w:beforeAutospacing="0" w:after="0" w:afterAutospacing="0"/>
        <w:ind w:left="1276" w:hanging="425"/>
        <w:jc w:val="both"/>
        <w:textAlignment w:val="baseline"/>
        <w:rPr>
          <w:rFonts w:ascii="Arial" w:hAnsi="Arial" w:cs="Arial"/>
          <w:sz w:val="22"/>
          <w:szCs w:val="22"/>
        </w:rPr>
      </w:pPr>
      <w:r w:rsidRPr="00262FE9">
        <w:rPr>
          <w:rStyle w:val="normaltextrun"/>
          <w:rFonts w:ascii="Arial" w:hAnsi="Arial" w:cs="Arial"/>
          <w:sz w:val="22"/>
          <w:szCs w:val="22"/>
        </w:rPr>
        <w:t>7.7.</w:t>
      </w:r>
      <w:r w:rsidRPr="00262FE9">
        <w:rPr>
          <w:rStyle w:val="tabchar"/>
          <w:rFonts w:ascii="Arial" w:hAnsi="Arial" w:cs="Arial"/>
          <w:sz w:val="22"/>
          <w:szCs w:val="22"/>
        </w:rPr>
        <w:t xml:space="preserve"> </w:t>
      </w:r>
      <w:r w:rsidRPr="00262FE9">
        <w:rPr>
          <w:rStyle w:val="normaltextrun"/>
          <w:rFonts w:ascii="Arial" w:hAnsi="Arial" w:cs="Arial"/>
          <w:sz w:val="22"/>
          <w:szCs w:val="22"/>
        </w:rPr>
        <w:t>potrebno je osigurati javne pješačke površine paralelno s koridorom Puta od Republike,</w:t>
      </w:r>
      <w:r w:rsidRPr="00262FE9">
        <w:rPr>
          <w:rStyle w:val="eop"/>
          <w:rFonts w:ascii="Arial" w:hAnsi="Arial" w:cs="Arial"/>
          <w:sz w:val="22"/>
          <w:szCs w:val="22"/>
        </w:rPr>
        <w:t> </w:t>
      </w:r>
    </w:p>
    <w:p w14:paraId="027DCE3E" w14:textId="77777777" w:rsidR="00CC5DFE" w:rsidRPr="00262FE9" w:rsidRDefault="00CC5DFE" w:rsidP="00A51039">
      <w:pPr>
        <w:pStyle w:val="paragraph"/>
        <w:spacing w:before="0" w:beforeAutospacing="0" w:after="0" w:afterAutospacing="0"/>
        <w:ind w:left="1276" w:hanging="425"/>
        <w:jc w:val="both"/>
        <w:textAlignment w:val="baseline"/>
        <w:rPr>
          <w:rFonts w:ascii="Arial" w:hAnsi="Arial" w:cs="Arial"/>
          <w:sz w:val="22"/>
          <w:szCs w:val="22"/>
        </w:rPr>
      </w:pPr>
      <w:r w:rsidRPr="00262FE9">
        <w:rPr>
          <w:rStyle w:val="normaltextrun"/>
          <w:rFonts w:ascii="Arial" w:hAnsi="Arial" w:cs="Arial"/>
          <w:sz w:val="22"/>
          <w:szCs w:val="22"/>
        </w:rPr>
        <w:t>7.8.</w:t>
      </w:r>
      <w:r w:rsidRPr="00262FE9">
        <w:rPr>
          <w:rStyle w:val="tabchar"/>
          <w:rFonts w:ascii="Arial" w:hAnsi="Arial" w:cs="Arial"/>
          <w:sz w:val="22"/>
          <w:szCs w:val="22"/>
        </w:rPr>
        <w:t xml:space="preserve"> </w:t>
      </w:r>
      <w:r w:rsidRPr="00262FE9">
        <w:rPr>
          <w:rStyle w:val="normaltextrun"/>
          <w:rFonts w:ascii="Arial" w:hAnsi="Arial" w:cs="Arial"/>
          <w:sz w:val="22"/>
          <w:szCs w:val="22"/>
        </w:rPr>
        <w:t>potrebno je osigurati uvjete za kretanje osoba smanjene pokretljivosti,</w:t>
      </w:r>
      <w:r w:rsidRPr="00262FE9">
        <w:rPr>
          <w:rStyle w:val="eop"/>
          <w:rFonts w:ascii="Arial" w:hAnsi="Arial" w:cs="Arial"/>
          <w:sz w:val="22"/>
          <w:szCs w:val="22"/>
        </w:rPr>
        <w:t> </w:t>
      </w:r>
    </w:p>
    <w:p w14:paraId="2F5DCBE9" w14:textId="77777777" w:rsidR="00CC5DFE" w:rsidRPr="00262FE9" w:rsidRDefault="00CC5DFE" w:rsidP="00A51039">
      <w:pPr>
        <w:pStyle w:val="paragraph"/>
        <w:spacing w:before="0" w:beforeAutospacing="0" w:after="0" w:afterAutospacing="0"/>
        <w:ind w:left="1276" w:hanging="425"/>
        <w:jc w:val="both"/>
        <w:textAlignment w:val="baseline"/>
        <w:rPr>
          <w:rFonts w:ascii="Arial" w:hAnsi="Arial" w:cs="Arial"/>
          <w:sz w:val="22"/>
          <w:szCs w:val="22"/>
        </w:rPr>
      </w:pPr>
      <w:r w:rsidRPr="00262FE9">
        <w:rPr>
          <w:rStyle w:val="normaltextrun"/>
          <w:rFonts w:ascii="Arial" w:hAnsi="Arial" w:cs="Arial"/>
          <w:sz w:val="22"/>
          <w:szCs w:val="22"/>
        </w:rPr>
        <w:t>7.9.</w:t>
      </w:r>
      <w:r w:rsidRPr="00262FE9">
        <w:rPr>
          <w:rStyle w:val="tabchar"/>
          <w:rFonts w:ascii="Arial" w:hAnsi="Arial" w:cs="Arial"/>
          <w:sz w:val="22"/>
          <w:szCs w:val="22"/>
        </w:rPr>
        <w:t xml:space="preserve"> </w:t>
      </w:r>
      <w:r w:rsidRPr="00262FE9">
        <w:rPr>
          <w:rStyle w:val="normaltextrun"/>
          <w:rFonts w:ascii="Arial" w:hAnsi="Arial" w:cs="Arial"/>
          <w:sz w:val="22"/>
          <w:szCs w:val="22"/>
        </w:rPr>
        <w:t>realizacija građevina temeljem ove Odluke</w:t>
      </w:r>
      <w:r w:rsidRPr="00262FE9">
        <w:rPr>
          <w:rStyle w:val="eop"/>
          <w:rFonts w:ascii="Arial" w:hAnsi="Arial" w:cs="Arial"/>
          <w:sz w:val="22"/>
          <w:szCs w:val="22"/>
        </w:rPr>
        <w:t> </w:t>
      </w:r>
    </w:p>
    <w:p w14:paraId="3C6463A4" w14:textId="77777777" w:rsidR="002639C0" w:rsidRDefault="002639C0" w:rsidP="00262FE9">
      <w:pPr>
        <w:pStyle w:val="paragraph"/>
        <w:spacing w:before="0" w:beforeAutospacing="0" w:after="0" w:afterAutospacing="0"/>
        <w:ind w:left="720" w:hanging="720"/>
        <w:jc w:val="both"/>
        <w:textAlignment w:val="baseline"/>
        <w:rPr>
          <w:rStyle w:val="normaltextrun"/>
          <w:rFonts w:ascii="Arial" w:hAnsi="Arial" w:cs="Arial"/>
          <w:sz w:val="22"/>
          <w:szCs w:val="22"/>
        </w:rPr>
      </w:pPr>
    </w:p>
    <w:p w14:paraId="724F6BAF" w14:textId="77777777" w:rsidR="00A51039" w:rsidRDefault="00CC5DFE" w:rsidP="00262FE9">
      <w:pPr>
        <w:pStyle w:val="paragraph"/>
        <w:spacing w:before="0" w:beforeAutospacing="0" w:after="0" w:afterAutospacing="0"/>
        <w:ind w:left="720" w:hanging="720"/>
        <w:jc w:val="both"/>
        <w:textAlignment w:val="baseline"/>
        <w:rPr>
          <w:rStyle w:val="normaltextrun"/>
          <w:rFonts w:ascii="Arial" w:hAnsi="Arial" w:cs="Arial"/>
          <w:sz w:val="22"/>
          <w:szCs w:val="22"/>
        </w:rPr>
      </w:pPr>
      <w:r w:rsidRPr="00262FE9">
        <w:rPr>
          <w:rStyle w:val="normaltextrun"/>
          <w:rFonts w:ascii="Arial" w:hAnsi="Arial" w:cs="Arial"/>
          <w:sz w:val="22"/>
          <w:szCs w:val="22"/>
        </w:rPr>
        <w:t>(25) Moguća je izrada zasebnih urbanističkih planova uređenja cjelovitih neizgrađenih</w:t>
      </w:r>
    </w:p>
    <w:p w14:paraId="6BE301FF" w14:textId="77777777" w:rsidR="00A51039" w:rsidRDefault="00CC5DFE" w:rsidP="00262FE9">
      <w:pPr>
        <w:pStyle w:val="paragraph"/>
        <w:spacing w:before="0" w:beforeAutospacing="0" w:after="0" w:afterAutospacing="0"/>
        <w:ind w:left="720" w:hanging="720"/>
        <w:jc w:val="both"/>
        <w:textAlignment w:val="baseline"/>
        <w:rPr>
          <w:rStyle w:val="normaltextrun"/>
          <w:rFonts w:ascii="Arial" w:hAnsi="Arial" w:cs="Arial"/>
          <w:sz w:val="22"/>
          <w:szCs w:val="22"/>
        </w:rPr>
      </w:pPr>
      <w:r w:rsidRPr="00262FE9">
        <w:rPr>
          <w:rStyle w:val="normaltextrun"/>
          <w:rFonts w:ascii="Arial" w:hAnsi="Arial" w:cs="Arial"/>
          <w:sz w:val="22"/>
          <w:szCs w:val="22"/>
        </w:rPr>
        <w:t xml:space="preserve">kompleksa postojećih radnih zona koje se </w:t>
      </w:r>
      <w:proofErr w:type="spellStart"/>
      <w:r w:rsidRPr="00262FE9">
        <w:rPr>
          <w:rStyle w:val="normaltextrun"/>
          <w:rFonts w:ascii="Arial" w:hAnsi="Arial" w:cs="Arial"/>
          <w:sz w:val="22"/>
          <w:szCs w:val="22"/>
        </w:rPr>
        <w:t>prenamjenjuju</w:t>
      </w:r>
      <w:proofErr w:type="spellEnd"/>
      <w:r w:rsidRPr="00262FE9">
        <w:rPr>
          <w:rStyle w:val="normaltextrun"/>
          <w:rFonts w:ascii="Arial" w:hAnsi="Arial" w:cs="Arial"/>
          <w:sz w:val="22"/>
          <w:szCs w:val="22"/>
        </w:rPr>
        <w:t xml:space="preserve"> (ex </w:t>
      </w:r>
      <w:proofErr w:type="spellStart"/>
      <w:r w:rsidRPr="00262FE9">
        <w:rPr>
          <w:rStyle w:val="normaltextrun"/>
          <w:rFonts w:ascii="Arial" w:hAnsi="Arial" w:cs="Arial"/>
          <w:sz w:val="22"/>
          <w:szCs w:val="22"/>
        </w:rPr>
        <w:t>Radeljević</w:t>
      </w:r>
      <w:proofErr w:type="spellEnd"/>
      <w:r w:rsidRPr="00262FE9">
        <w:rPr>
          <w:rStyle w:val="normaltextrun"/>
          <w:rFonts w:ascii="Arial" w:hAnsi="Arial" w:cs="Arial"/>
          <w:sz w:val="22"/>
          <w:szCs w:val="22"/>
        </w:rPr>
        <w:t>, Libertas) uz obveznu</w:t>
      </w:r>
    </w:p>
    <w:p w14:paraId="7ED0835A" w14:textId="77777777" w:rsidR="00CC5DFE" w:rsidRPr="00262FE9" w:rsidRDefault="00CC5DFE" w:rsidP="00262FE9">
      <w:pPr>
        <w:pStyle w:val="paragraph"/>
        <w:spacing w:before="0" w:beforeAutospacing="0" w:after="0" w:afterAutospacing="0"/>
        <w:ind w:left="720" w:hanging="720"/>
        <w:jc w:val="both"/>
        <w:textAlignment w:val="baseline"/>
        <w:rPr>
          <w:rFonts w:ascii="Arial" w:hAnsi="Arial" w:cs="Arial"/>
          <w:sz w:val="22"/>
          <w:szCs w:val="22"/>
        </w:rPr>
      </w:pPr>
      <w:r w:rsidRPr="00262FE9">
        <w:rPr>
          <w:rStyle w:val="normaltextrun"/>
          <w:rFonts w:ascii="Arial" w:hAnsi="Arial" w:cs="Arial"/>
          <w:sz w:val="22"/>
          <w:szCs w:val="22"/>
        </w:rPr>
        <w:t>gradnju javnih garaža.</w:t>
      </w:r>
      <w:r w:rsidRPr="00262FE9">
        <w:rPr>
          <w:rStyle w:val="eop"/>
          <w:rFonts w:ascii="Arial" w:hAnsi="Arial" w:cs="Arial"/>
          <w:sz w:val="22"/>
          <w:szCs w:val="22"/>
        </w:rPr>
        <w:t> </w:t>
      </w:r>
    </w:p>
    <w:p w14:paraId="204C0D4E" w14:textId="77777777" w:rsidR="002639C0" w:rsidRDefault="002639C0" w:rsidP="00262FE9">
      <w:pPr>
        <w:pStyle w:val="paragraph"/>
        <w:spacing w:before="0" w:beforeAutospacing="0" w:after="0" w:afterAutospacing="0"/>
        <w:ind w:left="720" w:hanging="720"/>
        <w:jc w:val="both"/>
        <w:textAlignment w:val="baseline"/>
        <w:rPr>
          <w:rStyle w:val="normaltextrun"/>
          <w:rFonts w:ascii="Arial" w:hAnsi="Arial" w:cs="Arial"/>
          <w:sz w:val="22"/>
          <w:szCs w:val="22"/>
        </w:rPr>
      </w:pPr>
    </w:p>
    <w:p w14:paraId="20A73BAF" w14:textId="77777777" w:rsidR="00A51039" w:rsidRDefault="00CC5DFE" w:rsidP="00262FE9">
      <w:pPr>
        <w:pStyle w:val="paragraph"/>
        <w:spacing w:before="0" w:beforeAutospacing="0" w:after="0" w:afterAutospacing="0"/>
        <w:ind w:left="720" w:hanging="720"/>
        <w:jc w:val="both"/>
        <w:textAlignment w:val="baseline"/>
        <w:rPr>
          <w:rStyle w:val="normaltextrun"/>
          <w:rFonts w:ascii="Arial" w:hAnsi="Arial" w:cs="Arial"/>
          <w:sz w:val="22"/>
          <w:szCs w:val="22"/>
        </w:rPr>
      </w:pPr>
      <w:r w:rsidRPr="00262FE9">
        <w:rPr>
          <w:rStyle w:val="normaltextrun"/>
          <w:rFonts w:ascii="Arial" w:hAnsi="Arial" w:cs="Arial"/>
          <w:sz w:val="22"/>
          <w:szCs w:val="22"/>
        </w:rPr>
        <w:t>(26) Poradi interpolacije novih niskih i srednje visokih građevina u izgrađeni dio građevinskog</w:t>
      </w:r>
    </w:p>
    <w:p w14:paraId="4AA973F4" w14:textId="77777777" w:rsidR="00CC5DFE" w:rsidRPr="00262FE9" w:rsidRDefault="00CC5DFE" w:rsidP="00262FE9">
      <w:pPr>
        <w:pStyle w:val="paragraph"/>
        <w:spacing w:before="0" w:beforeAutospacing="0" w:after="0" w:afterAutospacing="0"/>
        <w:ind w:left="720" w:hanging="720"/>
        <w:jc w:val="both"/>
        <w:textAlignment w:val="baseline"/>
        <w:rPr>
          <w:rFonts w:ascii="Arial" w:hAnsi="Arial" w:cs="Arial"/>
          <w:sz w:val="22"/>
          <w:szCs w:val="22"/>
        </w:rPr>
      </w:pPr>
      <w:r w:rsidRPr="00262FE9">
        <w:rPr>
          <w:rStyle w:val="normaltextrun"/>
          <w:rFonts w:ascii="Arial" w:hAnsi="Arial" w:cs="Arial"/>
          <w:sz w:val="22"/>
          <w:szCs w:val="22"/>
        </w:rPr>
        <w:t>područja pretežno poslovne namjene (M2) primjenjuju se uvjeti iz članka 49. i 52. ove odluke. </w:t>
      </w:r>
      <w:r w:rsidRPr="00262FE9">
        <w:rPr>
          <w:rStyle w:val="eop"/>
          <w:rFonts w:ascii="Arial" w:hAnsi="Arial" w:cs="Arial"/>
          <w:sz w:val="22"/>
          <w:szCs w:val="22"/>
        </w:rPr>
        <w:t> </w:t>
      </w:r>
    </w:p>
    <w:p w14:paraId="61D22723" w14:textId="77777777" w:rsidR="002639C0" w:rsidRDefault="002639C0" w:rsidP="00262FE9">
      <w:pPr>
        <w:pStyle w:val="paragraph"/>
        <w:spacing w:before="0" w:beforeAutospacing="0" w:after="0" w:afterAutospacing="0"/>
        <w:ind w:left="705" w:hanging="705"/>
        <w:jc w:val="both"/>
        <w:textAlignment w:val="baseline"/>
        <w:rPr>
          <w:rStyle w:val="normaltextrun"/>
          <w:rFonts w:ascii="Arial" w:hAnsi="Arial" w:cs="Arial"/>
          <w:sz w:val="22"/>
          <w:szCs w:val="22"/>
        </w:rPr>
      </w:pPr>
    </w:p>
    <w:p w14:paraId="56345F34" w14:textId="77777777" w:rsidR="00A51039" w:rsidRDefault="00CC5DFE" w:rsidP="00262FE9">
      <w:pPr>
        <w:pStyle w:val="paragraph"/>
        <w:spacing w:before="0" w:beforeAutospacing="0" w:after="0" w:afterAutospacing="0"/>
        <w:ind w:left="705" w:hanging="705"/>
        <w:jc w:val="both"/>
        <w:textAlignment w:val="baseline"/>
        <w:rPr>
          <w:rStyle w:val="normaltextrun"/>
          <w:rFonts w:ascii="Arial" w:hAnsi="Arial" w:cs="Arial"/>
          <w:sz w:val="22"/>
          <w:szCs w:val="22"/>
        </w:rPr>
      </w:pPr>
      <w:r w:rsidRPr="00262FE9">
        <w:rPr>
          <w:rStyle w:val="normaltextrun"/>
          <w:rFonts w:ascii="Arial" w:hAnsi="Arial" w:cs="Arial"/>
          <w:sz w:val="22"/>
          <w:szCs w:val="22"/>
        </w:rPr>
        <w:t>(27)</w:t>
      </w:r>
      <w:r w:rsidRPr="00262FE9">
        <w:rPr>
          <w:rStyle w:val="tabchar"/>
          <w:rFonts w:ascii="Arial" w:hAnsi="Arial" w:cs="Arial"/>
          <w:sz w:val="22"/>
          <w:szCs w:val="22"/>
        </w:rPr>
        <w:t xml:space="preserve"> </w:t>
      </w:r>
      <w:r w:rsidRPr="00262FE9">
        <w:rPr>
          <w:rStyle w:val="normaltextrun"/>
          <w:rFonts w:ascii="Arial" w:hAnsi="Arial" w:cs="Arial"/>
          <w:sz w:val="22"/>
          <w:szCs w:val="22"/>
        </w:rPr>
        <w:t>Poradi interpolacije visokih građevina u izgrađeni dio građevinskog područja (građevna</w:t>
      </w:r>
    </w:p>
    <w:p w14:paraId="3235208A"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r w:rsidRPr="00262FE9">
        <w:rPr>
          <w:rStyle w:val="normaltextrun"/>
          <w:rFonts w:ascii="Arial" w:hAnsi="Arial" w:cs="Arial"/>
          <w:sz w:val="22"/>
          <w:szCs w:val="22"/>
        </w:rPr>
        <w:t>čestica manja od 5.000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primjenjuju se sljedeći uvjeti:</w:t>
      </w:r>
      <w:r w:rsidRPr="00262FE9">
        <w:rPr>
          <w:rStyle w:val="eop"/>
          <w:rFonts w:ascii="Arial" w:hAnsi="Arial" w:cs="Arial"/>
          <w:sz w:val="22"/>
          <w:szCs w:val="22"/>
        </w:rPr>
        <w:t> </w:t>
      </w:r>
    </w:p>
    <w:p w14:paraId="3B2E0F05"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od 0,65, maksimalna visina od 22,0 m mjereno od najniže točke uređenog terena uz građevinu do vijenca građevine, uz poštivanje postojećih i/ili planiranih regulacijskih i građevinskih pravaca prema gradskim prometnicama. </w:t>
      </w:r>
      <w:r w:rsidRPr="00262FE9">
        <w:rPr>
          <w:rStyle w:val="eop"/>
          <w:rFonts w:ascii="Arial" w:hAnsi="Arial" w:cs="Arial"/>
          <w:sz w:val="22"/>
          <w:szCs w:val="22"/>
        </w:rPr>
        <w:t> </w:t>
      </w:r>
    </w:p>
    <w:p w14:paraId="71031831"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1EC406C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(28)</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2.20 a. Kompleks Libertas i </w:t>
      </w:r>
      <w:proofErr w:type="spellStart"/>
      <w:r w:rsidRPr="00262FE9">
        <w:rPr>
          <w:rStyle w:val="normaltextrun"/>
          <w:rFonts w:ascii="Arial" w:hAnsi="Arial" w:cs="Arial"/>
          <w:b/>
          <w:bCs/>
          <w:sz w:val="22"/>
          <w:szCs w:val="22"/>
        </w:rPr>
        <w:t>Radeljević</w:t>
      </w:r>
      <w:proofErr w:type="spellEnd"/>
      <w:r w:rsidRPr="00262FE9">
        <w:rPr>
          <w:rStyle w:val="eop"/>
          <w:rFonts w:ascii="Arial" w:hAnsi="Arial" w:cs="Arial"/>
          <w:sz w:val="22"/>
          <w:szCs w:val="22"/>
        </w:rPr>
        <w:t> </w:t>
      </w:r>
    </w:p>
    <w:p w14:paraId="614537F1" w14:textId="77777777" w:rsidR="00CC5DFE" w:rsidRPr="00262FE9" w:rsidRDefault="00CC5DFE" w:rsidP="00A51039">
      <w:pPr>
        <w:pStyle w:val="paragraph"/>
        <w:spacing w:before="0" w:beforeAutospacing="0" w:after="0" w:afterAutospacing="0"/>
        <w:ind w:left="709" w:hanging="283"/>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moguća je izradba zasebnog urbanističkog plana uređenja cjelovitog kompleksa postojeće radne zone koja se u cijelosti </w:t>
      </w:r>
      <w:proofErr w:type="spellStart"/>
      <w:r w:rsidRPr="00262FE9">
        <w:rPr>
          <w:rStyle w:val="normaltextrun"/>
          <w:rFonts w:ascii="Arial" w:hAnsi="Arial" w:cs="Arial"/>
          <w:sz w:val="22"/>
          <w:szCs w:val="22"/>
        </w:rPr>
        <w:t>prenamjenjuje</w:t>
      </w:r>
      <w:proofErr w:type="spellEnd"/>
      <w:r w:rsidRPr="00262FE9">
        <w:rPr>
          <w:rStyle w:val="normaltextrun"/>
          <w:rFonts w:ascii="Arial" w:hAnsi="Arial" w:cs="Arial"/>
          <w:sz w:val="22"/>
          <w:szCs w:val="22"/>
        </w:rPr>
        <w:t xml:space="preserve"> (ex </w:t>
      </w:r>
      <w:proofErr w:type="spellStart"/>
      <w:r w:rsidRPr="00262FE9">
        <w:rPr>
          <w:rStyle w:val="normaltextrun"/>
          <w:rFonts w:ascii="Arial" w:hAnsi="Arial" w:cs="Arial"/>
          <w:sz w:val="22"/>
          <w:szCs w:val="22"/>
        </w:rPr>
        <w:t>Radeljević</w:t>
      </w:r>
      <w:proofErr w:type="spellEnd"/>
      <w:r w:rsidRPr="00262FE9">
        <w:rPr>
          <w:rStyle w:val="normaltextrun"/>
          <w:rFonts w:ascii="Arial" w:hAnsi="Arial" w:cs="Arial"/>
          <w:sz w:val="22"/>
          <w:szCs w:val="22"/>
        </w:rPr>
        <w:t>, Libertas) u suvremenu poslovnu zonu uz obveznu gradnju javnih garaža,</w:t>
      </w:r>
      <w:r w:rsidRPr="00262FE9">
        <w:rPr>
          <w:rStyle w:val="eop"/>
          <w:rFonts w:ascii="Arial" w:hAnsi="Arial" w:cs="Arial"/>
          <w:sz w:val="22"/>
          <w:szCs w:val="22"/>
        </w:rPr>
        <w:t> </w:t>
      </w:r>
    </w:p>
    <w:p w14:paraId="377FFA1C" w14:textId="77777777" w:rsidR="00CC5DFE" w:rsidRPr="00262FE9" w:rsidRDefault="00CC5DFE" w:rsidP="00A51039">
      <w:pPr>
        <w:pStyle w:val="paragraph"/>
        <w:spacing w:before="0" w:beforeAutospacing="0" w:after="0" w:afterAutospacing="0"/>
        <w:ind w:left="709" w:hanging="283"/>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prilikom izrade UPU-a potrebno je očuvati koridore glavnih gradskih prometnica definiranih GUP-om, s tim da je na glavnoj gradskoj prometnici unutar obuhvata UPU-a dozvoljeno izvesti kružni tok,</w:t>
      </w:r>
      <w:r w:rsidRPr="00262FE9">
        <w:rPr>
          <w:rStyle w:val="eop"/>
          <w:rFonts w:ascii="Arial" w:hAnsi="Arial" w:cs="Arial"/>
          <w:sz w:val="22"/>
          <w:szCs w:val="22"/>
        </w:rPr>
        <w:t> </w:t>
      </w:r>
    </w:p>
    <w:p w14:paraId="43AACAAE" w14:textId="77777777" w:rsidR="00CC5DFE" w:rsidRPr="00262FE9" w:rsidRDefault="00CC5DFE" w:rsidP="00A51039">
      <w:pPr>
        <w:pStyle w:val="paragraph"/>
        <w:spacing w:before="0" w:beforeAutospacing="0" w:after="0" w:afterAutospacing="0"/>
        <w:ind w:left="709" w:hanging="283"/>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mogući sadržaji u zoni </w:t>
      </w:r>
      <w:proofErr w:type="spellStart"/>
      <w:r w:rsidRPr="00262FE9">
        <w:rPr>
          <w:rStyle w:val="normaltextrun"/>
          <w:rFonts w:ascii="Arial" w:hAnsi="Arial" w:cs="Arial"/>
          <w:sz w:val="22"/>
          <w:szCs w:val="22"/>
        </w:rPr>
        <w:t>Radeljević</w:t>
      </w:r>
      <w:proofErr w:type="spellEnd"/>
      <w:r w:rsidRPr="00262FE9">
        <w:rPr>
          <w:rStyle w:val="normaltextrun"/>
          <w:rFonts w:ascii="Arial" w:hAnsi="Arial" w:cs="Arial"/>
          <w:sz w:val="22"/>
          <w:szCs w:val="22"/>
        </w:rPr>
        <w:t xml:space="preserve"> su ugostiteljsko-turistički i trgovački sadržaji, poslovni i uredski sadržaji, stanovanje i javna garaža, javne zelene, infrastrukturne i prometne površine, a maksimalni koeficijent izgrađenosti iznosi 0,7,</w:t>
      </w:r>
      <w:r w:rsidRPr="00262FE9">
        <w:rPr>
          <w:rStyle w:val="eop"/>
          <w:rFonts w:ascii="Arial" w:hAnsi="Arial" w:cs="Arial"/>
          <w:sz w:val="22"/>
          <w:szCs w:val="22"/>
        </w:rPr>
        <w:t> </w:t>
      </w:r>
    </w:p>
    <w:p w14:paraId="0A2E4C22" w14:textId="77777777" w:rsidR="00CC5DFE" w:rsidRPr="00262FE9" w:rsidRDefault="00CC5DFE" w:rsidP="00A51039">
      <w:pPr>
        <w:pStyle w:val="paragraph"/>
        <w:spacing w:before="0" w:beforeAutospacing="0" w:after="0" w:afterAutospacing="0"/>
        <w:ind w:left="709" w:hanging="283"/>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mogući sadržaji u zoni Libertas su ugostiteljsko-turistički i trgovački sadržaji, trgovački centri, poslovni i uredski sadržaji, stanovanje i javna garaža, javne zelene, infrastrukturne i prometne površine, a maksimalni koeficijent izgrađenosti iznosi 0,7,</w:t>
      </w:r>
      <w:r w:rsidRPr="00262FE9">
        <w:rPr>
          <w:rStyle w:val="eop"/>
          <w:rFonts w:ascii="Arial" w:hAnsi="Arial" w:cs="Arial"/>
          <w:sz w:val="22"/>
          <w:szCs w:val="22"/>
        </w:rPr>
        <w:t> </w:t>
      </w:r>
    </w:p>
    <w:p w14:paraId="2D2B5C71" w14:textId="77777777" w:rsidR="00CC5DFE" w:rsidRPr="00262FE9" w:rsidRDefault="00CC5DFE" w:rsidP="00A51039">
      <w:pPr>
        <w:pStyle w:val="paragraph"/>
        <w:spacing w:before="0" w:beforeAutospacing="0" w:after="0" w:afterAutospacing="0"/>
        <w:ind w:left="709" w:hanging="283"/>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prema Vukovarskoj ulici potrebno je formirati obvezni građevni pravac koji prati postojeći građevni pravac susjedne građevine istočno od zone,</w:t>
      </w:r>
      <w:r w:rsidRPr="00262FE9">
        <w:rPr>
          <w:rStyle w:val="eop"/>
          <w:rFonts w:ascii="Arial" w:hAnsi="Arial" w:cs="Arial"/>
          <w:sz w:val="22"/>
          <w:szCs w:val="22"/>
        </w:rPr>
        <w:t> </w:t>
      </w:r>
    </w:p>
    <w:p w14:paraId="73861558" w14:textId="77777777" w:rsidR="00CC5DFE" w:rsidRPr="00262FE9" w:rsidRDefault="00CC5DFE" w:rsidP="00A51039">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iznimno od članka 64. ovih Odredbi, na pročeljima objekata u zoni </w:t>
      </w:r>
      <w:proofErr w:type="spellStart"/>
      <w:r w:rsidRPr="00262FE9">
        <w:rPr>
          <w:rStyle w:val="normaltextrun"/>
          <w:rFonts w:ascii="Arial" w:hAnsi="Arial" w:cs="Arial"/>
          <w:sz w:val="22"/>
          <w:szCs w:val="22"/>
        </w:rPr>
        <w:t>Radeljević</w:t>
      </w:r>
      <w:proofErr w:type="spellEnd"/>
      <w:r w:rsidRPr="00262FE9">
        <w:rPr>
          <w:rStyle w:val="normaltextrun"/>
          <w:rFonts w:ascii="Arial" w:hAnsi="Arial" w:cs="Arial"/>
          <w:sz w:val="22"/>
          <w:szCs w:val="22"/>
        </w:rPr>
        <w:t xml:space="preserve"> i Libertas dozvoljeno je plakatiranje i oglašavanje sadržaja koji se nalaze unutar zone.</w:t>
      </w:r>
      <w:r w:rsidRPr="00262FE9">
        <w:rPr>
          <w:rStyle w:val="eop"/>
          <w:rFonts w:ascii="Arial" w:hAnsi="Arial" w:cs="Arial"/>
          <w:sz w:val="22"/>
          <w:szCs w:val="22"/>
        </w:rPr>
        <w:t> </w:t>
      </w:r>
    </w:p>
    <w:p w14:paraId="79EDB6F1"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2F9043F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(29)</w:t>
      </w:r>
      <w:r w:rsidRPr="00262FE9">
        <w:rPr>
          <w:rStyle w:val="tabchar"/>
          <w:rFonts w:ascii="Arial" w:hAnsi="Arial" w:cs="Arial"/>
          <w:sz w:val="22"/>
          <w:szCs w:val="22"/>
        </w:rPr>
        <w:t xml:space="preserve"> </w:t>
      </w:r>
      <w:r w:rsidRPr="00262FE9">
        <w:rPr>
          <w:rStyle w:val="normaltextrun"/>
          <w:rFonts w:ascii="Arial" w:hAnsi="Arial" w:cs="Arial"/>
          <w:b/>
          <w:bCs/>
          <w:sz w:val="22"/>
          <w:szCs w:val="22"/>
        </w:rPr>
        <w:t>2.20b. Kompleks postojeće zgrade Atlantske plovidbe</w:t>
      </w:r>
      <w:r w:rsidRPr="00262FE9">
        <w:rPr>
          <w:rStyle w:val="eop"/>
          <w:rFonts w:ascii="Arial" w:hAnsi="Arial" w:cs="Arial"/>
          <w:sz w:val="22"/>
          <w:szCs w:val="22"/>
        </w:rPr>
        <w:t> </w:t>
      </w:r>
    </w:p>
    <w:p w14:paraId="4C8D5EA2" w14:textId="77777777" w:rsidR="00CC5DFE" w:rsidRPr="00262FE9" w:rsidRDefault="00CC5DFE" w:rsidP="00262FE9">
      <w:pPr>
        <w:pStyle w:val="paragraph"/>
        <w:spacing w:before="0" w:beforeAutospacing="0" w:after="0" w:afterAutospacing="0"/>
        <w:ind w:left="720"/>
        <w:jc w:val="both"/>
        <w:textAlignment w:val="baseline"/>
        <w:rPr>
          <w:rFonts w:ascii="Arial" w:hAnsi="Arial" w:cs="Arial"/>
          <w:sz w:val="22"/>
          <w:szCs w:val="22"/>
        </w:rPr>
      </w:pPr>
      <w:r w:rsidRPr="00262FE9">
        <w:rPr>
          <w:rStyle w:val="normaltextrun"/>
          <w:rFonts w:ascii="Arial" w:hAnsi="Arial" w:cs="Arial"/>
          <w:sz w:val="22"/>
          <w:szCs w:val="22"/>
        </w:rPr>
        <w:t>Za lokaciju postojeće zgrade ''Atlantske plovidbe'' maksimalna visina iznosi 22,0 m od najniže kote uređenog terena uz građevinu do vijenca građevine, maksimalni koeficijent izgrađenosti 0,75 a koeficijent iskorištenosti 4,5.</w:t>
      </w:r>
      <w:r w:rsidRPr="00262FE9">
        <w:rPr>
          <w:rStyle w:val="eop"/>
          <w:rFonts w:ascii="Arial" w:hAnsi="Arial" w:cs="Arial"/>
          <w:sz w:val="22"/>
          <w:szCs w:val="22"/>
        </w:rPr>
        <w:t> </w:t>
      </w:r>
    </w:p>
    <w:p w14:paraId="66745440"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17D10E9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(30)</w:t>
      </w:r>
      <w:r w:rsidRPr="00262FE9">
        <w:rPr>
          <w:rStyle w:val="tabchar"/>
          <w:rFonts w:ascii="Arial" w:hAnsi="Arial" w:cs="Arial"/>
          <w:sz w:val="22"/>
          <w:szCs w:val="22"/>
        </w:rPr>
        <w:t xml:space="preserve"> </w:t>
      </w:r>
      <w:r w:rsidRPr="00262FE9">
        <w:rPr>
          <w:rStyle w:val="normaltextrun"/>
          <w:rFonts w:ascii="Arial" w:hAnsi="Arial" w:cs="Arial"/>
          <w:b/>
          <w:bCs/>
          <w:sz w:val="22"/>
          <w:szCs w:val="22"/>
        </w:rPr>
        <w:t>2.21. Luka Gruž - 27,8 ha</w:t>
      </w:r>
      <w:r w:rsidRPr="00262FE9">
        <w:rPr>
          <w:rStyle w:val="eop"/>
          <w:rFonts w:ascii="Arial" w:hAnsi="Arial" w:cs="Arial"/>
          <w:sz w:val="22"/>
          <w:szCs w:val="22"/>
        </w:rPr>
        <w:t> </w:t>
      </w:r>
    </w:p>
    <w:p w14:paraId="4A28990E" w14:textId="77777777" w:rsidR="00CC5DFE" w:rsidRPr="00262FE9" w:rsidRDefault="00CC5DFE" w:rsidP="00926EF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Dogradnjom (uređenjem nove operativne obale i organizacijom prostora) Luke Gruž kao putničke luke omogućiti će se:</w:t>
      </w:r>
      <w:r w:rsidRPr="00262FE9">
        <w:rPr>
          <w:rStyle w:val="eop"/>
          <w:rFonts w:ascii="Arial" w:hAnsi="Arial" w:cs="Arial"/>
          <w:sz w:val="22"/>
          <w:szCs w:val="22"/>
        </w:rPr>
        <w:t> </w:t>
      </w:r>
    </w:p>
    <w:p w14:paraId="128499C3"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uređenjem operativne obale na sjeverozapadnom području luke osigurava se pristan za brodove hotele,</w:t>
      </w:r>
      <w:r w:rsidRPr="00262FE9">
        <w:rPr>
          <w:rStyle w:val="eop"/>
          <w:rFonts w:ascii="Arial" w:hAnsi="Arial" w:cs="Arial"/>
          <w:sz w:val="22"/>
          <w:szCs w:val="22"/>
        </w:rPr>
        <w:t> </w:t>
      </w:r>
    </w:p>
    <w:p w14:paraId="040B81FE"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izgradnjom pratećih infrastrukturnih objekata i sadržaja omogućuje se Luci da pruža usluge prihvata putnika, uz opskrbu i servis brodova,</w:t>
      </w:r>
      <w:r w:rsidRPr="00262FE9">
        <w:rPr>
          <w:rStyle w:val="eop"/>
          <w:rFonts w:ascii="Arial" w:hAnsi="Arial" w:cs="Arial"/>
          <w:sz w:val="22"/>
          <w:szCs w:val="22"/>
        </w:rPr>
        <w:t> </w:t>
      </w:r>
    </w:p>
    <w:p w14:paraId="4886B0EF"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izgradnjom trajektnog pristaništa na području </w:t>
      </w:r>
      <w:proofErr w:type="spellStart"/>
      <w:r w:rsidRPr="00262FE9">
        <w:rPr>
          <w:rStyle w:val="normaltextrun"/>
          <w:rFonts w:ascii="Arial" w:hAnsi="Arial" w:cs="Arial"/>
          <w:sz w:val="22"/>
          <w:szCs w:val="22"/>
        </w:rPr>
        <w:t>Batahovine</w:t>
      </w:r>
      <w:proofErr w:type="spellEnd"/>
      <w:r w:rsidRPr="00262FE9">
        <w:rPr>
          <w:rStyle w:val="normaltextrun"/>
          <w:rFonts w:ascii="Arial" w:hAnsi="Arial" w:cs="Arial"/>
          <w:sz w:val="22"/>
          <w:szCs w:val="22"/>
        </w:rPr>
        <w:t xml:space="preserve"> omogućuje se i manipulacija potrebne potrošačke robe za turističko-potrošačko tržište Županije,</w:t>
      </w:r>
      <w:r w:rsidRPr="00262FE9">
        <w:rPr>
          <w:rStyle w:val="eop"/>
          <w:rFonts w:ascii="Arial" w:hAnsi="Arial" w:cs="Arial"/>
          <w:sz w:val="22"/>
          <w:szCs w:val="22"/>
        </w:rPr>
        <w:t> </w:t>
      </w:r>
    </w:p>
    <w:p w14:paraId="723E9B7C"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osnivanjem slobodne carinske zone, </w:t>
      </w:r>
      <w:r w:rsidRPr="00262FE9">
        <w:rPr>
          <w:rStyle w:val="eop"/>
          <w:rFonts w:ascii="Arial" w:hAnsi="Arial" w:cs="Arial"/>
          <w:sz w:val="22"/>
          <w:szCs w:val="22"/>
        </w:rPr>
        <w:t> </w:t>
      </w:r>
    </w:p>
    <w:p w14:paraId="66DFDC01"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osiguranjem parkirališnog prostora (garaža) radi rasterećenja prometa u mirovanju kontaktnog područja te terminala javnog gradskog prijevoza,</w:t>
      </w:r>
      <w:r w:rsidRPr="00262FE9">
        <w:rPr>
          <w:rStyle w:val="eop"/>
          <w:rFonts w:ascii="Arial" w:hAnsi="Arial" w:cs="Arial"/>
          <w:sz w:val="22"/>
          <w:szCs w:val="22"/>
        </w:rPr>
        <w:t> </w:t>
      </w:r>
    </w:p>
    <w:p w14:paraId="35080B39"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uređenjem novih multifunkcionalnih prostora (hoteli, kockarnice, trgovački centar i sl.)</w:t>
      </w:r>
      <w:r w:rsidRPr="00262FE9">
        <w:rPr>
          <w:rStyle w:val="eop"/>
          <w:rFonts w:ascii="Arial" w:hAnsi="Arial" w:cs="Arial"/>
          <w:sz w:val="22"/>
          <w:szCs w:val="22"/>
        </w:rPr>
        <w:t> </w:t>
      </w:r>
    </w:p>
    <w:p w14:paraId="10A36306"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osiguravaju se sadržaji za sjecište svih vrsta prometa (cestovni, pomorski i zračni),</w:t>
      </w:r>
      <w:r w:rsidRPr="00262FE9">
        <w:rPr>
          <w:rStyle w:val="eop"/>
          <w:rFonts w:ascii="Arial" w:hAnsi="Arial" w:cs="Arial"/>
          <w:sz w:val="22"/>
          <w:szCs w:val="22"/>
        </w:rPr>
        <w:t> </w:t>
      </w:r>
    </w:p>
    <w:p w14:paraId="671AA46F"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povezana je s prirodnim karakteristikama prostora, postojećom infrastrukturom, arhitektonsko-urbanim nasljeđem,</w:t>
      </w:r>
      <w:r w:rsidRPr="00262FE9">
        <w:rPr>
          <w:rStyle w:val="eop"/>
          <w:rFonts w:ascii="Arial" w:hAnsi="Arial" w:cs="Arial"/>
          <w:sz w:val="22"/>
          <w:szCs w:val="22"/>
        </w:rPr>
        <w:t> </w:t>
      </w:r>
    </w:p>
    <w:p w14:paraId="04232C91"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skladu s desetgodišnjim planom i programom razvoja luke Dubrovnik, lučko područje se svojim najvećim dijelom namjenjuje za putničku luku (od hotela Petka do rta </w:t>
      </w:r>
      <w:proofErr w:type="spellStart"/>
      <w:r w:rsidRPr="00262FE9">
        <w:rPr>
          <w:rStyle w:val="normaltextrun"/>
          <w:rFonts w:ascii="Arial" w:hAnsi="Arial" w:cs="Arial"/>
          <w:sz w:val="22"/>
          <w:szCs w:val="22"/>
        </w:rPr>
        <w:lastRenderedPageBreak/>
        <w:t>Kantafig</w:t>
      </w:r>
      <w:proofErr w:type="spellEnd"/>
      <w:r w:rsidRPr="00262FE9">
        <w:rPr>
          <w:rStyle w:val="normaltextrun"/>
          <w:rFonts w:ascii="Arial" w:hAnsi="Arial" w:cs="Arial"/>
          <w:sz w:val="22"/>
          <w:szCs w:val="22"/>
        </w:rPr>
        <w:t xml:space="preserve">), čiji bi se najveći dio uredio za prijam svih vrsta putničkih i turističkih brodova; luku u </w:t>
      </w:r>
      <w:proofErr w:type="spellStart"/>
      <w:r w:rsidRPr="00262FE9">
        <w:rPr>
          <w:rStyle w:val="normaltextrun"/>
          <w:rFonts w:ascii="Arial" w:hAnsi="Arial" w:cs="Arial"/>
          <w:sz w:val="22"/>
          <w:szCs w:val="22"/>
        </w:rPr>
        <w:t>Batahovini</w:t>
      </w:r>
      <w:proofErr w:type="spellEnd"/>
      <w:r w:rsidRPr="00262FE9">
        <w:rPr>
          <w:rStyle w:val="normaltextrun"/>
          <w:rFonts w:ascii="Arial" w:hAnsi="Arial" w:cs="Arial"/>
          <w:sz w:val="22"/>
          <w:szCs w:val="22"/>
        </w:rPr>
        <w:t xml:space="preserve"> moguće je namijeniti trgovačkoj luci za manje brodove pretežno kontejnerskog i </w:t>
      </w:r>
      <w:proofErr w:type="spellStart"/>
      <w:r w:rsidRPr="00262FE9">
        <w:rPr>
          <w:rStyle w:val="normaltextrun"/>
          <w:rFonts w:ascii="Arial" w:hAnsi="Arial" w:cs="Arial"/>
          <w:sz w:val="22"/>
          <w:szCs w:val="22"/>
        </w:rPr>
        <w:t>ro-ro</w:t>
      </w:r>
      <w:proofErr w:type="spellEnd"/>
      <w:r w:rsidRPr="00262FE9">
        <w:rPr>
          <w:rStyle w:val="normaltextrun"/>
          <w:rFonts w:ascii="Arial" w:hAnsi="Arial" w:cs="Arial"/>
          <w:sz w:val="22"/>
          <w:szCs w:val="22"/>
        </w:rPr>
        <w:t xml:space="preserve"> tereta, za zadovoljenje potreba Dubrovnika i njegovog okruženja,</w:t>
      </w:r>
      <w:r w:rsidRPr="00262FE9">
        <w:rPr>
          <w:rStyle w:val="eop"/>
          <w:rFonts w:ascii="Arial" w:hAnsi="Arial" w:cs="Arial"/>
          <w:sz w:val="22"/>
          <w:szCs w:val="22"/>
        </w:rPr>
        <w:t> </w:t>
      </w:r>
    </w:p>
    <w:p w14:paraId="54715BEA"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čini prostor luke integralnim dijelom gradskog područja, uz organizaciju i manipulaciju brodova i putnika sukladno međunarodnim i domaćim propisima o sigurnosti luka, brodova i putnika,</w:t>
      </w:r>
      <w:r w:rsidRPr="00262FE9">
        <w:rPr>
          <w:rStyle w:val="eop"/>
          <w:rFonts w:ascii="Arial" w:hAnsi="Arial" w:cs="Arial"/>
          <w:sz w:val="22"/>
          <w:szCs w:val="22"/>
        </w:rPr>
        <w:t> </w:t>
      </w:r>
    </w:p>
    <w:p w14:paraId="1BE0046A"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za uređenje cjelovite zone potrebna je izrada urbanističkog plana uređenja,</w:t>
      </w:r>
      <w:r w:rsidRPr="00262FE9">
        <w:rPr>
          <w:rStyle w:val="eop"/>
          <w:rFonts w:ascii="Arial" w:hAnsi="Arial" w:cs="Arial"/>
          <w:sz w:val="22"/>
          <w:szCs w:val="22"/>
        </w:rPr>
        <w:t> </w:t>
      </w:r>
    </w:p>
    <w:p w14:paraId="7C161944"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omogućuje izradbu jedinstvenog UPU-a za luku Gruž i NTC,</w:t>
      </w:r>
      <w:r w:rsidRPr="00262FE9">
        <w:rPr>
          <w:rStyle w:val="eop"/>
          <w:rFonts w:ascii="Arial" w:hAnsi="Arial" w:cs="Arial"/>
          <w:sz w:val="22"/>
          <w:szCs w:val="22"/>
        </w:rPr>
        <w:t> </w:t>
      </w:r>
    </w:p>
    <w:p w14:paraId="76D43FD5"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Zahtjeva detaljnije uvjete iz članka 34. ove odluke,</w:t>
      </w:r>
      <w:r w:rsidRPr="00262FE9">
        <w:rPr>
          <w:rStyle w:val="eop"/>
          <w:rFonts w:ascii="Arial" w:hAnsi="Arial" w:cs="Arial"/>
          <w:sz w:val="22"/>
          <w:szCs w:val="22"/>
        </w:rPr>
        <w:t> </w:t>
      </w:r>
    </w:p>
    <w:p w14:paraId="47A1D194"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Omogućuje u UPU uključiti lokaciju </w:t>
      </w:r>
      <w:proofErr w:type="spellStart"/>
      <w:r w:rsidRPr="00262FE9">
        <w:rPr>
          <w:rStyle w:val="normaltextrun"/>
          <w:rFonts w:ascii="Arial" w:hAnsi="Arial" w:cs="Arial"/>
          <w:sz w:val="22"/>
          <w:szCs w:val="22"/>
        </w:rPr>
        <w:t>Solske</w:t>
      </w:r>
      <w:proofErr w:type="spellEnd"/>
      <w:r w:rsidRPr="00262FE9">
        <w:rPr>
          <w:rStyle w:val="normaltextrun"/>
          <w:rFonts w:ascii="Arial" w:hAnsi="Arial" w:cs="Arial"/>
          <w:sz w:val="22"/>
          <w:szCs w:val="22"/>
        </w:rPr>
        <w:t xml:space="preserve"> baze te plato na sjeverozapadnoj strani </w:t>
      </w:r>
      <w:proofErr w:type="spellStart"/>
      <w:r w:rsidRPr="00262FE9">
        <w:rPr>
          <w:rStyle w:val="normaltextrun"/>
          <w:rFonts w:ascii="Arial" w:hAnsi="Arial" w:cs="Arial"/>
          <w:sz w:val="22"/>
          <w:szCs w:val="22"/>
        </w:rPr>
        <w:t>Batahovine</w:t>
      </w:r>
      <w:proofErr w:type="spellEnd"/>
      <w:r w:rsidRPr="00262FE9">
        <w:rPr>
          <w:rStyle w:val="normaltextrun"/>
          <w:rFonts w:ascii="Arial" w:hAnsi="Arial" w:cs="Arial"/>
          <w:sz w:val="22"/>
          <w:szCs w:val="22"/>
        </w:rPr>
        <w:t xml:space="preserve"> od </w:t>
      </w:r>
      <w:proofErr w:type="spellStart"/>
      <w:r w:rsidRPr="00262FE9">
        <w:rPr>
          <w:rStyle w:val="normaltextrun"/>
          <w:rFonts w:ascii="Arial" w:hAnsi="Arial" w:cs="Arial"/>
          <w:sz w:val="22"/>
          <w:szCs w:val="22"/>
        </w:rPr>
        <w:t>Kantafiga</w:t>
      </w:r>
      <w:proofErr w:type="spellEnd"/>
      <w:r w:rsidRPr="00262FE9">
        <w:rPr>
          <w:rStyle w:val="normaltextrun"/>
          <w:rFonts w:ascii="Arial" w:hAnsi="Arial" w:cs="Arial"/>
          <w:sz w:val="22"/>
          <w:szCs w:val="22"/>
        </w:rPr>
        <w:t xml:space="preserve"> (pozicija bivšeg željezničkog mosta) do Željezničkog tunela,</w:t>
      </w:r>
      <w:r w:rsidRPr="00262FE9">
        <w:rPr>
          <w:rStyle w:val="eop"/>
          <w:rFonts w:ascii="Arial" w:hAnsi="Arial" w:cs="Arial"/>
          <w:sz w:val="22"/>
          <w:szCs w:val="22"/>
        </w:rPr>
        <w:t> </w:t>
      </w:r>
    </w:p>
    <w:p w14:paraId="25F1F6B4"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dio centra Luke planiran je na području </w:t>
      </w:r>
      <w:proofErr w:type="spellStart"/>
      <w:r w:rsidRPr="00262FE9">
        <w:rPr>
          <w:rStyle w:val="normaltextrun"/>
          <w:rFonts w:ascii="Arial" w:hAnsi="Arial" w:cs="Arial"/>
          <w:sz w:val="22"/>
          <w:szCs w:val="22"/>
        </w:rPr>
        <w:t>Solske</w:t>
      </w:r>
      <w:proofErr w:type="spellEnd"/>
      <w:r w:rsidRPr="00262FE9">
        <w:rPr>
          <w:rStyle w:val="normaltextrun"/>
          <w:rFonts w:ascii="Arial" w:hAnsi="Arial" w:cs="Arial"/>
          <w:sz w:val="22"/>
          <w:szCs w:val="22"/>
        </w:rPr>
        <w:t xml:space="preserve"> baze i TUP-a koji je moguće priključiti obuhvatu UPU-a Luke Gruž. Planira se rušenje pogona TUP-a i prenamjena u suvremenu pretežito poslovnu zonu. Do privođenja zahvata u prostoru konačnoj namjeni dopuštena je rekonstrukcija postojećih građevina. Prilikom rekonstrukcije postojećih građevina čije izgrađenost je veća od dozvoljene zadržavaju se vertikalni i horizontalni gabariti građevina, ukoliko uvjetima nadležnog Konzervatorskog odjela nije drugačije određeno. Maksimalni koeficijent izgrađenosti iznosi 0,6 a koeficijent iskorištenosti 3,5. </w:t>
      </w:r>
      <w:r w:rsidRPr="00262FE9">
        <w:rPr>
          <w:rStyle w:val="eop"/>
          <w:rFonts w:ascii="Arial" w:hAnsi="Arial" w:cs="Arial"/>
          <w:sz w:val="22"/>
          <w:szCs w:val="22"/>
        </w:rPr>
        <w:t> </w:t>
      </w:r>
    </w:p>
    <w:p w14:paraId="4E922C5C"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16.</w:t>
      </w:r>
      <w:r w:rsidRPr="00262FE9">
        <w:rPr>
          <w:rStyle w:val="tabchar"/>
          <w:rFonts w:ascii="Arial" w:hAnsi="Arial" w:cs="Arial"/>
          <w:sz w:val="22"/>
          <w:szCs w:val="22"/>
        </w:rPr>
        <w:t xml:space="preserve"> </w:t>
      </w:r>
      <w:r w:rsidRPr="00262FE9">
        <w:rPr>
          <w:rStyle w:val="normaltextrun"/>
          <w:rFonts w:ascii="Arial" w:hAnsi="Arial" w:cs="Arial"/>
          <w:sz w:val="22"/>
          <w:szCs w:val="22"/>
        </w:rPr>
        <w:t>ostavlja se mogućnost izgradnje prometnice s dva prometna traka ispod sadašnje Obale S. Radića na dijelu od parka u Gružu do novog križanja kod bazena u Gružu radi potrebe povećanja kapaciteta prometnica na tom dijelu grada; prometnica bi bila ukopana ispod sadašnje razine ulice Obala S. Radića kako bi se na postojećem nivou zadržala pješačka zona,</w:t>
      </w:r>
      <w:r w:rsidRPr="00262FE9">
        <w:rPr>
          <w:rStyle w:val="eop"/>
          <w:rFonts w:ascii="Arial" w:hAnsi="Arial" w:cs="Arial"/>
          <w:sz w:val="22"/>
          <w:szCs w:val="22"/>
        </w:rPr>
        <w:t> </w:t>
      </w:r>
    </w:p>
    <w:p w14:paraId="58BC9E83"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postojeća ugostiteljsko-turistička zona u obuhvatu (hotel Petka) moguće je zamijeniti uz poštovanje maksimalnog </w:t>
      </w:r>
      <w:proofErr w:type="spellStart"/>
      <w:r w:rsidRPr="00262FE9">
        <w:rPr>
          <w:rStyle w:val="normaltextrun"/>
          <w:rFonts w:ascii="Arial" w:hAnsi="Arial" w:cs="Arial"/>
          <w:sz w:val="22"/>
          <w:szCs w:val="22"/>
        </w:rPr>
        <w:t>kig</w:t>
      </w:r>
      <w:proofErr w:type="spellEnd"/>
      <w:r w:rsidRPr="00262FE9">
        <w:rPr>
          <w:rStyle w:val="normaltextrun"/>
          <w:rFonts w:ascii="Arial" w:hAnsi="Arial" w:cs="Arial"/>
          <w:sz w:val="22"/>
          <w:szCs w:val="22"/>
        </w:rPr>
        <w:t>-a od 0,65 i kis-a od 5,0.</w:t>
      </w:r>
      <w:r w:rsidRPr="00262FE9">
        <w:rPr>
          <w:rStyle w:val="eop"/>
          <w:rFonts w:ascii="Arial" w:hAnsi="Arial" w:cs="Arial"/>
          <w:sz w:val="22"/>
          <w:szCs w:val="22"/>
        </w:rPr>
        <w:t> </w:t>
      </w:r>
    </w:p>
    <w:p w14:paraId="5719E04E"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16BEEC9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(31)</w:t>
      </w:r>
      <w:r w:rsidRPr="00262FE9">
        <w:rPr>
          <w:rStyle w:val="tabchar"/>
          <w:rFonts w:ascii="Arial" w:hAnsi="Arial" w:cs="Arial"/>
          <w:sz w:val="22"/>
          <w:szCs w:val="22"/>
        </w:rPr>
        <w:t xml:space="preserve"> </w:t>
      </w:r>
      <w:r w:rsidRPr="00262FE9">
        <w:rPr>
          <w:rStyle w:val="normaltextrun"/>
          <w:rFonts w:ascii="Arial" w:hAnsi="Arial" w:cs="Arial"/>
          <w:b/>
          <w:bCs/>
          <w:sz w:val="22"/>
          <w:szCs w:val="22"/>
        </w:rPr>
        <w:t>2.22. NTC </w:t>
      </w:r>
      <w:r w:rsidRPr="00262FE9">
        <w:rPr>
          <w:rStyle w:val="eop"/>
          <w:rFonts w:ascii="Arial" w:hAnsi="Arial" w:cs="Arial"/>
          <w:sz w:val="22"/>
          <w:szCs w:val="22"/>
        </w:rPr>
        <w:t> </w:t>
      </w:r>
    </w:p>
    <w:p w14:paraId="35868DE2"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pri razradi mogućeg rješenja Nautičko-turističkog centra obvezno je cjelovito uviđanje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akvatorija,</w:t>
      </w:r>
      <w:r w:rsidRPr="00262FE9">
        <w:rPr>
          <w:rStyle w:val="eop"/>
          <w:rFonts w:ascii="Arial" w:hAnsi="Arial" w:cs="Arial"/>
          <w:sz w:val="22"/>
          <w:szCs w:val="22"/>
        </w:rPr>
        <w:t> </w:t>
      </w:r>
    </w:p>
    <w:p w14:paraId="05FDDFB6"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skupina stabala kod ''Kuće starog kapetana'' i zaštićena šuma bora i crnike u području od </w:t>
      </w:r>
      <w:proofErr w:type="spellStart"/>
      <w:r w:rsidRPr="00262FE9">
        <w:rPr>
          <w:rStyle w:val="normaltextrun"/>
          <w:rFonts w:ascii="Arial" w:hAnsi="Arial" w:cs="Arial"/>
          <w:sz w:val="22"/>
          <w:szCs w:val="22"/>
        </w:rPr>
        <w:t>J.D.Orsan</w:t>
      </w:r>
      <w:proofErr w:type="spellEnd"/>
      <w:r w:rsidRPr="00262FE9">
        <w:rPr>
          <w:rStyle w:val="normaltextrun"/>
          <w:rFonts w:ascii="Arial" w:hAnsi="Arial" w:cs="Arial"/>
          <w:sz w:val="22"/>
          <w:szCs w:val="22"/>
        </w:rPr>
        <w:t xml:space="preserve"> do Babina Kuka u potpunosti će se sačuvati</w:t>
      </w:r>
      <w:r w:rsidRPr="00262FE9">
        <w:rPr>
          <w:rStyle w:val="eop"/>
          <w:rFonts w:ascii="Arial" w:hAnsi="Arial" w:cs="Arial"/>
          <w:sz w:val="22"/>
          <w:szCs w:val="22"/>
        </w:rPr>
        <w:t> </w:t>
      </w:r>
    </w:p>
    <w:p w14:paraId="777BFCF7"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broj komercijalnih vezova za potrebe Nautičko-turističkog centra iznosi maksimalno 400 vezova,</w:t>
      </w:r>
      <w:r w:rsidRPr="00262FE9">
        <w:rPr>
          <w:rStyle w:val="eop"/>
          <w:rFonts w:ascii="Arial" w:hAnsi="Arial" w:cs="Arial"/>
          <w:sz w:val="22"/>
          <w:szCs w:val="22"/>
        </w:rPr>
        <w:t> </w:t>
      </w:r>
    </w:p>
    <w:p w14:paraId="6AA4843E"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pri uređivanju ili rekonstrukciji pomorskih građevina respektirati krajobraznu i kulturno-povijesnu matricu prostora ta uvjete nadležnog konzervatorskog odjela, jer se radi o području oblikovno vrijedne urbane cjeline Dubrovnika.</w:t>
      </w:r>
      <w:r w:rsidRPr="00262FE9">
        <w:rPr>
          <w:rStyle w:val="eop"/>
          <w:rFonts w:ascii="Arial" w:hAnsi="Arial" w:cs="Arial"/>
          <w:sz w:val="22"/>
          <w:szCs w:val="22"/>
        </w:rPr>
        <w:t> </w:t>
      </w:r>
    </w:p>
    <w:p w14:paraId="447229BF"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prostor nautičko-turističkog centra ne smije se izdvajati ogradom od ostalog dijela naselja,</w:t>
      </w:r>
      <w:r w:rsidRPr="00262FE9">
        <w:rPr>
          <w:rStyle w:val="eop"/>
          <w:rFonts w:ascii="Arial" w:hAnsi="Arial" w:cs="Arial"/>
          <w:sz w:val="22"/>
          <w:szCs w:val="22"/>
        </w:rPr>
        <w:t> </w:t>
      </w:r>
    </w:p>
    <w:p w14:paraId="6AB85B73"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u kontaktnom obalnom dijelu unutar zone NTC-a planira se mogućnost oblikovanja obale u svrhu gradnje nužnih sadržaja marine. Veličina, položaj i način gradnje detaljnije će se odrediti prethodnim konzervatorskim uvjetima</w:t>
      </w:r>
      <w:r w:rsidRPr="00262FE9">
        <w:rPr>
          <w:rStyle w:val="eop"/>
          <w:rFonts w:ascii="Arial" w:hAnsi="Arial" w:cs="Arial"/>
          <w:sz w:val="22"/>
          <w:szCs w:val="22"/>
        </w:rPr>
        <w:t> </w:t>
      </w:r>
    </w:p>
    <w:p w14:paraId="3D994D87"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3D400C7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(32)</w:t>
      </w:r>
      <w:r w:rsidRPr="00262FE9">
        <w:rPr>
          <w:rStyle w:val="tabchar"/>
          <w:rFonts w:ascii="Arial" w:hAnsi="Arial" w:cs="Arial"/>
          <w:sz w:val="22"/>
          <w:szCs w:val="22"/>
        </w:rPr>
        <w:t xml:space="preserve"> </w:t>
      </w:r>
      <w:r w:rsidRPr="00262FE9">
        <w:rPr>
          <w:rStyle w:val="normaltextrun"/>
          <w:rFonts w:ascii="Arial" w:hAnsi="Arial" w:cs="Arial"/>
          <w:b/>
          <w:bCs/>
          <w:sz w:val="22"/>
          <w:szCs w:val="22"/>
        </w:rPr>
        <w:t>2.23. Športsko-rekreacijski park – Gospino polje </w:t>
      </w:r>
      <w:r w:rsidRPr="00262FE9">
        <w:rPr>
          <w:rStyle w:val="eop"/>
          <w:rFonts w:ascii="Arial" w:hAnsi="Arial" w:cs="Arial"/>
          <w:sz w:val="22"/>
          <w:szCs w:val="22"/>
        </w:rPr>
        <w:t> </w:t>
      </w:r>
    </w:p>
    <w:p w14:paraId="5D2ACB3B" w14:textId="77777777" w:rsidR="00CC5DFE" w:rsidRPr="00262FE9" w:rsidRDefault="00CC5DFE" w:rsidP="00926EFF">
      <w:pPr>
        <w:pStyle w:val="paragraph"/>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glavni je gradski športsko-rekreacijski kompleks za potrebe gradskog naselja Dubrovnik i prigradskog područja,</w:t>
      </w:r>
      <w:r w:rsidRPr="00262FE9">
        <w:rPr>
          <w:rStyle w:val="eop"/>
          <w:rFonts w:ascii="Arial" w:hAnsi="Arial" w:cs="Arial"/>
          <w:sz w:val="22"/>
          <w:szCs w:val="22"/>
        </w:rPr>
        <w:t> </w:t>
      </w:r>
    </w:p>
    <w:p w14:paraId="4DC37165" w14:textId="77777777" w:rsidR="00CC5DFE" w:rsidRPr="00262FE9" w:rsidRDefault="00CC5DFE" w:rsidP="00926EFF">
      <w:pPr>
        <w:pStyle w:val="paragraph"/>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unutar zone treba smjestiti zatvoreni bazen,</w:t>
      </w:r>
      <w:r w:rsidRPr="00262FE9">
        <w:rPr>
          <w:rStyle w:val="eop"/>
          <w:rFonts w:ascii="Arial" w:hAnsi="Arial" w:cs="Arial"/>
          <w:sz w:val="22"/>
          <w:szCs w:val="22"/>
        </w:rPr>
        <w:t> </w:t>
      </w:r>
    </w:p>
    <w:p w14:paraId="5DE21D29" w14:textId="77777777" w:rsidR="00CC5DFE" w:rsidRPr="00262FE9" w:rsidRDefault="00CC5DFE" w:rsidP="00926EFF">
      <w:pPr>
        <w:pStyle w:val="paragraph"/>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prostor postojećeg groblja potrebno je urediti, održavati i ozeleniti kao memorijalno groblje,</w:t>
      </w:r>
      <w:r w:rsidRPr="00262FE9">
        <w:rPr>
          <w:rStyle w:val="eop"/>
          <w:rFonts w:ascii="Arial" w:hAnsi="Arial" w:cs="Arial"/>
          <w:sz w:val="22"/>
          <w:szCs w:val="22"/>
        </w:rPr>
        <w:t> </w:t>
      </w:r>
    </w:p>
    <w:p w14:paraId="46859632" w14:textId="77777777" w:rsidR="00CC5DFE" w:rsidRPr="00262FE9" w:rsidRDefault="00CC5DFE" w:rsidP="00926EFF">
      <w:pPr>
        <w:pStyle w:val="paragraph"/>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za planiranu polivalentnu športsku dvoranu unutar obuhvata športsko-rekreacijskog parka nije potrebna izrada urbanističko-arhitektonskog natječaja</w:t>
      </w:r>
      <w:r w:rsidRPr="00262FE9">
        <w:rPr>
          <w:rStyle w:val="eop"/>
          <w:rFonts w:ascii="Arial" w:hAnsi="Arial" w:cs="Arial"/>
          <w:sz w:val="22"/>
          <w:szCs w:val="22"/>
        </w:rPr>
        <w:t> </w:t>
      </w:r>
    </w:p>
    <w:p w14:paraId="0DDFD003" w14:textId="77777777" w:rsidR="00CC5DFE" w:rsidRPr="00262FE9" w:rsidRDefault="00CC5DFE" w:rsidP="00926EFF">
      <w:pPr>
        <w:pStyle w:val="paragraph"/>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za cjelovito uređenje zone utvrđuje se obveza izradba detaljnog plana uređenja,</w:t>
      </w:r>
      <w:r w:rsidRPr="00262FE9">
        <w:rPr>
          <w:rStyle w:val="eop"/>
          <w:rFonts w:ascii="Arial" w:hAnsi="Arial" w:cs="Arial"/>
          <w:sz w:val="22"/>
          <w:szCs w:val="22"/>
        </w:rPr>
        <w:t> </w:t>
      </w:r>
    </w:p>
    <w:p w14:paraId="5E3BC061" w14:textId="77777777" w:rsidR="00CC5DFE" w:rsidRPr="00262FE9" w:rsidRDefault="00CC5DFE" w:rsidP="00926EFF">
      <w:pPr>
        <w:pStyle w:val="paragraph"/>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minimalno 30% zone potrebno je hortikulturno urediti,</w:t>
      </w:r>
      <w:r w:rsidRPr="00262FE9">
        <w:rPr>
          <w:rStyle w:val="eop"/>
          <w:rFonts w:ascii="Arial" w:hAnsi="Arial" w:cs="Arial"/>
          <w:sz w:val="22"/>
          <w:szCs w:val="22"/>
        </w:rPr>
        <w:t> </w:t>
      </w:r>
    </w:p>
    <w:p w14:paraId="35503968" w14:textId="77777777" w:rsidR="00CC5DFE" w:rsidRPr="00262FE9" w:rsidRDefault="00CC5DFE" w:rsidP="00926EFF">
      <w:pPr>
        <w:pStyle w:val="paragraph"/>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do izrade plana iz prethodne alineje omogućuje se izgradnja športske dvorane s pratećim sadržajima na </w:t>
      </w:r>
      <w:proofErr w:type="spellStart"/>
      <w:r w:rsidRPr="00262FE9">
        <w:rPr>
          <w:rStyle w:val="normaltextrun"/>
          <w:rFonts w:ascii="Arial" w:hAnsi="Arial" w:cs="Arial"/>
          <w:sz w:val="22"/>
          <w:szCs w:val="22"/>
        </w:rPr>
        <w:t>čest.zem</w:t>
      </w:r>
      <w:proofErr w:type="spellEnd"/>
      <w:r w:rsidRPr="00262FE9">
        <w:rPr>
          <w:rStyle w:val="normaltextrun"/>
          <w:rFonts w:ascii="Arial" w:hAnsi="Arial" w:cs="Arial"/>
          <w:sz w:val="22"/>
          <w:szCs w:val="22"/>
        </w:rPr>
        <w:t xml:space="preserve">. 1339 </w:t>
      </w:r>
      <w:proofErr w:type="spellStart"/>
      <w:r w:rsidRPr="00262FE9">
        <w:rPr>
          <w:rStyle w:val="normaltextrun"/>
          <w:rFonts w:ascii="Arial" w:hAnsi="Arial" w:cs="Arial"/>
          <w:sz w:val="22"/>
          <w:szCs w:val="22"/>
        </w:rPr>
        <w:t>K.o.Gruž</w:t>
      </w:r>
      <w:proofErr w:type="spellEnd"/>
      <w:r w:rsidRPr="00262FE9">
        <w:rPr>
          <w:rStyle w:val="normaltextrun"/>
          <w:rFonts w:ascii="Arial" w:hAnsi="Arial" w:cs="Arial"/>
          <w:sz w:val="22"/>
          <w:szCs w:val="22"/>
        </w:rPr>
        <w:t xml:space="preserve"> na temelju idejnog projekta i </w:t>
      </w:r>
      <w:r w:rsidRPr="00262FE9">
        <w:rPr>
          <w:rStyle w:val="normaltextrun"/>
          <w:rFonts w:ascii="Arial" w:hAnsi="Arial" w:cs="Arial"/>
          <w:sz w:val="22"/>
          <w:szCs w:val="22"/>
        </w:rPr>
        <w:lastRenderedPageBreak/>
        <w:t>poštivanje sljedećih uvjeta: ukupna građevinska bruto površina (GBP) građevine iznosi do 2.100 m2, maksimalna visina građevine do 10, m te uređenje otvorenih parkirališnih površina.</w:t>
      </w:r>
      <w:r w:rsidRPr="00262FE9">
        <w:rPr>
          <w:rStyle w:val="eop"/>
          <w:rFonts w:ascii="Arial" w:hAnsi="Arial" w:cs="Arial"/>
          <w:sz w:val="22"/>
          <w:szCs w:val="22"/>
        </w:rPr>
        <w:t> </w:t>
      </w:r>
    </w:p>
    <w:p w14:paraId="61B72166" w14:textId="77777777" w:rsidR="00CC5DFE" w:rsidRPr="00262FE9" w:rsidRDefault="00CC5DFE" w:rsidP="00926EFF">
      <w:pPr>
        <w:pStyle w:val="paragraph"/>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postojeću športsku dvoranu moguće je rekonstruirati uz povećanje bruto površine prizemlja za 30 % u svrhu osiguravanja potrebnih sadržaja sukladno važećim standardima. Rekonstrukcija mora zadržati postojeći režim okolnog prometa te infrastrukturnih instalacija</w:t>
      </w:r>
      <w:r w:rsidRPr="00262FE9">
        <w:rPr>
          <w:rStyle w:val="eop"/>
          <w:rFonts w:ascii="Arial" w:hAnsi="Arial" w:cs="Arial"/>
          <w:sz w:val="22"/>
          <w:szCs w:val="22"/>
        </w:rPr>
        <w:t> </w:t>
      </w:r>
    </w:p>
    <w:p w14:paraId="49891EFF" w14:textId="77777777" w:rsidR="00CC5DFE" w:rsidRPr="00262FE9" w:rsidRDefault="00CC5DFE" w:rsidP="00926EFF">
      <w:pPr>
        <w:pStyle w:val="paragraph"/>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građevne čestice unutar zone mogu imati najviše dva kolna pristupa</w:t>
      </w:r>
      <w:r w:rsidRPr="00262FE9">
        <w:rPr>
          <w:rStyle w:val="eop"/>
          <w:rFonts w:ascii="Arial" w:hAnsi="Arial" w:cs="Arial"/>
          <w:sz w:val="22"/>
          <w:szCs w:val="22"/>
        </w:rPr>
        <w:t> </w:t>
      </w:r>
    </w:p>
    <w:p w14:paraId="2C76E76B" w14:textId="77777777" w:rsidR="00CC5DFE" w:rsidRPr="00262FE9" w:rsidRDefault="00CC5DFE" w:rsidP="00926EFF">
      <w:pPr>
        <w:pStyle w:val="paragraph"/>
        <w:spacing w:before="0" w:beforeAutospacing="0" w:after="0" w:afterAutospacing="0"/>
        <w:ind w:left="851" w:hanging="425"/>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u sklopu nove polivalentne športske dvorane potrebno je planirati podzemnu garažu koja može osigurati i dio parkirališnih potreba za druge sadržaje u športsko-rekreacijskom parku, a ostale parkirališne potrebe bit će osigurane na građevnim česticama športsko-rekreacijske građevine ili na drugim česticama unutar zone </w:t>
      </w:r>
      <w:r w:rsidRPr="00262FE9">
        <w:rPr>
          <w:rStyle w:val="eop"/>
          <w:rFonts w:ascii="Arial" w:hAnsi="Arial" w:cs="Arial"/>
          <w:sz w:val="22"/>
          <w:szCs w:val="22"/>
        </w:rPr>
        <w:t> </w:t>
      </w:r>
    </w:p>
    <w:p w14:paraId="6898B1FC" w14:textId="77777777" w:rsidR="002639C0" w:rsidRDefault="002639C0" w:rsidP="00262FE9">
      <w:pPr>
        <w:pStyle w:val="paragraph"/>
        <w:spacing w:before="0" w:beforeAutospacing="0" w:after="0" w:afterAutospacing="0"/>
        <w:ind w:left="705" w:hanging="705"/>
        <w:jc w:val="both"/>
        <w:textAlignment w:val="baseline"/>
        <w:rPr>
          <w:rStyle w:val="normaltextrun"/>
          <w:rFonts w:ascii="Arial" w:hAnsi="Arial" w:cs="Arial"/>
          <w:sz w:val="22"/>
          <w:szCs w:val="22"/>
        </w:rPr>
      </w:pPr>
    </w:p>
    <w:p w14:paraId="44F100A4" w14:textId="77777777" w:rsidR="00926EFF" w:rsidRDefault="00CC5DFE" w:rsidP="00262FE9">
      <w:pPr>
        <w:pStyle w:val="paragraph"/>
        <w:spacing w:before="0" w:beforeAutospacing="0" w:after="0" w:afterAutospacing="0"/>
        <w:ind w:left="705" w:hanging="705"/>
        <w:jc w:val="both"/>
        <w:textAlignment w:val="baseline"/>
        <w:rPr>
          <w:rStyle w:val="normaltextrun"/>
          <w:rFonts w:ascii="Arial" w:hAnsi="Arial" w:cs="Arial"/>
          <w:b/>
          <w:bCs/>
          <w:sz w:val="22"/>
          <w:szCs w:val="22"/>
        </w:rPr>
      </w:pPr>
      <w:r w:rsidRPr="00262FE9">
        <w:rPr>
          <w:rStyle w:val="normaltextrun"/>
          <w:rFonts w:ascii="Arial" w:hAnsi="Arial" w:cs="Arial"/>
          <w:sz w:val="22"/>
          <w:szCs w:val="22"/>
        </w:rPr>
        <w:t>(33)</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2.24. Ladanjski kompleksi Rijeke Dubrovačke: Gučetić-Lazarević, </w:t>
      </w:r>
      <w:proofErr w:type="spellStart"/>
      <w:r w:rsidRPr="00262FE9">
        <w:rPr>
          <w:rStyle w:val="normaltextrun"/>
          <w:rFonts w:ascii="Arial" w:hAnsi="Arial" w:cs="Arial"/>
          <w:b/>
          <w:bCs/>
          <w:sz w:val="22"/>
          <w:szCs w:val="22"/>
        </w:rPr>
        <w:t>Restić</w:t>
      </w:r>
      <w:proofErr w:type="spellEnd"/>
      <w:r w:rsidRPr="00262FE9">
        <w:rPr>
          <w:rStyle w:val="normaltextrun"/>
          <w:rFonts w:ascii="Arial" w:hAnsi="Arial" w:cs="Arial"/>
          <w:b/>
          <w:bCs/>
          <w:sz w:val="22"/>
          <w:szCs w:val="22"/>
        </w:rPr>
        <w:t xml:space="preserve">, </w:t>
      </w:r>
      <w:proofErr w:type="spellStart"/>
      <w:r w:rsidRPr="00262FE9">
        <w:rPr>
          <w:rStyle w:val="normaltextrun"/>
          <w:rFonts w:ascii="Arial" w:hAnsi="Arial" w:cs="Arial"/>
          <w:b/>
          <w:bCs/>
          <w:sz w:val="22"/>
          <w:szCs w:val="22"/>
        </w:rPr>
        <w:t>Bozdari</w:t>
      </w:r>
      <w:proofErr w:type="spellEnd"/>
    </w:p>
    <w:p w14:paraId="6CB26339"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proofErr w:type="spellStart"/>
      <w:r w:rsidRPr="00262FE9">
        <w:rPr>
          <w:rStyle w:val="normaltextrun"/>
          <w:rFonts w:ascii="Arial" w:hAnsi="Arial" w:cs="Arial"/>
          <w:b/>
          <w:bCs/>
          <w:sz w:val="22"/>
          <w:szCs w:val="22"/>
        </w:rPr>
        <w:t>Škaprlenda</w:t>
      </w:r>
      <w:proofErr w:type="spellEnd"/>
      <w:r w:rsidRPr="00262FE9">
        <w:rPr>
          <w:rStyle w:val="normaltextrun"/>
          <w:rFonts w:ascii="Arial" w:hAnsi="Arial" w:cs="Arial"/>
          <w:b/>
          <w:bCs/>
          <w:sz w:val="22"/>
          <w:szCs w:val="22"/>
        </w:rPr>
        <w:t xml:space="preserve"> i </w:t>
      </w:r>
      <w:proofErr w:type="spellStart"/>
      <w:r w:rsidRPr="00262FE9">
        <w:rPr>
          <w:rStyle w:val="normaltextrun"/>
          <w:rFonts w:ascii="Arial" w:hAnsi="Arial" w:cs="Arial"/>
          <w:b/>
          <w:bCs/>
          <w:sz w:val="22"/>
          <w:szCs w:val="22"/>
        </w:rPr>
        <w:t>Kaboga</w:t>
      </w:r>
      <w:proofErr w:type="spellEnd"/>
      <w:r w:rsidRPr="00262FE9">
        <w:rPr>
          <w:rStyle w:val="normaltextrun"/>
          <w:rFonts w:ascii="Arial" w:hAnsi="Arial" w:cs="Arial"/>
          <w:b/>
          <w:bCs/>
          <w:sz w:val="22"/>
          <w:szCs w:val="22"/>
        </w:rPr>
        <w:t xml:space="preserve"> povezani šetnicom i biciklističkom stazom</w:t>
      </w:r>
      <w:r w:rsidRPr="00262FE9">
        <w:rPr>
          <w:rStyle w:val="eop"/>
          <w:rFonts w:ascii="Arial" w:hAnsi="Arial" w:cs="Arial"/>
          <w:sz w:val="22"/>
          <w:szCs w:val="22"/>
        </w:rPr>
        <w:t> </w:t>
      </w:r>
    </w:p>
    <w:p w14:paraId="12958522"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navedene ladanjske komplekse treba građevinski sanirati prema konzervatorskim smjernicama,</w:t>
      </w:r>
      <w:r w:rsidRPr="00262FE9">
        <w:rPr>
          <w:rStyle w:val="eop"/>
          <w:rFonts w:ascii="Arial" w:hAnsi="Arial" w:cs="Arial"/>
          <w:sz w:val="22"/>
          <w:szCs w:val="22"/>
        </w:rPr>
        <w:t> </w:t>
      </w:r>
    </w:p>
    <w:p w14:paraId="0D2133E9"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obveza je ove komplekse obnoviti na način da budu javno dostupni,</w:t>
      </w:r>
      <w:r w:rsidRPr="00262FE9">
        <w:rPr>
          <w:rStyle w:val="eop"/>
          <w:rFonts w:ascii="Arial" w:hAnsi="Arial" w:cs="Arial"/>
          <w:sz w:val="22"/>
          <w:szCs w:val="22"/>
        </w:rPr>
        <w:t> </w:t>
      </w:r>
    </w:p>
    <w:p w14:paraId="4DD11ADB"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treba obnoviti vrt ladanjskog kompleksa Gučetić kao javnog edukacijskog parka zbog blizine naselja Mokošica,</w:t>
      </w:r>
      <w:r w:rsidRPr="00262FE9">
        <w:rPr>
          <w:rStyle w:val="eop"/>
          <w:rFonts w:ascii="Arial" w:hAnsi="Arial" w:cs="Arial"/>
          <w:sz w:val="22"/>
          <w:szCs w:val="22"/>
        </w:rPr>
        <w:t> </w:t>
      </w:r>
    </w:p>
    <w:p w14:paraId="6A0019A6"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formiranje </w:t>
      </w:r>
      <w:proofErr w:type="spellStart"/>
      <w:r w:rsidRPr="00262FE9">
        <w:rPr>
          <w:rStyle w:val="normaltextrun"/>
          <w:rFonts w:ascii="Arial" w:hAnsi="Arial" w:cs="Arial"/>
          <w:sz w:val="22"/>
          <w:szCs w:val="22"/>
        </w:rPr>
        <w:t>dužobalne</w:t>
      </w:r>
      <w:proofErr w:type="spellEnd"/>
      <w:r w:rsidRPr="00262FE9">
        <w:rPr>
          <w:rStyle w:val="normaltextrun"/>
          <w:rFonts w:ascii="Arial" w:hAnsi="Arial" w:cs="Arial"/>
          <w:sz w:val="22"/>
          <w:szCs w:val="22"/>
        </w:rPr>
        <w:t xml:space="preserve"> šetnice minimalne širine 3,0 m uređenjem obalnog dijela naselja u Rijeci Dubrovačkoj, uređenje vrtova kao javnih prostora i kontinuiranih pješačkih tokova do povijesne jezgre Grada Dubrovnika.</w:t>
      </w:r>
      <w:r w:rsidRPr="00262FE9">
        <w:rPr>
          <w:rStyle w:val="eop"/>
          <w:rFonts w:ascii="Arial" w:hAnsi="Arial" w:cs="Arial"/>
          <w:sz w:val="22"/>
          <w:szCs w:val="22"/>
        </w:rPr>
        <w:t> </w:t>
      </w:r>
    </w:p>
    <w:p w14:paraId="20E4EA32"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08F9416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(34)</w:t>
      </w:r>
      <w:r w:rsidRPr="00262FE9">
        <w:rPr>
          <w:rStyle w:val="tabchar"/>
          <w:rFonts w:ascii="Arial" w:hAnsi="Arial" w:cs="Arial"/>
          <w:sz w:val="22"/>
          <w:szCs w:val="22"/>
        </w:rPr>
        <w:t xml:space="preserve"> </w:t>
      </w:r>
      <w:r w:rsidRPr="00262FE9">
        <w:rPr>
          <w:rStyle w:val="normaltextrun"/>
          <w:rFonts w:ascii="Arial" w:hAnsi="Arial" w:cs="Arial"/>
          <w:b/>
          <w:bCs/>
          <w:sz w:val="22"/>
          <w:szCs w:val="22"/>
        </w:rPr>
        <w:t>2.25. Garažno-poslovne građevine</w:t>
      </w:r>
      <w:r w:rsidRPr="00262FE9">
        <w:rPr>
          <w:rStyle w:val="eop"/>
          <w:rFonts w:ascii="Arial" w:hAnsi="Arial" w:cs="Arial"/>
          <w:sz w:val="22"/>
          <w:szCs w:val="22"/>
        </w:rPr>
        <w:t> </w:t>
      </w:r>
    </w:p>
    <w:p w14:paraId="5D4FD474"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omogućuje se osiguravanje broja planom određenih javnih garažnih mjesta kroz gradnju garažno-poslovnih građevina</w:t>
      </w:r>
      <w:r w:rsidRPr="00262FE9">
        <w:rPr>
          <w:rStyle w:val="eop"/>
          <w:rFonts w:ascii="Arial" w:hAnsi="Arial" w:cs="Arial"/>
          <w:sz w:val="22"/>
          <w:szCs w:val="22"/>
        </w:rPr>
        <w:t> </w:t>
      </w:r>
    </w:p>
    <w:p w14:paraId="5A964885"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izuzetno se kod složenih funkcionalnih cjelina kod garaža preko 600 mjesta može umanjiti ukupni planirani kapacitet garažno-parkirnih mjesta primjenom koeficijenta istovremenosti korištenja, ali ne više od 20 % što se posebno mora obrazložiti.</w:t>
      </w:r>
      <w:r w:rsidRPr="00262FE9">
        <w:rPr>
          <w:rStyle w:val="eop"/>
          <w:rFonts w:ascii="Arial" w:hAnsi="Arial" w:cs="Arial"/>
          <w:sz w:val="22"/>
          <w:szCs w:val="22"/>
        </w:rPr>
        <w:t> </w:t>
      </w:r>
    </w:p>
    <w:p w14:paraId="5269031D"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oblikovanje i visinu garažno-poslovnih građevina treba uskladiti s njihovim smještajem na širem gradskom prostoru i urbanim pravilima za svako pojedino područje,</w:t>
      </w:r>
      <w:r w:rsidRPr="00262FE9">
        <w:rPr>
          <w:rStyle w:val="eop"/>
          <w:rFonts w:ascii="Arial" w:hAnsi="Arial" w:cs="Arial"/>
          <w:sz w:val="22"/>
          <w:szCs w:val="22"/>
        </w:rPr>
        <w:t> </w:t>
      </w:r>
    </w:p>
    <w:p w14:paraId="21A93F7C"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uvjeti smještaja građevina odgovaraju onima propisanim ovom odlukom za garažno-poslovne građevine,</w:t>
      </w:r>
      <w:r w:rsidRPr="00262FE9">
        <w:rPr>
          <w:rStyle w:val="eop"/>
          <w:rFonts w:ascii="Arial" w:hAnsi="Arial" w:cs="Arial"/>
          <w:sz w:val="22"/>
          <w:szCs w:val="22"/>
        </w:rPr>
        <w:t> </w:t>
      </w:r>
    </w:p>
    <w:p w14:paraId="74F54A9D"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garažno-poslovne građevine moraju udovoljiti kapacitetima naznačenim u kartografskom prikazu br. 2.1. ''Prometna infrastruktura'' u mjerilu 1:5.000.</w:t>
      </w:r>
      <w:r w:rsidRPr="00262FE9">
        <w:rPr>
          <w:rStyle w:val="eop"/>
          <w:rFonts w:ascii="Arial" w:hAnsi="Arial" w:cs="Arial"/>
          <w:sz w:val="22"/>
          <w:szCs w:val="22"/>
        </w:rPr>
        <w:t> </w:t>
      </w:r>
    </w:p>
    <w:p w14:paraId="013C6FAF" w14:textId="77777777" w:rsidR="002639C0" w:rsidRDefault="002639C0" w:rsidP="00262FE9">
      <w:pPr>
        <w:pStyle w:val="paragraph"/>
        <w:spacing w:before="0" w:beforeAutospacing="0" w:after="0" w:afterAutospacing="0"/>
        <w:jc w:val="both"/>
        <w:textAlignment w:val="baseline"/>
        <w:rPr>
          <w:rStyle w:val="normaltextrun"/>
          <w:rFonts w:ascii="Arial" w:hAnsi="Arial" w:cs="Arial"/>
          <w:sz w:val="22"/>
          <w:szCs w:val="22"/>
        </w:rPr>
      </w:pPr>
    </w:p>
    <w:p w14:paraId="06954FC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(35)</w:t>
      </w:r>
      <w:r w:rsidRPr="00262FE9">
        <w:rPr>
          <w:rStyle w:val="tabchar"/>
          <w:rFonts w:ascii="Arial" w:hAnsi="Arial" w:cs="Arial"/>
          <w:sz w:val="22"/>
          <w:szCs w:val="22"/>
        </w:rPr>
        <w:t xml:space="preserve"> </w:t>
      </w:r>
      <w:r w:rsidRPr="00262FE9">
        <w:rPr>
          <w:rStyle w:val="normaltextrun"/>
          <w:rFonts w:ascii="Arial" w:hAnsi="Arial" w:cs="Arial"/>
          <w:b/>
          <w:bCs/>
          <w:sz w:val="22"/>
          <w:szCs w:val="22"/>
        </w:rPr>
        <w:t>2.26. Izletišta, vidikovci:</w:t>
      </w:r>
      <w:r w:rsidRPr="00262FE9">
        <w:rPr>
          <w:rStyle w:val="eop"/>
          <w:rFonts w:ascii="Arial" w:hAnsi="Arial" w:cs="Arial"/>
          <w:sz w:val="22"/>
          <w:szCs w:val="22"/>
        </w:rPr>
        <w:t> </w:t>
      </w:r>
    </w:p>
    <w:p w14:paraId="2922A93D"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uređuju se na istaknutim točkama i potezima značajnim za panoramske vrijednosti prostora, </w:t>
      </w:r>
      <w:r w:rsidRPr="00262FE9">
        <w:rPr>
          <w:rStyle w:val="eop"/>
          <w:rFonts w:ascii="Arial" w:hAnsi="Arial" w:cs="Arial"/>
          <w:sz w:val="22"/>
          <w:szCs w:val="22"/>
        </w:rPr>
        <w:t> </w:t>
      </w:r>
    </w:p>
    <w:p w14:paraId="31C3589E"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zabranjuje se gradnja vidikovca kao čvrstog objekta na </w:t>
      </w:r>
      <w:proofErr w:type="spellStart"/>
      <w:r w:rsidRPr="00262FE9">
        <w:rPr>
          <w:rStyle w:val="normaltextrun"/>
          <w:rFonts w:ascii="Arial" w:hAnsi="Arial" w:cs="Arial"/>
          <w:sz w:val="22"/>
          <w:szCs w:val="22"/>
        </w:rPr>
        <w:t>Lokrumu</w:t>
      </w:r>
      <w:proofErr w:type="spellEnd"/>
      <w:r w:rsidRPr="00262FE9">
        <w:rPr>
          <w:rStyle w:val="normaltextrun"/>
          <w:rFonts w:ascii="Arial" w:hAnsi="Arial" w:cs="Arial"/>
          <w:sz w:val="22"/>
          <w:szCs w:val="22"/>
        </w:rPr>
        <w:t>, već je moguće uređenje manjeg odmorišta sa parkovnom opremom,</w:t>
      </w:r>
      <w:r w:rsidRPr="00262FE9">
        <w:rPr>
          <w:rStyle w:val="eop"/>
          <w:rFonts w:ascii="Arial" w:hAnsi="Arial" w:cs="Arial"/>
          <w:sz w:val="22"/>
          <w:szCs w:val="22"/>
        </w:rPr>
        <w:t> </w:t>
      </w:r>
    </w:p>
    <w:p w14:paraId="2E2B7C94"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rekonstrukcija (prenamjena) i uređenje zaštićenih spomenika kulture (tvrđava) u skladu s konzervatorskim smjernicama (</w:t>
      </w:r>
      <w:proofErr w:type="spellStart"/>
      <w:r w:rsidRPr="00262FE9">
        <w:rPr>
          <w:rStyle w:val="normaltextrun"/>
          <w:rFonts w:ascii="Arial" w:hAnsi="Arial" w:cs="Arial"/>
          <w:sz w:val="22"/>
          <w:szCs w:val="22"/>
        </w:rPr>
        <w:t>Žarkovica</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Strinčijera</w:t>
      </w:r>
      <w:proofErr w:type="spellEnd"/>
      <w:r w:rsidRPr="00262FE9">
        <w:rPr>
          <w:rStyle w:val="normaltextrun"/>
          <w:rFonts w:ascii="Arial" w:hAnsi="Arial" w:cs="Arial"/>
          <w:sz w:val="22"/>
          <w:szCs w:val="22"/>
        </w:rPr>
        <w:t>, Imperial), moguće uređenje ugostiteljskih sadržaja,</w:t>
      </w:r>
      <w:r w:rsidRPr="00262FE9">
        <w:rPr>
          <w:rStyle w:val="eop"/>
          <w:rFonts w:ascii="Arial" w:hAnsi="Arial" w:cs="Arial"/>
          <w:sz w:val="22"/>
          <w:szCs w:val="22"/>
        </w:rPr>
        <w:t> </w:t>
      </w:r>
    </w:p>
    <w:p w14:paraId="55570D6C"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na pojedinim istaknutim područjima moguća je gradnja manjih građevina (ugostiteljstvo, odmorišta), vodeći računa o krajobraznoj eksponiranosti i vrijednosti područja (Petka),</w:t>
      </w:r>
      <w:r w:rsidRPr="00262FE9">
        <w:rPr>
          <w:rStyle w:val="eop"/>
          <w:rFonts w:ascii="Arial" w:hAnsi="Arial" w:cs="Arial"/>
          <w:sz w:val="22"/>
          <w:szCs w:val="22"/>
        </w:rPr>
        <w:t> </w:t>
      </w:r>
    </w:p>
    <w:p w14:paraId="07AACDA7"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maksimalna veličina vidikovca kao čvrste građevine iznosi 150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BRP i visine 4,0 m od najniže točke uređenog terena uz građevinu do vijenca građevine,</w:t>
      </w:r>
      <w:r w:rsidRPr="00262FE9">
        <w:rPr>
          <w:rStyle w:val="eop"/>
          <w:rFonts w:ascii="Arial" w:hAnsi="Arial" w:cs="Arial"/>
          <w:sz w:val="22"/>
          <w:szCs w:val="22"/>
        </w:rPr>
        <w:t> </w:t>
      </w:r>
    </w:p>
    <w:p w14:paraId="3EA0408E"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na ostalim zelenim gradskim uzvisinama moguće je samo opremanje odmorišta (klupe i sl.) bez gradnje čvrstih objekata,</w:t>
      </w:r>
      <w:r w:rsidRPr="00262FE9">
        <w:rPr>
          <w:rStyle w:val="eop"/>
          <w:rFonts w:ascii="Arial" w:hAnsi="Arial" w:cs="Arial"/>
          <w:sz w:val="22"/>
          <w:szCs w:val="22"/>
        </w:rPr>
        <w:t> </w:t>
      </w:r>
    </w:p>
    <w:p w14:paraId="24D96CF7"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obnova i uređenje tradicionalnih putova do svih istaknutih punktova, pri čemu je najbitnija obnova puta za Srđ uz premošćivanje prometnice D8,</w:t>
      </w:r>
      <w:r w:rsidRPr="00262FE9">
        <w:rPr>
          <w:rStyle w:val="eop"/>
          <w:rFonts w:ascii="Arial" w:hAnsi="Arial" w:cs="Arial"/>
          <w:sz w:val="22"/>
          <w:szCs w:val="22"/>
        </w:rPr>
        <w:t> </w:t>
      </w:r>
    </w:p>
    <w:p w14:paraId="4436105A"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uređenje vidikovaca na putu do zaštićenih spomenika prirode - </w:t>
      </w:r>
      <w:proofErr w:type="spellStart"/>
      <w:r w:rsidRPr="00262FE9">
        <w:rPr>
          <w:rStyle w:val="normaltextrun"/>
          <w:rFonts w:ascii="Arial" w:hAnsi="Arial" w:cs="Arial"/>
          <w:sz w:val="22"/>
          <w:szCs w:val="22"/>
        </w:rPr>
        <w:t>Močiljske</w:t>
      </w:r>
      <w:proofErr w:type="spellEnd"/>
      <w:r w:rsidRPr="00262FE9">
        <w:rPr>
          <w:rStyle w:val="normaltextrun"/>
          <w:rFonts w:ascii="Arial" w:hAnsi="Arial" w:cs="Arial"/>
          <w:sz w:val="22"/>
          <w:szCs w:val="22"/>
        </w:rPr>
        <w:t xml:space="preserve"> i </w:t>
      </w:r>
      <w:proofErr w:type="spellStart"/>
      <w:r w:rsidRPr="00262FE9">
        <w:rPr>
          <w:rStyle w:val="normaltextrun"/>
          <w:rFonts w:ascii="Arial" w:hAnsi="Arial" w:cs="Arial"/>
          <w:sz w:val="22"/>
          <w:szCs w:val="22"/>
        </w:rPr>
        <w:t>Gromačke</w:t>
      </w:r>
      <w:proofErr w:type="spellEnd"/>
      <w:r w:rsidRPr="00262FE9">
        <w:rPr>
          <w:rStyle w:val="normaltextrun"/>
          <w:rFonts w:ascii="Arial" w:hAnsi="Arial" w:cs="Arial"/>
          <w:sz w:val="22"/>
          <w:szCs w:val="22"/>
        </w:rPr>
        <w:t xml:space="preserve"> špilje</w:t>
      </w:r>
      <w:r w:rsidRPr="00262FE9">
        <w:rPr>
          <w:rStyle w:val="eop"/>
          <w:rFonts w:ascii="Arial" w:hAnsi="Arial" w:cs="Arial"/>
          <w:sz w:val="22"/>
          <w:szCs w:val="22"/>
        </w:rPr>
        <w:t> </w:t>
      </w:r>
    </w:p>
    <w:p w14:paraId="691E379E"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74889F4"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lastRenderedPageBreak/>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NISKOKONSOLIDIRANA PODRUČJA</w:t>
      </w:r>
      <w:r w:rsidRPr="00262FE9">
        <w:rPr>
          <w:rStyle w:val="eop"/>
          <w:rFonts w:ascii="Arial" w:hAnsi="Arial" w:cs="Arial"/>
          <w:sz w:val="22"/>
          <w:szCs w:val="22"/>
        </w:rPr>
        <w:t> </w:t>
      </w:r>
    </w:p>
    <w:p w14:paraId="44E1428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0C17283"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111.</w:t>
      </w:r>
      <w:r w:rsidRPr="00262FE9">
        <w:rPr>
          <w:rStyle w:val="eop"/>
          <w:rFonts w:ascii="Arial" w:hAnsi="Arial" w:cs="Arial"/>
          <w:sz w:val="22"/>
          <w:szCs w:val="22"/>
        </w:rPr>
        <w:t> </w:t>
      </w:r>
    </w:p>
    <w:p w14:paraId="6852B3AD"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7C3D481"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Posebna pravila</w:t>
      </w:r>
      <w:r w:rsidRPr="00262FE9">
        <w:rPr>
          <w:rStyle w:val="eop"/>
          <w:rFonts w:ascii="Arial" w:hAnsi="Arial" w:cs="Arial"/>
          <w:sz w:val="22"/>
          <w:szCs w:val="22"/>
        </w:rPr>
        <w:t> </w:t>
      </w:r>
    </w:p>
    <w:p w14:paraId="3EBC3ED7" w14:textId="77777777" w:rsidR="00CC5DFE" w:rsidRPr="00262FE9" w:rsidRDefault="00CC5DFE" w:rsidP="00262FE9">
      <w:pPr>
        <w:pStyle w:val="paragraph"/>
        <w:spacing w:before="0" w:beforeAutospacing="0" w:after="0" w:afterAutospacing="0"/>
        <w:ind w:left="540" w:hanging="420"/>
        <w:jc w:val="both"/>
        <w:textAlignment w:val="baseline"/>
        <w:rPr>
          <w:rFonts w:ascii="Arial" w:hAnsi="Arial" w:cs="Arial"/>
          <w:sz w:val="22"/>
          <w:szCs w:val="22"/>
        </w:rPr>
      </w:pPr>
      <w:r w:rsidRPr="00262FE9">
        <w:rPr>
          <w:rStyle w:val="normaltextrun"/>
          <w:rFonts w:ascii="Arial" w:hAnsi="Arial" w:cs="Arial"/>
          <w:b/>
          <w:bCs/>
          <w:sz w:val="22"/>
          <w:szCs w:val="22"/>
        </w:rPr>
        <w:t>3.1.</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56C3A01C" w14:textId="77777777" w:rsidR="00CC5DFE" w:rsidRPr="00262FE9" w:rsidRDefault="00CC5DFE" w:rsidP="00262FE9">
      <w:pPr>
        <w:pStyle w:val="paragraph"/>
        <w:spacing w:before="0" w:beforeAutospacing="0" w:after="0" w:afterAutospacing="0"/>
        <w:ind w:left="540" w:hanging="420"/>
        <w:jc w:val="both"/>
        <w:textAlignment w:val="baseline"/>
        <w:rPr>
          <w:rFonts w:ascii="Arial" w:hAnsi="Arial" w:cs="Arial"/>
          <w:sz w:val="22"/>
          <w:szCs w:val="22"/>
        </w:rPr>
      </w:pPr>
      <w:r w:rsidRPr="00262FE9">
        <w:rPr>
          <w:rStyle w:val="normaltextrun"/>
          <w:rFonts w:ascii="Arial" w:hAnsi="Arial" w:cs="Arial"/>
          <w:b/>
          <w:bCs/>
          <w:sz w:val="22"/>
          <w:szCs w:val="22"/>
        </w:rPr>
        <w:t>3.2.</w:t>
      </w:r>
      <w:r w:rsidRPr="00262FE9">
        <w:rPr>
          <w:rStyle w:val="tabchar"/>
          <w:rFonts w:ascii="Arial" w:hAnsi="Arial" w:cs="Arial"/>
          <w:sz w:val="22"/>
          <w:szCs w:val="22"/>
        </w:rPr>
        <w:t xml:space="preserve"> </w:t>
      </w:r>
      <w:r w:rsidRPr="00262FE9">
        <w:rPr>
          <w:rStyle w:val="normaltextrun"/>
          <w:rFonts w:ascii="Arial" w:hAnsi="Arial" w:cs="Arial"/>
          <w:sz w:val="22"/>
          <w:szCs w:val="22"/>
        </w:rPr>
        <w:t>Briše se.</w:t>
      </w:r>
      <w:r w:rsidRPr="00262FE9">
        <w:rPr>
          <w:rStyle w:val="eop"/>
          <w:rFonts w:ascii="Arial" w:hAnsi="Arial" w:cs="Arial"/>
          <w:sz w:val="22"/>
          <w:szCs w:val="22"/>
        </w:rPr>
        <w:t> </w:t>
      </w:r>
    </w:p>
    <w:p w14:paraId="29E2427E" w14:textId="77777777" w:rsidR="00100278" w:rsidRDefault="00100278" w:rsidP="00100278">
      <w:pPr>
        <w:pStyle w:val="paragraph"/>
        <w:spacing w:before="0" w:beforeAutospacing="0" w:after="0" w:afterAutospacing="0"/>
        <w:textAlignment w:val="baseline"/>
        <w:rPr>
          <w:rStyle w:val="normaltextrun"/>
          <w:rFonts w:ascii="Arial" w:hAnsi="Arial" w:cs="Arial"/>
          <w:sz w:val="22"/>
          <w:szCs w:val="22"/>
        </w:rPr>
      </w:pPr>
    </w:p>
    <w:p w14:paraId="681D99F6"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3.3. Sanacija dijelova grada</w:t>
      </w:r>
      <w:r w:rsidRPr="00262FE9">
        <w:rPr>
          <w:rStyle w:val="eop"/>
          <w:rFonts w:ascii="Arial" w:hAnsi="Arial" w:cs="Arial"/>
          <w:sz w:val="22"/>
          <w:szCs w:val="22"/>
        </w:rPr>
        <w:t> </w:t>
      </w:r>
    </w:p>
    <w:p w14:paraId="52A8696D" w14:textId="77777777" w:rsidR="00CC5DFE" w:rsidRPr="00262FE9" w:rsidRDefault="00CC5DFE" w:rsidP="00926EFF">
      <w:pPr>
        <w:pStyle w:val="paragraph"/>
        <w:spacing w:before="0" w:beforeAutospacing="0" w:after="0" w:afterAutospacing="0"/>
        <w:ind w:left="993" w:hanging="24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uvjeti sanacije detaljno će se odrediti kroz ovim Planom propisanu izradu prostorno- programske studije ili plana užeg područja, ovisno o odnosnoj lokaciji s ciljem definiranja točnih prometnih koridora i urbanih pravila.</w:t>
      </w:r>
      <w:r w:rsidRPr="00262FE9">
        <w:rPr>
          <w:rStyle w:val="eop"/>
          <w:rFonts w:ascii="Arial" w:hAnsi="Arial" w:cs="Arial"/>
          <w:sz w:val="22"/>
          <w:szCs w:val="22"/>
        </w:rPr>
        <w:t> </w:t>
      </w:r>
    </w:p>
    <w:p w14:paraId="21E16C7E" w14:textId="77777777" w:rsidR="00100278" w:rsidRDefault="00100278" w:rsidP="00100278">
      <w:pPr>
        <w:pStyle w:val="paragraph"/>
        <w:spacing w:before="0" w:beforeAutospacing="0" w:after="0" w:afterAutospacing="0"/>
        <w:textAlignment w:val="baseline"/>
        <w:rPr>
          <w:rStyle w:val="normaltextrun"/>
          <w:rFonts w:ascii="Arial" w:hAnsi="Arial" w:cs="Arial"/>
          <w:sz w:val="22"/>
          <w:szCs w:val="22"/>
        </w:rPr>
      </w:pPr>
    </w:p>
    <w:p w14:paraId="600BD4D8"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3.4. Športsko rekreacijska zona na </w:t>
      </w:r>
      <w:proofErr w:type="spellStart"/>
      <w:r w:rsidRPr="00262FE9">
        <w:rPr>
          <w:rStyle w:val="normaltextrun"/>
          <w:rFonts w:ascii="Arial" w:hAnsi="Arial" w:cs="Arial"/>
          <w:b/>
          <w:bCs/>
          <w:sz w:val="22"/>
          <w:szCs w:val="22"/>
        </w:rPr>
        <w:t>Nuncijati</w:t>
      </w:r>
      <w:proofErr w:type="spellEnd"/>
      <w:r w:rsidRPr="00262FE9">
        <w:rPr>
          <w:rStyle w:val="eop"/>
          <w:rFonts w:ascii="Arial" w:hAnsi="Arial" w:cs="Arial"/>
          <w:sz w:val="22"/>
          <w:szCs w:val="22"/>
        </w:rPr>
        <w:t> </w:t>
      </w:r>
    </w:p>
    <w:p w14:paraId="40F14FB7" w14:textId="77777777" w:rsidR="00CC5DFE" w:rsidRPr="00262FE9" w:rsidRDefault="00CC5DFE" w:rsidP="00262FE9">
      <w:pPr>
        <w:pStyle w:val="paragraph"/>
        <w:spacing w:before="0" w:beforeAutospacing="0" w:after="0" w:afterAutospacing="0"/>
        <w:ind w:left="993" w:hanging="24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izrada prostornog plana detaljnijeg stupnja razrade (detaljni plan uređenja),</w:t>
      </w:r>
      <w:r w:rsidRPr="00262FE9">
        <w:rPr>
          <w:rStyle w:val="eop"/>
          <w:rFonts w:ascii="Arial" w:hAnsi="Arial" w:cs="Arial"/>
          <w:sz w:val="22"/>
          <w:szCs w:val="22"/>
        </w:rPr>
        <w:t> </w:t>
      </w:r>
    </w:p>
    <w:p w14:paraId="048BF2E1" w14:textId="77777777" w:rsidR="00CC5DFE" w:rsidRPr="00262FE9" w:rsidRDefault="00CC5DFE" w:rsidP="00262FE9">
      <w:pPr>
        <w:pStyle w:val="paragraph"/>
        <w:spacing w:before="0" w:beforeAutospacing="0" w:after="0" w:afterAutospacing="0"/>
        <w:ind w:left="993" w:hanging="24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 predmetnom području moguće je urediti otvorene športske terena s gledalištem i prateće turističko-ugostiteljske sadržaje,</w:t>
      </w:r>
      <w:r w:rsidRPr="00262FE9">
        <w:rPr>
          <w:rStyle w:val="eop"/>
          <w:rFonts w:ascii="Arial" w:hAnsi="Arial" w:cs="Arial"/>
          <w:sz w:val="22"/>
          <w:szCs w:val="22"/>
        </w:rPr>
        <w:t> </w:t>
      </w:r>
    </w:p>
    <w:p w14:paraId="07F15B96" w14:textId="77777777" w:rsidR="00CC5DFE" w:rsidRPr="00262FE9" w:rsidRDefault="00CC5DFE" w:rsidP="00262FE9">
      <w:pPr>
        <w:pStyle w:val="paragraph"/>
        <w:spacing w:before="0" w:beforeAutospacing="0" w:after="0" w:afterAutospacing="0"/>
        <w:ind w:left="993" w:hanging="24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izgrađenosti područja iznosi 0,3,</w:t>
      </w:r>
      <w:r w:rsidRPr="00262FE9">
        <w:rPr>
          <w:rStyle w:val="eop"/>
          <w:rFonts w:ascii="Arial" w:hAnsi="Arial" w:cs="Arial"/>
          <w:sz w:val="22"/>
          <w:szCs w:val="22"/>
        </w:rPr>
        <w:t> </w:t>
      </w:r>
    </w:p>
    <w:p w14:paraId="515345A9" w14:textId="77777777" w:rsidR="00CC5DFE" w:rsidRPr="00262FE9" w:rsidRDefault="00CC5DFE" w:rsidP="00262FE9">
      <w:pPr>
        <w:pStyle w:val="paragraph"/>
        <w:spacing w:before="0" w:beforeAutospacing="0" w:after="0" w:afterAutospacing="0"/>
        <w:ind w:left="993" w:hanging="24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visina pratećih građevina odgovara visini propisanoj za srednje visoke građevine.</w:t>
      </w:r>
      <w:r w:rsidRPr="00262FE9">
        <w:rPr>
          <w:rStyle w:val="eop"/>
          <w:rFonts w:ascii="Arial" w:hAnsi="Arial" w:cs="Arial"/>
          <w:sz w:val="22"/>
          <w:szCs w:val="22"/>
        </w:rPr>
        <w:t> </w:t>
      </w:r>
    </w:p>
    <w:p w14:paraId="02A438C5" w14:textId="77777777" w:rsidR="00100278" w:rsidRDefault="00100278" w:rsidP="00100278">
      <w:pPr>
        <w:pStyle w:val="paragraph"/>
        <w:spacing w:before="0" w:beforeAutospacing="0" w:after="0" w:afterAutospacing="0"/>
        <w:textAlignment w:val="baseline"/>
        <w:rPr>
          <w:rStyle w:val="normaltextrun"/>
          <w:rFonts w:ascii="Arial" w:hAnsi="Arial" w:cs="Arial"/>
          <w:sz w:val="22"/>
          <w:szCs w:val="22"/>
        </w:rPr>
      </w:pPr>
    </w:p>
    <w:p w14:paraId="71227EE8"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3.5. Zona visoke gradnje po posebnim uvjetima</w:t>
      </w:r>
      <w:r w:rsidRPr="00262FE9">
        <w:rPr>
          <w:rStyle w:val="eop"/>
          <w:rFonts w:ascii="Arial" w:hAnsi="Arial" w:cs="Arial"/>
          <w:sz w:val="22"/>
          <w:szCs w:val="22"/>
        </w:rPr>
        <w:t> </w:t>
      </w:r>
    </w:p>
    <w:p w14:paraId="536B83F7"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moguće je odstupiti za maksimalno 2 etaže od broja etaža propisanih za zone M13.</w:t>
      </w:r>
      <w:r w:rsidRPr="00262FE9">
        <w:rPr>
          <w:rStyle w:val="eop"/>
          <w:rFonts w:ascii="Arial" w:hAnsi="Arial" w:cs="Arial"/>
          <w:sz w:val="22"/>
          <w:szCs w:val="22"/>
        </w:rPr>
        <w:t> </w:t>
      </w:r>
    </w:p>
    <w:p w14:paraId="5EB28B0C"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potrebe izgradnje stanova za zbrinjavanje stradalnika Domovinskog rata broj potrebnih parkirališnih mjesta može se smanjiti na 1 PGM po stanu manjem od 55 m2.</w:t>
      </w:r>
      <w:r w:rsidRPr="00262FE9">
        <w:rPr>
          <w:rStyle w:val="eop"/>
          <w:rFonts w:ascii="Arial" w:hAnsi="Arial" w:cs="Arial"/>
          <w:sz w:val="22"/>
          <w:szCs w:val="22"/>
        </w:rPr>
        <w:t> </w:t>
      </w:r>
    </w:p>
    <w:p w14:paraId="028D2FEB" w14:textId="77777777" w:rsidR="00100278" w:rsidRDefault="00100278" w:rsidP="00100278">
      <w:pPr>
        <w:pStyle w:val="paragraph"/>
        <w:spacing w:before="0" w:beforeAutospacing="0" w:after="0" w:afterAutospacing="0"/>
        <w:textAlignment w:val="baseline"/>
        <w:rPr>
          <w:rStyle w:val="normaltextrun"/>
          <w:rFonts w:ascii="Arial" w:hAnsi="Arial" w:cs="Arial"/>
          <w:sz w:val="22"/>
          <w:szCs w:val="22"/>
        </w:rPr>
      </w:pPr>
    </w:p>
    <w:p w14:paraId="7D73F4B4"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b/>
          <w:bCs/>
          <w:sz w:val="22"/>
          <w:szCs w:val="22"/>
        </w:rPr>
        <w:t>3.5a. Trgovački centar Nova Mokošica</w:t>
      </w:r>
      <w:r w:rsidRPr="00262FE9">
        <w:rPr>
          <w:rStyle w:val="eop"/>
          <w:rFonts w:ascii="Arial" w:hAnsi="Arial" w:cs="Arial"/>
          <w:sz w:val="22"/>
          <w:szCs w:val="22"/>
        </w:rPr>
        <w:t> </w:t>
      </w:r>
    </w:p>
    <w:p w14:paraId="647F8F48"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Prostor sjeverno od ulice Od izvora planiran je za gospodarsku – pretežno trgovačku namjenu (K2). U ovoj zoni se mogu graditi:</w:t>
      </w:r>
      <w:r w:rsidRPr="00262FE9">
        <w:rPr>
          <w:rStyle w:val="eop"/>
          <w:rFonts w:ascii="Arial" w:hAnsi="Arial" w:cs="Arial"/>
          <w:sz w:val="22"/>
          <w:szCs w:val="22"/>
        </w:rPr>
        <w:t> </w:t>
      </w:r>
    </w:p>
    <w:p w14:paraId="0CA8B1AC"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izložbeno-prodajni saloni,</w:t>
      </w:r>
      <w:r w:rsidRPr="00262FE9">
        <w:rPr>
          <w:rStyle w:val="eop"/>
          <w:rFonts w:ascii="Arial" w:hAnsi="Arial" w:cs="Arial"/>
          <w:sz w:val="22"/>
          <w:szCs w:val="22"/>
        </w:rPr>
        <w:t> </w:t>
      </w:r>
    </w:p>
    <w:p w14:paraId="3EB4D845"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poslovni i uslužni sadržaji,</w:t>
      </w:r>
      <w:r w:rsidRPr="00262FE9">
        <w:rPr>
          <w:rStyle w:val="eop"/>
          <w:rFonts w:ascii="Arial" w:hAnsi="Arial" w:cs="Arial"/>
          <w:sz w:val="22"/>
          <w:szCs w:val="22"/>
        </w:rPr>
        <w:t> </w:t>
      </w:r>
    </w:p>
    <w:p w14:paraId="3AD99F2A"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obrtni sadržaji,</w:t>
      </w:r>
      <w:r w:rsidRPr="00262FE9">
        <w:rPr>
          <w:rStyle w:val="eop"/>
          <w:rFonts w:ascii="Arial" w:hAnsi="Arial" w:cs="Arial"/>
          <w:sz w:val="22"/>
          <w:szCs w:val="22"/>
        </w:rPr>
        <w:t> </w:t>
      </w:r>
    </w:p>
    <w:p w14:paraId="49BBEEC4"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veletrgovine i trgovine,</w:t>
      </w:r>
      <w:r w:rsidRPr="00262FE9">
        <w:rPr>
          <w:rStyle w:val="eop"/>
          <w:rFonts w:ascii="Arial" w:hAnsi="Arial" w:cs="Arial"/>
          <w:sz w:val="22"/>
          <w:szCs w:val="22"/>
        </w:rPr>
        <w:t> </w:t>
      </w:r>
    </w:p>
    <w:p w14:paraId="49C3AD3E"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prometne građevine - javne garaže,</w:t>
      </w:r>
      <w:r w:rsidRPr="00262FE9">
        <w:rPr>
          <w:rStyle w:val="eop"/>
          <w:rFonts w:ascii="Arial" w:hAnsi="Arial" w:cs="Arial"/>
          <w:sz w:val="22"/>
          <w:szCs w:val="22"/>
        </w:rPr>
        <w:t> </w:t>
      </w:r>
    </w:p>
    <w:p w14:paraId="72DA0DC5"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športske površine,</w:t>
      </w:r>
      <w:r w:rsidRPr="00262FE9">
        <w:rPr>
          <w:rStyle w:val="eop"/>
          <w:rFonts w:ascii="Arial" w:hAnsi="Arial" w:cs="Arial"/>
          <w:sz w:val="22"/>
          <w:szCs w:val="22"/>
        </w:rPr>
        <w:t> </w:t>
      </w:r>
    </w:p>
    <w:p w14:paraId="324F2E23"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gradski komunalni servisi,</w:t>
      </w:r>
      <w:r w:rsidRPr="00262FE9">
        <w:rPr>
          <w:rStyle w:val="eop"/>
          <w:rFonts w:ascii="Arial" w:hAnsi="Arial" w:cs="Arial"/>
          <w:sz w:val="22"/>
          <w:szCs w:val="22"/>
        </w:rPr>
        <w:t> </w:t>
      </w:r>
    </w:p>
    <w:p w14:paraId="22A9BA07"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malo poduzetništvo,</w:t>
      </w:r>
      <w:r w:rsidRPr="00262FE9">
        <w:rPr>
          <w:rStyle w:val="eop"/>
          <w:rFonts w:ascii="Arial" w:hAnsi="Arial" w:cs="Arial"/>
          <w:sz w:val="22"/>
          <w:szCs w:val="22"/>
        </w:rPr>
        <w:t> </w:t>
      </w:r>
    </w:p>
    <w:p w14:paraId="645252B1"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tehnološki park,</w:t>
      </w:r>
      <w:r w:rsidRPr="00262FE9">
        <w:rPr>
          <w:rStyle w:val="eop"/>
          <w:rFonts w:ascii="Arial" w:hAnsi="Arial" w:cs="Arial"/>
          <w:sz w:val="22"/>
          <w:szCs w:val="22"/>
        </w:rPr>
        <w:t> </w:t>
      </w:r>
    </w:p>
    <w:p w14:paraId="453B3A53"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stambeni sadržaji (maksimalno 40% građevinske bruto površine),</w:t>
      </w:r>
      <w:r w:rsidRPr="00262FE9">
        <w:rPr>
          <w:rStyle w:val="eop"/>
          <w:rFonts w:ascii="Arial" w:hAnsi="Arial" w:cs="Arial"/>
          <w:sz w:val="22"/>
          <w:szCs w:val="22"/>
        </w:rPr>
        <w:t> </w:t>
      </w:r>
    </w:p>
    <w:p w14:paraId="0C395CD2"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turistički sadržaji,</w:t>
      </w:r>
      <w:r w:rsidRPr="00262FE9">
        <w:rPr>
          <w:rStyle w:val="eop"/>
          <w:rFonts w:ascii="Arial" w:hAnsi="Arial" w:cs="Arial"/>
          <w:sz w:val="22"/>
          <w:szCs w:val="22"/>
        </w:rPr>
        <w:t> </w:t>
      </w:r>
    </w:p>
    <w:p w14:paraId="0FAA8F87"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javni i društveni sadržaji (zdravstvene, predškolske, kulturne, vjerske i sl.) i</w:t>
      </w:r>
      <w:r w:rsidRPr="00262FE9">
        <w:rPr>
          <w:rStyle w:val="eop"/>
          <w:rFonts w:ascii="Arial" w:hAnsi="Arial" w:cs="Arial"/>
          <w:sz w:val="22"/>
          <w:szCs w:val="22"/>
        </w:rPr>
        <w:t> </w:t>
      </w:r>
    </w:p>
    <w:p w14:paraId="1D50DA1A"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objekti infrastrukture.</w:t>
      </w:r>
      <w:r w:rsidRPr="00262FE9">
        <w:rPr>
          <w:rStyle w:val="eop"/>
          <w:rFonts w:ascii="Arial" w:hAnsi="Arial" w:cs="Arial"/>
          <w:sz w:val="22"/>
          <w:szCs w:val="22"/>
        </w:rPr>
        <w:t> </w:t>
      </w:r>
    </w:p>
    <w:p w14:paraId="41CBE9CB"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 središnjem dijelu treba na razini prizemlja formirati javni dijelom natkriveni otvoreni prostor, na krovnu podzemne garaže.</w:t>
      </w:r>
      <w:r w:rsidRPr="00262FE9">
        <w:rPr>
          <w:rStyle w:val="eop"/>
          <w:rFonts w:ascii="Arial" w:hAnsi="Arial" w:cs="Arial"/>
          <w:sz w:val="22"/>
          <w:szCs w:val="22"/>
        </w:rPr>
        <w:t> </w:t>
      </w:r>
    </w:p>
    <w:p w14:paraId="46D4DC20" w14:textId="77777777" w:rsidR="002639C0" w:rsidRDefault="002639C0"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6F0D871F"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 1. katu treba predvidjeti otvoreni javni prostor (trg) i pješački most (nathodnik) koji će povezivati ovaj prostor s onim južno od ulice Od izvora.</w:t>
      </w:r>
      <w:r w:rsidRPr="00262FE9">
        <w:rPr>
          <w:rStyle w:val="eop"/>
          <w:rFonts w:ascii="Arial" w:hAnsi="Arial" w:cs="Arial"/>
          <w:sz w:val="22"/>
          <w:szCs w:val="22"/>
        </w:rPr>
        <w:t> </w:t>
      </w:r>
    </w:p>
    <w:p w14:paraId="7505A5BF" w14:textId="77777777" w:rsidR="00100278" w:rsidRDefault="00100278"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74B48965"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Visina građevina može biti do podrum, prizemlje, 3 kata i potkrovlje.</w:t>
      </w:r>
      <w:r w:rsidRPr="00262FE9">
        <w:rPr>
          <w:rStyle w:val="eop"/>
          <w:rFonts w:ascii="Arial" w:hAnsi="Arial" w:cs="Arial"/>
          <w:sz w:val="22"/>
          <w:szCs w:val="22"/>
        </w:rPr>
        <w:t> </w:t>
      </w:r>
    </w:p>
    <w:p w14:paraId="4D07CF04" w14:textId="77777777" w:rsidR="00100278" w:rsidRDefault="00100278"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3F9DB8E0"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Najmanje 30% površine treba hortikulturno urediti.</w:t>
      </w:r>
      <w:r w:rsidRPr="00262FE9">
        <w:rPr>
          <w:rStyle w:val="eop"/>
          <w:rFonts w:ascii="Arial" w:hAnsi="Arial" w:cs="Arial"/>
          <w:sz w:val="22"/>
          <w:szCs w:val="22"/>
        </w:rPr>
        <w:t> </w:t>
      </w:r>
    </w:p>
    <w:p w14:paraId="20CA3CD9" w14:textId="77777777" w:rsidR="002639C0" w:rsidRDefault="002639C0"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098D11A6"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Cijeli kompleks može se graditi na jedinstvenoj građevnoj čestici.</w:t>
      </w:r>
      <w:r w:rsidRPr="00262FE9">
        <w:rPr>
          <w:rStyle w:val="eop"/>
          <w:rFonts w:ascii="Arial" w:hAnsi="Arial" w:cs="Arial"/>
          <w:sz w:val="22"/>
          <w:szCs w:val="22"/>
        </w:rPr>
        <w:t> </w:t>
      </w:r>
    </w:p>
    <w:p w14:paraId="03EAC55B" w14:textId="77777777" w:rsidR="002639C0" w:rsidRDefault="002639C0"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60A1E270"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lastRenderedPageBreak/>
        <w:t>(9)</w:t>
      </w:r>
      <w:r w:rsidRPr="00262FE9">
        <w:rPr>
          <w:rStyle w:val="tabchar"/>
          <w:rFonts w:ascii="Arial" w:hAnsi="Arial" w:cs="Arial"/>
          <w:sz w:val="22"/>
          <w:szCs w:val="22"/>
        </w:rPr>
        <w:t xml:space="preserve"> </w:t>
      </w:r>
      <w:r w:rsidRPr="00262FE9">
        <w:rPr>
          <w:rStyle w:val="normaltextrun"/>
          <w:rFonts w:ascii="Arial" w:hAnsi="Arial" w:cs="Arial"/>
          <w:sz w:val="22"/>
          <w:szCs w:val="22"/>
        </w:rPr>
        <w:t>Maksimalni koeficijent iskorištenosti može biti do 3,5, a koeficijent izgrađenosti do 0,65. Najmanja udaljenost međa od susjednih građevnih čestica mora biti h/2, ali ne manje od 3,0 m.</w:t>
      </w:r>
      <w:r w:rsidRPr="00262FE9">
        <w:rPr>
          <w:rStyle w:val="eop"/>
          <w:rFonts w:ascii="Arial" w:hAnsi="Arial" w:cs="Arial"/>
          <w:sz w:val="22"/>
          <w:szCs w:val="22"/>
        </w:rPr>
        <w:t> </w:t>
      </w:r>
    </w:p>
    <w:p w14:paraId="3D78CD3C" w14:textId="77777777" w:rsidR="002639C0" w:rsidRDefault="002639C0" w:rsidP="00262FE9">
      <w:pPr>
        <w:pStyle w:val="paragraph"/>
        <w:spacing w:before="0" w:beforeAutospacing="0" w:after="0" w:afterAutospacing="0"/>
        <w:ind w:left="330" w:hanging="330"/>
        <w:jc w:val="both"/>
        <w:textAlignment w:val="baseline"/>
        <w:rPr>
          <w:rStyle w:val="normaltextrun"/>
          <w:rFonts w:ascii="Arial" w:hAnsi="Arial" w:cs="Arial"/>
          <w:sz w:val="22"/>
          <w:szCs w:val="22"/>
        </w:rPr>
      </w:pPr>
    </w:p>
    <w:p w14:paraId="5E665BE0" w14:textId="77777777" w:rsidR="00CC5DFE" w:rsidRPr="00262FE9" w:rsidRDefault="00CC5DFE" w:rsidP="00262FE9">
      <w:pPr>
        <w:pStyle w:val="paragraph"/>
        <w:spacing w:before="0" w:beforeAutospacing="0" w:after="0" w:afterAutospacing="0"/>
        <w:ind w:left="330" w:hanging="330"/>
        <w:jc w:val="both"/>
        <w:textAlignment w:val="baseline"/>
        <w:rPr>
          <w:rFonts w:ascii="Arial" w:hAnsi="Arial" w:cs="Arial"/>
          <w:sz w:val="22"/>
          <w:szCs w:val="22"/>
        </w:rPr>
      </w:pPr>
      <w:r w:rsidRPr="00262FE9">
        <w:rPr>
          <w:rStyle w:val="normaltextrun"/>
          <w:rFonts w:ascii="Arial" w:hAnsi="Arial" w:cs="Arial"/>
          <w:sz w:val="22"/>
          <w:szCs w:val="22"/>
        </w:rPr>
        <w:t>(10)Parkiranje se mora riješiti na građevnoj čestici građevine ili u zoni D. Moguća je etapna gradnja.</w:t>
      </w:r>
      <w:r w:rsidRPr="00262FE9">
        <w:rPr>
          <w:rStyle w:val="eop"/>
          <w:rFonts w:ascii="Arial" w:hAnsi="Arial" w:cs="Arial"/>
          <w:sz w:val="22"/>
          <w:szCs w:val="22"/>
        </w:rPr>
        <w:t> </w:t>
      </w:r>
    </w:p>
    <w:p w14:paraId="17DF7B7E" w14:textId="77777777" w:rsidR="00100278" w:rsidRDefault="00100278" w:rsidP="00100278">
      <w:pPr>
        <w:pStyle w:val="paragraph"/>
        <w:spacing w:before="0" w:beforeAutospacing="0" w:after="0" w:afterAutospacing="0"/>
        <w:textAlignment w:val="baseline"/>
        <w:rPr>
          <w:rStyle w:val="normaltextrun"/>
          <w:rFonts w:ascii="Arial" w:hAnsi="Arial" w:cs="Arial"/>
          <w:sz w:val="22"/>
          <w:szCs w:val="22"/>
        </w:rPr>
      </w:pPr>
    </w:p>
    <w:p w14:paraId="73913F73"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(10a)</w:t>
      </w:r>
      <w:r w:rsidRPr="00262FE9">
        <w:rPr>
          <w:rStyle w:val="normaltextrun"/>
          <w:rFonts w:ascii="Arial" w:hAnsi="Arial" w:cs="Arial"/>
          <w:b/>
          <w:bCs/>
          <w:sz w:val="22"/>
          <w:szCs w:val="22"/>
        </w:rPr>
        <w:t xml:space="preserve"> 3.5b.  Dječji vrtić Komolac</w:t>
      </w:r>
      <w:r w:rsidRPr="00262FE9">
        <w:rPr>
          <w:rStyle w:val="eop"/>
          <w:rFonts w:ascii="Arial" w:hAnsi="Arial" w:cs="Arial"/>
          <w:sz w:val="22"/>
          <w:szCs w:val="22"/>
        </w:rPr>
        <w:t> </w:t>
      </w:r>
    </w:p>
    <w:p w14:paraId="263C2533" w14:textId="77777777" w:rsidR="00CC5DFE" w:rsidRPr="00262FE9" w:rsidRDefault="00CC5DFE" w:rsidP="00100278">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Za dječji vrtić u Komolcu ne planira se provedba arhitektonsko-urbanističkog natječaja. Dječji vrtić planirati prema sljedećim uvjetima i urbanističkim parametrima :</w:t>
      </w:r>
      <w:r w:rsidRPr="00262FE9">
        <w:rPr>
          <w:rStyle w:val="eop"/>
          <w:rFonts w:ascii="Arial" w:hAnsi="Arial" w:cs="Arial"/>
          <w:sz w:val="22"/>
          <w:szCs w:val="22"/>
        </w:rPr>
        <w:t> </w:t>
      </w:r>
    </w:p>
    <w:p w14:paraId="6C6BEA45"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minimalna površina građevne čestice vrtića iznosi 2000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w:t>
      </w:r>
      <w:r w:rsidRPr="00262FE9">
        <w:rPr>
          <w:rStyle w:val="eop"/>
          <w:rFonts w:ascii="Arial" w:hAnsi="Arial" w:cs="Arial"/>
          <w:sz w:val="22"/>
          <w:szCs w:val="22"/>
        </w:rPr>
        <w:t> </w:t>
      </w:r>
    </w:p>
    <w:p w14:paraId="0307439E"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na građevnoj čestici potrebno je smjestiti zgradu vrtića sa svim potrebnim sadržajima.</w:t>
      </w:r>
      <w:r w:rsidRPr="00262FE9">
        <w:rPr>
          <w:rStyle w:val="eop"/>
          <w:rFonts w:ascii="Arial" w:hAnsi="Arial" w:cs="Arial"/>
          <w:sz w:val="22"/>
          <w:szCs w:val="22"/>
        </w:rPr>
        <w:t> </w:t>
      </w:r>
    </w:p>
    <w:p w14:paraId="48B9C343"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maksimalni koeficijent izgrađenosti je 0.4,</w:t>
      </w:r>
      <w:r w:rsidRPr="00262FE9">
        <w:rPr>
          <w:rStyle w:val="eop"/>
          <w:rFonts w:ascii="Arial" w:hAnsi="Arial" w:cs="Arial"/>
          <w:sz w:val="22"/>
          <w:szCs w:val="22"/>
        </w:rPr>
        <w:t> </w:t>
      </w:r>
    </w:p>
    <w:p w14:paraId="1984CA65"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maksimalni koeficijent iskorištenosti je 1.2,</w:t>
      </w:r>
      <w:r w:rsidRPr="00262FE9">
        <w:rPr>
          <w:rStyle w:val="eop"/>
          <w:rFonts w:ascii="Arial" w:hAnsi="Arial" w:cs="Arial"/>
          <w:sz w:val="22"/>
          <w:szCs w:val="22"/>
        </w:rPr>
        <w:t> </w:t>
      </w:r>
    </w:p>
    <w:p w14:paraId="16554223"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maksimalna visina građevine je podrum, prizemlje i kat  ( Po+P+1),</w:t>
      </w:r>
      <w:r w:rsidRPr="00262FE9">
        <w:rPr>
          <w:rStyle w:val="eop"/>
          <w:rFonts w:ascii="Arial" w:hAnsi="Arial" w:cs="Arial"/>
          <w:sz w:val="22"/>
          <w:szCs w:val="22"/>
        </w:rPr>
        <w:t> </w:t>
      </w:r>
    </w:p>
    <w:p w14:paraId="5FD6EA17"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 xml:space="preserve">maksimalna visina  vijenca  u  odnosu  na  kotu  </w:t>
      </w:r>
      <w:proofErr w:type="spellStart"/>
      <w:r w:rsidRPr="00262FE9">
        <w:rPr>
          <w:rStyle w:val="normaltextrun"/>
          <w:rFonts w:ascii="Arial" w:hAnsi="Arial" w:cs="Arial"/>
          <w:sz w:val="22"/>
          <w:szCs w:val="22"/>
        </w:rPr>
        <w:t>zaravnatog</w:t>
      </w:r>
      <w:proofErr w:type="spellEnd"/>
      <w:r w:rsidRPr="00262FE9">
        <w:rPr>
          <w:rStyle w:val="normaltextrun"/>
          <w:rFonts w:ascii="Arial" w:hAnsi="Arial" w:cs="Arial"/>
          <w:sz w:val="22"/>
          <w:szCs w:val="22"/>
        </w:rPr>
        <w:t>  terena  ispred  ulaza  u zgradu je 7,0 m,</w:t>
      </w:r>
      <w:r w:rsidRPr="00262FE9">
        <w:rPr>
          <w:rStyle w:val="eop"/>
          <w:rFonts w:ascii="Arial" w:hAnsi="Arial" w:cs="Arial"/>
          <w:sz w:val="22"/>
          <w:szCs w:val="22"/>
        </w:rPr>
        <w:t> </w:t>
      </w:r>
    </w:p>
    <w:p w14:paraId="52DF6918"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minimalna udaljenost od  regulacijske  linije  iznosi  5,0  m,  a  od</w:t>
      </w:r>
      <w:r w:rsidRPr="00262FE9">
        <w:rPr>
          <w:rStyle w:val="tabchar"/>
          <w:rFonts w:ascii="Arial" w:hAnsi="Arial" w:cs="Arial"/>
          <w:sz w:val="22"/>
          <w:szCs w:val="22"/>
        </w:rPr>
        <w:t xml:space="preserve"> </w:t>
      </w:r>
      <w:r w:rsidRPr="00262FE9">
        <w:rPr>
          <w:rStyle w:val="normaltextrun"/>
          <w:rFonts w:ascii="Arial" w:hAnsi="Arial" w:cs="Arial"/>
          <w:sz w:val="22"/>
          <w:szCs w:val="22"/>
        </w:rPr>
        <w:t>susjednih međa najmanje 3,00 m,</w:t>
      </w:r>
      <w:r w:rsidRPr="00262FE9">
        <w:rPr>
          <w:rStyle w:val="eop"/>
          <w:rFonts w:ascii="Arial" w:hAnsi="Arial" w:cs="Arial"/>
          <w:sz w:val="22"/>
          <w:szCs w:val="22"/>
        </w:rPr>
        <w:t> </w:t>
      </w:r>
    </w:p>
    <w:p w14:paraId="5FCF9768"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postojeću pristupnu prometnicu groblju Komolac potrebno je izmjestiti uz istočnu granicu obuhvata dječjeg vrtića te priključiti na nerazvrstanu cestu (</w:t>
      </w:r>
      <w:proofErr w:type="spellStart"/>
      <w:r w:rsidRPr="00262FE9">
        <w:rPr>
          <w:rStyle w:val="normaltextrun"/>
          <w:rFonts w:ascii="Arial" w:hAnsi="Arial" w:cs="Arial"/>
          <w:sz w:val="22"/>
          <w:szCs w:val="22"/>
        </w:rPr>
        <w:t>č.z</w:t>
      </w:r>
      <w:proofErr w:type="spellEnd"/>
      <w:r w:rsidRPr="00262FE9">
        <w:rPr>
          <w:rStyle w:val="normaltextrun"/>
          <w:rFonts w:ascii="Arial" w:hAnsi="Arial" w:cs="Arial"/>
          <w:sz w:val="22"/>
          <w:szCs w:val="22"/>
        </w:rPr>
        <w:t>. 452 k.o. Komolac),</w:t>
      </w:r>
      <w:r w:rsidRPr="00262FE9">
        <w:rPr>
          <w:rStyle w:val="eop"/>
          <w:rFonts w:ascii="Arial" w:hAnsi="Arial" w:cs="Arial"/>
          <w:sz w:val="22"/>
          <w:szCs w:val="22"/>
        </w:rPr>
        <w:t> </w:t>
      </w:r>
    </w:p>
    <w:p w14:paraId="39F05AE1"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građevnoj  čestici  dječjeg  vrtića  osigurati  kolni  pristup  s  izmještene  pristupne prometnice,</w:t>
      </w:r>
      <w:r w:rsidRPr="00262FE9">
        <w:rPr>
          <w:rStyle w:val="eop"/>
          <w:rFonts w:ascii="Arial" w:hAnsi="Arial" w:cs="Arial"/>
          <w:sz w:val="22"/>
          <w:szCs w:val="22"/>
        </w:rPr>
        <w:t> </w:t>
      </w:r>
    </w:p>
    <w:p w14:paraId="54DB4B5E"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na građevnoj čestici (i/ili na maksimalnoj udaljenosti do 50 m od građevne čestice vrtića) osigurati potreban broj parkirališnih mjesta,</w:t>
      </w:r>
      <w:r w:rsidRPr="00262FE9">
        <w:rPr>
          <w:rStyle w:val="eop"/>
          <w:rFonts w:ascii="Arial" w:hAnsi="Arial" w:cs="Arial"/>
          <w:sz w:val="22"/>
          <w:szCs w:val="22"/>
        </w:rPr>
        <w:t> </w:t>
      </w:r>
    </w:p>
    <w:p w14:paraId="7BE748FC"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krov vrtića izvesti kao prohodni ravni krov koji se može koristiti kao terasa i vrti ili kao kosi krov.</w:t>
      </w:r>
      <w:r w:rsidRPr="00262FE9">
        <w:rPr>
          <w:rStyle w:val="eop"/>
          <w:rFonts w:ascii="Arial" w:hAnsi="Arial" w:cs="Arial"/>
          <w:sz w:val="22"/>
          <w:szCs w:val="22"/>
        </w:rPr>
        <w:t> </w:t>
      </w:r>
    </w:p>
    <w:p w14:paraId="72E7E4B4"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minimalno 30% građevne čestice potrebno je hortikulturno urediti,</w:t>
      </w:r>
      <w:r w:rsidRPr="00262FE9">
        <w:rPr>
          <w:rStyle w:val="eop"/>
          <w:rFonts w:ascii="Arial" w:hAnsi="Arial" w:cs="Arial"/>
          <w:sz w:val="22"/>
          <w:szCs w:val="22"/>
        </w:rPr>
        <w:t> </w:t>
      </w:r>
    </w:p>
    <w:p w14:paraId="453DC2A7"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koristiti  autohtone  biljne  vrste  i  materijale  prilagođene  podneblju  i</w:t>
      </w:r>
      <w:r w:rsidRPr="00262FE9">
        <w:rPr>
          <w:rStyle w:val="tabchar"/>
          <w:rFonts w:ascii="Arial" w:hAnsi="Arial" w:cs="Arial"/>
          <w:sz w:val="22"/>
          <w:szCs w:val="22"/>
        </w:rPr>
        <w:t xml:space="preserve"> </w:t>
      </w:r>
      <w:r w:rsidRPr="00262FE9">
        <w:rPr>
          <w:rStyle w:val="normaltextrun"/>
          <w:rFonts w:ascii="Arial" w:hAnsi="Arial" w:cs="Arial"/>
          <w:sz w:val="22"/>
          <w:szCs w:val="22"/>
        </w:rPr>
        <w:t>lokaciji, uz maksimalno zadržavanje postojećeg zelenila,</w:t>
      </w:r>
      <w:r w:rsidRPr="00262FE9">
        <w:rPr>
          <w:rStyle w:val="eop"/>
          <w:rFonts w:ascii="Arial" w:hAnsi="Arial" w:cs="Arial"/>
          <w:sz w:val="22"/>
          <w:szCs w:val="22"/>
        </w:rPr>
        <w:t> </w:t>
      </w:r>
    </w:p>
    <w:p w14:paraId="6D6164D8"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izvršiti analizu postojećeg stanja kako bi se postojeće visoko zelenilo u što većoj mjeri inkorporiralo u koncept novog krajobraznog uređenja,</w:t>
      </w:r>
      <w:r w:rsidRPr="00262FE9">
        <w:rPr>
          <w:rStyle w:val="eop"/>
          <w:rFonts w:ascii="Arial" w:hAnsi="Arial" w:cs="Arial"/>
          <w:sz w:val="22"/>
          <w:szCs w:val="22"/>
        </w:rPr>
        <w:t> </w:t>
      </w:r>
    </w:p>
    <w:p w14:paraId="4C66AD0D"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 xml:space="preserve">izvedene terasaste elemente dolaca i  podzidane </w:t>
      </w:r>
      <w:proofErr w:type="spellStart"/>
      <w:r w:rsidRPr="00262FE9">
        <w:rPr>
          <w:rStyle w:val="normaltextrun"/>
          <w:rFonts w:ascii="Arial" w:hAnsi="Arial" w:cs="Arial"/>
          <w:sz w:val="22"/>
          <w:szCs w:val="22"/>
        </w:rPr>
        <w:t>suhozidne</w:t>
      </w:r>
      <w:proofErr w:type="spellEnd"/>
      <w:r w:rsidRPr="00262FE9">
        <w:rPr>
          <w:rStyle w:val="normaltextrun"/>
          <w:rFonts w:ascii="Arial" w:hAnsi="Arial" w:cs="Arial"/>
          <w:sz w:val="22"/>
          <w:szCs w:val="22"/>
        </w:rPr>
        <w:t xml:space="preserve"> međe po mogućnosti djelomično zadržati,</w:t>
      </w:r>
      <w:r w:rsidRPr="00262FE9">
        <w:rPr>
          <w:rStyle w:val="eop"/>
          <w:rFonts w:ascii="Arial" w:hAnsi="Arial" w:cs="Arial"/>
          <w:sz w:val="22"/>
          <w:szCs w:val="22"/>
        </w:rPr>
        <w:t> </w:t>
      </w:r>
    </w:p>
    <w:p w14:paraId="1A09ABDC"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u svrhu zaštite od sunca za parkiralište planirati drvored,</w:t>
      </w:r>
      <w:r w:rsidRPr="00262FE9">
        <w:rPr>
          <w:rStyle w:val="eop"/>
          <w:rFonts w:ascii="Arial" w:hAnsi="Arial" w:cs="Arial"/>
          <w:sz w:val="22"/>
          <w:szCs w:val="22"/>
        </w:rPr>
        <w:t> </w:t>
      </w:r>
    </w:p>
    <w:p w14:paraId="0012CC20"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uz podzidove unutar cijelog područja planirati sadnju puzavica ili drugih vrsta kako bi se dobili tzv. zeleni zidovi.</w:t>
      </w:r>
      <w:r w:rsidRPr="00262FE9">
        <w:rPr>
          <w:rStyle w:val="eop"/>
          <w:rFonts w:ascii="Arial" w:hAnsi="Arial" w:cs="Arial"/>
          <w:sz w:val="22"/>
          <w:szCs w:val="22"/>
        </w:rPr>
        <w:t> </w:t>
      </w:r>
    </w:p>
    <w:p w14:paraId="6C2D99C0" w14:textId="77777777" w:rsidR="00CC5DFE" w:rsidRPr="00262FE9" w:rsidRDefault="00CC5DFE" w:rsidP="006C29B3">
      <w:pPr>
        <w:pStyle w:val="paragraph"/>
        <w:numPr>
          <w:ilvl w:val="1"/>
          <w:numId w:val="4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 xml:space="preserve">do izgradnje sustava javne odvodnje obvezno je skupljanje otpadnih voda putem sanitarno ispravne sabirne jame ili vlastitog uređaja za pročišćavanje otpadnih voda sa upuštanjem pročišćenih voda u </w:t>
      </w:r>
      <w:proofErr w:type="spellStart"/>
      <w:r w:rsidRPr="00262FE9">
        <w:rPr>
          <w:rStyle w:val="normaltextrun"/>
          <w:rFonts w:ascii="Arial" w:hAnsi="Arial" w:cs="Arial"/>
          <w:sz w:val="22"/>
          <w:szCs w:val="22"/>
        </w:rPr>
        <w:t>upojni</w:t>
      </w:r>
      <w:proofErr w:type="spellEnd"/>
      <w:r w:rsidRPr="00262FE9">
        <w:rPr>
          <w:rStyle w:val="normaltextrun"/>
          <w:rFonts w:ascii="Arial" w:hAnsi="Arial" w:cs="Arial"/>
          <w:sz w:val="22"/>
          <w:szCs w:val="22"/>
        </w:rPr>
        <w:t xml:space="preserve"> bunar ili drenažnu cijev na građevnoj čestici, a sve prema uvjetima Hrvatskih voda.</w:t>
      </w:r>
      <w:r w:rsidRPr="00262FE9">
        <w:rPr>
          <w:rStyle w:val="eop"/>
          <w:rFonts w:ascii="Arial" w:hAnsi="Arial" w:cs="Arial"/>
          <w:sz w:val="22"/>
          <w:szCs w:val="22"/>
        </w:rPr>
        <w:t> </w:t>
      </w:r>
    </w:p>
    <w:p w14:paraId="2C704873"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6A98220A" w14:textId="77777777" w:rsidR="00CC5DFE" w:rsidRPr="00262FE9" w:rsidRDefault="00CC5DFE" w:rsidP="00100278">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b/>
          <w:bCs/>
          <w:sz w:val="22"/>
          <w:szCs w:val="22"/>
        </w:rPr>
        <w:t>3.6. Područje mješovite namjene niske gustoće na Srđu (M11 - neizgrađeno)</w:t>
      </w:r>
      <w:r w:rsidRPr="00262FE9">
        <w:rPr>
          <w:rStyle w:val="eop"/>
          <w:rFonts w:ascii="Arial" w:hAnsi="Arial" w:cs="Arial"/>
          <w:sz w:val="22"/>
          <w:szCs w:val="22"/>
        </w:rPr>
        <w:t> </w:t>
      </w:r>
    </w:p>
    <w:p w14:paraId="695ED7A9" w14:textId="77777777" w:rsidR="00CC5DFE" w:rsidRPr="00262FE9" w:rsidRDefault="00CC5DFE" w:rsidP="00926EFF">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Gradnja unutar obuhvata dopušta se sukladno sljedećim uvjetima:</w:t>
      </w:r>
      <w:r w:rsidRPr="00262FE9">
        <w:rPr>
          <w:rStyle w:val="eop"/>
          <w:rFonts w:ascii="Arial" w:hAnsi="Arial" w:cs="Arial"/>
          <w:sz w:val="22"/>
          <w:szCs w:val="22"/>
        </w:rPr>
        <w:t> </w:t>
      </w:r>
    </w:p>
    <w:p w14:paraId="76845C29"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unutar obuhvata UPU-a grade se niske građevine,</w:t>
      </w:r>
      <w:r w:rsidRPr="00262FE9">
        <w:rPr>
          <w:rStyle w:val="eop"/>
          <w:rFonts w:ascii="Arial" w:hAnsi="Arial" w:cs="Arial"/>
          <w:sz w:val="22"/>
          <w:szCs w:val="22"/>
        </w:rPr>
        <w:t> </w:t>
      </w:r>
    </w:p>
    <w:p w14:paraId="4ED09511"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obzirom na vizualnu izloženost područja građevine treba projektirati prema slojnicama terena, orijentacijom i oblikovanjem uklopljene u okoliš,</w:t>
      </w:r>
      <w:r w:rsidRPr="00262FE9">
        <w:rPr>
          <w:rStyle w:val="eop"/>
          <w:rFonts w:ascii="Arial" w:hAnsi="Arial" w:cs="Arial"/>
          <w:sz w:val="22"/>
          <w:szCs w:val="22"/>
        </w:rPr>
        <w:t> </w:t>
      </w:r>
    </w:p>
    <w:p w14:paraId="32F396E7"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nove građevine ne smiju ugroziti vizure prema Gradu, tj. padine Srđa moraju ostati neizgrađene,</w:t>
      </w:r>
      <w:r w:rsidRPr="00262FE9">
        <w:rPr>
          <w:rStyle w:val="eop"/>
          <w:rFonts w:ascii="Arial" w:hAnsi="Arial" w:cs="Arial"/>
          <w:sz w:val="22"/>
          <w:szCs w:val="22"/>
        </w:rPr>
        <w:t> </w:t>
      </w:r>
    </w:p>
    <w:p w14:paraId="45F0DAB5"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za obuhvat UPU-a se zahtijeva uklapanje gradnje na način da se njezin utjecaj na prostor i ukupnu sliku Grada svede na minimum.</w:t>
      </w:r>
      <w:r w:rsidRPr="00262FE9">
        <w:rPr>
          <w:rStyle w:val="eop"/>
          <w:rFonts w:ascii="Arial" w:hAnsi="Arial" w:cs="Arial"/>
          <w:sz w:val="22"/>
          <w:szCs w:val="22"/>
        </w:rPr>
        <w:t> </w:t>
      </w:r>
    </w:p>
    <w:p w14:paraId="440333D6"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detaljnija prostorna rješenja utvrdit će se prostornim planom užeg područja.</w:t>
      </w:r>
      <w:r w:rsidRPr="00262FE9">
        <w:rPr>
          <w:rStyle w:val="eop"/>
          <w:rFonts w:ascii="Arial" w:hAnsi="Arial" w:cs="Arial"/>
          <w:sz w:val="22"/>
          <w:szCs w:val="22"/>
        </w:rPr>
        <w:t> </w:t>
      </w:r>
    </w:p>
    <w:p w14:paraId="49E869AA" w14:textId="77777777" w:rsidR="002639C0" w:rsidRDefault="002639C0" w:rsidP="00262FE9">
      <w:pPr>
        <w:pStyle w:val="paragraph"/>
        <w:spacing w:before="0" w:beforeAutospacing="0" w:after="0" w:afterAutospacing="0"/>
        <w:ind w:left="720" w:hanging="720"/>
        <w:jc w:val="both"/>
        <w:textAlignment w:val="baseline"/>
        <w:rPr>
          <w:rStyle w:val="normaltextrun"/>
          <w:rFonts w:ascii="Arial" w:hAnsi="Arial" w:cs="Arial"/>
          <w:sz w:val="22"/>
          <w:szCs w:val="22"/>
        </w:rPr>
      </w:pPr>
    </w:p>
    <w:p w14:paraId="742A7F30"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(12)</w:t>
      </w:r>
      <w:r w:rsidRPr="00262FE9">
        <w:rPr>
          <w:rStyle w:val="tabchar"/>
          <w:rFonts w:ascii="Arial" w:hAnsi="Arial" w:cs="Arial"/>
          <w:sz w:val="22"/>
          <w:szCs w:val="22"/>
        </w:rPr>
        <w:t xml:space="preserve"> </w:t>
      </w:r>
      <w:r w:rsidRPr="00262FE9">
        <w:rPr>
          <w:rStyle w:val="normaltextrun"/>
          <w:rFonts w:ascii="Arial" w:hAnsi="Arial" w:cs="Arial"/>
          <w:sz w:val="22"/>
          <w:szCs w:val="22"/>
        </w:rPr>
        <w:t>Sustav svih cestovnih prometnica biti će detaljno definiran kroz izradu UPU-a predmetnog područja.</w:t>
      </w:r>
      <w:r w:rsidRPr="00262FE9">
        <w:rPr>
          <w:rStyle w:val="eop"/>
          <w:rFonts w:ascii="Arial" w:hAnsi="Arial" w:cs="Arial"/>
          <w:sz w:val="22"/>
          <w:szCs w:val="22"/>
        </w:rPr>
        <w:t> </w:t>
      </w:r>
    </w:p>
    <w:p w14:paraId="1D5E4BE0"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45919888" w14:textId="77777777" w:rsidR="00CC5DFE" w:rsidRPr="00262FE9" w:rsidRDefault="00CC5DFE" w:rsidP="006C29B3">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b/>
          <w:bCs/>
          <w:sz w:val="22"/>
          <w:szCs w:val="22"/>
        </w:rPr>
        <w:t>3.7. Športsko-rekreacijski centar s golfom na Srđu (Građevinsko područje izdvojene namjene izvan naselja)– R1, R2, R5</w:t>
      </w:r>
      <w:r w:rsidRPr="00262FE9">
        <w:rPr>
          <w:rStyle w:val="eop"/>
          <w:rFonts w:ascii="Arial" w:hAnsi="Arial" w:cs="Arial"/>
          <w:sz w:val="22"/>
          <w:szCs w:val="22"/>
        </w:rPr>
        <w:t> </w:t>
      </w:r>
    </w:p>
    <w:p w14:paraId="7D95702B"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  izgradnju  pratećih  sadržaja  i  športskih  objekata  obavezno  je  provođenje arhitektonsko-urbanističkog natječaja</w:t>
      </w:r>
      <w:r w:rsidRPr="00262FE9">
        <w:rPr>
          <w:rStyle w:val="eop"/>
          <w:rFonts w:ascii="Arial" w:hAnsi="Arial" w:cs="Arial"/>
          <w:sz w:val="22"/>
          <w:szCs w:val="22"/>
        </w:rPr>
        <w:t> </w:t>
      </w:r>
    </w:p>
    <w:p w14:paraId="68FD2EDC"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planirana izgradnja na platou Srđa ne smije narušiti prirodni krajobraz u vizurama cjeline povijesne jezgre Dubrovnika i njene neposredne okoline, odnosno ne smije biti vidljiva iz prostora obuhvaćenog zaštitom.</w:t>
      </w:r>
      <w:r w:rsidRPr="00262FE9">
        <w:rPr>
          <w:rStyle w:val="eop"/>
          <w:rFonts w:ascii="Arial" w:hAnsi="Arial" w:cs="Arial"/>
          <w:sz w:val="22"/>
          <w:szCs w:val="22"/>
        </w:rPr>
        <w:t> </w:t>
      </w:r>
    </w:p>
    <w:p w14:paraId="53FB96E5"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Nove građevine ne smiju ugroziti vizure prema Gradu tj. padine Srđa moraju ostati neizgrađene.</w:t>
      </w:r>
      <w:r w:rsidRPr="00262FE9">
        <w:rPr>
          <w:rStyle w:val="eop"/>
          <w:rFonts w:ascii="Arial" w:hAnsi="Arial" w:cs="Arial"/>
          <w:sz w:val="22"/>
          <w:szCs w:val="22"/>
        </w:rPr>
        <w:t> </w:t>
      </w:r>
    </w:p>
    <w:p w14:paraId="75D8BB63" w14:textId="77777777" w:rsidR="006C29B3" w:rsidRDefault="006C29B3" w:rsidP="006C29B3">
      <w:pPr>
        <w:pStyle w:val="paragraph"/>
        <w:spacing w:before="0" w:beforeAutospacing="0" w:after="0" w:afterAutospacing="0"/>
        <w:jc w:val="both"/>
        <w:textAlignment w:val="baseline"/>
        <w:rPr>
          <w:rStyle w:val="normaltextrun"/>
          <w:rFonts w:ascii="Arial" w:hAnsi="Arial" w:cs="Arial"/>
          <w:b/>
          <w:bCs/>
          <w:sz w:val="22"/>
          <w:szCs w:val="22"/>
        </w:rPr>
      </w:pPr>
    </w:p>
    <w:p w14:paraId="1699A9E5" w14:textId="77777777" w:rsidR="00CC5DFE" w:rsidRPr="00262FE9" w:rsidRDefault="006C29B3" w:rsidP="006C29B3">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b/>
          <w:bCs/>
          <w:sz w:val="22"/>
          <w:szCs w:val="22"/>
        </w:rPr>
        <w:t xml:space="preserve">        </w:t>
      </w:r>
      <w:r w:rsidR="00CC5DFE" w:rsidRPr="00262FE9">
        <w:rPr>
          <w:rStyle w:val="normaltextrun"/>
          <w:rFonts w:ascii="Arial" w:hAnsi="Arial" w:cs="Arial"/>
          <w:b/>
          <w:bCs/>
          <w:sz w:val="22"/>
          <w:szCs w:val="22"/>
        </w:rPr>
        <w:t xml:space="preserve">3.8. </w:t>
      </w:r>
      <w:r w:rsidR="00CC5DFE" w:rsidRPr="00262FE9">
        <w:rPr>
          <w:rStyle w:val="normaltextrun"/>
          <w:rFonts w:ascii="Arial" w:hAnsi="Arial" w:cs="Arial"/>
          <w:sz w:val="22"/>
          <w:szCs w:val="22"/>
        </w:rPr>
        <w:t>Briše se.</w:t>
      </w:r>
      <w:r w:rsidR="00CC5DFE" w:rsidRPr="00262FE9">
        <w:rPr>
          <w:rStyle w:val="eop"/>
          <w:rFonts w:ascii="Arial" w:hAnsi="Arial" w:cs="Arial"/>
          <w:sz w:val="22"/>
          <w:szCs w:val="22"/>
        </w:rPr>
        <w:t> </w:t>
      </w:r>
    </w:p>
    <w:p w14:paraId="20178372" w14:textId="77777777" w:rsidR="002639C0" w:rsidRDefault="002639C0" w:rsidP="00262FE9">
      <w:pPr>
        <w:pStyle w:val="paragraph"/>
        <w:spacing w:before="0" w:beforeAutospacing="0" w:after="0" w:afterAutospacing="0"/>
        <w:ind w:left="720" w:hanging="720"/>
        <w:jc w:val="both"/>
        <w:textAlignment w:val="baseline"/>
        <w:rPr>
          <w:rStyle w:val="normaltextrun"/>
          <w:rFonts w:ascii="Arial" w:hAnsi="Arial" w:cs="Arial"/>
          <w:sz w:val="22"/>
          <w:szCs w:val="22"/>
        </w:rPr>
      </w:pPr>
    </w:p>
    <w:p w14:paraId="411A6A4E"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3.9. </w:t>
      </w:r>
      <w:r w:rsidRPr="00262FE9">
        <w:rPr>
          <w:rStyle w:val="normaltextrun"/>
          <w:rFonts w:ascii="Arial" w:hAnsi="Arial" w:cs="Arial"/>
          <w:sz w:val="22"/>
          <w:szCs w:val="22"/>
        </w:rPr>
        <w:t xml:space="preserve">Za zone za koje nije propisano posebno urbano pravilo, a uvrštene su u </w:t>
      </w:r>
      <w:proofErr w:type="spellStart"/>
      <w:r w:rsidRPr="00262FE9">
        <w:rPr>
          <w:rStyle w:val="normaltextrun"/>
          <w:rFonts w:ascii="Arial" w:hAnsi="Arial" w:cs="Arial"/>
          <w:sz w:val="22"/>
          <w:szCs w:val="22"/>
        </w:rPr>
        <w:t>niskokonsolidirano</w:t>
      </w:r>
      <w:proofErr w:type="spellEnd"/>
      <w:r w:rsidRPr="00262FE9">
        <w:rPr>
          <w:rStyle w:val="normaltextrun"/>
          <w:rFonts w:ascii="Arial" w:hAnsi="Arial" w:cs="Arial"/>
          <w:sz w:val="22"/>
          <w:szCs w:val="22"/>
        </w:rPr>
        <w:t xml:space="preserve"> područje, primjenjuju se uvjeti za izgradnju odgovarajućeg tipa građevina utvrđeni ovim odredbama.</w:t>
      </w:r>
      <w:r w:rsidRPr="00262FE9">
        <w:rPr>
          <w:rStyle w:val="eop"/>
          <w:rFonts w:ascii="Arial" w:hAnsi="Arial" w:cs="Arial"/>
          <w:sz w:val="22"/>
          <w:szCs w:val="22"/>
        </w:rPr>
        <w:t> </w:t>
      </w:r>
    </w:p>
    <w:p w14:paraId="2D6D0D86" w14:textId="77777777" w:rsidR="002639C0" w:rsidRDefault="002639C0" w:rsidP="00262FE9">
      <w:pPr>
        <w:pStyle w:val="paragraph"/>
        <w:spacing w:before="0" w:beforeAutospacing="0" w:after="0" w:afterAutospacing="0"/>
        <w:ind w:left="105"/>
        <w:textAlignment w:val="baseline"/>
        <w:rPr>
          <w:rStyle w:val="normaltextrun"/>
          <w:rFonts w:ascii="Arial" w:hAnsi="Arial" w:cs="Arial"/>
          <w:sz w:val="22"/>
          <w:szCs w:val="22"/>
        </w:rPr>
      </w:pPr>
    </w:p>
    <w:p w14:paraId="4BACA9B1" w14:textId="77777777" w:rsidR="00CC5DFE" w:rsidRPr="00262FE9" w:rsidRDefault="00CC5DFE" w:rsidP="006C29B3">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b/>
          <w:bCs/>
          <w:sz w:val="22"/>
          <w:szCs w:val="22"/>
        </w:rPr>
        <w:t>3.10. Zaštitno zelenilo s postojećim objektima – Z</w:t>
      </w:r>
      <w:r w:rsidRPr="00262FE9">
        <w:rPr>
          <w:rStyle w:val="eop"/>
          <w:rFonts w:ascii="Arial" w:hAnsi="Arial" w:cs="Arial"/>
          <w:sz w:val="22"/>
          <w:szCs w:val="22"/>
        </w:rPr>
        <w:t> </w:t>
      </w:r>
    </w:p>
    <w:p w14:paraId="39F6C73D" w14:textId="77777777" w:rsidR="00CC5DFE" w:rsidRPr="00262FE9" w:rsidRDefault="00CC5DFE" w:rsidP="00262FE9">
      <w:pPr>
        <w:pStyle w:val="paragraph"/>
        <w:spacing w:before="0" w:beforeAutospacing="0" w:after="0" w:afterAutospacing="0"/>
        <w:ind w:left="720"/>
        <w:jc w:val="both"/>
        <w:textAlignment w:val="baseline"/>
        <w:rPr>
          <w:rFonts w:ascii="Arial" w:hAnsi="Arial" w:cs="Arial"/>
          <w:sz w:val="22"/>
          <w:szCs w:val="22"/>
        </w:rPr>
      </w:pPr>
      <w:r w:rsidRPr="00262FE9">
        <w:rPr>
          <w:rStyle w:val="normaltextrun"/>
          <w:rFonts w:ascii="Arial" w:hAnsi="Arial" w:cs="Arial"/>
          <w:sz w:val="22"/>
          <w:szCs w:val="22"/>
        </w:rPr>
        <w:t>Dopuštena je rekonstrukcija postojećih građevina uz povećanje građevinske bruto površine do 10%.</w:t>
      </w:r>
      <w:r w:rsidRPr="00262FE9">
        <w:rPr>
          <w:rStyle w:val="eop"/>
          <w:rFonts w:ascii="Arial" w:hAnsi="Arial" w:cs="Arial"/>
          <w:sz w:val="22"/>
          <w:szCs w:val="22"/>
        </w:rPr>
        <w:t> </w:t>
      </w:r>
    </w:p>
    <w:p w14:paraId="4B464421" w14:textId="77777777" w:rsidR="002639C0" w:rsidRDefault="002639C0" w:rsidP="00262FE9">
      <w:pPr>
        <w:pStyle w:val="paragraph"/>
        <w:spacing w:before="0" w:beforeAutospacing="0" w:after="0" w:afterAutospacing="0"/>
        <w:ind w:left="105"/>
        <w:textAlignment w:val="baseline"/>
        <w:rPr>
          <w:rStyle w:val="normaltextrun"/>
          <w:rFonts w:ascii="Arial" w:hAnsi="Arial" w:cs="Arial"/>
          <w:bCs/>
          <w:sz w:val="22"/>
          <w:szCs w:val="22"/>
        </w:rPr>
      </w:pPr>
    </w:p>
    <w:p w14:paraId="61B07F14" w14:textId="77777777" w:rsidR="00CC5DFE" w:rsidRPr="00262FE9" w:rsidRDefault="00CC5DFE" w:rsidP="006C29B3">
      <w:pPr>
        <w:pStyle w:val="paragraph"/>
        <w:spacing w:before="0" w:beforeAutospacing="0" w:after="0" w:afterAutospacing="0"/>
        <w:textAlignment w:val="baseline"/>
        <w:rPr>
          <w:rFonts w:ascii="Arial" w:hAnsi="Arial" w:cs="Arial"/>
          <w:sz w:val="22"/>
          <w:szCs w:val="22"/>
        </w:rPr>
      </w:pPr>
      <w:r w:rsidRPr="002639C0">
        <w:rPr>
          <w:rStyle w:val="normaltextrun"/>
          <w:rFonts w:ascii="Arial" w:hAnsi="Arial" w:cs="Arial"/>
          <w:bCs/>
          <w:sz w:val="22"/>
          <w:szCs w:val="22"/>
        </w:rPr>
        <w:t>(16)</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3.11. Stambeno naselje na </w:t>
      </w:r>
      <w:proofErr w:type="spellStart"/>
      <w:r w:rsidRPr="00262FE9">
        <w:rPr>
          <w:rStyle w:val="normaltextrun"/>
          <w:rFonts w:ascii="Arial" w:hAnsi="Arial" w:cs="Arial"/>
          <w:b/>
          <w:bCs/>
          <w:sz w:val="22"/>
          <w:szCs w:val="22"/>
        </w:rPr>
        <w:t>Nuncijati</w:t>
      </w:r>
      <w:proofErr w:type="spellEnd"/>
      <w:r w:rsidRPr="00262FE9">
        <w:rPr>
          <w:rStyle w:val="eop"/>
          <w:rFonts w:ascii="Arial" w:hAnsi="Arial" w:cs="Arial"/>
          <w:sz w:val="22"/>
          <w:szCs w:val="22"/>
        </w:rPr>
        <w:t> </w:t>
      </w:r>
    </w:p>
    <w:p w14:paraId="4B07FAFB"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predviđena je mješovita namjena, pretežito stambena srednje gustoće – M12,</w:t>
      </w:r>
      <w:r w:rsidRPr="00262FE9">
        <w:rPr>
          <w:rStyle w:val="eop"/>
          <w:rFonts w:ascii="Arial" w:hAnsi="Arial" w:cs="Arial"/>
          <w:sz w:val="22"/>
          <w:szCs w:val="22"/>
        </w:rPr>
        <w:t> </w:t>
      </w:r>
    </w:p>
    <w:p w14:paraId="0C344B6C"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se grade sukladno uvjetima propisanim za srednje visoke samostojeće, dvojne i građevine u nizu,</w:t>
      </w:r>
      <w:r w:rsidRPr="00262FE9">
        <w:rPr>
          <w:rStyle w:val="eop"/>
          <w:rFonts w:ascii="Arial" w:hAnsi="Arial" w:cs="Arial"/>
          <w:sz w:val="22"/>
          <w:szCs w:val="22"/>
        </w:rPr>
        <w:t> </w:t>
      </w:r>
    </w:p>
    <w:p w14:paraId="4D3E38B6"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preporuča se provedba urbanističko-arhitektonskog natječaja.</w:t>
      </w:r>
      <w:r w:rsidRPr="00262FE9">
        <w:rPr>
          <w:rStyle w:val="eop"/>
          <w:rFonts w:ascii="Arial" w:hAnsi="Arial" w:cs="Arial"/>
          <w:sz w:val="22"/>
          <w:szCs w:val="22"/>
        </w:rPr>
        <w:t> </w:t>
      </w:r>
    </w:p>
    <w:p w14:paraId="67128D15"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DBB5F35"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111.a</w:t>
      </w:r>
      <w:r w:rsidRPr="00262FE9">
        <w:rPr>
          <w:rStyle w:val="eop"/>
          <w:rFonts w:ascii="Arial" w:hAnsi="Arial" w:cs="Arial"/>
          <w:sz w:val="22"/>
          <w:szCs w:val="22"/>
        </w:rPr>
        <w:t> </w:t>
      </w:r>
    </w:p>
    <w:p w14:paraId="28404268"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4405491"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izvođenje radova radi promjene namjene građevine ili tehnološkog procesa i sl.), odnosno izvedba građevinskih i drugih radova na ruševini postojeće građevine u svrhu njezine obnove.</w:t>
      </w:r>
      <w:r w:rsidRPr="00262FE9">
        <w:rPr>
          <w:rStyle w:val="eop"/>
          <w:rFonts w:ascii="Arial" w:hAnsi="Arial" w:cs="Arial"/>
          <w:sz w:val="22"/>
          <w:szCs w:val="22"/>
        </w:rPr>
        <w:t> </w:t>
      </w:r>
    </w:p>
    <w:p w14:paraId="72F90EC5"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7B8A270"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Građevinama koje je moguće rekonstruirati u skladu s izvedenim stanjem, a koje se ne nalaze unutar planiranog građevinskog područja, smatraju se:</w:t>
      </w:r>
      <w:r w:rsidRPr="00262FE9">
        <w:rPr>
          <w:rStyle w:val="eop"/>
          <w:rFonts w:ascii="Arial" w:hAnsi="Arial" w:cs="Arial"/>
          <w:sz w:val="22"/>
          <w:szCs w:val="22"/>
        </w:rPr>
        <w:t> </w:t>
      </w:r>
    </w:p>
    <w:p w14:paraId="613C7ABA"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građevine sagrađene do 15.veljače 1968.,</w:t>
      </w:r>
      <w:r w:rsidRPr="00262FE9">
        <w:rPr>
          <w:rStyle w:val="eop"/>
          <w:rFonts w:ascii="Arial" w:hAnsi="Arial" w:cs="Arial"/>
          <w:sz w:val="22"/>
          <w:szCs w:val="22"/>
        </w:rPr>
        <w:t> </w:t>
      </w:r>
    </w:p>
    <w:p w14:paraId="683D1BD1"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čestice postojećih zgrada (ruševina) označene u katastarskim podlogama</w:t>
      </w:r>
      <w:r w:rsidRPr="00262FE9">
        <w:rPr>
          <w:rStyle w:val="eop"/>
          <w:rFonts w:ascii="Arial" w:hAnsi="Arial" w:cs="Arial"/>
          <w:sz w:val="22"/>
          <w:szCs w:val="22"/>
        </w:rPr>
        <w:t> </w:t>
      </w:r>
    </w:p>
    <w:p w14:paraId="0B61107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koje nisu obnovljene iza ratnih razaranja u domovinskom ratu,</w:t>
      </w:r>
      <w:r w:rsidRPr="00262FE9">
        <w:rPr>
          <w:rStyle w:val="eop"/>
          <w:rFonts w:ascii="Arial" w:hAnsi="Arial" w:cs="Arial"/>
          <w:sz w:val="22"/>
          <w:szCs w:val="22"/>
        </w:rPr>
        <w:t> </w:t>
      </w:r>
    </w:p>
    <w:p w14:paraId="25C29D5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koje se može dokazati da posjeduju neki oblik akta o gradnji prema propisima koji više nisu na snazi.</w:t>
      </w:r>
      <w:r w:rsidRPr="00262FE9">
        <w:rPr>
          <w:rStyle w:val="eop"/>
          <w:rFonts w:ascii="Arial" w:hAnsi="Arial" w:cs="Arial"/>
          <w:sz w:val="22"/>
          <w:szCs w:val="22"/>
        </w:rPr>
        <w:t> </w:t>
      </w:r>
    </w:p>
    <w:p w14:paraId="361C190F" w14:textId="77777777" w:rsidR="002639C0" w:rsidRDefault="002639C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EFA1C3A"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Nije dopuštena rekonstrukcija postojećih građevina i ruševina koje se nalaze na planiranim koridorima prometne i druge infrastrukture.</w:t>
      </w:r>
      <w:r w:rsidRPr="00262FE9">
        <w:rPr>
          <w:rStyle w:val="eop"/>
          <w:rFonts w:ascii="Arial" w:hAnsi="Arial" w:cs="Arial"/>
          <w:sz w:val="22"/>
          <w:szCs w:val="22"/>
        </w:rPr>
        <w:t> </w:t>
      </w:r>
    </w:p>
    <w:p w14:paraId="0C19DDBA" w14:textId="77777777" w:rsidR="006C29B3" w:rsidRDefault="006C29B3" w:rsidP="006C29B3">
      <w:pPr>
        <w:pStyle w:val="paragraph"/>
        <w:spacing w:before="0" w:beforeAutospacing="0" w:after="0" w:afterAutospacing="0"/>
        <w:jc w:val="both"/>
        <w:textAlignment w:val="baseline"/>
        <w:rPr>
          <w:rStyle w:val="normaltextrun"/>
          <w:rFonts w:ascii="Arial" w:hAnsi="Arial" w:cs="Arial"/>
          <w:sz w:val="22"/>
          <w:szCs w:val="22"/>
        </w:rPr>
      </w:pPr>
    </w:p>
    <w:p w14:paraId="575BD766"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Ruševine se mogu rekonstruirati u postojećim horizontalnim gabaritima, visine prema materijalnim dokazima o nekadašnjoj </w:t>
      </w:r>
      <w:proofErr w:type="spellStart"/>
      <w:r w:rsidRPr="00262FE9">
        <w:rPr>
          <w:rStyle w:val="normaltextrun"/>
          <w:rFonts w:ascii="Arial" w:hAnsi="Arial" w:cs="Arial"/>
          <w:sz w:val="22"/>
          <w:szCs w:val="22"/>
        </w:rPr>
        <w:t>katnosti</w:t>
      </w:r>
      <w:proofErr w:type="spellEnd"/>
      <w:r w:rsidRPr="00262FE9">
        <w:rPr>
          <w:rStyle w:val="normaltextrun"/>
          <w:rFonts w:ascii="Arial" w:hAnsi="Arial" w:cs="Arial"/>
          <w:sz w:val="22"/>
          <w:szCs w:val="22"/>
        </w:rPr>
        <w:t xml:space="preserve"> ili prema zatečenoj izvornoj </w:t>
      </w:r>
      <w:proofErr w:type="spellStart"/>
      <w:r w:rsidRPr="00262FE9">
        <w:rPr>
          <w:rStyle w:val="normaltextrun"/>
          <w:rFonts w:ascii="Arial" w:hAnsi="Arial" w:cs="Arial"/>
          <w:sz w:val="22"/>
          <w:szCs w:val="22"/>
        </w:rPr>
        <w:t>katnosti</w:t>
      </w:r>
      <w:proofErr w:type="spellEnd"/>
      <w:r w:rsidRPr="00262FE9">
        <w:rPr>
          <w:rStyle w:val="normaltextrun"/>
          <w:rFonts w:ascii="Arial" w:hAnsi="Arial" w:cs="Arial"/>
          <w:sz w:val="22"/>
          <w:szCs w:val="22"/>
        </w:rPr>
        <w:t>, za što je potrebno konzultirati nadležni konzervatorski odjel.</w:t>
      </w:r>
      <w:r w:rsidRPr="00262FE9">
        <w:rPr>
          <w:rStyle w:val="eop"/>
          <w:rFonts w:ascii="Arial" w:hAnsi="Arial" w:cs="Arial"/>
          <w:sz w:val="22"/>
          <w:szCs w:val="22"/>
        </w:rPr>
        <w:t> </w:t>
      </w:r>
    </w:p>
    <w:p w14:paraId="7963520C" w14:textId="77777777" w:rsidR="006C29B3" w:rsidRDefault="006C29B3" w:rsidP="006C29B3">
      <w:pPr>
        <w:pStyle w:val="paragraph"/>
        <w:spacing w:before="0" w:beforeAutospacing="0" w:after="0" w:afterAutospacing="0"/>
        <w:jc w:val="both"/>
        <w:textAlignment w:val="baseline"/>
        <w:rPr>
          <w:rStyle w:val="normaltextrun"/>
          <w:rFonts w:ascii="Arial" w:hAnsi="Arial" w:cs="Arial"/>
          <w:sz w:val="22"/>
          <w:szCs w:val="22"/>
        </w:rPr>
      </w:pPr>
    </w:p>
    <w:p w14:paraId="724F8912"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Uređenost građevinske čestice za gradnju određuje se prema lokalnim uvjetima.</w:t>
      </w:r>
      <w:r w:rsidRPr="00262FE9">
        <w:rPr>
          <w:rStyle w:val="eop"/>
          <w:rFonts w:ascii="Arial" w:hAnsi="Arial" w:cs="Arial"/>
          <w:sz w:val="22"/>
          <w:szCs w:val="22"/>
        </w:rPr>
        <w:t> </w:t>
      </w:r>
    </w:p>
    <w:p w14:paraId="704A7B56" w14:textId="77777777" w:rsidR="00CC5DFE" w:rsidRPr="00262FE9" w:rsidRDefault="00CC5DFE" w:rsidP="00262FE9">
      <w:pPr>
        <w:pStyle w:val="paragraph"/>
        <w:spacing w:before="0" w:beforeAutospacing="0" w:after="160" w:afterAutospacing="0"/>
        <w:textAlignment w:val="baseline"/>
        <w:rPr>
          <w:rFonts w:ascii="Arial" w:hAnsi="Arial" w:cs="Arial"/>
          <w:sz w:val="22"/>
          <w:szCs w:val="22"/>
        </w:rPr>
      </w:pPr>
      <w:r w:rsidRPr="00262FE9">
        <w:rPr>
          <w:rStyle w:val="eop"/>
          <w:rFonts w:ascii="Arial" w:hAnsi="Arial" w:cs="Arial"/>
          <w:sz w:val="22"/>
          <w:szCs w:val="22"/>
        </w:rPr>
        <w:t> </w:t>
      </w:r>
    </w:p>
    <w:p w14:paraId="746A7F8F" w14:textId="77777777" w:rsidR="00926EFF" w:rsidRDefault="00CC5DFE" w:rsidP="00262FE9">
      <w:pPr>
        <w:pStyle w:val="paragraph"/>
        <w:spacing w:before="0" w:beforeAutospacing="0" w:after="0" w:afterAutospacing="0"/>
        <w:ind w:left="105"/>
        <w:textAlignment w:val="baseline"/>
        <w:rPr>
          <w:rStyle w:val="normaltextrun"/>
          <w:rFonts w:ascii="Arial" w:hAnsi="Arial" w:cs="Arial"/>
          <w:b/>
          <w:bCs/>
          <w:sz w:val="22"/>
          <w:szCs w:val="22"/>
        </w:rPr>
      </w:pPr>
      <w:r w:rsidRPr="00262FE9">
        <w:rPr>
          <w:rStyle w:val="normaltextrun"/>
          <w:rFonts w:ascii="Arial" w:hAnsi="Arial" w:cs="Arial"/>
          <w:b/>
          <w:bCs/>
          <w:sz w:val="22"/>
          <w:szCs w:val="22"/>
        </w:rPr>
        <w:lastRenderedPageBreak/>
        <w:t>9.</w:t>
      </w:r>
      <w:r w:rsidRPr="00262FE9">
        <w:rPr>
          <w:rStyle w:val="tabchar"/>
          <w:rFonts w:ascii="Arial" w:hAnsi="Arial" w:cs="Arial"/>
          <w:sz w:val="22"/>
          <w:szCs w:val="22"/>
        </w:rPr>
        <w:t xml:space="preserve"> </w:t>
      </w:r>
      <w:r w:rsidRPr="00926EFF">
        <w:rPr>
          <w:rStyle w:val="normaltextrun"/>
          <w:rFonts w:ascii="Arial" w:hAnsi="Arial" w:cs="Arial"/>
          <w:b/>
          <w:bCs/>
          <w:sz w:val="22"/>
          <w:szCs w:val="22"/>
        </w:rPr>
        <w:t xml:space="preserve">MJERE OČUVANJA I ZAŠT IT E KRAJOBRAZNIH I PRIRODNIH VRIJEDNOSTI </w:t>
      </w:r>
    </w:p>
    <w:p w14:paraId="34AC91C1" w14:textId="77777777" w:rsidR="00CC5DFE" w:rsidRPr="00926EFF" w:rsidRDefault="00926EFF" w:rsidP="00262FE9">
      <w:pPr>
        <w:pStyle w:val="paragraph"/>
        <w:spacing w:before="0" w:beforeAutospacing="0" w:after="0" w:afterAutospacing="0"/>
        <w:ind w:left="105"/>
        <w:textAlignment w:val="baseline"/>
        <w:rPr>
          <w:rFonts w:ascii="Arial" w:hAnsi="Arial" w:cs="Arial"/>
          <w:sz w:val="22"/>
          <w:szCs w:val="22"/>
        </w:rPr>
      </w:pPr>
      <w:r>
        <w:rPr>
          <w:rStyle w:val="normaltextrun"/>
          <w:rFonts w:ascii="Arial" w:hAnsi="Arial" w:cs="Arial"/>
          <w:b/>
          <w:bCs/>
          <w:sz w:val="22"/>
          <w:szCs w:val="22"/>
        </w:rPr>
        <w:t xml:space="preserve">    </w:t>
      </w:r>
      <w:r w:rsidR="00CC5DFE" w:rsidRPr="00926EFF">
        <w:rPr>
          <w:rStyle w:val="normaltextrun"/>
          <w:rFonts w:ascii="Arial" w:hAnsi="Arial" w:cs="Arial"/>
          <w:b/>
          <w:bCs/>
          <w:sz w:val="22"/>
          <w:szCs w:val="22"/>
        </w:rPr>
        <w:t>I   KULTURNO-POVIJESNIH CJELINA</w:t>
      </w:r>
      <w:r w:rsidR="00CC5DFE" w:rsidRPr="00926EFF">
        <w:rPr>
          <w:rStyle w:val="eop"/>
          <w:rFonts w:ascii="Arial" w:hAnsi="Arial" w:cs="Arial"/>
          <w:sz w:val="22"/>
          <w:szCs w:val="22"/>
        </w:rPr>
        <w:t> </w:t>
      </w:r>
    </w:p>
    <w:p w14:paraId="5B6055E1"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9CB7E7E"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112.</w:t>
      </w:r>
      <w:r w:rsidRPr="00262FE9">
        <w:rPr>
          <w:rStyle w:val="eop"/>
          <w:rFonts w:ascii="Arial" w:hAnsi="Arial" w:cs="Arial"/>
          <w:sz w:val="22"/>
          <w:szCs w:val="22"/>
        </w:rPr>
        <w:t> </w:t>
      </w:r>
    </w:p>
    <w:p w14:paraId="2EC074E0"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8508BB2"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Područja posebnih ograničenja u prostoru prikazana su u grafičkom dijelu elaborata Generalnog plana, kartografski prikaz broj 4.3. u mjerilu 1: 10.000 odnose na sljedeće površine i zone:</w:t>
      </w:r>
      <w:r w:rsidRPr="00262FE9">
        <w:rPr>
          <w:rStyle w:val="eop"/>
          <w:rFonts w:ascii="Arial" w:hAnsi="Arial" w:cs="Arial"/>
          <w:sz w:val="22"/>
          <w:szCs w:val="22"/>
        </w:rPr>
        <w:t> </w:t>
      </w:r>
    </w:p>
    <w:p w14:paraId="350BE8B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osobito vrijedan predjel – prirodni krajobraz,</w:t>
      </w:r>
      <w:r w:rsidRPr="00262FE9">
        <w:rPr>
          <w:rStyle w:val="eop"/>
          <w:rFonts w:ascii="Arial" w:hAnsi="Arial" w:cs="Arial"/>
          <w:sz w:val="22"/>
          <w:szCs w:val="22"/>
        </w:rPr>
        <w:t> </w:t>
      </w:r>
    </w:p>
    <w:p w14:paraId="24EC293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osobito vrijedan predjel – kultivirani krajobraz,</w:t>
      </w:r>
      <w:r w:rsidRPr="00262FE9">
        <w:rPr>
          <w:rStyle w:val="eop"/>
          <w:rFonts w:ascii="Arial" w:hAnsi="Arial" w:cs="Arial"/>
          <w:sz w:val="22"/>
          <w:szCs w:val="22"/>
        </w:rPr>
        <w:t> </w:t>
      </w:r>
    </w:p>
    <w:p w14:paraId="12F54626"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oblikovno vrijedno područje gradskih (urbanih), poluurbanih i ruralnih cjelina,</w:t>
      </w:r>
      <w:r w:rsidRPr="00262FE9">
        <w:rPr>
          <w:rStyle w:val="eop"/>
          <w:rFonts w:ascii="Arial" w:hAnsi="Arial" w:cs="Arial"/>
          <w:sz w:val="22"/>
          <w:szCs w:val="22"/>
        </w:rPr>
        <w:t> </w:t>
      </w:r>
    </w:p>
    <w:p w14:paraId="6690D141"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povijesna jezgra i kontaktno područje (zona ugrožene spomeničke baštine)</w:t>
      </w:r>
      <w:r w:rsidRPr="00262FE9">
        <w:rPr>
          <w:rStyle w:val="eop"/>
          <w:rFonts w:ascii="Arial" w:hAnsi="Arial" w:cs="Arial"/>
          <w:sz w:val="22"/>
          <w:szCs w:val="22"/>
        </w:rPr>
        <w:t> </w:t>
      </w:r>
    </w:p>
    <w:p w14:paraId="5CB8A65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kontaktno područje povijesne jezgre (prijedlog proširenja obuhvata),</w:t>
      </w:r>
      <w:r w:rsidRPr="00262FE9">
        <w:rPr>
          <w:rStyle w:val="eop"/>
          <w:rFonts w:ascii="Arial" w:hAnsi="Arial" w:cs="Arial"/>
          <w:sz w:val="22"/>
          <w:szCs w:val="22"/>
        </w:rPr>
        <w:t> </w:t>
      </w:r>
    </w:p>
    <w:p w14:paraId="32D16D5C"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zaštitna područja uz posebno vrijedne spomenike i spomeničke cjeline.</w:t>
      </w:r>
      <w:r w:rsidRPr="00262FE9">
        <w:rPr>
          <w:rStyle w:val="eop"/>
          <w:rFonts w:ascii="Arial" w:hAnsi="Arial" w:cs="Arial"/>
          <w:sz w:val="22"/>
          <w:szCs w:val="22"/>
        </w:rPr>
        <w:t> </w:t>
      </w:r>
    </w:p>
    <w:p w14:paraId="275D2689"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B9C0D84"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Radi očuvanja vrijednosti krajobraza, kako ekoloških, tako i doživljajnih, prirodni je krajobraz potrebno sačuvati od prenamjene i hortikulturno ga uređivati.</w:t>
      </w:r>
      <w:r w:rsidRPr="00262FE9">
        <w:rPr>
          <w:rStyle w:val="eop"/>
          <w:rFonts w:ascii="Arial" w:hAnsi="Arial" w:cs="Arial"/>
          <w:sz w:val="22"/>
          <w:szCs w:val="22"/>
        </w:rPr>
        <w:t> </w:t>
      </w:r>
    </w:p>
    <w:p w14:paraId="6CBF602F"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4D9E61C"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Pod kultiviranim krajobrazom smatraju se:</w:t>
      </w:r>
      <w:r w:rsidRPr="00262FE9">
        <w:rPr>
          <w:rStyle w:val="eop"/>
          <w:rFonts w:ascii="Arial" w:hAnsi="Arial" w:cs="Arial"/>
          <w:sz w:val="22"/>
          <w:szCs w:val="22"/>
        </w:rPr>
        <w:t> </w:t>
      </w:r>
    </w:p>
    <w:p w14:paraId="365D7D8A" w14:textId="77777777" w:rsidR="00CC5DFE" w:rsidRPr="00262FE9" w:rsidRDefault="00CC5DFE" w:rsidP="006C29B3">
      <w:pPr>
        <w:pStyle w:val="paragraph"/>
        <w:numPr>
          <w:ilvl w:val="1"/>
          <w:numId w:val="111"/>
        </w:numPr>
        <w:spacing w:before="0" w:beforeAutospacing="0" w:after="0" w:afterAutospacing="0"/>
        <w:ind w:left="709" w:hanging="283"/>
        <w:jc w:val="both"/>
        <w:textAlignment w:val="baseline"/>
        <w:rPr>
          <w:rFonts w:ascii="Arial" w:hAnsi="Arial" w:cs="Arial"/>
          <w:sz w:val="22"/>
          <w:szCs w:val="22"/>
        </w:rPr>
      </w:pPr>
      <w:proofErr w:type="spellStart"/>
      <w:r w:rsidRPr="00262FE9">
        <w:rPr>
          <w:rStyle w:val="normaltextrun"/>
          <w:rFonts w:ascii="Arial" w:hAnsi="Arial" w:cs="Arial"/>
          <w:sz w:val="22"/>
          <w:szCs w:val="22"/>
        </w:rPr>
        <w:t>terasirana</w:t>
      </w:r>
      <w:proofErr w:type="spellEnd"/>
      <w:r w:rsidRPr="00262FE9">
        <w:rPr>
          <w:rStyle w:val="normaltextrun"/>
          <w:rFonts w:ascii="Arial" w:hAnsi="Arial" w:cs="Arial"/>
          <w:sz w:val="22"/>
          <w:szCs w:val="22"/>
        </w:rPr>
        <w:t xml:space="preserve"> tla namijenjena poljoprivrednim kulturama, zastupljena u Rijeci dubrovačkoj,</w:t>
      </w:r>
      <w:r w:rsidRPr="00262FE9">
        <w:rPr>
          <w:rStyle w:val="eop"/>
          <w:rFonts w:ascii="Arial" w:hAnsi="Arial" w:cs="Arial"/>
          <w:sz w:val="22"/>
          <w:szCs w:val="22"/>
        </w:rPr>
        <w:t> </w:t>
      </w:r>
    </w:p>
    <w:p w14:paraId="3BA5E7E8" w14:textId="77777777" w:rsidR="00CC5DFE" w:rsidRPr="00262FE9" w:rsidRDefault="00CC5DFE" w:rsidP="006C29B3">
      <w:pPr>
        <w:pStyle w:val="paragraph"/>
        <w:numPr>
          <w:ilvl w:val="1"/>
          <w:numId w:val="11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 xml:space="preserve">kompleks polja u </w:t>
      </w:r>
      <w:proofErr w:type="spellStart"/>
      <w:r w:rsidRPr="00262FE9">
        <w:rPr>
          <w:rStyle w:val="normaltextrun"/>
          <w:rFonts w:ascii="Arial" w:hAnsi="Arial" w:cs="Arial"/>
          <w:sz w:val="22"/>
          <w:szCs w:val="22"/>
        </w:rPr>
        <w:t>Komolačkoj</w:t>
      </w:r>
      <w:proofErr w:type="spellEnd"/>
      <w:r w:rsidRPr="00262FE9">
        <w:rPr>
          <w:rStyle w:val="normaltextrun"/>
          <w:rFonts w:ascii="Arial" w:hAnsi="Arial" w:cs="Arial"/>
          <w:sz w:val="22"/>
          <w:szCs w:val="22"/>
        </w:rPr>
        <w:t xml:space="preserve"> dolini kao rijetki, za krajobraz jedinstveni i zaštićeni kompleks,</w:t>
      </w:r>
      <w:r w:rsidRPr="00262FE9">
        <w:rPr>
          <w:rStyle w:val="eop"/>
          <w:rFonts w:ascii="Arial" w:hAnsi="Arial" w:cs="Arial"/>
          <w:sz w:val="22"/>
          <w:szCs w:val="22"/>
        </w:rPr>
        <w:t> </w:t>
      </w:r>
    </w:p>
    <w:p w14:paraId="66BE81C6" w14:textId="77777777" w:rsidR="00CC5DFE" w:rsidRPr="00262FE9" w:rsidRDefault="00CC5DFE" w:rsidP="006C29B3">
      <w:pPr>
        <w:pStyle w:val="paragraph"/>
        <w:numPr>
          <w:ilvl w:val="1"/>
          <w:numId w:val="111"/>
        </w:numPr>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 xml:space="preserve">povijesni vrtovi i perivoji tj. </w:t>
      </w:r>
      <w:proofErr w:type="spellStart"/>
      <w:r w:rsidRPr="00262FE9">
        <w:rPr>
          <w:rStyle w:val="normaltextrun"/>
          <w:rFonts w:ascii="Arial" w:hAnsi="Arial" w:cs="Arial"/>
          <w:sz w:val="22"/>
          <w:szCs w:val="22"/>
        </w:rPr>
        <w:t>vrtnoarhitektonski</w:t>
      </w:r>
      <w:proofErr w:type="spellEnd"/>
      <w:r w:rsidRPr="00262FE9">
        <w:rPr>
          <w:rStyle w:val="normaltextrun"/>
          <w:rFonts w:ascii="Arial" w:hAnsi="Arial" w:cs="Arial"/>
          <w:sz w:val="22"/>
          <w:szCs w:val="22"/>
        </w:rPr>
        <w:t xml:space="preserve"> uređeni otvoreni prostori koji su od osobite vrijednosti u povijesnoj i kulturnoj matrici dubrovačkog podneblja,</w:t>
      </w:r>
      <w:r w:rsidRPr="00262FE9">
        <w:rPr>
          <w:rStyle w:val="eop"/>
          <w:rFonts w:ascii="Arial" w:hAnsi="Arial" w:cs="Arial"/>
          <w:sz w:val="22"/>
          <w:szCs w:val="22"/>
        </w:rPr>
        <w:t> </w:t>
      </w:r>
    </w:p>
    <w:p w14:paraId="3585889C" w14:textId="77777777" w:rsidR="008A7F10" w:rsidRDefault="008A7F10" w:rsidP="00262FE9">
      <w:pPr>
        <w:pStyle w:val="paragraph"/>
        <w:spacing w:before="0" w:beforeAutospacing="0" w:after="0" w:afterAutospacing="0"/>
        <w:ind w:left="375" w:hanging="375"/>
        <w:jc w:val="both"/>
        <w:textAlignment w:val="baseline"/>
        <w:rPr>
          <w:rStyle w:val="normaltextrun"/>
          <w:rFonts w:ascii="Arial" w:hAnsi="Arial" w:cs="Arial"/>
          <w:sz w:val="22"/>
          <w:szCs w:val="22"/>
        </w:rPr>
      </w:pPr>
    </w:p>
    <w:p w14:paraId="5ED68FED"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Kultivirani krajobraz zahtjeva trajnu </w:t>
      </w:r>
      <w:proofErr w:type="spellStart"/>
      <w:r w:rsidRPr="00262FE9">
        <w:rPr>
          <w:rStyle w:val="normaltextrun"/>
          <w:rFonts w:ascii="Arial" w:hAnsi="Arial" w:cs="Arial"/>
          <w:sz w:val="22"/>
          <w:szCs w:val="22"/>
        </w:rPr>
        <w:t>rekultivaciju</w:t>
      </w:r>
      <w:proofErr w:type="spellEnd"/>
      <w:r w:rsidRPr="00262FE9">
        <w:rPr>
          <w:rStyle w:val="normaltextrun"/>
          <w:rFonts w:ascii="Arial" w:hAnsi="Arial" w:cs="Arial"/>
          <w:sz w:val="22"/>
          <w:szCs w:val="22"/>
        </w:rPr>
        <w:t xml:space="preserve"> i hortikulturno uređivanje.</w:t>
      </w:r>
      <w:r w:rsidRPr="00262FE9">
        <w:rPr>
          <w:rStyle w:val="eop"/>
          <w:rFonts w:ascii="Arial" w:hAnsi="Arial" w:cs="Arial"/>
          <w:sz w:val="22"/>
          <w:szCs w:val="22"/>
        </w:rPr>
        <w:t> </w:t>
      </w:r>
    </w:p>
    <w:p w14:paraId="685C6D55" w14:textId="77777777" w:rsidR="00CC5DFE" w:rsidRPr="00262FE9" w:rsidRDefault="00CC5DFE" w:rsidP="00262FE9">
      <w:pPr>
        <w:pStyle w:val="paragraph"/>
        <w:spacing w:before="7"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CDB47D8"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Mjere zaštite:</w:t>
      </w:r>
      <w:r w:rsidRPr="00262FE9">
        <w:rPr>
          <w:rStyle w:val="eop"/>
          <w:rFonts w:ascii="Arial" w:hAnsi="Arial" w:cs="Arial"/>
          <w:sz w:val="22"/>
          <w:szCs w:val="22"/>
        </w:rPr>
        <w:t> </w:t>
      </w:r>
    </w:p>
    <w:p w14:paraId="43600DDF" w14:textId="77777777" w:rsidR="00CC5DFE" w:rsidRPr="00262FE9" w:rsidRDefault="00CC5DFE"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7010D23"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113.</w:t>
      </w:r>
      <w:r w:rsidRPr="00262FE9">
        <w:rPr>
          <w:rStyle w:val="eop"/>
          <w:rFonts w:ascii="Arial" w:hAnsi="Arial" w:cs="Arial"/>
          <w:sz w:val="22"/>
          <w:szCs w:val="22"/>
        </w:rPr>
        <w:t> </w:t>
      </w:r>
    </w:p>
    <w:p w14:paraId="5E61CB7C"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8C830BB" w14:textId="77777777" w:rsidR="00CC5DFE" w:rsidRPr="00262FE9" w:rsidRDefault="00CC5DFE" w:rsidP="006C29B3">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b/>
          <w:bCs/>
          <w:sz w:val="22"/>
          <w:szCs w:val="22"/>
        </w:rPr>
        <w:t>Zaštićene i evidentirane prirodne vrijednosti - opće mjere zaštite:</w:t>
      </w:r>
      <w:r w:rsidRPr="00262FE9">
        <w:rPr>
          <w:rStyle w:val="eop"/>
          <w:rFonts w:ascii="Arial" w:hAnsi="Arial" w:cs="Arial"/>
          <w:sz w:val="22"/>
          <w:szCs w:val="22"/>
        </w:rPr>
        <w:t> </w:t>
      </w:r>
    </w:p>
    <w:p w14:paraId="63026A38"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potrebno je zabraniti sve radnje i aktivnosti kojima se u zaštićenim i evidentiranim prirodnim vrijednostima narušavaju ili umanjuju svojstva zbog kojih su zaštićene (branje ili uništavanje biljaka, uznemiravanje, hvatanje ili ubijanje životinja, uvođenje novih svojti i sl.),</w:t>
      </w:r>
      <w:r w:rsidRPr="00262FE9">
        <w:rPr>
          <w:rStyle w:val="eop"/>
          <w:rFonts w:ascii="Arial" w:hAnsi="Arial" w:cs="Arial"/>
          <w:sz w:val="22"/>
          <w:szCs w:val="22"/>
        </w:rPr>
        <w:t> </w:t>
      </w:r>
    </w:p>
    <w:p w14:paraId="6EB1E2F2"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prirodne vrijednosti zaštićene temeljem Zakona o zaštiti prirode, javna ustanova koja upravlja pojedinim prirodnim vrijednostima treba donijeti Plan upravljanja.</w:t>
      </w:r>
      <w:r w:rsidRPr="00262FE9">
        <w:rPr>
          <w:rStyle w:val="eop"/>
          <w:rFonts w:ascii="Arial" w:hAnsi="Arial" w:cs="Arial"/>
          <w:sz w:val="22"/>
          <w:szCs w:val="22"/>
        </w:rPr>
        <w:t> </w:t>
      </w:r>
    </w:p>
    <w:p w14:paraId="395C60BD"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potrebno je provesti istraživanja te izraditi studije i projekte za područja predviđena za zaštitu kako bi se utvrdila njihova vrijednost i na osnovi toga treba provesti postupak stavljanja pod zaštitu i odrediti režim posjećivanja,</w:t>
      </w:r>
      <w:r w:rsidRPr="00262FE9">
        <w:rPr>
          <w:rStyle w:val="eop"/>
          <w:rFonts w:ascii="Arial" w:hAnsi="Arial" w:cs="Arial"/>
          <w:sz w:val="22"/>
          <w:szCs w:val="22"/>
        </w:rPr>
        <w:t> </w:t>
      </w:r>
    </w:p>
    <w:p w14:paraId="27F81232"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prije bilo kakvih zahvata na zaštićenim i evidentiranim prirodnim vrijednostima, potrebno je izvršiti potpunu inventarizaciju i valorizaciju staništa i posebno izdvojiti i zaštititi vrste i područja te ishoditi uvjete zaštite prirode od nadležnog upravnog tijela</w:t>
      </w:r>
      <w:r w:rsidRPr="00262FE9">
        <w:rPr>
          <w:rStyle w:val="eop"/>
          <w:rFonts w:ascii="Arial" w:hAnsi="Arial" w:cs="Arial"/>
          <w:sz w:val="22"/>
          <w:szCs w:val="22"/>
        </w:rPr>
        <w:t> </w:t>
      </w:r>
    </w:p>
    <w:p w14:paraId="72DED257" w14:textId="77777777" w:rsidR="008A7F10" w:rsidRDefault="008A7F10" w:rsidP="00262FE9">
      <w:pPr>
        <w:pStyle w:val="paragraph"/>
        <w:spacing w:before="0" w:beforeAutospacing="0" w:after="0" w:afterAutospacing="0"/>
        <w:ind w:left="105"/>
        <w:textAlignment w:val="baseline"/>
        <w:rPr>
          <w:rStyle w:val="normaltextrun"/>
          <w:rFonts w:ascii="Arial" w:hAnsi="Arial" w:cs="Arial"/>
          <w:sz w:val="22"/>
          <w:szCs w:val="22"/>
        </w:rPr>
      </w:pPr>
    </w:p>
    <w:p w14:paraId="69384D10" w14:textId="77777777" w:rsidR="00CC5DFE" w:rsidRPr="00262FE9" w:rsidRDefault="00CC5DFE" w:rsidP="006C29B3">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b/>
          <w:bCs/>
          <w:sz w:val="22"/>
          <w:szCs w:val="22"/>
        </w:rPr>
        <w:t>Park-šuma Velika i Mala Petka-zaštita i održavanje</w:t>
      </w:r>
      <w:r w:rsidRPr="00262FE9">
        <w:rPr>
          <w:rStyle w:val="eop"/>
          <w:rFonts w:ascii="Arial" w:hAnsi="Arial" w:cs="Arial"/>
          <w:sz w:val="22"/>
          <w:szCs w:val="22"/>
        </w:rPr>
        <w:t> </w:t>
      </w:r>
    </w:p>
    <w:p w14:paraId="2FF14996"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prioritetna namjena park-šume je rekreacijsko-zdravstvena,</w:t>
      </w:r>
      <w:r w:rsidRPr="00262FE9">
        <w:rPr>
          <w:rStyle w:val="eop"/>
          <w:rFonts w:ascii="Arial" w:hAnsi="Arial" w:cs="Arial"/>
          <w:sz w:val="22"/>
          <w:szCs w:val="22"/>
        </w:rPr>
        <w:t> </w:t>
      </w:r>
    </w:p>
    <w:p w14:paraId="56A0D31C"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očuvanje i </w:t>
      </w:r>
      <w:proofErr w:type="spellStart"/>
      <w:r w:rsidRPr="00262FE9">
        <w:rPr>
          <w:rStyle w:val="normaltextrun"/>
          <w:rFonts w:ascii="Arial" w:hAnsi="Arial" w:cs="Arial"/>
          <w:sz w:val="22"/>
          <w:szCs w:val="22"/>
        </w:rPr>
        <w:t>rekultivacija</w:t>
      </w:r>
      <w:proofErr w:type="spellEnd"/>
      <w:r w:rsidRPr="00262FE9">
        <w:rPr>
          <w:rStyle w:val="normaltextrun"/>
          <w:rFonts w:ascii="Arial" w:hAnsi="Arial" w:cs="Arial"/>
          <w:sz w:val="22"/>
          <w:szCs w:val="22"/>
        </w:rPr>
        <w:t xml:space="preserve"> zelenila,</w:t>
      </w:r>
      <w:r w:rsidRPr="00262FE9">
        <w:rPr>
          <w:rStyle w:val="eop"/>
          <w:rFonts w:ascii="Arial" w:hAnsi="Arial" w:cs="Arial"/>
          <w:sz w:val="22"/>
          <w:szCs w:val="22"/>
        </w:rPr>
        <w:t> </w:t>
      </w:r>
    </w:p>
    <w:p w14:paraId="72CFCE48"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građevine (izgrađene s građevinskom dozvolom ili izgrađene do 15. veljače 1968.) u zoni mješovite namjene M12 – izgrađeno i u izgrađenim zonama turizma T1, unutar park-šume moguće je rekonstruirati u skladu s urbanim pravilima, a postojeće građevine veće visine od propisanih i protivne namjeni prostora mogu se održavati u okviru postojećeg gabarita,</w:t>
      </w:r>
      <w:r w:rsidRPr="00262FE9">
        <w:rPr>
          <w:rStyle w:val="eop"/>
          <w:rFonts w:ascii="Arial" w:hAnsi="Arial" w:cs="Arial"/>
          <w:sz w:val="22"/>
          <w:szCs w:val="22"/>
        </w:rPr>
        <w:t> </w:t>
      </w:r>
    </w:p>
    <w:p w14:paraId="29299CB0"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unutar granica park-šume zabranjuje se svaka nova stambena izgradnja,</w:t>
      </w:r>
      <w:r w:rsidRPr="00262FE9">
        <w:rPr>
          <w:rStyle w:val="eop"/>
          <w:rFonts w:ascii="Arial" w:hAnsi="Arial" w:cs="Arial"/>
          <w:sz w:val="22"/>
          <w:szCs w:val="22"/>
        </w:rPr>
        <w:t> </w:t>
      </w:r>
    </w:p>
    <w:p w14:paraId="3C6CE195"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uređenje park-šume na temelju cjelovitog krajobraznog uređenja</w:t>
      </w:r>
      <w:r w:rsidRPr="00262FE9">
        <w:rPr>
          <w:rStyle w:val="eop"/>
          <w:rFonts w:ascii="Arial" w:hAnsi="Arial" w:cs="Arial"/>
          <w:sz w:val="22"/>
          <w:szCs w:val="22"/>
        </w:rPr>
        <w:t> </w:t>
      </w:r>
    </w:p>
    <w:p w14:paraId="3816DC35"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lastRenderedPageBreak/>
        <w:t>6.</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izrada Plana upravljanja i Pravilnika o unutarnjem redu</w:t>
      </w:r>
      <w:r w:rsidRPr="00262FE9">
        <w:rPr>
          <w:rStyle w:val="eop"/>
          <w:rFonts w:ascii="Arial" w:hAnsi="Arial" w:cs="Arial"/>
          <w:sz w:val="22"/>
          <w:szCs w:val="22"/>
        </w:rPr>
        <w:t> </w:t>
      </w:r>
    </w:p>
    <w:p w14:paraId="600AB73E" w14:textId="77777777" w:rsidR="008A7F10" w:rsidRDefault="008A7F10" w:rsidP="00262FE9">
      <w:pPr>
        <w:pStyle w:val="paragraph"/>
        <w:spacing w:before="0" w:beforeAutospacing="0" w:after="0" w:afterAutospacing="0"/>
        <w:ind w:left="105"/>
        <w:textAlignment w:val="baseline"/>
        <w:rPr>
          <w:rStyle w:val="normaltextrun"/>
          <w:rFonts w:ascii="Arial" w:hAnsi="Arial" w:cs="Arial"/>
          <w:sz w:val="22"/>
          <w:szCs w:val="22"/>
        </w:rPr>
      </w:pPr>
    </w:p>
    <w:p w14:paraId="1624A523" w14:textId="77777777" w:rsidR="00CC5DFE" w:rsidRPr="00262FE9" w:rsidRDefault="00CC5DFE" w:rsidP="006C29B3">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proofErr w:type="spellStart"/>
      <w:r w:rsidRPr="00262FE9">
        <w:rPr>
          <w:rStyle w:val="normaltextrun"/>
          <w:rFonts w:ascii="Arial" w:hAnsi="Arial" w:cs="Arial"/>
          <w:b/>
          <w:bCs/>
          <w:sz w:val="22"/>
          <w:szCs w:val="22"/>
        </w:rPr>
        <w:t>Lokrum</w:t>
      </w:r>
      <w:proofErr w:type="spellEnd"/>
      <w:r w:rsidRPr="00262FE9">
        <w:rPr>
          <w:rStyle w:val="normaltextrun"/>
          <w:rFonts w:ascii="Arial" w:hAnsi="Arial" w:cs="Arial"/>
          <w:b/>
          <w:bCs/>
          <w:sz w:val="22"/>
          <w:szCs w:val="22"/>
        </w:rPr>
        <w:t>-posebni rezervat šumske vegetacije, Rijeka dubrovačka-značajni krajobraz:</w:t>
      </w:r>
      <w:r w:rsidRPr="00262FE9">
        <w:rPr>
          <w:rStyle w:val="eop"/>
          <w:rFonts w:ascii="Arial" w:hAnsi="Arial" w:cs="Arial"/>
          <w:sz w:val="22"/>
          <w:szCs w:val="22"/>
        </w:rPr>
        <w:t> </w:t>
      </w:r>
    </w:p>
    <w:p w14:paraId="16DFDA80"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 rezervatu šumske vegetacije dopušteni su samo zahvati, radnje i djelatnosti kojima se poboljšavaju ili održavaju uvjeti važni za očuvanje svojstava zbog kojih je proglašen rezervatom</w:t>
      </w:r>
      <w:r w:rsidRPr="00262FE9">
        <w:rPr>
          <w:rStyle w:val="eop"/>
          <w:rFonts w:ascii="Arial" w:hAnsi="Arial" w:cs="Arial"/>
          <w:sz w:val="22"/>
          <w:szCs w:val="22"/>
        </w:rPr>
        <w:t> </w:t>
      </w:r>
    </w:p>
    <w:p w14:paraId="24CE2F7A"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rezervat šumske vegetacije treba izraditi program gospodarenja sukladno Zakonu o zaštiti prirode i posebnim propisima,</w:t>
      </w:r>
      <w:r w:rsidRPr="00262FE9">
        <w:rPr>
          <w:rStyle w:val="eop"/>
          <w:rFonts w:ascii="Arial" w:hAnsi="Arial" w:cs="Arial"/>
          <w:sz w:val="22"/>
          <w:szCs w:val="22"/>
        </w:rPr>
        <w:t> </w:t>
      </w:r>
    </w:p>
    <w:p w14:paraId="15002008" w14:textId="77777777" w:rsidR="00CC5DFE" w:rsidRPr="00262FE9" w:rsidRDefault="00CC5DFE" w:rsidP="00926EFF">
      <w:pPr>
        <w:pStyle w:val="paragraph"/>
        <w:spacing w:before="0" w:beforeAutospacing="0" w:after="0" w:afterAutospacing="0"/>
        <w:ind w:left="993" w:hanging="228"/>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izrada Plana upravljanja i Pravilnika o unutarnjem redu</w:t>
      </w:r>
      <w:r w:rsidRPr="00262FE9">
        <w:rPr>
          <w:rStyle w:val="eop"/>
          <w:rFonts w:ascii="Arial" w:hAnsi="Arial" w:cs="Arial"/>
          <w:sz w:val="22"/>
          <w:szCs w:val="22"/>
        </w:rPr>
        <w:t> </w:t>
      </w:r>
    </w:p>
    <w:p w14:paraId="40D99C09" w14:textId="77777777" w:rsidR="008A7F10" w:rsidRDefault="008A7F10" w:rsidP="00262FE9">
      <w:pPr>
        <w:pStyle w:val="paragraph"/>
        <w:spacing w:before="0" w:beforeAutospacing="0" w:after="0" w:afterAutospacing="0"/>
        <w:ind w:left="105"/>
        <w:textAlignment w:val="baseline"/>
        <w:rPr>
          <w:rStyle w:val="normaltextrun"/>
          <w:rFonts w:ascii="Arial" w:hAnsi="Arial" w:cs="Arial"/>
          <w:sz w:val="22"/>
          <w:szCs w:val="22"/>
        </w:rPr>
      </w:pPr>
    </w:p>
    <w:p w14:paraId="7743E9E5" w14:textId="77777777" w:rsidR="00CC5DFE" w:rsidRPr="00262FE9" w:rsidRDefault="00CC5DFE" w:rsidP="006C29B3">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proofErr w:type="spellStart"/>
      <w:r w:rsidRPr="00262FE9">
        <w:rPr>
          <w:rStyle w:val="normaltextrun"/>
          <w:rFonts w:ascii="Arial" w:hAnsi="Arial" w:cs="Arial"/>
          <w:b/>
          <w:bCs/>
          <w:sz w:val="22"/>
          <w:szCs w:val="22"/>
        </w:rPr>
        <w:t>Močiljska</w:t>
      </w:r>
      <w:proofErr w:type="spellEnd"/>
      <w:r w:rsidRPr="00262FE9">
        <w:rPr>
          <w:rStyle w:val="normaltextrun"/>
          <w:rFonts w:ascii="Arial" w:hAnsi="Arial" w:cs="Arial"/>
          <w:b/>
          <w:bCs/>
          <w:sz w:val="22"/>
          <w:szCs w:val="22"/>
        </w:rPr>
        <w:t xml:space="preserve"> špilja-geomorfološki spomenik prirode</w:t>
      </w:r>
      <w:r w:rsidRPr="00262FE9">
        <w:rPr>
          <w:rStyle w:val="eop"/>
          <w:rFonts w:ascii="Arial" w:hAnsi="Arial" w:cs="Arial"/>
          <w:sz w:val="22"/>
          <w:szCs w:val="22"/>
        </w:rPr>
        <w:t> </w:t>
      </w:r>
    </w:p>
    <w:p w14:paraId="0370F43A"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na geomorfološkom spomeniku prirode i prostoru u njegovoj neposrednoj blizini nisu dopuštene radnje koje ugrožavaju njegova obilježja i vrijednosti zbog kojih je zaštićen, nije dopušteno uništavati, uklanjati ili odnositi dijelove špiljskih taložina</w:t>
      </w:r>
      <w:r w:rsidRPr="00262FE9">
        <w:rPr>
          <w:rStyle w:val="eop"/>
          <w:rFonts w:ascii="Arial" w:hAnsi="Arial" w:cs="Arial"/>
          <w:sz w:val="22"/>
          <w:szCs w:val="22"/>
        </w:rPr>
        <w:t> </w:t>
      </w:r>
    </w:p>
    <w:p w14:paraId="1F55F644"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izrada Plana upravljanja i Pravilnika o unutarnjem redu</w:t>
      </w:r>
      <w:r w:rsidRPr="00262FE9">
        <w:rPr>
          <w:rStyle w:val="eop"/>
          <w:rFonts w:ascii="Arial" w:hAnsi="Arial" w:cs="Arial"/>
          <w:sz w:val="22"/>
          <w:szCs w:val="22"/>
        </w:rPr>
        <w:t> </w:t>
      </w:r>
    </w:p>
    <w:p w14:paraId="3FD55416" w14:textId="77777777" w:rsidR="008A7F10" w:rsidRDefault="008A7F10" w:rsidP="00262FE9">
      <w:pPr>
        <w:pStyle w:val="paragraph"/>
        <w:spacing w:before="0" w:beforeAutospacing="0" w:after="0" w:afterAutospacing="0"/>
        <w:ind w:left="105"/>
        <w:textAlignment w:val="baseline"/>
        <w:rPr>
          <w:rStyle w:val="normaltextrun"/>
          <w:rFonts w:ascii="Arial" w:hAnsi="Arial" w:cs="Arial"/>
          <w:sz w:val="22"/>
          <w:szCs w:val="22"/>
        </w:rPr>
      </w:pPr>
    </w:p>
    <w:p w14:paraId="7607B179" w14:textId="77777777" w:rsidR="00CC5DFE" w:rsidRPr="00262FE9" w:rsidRDefault="00CC5DFE" w:rsidP="006C29B3">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b/>
          <w:bCs/>
          <w:sz w:val="22"/>
          <w:szCs w:val="22"/>
        </w:rPr>
        <w:t>Rijeka dubrovačka-značajni krajobraz:</w:t>
      </w:r>
      <w:r w:rsidRPr="00262FE9">
        <w:rPr>
          <w:rStyle w:val="eop"/>
          <w:rFonts w:ascii="Arial" w:hAnsi="Arial" w:cs="Arial"/>
          <w:sz w:val="22"/>
          <w:szCs w:val="22"/>
        </w:rPr>
        <w:t> </w:t>
      </w:r>
    </w:p>
    <w:p w14:paraId="203054DD"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nisu dopušteni zahvati i radovi koji narušavaju obilježja zbog kojih je proglašen,</w:t>
      </w:r>
      <w:r w:rsidRPr="00262FE9">
        <w:rPr>
          <w:rStyle w:val="eop"/>
          <w:rFonts w:ascii="Arial" w:hAnsi="Arial" w:cs="Arial"/>
          <w:sz w:val="22"/>
          <w:szCs w:val="22"/>
        </w:rPr>
        <w:t> </w:t>
      </w:r>
    </w:p>
    <w:p w14:paraId="793456F5"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uklanjanje neplanskih građevina koje svojom namjenom i gabaritima odstupaju od odredbi Generalnog plana</w:t>
      </w:r>
      <w:r w:rsidRPr="00262FE9">
        <w:rPr>
          <w:rStyle w:val="eop"/>
          <w:rFonts w:ascii="Arial" w:hAnsi="Arial" w:cs="Arial"/>
          <w:sz w:val="22"/>
          <w:szCs w:val="22"/>
        </w:rPr>
        <w:t> </w:t>
      </w:r>
    </w:p>
    <w:p w14:paraId="67F8E971"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obvezna je izrada Plana upravljanja i Pravilnika o unutarnjem redu</w:t>
      </w:r>
      <w:r w:rsidRPr="00262FE9">
        <w:rPr>
          <w:rStyle w:val="eop"/>
          <w:rFonts w:ascii="Arial" w:hAnsi="Arial" w:cs="Arial"/>
          <w:sz w:val="22"/>
          <w:szCs w:val="22"/>
        </w:rPr>
        <w:t> </w:t>
      </w:r>
    </w:p>
    <w:p w14:paraId="53207861" w14:textId="77777777" w:rsidR="008A7F10" w:rsidRDefault="008A7F10" w:rsidP="00262FE9">
      <w:pPr>
        <w:pStyle w:val="paragraph"/>
        <w:spacing w:before="0" w:beforeAutospacing="0" w:after="0" w:afterAutospacing="0"/>
        <w:ind w:left="105"/>
        <w:textAlignment w:val="baseline"/>
        <w:rPr>
          <w:rStyle w:val="normaltextrun"/>
          <w:rFonts w:ascii="Arial" w:hAnsi="Arial" w:cs="Arial"/>
          <w:sz w:val="22"/>
          <w:szCs w:val="22"/>
        </w:rPr>
      </w:pPr>
    </w:p>
    <w:p w14:paraId="1FB70366" w14:textId="77777777" w:rsidR="00CC5DFE" w:rsidRPr="00262FE9" w:rsidRDefault="00CC5DFE" w:rsidP="006C29B3">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b/>
          <w:bCs/>
          <w:sz w:val="22"/>
          <w:szCs w:val="22"/>
        </w:rPr>
        <w:t xml:space="preserve">Zaštitne zelene i pejzažne površine (Babin Kuk, </w:t>
      </w:r>
      <w:proofErr w:type="spellStart"/>
      <w:r w:rsidRPr="00262FE9">
        <w:rPr>
          <w:rStyle w:val="normaltextrun"/>
          <w:rFonts w:ascii="Arial" w:hAnsi="Arial" w:cs="Arial"/>
          <w:b/>
          <w:bCs/>
          <w:sz w:val="22"/>
          <w:szCs w:val="22"/>
        </w:rPr>
        <w:t>Hladnica</w:t>
      </w:r>
      <w:proofErr w:type="spellEnd"/>
      <w:r w:rsidRPr="00262FE9">
        <w:rPr>
          <w:rStyle w:val="normaltextrun"/>
          <w:rFonts w:ascii="Arial" w:hAnsi="Arial" w:cs="Arial"/>
          <w:b/>
          <w:bCs/>
          <w:sz w:val="22"/>
          <w:szCs w:val="22"/>
        </w:rPr>
        <w:t xml:space="preserve">; Gorica, </w:t>
      </w:r>
      <w:proofErr w:type="spellStart"/>
      <w:r w:rsidRPr="00262FE9">
        <w:rPr>
          <w:rStyle w:val="normaltextrun"/>
          <w:rFonts w:ascii="Arial" w:hAnsi="Arial" w:cs="Arial"/>
          <w:b/>
          <w:bCs/>
          <w:sz w:val="22"/>
          <w:szCs w:val="22"/>
        </w:rPr>
        <w:t>Montovjerna</w:t>
      </w:r>
      <w:proofErr w:type="spellEnd"/>
      <w:r w:rsidRPr="00262FE9">
        <w:rPr>
          <w:rStyle w:val="normaltextrun"/>
          <w:rFonts w:ascii="Arial" w:hAnsi="Arial" w:cs="Arial"/>
          <w:b/>
          <w:bCs/>
          <w:sz w:val="22"/>
          <w:szCs w:val="22"/>
        </w:rPr>
        <w:t>, padine Srđa, padine Rijeke Dubrovačke)</w:t>
      </w:r>
      <w:r w:rsidRPr="00262FE9">
        <w:rPr>
          <w:rStyle w:val="eop"/>
          <w:rFonts w:ascii="Arial" w:hAnsi="Arial" w:cs="Arial"/>
          <w:sz w:val="22"/>
          <w:szCs w:val="22"/>
        </w:rPr>
        <w:t> </w:t>
      </w:r>
    </w:p>
    <w:p w14:paraId="4B0A1195"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w:t>
      </w:r>
      <w:r w:rsidR="00926EFF">
        <w:rPr>
          <w:rStyle w:val="tabchar"/>
          <w:rFonts w:ascii="Arial" w:hAnsi="Arial" w:cs="Arial"/>
          <w:sz w:val="22"/>
          <w:szCs w:val="22"/>
        </w:rPr>
        <w:t xml:space="preserve"> </w:t>
      </w:r>
      <w:r w:rsidRPr="00262FE9">
        <w:rPr>
          <w:rStyle w:val="normaltextrun"/>
          <w:rFonts w:ascii="Arial" w:hAnsi="Arial" w:cs="Arial"/>
          <w:sz w:val="22"/>
          <w:szCs w:val="22"/>
        </w:rPr>
        <w:t>čuvanje vrijednih prirodnih i kultiviranih predjela Grada pošumljavanjem i hortikulturnim uređenjem na temelju hortikulturnog projekta,</w:t>
      </w:r>
      <w:r w:rsidRPr="00262FE9">
        <w:rPr>
          <w:rStyle w:val="eop"/>
          <w:rFonts w:ascii="Arial" w:hAnsi="Arial" w:cs="Arial"/>
          <w:sz w:val="22"/>
          <w:szCs w:val="22"/>
        </w:rPr>
        <w:t> </w:t>
      </w:r>
    </w:p>
    <w:p w14:paraId="5C515D70"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zabrana svake izgradnje građevina, izuzevši uređenja vidikovaca i objekata infrastrukture,</w:t>
      </w:r>
      <w:r w:rsidRPr="00262FE9">
        <w:rPr>
          <w:rStyle w:val="eop"/>
          <w:rFonts w:ascii="Arial" w:hAnsi="Arial" w:cs="Arial"/>
          <w:sz w:val="22"/>
          <w:szCs w:val="22"/>
        </w:rPr>
        <w:t> </w:t>
      </w:r>
    </w:p>
    <w:p w14:paraId="387A8980"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moguće je uređenje odmorišta i vidikovaca,</w:t>
      </w:r>
      <w:r w:rsidRPr="00262FE9">
        <w:rPr>
          <w:rStyle w:val="eop"/>
          <w:rFonts w:ascii="Arial" w:hAnsi="Arial" w:cs="Arial"/>
          <w:sz w:val="22"/>
          <w:szCs w:val="22"/>
        </w:rPr>
        <w:t> </w:t>
      </w:r>
    </w:p>
    <w:p w14:paraId="4FF9B7FC"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za sječu stabala debljine debla minimalno 20 cm mjereno 100 cm od kote terena, potrebno je dobiti suglasnost mjerodavnog odjela Grada Dubrovnika i odobrenje za sadnju zamjenskih stabala na alternativnoj lokaciji.</w:t>
      </w:r>
      <w:r w:rsidRPr="00262FE9">
        <w:rPr>
          <w:rStyle w:val="eop"/>
          <w:rFonts w:ascii="Arial" w:hAnsi="Arial" w:cs="Arial"/>
          <w:sz w:val="22"/>
          <w:szCs w:val="22"/>
        </w:rPr>
        <w:t> </w:t>
      </w:r>
    </w:p>
    <w:p w14:paraId="3A141923" w14:textId="77777777" w:rsidR="008A7F10" w:rsidRDefault="008A7F10" w:rsidP="00262FE9">
      <w:pPr>
        <w:pStyle w:val="paragraph"/>
        <w:spacing w:before="0" w:beforeAutospacing="0" w:after="0" w:afterAutospacing="0"/>
        <w:ind w:left="105"/>
        <w:textAlignment w:val="baseline"/>
        <w:rPr>
          <w:rStyle w:val="normaltextrun"/>
          <w:rFonts w:ascii="Arial" w:hAnsi="Arial" w:cs="Arial"/>
          <w:sz w:val="22"/>
          <w:szCs w:val="22"/>
        </w:rPr>
      </w:pPr>
    </w:p>
    <w:p w14:paraId="30151E58" w14:textId="77777777" w:rsidR="00CC5DFE" w:rsidRPr="00262FE9" w:rsidRDefault="00CC5DFE" w:rsidP="006C29B3">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proofErr w:type="spellStart"/>
      <w:r w:rsidRPr="00262FE9">
        <w:rPr>
          <w:rStyle w:val="normaltextrun"/>
          <w:rFonts w:ascii="Arial" w:hAnsi="Arial" w:cs="Arial"/>
          <w:b/>
          <w:bCs/>
          <w:sz w:val="22"/>
          <w:szCs w:val="22"/>
        </w:rPr>
        <w:t>Rekultivacija</w:t>
      </w:r>
      <w:proofErr w:type="spellEnd"/>
      <w:r w:rsidRPr="00262FE9">
        <w:rPr>
          <w:rStyle w:val="normaltextrun"/>
          <w:rFonts w:ascii="Arial" w:hAnsi="Arial" w:cs="Arial"/>
          <w:b/>
          <w:bCs/>
          <w:sz w:val="22"/>
          <w:szCs w:val="22"/>
        </w:rPr>
        <w:t xml:space="preserve"> osobito vrijednih poljoprivrednih površina</w:t>
      </w:r>
      <w:r w:rsidRPr="00262FE9">
        <w:rPr>
          <w:rStyle w:val="eop"/>
          <w:rFonts w:ascii="Arial" w:hAnsi="Arial" w:cs="Arial"/>
          <w:sz w:val="22"/>
          <w:szCs w:val="22"/>
        </w:rPr>
        <w:t> </w:t>
      </w:r>
    </w:p>
    <w:p w14:paraId="3539EC83"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održavanje i zaštita kultiviranog krajobraza (tradicionalno obrađivani povrtnjaci, voćnjaci i oranice) uz zadržavanje postojeće parcelacije, bez nove izgradnje i proširivanja i asfaltiranja postojećih putova,</w:t>
      </w:r>
      <w:r w:rsidRPr="00262FE9">
        <w:rPr>
          <w:rStyle w:val="eop"/>
          <w:rFonts w:ascii="Arial" w:hAnsi="Arial" w:cs="Arial"/>
          <w:sz w:val="22"/>
          <w:szCs w:val="22"/>
        </w:rPr>
        <w:t> </w:t>
      </w:r>
    </w:p>
    <w:p w14:paraId="0A332F91" w14:textId="77777777" w:rsidR="008A7F10" w:rsidRDefault="008A7F10" w:rsidP="00262FE9">
      <w:pPr>
        <w:pStyle w:val="paragraph"/>
        <w:spacing w:before="0" w:beforeAutospacing="0" w:after="0" w:afterAutospacing="0"/>
        <w:ind w:left="105"/>
        <w:textAlignment w:val="baseline"/>
        <w:rPr>
          <w:rStyle w:val="normaltextrun"/>
          <w:rFonts w:ascii="Arial" w:hAnsi="Arial" w:cs="Arial"/>
          <w:sz w:val="22"/>
          <w:szCs w:val="22"/>
        </w:rPr>
      </w:pPr>
    </w:p>
    <w:p w14:paraId="68B47636" w14:textId="77777777" w:rsidR="00CC5DFE" w:rsidRPr="00262FE9" w:rsidRDefault="00CC5DFE" w:rsidP="006C29B3">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Spremište za alat mora biti građeno tako da:</w:t>
      </w:r>
      <w:r w:rsidRPr="00262FE9">
        <w:rPr>
          <w:rStyle w:val="eop"/>
          <w:rFonts w:ascii="Arial" w:hAnsi="Arial" w:cs="Arial"/>
          <w:sz w:val="22"/>
          <w:szCs w:val="22"/>
        </w:rPr>
        <w:t> </w:t>
      </w:r>
    </w:p>
    <w:p w14:paraId="6E27D9B8"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bude smješteno na najmanje plodnom, ili neplodnom dijelu poljodjelskog zemljišta,</w:t>
      </w:r>
      <w:r w:rsidRPr="00262FE9">
        <w:rPr>
          <w:rStyle w:val="eop"/>
          <w:rFonts w:ascii="Arial" w:hAnsi="Arial" w:cs="Arial"/>
          <w:sz w:val="22"/>
          <w:szCs w:val="22"/>
        </w:rPr>
        <w:t> </w:t>
      </w:r>
    </w:p>
    <w:p w14:paraId="09D85B76"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se koristi lokalnim materijalima (kamen) i da je izgrađeno po uzoru na tradicijsku gradnju.</w:t>
      </w:r>
      <w:r w:rsidRPr="00262FE9">
        <w:rPr>
          <w:rStyle w:val="eop"/>
          <w:rFonts w:ascii="Arial" w:hAnsi="Arial" w:cs="Arial"/>
          <w:sz w:val="22"/>
          <w:szCs w:val="22"/>
        </w:rPr>
        <w:t> </w:t>
      </w:r>
    </w:p>
    <w:p w14:paraId="4C397BD5" w14:textId="77777777" w:rsidR="008A7F10" w:rsidRDefault="008A7F10" w:rsidP="00262FE9">
      <w:pPr>
        <w:pStyle w:val="paragraph"/>
        <w:spacing w:before="0" w:beforeAutospacing="0" w:after="0" w:afterAutospacing="0"/>
        <w:ind w:left="105"/>
        <w:textAlignment w:val="baseline"/>
        <w:rPr>
          <w:rStyle w:val="normaltextrun"/>
          <w:rFonts w:ascii="Arial" w:hAnsi="Arial" w:cs="Arial"/>
          <w:sz w:val="22"/>
          <w:szCs w:val="22"/>
        </w:rPr>
      </w:pPr>
    </w:p>
    <w:p w14:paraId="54507C89" w14:textId="77777777" w:rsidR="00CC5DFE" w:rsidRPr="00262FE9" w:rsidRDefault="00CC5DFE" w:rsidP="006C29B3">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b/>
          <w:bCs/>
          <w:sz w:val="22"/>
          <w:szCs w:val="22"/>
        </w:rPr>
        <w:t>Zaštitne zelene i pejzažne površine s postojećim građevinama</w:t>
      </w:r>
      <w:r w:rsidRPr="00262FE9">
        <w:rPr>
          <w:rStyle w:val="eop"/>
          <w:rFonts w:ascii="Arial" w:hAnsi="Arial" w:cs="Arial"/>
          <w:sz w:val="22"/>
          <w:szCs w:val="22"/>
        </w:rPr>
        <w:t> </w:t>
      </w:r>
    </w:p>
    <w:p w14:paraId="2EC66BA9"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rekultivacija</w:t>
      </w:r>
      <w:proofErr w:type="spellEnd"/>
      <w:r w:rsidRPr="00262FE9">
        <w:rPr>
          <w:rStyle w:val="normaltextrun"/>
          <w:rFonts w:ascii="Arial" w:hAnsi="Arial" w:cs="Arial"/>
          <w:sz w:val="22"/>
          <w:szCs w:val="22"/>
        </w:rPr>
        <w:t xml:space="preserve"> i hortikulturno uređenje zaštitnih zelenih i pejzažnih površina uz ekološki osjetljiva područja (Rijeka Dubrovačka, Ombla),</w:t>
      </w:r>
      <w:r w:rsidRPr="00262FE9">
        <w:rPr>
          <w:rStyle w:val="eop"/>
          <w:rFonts w:ascii="Arial" w:hAnsi="Arial" w:cs="Arial"/>
          <w:sz w:val="22"/>
          <w:szCs w:val="22"/>
        </w:rPr>
        <w:t> </w:t>
      </w:r>
    </w:p>
    <w:p w14:paraId="0D1D0EB6"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postojeće građevine mogu se rekonstruirati do maksimalno 10% BRP-a uz obveznu suglasnost nadležne konzervatorske službe,</w:t>
      </w:r>
      <w:r w:rsidRPr="00262FE9">
        <w:rPr>
          <w:rStyle w:val="eop"/>
          <w:rFonts w:ascii="Arial" w:hAnsi="Arial" w:cs="Arial"/>
          <w:sz w:val="22"/>
          <w:szCs w:val="22"/>
        </w:rPr>
        <w:t> </w:t>
      </w:r>
    </w:p>
    <w:p w14:paraId="2ECA0734"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zabranjena je nova izgradnja, osim građevina infrastrukture, koje je potrebno pažljivo oblikovati na način da se ne ugrozi krajobrazna slika područja.</w:t>
      </w:r>
      <w:r w:rsidRPr="00262FE9">
        <w:rPr>
          <w:rStyle w:val="eop"/>
          <w:rFonts w:ascii="Arial" w:hAnsi="Arial" w:cs="Arial"/>
          <w:sz w:val="22"/>
          <w:szCs w:val="22"/>
        </w:rPr>
        <w:t> </w:t>
      </w:r>
    </w:p>
    <w:p w14:paraId="17831A61"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B97AF77" w14:textId="77777777" w:rsidR="00926EFF" w:rsidRDefault="00926EFF" w:rsidP="00262FE9">
      <w:pPr>
        <w:pStyle w:val="paragraph"/>
        <w:spacing w:before="0" w:beforeAutospacing="0" w:after="0" w:afterAutospacing="0"/>
        <w:ind w:left="105"/>
        <w:textAlignment w:val="baseline"/>
        <w:rPr>
          <w:rStyle w:val="normaltextrun"/>
          <w:rFonts w:ascii="Arial" w:hAnsi="Arial" w:cs="Arial"/>
          <w:b/>
          <w:bCs/>
          <w:sz w:val="22"/>
          <w:szCs w:val="22"/>
        </w:rPr>
      </w:pPr>
    </w:p>
    <w:p w14:paraId="253332DC" w14:textId="77777777" w:rsidR="00CC5DFE" w:rsidRPr="00926EFF"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10.</w:t>
      </w:r>
      <w:r w:rsidRPr="00262FE9">
        <w:rPr>
          <w:rStyle w:val="tabchar"/>
          <w:rFonts w:ascii="Arial" w:hAnsi="Arial" w:cs="Arial"/>
          <w:sz w:val="22"/>
          <w:szCs w:val="22"/>
        </w:rPr>
        <w:t xml:space="preserve"> </w:t>
      </w:r>
      <w:r w:rsidRPr="00926EFF">
        <w:rPr>
          <w:rStyle w:val="normaltextrun"/>
          <w:rFonts w:ascii="Arial" w:hAnsi="Arial" w:cs="Arial"/>
          <w:b/>
          <w:bCs/>
          <w:sz w:val="22"/>
          <w:szCs w:val="22"/>
        </w:rPr>
        <w:t>POSTUPANJE S OTPADOM</w:t>
      </w:r>
      <w:r w:rsidRPr="00926EFF">
        <w:rPr>
          <w:rStyle w:val="eop"/>
          <w:rFonts w:ascii="Arial" w:hAnsi="Arial" w:cs="Arial"/>
          <w:sz w:val="22"/>
          <w:szCs w:val="22"/>
        </w:rPr>
        <w:t> </w:t>
      </w:r>
    </w:p>
    <w:p w14:paraId="3832F877" w14:textId="77777777" w:rsidR="00CC5DFE" w:rsidRPr="00926EFF" w:rsidRDefault="00CC5DFE" w:rsidP="00262FE9">
      <w:pPr>
        <w:pStyle w:val="paragraph"/>
        <w:spacing w:before="8" w:beforeAutospacing="0" w:after="0" w:afterAutospacing="0"/>
        <w:jc w:val="both"/>
        <w:textAlignment w:val="baseline"/>
        <w:rPr>
          <w:rFonts w:ascii="Arial" w:hAnsi="Arial" w:cs="Arial"/>
          <w:sz w:val="22"/>
          <w:szCs w:val="22"/>
        </w:rPr>
      </w:pPr>
      <w:r w:rsidRPr="00926EFF">
        <w:rPr>
          <w:rStyle w:val="eop"/>
          <w:rFonts w:ascii="Arial" w:hAnsi="Arial" w:cs="Arial"/>
          <w:sz w:val="22"/>
          <w:szCs w:val="22"/>
        </w:rPr>
        <w:t> </w:t>
      </w:r>
    </w:p>
    <w:p w14:paraId="1672BF34"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114.</w:t>
      </w:r>
      <w:r w:rsidRPr="00262FE9">
        <w:rPr>
          <w:rStyle w:val="eop"/>
          <w:rFonts w:ascii="Arial" w:hAnsi="Arial" w:cs="Arial"/>
          <w:sz w:val="22"/>
          <w:szCs w:val="22"/>
        </w:rPr>
        <w:t> </w:t>
      </w:r>
    </w:p>
    <w:p w14:paraId="4B1DFCCA"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lastRenderedPageBreak/>
        <w:t> </w:t>
      </w:r>
    </w:p>
    <w:p w14:paraId="5877B57C"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Cjeloviti sustav gospodarenja otpadom (izdvojeno skupljanje otpada, recikliranje otpada, kompostiranje organskog dijela otpada, termička obrada ostatka organskog otpada iz procesa </w:t>
      </w:r>
      <w:proofErr w:type="spellStart"/>
      <w:r w:rsidRPr="00262FE9">
        <w:rPr>
          <w:rStyle w:val="normaltextrun"/>
          <w:rFonts w:ascii="Arial" w:hAnsi="Arial" w:cs="Arial"/>
          <w:sz w:val="22"/>
          <w:szCs w:val="22"/>
        </w:rPr>
        <w:t>predobrade</w:t>
      </w:r>
      <w:proofErr w:type="spellEnd"/>
      <w:r w:rsidRPr="00262FE9">
        <w:rPr>
          <w:rStyle w:val="normaltextrun"/>
          <w:rFonts w:ascii="Arial" w:hAnsi="Arial" w:cs="Arial"/>
          <w:sz w:val="22"/>
          <w:szCs w:val="22"/>
        </w:rPr>
        <w:t xml:space="preserve"> i sortiranja otpada te odlaganje ostatka otpada nakon obrade) i potencijalne </w:t>
      </w:r>
      <w:proofErr w:type="spellStart"/>
      <w:r w:rsidRPr="00262FE9">
        <w:rPr>
          <w:rStyle w:val="normaltextrun"/>
          <w:rFonts w:ascii="Arial" w:hAnsi="Arial" w:cs="Arial"/>
          <w:sz w:val="22"/>
          <w:szCs w:val="22"/>
        </w:rPr>
        <w:t>makrolokacije</w:t>
      </w:r>
      <w:proofErr w:type="spellEnd"/>
      <w:r w:rsidRPr="00262FE9">
        <w:rPr>
          <w:rStyle w:val="normaltextrun"/>
          <w:rFonts w:ascii="Arial" w:hAnsi="Arial" w:cs="Arial"/>
          <w:sz w:val="22"/>
          <w:szCs w:val="22"/>
        </w:rPr>
        <w:t xml:space="preserve"> za građevine u sustavu gospodarenja otpadom određeni su u Prostornom planu Dubrovačko-neretvanske županije.</w:t>
      </w:r>
      <w:r w:rsidRPr="00262FE9">
        <w:rPr>
          <w:rStyle w:val="eop"/>
          <w:rFonts w:ascii="Arial" w:hAnsi="Arial" w:cs="Arial"/>
          <w:sz w:val="22"/>
          <w:szCs w:val="22"/>
        </w:rPr>
        <w:t> </w:t>
      </w:r>
    </w:p>
    <w:p w14:paraId="037A49AA"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568BCA7"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Planirati i graditi pojedinačne ili više građevina namijenjenih za skladištenje, obradu i odlaganje otpada nije dopušteno u zaštićenom obalnom području, osim ako to zahtijevaju prirodni uvjeti i konfiguracija terena.</w:t>
      </w:r>
      <w:r w:rsidRPr="00262FE9">
        <w:rPr>
          <w:rStyle w:val="eop"/>
          <w:rFonts w:ascii="Arial" w:hAnsi="Arial" w:cs="Arial"/>
          <w:sz w:val="22"/>
          <w:szCs w:val="22"/>
        </w:rPr>
        <w:t> </w:t>
      </w:r>
    </w:p>
    <w:p w14:paraId="1E1A077F"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79E48C9"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Sve građevine unutar građevinske čestice moraju osigurati prostor za odlaganje komunalnog otpada kojim se neće ometati kolni i pješački promet te koji će biti ograđen tamponom zelenila, ogradom ili ozidan i zaklonjen od izravnoga pogleda s ulice.</w:t>
      </w:r>
      <w:r w:rsidRPr="00262FE9">
        <w:rPr>
          <w:rStyle w:val="eop"/>
          <w:rFonts w:ascii="Arial" w:hAnsi="Arial" w:cs="Arial"/>
          <w:sz w:val="22"/>
          <w:szCs w:val="22"/>
        </w:rPr>
        <w:t> </w:t>
      </w:r>
    </w:p>
    <w:p w14:paraId="3E5B22F5"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Mjesto za odlaganje kućnog otpada mora biti pristupačno vozilima za odvoz smeća s javnoprometne površine, s maksimalnim nagibom od 8%.</w:t>
      </w:r>
      <w:r w:rsidRPr="00262FE9">
        <w:rPr>
          <w:rStyle w:val="eop"/>
          <w:rFonts w:ascii="Arial" w:hAnsi="Arial" w:cs="Arial"/>
          <w:sz w:val="22"/>
          <w:szCs w:val="22"/>
        </w:rPr>
        <w:t> </w:t>
      </w:r>
    </w:p>
    <w:p w14:paraId="4958E5F9" w14:textId="77777777" w:rsidR="008A7F10" w:rsidRDefault="008A7F10" w:rsidP="00262FE9">
      <w:pPr>
        <w:pStyle w:val="paragraph"/>
        <w:spacing w:before="0" w:beforeAutospacing="0" w:after="0" w:afterAutospacing="0"/>
        <w:ind w:left="345" w:hanging="345"/>
        <w:jc w:val="both"/>
        <w:textAlignment w:val="baseline"/>
        <w:rPr>
          <w:rStyle w:val="normaltextrun"/>
          <w:rFonts w:ascii="Arial" w:hAnsi="Arial" w:cs="Arial"/>
          <w:sz w:val="22"/>
          <w:szCs w:val="22"/>
        </w:rPr>
      </w:pPr>
    </w:p>
    <w:p w14:paraId="727B5A8B" w14:textId="77777777" w:rsidR="00CC5DFE" w:rsidRDefault="00CC5DFE" w:rsidP="006C29B3">
      <w:pPr>
        <w:pStyle w:val="paragraph"/>
        <w:spacing w:before="0" w:beforeAutospacing="0" w:after="0" w:afterAutospacing="0"/>
        <w:jc w:val="both"/>
        <w:textAlignment w:val="baseline"/>
        <w:rPr>
          <w:rStyle w:val="eop"/>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Građevine za odlaganje otpada na području Grada Dubrovnika su:</w:t>
      </w:r>
      <w:r w:rsidRPr="00262FE9">
        <w:rPr>
          <w:rStyle w:val="eop"/>
          <w:rFonts w:ascii="Arial" w:hAnsi="Arial" w:cs="Arial"/>
          <w:sz w:val="22"/>
          <w:szCs w:val="22"/>
        </w:rPr>
        <w:t> </w:t>
      </w:r>
    </w:p>
    <w:p w14:paraId="014D8594" w14:textId="77777777" w:rsidR="008A7F10" w:rsidRPr="00262FE9" w:rsidRDefault="008A7F10" w:rsidP="00262FE9">
      <w:pPr>
        <w:pStyle w:val="paragraph"/>
        <w:spacing w:before="0" w:beforeAutospacing="0" w:after="0" w:afterAutospacing="0"/>
        <w:ind w:left="345" w:hanging="345"/>
        <w:jc w:val="both"/>
        <w:textAlignment w:val="baseline"/>
        <w:rPr>
          <w:rFonts w:ascii="Arial" w:hAnsi="Arial" w:cs="Arial"/>
          <w:sz w:val="22"/>
          <w:szCs w:val="22"/>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65"/>
        <w:gridCol w:w="981"/>
        <w:gridCol w:w="1993"/>
        <w:gridCol w:w="1301"/>
        <w:gridCol w:w="1295"/>
        <w:gridCol w:w="1286"/>
        <w:gridCol w:w="1035"/>
      </w:tblGrid>
      <w:tr w:rsidR="00CC5DFE" w:rsidRPr="00926EFF" w14:paraId="4BF7C928" w14:textId="77777777" w:rsidTr="00CC5DFE">
        <w:trPr>
          <w:trHeight w:val="420"/>
        </w:trPr>
        <w:tc>
          <w:tcPr>
            <w:tcW w:w="1125" w:type="dxa"/>
            <w:tcBorders>
              <w:top w:val="single" w:sz="6" w:space="0" w:color="000000"/>
              <w:left w:val="single" w:sz="6" w:space="0" w:color="000000"/>
              <w:bottom w:val="single" w:sz="6" w:space="0" w:color="000000"/>
              <w:right w:val="single" w:sz="6" w:space="0" w:color="000000"/>
            </w:tcBorders>
            <w:shd w:val="clear" w:color="auto" w:fill="D9D9D9"/>
            <w:hideMark/>
          </w:tcPr>
          <w:p w14:paraId="160A34A4" w14:textId="77777777" w:rsidR="00CC5DFE" w:rsidRPr="00926EFF" w:rsidRDefault="00CC5DFE" w:rsidP="00262FE9">
            <w:pPr>
              <w:pStyle w:val="paragraph"/>
              <w:spacing w:before="101" w:beforeAutospacing="0" w:after="0" w:afterAutospacing="0"/>
              <w:ind w:left="345"/>
              <w:jc w:val="both"/>
              <w:textAlignment w:val="baseline"/>
              <w:rPr>
                <w:rFonts w:ascii="Arial" w:hAnsi="Arial" w:cs="Arial"/>
                <w:sz w:val="20"/>
                <w:szCs w:val="20"/>
              </w:rPr>
            </w:pPr>
            <w:r w:rsidRPr="00926EFF">
              <w:rPr>
                <w:rStyle w:val="normaltextrun"/>
                <w:rFonts w:ascii="Arial" w:hAnsi="Arial" w:cs="Arial"/>
                <w:b/>
                <w:bCs/>
                <w:sz w:val="20"/>
                <w:szCs w:val="20"/>
              </w:rPr>
              <w:t>Grad</w:t>
            </w:r>
            <w:r w:rsidRPr="00926EFF">
              <w:rPr>
                <w:rStyle w:val="eop"/>
                <w:rFonts w:ascii="Arial" w:hAnsi="Arial" w:cs="Arial"/>
                <w:sz w:val="20"/>
                <w:szCs w:val="20"/>
              </w:rPr>
              <w:t> </w:t>
            </w:r>
          </w:p>
        </w:tc>
        <w:tc>
          <w:tcPr>
            <w:tcW w:w="990" w:type="dxa"/>
            <w:tcBorders>
              <w:top w:val="single" w:sz="6" w:space="0" w:color="000000"/>
              <w:left w:val="single" w:sz="6" w:space="0" w:color="000000"/>
              <w:bottom w:val="single" w:sz="6" w:space="0" w:color="000000"/>
              <w:right w:val="single" w:sz="6" w:space="0" w:color="000000"/>
            </w:tcBorders>
            <w:shd w:val="clear" w:color="auto" w:fill="D9D9D9"/>
            <w:hideMark/>
          </w:tcPr>
          <w:p w14:paraId="2092420F" w14:textId="77777777" w:rsidR="00CC5DFE" w:rsidRPr="00926EFF" w:rsidRDefault="00CC5DFE" w:rsidP="00262FE9">
            <w:pPr>
              <w:pStyle w:val="paragraph"/>
              <w:spacing w:before="101" w:beforeAutospacing="0" w:after="0" w:afterAutospacing="0"/>
              <w:ind w:left="165"/>
              <w:jc w:val="both"/>
              <w:textAlignment w:val="baseline"/>
              <w:rPr>
                <w:rFonts w:ascii="Arial" w:hAnsi="Arial" w:cs="Arial"/>
                <w:sz w:val="20"/>
                <w:szCs w:val="20"/>
              </w:rPr>
            </w:pPr>
            <w:r w:rsidRPr="00926EFF">
              <w:rPr>
                <w:rStyle w:val="normaltextrun"/>
                <w:rFonts w:ascii="Arial" w:hAnsi="Arial" w:cs="Arial"/>
                <w:b/>
                <w:bCs/>
                <w:sz w:val="20"/>
                <w:szCs w:val="20"/>
              </w:rPr>
              <w:t>Naselje</w:t>
            </w:r>
            <w:r w:rsidRPr="00926EFF">
              <w:rPr>
                <w:rStyle w:val="eop"/>
                <w:rFonts w:ascii="Arial" w:hAnsi="Arial" w:cs="Arial"/>
                <w:sz w:val="20"/>
                <w:szCs w:val="20"/>
              </w:rPr>
              <w:t> </w:t>
            </w:r>
          </w:p>
        </w:tc>
        <w:tc>
          <w:tcPr>
            <w:tcW w:w="2115" w:type="dxa"/>
            <w:tcBorders>
              <w:top w:val="single" w:sz="6" w:space="0" w:color="000000"/>
              <w:left w:val="single" w:sz="6" w:space="0" w:color="000000"/>
              <w:bottom w:val="single" w:sz="6" w:space="0" w:color="000000"/>
              <w:right w:val="single" w:sz="6" w:space="0" w:color="000000"/>
            </w:tcBorders>
            <w:shd w:val="clear" w:color="auto" w:fill="D9D9D9"/>
            <w:hideMark/>
          </w:tcPr>
          <w:p w14:paraId="25FD0D8F" w14:textId="77777777" w:rsidR="00CC5DFE" w:rsidRPr="00926EFF" w:rsidRDefault="00CC5DFE" w:rsidP="00262FE9">
            <w:pPr>
              <w:pStyle w:val="paragraph"/>
              <w:spacing w:before="101" w:beforeAutospacing="0" w:after="0" w:afterAutospacing="0"/>
              <w:ind w:left="690"/>
              <w:jc w:val="both"/>
              <w:textAlignment w:val="baseline"/>
              <w:rPr>
                <w:rFonts w:ascii="Arial" w:hAnsi="Arial" w:cs="Arial"/>
                <w:sz w:val="20"/>
                <w:szCs w:val="20"/>
              </w:rPr>
            </w:pPr>
            <w:r w:rsidRPr="00926EFF">
              <w:rPr>
                <w:rStyle w:val="normaltextrun"/>
                <w:rFonts w:ascii="Arial" w:hAnsi="Arial" w:cs="Arial"/>
                <w:b/>
                <w:bCs/>
                <w:sz w:val="20"/>
                <w:szCs w:val="20"/>
              </w:rPr>
              <w:t>Lokalitet</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shd w:val="clear" w:color="auto" w:fill="D9D9D9"/>
            <w:hideMark/>
          </w:tcPr>
          <w:p w14:paraId="77FDE972" w14:textId="77777777" w:rsidR="00CC5DFE" w:rsidRPr="00926EFF" w:rsidRDefault="00CC5DFE" w:rsidP="00262FE9">
            <w:pPr>
              <w:pStyle w:val="paragraph"/>
              <w:spacing w:before="101" w:beforeAutospacing="0" w:after="0" w:afterAutospacing="0"/>
              <w:ind w:left="360"/>
              <w:jc w:val="center"/>
              <w:textAlignment w:val="baseline"/>
              <w:rPr>
                <w:rFonts w:ascii="Arial" w:hAnsi="Arial" w:cs="Arial"/>
                <w:sz w:val="20"/>
                <w:szCs w:val="20"/>
              </w:rPr>
            </w:pPr>
            <w:r w:rsidRPr="00926EFF">
              <w:rPr>
                <w:rStyle w:val="normaltextrun"/>
                <w:rFonts w:ascii="Arial" w:hAnsi="Arial" w:cs="Arial"/>
                <w:b/>
                <w:bCs/>
                <w:sz w:val="20"/>
                <w:szCs w:val="20"/>
              </w:rPr>
              <w:t>Vrsta</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shd w:val="clear" w:color="auto" w:fill="D9D9D9"/>
            <w:hideMark/>
          </w:tcPr>
          <w:p w14:paraId="62F1AF56" w14:textId="77777777" w:rsidR="00CC5DFE" w:rsidRPr="00926EFF" w:rsidRDefault="00CC5DFE" w:rsidP="00262FE9">
            <w:pPr>
              <w:pStyle w:val="paragraph"/>
              <w:spacing w:before="0" w:beforeAutospacing="0" w:after="0" w:afterAutospacing="0"/>
              <w:ind w:left="420" w:right="210" w:hanging="210"/>
              <w:jc w:val="center"/>
              <w:textAlignment w:val="baseline"/>
              <w:rPr>
                <w:rFonts w:ascii="Arial" w:hAnsi="Arial" w:cs="Arial"/>
                <w:sz w:val="20"/>
                <w:szCs w:val="20"/>
              </w:rPr>
            </w:pPr>
            <w:r w:rsidRPr="00926EFF">
              <w:rPr>
                <w:rStyle w:val="normaltextrun"/>
                <w:rFonts w:ascii="Arial" w:hAnsi="Arial" w:cs="Arial"/>
                <w:b/>
                <w:bCs/>
                <w:sz w:val="20"/>
                <w:szCs w:val="20"/>
              </w:rPr>
              <w:t>Površina (ha)</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shd w:val="clear" w:color="auto" w:fill="D9D9D9"/>
            <w:hideMark/>
          </w:tcPr>
          <w:p w14:paraId="6CE074A5" w14:textId="77777777" w:rsidR="00CC5DFE" w:rsidRPr="00926EFF" w:rsidRDefault="00CC5DFE" w:rsidP="00262FE9">
            <w:pPr>
              <w:pStyle w:val="paragraph"/>
              <w:spacing w:before="0" w:beforeAutospacing="0" w:after="0" w:afterAutospacing="0"/>
              <w:ind w:left="180" w:right="120" w:hanging="60"/>
              <w:jc w:val="center"/>
              <w:textAlignment w:val="baseline"/>
              <w:rPr>
                <w:rFonts w:ascii="Arial" w:hAnsi="Arial" w:cs="Arial"/>
                <w:sz w:val="20"/>
                <w:szCs w:val="20"/>
              </w:rPr>
            </w:pPr>
            <w:r w:rsidRPr="00926EFF">
              <w:rPr>
                <w:rStyle w:val="normaltextrun"/>
                <w:rFonts w:ascii="Arial" w:hAnsi="Arial" w:cs="Arial"/>
                <w:b/>
                <w:bCs/>
                <w:sz w:val="20"/>
                <w:szCs w:val="20"/>
              </w:rPr>
              <w:t>Postojeće / planirano</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shd w:val="clear" w:color="auto" w:fill="D9D9D9"/>
            <w:hideMark/>
          </w:tcPr>
          <w:p w14:paraId="79E7C830" w14:textId="77777777" w:rsidR="00CC5DFE" w:rsidRPr="00926EFF" w:rsidRDefault="00CC5DFE" w:rsidP="00262FE9">
            <w:pPr>
              <w:pStyle w:val="paragraph"/>
              <w:spacing w:before="101" w:beforeAutospacing="0" w:after="0" w:afterAutospacing="0"/>
              <w:jc w:val="center"/>
              <w:textAlignment w:val="baseline"/>
              <w:rPr>
                <w:rFonts w:ascii="Arial" w:hAnsi="Arial" w:cs="Arial"/>
                <w:sz w:val="20"/>
                <w:szCs w:val="20"/>
              </w:rPr>
            </w:pPr>
            <w:r w:rsidRPr="00926EFF">
              <w:rPr>
                <w:rStyle w:val="normaltextrun"/>
                <w:rFonts w:ascii="Arial" w:hAnsi="Arial" w:cs="Arial"/>
                <w:b/>
                <w:bCs/>
                <w:sz w:val="20"/>
                <w:szCs w:val="20"/>
              </w:rPr>
              <w:t>ZOP</w:t>
            </w:r>
            <w:r w:rsidRPr="00926EFF">
              <w:rPr>
                <w:rStyle w:val="eop"/>
                <w:rFonts w:ascii="Arial" w:hAnsi="Arial" w:cs="Arial"/>
                <w:sz w:val="20"/>
                <w:szCs w:val="20"/>
              </w:rPr>
              <w:t> </w:t>
            </w:r>
          </w:p>
        </w:tc>
      </w:tr>
      <w:tr w:rsidR="00CC5DFE" w:rsidRPr="00926EFF" w14:paraId="50EA941D" w14:textId="77777777" w:rsidTr="00CC5DFE">
        <w:trPr>
          <w:trHeight w:val="210"/>
        </w:trPr>
        <w:tc>
          <w:tcPr>
            <w:tcW w:w="1125" w:type="dxa"/>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7BECD6C6"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eop"/>
                <w:rFonts w:ascii="Arial" w:hAnsi="Arial" w:cs="Arial"/>
                <w:sz w:val="20"/>
                <w:szCs w:val="20"/>
              </w:rPr>
              <w:t> </w:t>
            </w:r>
          </w:p>
          <w:p w14:paraId="47F86290" w14:textId="77777777" w:rsidR="00CC5DFE" w:rsidRPr="00926EFF" w:rsidRDefault="00CC5DFE" w:rsidP="00262FE9">
            <w:pPr>
              <w:pStyle w:val="paragraph"/>
              <w:spacing w:before="10" w:beforeAutospacing="0" w:after="0" w:afterAutospacing="0"/>
              <w:jc w:val="both"/>
              <w:textAlignment w:val="baseline"/>
              <w:rPr>
                <w:rFonts w:ascii="Arial" w:hAnsi="Arial" w:cs="Arial"/>
                <w:sz w:val="20"/>
                <w:szCs w:val="20"/>
              </w:rPr>
            </w:pPr>
            <w:r w:rsidRPr="00926EFF">
              <w:rPr>
                <w:rStyle w:val="eop"/>
                <w:rFonts w:ascii="Arial" w:hAnsi="Arial" w:cs="Arial"/>
                <w:sz w:val="20"/>
                <w:szCs w:val="20"/>
              </w:rPr>
              <w:t> </w:t>
            </w:r>
          </w:p>
          <w:p w14:paraId="1EEA193D" w14:textId="77777777" w:rsidR="00CC5DFE" w:rsidRPr="00926EFF" w:rsidRDefault="00CC5DFE" w:rsidP="00262FE9">
            <w:pPr>
              <w:pStyle w:val="paragraph"/>
              <w:spacing w:before="0" w:beforeAutospacing="0" w:after="0" w:afterAutospacing="0"/>
              <w:ind w:left="90"/>
              <w:jc w:val="both"/>
              <w:textAlignment w:val="baseline"/>
              <w:rPr>
                <w:rFonts w:ascii="Arial" w:hAnsi="Arial" w:cs="Arial"/>
                <w:sz w:val="20"/>
                <w:szCs w:val="20"/>
              </w:rPr>
            </w:pPr>
            <w:r w:rsidRPr="00926EFF">
              <w:rPr>
                <w:rStyle w:val="normaltextrun"/>
                <w:rFonts w:ascii="Arial" w:hAnsi="Arial" w:cs="Arial"/>
                <w:b/>
                <w:bCs/>
                <w:sz w:val="20"/>
                <w:szCs w:val="20"/>
              </w:rPr>
              <w:t>Dubrovnik</w:t>
            </w:r>
            <w:r w:rsidRPr="00926EFF">
              <w:rPr>
                <w:rStyle w:val="eop"/>
                <w:rFonts w:ascii="Arial" w:hAnsi="Arial" w:cs="Arial"/>
                <w:sz w:val="20"/>
                <w:szCs w:val="20"/>
              </w:rPr>
              <w:t> </w:t>
            </w:r>
          </w:p>
        </w:tc>
        <w:tc>
          <w:tcPr>
            <w:tcW w:w="990" w:type="dxa"/>
            <w:vMerge w:val="restart"/>
            <w:tcBorders>
              <w:top w:val="single" w:sz="6" w:space="0" w:color="000000"/>
              <w:left w:val="single" w:sz="6" w:space="0" w:color="000000"/>
              <w:bottom w:val="single" w:sz="6" w:space="0" w:color="000000"/>
              <w:right w:val="single" w:sz="6" w:space="0" w:color="000000"/>
            </w:tcBorders>
            <w:hideMark/>
          </w:tcPr>
          <w:p w14:paraId="15D6F45B"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eop"/>
                <w:rFonts w:ascii="Arial" w:hAnsi="Arial" w:cs="Arial"/>
                <w:sz w:val="20"/>
                <w:szCs w:val="20"/>
              </w:rPr>
              <w:t> </w:t>
            </w:r>
          </w:p>
          <w:p w14:paraId="72690D90" w14:textId="77777777" w:rsidR="00CC5DFE" w:rsidRPr="00926EFF" w:rsidRDefault="00CC5DFE" w:rsidP="00262FE9">
            <w:pPr>
              <w:pStyle w:val="paragraph"/>
              <w:spacing w:before="10" w:beforeAutospacing="0" w:after="0" w:afterAutospacing="0"/>
              <w:jc w:val="both"/>
              <w:textAlignment w:val="baseline"/>
              <w:rPr>
                <w:rFonts w:ascii="Arial" w:hAnsi="Arial" w:cs="Arial"/>
                <w:sz w:val="20"/>
                <w:szCs w:val="20"/>
              </w:rPr>
            </w:pPr>
            <w:r w:rsidRPr="00926EFF">
              <w:rPr>
                <w:rStyle w:val="eop"/>
                <w:rFonts w:ascii="Arial" w:hAnsi="Arial" w:cs="Arial"/>
                <w:sz w:val="20"/>
                <w:szCs w:val="20"/>
              </w:rPr>
              <w:t> </w:t>
            </w:r>
          </w:p>
          <w:p w14:paraId="433A4A98" w14:textId="77777777" w:rsidR="00CC5DFE" w:rsidRPr="00926EFF" w:rsidRDefault="00CC5DFE" w:rsidP="00262FE9">
            <w:pPr>
              <w:pStyle w:val="paragraph"/>
              <w:spacing w:before="0" w:beforeAutospacing="0" w:after="0" w:afterAutospacing="0"/>
              <w:ind w:left="90"/>
              <w:jc w:val="both"/>
              <w:textAlignment w:val="baseline"/>
              <w:rPr>
                <w:rFonts w:ascii="Arial" w:hAnsi="Arial" w:cs="Arial"/>
                <w:sz w:val="20"/>
                <w:szCs w:val="20"/>
              </w:rPr>
            </w:pPr>
            <w:proofErr w:type="spellStart"/>
            <w:r w:rsidRPr="00926EFF">
              <w:rPr>
                <w:rStyle w:val="normaltextrun"/>
                <w:rFonts w:ascii="Arial" w:hAnsi="Arial" w:cs="Arial"/>
                <w:sz w:val="20"/>
                <w:szCs w:val="20"/>
              </w:rPr>
              <w:t>Osojnik</w:t>
            </w:r>
            <w:proofErr w:type="spellEnd"/>
            <w:r w:rsidRPr="00926EFF">
              <w:rPr>
                <w:rStyle w:val="eop"/>
                <w:rFonts w:ascii="Arial" w:hAnsi="Arial" w:cs="Arial"/>
                <w:sz w:val="20"/>
                <w:szCs w:val="20"/>
              </w:rPr>
              <w:t> </w:t>
            </w:r>
          </w:p>
        </w:tc>
        <w:tc>
          <w:tcPr>
            <w:tcW w:w="2115" w:type="dxa"/>
            <w:tcBorders>
              <w:top w:val="single" w:sz="6" w:space="0" w:color="000000"/>
              <w:left w:val="single" w:sz="6" w:space="0" w:color="000000"/>
              <w:bottom w:val="single" w:sz="6" w:space="0" w:color="000000"/>
              <w:right w:val="single" w:sz="6" w:space="0" w:color="000000"/>
            </w:tcBorders>
            <w:hideMark/>
          </w:tcPr>
          <w:p w14:paraId="2E4C77AC" w14:textId="77777777" w:rsidR="00CC5DFE" w:rsidRPr="00926EFF" w:rsidRDefault="00CC5DFE" w:rsidP="00262FE9">
            <w:pPr>
              <w:pStyle w:val="paragraph"/>
              <w:spacing w:before="0" w:beforeAutospacing="0" w:after="0" w:afterAutospacing="0"/>
              <w:ind w:left="90"/>
              <w:jc w:val="both"/>
              <w:textAlignment w:val="baseline"/>
              <w:rPr>
                <w:rFonts w:ascii="Arial" w:hAnsi="Arial" w:cs="Arial"/>
                <w:sz w:val="20"/>
                <w:szCs w:val="20"/>
              </w:rPr>
            </w:pPr>
            <w:r w:rsidRPr="00926EFF">
              <w:rPr>
                <w:rStyle w:val="normaltextrun"/>
                <w:rFonts w:ascii="Arial" w:hAnsi="Arial" w:cs="Arial"/>
                <w:sz w:val="20"/>
                <w:szCs w:val="20"/>
              </w:rPr>
              <w:t>Grabovica</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hideMark/>
          </w:tcPr>
          <w:p w14:paraId="4697BBC7" w14:textId="77777777" w:rsidR="00CC5DFE" w:rsidRPr="00926EFF" w:rsidRDefault="00CC5DFE" w:rsidP="00262FE9">
            <w:pPr>
              <w:pStyle w:val="paragraph"/>
              <w:spacing w:before="0" w:beforeAutospacing="0" w:after="0" w:afterAutospacing="0"/>
              <w:ind w:left="315"/>
              <w:jc w:val="center"/>
              <w:textAlignment w:val="baseline"/>
              <w:rPr>
                <w:rFonts w:ascii="Arial" w:hAnsi="Arial" w:cs="Arial"/>
                <w:sz w:val="20"/>
                <w:szCs w:val="20"/>
              </w:rPr>
            </w:pPr>
            <w:r w:rsidRPr="00926EFF">
              <w:rPr>
                <w:rStyle w:val="normaltextrun"/>
                <w:rFonts w:ascii="Arial" w:hAnsi="Arial" w:cs="Arial"/>
                <w:sz w:val="20"/>
                <w:szCs w:val="20"/>
              </w:rPr>
              <w:t>OK, OI</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hideMark/>
          </w:tcPr>
          <w:p w14:paraId="460BA745" w14:textId="77777777" w:rsidR="00CC5DFE" w:rsidRPr="00926EFF" w:rsidRDefault="00CC5DFE" w:rsidP="00262FE9">
            <w:pPr>
              <w:pStyle w:val="paragraph"/>
              <w:spacing w:before="0" w:beforeAutospacing="0" w:after="0" w:afterAutospacing="0"/>
              <w:jc w:val="center"/>
              <w:textAlignment w:val="baseline"/>
              <w:rPr>
                <w:rFonts w:ascii="Arial" w:hAnsi="Arial" w:cs="Arial"/>
                <w:sz w:val="20"/>
                <w:szCs w:val="20"/>
              </w:rPr>
            </w:pPr>
            <w:r w:rsidRPr="00926EFF">
              <w:rPr>
                <w:rStyle w:val="normaltextrun"/>
                <w:rFonts w:ascii="Arial" w:hAnsi="Arial" w:cs="Arial"/>
                <w:sz w:val="20"/>
                <w:szCs w:val="20"/>
              </w:rPr>
              <w:t>4,00</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hideMark/>
          </w:tcPr>
          <w:p w14:paraId="481CE413" w14:textId="77777777" w:rsidR="00CC5DFE" w:rsidRPr="00926EFF" w:rsidRDefault="00CC5DFE" w:rsidP="00262FE9">
            <w:pPr>
              <w:pStyle w:val="paragraph"/>
              <w:spacing w:before="0" w:beforeAutospacing="0" w:after="0" w:afterAutospacing="0"/>
              <w:ind w:left="210"/>
              <w:jc w:val="center"/>
              <w:textAlignment w:val="baseline"/>
              <w:rPr>
                <w:rFonts w:ascii="Arial" w:hAnsi="Arial" w:cs="Arial"/>
                <w:sz w:val="20"/>
                <w:szCs w:val="20"/>
              </w:rPr>
            </w:pPr>
            <w:r w:rsidRPr="00926EFF">
              <w:rPr>
                <w:rStyle w:val="normaltextrun"/>
                <w:rFonts w:ascii="Arial" w:hAnsi="Arial" w:cs="Arial"/>
                <w:sz w:val="20"/>
                <w:szCs w:val="20"/>
              </w:rPr>
              <w:t>postojeće</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hideMark/>
          </w:tcPr>
          <w:p w14:paraId="176676DC" w14:textId="77777777" w:rsidR="00CC5DFE" w:rsidRPr="00926EFF" w:rsidRDefault="00CC5DFE" w:rsidP="00262FE9">
            <w:pPr>
              <w:pStyle w:val="paragraph"/>
              <w:spacing w:before="0" w:beforeAutospacing="0" w:after="0" w:afterAutospacing="0"/>
              <w:jc w:val="center"/>
              <w:textAlignment w:val="baseline"/>
              <w:rPr>
                <w:rFonts w:ascii="Arial" w:hAnsi="Arial" w:cs="Arial"/>
                <w:sz w:val="20"/>
                <w:szCs w:val="20"/>
              </w:rPr>
            </w:pPr>
            <w:r w:rsidRPr="00926EFF">
              <w:rPr>
                <w:rStyle w:val="normaltextrun"/>
                <w:rFonts w:ascii="Arial" w:hAnsi="Arial" w:cs="Arial"/>
                <w:sz w:val="20"/>
                <w:szCs w:val="20"/>
              </w:rPr>
              <w:t>ne</w:t>
            </w:r>
            <w:r w:rsidRPr="00926EFF">
              <w:rPr>
                <w:rStyle w:val="eop"/>
                <w:rFonts w:ascii="Arial" w:hAnsi="Arial" w:cs="Arial"/>
                <w:sz w:val="20"/>
                <w:szCs w:val="20"/>
              </w:rPr>
              <w:t> </w:t>
            </w:r>
          </w:p>
        </w:tc>
      </w:tr>
      <w:tr w:rsidR="00CC5DFE" w:rsidRPr="00926EFF" w14:paraId="6FD39AA9" w14:textId="77777777" w:rsidTr="00CC5DFE">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40ED3B" w14:textId="77777777" w:rsidR="00CC5DFE" w:rsidRPr="00926EFF" w:rsidRDefault="00CC5DFE"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D9E254" w14:textId="77777777" w:rsidR="00CC5DFE" w:rsidRPr="00926EFF" w:rsidRDefault="00CC5DFE" w:rsidP="00262FE9">
            <w:pPr>
              <w:rPr>
                <w:rFonts w:ascii="Arial" w:hAnsi="Arial" w:cs="Arial"/>
                <w:sz w:val="20"/>
                <w:szCs w:val="20"/>
              </w:rPr>
            </w:pPr>
          </w:p>
        </w:tc>
        <w:tc>
          <w:tcPr>
            <w:tcW w:w="2115" w:type="dxa"/>
            <w:tcBorders>
              <w:top w:val="single" w:sz="6" w:space="0" w:color="000000"/>
              <w:left w:val="single" w:sz="6" w:space="0" w:color="000000"/>
              <w:bottom w:val="single" w:sz="6" w:space="0" w:color="000000"/>
              <w:right w:val="single" w:sz="6" w:space="0" w:color="000000"/>
            </w:tcBorders>
            <w:hideMark/>
          </w:tcPr>
          <w:p w14:paraId="04CC6798" w14:textId="77777777" w:rsidR="00CC5DFE" w:rsidRPr="00926EFF" w:rsidRDefault="00CC5DFE" w:rsidP="00262FE9">
            <w:pPr>
              <w:pStyle w:val="paragraph"/>
              <w:spacing w:before="0" w:beforeAutospacing="0" w:after="0" w:afterAutospacing="0"/>
              <w:ind w:left="90"/>
              <w:jc w:val="both"/>
              <w:textAlignment w:val="baseline"/>
              <w:rPr>
                <w:rFonts w:ascii="Arial" w:hAnsi="Arial" w:cs="Arial"/>
                <w:sz w:val="20"/>
                <w:szCs w:val="20"/>
              </w:rPr>
            </w:pPr>
            <w:r w:rsidRPr="00926EFF">
              <w:rPr>
                <w:rStyle w:val="normaltextrun"/>
                <w:rFonts w:ascii="Arial" w:hAnsi="Arial" w:cs="Arial"/>
                <w:sz w:val="20"/>
                <w:szCs w:val="20"/>
              </w:rPr>
              <w:t>Grabovica</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hideMark/>
          </w:tcPr>
          <w:p w14:paraId="30AED2BD" w14:textId="77777777" w:rsidR="00CC5DFE" w:rsidRPr="00926EFF" w:rsidRDefault="00CC5DFE" w:rsidP="00262FE9">
            <w:pPr>
              <w:pStyle w:val="paragraph"/>
              <w:spacing w:before="0" w:beforeAutospacing="0" w:after="0" w:afterAutospacing="0"/>
              <w:jc w:val="center"/>
              <w:textAlignment w:val="baseline"/>
              <w:rPr>
                <w:rFonts w:ascii="Arial" w:hAnsi="Arial" w:cs="Arial"/>
                <w:sz w:val="20"/>
                <w:szCs w:val="20"/>
              </w:rPr>
            </w:pPr>
            <w:r w:rsidRPr="00926EFF">
              <w:rPr>
                <w:rStyle w:val="normaltextrun"/>
                <w:rFonts w:ascii="Arial" w:hAnsi="Arial" w:cs="Arial"/>
                <w:sz w:val="20"/>
                <w:szCs w:val="20"/>
              </w:rPr>
              <w:t>GO*</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hideMark/>
          </w:tcPr>
          <w:p w14:paraId="3DD7700E" w14:textId="77777777" w:rsidR="00CC5DFE" w:rsidRPr="00926EFF" w:rsidRDefault="00CC5DFE" w:rsidP="00262FE9">
            <w:pPr>
              <w:pStyle w:val="paragraph"/>
              <w:spacing w:before="0" w:beforeAutospacing="0" w:after="0" w:afterAutospacing="0"/>
              <w:jc w:val="center"/>
              <w:textAlignment w:val="baseline"/>
              <w:rPr>
                <w:rFonts w:ascii="Arial" w:hAnsi="Arial" w:cs="Arial"/>
                <w:sz w:val="20"/>
                <w:szCs w:val="20"/>
              </w:rPr>
            </w:pP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hideMark/>
          </w:tcPr>
          <w:p w14:paraId="0CF2A94C" w14:textId="77777777" w:rsidR="00CC5DFE" w:rsidRPr="00926EFF" w:rsidRDefault="00CC5DFE" w:rsidP="00262FE9">
            <w:pPr>
              <w:pStyle w:val="paragraph"/>
              <w:spacing w:before="0" w:beforeAutospacing="0" w:after="0" w:afterAutospacing="0"/>
              <w:ind w:left="210"/>
              <w:jc w:val="center"/>
              <w:textAlignment w:val="baseline"/>
              <w:rPr>
                <w:rFonts w:ascii="Arial" w:hAnsi="Arial" w:cs="Arial"/>
                <w:sz w:val="20"/>
                <w:szCs w:val="20"/>
              </w:rPr>
            </w:pPr>
            <w:r w:rsidRPr="00926EFF">
              <w:rPr>
                <w:rStyle w:val="normaltextrun"/>
                <w:rFonts w:ascii="Arial" w:hAnsi="Arial" w:cs="Arial"/>
                <w:sz w:val="20"/>
                <w:szCs w:val="20"/>
              </w:rPr>
              <w:t>planirano</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hideMark/>
          </w:tcPr>
          <w:p w14:paraId="545584C7" w14:textId="77777777" w:rsidR="00CC5DFE" w:rsidRPr="00926EFF" w:rsidRDefault="00CC5DFE" w:rsidP="00262FE9">
            <w:pPr>
              <w:pStyle w:val="paragraph"/>
              <w:spacing w:before="0" w:beforeAutospacing="0" w:after="0" w:afterAutospacing="0"/>
              <w:jc w:val="center"/>
              <w:textAlignment w:val="baseline"/>
              <w:rPr>
                <w:rFonts w:ascii="Arial" w:hAnsi="Arial" w:cs="Arial"/>
                <w:sz w:val="20"/>
                <w:szCs w:val="20"/>
              </w:rPr>
            </w:pPr>
            <w:r w:rsidRPr="00926EFF">
              <w:rPr>
                <w:rStyle w:val="normaltextrun"/>
                <w:rFonts w:ascii="Arial" w:hAnsi="Arial" w:cs="Arial"/>
                <w:sz w:val="20"/>
                <w:szCs w:val="20"/>
              </w:rPr>
              <w:t>ne</w:t>
            </w:r>
            <w:r w:rsidRPr="00926EFF">
              <w:rPr>
                <w:rStyle w:val="eop"/>
                <w:rFonts w:ascii="Arial" w:hAnsi="Arial" w:cs="Arial"/>
                <w:sz w:val="20"/>
                <w:szCs w:val="20"/>
              </w:rPr>
              <w:t> </w:t>
            </w:r>
          </w:p>
        </w:tc>
      </w:tr>
      <w:tr w:rsidR="00CC5DFE" w:rsidRPr="00926EFF" w14:paraId="2B577ABC" w14:textId="77777777" w:rsidTr="00CC5DFE">
        <w:trPr>
          <w:trHeight w:val="63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E13377" w14:textId="77777777" w:rsidR="00CC5DFE" w:rsidRPr="00926EFF" w:rsidRDefault="00CC5DFE" w:rsidP="00262FE9">
            <w:pPr>
              <w:rPr>
                <w:rFonts w:ascii="Arial" w:hAnsi="Arial" w:cs="Arial"/>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802FA1" w14:textId="77777777" w:rsidR="00CC5DFE" w:rsidRPr="00926EFF" w:rsidRDefault="00CC5DFE" w:rsidP="00262FE9">
            <w:pPr>
              <w:rPr>
                <w:rFonts w:ascii="Arial" w:hAnsi="Arial" w:cs="Arial"/>
                <w:sz w:val="20"/>
                <w:szCs w:val="20"/>
              </w:rPr>
            </w:pPr>
          </w:p>
        </w:tc>
        <w:tc>
          <w:tcPr>
            <w:tcW w:w="2115" w:type="dxa"/>
            <w:tcBorders>
              <w:top w:val="single" w:sz="6" w:space="0" w:color="000000"/>
              <w:left w:val="single" w:sz="6" w:space="0" w:color="000000"/>
              <w:bottom w:val="single" w:sz="6" w:space="0" w:color="000000"/>
              <w:right w:val="single" w:sz="6" w:space="0" w:color="000000"/>
            </w:tcBorders>
            <w:hideMark/>
          </w:tcPr>
          <w:p w14:paraId="7DAFED54" w14:textId="77777777" w:rsidR="00CC5DFE" w:rsidRPr="00926EFF" w:rsidRDefault="00CC5DFE" w:rsidP="00262FE9">
            <w:pPr>
              <w:pStyle w:val="paragraph"/>
              <w:spacing w:before="101" w:beforeAutospacing="0" w:after="0" w:afterAutospacing="0"/>
              <w:ind w:left="90" w:right="135"/>
              <w:jc w:val="both"/>
              <w:textAlignment w:val="baseline"/>
              <w:rPr>
                <w:rFonts w:ascii="Arial" w:hAnsi="Arial" w:cs="Arial"/>
                <w:sz w:val="20"/>
                <w:szCs w:val="20"/>
              </w:rPr>
            </w:pPr>
            <w:r w:rsidRPr="00926EFF">
              <w:rPr>
                <w:rStyle w:val="normaltextrun"/>
                <w:rFonts w:ascii="Arial" w:hAnsi="Arial" w:cs="Arial"/>
                <w:sz w:val="20"/>
                <w:szCs w:val="20"/>
              </w:rPr>
              <w:t xml:space="preserve">Tehničko-tehnološki blok </w:t>
            </w:r>
            <w:proofErr w:type="spellStart"/>
            <w:r w:rsidRPr="00926EFF">
              <w:rPr>
                <w:rStyle w:val="normaltextrun"/>
                <w:rFonts w:ascii="Arial" w:hAnsi="Arial" w:cs="Arial"/>
                <w:sz w:val="20"/>
                <w:szCs w:val="20"/>
              </w:rPr>
              <w:t>Osojnik</w:t>
            </w:r>
            <w:proofErr w:type="spellEnd"/>
            <w:r w:rsidRPr="00926EFF">
              <w:rPr>
                <w:rStyle w:val="normaltextrun"/>
                <w:rFonts w:ascii="Arial" w:hAnsi="Arial" w:cs="Arial"/>
                <w:sz w:val="20"/>
                <w:szCs w:val="20"/>
              </w:rPr>
              <w:t xml:space="preserve"> (Pobrežje)</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hideMark/>
          </w:tcPr>
          <w:p w14:paraId="6130B868" w14:textId="77777777" w:rsidR="00CC5DFE" w:rsidRPr="00926EFF" w:rsidRDefault="00CC5DFE" w:rsidP="00262FE9">
            <w:pPr>
              <w:pStyle w:val="paragraph"/>
              <w:spacing w:before="0" w:beforeAutospacing="0" w:after="0" w:afterAutospacing="0"/>
              <w:ind w:left="165" w:right="150"/>
              <w:jc w:val="center"/>
              <w:textAlignment w:val="baseline"/>
              <w:rPr>
                <w:rFonts w:ascii="Arial" w:hAnsi="Arial" w:cs="Arial"/>
                <w:sz w:val="20"/>
                <w:szCs w:val="20"/>
              </w:rPr>
            </w:pPr>
            <w:r w:rsidRPr="00926EFF">
              <w:rPr>
                <w:rStyle w:val="normaltextrun"/>
                <w:rFonts w:ascii="Arial" w:hAnsi="Arial" w:cs="Arial"/>
                <w:sz w:val="20"/>
                <w:szCs w:val="20"/>
              </w:rPr>
              <w:t>GO, PS, RD,SO,BK O,OM</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hideMark/>
          </w:tcPr>
          <w:p w14:paraId="251F6897" w14:textId="77777777" w:rsidR="00CC5DFE" w:rsidRPr="00926EFF" w:rsidRDefault="00CC5DFE" w:rsidP="00262FE9">
            <w:pPr>
              <w:pStyle w:val="paragraph"/>
              <w:spacing w:before="9" w:beforeAutospacing="0" w:after="0" w:afterAutospacing="0"/>
              <w:jc w:val="center"/>
              <w:textAlignment w:val="baseline"/>
              <w:rPr>
                <w:rFonts w:ascii="Arial" w:hAnsi="Arial" w:cs="Arial"/>
                <w:sz w:val="20"/>
                <w:szCs w:val="20"/>
              </w:rPr>
            </w:pPr>
            <w:r w:rsidRPr="00926EFF">
              <w:rPr>
                <w:rStyle w:val="eop"/>
                <w:rFonts w:ascii="Arial" w:hAnsi="Arial" w:cs="Arial"/>
                <w:sz w:val="20"/>
                <w:szCs w:val="20"/>
              </w:rPr>
              <w:t> </w:t>
            </w:r>
          </w:p>
          <w:p w14:paraId="40FC3788" w14:textId="77777777" w:rsidR="00CC5DFE" w:rsidRPr="00926EFF" w:rsidRDefault="00CC5DFE" w:rsidP="00262FE9">
            <w:pPr>
              <w:pStyle w:val="paragraph"/>
              <w:spacing w:before="0" w:beforeAutospacing="0" w:after="0" w:afterAutospacing="0"/>
              <w:jc w:val="center"/>
              <w:textAlignment w:val="baseline"/>
              <w:rPr>
                <w:rFonts w:ascii="Arial" w:hAnsi="Arial" w:cs="Arial"/>
                <w:sz w:val="20"/>
                <w:szCs w:val="20"/>
              </w:rPr>
            </w:pPr>
            <w:r w:rsidRPr="00926EFF">
              <w:rPr>
                <w:rStyle w:val="normaltextrun"/>
                <w:rFonts w:ascii="Arial" w:hAnsi="Arial" w:cs="Arial"/>
                <w:sz w:val="20"/>
                <w:szCs w:val="20"/>
              </w:rPr>
              <w:t>17,5</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hideMark/>
          </w:tcPr>
          <w:p w14:paraId="26EB2B9B" w14:textId="77777777" w:rsidR="00CC5DFE" w:rsidRPr="00926EFF" w:rsidRDefault="00CC5DFE" w:rsidP="00262FE9">
            <w:pPr>
              <w:pStyle w:val="paragraph"/>
              <w:spacing w:before="9" w:beforeAutospacing="0" w:after="0" w:afterAutospacing="0"/>
              <w:jc w:val="center"/>
              <w:textAlignment w:val="baseline"/>
              <w:rPr>
                <w:rFonts w:ascii="Arial" w:hAnsi="Arial" w:cs="Arial"/>
                <w:sz w:val="20"/>
                <w:szCs w:val="20"/>
              </w:rPr>
            </w:pPr>
            <w:r w:rsidRPr="00926EFF">
              <w:rPr>
                <w:rStyle w:val="eop"/>
                <w:rFonts w:ascii="Arial" w:hAnsi="Arial" w:cs="Arial"/>
                <w:sz w:val="20"/>
                <w:szCs w:val="20"/>
              </w:rPr>
              <w:t> </w:t>
            </w:r>
          </w:p>
          <w:p w14:paraId="26F4B2ED" w14:textId="77777777" w:rsidR="00CC5DFE" w:rsidRPr="00926EFF" w:rsidRDefault="00CC5DFE" w:rsidP="00262FE9">
            <w:pPr>
              <w:pStyle w:val="paragraph"/>
              <w:spacing w:before="0" w:beforeAutospacing="0" w:after="0" w:afterAutospacing="0"/>
              <w:ind w:left="210"/>
              <w:jc w:val="center"/>
              <w:textAlignment w:val="baseline"/>
              <w:rPr>
                <w:rFonts w:ascii="Arial" w:hAnsi="Arial" w:cs="Arial"/>
                <w:sz w:val="20"/>
                <w:szCs w:val="20"/>
              </w:rPr>
            </w:pPr>
            <w:r w:rsidRPr="00926EFF">
              <w:rPr>
                <w:rStyle w:val="normaltextrun"/>
                <w:rFonts w:ascii="Arial" w:hAnsi="Arial" w:cs="Arial"/>
                <w:sz w:val="20"/>
                <w:szCs w:val="20"/>
              </w:rPr>
              <w:t>planirano</w:t>
            </w:r>
            <w:r w:rsidRPr="00926EFF">
              <w:rPr>
                <w:rStyle w:val="eop"/>
                <w:rFonts w:ascii="Arial" w:hAnsi="Arial" w:cs="Arial"/>
                <w:sz w:val="20"/>
                <w:szCs w:val="20"/>
              </w:rPr>
              <w:t> </w:t>
            </w:r>
          </w:p>
        </w:tc>
        <w:tc>
          <w:tcPr>
            <w:tcW w:w="1200" w:type="dxa"/>
            <w:tcBorders>
              <w:top w:val="single" w:sz="6" w:space="0" w:color="000000"/>
              <w:left w:val="single" w:sz="6" w:space="0" w:color="000000"/>
              <w:bottom w:val="single" w:sz="6" w:space="0" w:color="000000"/>
              <w:right w:val="single" w:sz="6" w:space="0" w:color="000000"/>
            </w:tcBorders>
            <w:hideMark/>
          </w:tcPr>
          <w:p w14:paraId="1480EADE" w14:textId="77777777" w:rsidR="00CC5DFE" w:rsidRPr="00926EFF" w:rsidRDefault="00CC5DFE" w:rsidP="00262FE9">
            <w:pPr>
              <w:pStyle w:val="paragraph"/>
              <w:spacing w:before="9" w:beforeAutospacing="0" w:after="0" w:afterAutospacing="0"/>
              <w:jc w:val="center"/>
              <w:textAlignment w:val="baseline"/>
              <w:rPr>
                <w:rFonts w:ascii="Arial" w:hAnsi="Arial" w:cs="Arial"/>
                <w:sz w:val="20"/>
                <w:szCs w:val="20"/>
              </w:rPr>
            </w:pPr>
            <w:r w:rsidRPr="00926EFF">
              <w:rPr>
                <w:rStyle w:val="eop"/>
                <w:rFonts w:ascii="Arial" w:hAnsi="Arial" w:cs="Arial"/>
                <w:sz w:val="20"/>
                <w:szCs w:val="20"/>
              </w:rPr>
              <w:t> </w:t>
            </w:r>
          </w:p>
          <w:p w14:paraId="30BF060A" w14:textId="77777777" w:rsidR="00CC5DFE" w:rsidRPr="00926EFF" w:rsidRDefault="00CC5DFE" w:rsidP="00262FE9">
            <w:pPr>
              <w:pStyle w:val="paragraph"/>
              <w:spacing w:before="0" w:beforeAutospacing="0" w:after="0" w:afterAutospacing="0"/>
              <w:jc w:val="center"/>
              <w:textAlignment w:val="baseline"/>
              <w:rPr>
                <w:rFonts w:ascii="Arial" w:hAnsi="Arial" w:cs="Arial"/>
                <w:sz w:val="20"/>
                <w:szCs w:val="20"/>
              </w:rPr>
            </w:pPr>
            <w:r w:rsidRPr="00926EFF">
              <w:rPr>
                <w:rStyle w:val="normaltextrun"/>
                <w:rFonts w:ascii="Arial" w:hAnsi="Arial" w:cs="Arial"/>
                <w:sz w:val="20"/>
                <w:szCs w:val="20"/>
              </w:rPr>
              <w:t>ne</w:t>
            </w:r>
            <w:r w:rsidRPr="00926EFF">
              <w:rPr>
                <w:rStyle w:val="eop"/>
                <w:rFonts w:ascii="Arial" w:hAnsi="Arial" w:cs="Arial"/>
                <w:sz w:val="20"/>
                <w:szCs w:val="20"/>
              </w:rPr>
              <w:t> </w:t>
            </w:r>
          </w:p>
        </w:tc>
      </w:tr>
    </w:tbl>
    <w:p w14:paraId="560C549D" w14:textId="77777777" w:rsidR="00CC5DFE" w:rsidRPr="00262FE9" w:rsidRDefault="00CC5DFE" w:rsidP="00262FE9">
      <w:pPr>
        <w:pStyle w:val="paragraph"/>
        <w:spacing w:before="0" w:beforeAutospacing="0" w:after="0" w:afterAutospacing="0"/>
        <w:ind w:left="105" w:right="210"/>
        <w:jc w:val="both"/>
        <w:textAlignment w:val="baseline"/>
        <w:rPr>
          <w:rFonts w:ascii="Arial" w:hAnsi="Arial" w:cs="Arial"/>
          <w:sz w:val="22"/>
          <w:szCs w:val="22"/>
        </w:rPr>
      </w:pPr>
      <w:r w:rsidRPr="00262FE9">
        <w:rPr>
          <w:rStyle w:val="normaltextrun"/>
          <w:rFonts w:ascii="Arial" w:hAnsi="Arial" w:cs="Arial"/>
          <w:sz w:val="22"/>
          <w:szCs w:val="22"/>
        </w:rPr>
        <w:t xml:space="preserve">OK - odlagalište komunalnog otpada, OI - odlagalište inertnog otpada, GO - građevina za obradu građevinskog otpada, </w:t>
      </w: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 za građevinski otpad, RD - </w:t>
      </w: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 PS - pretovarna stanica, GO* - građevina za obradu građevinskog otpada obuhvaća i </w:t>
      </w:r>
      <w:proofErr w:type="spellStart"/>
      <w:r w:rsidRPr="00262FE9">
        <w:rPr>
          <w:rStyle w:val="normaltextrun"/>
          <w:rFonts w:ascii="Arial" w:hAnsi="Arial" w:cs="Arial"/>
          <w:sz w:val="22"/>
          <w:szCs w:val="22"/>
        </w:rPr>
        <w:t>reciklažno</w:t>
      </w:r>
      <w:proofErr w:type="spellEnd"/>
      <w:r w:rsidRPr="00262FE9">
        <w:rPr>
          <w:rStyle w:val="normaltextrun"/>
          <w:rFonts w:ascii="Arial" w:hAnsi="Arial" w:cs="Arial"/>
          <w:sz w:val="22"/>
          <w:szCs w:val="22"/>
        </w:rPr>
        <w:t xml:space="preserve"> dvorište građevinskog otpada, BKO – </w:t>
      </w:r>
      <w:proofErr w:type="spellStart"/>
      <w:r w:rsidRPr="00262FE9">
        <w:rPr>
          <w:rStyle w:val="normaltextrun"/>
          <w:rFonts w:ascii="Arial" w:hAnsi="Arial" w:cs="Arial"/>
          <w:sz w:val="22"/>
          <w:szCs w:val="22"/>
        </w:rPr>
        <w:t>biokompostana</w:t>
      </w:r>
      <w:proofErr w:type="spellEnd"/>
      <w:r w:rsidRPr="00262FE9">
        <w:rPr>
          <w:rStyle w:val="normaltextrun"/>
          <w:rFonts w:ascii="Arial" w:hAnsi="Arial" w:cs="Arial"/>
          <w:sz w:val="22"/>
          <w:szCs w:val="22"/>
        </w:rPr>
        <w:t xml:space="preserve">, SO- </w:t>
      </w:r>
      <w:proofErr w:type="spellStart"/>
      <w:r w:rsidRPr="00262FE9">
        <w:rPr>
          <w:rStyle w:val="normaltextrun"/>
          <w:rFonts w:ascii="Arial" w:hAnsi="Arial" w:cs="Arial"/>
          <w:sz w:val="22"/>
          <w:szCs w:val="22"/>
        </w:rPr>
        <w:t>sortirnica</w:t>
      </w:r>
      <w:proofErr w:type="spellEnd"/>
      <w:r w:rsidRPr="00262FE9">
        <w:rPr>
          <w:rStyle w:val="normaltextrun"/>
          <w:rFonts w:ascii="Arial" w:hAnsi="Arial" w:cs="Arial"/>
          <w:sz w:val="22"/>
          <w:szCs w:val="22"/>
        </w:rPr>
        <w:t>, OM-obrada mulja sa uređaja za pročišćavanje otpadnih voda.</w:t>
      </w:r>
      <w:r w:rsidRPr="00262FE9">
        <w:rPr>
          <w:rStyle w:val="eop"/>
          <w:rFonts w:ascii="Arial" w:hAnsi="Arial" w:cs="Arial"/>
          <w:sz w:val="22"/>
          <w:szCs w:val="22"/>
        </w:rPr>
        <w:t> </w:t>
      </w:r>
    </w:p>
    <w:p w14:paraId="3216EE77" w14:textId="77777777" w:rsidR="008A7F10" w:rsidRDefault="008A7F10" w:rsidP="00262FE9">
      <w:pPr>
        <w:pStyle w:val="paragraph"/>
        <w:spacing w:before="0" w:beforeAutospacing="0" w:after="0" w:afterAutospacing="0"/>
        <w:ind w:left="345" w:hanging="345"/>
        <w:jc w:val="both"/>
        <w:textAlignment w:val="baseline"/>
        <w:rPr>
          <w:rStyle w:val="normaltextrun"/>
          <w:rFonts w:ascii="Arial" w:hAnsi="Arial" w:cs="Arial"/>
          <w:sz w:val="22"/>
          <w:szCs w:val="22"/>
        </w:rPr>
      </w:pPr>
    </w:p>
    <w:p w14:paraId="34C7267E"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Na lokaciji Grabovica mogući su sljedeći sadržaji:</w:t>
      </w:r>
      <w:r w:rsidRPr="00262FE9">
        <w:rPr>
          <w:rStyle w:val="eop"/>
          <w:rFonts w:ascii="Arial" w:hAnsi="Arial" w:cs="Arial"/>
          <w:sz w:val="22"/>
          <w:szCs w:val="22"/>
        </w:rPr>
        <w:t> </w:t>
      </w:r>
    </w:p>
    <w:p w14:paraId="571C92C1"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centar za obradu i preradu komunalnog i gospodarskog otpada,</w:t>
      </w:r>
      <w:r w:rsidRPr="00262FE9">
        <w:rPr>
          <w:rStyle w:val="eop"/>
          <w:rFonts w:ascii="Arial" w:hAnsi="Arial" w:cs="Arial"/>
          <w:sz w:val="22"/>
          <w:szCs w:val="22"/>
        </w:rPr>
        <w:t> </w:t>
      </w:r>
    </w:p>
    <w:p w14:paraId="7E36CDED"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odlagalište komunalnog i ostatka obrađenog otpada,</w:t>
      </w:r>
      <w:r w:rsidRPr="00262FE9">
        <w:rPr>
          <w:rStyle w:val="eop"/>
          <w:rFonts w:ascii="Arial" w:hAnsi="Arial" w:cs="Arial"/>
          <w:sz w:val="22"/>
          <w:szCs w:val="22"/>
        </w:rPr>
        <w:t> </w:t>
      </w:r>
    </w:p>
    <w:p w14:paraId="1786F8CF"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pretovarna stanica za komunalni otpad,</w:t>
      </w:r>
      <w:r w:rsidRPr="00262FE9">
        <w:rPr>
          <w:rStyle w:val="eop"/>
          <w:rFonts w:ascii="Arial" w:hAnsi="Arial" w:cs="Arial"/>
          <w:sz w:val="22"/>
          <w:szCs w:val="22"/>
        </w:rPr>
        <w:t> </w:t>
      </w:r>
    </w:p>
    <w:p w14:paraId="3003CC7B" w14:textId="77777777" w:rsidR="00CC5DFE" w:rsidRPr="00262FE9" w:rsidRDefault="00CC5DFE" w:rsidP="00262FE9">
      <w:pPr>
        <w:pStyle w:val="paragraph"/>
        <w:spacing w:before="0" w:beforeAutospacing="0" w:after="0" w:afterAutospacing="0"/>
        <w:ind w:left="121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privremeno skladište za sekundarne sirovine.</w:t>
      </w:r>
      <w:r w:rsidRPr="00262FE9">
        <w:rPr>
          <w:rStyle w:val="eop"/>
          <w:rFonts w:ascii="Arial" w:hAnsi="Arial" w:cs="Arial"/>
          <w:sz w:val="22"/>
          <w:szCs w:val="22"/>
        </w:rPr>
        <w:t> </w:t>
      </w:r>
    </w:p>
    <w:p w14:paraId="1CC855C4"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C8EF3D4"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Određuju se dvije lokacije za višak iskopa mineralnih sirovina u okviru lokaliteta Grabovica i tehničko-tehnološkog bloka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(Pobrežje).</w:t>
      </w:r>
      <w:r w:rsidRPr="00262FE9">
        <w:rPr>
          <w:rStyle w:val="eop"/>
          <w:rFonts w:ascii="Arial" w:hAnsi="Arial" w:cs="Arial"/>
          <w:sz w:val="22"/>
          <w:szCs w:val="22"/>
        </w:rPr>
        <w:t> </w:t>
      </w:r>
    </w:p>
    <w:p w14:paraId="232CEBA0"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D582A47"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Sanirano odlagalište otpada Grabovica (Dubrovnik), zadržati će se u funkciji zbrinjavanja otpada sukladno zakonskoj regulativi, odnosno do otvaranja Županijskog centra za gospodarenje otpadom.</w:t>
      </w:r>
      <w:r w:rsidRPr="00262FE9">
        <w:rPr>
          <w:rStyle w:val="eop"/>
          <w:rFonts w:ascii="Arial" w:hAnsi="Arial" w:cs="Arial"/>
          <w:sz w:val="22"/>
          <w:szCs w:val="22"/>
        </w:rPr>
        <w:t> </w:t>
      </w:r>
    </w:p>
    <w:p w14:paraId="0A5A8E68"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Unutar gospodarske zone Pobrežje predviđena je realizacija </w:t>
      </w:r>
      <w:proofErr w:type="spellStart"/>
      <w:r w:rsidRPr="00262FE9">
        <w:rPr>
          <w:rStyle w:val="normaltextrun"/>
          <w:rFonts w:ascii="Arial" w:hAnsi="Arial" w:cs="Arial"/>
          <w:sz w:val="22"/>
          <w:szCs w:val="22"/>
        </w:rPr>
        <w:t>reciklažnih</w:t>
      </w:r>
      <w:proofErr w:type="spellEnd"/>
      <w:r w:rsidRPr="00262FE9">
        <w:rPr>
          <w:rStyle w:val="normaltextrun"/>
          <w:rFonts w:ascii="Arial" w:hAnsi="Arial" w:cs="Arial"/>
          <w:sz w:val="22"/>
          <w:szCs w:val="22"/>
        </w:rPr>
        <w:t xml:space="preserve"> dvorišta sukladno posebnim propisima, uvjeti će se detaljno razraditi predviđenom prostorno-programskom studijom za zonu Pobrežje.</w:t>
      </w:r>
      <w:r w:rsidRPr="00262FE9">
        <w:rPr>
          <w:rStyle w:val="eop"/>
          <w:rFonts w:ascii="Arial" w:hAnsi="Arial" w:cs="Arial"/>
          <w:sz w:val="22"/>
          <w:szCs w:val="22"/>
        </w:rPr>
        <w:t> </w:t>
      </w:r>
    </w:p>
    <w:p w14:paraId="4F15F07D" w14:textId="77777777" w:rsidR="006C29B3" w:rsidRDefault="006C29B3" w:rsidP="006C29B3">
      <w:pPr>
        <w:pStyle w:val="paragraph"/>
        <w:spacing w:before="0" w:beforeAutospacing="0" w:after="0" w:afterAutospacing="0"/>
        <w:jc w:val="both"/>
        <w:textAlignment w:val="baseline"/>
        <w:rPr>
          <w:rStyle w:val="normaltextrun"/>
          <w:rFonts w:ascii="Arial" w:hAnsi="Arial" w:cs="Arial"/>
          <w:sz w:val="22"/>
          <w:szCs w:val="22"/>
        </w:rPr>
      </w:pPr>
    </w:p>
    <w:p w14:paraId="17B7DAE8"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Unutar gospodarske zone Tehničko-tehnološkog bloka - Pobrežje predviđena je realizacija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pretovarne stanice, </w:t>
      </w:r>
      <w:proofErr w:type="spellStart"/>
      <w:r w:rsidRPr="00262FE9">
        <w:rPr>
          <w:rStyle w:val="normaltextrun"/>
          <w:rFonts w:ascii="Arial" w:hAnsi="Arial" w:cs="Arial"/>
          <w:sz w:val="22"/>
          <w:szCs w:val="22"/>
        </w:rPr>
        <w:t>biokompostane</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sortirnice</w:t>
      </w:r>
      <w:proofErr w:type="spellEnd"/>
      <w:r w:rsidRPr="00262FE9">
        <w:rPr>
          <w:rStyle w:val="normaltextrun"/>
          <w:rFonts w:ascii="Arial" w:hAnsi="Arial" w:cs="Arial"/>
          <w:sz w:val="22"/>
          <w:szCs w:val="22"/>
        </w:rPr>
        <w:t xml:space="preserve"> te obrade mulja sa uređaja za pročišćavanje otpadnih voda.</w:t>
      </w:r>
      <w:r w:rsidRPr="00262FE9">
        <w:rPr>
          <w:rStyle w:val="eop"/>
          <w:rFonts w:ascii="Arial" w:hAnsi="Arial" w:cs="Arial"/>
          <w:sz w:val="22"/>
          <w:szCs w:val="22"/>
        </w:rPr>
        <w:t> </w:t>
      </w:r>
    </w:p>
    <w:p w14:paraId="0355B48D"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Za lokaciju tehničko-tehnološkog bloka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(Pobrežje) potrebno je provesti detaljne </w:t>
      </w:r>
      <w:proofErr w:type="spellStart"/>
      <w:r w:rsidRPr="00262FE9">
        <w:rPr>
          <w:rStyle w:val="normaltextrun"/>
          <w:rFonts w:ascii="Arial" w:hAnsi="Arial" w:cs="Arial"/>
          <w:sz w:val="22"/>
          <w:szCs w:val="22"/>
        </w:rPr>
        <w:t>vodoistražne</w:t>
      </w:r>
      <w:proofErr w:type="spellEnd"/>
      <w:r w:rsidRPr="00262FE9">
        <w:rPr>
          <w:rStyle w:val="normaltextrun"/>
          <w:rFonts w:ascii="Arial" w:hAnsi="Arial" w:cs="Arial"/>
          <w:sz w:val="22"/>
          <w:szCs w:val="22"/>
        </w:rPr>
        <w:t xml:space="preserve"> radove – </w:t>
      </w:r>
      <w:proofErr w:type="spellStart"/>
      <w:r w:rsidRPr="00262FE9">
        <w:rPr>
          <w:rStyle w:val="normaltextrun"/>
          <w:rFonts w:ascii="Arial" w:hAnsi="Arial" w:cs="Arial"/>
          <w:sz w:val="22"/>
          <w:szCs w:val="22"/>
        </w:rPr>
        <w:t>mikrozoniranje</w:t>
      </w:r>
      <w:proofErr w:type="spellEnd"/>
      <w:r w:rsidRPr="00262FE9">
        <w:rPr>
          <w:rStyle w:val="normaltextrun"/>
          <w:rFonts w:ascii="Arial" w:hAnsi="Arial" w:cs="Arial"/>
          <w:sz w:val="22"/>
          <w:szCs w:val="22"/>
        </w:rPr>
        <w:t xml:space="preserve"> temeljem Pravilnika o uvjetima za utvrđivanje zona sanitarne zaštite izvorišta kojima će se dokazati stvarna zona sanitarne zaštite.</w:t>
      </w:r>
      <w:r w:rsidRPr="00262FE9">
        <w:rPr>
          <w:rStyle w:val="eop"/>
          <w:rFonts w:ascii="Arial" w:hAnsi="Arial" w:cs="Arial"/>
          <w:sz w:val="22"/>
          <w:szCs w:val="22"/>
        </w:rPr>
        <w:t> </w:t>
      </w:r>
    </w:p>
    <w:p w14:paraId="09FC3687" w14:textId="77777777" w:rsidR="008A7F10" w:rsidRDefault="008A7F10" w:rsidP="00262FE9">
      <w:pPr>
        <w:pStyle w:val="paragraph"/>
        <w:spacing w:before="0" w:beforeAutospacing="0" w:after="0" w:afterAutospacing="0"/>
        <w:ind w:left="345" w:hanging="345"/>
        <w:jc w:val="both"/>
        <w:textAlignment w:val="baseline"/>
        <w:rPr>
          <w:rStyle w:val="normaltextrun"/>
          <w:rFonts w:ascii="Arial" w:hAnsi="Arial" w:cs="Arial"/>
          <w:sz w:val="22"/>
          <w:szCs w:val="22"/>
        </w:rPr>
      </w:pPr>
    </w:p>
    <w:p w14:paraId="2BC4A074"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(9)</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Formiranje Tehničko-tehnološkog bloka </w:t>
      </w:r>
      <w:proofErr w:type="spellStart"/>
      <w:r w:rsidRPr="00262FE9">
        <w:rPr>
          <w:rStyle w:val="normaltextrun"/>
          <w:rFonts w:ascii="Arial" w:hAnsi="Arial" w:cs="Arial"/>
          <w:sz w:val="22"/>
          <w:szCs w:val="22"/>
        </w:rPr>
        <w:t>Osojnik</w:t>
      </w:r>
      <w:proofErr w:type="spellEnd"/>
      <w:r w:rsidRPr="00262FE9">
        <w:rPr>
          <w:rStyle w:val="normaltextrun"/>
          <w:rFonts w:ascii="Arial" w:hAnsi="Arial" w:cs="Arial"/>
          <w:sz w:val="22"/>
          <w:szCs w:val="22"/>
        </w:rPr>
        <w:t xml:space="preserve"> moguće je uz sljedeće uvjete:</w:t>
      </w:r>
      <w:r w:rsidRPr="00262FE9">
        <w:rPr>
          <w:rStyle w:val="eop"/>
          <w:rFonts w:ascii="Arial" w:hAnsi="Arial" w:cs="Arial"/>
          <w:sz w:val="22"/>
          <w:szCs w:val="22"/>
        </w:rPr>
        <w:t> </w:t>
      </w:r>
    </w:p>
    <w:p w14:paraId="314C3997"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prije bilo kakvih radova potrebno je izvršiti arheološko istraživanje kamenih gomila u obuhvatu te dokumentiranje i konzervaciju pokretnih i nepokretnih nalaza, a u skladu s posebnim propisima te nadležnost nadležnog Konzervatorskog odjela,</w:t>
      </w:r>
      <w:r w:rsidRPr="00262FE9">
        <w:rPr>
          <w:rStyle w:val="eop"/>
          <w:rFonts w:ascii="Arial" w:hAnsi="Arial" w:cs="Arial"/>
          <w:sz w:val="22"/>
          <w:szCs w:val="22"/>
        </w:rPr>
        <w:t> </w:t>
      </w:r>
    </w:p>
    <w:p w14:paraId="544A1937"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prije radova potrebno je izvršiti detaljni arheološki pregled terena o čijim </w:t>
      </w:r>
      <w:proofErr w:type="spellStart"/>
      <w:r w:rsidRPr="00262FE9">
        <w:rPr>
          <w:rStyle w:val="normaltextrun"/>
          <w:rFonts w:ascii="Arial" w:hAnsi="Arial" w:cs="Arial"/>
          <w:sz w:val="22"/>
          <w:szCs w:val="22"/>
        </w:rPr>
        <w:t>ce</w:t>
      </w:r>
      <w:proofErr w:type="spellEnd"/>
      <w:r w:rsidRPr="00262FE9">
        <w:rPr>
          <w:rStyle w:val="normaltextrun"/>
          <w:rFonts w:ascii="Arial" w:hAnsi="Arial" w:cs="Arial"/>
          <w:sz w:val="22"/>
          <w:szCs w:val="22"/>
        </w:rPr>
        <w:t xml:space="preserve"> rezultatima ovisiti eventualna dodatna istraživanja,</w:t>
      </w:r>
      <w:r w:rsidRPr="00262FE9">
        <w:rPr>
          <w:rStyle w:val="eop"/>
          <w:rFonts w:ascii="Arial" w:hAnsi="Arial" w:cs="Arial"/>
          <w:sz w:val="22"/>
          <w:szCs w:val="22"/>
        </w:rPr>
        <w:t> </w:t>
      </w:r>
    </w:p>
    <w:p w14:paraId="39B63822"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slučaju radova na prilaznom putu (njegovo sirenje) uz koji se nalazi spomenuta kamena gomila, potrebno je izvršiti arheološko istraživanje i dokumentiranje iste, a prema posebnim propisima.</w:t>
      </w:r>
      <w:r w:rsidRPr="00262FE9">
        <w:rPr>
          <w:rStyle w:val="eop"/>
          <w:rFonts w:ascii="Arial" w:hAnsi="Arial" w:cs="Arial"/>
          <w:sz w:val="22"/>
          <w:szCs w:val="22"/>
        </w:rPr>
        <w:t> </w:t>
      </w:r>
    </w:p>
    <w:p w14:paraId="1E94526F"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B2B3D3F"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 uže područje Grada se određuje lokacija </w:t>
      </w:r>
      <w:proofErr w:type="spellStart"/>
      <w:r w:rsidRPr="00262FE9">
        <w:rPr>
          <w:rStyle w:val="normaltextrun"/>
          <w:rFonts w:ascii="Arial" w:hAnsi="Arial" w:cs="Arial"/>
          <w:sz w:val="22"/>
          <w:szCs w:val="22"/>
        </w:rPr>
        <w:t>reciklažnog</w:t>
      </w:r>
      <w:proofErr w:type="spellEnd"/>
      <w:r w:rsidRPr="00262FE9">
        <w:rPr>
          <w:rStyle w:val="normaltextrun"/>
          <w:rFonts w:ascii="Arial" w:hAnsi="Arial" w:cs="Arial"/>
          <w:sz w:val="22"/>
          <w:szCs w:val="22"/>
        </w:rPr>
        <w:t xml:space="preserve"> dvorišta prema grafičkom prikazu. Prema posebnom propisu i uvjetima na terenu moguće je odrediti i druge lokacije </w:t>
      </w:r>
      <w:proofErr w:type="spellStart"/>
      <w:r w:rsidRPr="00262FE9">
        <w:rPr>
          <w:rStyle w:val="normaltextrun"/>
          <w:rFonts w:ascii="Arial" w:hAnsi="Arial" w:cs="Arial"/>
          <w:sz w:val="22"/>
          <w:szCs w:val="22"/>
        </w:rPr>
        <w:t>reciklažnih</w:t>
      </w:r>
      <w:proofErr w:type="spellEnd"/>
      <w:r w:rsidRPr="00262FE9">
        <w:rPr>
          <w:rStyle w:val="normaltextrun"/>
          <w:rFonts w:ascii="Arial" w:hAnsi="Arial" w:cs="Arial"/>
          <w:sz w:val="22"/>
          <w:szCs w:val="22"/>
        </w:rPr>
        <w:t xml:space="preserve"> dvorišta za uže područje Grada.</w:t>
      </w:r>
      <w:r w:rsidRPr="00262FE9">
        <w:rPr>
          <w:rStyle w:val="eop"/>
          <w:rFonts w:ascii="Arial" w:hAnsi="Arial" w:cs="Arial"/>
          <w:sz w:val="22"/>
          <w:szCs w:val="22"/>
        </w:rPr>
        <w:t> </w:t>
      </w:r>
    </w:p>
    <w:p w14:paraId="04D97A53" w14:textId="77777777" w:rsidR="00CC5DFE" w:rsidRDefault="00CC5DFE" w:rsidP="00262FE9">
      <w:pPr>
        <w:pStyle w:val="paragraph"/>
        <w:spacing w:before="0" w:beforeAutospacing="0" w:after="0" w:afterAutospacing="0"/>
        <w:ind w:left="-240"/>
        <w:jc w:val="both"/>
        <w:textAlignment w:val="baseline"/>
        <w:rPr>
          <w:rStyle w:val="eop"/>
          <w:rFonts w:ascii="Arial" w:hAnsi="Arial" w:cs="Arial"/>
          <w:sz w:val="22"/>
          <w:szCs w:val="22"/>
        </w:rPr>
      </w:pPr>
      <w:r w:rsidRPr="00262FE9">
        <w:rPr>
          <w:rStyle w:val="eop"/>
          <w:rFonts w:ascii="Arial" w:hAnsi="Arial" w:cs="Arial"/>
          <w:sz w:val="22"/>
          <w:szCs w:val="22"/>
        </w:rPr>
        <w:t> </w:t>
      </w:r>
    </w:p>
    <w:p w14:paraId="26366CDD" w14:textId="77777777" w:rsidR="00926EFF" w:rsidRPr="00262FE9" w:rsidRDefault="00926EFF" w:rsidP="00262FE9">
      <w:pPr>
        <w:pStyle w:val="paragraph"/>
        <w:spacing w:before="0" w:beforeAutospacing="0" w:after="0" w:afterAutospacing="0"/>
        <w:ind w:left="-240"/>
        <w:jc w:val="both"/>
        <w:textAlignment w:val="baseline"/>
        <w:rPr>
          <w:rFonts w:ascii="Arial" w:hAnsi="Arial" w:cs="Arial"/>
          <w:sz w:val="22"/>
          <w:szCs w:val="22"/>
        </w:rPr>
      </w:pPr>
    </w:p>
    <w:p w14:paraId="10FB224B" w14:textId="77777777" w:rsidR="00CC5DFE" w:rsidRPr="00926EFF"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11.</w:t>
      </w:r>
      <w:r w:rsidRPr="00262FE9">
        <w:rPr>
          <w:rStyle w:val="tabchar"/>
          <w:rFonts w:ascii="Arial" w:hAnsi="Arial" w:cs="Arial"/>
          <w:sz w:val="22"/>
          <w:szCs w:val="22"/>
        </w:rPr>
        <w:t xml:space="preserve"> </w:t>
      </w:r>
      <w:r w:rsidRPr="00926EFF">
        <w:rPr>
          <w:rStyle w:val="normaltextrun"/>
          <w:rFonts w:ascii="Arial" w:hAnsi="Arial" w:cs="Arial"/>
          <w:b/>
          <w:bCs/>
          <w:sz w:val="22"/>
          <w:szCs w:val="22"/>
        </w:rPr>
        <w:t>MJERE SPRJEČAVANJA NEPOVOLJNA UT JECAJA NA OKOLIŠ </w:t>
      </w:r>
      <w:r w:rsidRPr="00926EFF">
        <w:rPr>
          <w:rStyle w:val="eop"/>
          <w:rFonts w:ascii="Arial" w:hAnsi="Arial" w:cs="Arial"/>
          <w:sz w:val="22"/>
          <w:szCs w:val="22"/>
        </w:rPr>
        <w:t> </w:t>
      </w:r>
    </w:p>
    <w:p w14:paraId="0D5F6014"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EF5A806"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115.</w:t>
      </w:r>
      <w:r w:rsidRPr="00262FE9">
        <w:rPr>
          <w:rStyle w:val="eop"/>
          <w:rFonts w:ascii="Arial" w:hAnsi="Arial" w:cs="Arial"/>
          <w:sz w:val="22"/>
          <w:szCs w:val="22"/>
        </w:rPr>
        <w:t> </w:t>
      </w:r>
    </w:p>
    <w:p w14:paraId="513BAFF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9DA8300"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Na području grada Dubrovnika ne planira se razvoj djelatnosti koje ugrožavaju zdravlje ljudi i štetno djeluju na okoliš.</w:t>
      </w:r>
      <w:r w:rsidRPr="00262FE9">
        <w:rPr>
          <w:rStyle w:val="eop"/>
          <w:rFonts w:ascii="Arial" w:hAnsi="Arial" w:cs="Arial"/>
          <w:sz w:val="22"/>
          <w:szCs w:val="22"/>
        </w:rPr>
        <w:t> </w:t>
      </w:r>
    </w:p>
    <w:p w14:paraId="4EE082E5"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60A7A9D"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11.1.</w:t>
      </w:r>
      <w:r w:rsidRPr="00262FE9">
        <w:rPr>
          <w:rStyle w:val="tabchar"/>
          <w:rFonts w:ascii="Arial" w:hAnsi="Arial" w:cs="Arial"/>
          <w:sz w:val="22"/>
          <w:szCs w:val="22"/>
        </w:rPr>
        <w:t xml:space="preserve"> </w:t>
      </w:r>
      <w:r w:rsidRPr="00262FE9">
        <w:rPr>
          <w:rStyle w:val="normaltextrun"/>
          <w:rFonts w:ascii="Arial" w:hAnsi="Arial" w:cs="Arial"/>
          <w:b/>
          <w:bCs/>
          <w:sz w:val="22"/>
          <w:szCs w:val="22"/>
        </w:rPr>
        <w:t>Mjere za zaštitu tla</w:t>
      </w:r>
      <w:r w:rsidRPr="00262FE9">
        <w:rPr>
          <w:rStyle w:val="eop"/>
          <w:rFonts w:ascii="Arial" w:hAnsi="Arial" w:cs="Arial"/>
          <w:sz w:val="22"/>
          <w:szCs w:val="22"/>
        </w:rPr>
        <w:t> </w:t>
      </w:r>
    </w:p>
    <w:p w14:paraId="2B0E9055" w14:textId="77777777" w:rsidR="00CC5DFE" w:rsidRPr="00262FE9" w:rsidRDefault="00CC5DFE" w:rsidP="00262FE9">
      <w:pPr>
        <w:pStyle w:val="paragraph"/>
        <w:spacing w:before="5"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8C3E8AA"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116.</w:t>
      </w:r>
      <w:r w:rsidRPr="00262FE9">
        <w:rPr>
          <w:rStyle w:val="eop"/>
          <w:rFonts w:ascii="Arial" w:hAnsi="Arial" w:cs="Arial"/>
          <w:sz w:val="22"/>
          <w:szCs w:val="22"/>
        </w:rPr>
        <w:t> </w:t>
      </w:r>
    </w:p>
    <w:p w14:paraId="3EC1AF27" w14:textId="77777777" w:rsidR="00CC5DFE" w:rsidRPr="00262FE9" w:rsidRDefault="00CC5DFE"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7694C80"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Radi očuvanja kvalitete tla na gradskom području naselja Dubrovnik, potrebno je djelovati preventivno pa se preporučuju sljedeće mjere:</w:t>
      </w:r>
      <w:r w:rsidRPr="00262FE9">
        <w:rPr>
          <w:rStyle w:val="eop"/>
          <w:rFonts w:ascii="Arial" w:hAnsi="Arial" w:cs="Arial"/>
          <w:sz w:val="22"/>
          <w:szCs w:val="22"/>
        </w:rPr>
        <w:t> </w:t>
      </w:r>
    </w:p>
    <w:p w14:paraId="0DA8A278"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izgorjele površine treba što prije pošumljavati kako bi se smanjio učinak erozije tla,</w:t>
      </w:r>
      <w:r w:rsidRPr="00262FE9">
        <w:rPr>
          <w:rStyle w:val="eop"/>
          <w:rFonts w:ascii="Arial" w:hAnsi="Arial" w:cs="Arial"/>
          <w:sz w:val="22"/>
          <w:szCs w:val="22"/>
        </w:rPr>
        <w:t> </w:t>
      </w:r>
    </w:p>
    <w:p w14:paraId="196D9283"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radi zaštite od oborinskih voda, potrebno je osigurati </w:t>
      </w:r>
      <w:proofErr w:type="spellStart"/>
      <w:r w:rsidRPr="00262FE9">
        <w:rPr>
          <w:rStyle w:val="normaltextrun"/>
          <w:rFonts w:ascii="Arial" w:hAnsi="Arial" w:cs="Arial"/>
          <w:sz w:val="22"/>
          <w:szCs w:val="22"/>
        </w:rPr>
        <w:t>vodopropusnost</w:t>
      </w:r>
      <w:proofErr w:type="spellEnd"/>
      <w:r w:rsidRPr="00262FE9">
        <w:rPr>
          <w:rStyle w:val="normaltextrun"/>
          <w:rFonts w:ascii="Arial" w:hAnsi="Arial" w:cs="Arial"/>
          <w:sz w:val="22"/>
          <w:szCs w:val="22"/>
        </w:rPr>
        <w:t xml:space="preserve"> tla na građevinskoj čestici i ograničavati udjel nepropusnih površina prilikom uređenja javnih otvorenih prostora,</w:t>
      </w:r>
      <w:r w:rsidRPr="00262FE9">
        <w:rPr>
          <w:rStyle w:val="eop"/>
          <w:rFonts w:ascii="Arial" w:hAnsi="Arial" w:cs="Arial"/>
          <w:sz w:val="22"/>
          <w:szCs w:val="22"/>
        </w:rPr>
        <w:t> </w:t>
      </w:r>
    </w:p>
    <w:p w14:paraId="1B9A78EB"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okviru katastra emisija u okoliš treba voditi očevidnike za emisije </w:t>
      </w:r>
      <w:proofErr w:type="spellStart"/>
      <w:r w:rsidRPr="00262FE9">
        <w:rPr>
          <w:rStyle w:val="normaltextrun"/>
          <w:rFonts w:ascii="Arial" w:hAnsi="Arial" w:cs="Arial"/>
          <w:sz w:val="22"/>
          <w:szCs w:val="22"/>
        </w:rPr>
        <w:t>onečišćavajućih</w:t>
      </w:r>
      <w:proofErr w:type="spellEnd"/>
      <w:r w:rsidRPr="00262FE9">
        <w:rPr>
          <w:rStyle w:val="normaltextrun"/>
          <w:rFonts w:ascii="Arial" w:hAnsi="Arial" w:cs="Arial"/>
          <w:sz w:val="22"/>
          <w:szCs w:val="22"/>
        </w:rPr>
        <w:t xml:space="preserve"> tvari u tlo,</w:t>
      </w:r>
      <w:r w:rsidRPr="00262FE9">
        <w:rPr>
          <w:rStyle w:val="eop"/>
          <w:rFonts w:ascii="Arial" w:hAnsi="Arial" w:cs="Arial"/>
          <w:sz w:val="22"/>
          <w:szCs w:val="22"/>
        </w:rPr>
        <w:t> </w:t>
      </w:r>
    </w:p>
    <w:p w14:paraId="101D943C"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izgradnja građevina, prometnica i sl. planirana je izvan osobito vrijednog i vrijednog poljoprivrednog zemljišta,</w:t>
      </w:r>
      <w:r w:rsidRPr="00262FE9">
        <w:rPr>
          <w:rStyle w:val="eop"/>
          <w:rFonts w:ascii="Arial" w:hAnsi="Arial" w:cs="Arial"/>
          <w:sz w:val="22"/>
          <w:szCs w:val="22"/>
        </w:rPr>
        <w:t> </w:t>
      </w:r>
    </w:p>
    <w:p w14:paraId="59CC7280"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uz ceste s velikom količinom  prometa planirani su pojasevi zaštitnog zelenila i drvoredi primjerene širine</w:t>
      </w:r>
      <w:r w:rsidRPr="00262FE9">
        <w:rPr>
          <w:rStyle w:val="eop"/>
          <w:rFonts w:ascii="Arial" w:hAnsi="Arial" w:cs="Arial"/>
          <w:sz w:val="22"/>
          <w:szCs w:val="22"/>
        </w:rPr>
        <w:t> </w:t>
      </w:r>
    </w:p>
    <w:p w14:paraId="135174E4" w14:textId="77777777" w:rsidR="00CC5DFE" w:rsidRPr="00262FE9" w:rsidRDefault="00CC5DFE" w:rsidP="00926EFF">
      <w:pPr>
        <w:pStyle w:val="paragraph"/>
        <w:spacing w:before="0" w:beforeAutospacing="0" w:after="0" w:afterAutospacing="0"/>
        <w:ind w:left="709" w:hanging="283"/>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poticanje održivog razvoja poljoprivrede</w:t>
      </w:r>
      <w:r w:rsidRPr="00262FE9">
        <w:rPr>
          <w:rStyle w:val="eop"/>
          <w:rFonts w:ascii="Arial" w:hAnsi="Arial" w:cs="Arial"/>
          <w:sz w:val="22"/>
          <w:szCs w:val="22"/>
        </w:rPr>
        <w:t> </w:t>
      </w:r>
    </w:p>
    <w:p w14:paraId="36FE00E2"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49749E77"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11.2.</w:t>
      </w:r>
      <w:r w:rsidRPr="00262FE9">
        <w:rPr>
          <w:rStyle w:val="tabchar"/>
          <w:rFonts w:ascii="Arial" w:hAnsi="Arial" w:cs="Arial"/>
          <w:sz w:val="22"/>
          <w:szCs w:val="22"/>
        </w:rPr>
        <w:t xml:space="preserve"> </w:t>
      </w:r>
      <w:r w:rsidRPr="00262FE9">
        <w:rPr>
          <w:rStyle w:val="normaltextrun"/>
          <w:rFonts w:ascii="Arial" w:hAnsi="Arial" w:cs="Arial"/>
          <w:b/>
          <w:bCs/>
          <w:sz w:val="22"/>
          <w:szCs w:val="22"/>
        </w:rPr>
        <w:t>Zaštita voda</w:t>
      </w:r>
      <w:r w:rsidRPr="00262FE9">
        <w:rPr>
          <w:rStyle w:val="eop"/>
          <w:rFonts w:ascii="Arial" w:hAnsi="Arial" w:cs="Arial"/>
          <w:sz w:val="22"/>
          <w:szCs w:val="22"/>
        </w:rPr>
        <w:t> </w:t>
      </w:r>
    </w:p>
    <w:p w14:paraId="19F01632" w14:textId="77777777" w:rsidR="00CC5DFE" w:rsidRPr="00262FE9" w:rsidRDefault="00CC5DFE" w:rsidP="00262FE9">
      <w:pPr>
        <w:pStyle w:val="paragraph"/>
        <w:spacing w:before="5"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A904346"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117.</w:t>
      </w:r>
      <w:r w:rsidRPr="00262FE9">
        <w:rPr>
          <w:rStyle w:val="eop"/>
          <w:rFonts w:ascii="Arial" w:hAnsi="Arial" w:cs="Arial"/>
          <w:sz w:val="22"/>
          <w:szCs w:val="22"/>
        </w:rPr>
        <w:t> </w:t>
      </w:r>
    </w:p>
    <w:p w14:paraId="7B71965D" w14:textId="77777777" w:rsidR="00CC5DFE" w:rsidRPr="00262FE9" w:rsidRDefault="00CC5DFE" w:rsidP="00262FE9">
      <w:pPr>
        <w:pStyle w:val="paragraph"/>
        <w:spacing w:before="6"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FA267FE"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Izvori pitke vode Ombla, Vrelo, </w:t>
      </w:r>
      <w:proofErr w:type="spellStart"/>
      <w:r w:rsidRPr="00262FE9">
        <w:rPr>
          <w:rStyle w:val="normaltextrun"/>
          <w:rFonts w:ascii="Arial" w:hAnsi="Arial" w:cs="Arial"/>
          <w:sz w:val="22"/>
          <w:szCs w:val="22"/>
        </w:rPr>
        <w:t>Račevica</w:t>
      </w:r>
      <w:proofErr w:type="spellEnd"/>
      <w:r w:rsidRPr="00262FE9">
        <w:rPr>
          <w:rStyle w:val="normaltextrun"/>
          <w:rFonts w:ascii="Arial" w:hAnsi="Arial" w:cs="Arial"/>
          <w:sz w:val="22"/>
          <w:szCs w:val="22"/>
        </w:rPr>
        <w:t xml:space="preserve"> i drugi manji izvori su kraškog karaktera sa prihranjivanjem iz užeg i šireg zaleđa s brzom cirkulacijom kroz podzemlje pa je potrebna posebna zaštita izvorišta i ukupnog </w:t>
      </w:r>
      <w:proofErr w:type="spellStart"/>
      <w:r w:rsidRPr="00262FE9">
        <w:rPr>
          <w:rStyle w:val="normaltextrun"/>
          <w:rFonts w:ascii="Arial" w:hAnsi="Arial" w:cs="Arial"/>
          <w:sz w:val="22"/>
          <w:szCs w:val="22"/>
        </w:rPr>
        <w:t>sljeva</w:t>
      </w:r>
      <w:proofErr w:type="spellEnd"/>
      <w:r w:rsidRPr="00262FE9">
        <w:rPr>
          <w:rStyle w:val="normaltextrun"/>
          <w:rFonts w:ascii="Arial" w:hAnsi="Arial" w:cs="Arial"/>
          <w:sz w:val="22"/>
          <w:szCs w:val="22"/>
        </w:rPr>
        <w:t>. Izvorska je voda bakteriološki neispravna i zahtijeva obveznu dezinfekciju prije isporuke vodoopskrbnim sustavom potrošačima.</w:t>
      </w:r>
      <w:r w:rsidRPr="00262FE9">
        <w:rPr>
          <w:rStyle w:val="eop"/>
          <w:rFonts w:ascii="Arial" w:hAnsi="Arial" w:cs="Arial"/>
          <w:sz w:val="22"/>
          <w:szCs w:val="22"/>
        </w:rPr>
        <w:t> </w:t>
      </w:r>
    </w:p>
    <w:p w14:paraId="247C5F01" w14:textId="77777777" w:rsidR="006C29B3" w:rsidRDefault="006C29B3" w:rsidP="006C29B3">
      <w:pPr>
        <w:pStyle w:val="paragraph"/>
        <w:spacing w:before="0" w:beforeAutospacing="0" w:after="0" w:afterAutospacing="0"/>
        <w:jc w:val="both"/>
        <w:textAlignment w:val="baseline"/>
        <w:rPr>
          <w:rStyle w:val="normaltextrun"/>
          <w:rFonts w:ascii="Arial" w:hAnsi="Arial" w:cs="Arial"/>
          <w:sz w:val="22"/>
          <w:szCs w:val="22"/>
        </w:rPr>
      </w:pPr>
    </w:p>
    <w:p w14:paraId="52557A23"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Potrebna je zaštita zone glavnih izvorišta (Ombla i Vrelo u </w:t>
      </w:r>
      <w:proofErr w:type="spellStart"/>
      <w:r w:rsidRPr="00262FE9">
        <w:rPr>
          <w:rStyle w:val="normaltextrun"/>
          <w:rFonts w:ascii="Arial" w:hAnsi="Arial" w:cs="Arial"/>
          <w:sz w:val="22"/>
          <w:szCs w:val="22"/>
        </w:rPr>
        <w:t>Šumetu</w:t>
      </w:r>
      <w:proofErr w:type="spellEnd"/>
      <w:r w:rsidRPr="00262FE9">
        <w:rPr>
          <w:rStyle w:val="normaltextrun"/>
          <w:rFonts w:ascii="Arial" w:hAnsi="Arial" w:cs="Arial"/>
          <w:sz w:val="22"/>
          <w:szCs w:val="22"/>
        </w:rPr>
        <w:t xml:space="preserve">) te utvrđivanje zona sanitarne zaštite izvorišta. Za područje krša, kao </w:t>
      </w:r>
      <w:proofErr w:type="spellStart"/>
      <w:r w:rsidRPr="00262FE9">
        <w:rPr>
          <w:rStyle w:val="normaltextrun"/>
          <w:rFonts w:ascii="Arial" w:hAnsi="Arial" w:cs="Arial"/>
          <w:sz w:val="22"/>
          <w:szCs w:val="22"/>
        </w:rPr>
        <w:t>priljevno</w:t>
      </w:r>
      <w:proofErr w:type="spellEnd"/>
      <w:r w:rsidRPr="00262FE9">
        <w:rPr>
          <w:rStyle w:val="normaltextrun"/>
          <w:rFonts w:ascii="Arial" w:hAnsi="Arial" w:cs="Arial"/>
          <w:sz w:val="22"/>
          <w:szCs w:val="22"/>
        </w:rPr>
        <w:t xml:space="preserve"> područje (od podzemne </w:t>
      </w:r>
      <w:proofErr w:type="spellStart"/>
      <w:r w:rsidRPr="00262FE9">
        <w:rPr>
          <w:rStyle w:val="normaltextrun"/>
          <w:rFonts w:ascii="Arial" w:hAnsi="Arial" w:cs="Arial"/>
          <w:sz w:val="22"/>
          <w:szCs w:val="22"/>
        </w:rPr>
        <w:t>vododjelnice</w:t>
      </w:r>
      <w:proofErr w:type="spellEnd"/>
      <w:r w:rsidRPr="00262FE9">
        <w:rPr>
          <w:rStyle w:val="normaltextrun"/>
          <w:rFonts w:ascii="Arial" w:hAnsi="Arial" w:cs="Arial"/>
          <w:sz w:val="22"/>
          <w:szCs w:val="22"/>
        </w:rPr>
        <w:t xml:space="preserve"> do izvorišta), veličina i granice zona sanitarne zaštite te režim zaštite određuje se na temelju posebnih hidrogeoloških i hidroloških istraživanja uz popis mogućih onečišćivača i procjenu opasnosti za čistoću i izdašnost izvora.</w:t>
      </w:r>
      <w:r w:rsidRPr="00262FE9">
        <w:rPr>
          <w:rStyle w:val="eop"/>
          <w:rFonts w:ascii="Arial" w:hAnsi="Arial" w:cs="Arial"/>
          <w:sz w:val="22"/>
          <w:szCs w:val="22"/>
        </w:rPr>
        <w:t> </w:t>
      </w:r>
    </w:p>
    <w:p w14:paraId="343B6336" w14:textId="77777777" w:rsidR="006C29B3" w:rsidRDefault="006C29B3" w:rsidP="006C29B3">
      <w:pPr>
        <w:pStyle w:val="paragraph"/>
        <w:spacing w:before="0" w:beforeAutospacing="0" w:after="0" w:afterAutospacing="0"/>
        <w:jc w:val="both"/>
        <w:textAlignment w:val="baseline"/>
        <w:rPr>
          <w:rStyle w:val="normaltextrun"/>
          <w:rFonts w:ascii="Arial" w:hAnsi="Arial" w:cs="Arial"/>
          <w:sz w:val="22"/>
          <w:szCs w:val="22"/>
        </w:rPr>
      </w:pPr>
    </w:p>
    <w:p w14:paraId="6559E7EE"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 skladu sa zakonskim odredbama propisuju se mjere zaštite voda:</w:t>
      </w:r>
      <w:r w:rsidRPr="00262FE9">
        <w:rPr>
          <w:rStyle w:val="eop"/>
          <w:rFonts w:ascii="Arial" w:hAnsi="Arial" w:cs="Arial"/>
          <w:sz w:val="22"/>
          <w:szCs w:val="22"/>
        </w:rPr>
        <w:t> </w:t>
      </w:r>
    </w:p>
    <w:p w14:paraId="45238315"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lastRenderedPageBreak/>
        <w:t>1.</w:t>
      </w:r>
      <w:r w:rsidRPr="00262FE9">
        <w:rPr>
          <w:rStyle w:val="tabchar"/>
          <w:rFonts w:ascii="Arial" w:hAnsi="Arial" w:cs="Arial"/>
          <w:sz w:val="22"/>
          <w:szCs w:val="22"/>
        </w:rPr>
        <w:t xml:space="preserve"> </w:t>
      </w:r>
      <w:r w:rsidRPr="00262FE9">
        <w:rPr>
          <w:rStyle w:val="normaltextrun"/>
          <w:rFonts w:ascii="Arial" w:hAnsi="Arial" w:cs="Arial"/>
          <w:sz w:val="22"/>
          <w:szCs w:val="22"/>
        </w:rPr>
        <w:t>zaštita svih vodotoka radi očuvanja, tj. dovođenja u planiranu vrstu vode utvrđene kategorije,</w:t>
      </w:r>
      <w:r w:rsidRPr="00262FE9">
        <w:rPr>
          <w:rStyle w:val="eop"/>
          <w:rFonts w:ascii="Arial" w:hAnsi="Arial" w:cs="Arial"/>
          <w:sz w:val="22"/>
          <w:szCs w:val="22"/>
        </w:rPr>
        <w:t> </w:t>
      </w:r>
    </w:p>
    <w:p w14:paraId="7E688C80"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planiranje  i  gradnja građevina  za  odvodnju  otpadnih  voda  i  uređaja za  njihovo pročišćavanje,</w:t>
      </w:r>
      <w:r w:rsidRPr="00262FE9">
        <w:rPr>
          <w:rStyle w:val="eop"/>
          <w:rFonts w:ascii="Arial" w:hAnsi="Arial" w:cs="Arial"/>
          <w:sz w:val="22"/>
          <w:szCs w:val="22"/>
        </w:rPr>
        <w:t> </w:t>
      </w:r>
    </w:p>
    <w:p w14:paraId="0BE2FC78"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predtretman</w:t>
      </w:r>
      <w:proofErr w:type="spellEnd"/>
      <w:r w:rsidRPr="00262FE9">
        <w:rPr>
          <w:rStyle w:val="normaltextrun"/>
          <w:rFonts w:ascii="Arial" w:hAnsi="Arial" w:cs="Arial"/>
          <w:sz w:val="22"/>
          <w:szCs w:val="22"/>
        </w:rPr>
        <w:t xml:space="preserve"> otpadnih voda iz gospodarskih pogona i njihovo dovođenje na razinu tzv. gradskih otpadnih voda prije upuštanja u gradski sustav odvodnje otpadnih (fekalnih) voda,</w:t>
      </w:r>
      <w:r w:rsidRPr="00262FE9">
        <w:rPr>
          <w:rStyle w:val="eop"/>
          <w:rFonts w:ascii="Arial" w:hAnsi="Arial" w:cs="Arial"/>
          <w:sz w:val="22"/>
          <w:szCs w:val="22"/>
        </w:rPr>
        <w:t> </w:t>
      </w:r>
    </w:p>
    <w:p w14:paraId="1DFC45B6"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povećanje kapaciteta prijemnika gradnjom potrebnih vodnih građevina,</w:t>
      </w:r>
      <w:r w:rsidRPr="00262FE9">
        <w:rPr>
          <w:rStyle w:val="eop"/>
          <w:rFonts w:ascii="Arial" w:hAnsi="Arial" w:cs="Arial"/>
          <w:sz w:val="22"/>
          <w:szCs w:val="22"/>
        </w:rPr>
        <w:t> </w:t>
      </w:r>
    </w:p>
    <w:p w14:paraId="720B20D8"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zabrana ili ograničenje ispuštanja opasnih tvari propisanih Uredbom  o opasnim tvarima u vodama</w:t>
      </w:r>
      <w:r w:rsidRPr="00262FE9">
        <w:rPr>
          <w:rStyle w:val="eop"/>
          <w:rFonts w:ascii="Arial" w:hAnsi="Arial" w:cs="Arial"/>
          <w:sz w:val="22"/>
          <w:szCs w:val="22"/>
        </w:rPr>
        <w:t> </w:t>
      </w:r>
    </w:p>
    <w:p w14:paraId="2FF7F47B"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sanacija zatečenog stanja u industriji i odvodnji te sanacija ili uklanjanje izvora onečišćenja,</w:t>
      </w:r>
      <w:r w:rsidRPr="00262FE9">
        <w:rPr>
          <w:rStyle w:val="eop"/>
          <w:rFonts w:ascii="Arial" w:hAnsi="Arial" w:cs="Arial"/>
          <w:sz w:val="22"/>
          <w:szCs w:val="22"/>
        </w:rPr>
        <w:t> </w:t>
      </w:r>
    </w:p>
    <w:p w14:paraId="566AEFD2"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sanacija divljih deponija i kontrolirano odlaganje otpada,</w:t>
      </w:r>
      <w:r w:rsidRPr="00262FE9">
        <w:rPr>
          <w:rStyle w:val="eop"/>
          <w:rFonts w:ascii="Arial" w:hAnsi="Arial" w:cs="Arial"/>
          <w:sz w:val="22"/>
          <w:szCs w:val="22"/>
        </w:rPr>
        <w:t> </w:t>
      </w:r>
    </w:p>
    <w:p w14:paraId="5F7F1CA9"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sprječavanje onečišćenja na postojećem izvorištu za opskrbu vodom Omble,</w:t>
      </w:r>
      <w:r w:rsidRPr="00262FE9">
        <w:rPr>
          <w:rStyle w:val="eop"/>
          <w:rFonts w:ascii="Arial" w:hAnsi="Arial" w:cs="Arial"/>
          <w:sz w:val="22"/>
          <w:szCs w:val="22"/>
        </w:rPr>
        <w:t> </w:t>
      </w:r>
    </w:p>
    <w:p w14:paraId="2A7B6347"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ugradnja separatora ulja i masti na kanalima oborinske kanalizacije, a po potrebi i </w:t>
      </w:r>
      <w:proofErr w:type="spellStart"/>
      <w:r w:rsidRPr="00262FE9">
        <w:rPr>
          <w:rStyle w:val="normaltextrun"/>
          <w:rFonts w:ascii="Arial" w:hAnsi="Arial" w:cs="Arial"/>
          <w:sz w:val="22"/>
          <w:szCs w:val="22"/>
        </w:rPr>
        <w:t>taložnika</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5A9C5323"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ugradnja finih rešetki ili nekih drugih rješenja na ispustima preljevnih voda radi sprječavanja ispuštanja krupnih suspenzija u more,</w:t>
      </w:r>
      <w:r w:rsidRPr="00262FE9">
        <w:rPr>
          <w:rStyle w:val="eop"/>
          <w:rFonts w:ascii="Arial" w:hAnsi="Arial" w:cs="Arial"/>
          <w:sz w:val="22"/>
          <w:szCs w:val="22"/>
        </w:rPr>
        <w:t> </w:t>
      </w:r>
    </w:p>
    <w:p w14:paraId="3A2E5655"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zabrana ispuštanja opasnih tvari propisanih Uredbom o opasnim tvarima u vodama.</w:t>
      </w:r>
      <w:r w:rsidRPr="00262FE9">
        <w:rPr>
          <w:rStyle w:val="eop"/>
          <w:rFonts w:ascii="Arial" w:hAnsi="Arial" w:cs="Arial"/>
          <w:sz w:val="22"/>
          <w:szCs w:val="22"/>
        </w:rPr>
        <w:t> </w:t>
      </w:r>
    </w:p>
    <w:p w14:paraId="1EB2D4F2" w14:textId="77777777" w:rsidR="00CC5DFE" w:rsidRPr="00262FE9" w:rsidRDefault="00CC5DFE" w:rsidP="00926EFF">
      <w:pPr>
        <w:pStyle w:val="paragraph"/>
        <w:spacing w:before="0"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dogradnja  stupnja  pročišćavanja  na  uređaju  za  pročišćavanje  otpadnih  voda  iz sustava javne odvodnje Grada</w:t>
      </w:r>
      <w:r w:rsidRPr="00262FE9">
        <w:rPr>
          <w:rStyle w:val="eop"/>
          <w:rFonts w:ascii="Arial" w:hAnsi="Arial" w:cs="Arial"/>
          <w:sz w:val="22"/>
          <w:szCs w:val="22"/>
        </w:rPr>
        <w:t> </w:t>
      </w:r>
    </w:p>
    <w:p w14:paraId="4DA00821" w14:textId="77777777" w:rsidR="00CC5DFE" w:rsidRPr="00262FE9" w:rsidRDefault="00CC5DFE" w:rsidP="00926EFF">
      <w:pPr>
        <w:pStyle w:val="paragraph"/>
        <w:spacing w:before="72" w:beforeAutospacing="0" w:after="0" w:afterAutospacing="0"/>
        <w:ind w:left="851" w:hanging="284"/>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redovita kontrola stanja ispusta te ispitivanja kakvoće otpadne vode u sustavu javne odvodnje</w:t>
      </w:r>
      <w:r w:rsidRPr="00262FE9">
        <w:rPr>
          <w:rStyle w:val="eop"/>
          <w:rFonts w:ascii="Arial" w:hAnsi="Arial" w:cs="Arial"/>
          <w:sz w:val="22"/>
          <w:szCs w:val="22"/>
        </w:rPr>
        <w:t> </w:t>
      </w:r>
    </w:p>
    <w:p w14:paraId="0F64A705" w14:textId="77777777" w:rsidR="00CC5DFE" w:rsidRPr="00262FE9" w:rsidRDefault="00CC5DFE" w:rsidP="00262FE9">
      <w:pPr>
        <w:pStyle w:val="paragraph"/>
        <w:spacing w:before="72"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236813CE"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11.3.</w:t>
      </w:r>
      <w:r w:rsidRPr="00262FE9">
        <w:rPr>
          <w:rStyle w:val="tabchar"/>
          <w:rFonts w:ascii="Arial" w:hAnsi="Arial" w:cs="Arial"/>
          <w:sz w:val="22"/>
          <w:szCs w:val="22"/>
        </w:rPr>
        <w:t xml:space="preserve"> </w:t>
      </w:r>
      <w:r w:rsidRPr="00262FE9">
        <w:rPr>
          <w:rStyle w:val="normaltextrun"/>
          <w:rFonts w:ascii="Arial" w:hAnsi="Arial" w:cs="Arial"/>
          <w:b/>
          <w:bCs/>
          <w:sz w:val="22"/>
          <w:szCs w:val="22"/>
        </w:rPr>
        <w:t>Zaštita mora</w:t>
      </w:r>
      <w:r w:rsidRPr="00262FE9">
        <w:rPr>
          <w:rStyle w:val="eop"/>
          <w:rFonts w:ascii="Arial" w:hAnsi="Arial" w:cs="Arial"/>
          <w:sz w:val="22"/>
          <w:szCs w:val="22"/>
        </w:rPr>
        <w:t> </w:t>
      </w:r>
    </w:p>
    <w:p w14:paraId="6ACC8705"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118.</w:t>
      </w:r>
      <w:r w:rsidRPr="00262FE9">
        <w:rPr>
          <w:rStyle w:val="eop"/>
          <w:rFonts w:ascii="Arial" w:hAnsi="Arial" w:cs="Arial"/>
          <w:sz w:val="22"/>
          <w:szCs w:val="22"/>
        </w:rPr>
        <w:t> </w:t>
      </w:r>
    </w:p>
    <w:p w14:paraId="4364CC11"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0CF58EC2"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Zaštita mora od onečišćenja s kopna planira se određivanjem namjene kopnenog i morskog prostora, gradnjom sustava odvodnje s pročišćavanjem i ispuštanjem s pomoći podmorskih ispusta odgovarajuće dužine i drugim mjerama:</w:t>
      </w:r>
      <w:r w:rsidRPr="00262FE9">
        <w:rPr>
          <w:rStyle w:val="eop"/>
          <w:rFonts w:ascii="Arial" w:hAnsi="Arial" w:cs="Arial"/>
          <w:sz w:val="22"/>
          <w:szCs w:val="22"/>
        </w:rPr>
        <w:t> </w:t>
      </w:r>
    </w:p>
    <w:p w14:paraId="43724F24"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ograničenje izgradnje u obalnom području,</w:t>
      </w:r>
      <w:r w:rsidRPr="00262FE9">
        <w:rPr>
          <w:rStyle w:val="eop"/>
          <w:rFonts w:ascii="Arial" w:hAnsi="Arial" w:cs="Arial"/>
          <w:sz w:val="22"/>
          <w:szCs w:val="22"/>
        </w:rPr>
        <w:t> </w:t>
      </w:r>
    </w:p>
    <w:p w14:paraId="1352E76E"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provedba monitoringa praćenja stanja kakvoće mora na temelju zakonske regulative,</w:t>
      </w:r>
      <w:r w:rsidRPr="00262FE9">
        <w:rPr>
          <w:rStyle w:val="eop"/>
          <w:rFonts w:ascii="Arial" w:hAnsi="Arial" w:cs="Arial"/>
          <w:sz w:val="22"/>
          <w:szCs w:val="22"/>
        </w:rPr>
        <w:t> </w:t>
      </w:r>
    </w:p>
    <w:p w14:paraId="6E852825"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izradba planove sanacije obalnog mora ugroženoga onečišćivanjem s kopna npr. plan sanacije ugroženog obalnog dijela </w:t>
      </w:r>
      <w:proofErr w:type="spellStart"/>
      <w:r w:rsidRPr="00262FE9">
        <w:rPr>
          <w:rStyle w:val="normaltextrun"/>
          <w:rFonts w:ascii="Arial" w:hAnsi="Arial" w:cs="Arial"/>
          <w:sz w:val="22"/>
          <w:szCs w:val="22"/>
        </w:rPr>
        <w:t>Gruškog</w:t>
      </w:r>
      <w:proofErr w:type="spellEnd"/>
      <w:r w:rsidRPr="00262FE9">
        <w:rPr>
          <w:rStyle w:val="normaltextrun"/>
          <w:rFonts w:ascii="Arial" w:hAnsi="Arial" w:cs="Arial"/>
          <w:sz w:val="22"/>
          <w:szCs w:val="22"/>
        </w:rPr>
        <w:t xml:space="preserve"> akvatorija.</w:t>
      </w:r>
      <w:r w:rsidRPr="00262FE9">
        <w:rPr>
          <w:rStyle w:val="eop"/>
          <w:rFonts w:ascii="Arial" w:hAnsi="Arial" w:cs="Arial"/>
          <w:sz w:val="22"/>
          <w:szCs w:val="22"/>
        </w:rPr>
        <w:t> </w:t>
      </w:r>
    </w:p>
    <w:p w14:paraId="056214B2"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EC0B0E1"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Sanitarna kakvoća mora za kupanje nije zadovoljavajuća na dijelovima gdje nisu dovršeni sustavi odvodnje otpadnih voda. Stoga je potrebno prioritetno rješavati odgovarajuće sustave odvodnje otpadnih voda za dijelove naselja s većom koncentracijom stanovnika i turističkih sadržaja.</w:t>
      </w:r>
      <w:r w:rsidRPr="00262FE9">
        <w:rPr>
          <w:rStyle w:val="eop"/>
          <w:rFonts w:ascii="Arial" w:hAnsi="Arial" w:cs="Arial"/>
          <w:sz w:val="22"/>
          <w:szCs w:val="22"/>
        </w:rPr>
        <w:t> </w:t>
      </w:r>
    </w:p>
    <w:p w14:paraId="614E74C3"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9E2528E"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Primarnim pročišćavanjem komunalnih otpadnih voda izdvajaju se velike količine sirovog mulja. Potrebno je razraditi njegovu sustavnu obradu u okviru središnjeg uređaja.</w:t>
      </w:r>
      <w:r w:rsidRPr="00262FE9">
        <w:rPr>
          <w:rStyle w:val="eop"/>
          <w:rFonts w:ascii="Arial" w:hAnsi="Arial" w:cs="Arial"/>
          <w:sz w:val="22"/>
          <w:szCs w:val="22"/>
        </w:rPr>
        <w:t> </w:t>
      </w:r>
    </w:p>
    <w:p w14:paraId="1A85D2C7"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AF3D0D2"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Zbrinjavanje komunalnog mulja i posebnog otpada provoditi će se temeljem zakonske regulative. Opasni tehnološki otpad mora se sakupljati u tvorničkom krugu i spriječiti njegovo ispiranje, </w:t>
      </w:r>
      <w:proofErr w:type="spellStart"/>
      <w:r w:rsidRPr="00262FE9">
        <w:rPr>
          <w:rStyle w:val="normaltextrun"/>
          <w:rFonts w:ascii="Arial" w:hAnsi="Arial" w:cs="Arial"/>
          <w:sz w:val="22"/>
          <w:szCs w:val="22"/>
        </w:rPr>
        <w:t>procjeđivanjeili</w:t>
      </w:r>
      <w:proofErr w:type="spellEnd"/>
      <w:r w:rsidRPr="00262FE9">
        <w:rPr>
          <w:rStyle w:val="normaltextrun"/>
          <w:rFonts w:ascii="Arial" w:hAnsi="Arial" w:cs="Arial"/>
          <w:sz w:val="22"/>
          <w:szCs w:val="22"/>
        </w:rPr>
        <w:t xml:space="preserve"> ispuštanje u kanalizaciju i dalje u more. Sustavno rješenje preuzimanja obrade i konačnog zbrinjavanja tog otpada dio je sustava gospodarenja otpadom na razini Županije i Države.</w:t>
      </w:r>
      <w:r w:rsidRPr="00262FE9">
        <w:rPr>
          <w:rStyle w:val="eop"/>
          <w:rFonts w:ascii="Arial" w:hAnsi="Arial" w:cs="Arial"/>
          <w:sz w:val="22"/>
          <w:szCs w:val="22"/>
        </w:rPr>
        <w:t> </w:t>
      </w:r>
    </w:p>
    <w:p w14:paraId="169EC86E"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47BEA04"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Pomorski promet i lučke djelatnosti, uz izvore onečišćenja mora s kopna, stalna su opasnost za morski okoliš. Sustav mjera zaštite mora od onečišćavanja obuhvaća: izviđanje radi utvrđivanja pojave onečišćenja, sustav obavješćivanja, organizacijsku shemu s definiranim ovlastima i zadacima radi sprječavanja i uklanjanja onečišćenja te provođenje mjera.</w:t>
      </w:r>
      <w:r w:rsidRPr="00262FE9">
        <w:rPr>
          <w:rStyle w:val="eop"/>
          <w:rFonts w:ascii="Arial" w:hAnsi="Arial" w:cs="Arial"/>
          <w:sz w:val="22"/>
          <w:szCs w:val="22"/>
        </w:rPr>
        <w:t> </w:t>
      </w:r>
    </w:p>
    <w:p w14:paraId="00CD954A"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9E4F8B2"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Planom intervencije pri iznenadnom onečišćenju mora u Republici Hrvatskoj utvrđuju se mjere smanjenja šteta u okolišu u skladu sa županijskim plan intervencija od iznenadnog onečišćenja mora.</w:t>
      </w:r>
      <w:r w:rsidRPr="00262FE9">
        <w:rPr>
          <w:rStyle w:val="eop"/>
          <w:rFonts w:ascii="Arial" w:hAnsi="Arial" w:cs="Arial"/>
          <w:sz w:val="22"/>
          <w:szCs w:val="22"/>
        </w:rPr>
        <w:t> </w:t>
      </w:r>
    </w:p>
    <w:p w14:paraId="1025A314" w14:textId="77777777" w:rsidR="00CC5DFE" w:rsidRPr="00262FE9" w:rsidRDefault="00CC5DFE" w:rsidP="00262FE9">
      <w:pPr>
        <w:pStyle w:val="paragraph"/>
        <w:spacing w:before="0" w:beforeAutospacing="0" w:after="0" w:afterAutospacing="0"/>
        <w:ind w:left="-210"/>
        <w:jc w:val="both"/>
        <w:textAlignment w:val="baseline"/>
        <w:rPr>
          <w:rFonts w:ascii="Arial" w:hAnsi="Arial" w:cs="Arial"/>
          <w:sz w:val="22"/>
          <w:szCs w:val="22"/>
        </w:rPr>
      </w:pPr>
      <w:r w:rsidRPr="00262FE9">
        <w:rPr>
          <w:rStyle w:val="eop"/>
          <w:rFonts w:ascii="Arial" w:hAnsi="Arial" w:cs="Arial"/>
          <w:sz w:val="22"/>
          <w:szCs w:val="22"/>
        </w:rPr>
        <w:t> </w:t>
      </w:r>
    </w:p>
    <w:p w14:paraId="0EEDF01D"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11.4.</w:t>
      </w:r>
      <w:r w:rsidRPr="00262FE9">
        <w:rPr>
          <w:rStyle w:val="tabchar"/>
          <w:rFonts w:ascii="Arial" w:hAnsi="Arial" w:cs="Arial"/>
          <w:sz w:val="22"/>
          <w:szCs w:val="22"/>
        </w:rPr>
        <w:t xml:space="preserve"> </w:t>
      </w:r>
      <w:r w:rsidRPr="00262FE9">
        <w:rPr>
          <w:rStyle w:val="normaltextrun"/>
          <w:rFonts w:ascii="Arial" w:hAnsi="Arial" w:cs="Arial"/>
          <w:b/>
          <w:bCs/>
          <w:sz w:val="22"/>
          <w:szCs w:val="22"/>
        </w:rPr>
        <w:t>Mjere za zaštitu zraka</w:t>
      </w:r>
      <w:r w:rsidRPr="00262FE9">
        <w:rPr>
          <w:rStyle w:val="eop"/>
          <w:rFonts w:ascii="Arial" w:hAnsi="Arial" w:cs="Arial"/>
          <w:sz w:val="22"/>
          <w:szCs w:val="22"/>
        </w:rPr>
        <w:t> </w:t>
      </w:r>
    </w:p>
    <w:p w14:paraId="592144B4" w14:textId="77777777" w:rsidR="00CC5DFE" w:rsidRPr="00262FE9" w:rsidRDefault="00CC5DFE" w:rsidP="00262FE9">
      <w:pPr>
        <w:pStyle w:val="paragraph"/>
        <w:spacing w:before="3"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C5581C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119.</w:t>
      </w:r>
      <w:r w:rsidRPr="00262FE9">
        <w:rPr>
          <w:rStyle w:val="eop"/>
          <w:rFonts w:ascii="Arial" w:hAnsi="Arial" w:cs="Arial"/>
          <w:sz w:val="22"/>
          <w:szCs w:val="22"/>
        </w:rPr>
        <w:t> </w:t>
      </w:r>
    </w:p>
    <w:p w14:paraId="275FDD8C"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3C31742"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Kako je na temelju kategorizacije područja prema stupnju onečišćenja zraka utvrđeno da se područje Grada Dubrovnika ubraja u I. kategoriju kakvoće zraka, predlažu se sljedeće mjere:</w:t>
      </w:r>
      <w:r w:rsidRPr="00262FE9">
        <w:rPr>
          <w:rStyle w:val="eop"/>
          <w:rFonts w:ascii="Arial" w:hAnsi="Arial" w:cs="Arial"/>
          <w:sz w:val="22"/>
          <w:szCs w:val="22"/>
        </w:rPr>
        <w:t> </w:t>
      </w:r>
    </w:p>
    <w:p w14:paraId="0E5FF8D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stanje zaštite zraka ne smije prelaziti preporučene vrijednosti kakvoće zraka pa zato treba djelovati preventivno kako se zbog građenja i razvitka područja ne bi prekoračile preporučene vrijednosti,</w:t>
      </w:r>
      <w:r w:rsidRPr="00262FE9">
        <w:rPr>
          <w:rStyle w:val="eop"/>
          <w:rFonts w:ascii="Arial" w:hAnsi="Arial" w:cs="Arial"/>
          <w:sz w:val="22"/>
          <w:szCs w:val="22"/>
        </w:rPr>
        <w:t> </w:t>
      </w:r>
    </w:p>
    <w:p w14:paraId="12D972D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područje grada Dubrovnika potrebno je aktivirati rad postaje Srđ-</w:t>
      </w:r>
      <w:proofErr w:type="spellStart"/>
      <w:r w:rsidRPr="00262FE9">
        <w:rPr>
          <w:rStyle w:val="normaltextrun"/>
          <w:rFonts w:ascii="Arial" w:hAnsi="Arial" w:cs="Arial"/>
          <w:sz w:val="22"/>
          <w:szCs w:val="22"/>
        </w:rPr>
        <w:t>Žarkovica</w:t>
      </w:r>
      <w:proofErr w:type="spellEnd"/>
      <w:r w:rsidRPr="00262FE9">
        <w:rPr>
          <w:rStyle w:val="normaltextrun"/>
          <w:rFonts w:ascii="Arial" w:hAnsi="Arial" w:cs="Arial"/>
          <w:sz w:val="22"/>
          <w:szCs w:val="22"/>
        </w:rPr>
        <w:t xml:space="preserve"> za praćenje pozadinskog onečišćenja, regionalnog i prekograničnog daljinskog prijenosa i mjerenja u okviru međunarodnih obveza te uspostaviti odgovarajući informacijski sustav,</w:t>
      </w:r>
      <w:r w:rsidRPr="00262FE9">
        <w:rPr>
          <w:rStyle w:val="eop"/>
          <w:rFonts w:ascii="Arial" w:hAnsi="Arial" w:cs="Arial"/>
          <w:sz w:val="22"/>
          <w:szCs w:val="22"/>
        </w:rPr>
        <w:t> </w:t>
      </w:r>
    </w:p>
    <w:p w14:paraId="3B16B6A9"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treba redovito pratiti emisije, voditi registar izvora emisija s podacima o prostornom smještaju, kapacitetu te vrsti i količini emisija, na temelju kojih se vodi katastar emisija na gradskoj i županijskoj razini,</w:t>
      </w:r>
      <w:r w:rsidRPr="00262FE9">
        <w:rPr>
          <w:rStyle w:val="eop"/>
          <w:rFonts w:ascii="Arial" w:hAnsi="Arial" w:cs="Arial"/>
          <w:sz w:val="22"/>
          <w:szCs w:val="22"/>
        </w:rPr>
        <w:t> </w:t>
      </w:r>
    </w:p>
    <w:p w14:paraId="716A3919"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Zabranjuje se proizvodnja tvari koje oštećuju ozonski omotač prema Uredbi o tvarima koje oštećuju ozonski omotač.</w:t>
      </w:r>
      <w:r w:rsidRPr="00262FE9">
        <w:rPr>
          <w:rStyle w:val="eop"/>
          <w:rFonts w:ascii="Arial" w:hAnsi="Arial" w:cs="Arial"/>
          <w:sz w:val="22"/>
          <w:szCs w:val="22"/>
        </w:rPr>
        <w:t> </w:t>
      </w:r>
    </w:p>
    <w:p w14:paraId="131D6DC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B08D171"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11.5.</w:t>
      </w:r>
      <w:r w:rsidRPr="00262FE9">
        <w:rPr>
          <w:rStyle w:val="tabchar"/>
          <w:rFonts w:ascii="Arial" w:hAnsi="Arial" w:cs="Arial"/>
          <w:sz w:val="22"/>
          <w:szCs w:val="22"/>
        </w:rPr>
        <w:t xml:space="preserve"> </w:t>
      </w:r>
      <w:r w:rsidRPr="00262FE9">
        <w:rPr>
          <w:rStyle w:val="normaltextrun"/>
          <w:rFonts w:ascii="Arial" w:hAnsi="Arial" w:cs="Arial"/>
          <w:b/>
          <w:bCs/>
          <w:sz w:val="22"/>
          <w:szCs w:val="22"/>
        </w:rPr>
        <w:t>Mjere za zaštitu od buke</w:t>
      </w:r>
      <w:r w:rsidRPr="00262FE9">
        <w:rPr>
          <w:rStyle w:val="eop"/>
          <w:rFonts w:ascii="Arial" w:hAnsi="Arial" w:cs="Arial"/>
          <w:sz w:val="22"/>
          <w:szCs w:val="22"/>
        </w:rPr>
        <w:t> </w:t>
      </w:r>
    </w:p>
    <w:p w14:paraId="4C57C2B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DD54789"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120.</w:t>
      </w:r>
      <w:r w:rsidRPr="00262FE9">
        <w:rPr>
          <w:rStyle w:val="eop"/>
          <w:rFonts w:ascii="Arial" w:hAnsi="Arial" w:cs="Arial"/>
          <w:sz w:val="22"/>
          <w:szCs w:val="22"/>
        </w:rPr>
        <w:t> </w:t>
      </w:r>
    </w:p>
    <w:p w14:paraId="5A262BEF"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05704F83"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Mjere zaštite od buke obuhvaćaju:</w:t>
      </w:r>
      <w:r w:rsidRPr="00262FE9">
        <w:rPr>
          <w:rStyle w:val="eop"/>
          <w:rFonts w:ascii="Arial" w:hAnsi="Arial" w:cs="Arial"/>
          <w:sz w:val="22"/>
          <w:szCs w:val="22"/>
        </w:rPr>
        <w:t> </w:t>
      </w:r>
    </w:p>
    <w:p w14:paraId="40A70658"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sprječavanje nastajanja buke na način da se planira gradnja građevina, koje mogu predstavljati izvor buke, na mjestima s kojih neće djelovati na sredinu u kojoj ljudi rade i borave;</w:t>
      </w:r>
      <w:r w:rsidRPr="00262FE9">
        <w:rPr>
          <w:rStyle w:val="eop"/>
          <w:rFonts w:ascii="Arial" w:hAnsi="Arial" w:cs="Arial"/>
          <w:sz w:val="22"/>
          <w:szCs w:val="22"/>
        </w:rPr>
        <w:t> </w:t>
      </w:r>
    </w:p>
    <w:p w14:paraId="62AB28D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za potrebe utvrđivanja i praćenja razine buke potrebno je izraditi karte buke za gradsko područje (osim povijesne jezgre Dubrovnika, za koju je već izrađena),</w:t>
      </w:r>
      <w:r w:rsidRPr="00262FE9">
        <w:rPr>
          <w:rStyle w:val="eop"/>
          <w:rFonts w:ascii="Arial" w:hAnsi="Arial" w:cs="Arial"/>
          <w:sz w:val="22"/>
          <w:szCs w:val="22"/>
        </w:rPr>
        <w:t> </w:t>
      </w:r>
    </w:p>
    <w:p w14:paraId="5B49EBBC"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razina buke uvjetovana prometom smanjit će se optimalizacijom utjecaja prometa na okoliš, razdvajanjem pješačkih i glavnih kolnih prometnih tokova, rješavanjem prometa u mirovanju izgradnjom podzemnih garažnih objekata, izgradnjom zapadnog ulaza u grad, pretvaranjem šire gradske zone u pješačku, izgradnjom kompleksa autobusnog terminala u </w:t>
      </w:r>
      <w:proofErr w:type="spellStart"/>
      <w:r w:rsidRPr="00262FE9">
        <w:rPr>
          <w:rStyle w:val="normaltextrun"/>
          <w:rFonts w:ascii="Arial" w:hAnsi="Arial" w:cs="Arial"/>
          <w:sz w:val="22"/>
          <w:szCs w:val="22"/>
        </w:rPr>
        <w:t>Gruškoj</w:t>
      </w:r>
      <w:proofErr w:type="spellEnd"/>
      <w:r w:rsidRPr="00262FE9">
        <w:rPr>
          <w:rStyle w:val="normaltextrun"/>
          <w:rFonts w:ascii="Arial" w:hAnsi="Arial" w:cs="Arial"/>
          <w:sz w:val="22"/>
          <w:szCs w:val="22"/>
        </w:rPr>
        <w:t xml:space="preserve"> luci, dislokacijom </w:t>
      </w:r>
      <w:proofErr w:type="spellStart"/>
      <w:r w:rsidRPr="00262FE9">
        <w:rPr>
          <w:rStyle w:val="normaltextrun"/>
          <w:rFonts w:ascii="Arial" w:hAnsi="Arial" w:cs="Arial"/>
          <w:sz w:val="22"/>
          <w:szCs w:val="22"/>
        </w:rPr>
        <w:t>Atlasovih</w:t>
      </w:r>
      <w:proofErr w:type="spellEnd"/>
      <w:r w:rsidRPr="00262FE9">
        <w:rPr>
          <w:rStyle w:val="normaltextrun"/>
          <w:rFonts w:ascii="Arial" w:hAnsi="Arial" w:cs="Arial"/>
          <w:sz w:val="22"/>
          <w:szCs w:val="22"/>
        </w:rPr>
        <w:t xml:space="preserve"> garaža iz Gospinog polja, pogona JP Libertas i drugim mjerama urbane politike,</w:t>
      </w:r>
      <w:r w:rsidRPr="00262FE9">
        <w:rPr>
          <w:rStyle w:val="eop"/>
          <w:rFonts w:ascii="Arial" w:hAnsi="Arial" w:cs="Arial"/>
          <w:sz w:val="22"/>
          <w:szCs w:val="22"/>
        </w:rPr>
        <w:t> </w:t>
      </w:r>
    </w:p>
    <w:p w14:paraId="3DE5774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razina buke uzrokovana bukom iznad dopuštene razine zbog rada ugostiteljskih objekata, regulirati će se vremenom njihova rada sukladno zakonskoj regulativi, uz uporabu karte buke za određeno područje te inspekcijskim nadzorom.</w:t>
      </w:r>
      <w:r w:rsidRPr="00262FE9">
        <w:rPr>
          <w:rStyle w:val="eop"/>
          <w:rFonts w:ascii="Arial" w:hAnsi="Arial" w:cs="Arial"/>
          <w:sz w:val="22"/>
          <w:szCs w:val="22"/>
        </w:rPr>
        <w:t> </w:t>
      </w:r>
    </w:p>
    <w:p w14:paraId="271D6217"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D48E5E5"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11.6.</w:t>
      </w:r>
      <w:r w:rsidRPr="00262FE9">
        <w:rPr>
          <w:rStyle w:val="tabchar"/>
          <w:rFonts w:ascii="Arial" w:hAnsi="Arial" w:cs="Arial"/>
          <w:sz w:val="22"/>
          <w:szCs w:val="22"/>
        </w:rPr>
        <w:t xml:space="preserve"> </w:t>
      </w:r>
      <w:r w:rsidRPr="00262FE9">
        <w:rPr>
          <w:rStyle w:val="normaltextrun"/>
          <w:rFonts w:ascii="Arial" w:hAnsi="Arial" w:cs="Arial"/>
          <w:b/>
          <w:bCs/>
          <w:sz w:val="22"/>
          <w:szCs w:val="22"/>
        </w:rPr>
        <w:t>Mjere zaštite od požara i potresa te uvjeti gradnje skloništa za sklanjanje stanovništva</w:t>
      </w:r>
      <w:r w:rsidRPr="00262FE9">
        <w:rPr>
          <w:rStyle w:val="eop"/>
          <w:rFonts w:ascii="Arial" w:hAnsi="Arial" w:cs="Arial"/>
          <w:sz w:val="22"/>
          <w:szCs w:val="22"/>
        </w:rPr>
        <w:t> </w:t>
      </w:r>
    </w:p>
    <w:p w14:paraId="60A85E5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6388C9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121.</w:t>
      </w:r>
      <w:r w:rsidRPr="00262FE9">
        <w:rPr>
          <w:rStyle w:val="eop"/>
          <w:rFonts w:ascii="Arial" w:hAnsi="Arial" w:cs="Arial"/>
          <w:sz w:val="22"/>
          <w:szCs w:val="22"/>
        </w:rPr>
        <w:t> </w:t>
      </w:r>
    </w:p>
    <w:p w14:paraId="327589C4" w14:textId="77777777" w:rsidR="00CC5DFE" w:rsidRPr="00262FE9" w:rsidRDefault="00CC5DFE" w:rsidP="00262FE9">
      <w:pPr>
        <w:pStyle w:val="paragraph"/>
        <w:spacing w:before="1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232FE0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i/>
          <w:iCs/>
          <w:sz w:val="22"/>
          <w:szCs w:val="22"/>
        </w:rPr>
        <w:t>Zaštita od požara</w:t>
      </w:r>
      <w:r w:rsidRPr="00262FE9">
        <w:rPr>
          <w:rStyle w:val="eop"/>
          <w:rFonts w:ascii="Arial" w:hAnsi="Arial" w:cs="Arial"/>
          <w:sz w:val="22"/>
          <w:szCs w:val="22"/>
        </w:rPr>
        <w:t> </w:t>
      </w:r>
    </w:p>
    <w:p w14:paraId="5948BDAB"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56A12282"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Temeljne organizacijske postrojbe za zaštitu od požara su profesionalne postrojbe grada koja organiziraju jedinice lokalne samouprave (gradovi i općine). Sadašnji njihov dom u Zagrebačkoj ulici ne udovoljava potrebama pa je nužno izmještanje na novu i pogodniju lokaciju (predlaže se prostor uz Jadransku turističku cestu na potezu od mosta preko Rijeke </w:t>
      </w:r>
      <w:r w:rsidRPr="00262FE9">
        <w:rPr>
          <w:rStyle w:val="normaltextrun"/>
          <w:rFonts w:ascii="Arial" w:hAnsi="Arial" w:cs="Arial"/>
          <w:sz w:val="22"/>
          <w:szCs w:val="22"/>
        </w:rPr>
        <w:lastRenderedPageBreak/>
        <w:t>dubrovačke do Ilijine glavice) i osiguranje prostora za novi dom u Mokošici (potez Komolac – Mokošica).</w:t>
      </w:r>
      <w:r w:rsidRPr="00262FE9">
        <w:rPr>
          <w:rStyle w:val="eop"/>
          <w:rFonts w:ascii="Arial" w:hAnsi="Arial" w:cs="Arial"/>
          <w:sz w:val="22"/>
          <w:szCs w:val="22"/>
        </w:rPr>
        <w:t> </w:t>
      </w:r>
    </w:p>
    <w:p w14:paraId="7EB5C9D0"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F0C22AE"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Urbanističke mjere zaštite od požara u gradskom području Dubrovnika obuhvaćaju sljedeće:</w:t>
      </w:r>
      <w:r w:rsidRPr="00262FE9">
        <w:rPr>
          <w:rStyle w:val="eop"/>
          <w:rFonts w:ascii="Arial" w:hAnsi="Arial" w:cs="Arial"/>
          <w:sz w:val="22"/>
          <w:szCs w:val="22"/>
        </w:rPr>
        <w:t> </w:t>
      </w:r>
    </w:p>
    <w:p w14:paraId="2F9B3944"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Valja ograničiti visinu izgrađenosti u pojedinim urbanim cjelinama na maksimalno 30 m od puta za intervenciju do poda etaža sa prostorima za boravak.</w:t>
      </w:r>
      <w:r w:rsidRPr="00262FE9">
        <w:rPr>
          <w:rStyle w:val="eop"/>
          <w:rFonts w:ascii="Arial" w:hAnsi="Arial" w:cs="Arial"/>
          <w:sz w:val="22"/>
          <w:szCs w:val="22"/>
        </w:rPr>
        <w:t> </w:t>
      </w:r>
    </w:p>
    <w:p w14:paraId="70F0A730"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objektima naselja gdje odnos razvijene površine etaža i bruto površine zone prelazi 1 ne smije se povećavati </w:t>
      </w:r>
      <w:proofErr w:type="spellStart"/>
      <w:r w:rsidRPr="00262FE9">
        <w:rPr>
          <w:rStyle w:val="normaltextrun"/>
          <w:rFonts w:ascii="Arial" w:hAnsi="Arial" w:cs="Arial"/>
          <w:sz w:val="22"/>
          <w:szCs w:val="22"/>
        </w:rPr>
        <w:t>etažnost</w:t>
      </w:r>
      <w:proofErr w:type="spellEnd"/>
      <w:r w:rsidRPr="00262FE9">
        <w:rPr>
          <w:rStyle w:val="normaltextrun"/>
          <w:rFonts w:ascii="Arial" w:hAnsi="Arial" w:cs="Arial"/>
          <w:sz w:val="22"/>
          <w:szCs w:val="22"/>
        </w:rPr>
        <w:t xml:space="preserve"> s obzirom na zatečeno stanje.</w:t>
      </w:r>
      <w:r w:rsidRPr="00262FE9">
        <w:rPr>
          <w:rStyle w:val="eop"/>
          <w:rFonts w:ascii="Arial" w:hAnsi="Arial" w:cs="Arial"/>
          <w:sz w:val="22"/>
          <w:szCs w:val="22"/>
        </w:rPr>
        <w:t> </w:t>
      </w:r>
    </w:p>
    <w:p w14:paraId="5B4AD333"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Pri rekonstrukciji starih dijelova naselja treba osigurati po mogućnosti prostor za nesmetan pristup vatrogasnih vozila i tehnike.</w:t>
      </w:r>
      <w:r w:rsidRPr="00262FE9">
        <w:rPr>
          <w:rStyle w:val="eop"/>
          <w:rFonts w:ascii="Arial" w:hAnsi="Arial" w:cs="Arial"/>
          <w:sz w:val="22"/>
          <w:szCs w:val="22"/>
        </w:rPr>
        <w:t> </w:t>
      </w:r>
    </w:p>
    <w:p w14:paraId="6095219E"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Radi nesmetanog pristupa ugroženim objektima grada Dubrovnika, valja poduzeti mjere da se prometnice i javne površine održavaju prohodnima te označiti bojom vatrogasne pristupe i onemogućiti parkiranje na njima.</w:t>
      </w:r>
      <w:r w:rsidRPr="00262FE9">
        <w:rPr>
          <w:rStyle w:val="eop"/>
          <w:rFonts w:ascii="Arial" w:hAnsi="Arial" w:cs="Arial"/>
          <w:sz w:val="22"/>
          <w:szCs w:val="22"/>
        </w:rPr>
        <w:t> </w:t>
      </w:r>
    </w:p>
    <w:p w14:paraId="54379F49"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 starim dijelovima grada treba pri adaptacija objekata smanjivati požarno opterećenje zone i provesti zoniranje izvedbom objekata vatrootporne konstrukcije. Objekte javne namjene na granici zona, posebno u Starom gradu, potrebno je maksimalno zaštititi izvedbom stabilnih sustava za dojavu i gašenje požara.</w:t>
      </w:r>
      <w:r w:rsidRPr="00262FE9">
        <w:rPr>
          <w:rStyle w:val="eop"/>
          <w:rFonts w:ascii="Arial" w:hAnsi="Arial" w:cs="Arial"/>
          <w:sz w:val="22"/>
          <w:szCs w:val="22"/>
        </w:rPr>
        <w:t> </w:t>
      </w:r>
    </w:p>
    <w:p w14:paraId="74E69B24"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Planirane granice požarnih zona u starim dijelovima Dubrovnika poštivati. Na mjestima gdje je granica preuska, treba provesti druge mjere zaštite od požara.</w:t>
      </w:r>
      <w:r w:rsidRPr="00262FE9">
        <w:rPr>
          <w:rStyle w:val="eop"/>
          <w:rFonts w:ascii="Arial" w:hAnsi="Arial" w:cs="Arial"/>
          <w:sz w:val="22"/>
          <w:szCs w:val="22"/>
        </w:rPr>
        <w:t> </w:t>
      </w:r>
    </w:p>
    <w:p w14:paraId="4DDABC4C"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U Starom gradu ne smije se projektirati i izvoditi gradnja prostora u kojima se odvijaju djelatnosti koje koriste zapaljivim plinovima i tekućinama. Lokali i skladišta moraju biti nisko požarno opterećeni, i to ograničiti na 500 MJ/m2 u prodajnom i skladišnom prostoru.</w:t>
      </w:r>
      <w:r w:rsidRPr="00262FE9">
        <w:rPr>
          <w:rStyle w:val="eop"/>
          <w:rFonts w:ascii="Arial" w:hAnsi="Arial" w:cs="Arial"/>
          <w:sz w:val="22"/>
          <w:szCs w:val="22"/>
        </w:rPr>
        <w:t> </w:t>
      </w:r>
    </w:p>
    <w:p w14:paraId="5B769224"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Sve gorivi dijelovi stropnih i krovnih konstrukcija te pregradnih zidova i stubišta u Starom gradu tijekom rekonstrukcija i adaptacija moraju se zamjenjivati negorivim, vatrootpornosti min. 60 minuta.</w:t>
      </w:r>
      <w:r w:rsidRPr="00262FE9">
        <w:rPr>
          <w:rStyle w:val="eop"/>
          <w:rFonts w:ascii="Arial" w:hAnsi="Arial" w:cs="Arial"/>
          <w:sz w:val="22"/>
          <w:szCs w:val="22"/>
        </w:rPr>
        <w:t> </w:t>
      </w:r>
    </w:p>
    <w:p w14:paraId="6ED1437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Hotelske, turističke i druge javne objekte valja izvoditi u skladu s propisima, a posebnu pozornost posvetiti evakuaciji gostiju iz prostora objekata i pravilnom požarno </w:t>
      </w:r>
      <w:proofErr w:type="spellStart"/>
      <w:r w:rsidRPr="00262FE9">
        <w:rPr>
          <w:rStyle w:val="normaltextrun"/>
          <w:rFonts w:ascii="Arial" w:hAnsi="Arial" w:cs="Arial"/>
          <w:sz w:val="22"/>
          <w:szCs w:val="22"/>
        </w:rPr>
        <w:t>sektoriranju</w:t>
      </w:r>
      <w:proofErr w:type="spellEnd"/>
      <w:r w:rsidRPr="00262FE9">
        <w:rPr>
          <w:rStyle w:val="normaltextrun"/>
          <w:rFonts w:ascii="Arial" w:hAnsi="Arial" w:cs="Arial"/>
          <w:sz w:val="22"/>
          <w:szCs w:val="22"/>
        </w:rPr>
        <w:t xml:space="preserve"> objekata. Autokampove treba pravilno </w:t>
      </w:r>
      <w:proofErr w:type="spellStart"/>
      <w:r w:rsidRPr="00262FE9">
        <w:rPr>
          <w:rStyle w:val="normaltextrun"/>
          <w:rFonts w:ascii="Arial" w:hAnsi="Arial" w:cs="Arial"/>
          <w:sz w:val="22"/>
          <w:szCs w:val="22"/>
        </w:rPr>
        <w:t>zonirati</w:t>
      </w:r>
      <w:proofErr w:type="spellEnd"/>
      <w:r w:rsidRPr="00262FE9">
        <w:rPr>
          <w:rStyle w:val="normaltextrun"/>
          <w:rFonts w:ascii="Arial" w:hAnsi="Arial" w:cs="Arial"/>
          <w:sz w:val="22"/>
          <w:szCs w:val="22"/>
        </w:rPr>
        <w:t xml:space="preserve"> i grupirati te opremiti adekvatnim sredstvima i opremom te vodom za gašenje požara.</w:t>
      </w:r>
      <w:r w:rsidRPr="00262FE9">
        <w:rPr>
          <w:rStyle w:val="eop"/>
          <w:rFonts w:ascii="Arial" w:hAnsi="Arial" w:cs="Arial"/>
          <w:sz w:val="22"/>
          <w:szCs w:val="22"/>
        </w:rPr>
        <w:t> </w:t>
      </w:r>
    </w:p>
    <w:p w14:paraId="6D155A7B"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Svi važniji javni objekti na području Dubrovnika moraju se projektirati s potrebnim instalacijama za dojavu požara. Požarne zone treba uspostaviti u svim naseljima, a gustoću izgrađenosti izvesti u skladu s Pravilnikom o mjerama zaštite od elementarnih nepogoda i ratnih opasnosti u prostornom planiranju i uređenju prostora.</w:t>
      </w:r>
      <w:r w:rsidRPr="00262FE9">
        <w:rPr>
          <w:rStyle w:val="eop"/>
          <w:rFonts w:ascii="Arial" w:hAnsi="Arial" w:cs="Arial"/>
          <w:sz w:val="22"/>
          <w:szCs w:val="22"/>
        </w:rPr>
        <w:t> </w:t>
      </w:r>
    </w:p>
    <w:p w14:paraId="673D1A71"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Dokumentima prostornog uređenja detaljnijeg stupnja razrade valja riješiti pristupe do objekata te izbjegavati zatvorene blokove.</w:t>
      </w:r>
      <w:r w:rsidRPr="00262FE9">
        <w:rPr>
          <w:rStyle w:val="eop"/>
          <w:rFonts w:ascii="Arial" w:hAnsi="Arial" w:cs="Arial"/>
          <w:sz w:val="22"/>
          <w:szCs w:val="22"/>
        </w:rPr>
        <w:t> </w:t>
      </w:r>
    </w:p>
    <w:p w14:paraId="2E2C4156"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Za potrebe Grada Dubrovnika uspostavit će se učinkovita dimnjačarska službu koja će uoči sezone loženja provoditi operativno-preventivne mjere na čišćenju i održavanju dimovodnih kanala.</w:t>
      </w:r>
      <w:r w:rsidRPr="00262FE9">
        <w:rPr>
          <w:rStyle w:val="eop"/>
          <w:rFonts w:ascii="Arial" w:hAnsi="Arial" w:cs="Arial"/>
          <w:sz w:val="22"/>
          <w:szCs w:val="22"/>
        </w:rPr>
        <w:t> </w:t>
      </w:r>
    </w:p>
    <w:p w14:paraId="72D34360"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Ako za određenu građevinu nije potrebno izdati lokacijsku dozvolu,  u postupku izdavanja građevinske dozvole potrebno je ishoditi potvrdu za glavni projekt od ovlaštene policijske uprave za mjere  zaštite od požara, na način i u postupku propisanom posebnim Zakonom, osim za građevine za koje nisu potrebni posebni uvjeti građenja glede zaštite od požara, na temelju posebnih zakonskih propisa i podzakonskih akata.</w:t>
      </w:r>
      <w:r w:rsidRPr="00262FE9">
        <w:rPr>
          <w:rStyle w:val="eop"/>
          <w:rFonts w:ascii="Arial" w:hAnsi="Arial" w:cs="Arial"/>
          <w:sz w:val="22"/>
          <w:szCs w:val="22"/>
        </w:rPr>
        <w:t> </w:t>
      </w:r>
    </w:p>
    <w:p w14:paraId="2DCCB07D"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Radi sprječavanja širenja požara na susjedne građevine, građevina mora biti udaljena od susjednih građevina najmanje 4m ili manje, ako se dokaže, uzimajući u obzir požarno opterećenje, brzinu širenja požara, požarne karakteristike materijala građevina, veličinu otvora na vanjskim zidovima građevina i dr., da se požar neće prenijeti na susjedne građevine, ili mora biti odvojena od susjednih građevina požarnim zidom vatrootpornosti najmanje 90 min., koji ako građevina ima krovnu konstrukciju (ne odnosi se na ravni krov vatrootpornosti najmanje 90 min.) nadvisuje krov građevine najmanje 0,5 m ili završava dvostranom konzolom </w:t>
      </w:r>
      <w:r w:rsidRPr="00262FE9">
        <w:rPr>
          <w:rStyle w:val="normaltextrun"/>
          <w:rFonts w:ascii="Arial" w:hAnsi="Arial" w:cs="Arial"/>
          <w:sz w:val="22"/>
          <w:szCs w:val="22"/>
        </w:rPr>
        <w:lastRenderedPageBreak/>
        <w:t>iste vatrootpornosti duljine najmanje 1 m ispod pokrova krovišta, koji mora biti od negorivog materijala najmanje na dužini konzole.</w:t>
      </w:r>
      <w:r w:rsidRPr="00262FE9">
        <w:rPr>
          <w:rStyle w:val="eop"/>
          <w:rFonts w:ascii="Arial" w:hAnsi="Arial" w:cs="Arial"/>
          <w:sz w:val="22"/>
          <w:szCs w:val="22"/>
        </w:rPr>
        <w:t> </w:t>
      </w:r>
    </w:p>
    <w:p w14:paraId="209B7391" w14:textId="77777777" w:rsidR="00CC5DFE" w:rsidRPr="00262FE9" w:rsidRDefault="00CC5DFE" w:rsidP="00262FE9">
      <w:pPr>
        <w:pStyle w:val="paragraph"/>
        <w:spacing w:before="0" w:beforeAutospacing="0" w:after="0" w:afterAutospacing="0"/>
        <w:ind w:left="1125" w:hanging="420"/>
        <w:jc w:val="both"/>
        <w:textAlignment w:val="baseline"/>
        <w:rPr>
          <w:rFonts w:ascii="Arial" w:hAnsi="Arial" w:cs="Arial"/>
          <w:sz w:val="22"/>
          <w:szCs w:val="22"/>
        </w:rPr>
      </w:pPr>
      <w:r w:rsidRPr="00262FE9">
        <w:rPr>
          <w:rStyle w:val="normaltextrun"/>
          <w:rFonts w:ascii="Arial" w:hAnsi="Arial" w:cs="Arial"/>
          <w:sz w:val="22"/>
          <w:szCs w:val="22"/>
        </w:rPr>
        <w:t>a.</w:t>
      </w:r>
      <w:r w:rsidRPr="00262FE9">
        <w:rPr>
          <w:rStyle w:val="tabchar"/>
          <w:rFonts w:ascii="Arial" w:hAnsi="Arial" w:cs="Arial"/>
          <w:sz w:val="22"/>
          <w:szCs w:val="22"/>
        </w:rPr>
        <w:t xml:space="preserve"> </w:t>
      </w:r>
      <w:r w:rsidRPr="00262FE9">
        <w:rPr>
          <w:rStyle w:val="normaltextrun"/>
          <w:rFonts w:ascii="Arial" w:hAnsi="Arial" w:cs="Arial"/>
          <w:sz w:val="22"/>
          <w:szCs w:val="22"/>
        </w:rPr>
        <w:t>U svrhu sprečavanja sirenja požara ili dima unutar i na susjedne građevine, građevina mora biti izgrađena u skladu s propisima o otpornosti na požar i drugim zahtjevima koje građevine moraju zadovoljiti u slučaju požara. Posebno pripaziti na sigurnosnu udaljenosti dviju susjednih građevina. Kod građevina s malim požarnim opterećenjem kod kojih je završni (</w:t>
      </w:r>
      <w:proofErr w:type="spellStart"/>
      <w:r w:rsidRPr="00262FE9">
        <w:rPr>
          <w:rStyle w:val="normaltextrun"/>
          <w:rFonts w:ascii="Arial" w:hAnsi="Arial" w:cs="Arial"/>
          <w:sz w:val="22"/>
          <w:szCs w:val="22"/>
        </w:rPr>
        <w:t>zabatni</w:t>
      </w:r>
      <w:proofErr w:type="spellEnd"/>
      <w:r w:rsidRPr="00262FE9">
        <w:rPr>
          <w:rStyle w:val="normaltextrun"/>
          <w:rFonts w:ascii="Arial" w:hAnsi="Arial" w:cs="Arial"/>
          <w:sz w:val="22"/>
          <w:szCs w:val="22"/>
        </w:rPr>
        <w:t>) zid udaljen manje od 3,00 metara od susjedne građevine (postojeće ili predviđene planom) potrebno je spriječiti širenje požara na susjedne građevine izgradnjom požarnog zida. Kad je jedna od susjednih građevina sa srednjim ili velikim požarnim opterećenjem potrebno je međusobnu sigurnosnu udaljenost odrediti proračunom. Umjesto požarnog zida mogu se izvesti vanjski zidovi koji tada moraju imati istu otpornost na požar koju bi imao požarni zid, a eventualni otvori u vanjskim zidovima moraju imati otpornost na požar kao i vanjski zidovi.</w:t>
      </w:r>
      <w:r w:rsidRPr="00262FE9">
        <w:rPr>
          <w:rStyle w:val="eop"/>
          <w:rFonts w:ascii="Arial" w:hAnsi="Arial" w:cs="Arial"/>
          <w:sz w:val="22"/>
          <w:szCs w:val="22"/>
        </w:rPr>
        <w:t> </w:t>
      </w:r>
    </w:p>
    <w:p w14:paraId="06AD587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15.</w:t>
      </w:r>
      <w:r w:rsidRPr="00262FE9">
        <w:rPr>
          <w:rStyle w:val="tabchar"/>
          <w:rFonts w:ascii="Arial" w:hAnsi="Arial" w:cs="Arial"/>
          <w:sz w:val="22"/>
          <w:szCs w:val="22"/>
        </w:rPr>
        <w:t xml:space="preserve"> </w:t>
      </w:r>
      <w:r w:rsidRPr="00262FE9">
        <w:rPr>
          <w:rStyle w:val="normaltextrun"/>
          <w:rFonts w:ascii="Arial" w:hAnsi="Arial" w:cs="Arial"/>
          <w:sz w:val="22"/>
          <w:szCs w:val="22"/>
        </w:rPr>
        <w:t>Radi omogućavanja spašavanja osoba iz građevina i gašenja požara na građevini i otvorenom prostoru, građevina mora imati vatrogasni pristup prema posebnim propisima, a prilikom gradnje ili rekonstrukcije vodoopskrbnih mreža mora se, ako ne postoji, predvidjeti vanjska hidrantska mreža. To se posebno odnosi na zaštićene dijelove prirode, za koje je potrebno donijeti procjene ugroženosti i planove zaštite sukladno posebnim propisima i na iste zatražiti suglasnost MUP-a. Tu je zaštitu potrebno planirati na šumskim i poljoprivrednim područjima koja neposredno okružuju gradsko naselje. Na tim površinama je potrebno predvidjeti provođenje svih preventivnih mjera zaštite od požara, sukladno propisima.</w:t>
      </w:r>
      <w:r w:rsidRPr="00262FE9">
        <w:rPr>
          <w:rStyle w:val="eop"/>
          <w:rFonts w:ascii="Arial" w:hAnsi="Arial" w:cs="Arial"/>
          <w:sz w:val="22"/>
          <w:szCs w:val="22"/>
        </w:rPr>
        <w:t> </w:t>
      </w:r>
    </w:p>
    <w:p w14:paraId="4326CDED"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16.</w:t>
      </w:r>
      <w:r w:rsidRPr="00262FE9">
        <w:rPr>
          <w:rStyle w:val="tabchar"/>
          <w:rFonts w:ascii="Arial" w:hAnsi="Arial" w:cs="Arial"/>
          <w:sz w:val="22"/>
          <w:szCs w:val="22"/>
        </w:rPr>
        <w:t xml:space="preserve"> </w:t>
      </w:r>
      <w:r w:rsidRPr="00262FE9">
        <w:rPr>
          <w:rStyle w:val="normaltextrun"/>
          <w:rFonts w:ascii="Arial" w:hAnsi="Arial" w:cs="Arial"/>
          <w:sz w:val="22"/>
          <w:szCs w:val="22"/>
        </w:rPr>
        <w:t>Pri planiranju skladišta i postrojenja zapaljivih tekućina i plinova te eksploziva, treba se pridržavati propisa.</w:t>
      </w:r>
      <w:r w:rsidRPr="00262FE9">
        <w:rPr>
          <w:rStyle w:val="eop"/>
          <w:rFonts w:ascii="Arial" w:hAnsi="Arial" w:cs="Arial"/>
          <w:sz w:val="22"/>
          <w:szCs w:val="22"/>
        </w:rPr>
        <w:t> </w:t>
      </w:r>
    </w:p>
    <w:p w14:paraId="42B6E5FF"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17.</w:t>
      </w:r>
      <w:r w:rsidRPr="00262FE9">
        <w:rPr>
          <w:rStyle w:val="tabchar"/>
          <w:rFonts w:ascii="Arial" w:hAnsi="Arial" w:cs="Arial"/>
          <w:sz w:val="22"/>
          <w:szCs w:val="22"/>
        </w:rPr>
        <w:t xml:space="preserve"> </w:t>
      </w:r>
      <w:r w:rsidRPr="00262FE9">
        <w:rPr>
          <w:rStyle w:val="normaltextrun"/>
          <w:rFonts w:ascii="Arial" w:hAnsi="Arial" w:cs="Arial"/>
          <w:sz w:val="22"/>
          <w:szCs w:val="22"/>
        </w:rPr>
        <w:t>Deponije komunalnog i krutog otpada potrebno je predvidjeti na mjestima koja udovoljavaju propisima.</w:t>
      </w:r>
      <w:r w:rsidRPr="00262FE9">
        <w:rPr>
          <w:rStyle w:val="eop"/>
          <w:rFonts w:ascii="Arial" w:hAnsi="Arial" w:cs="Arial"/>
          <w:sz w:val="22"/>
          <w:szCs w:val="22"/>
        </w:rPr>
        <w:t> </w:t>
      </w:r>
    </w:p>
    <w:p w14:paraId="7DA24CDD"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18.</w:t>
      </w:r>
      <w:r w:rsidRPr="00262FE9">
        <w:rPr>
          <w:rStyle w:val="tabchar"/>
          <w:rFonts w:ascii="Arial" w:hAnsi="Arial" w:cs="Arial"/>
          <w:sz w:val="22"/>
          <w:szCs w:val="22"/>
        </w:rPr>
        <w:t xml:space="preserve"> </w:t>
      </w:r>
      <w:r w:rsidRPr="00262FE9">
        <w:rPr>
          <w:rStyle w:val="normaltextrun"/>
          <w:rFonts w:ascii="Arial" w:hAnsi="Arial" w:cs="Arial"/>
          <w:sz w:val="22"/>
          <w:szCs w:val="22"/>
        </w:rPr>
        <w:t>Za svaku složeniju građevinu ili građevinu koja spada u visoke potrebno je ishoditi posebne uvjete građenja iz područja zaštite od požara.</w:t>
      </w:r>
      <w:r w:rsidRPr="00262FE9">
        <w:rPr>
          <w:rStyle w:val="eop"/>
          <w:rFonts w:ascii="Arial" w:hAnsi="Arial" w:cs="Arial"/>
          <w:sz w:val="22"/>
          <w:szCs w:val="22"/>
        </w:rPr>
        <w:t> </w:t>
      </w:r>
    </w:p>
    <w:p w14:paraId="566BA355"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19.</w:t>
      </w:r>
      <w:r w:rsidRPr="00262FE9">
        <w:rPr>
          <w:rStyle w:val="tabchar"/>
          <w:rFonts w:ascii="Arial" w:hAnsi="Arial" w:cs="Arial"/>
          <w:sz w:val="22"/>
          <w:szCs w:val="22"/>
        </w:rPr>
        <w:t xml:space="preserve"> </w:t>
      </w:r>
      <w:r w:rsidRPr="00262FE9">
        <w:rPr>
          <w:rStyle w:val="normaltextrun"/>
          <w:rFonts w:ascii="Arial" w:hAnsi="Arial" w:cs="Arial"/>
          <w:sz w:val="22"/>
          <w:szCs w:val="22"/>
        </w:rPr>
        <w:t>Na mjestima i trasama dalekovoda ne dopušta se gradnja građevina.</w:t>
      </w:r>
      <w:r w:rsidRPr="00262FE9">
        <w:rPr>
          <w:rStyle w:val="eop"/>
          <w:rFonts w:ascii="Arial" w:hAnsi="Arial" w:cs="Arial"/>
          <w:sz w:val="22"/>
          <w:szCs w:val="22"/>
        </w:rPr>
        <w:t> </w:t>
      </w:r>
    </w:p>
    <w:p w14:paraId="7A65E731"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20.</w:t>
      </w:r>
      <w:r w:rsidRPr="00262FE9">
        <w:rPr>
          <w:rStyle w:val="tabchar"/>
          <w:rFonts w:ascii="Arial" w:hAnsi="Arial" w:cs="Arial"/>
          <w:sz w:val="22"/>
          <w:szCs w:val="22"/>
        </w:rPr>
        <w:t xml:space="preserve"> </w:t>
      </w:r>
      <w:r w:rsidRPr="00262FE9">
        <w:rPr>
          <w:rStyle w:val="normaltextrun"/>
          <w:rFonts w:ascii="Arial" w:hAnsi="Arial" w:cs="Arial"/>
          <w:sz w:val="22"/>
          <w:szCs w:val="22"/>
        </w:rPr>
        <w:t>U okviru ugostiteljsko-turističkih građevinskih područja moraju se poštovati propisi posebnih podzakonskih akata</w:t>
      </w:r>
      <w:r w:rsidRPr="00262FE9">
        <w:rPr>
          <w:rStyle w:val="eop"/>
          <w:rFonts w:ascii="Arial" w:hAnsi="Arial" w:cs="Arial"/>
          <w:sz w:val="22"/>
          <w:szCs w:val="22"/>
        </w:rPr>
        <w:t> </w:t>
      </w:r>
    </w:p>
    <w:p w14:paraId="3263318C"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21.</w:t>
      </w:r>
      <w:r w:rsidRPr="00262FE9">
        <w:rPr>
          <w:rStyle w:val="tabchar"/>
          <w:rFonts w:ascii="Arial" w:hAnsi="Arial" w:cs="Arial"/>
          <w:sz w:val="22"/>
          <w:szCs w:val="22"/>
        </w:rPr>
        <w:t xml:space="preserve"> </w:t>
      </w:r>
      <w:r w:rsidRPr="00262FE9">
        <w:rPr>
          <w:rStyle w:val="normaltextrun"/>
          <w:rFonts w:ascii="Arial" w:hAnsi="Arial" w:cs="Arial"/>
          <w:sz w:val="22"/>
          <w:szCs w:val="22"/>
        </w:rPr>
        <w:t>Pri gradnji ili rekonstrukciji vodoopskrbnih mreža potrebno je voditi računa o izvedbi vanjske i unutarnje hidrantske mreže za gašenje požara, a sve prema posebnim podzakonskim aktima.</w:t>
      </w:r>
      <w:r w:rsidRPr="00262FE9">
        <w:rPr>
          <w:rStyle w:val="eop"/>
          <w:rFonts w:ascii="Arial" w:hAnsi="Arial" w:cs="Arial"/>
          <w:sz w:val="22"/>
          <w:szCs w:val="22"/>
        </w:rPr>
        <w:t> </w:t>
      </w:r>
    </w:p>
    <w:p w14:paraId="22708D5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22.</w:t>
      </w:r>
      <w:r w:rsidRPr="00262FE9">
        <w:rPr>
          <w:rStyle w:val="tabchar"/>
          <w:rFonts w:ascii="Arial" w:hAnsi="Arial" w:cs="Arial"/>
          <w:sz w:val="22"/>
          <w:szCs w:val="22"/>
        </w:rPr>
        <w:t xml:space="preserve"> </w:t>
      </w:r>
      <w:r w:rsidRPr="00262FE9">
        <w:rPr>
          <w:rStyle w:val="normaltextrun"/>
          <w:rFonts w:ascii="Arial" w:hAnsi="Arial" w:cs="Arial"/>
          <w:sz w:val="22"/>
          <w:szCs w:val="22"/>
        </w:rPr>
        <w:t>Kod gradnje i projektiranja srednjih i velikih garaža obvezno primijeniti austrijske smjernice TRVB N106 za zaštitu od požara u srednjim i velikim garažama koji se koriste u nedostatku domaćih smjernica kao pravilo tehničke prakse,</w:t>
      </w:r>
      <w:r w:rsidRPr="00262FE9">
        <w:rPr>
          <w:rStyle w:val="eop"/>
          <w:rFonts w:ascii="Arial" w:hAnsi="Arial" w:cs="Arial"/>
          <w:sz w:val="22"/>
          <w:szCs w:val="22"/>
        </w:rPr>
        <w:t> </w:t>
      </w:r>
    </w:p>
    <w:p w14:paraId="52EA44E0"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23.</w:t>
      </w:r>
      <w:r w:rsidRPr="00262FE9">
        <w:rPr>
          <w:rStyle w:val="tabchar"/>
          <w:rFonts w:ascii="Arial" w:hAnsi="Arial" w:cs="Arial"/>
          <w:sz w:val="22"/>
          <w:szCs w:val="22"/>
        </w:rPr>
        <w:t xml:space="preserve"> </w:t>
      </w:r>
      <w:r w:rsidRPr="00262FE9">
        <w:rPr>
          <w:rStyle w:val="normaltextrun"/>
          <w:rFonts w:ascii="Arial" w:hAnsi="Arial" w:cs="Arial"/>
          <w:sz w:val="22"/>
          <w:szCs w:val="22"/>
        </w:rPr>
        <w:t>Unutar obuhvata ovog Plana moguća je gradnja i rekonstrukcija protupožarnih putova sukladno posebnim propisima.</w:t>
      </w:r>
      <w:r w:rsidRPr="00262FE9">
        <w:rPr>
          <w:rStyle w:val="eop"/>
          <w:rFonts w:ascii="Arial" w:hAnsi="Arial" w:cs="Arial"/>
          <w:sz w:val="22"/>
          <w:szCs w:val="22"/>
        </w:rPr>
        <w:t> </w:t>
      </w:r>
    </w:p>
    <w:p w14:paraId="00612729"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24.</w:t>
      </w:r>
      <w:r w:rsidRPr="00262FE9">
        <w:rPr>
          <w:rStyle w:val="tabchar"/>
          <w:rFonts w:ascii="Arial" w:hAnsi="Arial" w:cs="Arial"/>
          <w:sz w:val="22"/>
          <w:szCs w:val="22"/>
        </w:rPr>
        <w:t xml:space="preserve"> </w:t>
      </w:r>
      <w:r w:rsidRPr="00262FE9">
        <w:rPr>
          <w:rStyle w:val="normaltextrun"/>
          <w:rFonts w:ascii="Arial" w:hAnsi="Arial" w:cs="Arial"/>
          <w:sz w:val="22"/>
          <w:szCs w:val="22"/>
        </w:rPr>
        <w:t>Sve pristupne putove, kojima se može koristiti kao vatrogasnim pristupima, potrebno je označiti i održavati prohodnim. Slijepi vatrogasni pristup duži od 100 m mora na kraju imati uređeno okretište.</w:t>
      </w:r>
      <w:r w:rsidRPr="00262FE9">
        <w:rPr>
          <w:rStyle w:val="eop"/>
          <w:rFonts w:ascii="Arial" w:hAnsi="Arial" w:cs="Arial"/>
          <w:sz w:val="22"/>
          <w:szCs w:val="22"/>
        </w:rPr>
        <w:t> </w:t>
      </w:r>
    </w:p>
    <w:p w14:paraId="2A2804F2"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Osigurat će se uvjeti za sklanjanje ljudi, materijalnih i drugih dobara. U tu je svrhu potrebno utvrditi zone ugroženosti, i to uglavnom za gradsko područje Dubrovnika (potez Rijeke dubrovačke, od </w:t>
      </w:r>
      <w:proofErr w:type="spellStart"/>
      <w:r w:rsidRPr="00262FE9">
        <w:rPr>
          <w:rStyle w:val="normaltextrun"/>
          <w:rFonts w:ascii="Arial" w:hAnsi="Arial" w:cs="Arial"/>
          <w:sz w:val="22"/>
          <w:szCs w:val="22"/>
        </w:rPr>
        <w:t>Sustjepana</w:t>
      </w:r>
      <w:proofErr w:type="spellEnd"/>
      <w:r w:rsidRPr="00262FE9">
        <w:rPr>
          <w:rStyle w:val="normaltextrun"/>
          <w:rFonts w:ascii="Arial" w:hAnsi="Arial" w:cs="Arial"/>
          <w:sz w:val="22"/>
          <w:szCs w:val="22"/>
        </w:rPr>
        <w:t xml:space="preserve"> do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xml:space="preserve">, uključujući Srđ i </w:t>
      </w:r>
      <w:proofErr w:type="spellStart"/>
      <w:r w:rsidRPr="00262FE9">
        <w:rPr>
          <w:rStyle w:val="normaltextrun"/>
          <w:rFonts w:ascii="Arial" w:hAnsi="Arial" w:cs="Arial"/>
          <w:sz w:val="22"/>
          <w:szCs w:val="22"/>
        </w:rPr>
        <w:t>Žarkovicu</w:t>
      </w:r>
      <w:proofErr w:type="spellEnd"/>
      <w:r w:rsidRPr="00262FE9">
        <w:rPr>
          <w:rStyle w:val="normaltextrun"/>
          <w:rFonts w:ascii="Arial" w:hAnsi="Arial" w:cs="Arial"/>
          <w:sz w:val="22"/>
          <w:szCs w:val="22"/>
        </w:rPr>
        <w:t>), s obzirom da ostala naselja Grada Dubrovnika imaju manje od 2.000 stanovnika pa za njih nije obvezna gradnja skloništa. Zbog pograničnog položaja Grada, potrebna je detaljnija procjena ugroženosti i manjih naselja, o čemu ovisi hoće li se utvrditi obveza gradnje skloništa za ljude i materijalna dobra.</w:t>
      </w:r>
      <w:r w:rsidRPr="00262FE9">
        <w:rPr>
          <w:rStyle w:val="eop"/>
          <w:rFonts w:ascii="Arial" w:hAnsi="Arial" w:cs="Arial"/>
          <w:sz w:val="22"/>
          <w:szCs w:val="22"/>
        </w:rPr>
        <w:t> </w:t>
      </w:r>
    </w:p>
    <w:p w14:paraId="5C528278"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26.</w:t>
      </w:r>
      <w:r w:rsidRPr="00262FE9">
        <w:rPr>
          <w:rStyle w:val="tabchar"/>
          <w:rFonts w:ascii="Arial" w:hAnsi="Arial" w:cs="Arial"/>
          <w:sz w:val="22"/>
          <w:szCs w:val="22"/>
        </w:rPr>
        <w:t xml:space="preserve"> </w:t>
      </w:r>
      <w:r w:rsidRPr="00262FE9">
        <w:rPr>
          <w:rStyle w:val="normaltextrun"/>
          <w:rFonts w:ascii="Arial" w:hAnsi="Arial" w:cs="Arial"/>
          <w:sz w:val="22"/>
          <w:szCs w:val="22"/>
        </w:rPr>
        <w:t>Kod gradnje i projektiranja visokih objekata obvezno primijeniti propise o tehničkim normativima za zaštitu visokih objekata od požara.</w:t>
      </w:r>
      <w:r w:rsidRPr="00262FE9">
        <w:rPr>
          <w:rStyle w:val="eop"/>
          <w:rFonts w:ascii="Arial" w:hAnsi="Arial" w:cs="Arial"/>
          <w:sz w:val="22"/>
          <w:szCs w:val="22"/>
        </w:rPr>
        <w:t> </w:t>
      </w:r>
    </w:p>
    <w:p w14:paraId="6464138D" w14:textId="77777777" w:rsidR="00CC5DFE" w:rsidRPr="00262FE9" w:rsidRDefault="00CC5DFE" w:rsidP="00262FE9">
      <w:pPr>
        <w:pStyle w:val="paragraph"/>
        <w:spacing w:before="0" w:beforeAutospacing="0" w:after="0" w:afterAutospacing="0"/>
        <w:ind w:left="1185" w:hanging="420"/>
        <w:jc w:val="both"/>
        <w:textAlignment w:val="baseline"/>
        <w:rPr>
          <w:rFonts w:ascii="Arial" w:hAnsi="Arial" w:cs="Arial"/>
          <w:sz w:val="22"/>
          <w:szCs w:val="22"/>
        </w:rPr>
      </w:pPr>
      <w:r w:rsidRPr="00262FE9">
        <w:rPr>
          <w:rStyle w:val="normaltextrun"/>
          <w:rFonts w:ascii="Arial" w:hAnsi="Arial" w:cs="Arial"/>
          <w:sz w:val="22"/>
          <w:szCs w:val="22"/>
        </w:rPr>
        <w:t>27.</w:t>
      </w:r>
      <w:r w:rsidRPr="00262FE9">
        <w:rPr>
          <w:rStyle w:val="tabchar"/>
          <w:rFonts w:ascii="Arial" w:hAnsi="Arial" w:cs="Arial"/>
          <w:sz w:val="22"/>
          <w:szCs w:val="22"/>
        </w:rPr>
        <w:t xml:space="preserve"> </w:t>
      </w:r>
      <w:r w:rsidRPr="00262FE9">
        <w:rPr>
          <w:rStyle w:val="normaltextrun"/>
          <w:rFonts w:ascii="Arial" w:hAnsi="Arial" w:cs="Arial"/>
          <w:sz w:val="22"/>
          <w:szCs w:val="22"/>
        </w:rPr>
        <w:t>Na trasama kuda prolaze dalekovodi ne dopušta se gradnja objekata.</w:t>
      </w:r>
      <w:r w:rsidRPr="00262FE9">
        <w:rPr>
          <w:rStyle w:val="eop"/>
          <w:rFonts w:ascii="Arial" w:hAnsi="Arial" w:cs="Arial"/>
          <w:sz w:val="22"/>
          <w:szCs w:val="22"/>
        </w:rPr>
        <w:t> </w:t>
      </w:r>
    </w:p>
    <w:p w14:paraId="6E4EFFE1"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7BB5E03"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Obvezno je izmještanje tvornice ulja ‘‘Prvo industrijsko dalmatinsko društvo” i tvornice boja ‘‘Astra-Dubrovnik” sa sadašnje nepovoljne lokacije u gospodarsku zonu.</w:t>
      </w:r>
      <w:r w:rsidRPr="00262FE9">
        <w:rPr>
          <w:rStyle w:val="eop"/>
          <w:rFonts w:ascii="Arial" w:hAnsi="Arial" w:cs="Arial"/>
          <w:sz w:val="22"/>
          <w:szCs w:val="22"/>
        </w:rPr>
        <w:t> </w:t>
      </w:r>
    </w:p>
    <w:p w14:paraId="1A127BEC"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5228D69D"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Sve pristupne putove, kojima se može koristiti kao vatrogasnim pristupima, potrebno je označiti i održavati prohodnim. Slijepi vatrogasni pristup duži od 100 m mora na kraju imati uređeno okretište.</w:t>
      </w:r>
      <w:r w:rsidRPr="00262FE9">
        <w:rPr>
          <w:rStyle w:val="eop"/>
          <w:rFonts w:ascii="Arial" w:hAnsi="Arial" w:cs="Arial"/>
          <w:sz w:val="22"/>
          <w:szCs w:val="22"/>
        </w:rPr>
        <w:t> </w:t>
      </w:r>
    </w:p>
    <w:p w14:paraId="03BE22A0"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0430295"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Na području Park šume Petka uredit će se protupožarni putovi i izraditi protupožarni prosjeci. Na Srđu valja uspostaviti i opremiti </w:t>
      </w:r>
      <w:proofErr w:type="spellStart"/>
      <w:r w:rsidRPr="00262FE9">
        <w:rPr>
          <w:rStyle w:val="normaltextrun"/>
          <w:rFonts w:ascii="Arial" w:hAnsi="Arial" w:cs="Arial"/>
          <w:sz w:val="22"/>
          <w:szCs w:val="22"/>
        </w:rPr>
        <w:t>motrilačku</w:t>
      </w:r>
      <w:proofErr w:type="spellEnd"/>
      <w:r w:rsidRPr="00262FE9">
        <w:rPr>
          <w:rStyle w:val="normaltextrun"/>
          <w:rFonts w:ascii="Arial" w:hAnsi="Arial" w:cs="Arial"/>
          <w:sz w:val="22"/>
          <w:szCs w:val="22"/>
        </w:rPr>
        <w:t xml:space="preserve"> protupožarnu postaju.</w:t>
      </w:r>
      <w:r w:rsidRPr="00262FE9">
        <w:rPr>
          <w:rStyle w:val="eop"/>
          <w:rFonts w:ascii="Arial" w:hAnsi="Arial" w:cs="Arial"/>
          <w:sz w:val="22"/>
          <w:szCs w:val="22"/>
        </w:rPr>
        <w:t> </w:t>
      </w:r>
    </w:p>
    <w:p w14:paraId="15C6D949"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88A801E"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121.a</w:t>
      </w:r>
      <w:r w:rsidRPr="00262FE9">
        <w:rPr>
          <w:rStyle w:val="eop"/>
          <w:rFonts w:ascii="Arial" w:hAnsi="Arial" w:cs="Arial"/>
          <w:sz w:val="22"/>
          <w:szCs w:val="22"/>
        </w:rPr>
        <w:t> </w:t>
      </w:r>
    </w:p>
    <w:p w14:paraId="4461B406"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3441BB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i/>
          <w:iCs/>
          <w:sz w:val="22"/>
          <w:szCs w:val="22"/>
        </w:rPr>
        <w:t>Zaštita od potresa</w:t>
      </w:r>
      <w:r w:rsidRPr="00262FE9">
        <w:rPr>
          <w:rStyle w:val="eop"/>
          <w:rFonts w:ascii="Arial" w:hAnsi="Arial" w:cs="Arial"/>
          <w:sz w:val="22"/>
          <w:szCs w:val="22"/>
        </w:rPr>
        <w:t> </w:t>
      </w:r>
    </w:p>
    <w:p w14:paraId="16E793D9" w14:textId="77777777" w:rsidR="006C29B3" w:rsidRDefault="006C29B3" w:rsidP="008A7F10">
      <w:pPr>
        <w:pStyle w:val="paragraph"/>
        <w:spacing w:before="0" w:beforeAutospacing="0" w:after="0" w:afterAutospacing="0"/>
        <w:jc w:val="both"/>
        <w:textAlignment w:val="baseline"/>
        <w:rPr>
          <w:rStyle w:val="normaltextrun"/>
          <w:rFonts w:ascii="Arial" w:hAnsi="Arial" w:cs="Arial"/>
          <w:sz w:val="22"/>
          <w:szCs w:val="22"/>
        </w:rPr>
      </w:pPr>
    </w:p>
    <w:p w14:paraId="4D1F9C03"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 svrhu efikasne zaštite od mogućih potresa neophodno je konstrukcije svih građevina planiranih za izgradnju na području intenziteta potresa IX°/X° stupnjeva po MCS ljestvici uskladiti s posebnim propisima za navedenu seizmičku zonu.</w:t>
      </w:r>
      <w:r w:rsidRPr="00262FE9">
        <w:rPr>
          <w:rStyle w:val="eop"/>
          <w:rFonts w:ascii="Arial" w:hAnsi="Arial" w:cs="Arial"/>
          <w:sz w:val="22"/>
          <w:szCs w:val="22"/>
        </w:rPr>
        <w:t> </w:t>
      </w:r>
    </w:p>
    <w:p w14:paraId="50B0F110" w14:textId="77777777" w:rsidR="008A7F10" w:rsidRDefault="008A7F10" w:rsidP="008A7F10">
      <w:pPr>
        <w:pStyle w:val="paragraph"/>
        <w:spacing w:before="0" w:beforeAutospacing="0" w:after="0" w:afterAutospacing="0"/>
        <w:jc w:val="both"/>
        <w:textAlignment w:val="baseline"/>
        <w:rPr>
          <w:rStyle w:val="normaltextrun"/>
          <w:rFonts w:ascii="Arial" w:hAnsi="Arial" w:cs="Arial"/>
          <w:sz w:val="22"/>
          <w:szCs w:val="22"/>
        </w:rPr>
      </w:pPr>
    </w:p>
    <w:p w14:paraId="2F1CC1B7" w14:textId="77777777" w:rsidR="00CC5DFE" w:rsidRPr="00262FE9" w:rsidRDefault="00CC5DFE" w:rsidP="008A7F10">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Pri projektiranju svih građevina planiranih za izgradnju nužno je provesti mjere koje omogućuju lokaliziranje i ograničavanje dometa posljedica prirodnih opasnosti - potresa:</w:t>
      </w:r>
      <w:r w:rsidRPr="00262FE9">
        <w:rPr>
          <w:rStyle w:val="eop"/>
          <w:rFonts w:ascii="Arial" w:hAnsi="Arial" w:cs="Arial"/>
          <w:sz w:val="22"/>
          <w:szCs w:val="22"/>
        </w:rPr>
        <w:t> </w:t>
      </w:r>
    </w:p>
    <w:p w14:paraId="7D404738"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proračun povredivosti fizičkih struktura (domet ruševina, širina prometnica),</w:t>
      </w:r>
      <w:r w:rsidRPr="00262FE9">
        <w:rPr>
          <w:rStyle w:val="eop"/>
          <w:rFonts w:ascii="Arial" w:hAnsi="Arial" w:cs="Arial"/>
          <w:sz w:val="22"/>
          <w:szCs w:val="22"/>
        </w:rPr>
        <w:t> </w:t>
      </w:r>
    </w:p>
    <w:p w14:paraId="25F922F6"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geološka i geotehnička ispitivanja tla,</w:t>
      </w:r>
      <w:r w:rsidRPr="00262FE9">
        <w:rPr>
          <w:rStyle w:val="eop"/>
          <w:rFonts w:ascii="Arial" w:hAnsi="Arial" w:cs="Arial"/>
          <w:sz w:val="22"/>
          <w:szCs w:val="22"/>
        </w:rPr>
        <w:t> </w:t>
      </w:r>
    </w:p>
    <w:p w14:paraId="61BEF555"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proofErr w:type="spellStart"/>
      <w:r w:rsidRPr="00262FE9">
        <w:rPr>
          <w:rStyle w:val="normaltextrun"/>
          <w:rFonts w:ascii="Arial" w:hAnsi="Arial" w:cs="Arial"/>
          <w:sz w:val="22"/>
          <w:szCs w:val="22"/>
        </w:rPr>
        <w:t>kartogram</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zarušavanja</w:t>
      </w:r>
      <w:proofErr w:type="spellEnd"/>
      <w:r w:rsidRPr="00262FE9">
        <w:rPr>
          <w:rStyle w:val="normaltextrun"/>
          <w:rFonts w:ascii="Arial" w:hAnsi="Arial" w:cs="Arial"/>
          <w:sz w:val="22"/>
          <w:szCs w:val="22"/>
        </w:rPr>
        <w:t xml:space="preserve"> tj. prikazi provjere primjene navedenih standarda i normativa.</w:t>
      </w:r>
      <w:r w:rsidRPr="00262FE9">
        <w:rPr>
          <w:rStyle w:val="eop"/>
          <w:rFonts w:ascii="Arial" w:hAnsi="Arial" w:cs="Arial"/>
          <w:sz w:val="22"/>
          <w:szCs w:val="22"/>
        </w:rPr>
        <w:t> </w:t>
      </w:r>
    </w:p>
    <w:p w14:paraId="75D6A008" w14:textId="77777777" w:rsidR="00CC5DFE" w:rsidRPr="00262FE9" w:rsidRDefault="00CC5DFE" w:rsidP="00262FE9">
      <w:pPr>
        <w:pStyle w:val="paragraph"/>
        <w:spacing w:before="0" w:beforeAutospacing="0" w:after="0" w:afterAutospacing="0"/>
        <w:ind w:left="120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razmještaj vodoopskrbnih i energetskih objekata i uređaja koji će se koristiti u iznimnim uvjetima,</w:t>
      </w:r>
      <w:r w:rsidRPr="00262FE9">
        <w:rPr>
          <w:rStyle w:val="eop"/>
          <w:rFonts w:ascii="Arial" w:hAnsi="Arial" w:cs="Arial"/>
          <w:sz w:val="22"/>
          <w:szCs w:val="22"/>
        </w:rPr>
        <w:t> </w:t>
      </w:r>
    </w:p>
    <w:p w14:paraId="45C65129"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te mjere koje omogućuju učinkovitije provođenje mjera civilne zaštite (sklanjanje, evakuacija i zbrinjavanje stanovništva i materijalnih dobara):</w:t>
      </w:r>
      <w:r w:rsidRPr="00262FE9">
        <w:rPr>
          <w:rStyle w:val="eop"/>
          <w:rFonts w:ascii="Arial" w:hAnsi="Arial" w:cs="Arial"/>
          <w:sz w:val="22"/>
          <w:szCs w:val="22"/>
        </w:rPr>
        <w:t> </w:t>
      </w:r>
    </w:p>
    <w:p w14:paraId="64246E4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sklanjanje - mreža skloništa s kapacitetima i vrstom skloništa te radijusom gravitacije,</w:t>
      </w:r>
      <w:r w:rsidRPr="00262FE9">
        <w:rPr>
          <w:rStyle w:val="eop"/>
          <w:rFonts w:ascii="Arial" w:hAnsi="Arial" w:cs="Arial"/>
          <w:sz w:val="22"/>
          <w:szCs w:val="22"/>
        </w:rPr>
        <w:t> </w:t>
      </w:r>
    </w:p>
    <w:p w14:paraId="64A7989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način uzbunjivanja i obavješćivanja stanovništva uz lokacije i domet čujnosti sirena za uzbunjivanje i sustava za obavješćivanje stanovništva,</w:t>
      </w:r>
      <w:r w:rsidRPr="00262FE9">
        <w:rPr>
          <w:rStyle w:val="eop"/>
          <w:rFonts w:ascii="Arial" w:hAnsi="Arial" w:cs="Arial"/>
          <w:sz w:val="22"/>
          <w:szCs w:val="22"/>
        </w:rPr>
        <w:t> </w:t>
      </w:r>
    </w:p>
    <w:p w14:paraId="0C94FFC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plan provođenja evakuacija i zbrinjavanje stanovništva,</w:t>
      </w:r>
      <w:r w:rsidRPr="00262FE9">
        <w:rPr>
          <w:rStyle w:val="eop"/>
          <w:rFonts w:ascii="Arial" w:hAnsi="Arial" w:cs="Arial"/>
          <w:sz w:val="22"/>
          <w:szCs w:val="22"/>
        </w:rPr>
        <w:t> </w:t>
      </w:r>
    </w:p>
    <w:p w14:paraId="4B24DD2A"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putovi evakuacije i lokacije za kampove ili drugi način zbrinjavanja stanovništva i materijalnih dobara.</w:t>
      </w:r>
      <w:r w:rsidRPr="00262FE9">
        <w:rPr>
          <w:rStyle w:val="eop"/>
          <w:rFonts w:ascii="Arial" w:hAnsi="Arial" w:cs="Arial"/>
          <w:sz w:val="22"/>
          <w:szCs w:val="22"/>
        </w:rPr>
        <w:t> </w:t>
      </w:r>
    </w:p>
    <w:p w14:paraId="604581B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58EA4DE"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122.</w:t>
      </w:r>
      <w:r w:rsidRPr="00262FE9">
        <w:rPr>
          <w:rStyle w:val="eop"/>
          <w:rFonts w:ascii="Arial" w:hAnsi="Arial" w:cs="Arial"/>
          <w:sz w:val="22"/>
          <w:szCs w:val="22"/>
        </w:rPr>
        <w:t> </w:t>
      </w:r>
    </w:p>
    <w:p w14:paraId="2C57D2DC" w14:textId="77777777" w:rsidR="00CC5DFE" w:rsidRPr="00262FE9" w:rsidRDefault="00CC5DFE" w:rsidP="00262FE9">
      <w:pPr>
        <w:pStyle w:val="paragraph"/>
        <w:spacing w:before="9"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040FF3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i/>
          <w:iCs/>
          <w:sz w:val="22"/>
          <w:szCs w:val="22"/>
        </w:rPr>
        <w:t>Uvjeti za gradnju skloništa za sklanjanje stanovništva</w:t>
      </w:r>
      <w:r w:rsidRPr="00262FE9">
        <w:rPr>
          <w:rStyle w:val="eop"/>
          <w:rFonts w:ascii="Arial" w:hAnsi="Arial" w:cs="Arial"/>
          <w:sz w:val="22"/>
          <w:szCs w:val="22"/>
        </w:rPr>
        <w:t> </w:t>
      </w:r>
    </w:p>
    <w:p w14:paraId="188BAACA"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4123B7A3"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Grad Dubrovnik je dužan na svome teritoriju osigurati uvjete za sklanjanje ljudi, materijalnih i drugih dobara. U tu je svrhu neophodno utvrditi zone ugroženosti, i to uglavnom za gradsko područje Dubrovnika (potez Rijeke dubrovačke, od </w:t>
      </w:r>
      <w:proofErr w:type="spellStart"/>
      <w:r w:rsidRPr="00262FE9">
        <w:rPr>
          <w:rStyle w:val="normaltextrun"/>
          <w:rFonts w:ascii="Arial" w:hAnsi="Arial" w:cs="Arial"/>
          <w:sz w:val="22"/>
          <w:szCs w:val="22"/>
        </w:rPr>
        <w:t>Sustjepana</w:t>
      </w:r>
      <w:proofErr w:type="spellEnd"/>
      <w:r w:rsidRPr="00262FE9">
        <w:rPr>
          <w:rStyle w:val="normaltextrun"/>
          <w:rFonts w:ascii="Arial" w:hAnsi="Arial" w:cs="Arial"/>
          <w:sz w:val="22"/>
          <w:szCs w:val="22"/>
        </w:rPr>
        <w:t xml:space="preserve"> do </w:t>
      </w:r>
      <w:proofErr w:type="spellStart"/>
      <w:r w:rsidRPr="00262FE9">
        <w:rPr>
          <w:rStyle w:val="normaltextrun"/>
          <w:rFonts w:ascii="Arial" w:hAnsi="Arial" w:cs="Arial"/>
          <w:sz w:val="22"/>
          <w:szCs w:val="22"/>
        </w:rPr>
        <w:t>Orsule</w:t>
      </w:r>
      <w:proofErr w:type="spellEnd"/>
      <w:r w:rsidRPr="00262FE9">
        <w:rPr>
          <w:rStyle w:val="normaltextrun"/>
          <w:rFonts w:ascii="Arial" w:hAnsi="Arial" w:cs="Arial"/>
          <w:sz w:val="22"/>
          <w:szCs w:val="22"/>
        </w:rPr>
        <w:t xml:space="preserve"> uključujući Srđ i </w:t>
      </w:r>
      <w:proofErr w:type="spellStart"/>
      <w:r w:rsidRPr="00262FE9">
        <w:rPr>
          <w:rStyle w:val="normaltextrun"/>
          <w:rFonts w:ascii="Arial" w:hAnsi="Arial" w:cs="Arial"/>
          <w:sz w:val="22"/>
          <w:szCs w:val="22"/>
        </w:rPr>
        <w:t>Žarkovicu</w:t>
      </w:r>
      <w:proofErr w:type="spellEnd"/>
      <w:r w:rsidRPr="00262FE9">
        <w:rPr>
          <w:rStyle w:val="normaltextrun"/>
          <w:rFonts w:ascii="Arial" w:hAnsi="Arial" w:cs="Arial"/>
          <w:sz w:val="22"/>
          <w:szCs w:val="22"/>
        </w:rPr>
        <w:t>), s obzirom na to da ostala naselja Grada Dubrovnika imaju manje od 2.000 stanovnika pa za njih nije obvezna gradnja skloništa. Zbog pograničnog položaja Grada, potrebna je detaljnija procjena ugroženosti i manjih naselja, o čemu ovisi da li će se utvrditi obveza gradnje skloništa za ljude i materijalna dobra.</w:t>
      </w:r>
      <w:r w:rsidRPr="00262FE9">
        <w:rPr>
          <w:rStyle w:val="eop"/>
          <w:rFonts w:ascii="Arial" w:hAnsi="Arial" w:cs="Arial"/>
          <w:sz w:val="22"/>
          <w:szCs w:val="22"/>
        </w:rPr>
        <w:t> </w:t>
      </w:r>
    </w:p>
    <w:p w14:paraId="1248C128"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C26E650"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Radi osiguranja gradnje skloništa unutar gradskog područja naselja Dubrovnik, moraju se odrediti zone ugroženosti na temelju kriterija propisanih podzakonskim aktima. Osnovni kriterij za određivanje stupnja ugroženosti je broj stanovnika.</w:t>
      </w:r>
      <w:r w:rsidRPr="00262FE9">
        <w:rPr>
          <w:rStyle w:val="eop"/>
          <w:rFonts w:ascii="Arial" w:hAnsi="Arial" w:cs="Arial"/>
          <w:sz w:val="22"/>
          <w:szCs w:val="22"/>
        </w:rPr>
        <w:t> </w:t>
      </w:r>
    </w:p>
    <w:p w14:paraId="4B5E492D" w14:textId="77777777" w:rsidR="006C29B3" w:rsidRDefault="006C29B3" w:rsidP="006C29B3">
      <w:pPr>
        <w:pStyle w:val="paragraph"/>
        <w:spacing w:before="0" w:beforeAutospacing="0" w:after="0" w:afterAutospacing="0"/>
        <w:jc w:val="both"/>
        <w:textAlignment w:val="baseline"/>
        <w:rPr>
          <w:rStyle w:val="normaltextrun"/>
          <w:rFonts w:ascii="Arial" w:hAnsi="Arial" w:cs="Arial"/>
          <w:sz w:val="22"/>
          <w:szCs w:val="22"/>
        </w:rPr>
      </w:pPr>
    </w:p>
    <w:p w14:paraId="7B2A3370"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Prema tom kriteriju uže urbano područje Grada Dubrovnika ubraja se u područje I. stupnja ugroženosti, a prigradsko područje (Rijeka dubrovačka do </w:t>
      </w:r>
      <w:proofErr w:type="spellStart"/>
      <w:r w:rsidRPr="00262FE9">
        <w:rPr>
          <w:rStyle w:val="normaltextrun"/>
          <w:rFonts w:ascii="Arial" w:hAnsi="Arial" w:cs="Arial"/>
          <w:sz w:val="22"/>
          <w:szCs w:val="22"/>
        </w:rPr>
        <w:t>Šumeta</w:t>
      </w:r>
      <w:proofErr w:type="spellEnd"/>
      <w:r w:rsidRPr="00262FE9">
        <w:rPr>
          <w:rStyle w:val="normaltextrun"/>
          <w:rFonts w:ascii="Arial" w:hAnsi="Arial" w:cs="Arial"/>
          <w:sz w:val="22"/>
          <w:szCs w:val="22"/>
        </w:rPr>
        <w:t>) u II. stupanj ugroženosti.</w:t>
      </w:r>
      <w:r w:rsidRPr="00262FE9">
        <w:rPr>
          <w:rStyle w:val="eop"/>
          <w:rFonts w:ascii="Arial" w:hAnsi="Arial" w:cs="Arial"/>
          <w:sz w:val="22"/>
          <w:szCs w:val="22"/>
        </w:rPr>
        <w:t> </w:t>
      </w:r>
    </w:p>
    <w:p w14:paraId="1D0445B4" w14:textId="77777777" w:rsidR="006C29B3" w:rsidRDefault="006C29B3" w:rsidP="006C29B3">
      <w:pPr>
        <w:pStyle w:val="paragraph"/>
        <w:spacing w:before="0" w:beforeAutospacing="0" w:after="0" w:afterAutospacing="0"/>
        <w:jc w:val="both"/>
        <w:textAlignment w:val="baseline"/>
        <w:rPr>
          <w:rStyle w:val="normaltextrun"/>
          <w:rFonts w:ascii="Arial" w:hAnsi="Arial" w:cs="Arial"/>
          <w:sz w:val="22"/>
          <w:szCs w:val="22"/>
        </w:rPr>
      </w:pPr>
    </w:p>
    <w:p w14:paraId="47F2C12A"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Područja I. i II. stupnja ugroženosti dijele se na jednu ili više zona u kojima se grade skloništa osnovne zaštite (otpornosti 100 </w:t>
      </w:r>
      <w:proofErr w:type="spellStart"/>
      <w:r w:rsidRPr="00262FE9">
        <w:rPr>
          <w:rStyle w:val="normaltextrun"/>
          <w:rFonts w:ascii="Arial" w:hAnsi="Arial" w:cs="Arial"/>
          <w:sz w:val="22"/>
          <w:szCs w:val="22"/>
        </w:rPr>
        <w:t>kPa</w:t>
      </w:r>
      <w:proofErr w:type="spellEnd"/>
      <w:r w:rsidRPr="00262FE9">
        <w:rPr>
          <w:rStyle w:val="normaltextrun"/>
          <w:rFonts w:ascii="Arial" w:hAnsi="Arial" w:cs="Arial"/>
          <w:sz w:val="22"/>
          <w:szCs w:val="22"/>
        </w:rPr>
        <w:t xml:space="preserve">) i dopunske zaštite (otpornosti 50 </w:t>
      </w:r>
      <w:proofErr w:type="spellStart"/>
      <w:r w:rsidRPr="00262FE9">
        <w:rPr>
          <w:rStyle w:val="normaltextrun"/>
          <w:rFonts w:ascii="Arial" w:hAnsi="Arial" w:cs="Arial"/>
          <w:sz w:val="22"/>
          <w:szCs w:val="22"/>
        </w:rPr>
        <w:t>kPa</w:t>
      </w:r>
      <w:proofErr w:type="spellEnd"/>
      <w:r w:rsidRPr="00262FE9">
        <w:rPr>
          <w:rStyle w:val="normaltextrun"/>
          <w:rFonts w:ascii="Arial" w:hAnsi="Arial" w:cs="Arial"/>
          <w:sz w:val="22"/>
          <w:szCs w:val="22"/>
        </w:rPr>
        <w:t>) te zone u kojima se osigurava zaštita stanovništva u zaklonima.</w:t>
      </w:r>
      <w:r w:rsidRPr="00262FE9">
        <w:rPr>
          <w:rStyle w:val="eop"/>
          <w:rFonts w:ascii="Arial" w:hAnsi="Arial" w:cs="Arial"/>
          <w:sz w:val="22"/>
          <w:szCs w:val="22"/>
        </w:rPr>
        <w:t> </w:t>
      </w:r>
    </w:p>
    <w:p w14:paraId="46E939A1"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(5)</w:t>
      </w:r>
      <w:r w:rsidRPr="00262FE9">
        <w:rPr>
          <w:rStyle w:val="tabchar"/>
          <w:rFonts w:ascii="Arial" w:hAnsi="Arial" w:cs="Arial"/>
          <w:sz w:val="22"/>
          <w:szCs w:val="22"/>
        </w:rPr>
        <w:t xml:space="preserve"> </w:t>
      </w:r>
      <w:r w:rsidRPr="00262FE9">
        <w:rPr>
          <w:rStyle w:val="normaltextrun"/>
          <w:rFonts w:ascii="Arial" w:hAnsi="Arial" w:cs="Arial"/>
          <w:sz w:val="22"/>
          <w:szCs w:val="22"/>
        </w:rPr>
        <w:t>Na području I. i II. stupnja ugroženosti smješteni su važni sadržaji za funkcioniranje grada a koji mogu predstavljati cilj napada u ratu. To su ugroženi objekti a određuju se u skladu sa naputkom i posebnim zahtjevima Ministarstva obrane RH, kao npr.:</w:t>
      </w:r>
      <w:r w:rsidRPr="00262FE9">
        <w:rPr>
          <w:rStyle w:val="eop"/>
          <w:rFonts w:ascii="Arial" w:hAnsi="Arial" w:cs="Arial"/>
          <w:sz w:val="22"/>
          <w:szCs w:val="22"/>
        </w:rPr>
        <w:t> </w:t>
      </w:r>
    </w:p>
    <w:p w14:paraId="7C54B95D"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most preko Rijeke dubrovačke,</w:t>
      </w:r>
      <w:r w:rsidRPr="00262FE9">
        <w:rPr>
          <w:rStyle w:val="eop"/>
          <w:rFonts w:ascii="Arial" w:hAnsi="Arial" w:cs="Arial"/>
          <w:sz w:val="22"/>
          <w:szCs w:val="22"/>
        </w:rPr>
        <w:t> </w:t>
      </w:r>
    </w:p>
    <w:p w14:paraId="595829DB"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luka (dubine preko 7,0 m),</w:t>
      </w:r>
      <w:r w:rsidRPr="00262FE9">
        <w:rPr>
          <w:rStyle w:val="eop"/>
          <w:rFonts w:ascii="Arial" w:hAnsi="Arial" w:cs="Arial"/>
          <w:sz w:val="22"/>
          <w:szCs w:val="22"/>
        </w:rPr>
        <w:t> </w:t>
      </w:r>
    </w:p>
    <w:p w14:paraId="264AA72D"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TS Komolac i Bosanka 110 kV,</w:t>
      </w:r>
      <w:r w:rsidRPr="00262FE9">
        <w:rPr>
          <w:rStyle w:val="eop"/>
          <w:rFonts w:ascii="Arial" w:hAnsi="Arial" w:cs="Arial"/>
          <w:sz w:val="22"/>
          <w:szCs w:val="22"/>
        </w:rPr>
        <w:t> </w:t>
      </w:r>
    </w:p>
    <w:p w14:paraId="18FC436A"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ATC (tranzitna),</w:t>
      </w:r>
      <w:r w:rsidRPr="00262FE9">
        <w:rPr>
          <w:rStyle w:val="eop"/>
          <w:rFonts w:ascii="Arial" w:hAnsi="Arial" w:cs="Arial"/>
          <w:sz w:val="22"/>
          <w:szCs w:val="22"/>
        </w:rPr>
        <w:t> </w:t>
      </w:r>
    </w:p>
    <w:p w14:paraId="20B2F9B9"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HE Ombla,</w:t>
      </w:r>
      <w:r w:rsidRPr="00262FE9">
        <w:rPr>
          <w:rStyle w:val="eop"/>
          <w:rFonts w:ascii="Arial" w:hAnsi="Arial" w:cs="Arial"/>
          <w:sz w:val="22"/>
          <w:szCs w:val="22"/>
        </w:rPr>
        <w:t> </w:t>
      </w:r>
    </w:p>
    <w:p w14:paraId="0D22FB3D"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raskrižja razvrstanih, važnijih cesta,</w:t>
      </w:r>
      <w:r w:rsidRPr="00262FE9">
        <w:rPr>
          <w:rStyle w:val="eop"/>
          <w:rFonts w:ascii="Arial" w:hAnsi="Arial" w:cs="Arial"/>
          <w:sz w:val="22"/>
          <w:szCs w:val="22"/>
        </w:rPr>
        <w:t> </w:t>
      </w:r>
    </w:p>
    <w:p w14:paraId="120CFC26"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vojarne itd.</w:t>
      </w:r>
      <w:r w:rsidRPr="00262FE9">
        <w:rPr>
          <w:rStyle w:val="eop"/>
          <w:rFonts w:ascii="Arial" w:hAnsi="Arial" w:cs="Arial"/>
          <w:sz w:val="22"/>
          <w:szCs w:val="22"/>
        </w:rPr>
        <w:t> </w:t>
      </w:r>
    </w:p>
    <w:p w14:paraId="1731FEFF" w14:textId="77777777" w:rsidR="006C29B3" w:rsidRDefault="006C29B3" w:rsidP="006C29B3">
      <w:pPr>
        <w:pStyle w:val="paragraph"/>
        <w:spacing w:before="0" w:beforeAutospacing="0" w:after="0" w:afterAutospacing="0"/>
        <w:jc w:val="both"/>
        <w:textAlignment w:val="baseline"/>
        <w:rPr>
          <w:rStyle w:val="normaltextrun"/>
          <w:rFonts w:ascii="Arial" w:hAnsi="Arial" w:cs="Arial"/>
          <w:sz w:val="22"/>
          <w:szCs w:val="22"/>
        </w:rPr>
      </w:pPr>
    </w:p>
    <w:p w14:paraId="74103129"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Oko ugroženih objekata potrebno je formirati zonu ugroženosti, na odgovarajućoj udaljenosti od ugroženog objekta, u kojoj se obvezno grade skloništa osnovne i dopunske zaštite.</w:t>
      </w:r>
      <w:r w:rsidRPr="00262FE9">
        <w:rPr>
          <w:rStyle w:val="eop"/>
          <w:rFonts w:ascii="Arial" w:hAnsi="Arial" w:cs="Arial"/>
          <w:sz w:val="22"/>
          <w:szCs w:val="22"/>
        </w:rPr>
        <w:t> </w:t>
      </w:r>
    </w:p>
    <w:p w14:paraId="2C3AD866" w14:textId="77777777" w:rsidR="006C29B3" w:rsidRDefault="006C29B3" w:rsidP="006C29B3">
      <w:pPr>
        <w:pStyle w:val="paragraph"/>
        <w:spacing w:before="0" w:beforeAutospacing="0" w:after="0" w:afterAutospacing="0"/>
        <w:jc w:val="both"/>
        <w:textAlignment w:val="baseline"/>
        <w:rPr>
          <w:rStyle w:val="normaltextrun"/>
          <w:rFonts w:ascii="Arial" w:hAnsi="Arial" w:cs="Arial"/>
          <w:sz w:val="22"/>
          <w:szCs w:val="22"/>
        </w:rPr>
      </w:pPr>
    </w:p>
    <w:p w14:paraId="688C871C"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Skloništa za zaštitu stanovništva pri pojavi ratne opasnosti grade se u višestambenim građevinama, javnim i društvenim građevinama (dječji vrtići, škole, učilišta, uprava, kultura, vjerske građevine i dr.), gospodarskim građevinama i kompleksima, poslovnim i trgovačkim centrima, garažno-poslovnim kompleksima, turističkim i hotelskim kompleksima, lučkim sklopovima itd.</w:t>
      </w:r>
      <w:r w:rsidRPr="00262FE9">
        <w:rPr>
          <w:rStyle w:val="eop"/>
          <w:rFonts w:ascii="Arial" w:hAnsi="Arial" w:cs="Arial"/>
          <w:sz w:val="22"/>
          <w:szCs w:val="22"/>
        </w:rPr>
        <w:t> </w:t>
      </w:r>
    </w:p>
    <w:p w14:paraId="72283701"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BD3088B"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(8)</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 obiteljskim i </w:t>
      </w:r>
      <w:proofErr w:type="spellStart"/>
      <w:r w:rsidRPr="00262FE9">
        <w:rPr>
          <w:rStyle w:val="normaltextrun"/>
          <w:rFonts w:ascii="Arial" w:hAnsi="Arial" w:cs="Arial"/>
          <w:sz w:val="22"/>
          <w:szCs w:val="22"/>
        </w:rPr>
        <w:t>višeobiteljskim</w:t>
      </w:r>
      <w:proofErr w:type="spellEnd"/>
      <w:r w:rsidRPr="00262FE9">
        <w:rPr>
          <w:rStyle w:val="normaltextrun"/>
          <w:rFonts w:ascii="Arial" w:hAnsi="Arial" w:cs="Arial"/>
          <w:sz w:val="22"/>
          <w:szCs w:val="22"/>
        </w:rPr>
        <w:t xml:space="preserve"> stambenim građevinama, redovito, potrebno je graditi podrum koji se može koristiti kao zaklon.</w:t>
      </w:r>
      <w:r w:rsidRPr="00262FE9">
        <w:rPr>
          <w:rStyle w:val="eop"/>
          <w:rFonts w:ascii="Arial" w:hAnsi="Arial" w:cs="Arial"/>
          <w:sz w:val="22"/>
          <w:szCs w:val="22"/>
        </w:rPr>
        <w:t> </w:t>
      </w:r>
    </w:p>
    <w:p w14:paraId="39FB749E"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EB5AD1B"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Sva skloništa obvezno se grade kao dvonamjenska. U miru se njime koristi u skladu s potrebama vlasnika građevine (skladište, spremište, garaža itd.) i uz mogućnosti brze prenamjene u sklonišni prostor.</w:t>
      </w:r>
      <w:r w:rsidRPr="00262FE9">
        <w:rPr>
          <w:rStyle w:val="eop"/>
          <w:rFonts w:ascii="Arial" w:hAnsi="Arial" w:cs="Arial"/>
          <w:sz w:val="22"/>
          <w:szCs w:val="22"/>
        </w:rPr>
        <w:t> </w:t>
      </w:r>
    </w:p>
    <w:p w14:paraId="1ABEF19A"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2A47601D"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(10)Do utvrđivanja zona ugroženosti gradskog područja i zona oko ugroženih objekata, skloništa će se graditi prema sljedećim uvjetima.</w:t>
      </w:r>
      <w:r w:rsidRPr="00262FE9">
        <w:rPr>
          <w:rStyle w:val="eop"/>
          <w:rFonts w:ascii="Arial" w:hAnsi="Arial" w:cs="Arial"/>
          <w:sz w:val="22"/>
          <w:szCs w:val="22"/>
        </w:rPr>
        <w:t> </w:t>
      </w:r>
    </w:p>
    <w:p w14:paraId="0F3EF0BC"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 područje I. stupnja ugroženosti (uže urbano područje grada Dubrovnika) obvezno je graditi skloništa za sklanjanje stanovništva, otpornosti 100 </w:t>
      </w:r>
      <w:proofErr w:type="spellStart"/>
      <w:r w:rsidRPr="00262FE9">
        <w:rPr>
          <w:rStyle w:val="normaltextrun"/>
          <w:rFonts w:ascii="Arial" w:hAnsi="Arial" w:cs="Arial"/>
          <w:sz w:val="22"/>
          <w:szCs w:val="22"/>
        </w:rPr>
        <w:t>kPa</w:t>
      </w:r>
      <w:proofErr w:type="spellEnd"/>
      <w:r w:rsidRPr="00262FE9">
        <w:rPr>
          <w:rStyle w:val="normaltextrun"/>
          <w:rFonts w:ascii="Arial" w:hAnsi="Arial" w:cs="Arial"/>
          <w:sz w:val="22"/>
          <w:szCs w:val="22"/>
        </w:rPr>
        <w:t>, za sve građevine koje imaju 1.000 m2 i više neto razvijene površine,</w:t>
      </w:r>
      <w:r w:rsidRPr="00262FE9">
        <w:rPr>
          <w:rStyle w:val="eop"/>
          <w:rFonts w:ascii="Arial" w:hAnsi="Arial" w:cs="Arial"/>
          <w:sz w:val="22"/>
          <w:szCs w:val="22"/>
        </w:rPr>
        <w:t> </w:t>
      </w:r>
    </w:p>
    <w:p w14:paraId="7CA6189C"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za područje II. stupnja ugroženosti (prigradsko područje) obvezna je graditi skloništa za sklanjanje stanovništva, otpornosti 50 </w:t>
      </w:r>
      <w:proofErr w:type="spellStart"/>
      <w:r w:rsidRPr="00262FE9">
        <w:rPr>
          <w:rStyle w:val="normaltextrun"/>
          <w:rFonts w:ascii="Arial" w:hAnsi="Arial" w:cs="Arial"/>
          <w:sz w:val="22"/>
          <w:szCs w:val="22"/>
        </w:rPr>
        <w:t>kPa</w:t>
      </w:r>
      <w:proofErr w:type="spellEnd"/>
      <w:r w:rsidRPr="00262FE9">
        <w:rPr>
          <w:rStyle w:val="normaltextrun"/>
          <w:rFonts w:ascii="Arial" w:hAnsi="Arial" w:cs="Arial"/>
          <w:sz w:val="22"/>
          <w:szCs w:val="22"/>
        </w:rPr>
        <w:t>, za sve građevine koje imaju 1.000 m2 i više neto razvijene površine.</w:t>
      </w:r>
      <w:r w:rsidRPr="00262FE9">
        <w:rPr>
          <w:rStyle w:val="eop"/>
          <w:rFonts w:ascii="Arial" w:hAnsi="Arial" w:cs="Arial"/>
          <w:sz w:val="22"/>
          <w:szCs w:val="22"/>
        </w:rPr>
        <w:t> </w:t>
      </w:r>
    </w:p>
    <w:p w14:paraId="0B0B2158"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za stambene građevine (S) i građevine mješovite namjene - pretežito stambene (M1) do 2.000 m2 neto razvijene površine obvezna je izgradnja zaklona koji mogu biti dvonamjenski prostori (garaža, spremište i sl.)</w:t>
      </w:r>
      <w:r w:rsidRPr="00262FE9">
        <w:rPr>
          <w:rStyle w:val="eop"/>
          <w:rFonts w:ascii="Arial" w:hAnsi="Arial" w:cs="Arial"/>
          <w:sz w:val="22"/>
          <w:szCs w:val="22"/>
        </w:rPr>
        <w:t> </w:t>
      </w:r>
    </w:p>
    <w:p w14:paraId="450AEC6F"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F1D3265"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11.7.</w:t>
      </w:r>
      <w:r w:rsidRPr="00262FE9">
        <w:rPr>
          <w:rStyle w:val="tabchar"/>
          <w:rFonts w:ascii="Arial" w:hAnsi="Arial" w:cs="Arial"/>
          <w:sz w:val="22"/>
          <w:szCs w:val="22"/>
        </w:rPr>
        <w:t xml:space="preserve"> </w:t>
      </w:r>
      <w:r w:rsidRPr="00262FE9">
        <w:rPr>
          <w:rStyle w:val="normaltextrun"/>
          <w:rFonts w:ascii="Arial" w:hAnsi="Arial" w:cs="Arial"/>
          <w:b/>
          <w:bCs/>
          <w:sz w:val="22"/>
          <w:szCs w:val="22"/>
        </w:rPr>
        <w:t>Mjere zaštite od svjetlosnog onečišćenja</w:t>
      </w:r>
      <w:r w:rsidRPr="00262FE9">
        <w:rPr>
          <w:rStyle w:val="eop"/>
          <w:rFonts w:ascii="Arial" w:hAnsi="Arial" w:cs="Arial"/>
          <w:sz w:val="22"/>
          <w:szCs w:val="22"/>
        </w:rPr>
        <w:t> </w:t>
      </w:r>
    </w:p>
    <w:p w14:paraId="2E231EE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464CE46"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122.a</w:t>
      </w:r>
      <w:r w:rsidRPr="00262FE9">
        <w:rPr>
          <w:rStyle w:val="eop"/>
          <w:rFonts w:ascii="Arial" w:hAnsi="Arial" w:cs="Arial"/>
          <w:sz w:val="22"/>
          <w:szCs w:val="22"/>
        </w:rPr>
        <w:t> </w:t>
      </w:r>
    </w:p>
    <w:p w14:paraId="7A4A04CE"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04A74794"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Utvrđivanje izloženosti svjetlosnom onečišćenju i prekomjernom rasvijetljenosti kontinuiranim svjetlo-tehničkim mjerenjem te izradom karata rasvijetljenosti za odgovarajuća izložena područja,</w:t>
      </w:r>
      <w:r w:rsidRPr="00262FE9">
        <w:rPr>
          <w:rStyle w:val="eop"/>
          <w:rFonts w:ascii="Arial" w:hAnsi="Arial" w:cs="Arial"/>
          <w:sz w:val="22"/>
          <w:szCs w:val="22"/>
        </w:rPr>
        <w:t> </w:t>
      </w:r>
    </w:p>
    <w:p w14:paraId="2071AC3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Izraditi i sustavno provoditi akcijski plan za održavanje i rekonstrukciju postojeće rasvjete i rasvjetljavanja na području Grada,</w:t>
      </w:r>
      <w:r w:rsidRPr="00262FE9">
        <w:rPr>
          <w:rStyle w:val="eop"/>
          <w:rFonts w:ascii="Arial" w:hAnsi="Arial" w:cs="Arial"/>
          <w:sz w:val="22"/>
          <w:szCs w:val="22"/>
        </w:rPr>
        <w:t> </w:t>
      </w:r>
    </w:p>
    <w:p w14:paraId="43E99832"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Izrada i provedba programa energetske učinkovitosti, uključujući završetak projekta ''Rasvjete Grada Dubrovnika'',</w:t>
      </w:r>
      <w:r w:rsidRPr="00262FE9">
        <w:rPr>
          <w:rStyle w:val="eop"/>
          <w:rFonts w:ascii="Arial" w:hAnsi="Arial" w:cs="Arial"/>
          <w:sz w:val="22"/>
          <w:szCs w:val="22"/>
        </w:rPr>
        <w:t> </w:t>
      </w:r>
    </w:p>
    <w:p w14:paraId="73808F8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Zaštitom ugroženih vrsta biljnog i životinjskog svijeta i njihovih zaštićenih staništa,</w:t>
      </w:r>
      <w:r w:rsidRPr="00262FE9">
        <w:rPr>
          <w:rStyle w:val="eop"/>
          <w:rFonts w:ascii="Arial" w:hAnsi="Arial" w:cs="Arial"/>
          <w:sz w:val="22"/>
          <w:szCs w:val="22"/>
        </w:rPr>
        <w:t> </w:t>
      </w:r>
    </w:p>
    <w:p w14:paraId="261008D0"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Ograničenja i zabrane vezano za rasvjetljavanje i razdoblja rasvjetljavanja tijekom 24 sata.</w:t>
      </w:r>
      <w:r w:rsidRPr="00262FE9">
        <w:rPr>
          <w:rStyle w:val="eop"/>
          <w:rFonts w:ascii="Arial" w:hAnsi="Arial" w:cs="Arial"/>
          <w:sz w:val="22"/>
          <w:szCs w:val="22"/>
        </w:rPr>
        <w:t> </w:t>
      </w:r>
    </w:p>
    <w:p w14:paraId="502EDF50" w14:textId="77777777" w:rsidR="00CC5DFE" w:rsidRPr="00262FE9" w:rsidRDefault="00CC5DFE" w:rsidP="00262FE9">
      <w:pPr>
        <w:pStyle w:val="paragraph"/>
        <w:spacing w:before="0" w:beforeAutospacing="0" w:after="160" w:afterAutospacing="0"/>
        <w:textAlignment w:val="baseline"/>
        <w:rPr>
          <w:rFonts w:ascii="Arial" w:hAnsi="Arial" w:cs="Arial"/>
          <w:sz w:val="22"/>
          <w:szCs w:val="22"/>
        </w:rPr>
      </w:pPr>
      <w:r w:rsidRPr="00262FE9">
        <w:rPr>
          <w:rStyle w:val="eop"/>
          <w:rFonts w:ascii="Arial" w:hAnsi="Arial" w:cs="Arial"/>
          <w:sz w:val="22"/>
          <w:szCs w:val="22"/>
        </w:rPr>
        <w:t> </w:t>
      </w:r>
    </w:p>
    <w:p w14:paraId="3139F268"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lastRenderedPageBreak/>
        <w:t>12.</w:t>
      </w:r>
      <w:r w:rsidRPr="00262FE9">
        <w:rPr>
          <w:rStyle w:val="tabchar"/>
          <w:rFonts w:ascii="Arial" w:hAnsi="Arial" w:cs="Arial"/>
          <w:sz w:val="22"/>
          <w:szCs w:val="22"/>
        </w:rPr>
        <w:t xml:space="preserve"> </w:t>
      </w:r>
      <w:r w:rsidRPr="00262FE9">
        <w:rPr>
          <w:rStyle w:val="normaltextrun"/>
          <w:rFonts w:ascii="Arial" w:hAnsi="Arial" w:cs="Arial"/>
          <w:b/>
          <w:bCs/>
          <w:sz w:val="22"/>
          <w:szCs w:val="22"/>
          <w:u w:val="single"/>
        </w:rPr>
        <w:t>MJERE PROVEDBE PLANA</w:t>
      </w:r>
      <w:r w:rsidRPr="00262FE9">
        <w:rPr>
          <w:rStyle w:val="eop"/>
          <w:rFonts w:ascii="Arial" w:hAnsi="Arial" w:cs="Arial"/>
          <w:sz w:val="22"/>
          <w:szCs w:val="22"/>
        </w:rPr>
        <w:t> </w:t>
      </w:r>
    </w:p>
    <w:p w14:paraId="17153A4E"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46A707E" w14:textId="77777777" w:rsidR="00CC5DFE" w:rsidRPr="00262FE9" w:rsidRDefault="00CC5DFE" w:rsidP="00262FE9">
      <w:pPr>
        <w:pStyle w:val="paragraph"/>
        <w:spacing w:before="0" w:beforeAutospacing="0" w:after="0" w:afterAutospacing="0"/>
        <w:ind w:left="810" w:hanging="810"/>
        <w:jc w:val="both"/>
        <w:textAlignment w:val="baseline"/>
        <w:rPr>
          <w:rFonts w:ascii="Arial" w:hAnsi="Arial" w:cs="Arial"/>
          <w:sz w:val="22"/>
          <w:szCs w:val="22"/>
        </w:rPr>
      </w:pPr>
      <w:r w:rsidRPr="00262FE9">
        <w:rPr>
          <w:rStyle w:val="normaltextrun"/>
          <w:rFonts w:ascii="Arial" w:hAnsi="Arial" w:cs="Arial"/>
          <w:b/>
          <w:bCs/>
          <w:sz w:val="22"/>
          <w:szCs w:val="22"/>
        </w:rPr>
        <w:t>12.1.</w:t>
      </w:r>
      <w:r w:rsidRPr="00262FE9">
        <w:rPr>
          <w:rStyle w:val="tabchar"/>
          <w:rFonts w:ascii="Arial" w:hAnsi="Arial" w:cs="Arial"/>
          <w:sz w:val="22"/>
          <w:szCs w:val="22"/>
        </w:rPr>
        <w:t xml:space="preserve"> </w:t>
      </w:r>
      <w:r w:rsidRPr="00262FE9">
        <w:rPr>
          <w:rStyle w:val="normaltextrun"/>
          <w:rFonts w:ascii="Arial" w:hAnsi="Arial" w:cs="Arial"/>
          <w:b/>
          <w:bCs/>
          <w:sz w:val="22"/>
          <w:szCs w:val="22"/>
        </w:rPr>
        <w:t>Obveza donošenja prostornih planova</w:t>
      </w:r>
      <w:r w:rsidRPr="00262FE9">
        <w:rPr>
          <w:rStyle w:val="eop"/>
          <w:rFonts w:ascii="Arial" w:hAnsi="Arial" w:cs="Arial"/>
          <w:sz w:val="22"/>
          <w:szCs w:val="22"/>
        </w:rPr>
        <w:t> </w:t>
      </w:r>
    </w:p>
    <w:p w14:paraId="226A676B"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70E3EF2"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123.</w:t>
      </w:r>
      <w:r w:rsidRPr="00262FE9">
        <w:rPr>
          <w:rStyle w:val="eop"/>
          <w:rFonts w:ascii="Arial" w:hAnsi="Arial" w:cs="Arial"/>
          <w:sz w:val="22"/>
          <w:szCs w:val="22"/>
        </w:rPr>
        <w:t> </w:t>
      </w:r>
    </w:p>
    <w:p w14:paraId="2891CA4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C09724F"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Planom su određene površine za koje je obvezno donošenje urbanističkih planova uređenja i detaljnih planova uređenja, a prikazane su u grafičkom dijelu plana na kartografskom prikazu 4.6 Područja primjene posebnih mjera uređenja i zaštite – područja i dijelovi primjene planskih mjera zaštite, u mjerilu 1:10.000.</w:t>
      </w:r>
      <w:r w:rsidRPr="00262FE9">
        <w:rPr>
          <w:rStyle w:val="eop"/>
          <w:rFonts w:ascii="Arial" w:hAnsi="Arial" w:cs="Arial"/>
          <w:sz w:val="22"/>
          <w:szCs w:val="22"/>
        </w:rPr>
        <w:t> </w:t>
      </w:r>
    </w:p>
    <w:p w14:paraId="11733837"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C403EAC"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Unutar  obuhvata  Plana  analizirana  je  obveza  izrade  planova  užeg  područja  te  su predložene određene promjene uz uvođenje dodatne tri kategorije:</w:t>
      </w:r>
      <w:r w:rsidRPr="00262FE9">
        <w:rPr>
          <w:rStyle w:val="eop"/>
          <w:rFonts w:ascii="Arial" w:hAnsi="Arial" w:cs="Arial"/>
          <w:sz w:val="22"/>
          <w:szCs w:val="22"/>
        </w:rPr>
        <w:t> </w:t>
      </w:r>
    </w:p>
    <w:p w14:paraId="17B0F1CD" w14:textId="77777777" w:rsidR="00CC5DFE" w:rsidRPr="00262FE9" w:rsidRDefault="00CC5DFE" w:rsidP="00262FE9">
      <w:pPr>
        <w:pStyle w:val="paragraph"/>
        <w:spacing w:before="0" w:beforeAutospacing="0" w:after="0" w:afterAutospacing="0"/>
        <w:ind w:left="1155"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obavezna izrada javnog arhitektonsko–urbanističkog natječaja iz područja prostornog uređenja prema programu koji prethodno mora odobriti posebno povjerenstva Grada Dubrovnika.</w:t>
      </w:r>
      <w:r w:rsidRPr="00262FE9">
        <w:rPr>
          <w:rStyle w:val="eop"/>
          <w:rFonts w:ascii="Arial" w:hAnsi="Arial" w:cs="Arial"/>
          <w:sz w:val="22"/>
          <w:szCs w:val="22"/>
        </w:rPr>
        <w:t> </w:t>
      </w:r>
    </w:p>
    <w:p w14:paraId="7A390A7A" w14:textId="77777777" w:rsidR="00CC5DFE" w:rsidRPr="00262FE9" w:rsidRDefault="00CC5DFE" w:rsidP="00262FE9">
      <w:pPr>
        <w:pStyle w:val="paragraph"/>
        <w:spacing w:before="0" w:beforeAutospacing="0" w:after="0" w:afterAutospacing="0"/>
        <w:ind w:left="1155"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obuhvat obavezne izrade prostorno-programske studije s ciljem definiranja točnih prometnih koridora i urbanih pravila (obvezno mora sadržavati elemente namjene površina, cestovne infrastrukture i uvjeta za gradnju na posebnoj geodetskoj podlozi, u mjerilu 1:1.000/2.000, s tekstualnim obrazloženjem koje mora propisati uvjete gradnje, a prema standardima izrade DPU-a). Navedenu studiju mora odobriti posebno povjerenstva Grada Dubrovnika.</w:t>
      </w:r>
      <w:r w:rsidRPr="00262FE9">
        <w:rPr>
          <w:rStyle w:val="eop"/>
          <w:rFonts w:ascii="Arial" w:hAnsi="Arial" w:cs="Arial"/>
          <w:sz w:val="22"/>
          <w:szCs w:val="22"/>
        </w:rPr>
        <w:t> </w:t>
      </w:r>
    </w:p>
    <w:p w14:paraId="7953F5AF" w14:textId="77777777" w:rsidR="008A7F10" w:rsidRDefault="008A7F10" w:rsidP="00262FE9">
      <w:pPr>
        <w:pStyle w:val="paragraph"/>
        <w:spacing w:before="0" w:beforeAutospacing="0" w:after="0" w:afterAutospacing="0"/>
        <w:ind w:left="105"/>
        <w:textAlignment w:val="baseline"/>
        <w:rPr>
          <w:rStyle w:val="normaltextrun"/>
          <w:rFonts w:ascii="Arial" w:hAnsi="Arial" w:cs="Arial"/>
          <w:sz w:val="22"/>
          <w:szCs w:val="22"/>
        </w:rPr>
      </w:pPr>
    </w:p>
    <w:p w14:paraId="25053515" w14:textId="77777777" w:rsidR="00CC5DFE" w:rsidRDefault="00CC5DFE" w:rsidP="006C29B3">
      <w:pPr>
        <w:pStyle w:val="paragraph"/>
        <w:spacing w:before="0" w:beforeAutospacing="0" w:after="0" w:afterAutospacing="0"/>
        <w:textAlignment w:val="baseline"/>
        <w:rPr>
          <w:rStyle w:val="eop"/>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b/>
          <w:bCs/>
          <w:sz w:val="22"/>
          <w:szCs w:val="22"/>
        </w:rPr>
        <w:t>Izrada planova užeg područja</w:t>
      </w:r>
      <w:r w:rsidRPr="00262FE9">
        <w:rPr>
          <w:rStyle w:val="eop"/>
          <w:rFonts w:ascii="Arial" w:hAnsi="Arial" w:cs="Arial"/>
          <w:sz w:val="22"/>
          <w:szCs w:val="22"/>
        </w:rPr>
        <w:t> </w:t>
      </w:r>
    </w:p>
    <w:p w14:paraId="53D23FDE" w14:textId="77777777" w:rsidR="008A7F10" w:rsidRPr="00262FE9" w:rsidRDefault="008A7F10" w:rsidP="00262FE9">
      <w:pPr>
        <w:pStyle w:val="paragraph"/>
        <w:spacing w:before="0" w:beforeAutospacing="0" w:after="0" w:afterAutospacing="0"/>
        <w:ind w:left="105"/>
        <w:textAlignment w:val="baseline"/>
        <w:rPr>
          <w:rFonts w:ascii="Arial" w:hAnsi="Arial" w:cs="Arial"/>
          <w:sz w:val="22"/>
          <w:szCs w:val="22"/>
        </w:rPr>
      </w:pP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480"/>
        <w:gridCol w:w="5415"/>
      </w:tblGrid>
      <w:tr w:rsidR="00CC5DFE" w:rsidRPr="00926EFF" w14:paraId="642BBC52"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3E90E4D"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Kategorija</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ED673F7"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b/>
                <w:bCs/>
                <w:sz w:val="20"/>
                <w:szCs w:val="20"/>
              </w:rPr>
              <w:t>Napomena</w:t>
            </w:r>
            <w:r w:rsidRPr="00926EFF">
              <w:rPr>
                <w:rStyle w:val="eop"/>
                <w:rFonts w:ascii="Arial" w:hAnsi="Arial" w:cs="Arial"/>
                <w:sz w:val="20"/>
                <w:szCs w:val="20"/>
              </w:rPr>
              <w:t> </w:t>
            </w:r>
          </w:p>
        </w:tc>
      </w:tr>
      <w:tr w:rsidR="00CC5DFE" w:rsidRPr="00926EFF" w14:paraId="756ED2E0"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CE47DB6"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PPPPO </w:t>
            </w:r>
            <w:proofErr w:type="spellStart"/>
            <w:r w:rsidRPr="00926EFF">
              <w:rPr>
                <w:rStyle w:val="normaltextrun"/>
                <w:rFonts w:ascii="Arial" w:hAnsi="Arial" w:cs="Arial"/>
                <w:b/>
                <w:bCs/>
                <w:sz w:val="20"/>
                <w:szCs w:val="20"/>
              </w:rPr>
              <w:t>Lokrum</w:t>
            </w:r>
            <w:proofErr w:type="spellEnd"/>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B7ACD8"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Prostornog plana područja  posebnih obilježja</w:t>
            </w:r>
            <w:r w:rsidRPr="00926EFF">
              <w:rPr>
                <w:rStyle w:val="eop"/>
                <w:rFonts w:ascii="Arial" w:hAnsi="Arial" w:cs="Arial"/>
                <w:sz w:val="20"/>
                <w:szCs w:val="20"/>
              </w:rPr>
              <w:t> </w:t>
            </w:r>
          </w:p>
        </w:tc>
      </w:tr>
      <w:tr w:rsidR="00CC5DFE" w:rsidRPr="00926EFF" w14:paraId="30F70B9D"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79CD79B"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UPU 1.1 Neizgrađeni dio naselja Bosanka (M1</w:t>
            </w:r>
            <w:r w:rsidRPr="00926EFF">
              <w:rPr>
                <w:rStyle w:val="normaltextrun"/>
                <w:rFonts w:ascii="Arial" w:hAnsi="Arial" w:cs="Arial"/>
                <w:b/>
                <w:bCs/>
                <w:sz w:val="20"/>
                <w:szCs w:val="20"/>
                <w:vertAlign w:val="subscript"/>
              </w:rPr>
              <w:t>1</w:t>
            </w:r>
            <w:r w:rsidRPr="00926EFF">
              <w:rPr>
                <w:rStyle w:val="normaltextrun"/>
                <w:rFonts w:ascii="Arial" w:hAnsi="Arial" w:cs="Arial"/>
                <w:b/>
                <w:bCs/>
                <w:sz w:val="20"/>
                <w:szCs w:val="20"/>
              </w:rPr>
              <w:t>)</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17083572"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urbanističkog plana uređenja</w:t>
            </w:r>
            <w:r w:rsidRPr="00926EFF">
              <w:rPr>
                <w:rStyle w:val="eop"/>
                <w:rFonts w:ascii="Arial" w:hAnsi="Arial" w:cs="Arial"/>
                <w:sz w:val="20"/>
                <w:szCs w:val="20"/>
              </w:rPr>
              <w:t> </w:t>
            </w:r>
          </w:p>
        </w:tc>
      </w:tr>
      <w:tr w:rsidR="00CC5DFE" w:rsidRPr="00926EFF" w14:paraId="6D81C1B7"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0855E87"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UPU 1.2 Športsko rekreacijski centar s golfskim igralištem i turističkim zonama Bosanka jug i Bosanka sjever </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6788285F"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urbanistički plan uređenja na snazi</w:t>
            </w:r>
            <w:r w:rsidRPr="00926EFF">
              <w:rPr>
                <w:rStyle w:val="eop"/>
                <w:rFonts w:ascii="Arial" w:hAnsi="Arial" w:cs="Arial"/>
                <w:sz w:val="20"/>
                <w:szCs w:val="20"/>
              </w:rPr>
              <w:t> </w:t>
            </w:r>
          </w:p>
        </w:tc>
      </w:tr>
      <w:tr w:rsidR="00CC5DFE" w:rsidRPr="00926EFF" w14:paraId="0E5342CF"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5F17754"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UPU 1.3 Babin kuk</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3B7B9015"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urbanistički plan uređenja na snazi</w:t>
            </w:r>
            <w:r w:rsidRPr="00926EFF">
              <w:rPr>
                <w:rStyle w:val="eop"/>
                <w:rFonts w:ascii="Arial" w:hAnsi="Arial" w:cs="Arial"/>
                <w:sz w:val="20"/>
                <w:szCs w:val="20"/>
              </w:rPr>
              <w:t> </w:t>
            </w:r>
          </w:p>
        </w:tc>
      </w:tr>
      <w:tr w:rsidR="00CC5DFE" w:rsidRPr="00926EFF" w14:paraId="266A96AE"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B36B620"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UPU 1.4 </w:t>
            </w:r>
            <w:proofErr w:type="spellStart"/>
            <w:r w:rsidRPr="00926EFF">
              <w:rPr>
                <w:rStyle w:val="normaltextrun"/>
                <w:rFonts w:ascii="Arial" w:hAnsi="Arial" w:cs="Arial"/>
                <w:b/>
                <w:bCs/>
                <w:sz w:val="20"/>
                <w:szCs w:val="20"/>
              </w:rPr>
              <w:t>Gruški</w:t>
            </w:r>
            <w:proofErr w:type="spellEnd"/>
            <w:r w:rsidRPr="00926EFF">
              <w:rPr>
                <w:rStyle w:val="normaltextrun"/>
                <w:rFonts w:ascii="Arial" w:hAnsi="Arial" w:cs="Arial"/>
                <w:b/>
                <w:bCs/>
                <w:sz w:val="20"/>
                <w:szCs w:val="20"/>
              </w:rPr>
              <w:t xml:space="preserve"> akvatorij</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6CF5A291"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urbanistički plan uređenja na snazi</w:t>
            </w:r>
            <w:r w:rsidRPr="00926EFF">
              <w:rPr>
                <w:rStyle w:val="eop"/>
                <w:rFonts w:ascii="Arial" w:hAnsi="Arial" w:cs="Arial"/>
                <w:sz w:val="20"/>
                <w:szCs w:val="20"/>
              </w:rPr>
              <w:t> </w:t>
            </w:r>
          </w:p>
        </w:tc>
      </w:tr>
      <w:tr w:rsidR="00CC5DFE" w:rsidRPr="00926EFF" w14:paraId="5972DAC0"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2234A61"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UPU 1.5 </w:t>
            </w:r>
            <w:proofErr w:type="spellStart"/>
            <w:r w:rsidRPr="00926EFF">
              <w:rPr>
                <w:rStyle w:val="normaltextrun"/>
                <w:rFonts w:ascii="Arial" w:hAnsi="Arial" w:cs="Arial"/>
                <w:b/>
                <w:bCs/>
                <w:sz w:val="20"/>
                <w:szCs w:val="20"/>
              </w:rPr>
              <w:t>Radeljević</w:t>
            </w:r>
            <w:proofErr w:type="spellEnd"/>
            <w:r w:rsidRPr="00926EFF">
              <w:rPr>
                <w:rStyle w:val="normaltextrun"/>
                <w:rFonts w:ascii="Arial" w:hAnsi="Arial" w:cs="Arial"/>
                <w:b/>
                <w:bCs/>
                <w:sz w:val="20"/>
                <w:szCs w:val="20"/>
              </w:rPr>
              <w:t>-Libertas</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7EE95BC7"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urbanistički plan uređenja na snazi</w:t>
            </w:r>
            <w:r w:rsidRPr="00926EFF">
              <w:rPr>
                <w:rStyle w:val="eop"/>
                <w:rFonts w:ascii="Arial" w:hAnsi="Arial" w:cs="Arial"/>
                <w:sz w:val="20"/>
                <w:szCs w:val="20"/>
              </w:rPr>
              <w:t> </w:t>
            </w:r>
          </w:p>
        </w:tc>
      </w:tr>
      <w:tr w:rsidR="00CC5DFE" w:rsidRPr="00926EFF" w14:paraId="6AB612B8"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63EE286"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UPU 1.6 Komolac</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5585024C"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urbanističkog plana uređenja</w:t>
            </w:r>
            <w:r w:rsidRPr="00926EFF">
              <w:rPr>
                <w:rStyle w:val="eop"/>
                <w:rFonts w:ascii="Arial" w:hAnsi="Arial" w:cs="Arial"/>
                <w:sz w:val="20"/>
                <w:szCs w:val="20"/>
              </w:rPr>
              <w:t> </w:t>
            </w:r>
          </w:p>
        </w:tc>
      </w:tr>
      <w:tr w:rsidR="00CC5DFE" w:rsidRPr="00926EFF" w14:paraId="1D57F2A8"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5F9195F"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UPU 1.7 Zona poslovne namjene Petrovo selo</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204F4D5F"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urbanističkog plana uređenja</w:t>
            </w:r>
            <w:r w:rsidRPr="00926EFF">
              <w:rPr>
                <w:rStyle w:val="eop"/>
                <w:rFonts w:ascii="Arial" w:hAnsi="Arial" w:cs="Arial"/>
                <w:sz w:val="20"/>
                <w:szCs w:val="20"/>
              </w:rPr>
              <w:t> </w:t>
            </w:r>
          </w:p>
        </w:tc>
      </w:tr>
      <w:tr w:rsidR="00CC5DFE" w:rsidRPr="00926EFF" w14:paraId="24E5DAB3"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204D2E6"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UPU 1.8 Pobrežje</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1E1BA06B"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urbanističkog plana uređenja</w:t>
            </w:r>
            <w:r w:rsidRPr="00926EFF">
              <w:rPr>
                <w:rStyle w:val="eop"/>
                <w:rFonts w:ascii="Arial" w:hAnsi="Arial" w:cs="Arial"/>
                <w:sz w:val="20"/>
                <w:szCs w:val="20"/>
              </w:rPr>
              <w:t> </w:t>
            </w:r>
          </w:p>
        </w:tc>
      </w:tr>
      <w:tr w:rsidR="00CC5DFE" w:rsidRPr="00926EFF" w14:paraId="239C2CE1"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103D6DA"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UPU 1.8a Mješovita zona Komolac</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2B562A29"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urbanističkog plana uređenja</w:t>
            </w:r>
            <w:r w:rsidRPr="00926EFF">
              <w:rPr>
                <w:rStyle w:val="eop"/>
                <w:rFonts w:ascii="Arial" w:hAnsi="Arial" w:cs="Arial"/>
                <w:sz w:val="20"/>
                <w:szCs w:val="20"/>
              </w:rPr>
              <w:t> </w:t>
            </w:r>
          </w:p>
        </w:tc>
      </w:tr>
      <w:tr w:rsidR="00CC5DFE" w:rsidRPr="00926EFF" w14:paraId="5BC2598A"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972803E"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DPU 2.1 Belvedere</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78AE8F74"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detaljni plan uređenja na snazi</w:t>
            </w:r>
            <w:r w:rsidRPr="00926EFF">
              <w:rPr>
                <w:rStyle w:val="eop"/>
                <w:rFonts w:ascii="Arial" w:hAnsi="Arial" w:cs="Arial"/>
                <w:sz w:val="20"/>
                <w:szCs w:val="20"/>
              </w:rPr>
              <w:t> </w:t>
            </w:r>
          </w:p>
        </w:tc>
      </w:tr>
      <w:tr w:rsidR="00CC5DFE" w:rsidRPr="00926EFF" w14:paraId="12259B91"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9F1DB79"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DPU 2.2 Sveti Jakov</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5E7D90B7"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detaljnog plana uređenja</w:t>
            </w:r>
            <w:r w:rsidRPr="00926EFF">
              <w:rPr>
                <w:rStyle w:val="eop"/>
                <w:rFonts w:ascii="Arial" w:hAnsi="Arial" w:cs="Arial"/>
                <w:sz w:val="20"/>
                <w:szCs w:val="20"/>
              </w:rPr>
              <w:t> </w:t>
            </w:r>
          </w:p>
        </w:tc>
      </w:tr>
      <w:tr w:rsidR="00CC5DFE" w:rsidRPr="00926EFF" w14:paraId="03B9E97A"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7CDD068"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DPU 2.3 Grad</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3DC1119B"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detaljnog plana uređenja</w:t>
            </w:r>
            <w:r w:rsidRPr="00926EFF">
              <w:rPr>
                <w:rStyle w:val="eop"/>
                <w:rFonts w:ascii="Arial" w:hAnsi="Arial" w:cs="Arial"/>
                <w:sz w:val="20"/>
                <w:szCs w:val="20"/>
              </w:rPr>
              <w:t> </w:t>
            </w:r>
          </w:p>
          <w:p w14:paraId="32CD2965"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sukladan smjernicama konzervatorskog odjela</w:t>
            </w:r>
            <w:r w:rsidRPr="00926EFF">
              <w:rPr>
                <w:rStyle w:val="eop"/>
                <w:rFonts w:ascii="Arial" w:hAnsi="Arial" w:cs="Arial"/>
                <w:sz w:val="20"/>
                <w:szCs w:val="20"/>
              </w:rPr>
              <w:t> </w:t>
            </w:r>
          </w:p>
        </w:tc>
      </w:tr>
      <w:tr w:rsidR="00CC5DFE" w:rsidRPr="00926EFF" w14:paraId="41B218C0"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E3EA25F"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DPU 2.4.1 Ploče I</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13E7E112"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potrebu izrade preispitati kroz izradu cjelovitih ID GUP-a s obzirom na KP MKIM</w:t>
            </w:r>
            <w:r w:rsidRPr="00926EFF">
              <w:rPr>
                <w:rStyle w:val="eop"/>
                <w:rFonts w:ascii="Arial" w:hAnsi="Arial" w:cs="Arial"/>
                <w:sz w:val="20"/>
                <w:szCs w:val="20"/>
              </w:rPr>
              <w:t> </w:t>
            </w:r>
          </w:p>
        </w:tc>
      </w:tr>
      <w:tr w:rsidR="00CC5DFE" w:rsidRPr="00926EFF" w14:paraId="12781EE7"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86C53D7"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DPU 2.4.2 Ploče II</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1ED953FF"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potrebu izrade preispitati kroz izradu cjelovitih ID GUP-a s obzirom na KP MKIM</w:t>
            </w:r>
            <w:r w:rsidRPr="00926EFF">
              <w:rPr>
                <w:rStyle w:val="eop"/>
                <w:rFonts w:ascii="Arial" w:hAnsi="Arial" w:cs="Arial"/>
                <w:sz w:val="20"/>
                <w:szCs w:val="20"/>
              </w:rPr>
              <w:t> </w:t>
            </w:r>
          </w:p>
        </w:tc>
      </w:tr>
      <w:tr w:rsidR="00CC5DFE" w:rsidRPr="00926EFF" w14:paraId="55A4DE79"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5463F6A"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DPU 2.5 Stara bolnica</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12FB8187"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detaljnog plana uređenja</w:t>
            </w:r>
            <w:r w:rsidRPr="00926EFF">
              <w:rPr>
                <w:rStyle w:val="eop"/>
                <w:rFonts w:ascii="Arial" w:hAnsi="Arial" w:cs="Arial"/>
                <w:sz w:val="20"/>
                <w:szCs w:val="20"/>
              </w:rPr>
              <w:t> </w:t>
            </w:r>
          </w:p>
        </w:tc>
      </w:tr>
      <w:tr w:rsidR="00CC5DFE" w:rsidRPr="00926EFF" w14:paraId="7E6F607F"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0F7BE45"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DPU 2.6 Gorica sjever</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2B4B2FA4"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detaljni plan uređenja na snazi</w:t>
            </w:r>
            <w:r w:rsidRPr="00926EFF">
              <w:rPr>
                <w:rStyle w:val="eop"/>
                <w:rFonts w:ascii="Arial" w:hAnsi="Arial" w:cs="Arial"/>
                <w:sz w:val="20"/>
                <w:szCs w:val="20"/>
              </w:rPr>
              <w:t> </w:t>
            </w:r>
          </w:p>
        </w:tc>
      </w:tr>
      <w:tr w:rsidR="00CC5DFE" w:rsidRPr="00926EFF" w14:paraId="49E1DF50"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1D5D1A4"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lastRenderedPageBreak/>
              <w:t>DPU 2.7 Športsko-rekreacijski park Gospino polje</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52D82A76"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detaljni plan uređenja na snazi</w:t>
            </w:r>
            <w:r w:rsidRPr="00926EFF">
              <w:rPr>
                <w:rStyle w:val="eop"/>
                <w:rFonts w:ascii="Arial" w:hAnsi="Arial" w:cs="Arial"/>
                <w:sz w:val="20"/>
                <w:szCs w:val="20"/>
              </w:rPr>
              <w:t> </w:t>
            </w:r>
          </w:p>
        </w:tc>
      </w:tr>
      <w:tr w:rsidR="00CC5DFE" w:rsidRPr="00926EFF" w14:paraId="481CC0E5"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940CFDC"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DPU 2.8 Stambeno naselje </w:t>
            </w:r>
            <w:proofErr w:type="spellStart"/>
            <w:r w:rsidRPr="00926EFF">
              <w:rPr>
                <w:rStyle w:val="normaltextrun"/>
                <w:rFonts w:ascii="Arial" w:hAnsi="Arial" w:cs="Arial"/>
                <w:b/>
                <w:bCs/>
                <w:sz w:val="20"/>
                <w:szCs w:val="20"/>
              </w:rPr>
              <w:t>Solitudo</w:t>
            </w:r>
            <w:proofErr w:type="spellEnd"/>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467315EB"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detaljni plan uređenja na snazi</w:t>
            </w:r>
            <w:r w:rsidRPr="00926EFF">
              <w:rPr>
                <w:rStyle w:val="eop"/>
                <w:rFonts w:ascii="Arial" w:hAnsi="Arial" w:cs="Arial"/>
                <w:sz w:val="20"/>
                <w:szCs w:val="20"/>
              </w:rPr>
              <w:t> </w:t>
            </w:r>
          </w:p>
        </w:tc>
      </w:tr>
      <w:tr w:rsidR="00CC5DFE" w:rsidRPr="00926EFF" w14:paraId="1AE64E66"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220F9F2"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DPU 2.9 </w:t>
            </w:r>
            <w:proofErr w:type="spellStart"/>
            <w:r w:rsidRPr="00926EFF">
              <w:rPr>
                <w:rStyle w:val="normaltextrun"/>
                <w:rFonts w:ascii="Arial" w:hAnsi="Arial" w:cs="Arial"/>
                <w:b/>
                <w:bCs/>
                <w:sz w:val="20"/>
                <w:szCs w:val="20"/>
              </w:rPr>
              <w:t>Nuncijata</w:t>
            </w:r>
            <w:proofErr w:type="spellEnd"/>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162169D8"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detaljnog plana uređenja</w:t>
            </w:r>
            <w:r w:rsidRPr="00926EFF">
              <w:rPr>
                <w:rStyle w:val="eop"/>
                <w:rFonts w:ascii="Arial" w:hAnsi="Arial" w:cs="Arial"/>
                <w:sz w:val="20"/>
                <w:szCs w:val="20"/>
              </w:rPr>
              <w:t> </w:t>
            </w:r>
          </w:p>
        </w:tc>
      </w:tr>
      <w:tr w:rsidR="00CC5DFE" w:rsidRPr="00926EFF" w14:paraId="615D6DCA"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05A6B1C"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DPU 2.10 </w:t>
            </w:r>
            <w:proofErr w:type="spellStart"/>
            <w:r w:rsidRPr="00926EFF">
              <w:rPr>
                <w:rStyle w:val="normaltextrun"/>
                <w:rFonts w:ascii="Arial" w:hAnsi="Arial" w:cs="Arial"/>
                <w:b/>
                <w:bCs/>
                <w:sz w:val="20"/>
                <w:szCs w:val="20"/>
              </w:rPr>
              <w:t>Čajkovica</w:t>
            </w:r>
            <w:proofErr w:type="spellEnd"/>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77CBD2A8"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detaljnog plana uređenja</w:t>
            </w:r>
            <w:r w:rsidRPr="00926EFF">
              <w:rPr>
                <w:rStyle w:val="eop"/>
                <w:rFonts w:ascii="Arial" w:hAnsi="Arial" w:cs="Arial"/>
                <w:sz w:val="20"/>
                <w:szCs w:val="20"/>
              </w:rPr>
              <w:t> </w:t>
            </w:r>
          </w:p>
        </w:tc>
      </w:tr>
      <w:tr w:rsidR="00CC5DFE" w:rsidRPr="00926EFF" w14:paraId="2752601E"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849DAD6"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DPU 2.11 </w:t>
            </w:r>
            <w:proofErr w:type="spellStart"/>
            <w:r w:rsidRPr="00926EFF">
              <w:rPr>
                <w:rStyle w:val="normaltextrun"/>
                <w:rFonts w:ascii="Arial" w:hAnsi="Arial" w:cs="Arial"/>
                <w:b/>
                <w:bCs/>
                <w:sz w:val="20"/>
                <w:szCs w:val="20"/>
              </w:rPr>
              <w:t>Podgaj</w:t>
            </w:r>
            <w:proofErr w:type="spellEnd"/>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245D38A2"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detaljnog plana uređenja</w:t>
            </w:r>
            <w:r w:rsidRPr="00926EFF">
              <w:rPr>
                <w:rStyle w:val="eop"/>
                <w:rFonts w:ascii="Arial" w:hAnsi="Arial" w:cs="Arial"/>
                <w:sz w:val="20"/>
                <w:szCs w:val="20"/>
              </w:rPr>
              <w:t> </w:t>
            </w:r>
          </w:p>
        </w:tc>
      </w:tr>
      <w:tr w:rsidR="00CC5DFE" w:rsidRPr="00926EFF" w14:paraId="15301C8D"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E3E1A65"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DPU 2.12 </w:t>
            </w:r>
            <w:proofErr w:type="spellStart"/>
            <w:r w:rsidRPr="00926EFF">
              <w:rPr>
                <w:rStyle w:val="normaltextrun"/>
                <w:rFonts w:ascii="Arial" w:hAnsi="Arial" w:cs="Arial"/>
                <w:b/>
                <w:bCs/>
                <w:sz w:val="20"/>
                <w:szCs w:val="20"/>
              </w:rPr>
              <w:t>Prijevor</w:t>
            </w:r>
            <w:proofErr w:type="spellEnd"/>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4F8750B5"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detaljnog plana uređenja</w:t>
            </w:r>
            <w:r w:rsidRPr="00926EFF">
              <w:rPr>
                <w:rStyle w:val="eop"/>
                <w:rFonts w:ascii="Arial" w:hAnsi="Arial" w:cs="Arial"/>
                <w:sz w:val="20"/>
                <w:szCs w:val="20"/>
              </w:rPr>
              <w:t> </w:t>
            </w:r>
          </w:p>
        </w:tc>
      </w:tr>
      <w:tr w:rsidR="00CC5DFE" w:rsidRPr="00926EFF" w14:paraId="124F6F06"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1C41D2B"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DPU 2.13 Gornje </w:t>
            </w:r>
            <w:proofErr w:type="spellStart"/>
            <w:r w:rsidRPr="00926EFF">
              <w:rPr>
                <w:rStyle w:val="normaltextrun"/>
                <w:rFonts w:ascii="Arial" w:hAnsi="Arial" w:cs="Arial"/>
                <w:b/>
                <w:bCs/>
                <w:sz w:val="20"/>
                <w:szCs w:val="20"/>
              </w:rPr>
              <w:t>Obuljeno</w:t>
            </w:r>
            <w:proofErr w:type="spellEnd"/>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0B9FF38F"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detaljnog plana uređenja</w:t>
            </w:r>
            <w:r w:rsidRPr="00926EFF">
              <w:rPr>
                <w:rStyle w:val="eop"/>
                <w:rFonts w:ascii="Arial" w:hAnsi="Arial" w:cs="Arial"/>
                <w:sz w:val="20"/>
                <w:szCs w:val="20"/>
              </w:rPr>
              <w:t> </w:t>
            </w:r>
          </w:p>
        </w:tc>
      </w:tr>
      <w:tr w:rsidR="00CC5DFE" w:rsidRPr="00926EFF" w14:paraId="0B61FF93"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C62E3E4"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DPU 2.14 Nova Mokošica</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48CD69D6"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detaljnog plana uređenja</w:t>
            </w:r>
            <w:r w:rsidRPr="00926EFF">
              <w:rPr>
                <w:rStyle w:val="eop"/>
                <w:rFonts w:ascii="Arial" w:hAnsi="Arial" w:cs="Arial"/>
                <w:sz w:val="20"/>
                <w:szCs w:val="20"/>
              </w:rPr>
              <w:t> </w:t>
            </w:r>
          </w:p>
        </w:tc>
      </w:tr>
      <w:tr w:rsidR="00CC5DFE" w:rsidRPr="00926EFF" w14:paraId="662FD87B"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9967328"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DPU 2.15 </w:t>
            </w:r>
            <w:proofErr w:type="spellStart"/>
            <w:r w:rsidRPr="00926EFF">
              <w:rPr>
                <w:rStyle w:val="normaltextrun"/>
                <w:rFonts w:ascii="Arial" w:hAnsi="Arial" w:cs="Arial"/>
                <w:b/>
                <w:bCs/>
                <w:sz w:val="20"/>
                <w:szCs w:val="20"/>
              </w:rPr>
              <w:t>Tamarić</w:t>
            </w:r>
            <w:proofErr w:type="spellEnd"/>
            <w:r w:rsidRPr="00926EFF">
              <w:rPr>
                <w:rStyle w:val="normaltextrun"/>
                <w:rFonts w:ascii="Arial" w:hAnsi="Arial" w:cs="Arial"/>
                <w:b/>
                <w:bCs/>
                <w:sz w:val="20"/>
                <w:szCs w:val="20"/>
              </w:rPr>
              <w:t xml:space="preserve"> II</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2BCCADAF"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detaljnog plana uređenja</w:t>
            </w:r>
            <w:r w:rsidRPr="00926EFF">
              <w:rPr>
                <w:rStyle w:val="eop"/>
                <w:rFonts w:ascii="Arial" w:hAnsi="Arial" w:cs="Arial"/>
                <w:sz w:val="20"/>
                <w:szCs w:val="20"/>
              </w:rPr>
              <w:t> </w:t>
            </w:r>
          </w:p>
        </w:tc>
      </w:tr>
      <w:tr w:rsidR="00CC5DFE" w:rsidRPr="00926EFF" w14:paraId="2BE253BC"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490D294"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DPU 2.16 </w:t>
            </w:r>
            <w:proofErr w:type="spellStart"/>
            <w:r w:rsidRPr="00926EFF">
              <w:rPr>
                <w:rStyle w:val="normaltextrun"/>
                <w:rFonts w:ascii="Arial" w:hAnsi="Arial" w:cs="Arial"/>
                <w:b/>
                <w:bCs/>
                <w:sz w:val="20"/>
                <w:szCs w:val="20"/>
              </w:rPr>
              <w:t>Tamarić</w:t>
            </w:r>
            <w:proofErr w:type="spellEnd"/>
            <w:r w:rsidRPr="00926EFF">
              <w:rPr>
                <w:rStyle w:val="normaltextrun"/>
                <w:rFonts w:ascii="Arial" w:hAnsi="Arial" w:cs="Arial"/>
                <w:b/>
                <w:bCs/>
                <w:sz w:val="20"/>
                <w:szCs w:val="20"/>
              </w:rPr>
              <w:t xml:space="preserve"> I</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52EB672F"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detaljni plan uređenja na snazi</w:t>
            </w:r>
            <w:r w:rsidRPr="00926EFF">
              <w:rPr>
                <w:rStyle w:val="eop"/>
                <w:rFonts w:ascii="Arial" w:hAnsi="Arial" w:cs="Arial"/>
                <w:sz w:val="20"/>
                <w:szCs w:val="20"/>
              </w:rPr>
              <w:t> </w:t>
            </w:r>
          </w:p>
        </w:tc>
      </w:tr>
      <w:tr w:rsidR="00CC5DFE" w:rsidRPr="00926EFF" w14:paraId="7E199582"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4B32F16"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DPU 2.17 Mokošica </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09222607"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detaljnog plana uređenja</w:t>
            </w:r>
            <w:r w:rsidRPr="00926EFF">
              <w:rPr>
                <w:rStyle w:val="eop"/>
                <w:rFonts w:ascii="Arial" w:hAnsi="Arial" w:cs="Arial"/>
                <w:sz w:val="20"/>
                <w:szCs w:val="20"/>
              </w:rPr>
              <w:t> </w:t>
            </w:r>
          </w:p>
        </w:tc>
      </w:tr>
      <w:tr w:rsidR="00CC5DFE" w:rsidRPr="00926EFF" w14:paraId="5794FDB7"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6899A8E"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DPU 2.18 Vrbica-</w:t>
            </w:r>
            <w:proofErr w:type="spellStart"/>
            <w:r w:rsidRPr="00926EFF">
              <w:rPr>
                <w:rStyle w:val="normaltextrun"/>
                <w:rFonts w:ascii="Arial" w:hAnsi="Arial" w:cs="Arial"/>
                <w:b/>
                <w:bCs/>
                <w:sz w:val="20"/>
                <w:szCs w:val="20"/>
              </w:rPr>
              <w:t>Čapetino</w:t>
            </w:r>
            <w:proofErr w:type="spellEnd"/>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57FB1D04"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detaljnog plana uređenja</w:t>
            </w:r>
            <w:r w:rsidRPr="00926EFF">
              <w:rPr>
                <w:rStyle w:val="eop"/>
                <w:rFonts w:ascii="Arial" w:hAnsi="Arial" w:cs="Arial"/>
                <w:sz w:val="20"/>
                <w:szCs w:val="20"/>
              </w:rPr>
              <w:t> </w:t>
            </w:r>
          </w:p>
        </w:tc>
      </w:tr>
      <w:tr w:rsidR="00CC5DFE" w:rsidRPr="00926EFF" w14:paraId="25ABB4EB"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9D63877"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3.1 AUN – Sveti Jakov</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7A40DEAE"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obavezna izrada javnog arhitektonsko – urbanističkog natječaja iz područja prostornog uređenja </w:t>
            </w:r>
            <w:r w:rsidRPr="00926EFF">
              <w:rPr>
                <w:rStyle w:val="eop"/>
                <w:rFonts w:ascii="Arial" w:hAnsi="Arial" w:cs="Arial"/>
                <w:sz w:val="20"/>
                <w:szCs w:val="20"/>
              </w:rPr>
              <w:t> </w:t>
            </w:r>
          </w:p>
        </w:tc>
      </w:tr>
      <w:tr w:rsidR="00CC5DFE" w:rsidRPr="00926EFF" w14:paraId="2E244866"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7487104"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3.2 AUN – Pile – Ploče I</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41247188"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obavezna izrada javnog arhitektonsko – urbanističkog natječaja iz područja prostornog uređenja</w:t>
            </w:r>
            <w:r w:rsidRPr="00926EFF">
              <w:rPr>
                <w:rStyle w:val="eop"/>
                <w:rFonts w:ascii="Arial" w:hAnsi="Arial" w:cs="Arial"/>
                <w:sz w:val="20"/>
                <w:szCs w:val="20"/>
              </w:rPr>
              <w:t> </w:t>
            </w:r>
          </w:p>
        </w:tc>
      </w:tr>
      <w:tr w:rsidR="00CC5DFE" w:rsidRPr="00926EFF" w14:paraId="1BD97D3D"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0FA2A4D"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3.3 AUN – Pile – Ploče II</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58359D1E"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obavezna izrada javnog arhitektonsko – urbanističkog natječaja iz područja prostornog uređenja</w:t>
            </w:r>
            <w:r w:rsidRPr="00926EFF">
              <w:rPr>
                <w:rStyle w:val="eop"/>
                <w:rFonts w:ascii="Arial" w:hAnsi="Arial" w:cs="Arial"/>
                <w:sz w:val="20"/>
                <w:szCs w:val="20"/>
              </w:rPr>
              <w:t> </w:t>
            </w:r>
          </w:p>
        </w:tc>
      </w:tr>
      <w:tr w:rsidR="00CC5DFE" w:rsidRPr="00926EFF" w14:paraId="5AF5C6B5"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1A651E0"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3.4 AUN – Gruž</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649FA124"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obavezna izrada javnog arhitektonsko – urbanističkog natječaja iz područja prostornog uređenja</w:t>
            </w:r>
            <w:r w:rsidRPr="00926EFF">
              <w:rPr>
                <w:rStyle w:val="eop"/>
                <w:rFonts w:ascii="Arial" w:hAnsi="Arial" w:cs="Arial"/>
                <w:sz w:val="20"/>
                <w:szCs w:val="20"/>
              </w:rPr>
              <w:t> </w:t>
            </w:r>
          </w:p>
        </w:tc>
      </w:tr>
      <w:tr w:rsidR="00CC5DFE" w:rsidRPr="00926EFF" w14:paraId="417CE5A9"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1D4F0E3"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3.5 AUN – Poslovni centar </w:t>
            </w:r>
            <w:proofErr w:type="spellStart"/>
            <w:r w:rsidRPr="00926EFF">
              <w:rPr>
                <w:rStyle w:val="normaltextrun"/>
                <w:rFonts w:ascii="Arial" w:hAnsi="Arial" w:cs="Arial"/>
                <w:b/>
                <w:bCs/>
                <w:sz w:val="20"/>
                <w:szCs w:val="20"/>
              </w:rPr>
              <w:t>Doc</w:t>
            </w:r>
            <w:proofErr w:type="spellEnd"/>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0129F3DC"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obavezna izrada javnog arhitektonsko – urbanističkog natječaja iz područja prostornog uređenja</w:t>
            </w:r>
            <w:r w:rsidRPr="00926EFF">
              <w:rPr>
                <w:rStyle w:val="eop"/>
                <w:rFonts w:ascii="Arial" w:hAnsi="Arial" w:cs="Arial"/>
                <w:sz w:val="20"/>
                <w:szCs w:val="20"/>
              </w:rPr>
              <w:t> </w:t>
            </w:r>
          </w:p>
        </w:tc>
      </w:tr>
      <w:tr w:rsidR="00CC5DFE" w:rsidRPr="00926EFF" w14:paraId="1E1A3156"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F835AB6"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3.6 AUN –</w:t>
            </w:r>
            <w:r w:rsidRPr="00926EFF">
              <w:rPr>
                <w:rStyle w:val="normaltextrun"/>
                <w:rFonts w:ascii="Arial" w:hAnsi="Arial" w:cs="Arial"/>
                <w:sz w:val="20"/>
                <w:szCs w:val="20"/>
              </w:rPr>
              <w:t xml:space="preserve"> </w:t>
            </w:r>
            <w:r w:rsidRPr="00926EFF">
              <w:rPr>
                <w:rStyle w:val="normaltextrun"/>
                <w:rFonts w:ascii="Arial" w:hAnsi="Arial" w:cs="Arial"/>
                <w:b/>
                <w:bCs/>
                <w:sz w:val="20"/>
                <w:szCs w:val="20"/>
              </w:rPr>
              <w:t>Turističko-ugostiteljska škola sa športskom trodijelnom dvoranom Babin kuk – Glavica</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1D3BE703"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obavezna izrada javnog arhitektonsko – urbanističkog natječaja iz područja prostornog uređenja s obvezom izrade analize vizualnog utjecaja zone</w:t>
            </w:r>
            <w:r w:rsidRPr="00926EFF">
              <w:rPr>
                <w:rStyle w:val="eop"/>
                <w:rFonts w:ascii="Arial" w:hAnsi="Arial" w:cs="Arial"/>
                <w:sz w:val="20"/>
                <w:szCs w:val="20"/>
              </w:rPr>
              <w:t> </w:t>
            </w:r>
          </w:p>
        </w:tc>
      </w:tr>
      <w:tr w:rsidR="00CC5DFE" w:rsidRPr="00926EFF" w14:paraId="0750B17C"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DE38283"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3.7 AUN – Mali Stradun</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4C12C65D"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obavezna izrada javnog arhitektonsko – urbanističkog natječaja iz područja prostornog uređenja</w:t>
            </w:r>
            <w:r w:rsidRPr="00926EFF">
              <w:rPr>
                <w:rStyle w:val="eop"/>
                <w:rFonts w:ascii="Arial" w:hAnsi="Arial" w:cs="Arial"/>
                <w:sz w:val="20"/>
                <w:szCs w:val="20"/>
              </w:rPr>
              <w:t> </w:t>
            </w:r>
          </w:p>
        </w:tc>
      </w:tr>
      <w:tr w:rsidR="00CC5DFE" w:rsidRPr="00926EFF" w14:paraId="54A42119"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DB59167"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3.8 AUN – Športsko-rekreacijski centar s golfom na Srđu</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7997EE76"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obavezna izrada javnog arhitektonsko – urbanističkog natječaja iz područja prostornog uređenja</w:t>
            </w:r>
            <w:r w:rsidRPr="00926EFF">
              <w:rPr>
                <w:rStyle w:val="eop"/>
                <w:rFonts w:ascii="Arial" w:hAnsi="Arial" w:cs="Arial"/>
                <w:sz w:val="20"/>
                <w:szCs w:val="20"/>
              </w:rPr>
              <w:t> </w:t>
            </w:r>
          </w:p>
        </w:tc>
      </w:tr>
      <w:tr w:rsidR="00CC5DFE" w:rsidRPr="00926EFF" w14:paraId="4DEE3DFC"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7969C37"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3.9 AUN – Crkva s pastoralnim centrom </w:t>
            </w:r>
            <w:proofErr w:type="spellStart"/>
            <w:r w:rsidRPr="00926EFF">
              <w:rPr>
                <w:rStyle w:val="normaltextrun"/>
                <w:rFonts w:ascii="Arial" w:hAnsi="Arial" w:cs="Arial"/>
                <w:b/>
                <w:bCs/>
                <w:sz w:val="20"/>
                <w:szCs w:val="20"/>
              </w:rPr>
              <w:t>Solitudo</w:t>
            </w:r>
            <w:proofErr w:type="spellEnd"/>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27F3C58B"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obavezna izrada javnog arhitektonsko – urbanističkog natječaja iz područja prostornog uređenja s obvezom izrade analize vizualnog utjecaja zone.</w:t>
            </w:r>
            <w:r w:rsidRPr="00926EFF">
              <w:rPr>
                <w:rStyle w:val="eop"/>
                <w:rFonts w:ascii="Arial" w:hAnsi="Arial" w:cs="Arial"/>
                <w:sz w:val="20"/>
                <w:szCs w:val="20"/>
              </w:rPr>
              <w:t> </w:t>
            </w:r>
          </w:p>
        </w:tc>
      </w:tr>
      <w:tr w:rsidR="00CC5DFE" w:rsidRPr="00926EFF" w14:paraId="7DD404A0"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7CCDA3E"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4.1 PPS – Stara Mokošica</w:t>
            </w:r>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18DD535E"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prostorno programske studije s ciljem definiranja točnih prometnih koridora i urbanih pravila</w:t>
            </w:r>
            <w:r w:rsidRPr="00926EFF">
              <w:rPr>
                <w:rStyle w:val="eop"/>
                <w:rFonts w:ascii="Arial" w:hAnsi="Arial" w:cs="Arial"/>
                <w:sz w:val="20"/>
                <w:szCs w:val="20"/>
              </w:rPr>
              <w:t> </w:t>
            </w:r>
          </w:p>
        </w:tc>
      </w:tr>
      <w:tr w:rsidR="00CC5DFE" w:rsidRPr="00926EFF" w14:paraId="23C874BD" w14:textId="77777777" w:rsidTr="00CC5DFE">
        <w:trPr>
          <w:trHeight w:val="300"/>
        </w:trPr>
        <w:tc>
          <w:tcPr>
            <w:tcW w:w="34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9C27944"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xml:space="preserve">4.2 PPS – </w:t>
            </w:r>
            <w:proofErr w:type="spellStart"/>
            <w:r w:rsidRPr="00926EFF">
              <w:rPr>
                <w:rStyle w:val="normaltextrun"/>
                <w:rFonts w:ascii="Arial" w:hAnsi="Arial" w:cs="Arial"/>
                <w:b/>
                <w:bCs/>
                <w:sz w:val="20"/>
                <w:szCs w:val="20"/>
              </w:rPr>
              <w:t>Nuncijata</w:t>
            </w:r>
            <w:proofErr w:type="spellEnd"/>
            <w:r w:rsidRPr="00926EFF">
              <w:rPr>
                <w:rStyle w:val="eop"/>
                <w:rFonts w:ascii="Arial" w:hAnsi="Arial" w:cs="Arial"/>
                <w:sz w:val="20"/>
                <w:szCs w:val="20"/>
              </w:rPr>
              <w:t> </w:t>
            </w:r>
          </w:p>
        </w:tc>
        <w:tc>
          <w:tcPr>
            <w:tcW w:w="5415" w:type="dxa"/>
            <w:tcBorders>
              <w:top w:val="single" w:sz="6" w:space="0" w:color="auto"/>
              <w:left w:val="single" w:sz="6" w:space="0" w:color="auto"/>
              <w:bottom w:val="single" w:sz="6" w:space="0" w:color="auto"/>
              <w:right w:val="single" w:sz="6" w:space="0" w:color="auto"/>
            </w:tcBorders>
            <w:vAlign w:val="center"/>
            <w:hideMark/>
          </w:tcPr>
          <w:p w14:paraId="44B30B61" w14:textId="77777777" w:rsidR="00CC5DFE" w:rsidRPr="00926EFF" w:rsidRDefault="00CC5DFE" w:rsidP="00262FE9">
            <w:pPr>
              <w:pStyle w:val="paragraph"/>
              <w:spacing w:before="0" w:beforeAutospacing="0" w:after="0" w:afterAutospacing="0"/>
              <w:ind w:left="105" w:hanging="105"/>
              <w:jc w:val="both"/>
              <w:textAlignment w:val="baseline"/>
              <w:rPr>
                <w:rFonts w:ascii="Arial" w:hAnsi="Arial" w:cs="Arial"/>
                <w:sz w:val="20"/>
                <w:szCs w:val="20"/>
              </w:rPr>
            </w:pPr>
            <w:r w:rsidRPr="00926EFF">
              <w:rPr>
                <w:rStyle w:val="normaltextrun"/>
                <w:rFonts w:ascii="Arial" w:hAnsi="Arial" w:cs="Arial"/>
                <w:sz w:val="20"/>
                <w:szCs w:val="20"/>
              </w:rPr>
              <w:t>- obuhvat obavezne izrade prostorno programske studije s ciljem definiranja točnih prometnih koridora i urbanih pravila</w:t>
            </w:r>
            <w:r w:rsidRPr="00926EFF">
              <w:rPr>
                <w:rStyle w:val="eop"/>
                <w:rFonts w:ascii="Arial" w:hAnsi="Arial" w:cs="Arial"/>
                <w:sz w:val="20"/>
                <w:szCs w:val="20"/>
              </w:rPr>
              <w:t> </w:t>
            </w:r>
          </w:p>
        </w:tc>
      </w:tr>
    </w:tbl>
    <w:p w14:paraId="5C332ABC"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1FB515A"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Za izgrađene infrastrukturno opremljene kao i za neizgrađene infrastrukturno opremljene dijelove građevinskog područja naselja moguće je izdavati akte o gradnji bez obveze izrade provedbenih prostornih planova određenih ovim planom.</w:t>
      </w:r>
      <w:r w:rsidRPr="00262FE9">
        <w:rPr>
          <w:rStyle w:val="eop"/>
          <w:rFonts w:ascii="Arial" w:hAnsi="Arial" w:cs="Arial"/>
          <w:sz w:val="22"/>
          <w:szCs w:val="22"/>
        </w:rPr>
        <w:t> </w:t>
      </w:r>
    </w:p>
    <w:p w14:paraId="116CC87C"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553E7E9"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Odlukom o izradi provedbenog dokumenta prostornog uređenja može se odrediti uži ili širi obuhvat tog dokumenta od obuhvata određenog ovim planom te se može odrediti obuhvat provedbenog dokumenta prostornog uređenja i za područje za koje obuhvat nije određen ovim planom.</w:t>
      </w:r>
      <w:r w:rsidRPr="00262FE9">
        <w:rPr>
          <w:rStyle w:val="eop"/>
          <w:rFonts w:ascii="Arial" w:hAnsi="Arial" w:cs="Arial"/>
          <w:sz w:val="22"/>
          <w:szCs w:val="22"/>
        </w:rPr>
        <w:t> </w:t>
      </w:r>
    </w:p>
    <w:p w14:paraId="4EF4853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5A7C2A9"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124.</w:t>
      </w:r>
      <w:r w:rsidRPr="00262FE9">
        <w:rPr>
          <w:rStyle w:val="eop"/>
          <w:rFonts w:ascii="Arial" w:hAnsi="Arial" w:cs="Arial"/>
          <w:sz w:val="22"/>
          <w:szCs w:val="22"/>
        </w:rPr>
        <w:t> </w:t>
      </w:r>
    </w:p>
    <w:p w14:paraId="5FE396E6"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920D6AA"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Uređenje pojedinih prostornih cjelina do donošenja planova užeg područja propisano je Urbanim pravilima.</w:t>
      </w:r>
      <w:r w:rsidRPr="00262FE9">
        <w:rPr>
          <w:rStyle w:val="eop"/>
          <w:rFonts w:ascii="Arial" w:hAnsi="Arial" w:cs="Arial"/>
          <w:sz w:val="22"/>
          <w:szCs w:val="22"/>
        </w:rPr>
        <w:t> </w:t>
      </w:r>
    </w:p>
    <w:p w14:paraId="3BD7FAD2"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7BE1391"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(2) U pretežito izgrađenim dijelovima pretežito stambene i poslovne namjene, na česticama manjim od 5.000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moguće je ishođenje akata za gradnju za izgradnju i rekonstrukciju stambenih, stambeno-poslovnih i poslovnih građevina te rekonstrukciju postojećih građevina gospodarskih i društvenih djelatnosti na temelju odredbi ove odluke.</w:t>
      </w:r>
      <w:r w:rsidRPr="00262FE9">
        <w:rPr>
          <w:rStyle w:val="eop"/>
          <w:rFonts w:ascii="Arial" w:hAnsi="Arial" w:cs="Arial"/>
          <w:sz w:val="22"/>
          <w:szCs w:val="22"/>
        </w:rPr>
        <w:t> </w:t>
      </w:r>
    </w:p>
    <w:p w14:paraId="0201943F"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1A0DDF3"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125.</w:t>
      </w:r>
      <w:r w:rsidRPr="00262FE9">
        <w:rPr>
          <w:rStyle w:val="eop"/>
          <w:rFonts w:ascii="Arial" w:hAnsi="Arial" w:cs="Arial"/>
          <w:sz w:val="22"/>
          <w:szCs w:val="22"/>
        </w:rPr>
        <w:t> </w:t>
      </w:r>
    </w:p>
    <w:p w14:paraId="636F7B6F" w14:textId="77777777" w:rsidR="006C29B3" w:rsidRDefault="006C29B3" w:rsidP="00262FE9">
      <w:pPr>
        <w:pStyle w:val="paragraph"/>
        <w:spacing w:before="0" w:beforeAutospacing="0" w:after="0" w:afterAutospacing="0"/>
        <w:jc w:val="both"/>
        <w:textAlignment w:val="baseline"/>
        <w:rPr>
          <w:rStyle w:val="eop"/>
          <w:rFonts w:ascii="Arial" w:hAnsi="Arial" w:cs="Arial"/>
          <w:sz w:val="22"/>
          <w:szCs w:val="22"/>
        </w:rPr>
      </w:pPr>
    </w:p>
    <w:p w14:paraId="46DF3F1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Pri gradnji trgova, ulične mreže i prometnih građevina i površina na prostorima na kojima ovim odredbama postoji obveza donošenja detaljnijeg plana potrebno je za te sadržaje osigurati najmanje 30% površine od površine obuhvata detaljnijeg plana.</w:t>
      </w:r>
      <w:r w:rsidRPr="00262FE9">
        <w:rPr>
          <w:rStyle w:val="eop"/>
          <w:rFonts w:ascii="Arial" w:hAnsi="Arial" w:cs="Arial"/>
          <w:sz w:val="22"/>
          <w:szCs w:val="22"/>
        </w:rPr>
        <w:t> </w:t>
      </w:r>
    </w:p>
    <w:p w14:paraId="7D845987" w14:textId="77777777" w:rsidR="006C29B3" w:rsidRDefault="006C29B3" w:rsidP="00262FE9">
      <w:pPr>
        <w:pStyle w:val="paragraph"/>
        <w:spacing w:before="0" w:beforeAutospacing="0" w:after="0" w:afterAutospacing="0"/>
        <w:jc w:val="both"/>
        <w:textAlignment w:val="baseline"/>
        <w:rPr>
          <w:rStyle w:val="normaltextrun"/>
          <w:rFonts w:ascii="Arial" w:hAnsi="Arial" w:cs="Arial"/>
          <w:sz w:val="22"/>
          <w:szCs w:val="22"/>
        </w:rPr>
      </w:pPr>
    </w:p>
    <w:p w14:paraId="596B79C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Projekt hortikulturnog uređenja je obvezni dio detaljnijeg plana uređenja.</w:t>
      </w:r>
      <w:r w:rsidRPr="00262FE9">
        <w:rPr>
          <w:rStyle w:val="eop"/>
          <w:rFonts w:ascii="Arial" w:hAnsi="Arial" w:cs="Arial"/>
          <w:sz w:val="22"/>
          <w:szCs w:val="22"/>
        </w:rPr>
        <w:t> </w:t>
      </w:r>
    </w:p>
    <w:p w14:paraId="0B2B396F" w14:textId="77777777" w:rsidR="008A7F10" w:rsidRDefault="008A7F10" w:rsidP="00262FE9">
      <w:pPr>
        <w:pStyle w:val="paragraph"/>
        <w:spacing w:before="0" w:beforeAutospacing="0" w:after="0" w:afterAutospacing="0"/>
        <w:jc w:val="both"/>
        <w:textAlignment w:val="baseline"/>
        <w:rPr>
          <w:rStyle w:val="normaltextrun"/>
          <w:rFonts w:ascii="Arial" w:hAnsi="Arial" w:cs="Arial"/>
          <w:sz w:val="22"/>
          <w:szCs w:val="22"/>
        </w:rPr>
      </w:pPr>
    </w:p>
    <w:p w14:paraId="14471A0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Iznimno, odredbe iz stavka 1) i 2) ovog članka ne odnose se na Detaljni plan uređenja "Športsko-rekreacijskog parka Gospino polje".".</w:t>
      </w:r>
      <w:r w:rsidRPr="00262FE9">
        <w:rPr>
          <w:rStyle w:val="eop"/>
          <w:rFonts w:ascii="Arial" w:hAnsi="Arial" w:cs="Arial"/>
          <w:sz w:val="22"/>
          <w:szCs w:val="22"/>
        </w:rPr>
        <w:t> </w:t>
      </w:r>
    </w:p>
    <w:p w14:paraId="06BDB1E5" w14:textId="77777777" w:rsidR="008A7F10" w:rsidRDefault="008A7F10" w:rsidP="00262FE9">
      <w:pPr>
        <w:pStyle w:val="paragraph"/>
        <w:spacing w:before="0" w:beforeAutospacing="0" w:after="0" w:afterAutospacing="0"/>
        <w:jc w:val="both"/>
        <w:textAlignment w:val="baseline"/>
        <w:rPr>
          <w:rStyle w:val="normaltextrun"/>
          <w:rFonts w:ascii="Arial" w:hAnsi="Arial" w:cs="Arial"/>
          <w:sz w:val="22"/>
          <w:szCs w:val="22"/>
        </w:rPr>
      </w:pPr>
    </w:p>
    <w:p w14:paraId="365E58A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U obuhvat detaljnih planova uređenja mogu se uključiti i kontaktne zelene površine.</w:t>
      </w:r>
      <w:r w:rsidRPr="00262FE9">
        <w:rPr>
          <w:rStyle w:val="eop"/>
          <w:rFonts w:ascii="Arial" w:hAnsi="Arial" w:cs="Arial"/>
          <w:sz w:val="22"/>
          <w:szCs w:val="22"/>
        </w:rPr>
        <w:t> </w:t>
      </w:r>
    </w:p>
    <w:p w14:paraId="5C7B32C4"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D5762F7"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126.</w:t>
      </w:r>
      <w:r w:rsidRPr="00262FE9">
        <w:rPr>
          <w:rStyle w:val="eop"/>
          <w:rFonts w:ascii="Arial" w:hAnsi="Arial" w:cs="Arial"/>
          <w:sz w:val="22"/>
          <w:szCs w:val="22"/>
        </w:rPr>
        <w:t> </w:t>
      </w:r>
    </w:p>
    <w:p w14:paraId="1C7C8EC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17F05B1"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Za gradnju na posebno osjetljivim područjima i zahvatima koji mogu utjecati na kvalitetu okoliša, planirana je provedba postupka </w:t>
      </w:r>
      <w:r w:rsidRPr="00262FE9">
        <w:rPr>
          <w:rStyle w:val="normaltextrun"/>
          <w:rFonts w:ascii="Arial" w:hAnsi="Arial" w:cs="Arial"/>
          <w:i/>
          <w:iCs/>
          <w:sz w:val="22"/>
          <w:szCs w:val="22"/>
        </w:rPr>
        <w:t xml:space="preserve">procjene utjecaja na okoliš </w:t>
      </w:r>
      <w:r w:rsidRPr="00262FE9">
        <w:rPr>
          <w:rStyle w:val="normaltextrun"/>
          <w:rFonts w:ascii="Arial" w:hAnsi="Arial" w:cs="Arial"/>
          <w:sz w:val="22"/>
          <w:szCs w:val="22"/>
        </w:rPr>
        <w:t>u skladu sa posebnim propisima.</w:t>
      </w:r>
      <w:r w:rsidRPr="00262FE9">
        <w:rPr>
          <w:rStyle w:val="eop"/>
          <w:rFonts w:ascii="Arial" w:hAnsi="Arial" w:cs="Arial"/>
          <w:sz w:val="22"/>
          <w:szCs w:val="22"/>
        </w:rPr>
        <w:t> </w:t>
      </w:r>
    </w:p>
    <w:p w14:paraId="310A527C"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740B2A32"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Postupak procjene utjecaja na okoliš obvezan je za uređenje svih luka otvorenih za javni promet i luka posebne namjene.</w:t>
      </w:r>
      <w:r w:rsidRPr="00262FE9">
        <w:rPr>
          <w:rStyle w:val="eop"/>
          <w:rFonts w:ascii="Arial" w:hAnsi="Arial" w:cs="Arial"/>
          <w:sz w:val="22"/>
          <w:szCs w:val="22"/>
        </w:rPr>
        <w:t> </w:t>
      </w:r>
    </w:p>
    <w:p w14:paraId="6B5EC77B"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E17BBB0"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127.</w:t>
      </w:r>
      <w:r w:rsidRPr="00262FE9">
        <w:rPr>
          <w:rStyle w:val="eop"/>
          <w:rFonts w:ascii="Arial" w:hAnsi="Arial" w:cs="Arial"/>
          <w:sz w:val="22"/>
          <w:szCs w:val="22"/>
        </w:rPr>
        <w:t> </w:t>
      </w:r>
    </w:p>
    <w:p w14:paraId="5F88081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ABE45B"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U temeljne mjere provedbe Generalnog urbanističkog plana uključeni su gradski projekti kao zahvati većeg mjerila koji zadovoljavaju jedan ili više sljedećih kriterija:</w:t>
      </w:r>
      <w:r w:rsidRPr="00262FE9">
        <w:rPr>
          <w:rStyle w:val="eop"/>
          <w:rFonts w:ascii="Arial" w:hAnsi="Arial" w:cs="Arial"/>
          <w:sz w:val="22"/>
          <w:szCs w:val="22"/>
        </w:rPr>
        <w:t> </w:t>
      </w:r>
    </w:p>
    <w:p w14:paraId="5D6423CA"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urbani zahvati na posebno vrijednim područjima grada,</w:t>
      </w:r>
      <w:r w:rsidRPr="00262FE9">
        <w:rPr>
          <w:rStyle w:val="eop"/>
          <w:rFonts w:ascii="Arial" w:hAnsi="Arial" w:cs="Arial"/>
          <w:sz w:val="22"/>
          <w:szCs w:val="22"/>
        </w:rPr>
        <w:t> </w:t>
      </w:r>
    </w:p>
    <w:p w14:paraId="65BDE714"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urbani zahvati kojima je namjena od posebnog interesa za grad,</w:t>
      </w:r>
      <w:r w:rsidRPr="00262FE9">
        <w:rPr>
          <w:rStyle w:val="eop"/>
          <w:rFonts w:ascii="Arial" w:hAnsi="Arial" w:cs="Arial"/>
          <w:sz w:val="22"/>
          <w:szCs w:val="22"/>
        </w:rPr>
        <w:t> </w:t>
      </w:r>
    </w:p>
    <w:p w14:paraId="4156E8B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urbani zahvati koji značajno pridonose slici i doživljaju grada,</w:t>
      </w:r>
      <w:r w:rsidRPr="00262FE9">
        <w:rPr>
          <w:rStyle w:val="eop"/>
          <w:rFonts w:ascii="Arial" w:hAnsi="Arial" w:cs="Arial"/>
          <w:sz w:val="22"/>
          <w:szCs w:val="22"/>
        </w:rPr>
        <w:t> </w:t>
      </w:r>
    </w:p>
    <w:p w14:paraId="3E2BB23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urbani zahvati kompleksne obnove i </w:t>
      </w:r>
      <w:proofErr w:type="spellStart"/>
      <w:r w:rsidRPr="00262FE9">
        <w:rPr>
          <w:rStyle w:val="normaltextrun"/>
          <w:rFonts w:ascii="Arial" w:hAnsi="Arial" w:cs="Arial"/>
          <w:sz w:val="22"/>
          <w:szCs w:val="22"/>
        </w:rPr>
        <w:t>reurbanizacije</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2D61B99C"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91A5B48"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Kao temeljni kriteriji realizacije gradskih projekata utvrđuju se:</w:t>
      </w:r>
      <w:r w:rsidRPr="00262FE9">
        <w:rPr>
          <w:rStyle w:val="eop"/>
          <w:rFonts w:ascii="Arial" w:hAnsi="Arial" w:cs="Arial"/>
          <w:sz w:val="22"/>
          <w:szCs w:val="22"/>
        </w:rPr>
        <w:t> </w:t>
      </w:r>
    </w:p>
    <w:p w14:paraId="232CA92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zaštita javnog prostora i poštovanja općih ciljeva razvoja Grada, koji se iskazuju kroz Generalni plan,</w:t>
      </w:r>
      <w:r w:rsidRPr="00262FE9">
        <w:rPr>
          <w:rStyle w:val="eop"/>
          <w:rFonts w:ascii="Arial" w:hAnsi="Arial" w:cs="Arial"/>
          <w:sz w:val="22"/>
          <w:szCs w:val="22"/>
        </w:rPr>
        <w:t> </w:t>
      </w:r>
    </w:p>
    <w:p w14:paraId="03632341"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fleksibilnost programa kao pretpostavka za pregovaranje javnog i privatnog sektora,</w:t>
      </w:r>
      <w:r w:rsidRPr="00262FE9">
        <w:rPr>
          <w:rStyle w:val="eop"/>
          <w:rFonts w:ascii="Arial" w:hAnsi="Arial" w:cs="Arial"/>
          <w:sz w:val="22"/>
          <w:szCs w:val="22"/>
        </w:rPr>
        <w:t> </w:t>
      </w:r>
    </w:p>
    <w:p w14:paraId="0D4C2A6A"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visok  stupanj  javnosti  i  demokratske  kontrole  procedure  (sudjelovanje  stručnih udruga, neprofitnog sektora i ukupne urbane javnosti).</w:t>
      </w:r>
      <w:r w:rsidRPr="00262FE9">
        <w:rPr>
          <w:rStyle w:val="eop"/>
          <w:rFonts w:ascii="Arial" w:hAnsi="Arial" w:cs="Arial"/>
          <w:sz w:val="22"/>
          <w:szCs w:val="22"/>
        </w:rPr>
        <w:t> </w:t>
      </w:r>
    </w:p>
    <w:p w14:paraId="3E03E805"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6E8D48B"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Generalnim planom su kao posebne razvojne mjere utvrđeni gradski projekti kao složene aktivnosti u uređenju prostora od osobitog interesa za Grad u kojima se Grad pojavljuje kao partner (sudionik u realizaciji) - javno privatno partnerstvo a to su:</w:t>
      </w:r>
      <w:r w:rsidRPr="00262FE9">
        <w:rPr>
          <w:rStyle w:val="eop"/>
          <w:rFonts w:ascii="Arial" w:hAnsi="Arial" w:cs="Arial"/>
          <w:sz w:val="22"/>
          <w:szCs w:val="22"/>
        </w:rPr>
        <w:t> </w:t>
      </w:r>
    </w:p>
    <w:p w14:paraId="1D2EB256"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Poslovni centar – Gruž (propisana obveza izrade urbanističkog plana uređenja),</w:t>
      </w:r>
      <w:r w:rsidRPr="00262FE9">
        <w:rPr>
          <w:rStyle w:val="eop"/>
          <w:rFonts w:ascii="Arial" w:hAnsi="Arial" w:cs="Arial"/>
          <w:sz w:val="22"/>
          <w:szCs w:val="22"/>
        </w:rPr>
        <w:t> </w:t>
      </w:r>
    </w:p>
    <w:p w14:paraId="237C5EE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Povijesna jezgra i kontaktna zona (propisana obveza izrade urbanističkog plana uređenja),</w:t>
      </w:r>
      <w:r w:rsidRPr="00262FE9">
        <w:rPr>
          <w:rStyle w:val="eop"/>
          <w:rFonts w:ascii="Arial" w:hAnsi="Arial" w:cs="Arial"/>
          <w:sz w:val="22"/>
          <w:szCs w:val="22"/>
        </w:rPr>
        <w:t> </w:t>
      </w:r>
    </w:p>
    <w:p w14:paraId="7552106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Luka Gruž (propisana obveza izrade urbanističkog plana uređenja),</w:t>
      </w:r>
      <w:r w:rsidRPr="00262FE9">
        <w:rPr>
          <w:rStyle w:val="eop"/>
          <w:rFonts w:ascii="Arial" w:hAnsi="Arial" w:cs="Arial"/>
          <w:sz w:val="22"/>
          <w:szCs w:val="22"/>
        </w:rPr>
        <w:t> </w:t>
      </w:r>
    </w:p>
    <w:p w14:paraId="684BE74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rekreacijska zona Velike i Male Petke i Gorice Sv. Vlaha (urbanističko-arhitektonski natječaj),</w:t>
      </w:r>
      <w:r w:rsidRPr="00262FE9">
        <w:rPr>
          <w:rStyle w:val="eop"/>
          <w:rFonts w:ascii="Arial" w:hAnsi="Arial" w:cs="Arial"/>
          <w:sz w:val="22"/>
          <w:szCs w:val="22"/>
        </w:rPr>
        <w:t> </w:t>
      </w:r>
    </w:p>
    <w:p w14:paraId="42F480E9"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športsko-rekreacijski centar Gospino polje (propisan detaljni plan uređenja),</w:t>
      </w:r>
      <w:r w:rsidRPr="00262FE9">
        <w:rPr>
          <w:rStyle w:val="eop"/>
          <w:rFonts w:ascii="Arial" w:hAnsi="Arial" w:cs="Arial"/>
          <w:sz w:val="22"/>
          <w:szCs w:val="22"/>
        </w:rPr>
        <w:t> </w:t>
      </w:r>
    </w:p>
    <w:p w14:paraId="3902369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6.</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prostor od </w:t>
      </w:r>
      <w:proofErr w:type="spellStart"/>
      <w:r w:rsidRPr="00262FE9">
        <w:rPr>
          <w:rStyle w:val="normaltextrun"/>
          <w:rFonts w:ascii="Arial" w:hAnsi="Arial" w:cs="Arial"/>
          <w:sz w:val="22"/>
          <w:szCs w:val="22"/>
        </w:rPr>
        <w:t>Boninova</w:t>
      </w:r>
      <w:proofErr w:type="spellEnd"/>
      <w:r w:rsidRPr="00262FE9">
        <w:rPr>
          <w:rStyle w:val="normaltextrun"/>
          <w:rFonts w:ascii="Arial" w:hAnsi="Arial" w:cs="Arial"/>
          <w:sz w:val="22"/>
          <w:szCs w:val="22"/>
        </w:rPr>
        <w:t xml:space="preserve"> do Grada (urbanističko-arhitektonski natječaj),</w:t>
      </w:r>
      <w:r w:rsidRPr="00262FE9">
        <w:rPr>
          <w:rStyle w:val="eop"/>
          <w:rFonts w:ascii="Arial" w:hAnsi="Arial" w:cs="Arial"/>
          <w:sz w:val="22"/>
          <w:szCs w:val="22"/>
        </w:rPr>
        <w:t> </w:t>
      </w:r>
    </w:p>
    <w:p w14:paraId="24F652A5"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7.</w:t>
      </w:r>
      <w:r w:rsidRPr="00262FE9">
        <w:rPr>
          <w:rStyle w:val="tabchar"/>
          <w:rFonts w:ascii="Arial" w:hAnsi="Arial" w:cs="Arial"/>
          <w:sz w:val="22"/>
          <w:szCs w:val="22"/>
        </w:rPr>
        <w:t xml:space="preserve"> </w:t>
      </w:r>
      <w:r w:rsidRPr="00262FE9">
        <w:rPr>
          <w:rStyle w:val="normaltextrun"/>
          <w:rFonts w:ascii="Arial" w:hAnsi="Arial" w:cs="Arial"/>
          <w:sz w:val="22"/>
          <w:szCs w:val="22"/>
        </w:rPr>
        <w:t>humanizacija naselja Mokošica (urbanističko-arhitektonski natječaj),</w:t>
      </w:r>
      <w:r w:rsidRPr="00262FE9">
        <w:rPr>
          <w:rStyle w:val="eop"/>
          <w:rFonts w:ascii="Arial" w:hAnsi="Arial" w:cs="Arial"/>
          <w:sz w:val="22"/>
          <w:szCs w:val="22"/>
        </w:rPr>
        <w:t> </w:t>
      </w:r>
    </w:p>
    <w:p w14:paraId="18CD5877"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lastRenderedPageBreak/>
        <w:t>8.</w:t>
      </w:r>
      <w:r w:rsidRPr="00262FE9">
        <w:rPr>
          <w:rStyle w:val="tabchar"/>
          <w:rFonts w:ascii="Arial" w:hAnsi="Arial" w:cs="Arial"/>
          <w:sz w:val="22"/>
          <w:szCs w:val="22"/>
        </w:rPr>
        <w:t xml:space="preserve"> </w:t>
      </w:r>
      <w:r w:rsidRPr="00262FE9">
        <w:rPr>
          <w:rStyle w:val="normaltextrun"/>
          <w:rFonts w:ascii="Arial" w:hAnsi="Arial" w:cs="Arial"/>
          <w:sz w:val="22"/>
          <w:szCs w:val="22"/>
        </w:rPr>
        <w:t>obnova ljetnikovaca Rijeke Dubrovačke, uređenje važnih pješačkih poteza i javnih prostora (urbanističko-arhitektonski natječaj),</w:t>
      </w:r>
      <w:r w:rsidRPr="00262FE9">
        <w:rPr>
          <w:rStyle w:val="eop"/>
          <w:rFonts w:ascii="Arial" w:hAnsi="Arial" w:cs="Arial"/>
          <w:sz w:val="22"/>
          <w:szCs w:val="22"/>
        </w:rPr>
        <w:t> </w:t>
      </w:r>
    </w:p>
    <w:p w14:paraId="18C77C83"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9.</w:t>
      </w:r>
      <w:r w:rsidRPr="00262FE9">
        <w:rPr>
          <w:rStyle w:val="tabchar"/>
          <w:rFonts w:ascii="Arial" w:hAnsi="Arial" w:cs="Arial"/>
          <w:sz w:val="22"/>
          <w:szCs w:val="22"/>
        </w:rPr>
        <w:t xml:space="preserve"> </w:t>
      </w:r>
      <w:r w:rsidRPr="00262FE9">
        <w:rPr>
          <w:rStyle w:val="normaltextrun"/>
          <w:rFonts w:ascii="Arial" w:hAnsi="Arial" w:cs="Arial"/>
          <w:sz w:val="22"/>
          <w:szCs w:val="22"/>
        </w:rPr>
        <w:t>Turističko naselje Babin Kuk (propisana obveza izrade urbanističkog plana uređenja),</w:t>
      </w:r>
      <w:r w:rsidRPr="00262FE9">
        <w:rPr>
          <w:rStyle w:val="eop"/>
          <w:rFonts w:ascii="Arial" w:hAnsi="Arial" w:cs="Arial"/>
          <w:sz w:val="22"/>
          <w:szCs w:val="22"/>
        </w:rPr>
        <w:t> </w:t>
      </w:r>
    </w:p>
    <w:p w14:paraId="380078AB"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10.</w:t>
      </w:r>
      <w:r w:rsidRPr="00262FE9">
        <w:rPr>
          <w:rStyle w:val="tabchar"/>
          <w:rFonts w:ascii="Arial" w:hAnsi="Arial" w:cs="Arial"/>
          <w:sz w:val="22"/>
          <w:szCs w:val="22"/>
        </w:rPr>
        <w:t xml:space="preserve"> </w:t>
      </w:r>
      <w:r w:rsidRPr="00262FE9">
        <w:rPr>
          <w:rStyle w:val="normaltextrun"/>
          <w:rFonts w:ascii="Arial" w:hAnsi="Arial" w:cs="Arial"/>
          <w:sz w:val="22"/>
          <w:szCs w:val="22"/>
        </w:rPr>
        <w:t>garažno-poslovni objekti (rješavaju se u sklopu detaljnijih planova propisanih za zone u kojima su smješteni ili temeljem urbanističko-arhitektonskog natječaja),</w:t>
      </w:r>
      <w:r w:rsidRPr="00262FE9">
        <w:rPr>
          <w:rStyle w:val="eop"/>
          <w:rFonts w:ascii="Arial" w:hAnsi="Arial" w:cs="Arial"/>
          <w:sz w:val="22"/>
          <w:szCs w:val="22"/>
        </w:rPr>
        <w:t> </w:t>
      </w:r>
    </w:p>
    <w:p w14:paraId="0522121D"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NTC u Gružu (propisana obveza izrade urbanističkog plana uređenja),</w:t>
      </w:r>
      <w:r w:rsidRPr="00262FE9">
        <w:rPr>
          <w:rStyle w:val="eop"/>
          <w:rFonts w:ascii="Arial" w:hAnsi="Arial" w:cs="Arial"/>
          <w:sz w:val="22"/>
          <w:szCs w:val="22"/>
        </w:rPr>
        <w:t> </w:t>
      </w:r>
    </w:p>
    <w:p w14:paraId="071D9BC9"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12.</w:t>
      </w:r>
      <w:r w:rsidRPr="00262FE9">
        <w:rPr>
          <w:rStyle w:val="tabchar"/>
          <w:rFonts w:ascii="Arial" w:hAnsi="Arial" w:cs="Arial"/>
          <w:sz w:val="22"/>
          <w:szCs w:val="22"/>
        </w:rPr>
        <w:t xml:space="preserve"> </w:t>
      </w:r>
      <w:r w:rsidRPr="00262FE9">
        <w:rPr>
          <w:rStyle w:val="normaltextrun"/>
          <w:rFonts w:ascii="Arial" w:hAnsi="Arial" w:cs="Arial"/>
          <w:sz w:val="22"/>
          <w:szCs w:val="22"/>
        </w:rPr>
        <w:t>poduzetnički centri – gospodarske zone (propisana obveza izrade urbanističkog plana uređenja),</w:t>
      </w:r>
      <w:r w:rsidRPr="00262FE9">
        <w:rPr>
          <w:rStyle w:val="eop"/>
          <w:rFonts w:ascii="Arial" w:hAnsi="Arial" w:cs="Arial"/>
          <w:sz w:val="22"/>
          <w:szCs w:val="22"/>
        </w:rPr>
        <w:t> </w:t>
      </w:r>
    </w:p>
    <w:p w14:paraId="15EE18CE"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13.</w:t>
      </w:r>
      <w:r w:rsidRPr="00262FE9">
        <w:rPr>
          <w:rStyle w:val="tabchar"/>
          <w:rFonts w:ascii="Arial" w:hAnsi="Arial" w:cs="Arial"/>
          <w:sz w:val="22"/>
          <w:szCs w:val="22"/>
        </w:rPr>
        <w:t xml:space="preserve"> </w:t>
      </w:r>
      <w:r w:rsidRPr="00262FE9">
        <w:rPr>
          <w:rStyle w:val="normaltextrun"/>
          <w:rFonts w:ascii="Arial" w:hAnsi="Arial" w:cs="Arial"/>
          <w:sz w:val="22"/>
          <w:szCs w:val="22"/>
        </w:rPr>
        <w:t>Izletišta, vidikovci (urbanističko-arhitektonski natječaj),</w:t>
      </w:r>
      <w:r w:rsidRPr="00262FE9">
        <w:rPr>
          <w:rStyle w:val="eop"/>
          <w:rFonts w:ascii="Arial" w:hAnsi="Arial" w:cs="Arial"/>
          <w:sz w:val="22"/>
          <w:szCs w:val="22"/>
        </w:rPr>
        <w:t> </w:t>
      </w:r>
    </w:p>
    <w:p w14:paraId="6A3A65CF" w14:textId="77777777" w:rsidR="00CC5DFE" w:rsidRPr="00262FE9" w:rsidRDefault="00CC5DFE" w:rsidP="00262FE9">
      <w:pPr>
        <w:pStyle w:val="paragraph"/>
        <w:spacing w:before="0" w:beforeAutospacing="0" w:after="0" w:afterAutospacing="0"/>
        <w:ind w:left="960" w:hanging="420"/>
        <w:jc w:val="both"/>
        <w:textAlignment w:val="baseline"/>
        <w:rPr>
          <w:rFonts w:ascii="Arial" w:hAnsi="Arial" w:cs="Arial"/>
          <w:sz w:val="22"/>
          <w:szCs w:val="22"/>
        </w:rPr>
      </w:pPr>
      <w:r w:rsidRPr="00262FE9">
        <w:rPr>
          <w:rStyle w:val="normaltextrun"/>
          <w:rFonts w:ascii="Arial" w:hAnsi="Arial" w:cs="Arial"/>
          <w:sz w:val="22"/>
          <w:szCs w:val="22"/>
        </w:rPr>
        <w:t>14.</w:t>
      </w:r>
      <w:r w:rsidRPr="00262FE9">
        <w:rPr>
          <w:rStyle w:val="tabchar"/>
          <w:rFonts w:ascii="Arial" w:hAnsi="Arial" w:cs="Arial"/>
          <w:sz w:val="22"/>
          <w:szCs w:val="22"/>
        </w:rPr>
        <w:t xml:space="preserve"> </w:t>
      </w:r>
      <w:r w:rsidRPr="00262FE9">
        <w:rPr>
          <w:rStyle w:val="normaltextrun"/>
          <w:rFonts w:ascii="Arial" w:hAnsi="Arial" w:cs="Arial"/>
          <w:sz w:val="22"/>
          <w:szCs w:val="22"/>
        </w:rPr>
        <w:t>Golf-centar Srđ (propisana obveza izrade urbanističkog plana uređenja).</w:t>
      </w:r>
      <w:r w:rsidRPr="00262FE9">
        <w:rPr>
          <w:rStyle w:val="eop"/>
          <w:rFonts w:ascii="Arial" w:hAnsi="Arial" w:cs="Arial"/>
          <w:sz w:val="22"/>
          <w:szCs w:val="22"/>
        </w:rPr>
        <w:t> </w:t>
      </w:r>
    </w:p>
    <w:p w14:paraId="5D60A14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F17C38F"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128.</w:t>
      </w:r>
      <w:r w:rsidRPr="00262FE9">
        <w:rPr>
          <w:rStyle w:val="eop"/>
          <w:rFonts w:ascii="Arial" w:hAnsi="Arial" w:cs="Arial"/>
          <w:sz w:val="22"/>
          <w:szCs w:val="22"/>
        </w:rPr>
        <w:t> </w:t>
      </w:r>
    </w:p>
    <w:p w14:paraId="2DB6299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065EA6F"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Pri izgradnji planiranih građevina izvan stroge zaštite spomeničke baštine, omogućuje se povećanje koeficijenta iskorištenosti građevne čestice do 10%, ako investitor te građevine istodobno izgradi građevine ili uredi površine javne namjene, a koje nisu u funkciji njegove građevine.</w:t>
      </w:r>
      <w:r w:rsidRPr="00262FE9">
        <w:rPr>
          <w:rStyle w:val="eop"/>
          <w:rFonts w:ascii="Arial" w:hAnsi="Arial" w:cs="Arial"/>
          <w:sz w:val="22"/>
          <w:szCs w:val="22"/>
        </w:rPr>
        <w:t> </w:t>
      </w:r>
    </w:p>
    <w:p w14:paraId="20DF6BBC"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634C2BF"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Stavak 1. ovog članka ne može se primijeniti prilikom gradnje obiteljskih stambenih građevina i manjih zahvata, odnosno građevina manjih od 800m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xml:space="preserve"> građevinske bruto površine.</w:t>
      </w:r>
      <w:r w:rsidRPr="00262FE9">
        <w:rPr>
          <w:rStyle w:val="eop"/>
          <w:rFonts w:ascii="Arial" w:hAnsi="Arial" w:cs="Arial"/>
          <w:sz w:val="22"/>
          <w:szCs w:val="22"/>
        </w:rPr>
        <w:t> </w:t>
      </w:r>
    </w:p>
    <w:p w14:paraId="211FDCC0"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E64708A"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129.</w:t>
      </w:r>
      <w:r w:rsidRPr="00262FE9">
        <w:rPr>
          <w:rStyle w:val="eop"/>
          <w:rFonts w:ascii="Arial" w:hAnsi="Arial" w:cs="Arial"/>
          <w:sz w:val="22"/>
          <w:szCs w:val="22"/>
        </w:rPr>
        <w:t> </w:t>
      </w:r>
    </w:p>
    <w:p w14:paraId="4E3E4037" w14:textId="77777777" w:rsidR="00CC5DFE" w:rsidRPr="00262FE9" w:rsidRDefault="00CC5DFE" w:rsidP="00262FE9">
      <w:pPr>
        <w:pStyle w:val="paragraph"/>
        <w:spacing w:before="8"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5324EE7"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Briše se.</w:t>
      </w:r>
      <w:r w:rsidRPr="00262FE9">
        <w:rPr>
          <w:rStyle w:val="eop"/>
          <w:rFonts w:ascii="Arial" w:hAnsi="Arial" w:cs="Arial"/>
          <w:sz w:val="22"/>
          <w:szCs w:val="22"/>
        </w:rPr>
        <w:t> </w:t>
      </w:r>
    </w:p>
    <w:p w14:paraId="3609D45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22451C5"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12.2.</w:t>
      </w:r>
      <w:r w:rsidRPr="00262FE9">
        <w:rPr>
          <w:rStyle w:val="tabchar"/>
          <w:rFonts w:ascii="Arial" w:hAnsi="Arial" w:cs="Arial"/>
          <w:sz w:val="22"/>
          <w:szCs w:val="22"/>
        </w:rPr>
        <w:t xml:space="preserve"> </w:t>
      </w:r>
      <w:r w:rsidRPr="00262FE9">
        <w:rPr>
          <w:rStyle w:val="normaltextrun"/>
          <w:rFonts w:ascii="Arial" w:hAnsi="Arial" w:cs="Arial"/>
          <w:b/>
          <w:bCs/>
          <w:sz w:val="22"/>
          <w:szCs w:val="22"/>
        </w:rPr>
        <w:t>Mjere za uređenje i zaštitu zemljišta</w:t>
      </w:r>
      <w:r w:rsidRPr="00262FE9">
        <w:rPr>
          <w:rStyle w:val="eop"/>
          <w:rFonts w:ascii="Arial" w:hAnsi="Arial" w:cs="Arial"/>
          <w:sz w:val="22"/>
          <w:szCs w:val="22"/>
        </w:rPr>
        <w:t> </w:t>
      </w:r>
    </w:p>
    <w:p w14:paraId="3661BA9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E3F623B"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130.</w:t>
      </w:r>
      <w:r w:rsidRPr="00262FE9">
        <w:rPr>
          <w:rStyle w:val="eop"/>
          <w:rFonts w:ascii="Arial" w:hAnsi="Arial" w:cs="Arial"/>
          <w:sz w:val="22"/>
          <w:szCs w:val="22"/>
        </w:rPr>
        <w:t> </w:t>
      </w:r>
    </w:p>
    <w:p w14:paraId="40A8608D"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68CE960"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Mjere uređenja i zaštite gradskog zemljišta sadržane su u organizaciji, korištenju, namjeni, uređenju, zaštiti prostora i obvezi izradbe planova detaljnijeg stupnja razrade kojima se utvrđuje potreba urbane komasacije.</w:t>
      </w:r>
      <w:r w:rsidRPr="00262FE9">
        <w:rPr>
          <w:rStyle w:val="eop"/>
          <w:rFonts w:ascii="Arial" w:hAnsi="Arial" w:cs="Arial"/>
          <w:sz w:val="22"/>
          <w:szCs w:val="22"/>
        </w:rPr>
        <w:t> </w:t>
      </w:r>
    </w:p>
    <w:p w14:paraId="36E1CDC9"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FA05D8E"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Uređenje i zaštita zemljišta osigurava se gradskim sustavom gospodarenja i upravljanja zemljištem te stvaranjem gradskog fonda za otkup zemljišta i njegovo preuređenje u građevne čestice (</w:t>
      </w:r>
      <w:proofErr w:type="spellStart"/>
      <w:r w:rsidRPr="00262FE9">
        <w:rPr>
          <w:rStyle w:val="normaltextrun"/>
          <w:rFonts w:ascii="Arial" w:hAnsi="Arial" w:cs="Arial"/>
          <w:sz w:val="22"/>
          <w:szCs w:val="22"/>
        </w:rPr>
        <w:t>preparcelacija</w:t>
      </w:r>
      <w:proofErr w:type="spellEnd"/>
      <w:r w:rsidRPr="00262FE9">
        <w:rPr>
          <w:rStyle w:val="normaltextrun"/>
          <w:rFonts w:ascii="Arial" w:hAnsi="Arial" w:cs="Arial"/>
          <w:sz w:val="22"/>
          <w:szCs w:val="22"/>
        </w:rPr>
        <w:t>).</w:t>
      </w:r>
      <w:r w:rsidRPr="00262FE9">
        <w:rPr>
          <w:rStyle w:val="eop"/>
          <w:rFonts w:ascii="Arial" w:hAnsi="Arial" w:cs="Arial"/>
          <w:sz w:val="22"/>
          <w:szCs w:val="22"/>
        </w:rPr>
        <w:t> </w:t>
      </w:r>
    </w:p>
    <w:p w14:paraId="1631D9A5"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177463E"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(3) Izvlaštenje se provodi samo u slučajevima koji su utvrđeni zakonom i utemeljeni na </w:t>
      </w:r>
      <w:proofErr w:type="spellStart"/>
      <w:r w:rsidRPr="00262FE9">
        <w:rPr>
          <w:rStyle w:val="normaltextrun"/>
          <w:rFonts w:ascii="Arial" w:hAnsi="Arial" w:cs="Arial"/>
          <w:sz w:val="22"/>
          <w:szCs w:val="22"/>
        </w:rPr>
        <w:t>pravovaljnom</w:t>
      </w:r>
      <w:proofErr w:type="spellEnd"/>
      <w:r w:rsidRPr="00262FE9">
        <w:rPr>
          <w:rStyle w:val="normaltextrun"/>
          <w:rFonts w:ascii="Arial" w:hAnsi="Arial" w:cs="Arial"/>
          <w:sz w:val="22"/>
          <w:szCs w:val="22"/>
        </w:rPr>
        <w:t xml:space="preserve"> planu detaljnijeg stupnja razrade.</w:t>
      </w:r>
      <w:r w:rsidRPr="00262FE9">
        <w:rPr>
          <w:rStyle w:val="eop"/>
          <w:rFonts w:ascii="Arial" w:hAnsi="Arial" w:cs="Arial"/>
          <w:sz w:val="22"/>
          <w:szCs w:val="22"/>
        </w:rPr>
        <w:t> </w:t>
      </w:r>
    </w:p>
    <w:p w14:paraId="27CE6DF3"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55CCA4F"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131.</w:t>
      </w:r>
      <w:r w:rsidRPr="00262FE9">
        <w:rPr>
          <w:rStyle w:val="eop"/>
          <w:rFonts w:ascii="Arial" w:hAnsi="Arial" w:cs="Arial"/>
          <w:sz w:val="22"/>
          <w:szCs w:val="22"/>
        </w:rPr>
        <w:t> </w:t>
      </w:r>
    </w:p>
    <w:p w14:paraId="43CA1A08"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B557CDF"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Planom se određuju obvezni uvjeti uređenja građevnih čestica:</w:t>
      </w:r>
      <w:r w:rsidRPr="00262FE9">
        <w:rPr>
          <w:rStyle w:val="eop"/>
          <w:rFonts w:ascii="Arial" w:hAnsi="Arial" w:cs="Arial"/>
          <w:sz w:val="22"/>
          <w:szCs w:val="22"/>
        </w:rPr>
        <w:t> </w:t>
      </w:r>
    </w:p>
    <w:p w14:paraId="59A45A4A"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tijekom izvođenja zahvata na građevinskom području izvođač je dužan djelovati tako da u najmanjoj mogućoj mjeri oštećuje prirodu, a po završetku radova mora u zoni utjecaja zahvata uspostaviti ili približiti stanje u prirodi onom stanju koje je bilo prije izvođenja zahvata,</w:t>
      </w:r>
      <w:r w:rsidRPr="00262FE9">
        <w:rPr>
          <w:rStyle w:val="eop"/>
          <w:rFonts w:ascii="Arial" w:hAnsi="Arial" w:cs="Arial"/>
          <w:sz w:val="22"/>
          <w:szCs w:val="22"/>
        </w:rPr>
        <w:t> </w:t>
      </w:r>
    </w:p>
    <w:p w14:paraId="1128BC93"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prije planiranja zahvata na građevinskom području potrebna je izradba elaborata valorizacije postojećeg zelenila te, pri potrebi uklanjanja, određivanje kompenzacijskih uvjeta, tj. vrijednosti zamjenskog zelenila,</w:t>
      </w:r>
      <w:r w:rsidRPr="00262FE9">
        <w:rPr>
          <w:rStyle w:val="eop"/>
          <w:rFonts w:ascii="Arial" w:hAnsi="Arial" w:cs="Arial"/>
          <w:sz w:val="22"/>
          <w:szCs w:val="22"/>
        </w:rPr>
        <w:t> </w:t>
      </w:r>
    </w:p>
    <w:p w14:paraId="62D71842"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zelenilo I. i II. kategorije boniteta ne smije se uklanjati,</w:t>
      </w:r>
      <w:r w:rsidRPr="00262FE9">
        <w:rPr>
          <w:rStyle w:val="eop"/>
          <w:rFonts w:ascii="Arial" w:hAnsi="Arial" w:cs="Arial"/>
          <w:sz w:val="22"/>
          <w:szCs w:val="22"/>
        </w:rPr>
        <w:t> </w:t>
      </w:r>
    </w:p>
    <w:p w14:paraId="70CA9967"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projekt hortikulturnog uređenja je sastavni dio građevinske dozvole,</w:t>
      </w:r>
      <w:r w:rsidRPr="00262FE9">
        <w:rPr>
          <w:rStyle w:val="eop"/>
          <w:rFonts w:ascii="Arial" w:hAnsi="Arial" w:cs="Arial"/>
          <w:sz w:val="22"/>
          <w:szCs w:val="22"/>
        </w:rPr>
        <w:t> </w:t>
      </w:r>
    </w:p>
    <w:p w14:paraId="276C072B" w14:textId="77777777" w:rsidR="00CC5DFE" w:rsidRPr="00262FE9" w:rsidRDefault="00CC5DFE" w:rsidP="00262FE9">
      <w:pPr>
        <w:pStyle w:val="paragraph"/>
        <w:spacing w:before="0" w:beforeAutospacing="0" w:after="0" w:afterAutospacing="0"/>
        <w:ind w:left="1170" w:hanging="420"/>
        <w:jc w:val="both"/>
        <w:textAlignment w:val="baseline"/>
        <w:rPr>
          <w:rFonts w:ascii="Arial" w:hAnsi="Arial" w:cs="Arial"/>
          <w:sz w:val="22"/>
          <w:szCs w:val="22"/>
        </w:rPr>
      </w:pPr>
      <w:r w:rsidRPr="00262FE9">
        <w:rPr>
          <w:rStyle w:val="normaltextrun"/>
          <w:rFonts w:ascii="Arial" w:hAnsi="Arial" w:cs="Arial"/>
          <w:sz w:val="22"/>
          <w:szCs w:val="22"/>
        </w:rPr>
        <w:t>5.</w:t>
      </w:r>
      <w:r w:rsidRPr="00262FE9">
        <w:rPr>
          <w:rStyle w:val="tabchar"/>
          <w:rFonts w:ascii="Arial" w:hAnsi="Arial" w:cs="Arial"/>
          <w:sz w:val="22"/>
          <w:szCs w:val="22"/>
        </w:rPr>
        <w:t xml:space="preserve"> </w:t>
      </w:r>
      <w:r w:rsidRPr="00262FE9">
        <w:rPr>
          <w:rStyle w:val="normaltextrun"/>
          <w:rFonts w:ascii="Arial" w:hAnsi="Arial" w:cs="Arial"/>
          <w:sz w:val="22"/>
          <w:szCs w:val="22"/>
        </w:rPr>
        <w:t>u okviru idejnog rješenja potrebno je priložiti situaciju hortikulturnog uređenja građevinske čestice.</w:t>
      </w:r>
      <w:r w:rsidRPr="00262FE9">
        <w:rPr>
          <w:rStyle w:val="eop"/>
          <w:rFonts w:ascii="Arial" w:hAnsi="Arial" w:cs="Arial"/>
          <w:sz w:val="22"/>
          <w:szCs w:val="22"/>
        </w:rPr>
        <w:t> </w:t>
      </w:r>
    </w:p>
    <w:p w14:paraId="765BD51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C0B80DE"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132.</w:t>
      </w:r>
      <w:r w:rsidRPr="00262FE9">
        <w:rPr>
          <w:rStyle w:val="eop"/>
          <w:rFonts w:ascii="Arial" w:hAnsi="Arial" w:cs="Arial"/>
          <w:sz w:val="22"/>
          <w:szCs w:val="22"/>
        </w:rPr>
        <w:t> </w:t>
      </w:r>
    </w:p>
    <w:p w14:paraId="205B9B7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p>
    <w:p w14:paraId="7568F841"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Kako bi se ublažile štetne posljedica za prirodu nastale zahvatima u prirodu korištenjem prirodnih dobara, sukladno posebnom zakonu uvodi se primjena kompenzacijskih uvjeta.</w:t>
      </w:r>
      <w:r w:rsidRPr="00262FE9">
        <w:rPr>
          <w:rStyle w:val="eop"/>
          <w:rFonts w:ascii="Arial" w:hAnsi="Arial" w:cs="Arial"/>
          <w:sz w:val="22"/>
          <w:szCs w:val="22"/>
        </w:rPr>
        <w:t> </w:t>
      </w:r>
    </w:p>
    <w:p w14:paraId="5708BA64"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4E37402"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Kad nije moguće provesti sanacijske ili druge kompenzacijske uvjete, određuje se plaćanje novčanog iznosa u vrijednosti prouzročenog oštećenja prirode sukladno posebnom zakonu, posebnim propisima i posebnom dokumentu Gradskog vijeća.</w:t>
      </w:r>
      <w:r w:rsidRPr="00262FE9">
        <w:rPr>
          <w:rStyle w:val="eop"/>
          <w:rFonts w:ascii="Arial" w:hAnsi="Arial" w:cs="Arial"/>
          <w:sz w:val="22"/>
          <w:szCs w:val="22"/>
        </w:rPr>
        <w:t> </w:t>
      </w:r>
    </w:p>
    <w:p w14:paraId="24E636DD" w14:textId="77777777" w:rsidR="00CC5DFE" w:rsidRPr="00262FE9" w:rsidRDefault="00CC5DFE" w:rsidP="00262FE9">
      <w:pPr>
        <w:pStyle w:val="paragraph"/>
        <w:spacing w:before="1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ED3705D"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133.</w:t>
      </w:r>
      <w:r w:rsidRPr="00262FE9">
        <w:rPr>
          <w:rStyle w:val="eop"/>
          <w:rFonts w:ascii="Arial" w:hAnsi="Arial" w:cs="Arial"/>
          <w:sz w:val="22"/>
          <w:szCs w:val="22"/>
        </w:rPr>
        <w:t> </w:t>
      </w:r>
    </w:p>
    <w:p w14:paraId="008A5C7B" w14:textId="77777777" w:rsidR="00CC5DFE" w:rsidRPr="00262FE9" w:rsidRDefault="00CC5DFE" w:rsidP="00262FE9">
      <w:pPr>
        <w:pStyle w:val="paragraph"/>
        <w:spacing w:before="1"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70A931B"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normaltextrun"/>
          <w:rFonts w:ascii="Arial" w:hAnsi="Arial" w:cs="Arial"/>
          <w:sz w:val="22"/>
          <w:szCs w:val="22"/>
        </w:rPr>
        <w:t>Briše se.</w:t>
      </w:r>
      <w:r w:rsidRPr="00262FE9">
        <w:rPr>
          <w:rStyle w:val="eop"/>
          <w:rFonts w:ascii="Arial" w:hAnsi="Arial" w:cs="Arial"/>
          <w:sz w:val="22"/>
          <w:szCs w:val="22"/>
        </w:rPr>
        <w:t> </w:t>
      </w:r>
    </w:p>
    <w:p w14:paraId="4BBA4408"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eop"/>
          <w:rFonts w:ascii="Arial" w:hAnsi="Arial" w:cs="Arial"/>
          <w:sz w:val="22"/>
          <w:szCs w:val="22"/>
        </w:rPr>
        <w:t> </w:t>
      </w:r>
    </w:p>
    <w:p w14:paraId="43D0C850" w14:textId="77777777" w:rsidR="00CC5DFE" w:rsidRPr="00262FE9" w:rsidRDefault="00CC5DFE" w:rsidP="00262FE9">
      <w:pPr>
        <w:pStyle w:val="paragraph"/>
        <w:spacing w:before="0" w:beforeAutospacing="0" w:after="0" w:afterAutospacing="0"/>
        <w:ind w:left="105"/>
        <w:textAlignment w:val="baseline"/>
        <w:rPr>
          <w:rFonts w:ascii="Arial" w:hAnsi="Arial" w:cs="Arial"/>
          <w:sz w:val="22"/>
          <w:szCs w:val="22"/>
        </w:rPr>
      </w:pPr>
      <w:r w:rsidRPr="00262FE9">
        <w:rPr>
          <w:rStyle w:val="normaltextrun"/>
          <w:rFonts w:ascii="Arial" w:hAnsi="Arial" w:cs="Arial"/>
          <w:b/>
          <w:bCs/>
          <w:sz w:val="22"/>
          <w:szCs w:val="22"/>
        </w:rPr>
        <w:t>12.3.</w:t>
      </w:r>
      <w:r w:rsidRPr="00262FE9">
        <w:rPr>
          <w:rStyle w:val="tabchar"/>
          <w:rFonts w:ascii="Arial" w:hAnsi="Arial" w:cs="Arial"/>
          <w:sz w:val="22"/>
          <w:szCs w:val="22"/>
        </w:rPr>
        <w:t xml:space="preserve"> </w:t>
      </w:r>
      <w:r w:rsidRPr="00262FE9">
        <w:rPr>
          <w:rStyle w:val="normaltextrun"/>
          <w:rFonts w:ascii="Arial" w:hAnsi="Arial" w:cs="Arial"/>
          <w:b/>
          <w:bCs/>
          <w:sz w:val="22"/>
          <w:szCs w:val="22"/>
        </w:rPr>
        <w:t>Druge mjere</w:t>
      </w:r>
      <w:r w:rsidRPr="00262FE9">
        <w:rPr>
          <w:rStyle w:val="eop"/>
          <w:rFonts w:ascii="Arial" w:hAnsi="Arial" w:cs="Arial"/>
          <w:sz w:val="22"/>
          <w:szCs w:val="22"/>
        </w:rPr>
        <w:t> </w:t>
      </w:r>
    </w:p>
    <w:p w14:paraId="3BA183FF"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134.</w:t>
      </w:r>
      <w:r w:rsidRPr="00262FE9">
        <w:rPr>
          <w:rStyle w:val="eop"/>
          <w:rFonts w:ascii="Arial" w:hAnsi="Arial" w:cs="Arial"/>
          <w:sz w:val="22"/>
          <w:szCs w:val="22"/>
        </w:rPr>
        <w:t> </w:t>
      </w:r>
    </w:p>
    <w:p w14:paraId="3E51ACCC" w14:textId="77777777" w:rsidR="00CC5DFE" w:rsidRPr="00262FE9" w:rsidRDefault="00CC5DFE" w:rsidP="00262FE9">
      <w:pPr>
        <w:pStyle w:val="paragraph"/>
        <w:spacing w:before="0" w:beforeAutospacing="0" w:after="0" w:afterAutospacing="0"/>
        <w:ind w:left="105"/>
        <w:jc w:val="both"/>
        <w:textAlignment w:val="baseline"/>
        <w:rPr>
          <w:rFonts w:ascii="Arial" w:hAnsi="Arial" w:cs="Arial"/>
          <w:sz w:val="22"/>
          <w:szCs w:val="22"/>
        </w:rPr>
      </w:pPr>
      <w:r w:rsidRPr="00262FE9">
        <w:rPr>
          <w:rStyle w:val="eop"/>
          <w:rFonts w:ascii="Arial" w:hAnsi="Arial" w:cs="Arial"/>
          <w:sz w:val="22"/>
          <w:szCs w:val="22"/>
        </w:rPr>
        <w:t> </w:t>
      </w:r>
    </w:p>
    <w:p w14:paraId="5E5EDBCF"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Do donošenja propisanih detaljnijih planova uređenja, moguće je utvrđivanje lokacijskih dozvola za realizaciju odgovarajućih zahvata u prostoru te izgradnja i uređenje infrastrukture radi podizanja razine urbanizacije prostora.</w:t>
      </w:r>
      <w:r w:rsidRPr="00262FE9">
        <w:rPr>
          <w:rStyle w:val="eop"/>
          <w:rFonts w:ascii="Arial" w:hAnsi="Arial" w:cs="Arial"/>
          <w:sz w:val="22"/>
          <w:szCs w:val="22"/>
        </w:rPr>
        <w:t> </w:t>
      </w:r>
    </w:p>
    <w:p w14:paraId="78237BE6"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04550F62"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Granice obuhvata detaljnih planova uređenja mogu obuhvatiti i dijelove zona različitih uvjeta korištenja i uređenja ako to zahtijeva potreba kvalitetnijeg urbanističkog rješavanja dotičnog prostora.</w:t>
      </w:r>
      <w:r w:rsidRPr="00262FE9">
        <w:rPr>
          <w:rStyle w:val="eop"/>
          <w:rFonts w:ascii="Arial" w:hAnsi="Arial" w:cs="Arial"/>
          <w:sz w:val="22"/>
          <w:szCs w:val="22"/>
        </w:rPr>
        <w:t> </w:t>
      </w:r>
    </w:p>
    <w:p w14:paraId="4E3BDA93"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93D072D"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Moguća su manja odstupanja granica obuhvata detaljnijih planova uređenja radi prilagođavanja katastarsko-topografskoj podlozi plana detaljnijeg stupnja razrade.</w:t>
      </w:r>
      <w:r w:rsidRPr="00262FE9">
        <w:rPr>
          <w:rStyle w:val="eop"/>
          <w:rFonts w:ascii="Arial" w:hAnsi="Arial" w:cs="Arial"/>
          <w:sz w:val="22"/>
          <w:szCs w:val="22"/>
        </w:rPr>
        <w:t> </w:t>
      </w:r>
    </w:p>
    <w:p w14:paraId="65493804"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4F6D628"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Zone pejzažnog i zaštitnog zelenila mogu se uređivati na temelju detaljnih planova uređenja kojima se rješavaju njima susjedna područja.</w:t>
      </w:r>
      <w:r w:rsidRPr="00262FE9">
        <w:rPr>
          <w:rStyle w:val="eop"/>
          <w:rFonts w:ascii="Arial" w:hAnsi="Arial" w:cs="Arial"/>
          <w:sz w:val="22"/>
          <w:szCs w:val="22"/>
        </w:rPr>
        <w:t> </w:t>
      </w:r>
    </w:p>
    <w:p w14:paraId="4C829B2A"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498783E8"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(5) Uvjeti uređenja i izgradnje za sve namjene unutar obuhvata Plana utvrđuju se temeljem ovog Plana.</w:t>
      </w:r>
      <w:r w:rsidRPr="00262FE9">
        <w:rPr>
          <w:rStyle w:val="eop"/>
          <w:rFonts w:ascii="Arial" w:hAnsi="Arial" w:cs="Arial"/>
          <w:sz w:val="22"/>
          <w:szCs w:val="22"/>
        </w:rPr>
        <w:t> </w:t>
      </w:r>
    </w:p>
    <w:p w14:paraId="6EDC3977"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11957070"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(6) U slučaju da se donesu prostorni planovi užeg područja i/ili posebni propisi, stroži od normi iz ovih Odredbi, kod izdavanja akata o gradnji primijeniti će se strože norme.</w:t>
      </w:r>
      <w:r w:rsidRPr="00262FE9">
        <w:rPr>
          <w:rStyle w:val="eop"/>
          <w:rFonts w:ascii="Arial" w:hAnsi="Arial" w:cs="Arial"/>
          <w:sz w:val="22"/>
          <w:szCs w:val="22"/>
        </w:rPr>
        <w:t> </w:t>
      </w:r>
    </w:p>
    <w:p w14:paraId="2D0722E0" w14:textId="77777777" w:rsidR="00CC5DFE" w:rsidRPr="00262FE9" w:rsidRDefault="00CC5DFE" w:rsidP="00262FE9">
      <w:pPr>
        <w:pStyle w:val="paragraph"/>
        <w:spacing w:before="2"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5D1A8F8"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135.</w:t>
      </w:r>
      <w:r w:rsidRPr="00262FE9">
        <w:rPr>
          <w:rStyle w:val="eop"/>
          <w:rFonts w:ascii="Arial" w:hAnsi="Arial" w:cs="Arial"/>
          <w:sz w:val="22"/>
          <w:szCs w:val="22"/>
        </w:rPr>
        <w:t> </w:t>
      </w:r>
    </w:p>
    <w:p w14:paraId="574BF16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7790F48"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Dopušta se korištenje privremenim građevinama u funkciji poljoprivredne proizvodnje (staklenici, plastenici i sl.) na neizgrađenim površinama izvan užeg urbanog područja do privođenja tih prostora planiranoj namjeni.</w:t>
      </w:r>
      <w:r w:rsidRPr="00262FE9">
        <w:rPr>
          <w:rStyle w:val="eop"/>
          <w:rFonts w:ascii="Arial" w:hAnsi="Arial" w:cs="Arial"/>
          <w:sz w:val="22"/>
          <w:szCs w:val="22"/>
        </w:rPr>
        <w:t> </w:t>
      </w:r>
    </w:p>
    <w:p w14:paraId="1A4BF13C"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6E72477C"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Korištenje privremenim građevinama iz prednjeg stavka nije moguće u zaštićenim predjelima, u blizini spomenika kulture u vrijednom krajoliku.</w:t>
      </w:r>
      <w:r w:rsidRPr="00262FE9">
        <w:rPr>
          <w:rStyle w:val="eop"/>
          <w:rFonts w:ascii="Arial" w:hAnsi="Arial" w:cs="Arial"/>
          <w:sz w:val="22"/>
          <w:szCs w:val="22"/>
        </w:rPr>
        <w:t> </w:t>
      </w:r>
    </w:p>
    <w:p w14:paraId="312D6532" w14:textId="77777777" w:rsidR="008A7F10" w:rsidRDefault="008A7F10" w:rsidP="00262FE9">
      <w:pPr>
        <w:pStyle w:val="paragraph"/>
        <w:spacing w:before="0" w:beforeAutospacing="0" w:after="0" w:afterAutospacing="0"/>
        <w:ind w:left="105"/>
        <w:jc w:val="both"/>
        <w:textAlignment w:val="baseline"/>
        <w:rPr>
          <w:rStyle w:val="normaltextrun"/>
          <w:rFonts w:ascii="Arial" w:hAnsi="Arial" w:cs="Arial"/>
          <w:sz w:val="22"/>
          <w:szCs w:val="22"/>
        </w:rPr>
      </w:pPr>
    </w:p>
    <w:p w14:paraId="35900076"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Unutar građevinskog područja naselja mogu se postavljati montažne građevine (kiosci) kao privremena rješenja u urbanistički nedovršenim područjima gdje se ne raspolaže odgovarajućim prostorom u čvrstim  građevinama.  Postavljanje montažnih građevina nije moguće u vrijednim spomeničkim cjelinama i zonama stroge zaštite. Lokacije, kriterij i način postave tih građevina regulirat  će se posebnom  odlukom (planom  gospodarenja javnim površinama).</w:t>
      </w:r>
      <w:r w:rsidRPr="00262FE9">
        <w:rPr>
          <w:rStyle w:val="eop"/>
          <w:rFonts w:ascii="Arial" w:hAnsi="Arial" w:cs="Arial"/>
          <w:sz w:val="22"/>
          <w:szCs w:val="22"/>
        </w:rPr>
        <w:t> </w:t>
      </w:r>
    </w:p>
    <w:p w14:paraId="706E8BC7" w14:textId="77777777" w:rsidR="00CC5DFE" w:rsidRPr="00262FE9" w:rsidRDefault="00CC5DFE" w:rsidP="00262FE9">
      <w:pPr>
        <w:pStyle w:val="paragraph"/>
        <w:spacing w:before="1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BF5341F" w14:textId="77777777" w:rsidR="00CC5DFE" w:rsidRPr="00262FE9" w:rsidRDefault="00CC5DFE" w:rsidP="00262FE9">
      <w:pPr>
        <w:pStyle w:val="paragraph"/>
        <w:spacing w:before="0" w:beforeAutospacing="0" w:after="0" w:afterAutospacing="0"/>
        <w:ind w:left="105"/>
        <w:jc w:val="center"/>
        <w:textAlignment w:val="baseline"/>
        <w:rPr>
          <w:rFonts w:ascii="Arial" w:hAnsi="Arial" w:cs="Arial"/>
          <w:sz w:val="22"/>
          <w:szCs w:val="22"/>
        </w:rPr>
      </w:pPr>
      <w:r w:rsidRPr="00262FE9">
        <w:rPr>
          <w:rStyle w:val="normaltextrun"/>
          <w:rFonts w:ascii="Arial" w:hAnsi="Arial" w:cs="Arial"/>
          <w:sz w:val="22"/>
          <w:szCs w:val="22"/>
        </w:rPr>
        <w:t>Članak 136.</w:t>
      </w:r>
      <w:r w:rsidRPr="00262FE9">
        <w:rPr>
          <w:rStyle w:val="eop"/>
          <w:rFonts w:ascii="Arial" w:hAnsi="Arial" w:cs="Arial"/>
          <w:sz w:val="22"/>
          <w:szCs w:val="22"/>
        </w:rPr>
        <w:t> </w:t>
      </w:r>
    </w:p>
    <w:p w14:paraId="68DD799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38E0753" w14:textId="77777777" w:rsidR="00CC5DFE" w:rsidRPr="00262FE9" w:rsidRDefault="00CC5DFE" w:rsidP="006C29B3">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Moguća su odstupanja  od koridora, prometnica i  ostale  infrastrukture, nastala usklađivanjem s preciznijim geodetskim izmjerama ili tehnološkim izmjenama te izmjenama </w:t>
      </w:r>
      <w:r w:rsidRPr="00262FE9">
        <w:rPr>
          <w:rStyle w:val="normaltextrun"/>
          <w:rFonts w:ascii="Arial" w:hAnsi="Arial" w:cs="Arial"/>
          <w:sz w:val="22"/>
          <w:szCs w:val="22"/>
        </w:rPr>
        <w:lastRenderedPageBreak/>
        <w:t>nastalim na temelju detaljne dokumentacije (UPU, DPU i lokacijske dozvole), uz uvjet da odstupanja ne mijenjaju koncept dotičnog infrastrukturnog sustava.</w:t>
      </w:r>
      <w:r w:rsidRPr="00262FE9">
        <w:rPr>
          <w:rStyle w:val="eop"/>
          <w:rFonts w:ascii="Arial" w:hAnsi="Arial" w:cs="Arial"/>
          <w:sz w:val="22"/>
          <w:szCs w:val="22"/>
        </w:rPr>
        <w:t> </w:t>
      </w:r>
    </w:p>
    <w:p w14:paraId="4ABBA57D" w14:textId="77777777" w:rsidR="00CC5DFE" w:rsidRPr="00262FE9" w:rsidRDefault="00CC5DFE" w:rsidP="00262FE9">
      <w:pPr>
        <w:pStyle w:val="paragraph"/>
        <w:spacing w:before="0" w:beforeAutospacing="0" w:after="160" w:afterAutospacing="0"/>
        <w:textAlignment w:val="baseline"/>
        <w:rPr>
          <w:rFonts w:ascii="Arial" w:hAnsi="Arial" w:cs="Arial"/>
          <w:sz w:val="22"/>
          <w:szCs w:val="22"/>
        </w:rPr>
      </w:pPr>
      <w:r w:rsidRPr="00262FE9">
        <w:rPr>
          <w:rStyle w:val="eop"/>
          <w:rFonts w:ascii="Arial" w:hAnsi="Arial" w:cs="Arial"/>
          <w:sz w:val="22"/>
          <w:szCs w:val="22"/>
        </w:rPr>
        <w:t> </w:t>
      </w:r>
    </w:p>
    <w:p w14:paraId="1BC877F1"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74AE0F9F"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549A340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donošenju Generalnog urbanističkog plana Grada Dubrovnika objavljena u ''Službenom glasniku Grada Dubrovnika'', broj 10/05.</w:t>
      </w:r>
      <w:r w:rsidRPr="00262FE9">
        <w:rPr>
          <w:rStyle w:val="eop"/>
          <w:rFonts w:ascii="Arial" w:hAnsi="Arial" w:cs="Arial"/>
          <w:sz w:val="22"/>
          <w:szCs w:val="22"/>
        </w:rPr>
        <w:t> </w:t>
      </w:r>
    </w:p>
    <w:p w14:paraId="3ACA0446"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7312B935"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137.</w:t>
      </w:r>
      <w:r w:rsidRPr="00262FE9">
        <w:rPr>
          <w:rStyle w:val="eop"/>
          <w:rFonts w:ascii="Arial" w:hAnsi="Arial" w:cs="Arial"/>
          <w:sz w:val="22"/>
          <w:szCs w:val="22"/>
        </w:rPr>
        <w:t> </w:t>
      </w:r>
    </w:p>
    <w:p w14:paraId="305826E8"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40D9677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Važeći detaljni planovi kojima je reguliran prostorni razvoj na području Grada Dubrovnika uskladit će se s ovom odlukom u roku od dvije godine od njezina stupanja na snagu.</w:t>
      </w:r>
      <w:r w:rsidRPr="00262FE9">
        <w:rPr>
          <w:rStyle w:val="eop"/>
          <w:rFonts w:ascii="Arial" w:hAnsi="Arial" w:cs="Arial"/>
          <w:sz w:val="22"/>
          <w:szCs w:val="22"/>
        </w:rPr>
        <w:t> </w:t>
      </w:r>
    </w:p>
    <w:p w14:paraId="6F637AF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Odredbe planova iz stavka 1. ovog članka koje nisu u skladu s ovom odlukom, prestaju vrijediti njezinim stupanjem na snagu, pa će se primjenjivati odredbe ove odluke.</w:t>
      </w:r>
      <w:r w:rsidRPr="00262FE9">
        <w:rPr>
          <w:rStyle w:val="eop"/>
          <w:rFonts w:ascii="Arial" w:hAnsi="Arial" w:cs="Arial"/>
          <w:sz w:val="22"/>
          <w:szCs w:val="22"/>
        </w:rPr>
        <w:t> </w:t>
      </w:r>
    </w:p>
    <w:p w14:paraId="5670AEF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BF623B6"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138.</w:t>
      </w:r>
      <w:r w:rsidRPr="00262FE9">
        <w:rPr>
          <w:rStyle w:val="eop"/>
          <w:rFonts w:ascii="Arial" w:hAnsi="Arial" w:cs="Arial"/>
          <w:sz w:val="22"/>
          <w:szCs w:val="22"/>
        </w:rPr>
        <w:t> </w:t>
      </w:r>
    </w:p>
    <w:p w14:paraId="6CC4C3FF"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53A0076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Generalni plan izrađen je u pet izvornika ovjerovljenih pečatom Gradskog vijeća i potpisom predsjednika Gradskog vijeća.</w:t>
      </w:r>
      <w:r w:rsidRPr="00262FE9">
        <w:rPr>
          <w:rStyle w:val="eop"/>
          <w:rFonts w:ascii="Arial" w:hAnsi="Arial" w:cs="Arial"/>
          <w:sz w:val="22"/>
          <w:szCs w:val="22"/>
        </w:rPr>
        <w:t> </w:t>
      </w:r>
    </w:p>
    <w:p w14:paraId="3D488DF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Izvornici Generalnoga urbanističkog plana 28. prosinca 2005. SLUŽBENI GLASNIK GRADA DUBROVNIKA stranica 357 - broj 10 čuvaju se u Upravnom odjelu za zaštitu okoliša i prostorno uređenje – u Dokumentaciji prostora.</w:t>
      </w:r>
      <w:r w:rsidRPr="00262FE9">
        <w:rPr>
          <w:rStyle w:val="eop"/>
          <w:rFonts w:ascii="Arial" w:hAnsi="Arial" w:cs="Arial"/>
          <w:sz w:val="22"/>
          <w:szCs w:val="22"/>
        </w:rPr>
        <w:t> </w:t>
      </w:r>
    </w:p>
    <w:p w14:paraId="237B72F5"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51F5F140"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139.</w:t>
      </w:r>
      <w:r w:rsidRPr="00262FE9">
        <w:rPr>
          <w:rStyle w:val="eop"/>
          <w:rFonts w:ascii="Arial" w:hAnsi="Arial" w:cs="Arial"/>
          <w:sz w:val="22"/>
          <w:szCs w:val="22"/>
        </w:rPr>
        <w:t> </w:t>
      </w:r>
    </w:p>
    <w:p w14:paraId="633512B1"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061B067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Ova odluka stupa na snagu osmog dana od objave u «Službenom glasniku Grada Dubrovnika».</w:t>
      </w:r>
      <w:r w:rsidRPr="00262FE9">
        <w:rPr>
          <w:rStyle w:val="eop"/>
          <w:rFonts w:ascii="Arial" w:hAnsi="Arial" w:cs="Arial"/>
          <w:sz w:val="22"/>
          <w:szCs w:val="22"/>
        </w:rPr>
        <w:t> </w:t>
      </w:r>
    </w:p>
    <w:p w14:paraId="55D3C7DD"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color w:val="FF0000"/>
          <w:sz w:val="22"/>
          <w:szCs w:val="22"/>
        </w:rPr>
        <w:t> </w:t>
      </w:r>
    </w:p>
    <w:p w14:paraId="38A751D0"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color w:val="FF0000"/>
          <w:sz w:val="22"/>
          <w:szCs w:val="22"/>
        </w:rPr>
        <w:t> </w:t>
      </w:r>
    </w:p>
    <w:p w14:paraId="05FA5AF4"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707FF391"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77AFF2F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izmjenama i dopunama Odluke o donošenju Generalnog urbanističkog plana Grada Dubrovnika  objavljena u ''Službenom glasniku Grada Dubrovnika'', broj 10/07</w:t>
      </w:r>
      <w:r w:rsidRPr="00262FE9">
        <w:rPr>
          <w:rStyle w:val="eop"/>
          <w:rFonts w:ascii="Arial" w:hAnsi="Arial" w:cs="Arial"/>
          <w:sz w:val="22"/>
          <w:szCs w:val="22"/>
        </w:rPr>
        <w:t> </w:t>
      </w:r>
    </w:p>
    <w:p w14:paraId="3408E026" w14:textId="77777777" w:rsidR="00CC5DFE" w:rsidRPr="00262FE9" w:rsidRDefault="00CC5DFE" w:rsidP="00262FE9">
      <w:pPr>
        <w:pStyle w:val="paragraph"/>
        <w:spacing w:before="0" w:beforeAutospacing="0" w:after="160" w:afterAutospacing="0"/>
        <w:textAlignment w:val="baseline"/>
        <w:rPr>
          <w:rFonts w:ascii="Arial" w:hAnsi="Arial" w:cs="Arial"/>
          <w:sz w:val="22"/>
          <w:szCs w:val="22"/>
        </w:rPr>
      </w:pPr>
      <w:r w:rsidRPr="00262FE9">
        <w:rPr>
          <w:rStyle w:val="eop"/>
          <w:rFonts w:ascii="Arial" w:hAnsi="Arial" w:cs="Arial"/>
          <w:sz w:val="22"/>
          <w:szCs w:val="22"/>
        </w:rPr>
        <w:t> </w:t>
      </w:r>
    </w:p>
    <w:p w14:paraId="538BD35E"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68.</w:t>
      </w:r>
      <w:r w:rsidRPr="00262FE9">
        <w:rPr>
          <w:rStyle w:val="eop"/>
          <w:rFonts w:ascii="Arial" w:hAnsi="Arial" w:cs="Arial"/>
          <w:sz w:val="22"/>
          <w:szCs w:val="22"/>
        </w:rPr>
        <w:t> </w:t>
      </w:r>
    </w:p>
    <w:p w14:paraId="36389484"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3A65DDA"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 Članak 137. mijenja se i glasi:</w:t>
      </w:r>
      <w:r w:rsidRPr="00262FE9">
        <w:rPr>
          <w:rStyle w:val="eop"/>
          <w:rFonts w:ascii="Arial" w:hAnsi="Arial" w:cs="Arial"/>
          <w:sz w:val="22"/>
          <w:szCs w:val="22"/>
        </w:rPr>
        <w:t> </w:t>
      </w:r>
    </w:p>
    <w:p w14:paraId="106B3C2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“Generalnim urbanističkim planom utvrđuje se obveza usklađivanja s odredbama ovog plana (izmjene i dopune ili stavljanje izvan snage) postojećih prostornih planova koji su na snazi:</w:t>
      </w:r>
      <w:r w:rsidRPr="00262FE9">
        <w:rPr>
          <w:rStyle w:val="eop"/>
          <w:rFonts w:ascii="Arial" w:hAnsi="Arial" w:cs="Arial"/>
          <w:sz w:val="22"/>
          <w:szCs w:val="22"/>
        </w:rPr>
        <w:t> </w:t>
      </w:r>
    </w:p>
    <w:p w14:paraId="7CEE7FD9"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1.</w:t>
      </w:r>
      <w:r w:rsidRPr="00262FE9">
        <w:rPr>
          <w:rStyle w:val="tabchar"/>
          <w:rFonts w:ascii="Arial" w:hAnsi="Arial" w:cs="Arial"/>
          <w:sz w:val="22"/>
          <w:szCs w:val="22"/>
        </w:rPr>
        <w:t xml:space="preserve"> </w:t>
      </w:r>
      <w:r w:rsidRPr="00262FE9">
        <w:rPr>
          <w:rStyle w:val="normaltextrun"/>
          <w:rFonts w:ascii="Arial" w:hAnsi="Arial" w:cs="Arial"/>
          <w:sz w:val="22"/>
          <w:szCs w:val="22"/>
        </w:rPr>
        <w:t>DPU “Stara gradska jezgra“ (“Službeni  glasnik Općine Dubrovnik”, broj 8/86.),</w:t>
      </w:r>
      <w:r w:rsidRPr="00262FE9">
        <w:rPr>
          <w:rStyle w:val="eop"/>
          <w:rFonts w:ascii="Arial" w:hAnsi="Arial" w:cs="Arial"/>
          <w:sz w:val="22"/>
          <w:szCs w:val="22"/>
        </w:rPr>
        <w:t> </w:t>
      </w:r>
    </w:p>
    <w:p w14:paraId="64AB9B12"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2.</w:t>
      </w:r>
      <w:r w:rsidRPr="00262FE9">
        <w:rPr>
          <w:rStyle w:val="tabchar"/>
          <w:rFonts w:ascii="Arial" w:hAnsi="Arial" w:cs="Arial"/>
          <w:sz w:val="22"/>
          <w:szCs w:val="22"/>
        </w:rPr>
        <w:t xml:space="preserve"> </w:t>
      </w:r>
      <w:r w:rsidRPr="00262FE9">
        <w:rPr>
          <w:rStyle w:val="normaltextrun"/>
          <w:rFonts w:ascii="Arial" w:hAnsi="Arial" w:cs="Arial"/>
          <w:sz w:val="22"/>
          <w:szCs w:val="22"/>
        </w:rPr>
        <w:t>DPU “</w:t>
      </w:r>
      <w:proofErr w:type="spellStart"/>
      <w:r w:rsidRPr="00262FE9">
        <w:rPr>
          <w:rStyle w:val="normaltextrun"/>
          <w:rFonts w:ascii="Arial" w:hAnsi="Arial" w:cs="Arial"/>
          <w:sz w:val="22"/>
          <w:szCs w:val="22"/>
        </w:rPr>
        <w:t>Servisno</w:t>
      </w:r>
      <w:r w:rsidRPr="00262FE9">
        <w:rPr>
          <w:rStyle w:val="softhyphenblob"/>
          <w:rFonts w:ascii="Arial" w:hAnsi="Arial" w:cs="Arial"/>
          <w:sz w:val="22"/>
          <w:szCs w:val="22"/>
        </w:rPr>
        <w:softHyphen/>
      </w:r>
      <w:r w:rsidRPr="00262FE9">
        <w:rPr>
          <w:rStyle w:val="normaltextrun"/>
          <w:rFonts w:ascii="Arial" w:hAnsi="Arial" w:cs="Arial"/>
          <w:sz w:val="22"/>
          <w:szCs w:val="22"/>
        </w:rPr>
        <w:t>industrijska</w:t>
      </w:r>
      <w:proofErr w:type="spellEnd"/>
      <w:r w:rsidRPr="00262FE9">
        <w:rPr>
          <w:rStyle w:val="normaltextrun"/>
          <w:rFonts w:ascii="Arial" w:hAnsi="Arial" w:cs="Arial"/>
          <w:sz w:val="22"/>
          <w:szCs w:val="22"/>
        </w:rPr>
        <w:t xml:space="preserve"> zona Komolac“ (“Službeni glasnik Općine Dubrovnik”, broj 7/87.),</w:t>
      </w:r>
      <w:r w:rsidRPr="00262FE9">
        <w:rPr>
          <w:rStyle w:val="eop"/>
          <w:rFonts w:ascii="Arial" w:hAnsi="Arial" w:cs="Arial"/>
          <w:sz w:val="22"/>
          <w:szCs w:val="22"/>
        </w:rPr>
        <w:t> </w:t>
      </w:r>
    </w:p>
    <w:p w14:paraId="2668E977"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3.</w:t>
      </w:r>
      <w:r w:rsidRPr="00262FE9">
        <w:rPr>
          <w:rStyle w:val="tabchar"/>
          <w:rFonts w:ascii="Arial" w:hAnsi="Arial" w:cs="Arial"/>
          <w:sz w:val="22"/>
          <w:szCs w:val="22"/>
        </w:rPr>
        <w:t xml:space="preserve"> </w:t>
      </w:r>
      <w:r w:rsidRPr="00262FE9">
        <w:rPr>
          <w:rStyle w:val="normaltextrun"/>
          <w:rFonts w:ascii="Arial" w:hAnsi="Arial" w:cs="Arial"/>
          <w:sz w:val="22"/>
          <w:szCs w:val="22"/>
        </w:rPr>
        <w:t xml:space="preserve">DPU “Zona </w:t>
      </w:r>
      <w:proofErr w:type="spellStart"/>
      <w:r w:rsidRPr="00262FE9">
        <w:rPr>
          <w:rStyle w:val="normaltextrun"/>
          <w:rFonts w:ascii="Arial" w:hAnsi="Arial" w:cs="Arial"/>
          <w:sz w:val="22"/>
          <w:szCs w:val="22"/>
        </w:rPr>
        <w:t>Giman</w:t>
      </w:r>
      <w:proofErr w:type="spellEnd"/>
      <w:r w:rsidRPr="00262FE9">
        <w:rPr>
          <w:rStyle w:val="normaltextrun"/>
          <w:rFonts w:ascii="Arial" w:hAnsi="Arial" w:cs="Arial"/>
          <w:sz w:val="22"/>
          <w:szCs w:val="22"/>
        </w:rPr>
        <w:t>” (“Službeni glasnik Općine Dubrovnik”, broj 11/87.),</w:t>
      </w:r>
      <w:r w:rsidRPr="00262FE9">
        <w:rPr>
          <w:rStyle w:val="eop"/>
          <w:rFonts w:ascii="Arial" w:hAnsi="Arial" w:cs="Arial"/>
          <w:sz w:val="22"/>
          <w:szCs w:val="22"/>
        </w:rPr>
        <w:t> </w:t>
      </w:r>
    </w:p>
    <w:p w14:paraId="21D15199"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4.</w:t>
      </w:r>
      <w:r w:rsidRPr="00262FE9">
        <w:rPr>
          <w:rStyle w:val="tabchar"/>
          <w:rFonts w:ascii="Arial" w:hAnsi="Arial" w:cs="Arial"/>
          <w:sz w:val="22"/>
          <w:szCs w:val="22"/>
        </w:rPr>
        <w:t xml:space="preserve"> </w:t>
      </w:r>
      <w:r w:rsidRPr="00262FE9">
        <w:rPr>
          <w:rStyle w:val="normaltextrun"/>
          <w:rFonts w:ascii="Arial" w:hAnsi="Arial" w:cs="Arial"/>
          <w:sz w:val="22"/>
          <w:szCs w:val="22"/>
        </w:rPr>
        <w:t>DPU “Sportsko-rekreacijski park“ (“Službeni glasnik Općine Dubrovnik”, broj 13/88.), Izmjene i dopune Plana (“Službeni glasnik Grada Dubrovnika”, broj 2/98.),</w:t>
      </w:r>
      <w:r w:rsidRPr="00262FE9">
        <w:rPr>
          <w:rStyle w:val="eop"/>
          <w:rFonts w:ascii="Arial" w:hAnsi="Arial" w:cs="Arial"/>
          <w:sz w:val="22"/>
          <w:szCs w:val="22"/>
        </w:rPr>
        <w:t> </w:t>
      </w:r>
    </w:p>
    <w:p w14:paraId="76342C7A"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5. DPU “Pile – Ploče – Sv. Jakov“ (“Službeni glasnik Općine Dubrovnik”, broj 1/90.), Izmjene i dopune Plana (“Službeni glasnik Grada Dubrovnika”, broj 8/01.),</w:t>
      </w:r>
      <w:r w:rsidRPr="00262FE9">
        <w:rPr>
          <w:rStyle w:val="eop"/>
          <w:rFonts w:ascii="Arial" w:hAnsi="Arial" w:cs="Arial"/>
          <w:sz w:val="22"/>
          <w:szCs w:val="22"/>
        </w:rPr>
        <w:t> </w:t>
      </w:r>
    </w:p>
    <w:p w14:paraId="4A9B329D"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normaltextrun"/>
          <w:rFonts w:ascii="Arial" w:hAnsi="Arial" w:cs="Arial"/>
          <w:sz w:val="22"/>
          <w:szCs w:val="22"/>
        </w:rPr>
        <w:t xml:space="preserve">6. DPU “Babin Kuk s otokom </w:t>
      </w:r>
      <w:proofErr w:type="spellStart"/>
      <w:r w:rsidRPr="00262FE9">
        <w:rPr>
          <w:rStyle w:val="normaltextrun"/>
          <w:rFonts w:ascii="Arial" w:hAnsi="Arial" w:cs="Arial"/>
          <w:sz w:val="22"/>
          <w:szCs w:val="22"/>
        </w:rPr>
        <w:t>Daksa</w:t>
      </w:r>
      <w:proofErr w:type="spellEnd"/>
      <w:r w:rsidRPr="00262FE9">
        <w:rPr>
          <w:rStyle w:val="normaltextrun"/>
          <w:rFonts w:ascii="Arial" w:hAnsi="Arial" w:cs="Arial"/>
          <w:sz w:val="22"/>
          <w:szCs w:val="22"/>
        </w:rPr>
        <w:t xml:space="preserve"> za NTC u luci Gruž“ (“Službeni glasnik Općine Dubrovnik”, broj 8/91.).</w:t>
      </w:r>
      <w:r w:rsidRPr="00262FE9">
        <w:rPr>
          <w:rStyle w:val="eop"/>
          <w:rFonts w:ascii="Arial" w:hAnsi="Arial" w:cs="Arial"/>
          <w:sz w:val="22"/>
          <w:szCs w:val="22"/>
        </w:rPr>
        <w:t> </w:t>
      </w:r>
    </w:p>
    <w:p w14:paraId="3EF19943" w14:textId="77777777" w:rsidR="00CC5DFE" w:rsidRPr="00262FE9" w:rsidRDefault="00CC5DFE" w:rsidP="00262FE9">
      <w:pPr>
        <w:pStyle w:val="paragraph"/>
        <w:spacing w:before="0" w:beforeAutospacing="0" w:after="0" w:afterAutospacing="0"/>
        <w:ind w:left="420" w:hanging="420"/>
        <w:jc w:val="both"/>
        <w:textAlignment w:val="baseline"/>
        <w:rPr>
          <w:rFonts w:ascii="Arial" w:hAnsi="Arial" w:cs="Arial"/>
          <w:sz w:val="22"/>
          <w:szCs w:val="22"/>
        </w:rPr>
      </w:pPr>
      <w:r w:rsidRPr="00262FE9">
        <w:rPr>
          <w:rStyle w:val="eop"/>
          <w:rFonts w:ascii="Arial" w:hAnsi="Arial" w:cs="Arial"/>
          <w:sz w:val="22"/>
          <w:szCs w:val="22"/>
        </w:rPr>
        <w:t> </w:t>
      </w:r>
    </w:p>
    <w:p w14:paraId="55916C3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Do usklađenja navedenih prostornih planova postojeće građevine mogu se rekonstruirati u skladu s odredbama tih planova i može se graditi nova, rekonstruirati ili zamijeniti postojeća pojedinačna ili više građevina na neizgrađenoj prostornoj cjelini koja nije veća od 5.000 m</w:t>
      </w:r>
      <w:r w:rsidRPr="00262FE9">
        <w:rPr>
          <w:rStyle w:val="normaltextrun"/>
          <w:rFonts w:ascii="Arial" w:hAnsi="Arial" w:cs="Arial"/>
          <w:sz w:val="22"/>
          <w:szCs w:val="22"/>
          <w:vertAlign w:val="superscript"/>
        </w:rPr>
        <w:t>2</w:t>
      </w:r>
      <w:r w:rsidRPr="00262FE9">
        <w:rPr>
          <w:rStyle w:val="normaltextrun"/>
          <w:rFonts w:ascii="Arial" w:hAnsi="Arial" w:cs="Arial"/>
          <w:sz w:val="22"/>
          <w:szCs w:val="22"/>
        </w:rPr>
        <w:t>, a u skladu s odredbama tih planova ili planova višega reda ako odredbe navedenih planova nisu u skladu s njima.”</w:t>
      </w:r>
      <w:r w:rsidRPr="00262FE9">
        <w:rPr>
          <w:rStyle w:val="eop"/>
          <w:rFonts w:ascii="Arial" w:hAnsi="Arial" w:cs="Arial"/>
          <w:sz w:val="22"/>
          <w:szCs w:val="22"/>
        </w:rPr>
        <w:t> </w:t>
      </w:r>
    </w:p>
    <w:p w14:paraId="46F161C2"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lastRenderedPageBreak/>
        <w:t> </w:t>
      </w:r>
    </w:p>
    <w:p w14:paraId="354018E8"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69.</w:t>
      </w:r>
      <w:r w:rsidRPr="00262FE9">
        <w:rPr>
          <w:rStyle w:val="eop"/>
          <w:rFonts w:ascii="Arial" w:hAnsi="Arial" w:cs="Arial"/>
          <w:sz w:val="22"/>
          <w:szCs w:val="22"/>
        </w:rPr>
        <w:t> </w:t>
      </w:r>
    </w:p>
    <w:p w14:paraId="7708566B"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15E8346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Danom stupanja na snagu ove odluke stavljaju se izvan snage kartografski prikazi grafičkog dijela Generalnog urbanističkog plana Grada Dubrovnika (“Službeni glasnik Grada Dubrovnika”, broj 10/05.):</w:t>
      </w:r>
      <w:r w:rsidRPr="00262FE9">
        <w:rPr>
          <w:rStyle w:val="eop"/>
          <w:rFonts w:ascii="Arial" w:hAnsi="Arial" w:cs="Arial"/>
          <w:sz w:val="22"/>
          <w:szCs w:val="22"/>
        </w:rPr>
        <w:t> </w:t>
      </w:r>
    </w:p>
    <w:p w14:paraId="082FB5E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KORIŠTENJE I NAMJENA POVRŠINA 1:5.000</w:t>
      </w:r>
      <w:r w:rsidRPr="00262FE9">
        <w:rPr>
          <w:rStyle w:val="eop"/>
          <w:rFonts w:ascii="Arial" w:hAnsi="Arial" w:cs="Arial"/>
          <w:sz w:val="22"/>
          <w:szCs w:val="22"/>
        </w:rPr>
        <w:t> </w:t>
      </w:r>
    </w:p>
    <w:p w14:paraId="296322C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MREŽA GOSPODARSKIH I DRUŠTVENIH DJELATNOSTI 1:10.000</w:t>
      </w:r>
      <w:r w:rsidRPr="00262FE9">
        <w:rPr>
          <w:rStyle w:val="eop"/>
          <w:rFonts w:ascii="Arial" w:hAnsi="Arial" w:cs="Arial"/>
          <w:sz w:val="22"/>
          <w:szCs w:val="22"/>
        </w:rPr>
        <w:t> </w:t>
      </w:r>
    </w:p>
    <w:p w14:paraId="5B39484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PROMETNA I KOMUNALNA INFRASTRUKTURNA MREŽA</w:t>
      </w:r>
      <w:r w:rsidRPr="00262FE9">
        <w:rPr>
          <w:rStyle w:val="eop"/>
          <w:rFonts w:ascii="Arial" w:hAnsi="Arial" w:cs="Arial"/>
          <w:sz w:val="22"/>
          <w:szCs w:val="22"/>
        </w:rPr>
        <w:t> </w:t>
      </w:r>
    </w:p>
    <w:p w14:paraId="3F961FBC"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3.1. Promet 1:5.000</w:t>
      </w:r>
      <w:r w:rsidRPr="00262FE9">
        <w:rPr>
          <w:rStyle w:val="eop"/>
          <w:rFonts w:ascii="Arial" w:hAnsi="Arial" w:cs="Arial"/>
          <w:sz w:val="22"/>
          <w:szCs w:val="22"/>
        </w:rPr>
        <w:t> </w:t>
      </w:r>
    </w:p>
    <w:p w14:paraId="7D4C50A0"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3.3.</w:t>
      </w:r>
      <w:r w:rsidRPr="00262FE9">
        <w:rPr>
          <w:rStyle w:val="tabchar"/>
          <w:rFonts w:ascii="Arial" w:hAnsi="Arial" w:cs="Arial"/>
          <w:sz w:val="22"/>
          <w:szCs w:val="22"/>
        </w:rPr>
        <w:t xml:space="preserve"> </w:t>
      </w:r>
      <w:r w:rsidRPr="00262FE9">
        <w:rPr>
          <w:rStyle w:val="normaltextrun"/>
          <w:rFonts w:ascii="Arial" w:hAnsi="Arial" w:cs="Arial"/>
          <w:sz w:val="22"/>
          <w:szCs w:val="22"/>
        </w:rPr>
        <w:t>Energetski sustav 1:10.000</w:t>
      </w:r>
      <w:r w:rsidRPr="00262FE9">
        <w:rPr>
          <w:rStyle w:val="eop"/>
          <w:rFonts w:ascii="Arial" w:hAnsi="Arial" w:cs="Arial"/>
          <w:sz w:val="22"/>
          <w:szCs w:val="22"/>
        </w:rPr>
        <w:t> </w:t>
      </w:r>
    </w:p>
    <w:p w14:paraId="73BE087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UVJETI ZA KORIŠTENJE, UREĐIVANJE I ZAŠTITU PROSTORA</w:t>
      </w:r>
      <w:r w:rsidRPr="00262FE9">
        <w:rPr>
          <w:rStyle w:val="eop"/>
          <w:rFonts w:ascii="Arial" w:hAnsi="Arial" w:cs="Arial"/>
          <w:sz w:val="22"/>
          <w:szCs w:val="22"/>
        </w:rPr>
        <w:t> </w:t>
      </w:r>
    </w:p>
    <w:p w14:paraId="5C572D92"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r w:rsidRPr="00262FE9">
        <w:rPr>
          <w:rStyle w:val="normaltextrun"/>
          <w:rFonts w:ascii="Arial" w:hAnsi="Arial" w:cs="Arial"/>
          <w:sz w:val="22"/>
          <w:szCs w:val="22"/>
        </w:rPr>
        <w:t>4.5. Područja primjene posebnih mjera uređenja i zaštite-Oblici korištenja i način gradnje – urbana pravila  1:5.000</w:t>
      </w:r>
      <w:r w:rsidRPr="00262FE9">
        <w:rPr>
          <w:rStyle w:val="eop"/>
          <w:rFonts w:ascii="Arial" w:hAnsi="Arial" w:cs="Arial"/>
          <w:sz w:val="22"/>
          <w:szCs w:val="22"/>
        </w:rPr>
        <w:t> </w:t>
      </w:r>
    </w:p>
    <w:p w14:paraId="177C1561" w14:textId="77777777" w:rsidR="00CC5DFE" w:rsidRPr="00262FE9" w:rsidRDefault="00CC5DFE" w:rsidP="00262FE9">
      <w:pPr>
        <w:pStyle w:val="paragraph"/>
        <w:spacing w:before="0" w:beforeAutospacing="0" w:after="0" w:afterAutospacing="0"/>
        <w:ind w:left="705" w:hanging="705"/>
        <w:jc w:val="both"/>
        <w:textAlignment w:val="baseline"/>
        <w:rPr>
          <w:rFonts w:ascii="Arial" w:hAnsi="Arial" w:cs="Arial"/>
          <w:sz w:val="22"/>
          <w:szCs w:val="22"/>
        </w:rPr>
      </w:pPr>
      <w:r w:rsidRPr="00262FE9">
        <w:rPr>
          <w:rStyle w:val="normaltextrun"/>
          <w:rFonts w:ascii="Arial" w:hAnsi="Arial" w:cs="Arial"/>
          <w:sz w:val="22"/>
          <w:szCs w:val="22"/>
        </w:rPr>
        <w:t>4.6. Područja primjene posebnih mjera uređenja i zaštite-Područja i dijelovi primjene planskih mjera zaštite 1:10.000</w:t>
      </w:r>
      <w:r w:rsidRPr="00262FE9">
        <w:rPr>
          <w:rStyle w:val="eop"/>
          <w:rFonts w:ascii="Arial" w:hAnsi="Arial" w:cs="Arial"/>
          <w:sz w:val="22"/>
          <w:szCs w:val="22"/>
        </w:rPr>
        <w:t> </w:t>
      </w:r>
    </w:p>
    <w:p w14:paraId="0E4CEDD4"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384C8B59"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70.</w:t>
      </w:r>
      <w:r w:rsidRPr="00262FE9">
        <w:rPr>
          <w:rStyle w:val="eop"/>
          <w:rFonts w:ascii="Arial" w:hAnsi="Arial" w:cs="Arial"/>
          <w:sz w:val="22"/>
          <w:szCs w:val="22"/>
        </w:rPr>
        <w:t> </w:t>
      </w:r>
    </w:p>
    <w:p w14:paraId="6B8AAB0C"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41D0E3C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Izmjene i dopune Generalnog urbanističkog plana Dubrovnika izrađene su u pet (5) izvornika ovjerovljenih pečatom Gradskog vijeća i potpisom predsjednika Gradskog vijeća. Izvornici Izmjena i dopuna Generalnog urbanističkog plana Dubrovnika čuvaju se u Upravnom odjelu za zaštitu okoliša i prostorno uređenje – u Dokumentaciji prostora.</w:t>
      </w:r>
      <w:r w:rsidRPr="00262FE9">
        <w:rPr>
          <w:rStyle w:val="eop"/>
          <w:rFonts w:ascii="Arial" w:hAnsi="Arial" w:cs="Arial"/>
          <w:sz w:val="22"/>
          <w:szCs w:val="22"/>
        </w:rPr>
        <w:t> </w:t>
      </w:r>
    </w:p>
    <w:p w14:paraId="05BED283"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049EAC2F"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71.</w:t>
      </w:r>
      <w:r w:rsidRPr="00262FE9">
        <w:rPr>
          <w:rStyle w:val="eop"/>
          <w:rFonts w:ascii="Arial" w:hAnsi="Arial" w:cs="Arial"/>
          <w:sz w:val="22"/>
          <w:szCs w:val="22"/>
        </w:rPr>
        <w:t> </w:t>
      </w:r>
    </w:p>
    <w:p w14:paraId="56402A37"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76A0611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Ova odluka stupa na snagu osmog dana od objave u “Službenom glasniku Grada Dubrovnika“.</w:t>
      </w:r>
      <w:r w:rsidRPr="00262FE9">
        <w:rPr>
          <w:rStyle w:val="eop"/>
          <w:rFonts w:ascii="Arial" w:hAnsi="Arial" w:cs="Arial"/>
          <w:sz w:val="22"/>
          <w:szCs w:val="22"/>
        </w:rPr>
        <w:t> </w:t>
      </w:r>
    </w:p>
    <w:p w14:paraId="01B9726C"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42673C3A"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III. ZAVRŠNE ODREDBE </w:t>
      </w:r>
      <w:r w:rsidRPr="00262FE9">
        <w:rPr>
          <w:rStyle w:val="eop"/>
          <w:rFonts w:ascii="Arial" w:hAnsi="Arial" w:cs="Arial"/>
          <w:sz w:val="22"/>
          <w:szCs w:val="22"/>
        </w:rPr>
        <w:t> </w:t>
      </w:r>
    </w:p>
    <w:p w14:paraId="0D7E503F"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 </w:t>
      </w:r>
      <w:r w:rsidRPr="00262FE9">
        <w:rPr>
          <w:rStyle w:val="eop"/>
          <w:rFonts w:ascii="Arial" w:hAnsi="Arial" w:cs="Arial"/>
          <w:sz w:val="22"/>
          <w:szCs w:val="22"/>
        </w:rPr>
        <w:t> </w:t>
      </w:r>
    </w:p>
    <w:p w14:paraId="41D93CD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donošenju Ciljanih izmjena i dopuna Generalnog urbanističkog plana Grada Dubrovnika objavljena u ''Službenom glasniku Grada Dubrovnika'', broj 08/12</w:t>
      </w:r>
      <w:r w:rsidRPr="00262FE9">
        <w:rPr>
          <w:rStyle w:val="eop"/>
          <w:rFonts w:ascii="Arial" w:hAnsi="Arial" w:cs="Arial"/>
          <w:sz w:val="22"/>
          <w:szCs w:val="22"/>
        </w:rPr>
        <w:t> </w:t>
      </w:r>
    </w:p>
    <w:p w14:paraId="45FF76D8"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747F1089"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 </w:t>
      </w:r>
      <w:r w:rsidRPr="00262FE9">
        <w:rPr>
          <w:rStyle w:val="eop"/>
          <w:rFonts w:ascii="Arial" w:hAnsi="Arial" w:cs="Arial"/>
          <w:sz w:val="22"/>
          <w:szCs w:val="22"/>
        </w:rPr>
        <w:t> </w:t>
      </w:r>
    </w:p>
    <w:p w14:paraId="49AA5054"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 </w:t>
      </w:r>
      <w:r w:rsidRPr="00262FE9">
        <w:rPr>
          <w:rStyle w:val="eop"/>
          <w:rFonts w:ascii="Arial" w:hAnsi="Arial" w:cs="Arial"/>
          <w:sz w:val="22"/>
          <w:szCs w:val="22"/>
        </w:rPr>
        <w:t> </w:t>
      </w:r>
    </w:p>
    <w:p w14:paraId="25D88A6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Ciljane izmjene i dopune GUP-a Grada Dubrovnika izrađene su u pet (5) izvornika ovjerovljenih pečatom Gradskoga vijeća i potpisom predsjednika Gradskoga vijeća. </w:t>
      </w:r>
      <w:r w:rsidRPr="00262FE9">
        <w:rPr>
          <w:rStyle w:val="eop"/>
          <w:rFonts w:ascii="Arial" w:hAnsi="Arial" w:cs="Arial"/>
          <w:sz w:val="22"/>
          <w:szCs w:val="22"/>
        </w:rPr>
        <w:t> </w:t>
      </w:r>
    </w:p>
    <w:p w14:paraId="7F42236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Izvornici Ciljanih izmjena i dopuna GUP-a Grada Dubrovnika čuvaju se u Upravnom odjelu za zaštitu okoliša i prostorno uređenje – u Dokumentaciji prostora. </w:t>
      </w:r>
      <w:r w:rsidRPr="00262FE9">
        <w:rPr>
          <w:rStyle w:val="normaltextrun"/>
          <w:rFonts w:ascii="Arial" w:hAnsi="Arial" w:cs="Arial"/>
          <w:b/>
          <w:bCs/>
          <w:sz w:val="22"/>
          <w:szCs w:val="22"/>
        </w:rPr>
        <w:t> </w:t>
      </w:r>
      <w:r w:rsidRPr="00262FE9">
        <w:rPr>
          <w:rStyle w:val="eop"/>
          <w:rFonts w:ascii="Arial" w:hAnsi="Arial" w:cs="Arial"/>
          <w:sz w:val="22"/>
          <w:szCs w:val="22"/>
        </w:rPr>
        <w:t> </w:t>
      </w:r>
    </w:p>
    <w:p w14:paraId="2754F0AC"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 </w:t>
      </w:r>
      <w:r w:rsidRPr="00262FE9">
        <w:rPr>
          <w:rStyle w:val="eop"/>
          <w:rFonts w:ascii="Arial" w:hAnsi="Arial" w:cs="Arial"/>
          <w:sz w:val="22"/>
          <w:szCs w:val="22"/>
        </w:rPr>
        <w:t> </w:t>
      </w:r>
    </w:p>
    <w:p w14:paraId="00A1D0A1"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 </w:t>
      </w:r>
      <w:r w:rsidRPr="00262FE9">
        <w:rPr>
          <w:rStyle w:val="eop"/>
          <w:rFonts w:ascii="Arial" w:hAnsi="Arial" w:cs="Arial"/>
          <w:sz w:val="22"/>
          <w:szCs w:val="22"/>
        </w:rPr>
        <w:t> </w:t>
      </w:r>
    </w:p>
    <w:p w14:paraId="5ACD514E"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 </w:t>
      </w:r>
      <w:r w:rsidRPr="00262FE9">
        <w:rPr>
          <w:rStyle w:val="eop"/>
          <w:rFonts w:ascii="Arial" w:hAnsi="Arial" w:cs="Arial"/>
          <w:sz w:val="22"/>
          <w:szCs w:val="22"/>
        </w:rPr>
        <w:t> </w:t>
      </w:r>
    </w:p>
    <w:p w14:paraId="11B50C9C"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 Ova odluka stupa na snagu osmoga dana od dana objave u „Službenom glasniku Grada Dubrovnika“.</w:t>
      </w:r>
      <w:r w:rsidRPr="00262FE9">
        <w:rPr>
          <w:rStyle w:val="eop"/>
          <w:rFonts w:ascii="Arial" w:hAnsi="Arial" w:cs="Arial"/>
          <w:sz w:val="22"/>
          <w:szCs w:val="22"/>
        </w:rPr>
        <w:t> </w:t>
      </w:r>
    </w:p>
    <w:p w14:paraId="69B1717E"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color w:val="FF0000"/>
          <w:sz w:val="22"/>
          <w:szCs w:val="22"/>
        </w:rPr>
        <w:t> </w:t>
      </w:r>
    </w:p>
    <w:p w14:paraId="575BF126"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color w:val="FF0000"/>
          <w:sz w:val="22"/>
          <w:szCs w:val="22"/>
        </w:rPr>
        <w:t> </w:t>
      </w:r>
    </w:p>
    <w:p w14:paraId="7D3F1ABD"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III. PRIJELAZNE I ZAVRŠNE ODREDBE</w:t>
      </w:r>
      <w:r w:rsidRPr="00262FE9">
        <w:rPr>
          <w:rStyle w:val="eop"/>
          <w:rFonts w:ascii="Arial" w:hAnsi="Arial" w:cs="Arial"/>
          <w:sz w:val="22"/>
          <w:szCs w:val="22"/>
        </w:rPr>
        <w:t> </w:t>
      </w:r>
    </w:p>
    <w:p w14:paraId="78F1BFF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D5F4C8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donošenju Izmjena i dopuna Generalnog urbanističkog plana Grada Dubrovnika objavljena u ''Službenom glasniku Grada Dubrovnika'', broj 03/14.</w:t>
      </w:r>
      <w:r w:rsidRPr="00262FE9">
        <w:rPr>
          <w:rStyle w:val="eop"/>
          <w:rFonts w:ascii="Arial" w:hAnsi="Arial" w:cs="Arial"/>
          <w:sz w:val="22"/>
          <w:szCs w:val="22"/>
        </w:rPr>
        <w:t> </w:t>
      </w:r>
    </w:p>
    <w:p w14:paraId="7C07245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9091277"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w:t>
      </w:r>
      <w:r w:rsidRPr="00262FE9">
        <w:rPr>
          <w:rStyle w:val="eop"/>
          <w:rFonts w:ascii="Arial" w:hAnsi="Arial" w:cs="Arial"/>
          <w:sz w:val="22"/>
          <w:szCs w:val="22"/>
        </w:rPr>
        <w:t> </w:t>
      </w:r>
    </w:p>
    <w:p w14:paraId="2C162D6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Stupanjem na snagu ove Odluke, stavljaju se izvan snage sljedeći grafički prikazi Generalnog urbanističkog plana Grada Dubrovnika (''Službeni glasnik Grada Dubrovnika'', broj 10/05, 10/07, 8/12 i 03/14):</w:t>
      </w:r>
      <w:r w:rsidRPr="00262FE9">
        <w:rPr>
          <w:rStyle w:val="eop"/>
          <w:rFonts w:ascii="Arial" w:hAnsi="Arial" w:cs="Arial"/>
          <w:sz w:val="22"/>
          <w:szCs w:val="22"/>
        </w:rPr>
        <w:t> </w:t>
      </w:r>
    </w:p>
    <w:p w14:paraId="69D7CD6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lastRenderedPageBreak/>
        <w:t> </w:t>
      </w: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98"/>
        <w:gridCol w:w="7230"/>
        <w:gridCol w:w="939"/>
      </w:tblGrid>
      <w:tr w:rsidR="00CC5DFE" w:rsidRPr="00262FE9" w14:paraId="3DC33D57" w14:textId="77777777" w:rsidTr="00CC5DFE">
        <w:trPr>
          <w:trHeight w:val="270"/>
        </w:trPr>
        <w:tc>
          <w:tcPr>
            <w:tcW w:w="840" w:type="dxa"/>
            <w:tcBorders>
              <w:top w:val="nil"/>
              <w:left w:val="nil"/>
              <w:bottom w:val="nil"/>
              <w:right w:val="nil"/>
            </w:tcBorders>
            <w:vAlign w:val="center"/>
            <w:hideMark/>
          </w:tcPr>
          <w:p w14:paraId="16EF1F11"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6E878951"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 xml:space="preserve">KORIŠTENJE I NAMJENA PROSTORA </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60ABE6D4"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1:5000</w:t>
            </w:r>
            <w:r w:rsidRPr="00262FE9">
              <w:rPr>
                <w:rStyle w:val="eop"/>
                <w:rFonts w:ascii="Arial" w:hAnsi="Arial" w:cs="Arial"/>
                <w:sz w:val="22"/>
                <w:szCs w:val="22"/>
              </w:rPr>
              <w:t> </w:t>
            </w:r>
          </w:p>
        </w:tc>
      </w:tr>
      <w:tr w:rsidR="00CC5DFE" w:rsidRPr="00262FE9" w14:paraId="56D11FAB" w14:textId="77777777" w:rsidTr="00CC5DFE">
        <w:trPr>
          <w:trHeight w:val="270"/>
        </w:trPr>
        <w:tc>
          <w:tcPr>
            <w:tcW w:w="840" w:type="dxa"/>
            <w:tcBorders>
              <w:top w:val="nil"/>
              <w:left w:val="nil"/>
              <w:bottom w:val="nil"/>
              <w:right w:val="nil"/>
            </w:tcBorders>
            <w:vAlign w:val="center"/>
            <w:hideMark/>
          </w:tcPr>
          <w:p w14:paraId="061502C8"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2.</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6F1873C4"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MREŽA GOSPODARSKIH I DRUŠTVENIH DJELATNOSTI..............................................</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181E207D"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r w:rsidR="00CC5DFE" w:rsidRPr="00262FE9" w14:paraId="009B3DAE" w14:textId="77777777" w:rsidTr="00CC5DFE">
        <w:trPr>
          <w:trHeight w:val="270"/>
        </w:trPr>
        <w:tc>
          <w:tcPr>
            <w:tcW w:w="840" w:type="dxa"/>
            <w:tcBorders>
              <w:top w:val="nil"/>
              <w:left w:val="nil"/>
              <w:bottom w:val="nil"/>
              <w:right w:val="nil"/>
            </w:tcBorders>
            <w:vAlign w:val="center"/>
            <w:hideMark/>
          </w:tcPr>
          <w:p w14:paraId="2FB8CF2B"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3.</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5FF07B9C"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PROMETNA I KOMUNALNA INFRASTRUKTURNA MREŽA</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27C30B75"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eop"/>
                <w:rFonts w:ascii="Arial" w:hAnsi="Arial" w:cs="Arial"/>
                <w:sz w:val="22"/>
                <w:szCs w:val="22"/>
              </w:rPr>
              <w:t> </w:t>
            </w:r>
          </w:p>
        </w:tc>
      </w:tr>
      <w:tr w:rsidR="00CC5DFE" w:rsidRPr="00262FE9" w14:paraId="6900881C" w14:textId="77777777" w:rsidTr="00CC5DFE">
        <w:trPr>
          <w:trHeight w:val="270"/>
        </w:trPr>
        <w:tc>
          <w:tcPr>
            <w:tcW w:w="840" w:type="dxa"/>
            <w:tcBorders>
              <w:top w:val="nil"/>
              <w:left w:val="nil"/>
              <w:bottom w:val="nil"/>
              <w:right w:val="nil"/>
            </w:tcBorders>
            <w:vAlign w:val="center"/>
            <w:hideMark/>
          </w:tcPr>
          <w:p w14:paraId="5E99FC33"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3.1.</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546D0F03"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Promet</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76E5CD43"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r w:rsidR="00CC5DFE" w:rsidRPr="00262FE9" w14:paraId="61DFF1AF" w14:textId="77777777" w:rsidTr="00CC5DFE">
        <w:trPr>
          <w:trHeight w:val="270"/>
        </w:trPr>
        <w:tc>
          <w:tcPr>
            <w:tcW w:w="840" w:type="dxa"/>
            <w:tcBorders>
              <w:top w:val="nil"/>
              <w:left w:val="nil"/>
              <w:bottom w:val="nil"/>
              <w:right w:val="nil"/>
            </w:tcBorders>
            <w:vAlign w:val="center"/>
            <w:hideMark/>
          </w:tcPr>
          <w:p w14:paraId="54729547"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3.2.</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4AD5AF57"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Pošta i telekomunikacije</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02B481B0"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r w:rsidR="00CC5DFE" w:rsidRPr="00262FE9" w14:paraId="034184F3" w14:textId="77777777" w:rsidTr="00CC5DFE">
        <w:trPr>
          <w:trHeight w:val="270"/>
        </w:trPr>
        <w:tc>
          <w:tcPr>
            <w:tcW w:w="840" w:type="dxa"/>
            <w:tcBorders>
              <w:top w:val="nil"/>
              <w:left w:val="nil"/>
              <w:bottom w:val="nil"/>
              <w:right w:val="nil"/>
            </w:tcBorders>
            <w:vAlign w:val="center"/>
            <w:hideMark/>
          </w:tcPr>
          <w:p w14:paraId="6747C1FB"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3.3.</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46E9B13F"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Energetski sustav</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0E41896B"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r w:rsidR="00CC5DFE" w:rsidRPr="00262FE9" w14:paraId="15143565" w14:textId="77777777" w:rsidTr="00CC5DFE">
        <w:trPr>
          <w:trHeight w:val="270"/>
        </w:trPr>
        <w:tc>
          <w:tcPr>
            <w:tcW w:w="840" w:type="dxa"/>
            <w:tcBorders>
              <w:top w:val="nil"/>
              <w:left w:val="nil"/>
              <w:bottom w:val="nil"/>
              <w:right w:val="nil"/>
            </w:tcBorders>
            <w:vAlign w:val="center"/>
            <w:hideMark/>
          </w:tcPr>
          <w:p w14:paraId="0395FECD"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3.4.</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2C5CAB82"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Vodno gospodarski sustav – Korištenje voda</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7A2C6B10"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r w:rsidR="00CC5DFE" w:rsidRPr="00262FE9" w14:paraId="5F1852D5" w14:textId="77777777" w:rsidTr="00CC5DFE">
        <w:trPr>
          <w:trHeight w:val="270"/>
        </w:trPr>
        <w:tc>
          <w:tcPr>
            <w:tcW w:w="840" w:type="dxa"/>
            <w:tcBorders>
              <w:top w:val="nil"/>
              <w:left w:val="nil"/>
              <w:bottom w:val="nil"/>
              <w:right w:val="nil"/>
            </w:tcBorders>
            <w:vAlign w:val="center"/>
            <w:hideMark/>
          </w:tcPr>
          <w:p w14:paraId="43512734"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3.5.</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1B59C29F"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Vodno gospodarski sustav – Odvodnja otpadnih voda.............................................</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5D8C013C"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r w:rsidR="00CC5DFE" w:rsidRPr="00262FE9" w14:paraId="1D57E68E" w14:textId="77777777" w:rsidTr="00CC5DFE">
        <w:trPr>
          <w:trHeight w:val="270"/>
        </w:trPr>
        <w:tc>
          <w:tcPr>
            <w:tcW w:w="840" w:type="dxa"/>
            <w:tcBorders>
              <w:top w:val="nil"/>
              <w:left w:val="nil"/>
              <w:bottom w:val="nil"/>
              <w:right w:val="nil"/>
            </w:tcBorders>
            <w:vAlign w:val="center"/>
            <w:hideMark/>
          </w:tcPr>
          <w:p w14:paraId="432E8EC5"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3.6.</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6C27E9CA"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Vodno gospodarski sustav – Odvodnja oborinskih voda...........................................</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5240DC7F"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r w:rsidR="00CC5DFE" w:rsidRPr="00262FE9" w14:paraId="1336FED5" w14:textId="77777777" w:rsidTr="00CC5DFE">
        <w:trPr>
          <w:trHeight w:val="270"/>
        </w:trPr>
        <w:tc>
          <w:tcPr>
            <w:tcW w:w="840" w:type="dxa"/>
            <w:tcBorders>
              <w:top w:val="nil"/>
              <w:left w:val="nil"/>
              <w:bottom w:val="nil"/>
              <w:right w:val="nil"/>
            </w:tcBorders>
            <w:vAlign w:val="center"/>
            <w:hideMark/>
          </w:tcPr>
          <w:p w14:paraId="50349713"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4.</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0C94844E"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UVJETI ZA KORIŠTENJE, UREĐENJE I ZAŠTITU PROSTORA</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38A453FE"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eop"/>
                <w:rFonts w:ascii="Arial" w:hAnsi="Arial" w:cs="Arial"/>
                <w:sz w:val="22"/>
                <w:szCs w:val="22"/>
              </w:rPr>
              <w:t> </w:t>
            </w:r>
          </w:p>
        </w:tc>
      </w:tr>
      <w:tr w:rsidR="00CC5DFE" w:rsidRPr="00262FE9" w14:paraId="10FEAC58" w14:textId="77777777" w:rsidTr="00CC5DFE">
        <w:trPr>
          <w:trHeight w:val="270"/>
        </w:trPr>
        <w:tc>
          <w:tcPr>
            <w:tcW w:w="840" w:type="dxa"/>
            <w:tcBorders>
              <w:top w:val="nil"/>
              <w:left w:val="nil"/>
              <w:bottom w:val="nil"/>
              <w:right w:val="nil"/>
            </w:tcBorders>
            <w:vAlign w:val="center"/>
            <w:hideMark/>
          </w:tcPr>
          <w:p w14:paraId="3FDAF6C3"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4.1.</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4E397852"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Područja posebnih uvjeta korištenja – prirodna baština.........................................</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0DC9C7B2"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r w:rsidR="00CC5DFE" w:rsidRPr="00262FE9" w14:paraId="37A6F8FE" w14:textId="77777777" w:rsidTr="00CC5DFE">
        <w:trPr>
          <w:trHeight w:val="270"/>
        </w:trPr>
        <w:tc>
          <w:tcPr>
            <w:tcW w:w="840" w:type="dxa"/>
            <w:tcBorders>
              <w:top w:val="nil"/>
              <w:left w:val="nil"/>
              <w:bottom w:val="nil"/>
              <w:right w:val="nil"/>
            </w:tcBorders>
            <w:vAlign w:val="center"/>
            <w:hideMark/>
          </w:tcPr>
          <w:p w14:paraId="152653AF"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4.2.</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7A651E63"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Područja posebnih uvjeta korištenja - graditeljska baština.....................................</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144BB68D"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r w:rsidR="00CC5DFE" w:rsidRPr="00262FE9" w14:paraId="5FED22D4" w14:textId="77777777" w:rsidTr="00CC5DFE">
        <w:trPr>
          <w:trHeight w:val="270"/>
        </w:trPr>
        <w:tc>
          <w:tcPr>
            <w:tcW w:w="840" w:type="dxa"/>
            <w:tcBorders>
              <w:top w:val="nil"/>
              <w:left w:val="nil"/>
              <w:bottom w:val="nil"/>
              <w:right w:val="nil"/>
            </w:tcBorders>
            <w:vAlign w:val="center"/>
            <w:hideMark/>
          </w:tcPr>
          <w:p w14:paraId="1BAB03D7"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4.3.</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0ABF013C"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Područja posebnih ograničenja u korištenju – krajobraz</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5C9F2221"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r w:rsidR="00CC5DFE" w:rsidRPr="00262FE9" w14:paraId="0DCD3604" w14:textId="77777777" w:rsidTr="00CC5DFE">
        <w:trPr>
          <w:trHeight w:val="270"/>
        </w:trPr>
        <w:tc>
          <w:tcPr>
            <w:tcW w:w="840" w:type="dxa"/>
            <w:tcBorders>
              <w:top w:val="nil"/>
              <w:left w:val="nil"/>
              <w:bottom w:val="nil"/>
              <w:right w:val="nil"/>
            </w:tcBorders>
            <w:vAlign w:val="center"/>
            <w:hideMark/>
          </w:tcPr>
          <w:p w14:paraId="275E0CDD"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4.4.</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5E2038B3"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Područja primjene posebnih mjera uređenja i zaštite - Uređenje zemljišta, zaštita posebnih vrijednosti i obilježja......................................................................</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152C10A2"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p w14:paraId="5686D604"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r w:rsidR="00CC5DFE" w:rsidRPr="00262FE9" w14:paraId="31AA228C" w14:textId="77777777" w:rsidTr="00CC5DFE">
        <w:trPr>
          <w:trHeight w:val="270"/>
        </w:trPr>
        <w:tc>
          <w:tcPr>
            <w:tcW w:w="840" w:type="dxa"/>
            <w:tcBorders>
              <w:top w:val="nil"/>
              <w:left w:val="nil"/>
              <w:bottom w:val="nil"/>
              <w:right w:val="nil"/>
            </w:tcBorders>
            <w:vAlign w:val="center"/>
            <w:hideMark/>
          </w:tcPr>
          <w:p w14:paraId="149DF3C6"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4.5.</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0A9DAEE0"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Područja primjene posebnih mjera uređenja i zaštite - Oblici korištenja i način gradnje – urbana pravila........................................................................................</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5E4A86D6"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1:5000</w:t>
            </w:r>
            <w:r w:rsidRPr="00262FE9">
              <w:rPr>
                <w:rStyle w:val="eop"/>
                <w:rFonts w:ascii="Arial" w:hAnsi="Arial" w:cs="Arial"/>
                <w:sz w:val="22"/>
                <w:szCs w:val="22"/>
              </w:rPr>
              <w:t> </w:t>
            </w:r>
          </w:p>
          <w:p w14:paraId="6C23BA2C"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1:5000</w:t>
            </w:r>
            <w:r w:rsidRPr="00262FE9">
              <w:rPr>
                <w:rStyle w:val="eop"/>
                <w:rFonts w:ascii="Arial" w:hAnsi="Arial" w:cs="Arial"/>
                <w:sz w:val="22"/>
                <w:szCs w:val="22"/>
              </w:rPr>
              <w:t> </w:t>
            </w:r>
          </w:p>
        </w:tc>
      </w:tr>
      <w:tr w:rsidR="00CC5DFE" w:rsidRPr="00262FE9" w14:paraId="59655239" w14:textId="77777777" w:rsidTr="00CC5DFE">
        <w:trPr>
          <w:trHeight w:val="270"/>
        </w:trPr>
        <w:tc>
          <w:tcPr>
            <w:tcW w:w="840" w:type="dxa"/>
            <w:tcBorders>
              <w:top w:val="nil"/>
              <w:left w:val="nil"/>
              <w:bottom w:val="nil"/>
              <w:right w:val="nil"/>
            </w:tcBorders>
            <w:vAlign w:val="center"/>
            <w:hideMark/>
          </w:tcPr>
          <w:p w14:paraId="66FC1260"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4.6.</w:t>
            </w:r>
            <w:r w:rsidRPr="00262FE9">
              <w:rPr>
                <w:rStyle w:val="eop"/>
                <w:rFonts w:ascii="Arial" w:hAnsi="Arial" w:cs="Arial"/>
                <w:sz w:val="22"/>
                <w:szCs w:val="22"/>
              </w:rPr>
              <w:t> </w:t>
            </w:r>
          </w:p>
        </w:tc>
        <w:tc>
          <w:tcPr>
            <w:tcW w:w="7365" w:type="dxa"/>
            <w:tcBorders>
              <w:top w:val="nil"/>
              <w:left w:val="nil"/>
              <w:bottom w:val="nil"/>
              <w:right w:val="nil"/>
            </w:tcBorders>
            <w:vAlign w:val="center"/>
            <w:hideMark/>
          </w:tcPr>
          <w:p w14:paraId="6F59CB95"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Područja primjene posebnih mjera uređenja i zaštite - Područja i dijelovi primjene planskih mjera zaštite.................................................................................</w:t>
            </w:r>
            <w:r w:rsidRPr="00262FE9">
              <w:rPr>
                <w:rStyle w:val="eop"/>
                <w:rFonts w:ascii="Arial" w:hAnsi="Arial" w:cs="Arial"/>
                <w:sz w:val="22"/>
                <w:szCs w:val="22"/>
              </w:rPr>
              <w:t> </w:t>
            </w:r>
          </w:p>
        </w:tc>
        <w:tc>
          <w:tcPr>
            <w:tcW w:w="945" w:type="dxa"/>
            <w:tcBorders>
              <w:top w:val="nil"/>
              <w:left w:val="nil"/>
              <w:bottom w:val="nil"/>
              <w:right w:val="nil"/>
            </w:tcBorders>
            <w:vAlign w:val="center"/>
            <w:hideMark/>
          </w:tcPr>
          <w:p w14:paraId="62E403BF"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p w14:paraId="60709086" w14:textId="77777777" w:rsidR="00CC5DFE" w:rsidRPr="00262FE9" w:rsidRDefault="00CC5DFE" w:rsidP="00262FE9">
            <w:pPr>
              <w:pStyle w:val="paragraph"/>
              <w:spacing w:before="0" w:beforeAutospacing="0" w:after="0" w:afterAutospacing="0"/>
              <w:jc w:val="right"/>
              <w:textAlignment w:val="baseline"/>
              <w:rPr>
                <w:rFonts w:ascii="Arial" w:hAnsi="Arial" w:cs="Arial"/>
                <w:sz w:val="22"/>
                <w:szCs w:val="22"/>
              </w:rPr>
            </w:pPr>
            <w:r w:rsidRPr="00262FE9">
              <w:rPr>
                <w:rStyle w:val="normaltextrun"/>
                <w:rFonts w:ascii="Arial" w:hAnsi="Arial" w:cs="Arial"/>
                <w:sz w:val="22"/>
                <w:szCs w:val="22"/>
              </w:rPr>
              <w:t>1:10000</w:t>
            </w:r>
            <w:r w:rsidRPr="00262FE9">
              <w:rPr>
                <w:rStyle w:val="eop"/>
                <w:rFonts w:ascii="Arial" w:hAnsi="Arial" w:cs="Arial"/>
                <w:sz w:val="22"/>
                <w:szCs w:val="22"/>
              </w:rPr>
              <w:t> </w:t>
            </w:r>
          </w:p>
        </w:tc>
      </w:tr>
    </w:tbl>
    <w:p w14:paraId="1F1043F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E0C9D8B"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w:t>
      </w:r>
      <w:r w:rsidRPr="00262FE9">
        <w:rPr>
          <w:rStyle w:val="eop"/>
          <w:rFonts w:ascii="Arial" w:hAnsi="Arial" w:cs="Arial"/>
          <w:sz w:val="22"/>
          <w:szCs w:val="22"/>
        </w:rPr>
        <w:t> </w:t>
      </w:r>
    </w:p>
    <w:p w14:paraId="5504C186"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2811E5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Ostali dijelovi GUP-a Grada Dubrovnika (''Službeni glasnik Grada Dubrovnika'', broj 10/05, 10/07, 8/12 i 03/14) ostaju nepromijenjeni i sastavni su dio ovih izmjena i dopuna GUP-a.</w:t>
      </w:r>
      <w:r w:rsidRPr="00262FE9">
        <w:rPr>
          <w:rStyle w:val="eop"/>
          <w:rFonts w:ascii="Arial" w:hAnsi="Arial" w:cs="Arial"/>
          <w:sz w:val="22"/>
          <w:szCs w:val="22"/>
        </w:rPr>
        <w:t> </w:t>
      </w:r>
    </w:p>
    <w:p w14:paraId="1E753E88"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12EC9BDC"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w:t>
      </w:r>
      <w:r w:rsidRPr="00262FE9">
        <w:rPr>
          <w:rStyle w:val="eop"/>
          <w:rFonts w:ascii="Arial" w:hAnsi="Arial" w:cs="Arial"/>
          <w:sz w:val="22"/>
          <w:szCs w:val="22"/>
        </w:rPr>
        <w:t> </w:t>
      </w:r>
    </w:p>
    <w:p w14:paraId="1A240018"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722462E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Plan je izrađen u deset izvornika ovjerenih pečatom Gradskog vijeća Grada Dubrovnika i potpisom predsjednika Gradskog vijeća Grada Dubrovnika</w:t>
      </w:r>
      <w:r w:rsidRPr="00262FE9">
        <w:rPr>
          <w:rStyle w:val="eop"/>
          <w:rFonts w:ascii="Arial" w:hAnsi="Arial" w:cs="Arial"/>
          <w:sz w:val="22"/>
          <w:szCs w:val="22"/>
        </w:rPr>
        <w:t> </w:t>
      </w:r>
    </w:p>
    <w:p w14:paraId="78F2E4A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93A9F15"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w:t>
      </w:r>
      <w:r w:rsidRPr="00262FE9">
        <w:rPr>
          <w:rStyle w:val="eop"/>
          <w:rFonts w:ascii="Arial" w:hAnsi="Arial" w:cs="Arial"/>
          <w:sz w:val="22"/>
          <w:szCs w:val="22"/>
        </w:rPr>
        <w:t> </w:t>
      </w:r>
    </w:p>
    <w:p w14:paraId="78F595F5"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0086D41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Ova odluka stupa na snagu osmog dana od objave u ''Službenom glasniku Grada Dubrovnika''.</w:t>
      </w:r>
      <w:r w:rsidRPr="00262FE9">
        <w:rPr>
          <w:rStyle w:val="eop"/>
          <w:rFonts w:ascii="Arial" w:hAnsi="Arial" w:cs="Arial"/>
          <w:sz w:val="22"/>
          <w:szCs w:val="22"/>
        </w:rPr>
        <w:t> </w:t>
      </w:r>
    </w:p>
    <w:p w14:paraId="4F83220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4BDAF8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C02ACF3"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7DB1AC0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421B33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izmjenama i dopunama Odluke o donošenju Generalnog urbanističkog plana Grada Dubrovnika objavljena u ''Službenom glasniku Grada Dubrovnika'', broj 25/18.</w:t>
      </w:r>
      <w:r w:rsidRPr="00262FE9">
        <w:rPr>
          <w:rStyle w:val="eop"/>
          <w:rFonts w:ascii="Arial" w:hAnsi="Arial" w:cs="Arial"/>
          <w:sz w:val="22"/>
          <w:szCs w:val="22"/>
        </w:rPr>
        <w:t> </w:t>
      </w:r>
    </w:p>
    <w:p w14:paraId="3BE5AFE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5993595"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w:t>
      </w:r>
      <w:r w:rsidRPr="00262FE9">
        <w:rPr>
          <w:rStyle w:val="eop"/>
          <w:rFonts w:ascii="Arial" w:hAnsi="Arial" w:cs="Arial"/>
          <w:sz w:val="22"/>
          <w:szCs w:val="22"/>
        </w:rPr>
        <w:t> </w:t>
      </w:r>
    </w:p>
    <w:p w14:paraId="11A9961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 </w:t>
      </w:r>
      <w:r w:rsidRPr="00262FE9">
        <w:rPr>
          <w:rStyle w:val="eop"/>
          <w:rFonts w:ascii="Arial" w:hAnsi="Arial" w:cs="Arial"/>
          <w:sz w:val="22"/>
          <w:szCs w:val="22"/>
        </w:rPr>
        <w:t> </w:t>
      </w:r>
    </w:p>
    <w:p w14:paraId="31EF6E5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(1) Donošenjem Izmjena i dopuna Plana izmijenjeni dijelovi kartografskih prikaza navedenih u članku 2. Odluke zamjenjuju odgovarajuće dijelove kartografskih prikaza Generalnog </w:t>
      </w:r>
      <w:r w:rsidRPr="00262FE9">
        <w:rPr>
          <w:rStyle w:val="normaltextrun"/>
          <w:rFonts w:ascii="Arial" w:hAnsi="Arial" w:cs="Arial"/>
          <w:sz w:val="22"/>
          <w:szCs w:val="22"/>
        </w:rPr>
        <w:lastRenderedPageBreak/>
        <w:t>urbanističkog plana Grada Dubrovnika („Službeni glasnik Grada Dubrovnika“, broj: 10/05, 10/07, 8/12, 3/14, 9/14-pročišćeni tekst i 4/16-odluka), u daljnjem tekstu: Plan.</w:t>
      </w:r>
      <w:r w:rsidRPr="00262FE9">
        <w:rPr>
          <w:rStyle w:val="eop"/>
          <w:rFonts w:ascii="Arial" w:hAnsi="Arial" w:cs="Arial"/>
          <w:sz w:val="22"/>
          <w:szCs w:val="22"/>
        </w:rPr>
        <w:t> </w:t>
      </w:r>
    </w:p>
    <w:p w14:paraId="49689064"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 </w:t>
      </w:r>
      <w:r w:rsidRPr="00262FE9">
        <w:rPr>
          <w:rStyle w:val="eop"/>
          <w:rFonts w:ascii="Arial" w:hAnsi="Arial" w:cs="Arial"/>
          <w:sz w:val="22"/>
          <w:szCs w:val="22"/>
        </w:rPr>
        <w:t> </w:t>
      </w:r>
    </w:p>
    <w:p w14:paraId="4B781A2E"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(2) Dopunjava se Obrazloženje Plana, u poglavlju „3 Plan Prostornog uređenja“ Tablica strukture namjene površina mijenja se i glasi:</w:t>
      </w:r>
      <w:r w:rsidRPr="00262FE9">
        <w:rPr>
          <w:rStyle w:val="eop"/>
          <w:rFonts w:ascii="Arial" w:hAnsi="Arial" w:cs="Arial"/>
          <w:sz w:val="22"/>
          <w:szCs w:val="22"/>
        </w:rPr>
        <w:t> </w:t>
      </w:r>
    </w:p>
    <w:p w14:paraId="599125FC"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 </w:t>
      </w:r>
      <w:r w:rsidRPr="00262FE9">
        <w:rPr>
          <w:rStyle w:val="eop"/>
          <w:rFonts w:ascii="Arial" w:hAnsi="Arial" w:cs="Arial"/>
          <w:sz w:val="22"/>
          <w:szCs w:val="22"/>
        </w:rPr>
        <w:t> </w:t>
      </w:r>
    </w:p>
    <w:p w14:paraId="306B152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w:t>
      </w:r>
      <w:r w:rsidRPr="00262FE9">
        <w:rPr>
          <w:rStyle w:val="normaltextrun"/>
          <w:rFonts w:ascii="Arial" w:hAnsi="Arial" w:cs="Arial"/>
          <w:b/>
          <w:bCs/>
          <w:sz w:val="22"/>
          <w:szCs w:val="22"/>
        </w:rPr>
        <w:t>TK sustav</w:t>
      </w:r>
      <w:r w:rsidRPr="00262FE9">
        <w:rPr>
          <w:rStyle w:val="eop"/>
          <w:rFonts w:ascii="Arial" w:hAnsi="Arial" w:cs="Arial"/>
          <w:sz w:val="22"/>
          <w:szCs w:val="22"/>
        </w:rPr>
        <w:t> </w:t>
      </w: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45"/>
        <w:gridCol w:w="976"/>
        <w:gridCol w:w="1681"/>
        <w:gridCol w:w="1549"/>
      </w:tblGrid>
      <w:tr w:rsidR="00CC5DFE" w:rsidRPr="00926EFF" w14:paraId="04B26DD2" w14:textId="77777777" w:rsidTr="00CC5DFE">
        <w:trPr>
          <w:trHeight w:val="330"/>
        </w:trPr>
        <w:tc>
          <w:tcPr>
            <w:tcW w:w="5805" w:type="dxa"/>
            <w:gridSpan w:val="2"/>
            <w:tcBorders>
              <w:top w:val="single" w:sz="6" w:space="0" w:color="auto"/>
              <w:left w:val="single" w:sz="6" w:space="0" w:color="auto"/>
              <w:bottom w:val="single" w:sz="6" w:space="0" w:color="auto"/>
              <w:right w:val="single" w:sz="6" w:space="0" w:color="auto"/>
            </w:tcBorders>
            <w:vAlign w:val="center"/>
            <w:hideMark/>
          </w:tcPr>
          <w:p w14:paraId="17167200"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NAMJENA</w:t>
            </w:r>
            <w:r w:rsidRPr="00926EFF">
              <w:rPr>
                <w:rStyle w:val="eop"/>
                <w:rFonts w:ascii="Arial" w:hAnsi="Arial" w:cs="Arial"/>
                <w:sz w:val="20"/>
                <w:szCs w:val="20"/>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532029C3"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Predviđeno namjenom površina IIDGUP-a (ha)</w:t>
            </w:r>
            <w:r w:rsidRPr="00926EFF">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13EF0DC9"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Predviđeno namjenom površina</w:t>
            </w:r>
            <w:r w:rsidRPr="00926EFF">
              <w:rPr>
                <w:rStyle w:val="eop"/>
                <w:rFonts w:ascii="Arial" w:hAnsi="Arial" w:cs="Arial"/>
                <w:sz w:val="20"/>
                <w:szCs w:val="20"/>
              </w:rPr>
              <w:t> </w:t>
            </w:r>
          </w:p>
          <w:p w14:paraId="54F099BB"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 IIDGUP-a</w:t>
            </w:r>
            <w:r w:rsidRPr="00926EFF">
              <w:rPr>
                <w:rStyle w:val="eop"/>
                <w:rFonts w:ascii="Arial" w:hAnsi="Arial" w:cs="Arial"/>
                <w:sz w:val="20"/>
                <w:szCs w:val="20"/>
              </w:rPr>
              <w:t> </w:t>
            </w:r>
          </w:p>
          <w:p w14:paraId="2D46803D"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w:t>
            </w:r>
            <w:r w:rsidRPr="00926EFF">
              <w:rPr>
                <w:rStyle w:val="eop"/>
                <w:rFonts w:ascii="Arial" w:hAnsi="Arial" w:cs="Arial"/>
                <w:sz w:val="20"/>
                <w:szCs w:val="20"/>
              </w:rPr>
              <w:t> </w:t>
            </w:r>
          </w:p>
        </w:tc>
      </w:tr>
      <w:tr w:rsidR="00CC5DFE" w:rsidRPr="00926EFF" w14:paraId="58DA274A" w14:textId="77777777" w:rsidTr="00CC5DFE">
        <w:trPr>
          <w:trHeight w:val="405"/>
        </w:trPr>
        <w:tc>
          <w:tcPr>
            <w:tcW w:w="4815" w:type="dxa"/>
            <w:tcBorders>
              <w:top w:val="single" w:sz="6" w:space="0" w:color="auto"/>
              <w:left w:val="single" w:sz="6" w:space="0" w:color="auto"/>
              <w:bottom w:val="single" w:sz="6" w:space="0" w:color="auto"/>
              <w:right w:val="single" w:sz="6" w:space="0" w:color="auto"/>
            </w:tcBorders>
            <w:vAlign w:val="center"/>
            <w:hideMark/>
          </w:tcPr>
          <w:p w14:paraId="4C2BB39B"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STAMBENA NAMJENA</w:t>
            </w:r>
            <w:r w:rsidRPr="00926EFF">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4396227E"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S</w:t>
            </w:r>
            <w:r w:rsidRPr="00926EFF">
              <w:rPr>
                <w:rStyle w:val="eop"/>
                <w:rFonts w:ascii="Arial" w:hAnsi="Arial" w:cs="Arial"/>
                <w:sz w:val="20"/>
                <w:szCs w:val="20"/>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71B605CD"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27,38</w:t>
            </w:r>
            <w:r w:rsidRPr="00926EFF">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6F0974FE"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3,98</w:t>
            </w:r>
            <w:r w:rsidRPr="00926EFF">
              <w:rPr>
                <w:rStyle w:val="eop"/>
                <w:rFonts w:ascii="Arial" w:hAnsi="Arial" w:cs="Arial"/>
                <w:sz w:val="20"/>
                <w:szCs w:val="20"/>
              </w:rPr>
              <w:t> </w:t>
            </w:r>
          </w:p>
        </w:tc>
      </w:tr>
      <w:tr w:rsidR="00CC5DFE" w:rsidRPr="00926EFF" w14:paraId="4326F9C9" w14:textId="77777777" w:rsidTr="00CC5DFE">
        <w:trPr>
          <w:trHeight w:val="405"/>
        </w:trPr>
        <w:tc>
          <w:tcPr>
            <w:tcW w:w="4815" w:type="dxa"/>
            <w:tcBorders>
              <w:top w:val="single" w:sz="6" w:space="0" w:color="auto"/>
              <w:left w:val="single" w:sz="6" w:space="0" w:color="auto"/>
              <w:bottom w:val="single" w:sz="6" w:space="0" w:color="auto"/>
              <w:right w:val="single" w:sz="6" w:space="0" w:color="auto"/>
            </w:tcBorders>
            <w:vAlign w:val="center"/>
            <w:hideMark/>
          </w:tcPr>
          <w:p w14:paraId="442214D4"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MJEŠOVITA NAMJENA - PRETEŽITO STAMBENA</w:t>
            </w:r>
            <w:r w:rsidRPr="00926EFF">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6A85E5C6"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M1</w:t>
            </w:r>
            <w:r w:rsidRPr="00926EFF">
              <w:rPr>
                <w:rStyle w:val="eop"/>
                <w:rFonts w:ascii="Arial" w:hAnsi="Arial" w:cs="Arial"/>
                <w:sz w:val="20"/>
                <w:szCs w:val="20"/>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2DCCD830"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420,19</w:t>
            </w:r>
            <w:r w:rsidRPr="00926EFF">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268E7B90"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61,15</w:t>
            </w:r>
            <w:r w:rsidRPr="00926EFF">
              <w:rPr>
                <w:rStyle w:val="eop"/>
                <w:rFonts w:ascii="Arial" w:hAnsi="Arial" w:cs="Arial"/>
                <w:sz w:val="20"/>
                <w:szCs w:val="20"/>
              </w:rPr>
              <w:t> </w:t>
            </w:r>
          </w:p>
        </w:tc>
      </w:tr>
      <w:tr w:rsidR="00CC5DFE" w:rsidRPr="00926EFF" w14:paraId="7CF13A57" w14:textId="77777777" w:rsidTr="00CC5DFE">
        <w:trPr>
          <w:trHeight w:val="405"/>
        </w:trPr>
        <w:tc>
          <w:tcPr>
            <w:tcW w:w="4815" w:type="dxa"/>
            <w:tcBorders>
              <w:top w:val="single" w:sz="6" w:space="0" w:color="auto"/>
              <w:left w:val="single" w:sz="6" w:space="0" w:color="auto"/>
              <w:bottom w:val="single" w:sz="6" w:space="0" w:color="auto"/>
              <w:right w:val="single" w:sz="6" w:space="0" w:color="auto"/>
            </w:tcBorders>
            <w:vAlign w:val="center"/>
            <w:hideMark/>
          </w:tcPr>
          <w:p w14:paraId="49496FE2"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MJEŠOVITA NAMJENA - PRETEŽITO POSLOVNA</w:t>
            </w:r>
            <w:r w:rsidRPr="00926EFF">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2155FF1B"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M2</w:t>
            </w:r>
            <w:r w:rsidRPr="00926EFF">
              <w:rPr>
                <w:rStyle w:val="eop"/>
                <w:rFonts w:ascii="Arial" w:hAnsi="Arial" w:cs="Arial"/>
                <w:sz w:val="20"/>
                <w:szCs w:val="20"/>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7B2865A7"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27,3</w:t>
            </w:r>
            <w:r w:rsidRPr="00926EFF">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57D0B65F"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3,97</w:t>
            </w:r>
            <w:r w:rsidRPr="00926EFF">
              <w:rPr>
                <w:rStyle w:val="eop"/>
                <w:rFonts w:ascii="Arial" w:hAnsi="Arial" w:cs="Arial"/>
                <w:sz w:val="20"/>
                <w:szCs w:val="20"/>
              </w:rPr>
              <w:t> </w:t>
            </w:r>
          </w:p>
        </w:tc>
      </w:tr>
      <w:tr w:rsidR="00CC5DFE" w:rsidRPr="00926EFF" w14:paraId="40D50D3F" w14:textId="77777777" w:rsidTr="00CC5DFE">
        <w:trPr>
          <w:trHeight w:val="405"/>
        </w:trPr>
        <w:tc>
          <w:tcPr>
            <w:tcW w:w="4815" w:type="dxa"/>
            <w:tcBorders>
              <w:top w:val="single" w:sz="6" w:space="0" w:color="auto"/>
              <w:left w:val="single" w:sz="6" w:space="0" w:color="auto"/>
              <w:bottom w:val="single" w:sz="6" w:space="0" w:color="auto"/>
              <w:right w:val="single" w:sz="6" w:space="0" w:color="auto"/>
            </w:tcBorders>
            <w:vAlign w:val="center"/>
            <w:hideMark/>
          </w:tcPr>
          <w:p w14:paraId="4D582805"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POVIJESNA JEZGRA </w:t>
            </w:r>
            <w:r w:rsidRPr="00926EFF">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4A0430F1"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M5</w:t>
            </w:r>
            <w:r w:rsidRPr="00926EFF">
              <w:rPr>
                <w:rStyle w:val="eop"/>
                <w:rFonts w:ascii="Arial" w:hAnsi="Arial" w:cs="Arial"/>
                <w:sz w:val="20"/>
                <w:szCs w:val="20"/>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1DD66153"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17,00</w:t>
            </w:r>
            <w:r w:rsidRPr="00926EFF">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4460637A"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2,47</w:t>
            </w:r>
            <w:r w:rsidRPr="00926EFF">
              <w:rPr>
                <w:rStyle w:val="eop"/>
                <w:rFonts w:ascii="Arial" w:hAnsi="Arial" w:cs="Arial"/>
                <w:sz w:val="20"/>
                <w:szCs w:val="20"/>
              </w:rPr>
              <w:t> </w:t>
            </w:r>
          </w:p>
        </w:tc>
      </w:tr>
      <w:tr w:rsidR="00CC5DFE" w:rsidRPr="00926EFF" w14:paraId="6C78CDD6" w14:textId="77777777" w:rsidTr="00CC5DFE">
        <w:trPr>
          <w:trHeight w:val="405"/>
        </w:trPr>
        <w:tc>
          <w:tcPr>
            <w:tcW w:w="4815" w:type="dxa"/>
            <w:tcBorders>
              <w:top w:val="single" w:sz="6" w:space="0" w:color="auto"/>
              <w:left w:val="single" w:sz="6" w:space="0" w:color="auto"/>
              <w:bottom w:val="single" w:sz="6" w:space="0" w:color="auto"/>
              <w:right w:val="single" w:sz="6" w:space="0" w:color="auto"/>
            </w:tcBorders>
            <w:vAlign w:val="center"/>
            <w:hideMark/>
          </w:tcPr>
          <w:p w14:paraId="486A0021"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JAVNA I DRUŠTVENA NAMJENA</w:t>
            </w:r>
            <w:r w:rsidRPr="00926EFF">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2593CE74"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D</w:t>
            </w:r>
            <w:r w:rsidRPr="00926EFF">
              <w:rPr>
                <w:rStyle w:val="eop"/>
                <w:rFonts w:ascii="Arial" w:hAnsi="Arial" w:cs="Arial"/>
                <w:sz w:val="20"/>
                <w:szCs w:val="20"/>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3263F12A"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44,22</w:t>
            </w:r>
            <w:r w:rsidRPr="00926EFF">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3F279480"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6,43</w:t>
            </w:r>
            <w:r w:rsidRPr="00926EFF">
              <w:rPr>
                <w:rStyle w:val="eop"/>
                <w:rFonts w:ascii="Arial" w:hAnsi="Arial" w:cs="Arial"/>
                <w:sz w:val="20"/>
                <w:szCs w:val="20"/>
              </w:rPr>
              <w:t> </w:t>
            </w:r>
          </w:p>
        </w:tc>
      </w:tr>
      <w:tr w:rsidR="00CC5DFE" w:rsidRPr="00926EFF" w14:paraId="164229D9" w14:textId="77777777" w:rsidTr="00CC5DFE">
        <w:trPr>
          <w:trHeight w:val="405"/>
        </w:trPr>
        <w:tc>
          <w:tcPr>
            <w:tcW w:w="4815" w:type="dxa"/>
            <w:tcBorders>
              <w:top w:val="single" w:sz="6" w:space="0" w:color="auto"/>
              <w:left w:val="single" w:sz="6" w:space="0" w:color="auto"/>
              <w:bottom w:val="single" w:sz="6" w:space="0" w:color="auto"/>
              <w:right w:val="single" w:sz="6" w:space="0" w:color="auto"/>
            </w:tcBorders>
            <w:vAlign w:val="center"/>
            <w:hideMark/>
          </w:tcPr>
          <w:p w14:paraId="717D74B0"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GOSPODARSKA NAMJENA – PROIZVODNA NAMJENA</w:t>
            </w:r>
            <w:r w:rsidRPr="00926EFF">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74F27E25"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I</w:t>
            </w:r>
            <w:r w:rsidRPr="00926EFF">
              <w:rPr>
                <w:rStyle w:val="eop"/>
                <w:rFonts w:ascii="Arial" w:hAnsi="Arial" w:cs="Arial"/>
                <w:sz w:val="20"/>
                <w:szCs w:val="20"/>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15DE352D"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13,60</w:t>
            </w:r>
            <w:r w:rsidRPr="00926EFF">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08AAA9D6"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1,98</w:t>
            </w:r>
            <w:r w:rsidRPr="00926EFF">
              <w:rPr>
                <w:rStyle w:val="eop"/>
                <w:rFonts w:ascii="Arial" w:hAnsi="Arial" w:cs="Arial"/>
                <w:sz w:val="20"/>
                <w:szCs w:val="20"/>
              </w:rPr>
              <w:t> </w:t>
            </w:r>
          </w:p>
        </w:tc>
      </w:tr>
      <w:tr w:rsidR="00CC5DFE" w:rsidRPr="00926EFF" w14:paraId="1321549E" w14:textId="77777777" w:rsidTr="00CC5DFE">
        <w:trPr>
          <w:trHeight w:val="405"/>
        </w:trPr>
        <w:tc>
          <w:tcPr>
            <w:tcW w:w="4815" w:type="dxa"/>
            <w:tcBorders>
              <w:top w:val="single" w:sz="6" w:space="0" w:color="auto"/>
              <w:left w:val="single" w:sz="6" w:space="0" w:color="auto"/>
              <w:bottom w:val="single" w:sz="6" w:space="0" w:color="auto"/>
              <w:right w:val="single" w:sz="6" w:space="0" w:color="auto"/>
            </w:tcBorders>
            <w:vAlign w:val="center"/>
            <w:hideMark/>
          </w:tcPr>
          <w:p w14:paraId="034C18AB"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GOSPODARSKA NAMJENA –  POSLOVNA NAMJENA</w:t>
            </w:r>
            <w:r w:rsidRPr="00926EFF">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195AF964"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K</w:t>
            </w:r>
            <w:r w:rsidRPr="00926EFF">
              <w:rPr>
                <w:rStyle w:val="eop"/>
                <w:rFonts w:ascii="Arial" w:hAnsi="Arial" w:cs="Arial"/>
                <w:sz w:val="20"/>
                <w:szCs w:val="20"/>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521E3DAE"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38,03</w:t>
            </w:r>
            <w:r w:rsidRPr="00926EFF">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6D313092"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5,53</w:t>
            </w:r>
            <w:r w:rsidRPr="00926EFF">
              <w:rPr>
                <w:rStyle w:val="eop"/>
                <w:rFonts w:ascii="Arial" w:hAnsi="Arial" w:cs="Arial"/>
                <w:sz w:val="20"/>
                <w:szCs w:val="20"/>
              </w:rPr>
              <w:t> </w:t>
            </w:r>
          </w:p>
        </w:tc>
      </w:tr>
      <w:tr w:rsidR="00CC5DFE" w:rsidRPr="00926EFF" w14:paraId="3CB4B258" w14:textId="77777777" w:rsidTr="00CC5DFE">
        <w:trPr>
          <w:trHeight w:val="405"/>
        </w:trPr>
        <w:tc>
          <w:tcPr>
            <w:tcW w:w="4815" w:type="dxa"/>
            <w:tcBorders>
              <w:top w:val="single" w:sz="6" w:space="0" w:color="auto"/>
              <w:left w:val="single" w:sz="6" w:space="0" w:color="auto"/>
              <w:bottom w:val="single" w:sz="6" w:space="0" w:color="auto"/>
              <w:right w:val="single" w:sz="6" w:space="0" w:color="auto"/>
            </w:tcBorders>
            <w:vAlign w:val="center"/>
            <w:hideMark/>
          </w:tcPr>
          <w:p w14:paraId="00B7E361"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GOSPODARSKA NAMJENA - UGOSTITELJSKO – TURISTIČKA NAMJENA</w:t>
            </w:r>
            <w:r w:rsidRPr="00926EFF">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299AB9A3"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T</w:t>
            </w:r>
            <w:r w:rsidRPr="00926EFF">
              <w:rPr>
                <w:rStyle w:val="eop"/>
                <w:rFonts w:ascii="Arial" w:hAnsi="Arial" w:cs="Arial"/>
                <w:sz w:val="20"/>
                <w:szCs w:val="20"/>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2FD05AF0"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59,23</w:t>
            </w:r>
            <w:r w:rsidRPr="00926EFF">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673D7B6B"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8,62</w:t>
            </w:r>
            <w:r w:rsidRPr="00926EFF">
              <w:rPr>
                <w:rStyle w:val="eop"/>
                <w:rFonts w:ascii="Arial" w:hAnsi="Arial" w:cs="Arial"/>
                <w:sz w:val="20"/>
                <w:szCs w:val="20"/>
              </w:rPr>
              <w:t> </w:t>
            </w:r>
          </w:p>
        </w:tc>
      </w:tr>
      <w:tr w:rsidR="00CC5DFE" w:rsidRPr="00926EFF" w14:paraId="06CA29D5" w14:textId="77777777" w:rsidTr="00CC5DFE">
        <w:trPr>
          <w:trHeight w:val="405"/>
        </w:trPr>
        <w:tc>
          <w:tcPr>
            <w:tcW w:w="4815" w:type="dxa"/>
            <w:tcBorders>
              <w:top w:val="single" w:sz="6" w:space="0" w:color="auto"/>
              <w:left w:val="single" w:sz="6" w:space="0" w:color="auto"/>
              <w:bottom w:val="single" w:sz="6" w:space="0" w:color="auto"/>
              <w:right w:val="single" w:sz="6" w:space="0" w:color="auto"/>
            </w:tcBorders>
            <w:vAlign w:val="center"/>
            <w:hideMark/>
          </w:tcPr>
          <w:p w14:paraId="7B2A9C80"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ŠPORTSKO – REKREACIJSKA NAMJENA</w:t>
            </w:r>
            <w:r w:rsidRPr="00926EFF">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2CC2E618"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R</w:t>
            </w:r>
            <w:r w:rsidRPr="00926EFF">
              <w:rPr>
                <w:rStyle w:val="eop"/>
                <w:rFonts w:ascii="Arial" w:hAnsi="Arial" w:cs="Arial"/>
                <w:sz w:val="20"/>
                <w:szCs w:val="20"/>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4C01E97B"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40,15</w:t>
            </w:r>
            <w:r w:rsidRPr="00926EFF">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0066E775"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sz w:val="20"/>
                <w:szCs w:val="20"/>
              </w:rPr>
              <w:t>5,84</w:t>
            </w:r>
            <w:r w:rsidRPr="00926EFF">
              <w:rPr>
                <w:rStyle w:val="eop"/>
                <w:rFonts w:ascii="Arial" w:hAnsi="Arial" w:cs="Arial"/>
                <w:sz w:val="20"/>
                <w:szCs w:val="20"/>
              </w:rPr>
              <w:t> </w:t>
            </w:r>
          </w:p>
        </w:tc>
      </w:tr>
      <w:tr w:rsidR="00CC5DFE" w:rsidRPr="00926EFF" w14:paraId="4A8727E6" w14:textId="77777777" w:rsidTr="00CC5DFE">
        <w:trPr>
          <w:trHeight w:val="405"/>
        </w:trPr>
        <w:tc>
          <w:tcPr>
            <w:tcW w:w="4815" w:type="dxa"/>
            <w:tcBorders>
              <w:top w:val="single" w:sz="6" w:space="0" w:color="auto"/>
              <w:left w:val="single" w:sz="6" w:space="0" w:color="auto"/>
              <w:bottom w:val="single" w:sz="6" w:space="0" w:color="auto"/>
              <w:right w:val="single" w:sz="6" w:space="0" w:color="auto"/>
            </w:tcBorders>
            <w:vAlign w:val="center"/>
            <w:hideMark/>
          </w:tcPr>
          <w:p w14:paraId="14B377F2"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UKUPNO:</w:t>
            </w:r>
            <w:r w:rsidRPr="00926EFF">
              <w:rPr>
                <w:rStyle w:val="eop"/>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440D3D2C"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 </w:t>
            </w:r>
            <w:r w:rsidRPr="00926EFF">
              <w:rPr>
                <w:rStyle w:val="eop"/>
                <w:rFonts w:ascii="Arial" w:hAnsi="Arial" w:cs="Arial"/>
                <w:sz w:val="20"/>
                <w:szCs w:val="20"/>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4AF08967"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687,11</w:t>
            </w:r>
            <w:r w:rsidRPr="00926EFF">
              <w:rPr>
                <w:rStyle w:val="eop"/>
                <w:rFonts w:ascii="Arial" w:hAnsi="Arial" w:cs="Arial"/>
                <w:sz w:val="20"/>
                <w:szCs w:val="20"/>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08D4106F" w14:textId="77777777" w:rsidR="00CC5DFE" w:rsidRPr="00926EFF" w:rsidRDefault="00CC5DFE" w:rsidP="00262FE9">
            <w:pPr>
              <w:pStyle w:val="paragraph"/>
              <w:spacing w:before="0" w:beforeAutospacing="0" w:after="0" w:afterAutospacing="0"/>
              <w:jc w:val="both"/>
              <w:textAlignment w:val="baseline"/>
              <w:rPr>
                <w:rFonts w:ascii="Arial" w:hAnsi="Arial" w:cs="Arial"/>
                <w:sz w:val="20"/>
                <w:szCs w:val="20"/>
              </w:rPr>
            </w:pPr>
            <w:r w:rsidRPr="00926EFF">
              <w:rPr>
                <w:rStyle w:val="normaltextrun"/>
                <w:rFonts w:ascii="Arial" w:hAnsi="Arial" w:cs="Arial"/>
                <w:b/>
                <w:bCs/>
                <w:sz w:val="20"/>
                <w:szCs w:val="20"/>
              </w:rPr>
              <w:t>100</w:t>
            </w:r>
            <w:r w:rsidRPr="00926EFF">
              <w:rPr>
                <w:rStyle w:val="eop"/>
                <w:rFonts w:ascii="Arial" w:hAnsi="Arial" w:cs="Arial"/>
                <w:sz w:val="20"/>
                <w:szCs w:val="20"/>
              </w:rPr>
              <w:t> </w:t>
            </w:r>
          </w:p>
        </w:tc>
      </w:tr>
    </w:tbl>
    <w:p w14:paraId="3E12778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w:t>
      </w:r>
      <w:r w:rsidRPr="00262FE9">
        <w:rPr>
          <w:rStyle w:val="eop"/>
          <w:rFonts w:ascii="Arial" w:hAnsi="Arial" w:cs="Arial"/>
          <w:sz w:val="22"/>
          <w:szCs w:val="22"/>
        </w:rPr>
        <w:t> </w:t>
      </w:r>
    </w:p>
    <w:p w14:paraId="658028C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11.</w:t>
      </w:r>
      <w:r w:rsidRPr="00262FE9">
        <w:rPr>
          <w:rStyle w:val="tabchar"/>
          <w:rFonts w:ascii="Arial" w:hAnsi="Arial" w:cs="Arial"/>
          <w:sz w:val="22"/>
          <w:szCs w:val="22"/>
        </w:rPr>
        <w:t xml:space="preserve"> </w:t>
      </w:r>
      <w:r w:rsidRPr="00262FE9">
        <w:rPr>
          <w:rStyle w:val="normaltextrun"/>
          <w:rFonts w:ascii="Arial" w:hAnsi="Arial" w:cs="Arial"/>
          <w:sz w:val="22"/>
          <w:szCs w:val="22"/>
        </w:rPr>
        <w:t>Prateći brzi napredak telekomunikacijske tehnologije, potrebno je stalno vršiti rekonstrukcije,  dogradnje i modernizaciju  sustava. Sustav komutacija je decentraliziran sa dva komutacijska čvorišta (AXE Dubrovnik i AXE Mokošica) na više samostalnih aktivnih  digitalnih čvorova, čime se je postigla veća fleksibilnost i iskoristivost sustava, te omogućilo skraćenje pretplatničke petlje i veće brzine prijenosa podataka. </w:t>
      </w:r>
      <w:r w:rsidRPr="00262FE9">
        <w:rPr>
          <w:rStyle w:val="eop"/>
          <w:rFonts w:ascii="Arial" w:hAnsi="Arial" w:cs="Arial"/>
          <w:sz w:val="22"/>
          <w:szCs w:val="22"/>
        </w:rPr>
        <w:t> </w:t>
      </w:r>
    </w:p>
    <w:p w14:paraId="00A8E64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Skraćenja pretplatničke petlje treba nastaviti i dalje pomoću uličnih kabineta (FTTN ili FTTC tehnologije).  </w:t>
      </w:r>
      <w:r w:rsidRPr="00262FE9">
        <w:rPr>
          <w:rStyle w:val="eop"/>
          <w:rFonts w:ascii="Arial" w:hAnsi="Arial" w:cs="Arial"/>
          <w:sz w:val="22"/>
          <w:szCs w:val="22"/>
        </w:rPr>
        <w:t> </w:t>
      </w:r>
    </w:p>
    <w:p w14:paraId="6A97346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Suživio je i sustav FTTH (</w:t>
      </w:r>
      <w:proofErr w:type="spellStart"/>
      <w:r w:rsidRPr="00262FE9">
        <w:rPr>
          <w:rStyle w:val="normaltextrun"/>
          <w:rFonts w:ascii="Arial" w:hAnsi="Arial" w:cs="Arial"/>
          <w:sz w:val="22"/>
          <w:szCs w:val="22"/>
        </w:rPr>
        <w:t>Fiber</w:t>
      </w:r>
      <w:proofErr w:type="spellEnd"/>
      <w:r w:rsidRPr="00262FE9">
        <w:rPr>
          <w:rStyle w:val="normaltextrun"/>
          <w:rFonts w:ascii="Arial" w:hAnsi="Arial" w:cs="Arial"/>
          <w:sz w:val="22"/>
          <w:szCs w:val="22"/>
        </w:rPr>
        <w:t xml:space="preserve"> to </w:t>
      </w:r>
      <w:proofErr w:type="spellStart"/>
      <w:r w:rsidRPr="00262FE9">
        <w:rPr>
          <w:rStyle w:val="normaltextrun"/>
          <w:rFonts w:ascii="Arial" w:hAnsi="Arial" w:cs="Arial"/>
          <w:sz w:val="22"/>
          <w:szCs w:val="22"/>
        </w:rPr>
        <w:t>the</w:t>
      </w:r>
      <w:proofErr w:type="spellEnd"/>
      <w:r w:rsidRPr="00262FE9">
        <w:rPr>
          <w:rStyle w:val="normaltextrun"/>
          <w:rFonts w:ascii="Arial" w:hAnsi="Arial" w:cs="Arial"/>
          <w:sz w:val="22"/>
          <w:szCs w:val="22"/>
        </w:rPr>
        <w:t xml:space="preserve"> Home), optičko vlakno do kuće, koji omogućava brzine prijenosa podataka do 500 Mbit/s, te je potrebno s tom tehnologijom obuhvatiti što veći broj urbanih naselja. </w:t>
      </w:r>
      <w:r w:rsidRPr="00262FE9">
        <w:rPr>
          <w:rStyle w:val="eop"/>
          <w:rFonts w:ascii="Arial" w:hAnsi="Arial" w:cs="Arial"/>
          <w:sz w:val="22"/>
          <w:szCs w:val="22"/>
        </w:rPr>
        <w:t> </w:t>
      </w:r>
    </w:p>
    <w:p w14:paraId="45C1D12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Grad Dubrovnik sa okolicom je prema nadređenim telekomunikacijskim čvorištima spojen svjetlovodnim kabelima i to preko dva odvojena smjera, jedan kopneni koji se pruža pretežito uz Jadransku magistralu, te drugi otočni peko Elafita, Mljeta, Korčule i ostalih srednjodalmatinskih otoka do Splita. Daljnjim razvojem potrebno je unaprijediti te veze zamjenom određenih dionica svjetlovodnih kabela sa nedostatnim kapacitetom, onima sa većim brojem svjetlovodnih niti, te montažom </w:t>
      </w:r>
      <w:proofErr w:type="spellStart"/>
      <w:r w:rsidRPr="00262FE9">
        <w:rPr>
          <w:rStyle w:val="normaltextrun"/>
          <w:rFonts w:ascii="Arial" w:hAnsi="Arial" w:cs="Arial"/>
          <w:sz w:val="22"/>
          <w:szCs w:val="22"/>
        </w:rPr>
        <w:t>prospojnih</w:t>
      </w:r>
      <w:proofErr w:type="spellEnd"/>
      <w:r w:rsidRPr="00262FE9">
        <w:rPr>
          <w:rStyle w:val="normaltextrun"/>
          <w:rFonts w:ascii="Arial" w:hAnsi="Arial" w:cs="Arial"/>
          <w:sz w:val="22"/>
          <w:szCs w:val="22"/>
        </w:rPr>
        <w:t xml:space="preserve"> sustava (</w:t>
      </w:r>
      <w:proofErr w:type="spellStart"/>
      <w:r w:rsidRPr="00262FE9">
        <w:rPr>
          <w:rStyle w:val="normaltextrun"/>
          <w:rFonts w:ascii="Arial" w:hAnsi="Arial" w:cs="Arial"/>
          <w:sz w:val="22"/>
          <w:szCs w:val="22"/>
        </w:rPr>
        <w:t>switch</w:t>
      </w:r>
      <w:proofErr w:type="spellEnd"/>
      <w:r w:rsidRPr="00262FE9">
        <w:rPr>
          <w:rStyle w:val="normaltextrun"/>
          <w:rFonts w:ascii="Arial" w:hAnsi="Arial" w:cs="Arial"/>
          <w:sz w:val="22"/>
          <w:szCs w:val="22"/>
        </w:rPr>
        <w:t>) većeg kapaciteta.  </w:t>
      </w:r>
      <w:r w:rsidRPr="00262FE9">
        <w:rPr>
          <w:rStyle w:val="eop"/>
          <w:rFonts w:ascii="Arial" w:hAnsi="Arial" w:cs="Arial"/>
          <w:sz w:val="22"/>
          <w:szCs w:val="22"/>
        </w:rPr>
        <w:t> </w:t>
      </w:r>
    </w:p>
    <w:p w14:paraId="3782590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Na području mobilnih komunikacija treba vršiti pripreme na postojećim baznim stanicama za prihvat mreže nove generacije (5G), te širiti sustav montažom novih baznih stanica.</w:t>
      </w:r>
      <w:r w:rsidRPr="00262FE9">
        <w:rPr>
          <w:rStyle w:val="eop"/>
          <w:rFonts w:ascii="Arial" w:hAnsi="Arial" w:cs="Arial"/>
          <w:sz w:val="22"/>
          <w:szCs w:val="22"/>
        </w:rPr>
        <w:t> </w:t>
      </w:r>
    </w:p>
    <w:p w14:paraId="1E9F4049"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  </w:t>
      </w:r>
      <w:r w:rsidRPr="00262FE9">
        <w:rPr>
          <w:rStyle w:val="eop"/>
          <w:rFonts w:ascii="Arial" w:hAnsi="Arial" w:cs="Arial"/>
          <w:sz w:val="22"/>
          <w:szCs w:val="22"/>
        </w:rPr>
        <w:t> </w:t>
      </w:r>
    </w:p>
    <w:p w14:paraId="5E71EDF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3.2.3.2 . Telekomunikacijska mreža</w:t>
      </w:r>
      <w:r w:rsidRPr="00262FE9">
        <w:rPr>
          <w:rStyle w:val="eop"/>
          <w:rFonts w:ascii="Arial" w:hAnsi="Arial" w:cs="Arial"/>
          <w:sz w:val="22"/>
          <w:szCs w:val="22"/>
        </w:rPr>
        <w:t> </w:t>
      </w:r>
    </w:p>
    <w:p w14:paraId="53C2CE1B"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b/>
          <w:bCs/>
          <w:sz w:val="22"/>
          <w:szCs w:val="22"/>
        </w:rPr>
        <w:t> </w:t>
      </w:r>
      <w:r w:rsidRPr="00262FE9">
        <w:rPr>
          <w:rStyle w:val="eop"/>
          <w:rFonts w:ascii="Arial" w:hAnsi="Arial" w:cs="Arial"/>
          <w:sz w:val="22"/>
          <w:szCs w:val="22"/>
        </w:rPr>
        <w:t> </w:t>
      </w:r>
    </w:p>
    <w:p w14:paraId="7369D68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Telekomunikacijska mreža na području GUP-a Dubrovnik je dobro razvijena, no prateći nove tehnologije i stremeći ka boljim uslugama i većim brzinama prijenosa podataka potrebno je:</w:t>
      </w:r>
      <w:r w:rsidRPr="00262FE9">
        <w:rPr>
          <w:rStyle w:val="eop"/>
          <w:rFonts w:ascii="Arial" w:hAnsi="Arial" w:cs="Arial"/>
          <w:sz w:val="22"/>
          <w:szCs w:val="22"/>
        </w:rPr>
        <w:t> </w:t>
      </w:r>
    </w:p>
    <w:p w14:paraId="3E58928D" w14:textId="77777777" w:rsidR="00CC5DFE" w:rsidRPr="00262FE9" w:rsidRDefault="00CC5DFE" w:rsidP="006C29B3">
      <w:pPr>
        <w:pStyle w:val="paragraph"/>
        <w:numPr>
          <w:ilvl w:val="0"/>
          <w:numId w:val="42"/>
        </w:numPr>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Nastaviti sa decentralizacijom mreže i montažama uličnih kabineta (FTTC ili FTTN) sa svrhom skraćenja pretplatničke petlje i prebacivanja što većeg broja pretplatnika </w:t>
      </w:r>
      <w:r w:rsidRPr="00262FE9">
        <w:rPr>
          <w:rStyle w:val="normaltextrun"/>
          <w:rFonts w:ascii="Arial" w:hAnsi="Arial" w:cs="Arial"/>
          <w:sz w:val="22"/>
          <w:szCs w:val="22"/>
        </w:rPr>
        <w:lastRenderedPageBreak/>
        <w:t>sa ADSL tehnologije na VDSL. Lokacije kabineta predvidjeti na većim raskrižjima ili u zelenim površinama u centrima naselja.</w:t>
      </w:r>
      <w:r w:rsidRPr="00262FE9">
        <w:rPr>
          <w:rStyle w:val="eop"/>
          <w:rFonts w:ascii="Arial" w:hAnsi="Arial" w:cs="Arial"/>
          <w:sz w:val="22"/>
          <w:szCs w:val="22"/>
        </w:rPr>
        <w:t> </w:t>
      </w:r>
    </w:p>
    <w:p w14:paraId="66FAEF08" w14:textId="77777777" w:rsidR="00CC5DFE" w:rsidRPr="00262FE9" w:rsidRDefault="00CC5DFE" w:rsidP="006C29B3">
      <w:pPr>
        <w:pStyle w:val="paragraph"/>
        <w:numPr>
          <w:ilvl w:val="0"/>
          <w:numId w:val="42"/>
        </w:numPr>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Rekonstrukcijama mreže graditi novu DTK (distributivnu kabelsku kanalizaciju) sa upotrebom mini i mikro tehnologije cijevi i kabela, te zamjenom postojećih bakrenih kabela  sa vodičima </w:t>
      </w:r>
      <w:proofErr w:type="spellStart"/>
      <w:r w:rsidRPr="00262FE9">
        <w:rPr>
          <w:rStyle w:val="normaltextrun"/>
          <w:rFonts w:ascii="Arial" w:hAnsi="Arial" w:cs="Arial"/>
          <w:sz w:val="22"/>
          <w:szCs w:val="22"/>
        </w:rPr>
        <w:t>upredenim</w:t>
      </w:r>
      <w:proofErr w:type="spellEnd"/>
      <w:r w:rsidRPr="00262FE9">
        <w:rPr>
          <w:rStyle w:val="normaltextrun"/>
          <w:rFonts w:ascii="Arial" w:hAnsi="Arial" w:cs="Arial"/>
          <w:sz w:val="22"/>
          <w:szCs w:val="22"/>
        </w:rPr>
        <w:t xml:space="preserve"> u četvorke sa novim </w:t>
      </w:r>
      <w:proofErr w:type="spellStart"/>
      <w:r w:rsidRPr="00262FE9">
        <w:rPr>
          <w:rStyle w:val="normaltextrun"/>
          <w:rFonts w:ascii="Arial" w:hAnsi="Arial" w:cs="Arial"/>
          <w:sz w:val="22"/>
          <w:szCs w:val="22"/>
        </w:rPr>
        <w:t>xDSL</w:t>
      </w:r>
      <w:proofErr w:type="spellEnd"/>
      <w:r w:rsidRPr="00262FE9">
        <w:rPr>
          <w:rStyle w:val="normaltextrun"/>
          <w:rFonts w:ascii="Arial" w:hAnsi="Arial" w:cs="Arial"/>
          <w:sz w:val="22"/>
          <w:szCs w:val="22"/>
        </w:rPr>
        <w:t xml:space="preserve"> kabelima gdje su vodiči upredeni u parice.</w:t>
      </w:r>
      <w:r w:rsidRPr="00262FE9">
        <w:rPr>
          <w:rStyle w:val="eop"/>
          <w:rFonts w:ascii="Arial" w:hAnsi="Arial" w:cs="Arial"/>
          <w:sz w:val="22"/>
          <w:szCs w:val="22"/>
        </w:rPr>
        <w:t> </w:t>
      </w:r>
    </w:p>
    <w:p w14:paraId="43B0EE82" w14:textId="77777777" w:rsidR="00CC5DFE" w:rsidRPr="00262FE9" w:rsidRDefault="00CC5DFE" w:rsidP="006C29B3">
      <w:pPr>
        <w:pStyle w:val="paragraph"/>
        <w:numPr>
          <w:ilvl w:val="0"/>
          <w:numId w:val="42"/>
        </w:numPr>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Gdje je god moguće mijenjati zračnu (samonosivu) mrežu u podzemnu, te time postići veću sigurnost i kvalitetu telekomunikacijskog prometa i popraviti vizuru Grada.</w:t>
      </w:r>
      <w:r w:rsidRPr="00262FE9">
        <w:rPr>
          <w:rStyle w:val="eop"/>
          <w:rFonts w:ascii="Arial" w:hAnsi="Arial" w:cs="Arial"/>
          <w:sz w:val="22"/>
          <w:szCs w:val="22"/>
        </w:rPr>
        <w:t> </w:t>
      </w:r>
    </w:p>
    <w:p w14:paraId="75BABA94" w14:textId="77777777" w:rsidR="00CC5DFE" w:rsidRPr="00262FE9" w:rsidRDefault="00CC5DFE" w:rsidP="006C29B3">
      <w:pPr>
        <w:pStyle w:val="paragraph"/>
        <w:numPr>
          <w:ilvl w:val="0"/>
          <w:numId w:val="42"/>
        </w:numPr>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Iskoristiti izgradnju drugih infrastrukturnih objekata,  bilo da se grade novi ili rekonstruiraju postojeći (vodovod, odvodnja, kanalizacija, elektroopskrba), te se priključiti u izgradnji sa telekomunikacijskim koridorima sastavljenim od PEHD cijevi (upotrebljavajući i mikro i mini tehnologiju) i određen broj distributivnih zdenaca. </w:t>
      </w:r>
      <w:r w:rsidRPr="00262FE9">
        <w:rPr>
          <w:rStyle w:val="eop"/>
          <w:rFonts w:ascii="Arial" w:hAnsi="Arial" w:cs="Arial"/>
          <w:sz w:val="22"/>
          <w:szCs w:val="22"/>
        </w:rPr>
        <w:t> </w:t>
      </w:r>
    </w:p>
    <w:p w14:paraId="1794B94D" w14:textId="77777777" w:rsidR="00CC5DFE" w:rsidRPr="00262FE9" w:rsidRDefault="00CC5DFE" w:rsidP="006C29B3">
      <w:pPr>
        <w:pStyle w:val="paragraph"/>
        <w:numPr>
          <w:ilvl w:val="0"/>
          <w:numId w:val="42"/>
        </w:numPr>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U predviđanjima koridora i prostora za telekomunikacijske čvorove računati i na druge </w:t>
      </w:r>
      <w:proofErr w:type="spellStart"/>
      <w:r w:rsidRPr="00262FE9">
        <w:rPr>
          <w:rStyle w:val="normaltextrun"/>
          <w:rFonts w:ascii="Arial" w:hAnsi="Arial" w:cs="Arial"/>
          <w:sz w:val="22"/>
          <w:szCs w:val="22"/>
        </w:rPr>
        <w:t>teleoperatere</w:t>
      </w:r>
      <w:proofErr w:type="spellEnd"/>
      <w:r w:rsidRPr="00262FE9">
        <w:rPr>
          <w:rStyle w:val="normaltextrun"/>
          <w:rFonts w:ascii="Arial" w:hAnsi="Arial" w:cs="Arial"/>
          <w:sz w:val="22"/>
          <w:szCs w:val="22"/>
        </w:rPr>
        <w:t xml:space="preserve"> (pored najvećeg, HT-a), te ih aktivno uključiti u planove građenja, kako bi mogli ponuditi svoje telekomunikacijske usluge.</w:t>
      </w:r>
      <w:r w:rsidRPr="00262FE9">
        <w:rPr>
          <w:rStyle w:val="eop"/>
          <w:rFonts w:ascii="Arial" w:hAnsi="Arial" w:cs="Arial"/>
          <w:sz w:val="22"/>
          <w:szCs w:val="22"/>
        </w:rPr>
        <w:t> </w:t>
      </w:r>
    </w:p>
    <w:p w14:paraId="3F958A6D" w14:textId="77777777" w:rsidR="00CC5DFE" w:rsidRPr="00262FE9" w:rsidRDefault="00CC5DFE" w:rsidP="006C29B3">
      <w:pPr>
        <w:pStyle w:val="paragraph"/>
        <w:numPr>
          <w:ilvl w:val="0"/>
          <w:numId w:val="42"/>
        </w:numPr>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Cilj unapređenja telekomunikacijske mreže prema naputcima EU-a, je da se do godine 2020 postane digitalno društvo sa najmanje 50% stanovništva u urbanim područjima koji imaju pristup fiksnom internetu brzinom od 100 Mbit/s, a najmanje 80% kućanstava bi trebalo imati priključke koji omogućavaju 30 Mbit/s.</w:t>
      </w:r>
      <w:r w:rsidRPr="00262FE9">
        <w:rPr>
          <w:rStyle w:val="eop"/>
          <w:rFonts w:ascii="Arial" w:hAnsi="Arial" w:cs="Arial"/>
          <w:sz w:val="22"/>
          <w:szCs w:val="22"/>
        </w:rPr>
        <w:t> </w:t>
      </w:r>
    </w:p>
    <w:p w14:paraId="66EC4E10" w14:textId="77777777" w:rsidR="00CC5DFE" w:rsidRPr="00262FE9" w:rsidRDefault="00CC5DFE" w:rsidP="006C29B3">
      <w:pPr>
        <w:pStyle w:val="paragraph"/>
        <w:numPr>
          <w:ilvl w:val="0"/>
          <w:numId w:val="42"/>
        </w:numPr>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Potrebno je i daljnje unapređivanje mobilne telefonije, povećavajući što bolju pokrivenost područja baznim stanicama. Trend je da se postavi veći broj baznih stanica, manjih snaga, te na taj način postigne bolja pokrivenost.  Voditi računa da postavljanje stanica nema štetno djelovanje na zdravlja stanovništva.</w:t>
      </w:r>
      <w:r w:rsidRPr="00262FE9">
        <w:rPr>
          <w:rStyle w:val="eop"/>
          <w:rFonts w:ascii="Arial" w:hAnsi="Arial" w:cs="Arial"/>
          <w:sz w:val="22"/>
          <w:szCs w:val="22"/>
        </w:rPr>
        <w:t> </w:t>
      </w:r>
    </w:p>
    <w:p w14:paraId="127BAD2F" w14:textId="77777777" w:rsidR="00CC5DFE" w:rsidRPr="00262FE9" w:rsidRDefault="00CC5DFE" w:rsidP="006C29B3">
      <w:pPr>
        <w:pStyle w:val="paragraph"/>
        <w:numPr>
          <w:ilvl w:val="0"/>
          <w:numId w:val="42"/>
        </w:numPr>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jakost električnog polja na frekvencijama od 400 -2000 </w:t>
      </w:r>
      <w:proofErr w:type="spellStart"/>
      <w:r w:rsidRPr="00262FE9">
        <w:rPr>
          <w:rStyle w:val="normaltextrun"/>
          <w:rFonts w:ascii="Arial" w:hAnsi="Arial" w:cs="Arial"/>
          <w:sz w:val="22"/>
          <w:szCs w:val="22"/>
        </w:rPr>
        <w:t>Mhz</w:t>
      </w:r>
      <w:proofErr w:type="spellEnd"/>
      <w:r w:rsidRPr="00262FE9">
        <w:rPr>
          <w:rStyle w:val="normaltextrun"/>
          <w:rFonts w:ascii="Arial" w:hAnsi="Arial" w:cs="Arial"/>
          <w:sz w:val="22"/>
          <w:szCs w:val="22"/>
        </w:rPr>
        <w:t xml:space="preserve"> (E) ne smije premašivati 1,3 x f 1/2 (V/m), a ukupna gustoća toka snage (S) 4,5 x 10 -3 x f (W/m2 )  na čitavom području obuhvata.</w:t>
      </w:r>
      <w:r w:rsidRPr="00262FE9">
        <w:rPr>
          <w:rStyle w:val="eop"/>
          <w:rFonts w:ascii="Arial" w:hAnsi="Arial" w:cs="Arial"/>
          <w:sz w:val="22"/>
          <w:szCs w:val="22"/>
        </w:rPr>
        <w:t> </w:t>
      </w:r>
    </w:p>
    <w:p w14:paraId="2DAF90BC" w14:textId="77777777" w:rsidR="00CC5DFE" w:rsidRPr="00262FE9" w:rsidRDefault="00CC5DFE" w:rsidP="006C29B3">
      <w:pPr>
        <w:pStyle w:val="paragraph"/>
        <w:numPr>
          <w:ilvl w:val="0"/>
          <w:numId w:val="42"/>
        </w:numPr>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Antenski stupovi i antene mobilne mreže svojim položajem ne smiju remetiti vrijedne vizure unutar gradskog prostora, posebno unutar i u kontaktnim područjima zaštićenih cjelina i pojedinačnih objekata.“</w:t>
      </w:r>
      <w:r w:rsidRPr="00262FE9">
        <w:rPr>
          <w:rStyle w:val="eop"/>
          <w:rFonts w:ascii="Arial" w:hAnsi="Arial" w:cs="Arial"/>
          <w:sz w:val="22"/>
          <w:szCs w:val="22"/>
        </w:rPr>
        <w:t> </w:t>
      </w:r>
    </w:p>
    <w:p w14:paraId="435039A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7C0FF87"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(3) Ostali dijelovi Plana ostaju nepromijenjeni.</w:t>
      </w:r>
      <w:r w:rsidRPr="00262FE9">
        <w:rPr>
          <w:rStyle w:val="eop"/>
          <w:rFonts w:ascii="Arial" w:hAnsi="Arial" w:cs="Arial"/>
          <w:sz w:val="22"/>
          <w:szCs w:val="22"/>
        </w:rPr>
        <w:t> </w:t>
      </w:r>
    </w:p>
    <w:p w14:paraId="4217D6E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 </w:t>
      </w:r>
      <w:r w:rsidRPr="00262FE9">
        <w:rPr>
          <w:rStyle w:val="eop"/>
          <w:rFonts w:ascii="Arial" w:hAnsi="Arial" w:cs="Arial"/>
          <w:sz w:val="22"/>
          <w:szCs w:val="22"/>
        </w:rPr>
        <w:t> </w:t>
      </w:r>
    </w:p>
    <w:p w14:paraId="279C354F"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w:t>
      </w:r>
      <w:r w:rsidRPr="00262FE9">
        <w:rPr>
          <w:rStyle w:val="eop"/>
          <w:rFonts w:ascii="Arial" w:hAnsi="Arial" w:cs="Arial"/>
          <w:sz w:val="22"/>
          <w:szCs w:val="22"/>
        </w:rPr>
        <w:t> </w:t>
      </w:r>
    </w:p>
    <w:p w14:paraId="2EB5E5E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 </w:t>
      </w:r>
      <w:r w:rsidRPr="00262FE9">
        <w:rPr>
          <w:rStyle w:val="eop"/>
          <w:rFonts w:ascii="Arial" w:hAnsi="Arial" w:cs="Arial"/>
          <w:sz w:val="22"/>
          <w:szCs w:val="22"/>
        </w:rPr>
        <w:t> </w:t>
      </w:r>
    </w:p>
    <w:p w14:paraId="134280DA"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 xml:space="preserve">(1) Izmjene i dopune Plana izrađene su u pet (5) izvornika + CD (pdf, </w:t>
      </w:r>
      <w:proofErr w:type="spellStart"/>
      <w:r w:rsidRPr="00262FE9">
        <w:rPr>
          <w:rStyle w:val="normaltextrun"/>
          <w:rFonts w:ascii="Arial" w:hAnsi="Arial" w:cs="Arial"/>
          <w:sz w:val="22"/>
          <w:szCs w:val="22"/>
        </w:rPr>
        <w:t>doc</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dwg</w:t>
      </w:r>
      <w:proofErr w:type="spellEnd"/>
      <w:r w:rsidRPr="00262FE9">
        <w:rPr>
          <w:rStyle w:val="normaltextrun"/>
          <w:rFonts w:ascii="Arial" w:hAnsi="Arial" w:cs="Arial"/>
          <w:sz w:val="22"/>
          <w:szCs w:val="22"/>
        </w:rPr>
        <w:t>). Izvornici su ovjereni pečatom Gradskog vijeća i potpisani od Predsjednika Gradskog vijeća.</w:t>
      </w:r>
      <w:r w:rsidRPr="00262FE9">
        <w:rPr>
          <w:rStyle w:val="eop"/>
          <w:rFonts w:ascii="Arial" w:hAnsi="Arial" w:cs="Arial"/>
          <w:sz w:val="22"/>
          <w:szCs w:val="22"/>
        </w:rPr>
        <w:t> </w:t>
      </w:r>
    </w:p>
    <w:p w14:paraId="7955F72B"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  </w:t>
      </w:r>
      <w:r w:rsidRPr="00262FE9">
        <w:rPr>
          <w:rStyle w:val="eop"/>
          <w:rFonts w:ascii="Arial" w:hAnsi="Arial" w:cs="Arial"/>
          <w:sz w:val="22"/>
          <w:szCs w:val="22"/>
        </w:rPr>
        <w:t> </w:t>
      </w:r>
    </w:p>
    <w:p w14:paraId="71F833DD"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w:t>
      </w:r>
      <w:r w:rsidRPr="00262FE9">
        <w:rPr>
          <w:rStyle w:val="eop"/>
          <w:rFonts w:ascii="Arial" w:hAnsi="Arial" w:cs="Arial"/>
          <w:sz w:val="22"/>
          <w:szCs w:val="22"/>
        </w:rPr>
        <w:t> </w:t>
      </w:r>
    </w:p>
    <w:p w14:paraId="59EAA03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b/>
          <w:bCs/>
          <w:sz w:val="22"/>
          <w:szCs w:val="22"/>
        </w:rPr>
        <w:t> </w:t>
      </w:r>
      <w:r w:rsidRPr="00262FE9">
        <w:rPr>
          <w:rStyle w:val="eop"/>
          <w:rFonts w:ascii="Arial" w:hAnsi="Arial" w:cs="Arial"/>
          <w:sz w:val="22"/>
          <w:szCs w:val="22"/>
        </w:rPr>
        <w:t> </w:t>
      </w:r>
    </w:p>
    <w:p w14:paraId="19124736"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 Ova odluka stupa na snagu osmog dana od dana objave u „Službenom glasniku Grada Dubrovnika“.</w:t>
      </w:r>
      <w:r w:rsidRPr="00262FE9">
        <w:rPr>
          <w:rStyle w:val="eop"/>
          <w:rFonts w:ascii="Arial" w:hAnsi="Arial" w:cs="Arial"/>
          <w:sz w:val="22"/>
          <w:szCs w:val="22"/>
        </w:rPr>
        <w:t> </w:t>
      </w:r>
    </w:p>
    <w:p w14:paraId="6D42B08A"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27B9ABD"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4AEC213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FC2618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donošenju IV. Izmjena i dopuna Generalnog urbanističkog plana Grada Dubrovnika objavljena u ''Službenom glasniku Grada Dubrovnika'', broj 13/19.</w:t>
      </w:r>
      <w:r w:rsidRPr="00262FE9">
        <w:rPr>
          <w:rStyle w:val="eop"/>
          <w:rFonts w:ascii="Arial" w:hAnsi="Arial" w:cs="Arial"/>
          <w:sz w:val="22"/>
          <w:szCs w:val="22"/>
        </w:rPr>
        <w:t> </w:t>
      </w:r>
    </w:p>
    <w:p w14:paraId="3F23E370"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5ED91B66"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w:t>
      </w:r>
      <w:r w:rsidRPr="00262FE9">
        <w:rPr>
          <w:rStyle w:val="eop"/>
          <w:rFonts w:ascii="Arial" w:hAnsi="Arial" w:cs="Arial"/>
          <w:sz w:val="22"/>
          <w:szCs w:val="22"/>
        </w:rPr>
        <w:t> </w:t>
      </w:r>
    </w:p>
    <w:p w14:paraId="49FCFE7B"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color w:val="000000"/>
          <w:sz w:val="22"/>
          <w:szCs w:val="22"/>
        </w:rPr>
        <w:t> </w:t>
      </w:r>
      <w:r w:rsidRPr="00262FE9">
        <w:rPr>
          <w:rStyle w:val="eop"/>
          <w:rFonts w:ascii="Arial" w:hAnsi="Arial" w:cs="Arial"/>
          <w:color w:val="000000"/>
          <w:sz w:val="22"/>
          <w:szCs w:val="22"/>
        </w:rPr>
        <w:t> </w:t>
      </w:r>
    </w:p>
    <w:p w14:paraId="09BB9A2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color w:val="000000"/>
          <w:sz w:val="22"/>
          <w:szCs w:val="22"/>
        </w:rPr>
        <w:t>(1) Donošenjem Izmjena i dopuna Plana izmijenjeni dijelovi kartografskih prikaza navedenih u članku 2. Odluke zamjenjuju odgovarajuće dijelove kartografskih prikaza Generalnog urbanističkog plana Grada Dubrovnika („Službeni glasnik Grada Dubrovnika“, broj: 10/05, 10/07, 8/12, 3/14, 9/14-pročišćeni tekst, 4/16-odluka i 25/18), u daljnjem tekstu: Plan.</w:t>
      </w:r>
      <w:r w:rsidRPr="00262FE9">
        <w:rPr>
          <w:rStyle w:val="eop"/>
          <w:rFonts w:ascii="Arial" w:hAnsi="Arial" w:cs="Arial"/>
          <w:color w:val="000000"/>
          <w:sz w:val="22"/>
          <w:szCs w:val="22"/>
        </w:rPr>
        <w:t> </w:t>
      </w:r>
    </w:p>
    <w:p w14:paraId="7D15084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color w:val="000000"/>
          <w:sz w:val="22"/>
          <w:szCs w:val="22"/>
        </w:rPr>
        <w:t> </w:t>
      </w:r>
      <w:r w:rsidRPr="00262FE9">
        <w:rPr>
          <w:rStyle w:val="eop"/>
          <w:rFonts w:ascii="Arial" w:hAnsi="Arial" w:cs="Arial"/>
          <w:color w:val="000000"/>
          <w:sz w:val="22"/>
          <w:szCs w:val="22"/>
        </w:rPr>
        <w:t> </w:t>
      </w:r>
    </w:p>
    <w:p w14:paraId="2AEC7F2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color w:val="000000"/>
          <w:sz w:val="22"/>
          <w:szCs w:val="22"/>
        </w:rPr>
        <w:t>(2) Ostali dijelovi Plana ostaju nepromijenjeni.</w:t>
      </w:r>
      <w:r w:rsidRPr="00262FE9">
        <w:rPr>
          <w:rStyle w:val="eop"/>
          <w:rFonts w:ascii="Arial" w:hAnsi="Arial" w:cs="Arial"/>
          <w:color w:val="000000"/>
          <w:sz w:val="22"/>
          <w:szCs w:val="22"/>
        </w:rPr>
        <w:t> </w:t>
      </w:r>
    </w:p>
    <w:p w14:paraId="4DD643A5"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color w:val="000000"/>
          <w:sz w:val="22"/>
          <w:szCs w:val="22"/>
        </w:rPr>
        <w:lastRenderedPageBreak/>
        <w:t> </w:t>
      </w:r>
      <w:r w:rsidRPr="00262FE9">
        <w:rPr>
          <w:rStyle w:val="eop"/>
          <w:rFonts w:ascii="Arial" w:hAnsi="Arial" w:cs="Arial"/>
          <w:color w:val="000000"/>
          <w:sz w:val="22"/>
          <w:szCs w:val="22"/>
        </w:rPr>
        <w:t> </w:t>
      </w:r>
    </w:p>
    <w:p w14:paraId="2FEDFA4B"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 Članak 13.</w:t>
      </w:r>
      <w:r w:rsidRPr="00262FE9">
        <w:rPr>
          <w:rStyle w:val="eop"/>
          <w:rFonts w:ascii="Arial" w:hAnsi="Arial" w:cs="Arial"/>
          <w:sz w:val="22"/>
          <w:szCs w:val="22"/>
        </w:rPr>
        <w:t> </w:t>
      </w:r>
    </w:p>
    <w:p w14:paraId="57A7D18E"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color w:val="000000"/>
          <w:sz w:val="22"/>
          <w:szCs w:val="22"/>
        </w:rPr>
        <w:t> </w:t>
      </w:r>
      <w:r w:rsidRPr="00262FE9">
        <w:rPr>
          <w:rStyle w:val="eop"/>
          <w:rFonts w:ascii="Arial" w:hAnsi="Arial" w:cs="Arial"/>
          <w:color w:val="000000"/>
          <w:sz w:val="22"/>
          <w:szCs w:val="22"/>
        </w:rPr>
        <w:t> </w:t>
      </w:r>
    </w:p>
    <w:p w14:paraId="5C1F2B4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color w:val="000000"/>
          <w:sz w:val="22"/>
          <w:szCs w:val="22"/>
        </w:rPr>
        <w:t xml:space="preserve">(1) Izmjene i dopune Plana izrađene su u pet (5) izvornika + CD (pdf, </w:t>
      </w:r>
      <w:proofErr w:type="spellStart"/>
      <w:r w:rsidRPr="00262FE9">
        <w:rPr>
          <w:rStyle w:val="normaltextrun"/>
          <w:rFonts w:ascii="Arial" w:hAnsi="Arial" w:cs="Arial"/>
          <w:color w:val="000000"/>
          <w:sz w:val="22"/>
          <w:szCs w:val="22"/>
        </w:rPr>
        <w:t>doc</w:t>
      </w:r>
      <w:proofErr w:type="spellEnd"/>
      <w:r w:rsidRPr="00262FE9">
        <w:rPr>
          <w:rStyle w:val="normaltextrun"/>
          <w:rFonts w:ascii="Arial" w:hAnsi="Arial" w:cs="Arial"/>
          <w:color w:val="000000"/>
          <w:sz w:val="22"/>
          <w:szCs w:val="22"/>
        </w:rPr>
        <w:t xml:space="preserve">, </w:t>
      </w:r>
      <w:proofErr w:type="spellStart"/>
      <w:r w:rsidRPr="00262FE9">
        <w:rPr>
          <w:rStyle w:val="normaltextrun"/>
          <w:rFonts w:ascii="Arial" w:hAnsi="Arial" w:cs="Arial"/>
          <w:color w:val="000000"/>
          <w:sz w:val="22"/>
          <w:szCs w:val="22"/>
        </w:rPr>
        <w:t>dwg</w:t>
      </w:r>
      <w:proofErr w:type="spellEnd"/>
      <w:r w:rsidRPr="00262FE9">
        <w:rPr>
          <w:rStyle w:val="normaltextrun"/>
          <w:rFonts w:ascii="Arial" w:hAnsi="Arial" w:cs="Arial"/>
          <w:color w:val="000000"/>
          <w:sz w:val="22"/>
          <w:szCs w:val="22"/>
        </w:rPr>
        <w:t>). Izvornici su ovjereni pečatom Gradskog vijeća i potpisani od Predsjednika Gradskog vijeća.</w:t>
      </w:r>
      <w:r w:rsidRPr="00262FE9">
        <w:rPr>
          <w:rStyle w:val="eop"/>
          <w:rFonts w:ascii="Arial" w:hAnsi="Arial" w:cs="Arial"/>
          <w:color w:val="000000"/>
          <w:sz w:val="22"/>
          <w:szCs w:val="22"/>
        </w:rPr>
        <w:t> </w:t>
      </w:r>
    </w:p>
    <w:p w14:paraId="32CBEB7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color w:val="000000"/>
          <w:sz w:val="22"/>
          <w:szCs w:val="22"/>
        </w:rPr>
        <w:t> </w:t>
      </w:r>
      <w:r w:rsidRPr="00262FE9">
        <w:rPr>
          <w:rStyle w:val="eop"/>
          <w:rFonts w:ascii="Arial" w:hAnsi="Arial" w:cs="Arial"/>
          <w:color w:val="000000"/>
          <w:sz w:val="22"/>
          <w:szCs w:val="22"/>
        </w:rPr>
        <w:t> </w:t>
      </w:r>
    </w:p>
    <w:p w14:paraId="5415995C"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color w:val="000000"/>
          <w:sz w:val="22"/>
          <w:szCs w:val="22"/>
        </w:rPr>
        <w:t> </w:t>
      </w:r>
      <w:r w:rsidRPr="00262FE9">
        <w:rPr>
          <w:rStyle w:val="eop"/>
          <w:rFonts w:ascii="Arial" w:hAnsi="Arial" w:cs="Arial"/>
          <w:color w:val="000000"/>
          <w:sz w:val="22"/>
          <w:szCs w:val="22"/>
        </w:rPr>
        <w:t> </w:t>
      </w:r>
    </w:p>
    <w:p w14:paraId="5BA949CB"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w:t>
      </w:r>
      <w:r w:rsidRPr="00262FE9">
        <w:rPr>
          <w:rStyle w:val="eop"/>
          <w:rFonts w:ascii="Arial" w:hAnsi="Arial" w:cs="Arial"/>
          <w:sz w:val="22"/>
          <w:szCs w:val="22"/>
        </w:rPr>
        <w:t> </w:t>
      </w:r>
    </w:p>
    <w:p w14:paraId="0880D5C1"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color w:val="000000"/>
          <w:sz w:val="22"/>
          <w:szCs w:val="22"/>
        </w:rPr>
        <w:t> </w:t>
      </w:r>
      <w:r w:rsidRPr="00262FE9">
        <w:rPr>
          <w:rStyle w:val="eop"/>
          <w:rFonts w:ascii="Arial" w:hAnsi="Arial" w:cs="Arial"/>
          <w:color w:val="000000"/>
          <w:sz w:val="22"/>
          <w:szCs w:val="22"/>
        </w:rPr>
        <w:t> </w:t>
      </w:r>
    </w:p>
    <w:p w14:paraId="5194FAE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color w:val="000000"/>
          <w:sz w:val="22"/>
          <w:szCs w:val="22"/>
        </w:rPr>
        <w:t>(1) Ova odluka stupa na snagu osmog dana od dana objave u „Službenom glasniku Grada Dubrovnika“.</w:t>
      </w:r>
      <w:r w:rsidRPr="00262FE9">
        <w:rPr>
          <w:rStyle w:val="eop"/>
          <w:rFonts w:ascii="Arial" w:hAnsi="Arial" w:cs="Arial"/>
          <w:color w:val="000000"/>
          <w:sz w:val="22"/>
          <w:szCs w:val="22"/>
        </w:rPr>
        <w:t> </w:t>
      </w:r>
    </w:p>
    <w:p w14:paraId="5B69FC5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C030EBF"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6C596723"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CD69AE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donošenju Izmjena i dopuna Generalnog urbanističkog plana Grada Dubrovnika objavljena u ''Službenom glasniku Grada Dubrovnika'', broj 5/21.</w:t>
      </w:r>
      <w:r w:rsidRPr="00262FE9">
        <w:rPr>
          <w:rStyle w:val="eop"/>
          <w:rFonts w:ascii="Arial" w:hAnsi="Arial" w:cs="Arial"/>
          <w:sz w:val="22"/>
          <w:szCs w:val="22"/>
        </w:rPr>
        <w:t> </w:t>
      </w:r>
    </w:p>
    <w:p w14:paraId="100287F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C279B20"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53.</w:t>
      </w:r>
      <w:r w:rsidRPr="00262FE9">
        <w:rPr>
          <w:rStyle w:val="eop"/>
          <w:rFonts w:ascii="Arial" w:hAnsi="Arial" w:cs="Arial"/>
          <w:sz w:val="22"/>
          <w:szCs w:val="22"/>
        </w:rPr>
        <w:t> </w:t>
      </w:r>
    </w:p>
    <w:p w14:paraId="2676E687"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A76A2F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Stupanjem na snagu ovih Izmjena i dopuna ne primjenjuju se dijelovi kartografskih prikaza Generalnog urbanističkog plana uređenja grada Dubrovnika („Službeni glasnik Grada Dubrovnika broj 10/05, 10/07, 8/12, 03/14, 09/14 – pročišćeni tekst, 04/16 – Odluka, 25/18 i 13/19) koji su predmet ovih Izmjena i dopuna, i to:</w:t>
      </w:r>
      <w:r w:rsidRPr="00262FE9">
        <w:rPr>
          <w:rStyle w:val="eop"/>
          <w:rFonts w:ascii="Arial" w:hAnsi="Arial" w:cs="Arial"/>
          <w:sz w:val="22"/>
          <w:szCs w:val="22"/>
        </w:rPr>
        <w:t> </w:t>
      </w:r>
    </w:p>
    <w:p w14:paraId="745669A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21FB43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Korištenje i namjena prostora</w:t>
      </w:r>
      <w:r w:rsidRPr="00262FE9">
        <w:rPr>
          <w:rStyle w:val="tabchar"/>
          <w:rFonts w:ascii="Arial" w:hAnsi="Arial" w:cs="Arial"/>
          <w:sz w:val="22"/>
          <w:szCs w:val="22"/>
        </w:rPr>
        <w:t xml:space="preserve"> </w:t>
      </w:r>
      <w:r w:rsidRPr="00262FE9">
        <w:rPr>
          <w:rStyle w:val="normaltextrun"/>
          <w:rFonts w:ascii="Arial" w:hAnsi="Arial" w:cs="Arial"/>
          <w:sz w:val="22"/>
          <w:szCs w:val="22"/>
        </w:rPr>
        <w:t>                             1:5000</w:t>
      </w:r>
      <w:r w:rsidRPr="00262FE9">
        <w:rPr>
          <w:rStyle w:val="eop"/>
          <w:rFonts w:ascii="Arial" w:hAnsi="Arial" w:cs="Arial"/>
          <w:sz w:val="22"/>
          <w:szCs w:val="22"/>
        </w:rPr>
        <w:t> </w:t>
      </w:r>
    </w:p>
    <w:p w14:paraId="05514A5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2.1.  Mreža društvenih i gospodarskih djelatnosti</w:t>
      </w:r>
      <w:r w:rsidRPr="00262FE9">
        <w:rPr>
          <w:rStyle w:val="tabchar"/>
          <w:rFonts w:ascii="Arial" w:hAnsi="Arial" w:cs="Arial"/>
          <w:sz w:val="22"/>
          <w:szCs w:val="22"/>
        </w:rPr>
        <w:t xml:space="preserve"> </w:t>
      </w:r>
      <w:r w:rsidRPr="00262FE9">
        <w:rPr>
          <w:rStyle w:val="normaltextrun"/>
          <w:rFonts w:ascii="Arial" w:hAnsi="Arial" w:cs="Arial"/>
          <w:sz w:val="22"/>
          <w:szCs w:val="22"/>
        </w:rPr>
        <w:t>                   1:10000</w:t>
      </w:r>
      <w:r w:rsidRPr="00262FE9">
        <w:rPr>
          <w:rStyle w:val="eop"/>
          <w:rFonts w:ascii="Arial" w:hAnsi="Arial" w:cs="Arial"/>
          <w:sz w:val="22"/>
          <w:szCs w:val="22"/>
        </w:rPr>
        <w:t> </w:t>
      </w:r>
    </w:p>
    <w:p w14:paraId="1A9ECE5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3.1.  Prometna i komunalna infrastrukturna mreža – Promet</w:t>
      </w:r>
      <w:r w:rsidRPr="00262FE9">
        <w:rPr>
          <w:rStyle w:val="tabchar"/>
          <w:rFonts w:ascii="Arial" w:hAnsi="Arial" w:cs="Arial"/>
          <w:sz w:val="22"/>
          <w:szCs w:val="22"/>
        </w:rPr>
        <w:t xml:space="preserve"> </w:t>
      </w:r>
      <w:r w:rsidRPr="00262FE9">
        <w:rPr>
          <w:rStyle w:val="normaltextrun"/>
          <w:rFonts w:ascii="Arial" w:hAnsi="Arial" w:cs="Arial"/>
          <w:sz w:val="22"/>
          <w:szCs w:val="22"/>
        </w:rPr>
        <w:t>                  1:5000</w:t>
      </w:r>
      <w:r w:rsidRPr="00262FE9">
        <w:rPr>
          <w:rStyle w:val="eop"/>
          <w:rFonts w:ascii="Arial" w:hAnsi="Arial" w:cs="Arial"/>
          <w:sz w:val="22"/>
          <w:szCs w:val="22"/>
        </w:rPr>
        <w:t> </w:t>
      </w:r>
    </w:p>
    <w:p w14:paraId="595DCEE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3.3.  Prometna i komunalna infrastrukturna mreža – Energetski sustav                1:10000</w:t>
      </w:r>
      <w:r w:rsidRPr="00262FE9">
        <w:rPr>
          <w:rStyle w:val="eop"/>
          <w:rFonts w:ascii="Arial" w:hAnsi="Arial" w:cs="Arial"/>
          <w:sz w:val="22"/>
          <w:szCs w:val="22"/>
        </w:rPr>
        <w:t> </w:t>
      </w:r>
    </w:p>
    <w:p w14:paraId="7ED7F0D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4.4.  Uvjeti korištenja i zaštite prostora</w:t>
      </w:r>
      <w:r w:rsidRPr="00262FE9">
        <w:rPr>
          <w:rStyle w:val="eop"/>
          <w:rFonts w:ascii="Arial" w:hAnsi="Arial" w:cs="Arial"/>
          <w:sz w:val="22"/>
          <w:szCs w:val="22"/>
        </w:rPr>
        <w:t> </w:t>
      </w:r>
    </w:p>
    <w:p w14:paraId="3D40A39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w:t>
      </w:r>
      <w:r w:rsidRPr="00262FE9">
        <w:rPr>
          <w:rStyle w:val="tabchar"/>
          <w:rFonts w:ascii="Arial" w:hAnsi="Arial" w:cs="Arial"/>
          <w:sz w:val="22"/>
          <w:szCs w:val="22"/>
        </w:rPr>
        <w:t xml:space="preserve"> </w:t>
      </w:r>
      <w:r w:rsidRPr="00262FE9">
        <w:rPr>
          <w:rStyle w:val="normaltextrun"/>
          <w:rFonts w:ascii="Arial" w:hAnsi="Arial" w:cs="Arial"/>
          <w:sz w:val="22"/>
          <w:szCs w:val="22"/>
        </w:rPr>
        <w:t>      – Područja primjene posebnih mjera uređenja i zaštite</w:t>
      </w:r>
      <w:r w:rsidRPr="00262FE9">
        <w:rPr>
          <w:rStyle w:val="tabchar"/>
          <w:rFonts w:ascii="Arial" w:hAnsi="Arial" w:cs="Arial"/>
          <w:sz w:val="22"/>
          <w:szCs w:val="22"/>
        </w:rPr>
        <w:t xml:space="preserve"> </w:t>
      </w:r>
      <w:r w:rsidRPr="00262FE9">
        <w:rPr>
          <w:rStyle w:val="normaltextrun"/>
          <w:rFonts w:ascii="Arial" w:hAnsi="Arial" w:cs="Arial"/>
          <w:sz w:val="22"/>
          <w:szCs w:val="22"/>
        </w:rPr>
        <w:t>                      1:10000</w:t>
      </w:r>
      <w:r w:rsidRPr="00262FE9">
        <w:rPr>
          <w:rStyle w:val="eop"/>
          <w:rFonts w:ascii="Arial" w:hAnsi="Arial" w:cs="Arial"/>
          <w:sz w:val="22"/>
          <w:szCs w:val="22"/>
        </w:rPr>
        <w:t> </w:t>
      </w:r>
    </w:p>
    <w:p w14:paraId="73D1503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4.5.  Oblici korištenja i način gradnje – urbana pravila</w:t>
      </w:r>
      <w:r w:rsidRPr="00262FE9">
        <w:rPr>
          <w:rStyle w:val="tabchar"/>
          <w:rFonts w:ascii="Arial" w:hAnsi="Arial" w:cs="Arial"/>
          <w:sz w:val="22"/>
          <w:szCs w:val="22"/>
        </w:rPr>
        <w:t xml:space="preserve"> </w:t>
      </w:r>
      <w:r w:rsidRPr="00262FE9">
        <w:rPr>
          <w:rStyle w:val="normaltextrun"/>
          <w:rFonts w:ascii="Arial" w:hAnsi="Arial" w:cs="Arial"/>
          <w:sz w:val="22"/>
          <w:szCs w:val="22"/>
        </w:rPr>
        <w:t>                   1:5000</w:t>
      </w:r>
      <w:r w:rsidRPr="00262FE9">
        <w:rPr>
          <w:rStyle w:val="eop"/>
          <w:rFonts w:ascii="Arial" w:hAnsi="Arial" w:cs="Arial"/>
          <w:sz w:val="22"/>
          <w:szCs w:val="22"/>
        </w:rPr>
        <w:t> </w:t>
      </w:r>
    </w:p>
    <w:p w14:paraId="400039A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3B1BC6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Oznaka i predmet ovih Izmjena i dopuna prikazani su u grafičkom dijelu na kartografskom prikazu 0. “Predmet izmjena i dopuna” u mjerilu 1:10000.</w:t>
      </w:r>
      <w:r w:rsidRPr="00262FE9">
        <w:rPr>
          <w:rStyle w:val="eop"/>
          <w:rFonts w:ascii="Arial" w:hAnsi="Arial" w:cs="Arial"/>
          <w:sz w:val="22"/>
          <w:szCs w:val="22"/>
        </w:rPr>
        <w:t> </w:t>
      </w:r>
    </w:p>
    <w:p w14:paraId="349670D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A74FB99"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54.</w:t>
      </w:r>
      <w:r w:rsidRPr="00262FE9">
        <w:rPr>
          <w:rStyle w:val="eop"/>
          <w:rFonts w:ascii="Arial" w:hAnsi="Arial" w:cs="Arial"/>
          <w:sz w:val="22"/>
          <w:szCs w:val="22"/>
        </w:rPr>
        <w:t> </w:t>
      </w:r>
    </w:p>
    <w:p w14:paraId="44E4D53A"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19D4F83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Izmjene i dopune izrađene su u pet (5) izvornika + CD (pdf, </w:t>
      </w:r>
      <w:proofErr w:type="spellStart"/>
      <w:r w:rsidRPr="00262FE9">
        <w:rPr>
          <w:rStyle w:val="normaltextrun"/>
          <w:rFonts w:ascii="Arial" w:hAnsi="Arial" w:cs="Arial"/>
          <w:sz w:val="22"/>
          <w:szCs w:val="22"/>
        </w:rPr>
        <w:t>doc</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dwg</w:t>
      </w:r>
      <w:proofErr w:type="spellEnd"/>
      <w:r w:rsidRPr="00262FE9">
        <w:rPr>
          <w:rStyle w:val="normaltextrun"/>
          <w:rFonts w:ascii="Arial" w:hAnsi="Arial" w:cs="Arial"/>
          <w:sz w:val="22"/>
          <w:szCs w:val="22"/>
        </w:rPr>
        <w:t>). Izvornici su ovjereni pečatom Gradskog vijeća i potpisani od predsjednika Gradskog vijeća.</w:t>
      </w:r>
      <w:r w:rsidRPr="00262FE9">
        <w:rPr>
          <w:rStyle w:val="eop"/>
          <w:rFonts w:ascii="Arial" w:hAnsi="Arial" w:cs="Arial"/>
          <w:sz w:val="22"/>
          <w:szCs w:val="22"/>
        </w:rPr>
        <w:t> </w:t>
      </w:r>
    </w:p>
    <w:p w14:paraId="1A42861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51FA1E3"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55.</w:t>
      </w:r>
      <w:r w:rsidRPr="00262FE9">
        <w:rPr>
          <w:rStyle w:val="eop"/>
          <w:rFonts w:ascii="Arial" w:hAnsi="Arial" w:cs="Arial"/>
          <w:sz w:val="22"/>
          <w:szCs w:val="22"/>
        </w:rPr>
        <w:t> </w:t>
      </w:r>
    </w:p>
    <w:p w14:paraId="29924068"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ABD9F6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objave u „Službenom glasniku Grada Dubrovnika“.</w:t>
      </w:r>
      <w:r w:rsidRPr="00262FE9">
        <w:rPr>
          <w:rStyle w:val="eop"/>
          <w:rFonts w:ascii="Arial" w:hAnsi="Arial" w:cs="Arial"/>
          <w:sz w:val="22"/>
          <w:szCs w:val="22"/>
        </w:rPr>
        <w:t> </w:t>
      </w:r>
    </w:p>
    <w:p w14:paraId="079A545F"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46A37B55"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08BF35E9"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2A83F0C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Odluke o donošenju Generalnog urbanističkog plana Grada Dubrovnika objavljene u ''Službenom glasniku Grada Dubrovnika'', broj 10/05.</w:t>
      </w:r>
      <w:r w:rsidRPr="00262FE9">
        <w:rPr>
          <w:rStyle w:val="eop"/>
          <w:rFonts w:ascii="Arial" w:hAnsi="Arial" w:cs="Arial"/>
          <w:sz w:val="22"/>
          <w:szCs w:val="22"/>
        </w:rPr>
        <w:t> </w:t>
      </w:r>
    </w:p>
    <w:p w14:paraId="22B9DB6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F233D69"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137.</w:t>
      </w:r>
      <w:r w:rsidRPr="00262FE9">
        <w:rPr>
          <w:rStyle w:val="eop"/>
          <w:rFonts w:ascii="Arial" w:hAnsi="Arial" w:cs="Arial"/>
          <w:sz w:val="22"/>
          <w:szCs w:val="22"/>
        </w:rPr>
        <w:t> </w:t>
      </w:r>
    </w:p>
    <w:p w14:paraId="15F7BF1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C697B1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Važeći detaljni planovi kojima je reguliran prostorni razvoj na području Grada Dubrovnika uskladit će se s ovom odlukom u roku od dvije godine od njezina stupanja na snagu. </w:t>
      </w:r>
      <w:r w:rsidRPr="00262FE9">
        <w:rPr>
          <w:rStyle w:val="eop"/>
          <w:rFonts w:ascii="Arial" w:hAnsi="Arial" w:cs="Arial"/>
          <w:sz w:val="22"/>
          <w:szCs w:val="22"/>
        </w:rPr>
        <w:t> </w:t>
      </w:r>
    </w:p>
    <w:p w14:paraId="55A3F69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E3926B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Odredbe planova iz stavka 1. ovog članka koje nisu u skladu s ovom odlukom, prestaju vrijediti njezinim stupanjem na snagu, pa će se primjenjivati odredbe ove odluke. </w:t>
      </w:r>
      <w:r w:rsidRPr="00262FE9">
        <w:rPr>
          <w:rStyle w:val="eop"/>
          <w:rFonts w:ascii="Arial" w:hAnsi="Arial" w:cs="Arial"/>
          <w:sz w:val="22"/>
          <w:szCs w:val="22"/>
        </w:rPr>
        <w:t> </w:t>
      </w:r>
    </w:p>
    <w:p w14:paraId="418F75C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7A71735"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138.</w:t>
      </w:r>
      <w:r w:rsidRPr="00262FE9">
        <w:rPr>
          <w:rStyle w:val="eop"/>
          <w:rFonts w:ascii="Arial" w:hAnsi="Arial" w:cs="Arial"/>
          <w:sz w:val="22"/>
          <w:szCs w:val="22"/>
        </w:rPr>
        <w:t> </w:t>
      </w:r>
    </w:p>
    <w:p w14:paraId="20322F0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042490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Generalni plan izrađen je u pet izvornika ovjerovljenih pečatom Gradskog vijeća i potpisom predsjednika Gradskog vijeća.</w:t>
      </w:r>
      <w:r w:rsidRPr="00262FE9">
        <w:rPr>
          <w:rStyle w:val="eop"/>
          <w:rFonts w:ascii="Arial" w:hAnsi="Arial" w:cs="Arial"/>
          <w:sz w:val="22"/>
          <w:szCs w:val="22"/>
        </w:rPr>
        <w:t> </w:t>
      </w:r>
    </w:p>
    <w:p w14:paraId="49F766B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32C023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Izvornici Generalnoga urbanističkog plana čuvaju se u Upravnom odjelu za zaštitu okoliša i prostorno uređenje – u Dokumentaciji prostora. </w:t>
      </w:r>
      <w:r w:rsidRPr="00262FE9">
        <w:rPr>
          <w:rStyle w:val="eop"/>
          <w:rFonts w:ascii="Arial" w:hAnsi="Arial" w:cs="Arial"/>
          <w:sz w:val="22"/>
          <w:szCs w:val="22"/>
        </w:rPr>
        <w:t> </w:t>
      </w:r>
    </w:p>
    <w:p w14:paraId="3A5D2D3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39BF318"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139.</w:t>
      </w:r>
      <w:r w:rsidRPr="00262FE9">
        <w:rPr>
          <w:rStyle w:val="eop"/>
          <w:rFonts w:ascii="Arial" w:hAnsi="Arial" w:cs="Arial"/>
          <w:sz w:val="22"/>
          <w:szCs w:val="22"/>
        </w:rPr>
        <w:t> </w:t>
      </w:r>
    </w:p>
    <w:p w14:paraId="30C992F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018173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objave u «Službenom glasniku Grada Dubrovnika».</w:t>
      </w:r>
      <w:r w:rsidRPr="00262FE9">
        <w:rPr>
          <w:rStyle w:val="eop"/>
          <w:rFonts w:ascii="Arial" w:hAnsi="Arial" w:cs="Arial"/>
          <w:sz w:val="22"/>
          <w:szCs w:val="22"/>
        </w:rPr>
        <w:t> </w:t>
      </w:r>
    </w:p>
    <w:p w14:paraId="773FCB75"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56D3AF7"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2A7C127D"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74DE0971"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051D318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Odluke o Izmjenama i dopunama Odluke o donošenju Generalnog urbanističkog plana Grada Dubrovnika objavljene u ''Službenom glasniku Grada Dubrovnika'', broj 10/07.</w:t>
      </w:r>
      <w:r w:rsidRPr="00262FE9">
        <w:rPr>
          <w:rStyle w:val="eop"/>
          <w:rFonts w:ascii="Arial" w:hAnsi="Arial" w:cs="Arial"/>
          <w:sz w:val="22"/>
          <w:szCs w:val="22"/>
        </w:rPr>
        <w:t> </w:t>
      </w:r>
    </w:p>
    <w:p w14:paraId="4C02F80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8F18CB8"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68.</w:t>
      </w:r>
      <w:r w:rsidRPr="00262FE9">
        <w:rPr>
          <w:rStyle w:val="eop"/>
          <w:rFonts w:ascii="Arial" w:hAnsi="Arial" w:cs="Arial"/>
          <w:sz w:val="22"/>
          <w:szCs w:val="22"/>
        </w:rPr>
        <w:t> </w:t>
      </w:r>
    </w:p>
    <w:p w14:paraId="55B02B76"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28025AE"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Članak 137. mijenja se i glasi: “Generalnim urbanističkim planom utvrđuje se obveza usklađivanja s odredbama ovog plana (izmjene i dopune ili stavljanje izvan snage) postojećih prostornih planova koji su na snazi: </w:t>
      </w:r>
      <w:r w:rsidRPr="00262FE9">
        <w:rPr>
          <w:rStyle w:val="eop"/>
          <w:rFonts w:ascii="Arial" w:hAnsi="Arial" w:cs="Arial"/>
          <w:sz w:val="22"/>
          <w:szCs w:val="22"/>
        </w:rPr>
        <w:t> </w:t>
      </w:r>
    </w:p>
    <w:p w14:paraId="69327FEA" w14:textId="77777777" w:rsidR="00CC5DFE" w:rsidRPr="00262FE9" w:rsidRDefault="00CC5DFE" w:rsidP="00262FE9">
      <w:pPr>
        <w:pStyle w:val="paragraph"/>
        <w:spacing w:before="0" w:beforeAutospacing="0" w:after="0" w:afterAutospacing="0"/>
        <w:ind w:left="705"/>
        <w:jc w:val="both"/>
        <w:textAlignment w:val="baseline"/>
        <w:rPr>
          <w:rFonts w:ascii="Arial" w:hAnsi="Arial" w:cs="Arial"/>
          <w:sz w:val="22"/>
          <w:szCs w:val="22"/>
        </w:rPr>
      </w:pPr>
      <w:r w:rsidRPr="00262FE9">
        <w:rPr>
          <w:rStyle w:val="normaltextrun"/>
          <w:rFonts w:ascii="Arial" w:hAnsi="Arial" w:cs="Arial"/>
          <w:sz w:val="22"/>
          <w:szCs w:val="22"/>
        </w:rPr>
        <w:t>1. DPU “Stara gradska jezgra“ (“Službeni glasnik Općine Dubrovnik”, broj 8/86.), </w:t>
      </w:r>
      <w:r w:rsidRPr="00262FE9">
        <w:rPr>
          <w:rStyle w:val="eop"/>
          <w:rFonts w:ascii="Arial" w:hAnsi="Arial" w:cs="Arial"/>
          <w:sz w:val="22"/>
          <w:szCs w:val="22"/>
        </w:rPr>
        <w:t> </w:t>
      </w:r>
    </w:p>
    <w:p w14:paraId="51622FF0" w14:textId="77777777" w:rsidR="00CC5DFE" w:rsidRPr="00262FE9" w:rsidRDefault="00CC5DFE" w:rsidP="00262FE9">
      <w:pPr>
        <w:pStyle w:val="paragraph"/>
        <w:spacing w:before="0" w:beforeAutospacing="0" w:after="0" w:afterAutospacing="0"/>
        <w:ind w:left="705"/>
        <w:jc w:val="both"/>
        <w:textAlignment w:val="baseline"/>
        <w:rPr>
          <w:rFonts w:ascii="Arial" w:hAnsi="Arial" w:cs="Arial"/>
          <w:sz w:val="22"/>
          <w:szCs w:val="22"/>
        </w:rPr>
      </w:pPr>
      <w:r w:rsidRPr="00262FE9">
        <w:rPr>
          <w:rStyle w:val="normaltextrun"/>
          <w:rFonts w:ascii="Arial" w:hAnsi="Arial" w:cs="Arial"/>
          <w:sz w:val="22"/>
          <w:szCs w:val="22"/>
        </w:rPr>
        <w:t>2. DPU “Servisno-industrijska zona Komolac“ (“Službeni glasnik Općine Dubrovnik”, broj 7/87.), </w:t>
      </w:r>
      <w:r w:rsidRPr="00262FE9">
        <w:rPr>
          <w:rStyle w:val="eop"/>
          <w:rFonts w:ascii="Arial" w:hAnsi="Arial" w:cs="Arial"/>
          <w:sz w:val="22"/>
          <w:szCs w:val="22"/>
        </w:rPr>
        <w:t> </w:t>
      </w:r>
    </w:p>
    <w:p w14:paraId="3ED5F4A9" w14:textId="77777777" w:rsidR="00CC5DFE" w:rsidRPr="00262FE9" w:rsidRDefault="00CC5DFE" w:rsidP="00262FE9">
      <w:pPr>
        <w:pStyle w:val="paragraph"/>
        <w:spacing w:before="0" w:beforeAutospacing="0" w:after="0" w:afterAutospacing="0"/>
        <w:ind w:left="705"/>
        <w:jc w:val="both"/>
        <w:textAlignment w:val="baseline"/>
        <w:rPr>
          <w:rFonts w:ascii="Arial" w:hAnsi="Arial" w:cs="Arial"/>
          <w:sz w:val="22"/>
          <w:szCs w:val="22"/>
        </w:rPr>
      </w:pPr>
      <w:r w:rsidRPr="00262FE9">
        <w:rPr>
          <w:rStyle w:val="normaltextrun"/>
          <w:rFonts w:ascii="Arial" w:hAnsi="Arial" w:cs="Arial"/>
          <w:sz w:val="22"/>
          <w:szCs w:val="22"/>
        </w:rPr>
        <w:t xml:space="preserve">3. DPU “Zona </w:t>
      </w:r>
      <w:proofErr w:type="spellStart"/>
      <w:r w:rsidRPr="00262FE9">
        <w:rPr>
          <w:rStyle w:val="normaltextrun"/>
          <w:rFonts w:ascii="Arial" w:hAnsi="Arial" w:cs="Arial"/>
          <w:sz w:val="22"/>
          <w:szCs w:val="22"/>
        </w:rPr>
        <w:t>Giman</w:t>
      </w:r>
      <w:proofErr w:type="spellEnd"/>
      <w:r w:rsidRPr="00262FE9">
        <w:rPr>
          <w:rStyle w:val="normaltextrun"/>
          <w:rFonts w:ascii="Arial" w:hAnsi="Arial" w:cs="Arial"/>
          <w:sz w:val="22"/>
          <w:szCs w:val="22"/>
        </w:rPr>
        <w:t>” (“Službeni glasnik Općine Dubrovnik”, broj 11/87.), </w:t>
      </w:r>
      <w:r w:rsidRPr="00262FE9">
        <w:rPr>
          <w:rStyle w:val="eop"/>
          <w:rFonts w:ascii="Arial" w:hAnsi="Arial" w:cs="Arial"/>
          <w:sz w:val="22"/>
          <w:szCs w:val="22"/>
        </w:rPr>
        <w:t> </w:t>
      </w:r>
    </w:p>
    <w:p w14:paraId="3117D581" w14:textId="77777777" w:rsidR="00CC5DFE" w:rsidRPr="00262FE9" w:rsidRDefault="00CC5DFE" w:rsidP="00262FE9">
      <w:pPr>
        <w:pStyle w:val="paragraph"/>
        <w:spacing w:before="0" w:beforeAutospacing="0" w:after="0" w:afterAutospacing="0"/>
        <w:ind w:left="705"/>
        <w:jc w:val="both"/>
        <w:textAlignment w:val="baseline"/>
        <w:rPr>
          <w:rFonts w:ascii="Arial" w:hAnsi="Arial" w:cs="Arial"/>
          <w:sz w:val="22"/>
          <w:szCs w:val="22"/>
        </w:rPr>
      </w:pPr>
      <w:r w:rsidRPr="00262FE9">
        <w:rPr>
          <w:rStyle w:val="normaltextrun"/>
          <w:rFonts w:ascii="Arial" w:hAnsi="Arial" w:cs="Arial"/>
          <w:sz w:val="22"/>
          <w:szCs w:val="22"/>
        </w:rPr>
        <w:t>4. DPU “</w:t>
      </w:r>
      <w:proofErr w:type="spellStart"/>
      <w:r w:rsidRPr="00262FE9">
        <w:rPr>
          <w:rStyle w:val="normaltextrun"/>
          <w:rFonts w:ascii="Arial" w:hAnsi="Arial" w:cs="Arial"/>
          <w:sz w:val="22"/>
          <w:szCs w:val="22"/>
        </w:rPr>
        <w:t>Sportskorekreacijski</w:t>
      </w:r>
      <w:proofErr w:type="spellEnd"/>
      <w:r w:rsidRPr="00262FE9">
        <w:rPr>
          <w:rStyle w:val="normaltextrun"/>
          <w:rFonts w:ascii="Arial" w:hAnsi="Arial" w:cs="Arial"/>
          <w:sz w:val="22"/>
          <w:szCs w:val="22"/>
        </w:rPr>
        <w:t xml:space="preserve"> park“ (“Službeni glasnik Općine Dubrovnik”, broj 13/88.), Izmjene i dopune Plana (“Službeni glasnik Grada Dubrovnika”, broj 2/98.), </w:t>
      </w:r>
      <w:r w:rsidRPr="00262FE9">
        <w:rPr>
          <w:rStyle w:val="eop"/>
          <w:rFonts w:ascii="Arial" w:hAnsi="Arial" w:cs="Arial"/>
          <w:sz w:val="22"/>
          <w:szCs w:val="22"/>
        </w:rPr>
        <w:t> </w:t>
      </w:r>
    </w:p>
    <w:p w14:paraId="7A669518" w14:textId="77777777" w:rsidR="00CC5DFE" w:rsidRPr="00262FE9" w:rsidRDefault="00CC5DFE" w:rsidP="00262FE9">
      <w:pPr>
        <w:pStyle w:val="paragraph"/>
        <w:spacing w:before="0" w:beforeAutospacing="0" w:after="0" w:afterAutospacing="0"/>
        <w:ind w:left="705"/>
        <w:jc w:val="both"/>
        <w:textAlignment w:val="baseline"/>
        <w:rPr>
          <w:rFonts w:ascii="Arial" w:hAnsi="Arial" w:cs="Arial"/>
          <w:sz w:val="22"/>
          <w:szCs w:val="22"/>
        </w:rPr>
      </w:pPr>
      <w:r w:rsidRPr="00262FE9">
        <w:rPr>
          <w:rStyle w:val="normaltextrun"/>
          <w:rFonts w:ascii="Arial" w:hAnsi="Arial" w:cs="Arial"/>
          <w:sz w:val="22"/>
          <w:szCs w:val="22"/>
        </w:rPr>
        <w:t>5. DPU “Pile – Ploče – Sv. Jakov“ (“Službeni glasnik Općine Dubrovnik”, broj 1/90.), Izmjene i dopune Plana (“Službeni glasnik Grada Dubrovnika”, broj 8/01.), </w:t>
      </w:r>
      <w:r w:rsidRPr="00262FE9">
        <w:rPr>
          <w:rStyle w:val="eop"/>
          <w:rFonts w:ascii="Arial" w:hAnsi="Arial" w:cs="Arial"/>
          <w:sz w:val="22"/>
          <w:szCs w:val="22"/>
        </w:rPr>
        <w:t> </w:t>
      </w:r>
    </w:p>
    <w:p w14:paraId="4C72B4C0" w14:textId="77777777" w:rsidR="00CC5DFE" w:rsidRPr="00262FE9" w:rsidRDefault="00CC5DFE" w:rsidP="00262FE9">
      <w:pPr>
        <w:pStyle w:val="paragraph"/>
        <w:spacing w:before="0" w:beforeAutospacing="0" w:after="0" w:afterAutospacing="0"/>
        <w:ind w:left="705"/>
        <w:jc w:val="both"/>
        <w:textAlignment w:val="baseline"/>
        <w:rPr>
          <w:rFonts w:ascii="Arial" w:hAnsi="Arial" w:cs="Arial"/>
          <w:sz w:val="22"/>
          <w:szCs w:val="22"/>
        </w:rPr>
      </w:pPr>
      <w:r w:rsidRPr="00262FE9">
        <w:rPr>
          <w:rStyle w:val="normaltextrun"/>
          <w:rFonts w:ascii="Arial" w:hAnsi="Arial" w:cs="Arial"/>
          <w:sz w:val="22"/>
          <w:szCs w:val="22"/>
        </w:rPr>
        <w:t xml:space="preserve">6. DPU “Babin Kuk s otokom </w:t>
      </w:r>
      <w:proofErr w:type="spellStart"/>
      <w:r w:rsidRPr="00262FE9">
        <w:rPr>
          <w:rStyle w:val="normaltextrun"/>
          <w:rFonts w:ascii="Arial" w:hAnsi="Arial" w:cs="Arial"/>
          <w:sz w:val="22"/>
          <w:szCs w:val="22"/>
        </w:rPr>
        <w:t>Daksa</w:t>
      </w:r>
      <w:proofErr w:type="spellEnd"/>
      <w:r w:rsidRPr="00262FE9">
        <w:rPr>
          <w:rStyle w:val="normaltextrun"/>
          <w:rFonts w:ascii="Arial" w:hAnsi="Arial" w:cs="Arial"/>
          <w:sz w:val="22"/>
          <w:szCs w:val="22"/>
        </w:rPr>
        <w:t xml:space="preserve"> za NTC u luci Gruž“ (“Službeni glasnik Općine Dubrovnik”, broj 8/91.). </w:t>
      </w:r>
      <w:r w:rsidRPr="00262FE9">
        <w:rPr>
          <w:rStyle w:val="eop"/>
          <w:rFonts w:ascii="Arial" w:hAnsi="Arial" w:cs="Arial"/>
          <w:sz w:val="22"/>
          <w:szCs w:val="22"/>
        </w:rPr>
        <w:t> </w:t>
      </w:r>
    </w:p>
    <w:p w14:paraId="678D0D7A"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Do usklađenja navedenih prostornih planova postojeće građevine mogu se rekonstruirati u skladu s odredbama tih planova i može se graditi nova, rekonstruirati ili zamijeniti postojeća pojedinačna ili više građevina na neizgrađenoj prostornoj cjelini koja nije veća od 5.000 m2, a u skladu s odredbama tih planova ili planova višega reda ako odredbe navedenih planova nisu u skladu s njima.” </w:t>
      </w:r>
      <w:r w:rsidRPr="00262FE9">
        <w:rPr>
          <w:rStyle w:val="eop"/>
          <w:rFonts w:ascii="Arial" w:hAnsi="Arial" w:cs="Arial"/>
          <w:sz w:val="22"/>
          <w:szCs w:val="22"/>
        </w:rPr>
        <w:t> </w:t>
      </w:r>
    </w:p>
    <w:p w14:paraId="294AF87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C2A7300"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69.</w:t>
      </w:r>
      <w:r w:rsidRPr="00262FE9">
        <w:rPr>
          <w:rStyle w:val="eop"/>
          <w:rFonts w:ascii="Arial" w:hAnsi="Arial" w:cs="Arial"/>
          <w:sz w:val="22"/>
          <w:szCs w:val="22"/>
        </w:rPr>
        <w:t> </w:t>
      </w:r>
    </w:p>
    <w:p w14:paraId="438AA05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8350AAF"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Danom stupanja na snagu ove odluke stavljaju se izvan snage kartografski prikazi grafičkog dijela Generalnog urbanističkog plana Grada Dubrovnika (“Službeni glasnik Grada Dubrovnika”, broj 10/05.): </w:t>
      </w:r>
      <w:r w:rsidRPr="00262FE9">
        <w:rPr>
          <w:rStyle w:val="eop"/>
          <w:rFonts w:ascii="Arial" w:hAnsi="Arial" w:cs="Arial"/>
          <w:sz w:val="22"/>
          <w:szCs w:val="22"/>
        </w:rPr>
        <w:t> </w:t>
      </w:r>
    </w:p>
    <w:p w14:paraId="65E7AB72"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1.  KORIŠTENJE I NAMJENA POVRŠINA ................................................... 1:5.000 </w:t>
      </w:r>
      <w:r w:rsidRPr="00262FE9">
        <w:rPr>
          <w:rStyle w:val="eop"/>
          <w:rFonts w:ascii="Arial" w:hAnsi="Arial" w:cs="Arial"/>
          <w:sz w:val="22"/>
          <w:szCs w:val="22"/>
        </w:rPr>
        <w:t> </w:t>
      </w:r>
    </w:p>
    <w:p w14:paraId="03A92662"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2. MREŽA GOSPODARSKIH I </w:t>
      </w:r>
      <w:r w:rsidRPr="00262FE9">
        <w:rPr>
          <w:rStyle w:val="eop"/>
          <w:rFonts w:ascii="Arial" w:hAnsi="Arial" w:cs="Arial"/>
          <w:sz w:val="22"/>
          <w:szCs w:val="22"/>
        </w:rPr>
        <w:t> </w:t>
      </w:r>
    </w:p>
    <w:p w14:paraId="0B323BA5" w14:textId="77777777" w:rsidR="00CC5DFE" w:rsidRPr="00262FE9" w:rsidRDefault="00CC5DFE" w:rsidP="00262FE9">
      <w:pPr>
        <w:pStyle w:val="paragraph"/>
        <w:spacing w:before="0" w:beforeAutospacing="0" w:after="0" w:afterAutospacing="0"/>
        <w:ind w:left="705" w:firstLine="705"/>
        <w:jc w:val="both"/>
        <w:textAlignment w:val="baseline"/>
        <w:rPr>
          <w:rFonts w:ascii="Arial" w:hAnsi="Arial" w:cs="Arial"/>
          <w:sz w:val="22"/>
          <w:szCs w:val="22"/>
        </w:rPr>
      </w:pPr>
      <w:r w:rsidRPr="00262FE9">
        <w:rPr>
          <w:rStyle w:val="normaltextrun"/>
          <w:rFonts w:ascii="Arial" w:hAnsi="Arial" w:cs="Arial"/>
          <w:sz w:val="22"/>
          <w:szCs w:val="22"/>
        </w:rPr>
        <w:t>DRUŠTVENIH DJELATNOSTI .........................................................1:10.000 </w:t>
      </w:r>
      <w:r w:rsidRPr="00262FE9">
        <w:rPr>
          <w:rStyle w:val="eop"/>
          <w:rFonts w:ascii="Arial" w:hAnsi="Arial" w:cs="Arial"/>
          <w:sz w:val="22"/>
          <w:szCs w:val="22"/>
        </w:rPr>
        <w:t> </w:t>
      </w:r>
    </w:p>
    <w:p w14:paraId="2126EBB4"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3. PROMETNA I KOMUNALNA INFRA STRUKTURNA MREŽA </w:t>
      </w:r>
      <w:r w:rsidRPr="00262FE9">
        <w:rPr>
          <w:rStyle w:val="eop"/>
          <w:rFonts w:ascii="Arial" w:hAnsi="Arial" w:cs="Arial"/>
          <w:sz w:val="22"/>
          <w:szCs w:val="22"/>
        </w:rPr>
        <w:t> </w:t>
      </w:r>
    </w:p>
    <w:p w14:paraId="6D2D2C28" w14:textId="77777777" w:rsidR="00CC5DFE" w:rsidRPr="00262FE9" w:rsidRDefault="00CC5DFE" w:rsidP="00262FE9">
      <w:pPr>
        <w:pStyle w:val="paragraph"/>
        <w:spacing w:before="0" w:beforeAutospacing="0" w:after="0" w:afterAutospacing="0"/>
        <w:ind w:left="705" w:firstLine="705"/>
        <w:jc w:val="both"/>
        <w:textAlignment w:val="baseline"/>
        <w:rPr>
          <w:rFonts w:ascii="Arial" w:hAnsi="Arial" w:cs="Arial"/>
          <w:sz w:val="22"/>
          <w:szCs w:val="22"/>
        </w:rPr>
      </w:pPr>
      <w:r w:rsidRPr="00262FE9">
        <w:rPr>
          <w:rStyle w:val="normaltextrun"/>
          <w:rFonts w:ascii="Arial" w:hAnsi="Arial" w:cs="Arial"/>
          <w:sz w:val="22"/>
          <w:szCs w:val="22"/>
        </w:rPr>
        <w:t>3.1. Promet  ....................................................................................... 1:5.000 </w:t>
      </w:r>
      <w:r w:rsidRPr="00262FE9">
        <w:rPr>
          <w:rStyle w:val="eop"/>
          <w:rFonts w:ascii="Arial" w:hAnsi="Arial" w:cs="Arial"/>
          <w:sz w:val="22"/>
          <w:szCs w:val="22"/>
        </w:rPr>
        <w:t> </w:t>
      </w:r>
    </w:p>
    <w:p w14:paraId="7903FD94" w14:textId="77777777" w:rsidR="00CC5DFE" w:rsidRPr="00262FE9" w:rsidRDefault="00CC5DFE" w:rsidP="00262FE9">
      <w:pPr>
        <w:pStyle w:val="paragraph"/>
        <w:spacing w:before="0" w:beforeAutospacing="0" w:after="0" w:afterAutospacing="0"/>
        <w:ind w:left="705" w:firstLine="705"/>
        <w:jc w:val="both"/>
        <w:textAlignment w:val="baseline"/>
        <w:rPr>
          <w:rFonts w:ascii="Arial" w:hAnsi="Arial" w:cs="Arial"/>
          <w:sz w:val="22"/>
          <w:szCs w:val="22"/>
        </w:rPr>
      </w:pPr>
      <w:r w:rsidRPr="00262FE9">
        <w:rPr>
          <w:rStyle w:val="normaltextrun"/>
          <w:rFonts w:ascii="Arial" w:hAnsi="Arial" w:cs="Arial"/>
          <w:sz w:val="22"/>
          <w:szCs w:val="22"/>
        </w:rPr>
        <w:t>3.3.Energetski sustav .......................................................................1:10.000 </w:t>
      </w:r>
      <w:r w:rsidRPr="00262FE9">
        <w:rPr>
          <w:rStyle w:val="eop"/>
          <w:rFonts w:ascii="Arial" w:hAnsi="Arial" w:cs="Arial"/>
          <w:sz w:val="22"/>
          <w:szCs w:val="22"/>
        </w:rPr>
        <w:t> </w:t>
      </w:r>
    </w:p>
    <w:p w14:paraId="29240B22"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4. UVJETI ZA KORIŠTENJE, UREĐIVANJE I ZAŠTITU PROSTORA </w:t>
      </w:r>
      <w:r w:rsidRPr="00262FE9">
        <w:rPr>
          <w:rStyle w:val="eop"/>
          <w:rFonts w:ascii="Arial" w:hAnsi="Arial" w:cs="Arial"/>
          <w:sz w:val="22"/>
          <w:szCs w:val="22"/>
        </w:rPr>
        <w:t> </w:t>
      </w:r>
    </w:p>
    <w:p w14:paraId="66CBCE46" w14:textId="77777777" w:rsidR="00CC5DFE" w:rsidRPr="00262FE9" w:rsidRDefault="00CC5DFE" w:rsidP="00262FE9">
      <w:pPr>
        <w:pStyle w:val="paragraph"/>
        <w:spacing w:before="0" w:beforeAutospacing="0" w:after="0" w:afterAutospacing="0"/>
        <w:ind w:left="705" w:firstLine="705"/>
        <w:jc w:val="both"/>
        <w:textAlignment w:val="baseline"/>
        <w:rPr>
          <w:rFonts w:ascii="Arial" w:hAnsi="Arial" w:cs="Arial"/>
          <w:sz w:val="22"/>
          <w:szCs w:val="22"/>
        </w:rPr>
      </w:pPr>
      <w:r w:rsidRPr="00262FE9">
        <w:rPr>
          <w:rStyle w:val="normaltextrun"/>
          <w:rFonts w:ascii="Arial" w:hAnsi="Arial" w:cs="Arial"/>
          <w:sz w:val="22"/>
          <w:szCs w:val="22"/>
        </w:rPr>
        <w:t>4.5. Područja primjene posebnih mjera uređenja i zaštite </w:t>
      </w:r>
      <w:r w:rsidRPr="00262FE9">
        <w:rPr>
          <w:rStyle w:val="eop"/>
          <w:rFonts w:ascii="Arial" w:hAnsi="Arial" w:cs="Arial"/>
          <w:sz w:val="22"/>
          <w:szCs w:val="22"/>
        </w:rPr>
        <w:t> </w:t>
      </w:r>
    </w:p>
    <w:p w14:paraId="33B532BD" w14:textId="77777777" w:rsidR="00CC5DFE" w:rsidRPr="00262FE9" w:rsidRDefault="00CC5DFE" w:rsidP="00262FE9">
      <w:pPr>
        <w:pStyle w:val="paragraph"/>
        <w:spacing w:before="0" w:beforeAutospacing="0" w:after="0" w:afterAutospacing="0"/>
        <w:ind w:left="705" w:firstLine="705"/>
        <w:jc w:val="both"/>
        <w:textAlignment w:val="baseline"/>
        <w:rPr>
          <w:rFonts w:ascii="Arial" w:hAnsi="Arial" w:cs="Arial"/>
          <w:sz w:val="22"/>
          <w:szCs w:val="22"/>
        </w:rPr>
      </w:pPr>
      <w:r w:rsidRPr="00262FE9">
        <w:rPr>
          <w:rStyle w:val="normaltextrun"/>
          <w:rFonts w:ascii="Arial" w:hAnsi="Arial" w:cs="Arial"/>
          <w:sz w:val="22"/>
          <w:szCs w:val="22"/>
        </w:rPr>
        <w:lastRenderedPageBreak/>
        <w:t>Oblici korištenja i način gradnje – urbana pravila .............................. 1:5.000 </w:t>
      </w:r>
      <w:r w:rsidRPr="00262FE9">
        <w:rPr>
          <w:rStyle w:val="eop"/>
          <w:rFonts w:ascii="Arial" w:hAnsi="Arial" w:cs="Arial"/>
          <w:sz w:val="22"/>
          <w:szCs w:val="22"/>
        </w:rPr>
        <w:t> </w:t>
      </w:r>
    </w:p>
    <w:p w14:paraId="4968584C" w14:textId="77777777" w:rsidR="00CC5DFE" w:rsidRPr="00262FE9" w:rsidRDefault="00CC5DFE" w:rsidP="00262FE9">
      <w:pPr>
        <w:pStyle w:val="paragraph"/>
        <w:spacing w:before="0" w:beforeAutospacing="0" w:after="0" w:afterAutospacing="0"/>
        <w:ind w:left="705" w:firstLine="705"/>
        <w:jc w:val="both"/>
        <w:textAlignment w:val="baseline"/>
        <w:rPr>
          <w:rFonts w:ascii="Arial" w:hAnsi="Arial" w:cs="Arial"/>
          <w:sz w:val="22"/>
          <w:szCs w:val="22"/>
        </w:rPr>
      </w:pPr>
      <w:r w:rsidRPr="00262FE9">
        <w:rPr>
          <w:rStyle w:val="normaltextrun"/>
          <w:rFonts w:ascii="Arial" w:hAnsi="Arial" w:cs="Arial"/>
          <w:sz w:val="22"/>
          <w:szCs w:val="22"/>
        </w:rPr>
        <w:t>4.6. Područja primjene posebnih mjera uređenja i zaštite </w:t>
      </w:r>
      <w:r w:rsidRPr="00262FE9">
        <w:rPr>
          <w:rStyle w:val="eop"/>
          <w:rFonts w:ascii="Arial" w:hAnsi="Arial" w:cs="Arial"/>
          <w:sz w:val="22"/>
          <w:szCs w:val="22"/>
        </w:rPr>
        <w:t> </w:t>
      </w:r>
    </w:p>
    <w:p w14:paraId="43103B11" w14:textId="77777777" w:rsidR="00CC5DFE" w:rsidRPr="00262FE9" w:rsidRDefault="00CC5DFE" w:rsidP="00262FE9">
      <w:pPr>
        <w:pStyle w:val="paragraph"/>
        <w:spacing w:before="0" w:beforeAutospacing="0" w:after="0" w:afterAutospacing="0"/>
        <w:ind w:left="705" w:firstLine="705"/>
        <w:jc w:val="both"/>
        <w:textAlignment w:val="baseline"/>
        <w:rPr>
          <w:rFonts w:ascii="Arial" w:hAnsi="Arial" w:cs="Arial"/>
          <w:sz w:val="22"/>
          <w:szCs w:val="22"/>
        </w:rPr>
      </w:pPr>
      <w:r w:rsidRPr="00262FE9">
        <w:rPr>
          <w:rStyle w:val="normaltextrun"/>
          <w:rFonts w:ascii="Arial" w:hAnsi="Arial" w:cs="Arial"/>
          <w:sz w:val="22"/>
          <w:szCs w:val="22"/>
        </w:rPr>
        <w:t>Područja i dijelovi primjene planskih mjera zaštite ...........................1:10.000 </w:t>
      </w:r>
      <w:r w:rsidRPr="00262FE9">
        <w:rPr>
          <w:rStyle w:val="eop"/>
          <w:rFonts w:ascii="Arial" w:hAnsi="Arial" w:cs="Arial"/>
          <w:sz w:val="22"/>
          <w:szCs w:val="22"/>
        </w:rPr>
        <w:t> </w:t>
      </w:r>
    </w:p>
    <w:p w14:paraId="60B6E4C0"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eop"/>
          <w:rFonts w:ascii="Arial" w:hAnsi="Arial" w:cs="Arial"/>
          <w:sz w:val="22"/>
          <w:szCs w:val="22"/>
        </w:rPr>
        <w:t> </w:t>
      </w:r>
    </w:p>
    <w:p w14:paraId="637270F7"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70.</w:t>
      </w:r>
      <w:r w:rsidRPr="00262FE9">
        <w:rPr>
          <w:rStyle w:val="eop"/>
          <w:rFonts w:ascii="Arial" w:hAnsi="Arial" w:cs="Arial"/>
          <w:sz w:val="22"/>
          <w:szCs w:val="22"/>
        </w:rPr>
        <w:t> </w:t>
      </w:r>
    </w:p>
    <w:p w14:paraId="38649E0E"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eop"/>
          <w:rFonts w:ascii="Arial" w:hAnsi="Arial" w:cs="Arial"/>
          <w:sz w:val="22"/>
          <w:szCs w:val="22"/>
        </w:rPr>
        <w:t> </w:t>
      </w:r>
    </w:p>
    <w:p w14:paraId="07104F43"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Izmjene i dopune Generalnog urbanističkog plana Dubrovnika izrađene su u pet (5) izvornika ovjerovljenih pečatom Gradskog vijeća i potpisom predsjednika Gradskog vijeća. Izvornici Izmjena i dopuna Generalnog urbanističkog plana Dubrovnika čuvaju se u Upravnom odjelu za zaštitu okoliša i prostorno uređenje – u Dokumentaciji prostora. </w:t>
      </w:r>
      <w:r w:rsidRPr="00262FE9">
        <w:rPr>
          <w:rStyle w:val="eop"/>
          <w:rFonts w:ascii="Arial" w:hAnsi="Arial" w:cs="Arial"/>
          <w:sz w:val="22"/>
          <w:szCs w:val="22"/>
        </w:rPr>
        <w:t> </w:t>
      </w:r>
    </w:p>
    <w:p w14:paraId="17BD7E75"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eop"/>
          <w:rFonts w:ascii="Arial" w:hAnsi="Arial" w:cs="Arial"/>
          <w:sz w:val="22"/>
          <w:szCs w:val="22"/>
        </w:rPr>
        <w:t> </w:t>
      </w:r>
    </w:p>
    <w:p w14:paraId="5BA8FC0F"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71.</w:t>
      </w:r>
      <w:r w:rsidRPr="00262FE9">
        <w:rPr>
          <w:rStyle w:val="eop"/>
          <w:rFonts w:ascii="Arial" w:hAnsi="Arial" w:cs="Arial"/>
          <w:sz w:val="22"/>
          <w:szCs w:val="22"/>
        </w:rPr>
        <w:t> </w:t>
      </w:r>
    </w:p>
    <w:p w14:paraId="7CDAB612"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eop"/>
          <w:rFonts w:ascii="Arial" w:hAnsi="Arial" w:cs="Arial"/>
          <w:sz w:val="22"/>
          <w:szCs w:val="22"/>
        </w:rPr>
        <w:t> </w:t>
      </w:r>
    </w:p>
    <w:p w14:paraId="6D87BC95"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objave u “Službenom glasniku Grada Dubrovnika“.</w:t>
      </w:r>
      <w:r w:rsidRPr="00262FE9">
        <w:rPr>
          <w:rStyle w:val="eop"/>
          <w:rFonts w:ascii="Arial" w:hAnsi="Arial" w:cs="Arial"/>
          <w:sz w:val="22"/>
          <w:szCs w:val="22"/>
        </w:rPr>
        <w:t> </w:t>
      </w:r>
    </w:p>
    <w:p w14:paraId="0B5A9DA3" w14:textId="77777777" w:rsidR="00CC5DFE" w:rsidRPr="00262FE9" w:rsidRDefault="00CC5DFE" w:rsidP="006C29B3">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2E5E3348"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EE22C6B"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75CEE7D9"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1DA16E1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Odluke o donošenju Ciljanih izmjenama i dopunama Generalnog urbanističkog plana Grada Dubrovnika objavljene u ''Službenom glasniku Grada Dubrovnika'', broj 8/12.</w:t>
      </w:r>
      <w:r w:rsidRPr="00262FE9">
        <w:rPr>
          <w:rStyle w:val="eop"/>
          <w:rFonts w:ascii="Arial" w:hAnsi="Arial" w:cs="Arial"/>
          <w:sz w:val="22"/>
          <w:szCs w:val="22"/>
        </w:rPr>
        <w:t> </w:t>
      </w:r>
    </w:p>
    <w:p w14:paraId="55091E6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9DF47A7"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w:t>
      </w:r>
      <w:r w:rsidRPr="00262FE9">
        <w:rPr>
          <w:rStyle w:val="eop"/>
          <w:rFonts w:ascii="Arial" w:hAnsi="Arial" w:cs="Arial"/>
          <w:sz w:val="22"/>
          <w:szCs w:val="22"/>
        </w:rPr>
        <w:t> </w:t>
      </w:r>
    </w:p>
    <w:p w14:paraId="65CCB86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9CAD5A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Ciljane izmjene i dopune GUP-a Grada Dubrovnika izrađene su u pet (5) izvornika ovjerovljenih pečatom Gradskoga vijeća i potpisom predsjednika Gradskoga vijeća. </w:t>
      </w:r>
      <w:r w:rsidRPr="00262FE9">
        <w:rPr>
          <w:rStyle w:val="eop"/>
          <w:rFonts w:ascii="Arial" w:hAnsi="Arial" w:cs="Arial"/>
          <w:sz w:val="22"/>
          <w:szCs w:val="22"/>
        </w:rPr>
        <w:t> </w:t>
      </w:r>
    </w:p>
    <w:p w14:paraId="7573552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496081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Izvornici Ciljanih izmjena i dopuna GUP-a Grada Dubrovnika čuvaju se u Upravnom odjelu za zaštitu okoliša i prostorno uređenje – u Dokumentaciji prostora.    </w:t>
      </w:r>
      <w:r w:rsidRPr="00262FE9">
        <w:rPr>
          <w:rStyle w:val="eop"/>
          <w:rFonts w:ascii="Arial" w:hAnsi="Arial" w:cs="Arial"/>
          <w:sz w:val="22"/>
          <w:szCs w:val="22"/>
        </w:rPr>
        <w:t> </w:t>
      </w:r>
    </w:p>
    <w:p w14:paraId="6AC1353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1247207"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w:t>
      </w:r>
      <w:r w:rsidRPr="00262FE9">
        <w:rPr>
          <w:rStyle w:val="eop"/>
          <w:rFonts w:ascii="Arial" w:hAnsi="Arial" w:cs="Arial"/>
          <w:sz w:val="22"/>
          <w:szCs w:val="22"/>
        </w:rPr>
        <w:t> </w:t>
      </w:r>
    </w:p>
    <w:p w14:paraId="3E373C9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81CB36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osmoga dana od dana objave u „Službenom glasniku Grada Dubrovnika“</w:t>
      </w:r>
      <w:r w:rsidRPr="00262FE9">
        <w:rPr>
          <w:rStyle w:val="eop"/>
          <w:rFonts w:ascii="Arial" w:hAnsi="Arial" w:cs="Arial"/>
          <w:sz w:val="22"/>
          <w:szCs w:val="22"/>
        </w:rPr>
        <w:t> </w:t>
      </w:r>
    </w:p>
    <w:p w14:paraId="301BD0AF"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3621A7FC"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4436434A"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70C0586E"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1E0D590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Odluke o Izmjenama i dopunama Odluke o donošenju Generalnog urbanističkog plana Grada Dubrovnika objavljene u ''Službenom glasniku Grada Dubrovnika'', broj 3/14.</w:t>
      </w:r>
      <w:r w:rsidRPr="00262FE9">
        <w:rPr>
          <w:rStyle w:val="eop"/>
          <w:rFonts w:ascii="Arial" w:hAnsi="Arial" w:cs="Arial"/>
          <w:sz w:val="22"/>
          <w:szCs w:val="22"/>
        </w:rPr>
        <w:t> </w:t>
      </w:r>
    </w:p>
    <w:p w14:paraId="011DAFD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AEEE74C"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w:t>
      </w:r>
      <w:r w:rsidRPr="00262FE9">
        <w:rPr>
          <w:rStyle w:val="eop"/>
          <w:rFonts w:ascii="Arial" w:hAnsi="Arial" w:cs="Arial"/>
          <w:sz w:val="22"/>
          <w:szCs w:val="22"/>
        </w:rPr>
        <w:t> </w:t>
      </w:r>
    </w:p>
    <w:p w14:paraId="6A2C50E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128DB3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Stupanjem na snagu ove Odluke, stavljaju se izvan snage sljedeći grafički prikazi Generalnog urbanističkog plana Grada Dubrovnika (''Službeni glasnik Grada Dubrovnika'', broj 7/05, 6/07, 10/07, 4/11 i 8/12):  </w:t>
      </w:r>
      <w:r w:rsidRPr="00262FE9">
        <w:rPr>
          <w:rStyle w:val="eop"/>
          <w:rFonts w:ascii="Arial" w:hAnsi="Arial" w:cs="Arial"/>
          <w:sz w:val="22"/>
          <w:szCs w:val="22"/>
        </w:rPr>
        <w:t> </w:t>
      </w:r>
    </w:p>
    <w:p w14:paraId="576F1F1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KORIŠTENJE I NAMJENA PROSTORA  1:5000 </w:t>
      </w:r>
      <w:r w:rsidRPr="00262FE9">
        <w:rPr>
          <w:rStyle w:val="eop"/>
          <w:rFonts w:ascii="Arial" w:hAnsi="Arial" w:cs="Arial"/>
          <w:sz w:val="22"/>
          <w:szCs w:val="22"/>
        </w:rPr>
        <w:t> </w:t>
      </w:r>
    </w:p>
    <w:p w14:paraId="5D082864"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MREŽA GOSPODARSKIH I DRUŠTVENIH DJELATNOSTI  1:10000 </w:t>
      </w:r>
      <w:r w:rsidRPr="00262FE9">
        <w:rPr>
          <w:rStyle w:val="eop"/>
          <w:rFonts w:ascii="Arial" w:hAnsi="Arial" w:cs="Arial"/>
          <w:sz w:val="22"/>
          <w:szCs w:val="22"/>
        </w:rPr>
        <w:t> </w:t>
      </w:r>
    </w:p>
    <w:p w14:paraId="1D02744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 PROMETNA I KOMUNALNA INFRASTRUKTURNA MREŽA  </w:t>
      </w:r>
      <w:r w:rsidRPr="00262FE9">
        <w:rPr>
          <w:rStyle w:val="eop"/>
          <w:rFonts w:ascii="Arial" w:hAnsi="Arial" w:cs="Arial"/>
          <w:sz w:val="22"/>
          <w:szCs w:val="22"/>
        </w:rPr>
        <w:t> </w:t>
      </w:r>
    </w:p>
    <w:p w14:paraId="0233632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3.1. Promet 1:10000 </w:t>
      </w:r>
      <w:r w:rsidRPr="00262FE9">
        <w:rPr>
          <w:rStyle w:val="eop"/>
          <w:rFonts w:ascii="Arial" w:hAnsi="Arial" w:cs="Arial"/>
          <w:sz w:val="22"/>
          <w:szCs w:val="22"/>
        </w:rPr>
        <w:t> </w:t>
      </w:r>
    </w:p>
    <w:p w14:paraId="086F416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3.2. Pošta i telekomunikacije 1:10000 </w:t>
      </w:r>
      <w:r w:rsidRPr="00262FE9">
        <w:rPr>
          <w:rStyle w:val="eop"/>
          <w:rFonts w:ascii="Arial" w:hAnsi="Arial" w:cs="Arial"/>
          <w:sz w:val="22"/>
          <w:szCs w:val="22"/>
        </w:rPr>
        <w:t> </w:t>
      </w:r>
    </w:p>
    <w:p w14:paraId="2F2C164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3.3. Energetski sustav 1:10000 </w:t>
      </w:r>
      <w:r w:rsidRPr="00262FE9">
        <w:rPr>
          <w:rStyle w:val="eop"/>
          <w:rFonts w:ascii="Arial" w:hAnsi="Arial" w:cs="Arial"/>
          <w:sz w:val="22"/>
          <w:szCs w:val="22"/>
        </w:rPr>
        <w:t> </w:t>
      </w:r>
    </w:p>
    <w:p w14:paraId="495EC1A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3.4. Vodno gospodarski sustav – Korištenje voda 1:10000 </w:t>
      </w:r>
      <w:r w:rsidRPr="00262FE9">
        <w:rPr>
          <w:rStyle w:val="eop"/>
          <w:rFonts w:ascii="Arial" w:hAnsi="Arial" w:cs="Arial"/>
          <w:sz w:val="22"/>
          <w:szCs w:val="22"/>
        </w:rPr>
        <w:t> </w:t>
      </w:r>
    </w:p>
    <w:p w14:paraId="5337EC8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3.5. Vodno gospodarski sustav – Odvodnja otpadnih voda</w:t>
      </w:r>
      <w:r w:rsidRPr="00262FE9">
        <w:rPr>
          <w:rStyle w:val="tabchar"/>
          <w:rFonts w:ascii="Arial" w:hAnsi="Arial" w:cs="Arial"/>
          <w:sz w:val="22"/>
          <w:szCs w:val="22"/>
        </w:rPr>
        <w:t xml:space="preserve"> </w:t>
      </w:r>
      <w:r w:rsidRPr="00262FE9">
        <w:rPr>
          <w:rStyle w:val="normaltextrun"/>
          <w:rFonts w:ascii="Arial" w:hAnsi="Arial" w:cs="Arial"/>
          <w:sz w:val="22"/>
          <w:szCs w:val="22"/>
        </w:rPr>
        <w:t>1:10000 </w:t>
      </w:r>
      <w:r w:rsidRPr="00262FE9">
        <w:rPr>
          <w:rStyle w:val="eop"/>
          <w:rFonts w:ascii="Arial" w:hAnsi="Arial" w:cs="Arial"/>
          <w:sz w:val="22"/>
          <w:szCs w:val="22"/>
        </w:rPr>
        <w:t> </w:t>
      </w:r>
    </w:p>
    <w:p w14:paraId="237A233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3.6. Vodno gospodarski sustav – Odvodnja oborinskih voda</w:t>
      </w:r>
      <w:r w:rsidRPr="00262FE9">
        <w:rPr>
          <w:rStyle w:val="tabchar"/>
          <w:rFonts w:ascii="Arial" w:hAnsi="Arial" w:cs="Arial"/>
          <w:sz w:val="22"/>
          <w:szCs w:val="22"/>
        </w:rPr>
        <w:t xml:space="preserve"> </w:t>
      </w:r>
      <w:r w:rsidRPr="00262FE9">
        <w:rPr>
          <w:rStyle w:val="normaltextrun"/>
          <w:rFonts w:ascii="Arial" w:hAnsi="Arial" w:cs="Arial"/>
          <w:sz w:val="22"/>
          <w:szCs w:val="22"/>
        </w:rPr>
        <w:t>1:10000 </w:t>
      </w:r>
      <w:r w:rsidRPr="00262FE9">
        <w:rPr>
          <w:rStyle w:val="eop"/>
          <w:rFonts w:ascii="Arial" w:hAnsi="Arial" w:cs="Arial"/>
          <w:sz w:val="22"/>
          <w:szCs w:val="22"/>
        </w:rPr>
        <w:t> </w:t>
      </w:r>
    </w:p>
    <w:p w14:paraId="1FA651A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 UVJETI ZA KORIŠTENJE, UREĐENJE I ZAŠTITU PROSTORA  </w:t>
      </w:r>
      <w:r w:rsidRPr="00262FE9">
        <w:rPr>
          <w:rStyle w:val="eop"/>
          <w:rFonts w:ascii="Arial" w:hAnsi="Arial" w:cs="Arial"/>
          <w:sz w:val="22"/>
          <w:szCs w:val="22"/>
        </w:rPr>
        <w:t> </w:t>
      </w:r>
    </w:p>
    <w:p w14:paraId="4A96FE2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4.1. Područja posebnih uvjeta korištenja – prirodna baština</w:t>
      </w:r>
      <w:r w:rsidRPr="00262FE9">
        <w:rPr>
          <w:rStyle w:val="tabchar"/>
          <w:rFonts w:ascii="Arial" w:hAnsi="Arial" w:cs="Arial"/>
          <w:sz w:val="22"/>
          <w:szCs w:val="22"/>
        </w:rPr>
        <w:t xml:space="preserve"> </w:t>
      </w:r>
      <w:r w:rsidRPr="00262FE9">
        <w:rPr>
          <w:rStyle w:val="normaltextrun"/>
          <w:rFonts w:ascii="Arial" w:hAnsi="Arial" w:cs="Arial"/>
          <w:sz w:val="22"/>
          <w:szCs w:val="22"/>
        </w:rPr>
        <w:t>1:10000 </w:t>
      </w:r>
      <w:r w:rsidRPr="00262FE9">
        <w:rPr>
          <w:rStyle w:val="eop"/>
          <w:rFonts w:ascii="Arial" w:hAnsi="Arial" w:cs="Arial"/>
          <w:sz w:val="22"/>
          <w:szCs w:val="22"/>
        </w:rPr>
        <w:t> </w:t>
      </w:r>
    </w:p>
    <w:p w14:paraId="1DA12ED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4.2. Područja posebnih uvjeta korištenja  graditeljska baština</w:t>
      </w:r>
      <w:r w:rsidRPr="00262FE9">
        <w:rPr>
          <w:rStyle w:val="tabchar"/>
          <w:rFonts w:ascii="Arial" w:hAnsi="Arial" w:cs="Arial"/>
          <w:sz w:val="22"/>
          <w:szCs w:val="22"/>
        </w:rPr>
        <w:t xml:space="preserve"> </w:t>
      </w:r>
      <w:r w:rsidRPr="00262FE9">
        <w:rPr>
          <w:rStyle w:val="normaltextrun"/>
          <w:rFonts w:ascii="Arial" w:hAnsi="Arial" w:cs="Arial"/>
          <w:sz w:val="22"/>
          <w:szCs w:val="22"/>
        </w:rPr>
        <w:t>1:10000 4.3. Područja posebnih ograničenja u korištenju – krajobraz 1:10000 </w:t>
      </w:r>
      <w:r w:rsidRPr="00262FE9">
        <w:rPr>
          <w:rStyle w:val="eop"/>
          <w:rFonts w:ascii="Arial" w:hAnsi="Arial" w:cs="Arial"/>
          <w:sz w:val="22"/>
          <w:szCs w:val="22"/>
        </w:rPr>
        <w:t> </w:t>
      </w:r>
    </w:p>
    <w:p w14:paraId="4B8F57B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4.4. Područja primjene posebnih mjera uređenja i zaštite  </w:t>
      </w:r>
      <w:r w:rsidRPr="00262FE9">
        <w:rPr>
          <w:rStyle w:val="eop"/>
          <w:rFonts w:ascii="Arial" w:hAnsi="Arial" w:cs="Arial"/>
          <w:sz w:val="22"/>
          <w:szCs w:val="22"/>
        </w:rPr>
        <w:t> </w:t>
      </w:r>
    </w:p>
    <w:p w14:paraId="5525886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Uređenje zemljišta, zaštita posebnih vrijednosti 1:10000 </w:t>
      </w:r>
      <w:r w:rsidRPr="00262FE9">
        <w:rPr>
          <w:rStyle w:val="eop"/>
          <w:rFonts w:ascii="Arial" w:hAnsi="Arial" w:cs="Arial"/>
          <w:sz w:val="22"/>
          <w:szCs w:val="22"/>
        </w:rPr>
        <w:t> </w:t>
      </w:r>
    </w:p>
    <w:p w14:paraId="1BEEF81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4.5. Područja primjene posebnih mjera uređenja i zaštite  </w:t>
      </w:r>
      <w:r w:rsidRPr="00262FE9">
        <w:rPr>
          <w:rStyle w:val="eop"/>
          <w:rFonts w:ascii="Arial" w:hAnsi="Arial" w:cs="Arial"/>
          <w:sz w:val="22"/>
          <w:szCs w:val="22"/>
        </w:rPr>
        <w:t> </w:t>
      </w:r>
    </w:p>
    <w:p w14:paraId="39AF687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Oblici korištenja i način gradnje – urbana 1:5000 </w:t>
      </w:r>
      <w:r w:rsidRPr="00262FE9">
        <w:rPr>
          <w:rStyle w:val="eop"/>
          <w:rFonts w:ascii="Arial" w:hAnsi="Arial" w:cs="Arial"/>
          <w:sz w:val="22"/>
          <w:szCs w:val="22"/>
        </w:rPr>
        <w:t> </w:t>
      </w:r>
    </w:p>
    <w:p w14:paraId="1946566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4.6. Područja primjene posebnih mjera uređenja i zaštite  </w:t>
      </w:r>
      <w:r w:rsidRPr="00262FE9">
        <w:rPr>
          <w:rStyle w:val="eop"/>
          <w:rFonts w:ascii="Arial" w:hAnsi="Arial" w:cs="Arial"/>
          <w:sz w:val="22"/>
          <w:szCs w:val="22"/>
        </w:rPr>
        <w:t> </w:t>
      </w:r>
    </w:p>
    <w:p w14:paraId="3A6C518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Područja i dijelovi primjene planskih mjera 1:10000  </w:t>
      </w:r>
      <w:r w:rsidRPr="00262FE9">
        <w:rPr>
          <w:rStyle w:val="eop"/>
          <w:rFonts w:ascii="Arial" w:hAnsi="Arial" w:cs="Arial"/>
          <w:sz w:val="22"/>
          <w:szCs w:val="22"/>
        </w:rPr>
        <w:t> </w:t>
      </w:r>
    </w:p>
    <w:p w14:paraId="687F974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1DB81B2"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w:t>
      </w:r>
      <w:r w:rsidRPr="00262FE9">
        <w:rPr>
          <w:rStyle w:val="eop"/>
          <w:rFonts w:ascii="Arial" w:hAnsi="Arial" w:cs="Arial"/>
          <w:sz w:val="22"/>
          <w:szCs w:val="22"/>
        </w:rPr>
        <w:t> </w:t>
      </w:r>
    </w:p>
    <w:p w14:paraId="5D0B49A7"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15156A2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Ostali dijelovi GUP-a Grada Dubrovnika (“Službeni glasnik Grada Dubrovnika“, broj 7/05, 6/07, 10/07, 4/11 i 8/12) ostaju nepromijenjeni i sastavni su dio ovih izmjena i dopuna GUP a.   </w:t>
      </w:r>
      <w:r w:rsidRPr="00262FE9">
        <w:rPr>
          <w:rStyle w:val="eop"/>
          <w:rFonts w:ascii="Arial" w:hAnsi="Arial" w:cs="Arial"/>
          <w:sz w:val="22"/>
          <w:szCs w:val="22"/>
        </w:rPr>
        <w:t> </w:t>
      </w:r>
    </w:p>
    <w:p w14:paraId="71964CE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E105777"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7.</w:t>
      </w:r>
      <w:r w:rsidRPr="00262FE9">
        <w:rPr>
          <w:rStyle w:val="eop"/>
          <w:rFonts w:ascii="Arial" w:hAnsi="Arial" w:cs="Arial"/>
          <w:sz w:val="22"/>
          <w:szCs w:val="22"/>
        </w:rPr>
        <w:t> </w:t>
      </w:r>
    </w:p>
    <w:p w14:paraId="43F8304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36192B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Plan je izrađen u deset izvornika ovjerenih pečatom Gradskog vijeća Grada Dubrovnika i potpisom predsjednika Gradskog vijeća Grada Dubrovnika   </w:t>
      </w:r>
      <w:r w:rsidRPr="00262FE9">
        <w:rPr>
          <w:rStyle w:val="eop"/>
          <w:rFonts w:ascii="Arial" w:hAnsi="Arial" w:cs="Arial"/>
          <w:sz w:val="22"/>
          <w:szCs w:val="22"/>
        </w:rPr>
        <w:t> </w:t>
      </w:r>
    </w:p>
    <w:p w14:paraId="7145B49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A2EF834"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8.</w:t>
      </w:r>
      <w:r w:rsidRPr="00262FE9">
        <w:rPr>
          <w:rStyle w:val="eop"/>
          <w:rFonts w:ascii="Arial" w:hAnsi="Arial" w:cs="Arial"/>
          <w:sz w:val="22"/>
          <w:szCs w:val="22"/>
        </w:rPr>
        <w:t> </w:t>
      </w:r>
    </w:p>
    <w:p w14:paraId="16F49E7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16FD7D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dana objave u “Službenom glasniku Grada Dubrovnika“.</w:t>
      </w:r>
      <w:r w:rsidRPr="00262FE9">
        <w:rPr>
          <w:rStyle w:val="eop"/>
          <w:rFonts w:ascii="Arial" w:hAnsi="Arial" w:cs="Arial"/>
          <w:sz w:val="22"/>
          <w:szCs w:val="22"/>
        </w:rPr>
        <w:t> </w:t>
      </w:r>
    </w:p>
    <w:p w14:paraId="7AB8AEDE"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1A197156"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5D1DBF4A"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59406BEC"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1779281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Odluke o Izmjenama i dopunama Odluke o donošenju Generalnog urbanističkog plana Grada Dubrovnika objavljene u ''Službenom glasniku Grada Dubrovnika'', broj 25/18.</w:t>
      </w:r>
      <w:r w:rsidRPr="00262FE9">
        <w:rPr>
          <w:rStyle w:val="eop"/>
          <w:rFonts w:ascii="Arial" w:hAnsi="Arial" w:cs="Arial"/>
          <w:sz w:val="22"/>
          <w:szCs w:val="22"/>
        </w:rPr>
        <w:t> </w:t>
      </w:r>
    </w:p>
    <w:p w14:paraId="1E0478D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C9B97B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817D3EB"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w:t>
      </w:r>
      <w:r w:rsidRPr="00262FE9">
        <w:rPr>
          <w:rStyle w:val="eop"/>
          <w:rFonts w:ascii="Arial" w:hAnsi="Arial" w:cs="Arial"/>
          <w:sz w:val="22"/>
          <w:szCs w:val="22"/>
        </w:rPr>
        <w:t> </w:t>
      </w:r>
    </w:p>
    <w:p w14:paraId="7529BE0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D6CF73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Izmjene i dopune Plana izrađene su u pet (5) izvornika + CD (pdf, </w:t>
      </w:r>
      <w:proofErr w:type="spellStart"/>
      <w:r w:rsidRPr="00262FE9">
        <w:rPr>
          <w:rStyle w:val="normaltextrun"/>
          <w:rFonts w:ascii="Arial" w:hAnsi="Arial" w:cs="Arial"/>
          <w:sz w:val="22"/>
          <w:szCs w:val="22"/>
        </w:rPr>
        <w:t>doc</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dwg</w:t>
      </w:r>
      <w:proofErr w:type="spellEnd"/>
      <w:r w:rsidRPr="00262FE9">
        <w:rPr>
          <w:rStyle w:val="normaltextrun"/>
          <w:rFonts w:ascii="Arial" w:hAnsi="Arial" w:cs="Arial"/>
          <w:sz w:val="22"/>
          <w:szCs w:val="22"/>
        </w:rPr>
        <w:t>). Izvornici su ovjereni pečatom Gradskog vijeća i potpisani od Predsjednika Gradskog vijeća. </w:t>
      </w:r>
      <w:r w:rsidRPr="00262FE9">
        <w:rPr>
          <w:rStyle w:val="eop"/>
          <w:rFonts w:ascii="Arial" w:hAnsi="Arial" w:cs="Arial"/>
          <w:sz w:val="22"/>
          <w:szCs w:val="22"/>
        </w:rPr>
        <w:t> </w:t>
      </w:r>
    </w:p>
    <w:p w14:paraId="385450B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5AA7479"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w:t>
      </w:r>
      <w:r w:rsidRPr="00262FE9">
        <w:rPr>
          <w:rStyle w:val="eop"/>
          <w:rFonts w:ascii="Arial" w:hAnsi="Arial" w:cs="Arial"/>
          <w:sz w:val="22"/>
          <w:szCs w:val="22"/>
        </w:rPr>
        <w:t> </w:t>
      </w:r>
    </w:p>
    <w:p w14:paraId="47430B9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21F89B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dana objave u „Službenom glasniku Grada Dubrovnika“.</w:t>
      </w:r>
      <w:r w:rsidRPr="00262FE9">
        <w:rPr>
          <w:rStyle w:val="eop"/>
          <w:rFonts w:ascii="Arial" w:hAnsi="Arial" w:cs="Arial"/>
          <w:sz w:val="22"/>
          <w:szCs w:val="22"/>
        </w:rPr>
        <w:t> </w:t>
      </w:r>
    </w:p>
    <w:p w14:paraId="3EF27191"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75FBA3E9" w14:textId="77777777" w:rsidR="00CC5DFE" w:rsidRPr="00262FE9" w:rsidRDefault="00CC5DFE" w:rsidP="00262FE9">
      <w:pPr>
        <w:pStyle w:val="paragraph"/>
        <w:spacing w:before="0" w:beforeAutospacing="0" w:after="160" w:afterAutospacing="0"/>
        <w:textAlignment w:val="baseline"/>
        <w:rPr>
          <w:rFonts w:ascii="Arial" w:hAnsi="Arial" w:cs="Arial"/>
          <w:sz w:val="22"/>
          <w:szCs w:val="22"/>
        </w:rPr>
      </w:pPr>
      <w:r w:rsidRPr="00262FE9">
        <w:rPr>
          <w:rStyle w:val="eop"/>
          <w:rFonts w:ascii="Arial" w:hAnsi="Arial" w:cs="Arial"/>
          <w:sz w:val="22"/>
          <w:szCs w:val="22"/>
        </w:rPr>
        <w:t> </w:t>
      </w:r>
    </w:p>
    <w:p w14:paraId="51CC127C"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1CEE0E2B"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73A2496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Izmjenama i dopunama Odluke o donošenju Generalnog urbanističkog plana Grada Dubrovnika objavljena u ''Službenom glasniku Grada Dubrovnika'', broj 13/19.</w:t>
      </w:r>
      <w:r w:rsidRPr="00262FE9">
        <w:rPr>
          <w:rStyle w:val="eop"/>
          <w:rFonts w:ascii="Arial" w:hAnsi="Arial" w:cs="Arial"/>
          <w:sz w:val="22"/>
          <w:szCs w:val="22"/>
        </w:rPr>
        <w:t> </w:t>
      </w:r>
    </w:p>
    <w:p w14:paraId="33E7070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10669B2"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w:t>
      </w:r>
      <w:r w:rsidRPr="00262FE9">
        <w:rPr>
          <w:rStyle w:val="eop"/>
          <w:rFonts w:ascii="Arial" w:hAnsi="Arial" w:cs="Arial"/>
          <w:sz w:val="22"/>
          <w:szCs w:val="22"/>
        </w:rPr>
        <w:t> </w:t>
      </w:r>
    </w:p>
    <w:p w14:paraId="2E11A1B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574B67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Donošenjem Izmjena i dopuna Plana izmijenjeni dijelovi kartografskih prikaza navedenih u članku 2. Odluke zamjenjuju odgovarajuće dijelove kartografskih prikaza Generalnog urbanističkog plana Grada Dubrovnika („Službeni glasnik Grada Dubrovnika“, broj: 10/05, 10/07, 8/12, 3/14, 9/14-pročišćeni tekst, 4/16-odluka i 25/18), u daljnjem tekstu: Plan. Ostali dijelovi Plana ostaju nepromijenjeni. </w:t>
      </w:r>
      <w:r w:rsidRPr="00262FE9">
        <w:rPr>
          <w:rStyle w:val="eop"/>
          <w:rFonts w:ascii="Arial" w:hAnsi="Arial" w:cs="Arial"/>
          <w:sz w:val="22"/>
          <w:szCs w:val="22"/>
        </w:rPr>
        <w:t> </w:t>
      </w:r>
    </w:p>
    <w:p w14:paraId="1989427C" w14:textId="77777777" w:rsidR="00926EFF" w:rsidRDefault="00926EFF" w:rsidP="00262FE9">
      <w:pPr>
        <w:pStyle w:val="paragraph"/>
        <w:spacing w:before="0" w:beforeAutospacing="0" w:after="0" w:afterAutospacing="0"/>
        <w:jc w:val="center"/>
        <w:textAlignment w:val="baseline"/>
        <w:rPr>
          <w:rStyle w:val="normaltextrun"/>
          <w:rFonts w:ascii="Arial" w:hAnsi="Arial" w:cs="Arial"/>
          <w:sz w:val="22"/>
          <w:szCs w:val="22"/>
        </w:rPr>
      </w:pPr>
    </w:p>
    <w:p w14:paraId="41C852B5"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w:t>
      </w:r>
      <w:r w:rsidRPr="00262FE9">
        <w:rPr>
          <w:rStyle w:val="eop"/>
          <w:rFonts w:ascii="Arial" w:hAnsi="Arial" w:cs="Arial"/>
          <w:sz w:val="22"/>
          <w:szCs w:val="22"/>
        </w:rPr>
        <w:t> </w:t>
      </w:r>
    </w:p>
    <w:p w14:paraId="3D19C46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0910E7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Izmjene i dopune Plana izrađene su u pet (5) izvornika + CD (pdf, </w:t>
      </w:r>
      <w:proofErr w:type="spellStart"/>
      <w:r w:rsidRPr="00262FE9">
        <w:rPr>
          <w:rStyle w:val="normaltextrun"/>
          <w:rFonts w:ascii="Arial" w:hAnsi="Arial" w:cs="Arial"/>
          <w:sz w:val="22"/>
          <w:szCs w:val="22"/>
        </w:rPr>
        <w:t>doc</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dwg</w:t>
      </w:r>
      <w:proofErr w:type="spellEnd"/>
      <w:r w:rsidRPr="00262FE9">
        <w:rPr>
          <w:rStyle w:val="normaltextrun"/>
          <w:rFonts w:ascii="Arial" w:hAnsi="Arial" w:cs="Arial"/>
          <w:sz w:val="22"/>
          <w:szCs w:val="22"/>
        </w:rPr>
        <w:t>). Izvornici su ovjereni pečatom Gradskog vijeća i potpisani od Predsjednika Gradskog vijeća. </w:t>
      </w:r>
      <w:r w:rsidRPr="00262FE9">
        <w:rPr>
          <w:rStyle w:val="eop"/>
          <w:rFonts w:ascii="Arial" w:hAnsi="Arial" w:cs="Arial"/>
          <w:sz w:val="22"/>
          <w:szCs w:val="22"/>
        </w:rPr>
        <w:t> </w:t>
      </w:r>
    </w:p>
    <w:p w14:paraId="77E4E40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30C3FCD"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14.</w:t>
      </w:r>
      <w:r w:rsidRPr="00262FE9">
        <w:rPr>
          <w:rStyle w:val="eop"/>
          <w:rFonts w:ascii="Arial" w:hAnsi="Arial" w:cs="Arial"/>
          <w:sz w:val="22"/>
          <w:szCs w:val="22"/>
        </w:rPr>
        <w:t> </w:t>
      </w:r>
    </w:p>
    <w:p w14:paraId="27F866E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F91689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dana objave u „Službenom glasniku Grada Dubrovnika“.</w:t>
      </w:r>
      <w:r w:rsidRPr="00262FE9">
        <w:rPr>
          <w:rStyle w:val="eop"/>
          <w:rFonts w:ascii="Arial" w:hAnsi="Arial" w:cs="Arial"/>
          <w:sz w:val="22"/>
          <w:szCs w:val="22"/>
        </w:rPr>
        <w:t> </w:t>
      </w:r>
    </w:p>
    <w:p w14:paraId="08654DAF" w14:textId="77777777" w:rsidR="00CC5DFE" w:rsidRPr="00262FE9" w:rsidRDefault="00CC5DFE" w:rsidP="00926EFF">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161DF4F"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12C09E09"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027B8BE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Izmjenama i dopunama Odluke o donošenju Generalnog urbanističkog plana Grada Dubrovnika objavljena u ''Službenom glasniku Grada Dubrovnika'', broj 5/21.</w:t>
      </w:r>
      <w:r w:rsidRPr="00262FE9">
        <w:rPr>
          <w:rStyle w:val="eop"/>
          <w:rFonts w:ascii="Arial" w:hAnsi="Arial" w:cs="Arial"/>
          <w:sz w:val="22"/>
          <w:szCs w:val="22"/>
        </w:rPr>
        <w:t> </w:t>
      </w:r>
    </w:p>
    <w:p w14:paraId="58B3AF9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064A31C"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53.</w:t>
      </w:r>
      <w:r w:rsidRPr="00262FE9">
        <w:rPr>
          <w:rStyle w:val="eop"/>
          <w:rFonts w:ascii="Arial" w:hAnsi="Arial" w:cs="Arial"/>
          <w:sz w:val="22"/>
          <w:szCs w:val="22"/>
        </w:rPr>
        <w:t> </w:t>
      </w:r>
    </w:p>
    <w:p w14:paraId="2FD20C7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834F9E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Stupanjem na snagu ovih Izmjena i dopuna ne primjenjuju se dijelovi kartografskih prikaza Generalnog urbanističkog plana uređenja grada Dubrovnika („Službeni glasnik Grada Dubrovnika broj 10/05, 10/07, 8/12, 03/14, 09/14 – pročišćeni tekst, 04/16 – Odluka, 25/18 i 13/19) koji su predmet ovih Izmjena i dopuna, i to: </w:t>
      </w:r>
      <w:r w:rsidRPr="00262FE9">
        <w:rPr>
          <w:rStyle w:val="eop"/>
          <w:rFonts w:ascii="Arial" w:hAnsi="Arial" w:cs="Arial"/>
          <w:sz w:val="22"/>
          <w:szCs w:val="22"/>
        </w:rPr>
        <w:t> </w:t>
      </w:r>
    </w:p>
    <w:p w14:paraId="13644F3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Korištenje i namjena prostora                           </w:t>
      </w:r>
      <w:r w:rsidR="00926EFF">
        <w:rPr>
          <w:rStyle w:val="normaltextrun"/>
          <w:rFonts w:ascii="Arial" w:hAnsi="Arial" w:cs="Arial"/>
          <w:sz w:val="22"/>
          <w:szCs w:val="22"/>
        </w:rPr>
        <w:t xml:space="preserve">                              </w:t>
      </w:r>
      <w:r w:rsidRPr="00262FE9">
        <w:rPr>
          <w:rStyle w:val="normaltextrun"/>
          <w:rFonts w:ascii="Arial" w:hAnsi="Arial" w:cs="Arial"/>
          <w:sz w:val="22"/>
          <w:szCs w:val="22"/>
        </w:rPr>
        <w:t>     1:5000</w:t>
      </w:r>
      <w:r w:rsidRPr="00262FE9">
        <w:rPr>
          <w:rStyle w:val="eop"/>
          <w:rFonts w:ascii="Arial" w:hAnsi="Arial" w:cs="Arial"/>
          <w:sz w:val="22"/>
          <w:szCs w:val="22"/>
        </w:rPr>
        <w:t> </w:t>
      </w:r>
    </w:p>
    <w:p w14:paraId="0A3FB63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2.1.  Mreža društvenih i gospodarskih djelatnosti            </w:t>
      </w:r>
      <w:r w:rsidR="00926EFF">
        <w:rPr>
          <w:rStyle w:val="normaltextrun"/>
          <w:rFonts w:ascii="Arial" w:hAnsi="Arial" w:cs="Arial"/>
          <w:sz w:val="22"/>
          <w:szCs w:val="22"/>
        </w:rPr>
        <w:t xml:space="preserve">                          </w:t>
      </w:r>
      <w:r w:rsidRPr="00262FE9">
        <w:rPr>
          <w:rStyle w:val="normaltextrun"/>
          <w:rFonts w:ascii="Arial" w:hAnsi="Arial" w:cs="Arial"/>
          <w:sz w:val="22"/>
          <w:szCs w:val="22"/>
        </w:rPr>
        <w:t>  1:10000</w:t>
      </w:r>
      <w:r w:rsidRPr="00262FE9">
        <w:rPr>
          <w:rStyle w:val="eop"/>
          <w:rFonts w:ascii="Arial" w:hAnsi="Arial" w:cs="Arial"/>
          <w:sz w:val="22"/>
          <w:szCs w:val="22"/>
        </w:rPr>
        <w:t> </w:t>
      </w:r>
    </w:p>
    <w:p w14:paraId="493E2F8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 3.1.  Prometna i komunalna infrastrukturna mreža – Promet           </w:t>
      </w:r>
      <w:r w:rsidR="00926EFF">
        <w:rPr>
          <w:rStyle w:val="normaltextrun"/>
          <w:rFonts w:ascii="Arial" w:hAnsi="Arial" w:cs="Arial"/>
          <w:sz w:val="22"/>
          <w:szCs w:val="22"/>
        </w:rPr>
        <w:t xml:space="preserve">           </w:t>
      </w:r>
      <w:r w:rsidRPr="00262FE9">
        <w:rPr>
          <w:rStyle w:val="normaltextrun"/>
          <w:rFonts w:ascii="Arial" w:hAnsi="Arial" w:cs="Arial"/>
          <w:sz w:val="22"/>
          <w:szCs w:val="22"/>
        </w:rPr>
        <w:t>1:5000</w:t>
      </w:r>
      <w:r w:rsidRPr="00262FE9">
        <w:rPr>
          <w:rStyle w:val="eop"/>
          <w:rFonts w:ascii="Arial" w:hAnsi="Arial" w:cs="Arial"/>
          <w:sz w:val="22"/>
          <w:szCs w:val="22"/>
        </w:rPr>
        <w:t> </w:t>
      </w:r>
    </w:p>
    <w:p w14:paraId="71B215D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3.3.  Prometna i komunalna infrastrukturna mreža – Energetski sustav      1:10000</w:t>
      </w:r>
      <w:r w:rsidRPr="00262FE9">
        <w:rPr>
          <w:rStyle w:val="eop"/>
          <w:rFonts w:ascii="Arial" w:hAnsi="Arial" w:cs="Arial"/>
          <w:sz w:val="22"/>
          <w:szCs w:val="22"/>
        </w:rPr>
        <w:t> </w:t>
      </w:r>
    </w:p>
    <w:p w14:paraId="57FC19F1"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4.4.  Uvjeti korištenja i zaštite prostora </w:t>
      </w:r>
      <w:r w:rsidRPr="00262FE9">
        <w:rPr>
          <w:rStyle w:val="eop"/>
          <w:rFonts w:ascii="Arial" w:hAnsi="Arial" w:cs="Arial"/>
          <w:sz w:val="22"/>
          <w:szCs w:val="22"/>
        </w:rPr>
        <w:t> </w:t>
      </w:r>
    </w:p>
    <w:p w14:paraId="7D7C07BE"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 Područja primjene posebnih mjera uređenja i zaštite           </w:t>
      </w:r>
      <w:r w:rsidR="00926EFF">
        <w:rPr>
          <w:rStyle w:val="normaltextrun"/>
          <w:rFonts w:ascii="Arial" w:hAnsi="Arial" w:cs="Arial"/>
          <w:sz w:val="22"/>
          <w:szCs w:val="22"/>
        </w:rPr>
        <w:t xml:space="preserve">        </w:t>
      </w:r>
      <w:r w:rsidRPr="00262FE9">
        <w:rPr>
          <w:rStyle w:val="normaltextrun"/>
          <w:rFonts w:ascii="Arial" w:hAnsi="Arial" w:cs="Arial"/>
          <w:sz w:val="22"/>
          <w:szCs w:val="22"/>
        </w:rPr>
        <w:t xml:space="preserve"> 1:10000</w:t>
      </w:r>
      <w:r w:rsidRPr="00262FE9">
        <w:rPr>
          <w:rStyle w:val="eop"/>
          <w:rFonts w:ascii="Arial" w:hAnsi="Arial" w:cs="Arial"/>
          <w:sz w:val="22"/>
          <w:szCs w:val="22"/>
        </w:rPr>
        <w:t> </w:t>
      </w:r>
    </w:p>
    <w:p w14:paraId="1A41F20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4.5.  Oblici korištenja i način gradnje</w:t>
      </w:r>
      <w:r w:rsidRPr="00262FE9">
        <w:rPr>
          <w:rStyle w:val="eop"/>
          <w:rFonts w:ascii="Arial" w:hAnsi="Arial" w:cs="Arial"/>
          <w:sz w:val="22"/>
          <w:szCs w:val="22"/>
        </w:rPr>
        <w:t> </w:t>
      </w:r>
    </w:p>
    <w:p w14:paraId="6EEE762A" w14:textId="77777777" w:rsidR="00CC5DFE" w:rsidRPr="00262FE9" w:rsidRDefault="00CC5DFE" w:rsidP="00262FE9">
      <w:pPr>
        <w:pStyle w:val="paragraph"/>
        <w:spacing w:before="0" w:beforeAutospacing="0" w:after="0" w:afterAutospacing="0"/>
        <w:ind w:firstLine="705"/>
        <w:jc w:val="both"/>
        <w:textAlignment w:val="baseline"/>
        <w:rPr>
          <w:rFonts w:ascii="Arial" w:hAnsi="Arial" w:cs="Arial"/>
          <w:sz w:val="22"/>
          <w:szCs w:val="22"/>
        </w:rPr>
      </w:pPr>
      <w:r w:rsidRPr="00262FE9">
        <w:rPr>
          <w:rStyle w:val="normaltextrun"/>
          <w:rFonts w:ascii="Arial" w:hAnsi="Arial" w:cs="Arial"/>
          <w:sz w:val="22"/>
          <w:szCs w:val="22"/>
        </w:rPr>
        <w:t> – urbana pravila           </w:t>
      </w:r>
      <w:r w:rsidR="00926EFF">
        <w:rPr>
          <w:rStyle w:val="normaltextrun"/>
          <w:rFonts w:ascii="Arial" w:hAnsi="Arial" w:cs="Arial"/>
          <w:sz w:val="22"/>
          <w:szCs w:val="22"/>
        </w:rPr>
        <w:t xml:space="preserve">                                                                 </w:t>
      </w:r>
      <w:r w:rsidRPr="00262FE9">
        <w:rPr>
          <w:rStyle w:val="normaltextrun"/>
          <w:rFonts w:ascii="Arial" w:hAnsi="Arial" w:cs="Arial"/>
          <w:sz w:val="22"/>
          <w:szCs w:val="22"/>
        </w:rPr>
        <w:t>   1:5000 </w:t>
      </w:r>
      <w:r w:rsidRPr="00262FE9">
        <w:rPr>
          <w:rStyle w:val="eop"/>
          <w:rFonts w:ascii="Arial" w:hAnsi="Arial" w:cs="Arial"/>
          <w:sz w:val="22"/>
          <w:szCs w:val="22"/>
        </w:rPr>
        <w:t> </w:t>
      </w:r>
    </w:p>
    <w:p w14:paraId="4D382CF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Oznaka i predmet ovih Izmjena i dopuna prikazani su u grafičkom dijelu na kartografskom prikazu 0. “Predmet izmjena i dopuna” u mjerilu </w:t>
      </w:r>
      <w:r w:rsidR="00926EFF">
        <w:rPr>
          <w:rStyle w:val="normaltextrun"/>
          <w:rFonts w:ascii="Arial" w:hAnsi="Arial" w:cs="Arial"/>
          <w:sz w:val="22"/>
          <w:szCs w:val="22"/>
        </w:rPr>
        <w:t xml:space="preserve">                                         </w:t>
      </w:r>
      <w:r w:rsidRPr="00262FE9">
        <w:rPr>
          <w:rStyle w:val="normaltextrun"/>
          <w:rFonts w:ascii="Arial" w:hAnsi="Arial" w:cs="Arial"/>
          <w:sz w:val="22"/>
          <w:szCs w:val="22"/>
        </w:rPr>
        <w:t>1:10000. </w:t>
      </w:r>
      <w:r w:rsidRPr="00262FE9">
        <w:rPr>
          <w:rStyle w:val="eop"/>
          <w:rFonts w:ascii="Arial" w:hAnsi="Arial" w:cs="Arial"/>
          <w:sz w:val="22"/>
          <w:szCs w:val="22"/>
        </w:rPr>
        <w:t> </w:t>
      </w:r>
    </w:p>
    <w:p w14:paraId="7F227F9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986691F"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54.</w:t>
      </w:r>
      <w:r w:rsidRPr="00262FE9">
        <w:rPr>
          <w:rStyle w:val="eop"/>
          <w:rFonts w:ascii="Arial" w:hAnsi="Arial" w:cs="Arial"/>
          <w:sz w:val="22"/>
          <w:szCs w:val="22"/>
        </w:rPr>
        <w:t> </w:t>
      </w:r>
    </w:p>
    <w:p w14:paraId="647BC85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BC28C8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Izmjene i dopune izrađene su u pet (5) izvornika + CD (pdf, </w:t>
      </w:r>
      <w:proofErr w:type="spellStart"/>
      <w:r w:rsidRPr="00262FE9">
        <w:rPr>
          <w:rStyle w:val="normaltextrun"/>
          <w:rFonts w:ascii="Arial" w:hAnsi="Arial" w:cs="Arial"/>
          <w:sz w:val="22"/>
          <w:szCs w:val="22"/>
        </w:rPr>
        <w:t>doc</w:t>
      </w:r>
      <w:proofErr w:type="spellEnd"/>
      <w:r w:rsidRPr="00262FE9">
        <w:rPr>
          <w:rStyle w:val="normaltextrun"/>
          <w:rFonts w:ascii="Arial" w:hAnsi="Arial" w:cs="Arial"/>
          <w:sz w:val="22"/>
          <w:szCs w:val="22"/>
        </w:rPr>
        <w:t xml:space="preserve">, </w:t>
      </w:r>
      <w:proofErr w:type="spellStart"/>
      <w:r w:rsidRPr="00262FE9">
        <w:rPr>
          <w:rStyle w:val="normaltextrun"/>
          <w:rFonts w:ascii="Arial" w:hAnsi="Arial" w:cs="Arial"/>
          <w:sz w:val="22"/>
          <w:szCs w:val="22"/>
        </w:rPr>
        <w:t>dwg</w:t>
      </w:r>
      <w:proofErr w:type="spellEnd"/>
      <w:r w:rsidRPr="00262FE9">
        <w:rPr>
          <w:rStyle w:val="normaltextrun"/>
          <w:rFonts w:ascii="Arial" w:hAnsi="Arial" w:cs="Arial"/>
          <w:sz w:val="22"/>
          <w:szCs w:val="22"/>
        </w:rPr>
        <w:t>). Izvornici su ovjereni pečatom Gradskog vijeća i potpisani od predsjednika Gradskog vijeća. </w:t>
      </w:r>
      <w:r w:rsidRPr="00262FE9">
        <w:rPr>
          <w:rStyle w:val="eop"/>
          <w:rFonts w:ascii="Arial" w:hAnsi="Arial" w:cs="Arial"/>
          <w:sz w:val="22"/>
          <w:szCs w:val="22"/>
        </w:rPr>
        <w:t> </w:t>
      </w:r>
    </w:p>
    <w:p w14:paraId="7195CA5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A816253"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55.</w:t>
      </w:r>
      <w:r w:rsidRPr="00262FE9">
        <w:rPr>
          <w:rStyle w:val="eop"/>
          <w:rFonts w:ascii="Arial" w:hAnsi="Arial" w:cs="Arial"/>
          <w:sz w:val="22"/>
          <w:szCs w:val="22"/>
        </w:rPr>
        <w:t> </w:t>
      </w:r>
    </w:p>
    <w:p w14:paraId="70A5CC7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23A1C18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dana objave u „Službenom glasniku Grada Dubrovnika“.</w:t>
      </w:r>
      <w:r w:rsidRPr="00262FE9">
        <w:rPr>
          <w:rStyle w:val="eop"/>
          <w:rFonts w:ascii="Arial" w:hAnsi="Arial" w:cs="Arial"/>
          <w:sz w:val="22"/>
          <w:szCs w:val="22"/>
        </w:rPr>
        <w:t> </w:t>
      </w:r>
    </w:p>
    <w:p w14:paraId="0F8B33A3"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6A48BFE4"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eop"/>
          <w:rFonts w:ascii="Arial" w:hAnsi="Arial" w:cs="Arial"/>
          <w:sz w:val="22"/>
          <w:szCs w:val="22"/>
        </w:rPr>
        <w:t> </w:t>
      </w:r>
    </w:p>
    <w:p w14:paraId="03F67934"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21947E88"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58C6FB8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Izmjenama i dopunama Odluke o donošenju Generalnog urbanističkog plana Grada Dubrovnika objavljena u ''Službenom glasniku Grada Dubrovnika'', broj 19/22.</w:t>
      </w:r>
      <w:r w:rsidRPr="00262FE9">
        <w:rPr>
          <w:rStyle w:val="eop"/>
          <w:rFonts w:ascii="Arial" w:hAnsi="Arial" w:cs="Arial"/>
          <w:sz w:val="22"/>
          <w:szCs w:val="22"/>
        </w:rPr>
        <w:t> </w:t>
      </w:r>
    </w:p>
    <w:p w14:paraId="64AD2963"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62199AA6"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9.</w:t>
      </w:r>
      <w:r w:rsidRPr="00262FE9">
        <w:rPr>
          <w:rStyle w:val="eop"/>
          <w:rFonts w:ascii="Arial" w:hAnsi="Arial" w:cs="Arial"/>
          <w:sz w:val="22"/>
          <w:szCs w:val="22"/>
        </w:rPr>
        <w:t> </w:t>
      </w:r>
    </w:p>
    <w:p w14:paraId="0B4EAA6D"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63ECBC1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 xml:space="preserve">Stupanjem na snagu ovog Plana, prestaju važiti i primjenjivati se kartografski prikazi: </w:t>
      </w:r>
      <w:r w:rsidRPr="00262FE9">
        <w:rPr>
          <w:rStyle w:val="normaltextrun"/>
          <w:rFonts w:ascii="Arial" w:hAnsi="Arial" w:cs="Arial"/>
          <w:i/>
          <w:iCs/>
          <w:sz w:val="22"/>
          <w:szCs w:val="22"/>
        </w:rPr>
        <w:t xml:space="preserve">3.1. Prometna i komunalna infrastrukturna mreža – Promet i 4.5. Oblici korištenja i način gradnje - Urbana pravila </w:t>
      </w:r>
      <w:r w:rsidRPr="00262FE9">
        <w:rPr>
          <w:rStyle w:val="normaltextrun"/>
          <w:rFonts w:ascii="Arial" w:hAnsi="Arial" w:cs="Arial"/>
          <w:sz w:val="22"/>
          <w:szCs w:val="22"/>
        </w:rPr>
        <w:t xml:space="preserve">Generalnog urbanističkog plana uređenja Grada Dubrovnika („Službeni glasnik Grada Dubrovnika“, broj: 10/05, 10/07, 8/12, 3/14, 9/14-pročišćeni tekst, 4/16-Odluka o </w:t>
      </w:r>
      <w:r w:rsidRPr="00262FE9">
        <w:rPr>
          <w:rStyle w:val="normaltextrun"/>
          <w:rFonts w:ascii="Arial" w:hAnsi="Arial" w:cs="Arial"/>
          <w:sz w:val="22"/>
          <w:szCs w:val="22"/>
        </w:rPr>
        <w:lastRenderedPageBreak/>
        <w:t>obustavi, 25/18, 13/19, 08/20-pročišćeni tekst, 5/21 i 8/21 – pročišćeni tekst) u obuhvatu na koji se odnose ove izmjene i dopune.</w:t>
      </w:r>
      <w:r w:rsidRPr="00262FE9">
        <w:rPr>
          <w:rStyle w:val="eop"/>
          <w:rFonts w:ascii="Arial" w:hAnsi="Arial" w:cs="Arial"/>
          <w:sz w:val="22"/>
          <w:szCs w:val="22"/>
        </w:rPr>
        <w:t> </w:t>
      </w:r>
    </w:p>
    <w:p w14:paraId="0BF88371"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57D74BA8"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w:t>
      </w:r>
      <w:r w:rsidRPr="00262FE9">
        <w:rPr>
          <w:rStyle w:val="eop"/>
          <w:rFonts w:ascii="Arial" w:hAnsi="Arial" w:cs="Arial"/>
          <w:sz w:val="22"/>
          <w:szCs w:val="22"/>
        </w:rPr>
        <w:t> </w:t>
      </w:r>
    </w:p>
    <w:p w14:paraId="797E626A"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00927C6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Ovaj Plan izrađen je u pet (5) primjeraka izvornika u analognom i elektroničkom obliku ovjerenih pečatom Gradskog vijeća Grada Dubrovnika i potpisom predsjednika Gradskog vijeća Grada Dubrovnika.</w:t>
      </w:r>
      <w:r w:rsidRPr="00262FE9">
        <w:rPr>
          <w:rStyle w:val="eop"/>
          <w:rFonts w:ascii="Arial" w:hAnsi="Arial" w:cs="Arial"/>
          <w:sz w:val="22"/>
          <w:szCs w:val="22"/>
        </w:rPr>
        <w:t> </w:t>
      </w:r>
    </w:p>
    <w:p w14:paraId="0EBBA462"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4F9E0E15"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w:t>
      </w:r>
      <w:r w:rsidRPr="00262FE9">
        <w:rPr>
          <w:rStyle w:val="eop"/>
          <w:rFonts w:ascii="Arial" w:hAnsi="Arial" w:cs="Arial"/>
          <w:sz w:val="22"/>
          <w:szCs w:val="22"/>
        </w:rPr>
        <w:t> </w:t>
      </w:r>
    </w:p>
    <w:p w14:paraId="7D8F0FBC"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745B883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dana objave u Službenom glasniku Grada Dubrovnika.</w:t>
      </w:r>
      <w:r w:rsidRPr="00262FE9">
        <w:rPr>
          <w:rStyle w:val="eop"/>
          <w:rFonts w:ascii="Arial" w:hAnsi="Arial" w:cs="Arial"/>
          <w:sz w:val="22"/>
          <w:szCs w:val="22"/>
        </w:rPr>
        <w:t> </w:t>
      </w:r>
    </w:p>
    <w:p w14:paraId="7684CB64"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5F7BA473"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2560C9FD"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0D31AC34"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45A810B2"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Izmjenama i dopunama Odluke o donošenju Generalnog urbanističkog plana Grada Dubrovnika objavljena u ''Službenom glasniku Grada Dubrovnika'', broj 1/24.</w:t>
      </w:r>
      <w:r w:rsidRPr="00262FE9">
        <w:rPr>
          <w:rStyle w:val="eop"/>
          <w:rFonts w:ascii="Arial" w:hAnsi="Arial" w:cs="Arial"/>
          <w:sz w:val="22"/>
          <w:szCs w:val="22"/>
        </w:rPr>
        <w:t> </w:t>
      </w:r>
    </w:p>
    <w:p w14:paraId="5B95534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AA8CA1A"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10.</w:t>
      </w:r>
      <w:r w:rsidRPr="00262FE9">
        <w:rPr>
          <w:rStyle w:val="eop"/>
          <w:rFonts w:ascii="Arial" w:hAnsi="Arial" w:cs="Arial"/>
          <w:sz w:val="22"/>
          <w:szCs w:val="22"/>
        </w:rPr>
        <w:t> </w:t>
      </w:r>
    </w:p>
    <w:p w14:paraId="085DEBD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62E3B6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Elaborat iz članka 3. ove Odluke izrađen je u pet (5) tiskanih izvornika Plana koji su potpisani od predsjednika Gradskog vijeća Grada Dubrovnika i ovjereni pečatom Grada Dubrovnika te u pet (5) primjeraka na CD zapisu.</w:t>
      </w:r>
      <w:r w:rsidRPr="00262FE9">
        <w:rPr>
          <w:rStyle w:val="eop"/>
          <w:rFonts w:ascii="Arial" w:hAnsi="Arial" w:cs="Arial"/>
          <w:sz w:val="22"/>
          <w:szCs w:val="22"/>
        </w:rPr>
        <w:t> </w:t>
      </w:r>
    </w:p>
    <w:p w14:paraId="06A9A82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5A48974"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11.</w:t>
      </w:r>
      <w:r w:rsidRPr="00262FE9">
        <w:rPr>
          <w:rStyle w:val="eop"/>
          <w:rFonts w:ascii="Arial" w:hAnsi="Arial" w:cs="Arial"/>
          <w:sz w:val="22"/>
          <w:szCs w:val="22"/>
        </w:rPr>
        <w:t> </w:t>
      </w:r>
    </w:p>
    <w:p w14:paraId="043A043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0C0094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(1) Danom stupanja na snagu ove Odluke stavljaju se izvan snage odredbe za provedbu koje su predmet ovog Plana.</w:t>
      </w:r>
      <w:r w:rsidRPr="00262FE9">
        <w:rPr>
          <w:rStyle w:val="eop"/>
          <w:rFonts w:ascii="Arial" w:hAnsi="Arial" w:cs="Arial"/>
          <w:sz w:val="22"/>
          <w:szCs w:val="22"/>
        </w:rPr>
        <w:t> </w:t>
      </w:r>
    </w:p>
    <w:p w14:paraId="22316A4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CC5D13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Dijelovi Generalnog urbanističkog plana Grada Dubrovnika („Službeni glasnik Grada Dubrovnika“, br. 10/05, 10/07, 8/12, 03/14, 09/14 – pročišćeni tekst, 04/16 – Odluka, 25/18, 13/19, 8/20 – pročišćeni tekst, 5/21, 8/21 – pročišćeni tekst, 19/22 i 5/23-pročišćeni tekst) koji nisu mijenjani ovim Planom ostaju na snazi kao sastavni dio Plana.</w:t>
      </w:r>
      <w:r w:rsidRPr="00262FE9">
        <w:rPr>
          <w:rStyle w:val="eop"/>
          <w:rFonts w:ascii="Arial" w:hAnsi="Arial" w:cs="Arial"/>
          <w:sz w:val="22"/>
          <w:szCs w:val="22"/>
        </w:rPr>
        <w:t> </w:t>
      </w:r>
    </w:p>
    <w:p w14:paraId="2BF8457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E8E6E5A"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12.</w:t>
      </w:r>
      <w:r w:rsidRPr="00262FE9">
        <w:rPr>
          <w:rStyle w:val="eop"/>
          <w:rFonts w:ascii="Arial" w:hAnsi="Arial" w:cs="Arial"/>
          <w:sz w:val="22"/>
          <w:szCs w:val="22"/>
        </w:rPr>
        <w:t> </w:t>
      </w:r>
    </w:p>
    <w:p w14:paraId="692C576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521C2B0"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 stupanju na snagu ove Odluke izradit će se i objaviti pročišćeni tekst odredbi za provedbu sukladno članku 113. Zakona o prostornom uređenju.</w:t>
      </w:r>
      <w:r w:rsidRPr="00262FE9">
        <w:rPr>
          <w:rStyle w:val="eop"/>
          <w:rFonts w:ascii="Arial" w:hAnsi="Arial" w:cs="Arial"/>
          <w:sz w:val="22"/>
          <w:szCs w:val="22"/>
        </w:rPr>
        <w:t> </w:t>
      </w:r>
    </w:p>
    <w:p w14:paraId="5B36C39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EFA2FAD"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13.</w:t>
      </w:r>
      <w:r w:rsidRPr="00262FE9">
        <w:rPr>
          <w:rStyle w:val="eop"/>
          <w:rFonts w:ascii="Arial" w:hAnsi="Arial" w:cs="Arial"/>
          <w:sz w:val="22"/>
          <w:szCs w:val="22"/>
        </w:rPr>
        <w:t> </w:t>
      </w:r>
    </w:p>
    <w:p w14:paraId="3F03E60D"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39D514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dana objave u „Službenom glasniku Grada Dubrovnika“.</w:t>
      </w:r>
      <w:r w:rsidRPr="00262FE9">
        <w:rPr>
          <w:rStyle w:val="eop"/>
          <w:rFonts w:ascii="Arial" w:hAnsi="Arial" w:cs="Arial"/>
          <w:sz w:val="22"/>
          <w:szCs w:val="22"/>
        </w:rPr>
        <w:t> </w:t>
      </w:r>
    </w:p>
    <w:p w14:paraId="1543A80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5F91AD7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2B9A744"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b/>
          <w:bCs/>
          <w:sz w:val="22"/>
          <w:szCs w:val="22"/>
        </w:rPr>
        <w:t>PRIJELAZNE I ZAVRŠNE ODREDBE</w:t>
      </w:r>
      <w:r w:rsidRPr="00262FE9">
        <w:rPr>
          <w:rStyle w:val="eop"/>
          <w:rFonts w:ascii="Arial" w:hAnsi="Arial" w:cs="Arial"/>
          <w:sz w:val="22"/>
          <w:szCs w:val="22"/>
        </w:rPr>
        <w:t> </w:t>
      </w:r>
    </w:p>
    <w:p w14:paraId="5752DC81"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20E223F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i/>
          <w:iCs/>
          <w:sz w:val="22"/>
          <w:szCs w:val="22"/>
        </w:rPr>
        <w:t>Odluka o Izmjenama i dopunama Odluke o donošenju Generalnog urbanističkog plana Grada Dubrovnika objavljena u ''Službenom glasniku Grada Dubrovnika'', broj 19/25.</w:t>
      </w:r>
      <w:r w:rsidRPr="00262FE9">
        <w:rPr>
          <w:rStyle w:val="eop"/>
          <w:rFonts w:ascii="Arial" w:hAnsi="Arial" w:cs="Arial"/>
          <w:sz w:val="22"/>
          <w:szCs w:val="22"/>
        </w:rPr>
        <w:t> </w:t>
      </w:r>
    </w:p>
    <w:p w14:paraId="1E8BAD0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F79B2A4" w14:textId="77777777" w:rsidR="00CC5DFE" w:rsidRPr="00262FE9" w:rsidRDefault="00CC5DFE" w:rsidP="00262FE9">
      <w:pPr>
        <w:pStyle w:val="paragraph"/>
        <w:spacing w:before="0" w:beforeAutospacing="0" w:after="0" w:afterAutospacing="0"/>
        <w:jc w:val="center"/>
        <w:textAlignment w:val="baseline"/>
        <w:rPr>
          <w:rFonts w:ascii="Arial" w:hAnsi="Arial" w:cs="Arial"/>
          <w:sz w:val="22"/>
          <w:szCs w:val="22"/>
        </w:rPr>
      </w:pPr>
      <w:r w:rsidRPr="00262FE9">
        <w:rPr>
          <w:rStyle w:val="normaltextrun"/>
          <w:rFonts w:ascii="Arial" w:hAnsi="Arial" w:cs="Arial"/>
          <w:sz w:val="22"/>
          <w:szCs w:val="22"/>
        </w:rPr>
        <w:t>Članak 6.</w:t>
      </w:r>
      <w:r w:rsidRPr="00262FE9">
        <w:rPr>
          <w:rStyle w:val="eop"/>
          <w:rFonts w:ascii="Arial" w:hAnsi="Arial" w:cs="Arial"/>
          <w:sz w:val="22"/>
          <w:szCs w:val="22"/>
        </w:rPr>
        <w:t> </w:t>
      </w:r>
    </w:p>
    <w:p w14:paraId="2AC73A43"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3812D968"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lastRenderedPageBreak/>
        <w:t>Elaborat iz članka 4. ove Odluke izrađen je u pet (5) tiskanih izvornika Plana koji su potpisani od predsjednika Gradskog vijeća Grada Dubrovnika i ovjereni pečatom Grada Dubrovnika te u pet (5) primjeraka na CD zapisu.</w:t>
      </w:r>
      <w:r w:rsidRPr="00262FE9">
        <w:rPr>
          <w:rStyle w:val="eop"/>
          <w:rFonts w:ascii="Arial" w:hAnsi="Arial" w:cs="Arial"/>
          <w:sz w:val="22"/>
          <w:szCs w:val="22"/>
        </w:rPr>
        <w:t> </w:t>
      </w:r>
    </w:p>
    <w:p w14:paraId="462B460B"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052AF6FB" w14:textId="77777777" w:rsidR="00CC5DFE" w:rsidRDefault="00CC5DFE" w:rsidP="00262FE9">
      <w:pPr>
        <w:pStyle w:val="paragraph"/>
        <w:spacing w:before="0" w:beforeAutospacing="0" w:after="0" w:afterAutospacing="0"/>
        <w:jc w:val="center"/>
        <w:textAlignment w:val="baseline"/>
        <w:rPr>
          <w:rStyle w:val="eop"/>
          <w:rFonts w:ascii="Arial" w:hAnsi="Arial" w:cs="Arial"/>
          <w:sz w:val="22"/>
          <w:szCs w:val="22"/>
        </w:rPr>
      </w:pPr>
      <w:r w:rsidRPr="00262FE9">
        <w:rPr>
          <w:rStyle w:val="normaltextrun"/>
          <w:rFonts w:ascii="Arial" w:hAnsi="Arial" w:cs="Arial"/>
          <w:sz w:val="22"/>
          <w:szCs w:val="22"/>
        </w:rPr>
        <w:t>Članak 7.</w:t>
      </w:r>
      <w:r w:rsidRPr="00262FE9">
        <w:rPr>
          <w:rStyle w:val="eop"/>
          <w:rFonts w:ascii="Arial" w:hAnsi="Arial" w:cs="Arial"/>
          <w:sz w:val="22"/>
          <w:szCs w:val="22"/>
        </w:rPr>
        <w:t> </w:t>
      </w:r>
    </w:p>
    <w:p w14:paraId="5C51ACA3" w14:textId="77777777" w:rsidR="00926EFF" w:rsidRPr="00262FE9" w:rsidRDefault="00926EFF" w:rsidP="00262FE9">
      <w:pPr>
        <w:pStyle w:val="paragraph"/>
        <w:spacing w:before="0" w:beforeAutospacing="0" w:after="0" w:afterAutospacing="0"/>
        <w:jc w:val="center"/>
        <w:textAlignment w:val="baseline"/>
        <w:rPr>
          <w:rFonts w:ascii="Arial" w:hAnsi="Arial" w:cs="Arial"/>
          <w:sz w:val="22"/>
          <w:szCs w:val="22"/>
        </w:rPr>
      </w:pPr>
    </w:p>
    <w:p w14:paraId="4458BE8F"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normaltextrun"/>
          <w:rFonts w:ascii="Arial" w:hAnsi="Arial" w:cs="Arial"/>
          <w:sz w:val="22"/>
          <w:szCs w:val="22"/>
        </w:rPr>
        <w:t>(1) Danom stupanja na snagu ove Odluke stavljaju se izvan snage odredbe za provedbu koje su predmet ovog Plana.</w:t>
      </w:r>
      <w:r w:rsidRPr="00262FE9">
        <w:rPr>
          <w:rStyle w:val="eop"/>
          <w:rFonts w:ascii="Arial" w:hAnsi="Arial" w:cs="Arial"/>
          <w:sz w:val="22"/>
          <w:szCs w:val="22"/>
        </w:rPr>
        <w:t> </w:t>
      </w:r>
    </w:p>
    <w:p w14:paraId="1B934985" w14:textId="77777777" w:rsidR="00CC5DFE" w:rsidRPr="00262FE9" w:rsidRDefault="00CC5DFE" w:rsidP="00262FE9">
      <w:pPr>
        <w:pStyle w:val="paragraph"/>
        <w:spacing w:before="0" w:beforeAutospacing="0" w:after="0" w:afterAutospacing="0"/>
        <w:textAlignment w:val="baseline"/>
        <w:rPr>
          <w:rFonts w:ascii="Arial" w:hAnsi="Arial" w:cs="Arial"/>
          <w:sz w:val="22"/>
          <w:szCs w:val="22"/>
        </w:rPr>
      </w:pPr>
      <w:r w:rsidRPr="00262FE9">
        <w:rPr>
          <w:rStyle w:val="eop"/>
          <w:rFonts w:ascii="Arial" w:hAnsi="Arial" w:cs="Arial"/>
          <w:sz w:val="22"/>
          <w:szCs w:val="22"/>
        </w:rPr>
        <w:t> </w:t>
      </w:r>
    </w:p>
    <w:p w14:paraId="7C78376C"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(2) Dijelovi Generalnog urbanističkog plana Grada Dubrovnika („Službeni glasnik Grada Dubrovnika“, broj 10/05, 10/07, 8/12, 03/14, 09/14 – pročišćeni tekst, 04/16 – Odluka, 25/18, 13/19, 8/20 – pročišćeni tekst, 5/21, 8/21 – pročišćeni tekst, 19/22 i 5/23-pročišćeni tekst, 1/24 i 20/24-pročišćeni tekst) koji nisu mijenjani ovim Planom ostaju na snazi kao sastavni dio Plana.</w:t>
      </w:r>
      <w:r w:rsidRPr="00262FE9">
        <w:rPr>
          <w:rStyle w:val="eop"/>
          <w:rFonts w:ascii="Arial" w:hAnsi="Arial" w:cs="Arial"/>
          <w:sz w:val="22"/>
          <w:szCs w:val="22"/>
        </w:rPr>
        <w:t> </w:t>
      </w:r>
    </w:p>
    <w:p w14:paraId="2AF32EB6"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E53B4FD" w14:textId="77777777" w:rsidR="00CC5DFE" w:rsidRDefault="00CC5DFE" w:rsidP="00262FE9">
      <w:pPr>
        <w:pStyle w:val="paragraph"/>
        <w:spacing w:before="0" w:beforeAutospacing="0" w:after="0" w:afterAutospacing="0"/>
        <w:jc w:val="center"/>
        <w:textAlignment w:val="baseline"/>
        <w:rPr>
          <w:rStyle w:val="eop"/>
          <w:rFonts w:ascii="Arial" w:hAnsi="Arial" w:cs="Arial"/>
          <w:sz w:val="22"/>
          <w:szCs w:val="22"/>
        </w:rPr>
      </w:pPr>
      <w:r w:rsidRPr="00262FE9">
        <w:rPr>
          <w:rStyle w:val="normaltextrun"/>
          <w:rFonts w:ascii="Arial" w:hAnsi="Arial" w:cs="Arial"/>
          <w:sz w:val="22"/>
          <w:szCs w:val="22"/>
        </w:rPr>
        <w:t>Članak 8.</w:t>
      </w:r>
      <w:r w:rsidRPr="00262FE9">
        <w:rPr>
          <w:rStyle w:val="eop"/>
          <w:rFonts w:ascii="Arial" w:hAnsi="Arial" w:cs="Arial"/>
          <w:sz w:val="22"/>
          <w:szCs w:val="22"/>
        </w:rPr>
        <w:t> </w:t>
      </w:r>
    </w:p>
    <w:p w14:paraId="7C532293" w14:textId="77777777" w:rsidR="00926EFF" w:rsidRPr="00262FE9" w:rsidRDefault="00926EFF" w:rsidP="00262FE9">
      <w:pPr>
        <w:pStyle w:val="paragraph"/>
        <w:spacing w:before="0" w:beforeAutospacing="0" w:after="0" w:afterAutospacing="0"/>
        <w:jc w:val="center"/>
        <w:textAlignment w:val="baseline"/>
        <w:rPr>
          <w:rFonts w:ascii="Arial" w:hAnsi="Arial" w:cs="Arial"/>
          <w:sz w:val="22"/>
          <w:szCs w:val="22"/>
        </w:rPr>
      </w:pPr>
    </w:p>
    <w:p w14:paraId="1C626B59"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Po stupanju na snagu ove Odluke izradit će se i objaviti pročišćeni tekst odredbi za provedbu i grafički dio Generalnog urbanističkog plana Grada Dubrovnika sukladno članku 113. Zakona o prostornom uređenju.</w:t>
      </w:r>
      <w:r w:rsidRPr="00262FE9">
        <w:rPr>
          <w:rStyle w:val="eop"/>
          <w:rFonts w:ascii="Arial" w:hAnsi="Arial" w:cs="Arial"/>
          <w:sz w:val="22"/>
          <w:szCs w:val="22"/>
        </w:rPr>
        <w:t> </w:t>
      </w:r>
    </w:p>
    <w:p w14:paraId="06BCF83F"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1A8C443C" w14:textId="77777777" w:rsidR="00CC5DFE" w:rsidRDefault="00CC5DFE" w:rsidP="00262FE9">
      <w:pPr>
        <w:pStyle w:val="paragraph"/>
        <w:spacing w:before="0" w:beforeAutospacing="0" w:after="0" w:afterAutospacing="0"/>
        <w:jc w:val="center"/>
        <w:textAlignment w:val="baseline"/>
        <w:rPr>
          <w:rStyle w:val="eop"/>
          <w:rFonts w:ascii="Arial" w:hAnsi="Arial" w:cs="Arial"/>
          <w:sz w:val="22"/>
          <w:szCs w:val="22"/>
        </w:rPr>
      </w:pPr>
      <w:r w:rsidRPr="00262FE9">
        <w:rPr>
          <w:rStyle w:val="normaltextrun"/>
          <w:rFonts w:ascii="Arial" w:hAnsi="Arial" w:cs="Arial"/>
          <w:sz w:val="22"/>
          <w:szCs w:val="22"/>
        </w:rPr>
        <w:t>Članak 9.</w:t>
      </w:r>
      <w:r w:rsidRPr="00262FE9">
        <w:rPr>
          <w:rStyle w:val="eop"/>
          <w:rFonts w:ascii="Arial" w:hAnsi="Arial" w:cs="Arial"/>
          <w:sz w:val="22"/>
          <w:szCs w:val="22"/>
        </w:rPr>
        <w:t> </w:t>
      </w:r>
    </w:p>
    <w:p w14:paraId="12225FE2" w14:textId="77777777" w:rsidR="00926EFF" w:rsidRPr="00262FE9" w:rsidRDefault="00926EFF" w:rsidP="00262FE9">
      <w:pPr>
        <w:pStyle w:val="paragraph"/>
        <w:spacing w:before="0" w:beforeAutospacing="0" w:after="0" w:afterAutospacing="0"/>
        <w:jc w:val="center"/>
        <w:textAlignment w:val="baseline"/>
        <w:rPr>
          <w:rFonts w:ascii="Arial" w:hAnsi="Arial" w:cs="Arial"/>
          <w:sz w:val="22"/>
          <w:szCs w:val="22"/>
        </w:rPr>
      </w:pPr>
    </w:p>
    <w:p w14:paraId="4BC5096A"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normaltextrun"/>
          <w:rFonts w:ascii="Arial" w:hAnsi="Arial" w:cs="Arial"/>
          <w:sz w:val="22"/>
          <w:szCs w:val="22"/>
        </w:rPr>
        <w:t>Ova odluka stupa na snagu osmog dana od dana objave u „Službenom glasniku Grada Dubrovnika“.</w:t>
      </w:r>
      <w:r w:rsidRPr="00262FE9">
        <w:rPr>
          <w:rStyle w:val="eop"/>
          <w:rFonts w:ascii="Arial" w:hAnsi="Arial" w:cs="Arial"/>
          <w:sz w:val="22"/>
          <w:szCs w:val="22"/>
        </w:rPr>
        <w:t> </w:t>
      </w:r>
    </w:p>
    <w:p w14:paraId="6106F6B5"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6333575E"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43AB9447" w14:textId="77777777" w:rsidR="00180050" w:rsidRDefault="00180050" w:rsidP="00180050">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KLASA: 350-02/22-02/03</w:t>
      </w:r>
    </w:p>
    <w:p w14:paraId="28644D8C" w14:textId="77777777" w:rsidR="00180050" w:rsidRDefault="00180050" w:rsidP="00180050">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URBROJ: 2117-1-09-26-257</w:t>
      </w:r>
    </w:p>
    <w:p w14:paraId="2AFFC0F6" w14:textId="77777777" w:rsidR="00180050" w:rsidRDefault="00180050" w:rsidP="00180050">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Dubrovnik,</w:t>
      </w:r>
      <w:r w:rsidRPr="00262FE9">
        <w:rPr>
          <w:rStyle w:val="eop"/>
          <w:rFonts w:ascii="Arial" w:hAnsi="Arial" w:cs="Arial"/>
          <w:sz w:val="22"/>
          <w:szCs w:val="22"/>
        </w:rPr>
        <w:t> </w:t>
      </w:r>
      <w:r>
        <w:rPr>
          <w:rStyle w:val="eop"/>
          <w:rFonts w:ascii="Arial" w:hAnsi="Arial" w:cs="Arial"/>
          <w:sz w:val="22"/>
          <w:szCs w:val="22"/>
        </w:rPr>
        <w:t>23. srpnja 2026.</w:t>
      </w:r>
    </w:p>
    <w:p w14:paraId="309A73B0" w14:textId="77777777" w:rsidR="00180050" w:rsidRDefault="00180050" w:rsidP="00180050">
      <w:pPr>
        <w:pStyle w:val="paragraph"/>
        <w:spacing w:before="0" w:beforeAutospacing="0" w:after="0" w:afterAutospacing="0"/>
        <w:textAlignment w:val="baseline"/>
        <w:rPr>
          <w:rFonts w:ascii="Arial" w:hAnsi="Arial" w:cs="Arial"/>
          <w:sz w:val="22"/>
          <w:szCs w:val="22"/>
        </w:rPr>
      </w:pPr>
    </w:p>
    <w:p w14:paraId="3054E401" w14:textId="77777777" w:rsidR="00180050" w:rsidRDefault="00180050" w:rsidP="00180050">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Predsjednica Odbora za statut i poslovnik</w:t>
      </w:r>
    </w:p>
    <w:p w14:paraId="43BBD5A0" w14:textId="77777777" w:rsidR="00180050" w:rsidRDefault="00180050" w:rsidP="00180050">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Gradskog vijeća Grada Dubrovnika</w:t>
      </w:r>
    </w:p>
    <w:p w14:paraId="17FF3E1C" w14:textId="77777777" w:rsidR="00180050" w:rsidRDefault="00180050" w:rsidP="00180050">
      <w:pPr>
        <w:pStyle w:val="paragraph"/>
        <w:spacing w:before="0" w:beforeAutospacing="0" w:after="0" w:afterAutospacing="0"/>
        <w:textAlignment w:val="baseline"/>
        <w:rPr>
          <w:rFonts w:ascii="Arial" w:hAnsi="Arial" w:cs="Arial"/>
          <w:sz w:val="22"/>
          <w:szCs w:val="22"/>
        </w:rPr>
      </w:pPr>
      <w:r w:rsidRPr="00D66178">
        <w:rPr>
          <w:rFonts w:ascii="Arial" w:hAnsi="Arial" w:cs="Arial"/>
          <w:b/>
          <w:sz w:val="22"/>
          <w:szCs w:val="22"/>
        </w:rPr>
        <w:t xml:space="preserve">Olga </w:t>
      </w:r>
      <w:proofErr w:type="spellStart"/>
      <w:r w:rsidRPr="00D66178">
        <w:rPr>
          <w:rFonts w:ascii="Arial" w:hAnsi="Arial" w:cs="Arial"/>
          <w:b/>
          <w:sz w:val="22"/>
          <w:szCs w:val="22"/>
        </w:rPr>
        <w:t>Muratti</w:t>
      </w:r>
      <w:proofErr w:type="spellEnd"/>
      <w:r>
        <w:rPr>
          <w:rFonts w:ascii="Arial" w:hAnsi="Arial" w:cs="Arial"/>
          <w:sz w:val="22"/>
          <w:szCs w:val="22"/>
        </w:rPr>
        <w:t>, v.r.</w:t>
      </w:r>
    </w:p>
    <w:p w14:paraId="35FE69A0" w14:textId="77777777" w:rsidR="00180050" w:rsidRPr="00262FE9" w:rsidRDefault="00180050" w:rsidP="00180050">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w:t>
      </w:r>
    </w:p>
    <w:p w14:paraId="7C26F477" w14:textId="77777777" w:rsidR="00CC5DFE" w:rsidRPr="00262FE9" w:rsidRDefault="00CC5DFE" w:rsidP="00262FE9">
      <w:pPr>
        <w:pStyle w:val="paragraph"/>
        <w:spacing w:before="0" w:beforeAutospacing="0" w:after="0" w:afterAutospacing="0"/>
        <w:jc w:val="both"/>
        <w:textAlignment w:val="baseline"/>
        <w:rPr>
          <w:rFonts w:ascii="Arial" w:hAnsi="Arial" w:cs="Arial"/>
          <w:sz w:val="22"/>
          <w:szCs w:val="22"/>
        </w:rPr>
      </w:pPr>
      <w:r w:rsidRPr="00262FE9">
        <w:rPr>
          <w:rStyle w:val="eop"/>
          <w:rFonts w:ascii="Arial" w:hAnsi="Arial" w:cs="Arial"/>
          <w:sz w:val="22"/>
          <w:szCs w:val="22"/>
        </w:rPr>
        <w:t> </w:t>
      </w:r>
    </w:p>
    <w:p w14:paraId="7D7D7529" w14:textId="77777777" w:rsidR="00CC5DFE" w:rsidRDefault="00CC5DFE" w:rsidP="00262FE9">
      <w:pPr>
        <w:pStyle w:val="paragraph"/>
        <w:spacing w:before="0" w:beforeAutospacing="0" w:after="160" w:afterAutospacing="0"/>
        <w:textAlignment w:val="baseline"/>
        <w:rPr>
          <w:rStyle w:val="eop"/>
          <w:rFonts w:ascii="Arial" w:hAnsi="Arial" w:cs="Arial"/>
          <w:sz w:val="22"/>
          <w:szCs w:val="22"/>
        </w:rPr>
      </w:pPr>
      <w:r w:rsidRPr="00262FE9">
        <w:rPr>
          <w:rStyle w:val="eop"/>
          <w:rFonts w:ascii="Arial" w:hAnsi="Arial" w:cs="Arial"/>
          <w:sz w:val="22"/>
          <w:szCs w:val="22"/>
        </w:rPr>
        <w:t> </w:t>
      </w:r>
    </w:p>
    <w:p w14:paraId="51049084" w14:textId="77777777" w:rsidR="00262FE9" w:rsidRDefault="00262FE9" w:rsidP="00262FE9">
      <w:pPr>
        <w:pStyle w:val="paragraph"/>
        <w:spacing w:before="0" w:beforeAutospacing="0" w:after="160" w:afterAutospacing="0"/>
        <w:textAlignment w:val="baseline"/>
        <w:rPr>
          <w:rFonts w:ascii="Arial" w:hAnsi="Arial" w:cs="Arial"/>
          <w:sz w:val="22"/>
          <w:szCs w:val="22"/>
        </w:rPr>
      </w:pPr>
    </w:p>
    <w:p w14:paraId="37290413" w14:textId="77777777" w:rsidR="00262FE9" w:rsidRPr="00926EFF" w:rsidRDefault="00262FE9" w:rsidP="00926EFF">
      <w:pPr>
        <w:pStyle w:val="paragraph"/>
        <w:spacing w:before="0" w:beforeAutospacing="0" w:after="0" w:afterAutospacing="0"/>
        <w:textAlignment w:val="baseline"/>
        <w:rPr>
          <w:rFonts w:ascii="Arial" w:hAnsi="Arial" w:cs="Arial"/>
          <w:b/>
          <w:sz w:val="22"/>
          <w:szCs w:val="22"/>
        </w:rPr>
      </w:pPr>
      <w:r w:rsidRPr="00926EFF">
        <w:rPr>
          <w:rFonts w:ascii="Arial" w:hAnsi="Arial" w:cs="Arial"/>
          <w:b/>
          <w:sz w:val="22"/>
          <w:szCs w:val="22"/>
        </w:rPr>
        <w:t>121</w:t>
      </w:r>
    </w:p>
    <w:p w14:paraId="3B8E2ADD" w14:textId="77777777" w:rsidR="00262FE9" w:rsidRDefault="00262FE9" w:rsidP="00926EFF">
      <w:pPr>
        <w:pStyle w:val="paragraph"/>
        <w:spacing w:before="0" w:beforeAutospacing="0" w:after="0" w:afterAutospacing="0"/>
        <w:textAlignment w:val="baseline"/>
        <w:rPr>
          <w:rFonts w:ascii="Arial" w:hAnsi="Arial" w:cs="Arial"/>
          <w:sz w:val="22"/>
          <w:szCs w:val="22"/>
        </w:rPr>
      </w:pPr>
    </w:p>
    <w:p w14:paraId="580F3195" w14:textId="77777777" w:rsidR="00262FE9" w:rsidRPr="00D42FB0" w:rsidRDefault="00262FE9" w:rsidP="00D42FB0">
      <w:pPr>
        <w:pStyle w:val="paragraph"/>
        <w:spacing w:before="0" w:beforeAutospacing="0" w:after="0" w:afterAutospacing="0"/>
        <w:textAlignment w:val="baseline"/>
        <w:rPr>
          <w:rFonts w:ascii="Arial" w:hAnsi="Arial" w:cs="Arial"/>
          <w:sz w:val="22"/>
          <w:szCs w:val="22"/>
        </w:rPr>
      </w:pPr>
    </w:p>
    <w:p w14:paraId="59EDFE0A" w14:textId="4CD6887A" w:rsidR="00D42FB0" w:rsidRPr="00D42FB0" w:rsidRDefault="00D42FB0" w:rsidP="00D42FB0">
      <w:pPr>
        <w:jc w:val="both"/>
        <w:rPr>
          <w:rFonts w:ascii="Arial" w:hAnsi="Arial" w:cs="Arial"/>
          <w:sz w:val="22"/>
          <w:szCs w:val="22"/>
        </w:rPr>
      </w:pPr>
      <w:r w:rsidRPr="00D42FB0">
        <w:rPr>
          <w:rFonts w:ascii="Arial" w:hAnsi="Arial" w:cs="Arial"/>
          <w:sz w:val="22"/>
          <w:szCs w:val="22"/>
        </w:rPr>
        <w:t xml:space="preserve">Na temelju Zaključka o davanju ovlaštenja Odboru za Statut i Poslovnik Gradskoga vijeća Grada Dubrovnika za utvrđivanje pročišćenih tekstova akata Gradskoga vijeća Grada Dubrovnika („Službeni glasnik Grada Dubrovnika“, broj 5/97.), Odbor za Statut i Poslovnik Gradskoga vijeća Grada Dubrovnika, na sjednici održanoj </w:t>
      </w:r>
      <w:r>
        <w:rPr>
          <w:rFonts w:ascii="Arial" w:hAnsi="Arial" w:cs="Arial"/>
          <w:sz w:val="22"/>
          <w:szCs w:val="22"/>
        </w:rPr>
        <w:t>23. srpnja 2026.,</w:t>
      </w:r>
      <w:r w:rsidRPr="00D42FB0">
        <w:rPr>
          <w:rFonts w:ascii="Arial" w:hAnsi="Arial" w:cs="Arial"/>
          <w:sz w:val="22"/>
          <w:szCs w:val="22"/>
        </w:rPr>
        <w:t xml:space="preserve"> utvrdio je pročišćeni tekst Urbanističkog plana uređenja „</w:t>
      </w:r>
      <w:proofErr w:type="spellStart"/>
      <w:r w:rsidRPr="00D42FB0">
        <w:rPr>
          <w:rFonts w:ascii="Arial" w:hAnsi="Arial" w:cs="Arial"/>
          <w:sz w:val="22"/>
          <w:szCs w:val="22"/>
        </w:rPr>
        <w:t>Radeljević</w:t>
      </w:r>
      <w:proofErr w:type="spellEnd"/>
      <w:r w:rsidRPr="00D42FB0">
        <w:rPr>
          <w:rFonts w:ascii="Arial" w:hAnsi="Arial" w:cs="Arial"/>
          <w:sz w:val="22"/>
          <w:szCs w:val="22"/>
        </w:rPr>
        <w:t>-Libertas“.</w:t>
      </w:r>
    </w:p>
    <w:p w14:paraId="1A37A877" w14:textId="77777777" w:rsidR="00D42FB0" w:rsidRDefault="00D42FB0" w:rsidP="00D42FB0">
      <w:pPr>
        <w:jc w:val="both"/>
        <w:rPr>
          <w:rFonts w:ascii="Arial" w:hAnsi="Arial" w:cs="Arial"/>
          <w:sz w:val="22"/>
          <w:szCs w:val="22"/>
        </w:rPr>
      </w:pPr>
    </w:p>
    <w:p w14:paraId="6446A71C" w14:textId="77777777" w:rsidR="00D42FB0" w:rsidRPr="00D42FB0" w:rsidRDefault="00D42FB0" w:rsidP="00D42FB0">
      <w:pPr>
        <w:jc w:val="both"/>
        <w:rPr>
          <w:rFonts w:ascii="Arial" w:hAnsi="Arial" w:cs="Arial"/>
          <w:sz w:val="22"/>
          <w:szCs w:val="22"/>
        </w:rPr>
      </w:pPr>
      <w:r w:rsidRPr="00D42FB0">
        <w:rPr>
          <w:rFonts w:ascii="Arial" w:hAnsi="Arial" w:cs="Arial"/>
          <w:sz w:val="22"/>
          <w:szCs w:val="22"/>
        </w:rPr>
        <w:t>Pročišćeni tekst Urbanističkog plana uređenja „</w:t>
      </w:r>
      <w:proofErr w:type="spellStart"/>
      <w:r w:rsidRPr="00D42FB0">
        <w:rPr>
          <w:rFonts w:ascii="Arial" w:hAnsi="Arial" w:cs="Arial"/>
          <w:sz w:val="22"/>
          <w:szCs w:val="22"/>
        </w:rPr>
        <w:t>Radeljević</w:t>
      </w:r>
      <w:proofErr w:type="spellEnd"/>
      <w:r w:rsidRPr="00D42FB0">
        <w:rPr>
          <w:rFonts w:ascii="Arial" w:hAnsi="Arial" w:cs="Arial"/>
          <w:sz w:val="22"/>
          <w:szCs w:val="22"/>
        </w:rPr>
        <w:t>-Libertas“ obuhvaća:</w:t>
      </w:r>
    </w:p>
    <w:p w14:paraId="0585BAC3" w14:textId="77777777" w:rsidR="00D42FB0" w:rsidRPr="00D42FB0" w:rsidRDefault="00D42FB0" w:rsidP="006C29B3">
      <w:pPr>
        <w:numPr>
          <w:ilvl w:val="0"/>
          <w:numId w:val="43"/>
        </w:numPr>
        <w:suppressAutoHyphens/>
        <w:ind w:left="426" w:hanging="284"/>
        <w:jc w:val="both"/>
        <w:rPr>
          <w:rFonts w:ascii="Arial" w:hAnsi="Arial" w:cs="Arial"/>
          <w:sz w:val="22"/>
          <w:szCs w:val="22"/>
        </w:rPr>
      </w:pPr>
      <w:r w:rsidRPr="00D42FB0">
        <w:rPr>
          <w:rFonts w:ascii="Arial" w:hAnsi="Arial" w:cs="Arial"/>
          <w:sz w:val="22"/>
          <w:szCs w:val="22"/>
        </w:rPr>
        <w:t>Odluku o donošenju Urbanističkog plana uređenja „</w:t>
      </w:r>
      <w:proofErr w:type="spellStart"/>
      <w:r w:rsidRPr="00D42FB0">
        <w:rPr>
          <w:rFonts w:ascii="Arial" w:hAnsi="Arial" w:cs="Arial"/>
          <w:sz w:val="22"/>
          <w:szCs w:val="22"/>
        </w:rPr>
        <w:t>Radeljević</w:t>
      </w:r>
      <w:proofErr w:type="spellEnd"/>
      <w:r w:rsidRPr="00D42FB0">
        <w:rPr>
          <w:rFonts w:ascii="Arial" w:hAnsi="Arial" w:cs="Arial"/>
          <w:sz w:val="22"/>
          <w:szCs w:val="22"/>
        </w:rPr>
        <w:t>-Libertas“ objavljenu u „Službenom glasniku Grada Dubrovnika“, broj 3/11,</w:t>
      </w:r>
    </w:p>
    <w:p w14:paraId="765A794B" w14:textId="77777777" w:rsidR="00D42FB0" w:rsidRPr="00D42FB0" w:rsidRDefault="00D42FB0" w:rsidP="006C29B3">
      <w:pPr>
        <w:numPr>
          <w:ilvl w:val="0"/>
          <w:numId w:val="43"/>
        </w:numPr>
        <w:suppressAutoHyphens/>
        <w:ind w:left="426" w:hanging="284"/>
        <w:jc w:val="both"/>
        <w:rPr>
          <w:rFonts w:ascii="Arial" w:hAnsi="Arial" w:cs="Arial"/>
          <w:sz w:val="22"/>
          <w:szCs w:val="22"/>
        </w:rPr>
      </w:pPr>
      <w:r w:rsidRPr="00D42FB0">
        <w:rPr>
          <w:rFonts w:ascii="Arial" w:hAnsi="Arial" w:cs="Arial"/>
          <w:sz w:val="22"/>
          <w:szCs w:val="22"/>
        </w:rPr>
        <w:t>Odluku o izmjenama i dopunama Odluke o donošenju Urbanističkog plana uređenja „</w:t>
      </w:r>
      <w:proofErr w:type="spellStart"/>
      <w:r w:rsidRPr="00D42FB0">
        <w:rPr>
          <w:rFonts w:ascii="Arial" w:hAnsi="Arial" w:cs="Arial"/>
          <w:sz w:val="22"/>
          <w:szCs w:val="22"/>
        </w:rPr>
        <w:t>Radeljević</w:t>
      </w:r>
      <w:proofErr w:type="spellEnd"/>
      <w:r w:rsidRPr="00D42FB0">
        <w:rPr>
          <w:rFonts w:ascii="Arial" w:hAnsi="Arial" w:cs="Arial"/>
          <w:sz w:val="22"/>
          <w:szCs w:val="22"/>
        </w:rPr>
        <w:t>-Libertas“ objavljenu u „Službenom glasniku Grada Dubrovnika“, broj 19/25</w:t>
      </w:r>
    </w:p>
    <w:p w14:paraId="07EC23C4" w14:textId="77777777" w:rsidR="00D42FB0" w:rsidRDefault="00D42FB0" w:rsidP="00D42FB0">
      <w:pPr>
        <w:jc w:val="both"/>
        <w:rPr>
          <w:rFonts w:ascii="Arial" w:hAnsi="Arial" w:cs="Arial"/>
          <w:sz w:val="22"/>
          <w:szCs w:val="22"/>
        </w:rPr>
      </w:pPr>
    </w:p>
    <w:p w14:paraId="0924D0E0" w14:textId="77777777" w:rsidR="00D42FB0" w:rsidRPr="00D42FB0" w:rsidRDefault="00D42FB0" w:rsidP="00D42FB0">
      <w:pPr>
        <w:jc w:val="both"/>
        <w:rPr>
          <w:rFonts w:ascii="Arial" w:hAnsi="Arial" w:cs="Arial"/>
          <w:sz w:val="22"/>
          <w:szCs w:val="22"/>
          <w:highlight w:val="cyan"/>
        </w:rPr>
      </w:pPr>
      <w:r w:rsidRPr="00D42FB0">
        <w:rPr>
          <w:rFonts w:ascii="Arial" w:hAnsi="Arial" w:cs="Arial"/>
          <w:sz w:val="22"/>
          <w:szCs w:val="22"/>
        </w:rPr>
        <w:t>U navedenim aktima naznačeno je vrijeme njihova stupanja na snagu.</w:t>
      </w:r>
    </w:p>
    <w:p w14:paraId="646DDD77" w14:textId="77777777" w:rsidR="00D42FB0" w:rsidRPr="00D42FB0" w:rsidRDefault="00D42FB0" w:rsidP="00D42FB0">
      <w:pPr>
        <w:jc w:val="both"/>
        <w:rPr>
          <w:rFonts w:ascii="Arial" w:hAnsi="Arial" w:cs="Arial"/>
          <w:sz w:val="22"/>
          <w:szCs w:val="22"/>
          <w:highlight w:val="cyan"/>
        </w:rPr>
      </w:pPr>
    </w:p>
    <w:p w14:paraId="65D611FE" w14:textId="77777777" w:rsidR="00D42FB0" w:rsidRPr="00D42FB0" w:rsidRDefault="00D42FB0" w:rsidP="00D42FB0">
      <w:pPr>
        <w:jc w:val="center"/>
        <w:rPr>
          <w:rFonts w:ascii="Arial" w:hAnsi="Arial" w:cs="Arial"/>
          <w:b/>
          <w:bCs/>
          <w:sz w:val="22"/>
          <w:szCs w:val="22"/>
        </w:rPr>
      </w:pPr>
      <w:r w:rsidRPr="00D42FB0">
        <w:rPr>
          <w:rFonts w:ascii="Arial" w:hAnsi="Arial" w:cs="Arial"/>
          <w:b/>
          <w:bCs/>
          <w:sz w:val="22"/>
          <w:szCs w:val="22"/>
        </w:rPr>
        <w:lastRenderedPageBreak/>
        <w:t>URBANISTIČKI PLAN UREĐENJA</w:t>
      </w:r>
      <w:r w:rsidRPr="00D42FB0">
        <w:rPr>
          <w:rFonts w:ascii="Arial" w:hAnsi="Arial" w:cs="Arial"/>
          <w:b/>
          <w:bCs/>
          <w:sz w:val="22"/>
          <w:szCs w:val="22"/>
        </w:rPr>
        <w:br/>
        <w:t>„RADELJEVIĆ-LIBERTAS“</w:t>
      </w:r>
    </w:p>
    <w:p w14:paraId="607D2F76" w14:textId="77777777" w:rsidR="00D42FB0" w:rsidRPr="00D42FB0" w:rsidRDefault="00D42FB0" w:rsidP="00D42FB0">
      <w:pPr>
        <w:suppressAutoHyphens/>
        <w:ind w:left="851" w:right="844"/>
        <w:jc w:val="center"/>
        <w:rPr>
          <w:rFonts w:ascii="Arial" w:hAnsi="Arial" w:cs="Arial"/>
          <w:sz w:val="22"/>
          <w:szCs w:val="22"/>
        </w:rPr>
      </w:pPr>
      <w:bookmarkStart w:id="0" w:name="OLE_LINK2"/>
      <w:bookmarkStart w:id="1" w:name="OLE_LINK1"/>
      <w:r w:rsidRPr="00D42FB0">
        <w:rPr>
          <w:rFonts w:ascii="Arial" w:hAnsi="Arial" w:cs="Arial"/>
          <w:sz w:val="22"/>
          <w:szCs w:val="22"/>
        </w:rPr>
        <w:t>(pročišćeni tekst)</w:t>
      </w:r>
    </w:p>
    <w:bookmarkEnd w:id="0"/>
    <w:bookmarkEnd w:id="1"/>
    <w:p w14:paraId="3D92BB2D" w14:textId="77777777" w:rsidR="00D42FB0" w:rsidRDefault="00D42FB0" w:rsidP="00D42FB0">
      <w:pPr>
        <w:suppressAutoHyphens/>
        <w:jc w:val="both"/>
        <w:rPr>
          <w:rFonts w:ascii="Arial" w:hAnsi="Arial" w:cs="Arial"/>
          <w:sz w:val="22"/>
          <w:szCs w:val="22"/>
          <w:lang w:eastAsia="en-US"/>
        </w:rPr>
      </w:pPr>
    </w:p>
    <w:p w14:paraId="41238A1C" w14:textId="77777777" w:rsidR="00D42FB0" w:rsidRPr="00D42FB0" w:rsidRDefault="00D42FB0" w:rsidP="00D42FB0">
      <w:pPr>
        <w:suppressAutoHyphens/>
        <w:jc w:val="both"/>
        <w:rPr>
          <w:rFonts w:ascii="Arial" w:hAnsi="Arial" w:cs="Arial"/>
          <w:sz w:val="22"/>
          <w:szCs w:val="22"/>
          <w:lang w:eastAsia="en-US"/>
        </w:rPr>
      </w:pPr>
    </w:p>
    <w:p w14:paraId="0B762912" w14:textId="77777777" w:rsidR="00D42FB0" w:rsidRPr="00D42FB0" w:rsidRDefault="00D42FB0" w:rsidP="00D42FB0">
      <w:pPr>
        <w:suppressAutoHyphens/>
        <w:jc w:val="both"/>
        <w:rPr>
          <w:rFonts w:ascii="Arial" w:hAnsi="Arial" w:cs="Arial"/>
          <w:b/>
          <w:bCs/>
          <w:sz w:val="22"/>
          <w:szCs w:val="22"/>
          <w:lang w:eastAsia="en-US"/>
        </w:rPr>
      </w:pPr>
      <w:r w:rsidRPr="00D42FB0">
        <w:rPr>
          <w:rFonts w:ascii="Arial" w:hAnsi="Arial" w:cs="Arial"/>
          <w:b/>
          <w:bCs/>
          <w:sz w:val="22"/>
          <w:szCs w:val="22"/>
          <w:lang w:eastAsia="en-US"/>
        </w:rPr>
        <w:t>I. OPĆE ODREDBE</w:t>
      </w:r>
    </w:p>
    <w:p w14:paraId="4F12434C" w14:textId="77777777" w:rsidR="00D42FB0" w:rsidRPr="00D42FB0" w:rsidRDefault="00D42FB0" w:rsidP="006C29B3">
      <w:pPr>
        <w:widowControl w:val="0"/>
        <w:numPr>
          <w:ilvl w:val="0"/>
          <w:numId w:val="44"/>
        </w:numPr>
        <w:suppressAutoHyphens/>
        <w:autoSpaceDE w:val="0"/>
        <w:autoSpaceDN w:val="0"/>
        <w:adjustRightInd w:val="0"/>
        <w:jc w:val="center"/>
        <w:outlineLvl w:val="4"/>
        <w:rPr>
          <w:rFonts w:ascii="Arial" w:hAnsi="Arial" w:cs="Arial"/>
          <w:b/>
          <w:bCs/>
          <w:sz w:val="22"/>
          <w:szCs w:val="22"/>
        </w:rPr>
      </w:pPr>
      <w:bookmarkStart w:id="2" w:name="_Toc419887312"/>
      <w:bookmarkStart w:id="3" w:name="_Toc419887456"/>
      <w:bookmarkEnd w:id="2"/>
      <w:bookmarkEnd w:id="3"/>
    </w:p>
    <w:p w14:paraId="0AAC9773" w14:textId="77777777" w:rsidR="00D42FB0" w:rsidRDefault="00D42FB0" w:rsidP="00D42FB0">
      <w:pPr>
        <w:widowControl w:val="0"/>
        <w:tabs>
          <w:tab w:val="left" w:pos="426"/>
        </w:tabs>
        <w:autoSpaceDE w:val="0"/>
        <w:autoSpaceDN w:val="0"/>
        <w:adjustRightInd w:val="0"/>
        <w:jc w:val="both"/>
        <w:rPr>
          <w:rFonts w:ascii="Arial" w:hAnsi="Arial" w:cs="Arial"/>
          <w:sz w:val="22"/>
          <w:szCs w:val="22"/>
        </w:rPr>
      </w:pPr>
    </w:p>
    <w:p w14:paraId="1A3ACC47"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Donosi se Urbanistički plan uređenja „</w:t>
      </w:r>
      <w:proofErr w:type="spellStart"/>
      <w:r w:rsidRPr="00D42FB0">
        <w:rPr>
          <w:rFonts w:ascii="Arial" w:hAnsi="Arial" w:cs="Arial"/>
          <w:sz w:val="22"/>
          <w:szCs w:val="22"/>
        </w:rPr>
        <w:t>Radeljević</w:t>
      </w:r>
      <w:proofErr w:type="spellEnd"/>
      <w:r w:rsidRPr="00D42FB0">
        <w:rPr>
          <w:rFonts w:ascii="Arial" w:hAnsi="Arial" w:cs="Arial"/>
          <w:sz w:val="22"/>
          <w:szCs w:val="22"/>
        </w:rPr>
        <w:t xml:space="preserve"> – Libertas“ objavljen u „Službenom glasniku Grada Dubrovnika“, broj 3/11 i 19/25 (u daljnjem tekstu: Plan), kojeg su izradile tvrtke Institut IGH d.d., Dubrovnik i </w:t>
      </w:r>
      <w:proofErr w:type="spellStart"/>
      <w:r w:rsidRPr="00D42FB0">
        <w:rPr>
          <w:rFonts w:ascii="Arial" w:hAnsi="Arial" w:cs="Arial"/>
          <w:sz w:val="22"/>
          <w:szCs w:val="22"/>
        </w:rPr>
        <w:t>Akteracija</w:t>
      </w:r>
      <w:proofErr w:type="spellEnd"/>
      <w:r w:rsidRPr="00D42FB0">
        <w:rPr>
          <w:rFonts w:ascii="Arial" w:hAnsi="Arial" w:cs="Arial"/>
          <w:sz w:val="22"/>
          <w:szCs w:val="22"/>
        </w:rPr>
        <w:t xml:space="preserve"> d.o.o., Zagreb.</w:t>
      </w:r>
    </w:p>
    <w:p w14:paraId="5CBB8DCB"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223B81F6" w14:textId="77777777" w:rsidR="00D42FB0" w:rsidRPr="00D42FB0" w:rsidRDefault="00D42FB0" w:rsidP="006C29B3">
      <w:pPr>
        <w:widowControl w:val="0"/>
        <w:numPr>
          <w:ilvl w:val="0"/>
          <w:numId w:val="45"/>
        </w:numPr>
        <w:tabs>
          <w:tab w:val="left" w:pos="426"/>
        </w:tabs>
        <w:suppressAutoHyphens/>
        <w:autoSpaceDE w:val="0"/>
        <w:autoSpaceDN w:val="0"/>
        <w:adjustRightInd w:val="0"/>
        <w:spacing w:after="120"/>
        <w:ind w:left="0" w:firstLine="0"/>
        <w:jc w:val="both"/>
        <w:rPr>
          <w:rFonts w:ascii="Arial" w:hAnsi="Arial" w:cs="Arial"/>
          <w:sz w:val="22"/>
          <w:szCs w:val="22"/>
        </w:rPr>
      </w:pPr>
      <w:r w:rsidRPr="00D42FB0">
        <w:rPr>
          <w:rFonts w:ascii="Arial" w:hAnsi="Arial" w:cs="Arial"/>
          <w:sz w:val="22"/>
          <w:szCs w:val="22"/>
        </w:rPr>
        <w:t>Obuhvat Plana određen je Generalnim urbanističkim planom Grada Dubrovnika i prikazan je u grafičkom dijelu elaborata Generalnoga urbanističkog plana Grada Dubrovnika, na kartografskom prikazu 4: Uvjeti za korištenje, uređivanje i zaštitu prostora – 4.6. Područja primjene posebnih mjera uređenja i zaštite – Područja i dijelovi primjene planskih mjera zaštite (M 1:10 000).</w:t>
      </w:r>
    </w:p>
    <w:p w14:paraId="5FF56C58" w14:textId="77777777" w:rsidR="00D42FB0" w:rsidRPr="00D42FB0" w:rsidRDefault="00D42FB0" w:rsidP="006C29B3">
      <w:pPr>
        <w:widowControl w:val="0"/>
        <w:numPr>
          <w:ilvl w:val="0"/>
          <w:numId w:val="45"/>
        </w:numPr>
        <w:tabs>
          <w:tab w:val="left" w:pos="426"/>
        </w:tabs>
        <w:suppressAutoHyphens/>
        <w:autoSpaceDE w:val="0"/>
        <w:autoSpaceDN w:val="0"/>
        <w:adjustRightInd w:val="0"/>
        <w:spacing w:after="120"/>
        <w:ind w:left="0" w:firstLine="0"/>
        <w:jc w:val="both"/>
        <w:rPr>
          <w:rFonts w:ascii="Arial" w:hAnsi="Arial" w:cs="Arial"/>
          <w:sz w:val="22"/>
          <w:szCs w:val="22"/>
        </w:rPr>
      </w:pPr>
      <w:r w:rsidRPr="00D42FB0">
        <w:rPr>
          <w:rFonts w:ascii="Arial" w:hAnsi="Arial" w:cs="Arial"/>
          <w:sz w:val="22"/>
          <w:szCs w:val="22"/>
        </w:rPr>
        <w:t>Područje obuhvata Plana iznosi oko 2,81 ha.</w:t>
      </w:r>
    </w:p>
    <w:p w14:paraId="654A4BBA" w14:textId="77777777" w:rsidR="00D42FB0" w:rsidRPr="00D42FB0" w:rsidRDefault="00D42FB0" w:rsidP="006C29B3">
      <w:pPr>
        <w:widowControl w:val="0"/>
        <w:numPr>
          <w:ilvl w:val="0"/>
          <w:numId w:val="45"/>
        </w:numPr>
        <w:tabs>
          <w:tab w:val="left" w:pos="426"/>
        </w:tabs>
        <w:suppressAutoHyphens/>
        <w:autoSpaceDE w:val="0"/>
        <w:autoSpaceDN w:val="0"/>
        <w:adjustRightInd w:val="0"/>
        <w:spacing w:after="120"/>
        <w:ind w:left="0" w:firstLine="0"/>
        <w:jc w:val="both"/>
        <w:rPr>
          <w:rFonts w:ascii="Arial" w:hAnsi="Arial" w:cs="Arial"/>
          <w:sz w:val="22"/>
          <w:szCs w:val="22"/>
        </w:rPr>
      </w:pPr>
      <w:r w:rsidRPr="00D42FB0">
        <w:rPr>
          <w:rFonts w:ascii="Arial" w:hAnsi="Arial" w:cs="Arial"/>
          <w:sz w:val="22"/>
          <w:szCs w:val="22"/>
        </w:rPr>
        <w:t>Detaljne granice Plana utvrđene su grafičkim prilozima</w:t>
      </w:r>
    </w:p>
    <w:p w14:paraId="6E47FDA7"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ADADCC3"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Urbanistički plan uređenja „</w:t>
      </w:r>
      <w:proofErr w:type="spellStart"/>
      <w:r w:rsidRPr="00D42FB0">
        <w:rPr>
          <w:rFonts w:ascii="Arial" w:hAnsi="Arial" w:cs="Arial"/>
          <w:sz w:val="22"/>
          <w:szCs w:val="22"/>
        </w:rPr>
        <w:t>Radeljević</w:t>
      </w:r>
      <w:proofErr w:type="spellEnd"/>
      <w:r w:rsidRPr="00D42FB0">
        <w:rPr>
          <w:rFonts w:ascii="Arial" w:hAnsi="Arial" w:cs="Arial"/>
          <w:sz w:val="22"/>
          <w:szCs w:val="22"/>
        </w:rPr>
        <w:t xml:space="preserve"> – Libertas“ sadrži:</w:t>
      </w:r>
    </w:p>
    <w:p w14:paraId="195410AA" w14:textId="77777777" w:rsidR="00D42FB0" w:rsidRPr="00D42FB0" w:rsidRDefault="00D42FB0" w:rsidP="00D42FB0">
      <w:pPr>
        <w:widowControl w:val="0"/>
        <w:autoSpaceDE w:val="0"/>
        <w:autoSpaceDN w:val="0"/>
        <w:adjustRightInd w:val="0"/>
        <w:spacing w:after="120"/>
        <w:ind w:left="284"/>
        <w:jc w:val="both"/>
        <w:rPr>
          <w:rFonts w:ascii="Arial" w:hAnsi="Arial" w:cs="Arial"/>
          <w:b/>
          <w:bCs/>
          <w:sz w:val="22"/>
          <w:szCs w:val="22"/>
        </w:rPr>
      </w:pPr>
      <w:r w:rsidRPr="00D42FB0">
        <w:rPr>
          <w:rFonts w:ascii="Arial" w:hAnsi="Arial" w:cs="Arial"/>
          <w:b/>
          <w:bCs/>
          <w:sz w:val="22"/>
          <w:szCs w:val="22"/>
        </w:rPr>
        <w:t>A –</w:t>
      </w:r>
      <w:r w:rsidRPr="00D42FB0">
        <w:rPr>
          <w:rFonts w:ascii="Arial" w:hAnsi="Arial" w:cs="Arial"/>
          <w:b/>
          <w:bCs/>
          <w:sz w:val="22"/>
          <w:szCs w:val="22"/>
        </w:rPr>
        <w:tab/>
        <w:t>Tekstualni dio:</w:t>
      </w:r>
    </w:p>
    <w:p w14:paraId="49100BD8" w14:textId="77777777" w:rsidR="00D42FB0" w:rsidRPr="00D42FB0" w:rsidRDefault="00D42FB0" w:rsidP="00D42FB0">
      <w:pPr>
        <w:widowControl w:val="0"/>
        <w:autoSpaceDE w:val="0"/>
        <w:autoSpaceDN w:val="0"/>
        <w:adjustRightInd w:val="0"/>
        <w:spacing w:after="120"/>
        <w:ind w:left="284"/>
        <w:jc w:val="both"/>
        <w:rPr>
          <w:rFonts w:ascii="Arial" w:hAnsi="Arial" w:cs="Arial"/>
          <w:sz w:val="22"/>
          <w:szCs w:val="22"/>
        </w:rPr>
      </w:pPr>
      <w:r w:rsidRPr="00D42FB0">
        <w:rPr>
          <w:rFonts w:ascii="Arial" w:hAnsi="Arial" w:cs="Arial"/>
          <w:sz w:val="22"/>
          <w:szCs w:val="22"/>
        </w:rPr>
        <w:t>I.</w:t>
      </w:r>
      <w:r w:rsidRPr="00D42FB0">
        <w:rPr>
          <w:rFonts w:ascii="Arial" w:hAnsi="Arial" w:cs="Arial"/>
          <w:sz w:val="22"/>
          <w:szCs w:val="22"/>
        </w:rPr>
        <w:tab/>
        <w:t>OBRAZLOŽENJE</w:t>
      </w:r>
    </w:p>
    <w:p w14:paraId="07A33F41" w14:textId="77777777" w:rsidR="00D42FB0" w:rsidRPr="00D42FB0" w:rsidRDefault="00D42FB0" w:rsidP="00D42FB0">
      <w:pPr>
        <w:widowControl w:val="0"/>
        <w:autoSpaceDE w:val="0"/>
        <w:autoSpaceDN w:val="0"/>
        <w:adjustRightInd w:val="0"/>
        <w:spacing w:after="120"/>
        <w:ind w:left="284"/>
        <w:jc w:val="both"/>
        <w:rPr>
          <w:rFonts w:ascii="Arial" w:hAnsi="Arial" w:cs="Arial"/>
          <w:sz w:val="22"/>
          <w:szCs w:val="22"/>
        </w:rPr>
      </w:pPr>
      <w:r w:rsidRPr="00D42FB0">
        <w:rPr>
          <w:rFonts w:ascii="Arial" w:hAnsi="Arial" w:cs="Arial"/>
          <w:sz w:val="22"/>
          <w:szCs w:val="22"/>
        </w:rPr>
        <w:t>II.</w:t>
      </w:r>
      <w:r w:rsidRPr="00D42FB0">
        <w:rPr>
          <w:rFonts w:ascii="Arial" w:hAnsi="Arial" w:cs="Arial"/>
          <w:sz w:val="22"/>
          <w:szCs w:val="22"/>
        </w:rPr>
        <w:tab/>
        <w:t>ODREDBE ZA PROVEDBU</w:t>
      </w:r>
    </w:p>
    <w:p w14:paraId="1CBE55AA" w14:textId="77777777" w:rsidR="00D42FB0" w:rsidRPr="00D42FB0" w:rsidRDefault="00D42FB0" w:rsidP="00D42FB0">
      <w:pPr>
        <w:widowControl w:val="0"/>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1.</w:t>
      </w:r>
      <w:r w:rsidRPr="00D42FB0">
        <w:rPr>
          <w:rFonts w:ascii="Arial" w:hAnsi="Arial" w:cs="Arial"/>
          <w:sz w:val="22"/>
          <w:szCs w:val="22"/>
        </w:rPr>
        <w:tab/>
        <w:t>Uvjeti određivanja i razgraničavanja površina javnih i drugih namjena</w:t>
      </w:r>
    </w:p>
    <w:p w14:paraId="4CE92550" w14:textId="77777777" w:rsidR="00D42FB0" w:rsidRPr="00D42FB0" w:rsidRDefault="00D42FB0" w:rsidP="00D42FB0">
      <w:pPr>
        <w:widowControl w:val="0"/>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2.</w:t>
      </w:r>
      <w:r w:rsidRPr="00D42FB0">
        <w:rPr>
          <w:rFonts w:ascii="Arial" w:hAnsi="Arial" w:cs="Arial"/>
          <w:sz w:val="22"/>
          <w:szCs w:val="22"/>
        </w:rPr>
        <w:tab/>
        <w:t>Uvjeti smještaja građevina gospodarskih djelatnosti</w:t>
      </w:r>
    </w:p>
    <w:p w14:paraId="27493DA3" w14:textId="77777777" w:rsidR="00D42FB0" w:rsidRPr="00D42FB0" w:rsidRDefault="00D42FB0" w:rsidP="00D42FB0">
      <w:pPr>
        <w:widowControl w:val="0"/>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3.</w:t>
      </w:r>
      <w:r w:rsidRPr="00D42FB0">
        <w:rPr>
          <w:rFonts w:ascii="Arial" w:hAnsi="Arial" w:cs="Arial"/>
          <w:sz w:val="22"/>
          <w:szCs w:val="22"/>
        </w:rPr>
        <w:tab/>
        <w:t>Uvjeti smještaja građevina društvenih djelatnosti</w:t>
      </w:r>
    </w:p>
    <w:p w14:paraId="3FCE6C4F" w14:textId="77777777" w:rsidR="00D42FB0" w:rsidRPr="00D42FB0" w:rsidRDefault="00D42FB0" w:rsidP="00D42FB0">
      <w:pPr>
        <w:widowControl w:val="0"/>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4.</w:t>
      </w:r>
      <w:r w:rsidRPr="00D42FB0">
        <w:rPr>
          <w:rFonts w:ascii="Arial" w:hAnsi="Arial" w:cs="Arial"/>
          <w:sz w:val="22"/>
          <w:szCs w:val="22"/>
        </w:rPr>
        <w:tab/>
        <w:t>Uvjeti i način gradnje stambenih i stambeno-poslovnih građevina</w:t>
      </w:r>
    </w:p>
    <w:p w14:paraId="6D1DE139" w14:textId="77777777" w:rsidR="00D42FB0" w:rsidRPr="00D42FB0" w:rsidRDefault="00D42FB0" w:rsidP="00D42FB0">
      <w:pPr>
        <w:widowControl w:val="0"/>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5.</w:t>
      </w:r>
      <w:r w:rsidRPr="00D42FB0">
        <w:rPr>
          <w:rFonts w:ascii="Arial" w:hAnsi="Arial" w:cs="Arial"/>
          <w:sz w:val="22"/>
          <w:szCs w:val="22"/>
        </w:rPr>
        <w:tab/>
        <w:t>Uvjeti uređenja, tj. gradnje, rekonstrukcije i opremanja prometne, telekomunikacijske i komunalne mreže s pripadajućim objektima i površinama</w:t>
      </w:r>
    </w:p>
    <w:p w14:paraId="2E562F56" w14:textId="77777777" w:rsidR="00D42FB0" w:rsidRPr="00D42FB0" w:rsidRDefault="00D42FB0" w:rsidP="00D42FB0">
      <w:pPr>
        <w:widowControl w:val="0"/>
        <w:autoSpaceDE w:val="0"/>
        <w:autoSpaceDN w:val="0"/>
        <w:adjustRightInd w:val="0"/>
        <w:spacing w:after="60"/>
        <w:ind w:left="1701" w:hanging="567"/>
        <w:jc w:val="both"/>
        <w:rPr>
          <w:rFonts w:ascii="Arial" w:hAnsi="Arial" w:cs="Arial"/>
          <w:sz w:val="22"/>
          <w:szCs w:val="22"/>
        </w:rPr>
      </w:pPr>
      <w:r w:rsidRPr="00D42FB0">
        <w:rPr>
          <w:rFonts w:ascii="Arial" w:hAnsi="Arial" w:cs="Arial"/>
          <w:sz w:val="22"/>
          <w:szCs w:val="22"/>
        </w:rPr>
        <w:t>5.1.</w:t>
      </w:r>
      <w:r w:rsidRPr="00D42FB0">
        <w:rPr>
          <w:rFonts w:ascii="Arial" w:hAnsi="Arial" w:cs="Arial"/>
          <w:sz w:val="22"/>
          <w:szCs w:val="22"/>
        </w:rPr>
        <w:tab/>
        <w:t>Uvjeti gradnje prometne mreže</w:t>
      </w:r>
    </w:p>
    <w:p w14:paraId="3B62B1D0" w14:textId="77777777" w:rsidR="00D42FB0" w:rsidRPr="00D42FB0" w:rsidRDefault="00D42FB0" w:rsidP="00D42FB0">
      <w:pPr>
        <w:widowControl w:val="0"/>
        <w:autoSpaceDE w:val="0"/>
        <w:autoSpaceDN w:val="0"/>
        <w:adjustRightInd w:val="0"/>
        <w:spacing w:after="60"/>
        <w:ind w:left="2268" w:hanging="567"/>
        <w:jc w:val="both"/>
        <w:rPr>
          <w:rFonts w:ascii="Arial" w:hAnsi="Arial" w:cs="Arial"/>
          <w:sz w:val="22"/>
          <w:szCs w:val="22"/>
        </w:rPr>
      </w:pPr>
      <w:r w:rsidRPr="00D42FB0">
        <w:rPr>
          <w:rFonts w:ascii="Arial" w:hAnsi="Arial" w:cs="Arial"/>
          <w:sz w:val="22"/>
          <w:szCs w:val="22"/>
        </w:rPr>
        <w:t>5.1.1.</w:t>
      </w:r>
      <w:r w:rsidRPr="00D42FB0">
        <w:rPr>
          <w:rFonts w:ascii="Arial" w:hAnsi="Arial" w:cs="Arial"/>
          <w:sz w:val="22"/>
          <w:szCs w:val="22"/>
        </w:rPr>
        <w:tab/>
        <w:t>Javna parkirališta i garaže</w:t>
      </w:r>
    </w:p>
    <w:p w14:paraId="544C3B8C" w14:textId="77777777" w:rsidR="00D42FB0" w:rsidRPr="00D42FB0" w:rsidRDefault="00D42FB0" w:rsidP="00D42FB0">
      <w:pPr>
        <w:widowControl w:val="0"/>
        <w:autoSpaceDE w:val="0"/>
        <w:autoSpaceDN w:val="0"/>
        <w:adjustRightInd w:val="0"/>
        <w:spacing w:after="60"/>
        <w:ind w:left="2268" w:hanging="567"/>
        <w:jc w:val="both"/>
        <w:rPr>
          <w:rFonts w:ascii="Arial" w:hAnsi="Arial" w:cs="Arial"/>
          <w:sz w:val="22"/>
          <w:szCs w:val="22"/>
        </w:rPr>
      </w:pPr>
      <w:r w:rsidRPr="00D42FB0">
        <w:rPr>
          <w:rFonts w:ascii="Arial" w:hAnsi="Arial" w:cs="Arial"/>
          <w:sz w:val="22"/>
          <w:szCs w:val="22"/>
        </w:rPr>
        <w:t>5.1.2.</w:t>
      </w:r>
      <w:r w:rsidRPr="00D42FB0">
        <w:rPr>
          <w:rFonts w:ascii="Arial" w:hAnsi="Arial" w:cs="Arial"/>
          <w:sz w:val="22"/>
          <w:szCs w:val="22"/>
        </w:rPr>
        <w:tab/>
        <w:t>Trgovi i druge veće pješačke površine</w:t>
      </w:r>
    </w:p>
    <w:p w14:paraId="0B95528A" w14:textId="77777777" w:rsidR="00D42FB0" w:rsidRPr="00D42FB0" w:rsidRDefault="00D42FB0" w:rsidP="00D42FB0">
      <w:pPr>
        <w:widowControl w:val="0"/>
        <w:autoSpaceDE w:val="0"/>
        <w:autoSpaceDN w:val="0"/>
        <w:adjustRightInd w:val="0"/>
        <w:spacing w:after="60"/>
        <w:ind w:left="1701" w:hanging="567"/>
        <w:jc w:val="both"/>
        <w:rPr>
          <w:rFonts w:ascii="Arial" w:hAnsi="Arial" w:cs="Arial"/>
          <w:sz w:val="22"/>
          <w:szCs w:val="22"/>
        </w:rPr>
      </w:pPr>
      <w:r w:rsidRPr="00D42FB0">
        <w:rPr>
          <w:rFonts w:ascii="Arial" w:hAnsi="Arial" w:cs="Arial"/>
          <w:sz w:val="22"/>
          <w:szCs w:val="22"/>
        </w:rPr>
        <w:t>5.2.</w:t>
      </w:r>
      <w:r w:rsidRPr="00D42FB0">
        <w:rPr>
          <w:rFonts w:ascii="Arial" w:hAnsi="Arial" w:cs="Arial"/>
          <w:sz w:val="22"/>
          <w:szCs w:val="22"/>
        </w:rPr>
        <w:tab/>
        <w:t>Uvjeti gradnje telekomunikacijske mreže</w:t>
      </w:r>
    </w:p>
    <w:p w14:paraId="7A8C2217" w14:textId="77777777" w:rsidR="00D42FB0" w:rsidRPr="00D42FB0" w:rsidRDefault="00D42FB0" w:rsidP="00D42FB0">
      <w:pPr>
        <w:widowControl w:val="0"/>
        <w:autoSpaceDE w:val="0"/>
        <w:autoSpaceDN w:val="0"/>
        <w:adjustRightInd w:val="0"/>
        <w:spacing w:after="60"/>
        <w:ind w:left="1701" w:hanging="567"/>
        <w:jc w:val="both"/>
        <w:rPr>
          <w:rFonts w:ascii="Arial" w:hAnsi="Arial" w:cs="Arial"/>
          <w:sz w:val="22"/>
          <w:szCs w:val="22"/>
        </w:rPr>
      </w:pPr>
      <w:r w:rsidRPr="00D42FB0">
        <w:rPr>
          <w:rFonts w:ascii="Arial" w:hAnsi="Arial" w:cs="Arial"/>
          <w:sz w:val="22"/>
          <w:szCs w:val="22"/>
        </w:rPr>
        <w:t>5.3.</w:t>
      </w:r>
      <w:r w:rsidRPr="00D42FB0">
        <w:rPr>
          <w:rFonts w:ascii="Arial" w:hAnsi="Arial" w:cs="Arial"/>
          <w:sz w:val="22"/>
          <w:szCs w:val="22"/>
        </w:rPr>
        <w:tab/>
        <w:t>Uvjeti gradnje komunalne infrastrukturne mreže</w:t>
      </w:r>
    </w:p>
    <w:p w14:paraId="6D04C1C4" w14:textId="77777777" w:rsidR="00D42FB0" w:rsidRPr="00D42FB0" w:rsidRDefault="00D42FB0" w:rsidP="00D42FB0">
      <w:pPr>
        <w:widowControl w:val="0"/>
        <w:autoSpaceDE w:val="0"/>
        <w:autoSpaceDN w:val="0"/>
        <w:adjustRightInd w:val="0"/>
        <w:spacing w:after="60"/>
        <w:ind w:left="2268" w:hanging="567"/>
        <w:jc w:val="both"/>
        <w:rPr>
          <w:rFonts w:ascii="Arial" w:hAnsi="Arial" w:cs="Arial"/>
          <w:sz w:val="22"/>
          <w:szCs w:val="22"/>
        </w:rPr>
      </w:pPr>
      <w:r w:rsidRPr="00D42FB0">
        <w:rPr>
          <w:rFonts w:ascii="Arial" w:hAnsi="Arial" w:cs="Arial"/>
          <w:sz w:val="22"/>
          <w:szCs w:val="22"/>
        </w:rPr>
        <w:t>5.3.1.</w:t>
      </w:r>
      <w:r w:rsidRPr="00D42FB0">
        <w:rPr>
          <w:rFonts w:ascii="Arial" w:hAnsi="Arial" w:cs="Arial"/>
          <w:sz w:val="22"/>
          <w:szCs w:val="22"/>
        </w:rPr>
        <w:tab/>
        <w:t>Elektroenergetski sustav</w:t>
      </w:r>
    </w:p>
    <w:p w14:paraId="6A8A6E51" w14:textId="77777777" w:rsidR="00D42FB0" w:rsidRPr="00D42FB0" w:rsidRDefault="00D42FB0" w:rsidP="00D42FB0">
      <w:pPr>
        <w:widowControl w:val="0"/>
        <w:autoSpaceDE w:val="0"/>
        <w:autoSpaceDN w:val="0"/>
        <w:adjustRightInd w:val="0"/>
        <w:spacing w:after="60"/>
        <w:ind w:left="2268" w:hanging="567"/>
        <w:jc w:val="both"/>
        <w:rPr>
          <w:rFonts w:ascii="Arial" w:hAnsi="Arial" w:cs="Arial"/>
          <w:sz w:val="22"/>
          <w:szCs w:val="22"/>
        </w:rPr>
      </w:pPr>
      <w:r w:rsidRPr="00D42FB0">
        <w:rPr>
          <w:rFonts w:ascii="Arial" w:hAnsi="Arial" w:cs="Arial"/>
          <w:sz w:val="22"/>
          <w:szCs w:val="22"/>
        </w:rPr>
        <w:t>5.3.2.</w:t>
      </w:r>
      <w:r w:rsidRPr="00D42FB0">
        <w:rPr>
          <w:rFonts w:ascii="Arial" w:hAnsi="Arial" w:cs="Arial"/>
          <w:sz w:val="22"/>
          <w:szCs w:val="22"/>
        </w:rPr>
        <w:tab/>
        <w:t>Vodoopskrbni sustav</w:t>
      </w:r>
    </w:p>
    <w:p w14:paraId="5BB70BD7" w14:textId="77777777" w:rsidR="00D42FB0" w:rsidRPr="00D42FB0" w:rsidRDefault="00D42FB0" w:rsidP="00D42FB0">
      <w:pPr>
        <w:widowControl w:val="0"/>
        <w:autoSpaceDE w:val="0"/>
        <w:autoSpaceDN w:val="0"/>
        <w:adjustRightInd w:val="0"/>
        <w:spacing w:after="60"/>
        <w:ind w:left="2268" w:hanging="567"/>
        <w:jc w:val="both"/>
        <w:rPr>
          <w:rFonts w:ascii="Arial" w:hAnsi="Arial" w:cs="Arial"/>
          <w:sz w:val="22"/>
          <w:szCs w:val="22"/>
        </w:rPr>
      </w:pPr>
      <w:r w:rsidRPr="00D42FB0">
        <w:rPr>
          <w:rFonts w:ascii="Arial" w:hAnsi="Arial" w:cs="Arial"/>
          <w:sz w:val="22"/>
          <w:szCs w:val="22"/>
        </w:rPr>
        <w:t>5.3.3.</w:t>
      </w:r>
      <w:r w:rsidRPr="00D42FB0">
        <w:rPr>
          <w:rFonts w:ascii="Arial" w:hAnsi="Arial" w:cs="Arial"/>
          <w:sz w:val="22"/>
          <w:szCs w:val="22"/>
        </w:rPr>
        <w:tab/>
        <w:t>Odvodnja otpadnih voda</w:t>
      </w:r>
    </w:p>
    <w:p w14:paraId="184E1EF5" w14:textId="77777777" w:rsidR="00D42FB0" w:rsidRPr="00D42FB0" w:rsidRDefault="00D42FB0" w:rsidP="00D42FB0">
      <w:pPr>
        <w:widowControl w:val="0"/>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6.</w:t>
      </w:r>
      <w:r w:rsidRPr="00D42FB0">
        <w:rPr>
          <w:rFonts w:ascii="Arial" w:hAnsi="Arial" w:cs="Arial"/>
          <w:sz w:val="22"/>
          <w:szCs w:val="22"/>
        </w:rPr>
        <w:tab/>
        <w:t>Uvjeti uređenja javnih zelenih površina</w:t>
      </w:r>
    </w:p>
    <w:p w14:paraId="08066D68" w14:textId="77777777" w:rsidR="00D42FB0" w:rsidRPr="00D42FB0" w:rsidRDefault="00D42FB0" w:rsidP="00D42FB0">
      <w:pPr>
        <w:widowControl w:val="0"/>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7.</w:t>
      </w:r>
      <w:r w:rsidRPr="00D42FB0">
        <w:rPr>
          <w:rFonts w:ascii="Arial" w:hAnsi="Arial" w:cs="Arial"/>
          <w:sz w:val="22"/>
          <w:szCs w:val="22"/>
        </w:rPr>
        <w:tab/>
        <w:t>Mjere zaštite prirodnih i kulturno-povijesnih cjelina i građevina te ambijentalnih vrijednosti</w:t>
      </w:r>
    </w:p>
    <w:p w14:paraId="799FDE6F" w14:textId="77777777" w:rsidR="00D42FB0" w:rsidRPr="00D42FB0" w:rsidRDefault="00D42FB0" w:rsidP="00D42FB0">
      <w:pPr>
        <w:widowControl w:val="0"/>
        <w:autoSpaceDE w:val="0"/>
        <w:autoSpaceDN w:val="0"/>
        <w:adjustRightInd w:val="0"/>
        <w:spacing w:after="60"/>
        <w:ind w:left="1701" w:hanging="567"/>
        <w:jc w:val="both"/>
        <w:rPr>
          <w:rFonts w:ascii="Arial" w:hAnsi="Arial" w:cs="Arial"/>
          <w:sz w:val="22"/>
          <w:szCs w:val="22"/>
        </w:rPr>
      </w:pPr>
      <w:r w:rsidRPr="00D42FB0">
        <w:rPr>
          <w:rFonts w:ascii="Arial" w:hAnsi="Arial" w:cs="Arial"/>
          <w:sz w:val="22"/>
          <w:szCs w:val="22"/>
        </w:rPr>
        <w:t>7.1.</w:t>
      </w:r>
      <w:r w:rsidRPr="00D42FB0">
        <w:rPr>
          <w:rFonts w:ascii="Arial" w:hAnsi="Arial" w:cs="Arial"/>
          <w:sz w:val="22"/>
          <w:szCs w:val="22"/>
        </w:rPr>
        <w:tab/>
        <w:t>Konzervatorske smjernice</w:t>
      </w:r>
    </w:p>
    <w:p w14:paraId="0525363F" w14:textId="77777777" w:rsidR="00D42FB0" w:rsidRPr="00D42FB0" w:rsidRDefault="00D42FB0" w:rsidP="00D42FB0">
      <w:pPr>
        <w:widowControl w:val="0"/>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8.</w:t>
      </w:r>
      <w:r w:rsidRPr="00D42FB0">
        <w:rPr>
          <w:rFonts w:ascii="Arial" w:hAnsi="Arial" w:cs="Arial"/>
          <w:sz w:val="22"/>
          <w:szCs w:val="22"/>
        </w:rPr>
        <w:tab/>
        <w:t>Postupanje s otpadom</w:t>
      </w:r>
    </w:p>
    <w:p w14:paraId="7F9ED457" w14:textId="77777777" w:rsidR="00D42FB0" w:rsidRPr="00D42FB0" w:rsidRDefault="00D42FB0" w:rsidP="00D42FB0">
      <w:pPr>
        <w:widowControl w:val="0"/>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9.</w:t>
      </w:r>
      <w:r w:rsidRPr="00D42FB0">
        <w:rPr>
          <w:rFonts w:ascii="Arial" w:hAnsi="Arial" w:cs="Arial"/>
          <w:sz w:val="22"/>
          <w:szCs w:val="22"/>
        </w:rPr>
        <w:tab/>
        <w:t>Mjere sprječavanja nepovoljna utjecaja na okoliš</w:t>
      </w:r>
    </w:p>
    <w:p w14:paraId="0B451C6C" w14:textId="77777777" w:rsidR="00D42FB0" w:rsidRPr="00D42FB0" w:rsidRDefault="00D42FB0" w:rsidP="00D42FB0">
      <w:pPr>
        <w:widowControl w:val="0"/>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10.</w:t>
      </w:r>
      <w:r w:rsidRPr="00D42FB0">
        <w:rPr>
          <w:rFonts w:ascii="Arial" w:hAnsi="Arial" w:cs="Arial"/>
          <w:sz w:val="22"/>
          <w:szCs w:val="22"/>
        </w:rPr>
        <w:tab/>
        <w:t>Mjere provedbe plana</w:t>
      </w:r>
    </w:p>
    <w:p w14:paraId="756016CD" w14:textId="77777777" w:rsidR="00D42FB0" w:rsidRPr="00D42FB0" w:rsidRDefault="00D42FB0" w:rsidP="00D42FB0">
      <w:pPr>
        <w:widowControl w:val="0"/>
        <w:autoSpaceDE w:val="0"/>
        <w:autoSpaceDN w:val="0"/>
        <w:adjustRightInd w:val="0"/>
        <w:spacing w:after="60"/>
        <w:ind w:left="1701" w:hanging="567"/>
        <w:jc w:val="both"/>
        <w:rPr>
          <w:rFonts w:ascii="Arial" w:hAnsi="Arial" w:cs="Arial"/>
          <w:sz w:val="22"/>
          <w:szCs w:val="22"/>
        </w:rPr>
      </w:pPr>
      <w:r w:rsidRPr="00D42FB0">
        <w:rPr>
          <w:rFonts w:ascii="Arial" w:hAnsi="Arial" w:cs="Arial"/>
          <w:sz w:val="22"/>
          <w:szCs w:val="22"/>
        </w:rPr>
        <w:lastRenderedPageBreak/>
        <w:t>10.1.</w:t>
      </w:r>
      <w:r w:rsidRPr="00D42FB0">
        <w:rPr>
          <w:rFonts w:ascii="Arial" w:hAnsi="Arial" w:cs="Arial"/>
          <w:sz w:val="22"/>
          <w:szCs w:val="22"/>
        </w:rPr>
        <w:tab/>
        <w:t>Obveza izrade detaljnih planova uređenja</w:t>
      </w:r>
    </w:p>
    <w:p w14:paraId="02579FD3" w14:textId="77777777" w:rsidR="00D42FB0" w:rsidRPr="00D42FB0" w:rsidRDefault="00D42FB0" w:rsidP="00D42FB0">
      <w:pPr>
        <w:widowControl w:val="0"/>
        <w:autoSpaceDE w:val="0"/>
        <w:autoSpaceDN w:val="0"/>
        <w:adjustRightInd w:val="0"/>
        <w:spacing w:after="60"/>
        <w:ind w:left="1701" w:hanging="567"/>
        <w:jc w:val="both"/>
        <w:rPr>
          <w:rFonts w:ascii="Arial" w:hAnsi="Arial" w:cs="Arial"/>
          <w:sz w:val="22"/>
          <w:szCs w:val="22"/>
        </w:rPr>
      </w:pPr>
      <w:r w:rsidRPr="00D42FB0">
        <w:rPr>
          <w:rFonts w:ascii="Arial" w:hAnsi="Arial" w:cs="Arial"/>
          <w:sz w:val="22"/>
          <w:szCs w:val="22"/>
        </w:rPr>
        <w:t>10.2.</w:t>
      </w:r>
      <w:r w:rsidRPr="00D42FB0">
        <w:rPr>
          <w:rFonts w:ascii="Arial" w:hAnsi="Arial" w:cs="Arial"/>
          <w:sz w:val="22"/>
          <w:szCs w:val="22"/>
        </w:rPr>
        <w:tab/>
        <w:t>Obveza raspisivanja urbanističko-arhitektonskih natječaja</w:t>
      </w:r>
    </w:p>
    <w:p w14:paraId="769B241C" w14:textId="77777777" w:rsidR="00D42FB0" w:rsidRPr="00D42FB0" w:rsidRDefault="00D42FB0" w:rsidP="00D42FB0">
      <w:pPr>
        <w:widowControl w:val="0"/>
        <w:autoSpaceDE w:val="0"/>
        <w:autoSpaceDN w:val="0"/>
        <w:adjustRightInd w:val="0"/>
        <w:spacing w:after="120"/>
        <w:ind w:left="1701" w:hanging="567"/>
        <w:jc w:val="both"/>
        <w:rPr>
          <w:rFonts w:ascii="Arial" w:hAnsi="Arial" w:cs="Arial"/>
          <w:sz w:val="22"/>
          <w:szCs w:val="22"/>
        </w:rPr>
      </w:pPr>
      <w:r w:rsidRPr="00D42FB0">
        <w:rPr>
          <w:rFonts w:ascii="Arial" w:hAnsi="Arial" w:cs="Arial"/>
          <w:sz w:val="22"/>
          <w:szCs w:val="22"/>
        </w:rPr>
        <w:t>10.3.</w:t>
      </w:r>
      <w:r w:rsidRPr="00D42FB0">
        <w:rPr>
          <w:rFonts w:ascii="Arial" w:hAnsi="Arial" w:cs="Arial"/>
          <w:sz w:val="22"/>
          <w:szCs w:val="22"/>
        </w:rPr>
        <w:tab/>
        <w:t>Rekonstrukcija građevina čija je namjena protivna planiranoj namjeni</w:t>
      </w:r>
    </w:p>
    <w:p w14:paraId="38C54ACC" w14:textId="77777777" w:rsidR="00D42FB0" w:rsidRPr="00D42FB0" w:rsidRDefault="00D42FB0" w:rsidP="00D42FB0">
      <w:pPr>
        <w:widowControl w:val="0"/>
        <w:autoSpaceDE w:val="0"/>
        <w:autoSpaceDN w:val="0"/>
        <w:adjustRightInd w:val="0"/>
        <w:spacing w:before="240" w:after="120"/>
        <w:ind w:left="284"/>
        <w:jc w:val="both"/>
        <w:rPr>
          <w:rFonts w:ascii="Arial" w:hAnsi="Arial" w:cs="Arial"/>
          <w:b/>
          <w:bCs/>
          <w:sz w:val="22"/>
          <w:szCs w:val="22"/>
        </w:rPr>
      </w:pPr>
      <w:r w:rsidRPr="00D42FB0">
        <w:rPr>
          <w:rFonts w:ascii="Arial" w:hAnsi="Arial" w:cs="Arial"/>
          <w:b/>
          <w:bCs/>
          <w:sz w:val="22"/>
          <w:szCs w:val="22"/>
        </w:rPr>
        <w:t>B -</w:t>
      </w:r>
      <w:r w:rsidRPr="00D42FB0">
        <w:rPr>
          <w:rFonts w:ascii="Arial" w:hAnsi="Arial" w:cs="Arial"/>
          <w:b/>
          <w:bCs/>
          <w:sz w:val="22"/>
          <w:szCs w:val="22"/>
        </w:rPr>
        <w:tab/>
        <w:t>Grafički dio:</w:t>
      </w:r>
    </w:p>
    <w:p w14:paraId="03D35200" w14:textId="77777777" w:rsidR="00D42FB0" w:rsidRPr="00D42FB0" w:rsidRDefault="00D42FB0" w:rsidP="00D42FB0">
      <w:pPr>
        <w:widowControl w:val="0"/>
        <w:autoSpaceDE w:val="0"/>
        <w:autoSpaceDN w:val="0"/>
        <w:adjustRightInd w:val="0"/>
        <w:spacing w:after="120"/>
        <w:ind w:left="284"/>
        <w:jc w:val="both"/>
        <w:rPr>
          <w:rFonts w:ascii="Arial" w:hAnsi="Arial" w:cs="Arial"/>
          <w:sz w:val="22"/>
          <w:szCs w:val="22"/>
        </w:rPr>
      </w:pPr>
      <w:r w:rsidRPr="00D42FB0">
        <w:rPr>
          <w:rFonts w:ascii="Arial" w:hAnsi="Arial" w:cs="Arial"/>
          <w:sz w:val="22"/>
          <w:szCs w:val="22"/>
        </w:rPr>
        <w:t>KARTOGRAFSKI PRIKAZI:</w:t>
      </w:r>
    </w:p>
    <w:p w14:paraId="5CFD6DF7" w14:textId="77777777" w:rsidR="00D42FB0" w:rsidRPr="00D42FB0" w:rsidRDefault="00D42FB0" w:rsidP="00D42FB0">
      <w:pPr>
        <w:widowControl w:val="0"/>
        <w:tabs>
          <w:tab w:val="left" w:pos="1134"/>
          <w:tab w:val="right" w:pos="9355"/>
        </w:tabs>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1.</w:t>
      </w:r>
      <w:r w:rsidRPr="00D42FB0">
        <w:rPr>
          <w:rFonts w:ascii="Arial" w:hAnsi="Arial" w:cs="Arial"/>
          <w:sz w:val="22"/>
          <w:szCs w:val="22"/>
        </w:rPr>
        <w:tab/>
        <w:t>Korištenje i namjena površina</w:t>
      </w:r>
      <w:r w:rsidRPr="00D42FB0">
        <w:rPr>
          <w:rFonts w:ascii="Arial" w:hAnsi="Arial" w:cs="Arial"/>
          <w:sz w:val="22"/>
          <w:szCs w:val="22"/>
        </w:rPr>
        <w:tab/>
        <w:t>1:1000</w:t>
      </w:r>
    </w:p>
    <w:p w14:paraId="01707DC4" w14:textId="77777777" w:rsidR="00D42FB0" w:rsidRPr="00D42FB0" w:rsidRDefault="00D42FB0" w:rsidP="00D42FB0">
      <w:pPr>
        <w:widowControl w:val="0"/>
        <w:tabs>
          <w:tab w:val="left" w:pos="1134"/>
          <w:tab w:val="right" w:pos="9355"/>
        </w:tabs>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2.1.</w:t>
      </w:r>
      <w:r w:rsidRPr="00D42FB0">
        <w:rPr>
          <w:rFonts w:ascii="Arial" w:hAnsi="Arial" w:cs="Arial"/>
          <w:sz w:val="22"/>
          <w:szCs w:val="22"/>
        </w:rPr>
        <w:tab/>
        <w:t>Prometna, ulična i komunalna infrastrukturna mreža – promet</w:t>
      </w:r>
      <w:r w:rsidRPr="00D42FB0">
        <w:rPr>
          <w:rFonts w:ascii="Arial" w:hAnsi="Arial" w:cs="Arial"/>
          <w:sz w:val="22"/>
          <w:szCs w:val="22"/>
        </w:rPr>
        <w:tab/>
        <w:t>1:1000</w:t>
      </w:r>
    </w:p>
    <w:p w14:paraId="5395844B" w14:textId="77777777" w:rsidR="00D42FB0" w:rsidRPr="00D42FB0" w:rsidRDefault="00D42FB0" w:rsidP="00D42FB0">
      <w:pPr>
        <w:widowControl w:val="0"/>
        <w:tabs>
          <w:tab w:val="left" w:pos="1134"/>
          <w:tab w:val="right" w:pos="9355"/>
        </w:tabs>
        <w:autoSpaceDE w:val="0"/>
        <w:autoSpaceDN w:val="0"/>
        <w:adjustRightInd w:val="0"/>
        <w:spacing w:after="60"/>
        <w:ind w:left="1134" w:hanging="425"/>
        <w:rPr>
          <w:rFonts w:ascii="Arial" w:hAnsi="Arial" w:cs="Arial"/>
          <w:sz w:val="22"/>
          <w:szCs w:val="22"/>
        </w:rPr>
      </w:pPr>
      <w:r w:rsidRPr="00D42FB0">
        <w:rPr>
          <w:rFonts w:ascii="Arial" w:hAnsi="Arial" w:cs="Arial"/>
          <w:sz w:val="22"/>
          <w:szCs w:val="22"/>
        </w:rPr>
        <w:t>2.2.</w:t>
      </w:r>
      <w:r w:rsidRPr="00D42FB0">
        <w:rPr>
          <w:rFonts w:ascii="Arial" w:hAnsi="Arial" w:cs="Arial"/>
          <w:sz w:val="22"/>
          <w:szCs w:val="22"/>
        </w:rPr>
        <w:tab/>
        <w:t>Prometna, ulična i komunalna infrastrukturna mreža – energetika i</w:t>
      </w:r>
      <w:r w:rsidRPr="00D42FB0">
        <w:rPr>
          <w:rFonts w:ascii="Arial" w:hAnsi="Arial" w:cs="Arial"/>
          <w:sz w:val="22"/>
          <w:szCs w:val="22"/>
        </w:rPr>
        <w:br/>
        <w:t>elektroničke komunikacije</w:t>
      </w:r>
      <w:r w:rsidRPr="00D42FB0">
        <w:rPr>
          <w:rFonts w:ascii="Arial" w:hAnsi="Arial" w:cs="Arial"/>
          <w:sz w:val="22"/>
          <w:szCs w:val="22"/>
        </w:rPr>
        <w:tab/>
        <w:t>1:1000</w:t>
      </w:r>
    </w:p>
    <w:p w14:paraId="2A012503" w14:textId="77777777" w:rsidR="00D42FB0" w:rsidRPr="00D42FB0" w:rsidRDefault="00D42FB0" w:rsidP="00D42FB0">
      <w:pPr>
        <w:widowControl w:val="0"/>
        <w:tabs>
          <w:tab w:val="left" w:pos="1134"/>
          <w:tab w:val="right" w:pos="9355"/>
        </w:tabs>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2.3.</w:t>
      </w:r>
      <w:r w:rsidRPr="00D42FB0">
        <w:rPr>
          <w:rFonts w:ascii="Arial" w:hAnsi="Arial" w:cs="Arial"/>
          <w:sz w:val="22"/>
          <w:szCs w:val="22"/>
        </w:rPr>
        <w:tab/>
        <w:t>Prometna, ulična i komunalna infrastrukturna mreža – vodoopskrba</w:t>
      </w:r>
      <w:r w:rsidRPr="00D42FB0">
        <w:rPr>
          <w:rFonts w:ascii="Arial" w:hAnsi="Arial" w:cs="Arial"/>
          <w:sz w:val="22"/>
          <w:szCs w:val="22"/>
        </w:rPr>
        <w:tab/>
        <w:t>1:1000</w:t>
      </w:r>
    </w:p>
    <w:p w14:paraId="08F5BB63" w14:textId="77777777" w:rsidR="00D42FB0" w:rsidRPr="00D42FB0" w:rsidRDefault="00D42FB0" w:rsidP="00D42FB0">
      <w:pPr>
        <w:widowControl w:val="0"/>
        <w:tabs>
          <w:tab w:val="left" w:pos="1134"/>
          <w:tab w:val="right" w:pos="9355"/>
        </w:tabs>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2.4.</w:t>
      </w:r>
      <w:r w:rsidRPr="00D42FB0">
        <w:rPr>
          <w:rFonts w:ascii="Arial" w:hAnsi="Arial" w:cs="Arial"/>
          <w:sz w:val="22"/>
          <w:szCs w:val="22"/>
        </w:rPr>
        <w:tab/>
        <w:t>Prometna, ulična i komunalna infrastrukturna mreža – odvodnja otpadnih voda</w:t>
      </w:r>
      <w:r w:rsidRPr="00D42FB0">
        <w:rPr>
          <w:rFonts w:ascii="Arial" w:hAnsi="Arial" w:cs="Arial"/>
          <w:sz w:val="22"/>
          <w:szCs w:val="22"/>
        </w:rPr>
        <w:tab/>
        <w:t>1:1000</w:t>
      </w:r>
    </w:p>
    <w:p w14:paraId="56226987" w14:textId="77777777" w:rsidR="00D42FB0" w:rsidRPr="00D42FB0" w:rsidRDefault="00D42FB0" w:rsidP="00D42FB0">
      <w:pPr>
        <w:widowControl w:val="0"/>
        <w:tabs>
          <w:tab w:val="left" w:pos="1134"/>
          <w:tab w:val="right" w:pos="9355"/>
        </w:tabs>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3.1.</w:t>
      </w:r>
      <w:r w:rsidRPr="00D42FB0">
        <w:rPr>
          <w:rFonts w:ascii="Arial" w:hAnsi="Arial" w:cs="Arial"/>
          <w:sz w:val="22"/>
          <w:szCs w:val="22"/>
        </w:rPr>
        <w:tab/>
        <w:t>Uvjeti korištenja i zaštite prostora</w:t>
      </w:r>
      <w:r w:rsidRPr="00D42FB0">
        <w:rPr>
          <w:rFonts w:ascii="Arial" w:hAnsi="Arial" w:cs="Arial"/>
          <w:sz w:val="22"/>
          <w:szCs w:val="22"/>
        </w:rPr>
        <w:tab/>
        <w:t>1:1000</w:t>
      </w:r>
    </w:p>
    <w:p w14:paraId="01375276" w14:textId="77777777" w:rsidR="00D42FB0" w:rsidRPr="00D42FB0" w:rsidRDefault="00D42FB0" w:rsidP="00D42FB0">
      <w:pPr>
        <w:widowControl w:val="0"/>
        <w:tabs>
          <w:tab w:val="left" w:pos="1134"/>
          <w:tab w:val="right" w:pos="9355"/>
        </w:tabs>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3.2.</w:t>
      </w:r>
      <w:r w:rsidRPr="00D42FB0">
        <w:rPr>
          <w:rFonts w:ascii="Arial" w:hAnsi="Arial" w:cs="Arial"/>
          <w:sz w:val="22"/>
          <w:szCs w:val="22"/>
        </w:rPr>
        <w:tab/>
        <w:t>Oblici korištenja</w:t>
      </w:r>
      <w:r w:rsidRPr="00D42FB0">
        <w:rPr>
          <w:rFonts w:ascii="Arial" w:hAnsi="Arial" w:cs="Arial"/>
          <w:sz w:val="22"/>
          <w:szCs w:val="22"/>
        </w:rPr>
        <w:tab/>
        <w:t>1:1000</w:t>
      </w:r>
    </w:p>
    <w:p w14:paraId="42633A5B" w14:textId="77777777" w:rsidR="00D42FB0" w:rsidRPr="00D42FB0" w:rsidRDefault="00D42FB0" w:rsidP="00D42FB0">
      <w:pPr>
        <w:widowControl w:val="0"/>
        <w:tabs>
          <w:tab w:val="left" w:pos="1134"/>
          <w:tab w:val="right" w:pos="9355"/>
        </w:tabs>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4.</w:t>
      </w:r>
      <w:r w:rsidRPr="00D42FB0">
        <w:rPr>
          <w:rFonts w:ascii="Arial" w:hAnsi="Arial" w:cs="Arial"/>
          <w:sz w:val="22"/>
          <w:szCs w:val="22"/>
        </w:rPr>
        <w:tab/>
        <w:t>Način i uvjeti gradnje</w:t>
      </w:r>
      <w:r w:rsidRPr="00D42FB0">
        <w:rPr>
          <w:rFonts w:ascii="Arial" w:hAnsi="Arial" w:cs="Arial"/>
          <w:sz w:val="22"/>
          <w:szCs w:val="22"/>
        </w:rPr>
        <w:tab/>
        <w:t>1:1000</w:t>
      </w:r>
    </w:p>
    <w:p w14:paraId="73C28574" w14:textId="77777777" w:rsidR="00D42FB0" w:rsidRPr="00D42FB0" w:rsidRDefault="00D42FB0" w:rsidP="00D42FB0">
      <w:pPr>
        <w:widowControl w:val="0"/>
        <w:tabs>
          <w:tab w:val="left" w:pos="1134"/>
          <w:tab w:val="right" w:pos="9355"/>
        </w:tabs>
        <w:autoSpaceDE w:val="0"/>
        <w:autoSpaceDN w:val="0"/>
        <w:adjustRightInd w:val="0"/>
        <w:spacing w:after="60"/>
        <w:ind w:left="1134" w:hanging="425"/>
        <w:jc w:val="both"/>
        <w:rPr>
          <w:rFonts w:ascii="Arial" w:hAnsi="Arial" w:cs="Arial"/>
          <w:sz w:val="22"/>
          <w:szCs w:val="22"/>
        </w:rPr>
      </w:pPr>
      <w:r w:rsidRPr="00D42FB0">
        <w:rPr>
          <w:rFonts w:ascii="Arial" w:hAnsi="Arial" w:cs="Arial"/>
          <w:sz w:val="22"/>
          <w:szCs w:val="22"/>
        </w:rPr>
        <w:t>5.</w:t>
      </w:r>
      <w:r w:rsidRPr="00D42FB0">
        <w:rPr>
          <w:rFonts w:ascii="Arial" w:hAnsi="Arial" w:cs="Arial"/>
          <w:sz w:val="22"/>
          <w:szCs w:val="22"/>
        </w:rPr>
        <w:tab/>
        <w:t>Zaštita od prirodnih i drugih nesreća</w:t>
      </w:r>
      <w:r w:rsidRPr="00D42FB0">
        <w:rPr>
          <w:rFonts w:ascii="Arial" w:hAnsi="Arial" w:cs="Arial"/>
          <w:sz w:val="22"/>
          <w:szCs w:val="22"/>
        </w:rPr>
        <w:tab/>
        <w:t>1:1000</w:t>
      </w:r>
    </w:p>
    <w:p w14:paraId="0886BAFD" w14:textId="77777777" w:rsidR="00D42FB0" w:rsidRPr="00D42FB0" w:rsidRDefault="00D42FB0" w:rsidP="00D42FB0">
      <w:pPr>
        <w:widowControl w:val="0"/>
        <w:autoSpaceDE w:val="0"/>
        <w:autoSpaceDN w:val="0"/>
        <w:adjustRightInd w:val="0"/>
        <w:spacing w:before="240" w:after="120"/>
        <w:ind w:left="284"/>
        <w:jc w:val="both"/>
        <w:rPr>
          <w:rFonts w:ascii="Arial" w:hAnsi="Arial" w:cs="Arial"/>
          <w:b/>
          <w:bCs/>
          <w:sz w:val="22"/>
          <w:szCs w:val="22"/>
        </w:rPr>
      </w:pPr>
      <w:r w:rsidRPr="00D42FB0">
        <w:rPr>
          <w:rFonts w:ascii="Arial" w:hAnsi="Arial" w:cs="Arial"/>
          <w:b/>
          <w:bCs/>
          <w:sz w:val="22"/>
          <w:szCs w:val="22"/>
        </w:rPr>
        <w:t>C – Obvezni prilozi</w:t>
      </w:r>
    </w:p>
    <w:p w14:paraId="33C03B86" w14:textId="77777777" w:rsidR="00D42FB0" w:rsidRPr="00D42FB0" w:rsidRDefault="00D42FB0" w:rsidP="00D42FB0">
      <w:pPr>
        <w:widowControl w:val="0"/>
        <w:autoSpaceDE w:val="0"/>
        <w:autoSpaceDN w:val="0"/>
        <w:adjustRightInd w:val="0"/>
        <w:spacing w:after="120"/>
        <w:ind w:left="1985" w:hanging="1276"/>
        <w:rPr>
          <w:rFonts w:ascii="Arial" w:hAnsi="Arial" w:cs="Arial"/>
          <w:sz w:val="22"/>
          <w:szCs w:val="22"/>
        </w:rPr>
      </w:pPr>
      <w:r w:rsidRPr="00D42FB0">
        <w:rPr>
          <w:rFonts w:ascii="Arial" w:hAnsi="Arial" w:cs="Arial"/>
          <w:sz w:val="22"/>
          <w:szCs w:val="22"/>
        </w:rPr>
        <w:t>PRILOG I.</w:t>
      </w:r>
      <w:r w:rsidRPr="00D42FB0">
        <w:rPr>
          <w:rFonts w:ascii="Arial" w:hAnsi="Arial" w:cs="Arial"/>
          <w:sz w:val="22"/>
          <w:szCs w:val="22"/>
        </w:rPr>
        <w:tab/>
        <w:t>Obrazloženje Plana</w:t>
      </w:r>
    </w:p>
    <w:p w14:paraId="70B865AF" w14:textId="77777777" w:rsidR="00D42FB0" w:rsidRPr="00D42FB0" w:rsidRDefault="00D42FB0" w:rsidP="00D42FB0">
      <w:pPr>
        <w:widowControl w:val="0"/>
        <w:autoSpaceDE w:val="0"/>
        <w:autoSpaceDN w:val="0"/>
        <w:adjustRightInd w:val="0"/>
        <w:spacing w:after="120"/>
        <w:ind w:left="1985" w:hanging="1276"/>
        <w:rPr>
          <w:rFonts w:ascii="Arial" w:hAnsi="Arial" w:cs="Arial"/>
          <w:sz w:val="22"/>
          <w:szCs w:val="22"/>
        </w:rPr>
      </w:pPr>
      <w:r w:rsidRPr="00D42FB0">
        <w:rPr>
          <w:rFonts w:ascii="Arial" w:hAnsi="Arial" w:cs="Arial"/>
          <w:sz w:val="22"/>
          <w:szCs w:val="22"/>
        </w:rPr>
        <w:t>PRILOG II.</w:t>
      </w:r>
      <w:r w:rsidRPr="00D42FB0">
        <w:rPr>
          <w:rFonts w:ascii="Arial" w:hAnsi="Arial" w:cs="Arial"/>
          <w:sz w:val="22"/>
          <w:szCs w:val="22"/>
        </w:rPr>
        <w:tab/>
        <w:t>Izvod iz dokumenata prostornoga uređenja širega područja</w:t>
      </w:r>
    </w:p>
    <w:p w14:paraId="6D21DAE4" w14:textId="77777777" w:rsidR="00D42FB0" w:rsidRPr="00D42FB0" w:rsidRDefault="00D42FB0" w:rsidP="00D42FB0">
      <w:pPr>
        <w:widowControl w:val="0"/>
        <w:autoSpaceDE w:val="0"/>
        <w:autoSpaceDN w:val="0"/>
        <w:adjustRightInd w:val="0"/>
        <w:spacing w:after="120"/>
        <w:ind w:left="1985" w:hanging="1276"/>
        <w:rPr>
          <w:rFonts w:ascii="Arial" w:hAnsi="Arial" w:cs="Arial"/>
          <w:sz w:val="22"/>
          <w:szCs w:val="22"/>
        </w:rPr>
      </w:pPr>
      <w:r w:rsidRPr="00D42FB0">
        <w:rPr>
          <w:rFonts w:ascii="Arial" w:hAnsi="Arial" w:cs="Arial"/>
          <w:sz w:val="22"/>
          <w:szCs w:val="22"/>
        </w:rPr>
        <w:t>PRILOG III.</w:t>
      </w:r>
      <w:r w:rsidRPr="00D42FB0">
        <w:rPr>
          <w:rFonts w:ascii="Arial" w:hAnsi="Arial" w:cs="Arial"/>
          <w:sz w:val="22"/>
          <w:szCs w:val="22"/>
        </w:rPr>
        <w:tab/>
        <w:t>Popis propisa koje je bilo potrebno poštivati u izradi Plana</w:t>
      </w:r>
    </w:p>
    <w:p w14:paraId="46D74175" w14:textId="77777777" w:rsidR="00D42FB0" w:rsidRPr="00D42FB0" w:rsidRDefault="00D42FB0" w:rsidP="00D42FB0">
      <w:pPr>
        <w:widowControl w:val="0"/>
        <w:autoSpaceDE w:val="0"/>
        <w:autoSpaceDN w:val="0"/>
        <w:adjustRightInd w:val="0"/>
        <w:spacing w:after="120"/>
        <w:ind w:left="1985" w:hanging="1276"/>
        <w:rPr>
          <w:rFonts w:ascii="Arial" w:hAnsi="Arial" w:cs="Arial"/>
          <w:sz w:val="22"/>
          <w:szCs w:val="22"/>
        </w:rPr>
      </w:pPr>
      <w:r w:rsidRPr="00D42FB0">
        <w:rPr>
          <w:rFonts w:ascii="Arial" w:hAnsi="Arial" w:cs="Arial"/>
          <w:sz w:val="22"/>
          <w:szCs w:val="22"/>
        </w:rPr>
        <w:t>PRILOG IV.</w:t>
      </w:r>
      <w:r w:rsidRPr="00D42FB0">
        <w:rPr>
          <w:rFonts w:ascii="Arial" w:hAnsi="Arial" w:cs="Arial"/>
          <w:sz w:val="22"/>
          <w:szCs w:val="22"/>
        </w:rPr>
        <w:tab/>
        <w:t>Dokumentacija o ovlaštenju stručnoga izrađivača Plana za izradu prostornih planova</w:t>
      </w:r>
    </w:p>
    <w:p w14:paraId="4AF6FD3F" w14:textId="77777777" w:rsidR="00D42FB0" w:rsidRPr="00D42FB0" w:rsidRDefault="00D42FB0" w:rsidP="006C29B3">
      <w:pPr>
        <w:widowControl w:val="0"/>
        <w:numPr>
          <w:ilvl w:val="0"/>
          <w:numId w:val="46"/>
        </w:numPr>
        <w:suppressAutoHyphens/>
        <w:autoSpaceDE w:val="0"/>
        <w:autoSpaceDN w:val="0"/>
        <w:adjustRightInd w:val="0"/>
        <w:ind w:left="1134"/>
        <w:rPr>
          <w:rFonts w:ascii="Arial" w:hAnsi="Arial" w:cs="Arial"/>
          <w:sz w:val="22"/>
          <w:szCs w:val="22"/>
        </w:rPr>
      </w:pPr>
      <w:r w:rsidRPr="00D42FB0">
        <w:rPr>
          <w:rFonts w:ascii="Arial" w:hAnsi="Arial" w:cs="Arial"/>
          <w:sz w:val="22"/>
          <w:szCs w:val="22"/>
        </w:rPr>
        <w:t xml:space="preserve">Konzervatorska dokumentacija izrađena od Omega </w:t>
      </w:r>
      <w:proofErr w:type="spellStart"/>
      <w:r w:rsidRPr="00D42FB0">
        <w:rPr>
          <w:rFonts w:ascii="Arial" w:hAnsi="Arial" w:cs="Arial"/>
          <w:sz w:val="22"/>
          <w:szCs w:val="22"/>
        </w:rPr>
        <w:t>Engineering</w:t>
      </w:r>
      <w:proofErr w:type="spellEnd"/>
      <w:r w:rsidRPr="00D42FB0">
        <w:rPr>
          <w:rFonts w:ascii="Arial" w:hAnsi="Arial" w:cs="Arial"/>
          <w:sz w:val="22"/>
          <w:szCs w:val="22"/>
        </w:rPr>
        <w:t xml:space="preserve"> d.o.o., Riječka 16a iz Dubrovnika</w:t>
      </w:r>
    </w:p>
    <w:p w14:paraId="005E2844" w14:textId="77777777" w:rsidR="00D42FB0" w:rsidRPr="00D42FB0" w:rsidRDefault="00D42FB0" w:rsidP="006C29B3">
      <w:pPr>
        <w:widowControl w:val="0"/>
        <w:numPr>
          <w:ilvl w:val="0"/>
          <w:numId w:val="46"/>
        </w:numPr>
        <w:suppressAutoHyphens/>
        <w:autoSpaceDE w:val="0"/>
        <w:autoSpaceDN w:val="0"/>
        <w:adjustRightInd w:val="0"/>
        <w:ind w:left="1134"/>
        <w:rPr>
          <w:rFonts w:ascii="Arial" w:hAnsi="Arial" w:cs="Arial"/>
          <w:sz w:val="22"/>
          <w:szCs w:val="22"/>
        </w:rPr>
      </w:pPr>
      <w:r w:rsidRPr="00D42FB0">
        <w:rPr>
          <w:rFonts w:ascii="Arial" w:hAnsi="Arial" w:cs="Arial"/>
          <w:sz w:val="22"/>
          <w:szCs w:val="22"/>
        </w:rPr>
        <w:t>Izvješće o prethodnoj raspravi u postupku izrade Plana</w:t>
      </w:r>
    </w:p>
    <w:p w14:paraId="373B6C08" w14:textId="77777777" w:rsidR="00D42FB0" w:rsidRPr="00D42FB0" w:rsidRDefault="00D42FB0" w:rsidP="006C29B3">
      <w:pPr>
        <w:widowControl w:val="0"/>
        <w:numPr>
          <w:ilvl w:val="0"/>
          <w:numId w:val="46"/>
        </w:numPr>
        <w:suppressAutoHyphens/>
        <w:autoSpaceDE w:val="0"/>
        <w:autoSpaceDN w:val="0"/>
        <w:adjustRightInd w:val="0"/>
        <w:ind w:left="1134"/>
        <w:rPr>
          <w:rFonts w:ascii="Arial" w:hAnsi="Arial" w:cs="Arial"/>
          <w:sz w:val="22"/>
          <w:szCs w:val="22"/>
        </w:rPr>
      </w:pPr>
      <w:r w:rsidRPr="00D42FB0">
        <w:rPr>
          <w:rFonts w:ascii="Arial" w:hAnsi="Arial" w:cs="Arial"/>
          <w:sz w:val="22"/>
          <w:szCs w:val="22"/>
        </w:rPr>
        <w:t>Sažetak Prijedloga plana</w:t>
      </w:r>
    </w:p>
    <w:p w14:paraId="7DAC32A4" w14:textId="77777777" w:rsidR="00D42FB0" w:rsidRPr="00D42FB0" w:rsidRDefault="00D42FB0" w:rsidP="006C29B3">
      <w:pPr>
        <w:widowControl w:val="0"/>
        <w:numPr>
          <w:ilvl w:val="0"/>
          <w:numId w:val="46"/>
        </w:numPr>
        <w:suppressAutoHyphens/>
        <w:autoSpaceDE w:val="0"/>
        <w:autoSpaceDN w:val="0"/>
        <w:adjustRightInd w:val="0"/>
        <w:ind w:left="1134"/>
        <w:rPr>
          <w:rFonts w:ascii="Arial" w:hAnsi="Arial" w:cs="Arial"/>
          <w:sz w:val="22"/>
          <w:szCs w:val="22"/>
        </w:rPr>
      </w:pPr>
      <w:r w:rsidRPr="00D42FB0">
        <w:rPr>
          <w:rFonts w:ascii="Arial" w:hAnsi="Arial" w:cs="Arial"/>
          <w:sz w:val="22"/>
          <w:szCs w:val="22"/>
        </w:rPr>
        <w:t>Izvješće o javnoj raspravi u postupku izrade Plana</w:t>
      </w:r>
    </w:p>
    <w:p w14:paraId="521FAD98" w14:textId="77777777" w:rsidR="00D42FB0" w:rsidRPr="00D42FB0" w:rsidRDefault="00D42FB0" w:rsidP="006C29B3">
      <w:pPr>
        <w:widowControl w:val="0"/>
        <w:numPr>
          <w:ilvl w:val="0"/>
          <w:numId w:val="46"/>
        </w:numPr>
        <w:suppressAutoHyphens/>
        <w:autoSpaceDE w:val="0"/>
        <w:autoSpaceDN w:val="0"/>
        <w:adjustRightInd w:val="0"/>
        <w:ind w:left="1134"/>
        <w:rPr>
          <w:rFonts w:ascii="Arial" w:hAnsi="Arial" w:cs="Arial"/>
          <w:sz w:val="22"/>
          <w:szCs w:val="22"/>
        </w:rPr>
      </w:pPr>
      <w:r w:rsidRPr="00D42FB0">
        <w:rPr>
          <w:rFonts w:ascii="Arial" w:hAnsi="Arial" w:cs="Arial"/>
          <w:sz w:val="22"/>
          <w:szCs w:val="22"/>
        </w:rPr>
        <w:t>Obrazloženje na očitovanja pristigla od tijela i osoba određenih posebnim propisima sukladno članku 94. Zakona o prostornom uređenju i gradnji (Narodne novine 76/07, 38/09), a na Nacrt konačnog prijedloga Urbanističkog plana uređenja „</w:t>
      </w:r>
      <w:proofErr w:type="spellStart"/>
      <w:r w:rsidRPr="00D42FB0">
        <w:rPr>
          <w:rFonts w:ascii="Arial" w:hAnsi="Arial" w:cs="Arial"/>
          <w:sz w:val="22"/>
          <w:szCs w:val="22"/>
        </w:rPr>
        <w:t>Radeljević</w:t>
      </w:r>
      <w:proofErr w:type="spellEnd"/>
      <w:r w:rsidRPr="00D42FB0">
        <w:rPr>
          <w:rFonts w:ascii="Arial" w:hAnsi="Arial" w:cs="Arial"/>
          <w:sz w:val="22"/>
          <w:szCs w:val="22"/>
        </w:rPr>
        <w:t>-Libertas“</w:t>
      </w:r>
    </w:p>
    <w:p w14:paraId="24538F57" w14:textId="77777777" w:rsidR="00D42FB0" w:rsidRPr="00D42FB0" w:rsidRDefault="00D42FB0" w:rsidP="006C29B3">
      <w:pPr>
        <w:widowControl w:val="0"/>
        <w:numPr>
          <w:ilvl w:val="0"/>
          <w:numId w:val="46"/>
        </w:numPr>
        <w:suppressAutoHyphens/>
        <w:autoSpaceDE w:val="0"/>
        <w:autoSpaceDN w:val="0"/>
        <w:adjustRightInd w:val="0"/>
        <w:ind w:left="1134"/>
        <w:rPr>
          <w:rFonts w:ascii="Arial" w:hAnsi="Arial" w:cs="Arial"/>
          <w:sz w:val="22"/>
          <w:szCs w:val="22"/>
        </w:rPr>
      </w:pPr>
      <w:r w:rsidRPr="00D42FB0">
        <w:rPr>
          <w:rFonts w:ascii="Arial" w:hAnsi="Arial" w:cs="Arial"/>
          <w:sz w:val="22"/>
          <w:szCs w:val="22"/>
        </w:rPr>
        <w:t>Sažetak Prijedloga plana za ponovljenu javnu raspravu</w:t>
      </w:r>
    </w:p>
    <w:p w14:paraId="34AEBE65" w14:textId="77777777" w:rsidR="00D42FB0" w:rsidRPr="00D42FB0" w:rsidRDefault="00D42FB0" w:rsidP="006C29B3">
      <w:pPr>
        <w:widowControl w:val="0"/>
        <w:numPr>
          <w:ilvl w:val="0"/>
          <w:numId w:val="46"/>
        </w:numPr>
        <w:suppressAutoHyphens/>
        <w:autoSpaceDE w:val="0"/>
        <w:autoSpaceDN w:val="0"/>
        <w:adjustRightInd w:val="0"/>
        <w:ind w:left="1134"/>
        <w:rPr>
          <w:rFonts w:ascii="Arial" w:hAnsi="Arial" w:cs="Arial"/>
          <w:sz w:val="22"/>
          <w:szCs w:val="22"/>
        </w:rPr>
      </w:pPr>
      <w:r w:rsidRPr="00D42FB0">
        <w:rPr>
          <w:rFonts w:ascii="Arial" w:hAnsi="Arial" w:cs="Arial"/>
          <w:sz w:val="22"/>
          <w:szCs w:val="22"/>
        </w:rPr>
        <w:t>Izvješće o ponovljenoj javnoj raspravi u postupku izrade Plana</w:t>
      </w:r>
    </w:p>
    <w:p w14:paraId="2ECAEE9A" w14:textId="77777777" w:rsidR="00D42FB0" w:rsidRPr="00D42FB0" w:rsidRDefault="00D42FB0" w:rsidP="006C29B3">
      <w:pPr>
        <w:widowControl w:val="0"/>
        <w:numPr>
          <w:ilvl w:val="0"/>
          <w:numId w:val="46"/>
        </w:numPr>
        <w:suppressAutoHyphens/>
        <w:autoSpaceDE w:val="0"/>
        <w:autoSpaceDN w:val="0"/>
        <w:adjustRightInd w:val="0"/>
        <w:ind w:left="1134"/>
        <w:rPr>
          <w:rFonts w:ascii="Arial" w:hAnsi="Arial" w:cs="Arial"/>
          <w:sz w:val="22"/>
          <w:szCs w:val="22"/>
        </w:rPr>
      </w:pPr>
      <w:r w:rsidRPr="00D42FB0">
        <w:rPr>
          <w:rFonts w:ascii="Arial" w:hAnsi="Arial" w:cs="Arial"/>
          <w:sz w:val="22"/>
          <w:szCs w:val="22"/>
        </w:rPr>
        <w:t>Evidencija postupka izrade i donošenja prostornog Plana</w:t>
      </w:r>
    </w:p>
    <w:p w14:paraId="3A304F7B" w14:textId="77777777" w:rsidR="00D42FB0" w:rsidRPr="00D42FB0" w:rsidRDefault="00D42FB0" w:rsidP="006C29B3">
      <w:pPr>
        <w:widowControl w:val="0"/>
        <w:numPr>
          <w:ilvl w:val="0"/>
          <w:numId w:val="46"/>
        </w:numPr>
        <w:suppressAutoHyphens/>
        <w:autoSpaceDE w:val="0"/>
        <w:autoSpaceDN w:val="0"/>
        <w:adjustRightInd w:val="0"/>
        <w:ind w:left="1134"/>
        <w:jc w:val="both"/>
        <w:rPr>
          <w:rFonts w:ascii="Arial" w:hAnsi="Arial" w:cs="Arial"/>
          <w:sz w:val="22"/>
          <w:szCs w:val="22"/>
        </w:rPr>
      </w:pPr>
      <w:r w:rsidRPr="00D42FB0">
        <w:rPr>
          <w:rFonts w:ascii="Arial" w:hAnsi="Arial" w:cs="Arial"/>
          <w:sz w:val="22"/>
          <w:szCs w:val="22"/>
        </w:rPr>
        <w:t>Suglasnosti nadležnih tijela na Plan</w:t>
      </w:r>
    </w:p>
    <w:p w14:paraId="6A65EABD" w14:textId="77777777" w:rsidR="00D42FB0" w:rsidRPr="00D42FB0" w:rsidRDefault="00D42FB0" w:rsidP="00D42FB0">
      <w:pPr>
        <w:widowControl w:val="0"/>
        <w:autoSpaceDE w:val="0"/>
        <w:autoSpaceDN w:val="0"/>
        <w:adjustRightInd w:val="0"/>
        <w:spacing w:after="120"/>
        <w:rPr>
          <w:rFonts w:ascii="Arial" w:hAnsi="Arial" w:cs="Arial"/>
          <w:sz w:val="22"/>
          <w:szCs w:val="22"/>
        </w:rPr>
      </w:pPr>
    </w:p>
    <w:p w14:paraId="62EB3252" w14:textId="77777777" w:rsidR="00D42FB0" w:rsidRPr="00D42FB0" w:rsidRDefault="00D42FB0" w:rsidP="00D42FB0">
      <w:pPr>
        <w:suppressAutoHyphens/>
        <w:spacing w:after="120"/>
        <w:jc w:val="both"/>
        <w:rPr>
          <w:rFonts w:ascii="Arial" w:hAnsi="Arial" w:cs="Arial"/>
          <w:b/>
          <w:bCs/>
          <w:sz w:val="22"/>
          <w:szCs w:val="22"/>
          <w:lang w:eastAsia="en-US"/>
        </w:rPr>
      </w:pPr>
      <w:r w:rsidRPr="00D42FB0">
        <w:rPr>
          <w:rFonts w:ascii="Arial" w:hAnsi="Arial" w:cs="Arial"/>
          <w:b/>
          <w:bCs/>
          <w:sz w:val="22"/>
          <w:szCs w:val="22"/>
          <w:lang w:eastAsia="en-US"/>
        </w:rPr>
        <w:t>II. ODREDBE ZA PROVEDBU</w:t>
      </w:r>
    </w:p>
    <w:p w14:paraId="73F64F93" w14:textId="77777777" w:rsidR="00D42FB0" w:rsidRPr="00D42FB0" w:rsidRDefault="00D42FB0" w:rsidP="00D42FB0">
      <w:pPr>
        <w:suppressAutoHyphens/>
        <w:spacing w:after="120"/>
        <w:jc w:val="both"/>
        <w:rPr>
          <w:rFonts w:ascii="Arial" w:hAnsi="Arial" w:cs="Arial"/>
          <w:b/>
          <w:bCs/>
          <w:sz w:val="22"/>
          <w:szCs w:val="22"/>
          <w:lang w:eastAsia="en-US"/>
        </w:rPr>
      </w:pPr>
      <w:r w:rsidRPr="00D42FB0">
        <w:rPr>
          <w:rFonts w:ascii="Arial" w:hAnsi="Arial" w:cs="Arial"/>
          <w:b/>
          <w:bCs/>
          <w:sz w:val="22"/>
          <w:szCs w:val="22"/>
          <w:lang w:eastAsia="en-US"/>
        </w:rPr>
        <w:t>1. UVJETI ODREĐIVANJA I RAZGRANIČAVANJA POVRŠINA JAVNIH I DRUGIH NAMJENA</w:t>
      </w:r>
    </w:p>
    <w:p w14:paraId="4B57A7CC"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7CCD1E70"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Urbanistički plan uređenja „</w:t>
      </w:r>
      <w:proofErr w:type="spellStart"/>
      <w:r w:rsidRPr="00D42FB0">
        <w:rPr>
          <w:rFonts w:ascii="Arial" w:hAnsi="Arial" w:cs="Arial"/>
          <w:sz w:val="22"/>
          <w:szCs w:val="22"/>
        </w:rPr>
        <w:t>Radeljević</w:t>
      </w:r>
      <w:proofErr w:type="spellEnd"/>
      <w:r w:rsidRPr="00D42FB0">
        <w:rPr>
          <w:rFonts w:ascii="Arial" w:hAnsi="Arial" w:cs="Arial"/>
          <w:sz w:val="22"/>
          <w:szCs w:val="22"/>
        </w:rPr>
        <w:t xml:space="preserve"> – Libertas“ (u daljnjem tekstu: Plan) utvrđuje osnovne uvjete korištenja i namjene javnih i drugih površina i smjernice kojima se omogućava uređenje prostora za izgradnju novih i sanaciju, restituciju, rekonstrukciju te uklanjanje postojećih građevina, uređenje zemljišta te obavljanje drugih radnji iznad, ispod ili na površini zemlje.</w:t>
      </w:r>
    </w:p>
    <w:p w14:paraId="6415AD04"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lastRenderedPageBreak/>
        <w:t>Članak 4.a</w:t>
      </w:r>
    </w:p>
    <w:p w14:paraId="2E9B55E2"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Pojedini pojmovi korišteni u ovom Planu imaju značenje kako slijedi.</w:t>
      </w:r>
    </w:p>
    <w:p w14:paraId="183A9A5E"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Prizemlje (P)</w:t>
      </w:r>
      <w:r w:rsidRPr="00D42FB0">
        <w:rPr>
          <w:rFonts w:ascii="Arial" w:hAnsi="Arial" w:cs="Arial"/>
          <w:sz w:val="22"/>
          <w:szCs w:val="22"/>
        </w:rPr>
        <w:t xml:space="preserve"> je dio građevine čiji se prostor nalazi iznad podruma ili iznad suterena. Prizemlje se na ravnom terenu nalazi najviše 1,0 m iznad konačno uređenog i </w:t>
      </w:r>
      <w:proofErr w:type="spellStart"/>
      <w:r w:rsidRPr="00D42FB0">
        <w:rPr>
          <w:rFonts w:ascii="Arial" w:hAnsi="Arial" w:cs="Arial"/>
          <w:sz w:val="22"/>
          <w:szCs w:val="22"/>
        </w:rPr>
        <w:t>zaravnanog</w:t>
      </w:r>
      <w:proofErr w:type="spellEnd"/>
      <w:r w:rsidRPr="00D42FB0">
        <w:rPr>
          <w:rFonts w:ascii="Arial" w:hAnsi="Arial" w:cs="Arial"/>
          <w:sz w:val="22"/>
          <w:szCs w:val="22"/>
        </w:rPr>
        <w:t xml:space="preserve"> terena mjereno na najnižoj točki uz pročelje građevine, odnosno na kosom terenu najviše 3,5 m mjereno na najnižoj točki uz pročelje građevine. Prizemlje se nalazi iznad podruma ili kao prva nadzemna etaža (u slučaju da nema suterena).</w:t>
      </w:r>
    </w:p>
    <w:p w14:paraId="1B40C4C5"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 xml:space="preserve">Suteren (S) </w:t>
      </w:r>
      <w:r w:rsidRPr="00D42FB0">
        <w:rPr>
          <w:rFonts w:ascii="Arial" w:hAnsi="Arial" w:cs="Arial"/>
          <w:sz w:val="22"/>
          <w:szCs w:val="22"/>
        </w:rPr>
        <w:t xml:space="preserve">je dio građevine čiji se prostor nalazi ispod poda prizemlja i ukopan je do 50% svoga volumena u konačno uređeni i zaravnani teren uz pročelje građevine, odnosno nalazi se jednim cijelim svojim pročeljem izvan terena, dok su ostale tri strane djelomično ili potpuno ukopane. Građevine mogu imati samo jedan suteren a ostale nadzemne etaže (prizemlje, katovi) također mogu biti djelomično ukopane, </w:t>
      </w:r>
      <w:proofErr w:type="spellStart"/>
      <w:r w:rsidRPr="00D42FB0">
        <w:rPr>
          <w:rFonts w:ascii="Arial" w:hAnsi="Arial" w:cs="Arial"/>
          <w:sz w:val="22"/>
          <w:szCs w:val="22"/>
        </w:rPr>
        <w:t>poštivajući</w:t>
      </w:r>
      <w:proofErr w:type="spellEnd"/>
      <w:r w:rsidRPr="00D42FB0">
        <w:rPr>
          <w:rFonts w:ascii="Arial" w:hAnsi="Arial" w:cs="Arial"/>
          <w:sz w:val="22"/>
          <w:szCs w:val="22"/>
        </w:rPr>
        <w:t xml:space="preserve"> maksimalnu visinu u metrima propisanu ovim odredbama.</w:t>
      </w:r>
    </w:p>
    <w:p w14:paraId="1EC96B05"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 xml:space="preserve">Potpuno ukopani podrum (Po) </w:t>
      </w:r>
      <w:r w:rsidRPr="00D42FB0">
        <w:rPr>
          <w:rFonts w:ascii="Arial" w:hAnsi="Arial" w:cs="Arial"/>
          <w:sz w:val="22"/>
          <w:szCs w:val="22"/>
        </w:rPr>
        <w:t xml:space="preserve">je dio građevine čiji je volumen 100% ukopan u konačno uređeni zaravnani teren i čiji se prostor nalazi ispod poda prizemlja, odnosno suterena. Potpuno ukopane podrumske etaže ne smiju se namjenjivati stambenim ili poslovnim prostorima za boravak ljudi. Potpuno ukopani podrum koji služi isključivo kao garaža, može imati tlocrtnu površinu do najviše 70% građevne čestice i biti na udaljenosti najbliže 1,0 m od granice vlastite građevne čestice i na udaljenosti od minimalno 5 m od granice s javnom prometnom površinom ako na tom dijelu nema vrijednog postojećeg zelenila, a na temelju posebnog elaborata vrednovanja postojeće vegetacije. Krovna ploha dijela potpuno ukopanog podruma koji je širi od tlocrtne površine nadzemnih dijelova građevine treba biti uklopljena u uređenje konačno </w:t>
      </w:r>
      <w:proofErr w:type="spellStart"/>
      <w:r w:rsidRPr="00D42FB0">
        <w:rPr>
          <w:rFonts w:ascii="Arial" w:hAnsi="Arial" w:cs="Arial"/>
          <w:sz w:val="22"/>
          <w:szCs w:val="22"/>
        </w:rPr>
        <w:t>zaravnanog</w:t>
      </w:r>
      <w:proofErr w:type="spellEnd"/>
      <w:r w:rsidRPr="00D42FB0">
        <w:rPr>
          <w:rFonts w:ascii="Arial" w:hAnsi="Arial" w:cs="Arial"/>
          <w:sz w:val="22"/>
          <w:szCs w:val="22"/>
        </w:rPr>
        <w:t xml:space="preserve"> i uređenog terena.</w:t>
      </w:r>
    </w:p>
    <w:p w14:paraId="301B7429"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 xml:space="preserve">Djelomično ukopani podrum (Po) </w:t>
      </w:r>
      <w:r w:rsidRPr="00D42FB0">
        <w:rPr>
          <w:rFonts w:ascii="Arial" w:hAnsi="Arial" w:cs="Arial"/>
          <w:sz w:val="22"/>
          <w:szCs w:val="22"/>
        </w:rPr>
        <w:t>je dio građevine koji je ukopan više od 50% svoga volumena u konačno uređeni zaravnani teren, niti jedno pročelje se u cijelosti ne nalazi izvan terena i čiji se prostor nalazi ispod poda prizemlja, odnosno suterena. Najveća dopuštena visina nadzemnog dijela iznosi 1,2 m.</w:t>
      </w:r>
    </w:p>
    <w:p w14:paraId="28441E77"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Podrumom ili suterenom neće se smatrati etaža čija su sva pročelja u potpunosti odvojena od okolnog terena, bez obzira da li je u terenu izveden podzid ili je zasjek terena uređen bez podzida.</w:t>
      </w:r>
    </w:p>
    <w:p w14:paraId="58517F57"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Ukoliko se u podrumu planira uređenje garaže tada je moguća gradnja rampe i liftova isključivo za kolni ulaz u garažu širine do 5,5 m. Ostatak podruma treba biti potpuno ukopan. Kota rampe za ulaz u podrumsku garažu ne obračunava se kao najniža kota uređenog terena uz građevinu i smatra se podzemnom etažom. Zgrade mogu imati više potpuno ukopanih podrumskih etaža.</w:t>
      </w:r>
    </w:p>
    <w:p w14:paraId="498F0AB7"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Kat (K)</w:t>
      </w:r>
      <w:r w:rsidRPr="00D42FB0">
        <w:rPr>
          <w:rFonts w:ascii="Arial" w:hAnsi="Arial" w:cs="Arial"/>
          <w:sz w:val="22"/>
          <w:szCs w:val="22"/>
        </w:rPr>
        <w:t xml:space="preserve"> je dio građevine čiji se prostor nalazi između dva stropa iznad prizemlja.</w:t>
      </w:r>
    </w:p>
    <w:p w14:paraId="0F9AEDB8"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Potkrovlje (</w:t>
      </w:r>
      <w:proofErr w:type="spellStart"/>
      <w:r w:rsidRPr="00D42FB0">
        <w:rPr>
          <w:rFonts w:ascii="Arial" w:hAnsi="Arial" w:cs="Arial"/>
          <w:b/>
          <w:bCs/>
          <w:sz w:val="22"/>
          <w:szCs w:val="22"/>
        </w:rPr>
        <w:t>Pk</w:t>
      </w:r>
      <w:proofErr w:type="spellEnd"/>
      <w:r w:rsidRPr="00D42FB0">
        <w:rPr>
          <w:rFonts w:ascii="Arial" w:hAnsi="Arial" w:cs="Arial"/>
          <w:b/>
          <w:bCs/>
          <w:sz w:val="22"/>
          <w:szCs w:val="22"/>
        </w:rPr>
        <w:t>)</w:t>
      </w:r>
      <w:r w:rsidRPr="00D42FB0">
        <w:rPr>
          <w:rFonts w:ascii="Arial" w:hAnsi="Arial" w:cs="Arial"/>
          <w:sz w:val="22"/>
          <w:szCs w:val="22"/>
        </w:rPr>
        <w:t xml:space="preserve"> je dio građevine čiji se prostor nalazi iznad zadnjega kata i neposredno ispod kosog ili zaobljenog krova. Moguće ga je oblikovati i s ravnim krovom i to s etažom koja se upisuje u pretpostavljeni volumen građevine s kosim krovom. Kod tako formiranoga potkrovlja sa ravnim krovom stubišna jezgra (dizalo sa stubištem) mora biti unutar etaže koja se upisuje bez mogućnosti formiranja dodatnih servisnih prostora i kućica na ravnom krovu takve etaže potkrovlja.</w:t>
      </w:r>
    </w:p>
    <w:p w14:paraId="459E5A26"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Funkcionalna jedinica</w:t>
      </w:r>
      <w:r w:rsidRPr="00D42FB0">
        <w:rPr>
          <w:rFonts w:ascii="Arial" w:hAnsi="Arial" w:cs="Arial"/>
          <w:sz w:val="22"/>
          <w:szCs w:val="22"/>
        </w:rPr>
        <w:t xml:space="preserve"> je skup prostorija jednoznačne namjene koje čine samostalnu uporabnu cjelinu.</w:t>
      </w:r>
    </w:p>
    <w:p w14:paraId="66F54762"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Građevna čestica</w:t>
      </w:r>
      <w:r w:rsidRPr="00D42FB0">
        <w:rPr>
          <w:rFonts w:ascii="Arial" w:hAnsi="Arial" w:cs="Arial"/>
          <w:sz w:val="22"/>
          <w:szCs w:val="22"/>
        </w:rPr>
        <w:t xml:space="preserve"> je u načelu jedna katastarska čestica čiji je oblik, smještaj u prostoru i veličina u skladu odredbama za provedbu, te koja ima pristup na prometnu površinu sukladan odredbama za provedbu ovog Plana, ako Zakonom nije propisano drugačije. U građevnu česticu ne mogu biti uključena javna dobra u općoj uporabi (pomorsko dobro, vodno dobro, cestovna, komunalna infrastruktura itd.).</w:t>
      </w:r>
    </w:p>
    <w:p w14:paraId="6AC063CC"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Građevinska (bruto) površina zgrade – GBP</w:t>
      </w:r>
      <w:r w:rsidRPr="00D42FB0">
        <w:rPr>
          <w:rFonts w:ascii="Arial" w:hAnsi="Arial" w:cs="Arial"/>
          <w:sz w:val="22"/>
          <w:szCs w:val="22"/>
        </w:rPr>
        <w:t xml:space="preserve"> je zbroj površina mjerenih u razini podova </w:t>
      </w:r>
      <w:r w:rsidRPr="00D42FB0">
        <w:rPr>
          <w:rFonts w:ascii="Arial" w:hAnsi="Arial" w:cs="Arial"/>
          <w:sz w:val="22"/>
          <w:szCs w:val="22"/>
        </w:rPr>
        <w:lastRenderedPageBreak/>
        <w:t>svih dijelova (etaža) zgrade (</w:t>
      </w:r>
      <w:proofErr w:type="spellStart"/>
      <w:r w:rsidRPr="00D42FB0">
        <w:rPr>
          <w:rFonts w:ascii="Arial" w:hAnsi="Arial" w:cs="Arial"/>
          <w:sz w:val="22"/>
          <w:szCs w:val="22"/>
        </w:rPr>
        <w:t>Po,S,Pr,K,Pk</w:t>
      </w:r>
      <w:proofErr w:type="spellEnd"/>
      <w:r w:rsidRPr="00D42FB0">
        <w:rPr>
          <w:rFonts w:ascii="Arial" w:hAnsi="Arial" w:cs="Arial"/>
          <w:sz w:val="22"/>
          <w:szCs w:val="22"/>
        </w:rPr>
        <w:t>) određenih prema vanjskim mjerama svih obodnih zidova s oblogama. U građevinsku (bruto) površinu ne uračunava se površina vanjskog dizala koje se dograđuje na postojeću zgradu, toplinske izolacije kojom se poboljšavaju energetska svojstva zgrade koja se stavlja na postojeću zgradu, dijelovi etaže svijetle visine manje od 2,0 m, galerije unutar funkcionalne jedinice zgrade, otvorenih dijelova zgrade (natkrivene i nenatkrivene terase, nadstrešnice, lođe balkoni, strehe vijenca i drugih istaka, vanjska stubišta, vanjske rampe za ulaz u zgradu, konstrukcije za zaštitu od sunca, rasvjetne dimne i ventilacijske kupole i sl.). Način izračuna građevinske (bruto) površine definiran je posebnim propisima.</w:t>
      </w:r>
    </w:p>
    <w:p w14:paraId="71C18A35"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Građevinski pravac</w:t>
      </w:r>
      <w:r w:rsidRPr="00D42FB0">
        <w:rPr>
          <w:rFonts w:ascii="Arial" w:hAnsi="Arial" w:cs="Arial"/>
          <w:sz w:val="22"/>
          <w:szCs w:val="22"/>
        </w:rPr>
        <w:t xml:space="preserve"> predstavlja obvezni pravac kojim se određuje položaj građevine na građevnoj čestici, a određuje se u odnosu na regulacijski pravac.</w:t>
      </w:r>
    </w:p>
    <w:p w14:paraId="28E0122F"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Hortikulturno uređen teren</w:t>
      </w:r>
      <w:r w:rsidRPr="00D42FB0">
        <w:rPr>
          <w:rFonts w:ascii="Arial" w:hAnsi="Arial" w:cs="Arial"/>
          <w:sz w:val="22"/>
          <w:szCs w:val="22"/>
        </w:rPr>
        <w:t xml:space="preserve"> je teren koji se odnosi isključivo na vrijedno prirodno i uređeno zelenilo, bez </w:t>
      </w:r>
      <w:proofErr w:type="spellStart"/>
      <w:r w:rsidRPr="00D42FB0">
        <w:rPr>
          <w:rFonts w:ascii="Arial" w:hAnsi="Arial" w:cs="Arial"/>
          <w:sz w:val="22"/>
          <w:szCs w:val="22"/>
        </w:rPr>
        <w:t>popločanja</w:t>
      </w:r>
      <w:proofErr w:type="spellEnd"/>
      <w:r w:rsidRPr="00D42FB0">
        <w:rPr>
          <w:rFonts w:ascii="Arial" w:hAnsi="Arial" w:cs="Arial"/>
          <w:sz w:val="22"/>
          <w:szCs w:val="22"/>
        </w:rPr>
        <w:t>, terasa i parkirališta.</w:t>
      </w:r>
    </w:p>
    <w:p w14:paraId="37266386"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Koeficijent iskorištenosti građevne čestice- ukupni (kis)</w:t>
      </w:r>
      <w:r w:rsidRPr="00D42FB0">
        <w:rPr>
          <w:rFonts w:ascii="Arial" w:hAnsi="Arial" w:cs="Arial"/>
          <w:sz w:val="22"/>
          <w:szCs w:val="22"/>
        </w:rPr>
        <w:t xml:space="preserve"> je odnos građevinske (bruto) površine građevine i površine građevne čestice. Ovim odredbama propisuje se maksimalni ukupni kis.</w:t>
      </w:r>
    </w:p>
    <w:p w14:paraId="56C4EC56"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Koeficijent iskorištenosti nadzemni (</w:t>
      </w:r>
      <w:proofErr w:type="spellStart"/>
      <w:r w:rsidRPr="00D42FB0">
        <w:rPr>
          <w:rFonts w:ascii="Arial" w:hAnsi="Arial" w:cs="Arial"/>
          <w:b/>
          <w:bCs/>
          <w:sz w:val="22"/>
          <w:szCs w:val="22"/>
        </w:rPr>
        <w:t>KisN</w:t>
      </w:r>
      <w:proofErr w:type="spellEnd"/>
      <w:r w:rsidRPr="00D42FB0">
        <w:rPr>
          <w:rFonts w:ascii="Arial" w:hAnsi="Arial" w:cs="Arial"/>
          <w:b/>
          <w:bCs/>
          <w:sz w:val="22"/>
          <w:szCs w:val="22"/>
        </w:rPr>
        <w:t>)</w:t>
      </w:r>
      <w:r w:rsidRPr="00D42FB0">
        <w:rPr>
          <w:rFonts w:ascii="Arial" w:hAnsi="Arial" w:cs="Arial"/>
          <w:sz w:val="22"/>
          <w:szCs w:val="22"/>
        </w:rPr>
        <w:t xml:space="preserve"> je odnos građevinske (bruto) površine nadzemnih etaža građevine i površine građevne čestice.</w:t>
      </w:r>
    </w:p>
    <w:p w14:paraId="5BAB8538"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Koeficijent iskorištenosti podzemni (</w:t>
      </w:r>
      <w:proofErr w:type="spellStart"/>
      <w:r w:rsidRPr="00D42FB0">
        <w:rPr>
          <w:rFonts w:ascii="Arial" w:hAnsi="Arial" w:cs="Arial"/>
          <w:b/>
          <w:bCs/>
          <w:sz w:val="22"/>
          <w:szCs w:val="22"/>
        </w:rPr>
        <w:t>KisP</w:t>
      </w:r>
      <w:proofErr w:type="spellEnd"/>
      <w:r w:rsidRPr="00D42FB0">
        <w:rPr>
          <w:rFonts w:ascii="Arial" w:hAnsi="Arial" w:cs="Arial"/>
          <w:b/>
          <w:bCs/>
          <w:sz w:val="22"/>
          <w:szCs w:val="22"/>
        </w:rPr>
        <w:t>)</w:t>
      </w:r>
      <w:r w:rsidRPr="00D42FB0">
        <w:rPr>
          <w:rFonts w:ascii="Arial" w:hAnsi="Arial" w:cs="Arial"/>
          <w:sz w:val="22"/>
          <w:szCs w:val="22"/>
        </w:rPr>
        <w:t xml:space="preserve"> je odnos građevinske (bruto) površine podzemnih etaža građevine i površine građevne čestice.</w:t>
      </w:r>
    </w:p>
    <w:p w14:paraId="5E229759"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Koeficijent izgrađenosti građevne čestice (</w:t>
      </w:r>
      <w:proofErr w:type="spellStart"/>
      <w:r w:rsidRPr="00D42FB0">
        <w:rPr>
          <w:rFonts w:ascii="Arial" w:hAnsi="Arial" w:cs="Arial"/>
          <w:b/>
          <w:bCs/>
          <w:sz w:val="22"/>
          <w:szCs w:val="22"/>
        </w:rPr>
        <w:t>kig</w:t>
      </w:r>
      <w:proofErr w:type="spellEnd"/>
      <w:r w:rsidRPr="00D42FB0">
        <w:rPr>
          <w:rFonts w:ascii="Arial" w:hAnsi="Arial" w:cs="Arial"/>
          <w:b/>
          <w:bCs/>
          <w:sz w:val="22"/>
          <w:szCs w:val="22"/>
        </w:rPr>
        <w:t>)</w:t>
      </w:r>
      <w:r w:rsidRPr="00D42FB0">
        <w:rPr>
          <w:rFonts w:ascii="Arial" w:hAnsi="Arial" w:cs="Arial"/>
          <w:sz w:val="22"/>
          <w:szCs w:val="22"/>
        </w:rPr>
        <w:t xml:space="preserve"> je odnos izgrađene površine zemljišta pod građevinom i ukupne površine građevne čestice (zemljište pod građevinom je vertikalna projekcija svih zatvorenih, otvorenih i natkrivenih konstruktivnih dijelova građevine osim balkona, na građevnu česticu, uključivši i terase u prizemlju građevine kada su iste konstruktivni dio podzemne etaže). Nenatkriveni bazeni do 100 m² ukopani u tlo ne obračunavaju se u koeficijent izgrađenosti građevne čestice.</w:t>
      </w:r>
    </w:p>
    <w:p w14:paraId="701521A6"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Konačno zaravnan i uređen teren</w:t>
      </w:r>
      <w:r w:rsidRPr="00D42FB0">
        <w:rPr>
          <w:rFonts w:ascii="Arial" w:hAnsi="Arial" w:cs="Arial"/>
          <w:sz w:val="22"/>
          <w:szCs w:val="22"/>
        </w:rPr>
        <w:t xml:space="preserve"> je uređeni parter građevne čestice neposredno uz građevinu (zemljana podloga, opločenja i sl.) čija najniža visinska kota uz pročelje građevine u odnosu na visinsku kotu prirodnog terena prije gradnje može varirati do + ili – 1,5 m na kosom terenu. Pod konačno </w:t>
      </w:r>
      <w:proofErr w:type="spellStart"/>
      <w:r w:rsidRPr="00D42FB0">
        <w:rPr>
          <w:rFonts w:ascii="Arial" w:hAnsi="Arial" w:cs="Arial"/>
          <w:sz w:val="22"/>
          <w:szCs w:val="22"/>
        </w:rPr>
        <w:t>zaravnanim</w:t>
      </w:r>
      <w:proofErr w:type="spellEnd"/>
      <w:r w:rsidRPr="00D42FB0">
        <w:rPr>
          <w:rFonts w:ascii="Arial" w:hAnsi="Arial" w:cs="Arial"/>
          <w:sz w:val="22"/>
          <w:szCs w:val="22"/>
        </w:rPr>
        <w:t xml:space="preserve"> i uređenim terenom ne smatra se i ulazna rampa u podrumsku etažu najveće širine 5,5 m, isključivo za ulaz u garažu, smještena uz pročelje. Kako bi se nedvojbeno mogao dokazati status konačno </w:t>
      </w:r>
      <w:proofErr w:type="spellStart"/>
      <w:r w:rsidRPr="00D42FB0">
        <w:rPr>
          <w:rFonts w:ascii="Arial" w:hAnsi="Arial" w:cs="Arial"/>
          <w:sz w:val="22"/>
          <w:szCs w:val="22"/>
        </w:rPr>
        <w:t>zaravnanog</w:t>
      </w:r>
      <w:proofErr w:type="spellEnd"/>
      <w:r w:rsidRPr="00D42FB0">
        <w:rPr>
          <w:rFonts w:ascii="Arial" w:hAnsi="Arial" w:cs="Arial"/>
          <w:sz w:val="22"/>
          <w:szCs w:val="22"/>
        </w:rPr>
        <w:t xml:space="preserve"> i uređenog terena, potrebno je prilikom ishođenja akta za gradnju priložiti geodetski snimak s visinskim kotama prirodnog terena prije gradnje.</w:t>
      </w:r>
    </w:p>
    <w:p w14:paraId="75B8C1DB"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Kosi teren</w:t>
      </w:r>
      <w:r w:rsidRPr="00D42FB0">
        <w:rPr>
          <w:rFonts w:ascii="Arial" w:hAnsi="Arial" w:cs="Arial"/>
          <w:sz w:val="22"/>
          <w:szCs w:val="22"/>
        </w:rPr>
        <w:t xml:space="preserve"> je teren čiji je nagib veći od 12% u presjecima paralelnim sa smjerom nagiba građevne čestice na dijelu na kojem je planirana gradnja građevine.</w:t>
      </w:r>
    </w:p>
    <w:p w14:paraId="4BF1E5C5"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Nadzemne etaže</w:t>
      </w:r>
      <w:r w:rsidRPr="00D42FB0">
        <w:rPr>
          <w:rFonts w:ascii="Arial" w:hAnsi="Arial" w:cs="Arial"/>
          <w:sz w:val="22"/>
          <w:szCs w:val="22"/>
        </w:rPr>
        <w:t xml:space="preserve"> su: suteren, prizemlje, etaže katova i potkrovlje (</w:t>
      </w:r>
      <w:proofErr w:type="spellStart"/>
      <w:r w:rsidRPr="00D42FB0">
        <w:rPr>
          <w:rFonts w:ascii="Arial" w:hAnsi="Arial" w:cs="Arial"/>
          <w:sz w:val="22"/>
          <w:szCs w:val="22"/>
        </w:rPr>
        <w:t>S,P,K,Pk</w:t>
      </w:r>
      <w:proofErr w:type="spellEnd"/>
      <w:r w:rsidRPr="00D42FB0">
        <w:rPr>
          <w:rFonts w:ascii="Arial" w:hAnsi="Arial" w:cs="Arial"/>
          <w:sz w:val="22"/>
          <w:szCs w:val="22"/>
        </w:rPr>
        <w:t>). Nadzemnom etažom se ne smatraju građevinski dijelovi zgrade iznad ravnog krova zgrade, kao što su zatvoreni dijelovi konstrukcije stubišta, strojarnice lifta, klimatizacije, ventilacije i sl., čiji gabariti nisu veći od tehnoloških potreba, maksimalne površine 20 m² i maksimalne visine 3,5 m i koji ne omogućuju korištenje tog prostora u smislu osnovne namjene građevine. Zbog konfiguracije terena, pored suterena i druge nadzemne etaže mogu biti djelomično ukopane. Podrum koji nije potpuno ukopan smatra se nadzemnom etažom, u smislu ovih Odredbi.</w:t>
      </w:r>
    </w:p>
    <w:p w14:paraId="1A08901C"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Osnovna građevina</w:t>
      </w:r>
      <w:r w:rsidRPr="00D42FB0">
        <w:rPr>
          <w:rFonts w:ascii="Arial" w:hAnsi="Arial" w:cs="Arial"/>
          <w:sz w:val="22"/>
          <w:szCs w:val="22"/>
        </w:rPr>
        <w:t xml:space="preserve"> je građevina iste ili pretežite namjene sukladno prostorno-planskoj namjeni.</w:t>
      </w:r>
    </w:p>
    <w:p w14:paraId="558D37F8"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Podzemna etaža</w:t>
      </w:r>
      <w:r w:rsidRPr="00D42FB0">
        <w:rPr>
          <w:rFonts w:ascii="Arial" w:hAnsi="Arial" w:cs="Arial"/>
          <w:sz w:val="22"/>
          <w:szCs w:val="22"/>
        </w:rPr>
        <w:t xml:space="preserve"> je potpuno ukopan podrum (Po) čiji je volumen ukopan 100% u konačno uređen i zaravnan teren. Podzemnom etažom smatra se i potpuno ukopani podrum sa ulaznom rampom u podrumsku etažu najveće širine 5,5 m izvedenu isključivo za ulaz u garažu, koja je smještena uz pročelje građevine. Zgrade mogu imati više podzemnih, potpuno ukopanih etaža.</w:t>
      </w:r>
    </w:p>
    <w:p w14:paraId="25A90EF8"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lastRenderedPageBreak/>
        <w:t>Pomoćna građevina</w:t>
      </w:r>
      <w:r w:rsidRPr="00D42FB0">
        <w:rPr>
          <w:rFonts w:ascii="Arial" w:hAnsi="Arial" w:cs="Arial"/>
          <w:sz w:val="22"/>
          <w:szCs w:val="22"/>
        </w:rPr>
        <w:t xml:space="preserve"> je građevina koja se gradi na građevnoj čestici namijenjenoj gradnji osnovne građevine, a čija je namjena u funkciji osnovne građevine, kao što su: garaža, bazen, spremište, drvarnica, vrtna sjenica, nadstrešnica i slična građevina. Pomoćnom građevinom smatra se i sabirna jama, spremnik i slična građevina, ukoliko je njena visina na najnižoj točki konačno </w:t>
      </w:r>
      <w:proofErr w:type="spellStart"/>
      <w:r w:rsidRPr="00D42FB0">
        <w:rPr>
          <w:rFonts w:ascii="Arial" w:hAnsi="Arial" w:cs="Arial"/>
          <w:sz w:val="22"/>
          <w:szCs w:val="22"/>
        </w:rPr>
        <w:t>zaravnanog</w:t>
      </w:r>
      <w:proofErr w:type="spellEnd"/>
      <w:r w:rsidRPr="00D42FB0">
        <w:rPr>
          <w:rFonts w:ascii="Arial" w:hAnsi="Arial" w:cs="Arial"/>
          <w:sz w:val="22"/>
          <w:szCs w:val="22"/>
        </w:rPr>
        <w:t xml:space="preserve"> i uređenog terena uz građevinu viša od 1,0 m.</w:t>
      </w:r>
    </w:p>
    <w:p w14:paraId="61B00CD2"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proofErr w:type="spellStart"/>
      <w:r w:rsidRPr="00D42FB0">
        <w:rPr>
          <w:rFonts w:ascii="Arial" w:hAnsi="Arial" w:cs="Arial"/>
          <w:b/>
          <w:bCs/>
          <w:sz w:val="22"/>
          <w:szCs w:val="22"/>
        </w:rPr>
        <w:t>Predvrt</w:t>
      </w:r>
      <w:proofErr w:type="spellEnd"/>
      <w:r w:rsidRPr="00D42FB0">
        <w:rPr>
          <w:rFonts w:ascii="Arial" w:hAnsi="Arial" w:cs="Arial"/>
          <w:sz w:val="22"/>
          <w:szCs w:val="22"/>
        </w:rPr>
        <w:t xml:space="preserve"> je hortikulturno uređen teren minimalne širine 1,0 m od regulacijske linije javnoprometne površine s koje se pristupa građevini.</w:t>
      </w:r>
    </w:p>
    <w:p w14:paraId="39E8AE21"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Prirodni teren</w:t>
      </w:r>
      <w:r w:rsidRPr="00D42FB0">
        <w:rPr>
          <w:rFonts w:ascii="Arial" w:hAnsi="Arial" w:cs="Arial"/>
          <w:sz w:val="22"/>
          <w:szCs w:val="22"/>
        </w:rPr>
        <w:t xml:space="preserve"> je neizgrađena površina zemljišta (građevne čestice), bez promjene kote terena u odnosu na zatečeni teren, koja je uređena kao zelena površina bez podzemne ili nadzemne gradnje i natkrivanja, parkiranja, bazena, sportsko-rekreacijskih igrališta i slično, a prikazana na geodetskom snimku zatečenog stanja, geodetskom situacijskom nacrtu ili drugoj odgovarajućoj geodetskoj podlozi s prikazom visinskih kota. U tehničkoj dokumentaciji za ishođenje akta za građenje potrebno je u presjeku građevine obavezno ucrtati liniju prirodnog (zatečenog) terena.</w:t>
      </w:r>
    </w:p>
    <w:p w14:paraId="2E6CF9A9"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Profil prometnice</w:t>
      </w:r>
      <w:r w:rsidRPr="00D42FB0">
        <w:rPr>
          <w:rFonts w:ascii="Arial" w:hAnsi="Arial" w:cs="Arial"/>
          <w:sz w:val="22"/>
          <w:szCs w:val="22"/>
        </w:rPr>
        <w:t xml:space="preserve"> predstavlja karakterističan poprečan presjek ceste sa utvrđenim dimenzijama za kolni i pješački promet. U profil prometnice nije uključena širina bankine i odvodnog jarka.</w:t>
      </w:r>
    </w:p>
    <w:p w14:paraId="25B2A1C9"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Regulacijski pravac</w:t>
      </w:r>
      <w:r w:rsidRPr="00D42FB0">
        <w:rPr>
          <w:rFonts w:ascii="Arial" w:hAnsi="Arial" w:cs="Arial"/>
          <w:sz w:val="22"/>
          <w:szCs w:val="22"/>
        </w:rPr>
        <w:t xml:space="preserve"> predstavlja pravac koji razgraničuje površine građevnih čestica i postojećih ili planiranih prometnih površina s kojih se ostvaruje kolni pristup građevini te prema ostalim dodirnim kolnim ili pješačkim površinama (pješačkim stazama, prilazima i sl.). U smislu režima korištenja regulacijski pravac odvaja javnu površinu od privatne površine. Građevna čestica može imati jedan ili više regulacijskih pravaca.</w:t>
      </w:r>
    </w:p>
    <w:p w14:paraId="50F56A3E"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Tihi obrt</w:t>
      </w:r>
      <w:r w:rsidRPr="00D42FB0">
        <w:rPr>
          <w:rFonts w:ascii="Arial" w:hAnsi="Arial" w:cs="Arial"/>
          <w:sz w:val="22"/>
          <w:szCs w:val="22"/>
        </w:rPr>
        <w:t xml:space="preserve"> u smislu ovih odredbi predstavlja obavljanje gospodarskih aktivnosti koje su kompatibilne stanovanju, tj. koje ne proizvode buku veću od dopuštene sukladno posebnom propisu, ne proizvode neugodne mirise, ne zahtijevaju značajan promet te nemaju utjecaja na zdravlje ljudi kao npr. intelektualne usluge, financijske usluge, servisi, umjetničke djelatnosti i sl., a sve sukladno odluci o komunalnom redu.</w:t>
      </w:r>
    </w:p>
    <w:p w14:paraId="71F9BEA3"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Slobodnostojeća građevina</w:t>
      </w:r>
      <w:r w:rsidRPr="00D42FB0">
        <w:rPr>
          <w:rFonts w:ascii="Arial" w:hAnsi="Arial" w:cs="Arial"/>
          <w:sz w:val="22"/>
          <w:szCs w:val="22"/>
        </w:rPr>
        <w:t xml:space="preserve"> je građevina koja sa svih strana ima neizgrađen prostor (vlastitu građevnu česticu ili javnu površinu).</w:t>
      </w:r>
    </w:p>
    <w:p w14:paraId="1513658F"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Visina građevine</w:t>
      </w:r>
      <w:r w:rsidRPr="00D42FB0">
        <w:rPr>
          <w:rFonts w:ascii="Arial" w:hAnsi="Arial" w:cs="Arial"/>
          <w:sz w:val="22"/>
          <w:szCs w:val="22"/>
        </w:rPr>
        <w:t xml:space="preserve"> mjeri se od najniže kote konačno </w:t>
      </w:r>
      <w:proofErr w:type="spellStart"/>
      <w:r w:rsidRPr="00D42FB0">
        <w:rPr>
          <w:rFonts w:ascii="Arial" w:hAnsi="Arial" w:cs="Arial"/>
          <w:sz w:val="22"/>
          <w:szCs w:val="22"/>
        </w:rPr>
        <w:t>zaravnanog</w:t>
      </w:r>
      <w:proofErr w:type="spellEnd"/>
      <w:r w:rsidRPr="00D42FB0">
        <w:rPr>
          <w:rFonts w:ascii="Arial" w:hAnsi="Arial" w:cs="Arial"/>
          <w:sz w:val="22"/>
          <w:szCs w:val="22"/>
        </w:rPr>
        <w:t xml:space="preserve"> i uređenog terena uz pročelje građevine na njenom najnižem dijelu do vijenca građevine.</w:t>
      </w:r>
    </w:p>
    <w:p w14:paraId="242BD99F"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b/>
          <w:bCs/>
          <w:sz w:val="22"/>
          <w:szCs w:val="22"/>
        </w:rPr>
        <w:t>Vijenac građevine</w:t>
      </w:r>
      <w:r w:rsidRPr="00D42FB0">
        <w:rPr>
          <w:rFonts w:ascii="Arial" w:hAnsi="Arial" w:cs="Arial"/>
          <w:sz w:val="22"/>
          <w:szCs w:val="22"/>
        </w:rPr>
        <w:t xml:space="preserve"> je:</w:t>
      </w:r>
    </w:p>
    <w:p w14:paraId="414864DB" w14:textId="77777777" w:rsidR="00D42FB0" w:rsidRPr="00D42FB0" w:rsidRDefault="00D42FB0" w:rsidP="006C29B3">
      <w:pPr>
        <w:widowControl w:val="0"/>
        <w:numPr>
          <w:ilvl w:val="0"/>
          <w:numId w:val="4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kod građevina s ravnim krovom kota gornjeg ruba nosive stropne konstrukcije posljednje etaže bez slojeva krova zadnjega kata,</w:t>
      </w:r>
    </w:p>
    <w:p w14:paraId="1151F2F6" w14:textId="77777777" w:rsidR="00D42FB0" w:rsidRPr="00D42FB0" w:rsidRDefault="00D42FB0" w:rsidP="006C29B3">
      <w:pPr>
        <w:widowControl w:val="0"/>
        <w:numPr>
          <w:ilvl w:val="0"/>
          <w:numId w:val="4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kod građevina s kosim krovom i građevina s etažom koja se upisuje u pretpostavljeni volumen građevine s kosim krovom vrh nadozida potkrovlja, odnosno kota sjecišta unutarnje plohe nadozida i unutarnje plohe stropne konstrukcije kosog krova.</w:t>
      </w:r>
    </w:p>
    <w:p w14:paraId="0FE29333"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Kod izvedbe kosog krova visina nadozida mjerena od gotovog poda ne može biti viša od 1,2 m.</w:t>
      </w:r>
    </w:p>
    <w:p w14:paraId="0235B81D"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Kod izvedbe ravnog krova maksimalna visina krovne </w:t>
      </w:r>
      <w:proofErr w:type="spellStart"/>
      <w:r w:rsidRPr="00D42FB0">
        <w:rPr>
          <w:rFonts w:ascii="Arial" w:hAnsi="Arial" w:cs="Arial"/>
          <w:sz w:val="22"/>
          <w:szCs w:val="22"/>
        </w:rPr>
        <w:t>atike</w:t>
      </w:r>
      <w:proofErr w:type="spellEnd"/>
      <w:r w:rsidRPr="00D42FB0">
        <w:rPr>
          <w:rFonts w:ascii="Arial" w:hAnsi="Arial" w:cs="Arial"/>
          <w:sz w:val="22"/>
          <w:szCs w:val="22"/>
        </w:rPr>
        <w:t xml:space="preserve"> iznad gornje kote stropne konstrukcije može iznositi 1,2 m.</w:t>
      </w:r>
    </w:p>
    <w:p w14:paraId="61E4E6EE" w14:textId="77777777" w:rsidR="00D42FB0" w:rsidRPr="00D42FB0" w:rsidRDefault="00D42FB0" w:rsidP="006C29B3">
      <w:pPr>
        <w:widowControl w:val="0"/>
        <w:numPr>
          <w:ilvl w:val="0"/>
          <w:numId w:val="4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Ostali pojmovi </w:t>
      </w:r>
      <w:proofErr w:type="spellStart"/>
      <w:r w:rsidRPr="00D42FB0">
        <w:rPr>
          <w:rFonts w:ascii="Arial" w:hAnsi="Arial" w:cs="Arial"/>
          <w:sz w:val="22"/>
          <w:szCs w:val="22"/>
        </w:rPr>
        <w:t>upotrebljeni</w:t>
      </w:r>
      <w:proofErr w:type="spellEnd"/>
      <w:r w:rsidRPr="00D42FB0">
        <w:rPr>
          <w:rFonts w:ascii="Arial" w:hAnsi="Arial" w:cs="Arial"/>
          <w:sz w:val="22"/>
          <w:szCs w:val="22"/>
        </w:rPr>
        <w:t xml:space="preserve"> u ovom Planu imaju značenje određeno prema Zakonu o prostornom uređenju te propisima i aktima donesenim na temelju tog Zakona.</w:t>
      </w:r>
    </w:p>
    <w:p w14:paraId="257C33B9"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28D902F8" w14:textId="77777777" w:rsidR="00D42FB0" w:rsidRPr="00D42FB0" w:rsidRDefault="00D42FB0" w:rsidP="006C29B3">
      <w:pPr>
        <w:widowControl w:val="0"/>
        <w:numPr>
          <w:ilvl w:val="0"/>
          <w:numId w:val="49"/>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Uvjeti određivanja namjene površina u zoni obuhvata Plana temelje se na smjernicama utvrđenim Generalnim urbanističkim planom Grada Dubrovnika te dokumentima izrađenim za potrebe izrade ovog Plana: „Urbanistički plan uređenja </w:t>
      </w:r>
      <w:proofErr w:type="spellStart"/>
      <w:r w:rsidRPr="00D42FB0">
        <w:rPr>
          <w:rFonts w:ascii="Arial" w:hAnsi="Arial" w:cs="Arial"/>
          <w:sz w:val="22"/>
          <w:szCs w:val="22"/>
        </w:rPr>
        <w:t>Radeljević</w:t>
      </w:r>
      <w:proofErr w:type="spellEnd"/>
      <w:r w:rsidRPr="00D42FB0">
        <w:rPr>
          <w:rFonts w:ascii="Arial" w:hAnsi="Arial" w:cs="Arial"/>
          <w:sz w:val="22"/>
          <w:szCs w:val="22"/>
        </w:rPr>
        <w:t xml:space="preserve"> - Libertas. Konzervatorska dokumentacija“ (izrađivač Omega </w:t>
      </w:r>
      <w:proofErr w:type="spellStart"/>
      <w:r w:rsidRPr="00D42FB0">
        <w:rPr>
          <w:rFonts w:ascii="Arial" w:hAnsi="Arial" w:cs="Arial"/>
          <w:sz w:val="22"/>
          <w:szCs w:val="22"/>
        </w:rPr>
        <w:t>engineering</w:t>
      </w:r>
      <w:proofErr w:type="spellEnd"/>
      <w:r w:rsidRPr="00D42FB0">
        <w:rPr>
          <w:rFonts w:ascii="Arial" w:hAnsi="Arial" w:cs="Arial"/>
          <w:sz w:val="22"/>
          <w:szCs w:val="22"/>
        </w:rPr>
        <w:t xml:space="preserve"> d.o.o., 2008. godine), „Konzervatorska podloga </w:t>
      </w:r>
      <w:r w:rsidRPr="00D42FB0">
        <w:rPr>
          <w:rFonts w:ascii="Arial" w:hAnsi="Arial" w:cs="Arial"/>
          <w:sz w:val="22"/>
          <w:szCs w:val="22"/>
        </w:rPr>
        <w:lastRenderedPageBreak/>
        <w:t>za potrebe izrade Izmjena i dopuna Urbanističkog plana uređenja „</w:t>
      </w:r>
      <w:proofErr w:type="spellStart"/>
      <w:r w:rsidRPr="00D42FB0">
        <w:rPr>
          <w:rFonts w:ascii="Arial" w:hAnsi="Arial" w:cs="Arial"/>
          <w:sz w:val="22"/>
          <w:szCs w:val="22"/>
        </w:rPr>
        <w:t>Radeljević</w:t>
      </w:r>
      <w:proofErr w:type="spellEnd"/>
      <w:r w:rsidRPr="00D42FB0">
        <w:rPr>
          <w:rFonts w:ascii="Arial" w:hAnsi="Arial" w:cs="Arial"/>
          <w:sz w:val="22"/>
          <w:szCs w:val="22"/>
        </w:rPr>
        <w:t xml:space="preserve"> – Libertas““ (izrađivač CORE d.o.o., 2024. godina) i „Komparativna analiza varijantnih rješenja uz prijedlog idejnog prometnog rješenja zone </w:t>
      </w:r>
      <w:proofErr w:type="spellStart"/>
      <w:r w:rsidRPr="00D42FB0">
        <w:rPr>
          <w:rFonts w:ascii="Arial" w:hAnsi="Arial" w:cs="Arial"/>
          <w:sz w:val="22"/>
          <w:szCs w:val="22"/>
        </w:rPr>
        <w:t>Radeljević</w:t>
      </w:r>
      <w:proofErr w:type="spellEnd"/>
      <w:r w:rsidRPr="00D42FB0">
        <w:rPr>
          <w:rFonts w:ascii="Arial" w:hAnsi="Arial" w:cs="Arial"/>
          <w:sz w:val="22"/>
          <w:szCs w:val="22"/>
        </w:rPr>
        <w:t xml:space="preserve"> – Libertas“ (izrađivač Fakultet prometnih znanosti, Zavod za prometno planiranje, 2023. godine).</w:t>
      </w:r>
    </w:p>
    <w:p w14:paraId="2853B7DE" w14:textId="77777777" w:rsidR="00D42FB0" w:rsidRPr="00D42FB0" w:rsidRDefault="00D42FB0" w:rsidP="006C29B3">
      <w:pPr>
        <w:widowControl w:val="0"/>
        <w:numPr>
          <w:ilvl w:val="0"/>
          <w:numId w:val="49"/>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Odnos prema postojećoj izgradnji definiran je na osnovi podataka iz raspoložive katastarske podloge, tj. na osnovi provedene analize lokacije u odnosu na postojeću izgrađenost u zoni obuhvata, rubnu izgradnju susjednih zona i položaj zone u urbanoj strukturi Grada Dubrovnika.</w:t>
      </w:r>
    </w:p>
    <w:p w14:paraId="2EC175F9"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4ED79F62" w14:textId="77777777" w:rsidR="00D42FB0" w:rsidRPr="00D42FB0" w:rsidRDefault="00D42FB0" w:rsidP="006C29B3">
      <w:pPr>
        <w:widowControl w:val="0"/>
        <w:numPr>
          <w:ilvl w:val="0"/>
          <w:numId w:val="50"/>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Planom su definirane namjene površina čiji je prikaz sadržan u tekstualnom dijelu Plana i u grafičkom dijelu Plana (kartografski prikaz 1. Korištenje i namjena površina, u mjerilu 1:1000).</w:t>
      </w:r>
    </w:p>
    <w:p w14:paraId="410A48D8" w14:textId="77777777" w:rsidR="00D42FB0" w:rsidRPr="00D42FB0" w:rsidRDefault="00D42FB0" w:rsidP="006C29B3">
      <w:pPr>
        <w:widowControl w:val="0"/>
        <w:numPr>
          <w:ilvl w:val="0"/>
          <w:numId w:val="50"/>
        </w:numPr>
        <w:tabs>
          <w:tab w:val="left" w:pos="426"/>
        </w:tabs>
        <w:suppressAutoHyphens/>
        <w:autoSpaceDE w:val="0"/>
        <w:autoSpaceDN w:val="0"/>
        <w:adjustRightInd w:val="0"/>
        <w:spacing w:after="60"/>
        <w:jc w:val="both"/>
        <w:rPr>
          <w:rFonts w:ascii="Arial" w:hAnsi="Arial" w:cs="Arial"/>
          <w:sz w:val="22"/>
          <w:szCs w:val="22"/>
        </w:rPr>
      </w:pPr>
      <w:r w:rsidRPr="00D42FB0">
        <w:rPr>
          <w:rFonts w:ascii="Arial" w:hAnsi="Arial" w:cs="Arial"/>
          <w:sz w:val="22"/>
          <w:szCs w:val="22"/>
        </w:rPr>
        <w:t>Unutar obuhvata Plana planiraju se površine sljedećih namjena:</w:t>
      </w:r>
    </w:p>
    <w:p w14:paraId="429962EE" w14:textId="77777777" w:rsidR="00D42FB0" w:rsidRPr="00D42FB0" w:rsidRDefault="00D42FB0" w:rsidP="006C29B3">
      <w:pPr>
        <w:widowControl w:val="0"/>
        <w:numPr>
          <w:ilvl w:val="0"/>
          <w:numId w:val="51"/>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stambena namjena (S)</w:t>
      </w:r>
    </w:p>
    <w:p w14:paraId="117523D9" w14:textId="77777777" w:rsidR="00D42FB0" w:rsidRPr="00D42FB0" w:rsidRDefault="00D42FB0" w:rsidP="006C29B3">
      <w:pPr>
        <w:widowControl w:val="0"/>
        <w:numPr>
          <w:ilvl w:val="0"/>
          <w:numId w:val="51"/>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mješovita namjena - pretežito poslovna (M2)</w:t>
      </w:r>
    </w:p>
    <w:p w14:paraId="55ECF813" w14:textId="77777777" w:rsidR="00D42FB0" w:rsidRPr="00D42FB0" w:rsidRDefault="00D42FB0" w:rsidP="006C29B3">
      <w:pPr>
        <w:widowControl w:val="0"/>
        <w:numPr>
          <w:ilvl w:val="0"/>
          <w:numId w:val="51"/>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mješovita namjena - pretežito poslovna (M2) / gospodarska namjena - garažno-poslovna (K4)</w:t>
      </w:r>
    </w:p>
    <w:p w14:paraId="7EF5CC3D" w14:textId="77777777" w:rsidR="00D42FB0" w:rsidRPr="00D42FB0" w:rsidRDefault="00D42FB0" w:rsidP="006C29B3">
      <w:pPr>
        <w:widowControl w:val="0"/>
        <w:numPr>
          <w:ilvl w:val="0"/>
          <w:numId w:val="51"/>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javne zelene površine - javni park (Z1)</w:t>
      </w:r>
    </w:p>
    <w:p w14:paraId="36A92A1C" w14:textId="77777777" w:rsidR="00D42FB0" w:rsidRPr="00D42FB0" w:rsidRDefault="00D42FB0" w:rsidP="006C29B3">
      <w:pPr>
        <w:widowControl w:val="0"/>
        <w:numPr>
          <w:ilvl w:val="0"/>
          <w:numId w:val="51"/>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površine infrastrukturnih sustava - trafostanica (TS)</w:t>
      </w:r>
    </w:p>
    <w:p w14:paraId="12C14805" w14:textId="77777777" w:rsidR="00D42FB0" w:rsidRPr="00D42FB0" w:rsidRDefault="00D42FB0" w:rsidP="006C29B3">
      <w:pPr>
        <w:widowControl w:val="0"/>
        <w:numPr>
          <w:ilvl w:val="0"/>
          <w:numId w:val="51"/>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javne prometne površine</w:t>
      </w:r>
    </w:p>
    <w:p w14:paraId="1BF4A51C" w14:textId="77777777" w:rsidR="00D42FB0" w:rsidRPr="00D42FB0" w:rsidRDefault="00D42FB0" w:rsidP="006C29B3">
      <w:pPr>
        <w:widowControl w:val="0"/>
        <w:numPr>
          <w:ilvl w:val="0"/>
          <w:numId w:val="51"/>
        </w:numPr>
        <w:tabs>
          <w:tab w:val="left" w:pos="426"/>
        </w:tabs>
        <w:suppressAutoHyphens/>
        <w:autoSpaceDE w:val="0"/>
        <w:autoSpaceDN w:val="0"/>
        <w:adjustRightInd w:val="0"/>
        <w:spacing w:after="120"/>
        <w:ind w:hanging="294"/>
        <w:jc w:val="both"/>
        <w:rPr>
          <w:rFonts w:ascii="Arial" w:hAnsi="Arial" w:cs="Arial"/>
          <w:sz w:val="22"/>
          <w:szCs w:val="22"/>
        </w:rPr>
      </w:pPr>
      <w:r w:rsidRPr="00D42FB0">
        <w:rPr>
          <w:rFonts w:ascii="Arial" w:hAnsi="Arial" w:cs="Arial"/>
          <w:sz w:val="22"/>
          <w:szCs w:val="22"/>
        </w:rPr>
        <w:t>javne pješačke površine.</w:t>
      </w:r>
    </w:p>
    <w:p w14:paraId="136EECFB" w14:textId="77777777" w:rsidR="00D42FB0" w:rsidRPr="00D42FB0" w:rsidRDefault="00D42FB0" w:rsidP="006C29B3">
      <w:pPr>
        <w:widowControl w:val="0"/>
        <w:numPr>
          <w:ilvl w:val="0"/>
          <w:numId w:val="50"/>
        </w:numPr>
        <w:tabs>
          <w:tab w:val="left" w:pos="426"/>
        </w:tabs>
        <w:suppressAutoHyphens/>
        <w:autoSpaceDE w:val="0"/>
        <w:autoSpaceDN w:val="0"/>
        <w:adjustRightInd w:val="0"/>
        <w:spacing w:after="60"/>
        <w:jc w:val="both"/>
        <w:rPr>
          <w:rFonts w:ascii="Arial" w:hAnsi="Arial" w:cs="Arial"/>
          <w:sz w:val="22"/>
          <w:szCs w:val="22"/>
        </w:rPr>
      </w:pPr>
      <w:r w:rsidRPr="00D42FB0">
        <w:rPr>
          <w:rFonts w:ascii="Arial" w:hAnsi="Arial" w:cs="Arial"/>
          <w:sz w:val="22"/>
          <w:szCs w:val="22"/>
        </w:rPr>
        <w:t>Brisan.</w:t>
      </w:r>
    </w:p>
    <w:p w14:paraId="21860971"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2E24E6A1" w14:textId="77777777" w:rsidR="00D42FB0" w:rsidRPr="00D42FB0" w:rsidRDefault="00D42FB0" w:rsidP="006C29B3">
      <w:pPr>
        <w:widowControl w:val="0"/>
        <w:numPr>
          <w:ilvl w:val="0"/>
          <w:numId w:val="5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Površina obuhvata Plana podijeljena je u prostorne cjeline, kako je prikazano na kartografskom prikazu 4. Način i uvjeti gradnje.</w:t>
      </w:r>
    </w:p>
    <w:p w14:paraId="58B07944" w14:textId="77777777" w:rsidR="00D42FB0" w:rsidRPr="00D42FB0" w:rsidRDefault="00D42FB0" w:rsidP="006C29B3">
      <w:pPr>
        <w:widowControl w:val="0"/>
        <w:numPr>
          <w:ilvl w:val="0"/>
          <w:numId w:val="5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Prostorne cjeline predstavljaju zone unutar obuhvata koje dijele funkcionalne i/ili oblikovne karakteristike te su za svaku od njih dana zasebna pravila provedbe zahvata u prostoru.</w:t>
      </w:r>
    </w:p>
    <w:p w14:paraId="05290A30" w14:textId="77777777" w:rsidR="00D42FB0" w:rsidRPr="00D42FB0" w:rsidRDefault="00D42FB0" w:rsidP="006C29B3">
      <w:pPr>
        <w:widowControl w:val="0"/>
        <w:numPr>
          <w:ilvl w:val="0"/>
          <w:numId w:val="5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Dozvoljeno je etapno i fazno građenje svih građevina unutar obuhvata Plana.</w:t>
      </w:r>
    </w:p>
    <w:p w14:paraId="127876CF" w14:textId="77777777" w:rsidR="00D42FB0" w:rsidRPr="00D42FB0" w:rsidRDefault="00D42FB0" w:rsidP="006C29B3">
      <w:pPr>
        <w:widowControl w:val="0"/>
        <w:numPr>
          <w:ilvl w:val="0"/>
          <w:numId w:val="5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Sve građevine unutar obuhvata Plana mogu se graditi i rekonstruirati neposrednom provedbom ovog Plana.</w:t>
      </w:r>
    </w:p>
    <w:p w14:paraId="32728C7C"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6F844E1B" w14:textId="77777777" w:rsidR="00D42FB0" w:rsidRPr="00D42FB0" w:rsidRDefault="00D42FB0" w:rsidP="006C29B3">
      <w:pPr>
        <w:widowControl w:val="0"/>
        <w:numPr>
          <w:ilvl w:val="0"/>
          <w:numId w:val="53"/>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Detaljno razgraničenje pojedinih namjena na području obuhvata Plana, kao i zahvati na pojedinačnim građevnim parcelama na postojećim građevinama, novim građevinama ili uređenju partera, provodit će se i utvrđivati aktima za provedbu prostornih planova uz prethodno pribavljene posebne uvjete koje izdaje mjerodavno tijelo za zaštitu i očuvanje kulturnih dobara i uz ostale potrebne suglasnosti, u skladu s postavkama Plana te važećim propisima i standardima.</w:t>
      </w:r>
    </w:p>
    <w:p w14:paraId="41B55293" w14:textId="77777777" w:rsidR="00D42FB0" w:rsidRPr="00D42FB0" w:rsidRDefault="00D42FB0" w:rsidP="006C29B3">
      <w:pPr>
        <w:widowControl w:val="0"/>
        <w:numPr>
          <w:ilvl w:val="0"/>
          <w:numId w:val="53"/>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Oblikovanje novih građevnih čestica može poštivati zatečene granice katastarskih čestica ili je moguće uspostaviti novu parcelaciju sukladno uvjetima za gradnju propisanim ovim Odredbama.</w:t>
      </w:r>
    </w:p>
    <w:p w14:paraId="642DB97A" w14:textId="77777777" w:rsidR="00D42FB0" w:rsidRPr="00D42FB0" w:rsidRDefault="00D42FB0" w:rsidP="006C29B3">
      <w:pPr>
        <w:widowControl w:val="0"/>
        <w:numPr>
          <w:ilvl w:val="0"/>
          <w:numId w:val="53"/>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493162A0"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06A15DC9" w14:textId="77777777" w:rsidR="00D42FB0" w:rsidRPr="00D42FB0" w:rsidRDefault="00D42FB0" w:rsidP="006C29B3">
      <w:pPr>
        <w:widowControl w:val="0"/>
        <w:numPr>
          <w:ilvl w:val="0"/>
          <w:numId w:val="54"/>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Površina stambene namjene (S) u prostornoj cjelini 1, određena je u jugozapadnom dijelu obuhvata Plana te obuhvaća zaštićeno nepokretno kulturno dobro Ljetnikovac </w:t>
      </w:r>
      <w:proofErr w:type="spellStart"/>
      <w:r w:rsidRPr="00D42FB0">
        <w:rPr>
          <w:rFonts w:ascii="Arial" w:hAnsi="Arial" w:cs="Arial"/>
          <w:sz w:val="22"/>
          <w:szCs w:val="22"/>
        </w:rPr>
        <w:t>Vuić</w:t>
      </w:r>
      <w:proofErr w:type="spellEnd"/>
      <w:r w:rsidRPr="00D42FB0">
        <w:rPr>
          <w:rFonts w:ascii="Arial" w:hAnsi="Arial" w:cs="Arial"/>
          <w:sz w:val="22"/>
          <w:szCs w:val="22"/>
        </w:rPr>
        <w:t xml:space="preserve"> – vrt pred </w:t>
      </w:r>
      <w:r w:rsidRPr="00D42FB0">
        <w:rPr>
          <w:rFonts w:ascii="Arial" w:hAnsi="Arial" w:cs="Arial"/>
          <w:sz w:val="22"/>
          <w:szCs w:val="22"/>
        </w:rPr>
        <w:lastRenderedPageBreak/>
        <w:t>zapadnim pročeljem i kapelicu te nekoliko stambenih objekata.</w:t>
      </w:r>
    </w:p>
    <w:p w14:paraId="77978A55" w14:textId="77777777" w:rsidR="00D42FB0" w:rsidRPr="00D42FB0" w:rsidRDefault="00D42FB0" w:rsidP="006C29B3">
      <w:pPr>
        <w:widowControl w:val="0"/>
        <w:numPr>
          <w:ilvl w:val="0"/>
          <w:numId w:val="54"/>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površini stambene namjene planira se rekonstrukcija postojećeg građevinskog fonda u svrhu primjerenog održavanja objekata ili poboljšanja uvjeta stanovanja. Nova izgradnja nije predviđena.</w:t>
      </w:r>
    </w:p>
    <w:p w14:paraId="0BA2E66D"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036EADB5"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Planom je određena površina mješovite namjene - pretežito poslovne (M2) u većem dijelu prostorne cjeline 2 te dvije površine mješovite namjene - pretežito poslovne (M2) / gospodarske namjene - garažno-poslovne (K4), jedna u prostornoj cjelini 3, druga u većem dijelu prostorne cjeline 4.</w:t>
      </w:r>
    </w:p>
    <w:p w14:paraId="480A9E85"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A701CC5"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Javna zelena površina - javni park (Z1) planirana je unutar prostorne cjeline 5 te namijenjena ponajprije za hortikulturno uređenje. Unutar nje moguće je uređenje pješačkih staza, odmorišta, paviljona, dječjih igrališta, javne rasvjete i opremanje urbanom opremom, kao što su klupe, fontane, koševi za smeće i sl.</w:t>
      </w:r>
    </w:p>
    <w:p w14:paraId="1A0CA436"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72045BA5"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Planom je određena površina infrastrukturnih sustava (TS), u sklopu prostorne cjeline 2, na kojoj je izgrađena postojeća trafostanica.</w:t>
      </w:r>
    </w:p>
    <w:p w14:paraId="2C3CB357"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2FB8E7C0" w14:textId="77777777" w:rsidR="00D42FB0" w:rsidRPr="00D42FB0" w:rsidRDefault="00D42FB0" w:rsidP="006C29B3">
      <w:pPr>
        <w:widowControl w:val="0"/>
        <w:numPr>
          <w:ilvl w:val="0"/>
          <w:numId w:val="5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Cestovne površine obuhvaćaju novu ulicu unutar obuhvata Plana sa kružnim tokom, dio koridora postojeće Vukovarske ulice u južnom dijelu obuhvata i prometnicu uz sjeveroistočni dio obuhvata.</w:t>
      </w:r>
    </w:p>
    <w:p w14:paraId="639F6DBD" w14:textId="77777777" w:rsidR="00D42FB0" w:rsidRPr="00D42FB0" w:rsidRDefault="00D42FB0" w:rsidP="006C29B3">
      <w:pPr>
        <w:widowControl w:val="0"/>
        <w:numPr>
          <w:ilvl w:val="0"/>
          <w:numId w:val="5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Pješačke površine obuhvaćaju pješačku ulicu Silvija Strahimira Kranjčevića koja povezuje Obalu Stjepana Radića s ulicom A. Hebranga koja prolazi uz </w:t>
      </w:r>
      <w:proofErr w:type="spellStart"/>
      <w:r w:rsidRPr="00D42FB0">
        <w:rPr>
          <w:rFonts w:ascii="Arial" w:hAnsi="Arial" w:cs="Arial"/>
          <w:sz w:val="22"/>
          <w:szCs w:val="22"/>
        </w:rPr>
        <w:t>sjevero</w:t>
      </w:r>
      <w:proofErr w:type="spellEnd"/>
      <w:r w:rsidRPr="00D42FB0">
        <w:rPr>
          <w:rFonts w:ascii="Arial" w:hAnsi="Arial" w:cs="Arial"/>
          <w:sz w:val="22"/>
          <w:szCs w:val="22"/>
        </w:rPr>
        <w:t>-istočni obuhvat Plana. Pješačka površina prolazi dijelom kroz prostornu cjelinu 2, a dijelom kroz prostornu cjelinu 4.</w:t>
      </w:r>
    </w:p>
    <w:p w14:paraId="7641E651"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1.1. Oblici korištenja</w:t>
      </w:r>
    </w:p>
    <w:p w14:paraId="592D9887"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45414A7C" w14:textId="77777777" w:rsidR="00D42FB0" w:rsidRPr="00D42FB0" w:rsidRDefault="00D42FB0" w:rsidP="006C29B3">
      <w:pPr>
        <w:widowControl w:val="0"/>
        <w:numPr>
          <w:ilvl w:val="0"/>
          <w:numId w:val="5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Planom se utvrđuju osnovni uvjeti korištenja i namjene javnih i drugih površina te smjernice kojima se omogućuje uređenje prostora za izgradnju novih i sanaciju, restituciju, rekonstrukciju te uklanjanje postojećih građevina, uređenje zemljišta i obavljanje drugih radnji iznad, ispod ili na površini zemlje.</w:t>
      </w:r>
    </w:p>
    <w:p w14:paraId="74D34FE9" w14:textId="77777777" w:rsidR="00D42FB0" w:rsidRPr="00D42FB0" w:rsidRDefault="00D42FB0" w:rsidP="006C29B3">
      <w:pPr>
        <w:widowControl w:val="0"/>
        <w:numPr>
          <w:ilvl w:val="0"/>
          <w:numId w:val="5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Zona nove gradnje odnosi se na veći dio obuhvata Plana: sjeveroistočni dio zone „</w:t>
      </w:r>
      <w:proofErr w:type="spellStart"/>
      <w:r w:rsidRPr="00D42FB0">
        <w:rPr>
          <w:rFonts w:ascii="Arial" w:hAnsi="Arial" w:cs="Arial"/>
          <w:sz w:val="22"/>
          <w:szCs w:val="22"/>
        </w:rPr>
        <w:t>Radeljević</w:t>
      </w:r>
      <w:proofErr w:type="spellEnd"/>
      <w:r w:rsidRPr="00D42FB0">
        <w:rPr>
          <w:rFonts w:ascii="Arial" w:hAnsi="Arial" w:cs="Arial"/>
          <w:sz w:val="22"/>
          <w:szCs w:val="22"/>
        </w:rPr>
        <w:t>“ i cijelu zonu „Libertas“.</w:t>
      </w:r>
    </w:p>
    <w:p w14:paraId="69AD87D1" w14:textId="77777777" w:rsidR="00D42FB0" w:rsidRPr="00D42FB0" w:rsidRDefault="00D42FB0" w:rsidP="006C29B3">
      <w:pPr>
        <w:widowControl w:val="0"/>
        <w:numPr>
          <w:ilvl w:val="0"/>
          <w:numId w:val="5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Zona rekonstrukcije (promjena korištenja radi poboljšanja funkcionalnosti) obuhvaća manji dio zone „</w:t>
      </w:r>
      <w:proofErr w:type="spellStart"/>
      <w:r w:rsidRPr="00D42FB0">
        <w:rPr>
          <w:rFonts w:ascii="Arial" w:hAnsi="Arial" w:cs="Arial"/>
          <w:sz w:val="22"/>
          <w:szCs w:val="22"/>
        </w:rPr>
        <w:t>Radeljević</w:t>
      </w:r>
      <w:proofErr w:type="spellEnd"/>
      <w:r w:rsidRPr="00D42FB0">
        <w:rPr>
          <w:rFonts w:ascii="Arial" w:hAnsi="Arial" w:cs="Arial"/>
          <w:sz w:val="22"/>
          <w:szCs w:val="22"/>
        </w:rPr>
        <w:t xml:space="preserve">“ unutar koje se nalazi zaštićeno kulturno dobro - ljetnikovac </w:t>
      </w:r>
      <w:proofErr w:type="spellStart"/>
      <w:r w:rsidRPr="00D42FB0">
        <w:rPr>
          <w:rFonts w:ascii="Arial" w:hAnsi="Arial" w:cs="Arial"/>
          <w:sz w:val="22"/>
          <w:szCs w:val="22"/>
        </w:rPr>
        <w:t>Bassegli</w:t>
      </w:r>
      <w:proofErr w:type="spellEnd"/>
      <w:r w:rsidRPr="00D42FB0">
        <w:rPr>
          <w:rFonts w:ascii="Arial" w:hAnsi="Arial" w:cs="Arial"/>
          <w:sz w:val="22"/>
          <w:szCs w:val="22"/>
        </w:rPr>
        <w:t xml:space="preserve"> - </w:t>
      </w:r>
      <w:proofErr w:type="spellStart"/>
      <w:r w:rsidRPr="00D42FB0">
        <w:rPr>
          <w:rFonts w:ascii="Arial" w:hAnsi="Arial" w:cs="Arial"/>
          <w:sz w:val="22"/>
          <w:szCs w:val="22"/>
        </w:rPr>
        <w:t>Gozze</w:t>
      </w:r>
      <w:proofErr w:type="spellEnd"/>
      <w:r w:rsidRPr="00D42FB0">
        <w:rPr>
          <w:rFonts w:ascii="Arial" w:hAnsi="Arial" w:cs="Arial"/>
          <w:sz w:val="22"/>
          <w:szCs w:val="22"/>
        </w:rPr>
        <w:t xml:space="preserve"> i evidentirano kulturno dobro – poslovna zgrada „Prvoga dalmatinskoga trgovačkog društva“ te postojeće građevine u sjevernom dijelu stambene namjene uz pješačku površinu </w:t>
      </w:r>
    </w:p>
    <w:p w14:paraId="4140459A" w14:textId="77777777" w:rsidR="00D42FB0" w:rsidRPr="00D42FB0" w:rsidRDefault="00D42FB0" w:rsidP="006C29B3">
      <w:pPr>
        <w:widowControl w:val="0"/>
        <w:numPr>
          <w:ilvl w:val="0"/>
          <w:numId w:val="5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Zona održavanja i manjih zahvata sanacije obuhvaća koridor Ulice Silvija Strahimira Kranjčevića.</w:t>
      </w:r>
    </w:p>
    <w:p w14:paraId="59BAF544" w14:textId="77777777" w:rsidR="00D42FB0" w:rsidRPr="00D42FB0" w:rsidRDefault="00D42FB0" w:rsidP="006C29B3">
      <w:pPr>
        <w:widowControl w:val="0"/>
        <w:numPr>
          <w:ilvl w:val="0"/>
          <w:numId w:val="5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Zona održavanja postojećega stanja odnosi se na preventivno zaštićeni kompleks ljetnikovca Gradi-</w:t>
      </w:r>
      <w:proofErr w:type="spellStart"/>
      <w:r w:rsidRPr="00D42FB0">
        <w:rPr>
          <w:rFonts w:ascii="Arial" w:hAnsi="Arial" w:cs="Arial"/>
          <w:sz w:val="22"/>
          <w:szCs w:val="22"/>
        </w:rPr>
        <w:t>Vuić</w:t>
      </w:r>
      <w:proofErr w:type="spellEnd"/>
      <w:r w:rsidRPr="00D42FB0">
        <w:rPr>
          <w:rFonts w:ascii="Arial" w:hAnsi="Arial" w:cs="Arial"/>
          <w:sz w:val="22"/>
          <w:szCs w:val="22"/>
        </w:rPr>
        <w:t xml:space="preserve"> i veći dio površine stambene namjene (S).</w:t>
      </w:r>
    </w:p>
    <w:p w14:paraId="7460271D" w14:textId="77777777" w:rsidR="00D42FB0" w:rsidRPr="00D42FB0" w:rsidRDefault="00D42FB0" w:rsidP="006C29B3">
      <w:pPr>
        <w:widowControl w:val="0"/>
        <w:numPr>
          <w:ilvl w:val="0"/>
          <w:numId w:val="5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Navedeni oblici korištenja površina unutar obuhvata Plana prikazani su na kartografskom prikazu 3.2. Oblici korištenja.</w:t>
      </w:r>
    </w:p>
    <w:p w14:paraId="27C97594"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p>
    <w:p w14:paraId="76B073EC" w14:textId="77777777" w:rsidR="00D42FB0" w:rsidRPr="00D42FB0" w:rsidRDefault="00D42FB0" w:rsidP="00D42FB0">
      <w:pPr>
        <w:suppressAutoHyphens/>
        <w:spacing w:after="120"/>
        <w:jc w:val="both"/>
        <w:rPr>
          <w:rFonts w:ascii="Arial" w:hAnsi="Arial" w:cs="Arial"/>
          <w:b/>
          <w:bCs/>
          <w:sz w:val="22"/>
          <w:szCs w:val="22"/>
          <w:lang w:eastAsia="en-US"/>
        </w:rPr>
      </w:pPr>
      <w:r w:rsidRPr="00D42FB0">
        <w:rPr>
          <w:rFonts w:ascii="Arial" w:hAnsi="Arial" w:cs="Arial"/>
          <w:b/>
          <w:bCs/>
          <w:sz w:val="22"/>
          <w:szCs w:val="22"/>
          <w:lang w:eastAsia="en-US"/>
        </w:rPr>
        <w:lastRenderedPageBreak/>
        <w:t>2. UVJETI SMJEŠTAJA GRAĐEVINA GOSPODARSKIH DJELATNOSTI</w:t>
      </w:r>
    </w:p>
    <w:p w14:paraId="6A5C17AC"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6A0513E6" w14:textId="77777777" w:rsidR="00D42FB0" w:rsidRPr="00D42FB0" w:rsidRDefault="00D42FB0" w:rsidP="006C29B3">
      <w:pPr>
        <w:widowControl w:val="0"/>
        <w:numPr>
          <w:ilvl w:val="0"/>
          <w:numId w:val="5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Sadržaji gospodarske namjene mogu se planirati na površinama mješovite namjene - pretežito poslovne (M2) i na površinama mješovite namjene - pretežito poslovne (M2) / gospodarske namjene - garažno-poslovne (K4), unutar stambeno-poslovne ili poslovne građevine.</w:t>
      </w:r>
    </w:p>
    <w:p w14:paraId="5FD94667" w14:textId="77777777" w:rsidR="00D42FB0" w:rsidRPr="00D42FB0" w:rsidRDefault="00D42FB0" w:rsidP="006C29B3">
      <w:pPr>
        <w:widowControl w:val="0"/>
        <w:numPr>
          <w:ilvl w:val="0"/>
          <w:numId w:val="5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Detaljni uvjeti za gradnju stambeno-poslovnih i poslovnih građevina propisani su u poglavlju 4. Uvjeti i način gradnje stambenih i stambeno-poslovnih građevina ovih Odredbi.</w:t>
      </w:r>
    </w:p>
    <w:p w14:paraId="2D6ED42E"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p>
    <w:p w14:paraId="0FCEBEBB" w14:textId="77777777" w:rsidR="00D42FB0" w:rsidRPr="00D42FB0" w:rsidRDefault="00D42FB0" w:rsidP="00D42FB0">
      <w:pPr>
        <w:suppressAutoHyphens/>
        <w:spacing w:after="120"/>
        <w:jc w:val="both"/>
        <w:rPr>
          <w:rFonts w:ascii="Arial" w:hAnsi="Arial" w:cs="Arial"/>
          <w:b/>
          <w:bCs/>
          <w:sz w:val="22"/>
          <w:szCs w:val="22"/>
          <w:lang w:eastAsia="en-US"/>
        </w:rPr>
      </w:pPr>
      <w:r w:rsidRPr="00D42FB0">
        <w:rPr>
          <w:rFonts w:ascii="Arial" w:hAnsi="Arial" w:cs="Arial"/>
          <w:b/>
          <w:bCs/>
          <w:sz w:val="22"/>
          <w:szCs w:val="22"/>
          <w:lang w:eastAsia="en-US"/>
        </w:rPr>
        <w:t>3. UVJETI SMJEŠTAJA GRAĐEVINA DRUŠTVENIH DJELATNOSTI</w:t>
      </w:r>
    </w:p>
    <w:p w14:paraId="0977D37E"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4F94E28" w14:textId="77777777" w:rsidR="00D42FB0" w:rsidRPr="00D42FB0" w:rsidRDefault="00D42FB0" w:rsidP="006C29B3">
      <w:pPr>
        <w:widowControl w:val="0"/>
        <w:numPr>
          <w:ilvl w:val="0"/>
          <w:numId w:val="5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Javni i društveni sadržaji mogu se planirati na površinama mješovite namjene - pretežito poslovne (M2) i na površinama mješovite namjene - pretežito poslovne (M2) / gospodarske namjene - garažno-poslovne (K4), unutar stambeno-poslovne ili poslovne građevine.</w:t>
      </w:r>
    </w:p>
    <w:p w14:paraId="7B383602" w14:textId="77777777" w:rsidR="00D42FB0" w:rsidRPr="00D42FB0" w:rsidRDefault="00D42FB0" w:rsidP="006C29B3">
      <w:pPr>
        <w:widowControl w:val="0"/>
        <w:numPr>
          <w:ilvl w:val="0"/>
          <w:numId w:val="5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Ovim Planom nije predviđen smještaj građevina javnih i društvenih djelatnosti na zasebnoj čestici.</w:t>
      </w:r>
    </w:p>
    <w:p w14:paraId="367CF6FE" w14:textId="77777777" w:rsidR="00D42FB0" w:rsidRPr="00D42FB0" w:rsidRDefault="00D42FB0" w:rsidP="006C29B3">
      <w:pPr>
        <w:widowControl w:val="0"/>
        <w:numPr>
          <w:ilvl w:val="0"/>
          <w:numId w:val="5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Od javnih i društvenih sadržaja, unutar obuhvata Plana mogu se planirati upravni, socijalni, zdravstveni i kulturni sadržaji.</w:t>
      </w:r>
    </w:p>
    <w:p w14:paraId="731C494F" w14:textId="77777777" w:rsidR="00D42FB0" w:rsidRPr="00D42FB0" w:rsidRDefault="00D42FB0" w:rsidP="006C29B3">
      <w:pPr>
        <w:widowControl w:val="0"/>
        <w:numPr>
          <w:ilvl w:val="0"/>
          <w:numId w:val="5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Detaljni uvjeti gradnje propisani su u poglavlju 4. Uvjeti i način gradnje stambenih i stambeno-poslovnih građevina ovih Odredbi.</w:t>
      </w:r>
    </w:p>
    <w:p w14:paraId="1F355024" w14:textId="77777777" w:rsidR="00D42FB0" w:rsidRPr="00D42FB0" w:rsidRDefault="00D42FB0" w:rsidP="00D42FB0">
      <w:pPr>
        <w:suppressAutoHyphens/>
        <w:spacing w:after="120"/>
        <w:jc w:val="both"/>
        <w:rPr>
          <w:rFonts w:ascii="Arial" w:hAnsi="Arial" w:cs="Arial"/>
          <w:b/>
          <w:bCs/>
          <w:sz w:val="22"/>
          <w:szCs w:val="22"/>
          <w:lang w:eastAsia="en-US"/>
        </w:rPr>
      </w:pPr>
      <w:r w:rsidRPr="00D42FB0">
        <w:rPr>
          <w:rFonts w:ascii="Arial" w:hAnsi="Arial" w:cs="Arial"/>
          <w:b/>
          <w:bCs/>
          <w:sz w:val="22"/>
          <w:szCs w:val="22"/>
          <w:lang w:eastAsia="en-US"/>
        </w:rPr>
        <w:t>4. UVJETI I NAČIN GRADNJE STAMBENIH I STAMBENO-POSLOVNIH GRAĐEVINA</w:t>
      </w:r>
    </w:p>
    <w:p w14:paraId="5B50330B"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2EC30F27"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0C292310"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2132D2C3"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35CC544A"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7ACA5F5D"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40B973BD"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2599E45E"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1BDAA14C"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2D6AAE76"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70B3B424"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3912A9A9"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1C03977B"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0D7106A"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659D9E54"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4.1. Opći uvjeti i način gradnje stambeno-poslovnih i poslovnih građevina</w:t>
      </w:r>
    </w:p>
    <w:p w14:paraId="6ACFE4F7"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lastRenderedPageBreak/>
        <w:t>4.1.1. Uređenje građevne čestice</w:t>
      </w:r>
    </w:p>
    <w:p w14:paraId="448FB983"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8CCB213" w14:textId="77777777" w:rsidR="00D42FB0" w:rsidRPr="00D42FB0" w:rsidRDefault="00D42FB0" w:rsidP="006C29B3">
      <w:pPr>
        <w:widowControl w:val="0"/>
        <w:numPr>
          <w:ilvl w:val="0"/>
          <w:numId w:val="59"/>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Građevna čestica mora imati površinu i oblik koji omogućuje njezino racionalno korištenje i izgradnju u skladu s odredbama ovoga Plana, tj. utvrđenim uvjetima za izgradnju.</w:t>
      </w:r>
    </w:p>
    <w:p w14:paraId="3FD87ACA" w14:textId="77777777" w:rsidR="00D42FB0" w:rsidRPr="00D42FB0" w:rsidRDefault="00D42FB0" w:rsidP="006C29B3">
      <w:pPr>
        <w:widowControl w:val="0"/>
        <w:numPr>
          <w:ilvl w:val="0"/>
          <w:numId w:val="59"/>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Svaka građevna čestica mora imati neposredni kolni ili pješački pristup na javnu prometnu površinu, širine najmanje 3,0 m, uz uvjet da duljina pristupa nije veća od 50 m.</w:t>
      </w:r>
    </w:p>
    <w:p w14:paraId="6EEB62D5" w14:textId="77777777" w:rsidR="00D42FB0" w:rsidRPr="00D42FB0" w:rsidRDefault="00D42FB0" w:rsidP="006C29B3">
      <w:pPr>
        <w:widowControl w:val="0"/>
        <w:numPr>
          <w:ilvl w:val="0"/>
          <w:numId w:val="59"/>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Građevna čestica na spoju ulica različita značenja obvezno se priključuje na ulicu nižega značenja.</w:t>
      </w:r>
    </w:p>
    <w:p w14:paraId="573B8235" w14:textId="77777777" w:rsidR="00D42FB0" w:rsidRPr="00D42FB0" w:rsidRDefault="00D42FB0" w:rsidP="006C29B3">
      <w:pPr>
        <w:widowControl w:val="0"/>
        <w:numPr>
          <w:ilvl w:val="0"/>
          <w:numId w:val="59"/>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Detaljni uvjeti za priključke na cestovnu površinu utvrdit će se temeljem posebnih uvjeta mjerodavnih tijela.</w:t>
      </w:r>
    </w:p>
    <w:p w14:paraId="20FF1CC6" w14:textId="77777777" w:rsidR="00D42FB0" w:rsidRPr="00D42FB0" w:rsidRDefault="00D42FB0" w:rsidP="006C29B3">
      <w:pPr>
        <w:widowControl w:val="0"/>
        <w:numPr>
          <w:ilvl w:val="0"/>
          <w:numId w:val="59"/>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75FF9285"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t>Članak 24.a.</w:t>
      </w:r>
    </w:p>
    <w:p w14:paraId="68A4FA2A" w14:textId="77777777" w:rsidR="00D42FB0" w:rsidRPr="00D42FB0" w:rsidRDefault="00D42FB0" w:rsidP="006C29B3">
      <w:pPr>
        <w:widowControl w:val="0"/>
        <w:numPr>
          <w:ilvl w:val="0"/>
          <w:numId w:val="60"/>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Prema ulici i na granicama prema susjednim česticama može se podizati ograda visine do 1,5 m. Moguće ju je izvesti i kao zeleni nasad (živica) do visine od 1,5 m.</w:t>
      </w:r>
    </w:p>
    <w:p w14:paraId="1C1E1538" w14:textId="77777777" w:rsidR="00D42FB0" w:rsidRPr="00D42FB0" w:rsidRDefault="00D42FB0" w:rsidP="006C29B3">
      <w:pPr>
        <w:widowControl w:val="0"/>
        <w:numPr>
          <w:ilvl w:val="0"/>
          <w:numId w:val="60"/>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Izgradnja ograda pojedinačnih građevnih čestica treba biti sukladna tradicionalnom načinu građenja.</w:t>
      </w:r>
    </w:p>
    <w:p w14:paraId="4920D7C4" w14:textId="77777777" w:rsidR="00D42FB0" w:rsidRPr="00D42FB0" w:rsidRDefault="00D42FB0" w:rsidP="006C29B3">
      <w:pPr>
        <w:widowControl w:val="0"/>
        <w:numPr>
          <w:ilvl w:val="0"/>
          <w:numId w:val="60"/>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Ulazna vrata na uličnoj ogradi moraju se otvarati s unutrašnje strane (na građevnu česticu), tako da ne ugrožavaju prometovanje na javnoj površini.</w:t>
      </w:r>
    </w:p>
    <w:p w14:paraId="0C024C8E" w14:textId="77777777" w:rsidR="00D42FB0" w:rsidRPr="00D42FB0" w:rsidRDefault="00D42FB0" w:rsidP="006C29B3">
      <w:pPr>
        <w:widowControl w:val="0"/>
        <w:numPr>
          <w:ilvl w:val="0"/>
          <w:numId w:val="60"/>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Teren oko građevine, potporne zidove, terase i slično, treba izvesti tako da se ne narušava cjelina naselja i tako da se onemogući nesmetano otjecanje vode na štetu susjednoga zemljišta i/ili građevina.</w:t>
      </w:r>
    </w:p>
    <w:p w14:paraId="4F3F889A"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3684B72" w14:textId="77777777" w:rsidR="00D42FB0" w:rsidRPr="00D42FB0" w:rsidRDefault="00D42FB0" w:rsidP="006C29B3">
      <w:pPr>
        <w:widowControl w:val="0"/>
        <w:numPr>
          <w:ilvl w:val="0"/>
          <w:numId w:val="6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Minimalan postotak hortikulturno uređenog terena na građevnoj čestici određen je u ovom poglavlju za svaku prostornu cjelinu odnosno za svaku namjenu pojedinačno.</w:t>
      </w:r>
    </w:p>
    <w:p w14:paraId="63232389" w14:textId="77777777" w:rsidR="00D42FB0" w:rsidRPr="00D42FB0" w:rsidRDefault="00D42FB0" w:rsidP="006C29B3">
      <w:pPr>
        <w:widowControl w:val="0"/>
        <w:numPr>
          <w:ilvl w:val="0"/>
          <w:numId w:val="6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Od propisane površine hortikulturno uređenog terena na građevnoj čestici preporuča se znatan dio urediti kao visoko zelenilo.</w:t>
      </w:r>
    </w:p>
    <w:p w14:paraId="561737C7" w14:textId="77777777" w:rsidR="00D42FB0" w:rsidRPr="00D42FB0" w:rsidRDefault="00D42FB0" w:rsidP="006C29B3">
      <w:pPr>
        <w:widowControl w:val="0"/>
        <w:numPr>
          <w:ilvl w:val="0"/>
          <w:numId w:val="6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građevnoj je parceli potrebno zadržati zelenilo prve i druge kategorije boniteta.</w:t>
      </w:r>
    </w:p>
    <w:p w14:paraId="53C3B48B" w14:textId="77777777" w:rsidR="00D42FB0" w:rsidRPr="00D42FB0" w:rsidRDefault="00D42FB0" w:rsidP="006C29B3">
      <w:pPr>
        <w:widowControl w:val="0"/>
        <w:numPr>
          <w:ilvl w:val="0"/>
          <w:numId w:val="6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U slučaju potrebe uklanjanja zelenila niže kategorije boniteta na građevnoj čestici, obvezna je ponovna sadnja iste ili više kategorije boniteta.</w:t>
      </w:r>
    </w:p>
    <w:p w14:paraId="15F21DE1" w14:textId="77777777" w:rsidR="00D42FB0" w:rsidRPr="00D42FB0" w:rsidRDefault="00D42FB0" w:rsidP="006C29B3">
      <w:pPr>
        <w:widowControl w:val="0"/>
        <w:numPr>
          <w:ilvl w:val="0"/>
          <w:numId w:val="6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Obvezno je prikazivanje postojećih i planiranih zelenih površina u lokacijskoj i građevinskoj dozvoli.</w:t>
      </w:r>
    </w:p>
    <w:p w14:paraId="0470EB00" w14:textId="77777777" w:rsidR="00D42FB0" w:rsidRPr="00D42FB0" w:rsidRDefault="00D42FB0" w:rsidP="006C29B3">
      <w:pPr>
        <w:widowControl w:val="0"/>
        <w:numPr>
          <w:ilvl w:val="0"/>
          <w:numId w:val="6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Površina terena iznad podruma/suterena/prizemlja definira se i uređuje se kao javni prostor u obliku trgova, parkovnih nasada i uređenih zelenih površina.</w:t>
      </w:r>
    </w:p>
    <w:p w14:paraId="7AF4238E"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03050683"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Čestice zemljišta kojima veličina i oblik ne omogućuje izgradnju građevina, a nemaju izravni pristup s javne površine, tretiraju se kao zelene površine.</w:t>
      </w:r>
    </w:p>
    <w:p w14:paraId="72D76FE2"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4DEC15F5" w14:textId="77777777" w:rsidR="00D42FB0" w:rsidRPr="00D42FB0" w:rsidRDefault="00D42FB0" w:rsidP="006C29B3">
      <w:pPr>
        <w:widowControl w:val="0"/>
        <w:numPr>
          <w:ilvl w:val="0"/>
          <w:numId w:val="6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Prilikom gradnje građevina mora se čuvati prirodna konfiguracija terena građevne čestice tako da se iskopi izvode samo radi gradnje ukopanih i dijelom ukopanih etaža i temelja, a kosi se teren uređuje kaskadno ili se ostavlja u prirodnom ili zatečenom nagibu.</w:t>
      </w:r>
    </w:p>
    <w:p w14:paraId="75133549" w14:textId="77777777" w:rsidR="00D42FB0" w:rsidRPr="00D42FB0" w:rsidRDefault="00D42FB0" w:rsidP="006C29B3">
      <w:pPr>
        <w:widowControl w:val="0"/>
        <w:numPr>
          <w:ilvl w:val="0"/>
          <w:numId w:val="6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Visina potpornoga zida ne može biti viša od 3,0 m. Bude li potrebno izgraditi viši potporni zid, on se mora izvesti u terasama, s horizontalnom udaljenošću zidova od min. 1,5 m, a terene </w:t>
      </w:r>
      <w:r w:rsidRPr="00D42FB0">
        <w:rPr>
          <w:rFonts w:ascii="Arial" w:hAnsi="Arial" w:cs="Arial"/>
          <w:sz w:val="22"/>
          <w:szCs w:val="22"/>
        </w:rPr>
        <w:lastRenderedPageBreak/>
        <w:t>svake terase potrebno je ozeleniti.</w:t>
      </w:r>
    </w:p>
    <w:p w14:paraId="7CF03730" w14:textId="77777777" w:rsidR="00D42FB0" w:rsidRPr="00D42FB0" w:rsidRDefault="00D42FB0" w:rsidP="006C29B3">
      <w:pPr>
        <w:widowControl w:val="0"/>
        <w:numPr>
          <w:ilvl w:val="0"/>
          <w:numId w:val="6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Iznad potpornoga zida moguće je postaviti ogradni zid, </w:t>
      </w:r>
      <w:proofErr w:type="spellStart"/>
      <w:r w:rsidRPr="00D42FB0">
        <w:rPr>
          <w:rFonts w:ascii="Arial" w:hAnsi="Arial" w:cs="Arial"/>
          <w:sz w:val="22"/>
          <w:szCs w:val="22"/>
        </w:rPr>
        <w:t>arle</w:t>
      </w:r>
      <w:proofErr w:type="spellEnd"/>
      <w:r w:rsidRPr="00D42FB0">
        <w:rPr>
          <w:rFonts w:ascii="Arial" w:hAnsi="Arial" w:cs="Arial"/>
          <w:sz w:val="22"/>
          <w:szCs w:val="22"/>
        </w:rPr>
        <w:t xml:space="preserve">, </w:t>
      </w:r>
      <w:proofErr w:type="spellStart"/>
      <w:r w:rsidRPr="00D42FB0">
        <w:rPr>
          <w:rFonts w:ascii="Arial" w:hAnsi="Arial" w:cs="Arial"/>
          <w:sz w:val="22"/>
          <w:szCs w:val="22"/>
        </w:rPr>
        <w:t>pižule</w:t>
      </w:r>
      <w:proofErr w:type="spellEnd"/>
      <w:r w:rsidRPr="00D42FB0">
        <w:rPr>
          <w:rFonts w:ascii="Arial" w:hAnsi="Arial" w:cs="Arial"/>
          <w:sz w:val="22"/>
          <w:szCs w:val="22"/>
        </w:rPr>
        <w:t xml:space="preserve"> i sl. maksimalne visine 0,85 m.</w:t>
      </w:r>
    </w:p>
    <w:p w14:paraId="26822E71" w14:textId="77777777" w:rsidR="00D42FB0" w:rsidRPr="00D42FB0" w:rsidRDefault="00D42FB0" w:rsidP="006C29B3">
      <w:pPr>
        <w:widowControl w:val="0"/>
        <w:numPr>
          <w:ilvl w:val="0"/>
          <w:numId w:val="6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Pri gradnji velikih podzemnih garaža, kapaciteta većih od 100 parkirnih mjesta, potporni zidovi mogu biti i viši, sukladno projektnoj dokumentaciji.</w:t>
      </w:r>
    </w:p>
    <w:p w14:paraId="6B3C5E38"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 xml:space="preserve">4.1.2. Oblikovanje stambeno-poslovnih i poslovnih </w:t>
      </w:r>
      <w:proofErr w:type="spellStart"/>
      <w:r w:rsidRPr="00D42FB0">
        <w:rPr>
          <w:rFonts w:ascii="Arial" w:hAnsi="Arial" w:cs="Arial"/>
          <w:b/>
          <w:bCs/>
          <w:sz w:val="22"/>
          <w:szCs w:val="22"/>
          <w:lang w:eastAsia="en-US"/>
        </w:rPr>
        <w:t>grañevina</w:t>
      </w:r>
      <w:proofErr w:type="spellEnd"/>
    </w:p>
    <w:p w14:paraId="05F77AE4"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023229B7"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Površina terena iznad podruma/suterena/prizemlja definira se i uređuje se kao javni prostor u obliku trgova, parkovnih nasada i uređenih zelenih površina.</w:t>
      </w:r>
    </w:p>
    <w:p w14:paraId="5976FD63"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44E3A9BD" w14:textId="77777777" w:rsidR="00D42FB0" w:rsidRPr="00D42FB0" w:rsidRDefault="00D42FB0" w:rsidP="006C29B3">
      <w:pPr>
        <w:widowControl w:val="0"/>
        <w:numPr>
          <w:ilvl w:val="0"/>
          <w:numId w:val="63"/>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Horizontalni i vertikalni gabariti građevina i otvora na njima, oblikovanje pročelja i krovišta te upotrijebljeni građevinski materijali ne smiju narušavati postojeći okoliš.</w:t>
      </w:r>
    </w:p>
    <w:p w14:paraId="6CF3A248" w14:textId="77777777" w:rsidR="00D42FB0" w:rsidRPr="00D42FB0" w:rsidRDefault="00D42FB0" w:rsidP="006C29B3">
      <w:pPr>
        <w:widowControl w:val="0"/>
        <w:numPr>
          <w:ilvl w:val="0"/>
          <w:numId w:val="63"/>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pročeljima objekata poslovne i poslovno-stambene namjene dopušteno je oglašavanje u vidu isticanja logotipa i naziva poslovnih subjekata i brendova koje zastupaju, neovisno o veličini natpisa. Postavljanje reklamnih plakata nije dopušteno.</w:t>
      </w:r>
    </w:p>
    <w:p w14:paraId="59A59034" w14:textId="77777777" w:rsidR="00D42FB0" w:rsidRPr="00D42FB0" w:rsidRDefault="00D42FB0" w:rsidP="006C29B3">
      <w:pPr>
        <w:widowControl w:val="0"/>
        <w:numPr>
          <w:ilvl w:val="0"/>
          <w:numId w:val="63"/>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građevinama je dopušten ravni, kosi, bačvasti ili slični i kombinirani krov, a u slučaju da se građevine izvode s kosim krovom, nagib iznosi 20º – 30º i preporučuje se tradicionalni pokrov.</w:t>
      </w:r>
    </w:p>
    <w:p w14:paraId="3F99F208" w14:textId="77777777" w:rsidR="00D42FB0" w:rsidRPr="00D42FB0" w:rsidRDefault="00D42FB0" w:rsidP="006C29B3">
      <w:pPr>
        <w:widowControl w:val="0"/>
        <w:numPr>
          <w:ilvl w:val="0"/>
          <w:numId w:val="63"/>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Umjesto kosog krova omogućuje se gradnja uvučene etaže čiji volumen mora biti takav da se može upisati u pretpostavljeni volumen građevine s kosim krovom.</w:t>
      </w:r>
    </w:p>
    <w:p w14:paraId="0FE70044" w14:textId="77777777" w:rsidR="00D42FB0" w:rsidRPr="00D42FB0" w:rsidRDefault="00D42FB0" w:rsidP="006C29B3">
      <w:pPr>
        <w:widowControl w:val="0"/>
        <w:numPr>
          <w:ilvl w:val="0"/>
          <w:numId w:val="63"/>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Kod ravnih krovova, sukladno konzervatorskim smjernicama, sugerira se izvedba istih kao zelenih krovova, kako u svrhu neutralizacije instalacijskih uređaja korekturnim zelenilom, tako i u svrhu sprečavanje degradacije vizura koje su u prvom planu određene krovnim plohama.</w:t>
      </w:r>
    </w:p>
    <w:p w14:paraId="2C01DEA3"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4.1.3. Priključak na infrastrukturu</w:t>
      </w:r>
    </w:p>
    <w:p w14:paraId="5EC6D3F4"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0CBE0F16"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Građevine u higijenskom i tehničkom smislu moraju zadovoljiti važeće standarde, vezano uz vrste i veličine prostorija, komunalno opremanje, a naročito uvjete u pogledu sanitarnoga čvora.</w:t>
      </w:r>
    </w:p>
    <w:p w14:paraId="7255717E"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2EFD8F2" w14:textId="77777777" w:rsidR="00D42FB0" w:rsidRPr="00D42FB0" w:rsidRDefault="00D42FB0" w:rsidP="006C29B3">
      <w:pPr>
        <w:widowControl w:val="0"/>
        <w:numPr>
          <w:ilvl w:val="0"/>
          <w:numId w:val="64"/>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Sve građevine unutar građevne čestice moraju osigurati prostor za odlaganje komunalnoga otpada kojim se neće ometati kolni i pješački promet i koji će biti ograđen tamponom zelenila, ogradom ili ozidan i zaklonjen od izravnoga pogleda s ulice. Prostor za odlaganje otpada može se urediti i unutar građevine.</w:t>
      </w:r>
    </w:p>
    <w:p w14:paraId="5662A496" w14:textId="77777777" w:rsidR="00D42FB0" w:rsidRPr="00D42FB0" w:rsidRDefault="00D42FB0" w:rsidP="006C29B3">
      <w:pPr>
        <w:widowControl w:val="0"/>
        <w:numPr>
          <w:ilvl w:val="0"/>
          <w:numId w:val="64"/>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Mjesto za odlaganje kućnoga otpada mora biti pristupačno vozilima za odvoz smeća s javnoprometne površine, s maksimalnim nagibom od 8%.</w:t>
      </w:r>
    </w:p>
    <w:p w14:paraId="2151052E"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3C4084C3"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Priključivanje građevina na mrežu komunalne infrastrukture (elektroopskrba, vodoopskrba, odvodnja otpadnih voda, elektroničke komunikacije i dr.) obavlja se prema uvjetima koje propisuju nadležne službe.</w:t>
      </w:r>
    </w:p>
    <w:p w14:paraId="1231F885"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4.2. Uvjeti i način gradnje unutar prostorne cjeline 1</w:t>
      </w:r>
    </w:p>
    <w:p w14:paraId="2217CB54"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lastRenderedPageBreak/>
        <w:t>Članak 32.a</w:t>
      </w:r>
    </w:p>
    <w:p w14:paraId="05E01429" w14:textId="77777777" w:rsidR="00D42FB0" w:rsidRPr="00D42FB0" w:rsidRDefault="00D42FB0" w:rsidP="006C29B3">
      <w:pPr>
        <w:widowControl w:val="0"/>
        <w:numPr>
          <w:ilvl w:val="0"/>
          <w:numId w:val="6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površinama stambene namjene (S), unutar prostorne cjeline 1, planirano je održavanje postojećeg stanja. Nije dozvoljena prenamjena postojećih građevina.</w:t>
      </w:r>
    </w:p>
    <w:p w14:paraId="007216AE" w14:textId="77777777" w:rsidR="00D42FB0" w:rsidRPr="00D42FB0" w:rsidRDefault="00D42FB0" w:rsidP="006C29B3">
      <w:pPr>
        <w:widowControl w:val="0"/>
        <w:numPr>
          <w:ilvl w:val="0"/>
          <w:numId w:val="6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Građevine koje su zaštićena i evidentirana kulturna dobra, unutar prostorne cjeline 1, moguće je rekonstruirati prema posebnim uvjetima dobivenim od nadležnog tijela – Konzervatorskog odjela u Dubrovniku.</w:t>
      </w:r>
    </w:p>
    <w:p w14:paraId="33DCC403" w14:textId="77777777" w:rsidR="00D42FB0" w:rsidRPr="00D42FB0" w:rsidRDefault="00D42FB0" w:rsidP="006C29B3">
      <w:pPr>
        <w:widowControl w:val="0"/>
        <w:numPr>
          <w:ilvl w:val="0"/>
          <w:numId w:val="6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Ostale postojeće građevine u prostornoj cjelini 1 moguće je rekonstruirati u postojećim gabaritima, u svrhu primjerenog održavanja objekata ili poboljšanja uvjeta stanovanja.</w:t>
      </w:r>
    </w:p>
    <w:p w14:paraId="375886C6" w14:textId="77777777" w:rsidR="00D42FB0" w:rsidRPr="00D42FB0" w:rsidRDefault="00D42FB0" w:rsidP="006C29B3">
      <w:pPr>
        <w:widowControl w:val="0"/>
        <w:numPr>
          <w:ilvl w:val="0"/>
          <w:numId w:val="6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površini stambene namjene (S) potrebno je zadržati sve postojeće vrtne zelene površine.</w:t>
      </w:r>
    </w:p>
    <w:p w14:paraId="5A373D8C" w14:textId="77777777" w:rsidR="00D42FB0" w:rsidRPr="00D42FB0" w:rsidRDefault="00D42FB0" w:rsidP="006C29B3">
      <w:pPr>
        <w:widowControl w:val="0"/>
        <w:numPr>
          <w:ilvl w:val="0"/>
          <w:numId w:val="6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Unutar prostorne cjeline 1 zadržava se postojeća parcelacija. Dozvoljava se utvrđivanje građevinskih čestica za one građevine za koja ista nije utvrđena.</w:t>
      </w:r>
    </w:p>
    <w:p w14:paraId="1440FD54" w14:textId="77777777" w:rsidR="00D42FB0" w:rsidRPr="00D42FB0" w:rsidRDefault="00D42FB0" w:rsidP="006C29B3">
      <w:pPr>
        <w:widowControl w:val="0"/>
        <w:numPr>
          <w:ilvl w:val="0"/>
          <w:numId w:val="6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Postojeće građevine unutar prostorne cjeline 1 priključuju se na pješačku površinu.</w:t>
      </w:r>
    </w:p>
    <w:p w14:paraId="1C432E59"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4.3. Uvjeti i način gradnje unutar prostorne cjeline 2</w:t>
      </w:r>
    </w:p>
    <w:p w14:paraId="5855D3F6"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t>Članak 32.b</w:t>
      </w:r>
    </w:p>
    <w:p w14:paraId="6FB17714" w14:textId="77777777" w:rsidR="00D42FB0" w:rsidRPr="00D42FB0" w:rsidRDefault="00D42FB0" w:rsidP="006C29B3">
      <w:pPr>
        <w:widowControl w:val="0"/>
        <w:numPr>
          <w:ilvl w:val="0"/>
          <w:numId w:val="6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površini mješovite - pretežito poslovne namjene (M2) u prostornoj cjelini 2, nije predviđena gradnja novih već samo rekonstrukcija postojećih građevina.</w:t>
      </w:r>
    </w:p>
    <w:p w14:paraId="06323DFE" w14:textId="77777777" w:rsidR="00D42FB0" w:rsidRPr="00D42FB0" w:rsidRDefault="00D42FB0" w:rsidP="006C29B3">
      <w:pPr>
        <w:widowControl w:val="0"/>
        <w:numPr>
          <w:ilvl w:val="0"/>
          <w:numId w:val="6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Građevine koje su zaštićena kulturna dobra, unutar prostorne cjeline 2, moguće je rekonstruirati prema posebnim uvjetima dobivenim od nadležnog tijela – Konzervatorskog odjela u Dubrovniku.</w:t>
      </w:r>
    </w:p>
    <w:p w14:paraId="5080F956" w14:textId="77777777" w:rsidR="00D42FB0" w:rsidRPr="00D42FB0" w:rsidRDefault="00D42FB0" w:rsidP="006C29B3">
      <w:pPr>
        <w:widowControl w:val="0"/>
        <w:numPr>
          <w:ilvl w:val="0"/>
          <w:numId w:val="66"/>
        </w:numPr>
        <w:tabs>
          <w:tab w:val="left" w:pos="426"/>
        </w:tabs>
        <w:suppressAutoHyphens/>
        <w:autoSpaceDE w:val="0"/>
        <w:autoSpaceDN w:val="0"/>
        <w:adjustRightInd w:val="0"/>
        <w:spacing w:after="60"/>
        <w:jc w:val="both"/>
        <w:rPr>
          <w:rFonts w:ascii="Arial" w:hAnsi="Arial" w:cs="Arial"/>
          <w:sz w:val="22"/>
          <w:szCs w:val="22"/>
        </w:rPr>
      </w:pPr>
      <w:r w:rsidRPr="00D42FB0">
        <w:rPr>
          <w:rFonts w:ascii="Arial" w:hAnsi="Arial" w:cs="Arial"/>
          <w:sz w:val="22"/>
          <w:szCs w:val="22"/>
        </w:rPr>
        <w:t>Unutar postojećih građevina mogu se planirati sljedeći sadržaji:</w:t>
      </w:r>
    </w:p>
    <w:p w14:paraId="7EEA3DB1"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stambeni</w:t>
      </w:r>
    </w:p>
    <w:p w14:paraId="7B4DAD40"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poslovni (uslužni, uredski, trgovački i sl.)</w:t>
      </w:r>
    </w:p>
    <w:p w14:paraId="6DFC7D7D"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javni i društveni</w:t>
      </w:r>
    </w:p>
    <w:p w14:paraId="0A670D63"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120"/>
        <w:ind w:hanging="294"/>
        <w:jc w:val="both"/>
        <w:rPr>
          <w:rFonts w:ascii="Arial" w:hAnsi="Arial" w:cs="Arial"/>
          <w:sz w:val="22"/>
          <w:szCs w:val="22"/>
        </w:rPr>
      </w:pPr>
      <w:r w:rsidRPr="00D42FB0">
        <w:rPr>
          <w:rFonts w:ascii="Arial" w:hAnsi="Arial" w:cs="Arial"/>
          <w:sz w:val="22"/>
          <w:szCs w:val="22"/>
        </w:rPr>
        <w:t>ugostiteljsko-turistički.</w:t>
      </w:r>
    </w:p>
    <w:p w14:paraId="2E7954E0" w14:textId="77777777" w:rsidR="00D42FB0" w:rsidRPr="00D42FB0" w:rsidRDefault="00D42FB0" w:rsidP="006C29B3">
      <w:pPr>
        <w:widowControl w:val="0"/>
        <w:numPr>
          <w:ilvl w:val="0"/>
          <w:numId w:val="6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ostalom dijelu površine mješovite - pretežito poslovne namjene (M2) u prostornoj cjelini 2, mogu se uređivati parkovi i dječja igrališta, pješačke staze te pristupni i interventni putevi.</w:t>
      </w:r>
    </w:p>
    <w:p w14:paraId="7FB9DAE8" w14:textId="77777777" w:rsidR="00D42FB0" w:rsidRPr="00D42FB0" w:rsidRDefault="00D42FB0" w:rsidP="006C29B3">
      <w:pPr>
        <w:widowControl w:val="0"/>
        <w:numPr>
          <w:ilvl w:val="0"/>
          <w:numId w:val="6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Najmanje 40% površine prostorne cjeline 2 mora biti hortikulturno uređeno.</w:t>
      </w:r>
    </w:p>
    <w:p w14:paraId="180FE5B4" w14:textId="77777777" w:rsidR="00D42FB0" w:rsidRPr="00D42FB0" w:rsidRDefault="00D42FB0" w:rsidP="006C29B3">
      <w:pPr>
        <w:widowControl w:val="0"/>
        <w:numPr>
          <w:ilvl w:val="0"/>
          <w:numId w:val="6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Nekadašnji renesansni vrt na površini oko ljetnikovca </w:t>
      </w:r>
      <w:proofErr w:type="spellStart"/>
      <w:r w:rsidRPr="00D42FB0">
        <w:rPr>
          <w:rFonts w:ascii="Arial" w:hAnsi="Arial" w:cs="Arial"/>
          <w:sz w:val="22"/>
          <w:szCs w:val="22"/>
        </w:rPr>
        <w:t>Bassegli</w:t>
      </w:r>
      <w:proofErr w:type="spellEnd"/>
      <w:r w:rsidRPr="00D42FB0">
        <w:rPr>
          <w:rFonts w:ascii="Arial" w:hAnsi="Arial" w:cs="Arial"/>
          <w:sz w:val="22"/>
          <w:szCs w:val="22"/>
        </w:rPr>
        <w:t xml:space="preserve"> - </w:t>
      </w:r>
      <w:proofErr w:type="spellStart"/>
      <w:r w:rsidRPr="00D42FB0">
        <w:rPr>
          <w:rFonts w:ascii="Arial" w:hAnsi="Arial" w:cs="Arial"/>
          <w:sz w:val="22"/>
          <w:szCs w:val="22"/>
        </w:rPr>
        <w:t>Gozze</w:t>
      </w:r>
      <w:proofErr w:type="spellEnd"/>
      <w:r w:rsidRPr="00D42FB0">
        <w:rPr>
          <w:rFonts w:ascii="Arial" w:hAnsi="Arial" w:cs="Arial"/>
          <w:sz w:val="22"/>
          <w:szCs w:val="22"/>
        </w:rPr>
        <w:t xml:space="preserve"> potrebno je revitalizirati na način da se prostor oko same građevine uredi kao zelena površina – javni park, kako je prikazano na kartografskim prikazima 3.2. Oblici korištenja i 4. Način i uvjeti gradnje.</w:t>
      </w:r>
    </w:p>
    <w:p w14:paraId="34EBE1C3" w14:textId="77777777" w:rsidR="00D42FB0" w:rsidRPr="00D42FB0" w:rsidRDefault="00D42FB0" w:rsidP="006C29B3">
      <w:pPr>
        <w:widowControl w:val="0"/>
        <w:numPr>
          <w:ilvl w:val="0"/>
          <w:numId w:val="6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Unutar prostorne cjeline 2 kao pristup građevinama koristit će se planirana cestovna površina s kružnim tokom.</w:t>
      </w:r>
    </w:p>
    <w:p w14:paraId="5840D898" w14:textId="77777777" w:rsidR="00D42FB0" w:rsidRPr="00D42FB0" w:rsidRDefault="00D42FB0" w:rsidP="006C29B3">
      <w:pPr>
        <w:widowControl w:val="0"/>
        <w:numPr>
          <w:ilvl w:val="0"/>
          <w:numId w:val="6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Potreban broj parkirališno-garažnih mjesta (PGM) za građevine unutar prostorne cjeline 2 potrebno je zadovoljiti na parkirališnoj površini odnosno garaži u neposrednoj blizini do 100 m udaljenosti.</w:t>
      </w:r>
    </w:p>
    <w:p w14:paraId="4AC2287E" w14:textId="77777777" w:rsidR="00D42FB0" w:rsidRPr="00D42FB0" w:rsidRDefault="00D42FB0" w:rsidP="006C29B3">
      <w:pPr>
        <w:widowControl w:val="0"/>
        <w:numPr>
          <w:ilvl w:val="0"/>
          <w:numId w:val="6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Potreban broj PGM propisan je u poglavlju 5.1.1. Javna parkirališta i garaže, ovisno o planiranoj namjeni građevine.</w:t>
      </w:r>
    </w:p>
    <w:p w14:paraId="15984B7C"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4.4. Uvjeti i način gradnje unutar prostornih cjelina 3 i 4</w:t>
      </w:r>
    </w:p>
    <w:p w14:paraId="0E948222"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t>Članak 32.c</w:t>
      </w:r>
    </w:p>
    <w:p w14:paraId="7250FAA9" w14:textId="77777777" w:rsidR="00D42FB0" w:rsidRPr="00D42FB0" w:rsidRDefault="00D42FB0" w:rsidP="006C29B3">
      <w:pPr>
        <w:widowControl w:val="0"/>
        <w:numPr>
          <w:ilvl w:val="0"/>
          <w:numId w:val="6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Na površinama mješovite namjene - pretežito poslovne (M2) / gospodarske namjene - garažno-poslovne (K4), u prostornim cjelinama 3 i 4, mogu se graditi jednonamjenske </w:t>
      </w:r>
      <w:r w:rsidRPr="00D42FB0">
        <w:rPr>
          <w:rFonts w:ascii="Arial" w:hAnsi="Arial" w:cs="Arial"/>
          <w:sz w:val="22"/>
          <w:szCs w:val="22"/>
        </w:rPr>
        <w:lastRenderedPageBreak/>
        <w:t>poslovne građevine i stambeno-poslovne građevine.</w:t>
      </w:r>
    </w:p>
    <w:p w14:paraId="27AD1AF5" w14:textId="77777777" w:rsidR="00D42FB0" w:rsidRPr="00D42FB0" w:rsidRDefault="00D42FB0" w:rsidP="006C29B3">
      <w:pPr>
        <w:widowControl w:val="0"/>
        <w:numPr>
          <w:ilvl w:val="0"/>
          <w:numId w:val="6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Građevine za stanovanje obvezno imaju javne ili poslovne sadržaje u prizemlju. Razina suterena/prizemlja, u zgradama unutar prostorne cjeline 3, definira se i uređuje kao javni prostor u obliku trgova, parkovnih nasada i uređenih zelenih površina.</w:t>
      </w:r>
    </w:p>
    <w:p w14:paraId="36F002B2" w14:textId="77777777" w:rsidR="00D42FB0" w:rsidRPr="00D42FB0" w:rsidRDefault="00D42FB0" w:rsidP="006C29B3">
      <w:pPr>
        <w:widowControl w:val="0"/>
        <w:numPr>
          <w:ilvl w:val="0"/>
          <w:numId w:val="68"/>
        </w:numPr>
        <w:tabs>
          <w:tab w:val="left" w:pos="426"/>
        </w:tabs>
        <w:suppressAutoHyphens/>
        <w:autoSpaceDE w:val="0"/>
        <w:autoSpaceDN w:val="0"/>
        <w:adjustRightInd w:val="0"/>
        <w:spacing w:after="60"/>
        <w:jc w:val="both"/>
        <w:rPr>
          <w:rFonts w:ascii="Arial" w:hAnsi="Arial" w:cs="Arial"/>
          <w:sz w:val="22"/>
          <w:szCs w:val="22"/>
        </w:rPr>
      </w:pPr>
      <w:r w:rsidRPr="00D42FB0">
        <w:rPr>
          <w:rFonts w:ascii="Arial" w:hAnsi="Arial" w:cs="Arial"/>
          <w:sz w:val="22"/>
          <w:szCs w:val="22"/>
        </w:rPr>
        <w:t>Na površinama iz ovog članka, moguće je graditi:</w:t>
      </w:r>
    </w:p>
    <w:p w14:paraId="30A42A67"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sadržaje poslovne i stambene namjene,</w:t>
      </w:r>
    </w:p>
    <w:p w14:paraId="24FB6CB0"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sadržaje javne i društvene namjene,</w:t>
      </w:r>
    </w:p>
    <w:p w14:paraId="5C856969"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sadržaje ugostiteljsko-turističke namjene,</w:t>
      </w:r>
    </w:p>
    <w:p w14:paraId="0529DA4F"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trgovine, tržnice, robne kuće,</w:t>
      </w:r>
    </w:p>
    <w:p w14:paraId="31A8B129"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izložbeno-prodajne salone,</w:t>
      </w:r>
    </w:p>
    <w:p w14:paraId="2FA14F08"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uslužne sadržaje,</w:t>
      </w:r>
    </w:p>
    <w:p w14:paraId="5A61B747"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obrtne sadržaje,</w:t>
      </w:r>
    </w:p>
    <w:p w14:paraId="71C102AB"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građevine za malo poduzetništvo,</w:t>
      </w:r>
    </w:p>
    <w:p w14:paraId="14905F32"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gradske komunalne servise,</w:t>
      </w:r>
    </w:p>
    <w:p w14:paraId="01A0CB6C"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sadržaje za šport i rekreaciju,</w:t>
      </w:r>
    </w:p>
    <w:p w14:paraId="10A8A1F0"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parkove i dječja igrališta,</w:t>
      </w:r>
    </w:p>
    <w:p w14:paraId="30593467"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javne garaže,</w:t>
      </w:r>
    </w:p>
    <w:p w14:paraId="693C2BF2"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120"/>
        <w:ind w:hanging="294"/>
        <w:jc w:val="both"/>
        <w:rPr>
          <w:rFonts w:ascii="Arial" w:hAnsi="Arial" w:cs="Arial"/>
          <w:sz w:val="22"/>
          <w:szCs w:val="22"/>
        </w:rPr>
      </w:pPr>
      <w:r w:rsidRPr="00D42FB0">
        <w:rPr>
          <w:rFonts w:ascii="Arial" w:hAnsi="Arial" w:cs="Arial"/>
          <w:sz w:val="22"/>
          <w:szCs w:val="22"/>
        </w:rPr>
        <w:t>infrastrukturne objekte.</w:t>
      </w:r>
    </w:p>
    <w:p w14:paraId="446EC0E9" w14:textId="77777777" w:rsidR="00D42FB0" w:rsidRPr="00D42FB0" w:rsidRDefault="00D42FB0" w:rsidP="006C29B3">
      <w:pPr>
        <w:widowControl w:val="0"/>
        <w:numPr>
          <w:ilvl w:val="0"/>
          <w:numId w:val="6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predmetnim površinama ne mogu se graditi skladišta i proizvodne građevine.</w:t>
      </w:r>
    </w:p>
    <w:p w14:paraId="67EB92A5" w14:textId="77777777" w:rsidR="00D42FB0" w:rsidRPr="00D42FB0" w:rsidRDefault="00D42FB0" w:rsidP="006C29B3">
      <w:pPr>
        <w:widowControl w:val="0"/>
        <w:numPr>
          <w:ilvl w:val="0"/>
          <w:numId w:val="6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Unutar prostorne cjeline 3 ne mogu se graditi trgovački centri (sukladno posebnim propisima).</w:t>
      </w:r>
    </w:p>
    <w:p w14:paraId="5365A246" w14:textId="77777777" w:rsidR="00D42FB0" w:rsidRPr="00D42FB0" w:rsidRDefault="00D42FB0" w:rsidP="006C29B3">
      <w:pPr>
        <w:widowControl w:val="0"/>
        <w:numPr>
          <w:ilvl w:val="0"/>
          <w:numId w:val="6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površinama iz ovog članka, obavezno je planirati javnu garažu s 200 parkirališno-garažnih mjesta prema uvjetima iz poglavlja 5.1.1. Javna parkirališta i garaže ovih Odredbi.</w:t>
      </w:r>
    </w:p>
    <w:p w14:paraId="7D0F4B91"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t>Članak 32.d</w:t>
      </w:r>
    </w:p>
    <w:p w14:paraId="4ED2E858" w14:textId="77777777" w:rsidR="00D42FB0" w:rsidRPr="00D42FB0" w:rsidRDefault="00D42FB0" w:rsidP="006C29B3">
      <w:pPr>
        <w:widowControl w:val="0"/>
        <w:numPr>
          <w:ilvl w:val="0"/>
          <w:numId w:val="69"/>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površinama mješovite namjene - pretežito poslovne (M2) / gospodarske namjene - garažno-poslovne (K4), određene su uvjeti za formiranje građevnih čestica za svaku namjenu pojedinačno.</w:t>
      </w:r>
    </w:p>
    <w:p w14:paraId="0C285CC0" w14:textId="77777777" w:rsidR="00D42FB0" w:rsidRPr="00D42FB0" w:rsidRDefault="00D42FB0" w:rsidP="006C29B3">
      <w:pPr>
        <w:widowControl w:val="0"/>
        <w:numPr>
          <w:ilvl w:val="0"/>
          <w:numId w:val="69"/>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Za gradnju trafostanice, dozvoljeno je formirati i manju građevnu česticu od onih propisanih u ovom poglavlju.</w:t>
      </w:r>
    </w:p>
    <w:p w14:paraId="037AF0FE" w14:textId="77777777" w:rsidR="00D42FB0" w:rsidRPr="00D42FB0" w:rsidRDefault="00D42FB0" w:rsidP="006C29B3">
      <w:pPr>
        <w:widowControl w:val="0"/>
        <w:numPr>
          <w:ilvl w:val="0"/>
          <w:numId w:val="69"/>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površinama iz ovog članka, dozvoljeno je graditi slobodnostojeće građevine.</w:t>
      </w:r>
    </w:p>
    <w:p w14:paraId="1E7BFF71"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t>Članak 32.e</w:t>
      </w:r>
    </w:p>
    <w:p w14:paraId="16034A40" w14:textId="77777777" w:rsidR="00D42FB0" w:rsidRPr="00D42FB0" w:rsidRDefault="00D42FB0" w:rsidP="006C29B3">
      <w:pPr>
        <w:widowControl w:val="0"/>
        <w:numPr>
          <w:ilvl w:val="0"/>
          <w:numId w:val="70"/>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Stambeno-poslovne i poslovne građevine na površinama iz prethodnog stavka, mogu se graditi do maksimalne visine 22,0 m.</w:t>
      </w:r>
    </w:p>
    <w:p w14:paraId="17443592" w14:textId="77777777" w:rsidR="00D42FB0" w:rsidRPr="00D42FB0" w:rsidRDefault="00D42FB0" w:rsidP="006C29B3">
      <w:pPr>
        <w:widowControl w:val="0"/>
        <w:numPr>
          <w:ilvl w:val="0"/>
          <w:numId w:val="70"/>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U izračun visine zgrade ne ulaze građevinski dijelovi zgrade iznad njenog ravnog krova, kao što su zatvoreni dijelovi konstrukcije stubišta, strojarnice lifta, klimatizacije, ventilacije i sl., čiji gabariti nisu veći od tehnoloških potreba, maksimalne površine 20 m² i maksimalne visine 3,5 m i koji ne omogućuju korištenje tog prostora u smislu osnovne namjene građevine. Navedeni građevinski dijelovi zgrade iz ovog stavka ne mogu se graditi na uličnom pročelju zgrade u prostornoj cjelini 4 prema Vukovarskoj ulici.</w:t>
      </w:r>
    </w:p>
    <w:p w14:paraId="2EC7DDFC" w14:textId="77777777" w:rsidR="00D42FB0" w:rsidRPr="00D42FB0" w:rsidRDefault="00D42FB0" w:rsidP="006C29B3">
      <w:pPr>
        <w:widowControl w:val="0"/>
        <w:numPr>
          <w:ilvl w:val="0"/>
          <w:numId w:val="70"/>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Najveći broj nadzemnih etaža nije određen, ali je ograničen visinom građevine i koeficijentom iskorištenosti određenih u ovom članku. Najveći broj podzemnih etaža nije određen.</w:t>
      </w:r>
    </w:p>
    <w:p w14:paraId="449BCC03" w14:textId="77777777" w:rsidR="00D42FB0" w:rsidRPr="00D42FB0" w:rsidRDefault="00D42FB0" w:rsidP="006C29B3">
      <w:pPr>
        <w:widowControl w:val="0"/>
        <w:numPr>
          <w:ilvl w:val="0"/>
          <w:numId w:val="70"/>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Ako se gradi više od jedne potpuno ukopane etaže u svrhu garažiranja, moguće je isključivo u tu svrhu povećati koeficijent iskorištenosti (kis) za 0,3.</w:t>
      </w:r>
    </w:p>
    <w:p w14:paraId="27EE6329"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lastRenderedPageBreak/>
        <w:t>Članak 32.f</w:t>
      </w:r>
    </w:p>
    <w:p w14:paraId="7F5EEE16" w14:textId="77777777" w:rsidR="00D42FB0" w:rsidRPr="00D42FB0" w:rsidRDefault="00D42FB0" w:rsidP="006C29B3">
      <w:pPr>
        <w:widowControl w:val="0"/>
        <w:numPr>
          <w:ilvl w:val="0"/>
          <w:numId w:val="7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Na kartografskom prikazu 4. Način i uvjeti gradnje određeni su nadzemni </w:t>
      </w:r>
      <w:proofErr w:type="spellStart"/>
      <w:r w:rsidRPr="00D42FB0">
        <w:rPr>
          <w:rFonts w:ascii="Arial" w:hAnsi="Arial" w:cs="Arial"/>
          <w:sz w:val="22"/>
          <w:szCs w:val="22"/>
        </w:rPr>
        <w:t>gradivi</w:t>
      </w:r>
      <w:proofErr w:type="spellEnd"/>
      <w:r w:rsidRPr="00D42FB0">
        <w:rPr>
          <w:rFonts w:ascii="Arial" w:hAnsi="Arial" w:cs="Arial"/>
          <w:sz w:val="22"/>
          <w:szCs w:val="22"/>
        </w:rPr>
        <w:t xml:space="preserve"> dijelovi prostornih cjelina 3 i 4 na kojima je predviđena nova gradnja.</w:t>
      </w:r>
    </w:p>
    <w:p w14:paraId="77E0CC28" w14:textId="77777777" w:rsidR="00D42FB0" w:rsidRPr="00D42FB0" w:rsidRDefault="00D42FB0" w:rsidP="006C29B3">
      <w:pPr>
        <w:widowControl w:val="0"/>
        <w:numPr>
          <w:ilvl w:val="0"/>
          <w:numId w:val="7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Minimalna udaljenost građevinskog pravca od regulacijskog pravca, na površinama mješovite namjene - pretežito poslovne (M2) / gospodarske namjene - garažno-poslovne (K4), u prostornim cjelinama 3 i 4, iznosi 5,0 m.</w:t>
      </w:r>
    </w:p>
    <w:p w14:paraId="060518A4" w14:textId="77777777" w:rsidR="00D42FB0" w:rsidRPr="00D42FB0" w:rsidRDefault="00D42FB0" w:rsidP="006C29B3">
      <w:pPr>
        <w:widowControl w:val="0"/>
        <w:numPr>
          <w:ilvl w:val="0"/>
          <w:numId w:val="7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Iznimno, u prostornoj cjelini 3 određen je obavezni građevinski pravac, udaljen 3,5 m od regulacijske linije javne prometne površine Vukovarske ulice.</w:t>
      </w:r>
    </w:p>
    <w:p w14:paraId="0C8EF3AB" w14:textId="77777777" w:rsidR="00D42FB0" w:rsidRPr="00D42FB0" w:rsidRDefault="00D42FB0" w:rsidP="006C29B3">
      <w:pPr>
        <w:widowControl w:val="0"/>
        <w:numPr>
          <w:ilvl w:val="0"/>
          <w:numId w:val="7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Građevine se mogu graditi unutar cijele površine </w:t>
      </w:r>
      <w:proofErr w:type="spellStart"/>
      <w:r w:rsidRPr="00D42FB0">
        <w:rPr>
          <w:rFonts w:ascii="Arial" w:hAnsi="Arial" w:cs="Arial"/>
          <w:sz w:val="22"/>
          <w:szCs w:val="22"/>
        </w:rPr>
        <w:t>gradivog</w:t>
      </w:r>
      <w:proofErr w:type="spellEnd"/>
      <w:r w:rsidRPr="00D42FB0">
        <w:rPr>
          <w:rFonts w:ascii="Arial" w:hAnsi="Arial" w:cs="Arial"/>
          <w:sz w:val="22"/>
          <w:szCs w:val="22"/>
        </w:rPr>
        <w:t xml:space="preserve"> dijela, sukladno propisanom koeficijentu izgrađenosti.</w:t>
      </w:r>
    </w:p>
    <w:p w14:paraId="6326A16A" w14:textId="77777777" w:rsidR="00D42FB0" w:rsidRPr="00D42FB0" w:rsidRDefault="00D42FB0" w:rsidP="006C29B3">
      <w:pPr>
        <w:widowControl w:val="0"/>
        <w:numPr>
          <w:ilvl w:val="0"/>
          <w:numId w:val="7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Izvan i unutar </w:t>
      </w:r>
      <w:proofErr w:type="spellStart"/>
      <w:r w:rsidRPr="00D42FB0">
        <w:rPr>
          <w:rFonts w:ascii="Arial" w:hAnsi="Arial" w:cs="Arial"/>
          <w:sz w:val="22"/>
          <w:szCs w:val="22"/>
        </w:rPr>
        <w:t>gradivih</w:t>
      </w:r>
      <w:proofErr w:type="spellEnd"/>
      <w:r w:rsidRPr="00D42FB0">
        <w:rPr>
          <w:rFonts w:ascii="Arial" w:hAnsi="Arial" w:cs="Arial"/>
          <w:sz w:val="22"/>
          <w:szCs w:val="22"/>
        </w:rPr>
        <w:t xml:space="preserve"> dijelova, dopuštena je izgradnja potpornih zidova, terasa u prizemlju, </w:t>
      </w:r>
      <w:proofErr w:type="spellStart"/>
      <w:r w:rsidRPr="00D42FB0">
        <w:rPr>
          <w:rFonts w:ascii="Arial" w:hAnsi="Arial" w:cs="Arial"/>
          <w:sz w:val="22"/>
          <w:szCs w:val="22"/>
        </w:rPr>
        <w:t>predvrtova</w:t>
      </w:r>
      <w:proofErr w:type="spellEnd"/>
      <w:r w:rsidRPr="00D42FB0">
        <w:rPr>
          <w:rFonts w:ascii="Arial" w:hAnsi="Arial" w:cs="Arial"/>
          <w:sz w:val="22"/>
          <w:szCs w:val="22"/>
        </w:rPr>
        <w:t xml:space="preserve">, stepenica položenih na terenu, nadstrešnica, pergola i sličnih lakih konstrukcija, prometnih i parkirališnih površina, dječjih i sportskih igrališta, instalacija i uređaja komunalne infrastrukture. Izvan </w:t>
      </w:r>
      <w:proofErr w:type="spellStart"/>
      <w:r w:rsidRPr="00D42FB0">
        <w:rPr>
          <w:rFonts w:ascii="Arial" w:hAnsi="Arial" w:cs="Arial"/>
          <w:sz w:val="22"/>
          <w:szCs w:val="22"/>
        </w:rPr>
        <w:t>gradivog</w:t>
      </w:r>
      <w:proofErr w:type="spellEnd"/>
      <w:r w:rsidRPr="00D42FB0">
        <w:rPr>
          <w:rFonts w:ascii="Arial" w:hAnsi="Arial" w:cs="Arial"/>
          <w:sz w:val="22"/>
          <w:szCs w:val="22"/>
        </w:rPr>
        <w:t xml:space="preserve"> dijela nije dopuštena izgradnja balkona, lođa, istaka ili drugih nadzemnih dijelova zgrade.</w:t>
      </w:r>
    </w:p>
    <w:p w14:paraId="5C0B457C" w14:textId="77777777" w:rsidR="00D42FB0" w:rsidRPr="00D42FB0" w:rsidRDefault="00D42FB0" w:rsidP="006C29B3">
      <w:pPr>
        <w:widowControl w:val="0"/>
        <w:numPr>
          <w:ilvl w:val="0"/>
          <w:numId w:val="7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Potpuno ukopane podrumske etaže stambeno-poslovnih i poslovnih građevina mogu se graditi na udaljenosti najbliže 1 m od granice vlastite građevne čestice i na udaljenosti od minimalno 5 m od granice s javnom prometnom površinom ako na tom dijelu nema vrijednog postojećeg zelenila, a na temelju posebnog elaborata vrednovanja postojeće vegetacije. Potpuno ukopane podrumske etaže koje služe isključivo kao garaža mogu imati tlocrtnu površinu do najviše 70% građevne čestice.</w:t>
      </w:r>
    </w:p>
    <w:p w14:paraId="3775880E"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t>Članak 32.g</w:t>
      </w:r>
    </w:p>
    <w:p w14:paraId="32F14B0B" w14:textId="77777777" w:rsidR="00D42FB0" w:rsidRPr="00D42FB0" w:rsidRDefault="00D42FB0" w:rsidP="006C29B3">
      <w:pPr>
        <w:widowControl w:val="0"/>
        <w:numPr>
          <w:ilvl w:val="0"/>
          <w:numId w:val="7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Građevna čestica mora se nalaziti uz sagrađenu javno-prometnu površinu ili je za javno-prometnu površinu prethodno izdan akt o gradnji.</w:t>
      </w:r>
    </w:p>
    <w:p w14:paraId="6DD8A32F" w14:textId="77777777" w:rsidR="00D42FB0" w:rsidRPr="00D42FB0" w:rsidRDefault="00D42FB0" w:rsidP="006C29B3">
      <w:pPr>
        <w:widowControl w:val="0"/>
        <w:numPr>
          <w:ilvl w:val="0"/>
          <w:numId w:val="7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Građevna čestica za gradnju gospodarskih građevina mora se nalaziti uz sagrađenu javno-prometnu površinu, kolnika širine najmanje 5,5 m.</w:t>
      </w:r>
    </w:p>
    <w:p w14:paraId="2AF93923" w14:textId="77777777" w:rsidR="00D42FB0" w:rsidRPr="00D42FB0" w:rsidRDefault="00D42FB0" w:rsidP="006C29B3">
      <w:pPr>
        <w:widowControl w:val="0"/>
        <w:numPr>
          <w:ilvl w:val="0"/>
          <w:numId w:val="7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Građevine unutar prostorne cjeline 3 mogu se priključiti na cestovnu površinu s kružnim tokom ili cestovnu površinu na sjevernom dijelu obuhvata. Građevine unutar prostorne cjeline 4 priključuju se na planiranu cestovnu površinu s kružnim tokom.</w:t>
      </w:r>
    </w:p>
    <w:p w14:paraId="3611BF52" w14:textId="77777777" w:rsidR="00D42FB0" w:rsidRPr="00156A11" w:rsidRDefault="00D42FB0" w:rsidP="006C29B3">
      <w:pPr>
        <w:widowControl w:val="0"/>
        <w:numPr>
          <w:ilvl w:val="0"/>
          <w:numId w:val="7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Parkirne i garažne površine, kapaciteta sukladno normativima propisanim u poglavlju </w:t>
      </w:r>
      <w:r w:rsidRPr="00156A11">
        <w:rPr>
          <w:rFonts w:ascii="Arial" w:hAnsi="Arial" w:cs="Arial"/>
          <w:sz w:val="22"/>
          <w:szCs w:val="22"/>
        </w:rPr>
        <w:t>5.1.1. Javna parkirališta i garaže, moraju biti osigurane na građevnoj čestici.</w:t>
      </w:r>
    </w:p>
    <w:p w14:paraId="61E56AD4"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t>Članak 32.h</w:t>
      </w:r>
    </w:p>
    <w:p w14:paraId="39403024"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Ostali uvjeti za gradnju stambeno-poslovnih građevina na površinama mješovite namjene - pretežito poslovne (M2) / gospodarske namjene - garažno-poslovne (K4), u prostornim cjelinama 3 i 4, su sljedeći:</w:t>
      </w:r>
    </w:p>
    <w:p w14:paraId="6E83A8D8"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minimalna površina građevinske čestice je 1000 m²</w:t>
      </w:r>
    </w:p>
    <w:p w14:paraId="4BF16985"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maksimalna površina građevinske čestice je 5000 m²</w:t>
      </w:r>
    </w:p>
    <w:p w14:paraId="0769E152"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dozvoljena je i veća površina građevne čestice od one propisane prethodnom alinejom, ali se maksimalne vrijednosti koeficijenata izgrađenosti i iskorištenosti izračunavaju na veličinu parcele od 5000 m²</w:t>
      </w:r>
    </w:p>
    <w:p w14:paraId="03F5BDA4"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najveći koeficijent izgrađenosti građevne čestice iznosi 0,7</w:t>
      </w:r>
    </w:p>
    <w:p w14:paraId="0578EE8F"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najveći koeficijent iskorištenosti iznosi 2,0</w:t>
      </w:r>
    </w:p>
    <w:p w14:paraId="0B649D59"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najmanja udaljenost građevine od međa susjednih građevnih čestica iznosi H/2 (gdje je H visina građevine)</w:t>
      </w:r>
    </w:p>
    <w:p w14:paraId="2DF5180E"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najmanje 30% površine građevne čestice mora biti hortikulturno uređeno.</w:t>
      </w:r>
    </w:p>
    <w:p w14:paraId="2EA897D2"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lastRenderedPageBreak/>
        <w:t>Članak 32.i</w:t>
      </w:r>
    </w:p>
    <w:p w14:paraId="14D518C0"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Ostali uvjeti za gradnju garažno-poslovnih građevina na površinama mješovite namjene - pretežito poslovne (M2) / gospodarske namjene - garažno-poslovne (K4), unutar prostornih cjelina 3 i 4, su sljedeći:</w:t>
      </w:r>
    </w:p>
    <w:p w14:paraId="4E233FD6"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djelatnost koja se u njima obavlja ne smije ugrožavati okoliš</w:t>
      </w:r>
    </w:p>
    <w:p w14:paraId="3954D686"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najmanja veličina građevinske čestice iznosi 800 m²</w:t>
      </w:r>
    </w:p>
    <w:p w14:paraId="06B6AE19"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maksimalna površina građevinske čestice je 5000 m²</w:t>
      </w:r>
    </w:p>
    <w:p w14:paraId="29419946"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dozvoljena je i veća površina građevne čestice od one propisane prethodnom alinejom, ali se maksimalne vrijednosti koeficijenata izgrađenosti i iskorištenosti izračunavaju na veličinu parcele od 5000 m²</w:t>
      </w:r>
    </w:p>
    <w:p w14:paraId="54A1E201"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najveći koeficijent izgrađenosti građevne čestice iznosi 0,7</w:t>
      </w:r>
    </w:p>
    <w:p w14:paraId="61681674"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najveći koeficijent iskorištenosti iznosi 2,5</w:t>
      </w:r>
    </w:p>
    <w:p w14:paraId="71325507"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najmanja udaljenost građevine od međa susjednih građevnih čestica iznosi H/2 (gdje je H visina građevine), a ne manje od 4,0 m</w:t>
      </w:r>
    </w:p>
    <w:p w14:paraId="32F4D52C"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najmanje 30% površine građevne čestice mora biti hortikulturno uređeno.</w:t>
      </w:r>
    </w:p>
    <w:p w14:paraId="75A2B48D"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t>Članak 32.j</w:t>
      </w:r>
    </w:p>
    <w:p w14:paraId="7DF56E92"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Ako se na površinama mješovite namjene - pretežito poslovne (M2) / gospodarske namjene - garažno-poslovne (K4), unutar prostornih cjelina 3 i 4, grade građevine komplementarne osnovnoj namjeni kao što su uslužni i proizvodni obrti, servisni, trgovački, komunalni i sl. sadržaji, obvezni se sljedeći uvjeti:</w:t>
      </w:r>
    </w:p>
    <w:p w14:paraId="4B9FBFDD"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djelatnost koja se u njima obavlja ne smije ugrožavati okoliš</w:t>
      </w:r>
    </w:p>
    <w:p w14:paraId="4A905F9F"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minimalna je veličina građevinske čestice 400 m²</w:t>
      </w:r>
    </w:p>
    <w:p w14:paraId="1FB1248A"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maksimalna površina građevinske čestice je 800 m²</w:t>
      </w:r>
    </w:p>
    <w:p w14:paraId="69D38A70"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dozvoljena je i veća površina građevne čestice od one propisane prethodnom alinejom, ali se maksimalne vrijednosti koeficijenata izgrađenosti i iskorištenosti izračunavaju na veličinu parcele od 800 m²</w:t>
      </w:r>
    </w:p>
    <w:p w14:paraId="7372CF63"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maksimalni je koeficijent izgrađenosti 0,7</w:t>
      </w:r>
    </w:p>
    <w:p w14:paraId="168B0DF7"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maksimalni je koeficijent iskorištenosti 1,0</w:t>
      </w:r>
    </w:p>
    <w:p w14:paraId="6FA38017"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najmanja udaljenost građevine od međa susjednih građevnih čestica iznosi H/2 (gdje je H visina građevine), ali ne manje od 3,0 m</w:t>
      </w:r>
    </w:p>
    <w:p w14:paraId="6E75D782"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najmanje 40% površine građevinske čestice mora biti hortikulturno uređeno.</w:t>
      </w:r>
    </w:p>
    <w:p w14:paraId="39D97875"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t>Članak 32.k</w:t>
      </w:r>
    </w:p>
    <w:p w14:paraId="66EEFF70"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Ukoliko se na površinama mješovite namjene - pretežito poslovne (M2) / gospodarske namjene - garažno-poslovne (K4), unutar prostornih cjelina 3 i 4, grade gospodarske građevine namijenjene turizmu i ugostiteljstvu, kao što su manji hoteli s pratećim ugostiteljskim sadržajima, vrijede sljedeći uvjeti:</w:t>
      </w:r>
    </w:p>
    <w:p w14:paraId="79CA4AD8"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minimalna je veličina građevne čestice 1000 m²</w:t>
      </w:r>
    </w:p>
    <w:p w14:paraId="60A63488"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maksimalna veličina čestice se ne propisuje, ali se maksimalne vrijednosti koeficijenata izgrađenosti i iskorištenosti izračunavaju na veličinu čestice od 3000 m²</w:t>
      </w:r>
    </w:p>
    <w:p w14:paraId="633A2D2E"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maksimalni je koeficijent izgrađenosti 0,7</w:t>
      </w:r>
    </w:p>
    <w:p w14:paraId="49E42D81"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maksimalni je koeficijent iskorištenosti 1,5</w:t>
      </w:r>
    </w:p>
    <w:p w14:paraId="51B28800"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najmanja udaljenost građevine od međa susjednih građevnih čestica iznosi H/2 (gdje je H visina građevine), a ne manje od 4,0 m</w:t>
      </w:r>
    </w:p>
    <w:p w14:paraId="4918558C"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najmanje 30% površine građevinske čestice mora biti hortikulturno uređeno.</w:t>
      </w:r>
    </w:p>
    <w:p w14:paraId="4596A4C4"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lastRenderedPageBreak/>
        <w:t>Članak 32.l</w:t>
      </w:r>
    </w:p>
    <w:p w14:paraId="3F3BC2ED" w14:textId="77777777" w:rsidR="00D42FB0" w:rsidRPr="00D42FB0" w:rsidRDefault="00D42FB0" w:rsidP="006C29B3">
      <w:pPr>
        <w:widowControl w:val="0"/>
        <w:numPr>
          <w:ilvl w:val="0"/>
          <w:numId w:val="73"/>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građevnoj čestici na površinama mješovite namjene - pretežito poslovne (M2) / gospodarske namjene - garažno-poslovne (K4), dozvoljeno je graditi bazene kao pomoćne građevine.</w:t>
      </w:r>
    </w:p>
    <w:p w14:paraId="72B1E220" w14:textId="77777777" w:rsidR="00D42FB0" w:rsidRPr="00D42FB0" w:rsidRDefault="00D42FB0" w:rsidP="006C29B3">
      <w:pPr>
        <w:widowControl w:val="0"/>
        <w:numPr>
          <w:ilvl w:val="0"/>
          <w:numId w:val="73"/>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Nenatkrivene otvorene bazenske školjke, površine do 100 m², ukopane u tlo, ne ulaze u izračun koeficijenta izgrađenosti.</w:t>
      </w:r>
    </w:p>
    <w:p w14:paraId="2D3CD246" w14:textId="77777777" w:rsidR="00D42FB0" w:rsidRPr="00D42FB0" w:rsidRDefault="00D42FB0" w:rsidP="006C29B3">
      <w:pPr>
        <w:widowControl w:val="0"/>
        <w:numPr>
          <w:ilvl w:val="0"/>
          <w:numId w:val="73"/>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Minimalna udaljenost bazena s pripadajućim pomoćnim prostorijama (strojarnica, instalacijska etaža i sl.) je 3,0 m od granice građevinske čestice.</w:t>
      </w:r>
    </w:p>
    <w:p w14:paraId="115B8998" w14:textId="77777777" w:rsidR="00D42FB0" w:rsidRPr="00D42FB0" w:rsidRDefault="00D42FB0" w:rsidP="006C29B3">
      <w:pPr>
        <w:widowControl w:val="0"/>
        <w:numPr>
          <w:ilvl w:val="0"/>
          <w:numId w:val="73"/>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 građevnoj čestici moguće je urediti dječja i sportsko-rekreacijska igrališta. Sva vanjska igrališta ne ulaze u izračun koeficijenta izgrađenosti.</w:t>
      </w:r>
    </w:p>
    <w:p w14:paraId="7FBA4E9A" w14:textId="77777777" w:rsidR="00D42FB0" w:rsidRPr="00D42FB0" w:rsidRDefault="00D42FB0" w:rsidP="00D42FB0">
      <w:pPr>
        <w:widowControl w:val="0"/>
        <w:autoSpaceDE w:val="0"/>
        <w:autoSpaceDN w:val="0"/>
        <w:adjustRightInd w:val="0"/>
        <w:spacing w:before="300" w:after="120"/>
        <w:jc w:val="center"/>
        <w:outlineLvl w:val="4"/>
        <w:rPr>
          <w:rFonts w:ascii="Arial" w:hAnsi="Arial" w:cs="Arial"/>
          <w:b/>
          <w:bCs/>
          <w:sz w:val="22"/>
          <w:szCs w:val="22"/>
        </w:rPr>
      </w:pPr>
      <w:r w:rsidRPr="00D42FB0">
        <w:rPr>
          <w:rFonts w:ascii="Arial" w:hAnsi="Arial" w:cs="Arial"/>
          <w:b/>
          <w:bCs/>
          <w:sz w:val="22"/>
          <w:szCs w:val="22"/>
        </w:rPr>
        <w:t>Članak 32.m</w:t>
      </w:r>
    </w:p>
    <w:p w14:paraId="2966679A" w14:textId="77777777" w:rsidR="00D42FB0" w:rsidRPr="00D42FB0" w:rsidRDefault="00D42FB0" w:rsidP="006C29B3">
      <w:pPr>
        <w:widowControl w:val="0"/>
        <w:numPr>
          <w:ilvl w:val="0"/>
          <w:numId w:val="74"/>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Dozvoljena je rekonstrukcija postojećih građevina na površini mješovite namjene - pretežito poslovne (M2) / gospodarske namjene - garažno-poslovne (K4) unutar prostorne cjeline 3, uz uvjete iz ovog članka.</w:t>
      </w:r>
    </w:p>
    <w:p w14:paraId="58A149F3" w14:textId="77777777" w:rsidR="00D42FB0" w:rsidRPr="00D42FB0" w:rsidRDefault="00D42FB0" w:rsidP="006C29B3">
      <w:pPr>
        <w:widowControl w:val="0"/>
        <w:numPr>
          <w:ilvl w:val="0"/>
          <w:numId w:val="74"/>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Postojeće građevine (samostojeće, dvojne, niz), izgrađene na građevnim česticama manjim od onih propisanih ovim Planom, ali ne manjim od 200 m², mogu se rekonstruirati uz poštivanje zatečenog koeficijenta izgrađenosti (ako je veći od propisanog), propisanog koeficijenta iskorištenosti, propisane visine, uz propisanu udaljenost od susjednih građevina.</w:t>
      </w:r>
    </w:p>
    <w:p w14:paraId="3E9EC24C" w14:textId="77777777" w:rsidR="00D42FB0" w:rsidRPr="00D42FB0" w:rsidRDefault="00D42FB0" w:rsidP="006C29B3">
      <w:pPr>
        <w:widowControl w:val="0"/>
        <w:numPr>
          <w:ilvl w:val="0"/>
          <w:numId w:val="74"/>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Kad je površina čestice zgrade ujedno i površina građevinske čestice, omogućuje se rekonstrukcija u okviru postojećih gabarita.</w:t>
      </w:r>
    </w:p>
    <w:p w14:paraId="6B90C156" w14:textId="77777777" w:rsidR="00D42FB0" w:rsidRPr="00D42FB0" w:rsidRDefault="00D42FB0" w:rsidP="006C29B3">
      <w:pPr>
        <w:widowControl w:val="0"/>
        <w:numPr>
          <w:ilvl w:val="0"/>
          <w:numId w:val="74"/>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Ako je postojeća građevina (ruševina) identična građevnoj čestici, ako se radi o samostojećim, dvojnim ili građevinama u nizu pa one ne mogu formirati građevinsku česticu (između ostaloga objekti i sklopovi ambijentalne vrijednosti postojećih zgrada ili ruševina), mogu se rekonstruirati u postojećim horizontalnim gabaritima, visine prema materijalnim dokazima o nekadašnjoj </w:t>
      </w:r>
      <w:proofErr w:type="spellStart"/>
      <w:r w:rsidRPr="00D42FB0">
        <w:rPr>
          <w:rFonts w:ascii="Arial" w:hAnsi="Arial" w:cs="Arial"/>
          <w:sz w:val="22"/>
          <w:szCs w:val="22"/>
        </w:rPr>
        <w:t>katnosti</w:t>
      </w:r>
      <w:proofErr w:type="spellEnd"/>
      <w:r w:rsidRPr="00D42FB0">
        <w:rPr>
          <w:rFonts w:ascii="Arial" w:hAnsi="Arial" w:cs="Arial"/>
          <w:sz w:val="22"/>
          <w:szCs w:val="22"/>
        </w:rPr>
        <w:t xml:space="preserve"> ili prema zatečenoj izvornoj </w:t>
      </w:r>
      <w:proofErr w:type="spellStart"/>
      <w:r w:rsidRPr="00D42FB0">
        <w:rPr>
          <w:rFonts w:ascii="Arial" w:hAnsi="Arial" w:cs="Arial"/>
          <w:sz w:val="22"/>
          <w:szCs w:val="22"/>
        </w:rPr>
        <w:t>katnosti</w:t>
      </w:r>
      <w:proofErr w:type="spellEnd"/>
      <w:r w:rsidRPr="00D42FB0">
        <w:rPr>
          <w:rFonts w:ascii="Arial" w:hAnsi="Arial" w:cs="Arial"/>
          <w:sz w:val="22"/>
          <w:szCs w:val="22"/>
        </w:rPr>
        <w:t>, za što je potrebno konzultirati Konzervatorski odjel u Dubrovniku.</w:t>
      </w:r>
    </w:p>
    <w:p w14:paraId="2B55F761" w14:textId="77777777" w:rsidR="00D42FB0" w:rsidRPr="00D42FB0" w:rsidRDefault="00D42FB0" w:rsidP="006C29B3">
      <w:pPr>
        <w:widowControl w:val="0"/>
        <w:numPr>
          <w:ilvl w:val="0"/>
          <w:numId w:val="74"/>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Građevine koje ne zadovoljavaju propisanu udaljenost rekonstruiraju se u okviru postojećih gabarita.</w:t>
      </w:r>
    </w:p>
    <w:p w14:paraId="1C0016E3" w14:textId="77777777" w:rsidR="00D42FB0" w:rsidRPr="00D42FB0" w:rsidRDefault="00D42FB0" w:rsidP="006C29B3">
      <w:pPr>
        <w:widowControl w:val="0"/>
        <w:numPr>
          <w:ilvl w:val="0"/>
          <w:numId w:val="74"/>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Kod rekonstrukcije građevina moguće je zadržati postojeću udaljenost građevinskog pravca prema regulacijskom pravcu i dopušta se izvedba otvora na tom pročelju.</w:t>
      </w:r>
    </w:p>
    <w:p w14:paraId="4A7AC35A"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p>
    <w:p w14:paraId="62A53912" w14:textId="77777777" w:rsidR="00D42FB0" w:rsidRPr="00D42FB0" w:rsidRDefault="00D42FB0" w:rsidP="00D42FB0">
      <w:pPr>
        <w:suppressAutoHyphens/>
        <w:spacing w:after="120"/>
        <w:jc w:val="both"/>
        <w:rPr>
          <w:rFonts w:ascii="Arial" w:hAnsi="Arial" w:cs="Arial"/>
          <w:b/>
          <w:bCs/>
          <w:sz w:val="22"/>
          <w:szCs w:val="22"/>
          <w:lang w:eastAsia="en-US"/>
        </w:rPr>
      </w:pPr>
      <w:r w:rsidRPr="00D42FB0">
        <w:rPr>
          <w:rFonts w:ascii="Arial" w:hAnsi="Arial" w:cs="Arial"/>
          <w:b/>
          <w:bCs/>
          <w:sz w:val="22"/>
          <w:szCs w:val="22"/>
          <w:lang w:eastAsia="en-US"/>
        </w:rPr>
        <w:t>5. UVJETI UREĐENJA, TJ. GRADNJE, REKONSTRUKCIJE I OPREMANJA PROMETNE ELEKTRONIČKE KOMUNIKACIJSKE I KOMUNALNE MREŽE S PRIPADAJUĆIM OBJEKTIMA I POVRŠINAMA</w:t>
      </w:r>
    </w:p>
    <w:p w14:paraId="778B5E86"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38B6259A" w14:textId="77777777" w:rsidR="00D42FB0" w:rsidRPr="00D42FB0" w:rsidRDefault="00D42FB0" w:rsidP="006C29B3">
      <w:pPr>
        <w:widowControl w:val="0"/>
        <w:numPr>
          <w:ilvl w:val="0"/>
          <w:numId w:val="7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Infrastrukturnim građevinama smatraju se linijske i površinske građevine prometnoga, elektroničkog komunikacijskog, energetskoga i </w:t>
      </w:r>
      <w:proofErr w:type="spellStart"/>
      <w:r w:rsidRPr="00D42FB0">
        <w:rPr>
          <w:rFonts w:ascii="Arial" w:hAnsi="Arial" w:cs="Arial"/>
          <w:sz w:val="22"/>
          <w:szCs w:val="22"/>
        </w:rPr>
        <w:t>vodnogospodarskoga</w:t>
      </w:r>
      <w:proofErr w:type="spellEnd"/>
      <w:r w:rsidRPr="00D42FB0">
        <w:rPr>
          <w:rFonts w:ascii="Arial" w:hAnsi="Arial" w:cs="Arial"/>
          <w:sz w:val="22"/>
          <w:szCs w:val="22"/>
        </w:rPr>
        <w:t xml:space="preserve"> sustava, a njihove vrste i tipovi određeni su posebnim propisima.</w:t>
      </w:r>
    </w:p>
    <w:p w14:paraId="3ECD6694" w14:textId="77777777" w:rsidR="00D42FB0" w:rsidRPr="00D42FB0" w:rsidRDefault="00D42FB0" w:rsidP="006C29B3">
      <w:pPr>
        <w:widowControl w:val="0"/>
        <w:numPr>
          <w:ilvl w:val="0"/>
          <w:numId w:val="7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Trase i površine građevina i uređaja prometne i komunalne infrastrukturne mreže prikazane su u grafičkom dijelu Plana na kartografskim prikazima 2.1. Prometna, ulična i komunalna infrastruktura - Promet, 2.2. Prometna, ulična i komunalna infrastruktura - Energetika i elektroničke komunikacije, 2.3. - Prometna, ulična i komunalna infrastruktura - Vodoopskrba i 2.4. Prometna, ulična i komunalna infrastruktura - Odvodnja otpadnih voda u mjerilu 1:1000.</w:t>
      </w:r>
    </w:p>
    <w:p w14:paraId="68E5093D" w14:textId="77777777" w:rsidR="00D42FB0" w:rsidRPr="00D42FB0" w:rsidRDefault="00D42FB0" w:rsidP="006C29B3">
      <w:pPr>
        <w:widowControl w:val="0"/>
        <w:numPr>
          <w:ilvl w:val="0"/>
          <w:numId w:val="7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Detaljni raspored vodova komunalne infrastrukture, unutar koridora određenih Planom, bit će utvrđen projektom.</w:t>
      </w:r>
    </w:p>
    <w:p w14:paraId="35A06252" w14:textId="77777777" w:rsidR="00D42FB0" w:rsidRPr="00D42FB0" w:rsidRDefault="00D42FB0" w:rsidP="006C29B3">
      <w:pPr>
        <w:widowControl w:val="0"/>
        <w:numPr>
          <w:ilvl w:val="0"/>
          <w:numId w:val="7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lastRenderedPageBreak/>
        <w:t>Lokacijskom dozvolom može se odrediti gradnja uređaja i/ili postrojenja sustava prometne i komunalne infrastrukture i na drugim površinama od onih predviđenih stavkom 2. ovoga članka ukoliko se time ne narušavaju uvjeti korištenja površina.</w:t>
      </w:r>
    </w:p>
    <w:p w14:paraId="64E8B29D" w14:textId="77777777" w:rsidR="00D42FB0" w:rsidRPr="00D42FB0" w:rsidRDefault="00D42FB0" w:rsidP="006C29B3">
      <w:pPr>
        <w:widowControl w:val="0"/>
        <w:numPr>
          <w:ilvl w:val="0"/>
          <w:numId w:val="7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Prometni infrastrukturni koridori predstavljaju sve površine i prateće građevine unutar Planom utvrđenih koridora ili građevnih čestica potrebnih za gradnju ili funkcioniranje prometne i komunalne infrastrukture s pratećim građevinama (transformatorski uređaji i sl.).</w:t>
      </w:r>
    </w:p>
    <w:p w14:paraId="4E190E2C" w14:textId="77777777" w:rsidR="00D42FB0" w:rsidRPr="00D42FB0" w:rsidRDefault="00D42FB0" w:rsidP="006C29B3">
      <w:pPr>
        <w:widowControl w:val="0"/>
        <w:numPr>
          <w:ilvl w:val="0"/>
          <w:numId w:val="7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Način i uvjeti priključenja građevina na javnu prometnu površinu i/ili postrojenja i uređaje pojedine vrste komunalne infrastrukture bit će određeni posebnim uvjetima građenja nadležnih javnopravnih tijela.</w:t>
      </w:r>
    </w:p>
    <w:p w14:paraId="32417F5C" w14:textId="77777777" w:rsidR="00D42FB0" w:rsidRPr="00D42FB0" w:rsidRDefault="00D42FB0" w:rsidP="006C29B3">
      <w:pPr>
        <w:widowControl w:val="0"/>
        <w:numPr>
          <w:ilvl w:val="0"/>
          <w:numId w:val="75"/>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Pri projektiranju i izvođenju pojedinih građevina i uređaja prometne i komunalne infrastrukture potrebno se pridržavati posebnih propisa i propisanih udaljenosti od ostalih infrastrukturnih objekata i uređaja te pribaviti suglasnosti ostalih korisnika infrastrukturnih koridora.</w:t>
      </w:r>
    </w:p>
    <w:p w14:paraId="15BFA9F1"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5.1. Uvjeti gradnje prometne mreže</w:t>
      </w:r>
    </w:p>
    <w:p w14:paraId="74E73AE5"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65CB53CF" w14:textId="77777777" w:rsidR="00D42FB0" w:rsidRPr="00D42FB0" w:rsidRDefault="00D42FB0" w:rsidP="006C29B3">
      <w:pPr>
        <w:widowControl w:val="0"/>
        <w:numPr>
          <w:ilvl w:val="0"/>
          <w:numId w:val="7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Trase i koridori prometnoga sustava definirani su u tekstualnom dijelu Plana i u kartografskom prikazu 2.1. Prometna, ulična i komunalna infrastruktura - Promet u mjerilu 1:1000.</w:t>
      </w:r>
    </w:p>
    <w:p w14:paraId="445B0657" w14:textId="77777777" w:rsidR="00D42FB0" w:rsidRPr="00D42FB0" w:rsidRDefault="00D42FB0" w:rsidP="006C29B3">
      <w:pPr>
        <w:widowControl w:val="0"/>
        <w:numPr>
          <w:ilvl w:val="0"/>
          <w:numId w:val="76"/>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Planom su obuhvaćene sljedeće prometne površine:</w:t>
      </w:r>
    </w:p>
    <w:p w14:paraId="730EFEC9"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dio koridora glavne gradske ulice - Vukovarska ulica</w:t>
      </w:r>
    </w:p>
    <w:p w14:paraId="2151544A"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planirana cesta s kružnim tokom</w:t>
      </w:r>
    </w:p>
    <w:p w14:paraId="481B6AAE"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planirana cesta na sjeveroistočnom dijelu obuhvata Plana</w:t>
      </w:r>
    </w:p>
    <w:p w14:paraId="5ED88035" w14:textId="77777777" w:rsidR="00D42FB0" w:rsidRPr="00D42FB0" w:rsidRDefault="00D42FB0" w:rsidP="006C29B3">
      <w:pPr>
        <w:widowControl w:val="0"/>
        <w:numPr>
          <w:ilvl w:val="0"/>
          <w:numId w:val="6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 xml:space="preserve">pješačke površine - ulica </w:t>
      </w:r>
      <w:proofErr w:type="spellStart"/>
      <w:r w:rsidRPr="00D42FB0">
        <w:rPr>
          <w:rFonts w:ascii="Arial" w:hAnsi="Arial" w:cs="Arial"/>
          <w:sz w:val="22"/>
          <w:szCs w:val="22"/>
        </w:rPr>
        <w:t>S.S.Kranjčevića</w:t>
      </w:r>
      <w:proofErr w:type="spellEnd"/>
      <w:r w:rsidRPr="00D42FB0">
        <w:rPr>
          <w:rFonts w:ascii="Arial" w:hAnsi="Arial" w:cs="Arial"/>
          <w:sz w:val="22"/>
          <w:szCs w:val="22"/>
        </w:rPr>
        <w:t>.</w:t>
      </w:r>
    </w:p>
    <w:p w14:paraId="32BB59C8"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870100B" w14:textId="77777777" w:rsidR="00D42FB0" w:rsidRPr="00D42FB0" w:rsidRDefault="00D42FB0" w:rsidP="006C29B3">
      <w:pPr>
        <w:widowControl w:val="0"/>
        <w:numPr>
          <w:ilvl w:val="0"/>
          <w:numId w:val="7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Prometne površine moraju se graditi i uređivati tako da omogućuju podzemno vođenje elektroničke komunikacijske i komunalne infrastrukturne mreže.</w:t>
      </w:r>
    </w:p>
    <w:p w14:paraId="5E244D49" w14:textId="77777777" w:rsidR="00D42FB0" w:rsidRPr="00D42FB0" w:rsidRDefault="00D42FB0" w:rsidP="006C29B3">
      <w:pPr>
        <w:widowControl w:val="0"/>
        <w:numPr>
          <w:ilvl w:val="0"/>
          <w:numId w:val="7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Komunalnim građevinama unutar prometnih koridora smatraju se linijske infrastrukturne građevine (cjevovodi, kablovi i sl.). </w:t>
      </w:r>
    </w:p>
    <w:p w14:paraId="31B5DAD0" w14:textId="77777777" w:rsidR="00D42FB0" w:rsidRPr="00D42FB0" w:rsidRDefault="00D42FB0" w:rsidP="006C29B3">
      <w:pPr>
        <w:widowControl w:val="0"/>
        <w:numPr>
          <w:ilvl w:val="0"/>
          <w:numId w:val="77"/>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Površine infrastrukturnih objekata i uređaja namjenjuju se izgradnji i uređenju nadzemnih objekata i uređaja potrebnih u komunalnom opremanju zone, dok se podzemni objekti i vodovi planiraju u okviru površina prometnih, zelenih i drugih namjena.</w:t>
      </w:r>
    </w:p>
    <w:p w14:paraId="2898299E"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708153E2"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Sve javne prometne površine na koje postoji neposredan pristup s građevnih čestica ili su uvjet za formiranje građevne čestice, moraju se projektirati, graditi i uređivati bez arhitektonskih barijera i na način da se njima omogućuje vođenje komunalne infrastrukture i prolaz interventnog vozila (vatrogasci i sl.).</w:t>
      </w:r>
    </w:p>
    <w:p w14:paraId="2C7BFBDD"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2B7A2361"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Na glavnoj gradskoj ulici u južnom dijelu obuhvata Plana, određena je lokacija autobusnog stajališta.</w:t>
      </w:r>
    </w:p>
    <w:p w14:paraId="07AC0EC4"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6EBF3677" w14:textId="77777777" w:rsidR="00D42FB0" w:rsidRPr="00D42FB0" w:rsidRDefault="00D42FB0" w:rsidP="006C29B3">
      <w:pPr>
        <w:widowControl w:val="0"/>
        <w:numPr>
          <w:ilvl w:val="0"/>
          <w:numId w:val="7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Planom je određena cestovna prometnica s kružnim tokom koja se priključuje na Vukovarsku ulicu, a na zapadnoj strani na ulicu planiranu GUP-om Grada Dubrovnika.</w:t>
      </w:r>
    </w:p>
    <w:p w14:paraId="38995516" w14:textId="77777777" w:rsidR="00D42FB0" w:rsidRPr="00D42FB0" w:rsidRDefault="00D42FB0" w:rsidP="006C29B3">
      <w:pPr>
        <w:widowControl w:val="0"/>
        <w:numPr>
          <w:ilvl w:val="0"/>
          <w:numId w:val="78"/>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lastRenderedPageBreak/>
        <w:t>Ulica iz prethodnog stavka planira se sa dvosmjernim kolnikom širine 6,0 m (3 + 3 m) i s obostranim nogostupom širine 1,6 m. Ukupna širina koridora ceste je minimalno 9,2 m.</w:t>
      </w:r>
    </w:p>
    <w:p w14:paraId="6D620F85"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65FA5C0C"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50AA2694"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2A96DD06" w14:textId="77777777" w:rsidR="00D42FB0" w:rsidRPr="00D42FB0" w:rsidRDefault="00D42FB0" w:rsidP="006C29B3">
      <w:pPr>
        <w:widowControl w:val="0"/>
        <w:numPr>
          <w:ilvl w:val="0"/>
          <w:numId w:val="79"/>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Planom je određena cestovna prometnica u sjeveroistočnom dijelu obuhvata, koja se priključuje na ulicu A. Hebranga.</w:t>
      </w:r>
    </w:p>
    <w:p w14:paraId="78AA002D" w14:textId="77777777" w:rsidR="00D42FB0" w:rsidRPr="00D42FB0" w:rsidRDefault="00D42FB0" w:rsidP="006C29B3">
      <w:pPr>
        <w:widowControl w:val="0"/>
        <w:numPr>
          <w:ilvl w:val="0"/>
          <w:numId w:val="79"/>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Ulica iz prethodnog stavka planira se sa dvosmjernim kolnikom širine 5,0 m (2,5 + 2,5 m) i s obostranim nogostupom širine 1,5 m. Ukupna širina koridora ceste je 8,0 m.</w:t>
      </w:r>
    </w:p>
    <w:p w14:paraId="2CD5A5C0"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1B4483B4"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Pri gradnji novih dionica, kao i rekonstrukciji postojećih cesta i ulica, potrebno je obaviti sanaciju površina tako da se planiraju drvoredi uz prometnicu gdje god tehničke mogućnosti uporabe i održavanja trase to dozvoljavaju.</w:t>
      </w:r>
    </w:p>
    <w:p w14:paraId="2E7D58C6"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19C3693E" w14:textId="77777777" w:rsidR="00D42FB0" w:rsidRPr="00D42FB0" w:rsidRDefault="00D42FB0" w:rsidP="006C29B3">
      <w:pPr>
        <w:widowControl w:val="0"/>
        <w:numPr>
          <w:ilvl w:val="0"/>
          <w:numId w:val="80"/>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Prometne površine i objekte potrebno je opremiti vertikalnom i horizontalnom signalizacijom i drugom urbanom opremom koja povećava standard javnih površina.</w:t>
      </w:r>
    </w:p>
    <w:p w14:paraId="78A923AC" w14:textId="77777777" w:rsidR="00D42FB0" w:rsidRPr="00D42FB0" w:rsidRDefault="00D42FB0" w:rsidP="006C29B3">
      <w:pPr>
        <w:widowControl w:val="0"/>
        <w:numPr>
          <w:ilvl w:val="0"/>
          <w:numId w:val="80"/>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Mreža prometnica u zoni obuhvata definirana je primarno u funkciji pristupa budućim zonama različite namjene i ne uključuje interni promet unutar pojedine zone.</w:t>
      </w:r>
    </w:p>
    <w:p w14:paraId="0BCA6783"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6EF1C0F6" w14:textId="77777777" w:rsidR="00D42FB0" w:rsidRPr="00D42FB0" w:rsidRDefault="00D42FB0" w:rsidP="006C29B3">
      <w:pPr>
        <w:widowControl w:val="0"/>
        <w:numPr>
          <w:ilvl w:val="0"/>
          <w:numId w:val="8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Prilikom izrade projektne dokumentacije za ceste, potrebno je paziti na prijelaze preko postojećih instalacija (vodovod, TK, energetika i sl.), tako da se izbjegne njihovo oštećenje.</w:t>
      </w:r>
    </w:p>
    <w:p w14:paraId="4B849C4C" w14:textId="77777777" w:rsidR="00D42FB0" w:rsidRPr="00D42FB0" w:rsidRDefault="00D42FB0" w:rsidP="006C29B3">
      <w:pPr>
        <w:widowControl w:val="0"/>
        <w:numPr>
          <w:ilvl w:val="0"/>
          <w:numId w:val="8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To podrazumijeva strogo poštivanje uvjeta dobivenih od tvrtki koje su mjerodavne za navedene instalacije.</w:t>
      </w:r>
    </w:p>
    <w:p w14:paraId="396CDE0F" w14:textId="77777777" w:rsidR="00D42FB0" w:rsidRPr="00D42FB0" w:rsidRDefault="00D42FB0" w:rsidP="006C29B3">
      <w:pPr>
        <w:widowControl w:val="0"/>
        <w:numPr>
          <w:ilvl w:val="0"/>
          <w:numId w:val="8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208FC61C" w14:textId="77777777" w:rsidR="00D42FB0" w:rsidRPr="00D42FB0" w:rsidRDefault="00D42FB0" w:rsidP="006C29B3">
      <w:pPr>
        <w:widowControl w:val="0"/>
        <w:numPr>
          <w:ilvl w:val="0"/>
          <w:numId w:val="81"/>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46AFDFC9"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5.1.1. Javna parkirališta i garaže</w:t>
      </w:r>
    </w:p>
    <w:p w14:paraId="64290406"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148C4A80" w14:textId="77777777" w:rsidR="00D42FB0" w:rsidRPr="00D42FB0" w:rsidRDefault="00D42FB0" w:rsidP="006C29B3">
      <w:pPr>
        <w:widowControl w:val="0"/>
        <w:numPr>
          <w:ilvl w:val="0"/>
          <w:numId w:val="8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Unutar obuhvata Plana nije predviđena gradnja javnih parkirališta.</w:t>
      </w:r>
    </w:p>
    <w:p w14:paraId="6512CEB0" w14:textId="77777777" w:rsidR="00D42FB0" w:rsidRPr="00D42FB0" w:rsidRDefault="00D42FB0" w:rsidP="006C29B3">
      <w:pPr>
        <w:widowControl w:val="0"/>
        <w:numPr>
          <w:ilvl w:val="0"/>
          <w:numId w:val="82"/>
        </w:numPr>
        <w:tabs>
          <w:tab w:val="left" w:pos="426"/>
        </w:tabs>
        <w:suppressAutoHyphens/>
        <w:autoSpaceDE w:val="0"/>
        <w:autoSpaceDN w:val="0"/>
        <w:adjustRightInd w:val="0"/>
        <w:spacing w:after="120"/>
        <w:jc w:val="both"/>
        <w:rPr>
          <w:rFonts w:ascii="Arial" w:hAnsi="Arial" w:cs="Arial"/>
          <w:sz w:val="22"/>
          <w:szCs w:val="22"/>
        </w:rPr>
      </w:pPr>
      <w:r w:rsidRPr="00D42FB0">
        <w:rPr>
          <w:rFonts w:ascii="Arial" w:hAnsi="Arial" w:cs="Arial"/>
          <w:sz w:val="22"/>
          <w:szCs w:val="22"/>
        </w:rPr>
        <w:t>Parkirališne potrebe za građevine unutar obuhvata Plana potrebno je osigurati na način propisan u svakoj pojedinoj prostornoj cjelini. Potreban broj parkirališnih mjesta dan je u tablici koja slijedi.</w:t>
      </w:r>
    </w:p>
    <w:tbl>
      <w:tblPr>
        <w:tblStyle w:val="TableGrid1"/>
        <w:tblW w:w="0" w:type="auto"/>
        <w:tblInd w:w="534" w:type="dxa"/>
        <w:tblLook w:val="04A0" w:firstRow="1" w:lastRow="0" w:firstColumn="1" w:lastColumn="0" w:noHBand="0" w:noVBand="1"/>
      </w:tblPr>
      <w:tblGrid>
        <w:gridCol w:w="2771"/>
        <w:gridCol w:w="5757"/>
      </w:tblGrid>
      <w:tr w:rsidR="00D42FB0" w:rsidRPr="00D42FB0" w14:paraId="0F552C7B"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1D902D00"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b/>
                <w:bCs/>
                <w:sz w:val="22"/>
                <w:szCs w:val="22"/>
              </w:rPr>
              <w:t>Namjena</w:t>
            </w:r>
            <w:proofErr w:type="spellEnd"/>
            <w:r w:rsidRPr="00D42FB0">
              <w:rPr>
                <w:rFonts w:ascii="Arial" w:hAnsi="Arial" w:cs="Arial"/>
                <w:b/>
                <w:bCs/>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3F1B2487"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b/>
                <w:bCs/>
                <w:sz w:val="22"/>
                <w:szCs w:val="22"/>
              </w:rPr>
              <w:t>Potreban</w:t>
            </w:r>
            <w:proofErr w:type="spellEnd"/>
            <w:r w:rsidRPr="00D42FB0">
              <w:rPr>
                <w:rFonts w:ascii="Arial" w:hAnsi="Arial" w:cs="Arial"/>
                <w:b/>
                <w:bCs/>
                <w:sz w:val="22"/>
                <w:szCs w:val="22"/>
              </w:rPr>
              <w:t xml:space="preserve"> </w:t>
            </w:r>
            <w:proofErr w:type="spellStart"/>
            <w:r w:rsidRPr="00D42FB0">
              <w:rPr>
                <w:rFonts w:ascii="Arial" w:hAnsi="Arial" w:cs="Arial"/>
                <w:b/>
                <w:bCs/>
                <w:sz w:val="22"/>
                <w:szCs w:val="22"/>
              </w:rPr>
              <w:t>broj</w:t>
            </w:r>
            <w:proofErr w:type="spellEnd"/>
            <w:r w:rsidRPr="00D42FB0">
              <w:rPr>
                <w:rFonts w:ascii="Arial" w:hAnsi="Arial" w:cs="Arial"/>
                <w:b/>
                <w:bCs/>
                <w:sz w:val="22"/>
                <w:szCs w:val="22"/>
              </w:rPr>
              <w:t xml:space="preserve"> </w:t>
            </w:r>
            <w:proofErr w:type="spellStart"/>
            <w:r w:rsidRPr="00D42FB0">
              <w:rPr>
                <w:rFonts w:ascii="Arial" w:hAnsi="Arial" w:cs="Arial"/>
                <w:b/>
                <w:bCs/>
                <w:sz w:val="22"/>
                <w:szCs w:val="22"/>
              </w:rPr>
              <w:t>parkirališnih</w:t>
            </w:r>
            <w:proofErr w:type="spellEnd"/>
            <w:r w:rsidRPr="00D42FB0">
              <w:rPr>
                <w:rFonts w:ascii="Arial" w:hAnsi="Arial" w:cs="Arial"/>
                <w:b/>
                <w:bCs/>
                <w:sz w:val="22"/>
                <w:szCs w:val="22"/>
              </w:rPr>
              <w:t xml:space="preserve"> </w:t>
            </w:r>
            <w:proofErr w:type="spellStart"/>
            <w:r w:rsidRPr="00D42FB0">
              <w:rPr>
                <w:rFonts w:ascii="Arial" w:hAnsi="Arial" w:cs="Arial"/>
                <w:b/>
                <w:bCs/>
                <w:sz w:val="22"/>
                <w:szCs w:val="22"/>
              </w:rPr>
              <w:t>ili</w:t>
            </w:r>
            <w:proofErr w:type="spellEnd"/>
            <w:r w:rsidRPr="00D42FB0">
              <w:rPr>
                <w:rFonts w:ascii="Arial" w:hAnsi="Arial" w:cs="Arial"/>
                <w:b/>
                <w:bCs/>
                <w:sz w:val="22"/>
                <w:szCs w:val="22"/>
              </w:rPr>
              <w:t xml:space="preserve"> </w:t>
            </w:r>
            <w:proofErr w:type="spellStart"/>
            <w:r w:rsidRPr="00D42FB0">
              <w:rPr>
                <w:rFonts w:ascii="Arial" w:hAnsi="Arial" w:cs="Arial"/>
                <w:b/>
                <w:bCs/>
                <w:sz w:val="22"/>
                <w:szCs w:val="22"/>
              </w:rPr>
              <w:t>garažnih</w:t>
            </w:r>
            <w:proofErr w:type="spellEnd"/>
            <w:r w:rsidRPr="00D42FB0">
              <w:rPr>
                <w:rFonts w:ascii="Arial" w:hAnsi="Arial" w:cs="Arial"/>
                <w:b/>
                <w:bCs/>
                <w:sz w:val="22"/>
                <w:szCs w:val="22"/>
              </w:rPr>
              <w:t xml:space="preserve"> </w:t>
            </w:r>
            <w:proofErr w:type="spellStart"/>
            <w:r w:rsidRPr="00D42FB0">
              <w:rPr>
                <w:rFonts w:ascii="Arial" w:hAnsi="Arial" w:cs="Arial"/>
                <w:b/>
                <w:bCs/>
                <w:sz w:val="22"/>
                <w:szCs w:val="22"/>
              </w:rPr>
              <w:t>mjesta</w:t>
            </w:r>
            <w:proofErr w:type="spellEnd"/>
            <w:r w:rsidRPr="00D42FB0">
              <w:rPr>
                <w:rFonts w:ascii="Arial" w:hAnsi="Arial" w:cs="Arial"/>
                <w:b/>
                <w:bCs/>
                <w:sz w:val="22"/>
                <w:szCs w:val="22"/>
              </w:rPr>
              <w:t xml:space="preserve"> (PGM) po m</w:t>
            </w:r>
            <w:r w:rsidRPr="00D42FB0">
              <w:rPr>
                <w:rFonts w:ascii="Arial" w:hAnsi="Arial" w:cs="Arial"/>
                <w:sz w:val="22"/>
                <w:szCs w:val="22"/>
              </w:rPr>
              <w:t>²</w:t>
            </w:r>
            <w:r w:rsidRPr="00D42FB0">
              <w:rPr>
                <w:rFonts w:ascii="Arial" w:hAnsi="Arial" w:cs="Arial"/>
                <w:b/>
                <w:bCs/>
                <w:sz w:val="22"/>
                <w:szCs w:val="22"/>
              </w:rPr>
              <w:t xml:space="preserve"> </w:t>
            </w:r>
            <w:proofErr w:type="spellStart"/>
            <w:r w:rsidRPr="00D42FB0">
              <w:rPr>
                <w:rFonts w:ascii="Arial" w:hAnsi="Arial" w:cs="Arial"/>
                <w:b/>
                <w:bCs/>
                <w:sz w:val="22"/>
                <w:szCs w:val="22"/>
              </w:rPr>
              <w:t>neto</w:t>
            </w:r>
            <w:proofErr w:type="spellEnd"/>
            <w:r w:rsidRPr="00D42FB0">
              <w:rPr>
                <w:rFonts w:ascii="Arial" w:hAnsi="Arial" w:cs="Arial"/>
                <w:b/>
                <w:bCs/>
                <w:sz w:val="22"/>
                <w:szCs w:val="22"/>
              </w:rPr>
              <w:t xml:space="preserve"> </w:t>
            </w:r>
            <w:proofErr w:type="spellStart"/>
            <w:r w:rsidRPr="00D42FB0">
              <w:rPr>
                <w:rFonts w:ascii="Arial" w:hAnsi="Arial" w:cs="Arial"/>
                <w:b/>
                <w:bCs/>
                <w:sz w:val="22"/>
                <w:szCs w:val="22"/>
              </w:rPr>
              <w:t>površine</w:t>
            </w:r>
            <w:proofErr w:type="spellEnd"/>
            <w:r w:rsidRPr="00D42FB0">
              <w:rPr>
                <w:rFonts w:ascii="Arial" w:hAnsi="Arial" w:cs="Arial"/>
                <w:b/>
                <w:bCs/>
                <w:sz w:val="22"/>
                <w:szCs w:val="22"/>
              </w:rPr>
              <w:t xml:space="preserve"> </w:t>
            </w:r>
            <w:proofErr w:type="spellStart"/>
            <w:r w:rsidRPr="00D42FB0">
              <w:rPr>
                <w:rFonts w:ascii="Arial" w:hAnsi="Arial" w:cs="Arial"/>
                <w:b/>
                <w:bCs/>
                <w:sz w:val="22"/>
                <w:szCs w:val="22"/>
              </w:rPr>
              <w:t>građevine</w:t>
            </w:r>
            <w:proofErr w:type="spellEnd"/>
            <w:r w:rsidRPr="00D42FB0">
              <w:rPr>
                <w:rFonts w:ascii="Arial" w:hAnsi="Arial" w:cs="Arial"/>
                <w:b/>
                <w:bCs/>
                <w:sz w:val="22"/>
                <w:szCs w:val="22"/>
              </w:rPr>
              <w:t xml:space="preserve"> </w:t>
            </w:r>
          </w:p>
        </w:tc>
      </w:tr>
      <w:tr w:rsidR="00D42FB0" w:rsidRPr="00D42FB0" w14:paraId="135CA1C0"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51983191"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stambene</w:t>
            </w:r>
            <w:proofErr w:type="spellEnd"/>
            <w:r w:rsidRPr="00D42FB0">
              <w:rPr>
                <w:rFonts w:ascii="Arial" w:hAnsi="Arial" w:cs="Arial"/>
                <w:sz w:val="22"/>
                <w:szCs w:val="22"/>
              </w:rPr>
              <w:t xml:space="preserve"> </w:t>
            </w:r>
            <w:proofErr w:type="spellStart"/>
            <w:r w:rsidRPr="00D42FB0">
              <w:rPr>
                <w:rFonts w:ascii="Arial" w:hAnsi="Arial" w:cs="Arial"/>
                <w:sz w:val="22"/>
                <w:szCs w:val="22"/>
              </w:rPr>
              <w:t>građevine</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56B25B12"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2 PGM / 1 </w:t>
            </w:r>
            <w:proofErr w:type="spellStart"/>
            <w:r w:rsidRPr="00D42FB0">
              <w:rPr>
                <w:rFonts w:ascii="Arial" w:hAnsi="Arial" w:cs="Arial"/>
                <w:sz w:val="22"/>
                <w:szCs w:val="22"/>
              </w:rPr>
              <w:t>funkcionalna</w:t>
            </w:r>
            <w:proofErr w:type="spellEnd"/>
            <w:r w:rsidRPr="00D42FB0">
              <w:rPr>
                <w:rFonts w:ascii="Arial" w:hAnsi="Arial" w:cs="Arial"/>
                <w:sz w:val="22"/>
                <w:szCs w:val="22"/>
              </w:rPr>
              <w:t xml:space="preserve"> </w:t>
            </w:r>
            <w:proofErr w:type="spellStart"/>
            <w:r w:rsidRPr="00D42FB0">
              <w:rPr>
                <w:rFonts w:ascii="Arial" w:hAnsi="Arial" w:cs="Arial"/>
                <w:sz w:val="22"/>
                <w:szCs w:val="22"/>
              </w:rPr>
              <w:t>jedinica</w:t>
            </w:r>
            <w:proofErr w:type="spellEnd"/>
            <w:r w:rsidRPr="00D42FB0">
              <w:rPr>
                <w:rFonts w:ascii="Arial" w:hAnsi="Arial" w:cs="Arial"/>
                <w:sz w:val="22"/>
                <w:szCs w:val="22"/>
              </w:rPr>
              <w:t xml:space="preserve"> </w:t>
            </w:r>
            <w:proofErr w:type="spellStart"/>
            <w:r w:rsidRPr="00D42FB0">
              <w:rPr>
                <w:rFonts w:ascii="Arial" w:hAnsi="Arial" w:cs="Arial"/>
                <w:sz w:val="22"/>
                <w:szCs w:val="22"/>
              </w:rPr>
              <w:t>i</w:t>
            </w:r>
            <w:proofErr w:type="spellEnd"/>
            <w:r w:rsidRPr="00D42FB0">
              <w:rPr>
                <w:rFonts w:ascii="Arial" w:hAnsi="Arial" w:cs="Arial"/>
                <w:sz w:val="22"/>
                <w:szCs w:val="22"/>
              </w:rPr>
              <w:t xml:space="preserve"> </w:t>
            </w:r>
            <w:proofErr w:type="spellStart"/>
            <w:r w:rsidRPr="00D42FB0">
              <w:rPr>
                <w:rFonts w:ascii="Arial" w:hAnsi="Arial" w:cs="Arial"/>
                <w:sz w:val="22"/>
                <w:szCs w:val="22"/>
              </w:rPr>
              <w:t>još</w:t>
            </w:r>
            <w:proofErr w:type="spellEnd"/>
            <w:r w:rsidRPr="00D42FB0">
              <w:rPr>
                <w:rFonts w:ascii="Arial" w:hAnsi="Arial" w:cs="Arial"/>
                <w:sz w:val="22"/>
                <w:szCs w:val="22"/>
              </w:rPr>
              <w:t xml:space="preserve"> </w:t>
            </w:r>
            <w:proofErr w:type="spellStart"/>
            <w:r w:rsidRPr="00D42FB0">
              <w:rPr>
                <w:rFonts w:ascii="Arial" w:hAnsi="Arial" w:cs="Arial"/>
                <w:sz w:val="22"/>
                <w:szCs w:val="22"/>
              </w:rPr>
              <w:t>najmanje</w:t>
            </w:r>
            <w:proofErr w:type="spellEnd"/>
            <w:r w:rsidRPr="00D42FB0">
              <w:rPr>
                <w:rFonts w:ascii="Arial" w:hAnsi="Arial" w:cs="Arial"/>
                <w:sz w:val="22"/>
                <w:szCs w:val="22"/>
              </w:rPr>
              <w:t xml:space="preserve"> </w:t>
            </w:r>
            <w:proofErr w:type="spellStart"/>
            <w:r w:rsidRPr="00D42FB0">
              <w:rPr>
                <w:rFonts w:ascii="Arial" w:hAnsi="Arial" w:cs="Arial"/>
                <w:sz w:val="22"/>
                <w:szCs w:val="22"/>
              </w:rPr>
              <w:t>dodatnih</w:t>
            </w:r>
            <w:proofErr w:type="spellEnd"/>
            <w:r w:rsidRPr="00D42FB0">
              <w:rPr>
                <w:rFonts w:ascii="Arial" w:hAnsi="Arial" w:cs="Arial"/>
                <w:sz w:val="22"/>
                <w:szCs w:val="22"/>
              </w:rPr>
              <w:t xml:space="preserve"> 10% </w:t>
            </w:r>
          </w:p>
        </w:tc>
      </w:tr>
      <w:tr w:rsidR="00D42FB0" w:rsidRPr="00D42FB0" w14:paraId="45A9ADBB"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63B5FEEA"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restoran</w:t>
            </w:r>
            <w:proofErr w:type="spellEnd"/>
            <w:r w:rsidRPr="00D42FB0">
              <w:rPr>
                <w:rFonts w:ascii="Arial" w:hAnsi="Arial" w:cs="Arial"/>
                <w:sz w:val="22"/>
                <w:szCs w:val="22"/>
              </w:rPr>
              <w:t xml:space="preserve">, </w:t>
            </w:r>
            <w:proofErr w:type="spellStart"/>
            <w:r w:rsidRPr="00D42FB0">
              <w:rPr>
                <w:rFonts w:ascii="Arial" w:hAnsi="Arial" w:cs="Arial"/>
                <w:sz w:val="22"/>
                <w:szCs w:val="22"/>
              </w:rPr>
              <w:t>kavana</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580151BD"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1 PGM/25 m² </w:t>
            </w:r>
          </w:p>
        </w:tc>
      </w:tr>
      <w:tr w:rsidR="00D42FB0" w:rsidRPr="00D42FB0" w14:paraId="3165D1D9"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197AB242"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caffe bar, </w:t>
            </w:r>
            <w:proofErr w:type="spellStart"/>
            <w:r w:rsidRPr="00D42FB0">
              <w:rPr>
                <w:rFonts w:ascii="Arial" w:hAnsi="Arial" w:cs="Arial"/>
                <w:sz w:val="22"/>
                <w:szCs w:val="22"/>
              </w:rPr>
              <w:t>slastičarnica</w:t>
            </w:r>
            <w:proofErr w:type="spellEnd"/>
            <w:r w:rsidRPr="00D42FB0">
              <w:rPr>
                <w:rFonts w:ascii="Arial" w:hAnsi="Arial" w:cs="Arial"/>
                <w:sz w:val="22"/>
                <w:szCs w:val="22"/>
              </w:rPr>
              <w:t xml:space="preserve"> </w:t>
            </w:r>
            <w:proofErr w:type="spellStart"/>
            <w:r w:rsidRPr="00D42FB0">
              <w:rPr>
                <w:rFonts w:ascii="Arial" w:hAnsi="Arial" w:cs="Arial"/>
                <w:sz w:val="22"/>
                <w:szCs w:val="22"/>
              </w:rPr>
              <w:t>i</w:t>
            </w:r>
            <w:proofErr w:type="spellEnd"/>
            <w:r w:rsidRPr="00D42FB0">
              <w:rPr>
                <w:rFonts w:ascii="Arial" w:hAnsi="Arial" w:cs="Arial"/>
                <w:sz w:val="22"/>
                <w:szCs w:val="22"/>
              </w:rPr>
              <w:t xml:space="preserve"> sl. </w:t>
            </w:r>
          </w:p>
        </w:tc>
        <w:tc>
          <w:tcPr>
            <w:tcW w:w="0" w:type="auto"/>
            <w:tcBorders>
              <w:top w:val="single" w:sz="4" w:space="0" w:color="auto"/>
              <w:left w:val="single" w:sz="4" w:space="0" w:color="auto"/>
              <w:bottom w:val="single" w:sz="4" w:space="0" w:color="auto"/>
              <w:right w:val="single" w:sz="4" w:space="0" w:color="auto"/>
            </w:tcBorders>
            <w:vAlign w:val="center"/>
            <w:hideMark/>
          </w:tcPr>
          <w:p w14:paraId="131540DB"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1 PGM/10 m²</w:t>
            </w:r>
          </w:p>
        </w:tc>
      </w:tr>
      <w:tr w:rsidR="00D42FB0" w:rsidRPr="00D42FB0" w14:paraId="557DAF73"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2A3045D4"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hoteli</w:t>
            </w:r>
            <w:proofErr w:type="spellEnd"/>
            <w:r w:rsidRPr="00D42FB0">
              <w:rPr>
                <w:rFonts w:ascii="Arial" w:hAnsi="Arial" w:cs="Arial"/>
                <w:sz w:val="22"/>
                <w:szCs w:val="22"/>
              </w:rPr>
              <w:t xml:space="preserve">, apart </w:t>
            </w:r>
            <w:proofErr w:type="spellStart"/>
            <w:r w:rsidRPr="00D42FB0">
              <w:rPr>
                <w:rFonts w:ascii="Arial" w:hAnsi="Arial" w:cs="Arial"/>
                <w:sz w:val="22"/>
                <w:szCs w:val="22"/>
              </w:rPr>
              <w:t>hoteli</w:t>
            </w:r>
            <w:proofErr w:type="spellEnd"/>
            <w:r w:rsidRPr="00D42FB0">
              <w:rPr>
                <w:rFonts w:ascii="Arial" w:hAnsi="Arial" w:cs="Arial"/>
                <w:sz w:val="22"/>
                <w:szCs w:val="22"/>
              </w:rPr>
              <w:t xml:space="preserve">, </w:t>
            </w:r>
            <w:proofErr w:type="spellStart"/>
            <w:r w:rsidRPr="00D42FB0">
              <w:rPr>
                <w:rFonts w:ascii="Arial" w:hAnsi="Arial" w:cs="Arial"/>
                <w:sz w:val="22"/>
                <w:szCs w:val="22"/>
              </w:rPr>
              <w:t>pansioni</w:t>
            </w:r>
            <w:proofErr w:type="spellEnd"/>
            <w:r w:rsidRPr="00D42FB0">
              <w:rPr>
                <w:rFonts w:ascii="Arial" w:hAnsi="Arial" w:cs="Arial"/>
                <w:sz w:val="22"/>
                <w:szCs w:val="22"/>
              </w:rPr>
              <w:t xml:space="preserve"> </w:t>
            </w:r>
            <w:proofErr w:type="spellStart"/>
            <w:r w:rsidRPr="00D42FB0">
              <w:rPr>
                <w:rFonts w:ascii="Arial" w:hAnsi="Arial" w:cs="Arial"/>
                <w:sz w:val="22"/>
                <w:szCs w:val="22"/>
              </w:rPr>
              <w:t>i</w:t>
            </w:r>
            <w:proofErr w:type="spellEnd"/>
            <w:r w:rsidRPr="00D42FB0">
              <w:rPr>
                <w:rFonts w:ascii="Arial" w:hAnsi="Arial" w:cs="Arial"/>
                <w:sz w:val="22"/>
                <w:szCs w:val="22"/>
              </w:rPr>
              <w:t xml:space="preserve"> sl. </w:t>
            </w:r>
          </w:p>
        </w:tc>
        <w:tc>
          <w:tcPr>
            <w:tcW w:w="0" w:type="auto"/>
            <w:tcBorders>
              <w:top w:val="single" w:sz="4" w:space="0" w:color="auto"/>
              <w:left w:val="single" w:sz="4" w:space="0" w:color="auto"/>
              <w:bottom w:val="single" w:sz="4" w:space="0" w:color="auto"/>
              <w:right w:val="single" w:sz="4" w:space="0" w:color="auto"/>
            </w:tcBorders>
            <w:vAlign w:val="center"/>
            <w:hideMark/>
          </w:tcPr>
          <w:p w14:paraId="18F3A13F"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sukladno</w:t>
            </w:r>
            <w:proofErr w:type="spellEnd"/>
            <w:r w:rsidRPr="00D42FB0">
              <w:rPr>
                <w:rFonts w:ascii="Arial" w:hAnsi="Arial" w:cs="Arial"/>
                <w:sz w:val="22"/>
                <w:szCs w:val="22"/>
              </w:rPr>
              <w:t xml:space="preserve"> </w:t>
            </w:r>
            <w:proofErr w:type="spellStart"/>
            <w:r w:rsidRPr="00D42FB0">
              <w:rPr>
                <w:rFonts w:ascii="Arial" w:hAnsi="Arial" w:cs="Arial"/>
                <w:sz w:val="22"/>
                <w:szCs w:val="22"/>
              </w:rPr>
              <w:t>posebnim</w:t>
            </w:r>
            <w:proofErr w:type="spellEnd"/>
            <w:r w:rsidRPr="00D42FB0">
              <w:rPr>
                <w:rFonts w:ascii="Arial" w:hAnsi="Arial" w:cs="Arial"/>
                <w:sz w:val="22"/>
                <w:szCs w:val="22"/>
              </w:rPr>
              <w:t xml:space="preserve"> </w:t>
            </w:r>
            <w:proofErr w:type="spellStart"/>
            <w:r w:rsidRPr="00D42FB0">
              <w:rPr>
                <w:rFonts w:ascii="Arial" w:hAnsi="Arial" w:cs="Arial"/>
                <w:sz w:val="22"/>
                <w:szCs w:val="22"/>
              </w:rPr>
              <w:t>propisima</w:t>
            </w:r>
            <w:proofErr w:type="spellEnd"/>
            <w:r w:rsidRPr="00D42FB0">
              <w:rPr>
                <w:rFonts w:ascii="Arial" w:hAnsi="Arial" w:cs="Arial"/>
                <w:sz w:val="22"/>
                <w:szCs w:val="22"/>
              </w:rPr>
              <w:t xml:space="preserve"> RH </w:t>
            </w:r>
            <w:proofErr w:type="spellStart"/>
            <w:r w:rsidRPr="00D42FB0">
              <w:rPr>
                <w:rFonts w:ascii="Arial" w:hAnsi="Arial" w:cs="Arial"/>
                <w:sz w:val="22"/>
                <w:szCs w:val="22"/>
              </w:rPr>
              <w:t>kojima</w:t>
            </w:r>
            <w:proofErr w:type="spellEnd"/>
            <w:r w:rsidRPr="00D42FB0">
              <w:rPr>
                <w:rFonts w:ascii="Arial" w:hAnsi="Arial" w:cs="Arial"/>
                <w:sz w:val="22"/>
                <w:szCs w:val="22"/>
              </w:rPr>
              <w:t xml:space="preserve"> se </w:t>
            </w:r>
            <w:proofErr w:type="spellStart"/>
            <w:r w:rsidRPr="00D42FB0">
              <w:rPr>
                <w:rFonts w:ascii="Arial" w:hAnsi="Arial" w:cs="Arial"/>
                <w:sz w:val="22"/>
                <w:szCs w:val="22"/>
              </w:rPr>
              <w:t>definira</w:t>
            </w:r>
            <w:proofErr w:type="spellEnd"/>
            <w:r w:rsidRPr="00D42FB0">
              <w:rPr>
                <w:rFonts w:ascii="Arial" w:hAnsi="Arial" w:cs="Arial"/>
                <w:sz w:val="22"/>
                <w:szCs w:val="22"/>
              </w:rPr>
              <w:t xml:space="preserve"> </w:t>
            </w:r>
            <w:proofErr w:type="spellStart"/>
            <w:r w:rsidRPr="00D42FB0">
              <w:rPr>
                <w:rFonts w:ascii="Arial" w:hAnsi="Arial" w:cs="Arial"/>
                <w:sz w:val="22"/>
                <w:szCs w:val="22"/>
              </w:rPr>
              <w:t>broj</w:t>
            </w:r>
            <w:proofErr w:type="spellEnd"/>
            <w:r w:rsidRPr="00D42FB0">
              <w:rPr>
                <w:rFonts w:ascii="Arial" w:hAnsi="Arial" w:cs="Arial"/>
                <w:sz w:val="22"/>
                <w:szCs w:val="22"/>
              </w:rPr>
              <w:t xml:space="preserve"> </w:t>
            </w:r>
            <w:proofErr w:type="spellStart"/>
            <w:r w:rsidRPr="00D42FB0">
              <w:rPr>
                <w:rFonts w:ascii="Arial" w:hAnsi="Arial" w:cs="Arial"/>
                <w:sz w:val="22"/>
                <w:szCs w:val="22"/>
              </w:rPr>
              <w:t>parkirnih</w:t>
            </w:r>
            <w:proofErr w:type="spellEnd"/>
            <w:r w:rsidRPr="00D42FB0">
              <w:rPr>
                <w:rFonts w:ascii="Arial" w:hAnsi="Arial" w:cs="Arial"/>
                <w:sz w:val="22"/>
                <w:szCs w:val="22"/>
              </w:rPr>
              <w:t xml:space="preserve"> </w:t>
            </w:r>
            <w:proofErr w:type="spellStart"/>
            <w:r w:rsidRPr="00D42FB0">
              <w:rPr>
                <w:rFonts w:ascii="Arial" w:hAnsi="Arial" w:cs="Arial"/>
                <w:sz w:val="22"/>
                <w:szCs w:val="22"/>
              </w:rPr>
              <w:t>mjesta</w:t>
            </w:r>
            <w:proofErr w:type="spellEnd"/>
            <w:r w:rsidRPr="00D42FB0">
              <w:rPr>
                <w:rFonts w:ascii="Arial" w:hAnsi="Arial" w:cs="Arial"/>
                <w:sz w:val="22"/>
                <w:szCs w:val="22"/>
              </w:rPr>
              <w:t xml:space="preserve"> za </w:t>
            </w:r>
            <w:proofErr w:type="spellStart"/>
            <w:r w:rsidRPr="00D42FB0">
              <w:rPr>
                <w:rFonts w:ascii="Arial" w:hAnsi="Arial" w:cs="Arial"/>
                <w:sz w:val="22"/>
                <w:szCs w:val="22"/>
              </w:rPr>
              <w:t>smještajne</w:t>
            </w:r>
            <w:proofErr w:type="spellEnd"/>
            <w:r w:rsidRPr="00D42FB0">
              <w:rPr>
                <w:rFonts w:ascii="Arial" w:hAnsi="Arial" w:cs="Arial"/>
                <w:sz w:val="22"/>
                <w:szCs w:val="22"/>
              </w:rPr>
              <w:t xml:space="preserve"> </w:t>
            </w:r>
            <w:proofErr w:type="spellStart"/>
            <w:r w:rsidRPr="00D42FB0">
              <w:rPr>
                <w:rFonts w:ascii="Arial" w:hAnsi="Arial" w:cs="Arial"/>
                <w:sz w:val="22"/>
                <w:szCs w:val="22"/>
              </w:rPr>
              <w:t>objekte</w:t>
            </w:r>
            <w:proofErr w:type="spellEnd"/>
            <w:r w:rsidRPr="00D42FB0">
              <w:rPr>
                <w:rFonts w:ascii="Arial" w:hAnsi="Arial" w:cs="Arial"/>
                <w:sz w:val="22"/>
                <w:szCs w:val="22"/>
              </w:rPr>
              <w:t xml:space="preserve"> </w:t>
            </w:r>
            <w:proofErr w:type="spellStart"/>
            <w:r w:rsidRPr="00D42FB0">
              <w:rPr>
                <w:rFonts w:ascii="Arial" w:hAnsi="Arial" w:cs="Arial"/>
                <w:sz w:val="22"/>
                <w:szCs w:val="22"/>
              </w:rPr>
              <w:t>iz</w:t>
            </w:r>
            <w:proofErr w:type="spellEnd"/>
            <w:r w:rsidRPr="00D42FB0">
              <w:rPr>
                <w:rFonts w:ascii="Arial" w:hAnsi="Arial" w:cs="Arial"/>
                <w:sz w:val="22"/>
                <w:szCs w:val="22"/>
              </w:rPr>
              <w:t xml:space="preserve"> </w:t>
            </w:r>
            <w:proofErr w:type="spellStart"/>
            <w:r w:rsidRPr="00D42FB0">
              <w:rPr>
                <w:rFonts w:ascii="Arial" w:hAnsi="Arial" w:cs="Arial"/>
                <w:sz w:val="22"/>
                <w:szCs w:val="22"/>
              </w:rPr>
              <w:t>skupine</w:t>
            </w:r>
            <w:proofErr w:type="spellEnd"/>
            <w:r w:rsidRPr="00D42FB0">
              <w:rPr>
                <w:rFonts w:ascii="Arial" w:hAnsi="Arial" w:cs="Arial"/>
                <w:sz w:val="22"/>
                <w:szCs w:val="22"/>
              </w:rPr>
              <w:t xml:space="preserve"> </w:t>
            </w:r>
            <w:proofErr w:type="spellStart"/>
            <w:r w:rsidRPr="00D42FB0">
              <w:rPr>
                <w:rFonts w:ascii="Arial" w:hAnsi="Arial" w:cs="Arial"/>
                <w:sz w:val="22"/>
                <w:szCs w:val="22"/>
              </w:rPr>
              <w:t>hotela</w:t>
            </w:r>
            <w:proofErr w:type="spellEnd"/>
            <w:r w:rsidRPr="00D42FB0">
              <w:rPr>
                <w:rFonts w:ascii="Arial" w:hAnsi="Arial" w:cs="Arial"/>
                <w:sz w:val="22"/>
                <w:szCs w:val="22"/>
              </w:rPr>
              <w:t xml:space="preserve">, </w:t>
            </w:r>
            <w:proofErr w:type="spellStart"/>
            <w:r w:rsidRPr="00D42FB0">
              <w:rPr>
                <w:rFonts w:ascii="Arial" w:hAnsi="Arial" w:cs="Arial"/>
                <w:sz w:val="22"/>
                <w:szCs w:val="22"/>
              </w:rPr>
              <w:lastRenderedPageBreak/>
              <w:t>kampova</w:t>
            </w:r>
            <w:proofErr w:type="spellEnd"/>
            <w:r w:rsidRPr="00D42FB0">
              <w:rPr>
                <w:rFonts w:ascii="Arial" w:hAnsi="Arial" w:cs="Arial"/>
                <w:sz w:val="22"/>
                <w:szCs w:val="22"/>
              </w:rPr>
              <w:t xml:space="preserve"> </w:t>
            </w:r>
            <w:proofErr w:type="spellStart"/>
            <w:r w:rsidRPr="00D42FB0">
              <w:rPr>
                <w:rFonts w:ascii="Arial" w:hAnsi="Arial" w:cs="Arial"/>
                <w:sz w:val="22"/>
                <w:szCs w:val="22"/>
              </w:rPr>
              <w:t>i</w:t>
            </w:r>
            <w:proofErr w:type="spellEnd"/>
            <w:r w:rsidRPr="00D42FB0">
              <w:rPr>
                <w:rFonts w:ascii="Arial" w:hAnsi="Arial" w:cs="Arial"/>
                <w:sz w:val="22"/>
                <w:szCs w:val="22"/>
              </w:rPr>
              <w:t xml:space="preserve"> </w:t>
            </w:r>
            <w:proofErr w:type="spellStart"/>
            <w:r w:rsidRPr="00D42FB0">
              <w:rPr>
                <w:rFonts w:ascii="Arial" w:hAnsi="Arial" w:cs="Arial"/>
                <w:sz w:val="22"/>
                <w:szCs w:val="22"/>
              </w:rPr>
              <w:t>drugih</w:t>
            </w:r>
            <w:proofErr w:type="spellEnd"/>
            <w:r w:rsidRPr="00D42FB0">
              <w:rPr>
                <w:rFonts w:ascii="Arial" w:hAnsi="Arial" w:cs="Arial"/>
                <w:sz w:val="22"/>
                <w:szCs w:val="22"/>
              </w:rPr>
              <w:t xml:space="preserve"> </w:t>
            </w:r>
            <w:proofErr w:type="spellStart"/>
            <w:r w:rsidRPr="00D42FB0">
              <w:rPr>
                <w:rFonts w:ascii="Arial" w:hAnsi="Arial" w:cs="Arial"/>
                <w:sz w:val="22"/>
                <w:szCs w:val="22"/>
              </w:rPr>
              <w:t>vrsta</w:t>
            </w:r>
            <w:proofErr w:type="spellEnd"/>
            <w:r w:rsidRPr="00D42FB0">
              <w:rPr>
                <w:rFonts w:ascii="Arial" w:hAnsi="Arial" w:cs="Arial"/>
                <w:sz w:val="22"/>
                <w:szCs w:val="22"/>
              </w:rPr>
              <w:t xml:space="preserve"> </w:t>
            </w:r>
            <w:proofErr w:type="spellStart"/>
            <w:r w:rsidRPr="00D42FB0">
              <w:rPr>
                <w:rFonts w:ascii="Arial" w:hAnsi="Arial" w:cs="Arial"/>
                <w:sz w:val="22"/>
                <w:szCs w:val="22"/>
              </w:rPr>
              <w:t>ugostiteljskih</w:t>
            </w:r>
            <w:proofErr w:type="spellEnd"/>
            <w:r w:rsidRPr="00D42FB0">
              <w:rPr>
                <w:rFonts w:ascii="Arial" w:hAnsi="Arial" w:cs="Arial"/>
                <w:sz w:val="22"/>
                <w:szCs w:val="22"/>
              </w:rPr>
              <w:t xml:space="preserve"> </w:t>
            </w:r>
            <w:proofErr w:type="spellStart"/>
            <w:r w:rsidRPr="00D42FB0">
              <w:rPr>
                <w:rFonts w:ascii="Arial" w:hAnsi="Arial" w:cs="Arial"/>
                <w:sz w:val="22"/>
                <w:szCs w:val="22"/>
              </w:rPr>
              <w:t>objekata</w:t>
            </w:r>
            <w:proofErr w:type="spellEnd"/>
            <w:r w:rsidRPr="00D42FB0">
              <w:rPr>
                <w:rFonts w:ascii="Arial" w:hAnsi="Arial" w:cs="Arial"/>
                <w:sz w:val="22"/>
                <w:szCs w:val="22"/>
              </w:rPr>
              <w:t xml:space="preserve"> za </w:t>
            </w:r>
            <w:proofErr w:type="spellStart"/>
            <w:r w:rsidRPr="00D42FB0">
              <w:rPr>
                <w:rFonts w:ascii="Arial" w:hAnsi="Arial" w:cs="Arial"/>
                <w:sz w:val="22"/>
                <w:szCs w:val="22"/>
              </w:rPr>
              <w:t>smještaj</w:t>
            </w:r>
            <w:proofErr w:type="spellEnd"/>
            <w:r w:rsidRPr="00D42FB0">
              <w:rPr>
                <w:rFonts w:ascii="Arial" w:hAnsi="Arial" w:cs="Arial"/>
                <w:sz w:val="22"/>
                <w:szCs w:val="22"/>
              </w:rPr>
              <w:t xml:space="preserve"> </w:t>
            </w:r>
          </w:p>
        </w:tc>
      </w:tr>
      <w:tr w:rsidR="00D42FB0" w:rsidRPr="00D42FB0" w14:paraId="6F63F089"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51C0A625"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lastRenderedPageBreak/>
              <w:t>robna</w:t>
            </w:r>
            <w:proofErr w:type="spellEnd"/>
            <w:r w:rsidRPr="00D42FB0">
              <w:rPr>
                <w:rFonts w:ascii="Arial" w:hAnsi="Arial" w:cs="Arial"/>
                <w:sz w:val="22"/>
                <w:szCs w:val="22"/>
              </w:rPr>
              <w:t xml:space="preserve"> </w:t>
            </w:r>
            <w:proofErr w:type="spellStart"/>
            <w:r w:rsidRPr="00D42FB0">
              <w:rPr>
                <w:rFonts w:ascii="Arial" w:hAnsi="Arial" w:cs="Arial"/>
                <w:sz w:val="22"/>
                <w:szCs w:val="22"/>
              </w:rPr>
              <w:t>kuća</w:t>
            </w:r>
            <w:proofErr w:type="spellEnd"/>
            <w:r w:rsidRPr="00D42FB0">
              <w:rPr>
                <w:rFonts w:ascii="Arial" w:hAnsi="Arial" w:cs="Arial"/>
                <w:sz w:val="22"/>
                <w:szCs w:val="22"/>
              </w:rPr>
              <w:t xml:space="preserve">, supermarket </w:t>
            </w:r>
          </w:p>
        </w:tc>
        <w:tc>
          <w:tcPr>
            <w:tcW w:w="0" w:type="auto"/>
            <w:tcBorders>
              <w:top w:val="single" w:sz="4" w:space="0" w:color="auto"/>
              <w:left w:val="single" w:sz="4" w:space="0" w:color="auto"/>
              <w:bottom w:val="single" w:sz="4" w:space="0" w:color="auto"/>
              <w:right w:val="single" w:sz="4" w:space="0" w:color="auto"/>
            </w:tcBorders>
            <w:vAlign w:val="center"/>
            <w:hideMark/>
          </w:tcPr>
          <w:p w14:paraId="66B2AB56"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1 PGM </w:t>
            </w:r>
            <w:proofErr w:type="spellStart"/>
            <w:r w:rsidRPr="00D42FB0">
              <w:rPr>
                <w:rFonts w:ascii="Arial" w:hAnsi="Arial" w:cs="Arial"/>
                <w:sz w:val="22"/>
                <w:szCs w:val="22"/>
              </w:rPr>
              <w:t>na</w:t>
            </w:r>
            <w:proofErr w:type="spellEnd"/>
            <w:r w:rsidRPr="00D42FB0">
              <w:rPr>
                <w:rFonts w:ascii="Arial" w:hAnsi="Arial" w:cs="Arial"/>
                <w:sz w:val="22"/>
                <w:szCs w:val="22"/>
              </w:rPr>
              <w:t xml:space="preserve"> 15 m² </w:t>
            </w:r>
            <w:proofErr w:type="spellStart"/>
            <w:r w:rsidRPr="00D42FB0">
              <w:rPr>
                <w:rFonts w:ascii="Arial" w:hAnsi="Arial" w:cs="Arial"/>
                <w:sz w:val="22"/>
                <w:szCs w:val="22"/>
              </w:rPr>
              <w:t>prodajne</w:t>
            </w:r>
            <w:proofErr w:type="spellEnd"/>
            <w:r w:rsidRPr="00D42FB0">
              <w:rPr>
                <w:rFonts w:ascii="Arial" w:hAnsi="Arial" w:cs="Arial"/>
                <w:sz w:val="22"/>
                <w:szCs w:val="22"/>
              </w:rPr>
              <w:t xml:space="preserve"> </w:t>
            </w:r>
            <w:proofErr w:type="spellStart"/>
            <w:r w:rsidRPr="00D42FB0">
              <w:rPr>
                <w:rFonts w:ascii="Arial" w:hAnsi="Arial" w:cs="Arial"/>
                <w:sz w:val="22"/>
                <w:szCs w:val="22"/>
              </w:rPr>
              <w:t>površine</w:t>
            </w:r>
            <w:proofErr w:type="spellEnd"/>
            <w:r w:rsidRPr="00D42FB0">
              <w:rPr>
                <w:rFonts w:ascii="Arial" w:hAnsi="Arial" w:cs="Arial"/>
                <w:sz w:val="22"/>
                <w:szCs w:val="22"/>
              </w:rPr>
              <w:t xml:space="preserve"> </w:t>
            </w:r>
          </w:p>
        </w:tc>
      </w:tr>
      <w:tr w:rsidR="00D42FB0" w:rsidRPr="00D42FB0" w14:paraId="6CC4573C"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680F9FFE"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ostale</w:t>
            </w:r>
            <w:proofErr w:type="spellEnd"/>
            <w:r w:rsidRPr="00D42FB0">
              <w:rPr>
                <w:rFonts w:ascii="Arial" w:hAnsi="Arial" w:cs="Arial"/>
                <w:sz w:val="22"/>
                <w:szCs w:val="22"/>
              </w:rPr>
              <w:t xml:space="preserve"> </w:t>
            </w:r>
            <w:proofErr w:type="spellStart"/>
            <w:r w:rsidRPr="00D42FB0">
              <w:rPr>
                <w:rFonts w:ascii="Arial" w:hAnsi="Arial" w:cs="Arial"/>
                <w:sz w:val="22"/>
                <w:szCs w:val="22"/>
              </w:rPr>
              <w:t>trgovine</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3A79C697"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1 PGM </w:t>
            </w:r>
            <w:proofErr w:type="spellStart"/>
            <w:r w:rsidRPr="00D42FB0">
              <w:rPr>
                <w:rFonts w:ascii="Arial" w:hAnsi="Arial" w:cs="Arial"/>
                <w:sz w:val="22"/>
                <w:szCs w:val="22"/>
              </w:rPr>
              <w:t>na</w:t>
            </w:r>
            <w:proofErr w:type="spellEnd"/>
            <w:r w:rsidRPr="00D42FB0">
              <w:rPr>
                <w:rFonts w:ascii="Arial" w:hAnsi="Arial" w:cs="Arial"/>
                <w:sz w:val="22"/>
                <w:szCs w:val="22"/>
              </w:rPr>
              <w:t xml:space="preserve"> 30 m² </w:t>
            </w:r>
            <w:proofErr w:type="spellStart"/>
            <w:r w:rsidRPr="00D42FB0">
              <w:rPr>
                <w:rFonts w:ascii="Arial" w:hAnsi="Arial" w:cs="Arial"/>
                <w:sz w:val="22"/>
                <w:szCs w:val="22"/>
              </w:rPr>
              <w:t>prodajne</w:t>
            </w:r>
            <w:proofErr w:type="spellEnd"/>
            <w:r w:rsidRPr="00D42FB0">
              <w:rPr>
                <w:rFonts w:ascii="Arial" w:hAnsi="Arial" w:cs="Arial"/>
                <w:sz w:val="22"/>
                <w:szCs w:val="22"/>
              </w:rPr>
              <w:t xml:space="preserve"> </w:t>
            </w:r>
            <w:proofErr w:type="spellStart"/>
            <w:r w:rsidRPr="00D42FB0">
              <w:rPr>
                <w:rFonts w:ascii="Arial" w:hAnsi="Arial" w:cs="Arial"/>
                <w:sz w:val="22"/>
                <w:szCs w:val="22"/>
              </w:rPr>
              <w:t>površine</w:t>
            </w:r>
            <w:proofErr w:type="spellEnd"/>
            <w:r w:rsidRPr="00D42FB0">
              <w:rPr>
                <w:rFonts w:ascii="Arial" w:hAnsi="Arial" w:cs="Arial"/>
                <w:sz w:val="22"/>
                <w:szCs w:val="22"/>
              </w:rPr>
              <w:t xml:space="preserve">, a </w:t>
            </w:r>
            <w:proofErr w:type="spellStart"/>
            <w:r w:rsidRPr="00D42FB0">
              <w:rPr>
                <w:rFonts w:ascii="Arial" w:hAnsi="Arial" w:cs="Arial"/>
                <w:sz w:val="22"/>
                <w:szCs w:val="22"/>
              </w:rPr>
              <w:t>najmanje</w:t>
            </w:r>
            <w:proofErr w:type="spellEnd"/>
            <w:r w:rsidRPr="00D42FB0">
              <w:rPr>
                <w:rFonts w:ascii="Arial" w:hAnsi="Arial" w:cs="Arial"/>
                <w:sz w:val="22"/>
                <w:szCs w:val="22"/>
              </w:rPr>
              <w:t xml:space="preserve"> 2 PM, od </w:t>
            </w:r>
            <w:proofErr w:type="spellStart"/>
            <w:r w:rsidRPr="00D42FB0">
              <w:rPr>
                <w:rFonts w:ascii="Arial" w:hAnsi="Arial" w:cs="Arial"/>
                <w:sz w:val="22"/>
                <w:szCs w:val="22"/>
              </w:rPr>
              <w:t>kojih</w:t>
            </w:r>
            <w:proofErr w:type="spellEnd"/>
            <w:r w:rsidRPr="00D42FB0">
              <w:rPr>
                <w:rFonts w:ascii="Arial" w:hAnsi="Arial" w:cs="Arial"/>
                <w:sz w:val="22"/>
                <w:szCs w:val="22"/>
              </w:rPr>
              <w:t xml:space="preserve"> </w:t>
            </w:r>
            <w:proofErr w:type="spellStart"/>
            <w:r w:rsidRPr="00D42FB0">
              <w:rPr>
                <w:rFonts w:ascii="Arial" w:hAnsi="Arial" w:cs="Arial"/>
                <w:sz w:val="22"/>
                <w:szCs w:val="22"/>
              </w:rPr>
              <w:t>jedno</w:t>
            </w:r>
            <w:proofErr w:type="spellEnd"/>
            <w:r w:rsidRPr="00D42FB0">
              <w:rPr>
                <w:rFonts w:ascii="Arial" w:hAnsi="Arial" w:cs="Arial"/>
                <w:sz w:val="22"/>
                <w:szCs w:val="22"/>
              </w:rPr>
              <w:t xml:space="preserve"> </w:t>
            </w:r>
            <w:proofErr w:type="spellStart"/>
            <w:r w:rsidRPr="00D42FB0">
              <w:rPr>
                <w:rFonts w:ascii="Arial" w:hAnsi="Arial" w:cs="Arial"/>
                <w:sz w:val="22"/>
                <w:szCs w:val="22"/>
              </w:rPr>
              <w:t>posebno</w:t>
            </w:r>
            <w:proofErr w:type="spellEnd"/>
            <w:r w:rsidRPr="00D42FB0">
              <w:rPr>
                <w:rFonts w:ascii="Arial" w:hAnsi="Arial" w:cs="Arial"/>
                <w:sz w:val="22"/>
                <w:szCs w:val="22"/>
              </w:rPr>
              <w:t xml:space="preserve"> </w:t>
            </w:r>
            <w:proofErr w:type="spellStart"/>
            <w:r w:rsidRPr="00D42FB0">
              <w:rPr>
                <w:rFonts w:ascii="Arial" w:hAnsi="Arial" w:cs="Arial"/>
                <w:sz w:val="22"/>
                <w:szCs w:val="22"/>
              </w:rPr>
              <w:t>označeno</w:t>
            </w:r>
            <w:proofErr w:type="spellEnd"/>
            <w:r w:rsidRPr="00D42FB0">
              <w:rPr>
                <w:rFonts w:ascii="Arial" w:hAnsi="Arial" w:cs="Arial"/>
                <w:sz w:val="22"/>
                <w:szCs w:val="22"/>
              </w:rPr>
              <w:t xml:space="preserve"> za </w:t>
            </w:r>
            <w:proofErr w:type="spellStart"/>
            <w:r w:rsidRPr="00D42FB0">
              <w:rPr>
                <w:rFonts w:ascii="Arial" w:hAnsi="Arial" w:cs="Arial"/>
                <w:sz w:val="22"/>
                <w:szCs w:val="22"/>
              </w:rPr>
              <w:t>vozila</w:t>
            </w:r>
            <w:proofErr w:type="spellEnd"/>
            <w:r w:rsidRPr="00D42FB0">
              <w:rPr>
                <w:rFonts w:ascii="Arial" w:hAnsi="Arial" w:cs="Arial"/>
                <w:sz w:val="22"/>
                <w:szCs w:val="22"/>
              </w:rPr>
              <w:t xml:space="preserve"> </w:t>
            </w:r>
            <w:proofErr w:type="spellStart"/>
            <w:r w:rsidRPr="00D42FB0">
              <w:rPr>
                <w:rFonts w:ascii="Arial" w:hAnsi="Arial" w:cs="Arial"/>
                <w:sz w:val="22"/>
                <w:szCs w:val="22"/>
              </w:rPr>
              <w:t>opskrbe</w:t>
            </w:r>
            <w:proofErr w:type="spellEnd"/>
            <w:r w:rsidRPr="00D42FB0">
              <w:rPr>
                <w:rFonts w:ascii="Arial" w:hAnsi="Arial" w:cs="Arial"/>
                <w:sz w:val="22"/>
                <w:szCs w:val="22"/>
              </w:rPr>
              <w:t xml:space="preserve"> </w:t>
            </w:r>
          </w:p>
        </w:tc>
      </w:tr>
      <w:tr w:rsidR="00D42FB0" w:rsidRPr="00D42FB0" w14:paraId="0A1237B5"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43538478"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skladišta</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760DCA2E"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1 PGM/100 m², a </w:t>
            </w:r>
            <w:proofErr w:type="spellStart"/>
            <w:r w:rsidRPr="00D42FB0">
              <w:rPr>
                <w:rFonts w:ascii="Arial" w:hAnsi="Arial" w:cs="Arial"/>
                <w:sz w:val="22"/>
                <w:szCs w:val="22"/>
              </w:rPr>
              <w:t>najmanje</w:t>
            </w:r>
            <w:proofErr w:type="spellEnd"/>
            <w:r w:rsidRPr="00D42FB0">
              <w:rPr>
                <w:rFonts w:ascii="Arial" w:hAnsi="Arial" w:cs="Arial"/>
                <w:sz w:val="22"/>
                <w:szCs w:val="22"/>
              </w:rPr>
              <w:t xml:space="preserve"> 1 PM; za </w:t>
            </w:r>
            <w:proofErr w:type="spellStart"/>
            <w:r w:rsidRPr="00D42FB0">
              <w:rPr>
                <w:rFonts w:ascii="Arial" w:hAnsi="Arial" w:cs="Arial"/>
                <w:sz w:val="22"/>
                <w:szCs w:val="22"/>
              </w:rPr>
              <w:t>skladišta</w:t>
            </w:r>
            <w:proofErr w:type="spellEnd"/>
            <w:r w:rsidRPr="00D42FB0">
              <w:rPr>
                <w:rFonts w:ascii="Arial" w:hAnsi="Arial" w:cs="Arial"/>
                <w:sz w:val="22"/>
                <w:szCs w:val="22"/>
              </w:rPr>
              <w:t xml:space="preserve"> </w:t>
            </w:r>
            <w:proofErr w:type="spellStart"/>
            <w:r w:rsidRPr="00D42FB0">
              <w:rPr>
                <w:rFonts w:ascii="Arial" w:hAnsi="Arial" w:cs="Arial"/>
                <w:sz w:val="22"/>
                <w:szCs w:val="22"/>
              </w:rPr>
              <w:t>preko</w:t>
            </w:r>
            <w:proofErr w:type="spellEnd"/>
            <w:r w:rsidRPr="00D42FB0">
              <w:rPr>
                <w:rFonts w:ascii="Arial" w:hAnsi="Arial" w:cs="Arial"/>
                <w:sz w:val="22"/>
                <w:szCs w:val="22"/>
              </w:rPr>
              <w:t xml:space="preserve"> 100 m² </w:t>
            </w:r>
            <w:proofErr w:type="spellStart"/>
            <w:r w:rsidRPr="00D42FB0">
              <w:rPr>
                <w:rFonts w:ascii="Arial" w:hAnsi="Arial" w:cs="Arial"/>
                <w:sz w:val="22"/>
                <w:szCs w:val="22"/>
              </w:rPr>
              <w:t>minimalno</w:t>
            </w:r>
            <w:proofErr w:type="spellEnd"/>
            <w:r w:rsidRPr="00D42FB0">
              <w:rPr>
                <w:rFonts w:ascii="Arial" w:hAnsi="Arial" w:cs="Arial"/>
                <w:sz w:val="22"/>
                <w:szCs w:val="22"/>
              </w:rPr>
              <w:t xml:space="preserve"> </w:t>
            </w:r>
            <w:proofErr w:type="spellStart"/>
            <w:r w:rsidRPr="00D42FB0">
              <w:rPr>
                <w:rFonts w:ascii="Arial" w:hAnsi="Arial" w:cs="Arial"/>
                <w:sz w:val="22"/>
                <w:szCs w:val="22"/>
              </w:rPr>
              <w:t>jedno</w:t>
            </w:r>
            <w:proofErr w:type="spellEnd"/>
            <w:r w:rsidRPr="00D42FB0">
              <w:rPr>
                <w:rFonts w:ascii="Arial" w:hAnsi="Arial" w:cs="Arial"/>
                <w:sz w:val="22"/>
                <w:szCs w:val="22"/>
              </w:rPr>
              <w:t xml:space="preserve"> </w:t>
            </w:r>
            <w:proofErr w:type="spellStart"/>
            <w:r w:rsidRPr="00D42FB0">
              <w:rPr>
                <w:rFonts w:ascii="Arial" w:hAnsi="Arial" w:cs="Arial"/>
                <w:sz w:val="22"/>
                <w:szCs w:val="22"/>
              </w:rPr>
              <w:t>posebno</w:t>
            </w:r>
            <w:proofErr w:type="spellEnd"/>
            <w:r w:rsidRPr="00D42FB0">
              <w:rPr>
                <w:rFonts w:ascii="Arial" w:hAnsi="Arial" w:cs="Arial"/>
                <w:sz w:val="22"/>
                <w:szCs w:val="22"/>
              </w:rPr>
              <w:t xml:space="preserve"> </w:t>
            </w:r>
            <w:proofErr w:type="spellStart"/>
            <w:r w:rsidRPr="00D42FB0">
              <w:rPr>
                <w:rFonts w:ascii="Arial" w:hAnsi="Arial" w:cs="Arial"/>
                <w:sz w:val="22"/>
                <w:szCs w:val="22"/>
              </w:rPr>
              <w:t>označeno</w:t>
            </w:r>
            <w:proofErr w:type="spellEnd"/>
            <w:r w:rsidRPr="00D42FB0">
              <w:rPr>
                <w:rFonts w:ascii="Arial" w:hAnsi="Arial" w:cs="Arial"/>
                <w:sz w:val="22"/>
                <w:szCs w:val="22"/>
              </w:rPr>
              <w:t xml:space="preserve"> </w:t>
            </w:r>
            <w:proofErr w:type="spellStart"/>
            <w:r w:rsidRPr="00D42FB0">
              <w:rPr>
                <w:rFonts w:ascii="Arial" w:hAnsi="Arial" w:cs="Arial"/>
                <w:sz w:val="22"/>
                <w:szCs w:val="22"/>
              </w:rPr>
              <w:t>mjesto</w:t>
            </w:r>
            <w:proofErr w:type="spellEnd"/>
            <w:r w:rsidRPr="00D42FB0">
              <w:rPr>
                <w:rFonts w:ascii="Arial" w:hAnsi="Arial" w:cs="Arial"/>
                <w:sz w:val="22"/>
                <w:szCs w:val="22"/>
              </w:rPr>
              <w:t xml:space="preserve"> za </w:t>
            </w:r>
            <w:proofErr w:type="spellStart"/>
            <w:r w:rsidRPr="00D42FB0">
              <w:rPr>
                <w:rFonts w:ascii="Arial" w:hAnsi="Arial" w:cs="Arial"/>
                <w:sz w:val="22"/>
                <w:szCs w:val="22"/>
              </w:rPr>
              <w:t>vozila</w:t>
            </w:r>
            <w:proofErr w:type="spellEnd"/>
            <w:r w:rsidRPr="00D42FB0">
              <w:rPr>
                <w:rFonts w:ascii="Arial" w:hAnsi="Arial" w:cs="Arial"/>
                <w:sz w:val="22"/>
                <w:szCs w:val="22"/>
              </w:rPr>
              <w:t xml:space="preserve"> </w:t>
            </w:r>
            <w:proofErr w:type="spellStart"/>
            <w:r w:rsidRPr="00D42FB0">
              <w:rPr>
                <w:rFonts w:ascii="Arial" w:hAnsi="Arial" w:cs="Arial"/>
                <w:sz w:val="22"/>
                <w:szCs w:val="22"/>
              </w:rPr>
              <w:t>opskrbe</w:t>
            </w:r>
            <w:proofErr w:type="spellEnd"/>
            <w:r w:rsidRPr="00D42FB0">
              <w:rPr>
                <w:rFonts w:ascii="Arial" w:hAnsi="Arial" w:cs="Arial"/>
                <w:sz w:val="22"/>
                <w:szCs w:val="22"/>
              </w:rPr>
              <w:t xml:space="preserve"> </w:t>
            </w:r>
          </w:p>
        </w:tc>
      </w:tr>
      <w:tr w:rsidR="00D42FB0" w:rsidRPr="00D42FB0" w14:paraId="1D49D529"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77EFCAEE"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banke</w:t>
            </w:r>
            <w:proofErr w:type="spellEnd"/>
            <w:r w:rsidRPr="00D42FB0">
              <w:rPr>
                <w:rFonts w:ascii="Arial" w:hAnsi="Arial" w:cs="Arial"/>
                <w:sz w:val="22"/>
                <w:szCs w:val="22"/>
              </w:rPr>
              <w:t xml:space="preserve">, </w:t>
            </w:r>
            <w:proofErr w:type="spellStart"/>
            <w:r w:rsidRPr="00D42FB0">
              <w:rPr>
                <w:rFonts w:ascii="Arial" w:hAnsi="Arial" w:cs="Arial"/>
                <w:sz w:val="22"/>
                <w:szCs w:val="22"/>
              </w:rPr>
              <w:t>agencije</w:t>
            </w:r>
            <w:proofErr w:type="spellEnd"/>
            <w:r w:rsidRPr="00D42FB0">
              <w:rPr>
                <w:rFonts w:ascii="Arial" w:hAnsi="Arial" w:cs="Arial"/>
                <w:sz w:val="22"/>
                <w:szCs w:val="22"/>
              </w:rPr>
              <w:t xml:space="preserve">, </w:t>
            </w:r>
            <w:proofErr w:type="spellStart"/>
            <w:r w:rsidRPr="00D42FB0">
              <w:rPr>
                <w:rFonts w:ascii="Arial" w:hAnsi="Arial" w:cs="Arial"/>
                <w:sz w:val="22"/>
                <w:szCs w:val="22"/>
              </w:rPr>
              <w:t>poslovnice</w:t>
            </w:r>
            <w:proofErr w:type="spellEnd"/>
            <w:r w:rsidRPr="00D42FB0">
              <w:rPr>
                <w:rFonts w:ascii="Arial" w:hAnsi="Arial" w:cs="Arial"/>
                <w:sz w:val="22"/>
                <w:szCs w:val="22"/>
              </w:rPr>
              <w:t xml:space="preserve"> (</w:t>
            </w:r>
            <w:proofErr w:type="spellStart"/>
            <w:r w:rsidRPr="00D42FB0">
              <w:rPr>
                <w:rFonts w:ascii="Arial" w:hAnsi="Arial" w:cs="Arial"/>
                <w:sz w:val="22"/>
                <w:szCs w:val="22"/>
              </w:rPr>
              <w:t>javni</w:t>
            </w:r>
            <w:proofErr w:type="spellEnd"/>
            <w:r w:rsidRPr="00D42FB0">
              <w:rPr>
                <w:rFonts w:ascii="Arial" w:hAnsi="Arial" w:cs="Arial"/>
                <w:sz w:val="22"/>
                <w:szCs w:val="22"/>
              </w:rPr>
              <w:t xml:space="preserve"> </w:t>
            </w:r>
            <w:proofErr w:type="spellStart"/>
            <w:r w:rsidRPr="00D42FB0">
              <w:rPr>
                <w:rFonts w:ascii="Arial" w:hAnsi="Arial" w:cs="Arial"/>
                <w:sz w:val="22"/>
                <w:szCs w:val="22"/>
              </w:rPr>
              <w:t>dio</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454904CC"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1 PGM/25 m², a </w:t>
            </w:r>
            <w:proofErr w:type="spellStart"/>
            <w:r w:rsidRPr="00D42FB0">
              <w:rPr>
                <w:rFonts w:ascii="Arial" w:hAnsi="Arial" w:cs="Arial"/>
                <w:sz w:val="22"/>
                <w:szCs w:val="22"/>
              </w:rPr>
              <w:t>najmanje</w:t>
            </w:r>
            <w:proofErr w:type="spellEnd"/>
            <w:r w:rsidRPr="00D42FB0">
              <w:rPr>
                <w:rFonts w:ascii="Arial" w:hAnsi="Arial" w:cs="Arial"/>
                <w:sz w:val="22"/>
                <w:szCs w:val="22"/>
              </w:rPr>
              <w:t xml:space="preserve"> 2 PM </w:t>
            </w:r>
          </w:p>
        </w:tc>
      </w:tr>
      <w:tr w:rsidR="00D42FB0" w:rsidRPr="00D42FB0" w14:paraId="3DF05626"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34835193"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uredi</w:t>
            </w:r>
            <w:proofErr w:type="spellEnd"/>
            <w:r w:rsidRPr="00D42FB0">
              <w:rPr>
                <w:rFonts w:ascii="Arial" w:hAnsi="Arial" w:cs="Arial"/>
                <w:sz w:val="22"/>
                <w:szCs w:val="22"/>
              </w:rPr>
              <w:t xml:space="preserve"> </w:t>
            </w:r>
            <w:proofErr w:type="spellStart"/>
            <w:r w:rsidRPr="00D42FB0">
              <w:rPr>
                <w:rFonts w:ascii="Arial" w:hAnsi="Arial" w:cs="Arial"/>
                <w:sz w:val="22"/>
                <w:szCs w:val="22"/>
              </w:rPr>
              <w:t>i</w:t>
            </w:r>
            <w:proofErr w:type="spellEnd"/>
            <w:r w:rsidRPr="00D42FB0">
              <w:rPr>
                <w:rFonts w:ascii="Arial" w:hAnsi="Arial" w:cs="Arial"/>
                <w:sz w:val="22"/>
                <w:szCs w:val="22"/>
              </w:rPr>
              <w:t xml:space="preserve"> </w:t>
            </w:r>
            <w:proofErr w:type="spellStart"/>
            <w:r w:rsidRPr="00D42FB0">
              <w:rPr>
                <w:rFonts w:ascii="Arial" w:hAnsi="Arial" w:cs="Arial"/>
                <w:sz w:val="22"/>
                <w:szCs w:val="22"/>
              </w:rPr>
              <w:t>kancelarije</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2CDD396A"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1 PGM/50 m²</w:t>
            </w:r>
          </w:p>
        </w:tc>
      </w:tr>
      <w:tr w:rsidR="00D42FB0" w:rsidRPr="00D42FB0" w14:paraId="4F9240BC"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4825C3F3"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dječji</w:t>
            </w:r>
            <w:proofErr w:type="spellEnd"/>
            <w:r w:rsidRPr="00D42FB0">
              <w:rPr>
                <w:rFonts w:ascii="Arial" w:hAnsi="Arial" w:cs="Arial"/>
                <w:sz w:val="22"/>
                <w:szCs w:val="22"/>
              </w:rPr>
              <w:t xml:space="preserve"> </w:t>
            </w:r>
            <w:proofErr w:type="spellStart"/>
            <w:r w:rsidRPr="00D42FB0">
              <w:rPr>
                <w:rFonts w:ascii="Arial" w:hAnsi="Arial" w:cs="Arial"/>
                <w:sz w:val="22"/>
                <w:szCs w:val="22"/>
              </w:rPr>
              <w:t>vrtići</w:t>
            </w:r>
            <w:proofErr w:type="spellEnd"/>
            <w:r w:rsidRPr="00D42FB0">
              <w:rPr>
                <w:rFonts w:ascii="Arial" w:hAnsi="Arial" w:cs="Arial"/>
                <w:sz w:val="22"/>
                <w:szCs w:val="22"/>
              </w:rPr>
              <w:t xml:space="preserve"> </w:t>
            </w:r>
            <w:proofErr w:type="spellStart"/>
            <w:r w:rsidRPr="00D42FB0">
              <w:rPr>
                <w:rFonts w:ascii="Arial" w:hAnsi="Arial" w:cs="Arial"/>
                <w:sz w:val="22"/>
                <w:szCs w:val="22"/>
              </w:rPr>
              <w:t>i</w:t>
            </w:r>
            <w:proofErr w:type="spellEnd"/>
            <w:r w:rsidRPr="00D42FB0">
              <w:rPr>
                <w:rFonts w:ascii="Arial" w:hAnsi="Arial" w:cs="Arial"/>
                <w:sz w:val="22"/>
                <w:szCs w:val="22"/>
              </w:rPr>
              <w:t xml:space="preserve"> </w:t>
            </w:r>
            <w:proofErr w:type="spellStart"/>
            <w:r w:rsidRPr="00D42FB0">
              <w:rPr>
                <w:rFonts w:ascii="Arial" w:hAnsi="Arial" w:cs="Arial"/>
                <w:sz w:val="22"/>
                <w:szCs w:val="22"/>
              </w:rPr>
              <w:t>jaslice</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6BDB1A71"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1 PGM/100 m² </w:t>
            </w:r>
          </w:p>
        </w:tc>
      </w:tr>
      <w:tr w:rsidR="00D42FB0" w:rsidRPr="00D42FB0" w14:paraId="4B7D5BC2"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38CA447D"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fakulteti</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42B2413B"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1 PGM/70 m² </w:t>
            </w:r>
          </w:p>
        </w:tc>
      </w:tr>
      <w:tr w:rsidR="00D42FB0" w:rsidRPr="00D42FB0" w14:paraId="5220D777"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23360DD3"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instituti</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6BBD2427"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1 PGM/100 m² </w:t>
            </w:r>
          </w:p>
        </w:tc>
      </w:tr>
      <w:tr w:rsidR="00D42FB0" w:rsidRPr="00D42FB0" w14:paraId="579DA8E2"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50F6CE44"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kina, </w:t>
            </w:r>
            <w:proofErr w:type="spellStart"/>
            <w:r w:rsidRPr="00D42FB0">
              <w:rPr>
                <w:rFonts w:ascii="Arial" w:hAnsi="Arial" w:cs="Arial"/>
                <w:sz w:val="22"/>
                <w:szCs w:val="22"/>
              </w:rPr>
              <w:t>kazalište</w:t>
            </w:r>
            <w:proofErr w:type="spellEnd"/>
            <w:r w:rsidRPr="00D42FB0">
              <w:rPr>
                <w:rFonts w:ascii="Arial" w:hAnsi="Arial" w:cs="Arial"/>
                <w:sz w:val="22"/>
                <w:szCs w:val="22"/>
              </w:rPr>
              <w:t xml:space="preserve">, </w:t>
            </w:r>
            <w:proofErr w:type="spellStart"/>
            <w:r w:rsidRPr="00D42FB0">
              <w:rPr>
                <w:rFonts w:ascii="Arial" w:hAnsi="Arial" w:cs="Arial"/>
                <w:sz w:val="22"/>
                <w:szCs w:val="22"/>
              </w:rPr>
              <w:t>dvorane</w:t>
            </w:r>
            <w:proofErr w:type="spellEnd"/>
            <w:r w:rsidRPr="00D42FB0">
              <w:rPr>
                <w:rFonts w:ascii="Arial" w:hAnsi="Arial" w:cs="Arial"/>
                <w:sz w:val="22"/>
                <w:szCs w:val="22"/>
              </w:rPr>
              <w:t xml:space="preserve"> za </w:t>
            </w:r>
            <w:proofErr w:type="spellStart"/>
            <w:r w:rsidRPr="00D42FB0">
              <w:rPr>
                <w:rFonts w:ascii="Arial" w:hAnsi="Arial" w:cs="Arial"/>
                <w:sz w:val="22"/>
                <w:szCs w:val="22"/>
              </w:rPr>
              <w:t>javne</w:t>
            </w:r>
            <w:proofErr w:type="spellEnd"/>
            <w:r w:rsidRPr="00D42FB0">
              <w:rPr>
                <w:rFonts w:ascii="Arial" w:hAnsi="Arial" w:cs="Arial"/>
                <w:sz w:val="22"/>
                <w:szCs w:val="22"/>
              </w:rPr>
              <w:t xml:space="preserve"> </w:t>
            </w:r>
            <w:proofErr w:type="spellStart"/>
            <w:r w:rsidRPr="00D42FB0">
              <w:rPr>
                <w:rFonts w:ascii="Arial" w:hAnsi="Arial" w:cs="Arial"/>
                <w:sz w:val="22"/>
                <w:szCs w:val="22"/>
              </w:rPr>
              <w:t>skupove</w:t>
            </w:r>
            <w:proofErr w:type="spellEnd"/>
            <w:r w:rsidRPr="00D42FB0">
              <w:rPr>
                <w:rFonts w:ascii="Arial" w:hAnsi="Arial" w:cs="Arial"/>
                <w:sz w:val="22"/>
                <w:szCs w:val="22"/>
              </w:rPr>
              <w:t xml:space="preserve">, </w:t>
            </w:r>
            <w:proofErr w:type="spellStart"/>
            <w:r w:rsidRPr="00D42FB0">
              <w:rPr>
                <w:rFonts w:ascii="Arial" w:hAnsi="Arial" w:cs="Arial"/>
                <w:sz w:val="22"/>
                <w:szCs w:val="22"/>
              </w:rPr>
              <w:t>kongresne</w:t>
            </w:r>
            <w:proofErr w:type="spellEnd"/>
            <w:r w:rsidRPr="00D42FB0">
              <w:rPr>
                <w:rFonts w:ascii="Arial" w:hAnsi="Arial" w:cs="Arial"/>
                <w:sz w:val="22"/>
                <w:szCs w:val="22"/>
              </w:rPr>
              <w:t xml:space="preserve"> </w:t>
            </w:r>
            <w:proofErr w:type="spellStart"/>
            <w:r w:rsidRPr="00D42FB0">
              <w:rPr>
                <w:rFonts w:ascii="Arial" w:hAnsi="Arial" w:cs="Arial"/>
                <w:sz w:val="22"/>
                <w:szCs w:val="22"/>
              </w:rPr>
              <w:t>dvorane</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2753DEF8"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1 PGM/50 m²</w:t>
            </w:r>
          </w:p>
        </w:tc>
      </w:tr>
      <w:tr w:rsidR="00D42FB0" w:rsidRPr="00D42FB0" w14:paraId="57FF6CCD"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5664C94E"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muzeji</w:t>
            </w:r>
            <w:proofErr w:type="spellEnd"/>
            <w:r w:rsidRPr="00D42FB0">
              <w:rPr>
                <w:rFonts w:ascii="Arial" w:hAnsi="Arial" w:cs="Arial"/>
                <w:sz w:val="22"/>
                <w:szCs w:val="22"/>
              </w:rPr>
              <w:t xml:space="preserve">, </w:t>
            </w:r>
            <w:proofErr w:type="spellStart"/>
            <w:r w:rsidRPr="00D42FB0">
              <w:rPr>
                <w:rFonts w:ascii="Arial" w:hAnsi="Arial" w:cs="Arial"/>
                <w:sz w:val="22"/>
                <w:szCs w:val="22"/>
              </w:rPr>
              <w:t>galerije</w:t>
            </w:r>
            <w:proofErr w:type="spellEnd"/>
            <w:r w:rsidRPr="00D42FB0">
              <w:rPr>
                <w:rFonts w:ascii="Arial" w:hAnsi="Arial" w:cs="Arial"/>
                <w:sz w:val="22"/>
                <w:szCs w:val="22"/>
              </w:rPr>
              <w:t xml:space="preserve">, </w:t>
            </w:r>
            <w:proofErr w:type="spellStart"/>
            <w:r w:rsidRPr="00D42FB0">
              <w:rPr>
                <w:rFonts w:ascii="Arial" w:hAnsi="Arial" w:cs="Arial"/>
                <w:sz w:val="22"/>
                <w:szCs w:val="22"/>
              </w:rPr>
              <w:t>biblioteke</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738BA20E" w14:textId="77777777" w:rsidR="00D42FB0" w:rsidRPr="00D42FB0" w:rsidRDefault="00D42FB0" w:rsidP="00D42FB0">
            <w:pPr>
              <w:autoSpaceDE w:val="0"/>
              <w:autoSpaceDN w:val="0"/>
              <w:adjustRightInd w:val="0"/>
              <w:rPr>
                <w:rFonts w:ascii="Arial" w:hAnsi="Arial" w:cs="Arial"/>
                <w:color w:val="000000"/>
                <w:sz w:val="22"/>
                <w:szCs w:val="22"/>
              </w:rPr>
            </w:pPr>
            <w:r w:rsidRPr="00D42FB0">
              <w:rPr>
                <w:rFonts w:ascii="Arial" w:hAnsi="Arial" w:cs="Arial"/>
                <w:color w:val="000000"/>
                <w:sz w:val="22"/>
                <w:szCs w:val="22"/>
              </w:rPr>
              <w:t xml:space="preserve">1 PGM/50 m², a </w:t>
            </w:r>
            <w:proofErr w:type="spellStart"/>
            <w:r w:rsidRPr="00D42FB0">
              <w:rPr>
                <w:rFonts w:ascii="Arial" w:hAnsi="Arial" w:cs="Arial"/>
                <w:color w:val="000000"/>
                <w:sz w:val="22"/>
                <w:szCs w:val="22"/>
              </w:rPr>
              <w:t>najmanje</w:t>
            </w:r>
            <w:proofErr w:type="spellEnd"/>
            <w:r w:rsidRPr="00D42FB0">
              <w:rPr>
                <w:rFonts w:ascii="Arial" w:hAnsi="Arial" w:cs="Arial"/>
                <w:color w:val="000000"/>
                <w:sz w:val="22"/>
                <w:szCs w:val="22"/>
              </w:rPr>
              <w:t xml:space="preserve"> 4 PM; </w:t>
            </w:r>
          </w:p>
          <w:p w14:paraId="4ED4E26E"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za </w:t>
            </w:r>
            <w:proofErr w:type="spellStart"/>
            <w:r w:rsidRPr="00D42FB0">
              <w:rPr>
                <w:rFonts w:ascii="Arial" w:hAnsi="Arial" w:cs="Arial"/>
                <w:sz w:val="22"/>
                <w:szCs w:val="22"/>
              </w:rPr>
              <w:t>muzeje</w:t>
            </w:r>
            <w:proofErr w:type="spellEnd"/>
            <w:r w:rsidRPr="00D42FB0">
              <w:rPr>
                <w:rFonts w:ascii="Arial" w:hAnsi="Arial" w:cs="Arial"/>
                <w:sz w:val="22"/>
                <w:szCs w:val="22"/>
              </w:rPr>
              <w:t xml:space="preserve"> 1 PM za autobus </w:t>
            </w:r>
          </w:p>
        </w:tc>
      </w:tr>
      <w:tr w:rsidR="00D42FB0" w:rsidRPr="00D42FB0" w14:paraId="5B8D0A91"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7CFDE250"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ambulante</w:t>
            </w:r>
            <w:proofErr w:type="spellEnd"/>
            <w:r w:rsidRPr="00D42FB0">
              <w:rPr>
                <w:rFonts w:ascii="Arial" w:hAnsi="Arial" w:cs="Arial"/>
                <w:sz w:val="22"/>
                <w:szCs w:val="22"/>
              </w:rPr>
              <w:t xml:space="preserve">, </w:t>
            </w:r>
            <w:proofErr w:type="spellStart"/>
            <w:r w:rsidRPr="00D42FB0">
              <w:rPr>
                <w:rFonts w:ascii="Arial" w:hAnsi="Arial" w:cs="Arial"/>
                <w:sz w:val="22"/>
                <w:szCs w:val="22"/>
              </w:rPr>
              <w:t>poliklinike</w:t>
            </w:r>
            <w:proofErr w:type="spellEnd"/>
            <w:r w:rsidRPr="00D42FB0">
              <w:rPr>
                <w:rFonts w:ascii="Arial" w:hAnsi="Arial" w:cs="Arial"/>
                <w:sz w:val="22"/>
                <w:szCs w:val="22"/>
              </w:rPr>
              <w:t xml:space="preserve">, </w:t>
            </w:r>
            <w:proofErr w:type="spellStart"/>
            <w:r w:rsidRPr="00D42FB0">
              <w:rPr>
                <w:rFonts w:ascii="Arial" w:hAnsi="Arial" w:cs="Arial"/>
                <w:sz w:val="22"/>
                <w:szCs w:val="22"/>
              </w:rPr>
              <w:t>dom</w:t>
            </w:r>
            <w:proofErr w:type="spellEnd"/>
            <w:r w:rsidRPr="00D42FB0">
              <w:rPr>
                <w:rFonts w:ascii="Arial" w:hAnsi="Arial" w:cs="Arial"/>
                <w:sz w:val="22"/>
                <w:szCs w:val="22"/>
              </w:rPr>
              <w:t xml:space="preserve"> </w:t>
            </w:r>
            <w:proofErr w:type="spellStart"/>
            <w:r w:rsidRPr="00D42FB0">
              <w:rPr>
                <w:rFonts w:ascii="Arial" w:hAnsi="Arial" w:cs="Arial"/>
                <w:sz w:val="22"/>
                <w:szCs w:val="22"/>
              </w:rPr>
              <w:t>zdravlja</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32E02235"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1 PGM/20 m² </w:t>
            </w:r>
          </w:p>
        </w:tc>
      </w:tr>
      <w:tr w:rsidR="00D42FB0" w:rsidRPr="00D42FB0" w14:paraId="082ACD4B"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4CDB492C"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domovi</w:t>
            </w:r>
            <w:proofErr w:type="spellEnd"/>
            <w:r w:rsidRPr="00D42FB0">
              <w:rPr>
                <w:rFonts w:ascii="Arial" w:hAnsi="Arial" w:cs="Arial"/>
                <w:sz w:val="22"/>
                <w:szCs w:val="22"/>
              </w:rPr>
              <w:t xml:space="preserve"> za stare </w:t>
            </w:r>
          </w:p>
        </w:tc>
        <w:tc>
          <w:tcPr>
            <w:tcW w:w="0" w:type="auto"/>
            <w:tcBorders>
              <w:top w:val="single" w:sz="4" w:space="0" w:color="auto"/>
              <w:left w:val="single" w:sz="4" w:space="0" w:color="auto"/>
              <w:bottom w:val="single" w:sz="4" w:space="0" w:color="auto"/>
              <w:right w:val="single" w:sz="4" w:space="0" w:color="auto"/>
            </w:tcBorders>
            <w:vAlign w:val="center"/>
            <w:hideMark/>
          </w:tcPr>
          <w:p w14:paraId="1392F76D"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1 PGM/200 m²</w:t>
            </w:r>
          </w:p>
        </w:tc>
      </w:tr>
      <w:tr w:rsidR="00D42FB0" w:rsidRPr="00D42FB0" w14:paraId="7D8570E8"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6D126EAA"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športski</w:t>
            </w:r>
            <w:proofErr w:type="spellEnd"/>
            <w:r w:rsidRPr="00D42FB0">
              <w:rPr>
                <w:rFonts w:ascii="Arial" w:hAnsi="Arial" w:cs="Arial"/>
                <w:sz w:val="22"/>
                <w:szCs w:val="22"/>
              </w:rPr>
              <w:t xml:space="preserve"> </w:t>
            </w:r>
            <w:proofErr w:type="spellStart"/>
            <w:r w:rsidRPr="00D42FB0">
              <w:rPr>
                <w:rFonts w:ascii="Arial" w:hAnsi="Arial" w:cs="Arial"/>
                <w:sz w:val="22"/>
                <w:szCs w:val="22"/>
              </w:rPr>
              <w:t>objekti</w:t>
            </w:r>
            <w:proofErr w:type="spellEnd"/>
            <w:r w:rsidRPr="00D42FB0">
              <w:rPr>
                <w:rFonts w:ascii="Arial" w:hAnsi="Arial" w:cs="Arial"/>
                <w:sz w:val="22"/>
                <w:szCs w:val="22"/>
              </w:rPr>
              <w:t xml:space="preserve"> </w:t>
            </w:r>
            <w:proofErr w:type="spellStart"/>
            <w:r w:rsidRPr="00D42FB0">
              <w:rPr>
                <w:rFonts w:ascii="Arial" w:hAnsi="Arial" w:cs="Arial"/>
                <w:sz w:val="22"/>
                <w:szCs w:val="22"/>
              </w:rPr>
              <w:t>zatvoreni</w:t>
            </w:r>
            <w:proofErr w:type="spellEnd"/>
            <w:r w:rsidRPr="00D42FB0">
              <w:rPr>
                <w:rFonts w:ascii="Arial" w:hAnsi="Arial" w:cs="Arial"/>
                <w:sz w:val="22"/>
                <w:szCs w:val="22"/>
              </w:rPr>
              <w:t xml:space="preserve">, bez </w:t>
            </w:r>
            <w:proofErr w:type="spellStart"/>
            <w:r w:rsidRPr="00D42FB0">
              <w:rPr>
                <w:rFonts w:ascii="Arial" w:hAnsi="Arial" w:cs="Arial"/>
                <w:sz w:val="22"/>
                <w:szCs w:val="22"/>
              </w:rPr>
              <w:t>gledališta</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772C6757"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1 PM/200 m²</w:t>
            </w:r>
          </w:p>
        </w:tc>
      </w:tr>
      <w:tr w:rsidR="00D42FB0" w:rsidRPr="00D42FB0" w14:paraId="4A703ADD" w14:textId="77777777" w:rsidTr="00D42FB0">
        <w:tc>
          <w:tcPr>
            <w:tcW w:w="0" w:type="auto"/>
            <w:tcBorders>
              <w:top w:val="single" w:sz="4" w:space="0" w:color="auto"/>
              <w:left w:val="single" w:sz="4" w:space="0" w:color="auto"/>
              <w:bottom w:val="single" w:sz="4" w:space="0" w:color="auto"/>
              <w:right w:val="single" w:sz="4" w:space="0" w:color="auto"/>
            </w:tcBorders>
            <w:vAlign w:val="center"/>
            <w:hideMark/>
          </w:tcPr>
          <w:p w14:paraId="034981AD"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proofErr w:type="spellStart"/>
            <w:r w:rsidRPr="00D42FB0">
              <w:rPr>
                <w:rFonts w:ascii="Arial" w:hAnsi="Arial" w:cs="Arial"/>
                <w:sz w:val="22"/>
                <w:szCs w:val="22"/>
              </w:rPr>
              <w:t>športski</w:t>
            </w:r>
            <w:proofErr w:type="spellEnd"/>
            <w:r w:rsidRPr="00D42FB0">
              <w:rPr>
                <w:rFonts w:ascii="Arial" w:hAnsi="Arial" w:cs="Arial"/>
                <w:sz w:val="22"/>
                <w:szCs w:val="22"/>
              </w:rPr>
              <w:t xml:space="preserve"> </w:t>
            </w:r>
            <w:proofErr w:type="spellStart"/>
            <w:r w:rsidRPr="00D42FB0">
              <w:rPr>
                <w:rFonts w:ascii="Arial" w:hAnsi="Arial" w:cs="Arial"/>
                <w:sz w:val="22"/>
                <w:szCs w:val="22"/>
              </w:rPr>
              <w:t>objekti</w:t>
            </w:r>
            <w:proofErr w:type="spellEnd"/>
            <w:r w:rsidRPr="00D42FB0">
              <w:rPr>
                <w:rFonts w:ascii="Arial" w:hAnsi="Arial" w:cs="Arial"/>
                <w:sz w:val="22"/>
                <w:szCs w:val="22"/>
              </w:rPr>
              <w:t xml:space="preserve"> </w:t>
            </w:r>
            <w:proofErr w:type="spellStart"/>
            <w:r w:rsidRPr="00D42FB0">
              <w:rPr>
                <w:rFonts w:ascii="Arial" w:hAnsi="Arial" w:cs="Arial"/>
                <w:sz w:val="22"/>
                <w:szCs w:val="22"/>
              </w:rPr>
              <w:t>i</w:t>
            </w:r>
            <w:proofErr w:type="spellEnd"/>
            <w:r w:rsidRPr="00D42FB0">
              <w:rPr>
                <w:rFonts w:ascii="Arial" w:hAnsi="Arial" w:cs="Arial"/>
                <w:sz w:val="22"/>
                <w:szCs w:val="22"/>
              </w:rPr>
              <w:t xml:space="preserve"> </w:t>
            </w:r>
            <w:proofErr w:type="spellStart"/>
            <w:r w:rsidRPr="00D42FB0">
              <w:rPr>
                <w:rFonts w:ascii="Arial" w:hAnsi="Arial" w:cs="Arial"/>
                <w:sz w:val="22"/>
                <w:szCs w:val="22"/>
              </w:rPr>
              <w:t>igrališta</w:t>
            </w:r>
            <w:proofErr w:type="spellEnd"/>
            <w:r w:rsidRPr="00D42FB0">
              <w:rPr>
                <w:rFonts w:ascii="Arial" w:hAnsi="Arial" w:cs="Arial"/>
                <w:sz w:val="22"/>
                <w:szCs w:val="22"/>
              </w:rPr>
              <w:t xml:space="preserve"> s </w:t>
            </w:r>
            <w:proofErr w:type="spellStart"/>
            <w:r w:rsidRPr="00D42FB0">
              <w:rPr>
                <w:rFonts w:ascii="Arial" w:hAnsi="Arial" w:cs="Arial"/>
                <w:sz w:val="22"/>
                <w:szCs w:val="22"/>
              </w:rPr>
              <w:t>gledalištem</w:t>
            </w:r>
            <w:proofErr w:type="spellEnd"/>
            <w:r w:rsidRPr="00D42FB0">
              <w:rPr>
                <w:rFonts w:ascii="Arial" w:hAnsi="Arial" w:cs="Arial"/>
                <w:sz w:val="22"/>
                <w:szCs w:val="22"/>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36007409" w14:textId="77777777" w:rsidR="00D42FB0" w:rsidRPr="00D42FB0" w:rsidRDefault="00D42FB0" w:rsidP="00D42FB0">
            <w:pPr>
              <w:tabs>
                <w:tab w:val="left" w:pos="426"/>
              </w:tabs>
              <w:autoSpaceDE w:val="0"/>
              <w:autoSpaceDN w:val="0"/>
              <w:adjustRightInd w:val="0"/>
              <w:spacing w:before="40" w:after="40"/>
              <w:rPr>
                <w:rFonts w:ascii="Arial" w:hAnsi="Arial" w:cs="Arial"/>
                <w:sz w:val="22"/>
                <w:szCs w:val="22"/>
              </w:rPr>
            </w:pPr>
            <w:r w:rsidRPr="00D42FB0">
              <w:rPr>
                <w:rFonts w:ascii="Arial" w:hAnsi="Arial" w:cs="Arial"/>
                <w:sz w:val="22"/>
                <w:szCs w:val="22"/>
              </w:rPr>
              <w:t xml:space="preserve">1 PM/10 </w:t>
            </w:r>
            <w:proofErr w:type="spellStart"/>
            <w:r w:rsidRPr="00D42FB0">
              <w:rPr>
                <w:rFonts w:ascii="Arial" w:hAnsi="Arial" w:cs="Arial"/>
                <w:sz w:val="22"/>
                <w:szCs w:val="22"/>
              </w:rPr>
              <w:t>sjedećih</w:t>
            </w:r>
            <w:proofErr w:type="spellEnd"/>
            <w:r w:rsidRPr="00D42FB0">
              <w:rPr>
                <w:rFonts w:ascii="Arial" w:hAnsi="Arial" w:cs="Arial"/>
                <w:sz w:val="22"/>
                <w:szCs w:val="22"/>
              </w:rPr>
              <w:t xml:space="preserve"> </w:t>
            </w:r>
            <w:proofErr w:type="spellStart"/>
            <w:r w:rsidRPr="00D42FB0">
              <w:rPr>
                <w:rFonts w:ascii="Arial" w:hAnsi="Arial" w:cs="Arial"/>
                <w:sz w:val="22"/>
                <w:szCs w:val="22"/>
              </w:rPr>
              <w:t>mjesta</w:t>
            </w:r>
            <w:proofErr w:type="spellEnd"/>
            <w:r w:rsidRPr="00D42FB0">
              <w:rPr>
                <w:rFonts w:ascii="Arial" w:hAnsi="Arial" w:cs="Arial"/>
                <w:sz w:val="22"/>
                <w:szCs w:val="22"/>
              </w:rPr>
              <w:t xml:space="preserve"> </w:t>
            </w:r>
          </w:p>
        </w:tc>
      </w:tr>
    </w:tbl>
    <w:p w14:paraId="4E8F069A" w14:textId="77777777" w:rsidR="00D42FB0" w:rsidRPr="00D42FB0" w:rsidRDefault="00D42FB0" w:rsidP="006C29B3">
      <w:pPr>
        <w:widowControl w:val="0"/>
        <w:numPr>
          <w:ilvl w:val="0"/>
          <w:numId w:val="82"/>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Broj parkirališnih/garažnih mjesta utvrđuje se kumulativno za sve planirane namjene unutar pojedine građevne čestice.</w:t>
      </w:r>
    </w:p>
    <w:p w14:paraId="5FFD2560" w14:textId="77777777" w:rsidR="00D42FB0" w:rsidRPr="00D42FB0" w:rsidRDefault="00D42FB0" w:rsidP="006C29B3">
      <w:pPr>
        <w:widowControl w:val="0"/>
        <w:numPr>
          <w:ilvl w:val="0"/>
          <w:numId w:val="82"/>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Iznimno, u stambeno-poslovnim građevinama koje moraju imati preko 600 PGM sukladno tablici u ovom članku, može se umanjiti ukupni planirani kapacitet PGM primjenom koeficijenta istovremenosti korištenja, ali ne više od 20 % što se posebno mora obrazložiti.</w:t>
      </w:r>
    </w:p>
    <w:p w14:paraId="0D8FAF24" w14:textId="77777777" w:rsidR="00D42FB0" w:rsidRPr="00D42FB0" w:rsidRDefault="00D42FB0" w:rsidP="006C29B3">
      <w:pPr>
        <w:widowControl w:val="0"/>
        <w:numPr>
          <w:ilvl w:val="0"/>
          <w:numId w:val="82"/>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Na površinama mješovite namjene - pretežito poslovne (M2) / gospodarske namjene - garažno-poslovne (K4), u prostornim cjelinama 3 i 4, obavezno je planirati javnu garažu od 200 PGM, na način da se u prostornoj cjelini 3 mora osigurati najmanje 120 PGM, a u prostornoj cjelini 4 najmanje 80 PGM.</w:t>
      </w:r>
    </w:p>
    <w:p w14:paraId="5C3EB4B2" w14:textId="77777777" w:rsidR="00D42FB0" w:rsidRPr="00D42FB0" w:rsidRDefault="00D42FB0" w:rsidP="006C29B3">
      <w:pPr>
        <w:widowControl w:val="0"/>
        <w:numPr>
          <w:ilvl w:val="0"/>
          <w:numId w:val="82"/>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Ukoliko se u prostornoj cjelini formira više građevnih čestica, gore navedeni broj PGM mora se osigurati na svakoj građevnoj čestici proporcionalno njenoj površini u odnosu na ukupnu površinu prostorne cjeline.</w:t>
      </w:r>
    </w:p>
    <w:p w14:paraId="6CA6E87A" w14:textId="77777777" w:rsidR="00D42FB0" w:rsidRPr="00D42FB0" w:rsidRDefault="00D42FB0" w:rsidP="006C29B3">
      <w:pPr>
        <w:widowControl w:val="0"/>
        <w:numPr>
          <w:ilvl w:val="0"/>
          <w:numId w:val="82"/>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Iznimno od prethodnog stavka, ukoliko je traženi broj PGM iz stavka 5) ovog članka već zadovoljen unutar prostorne cjeline, na preostalim građevnim česticama u toj prostornoj cjelini koje još nisu izgrađene nije potrebno planirati javne garaže.</w:t>
      </w:r>
    </w:p>
    <w:p w14:paraId="5A318C07" w14:textId="77777777" w:rsidR="00D42FB0" w:rsidRPr="00D42FB0" w:rsidRDefault="00D42FB0" w:rsidP="006C29B3">
      <w:pPr>
        <w:widowControl w:val="0"/>
        <w:numPr>
          <w:ilvl w:val="0"/>
          <w:numId w:val="82"/>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PGM javne garaže ne mogu se ubrajati u potreban broj PGM propisan odredbama Plana za pojedine namjene planirane u tim građevinama.</w:t>
      </w:r>
    </w:p>
    <w:p w14:paraId="39D5BE30"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5.1.2. Trgovi i druge veće pješačke površine</w:t>
      </w:r>
    </w:p>
    <w:p w14:paraId="57EE0284"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60E35BF1" w14:textId="77777777" w:rsidR="00D42FB0" w:rsidRPr="00D42FB0" w:rsidRDefault="00D42FB0" w:rsidP="006C29B3">
      <w:pPr>
        <w:widowControl w:val="0"/>
        <w:numPr>
          <w:ilvl w:val="0"/>
          <w:numId w:val="8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lastRenderedPageBreak/>
        <w:t>Unutar obuhvata Plana nisu planirani trgovi.</w:t>
      </w:r>
    </w:p>
    <w:p w14:paraId="0D4B0C2A" w14:textId="77777777" w:rsidR="00D42FB0" w:rsidRPr="00D42FB0" w:rsidRDefault="00D42FB0" w:rsidP="006C29B3">
      <w:pPr>
        <w:widowControl w:val="0"/>
        <w:numPr>
          <w:ilvl w:val="0"/>
          <w:numId w:val="8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Pješačke površine obuhvaćaju pješačku ulicu Silvija Strahimira Kranjčevića koja povezuje Vukovarsku ulicu s ulicom A. Hebranga koja prolazi uz </w:t>
      </w:r>
      <w:proofErr w:type="spellStart"/>
      <w:r w:rsidRPr="00D42FB0">
        <w:rPr>
          <w:rFonts w:ascii="Arial" w:hAnsi="Arial" w:cs="Arial"/>
          <w:sz w:val="22"/>
          <w:szCs w:val="22"/>
        </w:rPr>
        <w:t>sjevero</w:t>
      </w:r>
      <w:proofErr w:type="spellEnd"/>
      <w:r w:rsidRPr="00D42FB0">
        <w:rPr>
          <w:rFonts w:ascii="Arial" w:hAnsi="Arial" w:cs="Arial"/>
          <w:sz w:val="22"/>
          <w:szCs w:val="22"/>
        </w:rPr>
        <w:t>-istočni obuhvat Plana.</w:t>
      </w:r>
    </w:p>
    <w:p w14:paraId="131E520C" w14:textId="77777777" w:rsidR="00D42FB0" w:rsidRPr="00D42FB0" w:rsidRDefault="00D42FB0" w:rsidP="006C29B3">
      <w:pPr>
        <w:widowControl w:val="0"/>
        <w:numPr>
          <w:ilvl w:val="0"/>
          <w:numId w:val="8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Pješačka površina zadržava najmanje svoju postojeću širinu no dozvoljeno ju je i proširiti.</w:t>
      </w:r>
    </w:p>
    <w:p w14:paraId="0D3E3EF9" w14:textId="77777777" w:rsidR="00D42FB0" w:rsidRPr="00D42FB0" w:rsidRDefault="00D42FB0" w:rsidP="006C29B3">
      <w:pPr>
        <w:widowControl w:val="0"/>
        <w:numPr>
          <w:ilvl w:val="0"/>
          <w:numId w:val="8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Raskrižje pješačke površine sa planiranom cestovnom prometnicom moguće je riješiti u jednoj ili dvije razine.</w:t>
      </w:r>
    </w:p>
    <w:p w14:paraId="28029B2B" w14:textId="77777777" w:rsidR="00D42FB0" w:rsidRPr="00D42FB0" w:rsidRDefault="00D42FB0" w:rsidP="006C29B3">
      <w:pPr>
        <w:widowControl w:val="0"/>
        <w:numPr>
          <w:ilvl w:val="0"/>
          <w:numId w:val="8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Obavezno je uređenje pješačke staze za javno korištenje, minimalne širine 1,6 m, između Ulice Andrije Hebranga i Obale Stjepana Radića, unutar prostornih cjelina 2 i 3 u zapadnom dijelu obuhvata.</w:t>
      </w:r>
    </w:p>
    <w:p w14:paraId="070789C1" w14:textId="77777777" w:rsidR="00D42FB0" w:rsidRPr="00D42FB0" w:rsidRDefault="00D42FB0" w:rsidP="006C29B3">
      <w:pPr>
        <w:widowControl w:val="0"/>
        <w:numPr>
          <w:ilvl w:val="0"/>
          <w:numId w:val="8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Biciklistički promet nije planiran.</w:t>
      </w:r>
    </w:p>
    <w:p w14:paraId="473C6F61"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7489B3E7"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61C792B0"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5.2. Uvjeti gradnje elektroničke komunikacijske mreže</w:t>
      </w:r>
    </w:p>
    <w:p w14:paraId="405347D3"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5F733FB" w14:textId="77777777" w:rsidR="00D42FB0" w:rsidRPr="00D42FB0" w:rsidRDefault="00D42FB0" w:rsidP="006C29B3">
      <w:pPr>
        <w:widowControl w:val="0"/>
        <w:numPr>
          <w:ilvl w:val="0"/>
          <w:numId w:val="8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Na kartografskom prikazu 2.2. Prometna, ulična i komunalna infrastruktura - Energetika i elektroničke komunikacije prikazano je tehničko rješenje koje spaja postojeći izgrađeni dio DTK mreže UPS Stadion/</w:t>
      </w:r>
      <w:proofErr w:type="spellStart"/>
      <w:r w:rsidRPr="00D42FB0">
        <w:rPr>
          <w:rFonts w:ascii="Arial" w:hAnsi="Arial" w:cs="Arial"/>
          <w:sz w:val="22"/>
          <w:szCs w:val="22"/>
        </w:rPr>
        <w:t>Grawe</w:t>
      </w:r>
      <w:proofErr w:type="spellEnd"/>
      <w:r w:rsidRPr="00D42FB0">
        <w:rPr>
          <w:rFonts w:ascii="Arial" w:hAnsi="Arial" w:cs="Arial"/>
          <w:sz w:val="22"/>
          <w:szCs w:val="22"/>
        </w:rPr>
        <w:t>, s dijelom planirane DTK mreže.</w:t>
      </w:r>
    </w:p>
    <w:p w14:paraId="07920538" w14:textId="77777777" w:rsidR="00D42FB0" w:rsidRPr="00D42FB0" w:rsidRDefault="00D42FB0" w:rsidP="006C29B3">
      <w:pPr>
        <w:widowControl w:val="0"/>
        <w:numPr>
          <w:ilvl w:val="0"/>
          <w:numId w:val="8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Glavna os distributivne planirane TK kanalizacije izvodi se dvjema cijevima PHDE promjera 110 mm i četirima cijevima PHDE promjera 50 mm i planiranih DTK zdenaca.</w:t>
      </w:r>
    </w:p>
    <w:p w14:paraId="07DEF171" w14:textId="77777777" w:rsidR="00D42FB0" w:rsidRPr="00D42FB0" w:rsidRDefault="00D42FB0" w:rsidP="006C29B3">
      <w:pPr>
        <w:widowControl w:val="0"/>
        <w:numPr>
          <w:ilvl w:val="0"/>
          <w:numId w:val="8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Distributivna planirana TK kanalizacija treba također omogućiti uvlačenje kabela za distribuciju signala kabelske TV.</w:t>
      </w:r>
    </w:p>
    <w:p w14:paraId="0EE12317" w14:textId="77777777" w:rsidR="00D42FB0" w:rsidRPr="00D42FB0" w:rsidRDefault="00D42FB0" w:rsidP="006C29B3">
      <w:pPr>
        <w:widowControl w:val="0"/>
        <w:numPr>
          <w:ilvl w:val="0"/>
          <w:numId w:val="8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Ulaz izvoda u pojedine objekte planira se izvesti iz planiranih DTK zdenaca dvjema cijevima PHDE promjera 70 mm, što će biti definirano glavnim projektom.</w:t>
      </w:r>
    </w:p>
    <w:p w14:paraId="6E0BF52E" w14:textId="77777777" w:rsidR="00D42FB0" w:rsidRPr="00D42FB0" w:rsidRDefault="00D42FB0" w:rsidP="006C29B3">
      <w:pPr>
        <w:widowControl w:val="0"/>
        <w:numPr>
          <w:ilvl w:val="0"/>
          <w:numId w:val="8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Glavnim projektom je potrebno predvidjeti i poseban prostor veličine 20 m² u nekom od objekata radi eventualne instalacije aktivne opreme.</w:t>
      </w:r>
    </w:p>
    <w:p w14:paraId="5BC9DF05" w14:textId="77777777" w:rsidR="00D42FB0" w:rsidRPr="00D42FB0" w:rsidRDefault="00D42FB0" w:rsidP="006C29B3">
      <w:pPr>
        <w:widowControl w:val="0"/>
        <w:numPr>
          <w:ilvl w:val="0"/>
          <w:numId w:val="8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Trase uređaja za prijenos sustava elektroničkih komunikacija orijentacijske su, a detaljno će biti određene u postupcima izdavanja lokacijskih dozvola.</w:t>
      </w:r>
    </w:p>
    <w:p w14:paraId="6A7D9FA6" w14:textId="77777777" w:rsidR="00D42FB0" w:rsidRPr="00D42FB0" w:rsidRDefault="00D42FB0" w:rsidP="006C29B3">
      <w:pPr>
        <w:widowControl w:val="0"/>
        <w:numPr>
          <w:ilvl w:val="0"/>
          <w:numId w:val="8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Za sve građevne čestice na području obuhvata Plana planirano je omogućiti priključak na pristupnu elektroničku komunikacijsku mrežu.</w:t>
      </w:r>
    </w:p>
    <w:p w14:paraId="7062A587" w14:textId="77777777" w:rsidR="00D42FB0" w:rsidRPr="00D42FB0" w:rsidRDefault="00D42FB0" w:rsidP="006C29B3">
      <w:pPr>
        <w:widowControl w:val="0"/>
        <w:numPr>
          <w:ilvl w:val="0"/>
          <w:numId w:val="8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Razvoj elektroničke komunikacijske mreže provodit će se u skladu s važećim zakonima, odlukama i propisima koji su relevantni za ovu problematiku.</w:t>
      </w:r>
    </w:p>
    <w:p w14:paraId="13752069" w14:textId="77777777" w:rsidR="00D42FB0" w:rsidRPr="00D42FB0" w:rsidRDefault="00D42FB0" w:rsidP="006C29B3">
      <w:pPr>
        <w:widowControl w:val="0"/>
        <w:numPr>
          <w:ilvl w:val="0"/>
          <w:numId w:val="8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Planom se omogućuje postavljanje eventualno potrebnih građevina (vanjskih kabinet-ormarića) za smještaj elektroničke komunikacijske opreme zbog potreba uvođenja novih tehnologija ili pristupa novih operatora odnosno </w:t>
      </w:r>
      <w:proofErr w:type="spellStart"/>
      <w:r w:rsidRPr="00D42FB0">
        <w:rPr>
          <w:rFonts w:ascii="Arial" w:hAnsi="Arial" w:cs="Arial"/>
          <w:sz w:val="22"/>
          <w:szCs w:val="22"/>
        </w:rPr>
        <w:t>rekonfiguracije</w:t>
      </w:r>
      <w:proofErr w:type="spellEnd"/>
      <w:r w:rsidRPr="00D42FB0">
        <w:rPr>
          <w:rFonts w:ascii="Arial" w:hAnsi="Arial" w:cs="Arial"/>
          <w:sz w:val="22"/>
          <w:szCs w:val="22"/>
        </w:rPr>
        <w:t xml:space="preserve"> mreže.</w:t>
      </w:r>
    </w:p>
    <w:p w14:paraId="0F691312" w14:textId="77777777" w:rsidR="00D42FB0" w:rsidRPr="00D42FB0" w:rsidRDefault="00D42FB0" w:rsidP="006C29B3">
      <w:pPr>
        <w:widowControl w:val="0"/>
        <w:numPr>
          <w:ilvl w:val="0"/>
          <w:numId w:val="8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Nova elektronička komunikacijska infrastruktura za pružanje javne komunikacijske usluge putem elektromagnetskih valova, bez korištenja vodova, planira se postavom osnovnih postaja i njihovih antenskih sustava na antenskim prihvatima na izgrađenim građevinama i rešetkastim i/ili jednocjevnim stupovima.</w:t>
      </w:r>
    </w:p>
    <w:p w14:paraId="4D0D527C" w14:textId="77777777" w:rsidR="00D42FB0" w:rsidRPr="00D42FB0" w:rsidRDefault="00D42FB0" w:rsidP="006C29B3">
      <w:pPr>
        <w:widowControl w:val="0"/>
        <w:numPr>
          <w:ilvl w:val="0"/>
          <w:numId w:val="8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Potrebno je voditi računa o mogućnosti pokrivanja područja radijskim signalom koji će se emitirati antenskim sustavima smještenim na antenske prihvate (zgrade i/ili stupove), uz načelo zajedničkog korištenja od strane svih operatora.</w:t>
      </w:r>
    </w:p>
    <w:p w14:paraId="13223AB0"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5.3. Uvjeti gradnje komunalne infrastrukturne mreže</w:t>
      </w:r>
    </w:p>
    <w:p w14:paraId="23322B09"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6A9BB7B" w14:textId="77777777" w:rsidR="00D42FB0" w:rsidRPr="00D42FB0" w:rsidRDefault="00D42FB0" w:rsidP="006C29B3">
      <w:pPr>
        <w:widowControl w:val="0"/>
        <w:numPr>
          <w:ilvl w:val="0"/>
          <w:numId w:val="8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Uvjeti gradnje, rekonstrukcije i opremanja prostora komunalnom infrastrukturnom mrežom (vodoopskrbni cjevovodi, cjevovodi odvodnje oborinskih i otpadnih voda, elektroopskrbni kabeli i kabeli javne rasvjete) definirani su u tekstualnom dijelu Plana 2.2. Prometna, ulična i komunalna infrastruktura - Energetika i elektroničke komunikacije, 2.3. - Prometna, ulična i komunalna infrastruktura - Vodoopskrba i 2.4. Prometna, ulična i komunalna infrastruktura - Odvodnja otpadnih voda, u mjerilu 1:1000.</w:t>
      </w:r>
    </w:p>
    <w:p w14:paraId="488A34E6" w14:textId="77777777" w:rsidR="00D42FB0" w:rsidRPr="00D42FB0" w:rsidRDefault="00D42FB0" w:rsidP="006C29B3">
      <w:pPr>
        <w:widowControl w:val="0"/>
        <w:numPr>
          <w:ilvl w:val="0"/>
          <w:numId w:val="8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Trase komunalne infrastrukturne mreže i lokacije uređaja komunalne infrastrukture iz stavka 1. ovoga članka orijentacijske su, a detaljno će biti određene u postupku izdavanja lokacijskih dozvola.</w:t>
      </w:r>
    </w:p>
    <w:p w14:paraId="791C45E0" w14:textId="77777777" w:rsidR="00D42FB0" w:rsidRPr="00D42FB0" w:rsidRDefault="00D42FB0" w:rsidP="006C29B3">
      <w:pPr>
        <w:widowControl w:val="0"/>
        <w:numPr>
          <w:ilvl w:val="0"/>
          <w:numId w:val="8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Aktom za provedbu prostornog plana ili aktom za građenje može se planirati gradnja i drugih infrastrukturnih vodova i uređaja koji nisu planirani ovim Planom, ako se za to ukaže potreba.</w:t>
      </w:r>
    </w:p>
    <w:p w14:paraId="4CB198E9" w14:textId="77777777" w:rsidR="00D42FB0" w:rsidRPr="00D42FB0" w:rsidRDefault="00D42FB0" w:rsidP="006C29B3">
      <w:pPr>
        <w:widowControl w:val="0"/>
        <w:numPr>
          <w:ilvl w:val="0"/>
          <w:numId w:val="8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Izgradnja i polaganje vodova komunalne infrastrukture u pravilu je predviđeno unutar koridora javnih prometnih površina u za tu svrhu osiguranim </w:t>
      </w:r>
      <w:proofErr w:type="spellStart"/>
      <w:r w:rsidRPr="00D42FB0">
        <w:rPr>
          <w:rFonts w:ascii="Arial" w:hAnsi="Arial" w:cs="Arial"/>
          <w:sz w:val="22"/>
          <w:szCs w:val="22"/>
        </w:rPr>
        <w:t>pojasima</w:t>
      </w:r>
      <w:proofErr w:type="spellEnd"/>
      <w:r w:rsidRPr="00D42FB0">
        <w:rPr>
          <w:rFonts w:ascii="Arial" w:hAnsi="Arial" w:cs="Arial"/>
          <w:sz w:val="22"/>
          <w:szCs w:val="22"/>
        </w:rPr>
        <w:t xml:space="preserve"> za svaku vrstu infrastrukture, a u skladu s načelnim rasporedom, određenim u poprečnim presjecima.</w:t>
      </w:r>
    </w:p>
    <w:p w14:paraId="54440A45" w14:textId="77777777" w:rsidR="00D42FB0" w:rsidRPr="00D42FB0" w:rsidRDefault="00D42FB0" w:rsidP="006C29B3">
      <w:pPr>
        <w:widowControl w:val="0"/>
        <w:numPr>
          <w:ilvl w:val="0"/>
          <w:numId w:val="8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Komunalna infrastruktura može se polagati i izvan koridora javnih prometnih površina, pod uvjetom da se omogući nesmetani pristup u svrhu izgradnje i/ili održavanja.</w:t>
      </w:r>
    </w:p>
    <w:p w14:paraId="514ADAEC" w14:textId="77777777" w:rsidR="00D42FB0" w:rsidRPr="00D42FB0" w:rsidRDefault="00D42FB0" w:rsidP="006C29B3">
      <w:pPr>
        <w:widowControl w:val="0"/>
        <w:numPr>
          <w:ilvl w:val="0"/>
          <w:numId w:val="8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Prilikom izgradnje prometnica potrebno je položiti sve planirane vodove komunalne infrastrukture.</w:t>
      </w:r>
    </w:p>
    <w:p w14:paraId="3FBD721E" w14:textId="77777777" w:rsidR="00D42FB0" w:rsidRPr="00D42FB0" w:rsidRDefault="00D42FB0" w:rsidP="006C29B3">
      <w:pPr>
        <w:widowControl w:val="0"/>
        <w:numPr>
          <w:ilvl w:val="0"/>
          <w:numId w:val="8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Polaganje vodova komunalne infrastrukture treba biti usklađeno s posebnim uvjetima građenja mjerodavnih javnih komunalnih poduzeća, koja će biti određena u postupku izdavanja lokacijske dozvole.</w:t>
      </w:r>
    </w:p>
    <w:p w14:paraId="61CFAF54"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5.3.1. Energetski sustav</w:t>
      </w:r>
    </w:p>
    <w:p w14:paraId="77861FD3"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6F7FDA96"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Elektroenergetski sustav i sustav plinovoda prikazani su na kartografskom prikazu 2.2. Prometna, ulična i komunalna infrastruktura - Energetika i elektroničke komunikacije, u mjerilu 1:1000.</w:t>
      </w:r>
    </w:p>
    <w:p w14:paraId="16F18CEE"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4BB8313F"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Za elektroenergetsku opskrbu zona „</w:t>
      </w:r>
      <w:proofErr w:type="spellStart"/>
      <w:r w:rsidRPr="00D42FB0">
        <w:rPr>
          <w:rFonts w:ascii="Arial" w:hAnsi="Arial" w:cs="Arial"/>
          <w:sz w:val="22"/>
          <w:szCs w:val="22"/>
        </w:rPr>
        <w:t>Radeljević</w:t>
      </w:r>
      <w:proofErr w:type="spellEnd"/>
      <w:r w:rsidRPr="00D42FB0">
        <w:rPr>
          <w:rFonts w:ascii="Arial" w:hAnsi="Arial" w:cs="Arial"/>
          <w:sz w:val="22"/>
          <w:szCs w:val="22"/>
        </w:rPr>
        <w:t xml:space="preserve">“ i „Libertas“, s obzirom na raspoloživu površinu izgradnje objekata, ukupno vršno opterećenje iznosi cca 3 400 kW, pa je uz postojeće trafostanice predviđena izgradnja jedne ili više novih trafostanica i polaganje priključnih vodova 20 </w:t>
      </w:r>
      <w:proofErr w:type="spellStart"/>
      <w:r w:rsidRPr="00D42FB0">
        <w:rPr>
          <w:rFonts w:ascii="Arial" w:hAnsi="Arial" w:cs="Arial"/>
          <w:sz w:val="22"/>
          <w:szCs w:val="22"/>
        </w:rPr>
        <w:t>kV.</w:t>
      </w:r>
      <w:proofErr w:type="spellEnd"/>
    </w:p>
    <w:p w14:paraId="74460CDC"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3E683EFF" w14:textId="77777777" w:rsidR="00D42FB0" w:rsidRPr="00D42FB0" w:rsidRDefault="00D42FB0" w:rsidP="006C29B3">
      <w:pPr>
        <w:widowControl w:val="0"/>
        <w:numPr>
          <w:ilvl w:val="0"/>
          <w:numId w:val="8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Postojeću transformatorsku stanicu TS 10(20)/0,4 kV - RADELJEVIĆ 1 potrebno je rekonstruirati i uskladiti s novonastalim uvjetima, kako u građevnom smislu, tako i radi povećanja snage na 1000 </w:t>
      </w:r>
      <w:proofErr w:type="spellStart"/>
      <w:r w:rsidRPr="00D42FB0">
        <w:rPr>
          <w:rFonts w:ascii="Arial" w:hAnsi="Arial" w:cs="Arial"/>
          <w:sz w:val="22"/>
          <w:szCs w:val="22"/>
        </w:rPr>
        <w:t>kVA</w:t>
      </w:r>
      <w:proofErr w:type="spellEnd"/>
      <w:r w:rsidRPr="00D42FB0">
        <w:rPr>
          <w:rFonts w:ascii="Arial" w:hAnsi="Arial" w:cs="Arial"/>
          <w:sz w:val="22"/>
          <w:szCs w:val="22"/>
        </w:rPr>
        <w:t>.</w:t>
      </w:r>
    </w:p>
    <w:p w14:paraId="404585D8" w14:textId="77777777" w:rsidR="00D42FB0" w:rsidRPr="00D42FB0" w:rsidRDefault="00D42FB0" w:rsidP="006C29B3">
      <w:pPr>
        <w:widowControl w:val="0"/>
        <w:numPr>
          <w:ilvl w:val="0"/>
          <w:numId w:val="8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Nove trafostanice moguće je planirati kao samostojeće građevine na zasebnoj čestici ili ugradbene u sklopu građevine osnovne namjene.</w:t>
      </w:r>
    </w:p>
    <w:p w14:paraId="462C74B4" w14:textId="77777777" w:rsidR="00D42FB0" w:rsidRPr="00D42FB0" w:rsidRDefault="00D42FB0" w:rsidP="006C29B3">
      <w:pPr>
        <w:widowControl w:val="0"/>
        <w:numPr>
          <w:ilvl w:val="0"/>
          <w:numId w:val="8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Izgradnja novih slobodnostojećih transformatorskih stanica moguća je uz sljedeće uvjete:</w:t>
      </w:r>
    </w:p>
    <w:p w14:paraId="3285F0F0"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minimalna površina građevne čestice je 60 m²</w:t>
      </w:r>
    </w:p>
    <w:p w14:paraId="5778EEF8"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minimalna širina građevne čestice je 7 m</w:t>
      </w:r>
    </w:p>
    <w:p w14:paraId="55747A62"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građevna čestica mora imati izravni kolni pristup na prometnu površinu</w:t>
      </w:r>
    </w:p>
    <w:p w14:paraId="7087D6B8"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građevina smije imati najviše jednu nadzemnu etažu (prizemlje)</w:t>
      </w:r>
    </w:p>
    <w:p w14:paraId="264537DF"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lastRenderedPageBreak/>
        <w:t>najveća dopuštena visina građevine je 5,0 m</w:t>
      </w:r>
    </w:p>
    <w:p w14:paraId="487D368F"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rPr>
          <w:rFonts w:ascii="Arial" w:hAnsi="Arial" w:cs="Arial"/>
          <w:sz w:val="22"/>
          <w:szCs w:val="22"/>
        </w:rPr>
      </w:pPr>
      <w:r w:rsidRPr="00D42FB0">
        <w:rPr>
          <w:rFonts w:ascii="Arial" w:hAnsi="Arial" w:cs="Arial"/>
          <w:sz w:val="22"/>
          <w:szCs w:val="22"/>
        </w:rPr>
        <w:t>minimalna udaljenost od ruba čestice je 1 m</w:t>
      </w:r>
    </w:p>
    <w:p w14:paraId="06A2EFE8"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120"/>
        <w:ind w:hanging="295"/>
        <w:rPr>
          <w:rFonts w:ascii="Arial" w:hAnsi="Arial" w:cs="Arial"/>
          <w:sz w:val="22"/>
          <w:szCs w:val="22"/>
        </w:rPr>
      </w:pPr>
      <w:r w:rsidRPr="00D42FB0">
        <w:rPr>
          <w:rFonts w:ascii="Arial" w:hAnsi="Arial" w:cs="Arial"/>
          <w:sz w:val="22"/>
          <w:szCs w:val="22"/>
        </w:rPr>
        <w:t>neizgrađeni prostor treba zatravniti.</w:t>
      </w:r>
    </w:p>
    <w:p w14:paraId="33DA5699"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A38F1B7" w14:textId="77777777" w:rsidR="00D42FB0" w:rsidRPr="00D42FB0" w:rsidRDefault="00D42FB0" w:rsidP="006C29B3">
      <w:pPr>
        <w:widowControl w:val="0"/>
        <w:numPr>
          <w:ilvl w:val="0"/>
          <w:numId w:val="88"/>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Za napajanje električnom energijom postojećih i planiranih građevina planira se kabelska niskonaponska mreža od trafostanice do pojedine građevine.</w:t>
      </w:r>
    </w:p>
    <w:p w14:paraId="559DD3EB" w14:textId="77777777" w:rsidR="00D42FB0" w:rsidRPr="00D42FB0" w:rsidRDefault="00D42FB0" w:rsidP="006C29B3">
      <w:pPr>
        <w:widowControl w:val="0"/>
        <w:numPr>
          <w:ilvl w:val="0"/>
          <w:numId w:val="88"/>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Prilikom projektiranja potrebno je uvažiti sigurnosne udaljenosti i razmake navedene u Pravilniku o tehničkim normativima za izgradnju nadzemnih elektroenergetskih vodova nazivnog napona od 1 do 400 kV, a za podzemne kabele uvažiti minimalne sigurnosne udaljenosti križanja i paralelnog vođenja kabela navedene u Tehničkim uvjetima za polaganje elektroenergetskih kabela nazivnog napona 1 kV do 35 </w:t>
      </w:r>
      <w:proofErr w:type="spellStart"/>
      <w:r w:rsidRPr="00D42FB0">
        <w:rPr>
          <w:rFonts w:ascii="Arial" w:hAnsi="Arial" w:cs="Arial"/>
          <w:sz w:val="22"/>
          <w:szCs w:val="22"/>
        </w:rPr>
        <w:t>kV.</w:t>
      </w:r>
      <w:proofErr w:type="spellEnd"/>
    </w:p>
    <w:p w14:paraId="22D7C16E" w14:textId="77777777" w:rsidR="00D42FB0" w:rsidRPr="00D42FB0" w:rsidRDefault="00D42FB0" w:rsidP="006C29B3">
      <w:pPr>
        <w:widowControl w:val="0"/>
        <w:numPr>
          <w:ilvl w:val="0"/>
          <w:numId w:val="88"/>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Položaj elektroenergetskih vodova planiran je u </w:t>
      </w:r>
      <w:proofErr w:type="spellStart"/>
      <w:r w:rsidRPr="00D42FB0">
        <w:rPr>
          <w:rFonts w:ascii="Arial" w:hAnsi="Arial" w:cs="Arial"/>
          <w:sz w:val="22"/>
          <w:szCs w:val="22"/>
        </w:rPr>
        <w:t>izvankolničkim</w:t>
      </w:r>
      <w:proofErr w:type="spellEnd"/>
      <w:r w:rsidRPr="00D42FB0">
        <w:rPr>
          <w:rFonts w:ascii="Arial" w:hAnsi="Arial" w:cs="Arial"/>
          <w:sz w:val="22"/>
          <w:szCs w:val="22"/>
        </w:rPr>
        <w:t xml:space="preserve"> površinama u skladu s rasporedom pojaseva infrastrukturnih vodova u poprečnom presjeku ulica.</w:t>
      </w:r>
    </w:p>
    <w:p w14:paraId="4A245162" w14:textId="77777777" w:rsidR="00D42FB0" w:rsidRPr="00D42FB0" w:rsidRDefault="00D42FB0" w:rsidP="006C29B3">
      <w:pPr>
        <w:widowControl w:val="0"/>
        <w:numPr>
          <w:ilvl w:val="0"/>
          <w:numId w:val="88"/>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Elektroenergetsku mrežu treba projektirati i izvoditi prema hrvatskim propisima usklađenima s EU normativima.</w:t>
      </w:r>
    </w:p>
    <w:p w14:paraId="6E52EDD2"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7E7A8D97" w14:textId="77777777" w:rsidR="00D42FB0" w:rsidRPr="00D42FB0" w:rsidRDefault="00D42FB0" w:rsidP="006C29B3">
      <w:pPr>
        <w:widowControl w:val="0"/>
        <w:numPr>
          <w:ilvl w:val="0"/>
          <w:numId w:val="89"/>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Kroz obuhvat Plana prolazi trasa planiranog podzemnog kabela 110 </w:t>
      </w:r>
      <w:proofErr w:type="spellStart"/>
      <w:r w:rsidRPr="00D42FB0">
        <w:rPr>
          <w:rFonts w:ascii="Arial" w:hAnsi="Arial" w:cs="Arial"/>
          <w:sz w:val="22"/>
          <w:szCs w:val="22"/>
        </w:rPr>
        <w:t>kV.</w:t>
      </w:r>
      <w:proofErr w:type="spellEnd"/>
    </w:p>
    <w:p w14:paraId="3E96E73F" w14:textId="77777777" w:rsidR="00D42FB0" w:rsidRPr="00D42FB0" w:rsidRDefault="00D42FB0" w:rsidP="006C29B3">
      <w:pPr>
        <w:widowControl w:val="0"/>
        <w:numPr>
          <w:ilvl w:val="0"/>
          <w:numId w:val="89"/>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Zaštitni pojas za podzemni kabel 110 kV je 10 m. Korištenje i uređenje prostora unutar zaštitnih koridora za kabele trebaju biti u skladu s posebnim propisima i uvjetima mjerodavnih tijela i pravnih osoba s javnim ovlastima.</w:t>
      </w:r>
    </w:p>
    <w:p w14:paraId="3E322C6F"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25DF8248" w14:textId="77777777" w:rsidR="00D42FB0" w:rsidRPr="00D42FB0" w:rsidRDefault="00D42FB0" w:rsidP="006C29B3">
      <w:pPr>
        <w:widowControl w:val="0"/>
        <w:numPr>
          <w:ilvl w:val="0"/>
          <w:numId w:val="90"/>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Javna rasvjeta koja je u nadležnosti Grada Dubrovnika, napajat će se iz slobodnostojećih kabelskih ormara za napajanje javne rasvjete, smještenih uz </w:t>
      </w:r>
      <w:proofErr w:type="spellStart"/>
      <w:r w:rsidRPr="00D42FB0">
        <w:rPr>
          <w:rFonts w:ascii="Arial" w:hAnsi="Arial" w:cs="Arial"/>
          <w:sz w:val="22"/>
          <w:szCs w:val="22"/>
        </w:rPr>
        <w:t>napojne</w:t>
      </w:r>
      <w:proofErr w:type="spellEnd"/>
      <w:r w:rsidRPr="00D42FB0">
        <w:rPr>
          <w:rFonts w:ascii="Arial" w:hAnsi="Arial" w:cs="Arial"/>
          <w:sz w:val="22"/>
          <w:szCs w:val="22"/>
        </w:rPr>
        <w:t xml:space="preserve"> trafostanice.</w:t>
      </w:r>
    </w:p>
    <w:p w14:paraId="0A95C379" w14:textId="77777777" w:rsidR="00D42FB0" w:rsidRPr="00D42FB0" w:rsidRDefault="00D42FB0" w:rsidP="006C29B3">
      <w:pPr>
        <w:widowControl w:val="0"/>
        <w:numPr>
          <w:ilvl w:val="0"/>
          <w:numId w:val="90"/>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Javna rasvjeta postavlja se na rasvjetne stupove koji se napajaju podzemnom elektroenergetskom mrežom. Detaljna pozicija stupova i vodova biti će određena projektnom dokumentacijom za pripadajuću prometnicu ili javnu površinu.</w:t>
      </w:r>
    </w:p>
    <w:p w14:paraId="2E78BF17" w14:textId="77777777" w:rsidR="00D42FB0" w:rsidRPr="00D42FB0" w:rsidRDefault="00D42FB0" w:rsidP="006C29B3">
      <w:pPr>
        <w:widowControl w:val="0"/>
        <w:numPr>
          <w:ilvl w:val="0"/>
          <w:numId w:val="90"/>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Stupovi javne rasvjete bojom i oblikovanjem moraju biti prilagođeni specifičnostima prateće izgradnje, a rasvjetna tijela moraju biti ekološka bez nefunkcionalnog osvjetljavanja.</w:t>
      </w:r>
    </w:p>
    <w:p w14:paraId="6947AFCB"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7E2FE1CC"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0DF65443"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3E0B3946" w14:textId="77777777" w:rsidR="00D42FB0" w:rsidRPr="00D42FB0" w:rsidRDefault="00D42FB0" w:rsidP="006C29B3">
      <w:pPr>
        <w:widowControl w:val="0"/>
        <w:numPr>
          <w:ilvl w:val="0"/>
          <w:numId w:val="91"/>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Planom je predviđen sustav plinovoda, koji treba izvesti prema hrvatskim propisima usklađenima s EU normativima.</w:t>
      </w:r>
    </w:p>
    <w:p w14:paraId="4FA10F57" w14:textId="77777777" w:rsidR="00D42FB0" w:rsidRPr="00D42FB0" w:rsidRDefault="00D42FB0" w:rsidP="006C29B3">
      <w:pPr>
        <w:widowControl w:val="0"/>
        <w:numPr>
          <w:ilvl w:val="0"/>
          <w:numId w:val="91"/>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Svaka građevina mora imati zasebni </w:t>
      </w:r>
      <w:proofErr w:type="spellStart"/>
      <w:r w:rsidRPr="00D42FB0">
        <w:rPr>
          <w:rFonts w:ascii="Arial" w:hAnsi="Arial" w:cs="Arial"/>
          <w:sz w:val="22"/>
          <w:szCs w:val="22"/>
        </w:rPr>
        <w:t>srednjetlačni</w:t>
      </w:r>
      <w:proofErr w:type="spellEnd"/>
      <w:r w:rsidRPr="00D42FB0">
        <w:rPr>
          <w:rFonts w:ascii="Arial" w:hAnsi="Arial" w:cs="Arial"/>
          <w:sz w:val="22"/>
          <w:szCs w:val="22"/>
        </w:rPr>
        <w:t xml:space="preserve"> kućni priključak koji završava plinskim regulacijskim uređajem uključivo s glavnim zaporom smještenim u ormariću na fasadi građevine. Kućni priključci projektirat će se za svaku planiranu građevinu u sklopu projekta plinske instalacije za tu građevinu.</w:t>
      </w:r>
    </w:p>
    <w:p w14:paraId="70D65F6F"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5.3.2. Vodoopskrbni sustav</w:t>
      </w:r>
    </w:p>
    <w:p w14:paraId="6B181591"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1600396A" w14:textId="77777777" w:rsidR="00D42FB0" w:rsidRPr="00D42FB0" w:rsidRDefault="00D42FB0" w:rsidP="006C29B3">
      <w:pPr>
        <w:widowControl w:val="0"/>
        <w:numPr>
          <w:ilvl w:val="0"/>
          <w:numId w:val="92"/>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Postojeći i planirani vodoopskrbni cjevovodi unutar područja obuhvata prikazani su na kartografskom prikazu 2.3. Prometna, ulična i komunalna infrastruktura - Vodoopskrba, u </w:t>
      </w:r>
      <w:r w:rsidRPr="00D42FB0">
        <w:rPr>
          <w:rFonts w:ascii="Arial" w:hAnsi="Arial" w:cs="Arial"/>
          <w:sz w:val="22"/>
          <w:szCs w:val="22"/>
        </w:rPr>
        <w:lastRenderedPageBreak/>
        <w:t>mjerilu 1:1000.</w:t>
      </w:r>
    </w:p>
    <w:p w14:paraId="21A753FA" w14:textId="77777777" w:rsidR="00D42FB0" w:rsidRPr="00D42FB0" w:rsidRDefault="00D42FB0" w:rsidP="006C29B3">
      <w:pPr>
        <w:widowControl w:val="0"/>
        <w:numPr>
          <w:ilvl w:val="0"/>
          <w:numId w:val="92"/>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U planiranom obuhvatu predviđena je potpuno nova vodovodna mreža koja će biti sastavni dio vodovodnoga sustava Grada Dubrovnika.</w:t>
      </w:r>
    </w:p>
    <w:p w14:paraId="2B4D67B4"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3901B9D" w14:textId="77777777" w:rsidR="00D42FB0" w:rsidRPr="00D42FB0" w:rsidRDefault="00D42FB0" w:rsidP="006C29B3">
      <w:pPr>
        <w:widowControl w:val="0"/>
        <w:numPr>
          <w:ilvl w:val="0"/>
          <w:numId w:val="9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Predviđen je glavni cjevovod Ø 200 mm u glavnoj prometnici kroz centar zone koji će se spojiti na postojeći vodovodni cjevovod Ø 300 mm u Vukovarskoj ulici i na postojeći cjevovod na Obali S. Radića.</w:t>
      </w:r>
    </w:p>
    <w:p w14:paraId="5A802ADA" w14:textId="77777777" w:rsidR="00D42FB0" w:rsidRPr="00D42FB0" w:rsidRDefault="00D42FB0" w:rsidP="006C29B3">
      <w:pPr>
        <w:widowControl w:val="0"/>
        <w:numPr>
          <w:ilvl w:val="0"/>
          <w:numId w:val="9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Postojeći vodovodni cjevovod u Ulici </w:t>
      </w:r>
      <w:proofErr w:type="spellStart"/>
      <w:r w:rsidRPr="00D42FB0">
        <w:rPr>
          <w:rFonts w:ascii="Arial" w:hAnsi="Arial" w:cs="Arial"/>
          <w:sz w:val="22"/>
          <w:szCs w:val="22"/>
        </w:rPr>
        <w:t>S.S.Kranjčevića</w:t>
      </w:r>
      <w:proofErr w:type="spellEnd"/>
      <w:r w:rsidRPr="00D42FB0">
        <w:rPr>
          <w:rFonts w:ascii="Arial" w:hAnsi="Arial" w:cs="Arial"/>
          <w:sz w:val="22"/>
          <w:szCs w:val="22"/>
        </w:rPr>
        <w:t xml:space="preserve"> rekonstruirat će se.</w:t>
      </w:r>
    </w:p>
    <w:p w14:paraId="01F8DEB7" w14:textId="77777777" w:rsidR="00D42FB0" w:rsidRPr="00D42FB0" w:rsidRDefault="00D42FB0" w:rsidP="006C29B3">
      <w:pPr>
        <w:widowControl w:val="0"/>
        <w:numPr>
          <w:ilvl w:val="0"/>
          <w:numId w:val="9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Pojedine građevine imaju svoje zasebne priključke. Vodomjerna okna su na pripadajućoj ili zajedničkoj parceli.</w:t>
      </w:r>
    </w:p>
    <w:p w14:paraId="4384CD13" w14:textId="77777777" w:rsidR="00D42FB0" w:rsidRPr="00D42FB0" w:rsidRDefault="00D42FB0" w:rsidP="006C29B3">
      <w:pPr>
        <w:widowControl w:val="0"/>
        <w:numPr>
          <w:ilvl w:val="0"/>
          <w:numId w:val="9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Svaka stambena jedinica i svaki poslovni prostor imat će svoj vodomjer u vodomjernom oknu, sukladno zakonskim propisima i uvjetima tvrtke Vodovod Dubrovnik d.o.o.</w:t>
      </w:r>
    </w:p>
    <w:p w14:paraId="58BC2D64" w14:textId="77777777" w:rsidR="00D42FB0" w:rsidRPr="00D42FB0" w:rsidRDefault="00D42FB0" w:rsidP="006C29B3">
      <w:pPr>
        <w:widowControl w:val="0"/>
        <w:numPr>
          <w:ilvl w:val="0"/>
          <w:numId w:val="9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Na vodoopskrbnoj mreži mora se izgraditi nadzemna hidrantska mreža u skladu s važećim propisima.</w:t>
      </w:r>
    </w:p>
    <w:p w14:paraId="46263DDA"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441FBCF2"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10A06735" w14:textId="77777777" w:rsidR="00D42FB0" w:rsidRPr="00D42FB0" w:rsidRDefault="00D42FB0" w:rsidP="00D42FB0">
      <w:pPr>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5.3.3. Odvodnja otpadnih voda</w:t>
      </w:r>
    </w:p>
    <w:p w14:paraId="74A4272E"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8800220" w14:textId="77777777" w:rsidR="00D42FB0" w:rsidRPr="00D42FB0" w:rsidRDefault="00D42FB0" w:rsidP="006C29B3">
      <w:pPr>
        <w:widowControl w:val="0"/>
        <w:numPr>
          <w:ilvl w:val="0"/>
          <w:numId w:val="9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Postojeći i planirani cjevovodi za odvodnju otpadnih i oborinskih voda unutar područja obuhvata prikazani su na kartografskom prikazu 2.4. Prometna, ulična i komunalna infrastruktura - Odvodnja otpadnih voda, u mjerilu 1:1000.</w:t>
      </w:r>
    </w:p>
    <w:p w14:paraId="41DE6D8D" w14:textId="77777777" w:rsidR="00156A11" w:rsidRPr="00156A11" w:rsidRDefault="00D42FB0" w:rsidP="006C29B3">
      <w:pPr>
        <w:widowControl w:val="0"/>
        <w:numPr>
          <w:ilvl w:val="0"/>
          <w:numId w:val="94"/>
        </w:numPr>
        <w:tabs>
          <w:tab w:val="left" w:pos="426"/>
        </w:tabs>
        <w:suppressAutoHyphens/>
        <w:autoSpaceDE w:val="0"/>
        <w:autoSpaceDN w:val="0"/>
        <w:adjustRightInd w:val="0"/>
        <w:spacing w:before="120"/>
        <w:jc w:val="both"/>
        <w:rPr>
          <w:rFonts w:ascii="Arial" w:hAnsi="Arial" w:cs="Arial"/>
          <w:b/>
          <w:bCs/>
          <w:sz w:val="22"/>
          <w:szCs w:val="22"/>
        </w:rPr>
      </w:pPr>
      <w:r w:rsidRPr="00D42FB0">
        <w:rPr>
          <w:rFonts w:ascii="Arial" w:hAnsi="Arial" w:cs="Arial"/>
          <w:sz w:val="22"/>
          <w:szCs w:val="22"/>
        </w:rPr>
        <w:t>U planiranom obuhvatu, sustav odvodnje planiran je kao razdjelni sustav, koji će biti sastavni dio odvodnje grada Dubrovnika.</w:t>
      </w:r>
    </w:p>
    <w:p w14:paraId="0D1D9198"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42671FC1" w14:textId="77777777" w:rsidR="00D42FB0" w:rsidRPr="00D42FB0" w:rsidRDefault="00D42FB0" w:rsidP="006C29B3">
      <w:pPr>
        <w:widowControl w:val="0"/>
        <w:numPr>
          <w:ilvl w:val="0"/>
          <w:numId w:val="9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Vodovi odvodnje otpadnih voda predviđeni su u glavnoj prometnici i pješačkoj ulici zone sa spojem na postojeći glavni kolektor na Obali S. Radića, odnosno u Vukovarskoj ulici.</w:t>
      </w:r>
    </w:p>
    <w:p w14:paraId="0939F70C" w14:textId="77777777" w:rsidR="00D42FB0" w:rsidRPr="00D42FB0" w:rsidRDefault="00D42FB0" w:rsidP="006C29B3">
      <w:pPr>
        <w:widowControl w:val="0"/>
        <w:numPr>
          <w:ilvl w:val="0"/>
          <w:numId w:val="9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Sve građevine moraju biti priključene na javni sustav odvodnje planiran unutar koridora prometnica.</w:t>
      </w:r>
    </w:p>
    <w:p w14:paraId="0FC7493A" w14:textId="77777777" w:rsidR="00D42FB0" w:rsidRPr="00D42FB0" w:rsidRDefault="00D42FB0" w:rsidP="006C29B3">
      <w:pPr>
        <w:widowControl w:val="0"/>
        <w:numPr>
          <w:ilvl w:val="0"/>
          <w:numId w:val="9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Pojedine građevine imaju svoje zasebne priključke.</w:t>
      </w:r>
    </w:p>
    <w:p w14:paraId="6B50DC95" w14:textId="77777777" w:rsidR="00D42FB0" w:rsidRPr="00D42FB0" w:rsidRDefault="00D42FB0" w:rsidP="006C29B3">
      <w:pPr>
        <w:widowControl w:val="0"/>
        <w:numPr>
          <w:ilvl w:val="0"/>
          <w:numId w:val="9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Kontrolno okno nalazi se na pripadajućoj ili zajedničkoj parceli.</w:t>
      </w:r>
    </w:p>
    <w:p w14:paraId="182B27E8" w14:textId="77777777" w:rsidR="00D42FB0" w:rsidRPr="00D42FB0" w:rsidRDefault="00D42FB0" w:rsidP="006C29B3">
      <w:pPr>
        <w:widowControl w:val="0"/>
        <w:numPr>
          <w:ilvl w:val="0"/>
          <w:numId w:val="9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Priključci se izvode sukladno zakonskim propisima i uvjetima Vodovoda Dubrovnik d.o.o.</w:t>
      </w:r>
    </w:p>
    <w:p w14:paraId="4AA6B8C9" w14:textId="77777777" w:rsidR="00D42FB0" w:rsidRPr="00D42FB0" w:rsidRDefault="00D42FB0" w:rsidP="006C29B3">
      <w:pPr>
        <w:widowControl w:val="0"/>
        <w:numPr>
          <w:ilvl w:val="0"/>
          <w:numId w:val="9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Prije upuštanja otpadnih voda u javnu odvodnju, sve se otpadne vode moraju dovesti na razinu komunalnih otpadnih voda (ugradnja </w:t>
      </w:r>
      <w:proofErr w:type="spellStart"/>
      <w:r w:rsidRPr="00D42FB0">
        <w:rPr>
          <w:rFonts w:ascii="Arial" w:hAnsi="Arial" w:cs="Arial"/>
          <w:sz w:val="22"/>
          <w:szCs w:val="22"/>
        </w:rPr>
        <w:t>odjeljivača</w:t>
      </w:r>
      <w:proofErr w:type="spellEnd"/>
      <w:r w:rsidRPr="00D42FB0">
        <w:rPr>
          <w:rFonts w:ascii="Arial" w:hAnsi="Arial" w:cs="Arial"/>
          <w:sz w:val="22"/>
          <w:szCs w:val="22"/>
        </w:rPr>
        <w:t xml:space="preserve"> ulja, masti i sl., za otpadne vode iz kuhinja, garaža, praonica, servisa i sl.).</w:t>
      </w:r>
    </w:p>
    <w:p w14:paraId="790BD820" w14:textId="77777777" w:rsidR="00D42FB0" w:rsidRPr="00D42FB0" w:rsidRDefault="00D42FB0" w:rsidP="006C29B3">
      <w:pPr>
        <w:widowControl w:val="0"/>
        <w:numPr>
          <w:ilvl w:val="0"/>
          <w:numId w:val="9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Kroz prostornu cjelinu 4 prolazi ostali odvodni kanal planiran za izmještanje u planiranu prometnicu u kojoj je planirana i ostala komunalna infrastruktura.</w:t>
      </w:r>
    </w:p>
    <w:p w14:paraId="566F2D0C"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02201515" w14:textId="77777777" w:rsidR="00D42FB0" w:rsidRPr="00D42FB0" w:rsidRDefault="00D42FB0" w:rsidP="006C29B3">
      <w:pPr>
        <w:widowControl w:val="0"/>
        <w:numPr>
          <w:ilvl w:val="0"/>
          <w:numId w:val="9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Glavni kolektor oborinske odvodnje predviđen je u glavnoj prometnici i pješačkoj ulici zone. Spoj na planirani glavni kolektor oborinske odvodnje izveden je prije izljeva u more, odnosno na postojeći kanal oborinske odvodnje u Vukovarskoj ulici.</w:t>
      </w:r>
    </w:p>
    <w:p w14:paraId="23D57370" w14:textId="77777777" w:rsidR="00D42FB0" w:rsidRPr="00D42FB0" w:rsidRDefault="00D42FB0" w:rsidP="006C29B3">
      <w:pPr>
        <w:widowControl w:val="0"/>
        <w:numPr>
          <w:ilvl w:val="0"/>
          <w:numId w:val="9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lastRenderedPageBreak/>
        <w:t xml:space="preserve">Cijevi odvodnje moraju osiguravati potpunu </w:t>
      </w:r>
      <w:proofErr w:type="spellStart"/>
      <w:r w:rsidRPr="00D42FB0">
        <w:rPr>
          <w:rFonts w:ascii="Arial" w:hAnsi="Arial" w:cs="Arial"/>
          <w:sz w:val="22"/>
          <w:szCs w:val="22"/>
        </w:rPr>
        <w:t>vodonepropusnost</w:t>
      </w:r>
      <w:proofErr w:type="spellEnd"/>
      <w:r w:rsidRPr="00D42FB0">
        <w:rPr>
          <w:rFonts w:ascii="Arial" w:hAnsi="Arial" w:cs="Arial"/>
          <w:sz w:val="22"/>
          <w:szCs w:val="22"/>
        </w:rPr>
        <w:t xml:space="preserve"> i zadovoljiti HRN.</w:t>
      </w:r>
    </w:p>
    <w:p w14:paraId="4EBA5AFE" w14:textId="77777777" w:rsidR="00D42FB0" w:rsidRPr="00D42FB0" w:rsidRDefault="00D42FB0" w:rsidP="006C29B3">
      <w:pPr>
        <w:widowControl w:val="0"/>
        <w:numPr>
          <w:ilvl w:val="0"/>
          <w:numId w:val="9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Pojedine građevine imaju svoje zasebne priključke.</w:t>
      </w:r>
    </w:p>
    <w:p w14:paraId="5E41A1CE" w14:textId="77777777" w:rsidR="00D42FB0" w:rsidRPr="00D42FB0" w:rsidRDefault="00D42FB0" w:rsidP="006C29B3">
      <w:pPr>
        <w:widowControl w:val="0"/>
        <w:numPr>
          <w:ilvl w:val="0"/>
          <w:numId w:val="9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Kontrolno okno nalazi se na pripadajućoj ili zajedničkoj parceli.</w:t>
      </w:r>
    </w:p>
    <w:p w14:paraId="16E94C62" w14:textId="77777777" w:rsidR="00D42FB0" w:rsidRPr="00D42FB0" w:rsidRDefault="00D42FB0" w:rsidP="006C29B3">
      <w:pPr>
        <w:widowControl w:val="0"/>
        <w:numPr>
          <w:ilvl w:val="0"/>
          <w:numId w:val="9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Priključci se izvode sukladno zakonskim propisima i uvjetima Vodovoda Dubrovnik d.o.o.</w:t>
      </w:r>
    </w:p>
    <w:p w14:paraId="0F23F856" w14:textId="77777777" w:rsidR="00D42FB0" w:rsidRPr="00D42FB0" w:rsidRDefault="00D42FB0" w:rsidP="006C29B3">
      <w:pPr>
        <w:widowControl w:val="0"/>
        <w:numPr>
          <w:ilvl w:val="0"/>
          <w:numId w:val="9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Prije upuštanja oborinskih voda u javnu odvodnju, sve se oborinske vode moraju dovesti na zakonom propisanu razinu za ispuštanje u prijemnik druge kategorije (ugradnja </w:t>
      </w:r>
      <w:proofErr w:type="spellStart"/>
      <w:r w:rsidRPr="00D42FB0">
        <w:rPr>
          <w:rFonts w:ascii="Arial" w:hAnsi="Arial" w:cs="Arial"/>
          <w:sz w:val="22"/>
          <w:szCs w:val="22"/>
        </w:rPr>
        <w:t>odjeljivača</w:t>
      </w:r>
      <w:proofErr w:type="spellEnd"/>
      <w:r w:rsidRPr="00D42FB0">
        <w:rPr>
          <w:rFonts w:ascii="Arial" w:hAnsi="Arial" w:cs="Arial"/>
          <w:sz w:val="22"/>
          <w:szCs w:val="22"/>
        </w:rPr>
        <w:t xml:space="preserve"> ulja, masti i benzina za oborinske vode s parkirališta, rampa i sl.).</w:t>
      </w:r>
    </w:p>
    <w:p w14:paraId="71FABF93" w14:textId="77777777" w:rsidR="00D42FB0" w:rsidRPr="00D42FB0" w:rsidRDefault="00D42FB0" w:rsidP="006C29B3">
      <w:pPr>
        <w:widowControl w:val="0"/>
        <w:numPr>
          <w:ilvl w:val="0"/>
          <w:numId w:val="9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U projektima ulica, građevina i parkirališta projektirat će se slivnici i slivne rešetke koje moraju imati taložnice.</w:t>
      </w:r>
    </w:p>
    <w:p w14:paraId="3B945D6B"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p>
    <w:p w14:paraId="45D0A4D1" w14:textId="77777777" w:rsidR="00D42FB0" w:rsidRPr="00D42FB0" w:rsidRDefault="00D42FB0" w:rsidP="00156A11">
      <w:pPr>
        <w:tabs>
          <w:tab w:val="left" w:pos="1276"/>
        </w:tabs>
        <w:suppressAutoHyphens/>
        <w:jc w:val="both"/>
        <w:rPr>
          <w:rFonts w:ascii="Arial" w:hAnsi="Arial" w:cs="Arial"/>
          <w:b/>
          <w:bCs/>
          <w:sz w:val="22"/>
          <w:szCs w:val="22"/>
          <w:lang w:eastAsia="en-US"/>
        </w:rPr>
      </w:pPr>
      <w:r w:rsidRPr="00D42FB0">
        <w:rPr>
          <w:rFonts w:ascii="Arial" w:hAnsi="Arial" w:cs="Arial"/>
          <w:b/>
          <w:bCs/>
          <w:sz w:val="22"/>
          <w:szCs w:val="22"/>
          <w:lang w:eastAsia="en-US"/>
        </w:rPr>
        <w:t>6. UVJETI UREĐENJA JAVNIH ZELENIH POVRŠINA</w:t>
      </w:r>
    </w:p>
    <w:p w14:paraId="704FC2AF"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3EECAED5" w14:textId="77777777" w:rsidR="00D42FB0" w:rsidRPr="00D42FB0" w:rsidRDefault="00D42FB0" w:rsidP="006C29B3">
      <w:pPr>
        <w:widowControl w:val="0"/>
        <w:numPr>
          <w:ilvl w:val="0"/>
          <w:numId w:val="97"/>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Planom je određena javna zelena površina - javni park (Z1) u prostornoj cjelini 5.</w:t>
      </w:r>
    </w:p>
    <w:p w14:paraId="18FBF394" w14:textId="77777777" w:rsidR="00D42FB0" w:rsidRPr="00D42FB0" w:rsidRDefault="00D42FB0" w:rsidP="006C29B3">
      <w:pPr>
        <w:widowControl w:val="0"/>
        <w:numPr>
          <w:ilvl w:val="0"/>
          <w:numId w:val="97"/>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Na javnoj zelenoj površini - javni park (Z1) moguće je uređenje pješačkih staza, odmorišta, paviljona, dječjih igrališta, javne rasvjete i opremanje urbanom opremom.</w:t>
      </w:r>
    </w:p>
    <w:p w14:paraId="14BC3236" w14:textId="77777777" w:rsidR="00D42FB0" w:rsidRPr="00D42FB0" w:rsidRDefault="00D42FB0" w:rsidP="006C29B3">
      <w:pPr>
        <w:widowControl w:val="0"/>
        <w:numPr>
          <w:ilvl w:val="0"/>
          <w:numId w:val="97"/>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Javne parkovne površine potrebno je hortikulturno urediti tako da se uz postojeće kvalitetno zelenilo sadi novo autohtono zelenilo i postavlja urbana oprema primjerena mediteranskom ambijentu.</w:t>
      </w:r>
    </w:p>
    <w:p w14:paraId="12DEF2FF" w14:textId="77777777" w:rsidR="00D42FB0" w:rsidRPr="00156A11" w:rsidRDefault="00D42FB0" w:rsidP="006C29B3">
      <w:pPr>
        <w:widowControl w:val="0"/>
        <w:numPr>
          <w:ilvl w:val="0"/>
          <w:numId w:val="97"/>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Potrebno je zadržati postojeće zelenilo prve i druge kategorije boniteta, a u slučaju potrebe uklanjanja zelenila niže kategorije boniteta na građevnoj čestici, obvezna je ponovna sadnja iste ili više kategorije boniteta.</w:t>
      </w:r>
    </w:p>
    <w:p w14:paraId="0E1CEF04" w14:textId="77777777" w:rsidR="00D42FB0" w:rsidRPr="00D42FB0" w:rsidRDefault="00D42FB0" w:rsidP="00D42FB0">
      <w:pPr>
        <w:tabs>
          <w:tab w:val="left" w:pos="1276"/>
        </w:tabs>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7. MJERE ZAŠTITE PRIRODNIH I KULTURNO-POVIJESNIH CJELINA I GRAĐEVINA TE AMBIJENTALNIH VRIJEDNOSTI</w:t>
      </w:r>
    </w:p>
    <w:p w14:paraId="070A1FC8"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2A71FF65" w14:textId="77777777" w:rsidR="00D42FB0" w:rsidRPr="00D42FB0" w:rsidRDefault="00D42FB0" w:rsidP="006C29B3">
      <w:pPr>
        <w:widowControl w:val="0"/>
        <w:numPr>
          <w:ilvl w:val="0"/>
          <w:numId w:val="98"/>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U sklopu izrade Plana izrađena je Konzervatorska podloga za potrebe izrade izmjena i dopuna Urbanističkog plana uređenja "</w:t>
      </w:r>
      <w:proofErr w:type="spellStart"/>
      <w:r w:rsidRPr="00D42FB0">
        <w:rPr>
          <w:rFonts w:ascii="Arial" w:hAnsi="Arial" w:cs="Arial"/>
          <w:sz w:val="22"/>
          <w:szCs w:val="22"/>
        </w:rPr>
        <w:t>Radeljević</w:t>
      </w:r>
      <w:proofErr w:type="spellEnd"/>
      <w:r w:rsidRPr="00D42FB0">
        <w:rPr>
          <w:rFonts w:ascii="Arial" w:hAnsi="Arial" w:cs="Arial"/>
          <w:sz w:val="22"/>
          <w:szCs w:val="22"/>
        </w:rPr>
        <w:t xml:space="preserve"> - Libertas" (CORE d.o.o., siječanj - srpanj 2024.), koja sadržava detaljnu analizu postojećega stanja, kulturno-povijesnu valorizaciju obuhvaćenoga prostora i sustav mjera zaštite pojedinačnih kulturnih dobara.</w:t>
      </w:r>
    </w:p>
    <w:p w14:paraId="725F80F5" w14:textId="77777777" w:rsidR="00D42FB0" w:rsidRPr="00D42FB0" w:rsidRDefault="00D42FB0" w:rsidP="006C29B3">
      <w:pPr>
        <w:widowControl w:val="0"/>
        <w:numPr>
          <w:ilvl w:val="0"/>
          <w:numId w:val="98"/>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Konzervatorska podloga iz prethodnog stavka, definira prostor unutar obuhvata Plana kao dva tipa urbanih područja, preuzimajući istu podjelu iz Konzervatorske podloge za kontaktnu zonu svjetskog dobra Starog grada Dubrovnika (T. </w:t>
      </w:r>
      <w:proofErr w:type="spellStart"/>
      <w:r w:rsidRPr="00D42FB0">
        <w:rPr>
          <w:rFonts w:ascii="Arial" w:hAnsi="Arial" w:cs="Arial"/>
          <w:sz w:val="22"/>
          <w:szCs w:val="22"/>
        </w:rPr>
        <w:t>Petrinec</w:t>
      </w:r>
      <w:proofErr w:type="spellEnd"/>
      <w:r w:rsidRPr="00D42FB0">
        <w:rPr>
          <w:rFonts w:ascii="Arial" w:hAnsi="Arial" w:cs="Arial"/>
          <w:sz w:val="22"/>
          <w:szCs w:val="22"/>
        </w:rPr>
        <w:t xml:space="preserve">, B. Dumbović Bilušić, A. </w:t>
      </w:r>
      <w:proofErr w:type="spellStart"/>
      <w:r w:rsidRPr="00D42FB0">
        <w:rPr>
          <w:rFonts w:ascii="Arial" w:hAnsi="Arial" w:cs="Arial"/>
          <w:sz w:val="22"/>
          <w:szCs w:val="22"/>
        </w:rPr>
        <w:t>Baće</w:t>
      </w:r>
      <w:proofErr w:type="spellEnd"/>
      <w:r w:rsidRPr="00D42FB0">
        <w:rPr>
          <w:rFonts w:ascii="Arial" w:hAnsi="Arial" w:cs="Arial"/>
          <w:sz w:val="22"/>
          <w:szCs w:val="22"/>
        </w:rPr>
        <w:t xml:space="preserve">, B. Diklić, A. </w:t>
      </w:r>
      <w:proofErr w:type="spellStart"/>
      <w:r w:rsidRPr="00D42FB0">
        <w:rPr>
          <w:rFonts w:ascii="Arial" w:hAnsi="Arial" w:cs="Arial"/>
          <w:sz w:val="22"/>
          <w:szCs w:val="22"/>
        </w:rPr>
        <w:t>Špaleta</w:t>
      </w:r>
      <w:proofErr w:type="spellEnd"/>
      <w:r w:rsidRPr="00D42FB0">
        <w:rPr>
          <w:rFonts w:ascii="Arial" w:hAnsi="Arial" w:cs="Arial"/>
          <w:sz w:val="22"/>
          <w:szCs w:val="22"/>
        </w:rPr>
        <w:t xml:space="preserve">, M. </w:t>
      </w:r>
      <w:proofErr w:type="spellStart"/>
      <w:r w:rsidRPr="00D42FB0">
        <w:rPr>
          <w:rFonts w:ascii="Arial" w:hAnsi="Arial" w:cs="Arial"/>
          <w:sz w:val="22"/>
          <w:szCs w:val="22"/>
        </w:rPr>
        <w:t>Perkić</w:t>
      </w:r>
      <w:proofErr w:type="spellEnd"/>
      <w:r w:rsidRPr="00D42FB0">
        <w:rPr>
          <w:rFonts w:ascii="Arial" w:hAnsi="Arial" w:cs="Arial"/>
          <w:sz w:val="22"/>
          <w:szCs w:val="22"/>
        </w:rPr>
        <w:t xml:space="preserve">, Z. </w:t>
      </w:r>
      <w:proofErr w:type="spellStart"/>
      <w:r w:rsidRPr="00D42FB0">
        <w:rPr>
          <w:rFonts w:ascii="Arial" w:hAnsi="Arial" w:cs="Arial"/>
          <w:sz w:val="22"/>
          <w:szCs w:val="22"/>
        </w:rPr>
        <w:t>Lanzibat</w:t>
      </w:r>
      <w:proofErr w:type="spellEnd"/>
      <w:r w:rsidRPr="00D42FB0">
        <w:rPr>
          <w:rFonts w:ascii="Arial" w:hAnsi="Arial" w:cs="Arial"/>
          <w:sz w:val="22"/>
          <w:szCs w:val="22"/>
        </w:rPr>
        <w:t xml:space="preserve"> i S. Radović, 2020.):</w:t>
      </w:r>
    </w:p>
    <w:p w14:paraId="54E32AD8"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Poslovna zona Gruž</w:t>
      </w:r>
    </w:p>
    <w:p w14:paraId="29EF736B"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120"/>
        <w:ind w:hanging="295"/>
        <w:jc w:val="both"/>
        <w:rPr>
          <w:rFonts w:ascii="Arial" w:hAnsi="Arial" w:cs="Arial"/>
          <w:sz w:val="22"/>
          <w:szCs w:val="22"/>
        </w:rPr>
      </w:pPr>
      <w:r w:rsidRPr="00D42FB0">
        <w:rPr>
          <w:rFonts w:ascii="Arial" w:hAnsi="Arial" w:cs="Arial"/>
          <w:sz w:val="22"/>
          <w:szCs w:val="22"/>
        </w:rPr>
        <w:t xml:space="preserve">Povijesni predjel </w:t>
      </w:r>
      <w:proofErr w:type="spellStart"/>
      <w:r w:rsidRPr="00D42FB0">
        <w:rPr>
          <w:rFonts w:ascii="Arial" w:hAnsi="Arial" w:cs="Arial"/>
          <w:sz w:val="22"/>
          <w:szCs w:val="22"/>
        </w:rPr>
        <w:t>Gruškog</w:t>
      </w:r>
      <w:proofErr w:type="spellEnd"/>
      <w:r w:rsidRPr="00D42FB0">
        <w:rPr>
          <w:rFonts w:ascii="Arial" w:hAnsi="Arial" w:cs="Arial"/>
          <w:sz w:val="22"/>
          <w:szCs w:val="22"/>
        </w:rPr>
        <w:t xml:space="preserve"> zaljeva - Gruž i </w:t>
      </w:r>
      <w:proofErr w:type="spellStart"/>
      <w:r w:rsidRPr="00D42FB0">
        <w:rPr>
          <w:rFonts w:ascii="Arial" w:hAnsi="Arial" w:cs="Arial"/>
          <w:sz w:val="22"/>
          <w:szCs w:val="22"/>
        </w:rPr>
        <w:t>Batala</w:t>
      </w:r>
      <w:proofErr w:type="spellEnd"/>
      <w:r w:rsidRPr="00D42FB0">
        <w:rPr>
          <w:rFonts w:ascii="Arial" w:hAnsi="Arial" w:cs="Arial"/>
          <w:sz w:val="22"/>
          <w:szCs w:val="22"/>
        </w:rPr>
        <w:t>.</w:t>
      </w:r>
    </w:p>
    <w:p w14:paraId="622B8644" w14:textId="77777777" w:rsidR="00D42FB0" w:rsidRPr="00D42FB0" w:rsidRDefault="00D42FB0" w:rsidP="006C29B3">
      <w:pPr>
        <w:widowControl w:val="0"/>
        <w:numPr>
          <w:ilvl w:val="0"/>
          <w:numId w:val="98"/>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Unutar obuhvata Plana, temeljem Zakona o zaštiti i očuvanju kulturnih dobara, nalaze se sljedeća zaštićena i evidentirana nepokretna kulturna dobra:</w:t>
      </w:r>
    </w:p>
    <w:p w14:paraId="3ACAD9F6"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 xml:space="preserve">Ljetnikovac </w:t>
      </w:r>
      <w:proofErr w:type="spellStart"/>
      <w:r w:rsidRPr="00D42FB0">
        <w:rPr>
          <w:rFonts w:ascii="Arial" w:hAnsi="Arial" w:cs="Arial"/>
          <w:sz w:val="22"/>
          <w:szCs w:val="22"/>
        </w:rPr>
        <w:t>Vuić</w:t>
      </w:r>
      <w:proofErr w:type="spellEnd"/>
      <w:r w:rsidRPr="00D42FB0">
        <w:rPr>
          <w:rFonts w:ascii="Arial" w:hAnsi="Arial" w:cs="Arial"/>
          <w:sz w:val="22"/>
          <w:szCs w:val="22"/>
        </w:rPr>
        <w:t xml:space="preserve"> – vrt pred zapadnim pročeljem i kapelica - zaštićeno nepokretno kulturno dobro; Z-3272</w:t>
      </w:r>
    </w:p>
    <w:p w14:paraId="1318847E"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 xml:space="preserve">Ljetnikovac </w:t>
      </w:r>
      <w:proofErr w:type="spellStart"/>
      <w:r w:rsidRPr="00D42FB0">
        <w:rPr>
          <w:rFonts w:ascii="Arial" w:hAnsi="Arial" w:cs="Arial"/>
          <w:sz w:val="22"/>
          <w:szCs w:val="22"/>
        </w:rPr>
        <w:t>Bassegli</w:t>
      </w:r>
      <w:proofErr w:type="spellEnd"/>
      <w:r w:rsidRPr="00D42FB0">
        <w:rPr>
          <w:rFonts w:ascii="Arial" w:hAnsi="Arial" w:cs="Arial"/>
          <w:sz w:val="22"/>
          <w:szCs w:val="22"/>
        </w:rPr>
        <w:t xml:space="preserve"> - </w:t>
      </w:r>
      <w:proofErr w:type="spellStart"/>
      <w:r w:rsidRPr="00D42FB0">
        <w:rPr>
          <w:rFonts w:ascii="Arial" w:hAnsi="Arial" w:cs="Arial"/>
          <w:sz w:val="22"/>
          <w:szCs w:val="22"/>
        </w:rPr>
        <w:t>Gozze</w:t>
      </w:r>
      <w:proofErr w:type="spellEnd"/>
      <w:r w:rsidRPr="00D42FB0">
        <w:rPr>
          <w:rFonts w:ascii="Arial" w:hAnsi="Arial" w:cs="Arial"/>
          <w:sz w:val="22"/>
          <w:szCs w:val="22"/>
        </w:rPr>
        <w:t xml:space="preserve"> - zaštićeno nepokretno kulturno dobro; Z-4112</w:t>
      </w:r>
    </w:p>
    <w:p w14:paraId="2E9F8C3F"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120"/>
        <w:ind w:hanging="295"/>
        <w:jc w:val="both"/>
        <w:rPr>
          <w:rFonts w:ascii="Arial" w:hAnsi="Arial" w:cs="Arial"/>
          <w:sz w:val="22"/>
          <w:szCs w:val="22"/>
        </w:rPr>
      </w:pPr>
      <w:r w:rsidRPr="00D42FB0">
        <w:rPr>
          <w:rFonts w:ascii="Arial" w:hAnsi="Arial" w:cs="Arial"/>
          <w:sz w:val="22"/>
          <w:szCs w:val="22"/>
        </w:rPr>
        <w:t>Poslovna zgrada Prvog dalmatinskog trgovačkog društva - evidentirano kulturno dobro.</w:t>
      </w:r>
    </w:p>
    <w:p w14:paraId="39D428C0" w14:textId="77777777" w:rsidR="00D42FB0" w:rsidRPr="00D42FB0" w:rsidRDefault="00D42FB0" w:rsidP="006C29B3">
      <w:pPr>
        <w:widowControl w:val="0"/>
        <w:numPr>
          <w:ilvl w:val="0"/>
          <w:numId w:val="98"/>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Temeljem izrađene Konzervatorske podloge, Planom su određena područja posebnih ograničenja u korištenju koja obuhvaćaju:</w:t>
      </w:r>
    </w:p>
    <w:p w14:paraId="1B2C1BC1"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oblikovno vrijedno područje - registrirano</w:t>
      </w:r>
    </w:p>
    <w:p w14:paraId="063171F7"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lastRenderedPageBreak/>
        <w:t>oblikovno vrijedno područje – predloženo</w:t>
      </w:r>
    </w:p>
    <w:p w14:paraId="31EDC2B5"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120"/>
        <w:ind w:hanging="295"/>
        <w:jc w:val="both"/>
        <w:rPr>
          <w:rFonts w:ascii="Arial" w:hAnsi="Arial" w:cs="Arial"/>
          <w:sz w:val="22"/>
          <w:szCs w:val="22"/>
        </w:rPr>
      </w:pPr>
      <w:r w:rsidRPr="00D42FB0">
        <w:rPr>
          <w:rFonts w:ascii="Arial" w:hAnsi="Arial" w:cs="Arial"/>
          <w:sz w:val="22"/>
          <w:szCs w:val="22"/>
        </w:rPr>
        <w:t>ambijentalno vrijedno područje.</w:t>
      </w:r>
    </w:p>
    <w:p w14:paraId="09537984" w14:textId="77777777" w:rsidR="00D42FB0" w:rsidRPr="00D42FB0" w:rsidRDefault="00D42FB0" w:rsidP="006C29B3">
      <w:pPr>
        <w:widowControl w:val="0"/>
        <w:numPr>
          <w:ilvl w:val="0"/>
          <w:numId w:val="98"/>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Sve gore navedeno prikazano je na kartografskom prikazu 3.1. Uvjeti korištenja i zaštite prostora, u mjerilu 1:1000.</w:t>
      </w:r>
    </w:p>
    <w:p w14:paraId="626975AC"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02D43496"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Brisan.</w:t>
      </w:r>
    </w:p>
    <w:p w14:paraId="21F1FD97"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B9A4BF1"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Mjere očuvanja i unapređenja za urbano područje - Povijesni predjel </w:t>
      </w:r>
      <w:proofErr w:type="spellStart"/>
      <w:r w:rsidRPr="00D42FB0">
        <w:rPr>
          <w:rFonts w:ascii="Arial" w:hAnsi="Arial" w:cs="Arial"/>
          <w:sz w:val="22"/>
          <w:szCs w:val="22"/>
        </w:rPr>
        <w:t>Gruškog</w:t>
      </w:r>
      <w:proofErr w:type="spellEnd"/>
      <w:r w:rsidRPr="00D42FB0">
        <w:rPr>
          <w:rFonts w:ascii="Arial" w:hAnsi="Arial" w:cs="Arial"/>
          <w:sz w:val="22"/>
          <w:szCs w:val="22"/>
        </w:rPr>
        <w:t xml:space="preserve"> zaljeva Gruž i </w:t>
      </w:r>
      <w:proofErr w:type="spellStart"/>
      <w:r w:rsidRPr="00D42FB0">
        <w:rPr>
          <w:rFonts w:ascii="Arial" w:hAnsi="Arial" w:cs="Arial"/>
          <w:sz w:val="22"/>
          <w:szCs w:val="22"/>
        </w:rPr>
        <w:t>Batala</w:t>
      </w:r>
      <w:proofErr w:type="spellEnd"/>
      <w:r w:rsidRPr="00D42FB0">
        <w:rPr>
          <w:rFonts w:ascii="Arial" w:hAnsi="Arial" w:cs="Arial"/>
          <w:sz w:val="22"/>
          <w:szCs w:val="22"/>
        </w:rPr>
        <w:t xml:space="preserve"> su sljedeće:</w:t>
      </w:r>
    </w:p>
    <w:p w14:paraId="49605556"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konzervatorske smjernice za pojedinačno zaštićena kulturna dobra navedene su u poglavlju 7.1. Konzervatorske smjernice ovih Odredbi</w:t>
      </w:r>
    </w:p>
    <w:p w14:paraId="0FB69697"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 xml:space="preserve">obavezno je održavanje i poboljšanje stanja kulturnih dobara i drugih povijesnih građevina i sklopova, jednako kao i očuvanje i održavanje postojećeg zelenila te </w:t>
      </w:r>
      <w:proofErr w:type="spellStart"/>
      <w:r w:rsidRPr="00D42FB0">
        <w:rPr>
          <w:rFonts w:ascii="Arial" w:hAnsi="Arial" w:cs="Arial"/>
          <w:sz w:val="22"/>
          <w:szCs w:val="22"/>
        </w:rPr>
        <w:t>rekultivacija</w:t>
      </w:r>
      <w:proofErr w:type="spellEnd"/>
      <w:r w:rsidRPr="00D42FB0">
        <w:rPr>
          <w:rFonts w:ascii="Arial" w:hAnsi="Arial" w:cs="Arial"/>
          <w:sz w:val="22"/>
          <w:szCs w:val="22"/>
        </w:rPr>
        <w:t xml:space="preserve"> povijesnih vrtova</w:t>
      </w:r>
    </w:p>
    <w:p w14:paraId="6ABBEA3B"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120"/>
        <w:ind w:hanging="295"/>
        <w:jc w:val="both"/>
        <w:rPr>
          <w:rFonts w:ascii="Arial" w:hAnsi="Arial" w:cs="Arial"/>
          <w:sz w:val="22"/>
          <w:szCs w:val="22"/>
        </w:rPr>
      </w:pPr>
      <w:r w:rsidRPr="00D42FB0">
        <w:rPr>
          <w:rFonts w:ascii="Arial" w:hAnsi="Arial" w:cs="Arial"/>
          <w:sz w:val="22"/>
          <w:szCs w:val="22"/>
        </w:rPr>
        <w:t xml:space="preserve">sve radnje na kulturnim dobrima potrebno je provoditi u skladu sa Zakonom o zaštiti i očuvanju kulturnih dobara, a za rekonstrukciju postojećih zgrada potrebno je ishoditi posebne uvjete nadležnog tijela - Konzervatorskog odjela u Dubrovniku, na temelju vrednovanja istih, odnosno konzervatorskog </w:t>
      </w:r>
      <w:proofErr w:type="spellStart"/>
      <w:r w:rsidRPr="00D42FB0">
        <w:rPr>
          <w:rFonts w:ascii="Arial" w:hAnsi="Arial" w:cs="Arial"/>
          <w:sz w:val="22"/>
          <w:szCs w:val="22"/>
        </w:rPr>
        <w:t>eleborata</w:t>
      </w:r>
      <w:proofErr w:type="spellEnd"/>
      <w:r w:rsidRPr="00D42FB0">
        <w:rPr>
          <w:rFonts w:ascii="Arial" w:hAnsi="Arial" w:cs="Arial"/>
          <w:sz w:val="22"/>
          <w:szCs w:val="22"/>
        </w:rPr>
        <w:t>.</w:t>
      </w:r>
    </w:p>
    <w:p w14:paraId="4615CF4C"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4DBE65BC"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U oblikovno vrijednom području - registriranom potrebno je čuvati tradicionalnu matricu naselja, održavati i sanirati postojeće građevine, ali i omogućiti manje građevne zahvate radi poboljšanja uvjeta života i prilagođavanja suvremenim potrebama. Moguće je i uklanjanje dotrajalih građevina ako iste nisu vrijedne povijesne građevine. Za sve zahvate unutar ovih zona potrebno je ishoditi stručno mišljenje i u konačnici odobrenje nadležnog tijela - Konzervatorskog odjela u Dubrovniku.</w:t>
      </w:r>
    </w:p>
    <w:p w14:paraId="1C51AFF2"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04D797CE" w14:textId="77777777" w:rsidR="00D42FB0" w:rsidRPr="00D42FB0" w:rsidRDefault="00D42FB0" w:rsidP="00D42FB0">
      <w:pPr>
        <w:widowControl w:val="0"/>
        <w:tabs>
          <w:tab w:val="left" w:pos="426"/>
        </w:tabs>
        <w:autoSpaceDE w:val="0"/>
        <w:autoSpaceDN w:val="0"/>
        <w:adjustRightInd w:val="0"/>
        <w:spacing w:after="120"/>
        <w:jc w:val="both"/>
        <w:rPr>
          <w:rFonts w:ascii="Arial" w:hAnsi="Arial" w:cs="Arial"/>
          <w:sz w:val="22"/>
          <w:szCs w:val="22"/>
        </w:rPr>
      </w:pPr>
      <w:r w:rsidRPr="00D42FB0">
        <w:rPr>
          <w:rFonts w:ascii="Arial" w:hAnsi="Arial" w:cs="Arial"/>
          <w:sz w:val="22"/>
          <w:szCs w:val="22"/>
        </w:rPr>
        <w:t xml:space="preserve">Oblikovno vrijedno područje - predloženo obuhvaća prostor oko registriranog kulturnog dobra ljetnikovca </w:t>
      </w:r>
      <w:proofErr w:type="spellStart"/>
      <w:r w:rsidRPr="00D42FB0">
        <w:rPr>
          <w:rFonts w:ascii="Arial" w:hAnsi="Arial" w:cs="Arial"/>
          <w:sz w:val="22"/>
          <w:szCs w:val="22"/>
        </w:rPr>
        <w:t>Bassegli</w:t>
      </w:r>
      <w:proofErr w:type="spellEnd"/>
      <w:r w:rsidRPr="00D42FB0">
        <w:rPr>
          <w:rFonts w:ascii="Arial" w:hAnsi="Arial" w:cs="Arial"/>
          <w:sz w:val="22"/>
          <w:szCs w:val="22"/>
        </w:rPr>
        <w:t xml:space="preserve"> - </w:t>
      </w:r>
      <w:proofErr w:type="spellStart"/>
      <w:r w:rsidRPr="00D42FB0">
        <w:rPr>
          <w:rFonts w:ascii="Arial" w:hAnsi="Arial" w:cs="Arial"/>
          <w:sz w:val="22"/>
          <w:szCs w:val="22"/>
        </w:rPr>
        <w:t>Gozze</w:t>
      </w:r>
      <w:proofErr w:type="spellEnd"/>
      <w:r w:rsidRPr="00D42FB0">
        <w:rPr>
          <w:rFonts w:ascii="Arial" w:hAnsi="Arial" w:cs="Arial"/>
          <w:sz w:val="22"/>
          <w:szCs w:val="22"/>
        </w:rPr>
        <w:t xml:space="preserve"> (Z-4112) koje je danas u potpunosti degradirano i koristi se za potrebe prometa u mirovanju. Nekadašnji renesansni vrt na površini oko ljetnikovca </w:t>
      </w:r>
      <w:proofErr w:type="spellStart"/>
      <w:r w:rsidRPr="00D42FB0">
        <w:rPr>
          <w:rFonts w:ascii="Arial" w:hAnsi="Arial" w:cs="Arial"/>
          <w:sz w:val="22"/>
          <w:szCs w:val="22"/>
        </w:rPr>
        <w:t>Bassegli</w:t>
      </w:r>
      <w:proofErr w:type="spellEnd"/>
      <w:r w:rsidRPr="00D42FB0">
        <w:rPr>
          <w:rFonts w:ascii="Arial" w:hAnsi="Arial" w:cs="Arial"/>
          <w:sz w:val="22"/>
          <w:szCs w:val="22"/>
        </w:rPr>
        <w:t xml:space="preserve"> - </w:t>
      </w:r>
      <w:proofErr w:type="spellStart"/>
      <w:r w:rsidRPr="00D42FB0">
        <w:rPr>
          <w:rFonts w:ascii="Arial" w:hAnsi="Arial" w:cs="Arial"/>
          <w:sz w:val="22"/>
          <w:szCs w:val="22"/>
        </w:rPr>
        <w:t>Gozze</w:t>
      </w:r>
      <w:proofErr w:type="spellEnd"/>
      <w:r w:rsidRPr="00D42FB0">
        <w:rPr>
          <w:rFonts w:ascii="Arial" w:hAnsi="Arial" w:cs="Arial"/>
          <w:sz w:val="22"/>
          <w:szCs w:val="22"/>
        </w:rPr>
        <w:t xml:space="preserve"> potrebno je revitalizirati na način da se prostor oko same građevine uredi kao zelena površina – javni park.</w:t>
      </w:r>
    </w:p>
    <w:p w14:paraId="5DE778D9" w14:textId="77777777" w:rsidR="00D42FB0" w:rsidRPr="00D42FB0" w:rsidRDefault="00D42FB0" w:rsidP="00156A11">
      <w:pPr>
        <w:tabs>
          <w:tab w:val="left" w:pos="1276"/>
        </w:tabs>
        <w:suppressAutoHyphens/>
        <w:jc w:val="both"/>
        <w:rPr>
          <w:rFonts w:ascii="Arial" w:hAnsi="Arial" w:cs="Arial"/>
          <w:b/>
          <w:bCs/>
          <w:sz w:val="22"/>
          <w:szCs w:val="22"/>
          <w:lang w:eastAsia="en-US"/>
        </w:rPr>
      </w:pPr>
      <w:r w:rsidRPr="00D42FB0">
        <w:rPr>
          <w:rFonts w:ascii="Arial" w:hAnsi="Arial" w:cs="Arial"/>
          <w:b/>
          <w:bCs/>
          <w:sz w:val="22"/>
          <w:szCs w:val="22"/>
          <w:lang w:eastAsia="en-US"/>
        </w:rPr>
        <w:t>7.1. Konzervatorska smjernice za zaštićena i evidentirana nepokretna kulturna dobra</w:t>
      </w:r>
    </w:p>
    <w:p w14:paraId="141413D2" w14:textId="77777777" w:rsidR="00D42FB0" w:rsidRPr="00D42FB0" w:rsidRDefault="00D42FB0" w:rsidP="00156A11">
      <w:pPr>
        <w:tabs>
          <w:tab w:val="left" w:pos="1276"/>
        </w:tabs>
        <w:suppressAutoHyphens/>
        <w:jc w:val="both"/>
        <w:rPr>
          <w:rFonts w:ascii="Arial" w:hAnsi="Arial" w:cs="Arial"/>
          <w:b/>
          <w:bCs/>
          <w:sz w:val="22"/>
          <w:szCs w:val="22"/>
          <w:lang w:eastAsia="en-US"/>
        </w:rPr>
      </w:pPr>
      <w:r w:rsidRPr="00D42FB0">
        <w:rPr>
          <w:rFonts w:ascii="Arial" w:hAnsi="Arial" w:cs="Arial"/>
          <w:b/>
          <w:bCs/>
          <w:sz w:val="22"/>
          <w:szCs w:val="22"/>
          <w:lang w:eastAsia="en-US"/>
        </w:rPr>
        <w:t xml:space="preserve">Ljetnikovac </w:t>
      </w:r>
      <w:proofErr w:type="spellStart"/>
      <w:r w:rsidRPr="00D42FB0">
        <w:rPr>
          <w:rFonts w:ascii="Arial" w:hAnsi="Arial" w:cs="Arial"/>
          <w:b/>
          <w:bCs/>
          <w:sz w:val="22"/>
          <w:szCs w:val="22"/>
          <w:lang w:eastAsia="en-US"/>
        </w:rPr>
        <w:t>Vuić</w:t>
      </w:r>
      <w:proofErr w:type="spellEnd"/>
      <w:r w:rsidRPr="00D42FB0">
        <w:rPr>
          <w:rFonts w:ascii="Arial" w:hAnsi="Arial" w:cs="Arial"/>
          <w:b/>
          <w:bCs/>
          <w:sz w:val="22"/>
          <w:szCs w:val="22"/>
          <w:lang w:eastAsia="en-US"/>
        </w:rPr>
        <w:t xml:space="preserve"> – vrt pred zapadnim pročeljem i kapelica - zaštićeno nepokretno kulturno dobro; Z-3272</w:t>
      </w:r>
    </w:p>
    <w:p w14:paraId="614923D9"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4DF11D63" w14:textId="77777777" w:rsidR="00D42FB0" w:rsidRPr="00D42FB0" w:rsidRDefault="00D42FB0" w:rsidP="006C29B3">
      <w:pPr>
        <w:widowControl w:val="0"/>
        <w:numPr>
          <w:ilvl w:val="0"/>
          <w:numId w:val="99"/>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U sklopu rekonstrukcije i obnove predmetnog kulturnog dobra, uz ostale potrebne korake propisane Zakonom o zaštiti i očuvanju kulturnih dobara, potrebno je izraditi i projekt krajobraznog uređenja kojim će biti definiran obuhvat i načini oblikovanja nekadašnjeg vrta te </w:t>
      </w:r>
      <w:proofErr w:type="spellStart"/>
      <w:r w:rsidRPr="00D42FB0">
        <w:rPr>
          <w:rFonts w:ascii="Arial" w:hAnsi="Arial" w:cs="Arial"/>
          <w:sz w:val="22"/>
          <w:szCs w:val="22"/>
        </w:rPr>
        <w:t>rekultivirati</w:t>
      </w:r>
      <w:proofErr w:type="spellEnd"/>
      <w:r w:rsidRPr="00D42FB0">
        <w:rPr>
          <w:rFonts w:ascii="Arial" w:hAnsi="Arial" w:cs="Arial"/>
          <w:sz w:val="22"/>
          <w:szCs w:val="22"/>
        </w:rPr>
        <w:t xml:space="preserve"> povijesni vrt ljetnikovca.</w:t>
      </w:r>
    </w:p>
    <w:p w14:paraId="36014BD6" w14:textId="77777777" w:rsidR="00D42FB0" w:rsidRPr="00D42FB0" w:rsidRDefault="00D42FB0" w:rsidP="006C29B3">
      <w:pPr>
        <w:widowControl w:val="0"/>
        <w:numPr>
          <w:ilvl w:val="0"/>
          <w:numId w:val="99"/>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Pri obnovi je neophodno maksimalno poštivanje izvornih elemenata i tehnika gradnje uz korištenje tradicijskih alata. Prihvatljive su metode sanacije, konzervacije, restauracije, konzervatorske rekonstrukcije i prezentacije. Pri obnovi osobiti pozornost valja posvetiti rekonstrukciji lođe i restauraciji jedinstvenog klasicističkog interijera. Za rekonstrukciju postojećih zgrada uvjeti gradnje utvrdit će se posebnim uvjetima nadležnog tijela – Konzervatorskog odjela u Dubrovniku, na temelju vrednovanja pojedine zgrade, odnosno </w:t>
      </w:r>
      <w:r w:rsidRPr="00D42FB0">
        <w:rPr>
          <w:rFonts w:ascii="Arial" w:hAnsi="Arial" w:cs="Arial"/>
          <w:sz w:val="22"/>
          <w:szCs w:val="22"/>
        </w:rPr>
        <w:lastRenderedPageBreak/>
        <w:t>konzervatorskog elaborata, što se odnosi na područje unutar granice zaštite zgrada zaštićenih posebnim rješenjem. Postupati prema Zakonu o zaštiti i očuvanju kulturnih dobara unutar prostornih međa kulturnog dobra.</w:t>
      </w:r>
    </w:p>
    <w:p w14:paraId="6AC727A8" w14:textId="77777777" w:rsidR="00D42FB0" w:rsidRPr="00D42FB0" w:rsidRDefault="00D42FB0" w:rsidP="006C29B3">
      <w:pPr>
        <w:widowControl w:val="0"/>
        <w:numPr>
          <w:ilvl w:val="0"/>
          <w:numId w:val="99"/>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Stambeni objekti sagrađeni u stražnjem dijelu parcele na k. č. 1505/1, 1505/2, 1505/3, 1504 k. o. Dubrovnik zahtijevaju drukčiji pristup.</w:t>
      </w:r>
    </w:p>
    <w:p w14:paraId="75494CD7" w14:textId="77777777" w:rsidR="00D42FB0" w:rsidRPr="00D42FB0" w:rsidRDefault="00D42FB0" w:rsidP="00D42FB0">
      <w:pPr>
        <w:tabs>
          <w:tab w:val="left" w:pos="1276"/>
        </w:tabs>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 xml:space="preserve">Ljetnikovac </w:t>
      </w:r>
      <w:proofErr w:type="spellStart"/>
      <w:r w:rsidRPr="00D42FB0">
        <w:rPr>
          <w:rFonts w:ascii="Arial" w:hAnsi="Arial" w:cs="Arial"/>
          <w:b/>
          <w:bCs/>
          <w:sz w:val="22"/>
          <w:szCs w:val="22"/>
          <w:lang w:eastAsia="en-US"/>
        </w:rPr>
        <w:t>Bassegli</w:t>
      </w:r>
      <w:proofErr w:type="spellEnd"/>
      <w:r w:rsidRPr="00D42FB0">
        <w:rPr>
          <w:rFonts w:ascii="Arial" w:hAnsi="Arial" w:cs="Arial"/>
          <w:b/>
          <w:bCs/>
          <w:sz w:val="22"/>
          <w:szCs w:val="22"/>
          <w:lang w:eastAsia="en-US"/>
        </w:rPr>
        <w:t xml:space="preserve"> - </w:t>
      </w:r>
      <w:proofErr w:type="spellStart"/>
      <w:r w:rsidRPr="00D42FB0">
        <w:rPr>
          <w:rFonts w:ascii="Arial" w:hAnsi="Arial" w:cs="Arial"/>
          <w:b/>
          <w:bCs/>
          <w:sz w:val="22"/>
          <w:szCs w:val="22"/>
          <w:lang w:eastAsia="en-US"/>
        </w:rPr>
        <w:t>Gozze</w:t>
      </w:r>
      <w:proofErr w:type="spellEnd"/>
      <w:r w:rsidRPr="00D42FB0">
        <w:rPr>
          <w:rFonts w:ascii="Arial" w:hAnsi="Arial" w:cs="Arial"/>
          <w:b/>
          <w:bCs/>
          <w:sz w:val="22"/>
          <w:szCs w:val="22"/>
          <w:lang w:eastAsia="en-US"/>
        </w:rPr>
        <w:t xml:space="preserve"> - zaštićeno nepokretno kulturno dobro; Z-4112</w:t>
      </w:r>
    </w:p>
    <w:p w14:paraId="1815DB34"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1987208D" w14:textId="77777777" w:rsidR="00D42FB0" w:rsidRPr="00D42FB0" w:rsidRDefault="00D42FB0" w:rsidP="006C29B3">
      <w:pPr>
        <w:widowControl w:val="0"/>
        <w:numPr>
          <w:ilvl w:val="0"/>
          <w:numId w:val="100"/>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Rekonstrukcija ljetnikovaca u zatečenim gabaritima podrazumijeva neophodnu statičku sanaciju, potom rekonstrukciju izvorne tlocrtne dispozicije prizemlja te stubišta koje je povezivalo prvu i drugu etažu. Potrebno je vrati i izvornu visinu piano </w:t>
      </w:r>
      <w:proofErr w:type="spellStart"/>
      <w:r w:rsidRPr="00D42FB0">
        <w:rPr>
          <w:rFonts w:ascii="Arial" w:hAnsi="Arial" w:cs="Arial"/>
          <w:sz w:val="22"/>
          <w:szCs w:val="22"/>
        </w:rPr>
        <w:t>nobile</w:t>
      </w:r>
      <w:proofErr w:type="spellEnd"/>
      <w:r w:rsidRPr="00D42FB0">
        <w:rPr>
          <w:rFonts w:ascii="Arial" w:hAnsi="Arial" w:cs="Arial"/>
          <w:sz w:val="22"/>
          <w:szCs w:val="22"/>
        </w:rPr>
        <w:t>, kao i rekonstruirati izvorne svijetle otvore vrata i prozora. Predviđena je i restauracija i rekonstrukcija kamene arhitektonske dekoracije ljetnikovca. Za rekonstrukciju ljetnikovca uvjete gradnje utvrdit će se posebnim uvjetima nadležnog tijela – Konzervatorskog odjela u Dubrovniku, na temelju vrednovanja pojedine zgrade, odnosno konzervatorskog elaborata, što se odnosi na područje unutar granice zaštite zgrada zaštićenih posebnim rješenjem.</w:t>
      </w:r>
    </w:p>
    <w:p w14:paraId="6FF87FB6" w14:textId="77777777" w:rsidR="00D42FB0" w:rsidRPr="00D42FB0" w:rsidRDefault="00D42FB0" w:rsidP="006C29B3">
      <w:pPr>
        <w:widowControl w:val="0"/>
        <w:numPr>
          <w:ilvl w:val="0"/>
          <w:numId w:val="100"/>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Pri obnovi je neophodno maksimalno poštivanje izvornih elemenata i tehnika gradnje uz korištenje tradicijskih alata. Prihvatljive su metode sanacije, konzervacije, restauracije, konzervatorske rekonstrukcije i prezentacije. Postupati prema Zakonu o zaštiti i očuvanju kulturnih dobara unutar prostornih međa kulturnog dobra.</w:t>
      </w:r>
    </w:p>
    <w:p w14:paraId="2B4855B1" w14:textId="77777777" w:rsidR="00D42FB0" w:rsidRPr="00D42FB0" w:rsidRDefault="00D42FB0" w:rsidP="00D42FB0">
      <w:pPr>
        <w:tabs>
          <w:tab w:val="left" w:pos="1276"/>
        </w:tabs>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Poslovna zgrada Prvog dalmatinskog trgovačkog društva</w:t>
      </w:r>
    </w:p>
    <w:p w14:paraId="110C226C"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199148C7" w14:textId="77777777" w:rsidR="00D42FB0" w:rsidRPr="00D42FB0" w:rsidRDefault="00D42FB0" w:rsidP="006C29B3">
      <w:pPr>
        <w:widowControl w:val="0"/>
        <w:numPr>
          <w:ilvl w:val="0"/>
          <w:numId w:val="101"/>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Općim uvjetima zaštite i očuvanja u okviru planskog zahvata za poslovnu zgradu Prvog dalmatinskog trgovačkog društva uvjetuje se ograničena mogućnost građevnih intervencija prilagodbom funkcija i sadržaja suvremenim potrebama.</w:t>
      </w:r>
    </w:p>
    <w:p w14:paraId="75A1AEF7" w14:textId="77777777" w:rsidR="00D42FB0" w:rsidRPr="00D42FB0" w:rsidRDefault="00D42FB0" w:rsidP="006C29B3">
      <w:pPr>
        <w:widowControl w:val="0"/>
        <w:numPr>
          <w:ilvl w:val="0"/>
          <w:numId w:val="101"/>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Rekonstrukcijom građevine predviđeno je očuvanje tlocrtnih i visinskih gabarita, oblikovnih elemenata uličnih pročelja i stolarskih i bravarskih dijelova prozorskih otvora u tradicijskih materijalima i alatima u skladu s izvornom tipologijom.</w:t>
      </w:r>
    </w:p>
    <w:p w14:paraId="56C22E2B" w14:textId="77777777" w:rsidR="00D42FB0" w:rsidRPr="00D42FB0" w:rsidRDefault="00D42FB0" w:rsidP="006C29B3">
      <w:pPr>
        <w:widowControl w:val="0"/>
        <w:numPr>
          <w:ilvl w:val="0"/>
          <w:numId w:val="101"/>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Potrebno je preoblikovati ulaz u vežu vraćajući mu originalne proporcije.</w:t>
      </w:r>
    </w:p>
    <w:p w14:paraId="72720BF3" w14:textId="77777777" w:rsidR="00D42FB0" w:rsidRPr="00D42FB0" w:rsidRDefault="00D42FB0" w:rsidP="00D42FB0">
      <w:pPr>
        <w:tabs>
          <w:tab w:val="left" w:pos="1276"/>
        </w:tabs>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7.2. Mjere zaštite krajobraznih vrijednosti</w:t>
      </w:r>
    </w:p>
    <w:p w14:paraId="1C414B70"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0FF7B95E"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Mjere zaštite krajobraznih vrijednosti uključuju:</w:t>
      </w:r>
    </w:p>
    <w:p w14:paraId="2D8F0F09"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 xml:space="preserve">povijesno gradsko područje sagledavati u prostornom kontekstu, uvažavajući topografska obilježja i karakterističnu sliku grada, koju čine izgrađene i krajobrazne strukture; očuvati prepoznatljive panorame, vizure, </w:t>
      </w:r>
      <w:proofErr w:type="spellStart"/>
      <w:r w:rsidRPr="00D42FB0">
        <w:rPr>
          <w:rFonts w:ascii="Arial" w:hAnsi="Arial" w:cs="Arial"/>
          <w:sz w:val="22"/>
          <w:szCs w:val="22"/>
        </w:rPr>
        <w:t>vizurne</w:t>
      </w:r>
      <w:proofErr w:type="spellEnd"/>
      <w:r w:rsidRPr="00D42FB0">
        <w:rPr>
          <w:rFonts w:ascii="Arial" w:hAnsi="Arial" w:cs="Arial"/>
          <w:sz w:val="22"/>
          <w:szCs w:val="22"/>
        </w:rPr>
        <w:t xml:space="preserve"> koridore, a nova građevna područja planirati u zonama niže vizualne izloženosti na način da s povijesnim strukturama tvore koherentnu cjelinu;</w:t>
      </w:r>
    </w:p>
    <w:p w14:paraId="64409579"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postojeće i planirane zelene površine treba učiniti prepoznatljivima, a pored ekološkog, rekreacijskog ili zdravstvenog, trebaju imati umjetničko, povijesno, oblikovno i identifikacijsko značenje; cilj je stvoriti nove zelene prostore kvalitetnog oblikovanja na tragu naslijeđa povijesnog vrta i perivoja kao stvaralačke i kulturne vrijednosti, koji će biti vidljive i prepoznatljive u slici grada;</w:t>
      </w:r>
    </w:p>
    <w:p w14:paraId="1CB32E8E" w14:textId="77777777" w:rsidR="00156A11" w:rsidRDefault="00D42FB0" w:rsidP="006C29B3">
      <w:pPr>
        <w:widowControl w:val="0"/>
        <w:numPr>
          <w:ilvl w:val="0"/>
          <w:numId w:val="87"/>
        </w:numPr>
        <w:tabs>
          <w:tab w:val="left" w:pos="426"/>
        </w:tabs>
        <w:suppressAutoHyphens/>
        <w:autoSpaceDE w:val="0"/>
        <w:autoSpaceDN w:val="0"/>
        <w:adjustRightInd w:val="0"/>
        <w:spacing w:after="120"/>
        <w:ind w:hanging="295"/>
        <w:jc w:val="both"/>
        <w:rPr>
          <w:rFonts w:ascii="Arial" w:hAnsi="Arial" w:cs="Arial"/>
          <w:sz w:val="22"/>
          <w:szCs w:val="22"/>
        </w:rPr>
      </w:pPr>
      <w:r w:rsidRPr="00D42FB0">
        <w:rPr>
          <w:rFonts w:ascii="Arial" w:hAnsi="Arial" w:cs="Arial"/>
          <w:sz w:val="22"/>
          <w:szCs w:val="22"/>
        </w:rPr>
        <w:t>buduću gradnju i korištenje prostora uskladiti s vrijednostima krajobraza; svaku novu gradnju gabaritima, (mjerilom) tipologijom i osnovnim elementima (materijalima) završnog oblikovanja uskladiti s pripadajućim prostornim kontekstom.</w:t>
      </w:r>
    </w:p>
    <w:p w14:paraId="210DD122" w14:textId="77777777" w:rsidR="00156A11" w:rsidRPr="00156A11" w:rsidRDefault="00156A11" w:rsidP="00156A11">
      <w:pPr>
        <w:widowControl w:val="0"/>
        <w:tabs>
          <w:tab w:val="left" w:pos="426"/>
        </w:tabs>
        <w:suppressAutoHyphens/>
        <w:autoSpaceDE w:val="0"/>
        <w:autoSpaceDN w:val="0"/>
        <w:adjustRightInd w:val="0"/>
        <w:spacing w:after="120"/>
        <w:ind w:left="425"/>
        <w:jc w:val="both"/>
        <w:rPr>
          <w:rFonts w:ascii="Arial" w:hAnsi="Arial" w:cs="Arial"/>
          <w:sz w:val="22"/>
          <w:szCs w:val="22"/>
        </w:rPr>
      </w:pPr>
    </w:p>
    <w:p w14:paraId="2A1CCD22" w14:textId="77777777" w:rsidR="00D42FB0" w:rsidRPr="00D42FB0" w:rsidRDefault="00D42FB0" w:rsidP="00D42FB0">
      <w:pPr>
        <w:tabs>
          <w:tab w:val="left" w:pos="1276"/>
        </w:tabs>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8. POSTUPANJE S OTPADOM</w:t>
      </w:r>
    </w:p>
    <w:p w14:paraId="2DF66BA4"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618C47B2" w14:textId="77777777" w:rsidR="00D42FB0" w:rsidRPr="00D42FB0" w:rsidRDefault="00D42FB0" w:rsidP="006C29B3">
      <w:pPr>
        <w:widowControl w:val="0"/>
        <w:numPr>
          <w:ilvl w:val="0"/>
          <w:numId w:val="102"/>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Sve građevine unutar građevne čestice moraju osigurati prostor za odlaganje komunalnoga otpada kojim se neće ometati kolni i pješački promet i koji će biti ograđen tamponom zelenila, ogradom ili ozidan i zaklonjen od izravnoga pogleda s ulice. Prostor za odlaganje otpada može se urediti i unutar građevine.</w:t>
      </w:r>
    </w:p>
    <w:p w14:paraId="5DA75EB0" w14:textId="77777777" w:rsidR="00D42FB0" w:rsidRPr="00D42FB0" w:rsidRDefault="00D42FB0" w:rsidP="006C29B3">
      <w:pPr>
        <w:widowControl w:val="0"/>
        <w:numPr>
          <w:ilvl w:val="0"/>
          <w:numId w:val="102"/>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Mjesto za odlaganje kućnoga otpada mora biti pristupačno vozilima za odvoz smeća s javnoprometne površine, s maksimalnim nagibom od 8%.</w:t>
      </w:r>
    </w:p>
    <w:p w14:paraId="78E87CC5" w14:textId="77777777" w:rsidR="00D42FB0" w:rsidRPr="00D42FB0" w:rsidRDefault="00D42FB0" w:rsidP="006C29B3">
      <w:pPr>
        <w:widowControl w:val="0"/>
        <w:numPr>
          <w:ilvl w:val="0"/>
          <w:numId w:val="102"/>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Komunalni otpad potrebno je prikupljati u tipizirane posude za otpad ili veće metalne kontejnere s poklopcem. Korisni dio komunalnoga otpada treba sakupljati u posebne kontejnere (stari papir, staklo, istrošene baterije i sl.). Kruti otpad može se odlagati samo na za to određena mjesta.</w:t>
      </w:r>
    </w:p>
    <w:p w14:paraId="0A0794EB"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p>
    <w:p w14:paraId="5FE8BEE1" w14:textId="77777777" w:rsidR="00D42FB0" w:rsidRPr="00D42FB0" w:rsidRDefault="00D42FB0" w:rsidP="00D42FB0">
      <w:pPr>
        <w:tabs>
          <w:tab w:val="left" w:pos="1276"/>
        </w:tabs>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9. MJERE SPRJEČAVANJA NEPOVOLJNA UTJECAJA NA OKOLIŠ</w:t>
      </w:r>
    </w:p>
    <w:p w14:paraId="7EEFB0D3"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4C5F8EDB" w14:textId="77777777" w:rsidR="00D42FB0" w:rsidRPr="00D42FB0" w:rsidRDefault="00D42FB0" w:rsidP="006C29B3">
      <w:pPr>
        <w:widowControl w:val="0"/>
        <w:numPr>
          <w:ilvl w:val="0"/>
          <w:numId w:val="10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Mjere sanacije, očuvanja i unaprjeđenja okoliša i njegovih ugroženih dijelova provodit će se u skladu s važećim zakonima, odlukama i propisima koji su relevantni za ovu problematiku.</w:t>
      </w:r>
    </w:p>
    <w:p w14:paraId="08F8394F" w14:textId="77777777" w:rsidR="00D42FB0" w:rsidRPr="00D42FB0" w:rsidRDefault="00D42FB0" w:rsidP="006C29B3">
      <w:pPr>
        <w:widowControl w:val="0"/>
        <w:numPr>
          <w:ilvl w:val="0"/>
          <w:numId w:val="10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U svrhu efikasne zaštite od mogućih potresa neophodno je konstrukcije svih građevina planiranih za izgradnju na području intenziteta potresa X stupnjeva po MCS ljestvici uskladiti s posebnim propisima za navedenu seizmičku zonu.</w:t>
      </w:r>
    </w:p>
    <w:p w14:paraId="35BB45B2" w14:textId="77777777" w:rsidR="00D42FB0" w:rsidRPr="00D42FB0" w:rsidRDefault="00D42FB0" w:rsidP="006C29B3">
      <w:pPr>
        <w:widowControl w:val="0"/>
        <w:numPr>
          <w:ilvl w:val="0"/>
          <w:numId w:val="10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Pri projektiranju svih građevina planiranih za izgradnju nužno je provesti mjere koje omogućavaju lokaliziranje i ograničavanje dometa posljedica prirodnih opasnosti – potresa:</w:t>
      </w:r>
    </w:p>
    <w:p w14:paraId="6C6D87C4"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proračun povredivosti fizičkih struktura (domet ruševina, širina prometnica),</w:t>
      </w:r>
    </w:p>
    <w:p w14:paraId="40FE5CB2"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geološka i geotehnička ispitivanja tla,</w:t>
      </w:r>
    </w:p>
    <w:p w14:paraId="7936E11E"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proofErr w:type="spellStart"/>
      <w:r w:rsidRPr="00D42FB0">
        <w:rPr>
          <w:rFonts w:ascii="Arial" w:hAnsi="Arial" w:cs="Arial"/>
          <w:sz w:val="22"/>
          <w:szCs w:val="22"/>
        </w:rPr>
        <w:t>kartogram</w:t>
      </w:r>
      <w:proofErr w:type="spellEnd"/>
      <w:r w:rsidRPr="00D42FB0">
        <w:rPr>
          <w:rFonts w:ascii="Arial" w:hAnsi="Arial" w:cs="Arial"/>
          <w:sz w:val="22"/>
          <w:szCs w:val="22"/>
        </w:rPr>
        <w:t xml:space="preserve"> </w:t>
      </w:r>
      <w:proofErr w:type="spellStart"/>
      <w:r w:rsidRPr="00D42FB0">
        <w:rPr>
          <w:rFonts w:ascii="Arial" w:hAnsi="Arial" w:cs="Arial"/>
          <w:sz w:val="22"/>
          <w:szCs w:val="22"/>
        </w:rPr>
        <w:t>zarušavanja</w:t>
      </w:r>
      <w:proofErr w:type="spellEnd"/>
      <w:r w:rsidRPr="00D42FB0">
        <w:rPr>
          <w:rFonts w:ascii="Arial" w:hAnsi="Arial" w:cs="Arial"/>
          <w:sz w:val="22"/>
          <w:szCs w:val="22"/>
        </w:rPr>
        <w:t>, tj. prikazi provjere primjene navedenih standarda i normativa,</w:t>
      </w:r>
    </w:p>
    <w:p w14:paraId="49672E8A"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120"/>
        <w:ind w:hanging="295"/>
        <w:jc w:val="both"/>
        <w:rPr>
          <w:rFonts w:ascii="Arial" w:hAnsi="Arial" w:cs="Arial"/>
          <w:sz w:val="22"/>
          <w:szCs w:val="22"/>
        </w:rPr>
      </w:pPr>
      <w:r w:rsidRPr="00D42FB0">
        <w:rPr>
          <w:rFonts w:ascii="Arial" w:hAnsi="Arial" w:cs="Arial"/>
          <w:sz w:val="22"/>
          <w:szCs w:val="22"/>
        </w:rPr>
        <w:t>razmještaj vodoopskrbnih i energetskih objekata i uređaja koji će se koristiti u iznimnim uvjetima,</w:t>
      </w:r>
    </w:p>
    <w:p w14:paraId="16713AAE" w14:textId="77777777" w:rsidR="00D42FB0" w:rsidRPr="00D42FB0" w:rsidRDefault="00D42FB0" w:rsidP="00D42FB0">
      <w:pPr>
        <w:widowControl w:val="0"/>
        <w:tabs>
          <w:tab w:val="left" w:pos="426"/>
        </w:tabs>
        <w:autoSpaceDE w:val="0"/>
        <w:autoSpaceDN w:val="0"/>
        <w:adjustRightInd w:val="0"/>
        <w:spacing w:after="120"/>
        <w:ind w:left="425"/>
        <w:jc w:val="both"/>
        <w:rPr>
          <w:rFonts w:ascii="Arial" w:hAnsi="Arial" w:cs="Arial"/>
          <w:sz w:val="22"/>
          <w:szCs w:val="22"/>
        </w:rPr>
      </w:pPr>
      <w:r w:rsidRPr="00D42FB0">
        <w:rPr>
          <w:rFonts w:ascii="Arial" w:hAnsi="Arial" w:cs="Arial"/>
          <w:sz w:val="22"/>
          <w:szCs w:val="22"/>
        </w:rPr>
        <w:t>te postupke koje omogućavaju učinkovitije provođenje mjera civilne zaštite (sklanjanje, evakuacija i zbrinjavanje stanovništva i materijalnih dobara),</w:t>
      </w:r>
    </w:p>
    <w:p w14:paraId="10E4D0D3"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sklanjanje – mreža skloništa s kapacitetima i vrstom skloništa te radijusom gravitacije,</w:t>
      </w:r>
    </w:p>
    <w:p w14:paraId="352BD731"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način uzbunjivanja i obavješćivanja stanovništva uz lokacije i domet čujnosti sirena za uzbunjivanje i sustava za obavješćivanje stanovništva,</w:t>
      </w:r>
    </w:p>
    <w:p w14:paraId="6DEB308A"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plan provođenja evakuacije i zbrinjavanje stanovništva,</w:t>
      </w:r>
    </w:p>
    <w:p w14:paraId="72B211BF"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120"/>
        <w:ind w:hanging="295"/>
        <w:jc w:val="both"/>
        <w:rPr>
          <w:rFonts w:ascii="Arial" w:hAnsi="Arial" w:cs="Arial"/>
          <w:sz w:val="22"/>
          <w:szCs w:val="22"/>
        </w:rPr>
      </w:pPr>
      <w:r w:rsidRPr="00D42FB0">
        <w:rPr>
          <w:rFonts w:ascii="Arial" w:hAnsi="Arial" w:cs="Arial"/>
          <w:sz w:val="22"/>
          <w:szCs w:val="22"/>
        </w:rPr>
        <w:t>putovi evakuacije i lokacije kampova ili drugi način zbrinjavanja stanovništva i materijalnih dobara.</w:t>
      </w:r>
    </w:p>
    <w:p w14:paraId="345FB0B7" w14:textId="77777777" w:rsidR="00D42FB0" w:rsidRPr="00D42FB0" w:rsidRDefault="00D42FB0" w:rsidP="006C29B3">
      <w:pPr>
        <w:widowControl w:val="0"/>
        <w:numPr>
          <w:ilvl w:val="0"/>
          <w:numId w:val="10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Unutar obuhvata Plana, tj. u njegovoj neposrednoj blizini, ne mogu se graditi građevine niti koristiti zemljište za djelatnosti koje bi svojim postojanjem ili uporabom, neposredno ili potencijalno, ugrožavale život i rad ljudi iznad dopuštenih granica utvrđenih posebnim propisima zaštite čovjekova okoliša u naselju.</w:t>
      </w:r>
    </w:p>
    <w:p w14:paraId="560B3EB6" w14:textId="77777777" w:rsidR="00D42FB0" w:rsidRPr="00D42FB0" w:rsidRDefault="00D42FB0" w:rsidP="006C29B3">
      <w:pPr>
        <w:widowControl w:val="0"/>
        <w:numPr>
          <w:ilvl w:val="0"/>
          <w:numId w:val="103"/>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Potrebno je sustavno kontrolirati sve poslovne i gospodarske pogone kao i manje zanatske radionice (ponajprije kemijske čistionice i dr.) koje onečišćuju zrak, vodu i proizvode otpad u skladu s minimalnim dozvoljenim standardima.</w:t>
      </w:r>
    </w:p>
    <w:p w14:paraId="0871AAFB"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0BB91104" w14:textId="77777777" w:rsidR="00D42FB0" w:rsidRPr="00D42FB0" w:rsidRDefault="00D42FB0" w:rsidP="006C29B3">
      <w:pPr>
        <w:widowControl w:val="0"/>
        <w:numPr>
          <w:ilvl w:val="0"/>
          <w:numId w:val="10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Otpadne vode koje ne odgovaraju propisima o sastavu i kvaliteti voda, prije upuštanja u javni odvodni sustav moraju se pročistiti </w:t>
      </w:r>
      <w:proofErr w:type="spellStart"/>
      <w:r w:rsidRPr="00D42FB0">
        <w:rPr>
          <w:rFonts w:ascii="Arial" w:hAnsi="Arial" w:cs="Arial"/>
          <w:sz w:val="22"/>
          <w:szCs w:val="22"/>
        </w:rPr>
        <w:t>predtretmanom</w:t>
      </w:r>
      <w:proofErr w:type="spellEnd"/>
      <w:r w:rsidRPr="00D42FB0">
        <w:rPr>
          <w:rFonts w:ascii="Arial" w:hAnsi="Arial" w:cs="Arial"/>
          <w:sz w:val="22"/>
          <w:szCs w:val="22"/>
        </w:rPr>
        <w:t xml:space="preserve"> do toga stupnja da ne budu štetne po odvodni sustav i recipijente u koje se upuštaju. </w:t>
      </w:r>
    </w:p>
    <w:p w14:paraId="55CE71E9" w14:textId="77777777" w:rsidR="00D42FB0" w:rsidRPr="00D42FB0" w:rsidRDefault="00D42FB0" w:rsidP="006C29B3">
      <w:pPr>
        <w:widowControl w:val="0"/>
        <w:numPr>
          <w:ilvl w:val="0"/>
          <w:numId w:val="10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Potrebna je ugradnja separatora ulja i masti na kanalima oborinske kanalizacije, a po potrebi i taložnica. </w:t>
      </w:r>
    </w:p>
    <w:p w14:paraId="6BF4DEF8" w14:textId="77777777" w:rsidR="00D42FB0" w:rsidRPr="00D42FB0" w:rsidRDefault="00D42FB0" w:rsidP="006C29B3">
      <w:pPr>
        <w:widowControl w:val="0"/>
        <w:numPr>
          <w:ilvl w:val="0"/>
          <w:numId w:val="10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Zabranjuje se ili ograničava ispuštanja opasnih tvari propisanih Uredbom o opasnim tvarima u vodama. </w:t>
      </w:r>
    </w:p>
    <w:p w14:paraId="2C1ABC71" w14:textId="77777777" w:rsidR="00D42FB0" w:rsidRPr="00D42FB0" w:rsidRDefault="00D42FB0" w:rsidP="006C29B3">
      <w:pPr>
        <w:widowControl w:val="0"/>
        <w:numPr>
          <w:ilvl w:val="0"/>
          <w:numId w:val="10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Odvodnja otpadnih voda planira se izvesti u razdjelnom sustavu za fekalnu i oborinsku odvodnju.</w:t>
      </w:r>
    </w:p>
    <w:p w14:paraId="18BC07B5" w14:textId="77777777" w:rsidR="00D42FB0" w:rsidRPr="00D42FB0" w:rsidRDefault="00D42FB0" w:rsidP="006C29B3">
      <w:pPr>
        <w:widowControl w:val="0"/>
        <w:numPr>
          <w:ilvl w:val="0"/>
          <w:numId w:val="104"/>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 xml:space="preserve">Radi zaštite od oborinskih voda, potrebno je osigurati </w:t>
      </w:r>
      <w:proofErr w:type="spellStart"/>
      <w:r w:rsidRPr="00D42FB0">
        <w:rPr>
          <w:rFonts w:ascii="Arial" w:hAnsi="Arial" w:cs="Arial"/>
          <w:sz w:val="22"/>
          <w:szCs w:val="22"/>
        </w:rPr>
        <w:t>vodopropusnost</w:t>
      </w:r>
      <w:proofErr w:type="spellEnd"/>
      <w:r w:rsidRPr="00D42FB0">
        <w:rPr>
          <w:rFonts w:ascii="Arial" w:hAnsi="Arial" w:cs="Arial"/>
          <w:sz w:val="22"/>
          <w:szCs w:val="22"/>
        </w:rPr>
        <w:t xml:space="preserve"> tla na građevnoj čestici i ograničavati udjel nepropusnih površina pri uređenju javnih otvorenih prostora.</w:t>
      </w:r>
    </w:p>
    <w:p w14:paraId="00805744"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56A07B22"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Mjere zaštite od požara obuhvaćaju sljedeće:</w:t>
      </w:r>
    </w:p>
    <w:p w14:paraId="65A0A05E" w14:textId="77777777" w:rsidR="00D42FB0" w:rsidRPr="00D42FB0" w:rsidRDefault="00D42FB0" w:rsidP="006C29B3">
      <w:pPr>
        <w:widowControl w:val="0"/>
        <w:numPr>
          <w:ilvl w:val="0"/>
          <w:numId w:val="87"/>
        </w:numPr>
        <w:tabs>
          <w:tab w:val="left" w:pos="426"/>
        </w:tabs>
        <w:suppressAutoHyphens/>
        <w:autoSpaceDE w:val="0"/>
        <w:autoSpaceDN w:val="0"/>
        <w:adjustRightInd w:val="0"/>
        <w:spacing w:after="60"/>
        <w:ind w:hanging="294"/>
        <w:jc w:val="both"/>
        <w:rPr>
          <w:rFonts w:ascii="Arial" w:hAnsi="Arial" w:cs="Arial"/>
          <w:sz w:val="22"/>
          <w:szCs w:val="22"/>
        </w:rPr>
      </w:pPr>
      <w:r w:rsidRPr="00D42FB0">
        <w:rPr>
          <w:rFonts w:ascii="Arial" w:hAnsi="Arial" w:cs="Arial"/>
          <w:sz w:val="22"/>
          <w:szCs w:val="22"/>
        </w:rPr>
        <w:t>ograničiti visinu izgrađenosti u pojedinim urbanim cjelinama na maksimalno 30 m od puta za intervenciju do poda etaža s prostorima za boravak,</w:t>
      </w:r>
    </w:p>
    <w:p w14:paraId="5E35135C" w14:textId="77777777" w:rsidR="00D42FB0" w:rsidRPr="00D42FB0" w:rsidRDefault="00D42FB0" w:rsidP="006C29B3">
      <w:pPr>
        <w:widowControl w:val="0"/>
        <w:numPr>
          <w:ilvl w:val="0"/>
          <w:numId w:val="87"/>
        </w:numPr>
        <w:tabs>
          <w:tab w:val="left" w:pos="426"/>
        </w:tabs>
        <w:suppressAutoHyphens/>
        <w:autoSpaceDE w:val="0"/>
        <w:autoSpaceDN w:val="0"/>
        <w:adjustRightInd w:val="0"/>
        <w:spacing w:before="120" w:after="60"/>
        <w:ind w:hanging="294"/>
        <w:jc w:val="both"/>
        <w:rPr>
          <w:rFonts w:ascii="Arial" w:hAnsi="Arial" w:cs="Arial"/>
          <w:sz w:val="22"/>
          <w:szCs w:val="22"/>
        </w:rPr>
      </w:pPr>
      <w:r w:rsidRPr="00D42FB0">
        <w:rPr>
          <w:rFonts w:ascii="Arial" w:hAnsi="Arial" w:cs="Arial"/>
          <w:sz w:val="22"/>
          <w:szCs w:val="22"/>
        </w:rPr>
        <w:t>osigurati prostor za nesmetan pristup vatrogasnih vozila i tehnike pri rekonstrukciji starih dijelova naselja,</w:t>
      </w:r>
    </w:p>
    <w:p w14:paraId="353488C3" w14:textId="77777777" w:rsidR="00D42FB0" w:rsidRPr="00D42FB0" w:rsidRDefault="00D42FB0" w:rsidP="006C29B3">
      <w:pPr>
        <w:widowControl w:val="0"/>
        <w:numPr>
          <w:ilvl w:val="0"/>
          <w:numId w:val="87"/>
        </w:numPr>
        <w:tabs>
          <w:tab w:val="left" w:pos="426"/>
        </w:tabs>
        <w:suppressAutoHyphens/>
        <w:autoSpaceDE w:val="0"/>
        <w:autoSpaceDN w:val="0"/>
        <w:adjustRightInd w:val="0"/>
        <w:spacing w:before="120" w:after="60"/>
        <w:ind w:hanging="294"/>
        <w:jc w:val="both"/>
        <w:rPr>
          <w:rFonts w:ascii="Arial" w:hAnsi="Arial" w:cs="Arial"/>
          <w:sz w:val="22"/>
          <w:szCs w:val="22"/>
        </w:rPr>
      </w:pPr>
      <w:r w:rsidRPr="00D42FB0">
        <w:rPr>
          <w:rFonts w:ascii="Arial" w:hAnsi="Arial" w:cs="Arial"/>
          <w:sz w:val="22"/>
          <w:szCs w:val="22"/>
        </w:rPr>
        <w:t>poduzeti mjere da se prometnice i javne površine održavaju prohodnima, označiti bojom vatrogasne pristupe i onemogućiti parkiranje na njima zbog nesmetanoga pristupa ugroženim objektima,</w:t>
      </w:r>
    </w:p>
    <w:p w14:paraId="3B6F8099" w14:textId="77777777" w:rsidR="00D42FB0" w:rsidRPr="00D42FB0" w:rsidRDefault="00D42FB0" w:rsidP="006C29B3">
      <w:pPr>
        <w:widowControl w:val="0"/>
        <w:numPr>
          <w:ilvl w:val="0"/>
          <w:numId w:val="87"/>
        </w:numPr>
        <w:tabs>
          <w:tab w:val="left" w:pos="426"/>
        </w:tabs>
        <w:suppressAutoHyphens/>
        <w:autoSpaceDE w:val="0"/>
        <w:autoSpaceDN w:val="0"/>
        <w:adjustRightInd w:val="0"/>
        <w:spacing w:before="120" w:after="60"/>
        <w:ind w:hanging="294"/>
        <w:jc w:val="both"/>
        <w:rPr>
          <w:rFonts w:ascii="Arial" w:hAnsi="Arial" w:cs="Arial"/>
          <w:sz w:val="22"/>
          <w:szCs w:val="22"/>
        </w:rPr>
      </w:pPr>
      <w:r w:rsidRPr="00D42FB0">
        <w:rPr>
          <w:rFonts w:ascii="Arial" w:hAnsi="Arial" w:cs="Arial"/>
          <w:sz w:val="22"/>
          <w:szCs w:val="22"/>
        </w:rPr>
        <w:t xml:space="preserve">izvoditi u skladu s propisima hotelske, turističke i druge javne objekte, a posebnu pozornost posvetiti evakuaciji gostiju iz prostora objekata i njihovu pravilnom požarnom </w:t>
      </w:r>
      <w:proofErr w:type="spellStart"/>
      <w:r w:rsidRPr="00D42FB0">
        <w:rPr>
          <w:rFonts w:ascii="Arial" w:hAnsi="Arial" w:cs="Arial"/>
          <w:sz w:val="22"/>
          <w:szCs w:val="22"/>
        </w:rPr>
        <w:t>sektoriranju</w:t>
      </w:r>
      <w:proofErr w:type="spellEnd"/>
      <w:r w:rsidRPr="00D42FB0">
        <w:rPr>
          <w:rFonts w:ascii="Arial" w:hAnsi="Arial" w:cs="Arial"/>
          <w:sz w:val="22"/>
          <w:szCs w:val="22"/>
        </w:rPr>
        <w:t>,</w:t>
      </w:r>
    </w:p>
    <w:p w14:paraId="3FA54CAB" w14:textId="77777777" w:rsidR="00D42FB0" w:rsidRPr="00D42FB0" w:rsidRDefault="00D42FB0" w:rsidP="006C29B3">
      <w:pPr>
        <w:widowControl w:val="0"/>
        <w:numPr>
          <w:ilvl w:val="0"/>
          <w:numId w:val="87"/>
        </w:numPr>
        <w:tabs>
          <w:tab w:val="left" w:pos="426"/>
        </w:tabs>
        <w:suppressAutoHyphens/>
        <w:autoSpaceDE w:val="0"/>
        <w:autoSpaceDN w:val="0"/>
        <w:adjustRightInd w:val="0"/>
        <w:spacing w:before="120" w:after="60"/>
        <w:ind w:hanging="294"/>
        <w:jc w:val="both"/>
        <w:rPr>
          <w:rFonts w:ascii="Arial" w:hAnsi="Arial" w:cs="Arial"/>
          <w:sz w:val="22"/>
          <w:szCs w:val="22"/>
        </w:rPr>
      </w:pPr>
      <w:r w:rsidRPr="00D42FB0">
        <w:rPr>
          <w:rFonts w:ascii="Arial" w:hAnsi="Arial" w:cs="Arial"/>
          <w:sz w:val="22"/>
          <w:szCs w:val="22"/>
        </w:rPr>
        <w:t>projektirati sve važnije javne objekte s potrebnim instalacijama za dojavu požara,</w:t>
      </w:r>
    </w:p>
    <w:p w14:paraId="437B02DB" w14:textId="77777777" w:rsidR="00D42FB0" w:rsidRPr="00D42FB0" w:rsidRDefault="00D42FB0" w:rsidP="006C29B3">
      <w:pPr>
        <w:widowControl w:val="0"/>
        <w:numPr>
          <w:ilvl w:val="0"/>
          <w:numId w:val="87"/>
        </w:numPr>
        <w:tabs>
          <w:tab w:val="left" w:pos="426"/>
        </w:tabs>
        <w:suppressAutoHyphens/>
        <w:autoSpaceDE w:val="0"/>
        <w:autoSpaceDN w:val="0"/>
        <w:adjustRightInd w:val="0"/>
        <w:spacing w:before="120" w:after="60"/>
        <w:ind w:hanging="294"/>
        <w:jc w:val="both"/>
        <w:rPr>
          <w:rFonts w:ascii="Arial" w:hAnsi="Arial" w:cs="Arial"/>
          <w:sz w:val="22"/>
          <w:szCs w:val="22"/>
        </w:rPr>
      </w:pPr>
      <w:r w:rsidRPr="00D42FB0">
        <w:rPr>
          <w:rFonts w:ascii="Arial" w:hAnsi="Arial" w:cs="Arial"/>
          <w:sz w:val="22"/>
          <w:szCs w:val="22"/>
        </w:rPr>
        <w:t>izvesti gustoću izgrađenosti u skladu s Pravilnikom o mjerama zaštite od elementarnih nepogoda i ratnih opasnosti u prostornom planiranju i uređenju prostora,</w:t>
      </w:r>
    </w:p>
    <w:p w14:paraId="61295104" w14:textId="77777777" w:rsidR="00D42FB0" w:rsidRPr="00D42FB0" w:rsidRDefault="00D42FB0" w:rsidP="006C29B3">
      <w:pPr>
        <w:widowControl w:val="0"/>
        <w:numPr>
          <w:ilvl w:val="0"/>
          <w:numId w:val="87"/>
        </w:numPr>
        <w:tabs>
          <w:tab w:val="left" w:pos="426"/>
        </w:tabs>
        <w:suppressAutoHyphens/>
        <w:autoSpaceDE w:val="0"/>
        <w:autoSpaceDN w:val="0"/>
        <w:adjustRightInd w:val="0"/>
        <w:spacing w:before="120" w:after="60"/>
        <w:ind w:hanging="294"/>
        <w:jc w:val="both"/>
        <w:rPr>
          <w:rFonts w:ascii="Arial" w:hAnsi="Arial" w:cs="Arial"/>
          <w:sz w:val="22"/>
          <w:szCs w:val="22"/>
        </w:rPr>
      </w:pPr>
      <w:r w:rsidRPr="00D42FB0">
        <w:rPr>
          <w:rFonts w:ascii="Arial" w:hAnsi="Arial" w:cs="Arial"/>
          <w:sz w:val="22"/>
          <w:szCs w:val="22"/>
        </w:rPr>
        <w:t>ukoliko za određenu građevinu nije potrebno izdati lokacijsku dozvolu, u postupku izdavanja građevne dozvole potrebno je ishoditi potvrdu na glavni projekt od mjerodavne policijske uprave na mjere zaštite od požara, na način i u postupku propisanom posebnim Zakonom, osim za građevine za koje nisu potrebni posebni uvjeti građenja glede zaštite od požara, temeljem posebnih zakonskih propisa i podzakonskih akata,</w:t>
      </w:r>
    </w:p>
    <w:p w14:paraId="0915EEE8" w14:textId="77777777" w:rsidR="00D42FB0" w:rsidRPr="00D42FB0" w:rsidRDefault="00D42FB0" w:rsidP="006C29B3">
      <w:pPr>
        <w:widowControl w:val="0"/>
        <w:numPr>
          <w:ilvl w:val="0"/>
          <w:numId w:val="87"/>
        </w:numPr>
        <w:tabs>
          <w:tab w:val="left" w:pos="426"/>
        </w:tabs>
        <w:suppressAutoHyphens/>
        <w:autoSpaceDE w:val="0"/>
        <w:autoSpaceDN w:val="0"/>
        <w:adjustRightInd w:val="0"/>
        <w:spacing w:before="120" w:after="60"/>
        <w:ind w:hanging="294"/>
        <w:jc w:val="both"/>
        <w:rPr>
          <w:rFonts w:ascii="Arial" w:hAnsi="Arial" w:cs="Arial"/>
          <w:sz w:val="22"/>
          <w:szCs w:val="22"/>
        </w:rPr>
      </w:pPr>
      <w:r w:rsidRPr="00D42FB0">
        <w:rPr>
          <w:rFonts w:ascii="Arial" w:hAnsi="Arial" w:cs="Arial"/>
          <w:sz w:val="22"/>
          <w:szCs w:val="22"/>
        </w:rPr>
        <w:t>u svrhu sprječavanja širenja požara na susjedne građevine, građevina mora biti udaljena od susjednih građevina najmanje 4m ili manje, ako se dokaže uzimajući u obzir požarno opterećenje, brzinu širenja požara, požarne karakteristike materijala građevina, veličinu otvora na vanjskim zidovima građevina i dr. da se požar neće prenijeti na susjedne građevine, ili mora biti odvojena od susjednih građevina požarnim zidom vatrootpornosti najmanje 90 min., koji u slučaju da građevina ima krovnu konstrukciju (ne odnosi se na ravni krov vatrootpornosti najmanje 90 min.) nadvisuje krov građevine najmanje 0,5 m ili završava dvostranom konzolom iste vatrootpornosti dužine najmanje 1 m ispod pokrova krovišta, koji mora biti od negorivoga materijala najmanje na dužini konzole,</w:t>
      </w:r>
    </w:p>
    <w:p w14:paraId="297AF5B3" w14:textId="77777777" w:rsidR="00D42FB0" w:rsidRPr="00D42FB0" w:rsidRDefault="00D42FB0" w:rsidP="006C29B3">
      <w:pPr>
        <w:widowControl w:val="0"/>
        <w:numPr>
          <w:ilvl w:val="0"/>
          <w:numId w:val="87"/>
        </w:numPr>
        <w:tabs>
          <w:tab w:val="left" w:pos="426"/>
        </w:tabs>
        <w:suppressAutoHyphens/>
        <w:autoSpaceDE w:val="0"/>
        <w:autoSpaceDN w:val="0"/>
        <w:adjustRightInd w:val="0"/>
        <w:spacing w:before="120" w:after="60"/>
        <w:ind w:hanging="294"/>
        <w:jc w:val="both"/>
        <w:rPr>
          <w:rFonts w:ascii="Arial" w:hAnsi="Arial" w:cs="Arial"/>
          <w:sz w:val="22"/>
          <w:szCs w:val="22"/>
        </w:rPr>
      </w:pPr>
      <w:r w:rsidRPr="00D42FB0">
        <w:rPr>
          <w:rFonts w:ascii="Arial" w:hAnsi="Arial" w:cs="Arial"/>
          <w:sz w:val="22"/>
          <w:szCs w:val="22"/>
        </w:rPr>
        <w:t>kod gradnje i projektiranja srednjih i velikih garaža obvezno primijeniti austrijske smjernice TRVB N106 za zaštitu od požara u srednjim i velikim garažama koji se koriste u nedostatku domaćih smjernica kao pravilo tehničke prakse,</w:t>
      </w:r>
    </w:p>
    <w:p w14:paraId="6D30AF70" w14:textId="77777777" w:rsidR="00D42FB0" w:rsidRPr="00D42FB0" w:rsidRDefault="00D42FB0" w:rsidP="006C29B3">
      <w:pPr>
        <w:widowControl w:val="0"/>
        <w:numPr>
          <w:ilvl w:val="0"/>
          <w:numId w:val="87"/>
        </w:numPr>
        <w:tabs>
          <w:tab w:val="left" w:pos="426"/>
        </w:tabs>
        <w:suppressAutoHyphens/>
        <w:autoSpaceDE w:val="0"/>
        <w:autoSpaceDN w:val="0"/>
        <w:adjustRightInd w:val="0"/>
        <w:spacing w:before="120" w:after="60"/>
        <w:ind w:hanging="294"/>
        <w:jc w:val="both"/>
        <w:rPr>
          <w:rFonts w:ascii="Arial" w:hAnsi="Arial" w:cs="Arial"/>
          <w:sz w:val="22"/>
          <w:szCs w:val="22"/>
        </w:rPr>
      </w:pPr>
      <w:r w:rsidRPr="00D42FB0">
        <w:rPr>
          <w:rFonts w:ascii="Arial" w:hAnsi="Arial" w:cs="Arial"/>
          <w:sz w:val="22"/>
          <w:szCs w:val="22"/>
        </w:rPr>
        <w:t xml:space="preserve">radi omogućavanja spašavanja osoba iz građevina i gašenja požara na građevini i </w:t>
      </w:r>
      <w:r w:rsidRPr="00D42FB0">
        <w:rPr>
          <w:rFonts w:ascii="Arial" w:hAnsi="Arial" w:cs="Arial"/>
          <w:sz w:val="22"/>
          <w:szCs w:val="22"/>
        </w:rPr>
        <w:lastRenderedPageBreak/>
        <w:t>otvorenom prostoru, građevina mora imati vatrogasni pristup prema posebnim propisima, a prilikom gradnje ili rekonstrukcije vodoopskrbnih mreža mora se, ukoliko ne postoji, predvidjeti vanjska hidrantska mreža,</w:t>
      </w:r>
    </w:p>
    <w:p w14:paraId="7FC74C9A" w14:textId="77777777" w:rsidR="00D42FB0" w:rsidRPr="00D42FB0" w:rsidRDefault="00D42FB0" w:rsidP="006C29B3">
      <w:pPr>
        <w:widowControl w:val="0"/>
        <w:numPr>
          <w:ilvl w:val="0"/>
          <w:numId w:val="87"/>
        </w:numPr>
        <w:tabs>
          <w:tab w:val="left" w:pos="426"/>
        </w:tabs>
        <w:suppressAutoHyphens/>
        <w:autoSpaceDE w:val="0"/>
        <w:autoSpaceDN w:val="0"/>
        <w:adjustRightInd w:val="0"/>
        <w:spacing w:before="120" w:after="60"/>
        <w:ind w:hanging="294"/>
        <w:jc w:val="both"/>
        <w:rPr>
          <w:rFonts w:ascii="Arial" w:hAnsi="Arial" w:cs="Arial"/>
          <w:sz w:val="22"/>
          <w:szCs w:val="22"/>
        </w:rPr>
      </w:pPr>
      <w:r w:rsidRPr="00D42FB0">
        <w:rPr>
          <w:rFonts w:ascii="Arial" w:hAnsi="Arial" w:cs="Arial"/>
          <w:sz w:val="22"/>
          <w:szCs w:val="22"/>
        </w:rPr>
        <w:t>za svaku složeniju građevinu ili građevinu koja spada u visoke, ishoditi posebne uvjete građenja iz područja zaštite od požara,</w:t>
      </w:r>
    </w:p>
    <w:p w14:paraId="1BD2A5F6" w14:textId="77777777" w:rsidR="00D42FB0" w:rsidRPr="00D42FB0" w:rsidRDefault="00D42FB0" w:rsidP="006C29B3">
      <w:pPr>
        <w:widowControl w:val="0"/>
        <w:numPr>
          <w:ilvl w:val="0"/>
          <w:numId w:val="87"/>
        </w:numPr>
        <w:tabs>
          <w:tab w:val="left" w:pos="426"/>
        </w:tabs>
        <w:suppressAutoHyphens/>
        <w:autoSpaceDE w:val="0"/>
        <w:autoSpaceDN w:val="0"/>
        <w:adjustRightInd w:val="0"/>
        <w:spacing w:before="120" w:after="60"/>
        <w:ind w:hanging="294"/>
        <w:jc w:val="both"/>
        <w:rPr>
          <w:rFonts w:ascii="Arial" w:hAnsi="Arial" w:cs="Arial"/>
          <w:sz w:val="22"/>
          <w:szCs w:val="22"/>
        </w:rPr>
      </w:pPr>
      <w:r w:rsidRPr="00D42FB0">
        <w:rPr>
          <w:rFonts w:ascii="Arial" w:hAnsi="Arial" w:cs="Arial"/>
          <w:sz w:val="22"/>
          <w:szCs w:val="22"/>
        </w:rPr>
        <w:t>prilikom gradnje ili rekonstrukcije vodoopskrbnih mreža potrebno je voditi računa o izvedbi vanjske i unutarnje hidrantske mreže za gašenje požara, a sve prema posebnim podzakonskim aktima,</w:t>
      </w:r>
    </w:p>
    <w:p w14:paraId="7B358523" w14:textId="77777777" w:rsidR="00D42FB0" w:rsidRPr="00D42FB0" w:rsidRDefault="00D42FB0" w:rsidP="006C29B3">
      <w:pPr>
        <w:widowControl w:val="0"/>
        <w:numPr>
          <w:ilvl w:val="0"/>
          <w:numId w:val="87"/>
        </w:numPr>
        <w:tabs>
          <w:tab w:val="left" w:pos="426"/>
        </w:tabs>
        <w:suppressAutoHyphens/>
        <w:autoSpaceDE w:val="0"/>
        <w:autoSpaceDN w:val="0"/>
        <w:adjustRightInd w:val="0"/>
        <w:spacing w:before="120" w:after="60"/>
        <w:ind w:hanging="294"/>
        <w:jc w:val="both"/>
        <w:rPr>
          <w:rFonts w:ascii="Arial" w:hAnsi="Arial" w:cs="Arial"/>
          <w:sz w:val="22"/>
          <w:szCs w:val="22"/>
        </w:rPr>
      </w:pPr>
      <w:r w:rsidRPr="00D42FB0">
        <w:rPr>
          <w:rFonts w:ascii="Arial" w:hAnsi="Arial" w:cs="Arial"/>
          <w:sz w:val="22"/>
          <w:szCs w:val="22"/>
        </w:rPr>
        <w:t>sve pristupne putove kojima se može koristiti kao vatrogasnim pristupima, potrebno je označiti i održavati prohodnima. Slijepi vatrogasni pristup duži od 100 m mora na kraju imati uređeno okretište.</w:t>
      </w:r>
    </w:p>
    <w:p w14:paraId="4F418773"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1FF62ACF" w14:textId="77777777" w:rsidR="00D42FB0" w:rsidRPr="00D42FB0" w:rsidRDefault="00D42FB0" w:rsidP="006C29B3">
      <w:pPr>
        <w:widowControl w:val="0"/>
        <w:numPr>
          <w:ilvl w:val="0"/>
          <w:numId w:val="10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Na kartografskom prikazu „5. Zaštita od prirodnih i drugih nesreća“ prikazane su mjere zaštite od elementarnih nepogoda i ratnih opasnosti.</w:t>
      </w:r>
    </w:p>
    <w:p w14:paraId="41D50D7B" w14:textId="77777777" w:rsidR="00D42FB0" w:rsidRPr="00D42FB0" w:rsidRDefault="00D42FB0" w:rsidP="006C29B3">
      <w:pPr>
        <w:widowControl w:val="0"/>
        <w:numPr>
          <w:ilvl w:val="0"/>
          <w:numId w:val="10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Za područje Grada Dubrovnika izrađena je Procjena ugroženosti stanovništva, materijalnih i kulturnih dobara i okoliša za Grad Dubrovnik u kojoj su detaljno navedene mjere zaštite od mogućih prirodnih i tehničko - tehnoloških katastrofa i velikih nesreća.</w:t>
      </w:r>
    </w:p>
    <w:p w14:paraId="25731010" w14:textId="77777777" w:rsidR="00D42FB0" w:rsidRPr="00D42FB0" w:rsidRDefault="00D42FB0" w:rsidP="006C29B3">
      <w:pPr>
        <w:widowControl w:val="0"/>
        <w:numPr>
          <w:ilvl w:val="0"/>
          <w:numId w:val="10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Planom nije određena gradnja skloništa.</w:t>
      </w:r>
    </w:p>
    <w:p w14:paraId="4A3BEA43" w14:textId="77777777" w:rsidR="00D42FB0" w:rsidRPr="00D42FB0" w:rsidRDefault="00D42FB0" w:rsidP="006C29B3">
      <w:pPr>
        <w:widowControl w:val="0"/>
        <w:numPr>
          <w:ilvl w:val="0"/>
          <w:numId w:val="10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Uzbunjivanje stanovništva osigurava se postavljanjem sirene unutar prostorne jedinice 3, pri čemu se u dometu čujnosti sirene radijusa 500 m nalazi čitavo Planom obuhvaćeno područje.</w:t>
      </w:r>
    </w:p>
    <w:p w14:paraId="7796EBDF" w14:textId="77777777" w:rsidR="00D42FB0" w:rsidRPr="00D42FB0" w:rsidRDefault="00D42FB0" w:rsidP="006C29B3">
      <w:pPr>
        <w:widowControl w:val="0"/>
        <w:numPr>
          <w:ilvl w:val="0"/>
          <w:numId w:val="105"/>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Evakuacija ljudi osigurana je putem prometnica unutar obuhvata Plana.</w:t>
      </w:r>
    </w:p>
    <w:p w14:paraId="73E3BA8D" w14:textId="77777777" w:rsidR="00D42FB0" w:rsidRPr="00D42FB0" w:rsidRDefault="00D42FB0" w:rsidP="00D42FB0">
      <w:pPr>
        <w:tabs>
          <w:tab w:val="left" w:pos="1276"/>
        </w:tabs>
        <w:suppressAutoHyphens/>
        <w:spacing w:before="320" w:after="120"/>
        <w:jc w:val="both"/>
        <w:rPr>
          <w:rFonts w:ascii="Arial" w:hAnsi="Arial" w:cs="Arial"/>
          <w:b/>
          <w:bCs/>
          <w:sz w:val="22"/>
          <w:szCs w:val="22"/>
          <w:lang w:eastAsia="en-US"/>
        </w:rPr>
      </w:pPr>
      <w:r w:rsidRPr="00D42FB0">
        <w:rPr>
          <w:rFonts w:ascii="Arial" w:hAnsi="Arial" w:cs="Arial"/>
          <w:b/>
          <w:bCs/>
          <w:sz w:val="22"/>
          <w:szCs w:val="22"/>
          <w:lang w:eastAsia="en-US"/>
        </w:rPr>
        <w:t>10. MJERE PROVEDBE PLANA</w:t>
      </w:r>
    </w:p>
    <w:p w14:paraId="0278ACD6"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6A8B39B9" w14:textId="77777777" w:rsidR="00D42FB0" w:rsidRPr="00D42FB0" w:rsidRDefault="00D42FB0" w:rsidP="006C29B3">
      <w:pPr>
        <w:widowControl w:val="0"/>
        <w:numPr>
          <w:ilvl w:val="0"/>
          <w:numId w:val="10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Uvjeti uređenja i izgradnje za sve namjene unutar obuhvata Plana utvrđuju se temeljem ovoga plana.</w:t>
      </w:r>
    </w:p>
    <w:p w14:paraId="7A325FF3" w14:textId="77777777" w:rsidR="00D42FB0" w:rsidRPr="00D42FB0" w:rsidRDefault="00D42FB0" w:rsidP="006C29B3">
      <w:pPr>
        <w:widowControl w:val="0"/>
        <w:numPr>
          <w:ilvl w:val="0"/>
          <w:numId w:val="10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Svi dokumenti kojima se regulira građenje, uporaba i uklanjanje građevina, a koji se odnose na područje unutar obuhvata Plana moraju biti izdani u skladu s ovim planom i GUP-om Grada Dubrovnika.</w:t>
      </w:r>
    </w:p>
    <w:p w14:paraId="7997D3C7" w14:textId="77777777" w:rsidR="00D42FB0" w:rsidRPr="00D42FB0" w:rsidRDefault="00D42FB0" w:rsidP="006C29B3">
      <w:pPr>
        <w:widowControl w:val="0"/>
        <w:numPr>
          <w:ilvl w:val="0"/>
          <w:numId w:val="106"/>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Ako se donesu posebni propisi, stroži od normi iz Odredbi za provođenje, kod izdavanja navedenih dokumenata primjenjivat će se strože norme.</w:t>
      </w:r>
    </w:p>
    <w:p w14:paraId="50A465B7"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4DDEF106"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Pri prijenosu grafike iz kartografskih prikaza Plana na geodetske podloge, koje će biti izrađene u sklopu dokumentacije za ishođenja akata za provedbu prostornog plana odnosno akata za građenje, dopuštena je prilagodba tih granica i njihovih površina aktualnim podlogama, što se neće smatrati izmjenom Plana.</w:t>
      </w:r>
    </w:p>
    <w:p w14:paraId="7CD16152"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078F8772"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Brisan.</w:t>
      </w:r>
    </w:p>
    <w:p w14:paraId="284BCF3F"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7F5A6B84"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Brisan.</w:t>
      </w:r>
    </w:p>
    <w:p w14:paraId="4ADB99AB" w14:textId="77777777" w:rsidR="00156A11" w:rsidRDefault="00156A11" w:rsidP="00D42FB0">
      <w:pPr>
        <w:suppressAutoHyphens/>
        <w:spacing w:after="120"/>
        <w:jc w:val="both"/>
        <w:rPr>
          <w:rFonts w:ascii="Arial" w:hAnsi="Arial" w:cs="Arial"/>
          <w:b/>
          <w:bCs/>
          <w:sz w:val="22"/>
          <w:szCs w:val="22"/>
          <w:lang w:eastAsia="en-US"/>
        </w:rPr>
      </w:pPr>
    </w:p>
    <w:p w14:paraId="65A3128E" w14:textId="77777777" w:rsidR="00D42FB0" w:rsidRPr="00D42FB0" w:rsidRDefault="00D42FB0" w:rsidP="00D42FB0">
      <w:pPr>
        <w:suppressAutoHyphens/>
        <w:spacing w:after="120"/>
        <w:jc w:val="both"/>
        <w:rPr>
          <w:rFonts w:ascii="Arial" w:hAnsi="Arial" w:cs="Arial"/>
          <w:b/>
          <w:bCs/>
          <w:sz w:val="22"/>
          <w:szCs w:val="22"/>
          <w:lang w:eastAsia="en-US"/>
        </w:rPr>
      </w:pPr>
      <w:r w:rsidRPr="00D42FB0">
        <w:rPr>
          <w:rFonts w:ascii="Arial" w:hAnsi="Arial" w:cs="Arial"/>
          <w:b/>
          <w:bCs/>
          <w:sz w:val="22"/>
          <w:szCs w:val="22"/>
          <w:lang w:eastAsia="en-US"/>
        </w:rPr>
        <w:lastRenderedPageBreak/>
        <w:t>III. PRIJELAZNE I ZAVRŠNE ODREDBE</w:t>
      </w:r>
    </w:p>
    <w:p w14:paraId="3C0BBED5" w14:textId="77777777" w:rsidR="00D42FB0" w:rsidRPr="00D42FB0" w:rsidRDefault="00D42FB0" w:rsidP="00D42FB0">
      <w:pPr>
        <w:widowControl w:val="0"/>
        <w:tabs>
          <w:tab w:val="left" w:pos="426"/>
        </w:tabs>
        <w:autoSpaceDE w:val="0"/>
        <w:autoSpaceDN w:val="0"/>
        <w:adjustRightInd w:val="0"/>
        <w:spacing w:before="120" w:after="120"/>
        <w:rPr>
          <w:rFonts w:ascii="Arial" w:hAnsi="Arial" w:cs="Arial"/>
          <w:i/>
          <w:iCs/>
          <w:sz w:val="22"/>
          <w:szCs w:val="22"/>
        </w:rPr>
      </w:pPr>
      <w:r w:rsidRPr="00D42FB0">
        <w:rPr>
          <w:rFonts w:ascii="Arial" w:hAnsi="Arial" w:cs="Arial"/>
          <w:i/>
          <w:iCs/>
          <w:sz w:val="22"/>
          <w:szCs w:val="22"/>
        </w:rPr>
        <w:t>Odluka o donošenju Urbanističkog plana uređenja „</w:t>
      </w:r>
      <w:proofErr w:type="spellStart"/>
      <w:r w:rsidRPr="00D42FB0">
        <w:rPr>
          <w:rFonts w:ascii="Arial" w:hAnsi="Arial" w:cs="Arial"/>
          <w:i/>
          <w:iCs/>
          <w:sz w:val="22"/>
          <w:szCs w:val="22"/>
        </w:rPr>
        <w:t>Radeljević</w:t>
      </w:r>
      <w:proofErr w:type="spellEnd"/>
      <w:r w:rsidRPr="00D42FB0">
        <w:rPr>
          <w:rFonts w:ascii="Arial" w:hAnsi="Arial" w:cs="Arial"/>
          <w:i/>
          <w:iCs/>
          <w:sz w:val="22"/>
          <w:szCs w:val="22"/>
        </w:rPr>
        <w:t>-Libertas“ objavljena u „Službenom glasniku Grada Dubrovnika“, broj 3/11</w:t>
      </w:r>
    </w:p>
    <w:p w14:paraId="29A4C4C7"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311DC024" w14:textId="77777777" w:rsidR="00D42FB0" w:rsidRPr="00D42FB0" w:rsidRDefault="00D42FB0" w:rsidP="006C29B3">
      <w:pPr>
        <w:widowControl w:val="0"/>
        <w:numPr>
          <w:ilvl w:val="0"/>
          <w:numId w:val="107"/>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Plan je izrađen u pet (5) izvornika koji se čuvaju u Upravnom odjelu za urbanizam, prostorno planiranje i zaštitu okoliša</w:t>
      </w:r>
    </w:p>
    <w:p w14:paraId="5D60E13E" w14:textId="77777777" w:rsidR="00D42FB0" w:rsidRPr="00D42FB0" w:rsidRDefault="00D42FB0" w:rsidP="006C29B3">
      <w:pPr>
        <w:widowControl w:val="0"/>
        <w:numPr>
          <w:ilvl w:val="0"/>
          <w:numId w:val="107"/>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Izvornici Plana ovjeravaju se pečatom Gradskoga vijeća Grada Dubrovnika i potpisom predsjednice Gradskoga vijeća Grada Dubrovnika.</w:t>
      </w:r>
    </w:p>
    <w:p w14:paraId="68AE0241" w14:textId="77777777" w:rsidR="00D42FB0" w:rsidRPr="00D42FB0" w:rsidRDefault="00D42FB0" w:rsidP="006C29B3">
      <w:pPr>
        <w:widowControl w:val="0"/>
        <w:numPr>
          <w:ilvl w:val="0"/>
          <w:numId w:val="44"/>
        </w:numPr>
        <w:suppressAutoHyphens/>
        <w:autoSpaceDE w:val="0"/>
        <w:autoSpaceDN w:val="0"/>
        <w:adjustRightInd w:val="0"/>
        <w:spacing w:before="300" w:after="120"/>
        <w:jc w:val="center"/>
        <w:outlineLvl w:val="4"/>
        <w:rPr>
          <w:rFonts w:ascii="Arial" w:hAnsi="Arial" w:cs="Arial"/>
          <w:b/>
          <w:bCs/>
          <w:sz w:val="22"/>
          <w:szCs w:val="22"/>
        </w:rPr>
      </w:pPr>
    </w:p>
    <w:p w14:paraId="769965AE"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Ova odluka stupa na snagu osmoga dana od dana objave u „Službenom glasniku Grada Dubrovnika“.</w:t>
      </w:r>
    </w:p>
    <w:p w14:paraId="75DEBDE4" w14:textId="77777777" w:rsidR="00D42FB0" w:rsidRPr="00D42FB0" w:rsidRDefault="00D42FB0" w:rsidP="00D42FB0">
      <w:pPr>
        <w:spacing w:after="160"/>
        <w:rPr>
          <w:rFonts w:ascii="Arial" w:hAnsi="Arial" w:cs="Arial"/>
          <w:b/>
          <w:bCs/>
          <w:sz w:val="22"/>
          <w:szCs w:val="22"/>
          <w:lang w:eastAsia="en-US"/>
        </w:rPr>
      </w:pPr>
    </w:p>
    <w:p w14:paraId="7D27D36D" w14:textId="77777777" w:rsidR="00D42FB0" w:rsidRPr="00D42FB0" w:rsidRDefault="00D42FB0" w:rsidP="00D42FB0">
      <w:pPr>
        <w:suppressAutoHyphens/>
        <w:spacing w:after="120"/>
        <w:jc w:val="both"/>
        <w:rPr>
          <w:rFonts w:ascii="Arial" w:hAnsi="Arial" w:cs="Arial"/>
          <w:b/>
          <w:bCs/>
          <w:sz w:val="22"/>
          <w:szCs w:val="22"/>
          <w:lang w:eastAsia="en-US"/>
        </w:rPr>
      </w:pPr>
      <w:r w:rsidRPr="00D42FB0">
        <w:rPr>
          <w:rFonts w:ascii="Arial" w:hAnsi="Arial" w:cs="Arial"/>
          <w:b/>
          <w:bCs/>
          <w:sz w:val="22"/>
          <w:szCs w:val="22"/>
          <w:lang w:eastAsia="en-US"/>
        </w:rPr>
        <w:t>III. PRIJELAZNE I ZAVRŠNE ODREDBE</w:t>
      </w:r>
    </w:p>
    <w:p w14:paraId="7BE709AF" w14:textId="77777777" w:rsidR="00D42FB0" w:rsidRPr="00D42FB0" w:rsidRDefault="00D42FB0" w:rsidP="00D42FB0">
      <w:pPr>
        <w:widowControl w:val="0"/>
        <w:tabs>
          <w:tab w:val="left" w:pos="426"/>
        </w:tabs>
        <w:autoSpaceDE w:val="0"/>
        <w:autoSpaceDN w:val="0"/>
        <w:adjustRightInd w:val="0"/>
        <w:spacing w:before="120" w:after="120"/>
        <w:rPr>
          <w:rFonts w:ascii="Arial" w:hAnsi="Arial" w:cs="Arial"/>
          <w:i/>
          <w:iCs/>
          <w:sz w:val="22"/>
          <w:szCs w:val="22"/>
        </w:rPr>
      </w:pPr>
      <w:r w:rsidRPr="00D42FB0">
        <w:rPr>
          <w:rFonts w:ascii="Arial" w:hAnsi="Arial" w:cs="Arial"/>
          <w:i/>
          <w:iCs/>
          <w:sz w:val="22"/>
          <w:szCs w:val="22"/>
        </w:rPr>
        <w:t>Odluka o izmjenama i dopunama Odluke o donošenju Urbanističkog plana uređenja „</w:t>
      </w:r>
      <w:proofErr w:type="spellStart"/>
      <w:r w:rsidRPr="00D42FB0">
        <w:rPr>
          <w:rFonts w:ascii="Arial" w:hAnsi="Arial" w:cs="Arial"/>
          <w:i/>
          <w:iCs/>
          <w:sz w:val="22"/>
          <w:szCs w:val="22"/>
        </w:rPr>
        <w:t>Radeljević</w:t>
      </w:r>
      <w:proofErr w:type="spellEnd"/>
      <w:r w:rsidRPr="00D42FB0">
        <w:rPr>
          <w:rFonts w:ascii="Arial" w:hAnsi="Arial" w:cs="Arial"/>
          <w:i/>
          <w:iCs/>
          <w:sz w:val="22"/>
          <w:szCs w:val="22"/>
        </w:rPr>
        <w:t>-Libertas“ objavljena u „Službenom glasniku Grada Dubrovnika“, broj 19/25</w:t>
      </w:r>
    </w:p>
    <w:p w14:paraId="696B7FF9" w14:textId="77777777" w:rsidR="00D42FB0" w:rsidRPr="00D42FB0" w:rsidRDefault="00D42FB0" w:rsidP="006C29B3">
      <w:pPr>
        <w:widowControl w:val="0"/>
        <w:numPr>
          <w:ilvl w:val="0"/>
          <w:numId w:val="108"/>
        </w:numPr>
        <w:suppressAutoHyphens/>
        <w:autoSpaceDE w:val="0"/>
        <w:autoSpaceDN w:val="0"/>
        <w:adjustRightInd w:val="0"/>
        <w:spacing w:before="300" w:after="120"/>
        <w:jc w:val="center"/>
        <w:outlineLvl w:val="4"/>
        <w:rPr>
          <w:rFonts w:ascii="Arial" w:hAnsi="Arial" w:cs="Arial"/>
          <w:b/>
          <w:bCs/>
          <w:sz w:val="22"/>
          <w:szCs w:val="22"/>
        </w:rPr>
      </w:pPr>
    </w:p>
    <w:p w14:paraId="5C1967F8"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Elaborat iz članka 4. ove Odluke izrađen je u pet (5) tiskanih izvornika Plana koji su potpisani od predsjednika Gradskog vijeća Grada Dubrovnika i ovjereni pečatom Grada Dubrovnika te u pet (5) primjeraka na CD zapisu.</w:t>
      </w:r>
    </w:p>
    <w:p w14:paraId="55B6803D" w14:textId="77777777" w:rsidR="00D42FB0" w:rsidRPr="00D42FB0" w:rsidRDefault="00D42FB0" w:rsidP="006C29B3">
      <w:pPr>
        <w:widowControl w:val="0"/>
        <w:numPr>
          <w:ilvl w:val="0"/>
          <w:numId w:val="108"/>
        </w:numPr>
        <w:suppressAutoHyphens/>
        <w:autoSpaceDE w:val="0"/>
        <w:autoSpaceDN w:val="0"/>
        <w:adjustRightInd w:val="0"/>
        <w:spacing w:before="300" w:after="120"/>
        <w:jc w:val="center"/>
        <w:outlineLvl w:val="4"/>
        <w:rPr>
          <w:rFonts w:ascii="Arial" w:hAnsi="Arial" w:cs="Arial"/>
          <w:b/>
          <w:bCs/>
          <w:sz w:val="22"/>
          <w:szCs w:val="22"/>
        </w:rPr>
      </w:pPr>
    </w:p>
    <w:p w14:paraId="55629A9F" w14:textId="77777777" w:rsidR="00D42FB0" w:rsidRPr="00D42FB0" w:rsidRDefault="00D42FB0" w:rsidP="006C29B3">
      <w:pPr>
        <w:widowControl w:val="0"/>
        <w:numPr>
          <w:ilvl w:val="0"/>
          <w:numId w:val="107"/>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Danom stupanja na snagu ove Odluke stavljaju se izvan snage odredbe za provedbu koje su predmet ovog Plana.</w:t>
      </w:r>
    </w:p>
    <w:p w14:paraId="42D2A645" w14:textId="77777777" w:rsidR="00D42FB0" w:rsidRPr="00D42FB0" w:rsidRDefault="00D42FB0" w:rsidP="006C29B3">
      <w:pPr>
        <w:widowControl w:val="0"/>
        <w:numPr>
          <w:ilvl w:val="0"/>
          <w:numId w:val="107"/>
        </w:numPr>
        <w:tabs>
          <w:tab w:val="left" w:pos="426"/>
        </w:tabs>
        <w:suppressAutoHyphen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Dijelovi Urbanističkog plana uređenja „</w:t>
      </w:r>
      <w:proofErr w:type="spellStart"/>
      <w:r w:rsidRPr="00D42FB0">
        <w:rPr>
          <w:rFonts w:ascii="Arial" w:hAnsi="Arial" w:cs="Arial"/>
          <w:sz w:val="22"/>
          <w:szCs w:val="22"/>
        </w:rPr>
        <w:t>Radeljević</w:t>
      </w:r>
      <w:proofErr w:type="spellEnd"/>
      <w:r w:rsidRPr="00D42FB0">
        <w:rPr>
          <w:rFonts w:ascii="Arial" w:hAnsi="Arial" w:cs="Arial"/>
          <w:sz w:val="22"/>
          <w:szCs w:val="22"/>
        </w:rPr>
        <w:t>-Libertas“ („Službeni glasnik Grada Dubrovnika“, broj 3/11) koji nisu mijenjani ovim Planom ostaju na snazi kao sastavni dio Plana.</w:t>
      </w:r>
    </w:p>
    <w:p w14:paraId="26417D1C" w14:textId="77777777" w:rsidR="00D42FB0" w:rsidRPr="00D42FB0" w:rsidRDefault="00D42FB0" w:rsidP="006C29B3">
      <w:pPr>
        <w:widowControl w:val="0"/>
        <w:numPr>
          <w:ilvl w:val="0"/>
          <w:numId w:val="108"/>
        </w:numPr>
        <w:suppressAutoHyphens/>
        <w:autoSpaceDE w:val="0"/>
        <w:autoSpaceDN w:val="0"/>
        <w:adjustRightInd w:val="0"/>
        <w:spacing w:before="300" w:after="120"/>
        <w:jc w:val="center"/>
        <w:outlineLvl w:val="4"/>
        <w:rPr>
          <w:rFonts w:ascii="Arial" w:hAnsi="Arial" w:cs="Arial"/>
          <w:b/>
          <w:bCs/>
          <w:sz w:val="22"/>
          <w:szCs w:val="22"/>
        </w:rPr>
      </w:pPr>
    </w:p>
    <w:p w14:paraId="39695F0F"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Po stupanju na snagu ove Odluke izradit će se i objaviti pročišćeni tekst odredbi za provedbu i grafički dio Urbanističkog plana uređenja „</w:t>
      </w:r>
      <w:proofErr w:type="spellStart"/>
      <w:r w:rsidRPr="00D42FB0">
        <w:rPr>
          <w:rFonts w:ascii="Arial" w:hAnsi="Arial" w:cs="Arial"/>
          <w:sz w:val="22"/>
          <w:szCs w:val="22"/>
        </w:rPr>
        <w:t>Radeljević</w:t>
      </w:r>
      <w:proofErr w:type="spellEnd"/>
      <w:r w:rsidRPr="00D42FB0">
        <w:rPr>
          <w:rFonts w:ascii="Arial" w:hAnsi="Arial" w:cs="Arial"/>
          <w:sz w:val="22"/>
          <w:szCs w:val="22"/>
        </w:rPr>
        <w:t>-Libertas“ sukladno članku 113. Zakona o prostornom uređenju.</w:t>
      </w:r>
    </w:p>
    <w:p w14:paraId="1A708BA8" w14:textId="77777777" w:rsidR="00D42FB0" w:rsidRPr="00D42FB0" w:rsidRDefault="00D42FB0" w:rsidP="006C29B3">
      <w:pPr>
        <w:widowControl w:val="0"/>
        <w:numPr>
          <w:ilvl w:val="0"/>
          <w:numId w:val="108"/>
        </w:numPr>
        <w:suppressAutoHyphens/>
        <w:autoSpaceDE w:val="0"/>
        <w:autoSpaceDN w:val="0"/>
        <w:adjustRightInd w:val="0"/>
        <w:spacing w:before="300" w:after="120"/>
        <w:jc w:val="center"/>
        <w:outlineLvl w:val="4"/>
        <w:rPr>
          <w:rFonts w:ascii="Arial" w:hAnsi="Arial" w:cs="Arial"/>
          <w:b/>
          <w:bCs/>
          <w:sz w:val="22"/>
          <w:szCs w:val="22"/>
        </w:rPr>
      </w:pPr>
    </w:p>
    <w:p w14:paraId="6AAA7143" w14:textId="77777777" w:rsidR="00D42FB0" w:rsidRPr="00D42FB0" w:rsidRDefault="00D42FB0" w:rsidP="00D42FB0">
      <w:pPr>
        <w:widowControl w:val="0"/>
        <w:tabs>
          <w:tab w:val="left" w:pos="426"/>
        </w:tabs>
        <w:autoSpaceDE w:val="0"/>
        <w:autoSpaceDN w:val="0"/>
        <w:adjustRightInd w:val="0"/>
        <w:spacing w:before="120" w:after="120"/>
        <w:jc w:val="both"/>
        <w:rPr>
          <w:rFonts w:ascii="Arial" w:hAnsi="Arial" w:cs="Arial"/>
          <w:sz w:val="22"/>
          <w:szCs w:val="22"/>
        </w:rPr>
      </w:pPr>
      <w:r w:rsidRPr="00D42FB0">
        <w:rPr>
          <w:rFonts w:ascii="Arial" w:hAnsi="Arial" w:cs="Arial"/>
          <w:sz w:val="22"/>
          <w:szCs w:val="22"/>
        </w:rPr>
        <w:t>Ova Odluka stupa na snagu osmog dana od dana objave u „Službenom glasniku Grada Dubrovnika“.</w:t>
      </w:r>
    </w:p>
    <w:p w14:paraId="27C81140" w14:textId="77777777" w:rsidR="00D42FB0" w:rsidRDefault="00D42FB0" w:rsidP="00D42FB0">
      <w:pPr>
        <w:widowControl w:val="0"/>
        <w:tabs>
          <w:tab w:val="left" w:pos="426"/>
        </w:tabs>
        <w:autoSpaceDE w:val="0"/>
        <w:autoSpaceDN w:val="0"/>
        <w:adjustRightInd w:val="0"/>
        <w:spacing w:before="120" w:after="120"/>
        <w:jc w:val="both"/>
        <w:rPr>
          <w:rFonts w:ascii="Arial" w:hAnsi="Arial" w:cs="Arial"/>
          <w:sz w:val="20"/>
          <w:szCs w:val="20"/>
        </w:rPr>
      </w:pPr>
    </w:p>
    <w:p w14:paraId="414A8C08" w14:textId="77777777" w:rsidR="00180050" w:rsidRDefault="00180050" w:rsidP="00180050">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KLASA: 350-02/22-02/03</w:t>
      </w:r>
    </w:p>
    <w:p w14:paraId="63EAE931" w14:textId="77777777" w:rsidR="00180050" w:rsidRDefault="00180050" w:rsidP="00180050">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URBROJ: 2117-1-09-26-257</w:t>
      </w:r>
    </w:p>
    <w:p w14:paraId="4600F848" w14:textId="77777777" w:rsidR="00180050" w:rsidRDefault="00180050" w:rsidP="00180050">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Dubrovnik,</w:t>
      </w:r>
      <w:r w:rsidRPr="00262FE9">
        <w:rPr>
          <w:rStyle w:val="eop"/>
          <w:rFonts w:ascii="Arial" w:hAnsi="Arial" w:cs="Arial"/>
          <w:sz w:val="22"/>
          <w:szCs w:val="22"/>
        </w:rPr>
        <w:t> </w:t>
      </w:r>
      <w:r>
        <w:rPr>
          <w:rStyle w:val="eop"/>
          <w:rFonts w:ascii="Arial" w:hAnsi="Arial" w:cs="Arial"/>
          <w:sz w:val="22"/>
          <w:szCs w:val="22"/>
        </w:rPr>
        <w:t>23. srpnja 2026.</w:t>
      </w:r>
    </w:p>
    <w:p w14:paraId="2E41C92F" w14:textId="77777777" w:rsidR="00180050" w:rsidRDefault="00180050" w:rsidP="00180050">
      <w:pPr>
        <w:pStyle w:val="paragraph"/>
        <w:spacing w:before="0" w:beforeAutospacing="0" w:after="0" w:afterAutospacing="0"/>
        <w:textAlignment w:val="baseline"/>
        <w:rPr>
          <w:rFonts w:ascii="Arial" w:hAnsi="Arial" w:cs="Arial"/>
          <w:sz w:val="22"/>
          <w:szCs w:val="22"/>
        </w:rPr>
      </w:pPr>
    </w:p>
    <w:p w14:paraId="2CCFE08C" w14:textId="77777777" w:rsidR="00180050" w:rsidRDefault="00180050" w:rsidP="00180050">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Predsjednica Odbora za statut i poslovnik</w:t>
      </w:r>
    </w:p>
    <w:p w14:paraId="3DE637D9" w14:textId="77777777" w:rsidR="00180050" w:rsidRDefault="00180050" w:rsidP="00180050">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Gradskog vijeća Grada Dubrovnika</w:t>
      </w:r>
    </w:p>
    <w:p w14:paraId="43F94345" w14:textId="77777777" w:rsidR="00180050" w:rsidRDefault="00180050" w:rsidP="00180050">
      <w:pPr>
        <w:pStyle w:val="paragraph"/>
        <w:spacing w:before="0" w:beforeAutospacing="0" w:after="0" w:afterAutospacing="0"/>
        <w:textAlignment w:val="baseline"/>
        <w:rPr>
          <w:rFonts w:ascii="Arial" w:hAnsi="Arial" w:cs="Arial"/>
          <w:sz w:val="22"/>
          <w:szCs w:val="22"/>
        </w:rPr>
      </w:pPr>
      <w:r w:rsidRPr="00D66178">
        <w:rPr>
          <w:rFonts w:ascii="Arial" w:hAnsi="Arial" w:cs="Arial"/>
          <w:b/>
          <w:sz w:val="22"/>
          <w:szCs w:val="22"/>
        </w:rPr>
        <w:t xml:space="preserve">Olga </w:t>
      </w:r>
      <w:proofErr w:type="spellStart"/>
      <w:r w:rsidRPr="00D66178">
        <w:rPr>
          <w:rFonts w:ascii="Arial" w:hAnsi="Arial" w:cs="Arial"/>
          <w:b/>
          <w:sz w:val="22"/>
          <w:szCs w:val="22"/>
        </w:rPr>
        <w:t>Muratti</w:t>
      </w:r>
      <w:proofErr w:type="spellEnd"/>
      <w:r>
        <w:rPr>
          <w:rFonts w:ascii="Arial" w:hAnsi="Arial" w:cs="Arial"/>
          <w:sz w:val="22"/>
          <w:szCs w:val="22"/>
        </w:rPr>
        <w:t>, v.r.</w:t>
      </w:r>
    </w:p>
    <w:p w14:paraId="4C9673D3" w14:textId="77777777" w:rsidR="00180050" w:rsidRPr="00262FE9" w:rsidRDefault="00180050" w:rsidP="00180050">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w:t>
      </w:r>
    </w:p>
    <w:p w14:paraId="42E6439D" w14:textId="77777777" w:rsidR="00180050" w:rsidRDefault="00180050" w:rsidP="00D42FB0">
      <w:pPr>
        <w:widowControl w:val="0"/>
        <w:tabs>
          <w:tab w:val="left" w:pos="426"/>
        </w:tabs>
        <w:autoSpaceDE w:val="0"/>
        <w:autoSpaceDN w:val="0"/>
        <w:adjustRightInd w:val="0"/>
        <w:spacing w:before="120" w:after="120"/>
        <w:jc w:val="both"/>
        <w:rPr>
          <w:rFonts w:ascii="Arial" w:hAnsi="Arial" w:cs="Arial"/>
          <w:sz w:val="20"/>
          <w:szCs w:val="20"/>
        </w:rPr>
      </w:pPr>
    </w:p>
    <w:sectPr w:rsidR="00180050" w:rsidSect="00D66178">
      <w:pgSz w:w="11906" w:h="16838" w:code="9"/>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52ED"/>
    <w:multiLevelType w:val="hybridMultilevel"/>
    <w:tmpl w:val="135E46FE"/>
    <w:lvl w:ilvl="0" w:tplc="84B47D2A">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 w15:restartNumberingAfterBreak="0">
    <w:nsid w:val="075E588E"/>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8037960"/>
    <w:multiLevelType w:val="hybridMultilevel"/>
    <w:tmpl w:val="6D18A6D4"/>
    <w:lvl w:ilvl="0" w:tplc="84B47D2A">
      <w:start w:val="1"/>
      <w:numFmt w:val="bullet"/>
      <w:lvlText w:val=""/>
      <w:lvlJc w:val="left"/>
      <w:pPr>
        <w:ind w:left="885" w:hanging="360"/>
      </w:pPr>
      <w:rPr>
        <w:rFonts w:ascii="Symbol" w:hAnsi="Symbol" w:hint="default"/>
      </w:rPr>
    </w:lvl>
    <w:lvl w:ilvl="1" w:tplc="84B47D2A">
      <w:start w:val="1"/>
      <w:numFmt w:val="bullet"/>
      <w:lvlText w:val=""/>
      <w:lvlJc w:val="left"/>
      <w:pPr>
        <w:ind w:left="1605" w:hanging="360"/>
      </w:pPr>
      <w:rPr>
        <w:rFonts w:ascii="Symbol" w:hAnsi="Symbol" w:hint="default"/>
      </w:rPr>
    </w:lvl>
    <w:lvl w:ilvl="2" w:tplc="041A0005" w:tentative="1">
      <w:start w:val="1"/>
      <w:numFmt w:val="bullet"/>
      <w:lvlText w:val=""/>
      <w:lvlJc w:val="left"/>
      <w:pPr>
        <w:ind w:left="2325" w:hanging="360"/>
      </w:pPr>
      <w:rPr>
        <w:rFonts w:ascii="Wingdings" w:hAnsi="Wingdings" w:hint="default"/>
      </w:rPr>
    </w:lvl>
    <w:lvl w:ilvl="3" w:tplc="041A0001" w:tentative="1">
      <w:start w:val="1"/>
      <w:numFmt w:val="bullet"/>
      <w:lvlText w:val=""/>
      <w:lvlJc w:val="left"/>
      <w:pPr>
        <w:ind w:left="3045" w:hanging="360"/>
      </w:pPr>
      <w:rPr>
        <w:rFonts w:ascii="Symbol" w:hAnsi="Symbol" w:hint="default"/>
      </w:rPr>
    </w:lvl>
    <w:lvl w:ilvl="4" w:tplc="041A0003" w:tentative="1">
      <w:start w:val="1"/>
      <w:numFmt w:val="bullet"/>
      <w:lvlText w:val="o"/>
      <w:lvlJc w:val="left"/>
      <w:pPr>
        <w:ind w:left="3765" w:hanging="360"/>
      </w:pPr>
      <w:rPr>
        <w:rFonts w:ascii="Courier New" w:hAnsi="Courier New" w:cs="Courier New" w:hint="default"/>
      </w:rPr>
    </w:lvl>
    <w:lvl w:ilvl="5" w:tplc="041A0005" w:tentative="1">
      <w:start w:val="1"/>
      <w:numFmt w:val="bullet"/>
      <w:lvlText w:val=""/>
      <w:lvlJc w:val="left"/>
      <w:pPr>
        <w:ind w:left="4485" w:hanging="360"/>
      </w:pPr>
      <w:rPr>
        <w:rFonts w:ascii="Wingdings" w:hAnsi="Wingdings" w:hint="default"/>
      </w:rPr>
    </w:lvl>
    <w:lvl w:ilvl="6" w:tplc="041A0001" w:tentative="1">
      <w:start w:val="1"/>
      <w:numFmt w:val="bullet"/>
      <w:lvlText w:val=""/>
      <w:lvlJc w:val="left"/>
      <w:pPr>
        <w:ind w:left="5205" w:hanging="360"/>
      </w:pPr>
      <w:rPr>
        <w:rFonts w:ascii="Symbol" w:hAnsi="Symbol" w:hint="default"/>
      </w:rPr>
    </w:lvl>
    <w:lvl w:ilvl="7" w:tplc="041A0003" w:tentative="1">
      <w:start w:val="1"/>
      <w:numFmt w:val="bullet"/>
      <w:lvlText w:val="o"/>
      <w:lvlJc w:val="left"/>
      <w:pPr>
        <w:ind w:left="5925" w:hanging="360"/>
      </w:pPr>
      <w:rPr>
        <w:rFonts w:ascii="Courier New" w:hAnsi="Courier New" w:cs="Courier New" w:hint="default"/>
      </w:rPr>
    </w:lvl>
    <w:lvl w:ilvl="8" w:tplc="041A0005" w:tentative="1">
      <w:start w:val="1"/>
      <w:numFmt w:val="bullet"/>
      <w:lvlText w:val=""/>
      <w:lvlJc w:val="left"/>
      <w:pPr>
        <w:ind w:left="6645" w:hanging="360"/>
      </w:pPr>
      <w:rPr>
        <w:rFonts w:ascii="Wingdings" w:hAnsi="Wingdings" w:hint="default"/>
      </w:rPr>
    </w:lvl>
  </w:abstractNum>
  <w:abstractNum w:abstractNumId="3" w15:restartNumberingAfterBreak="0">
    <w:nsid w:val="0A273D2F"/>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CDF06BC"/>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0C336AF"/>
    <w:multiLevelType w:val="hybridMultilevel"/>
    <w:tmpl w:val="39A6F4E0"/>
    <w:lvl w:ilvl="0" w:tplc="84B47D2A">
      <w:start w:val="1"/>
      <w:numFmt w:val="bullet"/>
      <w:lvlText w:val=""/>
      <w:lvlJc w:val="left"/>
      <w:pPr>
        <w:ind w:left="1260" w:hanging="360"/>
      </w:pPr>
      <w:rPr>
        <w:rFonts w:ascii="Symbol" w:hAnsi="Symbol" w:hint="default"/>
      </w:rPr>
    </w:lvl>
    <w:lvl w:ilvl="1" w:tplc="84B47D2A">
      <w:start w:val="1"/>
      <w:numFmt w:val="bullet"/>
      <w:lvlText w:val=""/>
      <w:lvlJc w:val="left"/>
      <w:pPr>
        <w:ind w:left="1980" w:hanging="360"/>
      </w:pPr>
      <w:rPr>
        <w:rFonts w:ascii="Symbol" w:hAnsi="Symbol" w:hint="default"/>
      </w:rPr>
    </w:lvl>
    <w:lvl w:ilvl="2" w:tplc="041A0005" w:tentative="1">
      <w:start w:val="1"/>
      <w:numFmt w:val="bullet"/>
      <w:lvlText w:val=""/>
      <w:lvlJc w:val="left"/>
      <w:pPr>
        <w:ind w:left="2700" w:hanging="360"/>
      </w:pPr>
      <w:rPr>
        <w:rFonts w:ascii="Wingdings" w:hAnsi="Wingdings" w:hint="default"/>
      </w:rPr>
    </w:lvl>
    <w:lvl w:ilvl="3" w:tplc="041A0001" w:tentative="1">
      <w:start w:val="1"/>
      <w:numFmt w:val="bullet"/>
      <w:lvlText w:val=""/>
      <w:lvlJc w:val="left"/>
      <w:pPr>
        <w:ind w:left="3420" w:hanging="360"/>
      </w:pPr>
      <w:rPr>
        <w:rFonts w:ascii="Symbol" w:hAnsi="Symbol" w:hint="default"/>
      </w:rPr>
    </w:lvl>
    <w:lvl w:ilvl="4" w:tplc="041A0003" w:tentative="1">
      <w:start w:val="1"/>
      <w:numFmt w:val="bullet"/>
      <w:lvlText w:val="o"/>
      <w:lvlJc w:val="left"/>
      <w:pPr>
        <w:ind w:left="4140" w:hanging="360"/>
      </w:pPr>
      <w:rPr>
        <w:rFonts w:ascii="Courier New" w:hAnsi="Courier New" w:cs="Courier New" w:hint="default"/>
      </w:rPr>
    </w:lvl>
    <w:lvl w:ilvl="5" w:tplc="041A0005" w:tentative="1">
      <w:start w:val="1"/>
      <w:numFmt w:val="bullet"/>
      <w:lvlText w:val=""/>
      <w:lvlJc w:val="left"/>
      <w:pPr>
        <w:ind w:left="4860" w:hanging="360"/>
      </w:pPr>
      <w:rPr>
        <w:rFonts w:ascii="Wingdings" w:hAnsi="Wingdings" w:hint="default"/>
      </w:rPr>
    </w:lvl>
    <w:lvl w:ilvl="6" w:tplc="041A0001" w:tentative="1">
      <w:start w:val="1"/>
      <w:numFmt w:val="bullet"/>
      <w:lvlText w:val=""/>
      <w:lvlJc w:val="left"/>
      <w:pPr>
        <w:ind w:left="5580" w:hanging="360"/>
      </w:pPr>
      <w:rPr>
        <w:rFonts w:ascii="Symbol" w:hAnsi="Symbol" w:hint="default"/>
      </w:rPr>
    </w:lvl>
    <w:lvl w:ilvl="7" w:tplc="041A0003" w:tentative="1">
      <w:start w:val="1"/>
      <w:numFmt w:val="bullet"/>
      <w:lvlText w:val="o"/>
      <w:lvlJc w:val="left"/>
      <w:pPr>
        <w:ind w:left="6300" w:hanging="360"/>
      </w:pPr>
      <w:rPr>
        <w:rFonts w:ascii="Courier New" w:hAnsi="Courier New" w:cs="Courier New" w:hint="default"/>
      </w:rPr>
    </w:lvl>
    <w:lvl w:ilvl="8" w:tplc="041A0005" w:tentative="1">
      <w:start w:val="1"/>
      <w:numFmt w:val="bullet"/>
      <w:lvlText w:val=""/>
      <w:lvlJc w:val="left"/>
      <w:pPr>
        <w:ind w:left="7020" w:hanging="360"/>
      </w:pPr>
      <w:rPr>
        <w:rFonts w:ascii="Wingdings" w:hAnsi="Wingdings" w:hint="default"/>
      </w:rPr>
    </w:lvl>
  </w:abstractNum>
  <w:abstractNum w:abstractNumId="6" w15:restartNumberingAfterBreak="0">
    <w:nsid w:val="11285236"/>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19533AA"/>
    <w:multiLevelType w:val="hybridMultilevel"/>
    <w:tmpl w:val="82B61EEA"/>
    <w:lvl w:ilvl="0" w:tplc="84B47D2A">
      <w:start w:val="1"/>
      <w:numFmt w:val="bullet"/>
      <w:lvlText w:val=""/>
      <w:lvlJc w:val="left"/>
      <w:pPr>
        <w:ind w:left="945" w:hanging="360"/>
      </w:pPr>
      <w:rPr>
        <w:rFonts w:ascii="Symbol" w:hAnsi="Symbol" w:hint="default"/>
      </w:rPr>
    </w:lvl>
    <w:lvl w:ilvl="1" w:tplc="84B47D2A">
      <w:start w:val="1"/>
      <w:numFmt w:val="bullet"/>
      <w:lvlText w:val=""/>
      <w:lvlJc w:val="left"/>
      <w:pPr>
        <w:ind w:left="1665" w:hanging="360"/>
      </w:pPr>
      <w:rPr>
        <w:rFonts w:ascii="Symbol" w:hAnsi="Symbol"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8" w15:restartNumberingAfterBreak="0">
    <w:nsid w:val="142B6C93"/>
    <w:multiLevelType w:val="hybridMultilevel"/>
    <w:tmpl w:val="1E201C3A"/>
    <w:lvl w:ilvl="0" w:tplc="0409000F">
      <w:start w:val="1"/>
      <w:numFmt w:val="decimal"/>
      <w:lvlText w:val="%1."/>
      <w:lvlJc w:val="left"/>
      <w:pPr>
        <w:ind w:left="1260" w:hanging="360"/>
      </w:pPr>
    </w:lvl>
    <w:lvl w:ilvl="1" w:tplc="486CA84A">
      <w:start w:val="7"/>
      <w:numFmt w:val="bullet"/>
      <w:lvlText w:val="-"/>
      <w:lvlJc w:val="left"/>
      <w:pPr>
        <w:ind w:left="1980" w:hanging="360"/>
      </w:pPr>
      <w:rPr>
        <w:rFonts w:ascii="Arial" w:eastAsia="Times New Roman" w:hAnsi="Arial" w:cs="Arial" w:hint="default"/>
      </w:rPr>
    </w:lvl>
    <w:lvl w:ilvl="2" w:tplc="041A001B" w:tentative="1">
      <w:start w:val="1"/>
      <w:numFmt w:val="lowerRoman"/>
      <w:lvlText w:val="%3."/>
      <w:lvlJc w:val="right"/>
      <w:pPr>
        <w:ind w:left="2700" w:hanging="180"/>
      </w:pPr>
    </w:lvl>
    <w:lvl w:ilvl="3" w:tplc="041A000F" w:tentative="1">
      <w:start w:val="1"/>
      <w:numFmt w:val="decimal"/>
      <w:lvlText w:val="%4."/>
      <w:lvlJc w:val="left"/>
      <w:pPr>
        <w:ind w:left="3420" w:hanging="360"/>
      </w:pPr>
    </w:lvl>
    <w:lvl w:ilvl="4" w:tplc="041A0019" w:tentative="1">
      <w:start w:val="1"/>
      <w:numFmt w:val="lowerLetter"/>
      <w:lvlText w:val="%5."/>
      <w:lvlJc w:val="left"/>
      <w:pPr>
        <w:ind w:left="4140" w:hanging="360"/>
      </w:pPr>
    </w:lvl>
    <w:lvl w:ilvl="5" w:tplc="041A001B" w:tentative="1">
      <w:start w:val="1"/>
      <w:numFmt w:val="lowerRoman"/>
      <w:lvlText w:val="%6."/>
      <w:lvlJc w:val="right"/>
      <w:pPr>
        <w:ind w:left="4860" w:hanging="180"/>
      </w:pPr>
    </w:lvl>
    <w:lvl w:ilvl="6" w:tplc="041A000F" w:tentative="1">
      <w:start w:val="1"/>
      <w:numFmt w:val="decimal"/>
      <w:lvlText w:val="%7."/>
      <w:lvlJc w:val="left"/>
      <w:pPr>
        <w:ind w:left="5580" w:hanging="360"/>
      </w:pPr>
    </w:lvl>
    <w:lvl w:ilvl="7" w:tplc="041A0019" w:tentative="1">
      <w:start w:val="1"/>
      <w:numFmt w:val="lowerLetter"/>
      <w:lvlText w:val="%8."/>
      <w:lvlJc w:val="left"/>
      <w:pPr>
        <w:ind w:left="6300" w:hanging="360"/>
      </w:pPr>
    </w:lvl>
    <w:lvl w:ilvl="8" w:tplc="041A001B" w:tentative="1">
      <w:start w:val="1"/>
      <w:numFmt w:val="lowerRoman"/>
      <w:lvlText w:val="%9."/>
      <w:lvlJc w:val="right"/>
      <w:pPr>
        <w:ind w:left="7020" w:hanging="180"/>
      </w:pPr>
    </w:lvl>
  </w:abstractNum>
  <w:abstractNum w:abstractNumId="9" w15:restartNumberingAfterBreak="0">
    <w:nsid w:val="15614F63"/>
    <w:multiLevelType w:val="hybridMultilevel"/>
    <w:tmpl w:val="99000238"/>
    <w:lvl w:ilvl="0" w:tplc="84B47D2A">
      <w:start w:val="1"/>
      <w:numFmt w:val="bullet"/>
      <w:lvlText w:val=""/>
      <w:lvlJc w:val="left"/>
      <w:pPr>
        <w:ind w:left="1185" w:hanging="360"/>
      </w:pPr>
      <w:rPr>
        <w:rFonts w:ascii="Symbol" w:hAnsi="Symbol" w:hint="default"/>
      </w:rPr>
    </w:lvl>
    <w:lvl w:ilvl="1" w:tplc="84B47D2A">
      <w:start w:val="1"/>
      <w:numFmt w:val="bullet"/>
      <w:lvlText w:val=""/>
      <w:lvlJc w:val="left"/>
      <w:pPr>
        <w:ind w:left="1905" w:hanging="360"/>
      </w:pPr>
      <w:rPr>
        <w:rFonts w:ascii="Symbol" w:hAnsi="Symbol" w:hint="default"/>
      </w:rPr>
    </w:lvl>
    <w:lvl w:ilvl="2" w:tplc="041A0005" w:tentative="1">
      <w:start w:val="1"/>
      <w:numFmt w:val="bullet"/>
      <w:lvlText w:val=""/>
      <w:lvlJc w:val="left"/>
      <w:pPr>
        <w:ind w:left="2625" w:hanging="360"/>
      </w:pPr>
      <w:rPr>
        <w:rFonts w:ascii="Wingdings" w:hAnsi="Wingdings" w:hint="default"/>
      </w:rPr>
    </w:lvl>
    <w:lvl w:ilvl="3" w:tplc="041A0001" w:tentative="1">
      <w:start w:val="1"/>
      <w:numFmt w:val="bullet"/>
      <w:lvlText w:val=""/>
      <w:lvlJc w:val="left"/>
      <w:pPr>
        <w:ind w:left="3345" w:hanging="360"/>
      </w:pPr>
      <w:rPr>
        <w:rFonts w:ascii="Symbol" w:hAnsi="Symbol" w:hint="default"/>
      </w:rPr>
    </w:lvl>
    <w:lvl w:ilvl="4" w:tplc="041A0003" w:tentative="1">
      <w:start w:val="1"/>
      <w:numFmt w:val="bullet"/>
      <w:lvlText w:val="o"/>
      <w:lvlJc w:val="left"/>
      <w:pPr>
        <w:ind w:left="4065" w:hanging="360"/>
      </w:pPr>
      <w:rPr>
        <w:rFonts w:ascii="Courier New" w:hAnsi="Courier New" w:cs="Courier New" w:hint="default"/>
      </w:rPr>
    </w:lvl>
    <w:lvl w:ilvl="5" w:tplc="041A0005" w:tentative="1">
      <w:start w:val="1"/>
      <w:numFmt w:val="bullet"/>
      <w:lvlText w:val=""/>
      <w:lvlJc w:val="left"/>
      <w:pPr>
        <w:ind w:left="4785" w:hanging="360"/>
      </w:pPr>
      <w:rPr>
        <w:rFonts w:ascii="Wingdings" w:hAnsi="Wingdings" w:hint="default"/>
      </w:rPr>
    </w:lvl>
    <w:lvl w:ilvl="6" w:tplc="041A0001" w:tentative="1">
      <w:start w:val="1"/>
      <w:numFmt w:val="bullet"/>
      <w:lvlText w:val=""/>
      <w:lvlJc w:val="left"/>
      <w:pPr>
        <w:ind w:left="5505" w:hanging="360"/>
      </w:pPr>
      <w:rPr>
        <w:rFonts w:ascii="Symbol" w:hAnsi="Symbol" w:hint="default"/>
      </w:rPr>
    </w:lvl>
    <w:lvl w:ilvl="7" w:tplc="041A0003" w:tentative="1">
      <w:start w:val="1"/>
      <w:numFmt w:val="bullet"/>
      <w:lvlText w:val="o"/>
      <w:lvlJc w:val="left"/>
      <w:pPr>
        <w:ind w:left="6225" w:hanging="360"/>
      </w:pPr>
      <w:rPr>
        <w:rFonts w:ascii="Courier New" w:hAnsi="Courier New" w:cs="Courier New" w:hint="default"/>
      </w:rPr>
    </w:lvl>
    <w:lvl w:ilvl="8" w:tplc="041A0005" w:tentative="1">
      <w:start w:val="1"/>
      <w:numFmt w:val="bullet"/>
      <w:lvlText w:val=""/>
      <w:lvlJc w:val="left"/>
      <w:pPr>
        <w:ind w:left="6945" w:hanging="360"/>
      </w:pPr>
      <w:rPr>
        <w:rFonts w:ascii="Wingdings" w:hAnsi="Wingdings" w:hint="default"/>
      </w:rPr>
    </w:lvl>
  </w:abstractNum>
  <w:abstractNum w:abstractNumId="10" w15:restartNumberingAfterBreak="0">
    <w:nsid w:val="15CF6AE4"/>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62A6F63"/>
    <w:multiLevelType w:val="multilevel"/>
    <w:tmpl w:val="AC84C37E"/>
    <w:lvl w:ilvl="0">
      <w:start w:val="5"/>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7F2976"/>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68946B3"/>
    <w:multiLevelType w:val="hybridMultilevel"/>
    <w:tmpl w:val="09681EF6"/>
    <w:lvl w:ilvl="0" w:tplc="84B47D2A">
      <w:start w:val="1"/>
      <w:numFmt w:val="bullet"/>
      <w:lvlText w:val=""/>
      <w:lvlJc w:val="left"/>
      <w:pPr>
        <w:ind w:left="1005" w:hanging="360"/>
      </w:pPr>
      <w:rPr>
        <w:rFonts w:ascii="Symbol" w:hAnsi="Symbol" w:hint="default"/>
      </w:rPr>
    </w:lvl>
    <w:lvl w:ilvl="1" w:tplc="041A0003" w:tentative="1">
      <w:start w:val="1"/>
      <w:numFmt w:val="bullet"/>
      <w:lvlText w:val="o"/>
      <w:lvlJc w:val="left"/>
      <w:pPr>
        <w:ind w:left="1725" w:hanging="360"/>
      </w:pPr>
      <w:rPr>
        <w:rFonts w:ascii="Courier New" w:hAnsi="Courier New" w:cs="Courier New" w:hint="default"/>
      </w:rPr>
    </w:lvl>
    <w:lvl w:ilvl="2" w:tplc="041A0005" w:tentative="1">
      <w:start w:val="1"/>
      <w:numFmt w:val="bullet"/>
      <w:lvlText w:val=""/>
      <w:lvlJc w:val="left"/>
      <w:pPr>
        <w:ind w:left="2445" w:hanging="360"/>
      </w:pPr>
      <w:rPr>
        <w:rFonts w:ascii="Wingdings" w:hAnsi="Wingdings" w:hint="default"/>
      </w:rPr>
    </w:lvl>
    <w:lvl w:ilvl="3" w:tplc="041A0001" w:tentative="1">
      <w:start w:val="1"/>
      <w:numFmt w:val="bullet"/>
      <w:lvlText w:val=""/>
      <w:lvlJc w:val="left"/>
      <w:pPr>
        <w:ind w:left="3165" w:hanging="360"/>
      </w:pPr>
      <w:rPr>
        <w:rFonts w:ascii="Symbol" w:hAnsi="Symbol" w:hint="default"/>
      </w:rPr>
    </w:lvl>
    <w:lvl w:ilvl="4" w:tplc="041A0003" w:tentative="1">
      <w:start w:val="1"/>
      <w:numFmt w:val="bullet"/>
      <w:lvlText w:val="o"/>
      <w:lvlJc w:val="left"/>
      <w:pPr>
        <w:ind w:left="3885" w:hanging="360"/>
      </w:pPr>
      <w:rPr>
        <w:rFonts w:ascii="Courier New" w:hAnsi="Courier New" w:cs="Courier New" w:hint="default"/>
      </w:rPr>
    </w:lvl>
    <w:lvl w:ilvl="5" w:tplc="041A0005" w:tentative="1">
      <w:start w:val="1"/>
      <w:numFmt w:val="bullet"/>
      <w:lvlText w:val=""/>
      <w:lvlJc w:val="left"/>
      <w:pPr>
        <w:ind w:left="4605" w:hanging="360"/>
      </w:pPr>
      <w:rPr>
        <w:rFonts w:ascii="Wingdings" w:hAnsi="Wingdings" w:hint="default"/>
      </w:rPr>
    </w:lvl>
    <w:lvl w:ilvl="6" w:tplc="041A0001" w:tentative="1">
      <w:start w:val="1"/>
      <w:numFmt w:val="bullet"/>
      <w:lvlText w:val=""/>
      <w:lvlJc w:val="left"/>
      <w:pPr>
        <w:ind w:left="5325" w:hanging="360"/>
      </w:pPr>
      <w:rPr>
        <w:rFonts w:ascii="Symbol" w:hAnsi="Symbol" w:hint="default"/>
      </w:rPr>
    </w:lvl>
    <w:lvl w:ilvl="7" w:tplc="041A0003" w:tentative="1">
      <w:start w:val="1"/>
      <w:numFmt w:val="bullet"/>
      <w:lvlText w:val="o"/>
      <w:lvlJc w:val="left"/>
      <w:pPr>
        <w:ind w:left="6045" w:hanging="360"/>
      </w:pPr>
      <w:rPr>
        <w:rFonts w:ascii="Courier New" w:hAnsi="Courier New" w:cs="Courier New" w:hint="default"/>
      </w:rPr>
    </w:lvl>
    <w:lvl w:ilvl="8" w:tplc="041A0005" w:tentative="1">
      <w:start w:val="1"/>
      <w:numFmt w:val="bullet"/>
      <w:lvlText w:val=""/>
      <w:lvlJc w:val="left"/>
      <w:pPr>
        <w:ind w:left="6765" w:hanging="360"/>
      </w:pPr>
      <w:rPr>
        <w:rFonts w:ascii="Wingdings" w:hAnsi="Wingdings" w:hint="default"/>
      </w:rPr>
    </w:lvl>
  </w:abstractNum>
  <w:abstractNum w:abstractNumId="14" w15:restartNumberingAfterBreak="0">
    <w:nsid w:val="18436636"/>
    <w:multiLevelType w:val="multilevel"/>
    <w:tmpl w:val="D5C459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9960F6"/>
    <w:multiLevelType w:val="hybridMultilevel"/>
    <w:tmpl w:val="C0E23290"/>
    <w:lvl w:ilvl="0" w:tplc="A2CC04EC">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196B41E2"/>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6F36DB"/>
    <w:multiLevelType w:val="hybridMultilevel"/>
    <w:tmpl w:val="C416364C"/>
    <w:lvl w:ilvl="0" w:tplc="E8ACB754">
      <w:start w:val="1"/>
      <w:numFmt w:val="decimal"/>
      <w:lvlText w:val="(%1)"/>
      <w:lvlJc w:val="left"/>
      <w:pPr>
        <w:ind w:left="0" w:firstLine="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8" w15:restartNumberingAfterBreak="0">
    <w:nsid w:val="1BD31E6A"/>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C594271"/>
    <w:multiLevelType w:val="hybridMultilevel"/>
    <w:tmpl w:val="45CC3602"/>
    <w:lvl w:ilvl="0" w:tplc="DB68A8D0">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0" w15:restartNumberingAfterBreak="0">
    <w:nsid w:val="1CE709B2"/>
    <w:multiLevelType w:val="hybridMultilevel"/>
    <w:tmpl w:val="623C0114"/>
    <w:lvl w:ilvl="0" w:tplc="84B47D2A">
      <w:start w:val="1"/>
      <w:numFmt w:val="bullet"/>
      <w:lvlText w:val=""/>
      <w:lvlJc w:val="left"/>
      <w:pPr>
        <w:ind w:left="1260" w:hanging="360"/>
      </w:pPr>
      <w:rPr>
        <w:rFonts w:ascii="Symbol" w:hAnsi="Symbol" w:hint="default"/>
      </w:rPr>
    </w:lvl>
    <w:lvl w:ilvl="1" w:tplc="84B47D2A">
      <w:start w:val="1"/>
      <w:numFmt w:val="bullet"/>
      <w:lvlText w:val=""/>
      <w:lvlJc w:val="left"/>
      <w:pPr>
        <w:ind w:left="1980" w:hanging="360"/>
      </w:pPr>
      <w:rPr>
        <w:rFonts w:ascii="Symbol" w:hAnsi="Symbol" w:hint="default"/>
      </w:rPr>
    </w:lvl>
    <w:lvl w:ilvl="2" w:tplc="041A0005" w:tentative="1">
      <w:start w:val="1"/>
      <w:numFmt w:val="bullet"/>
      <w:lvlText w:val=""/>
      <w:lvlJc w:val="left"/>
      <w:pPr>
        <w:ind w:left="2700" w:hanging="360"/>
      </w:pPr>
      <w:rPr>
        <w:rFonts w:ascii="Wingdings" w:hAnsi="Wingdings" w:hint="default"/>
      </w:rPr>
    </w:lvl>
    <w:lvl w:ilvl="3" w:tplc="041A0001" w:tentative="1">
      <w:start w:val="1"/>
      <w:numFmt w:val="bullet"/>
      <w:lvlText w:val=""/>
      <w:lvlJc w:val="left"/>
      <w:pPr>
        <w:ind w:left="3420" w:hanging="360"/>
      </w:pPr>
      <w:rPr>
        <w:rFonts w:ascii="Symbol" w:hAnsi="Symbol" w:hint="default"/>
      </w:rPr>
    </w:lvl>
    <w:lvl w:ilvl="4" w:tplc="041A0003" w:tentative="1">
      <w:start w:val="1"/>
      <w:numFmt w:val="bullet"/>
      <w:lvlText w:val="o"/>
      <w:lvlJc w:val="left"/>
      <w:pPr>
        <w:ind w:left="4140" w:hanging="360"/>
      </w:pPr>
      <w:rPr>
        <w:rFonts w:ascii="Courier New" w:hAnsi="Courier New" w:cs="Courier New" w:hint="default"/>
      </w:rPr>
    </w:lvl>
    <w:lvl w:ilvl="5" w:tplc="041A0005" w:tentative="1">
      <w:start w:val="1"/>
      <w:numFmt w:val="bullet"/>
      <w:lvlText w:val=""/>
      <w:lvlJc w:val="left"/>
      <w:pPr>
        <w:ind w:left="4860" w:hanging="360"/>
      </w:pPr>
      <w:rPr>
        <w:rFonts w:ascii="Wingdings" w:hAnsi="Wingdings" w:hint="default"/>
      </w:rPr>
    </w:lvl>
    <w:lvl w:ilvl="6" w:tplc="041A0001" w:tentative="1">
      <w:start w:val="1"/>
      <w:numFmt w:val="bullet"/>
      <w:lvlText w:val=""/>
      <w:lvlJc w:val="left"/>
      <w:pPr>
        <w:ind w:left="5580" w:hanging="360"/>
      </w:pPr>
      <w:rPr>
        <w:rFonts w:ascii="Symbol" w:hAnsi="Symbol" w:hint="default"/>
      </w:rPr>
    </w:lvl>
    <w:lvl w:ilvl="7" w:tplc="041A0003" w:tentative="1">
      <w:start w:val="1"/>
      <w:numFmt w:val="bullet"/>
      <w:lvlText w:val="o"/>
      <w:lvlJc w:val="left"/>
      <w:pPr>
        <w:ind w:left="6300" w:hanging="360"/>
      </w:pPr>
      <w:rPr>
        <w:rFonts w:ascii="Courier New" w:hAnsi="Courier New" w:cs="Courier New" w:hint="default"/>
      </w:rPr>
    </w:lvl>
    <w:lvl w:ilvl="8" w:tplc="041A0005" w:tentative="1">
      <w:start w:val="1"/>
      <w:numFmt w:val="bullet"/>
      <w:lvlText w:val=""/>
      <w:lvlJc w:val="left"/>
      <w:pPr>
        <w:ind w:left="7020" w:hanging="360"/>
      </w:pPr>
      <w:rPr>
        <w:rFonts w:ascii="Wingdings" w:hAnsi="Wingdings" w:hint="default"/>
      </w:rPr>
    </w:lvl>
  </w:abstractNum>
  <w:abstractNum w:abstractNumId="21" w15:restartNumberingAfterBreak="0">
    <w:nsid w:val="1DB843C5"/>
    <w:multiLevelType w:val="hybridMultilevel"/>
    <w:tmpl w:val="3984DE1C"/>
    <w:lvl w:ilvl="0" w:tplc="84B47D2A">
      <w:start w:val="1"/>
      <w:numFmt w:val="bullet"/>
      <w:lvlText w:val=""/>
      <w:lvlJc w:val="left"/>
      <w:pPr>
        <w:ind w:left="1620" w:hanging="360"/>
      </w:pPr>
      <w:rPr>
        <w:rFonts w:ascii="Symbol" w:hAnsi="Symbol" w:hint="default"/>
      </w:rPr>
    </w:lvl>
    <w:lvl w:ilvl="1" w:tplc="84B47D2A">
      <w:start w:val="1"/>
      <w:numFmt w:val="bullet"/>
      <w:lvlText w:val=""/>
      <w:lvlJc w:val="left"/>
      <w:pPr>
        <w:ind w:left="2340" w:hanging="360"/>
      </w:pPr>
      <w:rPr>
        <w:rFonts w:ascii="Symbol" w:hAnsi="Symbol" w:hint="default"/>
      </w:rPr>
    </w:lvl>
    <w:lvl w:ilvl="2" w:tplc="041A0005" w:tentative="1">
      <w:start w:val="1"/>
      <w:numFmt w:val="bullet"/>
      <w:lvlText w:val=""/>
      <w:lvlJc w:val="left"/>
      <w:pPr>
        <w:ind w:left="3060" w:hanging="360"/>
      </w:pPr>
      <w:rPr>
        <w:rFonts w:ascii="Wingdings" w:hAnsi="Wingdings" w:hint="default"/>
      </w:rPr>
    </w:lvl>
    <w:lvl w:ilvl="3" w:tplc="041A0001" w:tentative="1">
      <w:start w:val="1"/>
      <w:numFmt w:val="bullet"/>
      <w:lvlText w:val=""/>
      <w:lvlJc w:val="left"/>
      <w:pPr>
        <w:ind w:left="3780" w:hanging="360"/>
      </w:pPr>
      <w:rPr>
        <w:rFonts w:ascii="Symbol" w:hAnsi="Symbol" w:hint="default"/>
      </w:rPr>
    </w:lvl>
    <w:lvl w:ilvl="4" w:tplc="041A0003" w:tentative="1">
      <w:start w:val="1"/>
      <w:numFmt w:val="bullet"/>
      <w:lvlText w:val="o"/>
      <w:lvlJc w:val="left"/>
      <w:pPr>
        <w:ind w:left="4500" w:hanging="360"/>
      </w:pPr>
      <w:rPr>
        <w:rFonts w:ascii="Courier New" w:hAnsi="Courier New" w:cs="Courier New" w:hint="default"/>
      </w:rPr>
    </w:lvl>
    <w:lvl w:ilvl="5" w:tplc="041A0005" w:tentative="1">
      <w:start w:val="1"/>
      <w:numFmt w:val="bullet"/>
      <w:lvlText w:val=""/>
      <w:lvlJc w:val="left"/>
      <w:pPr>
        <w:ind w:left="5220" w:hanging="360"/>
      </w:pPr>
      <w:rPr>
        <w:rFonts w:ascii="Wingdings" w:hAnsi="Wingdings" w:hint="default"/>
      </w:rPr>
    </w:lvl>
    <w:lvl w:ilvl="6" w:tplc="041A0001" w:tentative="1">
      <w:start w:val="1"/>
      <w:numFmt w:val="bullet"/>
      <w:lvlText w:val=""/>
      <w:lvlJc w:val="left"/>
      <w:pPr>
        <w:ind w:left="5940" w:hanging="360"/>
      </w:pPr>
      <w:rPr>
        <w:rFonts w:ascii="Symbol" w:hAnsi="Symbol" w:hint="default"/>
      </w:rPr>
    </w:lvl>
    <w:lvl w:ilvl="7" w:tplc="041A0003" w:tentative="1">
      <w:start w:val="1"/>
      <w:numFmt w:val="bullet"/>
      <w:lvlText w:val="o"/>
      <w:lvlJc w:val="left"/>
      <w:pPr>
        <w:ind w:left="6660" w:hanging="360"/>
      </w:pPr>
      <w:rPr>
        <w:rFonts w:ascii="Courier New" w:hAnsi="Courier New" w:cs="Courier New" w:hint="default"/>
      </w:rPr>
    </w:lvl>
    <w:lvl w:ilvl="8" w:tplc="041A0005" w:tentative="1">
      <w:start w:val="1"/>
      <w:numFmt w:val="bullet"/>
      <w:lvlText w:val=""/>
      <w:lvlJc w:val="left"/>
      <w:pPr>
        <w:ind w:left="7380" w:hanging="360"/>
      </w:pPr>
      <w:rPr>
        <w:rFonts w:ascii="Wingdings" w:hAnsi="Wingdings" w:hint="default"/>
      </w:rPr>
    </w:lvl>
  </w:abstractNum>
  <w:abstractNum w:abstractNumId="22" w15:restartNumberingAfterBreak="0">
    <w:nsid w:val="1E4327F4"/>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10F70F7"/>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21267A0E"/>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22EC6426"/>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24074DC2"/>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241F7956"/>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244C3212"/>
    <w:multiLevelType w:val="hybridMultilevel"/>
    <w:tmpl w:val="4A10BE5A"/>
    <w:lvl w:ilvl="0" w:tplc="84B47D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9" w15:restartNumberingAfterBreak="0">
    <w:nsid w:val="24643C42"/>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249F1572"/>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27FB05B5"/>
    <w:multiLevelType w:val="hybridMultilevel"/>
    <w:tmpl w:val="2E8C122A"/>
    <w:lvl w:ilvl="0" w:tplc="84B47D2A">
      <w:start w:val="1"/>
      <w:numFmt w:val="bullet"/>
      <w:lvlText w:val=""/>
      <w:lvlJc w:val="left"/>
      <w:pPr>
        <w:ind w:left="1260" w:hanging="360"/>
      </w:pPr>
      <w:rPr>
        <w:rFonts w:ascii="Symbol" w:hAnsi="Symbol" w:hint="default"/>
      </w:rPr>
    </w:lvl>
    <w:lvl w:ilvl="1" w:tplc="84B47D2A">
      <w:start w:val="1"/>
      <w:numFmt w:val="bullet"/>
      <w:lvlText w:val=""/>
      <w:lvlJc w:val="left"/>
      <w:pPr>
        <w:ind w:left="1980" w:hanging="360"/>
      </w:pPr>
      <w:rPr>
        <w:rFonts w:ascii="Symbol" w:hAnsi="Symbol" w:hint="default"/>
      </w:rPr>
    </w:lvl>
    <w:lvl w:ilvl="2" w:tplc="041A0005" w:tentative="1">
      <w:start w:val="1"/>
      <w:numFmt w:val="bullet"/>
      <w:lvlText w:val=""/>
      <w:lvlJc w:val="left"/>
      <w:pPr>
        <w:ind w:left="2700" w:hanging="360"/>
      </w:pPr>
      <w:rPr>
        <w:rFonts w:ascii="Wingdings" w:hAnsi="Wingdings" w:hint="default"/>
      </w:rPr>
    </w:lvl>
    <w:lvl w:ilvl="3" w:tplc="041A0001" w:tentative="1">
      <w:start w:val="1"/>
      <w:numFmt w:val="bullet"/>
      <w:lvlText w:val=""/>
      <w:lvlJc w:val="left"/>
      <w:pPr>
        <w:ind w:left="3420" w:hanging="360"/>
      </w:pPr>
      <w:rPr>
        <w:rFonts w:ascii="Symbol" w:hAnsi="Symbol" w:hint="default"/>
      </w:rPr>
    </w:lvl>
    <w:lvl w:ilvl="4" w:tplc="041A0003" w:tentative="1">
      <w:start w:val="1"/>
      <w:numFmt w:val="bullet"/>
      <w:lvlText w:val="o"/>
      <w:lvlJc w:val="left"/>
      <w:pPr>
        <w:ind w:left="4140" w:hanging="360"/>
      </w:pPr>
      <w:rPr>
        <w:rFonts w:ascii="Courier New" w:hAnsi="Courier New" w:cs="Courier New" w:hint="default"/>
      </w:rPr>
    </w:lvl>
    <w:lvl w:ilvl="5" w:tplc="041A0005" w:tentative="1">
      <w:start w:val="1"/>
      <w:numFmt w:val="bullet"/>
      <w:lvlText w:val=""/>
      <w:lvlJc w:val="left"/>
      <w:pPr>
        <w:ind w:left="4860" w:hanging="360"/>
      </w:pPr>
      <w:rPr>
        <w:rFonts w:ascii="Wingdings" w:hAnsi="Wingdings" w:hint="default"/>
      </w:rPr>
    </w:lvl>
    <w:lvl w:ilvl="6" w:tplc="041A0001" w:tentative="1">
      <w:start w:val="1"/>
      <w:numFmt w:val="bullet"/>
      <w:lvlText w:val=""/>
      <w:lvlJc w:val="left"/>
      <w:pPr>
        <w:ind w:left="5580" w:hanging="360"/>
      </w:pPr>
      <w:rPr>
        <w:rFonts w:ascii="Symbol" w:hAnsi="Symbol" w:hint="default"/>
      </w:rPr>
    </w:lvl>
    <w:lvl w:ilvl="7" w:tplc="041A0003" w:tentative="1">
      <w:start w:val="1"/>
      <w:numFmt w:val="bullet"/>
      <w:lvlText w:val="o"/>
      <w:lvlJc w:val="left"/>
      <w:pPr>
        <w:ind w:left="6300" w:hanging="360"/>
      </w:pPr>
      <w:rPr>
        <w:rFonts w:ascii="Courier New" w:hAnsi="Courier New" w:cs="Courier New" w:hint="default"/>
      </w:rPr>
    </w:lvl>
    <w:lvl w:ilvl="8" w:tplc="041A0005" w:tentative="1">
      <w:start w:val="1"/>
      <w:numFmt w:val="bullet"/>
      <w:lvlText w:val=""/>
      <w:lvlJc w:val="left"/>
      <w:pPr>
        <w:ind w:left="7020" w:hanging="360"/>
      </w:pPr>
      <w:rPr>
        <w:rFonts w:ascii="Wingdings" w:hAnsi="Wingdings" w:hint="default"/>
      </w:rPr>
    </w:lvl>
  </w:abstractNum>
  <w:abstractNum w:abstractNumId="32" w15:restartNumberingAfterBreak="0">
    <w:nsid w:val="2B3A1C6B"/>
    <w:multiLevelType w:val="hybridMultilevel"/>
    <w:tmpl w:val="89B085A4"/>
    <w:lvl w:ilvl="0" w:tplc="0409000F">
      <w:start w:val="1"/>
      <w:numFmt w:val="decimal"/>
      <w:lvlText w:val="%1."/>
      <w:lvlJc w:val="left"/>
      <w:pPr>
        <w:ind w:left="1429" w:hanging="360"/>
      </w:pPr>
    </w:lvl>
    <w:lvl w:ilvl="1" w:tplc="7246807C">
      <w:start w:val="2"/>
      <w:numFmt w:val="bullet"/>
      <w:lvlText w:val="—"/>
      <w:lvlJc w:val="left"/>
      <w:pPr>
        <w:ind w:left="2149" w:hanging="360"/>
      </w:pPr>
      <w:rPr>
        <w:rFonts w:ascii="Arial" w:eastAsia="Times New Roman" w:hAnsi="Arial" w:cs="Arial" w:hint="default"/>
      </w:r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33" w15:restartNumberingAfterBreak="0">
    <w:nsid w:val="2C7B2415"/>
    <w:multiLevelType w:val="hybridMultilevel"/>
    <w:tmpl w:val="EC04E060"/>
    <w:lvl w:ilvl="0" w:tplc="84B47D2A">
      <w:start w:val="1"/>
      <w:numFmt w:val="bullet"/>
      <w:lvlText w:val=""/>
      <w:lvlJc w:val="left"/>
      <w:pPr>
        <w:ind w:left="1620" w:hanging="360"/>
      </w:pPr>
      <w:rPr>
        <w:rFonts w:ascii="Symbol" w:hAnsi="Symbol" w:hint="default"/>
      </w:rPr>
    </w:lvl>
    <w:lvl w:ilvl="1" w:tplc="84B47D2A">
      <w:start w:val="1"/>
      <w:numFmt w:val="bullet"/>
      <w:lvlText w:val=""/>
      <w:lvlJc w:val="left"/>
      <w:pPr>
        <w:ind w:left="2340" w:hanging="360"/>
      </w:pPr>
      <w:rPr>
        <w:rFonts w:ascii="Symbol" w:hAnsi="Symbol" w:hint="default"/>
      </w:rPr>
    </w:lvl>
    <w:lvl w:ilvl="2" w:tplc="041A0005" w:tentative="1">
      <w:start w:val="1"/>
      <w:numFmt w:val="bullet"/>
      <w:lvlText w:val=""/>
      <w:lvlJc w:val="left"/>
      <w:pPr>
        <w:ind w:left="3060" w:hanging="360"/>
      </w:pPr>
      <w:rPr>
        <w:rFonts w:ascii="Wingdings" w:hAnsi="Wingdings" w:hint="default"/>
      </w:rPr>
    </w:lvl>
    <w:lvl w:ilvl="3" w:tplc="041A0001" w:tentative="1">
      <w:start w:val="1"/>
      <w:numFmt w:val="bullet"/>
      <w:lvlText w:val=""/>
      <w:lvlJc w:val="left"/>
      <w:pPr>
        <w:ind w:left="3780" w:hanging="360"/>
      </w:pPr>
      <w:rPr>
        <w:rFonts w:ascii="Symbol" w:hAnsi="Symbol" w:hint="default"/>
      </w:rPr>
    </w:lvl>
    <w:lvl w:ilvl="4" w:tplc="041A0003" w:tentative="1">
      <w:start w:val="1"/>
      <w:numFmt w:val="bullet"/>
      <w:lvlText w:val="o"/>
      <w:lvlJc w:val="left"/>
      <w:pPr>
        <w:ind w:left="4500" w:hanging="360"/>
      </w:pPr>
      <w:rPr>
        <w:rFonts w:ascii="Courier New" w:hAnsi="Courier New" w:cs="Courier New" w:hint="default"/>
      </w:rPr>
    </w:lvl>
    <w:lvl w:ilvl="5" w:tplc="041A0005" w:tentative="1">
      <w:start w:val="1"/>
      <w:numFmt w:val="bullet"/>
      <w:lvlText w:val=""/>
      <w:lvlJc w:val="left"/>
      <w:pPr>
        <w:ind w:left="5220" w:hanging="360"/>
      </w:pPr>
      <w:rPr>
        <w:rFonts w:ascii="Wingdings" w:hAnsi="Wingdings" w:hint="default"/>
      </w:rPr>
    </w:lvl>
    <w:lvl w:ilvl="6" w:tplc="041A0001" w:tentative="1">
      <w:start w:val="1"/>
      <w:numFmt w:val="bullet"/>
      <w:lvlText w:val=""/>
      <w:lvlJc w:val="left"/>
      <w:pPr>
        <w:ind w:left="5940" w:hanging="360"/>
      </w:pPr>
      <w:rPr>
        <w:rFonts w:ascii="Symbol" w:hAnsi="Symbol" w:hint="default"/>
      </w:rPr>
    </w:lvl>
    <w:lvl w:ilvl="7" w:tplc="041A0003" w:tentative="1">
      <w:start w:val="1"/>
      <w:numFmt w:val="bullet"/>
      <w:lvlText w:val="o"/>
      <w:lvlJc w:val="left"/>
      <w:pPr>
        <w:ind w:left="6660" w:hanging="360"/>
      </w:pPr>
      <w:rPr>
        <w:rFonts w:ascii="Courier New" w:hAnsi="Courier New" w:cs="Courier New" w:hint="default"/>
      </w:rPr>
    </w:lvl>
    <w:lvl w:ilvl="8" w:tplc="041A0005" w:tentative="1">
      <w:start w:val="1"/>
      <w:numFmt w:val="bullet"/>
      <w:lvlText w:val=""/>
      <w:lvlJc w:val="left"/>
      <w:pPr>
        <w:ind w:left="7380" w:hanging="360"/>
      </w:pPr>
      <w:rPr>
        <w:rFonts w:ascii="Wingdings" w:hAnsi="Wingdings" w:hint="default"/>
      </w:rPr>
    </w:lvl>
  </w:abstractNum>
  <w:abstractNum w:abstractNumId="34" w15:restartNumberingAfterBreak="0">
    <w:nsid w:val="2D874C1D"/>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2F3F4410"/>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349D1FF6"/>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34B408D5"/>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350F4F71"/>
    <w:multiLevelType w:val="multilevel"/>
    <w:tmpl w:val="262CD0F2"/>
    <w:lvl w:ilvl="0">
      <w:start w:val="1"/>
      <w:numFmt w:val="decimal"/>
      <w:lvlText w:val="Članak %1."/>
      <w:lvlJc w:val="center"/>
      <w:pPr>
        <w:ind w:left="5889" w:hanging="360"/>
      </w:pPr>
      <w:rPr>
        <w:rFonts w:ascii="Times New Roman" w:hAnsi="Times New Roman" w:cs="Times New Roman" w:hint="default"/>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1">
      <w:start w:val="1"/>
      <w:numFmt w:val="lowerLetter"/>
      <w:lvlText w:val="%2."/>
      <w:lvlJc w:val="left"/>
      <w:pPr>
        <w:ind w:left="6609" w:hanging="360"/>
      </w:pPr>
    </w:lvl>
    <w:lvl w:ilvl="2">
      <w:start w:val="1"/>
      <w:numFmt w:val="lowerRoman"/>
      <w:lvlText w:val="%3."/>
      <w:lvlJc w:val="right"/>
      <w:pPr>
        <w:ind w:left="7329" w:hanging="180"/>
      </w:pPr>
    </w:lvl>
    <w:lvl w:ilvl="3">
      <w:start w:val="1"/>
      <w:numFmt w:val="decimal"/>
      <w:lvlText w:val="%4."/>
      <w:lvlJc w:val="left"/>
      <w:pPr>
        <w:ind w:left="8049" w:hanging="360"/>
      </w:pPr>
    </w:lvl>
    <w:lvl w:ilvl="4">
      <w:start w:val="1"/>
      <w:numFmt w:val="lowerLetter"/>
      <w:lvlText w:val="%5."/>
      <w:lvlJc w:val="left"/>
      <w:pPr>
        <w:ind w:left="8769" w:hanging="360"/>
      </w:pPr>
    </w:lvl>
    <w:lvl w:ilvl="5">
      <w:start w:val="1"/>
      <w:numFmt w:val="lowerRoman"/>
      <w:lvlText w:val="%6."/>
      <w:lvlJc w:val="right"/>
      <w:pPr>
        <w:ind w:left="9489" w:hanging="180"/>
      </w:pPr>
    </w:lvl>
    <w:lvl w:ilvl="6">
      <w:start w:val="1"/>
      <w:numFmt w:val="decimal"/>
      <w:lvlText w:val="%7."/>
      <w:lvlJc w:val="left"/>
      <w:pPr>
        <w:ind w:left="10209" w:hanging="360"/>
      </w:pPr>
    </w:lvl>
    <w:lvl w:ilvl="7">
      <w:start w:val="1"/>
      <w:numFmt w:val="lowerLetter"/>
      <w:lvlText w:val="%8."/>
      <w:lvlJc w:val="left"/>
      <w:pPr>
        <w:ind w:left="10929" w:hanging="360"/>
      </w:pPr>
    </w:lvl>
    <w:lvl w:ilvl="8">
      <w:start w:val="1"/>
      <w:numFmt w:val="lowerRoman"/>
      <w:lvlText w:val="%9."/>
      <w:lvlJc w:val="right"/>
      <w:pPr>
        <w:ind w:left="11649" w:hanging="180"/>
      </w:pPr>
    </w:lvl>
  </w:abstractNum>
  <w:abstractNum w:abstractNumId="39" w15:restartNumberingAfterBreak="0">
    <w:nsid w:val="37597F7D"/>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37880A79"/>
    <w:multiLevelType w:val="hybridMultilevel"/>
    <w:tmpl w:val="E27A16CE"/>
    <w:lvl w:ilvl="0" w:tplc="0DF2447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1" w15:restartNumberingAfterBreak="0">
    <w:nsid w:val="38D75F9A"/>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396F28ED"/>
    <w:multiLevelType w:val="hybridMultilevel"/>
    <w:tmpl w:val="8BEEA892"/>
    <w:lvl w:ilvl="0" w:tplc="04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3B283161"/>
    <w:multiLevelType w:val="multilevel"/>
    <w:tmpl w:val="0F708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C1B1D01"/>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3CA962E0"/>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3CB11E53"/>
    <w:multiLevelType w:val="hybridMultilevel"/>
    <w:tmpl w:val="125A581A"/>
    <w:lvl w:ilvl="0" w:tplc="04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3D5D4974"/>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3E6733FB"/>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3E981963"/>
    <w:multiLevelType w:val="hybridMultilevel"/>
    <w:tmpl w:val="215C206C"/>
    <w:lvl w:ilvl="0" w:tplc="84B47D2A">
      <w:start w:val="1"/>
      <w:numFmt w:val="bullet"/>
      <w:lvlText w:val=""/>
      <w:lvlJc w:val="left"/>
      <w:pPr>
        <w:ind w:left="720" w:hanging="360"/>
      </w:pPr>
      <w:rPr>
        <w:rFonts w:ascii="Symbol" w:hAnsi="Symbol" w:hint="default"/>
      </w:rPr>
    </w:lvl>
    <w:lvl w:ilvl="1" w:tplc="84B47D2A">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3F100A42"/>
    <w:multiLevelType w:val="hybridMultilevel"/>
    <w:tmpl w:val="6CA09A0A"/>
    <w:lvl w:ilvl="0" w:tplc="04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3FF72888"/>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2" w15:restartNumberingAfterBreak="0">
    <w:nsid w:val="413E1667"/>
    <w:multiLevelType w:val="hybridMultilevel"/>
    <w:tmpl w:val="62E2F0BA"/>
    <w:lvl w:ilvl="0" w:tplc="84B47D2A">
      <w:start w:val="1"/>
      <w:numFmt w:val="bullet"/>
      <w:lvlText w:val=""/>
      <w:lvlJc w:val="left"/>
      <w:pPr>
        <w:ind w:left="1665" w:hanging="360"/>
      </w:pPr>
      <w:rPr>
        <w:rFonts w:ascii="Symbol" w:hAnsi="Symbol" w:hint="default"/>
      </w:rPr>
    </w:lvl>
    <w:lvl w:ilvl="1" w:tplc="84B47D2A">
      <w:start w:val="1"/>
      <w:numFmt w:val="bullet"/>
      <w:lvlText w:val=""/>
      <w:lvlJc w:val="left"/>
      <w:pPr>
        <w:ind w:left="2385" w:hanging="360"/>
      </w:pPr>
      <w:rPr>
        <w:rFonts w:ascii="Symbol" w:hAnsi="Symbol" w:hint="default"/>
      </w:rPr>
    </w:lvl>
    <w:lvl w:ilvl="2" w:tplc="041A0005" w:tentative="1">
      <w:start w:val="1"/>
      <w:numFmt w:val="bullet"/>
      <w:lvlText w:val=""/>
      <w:lvlJc w:val="left"/>
      <w:pPr>
        <w:ind w:left="3105" w:hanging="360"/>
      </w:pPr>
      <w:rPr>
        <w:rFonts w:ascii="Wingdings" w:hAnsi="Wingdings" w:hint="default"/>
      </w:rPr>
    </w:lvl>
    <w:lvl w:ilvl="3" w:tplc="041A0001" w:tentative="1">
      <w:start w:val="1"/>
      <w:numFmt w:val="bullet"/>
      <w:lvlText w:val=""/>
      <w:lvlJc w:val="left"/>
      <w:pPr>
        <w:ind w:left="3825" w:hanging="360"/>
      </w:pPr>
      <w:rPr>
        <w:rFonts w:ascii="Symbol" w:hAnsi="Symbol" w:hint="default"/>
      </w:rPr>
    </w:lvl>
    <w:lvl w:ilvl="4" w:tplc="041A0003" w:tentative="1">
      <w:start w:val="1"/>
      <w:numFmt w:val="bullet"/>
      <w:lvlText w:val="o"/>
      <w:lvlJc w:val="left"/>
      <w:pPr>
        <w:ind w:left="4545" w:hanging="360"/>
      </w:pPr>
      <w:rPr>
        <w:rFonts w:ascii="Courier New" w:hAnsi="Courier New" w:cs="Courier New" w:hint="default"/>
      </w:rPr>
    </w:lvl>
    <w:lvl w:ilvl="5" w:tplc="041A0005" w:tentative="1">
      <w:start w:val="1"/>
      <w:numFmt w:val="bullet"/>
      <w:lvlText w:val=""/>
      <w:lvlJc w:val="left"/>
      <w:pPr>
        <w:ind w:left="5265" w:hanging="360"/>
      </w:pPr>
      <w:rPr>
        <w:rFonts w:ascii="Wingdings" w:hAnsi="Wingdings" w:hint="default"/>
      </w:rPr>
    </w:lvl>
    <w:lvl w:ilvl="6" w:tplc="041A0001" w:tentative="1">
      <w:start w:val="1"/>
      <w:numFmt w:val="bullet"/>
      <w:lvlText w:val=""/>
      <w:lvlJc w:val="left"/>
      <w:pPr>
        <w:ind w:left="5985" w:hanging="360"/>
      </w:pPr>
      <w:rPr>
        <w:rFonts w:ascii="Symbol" w:hAnsi="Symbol" w:hint="default"/>
      </w:rPr>
    </w:lvl>
    <w:lvl w:ilvl="7" w:tplc="041A0003" w:tentative="1">
      <w:start w:val="1"/>
      <w:numFmt w:val="bullet"/>
      <w:lvlText w:val="o"/>
      <w:lvlJc w:val="left"/>
      <w:pPr>
        <w:ind w:left="6705" w:hanging="360"/>
      </w:pPr>
      <w:rPr>
        <w:rFonts w:ascii="Courier New" w:hAnsi="Courier New" w:cs="Courier New" w:hint="default"/>
      </w:rPr>
    </w:lvl>
    <w:lvl w:ilvl="8" w:tplc="041A0005" w:tentative="1">
      <w:start w:val="1"/>
      <w:numFmt w:val="bullet"/>
      <w:lvlText w:val=""/>
      <w:lvlJc w:val="left"/>
      <w:pPr>
        <w:ind w:left="7425" w:hanging="360"/>
      </w:pPr>
      <w:rPr>
        <w:rFonts w:ascii="Wingdings" w:hAnsi="Wingdings" w:hint="default"/>
      </w:rPr>
    </w:lvl>
  </w:abstractNum>
  <w:abstractNum w:abstractNumId="53" w15:restartNumberingAfterBreak="0">
    <w:nsid w:val="42EF002B"/>
    <w:multiLevelType w:val="hybridMultilevel"/>
    <w:tmpl w:val="21BC728C"/>
    <w:lvl w:ilvl="0" w:tplc="84B47D2A">
      <w:start w:val="1"/>
      <w:numFmt w:val="bullet"/>
      <w:lvlText w:val=""/>
      <w:lvlJc w:val="left"/>
      <w:pPr>
        <w:ind w:left="1605" w:hanging="360"/>
      </w:pPr>
      <w:rPr>
        <w:rFonts w:ascii="Symbol" w:hAnsi="Symbol" w:hint="default"/>
      </w:rPr>
    </w:lvl>
    <w:lvl w:ilvl="1" w:tplc="84B47D2A">
      <w:start w:val="1"/>
      <w:numFmt w:val="bullet"/>
      <w:lvlText w:val=""/>
      <w:lvlJc w:val="left"/>
      <w:pPr>
        <w:ind w:left="2325" w:hanging="360"/>
      </w:pPr>
      <w:rPr>
        <w:rFonts w:ascii="Symbol" w:hAnsi="Symbol" w:hint="default"/>
      </w:rPr>
    </w:lvl>
    <w:lvl w:ilvl="2" w:tplc="041A0005" w:tentative="1">
      <w:start w:val="1"/>
      <w:numFmt w:val="bullet"/>
      <w:lvlText w:val=""/>
      <w:lvlJc w:val="left"/>
      <w:pPr>
        <w:ind w:left="3045" w:hanging="360"/>
      </w:pPr>
      <w:rPr>
        <w:rFonts w:ascii="Wingdings" w:hAnsi="Wingdings" w:hint="default"/>
      </w:rPr>
    </w:lvl>
    <w:lvl w:ilvl="3" w:tplc="041A0001" w:tentative="1">
      <w:start w:val="1"/>
      <w:numFmt w:val="bullet"/>
      <w:lvlText w:val=""/>
      <w:lvlJc w:val="left"/>
      <w:pPr>
        <w:ind w:left="3765" w:hanging="360"/>
      </w:pPr>
      <w:rPr>
        <w:rFonts w:ascii="Symbol" w:hAnsi="Symbol" w:hint="default"/>
      </w:rPr>
    </w:lvl>
    <w:lvl w:ilvl="4" w:tplc="041A0003" w:tentative="1">
      <w:start w:val="1"/>
      <w:numFmt w:val="bullet"/>
      <w:lvlText w:val="o"/>
      <w:lvlJc w:val="left"/>
      <w:pPr>
        <w:ind w:left="4485" w:hanging="360"/>
      </w:pPr>
      <w:rPr>
        <w:rFonts w:ascii="Courier New" w:hAnsi="Courier New" w:cs="Courier New" w:hint="default"/>
      </w:rPr>
    </w:lvl>
    <w:lvl w:ilvl="5" w:tplc="041A0005" w:tentative="1">
      <w:start w:val="1"/>
      <w:numFmt w:val="bullet"/>
      <w:lvlText w:val=""/>
      <w:lvlJc w:val="left"/>
      <w:pPr>
        <w:ind w:left="5205" w:hanging="360"/>
      </w:pPr>
      <w:rPr>
        <w:rFonts w:ascii="Wingdings" w:hAnsi="Wingdings" w:hint="default"/>
      </w:rPr>
    </w:lvl>
    <w:lvl w:ilvl="6" w:tplc="041A0001" w:tentative="1">
      <w:start w:val="1"/>
      <w:numFmt w:val="bullet"/>
      <w:lvlText w:val=""/>
      <w:lvlJc w:val="left"/>
      <w:pPr>
        <w:ind w:left="5925" w:hanging="360"/>
      </w:pPr>
      <w:rPr>
        <w:rFonts w:ascii="Symbol" w:hAnsi="Symbol" w:hint="default"/>
      </w:rPr>
    </w:lvl>
    <w:lvl w:ilvl="7" w:tplc="041A0003" w:tentative="1">
      <w:start w:val="1"/>
      <w:numFmt w:val="bullet"/>
      <w:lvlText w:val="o"/>
      <w:lvlJc w:val="left"/>
      <w:pPr>
        <w:ind w:left="6645" w:hanging="360"/>
      </w:pPr>
      <w:rPr>
        <w:rFonts w:ascii="Courier New" w:hAnsi="Courier New" w:cs="Courier New" w:hint="default"/>
      </w:rPr>
    </w:lvl>
    <w:lvl w:ilvl="8" w:tplc="041A0005" w:tentative="1">
      <w:start w:val="1"/>
      <w:numFmt w:val="bullet"/>
      <w:lvlText w:val=""/>
      <w:lvlJc w:val="left"/>
      <w:pPr>
        <w:ind w:left="7365" w:hanging="360"/>
      </w:pPr>
      <w:rPr>
        <w:rFonts w:ascii="Wingdings" w:hAnsi="Wingdings" w:hint="default"/>
      </w:rPr>
    </w:lvl>
  </w:abstractNum>
  <w:abstractNum w:abstractNumId="54" w15:restartNumberingAfterBreak="0">
    <w:nsid w:val="44187D6D"/>
    <w:multiLevelType w:val="hybridMultilevel"/>
    <w:tmpl w:val="367235D0"/>
    <w:lvl w:ilvl="0" w:tplc="0DF2447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5" w15:restartNumberingAfterBreak="0">
    <w:nsid w:val="44BB7983"/>
    <w:multiLevelType w:val="hybridMultilevel"/>
    <w:tmpl w:val="E4DEA828"/>
    <w:lvl w:ilvl="0" w:tplc="E64CB29C">
      <w:numFmt w:val="bullet"/>
      <w:lvlText w:val="-"/>
      <w:lvlJc w:val="left"/>
      <w:pPr>
        <w:ind w:left="720" w:hanging="360"/>
      </w:pPr>
      <w:rPr>
        <w:rFonts w:ascii="Century Gothic" w:eastAsia="Times New Roman" w:hAnsi="Century Gothic" w:cs="Times New Roman" w:hint="default"/>
        <w:b w:val="0"/>
        <w:strike w:val="0"/>
        <w:dstrike w:val="0"/>
        <w:u w:val="none"/>
        <w:effect w:val="none"/>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6" w15:restartNumberingAfterBreak="0">
    <w:nsid w:val="48AB0669"/>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49063B7F"/>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499B0A41"/>
    <w:multiLevelType w:val="hybridMultilevel"/>
    <w:tmpl w:val="09A45010"/>
    <w:lvl w:ilvl="0" w:tplc="84B47D2A">
      <w:start w:val="1"/>
      <w:numFmt w:val="bullet"/>
      <w:lvlText w:val=""/>
      <w:lvlJc w:val="left"/>
      <w:pPr>
        <w:ind w:left="885" w:hanging="360"/>
      </w:pPr>
      <w:rPr>
        <w:rFonts w:ascii="Symbol" w:hAnsi="Symbol" w:hint="default"/>
      </w:rPr>
    </w:lvl>
    <w:lvl w:ilvl="1" w:tplc="84B47D2A">
      <w:start w:val="1"/>
      <w:numFmt w:val="bullet"/>
      <w:lvlText w:val=""/>
      <w:lvlJc w:val="left"/>
      <w:pPr>
        <w:ind w:left="1605" w:hanging="360"/>
      </w:pPr>
      <w:rPr>
        <w:rFonts w:ascii="Symbol" w:hAnsi="Symbol" w:hint="default"/>
      </w:rPr>
    </w:lvl>
    <w:lvl w:ilvl="2" w:tplc="041A0005" w:tentative="1">
      <w:start w:val="1"/>
      <w:numFmt w:val="bullet"/>
      <w:lvlText w:val=""/>
      <w:lvlJc w:val="left"/>
      <w:pPr>
        <w:ind w:left="2325" w:hanging="360"/>
      </w:pPr>
      <w:rPr>
        <w:rFonts w:ascii="Wingdings" w:hAnsi="Wingdings" w:hint="default"/>
      </w:rPr>
    </w:lvl>
    <w:lvl w:ilvl="3" w:tplc="041A0001" w:tentative="1">
      <w:start w:val="1"/>
      <w:numFmt w:val="bullet"/>
      <w:lvlText w:val=""/>
      <w:lvlJc w:val="left"/>
      <w:pPr>
        <w:ind w:left="3045" w:hanging="360"/>
      </w:pPr>
      <w:rPr>
        <w:rFonts w:ascii="Symbol" w:hAnsi="Symbol" w:hint="default"/>
      </w:rPr>
    </w:lvl>
    <w:lvl w:ilvl="4" w:tplc="041A0003" w:tentative="1">
      <w:start w:val="1"/>
      <w:numFmt w:val="bullet"/>
      <w:lvlText w:val="o"/>
      <w:lvlJc w:val="left"/>
      <w:pPr>
        <w:ind w:left="3765" w:hanging="360"/>
      </w:pPr>
      <w:rPr>
        <w:rFonts w:ascii="Courier New" w:hAnsi="Courier New" w:cs="Courier New" w:hint="default"/>
      </w:rPr>
    </w:lvl>
    <w:lvl w:ilvl="5" w:tplc="041A0005" w:tentative="1">
      <w:start w:val="1"/>
      <w:numFmt w:val="bullet"/>
      <w:lvlText w:val=""/>
      <w:lvlJc w:val="left"/>
      <w:pPr>
        <w:ind w:left="4485" w:hanging="360"/>
      </w:pPr>
      <w:rPr>
        <w:rFonts w:ascii="Wingdings" w:hAnsi="Wingdings" w:hint="default"/>
      </w:rPr>
    </w:lvl>
    <w:lvl w:ilvl="6" w:tplc="041A0001" w:tentative="1">
      <w:start w:val="1"/>
      <w:numFmt w:val="bullet"/>
      <w:lvlText w:val=""/>
      <w:lvlJc w:val="left"/>
      <w:pPr>
        <w:ind w:left="5205" w:hanging="360"/>
      </w:pPr>
      <w:rPr>
        <w:rFonts w:ascii="Symbol" w:hAnsi="Symbol" w:hint="default"/>
      </w:rPr>
    </w:lvl>
    <w:lvl w:ilvl="7" w:tplc="041A0003" w:tentative="1">
      <w:start w:val="1"/>
      <w:numFmt w:val="bullet"/>
      <w:lvlText w:val="o"/>
      <w:lvlJc w:val="left"/>
      <w:pPr>
        <w:ind w:left="5925" w:hanging="360"/>
      </w:pPr>
      <w:rPr>
        <w:rFonts w:ascii="Courier New" w:hAnsi="Courier New" w:cs="Courier New" w:hint="default"/>
      </w:rPr>
    </w:lvl>
    <w:lvl w:ilvl="8" w:tplc="041A0005" w:tentative="1">
      <w:start w:val="1"/>
      <w:numFmt w:val="bullet"/>
      <w:lvlText w:val=""/>
      <w:lvlJc w:val="left"/>
      <w:pPr>
        <w:ind w:left="6645" w:hanging="360"/>
      </w:pPr>
      <w:rPr>
        <w:rFonts w:ascii="Wingdings" w:hAnsi="Wingdings" w:hint="default"/>
      </w:rPr>
    </w:lvl>
  </w:abstractNum>
  <w:abstractNum w:abstractNumId="59" w15:restartNumberingAfterBreak="0">
    <w:nsid w:val="4B4F6370"/>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4EEF5FFC"/>
    <w:multiLevelType w:val="hybridMultilevel"/>
    <w:tmpl w:val="24E8305C"/>
    <w:lvl w:ilvl="0" w:tplc="84B47D2A">
      <w:start w:val="1"/>
      <w:numFmt w:val="bullet"/>
      <w:lvlText w:val=""/>
      <w:lvlJc w:val="left"/>
      <w:pPr>
        <w:ind w:left="1260" w:hanging="360"/>
      </w:pPr>
      <w:rPr>
        <w:rFonts w:ascii="Symbol" w:hAnsi="Symbol" w:hint="default"/>
      </w:rPr>
    </w:lvl>
    <w:lvl w:ilvl="1" w:tplc="84B47D2A">
      <w:start w:val="1"/>
      <w:numFmt w:val="bullet"/>
      <w:lvlText w:val=""/>
      <w:lvlJc w:val="left"/>
      <w:pPr>
        <w:ind w:left="1980" w:hanging="360"/>
      </w:pPr>
      <w:rPr>
        <w:rFonts w:ascii="Symbol" w:hAnsi="Symbol" w:hint="default"/>
      </w:rPr>
    </w:lvl>
    <w:lvl w:ilvl="2" w:tplc="041A0005" w:tentative="1">
      <w:start w:val="1"/>
      <w:numFmt w:val="bullet"/>
      <w:lvlText w:val=""/>
      <w:lvlJc w:val="left"/>
      <w:pPr>
        <w:ind w:left="2700" w:hanging="360"/>
      </w:pPr>
      <w:rPr>
        <w:rFonts w:ascii="Wingdings" w:hAnsi="Wingdings" w:hint="default"/>
      </w:rPr>
    </w:lvl>
    <w:lvl w:ilvl="3" w:tplc="041A0001" w:tentative="1">
      <w:start w:val="1"/>
      <w:numFmt w:val="bullet"/>
      <w:lvlText w:val=""/>
      <w:lvlJc w:val="left"/>
      <w:pPr>
        <w:ind w:left="3420" w:hanging="360"/>
      </w:pPr>
      <w:rPr>
        <w:rFonts w:ascii="Symbol" w:hAnsi="Symbol" w:hint="default"/>
      </w:rPr>
    </w:lvl>
    <w:lvl w:ilvl="4" w:tplc="041A0003" w:tentative="1">
      <w:start w:val="1"/>
      <w:numFmt w:val="bullet"/>
      <w:lvlText w:val="o"/>
      <w:lvlJc w:val="left"/>
      <w:pPr>
        <w:ind w:left="4140" w:hanging="360"/>
      </w:pPr>
      <w:rPr>
        <w:rFonts w:ascii="Courier New" w:hAnsi="Courier New" w:cs="Courier New" w:hint="default"/>
      </w:rPr>
    </w:lvl>
    <w:lvl w:ilvl="5" w:tplc="041A0005" w:tentative="1">
      <w:start w:val="1"/>
      <w:numFmt w:val="bullet"/>
      <w:lvlText w:val=""/>
      <w:lvlJc w:val="left"/>
      <w:pPr>
        <w:ind w:left="4860" w:hanging="360"/>
      </w:pPr>
      <w:rPr>
        <w:rFonts w:ascii="Wingdings" w:hAnsi="Wingdings" w:hint="default"/>
      </w:rPr>
    </w:lvl>
    <w:lvl w:ilvl="6" w:tplc="041A0001" w:tentative="1">
      <w:start w:val="1"/>
      <w:numFmt w:val="bullet"/>
      <w:lvlText w:val=""/>
      <w:lvlJc w:val="left"/>
      <w:pPr>
        <w:ind w:left="5580" w:hanging="360"/>
      </w:pPr>
      <w:rPr>
        <w:rFonts w:ascii="Symbol" w:hAnsi="Symbol" w:hint="default"/>
      </w:rPr>
    </w:lvl>
    <w:lvl w:ilvl="7" w:tplc="041A0003" w:tentative="1">
      <w:start w:val="1"/>
      <w:numFmt w:val="bullet"/>
      <w:lvlText w:val="o"/>
      <w:lvlJc w:val="left"/>
      <w:pPr>
        <w:ind w:left="6300" w:hanging="360"/>
      </w:pPr>
      <w:rPr>
        <w:rFonts w:ascii="Courier New" w:hAnsi="Courier New" w:cs="Courier New" w:hint="default"/>
      </w:rPr>
    </w:lvl>
    <w:lvl w:ilvl="8" w:tplc="041A0005" w:tentative="1">
      <w:start w:val="1"/>
      <w:numFmt w:val="bullet"/>
      <w:lvlText w:val=""/>
      <w:lvlJc w:val="left"/>
      <w:pPr>
        <w:ind w:left="7020" w:hanging="360"/>
      </w:pPr>
      <w:rPr>
        <w:rFonts w:ascii="Wingdings" w:hAnsi="Wingdings" w:hint="default"/>
      </w:rPr>
    </w:lvl>
  </w:abstractNum>
  <w:abstractNum w:abstractNumId="61" w15:restartNumberingAfterBreak="0">
    <w:nsid w:val="4F286F8A"/>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2" w15:restartNumberingAfterBreak="0">
    <w:nsid w:val="501C7EEE"/>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512B26CD"/>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4" w15:restartNumberingAfterBreak="0">
    <w:nsid w:val="51DA6E89"/>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51E62314"/>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6" w15:restartNumberingAfterBreak="0">
    <w:nsid w:val="52892AE6"/>
    <w:multiLevelType w:val="hybridMultilevel"/>
    <w:tmpl w:val="D2000A64"/>
    <w:lvl w:ilvl="0" w:tplc="84B47D2A">
      <w:start w:val="1"/>
      <w:numFmt w:val="bullet"/>
      <w:lvlText w:val=""/>
      <w:lvlJc w:val="left"/>
      <w:pPr>
        <w:ind w:left="1185" w:hanging="360"/>
      </w:pPr>
      <w:rPr>
        <w:rFonts w:ascii="Symbol" w:hAnsi="Symbol" w:hint="default"/>
      </w:rPr>
    </w:lvl>
    <w:lvl w:ilvl="1" w:tplc="84B47D2A">
      <w:start w:val="1"/>
      <w:numFmt w:val="bullet"/>
      <w:lvlText w:val=""/>
      <w:lvlJc w:val="left"/>
      <w:pPr>
        <w:ind w:left="1905" w:hanging="360"/>
      </w:pPr>
      <w:rPr>
        <w:rFonts w:ascii="Symbol" w:hAnsi="Symbol" w:hint="default"/>
      </w:rPr>
    </w:lvl>
    <w:lvl w:ilvl="2" w:tplc="041A0005" w:tentative="1">
      <w:start w:val="1"/>
      <w:numFmt w:val="bullet"/>
      <w:lvlText w:val=""/>
      <w:lvlJc w:val="left"/>
      <w:pPr>
        <w:ind w:left="2625" w:hanging="360"/>
      </w:pPr>
      <w:rPr>
        <w:rFonts w:ascii="Wingdings" w:hAnsi="Wingdings" w:hint="default"/>
      </w:rPr>
    </w:lvl>
    <w:lvl w:ilvl="3" w:tplc="041A0001" w:tentative="1">
      <w:start w:val="1"/>
      <w:numFmt w:val="bullet"/>
      <w:lvlText w:val=""/>
      <w:lvlJc w:val="left"/>
      <w:pPr>
        <w:ind w:left="3345" w:hanging="360"/>
      </w:pPr>
      <w:rPr>
        <w:rFonts w:ascii="Symbol" w:hAnsi="Symbol" w:hint="default"/>
      </w:rPr>
    </w:lvl>
    <w:lvl w:ilvl="4" w:tplc="041A0003" w:tentative="1">
      <w:start w:val="1"/>
      <w:numFmt w:val="bullet"/>
      <w:lvlText w:val="o"/>
      <w:lvlJc w:val="left"/>
      <w:pPr>
        <w:ind w:left="4065" w:hanging="360"/>
      </w:pPr>
      <w:rPr>
        <w:rFonts w:ascii="Courier New" w:hAnsi="Courier New" w:cs="Courier New" w:hint="default"/>
      </w:rPr>
    </w:lvl>
    <w:lvl w:ilvl="5" w:tplc="041A0005" w:tentative="1">
      <w:start w:val="1"/>
      <w:numFmt w:val="bullet"/>
      <w:lvlText w:val=""/>
      <w:lvlJc w:val="left"/>
      <w:pPr>
        <w:ind w:left="4785" w:hanging="360"/>
      </w:pPr>
      <w:rPr>
        <w:rFonts w:ascii="Wingdings" w:hAnsi="Wingdings" w:hint="default"/>
      </w:rPr>
    </w:lvl>
    <w:lvl w:ilvl="6" w:tplc="041A0001" w:tentative="1">
      <w:start w:val="1"/>
      <w:numFmt w:val="bullet"/>
      <w:lvlText w:val=""/>
      <w:lvlJc w:val="left"/>
      <w:pPr>
        <w:ind w:left="5505" w:hanging="360"/>
      </w:pPr>
      <w:rPr>
        <w:rFonts w:ascii="Symbol" w:hAnsi="Symbol" w:hint="default"/>
      </w:rPr>
    </w:lvl>
    <w:lvl w:ilvl="7" w:tplc="041A0003" w:tentative="1">
      <w:start w:val="1"/>
      <w:numFmt w:val="bullet"/>
      <w:lvlText w:val="o"/>
      <w:lvlJc w:val="left"/>
      <w:pPr>
        <w:ind w:left="6225" w:hanging="360"/>
      </w:pPr>
      <w:rPr>
        <w:rFonts w:ascii="Courier New" w:hAnsi="Courier New" w:cs="Courier New" w:hint="default"/>
      </w:rPr>
    </w:lvl>
    <w:lvl w:ilvl="8" w:tplc="041A0005" w:tentative="1">
      <w:start w:val="1"/>
      <w:numFmt w:val="bullet"/>
      <w:lvlText w:val=""/>
      <w:lvlJc w:val="left"/>
      <w:pPr>
        <w:ind w:left="6945" w:hanging="360"/>
      </w:pPr>
      <w:rPr>
        <w:rFonts w:ascii="Wingdings" w:hAnsi="Wingdings" w:hint="default"/>
      </w:rPr>
    </w:lvl>
  </w:abstractNum>
  <w:abstractNum w:abstractNumId="67" w15:restartNumberingAfterBreak="0">
    <w:nsid w:val="551834BF"/>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559F7BD6"/>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9" w15:restartNumberingAfterBreak="0">
    <w:nsid w:val="56DD3562"/>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0" w15:restartNumberingAfterBreak="0">
    <w:nsid w:val="581E48B7"/>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5A20484B"/>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2" w15:restartNumberingAfterBreak="0">
    <w:nsid w:val="5A2B710C"/>
    <w:multiLevelType w:val="hybridMultilevel"/>
    <w:tmpl w:val="44A83C70"/>
    <w:lvl w:ilvl="0" w:tplc="84B47D2A">
      <w:start w:val="1"/>
      <w:numFmt w:val="bullet"/>
      <w:lvlText w:val=""/>
      <w:lvlJc w:val="left"/>
      <w:pPr>
        <w:ind w:left="1620" w:hanging="360"/>
      </w:pPr>
      <w:rPr>
        <w:rFonts w:ascii="Symbol" w:hAnsi="Symbol" w:hint="default"/>
      </w:rPr>
    </w:lvl>
    <w:lvl w:ilvl="1" w:tplc="84B47D2A">
      <w:start w:val="1"/>
      <w:numFmt w:val="bullet"/>
      <w:lvlText w:val=""/>
      <w:lvlJc w:val="left"/>
      <w:pPr>
        <w:ind w:left="2340" w:hanging="360"/>
      </w:pPr>
      <w:rPr>
        <w:rFonts w:ascii="Symbol" w:hAnsi="Symbol" w:hint="default"/>
      </w:rPr>
    </w:lvl>
    <w:lvl w:ilvl="2" w:tplc="041A0005" w:tentative="1">
      <w:start w:val="1"/>
      <w:numFmt w:val="bullet"/>
      <w:lvlText w:val=""/>
      <w:lvlJc w:val="left"/>
      <w:pPr>
        <w:ind w:left="3060" w:hanging="360"/>
      </w:pPr>
      <w:rPr>
        <w:rFonts w:ascii="Wingdings" w:hAnsi="Wingdings" w:hint="default"/>
      </w:rPr>
    </w:lvl>
    <w:lvl w:ilvl="3" w:tplc="041A0001" w:tentative="1">
      <w:start w:val="1"/>
      <w:numFmt w:val="bullet"/>
      <w:lvlText w:val=""/>
      <w:lvlJc w:val="left"/>
      <w:pPr>
        <w:ind w:left="3780" w:hanging="360"/>
      </w:pPr>
      <w:rPr>
        <w:rFonts w:ascii="Symbol" w:hAnsi="Symbol" w:hint="default"/>
      </w:rPr>
    </w:lvl>
    <w:lvl w:ilvl="4" w:tplc="041A0003" w:tentative="1">
      <w:start w:val="1"/>
      <w:numFmt w:val="bullet"/>
      <w:lvlText w:val="o"/>
      <w:lvlJc w:val="left"/>
      <w:pPr>
        <w:ind w:left="4500" w:hanging="360"/>
      </w:pPr>
      <w:rPr>
        <w:rFonts w:ascii="Courier New" w:hAnsi="Courier New" w:cs="Courier New" w:hint="default"/>
      </w:rPr>
    </w:lvl>
    <w:lvl w:ilvl="5" w:tplc="041A0005" w:tentative="1">
      <w:start w:val="1"/>
      <w:numFmt w:val="bullet"/>
      <w:lvlText w:val=""/>
      <w:lvlJc w:val="left"/>
      <w:pPr>
        <w:ind w:left="5220" w:hanging="360"/>
      </w:pPr>
      <w:rPr>
        <w:rFonts w:ascii="Wingdings" w:hAnsi="Wingdings" w:hint="default"/>
      </w:rPr>
    </w:lvl>
    <w:lvl w:ilvl="6" w:tplc="041A0001" w:tentative="1">
      <w:start w:val="1"/>
      <w:numFmt w:val="bullet"/>
      <w:lvlText w:val=""/>
      <w:lvlJc w:val="left"/>
      <w:pPr>
        <w:ind w:left="5940" w:hanging="360"/>
      </w:pPr>
      <w:rPr>
        <w:rFonts w:ascii="Symbol" w:hAnsi="Symbol" w:hint="default"/>
      </w:rPr>
    </w:lvl>
    <w:lvl w:ilvl="7" w:tplc="041A0003" w:tentative="1">
      <w:start w:val="1"/>
      <w:numFmt w:val="bullet"/>
      <w:lvlText w:val="o"/>
      <w:lvlJc w:val="left"/>
      <w:pPr>
        <w:ind w:left="6660" w:hanging="360"/>
      </w:pPr>
      <w:rPr>
        <w:rFonts w:ascii="Courier New" w:hAnsi="Courier New" w:cs="Courier New" w:hint="default"/>
      </w:rPr>
    </w:lvl>
    <w:lvl w:ilvl="8" w:tplc="041A0005" w:tentative="1">
      <w:start w:val="1"/>
      <w:numFmt w:val="bullet"/>
      <w:lvlText w:val=""/>
      <w:lvlJc w:val="left"/>
      <w:pPr>
        <w:ind w:left="7380" w:hanging="360"/>
      </w:pPr>
      <w:rPr>
        <w:rFonts w:ascii="Wingdings" w:hAnsi="Wingdings" w:hint="default"/>
      </w:rPr>
    </w:lvl>
  </w:abstractNum>
  <w:abstractNum w:abstractNumId="73" w15:restartNumberingAfterBreak="0">
    <w:nsid w:val="5C16766D"/>
    <w:multiLevelType w:val="hybridMultilevel"/>
    <w:tmpl w:val="26BEC668"/>
    <w:lvl w:ilvl="0" w:tplc="84B47D2A">
      <w:start w:val="1"/>
      <w:numFmt w:val="bullet"/>
      <w:lvlText w:val=""/>
      <w:lvlJc w:val="left"/>
      <w:pPr>
        <w:ind w:left="825" w:hanging="360"/>
      </w:pPr>
      <w:rPr>
        <w:rFonts w:ascii="Symbol" w:hAnsi="Symbol" w:hint="default"/>
      </w:rPr>
    </w:lvl>
    <w:lvl w:ilvl="1" w:tplc="041A0003" w:tentative="1">
      <w:start w:val="1"/>
      <w:numFmt w:val="bullet"/>
      <w:lvlText w:val="o"/>
      <w:lvlJc w:val="left"/>
      <w:pPr>
        <w:ind w:left="1545" w:hanging="360"/>
      </w:pPr>
      <w:rPr>
        <w:rFonts w:ascii="Courier New" w:hAnsi="Courier New" w:cs="Courier New" w:hint="default"/>
      </w:rPr>
    </w:lvl>
    <w:lvl w:ilvl="2" w:tplc="041A0005" w:tentative="1">
      <w:start w:val="1"/>
      <w:numFmt w:val="bullet"/>
      <w:lvlText w:val=""/>
      <w:lvlJc w:val="left"/>
      <w:pPr>
        <w:ind w:left="2265" w:hanging="360"/>
      </w:pPr>
      <w:rPr>
        <w:rFonts w:ascii="Wingdings" w:hAnsi="Wingdings" w:hint="default"/>
      </w:rPr>
    </w:lvl>
    <w:lvl w:ilvl="3" w:tplc="041A0001" w:tentative="1">
      <w:start w:val="1"/>
      <w:numFmt w:val="bullet"/>
      <w:lvlText w:val=""/>
      <w:lvlJc w:val="left"/>
      <w:pPr>
        <w:ind w:left="2985" w:hanging="360"/>
      </w:pPr>
      <w:rPr>
        <w:rFonts w:ascii="Symbol" w:hAnsi="Symbol" w:hint="default"/>
      </w:rPr>
    </w:lvl>
    <w:lvl w:ilvl="4" w:tplc="041A0003" w:tentative="1">
      <w:start w:val="1"/>
      <w:numFmt w:val="bullet"/>
      <w:lvlText w:val="o"/>
      <w:lvlJc w:val="left"/>
      <w:pPr>
        <w:ind w:left="3705" w:hanging="360"/>
      </w:pPr>
      <w:rPr>
        <w:rFonts w:ascii="Courier New" w:hAnsi="Courier New" w:cs="Courier New" w:hint="default"/>
      </w:rPr>
    </w:lvl>
    <w:lvl w:ilvl="5" w:tplc="041A0005" w:tentative="1">
      <w:start w:val="1"/>
      <w:numFmt w:val="bullet"/>
      <w:lvlText w:val=""/>
      <w:lvlJc w:val="left"/>
      <w:pPr>
        <w:ind w:left="4425" w:hanging="360"/>
      </w:pPr>
      <w:rPr>
        <w:rFonts w:ascii="Wingdings" w:hAnsi="Wingdings" w:hint="default"/>
      </w:rPr>
    </w:lvl>
    <w:lvl w:ilvl="6" w:tplc="041A0001" w:tentative="1">
      <w:start w:val="1"/>
      <w:numFmt w:val="bullet"/>
      <w:lvlText w:val=""/>
      <w:lvlJc w:val="left"/>
      <w:pPr>
        <w:ind w:left="5145" w:hanging="360"/>
      </w:pPr>
      <w:rPr>
        <w:rFonts w:ascii="Symbol" w:hAnsi="Symbol" w:hint="default"/>
      </w:rPr>
    </w:lvl>
    <w:lvl w:ilvl="7" w:tplc="041A0003" w:tentative="1">
      <w:start w:val="1"/>
      <w:numFmt w:val="bullet"/>
      <w:lvlText w:val="o"/>
      <w:lvlJc w:val="left"/>
      <w:pPr>
        <w:ind w:left="5865" w:hanging="360"/>
      </w:pPr>
      <w:rPr>
        <w:rFonts w:ascii="Courier New" w:hAnsi="Courier New" w:cs="Courier New" w:hint="default"/>
      </w:rPr>
    </w:lvl>
    <w:lvl w:ilvl="8" w:tplc="041A0005" w:tentative="1">
      <w:start w:val="1"/>
      <w:numFmt w:val="bullet"/>
      <w:lvlText w:val=""/>
      <w:lvlJc w:val="left"/>
      <w:pPr>
        <w:ind w:left="6585" w:hanging="360"/>
      </w:pPr>
      <w:rPr>
        <w:rFonts w:ascii="Wingdings" w:hAnsi="Wingdings" w:hint="default"/>
      </w:rPr>
    </w:lvl>
  </w:abstractNum>
  <w:abstractNum w:abstractNumId="74" w15:restartNumberingAfterBreak="0">
    <w:nsid w:val="5EE07071"/>
    <w:multiLevelType w:val="multilevel"/>
    <w:tmpl w:val="031C8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EE70B1C"/>
    <w:multiLevelType w:val="hybridMultilevel"/>
    <w:tmpl w:val="A2285378"/>
    <w:lvl w:ilvl="0" w:tplc="04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6" w15:restartNumberingAfterBreak="0">
    <w:nsid w:val="60F568FF"/>
    <w:multiLevelType w:val="hybridMultilevel"/>
    <w:tmpl w:val="8868866A"/>
    <w:lvl w:ilvl="0" w:tplc="84B47D2A">
      <w:start w:val="1"/>
      <w:numFmt w:val="bullet"/>
      <w:lvlText w:val=""/>
      <w:lvlJc w:val="left"/>
      <w:pPr>
        <w:ind w:left="1185" w:hanging="360"/>
      </w:pPr>
      <w:rPr>
        <w:rFonts w:ascii="Symbol" w:hAnsi="Symbol" w:hint="default"/>
      </w:rPr>
    </w:lvl>
    <w:lvl w:ilvl="1" w:tplc="84B47D2A">
      <w:start w:val="1"/>
      <w:numFmt w:val="bullet"/>
      <w:lvlText w:val=""/>
      <w:lvlJc w:val="left"/>
      <w:pPr>
        <w:ind w:left="1905" w:hanging="360"/>
      </w:pPr>
      <w:rPr>
        <w:rFonts w:ascii="Symbol" w:hAnsi="Symbol" w:hint="default"/>
      </w:rPr>
    </w:lvl>
    <w:lvl w:ilvl="2" w:tplc="041A0005" w:tentative="1">
      <w:start w:val="1"/>
      <w:numFmt w:val="bullet"/>
      <w:lvlText w:val=""/>
      <w:lvlJc w:val="left"/>
      <w:pPr>
        <w:ind w:left="2625" w:hanging="360"/>
      </w:pPr>
      <w:rPr>
        <w:rFonts w:ascii="Wingdings" w:hAnsi="Wingdings" w:hint="default"/>
      </w:rPr>
    </w:lvl>
    <w:lvl w:ilvl="3" w:tplc="041A0001" w:tentative="1">
      <w:start w:val="1"/>
      <w:numFmt w:val="bullet"/>
      <w:lvlText w:val=""/>
      <w:lvlJc w:val="left"/>
      <w:pPr>
        <w:ind w:left="3345" w:hanging="360"/>
      </w:pPr>
      <w:rPr>
        <w:rFonts w:ascii="Symbol" w:hAnsi="Symbol" w:hint="default"/>
      </w:rPr>
    </w:lvl>
    <w:lvl w:ilvl="4" w:tplc="041A0003" w:tentative="1">
      <w:start w:val="1"/>
      <w:numFmt w:val="bullet"/>
      <w:lvlText w:val="o"/>
      <w:lvlJc w:val="left"/>
      <w:pPr>
        <w:ind w:left="4065" w:hanging="360"/>
      </w:pPr>
      <w:rPr>
        <w:rFonts w:ascii="Courier New" w:hAnsi="Courier New" w:cs="Courier New" w:hint="default"/>
      </w:rPr>
    </w:lvl>
    <w:lvl w:ilvl="5" w:tplc="041A0005" w:tentative="1">
      <w:start w:val="1"/>
      <w:numFmt w:val="bullet"/>
      <w:lvlText w:val=""/>
      <w:lvlJc w:val="left"/>
      <w:pPr>
        <w:ind w:left="4785" w:hanging="360"/>
      </w:pPr>
      <w:rPr>
        <w:rFonts w:ascii="Wingdings" w:hAnsi="Wingdings" w:hint="default"/>
      </w:rPr>
    </w:lvl>
    <w:lvl w:ilvl="6" w:tplc="041A0001" w:tentative="1">
      <w:start w:val="1"/>
      <w:numFmt w:val="bullet"/>
      <w:lvlText w:val=""/>
      <w:lvlJc w:val="left"/>
      <w:pPr>
        <w:ind w:left="5505" w:hanging="360"/>
      </w:pPr>
      <w:rPr>
        <w:rFonts w:ascii="Symbol" w:hAnsi="Symbol" w:hint="default"/>
      </w:rPr>
    </w:lvl>
    <w:lvl w:ilvl="7" w:tplc="041A0003" w:tentative="1">
      <w:start w:val="1"/>
      <w:numFmt w:val="bullet"/>
      <w:lvlText w:val="o"/>
      <w:lvlJc w:val="left"/>
      <w:pPr>
        <w:ind w:left="6225" w:hanging="360"/>
      </w:pPr>
      <w:rPr>
        <w:rFonts w:ascii="Courier New" w:hAnsi="Courier New" w:cs="Courier New" w:hint="default"/>
      </w:rPr>
    </w:lvl>
    <w:lvl w:ilvl="8" w:tplc="041A0005" w:tentative="1">
      <w:start w:val="1"/>
      <w:numFmt w:val="bullet"/>
      <w:lvlText w:val=""/>
      <w:lvlJc w:val="left"/>
      <w:pPr>
        <w:ind w:left="6945" w:hanging="360"/>
      </w:pPr>
      <w:rPr>
        <w:rFonts w:ascii="Wingdings" w:hAnsi="Wingdings" w:hint="default"/>
      </w:rPr>
    </w:lvl>
  </w:abstractNum>
  <w:abstractNum w:abstractNumId="77" w15:restartNumberingAfterBreak="0">
    <w:nsid w:val="627B4621"/>
    <w:multiLevelType w:val="hybridMultilevel"/>
    <w:tmpl w:val="5992A498"/>
    <w:lvl w:ilvl="0" w:tplc="84B47D2A">
      <w:start w:val="1"/>
      <w:numFmt w:val="bullet"/>
      <w:lvlText w:val=""/>
      <w:lvlJc w:val="left"/>
      <w:pPr>
        <w:ind w:left="1095" w:hanging="360"/>
      </w:pPr>
      <w:rPr>
        <w:rFonts w:ascii="Symbol" w:hAnsi="Symbol" w:hint="default"/>
      </w:rPr>
    </w:lvl>
    <w:lvl w:ilvl="1" w:tplc="84B47D2A">
      <w:start w:val="1"/>
      <w:numFmt w:val="bullet"/>
      <w:lvlText w:val=""/>
      <w:lvlJc w:val="left"/>
      <w:pPr>
        <w:ind w:left="1815" w:hanging="360"/>
      </w:pPr>
      <w:rPr>
        <w:rFonts w:ascii="Symbol" w:hAnsi="Symbol" w:hint="default"/>
      </w:rPr>
    </w:lvl>
    <w:lvl w:ilvl="2" w:tplc="041A0005" w:tentative="1">
      <w:start w:val="1"/>
      <w:numFmt w:val="bullet"/>
      <w:lvlText w:val=""/>
      <w:lvlJc w:val="left"/>
      <w:pPr>
        <w:ind w:left="2535" w:hanging="360"/>
      </w:pPr>
      <w:rPr>
        <w:rFonts w:ascii="Wingdings" w:hAnsi="Wingdings" w:hint="default"/>
      </w:rPr>
    </w:lvl>
    <w:lvl w:ilvl="3" w:tplc="041A0001" w:tentative="1">
      <w:start w:val="1"/>
      <w:numFmt w:val="bullet"/>
      <w:lvlText w:val=""/>
      <w:lvlJc w:val="left"/>
      <w:pPr>
        <w:ind w:left="3255" w:hanging="360"/>
      </w:pPr>
      <w:rPr>
        <w:rFonts w:ascii="Symbol" w:hAnsi="Symbol" w:hint="default"/>
      </w:rPr>
    </w:lvl>
    <w:lvl w:ilvl="4" w:tplc="041A0003" w:tentative="1">
      <w:start w:val="1"/>
      <w:numFmt w:val="bullet"/>
      <w:lvlText w:val="o"/>
      <w:lvlJc w:val="left"/>
      <w:pPr>
        <w:ind w:left="3975" w:hanging="360"/>
      </w:pPr>
      <w:rPr>
        <w:rFonts w:ascii="Courier New" w:hAnsi="Courier New" w:cs="Courier New" w:hint="default"/>
      </w:rPr>
    </w:lvl>
    <w:lvl w:ilvl="5" w:tplc="041A0005" w:tentative="1">
      <w:start w:val="1"/>
      <w:numFmt w:val="bullet"/>
      <w:lvlText w:val=""/>
      <w:lvlJc w:val="left"/>
      <w:pPr>
        <w:ind w:left="4695" w:hanging="360"/>
      </w:pPr>
      <w:rPr>
        <w:rFonts w:ascii="Wingdings" w:hAnsi="Wingdings" w:hint="default"/>
      </w:rPr>
    </w:lvl>
    <w:lvl w:ilvl="6" w:tplc="041A0001" w:tentative="1">
      <w:start w:val="1"/>
      <w:numFmt w:val="bullet"/>
      <w:lvlText w:val=""/>
      <w:lvlJc w:val="left"/>
      <w:pPr>
        <w:ind w:left="5415" w:hanging="360"/>
      </w:pPr>
      <w:rPr>
        <w:rFonts w:ascii="Symbol" w:hAnsi="Symbol" w:hint="default"/>
      </w:rPr>
    </w:lvl>
    <w:lvl w:ilvl="7" w:tplc="041A0003" w:tentative="1">
      <w:start w:val="1"/>
      <w:numFmt w:val="bullet"/>
      <w:lvlText w:val="o"/>
      <w:lvlJc w:val="left"/>
      <w:pPr>
        <w:ind w:left="6135" w:hanging="360"/>
      </w:pPr>
      <w:rPr>
        <w:rFonts w:ascii="Courier New" w:hAnsi="Courier New" w:cs="Courier New" w:hint="default"/>
      </w:rPr>
    </w:lvl>
    <w:lvl w:ilvl="8" w:tplc="041A0005" w:tentative="1">
      <w:start w:val="1"/>
      <w:numFmt w:val="bullet"/>
      <w:lvlText w:val=""/>
      <w:lvlJc w:val="left"/>
      <w:pPr>
        <w:ind w:left="6855" w:hanging="360"/>
      </w:pPr>
      <w:rPr>
        <w:rFonts w:ascii="Wingdings" w:hAnsi="Wingdings" w:hint="default"/>
      </w:rPr>
    </w:lvl>
  </w:abstractNum>
  <w:abstractNum w:abstractNumId="78" w15:restartNumberingAfterBreak="0">
    <w:nsid w:val="628F4470"/>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9" w15:restartNumberingAfterBreak="0">
    <w:nsid w:val="63197914"/>
    <w:multiLevelType w:val="multilevel"/>
    <w:tmpl w:val="ADFAE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559629B"/>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1" w15:restartNumberingAfterBreak="0">
    <w:nsid w:val="67B567B1"/>
    <w:multiLevelType w:val="hybridMultilevel"/>
    <w:tmpl w:val="6344B014"/>
    <w:lvl w:ilvl="0" w:tplc="84B47D2A">
      <w:start w:val="1"/>
      <w:numFmt w:val="bullet"/>
      <w:lvlText w:val=""/>
      <w:lvlJc w:val="left"/>
      <w:pPr>
        <w:ind w:left="2340" w:hanging="360"/>
      </w:pPr>
      <w:rPr>
        <w:rFonts w:ascii="Symbol" w:hAnsi="Symbol" w:hint="default"/>
      </w:rPr>
    </w:lvl>
    <w:lvl w:ilvl="1" w:tplc="84B47D2A">
      <w:start w:val="1"/>
      <w:numFmt w:val="bullet"/>
      <w:lvlText w:val=""/>
      <w:lvlJc w:val="left"/>
      <w:pPr>
        <w:ind w:left="3060" w:hanging="360"/>
      </w:pPr>
      <w:rPr>
        <w:rFonts w:ascii="Symbol" w:hAnsi="Symbol" w:hint="default"/>
      </w:rPr>
    </w:lvl>
    <w:lvl w:ilvl="2" w:tplc="041A0005" w:tentative="1">
      <w:start w:val="1"/>
      <w:numFmt w:val="bullet"/>
      <w:lvlText w:val=""/>
      <w:lvlJc w:val="left"/>
      <w:pPr>
        <w:ind w:left="3780" w:hanging="360"/>
      </w:pPr>
      <w:rPr>
        <w:rFonts w:ascii="Wingdings" w:hAnsi="Wingdings" w:hint="default"/>
      </w:rPr>
    </w:lvl>
    <w:lvl w:ilvl="3" w:tplc="041A0001" w:tentative="1">
      <w:start w:val="1"/>
      <w:numFmt w:val="bullet"/>
      <w:lvlText w:val=""/>
      <w:lvlJc w:val="left"/>
      <w:pPr>
        <w:ind w:left="4500" w:hanging="360"/>
      </w:pPr>
      <w:rPr>
        <w:rFonts w:ascii="Symbol" w:hAnsi="Symbol" w:hint="default"/>
      </w:rPr>
    </w:lvl>
    <w:lvl w:ilvl="4" w:tplc="041A0003" w:tentative="1">
      <w:start w:val="1"/>
      <w:numFmt w:val="bullet"/>
      <w:lvlText w:val="o"/>
      <w:lvlJc w:val="left"/>
      <w:pPr>
        <w:ind w:left="5220" w:hanging="360"/>
      </w:pPr>
      <w:rPr>
        <w:rFonts w:ascii="Courier New" w:hAnsi="Courier New" w:cs="Courier New" w:hint="default"/>
      </w:rPr>
    </w:lvl>
    <w:lvl w:ilvl="5" w:tplc="041A0005" w:tentative="1">
      <w:start w:val="1"/>
      <w:numFmt w:val="bullet"/>
      <w:lvlText w:val=""/>
      <w:lvlJc w:val="left"/>
      <w:pPr>
        <w:ind w:left="5940" w:hanging="360"/>
      </w:pPr>
      <w:rPr>
        <w:rFonts w:ascii="Wingdings" w:hAnsi="Wingdings" w:hint="default"/>
      </w:rPr>
    </w:lvl>
    <w:lvl w:ilvl="6" w:tplc="041A0001" w:tentative="1">
      <w:start w:val="1"/>
      <w:numFmt w:val="bullet"/>
      <w:lvlText w:val=""/>
      <w:lvlJc w:val="left"/>
      <w:pPr>
        <w:ind w:left="6660" w:hanging="360"/>
      </w:pPr>
      <w:rPr>
        <w:rFonts w:ascii="Symbol" w:hAnsi="Symbol" w:hint="default"/>
      </w:rPr>
    </w:lvl>
    <w:lvl w:ilvl="7" w:tplc="041A0003" w:tentative="1">
      <w:start w:val="1"/>
      <w:numFmt w:val="bullet"/>
      <w:lvlText w:val="o"/>
      <w:lvlJc w:val="left"/>
      <w:pPr>
        <w:ind w:left="7380" w:hanging="360"/>
      </w:pPr>
      <w:rPr>
        <w:rFonts w:ascii="Courier New" w:hAnsi="Courier New" w:cs="Courier New" w:hint="default"/>
      </w:rPr>
    </w:lvl>
    <w:lvl w:ilvl="8" w:tplc="041A0005" w:tentative="1">
      <w:start w:val="1"/>
      <w:numFmt w:val="bullet"/>
      <w:lvlText w:val=""/>
      <w:lvlJc w:val="left"/>
      <w:pPr>
        <w:ind w:left="8100" w:hanging="360"/>
      </w:pPr>
      <w:rPr>
        <w:rFonts w:ascii="Wingdings" w:hAnsi="Wingdings" w:hint="default"/>
      </w:rPr>
    </w:lvl>
  </w:abstractNum>
  <w:abstractNum w:abstractNumId="82" w15:restartNumberingAfterBreak="0">
    <w:nsid w:val="67DF274A"/>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3" w15:restartNumberingAfterBreak="0">
    <w:nsid w:val="68DF7301"/>
    <w:multiLevelType w:val="hybridMultilevel"/>
    <w:tmpl w:val="5934A27A"/>
    <w:lvl w:ilvl="0" w:tplc="0DF2447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4" w15:restartNumberingAfterBreak="0">
    <w:nsid w:val="69AD4FEC"/>
    <w:multiLevelType w:val="hybridMultilevel"/>
    <w:tmpl w:val="C6181166"/>
    <w:lvl w:ilvl="0" w:tplc="0409000F">
      <w:start w:val="1"/>
      <w:numFmt w:val="decimal"/>
      <w:lvlText w:val="%1."/>
      <w:lvlJc w:val="left"/>
      <w:pPr>
        <w:ind w:left="1260" w:hanging="360"/>
      </w:pPr>
    </w:lvl>
    <w:lvl w:ilvl="1" w:tplc="041A0019" w:tentative="1">
      <w:start w:val="1"/>
      <w:numFmt w:val="lowerLetter"/>
      <w:lvlText w:val="%2."/>
      <w:lvlJc w:val="left"/>
      <w:pPr>
        <w:ind w:left="1980" w:hanging="360"/>
      </w:pPr>
    </w:lvl>
    <w:lvl w:ilvl="2" w:tplc="041A001B" w:tentative="1">
      <w:start w:val="1"/>
      <w:numFmt w:val="lowerRoman"/>
      <w:lvlText w:val="%3."/>
      <w:lvlJc w:val="right"/>
      <w:pPr>
        <w:ind w:left="2700" w:hanging="180"/>
      </w:pPr>
    </w:lvl>
    <w:lvl w:ilvl="3" w:tplc="041A000F" w:tentative="1">
      <w:start w:val="1"/>
      <w:numFmt w:val="decimal"/>
      <w:lvlText w:val="%4."/>
      <w:lvlJc w:val="left"/>
      <w:pPr>
        <w:ind w:left="3420" w:hanging="360"/>
      </w:pPr>
    </w:lvl>
    <w:lvl w:ilvl="4" w:tplc="041A0019" w:tentative="1">
      <w:start w:val="1"/>
      <w:numFmt w:val="lowerLetter"/>
      <w:lvlText w:val="%5."/>
      <w:lvlJc w:val="left"/>
      <w:pPr>
        <w:ind w:left="4140" w:hanging="360"/>
      </w:pPr>
    </w:lvl>
    <w:lvl w:ilvl="5" w:tplc="041A001B" w:tentative="1">
      <w:start w:val="1"/>
      <w:numFmt w:val="lowerRoman"/>
      <w:lvlText w:val="%6."/>
      <w:lvlJc w:val="right"/>
      <w:pPr>
        <w:ind w:left="4860" w:hanging="180"/>
      </w:pPr>
    </w:lvl>
    <w:lvl w:ilvl="6" w:tplc="041A000F" w:tentative="1">
      <w:start w:val="1"/>
      <w:numFmt w:val="decimal"/>
      <w:lvlText w:val="%7."/>
      <w:lvlJc w:val="left"/>
      <w:pPr>
        <w:ind w:left="5580" w:hanging="360"/>
      </w:pPr>
    </w:lvl>
    <w:lvl w:ilvl="7" w:tplc="041A0019" w:tentative="1">
      <w:start w:val="1"/>
      <w:numFmt w:val="lowerLetter"/>
      <w:lvlText w:val="%8."/>
      <w:lvlJc w:val="left"/>
      <w:pPr>
        <w:ind w:left="6300" w:hanging="360"/>
      </w:pPr>
    </w:lvl>
    <w:lvl w:ilvl="8" w:tplc="041A001B" w:tentative="1">
      <w:start w:val="1"/>
      <w:numFmt w:val="lowerRoman"/>
      <w:lvlText w:val="%9."/>
      <w:lvlJc w:val="right"/>
      <w:pPr>
        <w:ind w:left="7020" w:hanging="180"/>
      </w:pPr>
    </w:lvl>
  </w:abstractNum>
  <w:abstractNum w:abstractNumId="85" w15:restartNumberingAfterBreak="0">
    <w:nsid w:val="6B50207B"/>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6" w15:restartNumberingAfterBreak="0">
    <w:nsid w:val="6BED39DB"/>
    <w:multiLevelType w:val="hybridMultilevel"/>
    <w:tmpl w:val="A2701C82"/>
    <w:lvl w:ilvl="0" w:tplc="84B47D2A">
      <w:start w:val="1"/>
      <w:numFmt w:val="bullet"/>
      <w:lvlText w:val=""/>
      <w:lvlJc w:val="left"/>
      <w:pPr>
        <w:ind w:left="1185" w:hanging="360"/>
      </w:pPr>
      <w:rPr>
        <w:rFonts w:ascii="Symbol" w:hAnsi="Symbol" w:hint="default"/>
      </w:rPr>
    </w:lvl>
    <w:lvl w:ilvl="1" w:tplc="84B47D2A">
      <w:start w:val="1"/>
      <w:numFmt w:val="bullet"/>
      <w:lvlText w:val=""/>
      <w:lvlJc w:val="left"/>
      <w:pPr>
        <w:ind w:left="1905" w:hanging="360"/>
      </w:pPr>
      <w:rPr>
        <w:rFonts w:ascii="Symbol" w:hAnsi="Symbol" w:hint="default"/>
      </w:rPr>
    </w:lvl>
    <w:lvl w:ilvl="2" w:tplc="041A0005" w:tentative="1">
      <w:start w:val="1"/>
      <w:numFmt w:val="bullet"/>
      <w:lvlText w:val=""/>
      <w:lvlJc w:val="left"/>
      <w:pPr>
        <w:ind w:left="2625" w:hanging="360"/>
      </w:pPr>
      <w:rPr>
        <w:rFonts w:ascii="Wingdings" w:hAnsi="Wingdings" w:hint="default"/>
      </w:rPr>
    </w:lvl>
    <w:lvl w:ilvl="3" w:tplc="041A0001" w:tentative="1">
      <w:start w:val="1"/>
      <w:numFmt w:val="bullet"/>
      <w:lvlText w:val=""/>
      <w:lvlJc w:val="left"/>
      <w:pPr>
        <w:ind w:left="3345" w:hanging="360"/>
      </w:pPr>
      <w:rPr>
        <w:rFonts w:ascii="Symbol" w:hAnsi="Symbol" w:hint="default"/>
      </w:rPr>
    </w:lvl>
    <w:lvl w:ilvl="4" w:tplc="041A0003" w:tentative="1">
      <w:start w:val="1"/>
      <w:numFmt w:val="bullet"/>
      <w:lvlText w:val="o"/>
      <w:lvlJc w:val="left"/>
      <w:pPr>
        <w:ind w:left="4065" w:hanging="360"/>
      </w:pPr>
      <w:rPr>
        <w:rFonts w:ascii="Courier New" w:hAnsi="Courier New" w:cs="Courier New" w:hint="default"/>
      </w:rPr>
    </w:lvl>
    <w:lvl w:ilvl="5" w:tplc="041A0005" w:tentative="1">
      <w:start w:val="1"/>
      <w:numFmt w:val="bullet"/>
      <w:lvlText w:val=""/>
      <w:lvlJc w:val="left"/>
      <w:pPr>
        <w:ind w:left="4785" w:hanging="360"/>
      </w:pPr>
      <w:rPr>
        <w:rFonts w:ascii="Wingdings" w:hAnsi="Wingdings" w:hint="default"/>
      </w:rPr>
    </w:lvl>
    <w:lvl w:ilvl="6" w:tplc="041A0001" w:tentative="1">
      <w:start w:val="1"/>
      <w:numFmt w:val="bullet"/>
      <w:lvlText w:val=""/>
      <w:lvlJc w:val="left"/>
      <w:pPr>
        <w:ind w:left="5505" w:hanging="360"/>
      </w:pPr>
      <w:rPr>
        <w:rFonts w:ascii="Symbol" w:hAnsi="Symbol" w:hint="default"/>
      </w:rPr>
    </w:lvl>
    <w:lvl w:ilvl="7" w:tplc="041A0003" w:tentative="1">
      <w:start w:val="1"/>
      <w:numFmt w:val="bullet"/>
      <w:lvlText w:val="o"/>
      <w:lvlJc w:val="left"/>
      <w:pPr>
        <w:ind w:left="6225" w:hanging="360"/>
      </w:pPr>
      <w:rPr>
        <w:rFonts w:ascii="Courier New" w:hAnsi="Courier New" w:cs="Courier New" w:hint="default"/>
      </w:rPr>
    </w:lvl>
    <w:lvl w:ilvl="8" w:tplc="041A0005" w:tentative="1">
      <w:start w:val="1"/>
      <w:numFmt w:val="bullet"/>
      <w:lvlText w:val=""/>
      <w:lvlJc w:val="left"/>
      <w:pPr>
        <w:ind w:left="6945" w:hanging="360"/>
      </w:pPr>
      <w:rPr>
        <w:rFonts w:ascii="Wingdings" w:hAnsi="Wingdings" w:hint="default"/>
      </w:rPr>
    </w:lvl>
  </w:abstractNum>
  <w:abstractNum w:abstractNumId="87" w15:restartNumberingAfterBreak="0">
    <w:nsid w:val="6BFB4D47"/>
    <w:multiLevelType w:val="hybridMultilevel"/>
    <w:tmpl w:val="C110F36A"/>
    <w:lvl w:ilvl="0" w:tplc="84B47D2A">
      <w:start w:val="1"/>
      <w:numFmt w:val="bullet"/>
      <w:lvlText w:val=""/>
      <w:lvlJc w:val="left"/>
      <w:pPr>
        <w:ind w:left="1260" w:hanging="360"/>
      </w:pPr>
      <w:rPr>
        <w:rFonts w:ascii="Symbol" w:hAnsi="Symbol" w:hint="default"/>
      </w:rPr>
    </w:lvl>
    <w:lvl w:ilvl="1" w:tplc="84B47D2A">
      <w:start w:val="1"/>
      <w:numFmt w:val="bullet"/>
      <w:lvlText w:val=""/>
      <w:lvlJc w:val="left"/>
      <w:pPr>
        <w:ind w:left="1980" w:hanging="360"/>
      </w:pPr>
      <w:rPr>
        <w:rFonts w:ascii="Symbol" w:hAnsi="Symbol" w:hint="default"/>
      </w:rPr>
    </w:lvl>
    <w:lvl w:ilvl="2" w:tplc="041A0005" w:tentative="1">
      <w:start w:val="1"/>
      <w:numFmt w:val="bullet"/>
      <w:lvlText w:val=""/>
      <w:lvlJc w:val="left"/>
      <w:pPr>
        <w:ind w:left="2700" w:hanging="360"/>
      </w:pPr>
      <w:rPr>
        <w:rFonts w:ascii="Wingdings" w:hAnsi="Wingdings" w:hint="default"/>
      </w:rPr>
    </w:lvl>
    <w:lvl w:ilvl="3" w:tplc="041A0001" w:tentative="1">
      <w:start w:val="1"/>
      <w:numFmt w:val="bullet"/>
      <w:lvlText w:val=""/>
      <w:lvlJc w:val="left"/>
      <w:pPr>
        <w:ind w:left="3420" w:hanging="360"/>
      </w:pPr>
      <w:rPr>
        <w:rFonts w:ascii="Symbol" w:hAnsi="Symbol" w:hint="default"/>
      </w:rPr>
    </w:lvl>
    <w:lvl w:ilvl="4" w:tplc="041A0003" w:tentative="1">
      <w:start w:val="1"/>
      <w:numFmt w:val="bullet"/>
      <w:lvlText w:val="o"/>
      <w:lvlJc w:val="left"/>
      <w:pPr>
        <w:ind w:left="4140" w:hanging="360"/>
      </w:pPr>
      <w:rPr>
        <w:rFonts w:ascii="Courier New" w:hAnsi="Courier New" w:cs="Courier New" w:hint="default"/>
      </w:rPr>
    </w:lvl>
    <w:lvl w:ilvl="5" w:tplc="041A0005" w:tentative="1">
      <w:start w:val="1"/>
      <w:numFmt w:val="bullet"/>
      <w:lvlText w:val=""/>
      <w:lvlJc w:val="left"/>
      <w:pPr>
        <w:ind w:left="4860" w:hanging="360"/>
      </w:pPr>
      <w:rPr>
        <w:rFonts w:ascii="Wingdings" w:hAnsi="Wingdings" w:hint="default"/>
      </w:rPr>
    </w:lvl>
    <w:lvl w:ilvl="6" w:tplc="041A0001" w:tentative="1">
      <w:start w:val="1"/>
      <w:numFmt w:val="bullet"/>
      <w:lvlText w:val=""/>
      <w:lvlJc w:val="left"/>
      <w:pPr>
        <w:ind w:left="5580" w:hanging="360"/>
      </w:pPr>
      <w:rPr>
        <w:rFonts w:ascii="Symbol" w:hAnsi="Symbol" w:hint="default"/>
      </w:rPr>
    </w:lvl>
    <w:lvl w:ilvl="7" w:tplc="041A0003" w:tentative="1">
      <w:start w:val="1"/>
      <w:numFmt w:val="bullet"/>
      <w:lvlText w:val="o"/>
      <w:lvlJc w:val="left"/>
      <w:pPr>
        <w:ind w:left="6300" w:hanging="360"/>
      </w:pPr>
      <w:rPr>
        <w:rFonts w:ascii="Courier New" w:hAnsi="Courier New" w:cs="Courier New" w:hint="default"/>
      </w:rPr>
    </w:lvl>
    <w:lvl w:ilvl="8" w:tplc="041A0005" w:tentative="1">
      <w:start w:val="1"/>
      <w:numFmt w:val="bullet"/>
      <w:lvlText w:val=""/>
      <w:lvlJc w:val="left"/>
      <w:pPr>
        <w:ind w:left="7020" w:hanging="360"/>
      </w:pPr>
      <w:rPr>
        <w:rFonts w:ascii="Wingdings" w:hAnsi="Wingdings" w:hint="default"/>
      </w:rPr>
    </w:lvl>
  </w:abstractNum>
  <w:abstractNum w:abstractNumId="88" w15:restartNumberingAfterBreak="0">
    <w:nsid w:val="6C401297"/>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9" w15:restartNumberingAfterBreak="0">
    <w:nsid w:val="72D10CA5"/>
    <w:multiLevelType w:val="multilevel"/>
    <w:tmpl w:val="98F6A5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3072C8C"/>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1" w15:restartNumberingAfterBreak="0">
    <w:nsid w:val="7462272E"/>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2" w15:restartNumberingAfterBreak="0">
    <w:nsid w:val="75A74FBD"/>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3" w15:restartNumberingAfterBreak="0">
    <w:nsid w:val="760A334F"/>
    <w:multiLevelType w:val="hybridMultilevel"/>
    <w:tmpl w:val="398E4636"/>
    <w:lvl w:ilvl="0" w:tplc="04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4" w15:restartNumberingAfterBreak="0">
    <w:nsid w:val="76637D25"/>
    <w:multiLevelType w:val="hybridMultilevel"/>
    <w:tmpl w:val="757C99EC"/>
    <w:lvl w:ilvl="0" w:tplc="84B47D2A">
      <w:start w:val="1"/>
      <w:numFmt w:val="bullet"/>
      <w:lvlText w:val=""/>
      <w:lvlJc w:val="left"/>
      <w:pPr>
        <w:ind w:left="1440" w:hanging="360"/>
      </w:pPr>
      <w:rPr>
        <w:rFonts w:ascii="Symbol" w:hAnsi="Symbol" w:hint="default"/>
      </w:rPr>
    </w:lvl>
    <w:lvl w:ilvl="1" w:tplc="84B47D2A">
      <w:start w:val="1"/>
      <w:numFmt w:val="bullet"/>
      <w:lvlText w:val=""/>
      <w:lvlJc w:val="left"/>
      <w:pPr>
        <w:ind w:left="2160" w:hanging="360"/>
      </w:pPr>
      <w:rPr>
        <w:rFonts w:ascii="Symbol" w:hAnsi="Symbol"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5" w15:restartNumberingAfterBreak="0">
    <w:nsid w:val="76655E41"/>
    <w:multiLevelType w:val="hybridMultilevel"/>
    <w:tmpl w:val="8162F248"/>
    <w:lvl w:ilvl="0" w:tplc="84B47D2A">
      <w:start w:val="1"/>
      <w:numFmt w:val="bullet"/>
      <w:lvlText w:val=""/>
      <w:lvlJc w:val="left"/>
      <w:pPr>
        <w:ind w:left="1185" w:hanging="360"/>
      </w:pPr>
      <w:rPr>
        <w:rFonts w:ascii="Symbol" w:hAnsi="Symbol" w:hint="default"/>
      </w:rPr>
    </w:lvl>
    <w:lvl w:ilvl="1" w:tplc="84B47D2A">
      <w:start w:val="1"/>
      <w:numFmt w:val="bullet"/>
      <w:lvlText w:val=""/>
      <w:lvlJc w:val="left"/>
      <w:pPr>
        <w:ind w:left="1905" w:hanging="360"/>
      </w:pPr>
      <w:rPr>
        <w:rFonts w:ascii="Symbol" w:hAnsi="Symbol" w:hint="default"/>
      </w:rPr>
    </w:lvl>
    <w:lvl w:ilvl="2" w:tplc="041A0005" w:tentative="1">
      <w:start w:val="1"/>
      <w:numFmt w:val="bullet"/>
      <w:lvlText w:val=""/>
      <w:lvlJc w:val="left"/>
      <w:pPr>
        <w:ind w:left="2625" w:hanging="360"/>
      </w:pPr>
      <w:rPr>
        <w:rFonts w:ascii="Wingdings" w:hAnsi="Wingdings" w:hint="default"/>
      </w:rPr>
    </w:lvl>
    <w:lvl w:ilvl="3" w:tplc="041A0001" w:tentative="1">
      <w:start w:val="1"/>
      <w:numFmt w:val="bullet"/>
      <w:lvlText w:val=""/>
      <w:lvlJc w:val="left"/>
      <w:pPr>
        <w:ind w:left="3345" w:hanging="360"/>
      </w:pPr>
      <w:rPr>
        <w:rFonts w:ascii="Symbol" w:hAnsi="Symbol" w:hint="default"/>
      </w:rPr>
    </w:lvl>
    <w:lvl w:ilvl="4" w:tplc="041A0003" w:tentative="1">
      <w:start w:val="1"/>
      <w:numFmt w:val="bullet"/>
      <w:lvlText w:val="o"/>
      <w:lvlJc w:val="left"/>
      <w:pPr>
        <w:ind w:left="4065" w:hanging="360"/>
      </w:pPr>
      <w:rPr>
        <w:rFonts w:ascii="Courier New" w:hAnsi="Courier New" w:cs="Courier New" w:hint="default"/>
      </w:rPr>
    </w:lvl>
    <w:lvl w:ilvl="5" w:tplc="041A0005" w:tentative="1">
      <w:start w:val="1"/>
      <w:numFmt w:val="bullet"/>
      <w:lvlText w:val=""/>
      <w:lvlJc w:val="left"/>
      <w:pPr>
        <w:ind w:left="4785" w:hanging="360"/>
      </w:pPr>
      <w:rPr>
        <w:rFonts w:ascii="Wingdings" w:hAnsi="Wingdings" w:hint="default"/>
      </w:rPr>
    </w:lvl>
    <w:lvl w:ilvl="6" w:tplc="041A0001" w:tentative="1">
      <w:start w:val="1"/>
      <w:numFmt w:val="bullet"/>
      <w:lvlText w:val=""/>
      <w:lvlJc w:val="left"/>
      <w:pPr>
        <w:ind w:left="5505" w:hanging="360"/>
      </w:pPr>
      <w:rPr>
        <w:rFonts w:ascii="Symbol" w:hAnsi="Symbol" w:hint="default"/>
      </w:rPr>
    </w:lvl>
    <w:lvl w:ilvl="7" w:tplc="041A0003" w:tentative="1">
      <w:start w:val="1"/>
      <w:numFmt w:val="bullet"/>
      <w:lvlText w:val="o"/>
      <w:lvlJc w:val="left"/>
      <w:pPr>
        <w:ind w:left="6225" w:hanging="360"/>
      </w:pPr>
      <w:rPr>
        <w:rFonts w:ascii="Courier New" w:hAnsi="Courier New" w:cs="Courier New" w:hint="default"/>
      </w:rPr>
    </w:lvl>
    <w:lvl w:ilvl="8" w:tplc="041A0005" w:tentative="1">
      <w:start w:val="1"/>
      <w:numFmt w:val="bullet"/>
      <w:lvlText w:val=""/>
      <w:lvlJc w:val="left"/>
      <w:pPr>
        <w:ind w:left="6945" w:hanging="360"/>
      </w:pPr>
      <w:rPr>
        <w:rFonts w:ascii="Wingdings" w:hAnsi="Wingdings" w:hint="default"/>
      </w:rPr>
    </w:lvl>
  </w:abstractNum>
  <w:abstractNum w:abstractNumId="96" w15:restartNumberingAfterBreak="0">
    <w:nsid w:val="76A72C79"/>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7" w15:restartNumberingAfterBreak="0">
    <w:nsid w:val="790206F3"/>
    <w:multiLevelType w:val="hybridMultilevel"/>
    <w:tmpl w:val="711E2DF0"/>
    <w:lvl w:ilvl="0" w:tplc="0409000F">
      <w:start w:val="1"/>
      <w:numFmt w:val="decimal"/>
      <w:lvlText w:val="%1."/>
      <w:lvlJc w:val="left"/>
      <w:pPr>
        <w:ind w:left="1485" w:hanging="360"/>
      </w:pPr>
    </w:lvl>
    <w:lvl w:ilvl="1" w:tplc="0409000F">
      <w:start w:val="1"/>
      <w:numFmt w:val="decimal"/>
      <w:lvlText w:val="%2."/>
      <w:lvlJc w:val="left"/>
      <w:pPr>
        <w:ind w:left="2205" w:hanging="360"/>
      </w:pPr>
    </w:lvl>
    <w:lvl w:ilvl="2" w:tplc="041A001B" w:tentative="1">
      <w:start w:val="1"/>
      <w:numFmt w:val="lowerRoman"/>
      <w:lvlText w:val="%3."/>
      <w:lvlJc w:val="right"/>
      <w:pPr>
        <w:ind w:left="2925" w:hanging="180"/>
      </w:pPr>
    </w:lvl>
    <w:lvl w:ilvl="3" w:tplc="041A000F" w:tentative="1">
      <w:start w:val="1"/>
      <w:numFmt w:val="decimal"/>
      <w:lvlText w:val="%4."/>
      <w:lvlJc w:val="left"/>
      <w:pPr>
        <w:ind w:left="3645" w:hanging="360"/>
      </w:pPr>
    </w:lvl>
    <w:lvl w:ilvl="4" w:tplc="041A0019" w:tentative="1">
      <w:start w:val="1"/>
      <w:numFmt w:val="lowerLetter"/>
      <w:lvlText w:val="%5."/>
      <w:lvlJc w:val="left"/>
      <w:pPr>
        <w:ind w:left="4365" w:hanging="360"/>
      </w:pPr>
    </w:lvl>
    <w:lvl w:ilvl="5" w:tplc="041A001B" w:tentative="1">
      <w:start w:val="1"/>
      <w:numFmt w:val="lowerRoman"/>
      <w:lvlText w:val="%6."/>
      <w:lvlJc w:val="right"/>
      <w:pPr>
        <w:ind w:left="5085" w:hanging="180"/>
      </w:pPr>
    </w:lvl>
    <w:lvl w:ilvl="6" w:tplc="041A000F" w:tentative="1">
      <w:start w:val="1"/>
      <w:numFmt w:val="decimal"/>
      <w:lvlText w:val="%7."/>
      <w:lvlJc w:val="left"/>
      <w:pPr>
        <w:ind w:left="5805" w:hanging="360"/>
      </w:pPr>
    </w:lvl>
    <w:lvl w:ilvl="7" w:tplc="041A0019" w:tentative="1">
      <w:start w:val="1"/>
      <w:numFmt w:val="lowerLetter"/>
      <w:lvlText w:val="%8."/>
      <w:lvlJc w:val="left"/>
      <w:pPr>
        <w:ind w:left="6525" w:hanging="360"/>
      </w:pPr>
    </w:lvl>
    <w:lvl w:ilvl="8" w:tplc="041A001B" w:tentative="1">
      <w:start w:val="1"/>
      <w:numFmt w:val="lowerRoman"/>
      <w:lvlText w:val="%9."/>
      <w:lvlJc w:val="right"/>
      <w:pPr>
        <w:ind w:left="7245" w:hanging="180"/>
      </w:pPr>
    </w:lvl>
  </w:abstractNum>
  <w:abstractNum w:abstractNumId="98" w15:restartNumberingAfterBreak="0">
    <w:nsid w:val="7A072B9B"/>
    <w:multiLevelType w:val="hybridMultilevel"/>
    <w:tmpl w:val="1CF07798"/>
    <w:lvl w:ilvl="0" w:tplc="84B47D2A">
      <w:start w:val="1"/>
      <w:numFmt w:val="bullet"/>
      <w:lvlText w:val=""/>
      <w:lvlJc w:val="left"/>
      <w:pPr>
        <w:ind w:left="1620" w:hanging="360"/>
      </w:pPr>
      <w:rPr>
        <w:rFonts w:ascii="Symbol" w:hAnsi="Symbol" w:hint="default"/>
      </w:rPr>
    </w:lvl>
    <w:lvl w:ilvl="1" w:tplc="84B47D2A">
      <w:start w:val="1"/>
      <w:numFmt w:val="bullet"/>
      <w:lvlText w:val=""/>
      <w:lvlJc w:val="left"/>
      <w:pPr>
        <w:ind w:left="2340" w:hanging="360"/>
      </w:pPr>
      <w:rPr>
        <w:rFonts w:ascii="Symbol" w:hAnsi="Symbol" w:hint="default"/>
      </w:rPr>
    </w:lvl>
    <w:lvl w:ilvl="2" w:tplc="041A0005" w:tentative="1">
      <w:start w:val="1"/>
      <w:numFmt w:val="bullet"/>
      <w:lvlText w:val=""/>
      <w:lvlJc w:val="left"/>
      <w:pPr>
        <w:ind w:left="3060" w:hanging="360"/>
      </w:pPr>
      <w:rPr>
        <w:rFonts w:ascii="Wingdings" w:hAnsi="Wingdings" w:hint="default"/>
      </w:rPr>
    </w:lvl>
    <w:lvl w:ilvl="3" w:tplc="041A0001" w:tentative="1">
      <w:start w:val="1"/>
      <w:numFmt w:val="bullet"/>
      <w:lvlText w:val=""/>
      <w:lvlJc w:val="left"/>
      <w:pPr>
        <w:ind w:left="3780" w:hanging="360"/>
      </w:pPr>
      <w:rPr>
        <w:rFonts w:ascii="Symbol" w:hAnsi="Symbol" w:hint="default"/>
      </w:rPr>
    </w:lvl>
    <w:lvl w:ilvl="4" w:tplc="041A0003" w:tentative="1">
      <w:start w:val="1"/>
      <w:numFmt w:val="bullet"/>
      <w:lvlText w:val="o"/>
      <w:lvlJc w:val="left"/>
      <w:pPr>
        <w:ind w:left="4500" w:hanging="360"/>
      </w:pPr>
      <w:rPr>
        <w:rFonts w:ascii="Courier New" w:hAnsi="Courier New" w:cs="Courier New" w:hint="default"/>
      </w:rPr>
    </w:lvl>
    <w:lvl w:ilvl="5" w:tplc="041A0005" w:tentative="1">
      <w:start w:val="1"/>
      <w:numFmt w:val="bullet"/>
      <w:lvlText w:val=""/>
      <w:lvlJc w:val="left"/>
      <w:pPr>
        <w:ind w:left="5220" w:hanging="360"/>
      </w:pPr>
      <w:rPr>
        <w:rFonts w:ascii="Wingdings" w:hAnsi="Wingdings" w:hint="default"/>
      </w:rPr>
    </w:lvl>
    <w:lvl w:ilvl="6" w:tplc="041A0001" w:tentative="1">
      <w:start w:val="1"/>
      <w:numFmt w:val="bullet"/>
      <w:lvlText w:val=""/>
      <w:lvlJc w:val="left"/>
      <w:pPr>
        <w:ind w:left="5940" w:hanging="360"/>
      </w:pPr>
      <w:rPr>
        <w:rFonts w:ascii="Symbol" w:hAnsi="Symbol" w:hint="default"/>
      </w:rPr>
    </w:lvl>
    <w:lvl w:ilvl="7" w:tplc="041A0003" w:tentative="1">
      <w:start w:val="1"/>
      <w:numFmt w:val="bullet"/>
      <w:lvlText w:val="o"/>
      <w:lvlJc w:val="left"/>
      <w:pPr>
        <w:ind w:left="6660" w:hanging="360"/>
      </w:pPr>
      <w:rPr>
        <w:rFonts w:ascii="Courier New" w:hAnsi="Courier New" w:cs="Courier New" w:hint="default"/>
      </w:rPr>
    </w:lvl>
    <w:lvl w:ilvl="8" w:tplc="041A0005" w:tentative="1">
      <w:start w:val="1"/>
      <w:numFmt w:val="bullet"/>
      <w:lvlText w:val=""/>
      <w:lvlJc w:val="left"/>
      <w:pPr>
        <w:ind w:left="7380" w:hanging="360"/>
      </w:pPr>
      <w:rPr>
        <w:rFonts w:ascii="Wingdings" w:hAnsi="Wingdings" w:hint="default"/>
      </w:rPr>
    </w:lvl>
  </w:abstractNum>
  <w:abstractNum w:abstractNumId="99" w15:restartNumberingAfterBreak="0">
    <w:nsid w:val="7A1C49C1"/>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0" w15:restartNumberingAfterBreak="0">
    <w:nsid w:val="7A9456A9"/>
    <w:multiLevelType w:val="hybridMultilevel"/>
    <w:tmpl w:val="E27A16C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1" w15:restartNumberingAfterBreak="0">
    <w:nsid w:val="7AE57D4F"/>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2" w15:restartNumberingAfterBreak="0">
    <w:nsid w:val="7CC01D3E"/>
    <w:multiLevelType w:val="hybridMultilevel"/>
    <w:tmpl w:val="34B8EC40"/>
    <w:lvl w:ilvl="0" w:tplc="0409000F">
      <w:start w:val="1"/>
      <w:numFmt w:val="decimal"/>
      <w:lvlText w:val="%1."/>
      <w:lvlJc w:val="left"/>
      <w:pPr>
        <w:ind w:left="1260" w:hanging="360"/>
      </w:pPr>
    </w:lvl>
    <w:lvl w:ilvl="1" w:tplc="0409000F">
      <w:start w:val="1"/>
      <w:numFmt w:val="decimal"/>
      <w:lvlText w:val="%2."/>
      <w:lvlJc w:val="left"/>
      <w:pPr>
        <w:ind w:left="1980" w:hanging="360"/>
      </w:pPr>
    </w:lvl>
    <w:lvl w:ilvl="2" w:tplc="041A001B" w:tentative="1">
      <w:start w:val="1"/>
      <w:numFmt w:val="lowerRoman"/>
      <w:lvlText w:val="%3."/>
      <w:lvlJc w:val="right"/>
      <w:pPr>
        <w:ind w:left="2700" w:hanging="180"/>
      </w:pPr>
    </w:lvl>
    <w:lvl w:ilvl="3" w:tplc="041A000F" w:tentative="1">
      <w:start w:val="1"/>
      <w:numFmt w:val="decimal"/>
      <w:lvlText w:val="%4."/>
      <w:lvlJc w:val="left"/>
      <w:pPr>
        <w:ind w:left="3420" w:hanging="360"/>
      </w:pPr>
    </w:lvl>
    <w:lvl w:ilvl="4" w:tplc="041A0019" w:tentative="1">
      <w:start w:val="1"/>
      <w:numFmt w:val="lowerLetter"/>
      <w:lvlText w:val="%5."/>
      <w:lvlJc w:val="left"/>
      <w:pPr>
        <w:ind w:left="4140" w:hanging="360"/>
      </w:pPr>
    </w:lvl>
    <w:lvl w:ilvl="5" w:tplc="041A001B" w:tentative="1">
      <w:start w:val="1"/>
      <w:numFmt w:val="lowerRoman"/>
      <w:lvlText w:val="%6."/>
      <w:lvlJc w:val="right"/>
      <w:pPr>
        <w:ind w:left="4860" w:hanging="180"/>
      </w:pPr>
    </w:lvl>
    <w:lvl w:ilvl="6" w:tplc="041A000F" w:tentative="1">
      <w:start w:val="1"/>
      <w:numFmt w:val="decimal"/>
      <w:lvlText w:val="%7."/>
      <w:lvlJc w:val="left"/>
      <w:pPr>
        <w:ind w:left="5580" w:hanging="360"/>
      </w:pPr>
    </w:lvl>
    <w:lvl w:ilvl="7" w:tplc="041A0019" w:tentative="1">
      <w:start w:val="1"/>
      <w:numFmt w:val="lowerLetter"/>
      <w:lvlText w:val="%8."/>
      <w:lvlJc w:val="left"/>
      <w:pPr>
        <w:ind w:left="6300" w:hanging="360"/>
      </w:pPr>
    </w:lvl>
    <w:lvl w:ilvl="8" w:tplc="041A001B" w:tentative="1">
      <w:start w:val="1"/>
      <w:numFmt w:val="lowerRoman"/>
      <w:lvlText w:val="%9."/>
      <w:lvlJc w:val="right"/>
      <w:pPr>
        <w:ind w:left="7020" w:hanging="180"/>
      </w:pPr>
    </w:lvl>
  </w:abstractNum>
  <w:abstractNum w:abstractNumId="103" w15:restartNumberingAfterBreak="0">
    <w:nsid w:val="7D7252AF"/>
    <w:multiLevelType w:val="hybridMultilevel"/>
    <w:tmpl w:val="49E8D59E"/>
    <w:lvl w:ilvl="0" w:tplc="0DF2447E">
      <w:start w:val="1"/>
      <w:numFmt w:val="bullet"/>
      <w:lvlText w:val="-"/>
      <w:lvlJc w:val="left"/>
      <w:pPr>
        <w:ind w:left="1004" w:hanging="360"/>
      </w:pPr>
      <w:rPr>
        <w:rFonts w:ascii="Symbol" w:hAnsi="Symbol" w:hint="default"/>
      </w:rPr>
    </w:lvl>
    <w:lvl w:ilvl="1" w:tplc="FFFFFFFF">
      <w:start w:val="1"/>
      <w:numFmt w:val="bullet"/>
      <w:lvlText w:val="o"/>
      <w:lvlJc w:val="left"/>
      <w:pPr>
        <w:ind w:left="1724" w:hanging="360"/>
      </w:pPr>
      <w:rPr>
        <w:rFonts w:ascii="Courier New" w:hAnsi="Courier New" w:cs="Courier New" w:hint="default"/>
      </w:rPr>
    </w:lvl>
    <w:lvl w:ilvl="2" w:tplc="FFFFFFFF">
      <w:start w:val="1"/>
      <w:numFmt w:val="bullet"/>
      <w:lvlText w:val=""/>
      <w:lvlJc w:val="left"/>
      <w:pPr>
        <w:ind w:left="2444" w:hanging="360"/>
      </w:pPr>
      <w:rPr>
        <w:rFonts w:ascii="Wingdings" w:hAnsi="Wingdings" w:hint="default"/>
      </w:rPr>
    </w:lvl>
    <w:lvl w:ilvl="3" w:tplc="FFFFFFFF">
      <w:start w:val="1"/>
      <w:numFmt w:val="bullet"/>
      <w:lvlText w:val=""/>
      <w:lvlJc w:val="left"/>
      <w:pPr>
        <w:ind w:left="3164" w:hanging="360"/>
      </w:pPr>
      <w:rPr>
        <w:rFonts w:ascii="Symbol" w:hAnsi="Symbol" w:hint="default"/>
      </w:rPr>
    </w:lvl>
    <w:lvl w:ilvl="4" w:tplc="FFFFFFFF">
      <w:start w:val="1"/>
      <w:numFmt w:val="bullet"/>
      <w:lvlText w:val="o"/>
      <w:lvlJc w:val="left"/>
      <w:pPr>
        <w:ind w:left="3884" w:hanging="360"/>
      </w:pPr>
      <w:rPr>
        <w:rFonts w:ascii="Courier New" w:hAnsi="Courier New" w:cs="Courier New" w:hint="default"/>
      </w:rPr>
    </w:lvl>
    <w:lvl w:ilvl="5" w:tplc="FFFFFFFF">
      <w:start w:val="1"/>
      <w:numFmt w:val="bullet"/>
      <w:lvlText w:val=""/>
      <w:lvlJc w:val="left"/>
      <w:pPr>
        <w:ind w:left="4604" w:hanging="360"/>
      </w:pPr>
      <w:rPr>
        <w:rFonts w:ascii="Wingdings" w:hAnsi="Wingdings" w:hint="default"/>
      </w:rPr>
    </w:lvl>
    <w:lvl w:ilvl="6" w:tplc="FFFFFFFF">
      <w:start w:val="1"/>
      <w:numFmt w:val="bullet"/>
      <w:lvlText w:val=""/>
      <w:lvlJc w:val="left"/>
      <w:pPr>
        <w:ind w:left="5324" w:hanging="360"/>
      </w:pPr>
      <w:rPr>
        <w:rFonts w:ascii="Symbol" w:hAnsi="Symbol" w:hint="default"/>
      </w:rPr>
    </w:lvl>
    <w:lvl w:ilvl="7" w:tplc="FFFFFFFF">
      <w:start w:val="1"/>
      <w:numFmt w:val="bullet"/>
      <w:lvlText w:val="o"/>
      <w:lvlJc w:val="left"/>
      <w:pPr>
        <w:ind w:left="6044" w:hanging="360"/>
      </w:pPr>
      <w:rPr>
        <w:rFonts w:ascii="Courier New" w:hAnsi="Courier New" w:cs="Courier New" w:hint="default"/>
      </w:rPr>
    </w:lvl>
    <w:lvl w:ilvl="8" w:tplc="FFFFFFFF">
      <w:start w:val="1"/>
      <w:numFmt w:val="bullet"/>
      <w:lvlText w:val=""/>
      <w:lvlJc w:val="left"/>
      <w:pPr>
        <w:ind w:left="6764" w:hanging="360"/>
      </w:pPr>
      <w:rPr>
        <w:rFonts w:ascii="Wingdings" w:hAnsi="Wingdings" w:hint="default"/>
      </w:rPr>
    </w:lvl>
  </w:abstractNum>
  <w:abstractNum w:abstractNumId="104" w15:restartNumberingAfterBreak="0">
    <w:nsid w:val="7E641A99"/>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5" w15:restartNumberingAfterBreak="0">
    <w:nsid w:val="7E723250"/>
    <w:multiLevelType w:val="hybridMultilevel"/>
    <w:tmpl w:val="BA4A32CC"/>
    <w:lvl w:ilvl="0" w:tplc="84B47D2A">
      <w:start w:val="1"/>
      <w:numFmt w:val="bullet"/>
      <w:lvlText w:val=""/>
      <w:lvlJc w:val="left"/>
      <w:pPr>
        <w:ind w:left="1620" w:hanging="360"/>
      </w:pPr>
      <w:rPr>
        <w:rFonts w:ascii="Symbol" w:hAnsi="Symbol" w:hint="default"/>
      </w:rPr>
    </w:lvl>
    <w:lvl w:ilvl="1" w:tplc="84B47D2A">
      <w:start w:val="1"/>
      <w:numFmt w:val="bullet"/>
      <w:lvlText w:val=""/>
      <w:lvlJc w:val="left"/>
      <w:pPr>
        <w:ind w:left="2340" w:hanging="360"/>
      </w:pPr>
      <w:rPr>
        <w:rFonts w:ascii="Symbol" w:hAnsi="Symbol" w:hint="default"/>
      </w:rPr>
    </w:lvl>
    <w:lvl w:ilvl="2" w:tplc="041A0005" w:tentative="1">
      <w:start w:val="1"/>
      <w:numFmt w:val="bullet"/>
      <w:lvlText w:val=""/>
      <w:lvlJc w:val="left"/>
      <w:pPr>
        <w:ind w:left="3060" w:hanging="360"/>
      </w:pPr>
      <w:rPr>
        <w:rFonts w:ascii="Wingdings" w:hAnsi="Wingdings" w:hint="default"/>
      </w:rPr>
    </w:lvl>
    <w:lvl w:ilvl="3" w:tplc="041A0001" w:tentative="1">
      <w:start w:val="1"/>
      <w:numFmt w:val="bullet"/>
      <w:lvlText w:val=""/>
      <w:lvlJc w:val="left"/>
      <w:pPr>
        <w:ind w:left="3780" w:hanging="360"/>
      </w:pPr>
      <w:rPr>
        <w:rFonts w:ascii="Symbol" w:hAnsi="Symbol" w:hint="default"/>
      </w:rPr>
    </w:lvl>
    <w:lvl w:ilvl="4" w:tplc="041A0003" w:tentative="1">
      <w:start w:val="1"/>
      <w:numFmt w:val="bullet"/>
      <w:lvlText w:val="o"/>
      <w:lvlJc w:val="left"/>
      <w:pPr>
        <w:ind w:left="4500" w:hanging="360"/>
      </w:pPr>
      <w:rPr>
        <w:rFonts w:ascii="Courier New" w:hAnsi="Courier New" w:cs="Courier New" w:hint="default"/>
      </w:rPr>
    </w:lvl>
    <w:lvl w:ilvl="5" w:tplc="041A0005" w:tentative="1">
      <w:start w:val="1"/>
      <w:numFmt w:val="bullet"/>
      <w:lvlText w:val=""/>
      <w:lvlJc w:val="left"/>
      <w:pPr>
        <w:ind w:left="5220" w:hanging="360"/>
      </w:pPr>
      <w:rPr>
        <w:rFonts w:ascii="Wingdings" w:hAnsi="Wingdings" w:hint="default"/>
      </w:rPr>
    </w:lvl>
    <w:lvl w:ilvl="6" w:tplc="041A0001" w:tentative="1">
      <w:start w:val="1"/>
      <w:numFmt w:val="bullet"/>
      <w:lvlText w:val=""/>
      <w:lvlJc w:val="left"/>
      <w:pPr>
        <w:ind w:left="5940" w:hanging="360"/>
      </w:pPr>
      <w:rPr>
        <w:rFonts w:ascii="Symbol" w:hAnsi="Symbol" w:hint="default"/>
      </w:rPr>
    </w:lvl>
    <w:lvl w:ilvl="7" w:tplc="041A0003" w:tentative="1">
      <w:start w:val="1"/>
      <w:numFmt w:val="bullet"/>
      <w:lvlText w:val="o"/>
      <w:lvlJc w:val="left"/>
      <w:pPr>
        <w:ind w:left="6660" w:hanging="360"/>
      </w:pPr>
      <w:rPr>
        <w:rFonts w:ascii="Courier New" w:hAnsi="Courier New" w:cs="Courier New" w:hint="default"/>
      </w:rPr>
    </w:lvl>
    <w:lvl w:ilvl="8" w:tplc="041A0005" w:tentative="1">
      <w:start w:val="1"/>
      <w:numFmt w:val="bullet"/>
      <w:lvlText w:val=""/>
      <w:lvlJc w:val="left"/>
      <w:pPr>
        <w:ind w:left="7380" w:hanging="360"/>
      </w:pPr>
      <w:rPr>
        <w:rFonts w:ascii="Wingdings" w:hAnsi="Wingdings" w:hint="default"/>
      </w:rPr>
    </w:lvl>
  </w:abstractNum>
  <w:abstractNum w:abstractNumId="106" w15:restartNumberingAfterBreak="0">
    <w:nsid w:val="7E850992"/>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7" w15:restartNumberingAfterBreak="0">
    <w:nsid w:val="7EB23A45"/>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8" w15:restartNumberingAfterBreak="0">
    <w:nsid w:val="7EB41D3A"/>
    <w:multiLevelType w:val="hybridMultilevel"/>
    <w:tmpl w:val="C416364C"/>
    <w:lvl w:ilvl="0" w:tplc="FFFFFFFF">
      <w:start w:val="1"/>
      <w:numFmt w:val="decimal"/>
      <w:lvlText w:val="(%1)"/>
      <w:lvlJc w:val="left"/>
      <w:pPr>
        <w:ind w:left="0" w:firstLine="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9" w15:restartNumberingAfterBreak="0">
    <w:nsid w:val="7ED8711A"/>
    <w:multiLevelType w:val="hybridMultilevel"/>
    <w:tmpl w:val="8B70C2D0"/>
    <w:lvl w:ilvl="0" w:tplc="84B47D2A">
      <w:start w:val="1"/>
      <w:numFmt w:val="bullet"/>
      <w:lvlText w:val=""/>
      <w:lvlJc w:val="left"/>
      <w:pPr>
        <w:ind w:left="720" w:hanging="360"/>
      </w:pPr>
      <w:rPr>
        <w:rFonts w:ascii="Symbol" w:hAnsi="Symbol" w:hint="default"/>
      </w:rPr>
    </w:lvl>
    <w:lvl w:ilvl="1" w:tplc="84B47D2A">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324556294">
    <w:abstractNumId w:val="74"/>
  </w:num>
  <w:num w:numId="2" w16cid:durableId="877277002">
    <w:abstractNumId w:val="89"/>
  </w:num>
  <w:num w:numId="3" w16cid:durableId="1613854814">
    <w:abstractNumId w:val="14"/>
  </w:num>
  <w:num w:numId="4" w16cid:durableId="827478766">
    <w:abstractNumId w:val="43"/>
  </w:num>
  <w:num w:numId="5" w16cid:durableId="982470789">
    <w:abstractNumId w:val="11"/>
  </w:num>
  <w:num w:numId="6" w16cid:durableId="207763699">
    <w:abstractNumId w:val="79"/>
  </w:num>
  <w:num w:numId="7" w16cid:durableId="1653944420">
    <w:abstractNumId w:val="86"/>
  </w:num>
  <w:num w:numId="8" w16cid:durableId="1566144183">
    <w:abstractNumId w:val="9"/>
  </w:num>
  <w:num w:numId="9" w16cid:durableId="1196891090">
    <w:abstractNumId w:val="95"/>
  </w:num>
  <w:num w:numId="10" w16cid:durableId="40595662">
    <w:abstractNumId w:val="8"/>
  </w:num>
  <w:num w:numId="11" w16cid:durableId="1052194646">
    <w:abstractNumId w:val="84"/>
  </w:num>
  <w:num w:numId="12" w16cid:durableId="1418281024">
    <w:abstractNumId w:val="46"/>
  </w:num>
  <w:num w:numId="13" w16cid:durableId="1685397573">
    <w:abstractNumId w:val="42"/>
  </w:num>
  <w:num w:numId="14" w16cid:durableId="461968485">
    <w:abstractNumId w:val="66"/>
  </w:num>
  <w:num w:numId="15" w16cid:durableId="668019697">
    <w:abstractNumId w:val="52"/>
  </w:num>
  <w:num w:numId="16" w16cid:durableId="1332104014">
    <w:abstractNumId w:val="7"/>
  </w:num>
  <w:num w:numId="17" w16cid:durableId="1285500987">
    <w:abstractNumId w:val="2"/>
  </w:num>
  <w:num w:numId="18" w16cid:durableId="46494732">
    <w:abstractNumId w:val="53"/>
  </w:num>
  <w:num w:numId="19" w16cid:durableId="1401441058">
    <w:abstractNumId w:val="58"/>
  </w:num>
  <w:num w:numId="20" w16cid:durableId="609238620">
    <w:abstractNumId w:val="0"/>
  </w:num>
  <w:num w:numId="21" w16cid:durableId="1408843500">
    <w:abstractNumId w:val="28"/>
  </w:num>
  <w:num w:numId="22" w16cid:durableId="1357468614">
    <w:abstractNumId w:val="32"/>
  </w:num>
  <w:num w:numId="23" w16cid:durableId="1506744383">
    <w:abstractNumId w:val="97"/>
  </w:num>
  <w:num w:numId="24" w16cid:durableId="834223590">
    <w:abstractNumId w:val="49"/>
  </w:num>
  <w:num w:numId="25" w16cid:durableId="605774896">
    <w:abstractNumId w:val="93"/>
  </w:num>
  <w:num w:numId="26" w16cid:durableId="2066029847">
    <w:abstractNumId w:val="77"/>
  </w:num>
  <w:num w:numId="27" w16cid:durableId="2071339550">
    <w:abstractNumId w:val="50"/>
  </w:num>
  <w:num w:numId="28" w16cid:durableId="1257832593">
    <w:abstractNumId w:val="21"/>
  </w:num>
  <w:num w:numId="29" w16cid:durableId="507839013">
    <w:abstractNumId w:val="72"/>
  </w:num>
  <w:num w:numId="30" w16cid:durableId="1396776928">
    <w:abstractNumId w:val="33"/>
  </w:num>
  <w:num w:numId="31" w16cid:durableId="389812393">
    <w:abstractNumId w:val="98"/>
  </w:num>
  <w:num w:numId="32" w16cid:durableId="1093286858">
    <w:abstractNumId w:val="105"/>
  </w:num>
  <w:num w:numId="33" w16cid:durableId="1016153965">
    <w:abstractNumId w:val="94"/>
  </w:num>
  <w:num w:numId="34" w16cid:durableId="746616650">
    <w:abstractNumId w:val="31"/>
  </w:num>
  <w:num w:numId="35" w16cid:durableId="1150899879">
    <w:abstractNumId w:val="60"/>
  </w:num>
  <w:num w:numId="36" w16cid:durableId="303894798">
    <w:abstractNumId w:val="5"/>
  </w:num>
  <w:num w:numId="37" w16cid:durableId="1095785793">
    <w:abstractNumId w:val="76"/>
  </w:num>
  <w:num w:numId="38" w16cid:durableId="317225379">
    <w:abstractNumId w:val="87"/>
  </w:num>
  <w:num w:numId="39" w16cid:durableId="308098406">
    <w:abstractNumId w:val="75"/>
  </w:num>
  <w:num w:numId="40" w16cid:durableId="48572872">
    <w:abstractNumId w:val="81"/>
  </w:num>
  <w:num w:numId="41" w16cid:durableId="859395227">
    <w:abstractNumId w:val="20"/>
  </w:num>
  <w:num w:numId="42" w16cid:durableId="1232079563">
    <w:abstractNumId w:val="13"/>
  </w:num>
  <w:num w:numId="43" w16cid:durableId="1575317310">
    <w:abstractNumId w:val="55"/>
  </w:num>
  <w:num w:numId="44" w16cid:durableId="871654842">
    <w:abstractNumId w:val="38"/>
    <w:lvlOverride w:ilvl="0">
      <w:lvl w:ilvl="0">
        <w:start w:val="1"/>
        <w:numFmt w:val="decimal"/>
        <w:suff w:val="nothing"/>
        <w:lvlText w:val="Članak %1."/>
        <w:lvlJc w:val="left"/>
        <w:pPr>
          <w:ind w:left="0" w:firstLine="0"/>
        </w:pPr>
        <w:rPr>
          <w:rFonts w:ascii="Arial" w:hAnsi="Arial" w:cs="Times New Roman" w:hint="default"/>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14:ligatures w14:val="none"/>
          <w14:numForm w14:val="default"/>
          <w14:numSpacing w14:val="default"/>
          <w14:stylisticSets/>
          <w14:cntxtAlts w14:val="0"/>
        </w:rPr>
      </w:lvl>
    </w:lvlOverride>
    <w:lvlOverride w:ilvl="1">
      <w:lvl w:ilvl="1">
        <w:start w:val="1"/>
        <w:numFmt w:val="lowerLetter"/>
        <w:lvlText w:val="%2."/>
        <w:lvlJc w:val="left"/>
        <w:pPr>
          <w:ind w:left="1724" w:hanging="360"/>
        </w:pPr>
      </w:lvl>
    </w:lvlOverride>
    <w:lvlOverride w:ilvl="2">
      <w:lvl w:ilvl="2">
        <w:start w:val="1"/>
        <w:numFmt w:val="lowerRoman"/>
        <w:lvlText w:val="%3."/>
        <w:lvlJc w:val="right"/>
        <w:pPr>
          <w:ind w:left="2444" w:hanging="180"/>
        </w:pPr>
      </w:lvl>
    </w:lvlOverride>
    <w:lvlOverride w:ilvl="3">
      <w:lvl w:ilvl="3">
        <w:start w:val="1"/>
        <w:numFmt w:val="decimal"/>
        <w:lvlText w:val="%4."/>
        <w:lvlJc w:val="left"/>
        <w:pPr>
          <w:ind w:left="3164" w:hanging="360"/>
        </w:pPr>
      </w:lvl>
    </w:lvlOverride>
    <w:lvlOverride w:ilvl="4">
      <w:lvl w:ilvl="4">
        <w:start w:val="1"/>
        <w:numFmt w:val="lowerLetter"/>
        <w:lvlText w:val="%5."/>
        <w:lvlJc w:val="left"/>
        <w:pPr>
          <w:ind w:left="3884" w:hanging="360"/>
        </w:pPr>
      </w:lvl>
    </w:lvlOverride>
    <w:lvlOverride w:ilvl="5">
      <w:lvl w:ilvl="5">
        <w:start w:val="1"/>
        <w:numFmt w:val="lowerRoman"/>
        <w:lvlText w:val="%6."/>
        <w:lvlJc w:val="right"/>
        <w:pPr>
          <w:ind w:left="4604" w:hanging="180"/>
        </w:pPr>
      </w:lvl>
    </w:lvlOverride>
    <w:lvlOverride w:ilvl="6">
      <w:lvl w:ilvl="6">
        <w:start w:val="1"/>
        <w:numFmt w:val="decimal"/>
        <w:lvlText w:val="%7."/>
        <w:lvlJc w:val="left"/>
        <w:pPr>
          <w:ind w:left="5324" w:hanging="360"/>
        </w:pPr>
      </w:lvl>
    </w:lvlOverride>
    <w:lvlOverride w:ilvl="7">
      <w:lvl w:ilvl="7">
        <w:start w:val="1"/>
        <w:numFmt w:val="lowerLetter"/>
        <w:lvlText w:val="%8."/>
        <w:lvlJc w:val="left"/>
        <w:pPr>
          <w:ind w:left="6044" w:hanging="360"/>
        </w:pPr>
      </w:lvl>
    </w:lvlOverride>
    <w:lvlOverride w:ilvl="8">
      <w:lvl w:ilvl="8">
        <w:start w:val="1"/>
        <w:numFmt w:val="lowerRoman"/>
        <w:lvlText w:val="%9."/>
        <w:lvlJc w:val="right"/>
        <w:pPr>
          <w:ind w:left="6764" w:hanging="180"/>
        </w:pPr>
      </w:lvl>
    </w:lvlOverride>
  </w:num>
  <w:num w:numId="45" w16cid:durableId="19980707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68078758">
    <w:abstractNumId w:val="103"/>
  </w:num>
  <w:num w:numId="47" w16cid:durableId="4433036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98942734">
    <w:abstractNumId w:val="54"/>
  </w:num>
  <w:num w:numId="49" w16cid:durableId="2872552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44948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75406179">
    <w:abstractNumId w:val="83"/>
  </w:num>
  <w:num w:numId="52" w16cid:durableId="86560650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8947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1444241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658683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88707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868529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8384335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9265289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85789469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7816887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3934774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447743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5414474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669374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55076950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90837874">
    <w:abstractNumId w:val="40"/>
  </w:num>
  <w:num w:numId="68" w16cid:durableId="13281718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00489341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6120339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88925377">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4441526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0478752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9501207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9288699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57521317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3516948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3106009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5858244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80886614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0429115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0638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5876941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81815165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925539">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6578748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97210092">
    <w:abstractNumId w:val="100"/>
  </w:num>
  <w:num w:numId="88" w16cid:durableId="14378232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73567064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2365273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042248600">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46743489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190946022">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8751867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17676917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93936514">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82158339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9888932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752553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65957690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20620983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605822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2233007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0700226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8977868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42464417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9563235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845894904">
    <w:abstractNumId w:val="38"/>
    <w:lvlOverride w:ilvl="0">
      <w:lvl w:ilvl="0">
        <w:start w:val="1"/>
        <w:numFmt w:val="decimal"/>
        <w:suff w:val="nothing"/>
        <w:lvlText w:val="Članak %1."/>
        <w:lvlJc w:val="left"/>
        <w:pPr>
          <w:ind w:left="0" w:firstLine="0"/>
        </w:pPr>
        <w:rPr>
          <w:rFonts w:ascii="Arial" w:hAnsi="Arial" w:cs="Times New Roman" w:hint="default"/>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14:ligatures w14:val="none"/>
          <w14:numForm w14:val="default"/>
          <w14:numSpacing w14:val="default"/>
          <w14:stylisticSets/>
          <w14:cntxtAlts w14:val="0"/>
        </w:rPr>
      </w:lvl>
    </w:lvlOverride>
    <w:lvlOverride w:ilvl="1">
      <w:lvl w:ilvl="1">
        <w:start w:val="1"/>
        <w:numFmt w:val="lowerLetter"/>
        <w:lvlText w:val="%2."/>
        <w:lvlJc w:val="left"/>
        <w:pPr>
          <w:ind w:left="1724" w:hanging="360"/>
        </w:pPr>
      </w:lvl>
    </w:lvlOverride>
    <w:lvlOverride w:ilvl="2">
      <w:lvl w:ilvl="2">
        <w:start w:val="1"/>
        <w:numFmt w:val="lowerRoman"/>
        <w:lvlText w:val="%3."/>
        <w:lvlJc w:val="right"/>
        <w:pPr>
          <w:ind w:left="2444" w:hanging="180"/>
        </w:pPr>
      </w:lvl>
    </w:lvlOverride>
    <w:lvlOverride w:ilvl="3">
      <w:lvl w:ilvl="3">
        <w:start w:val="1"/>
        <w:numFmt w:val="decimal"/>
        <w:lvlText w:val="%4."/>
        <w:lvlJc w:val="left"/>
        <w:pPr>
          <w:ind w:left="3164" w:hanging="360"/>
        </w:pPr>
      </w:lvl>
    </w:lvlOverride>
    <w:lvlOverride w:ilvl="4">
      <w:lvl w:ilvl="4">
        <w:start w:val="1"/>
        <w:numFmt w:val="lowerLetter"/>
        <w:lvlText w:val="%5."/>
        <w:lvlJc w:val="left"/>
        <w:pPr>
          <w:ind w:left="3884" w:hanging="360"/>
        </w:pPr>
      </w:lvl>
    </w:lvlOverride>
    <w:lvlOverride w:ilvl="5">
      <w:lvl w:ilvl="5">
        <w:start w:val="1"/>
        <w:numFmt w:val="lowerRoman"/>
        <w:lvlText w:val="%6."/>
        <w:lvlJc w:val="right"/>
        <w:pPr>
          <w:ind w:left="4604" w:hanging="180"/>
        </w:pPr>
      </w:lvl>
    </w:lvlOverride>
    <w:lvlOverride w:ilvl="6">
      <w:lvl w:ilvl="6">
        <w:start w:val="1"/>
        <w:numFmt w:val="decimal"/>
        <w:lvlText w:val="%7."/>
        <w:lvlJc w:val="left"/>
        <w:pPr>
          <w:ind w:left="5324" w:hanging="360"/>
        </w:pPr>
      </w:lvl>
    </w:lvlOverride>
    <w:lvlOverride w:ilvl="7">
      <w:lvl w:ilvl="7">
        <w:start w:val="1"/>
        <w:numFmt w:val="lowerLetter"/>
        <w:lvlText w:val="%8."/>
        <w:lvlJc w:val="left"/>
        <w:pPr>
          <w:ind w:left="6044" w:hanging="360"/>
        </w:pPr>
      </w:lvl>
    </w:lvlOverride>
    <w:lvlOverride w:ilvl="8">
      <w:lvl w:ilvl="8">
        <w:start w:val="1"/>
        <w:numFmt w:val="lowerRoman"/>
        <w:lvlText w:val="%9."/>
        <w:lvlJc w:val="right"/>
        <w:pPr>
          <w:ind w:left="6764" w:hanging="180"/>
        </w:pPr>
      </w:lvl>
    </w:lvlOverride>
  </w:num>
  <w:num w:numId="109" w16cid:durableId="1086880166">
    <w:abstractNumId w:val="109"/>
  </w:num>
  <w:num w:numId="110" w16cid:durableId="1745643025">
    <w:abstractNumId w:val="73"/>
  </w:num>
  <w:num w:numId="111" w16cid:durableId="1116827750">
    <w:abstractNumId w:val="102"/>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C57"/>
    <w:rsid w:val="00100278"/>
    <w:rsid w:val="00156A11"/>
    <w:rsid w:val="00180050"/>
    <w:rsid w:val="001C5715"/>
    <w:rsid w:val="00230C57"/>
    <w:rsid w:val="00232E1F"/>
    <w:rsid w:val="00262FE9"/>
    <w:rsid w:val="002639C0"/>
    <w:rsid w:val="00282E61"/>
    <w:rsid w:val="00445D82"/>
    <w:rsid w:val="00496D30"/>
    <w:rsid w:val="004A3554"/>
    <w:rsid w:val="005D3AB0"/>
    <w:rsid w:val="006C29B3"/>
    <w:rsid w:val="007343B0"/>
    <w:rsid w:val="008A7F10"/>
    <w:rsid w:val="00926EFF"/>
    <w:rsid w:val="00A51039"/>
    <w:rsid w:val="00B83F6A"/>
    <w:rsid w:val="00C2125C"/>
    <w:rsid w:val="00CC5DFE"/>
    <w:rsid w:val="00D328AC"/>
    <w:rsid w:val="00D42FB0"/>
    <w:rsid w:val="00D66178"/>
    <w:rsid w:val="00FF0777"/>
    <w:rsid w:val="00FF4F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DAA67"/>
  <w15:chartTrackingRefBased/>
  <w15:docId w15:val="{0F0505DE-C22F-408D-B13F-37FE92C5C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C57"/>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msonormal0">
    <w:name w:val="msonormal"/>
    <w:basedOn w:val="Normal"/>
    <w:rsid w:val="00CC5DFE"/>
    <w:pPr>
      <w:spacing w:before="100" w:beforeAutospacing="1" w:after="100" w:afterAutospacing="1"/>
    </w:pPr>
  </w:style>
  <w:style w:type="paragraph" w:customStyle="1" w:styleId="paragraph">
    <w:name w:val="paragraph"/>
    <w:basedOn w:val="Normal"/>
    <w:rsid w:val="00CC5DFE"/>
    <w:pPr>
      <w:spacing w:before="100" w:beforeAutospacing="1" w:after="100" w:afterAutospacing="1"/>
    </w:pPr>
  </w:style>
  <w:style w:type="character" w:customStyle="1" w:styleId="textrun">
    <w:name w:val="textrun"/>
    <w:basedOn w:val="Zadanifontodlomka"/>
    <w:rsid w:val="00CC5DFE"/>
  </w:style>
  <w:style w:type="character" w:customStyle="1" w:styleId="normaltextrun">
    <w:name w:val="normaltextrun"/>
    <w:basedOn w:val="Zadanifontodlomka"/>
    <w:rsid w:val="00CC5DFE"/>
  </w:style>
  <w:style w:type="character" w:customStyle="1" w:styleId="eop">
    <w:name w:val="eop"/>
    <w:basedOn w:val="Zadanifontodlomka"/>
    <w:rsid w:val="00CC5DFE"/>
  </w:style>
  <w:style w:type="paragraph" w:customStyle="1" w:styleId="outlineelement">
    <w:name w:val="outlineelement"/>
    <w:basedOn w:val="Normal"/>
    <w:rsid w:val="00CC5DFE"/>
    <w:pPr>
      <w:spacing w:before="100" w:beforeAutospacing="1" w:after="100" w:afterAutospacing="1"/>
    </w:pPr>
  </w:style>
  <w:style w:type="character" w:customStyle="1" w:styleId="pagebreakblob">
    <w:name w:val="pagebreakblob"/>
    <w:basedOn w:val="Zadanifontodlomka"/>
    <w:rsid w:val="00CC5DFE"/>
  </w:style>
  <w:style w:type="character" w:customStyle="1" w:styleId="pagebreaktextspan">
    <w:name w:val="pagebreaktextspan"/>
    <w:basedOn w:val="Zadanifontodlomka"/>
    <w:rsid w:val="00CC5DFE"/>
  </w:style>
  <w:style w:type="character" w:customStyle="1" w:styleId="pagebreakborderspan">
    <w:name w:val="pagebreakborderspan"/>
    <w:basedOn w:val="Zadanifontodlomka"/>
    <w:rsid w:val="00CC5DFE"/>
  </w:style>
  <w:style w:type="character" w:customStyle="1" w:styleId="tabrun">
    <w:name w:val="tabrun"/>
    <w:basedOn w:val="Zadanifontodlomka"/>
    <w:rsid w:val="00CC5DFE"/>
  </w:style>
  <w:style w:type="character" w:customStyle="1" w:styleId="tabchar">
    <w:name w:val="tabchar"/>
    <w:basedOn w:val="Zadanifontodlomka"/>
    <w:rsid w:val="00CC5DFE"/>
  </w:style>
  <w:style w:type="character" w:customStyle="1" w:styleId="linebreakblob">
    <w:name w:val="linebreakblob"/>
    <w:basedOn w:val="Zadanifontodlomka"/>
    <w:rsid w:val="00CC5DFE"/>
  </w:style>
  <w:style w:type="character" w:customStyle="1" w:styleId="scxw97624962">
    <w:name w:val="scxw97624962"/>
    <w:basedOn w:val="Zadanifontodlomka"/>
    <w:rsid w:val="00CC5DFE"/>
  </w:style>
  <w:style w:type="character" w:customStyle="1" w:styleId="superscript">
    <w:name w:val="superscript"/>
    <w:basedOn w:val="Zadanifontodlomka"/>
    <w:rsid w:val="00CC5DFE"/>
  </w:style>
  <w:style w:type="character" w:customStyle="1" w:styleId="wacimagecontainer">
    <w:name w:val="wacimagecontainer"/>
    <w:basedOn w:val="Zadanifontodlomka"/>
    <w:rsid w:val="00CC5DFE"/>
  </w:style>
  <w:style w:type="character" w:customStyle="1" w:styleId="softhyphenblob">
    <w:name w:val="softhyphenblob"/>
    <w:basedOn w:val="Zadanifontodlomka"/>
    <w:rsid w:val="00CC5DFE"/>
  </w:style>
  <w:style w:type="character" w:styleId="Hiperveza">
    <w:name w:val="Hyperlink"/>
    <w:basedOn w:val="Zadanifontodlomka"/>
    <w:uiPriority w:val="99"/>
    <w:semiHidden/>
    <w:unhideWhenUsed/>
    <w:rsid w:val="00262FE9"/>
    <w:rPr>
      <w:color w:val="0000FF"/>
      <w:u w:val="single"/>
    </w:rPr>
  </w:style>
  <w:style w:type="character" w:customStyle="1" w:styleId="scxw44478492">
    <w:name w:val="scxw44478492"/>
    <w:basedOn w:val="Zadanifontodlomka"/>
    <w:rsid w:val="00262FE9"/>
  </w:style>
  <w:style w:type="character" w:customStyle="1" w:styleId="scxw244848667">
    <w:name w:val="scxw244848667"/>
    <w:basedOn w:val="Zadanifontodlomka"/>
    <w:rsid w:val="00262FE9"/>
  </w:style>
  <w:style w:type="table" w:customStyle="1" w:styleId="TableGrid1">
    <w:name w:val="Table Grid1"/>
    <w:basedOn w:val="Obinatablica"/>
    <w:rsid w:val="00D42FB0"/>
    <w:pPr>
      <w:widowControl w:val="0"/>
      <w:suppressAutoHyphens/>
      <w:spacing w:after="0" w:line="240" w:lineRule="auto"/>
    </w:pPr>
    <w:rPr>
      <w:rFonts w:ascii="Times New Roman" w:eastAsia="Times New Roman" w:hAnsi="Times New Roman" w:cs="Times New Roman"/>
      <w:kern w:val="2"/>
      <w:sz w:val="20"/>
      <w:szCs w:val="20"/>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363543">
      <w:bodyDiv w:val="1"/>
      <w:marLeft w:val="0"/>
      <w:marRight w:val="0"/>
      <w:marTop w:val="0"/>
      <w:marBottom w:val="0"/>
      <w:divBdr>
        <w:top w:val="none" w:sz="0" w:space="0" w:color="auto"/>
        <w:left w:val="none" w:sz="0" w:space="0" w:color="auto"/>
        <w:bottom w:val="none" w:sz="0" w:space="0" w:color="auto"/>
        <w:right w:val="none" w:sz="0" w:space="0" w:color="auto"/>
      </w:divBdr>
      <w:divsChild>
        <w:div w:id="962224065">
          <w:marLeft w:val="0"/>
          <w:marRight w:val="0"/>
          <w:marTop w:val="0"/>
          <w:marBottom w:val="0"/>
          <w:divBdr>
            <w:top w:val="none" w:sz="0" w:space="0" w:color="auto"/>
            <w:left w:val="none" w:sz="0" w:space="0" w:color="auto"/>
            <w:bottom w:val="none" w:sz="0" w:space="0" w:color="auto"/>
            <w:right w:val="none" w:sz="0" w:space="0" w:color="auto"/>
          </w:divBdr>
          <w:divsChild>
            <w:div w:id="166407003">
              <w:marLeft w:val="0"/>
              <w:marRight w:val="0"/>
              <w:marTop w:val="0"/>
              <w:marBottom w:val="0"/>
              <w:divBdr>
                <w:top w:val="none" w:sz="0" w:space="0" w:color="auto"/>
                <w:left w:val="none" w:sz="0" w:space="0" w:color="auto"/>
                <w:bottom w:val="none" w:sz="0" w:space="0" w:color="auto"/>
                <w:right w:val="none" w:sz="0" w:space="0" w:color="auto"/>
              </w:divBdr>
            </w:div>
            <w:div w:id="1628389378">
              <w:marLeft w:val="0"/>
              <w:marRight w:val="0"/>
              <w:marTop w:val="0"/>
              <w:marBottom w:val="0"/>
              <w:divBdr>
                <w:top w:val="none" w:sz="0" w:space="0" w:color="auto"/>
                <w:left w:val="none" w:sz="0" w:space="0" w:color="auto"/>
                <w:bottom w:val="none" w:sz="0" w:space="0" w:color="auto"/>
                <w:right w:val="none" w:sz="0" w:space="0" w:color="auto"/>
              </w:divBdr>
            </w:div>
            <w:div w:id="866255152">
              <w:marLeft w:val="0"/>
              <w:marRight w:val="0"/>
              <w:marTop w:val="0"/>
              <w:marBottom w:val="0"/>
              <w:divBdr>
                <w:top w:val="none" w:sz="0" w:space="0" w:color="auto"/>
                <w:left w:val="none" w:sz="0" w:space="0" w:color="auto"/>
                <w:bottom w:val="none" w:sz="0" w:space="0" w:color="auto"/>
                <w:right w:val="none" w:sz="0" w:space="0" w:color="auto"/>
              </w:divBdr>
            </w:div>
            <w:div w:id="691296661">
              <w:marLeft w:val="0"/>
              <w:marRight w:val="0"/>
              <w:marTop w:val="0"/>
              <w:marBottom w:val="0"/>
              <w:divBdr>
                <w:top w:val="none" w:sz="0" w:space="0" w:color="auto"/>
                <w:left w:val="none" w:sz="0" w:space="0" w:color="auto"/>
                <w:bottom w:val="none" w:sz="0" w:space="0" w:color="auto"/>
                <w:right w:val="none" w:sz="0" w:space="0" w:color="auto"/>
              </w:divBdr>
            </w:div>
            <w:div w:id="535318473">
              <w:marLeft w:val="0"/>
              <w:marRight w:val="0"/>
              <w:marTop w:val="0"/>
              <w:marBottom w:val="0"/>
              <w:divBdr>
                <w:top w:val="none" w:sz="0" w:space="0" w:color="auto"/>
                <w:left w:val="none" w:sz="0" w:space="0" w:color="auto"/>
                <w:bottom w:val="none" w:sz="0" w:space="0" w:color="auto"/>
                <w:right w:val="none" w:sz="0" w:space="0" w:color="auto"/>
              </w:divBdr>
            </w:div>
            <w:div w:id="1783762069">
              <w:marLeft w:val="0"/>
              <w:marRight w:val="0"/>
              <w:marTop w:val="0"/>
              <w:marBottom w:val="0"/>
              <w:divBdr>
                <w:top w:val="none" w:sz="0" w:space="0" w:color="auto"/>
                <w:left w:val="none" w:sz="0" w:space="0" w:color="auto"/>
                <w:bottom w:val="none" w:sz="0" w:space="0" w:color="auto"/>
                <w:right w:val="none" w:sz="0" w:space="0" w:color="auto"/>
              </w:divBdr>
            </w:div>
            <w:div w:id="1381973454">
              <w:marLeft w:val="0"/>
              <w:marRight w:val="0"/>
              <w:marTop w:val="0"/>
              <w:marBottom w:val="0"/>
              <w:divBdr>
                <w:top w:val="none" w:sz="0" w:space="0" w:color="auto"/>
                <w:left w:val="none" w:sz="0" w:space="0" w:color="auto"/>
                <w:bottom w:val="none" w:sz="0" w:space="0" w:color="auto"/>
                <w:right w:val="none" w:sz="0" w:space="0" w:color="auto"/>
              </w:divBdr>
            </w:div>
            <w:div w:id="604650004">
              <w:marLeft w:val="0"/>
              <w:marRight w:val="0"/>
              <w:marTop w:val="0"/>
              <w:marBottom w:val="0"/>
              <w:divBdr>
                <w:top w:val="none" w:sz="0" w:space="0" w:color="auto"/>
                <w:left w:val="none" w:sz="0" w:space="0" w:color="auto"/>
                <w:bottom w:val="none" w:sz="0" w:space="0" w:color="auto"/>
                <w:right w:val="none" w:sz="0" w:space="0" w:color="auto"/>
              </w:divBdr>
            </w:div>
            <w:div w:id="1547718921">
              <w:marLeft w:val="0"/>
              <w:marRight w:val="0"/>
              <w:marTop w:val="0"/>
              <w:marBottom w:val="0"/>
              <w:divBdr>
                <w:top w:val="none" w:sz="0" w:space="0" w:color="auto"/>
                <w:left w:val="none" w:sz="0" w:space="0" w:color="auto"/>
                <w:bottom w:val="none" w:sz="0" w:space="0" w:color="auto"/>
                <w:right w:val="none" w:sz="0" w:space="0" w:color="auto"/>
              </w:divBdr>
            </w:div>
            <w:div w:id="61027556">
              <w:marLeft w:val="0"/>
              <w:marRight w:val="0"/>
              <w:marTop w:val="0"/>
              <w:marBottom w:val="0"/>
              <w:divBdr>
                <w:top w:val="none" w:sz="0" w:space="0" w:color="auto"/>
                <w:left w:val="none" w:sz="0" w:space="0" w:color="auto"/>
                <w:bottom w:val="none" w:sz="0" w:space="0" w:color="auto"/>
                <w:right w:val="none" w:sz="0" w:space="0" w:color="auto"/>
              </w:divBdr>
            </w:div>
            <w:div w:id="749236756">
              <w:marLeft w:val="0"/>
              <w:marRight w:val="0"/>
              <w:marTop w:val="0"/>
              <w:marBottom w:val="0"/>
              <w:divBdr>
                <w:top w:val="none" w:sz="0" w:space="0" w:color="auto"/>
                <w:left w:val="none" w:sz="0" w:space="0" w:color="auto"/>
                <w:bottom w:val="none" w:sz="0" w:space="0" w:color="auto"/>
                <w:right w:val="none" w:sz="0" w:space="0" w:color="auto"/>
              </w:divBdr>
            </w:div>
            <w:div w:id="1552040799">
              <w:marLeft w:val="0"/>
              <w:marRight w:val="0"/>
              <w:marTop w:val="0"/>
              <w:marBottom w:val="0"/>
              <w:divBdr>
                <w:top w:val="none" w:sz="0" w:space="0" w:color="auto"/>
                <w:left w:val="none" w:sz="0" w:space="0" w:color="auto"/>
                <w:bottom w:val="none" w:sz="0" w:space="0" w:color="auto"/>
                <w:right w:val="none" w:sz="0" w:space="0" w:color="auto"/>
              </w:divBdr>
            </w:div>
            <w:div w:id="780223720">
              <w:marLeft w:val="0"/>
              <w:marRight w:val="0"/>
              <w:marTop w:val="0"/>
              <w:marBottom w:val="0"/>
              <w:divBdr>
                <w:top w:val="none" w:sz="0" w:space="0" w:color="auto"/>
                <w:left w:val="none" w:sz="0" w:space="0" w:color="auto"/>
                <w:bottom w:val="none" w:sz="0" w:space="0" w:color="auto"/>
                <w:right w:val="none" w:sz="0" w:space="0" w:color="auto"/>
              </w:divBdr>
            </w:div>
            <w:div w:id="1565525435">
              <w:marLeft w:val="0"/>
              <w:marRight w:val="0"/>
              <w:marTop w:val="0"/>
              <w:marBottom w:val="0"/>
              <w:divBdr>
                <w:top w:val="none" w:sz="0" w:space="0" w:color="auto"/>
                <w:left w:val="none" w:sz="0" w:space="0" w:color="auto"/>
                <w:bottom w:val="none" w:sz="0" w:space="0" w:color="auto"/>
                <w:right w:val="none" w:sz="0" w:space="0" w:color="auto"/>
              </w:divBdr>
            </w:div>
            <w:div w:id="1566837906">
              <w:marLeft w:val="0"/>
              <w:marRight w:val="0"/>
              <w:marTop w:val="0"/>
              <w:marBottom w:val="0"/>
              <w:divBdr>
                <w:top w:val="none" w:sz="0" w:space="0" w:color="auto"/>
                <w:left w:val="none" w:sz="0" w:space="0" w:color="auto"/>
                <w:bottom w:val="none" w:sz="0" w:space="0" w:color="auto"/>
                <w:right w:val="none" w:sz="0" w:space="0" w:color="auto"/>
              </w:divBdr>
            </w:div>
            <w:div w:id="2057700227">
              <w:marLeft w:val="0"/>
              <w:marRight w:val="0"/>
              <w:marTop w:val="0"/>
              <w:marBottom w:val="0"/>
              <w:divBdr>
                <w:top w:val="none" w:sz="0" w:space="0" w:color="auto"/>
                <w:left w:val="none" w:sz="0" w:space="0" w:color="auto"/>
                <w:bottom w:val="none" w:sz="0" w:space="0" w:color="auto"/>
                <w:right w:val="none" w:sz="0" w:space="0" w:color="auto"/>
              </w:divBdr>
            </w:div>
            <w:div w:id="962926711">
              <w:marLeft w:val="0"/>
              <w:marRight w:val="0"/>
              <w:marTop w:val="0"/>
              <w:marBottom w:val="0"/>
              <w:divBdr>
                <w:top w:val="none" w:sz="0" w:space="0" w:color="auto"/>
                <w:left w:val="none" w:sz="0" w:space="0" w:color="auto"/>
                <w:bottom w:val="none" w:sz="0" w:space="0" w:color="auto"/>
                <w:right w:val="none" w:sz="0" w:space="0" w:color="auto"/>
              </w:divBdr>
            </w:div>
            <w:div w:id="1742211247">
              <w:marLeft w:val="0"/>
              <w:marRight w:val="0"/>
              <w:marTop w:val="0"/>
              <w:marBottom w:val="0"/>
              <w:divBdr>
                <w:top w:val="none" w:sz="0" w:space="0" w:color="auto"/>
                <w:left w:val="none" w:sz="0" w:space="0" w:color="auto"/>
                <w:bottom w:val="none" w:sz="0" w:space="0" w:color="auto"/>
                <w:right w:val="none" w:sz="0" w:space="0" w:color="auto"/>
              </w:divBdr>
            </w:div>
          </w:divsChild>
        </w:div>
        <w:div w:id="121732217">
          <w:marLeft w:val="0"/>
          <w:marRight w:val="0"/>
          <w:marTop w:val="0"/>
          <w:marBottom w:val="0"/>
          <w:divBdr>
            <w:top w:val="none" w:sz="0" w:space="0" w:color="auto"/>
            <w:left w:val="none" w:sz="0" w:space="0" w:color="auto"/>
            <w:bottom w:val="none" w:sz="0" w:space="0" w:color="auto"/>
            <w:right w:val="none" w:sz="0" w:space="0" w:color="auto"/>
          </w:divBdr>
          <w:divsChild>
            <w:div w:id="1124347568">
              <w:marLeft w:val="0"/>
              <w:marRight w:val="0"/>
              <w:marTop w:val="0"/>
              <w:marBottom w:val="0"/>
              <w:divBdr>
                <w:top w:val="none" w:sz="0" w:space="0" w:color="auto"/>
                <w:left w:val="none" w:sz="0" w:space="0" w:color="auto"/>
                <w:bottom w:val="none" w:sz="0" w:space="0" w:color="auto"/>
                <w:right w:val="none" w:sz="0" w:space="0" w:color="auto"/>
              </w:divBdr>
            </w:div>
            <w:div w:id="418792630">
              <w:marLeft w:val="0"/>
              <w:marRight w:val="0"/>
              <w:marTop w:val="0"/>
              <w:marBottom w:val="0"/>
              <w:divBdr>
                <w:top w:val="none" w:sz="0" w:space="0" w:color="auto"/>
                <w:left w:val="none" w:sz="0" w:space="0" w:color="auto"/>
                <w:bottom w:val="none" w:sz="0" w:space="0" w:color="auto"/>
                <w:right w:val="none" w:sz="0" w:space="0" w:color="auto"/>
              </w:divBdr>
            </w:div>
            <w:div w:id="546264640">
              <w:marLeft w:val="0"/>
              <w:marRight w:val="0"/>
              <w:marTop w:val="0"/>
              <w:marBottom w:val="0"/>
              <w:divBdr>
                <w:top w:val="none" w:sz="0" w:space="0" w:color="auto"/>
                <w:left w:val="none" w:sz="0" w:space="0" w:color="auto"/>
                <w:bottom w:val="none" w:sz="0" w:space="0" w:color="auto"/>
                <w:right w:val="none" w:sz="0" w:space="0" w:color="auto"/>
              </w:divBdr>
            </w:div>
            <w:div w:id="2092967491">
              <w:marLeft w:val="0"/>
              <w:marRight w:val="0"/>
              <w:marTop w:val="0"/>
              <w:marBottom w:val="0"/>
              <w:divBdr>
                <w:top w:val="none" w:sz="0" w:space="0" w:color="auto"/>
                <w:left w:val="none" w:sz="0" w:space="0" w:color="auto"/>
                <w:bottom w:val="none" w:sz="0" w:space="0" w:color="auto"/>
                <w:right w:val="none" w:sz="0" w:space="0" w:color="auto"/>
              </w:divBdr>
            </w:div>
            <w:div w:id="1794640220">
              <w:marLeft w:val="0"/>
              <w:marRight w:val="0"/>
              <w:marTop w:val="0"/>
              <w:marBottom w:val="0"/>
              <w:divBdr>
                <w:top w:val="none" w:sz="0" w:space="0" w:color="auto"/>
                <w:left w:val="none" w:sz="0" w:space="0" w:color="auto"/>
                <w:bottom w:val="none" w:sz="0" w:space="0" w:color="auto"/>
                <w:right w:val="none" w:sz="0" w:space="0" w:color="auto"/>
              </w:divBdr>
            </w:div>
            <w:div w:id="618343114">
              <w:marLeft w:val="0"/>
              <w:marRight w:val="0"/>
              <w:marTop w:val="0"/>
              <w:marBottom w:val="0"/>
              <w:divBdr>
                <w:top w:val="none" w:sz="0" w:space="0" w:color="auto"/>
                <w:left w:val="none" w:sz="0" w:space="0" w:color="auto"/>
                <w:bottom w:val="none" w:sz="0" w:space="0" w:color="auto"/>
                <w:right w:val="none" w:sz="0" w:space="0" w:color="auto"/>
              </w:divBdr>
            </w:div>
            <w:div w:id="154032865">
              <w:marLeft w:val="0"/>
              <w:marRight w:val="0"/>
              <w:marTop w:val="0"/>
              <w:marBottom w:val="0"/>
              <w:divBdr>
                <w:top w:val="none" w:sz="0" w:space="0" w:color="auto"/>
                <w:left w:val="none" w:sz="0" w:space="0" w:color="auto"/>
                <w:bottom w:val="none" w:sz="0" w:space="0" w:color="auto"/>
                <w:right w:val="none" w:sz="0" w:space="0" w:color="auto"/>
              </w:divBdr>
            </w:div>
            <w:div w:id="355431373">
              <w:marLeft w:val="0"/>
              <w:marRight w:val="0"/>
              <w:marTop w:val="0"/>
              <w:marBottom w:val="0"/>
              <w:divBdr>
                <w:top w:val="none" w:sz="0" w:space="0" w:color="auto"/>
                <w:left w:val="none" w:sz="0" w:space="0" w:color="auto"/>
                <w:bottom w:val="none" w:sz="0" w:space="0" w:color="auto"/>
                <w:right w:val="none" w:sz="0" w:space="0" w:color="auto"/>
              </w:divBdr>
            </w:div>
            <w:div w:id="831411644">
              <w:marLeft w:val="0"/>
              <w:marRight w:val="0"/>
              <w:marTop w:val="0"/>
              <w:marBottom w:val="0"/>
              <w:divBdr>
                <w:top w:val="none" w:sz="0" w:space="0" w:color="auto"/>
                <w:left w:val="none" w:sz="0" w:space="0" w:color="auto"/>
                <w:bottom w:val="none" w:sz="0" w:space="0" w:color="auto"/>
                <w:right w:val="none" w:sz="0" w:space="0" w:color="auto"/>
              </w:divBdr>
            </w:div>
            <w:div w:id="793212182">
              <w:marLeft w:val="0"/>
              <w:marRight w:val="0"/>
              <w:marTop w:val="0"/>
              <w:marBottom w:val="0"/>
              <w:divBdr>
                <w:top w:val="none" w:sz="0" w:space="0" w:color="auto"/>
                <w:left w:val="none" w:sz="0" w:space="0" w:color="auto"/>
                <w:bottom w:val="none" w:sz="0" w:space="0" w:color="auto"/>
                <w:right w:val="none" w:sz="0" w:space="0" w:color="auto"/>
              </w:divBdr>
            </w:div>
            <w:div w:id="1736858672">
              <w:marLeft w:val="0"/>
              <w:marRight w:val="0"/>
              <w:marTop w:val="0"/>
              <w:marBottom w:val="0"/>
              <w:divBdr>
                <w:top w:val="none" w:sz="0" w:space="0" w:color="auto"/>
                <w:left w:val="none" w:sz="0" w:space="0" w:color="auto"/>
                <w:bottom w:val="none" w:sz="0" w:space="0" w:color="auto"/>
                <w:right w:val="none" w:sz="0" w:space="0" w:color="auto"/>
              </w:divBdr>
            </w:div>
            <w:div w:id="851723649">
              <w:marLeft w:val="0"/>
              <w:marRight w:val="0"/>
              <w:marTop w:val="0"/>
              <w:marBottom w:val="0"/>
              <w:divBdr>
                <w:top w:val="none" w:sz="0" w:space="0" w:color="auto"/>
                <w:left w:val="none" w:sz="0" w:space="0" w:color="auto"/>
                <w:bottom w:val="none" w:sz="0" w:space="0" w:color="auto"/>
                <w:right w:val="none" w:sz="0" w:space="0" w:color="auto"/>
              </w:divBdr>
            </w:div>
            <w:div w:id="2050181847">
              <w:marLeft w:val="0"/>
              <w:marRight w:val="0"/>
              <w:marTop w:val="0"/>
              <w:marBottom w:val="0"/>
              <w:divBdr>
                <w:top w:val="none" w:sz="0" w:space="0" w:color="auto"/>
                <w:left w:val="none" w:sz="0" w:space="0" w:color="auto"/>
                <w:bottom w:val="none" w:sz="0" w:space="0" w:color="auto"/>
                <w:right w:val="none" w:sz="0" w:space="0" w:color="auto"/>
              </w:divBdr>
            </w:div>
            <w:div w:id="825895273">
              <w:marLeft w:val="0"/>
              <w:marRight w:val="0"/>
              <w:marTop w:val="0"/>
              <w:marBottom w:val="0"/>
              <w:divBdr>
                <w:top w:val="none" w:sz="0" w:space="0" w:color="auto"/>
                <w:left w:val="none" w:sz="0" w:space="0" w:color="auto"/>
                <w:bottom w:val="none" w:sz="0" w:space="0" w:color="auto"/>
                <w:right w:val="none" w:sz="0" w:space="0" w:color="auto"/>
              </w:divBdr>
            </w:div>
            <w:div w:id="836963136">
              <w:marLeft w:val="0"/>
              <w:marRight w:val="0"/>
              <w:marTop w:val="0"/>
              <w:marBottom w:val="0"/>
              <w:divBdr>
                <w:top w:val="none" w:sz="0" w:space="0" w:color="auto"/>
                <w:left w:val="none" w:sz="0" w:space="0" w:color="auto"/>
                <w:bottom w:val="none" w:sz="0" w:space="0" w:color="auto"/>
                <w:right w:val="none" w:sz="0" w:space="0" w:color="auto"/>
              </w:divBdr>
            </w:div>
            <w:div w:id="429275851">
              <w:marLeft w:val="0"/>
              <w:marRight w:val="0"/>
              <w:marTop w:val="0"/>
              <w:marBottom w:val="0"/>
              <w:divBdr>
                <w:top w:val="none" w:sz="0" w:space="0" w:color="auto"/>
                <w:left w:val="none" w:sz="0" w:space="0" w:color="auto"/>
                <w:bottom w:val="none" w:sz="0" w:space="0" w:color="auto"/>
                <w:right w:val="none" w:sz="0" w:space="0" w:color="auto"/>
              </w:divBdr>
            </w:div>
            <w:div w:id="672992063">
              <w:marLeft w:val="0"/>
              <w:marRight w:val="0"/>
              <w:marTop w:val="0"/>
              <w:marBottom w:val="0"/>
              <w:divBdr>
                <w:top w:val="none" w:sz="0" w:space="0" w:color="auto"/>
                <w:left w:val="none" w:sz="0" w:space="0" w:color="auto"/>
                <w:bottom w:val="none" w:sz="0" w:space="0" w:color="auto"/>
                <w:right w:val="none" w:sz="0" w:space="0" w:color="auto"/>
              </w:divBdr>
            </w:div>
            <w:div w:id="203251632">
              <w:marLeft w:val="0"/>
              <w:marRight w:val="0"/>
              <w:marTop w:val="0"/>
              <w:marBottom w:val="0"/>
              <w:divBdr>
                <w:top w:val="none" w:sz="0" w:space="0" w:color="auto"/>
                <w:left w:val="none" w:sz="0" w:space="0" w:color="auto"/>
                <w:bottom w:val="none" w:sz="0" w:space="0" w:color="auto"/>
                <w:right w:val="none" w:sz="0" w:space="0" w:color="auto"/>
              </w:divBdr>
            </w:div>
            <w:div w:id="2026054239">
              <w:marLeft w:val="0"/>
              <w:marRight w:val="0"/>
              <w:marTop w:val="0"/>
              <w:marBottom w:val="0"/>
              <w:divBdr>
                <w:top w:val="none" w:sz="0" w:space="0" w:color="auto"/>
                <w:left w:val="none" w:sz="0" w:space="0" w:color="auto"/>
                <w:bottom w:val="none" w:sz="0" w:space="0" w:color="auto"/>
                <w:right w:val="none" w:sz="0" w:space="0" w:color="auto"/>
              </w:divBdr>
            </w:div>
            <w:div w:id="698622591">
              <w:marLeft w:val="0"/>
              <w:marRight w:val="0"/>
              <w:marTop w:val="0"/>
              <w:marBottom w:val="0"/>
              <w:divBdr>
                <w:top w:val="none" w:sz="0" w:space="0" w:color="auto"/>
                <w:left w:val="none" w:sz="0" w:space="0" w:color="auto"/>
                <w:bottom w:val="none" w:sz="0" w:space="0" w:color="auto"/>
                <w:right w:val="none" w:sz="0" w:space="0" w:color="auto"/>
              </w:divBdr>
            </w:div>
          </w:divsChild>
        </w:div>
        <w:div w:id="1454404978">
          <w:marLeft w:val="0"/>
          <w:marRight w:val="0"/>
          <w:marTop w:val="0"/>
          <w:marBottom w:val="0"/>
          <w:divBdr>
            <w:top w:val="none" w:sz="0" w:space="0" w:color="auto"/>
            <w:left w:val="none" w:sz="0" w:space="0" w:color="auto"/>
            <w:bottom w:val="none" w:sz="0" w:space="0" w:color="auto"/>
            <w:right w:val="none" w:sz="0" w:space="0" w:color="auto"/>
          </w:divBdr>
        </w:div>
        <w:div w:id="802574671">
          <w:marLeft w:val="0"/>
          <w:marRight w:val="0"/>
          <w:marTop w:val="0"/>
          <w:marBottom w:val="0"/>
          <w:divBdr>
            <w:top w:val="none" w:sz="0" w:space="0" w:color="auto"/>
            <w:left w:val="none" w:sz="0" w:space="0" w:color="auto"/>
            <w:bottom w:val="none" w:sz="0" w:space="0" w:color="auto"/>
            <w:right w:val="none" w:sz="0" w:space="0" w:color="auto"/>
          </w:divBdr>
        </w:div>
        <w:div w:id="1712149067">
          <w:marLeft w:val="0"/>
          <w:marRight w:val="0"/>
          <w:marTop w:val="0"/>
          <w:marBottom w:val="0"/>
          <w:divBdr>
            <w:top w:val="none" w:sz="0" w:space="0" w:color="auto"/>
            <w:left w:val="none" w:sz="0" w:space="0" w:color="auto"/>
            <w:bottom w:val="none" w:sz="0" w:space="0" w:color="auto"/>
            <w:right w:val="none" w:sz="0" w:space="0" w:color="auto"/>
          </w:divBdr>
        </w:div>
        <w:div w:id="832641548">
          <w:marLeft w:val="0"/>
          <w:marRight w:val="0"/>
          <w:marTop w:val="0"/>
          <w:marBottom w:val="0"/>
          <w:divBdr>
            <w:top w:val="none" w:sz="0" w:space="0" w:color="auto"/>
            <w:left w:val="none" w:sz="0" w:space="0" w:color="auto"/>
            <w:bottom w:val="none" w:sz="0" w:space="0" w:color="auto"/>
            <w:right w:val="none" w:sz="0" w:space="0" w:color="auto"/>
          </w:divBdr>
        </w:div>
        <w:div w:id="1608466225">
          <w:marLeft w:val="0"/>
          <w:marRight w:val="0"/>
          <w:marTop w:val="0"/>
          <w:marBottom w:val="0"/>
          <w:divBdr>
            <w:top w:val="none" w:sz="0" w:space="0" w:color="auto"/>
            <w:left w:val="none" w:sz="0" w:space="0" w:color="auto"/>
            <w:bottom w:val="none" w:sz="0" w:space="0" w:color="auto"/>
            <w:right w:val="none" w:sz="0" w:space="0" w:color="auto"/>
          </w:divBdr>
        </w:div>
        <w:div w:id="1444379335">
          <w:marLeft w:val="0"/>
          <w:marRight w:val="0"/>
          <w:marTop w:val="0"/>
          <w:marBottom w:val="0"/>
          <w:divBdr>
            <w:top w:val="none" w:sz="0" w:space="0" w:color="auto"/>
            <w:left w:val="none" w:sz="0" w:space="0" w:color="auto"/>
            <w:bottom w:val="none" w:sz="0" w:space="0" w:color="auto"/>
            <w:right w:val="none" w:sz="0" w:space="0" w:color="auto"/>
          </w:divBdr>
        </w:div>
        <w:div w:id="1430078951">
          <w:marLeft w:val="0"/>
          <w:marRight w:val="0"/>
          <w:marTop w:val="0"/>
          <w:marBottom w:val="0"/>
          <w:divBdr>
            <w:top w:val="none" w:sz="0" w:space="0" w:color="auto"/>
            <w:left w:val="none" w:sz="0" w:space="0" w:color="auto"/>
            <w:bottom w:val="none" w:sz="0" w:space="0" w:color="auto"/>
            <w:right w:val="none" w:sz="0" w:space="0" w:color="auto"/>
          </w:divBdr>
        </w:div>
        <w:div w:id="1137333418">
          <w:marLeft w:val="0"/>
          <w:marRight w:val="0"/>
          <w:marTop w:val="0"/>
          <w:marBottom w:val="0"/>
          <w:divBdr>
            <w:top w:val="none" w:sz="0" w:space="0" w:color="auto"/>
            <w:left w:val="none" w:sz="0" w:space="0" w:color="auto"/>
            <w:bottom w:val="none" w:sz="0" w:space="0" w:color="auto"/>
            <w:right w:val="none" w:sz="0" w:space="0" w:color="auto"/>
          </w:divBdr>
        </w:div>
        <w:div w:id="704063722">
          <w:marLeft w:val="0"/>
          <w:marRight w:val="0"/>
          <w:marTop w:val="0"/>
          <w:marBottom w:val="0"/>
          <w:divBdr>
            <w:top w:val="none" w:sz="0" w:space="0" w:color="auto"/>
            <w:left w:val="none" w:sz="0" w:space="0" w:color="auto"/>
            <w:bottom w:val="none" w:sz="0" w:space="0" w:color="auto"/>
            <w:right w:val="none" w:sz="0" w:space="0" w:color="auto"/>
          </w:divBdr>
        </w:div>
        <w:div w:id="709770485">
          <w:marLeft w:val="0"/>
          <w:marRight w:val="0"/>
          <w:marTop w:val="0"/>
          <w:marBottom w:val="0"/>
          <w:divBdr>
            <w:top w:val="none" w:sz="0" w:space="0" w:color="auto"/>
            <w:left w:val="none" w:sz="0" w:space="0" w:color="auto"/>
            <w:bottom w:val="none" w:sz="0" w:space="0" w:color="auto"/>
            <w:right w:val="none" w:sz="0" w:space="0" w:color="auto"/>
          </w:divBdr>
        </w:div>
        <w:div w:id="766733562">
          <w:marLeft w:val="0"/>
          <w:marRight w:val="0"/>
          <w:marTop w:val="0"/>
          <w:marBottom w:val="0"/>
          <w:divBdr>
            <w:top w:val="none" w:sz="0" w:space="0" w:color="auto"/>
            <w:left w:val="none" w:sz="0" w:space="0" w:color="auto"/>
            <w:bottom w:val="none" w:sz="0" w:space="0" w:color="auto"/>
            <w:right w:val="none" w:sz="0" w:space="0" w:color="auto"/>
          </w:divBdr>
        </w:div>
        <w:div w:id="1416853011">
          <w:marLeft w:val="0"/>
          <w:marRight w:val="0"/>
          <w:marTop w:val="0"/>
          <w:marBottom w:val="0"/>
          <w:divBdr>
            <w:top w:val="none" w:sz="0" w:space="0" w:color="auto"/>
            <w:left w:val="none" w:sz="0" w:space="0" w:color="auto"/>
            <w:bottom w:val="none" w:sz="0" w:space="0" w:color="auto"/>
            <w:right w:val="none" w:sz="0" w:space="0" w:color="auto"/>
          </w:divBdr>
        </w:div>
        <w:div w:id="1655797380">
          <w:marLeft w:val="0"/>
          <w:marRight w:val="0"/>
          <w:marTop w:val="0"/>
          <w:marBottom w:val="0"/>
          <w:divBdr>
            <w:top w:val="none" w:sz="0" w:space="0" w:color="auto"/>
            <w:left w:val="none" w:sz="0" w:space="0" w:color="auto"/>
            <w:bottom w:val="none" w:sz="0" w:space="0" w:color="auto"/>
            <w:right w:val="none" w:sz="0" w:space="0" w:color="auto"/>
          </w:divBdr>
        </w:div>
        <w:div w:id="1210653782">
          <w:marLeft w:val="0"/>
          <w:marRight w:val="0"/>
          <w:marTop w:val="0"/>
          <w:marBottom w:val="0"/>
          <w:divBdr>
            <w:top w:val="none" w:sz="0" w:space="0" w:color="auto"/>
            <w:left w:val="none" w:sz="0" w:space="0" w:color="auto"/>
            <w:bottom w:val="none" w:sz="0" w:space="0" w:color="auto"/>
            <w:right w:val="none" w:sz="0" w:space="0" w:color="auto"/>
          </w:divBdr>
        </w:div>
        <w:div w:id="618142046">
          <w:marLeft w:val="0"/>
          <w:marRight w:val="0"/>
          <w:marTop w:val="0"/>
          <w:marBottom w:val="0"/>
          <w:divBdr>
            <w:top w:val="none" w:sz="0" w:space="0" w:color="auto"/>
            <w:left w:val="none" w:sz="0" w:space="0" w:color="auto"/>
            <w:bottom w:val="none" w:sz="0" w:space="0" w:color="auto"/>
            <w:right w:val="none" w:sz="0" w:space="0" w:color="auto"/>
          </w:divBdr>
        </w:div>
        <w:div w:id="1157304728">
          <w:marLeft w:val="0"/>
          <w:marRight w:val="0"/>
          <w:marTop w:val="0"/>
          <w:marBottom w:val="0"/>
          <w:divBdr>
            <w:top w:val="none" w:sz="0" w:space="0" w:color="auto"/>
            <w:left w:val="none" w:sz="0" w:space="0" w:color="auto"/>
            <w:bottom w:val="none" w:sz="0" w:space="0" w:color="auto"/>
            <w:right w:val="none" w:sz="0" w:space="0" w:color="auto"/>
          </w:divBdr>
        </w:div>
        <w:div w:id="1964458755">
          <w:marLeft w:val="0"/>
          <w:marRight w:val="0"/>
          <w:marTop w:val="0"/>
          <w:marBottom w:val="0"/>
          <w:divBdr>
            <w:top w:val="none" w:sz="0" w:space="0" w:color="auto"/>
            <w:left w:val="none" w:sz="0" w:space="0" w:color="auto"/>
            <w:bottom w:val="none" w:sz="0" w:space="0" w:color="auto"/>
            <w:right w:val="none" w:sz="0" w:space="0" w:color="auto"/>
          </w:divBdr>
        </w:div>
        <w:div w:id="2013218714">
          <w:marLeft w:val="0"/>
          <w:marRight w:val="0"/>
          <w:marTop w:val="0"/>
          <w:marBottom w:val="0"/>
          <w:divBdr>
            <w:top w:val="none" w:sz="0" w:space="0" w:color="auto"/>
            <w:left w:val="none" w:sz="0" w:space="0" w:color="auto"/>
            <w:bottom w:val="none" w:sz="0" w:space="0" w:color="auto"/>
            <w:right w:val="none" w:sz="0" w:space="0" w:color="auto"/>
          </w:divBdr>
        </w:div>
        <w:div w:id="1939171487">
          <w:marLeft w:val="0"/>
          <w:marRight w:val="0"/>
          <w:marTop w:val="0"/>
          <w:marBottom w:val="0"/>
          <w:divBdr>
            <w:top w:val="none" w:sz="0" w:space="0" w:color="auto"/>
            <w:left w:val="none" w:sz="0" w:space="0" w:color="auto"/>
            <w:bottom w:val="none" w:sz="0" w:space="0" w:color="auto"/>
            <w:right w:val="none" w:sz="0" w:space="0" w:color="auto"/>
          </w:divBdr>
        </w:div>
        <w:div w:id="1194878494">
          <w:marLeft w:val="0"/>
          <w:marRight w:val="0"/>
          <w:marTop w:val="0"/>
          <w:marBottom w:val="0"/>
          <w:divBdr>
            <w:top w:val="none" w:sz="0" w:space="0" w:color="auto"/>
            <w:left w:val="none" w:sz="0" w:space="0" w:color="auto"/>
            <w:bottom w:val="none" w:sz="0" w:space="0" w:color="auto"/>
            <w:right w:val="none" w:sz="0" w:space="0" w:color="auto"/>
          </w:divBdr>
        </w:div>
        <w:div w:id="1111169341">
          <w:marLeft w:val="0"/>
          <w:marRight w:val="0"/>
          <w:marTop w:val="0"/>
          <w:marBottom w:val="0"/>
          <w:divBdr>
            <w:top w:val="none" w:sz="0" w:space="0" w:color="auto"/>
            <w:left w:val="none" w:sz="0" w:space="0" w:color="auto"/>
            <w:bottom w:val="none" w:sz="0" w:space="0" w:color="auto"/>
            <w:right w:val="none" w:sz="0" w:space="0" w:color="auto"/>
          </w:divBdr>
        </w:div>
        <w:div w:id="996344226">
          <w:marLeft w:val="0"/>
          <w:marRight w:val="0"/>
          <w:marTop w:val="0"/>
          <w:marBottom w:val="0"/>
          <w:divBdr>
            <w:top w:val="none" w:sz="0" w:space="0" w:color="auto"/>
            <w:left w:val="none" w:sz="0" w:space="0" w:color="auto"/>
            <w:bottom w:val="none" w:sz="0" w:space="0" w:color="auto"/>
            <w:right w:val="none" w:sz="0" w:space="0" w:color="auto"/>
          </w:divBdr>
        </w:div>
        <w:div w:id="927034680">
          <w:marLeft w:val="0"/>
          <w:marRight w:val="0"/>
          <w:marTop w:val="0"/>
          <w:marBottom w:val="0"/>
          <w:divBdr>
            <w:top w:val="none" w:sz="0" w:space="0" w:color="auto"/>
            <w:left w:val="none" w:sz="0" w:space="0" w:color="auto"/>
            <w:bottom w:val="none" w:sz="0" w:space="0" w:color="auto"/>
            <w:right w:val="none" w:sz="0" w:space="0" w:color="auto"/>
          </w:divBdr>
        </w:div>
        <w:div w:id="867379350">
          <w:marLeft w:val="0"/>
          <w:marRight w:val="0"/>
          <w:marTop w:val="0"/>
          <w:marBottom w:val="0"/>
          <w:divBdr>
            <w:top w:val="none" w:sz="0" w:space="0" w:color="auto"/>
            <w:left w:val="none" w:sz="0" w:space="0" w:color="auto"/>
            <w:bottom w:val="none" w:sz="0" w:space="0" w:color="auto"/>
            <w:right w:val="none" w:sz="0" w:space="0" w:color="auto"/>
          </w:divBdr>
        </w:div>
        <w:div w:id="471951143">
          <w:marLeft w:val="0"/>
          <w:marRight w:val="0"/>
          <w:marTop w:val="0"/>
          <w:marBottom w:val="0"/>
          <w:divBdr>
            <w:top w:val="none" w:sz="0" w:space="0" w:color="auto"/>
            <w:left w:val="none" w:sz="0" w:space="0" w:color="auto"/>
            <w:bottom w:val="none" w:sz="0" w:space="0" w:color="auto"/>
            <w:right w:val="none" w:sz="0" w:space="0" w:color="auto"/>
          </w:divBdr>
        </w:div>
        <w:div w:id="1885367816">
          <w:marLeft w:val="0"/>
          <w:marRight w:val="0"/>
          <w:marTop w:val="0"/>
          <w:marBottom w:val="0"/>
          <w:divBdr>
            <w:top w:val="none" w:sz="0" w:space="0" w:color="auto"/>
            <w:left w:val="none" w:sz="0" w:space="0" w:color="auto"/>
            <w:bottom w:val="none" w:sz="0" w:space="0" w:color="auto"/>
            <w:right w:val="none" w:sz="0" w:space="0" w:color="auto"/>
          </w:divBdr>
        </w:div>
        <w:div w:id="1254317098">
          <w:marLeft w:val="0"/>
          <w:marRight w:val="0"/>
          <w:marTop w:val="0"/>
          <w:marBottom w:val="0"/>
          <w:divBdr>
            <w:top w:val="none" w:sz="0" w:space="0" w:color="auto"/>
            <w:left w:val="none" w:sz="0" w:space="0" w:color="auto"/>
            <w:bottom w:val="none" w:sz="0" w:space="0" w:color="auto"/>
            <w:right w:val="none" w:sz="0" w:space="0" w:color="auto"/>
          </w:divBdr>
        </w:div>
        <w:div w:id="1836066447">
          <w:marLeft w:val="0"/>
          <w:marRight w:val="0"/>
          <w:marTop w:val="0"/>
          <w:marBottom w:val="0"/>
          <w:divBdr>
            <w:top w:val="none" w:sz="0" w:space="0" w:color="auto"/>
            <w:left w:val="none" w:sz="0" w:space="0" w:color="auto"/>
            <w:bottom w:val="none" w:sz="0" w:space="0" w:color="auto"/>
            <w:right w:val="none" w:sz="0" w:space="0" w:color="auto"/>
          </w:divBdr>
        </w:div>
        <w:div w:id="1021278638">
          <w:marLeft w:val="0"/>
          <w:marRight w:val="0"/>
          <w:marTop w:val="0"/>
          <w:marBottom w:val="0"/>
          <w:divBdr>
            <w:top w:val="none" w:sz="0" w:space="0" w:color="auto"/>
            <w:left w:val="none" w:sz="0" w:space="0" w:color="auto"/>
            <w:bottom w:val="none" w:sz="0" w:space="0" w:color="auto"/>
            <w:right w:val="none" w:sz="0" w:space="0" w:color="auto"/>
          </w:divBdr>
        </w:div>
        <w:div w:id="760878771">
          <w:marLeft w:val="0"/>
          <w:marRight w:val="0"/>
          <w:marTop w:val="0"/>
          <w:marBottom w:val="0"/>
          <w:divBdr>
            <w:top w:val="none" w:sz="0" w:space="0" w:color="auto"/>
            <w:left w:val="none" w:sz="0" w:space="0" w:color="auto"/>
            <w:bottom w:val="none" w:sz="0" w:space="0" w:color="auto"/>
            <w:right w:val="none" w:sz="0" w:space="0" w:color="auto"/>
          </w:divBdr>
        </w:div>
        <w:div w:id="1594238949">
          <w:marLeft w:val="0"/>
          <w:marRight w:val="0"/>
          <w:marTop w:val="0"/>
          <w:marBottom w:val="0"/>
          <w:divBdr>
            <w:top w:val="none" w:sz="0" w:space="0" w:color="auto"/>
            <w:left w:val="none" w:sz="0" w:space="0" w:color="auto"/>
            <w:bottom w:val="none" w:sz="0" w:space="0" w:color="auto"/>
            <w:right w:val="none" w:sz="0" w:space="0" w:color="auto"/>
          </w:divBdr>
        </w:div>
        <w:div w:id="10034564">
          <w:marLeft w:val="0"/>
          <w:marRight w:val="0"/>
          <w:marTop w:val="0"/>
          <w:marBottom w:val="0"/>
          <w:divBdr>
            <w:top w:val="none" w:sz="0" w:space="0" w:color="auto"/>
            <w:left w:val="none" w:sz="0" w:space="0" w:color="auto"/>
            <w:bottom w:val="none" w:sz="0" w:space="0" w:color="auto"/>
            <w:right w:val="none" w:sz="0" w:space="0" w:color="auto"/>
          </w:divBdr>
        </w:div>
        <w:div w:id="1904097193">
          <w:marLeft w:val="0"/>
          <w:marRight w:val="0"/>
          <w:marTop w:val="0"/>
          <w:marBottom w:val="0"/>
          <w:divBdr>
            <w:top w:val="none" w:sz="0" w:space="0" w:color="auto"/>
            <w:left w:val="none" w:sz="0" w:space="0" w:color="auto"/>
            <w:bottom w:val="none" w:sz="0" w:space="0" w:color="auto"/>
            <w:right w:val="none" w:sz="0" w:space="0" w:color="auto"/>
          </w:divBdr>
        </w:div>
        <w:div w:id="1895893045">
          <w:marLeft w:val="0"/>
          <w:marRight w:val="0"/>
          <w:marTop w:val="0"/>
          <w:marBottom w:val="0"/>
          <w:divBdr>
            <w:top w:val="none" w:sz="0" w:space="0" w:color="auto"/>
            <w:left w:val="none" w:sz="0" w:space="0" w:color="auto"/>
            <w:bottom w:val="none" w:sz="0" w:space="0" w:color="auto"/>
            <w:right w:val="none" w:sz="0" w:space="0" w:color="auto"/>
          </w:divBdr>
        </w:div>
        <w:div w:id="1926642523">
          <w:marLeft w:val="0"/>
          <w:marRight w:val="0"/>
          <w:marTop w:val="0"/>
          <w:marBottom w:val="0"/>
          <w:divBdr>
            <w:top w:val="none" w:sz="0" w:space="0" w:color="auto"/>
            <w:left w:val="none" w:sz="0" w:space="0" w:color="auto"/>
            <w:bottom w:val="none" w:sz="0" w:space="0" w:color="auto"/>
            <w:right w:val="none" w:sz="0" w:space="0" w:color="auto"/>
          </w:divBdr>
        </w:div>
        <w:div w:id="1041319557">
          <w:marLeft w:val="0"/>
          <w:marRight w:val="0"/>
          <w:marTop w:val="0"/>
          <w:marBottom w:val="0"/>
          <w:divBdr>
            <w:top w:val="none" w:sz="0" w:space="0" w:color="auto"/>
            <w:left w:val="none" w:sz="0" w:space="0" w:color="auto"/>
            <w:bottom w:val="none" w:sz="0" w:space="0" w:color="auto"/>
            <w:right w:val="none" w:sz="0" w:space="0" w:color="auto"/>
          </w:divBdr>
        </w:div>
        <w:div w:id="1957059186">
          <w:marLeft w:val="0"/>
          <w:marRight w:val="0"/>
          <w:marTop w:val="0"/>
          <w:marBottom w:val="0"/>
          <w:divBdr>
            <w:top w:val="none" w:sz="0" w:space="0" w:color="auto"/>
            <w:left w:val="none" w:sz="0" w:space="0" w:color="auto"/>
            <w:bottom w:val="none" w:sz="0" w:space="0" w:color="auto"/>
            <w:right w:val="none" w:sz="0" w:space="0" w:color="auto"/>
          </w:divBdr>
        </w:div>
        <w:div w:id="1650086606">
          <w:marLeft w:val="0"/>
          <w:marRight w:val="0"/>
          <w:marTop w:val="0"/>
          <w:marBottom w:val="0"/>
          <w:divBdr>
            <w:top w:val="none" w:sz="0" w:space="0" w:color="auto"/>
            <w:left w:val="none" w:sz="0" w:space="0" w:color="auto"/>
            <w:bottom w:val="none" w:sz="0" w:space="0" w:color="auto"/>
            <w:right w:val="none" w:sz="0" w:space="0" w:color="auto"/>
          </w:divBdr>
        </w:div>
        <w:div w:id="932593229">
          <w:marLeft w:val="0"/>
          <w:marRight w:val="0"/>
          <w:marTop w:val="0"/>
          <w:marBottom w:val="0"/>
          <w:divBdr>
            <w:top w:val="none" w:sz="0" w:space="0" w:color="auto"/>
            <w:left w:val="none" w:sz="0" w:space="0" w:color="auto"/>
            <w:bottom w:val="none" w:sz="0" w:space="0" w:color="auto"/>
            <w:right w:val="none" w:sz="0" w:space="0" w:color="auto"/>
          </w:divBdr>
        </w:div>
        <w:div w:id="698244375">
          <w:marLeft w:val="0"/>
          <w:marRight w:val="0"/>
          <w:marTop w:val="0"/>
          <w:marBottom w:val="0"/>
          <w:divBdr>
            <w:top w:val="none" w:sz="0" w:space="0" w:color="auto"/>
            <w:left w:val="none" w:sz="0" w:space="0" w:color="auto"/>
            <w:bottom w:val="none" w:sz="0" w:space="0" w:color="auto"/>
            <w:right w:val="none" w:sz="0" w:space="0" w:color="auto"/>
          </w:divBdr>
        </w:div>
        <w:div w:id="1338773987">
          <w:marLeft w:val="0"/>
          <w:marRight w:val="0"/>
          <w:marTop w:val="0"/>
          <w:marBottom w:val="0"/>
          <w:divBdr>
            <w:top w:val="none" w:sz="0" w:space="0" w:color="auto"/>
            <w:left w:val="none" w:sz="0" w:space="0" w:color="auto"/>
            <w:bottom w:val="none" w:sz="0" w:space="0" w:color="auto"/>
            <w:right w:val="none" w:sz="0" w:space="0" w:color="auto"/>
          </w:divBdr>
        </w:div>
        <w:div w:id="968168155">
          <w:marLeft w:val="0"/>
          <w:marRight w:val="0"/>
          <w:marTop w:val="0"/>
          <w:marBottom w:val="0"/>
          <w:divBdr>
            <w:top w:val="none" w:sz="0" w:space="0" w:color="auto"/>
            <w:left w:val="none" w:sz="0" w:space="0" w:color="auto"/>
            <w:bottom w:val="none" w:sz="0" w:space="0" w:color="auto"/>
            <w:right w:val="none" w:sz="0" w:space="0" w:color="auto"/>
          </w:divBdr>
        </w:div>
        <w:div w:id="1477255885">
          <w:marLeft w:val="0"/>
          <w:marRight w:val="0"/>
          <w:marTop w:val="0"/>
          <w:marBottom w:val="0"/>
          <w:divBdr>
            <w:top w:val="none" w:sz="0" w:space="0" w:color="auto"/>
            <w:left w:val="none" w:sz="0" w:space="0" w:color="auto"/>
            <w:bottom w:val="none" w:sz="0" w:space="0" w:color="auto"/>
            <w:right w:val="none" w:sz="0" w:space="0" w:color="auto"/>
          </w:divBdr>
        </w:div>
        <w:div w:id="775516724">
          <w:marLeft w:val="0"/>
          <w:marRight w:val="0"/>
          <w:marTop w:val="0"/>
          <w:marBottom w:val="0"/>
          <w:divBdr>
            <w:top w:val="none" w:sz="0" w:space="0" w:color="auto"/>
            <w:left w:val="none" w:sz="0" w:space="0" w:color="auto"/>
            <w:bottom w:val="none" w:sz="0" w:space="0" w:color="auto"/>
            <w:right w:val="none" w:sz="0" w:space="0" w:color="auto"/>
          </w:divBdr>
        </w:div>
        <w:div w:id="1759329458">
          <w:marLeft w:val="0"/>
          <w:marRight w:val="0"/>
          <w:marTop w:val="0"/>
          <w:marBottom w:val="0"/>
          <w:divBdr>
            <w:top w:val="none" w:sz="0" w:space="0" w:color="auto"/>
            <w:left w:val="none" w:sz="0" w:space="0" w:color="auto"/>
            <w:bottom w:val="none" w:sz="0" w:space="0" w:color="auto"/>
            <w:right w:val="none" w:sz="0" w:space="0" w:color="auto"/>
          </w:divBdr>
        </w:div>
        <w:div w:id="229316373">
          <w:marLeft w:val="0"/>
          <w:marRight w:val="0"/>
          <w:marTop w:val="0"/>
          <w:marBottom w:val="0"/>
          <w:divBdr>
            <w:top w:val="none" w:sz="0" w:space="0" w:color="auto"/>
            <w:left w:val="none" w:sz="0" w:space="0" w:color="auto"/>
            <w:bottom w:val="none" w:sz="0" w:space="0" w:color="auto"/>
            <w:right w:val="none" w:sz="0" w:space="0" w:color="auto"/>
          </w:divBdr>
        </w:div>
        <w:div w:id="308635348">
          <w:marLeft w:val="0"/>
          <w:marRight w:val="0"/>
          <w:marTop w:val="0"/>
          <w:marBottom w:val="0"/>
          <w:divBdr>
            <w:top w:val="none" w:sz="0" w:space="0" w:color="auto"/>
            <w:left w:val="none" w:sz="0" w:space="0" w:color="auto"/>
            <w:bottom w:val="none" w:sz="0" w:space="0" w:color="auto"/>
            <w:right w:val="none" w:sz="0" w:space="0" w:color="auto"/>
          </w:divBdr>
        </w:div>
        <w:div w:id="40256408">
          <w:marLeft w:val="0"/>
          <w:marRight w:val="0"/>
          <w:marTop w:val="0"/>
          <w:marBottom w:val="0"/>
          <w:divBdr>
            <w:top w:val="none" w:sz="0" w:space="0" w:color="auto"/>
            <w:left w:val="none" w:sz="0" w:space="0" w:color="auto"/>
            <w:bottom w:val="none" w:sz="0" w:space="0" w:color="auto"/>
            <w:right w:val="none" w:sz="0" w:space="0" w:color="auto"/>
          </w:divBdr>
        </w:div>
        <w:div w:id="1279753375">
          <w:marLeft w:val="0"/>
          <w:marRight w:val="0"/>
          <w:marTop w:val="0"/>
          <w:marBottom w:val="0"/>
          <w:divBdr>
            <w:top w:val="none" w:sz="0" w:space="0" w:color="auto"/>
            <w:left w:val="none" w:sz="0" w:space="0" w:color="auto"/>
            <w:bottom w:val="none" w:sz="0" w:space="0" w:color="auto"/>
            <w:right w:val="none" w:sz="0" w:space="0" w:color="auto"/>
          </w:divBdr>
        </w:div>
        <w:div w:id="308634709">
          <w:marLeft w:val="0"/>
          <w:marRight w:val="0"/>
          <w:marTop w:val="0"/>
          <w:marBottom w:val="0"/>
          <w:divBdr>
            <w:top w:val="none" w:sz="0" w:space="0" w:color="auto"/>
            <w:left w:val="none" w:sz="0" w:space="0" w:color="auto"/>
            <w:bottom w:val="none" w:sz="0" w:space="0" w:color="auto"/>
            <w:right w:val="none" w:sz="0" w:space="0" w:color="auto"/>
          </w:divBdr>
        </w:div>
        <w:div w:id="1054349941">
          <w:marLeft w:val="0"/>
          <w:marRight w:val="0"/>
          <w:marTop w:val="0"/>
          <w:marBottom w:val="0"/>
          <w:divBdr>
            <w:top w:val="none" w:sz="0" w:space="0" w:color="auto"/>
            <w:left w:val="none" w:sz="0" w:space="0" w:color="auto"/>
            <w:bottom w:val="none" w:sz="0" w:space="0" w:color="auto"/>
            <w:right w:val="none" w:sz="0" w:space="0" w:color="auto"/>
          </w:divBdr>
        </w:div>
        <w:div w:id="2030643673">
          <w:marLeft w:val="0"/>
          <w:marRight w:val="0"/>
          <w:marTop w:val="0"/>
          <w:marBottom w:val="0"/>
          <w:divBdr>
            <w:top w:val="none" w:sz="0" w:space="0" w:color="auto"/>
            <w:left w:val="none" w:sz="0" w:space="0" w:color="auto"/>
            <w:bottom w:val="none" w:sz="0" w:space="0" w:color="auto"/>
            <w:right w:val="none" w:sz="0" w:space="0" w:color="auto"/>
          </w:divBdr>
        </w:div>
        <w:div w:id="131142990">
          <w:marLeft w:val="0"/>
          <w:marRight w:val="0"/>
          <w:marTop w:val="0"/>
          <w:marBottom w:val="0"/>
          <w:divBdr>
            <w:top w:val="none" w:sz="0" w:space="0" w:color="auto"/>
            <w:left w:val="none" w:sz="0" w:space="0" w:color="auto"/>
            <w:bottom w:val="none" w:sz="0" w:space="0" w:color="auto"/>
            <w:right w:val="none" w:sz="0" w:space="0" w:color="auto"/>
          </w:divBdr>
        </w:div>
        <w:div w:id="1542211895">
          <w:marLeft w:val="0"/>
          <w:marRight w:val="0"/>
          <w:marTop w:val="0"/>
          <w:marBottom w:val="0"/>
          <w:divBdr>
            <w:top w:val="none" w:sz="0" w:space="0" w:color="auto"/>
            <w:left w:val="none" w:sz="0" w:space="0" w:color="auto"/>
            <w:bottom w:val="none" w:sz="0" w:space="0" w:color="auto"/>
            <w:right w:val="none" w:sz="0" w:space="0" w:color="auto"/>
          </w:divBdr>
        </w:div>
        <w:div w:id="1570726252">
          <w:marLeft w:val="0"/>
          <w:marRight w:val="0"/>
          <w:marTop w:val="0"/>
          <w:marBottom w:val="0"/>
          <w:divBdr>
            <w:top w:val="none" w:sz="0" w:space="0" w:color="auto"/>
            <w:left w:val="none" w:sz="0" w:space="0" w:color="auto"/>
            <w:bottom w:val="none" w:sz="0" w:space="0" w:color="auto"/>
            <w:right w:val="none" w:sz="0" w:space="0" w:color="auto"/>
          </w:divBdr>
        </w:div>
        <w:div w:id="103119450">
          <w:marLeft w:val="0"/>
          <w:marRight w:val="0"/>
          <w:marTop w:val="0"/>
          <w:marBottom w:val="0"/>
          <w:divBdr>
            <w:top w:val="none" w:sz="0" w:space="0" w:color="auto"/>
            <w:left w:val="none" w:sz="0" w:space="0" w:color="auto"/>
            <w:bottom w:val="none" w:sz="0" w:space="0" w:color="auto"/>
            <w:right w:val="none" w:sz="0" w:space="0" w:color="auto"/>
          </w:divBdr>
        </w:div>
        <w:div w:id="45032076">
          <w:marLeft w:val="0"/>
          <w:marRight w:val="0"/>
          <w:marTop w:val="0"/>
          <w:marBottom w:val="0"/>
          <w:divBdr>
            <w:top w:val="none" w:sz="0" w:space="0" w:color="auto"/>
            <w:left w:val="none" w:sz="0" w:space="0" w:color="auto"/>
            <w:bottom w:val="none" w:sz="0" w:space="0" w:color="auto"/>
            <w:right w:val="none" w:sz="0" w:space="0" w:color="auto"/>
          </w:divBdr>
        </w:div>
        <w:div w:id="1531795712">
          <w:marLeft w:val="0"/>
          <w:marRight w:val="0"/>
          <w:marTop w:val="0"/>
          <w:marBottom w:val="0"/>
          <w:divBdr>
            <w:top w:val="none" w:sz="0" w:space="0" w:color="auto"/>
            <w:left w:val="none" w:sz="0" w:space="0" w:color="auto"/>
            <w:bottom w:val="none" w:sz="0" w:space="0" w:color="auto"/>
            <w:right w:val="none" w:sz="0" w:space="0" w:color="auto"/>
          </w:divBdr>
        </w:div>
        <w:div w:id="1889761557">
          <w:marLeft w:val="0"/>
          <w:marRight w:val="0"/>
          <w:marTop w:val="0"/>
          <w:marBottom w:val="0"/>
          <w:divBdr>
            <w:top w:val="none" w:sz="0" w:space="0" w:color="auto"/>
            <w:left w:val="none" w:sz="0" w:space="0" w:color="auto"/>
            <w:bottom w:val="none" w:sz="0" w:space="0" w:color="auto"/>
            <w:right w:val="none" w:sz="0" w:space="0" w:color="auto"/>
          </w:divBdr>
        </w:div>
        <w:div w:id="1091969576">
          <w:marLeft w:val="0"/>
          <w:marRight w:val="0"/>
          <w:marTop w:val="0"/>
          <w:marBottom w:val="0"/>
          <w:divBdr>
            <w:top w:val="none" w:sz="0" w:space="0" w:color="auto"/>
            <w:left w:val="none" w:sz="0" w:space="0" w:color="auto"/>
            <w:bottom w:val="none" w:sz="0" w:space="0" w:color="auto"/>
            <w:right w:val="none" w:sz="0" w:space="0" w:color="auto"/>
          </w:divBdr>
        </w:div>
        <w:div w:id="1522090259">
          <w:marLeft w:val="0"/>
          <w:marRight w:val="0"/>
          <w:marTop w:val="0"/>
          <w:marBottom w:val="0"/>
          <w:divBdr>
            <w:top w:val="none" w:sz="0" w:space="0" w:color="auto"/>
            <w:left w:val="none" w:sz="0" w:space="0" w:color="auto"/>
            <w:bottom w:val="none" w:sz="0" w:space="0" w:color="auto"/>
            <w:right w:val="none" w:sz="0" w:space="0" w:color="auto"/>
          </w:divBdr>
        </w:div>
        <w:div w:id="494077382">
          <w:marLeft w:val="0"/>
          <w:marRight w:val="0"/>
          <w:marTop w:val="0"/>
          <w:marBottom w:val="0"/>
          <w:divBdr>
            <w:top w:val="none" w:sz="0" w:space="0" w:color="auto"/>
            <w:left w:val="none" w:sz="0" w:space="0" w:color="auto"/>
            <w:bottom w:val="none" w:sz="0" w:space="0" w:color="auto"/>
            <w:right w:val="none" w:sz="0" w:space="0" w:color="auto"/>
          </w:divBdr>
        </w:div>
        <w:div w:id="2113237825">
          <w:marLeft w:val="0"/>
          <w:marRight w:val="0"/>
          <w:marTop w:val="0"/>
          <w:marBottom w:val="0"/>
          <w:divBdr>
            <w:top w:val="none" w:sz="0" w:space="0" w:color="auto"/>
            <w:left w:val="none" w:sz="0" w:space="0" w:color="auto"/>
            <w:bottom w:val="none" w:sz="0" w:space="0" w:color="auto"/>
            <w:right w:val="none" w:sz="0" w:space="0" w:color="auto"/>
          </w:divBdr>
        </w:div>
        <w:div w:id="717975019">
          <w:marLeft w:val="0"/>
          <w:marRight w:val="0"/>
          <w:marTop w:val="0"/>
          <w:marBottom w:val="0"/>
          <w:divBdr>
            <w:top w:val="none" w:sz="0" w:space="0" w:color="auto"/>
            <w:left w:val="none" w:sz="0" w:space="0" w:color="auto"/>
            <w:bottom w:val="none" w:sz="0" w:space="0" w:color="auto"/>
            <w:right w:val="none" w:sz="0" w:space="0" w:color="auto"/>
          </w:divBdr>
        </w:div>
        <w:div w:id="190385869">
          <w:marLeft w:val="0"/>
          <w:marRight w:val="0"/>
          <w:marTop w:val="0"/>
          <w:marBottom w:val="0"/>
          <w:divBdr>
            <w:top w:val="none" w:sz="0" w:space="0" w:color="auto"/>
            <w:left w:val="none" w:sz="0" w:space="0" w:color="auto"/>
            <w:bottom w:val="none" w:sz="0" w:space="0" w:color="auto"/>
            <w:right w:val="none" w:sz="0" w:space="0" w:color="auto"/>
          </w:divBdr>
        </w:div>
        <w:div w:id="1808669058">
          <w:marLeft w:val="0"/>
          <w:marRight w:val="0"/>
          <w:marTop w:val="0"/>
          <w:marBottom w:val="0"/>
          <w:divBdr>
            <w:top w:val="none" w:sz="0" w:space="0" w:color="auto"/>
            <w:left w:val="none" w:sz="0" w:space="0" w:color="auto"/>
            <w:bottom w:val="none" w:sz="0" w:space="0" w:color="auto"/>
            <w:right w:val="none" w:sz="0" w:space="0" w:color="auto"/>
          </w:divBdr>
        </w:div>
        <w:div w:id="629019527">
          <w:marLeft w:val="0"/>
          <w:marRight w:val="0"/>
          <w:marTop w:val="0"/>
          <w:marBottom w:val="0"/>
          <w:divBdr>
            <w:top w:val="none" w:sz="0" w:space="0" w:color="auto"/>
            <w:left w:val="none" w:sz="0" w:space="0" w:color="auto"/>
            <w:bottom w:val="none" w:sz="0" w:space="0" w:color="auto"/>
            <w:right w:val="none" w:sz="0" w:space="0" w:color="auto"/>
          </w:divBdr>
        </w:div>
        <w:div w:id="938487875">
          <w:marLeft w:val="0"/>
          <w:marRight w:val="0"/>
          <w:marTop w:val="0"/>
          <w:marBottom w:val="0"/>
          <w:divBdr>
            <w:top w:val="none" w:sz="0" w:space="0" w:color="auto"/>
            <w:left w:val="none" w:sz="0" w:space="0" w:color="auto"/>
            <w:bottom w:val="none" w:sz="0" w:space="0" w:color="auto"/>
            <w:right w:val="none" w:sz="0" w:space="0" w:color="auto"/>
          </w:divBdr>
        </w:div>
        <w:div w:id="262959154">
          <w:marLeft w:val="0"/>
          <w:marRight w:val="0"/>
          <w:marTop w:val="0"/>
          <w:marBottom w:val="0"/>
          <w:divBdr>
            <w:top w:val="none" w:sz="0" w:space="0" w:color="auto"/>
            <w:left w:val="none" w:sz="0" w:space="0" w:color="auto"/>
            <w:bottom w:val="none" w:sz="0" w:space="0" w:color="auto"/>
            <w:right w:val="none" w:sz="0" w:space="0" w:color="auto"/>
          </w:divBdr>
        </w:div>
        <w:div w:id="1534340737">
          <w:marLeft w:val="0"/>
          <w:marRight w:val="0"/>
          <w:marTop w:val="0"/>
          <w:marBottom w:val="0"/>
          <w:divBdr>
            <w:top w:val="none" w:sz="0" w:space="0" w:color="auto"/>
            <w:left w:val="none" w:sz="0" w:space="0" w:color="auto"/>
            <w:bottom w:val="none" w:sz="0" w:space="0" w:color="auto"/>
            <w:right w:val="none" w:sz="0" w:space="0" w:color="auto"/>
          </w:divBdr>
        </w:div>
        <w:div w:id="248202124">
          <w:marLeft w:val="0"/>
          <w:marRight w:val="0"/>
          <w:marTop w:val="0"/>
          <w:marBottom w:val="0"/>
          <w:divBdr>
            <w:top w:val="none" w:sz="0" w:space="0" w:color="auto"/>
            <w:left w:val="none" w:sz="0" w:space="0" w:color="auto"/>
            <w:bottom w:val="none" w:sz="0" w:space="0" w:color="auto"/>
            <w:right w:val="none" w:sz="0" w:space="0" w:color="auto"/>
          </w:divBdr>
        </w:div>
        <w:div w:id="1930581571">
          <w:marLeft w:val="0"/>
          <w:marRight w:val="0"/>
          <w:marTop w:val="0"/>
          <w:marBottom w:val="0"/>
          <w:divBdr>
            <w:top w:val="none" w:sz="0" w:space="0" w:color="auto"/>
            <w:left w:val="none" w:sz="0" w:space="0" w:color="auto"/>
            <w:bottom w:val="none" w:sz="0" w:space="0" w:color="auto"/>
            <w:right w:val="none" w:sz="0" w:space="0" w:color="auto"/>
          </w:divBdr>
        </w:div>
        <w:div w:id="2078429568">
          <w:marLeft w:val="0"/>
          <w:marRight w:val="0"/>
          <w:marTop w:val="0"/>
          <w:marBottom w:val="0"/>
          <w:divBdr>
            <w:top w:val="none" w:sz="0" w:space="0" w:color="auto"/>
            <w:left w:val="none" w:sz="0" w:space="0" w:color="auto"/>
            <w:bottom w:val="none" w:sz="0" w:space="0" w:color="auto"/>
            <w:right w:val="none" w:sz="0" w:space="0" w:color="auto"/>
          </w:divBdr>
        </w:div>
        <w:div w:id="1083793573">
          <w:marLeft w:val="0"/>
          <w:marRight w:val="0"/>
          <w:marTop w:val="0"/>
          <w:marBottom w:val="0"/>
          <w:divBdr>
            <w:top w:val="none" w:sz="0" w:space="0" w:color="auto"/>
            <w:left w:val="none" w:sz="0" w:space="0" w:color="auto"/>
            <w:bottom w:val="none" w:sz="0" w:space="0" w:color="auto"/>
            <w:right w:val="none" w:sz="0" w:space="0" w:color="auto"/>
          </w:divBdr>
        </w:div>
        <w:div w:id="1064451245">
          <w:marLeft w:val="0"/>
          <w:marRight w:val="0"/>
          <w:marTop w:val="0"/>
          <w:marBottom w:val="0"/>
          <w:divBdr>
            <w:top w:val="none" w:sz="0" w:space="0" w:color="auto"/>
            <w:left w:val="none" w:sz="0" w:space="0" w:color="auto"/>
            <w:bottom w:val="none" w:sz="0" w:space="0" w:color="auto"/>
            <w:right w:val="none" w:sz="0" w:space="0" w:color="auto"/>
          </w:divBdr>
        </w:div>
        <w:div w:id="1243641298">
          <w:marLeft w:val="0"/>
          <w:marRight w:val="0"/>
          <w:marTop w:val="0"/>
          <w:marBottom w:val="0"/>
          <w:divBdr>
            <w:top w:val="none" w:sz="0" w:space="0" w:color="auto"/>
            <w:left w:val="none" w:sz="0" w:space="0" w:color="auto"/>
            <w:bottom w:val="none" w:sz="0" w:space="0" w:color="auto"/>
            <w:right w:val="none" w:sz="0" w:space="0" w:color="auto"/>
          </w:divBdr>
        </w:div>
        <w:div w:id="677193310">
          <w:marLeft w:val="0"/>
          <w:marRight w:val="0"/>
          <w:marTop w:val="0"/>
          <w:marBottom w:val="0"/>
          <w:divBdr>
            <w:top w:val="none" w:sz="0" w:space="0" w:color="auto"/>
            <w:left w:val="none" w:sz="0" w:space="0" w:color="auto"/>
            <w:bottom w:val="none" w:sz="0" w:space="0" w:color="auto"/>
            <w:right w:val="none" w:sz="0" w:space="0" w:color="auto"/>
          </w:divBdr>
        </w:div>
        <w:div w:id="1833135145">
          <w:marLeft w:val="0"/>
          <w:marRight w:val="0"/>
          <w:marTop w:val="0"/>
          <w:marBottom w:val="0"/>
          <w:divBdr>
            <w:top w:val="none" w:sz="0" w:space="0" w:color="auto"/>
            <w:left w:val="none" w:sz="0" w:space="0" w:color="auto"/>
            <w:bottom w:val="none" w:sz="0" w:space="0" w:color="auto"/>
            <w:right w:val="none" w:sz="0" w:space="0" w:color="auto"/>
          </w:divBdr>
        </w:div>
        <w:div w:id="381903356">
          <w:marLeft w:val="0"/>
          <w:marRight w:val="0"/>
          <w:marTop w:val="0"/>
          <w:marBottom w:val="0"/>
          <w:divBdr>
            <w:top w:val="none" w:sz="0" w:space="0" w:color="auto"/>
            <w:left w:val="none" w:sz="0" w:space="0" w:color="auto"/>
            <w:bottom w:val="none" w:sz="0" w:space="0" w:color="auto"/>
            <w:right w:val="none" w:sz="0" w:space="0" w:color="auto"/>
          </w:divBdr>
        </w:div>
        <w:div w:id="418723184">
          <w:marLeft w:val="0"/>
          <w:marRight w:val="0"/>
          <w:marTop w:val="0"/>
          <w:marBottom w:val="0"/>
          <w:divBdr>
            <w:top w:val="none" w:sz="0" w:space="0" w:color="auto"/>
            <w:left w:val="none" w:sz="0" w:space="0" w:color="auto"/>
            <w:bottom w:val="none" w:sz="0" w:space="0" w:color="auto"/>
            <w:right w:val="none" w:sz="0" w:space="0" w:color="auto"/>
          </w:divBdr>
        </w:div>
        <w:div w:id="332492698">
          <w:marLeft w:val="0"/>
          <w:marRight w:val="0"/>
          <w:marTop w:val="0"/>
          <w:marBottom w:val="0"/>
          <w:divBdr>
            <w:top w:val="none" w:sz="0" w:space="0" w:color="auto"/>
            <w:left w:val="none" w:sz="0" w:space="0" w:color="auto"/>
            <w:bottom w:val="none" w:sz="0" w:space="0" w:color="auto"/>
            <w:right w:val="none" w:sz="0" w:space="0" w:color="auto"/>
          </w:divBdr>
        </w:div>
        <w:div w:id="198669791">
          <w:marLeft w:val="0"/>
          <w:marRight w:val="0"/>
          <w:marTop w:val="0"/>
          <w:marBottom w:val="0"/>
          <w:divBdr>
            <w:top w:val="none" w:sz="0" w:space="0" w:color="auto"/>
            <w:left w:val="none" w:sz="0" w:space="0" w:color="auto"/>
            <w:bottom w:val="none" w:sz="0" w:space="0" w:color="auto"/>
            <w:right w:val="none" w:sz="0" w:space="0" w:color="auto"/>
          </w:divBdr>
        </w:div>
        <w:div w:id="197931250">
          <w:marLeft w:val="0"/>
          <w:marRight w:val="0"/>
          <w:marTop w:val="0"/>
          <w:marBottom w:val="0"/>
          <w:divBdr>
            <w:top w:val="none" w:sz="0" w:space="0" w:color="auto"/>
            <w:left w:val="none" w:sz="0" w:space="0" w:color="auto"/>
            <w:bottom w:val="none" w:sz="0" w:space="0" w:color="auto"/>
            <w:right w:val="none" w:sz="0" w:space="0" w:color="auto"/>
          </w:divBdr>
        </w:div>
        <w:div w:id="1078210413">
          <w:marLeft w:val="0"/>
          <w:marRight w:val="0"/>
          <w:marTop w:val="0"/>
          <w:marBottom w:val="0"/>
          <w:divBdr>
            <w:top w:val="none" w:sz="0" w:space="0" w:color="auto"/>
            <w:left w:val="none" w:sz="0" w:space="0" w:color="auto"/>
            <w:bottom w:val="none" w:sz="0" w:space="0" w:color="auto"/>
            <w:right w:val="none" w:sz="0" w:space="0" w:color="auto"/>
          </w:divBdr>
        </w:div>
        <w:div w:id="1921210935">
          <w:marLeft w:val="0"/>
          <w:marRight w:val="0"/>
          <w:marTop w:val="0"/>
          <w:marBottom w:val="0"/>
          <w:divBdr>
            <w:top w:val="none" w:sz="0" w:space="0" w:color="auto"/>
            <w:left w:val="none" w:sz="0" w:space="0" w:color="auto"/>
            <w:bottom w:val="none" w:sz="0" w:space="0" w:color="auto"/>
            <w:right w:val="none" w:sz="0" w:space="0" w:color="auto"/>
          </w:divBdr>
        </w:div>
        <w:div w:id="576939939">
          <w:marLeft w:val="0"/>
          <w:marRight w:val="0"/>
          <w:marTop w:val="0"/>
          <w:marBottom w:val="0"/>
          <w:divBdr>
            <w:top w:val="none" w:sz="0" w:space="0" w:color="auto"/>
            <w:left w:val="none" w:sz="0" w:space="0" w:color="auto"/>
            <w:bottom w:val="none" w:sz="0" w:space="0" w:color="auto"/>
            <w:right w:val="none" w:sz="0" w:space="0" w:color="auto"/>
          </w:divBdr>
        </w:div>
        <w:div w:id="171920900">
          <w:marLeft w:val="0"/>
          <w:marRight w:val="0"/>
          <w:marTop w:val="0"/>
          <w:marBottom w:val="0"/>
          <w:divBdr>
            <w:top w:val="none" w:sz="0" w:space="0" w:color="auto"/>
            <w:left w:val="none" w:sz="0" w:space="0" w:color="auto"/>
            <w:bottom w:val="none" w:sz="0" w:space="0" w:color="auto"/>
            <w:right w:val="none" w:sz="0" w:space="0" w:color="auto"/>
          </w:divBdr>
        </w:div>
        <w:div w:id="104927843">
          <w:marLeft w:val="0"/>
          <w:marRight w:val="0"/>
          <w:marTop w:val="0"/>
          <w:marBottom w:val="0"/>
          <w:divBdr>
            <w:top w:val="none" w:sz="0" w:space="0" w:color="auto"/>
            <w:left w:val="none" w:sz="0" w:space="0" w:color="auto"/>
            <w:bottom w:val="none" w:sz="0" w:space="0" w:color="auto"/>
            <w:right w:val="none" w:sz="0" w:space="0" w:color="auto"/>
          </w:divBdr>
        </w:div>
        <w:div w:id="1721704705">
          <w:marLeft w:val="0"/>
          <w:marRight w:val="0"/>
          <w:marTop w:val="0"/>
          <w:marBottom w:val="0"/>
          <w:divBdr>
            <w:top w:val="none" w:sz="0" w:space="0" w:color="auto"/>
            <w:left w:val="none" w:sz="0" w:space="0" w:color="auto"/>
            <w:bottom w:val="none" w:sz="0" w:space="0" w:color="auto"/>
            <w:right w:val="none" w:sz="0" w:space="0" w:color="auto"/>
          </w:divBdr>
        </w:div>
        <w:div w:id="825822961">
          <w:marLeft w:val="0"/>
          <w:marRight w:val="0"/>
          <w:marTop w:val="0"/>
          <w:marBottom w:val="0"/>
          <w:divBdr>
            <w:top w:val="none" w:sz="0" w:space="0" w:color="auto"/>
            <w:left w:val="none" w:sz="0" w:space="0" w:color="auto"/>
            <w:bottom w:val="none" w:sz="0" w:space="0" w:color="auto"/>
            <w:right w:val="none" w:sz="0" w:space="0" w:color="auto"/>
          </w:divBdr>
        </w:div>
        <w:div w:id="1338654390">
          <w:marLeft w:val="0"/>
          <w:marRight w:val="0"/>
          <w:marTop w:val="0"/>
          <w:marBottom w:val="0"/>
          <w:divBdr>
            <w:top w:val="none" w:sz="0" w:space="0" w:color="auto"/>
            <w:left w:val="none" w:sz="0" w:space="0" w:color="auto"/>
            <w:bottom w:val="none" w:sz="0" w:space="0" w:color="auto"/>
            <w:right w:val="none" w:sz="0" w:space="0" w:color="auto"/>
          </w:divBdr>
        </w:div>
        <w:div w:id="1546289050">
          <w:marLeft w:val="0"/>
          <w:marRight w:val="0"/>
          <w:marTop w:val="0"/>
          <w:marBottom w:val="0"/>
          <w:divBdr>
            <w:top w:val="none" w:sz="0" w:space="0" w:color="auto"/>
            <w:left w:val="none" w:sz="0" w:space="0" w:color="auto"/>
            <w:bottom w:val="none" w:sz="0" w:space="0" w:color="auto"/>
            <w:right w:val="none" w:sz="0" w:space="0" w:color="auto"/>
          </w:divBdr>
        </w:div>
        <w:div w:id="1506825220">
          <w:marLeft w:val="0"/>
          <w:marRight w:val="0"/>
          <w:marTop w:val="0"/>
          <w:marBottom w:val="0"/>
          <w:divBdr>
            <w:top w:val="none" w:sz="0" w:space="0" w:color="auto"/>
            <w:left w:val="none" w:sz="0" w:space="0" w:color="auto"/>
            <w:bottom w:val="none" w:sz="0" w:space="0" w:color="auto"/>
            <w:right w:val="none" w:sz="0" w:space="0" w:color="auto"/>
          </w:divBdr>
        </w:div>
        <w:div w:id="1339842434">
          <w:marLeft w:val="0"/>
          <w:marRight w:val="0"/>
          <w:marTop w:val="0"/>
          <w:marBottom w:val="0"/>
          <w:divBdr>
            <w:top w:val="none" w:sz="0" w:space="0" w:color="auto"/>
            <w:left w:val="none" w:sz="0" w:space="0" w:color="auto"/>
            <w:bottom w:val="none" w:sz="0" w:space="0" w:color="auto"/>
            <w:right w:val="none" w:sz="0" w:space="0" w:color="auto"/>
          </w:divBdr>
        </w:div>
        <w:div w:id="496774759">
          <w:marLeft w:val="0"/>
          <w:marRight w:val="0"/>
          <w:marTop w:val="0"/>
          <w:marBottom w:val="0"/>
          <w:divBdr>
            <w:top w:val="none" w:sz="0" w:space="0" w:color="auto"/>
            <w:left w:val="none" w:sz="0" w:space="0" w:color="auto"/>
            <w:bottom w:val="none" w:sz="0" w:space="0" w:color="auto"/>
            <w:right w:val="none" w:sz="0" w:space="0" w:color="auto"/>
          </w:divBdr>
        </w:div>
        <w:div w:id="910311822">
          <w:marLeft w:val="0"/>
          <w:marRight w:val="0"/>
          <w:marTop w:val="0"/>
          <w:marBottom w:val="0"/>
          <w:divBdr>
            <w:top w:val="none" w:sz="0" w:space="0" w:color="auto"/>
            <w:left w:val="none" w:sz="0" w:space="0" w:color="auto"/>
            <w:bottom w:val="none" w:sz="0" w:space="0" w:color="auto"/>
            <w:right w:val="none" w:sz="0" w:space="0" w:color="auto"/>
          </w:divBdr>
        </w:div>
        <w:div w:id="1881477399">
          <w:marLeft w:val="0"/>
          <w:marRight w:val="0"/>
          <w:marTop w:val="0"/>
          <w:marBottom w:val="0"/>
          <w:divBdr>
            <w:top w:val="none" w:sz="0" w:space="0" w:color="auto"/>
            <w:left w:val="none" w:sz="0" w:space="0" w:color="auto"/>
            <w:bottom w:val="none" w:sz="0" w:space="0" w:color="auto"/>
            <w:right w:val="none" w:sz="0" w:space="0" w:color="auto"/>
          </w:divBdr>
        </w:div>
        <w:div w:id="914822637">
          <w:marLeft w:val="0"/>
          <w:marRight w:val="0"/>
          <w:marTop w:val="0"/>
          <w:marBottom w:val="0"/>
          <w:divBdr>
            <w:top w:val="none" w:sz="0" w:space="0" w:color="auto"/>
            <w:left w:val="none" w:sz="0" w:space="0" w:color="auto"/>
            <w:bottom w:val="none" w:sz="0" w:space="0" w:color="auto"/>
            <w:right w:val="none" w:sz="0" w:space="0" w:color="auto"/>
          </w:divBdr>
        </w:div>
        <w:div w:id="596213115">
          <w:marLeft w:val="0"/>
          <w:marRight w:val="0"/>
          <w:marTop w:val="0"/>
          <w:marBottom w:val="0"/>
          <w:divBdr>
            <w:top w:val="none" w:sz="0" w:space="0" w:color="auto"/>
            <w:left w:val="none" w:sz="0" w:space="0" w:color="auto"/>
            <w:bottom w:val="none" w:sz="0" w:space="0" w:color="auto"/>
            <w:right w:val="none" w:sz="0" w:space="0" w:color="auto"/>
          </w:divBdr>
        </w:div>
        <w:div w:id="372122968">
          <w:marLeft w:val="0"/>
          <w:marRight w:val="0"/>
          <w:marTop w:val="0"/>
          <w:marBottom w:val="0"/>
          <w:divBdr>
            <w:top w:val="none" w:sz="0" w:space="0" w:color="auto"/>
            <w:left w:val="none" w:sz="0" w:space="0" w:color="auto"/>
            <w:bottom w:val="none" w:sz="0" w:space="0" w:color="auto"/>
            <w:right w:val="none" w:sz="0" w:space="0" w:color="auto"/>
          </w:divBdr>
        </w:div>
        <w:div w:id="943146269">
          <w:marLeft w:val="0"/>
          <w:marRight w:val="0"/>
          <w:marTop w:val="0"/>
          <w:marBottom w:val="0"/>
          <w:divBdr>
            <w:top w:val="none" w:sz="0" w:space="0" w:color="auto"/>
            <w:left w:val="none" w:sz="0" w:space="0" w:color="auto"/>
            <w:bottom w:val="none" w:sz="0" w:space="0" w:color="auto"/>
            <w:right w:val="none" w:sz="0" w:space="0" w:color="auto"/>
          </w:divBdr>
        </w:div>
        <w:div w:id="2033727683">
          <w:marLeft w:val="0"/>
          <w:marRight w:val="0"/>
          <w:marTop w:val="0"/>
          <w:marBottom w:val="0"/>
          <w:divBdr>
            <w:top w:val="none" w:sz="0" w:space="0" w:color="auto"/>
            <w:left w:val="none" w:sz="0" w:space="0" w:color="auto"/>
            <w:bottom w:val="none" w:sz="0" w:space="0" w:color="auto"/>
            <w:right w:val="none" w:sz="0" w:space="0" w:color="auto"/>
          </w:divBdr>
        </w:div>
        <w:div w:id="613050779">
          <w:marLeft w:val="0"/>
          <w:marRight w:val="0"/>
          <w:marTop w:val="0"/>
          <w:marBottom w:val="0"/>
          <w:divBdr>
            <w:top w:val="none" w:sz="0" w:space="0" w:color="auto"/>
            <w:left w:val="none" w:sz="0" w:space="0" w:color="auto"/>
            <w:bottom w:val="none" w:sz="0" w:space="0" w:color="auto"/>
            <w:right w:val="none" w:sz="0" w:space="0" w:color="auto"/>
          </w:divBdr>
        </w:div>
        <w:div w:id="308945911">
          <w:marLeft w:val="0"/>
          <w:marRight w:val="0"/>
          <w:marTop w:val="0"/>
          <w:marBottom w:val="0"/>
          <w:divBdr>
            <w:top w:val="none" w:sz="0" w:space="0" w:color="auto"/>
            <w:left w:val="none" w:sz="0" w:space="0" w:color="auto"/>
            <w:bottom w:val="none" w:sz="0" w:space="0" w:color="auto"/>
            <w:right w:val="none" w:sz="0" w:space="0" w:color="auto"/>
          </w:divBdr>
        </w:div>
        <w:div w:id="1217550738">
          <w:marLeft w:val="0"/>
          <w:marRight w:val="0"/>
          <w:marTop w:val="0"/>
          <w:marBottom w:val="0"/>
          <w:divBdr>
            <w:top w:val="none" w:sz="0" w:space="0" w:color="auto"/>
            <w:left w:val="none" w:sz="0" w:space="0" w:color="auto"/>
            <w:bottom w:val="none" w:sz="0" w:space="0" w:color="auto"/>
            <w:right w:val="none" w:sz="0" w:space="0" w:color="auto"/>
          </w:divBdr>
        </w:div>
        <w:div w:id="1536038078">
          <w:marLeft w:val="0"/>
          <w:marRight w:val="0"/>
          <w:marTop w:val="0"/>
          <w:marBottom w:val="0"/>
          <w:divBdr>
            <w:top w:val="none" w:sz="0" w:space="0" w:color="auto"/>
            <w:left w:val="none" w:sz="0" w:space="0" w:color="auto"/>
            <w:bottom w:val="none" w:sz="0" w:space="0" w:color="auto"/>
            <w:right w:val="none" w:sz="0" w:space="0" w:color="auto"/>
          </w:divBdr>
        </w:div>
        <w:div w:id="1215042985">
          <w:marLeft w:val="0"/>
          <w:marRight w:val="0"/>
          <w:marTop w:val="0"/>
          <w:marBottom w:val="0"/>
          <w:divBdr>
            <w:top w:val="none" w:sz="0" w:space="0" w:color="auto"/>
            <w:left w:val="none" w:sz="0" w:space="0" w:color="auto"/>
            <w:bottom w:val="none" w:sz="0" w:space="0" w:color="auto"/>
            <w:right w:val="none" w:sz="0" w:space="0" w:color="auto"/>
          </w:divBdr>
        </w:div>
        <w:div w:id="1978366631">
          <w:marLeft w:val="0"/>
          <w:marRight w:val="0"/>
          <w:marTop w:val="0"/>
          <w:marBottom w:val="0"/>
          <w:divBdr>
            <w:top w:val="none" w:sz="0" w:space="0" w:color="auto"/>
            <w:left w:val="none" w:sz="0" w:space="0" w:color="auto"/>
            <w:bottom w:val="none" w:sz="0" w:space="0" w:color="auto"/>
            <w:right w:val="none" w:sz="0" w:space="0" w:color="auto"/>
          </w:divBdr>
        </w:div>
        <w:div w:id="2087609160">
          <w:marLeft w:val="0"/>
          <w:marRight w:val="0"/>
          <w:marTop w:val="0"/>
          <w:marBottom w:val="0"/>
          <w:divBdr>
            <w:top w:val="none" w:sz="0" w:space="0" w:color="auto"/>
            <w:left w:val="none" w:sz="0" w:space="0" w:color="auto"/>
            <w:bottom w:val="none" w:sz="0" w:space="0" w:color="auto"/>
            <w:right w:val="none" w:sz="0" w:space="0" w:color="auto"/>
          </w:divBdr>
        </w:div>
        <w:div w:id="1709140965">
          <w:marLeft w:val="0"/>
          <w:marRight w:val="0"/>
          <w:marTop w:val="0"/>
          <w:marBottom w:val="0"/>
          <w:divBdr>
            <w:top w:val="none" w:sz="0" w:space="0" w:color="auto"/>
            <w:left w:val="none" w:sz="0" w:space="0" w:color="auto"/>
            <w:bottom w:val="none" w:sz="0" w:space="0" w:color="auto"/>
            <w:right w:val="none" w:sz="0" w:space="0" w:color="auto"/>
          </w:divBdr>
        </w:div>
        <w:div w:id="1663510183">
          <w:marLeft w:val="0"/>
          <w:marRight w:val="0"/>
          <w:marTop w:val="0"/>
          <w:marBottom w:val="0"/>
          <w:divBdr>
            <w:top w:val="none" w:sz="0" w:space="0" w:color="auto"/>
            <w:left w:val="none" w:sz="0" w:space="0" w:color="auto"/>
            <w:bottom w:val="none" w:sz="0" w:space="0" w:color="auto"/>
            <w:right w:val="none" w:sz="0" w:space="0" w:color="auto"/>
          </w:divBdr>
        </w:div>
        <w:div w:id="1441074324">
          <w:marLeft w:val="0"/>
          <w:marRight w:val="0"/>
          <w:marTop w:val="0"/>
          <w:marBottom w:val="0"/>
          <w:divBdr>
            <w:top w:val="none" w:sz="0" w:space="0" w:color="auto"/>
            <w:left w:val="none" w:sz="0" w:space="0" w:color="auto"/>
            <w:bottom w:val="none" w:sz="0" w:space="0" w:color="auto"/>
            <w:right w:val="none" w:sz="0" w:space="0" w:color="auto"/>
          </w:divBdr>
        </w:div>
        <w:div w:id="420370103">
          <w:marLeft w:val="0"/>
          <w:marRight w:val="0"/>
          <w:marTop w:val="0"/>
          <w:marBottom w:val="0"/>
          <w:divBdr>
            <w:top w:val="none" w:sz="0" w:space="0" w:color="auto"/>
            <w:left w:val="none" w:sz="0" w:space="0" w:color="auto"/>
            <w:bottom w:val="none" w:sz="0" w:space="0" w:color="auto"/>
            <w:right w:val="none" w:sz="0" w:space="0" w:color="auto"/>
          </w:divBdr>
        </w:div>
        <w:div w:id="1230116170">
          <w:marLeft w:val="0"/>
          <w:marRight w:val="0"/>
          <w:marTop w:val="0"/>
          <w:marBottom w:val="0"/>
          <w:divBdr>
            <w:top w:val="none" w:sz="0" w:space="0" w:color="auto"/>
            <w:left w:val="none" w:sz="0" w:space="0" w:color="auto"/>
            <w:bottom w:val="none" w:sz="0" w:space="0" w:color="auto"/>
            <w:right w:val="none" w:sz="0" w:space="0" w:color="auto"/>
          </w:divBdr>
        </w:div>
        <w:div w:id="952244843">
          <w:marLeft w:val="0"/>
          <w:marRight w:val="0"/>
          <w:marTop w:val="0"/>
          <w:marBottom w:val="0"/>
          <w:divBdr>
            <w:top w:val="none" w:sz="0" w:space="0" w:color="auto"/>
            <w:left w:val="none" w:sz="0" w:space="0" w:color="auto"/>
            <w:bottom w:val="none" w:sz="0" w:space="0" w:color="auto"/>
            <w:right w:val="none" w:sz="0" w:space="0" w:color="auto"/>
          </w:divBdr>
        </w:div>
        <w:div w:id="491719267">
          <w:marLeft w:val="0"/>
          <w:marRight w:val="0"/>
          <w:marTop w:val="0"/>
          <w:marBottom w:val="0"/>
          <w:divBdr>
            <w:top w:val="none" w:sz="0" w:space="0" w:color="auto"/>
            <w:left w:val="none" w:sz="0" w:space="0" w:color="auto"/>
            <w:bottom w:val="none" w:sz="0" w:space="0" w:color="auto"/>
            <w:right w:val="none" w:sz="0" w:space="0" w:color="auto"/>
          </w:divBdr>
        </w:div>
        <w:div w:id="2097827376">
          <w:marLeft w:val="0"/>
          <w:marRight w:val="0"/>
          <w:marTop w:val="0"/>
          <w:marBottom w:val="0"/>
          <w:divBdr>
            <w:top w:val="none" w:sz="0" w:space="0" w:color="auto"/>
            <w:left w:val="none" w:sz="0" w:space="0" w:color="auto"/>
            <w:bottom w:val="none" w:sz="0" w:space="0" w:color="auto"/>
            <w:right w:val="none" w:sz="0" w:space="0" w:color="auto"/>
          </w:divBdr>
        </w:div>
        <w:div w:id="472790248">
          <w:marLeft w:val="0"/>
          <w:marRight w:val="0"/>
          <w:marTop w:val="0"/>
          <w:marBottom w:val="0"/>
          <w:divBdr>
            <w:top w:val="none" w:sz="0" w:space="0" w:color="auto"/>
            <w:left w:val="none" w:sz="0" w:space="0" w:color="auto"/>
            <w:bottom w:val="none" w:sz="0" w:space="0" w:color="auto"/>
            <w:right w:val="none" w:sz="0" w:space="0" w:color="auto"/>
          </w:divBdr>
        </w:div>
        <w:div w:id="765341995">
          <w:marLeft w:val="0"/>
          <w:marRight w:val="0"/>
          <w:marTop w:val="0"/>
          <w:marBottom w:val="0"/>
          <w:divBdr>
            <w:top w:val="none" w:sz="0" w:space="0" w:color="auto"/>
            <w:left w:val="none" w:sz="0" w:space="0" w:color="auto"/>
            <w:bottom w:val="none" w:sz="0" w:space="0" w:color="auto"/>
            <w:right w:val="none" w:sz="0" w:space="0" w:color="auto"/>
          </w:divBdr>
        </w:div>
        <w:div w:id="1641880402">
          <w:marLeft w:val="0"/>
          <w:marRight w:val="0"/>
          <w:marTop w:val="0"/>
          <w:marBottom w:val="0"/>
          <w:divBdr>
            <w:top w:val="none" w:sz="0" w:space="0" w:color="auto"/>
            <w:left w:val="none" w:sz="0" w:space="0" w:color="auto"/>
            <w:bottom w:val="none" w:sz="0" w:space="0" w:color="auto"/>
            <w:right w:val="none" w:sz="0" w:space="0" w:color="auto"/>
          </w:divBdr>
        </w:div>
        <w:div w:id="732435077">
          <w:marLeft w:val="0"/>
          <w:marRight w:val="0"/>
          <w:marTop w:val="0"/>
          <w:marBottom w:val="0"/>
          <w:divBdr>
            <w:top w:val="none" w:sz="0" w:space="0" w:color="auto"/>
            <w:left w:val="none" w:sz="0" w:space="0" w:color="auto"/>
            <w:bottom w:val="none" w:sz="0" w:space="0" w:color="auto"/>
            <w:right w:val="none" w:sz="0" w:space="0" w:color="auto"/>
          </w:divBdr>
        </w:div>
        <w:div w:id="79570901">
          <w:marLeft w:val="0"/>
          <w:marRight w:val="0"/>
          <w:marTop w:val="0"/>
          <w:marBottom w:val="0"/>
          <w:divBdr>
            <w:top w:val="none" w:sz="0" w:space="0" w:color="auto"/>
            <w:left w:val="none" w:sz="0" w:space="0" w:color="auto"/>
            <w:bottom w:val="none" w:sz="0" w:space="0" w:color="auto"/>
            <w:right w:val="none" w:sz="0" w:space="0" w:color="auto"/>
          </w:divBdr>
        </w:div>
        <w:div w:id="868252818">
          <w:marLeft w:val="0"/>
          <w:marRight w:val="0"/>
          <w:marTop w:val="0"/>
          <w:marBottom w:val="0"/>
          <w:divBdr>
            <w:top w:val="none" w:sz="0" w:space="0" w:color="auto"/>
            <w:left w:val="none" w:sz="0" w:space="0" w:color="auto"/>
            <w:bottom w:val="none" w:sz="0" w:space="0" w:color="auto"/>
            <w:right w:val="none" w:sz="0" w:space="0" w:color="auto"/>
          </w:divBdr>
        </w:div>
        <w:div w:id="738793169">
          <w:marLeft w:val="0"/>
          <w:marRight w:val="0"/>
          <w:marTop w:val="0"/>
          <w:marBottom w:val="0"/>
          <w:divBdr>
            <w:top w:val="none" w:sz="0" w:space="0" w:color="auto"/>
            <w:left w:val="none" w:sz="0" w:space="0" w:color="auto"/>
            <w:bottom w:val="none" w:sz="0" w:space="0" w:color="auto"/>
            <w:right w:val="none" w:sz="0" w:space="0" w:color="auto"/>
          </w:divBdr>
        </w:div>
        <w:div w:id="1487285512">
          <w:marLeft w:val="0"/>
          <w:marRight w:val="0"/>
          <w:marTop w:val="0"/>
          <w:marBottom w:val="0"/>
          <w:divBdr>
            <w:top w:val="none" w:sz="0" w:space="0" w:color="auto"/>
            <w:left w:val="none" w:sz="0" w:space="0" w:color="auto"/>
            <w:bottom w:val="none" w:sz="0" w:space="0" w:color="auto"/>
            <w:right w:val="none" w:sz="0" w:space="0" w:color="auto"/>
          </w:divBdr>
        </w:div>
        <w:div w:id="501051496">
          <w:marLeft w:val="0"/>
          <w:marRight w:val="0"/>
          <w:marTop w:val="0"/>
          <w:marBottom w:val="0"/>
          <w:divBdr>
            <w:top w:val="none" w:sz="0" w:space="0" w:color="auto"/>
            <w:left w:val="none" w:sz="0" w:space="0" w:color="auto"/>
            <w:bottom w:val="none" w:sz="0" w:space="0" w:color="auto"/>
            <w:right w:val="none" w:sz="0" w:space="0" w:color="auto"/>
          </w:divBdr>
        </w:div>
        <w:div w:id="2127918990">
          <w:marLeft w:val="0"/>
          <w:marRight w:val="0"/>
          <w:marTop w:val="0"/>
          <w:marBottom w:val="0"/>
          <w:divBdr>
            <w:top w:val="none" w:sz="0" w:space="0" w:color="auto"/>
            <w:left w:val="none" w:sz="0" w:space="0" w:color="auto"/>
            <w:bottom w:val="none" w:sz="0" w:space="0" w:color="auto"/>
            <w:right w:val="none" w:sz="0" w:space="0" w:color="auto"/>
          </w:divBdr>
        </w:div>
        <w:div w:id="1078673708">
          <w:marLeft w:val="0"/>
          <w:marRight w:val="0"/>
          <w:marTop w:val="0"/>
          <w:marBottom w:val="0"/>
          <w:divBdr>
            <w:top w:val="none" w:sz="0" w:space="0" w:color="auto"/>
            <w:left w:val="none" w:sz="0" w:space="0" w:color="auto"/>
            <w:bottom w:val="none" w:sz="0" w:space="0" w:color="auto"/>
            <w:right w:val="none" w:sz="0" w:space="0" w:color="auto"/>
          </w:divBdr>
        </w:div>
        <w:div w:id="1499541024">
          <w:marLeft w:val="0"/>
          <w:marRight w:val="0"/>
          <w:marTop w:val="0"/>
          <w:marBottom w:val="0"/>
          <w:divBdr>
            <w:top w:val="none" w:sz="0" w:space="0" w:color="auto"/>
            <w:left w:val="none" w:sz="0" w:space="0" w:color="auto"/>
            <w:bottom w:val="none" w:sz="0" w:space="0" w:color="auto"/>
            <w:right w:val="none" w:sz="0" w:space="0" w:color="auto"/>
          </w:divBdr>
        </w:div>
        <w:div w:id="661203746">
          <w:marLeft w:val="0"/>
          <w:marRight w:val="0"/>
          <w:marTop w:val="0"/>
          <w:marBottom w:val="0"/>
          <w:divBdr>
            <w:top w:val="none" w:sz="0" w:space="0" w:color="auto"/>
            <w:left w:val="none" w:sz="0" w:space="0" w:color="auto"/>
            <w:bottom w:val="none" w:sz="0" w:space="0" w:color="auto"/>
            <w:right w:val="none" w:sz="0" w:space="0" w:color="auto"/>
          </w:divBdr>
        </w:div>
        <w:div w:id="1453791463">
          <w:marLeft w:val="0"/>
          <w:marRight w:val="0"/>
          <w:marTop w:val="0"/>
          <w:marBottom w:val="0"/>
          <w:divBdr>
            <w:top w:val="none" w:sz="0" w:space="0" w:color="auto"/>
            <w:left w:val="none" w:sz="0" w:space="0" w:color="auto"/>
            <w:bottom w:val="none" w:sz="0" w:space="0" w:color="auto"/>
            <w:right w:val="none" w:sz="0" w:space="0" w:color="auto"/>
          </w:divBdr>
        </w:div>
        <w:div w:id="1433357968">
          <w:marLeft w:val="0"/>
          <w:marRight w:val="0"/>
          <w:marTop w:val="0"/>
          <w:marBottom w:val="0"/>
          <w:divBdr>
            <w:top w:val="none" w:sz="0" w:space="0" w:color="auto"/>
            <w:left w:val="none" w:sz="0" w:space="0" w:color="auto"/>
            <w:bottom w:val="none" w:sz="0" w:space="0" w:color="auto"/>
            <w:right w:val="none" w:sz="0" w:space="0" w:color="auto"/>
          </w:divBdr>
        </w:div>
        <w:div w:id="403104">
          <w:marLeft w:val="0"/>
          <w:marRight w:val="0"/>
          <w:marTop w:val="0"/>
          <w:marBottom w:val="0"/>
          <w:divBdr>
            <w:top w:val="none" w:sz="0" w:space="0" w:color="auto"/>
            <w:left w:val="none" w:sz="0" w:space="0" w:color="auto"/>
            <w:bottom w:val="none" w:sz="0" w:space="0" w:color="auto"/>
            <w:right w:val="none" w:sz="0" w:space="0" w:color="auto"/>
          </w:divBdr>
        </w:div>
        <w:div w:id="1658073277">
          <w:marLeft w:val="0"/>
          <w:marRight w:val="0"/>
          <w:marTop w:val="0"/>
          <w:marBottom w:val="0"/>
          <w:divBdr>
            <w:top w:val="none" w:sz="0" w:space="0" w:color="auto"/>
            <w:left w:val="none" w:sz="0" w:space="0" w:color="auto"/>
            <w:bottom w:val="none" w:sz="0" w:space="0" w:color="auto"/>
            <w:right w:val="none" w:sz="0" w:space="0" w:color="auto"/>
          </w:divBdr>
        </w:div>
        <w:div w:id="1697653682">
          <w:marLeft w:val="0"/>
          <w:marRight w:val="0"/>
          <w:marTop w:val="0"/>
          <w:marBottom w:val="0"/>
          <w:divBdr>
            <w:top w:val="none" w:sz="0" w:space="0" w:color="auto"/>
            <w:left w:val="none" w:sz="0" w:space="0" w:color="auto"/>
            <w:bottom w:val="none" w:sz="0" w:space="0" w:color="auto"/>
            <w:right w:val="none" w:sz="0" w:space="0" w:color="auto"/>
          </w:divBdr>
        </w:div>
        <w:div w:id="1941720451">
          <w:marLeft w:val="0"/>
          <w:marRight w:val="0"/>
          <w:marTop w:val="0"/>
          <w:marBottom w:val="0"/>
          <w:divBdr>
            <w:top w:val="none" w:sz="0" w:space="0" w:color="auto"/>
            <w:left w:val="none" w:sz="0" w:space="0" w:color="auto"/>
            <w:bottom w:val="none" w:sz="0" w:space="0" w:color="auto"/>
            <w:right w:val="none" w:sz="0" w:space="0" w:color="auto"/>
          </w:divBdr>
        </w:div>
        <w:div w:id="686834704">
          <w:marLeft w:val="0"/>
          <w:marRight w:val="0"/>
          <w:marTop w:val="0"/>
          <w:marBottom w:val="0"/>
          <w:divBdr>
            <w:top w:val="none" w:sz="0" w:space="0" w:color="auto"/>
            <w:left w:val="none" w:sz="0" w:space="0" w:color="auto"/>
            <w:bottom w:val="none" w:sz="0" w:space="0" w:color="auto"/>
            <w:right w:val="none" w:sz="0" w:space="0" w:color="auto"/>
          </w:divBdr>
        </w:div>
        <w:div w:id="1155801492">
          <w:marLeft w:val="0"/>
          <w:marRight w:val="0"/>
          <w:marTop w:val="0"/>
          <w:marBottom w:val="0"/>
          <w:divBdr>
            <w:top w:val="none" w:sz="0" w:space="0" w:color="auto"/>
            <w:left w:val="none" w:sz="0" w:space="0" w:color="auto"/>
            <w:bottom w:val="none" w:sz="0" w:space="0" w:color="auto"/>
            <w:right w:val="none" w:sz="0" w:space="0" w:color="auto"/>
          </w:divBdr>
        </w:div>
        <w:div w:id="893277271">
          <w:marLeft w:val="0"/>
          <w:marRight w:val="0"/>
          <w:marTop w:val="0"/>
          <w:marBottom w:val="0"/>
          <w:divBdr>
            <w:top w:val="none" w:sz="0" w:space="0" w:color="auto"/>
            <w:left w:val="none" w:sz="0" w:space="0" w:color="auto"/>
            <w:bottom w:val="none" w:sz="0" w:space="0" w:color="auto"/>
            <w:right w:val="none" w:sz="0" w:space="0" w:color="auto"/>
          </w:divBdr>
        </w:div>
        <w:div w:id="812058875">
          <w:marLeft w:val="0"/>
          <w:marRight w:val="0"/>
          <w:marTop w:val="0"/>
          <w:marBottom w:val="0"/>
          <w:divBdr>
            <w:top w:val="none" w:sz="0" w:space="0" w:color="auto"/>
            <w:left w:val="none" w:sz="0" w:space="0" w:color="auto"/>
            <w:bottom w:val="none" w:sz="0" w:space="0" w:color="auto"/>
            <w:right w:val="none" w:sz="0" w:space="0" w:color="auto"/>
          </w:divBdr>
        </w:div>
        <w:div w:id="97602445">
          <w:marLeft w:val="0"/>
          <w:marRight w:val="0"/>
          <w:marTop w:val="0"/>
          <w:marBottom w:val="0"/>
          <w:divBdr>
            <w:top w:val="none" w:sz="0" w:space="0" w:color="auto"/>
            <w:left w:val="none" w:sz="0" w:space="0" w:color="auto"/>
            <w:bottom w:val="none" w:sz="0" w:space="0" w:color="auto"/>
            <w:right w:val="none" w:sz="0" w:space="0" w:color="auto"/>
          </w:divBdr>
        </w:div>
        <w:div w:id="1848329615">
          <w:marLeft w:val="0"/>
          <w:marRight w:val="0"/>
          <w:marTop w:val="0"/>
          <w:marBottom w:val="0"/>
          <w:divBdr>
            <w:top w:val="none" w:sz="0" w:space="0" w:color="auto"/>
            <w:left w:val="none" w:sz="0" w:space="0" w:color="auto"/>
            <w:bottom w:val="none" w:sz="0" w:space="0" w:color="auto"/>
            <w:right w:val="none" w:sz="0" w:space="0" w:color="auto"/>
          </w:divBdr>
        </w:div>
        <w:div w:id="318969132">
          <w:marLeft w:val="0"/>
          <w:marRight w:val="0"/>
          <w:marTop w:val="0"/>
          <w:marBottom w:val="0"/>
          <w:divBdr>
            <w:top w:val="none" w:sz="0" w:space="0" w:color="auto"/>
            <w:left w:val="none" w:sz="0" w:space="0" w:color="auto"/>
            <w:bottom w:val="none" w:sz="0" w:space="0" w:color="auto"/>
            <w:right w:val="none" w:sz="0" w:space="0" w:color="auto"/>
          </w:divBdr>
        </w:div>
        <w:div w:id="1395275800">
          <w:marLeft w:val="0"/>
          <w:marRight w:val="0"/>
          <w:marTop w:val="0"/>
          <w:marBottom w:val="0"/>
          <w:divBdr>
            <w:top w:val="none" w:sz="0" w:space="0" w:color="auto"/>
            <w:left w:val="none" w:sz="0" w:space="0" w:color="auto"/>
            <w:bottom w:val="none" w:sz="0" w:space="0" w:color="auto"/>
            <w:right w:val="none" w:sz="0" w:space="0" w:color="auto"/>
          </w:divBdr>
        </w:div>
        <w:div w:id="412971126">
          <w:marLeft w:val="0"/>
          <w:marRight w:val="0"/>
          <w:marTop w:val="0"/>
          <w:marBottom w:val="0"/>
          <w:divBdr>
            <w:top w:val="none" w:sz="0" w:space="0" w:color="auto"/>
            <w:left w:val="none" w:sz="0" w:space="0" w:color="auto"/>
            <w:bottom w:val="none" w:sz="0" w:space="0" w:color="auto"/>
            <w:right w:val="none" w:sz="0" w:space="0" w:color="auto"/>
          </w:divBdr>
        </w:div>
        <w:div w:id="2067022377">
          <w:marLeft w:val="0"/>
          <w:marRight w:val="0"/>
          <w:marTop w:val="0"/>
          <w:marBottom w:val="0"/>
          <w:divBdr>
            <w:top w:val="none" w:sz="0" w:space="0" w:color="auto"/>
            <w:left w:val="none" w:sz="0" w:space="0" w:color="auto"/>
            <w:bottom w:val="none" w:sz="0" w:space="0" w:color="auto"/>
            <w:right w:val="none" w:sz="0" w:space="0" w:color="auto"/>
          </w:divBdr>
        </w:div>
        <w:div w:id="956838951">
          <w:marLeft w:val="0"/>
          <w:marRight w:val="0"/>
          <w:marTop w:val="0"/>
          <w:marBottom w:val="0"/>
          <w:divBdr>
            <w:top w:val="none" w:sz="0" w:space="0" w:color="auto"/>
            <w:left w:val="none" w:sz="0" w:space="0" w:color="auto"/>
            <w:bottom w:val="none" w:sz="0" w:space="0" w:color="auto"/>
            <w:right w:val="none" w:sz="0" w:space="0" w:color="auto"/>
          </w:divBdr>
        </w:div>
        <w:div w:id="1162354888">
          <w:marLeft w:val="0"/>
          <w:marRight w:val="0"/>
          <w:marTop w:val="0"/>
          <w:marBottom w:val="0"/>
          <w:divBdr>
            <w:top w:val="none" w:sz="0" w:space="0" w:color="auto"/>
            <w:left w:val="none" w:sz="0" w:space="0" w:color="auto"/>
            <w:bottom w:val="none" w:sz="0" w:space="0" w:color="auto"/>
            <w:right w:val="none" w:sz="0" w:space="0" w:color="auto"/>
          </w:divBdr>
        </w:div>
        <w:div w:id="525096477">
          <w:marLeft w:val="0"/>
          <w:marRight w:val="0"/>
          <w:marTop w:val="0"/>
          <w:marBottom w:val="0"/>
          <w:divBdr>
            <w:top w:val="none" w:sz="0" w:space="0" w:color="auto"/>
            <w:left w:val="none" w:sz="0" w:space="0" w:color="auto"/>
            <w:bottom w:val="none" w:sz="0" w:space="0" w:color="auto"/>
            <w:right w:val="none" w:sz="0" w:space="0" w:color="auto"/>
          </w:divBdr>
        </w:div>
        <w:div w:id="682709669">
          <w:marLeft w:val="0"/>
          <w:marRight w:val="0"/>
          <w:marTop w:val="0"/>
          <w:marBottom w:val="0"/>
          <w:divBdr>
            <w:top w:val="none" w:sz="0" w:space="0" w:color="auto"/>
            <w:left w:val="none" w:sz="0" w:space="0" w:color="auto"/>
            <w:bottom w:val="none" w:sz="0" w:space="0" w:color="auto"/>
            <w:right w:val="none" w:sz="0" w:space="0" w:color="auto"/>
          </w:divBdr>
        </w:div>
        <w:div w:id="742871944">
          <w:marLeft w:val="0"/>
          <w:marRight w:val="0"/>
          <w:marTop w:val="0"/>
          <w:marBottom w:val="0"/>
          <w:divBdr>
            <w:top w:val="none" w:sz="0" w:space="0" w:color="auto"/>
            <w:left w:val="none" w:sz="0" w:space="0" w:color="auto"/>
            <w:bottom w:val="none" w:sz="0" w:space="0" w:color="auto"/>
            <w:right w:val="none" w:sz="0" w:space="0" w:color="auto"/>
          </w:divBdr>
        </w:div>
        <w:div w:id="1008023161">
          <w:marLeft w:val="0"/>
          <w:marRight w:val="0"/>
          <w:marTop w:val="0"/>
          <w:marBottom w:val="0"/>
          <w:divBdr>
            <w:top w:val="none" w:sz="0" w:space="0" w:color="auto"/>
            <w:left w:val="none" w:sz="0" w:space="0" w:color="auto"/>
            <w:bottom w:val="none" w:sz="0" w:space="0" w:color="auto"/>
            <w:right w:val="none" w:sz="0" w:space="0" w:color="auto"/>
          </w:divBdr>
        </w:div>
        <w:div w:id="1564179770">
          <w:marLeft w:val="0"/>
          <w:marRight w:val="0"/>
          <w:marTop w:val="0"/>
          <w:marBottom w:val="0"/>
          <w:divBdr>
            <w:top w:val="none" w:sz="0" w:space="0" w:color="auto"/>
            <w:left w:val="none" w:sz="0" w:space="0" w:color="auto"/>
            <w:bottom w:val="none" w:sz="0" w:space="0" w:color="auto"/>
            <w:right w:val="none" w:sz="0" w:space="0" w:color="auto"/>
          </w:divBdr>
        </w:div>
        <w:div w:id="1093088380">
          <w:marLeft w:val="0"/>
          <w:marRight w:val="0"/>
          <w:marTop w:val="0"/>
          <w:marBottom w:val="0"/>
          <w:divBdr>
            <w:top w:val="none" w:sz="0" w:space="0" w:color="auto"/>
            <w:left w:val="none" w:sz="0" w:space="0" w:color="auto"/>
            <w:bottom w:val="none" w:sz="0" w:space="0" w:color="auto"/>
            <w:right w:val="none" w:sz="0" w:space="0" w:color="auto"/>
          </w:divBdr>
        </w:div>
        <w:div w:id="2108769059">
          <w:marLeft w:val="0"/>
          <w:marRight w:val="0"/>
          <w:marTop w:val="0"/>
          <w:marBottom w:val="0"/>
          <w:divBdr>
            <w:top w:val="none" w:sz="0" w:space="0" w:color="auto"/>
            <w:left w:val="none" w:sz="0" w:space="0" w:color="auto"/>
            <w:bottom w:val="none" w:sz="0" w:space="0" w:color="auto"/>
            <w:right w:val="none" w:sz="0" w:space="0" w:color="auto"/>
          </w:divBdr>
        </w:div>
        <w:div w:id="813135522">
          <w:marLeft w:val="0"/>
          <w:marRight w:val="0"/>
          <w:marTop w:val="0"/>
          <w:marBottom w:val="0"/>
          <w:divBdr>
            <w:top w:val="none" w:sz="0" w:space="0" w:color="auto"/>
            <w:left w:val="none" w:sz="0" w:space="0" w:color="auto"/>
            <w:bottom w:val="none" w:sz="0" w:space="0" w:color="auto"/>
            <w:right w:val="none" w:sz="0" w:space="0" w:color="auto"/>
          </w:divBdr>
        </w:div>
        <w:div w:id="1560434792">
          <w:marLeft w:val="0"/>
          <w:marRight w:val="0"/>
          <w:marTop w:val="0"/>
          <w:marBottom w:val="0"/>
          <w:divBdr>
            <w:top w:val="none" w:sz="0" w:space="0" w:color="auto"/>
            <w:left w:val="none" w:sz="0" w:space="0" w:color="auto"/>
            <w:bottom w:val="none" w:sz="0" w:space="0" w:color="auto"/>
            <w:right w:val="none" w:sz="0" w:space="0" w:color="auto"/>
          </w:divBdr>
        </w:div>
        <w:div w:id="967590396">
          <w:marLeft w:val="0"/>
          <w:marRight w:val="0"/>
          <w:marTop w:val="0"/>
          <w:marBottom w:val="0"/>
          <w:divBdr>
            <w:top w:val="none" w:sz="0" w:space="0" w:color="auto"/>
            <w:left w:val="none" w:sz="0" w:space="0" w:color="auto"/>
            <w:bottom w:val="none" w:sz="0" w:space="0" w:color="auto"/>
            <w:right w:val="none" w:sz="0" w:space="0" w:color="auto"/>
          </w:divBdr>
        </w:div>
        <w:div w:id="2084643214">
          <w:marLeft w:val="0"/>
          <w:marRight w:val="0"/>
          <w:marTop w:val="0"/>
          <w:marBottom w:val="0"/>
          <w:divBdr>
            <w:top w:val="none" w:sz="0" w:space="0" w:color="auto"/>
            <w:left w:val="none" w:sz="0" w:space="0" w:color="auto"/>
            <w:bottom w:val="none" w:sz="0" w:space="0" w:color="auto"/>
            <w:right w:val="none" w:sz="0" w:space="0" w:color="auto"/>
          </w:divBdr>
        </w:div>
        <w:div w:id="1463617362">
          <w:marLeft w:val="0"/>
          <w:marRight w:val="0"/>
          <w:marTop w:val="0"/>
          <w:marBottom w:val="0"/>
          <w:divBdr>
            <w:top w:val="none" w:sz="0" w:space="0" w:color="auto"/>
            <w:left w:val="none" w:sz="0" w:space="0" w:color="auto"/>
            <w:bottom w:val="none" w:sz="0" w:space="0" w:color="auto"/>
            <w:right w:val="none" w:sz="0" w:space="0" w:color="auto"/>
          </w:divBdr>
        </w:div>
        <w:div w:id="1859150488">
          <w:marLeft w:val="0"/>
          <w:marRight w:val="0"/>
          <w:marTop w:val="0"/>
          <w:marBottom w:val="0"/>
          <w:divBdr>
            <w:top w:val="none" w:sz="0" w:space="0" w:color="auto"/>
            <w:left w:val="none" w:sz="0" w:space="0" w:color="auto"/>
            <w:bottom w:val="none" w:sz="0" w:space="0" w:color="auto"/>
            <w:right w:val="none" w:sz="0" w:space="0" w:color="auto"/>
          </w:divBdr>
        </w:div>
        <w:div w:id="2143304838">
          <w:marLeft w:val="0"/>
          <w:marRight w:val="0"/>
          <w:marTop w:val="0"/>
          <w:marBottom w:val="0"/>
          <w:divBdr>
            <w:top w:val="none" w:sz="0" w:space="0" w:color="auto"/>
            <w:left w:val="none" w:sz="0" w:space="0" w:color="auto"/>
            <w:bottom w:val="none" w:sz="0" w:space="0" w:color="auto"/>
            <w:right w:val="none" w:sz="0" w:space="0" w:color="auto"/>
          </w:divBdr>
        </w:div>
        <w:div w:id="56442199">
          <w:marLeft w:val="0"/>
          <w:marRight w:val="0"/>
          <w:marTop w:val="0"/>
          <w:marBottom w:val="0"/>
          <w:divBdr>
            <w:top w:val="none" w:sz="0" w:space="0" w:color="auto"/>
            <w:left w:val="none" w:sz="0" w:space="0" w:color="auto"/>
            <w:bottom w:val="none" w:sz="0" w:space="0" w:color="auto"/>
            <w:right w:val="none" w:sz="0" w:space="0" w:color="auto"/>
          </w:divBdr>
        </w:div>
        <w:div w:id="1483354085">
          <w:marLeft w:val="0"/>
          <w:marRight w:val="0"/>
          <w:marTop w:val="0"/>
          <w:marBottom w:val="0"/>
          <w:divBdr>
            <w:top w:val="none" w:sz="0" w:space="0" w:color="auto"/>
            <w:left w:val="none" w:sz="0" w:space="0" w:color="auto"/>
            <w:bottom w:val="none" w:sz="0" w:space="0" w:color="auto"/>
            <w:right w:val="none" w:sz="0" w:space="0" w:color="auto"/>
          </w:divBdr>
        </w:div>
        <w:div w:id="2036348309">
          <w:marLeft w:val="0"/>
          <w:marRight w:val="0"/>
          <w:marTop w:val="0"/>
          <w:marBottom w:val="0"/>
          <w:divBdr>
            <w:top w:val="none" w:sz="0" w:space="0" w:color="auto"/>
            <w:left w:val="none" w:sz="0" w:space="0" w:color="auto"/>
            <w:bottom w:val="none" w:sz="0" w:space="0" w:color="auto"/>
            <w:right w:val="none" w:sz="0" w:space="0" w:color="auto"/>
          </w:divBdr>
        </w:div>
        <w:div w:id="846211741">
          <w:marLeft w:val="0"/>
          <w:marRight w:val="0"/>
          <w:marTop w:val="0"/>
          <w:marBottom w:val="0"/>
          <w:divBdr>
            <w:top w:val="none" w:sz="0" w:space="0" w:color="auto"/>
            <w:left w:val="none" w:sz="0" w:space="0" w:color="auto"/>
            <w:bottom w:val="none" w:sz="0" w:space="0" w:color="auto"/>
            <w:right w:val="none" w:sz="0" w:space="0" w:color="auto"/>
          </w:divBdr>
        </w:div>
        <w:div w:id="1800411117">
          <w:marLeft w:val="0"/>
          <w:marRight w:val="0"/>
          <w:marTop w:val="0"/>
          <w:marBottom w:val="0"/>
          <w:divBdr>
            <w:top w:val="none" w:sz="0" w:space="0" w:color="auto"/>
            <w:left w:val="none" w:sz="0" w:space="0" w:color="auto"/>
            <w:bottom w:val="none" w:sz="0" w:space="0" w:color="auto"/>
            <w:right w:val="none" w:sz="0" w:space="0" w:color="auto"/>
          </w:divBdr>
        </w:div>
        <w:div w:id="1595746847">
          <w:marLeft w:val="0"/>
          <w:marRight w:val="0"/>
          <w:marTop w:val="0"/>
          <w:marBottom w:val="0"/>
          <w:divBdr>
            <w:top w:val="none" w:sz="0" w:space="0" w:color="auto"/>
            <w:left w:val="none" w:sz="0" w:space="0" w:color="auto"/>
            <w:bottom w:val="none" w:sz="0" w:space="0" w:color="auto"/>
            <w:right w:val="none" w:sz="0" w:space="0" w:color="auto"/>
          </w:divBdr>
        </w:div>
        <w:div w:id="2126921834">
          <w:marLeft w:val="0"/>
          <w:marRight w:val="0"/>
          <w:marTop w:val="0"/>
          <w:marBottom w:val="0"/>
          <w:divBdr>
            <w:top w:val="none" w:sz="0" w:space="0" w:color="auto"/>
            <w:left w:val="none" w:sz="0" w:space="0" w:color="auto"/>
            <w:bottom w:val="none" w:sz="0" w:space="0" w:color="auto"/>
            <w:right w:val="none" w:sz="0" w:space="0" w:color="auto"/>
          </w:divBdr>
        </w:div>
        <w:div w:id="904416387">
          <w:marLeft w:val="0"/>
          <w:marRight w:val="0"/>
          <w:marTop w:val="0"/>
          <w:marBottom w:val="0"/>
          <w:divBdr>
            <w:top w:val="none" w:sz="0" w:space="0" w:color="auto"/>
            <w:left w:val="none" w:sz="0" w:space="0" w:color="auto"/>
            <w:bottom w:val="none" w:sz="0" w:space="0" w:color="auto"/>
            <w:right w:val="none" w:sz="0" w:space="0" w:color="auto"/>
          </w:divBdr>
        </w:div>
        <w:div w:id="1712339479">
          <w:marLeft w:val="0"/>
          <w:marRight w:val="0"/>
          <w:marTop w:val="0"/>
          <w:marBottom w:val="0"/>
          <w:divBdr>
            <w:top w:val="none" w:sz="0" w:space="0" w:color="auto"/>
            <w:left w:val="none" w:sz="0" w:space="0" w:color="auto"/>
            <w:bottom w:val="none" w:sz="0" w:space="0" w:color="auto"/>
            <w:right w:val="none" w:sz="0" w:space="0" w:color="auto"/>
          </w:divBdr>
        </w:div>
        <w:div w:id="783114708">
          <w:marLeft w:val="0"/>
          <w:marRight w:val="0"/>
          <w:marTop w:val="0"/>
          <w:marBottom w:val="0"/>
          <w:divBdr>
            <w:top w:val="none" w:sz="0" w:space="0" w:color="auto"/>
            <w:left w:val="none" w:sz="0" w:space="0" w:color="auto"/>
            <w:bottom w:val="none" w:sz="0" w:space="0" w:color="auto"/>
            <w:right w:val="none" w:sz="0" w:space="0" w:color="auto"/>
          </w:divBdr>
        </w:div>
        <w:div w:id="539586316">
          <w:marLeft w:val="0"/>
          <w:marRight w:val="0"/>
          <w:marTop w:val="0"/>
          <w:marBottom w:val="0"/>
          <w:divBdr>
            <w:top w:val="none" w:sz="0" w:space="0" w:color="auto"/>
            <w:left w:val="none" w:sz="0" w:space="0" w:color="auto"/>
            <w:bottom w:val="none" w:sz="0" w:space="0" w:color="auto"/>
            <w:right w:val="none" w:sz="0" w:space="0" w:color="auto"/>
          </w:divBdr>
        </w:div>
        <w:div w:id="1427265643">
          <w:marLeft w:val="0"/>
          <w:marRight w:val="0"/>
          <w:marTop w:val="0"/>
          <w:marBottom w:val="0"/>
          <w:divBdr>
            <w:top w:val="none" w:sz="0" w:space="0" w:color="auto"/>
            <w:left w:val="none" w:sz="0" w:space="0" w:color="auto"/>
            <w:bottom w:val="none" w:sz="0" w:space="0" w:color="auto"/>
            <w:right w:val="none" w:sz="0" w:space="0" w:color="auto"/>
          </w:divBdr>
        </w:div>
        <w:div w:id="669991329">
          <w:marLeft w:val="0"/>
          <w:marRight w:val="0"/>
          <w:marTop w:val="0"/>
          <w:marBottom w:val="0"/>
          <w:divBdr>
            <w:top w:val="none" w:sz="0" w:space="0" w:color="auto"/>
            <w:left w:val="none" w:sz="0" w:space="0" w:color="auto"/>
            <w:bottom w:val="none" w:sz="0" w:space="0" w:color="auto"/>
            <w:right w:val="none" w:sz="0" w:space="0" w:color="auto"/>
          </w:divBdr>
        </w:div>
        <w:div w:id="1407343550">
          <w:marLeft w:val="0"/>
          <w:marRight w:val="0"/>
          <w:marTop w:val="0"/>
          <w:marBottom w:val="0"/>
          <w:divBdr>
            <w:top w:val="none" w:sz="0" w:space="0" w:color="auto"/>
            <w:left w:val="none" w:sz="0" w:space="0" w:color="auto"/>
            <w:bottom w:val="none" w:sz="0" w:space="0" w:color="auto"/>
            <w:right w:val="none" w:sz="0" w:space="0" w:color="auto"/>
          </w:divBdr>
        </w:div>
        <w:div w:id="1034575544">
          <w:marLeft w:val="0"/>
          <w:marRight w:val="0"/>
          <w:marTop w:val="0"/>
          <w:marBottom w:val="0"/>
          <w:divBdr>
            <w:top w:val="none" w:sz="0" w:space="0" w:color="auto"/>
            <w:left w:val="none" w:sz="0" w:space="0" w:color="auto"/>
            <w:bottom w:val="none" w:sz="0" w:space="0" w:color="auto"/>
            <w:right w:val="none" w:sz="0" w:space="0" w:color="auto"/>
          </w:divBdr>
        </w:div>
        <w:div w:id="1669408309">
          <w:marLeft w:val="0"/>
          <w:marRight w:val="0"/>
          <w:marTop w:val="0"/>
          <w:marBottom w:val="0"/>
          <w:divBdr>
            <w:top w:val="none" w:sz="0" w:space="0" w:color="auto"/>
            <w:left w:val="none" w:sz="0" w:space="0" w:color="auto"/>
            <w:bottom w:val="none" w:sz="0" w:space="0" w:color="auto"/>
            <w:right w:val="none" w:sz="0" w:space="0" w:color="auto"/>
          </w:divBdr>
        </w:div>
        <w:div w:id="1233811209">
          <w:marLeft w:val="0"/>
          <w:marRight w:val="0"/>
          <w:marTop w:val="0"/>
          <w:marBottom w:val="0"/>
          <w:divBdr>
            <w:top w:val="none" w:sz="0" w:space="0" w:color="auto"/>
            <w:left w:val="none" w:sz="0" w:space="0" w:color="auto"/>
            <w:bottom w:val="none" w:sz="0" w:space="0" w:color="auto"/>
            <w:right w:val="none" w:sz="0" w:space="0" w:color="auto"/>
          </w:divBdr>
        </w:div>
        <w:div w:id="1033118269">
          <w:marLeft w:val="0"/>
          <w:marRight w:val="0"/>
          <w:marTop w:val="0"/>
          <w:marBottom w:val="0"/>
          <w:divBdr>
            <w:top w:val="none" w:sz="0" w:space="0" w:color="auto"/>
            <w:left w:val="none" w:sz="0" w:space="0" w:color="auto"/>
            <w:bottom w:val="none" w:sz="0" w:space="0" w:color="auto"/>
            <w:right w:val="none" w:sz="0" w:space="0" w:color="auto"/>
          </w:divBdr>
        </w:div>
        <w:div w:id="375590344">
          <w:marLeft w:val="0"/>
          <w:marRight w:val="0"/>
          <w:marTop w:val="0"/>
          <w:marBottom w:val="0"/>
          <w:divBdr>
            <w:top w:val="none" w:sz="0" w:space="0" w:color="auto"/>
            <w:left w:val="none" w:sz="0" w:space="0" w:color="auto"/>
            <w:bottom w:val="none" w:sz="0" w:space="0" w:color="auto"/>
            <w:right w:val="none" w:sz="0" w:space="0" w:color="auto"/>
          </w:divBdr>
        </w:div>
        <w:div w:id="803162087">
          <w:marLeft w:val="0"/>
          <w:marRight w:val="0"/>
          <w:marTop w:val="0"/>
          <w:marBottom w:val="0"/>
          <w:divBdr>
            <w:top w:val="none" w:sz="0" w:space="0" w:color="auto"/>
            <w:left w:val="none" w:sz="0" w:space="0" w:color="auto"/>
            <w:bottom w:val="none" w:sz="0" w:space="0" w:color="auto"/>
            <w:right w:val="none" w:sz="0" w:space="0" w:color="auto"/>
          </w:divBdr>
        </w:div>
        <w:div w:id="2006743602">
          <w:marLeft w:val="0"/>
          <w:marRight w:val="0"/>
          <w:marTop w:val="0"/>
          <w:marBottom w:val="0"/>
          <w:divBdr>
            <w:top w:val="none" w:sz="0" w:space="0" w:color="auto"/>
            <w:left w:val="none" w:sz="0" w:space="0" w:color="auto"/>
            <w:bottom w:val="none" w:sz="0" w:space="0" w:color="auto"/>
            <w:right w:val="none" w:sz="0" w:space="0" w:color="auto"/>
          </w:divBdr>
        </w:div>
        <w:div w:id="1960456133">
          <w:marLeft w:val="0"/>
          <w:marRight w:val="0"/>
          <w:marTop w:val="0"/>
          <w:marBottom w:val="0"/>
          <w:divBdr>
            <w:top w:val="none" w:sz="0" w:space="0" w:color="auto"/>
            <w:left w:val="none" w:sz="0" w:space="0" w:color="auto"/>
            <w:bottom w:val="none" w:sz="0" w:space="0" w:color="auto"/>
            <w:right w:val="none" w:sz="0" w:space="0" w:color="auto"/>
          </w:divBdr>
        </w:div>
        <w:div w:id="676034462">
          <w:marLeft w:val="0"/>
          <w:marRight w:val="0"/>
          <w:marTop w:val="0"/>
          <w:marBottom w:val="0"/>
          <w:divBdr>
            <w:top w:val="none" w:sz="0" w:space="0" w:color="auto"/>
            <w:left w:val="none" w:sz="0" w:space="0" w:color="auto"/>
            <w:bottom w:val="none" w:sz="0" w:space="0" w:color="auto"/>
            <w:right w:val="none" w:sz="0" w:space="0" w:color="auto"/>
          </w:divBdr>
        </w:div>
        <w:div w:id="362943803">
          <w:marLeft w:val="0"/>
          <w:marRight w:val="0"/>
          <w:marTop w:val="0"/>
          <w:marBottom w:val="0"/>
          <w:divBdr>
            <w:top w:val="none" w:sz="0" w:space="0" w:color="auto"/>
            <w:left w:val="none" w:sz="0" w:space="0" w:color="auto"/>
            <w:bottom w:val="none" w:sz="0" w:space="0" w:color="auto"/>
            <w:right w:val="none" w:sz="0" w:space="0" w:color="auto"/>
          </w:divBdr>
        </w:div>
        <w:div w:id="2011247505">
          <w:marLeft w:val="0"/>
          <w:marRight w:val="0"/>
          <w:marTop w:val="0"/>
          <w:marBottom w:val="0"/>
          <w:divBdr>
            <w:top w:val="none" w:sz="0" w:space="0" w:color="auto"/>
            <w:left w:val="none" w:sz="0" w:space="0" w:color="auto"/>
            <w:bottom w:val="none" w:sz="0" w:space="0" w:color="auto"/>
            <w:right w:val="none" w:sz="0" w:space="0" w:color="auto"/>
          </w:divBdr>
        </w:div>
        <w:div w:id="1328559129">
          <w:marLeft w:val="0"/>
          <w:marRight w:val="0"/>
          <w:marTop w:val="0"/>
          <w:marBottom w:val="0"/>
          <w:divBdr>
            <w:top w:val="none" w:sz="0" w:space="0" w:color="auto"/>
            <w:left w:val="none" w:sz="0" w:space="0" w:color="auto"/>
            <w:bottom w:val="none" w:sz="0" w:space="0" w:color="auto"/>
            <w:right w:val="none" w:sz="0" w:space="0" w:color="auto"/>
          </w:divBdr>
        </w:div>
        <w:div w:id="1232691110">
          <w:marLeft w:val="0"/>
          <w:marRight w:val="0"/>
          <w:marTop w:val="0"/>
          <w:marBottom w:val="0"/>
          <w:divBdr>
            <w:top w:val="none" w:sz="0" w:space="0" w:color="auto"/>
            <w:left w:val="none" w:sz="0" w:space="0" w:color="auto"/>
            <w:bottom w:val="none" w:sz="0" w:space="0" w:color="auto"/>
            <w:right w:val="none" w:sz="0" w:space="0" w:color="auto"/>
          </w:divBdr>
        </w:div>
        <w:div w:id="110709343">
          <w:marLeft w:val="0"/>
          <w:marRight w:val="0"/>
          <w:marTop w:val="0"/>
          <w:marBottom w:val="0"/>
          <w:divBdr>
            <w:top w:val="none" w:sz="0" w:space="0" w:color="auto"/>
            <w:left w:val="none" w:sz="0" w:space="0" w:color="auto"/>
            <w:bottom w:val="none" w:sz="0" w:space="0" w:color="auto"/>
            <w:right w:val="none" w:sz="0" w:space="0" w:color="auto"/>
          </w:divBdr>
        </w:div>
        <w:div w:id="1045983337">
          <w:marLeft w:val="0"/>
          <w:marRight w:val="0"/>
          <w:marTop w:val="0"/>
          <w:marBottom w:val="0"/>
          <w:divBdr>
            <w:top w:val="none" w:sz="0" w:space="0" w:color="auto"/>
            <w:left w:val="none" w:sz="0" w:space="0" w:color="auto"/>
            <w:bottom w:val="none" w:sz="0" w:space="0" w:color="auto"/>
            <w:right w:val="none" w:sz="0" w:space="0" w:color="auto"/>
          </w:divBdr>
        </w:div>
        <w:div w:id="495389343">
          <w:marLeft w:val="0"/>
          <w:marRight w:val="0"/>
          <w:marTop w:val="0"/>
          <w:marBottom w:val="0"/>
          <w:divBdr>
            <w:top w:val="none" w:sz="0" w:space="0" w:color="auto"/>
            <w:left w:val="none" w:sz="0" w:space="0" w:color="auto"/>
            <w:bottom w:val="none" w:sz="0" w:space="0" w:color="auto"/>
            <w:right w:val="none" w:sz="0" w:space="0" w:color="auto"/>
          </w:divBdr>
        </w:div>
        <w:div w:id="211038169">
          <w:marLeft w:val="0"/>
          <w:marRight w:val="0"/>
          <w:marTop w:val="0"/>
          <w:marBottom w:val="0"/>
          <w:divBdr>
            <w:top w:val="none" w:sz="0" w:space="0" w:color="auto"/>
            <w:left w:val="none" w:sz="0" w:space="0" w:color="auto"/>
            <w:bottom w:val="none" w:sz="0" w:space="0" w:color="auto"/>
            <w:right w:val="none" w:sz="0" w:space="0" w:color="auto"/>
          </w:divBdr>
        </w:div>
        <w:div w:id="834682670">
          <w:marLeft w:val="0"/>
          <w:marRight w:val="0"/>
          <w:marTop w:val="0"/>
          <w:marBottom w:val="0"/>
          <w:divBdr>
            <w:top w:val="none" w:sz="0" w:space="0" w:color="auto"/>
            <w:left w:val="none" w:sz="0" w:space="0" w:color="auto"/>
            <w:bottom w:val="none" w:sz="0" w:space="0" w:color="auto"/>
            <w:right w:val="none" w:sz="0" w:space="0" w:color="auto"/>
          </w:divBdr>
        </w:div>
        <w:div w:id="1653410998">
          <w:marLeft w:val="0"/>
          <w:marRight w:val="0"/>
          <w:marTop w:val="0"/>
          <w:marBottom w:val="0"/>
          <w:divBdr>
            <w:top w:val="none" w:sz="0" w:space="0" w:color="auto"/>
            <w:left w:val="none" w:sz="0" w:space="0" w:color="auto"/>
            <w:bottom w:val="none" w:sz="0" w:space="0" w:color="auto"/>
            <w:right w:val="none" w:sz="0" w:space="0" w:color="auto"/>
          </w:divBdr>
        </w:div>
        <w:div w:id="860437570">
          <w:marLeft w:val="0"/>
          <w:marRight w:val="0"/>
          <w:marTop w:val="0"/>
          <w:marBottom w:val="0"/>
          <w:divBdr>
            <w:top w:val="none" w:sz="0" w:space="0" w:color="auto"/>
            <w:left w:val="none" w:sz="0" w:space="0" w:color="auto"/>
            <w:bottom w:val="none" w:sz="0" w:space="0" w:color="auto"/>
            <w:right w:val="none" w:sz="0" w:space="0" w:color="auto"/>
          </w:divBdr>
        </w:div>
        <w:div w:id="1020931143">
          <w:marLeft w:val="0"/>
          <w:marRight w:val="0"/>
          <w:marTop w:val="0"/>
          <w:marBottom w:val="0"/>
          <w:divBdr>
            <w:top w:val="none" w:sz="0" w:space="0" w:color="auto"/>
            <w:left w:val="none" w:sz="0" w:space="0" w:color="auto"/>
            <w:bottom w:val="none" w:sz="0" w:space="0" w:color="auto"/>
            <w:right w:val="none" w:sz="0" w:space="0" w:color="auto"/>
          </w:divBdr>
        </w:div>
        <w:div w:id="957445515">
          <w:marLeft w:val="0"/>
          <w:marRight w:val="0"/>
          <w:marTop w:val="0"/>
          <w:marBottom w:val="0"/>
          <w:divBdr>
            <w:top w:val="none" w:sz="0" w:space="0" w:color="auto"/>
            <w:left w:val="none" w:sz="0" w:space="0" w:color="auto"/>
            <w:bottom w:val="none" w:sz="0" w:space="0" w:color="auto"/>
            <w:right w:val="none" w:sz="0" w:space="0" w:color="auto"/>
          </w:divBdr>
        </w:div>
        <w:div w:id="15351130">
          <w:marLeft w:val="0"/>
          <w:marRight w:val="0"/>
          <w:marTop w:val="0"/>
          <w:marBottom w:val="0"/>
          <w:divBdr>
            <w:top w:val="none" w:sz="0" w:space="0" w:color="auto"/>
            <w:left w:val="none" w:sz="0" w:space="0" w:color="auto"/>
            <w:bottom w:val="none" w:sz="0" w:space="0" w:color="auto"/>
            <w:right w:val="none" w:sz="0" w:space="0" w:color="auto"/>
          </w:divBdr>
        </w:div>
        <w:div w:id="1272543009">
          <w:marLeft w:val="0"/>
          <w:marRight w:val="0"/>
          <w:marTop w:val="0"/>
          <w:marBottom w:val="0"/>
          <w:divBdr>
            <w:top w:val="none" w:sz="0" w:space="0" w:color="auto"/>
            <w:left w:val="none" w:sz="0" w:space="0" w:color="auto"/>
            <w:bottom w:val="none" w:sz="0" w:space="0" w:color="auto"/>
            <w:right w:val="none" w:sz="0" w:space="0" w:color="auto"/>
          </w:divBdr>
        </w:div>
        <w:div w:id="1474441669">
          <w:marLeft w:val="0"/>
          <w:marRight w:val="0"/>
          <w:marTop w:val="0"/>
          <w:marBottom w:val="0"/>
          <w:divBdr>
            <w:top w:val="none" w:sz="0" w:space="0" w:color="auto"/>
            <w:left w:val="none" w:sz="0" w:space="0" w:color="auto"/>
            <w:bottom w:val="none" w:sz="0" w:space="0" w:color="auto"/>
            <w:right w:val="none" w:sz="0" w:space="0" w:color="auto"/>
          </w:divBdr>
        </w:div>
        <w:div w:id="1770614808">
          <w:marLeft w:val="0"/>
          <w:marRight w:val="0"/>
          <w:marTop w:val="0"/>
          <w:marBottom w:val="0"/>
          <w:divBdr>
            <w:top w:val="none" w:sz="0" w:space="0" w:color="auto"/>
            <w:left w:val="none" w:sz="0" w:space="0" w:color="auto"/>
            <w:bottom w:val="none" w:sz="0" w:space="0" w:color="auto"/>
            <w:right w:val="none" w:sz="0" w:space="0" w:color="auto"/>
          </w:divBdr>
        </w:div>
        <w:div w:id="67581061">
          <w:marLeft w:val="0"/>
          <w:marRight w:val="0"/>
          <w:marTop w:val="0"/>
          <w:marBottom w:val="0"/>
          <w:divBdr>
            <w:top w:val="none" w:sz="0" w:space="0" w:color="auto"/>
            <w:left w:val="none" w:sz="0" w:space="0" w:color="auto"/>
            <w:bottom w:val="none" w:sz="0" w:space="0" w:color="auto"/>
            <w:right w:val="none" w:sz="0" w:space="0" w:color="auto"/>
          </w:divBdr>
        </w:div>
        <w:div w:id="2058581810">
          <w:marLeft w:val="0"/>
          <w:marRight w:val="0"/>
          <w:marTop w:val="0"/>
          <w:marBottom w:val="0"/>
          <w:divBdr>
            <w:top w:val="none" w:sz="0" w:space="0" w:color="auto"/>
            <w:left w:val="none" w:sz="0" w:space="0" w:color="auto"/>
            <w:bottom w:val="none" w:sz="0" w:space="0" w:color="auto"/>
            <w:right w:val="none" w:sz="0" w:space="0" w:color="auto"/>
          </w:divBdr>
        </w:div>
        <w:div w:id="1371757301">
          <w:marLeft w:val="0"/>
          <w:marRight w:val="0"/>
          <w:marTop w:val="0"/>
          <w:marBottom w:val="0"/>
          <w:divBdr>
            <w:top w:val="none" w:sz="0" w:space="0" w:color="auto"/>
            <w:left w:val="none" w:sz="0" w:space="0" w:color="auto"/>
            <w:bottom w:val="none" w:sz="0" w:space="0" w:color="auto"/>
            <w:right w:val="none" w:sz="0" w:space="0" w:color="auto"/>
          </w:divBdr>
        </w:div>
        <w:div w:id="464083354">
          <w:marLeft w:val="0"/>
          <w:marRight w:val="0"/>
          <w:marTop w:val="0"/>
          <w:marBottom w:val="0"/>
          <w:divBdr>
            <w:top w:val="none" w:sz="0" w:space="0" w:color="auto"/>
            <w:left w:val="none" w:sz="0" w:space="0" w:color="auto"/>
            <w:bottom w:val="none" w:sz="0" w:space="0" w:color="auto"/>
            <w:right w:val="none" w:sz="0" w:space="0" w:color="auto"/>
          </w:divBdr>
        </w:div>
        <w:div w:id="409035978">
          <w:marLeft w:val="0"/>
          <w:marRight w:val="0"/>
          <w:marTop w:val="0"/>
          <w:marBottom w:val="0"/>
          <w:divBdr>
            <w:top w:val="none" w:sz="0" w:space="0" w:color="auto"/>
            <w:left w:val="none" w:sz="0" w:space="0" w:color="auto"/>
            <w:bottom w:val="none" w:sz="0" w:space="0" w:color="auto"/>
            <w:right w:val="none" w:sz="0" w:space="0" w:color="auto"/>
          </w:divBdr>
        </w:div>
        <w:div w:id="951668464">
          <w:marLeft w:val="0"/>
          <w:marRight w:val="0"/>
          <w:marTop w:val="0"/>
          <w:marBottom w:val="0"/>
          <w:divBdr>
            <w:top w:val="none" w:sz="0" w:space="0" w:color="auto"/>
            <w:left w:val="none" w:sz="0" w:space="0" w:color="auto"/>
            <w:bottom w:val="none" w:sz="0" w:space="0" w:color="auto"/>
            <w:right w:val="none" w:sz="0" w:space="0" w:color="auto"/>
          </w:divBdr>
        </w:div>
        <w:div w:id="1610240556">
          <w:marLeft w:val="0"/>
          <w:marRight w:val="0"/>
          <w:marTop w:val="0"/>
          <w:marBottom w:val="0"/>
          <w:divBdr>
            <w:top w:val="none" w:sz="0" w:space="0" w:color="auto"/>
            <w:left w:val="none" w:sz="0" w:space="0" w:color="auto"/>
            <w:bottom w:val="none" w:sz="0" w:space="0" w:color="auto"/>
            <w:right w:val="none" w:sz="0" w:space="0" w:color="auto"/>
          </w:divBdr>
        </w:div>
        <w:div w:id="2071922538">
          <w:marLeft w:val="0"/>
          <w:marRight w:val="0"/>
          <w:marTop w:val="0"/>
          <w:marBottom w:val="0"/>
          <w:divBdr>
            <w:top w:val="none" w:sz="0" w:space="0" w:color="auto"/>
            <w:left w:val="none" w:sz="0" w:space="0" w:color="auto"/>
            <w:bottom w:val="none" w:sz="0" w:space="0" w:color="auto"/>
            <w:right w:val="none" w:sz="0" w:space="0" w:color="auto"/>
          </w:divBdr>
        </w:div>
        <w:div w:id="2056346307">
          <w:marLeft w:val="0"/>
          <w:marRight w:val="0"/>
          <w:marTop w:val="0"/>
          <w:marBottom w:val="0"/>
          <w:divBdr>
            <w:top w:val="none" w:sz="0" w:space="0" w:color="auto"/>
            <w:left w:val="none" w:sz="0" w:space="0" w:color="auto"/>
            <w:bottom w:val="none" w:sz="0" w:space="0" w:color="auto"/>
            <w:right w:val="none" w:sz="0" w:space="0" w:color="auto"/>
          </w:divBdr>
        </w:div>
        <w:div w:id="2138137291">
          <w:marLeft w:val="0"/>
          <w:marRight w:val="0"/>
          <w:marTop w:val="0"/>
          <w:marBottom w:val="0"/>
          <w:divBdr>
            <w:top w:val="none" w:sz="0" w:space="0" w:color="auto"/>
            <w:left w:val="none" w:sz="0" w:space="0" w:color="auto"/>
            <w:bottom w:val="none" w:sz="0" w:space="0" w:color="auto"/>
            <w:right w:val="none" w:sz="0" w:space="0" w:color="auto"/>
          </w:divBdr>
        </w:div>
        <w:div w:id="753278337">
          <w:marLeft w:val="0"/>
          <w:marRight w:val="0"/>
          <w:marTop w:val="0"/>
          <w:marBottom w:val="0"/>
          <w:divBdr>
            <w:top w:val="none" w:sz="0" w:space="0" w:color="auto"/>
            <w:left w:val="none" w:sz="0" w:space="0" w:color="auto"/>
            <w:bottom w:val="none" w:sz="0" w:space="0" w:color="auto"/>
            <w:right w:val="none" w:sz="0" w:space="0" w:color="auto"/>
          </w:divBdr>
        </w:div>
        <w:div w:id="1905680572">
          <w:marLeft w:val="0"/>
          <w:marRight w:val="0"/>
          <w:marTop w:val="0"/>
          <w:marBottom w:val="0"/>
          <w:divBdr>
            <w:top w:val="none" w:sz="0" w:space="0" w:color="auto"/>
            <w:left w:val="none" w:sz="0" w:space="0" w:color="auto"/>
            <w:bottom w:val="none" w:sz="0" w:space="0" w:color="auto"/>
            <w:right w:val="none" w:sz="0" w:space="0" w:color="auto"/>
          </w:divBdr>
        </w:div>
        <w:div w:id="1002506568">
          <w:marLeft w:val="0"/>
          <w:marRight w:val="0"/>
          <w:marTop w:val="0"/>
          <w:marBottom w:val="0"/>
          <w:divBdr>
            <w:top w:val="none" w:sz="0" w:space="0" w:color="auto"/>
            <w:left w:val="none" w:sz="0" w:space="0" w:color="auto"/>
            <w:bottom w:val="none" w:sz="0" w:space="0" w:color="auto"/>
            <w:right w:val="none" w:sz="0" w:space="0" w:color="auto"/>
          </w:divBdr>
        </w:div>
        <w:div w:id="484972397">
          <w:marLeft w:val="0"/>
          <w:marRight w:val="0"/>
          <w:marTop w:val="0"/>
          <w:marBottom w:val="0"/>
          <w:divBdr>
            <w:top w:val="none" w:sz="0" w:space="0" w:color="auto"/>
            <w:left w:val="none" w:sz="0" w:space="0" w:color="auto"/>
            <w:bottom w:val="none" w:sz="0" w:space="0" w:color="auto"/>
            <w:right w:val="none" w:sz="0" w:space="0" w:color="auto"/>
          </w:divBdr>
        </w:div>
        <w:div w:id="839779041">
          <w:marLeft w:val="0"/>
          <w:marRight w:val="0"/>
          <w:marTop w:val="0"/>
          <w:marBottom w:val="0"/>
          <w:divBdr>
            <w:top w:val="none" w:sz="0" w:space="0" w:color="auto"/>
            <w:left w:val="none" w:sz="0" w:space="0" w:color="auto"/>
            <w:bottom w:val="none" w:sz="0" w:space="0" w:color="auto"/>
            <w:right w:val="none" w:sz="0" w:space="0" w:color="auto"/>
          </w:divBdr>
        </w:div>
        <w:div w:id="9374701">
          <w:marLeft w:val="0"/>
          <w:marRight w:val="0"/>
          <w:marTop w:val="0"/>
          <w:marBottom w:val="0"/>
          <w:divBdr>
            <w:top w:val="none" w:sz="0" w:space="0" w:color="auto"/>
            <w:left w:val="none" w:sz="0" w:space="0" w:color="auto"/>
            <w:bottom w:val="none" w:sz="0" w:space="0" w:color="auto"/>
            <w:right w:val="none" w:sz="0" w:space="0" w:color="auto"/>
          </w:divBdr>
        </w:div>
        <w:div w:id="69889172">
          <w:marLeft w:val="0"/>
          <w:marRight w:val="0"/>
          <w:marTop w:val="0"/>
          <w:marBottom w:val="0"/>
          <w:divBdr>
            <w:top w:val="none" w:sz="0" w:space="0" w:color="auto"/>
            <w:left w:val="none" w:sz="0" w:space="0" w:color="auto"/>
            <w:bottom w:val="none" w:sz="0" w:space="0" w:color="auto"/>
            <w:right w:val="none" w:sz="0" w:space="0" w:color="auto"/>
          </w:divBdr>
        </w:div>
        <w:div w:id="88623637">
          <w:marLeft w:val="0"/>
          <w:marRight w:val="0"/>
          <w:marTop w:val="0"/>
          <w:marBottom w:val="0"/>
          <w:divBdr>
            <w:top w:val="none" w:sz="0" w:space="0" w:color="auto"/>
            <w:left w:val="none" w:sz="0" w:space="0" w:color="auto"/>
            <w:bottom w:val="none" w:sz="0" w:space="0" w:color="auto"/>
            <w:right w:val="none" w:sz="0" w:space="0" w:color="auto"/>
          </w:divBdr>
        </w:div>
        <w:div w:id="409304538">
          <w:marLeft w:val="0"/>
          <w:marRight w:val="0"/>
          <w:marTop w:val="0"/>
          <w:marBottom w:val="0"/>
          <w:divBdr>
            <w:top w:val="none" w:sz="0" w:space="0" w:color="auto"/>
            <w:left w:val="none" w:sz="0" w:space="0" w:color="auto"/>
            <w:bottom w:val="none" w:sz="0" w:space="0" w:color="auto"/>
            <w:right w:val="none" w:sz="0" w:space="0" w:color="auto"/>
          </w:divBdr>
        </w:div>
        <w:div w:id="1062027411">
          <w:marLeft w:val="0"/>
          <w:marRight w:val="0"/>
          <w:marTop w:val="0"/>
          <w:marBottom w:val="0"/>
          <w:divBdr>
            <w:top w:val="none" w:sz="0" w:space="0" w:color="auto"/>
            <w:left w:val="none" w:sz="0" w:space="0" w:color="auto"/>
            <w:bottom w:val="none" w:sz="0" w:space="0" w:color="auto"/>
            <w:right w:val="none" w:sz="0" w:space="0" w:color="auto"/>
          </w:divBdr>
        </w:div>
        <w:div w:id="1396128776">
          <w:marLeft w:val="0"/>
          <w:marRight w:val="0"/>
          <w:marTop w:val="0"/>
          <w:marBottom w:val="0"/>
          <w:divBdr>
            <w:top w:val="none" w:sz="0" w:space="0" w:color="auto"/>
            <w:left w:val="none" w:sz="0" w:space="0" w:color="auto"/>
            <w:bottom w:val="none" w:sz="0" w:space="0" w:color="auto"/>
            <w:right w:val="none" w:sz="0" w:space="0" w:color="auto"/>
          </w:divBdr>
        </w:div>
        <w:div w:id="529563325">
          <w:marLeft w:val="0"/>
          <w:marRight w:val="0"/>
          <w:marTop w:val="0"/>
          <w:marBottom w:val="0"/>
          <w:divBdr>
            <w:top w:val="none" w:sz="0" w:space="0" w:color="auto"/>
            <w:left w:val="none" w:sz="0" w:space="0" w:color="auto"/>
            <w:bottom w:val="none" w:sz="0" w:space="0" w:color="auto"/>
            <w:right w:val="none" w:sz="0" w:space="0" w:color="auto"/>
          </w:divBdr>
        </w:div>
        <w:div w:id="949750511">
          <w:marLeft w:val="0"/>
          <w:marRight w:val="0"/>
          <w:marTop w:val="0"/>
          <w:marBottom w:val="0"/>
          <w:divBdr>
            <w:top w:val="none" w:sz="0" w:space="0" w:color="auto"/>
            <w:left w:val="none" w:sz="0" w:space="0" w:color="auto"/>
            <w:bottom w:val="none" w:sz="0" w:space="0" w:color="auto"/>
            <w:right w:val="none" w:sz="0" w:space="0" w:color="auto"/>
          </w:divBdr>
        </w:div>
        <w:div w:id="1966034358">
          <w:marLeft w:val="0"/>
          <w:marRight w:val="0"/>
          <w:marTop w:val="0"/>
          <w:marBottom w:val="0"/>
          <w:divBdr>
            <w:top w:val="none" w:sz="0" w:space="0" w:color="auto"/>
            <w:left w:val="none" w:sz="0" w:space="0" w:color="auto"/>
            <w:bottom w:val="none" w:sz="0" w:space="0" w:color="auto"/>
            <w:right w:val="none" w:sz="0" w:space="0" w:color="auto"/>
          </w:divBdr>
        </w:div>
        <w:div w:id="1524441846">
          <w:marLeft w:val="0"/>
          <w:marRight w:val="0"/>
          <w:marTop w:val="0"/>
          <w:marBottom w:val="0"/>
          <w:divBdr>
            <w:top w:val="none" w:sz="0" w:space="0" w:color="auto"/>
            <w:left w:val="none" w:sz="0" w:space="0" w:color="auto"/>
            <w:bottom w:val="none" w:sz="0" w:space="0" w:color="auto"/>
            <w:right w:val="none" w:sz="0" w:space="0" w:color="auto"/>
          </w:divBdr>
        </w:div>
        <w:div w:id="1146556466">
          <w:marLeft w:val="0"/>
          <w:marRight w:val="0"/>
          <w:marTop w:val="0"/>
          <w:marBottom w:val="0"/>
          <w:divBdr>
            <w:top w:val="none" w:sz="0" w:space="0" w:color="auto"/>
            <w:left w:val="none" w:sz="0" w:space="0" w:color="auto"/>
            <w:bottom w:val="none" w:sz="0" w:space="0" w:color="auto"/>
            <w:right w:val="none" w:sz="0" w:space="0" w:color="auto"/>
          </w:divBdr>
        </w:div>
        <w:div w:id="1830289667">
          <w:marLeft w:val="0"/>
          <w:marRight w:val="0"/>
          <w:marTop w:val="0"/>
          <w:marBottom w:val="0"/>
          <w:divBdr>
            <w:top w:val="none" w:sz="0" w:space="0" w:color="auto"/>
            <w:left w:val="none" w:sz="0" w:space="0" w:color="auto"/>
            <w:bottom w:val="none" w:sz="0" w:space="0" w:color="auto"/>
            <w:right w:val="none" w:sz="0" w:space="0" w:color="auto"/>
          </w:divBdr>
        </w:div>
        <w:div w:id="1539538546">
          <w:marLeft w:val="0"/>
          <w:marRight w:val="0"/>
          <w:marTop w:val="0"/>
          <w:marBottom w:val="0"/>
          <w:divBdr>
            <w:top w:val="none" w:sz="0" w:space="0" w:color="auto"/>
            <w:left w:val="none" w:sz="0" w:space="0" w:color="auto"/>
            <w:bottom w:val="none" w:sz="0" w:space="0" w:color="auto"/>
            <w:right w:val="none" w:sz="0" w:space="0" w:color="auto"/>
          </w:divBdr>
        </w:div>
        <w:div w:id="236869665">
          <w:marLeft w:val="0"/>
          <w:marRight w:val="0"/>
          <w:marTop w:val="0"/>
          <w:marBottom w:val="0"/>
          <w:divBdr>
            <w:top w:val="none" w:sz="0" w:space="0" w:color="auto"/>
            <w:left w:val="none" w:sz="0" w:space="0" w:color="auto"/>
            <w:bottom w:val="none" w:sz="0" w:space="0" w:color="auto"/>
            <w:right w:val="none" w:sz="0" w:space="0" w:color="auto"/>
          </w:divBdr>
        </w:div>
        <w:div w:id="425002089">
          <w:marLeft w:val="0"/>
          <w:marRight w:val="0"/>
          <w:marTop w:val="0"/>
          <w:marBottom w:val="0"/>
          <w:divBdr>
            <w:top w:val="none" w:sz="0" w:space="0" w:color="auto"/>
            <w:left w:val="none" w:sz="0" w:space="0" w:color="auto"/>
            <w:bottom w:val="none" w:sz="0" w:space="0" w:color="auto"/>
            <w:right w:val="none" w:sz="0" w:space="0" w:color="auto"/>
          </w:divBdr>
        </w:div>
        <w:div w:id="705443998">
          <w:marLeft w:val="0"/>
          <w:marRight w:val="0"/>
          <w:marTop w:val="0"/>
          <w:marBottom w:val="0"/>
          <w:divBdr>
            <w:top w:val="none" w:sz="0" w:space="0" w:color="auto"/>
            <w:left w:val="none" w:sz="0" w:space="0" w:color="auto"/>
            <w:bottom w:val="none" w:sz="0" w:space="0" w:color="auto"/>
            <w:right w:val="none" w:sz="0" w:space="0" w:color="auto"/>
          </w:divBdr>
        </w:div>
        <w:div w:id="286938110">
          <w:marLeft w:val="0"/>
          <w:marRight w:val="0"/>
          <w:marTop w:val="0"/>
          <w:marBottom w:val="0"/>
          <w:divBdr>
            <w:top w:val="none" w:sz="0" w:space="0" w:color="auto"/>
            <w:left w:val="none" w:sz="0" w:space="0" w:color="auto"/>
            <w:bottom w:val="none" w:sz="0" w:space="0" w:color="auto"/>
            <w:right w:val="none" w:sz="0" w:space="0" w:color="auto"/>
          </w:divBdr>
        </w:div>
        <w:div w:id="1343506493">
          <w:marLeft w:val="0"/>
          <w:marRight w:val="0"/>
          <w:marTop w:val="0"/>
          <w:marBottom w:val="0"/>
          <w:divBdr>
            <w:top w:val="none" w:sz="0" w:space="0" w:color="auto"/>
            <w:left w:val="none" w:sz="0" w:space="0" w:color="auto"/>
            <w:bottom w:val="none" w:sz="0" w:space="0" w:color="auto"/>
            <w:right w:val="none" w:sz="0" w:space="0" w:color="auto"/>
          </w:divBdr>
        </w:div>
        <w:div w:id="1788809435">
          <w:marLeft w:val="0"/>
          <w:marRight w:val="0"/>
          <w:marTop w:val="0"/>
          <w:marBottom w:val="0"/>
          <w:divBdr>
            <w:top w:val="none" w:sz="0" w:space="0" w:color="auto"/>
            <w:left w:val="none" w:sz="0" w:space="0" w:color="auto"/>
            <w:bottom w:val="none" w:sz="0" w:space="0" w:color="auto"/>
            <w:right w:val="none" w:sz="0" w:space="0" w:color="auto"/>
          </w:divBdr>
        </w:div>
        <w:div w:id="696614150">
          <w:marLeft w:val="0"/>
          <w:marRight w:val="0"/>
          <w:marTop w:val="0"/>
          <w:marBottom w:val="0"/>
          <w:divBdr>
            <w:top w:val="none" w:sz="0" w:space="0" w:color="auto"/>
            <w:left w:val="none" w:sz="0" w:space="0" w:color="auto"/>
            <w:bottom w:val="none" w:sz="0" w:space="0" w:color="auto"/>
            <w:right w:val="none" w:sz="0" w:space="0" w:color="auto"/>
          </w:divBdr>
        </w:div>
        <w:div w:id="128743963">
          <w:marLeft w:val="0"/>
          <w:marRight w:val="0"/>
          <w:marTop w:val="0"/>
          <w:marBottom w:val="0"/>
          <w:divBdr>
            <w:top w:val="none" w:sz="0" w:space="0" w:color="auto"/>
            <w:left w:val="none" w:sz="0" w:space="0" w:color="auto"/>
            <w:bottom w:val="none" w:sz="0" w:space="0" w:color="auto"/>
            <w:right w:val="none" w:sz="0" w:space="0" w:color="auto"/>
          </w:divBdr>
        </w:div>
        <w:div w:id="395783881">
          <w:marLeft w:val="0"/>
          <w:marRight w:val="0"/>
          <w:marTop w:val="0"/>
          <w:marBottom w:val="0"/>
          <w:divBdr>
            <w:top w:val="none" w:sz="0" w:space="0" w:color="auto"/>
            <w:left w:val="none" w:sz="0" w:space="0" w:color="auto"/>
            <w:bottom w:val="none" w:sz="0" w:space="0" w:color="auto"/>
            <w:right w:val="none" w:sz="0" w:space="0" w:color="auto"/>
          </w:divBdr>
        </w:div>
        <w:div w:id="2046826860">
          <w:marLeft w:val="0"/>
          <w:marRight w:val="0"/>
          <w:marTop w:val="0"/>
          <w:marBottom w:val="0"/>
          <w:divBdr>
            <w:top w:val="none" w:sz="0" w:space="0" w:color="auto"/>
            <w:left w:val="none" w:sz="0" w:space="0" w:color="auto"/>
            <w:bottom w:val="none" w:sz="0" w:space="0" w:color="auto"/>
            <w:right w:val="none" w:sz="0" w:space="0" w:color="auto"/>
          </w:divBdr>
        </w:div>
        <w:div w:id="1445076789">
          <w:marLeft w:val="0"/>
          <w:marRight w:val="0"/>
          <w:marTop w:val="0"/>
          <w:marBottom w:val="0"/>
          <w:divBdr>
            <w:top w:val="none" w:sz="0" w:space="0" w:color="auto"/>
            <w:left w:val="none" w:sz="0" w:space="0" w:color="auto"/>
            <w:bottom w:val="none" w:sz="0" w:space="0" w:color="auto"/>
            <w:right w:val="none" w:sz="0" w:space="0" w:color="auto"/>
          </w:divBdr>
        </w:div>
        <w:div w:id="1207640520">
          <w:marLeft w:val="0"/>
          <w:marRight w:val="0"/>
          <w:marTop w:val="0"/>
          <w:marBottom w:val="0"/>
          <w:divBdr>
            <w:top w:val="none" w:sz="0" w:space="0" w:color="auto"/>
            <w:left w:val="none" w:sz="0" w:space="0" w:color="auto"/>
            <w:bottom w:val="none" w:sz="0" w:space="0" w:color="auto"/>
            <w:right w:val="none" w:sz="0" w:space="0" w:color="auto"/>
          </w:divBdr>
        </w:div>
        <w:div w:id="2092895615">
          <w:marLeft w:val="0"/>
          <w:marRight w:val="0"/>
          <w:marTop w:val="0"/>
          <w:marBottom w:val="0"/>
          <w:divBdr>
            <w:top w:val="none" w:sz="0" w:space="0" w:color="auto"/>
            <w:left w:val="none" w:sz="0" w:space="0" w:color="auto"/>
            <w:bottom w:val="none" w:sz="0" w:space="0" w:color="auto"/>
            <w:right w:val="none" w:sz="0" w:space="0" w:color="auto"/>
          </w:divBdr>
        </w:div>
        <w:div w:id="1547837665">
          <w:marLeft w:val="0"/>
          <w:marRight w:val="0"/>
          <w:marTop w:val="0"/>
          <w:marBottom w:val="0"/>
          <w:divBdr>
            <w:top w:val="none" w:sz="0" w:space="0" w:color="auto"/>
            <w:left w:val="none" w:sz="0" w:space="0" w:color="auto"/>
            <w:bottom w:val="none" w:sz="0" w:space="0" w:color="auto"/>
            <w:right w:val="none" w:sz="0" w:space="0" w:color="auto"/>
          </w:divBdr>
        </w:div>
        <w:div w:id="1682656179">
          <w:marLeft w:val="0"/>
          <w:marRight w:val="0"/>
          <w:marTop w:val="0"/>
          <w:marBottom w:val="0"/>
          <w:divBdr>
            <w:top w:val="none" w:sz="0" w:space="0" w:color="auto"/>
            <w:left w:val="none" w:sz="0" w:space="0" w:color="auto"/>
            <w:bottom w:val="none" w:sz="0" w:space="0" w:color="auto"/>
            <w:right w:val="none" w:sz="0" w:space="0" w:color="auto"/>
          </w:divBdr>
        </w:div>
        <w:div w:id="510877232">
          <w:marLeft w:val="0"/>
          <w:marRight w:val="0"/>
          <w:marTop w:val="0"/>
          <w:marBottom w:val="0"/>
          <w:divBdr>
            <w:top w:val="none" w:sz="0" w:space="0" w:color="auto"/>
            <w:left w:val="none" w:sz="0" w:space="0" w:color="auto"/>
            <w:bottom w:val="none" w:sz="0" w:space="0" w:color="auto"/>
            <w:right w:val="none" w:sz="0" w:space="0" w:color="auto"/>
          </w:divBdr>
        </w:div>
        <w:div w:id="1897889575">
          <w:marLeft w:val="0"/>
          <w:marRight w:val="0"/>
          <w:marTop w:val="0"/>
          <w:marBottom w:val="0"/>
          <w:divBdr>
            <w:top w:val="none" w:sz="0" w:space="0" w:color="auto"/>
            <w:left w:val="none" w:sz="0" w:space="0" w:color="auto"/>
            <w:bottom w:val="none" w:sz="0" w:space="0" w:color="auto"/>
            <w:right w:val="none" w:sz="0" w:space="0" w:color="auto"/>
          </w:divBdr>
        </w:div>
        <w:div w:id="513613947">
          <w:marLeft w:val="0"/>
          <w:marRight w:val="0"/>
          <w:marTop w:val="0"/>
          <w:marBottom w:val="0"/>
          <w:divBdr>
            <w:top w:val="none" w:sz="0" w:space="0" w:color="auto"/>
            <w:left w:val="none" w:sz="0" w:space="0" w:color="auto"/>
            <w:bottom w:val="none" w:sz="0" w:space="0" w:color="auto"/>
            <w:right w:val="none" w:sz="0" w:space="0" w:color="auto"/>
          </w:divBdr>
        </w:div>
        <w:div w:id="604732540">
          <w:marLeft w:val="0"/>
          <w:marRight w:val="0"/>
          <w:marTop w:val="0"/>
          <w:marBottom w:val="0"/>
          <w:divBdr>
            <w:top w:val="none" w:sz="0" w:space="0" w:color="auto"/>
            <w:left w:val="none" w:sz="0" w:space="0" w:color="auto"/>
            <w:bottom w:val="none" w:sz="0" w:space="0" w:color="auto"/>
            <w:right w:val="none" w:sz="0" w:space="0" w:color="auto"/>
          </w:divBdr>
        </w:div>
        <w:div w:id="1161852225">
          <w:marLeft w:val="0"/>
          <w:marRight w:val="0"/>
          <w:marTop w:val="0"/>
          <w:marBottom w:val="0"/>
          <w:divBdr>
            <w:top w:val="none" w:sz="0" w:space="0" w:color="auto"/>
            <w:left w:val="none" w:sz="0" w:space="0" w:color="auto"/>
            <w:bottom w:val="none" w:sz="0" w:space="0" w:color="auto"/>
            <w:right w:val="none" w:sz="0" w:space="0" w:color="auto"/>
          </w:divBdr>
        </w:div>
        <w:div w:id="1976182585">
          <w:marLeft w:val="0"/>
          <w:marRight w:val="0"/>
          <w:marTop w:val="0"/>
          <w:marBottom w:val="0"/>
          <w:divBdr>
            <w:top w:val="none" w:sz="0" w:space="0" w:color="auto"/>
            <w:left w:val="none" w:sz="0" w:space="0" w:color="auto"/>
            <w:bottom w:val="none" w:sz="0" w:space="0" w:color="auto"/>
            <w:right w:val="none" w:sz="0" w:space="0" w:color="auto"/>
          </w:divBdr>
        </w:div>
        <w:div w:id="989556501">
          <w:marLeft w:val="0"/>
          <w:marRight w:val="0"/>
          <w:marTop w:val="0"/>
          <w:marBottom w:val="0"/>
          <w:divBdr>
            <w:top w:val="none" w:sz="0" w:space="0" w:color="auto"/>
            <w:left w:val="none" w:sz="0" w:space="0" w:color="auto"/>
            <w:bottom w:val="none" w:sz="0" w:space="0" w:color="auto"/>
            <w:right w:val="none" w:sz="0" w:space="0" w:color="auto"/>
          </w:divBdr>
        </w:div>
        <w:div w:id="252280729">
          <w:marLeft w:val="0"/>
          <w:marRight w:val="0"/>
          <w:marTop w:val="0"/>
          <w:marBottom w:val="0"/>
          <w:divBdr>
            <w:top w:val="none" w:sz="0" w:space="0" w:color="auto"/>
            <w:left w:val="none" w:sz="0" w:space="0" w:color="auto"/>
            <w:bottom w:val="none" w:sz="0" w:space="0" w:color="auto"/>
            <w:right w:val="none" w:sz="0" w:space="0" w:color="auto"/>
          </w:divBdr>
        </w:div>
        <w:div w:id="1362173361">
          <w:marLeft w:val="0"/>
          <w:marRight w:val="0"/>
          <w:marTop w:val="0"/>
          <w:marBottom w:val="0"/>
          <w:divBdr>
            <w:top w:val="none" w:sz="0" w:space="0" w:color="auto"/>
            <w:left w:val="none" w:sz="0" w:space="0" w:color="auto"/>
            <w:bottom w:val="none" w:sz="0" w:space="0" w:color="auto"/>
            <w:right w:val="none" w:sz="0" w:space="0" w:color="auto"/>
          </w:divBdr>
        </w:div>
        <w:div w:id="556546896">
          <w:marLeft w:val="0"/>
          <w:marRight w:val="0"/>
          <w:marTop w:val="0"/>
          <w:marBottom w:val="0"/>
          <w:divBdr>
            <w:top w:val="none" w:sz="0" w:space="0" w:color="auto"/>
            <w:left w:val="none" w:sz="0" w:space="0" w:color="auto"/>
            <w:bottom w:val="none" w:sz="0" w:space="0" w:color="auto"/>
            <w:right w:val="none" w:sz="0" w:space="0" w:color="auto"/>
          </w:divBdr>
        </w:div>
        <w:div w:id="324937249">
          <w:marLeft w:val="0"/>
          <w:marRight w:val="0"/>
          <w:marTop w:val="0"/>
          <w:marBottom w:val="0"/>
          <w:divBdr>
            <w:top w:val="none" w:sz="0" w:space="0" w:color="auto"/>
            <w:left w:val="none" w:sz="0" w:space="0" w:color="auto"/>
            <w:bottom w:val="none" w:sz="0" w:space="0" w:color="auto"/>
            <w:right w:val="none" w:sz="0" w:space="0" w:color="auto"/>
          </w:divBdr>
        </w:div>
        <w:div w:id="1150169716">
          <w:marLeft w:val="0"/>
          <w:marRight w:val="0"/>
          <w:marTop w:val="0"/>
          <w:marBottom w:val="0"/>
          <w:divBdr>
            <w:top w:val="none" w:sz="0" w:space="0" w:color="auto"/>
            <w:left w:val="none" w:sz="0" w:space="0" w:color="auto"/>
            <w:bottom w:val="none" w:sz="0" w:space="0" w:color="auto"/>
            <w:right w:val="none" w:sz="0" w:space="0" w:color="auto"/>
          </w:divBdr>
        </w:div>
        <w:div w:id="538709645">
          <w:marLeft w:val="0"/>
          <w:marRight w:val="0"/>
          <w:marTop w:val="0"/>
          <w:marBottom w:val="0"/>
          <w:divBdr>
            <w:top w:val="none" w:sz="0" w:space="0" w:color="auto"/>
            <w:left w:val="none" w:sz="0" w:space="0" w:color="auto"/>
            <w:bottom w:val="none" w:sz="0" w:space="0" w:color="auto"/>
            <w:right w:val="none" w:sz="0" w:space="0" w:color="auto"/>
          </w:divBdr>
        </w:div>
        <w:div w:id="1198741460">
          <w:marLeft w:val="0"/>
          <w:marRight w:val="0"/>
          <w:marTop w:val="0"/>
          <w:marBottom w:val="0"/>
          <w:divBdr>
            <w:top w:val="none" w:sz="0" w:space="0" w:color="auto"/>
            <w:left w:val="none" w:sz="0" w:space="0" w:color="auto"/>
            <w:bottom w:val="none" w:sz="0" w:space="0" w:color="auto"/>
            <w:right w:val="none" w:sz="0" w:space="0" w:color="auto"/>
          </w:divBdr>
        </w:div>
        <w:div w:id="2091271673">
          <w:marLeft w:val="0"/>
          <w:marRight w:val="0"/>
          <w:marTop w:val="0"/>
          <w:marBottom w:val="0"/>
          <w:divBdr>
            <w:top w:val="none" w:sz="0" w:space="0" w:color="auto"/>
            <w:left w:val="none" w:sz="0" w:space="0" w:color="auto"/>
            <w:bottom w:val="none" w:sz="0" w:space="0" w:color="auto"/>
            <w:right w:val="none" w:sz="0" w:space="0" w:color="auto"/>
          </w:divBdr>
        </w:div>
        <w:div w:id="1858811726">
          <w:marLeft w:val="0"/>
          <w:marRight w:val="0"/>
          <w:marTop w:val="0"/>
          <w:marBottom w:val="0"/>
          <w:divBdr>
            <w:top w:val="none" w:sz="0" w:space="0" w:color="auto"/>
            <w:left w:val="none" w:sz="0" w:space="0" w:color="auto"/>
            <w:bottom w:val="none" w:sz="0" w:space="0" w:color="auto"/>
            <w:right w:val="none" w:sz="0" w:space="0" w:color="auto"/>
          </w:divBdr>
        </w:div>
        <w:div w:id="827015497">
          <w:marLeft w:val="0"/>
          <w:marRight w:val="0"/>
          <w:marTop w:val="0"/>
          <w:marBottom w:val="0"/>
          <w:divBdr>
            <w:top w:val="none" w:sz="0" w:space="0" w:color="auto"/>
            <w:left w:val="none" w:sz="0" w:space="0" w:color="auto"/>
            <w:bottom w:val="none" w:sz="0" w:space="0" w:color="auto"/>
            <w:right w:val="none" w:sz="0" w:space="0" w:color="auto"/>
          </w:divBdr>
        </w:div>
        <w:div w:id="505829198">
          <w:marLeft w:val="0"/>
          <w:marRight w:val="0"/>
          <w:marTop w:val="0"/>
          <w:marBottom w:val="0"/>
          <w:divBdr>
            <w:top w:val="none" w:sz="0" w:space="0" w:color="auto"/>
            <w:left w:val="none" w:sz="0" w:space="0" w:color="auto"/>
            <w:bottom w:val="none" w:sz="0" w:space="0" w:color="auto"/>
            <w:right w:val="none" w:sz="0" w:space="0" w:color="auto"/>
          </w:divBdr>
        </w:div>
        <w:div w:id="6909049">
          <w:marLeft w:val="0"/>
          <w:marRight w:val="0"/>
          <w:marTop w:val="0"/>
          <w:marBottom w:val="0"/>
          <w:divBdr>
            <w:top w:val="none" w:sz="0" w:space="0" w:color="auto"/>
            <w:left w:val="none" w:sz="0" w:space="0" w:color="auto"/>
            <w:bottom w:val="none" w:sz="0" w:space="0" w:color="auto"/>
            <w:right w:val="none" w:sz="0" w:space="0" w:color="auto"/>
          </w:divBdr>
        </w:div>
        <w:div w:id="252588213">
          <w:marLeft w:val="0"/>
          <w:marRight w:val="0"/>
          <w:marTop w:val="0"/>
          <w:marBottom w:val="0"/>
          <w:divBdr>
            <w:top w:val="none" w:sz="0" w:space="0" w:color="auto"/>
            <w:left w:val="none" w:sz="0" w:space="0" w:color="auto"/>
            <w:bottom w:val="none" w:sz="0" w:space="0" w:color="auto"/>
            <w:right w:val="none" w:sz="0" w:space="0" w:color="auto"/>
          </w:divBdr>
        </w:div>
        <w:div w:id="699625178">
          <w:marLeft w:val="0"/>
          <w:marRight w:val="0"/>
          <w:marTop w:val="0"/>
          <w:marBottom w:val="0"/>
          <w:divBdr>
            <w:top w:val="none" w:sz="0" w:space="0" w:color="auto"/>
            <w:left w:val="none" w:sz="0" w:space="0" w:color="auto"/>
            <w:bottom w:val="none" w:sz="0" w:space="0" w:color="auto"/>
            <w:right w:val="none" w:sz="0" w:space="0" w:color="auto"/>
          </w:divBdr>
        </w:div>
        <w:div w:id="1136218032">
          <w:marLeft w:val="0"/>
          <w:marRight w:val="0"/>
          <w:marTop w:val="0"/>
          <w:marBottom w:val="0"/>
          <w:divBdr>
            <w:top w:val="none" w:sz="0" w:space="0" w:color="auto"/>
            <w:left w:val="none" w:sz="0" w:space="0" w:color="auto"/>
            <w:bottom w:val="none" w:sz="0" w:space="0" w:color="auto"/>
            <w:right w:val="none" w:sz="0" w:space="0" w:color="auto"/>
          </w:divBdr>
        </w:div>
        <w:div w:id="1121845667">
          <w:marLeft w:val="0"/>
          <w:marRight w:val="0"/>
          <w:marTop w:val="0"/>
          <w:marBottom w:val="0"/>
          <w:divBdr>
            <w:top w:val="none" w:sz="0" w:space="0" w:color="auto"/>
            <w:left w:val="none" w:sz="0" w:space="0" w:color="auto"/>
            <w:bottom w:val="none" w:sz="0" w:space="0" w:color="auto"/>
            <w:right w:val="none" w:sz="0" w:space="0" w:color="auto"/>
          </w:divBdr>
        </w:div>
        <w:div w:id="1696416519">
          <w:marLeft w:val="0"/>
          <w:marRight w:val="0"/>
          <w:marTop w:val="0"/>
          <w:marBottom w:val="0"/>
          <w:divBdr>
            <w:top w:val="none" w:sz="0" w:space="0" w:color="auto"/>
            <w:left w:val="none" w:sz="0" w:space="0" w:color="auto"/>
            <w:bottom w:val="none" w:sz="0" w:space="0" w:color="auto"/>
            <w:right w:val="none" w:sz="0" w:space="0" w:color="auto"/>
          </w:divBdr>
        </w:div>
        <w:div w:id="2080131769">
          <w:marLeft w:val="0"/>
          <w:marRight w:val="0"/>
          <w:marTop w:val="0"/>
          <w:marBottom w:val="0"/>
          <w:divBdr>
            <w:top w:val="none" w:sz="0" w:space="0" w:color="auto"/>
            <w:left w:val="none" w:sz="0" w:space="0" w:color="auto"/>
            <w:bottom w:val="none" w:sz="0" w:space="0" w:color="auto"/>
            <w:right w:val="none" w:sz="0" w:space="0" w:color="auto"/>
          </w:divBdr>
        </w:div>
        <w:div w:id="799347850">
          <w:marLeft w:val="0"/>
          <w:marRight w:val="0"/>
          <w:marTop w:val="0"/>
          <w:marBottom w:val="0"/>
          <w:divBdr>
            <w:top w:val="none" w:sz="0" w:space="0" w:color="auto"/>
            <w:left w:val="none" w:sz="0" w:space="0" w:color="auto"/>
            <w:bottom w:val="none" w:sz="0" w:space="0" w:color="auto"/>
            <w:right w:val="none" w:sz="0" w:space="0" w:color="auto"/>
          </w:divBdr>
        </w:div>
        <w:div w:id="1865829397">
          <w:marLeft w:val="0"/>
          <w:marRight w:val="0"/>
          <w:marTop w:val="0"/>
          <w:marBottom w:val="0"/>
          <w:divBdr>
            <w:top w:val="none" w:sz="0" w:space="0" w:color="auto"/>
            <w:left w:val="none" w:sz="0" w:space="0" w:color="auto"/>
            <w:bottom w:val="none" w:sz="0" w:space="0" w:color="auto"/>
            <w:right w:val="none" w:sz="0" w:space="0" w:color="auto"/>
          </w:divBdr>
        </w:div>
        <w:div w:id="1720203910">
          <w:marLeft w:val="0"/>
          <w:marRight w:val="0"/>
          <w:marTop w:val="0"/>
          <w:marBottom w:val="0"/>
          <w:divBdr>
            <w:top w:val="none" w:sz="0" w:space="0" w:color="auto"/>
            <w:left w:val="none" w:sz="0" w:space="0" w:color="auto"/>
            <w:bottom w:val="none" w:sz="0" w:space="0" w:color="auto"/>
            <w:right w:val="none" w:sz="0" w:space="0" w:color="auto"/>
          </w:divBdr>
        </w:div>
        <w:div w:id="774636962">
          <w:marLeft w:val="0"/>
          <w:marRight w:val="0"/>
          <w:marTop w:val="0"/>
          <w:marBottom w:val="0"/>
          <w:divBdr>
            <w:top w:val="none" w:sz="0" w:space="0" w:color="auto"/>
            <w:left w:val="none" w:sz="0" w:space="0" w:color="auto"/>
            <w:bottom w:val="none" w:sz="0" w:space="0" w:color="auto"/>
            <w:right w:val="none" w:sz="0" w:space="0" w:color="auto"/>
          </w:divBdr>
        </w:div>
        <w:div w:id="297223816">
          <w:marLeft w:val="0"/>
          <w:marRight w:val="0"/>
          <w:marTop w:val="0"/>
          <w:marBottom w:val="0"/>
          <w:divBdr>
            <w:top w:val="none" w:sz="0" w:space="0" w:color="auto"/>
            <w:left w:val="none" w:sz="0" w:space="0" w:color="auto"/>
            <w:bottom w:val="none" w:sz="0" w:space="0" w:color="auto"/>
            <w:right w:val="none" w:sz="0" w:space="0" w:color="auto"/>
          </w:divBdr>
        </w:div>
        <w:div w:id="2017152233">
          <w:marLeft w:val="0"/>
          <w:marRight w:val="0"/>
          <w:marTop w:val="0"/>
          <w:marBottom w:val="0"/>
          <w:divBdr>
            <w:top w:val="none" w:sz="0" w:space="0" w:color="auto"/>
            <w:left w:val="none" w:sz="0" w:space="0" w:color="auto"/>
            <w:bottom w:val="none" w:sz="0" w:space="0" w:color="auto"/>
            <w:right w:val="none" w:sz="0" w:space="0" w:color="auto"/>
          </w:divBdr>
        </w:div>
        <w:div w:id="574825056">
          <w:marLeft w:val="0"/>
          <w:marRight w:val="0"/>
          <w:marTop w:val="0"/>
          <w:marBottom w:val="0"/>
          <w:divBdr>
            <w:top w:val="none" w:sz="0" w:space="0" w:color="auto"/>
            <w:left w:val="none" w:sz="0" w:space="0" w:color="auto"/>
            <w:bottom w:val="none" w:sz="0" w:space="0" w:color="auto"/>
            <w:right w:val="none" w:sz="0" w:space="0" w:color="auto"/>
          </w:divBdr>
        </w:div>
        <w:div w:id="1326854626">
          <w:marLeft w:val="0"/>
          <w:marRight w:val="0"/>
          <w:marTop w:val="0"/>
          <w:marBottom w:val="0"/>
          <w:divBdr>
            <w:top w:val="none" w:sz="0" w:space="0" w:color="auto"/>
            <w:left w:val="none" w:sz="0" w:space="0" w:color="auto"/>
            <w:bottom w:val="none" w:sz="0" w:space="0" w:color="auto"/>
            <w:right w:val="none" w:sz="0" w:space="0" w:color="auto"/>
          </w:divBdr>
        </w:div>
        <w:div w:id="1317028006">
          <w:marLeft w:val="0"/>
          <w:marRight w:val="0"/>
          <w:marTop w:val="0"/>
          <w:marBottom w:val="0"/>
          <w:divBdr>
            <w:top w:val="none" w:sz="0" w:space="0" w:color="auto"/>
            <w:left w:val="none" w:sz="0" w:space="0" w:color="auto"/>
            <w:bottom w:val="none" w:sz="0" w:space="0" w:color="auto"/>
            <w:right w:val="none" w:sz="0" w:space="0" w:color="auto"/>
          </w:divBdr>
        </w:div>
        <w:div w:id="1106345766">
          <w:marLeft w:val="0"/>
          <w:marRight w:val="0"/>
          <w:marTop w:val="0"/>
          <w:marBottom w:val="0"/>
          <w:divBdr>
            <w:top w:val="none" w:sz="0" w:space="0" w:color="auto"/>
            <w:left w:val="none" w:sz="0" w:space="0" w:color="auto"/>
            <w:bottom w:val="none" w:sz="0" w:space="0" w:color="auto"/>
            <w:right w:val="none" w:sz="0" w:space="0" w:color="auto"/>
          </w:divBdr>
        </w:div>
        <w:div w:id="350424852">
          <w:marLeft w:val="0"/>
          <w:marRight w:val="0"/>
          <w:marTop w:val="0"/>
          <w:marBottom w:val="0"/>
          <w:divBdr>
            <w:top w:val="none" w:sz="0" w:space="0" w:color="auto"/>
            <w:left w:val="none" w:sz="0" w:space="0" w:color="auto"/>
            <w:bottom w:val="none" w:sz="0" w:space="0" w:color="auto"/>
            <w:right w:val="none" w:sz="0" w:space="0" w:color="auto"/>
          </w:divBdr>
        </w:div>
        <w:div w:id="1867401986">
          <w:marLeft w:val="0"/>
          <w:marRight w:val="0"/>
          <w:marTop w:val="0"/>
          <w:marBottom w:val="0"/>
          <w:divBdr>
            <w:top w:val="none" w:sz="0" w:space="0" w:color="auto"/>
            <w:left w:val="none" w:sz="0" w:space="0" w:color="auto"/>
            <w:bottom w:val="none" w:sz="0" w:space="0" w:color="auto"/>
            <w:right w:val="none" w:sz="0" w:space="0" w:color="auto"/>
          </w:divBdr>
        </w:div>
        <w:div w:id="1005979807">
          <w:marLeft w:val="0"/>
          <w:marRight w:val="0"/>
          <w:marTop w:val="0"/>
          <w:marBottom w:val="0"/>
          <w:divBdr>
            <w:top w:val="none" w:sz="0" w:space="0" w:color="auto"/>
            <w:left w:val="none" w:sz="0" w:space="0" w:color="auto"/>
            <w:bottom w:val="none" w:sz="0" w:space="0" w:color="auto"/>
            <w:right w:val="none" w:sz="0" w:space="0" w:color="auto"/>
          </w:divBdr>
        </w:div>
        <w:div w:id="1325400820">
          <w:marLeft w:val="0"/>
          <w:marRight w:val="0"/>
          <w:marTop w:val="0"/>
          <w:marBottom w:val="0"/>
          <w:divBdr>
            <w:top w:val="none" w:sz="0" w:space="0" w:color="auto"/>
            <w:left w:val="none" w:sz="0" w:space="0" w:color="auto"/>
            <w:bottom w:val="none" w:sz="0" w:space="0" w:color="auto"/>
            <w:right w:val="none" w:sz="0" w:space="0" w:color="auto"/>
          </w:divBdr>
        </w:div>
        <w:div w:id="1528058369">
          <w:marLeft w:val="0"/>
          <w:marRight w:val="0"/>
          <w:marTop w:val="0"/>
          <w:marBottom w:val="0"/>
          <w:divBdr>
            <w:top w:val="none" w:sz="0" w:space="0" w:color="auto"/>
            <w:left w:val="none" w:sz="0" w:space="0" w:color="auto"/>
            <w:bottom w:val="none" w:sz="0" w:space="0" w:color="auto"/>
            <w:right w:val="none" w:sz="0" w:space="0" w:color="auto"/>
          </w:divBdr>
        </w:div>
        <w:div w:id="552887372">
          <w:marLeft w:val="0"/>
          <w:marRight w:val="0"/>
          <w:marTop w:val="0"/>
          <w:marBottom w:val="0"/>
          <w:divBdr>
            <w:top w:val="none" w:sz="0" w:space="0" w:color="auto"/>
            <w:left w:val="none" w:sz="0" w:space="0" w:color="auto"/>
            <w:bottom w:val="none" w:sz="0" w:space="0" w:color="auto"/>
            <w:right w:val="none" w:sz="0" w:space="0" w:color="auto"/>
          </w:divBdr>
        </w:div>
        <w:div w:id="1382054652">
          <w:marLeft w:val="0"/>
          <w:marRight w:val="0"/>
          <w:marTop w:val="0"/>
          <w:marBottom w:val="0"/>
          <w:divBdr>
            <w:top w:val="none" w:sz="0" w:space="0" w:color="auto"/>
            <w:left w:val="none" w:sz="0" w:space="0" w:color="auto"/>
            <w:bottom w:val="none" w:sz="0" w:space="0" w:color="auto"/>
            <w:right w:val="none" w:sz="0" w:space="0" w:color="auto"/>
          </w:divBdr>
        </w:div>
        <w:div w:id="1258253040">
          <w:marLeft w:val="0"/>
          <w:marRight w:val="0"/>
          <w:marTop w:val="0"/>
          <w:marBottom w:val="0"/>
          <w:divBdr>
            <w:top w:val="none" w:sz="0" w:space="0" w:color="auto"/>
            <w:left w:val="none" w:sz="0" w:space="0" w:color="auto"/>
            <w:bottom w:val="none" w:sz="0" w:space="0" w:color="auto"/>
            <w:right w:val="none" w:sz="0" w:space="0" w:color="auto"/>
          </w:divBdr>
        </w:div>
        <w:div w:id="324355501">
          <w:marLeft w:val="0"/>
          <w:marRight w:val="0"/>
          <w:marTop w:val="0"/>
          <w:marBottom w:val="0"/>
          <w:divBdr>
            <w:top w:val="none" w:sz="0" w:space="0" w:color="auto"/>
            <w:left w:val="none" w:sz="0" w:space="0" w:color="auto"/>
            <w:bottom w:val="none" w:sz="0" w:space="0" w:color="auto"/>
            <w:right w:val="none" w:sz="0" w:space="0" w:color="auto"/>
          </w:divBdr>
        </w:div>
        <w:div w:id="653143524">
          <w:marLeft w:val="0"/>
          <w:marRight w:val="0"/>
          <w:marTop w:val="0"/>
          <w:marBottom w:val="0"/>
          <w:divBdr>
            <w:top w:val="none" w:sz="0" w:space="0" w:color="auto"/>
            <w:left w:val="none" w:sz="0" w:space="0" w:color="auto"/>
            <w:bottom w:val="none" w:sz="0" w:space="0" w:color="auto"/>
            <w:right w:val="none" w:sz="0" w:space="0" w:color="auto"/>
          </w:divBdr>
        </w:div>
        <w:div w:id="373848665">
          <w:marLeft w:val="0"/>
          <w:marRight w:val="0"/>
          <w:marTop w:val="0"/>
          <w:marBottom w:val="0"/>
          <w:divBdr>
            <w:top w:val="none" w:sz="0" w:space="0" w:color="auto"/>
            <w:left w:val="none" w:sz="0" w:space="0" w:color="auto"/>
            <w:bottom w:val="none" w:sz="0" w:space="0" w:color="auto"/>
            <w:right w:val="none" w:sz="0" w:space="0" w:color="auto"/>
          </w:divBdr>
        </w:div>
        <w:div w:id="1363705831">
          <w:marLeft w:val="0"/>
          <w:marRight w:val="0"/>
          <w:marTop w:val="0"/>
          <w:marBottom w:val="0"/>
          <w:divBdr>
            <w:top w:val="none" w:sz="0" w:space="0" w:color="auto"/>
            <w:left w:val="none" w:sz="0" w:space="0" w:color="auto"/>
            <w:bottom w:val="none" w:sz="0" w:space="0" w:color="auto"/>
            <w:right w:val="none" w:sz="0" w:space="0" w:color="auto"/>
          </w:divBdr>
        </w:div>
        <w:div w:id="1601643444">
          <w:marLeft w:val="0"/>
          <w:marRight w:val="0"/>
          <w:marTop w:val="0"/>
          <w:marBottom w:val="0"/>
          <w:divBdr>
            <w:top w:val="none" w:sz="0" w:space="0" w:color="auto"/>
            <w:left w:val="none" w:sz="0" w:space="0" w:color="auto"/>
            <w:bottom w:val="none" w:sz="0" w:space="0" w:color="auto"/>
            <w:right w:val="none" w:sz="0" w:space="0" w:color="auto"/>
          </w:divBdr>
        </w:div>
        <w:div w:id="1133206243">
          <w:marLeft w:val="0"/>
          <w:marRight w:val="0"/>
          <w:marTop w:val="0"/>
          <w:marBottom w:val="0"/>
          <w:divBdr>
            <w:top w:val="none" w:sz="0" w:space="0" w:color="auto"/>
            <w:left w:val="none" w:sz="0" w:space="0" w:color="auto"/>
            <w:bottom w:val="none" w:sz="0" w:space="0" w:color="auto"/>
            <w:right w:val="none" w:sz="0" w:space="0" w:color="auto"/>
          </w:divBdr>
        </w:div>
        <w:div w:id="1551116050">
          <w:marLeft w:val="0"/>
          <w:marRight w:val="0"/>
          <w:marTop w:val="0"/>
          <w:marBottom w:val="0"/>
          <w:divBdr>
            <w:top w:val="none" w:sz="0" w:space="0" w:color="auto"/>
            <w:left w:val="none" w:sz="0" w:space="0" w:color="auto"/>
            <w:bottom w:val="none" w:sz="0" w:space="0" w:color="auto"/>
            <w:right w:val="none" w:sz="0" w:space="0" w:color="auto"/>
          </w:divBdr>
        </w:div>
        <w:div w:id="1647935021">
          <w:marLeft w:val="0"/>
          <w:marRight w:val="0"/>
          <w:marTop w:val="0"/>
          <w:marBottom w:val="0"/>
          <w:divBdr>
            <w:top w:val="none" w:sz="0" w:space="0" w:color="auto"/>
            <w:left w:val="none" w:sz="0" w:space="0" w:color="auto"/>
            <w:bottom w:val="none" w:sz="0" w:space="0" w:color="auto"/>
            <w:right w:val="none" w:sz="0" w:space="0" w:color="auto"/>
          </w:divBdr>
        </w:div>
        <w:div w:id="1156611987">
          <w:marLeft w:val="0"/>
          <w:marRight w:val="0"/>
          <w:marTop w:val="0"/>
          <w:marBottom w:val="0"/>
          <w:divBdr>
            <w:top w:val="none" w:sz="0" w:space="0" w:color="auto"/>
            <w:left w:val="none" w:sz="0" w:space="0" w:color="auto"/>
            <w:bottom w:val="none" w:sz="0" w:space="0" w:color="auto"/>
            <w:right w:val="none" w:sz="0" w:space="0" w:color="auto"/>
          </w:divBdr>
        </w:div>
        <w:div w:id="1225219630">
          <w:marLeft w:val="0"/>
          <w:marRight w:val="0"/>
          <w:marTop w:val="0"/>
          <w:marBottom w:val="0"/>
          <w:divBdr>
            <w:top w:val="none" w:sz="0" w:space="0" w:color="auto"/>
            <w:left w:val="none" w:sz="0" w:space="0" w:color="auto"/>
            <w:bottom w:val="none" w:sz="0" w:space="0" w:color="auto"/>
            <w:right w:val="none" w:sz="0" w:space="0" w:color="auto"/>
          </w:divBdr>
        </w:div>
        <w:div w:id="1098020607">
          <w:marLeft w:val="0"/>
          <w:marRight w:val="0"/>
          <w:marTop w:val="0"/>
          <w:marBottom w:val="0"/>
          <w:divBdr>
            <w:top w:val="none" w:sz="0" w:space="0" w:color="auto"/>
            <w:left w:val="none" w:sz="0" w:space="0" w:color="auto"/>
            <w:bottom w:val="none" w:sz="0" w:space="0" w:color="auto"/>
            <w:right w:val="none" w:sz="0" w:space="0" w:color="auto"/>
          </w:divBdr>
        </w:div>
        <w:div w:id="1276594227">
          <w:marLeft w:val="0"/>
          <w:marRight w:val="0"/>
          <w:marTop w:val="0"/>
          <w:marBottom w:val="0"/>
          <w:divBdr>
            <w:top w:val="none" w:sz="0" w:space="0" w:color="auto"/>
            <w:left w:val="none" w:sz="0" w:space="0" w:color="auto"/>
            <w:bottom w:val="none" w:sz="0" w:space="0" w:color="auto"/>
            <w:right w:val="none" w:sz="0" w:space="0" w:color="auto"/>
          </w:divBdr>
        </w:div>
        <w:div w:id="1988977625">
          <w:marLeft w:val="0"/>
          <w:marRight w:val="0"/>
          <w:marTop w:val="0"/>
          <w:marBottom w:val="0"/>
          <w:divBdr>
            <w:top w:val="none" w:sz="0" w:space="0" w:color="auto"/>
            <w:left w:val="none" w:sz="0" w:space="0" w:color="auto"/>
            <w:bottom w:val="none" w:sz="0" w:space="0" w:color="auto"/>
            <w:right w:val="none" w:sz="0" w:space="0" w:color="auto"/>
          </w:divBdr>
        </w:div>
        <w:div w:id="504636292">
          <w:marLeft w:val="0"/>
          <w:marRight w:val="0"/>
          <w:marTop w:val="0"/>
          <w:marBottom w:val="0"/>
          <w:divBdr>
            <w:top w:val="none" w:sz="0" w:space="0" w:color="auto"/>
            <w:left w:val="none" w:sz="0" w:space="0" w:color="auto"/>
            <w:bottom w:val="none" w:sz="0" w:space="0" w:color="auto"/>
            <w:right w:val="none" w:sz="0" w:space="0" w:color="auto"/>
          </w:divBdr>
        </w:div>
        <w:div w:id="433595307">
          <w:marLeft w:val="0"/>
          <w:marRight w:val="0"/>
          <w:marTop w:val="0"/>
          <w:marBottom w:val="0"/>
          <w:divBdr>
            <w:top w:val="none" w:sz="0" w:space="0" w:color="auto"/>
            <w:left w:val="none" w:sz="0" w:space="0" w:color="auto"/>
            <w:bottom w:val="none" w:sz="0" w:space="0" w:color="auto"/>
            <w:right w:val="none" w:sz="0" w:space="0" w:color="auto"/>
          </w:divBdr>
        </w:div>
        <w:div w:id="1546798582">
          <w:marLeft w:val="0"/>
          <w:marRight w:val="0"/>
          <w:marTop w:val="0"/>
          <w:marBottom w:val="0"/>
          <w:divBdr>
            <w:top w:val="none" w:sz="0" w:space="0" w:color="auto"/>
            <w:left w:val="none" w:sz="0" w:space="0" w:color="auto"/>
            <w:bottom w:val="none" w:sz="0" w:space="0" w:color="auto"/>
            <w:right w:val="none" w:sz="0" w:space="0" w:color="auto"/>
          </w:divBdr>
        </w:div>
        <w:div w:id="93331105">
          <w:marLeft w:val="0"/>
          <w:marRight w:val="0"/>
          <w:marTop w:val="0"/>
          <w:marBottom w:val="0"/>
          <w:divBdr>
            <w:top w:val="none" w:sz="0" w:space="0" w:color="auto"/>
            <w:left w:val="none" w:sz="0" w:space="0" w:color="auto"/>
            <w:bottom w:val="none" w:sz="0" w:space="0" w:color="auto"/>
            <w:right w:val="none" w:sz="0" w:space="0" w:color="auto"/>
          </w:divBdr>
        </w:div>
        <w:div w:id="117727942">
          <w:marLeft w:val="0"/>
          <w:marRight w:val="0"/>
          <w:marTop w:val="0"/>
          <w:marBottom w:val="0"/>
          <w:divBdr>
            <w:top w:val="none" w:sz="0" w:space="0" w:color="auto"/>
            <w:left w:val="none" w:sz="0" w:space="0" w:color="auto"/>
            <w:bottom w:val="none" w:sz="0" w:space="0" w:color="auto"/>
            <w:right w:val="none" w:sz="0" w:space="0" w:color="auto"/>
          </w:divBdr>
        </w:div>
        <w:div w:id="1488203006">
          <w:marLeft w:val="0"/>
          <w:marRight w:val="0"/>
          <w:marTop w:val="0"/>
          <w:marBottom w:val="0"/>
          <w:divBdr>
            <w:top w:val="none" w:sz="0" w:space="0" w:color="auto"/>
            <w:left w:val="none" w:sz="0" w:space="0" w:color="auto"/>
            <w:bottom w:val="none" w:sz="0" w:space="0" w:color="auto"/>
            <w:right w:val="none" w:sz="0" w:space="0" w:color="auto"/>
          </w:divBdr>
        </w:div>
        <w:div w:id="358892768">
          <w:marLeft w:val="0"/>
          <w:marRight w:val="0"/>
          <w:marTop w:val="0"/>
          <w:marBottom w:val="0"/>
          <w:divBdr>
            <w:top w:val="none" w:sz="0" w:space="0" w:color="auto"/>
            <w:left w:val="none" w:sz="0" w:space="0" w:color="auto"/>
            <w:bottom w:val="none" w:sz="0" w:space="0" w:color="auto"/>
            <w:right w:val="none" w:sz="0" w:space="0" w:color="auto"/>
          </w:divBdr>
        </w:div>
        <w:div w:id="1518076067">
          <w:marLeft w:val="0"/>
          <w:marRight w:val="0"/>
          <w:marTop w:val="0"/>
          <w:marBottom w:val="0"/>
          <w:divBdr>
            <w:top w:val="none" w:sz="0" w:space="0" w:color="auto"/>
            <w:left w:val="none" w:sz="0" w:space="0" w:color="auto"/>
            <w:bottom w:val="none" w:sz="0" w:space="0" w:color="auto"/>
            <w:right w:val="none" w:sz="0" w:space="0" w:color="auto"/>
          </w:divBdr>
        </w:div>
        <w:div w:id="124323442">
          <w:marLeft w:val="0"/>
          <w:marRight w:val="0"/>
          <w:marTop w:val="0"/>
          <w:marBottom w:val="0"/>
          <w:divBdr>
            <w:top w:val="none" w:sz="0" w:space="0" w:color="auto"/>
            <w:left w:val="none" w:sz="0" w:space="0" w:color="auto"/>
            <w:bottom w:val="none" w:sz="0" w:space="0" w:color="auto"/>
            <w:right w:val="none" w:sz="0" w:space="0" w:color="auto"/>
          </w:divBdr>
        </w:div>
        <w:div w:id="1086070698">
          <w:marLeft w:val="0"/>
          <w:marRight w:val="0"/>
          <w:marTop w:val="0"/>
          <w:marBottom w:val="0"/>
          <w:divBdr>
            <w:top w:val="none" w:sz="0" w:space="0" w:color="auto"/>
            <w:left w:val="none" w:sz="0" w:space="0" w:color="auto"/>
            <w:bottom w:val="none" w:sz="0" w:space="0" w:color="auto"/>
            <w:right w:val="none" w:sz="0" w:space="0" w:color="auto"/>
          </w:divBdr>
        </w:div>
        <w:div w:id="1075279244">
          <w:marLeft w:val="0"/>
          <w:marRight w:val="0"/>
          <w:marTop w:val="0"/>
          <w:marBottom w:val="0"/>
          <w:divBdr>
            <w:top w:val="none" w:sz="0" w:space="0" w:color="auto"/>
            <w:left w:val="none" w:sz="0" w:space="0" w:color="auto"/>
            <w:bottom w:val="none" w:sz="0" w:space="0" w:color="auto"/>
            <w:right w:val="none" w:sz="0" w:space="0" w:color="auto"/>
          </w:divBdr>
        </w:div>
        <w:div w:id="497303689">
          <w:marLeft w:val="0"/>
          <w:marRight w:val="0"/>
          <w:marTop w:val="0"/>
          <w:marBottom w:val="0"/>
          <w:divBdr>
            <w:top w:val="none" w:sz="0" w:space="0" w:color="auto"/>
            <w:left w:val="none" w:sz="0" w:space="0" w:color="auto"/>
            <w:bottom w:val="none" w:sz="0" w:space="0" w:color="auto"/>
            <w:right w:val="none" w:sz="0" w:space="0" w:color="auto"/>
          </w:divBdr>
        </w:div>
        <w:div w:id="1784836899">
          <w:marLeft w:val="0"/>
          <w:marRight w:val="0"/>
          <w:marTop w:val="0"/>
          <w:marBottom w:val="0"/>
          <w:divBdr>
            <w:top w:val="none" w:sz="0" w:space="0" w:color="auto"/>
            <w:left w:val="none" w:sz="0" w:space="0" w:color="auto"/>
            <w:bottom w:val="none" w:sz="0" w:space="0" w:color="auto"/>
            <w:right w:val="none" w:sz="0" w:space="0" w:color="auto"/>
          </w:divBdr>
        </w:div>
        <w:div w:id="536508187">
          <w:marLeft w:val="0"/>
          <w:marRight w:val="0"/>
          <w:marTop w:val="0"/>
          <w:marBottom w:val="0"/>
          <w:divBdr>
            <w:top w:val="none" w:sz="0" w:space="0" w:color="auto"/>
            <w:left w:val="none" w:sz="0" w:space="0" w:color="auto"/>
            <w:bottom w:val="none" w:sz="0" w:space="0" w:color="auto"/>
            <w:right w:val="none" w:sz="0" w:space="0" w:color="auto"/>
          </w:divBdr>
        </w:div>
        <w:div w:id="1705251393">
          <w:marLeft w:val="0"/>
          <w:marRight w:val="0"/>
          <w:marTop w:val="0"/>
          <w:marBottom w:val="0"/>
          <w:divBdr>
            <w:top w:val="none" w:sz="0" w:space="0" w:color="auto"/>
            <w:left w:val="none" w:sz="0" w:space="0" w:color="auto"/>
            <w:bottom w:val="none" w:sz="0" w:space="0" w:color="auto"/>
            <w:right w:val="none" w:sz="0" w:space="0" w:color="auto"/>
          </w:divBdr>
        </w:div>
        <w:div w:id="1460492335">
          <w:marLeft w:val="0"/>
          <w:marRight w:val="0"/>
          <w:marTop w:val="0"/>
          <w:marBottom w:val="0"/>
          <w:divBdr>
            <w:top w:val="none" w:sz="0" w:space="0" w:color="auto"/>
            <w:left w:val="none" w:sz="0" w:space="0" w:color="auto"/>
            <w:bottom w:val="none" w:sz="0" w:space="0" w:color="auto"/>
            <w:right w:val="none" w:sz="0" w:space="0" w:color="auto"/>
          </w:divBdr>
        </w:div>
        <w:div w:id="820004649">
          <w:marLeft w:val="0"/>
          <w:marRight w:val="0"/>
          <w:marTop w:val="0"/>
          <w:marBottom w:val="0"/>
          <w:divBdr>
            <w:top w:val="none" w:sz="0" w:space="0" w:color="auto"/>
            <w:left w:val="none" w:sz="0" w:space="0" w:color="auto"/>
            <w:bottom w:val="none" w:sz="0" w:space="0" w:color="auto"/>
            <w:right w:val="none" w:sz="0" w:space="0" w:color="auto"/>
          </w:divBdr>
        </w:div>
        <w:div w:id="368796151">
          <w:marLeft w:val="0"/>
          <w:marRight w:val="0"/>
          <w:marTop w:val="0"/>
          <w:marBottom w:val="0"/>
          <w:divBdr>
            <w:top w:val="none" w:sz="0" w:space="0" w:color="auto"/>
            <w:left w:val="none" w:sz="0" w:space="0" w:color="auto"/>
            <w:bottom w:val="none" w:sz="0" w:space="0" w:color="auto"/>
            <w:right w:val="none" w:sz="0" w:space="0" w:color="auto"/>
          </w:divBdr>
        </w:div>
        <w:div w:id="1802534537">
          <w:marLeft w:val="0"/>
          <w:marRight w:val="0"/>
          <w:marTop w:val="0"/>
          <w:marBottom w:val="0"/>
          <w:divBdr>
            <w:top w:val="none" w:sz="0" w:space="0" w:color="auto"/>
            <w:left w:val="none" w:sz="0" w:space="0" w:color="auto"/>
            <w:bottom w:val="none" w:sz="0" w:space="0" w:color="auto"/>
            <w:right w:val="none" w:sz="0" w:space="0" w:color="auto"/>
          </w:divBdr>
        </w:div>
        <w:div w:id="1763911559">
          <w:marLeft w:val="0"/>
          <w:marRight w:val="0"/>
          <w:marTop w:val="0"/>
          <w:marBottom w:val="0"/>
          <w:divBdr>
            <w:top w:val="none" w:sz="0" w:space="0" w:color="auto"/>
            <w:left w:val="none" w:sz="0" w:space="0" w:color="auto"/>
            <w:bottom w:val="none" w:sz="0" w:space="0" w:color="auto"/>
            <w:right w:val="none" w:sz="0" w:space="0" w:color="auto"/>
          </w:divBdr>
        </w:div>
        <w:div w:id="1827017249">
          <w:marLeft w:val="0"/>
          <w:marRight w:val="0"/>
          <w:marTop w:val="0"/>
          <w:marBottom w:val="0"/>
          <w:divBdr>
            <w:top w:val="none" w:sz="0" w:space="0" w:color="auto"/>
            <w:left w:val="none" w:sz="0" w:space="0" w:color="auto"/>
            <w:bottom w:val="none" w:sz="0" w:space="0" w:color="auto"/>
            <w:right w:val="none" w:sz="0" w:space="0" w:color="auto"/>
          </w:divBdr>
        </w:div>
        <w:div w:id="126360284">
          <w:marLeft w:val="0"/>
          <w:marRight w:val="0"/>
          <w:marTop w:val="0"/>
          <w:marBottom w:val="0"/>
          <w:divBdr>
            <w:top w:val="none" w:sz="0" w:space="0" w:color="auto"/>
            <w:left w:val="none" w:sz="0" w:space="0" w:color="auto"/>
            <w:bottom w:val="none" w:sz="0" w:space="0" w:color="auto"/>
            <w:right w:val="none" w:sz="0" w:space="0" w:color="auto"/>
          </w:divBdr>
        </w:div>
        <w:div w:id="206600561">
          <w:marLeft w:val="0"/>
          <w:marRight w:val="0"/>
          <w:marTop w:val="0"/>
          <w:marBottom w:val="0"/>
          <w:divBdr>
            <w:top w:val="none" w:sz="0" w:space="0" w:color="auto"/>
            <w:left w:val="none" w:sz="0" w:space="0" w:color="auto"/>
            <w:bottom w:val="none" w:sz="0" w:space="0" w:color="auto"/>
            <w:right w:val="none" w:sz="0" w:space="0" w:color="auto"/>
          </w:divBdr>
        </w:div>
        <w:div w:id="131603209">
          <w:marLeft w:val="0"/>
          <w:marRight w:val="0"/>
          <w:marTop w:val="0"/>
          <w:marBottom w:val="0"/>
          <w:divBdr>
            <w:top w:val="none" w:sz="0" w:space="0" w:color="auto"/>
            <w:left w:val="none" w:sz="0" w:space="0" w:color="auto"/>
            <w:bottom w:val="none" w:sz="0" w:space="0" w:color="auto"/>
            <w:right w:val="none" w:sz="0" w:space="0" w:color="auto"/>
          </w:divBdr>
        </w:div>
        <w:div w:id="854421018">
          <w:marLeft w:val="0"/>
          <w:marRight w:val="0"/>
          <w:marTop w:val="0"/>
          <w:marBottom w:val="0"/>
          <w:divBdr>
            <w:top w:val="none" w:sz="0" w:space="0" w:color="auto"/>
            <w:left w:val="none" w:sz="0" w:space="0" w:color="auto"/>
            <w:bottom w:val="none" w:sz="0" w:space="0" w:color="auto"/>
            <w:right w:val="none" w:sz="0" w:space="0" w:color="auto"/>
          </w:divBdr>
        </w:div>
        <w:div w:id="373190115">
          <w:marLeft w:val="0"/>
          <w:marRight w:val="0"/>
          <w:marTop w:val="0"/>
          <w:marBottom w:val="0"/>
          <w:divBdr>
            <w:top w:val="none" w:sz="0" w:space="0" w:color="auto"/>
            <w:left w:val="none" w:sz="0" w:space="0" w:color="auto"/>
            <w:bottom w:val="none" w:sz="0" w:space="0" w:color="auto"/>
            <w:right w:val="none" w:sz="0" w:space="0" w:color="auto"/>
          </w:divBdr>
        </w:div>
        <w:div w:id="1341009775">
          <w:marLeft w:val="0"/>
          <w:marRight w:val="0"/>
          <w:marTop w:val="0"/>
          <w:marBottom w:val="0"/>
          <w:divBdr>
            <w:top w:val="none" w:sz="0" w:space="0" w:color="auto"/>
            <w:left w:val="none" w:sz="0" w:space="0" w:color="auto"/>
            <w:bottom w:val="none" w:sz="0" w:space="0" w:color="auto"/>
            <w:right w:val="none" w:sz="0" w:space="0" w:color="auto"/>
          </w:divBdr>
        </w:div>
        <w:div w:id="1124227686">
          <w:marLeft w:val="0"/>
          <w:marRight w:val="0"/>
          <w:marTop w:val="0"/>
          <w:marBottom w:val="0"/>
          <w:divBdr>
            <w:top w:val="none" w:sz="0" w:space="0" w:color="auto"/>
            <w:left w:val="none" w:sz="0" w:space="0" w:color="auto"/>
            <w:bottom w:val="none" w:sz="0" w:space="0" w:color="auto"/>
            <w:right w:val="none" w:sz="0" w:space="0" w:color="auto"/>
          </w:divBdr>
        </w:div>
        <w:div w:id="596796112">
          <w:marLeft w:val="0"/>
          <w:marRight w:val="0"/>
          <w:marTop w:val="0"/>
          <w:marBottom w:val="0"/>
          <w:divBdr>
            <w:top w:val="none" w:sz="0" w:space="0" w:color="auto"/>
            <w:left w:val="none" w:sz="0" w:space="0" w:color="auto"/>
            <w:bottom w:val="none" w:sz="0" w:space="0" w:color="auto"/>
            <w:right w:val="none" w:sz="0" w:space="0" w:color="auto"/>
          </w:divBdr>
        </w:div>
        <w:div w:id="1836410071">
          <w:marLeft w:val="0"/>
          <w:marRight w:val="0"/>
          <w:marTop w:val="0"/>
          <w:marBottom w:val="0"/>
          <w:divBdr>
            <w:top w:val="none" w:sz="0" w:space="0" w:color="auto"/>
            <w:left w:val="none" w:sz="0" w:space="0" w:color="auto"/>
            <w:bottom w:val="none" w:sz="0" w:space="0" w:color="auto"/>
            <w:right w:val="none" w:sz="0" w:space="0" w:color="auto"/>
          </w:divBdr>
        </w:div>
        <w:div w:id="562181852">
          <w:marLeft w:val="0"/>
          <w:marRight w:val="0"/>
          <w:marTop w:val="0"/>
          <w:marBottom w:val="0"/>
          <w:divBdr>
            <w:top w:val="none" w:sz="0" w:space="0" w:color="auto"/>
            <w:left w:val="none" w:sz="0" w:space="0" w:color="auto"/>
            <w:bottom w:val="none" w:sz="0" w:space="0" w:color="auto"/>
            <w:right w:val="none" w:sz="0" w:space="0" w:color="auto"/>
          </w:divBdr>
        </w:div>
        <w:div w:id="532810309">
          <w:marLeft w:val="0"/>
          <w:marRight w:val="0"/>
          <w:marTop w:val="0"/>
          <w:marBottom w:val="0"/>
          <w:divBdr>
            <w:top w:val="none" w:sz="0" w:space="0" w:color="auto"/>
            <w:left w:val="none" w:sz="0" w:space="0" w:color="auto"/>
            <w:bottom w:val="none" w:sz="0" w:space="0" w:color="auto"/>
            <w:right w:val="none" w:sz="0" w:space="0" w:color="auto"/>
          </w:divBdr>
        </w:div>
        <w:div w:id="2109155235">
          <w:marLeft w:val="0"/>
          <w:marRight w:val="0"/>
          <w:marTop w:val="0"/>
          <w:marBottom w:val="0"/>
          <w:divBdr>
            <w:top w:val="none" w:sz="0" w:space="0" w:color="auto"/>
            <w:left w:val="none" w:sz="0" w:space="0" w:color="auto"/>
            <w:bottom w:val="none" w:sz="0" w:space="0" w:color="auto"/>
            <w:right w:val="none" w:sz="0" w:space="0" w:color="auto"/>
          </w:divBdr>
        </w:div>
        <w:div w:id="838694300">
          <w:marLeft w:val="0"/>
          <w:marRight w:val="0"/>
          <w:marTop w:val="0"/>
          <w:marBottom w:val="0"/>
          <w:divBdr>
            <w:top w:val="none" w:sz="0" w:space="0" w:color="auto"/>
            <w:left w:val="none" w:sz="0" w:space="0" w:color="auto"/>
            <w:bottom w:val="none" w:sz="0" w:space="0" w:color="auto"/>
            <w:right w:val="none" w:sz="0" w:space="0" w:color="auto"/>
          </w:divBdr>
        </w:div>
        <w:div w:id="208565957">
          <w:marLeft w:val="0"/>
          <w:marRight w:val="0"/>
          <w:marTop w:val="0"/>
          <w:marBottom w:val="0"/>
          <w:divBdr>
            <w:top w:val="none" w:sz="0" w:space="0" w:color="auto"/>
            <w:left w:val="none" w:sz="0" w:space="0" w:color="auto"/>
            <w:bottom w:val="none" w:sz="0" w:space="0" w:color="auto"/>
            <w:right w:val="none" w:sz="0" w:space="0" w:color="auto"/>
          </w:divBdr>
        </w:div>
        <w:div w:id="2102947338">
          <w:marLeft w:val="0"/>
          <w:marRight w:val="0"/>
          <w:marTop w:val="0"/>
          <w:marBottom w:val="0"/>
          <w:divBdr>
            <w:top w:val="none" w:sz="0" w:space="0" w:color="auto"/>
            <w:left w:val="none" w:sz="0" w:space="0" w:color="auto"/>
            <w:bottom w:val="none" w:sz="0" w:space="0" w:color="auto"/>
            <w:right w:val="none" w:sz="0" w:space="0" w:color="auto"/>
          </w:divBdr>
        </w:div>
        <w:div w:id="635137780">
          <w:marLeft w:val="0"/>
          <w:marRight w:val="0"/>
          <w:marTop w:val="0"/>
          <w:marBottom w:val="0"/>
          <w:divBdr>
            <w:top w:val="none" w:sz="0" w:space="0" w:color="auto"/>
            <w:left w:val="none" w:sz="0" w:space="0" w:color="auto"/>
            <w:bottom w:val="none" w:sz="0" w:space="0" w:color="auto"/>
            <w:right w:val="none" w:sz="0" w:space="0" w:color="auto"/>
          </w:divBdr>
        </w:div>
        <w:div w:id="847250517">
          <w:marLeft w:val="0"/>
          <w:marRight w:val="0"/>
          <w:marTop w:val="0"/>
          <w:marBottom w:val="0"/>
          <w:divBdr>
            <w:top w:val="none" w:sz="0" w:space="0" w:color="auto"/>
            <w:left w:val="none" w:sz="0" w:space="0" w:color="auto"/>
            <w:bottom w:val="none" w:sz="0" w:space="0" w:color="auto"/>
            <w:right w:val="none" w:sz="0" w:space="0" w:color="auto"/>
          </w:divBdr>
        </w:div>
        <w:div w:id="968588923">
          <w:marLeft w:val="0"/>
          <w:marRight w:val="0"/>
          <w:marTop w:val="0"/>
          <w:marBottom w:val="0"/>
          <w:divBdr>
            <w:top w:val="none" w:sz="0" w:space="0" w:color="auto"/>
            <w:left w:val="none" w:sz="0" w:space="0" w:color="auto"/>
            <w:bottom w:val="none" w:sz="0" w:space="0" w:color="auto"/>
            <w:right w:val="none" w:sz="0" w:space="0" w:color="auto"/>
          </w:divBdr>
        </w:div>
        <w:div w:id="1548832032">
          <w:marLeft w:val="0"/>
          <w:marRight w:val="0"/>
          <w:marTop w:val="0"/>
          <w:marBottom w:val="0"/>
          <w:divBdr>
            <w:top w:val="none" w:sz="0" w:space="0" w:color="auto"/>
            <w:left w:val="none" w:sz="0" w:space="0" w:color="auto"/>
            <w:bottom w:val="none" w:sz="0" w:space="0" w:color="auto"/>
            <w:right w:val="none" w:sz="0" w:space="0" w:color="auto"/>
          </w:divBdr>
        </w:div>
        <w:div w:id="1925645419">
          <w:marLeft w:val="0"/>
          <w:marRight w:val="0"/>
          <w:marTop w:val="0"/>
          <w:marBottom w:val="0"/>
          <w:divBdr>
            <w:top w:val="none" w:sz="0" w:space="0" w:color="auto"/>
            <w:left w:val="none" w:sz="0" w:space="0" w:color="auto"/>
            <w:bottom w:val="none" w:sz="0" w:space="0" w:color="auto"/>
            <w:right w:val="none" w:sz="0" w:space="0" w:color="auto"/>
          </w:divBdr>
        </w:div>
        <w:div w:id="1964966228">
          <w:marLeft w:val="0"/>
          <w:marRight w:val="0"/>
          <w:marTop w:val="0"/>
          <w:marBottom w:val="0"/>
          <w:divBdr>
            <w:top w:val="none" w:sz="0" w:space="0" w:color="auto"/>
            <w:left w:val="none" w:sz="0" w:space="0" w:color="auto"/>
            <w:bottom w:val="none" w:sz="0" w:space="0" w:color="auto"/>
            <w:right w:val="none" w:sz="0" w:space="0" w:color="auto"/>
          </w:divBdr>
        </w:div>
        <w:div w:id="163975046">
          <w:marLeft w:val="0"/>
          <w:marRight w:val="0"/>
          <w:marTop w:val="0"/>
          <w:marBottom w:val="0"/>
          <w:divBdr>
            <w:top w:val="none" w:sz="0" w:space="0" w:color="auto"/>
            <w:left w:val="none" w:sz="0" w:space="0" w:color="auto"/>
            <w:bottom w:val="none" w:sz="0" w:space="0" w:color="auto"/>
            <w:right w:val="none" w:sz="0" w:space="0" w:color="auto"/>
          </w:divBdr>
        </w:div>
        <w:div w:id="99876997">
          <w:marLeft w:val="0"/>
          <w:marRight w:val="0"/>
          <w:marTop w:val="0"/>
          <w:marBottom w:val="0"/>
          <w:divBdr>
            <w:top w:val="none" w:sz="0" w:space="0" w:color="auto"/>
            <w:left w:val="none" w:sz="0" w:space="0" w:color="auto"/>
            <w:bottom w:val="none" w:sz="0" w:space="0" w:color="auto"/>
            <w:right w:val="none" w:sz="0" w:space="0" w:color="auto"/>
          </w:divBdr>
        </w:div>
        <w:div w:id="99647286">
          <w:marLeft w:val="0"/>
          <w:marRight w:val="0"/>
          <w:marTop w:val="0"/>
          <w:marBottom w:val="0"/>
          <w:divBdr>
            <w:top w:val="none" w:sz="0" w:space="0" w:color="auto"/>
            <w:left w:val="none" w:sz="0" w:space="0" w:color="auto"/>
            <w:bottom w:val="none" w:sz="0" w:space="0" w:color="auto"/>
            <w:right w:val="none" w:sz="0" w:space="0" w:color="auto"/>
          </w:divBdr>
        </w:div>
        <w:div w:id="1495609025">
          <w:marLeft w:val="0"/>
          <w:marRight w:val="0"/>
          <w:marTop w:val="0"/>
          <w:marBottom w:val="0"/>
          <w:divBdr>
            <w:top w:val="none" w:sz="0" w:space="0" w:color="auto"/>
            <w:left w:val="none" w:sz="0" w:space="0" w:color="auto"/>
            <w:bottom w:val="none" w:sz="0" w:space="0" w:color="auto"/>
            <w:right w:val="none" w:sz="0" w:space="0" w:color="auto"/>
          </w:divBdr>
        </w:div>
        <w:div w:id="940262272">
          <w:marLeft w:val="0"/>
          <w:marRight w:val="0"/>
          <w:marTop w:val="0"/>
          <w:marBottom w:val="0"/>
          <w:divBdr>
            <w:top w:val="none" w:sz="0" w:space="0" w:color="auto"/>
            <w:left w:val="none" w:sz="0" w:space="0" w:color="auto"/>
            <w:bottom w:val="none" w:sz="0" w:space="0" w:color="auto"/>
            <w:right w:val="none" w:sz="0" w:space="0" w:color="auto"/>
          </w:divBdr>
        </w:div>
        <w:div w:id="293678369">
          <w:marLeft w:val="0"/>
          <w:marRight w:val="0"/>
          <w:marTop w:val="0"/>
          <w:marBottom w:val="0"/>
          <w:divBdr>
            <w:top w:val="none" w:sz="0" w:space="0" w:color="auto"/>
            <w:left w:val="none" w:sz="0" w:space="0" w:color="auto"/>
            <w:bottom w:val="none" w:sz="0" w:space="0" w:color="auto"/>
            <w:right w:val="none" w:sz="0" w:space="0" w:color="auto"/>
          </w:divBdr>
        </w:div>
        <w:div w:id="1899975310">
          <w:marLeft w:val="0"/>
          <w:marRight w:val="0"/>
          <w:marTop w:val="0"/>
          <w:marBottom w:val="0"/>
          <w:divBdr>
            <w:top w:val="none" w:sz="0" w:space="0" w:color="auto"/>
            <w:left w:val="none" w:sz="0" w:space="0" w:color="auto"/>
            <w:bottom w:val="none" w:sz="0" w:space="0" w:color="auto"/>
            <w:right w:val="none" w:sz="0" w:space="0" w:color="auto"/>
          </w:divBdr>
        </w:div>
        <w:div w:id="597711137">
          <w:marLeft w:val="0"/>
          <w:marRight w:val="0"/>
          <w:marTop w:val="0"/>
          <w:marBottom w:val="0"/>
          <w:divBdr>
            <w:top w:val="none" w:sz="0" w:space="0" w:color="auto"/>
            <w:left w:val="none" w:sz="0" w:space="0" w:color="auto"/>
            <w:bottom w:val="none" w:sz="0" w:space="0" w:color="auto"/>
            <w:right w:val="none" w:sz="0" w:space="0" w:color="auto"/>
          </w:divBdr>
        </w:div>
        <w:div w:id="1742167515">
          <w:marLeft w:val="0"/>
          <w:marRight w:val="0"/>
          <w:marTop w:val="0"/>
          <w:marBottom w:val="0"/>
          <w:divBdr>
            <w:top w:val="none" w:sz="0" w:space="0" w:color="auto"/>
            <w:left w:val="none" w:sz="0" w:space="0" w:color="auto"/>
            <w:bottom w:val="none" w:sz="0" w:space="0" w:color="auto"/>
            <w:right w:val="none" w:sz="0" w:space="0" w:color="auto"/>
          </w:divBdr>
        </w:div>
        <w:div w:id="953245078">
          <w:marLeft w:val="0"/>
          <w:marRight w:val="0"/>
          <w:marTop w:val="0"/>
          <w:marBottom w:val="0"/>
          <w:divBdr>
            <w:top w:val="none" w:sz="0" w:space="0" w:color="auto"/>
            <w:left w:val="none" w:sz="0" w:space="0" w:color="auto"/>
            <w:bottom w:val="none" w:sz="0" w:space="0" w:color="auto"/>
            <w:right w:val="none" w:sz="0" w:space="0" w:color="auto"/>
          </w:divBdr>
        </w:div>
        <w:div w:id="1723551629">
          <w:marLeft w:val="0"/>
          <w:marRight w:val="0"/>
          <w:marTop w:val="0"/>
          <w:marBottom w:val="0"/>
          <w:divBdr>
            <w:top w:val="none" w:sz="0" w:space="0" w:color="auto"/>
            <w:left w:val="none" w:sz="0" w:space="0" w:color="auto"/>
            <w:bottom w:val="none" w:sz="0" w:space="0" w:color="auto"/>
            <w:right w:val="none" w:sz="0" w:space="0" w:color="auto"/>
          </w:divBdr>
        </w:div>
        <w:div w:id="1842040094">
          <w:marLeft w:val="0"/>
          <w:marRight w:val="0"/>
          <w:marTop w:val="0"/>
          <w:marBottom w:val="0"/>
          <w:divBdr>
            <w:top w:val="none" w:sz="0" w:space="0" w:color="auto"/>
            <w:left w:val="none" w:sz="0" w:space="0" w:color="auto"/>
            <w:bottom w:val="none" w:sz="0" w:space="0" w:color="auto"/>
            <w:right w:val="none" w:sz="0" w:space="0" w:color="auto"/>
          </w:divBdr>
        </w:div>
        <w:div w:id="302541912">
          <w:marLeft w:val="0"/>
          <w:marRight w:val="0"/>
          <w:marTop w:val="0"/>
          <w:marBottom w:val="0"/>
          <w:divBdr>
            <w:top w:val="none" w:sz="0" w:space="0" w:color="auto"/>
            <w:left w:val="none" w:sz="0" w:space="0" w:color="auto"/>
            <w:bottom w:val="none" w:sz="0" w:space="0" w:color="auto"/>
            <w:right w:val="none" w:sz="0" w:space="0" w:color="auto"/>
          </w:divBdr>
        </w:div>
        <w:div w:id="313726099">
          <w:marLeft w:val="0"/>
          <w:marRight w:val="0"/>
          <w:marTop w:val="0"/>
          <w:marBottom w:val="0"/>
          <w:divBdr>
            <w:top w:val="none" w:sz="0" w:space="0" w:color="auto"/>
            <w:left w:val="none" w:sz="0" w:space="0" w:color="auto"/>
            <w:bottom w:val="none" w:sz="0" w:space="0" w:color="auto"/>
            <w:right w:val="none" w:sz="0" w:space="0" w:color="auto"/>
          </w:divBdr>
        </w:div>
        <w:div w:id="1303847105">
          <w:marLeft w:val="0"/>
          <w:marRight w:val="0"/>
          <w:marTop w:val="0"/>
          <w:marBottom w:val="0"/>
          <w:divBdr>
            <w:top w:val="none" w:sz="0" w:space="0" w:color="auto"/>
            <w:left w:val="none" w:sz="0" w:space="0" w:color="auto"/>
            <w:bottom w:val="none" w:sz="0" w:space="0" w:color="auto"/>
            <w:right w:val="none" w:sz="0" w:space="0" w:color="auto"/>
          </w:divBdr>
        </w:div>
        <w:div w:id="506821904">
          <w:marLeft w:val="0"/>
          <w:marRight w:val="0"/>
          <w:marTop w:val="0"/>
          <w:marBottom w:val="0"/>
          <w:divBdr>
            <w:top w:val="none" w:sz="0" w:space="0" w:color="auto"/>
            <w:left w:val="none" w:sz="0" w:space="0" w:color="auto"/>
            <w:bottom w:val="none" w:sz="0" w:space="0" w:color="auto"/>
            <w:right w:val="none" w:sz="0" w:space="0" w:color="auto"/>
          </w:divBdr>
        </w:div>
        <w:div w:id="2072801798">
          <w:marLeft w:val="0"/>
          <w:marRight w:val="0"/>
          <w:marTop w:val="0"/>
          <w:marBottom w:val="0"/>
          <w:divBdr>
            <w:top w:val="none" w:sz="0" w:space="0" w:color="auto"/>
            <w:left w:val="none" w:sz="0" w:space="0" w:color="auto"/>
            <w:bottom w:val="none" w:sz="0" w:space="0" w:color="auto"/>
            <w:right w:val="none" w:sz="0" w:space="0" w:color="auto"/>
          </w:divBdr>
        </w:div>
        <w:div w:id="2041785748">
          <w:marLeft w:val="0"/>
          <w:marRight w:val="0"/>
          <w:marTop w:val="0"/>
          <w:marBottom w:val="0"/>
          <w:divBdr>
            <w:top w:val="none" w:sz="0" w:space="0" w:color="auto"/>
            <w:left w:val="none" w:sz="0" w:space="0" w:color="auto"/>
            <w:bottom w:val="none" w:sz="0" w:space="0" w:color="auto"/>
            <w:right w:val="none" w:sz="0" w:space="0" w:color="auto"/>
          </w:divBdr>
        </w:div>
        <w:div w:id="679740195">
          <w:marLeft w:val="0"/>
          <w:marRight w:val="0"/>
          <w:marTop w:val="0"/>
          <w:marBottom w:val="0"/>
          <w:divBdr>
            <w:top w:val="none" w:sz="0" w:space="0" w:color="auto"/>
            <w:left w:val="none" w:sz="0" w:space="0" w:color="auto"/>
            <w:bottom w:val="none" w:sz="0" w:space="0" w:color="auto"/>
            <w:right w:val="none" w:sz="0" w:space="0" w:color="auto"/>
          </w:divBdr>
        </w:div>
        <w:div w:id="1534803701">
          <w:marLeft w:val="0"/>
          <w:marRight w:val="0"/>
          <w:marTop w:val="0"/>
          <w:marBottom w:val="0"/>
          <w:divBdr>
            <w:top w:val="none" w:sz="0" w:space="0" w:color="auto"/>
            <w:left w:val="none" w:sz="0" w:space="0" w:color="auto"/>
            <w:bottom w:val="none" w:sz="0" w:space="0" w:color="auto"/>
            <w:right w:val="none" w:sz="0" w:space="0" w:color="auto"/>
          </w:divBdr>
        </w:div>
        <w:div w:id="1214538394">
          <w:marLeft w:val="0"/>
          <w:marRight w:val="0"/>
          <w:marTop w:val="0"/>
          <w:marBottom w:val="0"/>
          <w:divBdr>
            <w:top w:val="none" w:sz="0" w:space="0" w:color="auto"/>
            <w:left w:val="none" w:sz="0" w:space="0" w:color="auto"/>
            <w:bottom w:val="none" w:sz="0" w:space="0" w:color="auto"/>
            <w:right w:val="none" w:sz="0" w:space="0" w:color="auto"/>
          </w:divBdr>
        </w:div>
        <w:div w:id="1478449707">
          <w:marLeft w:val="0"/>
          <w:marRight w:val="0"/>
          <w:marTop w:val="0"/>
          <w:marBottom w:val="0"/>
          <w:divBdr>
            <w:top w:val="none" w:sz="0" w:space="0" w:color="auto"/>
            <w:left w:val="none" w:sz="0" w:space="0" w:color="auto"/>
            <w:bottom w:val="none" w:sz="0" w:space="0" w:color="auto"/>
            <w:right w:val="none" w:sz="0" w:space="0" w:color="auto"/>
          </w:divBdr>
        </w:div>
        <w:div w:id="994064125">
          <w:marLeft w:val="0"/>
          <w:marRight w:val="0"/>
          <w:marTop w:val="0"/>
          <w:marBottom w:val="0"/>
          <w:divBdr>
            <w:top w:val="none" w:sz="0" w:space="0" w:color="auto"/>
            <w:left w:val="none" w:sz="0" w:space="0" w:color="auto"/>
            <w:bottom w:val="none" w:sz="0" w:space="0" w:color="auto"/>
            <w:right w:val="none" w:sz="0" w:space="0" w:color="auto"/>
          </w:divBdr>
        </w:div>
        <w:div w:id="737098285">
          <w:marLeft w:val="0"/>
          <w:marRight w:val="0"/>
          <w:marTop w:val="0"/>
          <w:marBottom w:val="0"/>
          <w:divBdr>
            <w:top w:val="none" w:sz="0" w:space="0" w:color="auto"/>
            <w:left w:val="none" w:sz="0" w:space="0" w:color="auto"/>
            <w:bottom w:val="none" w:sz="0" w:space="0" w:color="auto"/>
            <w:right w:val="none" w:sz="0" w:space="0" w:color="auto"/>
          </w:divBdr>
        </w:div>
        <w:div w:id="1961689290">
          <w:marLeft w:val="0"/>
          <w:marRight w:val="0"/>
          <w:marTop w:val="0"/>
          <w:marBottom w:val="0"/>
          <w:divBdr>
            <w:top w:val="none" w:sz="0" w:space="0" w:color="auto"/>
            <w:left w:val="none" w:sz="0" w:space="0" w:color="auto"/>
            <w:bottom w:val="none" w:sz="0" w:space="0" w:color="auto"/>
            <w:right w:val="none" w:sz="0" w:space="0" w:color="auto"/>
          </w:divBdr>
        </w:div>
        <w:div w:id="1142963808">
          <w:marLeft w:val="0"/>
          <w:marRight w:val="0"/>
          <w:marTop w:val="0"/>
          <w:marBottom w:val="0"/>
          <w:divBdr>
            <w:top w:val="none" w:sz="0" w:space="0" w:color="auto"/>
            <w:left w:val="none" w:sz="0" w:space="0" w:color="auto"/>
            <w:bottom w:val="none" w:sz="0" w:space="0" w:color="auto"/>
            <w:right w:val="none" w:sz="0" w:space="0" w:color="auto"/>
          </w:divBdr>
        </w:div>
        <w:div w:id="94710073">
          <w:marLeft w:val="0"/>
          <w:marRight w:val="0"/>
          <w:marTop w:val="0"/>
          <w:marBottom w:val="0"/>
          <w:divBdr>
            <w:top w:val="none" w:sz="0" w:space="0" w:color="auto"/>
            <w:left w:val="none" w:sz="0" w:space="0" w:color="auto"/>
            <w:bottom w:val="none" w:sz="0" w:space="0" w:color="auto"/>
            <w:right w:val="none" w:sz="0" w:space="0" w:color="auto"/>
          </w:divBdr>
        </w:div>
        <w:div w:id="1944729061">
          <w:marLeft w:val="0"/>
          <w:marRight w:val="0"/>
          <w:marTop w:val="0"/>
          <w:marBottom w:val="0"/>
          <w:divBdr>
            <w:top w:val="none" w:sz="0" w:space="0" w:color="auto"/>
            <w:left w:val="none" w:sz="0" w:space="0" w:color="auto"/>
            <w:bottom w:val="none" w:sz="0" w:space="0" w:color="auto"/>
            <w:right w:val="none" w:sz="0" w:space="0" w:color="auto"/>
          </w:divBdr>
        </w:div>
        <w:div w:id="985233548">
          <w:marLeft w:val="0"/>
          <w:marRight w:val="0"/>
          <w:marTop w:val="0"/>
          <w:marBottom w:val="0"/>
          <w:divBdr>
            <w:top w:val="none" w:sz="0" w:space="0" w:color="auto"/>
            <w:left w:val="none" w:sz="0" w:space="0" w:color="auto"/>
            <w:bottom w:val="none" w:sz="0" w:space="0" w:color="auto"/>
            <w:right w:val="none" w:sz="0" w:space="0" w:color="auto"/>
          </w:divBdr>
        </w:div>
        <w:div w:id="854031366">
          <w:marLeft w:val="0"/>
          <w:marRight w:val="0"/>
          <w:marTop w:val="0"/>
          <w:marBottom w:val="0"/>
          <w:divBdr>
            <w:top w:val="none" w:sz="0" w:space="0" w:color="auto"/>
            <w:left w:val="none" w:sz="0" w:space="0" w:color="auto"/>
            <w:bottom w:val="none" w:sz="0" w:space="0" w:color="auto"/>
            <w:right w:val="none" w:sz="0" w:space="0" w:color="auto"/>
          </w:divBdr>
        </w:div>
        <w:div w:id="327444618">
          <w:marLeft w:val="0"/>
          <w:marRight w:val="0"/>
          <w:marTop w:val="0"/>
          <w:marBottom w:val="0"/>
          <w:divBdr>
            <w:top w:val="none" w:sz="0" w:space="0" w:color="auto"/>
            <w:left w:val="none" w:sz="0" w:space="0" w:color="auto"/>
            <w:bottom w:val="none" w:sz="0" w:space="0" w:color="auto"/>
            <w:right w:val="none" w:sz="0" w:space="0" w:color="auto"/>
          </w:divBdr>
        </w:div>
        <w:div w:id="763304021">
          <w:marLeft w:val="0"/>
          <w:marRight w:val="0"/>
          <w:marTop w:val="0"/>
          <w:marBottom w:val="0"/>
          <w:divBdr>
            <w:top w:val="none" w:sz="0" w:space="0" w:color="auto"/>
            <w:left w:val="none" w:sz="0" w:space="0" w:color="auto"/>
            <w:bottom w:val="none" w:sz="0" w:space="0" w:color="auto"/>
            <w:right w:val="none" w:sz="0" w:space="0" w:color="auto"/>
          </w:divBdr>
        </w:div>
        <w:div w:id="2065634759">
          <w:marLeft w:val="0"/>
          <w:marRight w:val="0"/>
          <w:marTop w:val="0"/>
          <w:marBottom w:val="0"/>
          <w:divBdr>
            <w:top w:val="none" w:sz="0" w:space="0" w:color="auto"/>
            <w:left w:val="none" w:sz="0" w:space="0" w:color="auto"/>
            <w:bottom w:val="none" w:sz="0" w:space="0" w:color="auto"/>
            <w:right w:val="none" w:sz="0" w:space="0" w:color="auto"/>
          </w:divBdr>
        </w:div>
        <w:div w:id="327097748">
          <w:marLeft w:val="0"/>
          <w:marRight w:val="0"/>
          <w:marTop w:val="0"/>
          <w:marBottom w:val="0"/>
          <w:divBdr>
            <w:top w:val="none" w:sz="0" w:space="0" w:color="auto"/>
            <w:left w:val="none" w:sz="0" w:space="0" w:color="auto"/>
            <w:bottom w:val="none" w:sz="0" w:space="0" w:color="auto"/>
            <w:right w:val="none" w:sz="0" w:space="0" w:color="auto"/>
          </w:divBdr>
        </w:div>
        <w:div w:id="1149060063">
          <w:marLeft w:val="0"/>
          <w:marRight w:val="0"/>
          <w:marTop w:val="0"/>
          <w:marBottom w:val="0"/>
          <w:divBdr>
            <w:top w:val="none" w:sz="0" w:space="0" w:color="auto"/>
            <w:left w:val="none" w:sz="0" w:space="0" w:color="auto"/>
            <w:bottom w:val="none" w:sz="0" w:space="0" w:color="auto"/>
            <w:right w:val="none" w:sz="0" w:space="0" w:color="auto"/>
          </w:divBdr>
        </w:div>
        <w:div w:id="1803225785">
          <w:marLeft w:val="0"/>
          <w:marRight w:val="0"/>
          <w:marTop w:val="0"/>
          <w:marBottom w:val="0"/>
          <w:divBdr>
            <w:top w:val="none" w:sz="0" w:space="0" w:color="auto"/>
            <w:left w:val="none" w:sz="0" w:space="0" w:color="auto"/>
            <w:bottom w:val="none" w:sz="0" w:space="0" w:color="auto"/>
            <w:right w:val="none" w:sz="0" w:space="0" w:color="auto"/>
          </w:divBdr>
        </w:div>
        <w:div w:id="1620378147">
          <w:marLeft w:val="0"/>
          <w:marRight w:val="0"/>
          <w:marTop w:val="0"/>
          <w:marBottom w:val="0"/>
          <w:divBdr>
            <w:top w:val="none" w:sz="0" w:space="0" w:color="auto"/>
            <w:left w:val="none" w:sz="0" w:space="0" w:color="auto"/>
            <w:bottom w:val="none" w:sz="0" w:space="0" w:color="auto"/>
            <w:right w:val="none" w:sz="0" w:space="0" w:color="auto"/>
          </w:divBdr>
        </w:div>
        <w:div w:id="2072533562">
          <w:marLeft w:val="0"/>
          <w:marRight w:val="0"/>
          <w:marTop w:val="0"/>
          <w:marBottom w:val="0"/>
          <w:divBdr>
            <w:top w:val="none" w:sz="0" w:space="0" w:color="auto"/>
            <w:left w:val="none" w:sz="0" w:space="0" w:color="auto"/>
            <w:bottom w:val="none" w:sz="0" w:space="0" w:color="auto"/>
            <w:right w:val="none" w:sz="0" w:space="0" w:color="auto"/>
          </w:divBdr>
        </w:div>
        <w:div w:id="2008825033">
          <w:marLeft w:val="0"/>
          <w:marRight w:val="0"/>
          <w:marTop w:val="0"/>
          <w:marBottom w:val="0"/>
          <w:divBdr>
            <w:top w:val="none" w:sz="0" w:space="0" w:color="auto"/>
            <w:left w:val="none" w:sz="0" w:space="0" w:color="auto"/>
            <w:bottom w:val="none" w:sz="0" w:space="0" w:color="auto"/>
            <w:right w:val="none" w:sz="0" w:space="0" w:color="auto"/>
          </w:divBdr>
        </w:div>
        <w:div w:id="1918518354">
          <w:marLeft w:val="0"/>
          <w:marRight w:val="0"/>
          <w:marTop w:val="0"/>
          <w:marBottom w:val="0"/>
          <w:divBdr>
            <w:top w:val="none" w:sz="0" w:space="0" w:color="auto"/>
            <w:left w:val="none" w:sz="0" w:space="0" w:color="auto"/>
            <w:bottom w:val="none" w:sz="0" w:space="0" w:color="auto"/>
            <w:right w:val="none" w:sz="0" w:space="0" w:color="auto"/>
          </w:divBdr>
        </w:div>
        <w:div w:id="701200574">
          <w:marLeft w:val="0"/>
          <w:marRight w:val="0"/>
          <w:marTop w:val="0"/>
          <w:marBottom w:val="0"/>
          <w:divBdr>
            <w:top w:val="none" w:sz="0" w:space="0" w:color="auto"/>
            <w:left w:val="none" w:sz="0" w:space="0" w:color="auto"/>
            <w:bottom w:val="none" w:sz="0" w:space="0" w:color="auto"/>
            <w:right w:val="none" w:sz="0" w:space="0" w:color="auto"/>
          </w:divBdr>
        </w:div>
        <w:div w:id="1196842722">
          <w:marLeft w:val="0"/>
          <w:marRight w:val="0"/>
          <w:marTop w:val="0"/>
          <w:marBottom w:val="0"/>
          <w:divBdr>
            <w:top w:val="none" w:sz="0" w:space="0" w:color="auto"/>
            <w:left w:val="none" w:sz="0" w:space="0" w:color="auto"/>
            <w:bottom w:val="none" w:sz="0" w:space="0" w:color="auto"/>
            <w:right w:val="none" w:sz="0" w:space="0" w:color="auto"/>
          </w:divBdr>
        </w:div>
        <w:div w:id="632366399">
          <w:marLeft w:val="0"/>
          <w:marRight w:val="0"/>
          <w:marTop w:val="0"/>
          <w:marBottom w:val="0"/>
          <w:divBdr>
            <w:top w:val="none" w:sz="0" w:space="0" w:color="auto"/>
            <w:left w:val="none" w:sz="0" w:space="0" w:color="auto"/>
            <w:bottom w:val="none" w:sz="0" w:space="0" w:color="auto"/>
            <w:right w:val="none" w:sz="0" w:space="0" w:color="auto"/>
          </w:divBdr>
        </w:div>
        <w:div w:id="1981231038">
          <w:marLeft w:val="0"/>
          <w:marRight w:val="0"/>
          <w:marTop w:val="0"/>
          <w:marBottom w:val="0"/>
          <w:divBdr>
            <w:top w:val="none" w:sz="0" w:space="0" w:color="auto"/>
            <w:left w:val="none" w:sz="0" w:space="0" w:color="auto"/>
            <w:bottom w:val="none" w:sz="0" w:space="0" w:color="auto"/>
            <w:right w:val="none" w:sz="0" w:space="0" w:color="auto"/>
          </w:divBdr>
        </w:div>
        <w:div w:id="869951770">
          <w:marLeft w:val="0"/>
          <w:marRight w:val="0"/>
          <w:marTop w:val="0"/>
          <w:marBottom w:val="0"/>
          <w:divBdr>
            <w:top w:val="none" w:sz="0" w:space="0" w:color="auto"/>
            <w:left w:val="none" w:sz="0" w:space="0" w:color="auto"/>
            <w:bottom w:val="none" w:sz="0" w:space="0" w:color="auto"/>
            <w:right w:val="none" w:sz="0" w:space="0" w:color="auto"/>
          </w:divBdr>
        </w:div>
        <w:div w:id="872889339">
          <w:marLeft w:val="0"/>
          <w:marRight w:val="0"/>
          <w:marTop w:val="0"/>
          <w:marBottom w:val="0"/>
          <w:divBdr>
            <w:top w:val="none" w:sz="0" w:space="0" w:color="auto"/>
            <w:left w:val="none" w:sz="0" w:space="0" w:color="auto"/>
            <w:bottom w:val="none" w:sz="0" w:space="0" w:color="auto"/>
            <w:right w:val="none" w:sz="0" w:space="0" w:color="auto"/>
          </w:divBdr>
        </w:div>
        <w:div w:id="808396459">
          <w:marLeft w:val="0"/>
          <w:marRight w:val="0"/>
          <w:marTop w:val="0"/>
          <w:marBottom w:val="0"/>
          <w:divBdr>
            <w:top w:val="none" w:sz="0" w:space="0" w:color="auto"/>
            <w:left w:val="none" w:sz="0" w:space="0" w:color="auto"/>
            <w:bottom w:val="none" w:sz="0" w:space="0" w:color="auto"/>
            <w:right w:val="none" w:sz="0" w:space="0" w:color="auto"/>
          </w:divBdr>
        </w:div>
        <w:div w:id="65954210">
          <w:marLeft w:val="0"/>
          <w:marRight w:val="0"/>
          <w:marTop w:val="0"/>
          <w:marBottom w:val="0"/>
          <w:divBdr>
            <w:top w:val="none" w:sz="0" w:space="0" w:color="auto"/>
            <w:left w:val="none" w:sz="0" w:space="0" w:color="auto"/>
            <w:bottom w:val="none" w:sz="0" w:space="0" w:color="auto"/>
            <w:right w:val="none" w:sz="0" w:space="0" w:color="auto"/>
          </w:divBdr>
        </w:div>
        <w:div w:id="948396071">
          <w:marLeft w:val="0"/>
          <w:marRight w:val="0"/>
          <w:marTop w:val="0"/>
          <w:marBottom w:val="0"/>
          <w:divBdr>
            <w:top w:val="none" w:sz="0" w:space="0" w:color="auto"/>
            <w:left w:val="none" w:sz="0" w:space="0" w:color="auto"/>
            <w:bottom w:val="none" w:sz="0" w:space="0" w:color="auto"/>
            <w:right w:val="none" w:sz="0" w:space="0" w:color="auto"/>
          </w:divBdr>
        </w:div>
        <w:div w:id="1770273784">
          <w:marLeft w:val="0"/>
          <w:marRight w:val="0"/>
          <w:marTop w:val="0"/>
          <w:marBottom w:val="0"/>
          <w:divBdr>
            <w:top w:val="none" w:sz="0" w:space="0" w:color="auto"/>
            <w:left w:val="none" w:sz="0" w:space="0" w:color="auto"/>
            <w:bottom w:val="none" w:sz="0" w:space="0" w:color="auto"/>
            <w:right w:val="none" w:sz="0" w:space="0" w:color="auto"/>
          </w:divBdr>
        </w:div>
        <w:div w:id="742028626">
          <w:marLeft w:val="0"/>
          <w:marRight w:val="0"/>
          <w:marTop w:val="0"/>
          <w:marBottom w:val="0"/>
          <w:divBdr>
            <w:top w:val="none" w:sz="0" w:space="0" w:color="auto"/>
            <w:left w:val="none" w:sz="0" w:space="0" w:color="auto"/>
            <w:bottom w:val="none" w:sz="0" w:space="0" w:color="auto"/>
            <w:right w:val="none" w:sz="0" w:space="0" w:color="auto"/>
          </w:divBdr>
        </w:div>
        <w:div w:id="1979990823">
          <w:marLeft w:val="0"/>
          <w:marRight w:val="0"/>
          <w:marTop w:val="0"/>
          <w:marBottom w:val="0"/>
          <w:divBdr>
            <w:top w:val="none" w:sz="0" w:space="0" w:color="auto"/>
            <w:left w:val="none" w:sz="0" w:space="0" w:color="auto"/>
            <w:bottom w:val="none" w:sz="0" w:space="0" w:color="auto"/>
            <w:right w:val="none" w:sz="0" w:space="0" w:color="auto"/>
          </w:divBdr>
        </w:div>
        <w:div w:id="1295216527">
          <w:marLeft w:val="0"/>
          <w:marRight w:val="0"/>
          <w:marTop w:val="0"/>
          <w:marBottom w:val="0"/>
          <w:divBdr>
            <w:top w:val="none" w:sz="0" w:space="0" w:color="auto"/>
            <w:left w:val="none" w:sz="0" w:space="0" w:color="auto"/>
            <w:bottom w:val="none" w:sz="0" w:space="0" w:color="auto"/>
            <w:right w:val="none" w:sz="0" w:space="0" w:color="auto"/>
          </w:divBdr>
        </w:div>
        <w:div w:id="1675261645">
          <w:marLeft w:val="0"/>
          <w:marRight w:val="0"/>
          <w:marTop w:val="0"/>
          <w:marBottom w:val="0"/>
          <w:divBdr>
            <w:top w:val="none" w:sz="0" w:space="0" w:color="auto"/>
            <w:left w:val="none" w:sz="0" w:space="0" w:color="auto"/>
            <w:bottom w:val="none" w:sz="0" w:space="0" w:color="auto"/>
            <w:right w:val="none" w:sz="0" w:space="0" w:color="auto"/>
          </w:divBdr>
        </w:div>
        <w:div w:id="1167479417">
          <w:marLeft w:val="0"/>
          <w:marRight w:val="0"/>
          <w:marTop w:val="0"/>
          <w:marBottom w:val="0"/>
          <w:divBdr>
            <w:top w:val="none" w:sz="0" w:space="0" w:color="auto"/>
            <w:left w:val="none" w:sz="0" w:space="0" w:color="auto"/>
            <w:bottom w:val="none" w:sz="0" w:space="0" w:color="auto"/>
            <w:right w:val="none" w:sz="0" w:space="0" w:color="auto"/>
          </w:divBdr>
        </w:div>
        <w:div w:id="2135978347">
          <w:marLeft w:val="0"/>
          <w:marRight w:val="0"/>
          <w:marTop w:val="0"/>
          <w:marBottom w:val="0"/>
          <w:divBdr>
            <w:top w:val="none" w:sz="0" w:space="0" w:color="auto"/>
            <w:left w:val="none" w:sz="0" w:space="0" w:color="auto"/>
            <w:bottom w:val="none" w:sz="0" w:space="0" w:color="auto"/>
            <w:right w:val="none" w:sz="0" w:space="0" w:color="auto"/>
          </w:divBdr>
        </w:div>
        <w:div w:id="824274889">
          <w:marLeft w:val="0"/>
          <w:marRight w:val="0"/>
          <w:marTop w:val="0"/>
          <w:marBottom w:val="0"/>
          <w:divBdr>
            <w:top w:val="none" w:sz="0" w:space="0" w:color="auto"/>
            <w:left w:val="none" w:sz="0" w:space="0" w:color="auto"/>
            <w:bottom w:val="none" w:sz="0" w:space="0" w:color="auto"/>
            <w:right w:val="none" w:sz="0" w:space="0" w:color="auto"/>
          </w:divBdr>
        </w:div>
        <w:div w:id="481165910">
          <w:marLeft w:val="0"/>
          <w:marRight w:val="0"/>
          <w:marTop w:val="0"/>
          <w:marBottom w:val="0"/>
          <w:divBdr>
            <w:top w:val="none" w:sz="0" w:space="0" w:color="auto"/>
            <w:left w:val="none" w:sz="0" w:space="0" w:color="auto"/>
            <w:bottom w:val="none" w:sz="0" w:space="0" w:color="auto"/>
            <w:right w:val="none" w:sz="0" w:space="0" w:color="auto"/>
          </w:divBdr>
        </w:div>
        <w:div w:id="370153587">
          <w:marLeft w:val="0"/>
          <w:marRight w:val="0"/>
          <w:marTop w:val="0"/>
          <w:marBottom w:val="0"/>
          <w:divBdr>
            <w:top w:val="none" w:sz="0" w:space="0" w:color="auto"/>
            <w:left w:val="none" w:sz="0" w:space="0" w:color="auto"/>
            <w:bottom w:val="none" w:sz="0" w:space="0" w:color="auto"/>
            <w:right w:val="none" w:sz="0" w:space="0" w:color="auto"/>
          </w:divBdr>
        </w:div>
        <w:div w:id="2063943236">
          <w:marLeft w:val="0"/>
          <w:marRight w:val="0"/>
          <w:marTop w:val="0"/>
          <w:marBottom w:val="0"/>
          <w:divBdr>
            <w:top w:val="none" w:sz="0" w:space="0" w:color="auto"/>
            <w:left w:val="none" w:sz="0" w:space="0" w:color="auto"/>
            <w:bottom w:val="none" w:sz="0" w:space="0" w:color="auto"/>
            <w:right w:val="none" w:sz="0" w:space="0" w:color="auto"/>
          </w:divBdr>
        </w:div>
        <w:div w:id="916011873">
          <w:marLeft w:val="0"/>
          <w:marRight w:val="0"/>
          <w:marTop w:val="0"/>
          <w:marBottom w:val="0"/>
          <w:divBdr>
            <w:top w:val="none" w:sz="0" w:space="0" w:color="auto"/>
            <w:left w:val="none" w:sz="0" w:space="0" w:color="auto"/>
            <w:bottom w:val="none" w:sz="0" w:space="0" w:color="auto"/>
            <w:right w:val="none" w:sz="0" w:space="0" w:color="auto"/>
          </w:divBdr>
        </w:div>
        <w:div w:id="506140811">
          <w:marLeft w:val="0"/>
          <w:marRight w:val="0"/>
          <w:marTop w:val="0"/>
          <w:marBottom w:val="0"/>
          <w:divBdr>
            <w:top w:val="none" w:sz="0" w:space="0" w:color="auto"/>
            <w:left w:val="none" w:sz="0" w:space="0" w:color="auto"/>
            <w:bottom w:val="none" w:sz="0" w:space="0" w:color="auto"/>
            <w:right w:val="none" w:sz="0" w:space="0" w:color="auto"/>
          </w:divBdr>
        </w:div>
        <w:div w:id="510339954">
          <w:marLeft w:val="0"/>
          <w:marRight w:val="0"/>
          <w:marTop w:val="0"/>
          <w:marBottom w:val="0"/>
          <w:divBdr>
            <w:top w:val="none" w:sz="0" w:space="0" w:color="auto"/>
            <w:left w:val="none" w:sz="0" w:space="0" w:color="auto"/>
            <w:bottom w:val="none" w:sz="0" w:space="0" w:color="auto"/>
            <w:right w:val="none" w:sz="0" w:space="0" w:color="auto"/>
          </w:divBdr>
        </w:div>
        <w:div w:id="1497720318">
          <w:marLeft w:val="0"/>
          <w:marRight w:val="0"/>
          <w:marTop w:val="0"/>
          <w:marBottom w:val="0"/>
          <w:divBdr>
            <w:top w:val="none" w:sz="0" w:space="0" w:color="auto"/>
            <w:left w:val="none" w:sz="0" w:space="0" w:color="auto"/>
            <w:bottom w:val="none" w:sz="0" w:space="0" w:color="auto"/>
            <w:right w:val="none" w:sz="0" w:space="0" w:color="auto"/>
          </w:divBdr>
        </w:div>
        <w:div w:id="1694064490">
          <w:marLeft w:val="0"/>
          <w:marRight w:val="0"/>
          <w:marTop w:val="0"/>
          <w:marBottom w:val="0"/>
          <w:divBdr>
            <w:top w:val="none" w:sz="0" w:space="0" w:color="auto"/>
            <w:left w:val="none" w:sz="0" w:space="0" w:color="auto"/>
            <w:bottom w:val="none" w:sz="0" w:space="0" w:color="auto"/>
            <w:right w:val="none" w:sz="0" w:space="0" w:color="auto"/>
          </w:divBdr>
        </w:div>
        <w:div w:id="2043361702">
          <w:marLeft w:val="0"/>
          <w:marRight w:val="0"/>
          <w:marTop w:val="0"/>
          <w:marBottom w:val="0"/>
          <w:divBdr>
            <w:top w:val="none" w:sz="0" w:space="0" w:color="auto"/>
            <w:left w:val="none" w:sz="0" w:space="0" w:color="auto"/>
            <w:bottom w:val="none" w:sz="0" w:space="0" w:color="auto"/>
            <w:right w:val="none" w:sz="0" w:space="0" w:color="auto"/>
          </w:divBdr>
        </w:div>
        <w:div w:id="813833264">
          <w:marLeft w:val="0"/>
          <w:marRight w:val="0"/>
          <w:marTop w:val="0"/>
          <w:marBottom w:val="0"/>
          <w:divBdr>
            <w:top w:val="none" w:sz="0" w:space="0" w:color="auto"/>
            <w:left w:val="none" w:sz="0" w:space="0" w:color="auto"/>
            <w:bottom w:val="none" w:sz="0" w:space="0" w:color="auto"/>
            <w:right w:val="none" w:sz="0" w:space="0" w:color="auto"/>
          </w:divBdr>
        </w:div>
        <w:div w:id="1901280445">
          <w:marLeft w:val="0"/>
          <w:marRight w:val="0"/>
          <w:marTop w:val="0"/>
          <w:marBottom w:val="0"/>
          <w:divBdr>
            <w:top w:val="none" w:sz="0" w:space="0" w:color="auto"/>
            <w:left w:val="none" w:sz="0" w:space="0" w:color="auto"/>
            <w:bottom w:val="none" w:sz="0" w:space="0" w:color="auto"/>
            <w:right w:val="none" w:sz="0" w:space="0" w:color="auto"/>
          </w:divBdr>
        </w:div>
        <w:div w:id="771629639">
          <w:marLeft w:val="0"/>
          <w:marRight w:val="0"/>
          <w:marTop w:val="0"/>
          <w:marBottom w:val="0"/>
          <w:divBdr>
            <w:top w:val="none" w:sz="0" w:space="0" w:color="auto"/>
            <w:left w:val="none" w:sz="0" w:space="0" w:color="auto"/>
            <w:bottom w:val="none" w:sz="0" w:space="0" w:color="auto"/>
            <w:right w:val="none" w:sz="0" w:space="0" w:color="auto"/>
          </w:divBdr>
        </w:div>
        <w:div w:id="578445013">
          <w:marLeft w:val="0"/>
          <w:marRight w:val="0"/>
          <w:marTop w:val="0"/>
          <w:marBottom w:val="0"/>
          <w:divBdr>
            <w:top w:val="none" w:sz="0" w:space="0" w:color="auto"/>
            <w:left w:val="none" w:sz="0" w:space="0" w:color="auto"/>
            <w:bottom w:val="none" w:sz="0" w:space="0" w:color="auto"/>
            <w:right w:val="none" w:sz="0" w:space="0" w:color="auto"/>
          </w:divBdr>
        </w:div>
        <w:div w:id="1101222318">
          <w:marLeft w:val="0"/>
          <w:marRight w:val="0"/>
          <w:marTop w:val="0"/>
          <w:marBottom w:val="0"/>
          <w:divBdr>
            <w:top w:val="none" w:sz="0" w:space="0" w:color="auto"/>
            <w:left w:val="none" w:sz="0" w:space="0" w:color="auto"/>
            <w:bottom w:val="none" w:sz="0" w:space="0" w:color="auto"/>
            <w:right w:val="none" w:sz="0" w:space="0" w:color="auto"/>
          </w:divBdr>
        </w:div>
        <w:div w:id="255331774">
          <w:marLeft w:val="0"/>
          <w:marRight w:val="0"/>
          <w:marTop w:val="0"/>
          <w:marBottom w:val="0"/>
          <w:divBdr>
            <w:top w:val="none" w:sz="0" w:space="0" w:color="auto"/>
            <w:left w:val="none" w:sz="0" w:space="0" w:color="auto"/>
            <w:bottom w:val="none" w:sz="0" w:space="0" w:color="auto"/>
            <w:right w:val="none" w:sz="0" w:space="0" w:color="auto"/>
          </w:divBdr>
        </w:div>
        <w:div w:id="1213271340">
          <w:marLeft w:val="0"/>
          <w:marRight w:val="0"/>
          <w:marTop w:val="0"/>
          <w:marBottom w:val="0"/>
          <w:divBdr>
            <w:top w:val="none" w:sz="0" w:space="0" w:color="auto"/>
            <w:left w:val="none" w:sz="0" w:space="0" w:color="auto"/>
            <w:bottom w:val="none" w:sz="0" w:space="0" w:color="auto"/>
            <w:right w:val="none" w:sz="0" w:space="0" w:color="auto"/>
          </w:divBdr>
        </w:div>
        <w:div w:id="1255359212">
          <w:marLeft w:val="0"/>
          <w:marRight w:val="0"/>
          <w:marTop w:val="0"/>
          <w:marBottom w:val="0"/>
          <w:divBdr>
            <w:top w:val="none" w:sz="0" w:space="0" w:color="auto"/>
            <w:left w:val="none" w:sz="0" w:space="0" w:color="auto"/>
            <w:bottom w:val="none" w:sz="0" w:space="0" w:color="auto"/>
            <w:right w:val="none" w:sz="0" w:space="0" w:color="auto"/>
          </w:divBdr>
        </w:div>
        <w:div w:id="1932540149">
          <w:marLeft w:val="0"/>
          <w:marRight w:val="0"/>
          <w:marTop w:val="0"/>
          <w:marBottom w:val="0"/>
          <w:divBdr>
            <w:top w:val="none" w:sz="0" w:space="0" w:color="auto"/>
            <w:left w:val="none" w:sz="0" w:space="0" w:color="auto"/>
            <w:bottom w:val="none" w:sz="0" w:space="0" w:color="auto"/>
            <w:right w:val="none" w:sz="0" w:space="0" w:color="auto"/>
          </w:divBdr>
        </w:div>
        <w:div w:id="480077043">
          <w:marLeft w:val="0"/>
          <w:marRight w:val="0"/>
          <w:marTop w:val="0"/>
          <w:marBottom w:val="0"/>
          <w:divBdr>
            <w:top w:val="none" w:sz="0" w:space="0" w:color="auto"/>
            <w:left w:val="none" w:sz="0" w:space="0" w:color="auto"/>
            <w:bottom w:val="none" w:sz="0" w:space="0" w:color="auto"/>
            <w:right w:val="none" w:sz="0" w:space="0" w:color="auto"/>
          </w:divBdr>
        </w:div>
        <w:div w:id="1971014844">
          <w:marLeft w:val="0"/>
          <w:marRight w:val="0"/>
          <w:marTop w:val="0"/>
          <w:marBottom w:val="0"/>
          <w:divBdr>
            <w:top w:val="none" w:sz="0" w:space="0" w:color="auto"/>
            <w:left w:val="none" w:sz="0" w:space="0" w:color="auto"/>
            <w:bottom w:val="none" w:sz="0" w:space="0" w:color="auto"/>
            <w:right w:val="none" w:sz="0" w:space="0" w:color="auto"/>
          </w:divBdr>
        </w:div>
        <w:div w:id="1760175798">
          <w:marLeft w:val="0"/>
          <w:marRight w:val="0"/>
          <w:marTop w:val="0"/>
          <w:marBottom w:val="0"/>
          <w:divBdr>
            <w:top w:val="none" w:sz="0" w:space="0" w:color="auto"/>
            <w:left w:val="none" w:sz="0" w:space="0" w:color="auto"/>
            <w:bottom w:val="none" w:sz="0" w:space="0" w:color="auto"/>
            <w:right w:val="none" w:sz="0" w:space="0" w:color="auto"/>
          </w:divBdr>
        </w:div>
        <w:div w:id="978344514">
          <w:marLeft w:val="0"/>
          <w:marRight w:val="0"/>
          <w:marTop w:val="0"/>
          <w:marBottom w:val="0"/>
          <w:divBdr>
            <w:top w:val="none" w:sz="0" w:space="0" w:color="auto"/>
            <w:left w:val="none" w:sz="0" w:space="0" w:color="auto"/>
            <w:bottom w:val="none" w:sz="0" w:space="0" w:color="auto"/>
            <w:right w:val="none" w:sz="0" w:space="0" w:color="auto"/>
          </w:divBdr>
        </w:div>
        <w:div w:id="1100639384">
          <w:marLeft w:val="0"/>
          <w:marRight w:val="0"/>
          <w:marTop w:val="0"/>
          <w:marBottom w:val="0"/>
          <w:divBdr>
            <w:top w:val="none" w:sz="0" w:space="0" w:color="auto"/>
            <w:left w:val="none" w:sz="0" w:space="0" w:color="auto"/>
            <w:bottom w:val="none" w:sz="0" w:space="0" w:color="auto"/>
            <w:right w:val="none" w:sz="0" w:space="0" w:color="auto"/>
          </w:divBdr>
        </w:div>
        <w:div w:id="989283474">
          <w:marLeft w:val="0"/>
          <w:marRight w:val="0"/>
          <w:marTop w:val="0"/>
          <w:marBottom w:val="0"/>
          <w:divBdr>
            <w:top w:val="none" w:sz="0" w:space="0" w:color="auto"/>
            <w:left w:val="none" w:sz="0" w:space="0" w:color="auto"/>
            <w:bottom w:val="none" w:sz="0" w:space="0" w:color="auto"/>
            <w:right w:val="none" w:sz="0" w:space="0" w:color="auto"/>
          </w:divBdr>
        </w:div>
        <w:div w:id="1007027258">
          <w:marLeft w:val="0"/>
          <w:marRight w:val="0"/>
          <w:marTop w:val="0"/>
          <w:marBottom w:val="0"/>
          <w:divBdr>
            <w:top w:val="none" w:sz="0" w:space="0" w:color="auto"/>
            <w:left w:val="none" w:sz="0" w:space="0" w:color="auto"/>
            <w:bottom w:val="none" w:sz="0" w:space="0" w:color="auto"/>
            <w:right w:val="none" w:sz="0" w:space="0" w:color="auto"/>
          </w:divBdr>
        </w:div>
        <w:div w:id="495193556">
          <w:marLeft w:val="0"/>
          <w:marRight w:val="0"/>
          <w:marTop w:val="0"/>
          <w:marBottom w:val="0"/>
          <w:divBdr>
            <w:top w:val="none" w:sz="0" w:space="0" w:color="auto"/>
            <w:left w:val="none" w:sz="0" w:space="0" w:color="auto"/>
            <w:bottom w:val="none" w:sz="0" w:space="0" w:color="auto"/>
            <w:right w:val="none" w:sz="0" w:space="0" w:color="auto"/>
          </w:divBdr>
        </w:div>
        <w:div w:id="2123063845">
          <w:marLeft w:val="0"/>
          <w:marRight w:val="0"/>
          <w:marTop w:val="0"/>
          <w:marBottom w:val="0"/>
          <w:divBdr>
            <w:top w:val="none" w:sz="0" w:space="0" w:color="auto"/>
            <w:left w:val="none" w:sz="0" w:space="0" w:color="auto"/>
            <w:bottom w:val="none" w:sz="0" w:space="0" w:color="auto"/>
            <w:right w:val="none" w:sz="0" w:space="0" w:color="auto"/>
          </w:divBdr>
        </w:div>
        <w:div w:id="1396977500">
          <w:marLeft w:val="0"/>
          <w:marRight w:val="0"/>
          <w:marTop w:val="0"/>
          <w:marBottom w:val="0"/>
          <w:divBdr>
            <w:top w:val="none" w:sz="0" w:space="0" w:color="auto"/>
            <w:left w:val="none" w:sz="0" w:space="0" w:color="auto"/>
            <w:bottom w:val="none" w:sz="0" w:space="0" w:color="auto"/>
            <w:right w:val="none" w:sz="0" w:space="0" w:color="auto"/>
          </w:divBdr>
        </w:div>
        <w:div w:id="1845172251">
          <w:marLeft w:val="0"/>
          <w:marRight w:val="0"/>
          <w:marTop w:val="0"/>
          <w:marBottom w:val="0"/>
          <w:divBdr>
            <w:top w:val="none" w:sz="0" w:space="0" w:color="auto"/>
            <w:left w:val="none" w:sz="0" w:space="0" w:color="auto"/>
            <w:bottom w:val="none" w:sz="0" w:space="0" w:color="auto"/>
            <w:right w:val="none" w:sz="0" w:space="0" w:color="auto"/>
          </w:divBdr>
        </w:div>
        <w:div w:id="1168599038">
          <w:marLeft w:val="0"/>
          <w:marRight w:val="0"/>
          <w:marTop w:val="0"/>
          <w:marBottom w:val="0"/>
          <w:divBdr>
            <w:top w:val="none" w:sz="0" w:space="0" w:color="auto"/>
            <w:left w:val="none" w:sz="0" w:space="0" w:color="auto"/>
            <w:bottom w:val="none" w:sz="0" w:space="0" w:color="auto"/>
            <w:right w:val="none" w:sz="0" w:space="0" w:color="auto"/>
          </w:divBdr>
        </w:div>
        <w:div w:id="737361129">
          <w:marLeft w:val="0"/>
          <w:marRight w:val="0"/>
          <w:marTop w:val="0"/>
          <w:marBottom w:val="0"/>
          <w:divBdr>
            <w:top w:val="none" w:sz="0" w:space="0" w:color="auto"/>
            <w:left w:val="none" w:sz="0" w:space="0" w:color="auto"/>
            <w:bottom w:val="none" w:sz="0" w:space="0" w:color="auto"/>
            <w:right w:val="none" w:sz="0" w:space="0" w:color="auto"/>
          </w:divBdr>
        </w:div>
        <w:div w:id="1143279754">
          <w:marLeft w:val="0"/>
          <w:marRight w:val="0"/>
          <w:marTop w:val="0"/>
          <w:marBottom w:val="0"/>
          <w:divBdr>
            <w:top w:val="none" w:sz="0" w:space="0" w:color="auto"/>
            <w:left w:val="none" w:sz="0" w:space="0" w:color="auto"/>
            <w:bottom w:val="none" w:sz="0" w:space="0" w:color="auto"/>
            <w:right w:val="none" w:sz="0" w:space="0" w:color="auto"/>
          </w:divBdr>
        </w:div>
        <w:div w:id="203030820">
          <w:marLeft w:val="0"/>
          <w:marRight w:val="0"/>
          <w:marTop w:val="0"/>
          <w:marBottom w:val="0"/>
          <w:divBdr>
            <w:top w:val="none" w:sz="0" w:space="0" w:color="auto"/>
            <w:left w:val="none" w:sz="0" w:space="0" w:color="auto"/>
            <w:bottom w:val="none" w:sz="0" w:space="0" w:color="auto"/>
            <w:right w:val="none" w:sz="0" w:space="0" w:color="auto"/>
          </w:divBdr>
        </w:div>
        <w:div w:id="965548198">
          <w:marLeft w:val="0"/>
          <w:marRight w:val="0"/>
          <w:marTop w:val="0"/>
          <w:marBottom w:val="0"/>
          <w:divBdr>
            <w:top w:val="none" w:sz="0" w:space="0" w:color="auto"/>
            <w:left w:val="none" w:sz="0" w:space="0" w:color="auto"/>
            <w:bottom w:val="none" w:sz="0" w:space="0" w:color="auto"/>
            <w:right w:val="none" w:sz="0" w:space="0" w:color="auto"/>
          </w:divBdr>
        </w:div>
        <w:div w:id="672807086">
          <w:marLeft w:val="0"/>
          <w:marRight w:val="0"/>
          <w:marTop w:val="0"/>
          <w:marBottom w:val="0"/>
          <w:divBdr>
            <w:top w:val="none" w:sz="0" w:space="0" w:color="auto"/>
            <w:left w:val="none" w:sz="0" w:space="0" w:color="auto"/>
            <w:bottom w:val="none" w:sz="0" w:space="0" w:color="auto"/>
            <w:right w:val="none" w:sz="0" w:space="0" w:color="auto"/>
          </w:divBdr>
        </w:div>
        <w:div w:id="209653680">
          <w:marLeft w:val="0"/>
          <w:marRight w:val="0"/>
          <w:marTop w:val="0"/>
          <w:marBottom w:val="0"/>
          <w:divBdr>
            <w:top w:val="none" w:sz="0" w:space="0" w:color="auto"/>
            <w:left w:val="none" w:sz="0" w:space="0" w:color="auto"/>
            <w:bottom w:val="none" w:sz="0" w:space="0" w:color="auto"/>
            <w:right w:val="none" w:sz="0" w:space="0" w:color="auto"/>
          </w:divBdr>
        </w:div>
        <w:div w:id="1881933301">
          <w:marLeft w:val="0"/>
          <w:marRight w:val="0"/>
          <w:marTop w:val="0"/>
          <w:marBottom w:val="0"/>
          <w:divBdr>
            <w:top w:val="none" w:sz="0" w:space="0" w:color="auto"/>
            <w:left w:val="none" w:sz="0" w:space="0" w:color="auto"/>
            <w:bottom w:val="none" w:sz="0" w:space="0" w:color="auto"/>
            <w:right w:val="none" w:sz="0" w:space="0" w:color="auto"/>
          </w:divBdr>
        </w:div>
        <w:div w:id="482157382">
          <w:marLeft w:val="0"/>
          <w:marRight w:val="0"/>
          <w:marTop w:val="0"/>
          <w:marBottom w:val="0"/>
          <w:divBdr>
            <w:top w:val="none" w:sz="0" w:space="0" w:color="auto"/>
            <w:left w:val="none" w:sz="0" w:space="0" w:color="auto"/>
            <w:bottom w:val="none" w:sz="0" w:space="0" w:color="auto"/>
            <w:right w:val="none" w:sz="0" w:space="0" w:color="auto"/>
          </w:divBdr>
        </w:div>
        <w:div w:id="926117407">
          <w:marLeft w:val="0"/>
          <w:marRight w:val="0"/>
          <w:marTop w:val="0"/>
          <w:marBottom w:val="0"/>
          <w:divBdr>
            <w:top w:val="none" w:sz="0" w:space="0" w:color="auto"/>
            <w:left w:val="none" w:sz="0" w:space="0" w:color="auto"/>
            <w:bottom w:val="none" w:sz="0" w:space="0" w:color="auto"/>
            <w:right w:val="none" w:sz="0" w:space="0" w:color="auto"/>
          </w:divBdr>
        </w:div>
        <w:div w:id="963191511">
          <w:marLeft w:val="0"/>
          <w:marRight w:val="0"/>
          <w:marTop w:val="0"/>
          <w:marBottom w:val="0"/>
          <w:divBdr>
            <w:top w:val="none" w:sz="0" w:space="0" w:color="auto"/>
            <w:left w:val="none" w:sz="0" w:space="0" w:color="auto"/>
            <w:bottom w:val="none" w:sz="0" w:space="0" w:color="auto"/>
            <w:right w:val="none" w:sz="0" w:space="0" w:color="auto"/>
          </w:divBdr>
        </w:div>
        <w:div w:id="517741523">
          <w:marLeft w:val="0"/>
          <w:marRight w:val="0"/>
          <w:marTop w:val="0"/>
          <w:marBottom w:val="0"/>
          <w:divBdr>
            <w:top w:val="none" w:sz="0" w:space="0" w:color="auto"/>
            <w:left w:val="none" w:sz="0" w:space="0" w:color="auto"/>
            <w:bottom w:val="none" w:sz="0" w:space="0" w:color="auto"/>
            <w:right w:val="none" w:sz="0" w:space="0" w:color="auto"/>
          </w:divBdr>
          <w:divsChild>
            <w:div w:id="1265041839">
              <w:marLeft w:val="0"/>
              <w:marRight w:val="0"/>
              <w:marTop w:val="0"/>
              <w:marBottom w:val="0"/>
              <w:divBdr>
                <w:top w:val="none" w:sz="0" w:space="0" w:color="auto"/>
                <w:left w:val="none" w:sz="0" w:space="0" w:color="auto"/>
                <w:bottom w:val="none" w:sz="0" w:space="0" w:color="auto"/>
                <w:right w:val="none" w:sz="0" w:space="0" w:color="auto"/>
              </w:divBdr>
              <w:divsChild>
                <w:div w:id="2031492683">
                  <w:marLeft w:val="0"/>
                  <w:marRight w:val="0"/>
                  <w:marTop w:val="0"/>
                  <w:marBottom w:val="0"/>
                  <w:divBdr>
                    <w:top w:val="none" w:sz="0" w:space="0" w:color="auto"/>
                    <w:left w:val="none" w:sz="0" w:space="0" w:color="auto"/>
                    <w:bottom w:val="none" w:sz="0" w:space="0" w:color="auto"/>
                    <w:right w:val="none" w:sz="0" w:space="0" w:color="auto"/>
                  </w:divBdr>
                  <w:divsChild>
                    <w:div w:id="519513998">
                      <w:marLeft w:val="0"/>
                      <w:marRight w:val="0"/>
                      <w:marTop w:val="0"/>
                      <w:marBottom w:val="0"/>
                      <w:divBdr>
                        <w:top w:val="none" w:sz="0" w:space="0" w:color="auto"/>
                        <w:left w:val="none" w:sz="0" w:space="0" w:color="auto"/>
                        <w:bottom w:val="none" w:sz="0" w:space="0" w:color="auto"/>
                        <w:right w:val="none" w:sz="0" w:space="0" w:color="auto"/>
                      </w:divBdr>
                    </w:div>
                  </w:divsChild>
                </w:div>
                <w:div w:id="1118722297">
                  <w:marLeft w:val="0"/>
                  <w:marRight w:val="0"/>
                  <w:marTop w:val="0"/>
                  <w:marBottom w:val="0"/>
                  <w:divBdr>
                    <w:top w:val="none" w:sz="0" w:space="0" w:color="auto"/>
                    <w:left w:val="none" w:sz="0" w:space="0" w:color="auto"/>
                    <w:bottom w:val="none" w:sz="0" w:space="0" w:color="auto"/>
                    <w:right w:val="none" w:sz="0" w:space="0" w:color="auto"/>
                  </w:divBdr>
                  <w:divsChild>
                    <w:div w:id="864056753">
                      <w:marLeft w:val="0"/>
                      <w:marRight w:val="0"/>
                      <w:marTop w:val="0"/>
                      <w:marBottom w:val="0"/>
                      <w:divBdr>
                        <w:top w:val="none" w:sz="0" w:space="0" w:color="auto"/>
                        <w:left w:val="none" w:sz="0" w:space="0" w:color="auto"/>
                        <w:bottom w:val="none" w:sz="0" w:space="0" w:color="auto"/>
                        <w:right w:val="none" w:sz="0" w:space="0" w:color="auto"/>
                      </w:divBdr>
                    </w:div>
                  </w:divsChild>
                </w:div>
                <w:div w:id="13384859">
                  <w:marLeft w:val="0"/>
                  <w:marRight w:val="0"/>
                  <w:marTop w:val="0"/>
                  <w:marBottom w:val="0"/>
                  <w:divBdr>
                    <w:top w:val="none" w:sz="0" w:space="0" w:color="auto"/>
                    <w:left w:val="none" w:sz="0" w:space="0" w:color="auto"/>
                    <w:bottom w:val="none" w:sz="0" w:space="0" w:color="auto"/>
                    <w:right w:val="none" w:sz="0" w:space="0" w:color="auto"/>
                  </w:divBdr>
                  <w:divsChild>
                    <w:div w:id="1723744507">
                      <w:marLeft w:val="0"/>
                      <w:marRight w:val="0"/>
                      <w:marTop w:val="0"/>
                      <w:marBottom w:val="0"/>
                      <w:divBdr>
                        <w:top w:val="none" w:sz="0" w:space="0" w:color="auto"/>
                        <w:left w:val="none" w:sz="0" w:space="0" w:color="auto"/>
                        <w:bottom w:val="none" w:sz="0" w:space="0" w:color="auto"/>
                        <w:right w:val="none" w:sz="0" w:space="0" w:color="auto"/>
                      </w:divBdr>
                    </w:div>
                  </w:divsChild>
                </w:div>
                <w:div w:id="1418359740">
                  <w:marLeft w:val="0"/>
                  <w:marRight w:val="0"/>
                  <w:marTop w:val="0"/>
                  <w:marBottom w:val="0"/>
                  <w:divBdr>
                    <w:top w:val="none" w:sz="0" w:space="0" w:color="auto"/>
                    <w:left w:val="none" w:sz="0" w:space="0" w:color="auto"/>
                    <w:bottom w:val="none" w:sz="0" w:space="0" w:color="auto"/>
                    <w:right w:val="none" w:sz="0" w:space="0" w:color="auto"/>
                  </w:divBdr>
                  <w:divsChild>
                    <w:div w:id="824249496">
                      <w:marLeft w:val="0"/>
                      <w:marRight w:val="0"/>
                      <w:marTop w:val="0"/>
                      <w:marBottom w:val="0"/>
                      <w:divBdr>
                        <w:top w:val="none" w:sz="0" w:space="0" w:color="auto"/>
                        <w:left w:val="none" w:sz="0" w:space="0" w:color="auto"/>
                        <w:bottom w:val="none" w:sz="0" w:space="0" w:color="auto"/>
                        <w:right w:val="none" w:sz="0" w:space="0" w:color="auto"/>
                      </w:divBdr>
                    </w:div>
                    <w:div w:id="507407380">
                      <w:marLeft w:val="0"/>
                      <w:marRight w:val="0"/>
                      <w:marTop w:val="0"/>
                      <w:marBottom w:val="0"/>
                      <w:divBdr>
                        <w:top w:val="none" w:sz="0" w:space="0" w:color="auto"/>
                        <w:left w:val="none" w:sz="0" w:space="0" w:color="auto"/>
                        <w:bottom w:val="none" w:sz="0" w:space="0" w:color="auto"/>
                        <w:right w:val="none" w:sz="0" w:space="0" w:color="auto"/>
                      </w:divBdr>
                    </w:div>
                    <w:div w:id="1664357039">
                      <w:marLeft w:val="0"/>
                      <w:marRight w:val="0"/>
                      <w:marTop w:val="0"/>
                      <w:marBottom w:val="0"/>
                      <w:divBdr>
                        <w:top w:val="none" w:sz="0" w:space="0" w:color="auto"/>
                        <w:left w:val="none" w:sz="0" w:space="0" w:color="auto"/>
                        <w:bottom w:val="none" w:sz="0" w:space="0" w:color="auto"/>
                        <w:right w:val="none" w:sz="0" w:space="0" w:color="auto"/>
                      </w:divBdr>
                    </w:div>
                    <w:div w:id="1353724213">
                      <w:marLeft w:val="0"/>
                      <w:marRight w:val="0"/>
                      <w:marTop w:val="0"/>
                      <w:marBottom w:val="0"/>
                      <w:divBdr>
                        <w:top w:val="none" w:sz="0" w:space="0" w:color="auto"/>
                        <w:left w:val="none" w:sz="0" w:space="0" w:color="auto"/>
                        <w:bottom w:val="none" w:sz="0" w:space="0" w:color="auto"/>
                        <w:right w:val="none" w:sz="0" w:space="0" w:color="auto"/>
                      </w:divBdr>
                    </w:div>
                    <w:div w:id="1414357154">
                      <w:marLeft w:val="0"/>
                      <w:marRight w:val="0"/>
                      <w:marTop w:val="0"/>
                      <w:marBottom w:val="0"/>
                      <w:divBdr>
                        <w:top w:val="none" w:sz="0" w:space="0" w:color="auto"/>
                        <w:left w:val="none" w:sz="0" w:space="0" w:color="auto"/>
                        <w:bottom w:val="none" w:sz="0" w:space="0" w:color="auto"/>
                        <w:right w:val="none" w:sz="0" w:space="0" w:color="auto"/>
                      </w:divBdr>
                    </w:div>
                  </w:divsChild>
                </w:div>
                <w:div w:id="676536840">
                  <w:marLeft w:val="0"/>
                  <w:marRight w:val="0"/>
                  <w:marTop w:val="0"/>
                  <w:marBottom w:val="0"/>
                  <w:divBdr>
                    <w:top w:val="none" w:sz="0" w:space="0" w:color="auto"/>
                    <w:left w:val="none" w:sz="0" w:space="0" w:color="auto"/>
                    <w:bottom w:val="none" w:sz="0" w:space="0" w:color="auto"/>
                    <w:right w:val="none" w:sz="0" w:space="0" w:color="auto"/>
                  </w:divBdr>
                  <w:divsChild>
                    <w:div w:id="420758460">
                      <w:marLeft w:val="0"/>
                      <w:marRight w:val="0"/>
                      <w:marTop w:val="0"/>
                      <w:marBottom w:val="0"/>
                      <w:divBdr>
                        <w:top w:val="none" w:sz="0" w:space="0" w:color="auto"/>
                        <w:left w:val="none" w:sz="0" w:space="0" w:color="auto"/>
                        <w:bottom w:val="none" w:sz="0" w:space="0" w:color="auto"/>
                        <w:right w:val="none" w:sz="0" w:space="0" w:color="auto"/>
                      </w:divBdr>
                    </w:div>
                  </w:divsChild>
                </w:div>
                <w:div w:id="482506913">
                  <w:marLeft w:val="0"/>
                  <w:marRight w:val="0"/>
                  <w:marTop w:val="0"/>
                  <w:marBottom w:val="0"/>
                  <w:divBdr>
                    <w:top w:val="none" w:sz="0" w:space="0" w:color="auto"/>
                    <w:left w:val="none" w:sz="0" w:space="0" w:color="auto"/>
                    <w:bottom w:val="none" w:sz="0" w:space="0" w:color="auto"/>
                    <w:right w:val="none" w:sz="0" w:space="0" w:color="auto"/>
                  </w:divBdr>
                  <w:divsChild>
                    <w:div w:id="270552073">
                      <w:marLeft w:val="0"/>
                      <w:marRight w:val="0"/>
                      <w:marTop w:val="0"/>
                      <w:marBottom w:val="0"/>
                      <w:divBdr>
                        <w:top w:val="none" w:sz="0" w:space="0" w:color="auto"/>
                        <w:left w:val="none" w:sz="0" w:space="0" w:color="auto"/>
                        <w:bottom w:val="none" w:sz="0" w:space="0" w:color="auto"/>
                        <w:right w:val="none" w:sz="0" w:space="0" w:color="auto"/>
                      </w:divBdr>
                    </w:div>
                  </w:divsChild>
                </w:div>
                <w:div w:id="1188979924">
                  <w:marLeft w:val="0"/>
                  <w:marRight w:val="0"/>
                  <w:marTop w:val="0"/>
                  <w:marBottom w:val="0"/>
                  <w:divBdr>
                    <w:top w:val="none" w:sz="0" w:space="0" w:color="auto"/>
                    <w:left w:val="none" w:sz="0" w:space="0" w:color="auto"/>
                    <w:bottom w:val="none" w:sz="0" w:space="0" w:color="auto"/>
                    <w:right w:val="none" w:sz="0" w:space="0" w:color="auto"/>
                  </w:divBdr>
                  <w:divsChild>
                    <w:div w:id="1896695625">
                      <w:marLeft w:val="0"/>
                      <w:marRight w:val="0"/>
                      <w:marTop w:val="0"/>
                      <w:marBottom w:val="0"/>
                      <w:divBdr>
                        <w:top w:val="none" w:sz="0" w:space="0" w:color="auto"/>
                        <w:left w:val="none" w:sz="0" w:space="0" w:color="auto"/>
                        <w:bottom w:val="none" w:sz="0" w:space="0" w:color="auto"/>
                        <w:right w:val="none" w:sz="0" w:space="0" w:color="auto"/>
                      </w:divBdr>
                    </w:div>
                  </w:divsChild>
                </w:div>
                <w:div w:id="542257428">
                  <w:marLeft w:val="0"/>
                  <w:marRight w:val="0"/>
                  <w:marTop w:val="0"/>
                  <w:marBottom w:val="0"/>
                  <w:divBdr>
                    <w:top w:val="none" w:sz="0" w:space="0" w:color="auto"/>
                    <w:left w:val="none" w:sz="0" w:space="0" w:color="auto"/>
                    <w:bottom w:val="none" w:sz="0" w:space="0" w:color="auto"/>
                    <w:right w:val="none" w:sz="0" w:space="0" w:color="auto"/>
                  </w:divBdr>
                  <w:divsChild>
                    <w:div w:id="1242523609">
                      <w:marLeft w:val="0"/>
                      <w:marRight w:val="0"/>
                      <w:marTop w:val="0"/>
                      <w:marBottom w:val="0"/>
                      <w:divBdr>
                        <w:top w:val="none" w:sz="0" w:space="0" w:color="auto"/>
                        <w:left w:val="none" w:sz="0" w:space="0" w:color="auto"/>
                        <w:bottom w:val="none" w:sz="0" w:space="0" w:color="auto"/>
                        <w:right w:val="none" w:sz="0" w:space="0" w:color="auto"/>
                      </w:divBdr>
                    </w:div>
                  </w:divsChild>
                </w:div>
                <w:div w:id="1760105215">
                  <w:marLeft w:val="0"/>
                  <w:marRight w:val="0"/>
                  <w:marTop w:val="0"/>
                  <w:marBottom w:val="0"/>
                  <w:divBdr>
                    <w:top w:val="none" w:sz="0" w:space="0" w:color="auto"/>
                    <w:left w:val="none" w:sz="0" w:space="0" w:color="auto"/>
                    <w:bottom w:val="none" w:sz="0" w:space="0" w:color="auto"/>
                    <w:right w:val="none" w:sz="0" w:space="0" w:color="auto"/>
                  </w:divBdr>
                  <w:divsChild>
                    <w:div w:id="1965117438">
                      <w:marLeft w:val="0"/>
                      <w:marRight w:val="0"/>
                      <w:marTop w:val="0"/>
                      <w:marBottom w:val="0"/>
                      <w:divBdr>
                        <w:top w:val="none" w:sz="0" w:space="0" w:color="auto"/>
                        <w:left w:val="none" w:sz="0" w:space="0" w:color="auto"/>
                        <w:bottom w:val="none" w:sz="0" w:space="0" w:color="auto"/>
                        <w:right w:val="none" w:sz="0" w:space="0" w:color="auto"/>
                      </w:divBdr>
                    </w:div>
                  </w:divsChild>
                </w:div>
                <w:div w:id="301617200">
                  <w:marLeft w:val="0"/>
                  <w:marRight w:val="0"/>
                  <w:marTop w:val="0"/>
                  <w:marBottom w:val="0"/>
                  <w:divBdr>
                    <w:top w:val="none" w:sz="0" w:space="0" w:color="auto"/>
                    <w:left w:val="none" w:sz="0" w:space="0" w:color="auto"/>
                    <w:bottom w:val="none" w:sz="0" w:space="0" w:color="auto"/>
                    <w:right w:val="none" w:sz="0" w:space="0" w:color="auto"/>
                  </w:divBdr>
                  <w:divsChild>
                    <w:div w:id="1247180972">
                      <w:marLeft w:val="0"/>
                      <w:marRight w:val="0"/>
                      <w:marTop w:val="0"/>
                      <w:marBottom w:val="0"/>
                      <w:divBdr>
                        <w:top w:val="none" w:sz="0" w:space="0" w:color="auto"/>
                        <w:left w:val="none" w:sz="0" w:space="0" w:color="auto"/>
                        <w:bottom w:val="none" w:sz="0" w:space="0" w:color="auto"/>
                        <w:right w:val="none" w:sz="0" w:space="0" w:color="auto"/>
                      </w:divBdr>
                    </w:div>
                  </w:divsChild>
                </w:div>
                <w:div w:id="1927766982">
                  <w:marLeft w:val="0"/>
                  <w:marRight w:val="0"/>
                  <w:marTop w:val="0"/>
                  <w:marBottom w:val="0"/>
                  <w:divBdr>
                    <w:top w:val="none" w:sz="0" w:space="0" w:color="auto"/>
                    <w:left w:val="none" w:sz="0" w:space="0" w:color="auto"/>
                    <w:bottom w:val="none" w:sz="0" w:space="0" w:color="auto"/>
                    <w:right w:val="none" w:sz="0" w:space="0" w:color="auto"/>
                  </w:divBdr>
                  <w:divsChild>
                    <w:div w:id="1732729685">
                      <w:marLeft w:val="0"/>
                      <w:marRight w:val="0"/>
                      <w:marTop w:val="0"/>
                      <w:marBottom w:val="0"/>
                      <w:divBdr>
                        <w:top w:val="none" w:sz="0" w:space="0" w:color="auto"/>
                        <w:left w:val="none" w:sz="0" w:space="0" w:color="auto"/>
                        <w:bottom w:val="none" w:sz="0" w:space="0" w:color="auto"/>
                        <w:right w:val="none" w:sz="0" w:space="0" w:color="auto"/>
                      </w:divBdr>
                    </w:div>
                  </w:divsChild>
                </w:div>
                <w:div w:id="1920940931">
                  <w:marLeft w:val="0"/>
                  <w:marRight w:val="0"/>
                  <w:marTop w:val="0"/>
                  <w:marBottom w:val="0"/>
                  <w:divBdr>
                    <w:top w:val="none" w:sz="0" w:space="0" w:color="auto"/>
                    <w:left w:val="none" w:sz="0" w:space="0" w:color="auto"/>
                    <w:bottom w:val="none" w:sz="0" w:space="0" w:color="auto"/>
                    <w:right w:val="none" w:sz="0" w:space="0" w:color="auto"/>
                  </w:divBdr>
                  <w:divsChild>
                    <w:div w:id="1295058283">
                      <w:marLeft w:val="0"/>
                      <w:marRight w:val="0"/>
                      <w:marTop w:val="0"/>
                      <w:marBottom w:val="0"/>
                      <w:divBdr>
                        <w:top w:val="none" w:sz="0" w:space="0" w:color="auto"/>
                        <w:left w:val="none" w:sz="0" w:space="0" w:color="auto"/>
                        <w:bottom w:val="none" w:sz="0" w:space="0" w:color="auto"/>
                        <w:right w:val="none" w:sz="0" w:space="0" w:color="auto"/>
                      </w:divBdr>
                    </w:div>
                  </w:divsChild>
                </w:div>
                <w:div w:id="190804940">
                  <w:marLeft w:val="0"/>
                  <w:marRight w:val="0"/>
                  <w:marTop w:val="0"/>
                  <w:marBottom w:val="0"/>
                  <w:divBdr>
                    <w:top w:val="none" w:sz="0" w:space="0" w:color="auto"/>
                    <w:left w:val="none" w:sz="0" w:space="0" w:color="auto"/>
                    <w:bottom w:val="none" w:sz="0" w:space="0" w:color="auto"/>
                    <w:right w:val="none" w:sz="0" w:space="0" w:color="auto"/>
                  </w:divBdr>
                  <w:divsChild>
                    <w:div w:id="488788471">
                      <w:marLeft w:val="0"/>
                      <w:marRight w:val="0"/>
                      <w:marTop w:val="0"/>
                      <w:marBottom w:val="0"/>
                      <w:divBdr>
                        <w:top w:val="none" w:sz="0" w:space="0" w:color="auto"/>
                        <w:left w:val="none" w:sz="0" w:space="0" w:color="auto"/>
                        <w:bottom w:val="none" w:sz="0" w:space="0" w:color="auto"/>
                        <w:right w:val="none" w:sz="0" w:space="0" w:color="auto"/>
                      </w:divBdr>
                    </w:div>
                  </w:divsChild>
                </w:div>
                <w:div w:id="336806753">
                  <w:marLeft w:val="0"/>
                  <w:marRight w:val="0"/>
                  <w:marTop w:val="0"/>
                  <w:marBottom w:val="0"/>
                  <w:divBdr>
                    <w:top w:val="none" w:sz="0" w:space="0" w:color="auto"/>
                    <w:left w:val="none" w:sz="0" w:space="0" w:color="auto"/>
                    <w:bottom w:val="none" w:sz="0" w:space="0" w:color="auto"/>
                    <w:right w:val="none" w:sz="0" w:space="0" w:color="auto"/>
                  </w:divBdr>
                  <w:divsChild>
                    <w:div w:id="2127113370">
                      <w:marLeft w:val="0"/>
                      <w:marRight w:val="0"/>
                      <w:marTop w:val="0"/>
                      <w:marBottom w:val="0"/>
                      <w:divBdr>
                        <w:top w:val="none" w:sz="0" w:space="0" w:color="auto"/>
                        <w:left w:val="none" w:sz="0" w:space="0" w:color="auto"/>
                        <w:bottom w:val="none" w:sz="0" w:space="0" w:color="auto"/>
                        <w:right w:val="none" w:sz="0" w:space="0" w:color="auto"/>
                      </w:divBdr>
                    </w:div>
                  </w:divsChild>
                </w:div>
                <w:div w:id="516387348">
                  <w:marLeft w:val="0"/>
                  <w:marRight w:val="0"/>
                  <w:marTop w:val="0"/>
                  <w:marBottom w:val="0"/>
                  <w:divBdr>
                    <w:top w:val="none" w:sz="0" w:space="0" w:color="auto"/>
                    <w:left w:val="none" w:sz="0" w:space="0" w:color="auto"/>
                    <w:bottom w:val="none" w:sz="0" w:space="0" w:color="auto"/>
                    <w:right w:val="none" w:sz="0" w:space="0" w:color="auto"/>
                  </w:divBdr>
                  <w:divsChild>
                    <w:div w:id="1900632044">
                      <w:marLeft w:val="0"/>
                      <w:marRight w:val="0"/>
                      <w:marTop w:val="0"/>
                      <w:marBottom w:val="0"/>
                      <w:divBdr>
                        <w:top w:val="none" w:sz="0" w:space="0" w:color="auto"/>
                        <w:left w:val="none" w:sz="0" w:space="0" w:color="auto"/>
                        <w:bottom w:val="none" w:sz="0" w:space="0" w:color="auto"/>
                        <w:right w:val="none" w:sz="0" w:space="0" w:color="auto"/>
                      </w:divBdr>
                    </w:div>
                  </w:divsChild>
                </w:div>
                <w:div w:id="1245453037">
                  <w:marLeft w:val="0"/>
                  <w:marRight w:val="0"/>
                  <w:marTop w:val="0"/>
                  <w:marBottom w:val="0"/>
                  <w:divBdr>
                    <w:top w:val="none" w:sz="0" w:space="0" w:color="auto"/>
                    <w:left w:val="none" w:sz="0" w:space="0" w:color="auto"/>
                    <w:bottom w:val="none" w:sz="0" w:space="0" w:color="auto"/>
                    <w:right w:val="none" w:sz="0" w:space="0" w:color="auto"/>
                  </w:divBdr>
                  <w:divsChild>
                    <w:div w:id="252129936">
                      <w:marLeft w:val="0"/>
                      <w:marRight w:val="0"/>
                      <w:marTop w:val="0"/>
                      <w:marBottom w:val="0"/>
                      <w:divBdr>
                        <w:top w:val="none" w:sz="0" w:space="0" w:color="auto"/>
                        <w:left w:val="none" w:sz="0" w:space="0" w:color="auto"/>
                        <w:bottom w:val="none" w:sz="0" w:space="0" w:color="auto"/>
                        <w:right w:val="none" w:sz="0" w:space="0" w:color="auto"/>
                      </w:divBdr>
                    </w:div>
                  </w:divsChild>
                </w:div>
                <w:div w:id="374042975">
                  <w:marLeft w:val="0"/>
                  <w:marRight w:val="0"/>
                  <w:marTop w:val="0"/>
                  <w:marBottom w:val="0"/>
                  <w:divBdr>
                    <w:top w:val="none" w:sz="0" w:space="0" w:color="auto"/>
                    <w:left w:val="none" w:sz="0" w:space="0" w:color="auto"/>
                    <w:bottom w:val="none" w:sz="0" w:space="0" w:color="auto"/>
                    <w:right w:val="none" w:sz="0" w:space="0" w:color="auto"/>
                  </w:divBdr>
                  <w:divsChild>
                    <w:div w:id="174737290">
                      <w:marLeft w:val="0"/>
                      <w:marRight w:val="0"/>
                      <w:marTop w:val="0"/>
                      <w:marBottom w:val="0"/>
                      <w:divBdr>
                        <w:top w:val="none" w:sz="0" w:space="0" w:color="auto"/>
                        <w:left w:val="none" w:sz="0" w:space="0" w:color="auto"/>
                        <w:bottom w:val="none" w:sz="0" w:space="0" w:color="auto"/>
                        <w:right w:val="none" w:sz="0" w:space="0" w:color="auto"/>
                      </w:divBdr>
                    </w:div>
                  </w:divsChild>
                </w:div>
                <w:div w:id="962922906">
                  <w:marLeft w:val="0"/>
                  <w:marRight w:val="0"/>
                  <w:marTop w:val="0"/>
                  <w:marBottom w:val="0"/>
                  <w:divBdr>
                    <w:top w:val="none" w:sz="0" w:space="0" w:color="auto"/>
                    <w:left w:val="none" w:sz="0" w:space="0" w:color="auto"/>
                    <w:bottom w:val="none" w:sz="0" w:space="0" w:color="auto"/>
                    <w:right w:val="none" w:sz="0" w:space="0" w:color="auto"/>
                  </w:divBdr>
                  <w:divsChild>
                    <w:div w:id="10887368">
                      <w:marLeft w:val="0"/>
                      <w:marRight w:val="0"/>
                      <w:marTop w:val="0"/>
                      <w:marBottom w:val="0"/>
                      <w:divBdr>
                        <w:top w:val="none" w:sz="0" w:space="0" w:color="auto"/>
                        <w:left w:val="none" w:sz="0" w:space="0" w:color="auto"/>
                        <w:bottom w:val="none" w:sz="0" w:space="0" w:color="auto"/>
                        <w:right w:val="none" w:sz="0" w:space="0" w:color="auto"/>
                      </w:divBdr>
                    </w:div>
                  </w:divsChild>
                </w:div>
                <w:div w:id="157891696">
                  <w:marLeft w:val="0"/>
                  <w:marRight w:val="0"/>
                  <w:marTop w:val="0"/>
                  <w:marBottom w:val="0"/>
                  <w:divBdr>
                    <w:top w:val="none" w:sz="0" w:space="0" w:color="auto"/>
                    <w:left w:val="none" w:sz="0" w:space="0" w:color="auto"/>
                    <w:bottom w:val="none" w:sz="0" w:space="0" w:color="auto"/>
                    <w:right w:val="none" w:sz="0" w:space="0" w:color="auto"/>
                  </w:divBdr>
                  <w:divsChild>
                    <w:div w:id="1434520403">
                      <w:marLeft w:val="0"/>
                      <w:marRight w:val="0"/>
                      <w:marTop w:val="0"/>
                      <w:marBottom w:val="0"/>
                      <w:divBdr>
                        <w:top w:val="none" w:sz="0" w:space="0" w:color="auto"/>
                        <w:left w:val="none" w:sz="0" w:space="0" w:color="auto"/>
                        <w:bottom w:val="none" w:sz="0" w:space="0" w:color="auto"/>
                        <w:right w:val="none" w:sz="0" w:space="0" w:color="auto"/>
                      </w:divBdr>
                    </w:div>
                  </w:divsChild>
                </w:div>
                <w:div w:id="1835560107">
                  <w:marLeft w:val="0"/>
                  <w:marRight w:val="0"/>
                  <w:marTop w:val="0"/>
                  <w:marBottom w:val="0"/>
                  <w:divBdr>
                    <w:top w:val="none" w:sz="0" w:space="0" w:color="auto"/>
                    <w:left w:val="none" w:sz="0" w:space="0" w:color="auto"/>
                    <w:bottom w:val="none" w:sz="0" w:space="0" w:color="auto"/>
                    <w:right w:val="none" w:sz="0" w:space="0" w:color="auto"/>
                  </w:divBdr>
                  <w:divsChild>
                    <w:div w:id="906646547">
                      <w:marLeft w:val="0"/>
                      <w:marRight w:val="0"/>
                      <w:marTop w:val="0"/>
                      <w:marBottom w:val="0"/>
                      <w:divBdr>
                        <w:top w:val="none" w:sz="0" w:space="0" w:color="auto"/>
                        <w:left w:val="none" w:sz="0" w:space="0" w:color="auto"/>
                        <w:bottom w:val="none" w:sz="0" w:space="0" w:color="auto"/>
                        <w:right w:val="none" w:sz="0" w:space="0" w:color="auto"/>
                      </w:divBdr>
                    </w:div>
                  </w:divsChild>
                </w:div>
                <w:div w:id="984968524">
                  <w:marLeft w:val="0"/>
                  <w:marRight w:val="0"/>
                  <w:marTop w:val="0"/>
                  <w:marBottom w:val="0"/>
                  <w:divBdr>
                    <w:top w:val="none" w:sz="0" w:space="0" w:color="auto"/>
                    <w:left w:val="none" w:sz="0" w:space="0" w:color="auto"/>
                    <w:bottom w:val="none" w:sz="0" w:space="0" w:color="auto"/>
                    <w:right w:val="none" w:sz="0" w:space="0" w:color="auto"/>
                  </w:divBdr>
                  <w:divsChild>
                    <w:div w:id="82191881">
                      <w:marLeft w:val="0"/>
                      <w:marRight w:val="0"/>
                      <w:marTop w:val="0"/>
                      <w:marBottom w:val="0"/>
                      <w:divBdr>
                        <w:top w:val="none" w:sz="0" w:space="0" w:color="auto"/>
                        <w:left w:val="none" w:sz="0" w:space="0" w:color="auto"/>
                        <w:bottom w:val="none" w:sz="0" w:space="0" w:color="auto"/>
                        <w:right w:val="none" w:sz="0" w:space="0" w:color="auto"/>
                      </w:divBdr>
                    </w:div>
                  </w:divsChild>
                </w:div>
                <w:div w:id="820081399">
                  <w:marLeft w:val="0"/>
                  <w:marRight w:val="0"/>
                  <w:marTop w:val="0"/>
                  <w:marBottom w:val="0"/>
                  <w:divBdr>
                    <w:top w:val="none" w:sz="0" w:space="0" w:color="auto"/>
                    <w:left w:val="none" w:sz="0" w:space="0" w:color="auto"/>
                    <w:bottom w:val="none" w:sz="0" w:space="0" w:color="auto"/>
                    <w:right w:val="none" w:sz="0" w:space="0" w:color="auto"/>
                  </w:divBdr>
                  <w:divsChild>
                    <w:div w:id="391080812">
                      <w:marLeft w:val="0"/>
                      <w:marRight w:val="0"/>
                      <w:marTop w:val="0"/>
                      <w:marBottom w:val="0"/>
                      <w:divBdr>
                        <w:top w:val="none" w:sz="0" w:space="0" w:color="auto"/>
                        <w:left w:val="none" w:sz="0" w:space="0" w:color="auto"/>
                        <w:bottom w:val="none" w:sz="0" w:space="0" w:color="auto"/>
                        <w:right w:val="none" w:sz="0" w:space="0" w:color="auto"/>
                      </w:divBdr>
                    </w:div>
                  </w:divsChild>
                </w:div>
                <w:div w:id="1603418971">
                  <w:marLeft w:val="0"/>
                  <w:marRight w:val="0"/>
                  <w:marTop w:val="0"/>
                  <w:marBottom w:val="0"/>
                  <w:divBdr>
                    <w:top w:val="none" w:sz="0" w:space="0" w:color="auto"/>
                    <w:left w:val="none" w:sz="0" w:space="0" w:color="auto"/>
                    <w:bottom w:val="none" w:sz="0" w:space="0" w:color="auto"/>
                    <w:right w:val="none" w:sz="0" w:space="0" w:color="auto"/>
                  </w:divBdr>
                  <w:divsChild>
                    <w:div w:id="299265324">
                      <w:marLeft w:val="0"/>
                      <w:marRight w:val="0"/>
                      <w:marTop w:val="0"/>
                      <w:marBottom w:val="0"/>
                      <w:divBdr>
                        <w:top w:val="none" w:sz="0" w:space="0" w:color="auto"/>
                        <w:left w:val="none" w:sz="0" w:space="0" w:color="auto"/>
                        <w:bottom w:val="none" w:sz="0" w:space="0" w:color="auto"/>
                        <w:right w:val="none" w:sz="0" w:space="0" w:color="auto"/>
                      </w:divBdr>
                    </w:div>
                  </w:divsChild>
                </w:div>
                <w:div w:id="1752267500">
                  <w:marLeft w:val="0"/>
                  <w:marRight w:val="0"/>
                  <w:marTop w:val="0"/>
                  <w:marBottom w:val="0"/>
                  <w:divBdr>
                    <w:top w:val="none" w:sz="0" w:space="0" w:color="auto"/>
                    <w:left w:val="none" w:sz="0" w:space="0" w:color="auto"/>
                    <w:bottom w:val="none" w:sz="0" w:space="0" w:color="auto"/>
                    <w:right w:val="none" w:sz="0" w:space="0" w:color="auto"/>
                  </w:divBdr>
                  <w:divsChild>
                    <w:div w:id="965551840">
                      <w:marLeft w:val="0"/>
                      <w:marRight w:val="0"/>
                      <w:marTop w:val="0"/>
                      <w:marBottom w:val="0"/>
                      <w:divBdr>
                        <w:top w:val="none" w:sz="0" w:space="0" w:color="auto"/>
                        <w:left w:val="none" w:sz="0" w:space="0" w:color="auto"/>
                        <w:bottom w:val="none" w:sz="0" w:space="0" w:color="auto"/>
                        <w:right w:val="none" w:sz="0" w:space="0" w:color="auto"/>
                      </w:divBdr>
                    </w:div>
                  </w:divsChild>
                </w:div>
                <w:div w:id="652026765">
                  <w:marLeft w:val="0"/>
                  <w:marRight w:val="0"/>
                  <w:marTop w:val="0"/>
                  <w:marBottom w:val="0"/>
                  <w:divBdr>
                    <w:top w:val="none" w:sz="0" w:space="0" w:color="auto"/>
                    <w:left w:val="none" w:sz="0" w:space="0" w:color="auto"/>
                    <w:bottom w:val="none" w:sz="0" w:space="0" w:color="auto"/>
                    <w:right w:val="none" w:sz="0" w:space="0" w:color="auto"/>
                  </w:divBdr>
                  <w:divsChild>
                    <w:div w:id="1662466276">
                      <w:marLeft w:val="0"/>
                      <w:marRight w:val="0"/>
                      <w:marTop w:val="0"/>
                      <w:marBottom w:val="0"/>
                      <w:divBdr>
                        <w:top w:val="none" w:sz="0" w:space="0" w:color="auto"/>
                        <w:left w:val="none" w:sz="0" w:space="0" w:color="auto"/>
                        <w:bottom w:val="none" w:sz="0" w:space="0" w:color="auto"/>
                        <w:right w:val="none" w:sz="0" w:space="0" w:color="auto"/>
                      </w:divBdr>
                    </w:div>
                  </w:divsChild>
                </w:div>
                <w:div w:id="181675342">
                  <w:marLeft w:val="0"/>
                  <w:marRight w:val="0"/>
                  <w:marTop w:val="0"/>
                  <w:marBottom w:val="0"/>
                  <w:divBdr>
                    <w:top w:val="none" w:sz="0" w:space="0" w:color="auto"/>
                    <w:left w:val="none" w:sz="0" w:space="0" w:color="auto"/>
                    <w:bottom w:val="none" w:sz="0" w:space="0" w:color="auto"/>
                    <w:right w:val="none" w:sz="0" w:space="0" w:color="auto"/>
                  </w:divBdr>
                  <w:divsChild>
                    <w:div w:id="2049254943">
                      <w:marLeft w:val="0"/>
                      <w:marRight w:val="0"/>
                      <w:marTop w:val="0"/>
                      <w:marBottom w:val="0"/>
                      <w:divBdr>
                        <w:top w:val="none" w:sz="0" w:space="0" w:color="auto"/>
                        <w:left w:val="none" w:sz="0" w:space="0" w:color="auto"/>
                        <w:bottom w:val="none" w:sz="0" w:space="0" w:color="auto"/>
                        <w:right w:val="none" w:sz="0" w:space="0" w:color="auto"/>
                      </w:divBdr>
                    </w:div>
                  </w:divsChild>
                </w:div>
                <w:div w:id="1346595063">
                  <w:marLeft w:val="0"/>
                  <w:marRight w:val="0"/>
                  <w:marTop w:val="0"/>
                  <w:marBottom w:val="0"/>
                  <w:divBdr>
                    <w:top w:val="none" w:sz="0" w:space="0" w:color="auto"/>
                    <w:left w:val="none" w:sz="0" w:space="0" w:color="auto"/>
                    <w:bottom w:val="none" w:sz="0" w:space="0" w:color="auto"/>
                    <w:right w:val="none" w:sz="0" w:space="0" w:color="auto"/>
                  </w:divBdr>
                  <w:divsChild>
                    <w:div w:id="765538129">
                      <w:marLeft w:val="0"/>
                      <w:marRight w:val="0"/>
                      <w:marTop w:val="0"/>
                      <w:marBottom w:val="0"/>
                      <w:divBdr>
                        <w:top w:val="none" w:sz="0" w:space="0" w:color="auto"/>
                        <w:left w:val="none" w:sz="0" w:space="0" w:color="auto"/>
                        <w:bottom w:val="none" w:sz="0" w:space="0" w:color="auto"/>
                        <w:right w:val="none" w:sz="0" w:space="0" w:color="auto"/>
                      </w:divBdr>
                    </w:div>
                  </w:divsChild>
                </w:div>
                <w:div w:id="2117747452">
                  <w:marLeft w:val="0"/>
                  <w:marRight w:val="0"/>
                  <w:marTop w:val="0"/>
                  <w:marBottom w:val="0"/>
                  <w:divBdr>
                    <w:top w:val="none" w:sz="0" w:space="0" w:color="auto"/>
                    <w:left w:val="none" w:sz="0" w:space="0" w:color="auto"/>
                    <w:bottom w:val="none" w:sz="0" w:space="0" w:color="auto"/>
                    <w:right w:val="none" w:sz="0" w:space="0" w:color="auto"/>
                  </w:divBdr>
                  <w:divsChild>
                    <w:div w:id="2095663206">
                      <w:marLeft w:val="0"/>
                      <w:marRight w:val="0"/>
                      <w:marTop w:val="0"/>
                      <w:marBottom w:val="0"/>
                      <w:divBdr>
                        <w:top w:val="none" w:sz="0" w:space="0" w:color="auto"/>
                        <w:left w:val="none" w:sz="0" w:space="0" w:color="auto"/>
                        <w:bottom w:val="none" w:sz="0" w:space="0" w:color="auto"/>
                        <w:right w:val="none" w:sz="0" w:space="0" w:color="auto"/>
                      </w:divBdr>
                    </w:div>
                  </w:divsChild>
                </w:div>
                <w:div w:id="1210729404">
                  <w:marLeft w:val="0"/>
                  <w:marRight w:val="0"/>
                  <w:marTop w:val="0"/>
                  <w:marBottom w:val="0"/>
                  <w:divBdr>
                    <w:top w:val="none" w:sz="0" w:space="0" w:color="auto"/>
                    <w:left w:val="none" w:sz="0" w:space="0" w:color="auto"/>
                    <w:bottom w:val="none" w:sz="0" w:space="0" w:color="auto"/>
                    <w:right w:val="none" w:sz="0" w:space="0" w:color="auto"/>
                  </w:divBdr>
                  <w:divsChild>
                    <w:div w:id="1406489324">
                      <w:marLeft w:val="0"/>
                      <w:marRight w:val="0"/>
                      <w:marTop w:val="0"/>
                      <w:marBottom w:val="0"/>
                      <w:divBdr>
                        <w:top w:val="none" w:sz="0" w:space="0" w:color="auto"/>
                        <w:left w:val="none" w:sz="0" w:space="0" w:color="auto"/>
                        <w:bottom w:val="none" w:sz="0" w:space="0" w:color="auto"/>
                        <w:right w:val="none" w:sz="0" w:space="0" w:color="auto"/>
                      </w:divBdr>
                    </w:div>
                  </w:divsChild>
                </w:div>
                <w:div w:id="1982419960">
                  <w:marLeft w:val="0"/>
                  <w:marRight w:val="0"/>
                  <w:marTop w:val="0"/>
                  <w:marBottom w:val="0"/>
                  <w:divBdr>
                    <w:top w:val="none" w:sz="0" w:space="0" w:color="auto"/>
                    <w:left w:val="none" w:sz="0" w:space="0" w:color="auto"/>
                    <w:bottom w:val="none" w:sz="0" w:space="0" w:color="auto"/>
                    <w:right w:val="none" w:sz="0" w:space="0" w:color="auto"/>
                  </w:divBdr>
                  <w:divsChild>
                    <w:div w:id="357046213">
                      <w:marLeft w:val="0"/>
                      <w:marRight w:val="0"/>
                      <w:marTop w:val="0"/>
                      <w:marBottom w:val="0"/>
                      <w:divBdr>
                        <w:top w:val="none" w:sz="0" w:space="0" w:color="auto"/>
                        <w:left w:val="none" w:sz="0" w:space="0" w:color="auto"/>
                        <w:bottom w:val="none" w:sz="0" w:space="0" w:color="auto"/>
                        <w:right w:val="none" w:sz="0" w:space="0" w:color="auto"/>
                      </w:divBdr>
                    </w:div>
                  </w:divsChild>
                </w:div>
                <w:div w:id="329141182">
                  <w:marLeft w:val="0"/>
                  <w:marRight w:val="0"/>
                  <w:marTop w:val="0"/>
                  <w:marBottom w:val="0"/>
                  <w:divBdr>
                    <w:top w:val="none" w:sz="0" w:space="0" w:color="auto"/>
                    <w:left w:val="none" w:sz="0" w:space="0" w:color="auto"/>
                    <w:bottom w:val="none" w:sz="0" w:space="0" w:color="auto"/>
                    <w:right w:val="none" w:sz="0" w:space="0" w:color="auto"/>
                  </w:divBdr>
                  <w:divsChild>
                    <w:div w:id="1909414902">
                      <w:marLeft w:val="0"/>
                      <w:marRight w:val="0"/>
                      <w:marTop w:val="0"/>
                      <w:marBottom w:val="0"/>
                      <w:divBdr>
                        <w:top w:val="none" w:sz="0" w:space="0" w:color="auto"/>
                        <w:left w:val="none" w:sz="0" w:space="0" w:color="auto"/>
                        <w:bottom w:val="none" w:sz="0" w:space="0" w:color="auto"/>
                        <w:right w:val="none" w:sz="0" w:space="0" w:color="auto"/>
                      </w:divBdr>
                    </w:div>
                  </w:divsChild>
                </w:div>
                <w:div w:id="1798140614">
                  <w:marLeft w:val="0"/>
                  <w:marRight w:val="0"/>
                  <w:marTop w:val="0"/>
                  <w:marBottom w:val="0"/>
                  <w:divBdr>
                    <w:top w:val="none" w:sz="0" w:space="0" w:color="auto"/>
                    <w:left w:val="none" w:sz="0" w:space="0" w:color="auto"/>
                    <w:bottom w:val="none" w:sz="0" w:space="0" w:color="auto"/>
                    <w:right w:val="none" w:sz="0" w:space="0" w:color="auto"/>
                  </w:divBdr>
                  <w:divsChild>
                    <w:div w:id="143015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954336">
          <w:marLeft w:val="0"/>
          <w:marRight w:val="0"/>
          <w:marTop w:val="0"/>
          <w:marBottom w:val="0"/>
          <w:divBdr>
            <w:top w:val="none" w:sz="0" w:space="0" w:color="auto"/>
            <w:left w:val="none" w:sz="0" w:space="0" w:color="auto"/>
            <w:bottom w:val="none" w:sz="0" w:space="0" w:color="auto"/>
            <w:right w:val="none" w:sz="0" w:space="0" w:color="auto"/>
          </w:divBdr>
        </w:div>
        <w:div w:id="1545099084">
          <w:marLeft w:val="0"/>
          <w:marRight w:val="0"/>
          <w:marTop w:val="0"/>
          <w:marBottom w:val="0"/>
          <w:divBdr>
            <w:top w:val="none" w:sz="0" w:space="0" w:color="auto"/>
            <w:left w:val="none" w:sz="0" w:space="0" w:color="auto"/>
            <w:bottom w:val="none" w:sz="0" w:space="0" w:color="auto"/>
            <w:right w:val="none" w:sz="0" w:space="0" w:color="auto"/>
          </w:divBdr>
        </w:div>
        <w:div w:id="795297816">
          <w:marLeft w:val="0"/>
          <w:marRight w:val="0"/>
          <w:marTop w:val="0"/>
          <w:marBottom w:val="0"/>
          <w:divBdr>
            <w:top w:val="none" w:sz="0" w:space="0" w:color="auto"/>
            <w:left w:val="none" w:sz="0" w:space="0" w:color="auto"/>
            <w:bottom w:val="none" w:sz="0" w:space="0" w:color="auto"/>
            <w:right w:val="none" w:sz="0" w:space="0" w:color="auto"/>
          </w:divBdr>
        </w:div>
        <w:div w:id="1494681035">
          <w:marLeft w:val="0"/>
          <w:marRight w:val="0"/>
          <w:marTop w:val="0"/>
          <w:marBottom w:val="0"/>
          <w:divBdr>
            <w:top w:val="none" w:sz="0" w:space="0" w:color="auto"/>
            <w:left w:val="none" w:sz="0" w:space="0" w:color="auto"/>
            <w:bottom w:val="none" w:sz="0" w:space="0" w:color="auto"/>
            <w:right w:val="none" w:sz="0" w:space="0" w:color="auto"/>
          </w:divBdr>
        </w:div>
        <w:div w:id="1426995551">
          <w:marLeft w:val="0"/>
          <w:marRight w:val="0"/>
          <w:marTop w:val="0"/>
          <w:marBottom w:val="0"/>
          <w:divBdr>
            <w:top w:val="none" w:sz="0" w:space="0" w:color="auto"/>
            <w:left w:val="none" w:sz="0" w:space="0" w:color="auto"/>
            <w:bottom w:val="none" w:sz="0" w:space="0" w:color="auto"/>
            <w:right w:val="none" w:sz="0" w:space="0" w:color="auto"/>
          </w:divBdr>
        </w:div>
        <w:div w:id="375738956">
          <w:marLeft w:val="0"/>
          <w:marRight w:val="0"/>
          <w:marTop w:val="0"/>
          <w:marBottom w:val="0"/>
          <w:divBdr>
            <w:top w:val="none" w:sz="0" w:space="0" w:color="auto"/>
            <w:left w:val="none" w:sz="0" w:space="0" w:color="auto"/>
            <w:bottom w:val="none" w:sz="0" w:space="0" w:color="auto"/>
            <w:right w:val="none" w:sz="0" w:space="0" w:color="auto"/>
          </w:divBdr>
        </w:div>
        <w:div w:id="989211224">
          <w:marLeft w:val="0"/>
          <w:marRight w:val="0"/>
          <w:marTop w:val="0"/>
          <w:marBottom w:val="0"/>
          <w:divBdr>
            <w:top w:val="none" w:sz="0" w:space="0" w:color="auto"/>
            <w:left w:val="none" w:sz="0" w:space="0" w:color="auto"/>
            <w:bottom w:val="none" w:sz="0" w:space="0" w:color="auto"/>
            <w:right w:val="none" w:sz="0" w:space="0" w:color="auto"/>
          </w:divBdr>
        </w:div>
        <w:div w:id="1958561598">
          <w:marLeft w:val="0"/>
          <w:marRight w:val="0"/>
          <w:marTop w:val="0"/>
          <w:marBottom w:val="0"/>
          <w:divBdr>
            <w:top w:val="none" w:sz="0" w:space="0" w:color="auto"/>
            <w:left w:val="none" w:sz="0" w:space="0" w:color="auto"/>
            <w:bottom w:val="none" w:sz="0" w:space="0" w:color="auto"/>
            <w:right w:val="none" w:sz="0" w:space="0" w:color="auto"/>
          </w:divBdr>
        </w:div>
        <w:div w:id="728919631">
          <w:marLeft w:val="0"/>
          <w:marRight w:val="0"/>
          <w:marTop w:val="0"/>
          <w:marBottom w:val="0"/>
          <w:divBdr>
            <w:top w:val="none" w:sz="0" w:space="0" w:color="auto"/>
            <w:left w:val="none" w:sz="0" w:space="0" w:color="auto"/>
            <w:bottom w:val="none" w:sz="0" w:space="0" w:color="auto"/>
            <w:right w:val="none" w:sz="0" w:space="0" w:color="auto"/>
          </w:divBdr>
        </w:div>
        <w:div w:id="1712921610">
          <w:marLeft w:val="0"/>
          <w:marRight w:val="0"/>
          <w:marTop w:val="0"/>
          <w:marBottom w:val="0"/>
          <w:divBdr>
            <w:top w:val="none" w:sz="0" w:space="0" w:color="auto"/>
            <w:left w:val="none" w:sz="0" w:space="0" w:color="auto"/>
            <w:bottom w:val="none" w:sz="0" w:space="0" w:color="auto"/>
            <w:right w:val="none" w:sz="0" w:space="0" w:color="auto"/>
          </w:divBdr>
        </w:div>
        <w:div w:id="943806079">
          <w:marLeft w:val="0"/>
          <w:marRight w:val="0"/>
          <w:marTop w:val="0"/>
          <w:marBottom w:val="0"/>
          <w:divBdr>
            <w:top w:val="none" w:sz="0" w:space="0" w:color="auto"/>
            <w:left w:val="none" w:sz="0" w:space="0" w:color="auto"/>
            <w:bottom w:val="none" w:sz="0" w:space="0" w:color="auto"/>
            <w:right w:val="none" w:sz="0" w:space="0" w:color="auto"/>
          </w:divBdr>
        </w:div>
        <w:div w:id="1702826917">
          <w:marLeft w:val="0"/>
          <w:marRight w:val="0"/>
          <w:marTop w:val="0"/>
          <w:marBottom w:val="0"/>
          <w:divBdr>
            <w:top w:val="none" w:sz="0" w:space="0" w:color="auto"/>
            <w:left w:val="none" w:sz="0" w:space="0" w:color="auto"/>
            <w:bottom w:val="none" w:sz="0" w:space="0" w:color="auto"/>
            <w:right w:val="none" w:sz="0" w:space="0" w:color="auto"/>
          </w:divBdr>
        </w:div>
        <w:div w:id="1077285988">
          <w:marLeft w:val="0"/>
          <w:marRight w:val="0"/>
          <w:marTop w:val="0"/>
          <w:marBottom w:val="0"/>
          <w:divBdr>
            <w:top w:val="none" w:sz="0" w:space="0" w:color="auto"/>
            <w:left w:val="none" w:sz="0" w:space="0" w:color="auto"/>
            <w:bottom w:val="none" w:sz="0" w:space="0" w:color="auto"/>
            <w:right w:val="none" w:sz="0" w:space="0" w:color="auto"/>
          </w:divBdr>
        </w:div>
        <w:div w:id="1465928153">
          <w:marLeft w:val="0"/>
          <w:marRight w:val="0"/>
          <w:marTop w:val="0"/>
          <w:marBottom w:val="0"/>
          <w:divBdr>
            <w:top w:val="none" w:sz="0" w:space="0" w:color="auto"/>
            <w:left w:val="none" w:sz="0" w:space="0" w:color="auto"/>
            <w:bottom w:val="none" w:sz="0" w:space="0" w:color="auto"/>
            <w:right w:val="none" w:sz="0" w:space="0" w:color="auto"/>
          </w:divBdr>
        </w:div>
        <w:div w:id="735933069">
          <w:marLeft w:val="0"/>
          <w:marRight w:val="0"/>
          <w:marTop w:val="0"/>
          <w:marBottom w:val="0"/>
          <w:divBdr>
            <w:top w:val="none" w:sz="0" w:space="0" w:color="auto"/>
            <w:left w:val="none" w:sz="0" w:space="0" w:color="auto"/>
            <w:bottom w:val="none" w:sz="0" w:space="0" w:color="auto"/>
            <w:right w:val="none" w:sz="0" w:space="0" w:color="auto"/>
          </w:divBdr>
        </w:div>
        <w:div w:id="934752140">
          <w:marLeft w:val="0"/>
          <w:marRight w:val="0"/>
          <w:marTop w:val="0"/>
          <w:marBottom w:val="0"/>
          <w:divBdr>
            <w:top w:val="none" w:sz="0" w:space="0" w:color="auto"/>
            <w:left w:val="none" w:sz="0" w:space="0" w:color="auto"/>
            <w:bottom w:val="none" w:sz="0" w:space="0" w:color="auto"/>
            <w:right w:val="none" w:sz="0" w:space="0" w:color="auto"/>
          </w:divBdr>
        </w:div>
        <w:div w:id="779032964">
          <w:marLeft w:val="0"/>
          <w:marRight w:val="0"/>
          <w:marTop w:val="0"/>
          <w:marBottom w:val="0"/>
          <w:divBdr>
            <w:top w:val="none" w:sz="0" w:space="0" w:color="auto"/>
            <w:left w:val="none" w:sz="0" w:space="0" w:color="auto"/>
            <w:bottom w:val="none" w:sz="0" w:space="0" w:color="auto"/>
            <w:right w:val="none" w:sz="0" w:space="0" w:color="auto"/>
          </w:divBdr>
        </w:div>
        <w:div w:id="1990405003">
          <w:marLeft w:val="0"/>
          <w:marRight w:val="0"/>
          <w:marTop w:val="0"/>
          <w:marBottom w:val="0"/>
          <w:divBdr>
            <w:top w:val="none" w:sz="0" w:space="0" w:color="auto"/>
            <w:left w:val="none" w:sz="0" w:space="0" w:color="auto"/>
            <w:bottom w:val="none" w:sz="0" w:space="0" w:color="auto"/>
            <w:right w:val="none" w:sz="0" w:space="0" w:color="auto"/>
          </w:divBdr>
        </w:div>
        <w:div w:id="224340244">
          <w:marLeft w:val="0"/>
          <w:marRight w:val="0"/>
          <w:marTop w:val="0"/>
          <w:marBottom w:val="0"/>
          <w:divBdr>
            <w:top w:val="none" w:sz="0" w:space="0" w:color="auto"/>
            <w:left w:val="none" w:sz="0" w:space="0" w:color="auto"/>
            <w:bottom w:val="none" w:sz="0" w:space="0" w:color="auto"/>
            <w:right w:val="none" w:sz="0" w:space="0" w:color="auto"/>
          </w:divBdr>
        </w:div>
        <w:div w:id="10692653">
          <w:marLeft w:val="0"/>
          <w:marRight w:val="0"/>
          <w:marTop w:val="0"/>
          <w:marBottom w:val="0"/>
          <w:divBdr>
            <w:top w:val="none" w:sz="0" w:space="0" w:color="auto"/>
            <w:left w:val="none" w:sz="0" w:space="0" w:color="auto"/>
            <w:bottom w:val="none" w:sz="0" w:space="0" w:color="auto"/>
            <w:right w:val="none" w:sz="0" w:space="0" w:color="auto"/>
          </w:divBdr>
        </w:div>
        <w:div w:id="1338536409">
          <w:marLeft w:val="0"/>
          <w:marRight w:val="0"/>
          <w:marTop w:val="0"/>
          <w:marBottom w:val="0"/>
          <w:divBdr>
            <w:top w:val="none" w:sz="0" w:space="0" w:color="auto"/>
            <w:left w:val="none" w:sz="0" w:space="0" w:color="auto"/>
            <w:bottom w:val="none" w:sz="0" w:space="0" w:color="auto"/>
            <w:right w:val="none" w:sz="0" w:space="0" w:color="auto"/>
          </w:divBdr>
        </w:div>
        <w:div w:id="1046224662">
          <w:marLeft w:val="0"/>
          <w:marRight w:val="0"/>
          <w:marTop w:val="0"/>
          <w:marBottom w:val="0"/>
          <w:divBdr>
            <w:top w:val="none" w:sz="0" w:space="0" w:color="auto"/>
            <w:left w:val="none" w:sz="0" w:space="0" w:color="auto"/>
            <w:bottom w:val="none" w:sz="0" w:space="0" w:color="auto"/>
            <w:right w:val="none" w:sz="0" w:space="0" w:color="auto"/>
          </w:divBdr>
        </w:div>
        <w:div w:id="716708881">
          <w:marLeft w:val="0"/>
          <w:marRight w:val="0"/>
          <w:marTop w:val="0"/>
          <w:marBottom w:val="0"/>
          <w:divBdr>
            <w:top w:val="none" w:sz="0" w:space="0" w:color="auto"/>
            <w:left w:val="none" w:sz="0" w:space="0" w:color="auto"/>
            <w:bottom w:val="none" w:sz="0" w:space="0" w:color="auto"/>
            <w:right w:val="none" w:sz="0" w:space="0" w:color="auto"/>
          </w:divBdr>
        </w:div>
        <w:div w:id="1173186070">
          <w:marLeft w:val="0"/>
          <w:marRight w:val="0"/>
          <w:marTop w:val="0"/>
          <w:marBottom w:val="0"/>
          <w:divBdr>
            <w:top w:val="none" w:sz="0" w:space="0" w:color="auto"/>
            <w:left w:val="none" w:sz="0" w:space="0" w:color="auto"/>
            <w:bottom w:val="none" w:sz="0" w:space="0" w:color="auto"/>
            <w:right w:val="none" w:sz="0" w:space="0" w:color="auto"/>
          </w:divBdr>
        </w:div>
        <w:div w:id="186334205">
          <w:marLeft w:val="0"/>
          <w:marRight w:val="0"/>
          <w:marTop w:val="0"/>
          <w:marBottom w:val="0"/>
          <w:divBdr>
            <w:top w:val="none" w:sz="0" w:space="0" w:color="auto"/>
            <w:left w:val="none" w:sz="0" w:space="0" w:color="auto"/>
            <w:bottom w:val="none" w:sz="0" w:space="0" w:color="auto"/>
            <w:right w:val="none" w:sz="0" w:space="0" w:color="auto"/>
          </w:divBdr>
        </w:div>
        <w:div w:id="4405845">
          <w:marLeft w:val="0"/>
          <w:marRight w:val="0"/>
          <w:marTop w:val="0"/>
          <w:marBottom w:val="0"/>
          <w:divBdr>
            <w:top w:val="none" w:sz="0" w:space="0" w:color="auto"/>
            <w:left w:val="none" w:sz="0" w:space="0" w:color="auto"/>
            <w:bottom w:val="none" w:sz="0" w:space="0" w:color="auto"/>
            <w:right w:val="none" w:sz="0" w:space="0" w:color="auto"/>
          </w:divBdr>
        </w:div>
        <w:div w:id="2025790146">
          <w:marLeft w:val="0"/>
          <w:marRight w:val="0"/>
          <w:marTop w:val="0"/>
          <w:marBottom w:val="0"/>
          <w:divBdr>
            <w:top w:val="none" w:sz="0" w:space="0" w:color="auto"/>
            <w:left w:val="none" w:sz="0" w:space="0" w:color="auto"/>
            <w:bottom w:val="none" w:sz="0" w:space="0" w:color="auto"/>
            <w:right w:val="none" w:sz="0" w:space="0" w:color="auto"/>
          </w:divBdr>
        </w:div>
        <w:div w:id="104273747">
          <w:marLeft w:val="0"/>
          <w:marRight w:val="0"/>
          <w:marTop w:val="0"/>
          <w:marBottom w:val="0"/>
          <w:divBdr>
            <w:top w:val="none" w:sz="0" w:space="0" w:color="auto"/>
            <w:left w:val="none" w:sz="0" w:space="0" w:color="auto"/>
            <w:bottom w:val="none" w:sz="0" w:space="0" w:color="auto"/>
            <w:right w:val="none" w:sz="0" w:space="0" w:color="auto"/>
          </w:divBdr>
        </w:div>
        <w:div w:id="1444033867">
          <w:marLeft w:val="0"/>
          <w:marRight w:val="0"/>
          <w:marTop w:val="0"/>
          <w:marBottom w:val="0"/>
          <w:divBdr>
            <w:top w:val="none" w:sz="0" w:space="0" w:color="auto"/>
            <w:left w:val="none" w:sz="0" w:space="0" w:color="auto"/>
            <w:bottom w:val="none" w:sz="0" w:space="0" w:color="auto"/>
            <w:right w:val="none" w:sz="0" w:space="0" w:color="auto"/>
          </w:divBdr>
        </w:div>
        <w:div w:id="487013834">
          <w:marLeft w:val="0"/>
          <w:marRight w:val="0"/>
          <w:marTop w:val="0"/>
          <w:marBottom w:val="0"/>
          <w:divBdr>
            <w:top w:val="none" w:sz="0" w:space="0" w:color="auto"/>
            <w:left w:val="none" w:sz="0" w:space="0" w:color="auto"/>
            <w:bottom w:val="none" w:sz="0" w:space="0" w:color="auto"/>
            <w:right w:val="none" w:sz="0" w:space="0" w:color="auto"/>
          </w:divBdr>
        </w:div>
        <w:div w:id="443770855">
          <w:marLeft w:val="0"/>
          <w:marRight w:val="0"/>
          <w:marTop w:val="0"/>
          <w:marBottom w:val="0"/>
          <w:divBdr>
            <w:top w:val="none" w:sz="0" w:space="0" w:color="auto"/>
            <w:left w:val="none" w:sz="0" w:space="0" w:color="auto"/>
            <w:bottom w:val="none" w:sz="0" w:space="0" w:color="auto"/>
            <w:right w:val="none" w:sz="0" w:space="0" w:color="auto"/>
          </w:divBdr>
        </w:div>
        <w:div w:id="783114970">
          <w:marLeft w:val="0"/>
          <w:marRight w:val="0"/>
          <w:marTop w:val="0"/>
          <w:marBottom w:val="0"/>
          <w:divBdr>
            <w:top w:val="none" w:sz="0" w:space="0" w:color="auto"/>
            <w:left w:val="none" w:sz="0" w:space="0" w:color="auto"/>
            <w:bottom w:val="none" w:sz="0" w:space="0" w:color="auto"/>
            <w:right w:val="none" w:sz="0" w:space="0" w:color="auto"/>
          </w:divBdr>
        </w:div>
        <w:div w:id="1773741366">
          <w:marLeft w:val="0"/>
          <w:marRight w:val="0"/>
          <w:marTop w:val="0"/>
          <w:marBottom w:val="0"/>
          <w:divBdr>
            <w:top w:val="none" w:sz="0" w:space="0" w:color="auto"/>
            <w:left w:val="none" w:sz="0" w:space="0" w:color="auto"/>
            <w:bottom w:val="none" w:sz="0" w:space="0" w:color="auto"/>
            <w:right w:val="none" w:sz="0" w:space="0" w:color="auto"/>
          </w:divBdr>
        </w:div>
        <w:div w:id="193465278">
          <w:marLeft w:val="0"/>
          <w:marRight w:val="0"/>
          <w:marTop w:val="0"/>
          <w:marBottom w:val="0"/>
          <w:divBdr>
            <w:top w:val="none" w:sz="0" w:space="0" w:color="auto"/>
            <w:left w:val="none" w:sz="0" w:space="0" w:color="auto"/>
            <w:bottom w:val="none" w:sz="0" w:space="0" w:color="auto"/>
            <w:right w:val="none" w:sz="0" w:space="0" w:color="auto"/>
          </w:divBdr>
        </w:div>
        <w:div w:id="33845659">
          <w:marLeft w:val="0"/>
          <w:marRight w:val="0"/>
          <w:marTop w:val="0"/>
          <w:marBottom w:val="0"/>
          <w:divBdr>
            <w:top w:val="none" w:sz="0" w:space="0" w:color="auto"/>
            <w:left w:val="none" w:sz="0" w:space="0" w:color="auto"/>
            <w:bottom w:val="none" w:sz="0" w:space="0" w:color="auto"/>
            <w:right w:val="none" w:sz="0" w:space="0" w:color="auto"/>
          </w:divBdr>
        </w:div>
        <w:div w:id="1904219278">
          <w:marLeft w:val="0"/>
          <w:marRight w:val="0"/>
          <w:marTop w:val="0"/>
          <w:marBottom w:val="0"/>
          <w:divBdr>
            <w:top w:val="none" w:sz="0" w:space="0" w:color="auto"/>
            <w:left w:val="none" w:sz="0" w:space="0" w:color="auto"/>
            <w:bottom w:val="none" w:sz="0" w:space="0" w:color="auto"/>
            <w:right w:val="none" w:sz="0" w:space="0" w:color="auto"/>
          </w:divBdr>
        </w:div>
        <w:div w:id="136804457">
          <w:marLeft w:val="0"/>
          <w:marRight w:val="0"/>
          <w:marTop w:val="0"/>
          <w:marBottom w:val="0"/>
          <w:divBdr>
            <w:top w:val="none" w:sz="0" w:space="0" w:color="auto"/>
            <w:left w:val="none" w:sz="0" w:space="0" w:color="auto"/>
            <w:bottom w:val="none" w:sz="0" w:space="0" w:color="auto"/>
            <w:right w:val="none" w:sz="0" w:space="0" w:color="auto"/>
          </w:divBdr>
        </w:div>
        <w:div w:id="1844272101">
          <w:marLeft w:val="0"/>
          <w:marRight w:val="0"/>
          <w:marTop w:val="0"/>
          <w:marBottom w:val="0"/>
          <w:divBdr>
            <w:top w:val="none" w:sz="0" w:space="0" w:color="auto"/>
            <w:left w:val="none" w:sz="0" w:space="0" w:color="auto"/>
            <w:bottom w:val="none" w:sz="0" w:space="0" w:color="auto"/>
            <w:right w:val="none" w:sz="0" w:space="0" w:color="auto"/>
          </w:divBdr>
        </w:div>
        <w:div w:id="372778572">
          <w:marLeft w:val="0"/>
          <w:marRight w:val="0"/>
          <w:marTop w:val="0"/>
          <w:marBottom w:val="0"/>
          <w:divBdr>
            <w:top w:val="none" w:sz="0" w:space="0" w:color="auto"/>
            <w:left w:val="none" w:sz="0" w:space="0" w:color="auto"/>
            <w:bottom w:val="none" w:sz="0" w:space="0" w:color="auto"/>
            <w:right w:val="none" w:sz="0" w:space="0" w:color="auto"/>
          </w:divBdr>
        </w:div>
        <w:div w:id="1156729375">
          <w:marLeft w:val="0"/>
          <w:marRight w:val="0"/>
          <w:marTop w:val="0"/>
          <w:marBottom w:val="0"/>
          <w:divBdr>
            <w:top w:val="none" w:sz="0" w:space="0" w:color="auto"/>
            <w:left w:val="none" w:sz="0" w:space="0" w:color="auto"/>
            <w:bottom w:val="none" w:sz="0" w:space="0" w:color="auto"/>
            <w:right w:val="none" w:sz="0" w:space="0" w:color="auto"/>
          </w:divBdr>
        </w:div>
        <w:div w:id="879438150">
          <w:marLeft w:val="0"/>
          <w:marRight w:val="0"/>
          <w:marTop w:val="0"/>
          <w:marBottom w:val="0"/>
          <w:divBdr>
            <w:top w:val="none" w:sz="0" w:space="0" w:color="auto"/>
            <w:left w:val="none" w:sz="0" w:space="0" w:color="auto"/>
            <w:bottom w:val="none" w:sz="0" w:space="0" w:color="auto"/>
            <w:right w:val="none" w:sz="0" w:space="0" w:color="auto"/>
          </w:divBdr>
        </w:div>
        <w:div w:id="1702391494">
          <w:marLeft w:val="0"/>
          <w:marRight w:val="0"/>
          <w:marTop w:val="0"/>
          <w:marBottom w:val="0"/>
          <w:divBdr>
            <w:top w:val="none" w:sz="0" w:space="0" w:color="auto"/>
            <w:left w:val="none" w:sz="0" w:space="0" w:color="auto"/>
            <w:bottom w:val="none" w:sz="0" w:space="0" w:color="auto"/>
            <w:right w:val="none" w:sz="0" w:space="0" w:color="auto"/>
          </w:divBdr>
        </w:div>
        <w:div w:id="1374188221">
          <w:marLeft w:val="0"/>
          <w:marRight w:val="0"/>
          <w:marTop w:val="0"/>
          <w:marBottom w:val="0"/>
          <w:divBdr>
            <w:top w:val="none" w:sz="0" w:space="0" w:color="auto"/>
            <w:left w:val="none" w:sz="0" w:space="0" w:color="auto"/>
            <w:bottom w:val="none" w:sz="0" w:space="0" w:color="auto"/>
            <w:right w:val="none" w:sz="0" w:space="0" w:color="auto"/>
          </w:divBdr>
        </w:div>
        <w:div w:id="1779326585">
          <w:marLeft w:val="0"/>
          <w:marRight w:val="0"/>
          <w:marTop w:val="0"/>
          <w:marBottom w:val="0"/>
          <w:divBdr>
            <w:top w:val="none" w:sz="0" w:space="0" w:color="auto"/>
            <w:left w:val="none" w:sz="0" w:space="0" w:color="auto"/>
            <w:bottom w:val="none" w:sz="0" w:space="0" w:color="auto"/>
            <w:right w:val="none" w:sz="0" w:space="0" w:color="auto"/>
          </w:divBdr>
        </w:div>
        <w:div w:id="1917858778">
          <w:marLeft w:val="0"/>
          <w:marRight w:val="0"/>
          <w:marTop w:val="0"/>
          <w:marBottom w:val="0"/>
          <w:divBdr>
            <w:top w:val="none" w:sz="0" w:space="0" w:color="auto"/>
            <w:left w:val="none" w:sz="0" w:space="0" w:color="auto"/>
            <w:bottom w:val="none" w:sz="0" w:space="0" w:color="auto"/>
            <w:right w:val="none" w:sz="0" w:space="0" w:color="auto"/>
          </w:divBdr>
        </w:div>
        <w:div w:id="1006636793">
          <w:marLeft w:val="0"/>
          <w:marRight w:val="0"/>
          <w:marTop w:val="0"/>
          <w:marBottom w:val="0"/>
          <w:divBdr>
            <w:top w:val="none" w:sz="0" w:space="0" w:color="auto"/>
            <w:left w:val="none" w:sz="0" w:space="0" w:color="auto"/>
            <w:bottom w:val="none" w:sz="0" w:space="0" w:color="auto"/>
            <w:right w:val="none" w:sz="0" w:space="0" w:color="auto"/>
          </w:divBdr>
        </w:div>
        <w:div w:id="1745487762">
          <w:marLeft w:val="0"/>
          <w:marRight w:val="0"/>
          <w:marTop w:val="0"/>
          <w:marBottom w:val="0"/>
          <w:divBdr>
            <w:top w:val="none" w:sz="0" w:space="0" w:color="auto"/>
            <w:left w:val="none" w:sz="0" w:space="0" w:color="auto"/>
            <w:bottom w:val="none" w:sz="0" w:space="0" w:color="auto"/>
            <w:right w:val="none" w:sz="0" w:space="0" w:color="auto"/>
          </w:divBdr>
        </w:div>
        <w:div w:id="1907764361">
          <w:marLeft w:val="0"/>
          <w:marRight w:val="0"/>
          <w:marTop w:val="0"/>
          <w:marBottom w:val="0"/>
          <w:divBdr>
            <w:top w:val="none" w:sz="0" w:space="0" w:color="auto"/>
            <w:left w:val="none" w:sz="0" w:space="0" w:color="auto"/>
            <w:bottom w:val="none" w:sz="0" w:space="0" w:color="auto"/>
            <w:right w:val="none" w:sz="0" w:space="0" w:color="auto"/>
          </w:divBdr>
        </w:div>
        <w:div w:id="471561263">
          <w:marLeft w:val="0"/>
          <w:marRight w:val="0"/>
          <w:marTop w:val="0"/>
          <w:marBottom w:val="0"/>
          <w:divBdr>
            <w:top w:val="none" w:sz="0" w:space="0" w:color="auto"/>
            <w:left w:val="none" w:sz="0" w:space="0" w:color="auto"/>
            <w:bottom w:val="none" w:sz="0" w:space="0" w:color="auto"/>
            <w:right w:val="none" w:sz="0" w:space="0" w:color="auto"/>
          </w:divBdr>
        </w:div>
        <w:div w:id="1359621257">
          <w:marLeft w:val="0"/>
          <w:marRight w:val="0"/>
          <w:marTop w:val="0"/>
          <w:marBottom w:val="0"/>
          <w:divBdr>
            <w:top w:val="none" w:sz="0" w:space="0" w:color="auto"/>
            <w:left w:val="none" w:sz="0" w:space="0" w:color="auto"/>
            <w:bottom w:val="none" w:sz="0" w:space="0" w:color="auto"/>
            <w:right w:val="none" w:sz="0" w:space="0" w:color="auto"/>
          </w:divBdr>
        </w:div>
        <w:div w:id="641545001">
          <w:marLeft w:val="0"/>
          <w:marRight w:val="0"/>
          <w:marTop w:val="0"/>
          <w:marBottom w:val="0"/>
          <w:divBdr>
            <w:top w:val="none" w:sz="0" w:space="0" w:color="auto"/>
            <w:left w:val="none" w:sz="0" w:space="0" w:color="auto"/>
            <w:bottom w:val="none" w:sz="0" w:space="0" w:color="auto"/>
            <w:right w:val="none" w:sz="0" w:space="0" w:color="auto"/>
          </w:divBdr>
        </w:div>
        <w:div w:id="942761711">
          <w:marLeft w:val="0"/>
          <w:marRight w:val="0"/>
          <w:marTop w:val="0"/>
          <w:marBottom w:val="0"/>
          <w:divBdr>
            <w:top w:val="none" w:sz="0" w:space="0" w:color="auto"/>
            <w:left w:val="none" w:sz="0" w:space="0" w:color="auto"/>
            <w:bottom w:val="none" w:sz="0" w:space="0" w:color="auto"/>
            <w:right w:val="none" w:sz="0" w:space="0" w:color="auto"/>
          </w:divBdr>
        </w:div>
        <w:div w:id="256793073">
          <w:marLeft w:val="0"/>
          <w:marRight w:val="0"/>
          <w:marTop w:val="0"/>
          <w:marBottom w:val="0"/>
          <w:divBdr>
            <w:top w:val="none" w:sz="0" w:space="0" w:color="auto"/>
            <w:left w:val="none" w:sz="0" w:space="0" w:color="auto"/>
            <w:bottom w:val="none" w:sz="0" w:space="0" w:color="auto"/>
            <w:right w:val="none" w:sz="0" w:space="0" w:color="auto"/>
          </w:divBdr>
        </w:div>
        <w:div w:id="509951506">
          <w:marLeft w:val="0"/>
          <w:marRight w:val="0"/>
          <w:marTop w:val="0"/>
          <w:marBottom w:val="0"/>
          <w:divBdr>
            <w:top w:val="none" w:sz="0" w:space="0" w:color="auto"/>
            <w:left w:val="none" w:sz="0" w:space="0" w:color="auto"/>
            <w:bottom w:val="none" w:sz="0" w:space="0" w:color="auto"/>
            <w:right w:val="none" w:sz="0" w:space="0" w:color="auto"/>
          </w:divBdr>
        </w:div>
        <w:div w:id="1402022157">
          <w:marLeft w:val="0"/>
          <w:marRight w:val="0"/>
          <w:marTop w:val="0"/>
          <w:marBottom w:val="0"/>
          <w:divBdr>
            <w:top w:val="none" w:sz="0" w:space="0" w:color="auto"/>
            <w:left w:val="none" w:sz="0" w:space="0" w:color="auto"/>
            <w:bottom w:val="none" w:sz="0" w:space="0" w:color="auto"/>
            <w:right w:val="none" w:sz="0" w:space="0" w:color="auto"/>
          </w:divBdr>
        </w:div>
        <w:div w:id="1507017502">
          <w:marLeft w:val="0"/>
          <w:marRight w:val="0"/>
          <w:marTop w:val="0"/>
          <w:marBottom w:val="0"/>
          <w:divBdr>
            <w:top w:val="none" w:sz="0" w:space="0" w:color="auto"/>
            <w:left w:val="none" w:sz="0" w:space="0" w:color="auto"/>
            <w:bottom w:val="none" w:sz="0" w:space="0" w:color="auto"/>
            <w:right w:val="none" w:sz="0" w:space="0" w:color="auto"/>
          </w:divBdr>
        </w:div>
        <w:div w:id="2095517341">
          <w:marLeft w:val="0"/>
          <w:marRight w:val="0"/>
          <w:marTop w:val="0"/>
          <w:marBottom w:val="0"/>
          <w:divBdr>
            <w:top w:val="none" w:sz="0" w:space="0" w:color="auto"/>
            <w:left w:val="none" w:sz="0" w:space="0" w:color="auto"/>
            <w:bottom w:val="none" w:sz="0" w:space="0" w:color="auto"/>
            <w:right w:val="none" w:sz="0" w:space="0" w:color="auto"/>
          </w:divBdr>
        </w:div>
        <w:div w:id="702098867">
          <w:marLeft w:val="0"/>
          <w:marRight w:val="0"/>
          <w:marTop w:val="0"/>
          <w:marBottom w:val="0"/>
          <w:divBdr>
            <w:top w:val="none" w:sz="0" w:space="0" w:color="auto"/>
            <w:left w:val="none" w:sz="0" w:space="0" w:color="auto"/>
            <w:bottom w:val="none" w:sz="0" w:space="0" w:color="auto"/>
            <w:right w:val="none" w:sz="0" w:space="0" w:color="auto"/>
          </w:divBdr>
        </w:div>
        <w:div w:id="889651345">
          <w:marLeft w:val="0"/>
          <w:marRight w:val="0"/>
          <w:marTop w:val="0"/>
          <w:marBottom w:val="0"/>
          <w:divBdr>
            <w:top w:val="none" w:sz="0" w:space="0" w:color="auto"/>
            <w:left w:val="none" w:sz="0" w:space="0" w:color="auto"/>
            <w:bottom w:val="none" w:sz="0" w:space="0" w:color="auto"/>
            <w:right w:val="none" w:sz="0" w:space="0" w:color="auto"/>
          </w:divBdr>
        </w:div>
        <w:div w:id="1186402697">
          <w:marLeft w:val="0"/>
          <w:marRight w:val="0"/>
          <w:marTop w:val="0"/>
          <w:marBottom w:val="0"/>
          <w:divBdr>
            <w:top w:val="none" w:sz="0" w:space="0" w:color="auto"/>
            <w:left w:val="none" w:sz="0" w:space="0" w:color="auto"/>
            <w:bottom w:val="none" w:sz="0" w:space="0" w:color="auto"/>
            <w:right w:val="none" w:sz="0" w:space="0" w:color="auto"/>
          </w:divBdr>
        </w:div>
        <w:div w:id="922759781">
          <w:marLeft w:val="0"/>
          <w:marRight w:val="0"/>
          <w:marTop w:val="0"/>
          <w:marBottom w:val="0"/>
          <w:divBdr>
            <w:top w:val="none" w:sz="0" w:space="0" w:color="auto"/>
            <w:left w:val="none" w:sz="0" w:space="0" w:color="auto"/>
            <w:bottom w:val="none" w:sz="0" w:space="0" w:color="auto"/>
            <w:right w:val="none" w:sz="0" w:space="0" w:color="auto"/>
          </w:divBdr>
        </w:div>
        <w:div w:id="1699819204">
          <w:marLeft w:val="0"/>
          <w:marRight w:val="0"/>
          <w:marTop w:val="0"/>
          <w:marBottom w:val="0"/>
          <w:divBdr>
            <w:top w:val="none" w:sz="0" w:space="0" w:color="auto"/>
            <w:left w:val="none" w:sz="0" w:space="0" w:color="auto"/>
            <w:bottom w:val="none" w:sz="0" w:space="0" w:color="auto"/>
            <w:right w:val="none" w:sz="0" w:space="0" w:color="auto"/>
          </w:divBdr>
        </w:div>
        <w:div w:id="798955391">
          <w:marLeft w:val="0"/>
          <w:marRight w:val="0"/>
          <w:marTop w:val="0"/>
          <w:marBottom w:val="0"/>
          <w:divBdr>
            <w:top w:val="none" w:sz="0" w:space="0" w:color="auto"/>
            <w:left w:val="none" w:sz="0" w:space="0" w:color="auto"/>
            <w:bottom w:val="none" w:sz="0" w:space="0" w:color="auto"/>
            <w:right w:val="none" w:sz="0" w:space="0" w:color="auto"/>
          </w:divBdr>
        </w:div>
        <w:div w:id="1713916875">
          <w:marLeft w:val="0"/>
          <w:marRight w:val="0"/>
          <w:marTop w:val="0"/>
          <w:marBottom w:val="0"/>
          <w:divBdr>
            <w:top w:val="none" w:sz="0" w:space="0" w:color="auto"/>
            <w:left w:val="none" w:sz="0" w:space="0" w:color="auto"/>
            <w:bottom w:val="none" w:sz="0" w:space="0" w:color="auto"/>
            <w:right w:val="none" w:sz="0" w:space="0" w:color="auto"/>
          </w:divBdr>
        </w:div>
        <w:div w:id="1288007513">
          <w:marLeft w:val="0"/>
          <w:marRight w:val="0"/>
          <w:marTop w:val="0"/>
          <w:marBottom w:val="0"/>
          <w:divBdr>
            <w:top w:val="none" w:sz="0" w:space="0" w:color="auto"/>
            <w:left w:val="none" w:sz="0" w:space="0" w:color="auto"/>
            <w:bottom w:val="none" w:sz="0" w:space="0" w:color="auto"/>
            <w:right w:val="none" w:sz="0" w:space="0" w:color="auto"/>
          </w:divBdr>
        </w:div>
        <w:div w:id="1181891573">
          <w:marLeft w:val="0"/>
          <w:marRight w:val="0"/>
          <w:marTop w:val="0"/>
          <w:marBottom w:val="0"/>
          <w:divBdr>
            <w:top w:val="none" w:sz="0" w:space="0" w:color="auto"/>
            <w:left w:val="none" w:sz="0" w:space="0" w:color="auto"/>
            <w:bottom w:val="none" w:sz="0" w:space="0" w:color="auto"/>
            <w:right w:val="none" w:sz="0" w:space="0" w:color="auto"/>
          </w:divBdr>
        </w:div>
        <w:div w:id="1307278365">
          <w:marLeft w:val="0"/>
          <w:marRight w:val="0"/>
          <w:marTop w:val="0"/>
          <w:marBottom w:val="0"/>
          <w:divBdr>
            <w:top w:val="none" w:sz="0" w:space="0" w:color="auto"/>
            <w:left w:val="none" w:sz="0" w:space="0" w:color="auto"/>
            <w:bottom w:val="none" w:sz="0" w:space="0" w:color="auto"/>
            <w:right w:val="none" w:sz="0" w:space="0" w:color="auto"/>
          </w:divBdr>
        </w:div>
        <w:div w:id="536550593">
          <w:marLeft w:val="0"/>
          <w:marRight w:val="0"/>
          <w:marTop w:val="0"/>
          <w:marBottom w:val="0"/>
          <w:divBdr>
            <w:top w:val="none" w:sz="0" w:space="0" w:color="auto"/>
            <w:left w:val="none" w:sz="0" w:space="0" w:color="auto"/>
            <w:bottom w:val="none" w:sz="0" w:space="0" w:color="auto"/>
            <w:right w:val="none" w:sz="0" w:space="0" w:color="auto"/>
          </w:divBdr>
        </w:div>
        <w:div w:id="408313529">
          <w:marLeft w:val="0"/>
          <w:marRight w:val="0"/>
          <w:marTop w:val="0"/>
          <w:marBottom w:val="0"/>
          <w:divBdr>
            <w:top w:val="none" w:sz="0" w:space="0" w:color="auto"/>
            <w:left w:val="none" w:sz="0" w:space="0" w:color="auto"/>
            <w:bottom w:val="none" w:sz="0" w:space="0" w:color="auto"/>
            <w:right w:val="none" w:sz="0" w:space="0" w:color="auto"/>
          </w:divBdr>
        </w:div>
        <w:div w:id="260645735">
          <w:marLeft w:val="0"/>
          <w:marRight w:val="0"/>
          <w:marTop w:val="0"/>
          <w:marBottom w:val="0"/>
          <w:divBdr>
            <w:top w:val="none" w:sz="0" w:space="0" w:color="auto"/>
            <w:left w:val="none" w:sz="0" w:space="0" w:color="auto"/>
            <w:bottom w:val="none" w:sz="0" w:space="0" w:color="auto"/>
            <w:right w:val="none" w:sz="0" w:space="0" w:color="auto"/>
          </w:divBdr>
        </w:div>
        <w:div w:id="1021321237">
          <w:marLeft w:val="0"/>
          <w:marRight w:val="0"/>
          <w:marTop w:val="0"/>
          <w:marBottom w:val="0"/>
          <w:divBdr>
            <w:top w:val="none" w:sz="0" w:space="0" w:color="auto"/>
            <w:left w:val="none" w:sz="0" w:space="0" w:color="auto"/>
            <w:bottom w:val="none" w:sz="0" w:space="0" w:color="auto"/>
            <w:right w:val="none" w:sz="0" w:space="0" w:color="auto"/>
          </w:divBdr>
        </w:div>
        <w:div w:id="1444495312">
          <w:marLeft w:val="0"/>
          <w:marRight w:val="0"/>
          <w:marTop w:val="0"/>
          <w:marBottom w:val="0"/>
          <w:divBdr>
            <w:top w:val="none" w:sz="0" w:space="0" w:color="auto"/>
            <w:left w:val="none" w:sz="0" w:space="0" w:color="auto"/>
            <w:bottom w:val="none" w:sz="0" w:space="0" w:color="auto"/>
            <w:right w:val="none" w:sz="0" w:space="0" w:color="auto"/>
          </w:divBdr>
        </w:div>
        <w:div w:id="970942949">
          <w:marLeft w:val="0"/>
          <w:marRight w:val="0"/>
          <w:marTop w:val="0"/>
          <w:marBottom w:val="0"/>
          <w:divBdr>
            <w:top w:val="none" w:sz="0" w:space="0" w:color="auto"/>
            <w:left w:val="none" w:sz="0" w:space="0" w:color="auto"/>
            <w:bottom w:val="none" w:sz="0" w:space="0" w:color="auto"/>
            <w:right w:val="none" w:sz="0" w:space="0" w:color="auto"/>
          </w:divBdr>
        </w:div>
        <w:div w:id="635717923">
          <w:marLeft w:val="0"/>
          <w:marRight w:val="0"/>
          <w:marTop w:val="0"/>
          <w:marBottom w:val="0"/>
          <w:divBdr>
            <w:top w:val="none" w:sz="0" w:space="0" w:color="auto"/>
            <w:left w:val="none" w:sz="0" w:space="0" w:color="auto"/>
            <w:bottom w:val="none" w:sz="0" w:space="0" w:color="auto"/>
            <w:right w:val="none" w:sz="0" w:space="0" w:color="auto"/>
          </w:divBdr>
        </w:div>
        <w:div w:id="1947082550">
          <w:marLeft w:val="0"/>
          <w:marRight w:val="0"/>
          <w:marTop w:val="0"/>
          <w:marBottom w:val="0"/>
          <w:divBdr>
            <w:top w:val="none" w:sz="0" w:space="0" w:color="auto"/>
            <w:left w:val="none" w:sz="0" w:space="0" w:color="auto"/>
            <w:bottom w:val="none" w:sz="0" w:space="0" w:color="auto"/>
            <w:right w:val="none" w:sz="0" w:space="0" w:color="auto"/>
          </w:divBdr>
        </w:div>
        <w:div w:id="1887644265">
          <w:marLeft w:val="0"/>
          <w:marRight w:val="0"/>
          <w:marTop w:val="0"/>
          <w:marBottom w:val="0"/>
          <w:divBdr>
            <w:top w:val="none" w:sz="0" w:space="0" w:color="auto"/>
            <w:left w:val="none" w:sz="0" w:space="0" w:color="auto"/>
            <w:bottom w:val="none" w:sz="0" w:space="0" w:color="auto"/>
            <w:right w:val="none" w:sz="0" w:space="0" w:color="auto"/>
          </w:divBdr>
        </w:div>
        <w:div w:id="356782884">
          <w:marLeft w:val="0"/>
          <w:marRight w:val="0"/>
          <w:marTop w:val="0"/>
          <w:marBottom w:val="0"/>
          <w:divBdr>
            <w:top w:val="none" w:sz="0" w:space="0" w:color="auto"/>
            <w:left w:val="none" w:sz="0" w:space="0" w:color="auto"/>
            <w:bottom w:val="none" w:sz="0" w:space="0" w:color="auto"/>
            <w:right w:val="none" w:sz="0" w:space="0" w:color="auto"/>
          </w:divBdr>
        </w:div>
        <w:div w:id="1561012762">
          <w:marLeft w:val="0"/>
          <w:marRight w:val="0"/>
          <w:marTop w:val="0"/>
          <w:marBottom w:val="0"/>
          <w:divBdr>
            <w:top w:val="none" w:sz="0" w:space="0" w:color="auto"/>
            <w:left w:val="none" w:sz="0" w:space="0" w:color="auto"/>
            <w:bottom w:val="none" w:sz="0" w:space="0" w:color="auto"/>
            <w:right w:val="none" w:sz="0" w:space="0" w:color="auto"/>
          </w:divBdr>
        </w:div>
        <w:div w:id="1077363248">
          <w:marLeft w:val="0"/>
          <w:marRight w:val="0"/>
          <w:marTop w:val="0"/>
          <w:marBottom w:val="0"/>
          <w:divBdr>
            <w:top w:val="none" w:sz="0" w:space="0" w:color="auto"/>
            <w:left w:val="none" w:sz="0" w:space="0" w:color="auto"/>
            <w:bottom w:val="none" w:sz="0" w:space="0" w:color="auto"/>
            <w:right w:val="none" w:sz="0" w:space="0" w:color="auto"/>
          </w:divBdr>
        </w:div>
        <w:div w:id="1016880786">
          <w:marLeft w:val="0"/>
          <w:marRight w:val="0"/>
          <w:marTop w:val="0"/>
          <w:marBottom w:val="0"/>
          <w:divBdr>
            <w:top w:val="none" w:sz="0" w:space="0" w:color="auto"/>
            <w:left w:val="none" w:sz="0" w:space="0" w:color="auto"/>
            <w:bottom w:val="none" w:sz="0" w:space="0" w:color="auto"/>
            <w:right w:val="none" w:sz="0" w:space="0" w:color="auto"/>
          </w:divBdr>
        </w:div>
        <w:div w:id="814568006">
          <w:marLeft w:val="0"/>
          <w:marRight w:val="0"/>
          <w:marTop w:val="0"/>
          <w:marBottom w:val="0"/>
          <w:divBdr>
            <w:top w:val="none" w:sz="0" w:space="0" w:color="auto"/>
            <w:left w:val="none" w:sz="0" w:space="0" w:color="auto"/>
            <w:bottom w:val="none" w:sz="0" w:space="0" w:color="auto"/>
            <w:right w:val="none" w:sz="0" w:space="0" w:color="auto"/>
          </w:divBdr>
        </w:div>
        <w:div w:id="1503206686">
          <w:marLeft w:val="0"/>
          <w:marRight w:val="0"/>
          <w:marTop w:val="0"/>
          <w:marBottom w:val="0"/>
          <w:divBdr>
            <w:top w:val="none" w:sz="0" w:space="0" w:color="auto"/>
            <w:left w:val="none" w:sz="0" w:space="0" w:color="auto"/>
            <w:bottom w:val="none" w:sz="0" w:space="0" w:color="auto"/>
            <w:right w:val="none" w:sz="0" w:space="0" w:color="auto"/>
          </w:divBdr>
        </w:div>
        <w:div w:id="534852240">
          <w:marLeft w:val="0"/>
          <w:marRight w:val="0"/>
          <w:marTop w:val="0"/>
          <w:marBottom w:val="0"/>
          <w:divBdr>
            <w:top w:val="none" w:sz="0" w:space="0" w:color="auto"/>
            <w:left w:val="none" w:sz="0" w:space="0" w:color="auto"/>
            <w:bottom w:val="none" w:sz="0" w:space="0" w:color="auto"/>
            <w:right w:val="none" w:sz="0" w:space="0" w:color="auto"/>
          </w:divBdr>
        </w:div>
        <w:div w:id="1467435585">
          <w:marLeft w:val="0"/>
          <w:marRight w:val="0"/>
          <w:marTop w:val="0"/>
          <w:marBottom w:val="0"/>
          <w:divBdr>
            <w:top w:val="none" w:sz="0" w:space="0" w:color="auto"/>
            <w:left w:val="none" w:sz="0" w:space="0" w:color="auto"/>
            <w:bottom w:val="none" w:sz="0" w:space="0" w:color="auto"/>
            <w:right w:val="none" w:sz="0" w:space="0" w:color="auto"/>
          </w:divBdr>
        </w:div>
        <w:div w:id="1218080163">
          <w:marLeft w:val="0"/>
          <w:marRight w:val="0"/>
          <w:marTop w:val="0"/>
          <w:marBottom w:val="0"/>
          <w:divBdr>
            <w:top w:val="none" w:sz="0" w:space="0" w:color="auto"/>
            <w:left w:val="none" w:sz="0" w:space="0" w:color="auto"/>
            <w:bottom w:val="none" w:sz="0" w:space="0" w:color="auto"/>
            <w:right w:val="none" w:sz="0" w:space="0" w:color="auto"/>
          </w:divBdr>
        </w:div>
        <w:div w:id="1036194664">
          <w:marLeft w:val="0"/>
          <w:marRight w:val="0"/>
          <w:marTop w:val="0"/>
          <w:marBottom w:val="0"/>
          <w:divBdr>
            <w:top w:val="none" w:sz="0" w:space="0" w:color="auto"/>
            <w:left w:val="none" w:sz="0" w:space="0" w:color="auto"/>
            <w:bottom w:val="none" w:sz="0" w:space="0" w:color="auto"/>
            <w:right w:val="none" w:sz="0" w:space="0" w:color="auto"/>
          </w:divBdr>
        </w:div>
        <w:div w:id="216010962">
          <w:marLeft w:val="0"/>
          <w:marRight w:val="0"/>
          <w:marTop w:val="0"/>
          <w:marBottom w:val="0"/>
          <w:divBdr>
            <w:top w:val="none" w:sz="0" w:space="0" w:color="auto"/>
            <w:left w:val="none" w:sz="0" w:space="0" w:color="auto"/>
            <w:bottom w:val="none" w:sz="0" w:space="0" w:color="auto"/>
            <w:right w:val="none" w:sz="0" w:space="0" w:color="auto"/>
          </w:divBdr>
        </w:div>
        <w:div w:id="1684042889">
          <w:marLeft w:val="0"/>
          <w:marRight w:val="0"/>
          <w:marTop w:val="0"/>
          <w:marBottom w:val="0"/>
          <w:divBdr>
            <w:top w:val="none" w:sz="0" w:space="0" w:color="auto"/>
            <w:left w:val="none" w:sz="0" w:space="0" w:color="auto"/>
            <w:bottom w:val="none" w:sz="0" w:space="0" w:color="auto"/>
            <w:right w:val="none" w:sz="0" w:space="0" w:color="auto"/>
          </w:divBdr>
        </w:div>
        <w:div w:id="1697806180">
          <w:marLeft w:val="0"/>
          <w:marRight w:val="0"/>
          <w:marTop w:val="0"/>
          <w:marBottom w:val="0"/>
          <w:divBdr>
            <w:top w:val="none" w:sz="0" w:space="0" w:color="auto"/>
            <w:left w:val="none" w:sz="0" w:space="0" w:color="auto"/>
            <w:bottom w:val="none" w:sz="0" w:space="0" w:color="auto"/>
            <w:right w:val="none" w:sz="0" w:space="0" w:color="auto"/>
          </w:divBdr>
        </w:div>
        <w:div w:id="1456561145">
          <w:marLeft w:val="0"/>
          <w:marRight w:val="0"/>
          <w:marTop w:val="0"/>
          <w:marBottom w:val="0"/>
          <w:divBdr>
            <w:top w:val="none" w:sz="0" w:space="0" w:color="auto"/>
            <w:left w:val="none" w:sz="0" w:space="0" w:color="auto"/>
            <w:bottom w:val="none" w:sz="0" w:space="0" w:color="auto"/>
            <w:right w:val="none" w:sz="0" w:space="0" w:color="auto"/>
          </w:divBdr>
        </w:div>
        <w:div w:id="103113981">
          <w:marLeft w:val="0"/>
          <w:marRight w:val="0"/>
          <w:marTop w:val="0"/>
          <w:marBottom w:val="0"/>
          <w:divBdr>
            <w:top w:val="none" w:sz="0" w:space="0" w:color="auto"/>
            <w:left w:val="none" w:sz="0" w:space="0" w:color="auto"/>
            <w:bottom w:val="none" w:sz="0" w:space="0" w:color="auto"/>
            <w:right w:val="none" w:sz="0" w:space="0" w:color="auto"/>
          </w:divBdr>
        </w:div>
        <w:div w:id="1656957210">
          <w:marLeft w:val="0"/>
          <w:marRight w:val="0"/>
          <w:marTop w:val="0"/>
          <w:marBottom w:val="0"/>
          <w:divBdr>
            <w:top w:val="none" w:sz="0" w:space="0" w:color="auto"/>
            <w:left w:val="none" w:sz="0" w:space="0" w:color="auto"/>
            <w:bottom w:val="none" w:sz="0" w:space="0" w:color="auto"/>
            <w:right w:val="none" w:sz="0" w:space="0" w:color="auto"/>
          </w:divBdr>
        </w:div>
        <w:div w:id="1896891825">
          <w:marLeft w:val="0"/>
          <w:marRight w:val="0"/>
          <w:marTop w:val="0"/>
          <w:marBottom w:val="0"/>
          <w:divBdr>
            <w:top w:val="none" w:sz="0" w:space="0" w:color="auto"/>
            <w:left w:val="none" w:sz="0" w:space="0" w:color="auto"/>
            <w:bottom w:val="none" w:sz="0" w:space="0" w:color="auto"/>
            <w:right w:val="none" w:sz="0" w:space="0" w:color="auto"/>
          </w:divBdr>
        </w:div>
        <w:div w:id="879442821">
          <w:marLeft w:val="0"/>
          <w:marRight w:val="0"/>
          <w:marTop w:val="0"/>
          <w:marBottom w:val="0"/>
          <w:divBdr>
            <w:top w:val="none" w:sz="0" w:space="0" w:color="auto"/>
            <w:left w:val="none" w:sz="0" w:space="0" w:color="auto"/>
            <w:bottom w:val="none" w:sz="0" w:space="0" w:color="auto"/>
            <w:right w:val="none" w:sz="0" w:space="0" w:color="auto"/>
          </w:divBdr>
        </w:div>
        <w:div w:id="1691107897">
          <w:marLeft w:val="0"/>
          <w:marRight w:val="0"/>
          <w:marTop w:val="0"/>
          <w:marBottom w:val="0"/>
          <w:divBdr>
            <w:top w:val="none" w:sz="0" w:space="0" w:color="auto"/>
            <w:left w:val="none" w:sz="0" w:space="0" w:color="auto"/>
            <w:bottom w:val="none" w:sz="0" w:space="0" w:color="auto"/>
            <w:right w:val="none" w:sz="0" w:space="0" w:color="auto"/>
          </w:divBdr>
        </w:div>
        <w:div w:id="482703981">
          <w:marLeft w:val="0"/>
          <w:marRight w:val="0"/>
          <w:marTop w:val="0"/>
          <w:marBottom w:val="0"/>
          <w:divBdr>
            <w:top w:val="none" w:sz="0" w:space="0" w:color="auto"/>
            <w:left w:val="none" w:sz="0" w:space="0" w:color="auto"/>
            <w:bottom w:val="none" w:sz="0" w:space="0" w:color="auto"/>
            <w:right w:val="none" w:sz="0" w:space="0" w:color="auto"/>
          </w:divBdr>
        </w:div>
        <w:div w:id="1561090254">
          <w:marLeft w:val="0"/>
          <w:marRight w:val="0"/>
          <w:marTop w:val="0"/>
          <w:marBottom w:val="0"/>
          <w:divBdr>
            <w:top w:val="none" w:sz="0" w:space="0" w:color="auto"/>
            <w:left w:val="none" w:sz="0" w:space="0" w:color="auto"/>
            <w:bottom w:val="none" w:sz="0" w:space="0" w:color="auto"/>
            <w:right w:val="none" w:sz="0" w:space="0" w:color="auto"/>
          </w:divBdr>
        </w:div>
        <w:div w:id="1923173957">
          <w:marLeft w:val="0"/>
          <w:marRight w:val="0"/>
          <w:marTop w:val="0"/>
          <w:marBottom w:val="0"/>
          <w:divBdr>
            <w:top w:val="none" w:sz="0" w:space="0" w:color="auto"/>
            <w:left w:val="none" w:sz="0" w:space="0" w:color="auto"/>
            <w:bottom w:val="none" w:sz="0" w:space="0" w:color="auto"/>
            <w:right w:val="none" w:sz="0" w:space="0" w:color="auto"/>
          </w:divBdr>
        </w:div>
        <w:div w:id="1509909574">
          <w:marLeft w:val="0"/>
          <w:marRight w:val="0"/>
          <w:marTop w:val="0"/>
          <w:marBottom w:val="0"/>
          <w:divBdr>
            <w:top w:val="none" w:sz="0" w:space="0" w:color="auto"/>
            <w:left w:val="none" w:sz="0" w:space="0" w:color="auto"/>
            <w:bottom w:val="none" w:sz="0" w:space="0" w:color="auto"/>
            <w:right w:val="none" w:sz="0" w:space="0" w:color="auto"/>
          </w:divBdr>
        </w:div>
        <w:div w:id="1956055390">
          <w:marLeft w:val="0"/>
          <w:marRight w:val="0"/>
          <w:marTop w:val="0"/>
          <w:marBottom w:val="0"/>
          <w:divBdr>
            <w:top w:val="none" w:sz="0" w:space="0" w:color="auto"/>
            <w:left w:val="none" w:sz="0" w:space="0" w:color="auto"/>
            <w:bottom w:val="none" w:sz="0" w:space="0" w:color="auto"/>
            <w:right w:val="none" w:sz="0" w:space="0" w:color="auto"/>
          </w:divBdr>
        </w:div>
        <w:div w:id="1713533244">
          <w:marLeft w:val="0"/>
          <w:marRight w:val="0"/>
          <w:marTop w:val="0"/>
          <w:marBottom w:val="0"/>
          <w:divBdr>
            <w:top w:val="none" w:sz="0" w:space="0" w:color="auto"/>
            <w:left w:val="none" w:sz="0" w:space="0" w:color="auto"/>
            <w:bottom w:val="none" w:sz="0" w:space="0" w:color="auto"/>
            <w:right w:val="none" w:sz="0" w:space="0" w:color="auto"/>
          </w:divBdr>
        </w:div>
        <w:div w:id="621811381">
          <w:marLeft w:val="0"/>
          <w:marRight w:val="0"/>
          <w:marTop w:val="0"/>
          <w:marBottom w:val="0"/>
          <w:divBdr>
            <w:top w:val="none" w:sz="0" w:space="0" w:color="auto"/>
            <w:left w:val="none" w:sz="0" w:space="0" w:color="auto"/>
            <w:bottom w:val="none" w:sz="0" w:space="0" w:color="auto"/>
            <w:right w:val="none" w:sz="0" w:space="0" w:color="auto"/>
          </w:divBdr>
        </w:div>
        <w:div w:id="1037042868">
          <w:marLeft w:val="0"/>
          <w:marRight w:val="0"/>
          <w:marTop w:val="0"/>
          <w:marBottom w:val="0"/>
          <w:divBdr>
            <w:top w:val="none" w:sz="0" w:space="0" w:color="auto"/>
            <w:left w:val="none" w:sz="0" w:space="0" w:color="auto"/>
            <w:bottom w:val="none" w:sz="0" w:space="0" w:color="auto"/>
            <w:right w:val="none" w:sz="0" w:space="0" w:color="auto"/>
          </w:divBdr>
        </w:div>
        <w:div w:id="1846942804">
          <w:marLeft w:val="0"/>
          <w:marRight w:val="0"/>
          <w:marTop w:val="0"/>
          <w:marBottom w:val="0"/>
          <w:divBdr>
            <w:top w:val="none" w:sz="0" w:space="0" w:color="auto"/>
            <w:left w:val="none" w:sz="0" w:space="0" w:color="auto"/>
            <w:bottom w:val="none" w:sz="0" w:space="0" w:color="auto"/>
            <w:right w:val="none" w:sz="0" w:space="0" w:color="auto"/>
          </w:divBdr>
        </w:div>
        <w:div w:id="1686177065">
          <w:marLeft w:val="0"/>
          <w:marRight w:val="0"/>
          <w:marTop w:val="0"/>
          <w:marBottom w:val="0"/>
          <w:divBdr>
            <w:top w:val="none" w:sz="0" w:space="0" w:color="auto"/>
            <w:left w:val="none" w:sz="0" w:space="0" w:color="auto"/>
            <w:bottom w:val="none" w:sz="0" w:space="0" w:color="auto"/>
            <w:right w:val="none" w:sz="0" w:space="0" w:color="auto"/>
          </w:divBdr>
        </w:div>
        <w:div w:id="1826626230">
          <w:marLeft w:val="0"/>
          <w:marRight w:val="0"/>
          <w:marTop w:val="0"/>
          <w:marBottom w:val="0"/>
          <w:divBdr>
            <w:top w:val="none" w:sz="0" w:space="0" w:color="auto"/>
            <w:left w:val="none" w:sz="0" w:space="0" w:color="auto"/>
            <w:bottom w:val="none" w:sz="0" w:space="0" w:color="auto"/>
            <w:right w:val="none" w:sz="0" w:space="0" w:color="auto"/>
          </w:divBdr>
        </w:div>
        <w:div w:id="1196583596">
          <w:marLeft w:val="0"/>
          <w:marRight w:val="0"/>
          <w:marTop w:val="0"/>
          <w:marBottom w:val="0"/>
          <w:divBdr>
            <w:top w:val="none" w:sz="0" w:space="0" w:color="auto"/>
            <w:left w:val="none" w:sz="0" w:space="0" w:color="auto"/>
            <w:bottom w:val="none" w:sz="0" w:space="0" w:color="auto"/>
            <w:right w:val="none" w:sz="0" w:space="0" w:color="auto"/>
          </w:divBdr>
        </w:div>
        <w:div w:id="1611815625">
          <w:marLeft w:val="0"/>
          <w:marRight w:val="0"/>
          <w:marTop w:val="0"/>
          <w:marBottom w:val="0"/>
          <w:divBdr>
            <w:top w:val="none" w:sz="0" w:space="0" w:color="auto"/>
            <w:left w:val="none" w:sz="0" w:space="0" w:color="auto"/>
            <w:bottom w:val="none" w:sz="0" w:space="0" w:color="auto"/>
            <w:right w:val="none" w:sz="0" w:space="0" w:color="auto"/>
          </w:divBdr>
        </w:div>
        <w:div w:id="1997956164">
          <w:marLeft w:val="0"/>
          <w:marRight w:val="0"/>
          <w:marTop w:val="0"/>
          <w:marBottom w:val="0"/>
          <w:divBdr>
            <w:top w:val="none" w:sz="0" w:space="0" w:color="auto"/>
            <w:left w:val="none" w:sz="0" w:space="0" w:color="auto"/>
            <w:bottom w:val="none" w:sz="0" w:space="0" w:color="auto"/>
            <w:right w:val="none" w:sz="0" w:space="0" w:color="auto"/>
          </w:divBdr>
        </w:div>
        <w:div w:id="421217543">
          <w:marLeft w:val="0"/>
          <w:marRight w:val="0"/>
          <w:marTop w:val="0"/>
          <w:marBottom w:val="0"/>
          <w:divBdr>
            <w:top w:val="none" w:sz="0" w:space="0" w:color="auto"/>
            <w:left w:val="none" w:sz="0" w:space="0" w:color="auto"/>
            <w:bottom w:val="none" w:sz="0" w:space="0" w:color="auto"/>
            <w:right w:val="none" w:sz="0" w:space="0" w:color="auto"/>
          </w:divBdr>
        </w:div>
        <w:div w:id="849368579">
          <w:marLeft w:val="0"/>
          <w:marRight w:val="0"/>
          <w:marTop w:val="0"/>
          <w:marBottom w:val="0"/>
          <w:divBdr>
            <w:top w:val="none" w:sz="0" w:space="0" w:color="auto"/>
            <w:left w:val="none" w:sz="0" w:space="0" w:color="auto"/>
            <w:bottom w:val="none" w:sz="0" w:space="0" w:color="auto"/>
            <w:right w:val="none" w:sz="0" w:space="0" w:color="auto"/>
          </w:divBdr>
        </w:div>
        <w:div w:id="1699701620">
          <w:marLeft w:val="0"/>
          <w:marRight w:val="0"/>
          <w:marTop w:val="0"/>
          <w:marBottom w:val="0"/>
          <w:divBdr>
            <w:top w:val="none" w:sz="0" w:space="0" w:color="auto"/>
            <w:left w:val="none" w:sz="0" w:space="0" w:color="auto"/>
            <w:bottom w:val="none" w:sz="0" w:space="0" w:color="auto"/>
            <w:right w:val="none" w:sz="0" w:space="0" w:color="auto"/>
          </w:divBdr>
        </w:div>
        <w:div w:id="197008966">
          <w:marLeft w:val="0"/>
          <w:marRight w:val="0"/>
          <w:marTop w:val="0"/>
          <w:marBottom w:val="0"/>
          <w:divBdr>
            <w:top w:val="none" w:sz="0" w:space="0" w:color="auto"/>
            <w:left w:val="none" w:sz="0" w:space="0" w:color="auto"/>
            <w:bottom w:val="none" w:sz="0" w:space="0" w:color="auto"/>
            <w:right w:val="none" w:sz="0" w:space="0" w:color="auto"/>
          </w:divBdr>
        </w:div>
        <w:div w:id="1692875618">
          <w:marLeft w:val="0"/>
          <w:marRight w:val="0"/>
          <w:marTop w:val="0"/>
          <w:marBottom w:val="0"/>
          <w:divBdr>
            <w:top w:val="none" w:sz="0" w:space="0" w:color="auto"/>
            <w:left w:val="none" w:sz="0" w:space="0" w:color="auto"/>
            <w:bottom w:val="none" w:sz="0" w:space="0" w:color="auto"/>
            <w:right w:val="none" w:sz="0" w:space="0" w:color="auto"/>
          </w:divBdr>
        </w:div>
        <w:div w:id="1187257565">
          <w:marLeft w:val="0"/>
          <w:marRight w:val="0"/>
          <w:marTop w:val="0"/>
          <w:marBottom w:val="0"/>
          <w:divBdr>
            <w:top w:val="none" w:sz="0" w:space="0" w:color="auto"/>
            <w:left w:val="none" w:sz="0" w:space="0" w:color="auto"/>
            <w:bottom w:val="none" w:sz="0" w:space="0" w:color="auto"/>
            <w:right w:val="none" w:sz="0" w:space="0" w:color="auto"/>
          </w:divBdr>
        </w:div>
        <w:div w:id="1590431656">
          <w:marLeft w:val="0"/>
          <w:marRight w:val="0"/>
          <w:marTop w:val="0"/>
          <w:marBottom w:val="0"/>
          <w:divBdr>
            <w:top w:val="none" w:sz="0" w:space="0" w:color="auto"/>
            <w:left w:val="none" w:sz="0" w:space="0" w:color="auto"/>
            <w:bottom w:val="none" w:sz="0" w:space="0" w:color="auto"/>
            <w:right w:val="none" w:sz="0" w:space="0" w:color="auto"/>
          </w:divBdr>
        </w:div>
        <w:div w:id="802846247">
          <w:marLeft w:val="0"/>
          <w:marRight w:val="0"/>
          <w:marTop w:val="0"/>
          <w:marBottom w:val="0"/>
          <w:divBdr>
            <w:top w:val="none" w:sz="0" w:space="0" w:color="auto"/>
            <w:left w:val="none" w:sz="0" w:space="0" w:color="auto"/>
            <w:bottom w:val="none" w:sz="0" w:space="0" w:color="auto"/>
            <w:right w:val="none" w:sz="0" w:space="0" w:color="auto"/>
          </w:divBdr>
        </w:div>
        <w:div w:id="1876624003">
          <w:marLeft w:val="0"/>
          <w:marRight w:val="0"/>
          <w:marTop w:val="0"/>
          <w:marBottom w:val="0"/>
          <w:divBdr>
            <w:top w:val="none" w:sz="0" w:space="0" w:color="auto"/>
            <w:left w:val="none" w:sz="0" w:space="0" w:color="auto"/>
            <w:bottom w:val="none" w:sz="0" w:space="0" w:color="auto"/>
            <w:right w:val="none" w:sz="0" w:space="0" w:color="auto"/>
          </w:divBdr>
        </w:div>
        <w:div w:id="1747073655">
          <w:marLeft w:val="0"/>
          <w:marRight w:val="0"/>
          <w:marTop w:val="0"/>
          <w:marBottom w:val="0"/>
          <w:divBdr>
            <w:top w:val="none" w:sz="0" w:space="0" w:color="auto"/>
            <w:left w:val="none" w:sz="0" w:space="0" w:color="auto"/>
            <w:bottom w:val="none" w:sz="0" w:space="0" w:color="auto"/>
            <w:right w:val="none" w:sz="0" w:space="0" w:color="auto"/>
          </w:divBdr>
        </w:div>
        <w:div w:id="116919301">
          <w:marLeft w:val="0"/>
          <w:marRight w:val="0"/>
          <w:marTop w:val="0"/>
          <w:marBottom w:val="0"/>
          <w:divBdr>
            <w:top w:val="none" w:sz="0" w:space="0" w:color="auto"/>
            <w:left w:val="none" w:sz="0" w:space="0" w:color="auto"/>
            <w:bottom w:val="none" w:sz="0" w:space="0" w:color="auto"/>
            <w:right w:val="none" w:sz="0" w:space="0" w:color="auto"/>
          </w:divBdr>
        </w:div>
        <w:div w:id="710956163">
          <w:marLeft w:val="0"/>
          <w:marRight w:val="0"/>
          <w:marTop w:val="0"/>
          <w:marBottom w:val="0"/>
          <w:divBdr>
            <w:top w:val="none" w:sz="0" w:space="0" w:color="auto"/>
            <w:left w:val="none" w:sz="0" w:space="0" w:color="auto"/>
            <w:bottom w:val="none" w:sz="0" w:space="0" w:color="auto"/>
            <w:right w:val="none" w:sz="0" w:space="0" w:color="auto"/>
          </w:divBdr>
        </w:div>
        <w:div w:id="1434976523">
          <w:marLeft w:val="0"/>
          <w:marRight w:val="0"/>
          <w:marTop w:val="0"/>
          <w:marBottom w:val="0"/>
          <w:divBdr>
            <w:top w:val="none" w:sz="0" w:space="0" w:color="auto"/>
            <w:left w:val="none" w:sz="0" w:space="0" w:color="auto"/>
            <w:bottom w:val="none" w:sz="0" w:space="0" w:color="auto"/>
            <w:right w:val="none" w:sz="0" w:space="0" w:color="auto"/>
          </w:divBdr>
        </w:div>
        <w:div w:id="30418468">
          <w:marLeft w:val="0"/>
          <w:marRight w:val="0"/>
          <w:marTop w:val="0"/>
          <w:marBottom w:val="0"/>
          <w:divBdr>
            <w:top w:val="none" w:sz="0" w:space="0" w:color="auto"/>
            <w:left w:val="none" w:sz="0" w:space="0" w:color="auto"/>
            <w:bottom w:val="none" w:sz="0" w:space="0" w:color="auto"/>
            <w:right w:val="none" w:sz="0" w:space="0" w:color="auto"/>
          </w:divBdr>
        </w:div>
        <w:div w:id="1065109195">
          <w:marLeft w:val="0"/>
          <w:marRight w:val="0"/>
          <w:marTop w:val="0"/>
          <w:marBottom w:val="0"/>
          <w:divBdr>
            <w:top w:val="none" w:sz="0" w:space="0" w:color="auto"/>
            <w:left w:val="none" w:sz="0" w:space="0" w:color="auto"/>
            <w:bottom w:val="none" w:sz="0" w:space="0" w:color="auto"/>
            <w:right w:val="none" w:sz="0" w:space="0" w:color="auto"/>
          </w:divBdr>
        </w:div>
        <w:div w:id="1728529994">
          <w:marLeft w:val="0"/>
          <w:marRight w:val="0"/>
          <w:marTop w:val="0"/>
          <w:marBottom w:val="0"/>
          <w:divBdr>
            <w:top w:val="none" w:sz="0" w:space="0" w:color="auto"/>
            <w:left w:val="none" w:sz="0" w:space="0" w:color="auto"/>
            <w:bottom w:val="none" w:sz="0" w:space="0" w:color="auto"/>
            <w:right w:val="none" w:sz="0" w:space="0" w:color="auto"/>
          </w:divBdr>
        </w:div>
        <w:div w:id="404184601">
          <w:marLeft w:val="0"/>
          <w:marRight w:val="0"/>
          <w:marTop w:val="0"/>
          <w:marBottom w:val="0"/>
          <w:divBdr>
            <w:top w:val="none" w:sz="0" w:space="0" w:color="auto"/>
            <w:left w:val="none" w:sz="0" w:space="0" w:color="auto"/>
            <w:bottom w:val="none" w:sz="0" w:space="0" w:color="auto"/>
            <w:right w:val="none" w:sz="0" w:space="0" w:color="auto"/>
          </w:divBdr>
        </w:div>
        <w:div w:id="276068314">
          <w:marLeft w:val="0"/>
          <w:marRight w:val="0"/>
          <w:marTop w:val="0"/>
          <w:marBottom w:val="0"/>
          <w:divBdr>
            <w:top w:val="none" w:sz="0" w:space="0" w:color="auto"/>
            <w:left w:val="none" w:sz="0" w:space="0" w:color="auto"/>
            <w:bottom w:val="none" w:sz="0" w:space="0" w:color="auto"/>
            <w:right w:val="none" w:sz="0" w:space="0" w:color="auto"/>
          </w:divBdr>
        </w:div>
        <w:div w:id="252665014">
          <w:marLeft w:val="0"/>
          <w:marRight w:val="0"/>
          <w:marTop w:val="0"/>
          <w:marBottom w:val="0"/>
          <w:divBdr>
            <w:top w:val="none" w:sz="0" w:space="0" w:color="auto"/>
            <w:left w:val="none" w:sz="0" w:space="0" w:color="auto"/>
            <w:bottom w:val="none" w:sz="0" w:space="0" w:color="auto"/>
            <w:right w:val="none" w:sz="0" w:space="0" w:color="auto"/>
          </w:divBdr>
        </w:div>
        <w:div w:id="1574316310">
          <w:marLeft w:val="0"/>
          <w:marRight w:val="0"/>
          <w:marTop w:val="0"/>
          <w:marBottom w:val="0"/>
          <w:divBdr>
            <w:top w:val="none" w:sz="0" w:space="0" w:color="auto"/>
            <w:left w:val="none" w:sz="0" w:space="0" w:color="auto"/>
            <w:bottom w:val="none" w:sz="0" w:space="0" w:color="auto"/>
            <w:right w:val="none" w:sz="0" w:space="0" w:color="auto"/>
          </w:divBdr>
        </w:div>
        <w:div w:id="1023625757">
          <w:marLeft w:val="0"/>
          <w:marRight w:val="0"/>
          <w:marTop w:val="0"/>
          <w:marBottom w:val="0"/>
          <w:divBdr>
            <w:top w:val="none" w:sz="0" w:space="0" w:color="auto"/>
            <w:left w:val="none" w:sz="0" w:space="0" w:color="auto"/>
            <w:bottom w:val="none" w:sz="0" w:space="0" w:color="auto"/>
            <w:right w:val="none" w:sz="0" w:space="0" w:color="auto"/>
          </w:divBdr>
        </w:div>
        <w:div w:id="1605916458">
          <w:marLeft w:val="0"/>
          <w:marRight w:val="0"/>
          <w:marTop w:val="0"/>
          <w:marBottom w:val="0"/>
          <w:divBdr>
            <w:top w:val="none" w:sz="0" w:space="0" w:color="auto"/>
            <w:left w:val="none" w:sz="0" w:space="0" w:color="auto"/>
            <w:bottom w:val="none" w:sz="0" w:space="0" w:color="auto"/>
            <w:right w:val="none" w:sz="0" w:space="0" w:color="auto"/>
          </w:divBdr>
        </w:div>
        <w:div w:id="204872201">
          <w:marLeft w:val="0"/>
          <w:marRight w:val="0"/>
          <w:marTop w:val="0"/>
          <w:marBottom w:val="0"/>
          <w:divBdr>
            <w:top w:val="none" w:sz="0" w:space="0" w:color="auto"/>
            <w:left w:val="none" w:sz="0" w:space="0" w:color="auto"/>
            <w:bottom w:val="none" w:sz="0" w:space="0" w:color="auto"/>
            <w:right w:val="none" w:sz="0" w:space="0" w:color="auto"/>
          </w:divBdr>
        </w:div>
        <w:div w:id="1216965058">
          <w:marLeft w:val="0"/>
          <w:marRight w:val="0"/>
          <w:marTop w:val="0"/>
          <w:marBottom w:val="0"/>
          <w:divBdr>
            <w:top w:val="none" w:sz="0" w:space="0" w:color="auto"/>
            <w:left w:val="none" w:sz="0" w:space="0" w:color="auto"/>
            <w:bottom w:val="none" w:sz="0" w:space="0" w:color="auto"/>
            <w:right w:val="none" w:sz="0" w:space="0" w:color="auto"/>
          </w:divBdr>
        </w:div>
        <w:div w:id="1423331942">
          <w:marLeft w:val="0"/>
          <w:marRight w:val="0"/>
          <w:marTop w:val="0"/>
          <w:marBottom w:val="0"/>
          <w:divBdr>
            <w:top w:val="none" w:sz="0" w:space="0" w:color="auto"/>
            <w:left w:val="none" w:sz="0" w:space="0" w:color="auto"/>
            <w:bottom w:val="none" w:sz="0" w:space="0" w:color="auto"/>
            <w:right w:val="none" w:sz="0" w:space="0" w:color="auto"/>
          </w:divBdr>
        </w:div>
        <w:div w:id="717320324">
          <w:marLeft w:val="0"/>
          <w:marRight w:val="0"/>
          <w:marTop w:val="0"/>
          <w:marBottom w:val="0"/>
          <w:divBdr>
            <w:top w:val="none" w:sz="0" w:space="0" w:color="auto"/>
            <w:left w:val="none" w:sz="0" w:space="0" w:color="auto"/>
            <w:bottom w:val="none" w:sz="0" w:space="0" w:color="auto"/>
            <w:right w:val="none" w:sz="0" w:space="0" w:color="auto"/>
          </w:divBdr>
        </w:div>
        <w:div w:id="557789448">
          <w:marLeft w:val="0"/>
          <w:marRight w:val="0"/>
          <w:marTop w:val="0"/>
          <w:marBottom w:val="0"/>
          <w:divBdr>
            <w:top w:val="none" w:sz="0" w:space="0" w:color="auto"/>
            <w:left w:val="none" w:sz="0" w:space="0" w:color="auto"/>
            <w:bottom w:val="none" w:sz="0" w:space="0" w:color="auto"/>
            <w:right w:val="none" w:sz="0" w:space="0" w:color="auto"/>
          </w:divBdr>
        </w:div>
        <w:div w:id="584194353">
          <w:marLeft w:val="0"/>
          <w:marRight w:val="0"/>
          <w:marTop w:val="0"/>
          <w:marBottom w:val="0"/>
          <w:divBdr>
            <w:top w:val="none" w:sz="0" w:space="0" w:color="auto"/>
            <w:left w:val="none" w:sz="0" w:space="0" w:color="auto"/>
            <w:bottom w:val="none" w:sz="0" w:space="0" w:color="auto"/>
            <w:right w:val="none" w:sz="0" w:space="0" w:color="auto"/>
          </w:divBdr>
        </w:div>
        <w:div w:id="1852135812">
          <w:marLeft w:val="0"/>
          <w:marRight w:val="0"/>
          <w:marTop w:val="0"/>
          <w:marBottom w:val="0"/>
          <w:divBdr>
            <w:top w:val="none" w:sz="0" w:space="0" w:color="auto"/>
            <w:left w:val="none" w:sz="0" w:space="0" w:color="auto"/>
            <w:bottom w:val="none" w:sz="0" w:space="0" w:color="auto"/>
            <w:right w:val="none" w:sz="0" w:space="0" w:color="auto"/>
          </w:divBdr>
        </w:div>
        <w:div w:id="1003822676">
          <w:marLeft w:val="0"/>
          <w:marRight w:val="0"/>
          <w:marTop w:val="0"/>
          <w:marBottom w:val="0"/>
          <w:divBdr>
            <w:top w:val="none" w:sz="0" w:space="0" w:color="auto"/>
            <w:left w:val="none" w:sz="0" w:space="0" w:color="auto"/>
            <w:bottom w:val="none" w:sz="0" w:space="0" w:color="auto"/>
            <w:right w:val="none" w:sz="0" w:space="0" w:color="auto"/>
          </w:divBdr>
        </w:div>
        <w:div w:id="264969461">
          <w:marLeft w:val="0"/>
          <w:marRight w:val="0"/>
          <w:marTop w:val="0"/>
          <w:marBottom w:val="0"/>
          <w:divBdr>
            <w:top w:val="none" w:sz="0" w:space="0" w:color="auto"/>
            <w:left w:val="none" w:sz="0" w:space="0" w:color="auto"/>
            <w:bottom w:val="none" w:sz="0" w:space="0" w:color="auto"/>
            <w:right w:val="none" w:sz="0" w:space="0" w:color="auto"/>
          </w:divBdr>
        </w:div>
        <w:div w:id="2122263968">
          <w:marLeft w:val="0"/>
          <w:marRight w:val="0"/>
          <w:marTop w:val="0"/>
          <w:marBottom w:val="0"/>
          <w:divBdr>
            <w:top w:val="none" w:sz="0" w:space="0" w:color="auto"/>
            <w:left w:val="none" w:sz="0" w:space="0" w:color="auto"/>
            <w:bottom w:val="none" w:sz="0" w:space="0" w:color="auto"/>
            <w:right w:val="none" w:sz="0" w:space="0" w:color="auto"/>
          </w:divBdr>
        </w:div>
        <w:div w:id="1524250701">
          <w:marLeft w:val="0"/>
          <w:marRight w:val="0"/>
          <w:marTop w:val="0"/>
          <w:marBottom w:val="0"/>
          <w:divBdr>
            <w:top w:val="none" w:sz="0" w:space="0" w:color="auto"/>
            <w:left w:val="none" w:sz="0" w:space="0" w:color="auto"/>
            <w:bottom w:val="none" w:sz="0" w:space="0" w:color="auto"/>
            <w:right w:val="none" w:sz="0" w:space="0" w:color="auto"/>
          </w:divBdr>
        </w:div>
        <w:div w:id="1923638583">
          <w:marLeft w:val="0"/>
          <w:marRight w:val="0"/>
          <w:marTop w:val="0"/>
          <w:marBottom w:val="0"/>
          <w:divBdr>
            <w:top w:val="none" w:sz="0" w:space="0" w:color="auto"/>
            <w:left w:val="none" w:sz="0" w:space="0" w:color="auto"/>
            <w:bottom w:val="none" w:sz="0" w:space="0" w:color="auto"/>
            <w:right w:val="none" w:sz="0" w:space="0" w:color="auto"/>
          </w:divBdr>
        </w:div>
        <w:div w:id="396052305">
          <w:marLeft w:val="0"/>
          <w:marRight w:val="0"/>
          <w:marTop w:val="0"/>
          <w:marBottom w:val="0"/>
          <w:divBdr>
            <w:top w:val="none" w:sz="0" w:space="0" w:color="auto"/>
            <w:left w:val="none" w:sz="0" w:space="0" w:color="auto"/>
            <w:bottom w:val="none" w:sz="0" w:space="0" w:color="auto"/>
            <w:right w:val="none" w:sz="0" w:space="0" w:color="auto"/>
          </w:divBdr>
        </w:div>
        <w:div w:id="2143182204">
          <w:marLeft w:val="0"/>
          <w:marRight w:val="0"/>
          <w:marTop w:val="0"/>
          <w:marBottom w:val="0"/>
          <w:divBdr>
            <w:top w:val="none" w:sz="0" w:space="0" w:color="auto"/>
            <w:left w:val="none" w:sz="0" w:space="0" w:color="auto"/>
            <w:bottom w:val="none" w:sz="0" w:space="0" w:color="auto"/>
            <w:right w:val="none" w:sz="0" w:space="0" w:color="auto"/>
          </w:divBdr>
        </w:div>
        <w:div w:id="1912619581">
          <w:marLeft w:val="0"/>
          <w:marRight w:val="0"/>
          <w:marTop w:val="0"/>
          <w:marBottom w:val="0"/>
          <w:divBdr>
            <w:top w:val="none" w:sz="0" w:space="0" w:color="auto"/>
            <w:left w:val="none" w:sz="0" w:space="0" w:color="auto"/>
            <w:bottom w:val="none" w:sz="0" w:space="0" w:color="auto"/>
            <w:right w:val="none" w:sz="0" w:space="0" w:color="auto"/>
          </w:divBdr>
        </w:div>
        <w:div w:id="1277368358">
          <w:marLeft w:val="0"/>
          <w:marRight w:val="0"/>
          <w:marTop w:val="0"/>
          <w:marBottom w:val="0"/>
          <w:divBdr>
            <w:top w:val="none" w:sz="0" w:space="0" w:color="auto"/>
            <w:left w:val="none" w:sz="0" w:space="0" w:color="auto"/>
            <w:bottom w:val="none" w:sz="0" w:space="0" w:color="auto"/>
            <w:right w:val="none" w:sz="0" w:space="0" w:color="auto"/>
          </w:divBdr>
        </w:div>
        <w:div w:id="1983464552">
          <w:marLeft w:val="0"/>
          <w:marRight w:val="0"/>
          <w:marTop w:val="0"/>
          <w:marBottom w:val="0"/>
          <w:divBdr>
            <w:top w:val="none" w:sz="0" w:space="0" w:color="auto"/>
            <w:left w:val="none" w:sz="0" w:space="0" w:color="auto"/>
            <w:bottom w:val="none" w:sz="0" w:space="0" w:color="auto"/>
            <w:right w:val="none" w:sz="0" w:space="0" w:color="auto"/>
          </w:divBdr>
        </w:div>
        <w:div w:id="1712656445">
          <w:marLeft w:val="0"/>
          <w:marRight w:val="0"/>
          <w:marTop w:val="0"/>
          <w:marBottom w:val="0"/>
          <w:divBdr>
            <w:top w:val="none" w:sz="0" w:space="0" w:color="auto"/>
            <w:left w:val="none" w:sz="0" w:space="0" w:color="auto"/>
            <w:bottom w:val="none" w:sz="0" w:space="0" w:color="auto"/>
            <w:right w:val="none" w:sz="0" w:space="0" w:color="auto"/>
          </w:divBdr>
        </w:div>
        <w:div w:id="155343885">
          <w:marLeft w:val="0"/>
          <w:marRight w:val="0"/>
          <w:marTop w:val="0"/>
          <w:marBottom w:val="0"/>
          <w:divBdr>
            <w:top w:val="none" w:sz="0" w:space="0" w:color="auto"/>
            <w:left w:val="none" w:sz="0" w:space="0" w:color="auto"/>
            <w:bottom w:val="none" w:sz="0" w:space="0" w:color="auto"/>
            <w:right w:val="none" w:sz="0" w:space="0" w:color="auto"/>
          </w:divBdr>
        </w:div>
        <w:div w:id="23556597">
          <w:marLeft w:val="0"/>
          <w:marRight w:val="0"/>
          <w:marTop w:val="0"/>
          <w:marBottom w:val="0"/>
          <w:divBdr>
            <w:top w:val="none" w:sz="0" w:space="0" w:color="auto"/>
            <w:left w:val="none" w:sz="0" w:space="0" w:color="auto"/>
            <w:bottom w:val="none" w:sz="0" w:space="0" w:color="auto"/>
            <w:right w:val="none" w:sz="0" w:space="0" w:color="auto"/>
          </w:divBdr>
        </w:div>
        <w:div w:id="1769812963">
          <w:marLeft w:val="0"/>
          <w:marRight w:val="0"/>
          <w:marTop w:val="0"/>
          <w:marBottom w:val="0"/>
          <w:divBdr>
            <w:top w:val="none" w:sz="0" w:space="0" w:color="auto"/>
            <w:left w:val="none" w:sz="0" w:space="0" w:color="auto"/>
            <w:bottom w:val="none" w:sz="0" w:space="0" w:color="auto"/>
            <w:right w:val="none" w:sz="0" w:space="0" w:color="auto"/>
          </w:divBdr>
        </w:div>
        <w:div w:id="476343365">
          <w:marLeft w:val="0"/>
          <w:marRight w:val="0"/>
          <w:marTop w:val="0"/>
          <w:marBottom w:val="0"/>
          <w:divBdr>
            <w:top w:val="none" w:sz="0" w:space="0" w:color="auto"/>
            <w:left w:val="none" w:sz="0" w:space="0" w:color="auto"/>
            <w:bottom w:val="none" w:sz="0" w:space="0" w:color="auto"/>
            <w:right w:val="none" w:sz="0" w:space="0" w:color="auto"/>
          </w:divBdr>
        </w:div>
        <w:div w:id="888229857">
          <w:marLeft w:val="0"/>
          <w:marRight w:val="0"/>
          <w:marTop w:val="0"/>
          <w:marBottom w:val="0"/>
          <w:divBdr>
            <w:top w:val="none" w:sz="0" w:space="0" w:color="auto"/>
            <w:left w:val="none" w:sz="0" w:space="0" w:color="auto"/>
            <w:bottom w:val="none" w:sz="0" w:space="0" w:color="auto"/>
            <w:right w:val="none" w:sz="0" w:space="0" w:color="auto"/>
          </w:divBdr>
        </w:div>
        <w:div w:id="333337524">
          <w:marLeft w:val="0"/>
          <w:marRight w:val="0"/>
          <w:marTop w:val="0"/>
          <w:marBottom w:val="0"/>
          <w:divBdr>
            <w:top w:val="none" w:sz="0" w:space="0" w:color="auto"/>
            <w:left w:val="none" w:sz="0" w:space="0" w:color="auto"/>
            <w:bottom w:val="none" w:sz="0" w:space="0" w:color="auto"/>
            <w:right w:val="none" w:sz="0" w:space="0" w:color="auto"/>
          </w:divBdr>
        </w:div>
        <w:div w:id="782112133">
          <w:marLeft w:val="0"/>
          <w:marRight w:val="0"/>
          <w:marTop w:val="0"/>
          <w:marBottom w:val="0"/>
          <w:divBdr>
            <w:top w:val="none" w:sz="0" w:space="0" w:color="auto"/>
            <w:left w:val="none" w:sz="0" w:space="0" w:color="auto"/>
            <w:bottom w:val="none" w:sz="0" w:space="0" w:color="auto"/>
            <w:right w:val="none" w:sz="0" w:space="0" w:color="auto"/>
          </w:divBdr>
        </w:div>
        <w:div w:id="641621151">
          <w:marLeft w:val="0"/>
          <w:marRight w:val="0"/>
          <w:marTop w:val="0"/>
          <w:marBottom w:val="0"/>
          <w:divBdr>
            <w:top w:val="none" w:sz="0" w:space="0" w:color="auto"/>
            <w:left w:val="none" w:sz="0" w:space="0" w:color="auto"/>
            <w:bottom w:val="none" w:sz="0" w:space="0" w:color="auto"/>
            <w:right w:val="none" w:sz="0" w:space="0" w:color="auto"/>
          </w:divBdr>
        </w:div>
        <w:div w:id="1550653285">
          <w:marLeft w:val="0"/>
          <w:marRight w:val="0"/>
          <w:marTop w:val="0"/>
          <w:marBottom w:val="0"/>
          <w:divBdr>
            <w:top w:val="none" w:sz="0" w:space="0" w:color="auto"/>
            <w:left w:val="none" w:sz="0" w:space="0" w:color="auto"/>
            <w:bottom w:val="none" w:sz="0" w:space="0" w:color="auto"/>
            <w:right w:val="none" w:sz="0" w:space="0" w:color="auto"/>
          </w:divBdr>
        </w:div>
        <w:div w:id="98991900">
          <w:marLeft w:val="0"/>
          <w:marRight w:val="0"/>
          <w:marTop w:val="0"/>
          <w:marBottom w:val="0"/>
          <w:divBdr>
            <w:top w:val="none" w:sz="0" w:space="0" w:color="auto"/>
            <w:left w:val="none" w:sz="0" w:space="0" w:color="auto"/>
            <w:bottom w:val="none" w:sz="0" w:space="0" w:color="auto"/>
            <w:right w:val="none" w:sz="0" w:space="0" w:color="auto"/>
          </w:divBdr>
        </w:div>
        <w:div w:id="186917471">
          <w:marLeft w:val="0"/>
          <w:marRight w:val="0"/>
          <w:marTop w:val="0"/>
          <w:marBottom w:val="0"/>
          <w:divBdr>
            <w:top w:val="none" w:sz="0" w:space="0" w:color="auto"/>
            <w:left w:val="none" w:sz="0" w:space="0" w:color="auto"/>
            <w:bottom w:val="none" w:sz="0" w:space="0" w:color="auto"/>
            <w:right w:val="none" w:sz="0" w:space="0" w:color="auto"/>
          </w:divBdr>
        </w:div>
        <w:div w:id="875654276">
          <w:marLeft w:val="0"/>
          <w:marRight w:val="0"/>
          <w:marTop w:val="0"/>
          <w:marBottom w:val="0"/>
          <w:divBdr>
            <w:top w:val="none" w:sz="0" w:space="0" w:color="auto"/>
            <w:left w:val="none" w:sz="0" w:space="0" w:color="auto"/>
            <w:bottom w:val="none" w:sz="0" w:space="0" w:color="auto"/>
            <w:right w:val="none" w:sz="0" w:space="0" w:color="auto"/>
          </w:divBdr>
        </w:div>
        <w:div w:id="950206585">
          <w:marLeft w:val="0"/>
          <w:marRight w:val="0"/>
          <w:marTop w:val="0"/>
          <w:marBottom w:val="0"/>
          <w:divBdr>
            <w:top w:val="none" w:sz="0" w:space="0" w:color="auto"/>
            <w:left w:val="none" w:sz="0" w:space="0" w:color="auto"/>
            <w:bottom w:val="none" w:sz="0" w:space="0" w:color="auto"/>
            <w:right w:val="none" w:sz="0" w:space="0" w:color="auto"/>
          </w:divBdr>
        </w:div>
        <w:div w:id="738793577">
          <w:marLeft w:val="0"/>
          <w:marRight w:val="0"/>
          <w:marTop w:val="0"/>
          <w:marBottom w:val="0"/>
          <w:divBdr>
            <w:top w:val="none" w:sz="0" w:space="0" w:color="auto"/>
            <w:left w:val="none" w:sz="0" w:space="0" w:color="auto"/>
            <w:bottom w:val="none" w:sz="0" w:space="0" w:color="auto"/>
            <w:right w:val="none" w:sz="0" w:space="0" w:color="auto"/>
          </w:divBdr>
        </w:div>
        <w:div w:id="2005888378">
          <w:marLeft w:val="0"/>
          <w:marRight w:val="0"/>
          <w:marTop w:val="0"/>
          <w:marBottom w:val="0"/>
          <w:divBdr>
            <w:top w:val="none" w:sz="0" w:space="0" w:color="auto"/>
            <w:left w:val="none" w:sz="0" w:space="0" w:color="auto"/>
            <w:bottom w:val="none" w:sz="0" w:space="0" w:color="auto"/>
            <w:right w:val="none" w:sz="0" w:space="0" w:color="auto"/>
          </w:divBdr>
        </w:div>
        <w:div w:id="2042777498">
          <w:marLeft w:val="0"/>
          <w:marRight w:val="0"/>
          <w:marTop w:val="0"/>
          <w:marBottom w:val="0"/>
          <w:divBdr>
            <w:top w:val="none" w:sz="0" w:space="0" w:color="auto"/>
            <w:left w:val="none" w:sz="0" w:space="0" w:color="auto"/>
            <w:bottom w:val="none" w:sz="0" w:space="0" w:color="auto"/>
            <w:right w:val="none" w:sz="0" w:space="0" w:color="auto"/>
          </w:divBdr>
        </w:div>
        <w:div w:id="1660813594">
          <w:marLeft w:val="0"/>
          <w:marRight w:val="0"/>
          <w:marTop w:val="0"/>
          <w:marBottom w:val="0"/>
          <w:divBdr>
            <w:top w:val="none" w:sz="0" w:space="0" w:color="auto"/>
            <w:left w:val="none" w:sz="0" w:space="0" w:color="auto"/>
            <w:bottom w:val="none" w:sz="0" w:space="0" w:color="auto"/>
            <w:right w:val="none" w:sz="0" w:space="0" w:color="auto"/>
          </w:divBdr>
        </w:div>
        <w:div w:id="1275552990">
          <w:marLeft w:val="0"/>
          <w:marRight w:val="0"/>
          <w:marTop w:val="0"/>
          <w:marBottom w:val="0"/>
          <w:divBdr>
            <w:top w:val="none" w:sz="0" w:space="0" w:color="auto"/>
            <w:left w:val="none" w:sz="0" w:space="0" w:color="auto"/>
            <w:bottom w:val="none" w:sz="0" w:space="0" w:color="auto"/>
            <w:right w:val="none" w:sz="0" w:space="0" w:color="auto"/>
          </w:divBdr>
        </w:div>
        <w:div w:id="1039091331">
          <w:marLeft w:val="0"/>
          <w:marRight w:val="0"/>
          <w:marTop w:val="0"/>
          <w:marBottom w:val="0"/>
          <w:divBdr>
            <w:top w:val="none" w:sz="0" w:space="0" w:color="auto"/>
            <w:left w:val="none" w:sz="0" w:space="0" w:color="auto"/>
            <w:bottom w:val="none" w:sz="0" w:space="0" w:color="auto"/>
            <w:right w:val="none" w:sz="0" w:space="0" w:color="auto"/>
          </w:divBdr>
        </w:div>
        <w:div w:id="970789629">
          <w:marLeft w:val="0"/>
          <w:marRight w:val="0"/>
          <w:marTop w:val="0"/>
          <w:marBottom w:val="0"/>
          <w:divBdr>
            <w:top w:val="none" w:sz="0" w:space="0" w:color="auto"/>
            <w:left w:val="none" w:sz="0" w:space="0" w:color="auto"/>
            <w:bottom w:val="none" w:sz="0" w:space="0" w:color="auto"/>
            <w:right w:val="none" w:sz="0" w:space="0" w:color="auto"/>
          </w:divBdr>
        </w:div>
        <w:div w:id="16197516">
          <w:marLeft w:val="0"/>
          <w:marRight w:val="0"/>
          <w:marTop w:val="0"/>
          <w:marBottom w:val="0"/>
          <w:divBdr>
            <w:top w:val="none" w:sz="0" w:space="0" w:color="auto"/>
            <w:left w:val="none" w:sz="0" w:space="0" w:color="auto"/>
            <w:bottom w:val="none" w:sz="0" w:space="0" w:color="auto"/>
            <w:right w:val="none" w:sz="0" w:space="0" w:color="auto"/>
          </w:divBdr>
        </w:div>
        <w:div w:id="1143502626">
          <w:marLeft w:val="0"/>
          <w:marRight w:val="0"/>
          <w:marTop w:val="0"/>
          <w:marBottom w:val="0"/>
          <w:divBdr>
            <w:top w:val="none" w:sz="0" w:space="0" w:color="auto"/>
            <w:left w:val="none" w:sz="0" w:space="0" w:color="auto"/>
            <w:bottom w:val="none" w:sz="0" w:space="0" w:color="auto"/>
            <w:right w:val="none" w:sz="0" w:space="0" w:color="auto"/>
          </w:divBdr>
        </w:div>
        <w:div w:id="259025652">
          <w:marLeft w:val="0"/>
          <w:marRight w:val="0"/>
          <w:marTop w:val="0"/>
          <w:marBottom w:val="0"/>
          <w:divBdr>
            <w:top w:val="none" w:sz="0" w:space="0" w:color="auto"/>
            <w:left w:val="none" w:sz="0" w:space="0" w:color="auto"/>
            <w:bottom w:val="none" w:sz="0" w:space="0" w:color="auto"/>
            <w:right w:val="none" w:sz="0" w:space="0" w:color="auto"/>
          </w:divBdr>
        </w:div>
        <w:div w:id="1144007097">
          <w:marLeft w:val="0"/>
          <w:marRight w:val="0"/>
          <w:marTop w:val="0"/>
          <w:marBottom w:val="0"/>
          <w:divBdr>
            <w:top w:val="none" w:sz="0" w:space="0" w:color="auto"/>
            <w:left w:val="none" w:sz="0" w:space="0" w:color="auto"/>
            <w:bottom w:val="none" w:sz="0" w:space="0" w:color="auto"/>
            <w:right w:val="none" w:sz="0" w:space="0" w:color="auto"/>
          </w:divBdr>
        </w:div>
        <w:div w:id="880945427">
          <w:marLeft w:val="0"/>
          <w:marRight w:val="0"/>
          <w:marTop w:val="0"/>
          <w:marBottom w:val="0"/>
          <w:divBdr>
            <w:top w:val="none" w:sz="0" w:space="0" w:color="auto"/>
            <w:left w:val="none" w:sz="0" w:space="0" w:color="auto"/>
            <w:bottom w:val="none" w:sz="0" w:space="0" w:color="auto"/>
            <w:right w:val="none" w:sz="0" w:space="0" w:color="auto"/>
          </w:divBdr>
        </w:div>
        <w:div w:id="1455516922">
          <w:marLeft w:val="0"/>
          <w:marRight w:val="0"/>
          <w:marTop w:val="0"/>
          <w:marBottom w:val="0"/>
          <w:divBdr>
            <w:top w:val="none" w:sz="0" w:space="0" w:color="auto"/>
            <w:left w:val="none" w:sz="0" w:space="0" w:color="auto"/>
            <w:bottom w:val="none" w:sz="0" w:space="0" w:color="auto"/>
            <w:right w:val="none" w:sz="0" w:space="0" w:color="auto"/>
          </w:divBdr>
        </w:div>
        <w:div w:id="1262683745">
          <w:marLeft w:val="0"/>
          <w:marRight w:val="0"/>
          <w:marTop w:val="0"/>
          <w:marBottom w:val="0"/>
          <w:divBdr>
            <w:top w:val="none" w:sz="0" w:space="0" w:color="auto"/>
            <w:left w:val="none" w:sz="0" w:space="0" w:color="auto"/>
            <w:bottom w:val="none" w:sz="0" w:space="0" w:color="auto"/>
            <w:right w:val="none" w:sz="0" w:space="0" w:color="auto"/>
          </w:divBdr>
        </w:div>
        <w:div w:id="849105394">
          <w:marLeft w:val="0"/>
          <w:marRight w:val="0"/>
          <w:marTop w:val="0"/>
          <w:marBottom w:val="0"/>
          <w:divBdr>
            <w:top w:val="none" w:sz="0" w:space="0" w:color="auto"/>
            <w:left w:val="none" w:sz="0" w:space="0" w:color="auto"/>
            <w:bottom w:val="none" w:sz="0" w:space="0" w:color="auto"/>
            <w:right w:val="none" w:sz="0" w:space="0" w:color="auto"/>
          </w:divBdr>
        </w:div>
        <w:div w:id="1319652860">
          <w:marLeft w:val="0"/>
          <w:marRight w:val="0"/>
          <w:marTop w:val="0"/>
          <w:marBottom w:val="0"/>
          <w:divBdr>
            <w:top w:val="none" w:sz="0" w:space="0" w:color="auto"/>
            <w:left w:val="none" w:sz="0" w:space="0" w:color="auto"/>
            <w:bottom w:val="none" w:sz="0" w:space="0" w:color="auto"/>
            <w:right w:val="none" w:sz="0" w:space="0" w:color="auto"/>
          </w:divBdr>
        </w:div>
        <w:div w:id="1226332854">
          <w:marLeft w:val="0"/>
          <w:marRight w:val="0"/>
          <w:marTop w:val="0"/>
          <w:marBottom w:val="0"/>
          <w:divBdr>
            <w:top w:val="none" w:sz="0" w:space="0" w:color="auto"/>
            <w:left w:val="none" w:sz="0" w:space="0" w:color="auto"/>
            <w:bottom w:val="none" w:sz="0" w:space="0" w:color="auto"/>
            <w:right w:val="none" w:sz="0" w:space="0" w:color="auto"/>
          </w:divBdr>
        </w:div>
        <w:div w:id="213086129">
          <w:marLeft w:val="0"/>
          <w:marRight w:val="0"/>
          <w:marTop w:val="0"/>
          <w:marBottom w:val="0"/>
          <w:divBdr>
            <w:top w:val="none" w:sz="0" w:space="0" w:color="auto"/>
            <w:left w:val="none" w:sz="0" w:space="0" w:color="auto"/>
            <w:bottom w:val="none" w:sz="0" w:space="0" w:color="auto"/>
            <w:right w:val="none" w:sz="0" w:space="0" w:color="auto"/>
          </w:divBdr>
        </w:div>
        <w:div w:id="1980256145">
          <w:marLeft w:val="0"/>
          <w:marRight w:val="0"/>
          <w:marTop w:val="0"/>
          <w:marBottom w:val="0"/>
          <w:divBdr>
            <w:top w:val="none" w:sz="0" w:space="0" w:color="auto"/>
            <w:left w:val="none" w:sz="0" w:space="0" w:color="auto"/>
            <w:bottom w:val="none" w:sz="0" w:space="0" w:color="auto"/>
            <w:right w:val="none" w:sz="0" w:space="0" w:color="auto"/>
          </w:divBdr>
        </w:div>
        <w:div w:id="441346421">
          <w:marLeft w:val="0"/>
          <w:marRight w:val="0"/>
          <w:marTop w:val="0"/>
          <w:marBottom w:val="0"/>
          <w:divBdr>
            <w:top w:val="none" w:sz="0" w:space="0" w:color="auto"/>
            <w:left w:val="none" w:sz="0" w:space="0" w:color="auto"/>
            <w:bottom w:val="none" w:sz="0" w:space="0" w:color="auto"/>
            <w:right w:val="none" w:sz="0" w:space="0" w:color="auto"/>
          </w:divBdr>
        </w:div>
        <w:div w:id="1636256293">
          <w:marLeft w:val="0"/>
          <w:marRight w:val="0"/>
          <w:marTop w:val="0"/>
          <w:marBottom w:val="0"/>
          <w:divBdr>
            <w:top w:val="none" w:sz="0" w:space="0" w:color="auto"/>
            <w:left w:val="none" w:sz="0" w:space="0" w:color="auto"/>
            <w:bottom w:val="none" w:sz="0" w:space="0" w:color="auto"/>
            <w:right w:val="none" w:sz="0" w:space="0" w:color="auto"/>
          </w:divBdr>
        </w:div>
        <w:div w:id="2031251906">
          <w:marLeft w:val="0"/>
          <w:marRight w:val="0"/>
          <w:marTop w:val="0"/>
          <w:marBottom w:val="0"/>
          <w:divBdr>
            <w:top w:val="none" w:sz="0" w:space="0" w:color="auto"/>
            <w:left w:val="none" w:sz="0" w:space="0" w:color="auto"/>
            <w:bottom w:val="none" w:sz="0" w:space="0" w:color="auto"/>
            <w:right w:val="none" w:sz="0" w:space="0" w:color="auto"/>
          </w:divBdr>
        </w:div>
        <w:div w:id="1123617415">
          <w:marLeft w:val="0"/>
          <w:marRight w:val="0"/>
          <w:marTop w:val="0"/>
          <w:marBottom w:val="0"/>
          <w:divBdr>
            <w:top w:val="none" w:sz="0" w:space="0" w:color="auto"/>
            <w:left w:val="none" w:sz="0" w:space="0" w:color="auto"/>
            <w:bottom w:val="none" w:sz="0" w:space="0" w:color="auto"/>
            <w:right w:val="none" w:sz="0" w:space="0" w:color="auto"/>
          </w:divBdr>
        </w:div>
        <w:div w:id="1593777523">
          <w:marLeft w:val="0"/>
          <w:marRight w:val="0"/>
          <w:marTop w:val="0"/>
          <w:marBottom w:val="0"/>
          <w:divBdr>
            <w:top w:val="none" w:sz="0" w:space="0" w:color="auto"/>
            <w:left w:val="none" w:sz="0" w:space="0" w:color="auto"/>
            <w:bottom w:val="none" w:sz="0" w:space="0" w:color="auto"/>
            <w:right w:val="none" w:sz="0" w:space="0" w:color="auto"/>
          </w:divBdr>
        </w:div>
        <w:div w:id="1323779515">
          <w:marLeft w:val="0"/>
          <w:marRight w:val="0"/>
          <w:marTop w:val="0"/>
          <w:marBottom w:val="0"/>
          <w:divBdr>
            <w:top w:val="none" w:sz="0" w:space="0" w:color="auto"/>
            <w:left w:val="none" w:sz="0" w:space="0" w:color="auto"/>
            <w:bottom w:val="none" w:sz="0" w:space="0" w:color="auto"/>
            <w:right w:val="none" w:sz="0" w:space="0" w:color="auto"/>
          </w:divBdr>
        </w:div>
        <w:div w:id="685257529">
          <w:marLeft w:val="0"/>
          <w:marRight w:val="0"/>
          <w:marTop w:val="0"/>
          <w:marBottom w:val="0"/>
          <w:divBdr>
            <w:top w:val="none" w:sz="0" w:space="0" w:color="auto"/>
            <w:left w:val="none" w:sz="0" w:space="0" w:color="auto"/>
            <w:bottom w:val="none" w:sz="0" w:space="0" w:color="auto"/>
            <w:right w:val="none" w:sz="0" w:space="0" w:color="auto"/>
          </w:divBdr>
        </w:div>
        <w:div w:id="641932603">
          <w:marLeft w:val="0"/>
          <w:marRight w:val="0"/>
          <w:marTop w:val="0"/>
          <w:marBottom w:val="0"/>
          <w:divBdr>
            <w:top w:val="none" w:sz="0" w:space="0" w:color="auto"/>
            <w:left w:val="none" w:sz="0" w:space="0" w:color="auto"/>
            <w:bottom w:val="none" w:sz="0" w:space="0" w:color="auto"/>
            <w:right w:val="none" w:sz="0" w:space="0" w:color="auto"/>
          </w:divBdr>
        </w:div>
        <w:div w:id="1708524102">
          <w:marLeft w:val="0"/>
          <w:marRight w:val="0"/>
          <w:marTop w:val="0"/>
          <w:marBottom w:val="0"/>
          <w:divBdr>
            <w:top w:val="none" w:sz="0" w:space="0" w:color="auto"/>
            <w:left w:val="none" w:sz="0" w:space="0" w:color="auto"/>
            <w:bottom w:val="none" w:sz="0" w:space="0" w:color="auto"/>
            <w:right w:val="none" w:sz="0" w:space="0" w:color="auto"/>
          </w:divBdr>
        </w:div>
        <w:div w:id="1102333553">
          <w:marLeft w:val="0"/>
          <w:marRight w:val="0"/>
          <w:marTop w:val="0"/>
          <w:marBottom w:val="0"/>
          <w:divBdr>
            <w:top w:val="none" w:sz="0" w:space="0" w:color="auto"/>
            <w:left w:val="none" w:sz="0" w:space="0" w:color="auto"/>
            <w:bottom w:val="none" w:sz="0" w:space="0" w:color="auto"/>
            <w:right w:val="none" w:sz="0" w:space="0" w:color="auto"/>
          </w:divBdr>
        </w:div>
        <w:div w:id="1817334275">
          <w:marLeft w:val="0"/>
          <w:marRight w:val="0"/>
          <w:marTop w:val="0"/>
          <w:marBottom w:val="0"/>
          <w:divBdr>
            <w:top w:val="none" w:sz="0" w:space="0" w:color="auto"/>
            <w:left w:val="none" w:sz="0" w:space="0" w:color="auto"/>
            <w:bottom w:val="none" w:sz="0" w:space="0" w:color="auto"/>
            <w:right w:val="none" w:sz="0" w:space="0" w:color="auto"/>
          </w:divBdr>
        </w:div>
        <w:div w:id="1641185091">
          <w:marLeft w:val="0"/>
          <w:marRight w:val="0"/>
          <w:marTop w:val="0"/>
          <w:marBottom w:val="0"/>
          <w:divBdr>
            <w:top w:val="none" w:sz="0" w:space="0" w:color="auto"/>
            <w:left w:val="none" w:sz="0" w:space="0" w:color="auto"/>
            <w:bottom w:val="none" w:sz="0" w:space="0" w:color="auto"/>
            <w:right w:val="none" w:sz="0" w:space="0" w:color="auto"/>
          </w:divBdr>
        </w:div>
        <w:div w:id="1526862678">
          <w:marLeft w:val="0"/>
          <w:marRight w:val="0"/>
          <w:marTop w:val="0"/>
          <w:marBottom w:val="0"/>
          <w:divBdr>
            <w:top w:val="none" w:sz="0" w:space="0" w:color="auto"/>
            <w:left w:val="none" w:sz="0" w:space="0" w:color="auto"/>
            <w:bottom w:val="none" w:sz="0" w:space="0" w:color="auto"/>
            <w:right w:val="none" w:sz="0" w:space="0" w:color="auto"/>
          </w:divBdr>
        </w:div>
        <w:div w:id="1689480633">
          <w:marLeft w:val="0"/>
          <w:marRight w:val="0"/>
          <w:marTop w:val="0"/>
          <w:marBottom w:val="0"/>
          <w:divBdr>
            <w:top w:val="none" w:sz="0" w:space="0" w:color="auto"/>
            <w:left w:val="none" w:sz="0" w:space="0" w:color="auto"/>
            <w:bottom w:val="none" w:sz="0" w:space="0" w:color="auto"/>
            <w:right w:val="none" w:sz="0" w:space="0" w:color="auto"/>
          </w:divBdr>
        </w:div>
        <w:div w:id="1752892138">
          <w:marLeft w:val="0"/>
          <w:marRight w:val="0"/>
          <w:marTop w:val="0"/>
          <w:marBottom w:val="0"/>
          <w:divBdr>
            <w:top w:val="none" w:sz="0" w:space="0" w:color="auto"/>
            <w:left w:val="none" w:sz="0" w:space="0" w:color="auto"/>
            <w:bottom w:val="none" w:sz="0" w:space="0" w:color="auto"/>
            <w:right w:val="none" w:sz="0" w:space="0" w:color="auto"/>
          </w:divBdr>
        </w:div>
        <w:div w:id="1659530084">
          <w:marLeft w:val="0"/>
          <w:marRight w:val="0"/>
          <w:marTop w:val="0"/>
          <w:marBottom w:val="0"/>
          <w:divBdr>
            <w:top w:val="none" w:sz="0" w:space="0" w:color="auto"/>
            <w:left w:val="none" w:sz="0" w:space="0" w:color="auto"/>
            <w:bottom w:val="none" w:sz="0" w:space="0" w:color="auto"/>
            <w:right w:val="none" w:sz="0" w:space="0" w:color="auto"/>
          </w:divBdr>
        </w:div>
        <w:div w:id="150371921">
          <w:marLeft w:val="0"/>
          <w:marRight w:val="0"/>
          <w:marTop w:val="0"/>
          <w:marBottom w:val="0"/>
          <w:divBdr>
            <w:top w:val="none" w:sz="0" w:space="0" w:color="auto"/>
            <w:left w:val="none" w:sz="0" w:space="0" w:color="auto"/>
            <w:bottom w:val="none" w:sz="0" w:space="0" w:color="auto"/>
            <w:right w:val="none" w:sz="0" w:space="0" w:color="auto"/>
          </w:divBdr>
        </w:div>
        <w:div w:id="209149669">
          <w:marLeft w:val="0"/>
          <w:marRight w:val="0"/>
          <w:marTop w:val="0"/>
          <w:marBottom w:val="0"/>
          <w:divBdr>
            <w:top w:val="none" w:sz="0" w:space="0" w:color="auto"/>
            <w:left w:val="none" w:sz="0" w:space="0" w:color="auto"/>
            <w:bottom w:val="none" w:sz="0" w:space="0" w:color="auto"/>
            <w:right w:val="none" w:sz="0" w:space="0" w:color="auto"/>
          </w:divBdr>
        </w:div>
        <w:div w:id="782648134">
          <w:marLeft w:val="0"/>
          <w:marRight w:val="0"/>
          <w:marTop w:val="0"/>
          <w:marBottom w:val="0"/>
          <w:divBdr>
            <w:top w:val="none" w:sz="0" w:space="0" w:color="auto"/>
            <w:left w:val="none" w:sz="0" w:space="0" w:color="auto"/>
            <w:bottom w:val="none" w:sz="0" w:space="0" w:color="auto"/>
            <w:right w:val="none" w:sz="0" w:space="0" w:color="auto"/>
          </w:divBdr>
        </w:div>
        <w:div w:id="40599374">
          <w:marLeft w:val="0"/>
          <w:marRight w:val="0"/>
          <w:marTop w:val="0"/>
          <w:marBottom w:val="0"/>
          <w:divBdr>
            <w:top w:val="none" w:sz="0" w:space="0" w:color="auto"/>
            <w:left w:val="none" w:sz="0" w:space="0" w:color="auto"/>
            <w:bottom w:val="none" w:sz="0" w:space="0" w:color="auto"/>
            <w:right w:val="none" w:sz="0" w:space="0" w:color="auto"/>
          </w:divBdr>
        </w:div>
        <w:div w:id="2083988413">
          <w:marLeft w:val="0"/>
          <w:marRight w:val="0"/>
          <w:marTop w:val="0"/>
          <w:marBottom w:val="0"/>
          <w:divBdr>
            <w:top w:val="none" w:sz="0" w:space="0" w:color="auto"/>
            <w:left w:val="none" w:sz="0" w:space="0" w:color="auto"/>
            <w:bottom w:val="none" w:sz="0" w:space="0" w:color="auto"/>
            <w:right w:val="none" w:sz="0" w:space="0" w:color="auto"/>
          </w:divBdr>
        </w:div>
        <w:div w:id="283462078">
          <w:marLeft w:val="0"/>
          <w:marRight w:val="0"/>
          <w:marTop w:val="0"/>
          <w:marBottom w:val="0"/>
          <w:divBdr>
            <w:top w:val="none" w:sz="0" w:space="0" w:color="auto"/>
            <w:left w:val="none" w:sz="0" w:space="0" w:color="auto"/>
            <w:bottom w:val="none" w:sz="0" w:space="0" w:color="auto"/>
            <w:right w:val="none" w:sz="0" w:space="0" w:color="auto"/>
          </w:divBdr>
        </w:div>
        <w:div w:id="246767796">
          <w:marLeft w:val="0"/>
          <w:marRight w:val="0"/>
          <w:marTop w:val="0"/>
          <w:marBottom w:val="0"/>
          <w:divBdr>
            <w:top w:val="none" w:sz="0" w:space="0" w:color="auto"/>
            <w:left w:val="none" w:sz="0" w:space="0" w:color="auto"/>
            <w:bottom w:val="none" w:sz="0" w:space="0" w:color="auto"/>
            <w:right w:val="none" w:sz="0" w:space="0" w:color="auto"/>
          </w:divBdr>
        </w:div>
        <w:div w:id="2075201059">
          <w:marLeft w:val="0"/>
          <w:marRight w:val="0"/>
          <w:marTop w:val="0"/>
          <w:marBottom w:val="0"/>
          <w:divBdr>
            <w:top w:val="none" w:sz="0" w:space="0" w:color="auto"/>
            <w:left w:val="none" w:sz="0" w:space="0" w:color="auto"/>
            <w:bottom w:val="none" w:sz="0" w:space="0" w:color="auto"/>
            <w:right w:val="none" w:sz="0" w:space="0" w:color="auto"/>
          </w:divBdr>
        </w:div>
        <w:div w:id="1640721412">
          <w:marLeft w:val="0"/>
          <w:marRight w:val="0"/>
          <w:marTop w:val="0"/>
          <w:marBottom w:val="0"/>
          <w:divBdr>
            <w:top w:val="none" w:sz="0" w:space="0" w:color="auto"/>
            <w:left w:val="none" w:sz="0" w:space="0" w:color="auto"/>
            <w:bottom w:val="none" w:sz="0" w:space="0" w:color="auto"/>
            <w:right w:val="none" w:sz="0" w:space="0" w:color="auto"/>
          </w:divBdr>
        </w:div>
        <w:div w:id="183204904">
          <w:marLeft w:val="0"/>
          <w:marRight w:val="0"/>
          <w:marTop w:val="0"/>
          <w:marBottom w:val="0"/>
          <w:divBdr>
            <w:top w:val="none" w:sz="0" w:space="0" w:color="auto"/>
            <w:left w:val="none" w:sz="0" w:space="0" w:color="auto"/>
            <w:bottom w:val="none" w:sz="0" w:space="0" w:color="auto"/>
            <w:right w:val="none" w:sz="0" w:space="0" w:color="auto"/>
          </w:divBdr>
        </w:div>
        <w:div w:id="1167746175">
          <w:marLeft w:val="0"/>
          <w:marRight w:val="0"/>
          <w:marTop w:val="0"/>
          <w:marBottom w:val="0"/>
          <w:divBdr>
            <w:top w:val="none" w:sz="0" w:space="0" w:color="auto"/>
            <w:left w:val="none" w:sz="0" w:space="0" w:color="auto"/>
            <w:bottom w:val="none" w:sz="0" w:space="0" w:color="auto"/>
            <w:right w:val="none" w:sz="0" w:space="0" w:color="auto"/>
          </w:divBdr>
        </w:div>
        <w:div w:id="1910842722">
          <w:marLeft w:val="0"/>
          <w:marRight w:val="0"/>
          <w:marTop w:val="0"/>
          <w:marBottom w:val="0"/>
          <w:divBdr>
            <w:top w:val="none" w:sz="0" w:space="0" w:color="auto"/>
            <w:left w:val="none" w:sz="0" w:space="0" w:color="auto"/>
            <w:bottom w:val="none" w:sz="0" w:space="0" w:color="auto"/>
            <w:right w:val="none" w:sz="0" w:space="0" w:color="auto"/>
          </w:divBdr>
        </w:div>
        <w:div w:id="985084616">
          <w:marLeft w:val="0"/>
          <w:marRight w:val="0"/>
          <w:marTop w:val="0"/>
          <w:marBottom w:val="0"/>
          <w:divBdr>
            <w:top w:val="none" w:sz="0" w:space="0" w:color="auto"/>
            <w:left w:val="none" w:sz="0" w:space="0" w:color="auto"/>
            <w:bottom w:val="none" w:sz="0" w:space="0" w:color="auto"/>
            <w:right w:val="none" w:sz="0" w:space="0" w:color="auto"/>
          </w:divBdr>
        </w:div>
        <w:div w:id="1013219006">
          <w:marLeft w:val="0"/>
          <w:marRight w:val="0"/>
          <w:marTop w:val="0"/>
          <w:marBottom w:val="0"/>
          <w:divBdr>
            <w:top w:val="none" w:sz="0" w:space="0" w:color="auto"/>
            <w:left w:val="none" w:sz="0" w:space="0" w:color="auto"/>
            <w:bottom w:val="none" w:sz="0" w:space="0" w:color="auto"/>
            <w:right w:val="none" w:sz="0" w:space="0" w:color="auto"/>
          </w:divBdr>
        </w:div>
        <w:div w:id="1538278947">
          <w:marLeft w:val="0"/>
          <w:marRight w:val="0"/>
          <w:marTop w:val="0"/>
          <w:marBottom w:val="0"/>
          <w:divBdr>
            <w:top w:val="none" w:sz="0" w:space="0" w:color="auto"/>
            <w:left w:val="none" w:sz="0" w:space="0" w:color="auto"/>
            <w:bottom w:val="none" w:sz="0" w:space="0" w:color="auto"/>
            <w:right w:val="none" w:sz="0" w:space="0" w:color="auto"/>
          </w:divBdr>
        </w:div>
        <w:div w:id="1088773621">
          <w:marLeft w:val="0"/>
          <w:marRight w:val="0"/>
          <w:marTop w:val="0"/>
          <w:marBottom w:val="0"/>
          <w:divBdr>
            <w:top w:val="none" w:sz="0" w:space="0" w:color="auto"/>
            <w:left w:val="none" w:sz="0" w:space="0" w:color="auto"/>
            <w:bottom w:val="none" w:sz="0" w:space="0" w:color="auto"/>
            <w:right w:val="none" w:sz="0" w:space="0" w:color="auto"/>
          </w:divBdr>
        </w:div>
        <w:div w:id="632096758">
          <w:marLeft w:val="0"/>
          <w:marRight w:val="0"/>
          <w:marTop w:val="0"/>
          <w:marBottom w:val="0"/>
          <w:divBdr>
            <w:top w:val="none" w:sz="0" w:space="0" w:color="auto"/>
            <w:left w:val="none" w:sz="0" w:space="0" w:color="auto"/>
            <w:bottom w:val="none" w:sz="0" w:space="0" w:color="auto"/>
            <w:right w:val="none" w:sz="0" w:space="0" w:color="auto"/>
          </w:divBdr>
        </w:div>
        <w:div w:id="1933781952">
          <w:marLeft w:val="0"/>
          <w:marRight w:val="0"/>
          <w:marTop w:val="0"/>
          <w:marBottom w:val="0"/>
          <w:divBdr>
            <w:top w:val="none" w:sz="0" w:space="0" w:color="auto"/>
            <w:left w:val="none" w:sz="0" w:space="0" w:color="auto"/>
            <w:bottom w:val="none" w:sz="0" w:space="0" w:color="auto"/>
            <w:right w:val="none" w:sz="0" w:space="0" w:color="auto"/>
          </w:divBdr>
        </w:div>
        <w:div w:id="2050033379">
          <w:marLeft w:val="0"/>
          <w:marRight w:val="0"/>
          <w:marTop w:val="0"/>
          <w:marBottom w:val="0"/>
          <w:divBdr>
            <w:top w:val="none" w:sz="0" w:space="0" w:color="auto"/>
            <w:left w:val="none" w:sz="0" w:space="0" w:color="auto"/>
            <w:bottom w:val="none" w:sz="0" w:space="0" w:color="auto"/>
            <w:right w:val="none" w:sz="0" w:space="0" w:color="auto"/>
          </w:divBdr>
        </w:div>
        <w:div w:id="767117517">
          <w:marLeft w:val="0"/>
          <w:marRight w:val="0"/>
          <w:marTop w:val="0"/>
          <w:marBottom w:val="0"/>
          <w:divBdr>
            <w:top w:val="none" w:sz="0" w:space="0" w:color="auto"/>
            <w:left w:val="none" w:sz="0" w:space="0" w:color="auto"/>
            <w:bottom w:val="none" w:sz="0" w:space="0" w:color="auto"/>
            <w:right w:val="none" w:sz="0" w:space="0" w:color="auto"/>
          </w:divBdr>
        </w:div>
        <w:div w:id="1911186998">
          <w:marLeft w:val="0"/>
          <w:marRight w:val="0"/>
          <w:marTop w:val="0"/>
          <w:marBottom w:val="0"/>
          <w:divBdr>
            <w:top w:val="none" w:sz="0" w:space="0" w:color="auto"/>
            <w:left w:val="none" w:sz="0" w:space="0" w:color="auto"/>
            <w:bottom w:val="none" w:sz="0" w:space="0" w:color="auto"/>
            <w:right w:val="none" w:sz="0" w:space="0" w:color="auto"/>
          </w:divBdr>
        </w:div>
        <w:div w:id="1586766611">
          <w:marLeft w:val="0"/>
          <w:marRight w:val="0"/>
          <w:marTop w:val="0"/>
          <w:marBottom w:val="0"/>
          <w:divBdr>
            <w:top w:val="none" w:sz="0" w:space="0" w:color="auto"/>
            <w:left w:val="none" w:sz="0" w:space="0" w:color="auto"/>
            <w:bottom w:val="none" w:sz="0" w:space="0" w:color="auto"/>
            <w:right w:val="none" w:sz="0" w:space="0" w:color="auto"/>
          </w:divBdr>
        </w:div>
        <w:div w:id="280192639">
          <w:marLeft w:val="0"/>
          <w:marRight w:val="0"/>
          <w:marTop w:val="0"/>
          <w:marBottom w:val="0"/>
          <w:divBdr>
            <w:top w:val="none" w:sz="0" w:space="0" w:color="auto"/>
            <w:left w:val="none" w:sz="0" w:space="0" w:color="auto"/>
            <w:bottom w:val="none" w:sz="0" w:space="0" w:color="auto"/>
            <w:right w:val="none" w:sz="0" w:space="0" w:color="auto"/>
          </w:divBdr>
        </w:div>
        <w:div w:id="798768176">
          <w:marLeft w:val="0"/>
          <w:marRight w:val="0"/>
          <w:marTop w:val="0"/>
          <w:marBottom w:val="0"/>
          <w:divBdr>
            <w:top w:val="none" w:sz="0" w:space="0" w:color="auto"/>
            <w:left w:val="none" w:sz="0" w:space="0" w:color="auto"/>
            <w:bottom w:val="none" w:sz="0" w:space="0" w:color="auto"/>
            <w:right w:val="none" w:sz="0" w:space="0" w:color="auto"/>
          </w:divBdr>
        </w:div>
        <w:div w:id="648562094">
          <w:marLeft w:val="0"/>
          <w:marRight w:val="0"/>
          <w:marTop w:val="0"/>
          <w:marBottom w:val="0"/>
          <w:divBdr>
            <w:top w:val="none" w:sz="0" w:space="0" w:color="auto"/>
            <w:left w:val="none" w:sz="0" w:space="0" w:color="auto"/>
            <w:bottom w:val="none" w:sz="0" w:space="0" w:color="auto"/>
            <w:right w:val="none" w:sz="0" w:space="0" w:color="auto"/>
          </w:divBdr>
        </w:div>
        <w:div w:id="1406492584">
          <w:marLeft w:val="0"/>
          <w:marRight w:val="0"/>
          <w:marTop w:val="0"/>
          <w:marBottom w:val="0"/>
          <w:divBdr>
            <w:top w:val="none" w:sz="0" w:space="0" w:color="auto"/>
            <w:left w:val="none" w:sz="0" w:space="0" w:color="auto"/>
            <w:bottom w:val="none" w:sz="0" w:space="0" w:color="auto"/>
            <w:right w:val="none" w:sz="0" w:space="0" w:color="auto"/>
          </w:divBdr>
        </w:div>
        <w:div w:id="1428112719">
          <w:marLeft w:val="0"/>
          <w:marRight w:val="0"/>
          <w:marTop w:val="0"/>
          <w:marBottom w:val="0"/>
          <w:divBdr>
            <w:top w:val="none" w:sz="0" w:space="0" w:color="auto"/>
            <w:left w:val="none" w:sz="0" w:space="0" w:color="auto"/>
            <w:bottom w:val="none" w:sz="0" w:space="0" w:color="auto"/>
            <w:right w:val="none" w:sz="0" w:space="0" w:color="auto"/>
          </w:divBdr>
        </w:div>
        <w:div w:id="4594303">
          <w:marLeft w:val="0"/>
          <w:marRight w:val="0"/>
          <w:marTop w:val="0"/>
          <w:marBottom w:val="0"/>
          <w:divBdr>
            <w:top w:val="none" w:sz="0" w:space="0" w:color="auto"/>
            <w:left w:val="none" w:sz="0" w:space="0" w:color="auto"/>
            <w:bottom w:val="none" w:sz="0" w:space="0" w:color="auto"/>
            <w:right w:val="none" w:sz="0" w:space="0" w:color="auto"/>
          </w:divBdr>
        </w:div>
        <w:div w:id="2054498420">
          <w:marLeft w:val="0"/>
          <w:marRight w:val="0"/>
          <w:marTop w:val="0"/>
          <w:marBottom w:val="0"/>
          <w:divBdr>
            <w:top w:val="none" w:sz="0" w:space="0" w:color="auto"/>
            <w:left w:val="none" w:sz="0" w:space="0" w:color="auto"/>
            <w:bottom w:val="none" w:sz="0" w:space="0" w:color="auto"/>
            <w:right w:val="none" w:sz="0" w:space="0" w:color="auto"/>
          </w:divBdr>
        </w:div>
        <w:div w:id="1986741174">
          <w:marLeft w:val="0"/>
          <w:marRight w:val="0"/>
          <w:marTop w:val="0"/>
          <w:marBottom w:val="0"/>
          <w:divBdr>
            <w:top w:val="none" w:sz="0" w:space="0" w:color="auto"/>
            <w:left w:val="none" w:sz="0" w:space="0" w:color="auto"/>
            <w:bottom w:val="none" w:sz="0" w:space="0" w:color="auto"/>
            <w:right w:val="none" w:sz="0" w:space="0" w:color="auto"/>
          </w:divBdr>
        </w:div>
        <w:div w:id="1017804484">
          <w:marLeft w:val="0"/>
          <w:marRight w:val="0"/>
          <w:marTop w:val="0"/>
          <w:marBottom w:val="0"/>
          <w:divBdr>
            <w:top w:val="none" w:sz="0" w:space="0" w:color="auto"/>
            <w:left w:val="none" w:sz="0" w:space="0" w:color="auto"/>
            <w:bottom w:val="none" w:sz="0" w:space="0" w:color="auto"/>
            <w:right w:val="none" w:sz="0" w:space="0" w:color="auto"/>
          </w:divBdr>
        </w:div>
        <w:div w:id="1805193172">
          <w:marLeft w:val="0"/>
          <w:marRight w:val="0"/>
          <w:marTop w:val="0"/>
          <w:marBottom w:val="0"/>
          <w:divBdr>
            <w:top w:val="none" w:sz="0" w:space="0" w:color="auto"/>
            <w:left w:val="none" w:sz="0" w:space="0" w:color="auto"/>
            <w:bottom w:val="none" w:sz="0" w:space="0" w:color="auto"/>
            <w:right w:val="none" w:sz="0" w:space="0" w:color="auto"/>
          </w:divBdr>
        </w:div>
        <w:div w:id="1345936406">
          <w:marLeft w:val="0"/>
          <w:marRight w:val="0"/>
          <w:marTop w:val="0"/>
          <w:marBottom w:val="0"/>
          <w:divBdr>
            <w:top w:val="none" w:sz="0" w:space="0" w:color="auto"/>
            <w:left w:val="none" w:sz="0" w:space="0" w:color="auto"/>
            <w:bottom w:val="none" w:sz="0" w:space="0" w:color="auto"/>
            <w:right w:val="none" w:sz="0" w:space="0" w:color="auto"/>
          </w:divBdr>
        </w:div>
        <w:div w:id="1819876013">
          <w:marLeft w:val="0"/>
          <w:marRight w:val="0"/>
          <w:marTop w:val="0"/>
          <w:marBottom w:val="0"/>
          <w:divBdr>
            <w:top w:val="none" w:sz="0" w:space="0" w:color="auto"/>
            <w:left w:val="none" w:sz="0" w:space="0" w:color="auto"/>
            <w:bottom w:val="none" w:sz="0" w:space="0" w:color="auto"/>
            <w:right w:val="none" w:sz="0" w:space="0" w:color="auto"/>
          </w:divBdr>
        </w:div>
        <w:div w:id="1960524608">
          <w:marLeft w:val="0"/>
          <w:marRight w:val="0"/>
          <w:marTop w:val="0"/>
          <w:marBottom w:val="0"/>
          <w:divBdr>
            <w:top w:val="none" w:sz="0" w:space="0" w:color="auto"/>
            <w:left w:val="none" w:sz="0" w:space="0" w:color="auto"/>
            <w:bottom w:val="none" w:sz="0" w:space="0" w:color="auto"/>
            <w:right w:val="none" w:sz="0" w:space="0" w:color="auto"/>
          </w:divBdr>
        </w:div>
        <w:div w:id="851069588">
          <w:marLeft w:val="0"/>
          <w:marRight w:val="0"/>
          <w:marTop w:val="0"/>
          <w:marBottom w:val="0"/>
          <w:divBdr>
            <w:top w:val="none" w:sz="0" w:space="0" w:color="auto"/>
            <w:left w:val="none" w:sz="0" w:space="0" w:color="auto"/>
            <w:bottom w:val="none" w:sz="0" w:space="0" w:color="auto"/>
            <w:right w:val="none" w:sz="0" w:space="0" w:color="auto"/>
          </w:divBdr>
        </w:div>
        <w:div w:id="872772039">
          <w:marLeft w:val="0"/>
          <w:marRight w:val="0"/>
          <w:marTop w:val="0"/>
          <w:marBottom w:val="0"/>
          <w:divBdr>
            <w:top w:val="none" w:sz="0" w:space="0" w:color="auto"/>
            <w:left w:val="none" w:sz="0" w:space="0" w:color="auto"/>
            <w:bottom w:val="none" w:sz="0" w:space="0" w:color="auto"/>
            <w:right w:val="none" w:sz="0" w:space="0" w:color="auto"/>
          </w:divBdr>
        </w:div>
        <w:div w:id="308830594">
          <w:marLeft w:val="0"/>
          <w:marRight w:val="0"/>
          <w:marTop w:val="0"/>
          <w:marBottom w:val="0"/>
          <w:divBdr>
            <w:top w:val="none" w:sz="0" w:space="0" w:color="auto"/>
            <w:left w:val="none" w:sz="0" w:space="0" w:color="auto"/>
            <w:bottom w:val="none" w:sz="0" w:space="0" w:color="auto"/>
            <w:right w:val="none" w:sz="0" w:space="0" w:color="auto"/>
          </w:divBdr>
        </w:div>
        <w:div w:id="1552841072">
          <w:marLeft w:val="0"/>
          <w:marRight w:val="0"/>
          <w:marTop w:val="0"/>
          <w:marBottom w:val="0"/>
          <w:divBdr>
            <w:top w:val="none" w:sz="0" w:space="0" w:color="auto"/>
            <w:left w:val="none" w:sz="0" w:space="0" w:color="auto"/>
            <w:bottom w:val="none" w:sz="0" w:space="0" w:color="auto"/>
            <w:right w:val="none" w:sz="0" w:space="0" w:color="auto"/>
          </w:divBdr>
        </w:div>
        <w:div w:id="1535925931">
          <w:marLeft w:val="0"/>
          <w:marRight w:val="0"/>
          <w:marTop w:val="0"/>
          <w:marBottom w:val="0"/>
          <w:divBdr>
            <w:top w:val="none" w:sz="0" w:space="0" w:color="auto"/>
            <w:left w:val="none" w:sz="0" w:space="0" w:color="auto"/>
            <w:bottom w:val="none" w:sz="0" w:space="0" w:color="auto"/>
            <w:right w:val="none" w:sz="0" w:space="0" w:color="auto"/>
          </w:divBdr>
        </w:div>
        <w:div w:id="1886722775">
          <w:marLeft w:val="0"/>
          <w:marRight w:val="0"/>
          <w:marTop w:val="0"/>
          <w:marBottom w:val="0"/>
          <w:divBdr>
            <w:top w:val="none" w:sz="0" w:space="0" w:color="auto"/>
            <w:left w:val="none" w:sz="0" w:space="0" w:color="auto"/>
            <w:bottom w:val="none" w:sz="0" w:space="0" w:color="auto"/>
            <w:right w:val="none" w:sz="0" w:space="0" w:color="auto"/>
          </w:divBdr>
        </w:div>
        <w:div w:id="974289259">
          <w:marLeft w:val="0"/>
          <w:marRight w:val="0"/>
          <w:marTop w:val="0"/>
          <w:marBottom w:val="0"/>
          <w:divBdr>
            <w:top w:val="none" w:sz="0" w:space="0" w:color="auto"/>
            <w:left w:val="none" w:sz="0" w:space="0" w:color="auto"/>
            <w:bottom w:val="none" w:sz="0" w:space="0" w:color="auto"/>
            <w:right w:val="none" w:sz="0" w:space="0" w:color="auto"/>
          </w:divBdr>
        </w:div>
        <w:div w:id="788472593">
          <w:marLeft w:val="0"/>
          <w:marRight w:val="0"/>
          <w:marTop w:val="0"/>
          <w:marBottom w:val="0"/>
          <w:divBdr>
            <w:top w:val="none" w:sz="0" w:space="0" w:color="auto"/>
            <w:left w:val="none" w:sz="0" w:space="0" w:color="auto"/>
            <w:bottom w:val="none" w:sz="0" w:space="0" w:color="auto"/>
            <w:right w:val="none" w:sz="0" w:space="0" w:color="auto"/>
          </w:divBdr>
        </w:div>
        <w:div w:id="1118647738">
          <w:marLeft w:val="0"/>
          <w:marRight w:val="0"/>
          <w:marTop w:val="0"/>
          <w:marBottom w:val="0"/>
          <w:divBdr>
            <w:top w:val="none" w:sz="0" w:space="0" w:color="auto"/>
            <w:left w:val="none" w:sz="0" w:space="0" w:color="auto"/>
            <w:bottom w:val="none" w:sz="0" w:space="0" w:color="auto"/>
            <w:right w:val="none" w:sz="0" w:space="0" w:color="auto"/>
          </w:divBdr>
        </w:div>
        <w:div w:id="1226143150">
          <w:marLeft w:val="0"/>
          <w:marRight w:val="0"/>
          <w:marTop w:val="0"/>
          <w:marBottom w:val="0"/>
          <w:divBdr>
            <w:top w:val="none" w:sz="0" w:space="0" w:color="auto"/>
            <w:left w:val="none" w:sz="0" w:space="0" w:color="auto"/>
            <w:bottom w:val="none" w:sz="0" w:space="0" w:color="auto"/>
            <w:right w:val="none" w:sz="0" w:space="0" w:color="auto"/>
          </w:divBdr>
        </w:div>
        <w:div w:id="824053061">
          <w:marLeft w:val="0"/>
          <w:marRight w:val="0"/>
          <w:marTop w:val="0"/>
          <w:marBottom w:val="0"/>
          <w:divBdr>
            <w:top w:val="none" w:sz="0" w:space="0" w:color="auto"/>
            <w:left w:val="none" w:sz="0" w:space="0" w:color="auto"/>
            <w:bottom w:val="none" w:sz="0" w:space="0" w:color="auto"/>
            <w:right w:val="none" w:sz="0" w:space="0" w:color="auto"/>
          </w:divBdr>
        </w:div>
        <w:div w:id="187069347">
          <w:marLeft w:val="0"/>
          <w:marRight w:val="0"/>
          <w:marTop w:val="0"/>
          <w:marBottom w:val="0"/>
          <w:divBdr>
            <w:top w:val="none" w:sz="0" w:space="0" w:color="auto"/>
            <w:left w:val="none" w:sz="0" w:space="0" w:color="auto"/>
            <w:bottom w:val="none" w:sz="0" w:space="0" w:color="auto"/>
            <w:right w:val="none" w:sz="0" w:space="0" w:color="auto"/>
          </w:divBdr>
        </w:div>
        <w:div w:id="1325814874">
          <w:marLeft w:val="0"/>
          <w:marRight w:val="0"/>
          <w:marTop w:val="0"/>
          <w:marBottom w:val="0"/>
          <w:divBdr>
            <w:top w:val="none" w:sz="0" w:space="0" w:color="auto"/>
            <w:left w:val="none" w:sz="0" w:space="0" w:color="auto"/>
            <w:bottom w:val="none" w:sz="0" w:space="0" w:color="auto"/>
            <w:right w:val="none" w:sz="0" w:space="0" w:color="auto"/>
          </w:divBdr>
        </w:div>
        <w:div w:id="822240901">
          <w:marLeft w:val="0"/>
          <w:marRight w:val="0"/>
          <w:marTop w:val="0"/>
          <w:marBottom w:val="0"/>
          <w:divBdr>
            <w:top w:val="none" w:sz="0" w:space="0" w:color="auto"/>
            <w:left w:val="none" w:sz="0" w:space="0" w:color="auto"/>
            <w:bottom w:val="none" w:sz="0" w:space="0" w:color="auto"/>
            <w:right w:val="none" w:sz="0" w:space="0" w:color="auto"/>
          </w:divBdr>
        </w:div>
        <w:div w:id="332487573">
          <w:marLeft w:val="0"/>
          <w:marRight w:val="0"/>
          <w:marTop w:val="0"/>
          <w:marBottom w:val="0"/>
          <w:divBdr>
            <w:top w:val="none" w:sz="0" w:space="0" w:color="auto"/>
            <w:left w:val="none" w:sz="0" w:space="0" w:color="auto"/>
            <w:bottom w:val="none" w:sz="0" w:space="0" w:color="auto"/>
            <w:right w:val="none" w:sz="0" w:space="0" w:color="auto"/>
          </w:divBdr>
        </w:div>
        <w:div w:id="17977291">
          <w:marLeft w:val="0"/>
          <w:marRight w:val="0"/>
          <w:marTop w:val="0"/>
          <w:marBottom w:val="0"/>
          <w:divBdr>
            <w:top w:val="none" w:sz="0" w:space="0" w:color="auto"/>
            <w:left w:val="none" w:sz="0" w:space="0" w:color="auto"/>
            <w:bottom w:val="none" w:sz="0" w:space="0" w:color="auto"/>
            <w:right w:val="none" w:sz="0" w:space="0" w:color="auto"/>
          </w:divBdr>
        </w:div>
        <w:div w:id="1180394116">
          <w:marLeft w:val="0"/>
          <w:marRight w:val="0"/>
          <w:marTop w:val="0"/>
          <w:marBottom w:val="0"/>
          <w:divBdr>
            <w:top w:val="none" w:sz="0" w:space="0" w:color="auto"/>
            <w:left w:val="none" w:sz="0" w:space="0" w:color="auto"/>
            <w:bottom w:val="none" w:sz="0" w:space="0" w:color="auto"/>
            <w:right w:val="none" w:sz="0" w:space="0" w:color="auto"/>
          </w:divBdr>
        </w:div>
        <w:div w:id="277876849">
          <w:marLeft w:val="0"/>
          <w:marRight w:val="0"/>
          <w:marTop w:val="0"/>
          <w:marBottom w:val="0"/>
          <w:divBdr>
            <w:top w:val="none" w:sz="0" w:space="0" w:color="auto"/>
            <w:left w:val="none" w:sz="0" w:space="0" w:color="auto"/>
            <w:bottom w:val="none" w:sz="0" w:space="0" w:color="auto"/>
            <w:right w:val="none" w:sz="0" w:space="0" w:color="auto"/>
          </w:divBdr>
        </w:div>
        <w:div w:id="1052117608">
          <w:marLeft w:val="0"/>
          <w:marRight w:val="0"/>
          <w:marTop w:val="0"/>
          <w:marBottom w:val="0"/>
          <w:divBdr>
            <w:top w:val="none" w:sz="0" w:space="0" w:color="auto"/>
            <w:left w:val="none" w:sz="0" w:space="0" w:color="auto"/>
            <w:bottom w:val="none" w:sz="0" w:space="0" w:color="auto"/>
            <w:right w:val="none" w:sz="0" w:space="0" w:color="auto"/>
          </w:divBdr>
        </w:div>
        <w:div w:id="1361708914">
          <w:marLeft w:val="0"/>
          <w:marRight w:val="0"/>
          <w:marTop w:val="0"/>
          <w:marBottom w:val="0"/>
          <w:divBdr>
            <w:top w:val="none" w:sz="0" w:space="0" w:color="auto"/>
            <w:left w:val="none" w:sz="0" w:space="0" w:color="auto"/>
            <w:bottom w:val="none" w:sz="0" w:space="0" w:color="auto"/>
            <w:right w:val="none" w:sz="0" w:space="0" w:color="auto"/>
          </w:divBdr>
        </w:div>
        <w:div w:id="526064071">
          <w:marLeft w:val="0"/>
          <w:marRight w:val="0"/>
          <w:marTop w:val="0"/>
          <w:marBottom w:val="0"/>
          <w:divBdr>
            <w:top w:val="none" w:sz="0" w:space="0" w:color="auto"/>
            <w:left w:val="none" w:sz="0" w:space="0" w:color="auto"/>
            <w:bottom w:val="none" w:sz="0" w:space="0" w:color="auto"/>
            <w:right w:val="none" w:sz="0" w:space="0" w:color="auto"/>
          </w:divBdr>
        </w:div>
        <w:div w:id="1874878579">
          <w:marLeft w:val="0"/>
          <w:marRight w:val="0"/>
          <w:marTop w:val="0"/>
          <w:marBottom w:val="0"/>
          <w:divBdr>
            <w:top w:val="none" w:sz="0" w:space="0" w:color="auto"/>
            <w:left w:val="none" w:sz="0" w:space="0" w:color="auto"/>
            <w:bottom w:val="none" w:sz="0" w:space="0" w:color="auto"/>
            <w:right w:val="none" w:sz="0" w:space="0" w:color="auto"/>
          </w:divBdr>
        </w:div>
        <w:div w:id="818036602">
          <w:marLeft w:val="0"/>
          <w:marRight w:val="0"/>
          <w:marTop w:val="0"/>
          <w:marBottom w:val="0"/>
          <w:divBdr>
            <w:top w:val="none" w:sz="0" w:space="0" w:color="auto"/>
            <w:left w:val="none" w:sz="0" w:space="0" w:color="auto"/>
            <w:bottom w:val="none" w:sz="0" w:space="0" w:color="auto"/>
            <w:right w:val="none" w:sz="0" w:space="0" w:color="auto"/>
          </w:divBdr>
        </w:div>
        <w:div w:id="1362168585">
          <w:marLeft w:val="0"/>
          <w:marRight w:val="0"/>
          <w:marTop w:val="0"/>
          <w:marBottom w:val="0"/>
          <w:divBdr>
            <w:top w:val="none" w:sz="0" w:space="0" w:color="auto"/>
            <w:left w:val="none" w:sz="0" w:space="0" w:color="auto"/>
            <w:bottom w:val="none" w:sz="0" w:space="0" w:color="auto"/>
            <w:right w:val="none" w:sz="0" w:space="0" w:color="auto"/>
          </w:divBdr>
        </w:div>
        <w:div w:id="1556966039">
          <w:marLeft w:val="0"/>
          <w:marRight w:val="0"/>
          <w:marTop w:val="0"/>
          <w:marBottom w:val="0"/>
          <w:divBdr>
            <w:top w:val="none" w:sz="0" w:space="0" w:color="auto"/>
            <w:left w:val="none" w:sz="0" w:space="0" w:color="auto"/>
            <w:bottom w:val="none" w:sz="0" w:space="0" w:color="auto"/>
            <w:right w:val="none" w:sz="0" w:space="0" w:color="auto"/>
          </w:divBdr>
        </w:div>
        <w:div w:id="1384980873">
          <w:marLeft w:val="0"/>
          <w:marRight w:val="0"/>
          <w:marTop w:val="0"/>
          <w:marBottom w:val="0"/>
          <w:divBdr>
            <w:top w:val="none" w:sz="0" w:space="0" w:color="auto"/>
            <w:left w:val="none" w:sz="0" w:space="0" w:color="auto"/>
            <w:bottom w:val="none" w:sz="0" w:space="0" w:color="auto"/>
            <w:right w:val="none" w:sz="0" w:space="0" w:color="auto"/>
          </w:divBdr>
        </w:div>
        <w:div w:id="373693953">
          <w:marLeft w:val="0"/>
          <w:marRight w:val="0"/>
          <w:marTop w:val="0"/>
          <w:marBottom w:val="0"/>
          <w:divBdr>
            <w:top w:val="none" w:sz="0" w:space="0" w:color="auto"/>
            <w:left w:val="none" w:sz="0" w:space="0" w:color="auto"/>
            <w:bottom w:val="none" w:sz="0" w:space="0" w:color="auto"/>
            <w:right w:val="none" w:sz="0" w:space="0" w:color="auto"/>
          </w:divBdr>
        </w:div>
        <w:div w:id="408309554">
          <w:marLeft w:val="0"/>
          <w:marRight w:val="0"/>
          <w:marTop w:val="0"/>
          <w:marBottom w:val="0"/>
          <w:divBdr>
            <w:top w:val="none" w:sz="0" w:space="0" w:color="auto"/>
            <w:left w:val="none" w:sz="0" w:space="0" w:color="auto"/>
            <w:bottom w:val="none" w:sz="0" w:space="0" w:color="auto"/>
            <w:right w:val="none" w:sz="0" w:space="0" w:color="auto"/>
          </w:divBdr>
        </w:div>
        <w:div w:id="1654682282">
          <w:marLeft w:val="0"/>
          <w:marRight w:val="0"/>
          <w:marTop w:val="0"/>
          <w:marBottom w:val="0"/>
          <w:divBdr>
            <w:top w:val="none" w:sz="0" w:space="0" w:color="auto"/>
            <w:left w:val="none" w:sz="0" w:space="0" w:color="auto"/>
            <w:bottom w:val="none" w:sz="0" w:space="0" w:color="auto"/>
            <w:right w:val="none" w:sz="0" w:space="0" w:color="auto"/>
          </w:divBdr>
        </w:div>
        <w:div w:id="6641280">
          <w:marLeft w:val="0"/>
          <w:marRight w:val="0"/>
          <w:marTop w:val="0"/>
          <w:marBottom w:val="0"/>
          <w:divBdr>
            <w:top w:val="none" w:sz="0" w:space="0" w:color="auto"/>
            <w:left w:val="none" w:sz="0" w:space="0" w:color="auto"/>
            <w:bottom w:val="none" w:sz="0" w:space="0" w:color="auto"/>
            <w:right w:val="none" w:sz="0" w:space="0" w:color="auto"/>
          </w:divBdr>
        </w:div>
        <w:div w:id="123550897">
          <w:marLeft w:val="0"/>
          <w:marRight w:val="0"/>
          <w:marTop w:val="0"/>
          <w:marBottom w:val="0"/>
          <w:divBdr>
            <w:top w:val="none" w:sz="0" w:space="0" w:color="auto"/>
            <w:left w:val="none" w:sz="0" w:space="0" w:color="auto"/>
            <w:bottom w:val="none" w:sz="0" w:space="0" w:color="auto"/>
            <w:right w:val="none" w:sz="0" w:space="0" w:color="auto"/>
          </w:divBdr>
        </w:div>
        <w:div w:id="1927033415">
          <w:marLeft w:val="0"/>
          <w:marRight w:val="0"/>
          <w:marTop w:val="0"/>
          <w:marBottom w:val="0"/>
          <w:divBdr>
            <w:top w:val="none" w:sz="0" w:space="0" w:color="auto"/>
            <w:left w:val="none" w:sz="0" w:space="0" w:color="auto"/>
            <w:bottom w:val="none" w:sz="0" w:space="0" w:color="auto"/>
            <w:right w:val="none" w:sz="0" w:space="0" w:color="auto"/>
          </w:divBdr>
        </w:div>
        <w:div w:id="1557012065">
          <w:marLeft w:val="0"/>
          <w:marRight w:val="0"/>
          <w:marTop w:val="0"/>
          <w:marBottom w:val="0"/>
          <w:divBdr>
            <w:top w:val="none" w:sz="0" w:space="0" w:color="auto"/>
            <w:left w:val="none" w:sz="0" w:space="0" w:color="auto"/>
            <w:bottom w:val="none" w:sz="0" w:space="0" w:color="auto"/>
            <w:right w:val="none" w:sz="0" w:space="0" w:color="auto"/>
          </w:divBdr>
        </w:div>
        <w:div w:id="1894542655">
          <w:marLeft w:val="0"/>
          <w:marRight w:val="0"/>
          <w:marTop w:val="0"/>
          <w:marBottom w:val="0"/>
          <w:divBdr>
            <w:top w:val="none" w:sz="0" w:space="0" w:color="auto"/>
            <w:left w:val="none" w:sz="0" w:space="0" w:color="auto"/>
            <w:bottom w:val="none" w:sz="0" w:space="0" w:color="auto"/>
            <w:right w:val="none" w:sz="0" w:space="0" w:color="auto"/>
          </w:divBdr>
        </w:div>
        <w:div w:id="1589997092">
          <w:marLeft w:val="0"/>
          <w:marRight w:val="0"/>
          <w:marTop w:val="0"/>
          <w:marBottom w:val="0"/>
          <w:divBdr>
            <w:top w:val="none" w:sz="0" w:space="0" w:color="auto"/>
            <w:left w:val="none" w:sz="0" w:space="0" w:color="auto"/>
            <w:bottom w:val="none" w:sz="0" w:space="0" w:color="auto"/>
            <w:right w:val="none" w:sz="0" w:space="0" w:color="auto"/>
          </w:divBdr>
          <w:divsChild>
            <w:div w:id="979653447">
              <w:marLeft w:val="0"/>
              <w:marRight w:val="0"/>
              <w:marTop w:val="0"/>
              <w:marBottom w:val="0"/>
              <w:divBdr>
                <w:top w:val="none" w:sz="0" w:space="0" w:color="auto"/>
                <w:left w:val="none" w:sz="0" w:space="0" w:color="auto"/>
                <w:bottom w:val="none" w:sz="0" w:space="0" w:color="auto"/>
                <w:right w:val="none" w:sz="0" w:space="0" w:color="auto"/>
              </w:divBdr>
              <w:divsChild>
                <w:div w:id="1855801902">
                  <w:marLeft w:val="0"/>
                  <w:marRight w:val="0"/>
                  <w:marTop w:val="0"/>
                  <w:marBottom w:val="0"/>
                  <w:divBdr>
                    <w:top w:val="none" w:sz="0" w:space="0" w:color="auto"/>
                    <w:left w:val="none" w:sz="0" w:space="0" w:color="auto"/>
                    <w:bottom w:val="none" w:sz="0" w:space="0" w:color="auto"/>
                    <w:right w:val="none" w:sz="0" w:space="0" w:color="auto"/>
                  </w:divBdr>
                  <w:divsChild>
                    <w:div w:id="1035617134">
                      <w:marLeft w:val="0"/>
                      <w:marRight w:val="0"/>
                      <w:marTop w:val="0"/>
                      <w:marBottom w:val="0"/>
                      <w:divBdr>
                        <w:top w:val="none" w:sz="0" w:space="0" w:color="auto"/>
                        <w:left w:val="none" w:sz="0" w:space="0" w:color="auto"/>
                        <w:bottom w:val="none" w:sz="0" w:space="0" w:color="auto"/>
                        <w:right w:val="none" w:sz="0" w:space="0" w:color="auto"/>
                      </w:divBdr>
                    </w:div>
                  </w:divsChild>
                </w:div>
                <w:div w:id="549532558">
                  <w:marLeft w:val="0"/>
                  <w:marRight w:val="0"/>
                  <w:marTop w:val="0"/>
                  <w:marBottom w:val="0"/>
                  <w:divBdr>
                    <w:top w:val="none" w:sz="0" w:space="0" w:color="auto"/>
                    <w:left w:val="none" w:sz="0" w:space="0" w:color="auto"/>
                    <w:bottom w:val="none" w:sz="0" w:space="0" w:color="auto"/>
                    <w:right w:val="none" w:sz="0" w:space="0" w:color="auto"/>
                  </w:divBdr>
                  <w:divsChild>
                    <w:div w:id="1434743797">
                      <w:marLeft w:val="0"/>
                      <w:marRight w:val="0"/>
                      <w:marTop w:val="0"/>
                      <w:marBottom w:val="0"/>
                      <w:divBdr>
                        <w:top w:val="none" w:sz="0" w:space="0" w:color="auto"/>
                        <w:left w:val="none" w:sz="0" w:space="0" w:color="auto"/>
                        <w:bottom w:val="none" w:sz="0" w:space="0" w:color="auto"/>
                        <w:right w:val="none" w:sz="0" w:space="0" w:color="auto"/>
                      </w:divBdr>
                    </w:div>
                  </w:divsChild>
                </w:div>
                <w:div w:id="1357077945">
                  <w:marLeft w:val="0"/>
                  <w:marRight w:val="0"/>
                  <w:marTop w:val="0"/>
                  <w:marBottom w:val="0"/>
                  <w:divBdr>
                    <w:top w:val="none" w:sz="0" w:space="0" w:color="auto"/>
                    <w:left w:val="none" w:sz="0" w:space="0" w:color="auto"/>
                    <w:bottom w:val="none" w:sz="0" w:space="0" w:color="auto"/>
                    <w:right w:val="none" w:sz="0" w:space="0" w:color="auto"/>
                  </w:divBdr>
                  <w:divsChild>
                    <w:div w:id="1527019961">
                      <w:marLeft w:val="0"/>
                      <w:marRight w:val="0"/>
                      <w:marTop w:val="0"/>
                      <w:marBottom w:val="0"/>
                      <w:divBdr>
                        <w:top w:val="none" w:sz="0" w:space="0" w:color="auto"/>
                        <w:left w:val="none" w:sz="0" w:space="0" w:color="auto"/>
                        <w:bottom w:val="none" w:sz="0" w:space="0" w:color="auto"/>
                        <w:right w:val="none" w:sz="0" w:space="0" w:color="auto"/>
                      </w:divBdr>
                    </w:div>
                  </w:divsChild>
                </w:div>
                <w:div w:id="1064791068">
                  <w:marLeft w:val="0"/>
                  <w:marRight w:val="0"/>
                  <w:marTop w:val="0"/>
                  <w:marBottom w:val="0"/>
                  <w:divBdr>
                    <w:top w:val="none" w:sz="0" w:space="0" w:color="auto"/>
                    <w:left w:val="none" w:sz="0" w:space="0" w:color="auto"/>
                    <w:bottom w:val="none" w:sz="0" w:space="0" w:color="auto"/>
                    <w:right w:val="none" w:sz="0" w:space="0" w:color="auto"/>
                  </w:divBdr>
                  <w:divsChild>
                    <w:div w:id="516693136">
                      <w:marLeft w:val="0"/>
                      <w:marRight w:val="0"/>
                      <w:marTop w:val="0"/>
                      <w:marBottom w:val="0"/>
                      <w:divBdr>
                        <w:top w:val="none" w:sz="0" w:space="0" w:color="auto"/>
                        <w:left w:val="none" w:sz="0" w:space="0" w:color="auto"/>
                        <w:bottom w:val="none" w:sz="0" w:space="0" w:color="auto"/>
                        <w:right w:val="none" w:sz="0" w:space="0" w:color="auto"/>
                      </w:divBdr>
                    </w:div>
                  </w:divsChild>
                </w:div>
                <w:div w:id="357051496">
                  <w:marLeft w:val="0"/>
                  <w:marRight w:val="0"/>
                  <w:marTop w:val="0"/>
                  <w:marBottom w:val="0"/>
                  <w:divBdr>
                    <w:top w:val="none" w:sz="0" w:space="0" w:color="auto"/>
                    <w:left w:val="none" w:sz="0" w:space="0" w:color="auto"/>
                    <w:bottom w:val="none" w:sz="0" w:space="0" w:color="auto"/>
                    <w:right w:val="none" w:sz="0" w:space="0" w:color="auto"/>
                  </w:divBdr>
                  <w:divsChild>
                    <w:div w:id="431048563">
                      <w:marLeft w:val="0"/>
                      <w:marRight w:val="0"/>
                      <w:marTop w:val="0"/>
                      <w:marBottom w:val="0"/>
                      <w:divBdr>
                        <w:top w:val="none" w:sz="0" w:space="0" w:color="auto"/>
                        <w:left w:val="none" w:sz="0" w:space="0" w:color="auto"/>
                        <w:bottom w:val="none" w:sz="0" w:space="0" w:color="auto"/>
                        <w:right w:val="none" w:sz="0" w:space="0" w:color="auto"/>
                      </w:divBdr>
                    </w:div>
                  </w:divsChild>
                </w:div>
                <w:div w:id="1939563350">
                  <w:marLeft w:val="0"/>
                  <w:marRight w:val="0"/>
                  <w:marTop w:val="0"/>
                  <w:marBottom w:val="0"/>
                  <w:divBdr>
                    <w:top w:val="none" w:sz="0" w:space="0" w:color="auto"/>
                    <w:left w:val="none" w:sz="0" w:space="0" w:color="auto"/>
                    <w:bottom w:val="none" w:sz="0" w:space="0" w:color="auto"/>
                    <w:right w:val="none" w:sz="0" w:space="0" w:color="auto"/>
                  </w:divBdr>
                  <w:divsChild>
                    <w:div w:id="698237082">
                      <w:marLeft w:val="0"/>
                      <w:marRight w:val="0"/>
                      <w:marTop w:val="0"/>
                      <w:marBottom w:val="0"/>
                      <w:divBdr>
                        <w:top w:val="none" w:sz="0" w:space="0" w:color="auto"/>
                        <w:left w:val="none" w:sz="0" w:space="0" w:color="auto"/>
                        <w:bottom w:val="none" w:sz="0" w:space="0" w:color="auto"/>
                        <w:right w:val="none" w:sz="0" w:space="0" w:color="auto"/>
                      </w:divBdr>
                    </w:div>
                  </w:divsChild>
                </w:div>
                <w:div w:id="971327012">
                  <w:marLeft w:val="0"/>
                  <w:marRight w:val="0"/>
                  <w:marTop w:val="0"/>
                  <w:marBottom w:val="0"/>
                  <w:divBdr>
                    <w:top w:val="none" w:sz="0" w:space="0" w:color="auto"/>
                    <w:left w:val="none" w:sz="0" w:space="0" w:color="auto"/>
                    <w:bottom w:val="none" w:sz="0" w:space="0" w:color="auto"/>
                    <w:right w:val="none" w:sz="0" w:space="0" w:color="auto"/>
                  </w:divBdr>
                  <w:divsChild>
                    <w:div w:id="58555495">
                      <w:marLeft w:val="0"/>
                      <w:marRight w:val="0"/>
                      <w:marTop w:val="0"/>
                      <w:marBottom w:val="0"/>
                      <w:divBdr>
                        <w:top w:val="none" w:sz="0" w:space="0" w:color="auto"/>
                        <w:left w:val="none" w:sz="0" w:space="0" w:color="auto"/>
                        <w:bottom w:val="none" w:sz="0" w:space="0" w:color="auto"/>
                        <w:right w:val="none" w:sz="0" w:space="0" w:color="auto"/>
                      </w:divBdr>
                    </w:div>
                  </w:divsChild>
                </w:div>
                <w:div w:id="1250428516">
                  <w:marLeft w:val="0"/>
                  <w:marRight w:val="0"/>
                  <w:marTop w:val="0"/>
                  <w:marBottom w:val="0"/>
                  <w:divBdr>
                    <w:top w:val="none" w:sz="0" w:space="0" w:color="auto"/>
                    <w:left w:val="none" w:sz="0" w:space="0" w:color="auto"/>
                    <w:bottom w:val="none" w:sz="0" w:space="0" w:color="auto"/>
                    <w:right w:val="none" w:sz="0" w:space="0" w:color="auto"/>
                  </w:divBdr>
                  <w:divsChild>
                    <w:div w:id="1784229406">
                      <w:marLeft w:val="0"/>
                      <w:marRight w:val="0"/>
                      <w:marTop w:val="0"/>
                      <w:marBottom w:val="0"/>
                      <w:divBdr>
                        <w:top w:val="none" w:sz="0" w:space="0" w:color="auto"/>
                        <w:left w:val="none" w:sz="0" w:space="0" w:color="auto"/>
                        <w:bottom w:val="none" w:sz="0" w:space="0" w:color="auto"/>
                        <w:right w:val="none" w:sz="0" w:space="0" w:color="auto"/>
                      </w:divBdr>
                    </w:div>
                  </w:divsChild>
                </w:div>
                <w:div w:id="1066032380">
                  <w:marLeft w:val="0"/>
                  <w:marRight w:val="0"/>
                  <w:marTop w:val="0"/>
                  <w:marBottom w:val="0"/>
                  <w:divBdr>
                    <w:top w:val="none" w:sz="0" w:space="0" w:color="auto"/>
                    <w:left w:val="none" w:sz="0" w:space="0" w:color="auto"/>
                    <w:bottom w:val="none" w:sz="0" w:space="0" w:color="auto"/>
                    <w:right w:val="none" w:sz="0" w:space="0" w:color="auto"/>
                  </w:divBdr>
                  <w:divsChild>
                    <w:div w:id="936601946">
                      <w:marLeft w:val="0"/>
                      <w:marRight w:val="0"/>
                      <w:marTop w:val="0"/>
                      <w:marBottom w:val="0"/>
                      <w:divBdr>
                        <w:top w:val="none" w:sz="0" w:space="0" w:color="auto"/>
                        <w:left w:val="none" w:sz="0" w:space="0" w:color="auto"/>
                        <w:bottom w:val="none" w:sz="0" w:space="0" w:color="auto"/>
                        <w:right w:val="none" w:sz="0" w:space="0" w:color="auto"/>
                      </w:divBdr>
                    </w:div>
                  </w:divsChild>
                </w:div>
                <w:div w:id="774600062">
                  <w:marLeft w:val="0"/>
                  <w:marRight w:val="0"/>
                  <w:marTop w:val="0"/>
                  <w:marBottom w:val="0"/>
                  <w:divBdr>
                    <w:top w:val="none" w:sz="0" w:space="0" w:color="auto"/>
                    <w:left w:val="none" w:sz="0" w:space="0" w:color="auto"/>
                    <w:bottom w:val="none" w:sz="0" w:space="0" w:color="auto"/>
                    <w:right w:val="none" w:sz="0" w:space="0" w:color="auto"/>
                  </w:divBdr>
                  <w:divsChild>
                    <w:div w:id="1705592621">
                      <w:marLeft w:val="0"/>
                      <w:marRight w:val="0"/>
                      <w:marTop w:val="0"/>
                      <w:marBottom w:val="0"/>
                      <w:divBdr>
                        <w:top w:val="none" w:sz="0" w:space="0" w:color="auto"/>
                        <w:left w:val="none" w:sz="0" w:space="0" w:color="auto"/>
                        <w:bottom w:val="none" w:sz="0" w:space="0" w:color="auto"/>
                        <w:right w:val="none" w:sz="0" w:space="0" w:color="auto"/>
                      </w:divBdr>
                    </w:div>
                  </w:divsChild>
                </w:div>
                <w:div w:id="1352293875">
                  <w:marLeft w:val="0"/>
                  <w:marRight w:val="0"/>
                  <w:marTop w:val="0"/>
                  <w:marBottom w:val="0"/>
                  <w:divBdr>
                    <w:top w:val="none" w:sz="0" w:space="0" w:color="auto"/>
                    <w:left w:val="none" w:sz="0" w:space="0" w:color="auto"/>
                    <w:bottom w:val="none" w:sz="0" w:space="0" w:color="auto"/>
                    <w:right w:val="none" w:sz="0" w:space="0" w:color="auto"/>
                  </w:divBdr>
                  <w:divsChild>
                    <w:div w:id="276986947">
                      <w:marLeft w:val="0"/>
                      <w:marRight w:val="0"/>
                      <w:marTop w:val="0"/>
                      <w:marBottom w:val="0"/>
                      <w:divBdr>
                        <w:top w:val="none" w:sz="0" w:space="0" w:color="auto"/>
                        <w:left w:val="none" w:sz="0" w:space="0" w:color="auto"/>
                        <w:bottom w:val="none" w:sz="0" w:space="0" w:color="auto"/>
                        <w:right w:val="none" w:sz="0" w:space="0" w:color="auto"/>
                      </w:divBdr>
                    </w:div>
                  </w:divsChild>
                </w:div>
                <w:div w:id="1363365366">
                  <w:marLeft w:val="0"/>
                  <w:marRight w:val="0"/>
                  <w:marTop w:val="0"/>
                  <w:marBottom w:val="0"/>
                  <w:divBdr>
                    <w:top w:val="none" w:sz="0" w:space="0" w:color="auto"/>
                    <w:left w:val="none" w:sz="0" w:space="0" w:color="auto"/>
                    <w:bottom w:val="none" w:sz="0" w:space="0" w:color="auto"/>
                    <w:right w:val="none" w:sz="0" w:space="0" w:color="auto"/>
                  </w:divBdr>
                  <w:divsChild>
                    <w:div w:id="1727996292">
                      <w:marLeft w:val="0"/>
                      <w:marRight w:val="0"/>
                      <w:marTop w:val="0"/>
                      <w:marBottom w:val="0"/>
                      <w:divBdr>
                        <w:top w:val="none" w:sz="0" w:space="0" w:color="auto"/>
                        <w:left w:val="none" w:sz="0" w:space="0" w:color="auto"/>
                        <w:bottom w:val="none" w:sz="0" w:space="0" w:color="auto"/>
                        <w:right w:val="none" w:sz="0" w:space="0" w:color="auto"/>
                      </w:divBdr>
                    </w:div>
                  </w:divsChild>
                </w:div>
                <w:div w:id="441074560">
                  <w:marLeft w:val="0"/>
                  <w:marRight w:val="0"/>
                  <w:marTop w:val="0"/>
                  <w:marBottom w:val="0"/>
                  <w:divBdr>
                    <w:top w:val="none" w:sz="0" w:space="0" w:color="auto"/>
                    <w:left w:val="none" w:sz="0" w:space="0" w:color="auto"/>
                    <w:bottom w:val="none" w:sz="0" w:space="0" w:color="auto"/>
                    <w:right w:val="none" w:sz="0" w:space="0" w:color="auto"/>
                  </w:divBdr>
                  <w:divsChild>
                    <w:div w:id="2040544414">
                      <w:marLeft w:val="0"/>
                      <w:marRight w:val="0"/>
                      <w:marTop w:val="0"/>
                      <w:marBottom w:val="0"/>
                      <w:divBdr>
                        <w:top w:val="none" w:sz="0" w:space="0" w:color="auto"/>
                        <w:left w:val="none" w:sz="0" w:space="0" w:color="auto"/>
                        <w:bottom w:val="none" w:sz="0" w:space="0" w:color="auto"/>
                        <w:right w:val="none" w:sz="0" w:space="0" w:color="auto"/>
                      </w:divBdr>
                    </w:div>
                  </w:divsChild>
                </w:div>
                <w:div w:id="468791772">
                  <w:marLeft w:val="0"/>
                  <w:marRight w:val="0"/>
                  <w:marTop w:val="0"/>
                  <w:marBottom w:val="0"/>
                  <w:divBdr>
                    <w:top w:val="none" w:sz="0" w:space="0" w:color="auto"/>
                    <w:left w:val="none" w:sz="0" w:space="0" w:color="auto"/>
                    <w:bottom w:val="none" w:sz="0" w:space="0" w:color="auto"/>
                    <w:right w:val="none" w:sz="0" w:space="0" w:color="auto"/>
                  </w:divBdr>
                  <w:divsChild>
                    <w:div w:id="275604711">
                      <w:marLeft w:val="0"/>
                      <w:marRight w:val="0"/>
                      <w:marTop w:val="0"/>
                      <w:marBottom w:val="0"/>
                      <w:divBdr>
                        <w:top w:val="none" w:sz="0" w:space="0" w:color="auto"/>
                        <w:left w:val="none" w:sz="0" w:space="0" w:color="auto"/>
                        <w:bottom w:val="none" w:sz="0" w:space="0" w:color="auto"/>
                        <w:right w:val="none" w:sz="0" w:space="0" w:color="auto"/>
                      </w:divBdr>
                    </w:div>
                  </w:divsChild>
                </w:div>
                <w:div w:id="938175451">
                  <w:marLeft w:val="0"/>
                  <w:marRight w:val="0"/>
                  <w:marTop w:val="0"/>
                  <w:marBottom w:val="0"/>
                  <w:divBdr>
                    <w:top w:val="none" w:sz="0" w:space="0" w:color="auto"/>
                    <w:left w:val="none" w:sz="0" w:space="0" w:color="auto"/>
                    <w:bottom w:val="none" w:sz="0" w:space="0" w:color="auto"/>
                    <w:right w:val="none" w:sz="0" w:space="0" w:color="auto"/>
                  </w:divBdr>
                  <w:divsChild>
                    <w:div w:id="1752698896">
                      <w:marLeft w:val="0"/>
                      <w:marRight w:val="0"/>
                      <w:marTop w:val="0"/>
                      <w:marBottom w:val="0"/>
                      <w:divBdr>
                        <w:top w:val="none" w:sz="0" w:space="0" w:color="auto"/>
                        <w:left w:val="none" w:sz="0" w:space="0" w:color="auto"/>
                        <w:bottom w:val="none" w:sz="0" w:space="0" w:color="auto"/>
                        <w:right w:val="none" w:sz="0" w:space="0" w:color="auto"/>
                      </w:divBdr>
                    </w:div>
                  </w:divsChild>
                </w:div>
                <w:div w:id="38746640">
                  <w:marLeft w:val="0"/>
                  <w:marRight w:val="0"/>
                  <w:marTop w:val="0"/>
                  <w:marBottom w:val="0"/>
                  <w:divBdr>
                    <w:top w:val="none" w:sz="0" w:space="0" w:color="auto"/>
                    <w:left w:val="none" w:sz="0" w:space="0" w:color="auto"/>
                    <w:bottom w:val="none" w:sz="0" w:space="0" w:color="auto"/>
                    <w:right w:val="none" w:sz="0" w:space="0" w:color="auto"/>
                  </w:divBdr>
                  <w:divsChild>
                    <w:div w:id="1396975869">
                      <w:marLeft w:val="0"/>
                      <w:marRight w:val="0"/>
                      <w:marTop w:val="0"/>
                      <w:marBottom w:val="0"/>
                      <w:divBdr>
                        <w:top w:val="none" w:sz="0" w:space="0" w:color="auto"/>
                        <w:left w:val="none" w:sz="0" w:space="0" w:color="auto"/>
                        <w:bottom w:val="none" w:sz="0" w:space="0" w:color="auto"/>
                        <w:right w:val="none" w:sz="0" w:space="0" w:color="auto"/>
                      </w:divBdr>
                    </w:div>
                  </w:divsChild>
                </w:div>
                <w:div w:id="2044164497">
                  <w:marLeft w:val="0"/>
                  <w:marRight w:val="0"/>
                  <w:marTop w:val="0"/>
                  <w:marBottom w:val="0"/>
                  <w:divBdr>
                    <w:top w:val="none" w:sz="0" w:space="0" w:color="auto"/>
                    <w:left w:val="none" w:sz="0" w:space="0" w:color="auto"/>
                    <w:bottom w:val="none" w:sz="0" w:space="0" w:color="auto"/>
                    <w:right w:val="none" w:sz="0" w:space="0" w:color="auto"/>
                  </w:divBdr>
                  <w:divsChild>
                    <w:div w:id="563027743">
                      <w:marLeft w:val="0"/>
                      <w:marRight w:val="0"/>
                      <w:marTop w:val="0"/>
                      <w:marBottom w:val="0"/>
                      <w:divBdr>
                        <w:top w:val="none" w:sz="0" w:space="0" w:color="auto"/>
                        <w:left w:val="none" w:sz="0" w:space="0" w:color="auto"/>
                        <w:bottom w:val="none" w:sz="0" w:space="0" w:color="auto"/>
                        <w:right w:val="none" w:sz="0" w:space="0" w:color="auto"/>
                      </w:divBdr>
                    </w:div>
                  </w:divsChild>
                </w:div>
                <w:div w:id="735662543">
                  <w:marLeft w:val="0"/>
                  <w:marRight w:val="0"/>
                  <w:marTop w:val="0"/>
                  <w:marBottom w:val="0"/>
                  <w:divBdr>
                    <w:top w:val="none" w:sz="0" w:space="0" w:color="auto"/>
                    <w:left w:val="none" w:sz="0" w:space="0" w:color="auto"/>
                    <w:bottom w:val="none" w:sz="0" w:space="0" w:color="auto"/>
                    <w:right w:val="none" w:sz="0" w:space="0" w:color="auto"/>
                  </w:divBdr>
                  <w:divsChild>
                    <w:div w:id="1368527347">
                      <w:marLeft w:val="0"/>
                      <w:marRight w:val="0"/>
                      <w:marTop w:val="0"/>
                      <w:marBottom w:val="0"/>
                      <w:divBdr>
                        <w:top w:val="none" w:sz="0" w:space="0" w:color="auto"/>
                        <w:left w:val="none" w:sz="0" w:space="0" w:color="auto"/>
                        <w:bottom w:val="none" w:sz="0" w:space="0" w:color="auto"/>
                        <w:right w:val="none" w:sz="0" w:space="0" w:color="auto"/>
                      </w:divBdr>
                    </w:div>
                  </w:divsChild>
                </w:div>
                <w:div w:id="274406069">
                  <w:marLeft w:val="0"/>
                  <w:marRight w:val="0"/>
                  <w:marTop w:val="0"/>
                  <w:marBottom w:val="0"/>
                  <w:divBdr>
                    <w:top w:val="none" w:sz="0" w:space="0" w:color="auto"/>
                    <w:left w:val="none" w:sz="0" w:space="0" w:color="auto"/>
                    <w:bottom w:val="none" w:sz="0" w:space="0" w:color="auto"/>
                    <w:right w:val="none" w:sz="0" w:space="0" w:color="auto"/>
                  </w:divBdr>
                  <w:divsChild>
                    <w:div w:id="423458257">
                      <w:marLeft w:val="0"/>
                      <w:marRight w:val="0"/>
                      <w:marTop w:val="0"/>
                      <w:marBottom w:val="0"/>
                      <w:divBdr>
                        <w:top w:val="none" w:sz="0" w:space="0" w:color="auto"/>
                        <w:left w:val="none" w:sz="0" w:space="0" w:color="auto"/>
                        <w:bottom w:val="none" w:sz="0" w:space="0" w:color="auto"/>
                        <w:right w:val="none" w:sz="0" w:space="0" w:color="auto"/>
                      </w:divBdr>
                    </w:div>
                  </w:divsChild>
                </w:div>
                <w:div w:id="1168669759">
                  <w:marLeft w:val="0"/>
                  <w:marRight w:val="0"/>
                  <w:marTop w:val="0"/>
                  <w:marBottom w:val="0"/>
                  <w:divBdr>
                    <w:top w:val="none" w:sz="0" w:space="0" w:color="auto"/>
                    <w:left w:val="none" w:sz="0" w:space="0" w:color="auto"/>
                    <w:bottom w:val="none" w:sz="0" w:space="0" w:color="auto"/>
                    <w:right w:val="none" w:sz="0" w:space="0" w:color="auto"/>
                  </w:divBdr>
                  <w:divsChild>
                    <w:div w:id="871957499">
                      <w:marLeft w:val="0"/>
                      <w:marRight w:val="0"/>
                      <w:marTop w:val="0"/>
                      <w:marBottom w:val="0"/>
                      <w:divBdr>
                        <w:top w:val="none" w:sz="0" w:space="0" w:color="auto"/>
                        <w:left w:val="none" w:sz="0" w:space="0" w:color="auto"/>
                        <w:bottom w:val="none" w:sz="0" w:space="0" w:color="auto"/>
                        <w:right w:val="none" w:sz="0" w:space="0" w:color="auto"/>
                      </w:divBdr>
                    </w:div>
                  </w:divsChild>
                </w:div>
                <w:div w:id="1242908011">
                  <w:marLeft w:val="0"/>
                  <w:marRight w:val="0"/>
                  <w:marTop w:val="0"/>
                  <w:marBottom w:val="0"/>
                  <w:divBdr>
                    <w:top w:val="none" w:sz="0" w:space="0" w:color="auto"/>
                    <w:left w:val="none" w:sz="0" w:space="0" w:color="auto"/>
                    <w:bottom w:val="none" w:sz="0" w:space="0" w:color="auto"/>
                    <w:right w:val="none" w:sz="0" w:space="0" w:color="auto"/>
                  </w:divBdr>
                  <w:divsChild>
                    <w:div w:id="431366465">
                      <w:marLeft w:val="0"/>
                      <w:marRight w:val="0"/>
                      <w:marTop w:val="0"/>
                      <w:marBottom w:val="0"/>
                      <w:divBdr>
                        <w:top w:val="none" w:sz="0" w:space="0" w:color="auto"/>
                        <w:left w:val="none" w:sz="0" w:space="0" w:color="auto"/>
                        <w:bottom w:val="none" w:sz="0" w:space="0" w:color="auto"/>
                        <w:right w:val="none" w:sz="0" w:space="0" w:color="auto"/>
                      </w:divBdr>
                    </w:div>
                  </w:divsChild>
                </w:div>
                <w:div w:id="1888951392">
                  <w:marLeft w:val="0"/>
                  <w:marRight w:val="0"/>
                  <w:marTop w:val="0"/>
                  <w:marBottom w:val="0"/>
                  <w:divBdr>
                    <w:top w:val="none" w:sz="0" w:space="0" w:color="auto"/>
                    <w:left w:val="none" w:sz="0" w:space="0" w:color="auto"/>
                    <w:bottom w:val="none" w:sz="0" w:space="0" w:color="auto"/>
                    <w:right w:val="none" w:sz="0" w:space="0" w:color="auto"/>
                  </w:divBdr>
                  <w:divsChild>
                    <w:div w:id="727653771">
                      <w:marLeft w:val="0"/>
                      <w:marRight w:val="0"/>
                      <w:marTop w:val="0"/>
                      <w:marBottom w:val="0"/>
                      <w:divBdr>
                        <w:top w:val="none" w:sz="0" w:space="0" w:color="auto"/>
                        <w:left w:val="none" w:sz="0" w:space="0" w:color="auto"/>
                        <w:bottom w:val="none" w:sz="0" w:space="0" w:color="auto"/>
                        <w:right w:val="none" w:sz="0" w:space="0" w:color="auto"/>
                      </w:divBdr>
                    </w:div>
                  </w:divsChild>
                </w:div>
                <w:div w:id="1868253254">
                  <w:marLeft w:val="0"/>
                  <w:marRight w:val="0"/>
                  <w:marTop w:val="0"/>
                  <w:marBottom w:val="0"/>
                  <w:divBdr>
                    <w:top w:val="none" w:sz="0" w:space="0" w:color="auto"/>
                    <w:left w:val="none" w:sz="0" w:space="0" w:color="auto"/>
                    <w:bottom w:val="none" w:sz="0" w:space="0" w:color="auto"/>
                    <w:right w:val="none" w:sz="0" w:space="0" w:color="auto"/>
                  </w:divBdr>
                  <w:divsChild>
                    <w:div w:id="645277204">
                      <w:marLeft w:val="0"/>
                      <w:marRight w:val="0"/>
                      <w:marTop w:val="0"/>
                      <w:marBottom w:val="0"/>
                      <w:divBdr>
                        <w:top w:val="none" w:sz="0" w:space="0" w:color="auto"/>
                        <w:left w:val="none" w:sz="0" w:space="0" w:color="auto"/>
                        <w:bottom w:val="none" w:sz="0" w:space="0" w:color="auto"/>
                        <w:right w:val="none" w:sz="0" w:space="0" w:color="auto"/>
                      </w:divBdr>
                    </w:div>
                  </w:divsChild>
                </w:div>
                <w:div w:id="1851329273">
                  <w:marLeft w:val="0"/>
                  <w:marRight w:val="0"/>
                  <w:marTop w:val="0"/>
                  <w:marBottom w:val="0"/>
                  <w:divBdr>
                    <w:top w:val="none" w:sz="0" w:space="0" w:color="auto"/>
                    <w:left w:val="none" w:sz="0" w:space="0" w:color="auto"/>
                    <w:bottom w:val="none" w:sz="0" w:space="0" w:color="auto"/>
                    <w:right w:val="none" w:sz="0" w:space="0" w:color="auto"/>
                  </w:divBdr>
                  <w:divsChild>
                    <w:div w:id="1009332097">
                      <w:marLeft w:val="0"/>
                      <w:marRight w:val="0"/>
                      <w:marTop w:val="0"/>
                      <w:marBottom w:val="0"/>
                      <w:divBdr>
                        <w:top w:val="none" w:sz="0" w:space="0" w:color="auto"/>
                        <w:left w:val="none" w:sz="0" w:space="0" w:color="auto"/>
                        <w:bottom w:val="none" w:sz="0" w:space="0" w:color="auto"/>
                        <w:right w:val="none" w:sz="0" w:space="0" w:color="auto"/>
                      </w:divBdr>
                    </w:div>
                  </w:divsChild>
                </w:div>
                <w:div w:id="408768130">
                  <w:marLeft w:val="0"/>
                  <w:marRight w:val="0"/>
                  <w:marTop w:val="0"/>
                  <w:marBottom w:val="0"/>
                  <w:divBdr>
                    <w:top w:val="none" w:sz="0" w:space="0" w:color="auto"/>
                    <w:left w:val="none" w:sz="0" w:space="0" w:color="auto"/>
                    <w:bottom w:val="none" w:sz="0" w:space="0" w:color="auto"/>
                    <w:right w:val="none" w:sz="0" w:space="0" w:color="auto"/>
                  </w:divBdr>
                  <w:divsChild>
                    <w:div w:id="2134014244">
                      <w:marLeft w:val="0"/>
                      <w:marRight w:val="0"/>
                      <w:marTop w:val="0"/>
                      <w:marBottom w:val="0"/>
                      <w:divBdr>
                        <w:top w:val="none" w:sz="0" w:space="0" w:color="auto"/>
                        <w:left w:val="none" w:sz="0" w:space="0" w:color="auto"/>
                        <w:bottom w:val="none" w:sz="0" w:space="0" w:color="auto"/>
                        <w:right w:val="none" w:sz="0" w:space="0" w:color="auto"/>
                      </w:divBdr>
                    </w:div>
                  </w:divsChild>
                </w:div>
                <w:div w:id="1182083263">
                  <w:marLeft w:val="0"/>
                  <w:marRight w:val="0"/>
                  <w:marTop w:val="0"/>
                  <w:marBottom w:val="0"/>
                  <w:divBdr>
                    <w:top w:val="none" w:sz="0" w:space="0" w:color="auto"/>
                    <w:left w:val="none" w:sz="0" w:space="0" w:color="auto"/>
                    <w:bottom w:val="none" w:sz="0" w:space="0" w:color="auto"/>
                    <w:right w:val="none" w:sz="0" w:space="0" w:color="auto"/>
                  </w:divBdr>
                  <w:divsChild>
                    <w:div w:id="1887521786">
                      <w:marLeft w:val="0"/>
                      <w:marRight w:val="0"/>
                      <w:marTop w:val="0"/>
                      <w:marBottom w:val="0"/>
                      <w:divBdr>
                        <w:top w:val="none" w:sz="0" w:space="0" w:color="auto"/>
                        <w:left w:val="none" w:sz="0" w:space="0" w:color="auto"/>
                        <w:bottom w:val="none" w:sz="0" w:space="0" w:color="auto"/>
                        <w:right w:val="none" w:sz="0" w:space="0" w:color="auto"/>
                      </w:divBdr>
                    </w:div>
                  </w:divsChild>
                </w:div>
                <w:div w:id="1207795131">
                  <w:marLeft w:val="0"/>
                  <w:marRight w:val="0"/>
                  <w:marTop w:val="0"/>
                  <w:marBottom w:val="0"/>
                  <w:divBdr>
                    <w:top w:val="none" w:sz="0" w:space="0" w:color="auto"/>
                    <w:left w:val="none" w:sz="0" w:space="0" w:color="auto"/>
                    <w:bottom w:val="none" w:sz="0" w:space="0" w:color="auto"/>
                    <w:right w:val="none" w:sz="0" w:space="0" w:color="auto"/>
                  </w:divBdr>
                  <w:divsChild>
                    <w:div w:id="678964949">
                      <w:marLeft w:val="0"/>
                      <w:marRight w:val="0"/>
                      <w:marTop w:val="0"/>
                      <w:marBottom w:val="0"/>
                      <w:divBdr>
                        <w:top w:val="none" w:sz="0" w:space="0" w:color="auto"/>
                        <w:left w:val="none" w:sz="0" w:space="0" w:color="auto"/>
                        <w:bottom w:val="none" w:sz="0" w:space="0" w:color="auto"/>
                        <w:right w:val="none" w:sz="0" w:space="0" w:color="auto"/>
                      </w:divBdr>
                    </w:div>
                  </w:divsChild>
                </w:div>
                <w:div w:id="2057393420">
                  <w:marLeft w:val="0"/>
                  <w:marRight w:val="0"/>
                  <w:marTop w:val="0"/>
                  <w:marBottom w:val="0"/>
                  <w:divBdr>
                    <w:top w:val="none" w:sz="0" w:space="0" w:color="auto"/>
                    <w:left w:val="none" w:sz="0" w:space="0" w:color="auto"/>
                    <w:bottom w:val="none" w:sz="0" w:space="0" w:color="auto"/>
                    <w:right w:val="none" w:sz="0" w:space="0" w:color="auto"/>
                  </w:divBdr>
                  <w:divsChild>
                    <w:div w:id="221254444">
                      <w:marLeft w:val="0"/>
                      <w:marRight w:val="0"/>
                      <w:marTop w:val="0"/>
                      <w:marBottom w:val="0"/>
                      <w:divBdr>
                        <w:top w:val="none" w:sz="0" w:space="0" w:color="auto"/>
                        <w:left w:val="none" w:sz="0" w:space="0" w:color="auto"/>
                        <w:bottom w:val="none" w:sz="0" w:space="0" w:color="auto"/>
                        <w:right w:val="none" w:sz="0" w:space="0" w:color="auto"/>
                      </w:divBdr>
                    </w:div>
                  </w:divsChild>
                </w:div>
                <w:div w:id="1614628810">
                  <w:marLeft w:val="0"/>
                  <w:marRight w:val="0"/>
                  <w:marTop w:val="0"/>
                  <w:marBottom w:val="0"/>
                  <w:divBdr>
                    <w:top w:val="none" w:sz="0" w:space="0" w:color="auto"/>
                    <w:left w:val="none" w:sz="0" w:space="0" w:color="auto"/>
                    <w:bottom w:val="none" w:sz="0" w:space="0" w:color="auto"/>
                    <w:right w:val="none" w:sz="0" w:space="0" w:color="auto"/>
                  </w:divBdr>
                  <w:divsChild>
                    <w:div w:id="1229612802">
                      <w:marLeft w:val="0"/>
                      <w:marRight w:val="0"/>
                      <w:marTop w:val="0"/>
                      <w:marBottom w:val="0"/>
                      <w:divBdr>
                        <w:top w:val="none" w:sz="0" w:space="0" w:color="auto"/>
                        <w:left w:val="none" w:sz="0" w:space="0" w:color="auto"/>
                        <w:bottom w:val="none" w:sz="0" w:space="0" w:color="auto"/>
                        <w:right w:val="none" w:sz="0" w:space="0" w:color="auto"/>
                      </w:divBdr>
                    </w:div>
                  </w:divsChild>
                </w:div>
                <w:div w:id="1836873491">
                  <w:marLeft w:val="0"/>
                  <w:marRight w:val="0"/>
                  <w:marTop w:val="0"/>
                  <w:marBottom w:val="0"/>
                  <w:divBdr>
                    <w:top w:val="none" w:sz="0" w:space="0" w:color="auto"/>
                    <w:left w:val="none" w:sz="0" w:space="0" w:color="auto"/>
                    <w:bottom w:val="none" w:sz="0" w:space="0" w:color="auto"/>
                    <w:right w:val="none" w:sz="0" w:space="0" w:color="auto"/>
                  </w:divBdr>
                  <w:divsChild>
                    <w:div w:id="733428993">
                      <w:marLeft w:val="0"/>
                      <w:marRight w:val="0"/>
                      <w:marTop w:val="0"/>
                      <w:marBottom w:val="0"/>
                      <w:divBdr>
                        <w:top w:val="none" w:sz="0" w:space="0" w:color="auto"/>
                        <w:left w:val="none" w:sz="0" w:space="0" w:color="auto"/>
                        <w:bottom w:val="none" w:sz="0" w:space="0" w:color="auto"/>
                        <w:right w:val="none" w:sz="0" w:space="0" w:color="auto"/>
                      </w:divBdr>
                    </w:div>
                  </w:divsChild>
                </w:div>
                <w:div w:id="1695571259">
                  <w:marLeft w:val="0"/>
                  <w:marRight w:val="0"/>
                  <w:marTop w:val="0"/>
                  <w:marBottom w:val="0"/>
                  <w:divBdr>
                    <w:top w:val="none" w:sz="0" w:space="0" w:color="auto"/>
                    <w:left w:val="none" w:sz="0" w:space="0" w:color="auto"/>
                    <w:bottom w:val="none" w:sz="0" w:space="0" w:color="auto"/>
                    <w:right w:val="none" w:sz="0" w:space="0" w:color="auto"/>
                  </w:divBdr>
                  <w:divsChild>
                    <w:div w:id="1052849645">
                      <w:marLeft w:val="0"/>
                      <w:marRight w:val="0"/>
                      <w:marTop w:val="0"/>
                      <w:marBottom w:val="0"/>
                      <w:divBdr>
                        <w:top w:val="none" w:sz="0" w:space="0" w:color="auto"/>
                        <w:left w:val="none" w:sz="0" w:space="0" w:color="auto"/>
                        <w:bottom w:val="none" w:sz="0" w:space="0" w:color="auto"/>
                        <w:right w:val="none" w:sz="0" w:space="0" w:color="auto"/>
                      </w:divBdr>
                    </w:div>
                  </w:divsChild>
                </w:div>
                <w:div w:id="933709657">
                  <w:marLeft w:val="0"/>
                  <w:marRight w:val="0"/>
                  <w:marTop w:val="0"/>
                  <w:marBottom w:val="0"/>
                  <w:divBdr>
                    <w:top w:val="none" w:sz="0" w:space="0" w:color="auto"/>
                    <w:left w:val="none" w:sz="0" w:space="0" w:color="auto"/>
                    <w:bottom w:val="none" w:sz="0" w:space="0" w:color="auto"/>
                    <w:right w:val="none" w:sz="0" w:space="0" w:color="auto"/>
                  </w:divBdr>
                  <w:divsChild>
                    <w:div w:id="1309821688">
                      <w:marLeft w:val="0"/>
                      <w:marRight w:val="0"/>
                      <w:marTop w:val="0"/>
                      <w:marBottom w:val="0"/>
                      <w:divBdr>
                        <w:top w:val="none" w:sz="0" w:space="0" w:color="auto"/>
                        <w:left w:val="none" w:sz="0" w:space="0" w:color="auto"/>
                        <w:bottom w:val="none" w:sz="0" w:space="0" w:color="auto"/>
                        <w:right w:val="none" w:sz="0" w:space="0" w:color="auto"/>
                      </w:divBdr>
                    </w:div>
                  </w:divsChild>
                </w:div>
                <w:div w:id="57824024">
                  <w:marLeft w:val="0"/>
                  <w:marRight w:val="0"/>
                  <w:marTop w:val="0"/>
                  <w:marBottom w:val="0"/>
                  <w:divBdr>
                    <w:top w:val="none" w:sz="0" w:space="0" w:color="auto"/>
                    <w:left w:val="none" w:sz="0" w:space="0" w:color="auto"/>
                    <w:bottom w:val="none" w:sz="0" w:space="0" w:color="auto"/>
                    <w:right w:val="none" w:sz="0" w:space="0" w:color="auto"/>
                  </w:divBdr>
                  <w:divsChild>
                    <w:div w:id="1182743599">
                      <w:marLeft w:val="0"/>
                      <w:marRight w:val="0"/>
                      <w:marTop w:val="0"/>
                      <w:marBottom w:val="0"/>
                      <w:divBdr>
                        <w:top w:val="none" w:sz="0" w:space="0" w:color="auto"/>
                        <w:left w:val="none" w:sz="0" w:space="0" w:color="auto"/>
                        <w:bottom w:val="none" w:sz="0" w:space="0" w:color="auto"/>
                        <w:right w:val="none" w:sz="0" w:space="0" w:color="auto"/>
                      </w:divBdr>
                    </w:div>
                  </w:divsChild>
                </w:div>
                <w:div w:id="1177503457">
                  <w:marLeft w:val="0"/>
                  <w:marRight w:val="0"/>
                  <w:marTop w:val="0"/>
                  <w:marBottom w:val="0"/>
                  <w:divBdr>
                    <w:top w:val="none" w:sz="0" w:space="0" w:color="auto"/>
                    <w:left w:val="none" w:sz="0" w:space="0" w:color="auto"/>
                    <w:bottom w:val="none" w:sz="0" w:space="0" w:color="auto"/>
                    <w:right w:val="none" w:sz="0" w:space="0" w:color="auto"/>
                  </w:divBdr>
                  <w:divsChild>
                    <w:div w:id="1620260055">
                      <w:marLeft w:val="0"/>
                      <w:marRight w:val="0"/>
                      <w:marTop w:val="0"/>
                      <w:marBottom w:val="0"/>
                      <w:divBdr>
                        <w:top w:val="none" w:sz="0" w:space="0" w:color="auto"/>
                        <w:left w:val="none" w:sz="0" w:space="0" w:color="auto"/>
                        <w:bottom w:val="none" w:sz="0" w:space="0" w:color="auto"/>
                        <w:right w:val="none" w:sz="0" w:space="0" w:color="auto"/>
                      </w:divBdr>
                    </w:div>
                  </w:divsChild>
                </w:div>
                <w:div w:id="115880852">
                  <w:marLeft w:val="0"/>
                  <w:marRight w:val="0"/>
                  <w:marTop w:val="0"/>
                  <w:marBottom w:val="0"/>
                  <w:divBdr>
                    <w:top w:val="none" w:sz="0" w:space="0" w:color="auto"/>
                    <w:left w:val="none" w:sz="0" w:space="0" w:color="auto"/>
                    <w:bottom w:val="none" w:sz="0" w:space="0" w:color="auto"/>
                    <w:right w:val="none" w:sz="0" w:space="0" w:color="auto"/>
                  </w:divBdr>
                  <w:divsChild>
                    <w:div w:id="1119379026">
                      <w:marLeft w:val="0"/>
                      <w:marRight w:val="0"/>
                      <w:marTop w:val="0"/>
                      <w:marBottom w:val="0"/>
                      <w:divBdr>
                        <w:top w:val="none" w:sz="0" w:space="0" w:color="auto"/>
                        <w:left w:val="none" w:sz="0" w:space="0" w:color="auto"/>
                        <w:bottom w:val="none" w:sz="0" w:space="0" w:color="auto"/>
                        <w:right w:val="none" w:sz="0" w:space="0" w:color="auto"/>
                      </w:divBdr>
                    </w:div>
                  </w:divsChild>
                </w:div>
                <w:div w:id="579363378">
                  <w:marLeft w:val="0"/>
                  <w:marRight w:val="0"/>
                  <w:marTop w:val="0"/>
                  <w:marBottom w:val="0"/>
                  <w:divBdr>
                    <w:top w:val="none" w:sz="0" w:space="0" w:color="auto"/>
                    <w:left w:val="none" w:sz="0" w:space="0" w:color="auto"/>
                    <w:bottom w:val="none" w:sz="0" w:space="0" w:color="auto"/>
                    <w:right w:val="none" w:sz="0" w:space="0" w:color="auto"/>
                  </w:divBdr>
                  <w:divsChild>
                    <w:div w:id="1399790885">
                      <w:marLeft w:val="0"/>
                      <w:marRight w:val="0"/>
                      <w:marTop w:val="0"/>
                      <w:marBottom w:val="0"/>
                      <w:divBdr>
                        <w:top w:val="none" w:sz="0" w:space="0" w:color="auto"/>
                        <w:left w:val="none" w:sz="0" w:space="0" w:color="auto"/>
                        <w:bottom w:val="none" w:sz="0" w:space="0" w:color="auto"/>
                        <w:right w:val="none" w:sz="0" w:space="0" w:color="auto"/>
                      </w:divBdr>
                    </w:div>
                  </w:divsChild>
                </w:div>
                <w:div w:id="218134716">
                  <w:marLeft w:val="0"/>
                  <w:marRight w:val="0"/>
                  <w:marTop w:val="0"/>
                  <w:marBottom w:val="0"/>
                  <w:divBdr>
                    <w:top w:val="none" w:sz="0" w:space="0" w:color="auto"/>
                    <w:left w:val="none" w:sz="0" w:space="0" w:color="auto"/>
                    <w:bottom w:val="none" w:sz="0" w:space="0" w:color="auto"/>
                    <w:right w:val="none" w:sz="0" w:space="0" w:color="auto"/>
                  </w:divBdr>
                  <w:divsChild>
                    <w:div w:id="1221014308">
                      <w:marLeft w:val="0"/>
                      <w:marRight w:val="0"/>
                      <w:marTop w:val="0"/>
                      <w:marBottom w:val="0"/>
                      <w:divBdr>
                        <w:top w:val="none" w:sz="0" w:space="0" w:color="auto"/>
                        <w:left w:val="none" w:sz="0" w:space="0" w:color="auto"/>
                        <w:bottom w:val="none" w:sz="0" w:space="0" w:color="auto"/>
                        <w:right w:val="none" w:sz="0" w:space="0" w:color="auto"/>
                      </w:divBdr>
                    </w:div>
                  </w:divsChild>
                </w:div>
                <w:div w:id="1064446335">
                  <w:marLeft w:val="0"/>
                  <w:marRight w:val="0"/>
                  <w:marTop w:val="0"/>
                  <w:marBottom w:val="0"/>
                  <w:divBdr>
                    <w:top w:val="none" w:sz="0" w:space="0" w:color="auto"/>
                    <w:left w:val="none" w:sz="0" w:space="0" w:color="auto"/>
                    <w:bottom w:val="none" w:sz="0" w:space="0" w:color="auto"/>
                    <w:right w:val="none" w:sz="0" w:space="0" w:color="auto"/>
                  </w:divBdr>
                  <w:divsChild>
                    <w:div w:id="41948460">
                      <w:marLeft w:val="0"/>
                      <w:marRight w:val="0"/>
                      <w:marTop w:val="0"/>
                      <w:marBottom w:val="0"/>
                      <w:divBdr>
                        <w:top w:val="none" w:sz="0" w:space="0" w:color="auto"/>
                        <w:left w:val="none" w:sz="0" w:space="0" w:color="auto"/>
                        <w:bottom w:val="none" w:sz="0" w:space="0" w:color="auto"/>
                        <w:right w:val="none" w:sz="0" w:space="0" w:color="auto"/>
                      </w:divBdr>
                    </w:div>
                  </w:divsChild>
                </w:div>
                <w:div w:id="939141127">
                  <w:marLeft w:val="0"/>
                  <w:marRight w:val="0"/>
                  <w:marTop w:val="0"/>
                  <w:marBottom w:val="0"/>
                  <w:divBdr>
                    <w:top w:val="none" w:sz="0" w:space="0" w:color="auto"/>
                    <w:left w:val="none" w:sz="0" w:space="0" w:color="auto"/>
                    <w:bottom w:val="none" w:sz="0" w:space="0" w:color="auto"/>
                    <w:right w:val="none" w:sz="0" w:space="0" w:color="auto"/>
                  </w:divBdr>
                  <w:divsChild>
                    <w:div w:id="174611804">
                      <w:marLeft w:val="0"/>
                      <w:marRight w:val="0"/>
                      <w:marTop w:val="0"/>
                      <w:marBottom w:val="0"/>
                      <w:divBdr>
                        <w:top w:val="none" w:sz="0" w:space="0" w:color="auto"/>
                        <w:left w:val="none" w:sz="0" w:space="0" w:color="auto"/>
                        <w:bottom w:val="none" w:sz="0" w:space="0" w:color="auto"/>
                        <w:right w:val="none" w:sz="0" w:space="0" w:color="auto"/>
                      </w:divBdr>
                    </w:div>
                  </w:divsChild>
                </w:div>
                <w:div w:id="421609078">
                  <w:marLeft w:val="0"/>
                  <w:marRight w:val="0"/>
                  <w:marTop w:val="0"/>
                  <w:marBottom w:val="0"/>
                  <w:divBdr>
                    <w:top w:val="none" w:sz="0" w:space="0" w:color="auto"/>
                    <w:left w:val="none" w:sz="0" w:space="0" w:color="auto"/>
                    <w:bottom w:val="none" w:sz="0" w:space="0" w:color="auto"/>
                    <w:right w:val="none" w:sz="0" w:space="0" w:color="auto"/>
                  </w:divBdr>
                  <w:divsChild>
                    <w:div w:id="43794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150093">
          <w:marLeft w:val="0"/>
          <w:marRight w:val="0"/>
          <w:marTop w:val="0"/>
          <w:marBottom w:val="0"/>
          <w:divBdr>
            <w:top w:val="none" w:sz="0" w:space="0" w:color="auto"/>
            <w:left w:val="none" w:sz="0" w:space="0" w:color="auto"/>
            <w:bottom w:val="none" w:sz="0" w:space="0" w:color="auto"/>
            <w:right w:val="none" w:sz="0" w:space="0" w:color="auto"/>
          </w:divBdr>
        </w:div>
        <w:div w:id="166094557">
          <w:marLeft w:val="0"/>
          <w:marRight w:val="0"/>
          <w:marTop w:val="0"/>
          <w:marBottom w:val="0"/>
          <w:divBdr>
            <w:top w:val="none" w:sz="0" w:space="0" w:color="auto"/>
            <w:left w:val="none" w:sz="0" w:space="0" w:color="auto"/>
            <w:bottom w:val="none" w:sz="0" w:space="0" w:color="auto"/>
            <w:right w:val="none" w:sz="0" w:space="0" w:color="auto"/>
          </w:divBdr>
        </w:div>
        <w:div w:id="1212695838">
          <w:marLeft w:val="0"/>
          <w:marRight w:val="0"/>
          <w:marTop w:val="0"/>
          <w:marBottom w:val="0"/>
          <w:divBdr>
            <w:top w:val="none" w:sz="0" w:space="0" w:color="auto"/>
            <w:left w:val="none" w:sz="0" w:space="0" w:color="auto"/>
            <w:bottom w:val="none" w:sz="0" w:space="0" w:color="auto"/>
            <w:right w:val="none" w:sz="0" w:space="0" w:color="auto"/>
          </w:divBdr>
        </w:div>
        <w:div w:id="821309610">
          <w:marLeft w:val="0"/>
          <w:marRight w:val="0"/>
          <w:marTop w:val="0"/>
          <w:marBottom w:val="0"/>
          <w:divBdr>
            <w:top w:val="none" w:sz="0" w:space="0" w:color="auto"/>
            <w:left w:val="none" w:sz="0" w:space="0" w:color="auto"/>
            <w:bottom w:val="none" w:sz="0" w:space="0" w:color="auto"/>
            <w:right w:val="none" w:sz="0" w:space="0" w:color="auto"/>
          </w:divBdr>
        </w:div>
        <w:div w:id="283075220">
          <w:marLeft w:val="0"/>
          <w:marRight w:val="0"/>
          <w:marTop w:val="0"/>
          <w:marBottom w:val="0"/>
          <w:divBdr>
            <w:top w:val="none" w:sz="0" w:space="0" w:color="auto"/>
            <w:left w:val="none" w:sz="0" w:space="0" w:color="auto"/>
            <w:bottom w:val="none" w:sz="0" w:space="0" w:color="auto"/>
            <w:right w:val="none" w:sz="0" w:space="0" w:color="auto"/>
          </w:divBdr>
        </w:div>
        <w:div w:id="1932084929">
          <w:marLeft w:val="0"/>
          <w:marRight w:val="0"/>
          <w:marTop w:val="0"/>
          <w:marBottom w:val="0"/>
          <w:divBdr>
            <w:top w:val="none" w:sz="0" w:space="0" w:color="auto"/>
            <w:left w:val="none" w:sz="0" w:space="0" w:color="auto"/>
            <w:bottom w:val="none" w:sz="0" w:space="0" w:color="auto"/>
            <w:right w:val="none" w:sz="0" w:space="0" w:color="auto"/>
          </w:divBdr>
        </w:div>
        <w:div w:id="2079940479">
          <w:marLeft w:val="0"/>
          <w:marRight w:val="0"/>
          <w:marTop w:val="0"/>
          <w:marBottom w:val="0"/>
          <w:divBdr>
            <w:top w:val="none" w:sz="0" w:space="0" w:color="auto"/>
            <w:left w:val="none" w:sz="0" w:space="0" w:color="auto"/>
            <w:bottom w:val="none" w:sz="0" w:space="0" w:color="auto"/>
            <w:right w:val="none" w:sz="0" w:space="0" w:color="auto"/>
          </w:divBdr>
        </w:div>
        <w:div w:id="1026250814">
          <w:marLeft w:val="0"/>
          <w:marRight w:val="0"/>
          <w:marTop w:val="0"/>
          <w:marBottom w:val="0"/>
          <w:divBdr>
            <w:top w:val="none" w:sz="0" w:space="0" w:color="auto"/>
            <w:left w:val="none" w:sz="0" w:space="0" w:color="auto"/>
            <w:bottom w:val="none" w:sz="0" w:space="0" w:color="auto"/>
            <w:right w:val="none" w:sz="0" w:space="0" w:color="auto"/>
          </w:divBdr>
        </w:div>
        <w:div w:id="1587301676">
          <w:marLeft w:val="0"/>
          <w:marRight w:val="0"/>
          <w:marTop w:val="0"/>
          <w:marBottom w:val="0"/>
          <w:divBdr>
            <w:top w:val="none" w:sz="0" w:space="0" w:color="auto"/>
            <w:left w:val="none" w:sz="0" w:space="0" w:color="auto"/>
            <w:bottom w:val="none" w:sz="0" w:space="0" w:color="auto"/>
            <w:right w:val="none" w:sz="0" w:space="0" w:color="auto"/>
          </w:divBdr>
        </w:div>
        <w:div w:id="751197738">
          <w:marLeft w:val="0"/>
          <w:marRight w:val="0"/>
          <w:marTop w:val="0"/>
          <w:marBottom w:val="0"/>
          <w:divBdr>
            <w:top w:val="none" w:sz="0" w:space="0" w:color="auto"/>
            <w:left w:val="none" w:sz="0" w:space="0" w:color="auto"/>
            <w:bottom w:val="none" w:sz="0" w:space="0" w:color="auto"/>
            <w:right w:val="none" w:sz="0" w:space="0" w:color="auto"/>
          </w:divBdr>
        </w:div>
        <w:div w:id="642000869">
          <w:marLeft w:val="0"/>
          <w:marRight w:val="0"/>
          <w:marTop w:val="0"/>
          <w:marBottom w:val="0"/>
          <w:divBdr>
            <w:top w:val="none" w:sz="0" w:space="0" w:color="auto"/>
            <w:left w:val="none" w:sz="0" w:space="0" w:color="auto"/>
            <w:bottom w:val="none" w:sz="0" w:space="0" w:color="auto"/>
            <w:right w:val="none" w:sz="0" w:space="0" w:color="auto"/>
          </w:divBdr>
        </w:div>
        <w:div w:id="382096525">
          <w:marLeft w:val="0"/>
          <w:marRight w:val="0"/>
          <w:marTop w:val="0"/>
          <w:marBottom w:val="0"/>
          <w:divBdr>
            <w:top w:val="none" w:sz="0" w:space="0" w:color="auto"/>
            <w:left w:val="none" w:sz="0" w:space="0" w:color="auto"/>
            <w:bottom w:val="none" w:sz="0" w:space="0" w:color="auto"/>
            <w:right w:val="none" w:sz="0" w:space="0" w:color="auto"/>
          </w:divBdr>
        </w:div>
        <w:div w:id="1098721242">
          <w:marLeft w:val="0"/>
          <w:marRight w:val="0"/>
          <w:marTop w:val="0"/>
          <w:marBottom w:val="0"/>
          <w:divBdr>
            <w:top w:val="none" w:sz="0" w:space="0" w:color="auto"/>
            <w:left w:val="none" w:sz="0" w:space="0" w:color="auto"/>
            <w:bottom w:val="none" w:sz="0" w:space="0" w:color="auto"/>
            <w:right w:val="none" w:sz="0" w:space="0" w:color="auto"/>
          </w:divBdr>
        </w:div>
        <w:div w:id="2042243929">
          <w:marLeft w:val="0"/>
          <w:marRight w:val="0"/>
          <w:marTop w:val="0"/>
          <w:marBottom w:val="0"/>
          <w:divBdr>
            <w:top w:val="none" w:sz="0" w:space="0" w:color="auto"/>
            <w:left w:val="none" w:sz="0" w:space="0" w:color="auto"/>
            <w:bottom w:val="none" w:sz="0" w:space="0" w:color="auto"/>
            <w:right w:val="none" w:sz="0" w:space="0" w:color="auto"/>
          </w:divBdr>
        </w:div>
        <w:div w:id="461387285">
          <w:marLeft w:val="0"/>
          <w:marRight w:val="0"/>
          <w:marTop w:val="0"/>
          <w:marBottom w:val="0"/>
          <w:divBdr>
            <w:top w:val="none" w:sz="0" w:space="0" w:color="auto"/>
            <w:left w:val="none" w:sz="0" w:space="0" w:color="auto"/>
            <w:bottom w:val="none" w:sz="0" w:space="0" w:color="auto"/>
            <w:right w:val="none" w:sz="0" w:space="0" w:color="auto"/>
          </w:divBdr>
        </w:div>
        <w:div w:id="1653756183">
          <w:marLeft w:val="0"/>
          <w:marRight w:val="0"/>
          <w:marTop w:val="0"/>
          <w:marBottom w:val="0"/>
          <w:divBdr>
            <w:top w:val="none" w:sz="0" w:space="0" w:color="auto"/>
            <w:left w:val="none" w:sz="0" w:space="0" w:color="auto"/>
            <w:bottom w:val="none" w:sz="0" w:space="0" w:color="auto"/>
            <w:right w:val="none" w:sz="0" w:space="0" w:color="auto"/>
          </w:divBdr>
        </w:div>
        <w:div w:id="303239358">
          <w:marLeft w:val="0"/>
          <w:marRight w:val="0"/>
          <w:marTop w:val="0"/>
          <w:marBottom w:val="0"/>
          <w:divBdr>
            <w:top w:val="none" w:sz="0" w:space="0" w:color="auto"/>
            <w:left w:val="none" w:sz="0" w:space="0" w:color="auto"/>
            <w:bottom w:val="none" w:sz="0" w:space="0" w:color="auto"/>
            <w:right w:val="none" w:sz="0" w:space="0" w:color="auto"/>
          </w:divBdr>
        </w:div>
        <w:div w:id="1332676737">
          <w:marLeft w:val="0"/>
          <w:marRight w:val="0"/>
          <w:marTop w:val="0"/>
          <w:marBottom w:val="0"/>
          <w:divBdr>
            <w:top w:val="none" w:sz="0" w:space="0" w:color="auto"/>
            <w:left w:val="none" w:sz="0" w:space="0" w:color="auto"/>
            <w:bottom w:val="none" w:sz="0" w:space="0" w:color="auto"/>
            <w:right w:val="none" w:sz="0" w:space="0" w:color="auto"/>
          </w:divBdr>
        </w:div>
        <w:div w:id="1434087296">
          <w:marLeft w:val="0"/>
          <w:marRight w:val="0"/>
          <w:marTop w:val="0"/>
          <w:marBottom w:val="0"/>
          <w:divBdr>
            <w:top w:val="none" w:sz="0" w:space="0" w:color="auto"/>
            <w:left w:val="none" w:sz="0" w:space="0" w:color="auto"/>
            <w:bottom w:val="none" w:sz="0" w:space="0" w:color="auto"/>
            <w:right w:val="none" w:sz="0" w:space="0" w:color="auto"/>
          </w:divBdr>
        </w:div>
        <w:div w:id="925268672">
          <w:marLeft w:val="0"/>
          <w:marRight w:val="0"/>
          <w:marTop w:val="0"/>
          <w:marBottom w:val="0"/>
          <w:divBdr>
            <w:top w:val="none" w:sz="0" w:space="0" w:color="auto"/>
            <w:left w:val="none" w:sz="0" w:space="0" w:color="auto"/>
            <w:bottom w:val="none" w:sz="0" w:space="0" w:color="auto"/>
            <w:right w:val="none" w:sz="0" w:space="0" w:color="auto"/>
          </w:divBdr>
        </w:div>
        <w:div w:id="1348562771">
          <w:marLeft w:val="0"/>
          <w:marRight w:val="0"/>
          <w:marTop w:val="0"/>
          <w:marBottom w:val="0"/>
          <w:divBdr>
            <w:top w:val="none" w:sz="0" w:space="0" w:color="auto"/>
            <w:left w:val="none" w:sz="0" w:space="0" w:color="auto"/>
            <w:bottom w:val="none" w:sz="0" w:space="0" w:color="auto"/>
            <w:right w:val="none" w:sz="0" w:space="0" w:color="auto"/>
          </w:divBdr>
        </w:div>
        <w:div w:id="1963461899">
          <w:marLeft w:val="0"/>
          <w:marRight w:val="0"/>
          <w:marTop w:val="0"/>
          <w:marBottom w:val="0"/>
          <w:divBdr>
            <w:top w:val="none" w:sz="0" w:space="0" w:color="auto"/>
            <w:left w:val="none" w:sz="0" w:space="0" w:color="auto"/>
            <w:bottom w:val="none" w:sz="0" w:space="0" w:color="auto"/>
            <w:right w:val="none" w:sz="0" w:space="0" w:color="auto"/>
          </w:divBdr>
        </w:div>
        <w:div w:id="1872841826">
          <w:marLeft w:val="0"/>
          <w:marRight w:val="0"/>
          <w:marTop w:val="0"/>
          <w:marBottom w:val="0"/>
          <w:divBdr>
            <w:top w:val="none" w:sz="0" w:space="0" w:color="auto"/>
            <w:left w:val="none" w:sz="0" w:space="0" w:color="auto"/>
            <w:bottom w:val="none" w:sz="0" w:space="0" w:color="auto"/>
            <w:right w:val="none" w:sz="0" w:space="0" w:color="auto"/>
          </w:divBdr>
        </w:div>
        <w:div w:id="1760787068">
          <w:marLeft w:val="0"/>
          <w:marRight w:val="0"/>
          <w:marTop w:val="0"/>
          <w:marBottom w:val="0"/>
          <w:divBdr>
            <w:top w:val="none" w:sz="0" w:space="0" w:color="auto"/>
            <w:left w:val="none" w:sz="0" w:space="0" w:color="auto"/>
            <w:bottom w:val="none" w:sz="0" w:space="0" w:color="auto"/>
            <w:right w:val="none" w:sz="0" w:space="0" w:color="auto"/>
          </w:divBdr>
        </w:div>
        <w:div w:id="161286496">
          <w:marLeft w:val="0"/>
          <w:marRight w:val="0"/>
          <w:marTop w:val="0"/>
          <w:marBottom w:val="0"/>
          <w:divBdr>
            <w:top w:val="none" w:sz="0" w:space="0" w:color="auto"/>
            <w:left w:val="none" w:sz="0" w:space="0" w:color="auto"/>
            <w:bottom w:val="none" w:sz="0" w:space="0" w:color="auto"/>
            <w:right w:val="none" w:sz="0" w:space="0" w:color="auto"/>
          </w:divBdr>
        </w:div>
        <w:div w:id="804615558">
          <w:marLeft w:val="0"/>
          <w:marRight w:val="0"/>
          <w:marTop w:val="0"/>
          <w:marBottom w:val="0"/>
          <w:divBdr>
            <w:top w:val="none" w:sz="0" w:space="0" w:color="auto"/>
            <w:left w:val="none" w:sz="0" w:space="0" w:color="auto"/>
            <w:bottom w:val="none" w:sz="0" w:space="0" w:color="auto"/>
            <w:right w:val="none" w:sz="0" w:space="0" w:color="auto"/>
          </w:divBdr>
        </w:div>
        <w:div w:id="1255242449">
          <w:marLeft w:val="0"/>
          <w:marRight w:val="0"/>
          <w:marTop w:val="0"/>
          <w:marBottom w:val="0"/>
          <w:divBdr>
            <w:top w:val="none" w:sz="0" w:space="0" w:color="auto"/>
            <w:left w:val="none" w:sz="0" w:space="0" w:color="auto"/>
            <w:bottom w:val="none" w:sz="0" w:space="0" w:color="auto"/>
            <w:right w:val="none" w:sz="0" w:space="0" w:color="auto"/>
          </w:divBdr>
        </w:div>
        <w:div w:id="1422944441">
          <w:marLeft w:val="0"/>
          <w:marRight w:val="0"/>
          <w:marTop w:val="0"/>
          <w:marBottom w:val="0"/>
          <w:divBdr>
            <w:top w:val="none" w:sz="0" w:space="0" w:color="auto"/>
            <w:left w:val="none" w:sz="0" w:space="0" w:color="auto"/>
            <w:bottom w:val="none" w:sz="0" w:space="0" w:color="auto"/>
            <w:right w:val="none" w:sz="0" w:space="0" w:color="auto"/>
          </w:divBdr>
        </w:div>
        <w:div w:id="840855641">
          <w:marLeft w:val="0"/>
          <w:marRight w:val="0"/>
          <w:marTop w:val="0"/>
          <w:marBottom w:val="0"/>
          <w:divBdr>
            <w:top w:val="none" w:sz="0" w:space="0" w:color="auto"/>
            <w:left w:val="none" w:sz="0" w:space="0" w:color="auto"/>
            <w:bottom w:val="none" w:sz="0" w:space="0" w:color="auto"/>
            <w:right w:val="none" w:sz="0" w:space="0" w:color="auto"/>
          </w:divBdr>
        </w:div>
        <w:div w:id="605430889">
          <w:marLeft w:val="0"/>
          <w:marRight w:val="0"/>
          <w:marTop w:val="0"/>
          <w:marBottom w:val="0"/>
          <w:divBdr>
            <w:top w:val="none" w:sz="0" w:space="0" w:color="auto"/>
            <w:left w:val="none" w:sz="0" w:space="0" w:color="auto"/>
            <w:bottom w:val="none" w:sz="0" w:space="0" w:color="auto"/>
            <w:right w:val="none" w:sz="0" w:space="0" w:color="auto"/>
          </w:divBdr>
        </w:div>
        <w:div w:id="1951542226">
          <w:marLeft w:val="0"/>
          <w:marRight w:val="0"/>
          <w:marTop w:val="0"/>
          <w:marBottom w:val="0"/>
          <w:divBdr>
            <w:top w:val="none" w:sz="0" w:space="0" w:color="auto"/>
            <w:left w:val="none" w:sz="0" w:space="0" w:color="auto"/>
            <w:bottom w:val="none" w:sz="0" w:space="0" w:color="auto"/>
            <w:right w:val="none" w:sz="0" w:space="0" w:color="auto"/>
          </w:divBdr>
        </w:div>
        <w:div w:id="676613562">
          <w:marLeft w:val="0"/>
          <w:marRight w:val="0"/>
          <w:marTop w:val="0"/>
          <w:marBottom w:val="0"/>
          <w:divBdr>
            <w:top w:val="none" w:sz="0" w:space="0" w:color="auto"/>
            <w:left w:val="none" w:sz="0" w:space="0" w:color="auto"/>
            <w:bottom w:val="none" w:sz="0" w:space="0" w:color="auto"/>
            <w:right w:val="none" w:sz="0" w:space="0" w:color="auto"/>
          </w:divBdr>
        </w:div>
        <w:div w:id="1735005604">
          <w:marLeft w:val="0"/>
          <w:marRight w:val="0"/>
          <w:marTop w:val="0"/>
          <w:marBottom w:val="0"/>
          <w:divBdr>
            <w:top w:val="none" w:sz="0" w:space="0" w:color="auto"/>
            <w:left w:val="none" w:sz="0" w:space="0" w:color="auto"/>
            <w:bottom w:val="none" w:sz="0" w:space="0" w:color="auto"/>
            <w:right w:val="none" w:sz="0" w:space="0" w:color="auto"/>
          </w:divBdr>
        </w:div>
        <w:div w:id="898321249">
          <w:marLeft w:val="0"/>
          <w:marRight w:val="0"/>
          <w:marTop w:val="0"/>
          <w:marBottom w:val="0"/>
          <w:divBdr>
            <w:top w:val="none" w:sz="0" w:space="0" w:color="auto"/>
            <w:left w:val="none" w:sz="0" w:space="0" w:color="auto"/>
            <w:bottom w:val="none" w:sz="0" w:space="0" w:color="auto"/>
            <w:right w:val="none" w:sz="0" w:space="0" w:color="auto"/>
          </w:divBdr>
        </w:div>
        <w:div w:id="1892498881">
          <w:marLeft w:val="0"/>
          <w:marRight w:val="0"/>
          <w:marTop w:val="0"/>
          <w:marBottom w:val="0"/>
          <w:divBdr>
            <w:top w:val="none" w:sz="0" w:space="0" w:color="auto"/>
            <w:left w:val="none" w:sz="0" w:space="0" w:color="auto"/>
            <w:bottom w:val="none" w:sz="0" w:space="0" w:color="auto"/>
            <w:right w:val="none" w:sz="0" w:space="0" w:color="auto"/>
          </w:divBdr>
        </w:div>
        <w:div w:id="985161869">
          <w:marLeft w:val="0"/>
          <w:marRight w:val="0"/>
          <w:marTop w:val="0"/>
          <w:marBottom w:val="0"/>
          <w:divBdr>
            <w:top w:val="none" w:sz="0" w:space="0" w:color="auto"/>
            <w:left w:val="none" w:sz="0" w:space="0" w:color="auto"/>
            <w:bottom w:val="none" w:sz="0" w:space="0" w:color="auto"/>
            <w:right w:val="none" w:sz="0" w:space="0" w:color="auto"/>
          </w:divBdr>
        </w:div>
        <w:div w:id="798842174">
          <w:marLeft w:val="0"/>
          <w:marRight w:val="0"/>
          <w:marTop w:val="0"/>
          <w:marBottom w:val="0"/>
          <w:divBdr>
            <w:top w:val="none" w:sz="0" w:space="0" w:color="auto"/>
            <w:left w:val="none" w:sz="0" w:space="0" w:color="auto"/>
            <w:bottom w:val="none" w:sz="0" w:space="0" w:color="auto"/>
            <w:right w:val="none" w:sz="0" w:space="0" w:color="auto"/>
          </w:divBdr>
        </w:div>
        <w:div w:id="880089703">
          <w:marLeft w:val="0"/>
          <w:marRight w:val="0"/>
          <w:marTop w:val="0"/>
          <w:marBottom w:val="0"/>
          <w:divBdr>
            <w:top w:val="none" w:sz="0" w:space="0" w:color="auto"/>
            <w:left w:val="none" w:sz="0" w:space="0" w:color="auto"/>
            <w:bottom w:val="none" w:sz="0" w:space="0" w:color="auto"/>
            <w:right w:val="none" w:sz="0" w:space="0" w:color="auto"/>
          </w:divBdr>
        </w:div>
        <w:div w:id="2034138938">
          <w:marLeft w:val="0"/>
          <w:marRight w:val="0"/>
          <w:marTop w:val="0"/>
          <w:marBottom w:val="0"/>
          <w:divBdr>
            <w:top w:val="none" w:sz="0" w:space="0" w:color="auto"/>
            <w:left w:val="none" w:sz="0" w:space="0" w:color="auto"/>
            <w:bottom w:val="none" w:sz="0" w:space="0" w:color="auto"/>
            <w:right w:val="none" w:sz="0" w:space="0" w:color="auto"/>
          </w:divBdr>
        </w:div>
        <w:div w:id="286937534">
          <w:marLeft w:val="0"/>
          <w:marRight w:val="0"/>
          <w:marTop w:val="0"/>
          <w:marBottom w:val="0"/>
          <w:divBdr>
            <w:top w:val="none" w:sz="0" w:space="0" w:color="auto"/>
            <w:left w:val="none" w:sz="0" w:space="0" w:color="auto"/>
            <w:bottom w:val="none" w:sz="0" w:space="0" w:color="auto"/>
            <w:right w:val="none" w:sz="0" w:space="0" w:color="auto"/>
          </w:divBdr>
        </w:div>
        <w:div w:id="371421409">
          <w:marLeft w:val="0"/>
          <w:marRight w:val="0"/>
          <w:marTop w:val="0"/>
          <w:marBottom w:val="0"/>
          <w:divBdr>
            <w:top w:val="none" w:sz="0" w:space="0" w:color="auto"/>
            <w:left w:val="none" w:sz="0" w:space="0" w:color="auto"/>
            <w:bottom w:val="none" w:sz="0" w:space="0" w:color="auto"/>
            <w:right w:val="none" w:sz="0" w:space="0" w:color="auto"/>
          </w:divBdr>
        </w:div>
        <w:div w:id="73357740">
          <w:marLeft w:val="0"/>
          <w:marRight w:val="0"/>
          <w:marTop w:val="0"/>
          <w:marBottom w:val="0"/>
          <w:divBdr>
            <w:top w:val="none" w:sz="0" w:space="0" w:color="auto"/>
            <w:left w:val="none" w:sz="0" w:space="0" w:color="auto"/>
            <w:bottom w:val="none" w:sz="0" w:space="0" w:color="auto"/>
            <w:right w:val="none" w:sz="0" w:space="0" w:color="auto"/>
          </w:divBdr>
        </w:div>
        <w:div w:id="802307614">
          <w:marLeft w:val="0"/>
          <w:marRight w:val="0"/>
          <w:marTop w:val="0"/>
          <w:marBottom w:val="0"/>
          <w:divBdr>
            <w:top w:val="none" w:sz="0" w:space="0" w:color="auto"/>
            <w:left w:val="none" w:sz="0" w:space="0" w:color="auto"/>
            <w:bottom w:val="none" w:sz="0" w:space="0" w:color="auto"/>
            <w:right w:val="none" w:sz="0" w:space="0" w:color="auto"/>
          </w:divBdr>
        </w:div>
        <w:div w:id="635110035">
          <w:marLeft w:val="0"/>
          <w:marRight w:val="0"/>
          <w:marTop w:val="0"/>
          <w:marBottom w:val="0"/>
          <w:divBdr>
            <w:top w:val="none" w:sz="0" w:space="0" w:color="auto"/>
            <w:left w:val="none" w:sz="0" w:space="0" w:color="auto"/>
            <w:bottom w:val="none" w:sz="0" w:space="0" w:color="auto"/>
            <w:right w:val="none" w:sz="0" w:space="0" w:color="auto"/>
          </w:divBdr>
        </w:div>
        <w:div w:id="1306466551">
          <w:marLeft w:val="0"/>
          <w:marRight w:val="0"/>
          <w:marTop w:val="0"/>
          <w:marBottom w:val="0"/>
          <w:divBdr>
            <w:top w:val="none" w:sz="0" w:space="0" w:color="auto"/>
            <w:left w:val="none" w:sz="0" w:space="0" w:color="auto"/>
            <w:bottom w:val="none" w:sz="0" w:space="0" w:color="auto"/>
            <w:right w:val="none" w:sz="0" w:space="0" w:color="auto"/>
          </w:divBdr>
        </w:div>
        <w:div w:id="1271206987">
          <w:marLeft w:val="0"/>
          <w:marRight w:val="0"/>
          <w:marTop w:val="0"/>
          <w:marBottom w:val="0"/>
          <w:divBdr>
            <w:top w:val="none" w:sz="0" w:space="0" w:color="auto"/>
            <w:left w:val="none" w:sz="0" w:space="0" w:color="auto"/>
            <w:bottom w:val="none" w:sz="0" w:space="0" w:color="auto"/>
            <w:right w:val="none" w:sz="0" w:space="0" w:color="auto"/>
          </w:divBdr>
        </w:div>
        <w:div w:id="39524615">
          <w:marLeft w:val="0"/>
          <w:marRight w:val="0"/>
          <w:marTop w:val="0"/>
          <w:marBottom w:val="0"/>
          <w:divBdr>
            <w:top w:val="none" w:sz="0" w:space="0" w:color="auto"/>
            <w:left w:val="none" w:sz="0" w:space="0" w:color="auto"/>
            <w:bottom w:val="none" w:sz="0" w:space="0" w:color="auto"/>
            <w:right w:val="none" w:sz="0" w:space="0" w:color="auto"/>
          </w:divBdr>
        </w:div>
        <w:div w:id="834301574">
          <w:marLeft w:val="0"/>
          <w:marRight w:val="0"/>
          <w:marTop w:val="0"/>
          <w:marBottom w:val="0"/>
          <w:divBdr>
            <w:top w:val="none" w:sz="0" w:space="0" w:color="auto"/>
            <w:left w:val="none" w:sz="0" w:space="0" w:color="auto"/>
            <w:bottom w:val="none" w:sz="0" w:space="0" w:color="auto"/>
            <w:right w:val="none" w:sz="0" w:space="0" w:color="auto"/>
          </w:divBdr>
        </w:div>
        <w:div w:id="1065101036">
          <w:marLeft w:val="0"/>
          <w:marRight w:val="0"/>
          <w:marTop w:val="0"/>
          <w:marBottom w:val="0"/>
          <w:divBdr>
            <w:top w:val="none" w:sz="0" w:space="0" w:color="auto"/>
            <w:left w:val="none" w:sz="0" w:space="0" w:color="auto"/>
            <w:bottom w:val="none" w:sz="0" w:space="0" w:color="auto"/>
            <w:right w:val="none" w:sz="0" w:space="0" w:color="auto"/>
          </w:divBdr>
        </w:div>
        <w:div w:id="1257593439">
          <w:marLeft w:val="0"/>
          <w:marRight w:val="0"/>
          <w:marTop w:val="0"/>
          <w:marBottom w:val="0"/>
          <w:divBdr>
            <w:top w:val="none" w:sz="0" w:space="0" w:color="auto"/>
            <w:left w:val="none" w:sz="0" w:space="0" w:color="auto"/>
            <w:bottom w:val="none" w:sz="0" w:space="0" w:color="auto"/>
            <w:right w:val="none" w:sz="0" w:space="0" w:color="auto"/>
          </w:divBdr>
        </w:div>
        <w:div w:id="257567228">
          <w:marLeft w:val="0"/>
          <w:marRight w:val="0"/>
          <w:marTop w:val="0"/>
          <w:marBottom w:val="0"/>
          <w:divBdr>
            <w:top w:val="none" w:sz="0" w:space="0" w:color="auto"/>
            <w:left w:val="none" w:sz="0" w:space="0" w:color="auto"/>
            <w:bottom w:val="none" w:sz="0" w:space="0" w:color="auto"/>
            <w:right w:val="none" w:sz="0" w:space="0" w:color="auto"/>
          </w:divBdr>
        </w:div>
        <w:div w:id="913587832">
          <w:marLeft w:val="0"/>
          <w:marRight w:val="0"/>
          <w:marTop w:val="0"/>
          <w:marBottom w:val="0"/>
          <w:divBdr>
            <w:top w:val="none" w:sz="0" w:space="0" w:color="auto"/>
            <w:left w:val="none" w:sz="0" w:space="0" w:color="auto"/>
            <w:bottom w:val="none" w:sz="0" w:space="0" w:color="auto"/>
            <w:right w:val="none" w:sz="0" w:space="0" w:color="auto"/>
          </w:divBdr>
        </w:div>
        <w:div w:id="560949191">
          <w:marLeft w:val="0"/>
          <w:marRight w:val="0"/>
          <w:marTop w:val="0"/>
          <w:marBottom w:val="0"/>
          <w:divBdr>
            <w:top w:val="none" w:sz="0" w:space="0" w:color="auto"/>
            <w:left w:val="none" w:sz="0" w:space="0" w:color="auto"/>
            <w:bottom w:val="none" w:sz="0" w:space="0" w:color="auto"/>
            <w:right w:val="none" w:sz="0" w:space="0" w:color="auto"/>
          </w:divBdr>
        </w:div>
        <w:div w:id="1723366903">
          <w:marLeft w:val="0"/>
          <w:marRight w:val="0"/>
          <w:marTop w:val="0"/>
          <w:marBottom w:val="0"/>
          <w:divBdr>
            <w:top w:val="none" w:sz="0" w:space="0" w:color="auto"/>
            <w:left w:val="none" w:sz="0" w:space="0" w:color="auto"/>
            <w:bottom w:val="none" w:sz="0" w:space="0" w:color="auto"/>
            <w:right w:val="none" w:sz="0" w:space="0" w:color="auto"/>
          </w:divBdr>
        </w:div>
        <w:div w:id="518278153">
          <w:marLeft w:val="0"/>
          <w:marRight w:val="0"/>
          <w:marTop w:val="0"/>
          <w:marBottom w:val="0"/>
          <w:divBdr>
            <w:top w:val="none" w:sz="0" w:space="0" w:color="auto"/>
            <w:left w:val="none" w:sz="0" w:space="0" w:color="auto"/>
            <w:bottom w:val="none" w:sz="0" w:space="0" w:color="auto"/>
            <w:right w:val="none" w:sz="0" w:space="0" w:color="auto"/>
          </w:divBdr>
        </w:div>
        <w:div w:id="629554712">
          <w:marLeft w:val="0"/>
          <w:marRight w:val="0"/>
          <w:marTop w:val="0"/>
          <w:marBottom w:val="0"/>
          <w:divBdr>
            <w:top w:val="none" w:sz="0" w:space="0" w:color="auto"/>
            <w:left w:val="none" w:sz="0" w:space="0" w:color="auto"/>
            <w:bottom w:val="none" w:sz="0" w:space="0" w:color="auto"/>
            <w:right w:val="none" w:sz="0" w:space="0" w:color="auto"/>
          </w:divBdr>
        </w:div>
        <w:div w:id="785274915">
          <w:marLeft w:val="0"/>
          <w:marRight w:val="0"/>
          <w:marTop w:val="0"/>
          <w:marBottom w:val="0"/>
          <w:divBdr>
            <w:top w:val="none" w:sz="0" w:space="0" w:color="auto"/>
            <w:left w:val="none" w:sz="0" w:space="0" w:color="auto"/>
            <w:bottom w:val="none" w:sz="0" w:space="0" w:color="auto"/>
            <w:right w:val="none" w:sz="0" w:space="0" w:color="auto"/>
          </w:divBdr>
        </w:div>
        <w:div w:id="1723015942">
          <w:marLeft w:val="0"/>
          <w:marRight w:val="0"/>
          <w:marTop w:val="0"/>
          <w:marBottom w:val="0"/>
          <w:divBdr>
            <w:top w:val="none" w:sz="0" w:space="0" w:color="auto"/>
            <w:left w:val="none" w:sz="0" w:space="0" w:color="auto"/>
            <w:bottom w:val="none" w:sz="0" w:space="0" w:color="auto"/>
            <w:right w:val="none" w:sz="0" w:space="0" w:color="auto"/>
          </w:divBdr>
        </w:div>
        <w:div w:id="864028248">
          <w:marLeft w:val="0"/>
          <w:marRight w:val="0"/>
          <w:marTop w:val="0"/>
          <w:marBottom w:val="0"/>
          <w:divBdr>
            <w:top w:val="none" w:sz="0" w:space="0" w:color="auto"/>
            <w:left w:val="none" w:sz="0" w:space="0" w:color="auto"/>
            <w:bottom w:val="none" w:sz="0" w:space="0" w:color="auto"/>
            <w:right w:val="none" w:sz="0" w:space="0" w:color="auto"/>
          </w:divBdr>
        </w:div>
        <w:div w:id="1868106746">
          <w:marLeft w:val="0"/>
          <w:marRight w:val="0"/>
          <w:marTop w:val="0"/>
          <w:marBottom w:val="0"/>
          <w:divBdr>
            <w:top w:val="none" w:sz="0" w:space="0" w:color="auto"/>
            <w:left w:val="none" w:sz="0" w:space="0" w:color="auto"/>
            <w:bottom w:val="none" w:sz="0" w:space="0" w:color="auto"/>
            <w:right w:val="none" w:sz="0" w:space="0" w:color="auto"/>
          </w:divBdr>
        </w:div>
        <w:div w:id="335306679">
          <w:marLeft w:val="0"/>
          <w:marRight w:val="0"/>
          <w:marTop w:val="0"/>
          <w:marBottom w:val="0"/>
          <w:divBdr>
            <w:top w:val="none" w:sz="0" w:space="0" w:color="auto"/>
            <w:left w:val="none" w:sz="0" w:space="0" w:color="auto"/>
            <w:bottom w:val="none" w:sz="0" w:space="0" w:color="auto"/>
            <w:right w:val="none" w:sz="0" w:space="0" w:color="auto"/>
          </w:divBdr>
        </w:div>
        <w:div w:id="543179853">
          <w:marLeft w:val="0"/>
          <w:marRight w:val="0"/>
          <w:marTop w:val="0"/>
          <w:marBottom w:val="0"/>
          <w:divBdr>
            <w:top w:val="none" w:sz="0" w:space="0" w:color="auto"/>
            <w:left w:val="none" w:sz="0" w:space="0" w:color="auto"/>
            <w:bottom w:val="none" w:sz="0" w:space="0" w:color="auto"/>
            <w:right w:val="none" w:sz="0" w:space="0" w:color="auto"/>
          </w:divBdr>
        </w:div>
        <w:div w:id="1249312994">
          <w:marLeft w:val="0"/>
          <w:marRight w:val="0"/>
          <w:marTop w:val="0"/>
          <w:marBottom w:val="0"/>
          <w:divBdr>
            <w:top w:val="none" w:sz="0" w:space="0" w:color="auto"/>
            <w:left w:val="none" w:sz="0" w:space="0" w:color="auto"/>
            <w:bottom w:val="none" w:sz="0" w:space="0" w:color="auto"/>
            <w:right w:val="none" w:sz="0" w:space="0" w:color="auto"/>
          </w:divBdr>
        </w:div>
        <w:div w:id="1743481117">
          <w:marLeft w:val="0"/>
          <w:marRight w:val="0"/>
          <w:marTop w:val="0"/>
          <w:marBottom w:val="0"/>
          <w:divBdr>
            <w:top w:val="none" w:sz="0" w:space="0" w:color="auto"/>
            <w:left w:val="none" w:sz="0" w:space="0" w:color="auto"/>
            <w:bottom w:val="none" w:sz="0" w:space="0" w:color="auto"/>
            <w:right w:val="none" w:sz="0" w:space="0" w:color="auto"/>
          </w:divBdr>
        </w:div>
        <w:div w:id="887686782">
          <w:marLeft w:val="0"/>
          <w:marRight w:val="0"/>
          <w:marTop w:val="0"/>
          <w:marBottom w:val="0"/>
          <w:divBdr>
            <w:top w:val="none" w:sz="0" w:space="0" w:color="auto"/>
            <w:left w:val="none" w:sz="0" w:space="0" w:color="auto"/>
            <w:bottom w:val="none" w:sz="0" w:space="0" w:color="auto"/>
            <w:right w:val="none" w:sz="0" w:space="0" w:color="auto"/>
          </w:divBdr>
        </w:div>
        <w:div w:id="557744023">
          <w:marLeft w:val="0"/>
          <w:marRight w:val="0"/>
          <w:marTop w:val="0"/>
          <w:marBottom w:val="0"/>
          <w:divBdr>
            <w:top w:val="none" w:sz="0" w:space="0" w:color="auto"/>
            <w:left w:val="none" w:sz="0" w:space="0" w:color="auto"/>
            <w:bottom w:val="none" w:sz="0" w:space="0" w:color="auto"/>
            <w:right w:val="none" w:sz="0" w:space="0" w:color="auto"/>
          </w:divBdr>
        </w:div>
        <w:div w:id="1945457034">
          <w:marLeft w:val="0"/>
          <w:marRight w:val="0"/>
          <w:marTop w:val="0"/>
          <w:marBottom w:val="0"/>
          <w:divBdr>
            <w:top w:val="none" w:sz="0" w:space="0" w:color="auto"/>
            <w:left w:val="none" w:sz="0" w:space="0" w:color="auto"/>
            <w:bottom w:val="none" w:sz="0" w:space="0" w:color="auto"/>
            <w:right w:val="none" w:sz="0" w:space="0" w:color="auto"/>
          </w:divBdr>
        </w:div>
        <w:div w:id="785736900">
          <w:marLeft w:val="0"/>
          <w:marRight w:val="0"/>
          <w:marTop w:val="0"/>
          <w:marBottom w:val="0"/>
          <w:divBdr>
            <w:top w:val="none" w:sz="0" w:space="0" w:color="auto"/>
            <w:left w:val="none" w:sz="0" w:space="0" w:color="auto"/>
            <w:bottom w:val="none" w:sz="0" w:space="0" w:color="auto"/>
            <w:right w:val="none" w:sz="0" w:space="0" w:color="auto"/>
          </w:divBdr>
        </w:div>
        <w:div w:id="1712682624">
          <w:marLeft w:val="0"/>
          <w:marRight w:val="0"/>
          <w:marTop w:val="0"/>
          <w:marBottom w:val="0"/>
          <w:divBdr>
            <w:top w:val="none" w:sz="0" w:space="0" w:color="auto"/>
            <w:left w:val="none" w:sz="0" w:space="0" w:color="auto"/>
            <w:bottom w:val="none" w:sz="0" w:space="0" w:color="auto"/>
            <w:right w:val="none" w:sz="0" w:space="0" w:color="auto"/>
          </w:divBdr>
        </w:div>
        <w:div w:id="985204239">
          <w:marLeft w:val="0"/>
          <w:marRight w:val="0"/>
          <w:marTop w:val="0"/>
          <w:marBottom w:val="0"/>
          <w:divBdr>
            <w:top w:val="none" w:sz="0" w:space="0" w:color="auto"/>
            <w:left w:val="none" w:sz="0" w:space="0" w:color="auto"/>
            <w:bottom w:val="none" w:sz="0" w:space="0" w:color="auto"/>
            <w:right w:val="none" w:sz="0" w:space="0" w:color="auto"/>
          </w:divBdr>
        </w:div>
        <w:div w:id="140929636">
          <w:marLeft w:val="0"/>
          <w:marRight w:val="0"/>
          <w:marTop w:val="0"/>
          <w:marBottom w:val="0"/>
          <w:divBdr>
            <w:top w:val="none" w:sz="0" w:space="0" w:color="auto"/>
            <w:left w:val="none" w:sz="0" w:space="0" w:color="auto"/>
            <w:bottom w:val="none" w:sz="0" w:space="0" w:color="auto"/>
            <w:right w:val="none" w:sz="0" w:space="0" w:color="auto"/>
          </w:divBdr>
        </w:div>
        <w:div w:id="587424604">
          <w:marLeft w:val="0"/>
          <w:marRight w:val="0"/>
          <w:marTop w:val="0"/>
          <w:marBottom w:val="0"/>
          <w:divBdr>
            <w:top w:val="none" w:sz="0" w:space="0" w:color="auto"/>
            <w:left w:val="none" w:sz="0" w:space="0" w:color="auto"/>
            <w:bottom w:val="none" w:sz="0" w:space="0" w:color="auto"/>
            <w:right w:val="none" w:sz="0" w:space="0" w:color="auto"/>
          </w:divBdr>
        </w:div>
        <w:div w:id="1421222708">
          <w:marLeft w:val="0"/>
          <w:marRight w:val="0"/>
          <w:marTop w:val="0"/>
          <w:marBottom w:val="0"/>
          <w:divBdr>
            <w:top w:val="none" w:sz="0" w:space="0" w:color="auto"/>
            <w:left w:val="none" w:sz="0" w:space="0" w:color="auto"/>
            <w:bottom w:val="none" w:sz="0" w:space="0" w:color="auto"/>
            <w:right w:val="none" w:sz="0" w:space="0" w:color="auto"/>
          </w:divBdr>
        </w:div>
        <w:div w:id="578710817">
          <w:marLeft w:val="0"/>
          <w:marRight w:val="0"/>
          <w:marTop w:val="0"/>
          <w:marBottom w:val="0"/>
          <w:divBdr>
            <w:top w:val="none" w:sz="0" w:space="0" w:color="auto"/>
            <w:left w:val="none" w:sz="0" w:space="0" w:color="auto"/>
            <w:bottom w:val="none" w:sz="0" w:space="0" w:color="auto"/>
            <w:right w:val="none" w:sz="0" w:space="0" w:color="auto"/>
          </w:divBdr>
        </w:div>
        <w:div w:id="860168886">
          <w:marLeft w:val="0"/>
          <w:marRight w:val="0"/>
          <w:marTop w:val="0"/>
          <w:marBottom w:val="0"/>
          <w:divBdr>
            <w:top w:val="none" w:sz="0" w:space="0" w:color="auto"/>
            <w:left w:val="none" w:sz="0" w:space="0" w:color="auto"/>
            <w:bottom w:val="none" w:sz="0" w:space="0" w:color="auto"/>
            <w:right w:val="none" w:sz="0" w:space="0" w:color="auto"/>
          </w:divBdr>
        </w:div>
        <w:div w:id="941768508">
          <w:marLeft w:val="0"/>
          <w:marRight w:val="0"/>
          <w:marTop w:val="0"/>
          <w:marBottom w:val="0"/>
          <w:divBdr>
            <w:top w:val="none" w:sz="0" w:space="0" w:color="auto"/>
            <w:left w:val="none" w:sz="0" w:space="0" w:color="auto"/>
            <w:bottom w:val="none" w:sz="0" w:space="0" w:color="auto"/>
            <w:right w:val="none" w:sz="0" w:space="0" w:color="auto"/>
          </w:divBdr>
        </w:div>
        <w:div w:id="2080513763">
          <w:marLeft w:val="0"/>
          <w:marRight w:val="0"/>
          <w:marTop w:val="0"/>
          <w:marBottom w:val="0"/>
          <w:divBdr>
            <w:top w:val="none" w:sz="0" w:space="0" w:color="auto"/>
            <w:left w:val="none" w:sz="0" w:space="0" w:color="auto"/>
            <w:bottom w:val="none" w:sz="0" w:space="0" w:color="auto"/>
            <w:right w:val="none" w:sz="0" w:space="0" w:color="auto"/>
          </w:divBdr>
        </w:div>
        <w:div w:id="1778254062">
          <w:marLeft w:val="0"/>
          <w:marRight w:val="0"/>
          <w:marTop w:val="0"/>
          <w:marBottom w:val="0"/>
          <w:divBdr>
            <w:top w:val="none" w:sz="0" w:space="0" w:color="auto"/>
            <w:left w:val="none" w:sz="0" w:space="0" w:color="auto"/>
            <w:bottom w:val="none" w:sz="0" w:space="0" w:color="auto"/>
            <w:right w:val="none" w:sz="0" w:space="0" w:color="auto"/>
          </w:divBdr>
        </w:div>
        <w:div w:id="1030452454">
          <w:marLeft w:val="0"/>
          <w:marRight w:val="0"/>
          <w:marTop w:val="0"/>
          <w:marBottom w:val="0"/>
          <w:divBdr>
            <w:top w:val="none" w:sz="0" w:space="0" w:color="auto"/>
            <w:left w:val="none" w:sz="0" w:space="0" w:color="auto"/>
            <w:bottom w:val="none" w:sz="0" w:space="0" w:color="auto"/>
            <w:right w:val="none" w:sz="0" w:space="0" w:color="auto"/>
          </w:divBdr>
        </w:div>
        <w:div w:id="1448037707">
          <w:marLeft w:val="0"/>
          <w:marRight w:val="0"/>
          <w:marTop w:val="0"/>
          <w:marBottom w:val="0"/>
          <w:divBdr>
            <w:top w:val="none" w:sz="0" w:space="0" w:color="auto"/>
            <w:left w:val="none" w:sz="0" w:space="0" w:color="auto"/>
            <w:bottom w:val="none" w:sz="0" w:space="0" w:color="auto"/>
            <w:right w:val="none" w:sz="0" w:space="0" w:color="auto"/>
          </w:divBdr>
        </w:div>
        <w:div w:id="1673221280">
          <w:marLeft w:val="0"/>
          <w:marRight w:val="0"/>
          <w:marTop w:val="0"/>
          <w:marBottom w:val="0"/>
          <w:divBdr>
            <w:top w:val="none" w:sz="0" w:space="0" w:color="auto"/>
            <w:left w:val="none" w:sz="0" w:space="0" w:color="auto"/>
            <w:bottom w:val="none" w:sz="0" w:space="0" w:color="auto"/>
            <w:right w:val="none" w:sz="0" w:space="0" w:color="auto"/>
          </w:divBdr>
        </w:div>
        <w:div w:id="446657009">
          <w:marLeft w:val="0"/>
          <w:marRight w:val="0"/>
          <w:marTop w:val="0"/>
          <w:marBottom w:val="0"/>
          <w:divBdr>
            <w:top w:val="none" w:sz="0" w:space="0" w:color="auto"/>
            <w:left w:val="none" w:sz="0" w:space="0" w:color="auto"/>
            <w:bottom w:val="none" w:sz="0" w:space="0" w:color="auto"/>
            <w:right w:val="none" w:sz="0" w:space="0" w:color="auto"/>
          </w:divBdr>
        </w:div>
        <w:div w:id="1231382345">
          <w:marLeft w:val="0"/>
          <w:marRight w:val="0"/>
          <w:marTop w:val="0"/>
          <w:marBottom w:val="0"/>
          <w:divBdr>
            <w:top w:val="none" w:sz="0" w:space="0" w:color="auto"/>
            <w:left w:val="none" w:sz="0" w:space="0" w:color="auto"/>
            <w:bottom w:val="none" w:sz="0" w:space="0" w:color="auto"/>
            <w:right w:val="none" w:sz="0" w:space="0" w:color="auto"/>
          </w:divBdr>
        </w:div>
        <w:div w:id="261955736">
          <w:marLeft w:val="0"/>
          <w:marRight w:val="0"/>
          <w:marTop w:val="0"/>
          <w:marBottom w:val="0"/>
          <w:divBdr>
            <w:top w:val="none" w:sz="0" w:space="0" w:color="auto"/>
            <w:left w:val="none" w:sz="0" w:space="0" w:color="auto"/>
            <w:bottom w:val="none" w:sz="0" w:space="0" w:color="auto"/>
            <w:right w:val="none" w:sz="0" w:space="0" w:color="auto"/>
          </w:divBdr>
        </w:div>
        <w:div w:id="2098089878">
          <w:marLeft w:val="0"/>
          <w:marRight w:val="0"/>
          <w:marTop w:val="0"/>
          <w:marBottom w:val="0"/>
          <w:divBdr>
            <w:top w:val="none" w:sz="0" w:space="0" w:color="auto"/>
            <w:left w:val="none" w:sz="0" w:space="0" w:color="auto"/>
            <w:bottom w:val="none" w:sz="0" w:space="0" w:color="auto"/>
            <w:right w:val="none" w:sz="0" w:space="0" w:color="auto"/>
          </w:divBdr>
        </w:div>
        <w:div w:id="1488479593">
          <w:marLeft w:val="0"/>
          <w:marRight w:val="0"/>
          <w:marTop w:val="0"/>
          <w:marBottom w:val="0"/>
          <w:divBdr>
            <w:top w:val="none" w:sz="0" w:space="0" w:color="auto"/>
            <w:left w:val="none" w:sz="0" w:space="0" w:color="auto"/>
            <w:bottom w:val="none" w:sz="0" w:space="0" w:color="auto"/>
            <w:right w:val="none" w:sz="0" w:space="0" w:color="auto"/>
          </w:divBdr>
        </w:div>
        <w:div w:id="78716281">
          <w:marLeft w:val="0"/>
          <w:marRight w:val="0"/>
          <w:marTop w:val="0"/>
          <w:marBottom w:val="0"/>
          <w:divBdr>
            <w:top w:val="none" w:sz="0" w:space="0" w:color="auto"/>
            <w:left w:val="none" w:sz="0" w:space="0" w:color="auto"/>
            <w:bottom w:val="none" w:sz="0" w:space="0" w:color="auto"/>
            <w:right w:val="none" w:sz="0" w:space="0" w:color="auto"/>
          </w:divBdr>
        </w:div>
        <w:div w:id="991325798">
          <w:marLeft w:val="0"/>
          <w:marRight w:val="0"/>
          <w:marTop w:val="0"/>
          <w:marBottom w:val="0"/>
          <w:divBdr>
            <w:top w:val="none" w:sz="0" w:space="0" w:color="auto"/>
            <w:left w:val="none" w:sz="0" w:space="0" w:color="auto"/>
            <w:bottom w:val="none" w:sz="0" w:space="0" w:color="auto"/>
            <w:right w:val="none" w:sz="0" w:space="0" w:color="auto"/>
          </w:divBdr>
        </w:div>
        <w:div w:id="1769110157">
          <w:marLeft w:val="0"/>
          <w:marRight w:val="0"/>
          <w:marTop w:val="0"/>
          <w:marBottom w:val="0"/>
          <w:divBdr>
            <w:top w:val="none" w:sz="0" w:space="0" w:color="auto"/>
            <w:left w:val="none" w:sz="0" w:space="0" w:color="auto"/>
            <w:bottom w:val="none" w:sz="0" w:space="0" w:color="auto"/>
            <w:right w:val="none" w:sz="0" w:space="0" w:color="auto"/>
          </w:divBdr>
        </w:div>
        <w:div w:id="697007181">
          <w:marLeft w:val="0"/>
          <w:marRight w:val="0"/>
          <w:marTop w:val="0"/>
          <w:marBottom w:val="0"/>
          <w:divBdr>
            <w:top w:val="none" w:sz="0" w:space="0" w:color="auto"/>
            <w:left w:val="none" w:sz="0" w:space="0" w:color="auto"/>
            <w:bottom w:val="none" w:sz="0" w:space="0" w:color="auto"/>
            <w:right w:val="none" w:sz="0" w:space="0" w:color="auto"/>
          </w:divBdr>
        </w:div>
        <w:div w:id="1160927795">
          <w:marLeft w:val="0"/>
          <w:marRight w:val="0"/>
          <w:marTop w:val="0"/>
          <w:marBottom w:val="0"/>
          <w:divBdr>
            <w:top w:val="none" w:sz="0" w:space="0" w:color="auto"/>
            <w:left w:val="none" w:sz="0" w:space="0" w:color="auto"/>
            <w:bottom w:val="none" w:sz="0" w:space="0" w:color="auto"/>
            <w:right w:val="none" w:sz="0" w:space="0" w:color="auto"/>
          </w:divBdr>
        </w:div>
        <w:div w:id="1931111092">
          <w:marLeft w:val="0"/>
          <w:marRight w:val="0"/>
          <w:marTop w:val="0"/>
          <w:marBottom w:val="0"/>
          <w:divBdr>
            <w:top w:val="none" w:sz="0" w:space="0" w:color="auto"/>
            <w:left w:val="none" w:sz="0" w:space="0" w:color="auto"/>
            <w:bottom w:val="none" w:sz="0" w:space="0" w:color="auto"/>
            <w:right w:val="none" w:sz="0" w:space="0" w:color="auto"/>
          </w:divBdr>
        </w:div>
        <w:div w:id="386608368">
          <w:marLeft w:val="0"/>
          <w:marRight w:val="0"/>
          <w:marTop w:val="0"/>
          <w:marBottom w:val="0"/>
          <w:divBdr>
            <w:top w:val="none" w:sz="0" w:space="0" w:color="auto"/>
            <w:left w:val="none" w:sz="0" w:space="0" w:color="auto"/>
            <w:bottom w:val="none" w:sz="0" w:space="0" w:color="auto"/>
            <w:right w:val="none" w:sz="0" w:space="0" w:color="auto"/>
          </w:divBdr>
        </w:div>
        <w:div w:id="109974942">
          <w:marLeft w:val="0"/>
          <w:marRight w:val="0"/>
          <w:marTop w:val="0"/>
          <w:marBottom w:val="0"/>
          <w:divBdr>
            <w:top w:val="none" w:sz="0" w:space="0" w:color="auto"/>
            <w:left w:val="none" w:sz="0" w:space="0" w:color="auto"/>
            <w:bottom w:val="none" w:sz="0" w:space="0" w:color="auto"/>
            <w:right w:val="none" w:sz="0" w:space="0" w:color="auto"/>
          </w:divBdr>
        </w:div>
        <w:div w:id="1718624485">
          <w:marLeft w:val="0"/>
          <w:marRight w:val="0"/>
          <w:marTop w:val="0"/>
          <w:marBottom w:val="0"/>
          <w:divBdr>
            <w:top w:val="none" w:sz="0" w:space="0" w:color="auto"/>
            <w:left w:val="none" w:sz="0" w:space="0" w:color="auto"/>
            <w:bottom w:val="none" w:sz="0" w:space="0" w:color="auto"/>
            <w:right w:val="none" w:sz="0" w:space="0" w:color="auto"/>
          </w:divBdr>
        </w:div>
        <w:div w:id="2020540931">
          <w:marLeft w:val="0"/>
          <w:marRight w:val="0"/>
          <w:marTop w:val="0"/>
          <w:marBottom w:val="0"/>
          <w:divBdr>
            <w:top w:val="none" w:sz="0" w:space="0" w:color="auto"/>
            <w:left w:val="none" w:sz="0" w:space="0" w:color="auto"/>
            <w:bottom w:val="none" w:sz="0" w:space="0" w:color="auto"/>
            <w:right w:val="none" w:sz="0" w:space="0" w:color="auto"/>
          </w:divBdr>
        </w:div>
        <w:div w:id="648439787">
          <w:marLeft w:val="0"/>
          <w:marRight w:val="0"/>
          <w:marTop w:val="0"/>
          <w:marBottom w:val="0"/>
          <w:divBdr>
            <w:top w:val="none" w:sz="0" w:space="0" w:color="auto"/>
            <w:left w:val="none" w:sz="0" w:space="0" w:color="auto"/>
            <w:bottom w:val="none" w:sz="0" w:space="0" w:color="auto"/>
            <w:right w:val="none" w:sz="0" w:space="0" w:color="auto"/>
          </w:divBdr>
        </w:div>
        <w:div w:id="1301839432">
          <w:marLeft w:val="0"/>
          <w:marRight w:val="0"/>
          <w:marTop w:val="0"/>
          <w:marBottom w:val="0"/>
          <w:divBdr>
            <w:top w:val="none" w:sz="0" w:space="0" w:color="auto"/>
            <w:left w:val="none" w:sz="0" w:space="0" w:color="auto"/>
            <w:bottom w:val="none" w:sz="0" w:space="0" w:color="auto"/>
            <w:right w:val="none" w:sz="0" w:space="0" w:color="auto"/>
          </w:divBdr>
        </w:div>
        <w:div w:id="912815536">
          <w:marLeft w:val="0"/>
          <w:marRight w:val="0"/>
          <w:marTop w:val="0"/>
          <w:marBottom w:val="0"/>
          <w:divBdr>
            <w:top w:val="none" w:sz="0" w:space="0" w:color="auto"/>
            <w:left w:val="none" w:sz="0" w:space="0" w:color="auto"/>
            <w:bottom w:val="none" w:sz="0" w:space="0" w:color="auto"/>
            <w:right w:val="none" w:sz="0" w:space="0" w:color="auto"/>
          </w:divBdr>
        </w:div>
        <w:div w:id="2119833722">
          <w:marLeft w:val="0"/>
          <w:marRight w:val="0"/>
          <w:marTop w:val="0"/>
          <w:marBottom w:val="0"/>
          <w:divBdr>
            <w:top w:val="none" w:sz="0" w:space="0" w:color="auto"/>
            <w:left w:val="none" w:sz="0" w:space="0" w:color="auto"/>
            <w:bottom w:val="none" w:sz="0" w:space="0" w:color="auto"/>
            <w:right w:val="none" w:sz="0" w:space="0" w:color="auto"/>
          </w:divBdr>
        </w:div>
        <w:div w:id="374889520">
          <w:marLeft w:val="0"/>
          <w:marRight w:val="0"/>
          <w:marTop w:val="0"/>
          <w:marBottom w:val="0"/>
          <w:divBdr>
            <w:top w:val="none" w:sz="0" w:space="0" w:color="auto"/>
            <w:left w:val="none" w:sz="0" w:space="0" w:color="auto"/>
            <w:bottom w:val="none" w:sz="0" w:space="0" w:color="auto"/>
            <w:right w:val="none" w:sz="0" w:space="0" w:color="auto"/>
          </w:divBdr>
        </w:div>
        <w:div w:id="1337924790">
          <w:marLeft w:val="0"/>
          <w:marRight w:val="0"/>
          <w:marTop w:val="0"/>
          <w:marBottom w:val="0"/>
          <w:divBdr>
            <w:top w:val="none" w:sz="0" w:space="0" w:color="auto"/>
            <w:left w:val="none" w:sz="0" w:space="0" w:color="auto"/>
            <w:bottom w:val="none" w:sz="0" w:space="0" w:color="auto"/>
            <w:right w:val="none" w:sz="0" w:space="0" w:color="auto"/>
          </w:divBdr>
        </w:div>
        <w:div w:id="323818582">
          <w:marLeft w:val="0"/>
          <w:marRight w:val="0"/>
          <w:marTop w:val="0"/>
          <w:marBottom w:val="0"/>
          <w:divBdr>
            <w:top w:val="none" w:sz="0" w:space="0" w:color="auto"/>
            <w:left w:val="none" w:sz="0" w:space="0" w:color="auto"/>
            <w:bottom w:val="none" w:sz="0" w:space="0" w:color="auto"/>
            <w:right w:val="none" w:sz="0" w:space="0" w:color="auto"/>
          </w:divBdr>
        </w:div>
        <w:div w:id="742921078">
          <w:marLeft w:val="0"/>
          <w:marRight w:val="0"/>
          <w:marTop w:val="0"/>
          <w:marBottom w:val="0"/>
          <w:divBdr>
            <w:top w:val="none" w:sz="0" w:space="0" w:color="auto"/>
            <w:left w:val="none" w:sz="0" w:space="0" w:color="auto"/>
            <w:bottom w:val="none" w:sz="0" w:space="0" w:color="auto"/>
            <w:right w:val="none" w:sz="0" w:space="0" w:color="auto"/>
          </w:divBdr>
        </w:div>
        <w:div w:id="875700262">
          <w:marLeft w:val="0"/>
          <w:marRight w:val="0"/>
          <w:marTop w:val="0"/>
          <w:marBottom w:val="0"/>
          <w:divBdr>
            <w:top w:val="none" w:sz="0" w:space="0" w:color="auto"/>
            <w:left w:val="none" w:sz="0" w:space="0" w:color="auto"/>
            <w:bottom w:val="none" w:sz="0" w:space="0" w:color="auto"/>
            <w:right w:val="none" w:sz="0" w:space="0" w:color="auto"/>
          </w:divBdr>
        </w:div>
        <w:div w:id="1460147411">
          <w:marLeft w:val="0"/>
          <w:marRight w:val="0"/>
          <w:marTop w:val="0"/>
          <w:marBottom w:val="0"/>
          <w:divBdr>
            <w:top w:val="none" w:sz="0" w:space="0" w:color="auto"/>
            <w:left w:val="none" w:sz="0" w:space="0" w:color="auto"/>
            <w:bottom w:val="none" w:sz="0" w:space="0" w:color="auto"/>
            <w:right w:val="none" w:sz="0" w:space="0" w:color="auto"/>
          </w:divBdr>
        </w:div>
        <w:div w:id="2125033126">
          <w:marLeft w:val="0"/>
          <w:marRight w:val="0"/>
          <w:marTop w:val="0"/>
          <w:marBottom w:val="0"/>
          <w:divBdr>
            <w:top w:val="none" w:sz="0" w:space="0" w:color="auto"/>
            <w:left w:val="none" w:sz="0" w:space="0" w:color="auto"/>
            <w:bottom w:val="none" w:sz="0" w:space="0" w:color="auto"/>
            <w:right w:val="none" w:sz="0" w:space="0" w:color="auto"/>
          </w:divBdr>
        </w:div>
        <w:div w:id="1982422745">
          <w:marLeft w:val="0"/>
          <w:marRight w:val="0"/>
          <w:marTop w:val="0"/>
          <w:marBottom w:val="0"/>
          <w:divBdr>
            <w:top w:val="none" w:sz="0" w:space="0" w:color="auto"/>
            <w:left w:val="none" w:sz="0" w:space="0" w:color="auto"/>
            <w:bottom w:val="none" w:sz="0" w:space="0" w:color="auto"/>
            <w:right w:val="none" w:sz="0" w:space="0" w:color="auto"/>
          </w:divBdr>
        </w:div>
        <w:div w:id="1313289325">
          <w:marLeft w:val="0"/>
          <w:marRight w:val="0"/>
          <w:marTop w:val="0"/>
          <w:marBottom w:val="0"/>
          <w:divBdr>
            <w:top w:val="none" w:sz="0" w:space="0" w:color="auto"/>
            <w:left w:val="none" w:sz="0" w:space="0" w:color="auto"/>
            <w:bottom w:val="none" w:sz="0" w:space="0" w:color="auto"/>
            <w:right w:val="none" w:sz="0" w:space="0" w:color="auto"/>
          </w:divBdr>
        </w:div>
        <w:div w:id="1116408657">
          <w:marLeft w:val="0"/>
          <w:marRight w:val="0"/>
          <w:marTop w:val="0"/>
          <w:marBottom w:val="0"/>
          <w:divBdr>
            <w:top w:val="none" w:sz="0" w:space="0" w:color="auto"/>
            <w:left w:val="none" w:sz="0" w:space="0" w:color="auto"/>
            <w:bottom w:val="none" w:sz="0" w:space="0" w:color="auto"/>
            <w:right w:val="none" w:sz="0" w:space="0" w:color="auto"/>
          </w:divBdr>
        </w:div>
        <w:div w:id="601450154">
          <w:marLeft w:val="0"/>
          <w:marRight w:val="0"/>
          <w:marTop w:val="0"/>
          <w:marBottom w:val="0"/>
          <w:divBdr>
            <w:top w:val="none" w:sz="0" w:space="0" w:color="auto"/>
            <w:left w:val="none" w:sz="0" w:space="0" w:color="auto"/>
            <w:bottom w:val="none" w:sz="0" w:space="0" w:color="auto"/>
            <w:right w:val="none" w:sz="0" w:space="0" w:color="auto"/>
          </w:divBdr>
        </w:div>
        <w:div w:id="685716038">
          <w:marLeft w:val="0"/>
          <w:marRight w:val="0"/>
          <w:marTop w:val="0"/>
          <w:marBottom w:val="0"/>
          <w:divBdr>
            <w:top w:val="none" w:sz="0" w:space="0" w:color="auto"/>
            <w:left w:val="none" w:sz="0" w:space="0" w:color="auto"/>
            <w:bottom w:val="none" w:sz="0" w:space="0" w:color="auto"/>
            <w:right w:val="none" w:sz="0" w:space="0" w:color="auto"/>
          </w:divBdr>
        </w:div>
        <w:div w:id="1108235689">
          <w:marLeft w:val="0"/>
          <w:marRight w:val="0"/>
          <w:marTop w:val="0"/>
          <w:marBottom w:val="0"/>
          <w:divBdr>
            <w:top w:val="none" w:sz="0" w:space="0" w:color="auto"/>
            <w:left w:val="none" w:sz="0" w:space="0" w:color="auto"/>
            <w:bottom w:val="none" w:sz="0" w:space="0" w:color="auto"/>
            <w:right w:val="none" w:sz="0" w:space="0" w:color="auto"/>
          </w:divBdr>
        </w:div>
        <w:div w:id="1634095958">
          <w:marLeft w:val="0"/>
          <w:marRight w:val="0"/>
          <w:marTop w:val="0"/>
          <w:marBottom w:val="0"/>
          <w:divBdr>
            <w:top w:val="none" w:sz="0" w:space="0" w:color="auto"/>
            <w:left w:val="none" w:sz="0" w:space="0" w:color="auto"/>
            <w:bottom w:val="none" w:sz="0" w:space="0" w:color="auto"/>
            <w:right w:val="none" w:sz="0" w:space="0" w:color="auto"/>
          </w:divBdr>
        </w:div>
        <w:div w:id="579606455">
          <w:marLeft w:val="0"/>
          <w:marRight w:val="0"/>
          <w:marTop w:val="0"/>
          <w:marBottom w:val="0"/>
          <w:divBdr>
            <w:top w:val="none" w:sz="0" w:space="0" w:color="auto"/>
            <w:left w:val="none" w:sz="0" w:space="0" w:color="auto"/>
            <w:bottom w:val="none" w:sz="0" w:space="0" w:color="auto"/>
            <w:right w:val="none" w:sz="0" w:space="0" w:color="auto"/>
          </w:divBdr>
        </w:div>
        <w:div w:id="1136140536">
          <w:marLeft w:val="0"/>
          <w:marRight w:val="0"/>
          <w:marTop w:val="0"/>
          <w:marBottom w:val="0"/>
          <w:divBdr>
            <w:top w:val="none" w:sz="0" w:space="0" w:color="auto"/>
            <w:left w:val="none" w:sz="0" w:space="0" w:color="auto"/>
            <w:bottom w:val="none" w:sz="0" w:space="0" w:color="auto"/>
            <w:right w:val="none" w:sz="0" w:space="0" w:color="auto"/>
          </w:divBdr>
        </w:div>
        <w:div w:id="1536507646">
          <w:marLeft w:val="0"/>
          <w:marRight w:val="0"/>
          <w:marTop w:val="0"/>
          <w:marBottom w:val="0"/>
          <w:divBdr>
            <w:top w:val="none" w:sz="0" w:space="0" w:color="auto"/>
            <w:left w:val="none" w:sz="0" w:space="0" w:color="auto"/>
            <w:bottom w:val="none" w:sz="0" w:space="0" w:color="auto"/>
            <w:right w:val="none" w:sz="0" w:space="0" w:color="auto"/>
          </w:divBdr>
        </w:div>
        <w:div w:id="1106390247">
          <w:marLeft w:val="0"/>
          <w:marRight w:val="0"/>
          <w:marTop w:val="0"/>
          <w:marBottom w:val="0"/>
          <w:divBdr>
            <w:top w:val="none" w:sz="0" w:space="0" w:color="auto"/>
            <w:left w:val="none" w:sz="0" w:space="0" w:color="auto"/>
            <w:bottom w:val="none" w:sz="0" w:space="0" w:color="auto"/>
            <w:right w:val="none" w:sz="0" w:space="0" w:color="auto"/>
          </w:divBdr>
        </w:div>
        <w:div w:id="599725963">
          <w:marLeft w:val="0"/>
          <w:marRight w:val="0"/>
          <w:marTop w:val="0"/>
          <w:marBottom w:val="0"/>
          <w:divBdr>
            <w:top w:val="none" w:sz="0" w:space="0" w:color="auto"/>
            <w:left w:val="none" w:sz="0" w:space="0" w:color="auto"/>
            <w:bottom w:val="none" w:sz="0" w:space="0" w:color="auto"/>
            <w:right w:val="none" w:sz="0" w:space="0" w:color="auto"/>
          </w:divBdr>
        </w:div>
        <w:div w:id="1129519850">
          <w:marLeft w:val="0"/>
          <w:marRight w:val="0"/>
          <w:marTop w:val="0"/>
          <w:marBottom w:val="0"/>
          <w:divBdr>
            <w:top w:val="none" w:sz="0" w:space="0" w:color="auto"/>
            <w:left w:val="none" w:sz="0" w:space="0" w:color="auto"/>
            <w:bottom w:val="none" w:sz="0" w:space="0" w:color="auto"/>
            <w:right w:val="none" w:sz="0" w:space="0" w:color="auto"/>
          </w:divBdr>
        </w:div>
        <w:div w:id="618027773">
          <w:marLeft w:val="0"/>
          <w:marRight w:val="0"/>
          <w:marTop w:val="0"/>
          <w:marBottom w:val="0"/>
          <w:divBdr>
            <w:top w:val="none" w:sz="0" w:space="0" w:color="auto"/>
            <w:left w:val="none" w:sz="0" w:space="0" w:color="auto"/>
            <w:bottom w:val="none" w:sz="0" w:space="0" w:color="auto"/>
            <w:right w:val="none" w:sz="0" w:space="0" w:color="auto"/>
          </w:divBdr>
        </w:div>
        <w:div w:id="1136021684">
          <w:marLeft w:val="0"/>
          <w:marRight w:val="0"/>
          <w:marTop w:val="0"/>
          <w:marBottom w:val="0"/>
          <w:divBdr>
            <w:top w:val="none" w:sz="0" w:space="0" w:color="auto"/>
            <w:left w:val="none" w:sz="0" w:space="0" w:color="auto"/>
            <w:bottom w:val="none" w:sz="0" w:space="0" w:color="auto"/>
            <w:right w:val="none" w:sz="0" w:space="0" w:color="auto"/>
          </w:divBdr>
        </w:div>
        <w:div w:id="682391000">
          <w:marLeft w:val="0"/>
          <w:marRight w:val="0"/>
          <w:marTop w:val="0"/>
          <w:marBottom w:val="0"/>
          <w:divBdr>
            <w:top w:val="none" w:sz="0" w:space="0" w:color="auto"/>
            <w:left w:val="none" w:sz="0" w:space="0" w:color="auto"/>
            <w:bottom w:val="none" w:sz="0" w:space="0" w:color="auto"/>
            <w:right w:val="none" w:sz="0" w:space="0" w:color="auto"/>
          </w:divBdr>
        </w:div>
        <w:div w:id="426846242">
          <w:marLeft w:val="0"/>
          <w:marRight w:val="0"/>
          <w:marTop w:val="0"/>
          <w:marBottom w:val="0"/>
          <w:divBdr>
            <w:top w:val="none" w:sz="0" w:space="0" w:color="auto"/>
            <w:left w:val="none" w:sz="0" w:space="0" w:color="auto"/>
            <w:bottom w:val="none" w:sz="0" w:space="0" w:color="auto"/>
            <w:right w:val="none" w:sz="0" w:space="0" w:color="auto"/>
          </w:divBdr>
        </w:div>
        <w:div w:id="982320122">
          <w:marLeft w:val="0"/>
          <w:marRight w:val="0"/>
          <w:marTop w:val="0"/>
          <w:marBottom w:val="0"/>
          <w:divBdr>
            <w:top w:val="none" w:sz="0" w:space="0" w:color="auto"/>
            <w:left w:val="none" w:sz="0" w:space="0" w:color="auto"/>
            <w:bottom w:val="none" w:sz="0" w:space="0" w:color="auto"/>
            <w:right w:val="none" w:sz="0" w:space="0" w:color="auto"/>
          </w:divBdr>
        </w:div>
        <w:div w:id="260112505">
          <w:marLeft w:val="0"/>
          <w:marRight w:val="0"/>
          <w:marTop w:val="0"/>
          <w:marBottom w:val="0"/>
          <w:divBdr>
            <w:top w:val="none" w:sz="0" w:space="0" w:color="auto"/>
            <w:left w:val="none" w:sz="0" w:space="0" w:color="auto"/>
            <w:bottom w:val="none" w:sz="0" w:space="0" w:color="auto"/>
            <w:right w:val="none" w:sz="0" w:space="0" w:color="auto"/>
          </w:divBdr>
        </w:div>
        <w:div w:id="715661416">
          <w:marLeft w:val="0"/>
          <w:marRight w:val="0"/>
          <w:marTop w:val="0"/>
          <w:marBottom w:val="0"/>
          <w:divBdr>
            <w:top w:val="none" w:sz="0" w:space="0" w:color="auto"/>
            <w:left w:val="none" w:sz="0" w:space="0" w:color="auto"/>
            <w:bottom w:val="none" w:sz="0" w:space="0" w:color="auto"/>
            <w:right w:val="none" w:sz="0" w:space="0" w:color="auto"/>
          </w:divBdr>
        </w:div>
        <w:div w:id="1169171162">
          <w:marLeft w:val="0"/>
          <w:marRight w:val="0"/>
          <w:marTop w:val="0"/>
          <w:marBottom w:val="0"/>
          <w:divBdr>
            <w:top w:val="none" w:sz="0" w:space="0" w:color="auto"/>
            <w:left w:val="none" w:sz="0" w:space="0" w:color="auto"/>
            <w:bottom w:val="none" w:sz="0" w:space="0" w:color="auto"/>
            <w:right w:val="none" w:sz="0" w:space="0" w:color="auto"/>
          </w:divBdr>
        </w:div>
        <w:div w:id="81730774">
          <w:marLeft w:val="0"/>
          <w:marRight w:val="0"/>
          <w:marTop w:val="0"/>
          <w:marBottom w:val="0"/>
          <w:divBdr>
            <w:top w:val="none" w:sz="0" w:space="0" w:color="auto"/>
            <w:left w:val="none" w:sz="0" w:space="0" w:color="auto"/>
            <w:bottom w:val="none" w:sz="0" w:space="0" w:color="auto"/>
            <w:right w:val="none" w:sz="0" w:space="0" w:color="auto"/>
          </w:divBdr>
        </w:div>
        <w:div w:id="1456559811">
          <w:marLeft w:val="0"/>
          <w:marRight w:val="0"/>
          <w:marTop w:val="0"/>
          <w:marBottom w:val="0"/>
          <w:divBdr>
            <w:top w:val="none" w:sz="0" w:space="0" w:color="auto"/>
            <w:left w:val="none" w:sz="0" w:space="0" w:color="auto"/>
            <w:bottom w:val="none" w:sz="0" w:space="0" w:color="auto"/>
            <w:right w:val="none" w:sz="0" w:space="0" w:color="auto"/>
          </w:divBdr>
        </w:div>
        <w:div w:id="217514151">
          <w:marLeft w:val="0"/>
          <w:marRight w:val="0"/>
          <w:marTop w:val="0"/>
          <w:marBottom w:val="0"/>
          <w:divBdr>
            <w:top w:val="none" w:sz="0" w:space="0" w:color="auto"/>
            <w:left w:val="none" w:sz="0" w:space="0" w:color="auto"/>
            <w:bottom w:val="none" w:sz="0" w:space="0" w:color="auto"/>
            <w:right w:val="none" w:sz="0" w:space="0" w:color="auto"/>
          </w:divBdr>
        </w:div>
        <w:div w:id="214237639">
          <w:marLeft w:val="0"/>
          <w:marRight w:val="0"/>
          <w:marTop w:val="0"/>
          <w:marBottom w:val="0"/>
          <w:divBdr>
            <w:top w:val="none" w:sz="0" w:space="0" w:color="auto"/>
            <w:left w:val="none" w:sz="0" w:space="0" w:color="auto"/>
            <w:bottom w:val="none" w:sz="0" w:space="0" w:color="auto"/>
            <w:right w:val="none" w:sz="0" w:space="0" w:color="auto"/>
          </w:divBdr>
        </w:div>
        <w:div w:id="776631940">
          <w:marLeft w:val="0"/>
          <w:marRight w:val="0"/>
          <w:marTop w:val="0"/>
          <w:marBottom w:val="0"/>
          <w:divBdr>
            <w:top w:val="none" w:sz="0" w:space="0" w:color="auto"/>
            <w:left w:val="none" w:sz="0" w:space="0" w:color="auto"/>
            <w:bottom w:val="none" w:sz="0" w:space="0" w:color="auto"/>
            <w:right w:val="none" w:sz="0" w:space="0" w:color="auto"/>
          </w:divBdr>
        </w:div>
        <w:div w:id="1407607016">
          <w:marLeft w:val="0"/>
          <w:marRight w:val="0"/>
          <w:marTop w:val="0"/>
          <w:marBottom w:val="0"/>
          <w:divBdr>
            <w:top w:val="none" w:sz="0" w:space="0" w:color="auto"/>
            <w:left w:val="none" w:sz="0" w:space="0" w:color="auto"/>
            <w:bottom w:val="none" w:sz="0" w:space="0" w:color="auto"/>
            <w:right w:val="none" w:sz="0" w:space="0" w:color="auto"/>
          </w:divBdr>
        </w:div>
        <w:div w:id="477123">
          <w:marLeft w:val="0"/>
          <w:marRight w:val="0"/>
          <w:marTop w:val="0"/>
          <w:marBottom w:val="0"/>
          <w:divBdr>
            <w:top w:val="none" w:sz="0" w:space="0" w:color="auto"/>
            <w:left w:val="none" w:sz="0" w:space="0" w:color="auto"/>
            <w:bottom w:val="none" w:sz="0" w:space="0" w:color="auto"/>
            <w:right w:val="none" w:sz="0" w:space="0" w:color="auto"/>
          </w:divBdr>
          <w:divsChild>
            <w:div w:id="761340086">
              <w:marLeft w:val="0"/>
              <w:marRight w:val="0"/>
              <w:marTop w:val="0"/>
              <w:marBottom w:val="0"/>
              <w:divBdr>
                <w:top w:val="none" w:sz="0" w:space="0" w:color="auto"/>
                <w:left w:val="none" w:sz="0" w:space="0" w:color="auto"/>
                <w:bottom w:val="none" w:sz="0" w:space="0" w:color="auto"/>
                <w:right w:val="none" w:sz="0" w:space="0" w:color="auto"/>
              </w:divBdr>
              <w:divsChild>
                <w:div w:id="1548835297">
                  <w:marLeft w:val="0"/>
                  <w:marRight w:val="0"/>
                  <w:marTop w:val="0"/>
                  <w:marBottom w:val="0"/>
                  <w:divBdr>
                    <w:top w:val="none" w:sz="0" w:space="0" w:color="auto"/>
                    <w:left w:val="none" w:sz="0" w:space="0" w:color="auto"/>
                    <w:bottom w:val="none" w:sz="0" w:space="0" w:color="auto"/>
                    <w:right w:val="none" w:sz="0" w:space="0" w:color="auto"/>
                  </w:divBdr>
                  <w:divsChild>
                    <w:div w:id="1396010000">
                      <w:marLeft w:val="0"/>
                      <w:marRight w:val="0"/>
                      <w:marTop w:val="0"/>
                      <w:marBottom w:val="0"/>
                      <w:divBdr>
                        <w:top w:val="none" w:sz="0" w:space="0" w:color="auto"/>
                        <w:left w:val="none" w:sz="0" w:space="0" w:color="auto"/>
                        <w:bottom w:val="none" w:sz="0" w:space="0" w:color="auto"/>
                        <w:right w:val="none" w:sz="0" w:space="0" w:color="auto"/>
                      </w:divBdr>
                    </w:div>
                  </w:divsChild>
                </w:div>
                <w:div w:id="1696955854">
                  <w:marLeft w:val="0"/>
                  <w:marRight w:val="0"/>
                  <w:marTop w:val="0"/>
                  <w:marBottom w:val="0"/>
                  <w:divBdr>
                    <w:top w:val="none" w:sz="0" w:space="0" w:color="auto"/>
                    <w:left w:val="none" w:sz="0" w:space="0" w:color="auto"/>
                    <w:bottom w:val="none" w:sz="0" w:space="0" w:color="auto"/>
                    <w:right w:val="none" w:sz="0" w:space="0" w:color="auto"/>
                  </w:divBdr>
                  <w:divsChild>
                    <w:div w:id="758214403">
                      <w:marLeft w:val="0"/>
                      <w:marRight w:val="0"/>
                      <w:marTop w:val="0"/>
                      <w:marBottom w:val="0"/>
                      <w:divBdr>
                        <w:top w:val="none" w:sz="0" w:space="0" w:color="auto"/>
                        <w:left w:val="none" w:sz="0" w:space="0" w:color="auto"/>
                        <w:bottom w:val="none" w:sz="0" w:space="0" w:color="auto"/>
                        <w:right w:val="none" w:sz="0" w:space="0" w:color="auto"/>
                      </w:divBdr>
                    </w:div>
                  </w:divsChild>
                </w:div>
                <w:div w:id="2075658047">
                  <w:marLeft w:val="0"/>
                  <w:marRight w:val="0"/>
                  <w:marTop w:val="0"/>
                  <w:marBottom w:val="0"/>
                  <w:divBdr>
                    <w:top w:val="none" w:sz="0" w:space="0" w:color="auto"/>
                    <w:left w:val="none" w:sz="0" w:space="0" w:color="auto"/>
                    <w:bottom w:val="none" w:sz="0" w:space="0" w:color="auto"/>
                    <w:right w:val="none" w:sz="0" w:space="0" w:color="auto"/>
                  </w:divBdr>
                  <w:divsChild>
                    <w:div w:id="2057309408">
                      <w:marLeft w:val="0"/>
                      <w:marRight w:val="0"/>
                      <w:marTop w:val="0"/>
                      <w:marBottom w:val="0"/>
                      <w:divBdr>
                        <w:top w:val="none" w:sz="0" w:space="0" w:color="auto"/>
                        <w:left w:val="none" w:sz="0" w:space="0" w:color="auto"/>
                        <w:bottom w:val="none" w:sz="0" w:space="0" w:color="auto"/>
                        <w:right w:val="none" w:sz="0" w:space="0" w:color="auto"/>
                      </w:divBdr>
                    </w:div>
                  </w:divsChild>
                </w:div>
                <w:div w:id="1167132894">
                  <w:marLeft w:val="0"/>
                  <w:marRight w:val="0"/>
                  <w:marTop w:val="0"/>
                  <w:marBottom w:val="0"/>
                  <w:divBdr>
                    <w:top w:val="none" w:sz="0" w:space="0" w:color="auto"/>
                    <w:left w:val="none" w:sz="0" w:space="0" w:color="auto"/>
                    <w:bottom w:val="none" w:sz="0" w:space="0" w:color="auto"/>
                    <w:right w:val="none" w:sz="0" w:space="0" w:color="auto"/>
                  </w:divBdr>
                  <w:divsChild>
                    <w:div w:id="2126994670">
                      <w:marLeft w:val="0"/>
                      <w:marRight w:val="0"/>
                      <w:marTop w:val="0"/>
                      <w:marBottom w:val="0"/>
                      <w:divBdr>
                        <w:top w:val="none" w:sz="0" w:space="0" w:color="auto"/>
                        <w:left w:val="none" w:sz="0" w:space="0" w:color="auto"/>
                        <w:bottom w:val="none" w:sz="0" w:space="0" w:color="auto"/>
                        <w:right w:val="none" w:sz="0" w:space="0" w:color="auto"/>
                      </w:divBdr>
                    </w:div>
                  </w:divsChild>
                </w:div>
                <w:div w:id="2059086636">
                  <w:marLeft w:val="0"/>
                  <w:marRight w:val="0"/>
                  <w:marTop w:val="0"/>
                  <w:marBottom w:val="0"/>
                  <w:divBdr>
                    <w:top w:val="none" w:sz="0" w:space="0" w:color="auto"/>
                    <w:left w:val="none" w:sz="0" w:space="0" w:color="auto"/>
                    <w:bottom w:val="none" w:sz="0" w:space="0" w:color="auto"/>
                    <w:right w:val="none" w:sz="0" w:space="0" w:color="auto"/>
                  </w:divBdr>
                  <w:divsChild>
                    <w:div w:id="1085035906">
                      <w:marLeft w:val="0"/>
                      <w:marRight w:val="0"/>
                      <w:marTop w:val="0"/>
                      <w:marBottom w:val="0"/>
                      <w:divBdr>
                        <w:top w:val="none" w:sz="0" w:space="0" w:color="auto"/>
                        <w:left w:val="none" w:sz="0" w:space="0" w:color="auto"/>
                        <w:bottom w:val="none" w:sz="0" w:space="0" w:color="auto"/>
                        <w:right w:val="none" w:sz="0" w:space="0" w:color="auto"/>
                      </w:divBdr>
                    </w:div>
                  </w:divsChild>
                </w:div>
                <w:div w:id="449594400">
                  <w:marLeft w:val="0"/>
                  <w:marRight w:val="0"/>
                  <w:marTop w:val="0"/>
                  <w:marBottom w:val="0"/>
                  <w:divBdr>
                    <w:top w:val="none" w:sz="0" w:space="0" w:color="auto"/>
                    <w:left w:val="none" w:sz="0" w:space="0" w:color="auto"/>
                    <w:bottom w:val="none" w:sz="0" w:space="0" w:color="auto"/>
                    <w:right w:val="none" w:sz="0" w:space="0" w:color="auto"/>
                  </w:divBdr>
                  <w:divsChild>
                    <w:div w:id="1250851005">
                      <w:marLeft w:val="0"/>
                      <w:marRight w:val="0"/>
                      <w:marTop w:val="0"/>
                      <w:marBottom w:val="0"/>
                      <w:divBdr>
                        <w:top w:val="none" w:sz="0" w:space="0" w:color="auto"/>
                        <w:left w:val="none" w:sz="0" w:space="0" w:color="auto"/>
                        <w:bottom w:val="none" w:sz="0" w:space="0" w:color="auto"/>
                        <w:right w:val="none" w:sz="0" w:space="0" w:color="auto"/>
                      </w:divBdr>
                    </w:div>
                  </w:divsChild>
                </w:div>
                <w:div w:id="703020537">
                  <w:marLeft w:val="0"/>
                  <w:marRight w:val="0"/>
                  <w:marTop w:val="0"/>
                  <w:marBottom w:val="0"/>
                  <w:divBdr>
                    <w:top w:val="none" w:sz="0" w:space="0" w:color="auto"/>
                    <w:left w:val="none" w:sz="0" w:space="0" w:color="auto"/>
                    <w:bottom w:val="none" w:sz="0" w:space="0" w:color="auto"/>
                    <w:right w:val="none" w:sz="0" w:space="0" w:color="auto"/>
                  </w:divBdr>
                  <w:divsChild>
                    <w:div w:id="304310694">
                      <w:marLeft w:val="0"/>
                      <w:marRight w:val="0"/>
                      <w:marTop w:val="0"/>
                      <w:marBottom w:val="0"/>
                      <w:divBdr>
                        <w:top w:val="none" w:sz="0" w:space="0" w:color="auto"/>
                        <w:left w:val="none" w:sz="0" w:space="0" w:color="auto"/>
                        <w:bottom w:val="none" w:sz="0" w:space="0" w:color="auto"/>
                        <w:right w:val="none" w:sz="0" w:space="0" w:color="auto"/>
                      </w:divBdr>
                    </w:div>
                  </w:divsChild>
                </w:div>
                <w:div w:id="1633288397">
                  <w:marLeft w:val="0"/>
                  <w:marRight w:val="0"/>
                  <w:marTop w:val="0"/>
                  <w:marBottom w:val="0"/>
                  <w:divBdr>
                    <w:top w:val="none" w:sz="0" w:space="0" w:color="auto"/>
                    <w:left w:val="none" w:sz="0" w:space="0" w:color="auto"/>
                    <w:bottom w:val="none" w:sz="0" w:space="0" w:color="auto"/>
                    <w:right w:val="none" w:sz="0" w:space="0" w:color="auto"/>
                  </w:divBdr>
                  <w:divsChild>
                    <w:div w:id="643581155">
                      <w:marLeft w:val="0"/>
                      <w:marRight w:val="0"/>
                      <w:marTop w:val="0"/>
                      <w:marBottom w:val="0"/>
                      <w:divBdr>
                        <w:top w:val="none" w:sz="0" w:space="0" w:color="auto"/>
                        <w:left w:val="none" w:sz="0" w:space="0" w:color="auto"/>
                        <w:bottom w:val="none" w:sz="0" w:space="0" w:color="auto"/>
                        <w:right w:val="none" w:sz="0" w:space="0" w:color="auto"/>
                      </w:divBdr>
                    </w:div>
                  </w:divsChild>
                </w:div>
                <w:div w:id="1762489129">
                  <w:marLeft w:val="0"/>
                  <w:marRight w:val="0"/>
                  <w:marTop w:val="0"/>
                  <w:marBottom w:val="0"/>
                  <w:divBdr>
                    <w:top w:val="none" w:sz="0" w:space="0" w:color="auto"/>
                    <w:left w:val="none" w:sz="0" w:space="0" w:color="auto"/>
                    <w:bottom w:val="none" w:sz="0" w:space="0" w:color="auto"/>
                    <w:right w:val="none" w:sz="0" w:space="0" w:color="auto"/>
                  </w:divBdr>
                  <w:divsChild>
                    <w:div w:id="938147949">
                      <w:marLeft w:val="0"/>
                      <w:marRight w:val="0"/>
                      <w:marTop w:val="0"/>
                      <w:marBottom w:val="0"/>
                      <w:divBdr>
                        <w:top w:val="none" w:sz="0" w:space="0" w:color="auto"/>
                        <w:left w:val="none" w:sz="0" w:space="0" w:color="auto"/>
                        <w:bottom w:val="none" w:sz="0" w:space="0" w:color="auto"/>
                        <w:right w:val="none" w:sz="0" w:space="0" w:color="auto"/>
                      </w:divBdr>
                    </w:div>
                  </w:divsChild>
                </w:div>
                <w:div w:id="480926003">
                  <w:marLeft w:val="0"/>
                  <w:marRight w:val="0"/>
                  <w:marTop w:val="0"/>
                  <w:marBottom w:val="0"/>
                  <w:divBdr>
                    <w:top w:val="none" w:sz="0" w:space="0" w:color="auto"/>
                    <w:left w:val="none" w:sz="0" w:space="0" w:color="auto"/>
                    <w:bottom w:val="none" w:sz="0" w:space="0" w:color="auto"/>
                    <w:right w:val="none" w:sz="0" w:space="0" w:color="auto"/>
                  </w:divBdr>
                  <w:divsChild>
                    <w:div w:id="294723200">
                      <w:marLeft w:val="0"/>
                      <w:marRight w:val="0"/>
                      <w:marTop w:val="0"/>
                      <w:marBottom w:val="0"/>
                      <w:divBdr>
                        <w:top w:val="none" w:sz="0" w:space="0" w:color="auto"/>
                        <w:left w:val="none" w:sz="0" w:space="0" w:color="auto"/>
                        <w:bottom w:val="none" w:sz="0" w:space="0" w:color="auto"/>
                        <w:right w:val="none" w:sz="0" w:space="0" w:color="auto"/>
                      </w:divBdr>
                    </w:div>
                  </w:divsChild>
                </w:div>
                <w:div w:id="1497651881">
                  <w:marLeft w:val="0"/>
                  <w:marRight w:val="0"/>
                  <w:marTop w:val="0"/>
                  <w:marBottom w:val="0"/>
                  <w:divBdr>
                    <w:top w:val="none" w:sz="0" w:space="0" w:color="auto"/>
                    <w:left w:val="none" w:sz="0" w:space="0" w:color="auto"/>
                    <w:bottom w:val="none" w:sz="0" w:space="0" w:color="auto"/>
                    <w:right w:val="none" w:sz="0" w:space="0" w:color="auto"/>
                  </w:divBdr>
                  <w:divsChild>
                    <w:div w:id="556206693">
                      <w:marLeft w:val="0"/>
                      <w:marRight w:val="0"/>
                      <w:marTop w:val="0"/>
                      <w:marBottom w:val="0"/>
                      <w:divBdr>
                        <w:top w:val="none" w:sz="0" w:space="0" w:color="auto"/>
                        <w:left w:val="none" w:sz="0" w:space="0" w:color="auto"/>
                        <w:bottom w:val="none" w:sz="0" w:space="0" w:color="auto"/>
                        <w:right w:val="none" w:sz="0" w:space="0" w:color="auto"/>
                      </w:divBdr>
                    </w:div>
                  </w:divsChild>
                </w:div>
                <w:div w:id="562527567">
                  <w:marLeft w:val="0"/>
                  <w:marRight w:val="0"/>
                  <w:marTop w:val="0"/>
                  <w:marBottom w:val="0"/>
                  <w:divBdr>
                    <w:top w:val="none" w:sz="0" w:space="0" w:color="auto"/>
                    <w:left w:val="none" w:sz="0" w:space="0" w:color="auto"/>
                    <w:bottom w:val="none" w:sz="0" w:space="0" w:color="auto"/>
                    <w:right w:val="none" w:sz="0" w:space="0" w:color="auto"/>
                  </w:divBdr>
                  <w:divsChild>
                    <w:div w:id="436758066">
                      <w:marLeft w:val="0"/>
                      <w:marRight w:val="0"/>
                      <w:marTop w:val="0"/>
                      <w:marBottom w:val="0"/>
                      <w:divBdr>
                        <w:top w:val="none" w:sz="0" w:space="0" w:color="auto"/>
                        <w:left w:val="none" w:sz="0" w:space="0" w:color="auto"/>
                        <w:bottom w:val="none" w:sz="0" w:space="0" w:color="auto"/>
                        <w:right w:val="none" w:sz="0" w:space="0" w:color="auto"/>
                      </w:divBdr>
                    </w:div>
                  </w:divsChild>
                </w:div>
                <w:div w:id="1111514549">
                  <w:marLeft w:val="0"/>
                  <w:marRight w:val="0"/>
                  <w:marTop w:val="0"/>
                  <w:marBottom w:val="0"/>
                  <w:divBdr>
                    <w:top w:val="none" w:sz="0" w:space="0" w:color="auto"/>
                    <w:left w:val="none" w:sz="0" w:space="0" w:color="auto"/>
                    <w:bottom w:val="none" w:sz="0" w:space="0" w:color="auto"/>
                    <w:right w:val="none" w:sz="0" w:space="0" w:color="auto"/>
                  </w:divBdr>
                  <w:divsChild>
                    <w:div w:id="1772041445">
                      <w:marLeft w:val="0"/>
                      <w:marRight w:val="0"/>
                      <w:marTop w:val="0"/>
                      <w:marBottom w:val="0"/>
                      <w:divBdr>
                        <w:top w:val="none" w:sz="0" w:space="0" w:color="auto"/>
                        <w:left w:val="none" w:sz="0" w:space="0" w:color="auto"/>
                        <w:bottom w:val="none" w:sz="0" w:space="0" w:color="auto"/>
                        <w:right w:val="none" w:sz="0" w:space="0" w:color="auto"/>
                      </w:divBdr>
                    </w:div>
                  </w:divsChild>
                </w:div>
                <w:div w:id="2115859961">
                  <w:marLeft w:val="0"/>
                  <w:marRight w:val="0"/>
                  <w:marTop w:val="0"/>
                  <w:marBottom w:val="0"/>
                  <w:divBdr>
                    <w:top w:val="none" w:sz="0" w:space="0" w:color="auto"/>
                    <w:left w:val="none" w:sz="0" w:space="0" w:color="auto"/>
                    <w:bottom w:val="none" w:sz="0" w:space="0" w:color="auto"/>
                    <w:right w:val="none" w:sz="0" w:space="0" w:color="auto"/>
                  </w:divBdr>
                  <w:divsChild>
                    <w:div w:id="83305207">
                      <w:marLeft w:val="0"/>
                      <w:marRight w:val="0"/>
                      <w:marTop w:val="0"/>
                      <w:marBottom w:val="0"/>
                      <w:divBdr>
                        <w:top w:val="none" w:sz="0" w:space="0" w:color="auto"/>
                        <w:left w:val="none" w:sz="0" w:space="0" w:color="auto"/>
                        <w:bottom w:val="none" w:sz="0" w:space="0" w:color="auto"/>
                        <w:right w:val="none" w:sz="0" w:space="0" w:color="auto"/>
                      </w:divBdr>
                    </w:div>
                  </w:divsChild>
                </w:div>
                <w:div w:id="386952418">
                  <w:marLeft w:val="0"/>
                  <w:marRight w:val="0"/>
                  <w:marTop w:val="0"/>
                  <w:marBottom w:val="0"/>
                  <w:divBdr>
                    <w:top w:val="none" w:sz="0" w:space="0" w:color="auto"/>
                    <w:left w:val="none" w:sz="0" w:space="0" w:color="auto"/>
                    <w:bottom w:val="none" w:sz="0" w:space="0" w:color="auto"/>
                    <w:right w:val="none" w:sz="0" w:space="0" w:color="auto"/>
                  </w:divBdr>
                  <w:divsChild>
                    <w:div w:id="18819029">
                      <w:marLeft w:val="0"/>
                      <w:marRight w:val="0"/>
                      <w:marTop w:val="0"/>
                      <w:marBottom w:val="0"/>
                      <w:divBdr>
                        <w:top w:val="none" w:sz="0" w:space="0" w:color="auto"/>
                        <w:left w:val="none" w:sz="0" w:space="0" w:color="auto"/>
                        <w:bottom w:val="none" w:sz="0" w:space="0" w:color="auto"/>
                        <w:right w:val="none" w:sz="0" w:space="0" w:color="auto"/>
                      </w:divBdr>
                    </w:div>
                  </w:divsChild>
                </w:div>
                <w:div w:id="1777404415">
                  <w:marLeft w:val="0"/>
                  <w:marRight w:val="0"/>
                  <w:marTop w:val="0"/>
                  <w:marBottom w:val="0"/>
                  <w:divBdr>
                    <w:top w:val="none" w:sz="0" w:space="0" w:color="auto"/>
                    <w:left w:val="none" w:sz="0" w:space="0" w:color="auto"/>
                    <w:bottom w:val="none" w:sz="0" w:space="0" w:color="auto"/>
                    <w:right w:val="none" w:sz="0" w:space="0" w:color="auto"/>
                  </w:divBdr>
                  <w:divsChild>
                    <w:div w:id="1365014432">
                      <w:marLeft w:val="0"/>
                      <w:marRight w:val="0"/>
                      <w:marTop w:val="0"/>
                      <w:marBottom w:val="0"/>
                      <w:divBdr>
                        <w:top w:val="none" w:sz="0" w:space="0" w:color="auto"/>
                        <w:left w:val="none" w:sz="0" w:space="0" w:color="auto"/>
                        <w:bottom w:val="none" w:sz="0" w:space="0" w:color="auto"/>
                        <w:right w:val="none" w:sz="0" w:space="0" w:color="auto"/>
                      </w:divBdr>
                    </w:div>
                  </w:divsChild>
                </w:div>
                <w:div w:id="631591742">
                  <w:marLeft w:val="0"/>
                  <w:marRight w:val="0"/>
                  <w:marTop w:val="0"/>
                  <w:marBottom w:val="0"/>
                  <w:divBdr>
                    <w:top w:val="none" w:sz="0" w:space="0" w:color="auto"/>
                    <w:left w:val="none" w:sz="0" w:space="0" w:color="auto"/>
                    <w:bottom w:val="none" w:sz="0" w:space="0" w:color="auto"/>
                    <w:right w:val="none" w:sz="0" w:space="0" w:color="auto"/>
                  </w:divBdr>
                  <w:divsChild>
                    <w:div w:id="429545703">
                      <w:marLeft w:val="0"/>
                      <w:marRight w:val="0"/>
                      <w:marTop w:val="0"/>
                      <w:marBottom w:val="0"/>
                      <w:divBdr>
                        <w:top w:val="none" w:sz="0" w:space="0" w:color="auto"/>
                        <w:left w:val="none" w:sz="0" w:space="0" w:color="auto"/>
                        <w:bottom w:val="none" w:sz="0" w:space="0" w:color="auto"/>
                        <w:right w:val="none" w:sz="0" w:space="0" w:color="auto"/>
                      </w:divBdr>
                    </w:div>
                  </w:divsChild>
                </w:div>
                <w:div w:id="1254439756">
                  <w:marLeft w:val="0"/>
                  <w:marRight w:val="0"/>
                  <w:marTop w:val="0"/>
                  <w:marBottom w:val="0"/>
                  <w:divBdr>
                    <w:top w:val="none" w:sz="0" w:space="0" w:color="auto"/>
                    <w:left w:val="none" w:sz="0" w:space="0" w:color="auto"/>
                    <w:bottom w:val="none" w:sz="0" w:space="0" w:color="auto"/>
                    <w:right w:val="none" w:sz="0" w:space="0" w:color="auto"/>
                  </w:divBdr>
                  <w:divsChild>
                    <w:div w:id="244533655">
                      <w:marLeft w:val="0"/>
                      <w:marRight w:val="0"/>
                      <w:marTop w:val="0"/>
                      <w:marBottom w:val="0"/>
                      <w:divBdr>
                        <w:top w:val="none" w:sz="0" w:space="0" w:color="auto"/>
                        <w:left w:val="none" w:sz="0" w:space="0" w:color="auto"/>
                        <w:bottom w:val="none" w:sz="0" w:space="0" w:color="auto"/>
                        <w:right w:val="none" w:sz="0" w:space="0" w:color="auto"/>
                      </w:divBdr>
                    </w:div>
                  </w:divsChild>
                </w:div>
                <w:div w:id="2061787407">
                  <w:marLeft w:val="0"/>
                  <w:marRight w:val="0"/>
                  <w:marTop w:val="0"/>
                  <w:marBottom w:val="0"/>
                  <w:divBdr>
                    <w:top w:val="none" w:sz="0" w:space="0" w:color="auto"/>
                    <w:left w:val="none" w:sz="0" w:space="0" w:color="auto"/>
                    <w:bottom w:val="none" w:sz="0" w:space="0" w:color="auto"/>
                    <w:right w:val="none" w:sz="0" w:space="0" w:color="auto"/>
                  </w:divBdr>
                  <w:divsChild>
                    <w:div w:id="1710766571">
                      <w:marLeft w:val="0"/>
                      <w:marRight w:val="0"/>
                      <w:marTop w:val="0"/>
                      <w:marBottom w:val="0"/>
                      <w:divBdr>
                        <w:top w:val="none" w:sz="0" w:space="0" w:color="auto"/>
                        <w:left w:val="none" w:sz="0" w:space="0" w:color="auto"/>
                        <w:bottom w:val="none" w:sz="0" w:space="0" w:color="auto"/>
                        <w:right w:val="none" w:sz="0" w:space="0" w:color="auto"/>
                      </w:divBdr>
                    </w:div>
                  </w:divsChild>
                </w:div>
                <w:div w:id="2128622609">
                  <w:marLeft w:val="0"/>
                  <w:marRight w:val="0"/>
                  <w:marTop w:val="0"/>
                  <w:marBottom w:val="0"/>
                  <w:divBdr>
                    <w:top w:val="none" w:sz="0" w:space="0" w:color="auto"/>
                    <w:left w:val="none" w:sz="0" w:space="0" w:color="auto"/>
                    <w:bottom w:val="none" w:sz="0" w:space="0" w:color="auto"/>
                    <w:right w:val="none" w:sz="0" w:space="0" w:color="auto"/>
                  </w:divBdr>
                  <w:divsChild>
                    <w:div w:id="837235015">
                      <w:marLeft w:val="0"/>
                      <w:marRight w:val="0"/>
                      <w:marTop w:val="0"/>
                      <w:marBottom w:val="0"/>
                      <w:divBdr>
                        <w:top w:val="none" w:sz="0" w:space="0" w:color="auto"/>
                        <w:left w:val="none" w:sz="0" w:space="0" w:color="auto"/>
                        <w:bottom w:val="none" w:sz="0" w:space="0" w:color="auto"/>
                        <w:right w:val="none" w:sz="0" w:space="0" w:color="auto"/>
                      </w:divBdr>
                    </w:div>
                  </w:divsChild>
                </w:div>
                <w:div w:id="86776822">
                  <w:marLeft w:val="0"/>
                  <w:marRight w:val="0"/>
                  <w:marTop w:val="0"/>
                  <w:marBottom w:val="0"/>
                  <w:divBdr>
                    <w:top w:val="none" w:sz="0" w:space="0" w:color="auto"/>
                    <w:left w:val="none" w:sz="0" w:space="0" w:color="auto"/>
                    <w:bottom w:val="none" w:sz="0" w:space="0" w:color="auto"/>
                    <w:right w:val="none" w:sz="0" w:space="0" w:color="auto"/>
                  </w:divBdr>
                  <w:divsChild>
                    <w:div w:id="4333533">
                      <w:marLeft w:val="0"/>
                      <w:marRight w:val="0"/>
                      <w:marTop w:val="0"/>
                      <w:marBottom w:val="0"/>
                      <w:divBdr>
                        <w:top w:val="none" w:sz="0" w:space="0" w:color="auto"/>
                        <w:left w:val="none" w:sz="0" w:space="0" w:color="auto"/>
                        <w:bottom w:val="none" w:sz="0" w:space="0" w:color="auto"/>
                        <w:right w:val="none" w:sz="0" w:space="0" w:color="auto"/>
                      </w:divBdr>
                    </w:div>
                  </w:divsChild>
                </w:div>
                <w:div w:id="1133208975">
                  <w:marLeft w:val="0"/>
                  <w:marRight w:val="0"/>
                  <w:marTop w:val="0"/>
                  <w:marBottom w:val="0"/>
                  <w:divBdr>
                    <w:top w:val="none" w:sz="0" w:space="0" w:color="auto"/>
                    <w:left w:val="none" w:sz="0" w:space="0" w:color="auto"/>
                    <w:bottom w:val="none" w:sz="0" w:space="0" w:color="auto"/>
                    <w:right w:val="none" w:sz="0" w:space="0" w:color="auto"/>
                  </w:divBdr>
                  <w:divsChild>
                    <w:div w:id="967248865">
                      <w:marLeft w:val="0"/>
                      <w:marRight w:val="0"/>
                      <w:marTop w:val="0"/>
                      <w:marBottom w:val="0"/>
                      <w:divBdr>
                        <w:top w:val="none" w:sz="0" w:space="0" w:color="auto"/>
                        <w:left w:val="none" w:sz="0" w:space="0" w:color="auto"/>
                        <w:bottom w:val="none" w:sz="0" w:space="0" w:color="auto"/>
                        <w:right w:val="none" w:sz="0" w:space="0" w:color="auto"/>
                      </w:divBdr>
                    </w:div>
                  </w:divsChild>
                </w:div>
                <w:div w:id="689452786">
                  <w:marLeft w:val="0"/>
                  <w:marRight w:val="0"/>
                  <w:marTop w:val="0"/>
                  <w:marBottom w:val="0"/>
                  <w:divBdr>
                    <w:top w:val="none" w:sz="0" w:space="0" w:color="auto"/>
                    <w:left w:val="none" w:sz="0" w:space="0" w:color="auto"/>
                    <w:bottom w:val="none" w:sz="0" w:space="0" w:color="auto"/>
                    <w:right w:val="none" w:sz="0" w:space="0" w:color="auto"/>
                  </w:divBdr>
                  <w:divsChild>
                    <w:div w:id="1405835758">
                      <w:marLeft w:val="0"/>
                      <w:marRight w:val="0"/>
                      <w:marTop w:val="0"/>
                      <w:marBottom w:val="0"/>
                      <w:divBdr>
                        <w:top w:val="none" w:sz="0" w:space="0" w:color="auto"/>
                        <w:left w:val="none" w:sz="0" w:space="0" w:color="auto"/>
                        <w:bottom w:val="none" w:sz="0" w:space="0" w:color="auto"/>
                        <w:right w:val="none" w:sz="0" w:space="0" w:color="auto"/>
                      </w:divBdr>
                    </w:div>
                  </w:divsChild>
                </w:div>
                <w:div w:id="722681027">
                  <w:marLeft w:val="0"/>
                  <w:marRight w:val="0"/>
                  <w:marTop w:val="0"/>
                  <w:marBottom w:val="0"/>
                  <w:divBdr>
                    <w:top w:val="none" w:sz="0" w:space="0" w:color="auto"/>
                    <w:left w:val="none" w:sz="0" w:space="0" w:color="auto"/>
                    <w:bottom w:val="none" w:sz="0" w:space="0" w:color="auto"/>
                    <w:right w:val="none" w:sz="0" w:space="0" w:color="auto"/>
                  </w:divBdr>
                  <w:divsChild>
                    <w:div w:id="183788182">
                      <w:marLeft w:val="0"/>
                      <w:marRight w:val="0"/>
                      <w:marTop w:val="0"/>
                      <w:marBottom w:val="0"/>
                      <w:divBdr>
                        <w:top w:val="none" w:sz="0" w:space="0" w:color="auto"/>
                        <w:left w:val="none" w:sz="0" w:space="0" w:color="auto"/>
                        <w:bottom w:val="none" w:sz="0" w:space="0" w:color="auto"/>
                        <w:right w:val="none" w:sz="0" w:space="0" w:color="auto"/>
                      </w:divBdr>
                    </w:div>
                  </w:divsChild>
                </w:div>
                <w:div w:id="2049835871">
                  <w:marLeft w:val="0"/>
                  <w:marRight w:val="0"/>
                  <w:marTop w:val="0"/>
                  <w:marBottom w:val="0"/>
                  <w:divBdr>
                    <w:top w:val="none" w:sz="0" w:space="0" w:color="auto"/>
                    <w:left w:val="none" w:sz="0" w:space="0" w:color="auto"/>
                    <w:bottom w:val="none" w:sz="0" w:space="0" w:color="auto"/>
                    <w:right w:val="none" w:sz="0" w:space="0" w:color="auto"/>
                  </w:divBdr>
                  <w:divsChild>
                    <w:div w:id="548224988">
                      <w:marLeft w:val="0"/>
                      <w:marRight w:val="0"/>
                      <w:marTop w:val="0"/>
                      <w:marBottom w:val="0"/>
                      <w:divBdr>
                        <w:top w:val="none" w:sz="0" w:space="0" w:color="auto"/>
                        <w:left w:val="none" w:sz="0" w:space="0" w:color="auto"/>
                        <w:bottom w:val="none" w:sz="0" w:space="0" w:color="auto"/>
                        <w:right w:val="none" w:sz="0" w:space="0" w:color="auto"/>
                      </w:divBdr>
                    </w:div>
                  </w:divsChild>
                </w:div>
                <w:div w:id="1038045877">
                  <w:marLeft w:val="0"/>
                  <w:marRight w:val="0"/>
                  <w:marTop w:val="0"/>
                  <w:marBottom w:val="0"/>
                  <w:divBdr>
                    <w:top w:val="none" w:sz="0" w:space="0" w:color="auto"/>
                    <w:left w:val="none" w:sz="0" w:space="0" w:color="auto"/>
                    <w:bottom w:val="none" w:sz="0" w:space="0" w:color="auto"/>
                    <w:right w:val="none" w:sz="0" w:space="0" w:color="auto"/>
                  </w:divBdr>
                  <w:divsChild>
                    <w:div w:id="1683697932">
                      <w:marLeft w:val="0"/>
                      <w:marRight w:val="0"/>
                      <w:marTop w:val="0"/>
                      <w:marBottom w:val="0"/>
                      <w:divBdr>
                        <w:top w:val="none" w:sz="0" w:space="0" w:color="auto"/>
                        <w:left w:val="none" w:sz="0" w:space="0" w:color="auto"/>
                        <w:bottom w:val="none" w:sz="0" w:space="0" w:color="auto"/>
                        <w:right w:val="none" w:sz="0" w:space="0" w:color="auto"/>
                      </w:divBdr>
                    </w:div>
                  </w:divsChild>
                </w:div>
                <w:div w:id="523635173">
                  <w:marLeft w:val="0"/>
                  <w:marRight w:val="0"/>
                  <w:marTop w:val="0"/>
                  <w:marBottom w:val="0"/>
                  <w:divBdr>
                    <w:top w:val="none" w:sz="0" w:space="0" w:color="auto"/>
                    <w:left w:val="none" w:sz="0" w:space="0" w:color="auto"/>
                    <w:bottom w:val="none" w:sz="0" w:space="0" w:color="auto"/>
                    <w:right w:val="none" w:sz="0" w:space="0" w:color="auto"/>
                  </w:divBdr>
                  <w:divsChild>
                    <w:div w:id="337078310">
                      <w:marLeft w:val="0"/>
                      <w:marRight w:val="0"/>
                      <w:marTop w:val="0"/>
                      <w:marBottom w:val="0"/>
                      <w:divBdr>
                        <w:top w:val="none" w:sz="0" w:space="0" w:color="auto"/>
                        <w:left w:val="none" w:sz="0" w:space="0" w:color="auto"/>
                        <w:bottom w:val="none" w:sz="0" w:space="0" w:color="auto"/>
                        <w:right w:val="none" w:sz="0" w:space="0" w:color="auto"/>
                      </w:divBdr>
                    </w:div>
                  </w:divsChild>
                </w:div>
                <w:div w:id="1735548834">
                  <w:marLeft w:val="0"/>
                  <w:marRight w:val="0"/>
                  <w:marTop w:val="0"/>
                  <w:marBottom w:val="0"/>
                  <w:divBdr>
                    <w:top w:val="none" w:sz="0" w:space="0" w:color="auto"/>
                    <w:left w:val="none" w:sz="0" w:space="0" w:color="auto"/>
                    <w:bottom w:val="none" w:sz="0" w:space="0" w:color="auto"/>
                    <w:right w:val="none" w:sz="0" w:space="0" w:color="auto"/>
                  </w:divBdr>
                  <w:divsChild>
                    <w:div w:id="400981474">
                      <w:marLeft w:val="0"/>
                      <w:marRight w:val="0"/>
                      <w:marTop w:val="0"/>
                      <w:marBottom w:val="0"/>
                      <w:divBdr>
                        <w:top w:val="none" w:sz="0" w:space="0" w:color="auto"/>
                        <w:left w:val="none" w:sz="0" w:space="0" w:color="auto"/>
                        <w:bottom w:val="none" w:sz="0" w:space="0" w:color="auto"/>
                        <w:right w:val="none" w:sz="0" w:space="0" w:color="auto"/>
                      </w:divBdr>
                    </w:div>
                  </w:divsChild>
                </w:div>
                <w:div w:id="1057050580">
                  <w:marLeft w:val="0"/>
                  <w:marRight w:val="0"/>
                  <w:marTop w:val="0"/>
                  <w:marBottom w:val="0"/>
                  <w:divBdr>
                    <w:top w:val="none" w:sz="0" w:space="0" w:color="auto"/>
                    <w:left w:val="none" w:sz="0" w:space="0" w:color="auto"/>
                    <w:bottom w:val="none" w:sz="0" w:space="0" w:color="auto"/>
                    <w:right w:val="none" w:sz="0" w:space="0" w:color="auto"/>
                  </w:divBdr>
                  <w:divsChild>
                    <w:div w:id="2061246384">
                      <w:marLeft w:val="0"/>
                      <w:marRight w:val="0"/>
                      <w:marTop w:val="0"/>
                      <w:marBottom w:val="0"/>
                      <w:divBdr>
                        <w:top w:val="none" w:sz="0" w:space="0" w:color="auto"/>
                        <w:left w:val="none" w:sz="0" w:space="0" w:color="auto"/>
                        <w:bottom w:val="none" w:sz="0" w:space="0" w:color="auto"/>
                        <w:right w:val="none" w:sz="0" w:space="0" w:color="auto"/>
                      </w:divBdr>
                    </w:div>
                  </w:divsChild>
                </w:div>
                <w:div w:id="535242978">
                  <w:marLeft w:val="0"/>
                  <w:marRight w:val="0"/>
                  <w:marTop w:val="0"/>
                  <w:marBottom w:val="0"/>
                  <w:divBdr>
                    <w:top w:val="none" w:sz="0" w:space="0" w:color="auto"/>
                    <w:left w:val="none" w:sz="0" w:space="0" w:color="auto"/>
                    <w:bottom w:val="none" w:sz="0" w:space="0" w:color="auto"/>
                    <w:right w:val="none" w:sz="0" w:space="0" w:color="auto"/>
                  </w:divBdr>
                  <w:divsChild>
                    <w:div w:id="577859819">
                      <w:marLeft w:val="0"/>
                      <w:marRight w:val="0"/>
                      <w:marTop w:val="0"/>
                      <w:marBottom w:val="0"/>
                      <w:divBdr>
                        <w:top w:val="none" w:sz="0" w:space="0" w:color="auto"/>
                        <w:left w:val="none" w:sz="0" w:space="0" w:color="auto"/>
                        <w:bottom w:val="none" w:sz="0" w:space="0" w:color="auto"/>
                        <w:right w:val="none" w:sz="0" w:space="0" w:color="auto"/>
                      </w:divBdr>
                    </w:div>
                  </w:divsChild>
                </w:div>
                <w:div w:id="1329752678">
                  <w:marLeft w:val="0"/>
                  <w:marRight w:val="0"/>
                  <w:marTop w:val="0"/>
                  <w:marBottom w:val="0"/>
                  <w:divBdr>
                    <w:top w:val="none" w:sz="0" w:space="0" w:color="auto"/>
                    <w:left w:val="none" w:sz="0" w:space="0" w:color="auto"/>
                    <w:bottom w:val="none" w:sz="0" w:space="0" w:color="auto"/>
                    <w:right w:val="none" w:sz="0" w:space="0" w:color="auto"/>
                  </w:divBdr>
                  <w:divsChild>
                    <w:div w:id="1848713550">
                      <w:marLeft w:val="0"/>
                      <w:marRight w:val="0"/>
                      <w:marTop w:val="0"/>
                      <w:marBottom w:val="0"/>
                      <w:divBdr>
                        <w:top w:val="none" w:sz="0" w:space="0" w:color="auto"/>
                        <w:left w:val="none" w:sz="0" w:space="0" w:color="auto"/>
                        <w:bottom w:val="none" w:sz="0" w:space="0" w:color="auto"/>
                        <w:right w:val="none" w:sz="0" w:space="0" w:color="auto"/>
                      </w:divBdr>
                    </w:div>
                  </w:divsChild>
                </w:div>
                <w:div w:id="776825381">
                  <w:marLeft w:val="0"/>
                  <w:marRight w:val="0"/>
                  <w:marTop w:val="0"/>
                  <w:marBottom w:val="0"/>
                  <w:divBdr>
                    <w:top w:val="none" w:sz="0" w:space="0" w:color="auto"/>
                    <w:left w:val="none" w:sz="0" w:space="0" w:color="auto"/>
                    <w:bottom w:val="none" w:sz="0" w:space="0" w:color="auto"/>
                    <w:right w:val="none" w:sz="0" w:space="0" w:color="auto"/>
                  </w:divBdr>
                  <w:divsChild>
                    <w:div w:id="80956195">
                      <w:marLeft w:val="0"/>
                      <w:marRight w:val="0"/>
                      <w:marTop w:val="0"/>
                      <w:marBottom w:val="0"/>
                      <w:divBdr>
                        <w:top w:val="none" w:sz="0" w:space="0" w:color="auto"/>
                        <w:left w:val="none" w:sz="0" w:space="0" w:color="auto"/>
                        <w:bottom w:val="none" w:sz="0" w:space="0" w:color="auto"/>
                        <w:right w:val="none" w:sz="0" w:space="0" w:color="auto"/>
                      </w:divBdr>
                    </w:div>
                  </w:divsChild>
                </w:div>
                <w:div w:id="341397802">
                  <w:marLeft w:val="0"/>
                  <w:marRight w:val="0"/>
                  <w:marTop w:val="0"/>
                  <w:marBottom w:val="0"/>
                  <w:divBdr>
                    <w:top w:val="none" w:sz="0" w:space="0" w:color="auto"/>
                    <w:left w:val="none" w:sz="0" w:space="0" w:color="auto"/>
                    <w:bottom w:val="none" w:sz="0" w:space="0" w:color="auto"/>
                    <w:right w:val="none" w:sz="0" w:space="0" w:color="auto"/>
                  </w:divBdr>
                  <w:divsChild>
                    <w:div w:id="1175070860">
                      <w:marLeft w:val="0"/>
                      <w:marRight w:val="0"/>
                      <w:marTop w:val="0"/>
                      <w:marBottom w:val="0"/>
                      <w:divBdr>
                        <w:top w:val="none" w:sz="0" w:space="0" w:color="auto"/>
                        <w:left w:val="none" w:sz="0" w:space="0" w:color="auto"/>
                        <w:bottom w:val="none" w:sz="0" w:space="0" w:color="auto"/>
                        <w:right w:val="none" w:sz="0" w:space="0" w:color="auto"/>
                      </w:divBdr>
                    </w:div>
                  </w:divsChild>
                </w:div>
                <w:div w:id="1940676501">
                  <w:marLeft w:val="0"/>
                  <w:marRight w:val="0"/>
                  <w:marTop w:val="0"/>
                  <w:marBottom w:val="0"/>
                  <w:divBdr>
                    <w:top w:val="none" w:sz="0" w:space="0" w:color="auto"/>
                    <w:left w:val="none" w:sz="0" w:space="0" w:color="auto"/>
                    <w:bottom w:val="none" w:sz="0" w:space="0" w:color="auto"/>
                    <w:right w:val="none" w:sz="0" w:space="0" w:color="auto"/>
                  </w:divBdr>
                  <w:divsChild>
                    <w:div w:id="1622567833">
                      <w:marLeft w:val="0"/>
                      <w:marRight w:val="0"/>
                      <w:marTop w:val="0"/>
                      <w:marBottom w:val="0"/>
                      <w:divBdr>
                        <w:top w:val="none" w:sz="0" w:space="0" w:color="auto"/>
                        <w:left w:val="none" w:sz="0" w:space="0" w:color="auto"/>
                        <w:bottom w:val="none" w:sz="0" w:space="0" w:color="auto"/>
                        <w:right w:val="none" w:sz="0" w:space="0" w:color="auto"/>
                      </w:divBdr>
                    </w:div>
                  </w:divsChild>
                </w:div>
                <w:div w:id="1290012415">
                  <w:marLeft w:val="0"/>
                  <w:marRight w:val="0"/>
                  <w:marTop w:val="0"/>
                  <w:marBottom w:val="0"/>
                  <w:divBdr>
                    <w:top w:val="none" w:sz="0" w:space="0" w:color="auto"/>
                    <w:left w:val="none" w:sz="0" w:space="0" w:color="auto"/>
                    <w:bottom w:val="none" w:sz="0" w:space="0" w:color="auto"/>
                    <w:right w:val="none" w:sz="0" w:space="0" w:color="auto"/>
                  </w:divBdr>
                  <w:divsChild>
                    <w:div w:id="1831284054">
                      <w:marLeft w:val="0"/>
                      <w:marRight w:val="0"/>
                      <w:marTop w:val="0"/>
                      <w:marBottom w:val="0"/>
                      <w:divBdr>
                        <w:top w:val="none" w:sz="0" w:space="0" w:color="auto"/>
                        <w:left w:val="none" w:sz="0" w:space="0" w:color="auto"/>
                        <w:bottom w:val="none" w:sz="0" w:space="0" w:color="auto"/>
                        <w:right w:val="none" w:sz="0" w:space="0" w:color="auto"/>
                      </w:divBdr>
                    </w:div>
                  </w:divsChild>
                </w:div>
                <w:div w:id="2032876926">
                  <w:marLeft w:val="0"/>
                  <w:marRight w:val="0"/>
                  <w:marTop w:val="0"/>
                  <w:marBottom w:val="0"/>
                  <w:divBdr>
                    <w:top w:val="none" w:sz="0" w:space="0" w:color="auto"/>
                    <w:left w:val="none" w:sz="0" w:space="0" w:color="auto"/>
                    <w:bottom w:val="none" w:sz="0" w:space="0" w:color="auto"/>
                    <w:right w:val="none" w:sz="0" w:space="0" w:color="auto"/>
                  </w:divBdr>
                  <w:divsChild>
                    <w:div w:id="1671443993">
                      <w:marLeft w:val="0"/>
                      <w:marRight w:val="0"/>
                      <w:marTop w:val="0"/>
                      <w:marBottom w:val="0"/>
                      <w:divBdr>
                        <w:top w:val="none" w:sz="0" w:space="0" w:color="auto"/>
                        <w:left w:val="none" w:sz="0" w:space="0" w:color="auto"/>
                        <w:bottom w:val="none" w:sz="0" w:space="0" w:color="auto"/>
                        <w:right w:val="none" w:sz="0" w:space="0" w:color="auto"/>
                      </w:divBdr>
                    </w:div>
                  </w:divsChild>
                </w:div>
                <w:div w:id="2056855370">
                  <w:marLeft w:val="0"/>
                  <w:marRight w:val="0"/>
                  <w:marTop w:val="0"/>
                  <w:marBottom w:val="0"/>
                  <w:divBdr>
                    <w:top w:val="none" w:sz="0" w:space="0" w:color="auto"/>
                    <w:left w:val="none" w:sz="0" w:space="0" w:color="auto"/>
                    <w:bottom w:val="none" w:sz="0" w:space="0" w:color="auto"/>
                    <w:right w:val="none" w:sz="0" w:space="0" w:color="auto"/>
                  </w:divBdr>
                  <w:divsChild>
                    <w:div w:id="655647644">
                      <w:marLeft w:val="0"/>
                      <w:marRight w:val="0"/>
                      <w:marTop w:val="0"/>
                      <w:marBottom w:val="0"/>
                      <w:divBdr>
                        <w:top w:val="none" w:sz="0" w:space="0" w:color="auto"/>
                        <w:left w:val="none" w:sz="0" w:space="0" w:color="auto"/>
                        <w:bottom w:val="none" w:sz="0" w:space="0" w:color="auto"/>
                        <w:right w:val="none" w:sz="0" w:space="0" w:color="auto"/>
                      </w:divBdr>
                    </w:div>
                  </w:divsChild>
                </w:div>
                <w:div w:id="1420449695">
                  <w:marLeft w:val="0"/>
                  <w:marRight w:val="0"/>
                  <w:marTop w:val="0"/>
                  <w:marBottom w:val="0"/>
                  <w:divBdr>
                    <w:top w:val="none" w:sz="0" w:space="0" w:color="auto"/>
                    <w:left w:val="none" w:sz="0" w:space="0" w:color="auto"/>
                    <w:bottom w:val="none" w:sz="0" w:space="0" w:color="auto"/>
                    <w:right w:val="none" w:sz="0" w:space="0" w:color="auto"/>
                  </w:divBdr>
                  <w:divsChild>
                    <w:div w:id="1747727196">
                      <w:marLeft w:val="0"/>
                      <w:marRight w:val="0"/>
                      <w:marTop w:val="0"/>
                      <w:marBottom w:val="0"/>
                      <w:divBdr>
                        <w:top w:val="none" w:sz="0" w:space="0" w:color="auto"/>
                        <w:left w:val="none" w:sz="0" w:space="0" w:color="auto"/>
                        <w:bottom w:val="none" w:sz="0" w:space="0" w:color="auto"/>
                        <w:right w:val="none" w:sz="0" w:space="0" w:color="auto"/>
                      </w:divBdr>
                    </w:div>
                  </w:divsChild>
                </w:div>
                <w:div w:id="994527766">
                  <w:marLeft w:val="0"/>
                  <w:marRight w:val="0"/>
                  <w:marTop w:val="0"/>
                  <w:marBottom w:val="0"/>
                  <w:divBdr>
                    <w:top w:val="none" w:sz="0" w:space="0" w:color="auto"/>
                    <w:left w:val="none" w:sz="0" w:space="0" w:color="auto"/>
                    <w:bottom w:val="none" w:sz="0" w:space="0" w:color="auto"/>
                    <w:right w:val="none" w:sz="0" w:space="0" w:color="auto"/>
                  </w:divBdr>
                  <w:divsChild>
                    <w:div w:id="244145313">
                      <w:marLeft w:val="0"/>
                      <w:marRight w:val="0"/>
                      <w:marTop w:val="0"/>
                      <w:marBottom w:val="0"/>
                      <w:divBdr>
                        <w:top w:val="none" w:sz="0" w:space="0" w:color="auto"/>
                        <w:left w:val="none" w:sz="0" w:space="0" w:color="auto"/>
                        <w:bottom w:val="none" w:sz="0" w:space="0" w:color="auto"/>
                        <w:right w:val="none" w:sz="0" w:space="0" w:color="auto"/>
                      </w:divBdr>
                    </w:div>
                  </w:divsChild>
                </w:div>
                <w:div w:id="646200785">
                  <w:marLeft w:val="0"/>
                  <w:marRight w:val="0"/>
                  <w:marTop w:val="0"/>
                  <w:marBottom w:val="0"/>
                  <w:divBdr>
                    <w:top w:val="none" w:sz="0" w:space="0" w:color="auto"/>
                    <w:left w:val="none" w:sz="0" w:space="0" w:color="auto"/>
                    <w:bottom w:val="none" w:sz="0" w:space="0" w:color="auto"/>
                    <w:right w:val="none" w:sz="0" w:space="0" w:color="auto"/>
                  </w:divBdr>
                  <w:divsChild>
                    <w:div w:id="992443338">
                      <w:marLeft w:val="0"/>
                      <w:marRight w:val="0"/>
                      <w:marTop w:val="0"/>
                      <w:marBottom w:val="0"/>
                      <w:divBdr>
                        <w:top w:val="none" w:sz="0" w:space="0" w:color="auto"/>
                        <w:left w:val="none" w:sz="0" w:space="0" w:color="auto"/>
                        <w:bottom w:val="none" w:sz="0" w:space="0" w:color="auto"/>
                        <w:right w:val="none" w:sz="0" w:space="0" w:color="auto"/>
                      </w:divBdr>
                    </w:div>
                  </w:divsChild>
                </w:div>
                <w:div w:id="1271930537">
                  <w:marLeft w:val="0"/>
                  <w:marRight w:val="0"/>
                  <w:marTop w:val="0"/>
                  <w:marBottom w:val="0"/>
                  <w:divBdr>
                    <w:top w:val="none" w:sz="0" w:space="0" w:color="auto"/>
                    <w:left w:val="none" w:sz="0" w:space="0" w:color="auto"/>
                    <w:bottom w:val="none" w:sz="0" w:space="0" w:color="auto"/>
                    <w:right w:val="none" w:sz="0" w:space="0" w:color="auto"/>
                  </w:divBdr>
                  <w:divsChild>
                    <w:div w:id="613513900">
                      <w:marLeft w:val="0"/>
                      <w:marRight w:val="0"/>
                      <w:marTop w:val="0"/>
                      <w:marBottom w:val="0"/>
                      <w:divBdr>
                        <w:top w:val="none" w:sz="0" w:space="0" w:color="auto"/>
                        <w:left w:val="none" w:sz="0" w:space="0" w:color="auto"/>
                        <w:bottom w:val="none" w:sz="0" w:space="0" w:color="auto"/>
                        <w:right w:val="none" w:sz="0" w:space="0" w:color="auto"/>
                      </w:divBdr>
                    </w:div>
                  </w:divsChild>
                </w:div>
                <w:div w:id="1027948070">
                  <w:marLeft w:val="0"/>
                  <w:marRight w:val="0"/>
                  <w:marTop w:val="0"/>
                  <w:marBottom w:val="0"/>
                  <w:divBdr>
                    <w:top w:val="none" w:sz="0" w:space="0" w:color="auto"/>
                    <w:left w:val="none" w:sz="0" w:space="0" w:color="auto"/>
                    <w:bottom w:val="none" w:sz="0" w:space="0" w:color="auto"/>
                    <w:right w:val="none" w:sz="0" w:space="0" w:color="auto"/>
                  </w:divBdr>
                  <w:divsChild>
                    <w:div w:id="1127552363">
                      <w:marLeft w:val="0"/>
                      <w:marRight w:val="0"/>
                      <w:marTop w:val="0"/>
                      <w:marBottom w:val="0"/>
                      <w:divBdr>
                        <w:top w:val="none" w:sz="0" w:space="0" w:color="auto"/>
                        <w:left w:val="none" w:sz="0" w:space="0" w:color="auto"/>
                        <w:bottom w:val="none" w:sz="0" w:space="0" w:color="auto"/>
                        <w:right w:val="none" w:sz="0" w:space="0" w:color="auto"/>
                      </w:divBdr>
                    </w:div>
                  </w:divsChild>
                </w:div>
                <w:div w:id="42795359">
                  <w:marLeft w:val="0"/>
                  <w:marRight w:val="0"/>
                  <w:marTop w:val="0"/>
                  <w:marBottom w:val="0"/>
                  <w:divBdr>
                    <w:top w:val="none" w:sz="0" w:space="0" w:color="auto"/>
                    <w:left w:val="none" w:sz="0" w:space="0" w:color="auto"/>
                    <w:bottom w:val="none" w:sz="0" w:space="0" w:color="auto"/>
                    <w:right w:val="none" w:sz="0" w:space="0" w:color="auto"/>
                  </w:divBdr>
                  <w:divsChild>
                    <w:div w:id="1156187894">
                      <w:marLeft w:val="0"/>
                      <w:marRight w:val="0"/>
                      <w:marTop w:val="0"/>
                      <w:marBottom w:val="0"/>
                      <w:divBdr>
                        <w:top w:val="none" w:sz="0" w:space="0" w:color="auto"/>
                        <w:left w:val="none" w:sz="0" w:space="0" w:color="auto"/>
                        <w:bottom w:val="none" w:sz="0" w:space="0" w:color="auto"/>
                        <w:right w:val="none" w:sz="0" w:space="0" w:color="auto"/>
                      </w:divBdr>
                    </w:div>
                  </w:divsChild>
                </w:div>
                <w:div w:id="1648440808">
                  <w:marLeft w:val="0"/>
                  <w:marRight w:val="0"/>
                  <w:marTop w:val="0"/>
                  <w:marBottom w:val="0"/>
                  <w:divBdr>
                    <w:top w:val="none" w:sz="0" w:space="0" w:color="auto"/>
                    <w:left w:val="none" w:sz="0" w:space="0" w:color="auto"/>
                    <w:bottom w:val="none" w:sz="0" w:space="0" w:color="auto"/>
                    <w:right w:val="none" w:sz="0" w:space="0" w:color="auto"/>
                  </w:divBdr>
                  <w:divsChild>
                    <w:div w:id="288245190">
                      <w:marLeft w:val="0"/>
                      <w:marRight w:val="0"/>
                      <w:marTop w:val="0"/>
                      <w:marBottom w:val="0"/>
                      <w:divBdr>
                        <w:top w:val="none" w:sz="0" w:space="0" w:color="auto"/>
                        <w:left w:val="none" w:sz="0" w:space="0" w:color="auto"/>
                        <w:bottom w:val="none" w:sz="0" w:space="0" w:color="auto"/>
                        <w:right w:val="none" w:sz="0" w:space="0" w:color="auto"/>
                      </w:divBdr>
                    </w:div>
                  </w:divsChild>
                </w:div>
                <w:div w:id="773324802">
                  <w:marLeft w:val="0"/>
                  <w:marRight w:val="0"/>
                  <w:marTop w:val="0"/>
                  <w:marBottom w:val="0"/>
                  <w:divBdr>
                    <w:top w:val="none" w:sz="0" w:space="0" w:color="auto"/>
                    <w:left w:val="none" w:sz="0" w:space="0" w:color="auto"/>
                    <w:bottom w:val="none" w:sz="0" w:space="0" w:color="auto"/>
                    <w:right w:val="none" w:sz="0" w:space="0" w:color="auto"/>
                  </w:divBdr>
                  <w:divsChild>
                    <w:div w:id="462774630">
                      <w:marLeft w:val="0"/>
                      <w:marRight w:val="0"/>
                      <w:marTop w:val="0"/>
                      <w:marBottom w:val="0"/>
                      <w:divBdr>
                        <w:top w:val="none" w:sz="0" w:space="0" w:color="auto"/>
                        <w:left w:val="none" w:sz="0" w:space="0" w:color="auto"/>
                        <w:bottom w:val="none" w:sz="0" w:space="0" w:color="auto"/>
                        <w:right w:val="none" w:sz="0" w:space="0" w:color="auto"/>
                      </w:divBdr>
                    </w:div>
                  </w:divsChild>
                </w:div>
                <w:div w:id="48266470">
                  <w:marLeft w:val="0"/>
                  <w:marRight w:val="0"/>
                  <w:marTop w:val="0"/>
                  <w:marBottom w:val="0"/>
                  <w:divBdr>
                    <w:top w:val="none" w:sz="0" w:space="0" w:color="auto"/>
                    <w:left w:val="none" w:sz="0" w:space="0" w:color="auto"/>
                    <w:bottom w:val="none" w:sz="0" w:space="0" w:color="auto"/>
                    <w:right w:val="none" w:sz="0" w:space="0" w:color="auto"/>
                  </w:divBdr>
                  <w:divsChild>
                    <w:div w:id="1694651168">
                      <w:marLeft w:val="0"/>
                      <w:marRight w:val="0"/>
                      <w:marTop w:val="0"/>
                      <w:marBottom w:val="0"/>
                      <w:divBdr>
                        <w:top w:val="none" w:sz="0" w:space="0" w:color="auto"/>
                        <w:left w:val="none" w:sz="0" w:space="0" w:color="auto"/>
                        <w:bottom w:val="none" w:sz="0" w:space="0" w:color="auto"/>
                        <w:right w:val="none" w:sz="0" w:space="0" w:color="auto"/>
                      </w:divBdr>
                    </w:div>
                  </w:divsChild>
                </w:div>
                <w:div w:id="1979384213">
                  <w:marLeft w:val="0"/>
                  <w:marRight w:val="0"/>
                  <w:marTop w:val="0"/>
                  <w:marBottom w:val="0"/>
                  <w:divBdr>
                    <w:top w:val="none" w:sz="0" w:space="0" w:color="auto"/>
                    <w:left w:val="none" w:sz="0" w:space="0" w:color="auto"/>
                    <w:bottom w:val="none" w:sz="0" w:space="0" w:color="auto"/>
                    <w:right w:val="none" w:sz="0" w:space="0" w:color="auto"/>
                  </w:divBdr>
                  <w:divsChild>
                    <w:div w:id="902059250">
                      <w:marLeft w:val="0"/>
                      <w:marRight w:val="0"/>
                      <w:marTop w:val="0"/>
                      <w:marBottom w:val="0"/>
                      <w:divBdr>
                        <w:top w:val="none" w:sz="0" w:space="0" w:color="auto"/>
                        <w:left w:val="none" w:sz="0" w:space="0" w:color="auto"/>
                        <w:bottom w:val="none" w:sz="0" w:space="0" w:color="auto"/>
                        <w:right w:val="none" w:sz="0" w:space="0" w:color="auto"/>
                      </w:divBdr>
                    </w:div>
                  </w:divsChild>
                </w:div>
                <w:div w:id="1009219005">
                  <w:marLeft w:val="0"/>
                  <w:marRight w:val="0"/>
                  <w:marTop w:val="0"/>
                  <w:marBottom w:val="0"/>
                  <w:divBdr>
                    <w:top w:val="none" w:sz="0" w:space="0" w:color="auto"/>
                    <w:left w:val="none" w:sz="0" w:space="0" w:color="auto"/>
                    <w:bottom w:val="none" w:sz="0" w:space="0" w:color="auto"/>
                    <w:right w:val="none" w:sz="0" w:space="0" w:color="auto"/>
                  </w:divBdr>
                  <w:divsChild>
                    <w:div w:id="1173573442">
                      <w:marLeft w:val="0"/>
                      <w:marRight w:val="0"/>
                      <w:marTop w:val="0"/>
                      <w:marBottom w:val="0"/>
                      <w:divBdr>
                        <w:top w:val="none" w:sz="0" w:space="0" w:color="auto"/>
                        <w:left w:val="none" w:sz="0" w:space="0" w:color="auto"/>
                        <w:bottom w:val="none" w:sz="0" w:space="0" w:color="auto"/>
                        <w:right w:val="none" w:sz="0" w:space="0" w:color="auto"/>
                      </w:divBdr>
                    </w:div>
                  </w:divsChild>
                </w:div>
                <w:div w:id="1138499443">
                  <w:marLeft w:val="0"/>
                  <w:marRight w:val="0"/>
                  <w:marTop w:val="0"/>
                  <w:marBottom w:val="0"/>
                  <w:divBdr>
                    <w:top w:val="none" w:sz="0" w:space="0" w:color="auto"/>
                    <w:left w:val="none" w:sz="0" w:space="0" w:color="auto"/>
                    <w:bottom w:val="none" w:sz="0" w:space="0" w:color="auto"/>
                    <w:right w:val="none" w:sz="0" w:space="0" w:color="auto"/>
                  </w:divBdr>
                  <w:divsChild>
                    <w:div w:id="2021543086">
                      <w:marLeft w:val="0"/>
                      <w:marRight w:val="0"/>
                      <w:marTop w:val="0"/>
                      <w:marBottom w:val="0"/>
                      <w:divBdr>
                        <w:top w:val="none" w:sz="0" w:space="0" w:color="auto"/>
                        <w:left w:val="none" w:sz="0" w:space="0" w:color="auto"/>
                        <w:bottom w:val="none" w:sz="0" w:space="0" w:color="auto"/>
                        <w:right w:val="none" w:sz="0" w:space="0" w:color="auto"/>
                      </w:divBdr>
                    </w:div>
                  </w:divsChild>
                </w:div>
                <w:div w:id="717585381">
                  <w:marLeft w:val="0"/>
                  <w:marRight w:val="0"/>
                  <w:marTop w:val="0"/>
                  <w:marBottom w:val="0"/>
                  <w:divBdr>
                    <w:top w:val="none" w:sz="0" w:space="0" w:color="auto"/>
                    <w:left w:val="none" w:sz="0" w:space="0" w:color="auto"/>
                    <w:bottom w:val="none" w:sz="0" w:space="0" w:color="auto"/>
                    <w:right w:val="none" w:sz="0" w:space="0" w:color="auto"/>
                  </w:divBdr>
                  <w:divsChild>
                    <w:div w:id="506142573">
                      <w:marLeft w:val="0"/>
                      <w:marRight w:val="0"/>
                      <w:marTop w:val="0"/>
                      <w:marBottom w:val="0"/>
                      <w:divBdr>
                        <w:top w:val="none" w:sz="0" w:space="0" w:color="auto"/>
                        <w:left w:val="none" w:sz="0" w:space="0" w:color="auto"/>
                        <w:bottom w:val="none" w:sz="0" w:space="0" w:color="auto"/>
                        <w:right w:val="none" w:sz="0" w:space="0" w:color="auto"/>
                      </w:divBdr>
                    </w:div>
                  </w:divsChild>
                </w:div>
                <w:div w:id="1164011246">
                  <w:marLeft w:val="0"/>
                  <w:marRight w:val="0"/>
                  <w:marTop w:val="0"/>
                  <w:marBottom w:val="0"/>
                  <w:divBdr>
                    <w:top w:val="none" w:sz="0" w:space="0" w:color="auto"/>
                    <w:left w:val="none" w:sz="0" w:space="0" w:color="auto"/>
                    <w:bottom w:val="none" w:sz="0" w:space="0" w:color="auto"/>
                    <w:right w:val="none" w:sz="0" w:space="0" w:color="auto"/>
                  </w:divBdr>
                  <w:divsChild>
                    <w:div w:id="561909396">
                      <w:marLeft w:val="0"/>
                      <w:marRight w:val="0"/>
                      <w:marTop w:val="0"/>
                      <w:marBottom w:val="0"/>
                      <w:divBdr>
                        <w:top w:val="none" w:sz="0" w:space="0" w:color="auto"/>
                        <w:left w:val="none" w:sz="0" w:space="0" w:color="auto"/>
                        <w:bottom w:val="none" w:sz="0" w:space="0" w:color="auto"/>
                        <w:right w:val="none" w:sz="0" w:space="0" w:color="auto"/>
                      </w:divBdr>
                    </w:div>
                  </w:divsChild>
                </w:div>
                <w:div w:id="793325185">
                  <w:marLeft w:val="0"/>
                  <w:marRight w:val="0"/>
                  <w:marTop w:val="0"/>
                  <w:marBottom w:val="0"/>
                  <w:divBdr>
                    <w:top w:val="none" w:sz="0" w:space="0" w:color="auto"/>
                    <w:left w:val="none" w:sz="0" w:space="0" w:color="auto"/>
                    <w:bottom w:val="none" w:sz="0" w:space="0" w:color="auto"/>
                    <w:right w:val="none" w:sz="0" w:space="0" w:color="auto"/>
                  </w:divBdr>
                  <w:divsChild>
                    <w:div w:id="1681620135">
                      <w:marLeft w:val="0"/>
                      <w:marRight w:val="0"/>
                      <w:marTop w:val="0"/>
                      <w:marBottom w:val="0"/>
                      <w:divBdr>
                        <w:top w:val="none" w:sz="0" w:space="0" w:color="auto"/>
                        <w:left w:val="none" w:sz="0" w:space="0" w:color="auto"/>
                        <w:bottom w:val="none" w:sz="0" w:space="0" w:color="auto"/>
                        <w:right w:val="none" w:sz="0" w:space="0" w:color="auto"/>
                      </w:divBdr>
                    </w:div>
                  </w:divsChild>
                </w:div>
                <w:div w:id="1338537631">
                  <w:marLeft w:val="0"/>
                  <w:marRight w:val="0"/>
                  <w:marTop w:val="0"/>
                  <w:marBottom w:val="0"/>
                  <w:divBdr>
                    <w:top w:val="none" w:sz="0" w:space="0" w:color="auto"/>
                    <w:left w:val="none" w:sz="0" w:space="0" w:color="auto"/>
                    <w:bottom w:val="none" w:sz="0" w:space="0" w:color="auto"/>
                    <w:right w:val="none" w:sz="0" w:space="0" w:color="auto"/>
                  </w:divBdr>
                  <w:divsChild>
                    <w:div w:id="408816446">
                      <w:marLeft w:val="0"/>
                      <w:marRight w:val="0"/>
                      <w:marTop w:val="0"/>
                      <w:marBottom w:val="0"/>
                      <w:divBdr>
                        <w:top w:val="none" w:sz="0" w:space="0" w:color="auto"/>
                        <w:left w:val="none" w:sz="0" w:space="0" w:color="auto"/>
                        <w:bottom w:val="none" w:sz="0" w:space="0" w:color="auto"/>
                        <w:right w:val="none" w:sz="0" w:space="0" w:color="auto"/>
                      </w:divBdr>
                    </w:div>
                  </w:divsChild>
                </w:div>
                <w:div w:id="1998530873">
                  <w:marLeft w:val="0"/>
                  <w:marRight w:val="0"/>
                  <w:marTop w:val="0"/>
                  <w:marBottom w:val="0"/>
                  <w:divBdr>
                    <w:top w:val="none" w:sz="0" w:space="0" w:color="auto"/>
                    <w:left w:val="none" w:sz="0" w:space="0" w:color="auto"/>
                    <w:bottom w:val="none" w:sz="0" w:space="0" w:color="auto"/>
                    <w:right w:val="none" w:sz="0" w:space="0" w:color="auto"/>
                  </w:divBdr>
                  <w:divsChild>
                    <w:div w:id="1485051291">
                      <w:marLeft w:val="0"/>
                      <w:marRight w:val="0"/>
                      <w:marTop w:val="0"/>
                      <w:marBottom w:val="0"/>
                      <w:divBdr>
                        <w:top w:val="none" w:sz="0" w:space="0" w:color="auto"/>
                        <w:left w:val="none" w:sz="0" w:space="0" w:color="auto"/>
                        <w:bottom w:val="none" w:sz="0" w:space="0" w:color="auto"/>
                        <w:right w:val="none" w:sz="0" w:space="0" w:color="auto"/>
                      </w:divBdr>
                    </w:div>
                  </w:divsChild>
                </w:div>
                <w:div w:id="151529852">
                  <w:marLeft w:val="0"/>
                  <w:marRight w:val="0"/>
                  <w:marTop w:val="0"/>
                  <w:marBottom w:val="0"/>
                  <w:divBdr>
                    <w:top w:val="none" w:sz="0" w:space="0" w:color="auto"/>
                    <w:left w:val="none" w:sz="0" w:space="0" w:color="auto"/>
                    <w:bottom w:val="none" w:sz="0" w:space="0" w:color="auto"/>
                    <w:right w:val="none" w:sz="0" w:space="0" w:color="auto"/>
                  </w:divBdr>
                  <w:divsChild>
                    <w:div w:id="2072578172">
                      <w:marLeft w:val="0"/>
                      <w:marRight w:val="0"/>
                      <w:marTop w:val="0"/>
                      <w:marBottom w:val="0"/>
                      <w:divBdr>
                        <w:top w:val="none" w:sz="0" w:space="0" w:color="auto"/>
                        <w:left w:val="none" w:sz="0" w:space="0" w:color="auto"/>
                        <w:bottom w:val="none" w:sz="0" w:space="0" w:color="auto"/>
                        <w:right w:val="none" w:sz="0" w:space="0" w:color="auto"/>
                      </w:divBdr>
                    </w:div>
                  </w:divsChild>
                </w:div>
                <w:div w:id="1325401671">
                  <w:marLeft w:val="0"/>
                  <w:marRight w:val="0"/>
                  <w:marTop w:val="0"/>
                  <w:marBottom w:val="0"/>
                  <w:divBdr>
                    <w:top w:val="none" w:sz="0" w:space="0" w:color="auto"/>
                    <w:left w:val="none" w:sz="0" w:space="0" w:color="auto"/>
                    <w:bottom w:val="none" w:sz="0" w:space="0" w:color="auto"/>
                    <w:right w:val="none" w:sz="0" w:space="0" w:color="auto"/>
                  </w:divBdr>
                  <w:divsChild>
                    <w:div w:id="201601126">
                      <w:marLeft w:val="0"/>
                      <w:marRight w:val="0"/>
                      <w:marTop w:val="0"/>
                      <w:marBottom w:val="0"/>
                      <w:divBdr>
                        <w:top w:val="none" w:sz="0" w:space="0" w:color="auto"/>
                        <w:left w:val="none" w:sz="0" w:space="0" w:color="auto"/>
                        <w:bottom w:val="none" w:sz="0" w:space="0" w:color="auto"/>
                        <w:right w:val="none" w:sz="0" w:space="0" w:color="auto"/>
                      </w:divBdr>
                    </w:div>
                  </w:divsChild>
                </w:div>
                <w:div w:id="1041395917">
                  <w:marLeft w:val="0"/>
                  <w:marRight w:val="0"/>
                  <w:marTop w:val="0"/>
                  <w:marBottom w:val="0"/>
                  <w:divBdr>
                    <w:top w:val="none" w:sz="0" w:space="0" w:color="auto"/>
                    <w:left w:val="none" w:sz="0" w:space="0" w:color="auto"/>
                    <w:bottom w:val="none" w:sz="0" w:space="0" w:color="auto"/>
                    <w:right w:val="none" w:sz="0" w:space="0" w:color="auto"/>
                  </w:divBdr>
                  <w:divsChild>
                    <w:div w:id="1477985900">
                      <w:marLeft w:val="0"/>
                      <w:marRight w:val="0"/>
                      <w:marTop w:val="0"/>
                      <w:marBottom w:val="0"/>
                      <w:divBdr>
                        <w:top w:val="none" w:sz="0" w:space="0" w:color="auto"/>
                        <w:left w:val="none" w:sz="0" w:space="0" w:color="auto"/>
                        <w:bottom w:val="none" w:sz="0" w:space="0" w:color="auto"/>
                        <w:right w:val="none" w:sz="0" w:space="0" w:color="auto"/>
                      </w:divBdr>
                    </w:div>
                  </w:divsChild>
                </w:div>
                <w:div w:id="327757433">
                  <w:marLeft w:val="0"/>
                  <w:marRight w:val="0"/>
                  <w:marTop w:val="0"/>
                  <w:marBottom w:val="0"/>
                  <w:divBdr>
                    <w:top w:val="none" w:sz="0" w:space="0" w:color="auto"/>
                    <w:left w:val="none" w:sz="0" w:space="0" w:color="auto"/>
                    <w:bottom w:val="none" w:sz="0" w:space="0" w:color="auto"/>
                    <w:right w:val="none" w:sz="0" w:space="0" w:color="auto"/>
                  </w:divBdr>
                  <w:divsChild>
                    <w:div w:id="123230418">
                      <w:marLeft w:val="0"/>
                      <w:marRight w:val="0"/>
                      <w:marTop w:val="0"/>
                      <w:marBottom w:val="0"/>
                      <w:divBdr>
                        <w:top w:val="none" w:sz="0" w:space="0" w:color="auto"/>
                        <w:left w:val="none" w:sz="0" w:space="0" w:color="auto"/>
                        <w:bottom w:val="none" w:sz="0" w:space="0" w:color="auto"/>
                        <w:right w:val="none" w:sz="0" w:space="0" w:color="auto"/>
                      </w:divBdr>
                    </w:div>
                  </w:divsChild>
                </w:div>
                <w:div w:id="274405404">
                  <w:marLeft w:val="0"/>
                  <w:marRight w:val="0"/>
                  <w:marTop w:val="0"/>
                  <w:marBottom w:val="0"/>
                  <w:divBdr>
                    <w:top w:val="none" w:sz="0" w:space="0" w:color="auto"/>
                    <w:left w:val="none" w:sz="0" w:space="0" w:color="auto"/>
                    <w:bottom w:val="none" w:sz="0" w:space="0" w:color="auto"/>
                    <w:right w:val="none" w:sz="0" w:space="0" w:color="auto"/>
                  </w:divBdr>
                  <w:divsChild>
                    <w:div w:id="1736852869">
                      <w:marLeft w:val="0"/>
                      <w:marRight w:val="0"/>
                      <w:marTop w:val="0"/>
                      <w:marBottom w:val="0"/>
                      <w:divBdr>
                        <w:top w:val="none" w:sz="0" w:space="0" w:color="auto"/>
                        <w:left w:val="none" w:sz="0" w:space="0" w:color="auto"/>
                        <w:bottom w:val="none" w:sz="0" w:space="0" w:color="auto"/>
                        <w:right w:val="none" w:sz="0" w:space="0" w:color="auto"/>
                      </w:divBdr>
                    </w:div>
                  </w:divsChild>
                </w:div>
                <w:div w:id="94981210">
                  <w:marLeft w:val="0"/>
                  <w:marRight w:val="0"/>
                  <w:marTop w:val="0"/>
                  <w:marBottom w:val="0"/>
                  <w:divBdr>
                    <w:top w:val="none" w:sz="0" w:space="0" w:color="auto"/>
                    <w:left w:val="none" w:sz="0" w:space="0" w:color="auto"/>
                    <w:bottom w:val="none" w:sz="0" w:space="0" w:color="auto"/>
                    <w:right w:val="none" w:sz="0" w:space="0" w:color="auto"/>
                  </w:divBdr>
                  <w:divsChild>
                    <w:div w:id="1761438974">
                      <w:marLeft w:val="0"/>
                      <w:marRight w:val="0"/>
                      <w:marTop w:val="0"/>
                      <w:marBottom w:val="0"/>
                      <w:divBdr>
                        <w:top w:val="none" w:sz="0" w:space="0" w:color="auto"/>
                        <w:left w:val="none" w:sz="0" w:space="0" w:color="auto"/>
                        <w:bottom w:val="none" w:sz="0" w:space="0" w:color="auto"/>
                        <w:right w:val="none" w:sz="0" w:space="0" w:color="auto"/>
                      </w:divBdr>
                    </w:div>
                  </w:divsChild>
                </w:div>
                <w:div w:id="1857425389">
                  <w:marLeft w:val="0"/>
                  <w:marRight w:val="0"/>
                  <w:marTop w:val="0"/>
                  <w:marBottom w:val="0"/>
                  <w:divBdr>
                    <w:top w:val="none" w:sz="0" w:space="0" w:color="auto"/>
                    <w:left w:val="none" w:sz="0" w:space="0" w:color="auto"/>
                    <w:bottom w:val="none" w:sz="0" w:space="0" w:color="auto"/>
                    <w:right w:val="none" w:sz="0" w:space="0" w:color="auto"/>
                  </w:divBdr>
                  <w:divsChild>
                    <w:div w:id="757142762">
                      <w:marLeft w:val="0"/>
                      <w:marRight w:val="0"/>
                      <w:marTop w:val="0"/>
                      <w:marBottom w:val="0"/>
                      <w:divBdr>
                        <w:top w:val="none" w:sz="0" w:space="0" w:color="auto"/>
                        <w:left w:val="none" w:sz="0" w:space="0" w:color="auto"/>
                        <w:bottom w:val="none" w:sz="0" w:space="0" w:color="auto"/>
                        <w:right w:val="none" w:sz="0" w:space="0" w:color="auto"/>
                      </w:divBdr>
                    </w:div>
                  </w:divsChild>
                </w:div>
                <w:div w:id="378240943">
                  <w:marLeft w:val="0"/>
                  <w:marRight w:val="0"/>
                  <w:marTop w:val="0"/>
                  <w:marBottom w:val="0"/>
                  <w:divBdr>
                    <w:top w:val="none" w:sz="0" w:space="0" w:color="auto"/>
                    <w:left w:val="none" w:sz="0" w:space="0" w:color="auto"/>
                    <w:bottom w:val="none" w:sz="0" w:space="0" w:color="auto"/>
                    <w:right w:val="none" w:sz="0" w:space="0" w:color="auto"/>
                  </w:divBdr>
                  <w:divsChild>
                    <w:div w:id="241838437">
                      <w:marLeft w:val="0"/>
                      <w:marRight w:val="0"/>
                      <w:marTop w:val="0"/>
                      <w:marBottom w:val="0"/>
                      <w:divBdr>
                        <w:top w:val="none" w:sz="0" w:space="0" w:color="auto"/>
                        <w:left w:val="none" w:sz="0" w:space="0" w:color="auto"/>
                        <w:bottom w:val="none" w:sz="0" w:space="0" w:color="auto"/>
                        <w:right w:val="none" w:sz="0" w:space="0" w:color="auto"/>
                      </w:divBdr>
                    </w:div>
                  </w:divsChild>
                </w:div>
                <w:div w:id="804391662">
                  <w:marLeft w:val="0"/>
                  <w:marRight w:val="0"/>
                  <w:marTop w:val="0"/>
                  <w:marBottom w:val="0"/>
                  <w:divBdr>
                    <w:top w:val="none" w:sz="0" w:space="0" w:color="auto"/>
                    <w:left w:val="none" w:sz="0" w:space="0" w:color="auto"/>
                    <w:bottom w:val="none" w:sz="0" w:space="0" w:color="auto"/>
                    <w:right w:val="none" w:sz="0" w:space="0" w:color="auto"/>
                  </w:divBdr>
                  <w:divsChild>
                    <w:div w:id="393744066">
                      <w:marLeft w:val="0"/>
                      <w:marRight w:val="0"/>
                      <w:marTop w:val="0"/>
                      <w:marBottom w:val="0"/>
                      <w:divBdr>
                        <w:top w:val="none" w:sz="0" w:space="0" w:color="auto"/>
                        <w:left w:val="none" w:sz="0" w:space="0" w:color="auto"/>
                        <w:bottom w:val="none" w:sz="0" w:space="0" w:color="auto"/>
                        <w:right w:val="none" w:sz="0" w:space="0" w:color="auto"/>
                      </w:divBdr>
                    </w:div>
                  </w:divsChild>
                </w:div>
                <w:div w:id="1593397465">
                  <w:marLeft w:val="0"/>
                  <w:marRight w:val="0"/>
                  <w:marTop w:val="0"/>
                  <w:marBottom w:val="0"/>
                  <w:divBdr>
                    <w:top w:val="none" w:sz="0" w:space="0" w:color="auto"/>
                    <w:left w:val="none" w:sz="0" w:space="0" w:color="auto"/>
                    <w:bottom w:val="none" w:sz="0" w:space="0" w:color="auto"/>
                    <w:right w:val="none" w:sz="0" w:space="0" w:color="auto"/>
                  </w:divBdr>
                  <w:divsChild>
                    <w:div w:id="1433627444">
                      <w:marLeft w:val="0"/>
                      <w:marRight w:val="0"/>
                      <w:marTop w:val="0"/>
                      <w:marBottom w:val="0"/>
                      <w:divBdr>
                        <w:top w:val="none" w:sz="0" w:space="0" w:color="auto"/>
                        <w:left w:val="none" w:sz="0" w:space="0" w:color="auto"/>
                        <w:bottom w:val="none" w:sz="0" w:space="0" w:color="auto"/>
                        <w:right w:val="none" w:sz="0" w:space="0" w:color="auto"/>
                      </w:divBdr>
                    </w:div>
                  </w:divsChild>
                </w:div>
                <w:div w:id="1790051419">
                  <w:marLeft w:val="0"/>
                  <w:marRight w:val="0"/>
                  <w:marTop w:val="0"/>
                  <w:marBottom w:val="0"/>
                  <w:divBdr>
                    <w:top w:val="none" w:sz="0" w:space="0" w:color="auto"/>
                    <w:left w:val="none" w:sz="0" w:space="0" w:color="auto"/>
                    <w:bottom w:val="none" w:sz="0" w:space="0" w:color="auto"/>
                    <w:right w:val="none" w:sz="0" w:space="0" w:color="auto"/>
                  </w:divBdr>
                  <w:divsChild>
                    <w:div w:id="710615198">
                      <w:marLeft w:val="0"/>
                      <w:marRight w:val="0"/>
                      <w:marTop w:val="0"/>
                      <w:marBottom w:val="0"/>
                      <w:divBdr>
                        <w:top w:val="none" w:sz="0" w:space="0" w:color="auto"/>
                        <w:left w:val="none" w:sz="0" w:space="0" w:color="auto"/>
                        <w:bottom w:val="none" w:sz="0" w:space="0" w:color="auto"/>
                        <w:right w:val="none" w:sz="0" w:space="0" w:color="auto"/>
                      </w:divBdr>
                    </w:div>
                  </w:divsChild>
                </w:div>
                <w:div w:id="1377393284">
                  <w:marLeft w:val="0"/>
                  <w:marRight w:val="0"/>
                  <w:marTop w:val="0"/>
                  <w:marBottom w:val="0"/>
                  <w:divBdr>
                    <w:top w:val="none" w:sz="0" w:space="0" w:color="auto"/>
                    <w:left w:val="none" w:sz="0" w:space="0" w:color="auto"/>
                    <w:bottom w:val="none" w:sz="0" w:space="0" w:color="auto"/>
                    <w:right w:val="none" w:sz="0" w:space="0" w:color="auto"/>
                  </w:divBdr>
                  <w:divsChild>
                    <w:div w:id="777794309">
                      <w:marLeft w:val="0"/>
                      <w:marRight w:val="0"/>
                      <w:marTop w:val="0"/>
                      <w:marBottom w:val="0"/>
                      <w:divBdr>
                        <w:top w:val="none" w:sz="0" w:space="0" w:color="auto"/>
                        <w:left w:val="none" w:sz="0" w:space="0" w:color="auto"/>
                        <w:bottom w:val="none" w:sz="0" w:space="0" w:color="auto"/>
                        <w:right w:val="none" w:sz="0" w:space="0" w:color="auto"/>
                      </w:divBdr>
                    </w:div>
                  </w:divsChild>
                </w:div>
                <w:div w:id="600069322">
                  <w:marLeft w:val="0"/>
                  <w:marRight w:val="0"/>
                  <w:marTop w:val="0"/>
                  <w:marBottom w:val="0"/>
                  <w:divBdr>
                    <w:top w:val="none" w:sz="0" w:space="0" w:color="auto"/>
                    <w:left w:val="none" w:sz="0" w:space="0" w:color="auto"/>
                    <w:bottom w:val="none" w:sz="0" w:space="0" w:color="auto"/>
                    <w:right w:val="none" w:sz="0" w:space="0" w:color="auto"/>
                  </w:divBdr>
                  <w:divsChild>
                    <w:div w:id="277877445">
                      <w:marLeft w:val="0"/>
                      <w:marRight w:val="0"/>
                      <w:marTop w:val="0"/>
                      <w:marBottom w:val="0"/>
                      <w:divBdr>
                        <w:top w:val="none" w:sz="0" w:space="0" w:color="auto"/>
                        <w:left w:val="none" w:sz="0" w:space="0" w:color="auto"/>
                        <w:bottom w:val="none" w:sz="0" w:space="0" w:color="auto"/>
                        <w:right w:val="none" w:sz="0" w:space="0" w:color="auto"/>
                      </w:divBdr>
                    </w:div>
                  </w:divsChild>
                </w:div>
                <w:div w:id="2025477888">
                  <w:marLeft w:val="0"/>
                  <w:marRight w:val="0"/>
                  <w:marTop w:val="0"/>
                  <w:marBottom w:val="0"/>
                  <w:divBdr>
                    <w:top w:val="none" w:sz="0" w:space="0" w:color="auto"/>
                    <w:left w:val="none" w:sz="0" w:space="0" w:color="auto"/>
                    <w:bottom w:val="none" w:sz="0" w:space="0" w:color="auto"/>
                    <w:right w:val="none" w:sz="0" w:space="0" w:color="auto"/>
                  </w:divBdr>
                  <w:divsChild>
                    <w:div w:id="1546524196">
                      <w:marLeft w:val="0"/>
                      <w:marRight w:val="0"/>
                      <w:marTop w:val="0"/>
                      <w:marBottom w:val="0"/>
                      <w:divBdr>
                        <w:top w:val="none" w:sz="0" w:space="0" w:color="auto"/>
                        <w:left w:val="none" w:sz="0" w:space="0" w:color="auto"/>
                        <w:bottom w:val="none" w:sz="0" w:space="0" w:color="auto"/>
                        <w:right w:val="none" w:sz="0" w:space="0" w:color="auto"/>
                      </w:divBdr>
                    </w:div>
                  </w:divsChild>
                </w:div>
                <w:div w:id="1436250137">
                  <w:marLeft w:val="0"/>
                  <w:marRight w:val="0"/>
                  <w:marTop w:val="0"/>
                  <w:marBottom w:val="0"/>
                  <w:divBdr>
                    <w:top w:val="none" w:sz="0" w:space="0" w:color="auto"/>
                    <w:left w:val="none" w:sz="0" w:space="0" w:color="auto"/>
                    <w:bottom w:val="none" w:sz="0" w:space="0" w:color="auto"/>
                    <w:right w:val="none" w:sz="0" w:space="0" w:color="auto"/>
                  </w:divBdr>
                  <w:divsChild>
                    <w:div w:id="1204712822">
                      <w:marLeft w:val="0"/>
                      <w:marRight w:val="0"/>
                      <w:marTop w:val="0"/>
                      <w:marBottom w:val="0"/>
                      <w:divBdr>
                        <w:top w:val="none" w:sz="0" w:space="0" w:color="auto"/>
                        <w:left w:val="none" w:sz="0" w:space="0" w:color="auto"/>
                        <w:bottom w:val="none" w:sz="0" w:space="0" w:color="auto"/>
                        <w:right w:val="none" w:sz="0" w:space="0" w:color="auto"/>
                      </w:divBdr>
                    </w:div>
                  </w:divsChild>
                </w:div>
                <w:div w:id="1042829512">
                  <w:marLeft w:val="0"/>
                  <w:marRight w:val="0"/>
                  <w:marTop w:val="0"/>
                  <w:marBottom w:val="0"/>
                  <w:divBdr>
                    <w:top w:val="none" w:sz="0" w:space="0" w:color="auto"/>
                    <w:left w:val="none" w:sz="0" w:space="0" w:color="auto"/>
                    <w:bottom w:val="none" w:sz="0" w:space="0" w:color="auto"/>
                    <w:right w:val="none" w:sz="0" w:space="0" w:color="auto"/>
                  </w:divBdr>
                  <w:divsChild>
                    <w:div w:id="132870550">
                      <w:marLeft w:val="0"/>
                      <w:marRight w:val="0"/>
                      <w:marTop w:val="0"/>
                      <w:marBottom w:val="0"/>
                      <w:divBdr>
                        <w:top w:val="none" w:sz="0" w:space="0" w:color="auto"/>
                        <w:left w:val="none" w:sz="0" w:space="0" w:color="auto"/>
                        <w:bottom w:val="none" w:sz="0" w:space="0" w:color="auto"/>
                        <w:right w:val="none" w:sz="0" w:space="0" w:color="auto"/>
                      </w:divBdr>
                    </w:div>
                  </w:divsChild>
                </w:div>
                <w:div w:id="848523468">
                  <w:marLeft w:val="0"/>
                  <w:marRight w:val="0"/>
                  <w:marTop w:val="0"/>
                  <w:marBottom w:val="0"/>
                  <w:divBdr>
                    <w:top w:val="none" w:sz="0" w:space="0" w:color="auto"/>
                    <w:left w:val="none" w:sz="0" w:space="0" w:color="auto"/>
                    <w:bottom w:val="none" w:sz="0" w:space="0" w:color="auto"/>
                    <w:right w:val="none" w:sz="0" w:space="0" w:color="auto"/>
                  </w:divBdr>
                  <w:divsChild>
                    <w:div w:id="897667963">
                      <w:marLeft w:val="0"/>
                      <w:marRight w:val="0"/>
                      <w:marTop w:val="0"/>
                      <w:marBottom w:val="0"/>
                      <w:divBdr>
                        <w:top w:val="none" w:sz="0" w:space="0" w:color="auto"/>
                        <w:left w:val="none" w:sz="0" w:space="0" w:color="auto"/>
                        <w:bottom w:val="none" w:sz="0" w:space="0" w:color="auto"/>
                        <w:right w:val="none" w:sz="0" w:space="0" w:color="auto"/>
                      </w:divBdr>
                    </w:div>
                  </w:divsChild>
                </w:div>
                <w:div w:id="1182741344">
                  <w:marLeft w:val="0"/>
                  <w:marRight w:val="0"/>
                  <w:marTop w:val="0"/>
                  <w:marBottom w:val="0"/>
                  <w:divBdr>
                    <w:top w:val="none" w:sz="0" w:space="0" w:color="auto"/>
                    <w:left w:val="none" w:sz="0" w:space="0" w:color="auto"/>
                    <w:bottom w:val="none" w:sz="0" w:space="0" w:color="auto"/>
                    <w:right w:val="none" w:sz="0" w:space="0" w:color="auto"/>
                  </w:divBdr>
                  <w:divsChild>
                    <w:div w:id="1826050602">
                      <w:marLeft w:val="0"/>
                      <w:marRight w:val="0"/>
                      <w:marTop w:val="0"/>
                      <w:marBottom w:val="0"/>
                      <w:divBdr>
                        <w:top w:val="none" w:sz="0" w:space="0" w:color="auto"/>
                        <w:left w:val="none" w:sz="0" w:space="0" w:color="auto"/>
                        <w:bottom w:val="none" w:sz="0" w:space="0" w:color="auto"/>
                        <w:right w:val="none" w:sz="0" w:space="0" w:color="auto"/>
                      </w:divBdr>
                    </w:div>
                  </w:divsChild>
                </w:div>
                <w:div w:id="1261836010">
                  <w:marLeft w:val="0"/>
                  <w:marRight w:val="0"/>
                  <w:marTop w:val="0"/>
                  <w:marBottom w:val="0"/>
                  <w:divBdr>
                    <w:top w:val="none" w:sz="0" w:space="0" w:color="auto"/>
                    <w:left w:val="none" w:sz="0" w:space="0" w:color="auto"/>
                    <w:bottom w:val="none" w:sz="0" w:space="0" w:color="auto"/>
                    <w:right w:val="none" w:sz="0" w:space="0" w:color="auto"/>
                  </w:divBdr>
                  <w:divsChild>
                    <w:div w:id="32006466">
                      <w:marLeft w:val="0"/>
                      <w:marRight w:val="0"/>
                      <w:marTop w:val="0"/>
                      <w:marBottom w:val="0"/>
                      <w:divBdr>
                        <w:top w:val="none" w:sz="0" w:space="0" w:color="auto"/>
                        <w:left w:val="none" w:sz="0" w:space="0" w:color="auto"/>
                        <w:bottom w:val="none" w:sz="0" w:space="0" w:color="auto"/>
                        <w:right w:val="none" w:sz="0" w:space="0" w:color="auto"/>
                      </w:divBdr>
                    </w:div>
                  </w:divsChild>
                </w:div>
                <w:div w:id="12923891">
                  <w:marLeft w:val="0"/>
                  <w:marRight w:val="0"/>
                  <w:marTop w:val="0"/>
                  <w:marBottom w:val="0"/>
                  <w:divBdr>
                    <w:top w:val="none" w:sz="0" w:space="0" w:color="auto"/>
                    <w:left w:val="none" w:sz="0" w:space="0" w:color="auto"/>
                    <w:bottom w:val="none" w:sz="0" w:space="0" w:color="auto"/>
                    <w:right w:val="none" w:sz="0" w:space="0" w:color="auto"/>
                  </w:divBdr>
                  <w:divsChild>
                    <w:div w:id="759175393">
                      <w:marLeft w:val="0"/>
                      <w:marRight w:val="0"/>
                      <w:marTop w:val="0"/>
                      <w:marBottom w:val="0"/>
                      <w:divBdr>
                        <w:top w:val="none" w:sz="0" w:space="0" w:color="auto"/>
                        <w:left w:val="none" w:sz="0" w:space="0" w:color="auto"/>
                        <w:bottom w:val="none" w:sz="0" w:space="0" w:color="auto"/>
                        <w:right w:val="none" w:sz="0" w:space="0" w:color="auto"/>
                      </w:divBdr>
                    </w:div>
                  </w:divsChild>
                </w:div>
                <w:div w:id="1553228294">
                  <w:marLeft w:val="0"/>
                  <w:marRight w:val="0"/>
                  <w:marTop w:val="0"/>
                  <w:marBottom w:val="0"/>
                  <w:divBdr>
                    <w:top w:val="none" w:sz="0" w:space="0" w:color="auto"/>
                    <w:left w:val="none" w:sz="0" w:space="0" w:color="auto"/>
                    <w:bottom w:val="none" w:sz="0" w:space="0" w:color="auto"/>
                    <w:right w:val="none" w:sz="0" w:space="0" w:color="auto"/>
                  </w:divBdr>
                  <w:divsChild>
                    <w:div w:id="2062167019">
                      <w:marLeft w:val="0"/>
                      <w:marRight w:val="0"/>
                      <w:marTop w:val="0"/>
                      <w:marBottom w:val="0"/>
                      <w:divBdr>
                        <w:top w:val="none" w:sz="0" w:space="0" w:color="auto"/>
                        <w:left w:val="none" w:sz="0" w:space="0" w:color="auto"/>
                        <w:bottom w:val="none" w:sz="0" w:space="0" w:color="auto"/>
                        <w:right w:val="none" w:sz="0" w:space="0" w:color="auto"/>
                      </w:divBdr>
                    </w:div>
                  </w:divsChild>
                </w:div>
                <w:div w:id="65148660">
                  <w:marLeft w:val="0"/>
                  <w:marRight w:val="0"/>
                  <w:marTop w:val="0"/>
                  <w:marBottom w:val="0"/>
                  <w:divBdr>
                    <w:top w:val="none" w:sz="0" w:space="0" w:color="auto"/>
                    <w:left w:val="none" w:sz="0" w:space="0" w:color="auto"/>
                    <w:bottom w:val="none" w:sz="0" w:space="0" w:color="auto"/>
                    <w:right w:val="none" w:sz="0" w:space="0" w:color="auto"/>
                  </w:divBdr>
                  <w:divsChild>
                    <w:div w:id="450366118">
                      <w:marLeft w:val="0"/>
                      <w:marRight w:val="0"/>
                      <w:marTop w:val="0"/>
                      <w:marBottom w:val="0"/>
                      <w:divBdr>
                        <w:top w:val="none" w:sz="0" w:space="0" w:color="auto"/>
                        <w:left w:val="none" w:sz="0" w:space="0" w:color="auto"/>
                        <w:bottom w:val="none" w:sz="0" w:space="0" w:color="auto"/>
                        <w:right w:val="none" w:sz="0" w:space="0" w:color="auto"/>
                      </w:divBdr>
                    </w:div>
                  </w:divsChild>
                </w:div>
                <w:div w:id="1362826491">
                  <w:marLeft w:val="0"/>
                  <w:marRight w:val="0"/>
                  <w:marTop w:val="0"/>
                  <w:marBottom w:val="0"/>
                  <w:divBdr>
                    <w:top w:val="none" w:sz="0" w:space="0" w:color="auto"/>
                    <w:left w:val="none" w:sz="0" w:space="0" w:color="auto"/>
                    <w:bottom w:val="none" w:sz="0" w:space="0" w:color="auto"/>
                    <w:right w:val="none" w:sz="0" w:space="0" w:color="auto"/>
                  </w:divBdr>
                  <w:divsChild>
                    <w:div w:id="392050320">
                      <w:marLeft w:val="0"/>
                      <w:marRight w:val="0"/>
                      <w:marTop w:val="0"/>
                      <w:marBottom w:val="0"/>
                      <w:divBdr>
                        <w:top w:val="none" w:sz="0" w:space="0" w:color="auto"/>
                        <w:left w:val="none" w:sz="0" w:space="0" w:color="auto"/>
                        <w:bottom w:val="none" w:sz="0" w:space="0" w:color="auto"/>
                        <w:right w:val="none" w:sz="0" w:space="0" w:color="auto"/>
                      </w:divBdr>
                    </w:div>
                  </w:divsChild>
                </w:div>
                <w:div w:id="496194530">
                  <w:marLeft w:val="0"/>
                  <w:marRight w:val="0"/>
                  <w:marTop w:val="0"/>
                  <w:marBottom w:val="0"/>
                  <w:divBdr>
                    <w:top w:val="none" w:sz="0" w:space="0" w:color="auto"/>
                    <w:left w:val="none" w:sz="0" w:space="0" w:color="auto"/>
                    <w:bottom w:val="none" w:sz="0" w:space="0" w:color="auto"/>
                    <w:right w:val="none" w:sz="0" w:space="0" w:color="auto"/>
                  </w:divBdr>
                  <w:divsChild>
                    <w:div w:id="2065368849">
                      <w:marLeft w:val="0"/>
                      <w:marRight w:val="0"/>
                      <w:marTop w:val="0"/>
                      <w:marBottom w:val="0"/>
                      <w:divBdr>
                        <w:top w:val="none" w:sz="0" w:space="0" w:color="auto"/>
                        <w:left w:val="none" w:sz="0" w:space="0" w:color="auto"/>
                        <w:bottom w:val="none" w:sz="0" w:space="0" w:color="auto"/>
                        <w:right w:val="none" w:sz="0" w:space="0" w:color="auto"/>
                      </w:divBdr>
                    </w:div>
                  </w:divsChild>
                </w:div>
                <w:div w:id="1783844460">
                  <w:marLeft w:val="0"/>
                  <w:marRight w:val="0"/>
                  <w:marTop w:val="0"/>
                  <w:marBottom w:val="0"/>
                  <w:divBdr>
                    <w:top w:val="none" w:sz="0" w:space="0" w:color="auto"/>
                    <w:left w:val="none" w:sz="0" w:space="0" w:color="auto"/>
                    <w:bottom w:val="none" w:sz="0" w:space="0" w:color="auto"/>
                    <w:right w:val="none" w:sz="0" w:space="0" w:color="auto"/>
                  </w:divBdr>
                  <w:divsChild>
                    <w:div w:id="623777176">
                      <w:marLeft w:val="0"/>
                      <w:marRight w:val="0"/>
                      <w:marTop w:val="0"/>
                      <w:marBottom w:val="0"/>
                      <w:divBdr>
                        <w:top w:val="none" w:sz="0" w:space="0" w:color="auto"/>
                        <w:left w:val="none" w:sz="0" w:space="0" w:color="auto"/>
                        <w:bottom w:val="none" w:sz="0" w:space="0" w:color="auto"/>
                        <w:right w:val="none" w:sz="0" w:space="0" w:color="auto"/>
                      </w:divBdr>
                    </w:div>
                  </w:divsChild>
                </w:div>
                <w:div w:id="933395351">
                  <w:marLeft w:val="0"/>
                  <w:marRight w:val="0"/>
                  <w:marTop w:val="0"/>
                  <w:marBottom w:val="0"/>
                  <w:divBdr>
                    <w:top w:val="none" w:sz="0" w:space="0" w:color="auto"/>
                    <w:left w:val="none" w:sz="0" w:space="0" w:color="auto"/>
                    <w:bottom w:val="none" w:sz="0" w:space="0" w:color="auto"/>
                    <w:right w:val="none" w:sz="0" w:space="0" w:color="auto"/>
                  </w:divBdr>
                  <w:divsChild>
                    <w:div w:id="789204615">
                      <w:marLeft w:val="0"/>
                      <w:marRight w:val="0"/>
                      <w:marTop w:val="0"/>
                      <w:marBottom w:val="0"/>
                      <w:divBdr>
                        <w:top w:val="none" w:sz="0" w:space="0" w:color="auto"/>
                        <w:left w:val="none" w:sz="0" w:space="0" w:color="auto"/>
                        <w:bottom w:val="none" w:sz="0" w:space="0" w:color="auto"/>
                        <w:right w:val="none" w:sz="0" w:space="0" w:color="auto"/>
                      </w:divBdr>
                    </w:div>
                  </w:divsChild>
                </w:div>
                <w:div w:id="1973320962">
                  <w:marLeft w:val="0"/>
                  <w:marRight w:val="0"/>
                  <w:marTop w:val="0"/>
                  <w:marBottom w:val="0"/>
                  <w:divBdr>
                    <w:top w:val="none" w:sz="0" w:space="0" w:color="auto"/>
                    <w:left w:val="none" w:sz="0" w:space="0" w:color="auto"/>
                    <w:bottom w:val="none" w:sz="0" w:space="0" w:color="auto"/>
                    <w:right w:val="none" w:sz="0" w:space="0" w:color="auto"/>
                  </w:divBdr>
                  <w:divsChild>
                    <w:div w:id="59256505">
                      <w:marLeft w:val="0"/>
                      <w:marRight w:val="0"/>
                      <w:marTop w:val="0"/>
                      <w:marBottom w:val="0"/>
                      <w:divBdr>
                        <w:top w:val="none" w:sz="0" w:space="0" w:color="auto"/>
                        <w:left w:val="none" w:sz="0" w:space="0" w:color="auto"/>
                        <w:bottom w:val="none" w:sz="0" w:space="0" w:color="auto"/>
                        <w:right w:val="none" w:sz="0" w:space="0" w:color="auto"/>
                      </w:divBdr>
                    </w:div>
                  </w:divsChild>
                </w:div>
                <w:div w:id="2075472311">
                  <w:marLeft w:val="0"/>
                  <w:marRight w:val="0"/>
                  <w:marTop w:val="0"/>
                  <w:marBottom w:val="0"/>
                  <w:divBdr>
                    <w:top w:val="none" w:sz="0" w:space="0" w:color="auto"/>
                    <w:left w:val="none" w:sz="0" w:space="0" w:color="auto"/>
                    <w:bottom w:val="none" w:sz="0" w:space="0" w:color="auto"/>
                    <w:right w:val="none" w:sz="0" w:space="0" w:color="auto"/>
                  </w:divBdr>
                  <w:divsChild>
                    <w:div w:id="1565876144">
                      <w:marLeft w:val="0"/>
                      <w:marRight w:val="0"/>
                      <w:marTop w:val="0"/>
                      <w:marBottom w:val="0"/>
                      <w:divBdr>
                        <w:top w:val="none" w:sz="0" w:space="0" w:color="auto"/>
                        <w:left w:val="none" w:sz="0" w:space="0" w:color="auto"/>
                        <w:bottom w:val="none" w:sz="0" w:space="0" w:color="auto"/>
                        <w:right w:val="none" w:sz="0" w:space="0" w:color="auto"/>
                      </w:divBdr>
                    </w:div>
                  </w:divsChild>
                </w:div>
                <w:div w:id="1301417814">
                  <w:marLeft w:val="0"/>
                  <w:marRight w:val="0"/>
                  <w:marTop w:val="0"/>
                  <w:marBottom w:val="0"/>
                  <w:divBdr>
                    <w:top w:val="none" w:sz="0" w:space="0" w:color="auto"/>
                    <w:left w:val="none" w:sz="0" w:space="0" w:color="auto"/>
                    <w:bottom w:val="none" w:sz="0" w:space="0" w:color="auto"/>
                    <w:right w:val="none" w:sz="0" w:space="0" w:color="auto"/>
                  </w:divBdr>
                  <w:divsChild>
                    <w:div w:id="1407730057">
                      <w:marLeft w:val="0"/>
                      <w:marRight w:val="0"/>
                      <w:marTop w:val="0"/>
                      <w:marBottom w:val="0"/>
                      <w:divBdr>
                        <w:top w:val="none" w:sz="0" w:space="0" w:color="auto"/>
                        <w:left w:val="none" w:sz="0" w:space="0" w:color="auto"/>
                        <w:bottom w:val="none" w:sz="0" w:space="0" w:color="auto"/>
                        <w:right w:val="none" w:sz="0" w:space="0" w:color="auto"/>
                      </w:divBdr>
                    </w:div>
                  </w:divsChild>
                </w:div>
                <w:div w:id="2132935379">
                  <w:marLeft w:val="0"/>
                  <w:marRight w:val="0"/>
                  <w:marTop w:val="0"/>
                  <w:marBottom w:val="0"/>
                  <w:divBdr>
                    <w:top w:val="none" w:sz="0" w:space="0" w:color="auto"/>
                    <w:left w:val="none" w:sz="0" w:space="0" w:color="auto"/>
                    <w:bottom w:val="none" w:sz="0" w:space="0" w:color="auto"/>
                    <w:right w:val="none" w:sz="0" w:space="0" w:color="auto"/>
                  </w:divBdr>
                  <w:divsChild>
                    <w:div w:id="1854685585">
                      <w:marLeft w:val="0"/>
                      <w:marRight w:val="0"/>
                      <w:marTop w:val="0"/>
                      <w:marBottom w:val="0"/>
                      <w:divBdr>
                        <w:top w:val="none" w:sz="0" w:space="0" w:color="auto"/>
                        <w:left w:val="none" w:sz="0" w:space="0" w:color="auto"/>
                        <w:bottom w:val="none" w:sz="0" w:space="0" w:color="auto"/>
                        <w:right w:val="none" w:sz="0" w:space="0" w:color="auto"/>
                      </w:divBdr>
                    </w:div>
                  </w:divsChild>
                </w:div>
                <w:div w:id="1418019969">
                  <w:marLeft w:val="0"/>
                  <w:marRight w:val="0"/>
                  <w:marTop w:val="0"/>
                  <w:marBottom w:val="0"/>
                  <w:divBdr>
                    <w:top w:val="none" w:sz="0" w:space="0" w:color="auto"/>
                    <w:left w:val="none" w:sz="0" w:space="0" w:color="auto"/>
                    <w:bottom w:val="none" w:sz="0" w:space="0" w:color="auto"/>
                    <w:right w:val="none" w:sz="0" w:space="0" w:color="auto"/>
                  </w:divBdr>
                  <w:divsChild>
                    <w:div w:id="1524897779">
                      <w:marLeft w:val="0"/>
                      <w:marRight w:val="0"/>
                      <w:marTop w:val="0"/>
                      <w:marBottom w:val="0"/>
                      <w:divBdr>
                        <w:top w:val="none" w:sz="0" w:space="0" w:color="auto"/>
                        <w:left w:val="none" w:sz="0" w:space="0" w:color="auto"/>
                        <w:bottom w:val="none" w:sz="0" w:space="0" w:color="auto"/>
                        <w:right w:val="none" w:sz="0" w:space="0" w:color="auto"/>
                      </w:divBdr>
                    </w:div>
                  </w:divsChild>
                </w:div>
                <w:div w:id="1306665906">
                  <w:marLeft w:val="0"/>
                  <w:marRight w:val="0"/>
                  <w:marTop w:val="0"/>
                  <w:marBottom w:val="0"/>
                  <w:divBdr>
                    <w:top w:val="none" w:sz="0" w:space="0" w:color="auto"/>
                    <w:left w:val="none" w:sz="0" w:space="0" w:color="auto"/>
                    <w:bottom w:val="none" w:sz="0" w:space="0" w:color="auto"/>
                    <w:right w:val="none" w:sz="0" w:space="0" w:color="auto"/>
                  </w:divBdr>
                  <w:divsChild>
                    <w:div w:id="725488220">
                      <w:marLeft w:val="0"/>
                      <w:marRight w:val="0"/>
                      <w:marTop w:val="0"/>
                      <w:marBottom w:val="0"/>
                      <w:divBdr>
                        <w:top w:val="none" w:sz="0" w:space="0" w:color="auto"/>
                        <w:left w:val="none" w:sz="0" w:space="0" w:color="auto"/>
                        <w:bottom w:val="none" w:sz="0" w:space="0" w:color="auto"/>
                        <w:right w:val="none" w:sz="0" w:space="0" w:color="auto"/>
                      </w:divBdr>
                    </w:div>
                  </w:divsChild>
                </w:div>
                <w:div w:id="1672296322">
                  <w:marLeft w:val="0"/>
                  <w:marRight w:val="0"/>
                  <w:marTop w:val="0"/>
                  <w:marBottom w:val="0"/>
                  <w:divBdr>
                    <w:top w:val="none" w:sz="0" w:space="0" w:color="auto"/>
                    <w:left w:val="none" w:sz="0" w:space="0" w:color="auto"/>
                    <w:bottom w:val="none" w:sz="0" w:space="0" w:color="auto"/>
                    <w:right w:val="none" w:sz="0" w:space="0" w:color="auto"/>
                  </w:divBdr>
                  <w:divsChild>
                    <w:div w:id="131483465">
                      <w:marLeft w:val="0"/>
                      <w:marRight w:val="0"/>
                      <w:marTop w:val="0"/>
                      <w:marBottom w:val="0"/>
                      <w:divBdr>
                        <w:top w:val="none" w:sz="0" w:space="0" w:color="auto"/>
                        <w:left w:val="none" w:sz="0" w:space="0" w:color="auto"/>
                        <w:bottom w:val="none" w:sz="0" w:space="0" w:color="auto"/>
                        <w:right w:val="none" w:sz="0" w:space="0" w:color="auto"/>
                      </w:divBdr>
                    </w:div>
                  </w:divsChild>
                </w:div>
                <w:div w:id="625740908">
                  <w:marLeft w:val="0"/>
                  <w:marRight w:val="0"/>
                  <w:marTop w:val="0"/>
                  <w:marBottom w:val="0"/>
                  <w:divBdr>
                    <w:top w:val="none" w:sz="0" w:space="0" w:color="auto"/>
                    <w:left w:val="none" w:sz="0" w:space="0" w:color="auto"/>
                    <w:bottom w:val="none" w:sz="0" w:space="0" w:color="auto"/>
                    <w:right w:val="none" w:sz="0" w:space="0" w:color="auto"/>
                  </w:divBdr>
                  <w:divsChild>
                    <w:div w:id="113985141">
                      <w:marLeft w:val="0"/>
                      <w:marRight w:val="0"/>
                      <w:marTop w:val="0"/>
                      <w:marBottom w:val="0"/>
                      <w:divBdr>
                        <w:top w:val="none" w:sz="0" w:space="0" w:color="auto"/>
                        <w:left w:val="none" w:sz="0" w:space="0" w:color="auto"/>
                        <w:bottom w:val="none" w:sz="0" w:space="0" w:color="auto"/>
                        <w:right w:val="none" w:sz="0" w:space="0" w:color="auto"/>
                      </w:divBdr>
                    </w:div>
                  </w:divsChild>
                </w:div>
                <w:div w:id="2038969049">
                  <w:marLeft w:val="0"/>
                  <w:marRight w:val="0"/>
                  <w:marTop w:val="0"/>
                  <w:marBottom w:val="0"/>
                  <w:divBdr>
                    <w:top w:val="none" w:sz="0" w:space="0" w:color="auto"/>
                    <w:left w:val="none" w:sz="0" w:space="0" w:color="auto"/>
                    <w:bottom w:val="none" w:sz="0" w:space="0" w:color="auto"/>
                    <w:right w:val="none" w:sz="0" w:space="0" w:color="auto"/>
                  </w:divBdr>
                  <w:divsChild>
                    <w:div w:id="650988335">
                      <w:marLeft w:val="0"/>
                      <w:marRight w:val="0"/>
                      <w:marTop w:val="0"/>
                      <w:marBottom w:val="0"/>
                      <w:divBdr>
                        <w:top w:val="none" w:sz="0" w:space="0" w:color="auto"/>
                        <w:left w:val="none" w:sz="0" w:space="0" w:color="auto"/>
                        <w:bottom w:val="none" w:sz="0" w:space="0" w:color="auto"/>
                        <w:right w:val="none" w:sz="0" w:space="0" w:color="auto"/>
                      </w:divBdr>
                    </w:div>
                  </w:divsChild>
                </w:div>
                <w:div w:id="1408651667">
                  <w:marLeft w:val="0"/>
                  <w:marRight w:val="0"/>
                  <w:marTop w:val="0"/>
                  <w:marBottom w:val="0"/>
                  <w:divBdr>
                    <w:top w:val="none" w:sz="0" w:space="0" w:color="auto"/>
                    <w:left w:val="none" w:sz="0" w:space="0" w:color="auto"/>
                    <w:bottom w:val="none" w:sz="0" w:space="0" w:color="auto"/>
                    <w:right w:val="none" w:sz="0" w:space="0" w:color="auto"/>
                  </w:divBdr>
                  <w:divsChild>
                    <w:div w:id="883252169">
                      <w:marLeft w:val="0"/>
                      <w:marRight w:val="0"/>
                      <w:marTop w:val="0"/>
                      <w:marBottom w:val="0"/>
                      <w:divBdr>
                        <w:top w:val="none" w:sz="0" w:space="0" w:color="auto"/>
                        <w:left w:val="none" w:sz="0" w:space="0" w:color="auto"/>
                        <w:bottom w:val="none" w:sz="0" w:space="0" w:color="auto"/>
                        <w:right w:val="none" w:sz="0" w:space="0" w:color="auto"/>
                      </w:divBdr>
                    </w:div>
                  </w:divsChild>
                </w:div>
                <w:div w:id="1892959131">
                  <w:marLeft w:val="0"/>
                  <w:marRight w:val="0"/>
                  <w:marTop w:val="0"/>
                  <w:marBottom w:val="0"/>
                  <w:divBdr>
                    <w:top w:val="none" w:sz="0" w:space="0" w:color="auto"/>
                    <w:left w:val="none" w:sz="0" w:space="0" w:color="auto"/>
                    <w:bottom w:val="none" w:sz="0" w:space="0" w:color="auto"/>
                    <w:right w:val="none" w:sz="0" w:space="0" w:color="auto"/>
                  </w:divBdr>
                  <w:divsChild>
                    <w:div w:id="279453181">
                      <w:marLeft w:val="0"/>
                      <w:marRight w:val="0"/>
                      <w:marTop w:val="0"/>
                      <w:marBottom w:val="0"/>
                      <w:divBdr>
                        <w:top w:val="none" w:sz="0" w:space="0" w:color="auto"/>
                        <w:left w:val="none" w:sz="0" w:space="0" w:color="auto"/>
                        <w:bottom w:val="none" w:sz="0" w:space="0" w:color="auto"/>
                        <w:right w:val="none" w:sz="0" w:space="0" w:color="auto"/>
                      </w:divBdr>
                    </w:div>
                  </w:divsChild>
                </w:div>
                <w:div w:id="555431971">
                  <w:marLeft w:val="0"/>
                  <w:marRight w:val="0"/>
                  <w:marTop w:val="0"/>
                  <w:marBottom w:val="0"/>
                  <w:divBdr>
                    <w:top w:val="none" w:sz="0" w:space="0" w:color="auto"/>
                    <w:left w:val="none" w:sz="0" w:space="0" w:color="auto"/>
                    <w:bottom w:val="none" w:sz="0" w:space="0" w:color="auto"/>
                    <w:right w:val="none" w:sz="0" w:space="0" w:color="auto"/>
                  </w:divBdr>
                  <w:divsChild>
                    <w:div w:id="755246961">
                      <w:marLeft w:val="0"/>
                      <w:marRight w:val="0"/>
                      <w:marTop w:val="0"/>
                      <w:marBottom w:val="0"/>
                      <w:divBdr>
                        <w:top w:val="none" w:sz="0" w:space="0" w:color="auto"/>
                        <w:left w:val="none" w:sz="0" w:space="0" w:color="auto"/>
                        <w:bottom w:val="none" w:sz="0" w:space="0" w:color="auto"/>
                        <w:right w:val="none" w:sz="0" w:space="0" w:color="auto"/>
                      </w:divBdr>
                    </w:div>
                  </w:divsChild>
                </w:div>
                <w:div w:id="2094423937">
                  <w:marLeft w:val="0"/>
                  <w:marRight w:val="0"/>
                  <w:marTop w:val="0"/>
                  <w:marBottom w:val="0"/>
                  <w:divBdr>
                    <w:top w:val="none" w:sz="0" w:space="0" w:color="auto"/>
                    <w:left w:val="none" w:sz="0" w:space="0" w:color="auto"/>
                    <w:bottom w:val="none" w:sz="0" w:space="0" w:color="auto"/>
                    <w:right w:val="none" w:sz="0" w:space="0" w:color="auto"/>
                  </w:divBdr>
                  <w:divsChild>
                    <w:div w:id="719475791">
                      <w:marLeft w:val="0"/>
                      <w:marRight w:val="0"/>
                      <w:marTop w:val="0"/>
                      <w:marBottom w:val="0"/>
                      <w:divBdr>
                        <w:top w:val="none" w:sz="0" w:space="0" w:color="auto"/>
                        <w:left w:val="none" w:sz="0" w:space="0" w:color="auto"/>
                        <w:bottom w:val="none" w:sz="0" w:space="0" w:color="auto"/>
                        <w:right w:val="none" w:sz="0" w:space="0" w:color="auto"/>
                      </w:divBdr>
                    </w:div>
                  </w:divsChild>
                </w:div>
                <w:div w:id="1293293657">
                  <w:marLeft w:val="0"/>
                  <w:marRight w:val="0"/>
                  <w:marTop w:val="0"/>
                  <w:marBottom w:val="0"/>
                  <w:divBdr>
                    <w:top w:val="none" w:sz="0" w:space="0" w:color="auto"/>
                    <w:left w:val="none" w:sz="0" w:space="0" w:color="auto"/>
                    <w:bottom w:val="none" w:sz="0" w:space="0" w:color="auto"/>
                    <w:right w:val="none" w:sz="0" w:space="0" w:color="auto"/>
                  </w:divBdr>
                  <w:divsChild>
                    <w:div w:id="2034531759">
                      <w:marLeft w:val="0"/>
                      <w:marRight w:val="0"/>
                      <w:marTop w:val="0"/>
                      <w:marBottom w:val="0"/>
                      <w:divBdr>
                        <w:top w:val="none" w:sz="0" w:space="0" w:color="auto"/>
                        <w:left w:val="none" w:sz="0" w:space="0" w:color="auto"/>
                        <w:bottom w:val="none" w:sz="0" w:space="0" w:color="auto"/>
                        <w:right w:val="none" w:sz="0" w:space="0" w:color="auto"/>
                      </w:divBdr>
                    </w:div>
                  </w:divsChild>
                </w:div>
                <w:div w:id="666396784">
                  <w:marLeft w:val="0"/>
                  <w:marRight w:val="0"/>
                  <w:marTop w:val="0"/>
                  <w:marBottom w:val="0"/>
                  <w:divBdr>
                    <w:top w:val="none" w:sz="0" w:space="0" w:color="auto"/>
                    <w:left w:val="none" w:sz="0" w:space="0" w:color="auto"/>
                    <w:bottom w:val="none" w:sz="0" w:space="0" w:color="auto"/>
                    <w:right w:val="none" w:sz="0" w:space="0" w:color="auto"/>
                  </w:divBdr>
                  <w:divsChild>
                    <w:div w:id="752510741">
                      <w:marLeft w:val="0"/>
                      <w:marRight w:val="0"/>
                      <w:marTop w:val="0"/>
                      <w:marBottom w:val="0"/>
                      <w:divBdr>
                        <w:top w:val="none" w:sz="0" w:space="0" w:color="auto"/>
                        <w:left w:val="none" w:sz="0" w:space="0" w:color="auto"/>
                        <w:bottom w:val="none" w:sz="0" w:space="0" w:color="auto"/>
                        <w:right w:val="none" w:sz="0" w:space="0" w:color="auto"/>
                      </w:divBdr>
                    </w:div>
                  </w:divsChild>
                </w:div>
                <w:div w:id="1586570263">
                  <w:marLeft w:val="0"/>
                  <w:marRight w:val="0"/>
                  <w:marTop w:val="0"/>
                  <w:marBottom w:val="0"/>
                  <w:divBdr>
                    <w:top w:val="none" w:sz="0" w:space="0" w:color="auto"/>
                    <w:left w:val="none" w:sz="0" w:space="0" w:color="auto"/>
                    <w:bottom w:val="none" w:sz="0" w:space="0" w:color="auto"/>
                    <w:right w:val="none" w:sz="0" w:space="0" w:color="auto"/>
                  </w:divBdr>
                  <w:divsChild>
                    <w:div w:id="1021972290">
                      <w:marLeft w:val="0"/>
                      <w:marRight w:val="0"/>
                      <w:marTop w:val="0"/>
                      <w:marBottom w:val="0"/>
                      <w:divBdr>
                        <w:top w:val="none" w:sz="0" w:space="0" w:color="auto"/>
                        <w:left w:val="none" w:sz="0" w:space="0" w:color="auto"/>
                        <w:bottom w:val="none" w:sz="0" w:space="0" w:color="auto"/>
                        <w:right w:val="none" w:sz="0" w:space="0" w:color="auto"/>
                      </w:divBdr>
                    </w:div>
                  </w:divsChild>
                </w:div>
                <w:div w:id="667710884">
                  <w:marLeft w:val="0"/>
                  <w:marRight w:val="0"/>
                  <w:marTop w:val="0"/>
                  <w:marBottom w:val="0"/>
                  <w:divBdr>
                    <w:top w:val="none" w:sz="0" w:space="0" w:color="auto"/>
                    <w:left w:val="none" w:sz="0" w:space="0" w:color="auto"/>
                    <w:bottom w:val="none" w:sz="0" w:space="0" w:color="auto"/>
                    <w:right w:val="none" w:sz="0" w:space="0" w:color="auto"/>
                  </w:divBdr>
                  <w:divsChild>
                    <w:div w:id="290521993">
                      <w:marLeft w:val="0"/>
                      <w:marRight w:val="0"/>
                      <w:marTop w:val="0"/>
                      <w:marBottom w:val="0"/>
                      <w:divBdr>
                        <w:top w:val="none" w:sz="0" w:space="0" w:color="auto"/>
                        <w:left w:val="none" w:sz="0" w:space="0" w:color="auto"/>
                        <w:bottom w:val="none" w:sz="0" w:space="0" w:color="auto"/>
                        <w:right w:val="none" w:sz="0" w:space="0" w:color="auto"/>
                      </w:divBdr>
                    </w:div>
                  </w:divsChild>
                </w:div>
                <w:div w:id="1186553013">
                  <w:marLeft w:val="0"/>
                  <w:marRight w:val="0"/>
                  <w:marTop w:val="0"/>
                  <w:marBottom w:val="0"/>
                  <w:divBdr>
                    <w:top w:val="none" w:sz="0" w:space="0" w:color="auto"/>
                    <w:left w:val="none" w:sz="0" w:space="0" w:color="auto"/>
                    <w:bottom w:val="none" w:sz="0" w:space="0" w:color="auto"/>
                    <w:right w:val="none" w:sz="0" w:space="0" w:color="auto"/>
                  </w:divBdr>
                  <w:divsChild>
                    <w:div w:id="1058942961">
                      <w:marLeft w:val="0"/>
                      <w:marRight w:val="0"/>
                      <w:marTop w:val="0"/>
                      <w:marBottom w:val="0"/>
                      <w:divBdr>
                        <w:top w:val="none" w:sz="0" w:space="0" w:color="auto"/>
                        <w:left w:val="none" w:sz="0" w:space="0" w:color="auto"/>
                        <w:bottom w:val="none" w:sz="0" w:space="0" w:color="auto"/>
                        <w:right w:val="none" w:sz="0" w:space="0" w:color="auto"/>
                      </w:divBdr>
                    </w:div>
                  </w:divsChild>
                </w:div>
                <w:div w:id="77750243">
                  <w:marLeft w:val="0"/>
                  <w:marRight w:val="0"/>
                  <w:marTop w:val="0"/>
                  <w:marBottom w:val="0"/>
                  <w:divBdr>
                    <w:top w:val="none" w:sz="0" w:space="0" w:color="auto"/>
                    <w:left w:val="none" w:sz="0" w:space="0" w:color="auto"/>
                    <w:bottom w:val="none" w:sz="0" w:space="0" w:color="auto"/>
                    <w:right w:val="none" w:sz="0" w:space="0" w:color="auto"/>
                  </w:divBdr>
                  <w:divsChild>
                    <w:div w:id="532619903">
                      <w:marLeft w:val="0"/>
                      <w:marRight w:val="0"/>
                      <w:marTop w:val="0"/>
                      <w:marBottom w:val="0"/>
                      <w:divBdr>
                        <w:top w:val="none" w:sz="0" w:space="0" w:color="auto"/>
                        <w:left w:val="none" w:sz="0" w:space="0" w:color="auto"/>
                        <w:bottom w:val="none" w:sz="0" w:space="0" w:color="auto"/>
                        <w:right w:val="none" w:sz="0" w:space="0" w:color="auto"/>
                      </w:divBdr>
                    </w:div>
                  </w:divsChild>
                </w:div>
                <w:div w:id="766852547">
                  <w:marLeft w:val="0"/>
                  <w:marRight w:val="0"/>
                  <w:marTop w:val="0"/>
                  <w:marBottom w:val="0"/>
                  <w:divBdr>
                    <w:top w:val="none" w:sz="0" w:space="0" w:color="auto"/>
                    <w:left w:val="none" w:sz="0" w:space="0" w:color="auto"/>
                    <w:bottom w:val="none" w:sz="0" w:space="0" w:color="auto"/>
                    <w:right w:val="none" w:sz="0" w:space="0" w:color="auto"/>
                  </w:divBdr>
                  <w:divsChild>
                    <w:div w:id="927545302">
                      <w:marLeft w:val="0"/>
                      <w:marRight w:val="0"/>
                      <w:marTop w:val="0"/>
                      <w:marBottom w:val="0"/>
                      <w:divBdr>
                        <w:top w:val="none" w:sz="0" w:space="0" w:color="auto"/>
                        <w:left w:val="none" w:sz="0" w:space="0" w:color="auto"/>
                        <w:bottom w:val="none" w:sz="0" w:space="0" w:color="auto"/>
                        <w:right w:val="none" w:sz="0" w:space="0" w:color="auto"/>
                      </w:divBdr>
                    </w:div>
                  </w:divsChild>
                </w:div>
                <w:div w:id="197738258">
                  <w:marLeft w:val="0"/>
                  <w:marRight w:val="0"/>
                  <w:marTop w:val="0"/>
                  <w:marBottom w:val="0"/>
                  <w:divBdr>
                    <w:top w:val="none" w:sz="0" w:space="0" w:color="auto"/>
                    <w:left w:val="none" w:sz="0" w:space="0" w:color="auto"/>
                    <w:bottom w:val="none" w:sz="0" w:space="0" w:color="auto"/>
                    <w:right w:val="none" w:sz="0" w:space="0" w:color="auto"/>
                  </w:divBdr>
                  <w:divsChild>
                    <w:div w:id="72238015">
                      <w:marLeft w:val="0"/>
                      <w:marRight w:val="0"/>
                      <w:marTop w:val="0"/>
                      <w:marBottom w:val="0"/>
                      <w:divBdr>
                        <w:top w:val="none" w:sz="0" w:space="0" w:color="auto"/>
                        <w:left w:val="none" w:sz="0" w:space="0" w:color="auto"/>
                        <w:bottom w:val="none" w:sz="0" w:space="0" w:color="auto"/>
                        <w:right w:val="none" w:sz="0" w:space="0" w:color="auto"/>
                      </w:divBdr>
                    </w:div>
                  </w:divsChild>
                </w:div>
                <w:div w:id="247276332">
                  <w:marLeft w:val="0"/>
                  <w:marRight w:val="0"/>
                  <w:marTop w:val="0"/>
                  <w:marBottom w:val="0"/>
                  <w:divBdr>
                    <w:top w:val="none" w:sz="0" w:space="0" w:color="auto"/>
                    <w:left w:val="none" w:sz="0" w:space="0" w:color="auto"/>
                    <w:bottom w:val="none" w:sz="0" w:space="0" w:color="auto"/>
                    <w:right w:val="none" w:sz="0" w:space="0" w:color="auto"/>
                  </w:divBdr>
                  <w:divsChild>
                    <w:div w:id="804350176">
                      <w:marLeft w:val="0"/>
                      <w:marRight w:val="0"/>
                      <w:marTop w:val="0"/>
                      <w:marBottom w:val="0"/>
                      <w:divBdr>
                        <w:top w:val="none" w:sz="0" w:space="0" w:color="auto"/>
                        <w:left w:val="none" w:sz="0" w:space="0" w:color="auto"/>
                        <w:bottom w:val="none" w:sz="0" w:space="0" w:color="auto"/>
                        <w:right w:val="none" w:sz="0" w:space="0" w:color="auto"/>
                      </w:divBdr>
                    </w:div>
                  </w:divsChild>
                </w:div>
                <w:div w:id="1206454171">
                  <w:marLeft w:val="0"/>
                  <w:marRight w:val="0"/>
                  <w:marTop w:val="0"/>
                  <w:marBottom w:val="0"/>
                  <w:divBdr>
                    <w:top w:val="none" w:sz="0" w:space="0" w:color="auto"/>
                    <w:left w:val="none" w:sz="0" w:space="0" w:color="auto"/>
                    <w:bottom w:val="none" w:sz="0" w:space="0" w:color="auto"/>
                    <w:right w:val="none" w:sz="0" w:space="0" w:color="auto"/>
                  </w:divBdr>
                  <w:divsChild>
                    <w:div w:id="1468740096">
                      <w:marLeft w:val="0"/>
                      <w:marRight w:val="0"/>
                      <w:marTop w:val="0"/>
                      <w:marBottom w:val="0"/>
                      <w:divBdr>
                        <w:top w:val="none" w:sz="0" w:space="0" w:color="auto"/>
                        <w:left w:val="none" w:sz="0" w:space="0" w:color="auto"/>
                        <w:bottom w:val="none" w:sz="0" w:space="0" w:color="auto"/>
                        <w:right w:val="none" w:sz="0" w:space="0" w:color="auto"/>
                      </w:divBdr>
                    </w:div>
                  </w:divsChild>
                </w:div>
                <w:div w:id="1170372698">
                  <w:marLeft w:val="0"/>
                  <w:marRight w:val="0"/>
                  <w:marTop w:val="0"/>
                  <w:marBottom w:val="0"/>
                  <w:divBdr>
                    <w:top w:val="none" w:sz="0" w:space="0" w:color="auto"/>
                    <w:left w:val="none" w:sz="0" w:space="0" w:color="auto"/>
                    <w:bottom w:val="none" w:sz="0" w:space="0" w:color="auto"/>
                    <w:right w:val="none" w:sz="0" w:space="0" w:color="auto"/>
                  </w:divBdr>
                  <w:divsChild>
                    <w:div w:id="1512909578">
                      <w:marLeft w:val="0"/>
                      <w:marRight w:val="0"/>
                      <w:marTop w:val="0"/>
                      <w:marBottom w:val="0"/>
                      <w:divBdr>
                        <w:top w:val="none" w:sz="0" w:space="0" w:color="auto"/>
                        <w:left w:val="none" w:sz="0" w:space="0" w:color="auto"/>
                        <w:bottom w:val="none" w:sz="0" w:space="0" w:color="auto"/>
                        <w:right w:val="none" w:sz="0" w:space="0" w:color="auto"/>
                      </w:divBdr>
                    </w:div>
                  </w:divsChild>
                </w:div>
                <w:div w:id="602686749">
                  <w:marLeft w:val="0"/>
                  <w:marRight w:val="0"/>
                  <w:marTop w:val="0"/>
                  <w:marBottom w:val="0"/>
                  <w:divBdr>
                    <w:top w:val="none" w:sz="0" w:space="0" w:color="auto"/>
                    <w:left w:val="none" w:sz="0" w:space="0" w:color="auto"/>
                    <w:bottom w:val="none" w:sz="0" w:space="0" w:color="auto"/>
                    <w:right w:val="none" w:sz="0" w:space="0" w:color="auto"/>
                  </w:divBdr>
                  <w:divsChild>
                    <w:div w:id="1177311352">
                      <w:marLeft w:val="0"/>
                      <w:marRight w:val="0"/>
                      <w:marTop w:val="0"/>
                      <w:marBottom w:val="0"/>
                      <w:divBdr>
                        <w:top w:val="none" w:sz="0" w:space="0" w:color="auto"/>
                        <w:left w:val="none" w:sz="0" w:space="0" w:color="auto"/>
                        <w:bottom w:val="none" w:sz="0" w:space="0" w:color="auto"/>
                        <w:right w:val="none" w:sz="0" w:space="0" w:color="auto"/>
                      </w:divBdr>
                    </w:div>
                  </w:divsChild>
                </w:div>
                <w:div w:id="762410775">
                  <w:marLeft w:val="0"/>
                  <w:marRight w:val="0"/>
                  <w:marTop w:val="0"/>
                  <w:marBottom w:val="0"/>
                  <w:divBdr>
                    <w:top w:val="none" w:sz="0" w:space="0" w:color="auto"/>
                    <w:left w:val="none" w:sz="0" w:space="0" w:color="auto"/>
                    <w:bottom w:val="none" w:sz="0" w:space="0" w:color="auto"/>
                    <w:right w:val="none" w:sz="0" w:space="0" w:color="auto"/>
                  </w:divBdr>
                  <w:divsChild>
                    <w:div w:id="258294196">
                      <w:marLeft w:val="0"/>
                      <w:marRight w:val="0"/>
                      <w:marTop w:val="0"/>
                      <w:marBottom w:val="0"/>
                      <w:divBdr>
                        <w:top w:val="none" w:sz="0" w:space="0" w:color="auto"/>
                        <w:left w:val="none" w:sz="0" w:space="0" w:color="auto"/>
                        <w:bottom w:val="none" w:sz="0" w:space="0" w:color="auto"/>
                        <w:right w:val="none" w:sz="0" w:space="0" w:color="auto"/>
                      </w:divBdr>
                    </w:div>
                  </w:divsChild>
                </w:div>
                <w:div w:id="713698280">
                  <w:marLeft w:val="0"/>
                  <w:marRight w:val="0"/>
                  <w:marTop w:val="0"/>
                  <w:marBottom w:val="0"/>
                  <w:divBdr>
                    <w:top w:val="none" w:sz="0" w:space="0" w:color="auto"/>
                    <w:left w:val="none" w:sz="0" w:space="0" w:color="auto"/>
                    <w:bottom w:val="none" w:sz="0" w:space="0" w:color="auto"/>
                    <w:right w:val="none" w:sz="0" w:space="0" w:color="auto"/>
                  </w:divBdr>
                  <w:divsChild>
                    <w:div w:id="1702392644">
                      <w:marLeft w:val="0"/>
                      <w:marRight w:val="0"/>
                      <w:marTop w:val="0"/>
                      <w:marBottom w:val="0"/>
                      <w:divBdr>
                        <w:top w:val="none" w:sz="0" w:space="0" w:color="auto"/>
                        <w:left w:val="none" w:sz="0" w:space="0" w:color="auto"/>
                        <w:bottom w:val="none" w:sz="0" w:space="0" w:color="auto"/>
                        <w:right w:val="none" w:sz="0" w:space="0" w:color="auto"/>
                      </w:divBdr>
                    </w:div>
                  </w:divsChild>
                </w:div>
                <w:div w:id="126245525">
                  <w:marLeft w:val="0"/>
                  <w:marRight w:val="0"/>
                  <w:marTop w:val="0"/>
                  <w:marBottom w:val="0"/>
                  <w:divBdr>
                    <w:top w:val="none" w:sz="0" w:space="0" w:color="auto"/>
                    <w:left w:val="none" w:sz="0" w:space="0" w:color="auto"/>
                    <w:bottom w:val="none" w:sz="0" w:space="0" w:color="auto"/>
                    <w:right w:val="none" w:sz="0" w:space="0" w:color="auto"/>
                  </w:divBdr>
                  <w:divsChild>
                    <w:div w:id="1914004547">
                      <w:marLeft w:val="0"/>
                      <w:marRight w:val="0"/>
                      <w:marTop w:val="0"/>
                      <w:marBottom w:val="0"/>
                      <w:divBdr>
                        <w:top w:val="none" w:sz="0" w:space="0" w:color="auto"/>
                        <w:left w:val="none" w:sz="0" w:space="0" w:color="auto"/>
                        <w:bottom w:val="none" w:sz="0" w:space="0" w:color="auto"/>
                        <w:right w:val="none" w:sz="0" w:space="0" w:color="auto"/>
                      </w:divBdr>
                    </w:div>
                  </w:divsChild>
                </w:div>
                <w:div w:id="1779250119">
                  <w:marLeft w:val="0"/>
                  <w:marRight w:val="0"/>
                  <w:marTop w:val="0"/>
                  <w:marBottom w:val="0"/>
                  <w:divBdr>
                    <w:top w:val="none" w:sz="0" w:space="0" w:color="auto"/>
                    <w:left w:val="none" w:sz="0" w:space="0" w:color="auto"/>
                    <w:bottom w:val="none" w:sz="0" w:space="0" w:color="auto"/>
                    <w:right w:val="none" w:sz="0" w:space="0" w:color="auto"/>
                  </w:divBdr>
                  <w:divsChild>
                    <w:div w:id="414254003">
                      <w:marLeft w:val="0"/>
                      <w:marRight w:val="0"/>
                      <w:marTop w:val="0"/>
                      <w:marBottom w:val="0"/>
                      <w:divBdr>
                        <w:top w:val="none" w:sz="0" w:space="0" w:color="auto"/>
                        <w:left w:val="none" w:sz="0" w:space="0" w:color="auto"/>
                        <w:bottom w:val="none" w:sz="0" w:space="0" w:color="auto"/>
                        <w:right w:val="none" w:sz="0" w:space="0" w:color="auto"/>
                      </w:divBdr>
                    </w:div>
                  </w:divsChild>
                </w:div>
                <w:div w:id="6292460">
                  <w:marLeft w:val="0"/>
                  <w:marRight w:val="0"/>
                  <w:marTop w:val="0"/>
                  <w:marBottom w:val="0"/>
                  <w:divBdr>
                    <w:top w:val="none" w:sz="0" w:space="0" w:color="auto"/>
                    <w:left w:val="none" w:sz="0" w:space="0" w:color="auto"/>
                    <w:bottom w:val="none" w:sz="0" w:space="0" w:color="auto"/>
                    <w:right w:val="none" w:sz="0" w:space="0" w:color="auto"/>
                  </w:divBdr>
                  <w:divsChild>
                    <w:div w:id="1890459060">
                      <w:marLeft w:val="0"/>
                      <w:marRight w:val="0"/>
                      <w:marTop w:val="0"/>
                      <w:marBottom w:val="0"/>
                      <w:divBdr>
                        <w:top w:val="none" w:sz="0" w:space="0" w:color="auto"/>
                        <w:left w:val="none" w:sz="0" w:space="0" w:color="auto"/>
                        <w:bottom w:val="none" w:sz="0" w:space="0" w:color="auto"/>
                        <w:right w:val="none" w:sz="0" w:space="0" w:color="auto"/>
                      </w:divBdr>
                    </w:div>
                  </w:divsChild>
                </w:div>
                <w:div w:id="393748044">
                  <w:marLeft w:val="0"/>
                  <w:marRight w:val="0"/>
                  <w:marTop w:val="0"/>
                  <w:marBottom w:val="0"/>
                  <w:divBdr>
                    <w:top w:val="none" w:sz="0" w:space="0" w:color="auto"/>
                    <w:left w:val="none" w:sz="0" w:space="0" w:color="auto"/>
                    <w:bottom w:val="none" w:sz="0" w:space="0" w:color="auto"/>
                    <w:right w:val="none" w:sz="0" w:space="0" w:color="auto"/>
                  </w:divBdr>
                  <w:divsChild>
                    <w:div w:id="2073891822">
                      <w:marLeft w:val="0"/>
                      <w:marRight w:val="0"/>
                      <w:marTop w:val="0"/>
                      <w:marBottom w:val="0"/>
                      <w:divBdr>
                        <w:top w:val="none" w:sz="0" w:space="0" w:color="auto"/>
                        <w:left w:val="none" w:sz="0" w:space="0" w:color="auto"/>
                        <w:bottom w:val="none" w:sz="0" w:space="0" w:color="auto"/>
                        <w:right w:val="none" w:sz="0" w:space="0" w:color="auto"/>
                      </w:divBdr>
                    </w:div>
                  </w:divsChild>
                </w:div>
                <w:div w:id="786462525">
                  <w:marLeft w:val="0"/>
                  <w:marRight w:val="0"/>
                  <w:marTop w:val="0"/>
                  <w:marBottom w:val="0"/>
                  <w:divBdr>
                    <w:top w:val="none" w:sz="0" w:space="0" w:color="auto"/>
                    <w:left w:val="none" w:sz="0" w:space="0" w:color="auto"/>
                    <w:bottom w:val="none" w:sz="0" w:space="0" w:color="auto"/>
                    <w:right w:val="none" w:sz="0" w:space="0" w:color="auto"/>
                  </w:divBdr>
                  <w:divsChild>
                    <w:div w:id="1714957483">
                      <w:marLeft w:val="0"/>
                      <w:marRight w:val="0"/>
                      <w:marTop w:val="0"/>
                      <w:marBottom w:val="0"/>
                      <w:divBdr>
                        <w:top w:val="none" w:sz="0" w:space="0" w:color="auto"/>
                        <w:left w:val="none" w:sz="0" w:space="0" w:color="auto"/>
                        <w:bottom w:val="none" w:sz="0" w:space="0" w:color="auto"/>
                        <w:right w:val="none" w:sz="0" w:space="0" w:color="auto"/>
                      </w:divBdr>
                    </w:div>
                  </w:divsChild>
                </w:div>
                <w:div w:id="300772580">
                  <w:marLeft w:val="0"/>
                  <w:marRight w:val="0"/>
                  <w:marTop w:val="0"/>
                  <w:marBottom w:val="0"/>
                  <w:divBdr>
                    <w:top w:val="none" w:sz="0" w:space="0" w:color="auto"/>
                    <w:left w:val="none" w:sz="0" w:space="0" w:color="auto"/>
                    <w:bottom w:val="none" w:sz="0" w:space="0" w:color="auto"/>
                    <w:right w:val="none" w:sz="0" w:space="0" w:color="auto"/>
                  </w:divBdr>
                  <w:divsChild>
                    <w:div w:id="347221990">
                      <w:marLeft w:val="0"/>
                      <w:marRight w:val="0"/>
                      <w:marTop w:val="0"/>
                      <w:marBottom w:val="0"/>
                      <w:divBdr>
                        <w:top w:val="none" w:sz="0" w:space="0" w:color="auto"/>
                        <w:left w:val="none" w:sz="0" w:space="0" w:color="auto"/>
                        <w:bottom w:val="none" w:sz="0" w:space="0" w:color="auto"/>
                        <w:right w:val="none" w:sz="0" w:space="0" w:color="auto"/>
                      </w:divBdr>
                    </w:div>
                  </w:divsChild>
                </w:div>
                <w:div w:id="1671980799">
                  <w:marLeft w:val="0"/>
                  <w:marRight w:val="0"/>
                  <w:marTop w:val="0"/>
                  <w:marBottom w:val="0"/>
                  <w:divBdr>
                    <w:top w:val="none" w:sz="0" w:space="0" w:color="auto"/>
                    <w:left w:val="none" w:sz="0" w:space="0" w:color="auto"/>
                    <w:bottom w:val="none" w:sz="0" w:space="0" w:color="auto"/>
                    <w:right w:val="none" w:sz="0" w:space="0" w:color="auto"/>
                  </w:divBdr>
                  <w:divsChild>
                    <w:div w:id="404256786">
                      <w:marLeft w:val="0"/>
                      <w:marRight w:val="0"/>
                      <w:marTop w:val="0"/>
                      <w:marBottom w:val="0"/>
                      <w:divBdr>
                        <w:top w:val="none" w:sz="0" w:space="0" w:color="auto"/>
                        <w:left w:val="none" w:sz="0" w:space="0" w:color="auto"/>
                        <w:bottom w:val="none" w:sz="0" w:space="0" w:color="auto"/>
                        <w:right w:val="none" w:sz="0" w:space="0" w:color="auto"/>
                      </w:divBdr>
                    </w:div>
                  </w:divsChild>
                </w:div>
                <w:div w:id="1107886832">
                  <w:marLeft w:val="0"/>
                  <w:marRight w:val="0"/>
                  <w:marTop w:val="0"/>
                  <w:marBottom w:val="0"/>
                  <w:divBdr>
                    <w:top w:val="none" w:sz="0" w:space="0" w:color="auto"/>
                    <w:left w:val="none" w:sz="0" w:space="0" w:color="auto"/>
                    <w:bottom w:val="none" w:sz="0" w:space="0" w:color="auto"/>
                    <w:right w:val="none" w:sz="0" w:space="0" w:color="auto"/>
                  </w:divBdr>
                  <w:divsChild>
                    <w:div w:id="1805073354">
                      <w:marLeft w:val="0"/>
                      <w:marRight w:val="0"/>
                      <w:marTop w:val="0"/>
                      <w:marBottom w:val="0"/>
                      <w:divBdr>
                        <w:top w:val="none" w:sz="0" w:space="0" w:color="auto"/>
                        <w:left w:val="none" w:sz="0" w:space="0" w:color="auto"/>
                        <w:bottom w:val="none" w:sz="0" w:space="0" w:color="auto"/>
                        <w:right w:val="none" w:sz="0" w:space="0" w:color="auto"/>
                      </w:divBdr>
                    </w:div>
                  </w:divsChild>
                </w:div>
                <w:div w:id="1454638468">
                  <w:marLeft w:val="0"/>
                  <w:marRight w:val="0"/>
                  <w:marTop w:val="0"/>
                  <w:marBottom w:val="0"/>
                  <w:divBdr>
                    <w:top w:val="none" w:sz="0" w:space="0" w:color="auto"/>
                    <w:left w:val="none" w:sz="0" w:space="0" w:color="auto"/>
                    <w:bottom w:val="none" w:sz="0" w:space="0" w:color="auto"/>
                    <w:right w:val="none" w:sz="0" w:space="0" w:color="auto"/>
                  </w:divBdr>
                  <w:divsChild>
                    <w:div w:id="699361576">
                      <w:marLeft w:val="0"/>
                      <w:marRight w:val="0"/>
                      <w:marTop w:val="0"/>
                      <w:marBottom w:val="0"/>
                      <w:divBdr>
                        <w:top w:val="none" w:sz="0" w:space="0" w:color="auto"/>
                        <w:left w:val="none" w:sz="0" w:space="0" w:color="auto"/>
                        <w:bottom w:val="none" w:sz="0" w:space="0" w:color="auto"/>
                        <w:right w:val="none" w:sz="0" w:space="0" w:color="auto"/>
                      </w:divBdr>
                    </w:div>
                  </w:divsChild>
                </w:div>
                <w:div w:id="465127772">
                  <w:marLeft w:val="0"/>
                  <w:marRight w:val="0"/>
                  <w:marTop w:val="0"/>
                  <w:marBottom w:val="0"/>
                  <w:divBdr>
                    <w:top w:val="none" w:sz="0" w:space="0" w:color="auto"/>
                    <w:left w:val="none" w:sz="0" w:space="0" w:color="auto"/>
                    <w:bottom w:val="none" w:sz="0" w:space="0" w:color="auto"/>
                    <w:right w:val="none" w:sz="0" w:space="0" w:color="auto"/>
                  </w:divBdr>
                  <w:divsChild>
                    <w:div w:id="659358137">
                      <w:marLeft w:val="0"/>
                      <w:marRight w:val="0"/>
                      <w:marTop w:val="0"/>
                      <w:marBottom w:val="0"/>
                      <w:divBdr>
                        <w:top w:val="none" w:sz="0" w:space="0" w:color="auto"/>
                        <w:left w:val="none" w:sz="0" w:space="0" w:color="auto"/>
                        <w:bottom w:val="none" w:sz="0" w:space="0" w:color="auto"/>
                        <w:right w:val="none" w:sz="0" w:space="0" w:color="auto"/>
                      </w:divBdr>
                    </w:div>
                  </w:divsChild>
                </w:div>
                <w:div w:id="1572739084">
                  <w:marLeft w:val="0"/>
                  <w:marRight w:val="0"/>
                  <w:marTop w:val="0"/>
                  <w:marBottom w:val="0"/>
                  <w:divBdr>
                    <w:top w:val="none" w:sz="0" w:space="0" w:color="auto"/>
                    <w:left w:val="none" w:sz="0" w:space="0" w:color="auto"/>
                    <w:bottom w:val="none" w:sz="0" w:space="0" w:color="auto"/>
                    <w:right w:val="none" w:sz="0" w:space="0" w:color="auto"/>
                  </w:divBdr>
                  <w:divsChild>
                    <w:div w:id="1889099752">
                      <w:marLeft w:val="0"/>
                      <w:marRight w:val="0"/>
                      <w:marTop w:val="0"/>
                      <w:marBottom w:val="0"/>
                      <w:divBdr>
                        <w:top w:val="none" w:sz="0" w:space="0" w:color="auto"/>
                        <w:left w:val="none" w:sz="0" w:space="0" w:color="auto"/>
                        <w:bottom w:val="none" w:sz="0" w:space="0" w:color="auto"/>
                        <w:right w:val="none" w:sz="0" w:space="0" w:color="auto"/>
                      </w:divBdr>
                    </w:div>
                  </w:divsChild>
                </w:div>
                <w:div w:id="2060283523">
                  <w:marLeft w:val="0"/>
                  <w:marRight w:val="0"/>
                  <w:marTop w:val="0"/>
                  <w:marBottom w:val="0"/>
                  <w:divBdr>
                    <w:top w:val="none" w:sz="0" w:space="0" w:color="auto"/>
                    <w:left w:val="none" w:sz="0" w:space="0" w:color="auto"/>
                    <w:bottom w:val="none" w:sz="0" w:space="0" w:color="auto"/>
                    <w:right w:val="none" w:sz="0" w:space="0" w:color="auto"/>
                  </w:divBdr>
                  <w:divsChild>
                    <w:div w:id="529611383">
                      <w:marLeft w:val="0"/>
                      <w:marRight w:val="0"/>
                      <w:marTop w:val="0"/>
                      <w:marBottom w:val="0"/>
                      <w:divBdr>
                        <w:top w:val="none" w:sz="0" w:space="0" w:color="auto"/>
                        <w:left w:val="none" w:sz="0" w:space="0" w:color="auto"/>
                        <w:bottom w:val="none" w:sz="0" w:space="0" w:color="auto"/>
                        <w:right w:val="none" w:sz="0" w:space="0" w:color="auto"/>
                      </w:divBdr>
                    </w:div>
                  </w:divsChild>
                </w:div>
                <w:div w:id="1404790160">
                  <w:marLeft w:val="0"/>
                  <w:marRight w:val="0"/>
                  <w:marTop w:val="0"/>
                  <w:marBottom w:val="0"/>
                  <w:divBdr>
                    <w:top w:val="none" w:sz="0" w:space="0" w:color="auto"/>
                    <w:left w:val="none" w:sz="0" w:space="0" w:color="auto"/>
                    <w:bottom w:val="none" w:sz="0" w:space="0" w:color="auto"/>
                    <w:right w:val="none" w:sz="0" w:space="0" w:color="auto"/>
                  </w:divBdr>
                  <w:divsChild>
                    <w:div w:id="920413143">
                      <w:marLeft w:val="0"/>
                      <w:marRight w:val="0"/>
                      <w:marTop w:val="0"/>
                      <w:marBottom w:val="0"/>
                      <w:divBdr>
                        <w:top w:val="none" w:sz="0" w:space="0" w:color="auto"/>
                        <w:left w:val="none" w:sz="0" w:space="0" w:color="auto"/>
                        <w:bottom w:val="none" w:sz="0" w:space="0" w:color="auto"/>
                        <w:right w:val="none" w:sz="0" w:space="0" w:color="auto"/>
                      </w:divBdr>
                    </w:div>
                  </w:divsChild>
                </w:div>
                <w:div w:id="521820863">
                  <w:marLeft w:val="0"/>
                  <w:marRight w:val="0"/>
                  <w:marTop w:val="0"/>
                  <w:marBottom w:val="0"/>
                  <w:divBdr>
                    <w:top w:val="none" w:sz="0" w:space="0" w:color="auto"/>
                    <w:left w:val="none" w:sz="0" w:space="0" w:color="auto"/>
                    <w:bottom w:val="none" w:sz="0" w:space="0" w:color="auto"/>
                    <w:right w:val="none" w:sz="0" w:space="0" w:color="auto"/>
                  </w:divBdr>
                  <w:divsChild>
                    <w:div w:id="1611862742">
                      <w:marLeft w:val="0"/>
                      <w:marRight w:val="0"/>
                      <w:marTop w:val="0"/>
                      <w:marBottom w:val="0"/>
                      <w:divBdr>
                        <w:top w:val="none" w:sz="0" w:space="0" w:color="auto"/>
                        <w:left w:val="none" w:sz="0" w:space="0" w:color="auto"/>
                        <w:bottom w:val="none" w:sz="0" w:space="0" w:color="auto"/>
                        <w:right w:val="none" w:sz="0" w:space="0" w:color="auto"/>
                      </w:divBdr>
                    </w:div>
                  </w:divsChild>
                </w:div>
                <w:div w:id="591743771">
                  <w:marLeft w:val="0"/>
                  <w:marRight w:val="0"/>
                  <w:marTop w:val="0"/>
                  <w:marBottom w:val="0"/>
                  <w:divBdr>
                    <w:top w:val="none" w:sz="0" w:space="0" w:color="auto"/>
                    <w:left w:val="none" w:sz="0" w:space="0" w:color="auto"/>
                    <w:bottom w:val="none" w:sz="0" w:space="0" w:color="auto"/>
                    <w:right w:val="none" w:sz="0" w:space="0" w:color="auto"/>
                  </w:divBdr>
                  <w:divsChild>
                    <w:div w:id="2046638195">
                      <w:marLeft w:val="0"/>
                      <w:marRight w:val="0"/>
                      <w:marTop w:val="0"/>
                      <w:marBottom w:val="0"/>
                      <w:divBdr>
                        <w:top w:val="none" w:sz="0" w:space="0" w:color="auto"/>
                        <w:left w:val="none" w:sz="0" w:space="0" w:color="auto"/>
                        <w:bottom w:val="none" w:sz="0" w:space="0" w:color="auto"/>
                        <w:right w:val="none" w:sz="0" w:space="0" w:color="auto"/>
                      </w:divBdr>
                    </w:div>
                  </w:divsChild>
                </w:div>
                <w:div w:id="765930084">
                  <w:marLeft w:val="0"/>
                  <w:marRight w:val="0"/>
                  <w:marTop w:val="0"/>
                  <w:marBottom w:val="0"/>
                  <w:divBdr>
                    <w:top w:val="none" w:sz="0" w:space="0" w:color="auto"/>
                    <w:left w:val="none" w:sz="0" w:space="0" w:color="auto"/>
                    <w:bottom w:val="none" w:sz="0" w:space="0" w:color="auto"/>
                    <w:right w:val="none" w:sz="0" w:space="0" w:color="auto"/>
                  </w:divBdr>
                  <w:divsChild>
                    <w:div w:id="1904372074">
                      <w:marLeft w:val="0"/>
                      <w:marRight w:val="0"/>
                      <w:marTop w:val="0"/>
                      <w:marBottom w:val="0"/>
                      <w:divBdr>
                        <w:top w:val="none" w:sz="0" w:space="0" w:color="auto"/>
                        <w:left w:val="none" w:sz="0" w:space="0" w:color="auto"/>
                        <w:bottom w:val="none" w:sz="0" w:space="0" w:color="auto"/>
                        <w:right w:val="none" w:sz="0" w:space="0" w:color="auto"/>
                      </w:divBdr>
                    </w:div>
                  </w:divsChild>
                </w:div>
                <w:div w:id="323049735">
                  <w:marLeft w:val="0"/>
                  <w:marRight w:val="0"/>
                  <w:marTop w:val="0"/>
                  <w:marBottom w:val="0"/>
                  <w:divBdr>
                    <w:top w:val="none" w:sz="0" w:space="0" w:color="auto"/>
                    <w:left w:val="none" w:sz="0" w:space="0" w:color="auto"/>
                    <w:bottom w:val="none" w:sz="0" w:space="0" w:color="auto"/>
                    <w:right w:val="none" w:sz="0" w:space="0" w:color="auto"/>
                  </w:divBdr>
                  <w:divsChild>
                    <w:div w:id="1590430381">
                      <w:marLeft w:val="0"/>
                      <w:marRight w:val="0"/>
                      <w:marTop w:val="0"/>
                      <w:marBottom w:val="0"/>
                      <w:divBdr>
                        <w:top w:val="none" w:sz="0" w:space="0" w:color="auto"/>
                        <w:left w:val="none" w:sz="0" w:space="0" w:color="auto"/>
                        <w:bottom w:val="none" w:sz="0" w:space="0" w:color="auto"/>
                        <w:right w:val="none" w:sz="0" w:space="0" w:color="auto"/>
                      </w:divBdr>
                    </w:div>
                  </w:divsChild>
                </w:div>
                <w:div w:id="387999202">
                  <w:marLeft w:val="0"/>
                  <w:marRight w:val="0"/>
                  <w:marTop w:val="0"/>
                  <w:marBottom w:val="0"/>
                  <w:divBdr>
                    <w:top w:val="none" w:sz="0" w:space="0" w:color="auto"/>
                    <w:left w:val="none" w:sz="0" w:space="0" w:color="auto"/>
                    <w:bottom w:val="none" w:sz="0" w:space="0" w:color="auto"/>
                    <w:right w:val="none" w:sz="0" w:space="0" w:color="auto"/>
                  </w:divBdr>
                  <w:divsChild>
                    <w:div w:id="2133162210">
                      <w:marLeft w:val="0"/>
                      <w:marRight w:val="0"/>
                      <w:marTop w:val="0"/>
                      <w:marBottom w:val="0"/>
                      <w:divBdr>
                        <w:top w:val="none" w:sz="0" w:space="0" w:color="auto"/>
                        <w:left w:val="none" w:sz="0" w:space="0" w:color="auto"/>
                        <w:bottom w:val="none" w:sz="0" w:space="0" w:color="auto"/>
                        <w:right w:val="none" w:sz="0" w:space="0" w:color="auto"/>
                      </w:divBdr>
                    </w:div>
                  </w:divsChild>
                </w:div>
                <w:div w:id="1116558129">
                  <w:marLeft w:val="0"/>
                  <w:marRight w:val="0"/>
                  <w:marTop w:val="0"/>
                  <w:marBottom w:val="0"/>
                  <w:divBdr>
                    <w:top w:val="none" w:sz="0" w:space="0" w:color="auto"/>
                    <w:left w:val="none" w:sz="0" w:space="0" w:color="auto"/>
                    <w:bottom w:val="none" w:sz="0" w:space="0" w:color="auto"/>
                    <w:right w:val="none" w:sz="0" w:space="0" w:color="auto"/>
                  </w:divBdr>
                  <w:divsChild>
                    <w:div w:id="988629109">
                      <w:marLeft w:val="0"/>
                      <w:marRight w:val="0"/>
                      <w:marTop w:val="0"/>
                      <w:marBottom w:val="0"/>
                      <w:divBdr>
                        <w:top w:val="none" w:sz="0" w:space="0" w:color="auto"/>
                        <w:left w:val="none" w:sz="0" w:space="0" w:color="auto"/>
                        <w:bottom w:val="none" w:sz="0" w:space="0" w:color="auto"/>
                        <w:right w:val="none" w:sz="0" w:space="0" w:color="auto"/>
                      </w:divBdr>
                    </w:div>
                  </w:divsChild>
                </w:div>
                <w:div w:id="1076636333">
                  <w:marLeft w:val="0"/>
                  <w:marRight w:val="0"/>
                  <w:marTop w:val="0"/>
                  <w:marBottom w:val="0"/>
                  <w:divBdr>
                    <w:top w:val="none" w:sz="0" w:space="0" w:color="auto"/>
                    <w:left w:val="none" w:sz="0" w:space="0" w:color="auto"/>
                    <w:bottom w:val="none" w:sz="0" w:space="0" w:color="auto"/>
                    <w:right w:val="none" w:sz="0" w:space="0" w:color="auto"/>
                  </w:divBdr>
                  <w:divsChild>
                    <w:div w:id="501967424">
                      <w:marLeft w:val="0"/>
                      <w:marRight w:val="0"/>
                      <w:marTop w:val="0"/>
                      <w:marBottom w:val="0"/>
                      <w:divBdr>
                        <w:top w:val="none" w:sz="0" w:space="0" w:color="auto"/>
                        <w:left w:val="none" w:sz="0" w:space="0" w:color="auto"/>
                        <w:bottom w:val="none" w:sz="0" w:space="0" w:color="auto"/>
                        <w:right w:val="none" w:sz="0" w:space="0" w:color="auto"/>
                      </w:divBdr>
                    </w:div>
                  </w:divsChild>
                </w:div>
                <w:div w:id="1126972036">
                  <w:marLeft w:val="0"/>
                  <w:marRight w:val="0"/>
                  <w:marTop w:val="0"/>
                  <w:marBottom w:val="0"/>
                  <w:divBdr>
                    <w:top w:val="none" w:sz="0" w:space="0" w:color="auto"/>
                    <w:left w:val="none" w:sz="0" w:space="0" w:color="auto"/>
                    <w:bottom w:val="none" w:sz="0" w:space="0" w:color="auto"/>
                    <w:right w:val="none" w:sz="0" w:space="0" w:color="auto"/>
                  </w:divBdr>
                  <w:divsChild>
                    <w:div w:id="1036930125">
                      <w:marLeft w:val="0"/>
                      <w:marRight w:val="0"/>
                      <w:marTop w:val="0"/>
                      <w:marBottom w:val="0"/>
                      <w:divBdr>
                        <w:top w:val="none" w:sz="0" w:space="0" w:color="auto"/>
                        <w:left w:val="none" w:sz="0" w:space="0" w:color="auto"/>
                        <w:bottom w:val="none" w:sz="0" w:space="0" w:color="auto"/>
                        <w:right w:val="none" w:sz="0" w:space="0" w:color="auto"/>
                      </w:divBdr>
                    </w:div>
                  </w:divsChild>
                </w:div>
                <w:div w:id="1299258715">
                  <w:marLeft w:val="0"/>
                  <w:marRight w:val="0"/>
                  <w:marTop w:val="0"/>
                  <w:marBottom w:val="0"/>
                  <w:divBdr>
                    <w:top w:val="none" w:sz="0" w:space="0" w:color="auto"/>
                    <w:left w:val="none" w:sz="0" w:space="0" w:color="auto"/>
                    <w:bottom w:val="none" w:sz="0" w:space="0" w:color="auto"/>
                    <w:right w:val="none" w:sz="0" w:space="0" w:color="auto"/>
                  </w:divBdr>
                  <w:divsChild>
                    <w:div w:id="1647129088">
                      <w:marLeft w:val="0"/>
                      <w:marRight w:val="0"/>
                      <w:marTop w:val="0"/>
                      <w:marBottom w:val="0"/>
                      <w:divBdr>
                        <w:top w:val="none" w:sz="0" w:space="0" w:color="auto"/>
                        <w:left w:val="none" w:sz="0" w:space="0" w:color="auto"/>
                        <w:bottom w:val="none" w:sz="0" w:space="0" w:color="auto"/>
                        <w:right w:val="none" w:sz="0" w:space="0" w:color="auto"/>
                      </w:divBdr>
                    </w:div>
                  </w:divsChild>
                </w:div>
                <w:div w:id="71977774">
                  <w:marLeft w:val="0"/>
                  <w:marRight w:val="0"/>
                  <w:marTop w:val="0"/>
                  <w:marBottom w:val="0"/>
                  <w:divBdr>
                    <w:top w:val="none" w:sz="0" w:space="0" w:color="auto"/>
                    <w:left w:val="none" w:sz="0" w:space="0" w:color="auto"/>
                    <w:bottom w:val="none" w:sz="0" w:space="0" w:color="auto"/>
                    <w:right w:val="none" w:sz="0" w:space="0" w:color="auto"/>
                  </w:divBdr>
                  <w:divsChild>
                    <w:div w:id="1108508224">
                      <w:marLeft w:val="0"/>
                      <w:marRight w:val="0"/>
                      <w:marTop w:val="0"/>
                      <w:marBottom w:val="0"/>
                      <w:divBdr>
                        <w:top w:val="none" w:sz="0" w:space="0" w:color="auto"/>
                        <w:left w:val="none" w:sz="0" w:space="0" w:color="auto"/>
                        <w:bottom w:val="none" w:sz="0" w:space="0" w:color="auto"/>
                        <w:right w:val="none" w:sz="0" w:space="0" w:color="auto"/>
                      </w:divBdr>
                    </w:div>
                  </w:divsChild>
                </w:div>
                <w:div w:id="941649891">
                  <w:marLeft w:val="0"/>
                  <w:marRight w:val="0"/>
                  <w:marTop w:val="0"/>
                  <w:marBottom w:val="0"/>
                  <w:divBdr>
                    <w:top w:val="none" w:sz="0" w:space="0" w:color="auto"/>
                    <w:left w:val="none" w:sz="0" w:space="0" w:color="auto"/>
                    <w:bottom w:val="none" w:sz="0" w:space="0" w:color="auto"/>
                    <w:right w:val="none" w:sz="0" w:space="0" w:color="auto"/>
                  </w:divBdr>
                  <w:divsChild>
                    <w:div w:id="1202521740">
                      <w:marLeft w:val="0"/>
                      <w:marRight w:val="0"/>
                      <w:marTop w:val="0"/>
                      <w:marBottom w:val="0"/>
                      <w:divBdr>
                        <w:top w:val="none" w:sz="0" w:space="0" w:color="auto"/>
                        <w:left w:val="none" w:sz="0" w:space="0" w:color="auto"/>
                        <w:bottom w:val="none" w:sz="0" w:space="0" w:color="auto"/>
                        <w:right w:val="none" w:sz="0" w:space="0" w:color="auto"/>
                      </w:divBdr>
                    </w:div>
                  </w:divsChild>
                </w:div>
                <w:div w:id="699361068">
                  <w:marLeft w:val="0"/>
                  <w:marRight w:val="0"/>
                  <w:marTop w:val="0"/>
                  <w:marBottom w:val="0"/>
                  <w:divBdr>
                    <w:top w:val="none" w:sz="0" w:space="0" w:color="auto"/>
                    <w:left w:val="none" w:sz="0" w:space="0" w:color="auto"/>
                    <w:bottom w:val="none" w:sz="0" w:space="0" w:color="auto"/>
                    <w:right w:val="none" w:sz="0" w:space="0" w:color="auto"/>
                  </w:divBdr>
                  <w:divsChild>
                    <w:div w:id="160971237">
                      <w:marLeft w:val="0"/>
                      <w:marRight w:val="0"/>
                      <w:marTop w:val="0"/>
                      <w:marBottom w:val="0"/>
                      <w:divBdr>
                        <w:top w:val="none" w:sz="0" w:space="0" w:color="auto"/>
                        <w:left w:val="none" w:sz="0" w:space="0" w:color="auto"/>
                        <w:bottom w:val="none" w:sz="0" w:space="0" w:color="auto"/>
                        <w:right w:val="none" w:sz="0" w:space="0" w:color="auto"/>
                      </w:divBdr>
                    </w:div>
                  </w:divsChild>
                </w:div>
                <w:div w:id="2091273512">
                  <w:marLeft w:val="0"/>
                  <w:marRight w:val="0"/>
                  <w:marTop w:val="0"/>
                  <w:marBottom w:val="0"/>
                  <w:divBdr>
                    <w:top w:val="none" w:sz="0" w:space="0" w:color="auto"/>
                    <w:left w:val="none" w:sz="0" w:space="0" w:color="auto"/>
                    <w:bottom w:val="none" w:sz="0" w:space="0" w:color="auto"/>
                    <w:right w:val="none" w:sz="0" w:space="0" w:color="auto"/>
                  </w:divBdr>
                  <w:divsChild>
                    <w:div w:id="383413682">
                      <w:marLeft w:val="0"/>
                      <w:marRight w:val="0"/>
                      <w:marTop w:val="0"/>
                      <w:marBottom w:val="0"/>
                      <w:divBdr>
                        <w:top w:val="none" w:sz="0" w:space="0" w:color="auto"/>
                        <w:left w:val="none" w:sz="0" w:space="0" w:color="auto"/>
                        <w:bottom w:val="none" w:sz="0" w:space="0" w:color="auto"/>
                        <w:right w:val="none" w:sz="0" w:space="0" w:color="auto"/>
                      </w:divBdr>
                    </w:div>
                  </w:divsChild>
                </w:div>
                <w:div w:id="1962686593">
                  <w:marLeft w:val="0"/>
                  <w:marRight w:val="0"/>
                  <w:marTop w:val="0"/>
                  <w:marBottom w:val="0"/>
                  <w:divBdr>
                    <w:top w:val="none" w:sz="0" w:space="0" w:color="auto"/>
                    <w:left w:val="none" w:sz="0" w:space="0" w:color="auto"/>
                    <w:bottom w:val="none" w:sz="0" w:space="0" w:color="auto"/>
                    <w:right w:val="none" w:sz="0" w:space="0" w:color="auto"/>
                  </w:divBdr>
                  <w:divsChild>
                    <w:div w:id="637103365">
                      <w:marLeft w:val="0"/>
                      <w:marRight w:val="0"/>
                      <w:marTop w:val="0"/>
                      <w:marBottom w:val="0"/>
                      <w:divBdr>
                        <w:top w:val="none" w:sz="0" w:space="0" w:color="auto"/>
                        <w:left w:val="none" w:sz="0" w:space="0" w:color="auto"/>
                        <w:bottom w:val="none" w:sz="0" w:space="0" w:color="auto"/>
                        <w:right w:val="none" w:sz="0" w:space="0" w:color="auto"/>
                      </w:divBdr>
                    </w:div>
                  </w:divsChild>
                </w:div>
                <w:div w:id="1206522341">
                  <w:marLeft w:val="0"/>
                  <w:marRight w:val="0"/>
                  <w:marTop w:val="0"/>
                  <w:marBottom w:val="0"/>
                  <w:divBdr>
                    <w:top w:val="none" w:sz="0" w:space="0" w:color="auto"/>
                    <w:left w:val="none" w:sz="0" w:space="0" w:color="auto"/>
                    <w:bottom w:val="none" w:sz="0" w:space="0" w:color="auto"/>
                    <w:right w:val="none" w:sz="0" w:space="0" w:color="auto"/>
                  </w:divBdr>
                  <w:divsChild>
                    <w:div w:id="1401564605">
                      <w:marLeft w:val="0"/>
                      <w:marRight w:val="0"/>
                      <w:marTop w:val="0"/>
                      <w:marBottom w:val="0"/>
                      <w:divBdr>
                        <w:top w:val="none" w:sz="0" w:space="0" w:color="auto"/>
                        <w:left w:val="none" w:sz="0" w:space="0" w:color="auto"/>
                        <w:bottom w:val="none" w:sz="0" w:space="0" w:color="auto"/>
                        <w:right w:val="none" w:sz="0" w:space="0" w:color="auto"/>
                      </w:divBdr>
                    </w:div>
                  </w:divsChild>
                </w:div>
                <w:div w:id="453406753">
                  <w:marLeft w:val="0"/>
                  <w:marRight w:val="0"/>
                  <w:marTop w:val="0"/>
                  <w:marBottom w:val="0"/>
                  <w:divBdr>
                    <w:top w:val="none" w:sz="0" w:space="0" w:color="auto"/>
                    <w:left w:val="none" w:sz="0" w:space="0" w:color="auto"/>
                    <w:bottom w:val="none" w:sz="0" w:space="0" w:color="auto"/>
                    <w:right w:val="none" w:sz="0" w:space="0" w:color="auto"/>
                  </w:divBdr>
                  <w:divsChild>
                    <w:div w:id="2119789453">
                      <w:marLeft w:val="0"/>
                      <w:marRight w:val="0"/>
                      <w:marTop w:val="0"/>
                      <w:marBottom w:val="0"/>
                      <w:divBdr>
                        <w:top w:val="none" w:sz="0" w:space="0" w:color="auto"/>
                        <w:left w:val="none" w:sz="0" w:space="0" w:color="auto"/>
                        <w:bottom w:val="none" w:sz="0" w:space="0" w:color="auto"/>
                        <w:right w:val="none" w:sz="0" w:space="0" w:color="auto"/>
                      </w:divBdr>
                    </w:div>
                  </w:divsChild>
                </w:div>
                <w:div w:id="52394783">
                  <w:marLeft w:val="0"/>
                  <w:marRight w:val="0"/>
                  <w:marTop w:val="0"/>
                  <w:marBottom w:val="0"/>
                  <w:divBdr>
                    <w:top w:val="none" w:sz="0" w:space="0" w:color="auto"/>
                    <w:left w:val="none" w:sz="0" w:space="0" w:color="auto"/>
                    <w:bottom w:val="none" w:sz="0" w:space="0" w:color="auto"/>
                    <w:right w:val="none" w:sz="0" w:space="0" w:color="auto"/>
                  </w:divBdr>
                  <w:divsChild>
                    <w:div w:id="1436948215">
                      <w:marLeft w:val="0"/>
                      <w:marRight w:val="0"/>
                      <w:marTop w:val="0"/>
                      <w:marBottom w:val="0"/>
                      <w:divBdr>
                        <w:top w:val="none" w:sz="0" w:space="0" w:color="auto"/>
                        <w:left w:val="none" w:sz="0" w:space="0" w:color="auto"/>
                        <w:bottom w:val="none" w:sz="0" w:space="0" w:color="auto"/>
                        <w:right w:val="none" w:sz="0" w:space="0" w:color="auto"/>
                      </w:divBdr>
                    </w:div>
                  </w:divsChild>
                </w:div>
                <w:div w:id="1947959251">
                  <w:marLeft w:val="0"/>
                  <w:marRight w:val="0"/>
                  <w:marTop w:val="0"/>
                  <w:marBottom w:val="0"/>
                  <w:divBdr>
                    <w:top w:val="none" w:sz="0" w:space="0" w:color="auto"/>
                    <w:left w:val="none" w:sz="0" w:space="0" w:color="auto"/>
                    <w:bottom w:val="none" w:sz="0" w:space="0" w:color="auto"/>
                    <w:right w:val="none" w:sz="0" w:space="0" w:color="auto"/>
                  </w:divBdr>
                  <w:divsChild>
                    <w:div w:id="164059052">
                      <w:marLeft w:val="0"/>
                      <w:marRight w:val="0"/>
                      <w:marTop w:val="0"/>
                      <w:marBottom w:val="0"/>
                      <w:divBdr>
                        <w:top w:val="none" w:sz="0" w:space="0" w:color="auto"/>
                        <w:left w:val="none" w:sz="0" w:space="0" w:color="auto"/>
                        <w:bottom w:val="none" w:sz="0" w:space="0" w:color="auto"/>
                        <w:right w:val="none" w:sz="0" w:space="0" w:color="auto"/>
                      </w:divBdr>
                    </w:div>
                  </w:divsChild>
                </w:div>
                <w:div w:id="2091466819">
                  <w:marLeft w:val="0"/>
                  <w:marRight w:val="0"/>
                  <w:marTop w:val="0"/>
                  <w:marBottom w:val="0"/>
                  <w:divBdr>
                    <w:top w:val="none" w:sz="0" w:space="0" w:color="auto"/>
                    <w:left w:val="none" w:sz="0" w:space="0" w:color="auto"/>
                    <w:bottom w:val="none" w:sz="0" w:space="0" w:color="auto"/>
                    <w:right w:val="none" w:sz="0" w:space="0" w:color="auto"/>
                  </w:divBdr>
                  <w:divsChild>
                    <w:div w:id="1910965462">
                      <w:marLeft w:val="0"/>
                      <w:marRight w:val="0"/>
                      <w:marTop w:val="0"/>
                      <w:marBottom w:val="0"/>
                      <w:divBdr>
                        <w:top w:val="none" w:sz="0" w:space="0" w:color="auto"/>
                        <w:left w:val="none" w:sz="0" w:space="0" w:color="auto"/>
                        <w:bottom w:val="none" w:sz="0" w:space="0" w:color="auto"/>
                        <w:right w:val="none" w:sz="0" w:space="0" w:color="auto"/>
                      </w:divBdr>
                    </w:div>
                  </w:divsChild>
                </w:div>
                <w:div w:id="1778407007">
                  <w:marLeft w:val="0"/>
                  <w:marRight w:val="0"/>
                  <w:marTop w:val="0"/>
                  <w:marBottom w:val="0"/>
                  <w:divBdr>
                    <w:top w:val="none" w:sz="0" w:space="0" w:color="auto"/>
                    <w:left w:val="none" w:sz="0" w:space="0" w:color="auto"/>
                    <w:bottom w:val="none" w:sz="0" w:space="0" w:color="auto"/>
                    <w:right w:val="none" w:sz="0" w:space="0" w:color="auto"/>
                  </w:divBdr>
                  <w:divsChild>
                    <w:div w:id="1815832246">
                      <w:marLeft w:val="0"/>
                      <w:marRight w:val="0"/>
                      <w:marTop w:val="0"/>
                      <w:marBottom w:val="0"/>
                      <w:divBdr>
                        <w:top w:val="none" w:sz="0" w:space="0" w:color="auto"/>
                        <w:left w:val="none" w:sz="0" w:space="0" w:color="auto"/>
                        <w:bottom w:val="none" w:sz="0" w:space="0" w:color="auto"/>
                        <w:right w:val="none" w:sz="0" w:space="0" w:color="auto"/>
                      </w:divBdr>
                    </w:div>
                  </w:divsChild>
                </w:div>
                <w:div w:id="1775130871">
                  <w:marLeft w:val="0"/>
                  <w:marRight w:val="0"/>
                  <w:marTop w:val="0"/>
                  <w:marBottom w:val="0"/>
                  <w:divBdr>
                    <w:top w:val="none" w:sz="0" w:space="0" w:color="auto"/>
                    <w:left w:val="none" w:sz="0" w:space="0" w:color="auto"/>
                    <w:bottom w:val="none" w:sz="0" w:space="0" w:color="auto"/>
                    <w:right w:val="none" w:sz="0" w:space="0" w:color="auto"/>
                  </w:divBdr>
                  <w:divsChild>
                    <w:div w:id="378358548">
                      <w:marLeft w:val="0"/>
                      <w:marRight w:val="0"/>
                      <w:marTop w:val="0"/>
                      <w:marBottom w:val="0"/>
                      <w:divBdr>
                        <w:top w:val="none" w:sz="0" w:space="0" w:color="auto"/>
                        <w:left w:val="none" w:sz="0" w:space="0" w:color="auto"/>
                        <w:bottom w:val="none" w:sz="0" w:space="0" w:color="auto"/>
                        <w:right w:val="none" w:sz="0" w:space="0" w:color="auto"/>
                      </w:divBdr>
                    </w:div>
                  </w:divsChild>
                </w:div>
                <w:div w:id="2128575369">
                  <w:marLeft w:val="0"/>
                  <w:marRight w:val="0"/>
                  <w:marTop w:val="0"/>
                  <w:marBottom w:val="0"/>
                  <w:divBdr>
                    <w:top w:val="none" w:sz="0" w:space="0" w:color="auto"/>
                    <w:left w:val="none" w:sz="0" w:space="0" w:color="auto"/>
                    <w:bottom w:val="none" w:sz="0" w:space="0" w:color="auto"/>
                    <w:right w:val="none" w:sz="0" w:space="0" w:color="auto"/>
                  </w:divBdr>
                  <w:divsChild>
                    <w:div w:id="751320015">
                      <w:marLeft w:val="0"/>
                      <w:marRight w:val="0"/>
                      <w:marTop w:val="0"/>
                      <w:marBottom w:val="0"/>
                      <w:divBdr>
                        <w:top w:val="none" w:sz="0" w:space="0" w:color="auto"/>
                        <w:left w:val="none" w:sz="0" w:space="0" w:color="auto"/>
                        <w:bottom w:val="none" w:sz="0" w:space="0" w:color="auto"/>
                        <w:right w:val="none" w:sz="0" w:space="0" w:color="auto"/>
                      </w:divBdr>
                    </w:div>
                  </w:divsChild>
                </w:div>
                <w:div w:id="77872225">
                  <w:marLeft w:val="0"/>
                  <w:marRight w:val="0"/>
                  <w:marTop w:val="0"/>
                  <w:marBottom w:val="0"/>
                  <w:divBdr>
                    <w:top w:val="none" w:sz="0" w:space="0" w:color="auto"/>
                    <w:left w:val="none" w:sz="0" w:space="0" w:color="auto"/>
                    <w:bottom w:val="none" w:sz="0" w:space="0" w:color="auto"/>
                    <w:right w:val="none" w:sz="0" w:space="0" w:color="auto"/>
                  </w:divBdr>
                  <w:divsChild>
                    <w:div w:id="1421179826">
                      <w:marLeft w:val="0"/>
                      <w:marRight w:val="0"/>
                      <w:marTop w:val="0"/>
                      <w:marBottom w:val="0"/>
                      <w:divBdr>
                        <w:top w:val="none" w:sz="0" w:space="0" w:color="auto"/>
                        <w:left w:val="none" w:sz="0" w:space="0" w:color="auto"/>
                        <w:bottom w:val="none" w:sz="0" w:space="0" w:color="auto"/>
                        <w:right w:val="none" w:sz="0" w:space="0" w:color="auto"/>
                      </w:divBdr>
                    </w:div>
                  </w:divsChild>
                </w:div>
                <w:div w:id="489446412">
                  <w:marLeft w:val="0"/>
                  <w:marRight w:val="0"/>
                  <w:marTop w:val="0"/>
                  <w:marBottom w:val="0"/>
                  <w:divBdr>
                    <w:top w:val="none" w:sz="0" w:space="0" w:color="auto"/>
                    <w:left w:val="none" w:sz="0" w:space="0" w:color="auto"/>
                    <w:bottom w:val="none" w:sz="0" w:space="0" w:color="auto"/>
                    <w:right w:val="none" w:sz="0" w:space="0" w:color="auto"/>
                  </w:divBdr>
                  <w:divsChild>
                    <w:div w:id="2145536069">
                      <w:marLeft w:val="0"/>
                      <w:marRight w:val="0"/>
                      <w:marTop w:val="0"/>
                      <w:marBottom w:val="0"/>
                      <w:divBdr>
                        <w:top w:val="none" w:sz="0" w:space="0" w:color="auto"/>
                        <w:left w:val="none" w:sz="0" w:space="0" w:color="auto"/>
                        <w:bottom w:val="none" w:sz="0" w:space="0" w:color="auto"/>
                        <w:right w:val="none" w:sz="0" w:space="0" w:color="auto"/>
                      </w:divBdr>
                    </w:div>
                  </w:divsChild>
                </w:div>
                <w:div w:id="1521815066">
                  <w:marLeft w:val="0"/>
                  <w:marRight w:val="0"/>
                  <w:marTop w:val="0"/>
                  <w:marBottom w:val="0"/>
                  <w:divBdr>
                    <w:top w:val="none" w:sz="0" w:space="0" w:color="auto"/>
                    <w:left w:val="none" w:sz="0" w:space="0" w:color="auto"/>
                    <w:bottom w:val="none" w:sz="0" w:space="0" w:color="auto"/>
                    <w:right w:val="none" w:sz="0" w:space="0" w:color="auto"/>
                  </w:divBdr>
                  <w:divsChild>
                    <w:div w:id="1846095300">
                      <w:marLeft w:val="0"/>
                      <w:marRight w:val="0"/>
                      <w:marTop w:val="0"/>
                      <w:marBottom w:val="0"/>
                      <w:divBdr>
                        <w:top w:val="none" w:sz="0" w:space="0" w:color="auto"/>
                        <w:left w:val="none" w:sz="0" w:space="0" w:color="auto"/>
                        <w:bottom w:val="none" w:sz="0" w:space="0" w:color="auto"/>
                        <w:right w:val="none" w:sz="0" w:space="0" w:color="auto"/>
                      </w:divBdr>
                    </w:div>
                  </w:divsChild>
                </w:div>
                <w:div w:id="1945990726">
                  <w:marLeft w:val="0"/>
                  <w:marRight w:val="0"/>
                  <w:marTop w:val="0"/>
                  <w:marBottom w:val="0"/>
                  <w:divBdr>
                    <w:top w:val="none" w:sz="0" w:space="0" w:color="auto"/>
                    <w:left w:val="none" w:sz="0" w:space="0" w:color="auto"/>
                    <w:bottom w:val="none" w:sz="0" w:space="0" w:color="auto"/>
                    <w:right w:val="none" w:sz="0" w:space="0" w:color="auto"/>
                  </w:divBdr>
                  <w:divsChild>
                    <w:div w:id="1471726">
                      <w:marLeft w:val="0"/>
                      <w:marRight w:val="0"/>
                      <w:marTop w:val="0"/>
                      <w:marBottom w:val="0"/>
                      <w:divBdr>
                        <w:top w:val="none" w:sz="0" w:space="0" w:color="auto"/>
                        <w:left w:val="none" w:sz="0" w:space="0" w:color="auto"/>
                        <w:bottom w:val="none" w:sz="0" w:space="0" w:color="auto"/>
                        <w:right w:val="none" w:sz="0" w:space="0" w:color="auto"/>
                      </w:divBdr>
                    </w:div>
                  </w:divsChild>
                </w:div>
                <w:div w:id="658076694">
                  <w:marLeft w:val="0"/>
                  <w:marRight w:val="0"/>
                  <w:marTop w:val="0"/>
                  <w:marBottom w:val="0"/>
                  <w:divBdr>
                    <w:top w:val="none" w:sz="0" w:space="0" w:color="auto"/>
                    <w:left w:val="none" w:sz="0" w:space="0" w:color="auto"/>
                    <w:bottom w:val="none" w:sz="0" w:space="0" w:color="auto"/>
                    <w:right w:val="none" w:sz="0" w:space="0" w:color="auto"/>
                  </w:divBdr>
                  <w:divsChild>
                    <w:div w:id="254285570">
                      <w:marLeft w:val="0"/>
                      <w:marRight w:val="0"/>
                      <w:marTop w:val="0"/>
                      <w:marBottom w:val="0"/>
                      <w:divBdr>
                        <w:top w:val="none" w:sz="0" w:space="0" w:color="auto"/>
                        <w:left w:val="none" w:sz="0" w:space="0" w:color="auto"/>
                        <w:bottom w:val="none" w:sz="0" w:space="0" w:color="auto"/>
                        <w:right w:val="none" w:sz="0" w:space="0" w:color="auto"/>
                      </w:divBdr>
                    </w:div>
                  </w:divsChild>
                </w:div>
                <w:div w:id="24329369">
                  <w:marLeft w:val="0"/>
                  <w:marRight w:val="0"/>
                  <w:marTop w:val="0"/>
                  <w:marBottom w:val="0"/>
                  <w:divBdr>
                    <w:top w:val="none" w:sz="0" w:space="0" w:color="auto"/>
                    <w:left w:val="none" w:sz="0" w:space="0" w:color="auto"/>
                    <w:bottom w:val="none" w:sz="0" w:space="0" w:color="auto"/>
                    <w:right w:val="none" w:sz="0" w:space="0" w:color="auto"/>
                  </w:divBdr>
                  <w:divsChild>
                    <w:div w:id="551625197">
                      <w:marLeft w:val="0"/>
                      <w:marRight w:val="0"/>
                      <w:marTop w:val="0"/>
                      <w:marBottom w:val="0"/>
                      <w:divBdr>
                        <w:top w:val="none" w:sz="0" w:space="0" w:color="auto"/>
                        <w:left w:val="none" w:sz="0" w:space="0" w:color="auto"/>
                        <w:bottom w:val="none" w:sz="0" w:space="0" w:color="auto"/>
                        <w:right w:val="none" w:sz="0" w:space="0" w:color="auto"/>
                      </w:divBdr>
                    </w:div>
                  </w:divsChild>
                </w:div>
                <w:div w:id="311759136">
                  <w:marLeft w:val="0"/>
                  <w:marRight w:val="0"/>
                  <w:marTop w:val="0"/>
                  <w:marBottom w:val="0"/>
                  <w:divBdr>
                    <w:top w:val="none" w:sz="0" w:space="0" w:color="auto"/>
                    <w:left w:val="none" w:sz="0" w:space="0" w:color="auto"/>
                    <w:bottom w:val="none" w:sz="0" w:space="0" w:color="auto"/>
                    <w:right w:val="none" w:sz="0" w:space="0" w:color="auto"/>
                  </w:divBdr>
                  <w:divsChild>
                    <w:div w:id="1433553338">
                      <w:marLeft w:val="0"/>
                      <w:marRight w:val="0"/>
                      <w:marTop w:val="0"/>
                      <w:marBottom w:val="0"/>
                      <w:divBdr>
                        <w:top w:val="none" w:sz="0" w:space="0" w:color="auto"/>
                        <w:left w:val="none" w:sz="0" w:space="0" w:color="auto"/>
                        <w:bottom w:val="none" w:sz="0" w:space="0" w:color="auto"/>
                        <w:right w:val="none" w:sz="0" w:space="0" w:color="auto"/>
                      </w:divBdr>
                    </w:div>
                  </w:divsChild>
                </w:div>
                <w:div w:id="944653131">
                  <w:marLeft w:val="0"/>
                  <w:marRight w:val="0"/>
                  <w:marTop w:val="0"/>
                  <w:marBottom w:val="0"/>
                  <w:divBdr>
                    <w:top w:val="none" w:sz="0" w:space="0" w:color="auto"/>
                    <w:left w:val="none" w:sz="0" w:space="0" w:color="auto"/>
                    <w:bottom w:val="none" w:sz="0" w:space="0" w:color="auto"/>
                    <w:right w:val="none" w:sz="0" w:space="0" w:color="auto"/>
                  </w:divBdr>
                  <w:divsChild>
                    <w:div w:id="365058499">
                      <w:marLeft w:val="0"/>
                      <w:marRight w:val="0"/>
                      <w:marTop w:val="0"/>
                      <w:marBottom w:val="0"/>
                      <w:divBdr>
                        <w:top w:val="none" w:sz="0" w:space="0" w:color="auto"/>
                        <w:left w:val="none" w:sz="0" w:space="0" w:color="auto"/>
                        <w:bottom w:val="none" w:sz="0" w:space="0" w:color="auto"/>
                        <w:right w:val="none" w:sz="0" w:space="0" w:color="auto"/>
                      </w:divBdr>
                    </w:div>
                  </w:divsChild>
                </w:div>
                <w:div w:id="1183785561">
                  <w:marLeft w:val="0"/>
                  <w:marRight w:val="0"/>
                  <w:marTop w:val="0"/>
                  <w:marBottom w:val="0"/>
                  <w:divBdr>
                    <w:top w:val="none" w:sz="0" w:space="0" w:color="auto"/>
                    <w:left w:val="none" w:sz="0" w:space="0" w:color="auto"/>
                    <w:bottom w:val="none" w:sz="0" w:space="0" w:color="auto"/>
                    <w:right w:val="none" w:sz="0" w:space="0" w:color="auto"/>
                  </w:divBdr>
                  <w:divsChild>
                    <w:div w:id="1050836893">
                      <w:marLeft w:val="0"/>
                      <w:marRight w:val="0"/>
                      <w:marTop w:val="0"/>
                      <w:marBottom w:val="0"/>
                      <w:divBdr>
                        <w:top w:val="none" w:sz="0" w:space="0" w:color="auto"/>
                        <w:left w:val="none" w:sz="0" w:space="0" w:color="auto"/>
                        <w:bottom w:val="none" w:sz="0" w:space="0" w:color="auto"/>
                        <w:right w:val="none" w:sz="0" w:space="0" w:color="auto"/>
                      </w:divBdr>
                    </w:div>
                  </w:divsChild>
                </w:div>
                <w:div w:id="1514150800">
                  <w:marLeft w:val="0"/>
                  <w:marRight w:val="0"/>
                  <w:marTop w:val="0"/>
                  <w:marBottom w:val="0"/>
                  <w:divBdr>
                    <w:top w:val="none" w:sz="0" w:space="0" w:color="auto"/>
                    <w:left w:val="none" w:sz="0" w:space="0" w:color="auto"/>
                    <w:bottom w:val="none" w:sz="0" w:space="0" w:color="auto"/>
                    <w:right w:val="none" w:sz="0" w:space="0" w:color="auto"/>
                  </w:divBdr>
                  <w:divsChild>
                    <w:div w:id="918907777">
                      <w:marLeft w:val="0"/>
                      <w:marRight w:val="0"/>
                      <w:marTop w:val="0"/>
                      <w:marBottom w:val="0"/>
                      <w:divBdr>
                        <w:top w:val="none" w:sz="0" w:space="0" w:color="auto"/>
                        <w:left w:val="none" w:sz="0" w:space="0" w:color="auto"/>
                        <w:bottom w:val="none" w:sz="0" w:space="0" w:color="auto"/>
                        <w:right w:val="none" w:sz="0" w:space="0" w:color="auto"/>
                      </w:divBdr>
                    </w:div>
                  </w:divsChild>
                </w:div>
                <w:div w:id="109403186">
                  <w:marLeft w:val="0"/>
                  <w:marRight w:val="0"/>
                  <w:marTop w:val="0"/>
                  <w:marBottom w:val="0"/>
                  <w:divBdr>
                    <w:top w:val="none" w:sz="0" w:space="0" w:color="auto"/>
                    <w:left w:val="none" w:sz="0" w:space="0" w:color="auto"/>
                    <w:bottom w:val="none" w:sz="0" w:space="0" w:color="auto"/>
                    <w:right w:val="none" w:sz="0" w:space="0" w:color="auto"/>
                  </w:divBdr>
                  <w:divsChild>
                    <w:div w:id="1903247088">
                      <w:marLeft w:val="0"/>
                      <w:marRight w:val="0"/>
                      <w:marTop w:val="0"/>
                      <w:marBottom w:val="0"/>
                      <w:divBdr>
                        <w:top w:val="none" w:sz="0" w:space="0" w:color="auto"/>
                        <w:left w:val="none" w:sz="0" w:space="0" w:color="auto"/>
                        <w:bottom w:val="none" w:sz="0" w:space="0" w:color="auto"/>
                        <w:right w:val="none" w:sz="0" w:space="0" w:color="auto"/>
                      </w:divBdr>
                    </w:div>
                  </w:divsChild>
                </w:div>
                <w:div w:id="1561985064">
                  <w:marLeft w:val="0"/>
                  <w:marRight w:val="0"/>
                  <w:marTop w:val="0"/>
                  <w:marBottom w:val="0"/>
                  <w:divBdr>
                    <w:top w:val="none" w:sz="0" w:space="0" w:color="auto"/>
                    <w:left w:val="none" w:sz="0" w:space="0" w:color="auto"/>
                    <w:bottom w:val="none" w:sz="0" w:space="0" w:color="auto"/>
                    <w:right w:val="none" w:sz="0" w:space="0" w:color="auto"/>
                  </w:divBdr>
                  <w:divsChild>
                    <w:div w:id="2119523283">
                      <w:marLeft w:val="0"/>
                      <w:marRight w:val="0"/>
                      <w:marTop w:val="0"/>
                      <w:marBottom w:val="0"/>
                      <w:divBdr>
                        <w:top w:val="none" w:sz="0" w:space="0" w:color="auto"/>
                        <w:left w:val="none" w:sz="0" w:space="0" w:color="auto"/>
                        <w:bottom w:val="none" w:sz="0" w:space="0" w:color="auto"/>
                        <w:right w:val="none" w:sz="0" w:space="0" w:color="auto"/>
                      </w:divBdr>
                    </w:div>
                  </w:divsChild>
                </w:div>
                <w:div w:id="298606865">
                  <w:marLeft w:val="0"/>
                  <w:marRight w:val="0"/>
                  <w:marTop w:val="0"/>
                  <w:marBottom w:val="0"/>
                  <w:divBdr>
                    <w:top w:val="none" w:sz="0" w:space="0" w:color="auto"/>
                    <w:left w:val="none" w:sz="0" w:space="0" w:color="auto"/>
                    <w:bottom w:val="none" w:sz="0" w:space="0" w:color="auto"/>
                    <w:right w:val="none" w:sz="0" w:space="0" w:color="auto"/>
                  </w:divBdr>
                  <w:divsChild>
                    <w:div w:id="1937052871">
                      <w:marLeft w:val="0"/>
                      <w:marRight w:val="0"/>
                      <w:marTop w:val="0"/>
                      <w:marBottom w:val="0"/>
                      <w:divBdr>
                        <w:top w:val="none" w:sz="0" w:space="0" w:color="auto"/>
                        <w:left w:val="none" w:sz="0" w:space="0" w:color="auto"/>
                        <w:bottom w:val="none" w:sz="0" w:space="0" w:color="auto"/>
                        <w:right w:val="none" w:sz="0" w:space="0" w:color="auto"/>
                      </w:divBdr>
                    </w:div>
                  </w:divsChild>
                </w:div>
                <w:div w:id="737754613">
                  <w:marLeft w:val="0"/>
                  <w:marRight w:val="0"/>
                  <w:marTop w:val="0"/>
                  <w:marBottom w:val="0"/>
                  <w:divBdr>
                    <w:top w:val="none" w:sz="0" w:space="0" w:color="auto"/>
                    <w:left w:val="none" w:sz="0" w:space="0" w:color="auto"/>
                    <w:bottom w:val="none" w:sz="0" w:space="0" w:color="auto"/>
                    <w:right w:val="none" w:sz="0" w:space="0" w:color="auto"/>
                  </w:divBdr>
                  <w:divsChild>
                    <w:div w:id="1643076102">
                      <w:marLeft w:val="0"/>
                      <w:marRight w:val="0"/>
                      <w:marTop w:val="0"/>
                      <w:marBottom w:val="0"/>
                      <w:divBdr>
                        <w:top w:val="none" w:sz="0" w:space="0" w:color="auto"/>
                        <w:left w:val="none" w:sz="0" w:space="0" w:color="auto"/>
                        <w:bottom w:val="none" w:sz="0" w:space="0" w:color="auto"/>
                        <w:right w:val="none" w:sz="0" w:space="0" w:color="auto"/>
                      </w:divBdr>
                    </w:div>
                  </w:divsChild>
                </w:div>
                <w:div w:id="1505589356">
                  <w:marLeft w:val="0"/>
                  <w:marRight w:val="0"/>
                  <w:marTop w:val="0"/>
                  <w:marBottom w:val="0"/>
                  <w:divBdr>
                    <w:top w:val="none" w:sz="0" w:space="0" w:color="auto"/>
                    <w:left w:val="none" w:sz="0" w:space="0" w:color="auto"/>
                    <w:bottom w:val="none" w:sz="0" w:space="0" w:color="auto"/>
                    <w:right w:val="none" w:sz="0" w:space="0" w:color="auto"/>
                  </w:divBdr>
                  <w:divsChild>
                    <w:div w:id="44068444">
                      <w:marLeft w:val="0"/>
                      <w:marRight w:val="0"/>
                      <w:marTop w:val="0"/>
                      <w:marBottom w:val="0"/>
                      <w:divBdr>
                        <w:top w:val="none" w:sz="0" w:space="0" w:color="auto"/>
                        <w:left w:val="none" w:sz="0" w:space="0" w:color="auto"/>
                        <w:bottom w:val="none" w:sz="0" w:space="0" w:color="auto"/>
                        <w:right w:val="none" w:sz="0" w:space="0" w:color="auto"/>
                      </w:divBdr>
                    </w:div>
                  </w:divsChild>
                </w:div>
                <w:div w:id="462771981">
                  <w:marLeft w:val="0"/>
                  <w:marRight w:val="0"/>
                  <w:marTop w:val="0"/>
                  <w:marBottom w:val="0"/>
                  <w:divBdr>
                    <w:top w:val="none" w:sz="0" w:space="0" w:color="auto"/>
                    <w:left w:val="none" w:sz="0" w:space="0" w:color="auto"/>
                    <w:bottom w:val="none" w:sz="0" w:space="0" w:color="auto"/>
                    <w:right w:val="none" w:sz="0" w:space="0" w:color="auto"/>
                  </w:divBdr>
                  <w:divsChild>
                    <w:div w:id="1824812567">
                      <w:marLeft w:val="0"/>
                      <w:marRight w:val="0"/>
                      <w:marTop w:val="0"/>
                      <w:marBottom w:val="0"/>
                      <w:divBdr>
                        <w:top w:val="none" w:sz="0" w:space="0" w:color="auto"/>
                        <w:left w:val="none" w:sz="0" w:space="0" w:color="auto"/>
                        <w:bottom w:val="none" w:sz="0" w:space="0" w:color="auto"/>
                        <w:right w:val="none" w:sz="0" w:space="0" w:color="auto"/>
                      </w:divBdr>
                    </w:div>
                  </w:divsChild>
                </w:div>
                <w:div w:id="1085149770">
                  <w:marLeft w:val="0"/>
                  <w:marRight w:val="0"/>
                  <w:marTop w:val="0"/>
                  <w:marBottom w:val="0"/>
                  <w:divBdr>
                    <w:top w:val="none" w:sz="0" w:space="0" w:color="auto"/>
                    <w:left w:val="none" w:sz="0" w:space="0" w:color="auto"/>
                    <w:bottom w:val="none" w:sz="0" w:space="0" w:color="auto"/>
                    <w:right w:val="none" w:sz="0" w:space="0" w:color="auto"/>
                  </w:divBdr>
                  <w:divsChild>
                    <w:div w:id="882986064">
                      <w:marLeft w:val="0"/>
                      <w:marRight w:val="0"/>
                      <w:marTop w:val="0"/>
                      <w:marBottom w:val="0"/>
                      <w:divBdr>
                        <w:top w:val="none" w:sz="0" w:space="0" w:color="auto"/>
                        <w:left w:val="none" w:sz="0" w:space="0" w:color="auto"/>
                        <w:bottom w:val="none" w:sz="0" w:space="0" w:color="auto"/>
                        <w:right w:val="none" w:sz="0" w:space="0" w:color="auto"/>
                      </w:divBdr>
                    </w:div>
                  </w:divsChild>
                </w:div>
                <w:div w:id="1104038106">
                  <w:marLeft w:val="0"/>
                  <w:marRight w:val="0"/>
                  <w:marTop w:val="0"/>
                  <w:marBottom w:val="0"/>
                  <w:divBdr>
                    <w:top w:val="none" w:sz="0" w:space="0" w:color="auto"/>
                    <w:left w:val="none" w:sz="0" w:space="0" w:color="auto"/>
                    <w:bottom w:val="none" w:sz="0" w:space="0" w:color="auto"/>
                    <w:right w:val="none" w:sz="0" w:space="0" w:color="auto"/>
                  </w:divBdr>
                  <w:divsChild>
                    <w:div w:id="580797660">
                      <w:marLeft w:val="0"/>
                      <w:marRight w:val="0"/>
                      <w:marTop w:val="0"/>
                      <w:marBottom w:val="0"/>
                      <w:divBdr>
                        <w:top w:val="none" w:sz="0" w:space="0" w:color="auto"/>
                        <w:left w:val="none" w:sz="0" w:space="0" w:color="auto"/>
                        <w:bottom w:val="none" w:sz="0" w:space="0" w:color="auto"/>
                        <w:right w:val="none" w:sz="0" w:space="0" w:color="auto"/>
                      </w:divBdr>
                    </w:div>
                  </w:divsChild>
                </w:div>
                <w:div w:id="91630859">
                  <w:marLeft w:val="0"/>
                  <w:marRight w:val="0"/>
                  <w:marTop w:val="0"/>
                  <w:marBottom w:val="0"/>
                  <w:divBdr>
                    <w:top w:val="none" w:sz="0" w:space="0" w:color="auto"/>
                    <w:left w:val="none" w:sz="0" w:space="0" w:color="auto"/>
                    <w:bottom w:val="none" w:sz="0" w:space="0" w:color="auto"/>
                    <w:right w:val="none" w:sz="0" w:space="0" w:color="auto"/>
                  </w:divBdr>
                  <w:divsChild>
                    <w:div w:id="1998651866">
                      <w:marLeft w:val="0"/>
                      <w:marRight w:val="0"/>
                      <w:marTop w:val="0"/>
                      <w:marBottom w:val="0"/>
                      <w:divBdr>
                        <w:top w:val="none" w:sz="0" w:space="0" w:color="auto"/>
                        <w:left w:val="none" w:sz="0" w:space="0" w:color="auto"/>
                        <w:bottom w:val="none" w:sz="0" w:space="0" w:color="auto"/>
                        <w:right w:val="none" w:sz="0" w:space="0" w:color="auto"/>
                      </w:divBdr>
                    </w:div>
                  </w:divsChild>
                </w:div>
                <w:div w:id="1762027016">
                  <w:marLeft w:val="0"/>
                  <w:marRight w:val="0"/>
                  <w:marTop w:val="0"/>
                  <w:marBottom w:val="0"/>
                  <w:divBdr>
                    <w:top w:val="none" w:sz="0" w:space="0" w:color="auto"/>
                    <w:left w:val="none" w:sz="0" w:space="0" w:color="auto"/>
                    <w:bottom w:val="none" w:sz="0" w:space="0" w:color="auto"/>
                    <w:right w:val="none" w:sz="0" w:space="0" w:color="auto"/>
                  </w:divBdr>
                  <w:divsChild>
                    <w:div w:id="605387607">
                      <w:marLeft w:val="0"/>
                      <w:marRight w:val="0"/>
                      <w:marTop w:val="0"/>
                      <w:marBottom w:val="0"/>
                      <w:divBdr>
                        <w:top w:val="none" w:sz="0" w:space="0" w:color="auto"/>
                        <w:left w:val="none" w:sz="0" w:space="0" w:color="auto"/>
                        <w:bottom w:val="none" w:sz="0" w:space="0" w:color="auto"/>
                        <w:right w:val="none" w:sz="0" w:space="0" w:color="auto"/>
                      </w:divBdr>
                    </w:div>
                  </w:divsChild>
                </w:div>
                <w:div w:id="240263684">
                  <w:marLeft w:val="0"/>
                  <w:marRight w:val="0"/>
                  <w:marTop w:val="0"/>
                  <w:marBottom w:val="0"/>
                  <w:divBdr>
                    <w:top w:val="none" w:sz="0" w:space="0" w:color="auto"/>
                    <w:left w:val="none" w:sz="0" w:space="0" w:color="auto"/>
                    <w:bottom w:val="none" w:sz="0" w:space="0" w:color="auto"/>
                    <w:right w:val="none" w:sz="0" w:space="0" w:color="auto"/>
                  </w:divBdr>
                  <w:divsChild>
                    <w:div w:id="1935898222">
                      <w:marLeft w:val="0"/>
                      <w:marRight w:val="0"/>
                      <w:marTop w:val="0"/>
                      <w:marBottom w:val="0"/>
                      <w:divBdr>
                        <w:top w:val="none" w:sz="0" w:space="0" w:color="auto"/>
                        <w:left w:val="none" w:sz="0" w:space="0" w:color="auto"/>
                        <w:bottom w:val="none" w:sz="0" w:space="0" w:color="auto"/>
                        <w:right w:val="none" w:sz="0" w:space="0" w:color="auto"/>
                      </w:divBdr>
                    </w:div>
                  </w:divsChild>
                </w:div>
                <w:div w:id="1082023086">
                  <w:marLeft w:val="0"/>
                  <w:marRight w:val="0"/>
                  <w:marTop w:val="0"/>
                  <w:marBottom w:val="0"/>
                  <w:divBdr>
                    <w:top w:val="none" w:sz="0" w:space="0" w:color="auto"/>
                    <w:left w:val="none" w:sz="0" w:space="0" w:color="auto"/>
                    <w:bottom w:val="none" w:sz="0" w:space="0" w:color="auto"/>
                    <w:right w:val="none" w:sz="0" w:space="0" w:color="auto"/>
                  </w:divBdr>
                  <w:divsChild>
                    <w:div w:id="325017748">
                      <w:marLeft w:val="0"/>
                      <w:marRight w:val="0"/>
                      <w:marTop w:val="0"/>
                      <w:marBottom w:val="0"/>
                      <w:divBdr>
                        <w:top w:val="none" w:sz="0" w:space="0" w:color="auto"/>
                        <w:left w:val="none" w:sz="0" w:space="0" w:color="auto"/>
                        <w:bottom w:val="none" w:sz="0" w:space="0" w:color="auto"/>
                        <w:right w:val="none" w:sz="0" w:space="0" w:color="auto"/>
                      </w:divBdr>
                    </w:div>
                  </w:divsChild>
                </w:div>
                <w:div w:id="110830894">
                  <w:marLeft w:val="0"/>
                  <w:marRight w:val="0"/>
                  <w:marTop w:val="0"/>
                  <w:marBottom w:val="0"/>
                  <w:divBdr>
                    <w:top w:val="none" w:sz="0" w:space="0" w:color="auto"/>
                    <w:left w:val="none" w:sz="0" w:space="0" w:color="auto"/>
                    <w:bottom w:val="none" w:sz="0" w:space="0" w:color="auto"/>
                    <w:right w:val="none" w:sz="0" w:space="0" w:color="auto"/>
                  </w:divBdr>
                  <w:divsChild>
                    <w:div w:id="310017907">
                      <w:marLeft w:val="0"/>
                      <w:marRight w:val="0"/>
                      <w:marTop w:val="0"/>
                      <w:marBottom w:val="0"/>
                      <w:divBdr>
                        <w:top w:val="none" w:sz="0" w:space="0" w:color="auto"/>
                        <w:left w:val="none" w:sz="0" w:space="0" w:color="auto"/>
                        <w:bottom w:val="none" w:sz="0" w:space="0" w:color="auto"/>
                        <w:right w:val="none" w:sz="0" w:space="0" w:color="auto"/>
                      </w:divBdr>
                    </w:div>
                  </w:divsChild>
                </w:div>
                <w:div w:id="643705717">
                  <w:marLeft w:val="0"/>
                  <w:marRight w:val="0"/>
                  <w:marTop w:val="0"/>
                  <w:marBottom w:val="0"/>
                  <w:divBdr>
                    <w:top w:val="none" w:sz="0" w:space="0" w:color="auto"/>
                    <w:left w:val="none" w:sz="0" w:space="0" w:color="auto"/>
                    <w:bottom w:val="none" w:sz="0" w:space="0" w:color="auto"/>
                    <w:right w:val="none" w:sz="0" w:space="0" w:color="auto"/>
                  </w:divBdr>
                  <w:divsChild>
                    <w:div w:id="1721661706">
                      <w:marLeft w:val="0"/>
                      <w:marRight w:val="0"/>
                      <w:marTop w:val="0"/>
                      <w:marBottom w:val="0"/>
                      <w:divBdr>
                        <w:top w:val="none" w:sz="0" w:space="0" w:color="auto"/>
                        <w:left w:val="none" w:sz="0" w:space="0" w:color="auto"/>
                        <w:bottom w:val="none" w:sz="0" w:space="0" w:color="auto"/>
                        <w:right w:val="none" w:sz="0" w:space="0" w:color="auto"/>
                      </w:divBdr>
                    </w:div>
                  </w:divsChild>
                </w:div>
                <w:div w:id="614023502">
                  <w:marLeft w:val="0"/>
                  <w:marRight w:val="0"/>
                  <w:marTop w:val="0"/>
                  <w:marBottom w:val="0"/>
                  <w:divBdr>
                    <w:top w:val="none" w:sz="0" w:space="0" w:color="auto"/>
                    <w:left w:val="none" w:sz="0" w:space="0" w:color="auto"/>
                    <w:bottom w:val="none" w:sz="0" w:space="0" w:color="auto"/>
                    <w:right w:val="none" w:sz="0" w:space="0" w:color="auto"/>
                  </w:divBdr>
                  <w:divsChild>
                    <w:div w:id="886139899">
                      <w:marLeft w:val="0"/>
                      <w:marRight w:val="0"/>
                      <w:marTop w:val="0"/>
                      <w:marBottom w:val="0"/>
                      <w:divBdr>
                        <w:top w:val="none" w:sz="0" w:space="0" w:color="auto"/>
                        <w:left w:val="none" w:sz="0" w:space="0" w:color="auto"/>
                        <w:bottom w:val="none" w:sz="0" w:space="0" w:color="auto"/>
                        <w:right w:val="none" w:sz="0" w:space="0" w:color="auto"/>
                      </w:divBdr>
                    </w:div>
                  </w:divsChild>
                </w:div>
                <w:div w:id="1447696548">
                  <w:marLeft w:val="0"/>
                  <w:marRight w:val="0"/>
                  <w:marTop w:val="0"/>
                  <w:marBottom w:val="0"/>
                  <w:divBdr>
                    <w:top w:val="none" w:sz="0" w:space="0" w:color="auto"/>
                    <w:left w:val="none" w:sz="0" w:space="0" w:color="auto"/>
                    <w:bottom w:val="none" w:sz="0" w:space="0" w:color="auto"/>
                    <w:right w:val="none" w:sz="0" w:space="0" w:color="auto"/>
                  </w:divBdr>
                  <w:divsChild>
                    <w:div w:id="1563366514">
                      <w:marLeft w:val="0"/>
                      <w:marRight w:val="0"/>
                      <w:marTop w:val="0"/>
                      <w:marBottom w:val="0"/>
                      <w:divBdr>
                        <w:top w:val="none" w:sz="0" w:space="0" w:color="auto"/>
                        <w:left w:val="none" w:sz="0" w:space="0" w:color="auto"/>
                        <w:bottom w:val="none" w:sz="0" w:space="0" w:color="auto"/>
                        <w:right w:val="none" w:sz="0" w:space="0" w:color="auto"/>
                      </w:divBdr>
                    </w:div>
                  </w:divsChild>
                </w:div>
                <w:div w:id="1950892375">
                  <w:marLeft w:val="0"/>
                  <w:marRight w:val="0"/>
                  <w:marTop w:val="0"/>
                  <w:marBottom w:val="0"/>
                  <w:divBdr>
                    <w:top w:val="none" w:sz="0" w:space="0" w:color="auto"/>
                    <w:left w:val="none" w:sz="0" w:space="0" w:color="auto"/>
                    <w:bottom w:val="none" w:sz="0" w:space="0" w:color="auto"/>
                    <w:right w:val="none" w:sz="0" w:space="0" w:color="auto"/>
                  </w:divBdr>
                  <w:divsChild>
                    <w:div w:id="1702627849">
                      <w:marLeft w:val="0"/>
                      <w:marRight w:val="0"/>
                      <w:marTop w:val="0"/>
                      <w:marBottom w:val="0"/>
                      <w:divBdr>
                        <w:top w:val="none" w:sz="0" w:space="0" w:color="auto"/>
                        <w:left w:val="none" w:sz="0" w:space="0" w:color="auto"/>
                        <w:bottom w:val="none" w:sz="0" w:space="0" w:color="auto"/>
                        <w:right w:val="none" w:sz="0" w:space="0" w:color="auto"/>
                      </w:divBdr>
                    </w:div>
                  </w:divsChild>
                </w:div>
                <w:div w:id="201401364">
                  <w:marLeft w:val="0"/>
                  <w:marRight w:val="0"/>
                  <w:marTop w:val="0"/>
                  <w:marBottom w:val="0"/>
                  <w:divBdr>
                    <w:top w:val="none" w:sz="0" w:space="0" w:color="auto"/>
                    <w:left w:val="none" w:sz="0" w:space="0" w:color="auto"/>
                    <w:bottom w:val="none" w:sz="0" w:space="0" w:color="auto"/>
                    <w:right w:val="none" w:sz="0" w:space="0" w:color="auto"/>
                  </w:divBdr>
                  <w:divsChild>
                    <w:div w:id="963538869">
                      <w:marLeft w:val="0"/>
                      <w:marRight w:val="0"/>
                      <w:marTop w:val="0"/>
                      <w:marBottom w:val="0"/>
                      <w:divBdr>
                        <w:top w:val="none" w:sz="0" w:space="0" w:color="auto"/>
                        <w:left w:val="none" w:sz="0" w:space="0" w:color="auto"/>
                        <w:bottom w:val="none" w:sz="0" w:space="0" w:color="auto"/>
                        <w:right w:val="none" w:sz="0" w:space="0" w:color="auto"/>
                      </w:divBdr>
                    </w:div>
                  </w:divsChild>
                </w:div>
                <w:div w:id="981931803">
                  <w:marLeft w:val="0"/>
                  <w:marRight w:val="0"/>
                  <w:marTop w:val="0"/>
                  <w:marBottom w:val="0"/>
                  <w:divBdr>
                    <w:top w:val="none" w:sz="0" w:space="0" w:color="auto"/>
                    <w:left w:val="none" w:sz="0" w:space="0" w:color="auto"/>
                    <w:bottom w:val="none" w:sz="0" w:space="0" w:color="auto"/>
                    <w:right w:val="none" w:sz="0" w:space="0" w:color="auto"/>
                  </w:divBdr>
                  <w:divsChild>
                    <w:div w:id="614365507">
                      <w:marLeft w:val="0"/>
                      <w:marRight w:val="0"/>
                      <w:marTop w:val="0"/>
                      <w:marBottom w:val="0"/>
                      <w:divBdr>
                        <w:top w:val="none" w:sz="0" w:space="0" w:color="auto"/>
                        <w:left w:val="none" w:sz="0" w:space="0" w:color="auto"/>
                        <w:bottom w:val="none" w:sz="0" w:space="0" w:color="auto"/>
                        <w:right w:val="none" w:sz="0" w:space="0" w:color="auto"/>
                      </w:divBdr>
                    </w:div>
                  </w:divsChild>
                </w:div>
                <w:div w:id="2104958271">
                  <w:marLeft w:val="0"/>
                  <w:marRight w:val="0"/>
                  <w:marTop w:val="0"/>
                  <w:marBottom w:val="0"/>
                  <w:divBdr>
                    <w:top w:val="none" w:sz="0" w:space="0" w:color="auto"/>
                    <w:left w:val="none" w:sz="0" w:space="0" w:color="auto"/>
                    <w:bottom w:val="none" w:sz="0" w:space="0" w:color="auto"/>
                    <w:right w:val="none" w:sz="0" w:space="0" w:color="auto"/>
                  </w:divBdr>
                  <w:divsChild>
                    <w:div w:id="1766723975">
                      <w:marLeft w:val="0"/>
                      <w:marRight w:val="0"/>
                      <w:marTop w:val="0"/>
                      <w:marBottom w:val="0"/>
                      <w:divBdr>
                        <w:top w:val="none" w:sz="0" w:space="0" w:color="auto"/>
                        <w:left w:val="none" w:sz="0" w:space="0" w:color="auto"/>
                        <w:bottom w:val="none" w:sz="0" w:space="0" w:color="auto"/>
                        <w:right w:val="none" w:sz="0" w:space="0" w:color="auto"/>
                      </w:divBdr>
                    </w:div>
                  </w:divsChild>
                </w:div>
                <w:div w:id="99379227">
                  <w:marLeft w:val="0"/>
                  <w:marRight w:val="0"/>
                  <w:marTop w:val="0"/>
                  <w:marBottom w:val="0"/>
                  <w:divBdr>
                    <w:top w:val="none" w:sz="0" w:space="0" w:color="auto"/>
                    <w:left w:val="none" w:sz="0" w:space="0" w:color="auto"/>
                    <w:bottom w:val="none" w:sz="0" w:space="0" w:color="auto"/>
                    <w:right w:val="none" w:sz="0" w:space="0" w:color="auto"/>
                  </w:divBdr>
                  <w:divsChild>
                    <w:div w:id="86971163">
                      <w:marLeft w:val="0"/>
                      <w:marRight w:val="0"/>
                      <w:marTop w:val="0"/>
                      <w:marBottom w:val="0"/>
                      <w:divBdr>
                        <w:top w:val="none" w:sz="0" w:space="0" w:color="auto"/>
                        <w:left w:val="none" w:sz="0" w:space="0" w:color="auto"/>
                        <w:bottom w:val="none" w:sz="0" w:space="0" w:color="auto"/>
                        <w:right w:val="none" w:sz="0" w:space="0" w:color="auto"/>
                      </w:divBdr>
                    </w:div>
                  </w:divsChild>
                </w:div>
                <w:div w:id="253393525">
                  <w:marLeft w:val="0"/>
                  <w:marRight w:val="0"/>
                  <w:marTop w:val="0"/>
                  <w:marBottom w:val="0"/>
                  <w:divBdr>
                    <w:top w:val="none" w:sz="0" w:space="0" w:color="auto"/>
                    <w:left w:val="none" w:sz="0" w:space="0" w:color="auto"/>
                    <w:bottom w:val="none" w:sz="0" w:space="0" w:color="auto"/>
                    <w:right w:val="none" w:sz="0" w:space="0" w:color="auto"/>
                  </w:divBdr>
                  <w:divsChild>
                    <w:div w:id="176510035">
                      <w:marLeft w:val="0"/>
                      <w:marRight w:val="0"/>
                      <w:marTop w:val="0"/>
                      <w:marBottom w:val="0"/>
                      <w:divBdr>
                        <w:top w:val="none" w:sz="0" w:space="0" w:color="auto"/>
                        <w:left w:val="none" w:sz="0" w:space="0" w:color="auto"/>
                        <w:bottom w:val="none" w:sz="0" w:space="0" w:color="auto"/>
                        <w:right w:val="none" w:sz="0" w:space="0" w:color="auto"/>
                      </w:divBdr>
                    </w:div>
                  </w:divsChild>
                </w:div>
                <w:div w:id="1924796530">
                  <w:marLeft w:val="0"/>
                  <w:marRight w:val="0"/>
                  <w:marTop w:val="0"/>
                  <w:marBottom w:val="0"/>
                  <w:divBdr>
                    <w:top w:val="none" w:sz="0" w:space="0" w:color="auto"/>
                    <w:left w:val="none" w:sz="0" w:space="0" w:color="auto"/>
                    <w:bottom w:val="none" w:sz="0" w:space="0" w:color="auto"/>
                    <w:right w:val="none" w:sz="0" w:space="0" w:color="auto"/>
                  </w:divBdr>
                  <w:divsChild>
                    <w:div w:id="420373177">
                      <w:marLeft w:val="0"/>
                      <w:marRight w:val="0"/>
                      <w:marTop w:val="0"/>
                      <w:marBottom w:val="0"/>
                      <w:divBdr>
                        <w:top w:val="none" w:sz="0" w:space="0" w:color="auto"/>
                        <w:left w:val="none" w:sz="0" w:space="0" w:color="auto"/>
                        <w:bottom w:val="none" w:sz="0" w:space="0" w:color="auto"/>
                        <w:right w:val="none" w:sz="0" w:space="0" w:color="auto"/>
                      </w:divBdr>
                    </w:div>
                  </w:divsChild>
                </w:div>
                <w:div w:id="1467046065">
                  <w:marLeft w:val="0"/>
                  <w:marRight w:val="0"/>
                  <w:marTop w:val="0"/>
                  <w:marBottom w:val="0"/>
                  <w:divBdr>
                    <w:top w:val="none" w:sz="0" w:space="0" w:color="auto"/>
                    <w:left w:val="none" w:sz="0" w:space="0" w:color="auto"/>
                    <w:bottom w:val="none" w:sz="0" w:space="0" w:color="auto"/>
                    <w:right w:val="none" w:sz="0" w:space="0" w:color="auto"/>
                  </w:divBdr>
                  <w:divsChild>
                    <w:div w:id="1979846235">
                      <w:marLeft w:val="0"/>
                      <w:marRight w:val="0"/>
                      <w:marTop w:val="0"/>
                      <w:marBottom w:val="0"/>
                      <w:divBdr>
                        <w:top w:val="none" w:sz="0" w:space="0" w:color="auto"/>
                        <w:left w:val="none" w:sz="0" w:space="0" w:color="auto"/>
                        <w:bottom w:val="none" w:sz="0" w:space="0" w:color="auto"/>
                        <w:right w:val="none" w:sz="0" w:space="0" w:color="auto"/>
                      </w:divBdr>
                    </w:div>
                  </w:divsChild>
                </w:div>
                <w:div w:id="1362825908">
                  <w:marLeft w:val="0"/>
                  <w:marRight w:val="0"/>
                  <w:marTop w:val="0"/>
                  <w:marBottom w:val="0"/>
                  <w:divBdr>
                    <w:top w:val="none" w:sz="0" w:space="0" w:color="auto"/>
                    <w:left w:val="none" w:sz="0" w:space="0" w:color="auto"/>
                    <w:bottom w:val="none" w:sz="0" w:space="0" w:color="auto"/>
                    <w:right w:val="none" w:sz="0" w:space="0" w:color="auto"/>
                  </w:divBdr>
                  <w:divsChild>
                    <w:div w:id="436757970">
                      <w:marLeft w:val="0"/>
                      <w:marRight w:val="0"/>
                      <w:marTop w:val="0"/>
                      <w:marBottom w:val="0"/>
                      <w:divBdr>
                        <w:top w:val="none" w:sz="0" w:space="0" w:color="auto"/>
                        <w:left w:val="none" w:sz="0" w:space="0" w:color="auto"/>
                        <w:bottom w:val="none" w:sz="0" w:space="0" w:color="auto"/>
                        <w:right w:val="none" w:sz="0" w:space="0" w:color="auto"/>
                      </w:divBdr>
                    </w:div>
                  </w:divsChild>
                </w:div>
                <w:div w:id="862279842">
                  <w:marLeft w:val="0"/>
                  <w:marRight w:val="0"/>
                  <w:marTop w:val="0"/>
                  <w:marBottom w:val="0"/>
                  <w:divBdr>
                    <w:top w:val="none" w:sz="0" w:space="0" w:color="auto"/>
                    <w:left w:val="none" w:sz="0" w:space="0" w:color="auto"/>
                    <w:bottom w:val="none" w:sz="0" w:space="0" w:color="auto"/>
                    <w:right w:val="none" w:sz="0" w:space="0" w:color="auto"/>
                  </w:divBdr>
                  <w:divsChild>
                    <w:div w:id="526137493">
                      <w:marLeft w:val="0"/>
                      <w:marRight w:val="0"/>
                      <w:marTop w:val="0"/>
                      <w:marBottom w:val="0"/>
                      <w:divBdr>
                        <w:top w:val="none" w:sz="0" w:space="0" w:color="auto"/>
                        <w:left w:val="none" w:sz="0" w:space="0" w:color="auto"/>
                        <w:bottom w:val="none" w:sz="0" w:space="0" w:color="auto"/>
                        <w:right w:val="none" w:sz="0" w:space="0" w:color="auto"/>
                      </w:divBdr>
                    </w:div>
                  </w:divsChild>
                </w:div>
                <w:div w:id="1444614379">
                  <w:marLeft w:val="0"/>
                  <w:marRight w:val="0"/>
                  <w:marTop w:val="0"/>
                  <w:marBottom w:val="0"/>
                  <w:divBdr>
                    <w:top w:val="none" w:sz="0" w:space="0" w:color="auto"/>
                    <w:left w:val="none" w:sz="0" w:space="0" w:color="auto"/>
                    <w:bottom w:val="none" w:sz="0" w:space="0" w:color="auto"/>
                    <w:right w:val="none" w:sz="0" w:space="0" w:color="auto"/>
                  </w:divBdr>
                  <w:divsChild>
                    <w:div w:id="1433814170">
                      <w:marLeft w:val="0"/>
                      <w:marRight w:val="0"/>
                      <w:marTop w:val="0"/>
                      <w:marBottom w:val="0"/>
                      <w:divBdr>
                        <w:top w:val="none" w:sz="0" w:space="0" w:color="auto"/>
                        <w:left w:val="none" w:sz="0" w:space="0" w:color="auto"/>
                        <w:bottom w:val="none" w:sz="0" w:space="0" w:color="auto"/>
                        <w:right w:val="none" w:sz="0" w:space="0" w:color="auto"/>
                      </w:divBdr>
                    </w:div>
                  </w:divsChild>
                </w:div>
                <w:div w:id="1434476313">
                  <w:marLeft w:val="0"/>
                  <w:marRight w:val="0"/>
                  <w:marTop w:val="0"/>
                  <w:marBottom w:val="0"/>
                  <w:divBdr>
                    <w:top w:val="none" w:sz="0" w:space="0" w:color="auto"/>
                    <w:left w:val="none" w:sz="0" w:space="0" w:color="auto"/>
                    <w:bottom w:val="none" w:sz="0" w:space="0" w:color="auto"/>
                    <w:right w:val="none" w:sz="0" w:space="0" w:color="auto"/>
                  </w:divBdr>
                  <w:divsChild>
                    <w:div w:id="522935902">
                      <w:marLeft w:val="0"/>
                      <w:marRight w:val="0"/>
                      <w:marTop w:val="0"/>
                      <w:marBottom w:val="0"/>
                      <w:divBdr>
                        <w:top w:val="none" w:sz="0" w:space="0" w:color="auto"/>
                        <w:left w:val="none" w:sz="0" w:space="0" w:color="auto"/>
                        <w:bottom w:val="none" w:sz="0" w:space="0" w:color="auto"/>
                        <w:right w:val="none" w:sz="0" w:space="0" w:color="auto"/>
                      </w:divBdr>
                    </w:div>
                  </w:divsChild>
                </w:div>
                <w:div w:id="348871643">
                  <w:marLeft w:val="0"/>
                  <w:marRight w:val="0"/>
                  <w:marTop w:val="0"/>
                  <w:marBottom w:val="0"/>
                  <w:divBdr>
                    <w:top w:val="none" w:sz="0" w:space="0" w:color="auto"/>
                    <w:left w:val="none" w:sz="0" w:space="0" w:color="auto"/>
                    <w:bottom w:val="none" w:sz="0" w:space="0" w:color="auto"/>
                    <w:right w:val="none" w:sz="0" w:space="0" w:color="auto"/>
                  </w:divBdr>
                  <w:divsChild>
                    <w:div w:id="159897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206611">
          <w:marLeft w:val="0"/>
          <w:marRight w:val="0"/>
          <w:marTop w:val="0"/>
          <w:marBottom w:val="0"/>
          <w:divBdr>
            <w:top w:val="none" w:sz="0" w:space="0" w:color="auto"/>
            <w:left w:val="none" w:sz="0" w:space="0" w:color="auto"/>
            <w:bottom w:val="none" w:sz="0" w:space="0" w:color="auto"/>
            <w:right w:val="none" w:sz="0" w:space="0" w:color="auto"/>
          </w:divBdr>
        </w:div>
        <w:div w:id="743259260">
          <w:marLeft w:val="0"/>
          <w:marRight w:val="0"/>
          <w:marTop w:val="0"/>
          <w:marBottom w:val="0"/>
          <w:divBdr>
            <w:top w:val="none" w:sz="0" w:space="0" w:color="auto"/>
            <w:left w:val="none" w:sz="0" w:space="0" w:color="auto"/>
            <w:bottom w:val="none" w:sz="0" w:space="0" w:color="auto"/>
            <w:right w:val="none" w:sz="0" w:space="0" w:color="auto"/>
          </w:divBdr>
        </w:div>
        <w:div w:id="119570395">
          <w:marLeft w:val="0"/>
          <w:marRight w:val="0"/>
          <w:marTop w:val="0"/>
          <w:marBottom w:val="0"/>
          <w:divBdr>
            <w:top w:val="none" w:sz="0" w:space="0" w:color="auto"/>
            <w:left w:val="none" w:sz="0" w:space="0" w:color="auto"/>
            <w:bottom w:val="none" w:sz="0" w:space="0" w:color="auto"/>
            <w:right w:val="none" w:sz="0" w:space="0" w:color="auto"/>
          </w:divBdr>
        </w:div>
        <w:div w:id="335963127">
          <w:marLeft w:val="0"/>
          <w:marRight w:val="0"/>
          <w:marTop w:val="0"/>
          <w:marBottom w:val="0"/>
          <w:divBdr>
            <w:top w:val="none" w:sz="0" w:space="0" w:color="auto"/>
            <w:left w:val="none" w:sz="0" w:space="0" w:color="auto"/>
            <w:bottom w:val="none" w:sz="0" w:space="0" w:color="auto"/>
            <w:right w:val="none" w:sz="0" w:space="0" w:color="auto"/>
          </w:divBdr>
        </w:div>
        <w:div w:id="513688795">
          <w:marLeft w:val="0"/>
          <w:marRight w:val="0"/>
          <w:marTop w:val="0"/>
          <w:marBottom w:val="0"/>
          <w:divBdr>
            <w:top w:val="none" w:sz="0" w:space="0" w:color="auto"/>
            <w:left w:val="none" w:sz="0" w:space="0" w:color="auto"/>
            <w:bottom w:val="none" w:sz="0" w:space="0" w:color="auto"/>
            <w:right w:val="none" w:sz="0" w:space="0" w:color="auto"/>
          </w:divBdr>
        </w:div>
        <w:div w:id="887105805">
          <w:marLeft w:val="0"/>
          <w:marRight w:val="0"/>
          <w:marTop w:val="0"/>
          <w:marBottom w:val="0"/>
          <w:divBdr>
            <w:top w:val="none" w:sz="0" w:space="0" w:color="auto"/>
            <w:left w:val="none" w:sz="0" w:space="0" w:color="auto"/>
            <w:bottom w:val="none" w:sz="0" w:space="0" w:color="auto"/>
            <w:right w:val="none" w:sz="0" w:space="0" w:color="auto"/>
          </w:divBdr>
        </w:div>
        <w:div w:id="1871644043">
          <w:marLeft w:val="0"/>
          <w:marRight w:val="0"/>
          <w:marTop w:val="0"/>
          <w:marBottom w:val="0"/>
          <w:divBdr>
            <w:top w:val="none" w:sz="0" w:space="0" w:color="auto"/>
            <w:left w:val="none" w:sz="0" w:space="0" w:color="auto"/>
            <w:bottom w:val="none" w:sz="0" w:space="0" w:color="auto"/>
            <w:right w:val="none" w:sz="0" w:space="0" w:color="auto"/>
          </w:divBdr>
        </w:div>
        <w:div w:id="994720119">
          <w:marLeft w:val="0"/>
          <w:marRight w:val="0"/>
          <w:marTop w:val="0"/>
          <w:marBottom w:val="0"/>
          <w:divBdr>
            <w:top w:val="none" w:sz="0" w:space="0" w:color="auto"/>
            <w:left w:val="none" w:sz="0" w:space="0" w:color="auto"/>
            <w:bottom w:val="none" w:sz="0" w:space="0" w:color="auto"/>
            <w:right w:val="none" w:sz="0" w:space="0" w:color="auto"/>
          </w:divBdr>
        </w:div>
        <w:div w:id="592586836">
          <w:marLeft w:val="0"/>
          <w:marRight w:val="0"/>
          <w:marTop w:val="0"/>
          <w:marBottom w:val="0"/>
          <w:divBdr>
            <w:top w:val="none" w:sz="0" w:space="0" w:color="auto"/>
            <w:left w:val="none" w:sz="0" w:space="0" w:color="auto"/>
            <w:bottom w:val="none" w:sz="0" w:space="0" w:color="auto"/>
            <w:right w:val="none" w:sz="0" w:space="0" w:color="auto"/>
          </w:divBdr>
        </w:div>
        <w:div w:id="644435740">
          <w:marLeft w:val="0"/>
          <w:marRight w:val="0"/>
          <w:marTop w:val="0"/>
          <w:marBottom w:val="0"/>
          <w:divBdr>
            <w:top w:val="none" w:sz="0" w:space="0" w:color="auto"/>
            <w:left w:val="none" w:sz="0" w:space="0" w:color="auto"/>
            <w:bottom w:val="none" w:sz="0" w:space="0" w:color="auto"/>
            <w:right w:val="none" w:sz="0" w:space="0" w:color="auto"/>
          </w:divBdr>
        </w:div>
        <w:div w:id="1995525940">
          <w:marLeft w:val="0"/>
          <w:marRight w:val="0"/>
          <w:marTop w:val="0"/>
          <w:marBottom w:val="0"/>
          <w:divBdr>
            <w:top w:val="none" w:sz="0" w:space="0" w:color="auto"/>
            <w:left w:val="none" w:sz="0" w:space="0" w:color="auto"/>
            <w:bottom w:val="none" w:sz="0" w:space="0" w:color="auto"/>
            <w:right w:val="none" w:sz="0" w:space="0" w:color="auto"/>
          </w:divBdr>
        </w:div>
        <w:div w:id="760225080">
          <w:marLeft w:val="0"/>
          <w:marRight w:val="0"/>
          <w:marTop w:val="0"/>
          <w:marBottom w:val="0"/>
          <w:divBdr>
            <w:top w:val="none" w:sz="0" w:space="0" w:color="auto"/>
            <w:left w:val="none" w:sz="0" w:space="0" w:color="auto"/>
            <w:bottom w:val="none" w:sz="0" w:space="0" w:color="auto"/>
            <w:right w:val="none" w:sz="0" w:space="0" w:color="auto"/>
          </w:divBdr>
        </w:div>
        <w:div w:id="2006979692">
          <w:marLeft w:val="0"/>
          <w:marRight w:val="0"/>
          <w:marTop w:val="0"/>
          <w:marBottom w:val="0"/>
          <w:divBdr>
            <w:top w:val="none" w:sz="0" w:space="0" w:color="auto"/>
            <w:left w:val="none" w:sz="0" w:space="0" w:color="auto"/>
            <w:bottom w:val="none" w:sz="0" w:space="0" w:color="auto"/>
            <w:right w:val="none" w:sz="0" w:space="0" w:color="auto"/>
          </w:divBdr>
        </w:div>
        <w:div w:id="233466482">
          <w:marLeft w:val="0"/>
          <w:marRight w:val="0"/>
          <w:marTop w:val="0"/>
          <w:marBottom w:val="0"/>
          <w:divBdr>
            <w:top w:val="none" w:sz="0" w:space="0" w:color="auto"/>
            <w:left w:val="none" w:sz="0" w:space="0" w:color="auto"/>
            <w:bottom w:val="none" w:sz="0" w:space="0" w:color="auto"/>
            <w:right w:val="none" w:sz="0" w:space="0" w:color="auto"/>
          </w:divBdr>
        </w:div>
        <w:div w:id="743722701">
          <w:marLeft w:val="0"/>
          <w:marRight w:val="0"/>
          <w:marTop w:val="0"/>
          <w:marBottom w:val="0"/>
          <w:divBdr>
            <w:top w:val="none" w:sz="0" w:space="0" w:color="auto"/>
            <w:left w:val="none" w:sz="0" w:space="0" w:color="auto"/>
            <w:bottom w:val="none" w:sz="0" w:space="0" w:color="auto"/>
            <w:right w:val="none" w:sz="0" w:space="0" w:color="auto"/>
          </w:divBdr>
        </w:div>
        <w:div w:id="636301815">
          <w:marLeft w:val="0"/>
          <w:marRight w:val="0"/>
          <w:marTop w:val="0"/>
          <w:marBottom w:val="0"/>
          <w:divBdr>
            <w:top w:val="none" w:sz="0" w:space="0" w:color="auto"/>
            <w:left w:val="none" w:sz="0" w:space="0" w:color="auto"/>
            <w:bottom w:val="none" w:sz="0" w:space="0" w:color="auto"/>
            <w:right w:val="none" w:sz="0" w:space="0" w:color="auto"/>
          </w:divBdr>
        </w:div>
        <w:div w:id="1636452758">
          <w:marLeft w:val="0"/>
          <w:marRight w:val="0"/>
          <w:marTop w:val="0"/>
          <w:marBottom w:val="0"/>
          <w:divBdr>
            <w:top w:val="none" w:sz="0" w:space="0" w:color="auto"/>
            <w:left w:val="none" w:sz="0" w:space="0" w:color="auto"/>
            <w:bottom w:val="none" w:sz="0" w:space="0" w:color="auto"/>
            <w:right w:val="none" w:sz="0" w:space="0" w:color="auto"/>
          </w:divBdr>
        </w:div>
        <w:div w:id="374551677">
          <w:marLeft w:val="0"/>
          <w:marRight w:val="0"/>
          <w:marTop w:val="0"/>
          <w:marBottom w:val="0"/>
          <w:divBdr>
            <w:top w:val="none" w:sz="0" w:space="0" w:color="auto"/>
            <w:left w:val="none" w:sz="0" w:space="0" w:color="auto"/>
            <w:bottom w:val="none" w:sz="0" w:space="0" w:color="auto"/>
            <w:right w:val="none" w:sz="0" w:space="0" w:color="auto"/>
          </w:divBdr>
        </w:div>
        <w:div w:id="1135483671">
          <w:marLeft w:val="0"/>
          <w:marRight w:val="0"/>
          <w:marTop w:val="0"/>
          <w:marBottom w:val="0"/>
          <w:divBdr>
            <w:top w:val="none" w:sz="0" w:space="0" w:color="auto"/>
            <w:left w:val="none" w:sz="0" w:space="0" w:color="auto"/>
            <w:bottom w:val="none" w:sz="0" w:space="0" w:color="auto"/>
            <w:right w:val="none" w:sz="0" w:space="0" w:color="auto"/>
          </w:divBdr>
        </w:div>
        <w:div w:id="1249003897">
          <w:marLeft w:val="0"/>
          <w:marRight w:val="0"/>
          <w:marTop w:val="0"/>
          <w:marBottom w:val="0"/>
          <w:divBdr>
            <w:top w:val="none" w:sz="0" w:space="0" w:color="auto"/>
            <w:left w:val="none" w:sz="0" w:space="0" w:color="auto"/>
            <w:bottom w:val="none" w:sz="0" w:space="0" w:color="auto"/>
            <w:right w:val="none" w:sz="0" w:space="0" w:color="auto"/>
          </w:divBdr>
        </w:div>
        <w:div w:id="1277565778">
          <w:marLeft w:val="0"/>
          <w:marRight w:val="0"/>
          <w:marTop w:val="0"/>
          <w:marBottom w:val="0"/>
          <w:divBdr>
            <w:top w:val="none" w:sz="0" w:space="0" w:color="auto"/>
            <w:left w:val="none" w:sz="0" w:space="0" w:color="auto"/>
            <w:bottom w:val="none" w:sz="0" w:space="0" w:color="auto"/>
            <w:right w:val="none" w:sz="0" w:space="0" w:color="auto"/>
          </w:divBdr>
        </w:div>
        <w:div w:id="489102793">
          <w:marLeft w:val="0"/>
          <w:marRight w:val="0"/>
          <w:marTop w:val="0"/>
          <w:marBottom w:val="0"/>
          <w:divBdr>
            <w:top w:val="none" w:sz="0" w:space="0" w:color="auto"/>
            <w:left w:val="none" w:sz="0" w:space="0" w:color="auto"/>
            <w:bottom w:val="none" w:sz="0" w:space="0" w:color="auto"/>
            <w:right w:val="none" w:sz="0" w:space="0" w:color="auto"/>
          </w:divBdr>
        </w:div>
        <w:div w:id="1243294990">
          <w:marLeft w:val="0"/>
          <w:marRight w:val="0"/>
          <w:marTop w:val="0"/>
          <w:marBottom w:val="0"/>
          <w:divBdr>
            <w:top w:val="none" w:sz="0" w:space="0" w:color="auto"/>
            <w:left w:val="none" w:sz="0" w:space="0" w:color="auto"/>
            <w:bottom w:val="none" w:sz="0" w:space="0" w:color="auto"/>
            <w:right w:val="none" w:sz="0" w:space="0" w:color="auto"/>
          </w:divBdr>
        </w:div>
        <w:div w:id="38171944">
          <w:marLeft w:val="0"/>
          <w:marRight w:val="0"/>
          <w:marTop w:val="0"/>
          <w:marBottom w:val="0"/>
          <w:divBdr>
            <w:top w:val="none" w:sz="0" w:space="0" w:color="auto"/>
            <w:left w:val="none" w:sz="0" w:space="0" w:color="auto"/>
            <w:bottom w:val="none" w:sz="0" w:space="0" w:color="auto"/>
            <w:right w:val="none" w:sz="0" w:space="0" w:color="auto"/>
          </w:divBdr>
        </w:div>
        <w:div w:id="475413867">
          <w:marLeft w:val="0"/>
          <w:marRight w:val="0"/>
          <w:marTop w:val="0"/>
          <w:marBottom w:val="0"/>
          <w:divBdr>
            <w:top w:val="none" w:sz="0" w:space="0" w:color="auto"/>
            <w:left w:val="none" w:sz="0" w:space="0" w:color="auto"/>
            <w:bottom w:val="none" w:sz="0" w:space="0" w:color="auto"/>
            <w:right w:val="none" w:sz="0" w:space="0" w:color="auto"/>
          </w:divBdr>
        </w:div>
        <w:div w:id="1046219000">
          <w:marLeft w:val="0"/>
          <w:marRight w:val="0"/>
          <w:marTop w:val="0"/>
          <w:marBottom w:val="0"/>
          <w:divBdr>
            <w:top w:val="none" w:sz="0" w:space="0" w:color="auto"/>
            <w:left w:val="none" w:sz="0" w:space="0" w:color="auto"/>
            <w:bottom w:val="none" w:sz="0" w:space="0" w:color="auto"/>
            <w:right w:val="none" w:sz="0" w:space="0" w:color="auto"/>
          </w:divBdr>
        </w:div>
        <w:div w:id="356081032">
          <w:marLeft w:val="0"/>
          <w:marRight w:val="0"/>
          <w:marTop w:val="0"/>
          <w:marBottom w:val="0"/>
          <w:divBdr>
            <w:top w:val="none" w:sz="0" w:space="0" w:color="auto"/>
            <w:left w:val="none" w:sz="0" w:space="0" w:color="auto"/>
            <w:bottom w:val="none" w:sz="0" w:space="0" w:color="auto"/>
            <w:right w:val="none" w:sz="0" w:space="0" w:color="auto"/>
          </w:divBdr>
        </w:div>
        <w:div w:id="1138642670">
          <w:marLeft w:val="0"/>
          <w:marRight w:val="0"/>
          <w:marTop w:val="0"/>
          <w:marBottom w:val="0"/>
          <w:divBdr>
            <w:top w:val="none" w:sz="0" w:space="0" w:color="auto"/>
            <w:left w:val="none" w:sz="0" w:space="0" w:color="auto"/>
            <w:bottom w:val="none" w:sz="0" w:space="0" w:color="auto"/>
            <w:right w:val="none" w:sz="0" w:space="0" w:color="auto"/>
          </w:divBdr>
        </w:div>
        <w:div w:id="543828176">
          <w:marLeft w:val="0"/>
          <w:marRight w:val="0"/>
          <w:marTop w:val="0"/>
          <w:marBottom w:val="0"/>
          <w:divBdr>
            <w:top w:val="none" w:sz="0" w:space="0" w:color="auto"/>
            <w:left w:val="none" w:sz="0" w:space="0" w:color="auto"/>
            <w:bottom w:val="none" w:sz="0" w:space="0" w:color="auto"/>
            <w:right w:val="none" w:sz="0" w:space="0" w:color="auto"/>
          </w:divBdr>
        </w:div>
        <w:div w:id="1227109814">
          <w:marLeft w:val="0"/>
          <w:marRight w:val="0"/>
          <w:marTop w:val="0"/>
          <w:marBottom w:val="0"/>
          <w:divBdr>
            <w:top w:val="none" w:sz="0" w:space="0" w:color="auto"/>
            <w:left w:val="none" w:sz="0" w:space="0" w:color="auto"/>
            <w:bottom w:val="none" w:sz="0" w:space="0" w:color="auto"/>
            <w:right w:val="none" w:sz="0" w:space="0" w:color="auto"/>
          </w:divBdr>
        </w:div>
        <w:div w:id="683631500">
          <w:marLeft w:val="0"/>
          <w:marRight w:val="0"/>
          <w:marTop w:val="0"/>
          <w:marBottom w:val="0"/>
          <w:divBdr>
            <w:top w:val="none" w:sz="0" w:space="0" w:color="auto"/>
            <w:left w:val="none" w:sz="0" w:space="0" w:color="auto"/>
            <w:bottom w:val="none" w:sz="0" w:space="0" w:color="auto"/>
            <w:right w:val="none" w:sz="0" w:space="0" w:color="auto"/>
          </w:divBdr>
        </w:div>
        <w:div w:id="166484239">
          <w:marLeft w:val="0"/>
          <w:marRight w:val="0"/>
          <w:marTop w:val="0"/>
          <w:marBottom w:val="0"/>
          <w:divBdr>
            <w:top w:val="none" w:sz="0" w:space="0" w:color="auto"/>
            <w:left w:val="none" w:sz="0" w:space="0" w:color="auto"/>
            <w:bottom w:val="none" w:sz="0" w:space="0" w:color="auto"/>
            <w:right w:val="none" w:sz="0" w:space="0" w:color="auto"/>
          </w:divBdr>
        </w:div>
        <w:div w:id="730738024">
          <w:marLeft w:val="0"/>
          <w:marRight w:val="0"/>
          <w:marTop w:val="0"/>
          <w:marBottom w:val="0"/>
          <w:divBdr>
            <w:top w:val="none" w:sz="0" w:space="0" w:color="auto"/>
            <w:left w:val="none" w:sz="0" w:space="0" w:color="auto"/>
            <w:bottom w:val="none" w:sz="0" w:space="0" w:color="auto"/>
            <w:right w:val="none" w:sz="0" w:space="0" w:color="auto"/>
          </w:divBdr>
        </w:div>
        <w:div w:id="19473817">
          <w:marLeft w:val="0"/>
          <w:marRight w:val="0"/>
          <w:marTop w:val="0"/>
          <w:marBottom w:val="0"/>
          <w:divBdr>
            <w:top w:val="none" w:sz="0" w:space="0" w:color="auto"/>
            <w:left w:val="none" w:sz="0" w:space="0" w:color="auto"/>
            <w:bottom w:val="none" w:sz="0" w:space="0" w:color="auto"/>
            <w:right w:val="none" w:sz="0" w:space="0" w:color="auto"/>
          </w:divBdr>
        </w:div>
        <w:div w:id="1756316861">
          <w:marLeft w:val="0"/>
          <w:marRight w:val="0"/>
          <w:marTop w:val="0"/>
          <w:marBottom w:val="0"/>
          <w:divBdr>
            <w:top w:val="none" w:sz="0" w:space="0" w:color="auto"/>
            <w:left w:val="none" w:sz="0" w:space="0" w:color="auto"/>
            <w:bottom w:val="none" w:sz="0" w:space="0" w:color="auto"/>
            <w:right w:val="none" w:sz="0" w:space="0" w:color="auto"/>
          </w:divBdr>
        </w:div>
        <w:div w:id="772627386">
          <w:marLeft w:val="0"/>
          <w:marRight w:val="0"/>
          <w:marTop w:val="0"/>
          <w:marBottom w:val="0"/>
          <w:divBdr>
            <w:top w:val="none" w:sz="0" w:space="0" w:color="auto"/>
            <w:left w:val="none" w:sz="0" w:space="0" w:color="auto"/>
            <w:bottom w:val="none" w:sz="0" w:space="0" w:color="auto"/>
            <w:right w:val="none" w:sz="0" w:space="0" w:color="auto"/>
          </w:divBdr>
        </w:div>
        <w:div w:id="2142182973">
          <w:marLeft w:val="0"/>
          <w:marRight w:val="0"/>
          <w:marTop w:val="0"/>
          <w:marBottom w:val="0"/>
          <w:divBdr>
            <w:top w:val="none" w:sz="0" w:space="0" w:color="auto"/>
            <w:left w:val="none" w:sz="0" w:space="0" w:color="auto"/>
            <w:bottom w:val="none" w:sz="0" w:space="0" w:color="auto"/>
            <w:right w:val="none" w:sz="0" w:space="0" w:color="auto"/>
          </w:divBdr>
        </w:div>
        <w:div w:id="741804087">
          <w:marLeft w:val="0"/>
          <w:marRight w:val="0"/>
          <w:marTop w:val="0"/>
          <w:marBottom w:val="0"/>
          <w:divBdr>
            <w:top w:val="none" w:sz="0" w:space="0" w:color="auto"/>
            <w:left w:val="none" w:sz="0" w:space="0" w:color="auto"/>
            <w:bottom w:val="none" w:sz="0" w:space="0" w:color="auto"/>
            <w:right w:val="none" w:sz="0" w:space="0" w:color="auto"/>
          </w:divBdr>
        </w:div>
        <w:div w:id="833884131">
          <w:marLeft w:val="0"/>
          <w:marRight w:val="0"/>
          <w:marTop w:val="0"/>
          <w:marBottom w:val="0"/>
          <w:divBdr>
            <w:top w:val="none" w:sz="0" w:space="0" w:color="auto"/>
            <w:left w:val="none" w:sz="0" w:space="0" w:color="auto"/>
            <w:bottom w:val="none" w:sz="0" w:space="0" w:color="auto"/>
            <w:right w:val="none" w:sz="0" w:space="0" w:color="auto"/>
          </w:divBdr>
        </w:div>
        <w:div w:id="361367456">
          <w:marLeft w:val="0"/>
          <w:marRight w:val="0"/>
          <w:marTop w:val="0"/>
          <w:marBottom w:val="0"/>
          <w:divBdr>
            <w:top w:val="none" w:sz="0" w:space="0" w:color="auto"/>
            <w:left w:val="none" w:sz="0" w:space="0" w:color="auto"/>
            <w:bottom w:val="none" w:sz="0" w:space="0" w:color="auto"/>
            <w:right w:val="none" w:sz="0" w:space="0" w:color="auto"/>
          </w:divBdr>
        </w:div>
        <w:div w:id="454762895">
          <w:marLeft w:val="0"/>
          <w:marRight w:val="0"/>
          <w:marTop w:val="0"/>
          <w:marBottom w:val="0"/>
          <w:divBdr>
            <w:top w:val="none" w:sz="0" w:space="0" w:color="auto"/>
            <w:left w:val="none" w:sz="0" w:space="0" w:color="auto"/>
            <w:bottom w:val="none" w:sz="0" w:space="0" w:color="auto"/>
            <w:right w:val="none" w:sz="0" w:space="0" w:color="auto"/>
          </w:divBdr>
        </w:div>
        <w:div w:id="254286499">
          <w:marLeft w:val="0"/>
          <w:marRight w:val="0"/>
          <w:marTop w:val="0"/>
          <w:marBottom w:val="0"/>
          <w:divBdr>
            <w:top w:val="none" w:sz="0" w:space="0" w:color="auto"/>
            <w:left w:val="none" w:sz="0" w:space="0" w:color="auto"/>
            <w:bottom w:val="none" w:sz="0" w:space="0" w:color="auto"/>
            <w:right w:val="none" w:sz="0" w:space="0" w:color="auto"/>
          </w:divBdr>
        </w:div>
        <w:div w:id="1566991108">
          <w:marLeft w:val="0"/>
          <w:marRight w:val="0"/>
          <w:marTop w:val="0"/>
          <w:marBottom w:val="0"/>
          <w:divBdr>
            <w:top w:val="none" w:sz="0" w:space="0" w:color="auto"/>
            <w:left w:val="none" w:sz="0" w:space="0" w:color="auto"/>
            <w:bottom w:val="none" w:sz="0" w:space="0" w:color="auto"/>
            <w:right w:val="none" w:sz="0" w:space="0" w:color="auto"/>
          </w:divBdr>
        </w:div>
        <w:div w:id="757403868">
          <w:marLeft w:val="0"/>
          <w:marRight w:val="0"/>
          <w:marTop w:val="0"/>
          <w:marBottom w:val="0"/>
          <w:divBdr>
            <w:top w:val="none" w:sz="0" w:space="0" w:color="auto"/>
            <w:left w:val="none" w:sz="0" w:space="0" w:color="auto"/>
            <w:bottom w:val="none" w:sz="0" w:space="0" w:color="auto"/>
            <w:right w:val="none" w:sz="0" w:space="0" w:color="auto"/>
          </w:divBdr>
        </w:div>
        <w:div w:id="1283030631">
          <w:marLeft w:val="0"/>
          <w:marRight w:val="0"/>
          <w:marTop w:val="0"/>
          <w:marBottom w:val="0"/>
          <w:divBdr>
            <w:top w:val="none" w:sz="0" w:space="0" w:color="auto"/>
            <w:left w:val="none" w:sz="0" w:space="0" w:color="auto"/>
            <w:bottom w:val="none" w:sz="0" w:space="0" w:color="auto"/>
            <w:right w:val="none" w:sz="0" w:space="0" w:color="auto"/>
          </w:divBdr>
        </w:div>
        <w:div w:id="1937857453">
          <w:marLeft w:val="0"/>
          <w:marRight w:val="0"/>
          <w:marTop w:val="0"/>
          <w:marBottom w:val="0"/>
          <w:divBdr>
            <w:top w:val="none" w:sz="0" w:space="0" w:color="auto"/>
            <w:left w:val="none" w:sz="0" w:space="0" w:color="auto"/>
            <w:bottom w:val="none" w:sz="0" w:space="0" w:color="auto"/>
            <w:right w:val="none" w:sz="0" w:space="0" w:color="auto"/>
          </w:divBdr>
        </w:div>
        <w:div w:id="710573085">
          <w:marLeft w:val="0"/>
          <w:marRight w:val="0"/>
          <w:marTop w:val="0"/>
          <w:marBottom w:val="0"/>
          <w:divBdr>
            <w:top w:val="none" w:sz="0" w:space="0" w:color="auto"/>
            <w:left w:val="none" w:sz="0" w:space="0" w:color="auto"/>
            <w:bottom w:val="none" w:sz="0" w:space="0" w:color="auto"/>
            <w:right w:val="none" w:sz="0" w:space="0" w:color="auto"/>
          </w:divBdr>
        </w:div>
        <w:div w:id="385570799">
          <w:marLeft w:val="0"/>
          <w:marRight w:val="0"/>
          <w:marTop w:val="0"/>
          <w:marBottom w:val="0"/>
          <w:divBdr>
            <w:top w:val="none" w:sz="0" w:space="0" w:color="auto"/>
            <w:left w:val="none" w:sz="0" w:space="0" w:color="auto"/>
            <w:bottom w:val="none" w:sz="0" w:space="0" w:color="auto"/>
            <w:right w:val="none" w:sz="0" w:space="0" w:color="auto"/>
          </w:divBdr>
        </w:div>
        <w:div w:id="25915557">
          <w:marLeft w:val="0"/>
          <w:marRight w:val="0"/>
          <w:marTop w:val="0"/>
          <w:marBottom w:val="0"/>
          <w:divBdr>
            <w:top w:val="none" w:sz="0" w:space="0" w:color="auto"/>
            <w:left w:val="none" w:sz="0" w:space="0" w:color="auto"/>
            <w:bottom w:val="none" w:sz="0" w:space="0" w:color="auto"/>
            <w:right w:val="none" w:sz="0" w:space="0" w:color="auto"/>
          </w:divBdr>
        </w:div>
        <w:div w:id="629021933">
          <w:marLeft w:val="0"/>
          <w:marRight w:val="0"/>
          <w:marTop w:val="0"/>
          <w:marBottom w:val="0"/>
          <w:divBdr>
            <w:top w:val="none" w:sz="0" w:space="0" w:color="auto"/>
            <w:left w:val="none" w:sz="0" w:space="0" w:color="auto"/>
            <w:bottom w:val="none" w:sz="0" w:space="0" w:color="auto"/>
            <w:right w:val="none" w:sz="0" w:space="0" w:color="auto"/>
          </w:divBdr>
        </w:div>
        <w:div w:id="1185290709">
          <w:marLeft w:val="0"/>
          <w:marRight w:val="0"/>
          <w:marTop w:val="0"/>
          <w:marBottom w:val="0"/>
          <w:divBdr>
            <w:top w:val="none" w:sz="0" w:space="0" w:color="auto"/>
            <w:left w:val="none" w:sz="0" w:space="0" w:color="auto"/>
            <w:bottom w:val="none" w:sz="0" w:space="0" w:color="auto"/>
            <w:right w:val="none" w:sz="0" w:space="0" w:color="auto"/>
          </w:divBdr>
        </w:div>
        <w:div w:id="398091782">
          <w:marLeft w:val="0"/>
          <w:marRight w:val="0"/>
          <w:marTop w:val="0"/>
          <w:marBottom w:val="0"/>
          <w:divBdr>
            <w:top w:val="none" w:sz="0" w:space="0" w:color="auto"/>
            <w:left w:val="none" w:sz="0" w:space="0" w:color="auto"/>
            <w:bottom w:val="none" w:sz="0" w:space="0" w:color="auto"/>
            <w:right w:val="none" w:sz="0" w:space="0" w:color="auto"/>
          </w:divBdr>
        </w:div>
        <w:div w:id="251352255">
          <w:marLeft w:val="0"/>
          <w:marRight w:val="0"/>
          <w:marTop w:val="0"/>
          <w:marBottom w:val="0"/>
          <w:divBdr>
            <w:top w:val="none" w:sz="0" w:space="0" w:color="auto"/>
            <w:left w:val="none" w:sz="0" w:space="0" w:color="auto"/>
            <w:bottom w:val="none" w:sz="0" w:space="0" w:color="auto"/>
            <w:right w:val="none" w:sz="0" w:space="0" w:color="auto"/>
          </w:divBdr>
        </w:div>
        <w:div w:id="1310405497">
          <w:marLeft w:val="0"/>
          <w:marRight w:val="0"/>
          <w:marTop w:val="0"/>
          <w:marBottom w:val="0"/>
          <w:divBdr>
            <w:top w:val="none" w:sz="0" w:space="0" w:color="auto"/>
            <w:left w:val="none" w:sz="0" w:space="0" w:color="auto"/>
            <w:bottom w:val="none" w:sz="0" w:space="0" w:color="auto"/>
            <w:right w:val="none" w:sz="0" w:space="0" w:color="auto"/>
          </w:divBdr>
        </w:div>
        <w:div w:id="860122774">
          <w:marLeft w:val="0"/>
          <w:marRight w:val="0"/>
          <w:marTop w:val="0"/>
          <w:marBottom w:val="0"/>
          <w:divBdr>
            <w:top w:val="none" w:sz="0" w:space="0" w:color="auto"/>
            <w:left w:val="none" w:sz="0" w:space="0" w:color="auto"/>
            <w:bottom w:val="none" w:sz="0" w:space="0" w:color="auto"/>
            <w:right w:val="none" w:sz="0" w:space="0" w:color="auto"/>
          </w:divBdr>
        </w:div>
        <w:div w:id="259030012">
          <w:marLeft w:val="0"/>
          <w:marRight w:val="0"/>
          <w:marTop w:val="0"/>
          <w:marBottom w:val="0"/>
          <w:divBdr>
            <w:top w:val="none" w:sz="0" w:space="0" w:color="auto"/>
            <w:left w:val="none" w:sz="0" w:space="0" w:color="auto"/>
            <w:bottom w:val="none" w:sz="0" w:space="0" w:color="auto"/>
            <w:right w:val="none" w:sz="0" w:space="0" w:color="auto"/>
          </w:divBdr>
        </w:div>
        <w:div w:id="224798450">
          <w:marLeft w:val="0"/>
          <w:marRight w:val="0"/>
          <w:marTop w:val="0"/>
          <w:marBottom w:val="0"/>
          <w:divBdr>
            <w:top w:val="none" w:sz="0" w:space="0" w:color="auto"/>
            <w:left w:val="none" w:sz="0" w:space="0" w:color="auto"/>
            <w:bottom w:val="none" w:sz="0" w:space="0" w:color="auto"/>
            <w:right w:val="none" w:sz="0" w:space="0" w:color="auto"/>
          </w:divBdr>
        </w:div>
        <w:div w:id="639500404">
          <w:marLeft w:val="0"/>
          <w:marRight w:val="0"/>
          <w:marTop w:val="0"/>
          <w:marBottom w:val="0"/>
          <w:divBdr>
            <w:top w:val="none" w:sz="0" w:space="0" w:color="auto"/>
            <w:left w:val="none" w:sz="0" w:space="0" w:color="auto"/>
            <w:bottom w:val="none" w:sz="0" w:space="0" w:color="auto"/>
            <w:right w:val="none" w:sz="0" w:space="0" w:color="auto"/>
          </w:divBdr>
        </w:div>
        <w:div w:id="1653212532">
          <w:marLeft w:val="0"/>
          <w:marRight w:val="0"/>
          <w:marTop w:val="0"/>
          <w:marBottom w:val="0"/>
          <w:divBdr>
            <w:top w:val="none" w:sz="0" w:space="0" w:color="auto"/>
            <w:left w:val="none" w:sz="0" w:space="0" w:color="auto"/>
            <w:bottom w:val="none" w:sz="0" w:space="0" w:color="auto"/>
            <w:right w:val="none" w:sz="0" w:space="0" w:color="auto"/>
          </w:divBdr>
        </w:div>
        <w:div w:id="933510501">
          <w:marLeft w:val="0"/>
          <w:marRight w:val="0"/>
          <w:marTop w:val="0"/>
          <w:marBottom w:val="0"/>
          <w:divBdr>
            <w:top w:val="none" w:sz="0" w:space="0" w:color="auto"/>
            <w:left w:val="none" w:sz="0" w:space="0" w:color="auto"/>
            <w:bottom w:val="none" w:sz="0" w:space="0" w:color="auto"/>
            <w:right w:val="none" w:sz="0" w:space="0" w:color="auto"/>
          </w:divBdr>
        </w:div>
        <w:div w:id="1977565542">
          <w:marLeft w:val="0"/>
          <w:marRight w:val="0"/>
          <w:marTop w:val="0"/>
          <w:marBottom w:val="0"/>
          <w:divBdr>
            <w:top w:val="none" w:sz="0" w:space="0" w:color="auto"/>
            <w:left w:val="none" w:sz="0" w:space="0" w:color="auto"/>
            <w:bottom w:val="none" w:sz="0" w:space="0" w:color="auto"/>
            <w:right w:val="none" w:sz="0" w:space="0" w:color="auto"/>
          </w:divBdr>
        </w:div>
        <w:div w:id="313532206">
          <w:marLeft w:val="0"/>
          <w:marRight w:val="0"/>
          <w:marTop w:val="0"/>
          <w:marBottom w:val="0"/>
          <w:divBdr>
            <w:top w:val="none" w:sz="0" w:space="0" w:color="auto"/>
            <w:left w:val="none" w:sz="0" w:space="0" w:color="auto"/>
            <w:bottom w:val="none" w:sz="0" w:space="0" w:color="auto"/>
            <w:right w:val="none" w:sz="0" w:space="0" w:color="auto"/>
          </w:divBdr>
        </w:div>
        <w:div w:id="946039749">
          <w:marLeft w:val="0"/>
          <w:marRight w:val="0"/>
          <w:marTop w:val="0"/>
          <w:marBottom w:val="0"/>
          <w:divBdr>
            <w:top w:val="none" w:sz="0" w:space="0" w:color="auto"/>
            <w:left w:val="none" w:sz="0" w:space="0" w:color="auto"/>
            <w:bottom w:val="none" w:sz="0" w:space="0" w:color="auto"/>
            <w:right w:val="none" w:sz="0" w:space="0" w:color="auto"/>
          </w:divBdr>
        </w:div>
        <w:div w:id="21133355">
          <w:marLeft w:val="0"/>
          <w:marRight w:val="0"/>
          <w:marTop w:val="0"/>
          <w:marBottom w:val="0"/>
          <w:divBdr>
            <w:top w:val="none" w:sz="0" w:space="0" w:color="auto"/>
            <w:left w:val="none" w:sz="0" w:space="0" w:color="auto"/>
            <w:bottom w:val="none" w:sz="0" w:space="0" w:color="auto"/>
            <w:right w:val="none" w:sz="0" w:space="0" w:color="auto"/>
          </w:divBdr>
        </w:div>
        <w:div w:id="1213077356">
          <w:marLeft w:val="0"/>
          <w:marRight w:val="0"/>
          <w:marTop w:val="0"/>
          <w:marBottom w:val="0"/>
          <w:divBdr>
            <w:top w:val="none" w:sz="0" w:space="0" w:color="auto"/>
            <w:left w:val="none" w:sz="0" w:space="0" w:color="auto"/>
            <w:bottom w:val="none" w:sz="0" w:space="0" w:color="auto"/>
            <w:right w:val="none" w:sz="0" w:space="0" w:color="auto"/>
          </w:divBdr>
        </w:div>
        <w:div w:id="710763262">
          <w:marLeft w:val="0"/>
          <w:marRight w:val="0"/>
          <w:marTop w:val="0"/>
          <w:marBottom w:val="0"/>
          <w:divBdr>
            <w:top w:val="none" w:sz="0" w:space="0" w:color="auto"/>
            <w:left w:val="none" w:sz="0" w:space="0" w:color="auto"/>
            <w:bottom w:val="none" w:sz="0" w:space="0" w:color="auto"/>
            <w:right w:val="none" w:sz="0" w:space="0" w:color="auto"/>
          </w:divBdr>
        </w:div>
        <w:div w:id="1129011668">
          <w:marLeft w:val="0"/>
          <w:marRight w:val="0"/>
          <w:marTop w:val="0"/>
          <w:marBottom w:val="0"/>
          <w:divBdr>
            <w:top w:val="none" w:sz="0" w:space="0" w:color="auto"/>
            <w:left w:val="none" w:sz="0" w:space="0" w:color="auto"/>
            <w:bottom w:val="none" w:sz="0" w:space="0" w:color="auto"/>
            <w:right w:val="none" w:sz="0" w:space="0" w:color="auto"/>
          </w:divBdr>
        </w:div>
        <w:div w:id="949433154">
          <w:marLeft w:val="0"/>
          <w:marRight w:val="0"/>
          <w:marTop w:val="0"/>
          <w:marBottom w:val="0"/>
          <w:divBdr>
            <w:top w:val="none" w:sz="0" w:space="0" w:color="auto"/>
            <w:left w:val="none" w:sz="0" w:space="0" w:color="auto"/>
            <w:bottom w:val="none" w:sz="0" w:space="0" w:color="auto"/>
            <w:right w:val="none" w:sz="0" w:space="0" w:color="auto"/>
          </w:divBdr>
        </w:div>
        <w:div w:id="87968780">
          <w:marLeft w:val="0"/>
          <w:marRight w:val="0"/>
          <w:marTop w:val="0"/>
          <w:marBottom w:val="0"/>
          <w:divBdr>
            <w:top w:val="none" w:sz="0" w:space="0" w:color="auto"/>
            <w:left w:val="none" w:sz="0" w:space="0" w:color="auto"/>
            <w:bottom w:val="none" w:sz="0" w:space="0" w:color="auto"/>
            <w:right w:val="none" w:sz="0" w:space="0" w:color="auto"/>
          </w:divBdr>
        </w:div>
        <w:div w:id="23020602">
          <w:marLeft w:val="0"/>
          <w:marRight w:val="0"/>
          <w:marTop w:val="0"/>
          <w:marBottom w:val="0"/>
          <w:divBdr>
            <w:top w:val="none" w:sz="0" w:space="0" w:color="auto"/>
            <w:left w:val="none" w:sz="0" w:space="0" w:color="auto"/>
            <w:bottom w:val="none" w:sz="0" w:space="0" w:color="auto"/>
            <w:right w:val="none" w:sz="0" w:space="0" w:color="auto"/>
          </w:divBdr>
        </w:div>
        <w:div w:id="3751278">
          <w:marLeft w:val="0"/>
          <w:marRight w:val="0"/>
          <w:marTop w:val="0"/>
          <w:marBottom w:val="0"/>
          <w:divBdr>
            <w:top w:val="none" w:sz="0" w:space="0" w:color="auto"/>
            <w:left w:val="none" w:sz="0" w:space="0" w:color="auto"/>
            <w:bottom w:val="none" w:sz="0" w:space="0" w:color="auto"/>
            <w:right w:val="none" w:sz="0" w:space="0" w:color="auto"/>
          </w:divBdr>
        </w:div>
        <w:div w:id="811213080">
          <w:marLeft w:val="0"/>
          <w:marRight w:val="0"/>
          <w:marTop w:val="0"/>
          <w:marBottom w:val="0"/>
          <w:divBdr>
            <w:top w:val="none" w:sz="0" w:space="0" w:color="auto"/>
            <w:left w:val="none" w:sz="0" w:space="0" w:color="auto"/>
            <w:bottom w:val="none" w:sz="0" w:space="0" w:color="auto"/>
            <w:right w:val="none" w:sz="0" w:space="0" w:color="auto"/>
          </w:divBdr>
        </w:div>
        <w:div w:id="846409226">
          <w:marLeft w:val="0"/>
          <w:marRight w:val="0"/>
          <w:marTop w:val="0"/>
          <w:marBottom w:val="0"/>
          <w:divBdr>
            <w:top w:val="none" w:sz="0" w:space="0" w:color="auto"/>
            <w:left w:val="none" w:sz="0" w:space="0" w:color="auto"/>
            <w:bottom w:val="none" w:sz="0" w:space="0" w:color="auto"/>
            <w:right w:val="none" w:sz="0" w:space="0" w:color="auto"/>
          </w:divBdr>
        </w:div>
        <w:div w:id="1450661597">
          <w:marLeft w:val="0"/>
          <w:marRight w:val="0"/>
          <w:marTop w:val="0"/>
          <w:marBottom w:val="0"/>
          <w:divBdr>
            <w:top w:val="none" w:sz="0" w:space="0" w:color="auto"/>
            <w:left w:val="none" w:sz="0" w:space="0" w:color="auto"/>
            <w:bottom w:val="none" w:sz="0" w:space="0" w:color="auto"/>
            <w:right w:val="none" w:sz="0" w:space="0" w:color="auto"/>
          </w:divBdr>
        </w:div>
        <w:div w:id="1882327599">
          <w:marLeft w:val="0"/>
          <w:marRight w:val="0"/>
          <w:marTop w:val="0"/>
          <w:marBottom w:val="0"/>
          <w:divBdr>
            <w:top w:val="none" w:sz="0" w:space="0" w:color="auto"/>
            <w:left w:val="none" w:sz="0" w:space="0" w:color="auto"/>
            <w:bottom w:val="none" w:sz="0" w:space="0" w:color="auto"/>
            <w:right w:val="none" w:sz="0" w:space="0" w:color="auto"/>
          </w:divBdr>
        </w:div>
        <w:div w:id="1248222804">
          <w:marLeft w:val="0"/>
          <w:marRight w:val="0"/>
          <w:marTop w:val="0"/>
          <w:marBottom w:val="0"/>
          <w:divBdr>
            <w:top w:val="none" w:sz="0" w:space="0" w:color="auto"/>
            <w:left w:val="none" w:sz="0" w:space="0" w:color="auto"/>
            <w:bottom w:val="none" w:sz="0" w:space="0" w:color="auto"/>
            <w:right w:val="none" w:sz="0" w:space="0" w:color="auto"/>
          </w:divBdr>
        </w:div>
        <w:div w:id="1465080334">
          <w:marLeft w:val="0"/>
          <w:marRight w:val="0"/>
          <w:marTop w:val="0"/>
          <w:marBottom w:val="0"/>
          <w:divBdr>
            <w:top w:val="none" w:sz="0" w:space="0" w:color="auto"/>
            <w:left w:val="none" w:sz="0" w:space="0" w:color="auto"/>
            <w:bottom w:val="none" w:sz="0" w:space="0" w:color="auto"/>
            <w:right w:val="none" w:sz="0" w:space="0" w:color="auto"/>
          </w:divBdr>
        </w:div>
        <w:div w:id="1740397256">
          <w:marLeft w:val="0"/>
          <w:marRight w:val="0"/>
          <w:marTop w:val="0"/>
          <w:marBottom w:val="0"/>
          <w:divBdr>
            <w:top w:val="none" w:sz="0" w:space="0" w:color="auto"/>
            <w:left w:val="none" w:sz="0" w:space="0" w:color="auto"/>
            <w:bottom w:val="none" w:sz="0" w:space="0" w:color="auto"/>
            <w:right w:val="none" w:sz="0" w:space="0" w:color="auto"/>
          </w:divBdr>
        </w:div>
        <w:div w:id="1402174647">
          <w:marLeft w:val="0"/>
          <w:marRight w:val="0"/>
          <w:marTop w:val="0"/>
          <w:marBottom w:val="0"/>
          <w:divBdr>
            <w:top w:val="none" w:sz="0" w:space="0" w:color="auto"/>
            <w:left w:val="none" w:sz="0" w:space="0" w:color="auto"/>
            <w:bottom w:val="none" w:sz="0" w:space="0" w:color="auto"/>
            <w:right w:val="none" w:sz="0" w:space="0" w:color="auto"/>
          </w:divBdr>
        </w:div>
        <w:div w:id="503475122">
          <w:marLeft w:val="0"/>
          <w:marRight w:val="0"/>
          <w:marTop w:val="0"/>
          <w:marBottom w:val="0"/>
          <w:divBdr>
            <w:top w:val="none" w:sz="0" w:space="0" w:color="auto"/>
            <w:left w:val="none" w:sz="0" w:space="0" w:color="auto"/>
            <w:bottom w:val="none" w:sz="0" w:space="0" w:color="auto"/>
            <w:right w:val="none" w:sz="0" w:space="0" w:color="auto"/>
          </w:divBdr>
        </w:div>
        <w:div w:id="744567278">
          <w:marLeft w:val="0"/>
          <w:marRight w:val="0"/>
          <w:marTop w:val="0"/>
          <w:marBottom w:val="0"/>
          <w:divBdr>
            <w:top w:val="none" w:sz="0" w:space="0" w:color="auto"/>
            <w:left w:val="none" w:sz="0" w:space="0" w:color="auto"/>
            <w:bottom w:val="none" w:sz="0" w:space="0" w:color="auto"/>
            <w:right w:val="none" w:sz="0" w:space="0" w:color="auto"/>
          </w:divBdr>
        </w:div>
        <w:div w:id="472449625">
          <w:marLeft w:val="0"/>
          <w:marRight w:val="0"/>
          <w:marTop w:val="0"/>
          <w:marBottom w:val="0"/>
          <w:divBdr>
            <w:top w:val="none" w:sz="0" w:space="0" w:color="auto"/>
            <w:left w:val="none" w:sz="0" w:space="0" w:color="auto"/>
            <w:bottom w:val="none" w:sz="0" w:space="0" w:color="auto"/>
            <w:right w:val="none" w:sz="0" w:space="0" w:color="auto"/>
          </w:divBdr>
        </w:div>
        <w:div w:id="98183478">
          <w:marLeft w:val="0"/>
          <w:marRight w:val="0"/>
          <w:marTop w:val="0"/>
          <w:marBottom w:val="0"/>
          <w:divBdr>
            <w:top w:val="none" w:sz="0" w:space="0" w:color="auto"/>
            <w:left w:val="none" w:sz="0" w:space="0" w:color="auto"/>
            <w:bottom w:val="none" w:sz="0" w:space="0" w:color="auto"/>
            <w:right w:val="none" w:sz="0" w:space="0" w:color="auto"/>
          </w:divBdr>
        </w:div>
        <w:div w:id="102767112">
          <w:marLeft w:val="0"/>
          <w:marRight w:val="0"/>
          <w:marTop w:val="0"/>
          <w:marBottom w:val="0"/>
          <w:divBdr>
            <w:top w:val="none" w:sz="0" w:space="0" w:color="auto"/>
            <w:left w:val="none" w:sz="0" w:space="0" w:color="auto"/>
            <w:bottom w:val="none" w:sz="0" w:space="0" w:color="auto"/>
            <w:right w:val="none" w:sz="0" w:space="0" w:color="auto"/>
          </w:divBdr>
        </w:div>
        <w:div w:id="563030675">
          <w:marLeft w:val="0"/>
          <w:marRight w:val="0"/>
          <w:marTop w:val="0"/>
          <w:marBottom w:val="0"/>
          <w:divBdr>
            <w:top w:val="none" w:sz="0" w:space="0" w:color="auto"/>
            <w:left w:val="none" w:sz="0" w:space="0" w:color="auto"/>
            <w:bottom w:val="none" w:sz="0" w:space="0" w:color="auto"/>
            <w:right w:val="none" w:sz="0" w:space="0" w:color="auto"/>
          </w:divBdr>
        </w:div>
        <w:div w:id="1267269785">
          <w:marLeft w:val="0"/>
          <w:marRight w:val="0"/>
          <w:marTop w:val="0"/>
          <w:marBottom w:val="0"/>
          <w:divBdr>
            <w:top w:val="none" w:sz="0" w:space="0" w:color="auto"/>
            <w:left w:val="none" w:sz="0" w:space="0" w:color="auto"/>
            <w:bottom w:val="none" w:sz="0" w:space="0" w:color="auto"/>
            <w:right w:val="none" w:sz="0" w:space="0" w:color="auto"/>
          </w:divBdr>
        </w:div>
        <w:div w:id="1835222237">
          <w:marLeft w:val="0"/>
          <w:marRight w:val="0"/>
          <w:marTop w:val="0"/>
          <w:marBottom w:val="0"/>
          <w:divBdr>
            <w:top w:val="none" w:sz="0" w:space="0" w:color="auto"/>
            <w:left w:val="none" w:sz="0" w:space="0" w:color="auto"/>
            <w:bottom w:val="none" w:sz="0" w:space="0" w:color="auto"/>
            <w:right w:val="none" w:sz="0" w:space="0" w:color="auto"/>
          </w:divBdr>
        </w:div>
        <w:div w:id="2096588698">
          <w:marLeft w:val="0"/>
          <w:marRight w:val="0"/>
          <w:marTop w:val="0"/>
          <w:marBottom w:val="0"/>
          <w:divBdr>
            <w:top w:val="none" w:sz="0" w:space="0" w:color="auto"/>
            <w:left w:val="none" w:sz="0" w:space="0" w:color="auto"/>
            <w:bottom w:val="none" w:sz="0" w:space="0" w:color="auto"/>
            <w:right w:val="none" w:sz="0" w:space="0" w:color="auto"/>
          </w:divBdr>
        </w:div>
        <w:div w:id="545029659">
          <w:marLeft w:val="0"/>
          <w:marRight w:val="0"/>
          <w:marTop w:val="0"/>
          <w:marBottom w:val="0"/>
          <w:divBdr>
            <w:top w:val="none" w:sz="0" w:space="0" w:color="auto"/>
            <w:left w:val="none" w:sz="0" w:space="0" w:color="auto"/>
            <w:bottom w:val="none" w:sz="0" w:space="0" w:color="auto"/>
            <w:right w:val="none" w:sz="0" w:space="0" w:color="auto"/>
          </w:divBdr>
        </w:div>
        <w:div w:id="1932278404">
          <w:marLeft w:val="0"/>
          <w:marRight w:val="0"/>
          <w:marTop w:val="0"/>
          <w:marBottom w:val="0"/>
          <w:divBdr>
            <w:top w:val="none" w:sz="0" w:space="0" w:color="auto"/>
            <w:left w:val="none" w:sz="0" w:space="0" w:color="auto"/>
            <w:bottom w:val="none" w:sz="0" w:space="0" w:color="auto"/>
            <w:right w:val="none" w:sz="0" w:space="0" w:color="auto"/>
          </w:divBdr>
        </w:div>
        <w:div w:id="1804427185">
          <w:marLeft w:val="0"/>
          <w:marRight w:val="0"/>
          <w:marTop w:val="0"/>
          <w:marBottom w:val="0"/>
          <w:divBdr>
            <w:top w:val="none" w:sz="0" w:space="0" w:color="auto"/>
            <w:left w:val="none" w:sz="0" w:space="0" w:color="auto"/>
            <w:bottom w:val="none" w:sz="0" w:space="0" w:color="auto"/>
            <w:right w:val="none" w:sz="0" w:space="0" w:color="auto"/>
          </w:divBdr>
        </w:div>
        <w:div w:id="1056012162">
          <w:marLeft w:val="0"/>
          <w:marRight w:val="0"/>
          <w:marTop w:val="0"/>
          <w:marBottom w:val="0"/>
          <w:divBdr>
            <w:top w:val="none" w:sz="0" w:space="0" w:color="auto"/>
            <w:left w:val="none" w:sz="0" w:space="0" w:color="auto"/>
            <w:bottom w:val="none" w:sz="0" w:space="0" w:color="auto"/>
            <w:right w:val="none" w:sz="0" w:space="0" w:color="auto"/>
          </w:divBdr>
        </w:div>
        <w:div w:id="1493839009">
          <w:marLeft w:val="0"/>
          <w:marRight w:val="0"/>
          <w:marTop w:val="0"/>
          <w:marBottom w:val="0"/>
          <w:divBdr>
            <w:top w:val="none" w:sz="0" w:space="0" w:color="auto"/>
            <w:left w:val="none" w:sz="0" w:space="0" w:color="auto"/>
            <w:bottom w:val="none" w:sz="0" w:space="0" w:color="auto"/>
            <w:right w:val="none" w:sz="0" w:space="0" w:color="auto"/>
          </w:divBdr>
        </w:div>
        <w:div w:id="975836592">
          <w:marLeft w:val="0"/>
          <w:marRight w:val="0"/>
          <w:marTop w:val="0"/>
          <w:marBottom w:val="0"/>
          <w:divBdr>
            <w:top w:val="none" w:sz="0" w:space="0" w:color="auto"/>
            <w:left w:val="none" w:sz="0" w:space="0" w:color="auto"/>
            <w:bottom w:val="none" w:sz="0" w:space="0" w:color="auto"/>
            <w:right w:val="none" w:sz="0" w:space="0" w:color="auto"/>
          </w:divBdr>
        </w:div>
        <w:div w:id="17318539">
          <w:marLeft w:val="0"/>
          <w:marRight w:val="0"/>
          <w:marTop w:val="0"/>
          <w:marBottom w:val="0"/>
          <w:divBdr>
            <w:top w:val="none" w:sz="0" w:space="0" w:color="auto"/>
            <w:left w:val="none" w:sz="0" w:space="0" w:color="auto"/>
            <w:bottom w:val="none" w:sz="0" w:space="0" w:color="auto"/>
            <w:right w:val="none" w:sz="0" w:space="0" w:color="auto"/>
          </w:divBdr>
        </w:div>
        <w:div w:id="1944725077">
          <w:marLeft w:val="0"/>
          <w:marRight w:val="0"/>
          <w:marTop w:val="0"/>
          <w:marBottom w:val="0"/>
          <w:divBdr>
            <w:top w:val="none" w:sz="0" w:space="0" w:color="auto"/>
            <w:left w:val="none" w:sz="0" w:space="0" w:color="auto"/>
            <w:bottom w:val="none" w:sz="0" w:space="0" w:color="auto"/>
            <w:right w:val="none" w:sz="0" w:space="0" w:color="auto"/>
          </w:divBdr>
        </w:div>
        <w:div w:id="594018862">
          <w:marLeft w:val="0"/>
          <w:marRight w:val="0"/>
          <w:marTop w:val="0"/>
          <w:marBottom w:val="0"/>
          <w:divBdr>
            <w:top w:val="none" w:sz="0" w:space="0" w:color="auto"/>
            <w:left w:val="none" w:sz="0" w:space="0" w:color="auto"/>
            <w:bottom w:val="none" w:sz="0" w:space="0" w:color="auto"/>
            <w:right w:val="none" w:sz="0" w:space="0" w:color="auto"/>
          </w:divBdr>
        </w:div>
        <w:div w:id="917831828">
          <w:marLeft w:val="0"/>
          <w:marRight w:val="0"/>
          <w:marTop w:val="0"/>
          <w:marBottom w:val="0"/>
          <w:divBdr>
            <w:top w:val="none" w:sz="0" w:space="0" w:color="auto"/>
            <w:left w:val="none" w:sz="0" w:space="0" w:color="auto"/>
            <w:bottom w:val="none" w:sz="0" w:space="0" w:color="auto"/>
            <w:right w:val="none" w:sz="0" w:space="0" w:color="auto"/>
          </w:divBdr>
        </w:div>
        <w:div w:id="1094086584">
          <w:marLeft w:val="0"/>
          <w:marRight w:val="0"/>
          <w:marTop w:val="0"/>
          <w:marBottom w:val="0"/>
          <w:divBdr>
            <w:top w:val="none" w:sz="0" w:space="0" w:color="auto"/>
            <w:left w:val="none" w:sz="0" w:space="0" w:color="auto"/>
            <w:bottom w:val="none" w:sz="0" w:space="0" w:color="auto"/>
            <w:right w:val="none" w:sz="0" w:space="0" w:color="auto"/>
          </w:divBdr>
        </w:div>
        <w:div w:id="213667047">
          <w:marLeft w:val="0"/>
          <w:marRight w:val="0"/>
          <w:marTop w:val="0"/>
          <w:marBottom w:val="0"/>
          <w:divBdr>
            <w:top w:val="none" w:sz="0" w:space="0" w:color="auto"/>
            <w:left w:val="none" w:sz="0" w:space="0" w:color="auto"/>
            <w:bottom w:val="none" w:sz="0" w:space="0" w:color="auto"/>
            <w:right w:val="none" w:sz="0" w:space="0" w:color="auto"/>
          </w:divBdr>
        </w:div>
        <w:div w:id="1748381388">
          <w:marLeft w:val="0"/>
          <w:marRight w:val="0"/>
          <w:marTop w:val="0"/>
          <w:marBottom w:val="0"/>
          <w:divBdr>
            <w:top w:val="none" w:sz="0" w:space="0" w:color="auto"/>
            <w:left w:val="none" w:sz="0" w:space="0" w:color="auto"/>
            <w:bottom w:val="none" w:sz="0" w:space="0" w:color="auto"/>
            <w:right w:val="none" w:sz="0" w:space="0" w:color="auto"/>
          </w:divBdr>
        </w:div>
        <w:div w:id="1270814347">
          <w:marLeft w:val="0"/>
          <w:marRight w:val="0"/>
          <w:marTop w:val="0"/>
          <w:marBottom w:val="0"/>
          <w:divBdr>
            <w:top w:val="none" w:sz="0" w:space="0" w:color="auto"/>
            <w:left w:val="none" w:sz="0" w:space="0" w:color="auto"/>
            <w:bottom w:val="none" w:sz="0" w:space="0" w:color="auto"/>
            <w:right w:val="none" w:sz="0" w:space="0" w:color="auto"/>
          </w:divBdr>
        </w:div>
        <w:div w:id="1866362394">
          <w:marLeft w:val="0"/>
          <w:marRight w:val="0"/>
          <w:marTop w:val="0"/>
          <w:marBottom w:val="0"/>
          <w:divBdr>
            <w:top w:val="none" w:sz="0" w:space="0" w:color="auto"/>
            <w:left w:val="none" w:sz="0" w:space="0" w:color="auto"/>
            <w:bottom w:val="none" w:sz="0" w:space="0" w:color="auto"/>
            <w:right w:val="none" w:sz="0" w:space="0" w:color="auto"/>
          </w:divBdr>
        </w:div>
        <w:div w:id="1986468473">
          <w:marLeft w:val="0"/>
          <w:marRight w:val="0"/>
          <w:marTop w:val="0"/>
          <w:marBottom w:val="0"/>
          <w:divBdr>
            <w:top w:val="none" w:sz="0" w:space="0" w:color="auto"/>
            <w:left w:val="none" w:sz="0" w:space="0" w:color="auto"/>
            <w:bottom w:val="none" w:sz="0" w:space="0" w:color="auto"/>
            <w:right w:val="none" w:sz="0" w:space="0" w:color="auto"/>
          </w:divBdr>
        </w:div>
        <w:div w:id="330061567">
          <w:marLeft w:val="0"/>
          <w:marRight w:val="0"/>
          <w:marTop w:val="0"/>
          <w:marBottom w:val="0"/>
          <w:divBdr>
            <w:top w:val="none" w:sz="0" w:space="0" w:color="auto"/>
            <w:left w:val="none" w:sz="0" w:space="0" w:color="auto"/>
            <w:bottom w:val="none" w:sz="0" w:space="0" w:color="auto"/>
            <w:right w:val="none" w:sz="0" w:space="0" w:color="auto"/>
          </w:divBdr>
        </w:div>
        <w:div w:id="248730919">
          <w:marLeft w:val="0"/>
          <w:marRight w:val="0"/>
          <w:marTop w:val="0"/>
          <w:marBottom w:val="0"/>
          <w:divBdr>
            <w:top w:val="none" w:sz="0" w:space="0" w:color="auto"/>
            <w:left w:val="none" w:sz="0" w:space="0" w:color="auto"/>
            <w:bottom w:val="none" w:sz="0" w:space="0" w:color="auto"/>
            <w:right w:val="none" w:sz="0" w:space="0" w:color="auto"/>
          </w:divBdr>
        </w:div>
        <w:div w:id="1453212788">
          <w:marLeft w:val="0"/>
          <w:marRight w:val="0"/>
          <w:marTop w:val="0"/>
          <w:marBottom w:val="0"/>
          <w:divBdr>
            <w:top w:val="none" w:sz="0" w:space="0" w:color="auto"/>
            <w:left w:val="none" w:sz="0" w:space="0" w:color="auto"/>
            <w:bottom w:val="none" w:sz="0" w:space="0" w:color="auto"/>
            <w:right w:val="none" w:sz="0" w:space="0" w:color="auto"/>
          </w:divBdr>
        </w:div>
        <w:div w:id="865286417">
          <w:marLeft w:val="0"/>
          <w:marRight w:val="0"/>
          <w:marTop w:val="0"/>
          <w:marBottom w:val="0"/>
          <w:divBdr>
            <w:top w:val="none" w:sz="0" w:space="0" w:color="auto"/>
            <w:left w:val="none" w:sz="0" w:space="0" w:color="auto"/>
            <w:bottom w:val="none" w:sz="0" w:space="0" w:color="auto"/>
            <w:right w:val="none" w:sz="0" w:space="0" w:color="auto"/>
          </w:divBdr>
        </w:div>
        <w:div w:id="1420641886">
          <w:marLeft w:val="0"/>
          <w:marRight w:val="0"/>
          <w:marTop w:val="0"/>
          <w:marBottom w:val="0"/>
          <w:divBdr>
            <w:top w:val="none" w:sz="0" w:space="0" w:color="auto"/>
            <w:left w:val="none" w:sz="0" w:space="0" w:color="auto"/>
            <w:bottom w:val="none" w:sz="0" w:space="0" w:color="auto"/>
            <w:right w:val="none" w:sz="0" w:space="0" w:color="auto"/>
          </w:divBdr>
        </w:div>
        <w:div w:id="414859091">
          <w:marLeft w:val="0"/>
          <w:marRight w:val="0"/>
          <w:marTop w:val="0"/>
          <w:marBottom w:val="0"/>
          <w:divBdr>
            <w:top w:val="none" w:sz="0" w:space="0" w:color="auto"/>
            <w:left w:val="none" w:sz="0" w:space="0" w:color="auto"/>
            <w:bottom w:val="none" w:sz="0" w:space="0" w:color="auto"/>
            <w:right w:val="none" w:sz="0" w:space="0" w:color="auto"/>
          </w:divBdr>
        </w:div>
        <w:div w:id="2019767024">
          <w:marLeft w:val="0"/>
          <w:marRight w:val="0"/>
          <w:marTop w:val="0"/>
          <w:marBottom w:val="0"/>
          <w:divBdr>
            <w:top w:val="none" w:sz="0" w:space="0" w:color="auto"/>
            <w:left w:val="none" w:sz="0" w:space="0" w:color="auto"/>
            <w:bottom w:val="none" w:sz="0" w:space="0" w:color="auto"/>
            <w:right w:val="none" w:sz="0" w:space="0" w:color="auto"/>
          </w:divBdr>
        </w:div>
        <w:div w:id="1047293281">
          <w:marLeft w:val="0"/>
          <w:marRight w:val="0"/>
          <w:marTop w:val="0"/>
          <w:marBottom w:val="0"/>
          <w:divBdr>
            <w:top w:val="none" w:sz="0" w:space="0" w:color="auto"/>
            <w:left w:val="none" w:sz="0" w:space="0" w:color="auto"/>
            <w:bottom w:val="none" w:sz="0" w:space="0" w:color="auto"/>
            <w:right w:val="none" w:sz="0" w:space="0" w:color="auto"/>
          </w:divBdr>
        </w:div>
        <w:div w:id="1010596555">
          <w:marLeft w:val="0"/>
          <w:marRight w:val="0"/>
          <w:marTop w:val="0"/>
          <w:marBottom w:val="0"/>
          <w:divBdr>
            <w:top w:val="none" w:sz="0" w:space="0" w:color="auto"/>
            <w:left w:val="none" w:sz="0" w:space="0" w:color="auto"/>
            <w:bottom w:val="none" w:sz="0" w:space="0" w:color="auto"/>
            <w:right w:val="none" w:sz="0" w:space="0" w:color="auto"/>
          </w:divBdr>
        </w:div>
        <w:div w:id="687759412">
          <w:marLeft w:val="0"/>
          <w:marRight w:val="0"/>
          <w:marTop w:val="0"/>
          <w:marBottom w:val="0"/>
          <w:divBdr>
            <w:top w:val="none" w:sz="0" w:space="0" w:color="auto"/>
            <w:left w:val="none" w:sz="0" w:space="0" w:color="auto"/>
            <w:bottom w:val="none" w:sz="0" w:space="0" w:color="auto"/>
            <w:right w:val="none" w:sz="0" w:space="0" w:color="auto"/>
          </w:divBdr>
          <w:divsChild>
            <w:div w:id="224265908">
              <w:marLeft w:val="0"/>
              <w:marRight w:val="0"/>
              <w:marTop w:val="0"/>
              <w:marBottom w:val="0"/>
              <w:divBdr>
                <w:top w:val="none" w:sz="0" w:space="0" w:color="auto"/>
                <w:left w:val="none" w:sz="0" w:space="0" w:color="auto"/>
                <w:bottom w:val="none" w:sz="0" w:space="0" w:color="auto"/>
                <w:right w:val="none" w:sz="0" w:space="0" w:color="auto"/>
              </w:divBdr>
              <w:divsChild>
                <w:div w:id="1396858764">
                  <w:marLeft w:val="0"/>
                  <w:marRight w:val="0"/>
                  <w:marTop w:val="0"/>
                  <w:marBottom w:val="0"/>
                  <w:divBdr>
                    <w:top w:val="none" w:sz="0" w:space="0" w:color="auto"/>
                    <w:left w:val="none" w:sz="0" w:space="0" w:color="auto"/>
                    <w:bottom w:val="none" w:sz="0" w:space="0" w:color="auto"/>
                    <w:right w:val="none" w:sz="0" w:space="0" w:color="auto"/>
                  </w:divBdr>
                  <w:divsChild>
                    <w:div w:id="2065367816">
                      <w:marLeft w:val="0"/>
                      <w:marRight w:val="0"/>
                      <w:marTop w:val="0"/>
                      <w:marBottom w:val="0"/>
                      <w:divBdr>
                        <w:top w:val="none" w:sz="0" w:space="0" w:color="auto"/>
                        <w:left w:val="none" w:sz="0" w:space="0" w:color="auto"/>
                        <w:bottom w:val="none" w:sz="0" w:space="0" w:color="auto"/>
                        <w:right w:val="none" w:sz="0" w:space="0" w:color="auto"/>
                      </w:divBdr>
                    </w:div>
                  </w:divsChild>
                </w:div>
                <w:div w:id="1286935332">
                  <w:marLeft w:val="0"/>
                  <w:marRight w:val="0"/>
                  <w:marTop w:val="0"/>
                  <w:marBottom w:val="0"/>
                  <w:divBdr>
                    <w:top w:val="none" w:sz="0" w:space="0" w:color="auto"/>
                    <w:left w:val="none" w:sz="0" w:space="0" w:color="auto"/>
                    <w:bottom w:val="none" w:sz="0" w:space="0" w:color="auto"/>
                    <w:right w:val="none" w:sz="0" w:space="0" w:color="auto"/>
                  </w:divBdr>
                  <w:divsChild>
                    <w:div w:id="745960111">
                      <w:marLeft w:val="0"/>
                      <w:marRight w:val="0"/>
                      <w:marTop w:val="0"/>
                      <w:marBottom w:val="0"/>
                      <w:divBdr>
                        <w:top w:val="none" w:sz="0" w:space="0" w:color="auto"/>
                        <w:left w:val="none" w:sz="0" w:space="0" w:color="auto"/>
                        <w:bottom w:val="none" w:sz="0" w:space="0" w:color="auto"/>
                        <w:right w:val="none" w:sz="0" w:space="0" w:color="auto"/>
                      </w:divBdr>
                    </w:div>
                  </w:divsChild>
                </w:div>
                <w:div w:id="1218517162">
                  <w:marLeft w:val="0"/>
                  <w:marRight w:val="0"/>
                  <w:marTop w:val="0"/>
                  <w:marBottom w:val="0"/>
                  <w:divBdr>
                    <w:top w:val="none" w:sz="0" w:space="0" w:color="auto"/>
                    <w:left w:val="none" w:sz="0" w:space="0" w:color="auto"/>
                    <w:bottom w:val="none" w:sz="0" w:space="0" w:color="auto"/>
                    <w:right w:val="none" w:sz="0" w:space="0" w:color="auto"/>
                  </w:divBdr>
                  <w:divsChild>
                    <w:div w:id="1608388951">
                      <w:marLeft w:val="0"/>
                      <w:marRight w:val="0"/>
                      <w:marTop w:val="0"/>
                      <w:marBottom w:val="0"/>
                      <w:divBdr>
                        <w:top w:val="none" w:sz="0" w:space="0" w:color="auto"/>
                        <w:left w:val="none" w:sz="0" w:space="0" w:color="auto"/>
                        <w:bottom w:val="none" w:sz="0" w:space="0" w:color="auto"/>
                        <w:right w:val="none" w:sz="0" w:space="0" w:color="auto"/>
                      </w:divBdr>
                    </w:div>
                  </w:divsChild>
                </w:div>
                <w:div w:id="1008601365">
                  <w:marLeft w:val="0"/>
                  <w:marRight w:val="0"/>
                  <w:marTop w:val="0"/>
                  <w:marBottom w:val="0"/>
                  <w:divBdr>
                    <w:top w:val="none" w:sz="0" w:space="0" w:color="auto"/>
                    <w:left w:val="none" w:sz="0" w:space="0" w:color="auto"/>
                    <w:bottom w:val="none" w:sz="0" w:space="0" w:color="auto"/>
                    <w:right w:val="none" w:sz="0" w:space="0" w:color="auto"/>
                  </w:divBdr>
                  <w:divsChild>
                    <w:div w:id="885064816">
                      <w:marLeft w:val="0"/>
                      <w:marRight w:val="0"/>
                      <w:marTop w:val="0"/>
                      <w:marBottom w:val="0"/>
                      <w:divBdr>
                        <w:top w:val="none" w:sz="0" w:space="0" w:color="auto"/>
                        <w:left w:val="none" w:sz="0" w:space="0" w:color="auto"/>
                        <w:bottom w:val="none" w:sz="0" w:space="0" w:color="auto"/>
                        <w:right w:val="none" w:sz="0" w:space="0" w:color="auto"/>
                      </w:divBdr>
                    </w:div>
                  </w:divsChild>
                </w:div>
                <w:div w:id="1221863237">
                  <w:marLeft w:val="0"/>
                  <w:marRight w:val="0"/>
                  <w:marTop w:val="0"/>
                  <w:marBottom w:val="0"/>
                  <w:divBdr>
                    <w:top w:val="none" w:sz="0" w:space="0" w:color="auto"/>
                    <w:left w:val="none" w:sz="0" w:space="0" w:color="auto"/>
                    <w:bottom w:val="none" w:sz="0" w:space="0" w:color="auto"/>
                    <w:right w:val="none" w:sz="0" w:space="0" w:color="auto"/>
                  </w:divBdr>
                  <w:divsChild>
                    <w:div w:id="1869559600">
                      <w:marLeft w:val="0"/>
                      <w:marRight w:val="0"/>
                      <w:marTop w:val="0"/>
                      <w:marBottom w:val="0"/>
                      <w:divBdr>
                        <w:top w:val="none" w:sz="0" w:space="0" w:color="auto"/>
                        <w:left w:val="none" w:sz="0" w:space="0" w:color="auto"/>
                        <w:bottom w:val="none" w:sz="0" w:space="0" w:color="auto"/>
                        <w:right w:val="none" w:sz="0" w:space="0" w:color="auto"/>
                      </w:divBdr>
                    </w:div>
                  </w:divsChild>
                </w:div>
                <w:div w:id="167645028">
                  <w:marLeft w:val="0"/>
                  <w:marRight w:val="0"/>
                  <w:marTop w:val="0"/>
                  <w:marBottom w:val="0"/>
                  <w:divBdr>
                    <w:top w:val="none" w:sz="0" w:space="0" w:color="auto"/>
                    <w:left w:val="none" w:sz="0" w:space="0" w:color="auto"/>
                    <w:bottom w:val="none" w:sz="0" w:space="0" w:color="auto"/>
                    <w:right w:val="none" w:sz="0" w:space="0" w:color="auto"/>
                  </w:divBdr>
                  <w:divsChild>
                    <w:div w:id="129826906">
                      <w:marLeft w:val="0"/>
                      <w:marRight w:val="0"/>
                      <w:marTop w:val="0"/>
                      <w:marBottom w:val="0"/>
                      <w:divBdr>
                        <w:top w:val="none" w:sz="0" w:space="0" w:color="auto"/>
                        <w:left w:val="none" w:sz="0" w:space="0" w:color="auto"/>
                        <w:bottom w:val="none" w:sz="0" w:space="0" w:color="auto"/>
                        <w:right w:val="none" w:sz="0" w:space="0" w:color="auto"/>
                      </w:divBdr>
                    </w:div>
                  </w:divsChild>
                </w:div>
                <w:div w:id="1256086178">
                  <w:marLeft w:val="0"/>
                  <w:marRight w:val="0"/>
                  <w:marTop w:val="0"/>
                  <w:marBottom w:val="0"/>
                  <w:divBdr>
                    <w:top w:val="none" w:sz="0" w:space="0" w:color="auto"/>
                    <w:left w:val="none" w:sz="0" w:space="0" w:color="auto"/>
                    <w:bottom w:val="none" w:sz="0" w:space="0" w:color="auto"/>
                    <w:right w:val="none" w:sz="0" w:space="0" w:color="auto"/>
                  </w:divBdr>
                  <w:divsChild>
                    <w:div w:id="1803308086">
                      <w:marLeft w:val="0"/>
                      <w:marRight w:val="0"/>
                      <w:marTop w:val="0"/>
                      <w:marBottom w:val="0"/>
                      <w:divBdr>
                        <w:top w:val="none" w:sz="0" w:space="0" w:color="auto"/>
                        <w:left w:val="none" w:sz="0" w:space="0" w:color="auto"/>
                        <w:bottom w:val="none" w:sz="0" w:space="0" w:color="auto"/>
                        <w:right w:val="none" w:sz="0" w:space="0" w:color="auto"/>
                      </w:divBdr>
                    </w:div>
                  </w:divsChild>
                </w:div>
                <w:div w:id="1347755723">
                  <w:marLeft w:val="0"/>
                  <w:marRight w:val="0"/>
                  <w:marTop w:val="0"/>
                  <w:marBottom w:val="0"/>
                  <w:divBdr>
                    <w:top w:val="none" w:sz="0" w:space="0" w:color="auto"/>
                    <w:left w:val="none" w:sz="0" w:space="0" w:color="auto"/>
                    <w:bottom w:val="none" w:sz="0" w:space="0" w:color="auto"/>
                    <w:right w:val="none" w:sz="0" w:space="0" w:color="auto"/>
                  </w:divBdr>
                  <w:divsChild>
                    <w:div w:id="742218850">
                      <w:marLeft w:val="0"/>
                      <w:marRight w:val="0"/>
                      <w:marTop w:val="0"/>
                      <w:marBottom w:val="0"/>
                      <w:divBdr>
                        <w:top w:val="none" w:sz="0" w:space="0" w:color="auto"/>
                        <w:left w:val="none" w:sz="0" w:space="0" w:color="auto"/>
                        <w:bottom w:val="none" w:sz="0" w:space="0" w:color="auto"/>
                        <w:right w:val="none" w:sz="0" w:space="0" w:color="auto"/>
                      </w:divBdr>
                    </w:div>
                  </w:divsChild>
                </w:div>
                <w:div w:id="1494376431">
                  <w:marLeft w:val="0"/>
                  <w:marRight w:val="0"/>
                  <w:marTop w:val="0"/>
                  <w:marBottom w:val="0"/>
                  <w:divBdr>
                    <w:top w:val="none" w:sz="0" w:space="0" w:color="auto"/>
                    <w:left w:val="none" w:sz="0" w:space="0" w:color="auto"/>
                    <w:bottom w:val="none" w:sz="0" w:space="0" w:color="auto"/>
                    <w:right w:val="none" w:sz="0" w:space="0" w:color="auto"/>
                  </w:divBdr>
                  <w:divsChild>
                    <w:div w:id="1633054967">
                      <w:marLeft w:val="0"/>
                      <w:marRight w:val="0"/>
                      <w:marTop w:val="0"/>
                      <w:marBottom w:val="0"/>
                      <w:divBdr>
                        <w:top w:val="none" w:sz="0" w:space="0" w:color="auto"/>
                        <w:left w:val="none" w:sz="0" w:space="0" w:color="auto"/>
                        <w:bottom w:val="none" w:sz="0" w:space="0" w:color="auto"/>
                        <w:right w:val="none" w:sz="0" w:space="0" w:color="auto"/>
                      </w:divBdr>
                    </w:div>
                  </w:divsChild>
                </w:div>
                <w:div w:id="149293097">
                  <w:marLeft w:val="0"/>
                  <w:marRight w:val="0"/>
                  <w:marTop w:val="0"/>
                  <w:marBottom w:val="0"/>
                  <w:divBdr>
                    <w:top w:val="none" w:sz="0" w:space="0" w:color="auto"/>
                    <w:left w:val="none" w:sz="0" w:space="0" w:color="auto"/>
                    <w:bottom w:val="none" w:sz="0" w:space="0" w:color="auto"/>
                    <w:right w:val="none" w:sz="0" w:space="0" w:color="auto"/>
                  </w:divBdr>
                  <w:divsChild>
                    <w:div w:id="2073500480">
                      <w:marLeft w:val="0"/>
                      <w:marRight w:val="0"/>
                      <w:marTop w:val="0"/>
                      <w:marBottom w:val="0"/>
                      <w:divBdr>
                        <w:top w:val="none" w:sz="0" w:space="0" w:color="auto"/>
                        <w:left w:val="none" w:sz="0" w:space="0" w:color="auto"/>
                        <w:bottom w:val="none" w:sz="0" w:space="0" w:color="auto"/>
                        <w:right w:val="none" w:sz="0" w:space="0" w:color="auto"/>
                      </w:divBdr>
                    </w:div>
                  </w:divsChild>
                </w:div>
                <w:div w:id="1869638214">
                  <w:marLeft w:val="0"/>
                  <w:marRight w:val="0"/>
                  <w:marTop w:val="0"/>
                  <w:marBottom w:val="0"/>
                  <w:divBdr>
                    <w:top w:val="none" w:sz="0" w:space="0" w:color="auto"/>
                    <w:left w:val="none" w:sz="0" w:space="0" w:color="auto"/>
                    <w:bottom w:val="none" w:sz="0" w:space="0" w:color="auto"/>
                    <w:right w:val="none" w:sz="0" w:space="0" w:color="auto"/>
                  </w:divBdr>
                  <w:divsChild>
                    <w:div w:id="311177976">
                      <w:marLeft w:val="0"/>
                      <w:marRight w:val="0"/>
                      <w:marTop w:val="0"/>
                      <w:marBottom w:val="0"/>
                      <w:divBdr>
                        <w:top w:val="none" w:sz="0" w:space="0" w:color="auto"/>
                        <w:left w:val="none" w:sz="0" w:space="0" w:color="auto"/>
                        <w:bottom w:val="none" w:sz="0" w:space="0" w:color="auto"/>
                        <w:right w:val="none" w:sz="0" w:space="0" w:color="auto"/>
                      </w:divBdr>
                    </w:div>
                  </w:divsChild>
                </w:div>
                <w:div w:id="47533117">
                  <w:marLeft w:val="0"/>
                  <w:marRight w:val="0"/>
                  <w:marTop w:val="0"/>
                  <w:marBottom w:val="0"/>
                  <w:divBdr>
                    <w:top w:val="none" w:sz="0" w:space="0" w:color="auto"/>
                    <w:left w:val="none" w:sz="0" w:space="0" w:color="auto"/>
                    <w:bottom w:val="none" w:sz="0" w:space="0" w:color="auto"/>
                    <w:right w:val="none" w:sz="0" w:space="0" w:color="auto"/>
                  </w:divBdr>
                  <w:divsChild>
                    <w:div w:id="344284837">
                      <w:marLeft w:val="0"/>
                      <w:marRight w:val="0"/>
                      <w:marTop w:val="0"/>
                      <w:marBottom w:val="0"/>
                      <w:divBdr>
                        <w:top w:val="none" w:sz="0" w:space="0" w:color="auto"/>
                        <w:left w:val="none" w:sz="0" w:space="0" w:color="auto"/>
                        <w:bottom w:val="none" w:sz="0" w:space="0" w:color="auto"/>
                        <w:right w:val="none" w:sz="0" w:space="0" w:color="auto"/>
                      </w:divBdr>
                    </w:div>
                  </w:divsChild>
                </w:div>
                <w:div w:id="524445833">
                  <w:marLeft w:val="0"/>
                  <w:marRight w:val="0"/>
                  <w:marTop w:val="0"/>
                  <w:marBottom w:val="0"/>
                  <w:divBdr>
                    <w:top w:val="none" w:sz="0" w:space="0" w:color="auto"/>
                    <w:left w:val="none" w:sz="0" w:space="0" w:color="auto"/>
                    <w:bottom w:val="none" w:sz="0" w:space="0" w:color="auto"/>
                    <w:right w:val="none" w:sz="0" w:space="0" w:color="auto"/>
                  </w:divBdr>
                  <w:divsChild>
                    <w:div w:id="1696884017">
                      <w:marLeft w:val="0"/>
                      <w:marRight w:val="0"/>
                      <w:marTop w:val="0"/>
                      <w:marBottom w:val="0"/>
                      <w:divBdr>
                        <w:top w:val="none" w:sz="0" w:space="0" w:color="auto"/>
                        <w:left w:val="none" w:sz="0" w:space="0" w:color="auto"/>
                        <w:bottom w:val="none" w:sz="0" w:space="0" w:color="auto"/>
                        <w:right w:val="none" w:sz="0" w:space="0" w:color="auto"/>
                      </w:divBdr>
                    </w:div>
                  </w:divsChild>
                </w:div>
                <w:div w:id="1439374820">
                  <w:marLeft w:val="0"/>
                  <w:marRight w:val="0"/>
                  <w:marTop w:val="0"/>
                  <w:marBottom w:val="0"/>
                  <w:divBdr>
                    <w:top w:val="none" w:sz="0" w:space="0" w:color="auto"/>
                    <w:left w:val="none" w:sz="0" w:space="0" w:color="auto"/>
                    <w:bottom w:val="none" w:sz="0" w:space="0" w:color="auto"/>
                    <w:right w:val="none" w:sz="0" w:space="0" w:color="auto"/>
                  </w:divBdr>
                  <w:divsChild>
                    <w:div w:id="2130471762">
                      <w:marLeft w:val="0"/>
                      <w:marRight w:val="0"/>
                      <w:marTop w:val="0"/>
                      <w:marBottom w:val="0"/>
                      <w:divBdr>
                        <w:top w:val="none" w:sz="0" w:space="0" w:color="auto"/>
                        <w:left w:val="none" w:sz="0" w:space="0" w:color="auto"/>
                        <w:bottom w:val="none" w:sz="0" w:space="0" w:color="auto"/>
                        <w:right w:val="none" w:sz="0" w:space="0" w:color="auto"/>
                      </w:divBdr>
                    </w:div>
                  </w:divsChild>
                </w:div>
                <w:div w:id="1486511747">
                  <w:marLeft w:val="0"/>
                  <w:marRight w:val="0"/>
                  <w:marTop w:val="0"/>
                  <w:marBottom w:val="0"/>
                  <w:divBdr>
                    <w:top w:val="none" w:sz="0" w:space="0" w:color="auto"/>
                    <w:left w:val="none" w:sz="0" w:space="0" w:color="auto"/>
                    <w:bottom w:val="none" w:sz="0" w:space="0" w:color="auto"/>
                    <w:right w:val="none" w:sz="0" w:space="0" w:color="auto"/>
                  </w:divBdr>
                  <w:divsChild>
                    <w:div w:id="116563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15551">
          <w:marLeft w:val="0"/>
          <w:marRight w:val="0"/>
          <w:marTop w:val="0"/>
          <w:marBottom w:val="0"/>
          <w:divBdr>
            <w:top w:val="none" w:sz="0" w:space="0" w:color="auto"/>
            <w:left w:val="none" w:sz="0" w:space="0" w:color="auto"/>
            <w:bottom w:val="none" w:sz="0" w:space="0" w:color="auto"/>
            <w:right w:val="none" w:sz="0" w:space="0" w:color="auto"/>
          </w:divBdr>
        </w:div>
        <w:div w:id="110440911">
          <w:marLeft w:val="0"/>
          <w:marRight w:val="0"/>
          <w:marTop w:val="0"/>
          <w:marBottom w:val="0"/>
          <w:divBdr>
            <w:top w:val="none" w:sz="0" w:space="0" w:color="auto"/>
            <w:left w:val="none" w:sz="0" w:space="0" w:color="auto"/>
            <w:bottom w:val="none" w:sz="0" w:space="0" w:color="auto"/>
            <w:right w:val="none" w:sz="0" w:space="0" w:color="auto"/>
          </w:divBdr>
        </w:div>
        <w:div w:id="1808744530">
          <w:marLeft w:val="0"/>
          <w:marRight w:val="0"/>
          <w:marTop w:val="0"/>
          <w:marBottom w:val="0"/>
          <w:divBdr>
            <w:top w:val="none" w:sz="0" w:space="0" w:color="auto"/>
            <w:left w:val="none" w:sz="0" w:space="0" w:color="auto"/>
            <w:bottom w:val="none" w:sz="0" w:space="0" w:color="auto"/>
            <w:right w:val="none" w:sz="0" w:space="0" w:color="auto"/>
          </w:divBdr>
        </w:div>
        <w:div w:id="748422769">
          <w:marLeft w:val="0"/>
          <w:marRight w:val="0"/>
          <w:marTop w:val="0"/>
          <w:marBottom w:val="0"/>
          <w:divBdr>
            <w:top w:val="none" w:sz="0" w:space="0" w:color="auto"/>
            <w:left w:val="none" w:sz="0" w:space="0" w:color="auto"/>
            <w:bottom w:val="none" w:sz="0" w:space="0" w:color="auto"/>
            <w:right w:val="none" w:sz="0" w:space="0" w:color="auto"/>
          </w:divBdr>
        </w:div>
        <w:div w:id="423839452">
          <w:marLeft w:val="0"/>
          <w:marRight w:val="0"/>
          <w:marTop w:val="0"/>
          <w:marBottom w:val="0"/>
          <w:divBdr>
            <w:top w:val="none" w:sz="0" w:space="0" w:color="auto"/>
            <w:left w:val="none" w:sz="0" w:space="0" w:color="auto"/>
            <w:bottom w:val="none" w:sz="0" w:space="0" w:color="auto"/>
            <w:right w:val="none" w:sz="0" w:space="0" w:color="auto"/>
          </w:divBdr>
        </w:div>
        <w:div w:id="2025354536">
          <w:marLeft w:val="0"/>
          <w:marRight w:val="0"/>
          <w:marTop w:val="0"/>
          <w:marBottom w:val="0"/>
          <w:divBdr>
            <w:top w:val="none" w:sz="0" w:space="0" w:color="auto"/>
            <w:left w:val="none" w:sz="0" w:space="0" w:color="auto"/>
            <w:bottom w:val="none" w:sz="0" w:space="0" w:color="auto"/>
            <w:right w:val="none" w:sz="0" w:space="0" w:color="auto"/>
          </w:divBdr>
        </w:div>
        <w:div w:id="616255583">
          <w:marLeft w:val="0"/>
          <w:marRight w:val="0"/>
          <w:marTop w:val="0"/>
          <w:marBottom w:val="0"/>
          <w:divBdr>
            <w:top w:val="none" w:sz="0" w:space="0" w:color="auto"/>
            <w:left w:val="none" w:sz="0" w:space="0" w:color="auto"/>
            <w:bottom w:val="none" w:sz="0" w:space="0" w:color="auto"/>
            <w:right w:val="none" w:sz="0" w:space="0" w:color="auto"/>
          </w:divBdr>
        </w:div>
        <w:div w:id="1573465408">
          <w:marLeft w:val="0"/>
          <w:marRight w:val="0"/>
          <w:marTop w:val="0"/>
          <w:marBottom w:val="0"/>
          <w:divBdr>
            <w:top w:val="none" w:sz="0" w:space="0" w:color="auto"/>
            <w:left w:val="none" w:sz="0" w:space="0" w:color="auto"/>
            <w:bottom w:val="none" w:sz="0" w:space="0" w:color="auto"/>
            <w:right w:val="none" w:sz="0" w:space="0" w:color="auto"/>
          </w:divBdr>
        </w:div>
        <w:div w:id="2019388514">
          <w:marLeft w:val="0"/>
          <w:marRight w:val="0"/>
          <w:marTop w:val="0"/>
          <w:marBottom w:val="0"/>
          <w:divBdr>
            <w:top w:val="none" w:sz="0" w:space="0" w:color="auto"/>
            <w:left w:val="none" w:sz="0" w:space="0" w:color="auto"/>
            <w:bottom w:val="none" w:sz="0" w:space="0" w:color="auto"/>
            <w:right w:val="none" w:sz="0" w:space="0" w:color="auto"/>
          </w:divBdr>
        </w:div>
        <w:div w:id="307364833">
          <w:marLeft w:val="0"/>
          <w:marRight w:val="0"/>
          <w:marTop w:val="0"/>
          <w:marBottom w:val="0"/>
          <w:divBdr>
            <w:top w:val="none" w:sz="0" w:space="0" w:color="auto"/>
            <w:left w:val="none" w:sz="0" w:space="0" w:color="auto"/>
            <w:bottom w:val="none" w:sz="0" w:space="0" w:color="auto"/>
            <w:right w:val="none" w:sz="0" w:space="0" w:color="auto"/>
          </w:divBdr>
        </w:div>
        <w:div w:id="1207571320">
          <w:marLeft w:val="0"/>
          <w:marRight w:val="0"/>
          <w:marTop w:val="0"/>
          <w:marBottom w:val="0"/>
          <w:divBdr>
            <w:top w:val="none" w:sz="0" w:space="0" w:color="auto"/>
            <w:left w:val="none" w:sz="0" w:space="0" w:color="auto"/>
            <w:bottom w:val="none" w:sz="0" w:space="0" w:color="auto"/>
            <w:right w:val="none" w:sz="0" w:space="0" w:color="auto"/>
          </w:divBdr>
        </w:div>
        <w:div w:id="1784153691">
          <w:marLeft w:val="0"/>
          <w:marRight w:val="0"/>
          <w:marTop w:val="0"/>
          <w:marBottom w:val="0"/>
          <w:divBdr>
            <w:top w:val="none" w:sz="0" w:space="0" w:color="auto"/>
            <w:left w:val="none" w:sz="0" w:space="0" w:color="auto"/>
            <w:bottom w:val="none" w:sz="0" w:space="0" w:color="auto"/>
            <w:right w:val="none" w:sz="0" w:space="0" w:color="auto"/>
          </w:divBdr>
        </w:div>
        <w:div w:id="1203131910">
          <w:marLeft w:val="0"/>
          <w:marRight w:val="0"/>
          <w:marTop w:val="0"/>
          <w:marBottom w:val="0"/>
          <w:divBdr>
            <w:top w:val="none" w:sz="0" w:space="0" w:color="auto"/>
            <w:left w:val="none" w:sz="0" w:space="0" w:color="auto"/>
            <w:bottom w:val="none" w:sz="0" w:space="0" w:color="auto"/>
            <w:right w:val="none" w:sz="0" w:space="0" w:color="auto"/>
          </w:divBdr>
        </w:div>
        <w:div w:id="1176071944">
          <w:marLeft w:val="0"/>
          <w:marRight w:val="0"/>
          <w:marTop w:val="0"/>
          <w:marBottom w:val="0"/>
          <w:divBdr>
            <w:top w:val="none" w:sz="0" w:space="0" w:color="auto"/>
            <w:left w:val="none" w:sz="0" w:space="0" w:color="auto"/>
            <w:bottom w:val="none" w:sz="0" w:space="0" w:color="auto"/>
            <w:right w:val="none" w:sz="0" w:space="0" w:color="auto"/>
          </w:divBdr>
        </w:div>
        <w:div w:id="513035241">
          <w:marLeft w:val="0"/>
          <w:marRight w:val="0"/>
          <w:marTop w:val="0"/>
          <w:marBottom w:val="0"/>
          <w:divBdr>
            <w:top w:val="none" w:sz="0" w:space="0" w:color="auto"/>
            <w:left w:val="none" w:sz="0" w:space="0" w:color="auto"/>
            <w:bottom w:val="none" w:sz="0" w:space="0" w:color="auto"/>
            <w:right w:val="none" w:sz="0" w:space="0" w:color="auto"/>
          </w:divBdr>
        </w:div>
        <w:div w:id="1513226793">
          <w:marLeft w:val="0"/>
          <w:marRight w:val="0"/>
          <w:marTop w:val="0"/>
          <w:marBottom w:val="0"/>
          <w:divBdr>
            <w:top w:val="none" w:sz="0" w:space="0" w:color="auto"/>
            <w:left w:val="none" w:sz="0" w:space="0" w:color="auto"/>
            <w:bottom w:val="none" w:sz="0" w:space="0" w:color="auto"/>
            <w:right w:val="none" w:sz="0" w:space="0" w:color="auto"/>
          </w:divBdr>
        </w:div>
        <w:div w:id="1973517827">
          <w:marLeft w:val="0"/>
          <w:marRight w:val="0"/>
          <w:marTop w:val="0"/>
          <w:marBottom w:val="0"/>
          <w:divBdr>
            <w:top w:val="none" w:sz="0" w:space="0" w:color="auto"/>
            <w:left w:val="none" w:sz="0" w:space="0" w:color="auto"/>
            <w:bottom w:val="none" w:sz="0" w:space="0" w:color="auto"/>
            <w:right w:val="none" w:sz="0" w:space="0" w:color="auto"/>
          </w:divBdr>
        </w:div>
        <w:div w:id="1583447419">
          <w:marLeft w:val="0"/>
          <w:marRight w:val="0"/>
          <w:marTop w:val="0"/>
          <w:marBottom w:val="0"/>
          <w:divBdr>
            <w:top w:val="none" w:sz="0" w:space="0" w:color="auto"/>
            <w:left w:val="none" w:sz="0" w:space="0" w:color="auto"/>
            <w:bottom w:val="none" w:sz="0" w:space="0" w:color="auto"/>
            <w:right w:val="none" w:sz="0" w:space="0" w:color="auto"/>
          </w:divBdr>
        </w:div>
        <w:div w:id="2070493238">
          <w:marLeft w:val="0"/>
          <w:marRight w:val="0"/>
          <w:marTop w:val="0"/>
          <w:marBottom w:val="0"/>
          <w:divBdr>
            <w:top w:val="none" w:sz="0" w:space="0" w:color="auto"/>
            <w:left w:val="none" w:sz="0" w:space="0" w:color="auto"/>
            <w:bottom w:val="none" w:sz="0" w:space="0" w:color="auto"/>
            <w:right w:val="none" w:sz="0" w:space="0" w:color="auto"/>
          </w:divBdr>
        </w:div>
        <w:div w:id="51582688">
          <w:marLeft w:val="0"/>
          <w:marRight w:val="0"/>
          <w:marTop w:val="0"/>
          <w:marBottom w:val="0"/>
          <w:divBdr>
            <w:top w:val="none" w:sz="0" w:space="0" w:color="auto"/>
            <w:left w:val="none" w:sz="0" w:space="0" w:color="auto"/>
            <w:bottom w:val="none" w:sz="0" w:space="0" w:color="auto"/>
            <w:right w:val="none" w:sz="0" w:space="0" w:color="auto"/>
          </w:divBdr>
        </w:div>
        <w:div w:id="654727287">
          <w:marLeft w:val="0"/>
          <w:marRight w:val="0"/>
          <w:marTop w:val="0"/>
          <w:marBottom w:val="0"/>
          <w:divBdr>
            <w:top w:val="none" w:sz="0" w:space="0" w:color="auto"/>
            <w:left w:val="none" w:sz="0" w:space="0" w:color="auto"/>
            <w:bottom w:val="none" w:sz="0" w:space="0" w:color="auto"/>
            <w:right w:val="none" w:sz="0" w:space="0" w:color="auto"/>
          </w:divBdr>
        </w:div>
        <w:div w:id="1945456484">
          <w:marLeft w:val="0"/>
          <w:marRight w:val="0"/>
          <w:marTop w:val="0"/>
          <w:marBottom w:val="0"/>
          <w:divBdr>
            <w:top w:val="none" w:sz="0" w:space="0" w:color="auto"/>
            <w:left w:val="none" w:sz="0" w:space="0" w:color="auto"/>
            <w:bottom w:val="none" w:sz="0" w:space="0" w:color="auto"/>
            <w:right w:val="none" w:sz="0" w:space="0" w:color="auto"/>
          </w:divBdr>
        </w:div>
        <w:div w:id="1436554091">
          <w:marLeft w:val="0"/>
          <w:marRight w:val="0"/>
          <w:marTop w:val="0"/>
          <w:marBottom w:val="0"/>
          <w:divBdr>
            <w:top w:val="none" w:sz="0" w:space="0" w:color="auto"/>
            <w:left w:val="none" w:sz="0" w:space="0" w:color="auto"/>
            <w:bottom w:val="none" w:sz="0" w:space="0" w:color="auto"/>
            <w:right w:val="none" w:sz="0" w:space="0" w:color="auto"/>
          </w:divBdr>
        </w:div>
        <w:div w:id="123233117">
          <w:marLeft w:val="0"/>
          <w:marRight w:val="0"/>
          <w:marTop w:val="0"/>
          <w:marBottom w:val="0"/>
          <w:divBdr>
            <w:top w:val="none" w:sz="0" w:space="0" w:color="auto"/>
            <w:left w:val="none" w:sz="0" w:space="0" w:color="auto"/>
            <w:bottom w:val="none" w:sz="0" w:space="0" w:color="auto"/>
            <w:right w:val="none" w:sz="0" w:space="0" w:color="auto"/>
          </w:divBdr>
        </w:div>
        <w:div w:id="368146832">
          <w:marLeft w:val="0"/>
          <w:marRight w:val="0"/>
          <w:marTop w:val="0"/>
          <w:marBottom w:val="0"/>
          <w:divBdr>
            <w:top w:val="none" w:sz="0" w:space="0" w:color="auto"/>
            <w:left w:val="none" w:sz="0" w:space="0" w:color="auto"/>
            <w:bottom w:val="none" w:sz="0" w:space="0" w:color="auto"/>
            <w:right w:val="none" w:sz="0" w:space="0" w:color="auto"/>
          </w:divBdr>
        </w:div>
        <w:div w:id="1077901223">
          <w:marLeft w:val="0"/>
          <w:marRight w:val="0"/>
          <w:marTop w:val="0"/>
          <w:marBottom w:val="0"/>
          <w:divBdr>
            <w:top w:val="none" w:sz="0" w:space="0" w:color="auto"/>
            <w:left w:val="none" w:sz="0" w:space="0" w:color="auto"/>
            <w:bottom w:val="none" w:sz="0" w:space="0" w:color="auto"/>
            <w:right w:val="none" w:sz="0" w:space="0" w:color="auto"/>
          </w:divBdr>
        </w:div>
        <w:div w:id="1871993635">
          <w:marLeft w:val="0"/>
          <w:marRight w:val="0"/>
          <w:marTop w:val="0"/>
          <w:marBottom w:val="0"/>
          <w:divBdr>
            <w:top w:val="none" w:sz="0" w:space="0" w:color="auto"/>
            <w:left w:val="none" w:sz="0" w:space="0" w:color="auto"/>
            <w:bottom w:val="none" w:sz="0" w:space="0" w:color="auto"/>
            <w:right w:val="none" w:sz="0" w:space="0" w:color="auto"/>
          </w:divBdr>
        </w:div>
        <w:div w:id="1618759048">
          <w:marLeft w:val="0"/>
          <w:marRight w:val="0"/>
          <w:marTop w:val="0"/>
          <w:marBottom w:val="0"/>
          <w:divBdr>
            <w:top w:val="none" w:sz="0" w:space="0" w:color="auto"/>
            <w:left w:val="none" w:sz="0" w:space="0" w:color="auto"/>
            <w:bottom w:val="none" w:sz="0" w:space="0" w:color="auto"/>
            <w:right w:val="none" w:sz="0" w:space="0" w:color="auto"/>
          </w:divBdr>
        </w:div>
        <w:div w:id="118494261">
          <w:marLeft w:val="0"/>
          <w:marRight w:val="0"/>
          <w:marTop w:val="0"/>
          <w:marBottom w:val="0"/>
          <w:divBdr>
            <w:top w:val="none" w:sz="0" w:space="0" w:color="auto"/>
            <w:left w:val="none" w:sz="0" w:space="0" w:color="auto"/>
            <w:bottom w:val="none" w:sz="0" w:space="0" w:color="auto"/>
            <w:right w:val="none" w:sz="0" w:space="0" w:color="auto"/>
          </w:divBdr>
        </w:div>
        <w:div w:id="978264212">
          <w:marLeft w:val="0"/>
          <w:marRight w:val="0"/>
          <w:marTop w:val="0"/>
          <w:marBottom w:val="0"/>
          <w:divBdr>
            <w:top w:val="none" w:sz="0" w:space="0" w:color="auto"/>
            <w:left w:val="none" w:sz="0" w:space="0" w:color="auto"/>
            <w:bottom w:val="none" w:sz="0" w:space="0" w:color="auto"/>
            <w:right w:val="none" w:sz="0" w:space="0" w:color="auto"/>
          </w:divBdr>
        </w:div>
        <w:div w:id="1369454912">
          <w:marLeft w:val="0"/>
          <w:marRight w:val="0"/>
          <w:marTop w:val="0"/>
          <w:marBottom w:val="0"/>
          <w:divBdr>
            <w:top w:val="none" w:sz="0" w:space="0" w:color="auto"/>
            <w:left w:val="none" w:sz="0" w:space="0" w:color="auto"/>
            <w:bottom w:val="none" w:sz="0" w:space="0" w:color="auto"/>
            <w:right w:val="none" w:sz="0" w:space="0" w:color="auto"/>
          </w:divBdr>
        </w:div>
        <w:div w:id="1809779311">
          <w:marLeft w:val="0"/>
          <w:marRight w:val="0"/>
          <w:marTop w:val="0"/>
          <w:marBottom w:val="0"/>
          <w:divBdr>
            <w:top w:val="none" w:sz="0" w:space="0" w:color="auto"/>
            <w:left w:val="none" w:sz="0" w:space="0" w:color="auto"/>
            <w:bottom w:val="none" w:sz="0" w:space="0" w:color="auto"/>
            <w:right w:val="none" w:sz="0" w:space="0" w:color="auto"/>
          </w:divBdr>
        </w:div>
        <w:div w:id="1611008996">
          <w:marLeft w:val="0"/>
          <w:marRight w:val="0"/>
          <w:marTop w:val="0"/>
          <w:marBottom w:val="0"/>
          <w:divBdr>
            <w:top w:val="none" w:sz="0" w:space="0" w:color="auto"/>
            <w:left w:val="none" w:sz="0" w:space="0" w:color="auto"/>
            <w:bottom w:val="none" w:sz="0" w:space="0" w:color="auto"/>
            <w:right w:val="none" w:sz="0" w:space="0" w:color="auto"/>
          </w:divBdr>
        </w:div>
        <w:div w:id="626818604">
          <w:marLeft w:val="0"/>
          <w:marRight w:val="0"/>
          <w:marTop w:val="0"/>
          <w:marBottom w:val="0"/>
          <w:divBdr>
            <w:top w:val="none" w:sz="0" w:space="0" w:color="auto"/>
            <w:left w:val="none" w:sz="0" w:space="0" w:color="auto"/>
            <w:bottom w:val="none" w:sz="0" w:space="0" w:color="auto"/>
            <w:right w:val="none" w:sz="0" w:space="0" w:color="auto"/>
          </w:divBdr>
        </w:div>
        <w:div w:id="261498959">
          <w:marLeft w:val="0"/>
          <w:marRight w:val="0"/>
          <w:marTop w:val="0"/>
          <w:marBottom w:val="0"/>
          <w:divBdr>
            <w:top w:val="none" w:sz="0" w:space="0" w:color="auto"/>
            <w:left w:val="none" w:sz="0" w:space="0" w:color="auto"/>
            <w:bottom w:val="none" w:sz="0" w:space="0" w:color="auto"/>
            <w:right w:val="none" w:sz="0" w:space="0" w:color="auto"/>
          </w:divBdr>
        </w:div>
        <w:div w:id="1729188322">
          <w:marLeft w:val="0"/>
          <w:marRight w:val="0"/>
          <w:marTop w:val="0"/>
          <w:marBottom w:val="0"/>
          <w:divBdr>
            <w:top w:val="none" w:sz="0" w:space="0" w:color="auto"/>
            <w:left w:val="none" w:sz="0" w:space="0" w:color="auto"/>
            <w:bottom w:val="none" w:sz="0" w:space="0" w:color="auto"/>
            <w:right w:val="none" w:sz="0" w:space="0" w:color="auto"/>
          </w:divBdr>
        </w:div>
        <w:div w:id="1591230712">
          <w:marLeft w:val="0"/>
          <w:marRight w:val="0"/>
          <w:marTop w:val="0"/>
          <w:marBottom w:val="0"/>
          <w:divBdr>
            <w:top w:val="none" w:sz="0" w:space="0" w:color="auto"/>
            <w:left w:val="none" w:sz="0" w:space="0" w:color="auto"/>
            <w:bottom w:val="none" w:sz="0" w:space="0" w:color="auto"/>
            <w:right w:val="none" w:sz="0" w:space="0" w:color="auto"/>
          </w:divBdr>
        </w:div>
        <w:div w:id="2118020546">
          <w:marLeft w:val="0"/>
          <w:marRight w:val="0"/>
          <w:marTop w:val="0"/>
          <w:marBottom w:val="0"/>
          <w:divBdr>
            <w:top w:val="none" w:sz="0" w:space="0" w:color="auto"/>
            <w:left w:val="none" w:sz="0" w:space="0" w:color="auto"/>
            <w:bottom w:val="none" w:sz="0" w:space="0" w:color="auto"/>
            <w:right w:val="none" w:sz="0" w:space="0" w:color="auto"/>
          </w:divBdr>
        </w:div>
        <w:div w:id="1565410878">
          <w:marLeft w:val="0"/>
          <w:marRight w:val="0"/>
          <w:marTop w:val="0"/>
          <w:marBottom w:val="0"/>
          <w:divBdr>
            <w:top w:val="none" w:sz="0" w:space="0" w:color="auto"/>
            <w:left w:val="none" w:sz="0" w:space="0" w:color="auto"/>
            <w:bottom w:val="none" w:sz="0" w:space="0" w:color="auto"/>
            <w:right w:val="none" w:sz="0" w:space="0" w:color="auto"/>
          </w:divBdr>
        </w:div>
        <w:div w:id="1300070331">
          <w:marLeft w:val="0"/>
          <w:marRight w:val="0"/>
          <w:marTop w:val="0"/>
          <w:marBottom w:val="0"/>
          <w:divBdr>
            <w:top w:val="none" w:sz="0" w:space="0" w:color="auto"/>
            <w:left w:val="none" w:sz="0" w:space="0" w:color="auto"/>
            <w:bottom w:val="none" w:sz="0" w:space="0" w:color="auto"/>
            <w:right w:val="none" w:sz="0" w:space="0" w:color="auto"/>
          </w:divBdr>
        </w:div>
        <w:div w:id="1408839686">
          <w:marLeft w:val="0"/>
          <w:marRight w:val="0"/>
          <w:marTop w:val="0"/>
          <w:marBottom w:val="0"/>
          <w:divBdr>
            <w:top w:val="none" w:sz="0" w:space="0" w:color="auto"/>
            <w:left w:val="none" w:sz="0" w:space="0" w:color="auto"/>
            <w:bottom w:val="none" w:sz="0" w:space="0" w:color="auto"/>
            <w:right w:val="none" w:sz="0" w:space="0" w:color="auto"/>
          </w:divBdr>
        </w:div>
        <w:div w:id="1521048135">
          <w:marLeft w:val="0"/>
          <w:marRight w:val="0"/>
          <w:marTop w:val="0"/>
          <w:marBottom w:val="0"/>
          <w:divBdr>
            <w:top w:val="none" w:sz="0" w:space="0" w:color="auto"/>
            <w:left w:val="none" w:sz="0" w:space="0" w:color="auto"/>
            <w:bottom w:val="none" w:sz="0" w:space="0" w:color="auto"/>
            <w:right w:val="none" w:sz="0" w:space="0" w:color="auto"/>
          </w:divBdr>
        </w:div>
        <w:div w:id="1852528570">
          <w:marLeft w:val="0"/>
          <w:marRight w:val="0"/>
          <w:marTop w:val="0"/>
          <w:marBottom w:val="0"/>
          <w:divBdr>
            <w:top w:val="none" w:sz="0" w:space="0" w:color="auto"/>
            <w:left w:val="none" w:sz="0" w:space="0" w:color="auto"/>
            <w:bottom w:val="none" w:sz="0" w:space="0" w:color="auto"/>
            <w:right w:val="none" w:sz="0" w:space="0" w:color="auto"/>
          </w:divBdr>
        </w:div>
        <w:div w:id="716857770">
          <w:marLeft w:val="0"/>
          <w:marRight w:val="0"/>
          <w:marTop w:val="0"/>
          <w:marBottom w:val="0"/>
          <w:divBdr>
            <w:top w:val="none" w:sz="0" w:space="0" w:color="auto"/>
            <w:left w:val="none" w:sz="0" w:space="0" w:color="auto"/>
            <w:bottom w:val="none" w:sz="0" w:space="0" w:color="auto"/>
            <w:right w:val="none" w:sz="0" w:space="0" w:color="auto"/>
          </w:divBdr>
        </w:div>
        <w:div w:id="1304002415">
          <w:marLeft w:val="0"/>
          <w:marRight w:val="0"/>
          <w:marTop w:val="0"/>
          <w:marBottom w:val="0"/>
          <w:divBdr>
            <w:top w:val="none" w:sz="0" w:space="0" w:color="auto"/>
            <w:left w:val="none" w:sz="0" w:space="0" w:color="auto"/>
            <w:bottom w:val="none" w:sz="0" w:space="0" w:color="auto"/>
            <w:right w:val="none" w:sz="0" w:space="0" w:color="auto"/>
          </w:divBdr>
        </w:div>
        <w:div w:id="1614629068">
          <w:marLeft w:val="0"/>
          <w:marRight w:val="0"/>
          <w:marTop w:val="0"/>
          <w:marBottom w:val="0"/>
          <w:divBdr>
            <w:top w:val="none" w:sz="0" w:space="0" w:color="auto"/>
            <w:left w:val="none" w:sz="0" w:space="0" w:color="auto"/>
            <w:bottom w:val="none" w:sz="0" w:space="0" w:color="auto"/>
            <w:right w:val="none" w:sz="0" w:space="0" w:color="auto"/>
          </w:divBdr>
        </w:div>
        <w:div w:id="1526553000">
          <w:marLeft w:val="0"/>
          <w:marRight w:val="0"/>
          <w:marTop w:val="0"/>
          <w:marBottom w:val="0"/>
          <w:divBdr>
            <w:top w:val="none" w:sz="0" w:space="0" w:color="auto"/>
            <w:left w:val="none" w:sz="0" w:space="0" w:color="auto"/>
            <w:bottom w:val="none" w:sz="0" w:space="0" w:color="auto"/>
            <w:right w:val="none" w:sz="0" w:space="0" w:color="auto"/>
          </w:divBdr>
        </w:div>
        <w:div w:id="482698013">
          <w:marLeft w:val="0"/>
          <w:marRight w:val="0"/>
          <w:marTop w:val="0"/>
          <w:marBottom w:val="0"/>
          <w:divBdr>
            <w:top w:val="none" w:sz="0" w:space="0" w:color="auto"/>
            <w:left w:val="none" w:sz="0" w:space="0" w:color="auto"/>
            <w:bottom w:val="none" w:sz="0" w:space="0" w:color="auto"/>
            <w:right w:val="none" w:sz="0" w:space="0" w:color="auto"/>
          </w:divBdr>
        </w:div>
        <w:div w:id="2145540954">
          <w:marLeft w:val="0"/>
          <w:marRight w:val="0"/>
          <w:marTop w:val="0"/>
          <w:marBottom w:val="0"/>
          <w:divBdr>
            <w:top w:val="none" w:sz="0" w:space="0" w:color="auto"/>
            <w:left w:val="none" w:sz="0" w:space="0" w:color="auto"/>
            <w:bottom w:val="none" w:sz="0" w:space="0" w:color="auto"/>
            <w:right w:val="none" w:sz="0" w:space="0" w:color="auto"/>
          </w:divBdr>
        </w:div>
        <w:div w:id="822506868">
          <w:marLeft w:val="0"/>
          <w:marRight w:val="0"/>
          <w:marTop w:val="0"/>
          <w:marBottom w:val="0"/>
          <w:divBdr>
            <w:top w:val="none" w:sz="0" w:space="0" w:color="auto"/>
            <w:left w:val="none" w:sz="0" w:space="0" w:color="auto"/>
            <w:bottom w:val="none" w:sz="0" w:space="0" w:color="auto"/>
            <w:right w:val="none" w:sz="0" w:space="0" w:color="auto"/>
          </w:divBdr>
        </w:div>
        <w:div w:id="2119986696">
          <w:marLeft w:val="0"/>
          <w:marRight w:val="0"/>
          <w:marTop w:val="0"/>
          <w:marBottom w:val="0"/>
          <w:divBdr>
            <w:top w:val="none" w:sz="0" w:space="0" w:color="auto"/>
            <w:left w:val="none" w:sz="0" w:space="0" w:color="auto"/>
            <w:bottom w:val="none" w:sz="0" w:space="0" w:color="auto"/>
            <w:right w:val="none" w:sz="0" w:space="0" w:color="auto"/>
          </w:divBdr>
        </w:div>
        <w:div w:id="1369068055">
          <w:marLeft w:val="0"/>
          <w:marRight w:val="0"/>
          <w:marTop w:val="0"/>
          <w:marBottom w:val="0"/>
          <w:divBdr>
            <w:top w:val="none" w:sz="0" w:space="0" w:color="auto"/>
            <w:left w:val="none" w:sz="0" w:space="0" w:color="auto"/>
            <w:bottom w:val="none" w:sz="0" w:space="0" w:color="auto"/>
            <w:right w:val="none" w:sz="0" w:space="0" w:color="auto"/>
          </w:divBdr>
        </w:div>
        <w:div w:id="1645157579">
          <w:marLeft w:val="0"/>
          <w:marRight w:val="0"/>
          <w:marTop w:val="0"/>
          <w:marBottom w:val="0"/>
          <w:divBdr>
            <w:top w:val="none" w:sz="0" w:space="0" w:color="auto"/>
            <w:left w:val="none" w:sz="0" w:space="0" w:color="auto"/>
            <w:bottom w:val="none" w:sz="0" w:space="0" w:color="auto"/>
            <w:right w:val="none" w:sz="0" w:space="0" w:color="auto"/>
          </w:divBdr>
        </w:div>
        <w:div w:id="939605829">
          <w:marLeft w:val="0"/>
          <w:marRight w:val="0"/>
          <w:marTop w:val="0"/>
          <w:marBottom w:val="0"/>
          <w:divBdr>
            <w:top w:val="none" w:sz="0" w:space="0" w:color="auto"/>
            <w:left w:val="none" w:sz="0" w:space="0" w:color="auto"/>
            <w:bottom w:val="none" w:sz="0" w:space="0" w:color="auto"/>
            <w:right w:val="none" w:sz="0" w:space="0" w:color="auto"/>
          </w:divBdr>
        </w:div>
        <w:div w:id="1449199149">
          <w:marLeft w:val="0"/>
          <w:marRight w:val="0"/>
          <w:marTop w:val="0"/>
          <w:marBottom w:val="0"/>
          <w:divBdr>
            <w:top w:val="none" w:sz="0" w:space="0" w:color="auto"/>
            <w:left w:val="none" w:sz="0" w:space="0" w:color="auto"/>
            <w:bottom w:val="none" w:sz="0" w:space="0" w:color="auto"/>
            <w:right w:val="none" w:sz="0" w:space="0" w:color="auto"/>
          </w:divBdr>
        </w:div>
        <w:div w:id="1709643294">
          <w:marLeft w:val="0"/>
          <w:marRight w:val="0"/>
          <w:marTop w:val="0"/>
          <w:marBottom w:val="0"/>
          <w:divBdr>
            <w:top w:val="none" w:sz="0" w:space="0" w:color="auto"/>
            <w:left w:val="none" w:sz="0" w:space="0" w:color="auto"/>
            <w:bottom w:val="none" w:sz="0" w:space="0" w:color="auto"/>
            <w:right w:val="none" w:sz="0" w:space="0" w:color="auto"/>
          </w:divBdr>
        </w:div>
        <w:div w:id="23025720">
          <w:marLeft w:val="0"/>
          <w:marRight w:val="0"/>
          <w:marTop w:val="0"/>
          <w:marBottom w:val="0"/>
          <w:divBdr>
            <w:top w:val="none" w:sz="0" w:space="0" w:color="auto"/>
            <w:left w:val="none" w:sz="0" w:space="0" w:color="auto"/>
            <w:bottom w:val="none" w:sz="0" w:space="0" w:color="auto"/>
            <w:right w:val="none" w:sz="0" w:space="0" w:color="auto"/>
          </w:divBdr>
        </w:div>
        <w:div w:id="104423339">
          <w:marLeft w:val="0"/>
          <w:marRight w:val="0"/>
          <w:marTop w:val="0"/>
          <w:marBottom w:val="0"/>
          <w:divBdr>
            <w:top w:val="none" w:sz="0" w:space="0" w:color="auto"/>
            <w:left w:val="none" w:sz="0" w:space="0" w:color="auto"/>
            <w:bottom w:val="none" w:sz="0" w:space="0" w:color="auto"/>
            <w:right w:val="none" w:sz="0" w:space="0" w:color="auto"/>
          </w:divBdr>
        </w:div>
        <w:div w:id="1119372198">
          <w:marLeft w:val="0"/>
          <w:marRight w:val="0"/>
          <w:marTop w:val="0"/>
          <w:marBottom w:val="0"/>
          <w:divBdr>
            <w:top w:val="none" w:sz="0" w:space="0" w:color="auto"/>
            <w:left w:val="none" w:sz="0" w:space="0" w:color="auto"/>
            <w:bottom w:val="none" w:sz="0" w:space="0" w:color="auto"/>
            <w:right w:val="none" w:sz="0" w:space="0" w:color="auto"/>
          </w:divBdr>
        </w:div>
        <w:div w:id="1578324998">
          <w:marLeft w:val="0"/>
          <w:marRight w:val="0"/>
          <w:marTop w:val="0"/>
          <w:marBottom w:val="0"/>
          <w:divBdr>
            <w:top w:val="none" w:sz="0" w:space="0" w:color="auto"/>
            <w:left w:val="none" w:sz="0" w:space="0" w:color="auto"/>
            <w:bottom w:val="none" w:sz="0" w:space="0" w:color="auto"/>
            <w:right w:val="none" w:sz="0" w:space="0" w:color="auto"/>
          </w:divBdr>
        </w:div>
        <w:div w:id="2083484977">
          <w:marLeft w:val="0"/>
          <w:marRight w:val="0"/>
          <w:marTop w:val="0"/>
          <w:marBottom w:val="0"/>
          <w:divBdr>
            <w:top w:val="none" w:sz="0" w:space="0" w:color="auto"/>
            <w:left w:val="none" w:sz="0" w:space="0" w:color="auto"/>
            <w:bottom w:val="none" w:sz="0" w:space="0" w:color="auto"/>
            <w:right w:val="none" w:sz="0" w:space="0" w:color="auto"/>
          </w:divBdr>
        </w:div>
        <w:div w:id="118376741">
          <w:marLeft w:val="0"/>
          <w:marRight w:val="0"/>
          <w:marTop w:val="0"/>
          <w:marBottom w:val="0"/>
          <w:divBdr>
            <w:top w:val="none" w:sz="0" w:space="0" w:color="auto"/>
            <w:left w:val="none" w:sz="0" w:space="0" w:color="auto"/>
            <w:bottom w:val="none" w:sz="0" w:space="0" w:color="auto"/>
            <w:right w:val="none" w:sz="0" w:space="0" w:color="auto"/>
          </w:divBdr>
        </w:div>
        <w:div w:id="839004472">
          <w:marLeft w:val="0"/>
          <w:marRight w:val="0"/>
          <w:marTop w:val="0"/>
          <w:marBottom w:val="0"/>
          <w:divBdr>
            <w:top w:val="none" w:sz="0" w:space="0" w:color="auto"/>
            <w:left w:val="none" w:sz="0" w:space="0" w:color="auto"/>
            <w:bottom w:val="none" w:sz="0" w:space="0" w:color="auto"/>
            <w:right w:val="none" w:sz="0" w:space="0" w:color="auto"/>
          </w:divBdr>
        </w:div>
        <w:div w:id="1515270577">
          <w:marLeft w:val="0"/>
          <w:marRight w:val="0"/>
          <w:marTop w:val="0"/>
          <w:marBottom w:val="0"/>
          <w:divBdr>
            <w:top w:val="none" w:sz="0" w:space="0" w:color="auto"/>
            <w:left w:val="none" w:sz="0" w:space="0" w:color="auto"/>
            <w:bottom w:val="none" w:sz="0" w:space="0" w:color="auto"/>
            <w:right w:val="none" w:sz="0" w:space="0" w:color="auto"/>
          </w:divBdr>
        </w:div>
        <w:div w:id="1919896405">
          <w:marLeft w:val="0"/>
          <w:marRight w:val="0"/>
          <w:marTop w:val="0"/>
          <w:marBottom w:val="0"/>
          <w:divBdr>
            <w:top w:val="none" w:sz="0" w:space="0" w:color="auto"/>
            <w:left w:val="none" w:sz="0" w:space="0" w:color="auto"/>
            <w:bottom w:val="none" w:sz="0" w:space="0" w:color="auto"/>
            <w:right w:val="none" w:sz="0" w:space="0" w:color="auto"/>
          </w:divBdr>
        </w:div>
        <w:div w:id="355737607">
          <w:marLeft w:val="0"/>
          <w:marRight w:val="0"/>
          <w:marTop w:val="0"/>
          <w:marBottom w:val="0"/>
          <w:divBdr>
            <w:top w:val="none" w:sz="0" w:space="0" w:color="auto"/>
            <w:left w:val="none" w:sz="0" w:space="0" w:color="auto"/>
            <w:bottom w:val="none" w:sz="0" w:space="0" w:color="auto"/>
            <w:right w:val="none" w:sz="0" w:space="0" w:color="auto"/>
          </w:divBdr>
        </w:div>
        <w:div w:id="959261921">
          <w:marLeft w:val="0"/>
          <w:marRight w:val="0"/>
          <w:marTop w:val="0"/>
          <w:marBottom w:val="0"/>
          <w:divBdr>
            <w:top w:val="none" w:sz="0" w:space="0" w:color="auto"/>
            <w:left w:val="none" w:sz="0" w:space="0" w:color="auto"/>
            <w:bottom w:val="none" w:sz="0" w:space="0" w:color="auto"/>
            <w:right w:val="none" w:sz="0" w:space="0" w:color="auto"/>
          </w:divBdr>
        </w:div>
        <w:div w:id="1251163508">
          <w:marLeft w:val="0"/>
          <w:marRight w:val="0"/>
          <w:marTop w:val="0"/>
          <w:marBottom w:val="0"/>
          <w:divBdr>
            <w:top w:val="none" w:sz="0" w:space="0" w:color="auto"/>
            <w:left w:val="none" w:sz="0" w:space="0" w:color="auto"/>
            <w:bottom w:val="none" w:sz="0" w:space="0" w:color="auto"/>
            <w:right w:val="none" w:sz="0" w:space="0" w:color="auto"/>
          </w:divBdr>
        </w:div>
        <w:div w:id="735516903">
          <w:marLeft w:val="0"/>
          <w:marRight w:val="0"/>
          <w:marTop w:val="0"/>
          <w:marBottom w:val="0"/>
          <w:divBdr>
            <w:top w:val="none" w:sz="0" w:space="0" w:color="auto"/>
            <w:left w:val="none" w:sz="0" w:space="0" w:color="auto"/>
            <w:bottom w:val="none" w:sz="0" w:space="0" w:color="auto"/>
            <w:right w:val="none" w:sz="0" w:space="0" w:color="auto"/>
          </w:divBdr>
        </w:div>
        <w:div w:id="1625233533">
          <w:marLeft w:val="0"/>
          <w:marRight w:val="0"/>
          <w:marTop w:val="0"/>
          <w:marBottom w:val="0"/>
          <w:divBdr>
            <w:top w:val="none" w:sz="0" w:space="0" w:color="auto"/>
            <w:left w:val="none" w:sz="0" w:space="0" w:color="auto"/>
            <w:bottom w:val="none" w:sz="0" w:space="0" w:color="auto"/>
            <w:right w:val="none" w:sz="0" w:space="0" w:color="auto"/>
          </w:divBdr>
        </w:div>
        <w:div w:id="2017344379">
          <w:marLeft w:val="0"/>
          <w:marRight w:val="0"/>
          <w:marTop w:val="0"/>
          <w:marBottom w:val="0"/>
          <w:divBdr>
            <w:top w:val="none" w:sz="0" w:space="0" w:color="auto"/>
            <w:left w:val="none" w:sz="0" w:space="0" w:color="auto"/>
            <w:bottom w:val="none" w:sz="0" w:space="0" w:color="auto"/>
            <w:right w:val="none" w:sz="0" w:space="0" w:color="auto"/>
          </w:divBdr>
        </w:div>
        <w:div w:id="64106677">
          <w:marLeft w:val="0"/>
          <w:marRight w:val="0"/>
          <w:marTop w:val="0"/>
          <w:marBottom w:val="0"/>
          <w:divBdr>
            <w:top w:val="none" w:sz="0" w:space="0" w:color="auto"/>
            <w:left w:val="none" w:sz="0" w:space="0" w:color="auto"/>
            <w:bottom w:val="none" w:sz="0" w:space="0" w:color="auto"/>
            <w:right w:val="none" w:sz="0" w:space="0" w:color="auto"/>
          </w:divBdr>
        </w:div>
        <w:div w:id="365327344">
          <w:marLeft w:val="0"/>
          <w:marRight w:val="0"/>
          <w:marTop w:val="0"/>
          <w:marBottom w:val="0"/>
          <w:divBdr>
            <w:top w:val="none" w:sz="0" w:space="0" w:color="auto"/>
            <w:left w:val="none" w:sz="0" w:space="0" w:color="auto"/>
            <w:bottom w:val="none" w:sz="0" w:space="0" w:color="auto"/>
            <w:right w:val="none" w:sz="0" w:space="0" w:color="auto"/>
          </w:divBdr>
        </w:div>
        <w:div w:id="1550992789">
          <w:marLeft w:val="0"/>
          <w:marRight w:val="0"/>
          <w:marTop w:val="0"/>
          <w:marBottom w:val="0"/>
          <w:divBdr>
            <w:top w:val="none" w:sz="0" w:space="0" w:color="auto"/>
            <w:left w:val="none" w:sz="0" w:space="0" w:color="auto"/>
            <w:bottom w:val="none" w:sz="0" w:space="0" w:color="auto"/>
            <w:right w:val="none" w:sz="0" w:space="0" w:color="auto"/>
          </w:divBdr>
        </w:div>
        <w:div w:id="1970939949">
          <w:marLeft w:val="0"/>
          <w:marRight w:val="0"/>
          <w:marTop w:val="0"/>
          <w:marBottom w:val="0"/>
          <w:divBdr>
            <w:top w:val="none" w:sz="0" w:space="0" w:color="auto"/>
            <w:left w:val="none" w:sz="0" w:space="0" w:color="auto"/>
            <w:bottom w:val="none" w:sz="0" w:space="0" w:color="auto"/>
            <w:right w:val="none" w:sz="0" w:space="0" w:color="auto"/>
          </w:divBdr>
        </w:div>
        <w:div w:id="1578977027">
          <w:marLeft w:val="0"/>
          <w:marRight w:val="0"/>
          <w:marTop w:val="0"/>
          <w:marBottom w:val="0"/>
          <w:divBdr>
            <w:top w:val="none" w:sz="0" w:space="0" w:color="auto"/>
            <w:left w:val="none" w:sz="0" w:space="0" w:color="auto"/>
            <w:bottom w:val="none" w:sz="0" w:space="0" w:color="auto"/>
            <w:right w:val="none" w:sz="0" w:space="0" w:color="auto"/>
          </w:divBdr>
        </w:div>
        <w:div w:id="1418988018">
          <w:marLeft w:val="0"/>
          <w:marRight w:val="0"/>
          <w:marTop w:val="0"/>
          <w:marBottom w:val="0"/>
          <w:divBdr>
            <w:top w:val="none" w:sz="0" w:space="0" w:color="auto"/>
            <w:left w:val="none" w:sz="0" w:space="0" w:color="auto"/>
            <w:bottom w:val="none" w:sz="0" w:space="0" w:color="auto"/>
            <w:right w:val="none" w:sz="0" w:space="0" w:color="auto"/>
          </w:divBdr>
        </w:div>
        <w:div w:id="169106194">
          <w:marLeft w:val="0"/>
          <w:marRight w:val="0"/>
          <w:marTop w:val="0"/>
          <w:marBottom w:val="0"/>
          <w:divBdr>
            <w:top w:val="none" w:sz="0" w:space="0" w:color="auto"/>
            <w:left w:val="none" w:sz="0" w:space="0" w:color="auto"/>
            <w:bottom w:val="none" w:sz="0" w:space="0" w:color="auto"/>
            <w:right w:val="none" w:sz="0" w:space="0" w:color="auto"/>
          </w:divBdr>
        </w:div>
        <w:div w:id="1971744330">
          <w:marLeft w:val="0"/>
          <w:marRight w:val="0"/>
          <w:marTop w:val="0"/>
          <w:marBottom w:val="0"/>
          <w:divBdr>
            <w:top w:val="none" w:sz="0" w:space="0" w:color="auto"/>
            <w:left w:val="none" w:sz="0" w:space="0" w:color="auto"/>
            <w:bottom w:val="none" w:sz="0" w:space="0" w:color="auto"/>
            <w:right w:val="none" w:sz="0" w:space="0" w:color="auto"/>
          </w:divBdr>
        </w:div>
        <w:div w:id="1194535939">
          <w:marLeft w:val="0"/>
          <w:marRight w:val="0"/>
          <w:marTop w:val="0"/>
          <w:marBottom w:val="0"/>
          <w:divBdr>
            <w:top w:val="none" w:sz="0" w:space="0" w:color="auto"/>
            <w:left w:val="none" w:sz="0" w:space="0" w:color="auto"/>
            <w:bottom w:val="none" w:sz="0" w:space="0" w:color="auto"/>
            <w:right w:val="none" w:sz="0" w:space="0" w:color="auto"/>
          </w:divBdr>
        </w:div>
        <w:div w:id="4403071">
          <w:marLeft w:val="0"/>
          <w:marRight w:val="0"/>
          <w:marTop w:val="0"/>
          <w:marBottom w:val="0"/>
          <w:divBdr>
            <w:top w:val="none" w:sz="0" w:space="0" w:color="auto"/>
            <w:left w:val="none" w:sz="0" w:space="0" w:color="auto"/>
            <w:bottom w:val="none" w:sz="0" w:space="0" w:color="auto"/>
            <w:right w:val="none" w:sz="0" w:space="0" w:color="auto"/>
          </w:divBdr>
        </w:div>
        <w:div w:id="796753201">
          <w:marLeft w:val="0"/>
          <w:marRight w:val="0"/>
          <w:marTop w:val="0"/>
          <w:marBottom w:val="0"/>
          <w:divBdr>
            <w:top w:val="none" w:sz="0" w:space="0" w:color="auto"/>
            <w:left w:val="none" w:sz="0" w:space="0" w:color="auto"/>
            <w:bottom w:val="none" w:sz="0" w:space="0" w:color="auto"/>
            <w:right w:val="none" w:sz="0" w:space="0" w:color="auto"/>
          </w:divBdr>
        </w:div>
        <w:div w:id="1694308902">
          <w:marLeft w:val="0"/>
          <w:marRight w:val="0"/>
          <w:marTop w:val="0"/>
          <w:marBottom w:val="0"/>
          <w:divBdr>
            <w:top w:val="none" w:sz="0" w:space="0" w:color="auto"/>
            <w:left w:val="none" w:sz="0" w:space="0" w:color="auto"/>
            <w:bottom w:val="none" w:sz="0" w:space="0" w:color="auto"/>
            <w:right w:val="none" w:sz="0" w:space="0" w:color="auto"/>
          </w:divBdr>
        </w:div>
        <w:div w:id="863130353">
          <w:marLeft w:val="0"/>
          <w:marRight w:val="0"/>
          <w:marTop w:val="0"/>
          <w:marBottom w:val="0"/>
          <w:divBdr>
            <w:top w:val="none" w:sz="0" w:space="0" w:color="auto"/>
            <w:left w:val="none" w:sz="0" w:space="0" w:color="auto"/>
            <w:bottom w:val="none" w:sz="0" w:space="0" w:color="auto"/>
            <w:right w:val="none" w:sz="0" w:space="0" w:color="auto"/>
          </w:divBdr>
        </w:div>
        <w:div w:id="451632158">
          <w:marLeft w:val="0"/>
          <w:marRight w:val="0"/>
          <w:marTop w:val="0"/>
          <w:marBottom w:val="0"/>
          <w:divBdr>
            <w:top w:val="none" w:sz="0" w:space="0" w:color="auto"/>
            <w:left w:val="none" w:sz="0" w:space="0" w:color="auto"/>
            <w:bottom w:val="none" w:sz="0" w:space="0" w:color="auto"/>
            <w:right w:val="none" w:sz="0" w:space="0" w:color="auto"/>
          </w:divBdr>
        </w:div>
        <w:div w:id="486484805">
          <w:marLeft w:val="0"/>
          <w:marRight w:val="0"/>
          <w:marTop w:val="0"/>
          <w:marBottom w:val="0"/>
          <w:divBdr>
            <w:top w:val="none" w:sz="0" w:space="0" w:color="auto"/>
            <w:left w:val="none" w:sz="0" w:space="0" w:color="auto"/>
            <w:bottom w:val="none" w:sz="0" w:space="0" w:color="auto"/>
            <w:right w:val="none" w:sz="0" w:space="0" w:color="auto"/>
          </w:divBdr>
        </w:div>
        <w:div w:id="489713559">
          <w:marLeft w:val="0"/>
          <w:marRight w:val="0"/>
          <w:marTop w:val="0"/>
          <w:marBottom w:val="0"/>
          <w:divBdr>
            <w:top w:val="none" w:sz="0" w:space="0" w:color="auto"/>
            <w:left w:val="none" w:sz="0" w:space="0" w:color="auto"/>
            <w:bottom w:val="none" w:sz="0" w:space="0" w:color="auto"/>
            <w:right w:val="none" w:sz="0" w:space="0" w:color="auto"/>
          </w:divBdr>
        </w:div>
        <w:div w:id="242375400">
          <w:marLeft w:val="0"/>
          <w:marRight w:val="0"/>
          <w:marTop w:val="0"/>
          <w:marBottom w:val="0"/>
          <w:divBdr>
            <w:top w:val="none" w:sz="0" w:space="0" w:color="auto"/>
            <w:left w:val="none" w:sz="0" w:space="0" w:color="auto"/>
            <w:bottom w:val="none" w:sz="0" w:space="0" w:color="auto"/>
            <w:right w:val="none" w:sz="0" w:space="0" w:color="auto"/>
          </w:divBdr>
        </w:div>
        <w:div w:id="281889282">
          <w:marLeft w:val="0"/>
          <w:marRight w:val="0"/>
          <w:marTop w:val="0"/>
          <w:marBottom w:val="0"/>
          <w:divBdr>
            <w:top w:val="none" w:sz="0" w:space="0" w:color="auto"/>
            <w:left w:val="none" w:sz="0" w:space="0" w:color="auto"/>
            <w:bottom w:val="none" w:sz="0" w:space="0" w:color="auto"/>
            <w:right w:val="none" w:sz="0" w:space="0" w:color="auto"/>
          </w:divBdr>
        </w:div>
        <w:div w:id="1071581147">
          <w:marLeft w:val="0"/>
          <w:marRight w:val="0"/>
          <w:marTop w:val="0"/>
          <w:marBottom w:val="0"/>
          <w:divBdr>
            <w:top w:val="none" w:sz="0" w:space="0" w:color="auto"/>
            <w:left w:val="none" w:sz="0" w:space="0" w:color="auto"/>
            <w:bottom w:val="none" w:sz="0" w:space="0" w:color="auto"/>
            <w:right w:val="none" w:sz="0" w:space="0" w:color="auto"/>
          </w:divBdr>
        </w:div>
        <w:div w:id="1508978981">
          <w:marLeft w:val="0"/>
          <w:marRight w:val="0"/>
          <w:marTop w:val="0"/>
          <w:marBottom w:val="0"/>
          <w:divBdr>
            <w:top w:val="none" w:sz="0" w:space="0" w:color="auto"/>
            <w:left w:val="none" w:sz="0" w:space="0" w:color="auto"/>
            <w:bottom w:val="none" w:sz="0" w:space="0" w:color="auto"/>
            <w:right w:val="none" w:sz="0" w:space="0" w:color="auto"/>
          </w:divBdr>
        </w:div>
        <w:div w:id="1662927256">
          <w:marLeft w:val="0"/>
          <w:marRight w:val="0"/>
          <w:marTop w:val="0"/>
          <w:marBottom w:val="0"/>
          <w:divBdr>
            <w:top w:val="none" w:sz="0" w:space="0" w:color="auto"/>
            <w:left w:val="none" w:sz="0" w:space="0" w:color="auto"/>
            <w:bottom w:val="none" w:sz="0" w:space="0" w:color="auto"/>
            <w:right w:val="none" w:sz="0" w:space="0" w:color="auto"/>
          </w:divBdr>
        </w:div>
        <w:div w:id="98188670">
          <w:marLeft w:val="0"/>
          <w:marRight w:val="0"/>
          <w:marTop w:val="0"/>
          <w:marBottom w:val="0"/>
          <w:divBdr>
            <w:top w:val="none" w:sz="0" w:space="0" w:color="auto"/>
            <w:left w:val="none" w:sz="0" w:space="0" w:color="auto"/>
            <w:bottom w:val="none" w:sz="0" w:space="0" w:color="auto"/>
            <w:right w:val="none" w:sz="0" w:space="0" w:color="auto"/>
          </w:divBdr>
        </w:div>
        <w:div w:id="451175270">
          <w:marLeft w:val="0"/>
          <w:marRight w:val="0"/>
          <w:marTop w:val="0"/>
          <w:marBottom w:val="0"/>
          <w:divBdr>
            <w:top w:val="none" w:sz="0" w:space="0" w:color="auto"/>
            <w:left w:val="none" w:sz="0" w:space="0" w:color="auto"/>
            <w:bottom w:val="none" w:sz="0" w:space="0" w:color="auto"/>
            <w:right w:val="none" w:sz="0" w:space="0" w:color="auto"/>
          </w:divBdr>
        </w:div>
        <w:div w:id="1908609531">
          <w:marLeft w:val="0"/>
          <w:marRight w:val="0"/>
          <w:marTop w:val="0"/>
          <w:marBottom w:val="0"/>
          <w:divBdr>
            <w:top w:val="none" w:sz="0" w:space="0" w:color="auto"/>
            <w:left w:val="none" w:sz="0" w:space="0" w:color="auto"/>
            <w:bottom w:val="none" w:sz="0" w:space="0" w:color="auto"/>
            <w:right w:val="none" w:sz="0" w:space="0" w:color="auto"/>
          </w:divBdr>
        </w:div>
        <w:div w:id="1219899892">
          <w:marLeft w:val="0"/>
          <w:marRight w:val="0"/>
          <w:marTop w:val="0"/>
          <w:marBottom w:val="0"/>
          <w:divBdr>
            <w:top w:val="none" w:sz="0" w:space="0" w:color="auto"/>
            <w:left w:val="none" w:sz="0" w:space="0" w:color="auto"/>
            <w:bottom w:val="none" w:sz="0" w:space="0" w:color="auto"/>
            <w:right w:val="none" w:sz="0" w:space="0" w:color="auto"/>
          </w:divBdr>
        </w:div>
        <w:div w:id="35475944">
          <w:marLeft w:val="0"/>
          <w:marRight w:val="0"/>
          <w:marTop w:val="0"/>
          <w:marBottom w:val="0"/>
          <w:divBdr>
            <w:top w:val="none" w:sz="0" w:space="0" w:color="auto"/>
            <w:left w:val="none" w:sz="0" w:space="0" w:color="auto"/>
            <w:bottom w:val="none" w:sz="0" w:space="0" w:color="auto"/>
            <w:right w:val="none" w:sz="0" w:space="0" w:color="auto"/>
          </w:divBdr>
        </w:div>
        <w:div w:id="1202133146">
          <w:marLeft w:val="0"/>
          <w:marRight w:val="0"/>
          <w:marTop w:val="0"/>
          <w:marBottom w:val="0"/>
          <w:divBdr>
            <w:top w:val="none" w:sz="0" w:space="0" w:color="auto"/>
            <w:left w:val="none" w:sz="0" w:space="0" w:color="auto"/>
            <w:bottom w:val="none" w:sz="0" w:space="0" w:color="auto"/>
            <w:right w:val="none" w:sz="0" w:space="0" w:color="auto"/>
          </w:divBdr>
        </w:div>
        <w:div w:id="1226528527">
          <w:marLeft w:val="0"/>
          <w:marRight w:val="0"/>
          <w:marTop w:val="0"/>
          <w:marBottom w:val="0"/>
          <w:divBdr>
            <w:top w:val="none" w:sz="0" w:space="0" w:color="auto"/>
            <w:left w:val="none" w:sz="0" w:space="0" w:color="auto"/>
            <w:bottom w:val="none" w:sz="0" w:space="0" w:color="auto"/>
            <w:right w:val="none" w:sz="0" w:space="0" w:color="auto"/>
          </w:divBdr>
        </w:div>
        <w:div w:id="216669257">
          <w:marLeft w:val="0"/>
          <w:marRight w:val="0"/>
          <w:marTop w:val="0"/>
          <w:marBottom w:val="0"/>
          <w:divBdr>
            <w:top w:val="none" w:sz="0" w:space="0" w:color="auto"/>
            <w:left w:val="none" w:sz="0" w:space="0" w:color="auto"/>
            <w:bottom w:val="none" w:sz="0" w:space="0" w:color="auto"/>
            <w:right w:val="none" w:sz="0" w:space="0" w:color="auto"/>
          </w:divBdr>
        </w:div>
        <w:div w:id="586039205">
          <w:marLeft w:val="0"/>
          <w:marRight w:val="0"/>
          <w:marTop w:val="0"/>
          <w:marBottom w:val="0"/>
          <w:divBdr>
            <w:top w:val="none" w:sz="0" w:space="0" w:color="auto"/>
            <w:left w:val="none" w:sz="0" w:space="0" w:color="auto"/>
            <w:bottom w:val="none" w:sz="0" w:space="0" w:color="auto"/>
            <w:right w:val="none" w:sz="0" w:space="0" w:color="auto"/>
          </w:divBdr>
        </w:div>
        <w:div w:id="1229879431">
          <w:marLeft w:val="0"/>
          <w:marRight w:val="0"/>
          <w:marTop w:val="0"/>
          <w:marBottom w:val="0"/>
          <w:divBdr>
            <w:top w:val="none" w:sz="0" w:space="0" w:color="auto"/>
            <w:left w:val="none" w:sz="0" w:space="0" w:color="auto"/>
            <w:bottom w:val="none" w:sz="0" w:space="0" w:color="auto"/>
            <w:right w:val="none" w:sz="0" w:space="0" w:color="auto"/>
          </w:divBdr>
        </w:div>
        <w:div w:id="1892495396">
          <w:marLeft w:val="0"/>
          <w:marRight w:val="0"/>
          <w:marTop w:val="0"/>
          <w:marBottom w:val="0"/>
          <w:divBdr>
            <w:top w:val="none" w:sz="0" w:space="0" w:color="auto"/>
            <w:left w:val="none" w:sz="0" w:space="0" w:color="auto"/>
            <w:bottom w:val="none" w:sz="0" w:space="0" w:color="auto"/>
            <w:right w:val="none" w:sz="0" w:space="0" w:color="auto"/>
          </w:divBdr>
        </w:div>
        <w:div w:id="1956017840">
          <w:marLeft w:val="0"/>
          <w:marRight w:val="0"/>
          <w:marTop w:val="0"/>
          <w:marBottom w:val="0"/>
          <w:divBdr>
            <w:top w:val="none" w:sz="0" w:space="0" w:color="auto"/>
            <w:left w:val="none" w:sz="0" w:space="0" w:color="auto"/>
            <w:bottom w:val="none" w:sz="0" w:space="0" w:color="auto"/>
            <w:right w:val="none" w:sz="0" w:space="0" w:color="auto"/>
          </w:divBdr>
        </w:div>
        <w:div w:id="1815487277">
          <w:marLeft w:val="0"/>
          <w:marRight w:val="0"/>
          <w:marTop w:val="0"/>
          <w:marBottom w:val="0"/>
          <w:divBdr>
            <w:top w:val="none" w:sz="0" w:space="0" w:color="auto"/>
            <w:left w:val="none" w:sz="0" w:space="0" w:color="auto"/>
            <w:bottom w:val="none" w:sz="0" w:space="0" w:color="auto"/>
            <w:right w:val="none" w:sz="0" w:space="0" w:color="auto"/>
          </w:divBdr>
        </w:div>
        <w:div w:id="357391268">
          <w:marLeft w:val="0"/>
          <w:marRight w:val="0"/>
          <w:marTop w:val="0"/>
          <w:marBottom w:val="0"/>
          <w:divBdr>
            <w:top w:val="none" w:sz="0" w:space="0" w:color="auto"/>
            <w:left w:val="none" w:sz="0" w:space="0" w:color="auto"/>
            <w:bottom w:val="none" w:sz="0" w:space="0" w:color="auto"/>
            <w:right w:val="none" w:sz="0" w:space="0" w:color="auto"/>
          </w:divBdr>
        </w:div>
        <w:div w:id="1044331082">
          <w:marLeft w:val="0"/>
          <w:marRight w:val="0"/>
          <w:marTop w:val="0"/>
          <w:marBottom w:val="0"/>
          <w:divBdr>
            <w:top w:val="none" w:sz="0" w:space="0" w:color="auto"/>
            <w:left w:val="none" w:sz="0" w:space="0" w:color="auto"/>
            <w:bottom w:val="none" w:sz="0" w:space="0" w:color="auto"/>
            <w:right w:val="none" w:sz="0" w:space="0" w:color="auto"/>
          </w:divBdr>
        </w:div>
        <w:div w:id="1358583398">
          <w:marLeft w:val="0"/>
          <w:marRight w:val="0"/>
          <w:marTop w:val="0"/>
          <w:marBottom w:val="0"/>
          <w:divBdr>
            <w:top w:val="none" w:sz="0" w:space="0" w:color="auto"/>
            <w:left w:val="none" w:sz="0" w:space="0" w:color="auto"/>
            <w:bottom w:val="none" w:sz="0" w:space="0" w:color="auto"/>
            <w:right w:val="none" w:sz="0" w:space="0" w:color="auto"/>
          </w:divBdr>
        </w:div>
        <w:div w:id="669523507">
          <w:marLeft w:val="0"/>
          <w:marRight w:val="0"/>
          <w:marTop w:val="0"/>
          <w:marBottom w:val="0"/>
          <w:divBdr>
            <w:top w:val="none" w:sz="0" w:space="0" w:color="auto"/>
            <w:left w:val="none" w:sz="0" w:space="0" w:color="auto"/>
            <w:bottom w:val="none" w:sz="0" w:space="0" w:color="auto"/>
            <w:right w:val="none" w:sz="0" w:space="0" w:color="auto"/>
          </w:divBdr>
        </w:div>
        <w:div w:id="222450105">
          <w:marLeft w:val="0"/>
          <w:marRight w:val="0"/>
          <w:marTop w:val="0"/>
          <w:marBottom w:val="0"/>
          <w:divBdr>
            <w:top w:val="none" w:sz="0" w:space="0" w:color="auto"/>
            <w:left w:val="none" w:sz="0" w:space="0" w:color="auto"/>
            <w:bottom w:val="none" w:sz="0" w:space="0" w:color="auto"/>
            <w:right w:val="none" w:sz="0" w:space="0" w:color="auto"/>
          </w:divBdr>
        </w:div>
        <w:div w:id="1097139779">
          <w:marLeft w:val="0"/>
          <w:marRight w:val="0"/>
          <w:marTop w:val="0"/>
          <w:marBottom w:val="0"/>
          <w:divBdr>
            <w:top w:val="none" w:sz="0" w:space="0" w:color="auto"/>
            <w:left w:val="none" w:sz="0" w:space="0" w:color="auto"/>
            <w:bottom w:val="none" w:sz="0" w:space="0" w:color="auto"/>
            <w:right w:val="none" w:sz="0" w:space="0" w:color="auto"/>
          </w:divBdr>
        </w:div>
        <w:div w:id="1074086649">
          <w:marLeft w:val="0"/>
          <w:marRight w:val="0"/>
          <w:marTop w:val="0"/>
          <w:marBottom w:val="0"/>
          <w:divBdr>
            <w:top w:val="none" w:sz="0" w:space="0" w:color="auto"/>
            <w:left w:val="none" w:sz="0" w:space="0" w:color="auto"/>
            <w:bottom w:val="none" w:sz="0" w:space="0" w:color="auto"/>
            <w:right w:val="none" w:sz="0" w:space="0" w:color="auto"/>
          </w:divBdr>
        </w:div>
        <w:div w:id="1715349938">
          <w:marLeft w:val="0"/>
          <w:marRight w:val="0"/>
          <w:marTop w:val="0"/>
          <w:marBottom w:val="0"/>
          <w:divBdr>
            <w:top w:val="none" w:sz="0" w:space="0" w:color="auto"/>
            <w:left w:val="none" w:sz="0" w:space="0" w:color="auto"/>
            <w:bottom w:val="none" w:sz="0" w:space="0" w:color="auto"/>
            <w:right w:val="none" w:sz="0" w:space="0" w:color="auto"/>
          </w:divBdr>
        </w:div>
        <w:div w:id="390345163">
          <w:marLeft w:val="0"/>
          <w:marRight w:val="0"/>
          <w:marTop w:val="0"/>
          <w:marBottom w:val="0"/>
          <w:divBdr>
            <w:top w:val="none" w:sz="0" w:space="0" w:color="auto"/>
            <w:left w:val="none" w:sz="0" w:space="0" w:color="auto"/>
            <w:bottom w:val="none" w:sz="0" w:space="0" w:color="auto"/>
            <w:right w:val="none" w:sz="0" w:space="0" w:color="auto"/>
          </w:divBdr>
        </w:div>
        <w:div w:id="1442217707">
          <w:marLeft w:val="0"/>
          <w:marRight w:val="0"/>
          <w:marTop w:val="0"/>
          <w:marBottom w:val="0"/>
          <w:divBdr>
            <w:top w:val="none" w:sz="0" w:space="0" w:color="auto"/>
            <w:left w:val="none" w:sz="0" w:space="0" w:color="auto"/>
            <w:bottom w:val="none" w:sz="0" w:space="0" w:color="auto"/>
            <w:right w:val="none" w:sz="0" w:space="0" w:color="auto"/>
          </w:divBdr>
        </w:div>
        <w:div w:id="1036663154">
          <w:marLeft w:val="0"/>
          <w:marRight w:val="0"/>
          <w:marTop w:val="0"/>
          <w:marBottom w:val="0"/>
          <w:divBdr>
            <w:top w:val="none" w:sz="0" w:space="0" w:color="auto"/>
            <w:left w:val="none" w:sz="0" w:space="0" w:color="auto"/>
            <w:bottom w:val="none" w:sz="0" w:space="0" w:color="auto"/>
            <w:right w:val="none" w:sz="0" w:space="0" w:color="auto"/>
          </w:divBdr>
        </w:div>
        <w:div w:id="1433168297">
          <w:marLeft w:val="0"/>
          <w:marRight w:val="0"/>
          <w:marTop w:val="0"/>
          <w:marBottom w:val="0"/>
          <w:divBdr>
            <w:top w:val="none" w:sz="0" w:space="0" w:color="auto"/>
            <w:left w:val="none" w:sz="0" w:space="0" w:color="auto"/>
            <w:bottom w:val="none" w:sz="0" w:space="0" w:color="auto"/>
            <w:right w:val="none" w:sz="0" w:space="0" w:color="auto"/>
          </w:divBdr>
        </w:div>
        <w:div w:id="708652313">
          <w:marLeft w:val="0"/>
          <w:marRight w:val="0"/>
          <w:marTop w:val="0"/>
          <w:marBottom w:val="0"/>
          <w:divBdr>
            <w:top w:val="none" w:sz="0" w:space="0" w:color="auto"/>
            <w:left w:val="none" w:sz="0" w:space="0" w:color="auto"/>
            <w:bottom w:val="none" w:sz="0" w:space="0" w:color="auto"/>
            <w:right w:val="none" w:sz="0" w:space="0" w:color="auto"/>
          </w:divBdr>
        </w:div>
        <w:div w:id="1070621331">
          <w:marLeft w:val="0"/>
          <w:marRight w:val="0"/>
          <w:marTop w:val="0"/>
          <w:marBottom w:val="0"/>
          <w:divBdr>
            <w:top w:val="none" w:sz="0" w:space="0" w:color="auto"/>
            <w:left w:val="none" w:sz="0" w:space="0" w:color="auto"/>
            <w:bottom w:val="none" w:sz="0" w:space="0" w:color="auto"/>
            <w:right w:val="none" w:sz="0" w:space="0" w:color="auto"/>
          </w:divBdr>
        </w:div>
        <w:div w:id="1074932183">
          <w:marLeft w:val="0"/>
          <w:marRight w:val="0"/>
          <w:marTop w:val="0"/>
          <w:marBottom w:val="0"/>
          <w:divBdr>
            <w:top w:val="none" w:sz="0" w:space="0" w:color="auto"/>
            <w:left w:val="none" w:sz="0" w:space="0" w:color="auto"/>
            <w:bottom w:val="none" w:sz="0" w:space="0" w:color="auto"/>
            <w:right w:val="none" w:sz="0" w:space="0" w:color="auto"/>
          </w:divBdr>
        </w:div>
        <w:div w:id="585113654">
          <w:marLeft w:val="0"/>
          <w:marRight w:val="0"/>
          <w:marTop w:val="0"/>
          <w:marBottom w:val="0"/>
          <w:divBdr>
            <w:top w:val="none" w:sz="0" w:space="0" w:color="auto"/>
            <w:left w:val="none" w:sz="0" w:space="0" w:color="auto"/>
            <w:bottom w:val="none" w:sz="0" w:space="0" w:color="auto"/>
            <w:right w:val="none" w:sz="0" w:space="0" w:color="auto"/>
          </w:divBdr>
        </w:div>
        <w:div w:id="1258365804">
          <w:marLeft w:val="0"/>
          <w:marRight w:val="0"/>
          <w:marTop w:val="0"/>
          <w:marBottom w:val="0"/>
          <w:divBdr>
            <w:top w:val="none" w:sz="0" w:space="0" w:color="auto"/>
            <w:left w:val="none" w:sz="0" w:space="0" w:color="auto"/>
            <w:bottom w:val="none" w:sz="0" w:space="0" w:color="auto"/>
            <w:right w:val="none" w:sz="0" w:space="0" w:color="auto"/>
          </w:divBdr>
        </w:div>
        <w:div w:id="1728606100">
          <w:marLeft w:val="0"/>
          <w:marRight w:val="0"/>
          <w:marTop w:val="0"/>
          <w:marBottom w:val="0"/>
          <w:divBdr>
            <w:top w:val="none" w:sz="0" w:space="0" w:color="auto"/>
            <w:left w:val="none" w:sz="0" w:space="0" w:color="auto"/>
            <w:bottom w:val="none" w:sz="0" w:space="0" w:color="auto"/>
            <w:right w:val="none" w:sz="0" w:space="0" w:color="auto"/>
          </w:divBdr>
        </w:div>
        <w:div w:id="592125938">
          <w:marLeft w:val="0"/>
          <w:marRight w:val="0"/>
          <w:marTop w:val="0"/>
          <w:marBottom w:val="0"/>
          <w:divBdr>
            <w:top w:val="none" w:sz="0" w:space="0" w:color="auto"/>
            <w:left w:val="none" w:sz="0" w:space="0" w:color="auto"/>
            <w:bottom w:val="none" w:sz="0" w:space="0" w:color="auto"/>
            <w:right w:val="none" w:sz="0" w:space="0" w:color="auto"/>
          </w:divBdr>
        </w:div>
        <w:div w:id="366370736">
          <w:marLeft w:val="0"/>
          <w:marRight w:val="0"/>
          <w:marTop w:val="0"/>
          <w:marBottom w:val="0"/>
          <w:divBdr>
            <w:top w:val="none" w:sz="0" w:space="0" w:color="auto"/>
            <w:left w:val="none" w:sz="0" w:space="0" w:color="auto"/>
            <w:bottom w:val="none" w:sz="0" w:space="0" w:color="auto"/>
            <w:right w:val="none" w:sz="0" w:space="0" w:color="auto"/>
          </w:divBdr>
        </w:div>
        <w:div w:id="61610007">
          <w:marLeft w:val="0"/>
          <w:marRight w:val="0"/>
          <w:marTop w:val="0"/>
          <w:marBottom w:val="0"/>
          <w:divBdr>
            <w:top w:val="none" w:sz="0" w:space="0" w:color="auto"/>
            <w:left w:val="none" w:sz="0" w:space="0" w:color="auto"/>
            <w:bottom w:val="none" w:sz="0" w:space="0" w:color="auto"/>
            <w:right w:val="none" w:sz="0" w:space="0" w:color="auto"/>
          </w:divBdr>
        </w:div>
        <w:div w:id="1000281582">
          <w:marLeft w:val="0"/>
          <w:marRight w:val="0"/>
          <w:marTop w:val="0"/>
          <w:marBottom w:val="0"/>
          <w:divBdr>
            <w:top w:val="none" w:sz="0" w:space="0" w:color="auto"/>
            <w:left w:val="none" w:sz="0" w:space="0" w:color="auto"/>
            <w:bottom w:val="none" w:sz="0" w:space="0" w:color="auto"/>
            <w:right w:val="none" w:sz="0" w:space="0" w:color="auto"/>
          </w:divBdr>
        </w:div>
        <w:div w:id="1289582242">
          <w:marLeft w:val="0"/>
          <w:marRight w:val="0"/>
          <w:marTop w:val="0"/>
          <w:marBottom w:val="0"/>
          <w:divBdr>
            <w:top w:val="none" w:sz="0" w:space="0" w:color="auto"/>
            <w:left w:val="none" w:sz="0" w:space="0" w:color="auto"/>
            <w:bottom w:val="none" w:sz="0" w:space="0" w:color="auto"/>
            <w:right w:val="none" w:sz="0" w:space="0" w:color="auto"/>
          </w:divBdr>
        </w:div>
        <w:div w:id="1313409808">
          <w:marLeft w:val="0"/>
          <w:marRight w:val="0"/>
          <w:marTop w:val="0"/>
          <w:marBottom w:val="0"/>
          <w:divBdr>
            <w:top w:val="none" w:sz="0" w:space="0" w:color="auto"/>
            <w:left w:val="none" w:sz="0" w:space="0" w:color="auto"/>
            <w:bottom w:val="none" w:sz="0" w:space="0" w:color="auto"/>
            <w:right w:val="none" w:sz="0" w:space="0" w:color="auto"/>
          </w:divBdr>
        </w:div>
        <w:div w:id="1988704960">
          <w:marLeft w:val="0"/>
          <w:marRight w:val="0"/>
          <w:marTop w:val="0"/>
          <w:marBottom w:val="0"/>
          <w:divBdr>
            <w:top w:val="none" w:sz="0" w:space="0" w:color="auto"/>
            <w:left w:val="none" w:sz="0" w:space="0" w:color="auto"/>
            <w:bottom w:val="none" w:sz="0" w:space="0" w:color="auto"/>
            <w:right w:val="none" w:sz="0" w:space="0" w:color="auto"/>
          </w:divBdr>
        </w:div>
        <w:div w:id="2124418517">
          <w:marLeft w:val="0"/>
          <w:marRight w:val="0"/>
          <w:marTop w:val="0"/>
          <w:marBottom w:val="0"/>
          <w:divBdr>
            <w:top w:val="none" w:sz="0" w:space="0" w:color="auto"/>
            <w:left w:val="none" w:sz="0" w:space="0" w:color="auto"/>
            <w:bottom w:val="none" w:sz="0" w:space="0" w:color="auto"/>
            <w:right w:val="none" w:sz="0" w:space="0" w:color="auto"/>
          </w:divBdr>
        </w:div>
        <w:div w:id="1061558706">
          <w:marLeft w:val="0"/>
          <w:marRight w:val="0"/>
          <w:marTop w:val="0"/>
          <w:marBottom w:val="0"/>
          <w:divBdr>
            <w:top w:val="none" w:sz="0" w:space="0" w:color="auto"/>
            <w:left w:val="none" w:sz="0" w:space="0" w:color="auto"/>
            <w:bottom w:val="none" w:sz="0" w:space="0" w:color="auto"/>
            <w:right w:val="none" w:sz="0" w:space="0" w:color="auto"/>
          </w:divBdr>
        </w:div>
        <w:div w:id="1100682307">
          <w:marLeft w:val="0"/>
          <w:marRight w:val="0"/>
          <w:marTop w:val="0"/>
          <w:marBottom w:val="0"/>
          <w:divBdr>
            <w:top w:val="none" w:sz="0" w:space="0" w:color="auto"/>
            <w:left w:val="none" w:sz="0" w:space="0" w:color="auto"/>
            <w:bottom w:val="none" w:sz="0" w:space="0" w:color="auto"/>
            <w:right w:val="none" w:sz="0" w:space="0" w:color="auto"/>
          </w:divBdr>
        </w:div>
        <w:div w:id="1282303961">
          <w:marLeft w:val="0"/>
          <w:marRight w:val="0"/>
          <w:marTop w:val="0"/>
          <w:marBottom w:val="0"/>
          <w:divBdr>
            <w:top w:val="none" w:sz="0" w:space="0" w:color="auto"/>
            <w:left w:val="none" w:sz="0" w:space="0" w:color="auto"/>
            <w:bottom w:val="none" w:sz="0" w:space="0" w:color="auto"/>
            <w:right w:val="none" w:sz="0" w:space="0" w:color="auto"/>
          </w:divBdr>
        </w:div>
        <w:div w:id="353114716">
          <w:marLeft w:val="0"/>
          <w:marRight w:val="0"/>
          <w:marTop w:val="0"/>
          <w:marBottom w:val="0"/>
          <w:divBdr>
            <w:top w:val="none" w:sz="0" w:space="0" w:color="auto"/>
            <w:left w:val="none" w:sz="0" w:space="0" w:color="auto"/>
            <w:bottom w:val="none" w:sz="0" w:space="0" w:color="auto"/>
            <w:right w:val="none" w:sz="0" w:space="0" w:color="auto"/>
          </w:divBdr>
        </w:div>
        <w:div w:id="1460688356">
          <w:marLeft w:val="0"/>
          <w:marRight w:val="0"/>
          <w:marTop w:val="0"/>
          <w:marBottom w:val="0"/>
          <w:divBdr>
            <w:top w:val="none" w:sz="0" w:space="0" w:color="auto"/>
            <w:left w:val="none" w:sz="0" w:space="0" w:color="auto"/>
            <w:bottom w:val="none" w:sz="0" w:space="0" w:color="auto"/>
            <w:right w:val="none" w:sz="0" w:space="0" w:color="auto"/>
          </w:divBdr>
        </w:div>
        <w:div w:id="894778495">
          <w:marLeft w:val="0"/>
          <w:marRight w:val="0"/>
          <w:marTop w:val="0"/>
          <w:marBottom w:val="0"/>
          <w:divBdr>
            <w:top w:val="none" w:sz="0" w:space="0" w:color="auto"/>
            <w:left w:val="none" w:sz="0" w:space="0" w:color="auto"/>
            <w:bottom w:val="none" w:sz="0" w:space="0" w:color="auto"/>
            <w:right w:val="none" w:sz="0" w:space="0" w:color="auto"/>
          </w:divBdr>
        </w:div>
        <w:div w:id="1595093367">
          <w:marLeft w:val="0"/>
          <w:marRight w:val="0"/>
          <w:marTop w:val="0"/>
          <w:marBottom w:val="0"/>
          <w:divBdr>
            <w:top w:val="none" w:sz="0" w:space="0" w:color="auto"/>
            <w:left w:val="none" w:sz="0" w:space="0" w:color="auto"/>
            <w:bottom w:val="none" w:sz="0" w:space="0" w:color="auto"/>
            <w:right w:val="none" w:sz="0" w:space="0" w:color="auto"/>
          </w:divBdr>
        </w:div>
        <w:div w:id="1163929956">
          <w:marLeft w:val="0"/>
          <w:marRight w:val="0"/>
          <w:marTop w:val="0"/>
          <w:marBottom w:val="0"/>
          <w:divBdr>
            <w:top w:val="none" w:sz="0" w:space="0" w:color="auto"/>
            <w:left w:val="none" w:sz="0" w:space="0" w:color="auto"/>
            <w:bottom w:val="none" w:sz="0" w:space="0" w:color="auto"/>
            <w:right w:val="none" w:sz="0" w:space="0" w:color="auto"/>
          </w:divBdr>
        </w:div>
        <w:div w:id="1706977059">
          <w:marLeft w:val="0"/>
          <w:marRight w:val="0"/>
          <w:marTop w:val="0"/>
          <w:marBottom w:val="0"/>
          <w:divBdr>
            <w:top w:val="none" w:sz="0" w:space="0" w:color="auto"/>
            <w:left w:val="none" w:sz="0" w:space="0" w:color="auto"/>
            <w:bottom w:val="none" w:sz="0" w:space="0" w:color="auto"/>
            <w:right w:val="none" w:sz="0" w:space="0" w:color="auto"/>
          </w:divBdr>
        </w:div>
        <w:div w:id="1297297721">
          <w:marLeft w:val="0"/>
          <w:marRight w:val="0"/>
          <w:marTop w:val="0"/>
          <w:marBottom w:val="0"/>
          <w:divBdr>
            <w:top w:val="none" w:sz="0" w:space="0" w:color="auto"/>
            <w:left w:val="none" w:sz="0" w:space="0" w:color="auto"/>
            <w:bottom w:val="none" w:sz="0" w:space="0" w:color="auto"/>
            <w:right w:val="none" w:sz="0" w:space="0" w:color="auto"/>
          </w:divBdr>
        </w:div>
        <w:div w:id="1720399062">
          <w:marLeft w:val="0"/>
          <w:marRight w:val="0"/>
          <w:marTop w:val="0"/>
          <w:marBottom w:val="0"/>
          <w:divBdr>
            <w:top w:val="none" w:sz="0" w:space="0" w:color="auto"/>
            <w:left w:val="none" w:sz="0" w:space="0" w:color="auto"/>
            <w:bottom w:val="none" w:sz="0" w:space="0" w:color="auto"/>
            <w:right w:val="none" w:sz="0" w:space="0" w:color="auto"/>
          </w:divBdr>
        </w:div>
        <w:div w:id="161238304">
          <w:marLeft w:val="0"/>
          <w:marRight w:val="0"/>
          <w:marTop w:val="0"/>
          <w:marBottom w:val="0"/>
          <w:divBdr>
            <w:top w:val="none" w:sz="0" w:space="0" w:color="auto"/>
            <w:left w:val="none" w:sz="0" w:space="0" w:color="auto"/>
            <w:bottom w:val="none" w:sz="0" w:space="0" w:color="auto"/>
            <w:right w:val="none" w:sz="0" w:space="0" w:color="auto"/>
          </w:divBdr>
        </w:div>
        <w:div w:id="1869104836">
          <w:marLeft w:val="0"/>
          <w:marRight w:val="0"/>
          <w:marTop w:val="0"/>
          <w:marBottom w:val="0"/>
          <w:divBdr>
            <w:top w:val="none" w:sz="0" w:space="0" w:color="auto"/>
            <w:left w:val="none" w:sz="0" w:space="0" w:color="auto"/>
            <w:bottom w:val="none" w:sz="0" w:space="0" w:color="auto"/>
            <w:right w:val="none" w:sz="0" w:space="0" w:color="auto"/>
          </w:divBdr>
        </w:div>
        <w:div w:id="1760830639">
          <w:marLeft w:val="0"/>
          <w:marRight w:val="0"/>
          <w:marTop w:val="0"/>
          <w:marBottom w:val="0"/>
          <w:divBdr>
            <w:top w:val="none" w:sz="0" w:space="0" w:color="auto"/>
            <w:left w:val="none" w:sz="0" w:space="0" w:color="auto"/>
            <w:bottom w:val="none" w:sz="0" w:space="0" w:color="auto"/>
            <w:right w:val="none" w:sz="0" w:space="0" w:color="auto"/>
          </w:divBdr>
        </w:div>
        <w:div w:id="1726639885">
          <w:marLeft w:val="0"/>
          <w:marRight w:val="0"/>
          <w:marTop w:val="0"/>
          <w:marBottom w:val="0"/>
          <w:divBdr>
            <w:top w:val="none" w:sz="0" w:space="0" w:color="auto"/>
            <w:left w:val="none" w:sz="0" w:space="0" w:color="auto"/>
            <w:bottom w:val="none" w:sz="0" w:space="0" w:color="auto"/>
            <w:right w:val="none" w:sz="0" w:space="0" w:color="auto"/>
          </w:divBdr>
        </w:div>
        <w:div w:id="1922526271">
          <w:marLeft w:val="0"/>
          <w:marRight w:val="0"/>
          <w:marTop w:val="0"/>
          <w:marBottom w:val="0"/>
          <w:divBdr>
            <w:top w:val="none" w:sz="0" w:space="0" w:color="auto"/>
            <w:left w:val="none" w:sz="0" w:space="0" w:color="auto"/>
            <w:bottom w:val="none" w:sz="0" w:space="0" w:color="auto"/>
            <w:right w:val="none" w:sz="0" w:space="0" w:color="auto"/>
          </w:divBdr>
        </w:div>
        <w:div w:id="1325234580">
          <w:marLeft w:val="0"/>
          <w:marRight w:val="0"/>
          <w:marTop w:val="0"/>
          <w:marBottom w:val="0"/>
          <w:divBdr>
            <w:top w:val="none" w:sz="0" w:space="0" w:color="auto"/>
            <w:left w:val="none" w:sz="0" w:space="0" w:color="auto"/>
            <w:bottom w:val="none" w:sz="0" w:space="0" w:color="auto"/>
            <w:right w:val="none" w:sz="0" w:space="0" w:color="auto"/>
          </w:divBdr>
        </w:div>
        <w:div w:id="1560942523">
          <w:marLeft w:val="0"/>
          <w:marRight w:val="0"/>
          <w:marTop w:val="0"/>
          <w:marBottom w:val="0"/>
          <w:divBdr>
            <w:top w:val="none" w:sz="0" w:space="0" w:color="auto"/>
            <w:left w:val="none" w:sz="0" w:space="0" w:color="auto"/>
            <w:bottom w:val="none" w:sz="0" w:space="0" w:color="auto"/>
            <w:right w:val="none" w:sz="0" w:space="0" w:color="auto"/>
          </w:divBdr>
        </w:div>
        <w:div w:id="1768769276">
          <w:marLeft w:val="0"/>
          <w:marRight w:val="0"/>
          <w:marTop w:val="0"/>
          <w:marBottom w:val="0"/>
          <w:divBdr>
            <w:top w:val="none" w:sz="0" w:space="0" w:color="auto"/>
            <w:left w:val="none" w:sz="0" w:space="0" w:color="auto"/>
            <w:bottom w:val="none" w:sz="0" w:space="0" w:color="auto"/>
            <w:right w:val="none" w:sz="0" w:space="0" w:color="auto"/>
          </w:divBdr>
        </w:div>
        <w:div w:id="1427851137">
          <w:marLeft w:val="0"/>
          <w:marRight w:val="0"/>
          <w:marTop w:val="0"/>
          <w:marBottom w:val="0"/>
          <w:divBdr>
            <w:top w:val="none" w:sz="0" w:space="0" w:color="auto"/>
            <w:left w:val="none" w:sz="0" w:space="0" w:color="auto"/>
            <w:bottom w:val="none" w:sz="0" w:space="0" w:color="auto"/>
            <w:right w:val="none" w:sz="0" w:space="0" w:color="auto"/>
          </w:divBdr>
        </w:div>
        <w:div w:id="928344879">
          <w:marLeft w:val="0"/>
          <w:marRight w:val="0"/>
          <w:marTop w:val="0"/>
          <w:marBottom w:val="0"/>
          <w:divBdr>
            <w:top w:val="none" w:sz="0" w:space="0" w:color="auto"/>
            <w:left w:val="none" w:sz="0" w:space="0" w:color="auto"/>
            <w:bottom w:val="none" w:sz="0" w:space="0" w:color="auto"/>
            <w:right w:val="none" w:sz="0" w:space="0" w:color="auto"/>
          </w:divBdr>
        </w:div>
        <w:div w:id="333339053">
          <w:marLeft w:val="0"/>
          <w:marRight w:val="0"/>
          <w:marTop w:val="0"/>
          <w:marBottom w:val="0"/>
          <w:divBdr>
            <w:top w:val="none" w:sz="0" w:space="0" w:color="auto"/>
            <w:left w:val="none" w:sz="0" w:space="0" w:color="auto"/>
            <w:bottom w:val="none" w:sz="0" w:space="0" w:color="auto"/>
            <w:right w:val="none" w:sz="0" w:space="0" w:color="auto"/>
          </w:divBdr>
        </w:div>
        <w:div w:id="1383363872">
          <w:marLeft w:val="0"/>
          <w:marRight w:val="0"/>
          <w:marTop w:val="0"/>
          <w:marBottom w:val="0"/>
          <w:divBdr>
            <w:top w:val="none" w:sz="0" w:space="0" w:color="auto"/>
            <w:left w:val="none" w:sz="0" w:space="0" w:color="auto"/>
            <w:bottom w:val="none" w:sz="0" w:space="0" w:color="auto"/>
            <w:right w:val="none" w:sz="0" w:space="0" w:color="auto"/>
          </w:divBdr>
        </w:div>
        <w:div w:id="2049989116">
          <w:marLeft w:val="0"/>
          <w:marRight w:val="0"/>
          <w:marTop w:val="0"/>
          <w:marBottom w:val="0"/>
          <w:divBdr>
            <w:top w:val="none" w:sz="0" w:space="0" w:color="auto"/>
            <w:left w:val="none" w:sz="0" w:space="0" w:color="auto"/>
            <w:bottom w:val="none" w:sz="0" w:space="0" w:color="auto"/>
            <w:right w:val="none" w:sz="0" w:space="0" w:color="auto"/>
          </w:divBdr>
        </w:div>
        <w:div w:id="749350689">
          <w:marLeft w:val="0"/>
          <w:marRight w:val="0"/>
          <w:marTop w:val="0"/>
          <w:marBottom w:val="0"/>
          <w:divBdr>
            <w:top w:val="none" w:sz="0" w:space="0" w:color="auto"/>
            <w:left w:val="none" w:sz="0" w:space="0" w:color="auto"/>
            <w:bottom w:val="none" w:sz="0" w:space="0" w:color="auto"/>
            <w:right w:val="none" w:sz="0" w:space="0" w:color="auto"/>
          </w:divBdr>
        </w:div>
        <w:div w:id="467010928">
          <w:marLeft w:val="0"/>
          <w:marRight w:val="0"/>
          <w:marTop w:val="0"/>
          <w:marBottom w:val="0"/>
          <w:divBdr>
            <w:top w:val="none" w:sz="0" w:space="0" w:color="auto"/>
            <w:left w:val="none" w:sz="0" w:space="0" w:color="auto"/>
            <w:bottom w:val="none" w:sz="0" w:space="0" w:color="auto"/>
            <w:right w:val="none" w:sz="0" w:space="0" w:color="auto"/>
          </w:divBdr>
        </w:div>
        <w:div w:id="305554760">
          <w:marLeft w:val="0"/>
          <w:marRight w:val="0"/>
          <w:marTop w:val="0"/>
          <w:marBottom w:val="0"/>
          <w:divBdr>
            <w:top w:val="none" w:sz="0" w:space="0" w:color="auto"/>
            <w:left w:val="none" w:sz="0" w:space="0" w:color="auto"/>
            <w:bottom w:val="none" w:sz="0" w:space="0" w:color="auto"/>
            <w:right w:val="none" w:sz="0" w:space="0" w:color="auto"/>
          </w:divBdr>
        </w:div>
        <w:div w:id="603077189">
          <w:marLeft w:val="0"/>
          <w:marRight w:val="0"/>
          <w:marTop w:val="0"/>
          <w:marBottom w:val="0"/>
          <w:divBdr>
            <w:top w:val="none" w:sz="0" w:space="0" w:color="auto"/>
            <w:left w:val="none" w:sz="0" w:space="0" w:color="auto"/>
            <w:bottom w:val="none" w:sz="0" w:space="0" w:color="auto"/>
            <w:right w:val="none" w:sz="0" w:space="0" w:color="auto"/>
          </w:divBdr>
        </w:div>
        <w:div w:id="7292694">
          <w:marLeft w:val="0"/>
          <w:marRight w:val="0"/>
          <w:marTop w:val="0"/>
          <w:marBottom w:val="0"/>
          <w:divBdr>
            <w:top w:val="none" w:sz="0" w:space="0" w:color="auto"/>
            <w:left w:val="none" w:sz="0" w:space="0" w:color="auto"/>
            <w:bottom w:val="none" w:sz="0" w:space="0" w:color="auto"/>
            <w:right w:val="none" w:sz="0" w:space="0" w:color="auto"/>
          </w:divBdr>
        </w:div>
        <w:div w:id="704137201">
          <w:marLeft w:val="0"/>
          <w:marRight w:val="0"/>
          <w:marTop w:val="0"/>
          <w:marBottom w:val="0"/>
          <w:divBdr>
            <w:top w:val="none" w:sz="0" w:space="0" w:color="auto"/>
            <w:left w:val="none" w:sz="0" w:space="0" w:color="auto"/>
            <w:bottom w:val="none" w:sz="0" w:space="0" w:color="auto"/>
            <w:right w:val="none" w:sz="0" w:space="0" w:color="auto"/>
          </w:divBdr>
        </w:div>
        <w:div w:id="2014410844">
          <w:marLeft w:val="0"/>
          <w:marRight w:val="0"/>
          <w:marTop w:val="0"/>
          <w:marBottom w:val="0"/>
          <w:divBdr>
            <w:top w:val="none" w:sz="0" w:space="0" w:color="auto"/>
            <w:left w:val="none" w:sz="0" w:space="0" w:color="auto"/>
            <w:bottom w:val="none" w:sz="0" w:space="0" w:color="auto"/>
            <w:right w:val="none" w:sz="0" w:space="0" w:color="auto"/>
          </w:divBdr>
        </w:div>
        <w:div w:id="443771315">
          <w:marLeft w:val="0"/>
          <w:marRight w:val="0"/>
          <w:marTop w:val="0"/>
          <w:marBottom w:val="0"/>
          <w:divBdr>
            <w:top w:val="none" w:sz="0" w:space="0" w:color="auto"/>
            <w:left w:val="none" w:sz="0" w:space="0" w:color="auto"/>
            <w:bottom w:val="none" w:sz="0" w:space="0" w:color="auto"/>
            <w:right w:val="none" w:sz="0" w:space="0" w:color="auto"/>
          </w:divBdr>
        </w:div>
        <w:div w:id="542866291">
          <w:marLeft w:val="0"/>
          <w:marRight w:val="0"/>
          <w:marTop w:val="0"/>
          <w:marBottom w:val="0"/>
          <w:divBdr>
            <w:top w:val="none" w:sz="0" w:space="0" w:color="auto"/>
            <w:left w:val="none" w:sz="0" w:space="0" w:color="auto"/>
            <w:bottom w:val="none" w:sz="0" w:space="0" w:color="auto"/>
            <w:right w:val="none" w:sz="0" w:space="0" w:color="auto"/>
          </w:divBdr>
        </w:div>
        <w:div w:id="264927336">
          <w:marLeft w:val="0"/>
          <w:marRight w:val="0"/>
          <w:marTop w:val="0"/>
          <w:marBottom w:val="0"/>
          <w:divBdr>
            <w:top w:val="none" w:sz="0" w:space="0" w:color="auto"/>
            <w:left w:val="none" w:sz="0" w:space="0" w:color="auto"/>
            <w:bottom w:val="none" w:sz="0" w:space="0" w:color="auto"/>
            <w:right w:val="none" w:sz="0" w:space="0" w:color="auto"/>
          </w:divBdr>
        </w:div>
        <w:div w:id="1245266297">
          <w:marLeft w:val="0"/>
          <w:marRight w:val="0"/>
          <w:marTop w:val="0"/>
          <w:marBottom w:val="0"/>
          <w:divBdr>
            <w:top w:val="none" w:sz="0" w:space="0" w:color="auto"/>
            <w:left w:val="none" w:sz="0" w:space="0" w:color="auto"/>
            <w:bottom w:val="none" w:sz="0" w:space="0" w:color="auto"/>
            <w:right w:val="none" w:sz="0" w:space="0" w:color="auto"/>
          </w:divBdr>
        </w:div>
        <w:div w:id="1308903113">
          <w:marLeft w:val="0"/>
          <w:marRight w:val="0"/>
          <w:marTop w:val="0"/>
          <w:marBottom w:val="0"/>
          <w:divBdr>
            <w:top w:val="none" w:sz="0" w:space="0" w:color="auto"/>
            <w:left w:val="none" w:sz="0" w:space="0" w:color="auto"/>
            <w:bottom w:val="none" w:sz="0" w:space="0" w:color="auto"/>
            <w:right w:val="none" w:sz="0" w:space="0" w:color="auto"/>
          </w:divBdr>
        </w:div>
        <w:div w:id="885457045">
          <w:marLeft w:val="0"/>
          <w:marRight w:val="0"/>
          <w:marTop w:val="0"/>
          <w:marBottom w:val="0"/>
          <w:divBdr>
            <w:top w:val="none" w:sz="0" w:space="0" w:color="auto"/>
            <w:left w:val="none" w:sz="0" w:space="0" w:color="auto"/>
            <w:bottom w:val="none" w:sz="0" w:space="0" w:color="auto"/>
            <w:right w:val="none" w:sz="0" w:space="0" w:color="auto"/>
          </w:divBdr>
        </w:div>
        <w:div w:id="1350330292">
          <w:marLeft w:val="0"/>
          <w:marRight w:val="0"/>
          <w:marTop w:val="0"/>
          <w:marBottom w:val="0"/>
          <w:divBdr>
            <w:top w:val="none" w:sz="0" w:space="0" w:color="auto"/>
            <w:left w:val="none" w:sz="0" w:space="0" w:color="auto"/>
            <w:bottom w:val="none" w:sz="0" w:space="0" w:color="auto"/>
            <w:right w:val="none" w:sz="0" w:space="0" w:color="auto"/>
          </w:divBdr>
        </w:div>
        <w:div w:id="2026859425">
          <w:marLeft w:val="0"/>
          <w:marRight w:val="0"/>
          <w:marTop w:val="0"/>
          <w:marBottom w:val="0"/>
          <w:divBdr>
            <w:top w:val="none" w:sz="0" w:space="0" w:color="auto"/>
            <w:left w:val="none" w:sz="0" w:space="0" w:color="auto"/>
            <w:bottom w:val="none" w:sz="0" w:space="0" w:color="auto"/>
            <w:right w:val="none" w:sz="0" w:space="0" w:color="auto"/>
          </w:divBdr>
        </w:div>
        <w:div w:id="954479903">
          <w:marLeft w:val="0"/>
          <w:marRight w:val="0"/>
          <w:marTop w:val="0"/>
          <w:marBottom w:val="0"/>
          <w:divBdr>
            <w:top w:val="none" w:sz="0" w:space="0" w:color="auto"/>
            <w:left w:val="none" w:sz="0" w:space="0" w:color="auto"/>
            <w:bottom w:val="none" w:sz="0" w:space="0" w:color="auto"/>
            <w:right w:val="none" w:sz="0" w:space="0" w:color="auto"/>
          </w:divBdr>
        </w:div>
        <w:div w:id="75983009">
          <w:marLeft w:val="0"/>
          <w:marRight w:val="0"/>
          <w:marTop w:val="0"/>
          <w:marBottom w:val="0"/>
          <w:divBdr>
            <w:top w:val="none" w:sz="0" w:space="0" w:color="auto"/>
            <w:left w:val="none" w:sz="0" w:space="0" w:color="auto"/>
            <w:bottom w:val="none" w:sz="0" w:space="0" w:color="auto"/>
            <w:right w:val="none" w:sz="0" w:space="0" w:color="auto"/>
          </w:divBdr>
        </w:div>
        <w:div w:id="297418591">
          <w:marLeft w:val="0"/>
          <w:marRight w:val="0"/>
          <w:marTop w:val="0"/>
          <w:marBottom w:val="0"/>
          <w:divBdr>
            <w:top w:val="none" w:sz="0" w:space="0" w:color="auto"/>
            <w:left w:val="none" w:sz="0" w:space="0" w:color="auto"/>
            <w:bottom w:val="none" w:sz="0" w:space="0" w:color="auto"/>
            <w:right w:val="none" w:sz="0" w:space="0" w:color="auto"/>
          </w:divBdr>
        </w:div>
        <w:div w:id="1049646892">
          <w:marLeft w:val="0"/>
          <w:marRight w:val="0"/>
          <w:marTop w:val="0"/>
          <w:marBottom w:val="0"/>
          <w:divBdr>
            <w:top w:val="none" w:sz="0" w:space="0" w:color="auto"/>
            <w:left w:val="none" w:sz="0" w:space="0" w:color="auto"/>
            <w:bottom w:val="none" w:sz="0" w:space="0" w:color="auto"/>
            <w:right w:val="none" w:sz="0" w:space="0" w:color="auto"/>
          </w:divBdr>
        </w:div>
        <w:div w:id="1178958807">
          <w:marLeft w:val="0"/>
          <w:marRight w:val="0"/>
          <w:marTop w:val="0"/>
          <w:marBottom w:val="0"/>
          <w:divBdr>
            <w:top w:val="none" w:sz="0" w:space="0" w:color="auto"/>
            <w:left w:val="none" w:sz="0" w:space="0" w:color="auto"/>
            <w:bottom w:val="none" w:sz="0" w:space="0" w:color="auto"/>
            <w:right w:val="none" w:sz="0" w:space="0" w:color="auto"/>
          </w:divBdr>
        </w:div>
        <w:div w:id="370376328">
          <w:marLeft w:val="0"/>
          <w:marRight w:val="0"/>
          <w:marTop w:val="0"/>
          <w:marBottom w:val="0"/>
          <w:divBdr>
            <w:top w:val="none" w:sz="0" w:space="0" w:color="auto"/>
            <w:left w:val="none" w:sz="0" w:space="0" w:color="auto"/>
            <w:bottom w:val="none" w:sz="0" w:space="0" w:color="auto"/>
            <w:right w:val="none" w:sz="0" w:space="0" w:color="auto"/>
          </w:divBdr>
        </w:div>
        <w:div w:id="1644190458">
          <w:marLeft w:val="0"/>
          <w:marRight w:val="0"/>
          <w:marTop w:val="0"/>
          <w:marBottom w:val="0"/>
          <w:divBdr>
            <w:top w:val="none" w:sz="0" w:space="0" w:color="auto"/>
            <w:left w:val="none" w:sz="0" w:space="0" w:color="auto"/>
            <w:bottom w:val="none" w:sz="0" w:space="0" w:color="auto"/>
            <w:right w:val="none" w:sz="0" w:space="0" w:color="auto"/>
          </w:divBdr>
        </w:div>
        <w:div w:id="1537616675">
          <w:marLeft w:val="0"/>
          <w:marRight w:val="0"/>
          <w:marTop w:val="0"/>
          <w:marBottom w:val="0"/>
          <w:divBdr>
            <w:top w:val="none" w:sz="0" w:space="0" w:color="auto"/>
            <w:left w:val="none" w:sz="0" w:space="0" w:color="auto"/>
            <w:bottom w:val="none" w:sz="0" w:space="0" w:color="auto"/>
            <w:right w:val="none" w:sz="0" w:space="0" w:color="auto"/>
          </w:divBdr>
        </w:div>
        <w:div w:id="1787655649">
          <w:marLeft w:val="0"/>
          <w:marRight w:val="0"/>
          <w:marTop w:val="0"/>
          <w:marBottom w:val="0"/>
          <w:divBdr>
            <w:top w:val="none" w:sz="0" w:space="0" w:color="auto"/>
            <w:left w:val="none" w:sz="0" w:space="0" w:color="auto"/>
            <w:bottom w:val="none" w:sz="0" w:space="0" w:color="auto"/>
            <w:right w:val="none" w:sz="0" w:space="0" w:color="auto"/>
          </w:divBdr>
        </w:div>
        <w:div w:id="1652246166">
          <w:marLeft w:val="0"/>
          <w:marRight w:val="0"/>
          <w:marTop w:val="0"/>
          <w:marBottom w:val="0"/>
          <w:divBdr>
            <w:top w:val="none" w:sz="0" w:space="0" w:color="auto"/>
            <w:left w:val="none" w:sz="0" w:space="0" w:color="auto"/>
            <w:bottom w:val="none" w:sz="0" w:space="0" w:color="auto"/>
            <w:right w:val="none" w:sz="0" w:space="0" w:color="auto"/>
          </w:divBdr>
        </w:div>
        <w:div w:id="2015111719">
          <w:marLeft w:val="0"/>
          <w:marRight w:val="0"/>
          <w:marTop w:val="0"/>
          <w:marBottom w:val="0"/>
          <w:divBdr>
            <w:top w:val="none" w:sz="0" w:space="0" w:color="auto"/>
            <w:left w:val="none" w:sz="0" w:space="0" w:color="auto"/>
            <w:bottom w:val="none" w:sz="0" w:space="0" w:color="auto"/>
            <w:right w:val="none" w:sz="0" w:space="0" w:color="auto"/>
          </w:divBdr>
        </w:div>
        <w:div w:id="973220128">
          <w:marLeft w:val="0"/>
          <w:marRight w:val="0"/>
          <w:marTop w:val="0"/>
          <w:marBottom w:val="0"/>
          <w:divBdr>
            <w:top w:val="none" w:sz="0" w:space="0" w:color="auto"/>
            <w:left w:val="none" w:sz="0" w:space="0" w:color="auto"/>
            <w:bottom w:val="none" w:sz="0" w:space="0" w:color="auto"/>
            <w:right w:val="none" w:sz="0" w:space="0" w:color="auto"/>
          </w:divBdr>
        </w:div>
        <w:div w:id="1052314473">
          <w:marLeft w:val="0"/>
          <w:marRight w:val="0"/>
          <w:marTop w:val="0"/>
          <w:marBottom w:val="0"/>
          <w:divBdr>
            <w:top w:val="none" w:sz="0" w:space="0" w:color="auto"/>
            <w:left w:val="none" w:sz="0" w:space="0" w:color="auto"/>
            <w:bottom w:val="none" w:sz="0" w:space="0" w:color="auto"/>
            <w:right w:val="none" w:sz="0" w:space="0" w:color="auto"/>
          </w:divBdr>
        </w:div>
        <w:div w:id="1318612283">
          <w:marLeft w:val="0"/>
          <w:marRight w:val="0"/>
          <w:marTop w:val="0"/>
          <w:marBottom w:val="0"/>
          <w:divBdr>
            <w:top w:val="none" w:sz="0" w:space="0" w:color="auto"/>
            <w:left w:val="none" w:sz="0" w:space="0" w:color="auto"/>
            <w:bottom w:val="none" w:sz="0" w:space="0" w:color="auto"/>
            <w:right w:val="none" w:sz="0" w:space="0" w:color="auto"/>
          </w:divBdr>
        </w:div>
        <w:div w:id="686250174">
          <w:marLeft w:val="0"/>
          <w:marRight w:val="0"/>
          <w:marTop w:val="0"/>
          <w:marBottom w:val="0"/>
          <w:divBdr>
            <w:top w:val="none" w:sz="0" w:space="0" w:color="auto"/>
            <w:left w:val="none" w:sz="0" w:space="0" w:color="auto"/>
            <w:bottom w:val="none" w:sz="0" w:space="0" w:color="auto"/>
            <w:right w:val="none" w:sz="0" w:space="0" w:color="auto"/>
          </w:divBdr>
        </w:div>
        <w:div w:id="571165114">
          <w:marLeft w:val="0"/>
          <w:marRight w:val="0"/>
          <w:marTop w:val="0"/>
          <w:marBottom w:val="0"/>
          <w:divBdr>
            <w:top w:val="none" w:sz="0" w:space="0" w:color="auto"/>
            <w:left w:val="none" w:sz="0" w:space="0" w:color="auto"/>
            <w:bottom w:val="none" w:sz="0" w:space="0" w:color="auto"/>
            <w:right w:val="none" w:sz="0" w:space="0" w:color="auto"/>
          </w:divBdr>
        </w:div>
        <w:div w:id="83767713">
          <w:marLeft w:val="0"/>
          <w:marRight w:val="0"/>
          <w:marTop w:val="0"/>
          <w:marBottom w:val="0"/>
          <w:divBdr>
            <w:top w:val="none" w:sz="0" w:space="0" w:color="auto"/>
            <w:left w:val="none" w:sz="0" w:space="0" w:color="auto"/>
            <w:bottom w:val="none" w:sz="0" w:space="0" w:color="auto"/>
            <w:right w:val="none" w:sz="0" w:space="0" w:color="auto"/>
          </w:divBdr>
        </w:div>
        <w:div w:id="92283798">
          <w:marLeft w:val="0"/>
          <w:marRight w:val="0"/>
          <w:marTop w:val="0"/>
          <w:marBottom w:val="0"/>
          <w:divBdr>
            <w:top w:val="none" w:sz="0" w:space="0" w:color="auto"/>
            <w:left w:val="none" w:sz="0" w:space="0" w:color="auto"/>
            <w:bottom w:val="none" w:sz="0" w:space="0" w:color="auto"/>
            <w:right w:val="none" w:sz="0" w:space="0" w:color="auto"/>
          </w:divBdr>
        </w:div>
        <w:div w:id="1384332053">
          <w:marLeft w:val="0"/>
          <w:marRight w:val="0"/>
          <w:marTop w:val="0"/>
          <w:marBottom w:val="0"/>
          <w:divBdr>
            <w:top w:val="none" w:sz="0" w:space="0" w:color="auto"/>
            <w:left w:val="none" w:sz="0" w:space="0" w:color="auto"/>
            <w:bottom w:val="none" w:sz="0" w:space="0" w:color="auto"/>
            <w:right w:val="none" w:sz="0" w:space="0" w:color="auto"/>
          </w:divBdr>
        </w:div>
        <w:div w:id="676150933">
          <w:marLeft w:val="0"/>
          <w:marRight w:val="0"/>
          <w:marTop w:val="0"/>
          <w:marBottom w:val="0"/>
          <w:divBdr>
            <w:top w:val="none" w:sz="0" w:space="0" w:color="auto"/>
            <w:left w:val="none" w:sz="0" w:space="0" w:color="auto"/>
            <w:bottom w:val="none" w:sz="0" w:space="0" w:color="auto"/>
            <w:right w:val="none" w:sz="0" w:space="0" w:color="auto"/>
          </w:divBdr>
        </w:div>
        <w:div w:id="1871334607">
          <w:marLeft w:val="0"/>
          <w:marRight w:val="0"/>
          <w:marTop w:val="0"/>
          <w:marBottom w:val="0"/>
          <w:divBdr>
            <w:top w:val="none" w:sz="0" w:space="0" w:color="auto"/>
            <w:left w:val="none" w:sz="0" w:space="0" w:color="auto"/>
            <w:bottom w:val="none" w:sz="0" w:space="0" w:color="auto"/>
            <w:right w:val="none" w:sz="0" w:space="0" w:color="auto"/>
          </w:divBdr>
        </w:div>
        <w:div w:id="1099251890">
          <w:marLeft w:val="0"/>
          <w:marRight w:val="0"/>
          <w:marTop w:val="0"/>
          <w:marBottom w:val="0"/>
          <w:divBdr>
            <w:top w:val="none" w:sz="0" w:space="0" w:color="auto"/>
            <w:left w:val="none" w:sz="0" w:space="0" w:color="auto"/>
            <w:bottom w:val="none" w:sz="0" w:space="0" w:color="auto"/>
            <w:right w:val="none" w:sz="0" w:space="0" w:color="auto"/>
          </w:divBdr>
        </w:div>
        <w:div w:id="168452137">
          <w:marLeft w:val="0"/>
          <w:marRight w:val="0"/>
          <w:marTop w:val="0"/>
          <w:marBottom w:val="0"/>
          <w:divBdr>
            <w:top w:val="none" w:sz="0" w:space="0" w:color="auto"/>
            <w:left w:val="none" w:sz="0" w:space="0" w:color="auto"/>
            <w:bottom w:val="none" w:sz="0" w:space="0" w:color="auto"/>
            <w:right w:val="none" w:sz="0" w:space="0" w:color="auto"/>
          </w:divBdr>
        </w:div>
        <w:div w:id="406925582">
          <w:marLeft w:val="0"/>
          <w:marRight w:val="0"/>
          <w:marTop w:val="0"/>
          <w:marBottom w:val="0"/>
          <w:divBdr>
            <w:top w:val="none" w:sz="0" w:space="0" w:color="auto"/>
            <w:left w:val="none" w:sz="0" w:space="0" w:color="auto"/>
            <w:bottom w:val="none" w:sz="0" w:space="0" w:color="auto"/>
            <w:right w:val="none" w:sz="0" w:space="0" w:color="auto"/>
          </w:divBdr>
        </w:div>
        <w:div w:id="109399085">
          <w:marLeft w:val="0"/>
          <w:marRight w:val="0"/>
          <w:marTop w:val="0"/>
          <w:marBottom w:val="0"/>
          <w:divBdr>
            <w:top w:val="none" w:sz="0" w:space="0" w:color="auto"/>
            <w:left w:val="none" w:sz="0" w:space="0" w:color="auto"/>
            <w:bottom w:val="none" w:sz="0" w:space="0" w:color="auto"/>
            <w:right w:val="none" w:sz="0" w:space="0" w:color="auto"/>
          </w:divBdr>
        </w:div>
        <w:div w:id="147208231">
          <w:marLeft w:val="0"/>
          <w:marRight w:val="0"/>
          <w:marTop w:val="0"/>
          <w:marBottom w:val="0"/>
          <w:divBdr>
            <w:top w:val="none" w:sz="0" w:space="0" w:color="auto"/>
            <w:left w:val="none" w:sz="0" w:space="0" w:color="auto"/>
            <w:bottom w:val="none" w:sz="0" w:space="0" w:color="auto"/>
            <w:right w:val="none" w:sz="0" w:space="0" w:color="auto"/>
          </w:divBdr>
        </w:div>
        <w:div w:id="1431466448">
          <w:marLeft w:val="0"/>
          <w:marRight w:val="0"/>
          <w:marTop w:val="0"/>
          <w:marBottom w:val="0"/>
          <w:divBdr>
            <w:top w:val="none" w:sz="0" w:space="0" w:color="auto"/>
            <w:left w:val="none" w:sz="0" w:space="0" w:color="auto"/>
            <w:bottom w:val="none" w:sz="0" w:space="0" w:color="auto"/>
            <w:right w:val="none" w:sz="0" w:space="0" w:color="auto"/>
          </w:divBdr>
        </w:div>
        <w:div w:id="1377394354">
          <w:marLeft w:val="0"/>
          <w:marRight w:val="0"/>
          <w:marTop w:val="0"/>
          <w:marBottom w:val="0"/>
          <w:divBdr>
            <w:top w:val="none" w:sz="0" w:space="0" w:color="auto"/>
            <w:left w:val="none" w:sz="0" w:space="0" w:color="auto"/>
            <w:bottom w:val="none" w:sz="0" w:space="0" w:color="auto"/>
            <w:right w:val="none" w:sz="0" w:space="0" w:color="auto"/>
          </w:divBdr>
        </w:div>
        <w:div w:id="1946571658">
          <w:marLeft w:val="0"/>
          <w:marRight w:val="0"/>
          <w:marTop w:val="0"/>
          <w:marBottom w:val="0"/>
          <w:divBdr>
            <w:top w:val="none" w:sz="0" w:space="0" w:color="auto"/>
            <w:left w:val="none" w:sz="0" w:space="0" w:color="auto"/>
            <w:bottom w:val="none" w:sz="0" w:space="0" w:color="auto"/>
            <w:right w:val="none" w:sz="0" w:space="0" w:color="auto"/>
          </w:divBdr>
        </w:div>
        <w:div w:id="1670983621">
          <w:marLeft w:val="0"/>
          <w:marRight w:val="0"/>
          <w:marTop w:val="0"/>
          <w:marBottom w:val="0"/>
          <w:divBdr>
            <w:top w:val="none" w:sz="0" w:space="0" w:color="auto"/>
            <w:left w:val="none" w:sz="0" w:space="0" w:color="auto"/>
            <w:bottom w:val="none" w:sz="0" w:space="0" w:color="auto"/>
            <w:right w:val="none" w:sz="0" w:space="0" w:color="auto"/>
          </w:divBdr>
        </w:div>
        <w:div w:id="772021339">
          <w:marLeft w:val="0"/>
          <w:marRight w:val="0"/>
          <w:marTop w:val="0"/>
          <w:marBottom w:val="0"/>
          <w:divBdr>
            <w:top w:val="none" w:sz="0" w:space="0" w:color="auto"/>
            <w:left w:val="none" w:sz="0" w:space="0" w:color="auto"/>
            <w:bottom w:val="none" w:sz="0" w:space="0" w:color="auto"/>
            <w:right w:val="none" w:sz="0" w:space="0" w:color="auto"/>
          </w:divBdr>
        </w:div>
        <w:div w:id="1424493366">
          <w:marLeft w:val="0"/>
          <w:marRight w:val="0"/>
          <w:marTop w:val="0"/>
          <w:marBottom w:val="0"/>
          <w:divBdr>
            <w:top w:val="none" w:sz="0" w:space="0" w:color="auto"/>
            <w:left w:val="none" w:sz="0" w:space="0" w:color="auto"/>
            <w:bottom w:val="none" w:sz="0" w:space="0" w:color="auto"/>
            <w:right w:val="none" w:sz="0" w:space="0" w:color="auto"/>
          </w:divBdr>
        </w:div>
        <w:div w:id="364330492">
          <w:marLeft w:val="0"/>
          <w:marRight w:val="0"/>
          <w:marTop w:val="0"/>
          <w:marBottom w:val="0"/>
          <w:divBdr>
            <w:top w:val="none" w:sz="0" w:space="0" w:color="auto"/>
            <w:left w:val="none" w:sz="0" w:space="0" w:color="auto"/>
            <w:bottom w:val="none" w:sz="0" w:space="0" w:color="auto"/>
            <w:right w:val="none" w:sz="0" w:space="0" w:color="auto"/>
          </w:divBdr>
        </w:div>
        <w:div w:id="365644693">
          <w:marLeft w:val="0"/>
          <w:marRight w:val="0"/>
          <w:marTop w:val="0"/>
          <w:marBottom w:val="0"/>
          <w:divBdr>
            <w:top w:val="none" w:sz="0" w:space="0" w:color="auto"/>
            <w:left w:val="none" w:sz="0" w:space="0" w:color="auto"/>
            <w:bottom w:val="none" w:sz="0" w:space="0" w:color="auto"/>
            <w:right w:val="none" w:sz="0" w:space="0" w:color="auto"/>
          </w:divBdr>
        </w:div>
        <w:div w:id="765688559">
          <w:marLeft w:val="0"/>
          <w:marRight w:val="0"/>
          <w:marTop w:val="0"/>
          <w:marBottom w:val="0"/>
          <w:divBdr>
            <w:top w:val="none" w:sz="0" w:space="0" w:color="auto"/>
            <w:left w:val="none" w:sz="0" w:space="0" w:color="auto"/>
            <w:bottom w:val="none" w:sz="0" w:space="0" w:color="auto"/>
            <w:right w:val="none" w:sz="0" w:space="0" w:color="auto"/>
          </w:divBdr>
        </w:div>
        <w:div w:id="1277058930">
          <w:marLeft w:val="0"/>
          <w:marRight w:val="0"/>
          <w:marTop w:val="0"/>
          <w:marBottom w:val="0"/>
          <w:divBdr>
            <w:top w:val="none" w:sz="0" w:space="0" w:color="auto"/>
            <w:left w:val="none" w:sz="0" w:space="0" w:color="auto"/>
            <w:bottom w:val="none" w:sz="0" w:space="0" w:color="auto"/>
            <w:right w:val="none" w:sz="0" w:space="0" w:color="auto"/>
          </w:divBdr>
        </w:div>
        <w:div w:id="1196306965">
          <w:marLeft w:val="0"/>
          <w:marRight w:val="0"/>
          <w:marTop w:val="0"/>
          <w:marBottom w:val="0"/>
          <w:divBdr>
            <w:top w:val="none" w:sz="0" w:space="0" w:color="auto"/>
            <w:left w:val="none" w:sz="0" w:space="0" w:color="auto"/>
            <w:bottom w:val="none" w:sz="0" w:space="0" w:color="auto"/>
            <w:right w:val="none" w:sz="0" w:space="0" w:color="auto"/>
          </w:divBdr>
        </w:div>
        <w:div w:id="1732849287">
          <w:marLeft w:val="0"/>
          <w:marRight w:val="0"/>
          <w:marTop w:val="0"/>
          <w:marBottom w:val="0"/>
          <w:divBdr>
            <w:top w:val="none" w:sz="0" w:space="0" w:color="auto"/>
            <w:left w:val="none" w:sz="0" w:space="0" w:color="auto"/>
            <w:bottom w:val="none" w:sz="0" w:space="0" w:color="auto"/>
            <w:right w:val="none" w:sz="0" w:space="0" w:color="auto"/>
          </w:divBdr>
        </w:div>
        <w:div w:id="2099516760">
          <w:marLeft w:val="0"/>
          <w:marRight w:val="0"/>
          <w:marTop w:val="0"/>
          <w:marBottom w:val="0"/>
          <w:divBdr>
            <w:top w:val="none" w:sz="0" w:space="0" w:color="auto"/>
            <w:left w:val="none" w:sz="0" w:space="0" w:color="auto"/>
            <w:bottom w:val="none" w:sz="0" w:space="0" w:color="auto"/>
            <w:right w:val="none" w:sz="0" w:space="0" w:color="auto"/>
          </w:divBdr>
        </w:div>
        <w:div w:id="1882131263">
          <w:marLeft w:val="0"/>
          <w:marRight w:val="0"/>
          <w:marTop w:val="0"/>
          <w:marBottom w:val="0"/>
          <w:divBdr>
            <w:top w:val="none" w:sz="0" w:space="0" w:color="auto"/>
            <w:left w:val="none" w:sz="0" w:space="0" w:color="auto"/>
            <w:bottom w:val="none" w:sz="0" w:space="0" w:color="auto"/>
            <w:right w:val="none" w:sz="0" w:space="0" w:color="auto"/>
          </w:divBdr>
        </w:div>
        <w:div w:id="1888106282">
          <w:marLeft w:val="0"/>
          <w:marRight w:val="0"/>
          <w:marTop w:val="0"/>
          <w:marBottom w:val="0"/>
          <w:divBdr>
            <w:top w:val="none" w:sz="0" w:space="0" w:color="auto"/>
            <w:left w:val="none" w:sz="0" w:space="0" w:color="auto"/>
            <w:bottom w:val="none" w:sz="0" w:space="0" w:color="auto"/>
            <w:right w:val="none" w:sz="0" w:space="0" w:color="auto"/>
          </w:divBdr>
        </w:div>
        <w:div w:id="1375541919">
          <w:marLeft w:val="0"/>
          <w:marRight w:val="0"/>
          <w:marTop w:val="0"/>
          <w:marBottom w:val="0"/>
          <w:divBdr>
            <w:top w:val="none" w:sz="0" w:space="0" w:color="auto"/>
            <w:left w:val="none" w:sz="0" w:space="0" w:color="auto"/>
            <w:bottom w:val="none" w:sz="0" w:space="0" w:color="auto"/>
            <w:right w:val="none" w:sz="0" w:space="0" w:color="auto"/>
          </w:divBdr>
        </w:div>
        <w:div w:id="1712457319">
          <w:marLeft w:val="0"/>
          <w:marRight w:val="0"/>
          <w:marTop w:val="0"/>
          <w:marBottom w:val="0"/>
          <w:divBdr>
            <w:top w:val="none" w:sz="0" w:space="0" w:color="auto"/>
            <w:left w:val="none" w:sz="0" w:space="0" w:color="auto"/>
            <w:bottom w:val="none" w:sz="0" w:space="0" w:color="auto"/>
            <w:right w:val="none" w:sz="0" w:space="0" w:color="auto"/>
          </w:divBdr>
        </w:div>
        <w:div w:id="462844689">
          <w:marLeft w:val="0"/>
          <w:marRight w:val="0"/>
          <w:marTop w:val="0"/>
          <w:marBottom w:val="0"/>
          <w:divBdr>
            <w:top w:val="none" w:sz="0" w:space="0" w:color="auto"/>
            <w:left w:val="none" w:sz="0" w:space="0" w:color="auto"/>
            <w:bottom w:val="none" w:sz="0" w:space="0" w:color="auto"/>
            <w:right w:val="none" w:sz="0" w:space="0" w:color="auto"/>
          </w:divBdr>
        </w:div>
        <w:div w:id="3483219">
          <w:marLeft w:val="0"/>
          <w:marRight w:val="0"/>
          <w:marTop w:val="0"/>
          <w:marBottom w:val="0"/>
          <w:divBdr>
            <w:top w:val="none" w:sz="0" w:space="0" w:color="auto"/>
            <w:left w:val="none" w:sz="0" w:space="0" w:color="auto"/>
            <w:bottom w:val="none" w:sz="0" w:space="0" w:color="auto"/>
            <w:right w:val="none" w:sz="0" w:space="0" w:color="auto"/>
          </w:divBdr>
        </w:div>
        <w:div w:id="1455371910">
          <w:marLeft w:val="0"/>
          <w:marRight w:val="0"/>
          <w:marTop w:val="0"/>
          <w:marBottom w:val="0"/>
          <w:divBdr>
            <w:top w:val="none" w:sz="0" w:space="0" w:color="auto"/>
            <w:left w:val="none" w:sz="0" w:space="0" w:color="auto"/>
            <w:bottom w:val="none" w:sz="0" w:space="0" w:color="auto"/>
            <w:right w:val="none" w:sz="0" w:space="0" w:color="auto"/>
          </w:divBdr>
        </w:div>
        <w:div w:id="1405646037">
          <w:marLeft w:val="0"/>
          <w:marRight w:val="0"/>
          <w:marTop w:val="0"/>
          <w:marBottom w:val="0"/>
          <w:divBdr>
            <w:top w:val="none" w:sz="0" w:space="0" w:color="auto"/>
            <w:left w:val="none" w:sz="0" w:space="0" w:color="auto"/>
            <w:bottom w:val="none" w:sz="0" w:space="0" w:color="auto"/>
            <w:right w:val="none" w:sz="0" w:space="0" w:color="auto"/>
          </w:divBdr>
          <w:divsChild>
            <w:div w:id="1879194977">
              <w:marLeft w:val="0"/>
              <w:marRight w:val="0"/>
              <w:marTop w:val="0"/>
              <w:marBottom w:val="0"/>
              <w:divBdr>
                <w:top w:val="none" w:sz="0" w:space="0" w:color="auto"/>
                <w:left w:val="none" w:sz="0" w:space="0" w:color="auto"/>
                <w:bottom w:val="none" w:sz="0" w:space="0" w:color="auto"/>
                <w:right w:val="none" w:sz="0" w:space="0" w:color="auto"/>
              </w:divBdr>
              <w:divsChild>
                <w:div w:id="42870151">
                  <w:marLeft w:val="0"/>
                  <w:marRight w:val="0"/>
                  <w:marTop w:val="0"/>
                  <w:marBottom w:val="0"/>
                  <w:divBdr>
                    <w:top w:val="none" w:sz="0" w:space="0" w:color="auto"/>
                    <w:left w:val="none" w:sz="0" w:space="0" w:color="auto"/>
                    <w:bottom w:val="none" w:sz="0" w:space="0" w:color="auto"/>
                    <w:right w:val="none" w:sz="0" w:space="0" w:color="auto"/>
                  </w:divBdr>
                  <w:divsChild>
                    <w:div w:id="1240870855">
                      <w:marLeft w:val="0"/>
                      <w:marRight w:val="0"/>
                      <w:marTop w:val="0"/>
                      <w:marBottom w:val="0"/>
                      <w:divBdr>
                        <w:top w:val="none" w:sz="0" w:space="0" w:color="auto"/>
                        <w:left w:val="none" w:sz="0" w:space="0" w:color="auto"/>
                        <w:bottom w:val="none" w:sz="0" w:space="0" w:color="auto"/>
                        <w:right w:val="none" w:sz="0" w:space="0" w:color="auto"/>
                      </w:divBdr>
                    </w:div>
                  </w:divsChild>
                </w:div>
                <w:div w:id="459611908">
                  <w:marLeft w:val="0"/>
                  <w:marRight w:val="0"/>
                  <w:marTop w:val="0"/>
                  <w:marBottom w:val="0"/>
                  <w:divBdr>
                    <w:top w:val="none" w:sz="0" w:space="0" w:color="auto"/>
                    <w:left w:val="none" w:sz="0" w:space="0" w:color="auto"/>
                    <w:bottom w:val="none" w:sz="0" w:space="0" w:color="auto"/>
                    <w:right w:val="none" w:sz="0" w:space="0" w:color="auto"/>
                  </w:divBdr>
                  <w:divsChild>
                    <w:div w:id="1305040736">
                      <w:marLeft w:val="0"/>
                      <w:marRight w:val="0"/>
                      <w:marTop w:val="0"/>
                      <w:marBottom w:val="0"/>
                      <w:divBdr>
                        <w:top w:val="none" w:sz="0" w:space="0" w:color="auto"/>
                        <w:left w:val="none" w:sz="0" w:space="0" w:color="auto"/>
                        <w:bottom w:val="none" w:sz="0" w:space="0" w:color="auto"/>
                        <w:right w:val="none" w:sz="0" w:space="0" w:color="auto"/>
                      </w:divBdr>
                    </w:div>
                  </w:divsChild>
                </w:div>
                <w:div w:id="926961750">
                  <w:marLeft w:val="0"/>
                  <w:marRight w:val="0"/>
                  <w:marTop w:val="0"/>
                  <w:marBottom w:val="0"/>
                  <w:divBdr>
                    <w:top w:val="none" w:sz="0" w:space="0" w:color="auto"/>
                    <w:left w:val="none" w:sz="0" w:space="0" w:color="auto"/>
                    <w:bottom w:val="none" w:sz="0" w:space="0" w:color="auto"/>
                    <w:right w:val="none" w:sz="0" w:space="0" w:color="auto"/>
                  </w:divBdr>
                  <w:divsChild>
                    <w:div w:id="1658460233">
                      <w:marLeft w:val="0"/>
                      <w:marRight w:val="0"/>
                      <w:marTop w:val="0"/>
                      <w:marBottom w:val="0"/>
                      <w:divBdr>
                        <w:top w:val="none" w:sz="0" w:space="0" w:color="auto"/>
                        <w:left w:val="none" w:sz="0" w:space="0" w:color="auto"/>
                        <w:bottom w:val="none" w:sz="0" w:space="0" w:color="auto"/>
                        <w:right w:val="none" w:sz="0" w:space="0" w:color="auto"/>
                      </w:divBdr>
                    </w:div>
                  </w:divsChild>
                </w:div>
                <w:div w:id="1839494519">
                  <w:marLeft w:val="0"/>
                  <w:marRight w:val="0"/>
                  <w:marTop w:val="0"/>
                  <w:marBottom w:val="0"/>
                  <w:divBdr>
                    <w:top w:val="none" w:sz="0" w:space="0" w:color="auto"/>
                    <w:left w:val="none" w:sz="0" w:space="0" w:color="auto"/>
                    <w:bottom w:val="none" w:sz="0" w:space="0" w:color="auto"/>
                    <w:right w:val="none" w:sz="0" w:space="0" w:color="auto"/>
                  </w:divBdr>
                  <w:divsChild>
                    <w:div w:id="127742055">
                      <w:marLeft w:val="0"/>
                      <w:marRight w:val="0"/>
                      <w:marTop w:val="0"/>
                      <w:marBottom w:val="0"/>
                      <w:divBdr>
                        <w:top w:val="none" w:sz="0" w:space="0" w:color="auto"/>
                        <w:left w:val="none" w:sz="0" w:space="0" w:color="auto"/>
                        <w:bottom w:val="none" w:sz="0" w:space="0" w:color="auto"/>
                        <w:right w:val="none" w:sz="0" w:space="0" w:color="auto"/>
                      </w:divBdr>
                    </w:div>
                  </w:divsChild>
                </w:div>
                <w:div w:id="134493928">
                  <w:marLeft w:val="0"/>
                  <w:marRight w:val="0"/>
                  <w:marTop w:val="0"/>
                  <w:marBottom w:val="0"/>
                  <w:divBdr>
                    <w:top w:val="none" w:sz="0" w:space="0" w:color="auto"/>
                    <w:left w:val="none" w:sz="0" w:space="0" w:color="auto"/>
                    <w:bottom w:val="none" w:sz="0" w:space="0" w:color="auto"/>
                    <w:right w:val="none" w:sz="0" w:space="0" w:color="auto"/>
                  </w:divBdr>
                  <w:divsChild>
                    <w:div w:id="2041588409">
                      <w:marLeft w:val="0"/>
                      <w:marRight w:val="0"/>
                      <w:marTop w:val="0"/>
                      <w:marBottom w:val="0"/>
                      <w:divBdr>
                        <w:top w:val="none" w:sz="0" w:space="0" w:color="auto"/>
                        <w:left w:val="none" w:sz="0" w:space="0" w:color="auto"/>
                        <w:bottom w:val="none" w:sz="0" w:space="0" w:color="auto"/>
                        <w:right w:val="none" w:sz="0" w:space="0" w:color="auto"/>
                      </w:divBdr>
                    </w:div>
                  </w:divsChild>
                </w:div>
                <w:div w:id="733043408">
                  <w:marLeft w:val="0"/>
                  <w:marRight w:val="0"/>
                  <w:marTop w:val="0"/>
                  <w:marBottom w:val="0"/>
                  <w:divBdr>
                    <w:top w:val="none" w:sz="0" w:space="0" w:color="auto"/>
                    <w:left w:val="none" w:sz="0" w:space="0" w:color="auto"/>
                    <w:bottom w:val="none" w:sz="0" w:space="0" w:color="auto"/>
                    <w:right w:val="none" w:sz="0" w:space="0" w:color="auto"/>
                  </w:divBdr>
                  <w:divsChild>
                    <w:div w:id="215165532">
                      <w:marLeft w:val="0"/>
                      <w:marRight w:val="0"/>
                      <w:marTop w:val="0"/>
                      <w:marBottom w:val="0"/>
                      <w:divBdr>
                        <w:top w:val="none" w:sz="0" w:space="0" w:color="auto"/>
                        <w:left w:val="none" w:sz="0" w:space="0" w:color="auto"/>
                        <w:bottom w:val="none" w:sz="0" w:space="0" w:color="auto"/>
                        <w:right w:val="none" w:sz="0" w:space="0" w:color="auto"/>
                      </w:divBdr>
                    </w:div>
                  </w:divsChild>
                </w:div>
                <w:div w:id="224295494">
                  <w:marLeft w:val="0"/>
                  <w:marRight w:val="0"/>
                  <w:marTop w:val="0"/>
                  <w:marBottom w:val="0"/>
                  <w:divBdr>
                    <w:top w:val="none" w:sz="0" w:space="0" w:color="auto"/>
                    <w:left w:val="none" w:sz="0" w:space="0" w:color="auto"/>
                    <w:bottom w:val="none" w:sz="0" w:space="0" w:color="auto"/>
                    <w:right w:val="none" w:sz="0" w:space="0" w:color="auto"/>
                  </w:divBdr>
                  <w:divsChild>
                    <w:div w:id="2018732670">
                      <w:marLeft w:val="0"/>
                      <w:marRight w:val="0"/>
                      <w:marTop w:val="0"/>
                      <w:marBottom w:val="0"/>
                      <w:divBdr>
                        <w:top w:val="none" w:sz="0" w:space="0" w:color="auto"/>
                        <w:left w:val="none" w:sz="0" w:space="0" w:color="auto"/>
                        <w:bottom w:val="none" w:sz="0" w:space="0" w:color="auto"/>
                        <w:right w:val="none" w:sz="0" w:space="0" w:color="auto"/>
                      </w:divBdr>
                    </w:div>
                  </w:divsChild>
                </w:div>
                <w:div w:id="490607487">
                  <w:marLeft w:val="0"/>
                  <w:marRight w:val="0"/>
                  <w:marTop w:val="0"/>
                  <w:marBottom w:val="0"/>
                  <w:divBdr>
                    <w:top w:val="none" w:sz="0" w:space="0" w:color="auto"/>
                    <w:left w:val="none" w:sz="0" w:space="0" w:color="auto"/>
                    <w:bottom w:val="none" w:sz="0" w:space="0" w:color="auto"/>
                    <w:right w:val="none" w:sz="0" w:space="0" w:color="auto"/>
                  </w:divBdr>
                  <w:divsChild>
                    <w:div w:id="1792245476">
                      <w:marLeft w:val="0"/>
                      <w:marRight w:val="0"/>
                      <w:marTop w:val="0"/>
                      <w:marBottom w:val="0"/>
                      <w:divBdr>
                        <w:top w:val="none" w:sz="0" w:space="0" w:color="auto"/>
                        <w:left w:val="none" w:sz="0" w:space="0" w:color="auto"/>
                        <w:bottom w:val="none" w:sz="0" w:space="0" w:color="auto"/>
                        <w:right w:val="none" w:sz="0" w:space="0" w:color="auto"/>
                      </w:divBdr>
                    </w:div>
                  </w:divsChild>
                </w:div>
                <w:div w:id="1557471647">
                  <w:marLeft w:val="0"/>
                  <w:marRight w:val="0"/>
                  <w:marTop w:val="0"/>
                  <w:marBottom w:val="0"/>
                  <w:divBdr>
                    <w:top w:val="none" w:sz="0" w:space="0" w:color="auto"/>
                    <w:left w:val="none" w:sz="0" w:space="0" w:color="auto"/>
                    <w:bottom w:val="none" w:sz="0" w:space="0" w:color="auto"/>
                    <w:right w:val="none" w:sz="0" w:space="0" w:color="auto"/>
                  </w:divBdr>
                  <w:divsChild>
                    <w:div w:id="2094931879">
                      <w:marLeft w:val="0"/>
                      <w:marRight w:val="0"/>
                      <w:marTop w:val="0"/>
                      <w:marBottom w:val="0"/>
                      <w:divBdr>
                        <w:top w:val="none" w:sz="0" w:space="0" w:color="auto"/>
                        <w:left w:val="none" w:sz="0" w:space="0" w:color="auto"/>
                        <w:bottom w:val="none" w:sz="0" w:space="0" w:color="auto"/>
                        <w:right w:val="none" w:sz="0" w:space="0" w:color="auto"/>
                      </w:divBdr>
                    </w:div>
                  </w:divsChild>
                </w:div>
                <w:div w:id="1650133623">
                  <w:marLeft w:val="0"/>
                  <w:marRight w:val="0"/>
                  <w:marTop w:val="0"/>
                  <w:marBottom w:val="0"/>
                  <w:divBdr>
                    <w:top w:val="none" w:sz="0" w:space="0" w:color="auto"/>
                    <w:left w:val="none" w:sz="0" w:space="0" w:color="auto"/>
                    <w:bottom w:val="none" w:sz="0" w:space="0" w:color="auto"/>
                    <w:right w:val="none" w:sz="0" w:space="0" w:color="auto"/>
                  </w:divBdr>
                  <w:divsChild>
                    <w:div w:id="1663465656">
                      <w:marLeft w:val="0"/>
                      <w:marRight w:val="0"/>
                      <w:marTop w:val="0"/>
                      <w:marBottom w:val="0"/>
                      <w:divBdr>
                        <w:top w:val="none" w:sz="0" w:space="0" w:color="auto"/>
                        <w:left w:val="none" w:sz="0" w:space="0" w:color="auto"/>
                        <w:bottom w:val="none" w:sz="0" w:space="0" w:color="auto"/>
                        <w:right w:val="none" w:sz="0" w:space="0" w:color="auto"/>
                      </w:divBdr>
                    </w:div>
                  </w:divsChild>
                </w:div>
                <w:div w:id="489295079">
                  <w:marLeft w:val="0"/>
                  <w:marRight w:val="0"/>
                  <w:marTop w:val="0"/>
                  <w:marBottom w:val="0"/>
                  <w:divBdr>
                    <w:top w:val="none" w:sz="0" w:space="0" w:color="auto"/>
                    <w:left w:val="none" w:sz="0" w:space="0" w:color="auto"/>
                    <w:bottom w:val="none" w:sz="0" w:space="0" w:color="auto"/>
                    <w:right w:val="none" w:sz="0" w:space="0" w:color="auto"/>
                  </w:divBdr>
                  <w:divsChild>
                    <w:div w:id="143088310">
                      <w:marLeft w:val="0"/>
                      <w:marRight w:val="0"/>
                      <w:marTop w:val="0"/>
                      <w:marBottom w:val="0"/>
                      <w:divBdr>
                        <w:top w:val="none" w:sz="0" w:space="0" w:color="auto"/>
                        <w:left w:val="none" w:sz="0" w:space="0" w:color="auto"/>
                        <w:bottom w:val="none" w:sz="0" w:space="0" w:color="auto"/>
                        <w:right w:val="none" w:sz="0" w:space="0" w:color="auto"/>
                      </w:divBdr>
                    </w:div>
                  </w:divsChild>
                </w:div>
                <w:div w:id="1433041995">
                  <w:marLeft w:val="0"/>
                  <w:marRight w:val="0"/>
                  <w:marTop w:val="0"/>
                  <w:marBottom w:val="0"/>
                  <w:divBdr>
                    <w:top w:val="none" w:sz="0" w:space="0" w:color="auto"/>
                    <w:left w:val="none" w:sz="0" w:space="0" w:color="auto"/>
                    <w:bottom w:val="none" w:sz="0" w:space="0" w:color="auto"/>
                    <w:right w:val="none" w:sz="0" w:space="0" w:color="auto"/>
                  </w:divBdr>
                  <w:divsChild>
                    <w:div w:id="2070882959">
                      <w:marLeft w:val="0"/>
                      <w:marRight w:val="0"/>
                      <w:marTop w:val="0"/>
                      <w:marBottom w:val="0"/>
                      <w:divBdr>
                        <w:top w:val="none" w:sz="0" w:space="0" w:color="auto"/>
                        <w:left w:val="none" w:sz="0" w:space="0" w:color="auto"/>
                        <w:bottom w:val="none" w:sz="0" w:space="0" w:color="auto"/>
                        <w:right w:val="none" w:sz="0" w:space="0" w:color="auto"/>
                      </w:divBdr>
                    </w:div>
                  </w:divsChild>
                </w:div>
                <w:div w:id="1507746905">
                  <w:marLeft w:val="0"/>
                  <w:marRight w:val="0"/>
                  <w:marTop w:val="0"/>
                  <w:marBottom w:val="0"/>
                  <w:divBdr>
                    <w:top w:val="none" w:sz="0" w:space="0" w:color="auto"/>
                    <w:left w:val="none" w:sz="0" w:space="0" w:color="auto"/>
                    <w:bottom w:val="none" w:sz="0" w:space="0" w:color="auto"/>
                    <w:right w:val="none" w:sz="0" w:space="0" w:color="auto"/>
                  </w:divBdr>
                  <w:divsChild>
                    <w:div w:id="1696538205">
                      <w:marLeft w:val="0"/>
                      <w:marRight w:val="0"/>
                      <w:marTop w:val="0"/>
                      <w:marBottom w:val="0"/>
                      <w:divBdr>
                        <w:top w:val="none" w:sz="0" w:space="0" w:color="auto"/>
                        <w:left w:val="none" w:sz="0" w:space="0" w:color="auto"/>
                        <w:bottom w:val="none" w:sz="0" w:space="0" w:color="auto"/>
                        <w:right w:val="none" w:sz="0" w:space="0" w:color="auto"/>
                      </w:divBdr>
                    </w:div>
                  </w:divsChild>
                </w:div>
                <w:div w:id="571237729">
                  <w:marLeft w:val="0"/>
                  <w:marRight w:val="0"/>
                  <w:marTop w:val="0"/>
                  <w:marBottom w:val="0"/>
                  <w:divBdr>
                    <w:top w:val="none" w:sz="0" w:space="0" w:color="auto"/>
                    <w:left w:val="none" w:sz="0" w:space="0" w:color="auto"/>
                    <w:bottom w:val="none" w:sz="0" w:space="0" w:color="auto"/>
                    <w:right w:val="none" w:sz="0" w:space="0" w:color="auto"/>
                  </w:divBdr>
                  <w:divsChild>
                    <w:div w:id="1451362826">
                      <w:marLeft w:val="0"/>
                      <w:marRight w:val="0"/>
                      <w:marTop w:val="0"/>
                      <w:marBottom w:val="0"/>
                      <w:divBdr>
                        <w:top w:val="none" w:sz="0" w:space="0" w:color="auto"/>
                        <w:left w:val="none" w:sz="0" w:space="0" w:color="auto"/>
                        <w:bottom w:val="none" w:sz="0" w:space="0" w:color="auto"/>
                        <w:right w:val="none" w:sz="0" w:space="0" w:color="auto"/>
                      </w:divBdr>
                    </w:div>
                  </w:divsChild>
                </w:div>
                <w:div w:id="1532065831">
                  <w:marLeft w:val="0"/>
                  <w:marRight w:val="0"/>
                  <w:marTop w:val="0"/>
                  <w:marBottom w:val="0"/>
                  <w:divBdr>
                    <w:top w:val="none" w:sz="0" w:space="0" w:color="auto"/>
                    <w:left w:val="none" w:sz="0" w:space="0" w:color="auto"/>
                    <w:bottom w:val="none" w:sz="0" w:space="0" w:color="auto"/>
                    <w:right w:val="none" w:sz="0" w:space="0" w:color="auto"/>
                  </w:divBdr>
                  <w:divsChild>
                    <w:div w:id="1547791940">
                      <w:marLeft w:val="0"/>
                      <w:marRight w:val="0"/>
                      <w:marTop w:val="0"/>
                      <w:marBottom w:val="0"/>
                      <w:divBdr>
                        <w:top w:val="none" w:sz="0" w:space="0" w:color="auto"/>
                        <w:left w:val="none" w:sz="0" w:space="0" w:color="auto"/>
                        <w:bottom w:val="none" w:sz="0" w:space="0" w:color="auto"/>
                        <w:right w:val="none" w:sz="0" w:space="0" w:color="auto"/>
                      </w:divBdr>
                    </w:div>
                  </w:divsChild>
                </w:div>
                <w:div w:id="1948536758">
                  <w:marLeft w:val="0"/>
                  <w:marRight w:val="0"/>
                  <w:marTop w:val="0"/>
                  <w:marBottom w:val="0"/>
                  <w:divBdr>
                    <w:top w:val="none" w:sz="0" w:space="0" w:color="auto"/>
                    <w:left w:val="none" w:sz="0" w:space="0" w:color="auto"/>
                    <w:bottom w:val="none" w:sz="0" w:space="0" w:color="auto"/>
                    <w:right w:val="none" w:sz="0" w:space="0" w:color="auto"/>
                  </w:divBdr>
                  <w:divsChild>
                    <w:div w:id="770660878">
                      <w:marLeft w:val="0"/>
                      <w:marRight w:val="0"/>
                      <w:marTop w:val="0"/>
                      <w:marBottom w:val="0"/>
                      <w:divBdr>
                        <w:top w:val="none" w:sz="0" w:space="0" w:color="auto"/>
                        <w:left w:val="none" w:sz="0" w:space="0" w:color="auto"/>
                        <w:bottom w:val="none" w:sz="0" w:space="0" w:color="auto"/>
                        <w:right w:val="none" w:sz="0" w:space="0" w:color="auto"/>
                      </w:divBdr>
                    </w:div>
                  </w:divsChild>
                </w:div>
                <w:div w:id="1238131506">
                  <w:marLeft w:val="0"/>
                  <w:marRight w:val="0"/>
                  <w:marTop w:val="0"/>
                  <w:marBottom w:val="0"/>
                  <w:divBdr>
                    <w:top w:val="none" w:sz="0" w:space="0" w:color="auto"/>
                    <w:left w:val="none" w:sz="0" w:space="0" w:color="auto"/>
                    <w:bottom w:val="none" w:sz="0" w:space="0" w:color="auto"/>
                    <w:right w:val="none" w:sz="0" w:space="0" w:color="auto"/>
                  </w:divBdr>
                  <w:divsChild>
                    <w:div w:id="392315880">
                      <w:marLeft w:val="0"/>
                      <w:marRight w:val="0"/>
                      <w:marTop w:val="0"/>
                      <w:marBottom w:val="0"/>
                      <w:divBdr>
                        <w:top w:val="none" w:sz="0" w:space="0" w:color="auto"/>
                        <w:left w:val="none" w:sz="0" w:space="0" w:color="auto"/>
                        <w:bottom w:val="none" w:sz="0" w:space="0" w:color="auto"/>
                        <w:right w:val="none" w:sz="0" w:space="0" w:color="auto"/>
                      </w:divBdr>
                    </w:div>
                  </w:divsChild>
                </w:div>
                <w:div w:id="144787527">
                  <w:marLeft w:val="0"/>
                  <w:marRight w:val="0"/>
                  <w:marTop w:val="0"/>
                  <w:marBottom w:val="0"/>
                  <w:divBdr>
                    <w:top w:val="none" w:sz="0" w:space="0" w:color="auto"/>
                    <w:left w:val="none" w:sz="0" w:space="0" w:color="auto"/>
                    <w:bottom w:val="none" w:sz="0" w:space="0" w:color="auto"/>
                    <w:right w:val="none" w:sz="0" w:space="0" w:color="auto"/>
                  </w:divBdr>
                  <w:divsChild>
                    <w:div w:id="447090159">
                      <w:marLeft w:val="0"/>
                      <w:marRight w:val="0"/>
                      <w:marTop w:val="0"/>
                      <w:marBottom w:val="0"/>
                      <w:divBdr>
                        <w:top w:val="none" w:sz="0" w:space="0" w:color="auto"/>
                        <w:left w:val="none" w:sz="0" w:space="0" w:color="auto"/>
                        <w:bottom w:val="none" w:sz="0" w:space="0" w:color="auto"/>
                        <w:right w:val="none" w:sz="0" w:space="0" w:color="auto"/>
                      </w:divBdr>
                    </w:div>
                  </w:divsChild>
                </w:div>
                <w:div w:id="717895538">
                  <w:marLeft w:val="0"/>
                  <w:marRight w:val="0"/>
                  <w:marTop w:val="0"/>
                  <w:marBottom w:val="0"/>
                  <w:divBdr>
                    <w:top w:val="none" w:sz="0" w:space="0" w:color="auto"/>
                    <w:left w:val="none" w:sz="0" w:space="0" w:color="auto"/>
                    <w:bottom w:val="none" w:sz="0" w:space="0" w:color="auto"/>
                    <w:right w:val="none" w:sz="0" w:space="0" w:color="auto"/>
                  </w:divBdr>
                  <w:divsChild>
                    <w:div w:id="1488665345">
                      <w:marLeft w:val="0"/>
                      <w:marRight w:val="0"/>
                      <w:marTop w:val="0"/>
                      <w:marBottom w:val="0"/>
                      <w:divBdr>
                        <w:top w:val="none" w:sz="0" w:space="0" w:color="auto"/>
                        <w:left w:val="none" w:sz="0" w:space="0" w:color="auto"/>
                        <w:bottom w:val="none" w:sz="0" w:space="0" w:color="auto"/>
                        <w:right w:val="none" w:sz="0" w:space="0" w:color="auto"/>
                      </w:divBdr>
                    </w:div>
                  </w:divsChild>
                </w:div>
                <w:div w:id="1190410276">
                  <w:marLeft w:val="0"/>
                  <w:marRight w:val="0"/>
                  <w:marTop w:val="0"/>
                  <w:marBottom w:val="0"/>
                  <w:divBdr>
                    <w:top w:val="none" w:sz="0" w:space="0" w:color="auto"/>
                    <w:left w:val="none" w:sz="0" w:space="0" w:color="auto"/>
                    <w:bottom w:val="none" w:sz="0" w:space="0" w:color="auto"/>
                    <w:right w:val="none" w:sz="0" w:space="0" w:color="auto"/>
                  </w:divBdr>
                  <w:divsChild>
                    <w:div w:id="472328870">
                      <w:marLeft w:val="0"/>
                      <w:marRight w:val="0"/>
                      <w:marTop w:val="0"/>
                      <w:marBottom w:val="0"/>
                      <w:divBdr>
                        <w:top w:val="none" w:sz="0" w:space="0" w:color="auto"/>
                        <w:left w:val="none" w:sz="0" w:space="0" w:color="auto"/>
                        <w:bottom w:val="none" w:sz="0" w:space="0" w:color="auto"/>
                        <w:right w:val="none" w:sz="0" w:space="0" w:color="auto"/>
                      </w:divBdr>
                    </w:div>
                  </w:divsChild>
                </w:div>
                <w:div w:id="1996183710">
                  <w:marLeft w:val="0"/>
                  <w:marRight w:val="0"/>
                  <w:marTop w:val="0"/>
                  <w:marBottom w:val="0"/>
                  <w:divBdr>
                    <w:top w:val="none" w:sz="0" w:space="0" w:color="auto"/>
                    <w:left w:val="none" w:sz="0" w:space="0" w:color="auto"/>
                    <w:bottom w:val="none" w:sz="0" w:space="0" w:color="auto"/>
                    <w:right w:val="none" w:sz="0" w:space="0" w:color="auto"/>
                  </w:divBdr>
                  <w:divsChild>
                    <w:div w:id="1139033039">
                      <w:marLeft w:val="0"/>
                      <w:marRight w:val="0"/>
                      <w:marTop w:val="0"/>
                      <w:marBottom w:val="0"/>
                      <w:divBdr>
                        <w:top w:val="none" w:sz="0" w:space="0" w:color="auto"/>
                        <w:left w:val="none" w:sz="0" w:space="0" w:color="auto"/>
                        <w:bottom w:val="none" w:sz="0" w:space="0" w:color="auto"/>
                        <w:right w:val="none" w:sz="0" w:space="0" w:color="auto"/>
                      </w:divBdr>
                    </w:div>
                  </w:divsChild>
                </w:div>
                <w:div w:id="1038622663">
                  <w:marLeft w:val="0"/>
                  <w:marRight w:val="0"/>
                  <w:marTop w:val="0"/>
                  <w:marBottom w:val="0"/>
                  <w:divBdr>
                    <w:top w:val="none" w:sz="0" w:space="0" w:color="auto"/>
                    <w:left w:val="none" w:sz="0" w:space="0" w:color="auto"/>
                    <w:bottom w:val="none" w:sz="0" w:space="0" w:color="auto"/>
                    <w:right w:val="none" w:sz="0" w:space="0" w:color="auto"/>
                  </w:divBdr>
                  <w:divsChild>
                    <w:div w:id="1222786978">
                      <w:marLeft w:val="0"/>
                      <w:marRight w:val="0"/>
                      <w:marTop w:val="0"/>
                      <w:marBottom w:val="0"/>
                      <w:divBdr>
                        <w:top w:val="none" w:sz="0" w:space="0" w:color="auto"/>
                        <w:left w:val="none" w:sz="0" w:space="0" w:color="auto"/>
                        <w:bottom w:val="none" w:sz="0" w:space="0" w:color="auto"/>
                        <w:right w:val="none" w:sz="0" w:space="0" w:color="auto"/>
                      </w:divBdr>
                    </w:div>
                  </w:divsChild>
                </w:div>
                <w:div w:id="1450901820">
                  <w:marLeft w:val="0"/>
                  <w:marRight w:val="0"/>
                  <w:marTop w:val="0"/>
                  <w:marBottom w:val="0"/>
                  <w:divBdr>
                    <w:top w:val="none" w:sz="0" w:space="0" w:color="auto"/>
                    <w:left w:val="none" w:sz="0" w:space="0" w:color="auto"/>
                    <w:bottom w:val="none" w:sz="0" w:space="0" w:color="auto"/>
                    <w:right w:val="none" w:sz="0" w:space="0" w:color="auto"/>
                  </w:divBdr>
                  <w:divsChild>
                    <w:div w:id="531571623">
                      <w:marLeft w:val="0"/>
                      <w:marRight w:val="0"/>
                      <w:marTop w:val="0"/>
                      <w:marBottom w:val="0"/>
                      <w:divBdr>
                        <w:top w:val="none" w:sz="0" w:space="0" w:color="auto"/>
                        <w:left w:val="none" w:sz="0" w:space="0" w:color="auto"/>
                        <w:bottom w:val="none" w:sz="0" w:space="0" w:color="auto"/>
                        <w:right w:val="none" w:sz="0" w:space="0" w:color="auto"/>
                      </w:divBdr>
                    </w:div>
                  </w:divsChild>
                </w:div>
                <w:div w:id="119610578">
                  <w:marLeft w:val="0"/>
                  <w:marRight w:val="0"/>
                  <w:marTop w:val="0"/>
                  <w:marBottom w:val="0"/>
                  <w:divBdr>
                    <w:top w:val="none" w:sz="0" w:space="0" w:color="auto"/>
                    <w:left w:val="none" w:sz="0" w:space="0" w:color="auto"/>
                    <w:bottom w:val="none" w:sz="0" w:space="0" w:color="auto"/>
                    <w:right w:val="none" w:sz="0" w:space="0" w:color="auto"/>
                  </w:divBdr>
                  <w:divsChild>
                    <w:div w:id="1508132062">
                      <w:marLeft w:val="0"/>
                      <w:marRight w:val="0"/>
                      <w:marTop w:val="0"/>
                      <w:marBottom w:val="0"/>
                      <w:divBdr>
                        <w:top w:val="none" w:sz="0" w:space="0" w:color="auto"/>
                        <w:left w:val="none" w:sz="0" w:space="0" w:color="auto"/>
                        <w:bottom w:val="none" w:sz="0" w:space="0" w:color="auto"/>
                        <w:right w:val="none" w:sz="0" w:space="0" w:color="auto"/>
                      </w:divBdr>
                    </w:div>
                  </w:divsChild>
                </w:div>
                <w:div w:id="1308971290">
                  <w:marLeft w:val="0"/>
                  <w:marRight w:val="0"/>
                  <w:marTop w:val="0"/>
                  <w:marBottom w:val="0"/>
                  <w:divBdr>
                    <w:top w:val="none" w:sz="0" w:space="0" w:color="auto"/>
                    <w:left w:val="none" w:sz="0" w:space="0" w:color="auto"/>
                    <w:bottom w:val="none" w:sz="0" w:space="0" w:color="auto"/>
                    <w:right w:val="none" w:sz="0" w:space="0" w:color="auto"/>
                  </w:divBdr>
                  <w:divsChild>
                    <w:div w:id="596525002">
                      <w:marLeft w:val="0"/>
                      <w:marRight w:val="0"/>
                      <w:marTop w:val="0"/>
                      <w:marBottom w:val="0"/>
                      <w:divBdr>
                        <w:top w:val="none" w:sz="0" w:space="0" w:color="auto"/>
                        <w:left w:val="none" w:sz="0" w:space="0" w:color="auto"/>
                        <w:bottom w:val="none" w:sz="0" w:space="0" w:color="auto"/>
                        <w:right w:val="none" w:sz="0" w:space="0" w:color="auto"/>
                      </w:divBdr>
                    </w:div>
                  </w:divsChild>
                </w:div>
                <w:div w:id="1776053375">
                  <w:marLeft w:val="0"/>
                  <w:marRight w:val="0"/>
                  <w:marTop w:val="0"/>
                  <w:marBottom w:val="0"/>
                  <w:divBdr>
                    <w:top w:val="none" w:sz="0" w:space="0" w:color="auto"/>
                    <w:left w:val="none" w:sz="0" w:space="0" w:color="auto"/>
                    <w:bottom w:val="none" w:sz="0" w:space="0" w:color="auto"/>
                    <w:right w:val="none" w:sz="0" w:space="0" w:color="auto"/>
                  </w:divBdr>
                  <w:divsChild>
                    <w:div w:id="1734232882">
                      <w:marLeft w:val="0"/>
                      <w:marRight w:val="0"/>
                      <w:marTop w:val="0"/>
                      <w:marBottom w:val="0"/>
                      <w:divBdr>
                        <w:top w:val="none" w:sz="0" w:space="0" w:color="auto"/>
                        <w:left w:val="none" w:sz="0" w:space="0" w:color="auto"/>
                        <w:bottom w:val="none" w:sz="0" w:space="0" w:color="auto"/>
                        <w:right w:val="none" w:sz="0" w:space="0" w:color="auto"/>
                      </w:divBdr>
                    </w:div>
                  </w:divsChild>
                </w:div>
                <w:div w:id="5864096">
                  <w:marLeft w:val="0"/>
                  <w:marRight w:val="0"/>
                  <w:marTop w:val="0"/>
                  <w:marBottom w:val="0"/>
                  <w:divBdr>
                    <w:top w:val="none" w:sz="0" w:space="0" w:color="auto"/>
                    <w:left w:val="none" w:sz="0" w:space="0" w:color="auto"/>
                    <w:bottom w:val="none" w:sz="0" w:space="0" w:color="auto"/>
                    <w:right w:val="none" w:sz="0" w:space="0" w:color="auto"/>
                  </w:divBdr>
                  <w:divsChild>
                    <w:div w:id="1953397562">
                      <w:marLeft w:val="0"/>
                      <w:marRight w:val="0"/>
                      <w:marTop w:val="0"/>
                      <w:marBottom w:val="0"/>
                      <w:divBdr>
                        <w:top w:val="none" w:sz="0" w:space="0" w:color="auto"/>
                        <w:left w:val="none" w:sz="0" w:space="0" w:color="auto"/>
                        <w:bottom w:val="none" w:sz="0" w:space="0" w:color="auto"/>
                        <w:right w:val="none" w:sz="0" w:space="0" w:color="auto"/>
                      </w:divBdr>
                    </w:div>
                  </w:divsChild>
                </w:div>
                <w:div w:id="843276421">
                  <w:marLeft w:val="0"/>
                  <w:marRight w:val="0"/>
                  <w:marTop w:val="0"/>
                  <w:marBottom w:val="0"/>
                  <w:divBdr>
                    <w:top w:val="none" w:sz="0" w:space="0" w:color="auto"/>
                    <w:left w:val="none" w:sz="0" w:space="0" w:color="auto"/>
                    <w:bottom w:val="none" w:sz="0" w:space="0" w:color="auto"/>
                    <w:right w:val="none" w:sz="0" w:space="0" w:color="auto"/>
                  </w:divBdr>
                  <w:divsChild>
                    <w:div w:id="108361711">
                      <w:marLeft w:val="0"/>
                      <w:marRight w:val="0"/>
                      <w:marTop w:val="0"/>
                      <w:marBottom w:val="0"/>
                      <w:divBdr>
                        <w:top w:val="none" w:sz="0" w:space="0" w:color="auto"/>
                        <w:left w:val="none" w:sz="0" w:space="0" w:color="auto"/>
                        <w:bottom w:val="none" w:sz="0" w:space="0" w:color="auto"/>
                        <w:right w:val="none" w:sz="0" w:space="0" w:color="auto"/>
                      </w:divBdr>
                    </w:div>
                  </w:divsChild>
                </w:div>
                <w:div w:id="1688753336">
                  <w:marLeft w:val="0"/>
                  <w:marRight w:val="0"/>
                  <w:marTop w:val="0"/>
                  <w:marBottom w:val="0"/>
                  <w:divBdr>
                    <w:top w:val="none" w:sz="0" w:space="0" w:color="auto"/>
                    <w:left w:val="none" w:sz="0" w:space="0" w:color="auto"/>
                    <w:bottom w:val="none" w:sz="0" w:space="0" w:color="auto"/>
                    <w:right w:val="none" w:sz="0" w:space="0" w:color="auto"/>
                  </w:divBdr>
                  <w:divsChild>
                    <w:div w:id="2051415745">
                      <w:marLeft w:val="0"/>
                      <w:marRight w:val="0"/>
                      <w:marTop w:val="0"/>
                      <w:marBottom w:val="0"/>
                      <w:divBdr>
                        <w:top w:val="none" w:sz="0" w:space="0" w:color="auto"/>
                        <w:left w:val="none" w:sz="0" w:space="0" w:color="auto"/>
                        <w:bottom w:val="none" w:sz="0" w:space="0" w:color="auto"/>
                        <w:right w:val="none" w:sz="0" w:space="0" w:color="auto"/>
                      </w:divBdr>
                    </w:div>
                  </w:divsChild>
                </w:div>
                <w:div w:id="70666895">
                  <w:marLeft w:val="0"/>
                  <w:marRight w:val="0"/>
                  <w:marTop w:val="0"/>
                  <w:marBottom w:val="0"/>
                  <w:divBdr>
                    <w:top w:val="none" w:sz="0" w:space="0" w:color="auto"/>
                    <w:left w:val="none" w:sz="0" w:space="0" w:color="auto"/>
                    <w:bottom w:val="none" w:sz="0" w:space="0" w:color="auto"/>
                    <w:right w:val="none" w:sz="0" w:space="0" w:color="auto"/>
                  </w:divBdr>
                  <w:divsChild>
                    <w:div w:id="117973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815547">
          <w:marLeft w:val="0"/>
          <w:marRight w:val="0"/>
          <w:marTop w:val="0"/>
          <w:marBottom w:val="0"/>
          <w:divBdr>
            <w:top w:val="none" w:sz="0" w:space="0" w:color="auto"/>
            <w:left w:val="none" w:sz="0" w:space="0" w:color="auto"/>
            <w:bottom w:val="none" w:sz="0" w:space="0" w:color="auto"/>
            <w:right w:val="none" w:sz="0" w:space="0" w:color="auto"/>
          </w:divBdr>
        </w:div>
        <w:div w:id="1636791316">
          <w:marLeft w:val="0"/>
          <w:marRight w:val="0"/>
          <w:marTop w:val="0"/>
          <w:marBottom w:val="0"/>
          <w:divBdr>
            <w:top w:val="none" w:sz="0" w:space="0" w:color="auto"/>
            <w:left w:val="none" w:sz="0" w:space="0" w:color="auto"/>
            <w:bottom w:val="none" w:sz="0" w:space="0" w:color="auto"/>
            <w:right w:val="none" w:sz="0" w:space="0" w:color="auto"/>
          </w:divBdr>
        </w:div>
        <w:div w:id="1600983466">
          <w:marLeft w:val="0"/>
          <w:marRight w:val="0"/>
          <w:marTop w:val="0"/>
          <w:marBottom w:val="0"/>
          <w:divBdr>
            <w:top w:val="none" w:sz="0" w:space="0" w:color="auto"/>
            <w:left w:val="none" w:sz="0" w:space="0" w:color="auto"/>
            <w:bottom w:val="none" w:sz="0" w:space="0" w:color="auto"/>
            <w:right w:val="none" w:sz="0" w:space="0" w:color="auto"/>
          </w:divBdr>
        </w:div>
        <w:div w:id="1008605342">
          <w:marLeft w:val="0"/>
          <w:marRight w:val="0"/>
          <w:marTop w:val="0"/>
          <w:marBottom w:val="0"/>
          <w:divBdr>
            <w:top w:val="none" w:sz="0" w:space="0" w:color="auto"/>
            <w:left w:val="none" w:sz="0" w:space="0" w:color="auto"/>
            <w:bottom w:val="none" w:sz="0" w:space="0" w:color="auto"/>
            <w:right w:val="none" w:sz="0" w:space="0" w:color="auto"/>
          </w:divBdr>
        </w:div>
        <w:div w:id="1983457210">
          <w:marLeft w:val="0"/>
          <w:marRight w:val="0"/>
          <w:marTop w:val="0"/>
          <w:marBottom w:val="0"/>
          <w:divBdr>
            <w:top w:val="none" w:sz="0" w:space="0" w:color="auto"/>
            <w:left w:val="none" w:sz="0" w:space="0" w:color="auto"/>
            <w:bottom w:val="none" w:sz="0" w:space="0" w:color="auto"/>
            <w:right w:val="none" w:sz="0" w:space="0" w:color="auto"/>
          </w:divBdr>
        </w:div>
        <w:div w:id="647443528">
          <w:marLeft w:val="0"/>
          <w:marRight w:val="0"/>
          <w:marTop w:val="0"/>
          <w:marBottom w:val="0"/>
          <w:divBdr>
            <w:top w:val="none" w:sz="0" w:space="0" w:color="auto"/>
            <w:left w:val="none" w:sz="0" w:space="0" w:color="auto"/>
            <w:bottom w:val="none" w:sz="0" w:space="0" w:color="auto"/>
            <w:right w:val="none" w:sz="0" w:space="0" w:color="auto"/>
          </w:divBdr>
        </w:div>
        <w:div w:id="1009066396">
          <w:marLeft w:val="0"/>
          <w:marRight w:val="0"/>
          <w:marTop w:val="0"/>
          <w:marBottom w:val="0"/>
          <w:divBdr>
            <w:top w:val="none" w:sz="0" w:space="0" w:color="auto"/>
            <w:left w:val="none" w:sz="0" w:space="0" w:color="auto"/>
            <w:bottom w:val="none" w:sz="0" w:space="0" w:color="auto"/>
            <w:right w:val="none" w:sz="0" w:space="0" w:color="auto"/>
          </w:divBdr>
        </w:div>
        <w:div w:id="165873591">
          <w:marLeft w:val="0"/>
          <w:marRight w:val="0"/>
          <w:marTop w:val="0"/>
          <w:marBottom w:val="0"/>
          <w:divBdr>
            <w:top w:val="none" w:sz="0" w:space="0" w:color="auto"/>
            <w:left w:val="none" w:sz="0" w:space="0" w:color="auto"/>
            <w:bottom w:val="none" w:sz="0" w:space="0" w:color="auto"/>
            <w:right w:val="none" w:sz="0" w:space="0" w:color="auto"/>
          </w:divBdr>
          <w:divsChild>
            <w:div w:id="1379865802">
              <w:marLeft w:val="0"/>
              <w:marRight w:val="0"/>
              <w:marTop w:val="0"/>
              <w:marBottom w:val="0"/>
              <w:divBdr>
                <w:top w:val="none" w:sz="0" w:space="0" w:color="auto"/>
                <w:left w:val="none" w:sz="0" w:space="0" w:color="auto"/>
                <w:bottom w:val="none" w:sz="0" w:space="0" w:color="auto"/>
                <w:right w:val="none" w:sz="0" w:space="0" w:color="auto"/>
              </w:divBdr>
              <w:divsChild>
                <w:div w:id="1043673391">
                  <w:marLeft w:val="0"/>
                  <w:marRight w:val="0"/>
                  <w:marTop w:val="0"/>
                  <w:marBottom w:val="0"/>
                  <w:divBdr>
                    <w:top w:val="none" w:sz="0" w:space="0" w:color="auto"/>
                    <w:left w:val="none" w:sz="0" w:space="0" w:color="auto"/>
                    <w:bottom w:val="none" w:sz="0" w:space="0" w:color="auto"/>
                    <w:right w:val="none" w:sz="0" w:space="0" w:color="auto"/>
                  </w:divBdr>
                  <w:divsChild>
                    <w:div w:id="2006930256">
                      <w:marLeft w:val="0"/>
                      <w:marRight w:val="0"/>
                      <w:marTop w:val="0"/>
                      <w:marBottom w:val="0"/>
                      <w:divBdr>
                        <w:top w:val="none" w:sz="0" w:space="0" w:color="auto"/>
                        <w:left w:val="none" w:sz="0" w:space="0" w:color="auto"/>
                        <w:bottom w:val="none" w:sz="0" w:space="0" w:color="auto"/>
                        <w:right w:val="none" w:sz="0" w:space="0" w:color="auto"/>
                      </w:divBdr>
                    </w:div>
                  </w:divsChild>
                </w:div>
                <w:div w:id="1421828327">
                  <w:marLeft w:val="0"/>
                  <w:marRight w:val="0"/>
                  <w:marTop w:val="0"/>
                  <w:marBottom w:val="0"/>
                  <w:divBdr>
                    <w:top w:val="none" w:sz="0" w:space="0" w:color="auto"/>
                    <w:left w:val="none" w:sz="0" w:space="0" w:color="auto"/>
                    <w:bottom w:val="none" w:sz="0" w:space="0" w:color="auto"/>
                    <w:right w:val="none" w:sz="0" w:space="0" w:color="auto"/>
                  </w:divBdr>
                  <w:divsChild>
                    <w:div w:id="1709135700">
                      <w:marLeft w:val="0"/>
                      <w:marRight w:val="0"/>
                      <w:marTop w:val="0"/>
                      <w:marBottom w:val="0"/>
                      <w:divBdr>
                        <w:top w:val="none" w:sz="0" w:space="0" w:color="auto"/>
                        <w:left w:val="none" w:sz="0" w:space="0" w:color="auto"/>
                        <w:bottom w:val="none" w:sz="0" w:space="0" w:color="auto"/>
                        <w:right w:val="none" w:sz="0" w:space="0" w:color="auto"/>
                      </w:divBdr>
                    </w:div>
                  </w:divsChild>
                </w:div>
                <w:div w:id="1141311977">
                  <w:marLeft w:val="0"/>
                  <w:marRight w:val="0"/>
                  <w:marTop w:val="0"/>
                  <w:marBottom w:val="0"/>
                  <w:divBdr>
                    <w:top w:val="none" w:sz="0" w:space="0" w:color="auto"/>
                    <w:left w:val="none" w:sz="0" w:space="0" w:color="auto"/>
                    <w:bottom w:val="none" w:sz="0" w:space="0" w:color="auto"/>
                    <w:right w:val="none" w:sz="0" w:space="0" w:color="auto"/>
                  </w:divBdr>
                  <w:divsChild>
                    <w:div w:id="630016180">
                      <w:marLeft w:val="0"/>
                      <w:marRight w:val="0"/>
                      <w:marTop w:val="0"/>
                      <w:marBottom w:val="0"/>
                      <w:divBdr>
                        <w:top w:val="none" w:sz="0" w:space="0" w:color="auto"/>
                        <w:left w:val="none" w:sz="0" w:space="0" w:color="auto"/>
                        <w:bottom w:val="none" w:sz="0" w:space="0" w:color="auto"/>
                        <w:right w:val="none" w:sz="0" w:space="0" w:color="auto"/>
                      </w:divBdr>
                    </w:div>
                  </w:divsChild>
                </w:div>
                <w:div w:id="1564215750">
                  <w:marLeft w:val="0"/>
                  <w:marRight w:val="0"/>
                  <w:marTop w:val="0"/>
                  <w:marBottom w:val="0"/>
                  <w:divBdr>
                    <w:top w:val="none" w:sz="0" w:space="0" w:color="auto"/>
                    <w:left w:val="none" w:sz="0" w:space="0" w:color="auto"/>
                    <w:bottom w:val="none" w:sz="0" w:space="0" w:color="auto"/>
                    <w:right w:val="none" w:sz="0" w:space="0" w:color="auto"/>
                  </w:divBdr>
                  <w:divsChild>
                    <w:div w:id="1025443075">
                      <w:marLeft w:val="0"/>
                      <w:marRight w:val="0"/>
                      <w:marTop w:val="0"/>
                      <w:marBottom w:val="0"/>
                      <w:divBdr>
                        <w:top w:val="none" w:sz="0" w:space="0" w:color="auto"/>
                        <w:left w:val="none" w:sz="0" w:space="0" w:color="auto"/>
                        <w:bottom w:val="none" w:sz="0" w:space="0" w:color="auto"/>
                        <w:right w:val="none" w:sz="0" w:space="0" w:color="auto"/>
                      </w:divBdr>
                    </w:div>
                  </w:divsChild>
                </w:div>
                <w:div w:id="1933968141">
                  <w:marLeft w:val="0"/>
                  <w:marRight w:val="0"/>
                  <w:marTop w:val="0"/>
                  <w:marBottom w:val="0"/>
                  <w:divBdr>
                    <w:top w:val="none" w:sz="0" w:space="0" w:color="auto"/>
                    <w:left w:val="none" w:sz="0" w:space="0" w:color="auto"/>
                    <w:bottom w:val="none" w:sz="0" w:space="0" w:color="auto"/>
                    <w:right w:val="none" w:sz="0" w:space="0" w:color="auto"/>
                  </w:divBdr>
                  <w:divsChild>
                    <w:div w:id="2092500895">
                      <w:marLeft w:val="0"/>
                      <w:marRight w:val="0"/>
                      <w:marTop w:val="0"/>
                      <w:marBottom w:val="0"/>
                      <w:divBdr>
                        <w:top w:val="none" w:sz="0" w:space="0" w:color="auto"/>
                        <w:left w:val="none" w:sz="0" w:space="0" w:color="auto"/>
                        <w:bottom w:val="none" w:sz="0" w:space="0" w:color="auto"/>
                        <w:right w:val="none" w:sz="0" w:space="0" w:color="auto"/>
                      </w:divBdr>
                    </w:div>
                  </w:divsChild>
                </w:div>
                <w:div w:id="523715251">
                  <w:marLeft w:val="0"/>
                  <w:marRight w:val="0"/>
                  <w:marTop w:val="0"/>
                  <w:marBottom w:val="0"/>
                  <w:divBdr>
                    <w:top w:val="none" w:sz="0" w:space="0" w:color="auto"/>
                    <w:left w:val="none" w:sz="0" w:space="0" w:color="auto"/>
                    <w:bottom w:val="none" w:sz="0" w:space="0" w:color="auto"/>
                    <w:right w:val="none" w:sz="0" w:space="0" w:color="auto"/>
                  </w:divBdr>
                  <w:divsChild>
                    <w:div w:id="184947400">
                      <w:marLeft w:val="0"/>
                      <w:marRight w:val="0"/>
                      <w:marTop w:val="0"/>
                      <w:marBottom w:val="0"/>
                      <w:divBdr>
                        <w:top w:val="none" w:sz="0" w:space="0" w:color="auto"/>
                        <w:left w:val="none" w:sz="0" w:space="0" w:color="auto"/>
                        <w:bottom w:val="none" w:sz="0" w:space="0" w:color="auto"/>
                        <w:right w:val="none" w:sz="0" w:space="0" w:color="auto"/>
                      </w:divBdr>
                    </w:div>
                  </w:divsChild>
                </w:div>
                <w:div w:id="2032685016">
                  <w:marLeft w:val="0"/>
                  <w:marRight w:val="0"/>
                  <w:marTop w:val="0"/>
                  <w:marBottom w:val="0"/>
                  <w:divBdr>
                    <w:top w:val="none" w:sz="0" w:space="0" w:color="auto"/>
                    <w:left w:val="none" w:sz="0" w:space="0" w:color="auto"/>
                    <w:bottom w:val="none" w:sz="0" w:space="0" w:color="auto"/>
                    <w:right w:val="none" w:sz="0" w:space="0" w:color="auto"/>
                  </w:divBdr>
                  <w:divsChild>
                    <w:div w:id="1845589744">
                      <w:marLeft w:val="0"/>
                      <w:marRight w:val="0"/>
                      <w:marTop w:val="0"/>
                      <w:marBottom w:val="0"/>
                      <w:divBdr>
                        <w:top w:val="none" w:sz="0" w:space="0" w:color="auto"/>
                        <w:left w:val="none" w:sz="0" w:space="0" w:color="auto"/>
                        <w:bottom w:val="none" w:sz="0" w:space="0" w:color="auto"/>
                        <w:right w:val="none" w:sz="0" w:space="0" w:color="auto"/>
                      </w:divBdr>
                    </w:div>
                  </w:divsChild>
                </w:div>
                <w:div w:id="1343900380">
                  <w:marLeft w:val="0"/>
                  <w:marRight w:val="0"/>
                  <w:marTop w:val="0"/>
                  <w:marBottom w:val="0"/>
                  <w:divBdr>
                    <w:top w:val="none" w:sz="0" w:space="0" w:color="auto"/>
                    <w:left w:val="none" w:sz="0" w:space="0" w:color="auto"/>
                    <w:bottom w:val="none" w:sz="0" w:space="0" w:color="auto"/>
                    <w:right w:val="none" w:sz="0" w:space="0" w:color="auto"/>
                  </w:divBdr>
                  <w:divsChild>
                    <w:div w:id="572934261">
                      <w:marLeft w:val="0"/>
                      <w:marRight w:val="0"/>
                      <w:marTop w:val="0"/>
                      <w:marBottom w:val="0"/>
                      <w:divBdr>
                        <w:top w:val="none" w:sz="0" w:space="0" w:color="auto"/>
                        <w:left w:val="none" w:sz="0" w:space="0" w:color="auto"/>
                        <w:bottom w:val="none" w:sz="0" w:space="0" w:color="auto"/>
                        <w:right w:val="none" w:sz="0" w:space="0" w:color="auto"/>
                      </w:divBdr>
                    </w:div>
                  </w:divsChild>
                </w:div>
                <w:div w:id="1810317790">
                  <w:marLeft w:val="0"/>
                  <w:marRight w:val="0"/>
                  <w:marTop w:val="0"/>
                  <w:marBottom w:val="0"/>
                  <w:divBdr>
                    <w:top w:val="none" w:sz="0" w:space="0" w:color="auto"/>
                    <w:left w:val="none" w:sz="0" w:space="0" w:color="auto"/>
                    <w:bottom w:val="none" w:sz="0" w:space="0" w:color="auto"/>
                    <w:right w:val="none" w:sz="0" w:space="0" w:color="auto"/>
                  </w:divBdr>
                  <w:divsChild>
                    <w:div w:id="2077312398">
                      <w:marLeft w:val="0"/>
                      <w:marRight w:val="0"/>
                      <w:marTop w:val="0"/>
                      <w:marBottom w:val="0"/>
                      <w:divBdr>
                        <w:top w:val="none" w:sz="0" w:space="0" w:color="auto"/>
                        <w:left w:val="none" w:sz="0" w:space="0" w:color="auto"/>
                        <w:bottom w:val="none" w:sz="0" w:space="0" w:color="auto"/>
                        <w:right w:val="none" w:sz="0" w:space="0" w:color="auto"/>
                      </w:divBdr>
                    </w:div>
                  </w:divsChild>
                </w:div>
                <w:div w:id="1192911649">
                  <w:marLeft w:val="0"/>
                  <w:marRight w:val="0"/>
                  <w:marTop w:val="0"/>
                  <w:marBottom w:val="0"/>
                  <w:divBdr>
                    <w:top w:val="none" w:sz="0" w:space="0" w:color="auto"/>
                    <w:left w:val="none" w:sz="0" w:space="0" w:color="auto"/>
                    <w:bottom w:val="none" w:sz="0" w:space="0" w:color="auto"/>
                    <w:right w:val="none" w:sz="0" w:space="0" w:color="auto"/>
                  </w:divBdr>
                  <w:divsChild>
                    <w:div w:id="1898082227">
                      <w:marLeft w:val="0"/>
                      <w:marRight w:val="0"/>
                      <w:marTop w:val="0"/>
                      <w:marBottom w:val="0"/>
                      <w:divBdr>
                        <w:top w:val="none" w:sz="0" w:space="0" w:color="auto"/>
                        <w:left w:val="none" w:sz="0" w:space="0" w:color="auto"/>
                        <w:bottom w:val="none" w:sz="0" w:space="0" w:color="auto"/>
                        <w:right w:val="none" w:sz="0" w:space="0" w:color="auto"/>
                      </w:divBdr>
                    </w:div>
                  </w:divsChild>
                </w:div>
                <w:div w:id="1079135374">
                  <w:marLeft w:val="0"/>
                  <w:marRight w:val="0"/>
                  <w:marTop w:val="0"/>
                  <w:marBottom w:val="0"/>
                  <w:divBdr>
                    <w:top w:val="none" w:sz="0" w:space="0" w:color="auto"/>
                    <w:left w:val="none" w:sz="0" w:space="0" w:color="auto"/>
                    <w:bottom w:val="none" w:sz="0" w:space="0" w:color="auto"/>
                    <w:right w:val="none" w:sz="0" w:space="0" w:color="auto"/>
                  </w:divBdr>
                  <w:divsChild>
                    <w:div w:id="431434386">
                      <w:marLeft w:val="0"/>
                      <w:marRight w:val="0"/>
                      <w:marTop w:val="0"/>
                      <w:marBottom w:val="0"/>
                      <w:divBdr>
                        <w:top w:val="none" w:sz="0" w:space="0" w:color="auto"/>
                        <w:left w:val="none" w:sz="0" w:space="0" w:color="auto"/>
                        <w:bottom w:val="none" w:sz="0" w:space="0" w:color="auto"/>
                        <w:right w:val="none" w:sz="0" w:space="0" w:color="auto"/>
                      </w:divBdr>
                    </w:div>
                  </w:divsChild>
                </w:div>
                <w:div w:id="998923998">
                  <w:marLeft w:val="0"/>
                  <w:marRight w:val="0"/>
                  <w:marTop w:val="0"/>
                  <w:marBottom w:val="0"/>
                  <w:divBdr>
                    <w:top w:val="none" w:sz="0" w:space="0" w:color="auto"/>
                    <w:left w:val="none" w:sz="0" w:space="0" w:color="auto"/>
                    <w:bottom w:val="none" w:sz="0" w:space="0" w:color="auto"/>
                    <w:right w:val="none" w:sz="0" w:space="0" w:color="auto"/>
                  </w:divBdr>
                  <w:divsChild>
                    <w:div w:id="1904293583">
                      <w:marLeft w:val="0"/>
                      <w:marRight w:val="0"/>
                      <w:marTop w:val="0"/>
                      <w:marBottom w:val="0"/>
                      <w:divBdr>
                        <w:top w:val="none" w:sz="0" w:space="0" w:color="auto"/>
                        <w:left w:val="none" w:sz="0" w:space="0" w:color="auto"/>
                        <w:bottom w:val="none" w:sz="0" w:space="0" w:color="auto"/>
                        <w:right w:val="none" w:sz="0" w:space="0" w:color="auto"/>
                      </w:divBdr>
                    </w:div>
                  </w:divsChild>
                </w:div>
                <w:div w:id="1670670646">
                  <w:marLeft w:val="0"/>
                  <w:marRight w:val="0"/>
                  <w:marTop w:val="0"/>
                  <w:marBottom w:val="0"/>
                  <w:divBdr>
                    <w:top w:val="none" w:sz="0" w:space="0" w:color="auto"/>
                    <w:left w:val="none" w:sz="0" w:space="0" w:color="auto"/>
                    <w:bottom w:val="none" w:sz="0" w:space="0" w:color="auto"/>
                    <w:right w:val="none" w:sz="0" w:space="0" w:color="auto"/>
                  </w:divBdr>
                  <w:divsChild>
                    <w:div w:id="393700475">
                      <w:marLeft w:val="0"/>
                      <w:marRight w:val="0"/>
                      <w:marTop w:val="0"/>
                      <w:marBottom w:val="0"/>
                      <w:divBdr>
                        <w:top w:val="none" w:sz="0" w:space="0" w:color="auto"/>
                        <w:left w:val="none" w:sz="0" w:space="0" w:color="auto"/>
                        <w:bottom w:val="none" w:sz="0" w:space="0" w:color="auto"/>
                        <w:right w:val="none" w:sz="0" w:space="0" w:color="auto"/>
                      </w:divBdr>
                    </w:div>
                  </w:divsChild>
                </w:div>
                <w:div w:id="1881503979">
                  <w:marLeft w:val="0"/>
                  <w:marRight w:val="0"/>
                  <w:marTop w:val="0"/>
                  <w:marBottom w:val="0"/>
                  <w:divBdr>
                    <w:top w:val="none" w:sz="0" w:space="0" w:color="auto"/>
                    <w:left w:val="none" w:sz="0" w:space="0" w:color="auto"/>
                    <w:bottom w:val="none" w:sz="0" w:space="0" w:color="auto"/>
                    <w:right w:val="none" w:sz="0" w:space="0" w:color="auto"/>
                  </w:divBdr>
                  <w:divsChild>
                    <w:div w:id="1413818053">
                      <w:marLeft w:val="0"/>
                      <w:marRight w:val="0"/>
                      <w:marTop w:val="0"/>
                      <w:marBottom w:val="0"/>
                      <w:divBdr>
                        <w:top w:val="none" w:sz="0" w:space="0" w:color="auto"/>
                        <w:left w:val="none" w:sz="0" w:space="0" w:color="auto"/>
                        <w:bottom w:val="none" w:sz="0" w:space="0" w:color="auto"/>
                        <w:right w:val="none" w:sz="0" w:space="0" w:color="auto"/>
                      </w:divBdr>
                    </w:div>
                  </w:divsChild>
                </w:div>
                <w:div w:id="1548954583">
                  <w:marLeft w:val="0"/>
                  <w:marRight w:val="0"/>
                  <w:marTop w:val="0"/>
                  <w:marBottom w:val="0"/>
                  <w:divBdr>
                    <w:top w:val="none" w:sz="0" w:space="0" w:color="auto"/>
                    <w:left w:val="none" w:sz="0" w:space="0" w:color="auto"/>
                    <w:bottom w:val="none" w:sz="0" w:space="0" w:color="auto"/>
                    <w:right w:val="none" w:sz="0" w:space="0" w:color="auto"/>
                  </w:divBdr>
                  <w:divsChild>
                    <w:div w:id="1753156828">
                      <w:marLeft w:val="0"/>
                      <w:marRight w:val="0"/>
                      <w:marTop w:val="0"/>
                      <w:marBottom w:val="0"/>
                      <w:divBdr>
                        <w:top w:val="none" w:sz="0" w:space="0" w:color="auto"/>
                        <w:left w:val="none" w:sz="0" w:space="0" w:color="auto"/>
                        <w:bottom w:val="none" w:sz="0" w:space="0" w:color="auto"/>
                        <w:right w:val="none" w:sz="0" w:space="0" w:color="auto"/>
                      </w:divBdr>
                    </w:div>
                  </w:divsChild>
                </w:div>
                <w:div w:id="1603994268">
                  <w:marLeft w:val="0"/>
                  <w:marRight w:val="0"/>
                  <w:marTop w:val="0"/>
                  <w:marBottom w:val="0"/>
                  <w:divBdr>
                    <w:top w:val="none" w:sz="0" w:space="0" w:color="auto"/>
                    <w:left w:val="none" w:sz="0" w:space="0" w:color="auto"/>
                    <w:bottom w:val="none" w:sz="0" w:space="0" w:color="auto"/>
                    <w:right w:val="none" w:sz="0" w:space="0" w:color="auto"/>
                  </w:divBdr>
                  <w:divsChild>
                    <w:div w:id="1768035555">
                      <w:marLeft w:val="0"/>
                      <w:marRight w:val="0"/>
                      <w:marTop w:val="0"/>
                      <w:marBottom w:val="0"/>
                      <w:divBdr>
                        <w:top w:val="none" w:sz="0" w:space="0" w:color="auto"/>
                        <w:left w:val="none" w:sz="0" w:space="0" w:color="auto"/>
                        <w:bottom w:val="none" w:sz="0" w:space="0" w:color="auto"/>
                        <w:right w:val="none" w:sz="0" w:space="0" w:color="auto"/>
                      </w:divBdr>
                    </w:div>
                  </w:divsChild>
                </w:div>
                <w:div w:id="575558889">
                  <w:marLeft w:val="0"/>
                  <w:marRight w:val="0"/>
                  <w:marTop w:val="0"/>
                  <w:marBottom w:val="0"/>
                  <w:divBdr>
                    <w:top w:val="none" w:sz="0" w:space="0" w:color="auto"/>
                    <w:left w:val="none" w:sz="0" w:space="0" w:color="auto"/>
                    <w:bottom w:val="none" w:sz="0" w:space="0" w:color="auto"/>
                    <w:right w:val="none" w:sz="0" w:space="0" w:color="auto"/>
                  </w:divBdr>
                  <w:divsChild>
                    <w:div w:id="61703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52806">
          <w:marLeft w:val="0"/>
          <w:marRight w:val="0"/>
          <w:marTop w:val="0"/>
          <w:marBottom w:val="0"/>
          <w:divBdr>
            <w:top w:val="none" w:sz="0" w:space="0" w:color="auto"/>
            <w:left w:val="none" w:sz="0" w:space="0" w:color="auto"/>
            <w:bottom w:val="none" w:sz="0" w:space="0" w:color="auto"/>
            <w:right w:val="none" w:sz="0" w:space="0" w:color="auto"/>
          </w:divBdr>
        </w:div>
        <w:div w:id="632639381">
          <w:marLeft w:val="0"/>
          <w:marRight w:val="0"/>
          <w:marTop w:val="0"/>
          <w:marBottom w:val="0"/>
          <w:divBdr>
            <w:top w:val="none" w:sz="0" w:space="0" w:color="auto"/>
            <w:left w:val="none" w:sz="0" w:space="0" w:color="auto"/>
            <w:bottom w:val="none" w:sz="0" w:space="0" w:color="auto"/>
            <w:right w:val="none" w:sz="0" w:space="0" w:color="auto"/>
          </w:divBdr>
        </w:div>
        <w:div w:id="917786897">
          <w:marLeft w:val="0"/>
          <w:marRight w:val="0"/>
          <w:marTop w:val="0"/>
          <w:marBottom w:val="0"/>
          <w:divBdr>
            <w:top w:val="none" w:sz="0" w:space="0" w:color="auto"/>
            <w:left w:val="none" w:sz="0" w:space="0" w:color="auto"/>
            <w:bottom w:val="none" w:sz="0" w:space="0" w:color="auto"/>
            <w:right w:val="none" w:sz="0" w:space="0" w:color="auto"/>
          </w:divBdr>
        </w:div>
        <w:div w:id="326834859">
          <w:marLeft w:val="0"/>
          <w:marRight w:val="0"/>
          <w:marTop w:val="0"/>
          <w:marBottom w:val="0"/>
          <w:divBdr>
            <w:top w:val="none" w:sz="0" w:space="0" w:color="auto"/>
            <w:left w:val="none" w:sz="0" w:space="0" w:color="auto"/>
            <w:bottom w:val="none" w:sz="0" w:space="0" w:color="auto"/>
            <w:right w:val="none" w:sz="0" w:space="0" w:color="auto"/>
          </w:divBdr>
        </w:div>
        <w:div w:id="285738804">
          <w:marLeft w:val="0"/>
          <w:marRight w:val="0"/>
          <w:marTop w:val="0"/>
          <w:marBottom w:val="0"/>
          <w:divBdr>
            <w:top w:val="none" w:sz="0" w:space="0" w:color="auto"/>
            <w:left w:val="none" w:sz="0" w:space="0" w:color="auto"/>
            <w:bottom w:val="none" w:sz="0" w:space="0" w:color="auto"/>
            <w:right w:val="none" w:sz="0" w:space="0" w:color="auto"/>
          </w:divBdr>
        </w:div>
        <w:div w:id="1738481242">
          <w:marLeft w:val="0"/>
          <w:marRight w:val="0"/>
          <w:marTop w:val="0"/>
          <w:marBottom w:val="0"/>
          <w:divBdr>
            <w:top w:val="none" w:sz="0" w:space="0" w:color="auto"/>
            <w:left w:val="none" w:sz="0" w:space="0" w:color="auto"/>
            <w:bottom w:val="none" w:sz="0" w:space="0" w:color="auto"/>
            <w:right w:val="none" w:sz="0" w:space="0" w:color="auto"/>
          </w:divBdr>
        </w:div>
        <w:div w:id="45225939">
          <w:marLeft w:val="0"/>
          <w:marRight w:val="0"/>
          <w:marTop w:val="0"/>
          <w:marBottom w:val="0"/>
          <w:divBdr>
            <w:top w:val="none" w:sz="0" w:space="0" w:color="auto"/>
            <w:left w:val="none" w:sz="0" w:space="0" w:color="auto"/>
            <w:bottom w:val="none" w:sz="0" w:space="0" w:color="auto"/>
            <w:right w:val="none" w:sz="0" w:space="0" w:color="auto"/>
          </w:divBdr>
        </w:div>
        <w:div w:id="467867227">
          <w:marLeft w:val="0"/>
          <w:marRight w:val="0"/>
          <w:marTop w:val="0"/>
          <w:marBottom w:val="0"/>
          <w:divBdr>
            <w:top w:val="none" w:sz="0" w:space="0" w:color="auto"/>
            <w:left w:val="none" w:sz="0" w:space="0" w:color="auto"/>
            <w:bottom w:val="none" w:sz="0" w:space="0" w:color="auto"/>
            <w:right w:val="none" w:sz="0" w:space="0" w:color="auto"/>
          </w:divBdr>
          <w:divsChild>
            <w:div w:id="1145199256">
              <w:marLeft w:val="0"/>
              <w:marRight w:val="0"/>
              <w:marTop w:val="0"/>
              <w:marBottom w:val="0"/>
              <w:divBdr>
                <w:top w:val="none" w:sz="0" w:space="0" w:color="auto"/>
                <w:left w:val="none" w:sz="0" w:space="0" w:color="auto"/>
                <w:bottom w:val="none" w:sz="0" w:space="0" w:color="auto"/>
                <w:right w:val="none" w:sz="0" w:space="0" w:color="auto"/>
              </w:divBdr>
              <w:divsChild>
                <w:div w:id="366415669">
                  <w:marLeft w:val="0"/>
                  <w:marRight w:val="0"/>
                  <w:marTop w:val="0"/>
                  <w:marBottom w:val="0"/>
                  <w:divBdr>
                    <w:top w:val="none" w:sz="0" w:space="0" w:color="auto"/>
                    <w:left w:val="none" w:sz="0" w:space="0" w:color="auto"/>
                    <w:bottom w:val="none" w:sz="0" w:space="0" w:color="auto"/>
                    <w:right w:val="none" w:sz="0" w:space="0" w:color="auto"/>
                  </w:divBdr>
                  <w:divsChild>
                    <w:div w:id="287516902">
                      <w:marLeft w:val="0"/>
                      <w:marRight w:val="0"/>
                      <w:marTop w:val="0"/>
                      <w:marBottom w:val="0"/>
                      <w:divBdr>
                        <w:top w:val="none" w:sz="0" w:space="0" w:color="auto"/>
                        <w:left w:val="none" w:sz="0" w:space="0" w:color="auto"/>
                        <w:bottom w:val="none" w:sz="0" w:space="0" w:color="auto"/>
                        <w:right w:val="none" w:sz="0" w:space="0" w:color="auto"/>
                      </w:divBdr>
                    </w:div>
                  </w:divsChild>
                </w:div>
                <w:div w:id="849029158">
                  <w:marLeft w:val="0"/>
                  <w:marRight w:val="0"/>
                  <w:marTop w:val="0"/>
                  <w:marBottom w:val="0"/>
                  <w:divBdr>
                    <w:top w:val="none" w:sz="0" w:space="0" w:color="auto"/>
                    <w:left w:val="none" w:sz="0" w:space="0" w:color="auto"/>
                    <w:bottom w:val="none" w:sz="0" w:space="0" w:color="auto"/>
                    <w:right w:val="none" w:sz="0" w:space="0" w:color="auto"/>
                  </w:divBdr>
                  <w:divsChild>
                    <w:div w:id="2045715083">
                      <w:marLeft w:val="0"/>
                      <w:marRight w:val="0"/>
                      <w:marTop w:val="0"/>
                      <w:marBottom w:val="0"/>
                      <w:divBdr>
                        <w:top w:val="none" w:sz="0" w:space="0" w:color="auto"/>
                        <w:left w:val="none" w:sz="0" w:space="0" w:color="auto"/>
                        <w:bottom w:val="none" w:sz="0" w:space="0" w:color="auto"/>
                        <w:right w:val="none" w:sz="0" w:space="0" w:color="auto"/>
                      </w:divBdr>
                    </w:div>
                  </w:divsChild>
                </w:div>
                <w:div w:id="819467072">
                  <w:marLeft w:val="0"/>
                  <w:marRight w:val="0"/>
                  <w:marTop w:val="0"/>
                  <w:marBottom w:val="0"/>
                  <w:divBdr>
                    <w:top w:val="none" w:sz="0" w:space="0" w:color="auto"/>
                    <w:left w:val="none" w:sz="0" w:space="0" w:color="auto"/>
                    <w:bottom w:val="none" w:sz="0" w:space="0" w:color="auto"/>
                    <w:right w:val="none" w:sz="0" w:space="0" w:color="auto"/>
                  </w:divBdr>
                  <w:divsChild>
                    <w:div w:id="1132868553">
                      <w:marLeft w:val="0"/>
                      <w:marRight w:val="0"/>
                      <w:marTop w:val="0"/>
                      <w:marBottom w:val="0"/>
                      <w:divBdr>
                        <w:top w:val="none" w:sz="0" w:space="0" w:color="auto"/>
                        <w:left w:val="none" w:sz="0" w:space="0" w:color="auto"/>
                        <w:bottom w:val="none" w:sz="0" w:space="0" w:color="auto"/>
                        <w:right w:val="none" w:sz="0" w:space="0" w:color="auto"/>
                      </w:divBdr>
                    </w:div>
                  </w:divsChild>
                </w:div>
                <w:div w:id="381369711">
                  <w:marLeft w:val="0"/>
                  <w:marRight w:val="0"/>
                  <w:marTop w:val="0"/>
                  <w:marBottom w:val="0"/>
                  <w:divBdr>
                    <w:top w:val="none" w:sz="0" w:space="0" w:color="auto"/>
                    <w:left w:val="none" w:sz="0" w:space="0" w:color="auto"/>
                    <w:bottom w:val="none" w:sz="0" w:space="0" w:color="auto"/>
                    <w:right w:val="none" w:sz="0" w:space="0" w:color="auto"/>
                  </w:divBdr>
                  <w:divsChild>
                    <w:div w:id="437261624">
                      <w:marLeft w:val="0"/>
                      <w:marRight w:val="0"/>
                      <w:marTop w:val="0"/>
                      <w:marBottom w:val="0"/>
                      <w:divBdr>
                        <w:top w:val="none" w:sz="0" w:space="0" w:color="auto"/>
                        <w:left w:val="none" w:sz="0" w:space="0" w:color="auto"/>
                        <w:bottom w:val="none" w:sz="0" w:space="0" w:color="auto"/>
                        <w:right w:val="none" w:sz="0" w:space="0" w:color="auto"/>
                      </w:divBdr>
                    </w:div>
                  </w:divsChild>
                </w:div>
                <w:div w:id="75787970">
                  <w:marLeft w:val="0"/>
                  <w:marRight w:val="0"/>
                  <w:marTop w:val="0"/>
                  <w:marBottom w:val="0"/>
                  <w:divBdr>
                    <w:top w:val="none" w:sz="0" w:space="0" w:color="auto"/>
                    <w:left w:val="none" w:sz="0" w:space="0" w:color="auto"/>
                    <w:bottom w:val="none" w:sz="0" w:space="0" w:color="auto"/>
                    <w:right w:val="none" w:sz="0" w:space="0" w:color="auto"/>
                  </w:divBdr>
                  <w:divsChild>
                    <w:div w:id="1946187841">
                      <w:marLeft w:val="0"/>
                      <w:marRight w:val="0"/>
                      <w:marTop w:val="0"/>
                      <w:marBottom w:val="0"/>
                      <w:divBdr>
                        <w:top w:val="none" w:sz="0" w:space="0" w:color="auto"/>
                        <w:left w:val="none" w:sz="0" w:space="0" w:color="auto"/>
                        <w:bottom w:val="none" w:sz="0" w:space="0" w:color="auto"/>
                        <w:right w:val="none" w:sz="0" w:space="0" w:color="auto"/>
                      </w:divBdr>
                    </w:div>
                  </w:divsChild>
                </w:div>
                <w:div w:id="1233198842">
                  <w:marLeft w:val="0"/>
                  <w:marRight w:val="0"/>
                  <w:marTop w:val="0"/>
                  <w:marBottom w:val="0"/>
                  <w:divBdr>
                    <w:top w:val="none" w:sz="0" w:space="0" w:color="auto"/>
                    <w:left w:val="none" w:sz="0" w:space="0" w:color="auto"/>
                    <w:bottom w:val="none" w:sz="0" w:space="0" w:color="auto"/>
                    <w:right w:val="none" w:sz="0" w:space="0" w:color="auto"/>
                  </w:divBdr>
                  <w:divsChild>
                    <w:div w:id="941108909">
                      <w:marLeft w:val="0"/>
                      <w:marRight w:val="0"/>
                      <w:marTop w:val="0"/>
                      <w:marBottom w:val="0"/>
                      <w:divBdr>
                        <w:top w:val="none" w:sz="0" w:space="0" w:color="auto"/>
                        <w:left w:val="none" w:sz="0" w:space="0" w:color="auto"/>
                        <w:bottom w:val="none" w:sz="0" w:space="0" w:color="auto"/>
                        <w:right w:val="none" w:sz="0" w:space="0" w:color="auto"/>
                      </w:divBdr>
                    </w:div>
                  </w:divsChild>
                </w:div>
                <w:div w:id="1935474804">
                  <w:marLeft w:val="0"/>
                  <w:marRight w:val="0"/>
                  <w:marTop w:val="0"/>
                  <w:marBottom w:val="0"/>
                  <w:divBdr>
                    <w:top w:val="none" w:sz="0" w:space="0" w:color="auto"/>
                    <w:left w:val="none" w:sz="0" w:space="0" w:color="auto"/>
                    <w:bottom w:val="none" w:sz="0" w:space="0" w:color="auto"/>
                    <w:right w:val="none" w:sz="0" w:space="0" w:color="auto"/>
                  </w:divBdr>
                  <w:divsChild>
                    <w:div w:id="1955286244">
                      <w:marLeft w:val="0"/>
                      <w:marRight w:val="0"/>
                      <w:marTop w:val="0"/>
                      <w:marBottom w:val="0"/>
                      <w:divBdr>
                        <w:top w:val="none" w:sz="0" w:space="0" w:color="auto"/>
                        <w:left w:val="none" w:sz="0" w:space="0" w:color="auto"/>
                        <w:bottom w:val="none" w:sz="0" w:space="0" w:color="auto"/>
                        <w:right w:val="none" w:sz="0" w:space="0" w:color="auto"/>
                      </w:divBdr>
                    </w:div>
                  </w:divsChild>
                </w:div>
                <w:div w:id="389885610">
                  <w:marLeft w:val="0"/>
                  <w:marRight w:val="0"/>
                  <w:marTop w:val="0"/>
                  <w:marBottom w:val="0"/>
                  <w:divBdr>
                    <w:top w:val="none" w:sz="0" w:space="0" w:color="auto"/>
                    <w:left w:val="none" w:sz="0" w:space="0" w:color="auto"/>
                    <w:bottom w:val="none" w:sz="0" w:space="0" w:color="auto"/>
                    <w:right w:val="none" w:sz="0" w:space="0" w:color="auto"/>
                  </w:divBdr>
                  <w:divsChild>
                    <w:div w:id="1753088971">
                      <w:marLeft w:val="0"/>
                      <w:marRight w:val="0"/>
                      <w:marTop w:val="0"/>
                      <w:marBottom w:val="0"/>
                      <w:divBdr>
                        <w:top w:val="none" w:sz="0" w:space="0" w:color="auto"/>
                        <w:left w:val="none" w:sz="0" w:space="0" w:color="auto"/>
                        <w:bottom w:val="none" w:sz="0" w:space="0" w:color="auto"/>
                        <w:right w:val="none" w:sz="0" w:space="0" w:color="auto"/>
                      </w:divBdr>
                    </w:div>
                  </w:divsChild>
                </w:div>
                <w:div w:id="1588997974">
                  <w:marLeft w:val="0"/>
                  <w:marRight w:val="0"/>
                  <w:marTop w:val="0"/>
                  <w:marBottom w:val="0"/>
                  <w:divBdr>
                    <w:top w:val="none" w:sz="0" w:space="0" w:color="auto"/>
                    <w:left w:val="none" w:sz="0" w:space="0" w:color="auto"/>
                    <w:bottom w:val="none" w:sz="0" w:space="0" w:color="auto"/>
                    <w:right w:val="none" w:sz="0" w:space="0" w:color="auto"/>
                  </w:divBdr>
                  <w:divsChild>
                    <w:div w:id="142476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052118">
          <w:marLeft w:val="0"/>
          <w:marRight w:val="0"/>
          <w:marTop w:val="0"/>
          <w:marBottom w:val="0"/>
          <w:divBdr>
            <w:top w:val="none" w:sz="0" w:space="0" w:color="auto"/>
            <w:left w:val="none" w:sz="0" w:space="0" w:color="auto"/>
            <w:bottom w:val="none" w:sz="0" w:space="0" w:color="auto"/>
            <w:right w:val="none" w:sz="0" w:space="0" w:color="auto"/>
          </w:divBdr>
        </w:div>
        <w:div w:id="532572402">
          <w:marLeft w:val="0"/>
          <w:marRight w:val="0"/>
          <w:marTop w:val="0"/>
          <w:marBottom w:val="0"/>
          <w:divBdr>
            <w:top w:val="none" w:sz="0" w:space="0" w:color="auto"/>
            <w:left w:val="none" w:sz="0" w:space="0" w:color="auto"/>
            <w:bottom w:val="none" w:sz="0" w:space="0" w:color="auto"/>
            <w:right w:val="none" w:sz="0" w:space="0" w:color="auto"/>
          </w:divBdr>
        </w:div>
        <w:div w:id="892353112">
          <w:marLeft w:val="0"/>
          <w:marRight w:val="0"/>
          <w:marTop w:val="0"/>
          <w:marBottom w:val="0"/>
          <w:divBdr>
            <w:top w:val="none" w:sz="0" w:space="0" w:color="auto"/>
            <w:left w:val="none" w:sz="0" w:space="0" w:color="auto"/>
            <w:bottom w:val="none" w:sz="0" w:space="0" w:color="auto"/>
            <w:right w:val="none" w:sz="0" w:space="0" w:color="auto"/>
          </w:divBdr>
        </w:div>
        <w:div w:id="1557859832">
          <w:marLeft w:val="0"/>
          <w:marRight w:val="0"/>
          <w:marTop w:val="0"/>
          <w:marBottom w:val="0"/>
          <w:divBdr>
            <w:top w:val="none" w:sz="0" w:space="0" w:color="auto"/>
            <w:left w:val="none" w:sz="0" w:space="0" w:color="auto"/>
            <w:bottom w:val="none" w:sz="0" w:space="0" w:color="auto"/>
            <w:right w:val="none" w:sz="0" w:space="0" w:color="auto"/>
          </w:divBdr>
        </w:div>
        <w:div w:id="1604068782">
          <w:marLeft w:val="0"/>
          <w:marRight w:val="0"/>
          <w:marTop w:val="0"/>
          <w:marBottom w:val="0"/>
          <w:divBdr>
            <w:top w:val="none" w:sz="0" w:space="0" w:color="auto"/>
            <w:left w:val="none" w:sz="0" w:space="0" w:color="auto"/>
            <w:bottom w:val="none" w:sz="0" w:space="0" w:color="auto"/>
            <w:right w:val="none" w:sz="0" w:space="0" w:color="auto"/>
          </w:divBdr>
        </w:div>
        <w:div w:id="663166573">
          <w:marLeft w:val="0"/>
          <w:marRight w:val="0"/>
          <w:marTop w:val="0"/>
          <w:marBottom w:val="0"/>
          <w:divBdr>
            <w:top w:val="none" w:sz="0" w:space="0" w:color="auto"/>
            <w:left w:val="none" w:sz="0" w:space="0" w:color="auto"/>
            <w:bottom w:val="none" w:sz="0" w:space="0" w:color="auto"/>
            <w:right w:val="none" w:sz="0" w:space="0" w:color="auto"/>
          </w:divBdr>
        </w:div>
        <w:div w:id="1509716107">
          <w:marLeft w:val="0"/>
          <w:marRight w:val="0"/>
          <w:marTop w:val="0"/>
          <w:marBottom w:val="0"/>
          <w:divBdr>
            <w:top w:val="none" w:sz="0" w:space="0" w:color="auto"/>
            <w:left w:val="none" w:sz="0" w:space="0" w:color="auto"/>
            <w:bottom w:val="none" w:sz="0" w:space="0" w:color="auto"/>
            <w:right w:val="none" w:sz="0" w:space="0" w:color="auto"/>
          </w:divBdr>
        </w:div>
        <w:div w:id="928777072">
          <w:marLeft w:val="0"/>
          <w:marRight w:val="0"/>
          <w:marTop w:val="0"/>
          <w:marBottom w:val="0"/>
          <w:divBdr>
            <w:top w:val="none" w:sz="0" w:space="0" w:color="auto"/>
            <w:left w:val="none" w:sz="0" w:space="0" w:color="auto"/>
            <w:bottom w:val="none" w:sz="0" w:space="0" w:color="auto"/>
            <w:right w:val="none" w:sz="0" w:space="0" w:color="auto"/>
          </w:divBdr>
        </w:div>
        <w:div w:id="1948197999">
          <w:marLeft w:val="0"/>
          <w:marRight w:val="0"/>
          <w:marTop w:val="0"/>
          <w:marBottom w:val="0"/>
          <w:divBdr>
            <w:top w:val="none" w:sz="0" w:space="0" w:color="auto"/>
            <w:left w:val="none" w:sz="0" w:space="0" w:color="auto"/>
            <w:bottom w:val="none" w:sz="0" w:space="0" w:color="auto"/>
            <w:right w:val="none" w:sz="0" w:space="0" w:color="auto"/>
          </w:divBdr>
        </w:div>
        <w:div w:id="1486892231">
          <w:marLeft w:val="0"/>
          <w:marRight w:val="0"/>
          <w:marTop w:val="0"/>
          <w:marBottom w:val="0"/>
          <w:divBdr>
            <w:top w:val="none" w:sz="0" w:space="0" w:color="auto"/>
            <w:left w:val="none" w:sz="0" w:space="0" w:color="auto"/>
            <w:bottom w:val="none" w:sz="0" w:space="0" w:color="auto"/>
            <w:right w:val="none" w:sz="0" w:space="0" w:color="auto"/>
          </w:divBdr>
        </w:div>
        <w:div w:id="1763332965">
          <w:marLeft w:val="0"/>
          <w:marRight w:val="0"/>
          <w:marTop w:val="0"/>
          <w:marBottom w:val="0"/>
          <w:divBdr>
            <w:top w:val="none" w:sz="0" w:space="0" w:color="auto"/>
            <w:left w:val="none" w:sz="0" w:space="0" w:color="auto"/>
            <w:bottom w:val="none" w:sz="0" w:space="0" w:color="auto"/>
            <w:right w:val="none" w:sz="0" w:space="0" w:color="auto"/>
          </w:divBdr>
        </w:div>
        <w:div w:id="2050185133">
          <w:marLeft w:val="0"/>
          <w:marRight w:val="0"/>
          <w:marTop w:val="0"/>
          <w:marBottom w:val="0"/>
          <w:divBdr>
            <w:top w:val="none" w:sz="0" w:space="0" w:color="auto"/>
            <w:left w:val="none" w:sz="0" w:space="0" w:color="auto"/>
            <w:bottom w:val="none" w:sz="0" w:space="0" w:color="auto"/>
            <w:right w:val="none" w:sz="0" w:space="0" w:color="auto"/>
          </w:divBdr>
        </w:div>
        <w:div w:id="789393980">
          <w:marLeft w:val="0"/>
          <w:marRight w:val="0"/>
          <w:marTop w:val="0"/>
          <w:marBottom w:val="0"/>
          <w:divBdr>
            <w:top w:val="none" w:sz="0" w:space="0" w:color="auto"/>
            <w:left w:val="none" w:sz="0" w:space="0" w:color="auto"/>
            <w:bottom w:val="none" w:sz="0" w:space="0" w:color="auto"/>
            <w:right w:val="none" w:sz="0" w:space="0" w:color="auto"/>
          </w:divBdr>
        </w:div>
        <w:div w:id="964387729">
          <w:marLeft w:val="0"/>
          <w:marRight w:val="0"/>
          <w:marTop w:val="0"/>
          <w:marBottom w:val="0"/>
          <w:divBdr>
            <w:top w:val="none" w:sz="0" w:space="0" w:color="auto"/>
            <w:left w:val="none" w:sz="0" w:space="0" w:color="auto"/>
            <w:bottom w:val="none" w:sz="0" w:space="0" w:color="auto"/>
            <w:right w:val="none" w:sz="0" w:space="0" w:color="auto"/>
          </w:divBdr>
        </w:div>
        <w:div w:id="1378966725">
          <w:marLeft w:val="0"/>
          <w:marRight w:val="0"/>
          <w:marTop w:val="0"/>
          <w:marBottom w:val="0"/>
          <w:divBdr>
            <w:top w:val="none" w:sz="0" w:space="0" w:color="auto"/>
            <w:left w:val="none" w:sz="0" w:space="0" w:color="auto"/>
            <w:bottom w:val="none" w:sz="0" w:space="0" w:color="auto"/>
            <w:right w:val="none" w:sz="0" w:space="0" w:color="auto"/>
          </w:divBdr>
        </w:div>
        <w:div w:id="539444022">
          <w:marLeft w:val="0"/>
          <w:marRight w:val="0"/>
          <w:marTop w:val="0"/>
          <w:marBottom w:val="0"/>
          <w:divBdr>
            <w:top w:val="none" w:sz="0" w:space="0" w:color="auto"/>
            <w:left w:val="none" w:sz="0" w:space="0" w:color="auto"/>
            <w:bottom w:val="none" w:sz="0" w:space="0" w:color="auto"/>
            <w:right w:val="none" w:sz="0" w:space="0" w:color="auto"/>
          </w:divBdr>
        </w:div>
        <w:div w:id="484663401">
          <w:marLeft w:val="0"/>
          <w:marRight w:val="0"/>
          <w:marTop w:val="0"/>
          <w:marBottom w:val="0"/>
          <w:divBdr>
            <w:top w:val="none" w:sz="0" w:space="0" w:color="auto"/>
            <w:left w:val="none" w:sz="0" w:space="0" w:color="auto"/>
            <w:bottom w:val="none" w:sz="0" w:space="0" w:color="auto"/>
            <w:right w:val="none" w:sz="0" w:space="0" w:color="auto"/>
          </w:divBdr>
        </w:div>
        <w:div w:id="1103496961">
          <w:marLeft w:val="0"/>
          <w:marRight w:val="0"/>
          <w:marTop w:val="0"/>
          <w:marBottom w:val="0"/>
          <w:divBdr>
            <w:top w:val="none" w:sz="0" w:space="0" w:color="auto"/>
            <w:left w:val="none" w:sz="0" w:space="0" w:color="auto"/>
            <w:bottom w:val="none" w:sz="0" w:space="0" w:color="auto"/>
            <w:right w:val="none" w:sz="0" w:space="0" w:color="auto"/>
          </w:divBdr>
        </w:div>
        <w:div w:id="826281991">
          <w:marLeft w:val="0"/>
          <w:marRight w:val="0"/>
          <w:marTop w:val="0"/>
          <w:marBottom w:val="0"/>
          <w:divBdr>
            <w:top w:val="none" w:sz="0" w:space="0" w:color="auto"/>
            <w:left w:val="none" w:sz="0" w:space="0" w:color="auto"/>
            <w:bottom w:val="none" w:sz="0" w:space="0" w:color="auto"/>
            <w:right w:val="none" w:sz="0" w:space="0" w:color="auto"/>
          </w:divBdr>
        </w:div>
        <w:div w:id="1640725911">
          <w:marLeft w:val="0"/>
          <w:marRight w:val="0"/>
          <w:marTop w:val="0"/>
          <w:marBottom w:val="0"/>
          <w:divBdr>
            <w:top w:val="none" w:sz="0" w:space="0" w:color="auto"/>
            <w:left w:val="none" w:sz="0" w:space="0" w:color="auto"/>
            <w:bottom w:val="none" w:sz="0" w:space="0" w:color="auto"/>
            <w:right w:val="none" w:sz="0" w:space="0" w:color="auto"/>
          </w:divBdr>
        </w:div>
        <w:div w:id="968319234">
          <w:marLeft w:val="0"/>
          <w:marRight w:val="0"/>
          <w:marTop w:val="0"/>
          <w:marBottom w:val="0"/>
          <w:divBdr>
            <w:top w:val="none" w:sz="0" w:space="0" w:color="auto"/>
            <w:left w:val="none" w:sz="0" w:space="0" w:color="auto"/>
            <w:bottom w:val="none" w:sz="0" w:space="0" w:color="auto"/>
            <w:right w:val="none" w:sz="0" w:space="0" w:color="auto"/>
          </w:divBdr>
        </w:div>
        <w:div w:id="678123085">
          <w:marLeft w:val="0"/>
          <w:marRight w:val="0"/>
          <w:marTop w:val="0"/>
          <w:marBottom w:val="0"/>
          <w:divBdr>
            <w:top w:val="none" w:sz="0" w:space="0" w:color="auto"/>
            <w:left w:val="none" w:sz="0" w:space="0" w:color="auto"/>
            <w:bottom w:val="none" w:sz="0" w:space="0" w:color="auto"/>
            <w:right w:val="none" w:sz="0" w:space="0" w:color="auto"/>
          </w:divBdr>
        </w:div>
        <w:div w:id="1470517725">
          <w:marLeft w:val="0"/>
          <w:marRight w:val="0"/>
          <w:marTop w:val="0"/>
          <w:marBottom w:val="0"/>
          <w:divBdr>
            <w:top w:val="none" w:sz="0" w:space="0" w:color="auto"/>
            <w:left w:val="none" w:sz="0" w:space="0" w:color="auto"/>
            <w:bottom w:val="none" w:sz="0" w:space="0" w:color="auto"/>
            <w:right w:val="none" w:sz="0" w:space="0" w:color="auto"/>
          </w:divBdr>
        </w:div>
        <w:div w:id="906301357">
          <w:marLeft w:val="0"/>
          <w:marRight w:val="0"/>
          <w:marTop w:val="0"/>
          <w:marBottom w:val="0"/>
          <w:divBdr>
            <w:top w:val="none" w:sz="0" w:space="0" w:color="auto"/>
            <w:left w:val="none" w:sz="0" w:space="0" w:color="auto"/>
            <w:bottom w:val="none" w:sz="0" w:space="0" w:color="auto"/>
            <w:right w:val="none" w:sz="0" w:space="0" w:color="auto"/>
          </w:divBdr>
        </w:div>
        <w:div w:id="1959213486">
          <w:marLeft w:val="0"/>
          <w:marRight w:val="0"/>
          <w:marTop w:val="0"/>
          <w:marBottom w:val="0"/>
          <w:divBdr>
            <w:top w:val="none" w:sz="0" w:space="0" w:color="auto"/>
            <w:left w:val="none" w:sz="0" w:space="0" w:color="auto"/>
            <w:bottom w:val="none" w:sz="0" w:space="0" w:color="auto"/>
            <w:right w:val="none" w:sz="0" w:space="0" w:color="auto"/>
          </w:divBdr>
        </w:div>
        <w:div w:id="1863322537">
          <w:marLeft w:val="0"/>
          <w:marRight w:val="0"/>
          <w:marTop w:val="0"/>
          <w:marBottom w:val="0"/>
          <w:divBdr>
            <w:top w:val="none" w:sz="0" w:space="0" w:color="auto"/>
            <w:left w:val="none" w:sz="0" w:space="0" w:color="auto"/>
            <w:bottom w:val="none" w:sz="0" w:space="0" w:color="auto"/>
            <w:right w:val="none" w:sz="0" w:space="0" w:color="auto"/>
          </w:divBdr>
        </w:div>
        <w:div w:id="1431193478">
          <w:marLeft w:val="0"/>
          <w:marRight w:val="0"/>
          <w:marTop w:val="0"/>
          <w:marBottom w:val="0"/>
          <w:divBdr>
            <w:top w:val="none" w:sz="0" w:space="0" w:color="auto"/>
            <w:left w:val="none" w:sz="0" w:space="0" w:color="auto"/>
            <w:bottom w:val="none" w:sz="0" w:space="0" w:color="auto"/>
            <w:right w:val="none" w:sz="0" w:space="0" w:color="auto"/>
          </w:divBdr>
        </w:div>
        <w:div w:id="2086685223">
          <w:marLeft w:val="0"/>
          <w:marRight w:val="0"/>
          <w:marTop w:val="0"/>
          <w:marBottom w:val="0"/>
          <w:divBdr>
            <w:top w:val="none" w:sz="0" w:space="0" w:color="auto"/>
            <w:left w:val="none" w:sz="0" w:space="0" w:color="auto"/>
            <w:bottom w:val="none" w:sz="0" w:space="0" w:color="auto"/>
            <w:right w:val="none" w:sz="0" w:space="0" w:color="auto"/>
          </w:divBdr>
        </w:div>
        <w:div w:id="1319772956">
          <w:marLeft w:val="0"/>
          <w:marRight w:val="0"/>
          <w:marTop w:val="0"/>
          <w:marBottom w:val="0"/>
          <w:divBdr>
            <w:top w:val="none" w:sz="0" w:space="0" w:color="auto"/>
            <w:left w:val="none" w:sz="0" w:space="0" w:color="auto"/>
            <w:bottom w:val="none" w:sz="0" w:space="0" w:color="auto"/>
            <w:right w:val="none" w:sz="0" w:space="0" w:color="auto"/>
          </w:divBdr>
        </w:div>
        <w:div w:id="2089571395">
          <w:marLeft w:val="0"/>
          <w:marRight w:val="0"/>
          <w:marTop w:val="0"/>
          <w:marBottom w:val="0"/>
          <w:divBdr>
            <w:top w:val="none" w:sz="0" w:space="0" w:color="auto"/>
            <w:left w:val="none" w:sz="0" w:space="0" w:color="auto"/>
            <w:bottom w:val="none" w:sz="0" w:space="0" w:color="auto"/>
            <w:right w:val="none" w:sz="0" w:space="0" w:color="auto"/>
          </w:divBdr>
        </w:div>
        <w:div w:id="809133655">
          <w:marLeft w:val="0"/>
          <w:marRight w:val="0"/>
          <w:marTop w:val="0"/>
          <w:marBottom w:val="0"/>
          <w:divBdr>
            <w:top w:val="none" w:sz="0" w:space="0" w:color="auto"/>
            <w:left w:val="none" w:sz="0" w:space="0" w:color="auto"/>
            <w:bottom w:val="none" w:sz="0" w:space="0" w:color="auto"/>
            <w:right w:val="none" w:sz="0" w:space="0" w:color="auto"/>
          </w:divBdr>
        </w:div>
        <w:div w:id="992416772">
          <w:marLeft w:val="0"/>
          <w:marRight w:val="0"/>
          <w:marTop w:val="0"/>
          <w:marBottom w:val="0"/>
          <w:divBdr>
            <w:top w:val="none" w:sz="0" w:space="0" w:color="auto"/>
            <w:left w:val="none" w:sz="0" w:space="0" w:color="auto"/>
            <w:bottom w:val="none" w:sz="0" w:space="0" w:color="auto"/>
            <w:right w:val="none" w:sz="0" w:space="0" w:color="auto"/>
          </w:divBdr>
        </w:div>
        <w:div w:id="2074816873">
          <w:marLeft w:val="0"/>
          <w:marRight w:val="0"/>
          <w:marTop w:val="0"/>
          <w:marBottom w:val="0"/>
          <w:divBdr>
            <w:top w:val="none" w:sz="0" w:space="0" w:color="auto"/>
            <w:left w:val="none" w:sz="0" w:space="0" w:color="auto"/>
            <w:bottom w:val="none" w:sz="0" w:space="0" w:color="auto"/>
            <w:right w:val="none" w:sz="0" w:space="0" w:color="auto"/>
          </w:divBdr>
        </w:div>
        <w:div w:id="511727258">
          <w:marLeft w:val="0"/>
          <w:marRight w:val="0"/>
          <w:marTop w:val="0"/>
          <w:marBottom w:val="0"/>
          <w:divBdr>
            <w:top w:val="none" w:sz="0" w:space="0" w:color="auto"/>
            <w:left w:val="none" w:sz="0" w:space="0" w:color="auto"/>
            <w:bottom w:val="none" w:sz="0" w:space="0" w:color="auto"/>
            <w:right w:val="none" w:sz="0" w:space="0" w:color="auto"/>
          </w:divBdr>
        </w:div>
        <w:div w:id="2058359763">
          <w:marLeft w:val="0"/>
          <w:marRight w:val="0"/>
          <w:marTop w:val="0"/>
          <w:marBottom w:val="0"/>
          <w:divBdr>
            <w:top w:val="none" w:sz="0" w:space="0" w:color="auto"/>
            <w:left w:val="none" w:sz="0" w:space="0" w:color="auto"/>
            <w:bottom w:val="none" w:sz="0" w:space="0" w:color="auto"/>
            <w:right w:val="none" w:sz="0" w:space="0" w:color="auto"/>
          </w:divBdr>
        </w:div>
        <w:div w:id="267006959">
          <w:marLeft w:val="0"/>
          <w:marRight w:val="0"/>
          <w:marTop w:val="0"/>
          <w:marBottom w:val="0"/>
          <w:divBdr>
            <w:top w:val="none" w:sz="0" w:space="0" w:color="auto"/>
            <w:left w:val="none" w:sz="0" w:space="0" w:color="auto"/>
            <w:bottom w:val="none" w:sz="0" w:space="0" w:color="auto"/>
            <w:right w:val="none" w:sz="0" w:space="0" w:color="auto"/>
          </w:divBdr>
        </w:div>
        <w:div w:id="1606495203">
          <w:marLeft w:val="0"/>
          <w:marRight w:val="0"/>
          <w:marTop w:val="0"/>
          <w:marBottom w:val="0"/>
          <w:divBdr>
            <w:top w:val="none" w:sz="0" w:space="0" w:color="auto"/>
            <w:left w:val="none" w:sz="0" w:space="0" w:color="auto"/>
            <w:bottom w:val="none" w:sz="0" w:space="0" w:color="auto"/>
            <w:right w:val="none" w:sz="0" w:space="0" w:color="auto"/>
          </w:divBdr>
        </w:div>
        <w:div w:id="1108502188">
          <w:marLeft w:val="0"/>
          <w:marRight w:val="0"/>
          <w:marTop w:val="0"/>
          <w:marBottom w:val="0"/>
          <w:divBdr>
            <w:top w:val="none" w:sz="0" w:space="0" w:color="auto"/>
            <w:left w:val="none" w:sz="0" w:space="0" w:color="auto"/>
            <w:bottom w:val="none" w:sz="0" w:space="0" w:color="auto"/>
            <w:right w:val="none" w:sz="0" w:space="0" w:color="auto"/>
          </w:divBdr>
        </w:div>
        <w:div w:id="83306259">
          <w:marLeft w:val="0"/>
          <w:marRight w:val="0"/>
          <w:marTop w:val="0"/>
          <w:marBottom w:val="0"/>
          <w:divBdr>
            <w:top w:val="none" w:sz="0" w:space="0" w:color="auto"/>
            <w:left w:val="none" w:sz="0" w:space="0" w:color="auto"/>
            <w:bottom w:val="none" w:sz="0" w:space="0" w:color="auto"/>
            <w:right w:val="none" w:sz="0" w:space="0" w:color="auto"/>
          </w:divBdr>
        </w:div>
        <w:div w:id="287325312">
          <w:marLeft w:val="0"/>
          <w:marRight w:val="0"/>
          <w:marTop w:val="0"/>
          <w:marBottom w:val="0"/>
          <w:divBdr>
            <w:top w:val="none" w:sz="0" w:space="0" w:color="auto"/>
            <w:left w:val="none" w:sz="0" w:space="0" w:color="auto"/>
            <w:bottom w:val="none" w:sz="0" w:space="0" w:color="auto"/>
            <w:right w:val="none" w:sz="0" w:space="0" w:color="auto"/>
          </w:divBdr>
        </w:div>
        <w:div w:id="554317838">
          <w:marLeft w:val="0"/>
          <w:marRight w:val="0"/>
          <w:marTop w:val="0"/>
          <w:marBottom w:val="0"/>
          <w:divBdr>
            <w:top w:val="none" w:sz="0" w:space="0" w:color="auto"/>
            <w:left w:val="none" w:sz="0" w:space="0" w:color="auto"/>
            <w:bottom w:val="none" w:sz="0" w:space="0" w:color="auto"/>
            <w:right w:val="none" w:sz="0" w:space="0" w:color="auto"/>
          </w:divBdr>
        </w:div>
        <w:div w:id="367221853">
          <w:marLeft w:val="0"/>
          <w:marRight w:val="0"/>
          <w:marTop w:val="0"/>
          <w:marBottom w:val="0"/>
          <w:divBdr>
            <w:top w:val="none" w:sz="0" w:space="0" w:color="auto"/>
            <w:left w:val="none" w:sz="0" w:space="0" w:color="auto"/>
            <w:bottom w:val="none" w:sz="0" w:space="0" w:color="auto"/>
            <w:right w:val="none" w:sz="0" w:space="0" w:color="auto"/>
          </w:divBdr>
        </w:div>
        <w:div w:id="23673248">
          <w:marLeft w:val="0"/>
          <w:marRight w:val="0"/>
          <w:marTop w:val="0"/>
          <w:marBottom w:val="0"/>
          <w:divBdr>
            <w:top w:val="none" w:sz="0" w:space="0" w:color="auto"/>
            <w:left w:val="none" w:sz="0" w:space="0" w:color="auto"/>
            <w:bottom w:val="none" w:sz="0" w:space="0" w:color="auto"/>
            <w:right w:val="none" w:sz="0" w:space="0" w:color="auto"/>
          </w:divBdr>
        </w:div>
        <w:div w:id="1147434530">
          <w:marLeft w:val="0"/>
          <w:marRight w:val="0"/>
          <w:marTop w:val="0"/>
          <w:marBottom w:val="0"/>
          <w:divBdr>
            <w:top w:val="none" w:sz="0" w:space="0" w:color="auto"/>
            <w:left w:val="none" w:sz="0" w:space="0" w:color="auto"/>
            <w:bottom w:val="none" w:sz="0" w:space="0" w:color="auto"/>
            <w:right w:val="none" w:sz="0" w:space="0" w:color="auto"/>
          </w:divBdr>
        </w:div>
        <w:div w:id="570699515">
          <w:marLeft w:val="0"/>
          <w:marRight w:val="0"/>
          <w:marTop w:val="0"/>
          <w:marBottom w:val="0"/>
          <w:divBdr>
            <w:top w:val="none" w:sz="0" w:space="0" w:color="auto"/>
            <w:left w:val="none" w:sz="0" w:space="0" w:color="auto"/>
            <w:bottom w:val="none" w:sz="0" w:space="0" w:color="auto"/>
            <w:right w:val="none" w:sz="0" w:space="0" w:color="auto"/>
          </w:divBdr>
        </w:div>
        <w:div w:id="1926105488">
          <w:marLeft w:val="0"/>
          <w:marRight w:val="0"/>
          <w:marTop w:val="0"/>
          <w:marBottom w:val="0"/>
          <w:divBdr>
            <w:top w:val="none" w:sz="0" w:space="0" w:color="auto"/>
            <w:left w:val="none" w:sz="0" w:space="0" w:color="auto"/>
            <w:bottom w:val="none" w:sz="0" w:space="0" w:color="auto"/>
            <w:right w:val="none" w:sz="0" w:space="0" w:color="auto"/>
          </w:divBdr>
        </w:div>
        <w:div w:id="1712996248">
          <w:marLeft w:val="0"/>
          <w:marRight w:val="0"/>
          <w:marTop w:val="0"/>
          <w:marBottom w:val="0"/>
          <w:divBdr>
            <w:top w:val="none" w:sz="0" w:space="0" w:color="auto"/>
            <w:left w:val="none" w:sz="0" w:space="0" w:color="auto"/>
            <w:bottom w:val="none" w:sz="0" w:space="0" w:color="auto"/>
            <w:right w:val="none" w:sz="0" w:space="0" w:color="auto"/>
          </w:divBdr>
        </w:div>
        <w:div w:id="1009454317">
          <w:marLeft w:val="0"/>
          <w:marRight w:val="0"/>
          <w:marTop w:val="0"/>
          <w:marBottom w:val="0"/>
          <w:divBdr>
            <w:top w:val="none" w:sz="0" w:space="0" w:color="auto"/>
            <w:left w:val="none" w:sz="0" w:space="0" w:color="auto"/>
            <w:bottom w:val="none" w:sz="0" w:space="0" w:color="auto"/>
            <w:right w:val="none" w:sz="0" w:space="0" w:color="auto"/>
          </w:divBdr>
        </w:div>
        <w:div w:id="1635523883">
          <w:marLeft w:val="0"/>
          <w:marRight w:val="0"/>
          <w:marTop w:val="0"/>
          <w:marBottom w:val="0"/>
          <w:divBdr>
            <w:top w:val="none" w:sz="0" w:space="0" w:color="auto"/>
            <w:left w:val="none" w:sz="0" w:space="0" w:color="auto"/>
            <w:bottom w:val="none" w:sz="0" w:space="0" w:color="auto"/>
            <w:right w:val="none" w:sz="0" w:space="0" w:color="auto"/>
          </w:divBdr>
        </w:div>
        <w:div w:id="35007341">
          <w:marLeft w:val="0"/>
          <w:marRight w:val="0"/>
          <w:marTop w:val="0"/>
          <w:marBottom w:val="0"/>
          <w:divBdr>
            <w:top w:val="none" w:sz="0" w:space="0" w:color="auto"/>
            <w:left w:val="none" w:sz="0" w:space="0" w:color="auto"/>
            <w:bottom w:val="none" w:sz="0" w:space="0" w:color="auto"/>
            <w:right w:val="none" w:sz="0" w:space="0" w:color="auto"/>
          </w:divBdr>
        </w:div>
        <w:div w:id="446705509">
          <w:marLeft w:val="0"/>
          <w:marRight w:val="0"/>
          <w:marTop w:val="0"/>
          <w:marBottom w:val="0"/>
          <w:divBdr>
            <w:top w:val="none" w:sz="0" w:space="0" w:color="auto"/>
            <w:left w:val="none" w:sz="0" w:space="0" w:color="auto"/>
            <w:bottom w:val="none" w:sz="0" w:space="0" w:color="auto"/>
            <w:right w:val="none" w:sz="0" w:space="0" w:color="auto"/>
          </w:divBdr>
        </w:div>
        <w:div w:id="1094865944">
          <w:marLeft w:val="0"/>
          <w:marRight w:val="0"/>
          <w:marTop w:val="0"/>
          <w:marBottom w:val="0"/>
          <w:divBdr>
            <w:top w:val="none" w:sz="0" w:space="0" w:color="auto"/>
            <w:left w:val="none" w:sz="0" w:space="0" w:color="auto"/>
            <w:bottom w:val="none" w:sz="0" w:space="0" w:color="auto"/>
            <w:right w:val="none" w:sz="0" w:space="0" w:color="auto"/>
          </w:divBdr>
        </w:div>
        <w:div w:id="1296524614">
          <w:marLeft w:val="0"/>
          <w:marRight w:val="0"/>
          <w:marTop w:val="0"/>
          <w:marBottom w:val="0"/>
          <w:divBdr>
            <w:top w:val="none" w:sz="0" w:space="0" w:color="auto"/>
            <w:left w:val="none" w:sz="0" w:space="0" w:color="auto"/>
            <w:bottom w:val="none" w:sz="0" w:space="0" w:color="auto"/>
            <w:right w:val="none" w:sz="0" w:space="0" w:color="auto"/>
          </w:divBdr>
        </w:div>
        <w:div w:id="1627665358">
          <w:marLeft w:val="0"/>
          <w:marRight w:val="0"/>
          <w:marTop w:val="0"/>
          <w:marBottom w:val="0"/>
          <w:divBdr>
            <w:top w:val="none" w:sz="0" w:space="0" w:color="auto"/>
            <w:left w:val="none" w:sz="0" w:space="0" w:color="auto"/>
            <w:bottom w:val="none" w:sz="0" w:space="0" w:color="auto"/>
            <w:right w:val="none" w:sz="0" w:space="0" w:color="auto"/>
          </w:divBdr>
        </w:div>
        <w:div w:id="1926258120">
          <w:marLeft w:val="0"/>
          <w:marRight w:val="0"/>
          <w:marTop w:val="0"/>
          <w:marBottom w:val="0"/>
          <w:divBdr>
            <w:top w:val="none" w:sz="0" w:space="0" w:color="auto"/>
            <w:left w:val="none" w:sz="0" w:space="0" w:color="auto"/>
            <w:bottom w:val="none" w:sz="0" w:space="0" w:color="auto"/>
            <w:right w:val="none" w:sz="0" w:space="0" w:color="auto"/>
          </w:divBdr>
        </w:div>
        <w:div w:id="1694844806">
          <w:marLeft w:val="0"/>
          <w:marRight w:val="0"/>
          <w:marTop w:val="0"/>
          <w:marBottom w:val="0"/>
          <w:divBdr>
            <w:top w:val="none" w:sz="0" w:space="0" w:color="auto"/>
            <w:left w:val="none" w:sz="0" w:space="0" w:color="auto"/>
            <w:bottom w:val="none" w:sz="0" w:space="0" w:color="auto"/>
            <w:right w:val="none" w:sz="0" w:space="0" w:color="auto"/>
          </w:divBdr>
        </w:div>
        <w:div w:id="240333489">
          <w:marLeft w:val="0"/>
          <w:marRight w:val="0"/>
          <w:marTop w:val="0"/>
          <w:marBottom w:val="0"/>
          <w:divBdr>
            <w:top w:val="none" w:sz="0" w:space="0" w:color="auto"/>
            <w:left w:val="none" w:sz="0" w:space="0" w:color="auto"/>
            <w:bottom w:val="none" w:sz="0" w:space="0" w:color="auto"/>
            <w:right w:val="none" w:sz="0" w:space="0" w:color="auto"/>
          </w:divBdr>
        </w:div>
        <w:div w:id="931819087">
          <w:marLeft w:val="0"/>
          <w:marRight w:val="0"/>
          <w:marTop w:val="0"/>
          <w:marBottom w:val="0"/>
          <w:divBdr>
            <w:top w:val="none" w:sz="0" w:space="0" w:color="auto"/>
            <w:left w:val="none" w:sz="0" w:space="0" w:color="auto"/>
            <w:bottom w:val="none" w:sz="0" w:space="0" w:color="auto"/>
            <w:right w:val="none" w:sz="0" w:space="0" w:color="auto"/>
          </w:divBdr>
        </w:div>
        <w:div w:id="1718623838">
          <w:marLeft w:val="0"/>
          <w:marRight w:val="0"/>
          <w:marTop w:val="0"/>
          <w:marBottom w:val="0"/>
          <w:divBdr>
            <w:top w:val="none" w:sz="0" w:space="0" w:color="auto"/>
            <w:left w:val="none" w:sz="0" w:space="0" w:color="auto"/>
            <w:bottom w:val="none" w:sz="0" w:space="0" w:color="auto"/>
            <w:right w:val="none" w:sz="0" w:space="0" w:color="auto"/>
          </w:divBdr>
        </w:div>
        <w:div w:id="2079551848">
          <w:marLeft w:val="0"/>
          <w:marRight w:val="0"/>
          <w:marTop w:val="0"/>
          <w:marBottom w:val="0"/>
          <w:divBdr>
            <w:top w:val="none" w:sz="0" w:space="0" w:color="auto"/>
            <w:left w:val="none" w:sz="0" w:space="0" w:color="auto"/>
            <w:bottom w:val="none" w:sz="0" w:space="0" w:color="auto"/>
            <w:right w:val="none" w:sz="0" w:space="0" w:color="auto"/>
          </w:divBdr>
        </w:div>
        <w:div w:id="1219559789">
          <w:marLeft w:val="0"/>
          <w:marRight w:val="0"/>
          <w:marTop w:val="0"/>
          <w:marBottom w:val="0"/>
          <w:divBdr>
            <w:top w:val="none" w:sz="0" w:space="0" w:color="auto"/>
            <w:left w:val="none" w:sz="0" w:space="0" w:color="auto"/>
            <w:bottom w:val="none" w:sz="0" w:space="0" w:color="auto"/>
            <w:right w:val="none" w:sz="0" w:space="0" w:color="auto"/>
          </w:divBdr>
        </w:div>
        <w:div w:id="867259195">
          <w:marLeft w:val="0"/>
          <w:marRight w:val="0"/>
          <w:marTop w:val="0"/>
          <w:marBottom w:val="0"/>
          <w:divBdr>
            <w:top w:val="none" w:sz="0" w:space="0" w:color="auto"/>
            <w:left w:val="none" w:sz="0" w:space="0" w:color="auto"/>
            <w:bottom w:val="none" w:sz="0" w:space="0" w:color="auto"/>
            <w:right w:val="none" w:sz="0" w:space="0" w:color="auto"/>
          </w:divBdr>
        </w:div>
        <w:div w:id="779883675">
          <w:marLeft w:val="0"/>
          <w:marRight w:val="0"/>
          <w:marTop w:val="0"/>
          <w:marBottom w:val="0"/>
          <w:divBdr>
            <w:top w:val="none" w:sz="0" w:space="0" w:color="auto"/>
            <w:left w:val="none" w:sz="0" w:space="0" w:color="auto"/>
            <w:bottom w:val="none" w:sz="0" w:space="0" w:color="auto"/>
            <w:right w:val="none" w:sz="0" w:space="0" w:color="auto"/>
          </w:divBdr>
        </w:div>
        <w:div w:id="2094738238">
          <w:marLeft w:val="0"/>
          <w:marRight w:val="0"/>
          <w:marTop w:val="0"/>
          <w:marBottom w:val="0"/>
          <w:divBdr>
            <w:top w:val="none" w:sz="0" w:space="0" w:color="auto"/>
            <w:left w:val="none" w:sz="0" w:space="0" w:color="auto"/>
            <w:bottom w:val="none" w:sz="0" w:space="0" w:color="auto"/>
            <w:right w:val="none" w:sz="0" w:space="0" w:color="auto"/>
          </w:divBdr>
        </w:div>
        <w:div w:id="187840611">
          <w:marLeft w:val="0"/>
          <w:marRight w:val="0"/>
          <w:marTop w:val="0"/>
          <w:marBottom w:val="0"/>
          <w:divBdr>
            <w:top w:val="none" w:sz="0" w:space="0" w:color="auto"/>
            <w:left w:val="none" w:sz="0" w:space="0" w:color="auto"/>
            <w:bottom w:val="none" w:sz="0" w:space="0" w:color="auto"/>
            <w:right w:val="none" w:sz="0" w:space="0" w:color="auto"/>
          </w:divBdr>
        </w:div>
        <w:div w:id="969744511">
          <w:marLeft w:val="0"/>
          <w:marRight w:val="0"/>
          <w:marTop w:val="0"/>
          <w:marBottom w:val="0"/>
          <w:divBdr>
            <w:top w:val="none" w:sz="0" w:space="0" w:color="auto"/>
            <w:left w:val="none" w:sz="0" w:space="0" w:color="auto"/>
            <w:bottom w:val="none" w:sz="0" w:space="0" w:color="auto"/>
            <w:right w:val="none" w:sz="0" w:space="0" w:color="auto"/>
          </w:divBdr>
        </w:div>
        <w:div w:id="1150370554">
          <w:marLeft w:val="0"/>
          <w:marRight w:val="0"/>
          <w:marTop w:val="0"/>
          <w:marBottom w:val="0"/>
          <w:divBdr>
            <w:top w:val="none" w:sz="0" w:space="0" w:color="auto"/>
            <w:left w:val="none" w:sz="0" w:space="0" w:color="auto"/>
            <w:bottom w:val="none" w:sz="0" w:space="0" w:color="auto"/>
            <w:right w:val="none" w:sz="0" w:space="0" w:color="auto"/>
          </w:divBdr>
        </w:div>
        <w:div w:id="366956871">
          <w:marLeft w:val="0"/>
          <w:marRight w:val="0"/>
          <w:marTop w:val="0"/>
          <w:marBottom w:val="0"/>
          <w:divBdr>
            <w:top w:val="none" w:sz="0" w:space="0" w:color="auto"/>
            <w:left w:val="none" w:sz="0" w:space="0" w:color="auto"/>
            <w:bottom w:val="none" w:sz="0" w:space="0" w:color="auto"/>
            <w:right w:val="none" w:sz="0" w:space="0" w:color="auto"/>
          </w:divBdr>
        </w:div>
        <w:div w:id="1002972862">
          <w:marLeft w:val="0"/>
          <w:marRight w:val="0"/>
          <w:marTop w:val="0"/>
          <w:marBottom w:val="0"/>
          <w:divBdr>
            <w:top w:val="none" w:sz="0" w:space="0" w:color="auto"/>
            <w:left w:val="none" w:sz="0" w:space="0" w:color="auto"/>
            <w:bottom w:val="none" w:sz="0" w:space="0" w:color="auto"/>
            <w:right w:val="none" w:sz="0" w:space="0" w:color="auto"/>
          </w:divBdr>
        </w:div>
        <w:div w:id="1600792797">
          <w:marLeft w:val="0"/>
          <w:marRight w:val="0"/>
          <w:marTop w:val="0"/>
          <w:marBottom w:val="0"/>
          <w:divBdr>
            <w:top w:val="none" w:sz="0" w:space="0" w:color="auto"/>
            <w:left w:val="none" w:sz="0" w:space="0" w:color="auto"/>
            <w:bottom w:val="none" w:sz="0" w:space="0" w:color="auto"/>
            <w:right w:val="none" w:sz="0" w:space="0" w:color="auto"/>
          </w:divBdr>
        </w:div>
        <w:div w:id="1065419491">
          <w:marLeft w:val="0"/>
          <w:marRight w:val="0"/>
          <w:marTop w:val="0"/>
          <w:marBottom w:val="0"/>
          <w:divBdr>
            <w:top w:val="none" w:sz="0" w:space="0" w:color="auto"/>
            <w:left w:val="none" w:sz="0" w:space="0" w:color="auto"/>
            <w:bottom w:val="none" w:sz="0" w:space="0" w:color="auto"/>
            <w:right w:val="none" w:sz="0" w:space="0" w:color="auto"/>
          </w:divBdr>
        </w:div>
        <w:div w:id="1145507691">
          <w:marLeft w:val="0"/>
          <w:marRight w:val="0"/>
          <w:marTop w:val="0"/>
          <w:marBottom w:val="0"/>
          <w:divBdr>
            <w:top w:val="none" w:sz="0" w:space="0" w:color="auto"/>
            <w:left w:val="none" w:sz="0" w:space="0" w:color="auto"/>
            <w:bottom w:val="none" w:sz="0" w:space="0" w:color="auto"/>
            <w:right w:val="none" w:sz="0" w:space="0" w:color="auto"/>
          </w:divBdr>
        </w:div>
        <w:div w:id="264769546">
          <w:marLeft w:val="0"/>
          <w:marRight w:val="0"/>
          <w:marTop w:val="0"/>
          <w:marBottom w:val="0"/>
          <w:divBdr>
            <w:top w:val="none" w:sz="0" w:space="0" w:color="auto"/>
            <w:left w:val="none" w:sz="0" w:space="0" w:color="auto"/>
            <w:bottom w:val="none" w:sz="0" w:space="0" w:color="auto"/>
            <w:right w:val="none" w:sz="0" w:space="0" w:color="auto"/>
          </w:divBdr>
        </w:div>
        <w:div w:id="1749571117">
          <w:marLeft w:val="0"/>
          <w:marRight w:val="0"/>
          <w:marTop w:val="0"/>
          <w:marBottom w:val="0"/>
          <w:divBdr>
            <w:top w:val="none" w:sz="0" w:space="0" w:color="auto"/>
            <w:left w:val="none" w:sz="0" w:space="0" w:color="auto"/>
            <w:bottom w:val="none" w:sz="0" w:space="0" w:color="auto"/>
            <w:right w:val="none" w:sz="0" w:space="0" w:color="auto"/>
          </w:divBdr>
        </w:div>
        <w:div w:id="799108251">
          <w:marLeft w:val="0"/>
          <w:marRight w:val="0"/>
          <w:marTop w:val="0"/>
          <w:marBottom w:val="0"/>
          <w:divBdr>
            <w:top w:val="none" w:sz="0" w:space="0" w:color="auto"/>
            <w:left w:val="none" w:sz="0" w:space="0" w:color="auto"/>
            <w:bottom w:val="none" w:sz="0" w:space="0" w:color="auto"/>
            <w:right w:val="none" w:sz="0" w:space="0" w:color="auto"/>
          </w:divBdr>
        </w:div>
        <w:div w:id="314532782">
          <w:marLeft w:val="0"/>
          <w:marRight w:val="0"/>
          <w:marTop w:val="0"/>
          <w:marBottom w:val="0"/>
          <w:divBdr>
            <w:top w:val="none" w:sz="0" w:space="0" w:color="auto"/>
            <w:left w:val="none" w:sz="0" w:space="0" w:color="auto"/>
            <w:bottom w:val="none" w:sz="0" w:space="0" w:color="auto"/>
            <w:right w:val="none" w:sz="0" w:space="0" w:color="auto"/>
          </w:divBdr>
        </w:div>
        <w:div w:id="852912550">
          <w:marLeft w:val="0"/>
          <w:marRight w:val="0"/>
          <w:marTop w:val="0"/>
          <w:marBottom w:val="0"/>
          <w:divBdr>
            <w:top w:val="none" w:sz="0" w:space="0" w:color="auto"/>
            <w:left w:val="none" w:sz="0" w:space="0" w:color="auto"/>
            <w:bottom w:val="none" w:sz="0" w:space="0" w:color="auto"/>
            <w:right w:val="none" w:sz="0" w:space="0" w:color="auto"/>
          </w:divBdr>
        </w:div>
        <w:div w:id="900483540">
          <w:marLeft w:val="0"/>
          <w:marRight w:val="0"/>
          <w:marTop w:val="0"/>
          <w:marBottom w:val="0"/>
          <w:divBdr>
            <w:top w:val="none" w:sz="0" w:space="0" w:color="auto"/>
            <w:left w:val="none" w:sz="0" w:space="0" w:color="auto"/>
            <w:bottom w:val="none" w:sz="0" w:space="0" w:color="auto"/>
            <w:right w:val="none" w:sz="0" w:space="0" w:color="auto"/>
          </w:divBdr>
        </w:div>
        <w:div w:id="1993871887">
          <w:marLeft w:val="0"/>
          <w:marRight w:val="0"/>
          <w:marTop w:val="0"/>
          <w:marBottom w:val="0"/>
          <w:divBdr>
            <w:top w:val="none" w:sz="0" w:space="0" w:color="auto"/>
            <w:left w:val="none" w:sz="0" w:space="0" w:color="auto"/>
            <w:bottom w:val="none" w:sz="0" w:space="0" w:color="auto"/>
            <w:right w:val="none" w:sz="0" w:space="0" w:color="auto"/>
          </w:divBdr>
        </w:div>
        <w:div w:id="1750074273">
          <w:marLeft w:val="0"/>
          <w:marRight w:val="0"/>
          <w:marTop w:val="0"/>
          <w:marBottom w:val="0"/>
          <w:divBdr>
            <w:top w:val="none" w:sz="0" w:space="0" w:color="auto"/>
            <w:left w:val="none" w:sz="0" w:space="0" w:color="auto"/>
            <w:bottom w:val="none" w:sz="0" w:space="0" w:color="auto"/>
            <w:right w:val="none" w:sz="0" w:space="0" w:color="auto"/>
          </w:divBdr>
        </w:div>
        <w:div w:id="865825928">
          <w:marLeft w:val="0"/>
          <w:marRight w:val="0"/>
          <w:marTop w:val="0"/>
          <w:marBottom w:val="0"/>
          <w:divBdr>
            <w:top w:val="none" w:sz="0" w:space="0" w:color="auto"/>
            <w:left w:val="none" w:sz="0" w:space="0" w:color="auto"/>
            <w:bottom w:val="none" w:sz="0" w:space="0" w:color="auto"/>
            <w:right w:val="none" w:sz="0" w:space="0" w:color="auto"/>
          </w:divBdr>
        </w:div>
        <w:div w:id="661782646">
          <w:marLeft w:val="0"/>
          <w:marRight w:val="0"/>
          <w:marTop w:val="0"/>
          <w:marBottom w:val="0"/>
          <w:divBdr>
            <w:top w:val="none" w:sz="0" w:space="0" w:color="auto"/>
            <w:left w:val="none" w:sz="0" w:space="0" w:color="auto"/>
            <w:bottom w:val="none" w:sz="0" w:space="0" w:color="auto"/>
            <w:right w:val="none" w:sz="0" w:space="0" w:color="auto"/>
          </w:divBdr>
        </w:div>
        <w:div w:id="849561031">
          <w:marLeft w:val="0"/>
          <w:marRight w:val="0"/>
          <w:marTop w:val="0"/>
          <w:marBottom w:val="0"/>
          <w:divBdr>
            <w:top w:val="none" w:sz="0" w:space="0" w:color="auto"/>
            <w:left w:val="none" w:sz="0" w:space="0" w:color="auto"/>
            <w:bottom w:val="none" w:sz="0" w:space="0" w:color="auto"/>
            <w:right w:val="none" w:sz="0" w:space="0" w:color="auto"/>
          </w:divBdr>
        </w:div>
        <w:div w:id="2146701667">
          <w:marLeft w:val="0"/>
          <w:marRight w:val="0"/>
          <w:marTop w:val="0"/>
          <w:marBottom w:val="0"/>
          <w:divBdr>
            <w:top w:val="none" w:sz="0" w:space="0" w:color="auto"/>
            <w:left w:val="none" w:sz="0" w:space="0" w:color="auto"/>
            <w:bottom w:val="none" w:sz="0" w:space="0" w:color="auto"/>
            <w:right w:val="none" w:sz="0" w:space="0" w:color="auto"/>
          </w:divBdr>
        </w:div>
        <w:div w:id="464590011">
          <w:marLeft w:val="0"/>
          <w:marRight w:val="0"/>
          <w:marTop w:val="0"/>
          <w:marBottom w:val="0"/>
          <w:divBdr>
            <w:top w:val="none" w:sz="0" w:space="0" w:color="auto"/>
            <w:left w:val="none" w:sz="0" w:space="0" w:color="auto"/>
            <w:bottom w:val="none" w:sz="0" w:space="0" w:color="auto"/>
            <w:right w:val="none" w:sz="0" w:space="0" w:color="auto"/>
          </w:divBdr>
        </w:div>
        <w:div w:id="1657759239">
          <w:marLeft w:val="0"/>
          <w:marRight w:val="0"/>
          <w:marTop w:val="0"/>
          <w:marBottom w:val="0"/>
          <w:divBdr>
            <w:top w:val="none" w:sz="0" w:space="0" w:color="auto"/>
            <w:left w:val="none" w:sz="0" w:space="0" w:color="auto"/>
            <w:bottom w:val="none" w:sz="0" w:space="0" w:color="auto"/>
            <w:right w:val="none" w:sz="0" w:space="0" w:color="auto"/>
          </w:divBdr>
        </w:div>
        <w:div w:id="1396320713">
          <w:marLeft w:val="0"/>
          <w:marRight w:val="0"/>
          <w:marTop w:val="0"/>
          <w:marBottom w:val="0"/>
          <w:divBdr>
            <w:top w:val="none" w:sz="0" w:space="0" w:color="auto"/>
            <w:left w:val="none" w:sz="0" w:space="0" w:color="auto"/>
            <w:bottom w:val="none" w:sz="0" w:space="0" w:color="auto"/>
            <w:right w:val="none" w:sz="0" w:space="0" w:color="auto"/>
          </w:divBdr>
        </w:div>
        <w:div w:id="684092085">
          <w:marLeft w:val="0"/>
          <w:marRight w:val="0"/>
          <w:marTop w:val="0"/>
          <w:marBottom w:val="0"/>
          <w:divBdr>
            <w:top w:val="none" w:sz="0" w:space="0" w:color="auto"/>
            <w:left w:val="none" w:sz="0" w:space="0" w:color="auto"/>
            <w:bottom w:val="none" w:sz="0" w:space="0" w:color="auto"/>
            <w:right w:val="none" w:sz="0" w:space="0" w:color="auto"/>
          </w:divBdr>
        </w:div>
        <w:div w:id="1176533314">
          <w:marLeft w:val="0"/>
          <w:marRight w:val="0"/>
          <w:marTop w:val="0"/>
          <w:marBottom w:val="0"/>
          <w:divBdr>
            <w:top w:val="none" w:sz="0" w:space="0" w:color="auto"/>
            <w:left w:val="none" w:sz="0" w:space="0" w:color="auto"/>
            <w:bottom w:val="none" w:sz="0" w:space="0" w:color="auto"/>
            <w:right w:val="none" w:sz="0" w:space="0" w:color="auto"/>
          </w:divBdr>
        </w:div>
        <w:div w:id="276722587">
          <w:marLeft w:val="0"/>
          <w:marRight w:val="0"/>
          <w:marTop w:val="0"/>
          <w:marBottom w:val="0"/>
          <w:divBdr>
            <w:top w:val="none" w:sz="0" w:space="0" w:color="auto"/>
            <w:left w:val="none" w:sz="0" w:space="0" w:color="auto"/>
            <w:bottom w:val="none" w:sz="0" w:space="0" w:color="auto"/>
            <w:right w:val="none" w:sz="0" w:space="0" w:color="auto"/>
          </w:divBdr>
        </w:div>
        <w:div w:id="662703780">
          <w:marLeft w:val="0"/>
          <w:marRight w:val="0"/>
          <w:marTop w:val="0"/>
          <w:marBottom w:val="0"/>
          <w:divBdr>
            <w:top w:val="none" w:sz="0" w:space="0" w:color="auto"/>
            <w:left w:val="none" w:sz="0" w:space="0" w:color="auto"/>
            <w:bottom w:val="none" w:sz="0" w:space="0" w:color="auto"/>
            <w:right w:val="none" w:sz="0" w:space="0" w:color="auto"/>
          </w:divBdr>
        </w:div>
        <w:div w:id="1006830460">
          <w:marLeft w:val="0"/>
          <w:marRight w:val="0"/>
          <w:marTop w:val="0"/>
          <w:marBottom w:val="0"/>
          <w:divBdr>
            <w:top w:val="none" w:sz="0" w:space="0" w:color="auto"/>
            <w:left w:val="none" w:sz="0" w:space="0" w:color="auto"/>
            <w:bottom w:val="none" w:sz="0" w:space="0" w:color="auto"/>
            <w:right w:val="none" w:sz="0" w:space="0" w:color="auto"/>
          </w:divBdr>
        </w:div>
        <w:div w:id="1143540083">
          <w:marLeft w:val="0"/>
          <w:marRight w:val="0"/>
          <w:marTop w:val="0"/>
          <w:marBottom w:val="0"/>
          <w:divBdr>
            <w:top w:val="none" w:sz="0" w:space="0" w:color="auto"/>
            <w:left w:val="none" w:sz="0" w:space="0" w:color="auto"/>
            <w:bottom w:val="none" w:sz="0" w:space="0" w:color="auto"/>
            <w:right w:val="none" w:sz="0" w:space="0" w:color="auto"/>
          </w:divBdr>
        </w:div>
        <w:div w:id="446851450">
          <w:marLeft w:val="0"/>
          <w:marRight w:val="0"/>
          <w:marTop w:val="0"/>
          <w:marBottom w:val="0"/>
          <w:divBdr>
            <w:top w:val="none" w:sz="0" w:space="0" w:color="auto"/>
            <w:left w:val="none" w:sz="0" w:space="0" w:color="auto"/>
            <w:bottom w:val="none" w:sz="0" w:space="0" w:color="auto"/>
            <w:right w:val="none" w:sz="0" w:space="0" w:color="auto"/>
          </w:divBdr>
        </w:div>
        <w:div w:id="90125583">
          <w:marLeft w:val="0"/>
          <w:marRight w:val="0"/>
          <w:marTop w:val="0"/>
          <w:marBottom w:val="0"/>
          <w:divBdr>
            <w:top w:val="none" w:sz="0" w:space="0" w:color="auto"/>
            <w:left w:val="none" w:sz="0" w:space="0" w:color="auto"/>
            <w:bottom w:val="none" w:sz="0" w:space="0" w:color="auto"/>
            <w:right w:val="none" w:sz="0" w:space="0" w:color="auto"/>
          </w:divBdr>
        </w:div>
        <w:div w:id="133186790">
          <w:marLeft w:val="0"/>
          <w:marRight w:val="0"/>
          <w:marTop w:val="0"/>
          <w:marBottom w:val="0"/>
          <w:divBdr>
            <w:top w:val="none" w:sz="0" w:space="0" w:color="auto"/>
            <w:left w:val="none" w:sz="0" w:space="0" w:color="auto"/>
            <w:bottom w:val="none" w:sz="0" w:space="0" w:color="auto"/>
            <w:right w:val="none" w:sz="0" w:space="0" w:color="auto"/>
          </w:divBdr>
        </w:div>
        <w:div w:id="1337728436">
          <w:marLeft w:val="0"/>
          <w:marRight w:val="0"/>
          <w:marTop w:val="0"/>
          <w:marBottom w:val="0"/>
          <w:divBdr>
            <w:top w:val="none" w:sz="0" w:space="0" w:color="auto"/>
            <w:left w:val="none" w:sz="0" w:space="0" w:color="auto"/>
            <w:bottom w:val="none" w:sz="0" w:space="0" w:color="auto"/>
            <w:right w:val="none" w:sz="0" w:space="0" w:color="auto"/>
          </w:divBdr>
        </w:div>
        <w:div w:id="330567989">
          <w:marLeft w:val="0"/>
          <w:marRight w:val="0"/>
          <w:marTop w:val="0"/>
          <w:marBottom w:val="0"/>
          <w:divBdr>
            <w:top w:val="none" w:sz="0" w:space="0" w:color="auto"/>
            <w:left w:val="none" w:sz="0" w:space="0" w:color="auto"/>
            <w:bottom w:val="none" w:sz="0" w:space="0" w:color="auto"/>
            <w:right w:val="none" w:sz="0" w:space="0" w:color="auto"/>
          </w:divBdr>
        </w:div>
        <w:div w:id="745734318">
          <w:marLeft w:val="0"/>
          <w:marRight w:val="0"/>
          <w:marTop w:val="0"/>
          <w:marBottom w:val="0"/>
          <w:divBdr>
            <w:top w:val="none" w:sz="0" w:space="0" w:color="auto"/>
            <w:left w:val="none" w:sz="0" w:space="0" w:color="auto"/>
            <w:bottom w:val="none" w:sz="0" w:space="0" w:color="auto"/>
            <w:right w:val="none" w:sz="0" w:space="0" w:color="auto"/>
          </w:divBdr>
        </w:div>
        <w:div w:id="567376600">
          <w:marLeft w:val="0"/>
          <w:marRight w:val="0"/>
          <w:marTop w:val="0"/>
          <w:marBottom w:val="0"/>
          <w:divBdr>
            <w:top w:val="none" w:sz="0" w:space="0" w:color="auto"/>
            <w:left w:val="none" w:sz="0" w:space="0" w:color="auto"/>
            <w:bottom w:val="none" w:sz="0" w:space="0" w:color="auto"/>
            <w:right w:val="none" w:sz="0" w:space="0" w:color="auto"/>
          </w:divBdr>
        </w:div>
        <w:div w:id="1588735698">
          <w:marLeft w:val="0"/>
          <w:marRight w:val="0"/>
          <w:marTop w:val="0"/>
          <w:marBottom w:val="0"/>
          <w:divBdr>
            <w:top w:val="none" w:sz="0" w:space="0" w:color="auto"/>
            <w:left w:val="none" w:sz="0" w:space="0" w:color="auto"/>
            <w:bottom w:val="none" w:sz="0" w:space="0" w:color="auto"/>
            <w:right w:val="none" w:sz="0" w:space="0" w:color="auto"/>
          </w:divBdr>
        </w:div>
        <w:div w:id="883106103">
          <w:marLeft w:val="0"/>
          <w:marRight w:val="0"/>
          <w:marTop w:val="0"/>
          <w:marBottom w:val="0"/>
          <w:divBdr>
            <w:top w:val="none" w:sz="0" w:space="0" w:color="auto"/>
            <w:left w:val="none" w:sz="0" w:space="0" w:color="auto"/>
            <w:bottom w:val="none" w:sz="0" w:space="0" w:color="auto"/>
            <w:right w:val="none" w:sz="0" w:space="0" w:color="auto"/>
          </w:divBdr>
        </w:div>
        <w:div w:id="1205753390">
          <w:marLeft w:val="0"/>
          <w:marRight w:val="0"/>
          <w:marTop w:val="0"/>
          <w:marBottom w:val="0"/>
          <w:divBdr>
            <w:top w:val="none" w:sz="0" w:space="0" w:color="auto"/>
            <w:left w:val="none" w:sz="0" w:space="0" w:color="auto"/>
            <w:bottom w:val="none" w:sz="0" w:space="0" w:color="auto"/>
            <w:right w:val="none" w:sz="0" w:space="0" w:color="auto"/>
          </w:divBdr>
        </w:div>
        <w:div w:id="1351878483">
          <w:marLeft w:val="0"/>
          <w:marRight w:val="0"/>
          <w:marTop w:val="0"/>
          <w:marBottom w:val="0"/>
          <w:divBdr>
            <w:top w:val="none" w:sz="0" w:space="0" w:color="auto"/>
            <w:left w:val="none" w:sz="0" w:space="0" w:color="auto"/>
            <w:bottom w:val="none" w:sz="0" w:space="0" w:color="auto"/>
            <w:right w:val="none" w:sz="0" w:space="0" w:color="auto"/>
          </w:divBdr>
        </w:div>
        <w:div w:id="67466364">
          <w:marLeft w:val="0"/>
          <w:marRight w:val="0"/>
          <w:marTop w:val="0"/>
          <w:marBottom w:val="0"/>
          <w:divBdr>
            <w:top w:val="none" w:sz="0" w:space="0" w:color="auto"/>
            <w:left w:val="none" w:sz="0" w:space="0" w:color="auto"/>
            <w:bottom w:val="none" w:sz="0" w:space="0" w:color="auto"/>
            <w:right w:val="none" w:sz="0" w:space="0" w:color="auto"/>
          </w:divBdr>
        </w:div>
        <w:div w:id="1606300672">
          <w:marLeft w:val="0"/>
          <w:marRight w:val="0"/>
          <w:marTop w:val="0"/>
          <w:marBottom w:val="0"/>
          <w:divBdr>
            <w:top w:val="none" w:sz="0" w:space="0" w:color="auto"/>
            <w:left w:val="none" w:sz="0" w:space="0" w:color="auto"/>
            <w:bottom w:val="none" w:sz="0" w:space="0" w:color="auto"/>
            <w:right w:val="none" w:sz="0" w:space="0" w:color="auto"/>
          </w:divBdr>
        </w:div>
        <w:div w:id="1967392898">
          <w:marLeft w:val="0"/>
          <w:marRight w:val="0"/>
          <w:marTop w:val="0"/>
          <w:marBottom w:val="0"/>
          <w:divBdr>
            <w:top w:val="none" w:sz="0" w:space="0" w:color="auto"/>
            <w:left w:val="none" w:sz="0" w:space="0" w:color="auto"/>
            <w:bottom w:val="none" w:sz="0" w:space="0" w:color="auto"/>
            <w:right w:val="none" w:sz="0" w:space="0" w:color="auto"/>
          </w:divBdr>
        </w:div>
        <w:div w:id="1904683892">
          <w:marLeft w:val="0"/>
          <w:marRight w:val="0"/>
          <w:marTop w:val="0"/>
          <w:marBottom w:val="0"/>
          <w:divBdr>
            <w:top w:val="none" w:sz="0" w:space="0" w:color="auto"/>
            <w:left w:val="none" w:sz="0" w:space="0" w:color="auto"/>
            <w:bottom w:val="none" w:sz="0" w:space="0" w:color="auto"/>
            <w:right w:val="none" w:sz="0" w:space="0" w:color="auto"/>
          </w:divBdr>
        </w:div>
        <w:div w:id="315963786">
          <w:marLeft w:val="0"/>
          <w:marRight w:val="0"/>
          <w:marTop w:val="0"/>
          <w:marBottom w:val="0"/>
          <w:divBdr>
            <w:top w:val="none" w:sz="0" w:space="0" w:color="auto"/>
            <w:left w:val="none" w:sz="0" w:space="0" w:color="auto"/>
            <w:bottom w:val="none" w:sz="0" w:space="0" w:color="auto"/>
            <w:right w:val="none" w:sz="0" w:space="0" w:color="auto"/>
          </w:divBdr>
        </w:div>
        <w:div w:id="1954827258">
          <w:marLeft w:val="0"/>
          <w:marRight w:val="0"/>
          <w:marTop w:val="0"/>
          <w:marBottom w:val="0"/>
          <w:divBdr>
            <w:top w:val="none" w:sz="0" w:space="0" w:color="auto"/>
            <w:left w:val="none" w:sz="0" w:space="0" w:color="auto"/>
            <w:bottom w:val="none" w:sz="0" w:space="0" w:color="auto"/>
            <w:right w:val="none" w:sz="0" w:space="0" w:color="auto"/>
          </w:divBdr>
        </w:div>
        <w:div w:id="1098140512">
          <w:marLeft w:val="0"/>
          <w:marRight w:val="0"/>
          <w:marTop w:val="0"/>
          <w:marBottom w:val="0"/>
          <w:divBdr>
            <w:top w:val="none" w:sz="0" w:space="0" w:color="auto"/>
            <w:left w:val="none" w:sz="0" w:space="0" w:color="auto"/>
            <w:bottom w:val="none" w:sz="0" w:space="0" w:color="auto"/>
            <w:right w:val="none" w:sz="0" w:space="0" w:color="auto"/>
          </w:divBdr>
        </w:div>
        <w:div w:id="960041053">
          <w:marLeft w:val="0"/>
          <w:marRight w:val="0"/>
          <w:marTop w:val="0"/>
          <w:marBottom w:val="0"/>
          <w:divBdr>
            <w:top w:val="none" w:sz="0" w:space="0" w:color="auto"/>
            <w:left w:val="none" w:sz="0" w:space="0" w:color="auto"/>
            <w:bottom w:val="none" w:sz="0" w:space="0" w:color="auto"/>
            <w:right w:val="none" w:sz="0" w:space="0" w:color="auto"/>
          </w:divBdr>
        </w:div>
        <w:div w:id="1005740756">
          <w:marLeft w:val="0"/>
          <w:marRight w:val="0"/>
          <w:marTop w:val="0"/>
          <w:marBottom w:val="0"/>
          <w:divBdr>
            <w:top w:val="none" w:sz="0" w:space="0" w:color="auto"/>
            <w:left w:val="none" w:sz="0" w:space="0" w:color="auto"/>
            <w:bottom w:val="none" w:sz="0" w:space="0" w:color="auto"/>
            <w:right w:val="none" w:sz="0" w:space="0" w:color="auto"/>
          </w:divBdr>
        </w:div>
        <w:div w:id="122580339">
          <w:marLeft w:val="0"/>
          <w:marRight w:val="0"/>
          <w:marTop w:val="0"/>
          <w:marBottom w:val="0"/>
          <w:divBdr>
            <w:top w:val="none" w:sz="0" w:space="0" w:color="auto"/>
            <w:left w:val="none" w:sz="0" w:space="0" w:color="auto"/>
            <w:bottom w:val="none" w:sz="0" w:space="0" w:color="auto"/>
            <w:right w:val="none" w:sz="0" w:space="0" w:color="auto"/>
          </w:divBdr>
        </w:div>
        <w:div w:id="3556574">
          <w:marLeft w:val="0"/>
          <w:marRight w:val="0"/>
          <w:marTop w:val="0"/>
          <w:marBottom w:val="0"/>
          <w:divBdr>
            <w:top w:val="none" w:sz="0" w:space="0" w:color="auto"/>
            <w:left w:val="none" w:sz="0" w:space="0" w:color="auto"/>
            <w:bottom w:val="none" w:sz="0" w:space="0" w:color="auto"/>
            <w:right w:val="none" w:sz="0" w:space="0" w:color="auto"/>
          </w:divBdr>
        </w:div>
        <w:div w:id="311180487">
          <w:marLeft w:val="0"/>
          <w:marRight w:val="0"/>
          <w:marTop w:val="0"/>
          <w:marBottom w:val="0"/>
          <w:divBdr>
            <w:top w:val="none" w:sz="0" w:space="0" w:color="auto"/>
            <w:left w:val="none" w:sz="0" w:space="0" w:color="auto"/>
            <w:bottom w:val="none" w:sz="0" w:space="0" w:color="auto"/>
            <w:right w:val="none" w:sz="0" w:space="0" w:color="auto"/>
          </w:divBdr>
        </w:div>
        <w:div w:id="745735715">
          <w:marLeft w:val="0"/>
          <w:marRight w:val="0"/>
          <w:marTop w:val="0"/>
          <w:marBottom w:val="0"/>
          <w:divBdr>
            <w:top w:val="none" w:sz="0" w:space="0" w:color="auto"/>
            <w:left w:val="none" w:sz="0" w:space="0" w:color="auto"/>
            <w:bottom w:val="none" w:sz="0" w:space="0" w:color="auto"/>
            <w:right w:val="none" w:sz="0" w:space="0" w:color="auto"/>
          </w:divBdr>
        </w:div>
        <w:div w:id="2078237459">
          <w:marLeft w:val="0"/>
          <w:marRight w:val="0"/>
          <w:marTop w:val="0"/>
          <w:marBottom w:val="0"/>
          <w:divBdr>
            <w:top w:val="none" w:sz="0" w:space="0" w:color="auto"/>
            <w:left w:val="none" w:sz="0" w:space="0" w:color="auto"/>
            <w:bottom w:val="none" w:sz="0" w:space="0" w:color="auto"/>
            <w:right w:val="none" w:sz="0" w:space="0" w:color="auto"/>
          </w:divBdr>
        </w:div>
        <w:div w:id="1680736411">
          <w:marLeft w:val="0"/>
          <w:marRight w:val="0"/>
          <w:marTop w:val="0"/>
          <w:marBottom w:val="0"/>
          <w:divBdr>
            <w:top w:val="none" w:sz="0" w:space="0" w:color="auto"/>
            <w:left w:val="none" w:sz="0" w:space="0" w:color="auto"/>
            <w:bottom w:val="none" w:sz="0" w:space="0" w:color="auto"/>
            <w:right w:val="none" w:sz="0" w:space="0" w:color="auto"/>
          </w:divBdr>
        </w:div>
        <w:div w:id="1252592546">
          <w:marLeft w:val="0"/>
          <w:marRight w:val="0"/>
          <w:marTop w:val="0"/>
          <w:marBottom w:val="0"/>
          <w:divBdr>
            <w:top w:val="none" w:sz="0" w:space="0" w:color="auto"/>
            <w:left w:val="none" w:sz="0" w:space="0" w:color="auto"/>
            <w:bottom w:val="none" w:sz="0" w:space="0" w:color="auto"/>
            <w:right w:val="none" w:sz="0" w:space="0" w:color="auto"/>
          </w:divBdr>
        </w:div>
        <w:div w:id="1272513352">
          <w:marLeft w:val="0"/>
          <w:marRight w:val="0"/>
          <w:marTop w:val="0"/>
          <w:marBottom w:val="0"/>
          <w:divBdr>
            <w:top w:val="none" w:sz="0" w:space="0" w:color="auto"/>
            <w:left w:val="none" w:sz="0" w:space="0" w:color="auto"/>
            <w:bottom w:val="none" w:sz="0" w:space="0" w:color="auto"/>
            <w:right w:val="none" w:sz="0" w:space="0" w:color="auto"/>
          </w:divBdr>
        </w:div>
        <w:div w:id="1900432641">
          <w:marLeft w:val="0"/>
          <w:marRight w:val="0"/>
          <w:marTop w:val="0"/>
          <w:marBottom w:val="0"/>
          <w:divBdr>
            <w:top w:val="none" w:sz="0" w:space="0" w:color="auto"/>
            <w:left w:val="none" w:sz="0" w:space="0" w:color="auto"/>
            <w:bottom w:val="none" w:sz="0" w:space="0" w:color="auto"/>
            <w:right w:val="none" w:sz="0" w:space="0" w:color="auto"/>
          </w:divBdr>
        </w:div>
        <w:div w:id="1154105143">
          <w:marLeft w:val="0"/>
          <w:marRight w:val="0"/>
          <w:marTop w:val="0"/>
          <w:marBottom w:val="0"/>
          <w:divBdr>
            <w:top w:val="none" w:sz="0" w:space="0" w:color="auto"/>
            <w:left w:val="none" w:sz="0" w:space="0" w:color="auto"/>
            <w:bottom w:val="none" w:sz="0" w:space="0" w:color="auto"/>
            <w:right w:val="none" w:sz="0" w:space="0" w:color="auto"/>
          </w:divBdr>
        </w:div>
        <w:div w:id="1132357882">
          <w:marLeft w:val="0"/>
          <w:marRight w:val="0"/>
          <w:marTop w:val="0"/>
          <w:marBottom w:val="0"/>
          <w:divBdr>
            <w:top w:val="none" w:sz="0" w:space="0" w:color="auto"/>
            <w:left w:val="none" w:sz="0" w:space="0" w:color="auto"/>
            <w:bottom w:val="none" w:sz="0" w:space="0" w:color="auto"/>
            <w:right w:val="none" w:sz="0" w:space="0" w:color="auto"/>
          </w:divBdr>
        </w:div>
        <w:div w:id="1835996028">
          <w:marLeft w:val="0"/>
          <w:marRight w:val="0"/>
          <w:marTop w:val="0"/>
          <w:marBottom w:val="0"/>
          <w:divBdr>
            <w:top w:val="none" w:sz="0" w:space="0" w:color="auto"/>
            <w:left w:val="none" w:sz="0" w:space="0" w:color="auto"/>
            <w:bottom w:val="none" w:sz="0" w:space="0" w:color="auto"/>
            <w:right w:val="none" w:sz="0" w:space="0" w:color="auto"/>
          </w:divBdr>
        </w:div>
        <w:div w:id="2103137329">
          <w:marLeft w:val="0"/>
          <w:marRight w:val="0"/>
          <w:marTop w:val="0"/>
          <w:marBottom w:val="0"/>
          <w:divBdr>
            <w:top w:val="none" w:sz="0" w:space="0" w:color="auto"/>
            <w:left w:val="none" w:sz="0" w:space="0" w:color="auto"/>
            <w:bottom w:val="none" w:sz="0" w:space="0" w:color="auto"/>
            <w:right w:val="none" w:sz="0" w:space="0" w:color="auto"/>
          </w:divBdr>
        </w:div>
        <w:div w:id="1925532727">
          <w:marLeft w:val="0"/>
          <w:marRight w:val="0"/>
          <w:marTop w:val="0"/>
          <w:marBottom w:val="0"/>
          <w:divBdr>
            <w:top w:val="none" w:sz="0" w:space="0" w:color="auto"/>
            <w:left w:val="none" w:sz="0" w:space="0" w:color="auto"/>
            <w:bottom w:val="none" w:sz="0" w:space="0" w:color="auto"/>
            <w:right w:val="none" w:sz="0" w:space="0" w:color="auto"/>
          </w:divBdr>
        </w:div>
        <w:div w:id="1851871213">
          <w:marLeft w:val="0"/>
          <w:marRight w:val="0"/>
          <w:marTop w:val="0"/>
          <w:marBottom w:val="0"/>
          <w:divBdr>
            <w:top w:val="none" w:sz="0" w:space="0" w:color="auto"/>
            <w:left w:val="none" w:sz="0" w:space="0" w:color="auto"/>
            <w:bottom w:val="none" w:sz="0" w:space="0" w:color="auto"/>
            <w:right w:val="none" w:sz="0" w:space="0" w:color="auto"/>
          </w:divBdr>
        </w:div>
        <w:div w:id="1744796310">
          <w:marLeft w:val="0"/>
          <w:marRight w:val="0"/>
          <w:marTop w:val="0"/>
          <w:marBottom w:val="0"/>
          <w:divBdr>
            <w:top w:val="none" w:sz="0" w:space="0" w:color="auto"/>
            <w:left w:val="none" w:sz="0" w:space="0" w:color="auto"/>
            <w:bottom w:val="none" w:sz="0" w:space="0" w:color="auto"/>
            <w:right w:val="none" w:sz="0" w:space="0" w:color="auto"/>
          </w:divBdr>
        </w:div>
        <w:div w:id="127818262">
          <w:marLeft w:val="0"/>
          <w:marRight w:val="0"/>
          <w:marTop w:val="0"/>
          <w:marBottom w:val="0"/>
          <w:divBdr>
            <w:top w:val="none" w:sz="0" w:space="0" w:color="auto"/>
            <w:left w:val="none" w:sz="0" w:space="0" w:color="auto"/>
            <w:bottom w:val="none" w:sz="0" w:space="0" w:color="auto"/>
            <w:right w:val="none" w:sz="0" w:space="0" w:color="auto"/>
          </w:divBdr>
        </w:div>
        <w:div w:id="688457339">
          <w:marLeft w:val="0"/>
          <w:marRight w:val="0"/>
          <w:marTop w:val="0"/>
          <w:marBottom w:val="0"/>
          <w:divBdr>
            <w:top w:val="none" w:sz="0" w:space="0" w:color="auto"/>
            <w:left w:val="none" w:sz="0" w:space="0" w:color="auto"/>
            <w:bottom w:val="none" w:sz="0" w:space="0" w:color="auto"/>
            <w:right w:val="none" w:sz="0" w:space="0" w:color="auto"/>
          </w:divBdr>
        </w:div>
        <w:div w:id="762074848">
          <w:marLeft w:val="0"/>
          <w:marRight w:val="0"/>
          <w:marTop w:val="0"/>
          <w:marBottom w:val="0"/>
          <w:divBdr>
            <w:top w:val="none" w:sz="0" w:space="0" w:color="auto"/>
            <w:left w:val="none" w:sz="0" w:space="0" w:color="auto"/>
            <w:bottom w:val="none" w:sz="0" w:space="0" w:color="auto"/>
            <w:right w:val="none" w:sz="0" w:space="0" w:color="auto"/>
          </w:divBdr>
        </w:div>
        <w:div w:id="1814060737">
          <w:marLeft w:val="0"/>
          <w:marRight w:val="0"/>
          <w:marTop w:val="0"/>
          <w:marBottom w:val="0"/>
          <w:divBdr>
            <w:top w:val="none" w:sz="0" w:space="0" w:color="auto"/>
            <w:left w:val="none" w:sz="0" w:space="0" w:color="auto"/>
            <w:bottom w:val="none" w:sz="0" w:space="0" w:color="auto"/>
            <w:right w:val="none" w:sz="0" w:space="0" w:color="auto"/>
          </w:divBdr>
        </w:div>
        <w:div w:id="742873922">
          <w:marLeft w:val="0"/>
          <w:marRight w:val="0"/>
          <w:marTop w:val="0"/>
          <w:marBottom w:val="0"/>
          <w:divBdr>
            <w:top w:val="none" w:sz="0" w:space="0" w:color="auto"/>
            <w:left w:val="none" w:sz="0" w:space="0" w:color="auto"/>
            <w:bottom w:val="none" w:sz="0" w:space="0" w:color="auto"/>
            <w:right w:val="none" w:sz="0" w:space="0" w:color="auto"/>
          </w:divBdr>
        </w:div>
        <w:div w:id="528449240">
          <w:marLeft w:val="0"/>
          <w:marRight w:val="0"/>
          <w:marTop w:val="0"/>
          <w:marBottom w:val="0"/>
          <w:divBdr>
            <w:top w:val="none" w:sz="0" w:space="0" w:color="auto"/>
            <w:left w:val="none" w:sz="0" w:space="0" w:color="auto"/>
            <w:bottom w:val="none" w:sz="0" w:space="0" w:color="auto"/>
            <w:right w:val="none" w:sz="0" w:space="0" w:color="auto"/>
          </w:divBdr>
        </w:div>
        <w:div w:id="1131629981">
          <w:marLeft w:val="0"/>
          <w:marRight w:val="0"/>
          <w:marTop w:val="0"/>
          <w:marBottom w:val="0"/>
          <w:divBdr>
            <w:top w:val="none" w:sz="0" w:space="0" w:color="auto"/>
            <w:left w:val="none" w:sz="0" w:space="0" w:color="auto"/>
            <w:bottom w:val="none" w:sz="0" w:space="0" w:color="auto"/>
            <w:right w:val="none" w:sz="0" w:space="0" w:color="auto"/>
          </w:divBdr>
        </w:div>
        <w:div w:id="346180471">
          <w:marLeft w:val="0"/>
          <w:marRight w:val="0"/>
          <w:marTop w:val="0"/>
          <w:marBottom w:val="0"/>
          <w:divBdr>
            <w:top w:val="none" w:sz="0" w:space="0" w:color="auto"/>
            <w:left w:val="none" w:sz="0" w:space="0" w:color="auto"/>
            <w:bottom w:val="none" w:sz="0" w:space="0" w:color="auto"/>
            <w:right w:val="none" w:sz="0" w:space="0" w:color="auto"/>
          </w:divBdr>
        </w:div>
        <w:div w:id="1045565897">
          <w:marLeft w:val="0"/>
          <w:marRight w:val="0"/>
          <w:marTop w:val="0"/>
          <w:marBottom w:val="0"/>
          <w:divBdr>
            <w:top w:val="none" w:sz="0" w:space="0" w:color="auto"/>
            <w:left w:val="none" w:sz="0" w:space="0" w:color="auto"/>
            <w:bottom w:val="none" w:sz="0" w:space="0" w:color="auto"/>
            <w:right w:val="none" w:sz="0" w:space="0" w:color="auto"/>
          </w:divBdr>
        </w:div>
        <w:div w:id="1506359004">
          <w:marLeft w:val="0"/>
          <w:marRight w:val="0"/>
          <w:marTop w:val="0"/>
          <w:marBottom w:val="0"/>
          <w:divBdr>
            <w:top w:val="none" w:sz="0" w:space="0" w:color="auto"/>
            <w:left w:val="none" w:sz="0" w:space="0" w:color="auto"/>
            <w:bottom w:val="none" w:sz="0" w:space="0" w:color="auto"/>
            <w:right w:val="none" w:sz="0" w:space="0" w:color="auto"/>
          </w:divBdr>
        </w:div>
        <w:div w:id="537015148">
          <w:marLeft w:val="0"/>
          <w:marRight w:val="0"/>
          <w:marTop w:val="0"/>
          <w:marBottom w:val="0"/>
          <w:divBdr>
            <w:top w:val="none" w:sz="0" w:space="0" w:color="auto"/>
            <w:left w:val="none" w:sz="0" w:space="0" w:color="auto"/>
            <w:bottom w:val="none" w:sz="0" w:space="0" w:color="auto"/>
            <w:right w:val="none" w:sz="0" w:space="0" w:color="auto"/>
          </w:divBdr>
        </w:div>
        <w:div w:id="1377780988">
          <w:marLeft w:val="0"/>
          <w:marRight w:val="0"/>
          <w:marTop w:val="0"/>
          <w:marBottom w:val="0"/>
          <w:divBdr>
            <w:top w:val="none" w:sz="0" w:space="0" w:color="auto"/>
            <w:left w:val="none" w:sz="0" w:space="0" w:color="auto"/>
            <w:bottom w:val="none" w:sz="0" w:space="0" w:color="auto"/>
            <w:right w:val="none" w:sz="0" w:space="0" w:color="auto"/>
          </w:divBdr>
        </w:div>
        <w:div w:id="141585695">
          <w:marLeft w:val="0"/>
          <w:marRight w:val="0"/>
          <w:marTop w:val="0"/>
          <w:marBottom w:val="0"/>
          <w:divBdr>
            <w:top w:val="none" w:sz="0" w:space="0" w:color="auto"/>
            <w:left w:val="none" w:sz="0" w:space="0" w:color="auto"/>
            <w:bottom w:val="none" w:sz="0" w:space="0" w:color="auto"/>
            <w:right w:val="none" w:sz="0" w:space="0" w:color="auto"/>
          </w:divBdr>
        </w:div>
        <w:div w:id="1691226272">
          <w:marLeft w:val="0"/>
          <w:marRight w:val="0"/>
          <w:marTop w:val="0"/>
          <w:marBottom w:val="0"/>
          <w:divBdr>
            <w:top w:val="none" w:sz="0" w:space="0" w:color="auto"/>
            <w:left w:val="none" w:sz="0" w:space="0" w:color="auto"/>
            <w:bottom w:val="none" w:sz="0" w:space="0" w:color="auto"/>
            <w:right w:val="none" w:sz="0" w:space="0" w:color="auto"/>
          </w:divBdr>
        </w:div>
        <w:div w:id="1284003202">
          <w:marLeft w:val="0"/>
          <w:marRight w:val="0"/>
          <w:marTop w:val="0"/>
          <w:marBottom w:val="0"/>
          <w:divBdr>
            <w:top w:val="none" w:sz="0" w:space="0" w:color="auto"/>
            <w:left w:val="none" w:sz="0" w:space="0" w:color="auto"/>
            <w:bottom w:val="none" w:sz="0" w:space="0" w:color="auto"/>
            <w:right w:val="none" w:sz="0" w:space="0" w:color="auto"/>
          </w:divBdr>
        </w:div>
        <w:div w:id="43874739">
          <w:marLeft w:val="0"/>
          <w:marRight w:val="0"/>
          <w:marTop w:val="0"/>
          <w:marBottom w:val="0"/>
          <w:divBdr>
            <w:top w:val="none" w:sz="0" w:space="0" w:color="auto"/>
            <w:left w:val="none" w:sz="0" w:space="0" w:color="auto"/>
            <w:bottom w:val="none" w:sz="0" w:space="0" w:color="auto"/>
            <w:right w:val="none" w:sz="0" w:space="0" w:color="auto"/>
          </w:divBdr>
        </w:div>
        <w:div w:id="1866286053">
          <w:marLeft w:val="0"/>
          <w:marRight w:val="0"/>
          <w:marTop w:val="0"/>
          <w:marBottom w:val="0"/>
          <w:divBdr>
            <w:top w:val="none" w:sz="0" w:space="0" w:color="auto"/>
            <w:left w:val="none" w:sz="0" w:space="0" w:color="auto"/>
            <w:bottom w:val="none" w:sz="0" w:space="0" w:color="auto"/>
            <w:right w:val="none" w:sz="0" w:space="0" w:color="auto"/>
          </w:divBdr>
        </w:div>
        <w:div w:id="1172718245">
          <w:marLeft w:val="0"/>
          <w:marRight w:val="0"/>
          <w:marTop w:val="0"/>
          <w:marBottom w:val="0"/>
          <w:divBdr>
            <w:top w:val="none" w:sz="0" w:space="0" w:color="auto"/>
            <w:left w:val="none" w:sz="0" w:space="0" w:color="auto"/>
            <w:bottom w:val="none" w:sz="0" w:space="0" w:color="auto"/>
            <w:right w:val="none" w:sz="0" w:space="0" w:color="auto"/>
          </w:divBdr>
        </w:div>
        <w:div w:id="1511598109">
          <w:marLeft w:val="0"/>
          <w:marRight w:val="0"/>
          <w:marTop w:val="0"/>
          <w:marBottom w:val="0"/>
          <w:divBdr>
            <w:top w:val="none" w:sz="0" w:space="0" w:color="auto"/>
            <w:left w:val="none" w:sz="0" w:space="0" w:color="auto"/>
            <w:bottom w:val="none" w:sz="0" w:space="0" w:color="auto"/>
            <w:right w:val="none" w:sz="0" w:space="0" w:color="auto"/>
          </w:divBdr>
        </w:div>
        <w:div w:id="1976374653">
          <w:marLeft w:val="0"/>
          <w:marRight w:val="0"/>
          <w:marTop w:val="0"/>
          <w:marBottom w:val="0"/>
          <w:divBdr>
            <w:top w:val="none" w:sz="0" w:space="0" w:color="auto"/>
            <w:left w:val="none" w:sz="0" w:space="0" w:color="auto"/>
            <w:bottom w:val="none" w:sz="0" w:space="0" w:color="auto"/>
            <w:right w:val="none" w:sz="0" w:space="0" w:color="auto"/>
          </w:divBdr>
        </w:div>
        <w:div w:id="2093695383">
          <w:marLeft w:val="0"/>
          <w:marRight w:val="0"/>
          <w:marTop w:val="0"/>
          <w:marBottom w:val="0"/>
          <w:divBdr>
            <w:top w:val="none" w:sz="0" w:space="0" w:color="auto"/>
            <w:left w:val="none" w:sz="0" w:space="0" w:color="auto"/>
            <w:bottom w:val="none" w:sz="0" w:space="0" w:color="auto"/>
            <w:right w:val="none" w:sz="0" w:space="0" w:color="auto"/>
          </w:divBdr>
        </w:div>
        <w:div w:id="1185249085">
          <w:marLeft w:val="0"/>
          <w:marRight w:val="0"/>
          <w:marTop w:val="0"/>
          <w:marBottom w:val="0"/>
          <w:divBdr>
            <w:top w:val="none" w:sz="0" w:space="0" w:color="auto"/>
            <w:left w:val="none" w:sz="0" w:space="0" w:color="auto"/>
            <w:bottom w:val="none" w:sz="0" w:space="0" w:color="auto"/>
            <w:right w:val="none" w:sz="0" w:space="0" w:color="auto"/>
          </w:divBdr>
        </w:div>
        <w:div w:id="411440448">
          <w:marLeft w:val="0"/>
          <w:marRight w:val="0"/>
          <w:marTop w:val="0"/>
          <w:marBottom w:val="0"/>
          <w:divBdr>
            <w:top w:val="none" w:sz="0" w:space="0" w:color="auto"/>
            <w:left w:val="none" w:sz="0" w:space="0" w:color="auto"/>
            <w:bottom w:val="none" w:sz="0" w:space="0" w:color="auto"/>
            <w:right w:val="none" w:sz="0" w:space="0" w:color="auto"/>
          </w:divBdr>
        </w:div>
        <w:div w:id="1456409491">
          <w:marLeft w:val="0"/>
          <w:marRight w:val="0"/>
          <w:marTop w:val="0"/>
          <w:marBottom w:val="0"/>
          <w:divBdr>
            <w:top w:val="none" w:sz="0" w:space="0" w:color="auto"/>
            <w:left w:val="none" w:sz="0" w:space="0" w:color="auto"/>
            <w:bottom w:val="none" w:sz="0" w:space="0" w:color="auto"/>
            <w:right w:val="none" w:sz="0" w:space="0" w:color="auto"/>
          </w:divBdr>
        </w:div>
        <w:div w:id="564410940">
          <w:marLeft w:val="0"/>
          <w:marRight w:val="0"/>
          <w:marTop w:val="0"/>
          <w:marBottom w:val="0"/>
          <w:divBdr>
            <w:top w:val="none" w:sz="0" w:space="0" w:color="auto"/>
            <w:left w:val="none" w:sz="0" w:space="0" w:color="auto"/>
            <w:bottom w:val="none" w:sz="0" w:space="0" w:color="auto"/>
            <w:right w:val="none" w:sz="0" w:space="0" w:color="auto"/>
          </w:divBdr>
        </w:div>
        <w:div w:id="868761523">
          <w:marLeft w:val="0"/>
          <w:marRight w:val="0"/>
          <w:marTop w:val="0"/>
          <w:marBottom w:val="0"/>
          <w:divBdr>
            <w:top w:val="none" w:sz="0" w:space="0" w:color="auto"/>
            <w:left w:val="none" w:sz="0" w:space="0" w:color="auto"/>
            <w:bottom w:val="none" w:sz="0" w:space="0" w:color="auto"/>
            <w:right w:val="none" w:sz="0" w:space="0" w:color="auto"/>
          </w:divBdr>
        </w:div>
        <w:div w:id="1664090553">
          <w:marLeft w:val="0"/>
          <w:marRight w:val="0"/>
          <w:marTop w:val="0"/>
          <w:marBottom w:val="0"/>
          <w:divBdr>
            <w:top w:val="none" w:sz="0" w:space="0" w:color="auto"/>
            <w:left w:val="none" w:sz="0" w:space="0" w:color="auto"/>
            <w:bottom w:val="none" w:sz="0" w:space="0" w:color="auto"/>
            <w:right w:val="none" w:sz="0" w:space="0" w:color="auto"/>
          </w:divBdr>
        </w:div>
        <w:div w:id="648487147">
          <w:marLeft w:val="0"/>
          <w:marRight w:val="0"/>
          <w:marTop w:val="0"/>
          <w:marBottom w:val="0"/>
          <w:divBdr>
            <w:top w:val="none" w:sz="0" w:space="0" w:color="auto"/>
            <w:left w:val="none" w:sz="0" w:space="0" w:color="auto"/>
            <w:bottom w:val="none" w:sz="0" w:space="0" w:color="auto"/>
            <w:right w:val="none" w:sz="0" w:space="0" w:color="auto"/>
          </w:divBdr>
        </w:div>
        <w:div w:id="1824158207">
          <w:marLeft w:val="0"/>
          <w:marRight w:val="0"/>
          <w:marTop w:val="0"/>
          <w:marBottom w:val="0"/>
          <w:divBdr>
            <w:top w:val="none" w:sz="0" w:space="0" w:color="auto"/>
            <w:left w:val="none" w:sz="0" w:space="0" w:color="auto"/>
            <w:bottom w:val="none" w:sz="0" w:space="0" w:color="auto"/>
            <w:right w:val="none" w:sz="0" w:space="0" w:color="auto"/>
          </w:divBdr>
        </w:div>
        <w:div w:id="1712536708">
          <w:marLeft w:val="0"/>
          <w:marRight w:val="0"/>
          <w:marTop w:val="0"/>
          <w:marBottom w:val="0"/>
          <w:divBdr>
            <w:top w:val="none" w:sz="0" w:space="0" w:color="auto"/>
            <w:left w:val="none" w:sz="0" w:space="0" w:color="auto"/>
            <w:bottom w:val="none" w:sz="0" w:space="0" w:color="auto"/>
            <w:right w:val="none" w:sz="0" w:space="0" w:color="auto"/>
          </w:divBdr>
        </w:div>
        <w:div w:id="544803052">
          <w:marLeft w:val="0"/>
          <w:marRight w:val="0"/>
          <w:marTop w:val="0"/>
          <w:marBottom w:val="0"/>
          <w:divBdr>
            <w:top w:val="none" w:sz="0" w:space="0" w:color="auto"/>
            <w:left w:val="none" w:sz="0" w:space="0" w:color="auto"/>
            <w:bottom w:val="none" w:sz="0" w:space="0" w:color="auto"/>
            <w:right w:val="none" w:sz="0" w:space="0" w:color="auto"/>
          </w:divBdr>
        </w:div>
        <w:div w:id="1601058843">
          <w:marLeft w:val="0"/>
          <w:marRight w:val="0"/>
          <w:marTop w:val="0"/>
          <w:marBottom w:val="0"/>
          <w:divBdr>
            <w:top w:val="none" w:sz="0" w:space="0" w:color="auto"/>
            <w:left w:val="none" w:sz="0" w:space="0" w:color="auto"/>
            <w:bottom w:val="none" w:sz="0" w:space="0" w:color="auto"/>
            <w:right w:val="none" w:sz="0" w:space="0" w:color="auto"/>
          </w:divBdr>
        </w:div>
        <w:div w:id="1841433631">
          <w:marLeft w:val="0"/>
          <w:marRight w:val="0"/>
          <w:marTop w:val="0"/>
          <w:marBottom w:val="0"/>
          <w:divBdr>
            <w:top w:val="none" w:sz="0" w:space="0" w:color="auto"/>
            <w:left w:val="none" w:sz="0" w:space="0" w:color="auto"/>
            <w:bottom w:val="none" w:sz="0" w:space="0" w:color="auto"/>
            <w:right w:val="none" w:sz="0" w:space="0" w:color="auto"/>
          </w:divBdr>
        </w:div>
        <w:div w:id="484201058">
          <w:marLeft w:val="0"/>
          <w:marRight w:val="0"/>
          <w:marTop w:val="0"/>
          <w:marBottom w:val="0"/>
          <w:divBdr>
            <w:top w:val="none" w:sz="0" w:space="0" w:color="auto"/>
            <w:left w:val="none" w:sz="0" w:space="0" w:color="auto"/>
            <w:bottom w:val="none" w:sz="0" w:space="0" w:color="auto"/>
            <w:right w:val="none" w:sz="0" w:space="0" w:color="auto"/>
          </w:divBdr>
        </w:div>
        <w:div w:id="250090262">
          <w:marLeft w:val="0"/>
          <w:marRight w:val="0"/>
          <w:marTop w:val="0"/>
          <w:marBottom w:val="0"/>
          <w:divBdr>
            <w:top w:val="none" w:sz="0" w:space="0" w:color="auto"/>
            <w:left w:val="none" w:sz="0" w:space="0" w:color="auto"/>
            <w:bottom w:val="none" w:sz="0" w:space="0" w:color="auto"/>
            <w:right w:val="none" w:sz="0" w:space="0" w:color="auto"/>
          </w:divBdr>
        </w:div>
        <w:div w:id="1124813549">
          <w:marLeft w:val="0"/>
          <w:marRight w:val="0"/>
          <w:marTop w:val="0"/>
          <w:marBottom w:val="0"/>
          <w:divBdr>
            <w:top w:val="none" w:sz="0" w:space="0" w:color="auto"/>
            <w:left w:val="none" w:sz="0" w:space="0" w:color="auto"/>
            <w:bottom w:val="none" w:sz="0" w:space="0" w:color="auto"/>
            <w:right w:val="none" w:sz="0" w:space="0" w:color="auto"/>
          </w:divBdr>
        </w:div>
        <w:div w:id="4211495">
          <w:marLeft w:val="0"/>
          <w:marRight w:val="0"/>
          <w:marTop w:val="0"/>
          <w:marBottom w:val="0"/>
          <w:divBdr>
            <w:top w:val="none" w:sz="0" w:space="0" w:color="auto"/>
            <w:left w:val="none" w:sz="0" w:space="0" w:color="auto"/>
            <w:bottom w:val="none" w:sz="0" w:space="0" w:color="auto"/>
            <w:right w:val="none" w:sz="0" w:space="0" w:color="auto"/>
          </w:divBdr>
        </w:div>
        <w:div w:id="1138104855">
          <w:marLeft w:val="0"/>
          <w:marRight w:val="0"/>
          <w:marTop w:val="0"/>
          <w:marBottom w:val="0"/>
          <w:divBdr>
            <w:top w:val="none" w:sz="0" w:space="0" w:color="auto"/>
            <w:left w:val="none" w:sz="0" w:space="0" w:color="auto"/>
            <w:bottom w:val="none" w:sz="0" w:space="0" w:color="auto"/>
            <w:right w:val="none" w:sz="0" w:space="0" w:color="auto"/>
          </w:divBdr>
        </w:div>
        <w:div w:id="1939409568">
          <w:marLeft w:val="0"/>
          <w:marRight w:val="0"/>
          <w:marTop w:val="0"/>
          <w:marBottom w:val="0"/>
          <w:divBdr>
            <w:top w:val="none" w:sz="0" w:space="0" w:color="auto"/>
            <w:left w:val="none" w:sz="0" w:space="0" w:color="auto"/>
            <w:bottom w:val="none" w:sz="0" w:space="0" w:color="auto"/>
            <w:right w:val="none" w:sz="0" w:space="0" w:color="auto"/>
          </w:divBdr>
        </w:div>
        <w:div w:id="373963012">
          <w:marLeft w:val="0"/>
          <w:marRight w:val="0"/>
          <w:marTop w:val="0"/>
          <w:marBottom w:val="0"/>
          <w:divBdr>
            <w:top w:val="none" w:sz="0" w:space="0" w:color="auto"/>
            <w:left w:val="none" w:sz="0" w:space="0" w:color="auto"/>
            <w:bottom w:val="none" w:sz="0" w:space="0" w:color="auto"/>
            <w:right w:val="none" w:sz="0" w:space="0" w:color="auto"/>
          </w:divBdr>
        </w:div>
        <w:div w:id="2000888019">
          <w:marLeft w:val="0"/>
          <w:marRight w:val="0"/>
          <w:marTop w:val="0"/>
          <w:marBottom w:val="0"/>
          <w:divBdr>
            <w:top w:val="none" w:sz="0" w:space="0" w:color="auto"/>
            <w:left w:val="none" w:sz="0" w:space="0" w:color="auto"/>
            <w:bottom w:val="none" w:sz="0" w:space="0" w:color="auto"/>
            <w:right w:val="none" w:sz="0" w:space="0" w:color="auto"/>
          </w:divBdr>
        </w:div>
        <w:div w:id="1188569787">
          <w:marLeft w:val="0"/>
          <w:marRight w:val="0"/>
          <w:marTop w:val="0"/>
          <w:marBottom w:val="0"/>
          <w:divBdr>
            <w:top w:val="none" w:sz="0" w:space="0" w:color="auto"/>
            <w:left w:val="none" w:sz="0" w:space="0" w:color="auto"/>
            <w:bottom w:val="none" w:sz="0" w:space="0" w:color="auto"/>
            <w:right w:val="none" w:sz="0" w:space="0" w:color="auto"/>
          </w:divBdr>
        </w:div>
        <w:div w:id="1776510436">
          <w:marLeft w:val="0"/>
          <w:marRight w:val="0"/>
          <w:marTop w:val="0"/>
          <w:marBottom w:val="0"/>
          <w:divBdr>
            <w:top w:val="none" w:sz="0" w:space="0" w:color="auto"/>
            <w:left w:val="none" w:sz="0" w:space="0" w:color="auto"/>
            <w:bottom w:val="none" w:sz="0" w:space="0" w:color="auto"/>
            <w:right w:val="none" w:sz="0" w:space="0" w:color="auto"/>
          </w:divBdr>
        </w:div>
        <w:div w:id="2021930223">
          <w:marLeft w:val="0"/>
          <w:marRight w:val="0"/>
          <w:marTop w:val="0"/>
          <w:marBottom w:val="0"/>
          <w:divBdr>
            <w:top w:val="none" w:sz="0" w:space="0" w:color="auto"/>
            <w:left w:val="none" w:sz="0" w:space="0" w:color="auto"/>
            <w:bottom w:val="none" w:sz="0" w:space="0" w:color="auto"/>
            <w:right w:val="none" w:sz="0" w:space="0" w:color="auto"/>
          </w:divBdr>
        </w:div>
        <w:div w:id="1220705723">
          <w:marLeft w:val="0"/>
          <w:marRight w:val="0"/>
          <w:marTop w:val="0"/>
          <w:marBottom w:val="0"/>
          <w:divBdr>
            <w:top w:val="none" w:sz="0" w:space="0" w:color="auto"/>
            <w:left w:val="none" w:sz="0" w:space="0" w:color="auto"/>
            <w:bottom w:val="none" w:sz="0" w:space="0" w:color="auto"/>
            <w:right w:val="none" w:sz="0" w:space="0" w:color="auto"/>
          </w:divBdr>
        </w:div>
        <w:div w:id="210966642">
          <w:marLeft w:val="0"/>
          <w:marRight w:val="0"/>
          <w:marTop w:val="0"/>
          <w:marBottom w:val="0"/>
          <w:divBdr>
            <w:top w:val="none" w:sz="0" w:space="0" w:color="auto"/>
            <w:left w:val="none" w:sz="0" w:space="0" w:color="auto"/>
            <w:bottom w:val="none" w:sz="0" w:space="0" w:color="auto"/>
            <w:right w:val="none" w:sz="0" w:space="0" w:color="auto"/>
          </w:divBdr>
        </w:div>
        <w:div w:id="1340036039">
          <w:marLeft w:val="0"/>
          <w:marRight w:val="0"/>
          <w:marTop w:val="0"/>
          <w:marBottom w:val="0"/>
          <w:divBdr>
            <w:top w:val="none" w:sz="0" w:space="0" w:color="auto"/>
            <w:left w:val="none" w:sz="0" w:space="0" w:color="auto"/>
            <w:bottom w:val="none" w:sz="0" w:space="0" w:color="auto"/>
            <w:right w:val="none" w:sz="0" w:space="0" w:color="auto"/>
          </w:divBdr>
        </w:div>
        <w:div w:id="761146603">
          <w:marLeft w:val="0"/>
          <w:marRight w:val="0"/>
          <w:marTop w:val="0"/>
          <w:marBottom w:val="0"/>
          <w:divBdr>
            <w:top w:val="none" w:sz="0" w:space="0" w:color="auto"/>
            <w:left w:val="none" w:sz="0" w:space="0" w:color="auto"/>
            <w:bottom w:val="none" w:sz="0" w:space="0" w:color="auto"/>
            <w:right w:val="none" w:sz="0" w:space="0" w:color="auto"/>
          </w:divBdr>
        </w:div>
        <w:div w:id="961617972">
          <w:marLeft w:val="0"/>
          <w:marRight w:val="0"/>
          <w:marTop w:val="0"/>
          <w:marBottom w:val="0"/>
          <w:divBdr>
            <w:top w:val="none" w:sz="0" w:space="0" w:color="auto"/>
            <w:left w:val="none" w:sz="0" w:space="0" w:color="auto"/>
            <w:bottom w:val="none" w:sz="0" w:space="0" w:color="auto"/>
            <w:right w:val="none" w:sz="0" w:space="0" w:color="auto"/>
          </w:divBdr>
        </w:div>
        <w:div w:id="117845872">
          <w:marLeft w:val="0"/>
          <w:marRight w:val="0"/>
          <w:marTop w:val="0"/>
          <w:marBottom w:val="0"/>
          <w:divBdr>
            <w:top w:val="none" w:sz="0" w:space="0" w:color="auto"/>
            <w:left w:val="none" w:sz="0" w:space="0" w:color="auto"/>
            <w:bottom w:val="none" w:sz="0" w:space="0" w:color="auto"/>
            <w:right w:val="none" w:sz="0" w:space="0" w:color="auto"/>
          </w:divBdr>
        </w:div>
        <w:div w:id="1704482291">
          <w:marLeft w:val="0"/>
          <w:marRight w:val="0"/>
          <w:marTop w:val="0"/>
          <w:marBottom w:val="0"/>
          <w:divBdr>
            <w:top w:val="none" w:sz="0" w:space="0" w:color="auto"/>
            <w:left w:val="none" w:sz="0" w:space="0" w:color="auto"/>
            <w:bottom w:val="none" w:sz="0" w:space="0" w:color="auto"/>
            <w:right w:val="none" w:sz="0" w:space="0" w:color="auto"/>
          </w:divBdr>
        </w:div>
        <w:div w:id="1962109724">
          <w:marLeft w:val="0"/>
          <w:marRight w:val="0"/>
          <w:marTop w:val="0"/>
          <w:marBottom w:val="0"/>
          <w:divBdr>
            <w:top w:val="none" w:sz="0" w:space="0" w:color="auto"/>
            <w:left w:val="none" w:sz="0" w:space="0" w:color="auto"/>
            <w:bottom w:val="none" w:sz="0" w:space="0" w:color="auto"/>
            <w:right w:val="none" w:sz="0" w:space="0" w:color="auto"/>
          </w:divBdr>
        </w:div>
        <w:div w:id="985017035">
          <w:marLeft w:val="0"/>
          <w:marRight w:val="0"/>
          <w:marTop w:val="0"/>
          <w:marBottom w:val="0"/>
          <w:divBdr>
            <w:top w:val="none" w:sz="0" w:space="0" w:color="auto"/>
            <w:left w:val="none" w:sz="0" w:space="0" w:color="auto"/>
            <w:bottom w:val="none" w:sz="0" w:space="0" w:color="auto"/>
            <w:right w:val="none" w:sz="0" w:space="0" w:color="auto"/>
          </w:divBdr>
        </w:div>
        <w:div w:id="1313875303">
          <w:marLeft w:val="0"/>
          <w:marRight w:val="0"/>
          <w:marTop w:val="0"/>
          <w:marBottom w:val="0"/>
          <w:divBdr>
            <w:top w:val="none" w:sz="0" w:space="0" w:color="auto"/>
            <w:left w:val="none" w:sz="0" w:space="0" w:color="auto"/>
            <w:bottom w:val="none" w:sz="0" w:space="0" w:color="auto"/>
            <w:right w:val="none" w:sz="0" w:space="0" w:color="auto"/>
          </w:divBdr>
        </w:div>
        <w:div w:id="2003846980">
          <w:marLeft w:val="0"/>
          <w:marRight w:val="0"/>
          <w:marTop w:val="0"/>
          <w:marBottom w:val="0"/>
          <w:divBdr>
            <w:top w:val="none" w:sz="0" w:space="0" w:color="auto"/>
            <w:left w:val="none" w:sz="0" w:space="0" w:color="auto"/>
            <w:bottom w:val="none" w:sz="0" w:space="0" w:color="auto"/>
            <w:right w:val="none" w:sz="0" w:space="0" w:color="auto"/>
          </w:divBdr>
        </w:div>
        <w:div w:id="151145140">
          <w:marLeft w:val="0"/>
          <w:marRight w:val="0"/>
          <w:marTop w:val="0"/>
          <w:marBottom w:val="0"/>
          <w:divBdr>
            <w:top w:val="none" w:sz="0" w:space="0" w:color="auto"/>
            <w:left w:val="none" w:sz="0" w:space="0" w:color="auto"/>
            <w:bottom w:val="none" w:sz="0" w:space="0" w:color="auto"/>
            <w:right w:val="none" w:sz="0" w:space="0" w:color="auto"/>
          </w:divBdr>
        </w:div>
        <w:div w:id="28839910">
          <w:marLeft w:val="0"/>
          <w:marRight w:val="0"/>
          <w:marTop w:val="0"/>
          <w:marBottom w:val="0"/>
          <w:divBdr>
            <w:top w:val="none" w:sz="0" w:space="0" w:color="auto"/>
            <w:left w:val="none" w:sz="0" w:space="0" w:color="auto"/>
            <w:bottom w:val="none" w:sz="0" w:space="0" w:color="auto"/>
            <w:right w:val="none" w:sz="0" w:space="0" w:color="auto"/>
          </w:divBdr>
        </w:div>
        <w:div w:id="1880625669">
          <w:marLeft w:val="0"/>
          <w:marRight w:val="0"/>
          <w:marTop w:val="0"/>
          <w:marBottom w:val="0"/>
          <w:divBdr>
            <w:top w:val="none" w:sz="0" w:space="0" w:color="auto"/>
            <w:left w:val="none" w:sz="0" w:space="0" w:color="auto"/>
            <w:bottom w:val="none" w:sz="0" w:space="0" w:color="auto"/>
            <w:right w:val="none" w:sz="0" w:space="0" w:color="auto"/>
          </w:divBdr>
        </w:div>
        <w:div w:id="1324235468">
          <w:marLeft w:val="0"/>
          <w:marRight w:val="0"/>
          <w:marTop w:val="0"/>
          <w:marBottom w:val="0"/>
          <w:divBdr>
            <w:top w:val="none" w:sz="0" w:space="0" w:color="auto"/>
            <w:left w:val="none" w:sz="0" w:space="0" w:color="auto"/>
            <w:bottom w:val="none" w:sz="0" w:space="0" w:color="auto"/>
            <w:right w:val="none" w:sz="0" w:space="0" w:color="auto"/>
          </w:divBdr>
        </w:div>
        <w:div w:id="992031389">
          <w:marLeft w:val="0"/>
          <w:marRight w:val="0"/>
          <w:marTop w:val="0"/>
          <w:marBottom w:val="0"/>
          <w:divBdr>
            <w:top w:val="none" w:sz="0" w:space="0" w:color="auto"/>
            <w:left w:val="none" w:sz="0" w:space="0" w:color="auto"/>
            <w:bottom w:val="none" w:sz="0" w:space="0" w:color="auto"/>
            <w:right w:val="none" w:sz="0" w:space="0" w:color="auto"/>
          </w:divBdr>
        </w:div>
        <w:div w:id="1041367827">
          <w:marLeft w:val="0"/>
          <w:marRight w:val="0"/>
          <w:marTop w:val="0"/>
          <w:marBottom w:val="0"/>
          <w:divBdr>
            <w:top w:val="none" w:sz="0" w:space="0" w:color="auto"/>
            <w:left w:val="none" w:sz="0" w:space="0" w:color="auto"/>
            <w:bottom w:val="none" w:sz="0" w:space="0" w:color="auto"/>
            <w:right w:val="none" w:sz="0" w:space="0" w:color="auto"/>
          </w:divBdr>
        </w:div>
        <w:div w:id="1911455535">
          <w:marLeft w:val="0"/>
          <w:marRight w:val="0"/>
          <w:marTop w:val="0"/>
          <w:marBottom w:val="0"/>
          <w:divBdr>
            <w:top w:val="none" w:sz="0" w:space="0" w:color="auto"/>
            <w:left w:val="none" w:sz="0" w:space="0" w:color="auto"/>
            <w:bottom w:val="none" w:sz="0" w:space="0" w:color="auto"/>
            <w:right w:val="none" w:sz="0" w:space="0" w:color="auto"/>
          </w:divBdr>
        </w:div>
        <w:div w:id="1277642546">
          <w:marLeft w:val="0"/>
          <w:marRight w:val="0"/>
          <w:marTop w:val="0"/>
          <w:marBottom w:val="0"/>
          <w:divBdr>
            <w:top w:val="none" w:sz="0" w:space="0" w:color="auto"/>
            <w:left w:val="none" w:sz="0" w:space="0" w:color="auto"/>
            <w:bottom w:val="none" w:sz="0" w:space="0" w:color="auto"/>
            <w:right w:val="none" w:sz="0" w:space="0" w:color="auto"/>
          </w:divBdr>
        </w:div>
        <w:div w:id="1969780708">
          <w:marLeft w:val="0"/>
          <w:marRight w:val="0"/>
          <w:marTop w:val="0"/>
          <w:marBottom w:val="0"/>
          <w:divBdr>
            <w:top w:val="none" w:sz="0" w:space="0" w:color="auto"/>
            <w:left w:val="none" w:sz="0" w:space="0" w:color="auto"/>
            <w:bottom w:val="none" w:sz="0" w:space="0" w:color="auto"/>
            <w:right w:val="none" w:sz="0" w:space="0" w:color="auto"/>
          </w:divBdr>
        </w:div>
        <w:div w:id="323970192">
          <w:marLeft w:val="0"/>
          <w:marRight w:val="0"/>
          <w:marTop w:val="0"/>
          <w:marBottom w:val="0"/>
          <w:divBdr>
            <w:top w:val="none" w:sz="0" w:space="0" w:color="auto"/>
            <w:left w:val="none" w:sz="0" w:space="0" w:color="auto"/>
            <w:bottom w:val="none" w:sz="0" w:space="0" w:color="auto"/>
            <w:right w:val="none" w:sz="0" w:space="0" w:color="auto"/>
          </w:divBdr>
        </w:div>
        <w:div w:id="433400932">
          <w:marLeft w:val="0"/>
          <w:marRight w:val="0"/>
          <w:marTop w:val="0"/>
          <w:marBottom w:val="0"/>
          <w:divBdr>
            <w:top w:val="none" w:sz="0" w:space="0" w:color="auto"/>
            <w:left w:val="none" w:sz="0" w:space="0" w:color="auto"/>
            <w:bottom w:val="none" w:sz="0" w:space="0" w:color="auto"/>
            <w:right w:val="none" w:sz="0" w:space="0" w:color="auto"/>
          </w:divBdr>
        </w:div>
        <w:div w:id="196239632">
          <w:marLeft w:val="0"/>
          <w:marRight w:val="0"/>
          <w:marTop w:val="0"/>
          <w:marBottom w:val="0"/>
          <w:divBdr>
            <w:top w:val="none" w:sz="0" w:space="0" w:color="auto"/>
            <w:left w:val="none" w:sz="0" w:space="0" w:color="auto"/>
            <w:bottom w:val="none" w:sz="0" w:space="0" w:color="auto"/>
            <w:right w:val="none" w:sz="0" w:space="0" w:color="auto"/>
          </w:divBdr>
        </w:div>
        <w:div w:id="1092706016">
          <w:marLeft w:val="0"/>
          <w:marRight w:val="0"/>
          <w:marTop w:val="0"/>
          <w:marBottom w:val="0"/>
          <w:divBdr>
            <w:top w:val="none" w:sz="0" w:space="0" w:color="auto"/>
            <w:left w:val="none" w:sz="0" w:space="0" w:color="auto"/>
            <w:bottom w:val="none" w:sz="0" w:space="0" w:color="auto"/>
            <w:right w:val="none" w:sz="0" w:space="0" w:color="auto"/>
          </w:divBdr>
        </w:div>
        <w:div w:id="1819567233">
          <w:marLeft w:val="0"/>
          <w:marRight w:val="0"/>
          <w:marTop w:val="0"/>
          <w:marBottom w:val="0"/>
          <w:divBdr>
            <w:top w:val="none" w:sz="0" w:space="0" w:color="auto"/>
            <w:left w:val="none" w:sz="0" w:space="0" w:color="auto"/>
            <w:bottom w:val="none" w:sz="0" w:space="0" w:color="auto"/>
            <w:right w:val="none" w:sz="0" w:space="0" w:color="auto"/>
          </w:divBdr>
        </w:div>
        <w:div w:id="1449814371">
          <w:marLeft w:val="0"/>
          <w:marRight w:val="0"/>
          <w:marTop w:val="0"/>
          <w:marBottom w:val="0"/>
          <w:divBdr>
            <w:top w:val="none" w:sz="0" w:space="0" w:color="auto"/>
            <w:left w:val="none" w:sz="0" w:space="0" w:color="auto"/>
            <w:bottom w:val="none" w:sz="0" w:space="0" w:color="auto"/>
            <w:right w:val="none" w:sz="0" w:space="0" w:color="auto"/>
          </w:divBdr>
        </w:div>
        <w:div w:id="361130242">
          <w:marLeft w:val="0"/>
          <w:marRight w:val="0"/>
          <w:marTop w:val="0"/>
          <w:marBottom w:val="0"/>
          <w:divBdr>
            <w:top w:val="none" w:sz="0" w:space="0" w:color="auto"/>
            <w:left w:val="none" w:sz="0" w:space="0" w:color="auto"/>
            <w:bottom w:val="none" w:sz="0" w:space="0" w:color="auto"/>
            <w:right w:val="none" w:sz="0" w:space="0" w:color="auto"/>
          </w:divBdr>
        </w:div>
        <w:div w:id="533542405">
          <w:marLeft w:val="0"/>
          <w:marRight w:val="0"/>
          <w:marTop w:val="0"/>
          <w:marBottom w:val="0"/>
          <w:divBdr>
            <w:top w:val="none" w:sz="0" w:space="0" w:color="auto"/>
            <w:left w:val="none" w:sz="0" w:space="0" w:color="auto"/>
            <w:bottom w:val="none" w:sz="0" w:space="0" w:color="auto"/>
            <w:right w:val="none" w:sz="0" w:space="0" w:color="auto"/>
          </w:divBdr>
        </w:div>
        <w:div w:id="1930381756">
          <w:marLeft w:val="0"/>
          <w:marRight w:val="0"/>
          <w:marTop w:val="0"/>
          <w:marBottom w:val="0"/>
          <w:divBdr>
            <w:top w:val="none" w:sz="0" w:space="0" w:color="auto"/>
            <w:left w:val="none" w:sz="0" w:space="0" w:color="auto"/>
            <w:bottom w:val="none" w:sz="0" w:space="0" w:color="auto"/>
            <w:right w:val="none" w:sz="0" w:space="0" w:color="auto"/>
          </w:divBdr>
        </w:div>
        <w:div w:id="1511094931">
          <w:marLeft w:val="0"/>
          <w:marRight w:val="0"/>
          <w:marTop w:val="0"/>
          <w:marBottom w:val="0"/>
          <w:divBdr>
            <w:top w:val="none" w:sz="0" w:space="0" w:color="auto"/>
            <w:left w:val="none" w:sz="0" w:space="0" w:color="auto"/>
            <w:bottom w:val="none" w:sz="0" w:space="0" w:color="auto"/>
            <w:right w:val="none" w:sz="0" w:space="0" w:color="auto"/>
          </w:divBdr>
        </w:div>
        <w:div w:id="396393719">
          <w:marLeft w:val="0"/>
          <w:marRight w:val="0"/>
          <w:marTop w:val="0"/>
          <w:marBottom w:val="0"/>
          <w:divBdr>
            <w:top w:val="none" w:sz="0" w:space="0" w:color="auto"/>
            <w:left w:val="none" w:sz="0" w:space="0" w:color="auto"/>
            <w:bottom w:val="none" w:sz="0" w:space="0" w:color="auto"/>
            <w:right w:val="none" w:sz="0" w:space="0" w:color="auto"/>
          </w:divBdr>
        </w:div>
        <w:div w:id="991831178">
          <w:marLeft w:val="0"/>
          <w:marRight w:val="0"/>
          <w:marTop w:val="0"/>
          <w:marBottom w:val="0"/>
          <w:divBdr>
            <w:top w:val="none" w:sz="0" w:space="0" w:color="auto"/>
            <w:left w:val="none" w:sz="0" w:space="0" w:color="auto"/>
            <w:bottom w:val="none" w:sz="0" w:space="0" w:color="auto"/>
            <w:right w:val="none" w:sz="0" w:space="0" w:color="auto"/>
          </w:divBdr>
        </w:div>
        <w:div w:id="1327900602">
          <w:marLeft w:val="0"/>
          <w:marRight w:val="0"/>
          <w:marTop w:val="0"/>
          <w:marBottom w:val="0"/>
          <w:divBdr>
            <w:top w:val="none" w:sz="0" w:space="0" w:color="auto"/>
            <w:left w:val="none" w:sz="0" w:space="0" w:color="auto"/>
            <w:bottom w:val="none" w:sz="0" w:space="0" w:color="auto"/>
            <w:right w:val="none" w:sz="0" w:space="0" w:color="auto"/>
          </w:divBdr>
        </w:div>
        <w:div w:id="274139940">
          <w:marLeft w:val="0"/>
          <w:marRight w:val="0"/>
          <w:marTop w:val="0"/>
          <w:marBottom w:val="0"/>
          <w:divBdr>
            <w:top w:val="none" w:sz="0" w:space="0" w:color="auto"/>
            <w:left w:val="none" w:sz="0" w:space="0" w:color="auto"/>
            <w:bottom w:val="none" w:sz="0" w:space="0" w:color="auto"/>
            <w:right w:val="none" w:sz="0" w:space="0" w:color="auto"/>
          </w:divBdr>
        </w:div>
        <w:div w:id="1938978074">
          <w:marLeft w:val="0"/>
          <w:marRight w:val="0"/>
          <w:marTop w:val="0"/>
          <w:marBottom w:val="0"/>
          <w:divBdr>
            <w:top w:val="none" w:sz="0" w:space="0" w:color="auto"/>
            <w:left w:val="none" w:sz="0" w:space="0" w:color="auto"/>
            <w:bottom w:val="none" w:sz="0" w:space="0" w:color="auto"/>
            <w:right w:val="none" w:sz="0" w:space="0" w:color="auto"/>
          </w:divBdr>
        </w:div>
        <w:div w:id="158926162">
          <w:marLeft w:val="0"/>
          <w:marRight w:val="0"/>
          <w:marTop w:val="0"/>
          <w:marBottom w:val="0"/>
          <w:divBdr>
            <w:top w:val="none" w:sz="0" w:space="0" w:color="auto"/>
            <w:left w:val="none" w:sz="0" w:space="0" w:color="auto"/>
            <w:bottom w:val="none" w:sz="0" w:space="0" w:color="auto"/>
            <w:right w:val="none" w:sz="0" w:space="0" w:color="auto"/>
          </w:divBdr>
        </w:div>
        <w:div w:id="408817991">
          <w:marLeft w:val="0"/>
          <w:marRight w:val="0"/>
          <w:marTop w:val="0"/>
          <w:marBottom w:val="0"/>
          <w:divBdr>
            <w:top w:val="none" w:sz="0" w:space="0" w:color="auto"/>
            <w:left w:val="none" w:sz="0" w:space="0" w:color="auto"/>
            <w:bottom w:val="none" w:sz="0" w:space="0" w:color="auto"/>
            <w:right w:val="none" w:sz="0" w:space="0" w:color="auto"/>
          </w:divBdr>
        </w:div>
        <w:div w:id="1692998502">
          <w:marLeft w:val="0"/>
          <w:marRight w:val="0"/>
          <w:marTop w:val="0"/>
          <w:marBottom w:val="0"/>
          <w:divBdr>
            <w:top w:val="none" w:sz="0" w:space="0" w:color="auto"/>
            <w:left w:val="none" w:sz="0" w:space="0" w:color="auto"/>
            <w:bottom w:val="none" w:sz="0" w:space="0" w:color="auto"/>
            <w:right w:val="none" w:sz="0" w:space="0" w:color="auto"/>
          </w:divBdr>
        </w:div>
        <w:div w:id="486436601">
          <w:marLeft w:val="0"/>
          <w:marRight w:val="0"/>
          <w:marTop w:val="0"/>
          <w:marBottom w:val="0"/>
          <w:divBdr>
            <w:top w:val="none" w:sz="0" w:space="0" w:color="auto"/>
            <w:left w:val="none" w:sz="0" w:space="0" w:color="auto"/>
            <w:bottom w:val="none" w:sz="0" w:space="0" w:color="auto"/>
            <w:right w:val="none" w:sz="0" w:space="0" w:color="auto"/>
          </w:divBdr>
        </w:div>
        <w:div w:id="1818254925">
          <w:marLeft w:val="0"/>
          <w:marRight w:val="0"/>
          <w:marTop w:val="0"/>
          <w:marBottom w:val="0"/>
          <w:divBdr>
            <w:top w:val="none" w:sz="0" w:space="0" w:color="auto"/>
            <w:left w:val="none" w:sz="0" w:space="0" w:color="auto"/>
            <w:bottom w:val="none" w:sz="0" w:space="0" w:color="auto"/>
            <w:right w:val="none" w:sz="0" w:space="0" w:color="auto"/>
          </w:divBdr>
        </w:div>
        <w:div w:id="1183320817">
          <w:marLeft w:val="0"/>
          <w:marRight w:val="0"/>
          <w:marTop w:val="0"/>
          <w:marBottom w:val="0"/>
          <w:divBdr>
            <w:top w:val="none" w:sz="0" w:space="0" w:color="auto"/>
            <w:left w:val="none" w:sz="0" w:space="0" w:color="auto"/>
            <w:bottom w:val="none" w:sz="0" w:space="0" w:color="auto"/>
            <w:right w:val="none" w:sz="0" w:space="0" w:color="auto"/>
          </w:divBdr>
        </w:div>
        <w:div w:id="1549604049">
          <w:marLeft w:val="0"/>
          <w:marRight w:val="0"/>
          <w:marTop w:val="0"/>
          <w:marBottom w:val="0"/>
          <w:divBdr>
            <w:top w:val="none" w:sz="0" w:space="0" w:color="auto"/>
            <w:left w:val="none" w:sz="0" w:space="0" w:color="auto"/>
            <w:bottom w:val="none" w:sz="0" w:space="0" w:color="auto"/>
            <w:right w:val="none" w:sz="0" w:space="0" w:color="auto"/>
          </w:divBdr>
        </w:div>
        <w:div w:id="557936587">
          <w:marLeft w:val="0"/>
          <w:marRight w:val="0"/>
          <w:marTop w:val="0"/>
          <w:marBottom w:val="0"/>
          <w:divBdr>
            <w:top w:val="none" w:sz="0" w:space="0" w:color="auto"/>
            <w:left w:val="none" w:sz="0" w:space="0" w:color="auto"/>
            <w:bottom w:val="none" w:sz="0" w:space="0" w:color="auto"/>
            <w:right w:val="none" w:sz="0" w:space="0" w:color="auto"/>
          </w:divBdr>
        </w:div>
        <w:div w:id="1550534413">
          <w:marLeft w:val="0"/>
          <w:marRight w:val="0"/>
          <w:marTop w:val="0"/>
          <w:marBottom w:val="0"/>
          <w:divBdr>
            <w:top w:val="none" w:sz="0" w:space="0" w:color="auto"/>
            <w:left w:val="none" w:sz="0" w:space="0" w:color="auto"/>
            <w:bottom w:val="none" w:sz="0" w:space="0" w:color="auto"/>
            <w:right w:val="none" w:sz="0" w:space="0" w:color="auto"/>
          </w:divBdr>
        </w:div>
        <w:div w:id="1643803735">
          <w:marLeft w:val="0"/>
          <w:marRight w:val="0"/>
          <w:marTop w:val="0"/>
          <w:marBottom w:val="0"/>
          <w:divBdr>
            <w:top w:val="none" w:sz="0" w:space="0" w:color="auto"/>
            <w:left w:val="none" w:sz="0" w:space="0" w:color="auto"/>
            <w:bottom w:val="none" w:sz="0" w:space="0" w:color="auto"/>
            <w:right w:val="none" w:sz="0" w:space="0" w:color="auto"/>
          </w:divBdr>
        </w:div>
        <w:div w:id="1770537848">
          <w:marLeft w:val="0"/>
          <w:marRight w:val="0"/>
          <w:marTop w:val="0"/>
          <w:marBottom w:val="0"/>
          <w:divBdr>
            <w:top w:val="none" w:sz="0" w:space="0" w:color="auto"/>
            <w:left w:val="none" w:sz="0" w:space="0" w:color="auto"/>
            <w:bottom w:val="none" w:sz="0" w:space="0" w:color="auto"/>
            <w:right w:val="none" w:sz="0" w:space="0" w:color="auto"/>
          </w:divBdr>
        </w:div>
        <w:div w:id="1988581728">
          <w:marLeft w:val="0"/>
          <w:marRight w:val="0"/>
          <w:marTop w:val="0"/>
          <w:marBottom w:val="0"/>
          <w:divBdr>
            <w:top w:val="none" w:sz="0" w:space="0" w:color="auto"/>
            <w:left w:val="none" w:sz="0" w:space="0" w:color="auto"/>
            <w:bottom w:val="none" w:sz="0" w:space="0" w:color="auto"/>
            <w:right w:val="none" w:sz="0" w:space="0" w:color="auto"/>
          </w:divBdr>
        </w:div>
        <w:div w:id="1807699228">
          <w:marLeft w:val="0"/>
          <w:marRight w:val="0"/>
          <w:marTop w:val="0"/>
          <w:marBottom w:val="0"/>
          <w:divBdr>
            <w:top w:val="none" w:sz="0" w:space="0" w:color="auto"/>
            <w:left w:val="none" w:sz="0" w:space="0" w:color="auto"/>
            <w:bottom w:val="none" w:sz="0" w:space="0" w:color="auto"/>
            <w:right w:val="none" w:sz="0" w:space="0" w:color="auto"/>
          </w:divBdr>
        </w:div>
        <w:div w:id="1540970270">
          <w:marLeft w:val="0"/>
          <w:marRight w:val="0"/>
          <w:marTop w:val="0"/>
          <w:marBottom w:val="0"/>
          <w:divBdr>
            <w:top w:val="none" w:sz="0" w:space="0" w:color="auto"/>
            <w:left w:val="none" w:sz="0" w:space="0" w:color="auto"/>
            <w:bottom w:val="none" w:sz="0" w:space="0" w:color="auto"/>
            <w:right w:val="none" w:sz="0" w:space="0" w:color="auto"/>
          </w:divBdr>
        </w:div>
        <w:div w:id="690496917">
          <w:marLeft w:val="0"/>
          <w:marRight w:val="0"/>
          <w:marTop w:val="0"/>
          <w:marBottom w:val="0"/>
          <w:divBdr>
            <w:top w:val="none" w:sz="0" w:space="0" w:color="auto"/>
            <w:left w:val="none" w:sz="0" w:space="0" w:color="auto"/>
            <w:bottom w:val="none" w:sz="0" w:space="0" w:color="auto"/>
            <w:right w:val="none" w:sz="0" w:space="0" w:color="auto"/>
          </w:divBdr>
        </w:div>
        <w:div w:id="1219853801">
          <w:marLeft w:val="0"/>
          <w:marRight w:val="0"/>
          <w:marTop w:val="0"/>
          <w:marBottom w:val="0"/>
          <w:divBdr>
            <w:top w:val="none" w:sz="0" w:space="0" w:color="auto"/>
            <w:left w:val="none" w:sz="0" w:space="0" w:color="auto"/>
            <w:bottom w:val="none" w:sz="0" w:space="0" w:color="auto"/>
            <w:right w:val="none" w:sz="0" w:space="0" w:color="auto"/>
          </w:divBdr>
        </w:div>
        <w:div w:id="2114010079">
          <w:marLeft w:val="0"/>
          <w:marRight w:val="0"/>
          <w:marTop w:val="0"/>
          <w:marBottom w:val="0"/>
          <w:divBdr>
            <w:top w:val="none" w:sz="0" w:space="0" w:color="auto"/>
            <w:left w:val="none" w:sz="0" w:space="0" w:color="auto"/>
            <w:bottom w:val="none" w:sz="0" w:space="0" w:color="auto"/>
            <w:right w:val="none" w:sz="0" w:space="0" w:color="auto"/>
          </w:divBdr>
        </w:div>
        <w:div w:id="27220845">
          <w:marLeft w:val="0"/>
          <w:marRight w:val="0"/>
          <w:marTop w:val="0"/>
          <w:marBottom w:val="0"/>
          <w:divBdr>
            <w:top w:val="none" w:sz="0" w:space="0" w:color="auto"/>
            <w:left w:val="none" w:sz="0" w:space="0" w:color="auto"/>
            <w:bottom w:val="none" w:sz="0" w:space="0" w:color="auto"/>
            <w:right w:val="none" w:sz="0" w:space="0" w:color="auto"/>
          </w:divBdr>
        </w:div>
        <w:div w:id="49114560">
          <w:marLeft w:val="0"/>
          <w:marRight w:val="0"/>
          <w:marTop w:val="0"/>
          <w:marBottom w:val="0"/>
          <w:divBdr>
            <w:top w:val="none" w:sz="0" w:space="0" w:color="auto"/>
            <w:left w:val="none" w:sz="0" w:space="0" w:color="auto"/>
            <w:bottom w:val="none" w:sz="0" w:space="0" w:color="auto"/>
            <w:right w:val="none" w:sz="0" w:space="0" w:color="auto"/>
          </w:divBdr>
        </w:div>
        <w:div w:id="295448112">
          <w:marLeft w:val="0"/>
          <w:marRight w:val="0"/>
          <w:marTop w:val="0"/>
          <w:marBottom w:val="0"/>
          <w:divBdr>
            <w:top w:val="none" w:sz="0" w:space="0" w:color="auto"/>
            <w:left w:val="none" w:sz="0" w:space="0" w:color="auto"/>
            <w:bottom w:val="none" w:sz="0" w:space="0" w:color="auto"/>
            <w:right w:val="none" w:sz="0" w:space="0" w:color="auto"/>
          </w:divBdr>
        </w:div>
        <w:div w:id="1957980903">
          <w:marLeft w:val="0"/>
          <w:marRight w:val="0"/>
          <w:marTop w:val="0"/>
          <w:marBottom w:val="0"/>
          <w:divBdr>
            <w:top w:val="none" w:sz="0" w:space="0" w:color="auto"/>
            <w:left w:val="none" w:sz="0" w:space="0" w:color="auto"/>
            <w:bottom w:val="none" w:sz="0" w:space="0" w:color="auto"/>
            <w:right w:val="none" w:sz="0" w:space="0" w:color="auto"/>
          </w:divBdr>
        </w:div>
        <w:div w:id="1475178485">
          <w:marLeft w:val="0"/>
          <w:marRight w:val="0"/>
          <w:marTop w:val="0"/>
          <w:marBottom w:val="0"/>
          <w:divBdr>
            <w:top w:val="none" w:sz="0" w:space="0" w:color="auto"/>
            <w:left w:val="none" w:sz="0" w:space="0" w:color="auto"/>
            <w:bottom w:val="none" w:sz="0" w:space="0" w:color="auto"/>
            <w:right w:val="none" w:sz="0" w:space="0" w:color="auto"/>
          </w:divBdr>
        </w:div>
        <w:div w:id="871961434">
          <w:marLeft w:val="0"/>
          <w:marRight w:val="0"/>
          <w:marTop w:val="0"/>
          <w:marBottom w:val="0"/>
          <w:divBdr>
            <w:top w:val="none" w:sz="0" w:space="0" w:color="auto"/>
            <w:left w:val="none" w:sz="0" w:space="0" w:color="auto"/>
            <w:bottom w:val="none" w:sz="0" w:space="0" w:color="auto"/>
            <w:right w:val="none" w:sz="0" w:space="0" w:color="auto"/>
          </w:divBdr>
        </w:div>
        <w:div w:id="1923484486">
          <w:marLeft w:val="0"/>
          <w:marRight w:val="0"/>
          <w:marTop w:val="0"/>
          <w:marBottom w:val="0"/>
          <w:divBdr>
            <w:top w:val="none" w:sz="0" w:space="0" w:color="auto"/>
            <w:left w:val="none" w:sz="0" w:space="0" w:color="auto"/>
            <w:bottom w:val="none" w:sz="0" w:space="0" w:color="auto"/>
            <w:right w:val="none" w:sz="0" w:space="0" w:color="auto"/>
          </w:divBdr>
        </w:div>
        <w:div w:id="354960243">
          <w:marLeft w:val="0"/>
          <w:marRight w:val="0"/>
          <w:marTop w:val="0"/>
          <w:marBottom w:val="0"/>
          <w:divBdr>
            <w:top w:val="none" w:sz="0" w:space="0" w:color="auto"/>
            <w:left w:val="none" w:sz="0" w:space="0" w:color="auto"/>
            <w:bottom w:val="none" w:sz="0" w:space="0" w:color="auto"/>
            <w:right w:val="none" w:sz="0" w:space="0" w:color="auto"/>
          </w:divBdr>
        </w:div>
        <w:div w:id="1046293763">
          <w:marLeft w:val="0"/>
          <w:marRight w:val="0"/>
          <w:marTop w:val="0"/>
          <w:marBottom w:val="0"/>
          <w:divBdr>
            <w:top w:val="none" w:sz="0" w:space="0" w:color="auto"/>
            <w:left w:val="none" w:sz="0" w:space="0" w:color="auto"/>
            <w:bottom w:val="none" w:sz="0" w:space="0" w:color="auto"/>
            <w:right w:val="none" w:sz="0" w:space="0" w:color="auto"/>
          </w:divBdr>
        </w:div>
        <w:div w:id="1863589448">
          <w:marLeft w:val="0"/>
          <w:marRight w:val="0"/>
          <w:marTop w:val="0"/>
          <w:marBottom w:val="0"/>
          <w:divBdr>
            <w:top w:val="none" w:sz="0" w:space="0" w:color="auto"/>
            <w:left w:val="none" w:sz="0" w:space="0" w:color="auto"/>
            <w:bottom w:val="none" w:sz="0" w:space="0" w:color="auto"/>
            <w:right w:val="none" w:sz="0" w:space="0" w:color="auto"/>
          </w:divBdr>
        </w:div>
        <w:div w:id="1221475955">
          <w:marLeft w:val="0"/>
          <w:marRight w:val="0"/>
          <w:marTop w:val="0"/>
          <w:marBottom w:val="0"/>
          <w:divBdr>
            <w:top w:val="none" w:sz="0" w:space="0" w:color="auto"/>
            <w:left w:val="none" w:sz="0" w:space="0" w:color="auto"/>
            <w:bottom w:val="none" w:sz="0" w:space="0" w:color="auto"/>
            <w:right w:val="none" w:sz="0" w:space="0" w:color="auto"/>
          </w:divBdr>
        </w:div>
        <w:div w:id="1759986387">
          <w:marLeft w:val="0"/>
          <w:marRight w:val="0"/>
          <w:marTop w:val="0"/>
          <w:marBottom w:val="0"/>
          <w:divBdr>
            <w:top w:val="none" w:sz="0" w:space="0" w:color="auto"/>
            <w:left w:val="none" w:sz="0" w:space="0" w:color="auto"/>
            <w:bottom w:val="none" w:sz="0" w:space="0" w:color="auto"/>
            <w:right w:val="none" w:sz="0" w:space="0" w:color="auto"/>
          </w:divBdr>
        </w:div>
        <w:div w:id="769861206">
          <w:marLeft w:val="0"/>
          <w:marRight w:val="0"/>
          <w:marTop w:val="0"/>
          <w:marBottom w:val="0"/>
          <w:divBdr>
            <w:top w:val="none" w:sz="0" w:space="0" w:color="auto"/>
            <w:left w:val="none" w:sz="0" w:space="0" w:color="auto"/>
            <w:bottom w:val="none" w:sz="0" w:space="0" w:color="auto"/>
            <w:right w:val="none" w:sz="0" w:space="0" w:color="auto"/>
          </w:divBdr>
        </w:div>
        <w:div w:id="995766267">
          <w:marLeft w:val="0"/>
          <w:marRight w:val="0"/>
          <w:marTop w:val="0"/>
          <w:marBottom w:val="0"/>
          <w:divBdr>
            <w:top w:val="none" w:sz="0" w:space="0" w:color="auto"/>
            <w:left w:val="none" w:sz="0" w:space="0" w:color="auto"/>
            <w:bottom w:val="none" w:sz="0" w:space="0" w:color="auto"/>
            <w:right w:val="none" w:sz="0" w:space="0" w:color="auto"/>
          </w:divBdr>
        </w:div>
        <w:div w:id="1358312325">
          <w:marLeft w:val="0"/>
          <w:marRight w:val="0"/>
          <w:marTop w:val="0"/>
          <w:marBottom w:val="0"/>
          <w:divBdr>
            <w:top w:val="none" w:sz="0" w:space="0" w:color="auto"/>
            <w:left w:val="none" w:sz="0" w:space="0" w:color="auto"/>
            <w:bottom w:val="none" w:sz="0" w:space="0" w:color="auto"/>
            <w:right w:val="none" w:sz="0" w:space="0" w:color="auto"/>
          </w:divBdr>
        </w:div>
        <w:div w:id="187449101">
          <w:marLeft w:val="0"/>
          <w:marRight w:val="0"/>
          <w:marTop w:val="0"/>
          <w:marBottom w:val="0"/>
          <w:divBdr>
            <w:top w:val="none" w:sz="0" w:space="0" w:color="auto"/>
            <w:left w:val="none" w:sz="0" w:space="0" w:color="auto"/>
            <w:bottom w:val="none" w:sz="0" w:space="0" w:color="auto"/>
            <w:right w:val="none" w:sz="0" w:space="0" w:color="auto"/>
          </w:divBdr>
        </w:div>
        <w:div w:id="1796101490">
          <w:marLeft w:val="0"/>
          <w:marRight w:val="0"/>
          <w:marTop w:val="0"/>
          <w:marBottom w:val="0"/>
          <w:divBdr>
            <w:top w:val="none" w:sz="0" w:space="0" w:color="auto"/>
            <w:left w:val="none" w:sz="0" w:space="0" w:color="auto"/>
            <w:bottom w:val="none" w:sz="0" w:space="0" w:color="auto"/>
            <w:right w:val="none" w:sz="0" w:space="0" w:color="auto"/>
          </w:divBdr>
        </w:div>
        <w:div w:id="606232446">
          <w:marLeft w:val="0"/>
          <w:marRight w:val="0"/>
          <w:marTop w:val="0"/>
          <w:marBottom w:val="0"/>
          <w:divBdr>
            <w:top w:val="none" w:sz="0" w:space="0" w:color="auto"/>
            <w:left w:val="none" w:sz="0" w:space="0" w:color="auto"/>
            <w:bottom w:val="none" w:sz="0" w:space="0" w:color="auto"/>
            <w:right w:val="none" w:sz="0" w:space="0" w:color="auto"/>
          </w:divBdr>
        </w:div>
        <w:div w:id="317152392">
          <w:marLeft w:val="0"/>
          <w:marRight w:val="0"/>
          <w:marTop w:val="0"/>
          <w:marBottom w:val="0"/>
          <w:divBdr>
            <w:top w:val="none" w:sz="0" w:space="0" w:color="auto"/>
            <w:left w:val="none" w:sz="0" w:space="0" w:color="auto"/>
            <w:bottom w:val="none" w:sz="0" w:space="0" w:color="auto"/>
            <w:right w:val="none" w:sz="0" w:space="0" w:color="auto"/>
          </w:divBdr>
        </w:div>
        <w:div w:id="1721325116">
          <w:marLeft w:val="0"/>
          <w:marRight w:val="0"/>
          <w:marTop w:val="0"/>
          <w:marBottom w:val="0"/>
          <w:divBdr>
            <w:top w:val="none" w:sz="0" w:space="0" w:color="auto"/>
            <w:left w:val="none" w:sz="0" w:space="0" w:color="auto"/>
            <w:bottom w:val="none" w:sz="0" w:space="0" w:color="auto"/>
            <w:right w:val="none" w:sz="0" w:space="0" w:color="auto"/>
          </w:divBdr>
        </w:div>
        <w:div w:id="1666276517">
          <w:marLeft w:val="0"/>
          <w:marRight w:val="0"/>
          <w:marTop w:val="0"/>
          <w:marBottom w:val="0"/>
          <w:divBdr>
            <w:top w:val="none" w:sz="0" w:space="0" w:color="auto"/>
            <w:left w:val="none" w:sz="0" w:space="0" w:color="auto"/>
            <w:bottom w:val="none" w:sz="0" w:space="0" w:color="auto"/>
            <w:right w:val="none" w:sz="0" w:space="0" w:color="auto"/>
          </w:divBdr>
        </w:div>
        <w:div w:id="1234240228">
          <w:marLeft w:val="0"/>
          <w:marRight w:val="0"/>
          <w:marTop w:val="0"/>
          <w:marBottom w:val="0"/>
          <w:divBdr>
            <w:top w:val="none" w:sz="0" w:space="0" w:color="auto"/>
            <w:left w:val="none" w:sz="0" w:space="0" w:color="auto"/>
            <w:bottom w:val="none" w:sz="0" w:space="0" w:color="auto"/>
            <w:right w:val="none" w:sz="0" w:space="0" w:color="auto"/>
          </w:divBdr>
        </w:div>
        <w:div w:id="1982034178">
          <w:marLeft w:val="0"/>
          <w:marRight w:val="0"/>
          <w:marTop w:val="0"/>
          <w:marBottom w:val="0"/>
          <w:divBdr>
            <w:top w:val="none" w:sz="0" w:space="0" w:color="auto"/>
            <w:left w:val="none" w:sz="0" w:space="0" w:color="auto"/>
            <w:bottom w:val="none" w:sz="0" w:space="0" w:color="auto"/>
            <w:right w:val="none" w:sz="0" w:space="0" w:color="auto"/>
          </w:divBdr>
        </w:div>
        <w:div w:id="1907564727">
          <w:marLeft w:val="0"/>
          <w:marRight w:val="0"/>
          <w:marTop w:val="0"/>
          <w:marBottom w:val="0"/>
          <w:divBdr>
            <w:top w:val="none" w:sz="0" w:space="0" w:color="auto"/>
            <w:left w:val="none" w:sz="0" w:space="0" w:color="auto"/>
            <w:bottom w:val="none" w:sz="0" w:space="0" w:color="auto"/>
            <w:right w:val="none" w:sz="0" w:space="0" w:color="auto"/>
          </w:divBdr>
        </w:div>
        <w:div w:id="344134649">
          <w:marLeft w:val="0"/>
          <w:marRight w:val="0"/>
          <w:marTop w:val="0"/>
          <w:marBottom w:val="0"/>
          <w:divBdr>
            <w:top w:val="none" w:sz="0" w:space="0" w:color="auto"/>
            <w:left w:val="none" w:sz="0" w:space="0" w:color="auto"/>
            <w:bottom w:val="none" w:sz="0" w:space="0" w:color="auto"/>
            <w:right w:val="none" w:sz="0" w:space="0" w:color="auto"/>
          </w:divBdr>
        </w:div>
        <w:div w:id="1457724034">
          <w:marLeft w:val="0"/>
          <w:marRight w:val="0"/>
          <w:marTop w:val="0"/>
          <w:marBottom w:val="0"/>
          <w:divBdr>
            <w:top w:val="none" w:sz="0" w:space="0" w:color="auto"/>
            <w:left w:val="none" w:sz="0" w:space="0" w:color="auto"/>
            <w:bottom w:val="none" w:sz="0" w:space="0" w:color="auto"/>
            <w:right w:val="none" w:sz="0" w:space="0" w:color="auto"/>
          </w:divBdr>
        </w:div>
        <w:div w:id="1821725488">
          <w:marLeft w:val="0"/>
          <w:marRight w:val="0"/>
          <w:marTop w:val="0"/>
          <w:marBottom w:val="0"/>
          <w:divBdr>
            <w:top w:val="none" w:sz="0" w:space="0" w:color="auto"/>
            <w:left w:val="none" w:sz="0" w:space="0" w:color="auto"/>
            <w:bottom w:val="none" w:sz="0" w:space="0" w:color="auto"/>
            <w:right w:val="none" w:sz="0" w:space="0" w:color="auto"/>
          </w:divBdr>
        </w:div>
        <w:div w:id="2014527794">
          <w:marLeft w:val="0"/>
          <w:marRight w:val="0"/>
          <w:marTop w:val="0"/>
          <w:marBottom w:val="0"/>
          <w:divBdr>
            <w:top w:val="none" w:sz="0" w:space="0" w:color="auto"/>
            <w:left w:val="none" w:sz="0" w:space="0" w:color="auto"/>
            <w:bottom w:val="none" w:sz="0" w:space="0" w:color="auto"/>
            <w:right w:val="none" w:sz="0" w:space="0" w:color="auto"/>
          </w:divBdr>
        </w:div>
        <w:div w:id="1166282792">
          <w:marLeft w:val="0"/>
          <w:marRight w:val="0"/>
          <w:marTop w:val="0"/>
          <w:marBottom w:val="0"/>
          <w:divBdr>
            <w:top w:val="none" w:sz="0" w:space="0" w:color="auto"/>
            <w:left w:val="none" w:sz="0" w:space="0" w:color="auto"/>
            <w:bottom w:val="none" w:sz="0" w:space="0" w:color="auto"/>
            <w:right w:val="none" w:sz="0" w:space="0" w:color="auto"/>
          </w:divBdr>
        </w:div>
        <w:div w:id="1528450674">
          <w:marLeft w:val="0"/>
          <w:marRight w:val="0"/>
          <w:marTop w:val="0"/>
          <w:marBottom w:val="0"/>
          <w:divBdr>
            <w:top w:val="none" w:sz="0" w:space="0" w:color="auto"/>
            <w:left w:val="none" w:sz="0" w:space="0" w:color="auto"/>
            <w:bottom w:val="none" w:sz="0" w:space="0" w:color="auto"/>
            <w:right w:val="none" w:sz="0" w:space="0" w:color="auto"/>
          </w:divBdr>
        </w:div>
        <w:div w:id="2124155809">
          <w:marLeft w:val="0"/>
          <w:marRight w:val="0"/>
          <w:marTop w:val="0"/>
          <w:marBottom w:val="0"/>
          <w:divBdr>
            <w:top w:val="none" w:sz="0" w:space="0" w:color="auto"/>
            <w:left w:val="none" w:sz="0" w:space="0" w:color="auto"/>
            <w:bottom w:val="none" w:sz="0" w:space="0" w:color="auto"/>
            <w:right w:val="none" w:sz="0" w:space="0" w:color="auto"/>
          </w:divBdr>
        </w:div>
        <w:div w:id="830415510">
          <w:marLeft w:val="0"/>
          <w:marRight w:val="0"/>
          <w:marTop w:val="0"/>
          <w:marBottom w:val="0"/>
          <w:divBdr>
            <w:top w:val="none" w:sz="0" w:space="0" w:color="auto"/>
            <w:left w:val="none" w:sz="0" w:space="0" w:color="auto"/>
            <w:bottom w:val="none" w:sz="0" w:space="0" w:color="auto"/>
            <w:right w:val="none" w:sz="0" w:space="0" w:color="auto"/>
          </w:divBdr>
        </w:div>
        <w:div w:id="1887137687">
          <w:marLeft w:val="0"/>
          <w:marRight w:val="0"/>
          <w:marTop w:val="0"/>
          <w:marBottom w:val="0"/>
          <w:divBdr>
            <w:top w:val="none" w:sz="0" w:space="0" w:color="auto"/>
            <w:left w:val="none" w:sz="0" w:space="0" w:color="auto"/>
            <w:bottom w:val="none" w:sz="0" w:space="0" w:color="auto"/>
            <w:right w:val="none" w:sz="0" w:space="0" w:color="auto"/>
          </w:divBdr>
        </w:div>
        <w:div w:id="701201981">
          <w:marLeft w:val="0"/>
          <w:marRight w:val="0"/>
          <w:marTop w:val="0"/>
          <w:marBottom w:val="0"/>
          <w:divBdr>
            <w:top w:val="none" w:sz="0" w:space="0" w:color="auto"/>
            <w:left w:val="none" w:sz="0" w:space="0" w:color="auto"/>
            <w:bottom w:val="none" w:sz="0" w:space="0" w:color="auto"/>
            <w:right w:val="none" w:sz="0" w:space="0" w:color="auto"/>
          </w:divBdr>
        </w:div>
        <w:div w:id="253248338">
          <w:marLeft w:val="0"/>
          <w:marRight w:val="0"/>
          <w:marTop w:val="0"/>
          <w:marBottom w:val="0"/>
          <w:divBdr>
            <w:top w:val="none" w:sz="0" w:space="0" w:color="auto"/>
            <w:left w:val="none" w:sz="0" w:space="0" w:color="auto"/>
            <w:bottom w:val="none" w:sz="0" w:space="0" w:color="auto"/>
            <w:right w:val="none" w:sz="0" w:space="0" w:color="auto"/>
          </w:divBdr>
        </w:div>
        <w:div w:id="1123429293">
          <w:marLeft w:val="0"/>
          <w:marRight w:val="0"/>
          <w:marTop w:val="0"/>
          <w:marBottom w:val="0"/>
          <w:divBdr>
            <w:top w:val="none" w:sz="0" w:space="0" w:color="auto"/>
            <w:left w:val="none" w:sz="0" w:space="0" w:color="auto"/>
            <w:bottom w:val="none" w:sz="0" w:space="0" w:color="auto"/>
            <w:right w:val="none" w:sz="0" w:space="0" w:color="auto"/>
          </w:divBdr>
        </w:div>
        <w:div w:id="441729493">
          <w:marLeft w:val="0"/>
          <w:marRight w:val="0"/>
          <w:marTop w:val="0"/>
          <w:marBottom w:val="0"/>
          <w:divBdr>
            <w:top w:val="none" w:sz="0" w:space="0" w:color="auto"/>
            <w:left w:val="none" w:sz="0" w:space="0" w:color="auto"/>
            <w:bottom w:val="none" w:sz="0" w:space="0" w:color="auto"/>
            <w:right w:val="none" w:sz="0" w:space="0" w:color="auto"/>
          </w:divBdr>
        </w:div>
        <w:div w:id="838350457">
          <w:marLeft w:val="0"/>
          <w:marRight w:val="0"/>
          <w:marTop w:val="0"/>
          <w:marBottom w:val="0"/>
          <w:divBdr>
            <w:top w:val="none" w:sz="0" w:space="0" w:color="auto"/>
            <w:left w:val="none" w:sz="0" w:space="0" w:color="auto"/>
            <w:bottom w:val="none" w:sz="0" w:space="0" w:color="auto"/>
            <w:right w:val="none" w:sz="0" w:space="0" w:color="auto"/>
          </w:divBdr>
        </w:div>
        <w:div w:id="1172178455">
          <w:marLeft w:val="0"/>
          <w:marRight w:val="0"/>
          <w:marTop w:val="0"/>
          <w:marBottom w:val="0"/>
          <w:divBdr>
            <w:top w:val="none" w:sz="0" w:space="0" w:color="auto"/>
            <w:left w:val="none" w:sz="0" w:space="0" w:color="auto"/>
            <w:bottom w:val="none" w:sz="0" w:space="0" w:color="auto"/>
            <w:right w:val="none" w:sz="0" w:space="0" w:color="auto"/>
          </w:divBdr>
        </w:div>
        <w:div w:id="425275489">
          <w:marLeft w:val="0"/>
          <w:marRight w:val="0"/>
          <w:marTop w:val="0"/>
          <w:marBottom w:val="0"/>
          <w:divBdr>
            <w:top w:val="none" w:sz="0" w:space="0" w:color="auto"/>
            <w:left w:val="none" w:sz="0" w:space="0" w:color="auto"/>
            <w:bottom w:val="none" w:sz="0" w:space="0" w:color="auto"/>
            <w:right w:val="none" w:sz="0" w:space="0" w:color="auto"/>
          </w:divBdr>
        </w:div>
        <w:div w:id="212667238">
          <w:marLeft w:val="0"/>
          <w:marRight w:val="0"/>
          <w:marTop w:val="0"/>
          <w:marBottom w:val="0"/>
          <w:divBdr>
            <w:top w:val="none" w:sz="0" w:space="0" w:color="auto"/>
            <w:left w:val="none" w:sz="0" w:space="0" w:color="auto"/>
            <w:bottom w:val="none" w:sz="0" w:space="0" w:color="auto"/>
            <w:right w:val="none" w:sz="0" w:space="0" w:color="auto"/>
          </w:divBdr>
        </w:div>
        <w:div w:id="1453936456">
          <w:marLeft w:val="0"/>
          <w:marRight w:val="0"/>
          <w:marTop w:val="0"/>
          <w:marBottom w:val="0"/>
          <w:divBdr>
            <w:top w:val="none" w:sz="0" w:space="0" w:color="auto"/>
            <w:left w:val="none" w:sz="0" w:space="0" w:color="auto"/>
            <w:bottom w:val="none" w:sz="0" w:space="0" w:color="auto"/>
            <w:right w:val="none" w:sz="0" w:space="0" w:color="auto"/>
          </w:divBdr>
        </w:div>
        <w:div w:id="207688262">
          <w:marLeft w:val="0"/>
          <w:marRight w:val="0"/>
          <w:marTop w:val="0"/>
          <w:marBottom w:val="0"/>
          <w:divBdr>
            <w:top w:val="none" w:sz="0" w:space="0" w:color="auto"/>
            <w:left w:val="none" w:sz="0" w:space="0" w:color="auto"/>
            <w:bottom w:val="none" w:sz="0" w:space="0" w:color="auto"/>
            <w:right w:val="none" w:sz="0" w:space="0" w:color="auto"/>
          </w:divBdr>
        </w:div>
        <w:div w:id="251935468">
          <w:marLeft w:val="0"/>
          <w:marRight w:val="0"/>
          <w:marTop w:val="0"/>
          <w:marBottom w:val="0"/>
          <w:divBdr>
            <w:top w:val="none" w:sz="0" w:space="0" w:color="auto"/>
            <w:left w:val="none" w:sz="0" w:space="0" w:color="auto"/>
            <w:bottom w:val="none" w:sz="0" w:space="0" w:color="auto"/>
            <w:right w:val="none" w:sz="0" w:space="0" w:color="auto"/>
          </w:divBdr>
        </w:div>
        <w:div w:id="2005862718">
          <w:marLeft w:val="0"/>
          <w:marRight w:val="0"/>
          <w:marTop w:val="0"/>
          <w:marBottom w:val="0"/>
          <w:divBdr>
            <w:top w:val="none" w:sz="0" w:space="0" w:color="auto"/>
            <w:left w:val="none" w:sz="0" w:space="0" w:color="auto"/>
            <w:bottom w:val="none" w:sz="0" w:space="0" w:color="auto"/>
            <w:right w:val="none" w:sz="0" w:space="0" w:color="auto"/>
          </w:divBdr>
        </w:div>
        <w:div w:id="535048987">
          <w:marLeft w:val="0"/>
          <w:marRight w:val="0"/>
          <w:marTop w:val="0"/>
          <w:marBottom w:val="0"/>
          <w:divBdr>
            <w:top w:val="none" w:sz="0" w:space="0" w:color="auto"/>
            <w:left w:val="none" w:sz="0" w:space="0" w:color="auto"/>
            <w:bottom w:val="none" w:sz="0" w:space="0" w:color="auto"/>
            <w:right w:val="none" w:sz="0" w:space="0" w:color="auto"/>
          </w:divBdr>
        </w:div>
        <w:div w:id="647249747">
          <w:marLeft w:val="0"/>
          <w:marRight w:val="0"/>
          <w:marTop w:val="0"/>
          <w:marBottom w:val="0"/>
          <w:divBdr>
            <w:top w:val="none" w:sz="0" w:space="0" w:color="auto"/>
            <w:left w:val="none" w:sz="0" w:space="0" w:color="auto"/>
            <w:bottom w:val="none" w:sz="0" w:space="0" w:color="auto"/>
            <w:right w:val="none" w:sz="0" w:space="0" w:color="auto"/>
          </w:divBdr>
        </w:div>
        <w:div w:id="2039116833">
          <w:marLeft w:val="0"/>
          <w:marRight w:val="0"/>
          <w:marTop w:val="0"/>
          <w:marBottom w:val="0"/>
          <w:divBdr>
            <w:top w:val="none" w:sz="0" w:space="0" w:color="auto"/>
            <w:left w:val="none" w:sz="0" w:space="0" w:color="auto"/>
            <w:bottom w:val="none" w:sz="0" w:space="0" w:color="auto"/>
            <w:right w:val="none" w:sz="0" w:space="0" w:color="auto"/>
          </w:divBdr>
        </w:div>
        <w:div w:id="1046292871">
          <w:marLeft w:val="0"/>
          <w:marRight w:val="0"/>
          <w:marTop w:val="0"/>
          <w:marBottom w:val="0"/>
          <w:divBdr>
            <w:top w:val="none" w:sz="0" w:space="0" w:color="auto"/>
            <w:left w:val="none" w:sz="0" w:space="0" w:color="auto"/>
            <w:bottom w:val="none" w:sz="0" w:space="0" w:color="auto"/>
            <w:right w:val="none" w:sz="0" w:space="0" w:color="auto"/>
          </w:divBdr>
        </w:div>
        <w:div w:id="754715092">
          <w:marLeft w:val="0"/>
          <w:marRight w:val="0"/>
          <w:marTop w:val="0"/>
          <w:marBottom w:val="0"/>
          <w:divBdr>
            <w:top w:val="none" w:sz="0" w:space="0" w:color="auto"/>
            <w:left w:val="none" w:sz="0" w:space="0" w:color="auto"/>
            <w:bottom w:val="none" w:sz="0" w:space="0" w:color="auto"/>
            <w:right w:val="none" w:sz="0" w:space="0" w:color="auto"/>
          </w:divBdr>
        </w:div>
        <w:div w:id="240912605">
          <w:marLeft w:val="0"/>
          <w:marRight w:val="0"/>
          <w:marTop w:val="0"/>
          <w:marBottom w:val="0"/>
          <w:divBdr>
            <w:top w:val="none" w:sz="0" w:space="0" w:color="auto"/>
            <w:left w:val="none" w:sz="0" w:space="0" w:color="auto"/>
            <w:bottom w:val="none" w:sz="0" w:space="0" w:color="auto"/>
            <w:right w:val="none" w:sz="0" w:space="0" w:color="auto"/>
          </w:divBdr>
        </w:div>
        <w:div w:id="270474397">
          <w:marLeft w:val="0"/>
          <w:marRight w:val="0"/>
          <w:marTop w:val="0"/>
          <w:marBottom w:val="0"/>
          <w:divBdr>
            <w:top w:val="none" w:sz="0" w:space="0" w:color="auto"/>
            <w:left w:val="none" w:sz="0" w:space="0" w:color="auto"/>
            <w:bottom w:val="none" w:sz="0" w:space="0" w:color="auto"/>
            <w:right w:val="none" w:sz="0" w:space="0" w:color="auto"/>
          </w:divBdr>
        </w:div>
        <w:div w:id="1082070433">
          <w:marLeft w:val="0"/>
          <w:marRight w:val="0"/>
          <w:marTop w:val="0"/>
          <w:marBottom w:val="0"/>
          <w:divBdr>
            <w:top w:val="none" w:sz="0" w:space="0" w:color="auto"/>
            <w:left w:val="none" w:sz="0" w:space="0" w:color="auto"/>
            <w:bottom w:val="none" w:sz="0" w:space="0" w:color="auto"/>
            <w:right w:val="none" w:sz="0" w:space="0" w:color="auto"/>
          </w:divBdr>
        </w:div>
        <w:div w:id="1524318607">
          <w:marLeft w:val="0"/>
          <w:marRight w:val="0"/>
          <w:marTop w:val="0"/>
          <w:marBottom w:val="0"/>
          <w:divBdr>
            <w:top w:val="none" w:sz="0" w:space="0" w:color="auto"/>
            <w:left w:val="none" w:sz="0" w:space="0" w:color="auto"/>
            <w:bottom w:val="none" w:sz="0" w:space="0" w:color="auto"/>
            <w:right w:val="none" w:sz="0" w:space="0" w:color="auto"/>
          </w:divBdr>
        </w:div>
        <w:div w:id="360474906">
          <w:marLeft w:val="0"/>
          <w:marRight w:val="0"/>
          <w:marTop w:val="0"/>
          <w:marBottom w:val="0"/>
          <w:divBdr>
            <w:top w:val="none" w:sz="0" w:space="0" w:color="auto"/>
            <w:left w:val="none" w:sz="0" w:space="0" w:color="auto"/>
            <w:bottom w:val="none" w:sz="0" w:space="0" w:color="auto"/>
            <w:right w:val="none" w:sz="0" w:space="0" w:color="auto"/>
          </w:divBdr>
        </w:div>
        <w:div w:id="896821874">
          <w:marLeft w:val="0"/>
          <w:marRight w:val="0"/>
          <w:marTop w:val="0"/>
          <w:marBottom w:val="0"/>
          <w:divBdr>
            <w:top w:val="none" w:sz="0" w:space="0" w:color="auto"/>
            <w:left w:val="none" w:sz="0" w:space="0" w:color="auto"/>
            <w:bottom w:val="none" w:sz="0" w:space="0" w:color="auto"/>
            <w:right w:val="none" w:sz="0" w:space="0" w:color="auto"/>
          </w:divBdr>
        </w:div>
        <w:div w:id="882640066">
          <w:marLeft w:val="0"/>
          <w:marRight w:val="0"/>
          <w:marTop w:val="0"/>
          <w:marBottom w:val="0"/>
          <w:divBdr>
            <w:top w:val="none" w:sz="0" w:space="0" w:color="auto"/>
            <w:left w:val="none" w:sz="0" w:space="0" w:color="auto"/>
            <w:bottom w:val="none" w:sz="0" w:space="0" w:color="auto"/>
            <w:right w:val="none" w:sz="0" w:space="0" w:color="auto"/>
          </w:divBdr>
        </w:div>
        <w:div w:id="79956696">
          <w:marLeft w:val="0"/>
          <w:marRight w:val="0"/>
          <w:marTop w:val="0"/>
          <w:marBottom w:val="0"/>
          <w:divBdr>
            <w:top w:val="none" w:sz="0" w:space="0" w:color="auto"/>
            <w:left w:val="none" w:sz="0" w:space="0" w:color="auto"/>
            <w:bottom w:val="none" w:sz="0" w:space="0" w:color="auto"/>
            <w:right w:val="none" w:sz="0" w:space="0" w:color="auto"/>
          </w:divBdr>
        </w:div>
        <w:div w:id="111022841">
          <w:marLeft w:val="0"/>
          <w:marRight w:val="0"/>
          <w:marTop w:val="0"/>
          <w:marBottom w:val="0"/>
          <w:divBdr>
            <w:top w:val="none" w:sz="0" w:space="0" w:color="auto"/>
            <w:left w:val="none" w:sz="0" w:space="0" w:color="auto"/>
            <w:bottom w:val="none" w:sz="0" w:space="0" w:color="auto"/>
            <w:right w:val="none" w:sz="0" w:space="0" w:color="auto"/>
          </w:divBdr>
        </w:div>
        <w:div w:id="1653178340">
          <w:marLeft w:val="0"/>
          <w:marRight w:val="0"/>
          <w:marTop w:val="0"/>
          <w:marBottom w:val="0"/>
          <w:divBdr>
            <w:top w:val="none" w:sz="0" w:space="0" w:color="auto"/>
            <w:left w:val="none" w:sz="0" w:space="0" w:color="auto"/>
            <w:bottom w:val="none" w:sz="0" w:space="0" w:color="auto"/>
            <w:right w:val="none" w:sz="0" w:space="0" w:color="auto"/>
          </w:divBdr>
        </w:div>
        <w:div w:id="178088616">
          <w:marLeft w:val="0"/>
          <w:marRight w:val="0"/>
          <w:marTop w:val="0"/>
          <w:marBottom w:val="0"/>
          <w:divBdr>
            <w:top w:val="none" w:sz="0" w:space="0" w:color="auto"/>
            <w:left w:val="none" w:sz="0" w:space="0" w:color="auto"/>
            <w:bottom w:val="none" w:sz="0" w:space="0" w:color="auto"/>
            <w:right w:val="none" w:sz="0" w:space="0" w:color="auto"/>
          </w:divBdr>
        </w:div>
        <w:div w:id="1279528839">
          <w:marLeft w:val="0"/>
          <w:marRight w:val="0"/>
          <w:marTop w:val="0"/>
          <w:marBottom w:val="0"/>
          <w:divBdr>
            <w:top w:val="none" w:sz="0" w:space="0" w:color="auto"/>
            <w:left w:val="none" w:sz="0" w:space="0" w:color="auto"/>
            <w:bottom w:val="none" w:sz="0" w:space="0" w:color="auto"/>
            <w:right w:val="none" w:sz="0" w:space="0" w:color="auto"/>
          </w:divBdr>
        </w:div>
        <w:div w:id="979845250">
          <w:marLeft w:val="0"/>
          <w:marRight w:val="0"/>
          <w:marTop w:val="0"/>
          <w:marBottom w:val="0"/>
          <w:divBdr>
            <w:top w:val="none" w:sz="0" w:space="0" w:color="auto"/>
            <w:left w:val="none" w:sz="0" w:space="0" w:color="auto"/>
            <w:bottom w:val="none" w:sz="0" w:space="0" w:color="auto"/>
            <w:right w:val="none" w:sz="0" w:space="0" w:color="auto"/>
          </w:divBdr>
        </w:div>
        <w:div w:id="1341159835">
          <w:marLeft w:val="0"/>
          <w:marRight w:val="0"/>
          <w:marTop w:val="0"/>
          <w:marBottom w:val="0"/>
          <w:divBdr>
            <w:top w:val="none" w:sz="0" w:space="0" w:color="auto"/>
            <w:left w:val="none" w:sz="0" w:space="0" w:color="auto"/>
            <w:bottom w:val="none" w:sz="0" w:space="0" w:color="auto"/>
            <w:right w:val="none" w:sz="0" w:space="0" w:color="auto"/>
          </w:divBdr>
        </w:div>
        <w:div w:id="1680112348">
          <w:marLeft w:val="0"/>
          <w:marRight w:val="0"/>
          <w:marTop w:val="0"/>
          <w:marBottom w:val="0"/>
          <w:divBdr>
            <w:top w:val="none" w:sz="0" w:space="0" w:color="auto"/>
            <w:left w:val="none" w:sz="0" w:space="0" w:color="auto"/>
            <w:bottom w:val="none" w:sz="0" w:space="0" w:color="auto"/>
            <w:right w:val="none" w:sz="0" w:space="0" w:color="auto"/>
          </w:divBdr>
        </w:div>
        <w:div w:id="1807427801">
          <w:marLeft w:val="0"/>
          <w:marRight w:val="0"/>
          <w:marTop w:val="0"/>
          <w:marBottom w:val="0"/>
          <w:divBdr>
            <w:top w:val="none" w:sz="0" w:space="0" w:color="auto"/>
            <w:left w:val="none" w:sz="0" w:space="0" w:color="auto"/>
            <w:bottom w:val="none" w:sz="0" w:space="0" w:color="auto"/>
            <w:right w:val="none" w:sz="0" w:space="0" w:color="auto"/>
          </w:divBdr>
        </w:div>
        <w:div w:id="301079995">
          <w:marLeft w:val="0"/>
          <w:marRight w:val="0"/>
          <w:marTop w:val="0"/>
          <w:marBottom w:val="0"/>
          <w:divBdr>
            <w:top w:val="none" w:sz="0" w:space="0" w:color="auto"/>
            <w:left w:val="none" w:sz="0" w:space="0" w:color="auto"/>
            <w:bottom w:val="none" w:sz="0" w:space="0" w:color="auto"/>
            <w:right w:val="none" w:sz="0" w:space="0" w:color="auto"/>
          </w:divBdr>
        </w:div>
        <w:div w:id="706485960">
          <w:marLeft w:val="0"/>
          <w:marRight w:val="0"/>
          <w:marTop w:val="0"/>
          <w:marBottom w:val="0"/>
          <w:divBdr>
            <w:top w:val="none" w:sz="0" w:space="0" w:color="auto"/>
            <w:left w:val="none" w:sz="0" w:space="0" w:color="auto"/>
            <w:bottom w:val="none" w:sz="0" w:space="0" w:color="auto"/>
            <w:right w:val="none" w:sz="0" w:space="0" w:color="auto"/>
          </w:divBdr>
        </w:div>
        <w:div w:id="1675721939">
          <w:marLeft w:val="0"/>
          <w:marRight w:val="0"/>
          <w:marTop w:val="0"/>
          <w:marBottom w:val="0"/>
          <w:divBdr>
            <w:top w:val="none" w:sz="0" w:space="0" w:color="auto"/>
            <w:left w:val="none" w:sz="0" w:space="0" w:color="auto"/>
            <w:bottom w:val="none" w:sz="0" w:space="0" w:color="auto"/>
            <w:right w:val="none" w:sz="0" w:space="0" w:color="auto"/>
          </w:divBdr>
        </w:div>
        <w:div w:id="1606038730">
          <w:marLeft w:val="0"/>
          <w:marRight w:val="0"/>
          <w:marTop w:val="0"/>
          <w:marBottom w:val="0"/>
          <w:divBdr>
            <w:top w:val="none" w:sz="0" w:space="0" w:color="auto"/>
            <w:left w:val="none" w:sz="0" w:space="0" w:color="auto"/>
            <w:bottom w:val="none" w:sz="0" w:space="0" w:color="auto"/>
            <w:right w:val="none" w:sz="0" w:space="0" w:color="auto"/>
          </w:divBdr>
        </w:div>
        <w:div w:id="1019618618">
          <w:marLeft w:val="0"/>
          <w:marRight w:val="0"/>
          <w:marTop w:val="0"/>
          <w:marBottom w:val="0"/>
          <w:divBdr>
            <w:top w:val="none" w:sz="0" w:space="0" w:color="auto"/>
            <w:left w:val="none" w:sz="0" w:space="0" w:color="auto"/>
            <w:bottom w:val="none" w:sz="0" w:space="0" w:color="auto"/>
            <w:right w:val="none" w:sz="0" w:space="0" w:color="auto"/>
          </w:divBdr>
        </w:div>
        <w:div w:id="924848627">
          <w:marLeft w:val="0"/>
          <w:marRight w:val="0"/>
          <w:marTop w:val="0"/>
          <w:marBottom w:val="0"/>
          <w:divBdr>
            <w:top w:val="none" w:sz="0" w:space="0" w:color="auto"/>
            <w:left w:val="none" w:sz="0" w:space="0" w:color="auto"/>
            <w:bottom w:val="none" w:sz="0" w:space="0" w:color="auto"/>
            <w:right w:val="none" w:sz="0" w:space="0" w:color="auto"/>
          </w:divBdr>
        </w:div>
        <w:div w:id="824247029">
          <w:marLeft w:val="0"/>
          <w:marRight w:val="0"/>
          <w:marTop w:val="0"/>
          <w:marBottom w:val="0"/>
          <w:divBdr>
            <w:top w:val="none" w:sz="0" w:space="0" w:color="auto"/>
            <w:left w:val="none" w:sz="0" w:space="0" w:color="auto"/>
            <w:bottom w:val="none" w:sz="0" w:space="0" w:color="auto"/>
            <w:right w:val="none" w:sz="0" w:space="0" w:color="auto"/>
          </w:divBdr>
        </w:div>
        <w:div w:id="2045596308">
          <w:marLeft w:val="0"/>
          <w:marRight w:val="0"/>
          <w:marTop w:val="0"/>
          <w:marBottom w:val="0"/>
          <w:divBdr>
            <w:top w:val="none" w:sz="0" w:space="0" w:color="auto"/>
            <w:left w:val="none" w:sz="0" w:space="0" w:color="auto"/>
            <w:bottom w:val="none" w:sz="0" w:space="0" w:color="auto"/>
            <w:right w:val="none" w:sz="0" w:space="0" w:color="auto"/>
          </w:divBdr>
        </w:div>
        <w:div w:id="169805866">
          <w:marLeft w:val="0"/>
          <w:marRight w:val="0"/>
          <w:marTop w:val="0"/>
          <w:marBottom w:val="0"/>
          <w:divBdr>
            <w:top w:val="none" w:sz="0" w:space="0" w:color="auto"/>
            <w:left w:val="none" w:sz="0" w:space="0" w:color="auto"/>
            <w:bottom w:val="none" w:sz="0" w:space="0" w:color="auto"/>
            <w:right w:val="none" w:sz="0" w:space="0" w:color="auto"/>
          </w:divBdr>
        </w:div>
        <w:div w:id="1297955070">
          <w:marLeft w:val="0"/>
          <w:marRight w:val="0"/>
          <w:marTop w:val="0"/>
          <w:marBottom w:val="0"/>
          <w:divBdr>
            <w:top w:val="none" w:sz="0" w:space="0" w:color="auto"/>
            <w:left w:val="none" w:sz="0" w:space="0" w:color="auto"/>
            <w:bottom w:val="none" w:sz="0" w:space="0" w:color="auto"/>
            <w:right w:val="none" w:sz="0" w:space="0" w:color="auto"/>
          </w:divBdr>
        </w:div>
        <w:div w:id="1985812452">
          <w:marLeft w:val="0"/>
          <w:marRight w:val="0"/>
          <w:marTop w:val="0"/>
          <w:marBottom w:val="0"/>
          <w:divBdr>
            <w:top w:val="none" w:sz="0" w:space="0" w:color="auto"/>
            <w:left w:val="none" w:sz="0" w:space="0" w:color="auto"/>
            <w:bottom w:val="none" w:sz="0" w:space="0" w:color="auto"/>
            <w:right w:val="none" w:sz="0" w:space="0" w:color="auto"/>
          </w:divBdr>
        </w:div>
        <w:div w:id="453984984">
          <w:marLeft w:val="0"/>
          <w:marRight w:val="0"/>
          <w:marTop w:val="0"/>
          <w:marBottom w:val="0"/>
          <w:divBdr>
            <w:top w:val="none" w:sz="0" w:space="0" w:color="auto"/>
            <w:left w:val="none" w:sz="0" w:space="0" w:color="auto"/>
            <w:bottom w:val="none" w:sz="0" w:space="0" w:color="auto"/>
            <w:right w:val="none" w:sz="0" w:space="0" w:color="auto"/>
          </w:divBdr>
        </w:div>
        <w:div w:id="2070378450">
          <w:marLeft w:val="0"/>
          <w:marRight w:val="0"/>
          <w:marTop w:val="0"/>
          <w:marBottom w:val="0"/>
          <w:divBdr>
            <w:top w:val="none" w:sz="0" w:space="0" w:color="auto"/>
            <w:left w:val="none" w:sz="0" w:space="0" w:color="auto"/>
            <w:bottom w:val="none" w:sz="0" w:space="0" w:color="auto"/>
            <w:right w:val="none" w:sz="0" w:space="0" w:color="auto"/>
          </w:divBdr>
        </w:div>
        <w:div w:id="1635476740">
          <w:marLeft w:val="0"/>
          <w:marRight w:val="0"/>
          <w:marTop w:val="0"/>
          <w:marBottom w:val="0"/>
          <w:divBdr>
            <w:top w:val="none" w:sz="0" w:space="0" w:color="auto"/>
            <w:left w:val="none" w:sz="0" w:space="0" w:color="auto"/>
            <w:bottom w:val="none" w:sz="0" w:space="0" w:color="auto"/>
            <w:right w:val="none" w:sz="0" w:space="0" w:color="auto"/>
          </w:divBdr>
        </w:div>
        <w:div w:id="1943411753">
          <w:marLeft w:val="0"/>
          <w:marRight w:val="0"/>
          <w:marTop w:val="0"/>
          <w:marBottom w:val="0"/>
          <w:divBdr>
            <w:top w:val="none" w:sz="0" w:space="0" w:color="auto"/>
            <w:left w:val="none" w:sz="0" w:space="0" w:color="auto"/>
            <w:bottom w:val="none" w:sz="0" w:space="0" w:color="auto"/>
            <w:right w:val="none" w:sz="0" w:space="0" w:color="auto"/>
          </w:divBdr>
        </w:div>
        <w:div w:id="1646815246">
          <w:marLeft w:val="0"/>
          <w:marRight w:val="0"/>
          <w:marTop w:val="0"/>
          <w:marBottom w:val="0"/>
          <w:divBdr>
            <w:top w:val="none" w:sz="0" w:space="0" w:color="auto"/>
            <w:left w:val="none" w:sz="0" w:space="0" w:color="auto"/>
            <w:bottom w:val="none" w:sz="0" w:space="0" w:color="auto"/>
            <w:right w:val="none" w:sz="0" w:space="0" w:color="auto"/>
          </w:divBdr>
        </w:div>
        <w:div w:id="1983730980">
          <w:marLeft w:val="0"/>
          <w:marRight w:val="0"/>
          <w:marTop w:val="0"/>
          <w:marBottom w:val="0"/>
          <w:divBdr>
            <w:top w:val="none" w:sz="0" w:space="0" w:color="auto"/>
            <w:left w:val="none" w:sz="0" w:space="0" w:color="auto"/>
            <w:bottom w:val="none" w:sz="0" w:space="0" w:color="auto"/>
            <w:right w:val="none" w:sz="0" w:space="0" w:color="auto"/>
          </w:divBdr>
        </w:div>
        <w:div w:id="1854345848">
          <w:marLeft w:val="0"/>
          <w:marRight w:val="0"/>
          <w:marTop w:val="0"/>
          <w:marBottom w:val="0"/>
          <w:divBdr>
            <w:top w:val="none" w:sz="0" w:space="0" w:color="auto"/>
            <w:left w:val="none" w:sz="0" w:space="0" w:color="auto"/>
            <w:bottom w:val="none" w:sz="0" w:space="0" w:color="auto"/>
            <w:right w:val="none" w:sz="0" w:space="0" w:color="auto"/>
          </w:divBdr>
        </w:div>
        <w:div w:id="407846930">
          <w:marLeft w:val="0"/>
          <w:marRight w:val="0"/>
          <w:marTop w:val="0"/>
          <w:marBottom w:val="0"/>
          <w:divBdr>
            <w:top w:val="none" w:sz="0" w:space="0" w:color="auto"/>
            <w:left w:val="none" w:sz="0" w:space="0" w:color="auto"/>
            <w:bottom w:val="none" w:sz="0" w:space="0" w:color="auto"/>
            <w:right w:val="none" w:sz="0" w:space="0" w:color="auto"/>
          </w:divBdr>
        </w:div>
        <w:div w:id="152524380">
          <w:marLeft w:val="0"/>
          <w:marRight w:val="0"/>
          <w:marTop w:val="0"/>
          <w:marBottom w:val="0"/>
          <w:divBdr>
            <w:top w:val="none" w:sz="0" w:space="0" w:color="auto"/>
            <w:left w:val="none" w:sz="0" w:space="0" w:color="auto"/>
            <w:bottom w:val="none" w:sz="0" w:space="0" w:color="auto"/>
            <w:right w:val="none" w:sz="0" w:space="0" w:color="auto"/>
          </w:divBdr>
        </w:div>
        <w:div w:id="920413508">
          <w:marLeft w:val="0"/>
          <w:marRight w:val="0"/>
          <w:marTop w:val="0"/>
          <w:marBottom w:val="0"/>
          <w:divBdr>
            <w:top w:val="none" w:sz="0" w:space="0" w:color="auto"/>
            <w:left w:val="none" w:sz="0" w:space="0" w:color="auto"/>
            <w:bottom w:val="none" w:sz="0" w:space="0" w:color="auto"/>
            <w:right w:val="none" w:sz="0" w:space="0" w:color="auto"/>
          </w:divBdr>
        </w:div>
        <w:div w:id="454327170">
          <w:marLeft w:val="0"/>
          <w:marRight w:val="0"/>
          <w:marTop w:val="0"/>
          <w:marBottom w:val="0"/>
          <w:divBdr>
            <w:top w:val="none" w:sz="0" w:space="0" w:color="auto"/>
            <w:left w:val="none" w:sz="0" w:space="0" w:color="auto"/>
            <w:bottom w:val="none" w:sz="0" w:space="0" w:color="auto"/>
            <w:right w:val="none" w:sz="0" w:space="0" w:color="auto"/>
          </w:divBdr>
        </w:div>
        <w:div w:id="1254126580">
          <w:marLeft w:val="0"/>
          <w:marRight w:val="0"/>
          <w:marTop w:val="0"/>
          <w:marBottom w:val="0"/>
          <w:divBdr>
            <w:top w:val="none" w:sz="0" w:space="0" w:color="auto"/>
            <w:left w:val="none" w:sz="0" w:space="0" w:color="auto"/>
            <w:bottom w:val="none" w:sz="0" w:space="0" w:color="auto"/>
            <w:right w:val="none" w:sz="0" w:space="0" w:color="auto"/>
          </w:divBdr>
        </w:div>
        <w:div w:id="2105803452">
          <w:marLeft w:val="0"/>
          <w:marRight w:val="0"/>
          <w:marTop w:val="0"/>
          <w:marBottom w:val="0"/>
          <w:divBdr>
            <w:top w:val="none" w:sz="0" w:space="0" w:color="auto"/>
            <w:left w:val="none" w:sz="0" w:space="0" w:color="auto"/>
            <w:bottom w:val="none" w:sz="0" w:space="0" w:color="auto"/>
            <w:right w:val="none" w:sz="0" w:space="0" w:color="auto"/>
          </w:divBdr>
        </w:div>
        <w:div w:id="1875998925">
          <w:marLeft w:val="0"/>
          <w:marRight w:val="0"/>
          <w:marTop w:val="0"/>
          <w:marBottom w:val="0"/>
          <w:divBdr>
            <w:top w:val="none" w:sz="0" w:space="0" w:color="auto"/>
            <w:left w:val="none" w:sz="0" w:space="0" w:color="auto"/>
            <w:bottom w:val="none" w:sz="0" w:space="0" w:color="auto"/>
            <w:right w:val="none" w:sz="0" w:space="0" w:color="auto"/>
          </w:divBdr>
        </w:div>
        <w:div w:id="186256654">
          <w:marLeft w:val="0"/>
          <w:marRight w:val="0"/>
          <w:marTop w:val="0"/>
          <w:marBottom w:val="0"/>
          <w:divBdr>
            <w:top w:val="none" w:sz="0" w:space="0" w:color="auto"/>
            <w:left w:val="none" w:sz="0" w:space="0" w:color="auto"/>
            <w:bottom w:val="none" w:sz="0" w:space="0" w:color="auto"/>
            <w:right w:val="none" w:sz="0" w:space="0" w:color="auto"/>
          </w:divBdr>
        </w:div>
        <w:div w:id="1706754703">
          <w:marLeft w:val="0"/>
          <w:marRight w:val="0"/>
          <w:marTop w:val="0"/>
          <w:marBottom w:val="0"/>
          <w:divBdr>
            <w:top w:val="none" w:sz="0" w:space="0" w:color="auto"/>
            <w:left w:val="none" w:sz="0" w:space="0" w:color="auto"/>
            <w:bottom w:val="none" w:sz="0" w:space="0" w:color="auto"/>
            <w:right w:val="none" w:sz="0" w:space="0" w:color="auto"/>
          </w:divBdr>
        </w:div>
        <w:div w:id="988635165">
          <w:marLeft w:val="0"/>
          <w:marRight w:val="0"/>
          <w:marTop w:val="0"/>
          <w:marBottom w:val="0"/>
          <w:divBdr>
            <w:top w:val="none" w:sz="0" w:space="0" w:color="auto"/>
            <w:left w:val="none" w:sz="0" w:space="0" w:color="auto"/>
            <w:bottom w:val="none" w:sz="0" w:space="0" w:color="auto"/>
            <w:right w:val="none" w:sz="0" w:space="0" w:color="auto"/>
          </w:divBdr>
        </w:div>
        <w:div w:id="1246036814">
          <w:marLeft w:val="0"/>
          <w:marRight w:val="0"/>
          <w:marTop w:val="0"/>
          <w:marBottom w:val="0"/>
          <w:divBdr>
            <w:top w:val="none" w:sz="0" w:space="0" w:color="auto"/>
            <w:left w:val="none" w:sz="0" w:space="0" w:color="auto"/>
            <w:bottom w:val="none" w:sz="0" w:space="0" w:color="auto"/>
            <w:right w:val="none" w:sz="0" w:space="0" w:color="auto"/>
          </w:divBdr>
        </w:div>
        <w:div w:id="1643344298">
          <w:marLeft w:val="0"/>
          <w:marRight w:val="0"/>
          <w:marTop w:val="0"/>
          <w:marBottom w:val="0"/>
          <w:divBdr>
            <w:top w:val="none" w:sz="0" w:space="0" w:color="auto"/>
            <w:left w:val="none" w:sz="0" w:space="0" w:color="auto"/>
            <w:bottom w:val="none" w:sz="0" w:space="0" w:color="auto"/>
            <w:right w:val="none" w:sz="0" w:space="0" w:color="auto"/>
          </w:divBdr>
        </w:div>
        <w:div w:id="917708871">
          <w:marLeft w:val="0"/>
          <w:marRight w:val="0"/>
          <w:marTop w:val="0"/>
          <w:marBottom w:val="0"/>
          <w:divBdr>
            <w:top w:val="none" w:sz="0" w:space="0" w:color="auto"/>
            <w:left w:val="none" w:sz="0" w:space="0" w:color="auto"/>
            <w:bottom w:val="none" w:sz="0" w:space="0" w:color="auto"/>
            <w:right w:val="none" w:sz="0" w:space="0" w:color="auto"/>
          </w:divBdr>
        </w:div>
        <w:div w:id="1724209698">
          <w:marLeft w:val="0"/>
          <w:marRight w:val="0"/>
          <w:marTop w:val="0"/>
          <w:marBottom w:val="0"/>
          <w:divBdr>
            <w:top w:val="none" w:sz="0" w:space="0" w:color="auto"/>
            <w:left w:val="none" w:sz="0" w:space="0" w:color="auto"/>
            <w:bottom w:val="none" w:sz="0" w:space="0" w:color="auto"/>
            <w:right w:val="none" w:sz="0" w:space="0" w:color="auto"/>
          </w:divBdr>
        </w:div>
        <w:div w:id="1852794848">
          <w:marLeft w:val="0"/>
          <w:marRight w:val="0"/>
          <w:marTop w:val="0"/>
          <w:marBottom w:val="0"/>
          <w:divBdr>
            <w:top w:val="none" w:sz="0" w:space="0" w:color="auto"/>
            <w:left w:val="none" w:sz="0" w:space="0" w:color="auto"/>
            <w:bottom w:val="none" w:sz="0" w:space="0" w:color="auto"/>
            <w:right w:val="none" w:sz="0" w:space="0" w:color="auto"/>
          </w:divBdr>
        </w:div>
        <w:div w:id="473254986">
          <w:marLeft w:val="0"/>
          <w:marRight w:val="0"/>
          <w:marTop w:val="0"/>
          <w:marBottom w:val="0"/>
          <w:divBdr>
            <w:top w:val="none" w:sz="0" w:space="0" w:color="auto"/>
            <w:left w:val="none" w:sz="0" w:space="0" w:color="auto"/>
            <w:bottom w:val="none" w:sz="0" w:space="0" w:color="auto"/>
            <w:right w:val="none" w:sz="0" w:space="0" w:color="auto"/>
          </w:divBdr>
        </w:div>
        <w:div w:id="1368944913">
          <w:marLeft w:val="0"/>
          <w:marRight w:val="0"/>
          <w:marTop w:val="0"/>
          <w:marBottom w:val="0"/>
          <w:divBdr>
            <w:top w:val="none" w:sz="0" w:space="0" w:color="auto"/>
            <w:left w:val="none" w:sz="0" w:space="0" w:color="auto"/>
            <w:bottom w:val="none" w:sz="0" w:space="0" w:color="auto"/>
            <w:right w:val="none" w:sz="0" w:space="0" w:color="auto"/>
          </w:divBdr>
        </w:div>
        <w:div w:id="1252466002">
          <w:marLeft w:val="0"/>
          <w:marRight w:val="0"/>
          <w:marTop w:val="0"/>
          <w:marBottom w:val="0"/>
          <w:divBdr>
            <w:top w:val="none" w:sz="0" w:space="0" w:color="auto"/>
            <w:left w:val="none" w:sz="0" w:space="0" w:color="auto"/>
            <w:bottom w:val="none" w:sz="0" w:space="0" w:color="auto"/>
            <w:right w:val="none" w:sz="0" w:space="0" w:color="auto"/>
          </w:divBdr>
        </w:div>
        <w:div w:id="1857038014">
          <w:marLeft w:val="0"/>
          <w:marRight w:val="0"/>
          <w:marTop w:val="0"/>
          <w:marBottom w:val="0"/>
          <w:divBdr>
            <w:top w:val="none" w:sz="0" w:space="0" w:color="auto"/>
            <w:left w:val="none" w:sz="0" w:space="0" w:color="auto"/>
            <w:bottom w:val="none" w:sz="0" w:space="0" w:color="auto"/>
            <w:right w:val="none" w:sz="0" w:space="0" w:color="auto"/>
          </w:divBdr>
        </w:div>
        <w:div w:id="1824543962">
          <w:marLeft w:val="0"/>
          <w:marRight w:val="0"/>
          <w:marTop w:val="0"/>
          <w:marBottom w:val="0"/>
          <w:divBdr>
            <w:top w:val="none" w:sz="0" w:space="0" w:color="auto"/>
            <w:left w:val="none" w:sz="0" w:space="0" w:color="auto"/>
            <w:bottom w:val="none" w:sz="0" w:space="0" w:color="auto"/>
            <w:right w:val="none" w:sz="0" w:space="0" w:color="auto"/>
          </w:divBdr>
        </w:div>
        <w:div w:id="1371683550">
          <w:marLeft w:val="0"/>
          <w:marRight w:val="0"/>
          <w:marTop w:val="0"/>
          <w:marBottom w:val="0"/>
          <w:divBdr>
            <w:top w:val="none" w:sz="0" w:space="0" w:color="auto"/>
            <w:left w:val="none" w:sz="0" w:space="0" w:color="auto"/>
            <w:bottom w:val="none" w:sz="0" w:space="0" w:color="auto"/>
            <w:right w:val="none" w:sz="0" w:space="0" w:color="auto"/>
          </w:divBdr>
        </w:div>
        <w:div w:id="1951817681">
          <w:marLeft w:val="0"/>
          <w:marRight w:val="0"/>
          <w:marTop w:val="0"/>
          <w:marBottom w:val="0"/>
          <w:divBdr>
            <w:top w:val="none" w:sz="0" w:space="0" w:color="auto"/>
            <w:left w:val="none" w:sz="0" w:space="0" w:color="auto"/>
            <w:bottom w:val="none" w:sz="0" w:space="0" w:color="auto"/>
            <w:right w:val="none" w:sz="0" w:space="0" w:color="auto"/>
          </w:divBdr>
        </w:div>
        <w:div w:id="83844432">
          <w:marLeft w:val="0"/>
          <w:marRight w:val="0"/>
          <w:marTop w:val="0"/>
          <w:marBottom w:val="0"/>
          <w:divBdr>
            <w:top w:val="none" w:sz="0" w:space="0" w:color="auto"/>
            <w:left w:val="none" w:sz="0" w:space="0" w:color="auto"/>
            <w:bottom w:val="none" w:sz="0" w:space="0" w:color="auto"/>
            <w:right w:val="none" w:sz="0" w:space="0" w:color="auto"/>
          </w:divBdr>
        </w:div>
        <w:div w:id="1957708899">
          <w:marLeft w:val="0"/>
          <w:marRight w:val="0"/>
          <w:marTop w:val="0"/>
          <w:marBottom w:val="0"/>
          <w:divBdr>
            <w:top w:val="none" w:sz="0" w:space="0" w:color="auto"/>
            <w:left w:val="none" w:sz="0" w:space="0" w:color="auto"/>
            <w:bottom w:val="none" w:sz="0" w:space="0" w:color="auto"/>
            <w:right w:val="none" w:sz="0" w:space="0" w:color="auto"/>
          </w:divBdr>
          <w:divsChild>
            <w:div w:id="816603963">
              <w:marLeft w:val="0"/>
              <w:marRight w:val="0"/>
              <w:marTop w:val="0"/>
              <w:marBottom w:val="0"/>
              <w:divBdr>
                <w:top w:val="none" w:sz="0" w:space="0" w:color="auto"/>
                <w:left w:val="none" w:sz="0" w:space="0" w:color="auto"/>
                <w:bottom w:val="none" w:sz="0" w:space="0" w:color="auto"/>
                <w:right w:val="none" w:sz="0" w:space="0" w:color="auto"/>
              </w:divBdr>
              <w:divsChild>
                <w:div w:id="697850982">
                  <w:marLeft w:val="0"/>
                  <w:marRight w:val="0"/>
                  <w:marTop w:val="0"/>
                  <w:marBottom w:val="0"/>
                  <w:divBdr>
                    <w:top w:val="none" w:sz="0" w:space="0" w:color="auto"/>
                    <w:left w:val="none" w:sz="0" w:space="0" w:color="auto"/>
                    <w:bottom w:val="none" w:sz="0" w:space="0" w:color="auto"/>
                    <w:right w:val="none" w:sz="0" w:space="0" w:color="auto"/>
                  </w:divBdr>
                  <w:divsChild>
                    <w:div w:id="1931155555">
                      <w:marLeft w:val="0"/>
                      <w:marRight w:val="0"/>
                      <w:marTop w:val="0"/>
                      <w:marBottom w:val="0"/>
                      <w:divBdr>
                        <w:top w:val="none" w:sz="0" w:space="0" w:color="auto"/>
                        <w:left w:val="none" w:sz="0" w:space="0" w:color="auto"/>
                        <w:bottom w:val="none" w:sz="0" w:space="0" w:color="auto"/>
                        <w:right w:val="none" w:sz="0" w:space="0" w:color="auto"/>
                      </w:divBdr>
                    </w:div>
                  </w:divsChild>
                </w:div>
                <w:div w:id="923996437">
                  <w:marLeft w:val="0"/>
                  <w:marRight w:val="0"/>
                  <w:marTop w:val="0"/>
                  <w:marBottom w:val="0"/>
                  <w:divBdr>
                    <w:top w:val="none" w:sz="0" w:space="0" w:color="auto"/>
                    <w:left w:val="none" w:sz="0" w:space="0" w:color="auto"/>
                    <w:bottom w:val="none" w:sz="0" w:space="0" w:color="auto"/>
                    <w:right w:val="none" w:sz="0" w:space="0" w:color="auto"/>
                  </w:divBdr>
                  <w:divsChild>
                    <w:div w:id="1482231333">
                      <w:marLeft w:val="0"/>
                      <w:marRight w:val="0"/>
                      <w:marTop w:val="0"/>
                      <w:marBottom w:val="0"/>
                      <w:divBdr>
                        <w:top w:val="none" w:sz="0" w:space="0" w:color="auto"/>
                        <w:left w:val="none" w:sz="0" w:space="0" w:color="auto"/>
                        <w:bottom w:val="none" w:sz="0" w:space="0" w:color="auto"/>
                        <w:right w:val="none" w:sz="0" w:space="0" w:color="auto"/>
                      </w:divBdr>
                    </w:div>
                  </w:divsChild>
                </w:div>
                <w:div w:id="1731344167">
                  <w:marLeft w:val="0"/>
                  <w:marRight w:val="0"/>
                  <w:marTop w:val="0"/>
                  <w:marBottom w:val="0"/>
                  <w:divBdr>
                    <w:top w:val="none" w:sz="0" w:space="0" w:color="auto"/>
                    <w:left w:val="none" w:sz="0" w:space="0" w:color="auto"/>
                    <w:bottom w:val="none" w:sz="0" w:space="0" w:color="auto"/>
                    <w:right w:val="none" w:sz="0" w:space="0" w:color="auto"/>
                  </w:divBdr>
                  <w:divsChild>
                    <w:div w:id="1539471091">
                      <w:marLeft w:val="0"/>
                      <w:marRight w:val="0"/>
                      <w:marTop w:val="0"/>
                      <w:marBottom w:val="0"/>
                      <w:divBdr>
                        <w:top w:val="none" w:sz="0" w:space="0" w:color="auto"/>
                        <w:left w:val="none" w:sz="0" w:space="0" w:color="auto"/>
                        <w:bottom w:val="none" w:sz="0" w:space="0" w:color="auto"/>
                        <w:right w:val="none" w:sz="0" w:space="0" w:color="auto"/>
                      </w:divBdr>
                    </w:div>
                  </w:divsChild>
                </w:div>
                <w:div w:id="155654427">
                  <w:marLeft w:val="0"/>
                  <w:marRight w:val="0"/>
                  <w:marTop w:val="0"/>
                  <w:marBottom w:val="0"/>
                  <w:divBdr>
                    <w:top w:val="none" w:sz="0" w:space="0" w:color="auto"/>
                    <w:left w:val="none" w:sz="0" w:space="0" w:color="auto"/>
                    <w:bottom w:val="none" w:sz="0" w:space="0" w:color="auto"/>
                    <w:right w:val="none" w:sz="0" w:space="0" w:color="auto"/>
                  </w:divBdr>
                  <w:divsChild>
                    <w:div w:id="1582787378">
                      <w:marLeft w:val="0"/>
                      <w:marRight w:val="0"/>
                      <w:marTop w:val="0"/>
                      <w:marBottom w:val="0"/>
                      <w:divBdr>
                        <w:top w:val="none" w:sz="0" w:space="0" w:color="auto"/>
                        <w:left w:val="none" w:sz="0" w:space="0" w:color="auto"/>
                        <w:bottom w:val="none" w:sz="0" w:space="0" w:color="auto"/>
                        <w:right w:val="none" w:sz="0" w:space="0" w:color="auto"/>
                      </w:divBdr>
                    </w:div>
                  </w:divsChild>
                </w:div>
                <w:div w:id="989747362">
                  <w:marLeft w:val="0"/>
                  <w:marRight w:val="0"/>
                  <w:marTop w:val="0"/>
                  <w:marBottom w:val="0"/>
                  <w:divBdr>
                    <w:top w:val="none" w:sz="0" w:space="0" w:color="auto"/>
                    <w:left w:val="none" w:sz="0" w:space="0" w:color="auto"/>
                    <w:bottom w:val="none" w:sz="0" w:space="0" w:color="auto"/>
                    <w:right w:val="none" w:sz="0" w:space="0" w:color="auto"/>
                  </w:divBdr>
                  <w:divsChild>
                    <w:div w:id="607665401">
                      <w:marLeft w:val="0"/>
                      <w:marRight w:val="0"/>
                      <w:marTop w:val="0"/>
                      <w:marBottom w:val="0"/>
                      <w:divBdr>
                        <w:top w:val="none" w:sz="0" w:space="0" w:color="auto"/>
                        <w:left w:val="none" w:sz="0" w:space="0" w:color="auto"/>
                        <w:bottom w:val="none" w:sz="0" w:space="0" w:color="auto"/>
                        <w:right w:val="none" w:sz="0" w:space="0" w:color="auto"/>
                      </w:divBdr>
                    </w:div>
                  </w:divsChild>
                </w:div>
                <w:div w:id="1322998927">
                  <w:marLeft w:val="0"/>
                  <w:marRight w:val="0"/>
                  <w:marTop w:val="0"/>
                  <w:marBottom w:val="0"/>
                  <w:divBdr>
                    <w:top w:val="none" w:sz="0" w:space="0" w:color="auto"/>
                    <w:left w:val="none" w:sz="0" w:space="0" w:color="auto"/>
                    <w:bottom w:val="none" w:sz="0" w:space="0" w:color="auto"/>
                    <w:right w:val="none" w:sz="0" w:space="0" w:color="auto"/>
                  </w:divBdr>
                  <w:divsChild>
                    <w:div w:id="1618563608">
                      <w:marLeft w:val="0"/>
                      <w:marRight w:val="0"/>
                      <w:marTop w:val="0"/>
                      <w:marBottom w:val="0"/>
                      <w:divBdr>
                        <w:top w:val="none" w:sz="0" w:space="0" w:color="auto"/>
                        <w:left w:val="none" w:sz="0" w:space="0" w:color="auto"/>
                        <w:bottom w:val="none" w:sz="0" w:space="0" w:color="auto"/>
                        <w:right w:val="none" w:sz="0" w:space="0" w:color="auto"/>
                      </w:divBdr>
                    </w:div>
                    <w:div w:id="107623204">
                      <w:marLeft w:val="0"/>
                      <w:marRight w:val="0"/>
                      <w:marTop w:val="0"/>
                      <w:marBottom w:val="0"/>
                      <w:divBdr>
                        <w:top w:val="none" w:sz="0" w:space="0" w:color="auto"/>
                        <w:left w:val="none" w:sz="0" w:space="0" w:color="auto"/>
                        <w:bottom w:val="none" w:sz="0" w:space="0" w:color="auto"/>
                        <w:right w:val="none" w:sz="0" w:space="0" w:color="auto"/>
                      </w:divBdr>
                    </w:div>
                    <w:div w:id="1957561239">
                      <w:marLeft w:val="0"/>
                      <w:marRight w:val="0"/>
                      <w:marTop w:val="0"/>
                      <w:marBottom w:val="0"/>
                      <w:divBdr>
                        <w:top w:val="none" w:sz="0" w:space="0" w:color="auto"/>
                        <w:left w:val="none" w:sz="0" w:space="0" w:color="auto"/>
                        <w:bottom w:val="none" w:sz="0" w:space="0" w:color="auto"/>
                        <w:right w:val="none" w:sz="0" w:space="0" w:color="auto"/>
                      </w:divBdr>
                    </w:div>
                  </w:divsChild>
                </w:div>
                <w:div w:id="458844375">
                  <w:marLeft w:val="0"/>
                  <w:marRight w:val="0"/>
                  <w:marTop w:val="0"/>
                  <w:marBottom w:val="0"/>
                  <w:divBdr>
                    <w:top w:val="none" w:sz="0" w:space="0" w:color="auto"/>
                    <w:left w:val="none" w:sz="0" w:space="0" w:color="auto"/>
                    <w:bottom w:val="none" w:sz="0" w:space="0" w:color="auto"/>
                    <w:right w:val="none" w:sz="0" w:space="0" w:color="auto"/>
                  </w:divBdr>
                  <w:divsChild>
                    <w:div w:id="170996103">
                      <w:marLeft w:val="0"/>
                      <w:marRight w:val="0"/>
                      <w:marTop w:val="0"/>
                      <w:marBottom w:val="0"/>
                      <w:divBdr>
                        <w:top w:val="none" w:sz="0" w:space="0" w:color="auto"/>
                        <w:left w:val="none" w:sz="0" w:space="0" w:color="auto"/>
                        <w:bottom w:val="none" w:sz="0" w:space="0" w:color="auto"/>
                        <w:right w:val="none" w:sz="0" w:space="0" w:color="auto"/>
                      </w:divBdr>
                    </w:div>
                  </w:divsChild>
                </w:div>
                <w:div w:id="129447488">
                  <w:marLeft w:val="0"/>
                  <w:marRight w:val="0"/>
                  <w:marTop w:val="0"/>
                  <w:marBottom w:val="0"/>
                  <w:divBdr>
                    <w:top w:val="none" w:sz="0" w:space="0" w:color="auto"/>
                    <w:left w:val="none" w:sz="0" w:space="0" w:color="auto"/>
                    <w:bottom w:val="none" w:sz="0" w:space="0" w:color="auto"/>
                    <w:right w:val="none" w:sz="0" w:space="0" w:color="auto"/>
                  </w:divBdr>
                  <w:divsChild>
                    <w:div w:id="578752843">
                      <w:marLeft w:val="0"/>
                      <w:marRight w:val="0"/>
                      <w:marTop w:val="0"/>
                      <w:marBottom w:val="0"/>
                      <w:divBdr>
                        <w:top w:val="none" w:sz="0" w:space="0" w:color="auto"/>
                        <w:left w:val="none" w:sz="0" w:space="0" w:color="auto"/>
                        <w:bottom w:val="none" w:sz="0" w:space="0" w:color="auto"/>
                        <w:right w:val="none" w:sz="0" w:space="0" w:color="auto"/>
                      </w:divBdr>
                    </w:div>
                  </w:divsChild>
                </w:div>
                <w:div w:id="607393459">
                  <w:marLeft w:val="0"/>
                  <w:marRight w:val="0"/>
                  <w:marTop w:val="0"/>
                  <w:marBottom w:val="0"/>
                  <w:divBdr>
                    <w:top w:val="none" w:sz="0" w:space="0" w:color="auto"/>
                    <w:left w:val="none" w:sz="0" w:space="0" w:color="auto"/>
                    <w:bottom w:val="none" w:sz="0" w:space="0" w:color="auto"/>
                    <w:right w:val="none" w:sz="0" w:space="0" w:color="auto"/>
                  </w:divBdr>
                  <w:divsChild>
                    <w:div w:id="1260141319">
                      <w:marLeft w:val="0"/>
                      <w:marRight w:val="0"/>
                      <w:marTop w:val="0"/>
                      <w:marBottom w:val="0"/>
                      <w:divBdr>
                        <w:top w:val="none" w:sz="0" w:space="0" w:color="auto"/>
                        <w:left w:val="none" w:sz="0" w:space="0" w:color="auto"/>
                        <w:bottom w:val="none" w:sz="0" w:space="0" w:color="auto"/>
                        <w:right w:val="none" w:sz="0" w:space="0" w:color="auto"/>
                      </w:divBdr>
                    </w:div>
                  </w:divsChild>
                </w:div>
                <w:div w:id="730889476">
                  <w:marLeft w:val="0"/>
                  <w:marRight w:val="0"/>
                  <w:marTop w:val="0"/>
                  <w:marBottom w:val="0"/>
                  <w:divBdr>
                    <w:top w:val="none" w:sz="0" w:space="0" w:color="auto"/>
                    <w:left w:val="none" w:sz="0" w:space="0" w:color="auto"/>
                    <w:bottom w:val="none" w:sz="0" w:space="0" w:color="auto"/>
                    <w:right w:val="none" w:sz="0" w:space="0" w:color="auto"/>
                  </w:divBdr>
                  <w:divsChild>
                    <w:div w:id="1620994727">
                      <w:marLeft w:val="0"/>
                      <w:marRight w:val="0"/>
                      <w:marTop w:val="0"/>
                      <w:marBottom w:val="0"/>
                      <w:divBdr>
                        <w:top w:val="none" w:sz="0" w:space="0" w:color="auto"/>
                        <w:left w:val="none" w:sz="0" w:space="0" w:color="auto"/>
                        <w:bottom w:val="none" w:sz="0" w:space="0" w:color="auto"/>
                        <w:right w:val="none" w:sz="0" w:space="0" w:color="auto"/>
                      </w:divBdr>
                    </w:div>
                  </w:divsChild>
                </w:div>
                <w:div w:id="35279113">
                  <w:marLeft w:val="0"/>
                  <w:marRight w:val="0"/>
                  <w:marTop w:val="0"/>
                  <w:marBottom w:val="0"/>
                  <w:divBdr>
                    <w:top w:val="none" w:sz="0" w:space="0" w:color="auto"/>
                    <w:left w:val="none" w:sz="0" w:space="0" w:color="auto"/>
                    <w:bottom w:val="none" w:sz="0" w:space="0" w:color="auto"/>
                    <w:right w:val="none" w:sz="0" w:space="0" w:color="auto"/>
                  </w:divBdr>
                  <w:divsChild>
                    <w:div w:id="1116143726">
                      <w:marLeft w:val="0"/>
                      <w:marRight w:val="0"/>
                      <w:marTop w:val="0"/>
                      <w:marBottom w:val="0"/>
                      <w:divBdr>
                        <w:top w:val="none" w:sz="0" w:space="0" w:color="auto"/>
                        <w:left w:val="none" w:sz="0" w:space="0" w:color="auto"/>
                        <w:bottom w:val="none" w:sz="0" w:space="0" w:color="auto"/>
                        <w:right w:val="none" w:sz="0" w:space="0" w:color="auto"/>
                      </w:divBdr>
                    </w:div>
                  </w:divsChild>
                </w:div>
                <w:div w:id="1917668057">
                  <w:marLeft w:val="0"/>
                  <w:marRight w:val="0"/>
                  <w:marTop w:val="0"/>
                  <w:marBottom w:val="0"/>
                  <w:divBdr>
                    <w:top w:val="none" w:sz="0" w:space="0" w:color="auto"/>
                    <w:left w:val="none" w:sz="0" w:space="0" w:color="auto"/>
                    <w:bottom w:val="none" w:sz="0" w:space="0" w:color="auto"/>
                    <w:right w:val="none" w:sz="0" w:space="0" w:color="auto"/>
                  </w:divBdr>
                  <w:divsChild>
                    <w:div w:id="1617786184">
                      <w:marLeft w:val="0"/>
                      <w:marRight w:val="0"/>
                      <w:marTop w:val="0"/>
                      <w:marBottom w:val="0"/>
                      <w:divBdr>
                        <w:top w:val="none" w:sz="0" w:space="0" w:color="auto"/>
                        <w:left w:val="none" w:sz="0" w:space="0" w:color="auto"/>
                        <w:bottom w:val="none" w:sz="0" w:space="0" w:color="auto"/>
                        <w:right w:val="none" w:sz="0" w:space="0" w:color="auto"/>
                      </w:divBdr>
                    </w:div>
                  </w:divsChild>
                </w:div>
                <w:div w:id="1136526886">
                  <w:marLeft w:val="0"/>
                  <w:marRight w:val="0"/>
                  <w:marTop w:val="0"/>
                  <w:marBottom w:val="0"/>
                  <w:divBdr>
                    <w:top w:val="none" w:sz="0" w:space="0" w:color="auto"/>
                    <w:left w:val="none" w:sz="0" w:space="0" w:color="auto"/>
                    <w:bottom w:val="none" w:sz="0" w:space="0" w:color="auto"/>
                    <w:right w:val="none" w:sz="0" w:space="0" w:color="auto"/>
                  </w:divBdr>
                  <w:divsChild>
                    <w:div w:id="186070492">
                      <w:marLeft w:val="0"/>
                      <w:marRight w:val="0"/>
                      <w:marTop w:val="0"/>
                      <w:marBottom w:val="0"/>
                      <w:divBdr>
                        <w:top w:val="none" w:sz="0" w:space="0" w:color="auto"/>
                        <w:left w:val="none" w:sz="0" w:space="0" w:color="auto"/>
                        <w:bottom w:val="none" w:sz="0" w:space="0" w:color="auto"/>
                        <w:right w:val="none" w:sz="0" w:space="0" w:color="auto"/>
                      </w:divBdr>
                    </w:div>
                  </w:divsChild>
                </w:div>
                <w:div w:id="864908050">
                  <w:marLeft w:val="0"/>
                  <w:marRight w:val="0"/>
                  <w:marTop w:val="0"/>
                  <w:marBottom w:val="0"/>
                  <w:divBdr>
                    <w:top w:val="none" w:sz="0" w:space="0" w:color="auto"/>
                    <w:left w:val="none" w:sz="0" w:space="0" w:color="auto"/>
                    <w:bottom w:val="none" w:sz="0" w:space="0" w:color="auto"/>
                    <w:right w:val="none" w:sz="0" w:space="0" w:color="auto"/>
                  </w:divBdr>
                  <w:divsChild>
                    <w:div w:id="1839273500">
                      <w:marLeft w:val="0"/>
                      <w:marRight w:val="0"/>
                      <w:marTop w:val="0"/>
                      <w:marBottom w:val="0"/>
                      <w:divBdr>
                        <w:top w:val="none" w:sz="0" w:space="0" w:color="auto"/>
                        <w:left w:val="none" w:sz="0" w:space="0" w:color="auto"/>
                        <w:bottom w:val="none" w:sz="0" w:space="0" w:color="auto"/>
                        <w:right w:val="none" w:sz="0" w:space="0" w:color="auto"/>
                      </w:divBdr>
                    </w:div>
                  </w:divsChild>
                </w:div>
                <w:div w:id="2072536159">
                  <w:marLeft w:val="0"/>
                  <w:marRight w:val="0"/>
                  <w:marTop w:val="0"/>
                  <w:marBottom w:val="0"/>
                  <w:divBdr>
                    <w:top w:val="none" w:sz="0" w:space="0" w:color="auto"/>
                    <w:left w:val="none" w:sz="0" w:space="0" w:color="auto"/>
                    <w:bottom w:val="none" w:sz="0" w:space="0" w:color="auto"/>
                    <w:right w:val="none" w:sz="0" w:space="0" w:color="auto"/>
                  </w:divBdr>
                  <w:divsChild>
                    <w:div w:id="341593513">
                      <w:marLeft w:val="0"/>
                      <w:marRight w:val="0"/>
                      <w:marTop w:val="0"/>
                      <w:marBottom w:val="0"/>
                      <w:divBdr>
                        <w:top w:val="none" w:sz="0" w:space="0" w:color="auto"/>
                        <w:left w:val="none" w:sz="0" w:space="0" w:color="auto"/>
                        <w:bottom w:val="none" w:sz="0" w:space="0" w:color="auto"/>
                        <w:right w:val="none" w:sz="0" w:space="0" w:color="auto"/>
                      </w:divBdr>
                    </w:div>
                  </w:divsChild>
                </w:div>
                <w:div w:id="1329477947">
                  <w:marLeft w:val="0"/>
                  <w:marRight w:val="0"/>
                  <w:marTop w:val="0"/>
                  <w:marBottom w:val="0"/>
                  <w:divBdr>
                    <w:top w:val="none" w:sz="0" w:space="0" w:color="auto"/>
                    <w:left w:val="none" w:sz="0" w:space="0" w:color="auto"/>
                    <w:bottom w:val="none" w:sz="0" w:space="0" w:color="auto"/>
                    <w:right w:val="none" w:sz="0" w:space="0" w:color="auto"/>
                  </w:divBdr>
                  <w:divsChild>
                    <w:div w:id="640310954">
                      <w:marLeft w:val="0"/>
                      <w:marRight w:val="0"/>
                      <w:marTop w:val="0"/>
                      <w:marBottom w:val="0"/>
                      <w:divBdr>
                        <w:top w:val="none" w:sz="0" w:space="0" w:color="auto"/>
                        <w:left w:val="none" w:sz="0" w:space="0" w:color="auto"/>
                        <w:bottom w:val="none" w:sz="0" w:space="0" w:color="auto"/>
                        <w:right w:val="none" w:sz="0" w:space="0" w:color="auto"/>
                      </w:divBdr>
                    </w:div>
                  </w:divsChild>
                </w:div>
                <w:div w:id="53703248">
                  <w:marLeft w:val="0"/>
                  <w:marRight w:val="0"/>
                  <w:marTop w:val="0"/>
                  <w:marBottom w:val="0"/>
                  <w:divBdr>
                    <w:top w:val="none" w:sz="0" w:space="0" w:color="auto"/>
                    <w:left w:val="none" w:sz="0" w:space="0" w:color="auto"/>
                    <w:bottom w:val="none" w:sz="0" w:space="0" w:color="auto"/>
                    <w:right w:val="none" w:sz="0" w:space="0" w:color="auto"/>
                  </w:divBdr>
                  <w:divsChild>
                    <w:div w:id="477187985">
                      <w:marLeft w:val="0"/>
                      <w:marRight w:val="0"/>
                      <w:marTop w:val="0"/>
                      <w:marBottom w:val="0"/>
                      <w:divBdr>
                        <w:top w:val="none" w:sz="0" w:space="0" w:color="auto"/>
                        <w:left w:val="none" w:sz="0" w:space="0" w:color="auto"/>
                        <w:bottom w:val="none" w:sz="0" w:space="0" w:color="auto"/>
                        <w:right w:val="none" w:sz="0" w:space="0" w:color="auto"/>
                      </w:divBdr>
                    </w:div>
                  </w:divsChild>
                </w:div>
                <w:div w:id="555818921">
                  <w:marLeft w:val="0"/>
                  <w:marRight w:val="0"/>
                  <w:marTop w:val="0"/>
                  <w:marBottom w:val="0"/>
                  <w:divBdr>
                    <w:top w:val="none" w:sz="0" w:space="0" w:color="auto"/>
                    <w:left w:val="none" w:sz="0" w:space="0" w:color="auto"/>
                    <w:bottom w:val="none" w:sz="0" w:space="0" w:color="auto"/>
                    <w:right w:val="none" w:sz="0" w:space="0" w:color="auto"/>
                  </w:divBdr>
                  <w:divsChild>
                    <w:div w:id="291833570">
                      <w:marLeft w:val="0"/>
                      <w:marRight w:val="0"/>
                      <w:marTop w:val="0"/>
                      <w:marBottom w:val="0"/>
                      <w:divBdr>
                        <w:top w:val="none" w:sz="0" w:space="0" w:color="auto"/>
                        <w:left w:val="none" w:sz="0" w:space="0" w:color="auto"/>
                        <w:bottom w:val="none" w:sz="0" w:space="0" w:color="auto"/>
                        <w:right w:val="none" w:sz="0" w:space="0" w:color="auto"/>
                      </w:divBdr>
                    </w:div>
                  </w:divsChild>
                </w:div>
                <w:div w:id="282150457">
                  <w:marLeft w:val="0"/>
                  <w:marRight w:val="0"/>
                  <w:marTop w:val="0"/>
                  <w:marBottom w:val="0"/>
                  <w:divBdr>
                    <w:top w:val="none" w:sz="0" w:space="0" w:color="auto"/>
                    <w:left w:val="none" w:sz="0" w:space="0" w:color="auto"/>
                    <w:bottom w:val="none" w:sz="0" w:space="0" w:color="auto"/>
                    <w:right w:val="none" w:sz="0" w:space="0" w:color="auto"/>
                  </w:divBdr>
                  <w:divsChild>
                    <w:div w:id="507716120">
                      <w:marLeft w:val="0"/>
                      <w:marRight w:val="0"/>
                      <w:marTop w:val="0"/>
                      <w:marBottom w:val="0"/>
                      <w:divBdr>
                        <w:top w:val="none" w:sz="0" w:space="0" w:color="auto"/>
                        <w:left w:val="none" w:sz="0" w:space="0" w:color="auto"/>
                        <w:bottom w:val="none" w:sz="0" w:space="0" w:color="auto"/>
                        <w:right w:val="none" w:sz="0" w:space="0" w:color="auto"/>
                      </w:divBdr>
                    </w:div>
                  </w:divsChild>
                </w:div>
                <w:div w:id="1637373556">
                  <w:marLeft w:val="0"/>
                  <w:marRight w:val="0"/>
                  <w:marTop w:val="0"/>
                  <w:marBottom w:val="0"/>
                  <w:divBdr>
                    <w:top w:val="none" w:sz="0" w:space="0" w:color="auto"/>
                    <w:left w:val="none" w:sz="0" w:space="0" w:color="auto"/>
                    <w:bottom w:val="none" w:sz="0" w:space="0" w:color="auto"/>
                    <w:right w:val="none" w:sz="0" w:space="0" w:color="auto"/>
                  </w:divBdr>
                  <w:divsChild>
                    <w:div w:id="199901075">
                      <w:marLeft w:val="0"/>
                      <w:marRight w:val="0"/>
                      <w:marTop w:val="0"/>
                      <w:marBottom w:val="0"/>
                      <w:divBdr>
                        <w:top w:val="none" w:sz="0" w:space="0" w:color="auto"/>
                        <w:left w:val="none" w:sz="0" w:space="0" w:color="auto"/>
                        <w:bottom w:val="none" w:sz="0" w:space="0" w:color="auto"/>
                        <w:right w:val="none" w:sz="0" w:space="0" w:color="auto"/>
                      </w:divBdr>
                    </w:div>
                    <w:div w:id="164513813">
                      <w:marLeft w:val="0"/>
                      <w:marRight w:val="0"/>
                      <w:marTop w:val="0"/>
                      <w:marBottom w:val="0"/>
                      <w:divBdr>
                        <w:top w:val="none" w:sz="0" w:space="0" w:color="auto"/>
                        <w:left w:val="none" w:sz="0" w:space="0" w:color="auto"/>
                        <w:bottom w:val="none" w:sz="0" w:space="0" w:color="auto"/>
                        <w:right w:val="none" w:sz="0" w:space="0" w:color="auto"/>
                      </w:divBdr>
                    </w:div>
                  </w:divsChild>
                </w:div>
                <w:div w:id="790591357">
                  <w:marLeft w:val="0"/>
                  <w:marRight w:val="0"/>
                  <w:marTop w:val="0"/>
                  <w:marBottom w:val="0"/>
                  <w:divBdr>
                    <w:top w:val="none" w:sz="0" w:space="0" w:color="auto"/>
                    <w:left w:val="none" w:sz="0" w:space="0" w:color="auto"/>
                    <w:bottom w:val="none" w:sz="0" w:space="0" w:color="auto"/>
                    <w:right w:val="none" w:sz="0" w:space="0" w:color="auto"/>
                  </w:divBdr>
                  <w:divsChild>
                    <w:div w:id="1128552208">
                      <w:marLeft w:val="0"/>
                      <w:marRight w:val="0"/>
                      <w:marTop w:val="0"/>
                      <w:marBottom w:val="0"/>
                      <w:divBdr>
                        <w:top w:val="none" w:sz="0" w:space="0" w:color="auto"/>
                        <w:left w:val="none" w:sz="0" w:space="0" w:color="auto"/>
                        <w:bottom w:val="none" w:sz="0" w:space="0" w:color="auto"/>
                        <w:right w:val="none" w:sz="0" w:space="0" w:color="auto"/>
                      </w:divBdr>
                    </w:div>
                  </w:divsChild>
                </w:div>
                <w:div w:id="87164896">
                  <w:marLeft w:val="0"/>
                  <w:marRight w:val="0"/>
                  <w:marTop w:val="0"/>
                  <w:marBottom w:val="0"/>
                  <w:divBdr>
                    <w:top w:val="none" w:sz="0" w:space="0" w:color="auto"/>
                    <w:left w:val="none" w:sz="0" w:space="0" w:color="auto"/>
                    <w:bottom w:val="none" w:sz="0" w:space="0" w:color="auto"/>
                    <w:right w:val="none" w:sz="0" w:space="0" w:color="auto"/>
                  </w:divBdr>
                  <w:divsChild>
                    <w:div w:id="584656265">
                      <w:marLeft w:val="0"/>
                      <w:marRight w:val="0"/>
                      <w:marTop w:val="0"/>
                      <w:marBottom w:val="0"/>
                      <w:divBdr>
                        <w:top w:val="none" w:sz="0" w:space="0" w:color="auto"/>
                        <w:left w:val="none" w:sz="0" w:space="0" w:color="auto"/>
                        <w:bottom w:val="none" w:sz="0" w:space="0" w:color="auto"/>
                        <w:right w:val="none" w:sz="0" w:space="0" w:color="auto"/>
                      </w:divBdr>
                    </w:div>
                  </w:divsChild>
                </w:div>
                <w:div w:id="1003438034">
                  <w:marLeft w:val="0"/>
                  <w:marRight w:val="0"/>
                  <w:marTop w:val="0"/>
                  <w:marBottom w:val="0"/>
                  <w:divBdr>
                    <w:top w:val="none" w:sz="0" w:space="0" w:color="auto"/>
                    <w:left w:val="none" w:sz="0" w:space="0" w:color="auto"/>
                    <w:bottom w:val="none" w:sz="0" w:space="0" w:color="auto"/>
                    <w:right w:val="none" w:sz="0" w:space="0" w:color="auto"/>
                  </w:divBdr>
                  <w:divsChild>
                    <w:div w:id="627324440">
                      <w:marLeft w:val="0"/>
                      <w:marRight w:val="0"/>
                      <w:marTop w:val="0"/>
                      <w:marBottom w:val="0"/>
                      <w:divBdr>
                        <w:top w:val="none" w:sz="0" w:space="0" w:color="auto"/>
                        <w:left w:val="none" w:sz="0" w:space="0" w:color="auto"/>
                        <w:bottom w:val="none" w:sz="0" w:space="0" w:color="auto"/>
                        <w:right w:val="none" w:sz="0" w:space="0" w:color="auto"/>
                      </w:divBdr>
                    </w:div>
                    <w:div w:id="1597984642">
                      <w:marLeft w:val="0"/>
                      <w:marRight w:val="0"/>
                      <w:marTop w:val="0"/>
                      <w:marBottom w:val="0"/>
                      <w:divBdr>
                        <w:top w:val="none" w:sz="0" w:space="0" w:color="auto"/>
                        <w:left w:val="none" w:sz="0" w:space="0" w:color="auto"/>
                        <w:bottom w:val="none" w:sz="0" w:space="0" w:color="auto"/>
                        <w:right w:val="none" w:sz="0" w:space="0" w:color="auto"/>
                      </w:divBdr>
                    </w:div>
                  </w:divsChild>
                </w:div>
                <w:div w:id="1602294632">
                  <w:marLeft w:val="0"/>
                  <w:marRight w:val="0"/>
                  <w:marTop w:val="0"/>
                  <w:marBottom w:val="0"/>
                  <w:divBdr>
                    <w:top w:val="none" w:sz="0" w:space="0" w:color="auto"/>
                    <w:left w:val="none" w:sz="0" w:space="0" w:color="auto"/>
                    <w:bottom w:val="none" w:sz="0" w:space="0" w:color="auto"/>
                    <w:right w:val="none" w:sz="0" w:space="0" w:color="auto"/>
                  </w:divBdr>
                  <w:divsChild>
                    <w:div w:id="2007584989">
                      <w:marLeft w:val="0"/>
                      <w:marRight w:val="0"/>
                      <w:marTop w:val="0"/>
                      <w:marBottom w:val="0"/>
                      <w:divBdr>
                        <w:top w:val="none" w:sz="0" w:space="0" w:color="auto"/>
                        <w:left w:val="none" w:sz="0" w:space="0" w:color="auto"/>
                        <w:bottom w:val="none" w:sz="0" w:space="0" w:color="auto"/>
                        <w:right w:val="none" w:sz="0" w:space="0" w:color="auto"/>
                      </w:divBdr>
                    </w:div>
                  </w:divsChild>
                </w:div>
                <w:div w:id="1393193504">
                  <w:marLeft w:val="0"/>
                  <w:marRight w:val="0"/>
                  <w:marTop w:val="0"/>
                  <w:marBottom w:val="0"/>
                  <w:divBdr>
                    <w:top w:val="none" w:sz="0" w:space="0" w:color="auto"/>
                    <w:left w:val="none" w:sz="0" w:space="0" w:color="auto"/>
                    <w:bottom w:val="none" w:sz="0" w:space="0" w:color="auto"/>
                    <w:right w:val="none" w:sz="0" w:space="0" w:color="auto"/>
                  </w:divBdr>
                  <w:divsChild>
                    <w:div w:id="321081078">
                      <w:marLeft w:val="0"/>
                      <w:marRight w:val="0"/>
                      <w:marTop w:val="0"/>
                      <w:marBottom w:val="0"/>
                      <w:divBdr>
                        <w:top w:val="none" w:sz="0" w:space="0" w:color="auto"/>
                        <w:left w:val="none" w:sz="0" w:space="0" w:color="auto"/>
                        <w:bottom w:val="none" w:sz="0" w:space="0" w:color="auto"/>
                        <w:right w:val="none" w:sz="0" w:space="0" w:color="auto"/>
                      </w:divBdr>
                    </w:div>
                  </w:divsChild>
                </w:div>
                <w:div w:id="331615450">
                  <w:marLeft w:val="0"/>
                  <w:marRight w:val="0"/>
                  <w:marTop w:val="0"/>
                  <w:marBottom w:val="0"/>
                  <w:divBdr>
                    <w:top w:val="none" w:sz="0" w:space="0" w:color="auto"/>
                    <w:left w:val="none" w:sz="0" w:space="0" w:color="auto"/>
                    <w:bottom w:val="none" w:sz="0" w:space="0" w:color="auto"/>
                    <w:right w:val="none" w:sz="0" w:space="0" w:color="auto"/>
                  </w:divBdr>
                  <w:divsChild>
                    <w:div w:id="1888250811">
                      <w:marLeft w:val="0"/>
                      <w:marRight w:val="0"/>
                      <w:marTop w:val="0"/>
                      <w:marBottom w:val="0"/>
                      <w:divBdr>
                        <w:top w:val="none" w:sz="0" w:space="0" w:color="auto"/>
                        <w:left w:val="none" w:sz="0" w:space="0" w:color="auto"/>
                        <w:bottom w:val="none" w:sz="0" w:space="0" w:color="auto"/>
                        <w:right w:val="none" w:sz="0" w:space="0" w:color="auto"/>
                      </w:divBdr>
                    </w:div>
                  </w:divsChild>
                </w:div>
                <w:div w:id="950162660">
                  <w:marLeft w:val="0"/>
                  <w:marRight w:val="0"/>
                  <w:marTop w:val="0"/>
                  <w:marBottom w:val="0"/>
                  <w:divBdr>
                    <w:top w:val="none" w:sz="0" w:space="0" w:color="auto"/>
                    <w:left w:val="none" w:sz="0" w:space="0" w:color="auto"/>
                    <w:bottom w:val="none" w:sz="0" w:space="0" w:color="auto"/>
                    <w:right w:val="none" w:sz="0" w:space="0" w:color="auto"/>
                  </w:divBdr>
                  <w:divsChild>
                    <w:div w:id="67043646">
                      <w:marLeft w:val="0"/>
                      <w:marRight w:val="0"/>
                      <w:marTop w:val="0"/>
                      <w:marBottom w:val="0"/>
                      <w:divBdr>
                        <w:top w:val="none" w:sz="0" w:space="0" w:color="auto"/>
                        <w:left w:val="none" w:sz="0" w:space="0" w:color="auto"/>
                        <w:bottom w:val="none" w:sz="0" w:space="0" w:color="auto"/>
                        <w:right w:val="none" w:sz="0" w:space="0" w:color="auto"/>
                      </w:divBdr>
                    </w:div>
                  </w:divsChild>
                </w:div>
                <w:div w:id="295066803">
                  <w:marLeft w:val="0"/>
                  <w:marRight w:val="0"/>
                  <w:marTop w:val="0"/>
                  <w:marBottom w:val="0"/>
                  <w:divBdr>
                    <w:top w:val="none" w:sz="0" w:space="0" w:color="auto"/>
                    <w:left w:val="none" w:sz="0" w:space="0" w:color="auto"/>
                    <w:bottom w:val="none" w:sz="0" w:space="0" w:color="auto"/>
                    <w:right w:val="none" w:sz="0" w:space="0" w:color="auto"/>
                  </w:divBdr>
                  <w:divsChild>
                    <w:div w:id="1195535244">
                      <w:marLeft w:val="0"/>
                      <w:marRight w:val="0"/>
                      <w:marTop w:val="0"/>
                      <w:marBottom w:val="0"/>
                      <w:divBdr>
                        <w:top w:val="none" w:sz="0" w:space="0" w:color="auto"/>
                        <w:left w:val="none" w:sz="0" w:space="0" w:color="auto"/>
                        <w:bottom w:val="none" w:sz="0" w:space="0" w:color="auto"/>
                        <w:right w:val="none" w:sz="0" w:space="0" w:color="auto"/>
                      </w:divBdr>
                    </w:div>
                  </w:divsChild>
                </w:div>
                <w:div w:id="882986547">
                  <w:marLeft w:val="0"/>
                  <w:marRight w:val="0"/>
                  <w:marTop w:val="0"/>
                  <w:marBottom w:val="0"/>
                  <w:divBdr>
                    <w:top w:val="none" w:sz="0" w:space="0" w:color="auto"/>
                    <w:left w:val="none" w:sz="0" w:space="0" w:color="auto"/>
                    <w:bottom w:val="none" w:sz="0" w:space="0" w:color="auto"/>
                    <w:right w:val="none" w:sz="0" w:space="0" w:color="auto"/>
                  </w:divBdr>
                  <w:divsChild>
                    <w:div w:id="1610812935">
                      <w:marLeft w:val="0"/>
                      <w:marRight w:val="0"/>
                      <w:marTop w:val="0"/>
                      <w:marBottom w:val="0"/>
                      <w:divBdr>
                        <w:top w:val="none" w:sz="0" w:space="0" w:color="auto"/>
                        <w:left w:val="none" w:sz="0" w:space="0" w:color="auto"/>
                        <w:bottom w:val="none" w:sz="0" w:space="0" w:color="auto"/>
                        <w:right w:val="none" w:sz="0" w:space="0" w:color="auto"/>
                      </w:divBdr>
                    </w:div>
                  </w:divsChild>
                </w:div>
                <w:div w:id="1729064185">
                  <w:marLeft w:val="0"/>
                  <w:marRight w:val="0"/>
                  <w:marTop w:val="0"/>
                  <w:marBottom w:val="0"/>
                  <w:divBdr>
                    <w:top w:val="none" w:sz="0" w:space="0" w:color="auto"/>
                    <w:left w:val="none" w:sz="0" w:space="0" w:color="auto"/>
                    <w:bottom w:val="none" w:sz="0" w:space="0" w:color="auto"/>
                    <w:right w:val="none" w:sz="0" w:space="0" w:color="auto"/>
                  </w:divBdr>
                  <w:divsChild>
                    <w:div w:id="231963209">
                      <w:marLeft w:val="0"/>
                      <w:marRight w:val="0"/>
                      <w:marTop w:val="0"/>
                      <w:marBottom w:val="0"/>
                      <w:divBdr>
                        <w:top w:val="none" w:sz="0" w:space="0" w:color="auto"/>
                        <w:left w:val="none" w:sz="0" w:space="0" w:color="auto"/>
                        <w:bottom w:val="none" w:sz="0" w:space="0" w:color="auto"/>
                        <w:right w:val="none" w:sz="0" w:space="0" w:color="auto"/>
                      </w:divBdr>
                    </w:div>
                  </w:divsChild>
                </w:div>
                <w:div w:id="1302613073">
                  <w:marLeft w:val="0"/>
                  <w:marRight w:val="0"/>
                  <w:marTop w:val="0"/>
                  <w:marBottom w:val="0"/>
                  <w:divBdr>
                    <w:top w:val="none" w:sz="0" w:space="0" w:color="auto"/>
                    <w:left w:val="none" w:sz="0" w:space="0" w:color="auto"/>
                    <w:bottom w:val="none" w:sz="0" w:space="0" w:color="auto"/>
                    <w:right w:val="none" w:sz="0" w:space="0" w:color="auto"/>
                  </w:divBdr>
                  <w:divsChild>
                    <w:div w:id="675617916">
                      <w:marLeft w:val="0"/>
                      <w:marRight w:val="0"/>
                      <w:marTop w:val="0"/>
                      <w:marBottom w:val="0"/>
                      <w:divBdr>
                        <w:top w:val="none" w:sz="0" w:space="0" w:color="auto"/>
                        <w:left w:val="none" w:sz="0" w:space="0" w:color="auto"/>
                        <w:bottom w:val="none" w:sz="0" w:space="0" w:color="auto"/>
                        <w:right w:val="none" w:sz="0" w:space="0" w:color="auto"/>
                      </w:divBdr>
                    </w:div>
                  </w:divsChild>
                </w:div>
                <w:div w:id="59913560">
                  <w:marLeft w:val="0"/>
                  <w:marRight w:val="0"/>
                  <w:marTop w:val="0"/>
                  <w:marBottom w:val="0"/>
                  <w:divBdr>
                    <w:top w:val="none" w:sz="0" w:space="0" w:color="auto"/>
                    <w:left w:val="none" w:sz="0" w:space="0" w:color="auto"/>
                    <w:bottom w:val="none" w:sz="0" w:space="0" w:color="auto"/>
                    <w:right w:val="none" w:sz="0" w:space="0" w:color="auto"/>
                  </w:divBdr>
                  <w:divsChild>
                    <w:div w:id="1837064442">
                      <w:marLeft w:val="0"/>
                      <w:marRight w:val="0"/>
                      <w:marTop w:val="0"/>
                      <w:marBottom w:val="0"/>
                      <w:divBdr>
                        <w:top w:val="none" w:sz="0" w:space="0" w:color="auto"/>
                        <w:left w:val="none" w:sz="0" w:space="0" w:color="auto"/>
                        <w:bottom w:val="none" w:sz="0" w:space="0" w:color="auto"/>
                        <w:right w:val="none" w:sz="0" w:space="0" w:color="auto"/>
                      </w:divBdr>
                    </w:div>
                  </w:divsChild>
                </w:div>
                <w:div w:id="1584946208">
                  <w:marLeft w:val="0"/>
                  <w:marRight w:val="0"/>
                  <w:marTop w:val="0"/>
                  <w:marBottom w:val="0"/>
                  <w:divBdr>
                    <w:top w:val="none" w:sz="0" w:space="0" w:color="auto"/>
                    <w:left w:val="none" w:sz="0" w:space="0" w:color="auto"/>
                    <w:bottom w:val="none" w:sz="0" w:space="0" w:color="auto"/>
                    <w:right w:val="none" w:sz="0" w:space="0" w:color="auto"/>
                  </w:divBdr>
                  <w:divsChild>
                    <w:div w:id="2083258410">
                      <w:marLeft w:val="0"/>
                      <w:marRight w:val="0"/>
                      <w:marTop w:val="0"/>
                      <w:marBottom w:val="0"/>
                      <w:divBdr>
                        <w:top w:val="none" w:sz="0" w:space="0" w:color="auto"/>
                        <w:left w:val="none" w:sz="0" w:space="0" w:color="auto"/>
                        <w:bottom w:val="none" w:sz="0" w:space="0" w:color="auto"/>
                        <w:right w:val="none" w:sz="0" w:space="0" w:color="auto"/>
                      </w:divBdr>
                    </w:div>
                  </w:divsChild>
                </w:div>
                <w:div w:id="1955867404">
                  <w:marLeft w:val="0"/>
                  <w:marRight w:val="0"/>
                  <w:marTop w:val="0"/>
                  <w:marBottom w:val="0"/>
                  <w:divBdr>
                    <w:top w:val="none" w:sz="0" w:space="0" w:color="auto"/>
                    <w:left w:val="none" w:sz="0" w:space="0" w:color="auto"/>
                    <w:bottom w:val="none" w:sz="0" w:space="0" w:color="auto"/>
                    <w:right w:val="none" w:sz="0" w:space="0" w:color="auto"/>
                  </w:divBdr>
                  <w:divsChild>
                    <w:div w:id="1238443914">
                      <w:marLeft w:val="0"/>
                      <w:marRight w:val="0"/>
                      <w:marTop w:val="0"/>
                      <w:marBottom w:val="0"/>
                      <w:divBdr>
                        <w:top w:val="none" w:sz="0" w:space="0" w:color="auto"/>
                        <w:left w:val="none" w:sz="0" w:space="0" w:color="auto"/>
                        <w:bottom w:val="none" w:sz="0" w:space="0" w:color="auto"/>
                        <w:right w:val="none" w:sz="0" w:space="0" w:color="auto"/>
                      </w:divBdr>
                    </w:div>
                  </w:divsChild>
                </w:div>
                <w:div w:id="1342973823">
                  <w:marLeft w:val="0"/>
                  <w:marRight w:val="0"/>
                  <w:marTop w:val="0"/>
                  <w:marBottom w:val="0"/>
                  <w:divBdr>
                    <w:top w:val="none" w:sz="0" w:space="0" w:color="auto"/>
                    <w:left w:val="none" w:sz="0" w:space="0" w:color="auto"/>
                    <w:bottom w:val="none" w:sz="0" w:space="0" w:color="auto"/>
                    <w:right w:val="none" w:sz="0" w:space="0" w:color="auto"/>
                  </w:divBdr>
                  <w:divsChild>
                    <w:div w:id="1925217367">
                      <w:marLeft w:val="0"/>
                      <w:marRight w:val="0"/>
                      <w:marTop w:val="0"/>
                      <w:marBottom w:val="0"/>
                      <w:divBdr>
                        <w:top w:val="none" w:sz="0" w:space="0" w:color="auto"/>
                        <w:left w:val="none" w:sz="0" w:space="0" w:color="auto"/>
                        <w:bottom w:val="none" w:sz="0" w:space="0" w:color="auto"/>
                        <w:right w:val="none" w:sz="0" w:space="0" w:color="auto"/>
                      </w:divBdr>
                    </w:div>
                  </w:divsChild>
                </w:div>
                <w:div w:id="1285189361">
                  <w:marLeft w:val="0"/>
                  <w:marRight w:val="0"/>
                  <w:marTop w:val="0"/>
                  <w:marBottom w:val="0"/>
                  <w:divBdr>
                    <w:top w:val="none" w:sz="0" w:space="0" w:color="auto"/>
                    <w:left w:val="none" w:sz="0" w:space="0" w:color="auto"/>
                    <w:bottom w:val="none" w:sz="0" w:space="0" w:color="auto"/>
                    <w:right w:val="none" w:sz="0" w:space="0" w:color="auto"/>
                  </w:divBdr>
                  <w:divsChild>
                    <w:div w:id="894319505">
                      <w:marLeft w:val="0"/>
                      <w:marRight w:val="0"/>
                      <w:marTop w:val="0"/>
                      <w:marBottom w:val="0"/>
                      <w:divBdr>
                        <w:top w:val="none" w:sz="0" w:space="0" w:color="auto"/>
                        <w:left w:val="none" w:sz="0" w:space="0" w:color="auto"/>
                        <w:bottom w:val="none" w:sz="0" w:space="0" w:color="auto"/>
                        <w:right w:val="none" w:sz="0" w:space="0" w:color="auto"/>
                      </w:divBdr>
                    </w:div>
                  </w:divsChild>
                </w:div>
                <w:div w:id="1112475514">
                  <w:marLeft w:val="0"/>
                  <w:marRight w:val="0"/>
                  <w:marTop w:val="0"/>
                  <w:marBottom w:val="0"/>
                  <w:divBdr>
                    <w:top w:val="none" w:sz="0" w:space="0" w:color="auto"/>
                    <w:left w:val="none" w:sz="0" w:space="0" w:color="auto"/>
                    <w:bottom w:val="none" w:sz="0" w:space="0" w:color="auto"/>
                    <w:right w:val="none" w:sz="0" w:space="0" w:color="auto"/>
                  </w:divBdr>
                  <w:divsChild>
                    <w:div w:id="951782916">
                      <w:marLeft w:val="0"/>
                      <w:marRight w:val="0"/>
                      <w:marTop w:val="0"/>
                      <w:marBottom w:val="0"/>
                      <w:divBdr>
                        <w:top w:val="none" w:sz="0" w:space="0" w:color="auto"/>
                        <w:left w:val="none" w:sz="0" w:space="0" w:color="auto"/>
                        <w:bottom w:val="none" w:sz="0" w:space="0" w:color="auto"/>
                        <w:right w:val="none" w:sz="0" w:space="0" w:color="auto"/>
                      </w:divBdr>
                    </w:div>
                  </w:divsChild>
                </w:div>
                <w:div w:id="2107726506">
                  <w:marLeft w:val="0"/>
                  <w:marRight w:val="0"/>
                  <w:marTop w:val="0"/>
                  <w:marBottom w:val="0"/>
                  <w:divBdr>
                    <w:top w:val="none" w:sz="0" w:space="0" w:color="auto"/>
                    <w:left w:val="none" w:sz="0" w:space="0" w:color="auto"/>
                    <w:bottom w:val="none" w:sz="0" w:space="0" w:color="auto"/>
                    <w:right w:val="none" w:sz="0" w:space="0" w:color="auto"/>
                  </w:divBdr>
                  <w:divsChild>
                    <w:div w:id="1612666265">
                      <w:marLeft w:val="0"/>
                      <w:marRight w:val="0"/>
                      <w:marTop w:val="0"/>
                      <w:marBottom w:val="0"/>
                      <w:divBdr>
                        <w:top w:val="none" w:sz="0" w:space="0" w:color="auto"/>
                        <w:left w:val="none" w:sz="0" w:space="0" w:color="auto"/>
                        <w:bottom w:val="none" w:sz="0" w:space="0" w:color="auto"/>
                        <w:right w:val="none" w:sz="0" w:space="0" w:color="auto"/>
                      </w:divBdr>
                    </w:div>
                  </w:divsChild>
                </w:div>
                <w:div w:id="1553927773">
                  <w:marLeft w:val="0"/>
                  <w:marRight w:val="0"/>
                  <w:marTop w:val="0"/>
                  <w:marBottom w:val="0"/>
                  <w:divBdr>
                    <w:top w:val="none" w:sz="0" w:space="0" w:color="auto"/>
                    <w:left w:val="none" w:sz="0" w:space="0" w:color="auto"/>
                    <w:bottom w:val="none" w:sz="0" w:space="0" w:color="auto"/>
                    <w:right w:val="none" w:sz="0" w:space="0" w:color="auto"/>
                  </w:divBdr>
                  <w:divsChild>
                    <w:div w:id="1466389626">
                      <w:marLeft w:val="0"/>
                      <w:marRight w:val="0"/>
                      <w:marTop w:val="0"/>
                      <w:marBottom w:val="0"/>
                      <w:divBdr>
                        <w:top w:val="none" w:sz="0" w:space="0" w:color="auto"/>
                        <w:left w:val="none" w:sz="0" w:space="0" w:color="auto"/>
                        <w:bottom w:val="none" w:sz="0" w:space="0" w:color="auto"/>
                        <w:right w:val="none" w:sz="0" w:space="0" w:color="auto"/>
                      </w:divBdr>
                    </w:div>
                  </w:divsChild>
                </w:div>
                <w:div w:id="1433474867">
                  <w:marLeft w:val="0"/>
                  <w:marRight w:val="0"/>
                  <w:marTop w:val="0"/>
                  <w:marBottom w:val="0"/>
                  <w:divBdr>
                    <w:top w:val="none" w:sz="0" w:space="0" w:color="auto"/>
                    <w:left w:val="none" w:sz="0" w:space="0" w:color="auto"/>
                    <w:bottom w:val="none" w:sz="0" w:space="0" w:color="auto"/>
                    <w:right w:val="none" w:sz="0" w:space="0" w:color="auto"/>
                  </w:divBdr>
                  <w:divsChild>
                    <w:div w:id="57096335">
                      <w:marLeft w:val="0"/>
                      <w:marRight w:val="0"/>
                      <w:marTop w:val="0"/>
                      <w:marBottom w:val="0"/>
                      <w:divBdr>
                        <w:top w:val="none" w:sz="0" w:space="0" w:color="auto"/>
                        <w:left w:val="none" w:sz="0" w:space="0" w:color="auto"/>
                        <w:bottom w:val="none" w:sz="0" w:space="0" w:color="auto"/>
                        <w:right w:val="none" w:sz="0" w:space="0" w:color="auto"/>
                      </w:divBdr>
                    </w:div>
                  </w:divsChild>
                </w:div>
                <w:div w:id="621376675">
                  <w:marLeft w:val="0"/>
                  <w:marRight w:val="0"/>
                  <w:marTop w:val="0"/>
                  <w:marBottom w:val="0"/>
                  <w:divBdr>
                    <w:top w:val="none" w:sz="0" w:space="0" w:color="auto"/>
                    <w:left w:val="none" w:sz="0" w:space="0" w:color="auto"/>
                    <w:bottom w:val="none" w:sz="0" w:space="0" w:color="auto"/>
                    <w:right w:val="none" w:sz="0" w:space="0" w:color="auto"/>
                  </w:divBdr>
                  <w:divsChild>
                    <w:div w:id="27024528">
                      <w:marLeft w:val="0"/>
                      <w:marRight w:val="0"/>
                      <w:marTop w:val="0"/>
                      <w:marBottom w:val="0"/>
                      <w:divBdr>
                        <w:top w:val="none" w:sz="0" w:space="0" w:color="auto"/>
                        <w:left w:val="none" w:sz="0" w:space="0" w:color="auto"/>
                        <w:bottom w:val="none" w:sz="0" w:space="0" w:color="auto"/>
                        <w:right w:val="none" w:sz="0" w:space="0" w:color="auto"/>
                      </w:divBdr>
                    </w:div>
                  </w:divsChild>
                </w:div>
                <w:div w:id="1613126635">
                  <w:marLeft w:val="0"/>
                  <w:marRight w:val="0"/>
                  <w:marTop w:val="0"/>
                  <w:marBottom w:val="0"/>
                  <w:divBdr>
                    <w:top w:val="none" w:sz="0" w:space="0" w:color="auto"/>
                    <w:left w:val="none" w:sz="0" w:space="0" w:color="auto"/>
                    <w:bottom w:val="none" w:sz="0" w:space="0" w:color="auto"/>
                    <w:right w:val="none" w:sz="0" w:space="0" w:color="auto"/>
                  </w:divBdr>
                  <w:divsChild>
                    <w:div w:id="1002702714">
                      <w:marLeft w:val="0"/>
                      <w:marRight w:val="0"/>
                      <w:marTop w:val="0"/>
                      <w:marBottom w:val="0"/>
                      <w:divBdr>
                        <w:top w:val="none" w:sz="0" w:space="0" w:color="auto"/>
                        <w:left w:val="none" w:sz="0" w:space="0" w:color="auto"/>
                        <w:bottom w:val="none" w:sz="0" w:space="0" w:color="auto"/>
                        <w:right w:val="none" w:sz="0" w:space="0" w:color="auto"/>
                      </w:divBdr>
                    </w:div>
                  </w:divsChild>
                </w:div>
                <w:div w:id="963467423">
                  <w:marLeft w:val="0"/>
                  <w:marRight w:val="0"/>
                  <w:marTop w:val="0"/>
                  <w:marBottom w:val="0"/>
                  <w:divBdr>
                    <w:top w:val="none" w:sz="0" w:space="0" w:color="auto"/>
                    <w:left w:val="none" w:sz="0" w:space="0" w:color="auto"/>
                    <w:bottom w:val="none" w:sz="0" w:space="0" w:color="auto"/>
                    <w:right w:val="none" w:sz="0" w:space="0" w:color="auto"/>
                  </w:divBdr>
                  <w:divsChild>
                    <w:div w:id="1936479449">
                      <w:marLeft w:val="0"/>
                      <w:marRight w:val="0"/>
                      <w:marTop w:val="0"/>
                      <w:marBottom w:val="0"/>
                      <w:divBdr>
                        <w:top w:val="none" w:sz="0" w:space="0" w:color="auto"/>
                        <w:left w:val="none" w:sz="0" w:space="0" w:color="auto"/>
                        <w:bottom w:val="none" w:sz="0" w:space="0" w:color="auto"/>
                        <w:right w:val="none" w:sz="0" w:space="0" w:color="auto"/>
                      </w:divBdr>
                    </w:div>
                  </w:divsChild>
                </w:div>
                <w:div w:id="1359550697">
                  <w:marLeft w:val="0"/>
                  <w:marRight w:val="0"/>
                  <w:marTop w:val="0"/>
                  <w:marBottom w:val="0"/>
                  <w:divBdr>
                    <w:top w:val="none" w:sz="0" w:space="0" w:color="auto"/>
                    <w:left w:val="none" w:sz="0" w:space="0" w:color="auto"/>
                    <w:bottom w:val="none" w:sz="0" w:space="0" w:color="auto"/>
                    <w:right w:val="none" w:sz="0" w:space="0" w:color="auto"/>
                  </w:divBdr>
                  <w:divsChild>
                    <w:div w:id="2017884894">
                      <w:marLeft w:val="0"/>
                      <w:marRight w:val="0"/>
                      <w:marTop w:val="0"/>
                      <w:marBottom w:val="0"/>
                      <w:divBdr>
                        <w:top w:val="none" w:sz="0" w:space="0" w:color="auto"/>
                        <w:left w:val="none" w:sz="0" w:space="0" w:color="auto"/>
                        <w:bottom w:val="none" w:sz="0" w:space="0" w:color="auto"/>
                        <w:right w:val="none" w:sz="0" w:space="0" w:color="auto"/>
                      </w:divBdr>
                    </w:div>
                  </w:divsChild>
                </w:div>
                <w:div w:id="1796604434">
                  <w:marLeft w:val="0"/>
                  <w:marRight w:val="0"/>
                  <w:marTop w:val="0"/>
                  <w:marBottom w:val="0"/>
                  <w:divBdr>
                    <w:top w:val="none" w:sz="0" w:space="0" w:color="auto"/>
                    <w:left w:val="none" w:sz="0" w:space="0" w:color="auto"/>
                    <w:bottom w:val="none" w:sz="0" w:space="0" w:color="auto"/>
                    <w:right w:val="none" w:sz="0" w:space="0" w:color="auto"/>
                  </w:divBdr>
                  <w:divsChild>
                    <w:div w:id="827668800">
                      <w:marLeft w:val="0"/>
                      <w:marRight w:val="0"/>
                      <w:marTop w:val="0"/>
                      <w:marBottom w:val="0"/>
                      <w:divBdr>
                        <w:top w:val="none" w:sz="0" w:space="0" w:color="auto"/>
                        <w:left w:val="none" w:sz="0" w:space="0" w:color="auto"/>
                        <w:bottom w:val="none" w:sz="0" w:space="0" w:color="auto"/>
                        <w:right w:val="none" w:sz="0" w:space="0" w:color="auto"/>
                      </w:divBdr>
                    </w:div>
                  </w:divsChild>
                </w:div>
                <w:div w:id="629823890">
                  <w:marLeft w:val="0"/>
                  <w:marRight w:val="0"/>
                  <w:marTop w:val="0"/>
                  <w:marBottom w:val="0"/>
                  <w:divBdr>
                    <w:top w:val="none" w:sz="0" w:space="0" w:color="auto"/>
                    <w:left w:val="none" w:sz="0" w:space="0" w:color="auto"/>
                    <w:bottom w:val="none" w:sz="0" w:space="0" w:color="auto"/>
                    <w:right w:val="none" w:sz="0" w:space="0" w:color="auto"/>
                  </w:divBdr>
                  <w:divsChild>
                    <w:div w:id="2144611575">
                      <w:marLeft w:val="0"/>
                      <w:marRight w:val="0"/>
                      <w:marTop w:val="0"/>
                      <w:marBottom w:val="0"/>
                      <w:divBdr>
                        <w:top w:val="none" w:sz="0" w:space="0" w:color="auto"/>
                        <w:left w:val="none" w:sz="0" w:space="0" w:color="auto"/>
                        <w:bottom w:val="none" w:sz="0" w:space="0" w:color="auto"/>
                        <w:right w:val="none" w:sz="0" w:space="0" w:color="auto"/>
                      </w:divBdr>
                    </w:div>
                  </w:divsChild>
                </w:div>
                <w:div w:id="1705792132">
                  <w:marLeft w:val="0"/>
                  <w:marRight w:val="0"/>
                  <w:marTop w:val="0"/>
                  <w:marBottom w:val="0"/>
                  <w:divBdr>
                    <w:top w:val="none" w:sz="0" w:space="0" w:color="auto"/>
                    <w:left w:val="none" w:sz="0" w:space="0" w:color="auto"/>
                    <w:bottom w:val="none" w:sz="0" w:space="0" w:color="auto"/>
                    <w:right w:val="none" w:sz="0" w:space="0" w:color="auto"/>
                  </w:divBdr>
                  <w:divsChild>
                    <w:div w:id="1398819781">
                      <w:marLeft w:val="0"/>
                      <w:marRight w:val="0"/>
                      <w:marTop w:val="0"/>
                      <w:marBottom w:val="0"/>
                      <w:divBdr>
                        <w:top w:val="none" w:sz="0" w:space="0" w:color="auto"/>
                        <w:left w:val="none" w:sz="0" w:space="0" w:color="auto"/>
                        <w:bottom w:val="none" w:sz="0" w:space="0" w:color="auto"/>
                        <w:right w:val="none" w:sz="0" w:space="0" w:color="auto"/>
                      </w:divBdr>
                    </w:div>
                  </w:divsChild>
                </w:div>
                <w:div w:id="1813058902">
                  <w:marLeft w:val="0"/>
                  <w:marRight w:val="0"/>
                  <w:marTop w:val="0"/>
                  <w:marBottom w:val="0"/>
                  <w:divBdr>
                    <w:top w:val="none" w:sz="0" w:space="0" w:color="auto"/>
                    <w:left w:val="none" w:sz="0" w:space="0" w:color="auto"/>
                    <w:bottom w:val="none" w:sz="0" w:space="0" w:color="auto"/>
                    <w:right w:val="none" w:sz="0" w:space="0" w:color="auto"/>
                  </w:divBdr>
                  <w:divsChild>
                    <w:div w:id="878318079">
                      <w:marLeft w:val="0"/>
                      <w:marRight w:val="0"/>
                      <w:marTop w:val="0"/>
                      <w:marBottom w:val="0"/>
                      <w:divBdr>
                        <w:top w:val="none" w:sz="0" w:space="0" w:color="auto"/>
                        <w:left w:val="none" w:sz="0" w:space="0" w:color="auto"/>
                        <w:bottom w:val="none" w:sz="0" w:space="0" w:color="auto"/>
                        <w:right w:val="none" w:sz="0" w:space="0" w:color="auto"/>
                      </w:divBdr>
                    </w:div>
                  </w:divsChild>
                </w:div>
                <w:div w:id="1002242713">
                  <w:marLeft w:val="0"/>
                  <w:marRight w:val="0"/>
                  <w:marTop w:val="0"/>
                  <w:marBottom w:val="0"/>
                  <w:divBdr>
                    <w:top w:val="none" w:sz="0" w:space="0" w:color="auto"/>
                    <w:left w:val="none" w:sz="0" w:space="0" w:color="auto"/>
                    <w:bottom w:val="none" w:sz="0" w:space="0" w:color="auto"/>
                    <w:right w:val="none" w:sz="0" w:space="0" w:color="auto"/>
                  </w:divBdr>
                  <w:divsChild>
                    <w:div w:id="156963512">
                      <w:marLeft w:val="0"/>
                      <w:marRight w:val="0"/>
                      <w:marTop w:val="0"/>
                      <w:marBottom w:val="0"/>
                      <w:divBdr>
                        <w:top w:val="none" w:sz="0" w:space="0" w:color="auto"/>
                        <w:left w:val="none" w:sz="0" w:space="0" w:color="auto"/>
                        <w:bottom w:val="none" w:sz="0" w:space="0" w:color="auto"/>
                        <w:right w:val="none" w:sz="0" w:space="0" w:color="auto"/>
                      </w:divBdr>
                    </w:div>
                  </w:divsChild>
                </w:div>
                <w:div w:id="158080792">
                  <w:marLeft w:val="0"/>
                  <w:marRight w:val="0"/>
                  <w:marTop w:val="0"/>
                  <w:marBottom w:val="0"/>
                  <w:divBdr>
                    <w:top w:val="none" w:sz="0" w:space="0" w:color="auto"/>
                    <w:left w:val="none" w:sz="0" w:space="0" w:color="auto"/>
                    <w:bottom w:val="none" w:sz="0" w:space="0" w:color="auto"/>
                    <w:right w:val="none" w:sz="0" w:space="0" w:color="auto"/>
                  </w:divBdr>
                  <w:divsChild>
                    <w:div w:id="653875286">
                      <w:marLeft w:val="0"/>
                      <w:marRight w:val="0"/>
                      <w:marTop w:val="0"/>
                      <w:marBottom w:val="0"/>
                      <w:divBdr>
                        <w:top w:val="none" w:sz="0" w:space="0" w:color="auto"/>
                        <w:left w:val="none" w:sz="0" w:space="0" w:color="auto"/>
                        <w:bottom w:val="none" w:sz="0" w:space="0" w:color="auto"/>
                        <w:right w:val="none" w:sz="0" w:space="0" w:color="auto"/>
                      </w:divBdr>
                    </w:div>
                  </w:divsChild>
                </w:div>
                <w:div w:id="1698968820">
                  <w:marLeft w:val="0"/>
                  <w:marRight w:val="0"/>
                  <w:marTop w:val="0"/>
                  <w:marBottom w:val="0"/>
                  <w:divBdr>
                    <w:top w:val="none" w:sz="0" w:space="0" w:color="auto"/>
                    <w:left w:val="none" w:sz="0" w:space="0" w:color="auto"/>
                    <w:bottom w:val="none" w:sz="0" w:space="0" w:color="auto"/>
                    <w:right w:val="none" w:sz="0" w:space="0" w:color="auto"/>
                  </w:divBdr>
                  <w:divsChild>
                    <w:div w:id="1720741091">
                      <w:marLeft w:val="0"/>
                      <w:marRight w:val="0"/>
                      <w:marTop w:val="0"/>
                      <w:marBottom w:val="0"/>
                      <w:divBdr>
                        <w:top w:val="none" w:sz="0" w:space="0" w:color="auto"/>
                        <w:left w:val="none" w:sz="0" w:space="0" w:color="auto"/>
                        <w:bottom w:val="none" w:sz="0" w:space="0" w:color="auto"/>
                        <w:right w:val="none" w:sz="0" w:space="0" w:color="auto"/>
                      </w:divBdr>
                    </w:div>
                  </w:divsChild>
                </w:div>
                <w:div w:id="2046904209">
                  <w:marLeft w:val="0"/>
                  <w:marRight w:val="0"/>
                  <w:marTop w:val="0"/>
                  <w:marBottom w:val="0"/>
                  <w:divBdr>
                    <w:top w:val="none" w:sz="0" w:space="0" w:color="auto"/>
                    <w:left w:val="none" w:sz="0" w:space="0" w:color="auto"/>
                    <w:bottom w:val="none" w:sz="0" w:space="0" w:color="auto"/>
                    <w:right w:val="none" w:sz="0" w:space="0" w:color="auto"/>
                  </w:divBdr>
                  <w:divsChild>
                    <w:div w:id="504632888">
                      <w:marLeft w:val="0"/>
                      <w:marRight w:val="0"/>
                      <w:marTop w:val="0"/>
                      <w:marBottom w:val="0"/>
                      <w:divBdr>
                        <w:top w:val="none" w:sz="0" w:space="0" w:color="auto"/>
                        <w:left w:val="none" w:sz="0" w:space="0" w:color="auto"/>
                        <w:bottom w:val="none" w:sz="0" w:space="0" w:color="auto"/>
                        <w:right w:val="none" w:sz="0" w:space="0" w:color="auto"/>
                      </w:divBdr>
                    </w:div>
                  </w:divsChild>
                </w:div>
                <w:div w:id="2025472891">
                  <w:marLeft w:val="0"/>
                  <w:marRight w:val="0"/>
                  <w:marTop w:val="0"/>
                  <w:marBottom w:val="0"/>
                  <w:divBdr>
                    <w:top w:val="none" w:sz="0" w:space="0" w:color="auto"/>
                    <w:left w:val="none" w:sz="0" w:space="0" w:color="auto"/>
                    <w:bottom w:val="none" w:sz="0" w:space="0" w:color="auto"/>
                    <w:right w:val="none" w:sz="0" w:space="0" w:color="auto"/>
                  </w:divBdr>
                  <w:divsChild>
                    <w:div w:id="745542267">
                      <w:marLeft w:val="0"/>
                      <w:marRight w:val="0"/>
                      <w:marTop w:val="0"/>
                      <w:marBottom w:val="0"/>
                      <w:divBdr>
                        <w:top w:val="none" w:sz="0" w:space="0" w:color="auto"/>
                        <w:left w:val="none" w:sz="0" w:space="0" w:color="auto"/>
                        <w:bottom w:val="none" w:sz="0" w:space="0" w:color="auto"/>
                        <w:right w:val="none" w:sz="0" w:space="0" w:color="auto"/>
                      </w:divBdr>
                    </w:div>
                  </w:divsChild>
                </w:div>
                <w:div w:id="65996482">
                  <w:marLeft w:val="0"/>
                  <w:marRight w:val="0"/>
                  <w:marTop w:val="0"/>
                  <w:marBottom w:val="0"/>
                  <w:divBdr>
                    <w:top w:val="none" w:sz="0" w:space="0" w:color="auto"/>
                    <w:left w:val="none" w:sz="0" w:space="0" w:color="auto"/>
                    <w:bottom w:val="none" w:sz="0" w:space="0" w:color="auto"/>
                    <w:right w:val="none" w:sz="0" w:space="0" w:color="auto"/>
                  </w:divBdr>
                  <w:divsChild>
                    <w:div w:id="1749187769">
                      <w:marLeft w:val="0"/>
                      <w:marRight w:val="0"/>
                      <w:marTop w:val="0"/>
                      <w:marBottom w:val="0"/>
                      <w:divBdr>
                        <w:top w:val="none" w:sz="0" w:space="0" w:color="auto"/>
                        <w:left w:val="none" w:sz="0" w:space="0" w:color="auto"/>
                        <w:bottom w:val="none" w:sz="0" w:space="0" w:color="auto"/>
                        <w:right w:val="none" w:sz="0" w:space="0" w:color="auto"/>
                      </w:divBdr>
                    </w:div>
                  </w:divsChild>
                </w:div>
                <w:div w:id="966662750">
                  <w:marLeft w:val="0"/>
                  <w:marRight w:val="0"/>
                  <w:marTop w:val="0"/>
                  <w:marBottom w:val="0"/>
                  <w:divBdr>
                    <w:top w:val="none" w:sz="0" w:space="0" w:color="auto"/>
                    <w:left w:val="none" w:sz="0" w:space="0" w:color="auto"/>
                    <w:bottom w:val="none" w:sz="0" w:space="0" w:color="auto"/>
                    <w:right w:val="none" w:sz="0" w:space="0" w:color="auto"/>
                  </w:divBdr>
                  <w:divsChild>
                    <w:div w:id="1325277064">
                      <w:marLeft w:val="0"/>
                      <w:marRight w:val="0"/>
                      <w:marTop w:val="0"/>
                      <w:marBottom w:val="0"/>
                      <w:divBdr>
                        <w:top w:val="none" w:sz="0" w:space="0" w:color="auto"/>
                        <w:left w:val="none" w:sz="0" w:space="0" w:color="auto"/>
                        <w:bottom w:val="none" w:sz="0" w:space="0" w:color="auto"/>
                        <w:right w:val="none" w:sz="0" w:space="0" w:color="auto"/>
                      </w:divBdr>
                    </w:div>
                  </w:divsChild>
                </w:div>
                <w:div w:id="1360466717">
                  <w:marLeft w:val="0"/>
                  <w:marRight w:val="0"/>
                  <w:marTop w:val="0"/>
                  <w:marBottom w:val="0"/>
                  <w:divBdr>
                    <w:top w:val="none" w:sz="0" w:space="0" w:color="auto"/>
                    <w:left w:val="none" w:sz="0" w:space="0" w:color="auto"/>
                    <w:bottom w:val="none" w:sz="0" w:space="0" w:color="auto"/>
                    <w:right w:val="none" w:sz="0" w:space="0" w:color="auto"/>
                  </w:divBdr>
                  <w:divsChild>
                    <w:div w:id="139932694">
                      <w:marLeft w:val="0"/>
                      <w:marRight w:val="0"/>
                      <w:marTop w:val="0"/>
                      <w:marBottom w:val="0"/>
                      <w:divBdr>
                        <w:top w:val="none" w:sz="0" w:space="0" w:color="auto"/>
                        <w:left w:val="none" w:sz="0" w:space="0" w:color="auto"/>
                        <w:bottom w:val="none" w:sz="0" w:space="0" w:color="auto"/>
                        <w:right w:val="none" w:sz="0" w:space="0" w:color="auto"/>
                      </w:divBdr>
                    </w:div>
                  </w:divsChild>
                </w:div>
                <w:div w:id="2117820016">
                  <w:marLeft w:val="0"/>
                  <w:marRight w:val="0"/>
                  <w:marTop w:val="0"/>
                  <w:marBottom w:val="0"/>
                  <w:divBdr>
                    <w:top w:val="none" w:sz="0" w:space="0" w:color="auto"/>
                    <w:left w:val="none" w:sz="0" w:space="0" w:color="auto"/>
                    <w:bottom w:val="none" w:sz="0" w:space="0" w:color="auto"/>
                    <w:right w:val="none" w:sz="0" w:space="0" w:color="auto"/>
                  </w:divBdr>
                  <w:divsChild>
                    <w:div w:id="1381710455">
                      <w:marLeft w:val="0"/>
                      <w:marRight w:val="0"/>
                      <w:marTop w:val="0"/>
                      <w:marBottom w:val="0"/>
                      <w:divBdr>
                        <w:top w:val="none" w:sz="0" w:space="0" w:color="auto"/>
                        <w:left w:val="none" w:sz="0" w:space="0" w:color="auto"/>
                        <w:bottom w:val="none" w:sz="0" w:space="0" w:color="auto"/>
                        <w:right w:val="none" w:sz="0" w:space="0" w:color="auto"/>
                      </w:divBdr>
                    </w:div>
                  </w:divsChild>
                </w:div>
                <w:div w:id="77798153">
                  <w:marLeft w:val="0"/>
                  <w:marRight w:val="0"/>
                  <w:marTop w:val="0"/>
                  <w:marBottom w:val="0"/>
                  <w:divBdr>
                    <w:top w:val="none" w:sz="0" w:space="0" w:color="auto"/>
                    <w:left w:val="none" w:sz="0" w:space="0" w:color="auto"/>
                    <w:bottom w:val="none" w:sz="0" w:space="0" w:color="auto"/>
                    <w:right w:val="none" w:sz="0" w:space="0" w:color="auto"/>
                  </w:divBdr>
                  <w:divsChild>
                    <w:div w:id="412705812">
                      <w:marLeft w:val="0"/>
                      <w:marRight w:val="0"/>
                      <w:marTop w:val="0"/>
                      <w:marBottom w:val="0"/>
                      <w:divBdr>
                        <w:top w:val="none" w:sz="0" w:space="0" w:color="auto"/>
                        <w:left w:val="none" w:sz="0" w:space="0" w:color="auto"/>
                        <w:bottom w:val="none" w:sz="0" w:space="0" w:color="auto"/>
                        <w:right w:val="none" w:sz="0" w:space="0" w:color="auto"/>
                      </w:divBdr>
                    </w:div>
                  </w:divsChild>
                </w:div>
                <w:div w:id="169369604">
                  <w:marLeft w:val="0"/>
                  <w:marRight w:val="0"/>
                  <w:marTop w:val="0"/>
                  <w:marBottom w:val="0"/>
                  <w:divBdr>
                    <w:top w:val="none" w:sz="0" w:space="0" w:color="auto"/>
                    <w:left w:val="none" w:sz="0" w:space="0" w:color="auto"/>
                    <w:bottom w:val="none" w:sz="0" w:space="0" w:color="auto"/>
                    <w:right w:val="none" w:sz="0" w:space="0" w:color="auto"/>
                  </w:divBdr>
                  <w:divsChild>
                    <w:div w:id="1059474694">
                      <w:marLeft w:val="0"/>
                      <w:marRight w:val="0"/>
                      <w:marTop w:val="0"/>
                      <w:marBottom w:val="0"/>
                      <w:divBdr>
                        <w:top w:val="none" w:sz="0" w:space="0" w:color="auto"/>
                        <w:left w:val="none" w:sz="0" w:space="0" w:color="auto"/>
                        <w:bottom w:val="none" w:sz="0" w:space="0" w:color="auto"/>
                        <w:right w:val="none" w:sz="0" w:space="0" w:color="auto"/>
                      </w:divBdr>
                    </w:div>
                  </w:divsChild>
                </w:div>
                <w:div w:id="1458833444">
                  <w:marLeft w:val="0"/>
                  <w:marRight w:val="0"/>
                  <w:marTop w:val="0"/>
                  <w:marBottom w:val="0"/>
                  <w:divBdr>
                    <w:top w:val="none" w:sz="0" w:space="0" w:color="auto"/>
                    <w:left w:val="none" w:sz="0" w:space="0" w:color="auto"/>
                    <w:bottom w:val="none" w:sz="0" w:space="0" w:color="auto"/>
                    <w:right w:val="none" w:sz="0" w:space="0" w:color="auto"/>
                  </w:divBdr>
                  <w:divsChild>
                    <w:div w:id="591667451">
                      <w:marLeft w:val="0"/>
                      <w:marRight w:val="0"/>
                      <w:marTop w:val="0"/>
                      <w:marBottom w:val="0"/>
                      <w:divBdr>
                        <w:top w:val="none" w:sz="0" w:space="0" w:color="auto"/>
                        <w:left w:val="none" w:sz="0" w:space="0" w:color="auto"/>
                        <w:bottom w:val="none" w:sz="0" w:space="0" w:color="auto"/>
                        <w:right w:val="none" w:sz="0" w:space="0" w:color="auto"/>
                      </w:divBdr>
                    </w:div>
                  </w:divsChild>
                </w:div>
                <w:div w:id="2114784118">
                  <w:marLeft w:val="0"/>
                  <w:marRight w:val="0"/>
                  <w:marTop w:val="0"/>
                  <w:marBottom w:val="0"/>
                  <w:divBdr>
                    <w:top w:val="none" w:sz="0" w:space="0" w:color="auto"/>
                    <w:left w:val="none" w:sz="0" w:space="0" w:color="auto"/>
                    <w:bottom w:val="none" w:sz="0" w:space="0" w:color="auto"/>
                    <w:right w:val="none" w:sz="0" w:space="0" w:color="auto"/>
                  </w:divBdr>
                  <w:divsChild>
                    <w:div w:id="1341158141">
                      <w:marLeft w:val="0"/>
                      <w:marRight w:val="0"/>
                      <w:marTop w:val="0"/>
                      <w:marBottom w:val="0"/>
                      <w:divBdr>
                        <w:top w:val="none" w:sz="0" w:space="0" w:color="auto"/>
                        <w:left w:val="none" w:sz="0" w:space="0" w:color="auto"/>
                        <w:bottom w:val="none" w:sz="0" w:space="0" w:color="auto"/>
                        <w:right w:val="none" w:sz="0" w:space="0" w:color="auto"/>
                      </w:divBdr>
                    </w:div>
                  </w:divsChild>
                </w:div>
                <w:div w:id="761295711">
                  <w:marLeft w:val="0"/>
                  <w:marRight w:val="0"/>
                  <w:marTop w:val="0"/>
                  <w:marBottom w:val="0"/>
                  <w:divBdr>
                    <w:top w:val="none" w:sz="0" w:space="0" w:color="auto"/>
                    <w:left w:val="none" w:sz="0" w:space="0" w:color="auto"/>
                    <w:bottom w:val="none" w:sz="0" w:space="0" w:color="auto"/>
                    <w:right w:val="none" w:sz="0" w:space="0" w:color="auto"/>
                  </w:divBdr>
                  <w:divsChild>
                    <w:div w:id="1279869277">
                      <w:marLeft w:val="0"/>
                      <w:marRight w:val="0"/>
                      <w:marTop w:val="0"/>
                      <w:marBottom w:val="0"/>
                      <w:divBdr>
                        <w:top w:val="none" w:sz="0" w:space="0" w:color="auto"/>
                        <w:left w:val="none" w:sz="0" w:space="0" w:color="auto"/>
                        <w:bottom w:val="none" w:sz="0" w:space="0" w:color="auto"/>
                        <w:right w:val="none" w:sz="0" w:space="0" w:color="auto"/>
                      </w:divBdr>
                    </w:div>
                  </w:divsChild>
                </w:div>
                <w:div w:id="97679108">
                  <w:marLeft w:val="0"/>
                  <w:marRight w:val="0"/>
                  <w:marTop w:val="0"/>
                  <w:marBottom w:val="0"/>
                  <w:divBdr>
                    <w:top w:val="none" w:sz="0" w:space="0" w:color="auto"/>
                    <w:left w:val="none" w:sz="0" w:space="0" w:color="auto"/>
                    <w:bottom w:val="none" w:sz="0" w:space="0" w:color="auto"/>
                    <w:right w:val="none" w:sz="0" w:space="0" w:color="auto"/>
                  </w:divBdr>
                  <w:divsChild>
                    <w:div w:id="591085499">
                      <w:marLeft w:val="0"/>
                      <w:marRight w:val="0"/>
                      <w:marTop w:val="0"/>
                      <w:marBottom w:val="0"/>
                      <w:divBdr>
                        <w:top w:val="none" w:sz="0" w:space="0" w:color="auto"/>
                        <w:left w:val="none" w:sz="0" w:space="0" w:color="auto"/>
                        <w:bottom w:val="none" w:sz="0" w:space="0" w:color="auto"/>
                        <w:right w:val="none" w:sz="0" w:space="0" w:color="auto"/>
                      </w:divBdr>
                    </w:div>
                  </w:divsChild>
                </w:div>
                <w:div w:id="1251160004">
                  <w:marLeft w:val="0"/>
                  <w:marRight w:val="0"/>
                  <w:marTop w:val="0"/>
                  <w:marBottom w:val="0"/>
                  <w:divBdr>
                    <w:top w:val="none" w:sz="0" w:space="0" w:color="auto"/>
                    <w:left w:val="none" w:sz="0" w:space="0" w:color="auto"/>
                    <w:bottom w:val="none" w:sz="0" w:space="0" w:color="auto"/>
                    <w:right w:val="none" w:sz="0" w:space="0" w:color="auto"/>
                  </w:divBdr>
                  <w:divsChild>
                    <w:div w:id="160704743">
                      <w:marLeft w:val="0"/>
                      <w:marRight w:val="0"/>
                      <w:marTop w:val="0"/>
                      <w:marBottom w:val="0"/>
                      <w:divBdr>
                        <w:top w:val="none" w:sz="0" w:space="0" w:color="auto"/>
                        <w:left w:val="none" w:sz="0" w:space="0" w:color="auto"/>
                        <w:bottom w:val="none" w:sz="0" w:space="0" w:color="auto"/>
                        <w:right w:val="none" w:sz="0" w:space="0" w:color="auto"/>
                      </w:divBdr>
                    </w:div>
                  </w:divsChild>
                </w:div>
                <w:div w:id="742459455">
                  <w:marLeft w:val="0"/>
                  <w:marRight w:val="0"/>
                  <w:marTop w:val="0"/>
                  <w:marBottom w:val="0"/>
                  <w:divBdr>
                    <w:top w:val="none" w:sz="0" w:space="0" w:color="auto"/>
                    <w:left w:val="none" w:sz="0" w:space="0" w:color="auto"/>
                    <w:bottom w:val="none" w:sz="0" w:space="0" w:color="auto"/>
                    <w:right w:val="none" w:sz="0" w:space="0" w:color="auto"/>
                  </w:divBdr>
                  <w:divsChild>
                    <w:div w:id="265308520">
                      <w:marLeft w:val="0"/>
                      <w:marRight w:val="0"/>
                      <w:marTop w:val="0"/>
                      <w:marBottom w:val="0"/>
                      <w:divBdr>
                        <w:top w:val="none" w:sz="0" w:space="0" w:color="auto"/>
                        <w:left w:val="none" w:sz="0" w:space="0" w:color="auto"/>
                        <w:bottom w:val="none" w:sz="0" w:space="0" w:color="auto"/>
                        <w:right w:val="none" w:sz="0" w:space="0" w:color="auto"/>
                      </w:divBdr>
                    </w:div>
                  </w:divsChild>
                </w:div>
                <w:div w:id="1647927145">
                  <w:marLeft w:val="0"/>
                  <w:marRight w:val="0"/>
                  <w:marTop w:val="0"/>
                  <w:marBottom w:val="0"/>
                  <w:divBdr>
                    <w:top w:val="none" w:sz="0" w:space="0" w:color="auto"/>
                    <w:left w:val="none" w:sz="0" w:space="0" w:color="auto"/>
                    <w:bottom w:val="none" w:sz="0" w:space="0" w:color="auto"/>
                    <w:right w:val="none" w:sz="0" w:space="0" w:color="auto"/>
                  </w:divBdr>
                  <w:divsChild>
                    <w:div w:id="1660420112">
                      <w:marLeft w:val="0"/>
                      <w:marRight w:val="0"/>
                      <w:marTop w:val="0"/>
                      <w:marBottom w:val="0"/>
                      <w:divBdr>
                        <w:top w:val="none" w:sz="0" w:space="0" w:color="auto"/>
                        <w:left w:val="none" w:sz="0" w:space="0" w:color="auto"/>
                        <w:bottom w:val="none" w:sz="0" w:space="0" w:color="auto"/>
                        <w:right w:val="none" w:sz="0" w:space="0" w:color="auto"/>
                      </w:divBdr>
                    </w:div>
                    <w:div w:id="1988507781">
                      <w:marLeft w:val="0"/>
                      <w:marRight w:val="0"/>
                      <w:marTop w:val="0"/>
                      <w:marBottom w:val="0"/>
                      <w:divBdr>
                        <w:top w:val="none" w:sz="0" w:space="0" w:color="auto"/>
                        <w:left w:val="none" w:sz="0" w:space="0" w:color="auto"/>
                        <w:bottom w:val="none" w:sz="0" w:space="0" w:color="auto"/>
                        <w:right w:val="none" w:sz="0" w:space="0" w:color="auto"/>
                      </w:divBdr>
                    </w:div>
                  </w:divsChild>
                </w:div>
                <w:div w:id="2085564138">
                  <w:marLeft w:val="0"/>
                  <w:marRight w:val="0"/>
                  <w:marTop w:val="0"/>
                  <w:marBottom w:val="0"/>
                  <w:divBdr>
                    <w:top w:val="none" w:sz="0" w:space="0" w:color="auto"/>
                    <w:left w:val="none" w:sz="0" w:space="0" w:color="auto"/>
                    <w:bottom w:val="none" w:sz="0" w:space="0" w:color="auto"/>
                    <w:right w:val="none" w:sz="0" w:space="0" w:color="auto"/>
                  </w:divBdr>
                  <w:divsChild>
                    <w:div w:id="1960917947">
                      <w:marLeft w:val="0"/>
                      <w:marRight w:val="0"/>
                      <w:marTop w:val="0"/>
                      <w:marBottom w:val="0"/>
                      <w:divBdr>
                        <w:top w:val="none" w:sz="0" w:space="0" w:color="auto"/>
                        <w:left w:val="none" w:sz="0" w:space="0" w:color="auto"/>
                        <w:bottom w:val="none" w:sz="0" w:space="0" w:color="auto"/>
                        <w:right w:val="none" w:sz="0" w:space="0" w:color="auto"/>
                      </w:divBdr>
                    </w:div>
                  </w:divsChild>
                </w:div>
                <w:div w:id="1942494675">
                  <w:marLeft w:val="0"/>
                  <w:marRight w:val="0"/>
                  <w:marTop w:val="0"/>
                  <w:marBottom w:val="0"/>
                  <w:divBdr>
                    <w:top w:val="none" w:sz="0" w:space="0" w:color="auto"/>
                    <w:left w:val="none" w:sz="0" w:space="0" w:color="auto"/>
                    <w:bottom w:val="none" w:sz="0" w:space="0" w:color="auto"/>
                    <w:right w:val="none" w:sz="0" w:space="0" w:color="auto"/>
                  </w:divBdr>
                  <w:divsChild>
                    <w:div w:id="1799106409">
                      <w:marLeft w:val="0"/>
                      <w:marRight w:val="0"/>
                      <w:marTop w:val="0"/>
                      <w:marBottom w:val="0"/>
                      <w:divBdr>
                        <w:top w:val="none" w:sz="0" w:space="0" w:color="auto"/>
                        <w:left w:val="none" w:sz="0" w:space="0" w:color="auto"/>
                        <w:bottom w:val="none" w:sz="0" w:space="0" w:color="auto"/>
                        <w:right w:val="none" w:sz="0" w:space="0" w:color="auto"/>
                      </w:divBdr>
                    </w:div>
                  </w:divsChild>
                </w:div>
                <w:div w:id="471605361">
                  <w:marLeft w:val="0"/>
                  <w:marRight w:val="0"/>
                  <w:marTop w:val="0"/>
                  <w:marBottom w:val="0"/>
                  <w:divBdr>
                    <w:top w:val="none" w:sz="0" w:space="0" w:color="auto"/>
                    <w:left w:val="none" w:sz="0" w:space="0" w:color="auto"/>
                    <w:bottom w:val="none" w:sz="0" w:space="0" w:color="auto"/>
                    <w:right w:val="none" w:sz="0" w:space="0" w:color="auto"/>
                  </w:divBdr>
                  <w:divsChild>
                    <w:div w:id="1119494684">
                      <w:marLeft w:val="0"/>
                      <w:marRight w:val="0"/>
                      <w:marTop w:val="0"/>
                      <w:marBottom w:val="0"/>
                      <w:divBdr>
                        <w:top w:val="none" w:sz="0" w:space="0" w:color="auto"/>
                        <w:left w:val="none" w:sz="0" w:space="0" w:color="auto"/>
                        <w:bottom w:val="none" w:sz="0" w:space="0" w:color="auto"/>
                        <w:right w:val="none" w:sz="0" w:space="0" w:color="auto"/>
                      </w:divBdr>
                    </w:div>
                  </w:divsChild>
                </w:div>
                <w:div w:id="1281259494">
                  <w:marLeft w:val="0"/>
                  <w:marRight w:val="0"/>
                  <w:marTop w:val="0"/>
                  <w:marBottom w:val="0"/>
                  <w:divBdr>
                    <w:top w:val="none" w:sz="0" w:space="0" w:color="auto"/>
                    <w:left w:val="none" w:sz="0" w:space="0" w:color="auto"/>
                    <w:bottom w:val="none" w:sz="0" w:space="0" w:color="auto"/>
                    <w:right w:val="none" w:sz="0" w:space="0" w:color="auto"/>
                  </w:divBdr>
                  <w:divsChild>
                    <w:div w:id="420025190">
                      <w:marLeft w:val="0"/>
                      <w:marRight w:val="0"/>
                      <w:marTop w:val="0"/>
                      <w:marBottom w:val="0"/>
                      <w:divBdr>
                        <w:top w:val="none" w:sz="0" w:space="0" w:color="auto"/>
                        <w:left w:val="none" w:sz="0" w:space="0" w:color="auto"/>
                        <w:bottom w:val="none" w:sz="0" w:space="0" w:color="auto"/>
                        <w:right w:val="none" w:sz="0" w:space="0" w:color="auto"/>
                      </w:divBdr>
                    </w:div>
                  </w:divsChild>
                </w:div>
                <w:div w:id="1464694832">
                  <w:marLeft w:val="0"/>
                  <w:marRight w:val="0"/>
                  <w:marTop w:val="0"/>
                  <w:marBottom w:val="0"/>
                  <w:divBdr>
                    <w:top w:val="none" w:sz="0" w:space="0" w:color="auto"/>
                    <w:left w:val="none" w:sz="0" w:space="0" w:color="auto"/>
                    <w:bottom w:val="none" w:sz="0" w:space="0" w:color="auto"/>
                    <w:right w:val="none" w:sz="0" w:space="0" w:color="auto"/>
                  </w:divBdr>
                  <w:divsChild>
                    <w:div w:id="1266769408">
                      <w:marLeft w:val="0"/>
                      <w:marRight w:val="0"/>
                      <w:marTop w:val="0"/>
                      <w:marBottom w:val="0"/>
                      <w:divBdr>
                        <w:top w:val="none" w:sz="0" w:space="0" w:color="auto"/>
                        <w:left w:val="none" w:sz="0" w:space="0" w:color="auto"/>
                        <w:bottom w:val="none" w:sz="0" w:space="0" w:color="auto"/>
                        <w:right w:val="none" w:sz="0" w:space="0" w:color="auto"/>
                      </w:divBdr>
                    </w:div>
                  </w:divsChild>
                </w:div>
                <w:div w:id="2043162972">
                  <w:marLeft w:val="0"/>
                  <w:marRight w:val="0"/>
                  <w:marTop w:val="0"/>
                  <w:marBottom w:val="0"/>
                  <w:divBdr>
                    <w:top w:val="none" w:sz="0" w:space="0" w:color="auto"/>
                    <w:left w:val="none" w:sz="0" w:space="0" w:color="auto"/>
                    <w:bottom w:val="none" w:sz="0" w:space="0" w:color="auto"/>
                    <w:right w:val="none" w:sz="0" w:space="0" w:color="auto"/>
                  </w:divBdr>
                  <w:divsChild>
                    <w:div w:id="1970086200">
                      <w:marLeft w:val="0"/>
                      <w:marRight w:val="0"/>
                      <w:marTop w:val="0"/>
                      <w:marBottom w:val="0"/>
                      <w:divBdr>
                        <w:top w:val="none" w:sz="0" w:space="0" w:color="auto"/>
                        <w:left w:val="none" w:sz="0" w:space="0" w:color="auto"/>
                        <w:bottom w:val="none" w:sz="0" w:space="0" w:color="auto"/>
                        <w:right w:val="none" w:sz="0" w:space="0" w:color="auto"/>
                      </w:divBdr>
                    </w:div>
                  </w:divsChild>
                </w:div>
                <w:div w:id="1918591413">
                  <w:marLeft w:val="0"/>
                  <w:marRight w:val="0"/>
                  <w:marTop w:val="0"/>
                  <w:marBottom w:val="0"/>
                  <w:divBdr>
                    <w:top w:val="none" w:sz="0" w:space="0" w:color="auto"/>
                    <w:left w:val="none" w:sz="0" w:space="0" w:color="auto"/>
                    <w:bottom w:val="none" w:sz="0" w:space="0" w:color="auto"/>
                    <w:right w:val="none" w:sz="0" w:space="0" w:color="auto"/>
                  </w:divBdr>
                  <w:divsChild>
                    <w:div w:id="491990913">
                      <w:marLeft w:val="0"/>
                      <w:marRight w:val="0"/>
                      <w:marTop w:val="0"/>
                      <w:marBottom w:val="0"/>
                      <w:divBdr>
                        <w:top w:val="none" w:sz="0" w:space="0" w:color="auto"/>
                        <w:left w:val="none" w:sz="0" w:space="0" w:color="auto"/>
                        <w:bottom w:val="none" w:sz="0" w:space="0" w:color="auto"/>
                        <w:right w:val="none" w:sz="0" w:space="0" w:color="auto"/>
                      </w:divBdr>
                    </w:div>
                  </w:divsChild>
                </w:div>
                <w:div w:id="379137983">
                  <w:marLeft w:val="0"/>
                  <w:marRight w:val="0"/>
                  <w:marTop w:val="0"/>
                  <w:marBottom w:val="0"/>
                  <w:divBdr>
                    <w:top w:val="none" w:sz="0" w:space="0" w:color="auto"/>
                    <w:left w:val="none" w:sz="0" w:space="0" w:color="auto"/>
                    <w:bottom w:val="none" w:sz="0" w:space="0" w:color="auto"/>
                    <w:right w:val="none" w:sz="0" w:space="0" w:color="auto"/>
                  </w:divBdr>
                  <w:divsChild>
                    <w:div w:id="1859151483">
                      <w:marLeft w:val="0"/>
                      <w:marRight w:val="0"/>
                      <w:marTop w:val="0"/>
                      <w:marBottom w:val="0"/>
                      <w:divBdr>
                        <w:top w:val="none" w:sz="0" w:space="0" w:color="auto"/>
                        <w:left w:val="none" w:sz="0" w:space="0" w:color="auto"/>
                        <w:bottom w:val="none" w:sz="0" w:space="0" w:color="auto"/>
                        <w:right w:val="none" w:sz="0" w:space="0" w:color="auto"/>
                      </w:divBdr>
                    </w:div>
                  </w:divsChild>
                </w:div>
                <w:div w:id="43725205">
                  <w:marLeft w:val="0"/>
                  <w:marRight w:val="0"/>
                  <w:marTop w:val="0"/>
                  <w:marBottom w:val="0"/>
                  <w:divBdr>
                    <w:top w:val="none" w:sz="0" w:space="0" w:color="auto"/>
                    <w:left w:val="none" w:sz="0" w:space="0" w:color="auto"/>
                    <w:bottom w:val="none" w:sz="0" w:space="0" w:color="auto"/>
                    <w:right w:val="none" w:sz="0" w:space="0" w:color="auto"/>
                  </w:divBdr>
                  <w:divsChild>
                    <w:div w:id="995232652">
                      <w:marLeft w:val="0"/>
                      <w:marRight w:val="0"/>
                      <w:marTop w:val="0"/>
                      <w:marBottom w:val="0"/>
                      <w:divBdr>
                        <w:top w:val="none" w:sz="0" w:space="0" w:color="auto"/>
                        <w:left w:val="none" w:sz="0" w:space="0" w:color="auto"/>
                        <w:bottom w:val="none" w:sz="0" w:space="0" w:color="auto"/>
                        <w:right w:val="none" w:sz="0" w:space="0" w:color="auto"/>
                      </w:divBdr>
                    </w:div>
                  </w:divsChild>
                </w:div>
                <w:div w:id="415784624">
                  <w:marLeft w:val="0"/>
                  <w:marRight w:val="0"/>
                  <w:marTop w:val="0"/>
                  <w:marBottom w:val="0"/>
                  <w:divBdr>
                    <w:top w:val="none" w:sz="0" w:space="0" w:color="auto"/>
                    <w:left w:val="none" w:sz="0" w:space="0" w:color="auto"/>
                    <w:bottom w:val="none" w:sz="0" w:space="0" w:color="auto"/>
                    <w:right w:val="none" w:sz="0" w:space="0" w:color="auto"/>
                  </w:divBdr>
                  <w:divsChild>
                    <w:div w:id="1065757536">
                      <w:marLeft w:val="0"/>
                      <w:marRight w:val="0"/>
                      <w:marTop w:val="0"/>
                      <w:marBottom w:val="0"/>
                      <w:divBdr>
                        <w:top w:val="none" w:sz="0" w:space="0" w:color="auto"/>
                        <w:left w:val="none" w:sz="0" w:space="0" w:color="auto"/>
                        <w:bottom w:val="none" w:sz="0" w:space="0" w:color="auto"/>
                        <w:right w:val="none" w:sz="0" w:space="0" w:color="auto"/>
                      </w:divBdr>
                    </w:div>
                  </w:divsChild>
                </w:div>
                <w:div w:id="1712068766">
                  <w:marLeft w:val="0"/>
                  <w:marRight w:val="0"/>
                  <w:marTop w:val="0"/>
                  <w:marBottom w:val="0"/>
                  <w:divBdr>
                    <w:top w:val="none" w:sz="0" w:space="0" w:color="auto"/>
                    <w:left w:val="none" w:sz="0" w:space="0" w:color="auto"/>
                    <w:bottom w:val="none" w:sz="0" w:space="0" w:color="auto"/>
                    <w:right w:val="none" w:sz="0" w:space="0" w:color="auto"/>
                  </w:divBdr>
                  <w:divsChild>
                    <w:div w:id="981345792">
                      <w:marLeft w:val="0"/>
                      <w:marRight w:val="0"/>
                      <w:marTop w:val="0"/>
                      <w:marBottom w:val="0"/>
                      <w:divBdr>
                        <w:top w:val="none" w:sz="0" w:space="0" w:color="auto"/>
                        <w:left w:val="none" w:sz="0" w:space="0" w:color="auto"/>
                        <w:bottom w:val="none" w:sz="0" w:space="0" w:color="auto"/>
                        <w:right w:val="none" w:sz="0" w:space="0" w:color="auto"/>
                      </w:divBdr>
                    </w:div>
                  </w:divsChild>
                </w:div>
                <w:div w:id="670378484">
                  <w:marLeft w:val="0"/>
                  <w:marRight w:val="0"/>
                  <w:marTop w:val="0"/>
                  <w:marBottom w:val="0"/>
                  <w:divBdr>
                    <w:top w:val="none" w:sz="0" w:space="0" w:color="auto"/>
                    <w:left w:val="none" w:sz="0" w:space="0" w:color="auto"/>
                    <w:bottom w:val="none" w:sz="0" w:space="0" w:color="auto"/>
                    <w:right w:val="none" w:sz="0" w:space="0" w:color="auto"/>
                  </w:divBdr>
                  <w:divsChild>
                    <w:div w:id="1797333696">
                      <w:marLeft w:val="0"/>
                      <w:marRight w:val="0"/>
                      <w:marTop w:val="0"/>
                      <w:marBottom w:val="0"/>
                      <w:divBdr>
                        <w:top w:val="none" w:sz="0" w:space="0" w:color="auto"/>
                        <w:left w:val="none" w:sz="0" w:space="0" w:color="auto"/>
                        <w:bottom w:val="none" w:sz="0" w:space="0" w:color="auto"/>
                        <w:right w:val="none" w:sz="0" w:space="0" w:color="auto"/>
                      </w:divBdr>
                    </w:div>
                  </w:divsChild>
                </w:div>
                <w:div w:id="648481579">
                  <w:marLeft w:val="0"/>
                  <w:marRight w:val="0"/>
                  <w:marTop w:val="0"/>
                  <w:marBottom w:val="0"/>
                  <w:divBdr>
                    <w:top w:val="none" w:sz="0" w:space="0" w:color="auto"/>
                    <w:left w:val="none" w:sz="0" w:space="0" w:color="auto"/>
                    <w:bottom w:val="none" w:sz="0" w:space="0" w:color="auto"/>
                    <w:right w:val="none" w:sz="0" w:space="0" w:color="auto"/>
                  </w:divBdr>
                  <w:divsChild>
                    <w:div w:id="469399915">
                      <w:marLeft w:val="0"/>
                      <w:marRight w:val="0"/>
                      <w:marTop w:val="0"/>
                      <w:marBottom w:val="0"/>
                      <w:divBdr>
                        <w:top w:val="none" w:sz="0" w:space="0" w:color="auto"/>
                        <w:left w:val="none" w:sz="0" w:space="0" w:color="auto"/>
                        <w:bottom w:val="none" w:sz="0" w:space="0" w:color="auto"/>
                        <w:right w:val="none" w:sz="0" w:space="0" w:color="auto"/>
                      </w:divBdr>
                    </w:div>
                  </w:divsChild>
                </w:div>
                <w:div w:id="752820564">
                  <w:marLeft w:val="0"/>
                  <w:marRight w:val="0"/>
                  <w:marTop w:val="0"/>
                  <w:marBottom w:val="0"/>
                  <w:divBdr>
                    <w:top w:val="none" w:sz="0" w:space="0" w:color="auto"/>
                    <w:left w:val="none" w:sz="0" w:space="0" w:color="auto"/>
                    <w:bottom w:val="none" w:sz="0" w:space="0" w:color="auto"/>
                    <w:right w:val="none" w:sz="0" w:space="0" w:color="auto"/>
                  </w:divBdr>
                  <w:divsChild>
                    <w:div w:id="2024474836">
                      <w:marLeft w:val="0"/>
                      <w:marRight w:val="0"/>
                      <w:marTop w:val="0"/>
                      <w:marBottom w:val="0"/>
                      <w:divBdr>
                        <w:top w:val="none" w:sz="0" w:space="0" w:color="auto"/>
                        <w:left w:val="none" w:sz="0" w:space="0" w:color="auto"/>
                        <w:bottom w:val="none" w:sz="0" w:space="0" w:color="auto"/>
                        <w:right w:val="none" w:sz="0" w:space="0" w:color="auto"/>
                      </w:divBdr>
                    </w:div>
                  </w:divsChild>
                </w:div>
                <w:div w:id="851258756">
                  <w:marLeft w:val="0"/>
                  <w:marRight w:val="0"/>
                  <w:marTop w:val="0"/>
                  <w:marBottom w:val="0"/>
                  <w:divBdr>
                    <w:top w:val="none" w:sz="0" w:space="0" w:color="auto"/>
                    <w:left w:val="none" w:sz="0" w:space="0" w:color="auto"/>
                    <w:bottom w:val="none" w:sz="0" w:space="0" w:color="auto"/>
                    <w:right w:val="none" w:sz="0" w:space="0" w:color="auto"/>
                  </w:divBdr>
                  <w:divsChild>
                    <w:div w:id="353725429">
                      <w:marLeft w:val="0"/>
                      <w:marRight w:val="0"/>
                      <w:marTop w:val="0"/>
                      <w:marBottom w:val="0"/>
                      <w:divBdr>
                        <w:top w:val="none" w:sz="0" w:space="0" w:color="auto"/>
                        <w:left w:val="none" w:sz="0" w:space="0" w:color="auto"/>
                        <w:bottom w:val="none" w:sz="0" w:space="0" w:color="auto"/>
                        <w:right w:val="none" w:sz="0" w:space="0" w:color="auto"/>
                      </w:divBdr>
                    </w:div>
                  </w:divsChild>
                </w:div>
                <w:div w:id="184099961">
                  <w:marLeft w:val="0"/>
                  <w:marRight w:val="0"/>
                  <w:marTop w:val="0"/>
                  <w:marBottom w:val="0"/>
                  <w:divBdr>
                    <w:top w:val="none" w:sz="0" w:space="0" w:color="auto"/>
                    <w:left w:val="none" w:sz="0" w:space="0" w:color="auto"/>
                    <w:bottom w:val="none" w:sz="0" w:space="0" w:color="auto"/>
                    <w:right w:val="none" w:sz="0" w:space="0" w:color="auto"/>
                  </w:divBdr>
                  <w:divsChild>
                    <w:div w:id="992638881">
                      <w:marLeft w:val="0"/>
                      <w:marRight w:val="0"/>
                      <w:marTop w:val="0"/>
                      <w:marBottom w:val="0"/>
                      <w:divBdr>
                        <w:top w:val="none" w:sz="0" w:space="0" w:color="auto"/>
                        <w:left w:val="none" w:sz="0" w:space="0" w:color="auto"/>
                        <w:bottom w:val="none" w:sz="0" w:space="0" w:color="auto"/>
                        <w:right w:val="none" w:sz="0" w:space="0" w:color="auto"/>
                      </w:divBdr>
                    </w:div>
                  </w:divsChild>
                </w:div>
                <w:div w:id="843058934">
                  <w:marLeft w:val="0"/>
                  <w:marRight w:val="0"/>
                  <w:marTop w:val="0"/>
                  <w:marBottom w:val="0"/>
                  <w:divBdr>
                    <w:top w:val="none" w:sz="0" w:space="0" w:color="auto"/>
                    <w:left w:val="none" w:sz="0" w:space="0" w:color="auto"/>
                    <w:bottom w:val="none" w:sz="0" w:space="0" w:color="auto"/>
                    <w:right w:val="none" w:sz="0" w:space="0" w:color="auto"/>
                  </w:divBdr>
                  <w:divsChild>
                    <w:div w:id="1374310530">
                      <w:marLeft w:val="0"/>
                      <w:marRight w:val="0"/>
                      <w:marTop w:val="0"/>
                      <w:marBottom w:val="0"/>
                      <w:divBdr>
                        <w:top w:val="none" w:sz="0" w:space="0" w:color="auto"/>
                        <w:left w:val="none" w:sz="0" w:space="0" w:color="auto"/>
                        <w:bottom w:val="none" w:sz="0" w:space="0" w:color="auto"/>
                        <w:right w:val="none" w:sz="0" w:space="0" w:color="auto"/>
                      </w:divBdr>
                    </w:div>
                  </w:divsChild>
                </w:div>
                <w:div w:id="1799184973">
                  <w:marLeft w:val="0"/>
                  <w:marRight w:val="0"/>
                  <w:marTop w:val="0"/>
                  <w:marBottom w:val="0"/>
                  <w:divBdr>
                    <w:top w:val="none" w:sz="0" w:space="0" w:color="auto"/>
                    <w:left w:val="none" w:sz="0" w:space="0" w:color="auto"/>
                    <w:bottom w:val="none" w:sz="0" w:space="0" w:color="auto"/>
                    <w:right w:val="none" w:sz="0" w:space="0" w:color="auto"/>
                  </w:divBdr>
                  <w:divsChild>
                    <w:div w:id="2088767115">
                      <w:marLeft w:val="0"/>
                      <w:marRight w:val="0"/>
                      <w:marTop w:val="0"/>
                      <w:marBottom w:val="0"/>
                      <w:divBdr>
                        <w:top w:val="none" w:sz="0" w:space="0" w:color="auto"/>
                        <w:left w:val="none" w:sz="0" w:space="0" w:color="auto"/>
                        <w:bottom w:val="none" w:sz="0" w:space="0" w:color="auto"/>
                        <w:right w:val="none" w:sz="0" w:space="0" w:color="auto"/>
                      </w:divBdr>
                    </w:div>
                  </w:divsChild>
                </w:div>
                <w:div w:id="1732801571">
                  <w:marLeft w:val="0"/>
                  <w:marRight w:val="0"/>
                  <w:marTop w:val="0"/>
                  <w:marBottom w:val="0"/>
                  <w:divBdr>
                    <w:top w:val="none" w:sz="0" w:space="0" w:color="auto"/>
                    <w:left w:val="none" w:sz="0" w:space="0" w:color="auto"/>
                    <w:bottom w:val="none" w:sz="0" w:space="0" w:color="auto"/>
                    <w:right w:val="none" w:sz="0" w:space="0" w:color="auto"/>
                  </w:divBdr>
                  <w:divsChild>
                    <w:div w:id="978732291">
                      <w:marLeft w:val="0"/>
                      <w:marRight w:val="0"/>
                      <w:marTop w:val="0"/>
                      <w:marBottom w:val="0"/>
                      <w:divBdr>
                        <w:top w:val="none" w:sz="0" w:space="0" w:color="auto"/>
                        <w:left w:val="none" w:sz="0" w:space="0" w:color="auto"/>
                        <w:bottom w:val="none" w:sz="0" w:space="0" w:color="auto"/>
                        <w:right w:val="none" w:sz="0" w:space="0" w:color="auto"/>
                      </w:divBdr>
                    </w:div>
                    <w:div w:id="480852422">
                      <w:marLeft w:val="0"/>
                      <w:marRight w:val="0"/>
                      <w:marTop w:val="0"/>
                      <w:marBottom w:val="0"/>
                      <w:divBdr>
                        <w:top w:val="none" w:sz="0" w:space="0" w:color="auto"/>
                        <w:left w:val="none" w:sz="0" w:space="0" w:color="auto"/>
                        <w:bottom w:val="none" w:sz="0" w:space="0" w:color="auto"/>
                        <w:right w:val="none" w:sz="0" w:space="0" w:color="auto"/>
                      </w:divBdr>
                    </w:div>
                  </w:divsChild>
                </w:div>
                <w:div w:id="1557817038">
                  <w:marLeft w:val="0"/>
                  <w:marRight w:val="0"/>
                  <w:marTop w:val="0"/>
                  <w:marBottom w:val="0"/>
                  <w:divBdr>
                    <w:top w:val="none" w:sz="0" w:space="0" w:color="auto"/>
                    <w:left w:val="none" w:sz="0" w:space="0" w:color="auto"/>
                    <w:bottom w:val="none" w:sz="0" w:space="0" w:color="auto"/>
                    <w:right w:val="none" w:sz="0" w:space="0" w:color="auto"/>
                  </w:divBdr>
                  <w:divsChild>
                    <w:div w:id="2139255058">
                      <w:marLeft w:val="0"/>
                      <w:marRight w:val="0"/>
                      <w:marTop w:val="0"/>
                      <w:marBottom w:val="0"/>
                      <w:divBdr>
                        <w:top w:val="none" w:sz="0" w:space="0" w:color="auto"/>
                        <w:left w:val="none" w:sz="0" w:space="0" w:color="auto"/>
                        <w:bottom w:val="none" w:sz="0" w:space="0" w:color="auto"/>
                        <w:right w:val="none" w:sz="0" w:space="0" w:color="auto"/>
                      </w:divBdr>
                    </w:div>
                  </w:divsChild>
                </w:div>
                <w:div w:id="1426808669">
                  <w:marLeft w:val="0"/>
                  <w:marRight w:val="0"/>
                  <w:marTop w:val="0"/>
                  <w:marBottom w:val="0"/>
                  <w:divBdr>
                    <w:top w:val="none" w:sz="0" w:space="0" w:color="auto"/>
                    <w:left w:val="none" w:sz="0" w:space="0" w:color="auto"/>
                    <w:bottom w:val="none" w:sz="0" w:space="0" w:color="auto"/>
                    <w:right w:val="none" w:sz="0" w:space="0" w:color="auto"/>
                  </w:divBdr>
                  <w:divsChild>
                    <w:div w:id="548803467">
                      <w:marLeft w:val="0"/>
                      <w:marRight w:val="0"/>
                      <w:marTop w:val="0"/>
                      <w:marBottom w:val="0"/>
                      <w:divBdr>
                        <w:top w:val="none" w:sz="0" w:space="0" w:color="auto"/>
                        <w:left w:val="none" w:sz="0" w:space="0" w:color="auto"/>
                        <w:bottom w:val="none" w:sz="0" w:space="0" w:color="auto"/>
                        <w:right w:val="none" w:sz="0" w:space="0" w:color="auto"/>
                      </w:divBdr>
                    </w:div>
                  </w:divsChild>
                </w:div>
                <w:div w:id="709459125">
                  <w:marLeft w:val="0"/>
                  <w:marRight w:val="0"/>
                  <w:marTop w:val="0"/>
                  <w:marBottom w:val="0"/>
                  <w:divBdr>
                    <w:top w:val="none" w:sz="0" w:space="0" w:color="auto"/>
                    <w:left w:val="none" w:sz="0" w:space="0" w:color="auto"/>
                    <w:bottom w:val="none" w:sz="0" w:space="0" w:color="auto"/>
                    <w:right w:val="none" w:sz="0" w:space="0" w:color="auto"/>
                  </w:divBdr>
                  <w:divsChild>
                    <w:div w:id="224027002">
                      <w:marLeft w:val="0"/>
                      <w:marRight w:val="0"/>
                      <w:marTop w:val="0"/>
                      <w:marBottom w:val="0"/>
                      <w:divBdr>
                        <w:top w:val="none" w:sz="0" w:space="0" w:color="auto"/>
                        <w:left w:val="none" w:sz="0" w:space="0" w:color="auto"/>
                        <w:bottom w:val="none" w:sz="0" w:space="0" w:color="auto"/>
                        <w:right w:val="none" w:sz="0" w:space="0" w:color="auto"/>
                      </w:divBdr>
                    </w:div>
                  </w:divsChild>
                </w:div>
                <w:div w:id="1274482953">
                  <w:marLeft w:val="0"/>
                  <w:marRight w:val="0"/>
                  <w:marTop w:val="0"/>
                  <w:marBottom w:val="0"/>
                  <w:divBdr>
                    <w:top w:val="none" w:sz="0" w:space="0" w:color="auto"/>
                    <w:left w:val="none" w:sz="0" w:space="0" w:color="auto"/>
                    <w:bottom w:val="none" w:sz="0" w:space="0" w:color="auto"/>
                    <w:right w:val="none" w:sz="0" w:space="0" w:color="auto"/>
                  </w:divBdr>
                  <w:divsChild>
                    <w:div w:id="1214272566">
                      <w:marLeft w:val="0"/>
                      <w:marRight w:val="0"/>
                      <w:marTop w:val="0"/>
                      <w:marBottom w:val="0"/>
                      <w:divBdr>
                        <w:top w:val="none" w:sz="0" w:space="0" w:color="auto"/>
                        <w:left w:val="none" w:sz="0" w:space="0" w:color="auto"/>
                        <w:bottom w:val="none" w:sz="0" w:space="0" w:color="auto"/>
                        <w:right w:val="none" w:sz="0" w:space="0" w:color="auto"/>
                      </w:divBdr>
                    </w:div>
                  </w:divsChild>
                </w:div>
                <w:div w:id="331177255">
                  <w:marLeft w:val="0"/>
                  <w:marRight w:val="0"/>
                  <w:marTop w:val="0"/>
                  <w:marBottom w:val="0"/>
                  <w:divBdr>
                    <w:top w:val="none" w:sz="0" w:space="0" w:color="auto"/>
                    <w:left w:val="none" w:sz="0" w:space="0" w:color="auto"/>
                    <w:bottom w:val="none" w:sz="0" w:space="0" w:color="auto"/>
                    <w:right w:val="none" w:sz="0" w:space="0" w:color="auto"/>
                  </w:divBdr>
                  <w:divsChild>
                    <w:div w:id="433792173">
                      <w:marLeft w:val="0"/>
                      <w:marRight w:val="0"/>
                      <w:marTop w:val="0"/>
                      <w:marBottom w:val="0"/>
                      <w:divBdr>
                        <w:top w:val="none" w:sz="0" w:space="0" w:color="auto"/>
                        <w:left w:val="none" w:sz="0" w:space="0" w:color="auto"/>
                        <w:bottom w:val="none" w:sz="0" w:space="0" w:color="auto"/>
                        <w:right w:val="none" w:sz="0" w:space="0" w:color="auto"/>
                      </w:divBdr>
                    </w:div>
                  </w:divsChild>
                </w:div>
                <w:div w:id="1149201983">
                  <w:marLeft w:val="0"/>
                  <w:marRight w:val="0"/>
                  <w:marTop w:val="0"/>
                  <w:marBottom w:val="0"/>
                  <w:divBdr>
                    <w:top w:val="none" w:sz="0" w:space="0" w:color="auto"/>
                    <w:left w:val="none" w:sz="0" w:space="0" w:color="auto"/>
                    <w:bottom w:val="none" w:sz="0" w:space="0" w:color="auto"/>
                    <w:right w:val="none" w:sz="0" w:space="0" w:color="auto"/>
                  </w:divBdr>
                  <w:divsChild>
                    <w:div w:id="986012410">
                      <w:marLeft w:val="0"/>
                      <w:marRight w:val="0"/>
                      <w:marTop w:val="0"/>
                      <w:marBottom w:val="0"/>
                      <w:divBdr>
                        <w:top w:val="none" w:sz="0" w:space="0" w:color="auto"/>
                        <w:left w:val="none" w:sz="0" w:space="0" w:color="auto"/>
                        <w:bottom w:val="none" w:sz="0" w:space="0" w:color="auto"/>
                        <w:right w:val="none" w:sz="0" w:space="0" w:color="auto"/>
                      </w:divBdr>
                    </w:div>
                  </w:divsChild>
                </w:div>
                <w:div w:id="1040865262">
                  <w:marLeft w:val="0"/>
                  <w:marRight w:val="0"/>
                  <w:marTop w:val="0"/>
                  <w:marBottom w:val="0"/>
                  <w:divBdr>
                    <w:top w:val="none" w:sz="0" w:space="0" w:color="auto"/>
                    <w:left w:val="none" w:sz="0" w:space="0" w:color="auto"/>
                    <w:bottom w:val="none" w:sz="0" w:space="0" w:color="auto"/>
                    <w:right w:val="none" w:sz="0" w:space="0" w:color="auto"/>
                  </w:divBdr>
                  <w:divsChild>
                    <w:div w:id="58988147">
                      <w:marLeft w:val="0"/>
                      <w:marRight w:val="0"/>
                      <w:marTop w:val="0"/>
                      <w:marBottom w:val="0"/>
                      <w:divBdr>
                        <w:top w:val="none" w:sz="0" w:space="0" w:color="auto"/>
                        <w:left w:val="none" w:sz="0" w:space="0" w:color="auto"/>
                        <w:bottom w:val="none" w:sz="0" w:space="0" w:color="auto"/>
                        <w:right w:val="none" w:sz="0" w:space="0" w:color="auto"/>
                      </w:divBdr>
                    </w:div>
                  </w:divsChild>
                </w:div>
                <w:div w:id="924731915">
                  <w:marLeft w:val="0"/>
                  <w:marRight w:val="0"/>
                  <w:marTop w:val="0"/>
                  <w:marBottom w:val="0"/>
                  <w:divBdr>
                    <w:top w:val="none" w:sz="0" w:space="0" w:color="auto"/>
                    <w:left w:val="none" w:sz="0" w:space="0" w:color="auto"/>
                    <w:bottom w:val="none" w:sz="0" w:space="0" w:color="auto"/>
                    <w:right w:val="none" w:sz="0" w:space="0" w:color="auto"/>
                  </w:divBdr>
                  <w:divsChild>
                    <w:div w:id="1431857641">
                      <w:marLeft w:val="0"/>
                      <w:marRight w:val="0"/>
                      <w:marTop w:val="0"/>
                      <w:marBottom w:val="0"/>
                      <w:divBdr>
                        <w:top w:val="none" w:sz="0" w:space="0" w:color="auto"/>
                        <w:left w:val="none" w:sz="0" w:space="0" w:color="auto"/>
                        <w:bottom w:val="none" w:sz="0" w:space="0" w:color="auto"/>
                        <w:right w:val="none" w:sz="0" w:space="0" w:color="auto"/>
                      </w:divBdr>
                    </w:div>
                  </w:divsChild>
                </w:div>
                <w:div w:id="1262758614">
                  <w:marLeft w:val="0"/>
                  <w:marRight w:val="0"/>
                  <w:marTop w:val="0"/>
                  <w:marBottom w:val="0"/>
                  <w:divBdr>
                    <w:top w:val="none" w:sz="0" w:space="0" w:color="auto"/>
                    <w:left w:val="none" w:sz="0" w:space="0" w:color="auto"/>
                    <w:bottom w:val="none" w:sz="0" w:space="0" w:color="auto"/>
                    <w:right w:val="none" w:sz="0" w:space="0" w:color="auto"/>
                  </w:divBdr>
                  <w:divsChild>
                    <w:div w:id="706376964">
                      <w:marLeft w:val="0"/>
                      <w:marRight w:val="0"/>
                      <w:marTop w:val="0"/>
                      <w:marBottom w:val="0"/>
                      <w:divBdr>
                        <w:top w:val="none" w:sz="0" w:space="0" w:color="auto"/>
                        <w:left w:val="none" w:sz="0" w:space="0" w:color="auto"/>
                        <w:bottom w:val="none" w:sz="0" w:space="0" w:color="auto"/>
                        <w:right w:val="none" w:sz="0" w:space="0" w:color="auto"/>
                      </w:divBdr>
                    </w:div>
                  </w:divsChild>
                </w:div>
                <w:div w:id="2114739828">
                  <w:marLeft w:val="0"/>
                  <w:marRight w:val="0"/>
                  <w:marTop w:val="0"/>
                  <w:marBottom w:val="0"/>
                  <w:divBdr>
                    <w:top w:val="none" w:sz="0" w:space="0" w:color="auto"/>
                    <w:left w:val="none" w:sz="0" w:space="0" w:color="auto"/>
                    <w:bottom w:val="none" w:sz="0" w:space="0" w:color="auto"/>
                    <w:right w:val="none" w:sz="0" w:space="0" w:color="auto"/>
                  </w:divBdr>
                  <w:divsChild>
                    <w:div w:id="1714039314">
                      <w:marLeft w:val="0"/>
                      <w:marRight w:val="0"/>
                      <w:marTop w:val="0"/>
                      <w:marBottom w:val="0"/>
                      <w:divBdr>
                        <w:top w:val="none" w:sz="0" w:space="0" w:color="auto"/>
                        <w:left w:val="none" w:sz="0" w:space="0" w:color="auto"/>
                        <w:bottom w:val="none" w:sz="0" w:space="0" w:color="auto"/>
                        <w:right w:val="none" w:sz="0" w:space="0" w:color="auto"/>
                      </w:divBdr>
                    </w:div>
                  </w:divsChild>
                </w:div>
                <w:div w:id="1687096293">
                  <w:marLeft w:val="0"/>
                  <w:marRight w:val="0"/>
                  <w:marTop w:val="0"/>
                  <w:marBottom w:val="0"/>
                  <w:divBdr>
                    <w:top w:val="none" w:sz="0" w:space="0" w:color="auto"/>
                    <w:left w:val="none" w:sz="0" w:space="0" w:color="auto"/>
                    <w:bottom w:val="none" w:sz="0" w:space="0" w:color="auto"/>
                    <w:right w:val="none" w:sz="0" w:space="0" w:color="auto"/>
                  </w:divBdr>
                  <w:divsChild>
                    <w:div w:id="736052665">
                      <w:marLeft w:val="0"/>
                      <w:marRight w:val="0"/>
                      <w:marTop w:val="0"/>
                      <w:marBottom w:val="0"/>
                      <w:divBdr>
                        <w:top w:val="none" w:sz="0" w:space="0" w:color="auto"/>
                        <w:left w:val="none" w:sz="0" w:space="0" w:color="auto"/>
                        <w:bottom w:val="none" w:sz="0" w:space="0" w:color="auto"/>
                        <w:right w:val="none" w:sz="0" w:space="0" w:color="auto"/>
                      </w:divBdr>
                    </w:div>
                  </w:divsChild>
                </w:div>
                <w:div w:id="1106736310">
                  <w:marLeft w:val="0"/>
                  <w:marRight w:val="0"/>
                  <w:marTop w:val="0"/>
                  <w:marBottom w:val="0"/>
                  <w:divBdr>
                    <w:top w:val="none" w:sz="0" w:space="0" w:color="auto"/>
                    <w:left w:val="none" w:sz="0" w:space="0" w:color="auto"/>
                    <w:bottom w:val="none" w:sz="0" w:space="0" w:color="auto"/>
                    <w:right w:val="none" w:sz="0" w:space="0" w:color="auto"/>
                  </w:divBdr>
                  <w:divsChild>
                    <w:div w:id="1288388831">
                      <w:marLeft w:val="0"/>
                      <w:marRight w:val="0"/>
                      <w:marTop w:val="0"/>
                      <w:marBottom w:val="0"/>
                      <w:divBdr>
                        <w:top w:val="none" w:sz="0" w:space="0" w:color="auto"/>
                        <w:left w:val="none" w:sz="0" w:space="0" w:color="auto"/>
                        <w:bottom w:val="none" w:sz="0" w:space="0" w:color="auto"/>
                        <w:right w:val="none" w:sz="0" w:space="0" w:color="auto"/>
                      </w:divBdr>
                    </w:div>
                  </w:divsChild>
                </w:div>
                <w:div w:id="492382172">
                  <w:marLeft w:val="0"/>
                  <w:marRight w:val="0"/>
                  <w:marTop w:val="0"/>
                  <w:marBottom w:val="0"/>
                  <w:divBdr>
                    <w:top w:val="none" w:sz="0" w:space="0" w:color="auto"/>
                    <w:left w:val="none" w:sz="0" w:space="0" w:color="auto"/>
                    <w:bottom w:val="none" w:sz="0" w:space="0" w:color="auto"/>
                    <w:right w:val="none" w:sz="0" w:space="0" w:color="auto"/>
                  </w:divBdr>
                  <w:divsChild>
                    <w:div w:id="646973955">
                      <w:marLeft w:val="0"/>
                      <w:marRight w:val="0"/>
                      <w:marTop w:val="0"/>
                      <w:marBottom w:val="0"/>
                      <w:divBdr>
                        <w:top w:val="none" w:sz="0" w:space="0" w:color="auto"/>
                        <w:left w:val="none" w:sz="0" w:space="0" w:color="auto"/>
                        <w:bottom w:val="none" w:sz="0" w:space="0" w:color="auto"/>
                        <w:right w:val="none" w:sz="0" w:space="0" w:color="auto"/>
                      </w:divBdr>
                    </w:div>
                  </w:divsChild>
                </w:div>
                <w:div w:id="1202670445">
                  <w:marLeft w:val="0"/>
                  <w:marRight w:val="0"/>
                  <w:marTop w:val="0"/>
                  <w:marBottom w:val="0"/>
                  <w:divBdr>
                    <w:top w:val="none" w:sz="0" w:space="0" w:color="auto"/>
                    <w:left w:val="none" w:sz="0" w:space="0" w:color="auto"/>
                    <w:bottom w:val="none" w:sz="0" w:space="0" w:color="auto"/>
                    <w:right w:val="none" w:sz="0" w:space="0" w:color="auto"/>
                  </w:divBdr>
                  <w:divsChild>
                    <w:div w:id="689183918">
                      <w:marLeft w:val="0"/>
                      <w:marRight w:val="0"/>
                      <w:marTop w:val="0"/>
                      <w:marBottom w:val="0"/>
                      <w:divBdr>
                        <w:top w:val="none" w:sz="0" w:space="0" w:color="auto"/>
                        <w:left w:val="none" w:sz="0" w:space="0" w:color="auto"/>
                        <w:bottom w:val="none" w:sz="0" w:space="0" w:color="auto"/>
                        <w:right w:val="none" w:sz="0" w:space="0" w:color="auto"/>
                      </w:divBdr>
                    </w:div>
                  </w:divsChild>
                </w:div>
                <w:div w:id="763963913">
                  <w:marLeft w:val="0"/>
                  <w:marRight w:val="0"/>
                  <w:marTop w:val="0"/>
                  <w:marBottom w:val="0"/>
                  <w:divBdr>
                    <w:top w:val="none" w:sz="0" w:space="0" w:color="auto"/>
                    <w:left w:val="none" w:sz="0" w:space="0" w:color="auto"/>
                    <w:bottom w:val="none" w:sz="0" w:space="0" w:color="auto"/>
                    <w:right w:val="none" w:sz="0" w:space="0" w:color="auto"/>
                  </w:divBdr>
                  <w:divsChild>
                    <w:div w:id="864364418">
                      <w:marLeft w:val="0"/>
                      <w:marRight w:val="0"/>
                      <w:marTop w:val="0"/>
                      <w:marBottom w:val="0"/>
                      <w:divBdr>
                        <w:top w:val="none" w:sz="0" w:space="0" w:color="auto"/>
                        <w:left w:val="none" w:sz="0" w:space="0" w:color="auto"/>
                        <w:bottom w:val="none" w:sz="0" w:space="0" w:color="auto"/>
                        <w:right w:val="none" w:sz="0" w:space="0" w:color="auto"/>
                      </w:divBdr>
                    </w:div>
                  </w:divsChild>
                </w:div>
                <w:div w:id="1528445757">
                  <w:marLeft w:val="0"/>
                  <w:marRight w:val="0"/>
                  <w:marTop w:val="0"/>
                  <w:marBottom w:val="0"/>
                  <w:divBdr>
                    <w:top w:val="none" w:sz="0" w:space="0" w:color="auto"/>
                    <w:left w:val="none" w:sz="0" w:space="0" w:color="auto"/>
                    <w:bottom w:val="none" w:sz="0" w:space="0" w:color="auto"/>
                    <w:right w:val="none" w:sz="0" w:space="0" w:color="auto"/>
                  </w:divBdr>
                  <w:divsChild>
                    <w:div w:id="807670344">
                      <w:marLeft w:val="0"/>
                      <w:marRight w:val="0"/>
                      <w:marTop w:val="0"/>
                      <w:marBottom w:val="0"/>
                      <w:divBdr>
                        <w:top w:val="none" w:sz="0" w:space="0" w:color="auto"/>
                        <w:left w:val="none" w:sz="0" w:space="0" w:color="auto"/>
                        <w:bottom w:val="none" w:sz="0" w:space="0" w:color="auto"/>
                        <w:right w:val="none" w:sz="0" w:space="0" w:color="auto"/>
                      </w:divBdr>
                    </w:div>
                  </w:divsChild>
                </w:div>
                <w:div w:id="2013070127">
                  <w:marLeft w:val="0"/>
                  <w:marRight w:val="0"/>
                  <w:marTop w:val="0"/>
                  <w:marBottom w:val="0"/>
                  <w:divBdr>
                    <w:top w:val="none" w:sz="0" w:space="0" w:color="auto"/>
                    <w:left w:val="none" w:sz="0" w:space="0" w:color="auto"/>
                    <w:bottom w:val="none" w:sz="0" w:space="0" w:color="auto"/>
                    <w:right w:val="none" w:sz="0" w:space="0" w:color="auto"/>
                  </w:divBdr>
                  <w:divsChild>
                    <w:div w:id="754516798">
                      <w:marLeft w:val="0"/>
                      <w:marRight w:val="0"/>
                      <w:marTop w:val="0"/>
                      <w:marBottom w:val="0"/>
                      <w:divBdr>
                        <w:top w:val="none" w:sz="0" w:space="0" w:color="auto"/>
                        <w:left w:val="none" w:sz="0" w:space="0" w:color="auto"/>
                        <w:bottom w:val="none" w:sz="0" w:space="0" w:color="auto"/>
                        <w:right w:val="none" w:sz="0" w:space="0" w:color="auto"/>
                      </w:divBdr>
                    </w:div>
                  </w:divsChild>
                </w:div>
                <w:div w:id="300035079">
                  <w:marLeft w:val="0"/>
                  <w:marRight w:val="0"/>
                  <w:marTop w:val="0"/>
                  <w:marBottom w:val="0"/>
                  <w:divBdr>
                    <w:top w:val="none" w:sz="0" w:space="0" w:color="auto"/>
                    <w:left w:val="none" w:sz="0" w:space="0" w:color="auto"/>
                    <w:bottom w:val="none" w:sz="0" w:space="0" w:color="auto"/>
                    <w:right w:val="none" w:sz="0" w:space="0" w:color="auto"/>
                  </w:divBdr>
                  <w:divsChild>
                    <w:div w:id="402533256">
                      <w:marLeft w:val="0"/>
                      <w:marRight w:val="0"/>
                      <w:marTop w:val="0"/>
                      <w:marBottom w:val="0"/>
                      <w:divBdr>
                        <w:top w:val="none" w:sz="0" w:space="0" w:color="auto"/>
                        <w:left w:val="none" w:sz="0" w:space="0" w:color="auto"/>
                        <w:bottom w:val="none" w:sz="0" w:space="0" w:color="auto"/>
                        <w:right w:val="none" w:sz="0" w:space="0" w:color="auto"/>
                      </w:divBdr>
                    </w:div>
                  </w:divsChild>
                </w:div>
                <w:div w:id="1598052454">
                  <w:marLeft w:val="0"/>
                  <w:marRight w:val="0"/>
                  <w:marTop w:val="0"/>
                  <w:marBottom w:val="0"/>
                  <w:divBdr>
                    <w:top w:val="none" w:sz="0" w:space="0" w:color="auto"/>
                    <w:left w:val="none" w:sz="0" w:space="0" w:color="auto"/>
                    <w:bottom w:val="none" w:sz="0" w:space="0" w:color="auto"/>
                    <w:right w:val="none" w:sz="0" w:space="0" w:color="auto"/>
                  </w:divBdr>
                  <w:divsChild>
                    <w:div w:id="364252987">
                      <w:marLeft w:val="0"/>
                      <w:marRight w:val="0"/>
                      <w:marTop w:val="0"/>
                      <w:marBottom w:val="0"/>
                      <w:divBdr>
                        <w:top w:val="none" w:sz="0" w:space="0" w:color="auto"/>
                        <w:left w:val="none" w:sz="0" w:space="0" w:color="auto"/>
                        <w:bottom w:val="none" w:sz="0" w:space="0" w:color="auto"/>
                        <w:right w:val="none" w:sz="0" w:space="0" w:color="auto"/>
                      </w:divBdr>
                    </w:div>
                  </w:divsChild>
                </w:div>
                <w:div w:id="1289315273">
                  <w:marLeft w:val="0"/>
                  <w:marRight w:val="0"/>
                  <w:marTop w:val="0"/>
                  <w:marBottom w:val="0"/>
                  <w:divBdr>
                    <w:top w:val="none" w:sz="0" w:space="0" w:color="auto"/>
                    <w:left w:val="none" w:sz="0" w:space="0" w:color="auto"/>
                    <w:bottom w:val="none" w:sz="0" w:space="0" w:color="auto"/>
                    <w:right w:val="none" w:sz="0" w:space="0" w:color="auto"/>
                  </w:divBdr>
                  <w:divsChild>
                    <w:div w:id="1607881072">
                      <w:marLeft w:val="0"/>
                      <w:marRight w:val="0"/>
                      <w:marTop w:val="0"/>
                      <w:marBottom w:val="0"/>
                      <w:divBdr>
                        <w:top w:val="none" w:sz="0" w:space="0" w:color="auto"/>
                        <w:left w:val="none" w:sz="0" w:space="0" w:color="auto"/>
                        <w:bottom w:val="none" w:sz="0" w:space="0" w:color="auto"/>
                        <w:right w:val="none" w:sz="0" w:space="0" w:color="auto"/>
                      </w:divBdr>
                    </w:div>
                  </w:divsChild>
                </w:div>
                <w:div w:id="70465006">
                  <w:marLeft w:val="0"/>
                  <w:marRight w:val="0"/>
                  <w:marTop w:val="0"/>
                  <w:marBottom w:val="0"/>
                  <w:divBdr>
                    <w:top w:val="none" w:sz="0" w:space="0" w:color="auto"/>
                    <w:left w:val="none" w:sz="0" w:space="0" w:color="auto"/>
                    <w:bottom w:val="none" w:sz="0" w:space="0" w:color="auto"/>
                    <w:right w:val="none" w:sz="0" w:space="0" w:color="auto"/>
                  </w:divBdr>
                  <w:divsChild>
                    <w:div w:id="684212199">
                      <w:marLeft w:val="0"/>
                      <w:marRight w:val="0"/>
                      <w:marTop w:val="0"/>
                      <w:marBottom w:val="0"/>
                      <w:divBdr>
                        <w:top w:val="none" w:sz="0" w:space="0" w:color="auto"/>
                        <w:left w:val="none" w:sz="0" w:space="0" w:color="auto"/>
                        <w:bottom w:val="none" w:sz="0" w:space="0" w:color="auto"/>
                        <w:right w:val="none" w:sz="0" w:space="0" w:color="auto"/>
                      </w:divBdr>
                    </w:div>
                    <w:div w:id="579563441">
                      <w:marLeft w:val="0"/>
                      <w:marRight w:val="0"/>
                      <w:marTop w:val="0"/>
                      <w:marBottom w:val="0"/>
                      <w:divBdr>
                        <w:top w:val="none" w:sz="0" w:space="0" w:color="auto"/>
                        <w:left w:val="none" w:sz="0" w:space="0" w:color="auto"/>
                        <w:bottom w:val="none" w:sz="0" w:space="0" w:color="auto"/>
                        <w:right w:val="none" w:sz="0" w:space="0" w:color="auto"/>
                      </w:divBdr>
                    </w:div>
                    <w:div w:id="75900238">
                      <w:marLeft w:val="0"/>
                      <w:marRight w:val="0"/>
                      <w:marTop w:val="0"/>
                      <w:marBottom w:val="0"/>
                      <w:divBdr>
                        <w:top w:val="none" w:sz="0" w:space="0" w:color="auto"/>
                        <w:left w:val="none" w:sz="0" w:space="0" w:color="auto"/>
                        <w:bottom w:val="none" w:sz="0" w:space="0" w:color="auto"/>
                        <w:right w:val="none" w:sz="0" w:space="0" w:color="auto"/>
                      </w:divBdr>
                    </w:div>
                    <w:div w:id="1043363621">
                      <w:marLeft w:val="0"/>
                      <w:marRight w:val="0"/>
                      <w:marTop w:val="0"/>
                      <w:marBottom w:val="0"/>
                      <w:divBdr>
                        <w:top w:val="none" w:sz="0" w:space="0" w:color="auto"/>
                        <w:left w:val="none" w:sz="0" w:space="0" w:color="auto"/>
                        <w:bottom w:val="none" w:sz="0" w:space="0" w:color="auto"/>
                        <w:right w:val="none" w:sz="0" w:space="0" w:color="auto"/>
                      </w:divBdr>
                    </w:div>
                  </w:divsChild>
                </w:div>
                <w:div w:id="1396196878">
                  <w:marLeft w:val="0"/>
                  <w:marRight w:val="0"/>
                  <w:marTop w:val="0"/>
                  <w:marBottom w:val="0"/>
                  <w:divBdr>
                    <w:top w:val="none" w:sz="0" w:space="0" w:color="auto"/>
                    <w:left w:val="none" w:sz="0" w:space="0" w:color="auto"/>
                    <w:bottom w:val="none" w:sz="0" w:space="0" w:color="auto"/>
                    <w:right w:val="none" w:sz="0" w:space="0" w:color="auto"/>
                  </w:divBdr>
                  <w:divsChild>
                    <w:div w:id="375467957">
                      <w:marLeft w:val="0"/>
                      <w:marRight w:val="0"/>
                      <w:marTop w:val="0"/>
                      <w:marBottom w:val="0"/>
                      <w:divBdr>
                        <w:top w:val="none" w:sz="0" w:space="0" w:color="auto"/>
                        <w:left w:val="none" w:sz="0" w:space="0" w:color="auto"/>
                        <w:bottom w:val="none" w:sz="0" w:space="0" w:color="auto"/>
                        <w:right w:val="none" w:sz="0" w:space="0" w:color="auto"/>
                      </w:divBdr>
                    </w:div>
                  </w:divsChild>
                </w:div>
                <w:div w:id="1875656805">
                  <w:marLeft w:val="0"/>
                  <w:marRight w:val="0"/>
                  <w:marTop w:val="0"/>
                  <w:marBottom w:val="0"/>
                  <w:divBdr>
                    <w:top w:val="none" w:sz="0" w:space="0" w:color="auto"/>
                    <w:left w:val="none" w:sz="0" w:space="0" w:color="auto"/>
                    <w:bottom w:val="none" w:sz="0" w:space="0" w:color="auto"/>
                    <w:right w:val="none" w:sz="0" w:space="0" w:color="auto"/>
                  </w:divBdr>
                  <w:divsChild>
                    <w:div w:id="465855588">
                      <w:marLeft w:val="0"/>
                      <w:marRight w:val="0"/>
                      <w:marTop w:val="0"/>
                      <w:marBottom w:val="0"/>
                      <w:divBdr>
                        <w:top w:val="none" w:sz="0" w:space="0" w:color="auto"/>
                        <w:left w:val="none" w:sz="0" w:space="0" w:color="auto"/>
                        <w:bottom w:val="none" w:sz="0" w:space="0" w:color="auto"/>
                        <w:right w:val="none" w:sz="0" w:space="0" w:color="auto"/>
                      </w:divBdr>
                    </w:div>
                  </w:divsChild>
                </w:div>
                <w:div w:id="117721673">
                  <w:marLeft w:val="0"/>
                  <w:marRight w:val="0"/>
                  <w:marTop w:val="0"/>
                  <w:marBottom w:val="0"/>
                  <w:divBdr>
                    <w:top w:val="none" w:sz="0" w:space="0" w:color="auto"/>
                    <w:left w:val="none" w:sz="0" w:space="0" w:color="auto"/>
                    <w:bottom w:val="none" w:sz="0" w:space="0" w:color="auto"/>
                    <w:right w:val="none" w:sz="0" w:space="0" w:color="auto"/>
                  </w:divBdr>
                  <w:divsChild>
                    <w:div w:id="2107730828">
                      <w:marLeft w:val="0"/>
                      <w:marRight w:val="0"/>
                      <w:marTop w:val="0"/>
                      <w:marBottom w:val="0"/>
                      <w:divBdr>
                        <w:top w:val="none" w:sz="0" w:space="0" w:color="auto"/>
                        <w:left w:val="none" w:sz="0" w:space="0" w:color="auto"/>
                        <w:bottom w:val="none" w:sz="0" w:space="0" w:color="auto"/>
                        <w:right w:val="none" w:sz="0" w:space="0" w:color="auto"/>
                      </w:divBdr>
                    </w:div>
                  </w:divsChild>
                </w:div>
                <w:div w:id="1212307994">
                  <w:marLeft w:val="0"/>
                  <w:marRight w:val="0"/>
                  <w:marTop w:val="0"/>
                  <w:marBottom w:val="0"/>
                  <w:divBdr>
                    <w:top w:val="none" w:sz="0" w:space="0" w:color="auto"/>
                    <w:left w:val="none" w:sz="0" w:space="0" w:color="auto"/>
                    <w:bottom w:val="none" w:sz="0" w:space="0" w:color="auto"/>
                    <w:right w:val="none" w:sz="0" w:space="0" w:color="auto"/>
                  </w:divBdr>
                  <w:divsChild>
                    <w:div w:id="1606425821">
                      <w:marLeft w:val="0"/>
                      <w:marRight w:val="0"/>
                      <w:marTop w:val="0"/>
                      <w:marBottom w:val="0"/>
                      <w:divBdr>
                        <w:top w:val="none" w:sz="0" w:space="0" w:color="auto"/>
                        <w:left w:val="none" w:sz="0" w:space="0" w:color="auto"/>
                        <w:bottom w:val="none" w:sz="0" w:space="0" w:color="auto"/>
                        <w:right w:val="none" w:sz="0" w:space="0" w:color="auto"/>
                      </w:divBdr>
                    </w:div>
                  </w:divsChild>
                </w:div>
                <w:div w:id="2062050951">
                  <w:marLeft w:val="0"/>
                  <w:marRight w:val="0"/>
                  <w:marTop w:val="0"/>
                  <w:marBottom w:val="0"/>
                  <w:divBdr>
                    <w:top w:val="none" w:sz="0" w:space="0" w:color="auto"/>
                    <w:left w:val="none" w:sz="0" w:space="0" w:color="auto"/>
                    <w:bottom w:val="none" w:sz="0" w:space="0" w:color="auto"/>
                    <w:right w:val="none" w:sz="0" w:space="0" w:color="auto"/>
                  </w:divBdr>
                  <w:divsChild>
                    <w:div w:id="84659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267882">
          <w:marLeft w:val="0"/>
          <w:marRight w:val="0"/>
          <w:marTop w:val="0"/>
          <w:marBottom w:val="0"/>
          <w:divBdr>
            <w:top w:val="none" w:sz="0" w:space="0" w:color="auto"/>
            <w:left w:val="none" w:sz="0" w:space="0" w:color="auto"/>
            <w:bottom w:val="none" w:sz="0" w:space="0" w:color="auto"/>
            <w:right w:val="none" w:sz="0" w:space="0" w:color="auto"/>
          </w:divBdr>
        </w:div>
        <w:div w:id="333338399">
          <w:marLeft w:val="0"/>
          <w:marRight w:val="0"/>
          <w:marTop w:val="0"/>
          <w:marBottom w:val="0"/>
          <w:divBdr>
            <w:top w:val="none" w:sz="0" w:space="0" w:color="auto"/>
            <w:left w:val="none" w:sz="0" w:space="0" w:color="auto"/>
            <w:bottom w:val="none" w:sz="0" w:space="0" w:color="auto"/>
            <w:right w:val="none" w:sz="0" w:space="0" w:color="auto"/>
          </w:divBdr>
        </w:div>
        <w:div w:id="1718771991">
          <w:marLeft w:val="0"/>
          <w:marRight w:val="0"/>
          <w:marTop w:val="0"/>
          <w:marBottom w:val="0"/>
          <w:divBdr>
            <w:top w:val="none" w:sz="0" w:space="0" w:color="auto"/>
            <w:left w:val="none" w:sz="0" w:space="0" w:color="auto"/>
            <w:bottom w:val="none" w:sz="0" w:space="0" w:color="auto"/>
            <w:right w:val="none" w:sz="0" w:space="0" w:color="auto"/>
          </w:divBdr>
        </w:div>
        <w:div w:id="1227956454">
          <w:marLeft w:val="0"/>
          <w:marRight w:val="0"/>
          <w:marTop w:val="0"/>
          <w:marBottom w:val="0"/>
          <w:divBdr>
            <w:top w:val="none" w:sz="0" w:space="0" w:color="auto"/>
            <w:left w:val="none" w:sz="0" w:space="0" w:color="auto"/>
            <w:bottom w:val="none" w:sz="0" w:space="0" w:color="auto"/>
            <w:right w:val="none" w:sz="0" w:space="0" w:color="auto"/>
          </w:divBdr>
        </w:div>
        <w:div w:id="399015789">
          <w:marLeft w:val="0"/>
          <w:marRight w:val="0"/>
          <w:marTop w:val="0"/>
          <w:marBottom w:val="0"/>
          <w:divBdr>
            <w:top w:val="none" w:sz="0" w:space="0" w:color="auto"/>
            <w:left w:val="none" w:sz="0" w:space="0" w:color="auto"/>
            <w:bottom w:val="none" w:sz="0" w:space="0" w:color="auto"/>
            <w:right w:val="none" w:sz="0" w:space="0" w:color="auto"/>
          </w:divBdr>
        </w:div>
        <w:div w:id="825440417">
          <w:marLeft w:val="0"/>
          <w:marRight w:val="0"/>
          <w:marTop w:val="0"/>
          <w:marBottom w:val="0"/>
          <w:divBdr>
            <w:top w:val="none" w:sz="0" w:space="0" w:color="auto"/>
            <w:left w:val="none" w:sz="0" w:space="0" w:color="auto"/>
            <w:bottom w:val="none" w:sz="0" w:space="0" w:color="auto"/>
            <w:right w:val="none" w:sz="0" w:space="0" w:color="auto"/>
          </w:divBdr>
        </w:div>
        <w:div w:id="151918404">
          <w:marLeft w:val="0"/>
          <w:marRight w:val="0"/>
          <w:marTop w:val="0"/>
          <w:marBottom w:val="0"/>
          <w:divBdr>
            <w:top w:val="none" w:sz="0" w:space="0" w:color="auto"/>
            <w:left w:val="none" w:sz="0" w:space="0" w:color="auto"/>
            <w:bottom w:val="none" w:sz="0" w:space="0" w:color="auto"/>
            <w:right w:val="none" w:sz="0" w:space="0" w:color="auto"/>
          </w:divBdr>
        </w:div>
        <w:div w:id="137772191">
          <w:marLeft w:val="0"/>
          <w:marRight w:val="0"/>
          <w:marTop w:val="0"/>
          <w:marBottom w:val="0"/>
          <w:divBdr>
            <w:top w:val="none" w:sz="0" w:space="0" w:color="auto"/>
            <w:left w:val="none" w:sz="0" w:space="0" w:color="auto"/>
            <w:bottom w:val="none" w:sz="0" w:space="0" w:color="auto"/>
            <w:right w:val="none" w:sz="0" w:space="0" w:color="auto"/>
          </w:divBdr>
        </w:div>
        <w:div w:id="837157533">
          <w:marLeft w:val="0"/>
          <w:marRight w:val="0"/>
          <w:marTop w:val="0"/>
          <w:marBottom w:val="0"/>
          <w:divBdr>
            <w:top w:val="none" w:sz="0" w:space="0" w:color="auto"/>
            <w:left w:val="none" w:sz="0" w:space="0" w:color="auto"/>
            <w:bottom w:val="none" w:sz="0" w:space="0" w:color="auto"/>
            <w:right w:val="none" w:sz="0" w:space="0" w:color="auto"/>
          </w:divBdr>
        </w:div>
        <w:div w:id="1309476176">
          <w:marLeft w:val="0"/>
          <w:marRight w:val="0"/>
          <w:marTop w:val="0"/>
          <w:marBottom w:val="0"/>
          <w:divBdr>
            <w:top w:val="none" w:sz="0" w:space="0" w:color="auto"/>
            <w:left w:val="none" w:sz="0" w:space="0" w:color="auto"/>
            <w:bottom w:val="none" w:sz="0" w:space="0" w:color="auto"/>
            <w:right w:val="none" w:sz="0" w:space="0" w:color="auto"/>
          </w:divBdr>
        </w:div>
        <w:div w:id="1268006136">
          <w:marLeft w:val="0"/>
          <w:marRight w:val="0"/>
          <w:marTop w:val="0"/>
          <w:marBottom w:val="0"/>
          <w:divBdr>
            <w:top w:val="none" w:sz="0" w:space="0" w:color="auto"/>
            <w:left w:val="none" w:sz="0" w:space="0" w:color="auto"/>
            <w:bottom w:val="none" w:sz="0" w:space="0" w:color="auto"/>
            <w:right w:val="none" w:sz="0" w:space="0" w:color="auto"/>
          </w:divBdr>
        </w:div>
        <w:div w:id="1130317853">
          <w:marLeft w:val="0"/>
          <w:marRight w:val="0"/>
          <w:marTop w:val="0"/>
          <w:marBottom w:val="0"/>
          <w:divBdr>
            <w:top w:val="none" w:sz="0" w:space="0" w:color="auto"/>
            <w:left w:val="none" w:sz="0" w:space="0" w:color="auto"/>
            <w:bottom w:val="none" w:sz="0" w:space="0" w:color="auto"/>
            <w:right w:val="none" w:sz="0" w:space="0" w:color="auto"/>
          </w:divBdr>
          <w:divsChild>
            <w:div w:id="1456409756">
              <w:marLeft w:val="0"/>
              <w:marRight w:val="0"/>
              <w:marTop w:val="0"/>
              <w:marBottom w:val="0"/>
              <w:divBdr>
                <w:top w:val="none" w:sz="0" w:space="0" w:color="auto"/>
                <w:left w:val="none" w:sz="0" w:space="0" w:color="auto"/>
                <w:bottom w:val="none" w:sz="0" w:space="0" w:color="auto"/>
                <w:right w:val="none" w:sz="0" w:space="0" w:color="auto"/>
              </w:divBdr>
              <w:divsChild>
                <w:div w:id="1731341147">
                  <w:marLeft w:val="0"/>
                  <w:marRight w:val="0"/>
                  <w:marTop w:val="0"/>
                  <w:marBottom w:val="0"/>
                  <w:divBdr>
                    <w:top w:val="none" w:sz="0" w:space="0" w:color="auto"/>
                    <w:left w:val="none" w:sz="0" w:space="0" w:color="auto"/>
                    <w:bottom w:val="none" w:sz="0" w:space="0" w:color="auto"/>
                    <w:right w:val="none" w:sz="0" w:space="0" w:color="auto"/>
                  </w:divBdr>
                  <w:divsChild>
                    <w:div w:id="591398958">
                      <w:marLeft w:val="0"/>
                      <w:marRight w:val="0"/>
                      <w:marTop w:val="0"/>
                      <w:marBottom w:val="0"/>
                      <w:divBdr>
                        <w:top w:val="none" w:sz="0" w:space="0" w:color="auto"/>
                        <w:left w:val="none" w:sz="0" w:space="0" w:color="auto"/>
                        <w:bottom w:val="none" w:sz="0" w:space="0" w:color="auto"/>
                        <w:right w:val="none" w:sz="0" w:space="0" w:color="auto"/>
                      </w:divBdr>
                    </w:div>
                  </w:divsChild>
                </w:div>
                <w:div w:id="117653811">
                  <w:marLeft w:val="0"/>
                  <w:marRight w:val="0"/>
                  <w:marTop w:val="0"/>
                  <w:marBottom w:val="0"/>
                  <w:divBdr>
                    <w:top w:val="none" w:sz="0" w:space="0" w:color="auto"/>
                    <w:left w:val="none" w:sz="0" w:space="0" w:color="auto"/>
                    <w:bottom w:val="none" w:sz="0" w:space="0" w:color="auto"/>
                    <w:right w:val="none" w:sz="0" w:space="0" w:color="auto"/>
                  </w:divBdr>
                  <w:divsChild>
                    <w:div w:id="1318339085">
                      <w:marLeft w:val="0"/>
                      <w:marRight w:val="0"/>
                      <w:marTop w:val="0"/>
                      <w:marBottom w:val="0"/>
                      <w:divBdr>
                        <w:top w:val="none" w:sz="0" w:space="0" w:color="auto"/>
                        <w:left w:val="none" w:sz="0" w:space="0" w:color="auto"/>
                        <w:bottom w:val="none" w:sz="0" w:space="0" w:color="auto"/>
                        <w:right w:val="none" w:sz="0" w:space="0" w:color="auto"/>
                      </w:divBdr>
                    </w:div>
                  </w:divsChild>
                </w:div>
                <w:div w:id="1742096705">
                  <w:marLeft w:val="0"/>
                  <w:marRight w:val="0"/>
                  <w:marTop w:val="0"/>
                  <w:marBottom w:val="0"/>
                  <w:divBdr>
                    <w:top w:val="none" w:sz="0" w:space="0" w:color="auto"/>
                    <w:left w:val="none" w:sz="0" w:space="0" w:color="auto"/>
                    <w:bottom w:val="none" w:sz="0" w:space="0" w:color="auto"/>
                    <w:right w:val="none" w:sz="0" w:space="0" w:color="auto"/>
                  </w:divBdr>
                  <w:divsChild>
                    <w:div w:id="1797485142">
                      <w:marLeft w:val="0"/>
                      <w:marRight w:val="0"/>
                      <w:marTop w:val="0"/>
                      <w:marBottom w:val="0"/>
                      <w:divBdr>
                        <w:top w:val="none" w:sz="0" w:space="0" w:color="auto"/>
                        <w:left w:val="none" w:sz="0" w:space="0" w:color="auto"/>
                        <w:bottom w:val="none" w:sz="0" w:space="0" w:color="auto"/>
                        <w:right w:val="none" w:sz="0" w:space="0" w:color="auto"/>
                      </w:divBdr>
                    </w:div>
                  </w:divsChild>
                </w:div>
                <w:div w:id="1807620871">
                  <w:marLeft w:val="0"/>
                  <w:marRight w:val="0"/>
                  <w:marTop w:val="0"/>
                  <w:marBottom w:val="0"/>
                  <w:divBdr>
                    <w:top w:val="none" w:sz="0" w:space="0" w:color="auto"/>
                    <w:left w:val="none" w:sz="0" w:space="0" w:color="auto"/>
                    <w:bottom w:val="none" w:sz="0" w:space="0" w:color="auto"/>
                    <w:right w:val="none" w:sz="0" w:space="0" w:color="auto"/>
                  </w:divBdr>
                  <w:divsChild>
                    <w:div w:id="1461535374">
                      <w:marLeft w:val="0"/>
                      <w:marRight w:val="0"/>
                      <w:marTop w:val="0"/>
                      <w:marBottom w:val="0"/>
                      <w:divBdr>
                        <w:top w:val="none" w:sz="0" w:space="0" w:color="auto"/>
                        <w:left w:val="none" w:sz="0" w:space="0" w:color="auto"/>
                        <w:bottom w:val="none" w:sz="0" w:space="0" w:color="auto"/>
                        <w:right w:val="none" w:sz="0" w:space="0" w:color="auto"/>
                      </w:divBdr>
                    </w:div>
                  </w:divsChild>
                </w:div>
                <w:div w:id="1597975881">
                  <w:marLeft w:val="0"/>
                  <w:marRight w:val="0"/>
                  <w:marTop w:val="0"/>
                  <w:marBottom w:val="0"/>
                  <w:divBdr>
                    <w:top w:val="none" w:sz="0" w:space="0" w:color="auto"/>
                    <w:left w:val="none" w:sz="0" w:space="0" w:color="auto"/>
                    <w:bottom w:val="none" w:sz="0" w:space="0" w:color="auto"/>
                    <w:right w:val="none" w:sz="0" w:space="0" w:color="auto"/>
                  </w:divBdr>
                  <w:divsChild>
                    <w:div w:id="1839342246">
                      <w:marLeft w:val="0"/>
                      <w:marRight w:val="0"/>
                      <w:marTop w:val="0"/>
                      <w:marBottom w:val="0"/>
                      <w:divBdr>
                        <w:top w:val="none" w:sz="0" w:space="0" w:color="auto"/>
                        <w:left w:val="none" w:sz="0" w:space="0" w:color="auto"/>
                        <w:bottom w:val="none" w:sz="0" w:space="0" w:color="auto"/>
                        <w:right w:val="none" w:sz="0" w:space="0" w:color="auto"/>
                      </w:divBdr>
                    </w:div>
                  </w:divsChild>
                </w:div>
                <w:div w:id="1955284030">
                  <w:marLeft w:val="0"/>
                  <w:marRight w:val="0"/>
                  <w:marTop w:val="0"/>
                  <w:marBottom w:val="0"/>
                  <w:divBdr>
                    <w:top w:val="none" w:sz="0" w:space="0" w:color="auto"/>
                    <w:left w:val="none" w:sz="0" w:space="0" w:color="auto"/>
                    <w:bottom w:val="none" w:sz="0" w:space="0" w:color="auto"/>
                    <w:right w:val="none" w:sz="0" w:space="0" w:color="auto"/>
                  </w:divBdr>
                  <w:divsChild>
                    <w:div w:id="1383096179">
                      <w:marLeft w:val="0"/>
                      <w:marRight w:val="0"/>
                      <w:marTop w:val="0"/>
                      <w:marBottom w:val="0"/>
                      <w:divBdr>
                        <w:top w:val="none" w:sz="0" w:space="0" w:color="auto"/>
                        <w:left w:val="none" w:sz="0" w:space="0" w:color="auto"/>
                        <w:bottom w:val="none" w:sz="0" w:space="0" w:color="auto"/>
                        <w:right w:val="none" w:sz="0" w:space="0" w:color="auto"/>
                      </w:divBdr>
                    </w:div>
                  </w:divsChild>
                </w:div>
                <w:div w:id="758218018">
                  <w:marLeft w:val="0"/>
                  <w:marRight w:val="0"/>
                  <w:marTop w:val="0"/>
                  <w:marBottom w:val="0"/>
                  <w:divBdr>
                    <w:top w:val="none" w:sz="0" w:space="0" w:color="auto"/>
                    <w:left w:val="none" w:sz="0" w:space="0" w:color="auto"/>
                    <w:bottom w:val="none" w:sz="0" w:space="0" w:color="auto"/>
                    <w:right w:val="none" w:sz="0" w:space="0" w:color="auto"/>
                  </w:divBdr>
                  <w:divsChild>
                    <w:div w:id="647898513">
                      <w:marLeft w:val="0"/>
                      <w:marRight w:val="0"/>
                      <w:marTop w:val="0"/>
                      <w:marBottom w:val="0"/>
                      <w:divBdr>
                        <w:top w:val="none" w:sz="0" w:space="0" w:color="auto"/>
                        <w:left w:val="none" w:sz="0" w:space="0" w:color="auto"/>
                        <w:bottom w:val="none" w:sz="0" w:space="0" w:color="auto"/>
                        <w:right w:val="none" w:sz="0" w:space="0" w:color="auto"/>
                      </w:divBdr>
                    </w:div>
                  </w:divsChild>
                </w:div>
                <w:div w:id="1683431158">
                  <w:marLeft w:val="0"/>
                  <w:marRight w:val="0"/>
                  <w:marTop w:val="0"/>
                  <w:marBottom w:val="0"/>
                  <w:divBdr>
                    <w:top w:val="none" w:sz="0" w:space="0" w:color="auto"/>
                    <w:left w:val="none" w:sz="0" w:space="0" w:color="auto"/>
                    <w:bottom w:val="none" w:sz="0" w:space="0" w:color="auto"/>
                    <w:right w:val="none" w:sz="0" w:space="0" w:color="auto"/>
                  </w:divBdr>
                  <w:divsChild>
                    <w:div w:id="783497102">
                      <w:marLeft w:val="0"/>
                      <w:marRight w:val="0"/>
                      <w:marTop w:val="0"/>
                      <w:marBottom w:val="0"/>
                      <w:divBdr>
                        <w:top w:val="none" w:sz="0" w:space="0" w:color="auto"/>
                        <w:left w:val="none" w:sz="0" w:space="0" w:color="auto"/>
                        <w:bottom w:val="none" w:sz="0" w:space="0" w:color="auto"/>
                        <w:right w:val="none" w:sz="0" w:space="0" w:color="auto"/>
                      </w:divBdr>
                    </w:div>
                  </w:divsChild>
                </w:div>
                <w:div w:id="1117142435">
                  <w:marLeft w:val="0"/>
                  <w:marRight w:val="0"/>
                  <w:marTop w:val="0"/>
                  <w:marBottom w:val="0"/>
                  <w:divBdr>
                    <w:top w:val="none" w:sz="0" w:space="0" w:color="auto"/>
                    <w:left w:val="none" w:sz="0" w:space="0" w:color="auto"/>
                    <w:bottom w:val="none" w:sz="0" w:space="0" w:color="auto"/>
                    <w:right w:val="none" w:sz="0" w:space="0" w:color="auto"/>
                  </w:divBdr>
                  <w:divsChild>
                    <w:div w:id="1716928988">
                      <w:marLeft w:val="0"/>
                      <w:marRight w:val="0"/>
                      <w:marTop w:val="0"/>
                      <w:marBottom w:val="0"/>
                      <w:divBdr>
                        <w:top w:val="none" w:sz="0" w:space="0" w:color="auto"/>
                        <w:left w:val="none" w:sz="0" w:space="0" w:color="auto"/>
                        <w:bottom w:val="none" w:sz="0" w:space="0" w:color="auto"/>
                        <w:right w:val="none" w:sz="0" w:space="0" w:color="auto"/>
                      </w:divBdr>
                    </w:div>
                  </w:divsChild>
                </w:div>
                <w:div w:id="1633366075">
                  <w:marLeft w:val="0"/>
                  <w:marRight w:val="0"/>
                  <w:marTop w:val="0"/>
                  <w:marBottom w:val="0"/>
                  <w:divBdr>
                    <w:top w:val="none" w:sz="0" w:space="0" w:color="auto"/>
                    <w:left w:val="none" w:sz="0" w:space="0" w:color="auto"/>
                    <w:bottom w:val="none" w:sz="0" w:space="0" w:color="auto"/>
                    <w:right w:val="none" w:sz="0" w:space="0" w:color="auto"/>
                  </w:divBdr>
                  <w:divsChild>
                    <w:div w:id="695469923">
                      <w:marLeft w:val="0"/>
                      <w:marRight w:val="0"/>
                      <w:marTop w:val="0"/>
                      <w:marBottom w:val="0"/>
                      <w:divBdr>
                        <w:top w:val="none" w:sz="0" w:space="0" w:color="auto"/>
                        <w:left w:val="none" w:sz="0" w:space="0" w:color="auto"/>
                        <w:bottom w:val="none" w:sz="0" w:space="0" w:color="auto"/>
                        <w:right w:val="none" w:sz="0" w:space="0" w:color="auto"/>
                      </w:divBdr>
                    </w:div>
                  </w:divsChild>
                </w:div>
                <w:div w:id="182324054">
                  <w:marLeft w:val="0"/>
                  <w:marRight w:val="0"/>
                  <w:marTop w:val="0"/>
                  <w:marBottom w:val="0"/>
                  <w:divBdr>
                    <w:top w:val="none" w:sz="0" w:space="0" w:color="auto"/>
                    <w:left w:val="none" w:sz="0" w:space="0" w:color="auto"/>
                    <w:bottom w:val="none" w:sz="0" w:space="0" w:color="auto"/>
                    <w:right w:val="none" w:sz="0" w:space="0" w:color="auto"/>
                  </w:divBdr>
                  <w:divsChild>
                    <w:div w:id="1823352678">
                      <w:marLeft w:val="0"/>
                      <w:marRight w:val="0"/>
                      <w:marTop w:val="0"/>
                      <w:marBottom w:val="0"/>
                      <w:divBdr>
                        <w:top w:val="none" w:sz="0" w:space="0" w:color="auto"/>
                        <w:left w:val="none" w:sz="0" w:space="0" w:color="auto"/>
                        <w:bottom w:val="none" w:sz="0" w:space="0" w:color="auto"/>
                        <w:right w:val="none" w:sz="0" w:space="0" w:color="auto"/>
                      </w:divBdr>
                    </w:div>
                  </w:divsChild>
                </w:div>
                <w:div w:id="2080710058">
                  <w:marLeft w:val="0"/>
                  <w:marRight w:val="0"/>
                  <w:marTop w:val="0"/>
                  <w:marBottom w:val="0"/>
                  <w:divBdr>
                    <w:top w:val="none" w:sz="0" w:space="0" w:color="auto"/>
                    <w:left w:val="none" w:sz="0" w:space="0" w:color="auto"/>
                    <w:bottom w:val="none" w:sz="0" w:space="0" w:color="auto"/>
                    <w:right w:val="none" w:sz="0" w:space="0" w:color="auto"/>
                  </w:divBdr>
                  <w:divsChild>
                    <w:div w:id="1705717780">
                      <w:marLeft w:val="0"/>
                      <w:marRight w:val="0"/>
                      <w:marTop w:val="0"/>
                      <w:marBottom w:val="0"/>
                      <w:divBdr>
                        <w:top w:val="none" w:sz="0" w:space="0" w:color="auto"/>
                        <w:left w:val="none" w:sz="0" w:space="0" w:color="auto"/>
                        <w:bottom w:val="none" w:sz="0" w:space="0" w:color="auto"/>
                        <w:right w:val="none" w:sz="0" w:space="0" w:color="auto"/>
                      </w:divBdr>
                    </w:div>
                  </w:divsChild>
                </w:div>
                <w:div w:id="1369138747">
                  <w:marLeft w:val="0"/>
                  <w:marRight w:val="0"/>
                  <w:marTop w:val="0"/>
                  <w:marBottom w:val="0"/>
                  <w:divBdr>
                    <w:top w:val="none" w:sz="0" w:space="0" w:color="auto"/>
                    <w:left w:val="none" w:sz="0" w:space="0" w:color="auto"/>
                    <w:bottom w:val="none" w:sz="0" w:space="0" w:color="auto"/>
                    <w:right w:val="none" w:sz="0" w:space="0" w:color="auto"/>
                  </w:divBdr>
                  <w:divsChild>
                    <w:div w:id="43482523">
                      <w:marLeft w:val="0"/>
                      <w:marRight w:val="0"/>
                      <w:marTop w:val="0"/>
                      <w:marBottom w:val="0"/>
                      <w:divBdr>
                        <w:top w:val="none" w:sz="0" w:space="0" w:color="auto"/>
                        <w:left w:val="none" w:sz="0" w:space="0" w:color="auto"/>
                        <w:bottom w:val="none" w:sz="0" w:space="0" w:color="auto"/>
                        <w:right w:val="none" w:sz="0" w:space="0" w:color="auto"/>
                      </w:divBdr>
                    </w:div>
                  </w:divsChild>
                </w:div>
                <w:div w:id="629095705">
                  <w:marLeft w:val="0"/>
                  <w:marRight w:val="0"/>
                  <w:marTop w:val="0"/>
                  <w:marBottom w:val="0"/>
                  <w:divBdr>
                    <w:top w:val="none" w:sz="0" w:space="0" w:color="auto"/>
                    <w:left w:val="none" w:sz="0" w:space="0" w:color="auto"/>
                    <w:bottom w:val="none" w:sz="0" w:space="0" w:color="auto"/>
                    <w:right w:val="none" w:sz="0" w:space="0" w:color="auto"/>
                  </w:divBdr>
                  <w:divsChild>
                    <w:div w:id="239755749">
                      <w:marLeft w:val="0"/>
                      <w:marRight w:val="0"/>
                      <w:marTop w:val="0"/>
                      <w:marBottom w:val="0"/>
                      <w:divBdr>
                        <w:top w:val="none" w:sz="0" w:space="0" w:color="auto"/>
                        <w:left w:val="none" w:sz="0" w:space="0" w:color="auto"/>
                        <w:bottom w:val="none" w:sz="0" w:space="0" w:color="auto"/>
                        <w:right w:val="none" w:sz="0" w:space="0" w:color="auto"/>
                      </w:divBdr>
                    </w:div>
                  </w:divsChild>
                </w:div>
                <w:div w:id="865484856">
                  <w:marLeft w:val="0"/>
                  <w:marRight w:val="0"/>
                  <w:marTop w:val="0"/>
                  <w:marBottom w:val="0"/>
                  <w:divBdr>
                    <w:top w:val="none" w:sz="0" w:space="0" w:color="auto"/>
                    <w:left w:val="none" w:sz="0" w:space="0" w:color="auto"/>
                    <w:bottom w:val="none" w:sz="0" w:space="0" w:color="auto"/>
                    <w:right w:val="none" w:sz="0" w:space="0" w:color="auto"/>
                  </w:divBdr>
                  <w:divsChild>
                    <w:div w:id="2120681757">
                      <w:marLeft w:val="0"/>
                      <w:marRight w:val="0"/>
                      <w:marTop w:val="0"/>
                      <w:marBottom w:val="0"/>
                      <w:divBdr>
                        <w:top w:val="none" w:sz="0" w:space="0" w:color="auto"/>
                        <w:left w:val="none" w:sz="0" w:space="0" w:color="auto"/>
                        <w:bottom w:val="none" w:sz="0" w:space="0" w:color="auto"/>
                        <w:right w:val="none" w:sz="0" w:space="0" w:color="auto"/>
                      </w:divBdr>
                    </w:div>
                  </w:divsChild>
                </w:div>
                <w:div w:id="1474326759">
                  <w:marLeft w:val="0"/>
                  <w:marRight w:val="0"/>
                  <w:marTop w:val="0"/>
                  <w:marBottom w:val="0"/>
                  <w:divBdr>
                    <w:top w:val="none" w:sz="0" w:space="0" w:color="auto"/>
                    <w:left w:val="none" w:sz="0" w:space="0" w:color="auto"/>
                    <w:bottom w:val="none" w:sz="0" w:space="0" w:color="auto"/>
                    <w:right w:val="none" w:sz="0" w:space="0" w:color="auto"/>
                  </w:divBdr>
                  <w:divsChild>
                    <w:div w:id="762262610">
                      <w:marLeft w:val="0"/>
                      <w:marRight w:val="0"/>
                      <w:marTop w:val="0"/>
                      <w:marBottom w:val="0"/>
                      <w:divBdr>
                        <w:top w:val="none" w:sz="0" w:space="0" w:color="auto"/>
                        <w:left w:val="none" w:sz="0" w:space="0" w:color="auto"/>
                        <w:bottom w:val="none" w:sz="0" w:space="0" w:color="auto"/>
                        <w:right w:val="none" w:sz="0" w:space="0" w:color="auto"/>
                      </w:divBdr>
                    </w:div>
                  </w:divsChild>
                </w:div>
                <w:div w:id="1743215724">
                  <w:marLeft w:val="0"/>
                  <w:marRight w:val="0"/>
                  <w:marTop w:val="0"/>
                  <w:marBottom w:val="0"/>
                  <w:divBdr>
                    <w:top w:val="none" w:sz="0" w:space="0" w:color="auto"/>
                    <w:left w:val="none" w:sz="0" w:space="0" w:color="auto"/>
                    <w:bottom w:val="none" w:sz="0" w:space="0" w:color="auto"/>
                    <w:right w:val="none" w:sz="0" w:space="0" w:color="auto"/>
                  </w:divBdr>
                  <w:divsChild>
                    <w:div w:id="1851675243">
                      <w:marLeft w:val="0"/>
                      <w:marRight w:val="0"/>
                      <w:marTop w:val="0"/>
                      <w:marBottom w:val="0"/>
                      <w:divBdr>
                        <w:top w:val="none" w:sz="0" w:space="0" w:color="auto"/>
                        <w:left w:val="none" w:sz="0" w:space="0" w:color="auto"/>
                        <w:bottom w:val="none" w:sz="0" w:space="0" w:color="auto"/>
                        <w:right w:val="none" w:sz="0" w:space="0" w:color="auto"/>
                      </w:divBdr>
                    </w:div>
                  </w:divsChild>
                </w:div>
                <w:div w:id="1685133996">
                  <w:marLeft w:val="0"/>
                  <w:marRight w:val="0"/>
                  <w:marTop w:val="0"/>
                  <w:marBottom w:val="0"/>
                  <w:divBdr>
                    <w:top w:val="none" w:sz="0" w:space="0" w:color="auto"/>
                    <w:left w:val="none" w:sz="0" w:space="0" w:color="auto"/>
                    <w:bottom w:val="none" w:sz="0" w:space="0" w:color="auto"/>
                    <w:right w:val="none" w:sz="0" w:space="0" w:color="auto"/>
                  </w:divBdr>
                  <w:divsChild>
                    <w:div w:id="1124231231">
                      <w:marLeft w:val="0"/>
                      <w:marRight w:val="0"/>
                      <w:marTop w:val="0"/>
                      <w:marBottom w:val="0"/>
                      <w:divBdr>
                        <w:top w:val="none" w:sz="0" w:space="0" w:color="auto"/>
                        <w:left w:val="none" w:sz="0" w:space="0" w:color="auto"/>
                        <w:bottom w:val="none" w:sz="0" w:space="0" w:color="auto"/>
                        <w:right w:val="none" w:sz="0" w:space="0" w:color="auto"/>
                      </w:divBdr>
                    </w:div>
                  </w:divsChild>
                </w:div>
                <w:div w:id="693268585">
                  <w:marLeft w:val="0"/>
                  <w:marRight w:val="0"/>
                  <w:marTop w:val="0"/>
                  <w:marBottom w:val="0"/>
                  <w:divBdr>
                    <w:top w:val="none" w:sz="0" w:space="0" w:color="auto"/>
                    <w:left w:val="none" w:sz="0" w:space="0" w:color="auto"/>
                    <w:bottom w:val="none" w:sz="0" w:space="0" w:color="auto"/>
                    <w:right w:val="none" w:sz="0" w:space="0" w:color="auto"/>
                  </w:divBdr>
                  <w:divsChild>
                    <w:div w:id="1116751081">
                      <w:marLeft w:val="0"/>
                      <w:marRight w:val="0"/>
                      <w:marTop w:val="0"/>
                      <w:marBottom w:val="0"/>
                      <w:divBdr>
                        <w:top w:val="none" w:sz="0" w:space="0" w:color="auto"/>
                        <w:left w:val="none" w:sz="0" w:space="0" w:color="auto"/>
                        <w:bottom w:val="none" w:sz="0" w:space="0" w:color="auto"/>
                        <w:right w:val="none" w:sz="0" w:space="0" w:color="auto"/>
                      </w:divBdr>
                    </w:div>
                  </w:divsChild>
                </w:div>
                <w:div w:id="499732864">
                  <w:marLeft w:val="0"/>
                  <w:marRight w:val="0"/>
                  <w:marTop w:val="0"/>
                  <w:marBottom w:val="0"/>
                  <w:divBdr>
                    <w:top w:val="none" w:sz="0" w:space="0" w:color="auto"/>
                    <w:left w:val="none" w:sz="0" w:space="0" w:color="auto"/>
                    <w:bottom w:val="none" w:sz="0" w:space="0" w:color="auto"/>
                    <w:right w:val="none" w:sz="0" w:space="0" w:color="auto"/>
                  </w:divBdr>
                  <w:divsChild>
                    <w:div w:id="603270685">
                      <w:marLeft w:val="0"/>
                      <w:marRight w:val="0"/>
                      <w:marTop w:val="0"/>
                      <w:marBottom w:val="0"/>
                      <w:divBdr>
                        <w:top w:val="none" w:sz="0" w:space="0" w:color="auto"/>
                        <w:left w:val="none" w:sz="0" w:space="0" w:color="auto"/>
                        <w:bottom w:val="none" w:sz="0" w:space="0" w:color="auto"/>
                        <w:right w:val="none" w:sz="0" w:space="0" w:color="auto"/>
                      </w:divBdr>
                    </w:div>
                  </w:divsChild>
                </w:div>
                <w:div w:id="978267971">
                  <w:marLeft w:val="0"/>
                  <w:marRight w:val="0"/>
                  <w:marTop w:val="0"/>
                  <w:marBottom w:val="0"/>
                  <w:divBdr>
                    <w:top w:val="none" w:sz="0" w:space="0" w:color="auto"/>
                    <w:left w:val="none" w:sz="0" w:space="0" w:color="auto"/>
                    <w:bottom w:val="none" w:sz="0" w:space="0" w:color="auto"/>
                    <w:right w:val="none" w:sz="0" w:space="0" w:color="auto"/>
                  </w:divBdr>
                  <w:divsChild>
                    <w:div w:id="1282303218">
                      <w:marLeft w:val="0"/>
                      <w:marRight w:val="0"/>
                      <w:marTop w:val="0"/>
                      <w:marBottom w:val="0"/>
                      <w:divBdr>
                        <w:top w:val="none" w:sz="0" w:space="0" w:color="auto"/>
                        <w:left w:val="none" w:sz="0" w:space="0" w:color="auto"/>
                        <w:bottom w:val="none" w:sz="0" w:space="0" w:color="auto"/>
                        <w:right w:val="none" w:sz="0" w:space="0" w:color="auto"/>
                      </w:divBdr>
                    </w:div>
                  </w:divsChild>
                </w:div>
                <w:div w:id="1917781783">
                  <w:marLeft w:val="0"/>
                  <w:marRight w:val="0"/>
                  <w:marTop w:val="0"/>
                  <w:marBottom w:val="0"/>
                  <w:divBdr>
                    <w:top w:val="none" w:sz="0" w:space="0" w:color="auto"/>
                    <w:left w:val="none" w:sz="0" w:space="0" w:color="auto"/>
                    <w:bottom w:val="none" w:sz="0" w:space="0" w:color="auto"/>
                    <w:right w:val="none" w:sz="0" w:space="0" w:color="auto"/>
                  </w:divBdr>
                  <w:divsChild>
                    <w:div w:id="726680610">
                      <w:marLeft w:val="0"/>
                      <w:marRight w:val="0"/>
                      <w:marTop w:val="0"/>
                      <w:marBottom w:val="0"/>
                      <w:divBdr>
                        <w:top w:val="none" w:sz="0" w:space="0" w:color="auto"/>
                        <w:left w:val="none" w:sz="0" w:space="0" w:color="auto"/>
                        <w:bottom w:val="none" w:sz="0" w:space="0" w:color="auto"/>
                        <w:right w:val="none" w:sz="0" w:space="0" w:color="auto"/>
                      </w:divBdr>
                    </w:div>
                  </w:divsChild>
                </w:div>
                <w:div w:id="1951006758">
                  <w:marLeft w:val="0"/>
                  <w:marRight w:val="0"/>
                  <w:marTop w:val="0"/>
                  <w:marBottom w:val="0"/>
                  <w:divBdr>
                    <w:top w:val="none" w:sz="0" w:space="0" w:color="auto"/>
                    <w:left w:val="none" w:sz="0" w:space="0" w:color="auto"/>
                    <w:bottom w:val="none" w:sz="0" w:space="0" w:color="auto"/>
                    <w:right w:val="none" w:sz="0" w:space="0" w:color="auto"/>
                  </w:divBdr>
                  <w:divsChild>
                    <w:div w:id="1951357831">
                      <w:marLeft w:val="0"/>
                      <w:marRight w:val="0"/>
                      <w:marTop w:val="0"/>
                      <w:marBottom w:val="0"/>
                      <w:divBdr>
                        <w:top w:val="none" w:sz="0" w:space="0" w:color="auto"/>
                        <w:left w:val="none" w:sz="0" w:space="0" w:color="auto"/>
                        <w:bottom w:val="none" w:sz="0" w:space="0" w:color="auto"/>
                        <w:right w:val="none" w:sz="0" w:space="0" w:color="auto"/>
                      </w:divBdr>
                    </w:div>
                  </w:divsChild>
                </w:div>
                <w:div w:id="475142544">
                  <w:marLeft w:val="0"/>
                  <w:marRight w:val="0"/>
                  <w:marTop w:val="0"/>
                  <w:marBottom w:val="0"/>
                  <w:divBdr>
                    <w:top w:val="none" w:sz="0" w:space="0" w:color="auto"/>
                    <w:left w:val="none" w:sz="0" w:space="0" w:color="auto"/>
                    <w:bottom w:val="none" w:sz="0" w:space="0" w:color="auto"/>
                    <w:right w:val="none" w:sz="0" w:space="0" w:color="auto"/>
                  </w:divBdr>
                  <w:divsChild>
                    <w:div w:id="704982800">
                      <w:marLeft w:val="0"/>
                      <w:marRight w:val="0"/>
                      <w:marTop w:val="0"/>
                      <w:marBottom w:val="0"/>
                      <w:divBdr>
                        <w:top w:val="none" w:sz="0" w:space="0" w:color="auto"/>
                        <w:left w:val="none" w:sz="0" w:space="0" w:color="auto"/>
                        <w:bottom w:val="none" w:sz="0" w:space="0" w:color="auto"/>
                        <w:right w:val="none" w:sz="0" w:space="0" w:color="auto"/>
                      </w:divBdr>
                    </w:div>
                  </w:divsChild>
                </w:div>
                <w:div w:id="2037922696">
                  <w:marLeft w:val="0"/>
                  <w:marRight w:val="0"/>
                  <w:marTop w:val="0"/>
                  <w:marBottom w:val="0"/>
                  <w:divBdr>
                    <w:top w:val="none" w:sz="0" w:space="0" w:color="auto"/>
                    <w:left w:val="none" w:sz="0" w:space="0" w:color="auto"/>
                    <w:bottom w:val="none" w:sz="0" w:space="0" w:color="auto"/>
                    <w:right w:val="none" w:sz="0" w:space="0" w:color="auto"/>
                  </w:divBdr>
                  <w:divsChild>
                    <w:div w:id="1269511208">
                      <w:marLeft w:val="0"/>
                      <w:marRight w:val="0"/>
                      <w:marTop w:val="0"/>
                      <w:marBottom w:val="0"/>
                      <w:divBdr>
                        <w:top w:val="none" w:sz="0" w:space="0" w:color="auto"/>
                        <w:left w:val="none" w:sz="0" w:space="0" w:color="auto"/>
                        <w:bottom w:val="none" w:sz="0" w:space="0" w:color="auto"/>
                        <w:right w:val="none" w:sz="0" w:space="0" w:color="auto"/>
                      </w:divBdr>
                    </w:div>
                  </w:divsChild>
                </w:div>
                <w:div w:id="1063024325">
                  <w:marLeft w:val="0"/>
                  <w:marRight w:val="0"/>
                  <w:marTop w:val="0"/>
                  <w:marBottom w:val="0"/>
                  <w:divBdr>
                    <w:top w:val="none" w:sz="0" w:space="0" w:color="auto"/>
                    <w:left w:val="none" w:sz="0" w:space="0" w:color="auto"/>
                    <w:bottom w:val="none" w:sz="0" w:space="0" w:color="auto"/>
                    <w:right w:val="none" w:sz="0" w:space="0" w:color="auto"/>
                  </w:divBdr>
                  <w:divsChild>
                    <w:div w:id="1919554950">
                      <w:marLeft w:val="0"/>
                      <w:marRight w:val="0"/>
                      <w:marTop w:val="0"/>
                      <w:marBottom w:val="0"/>
                      <w:divBdr>
                        <w:top w:val="none" w:sz="0" w:space="0" w:color="auto"/>
                        <w:left w:val="none" w:sz="0" w:space="0" w:color="auto"/>
                        <w:bottom w:val="none" w:sz="0" w:space="0" w:color="auto"/>
                        <w:right w:val="none" w:sz="0" w:space="0" w:color="auto"/>
                      </w:divBdr>
                    </w:div>
                  </w:divsChild>
                </w:div>
                <w:div w:id="1804812765">
                  <w:marLeft w:val="0"/>
                  <w:marRight w:val="0"/>
                  <w:marTop w:val="0"/>
                  <w:marBottom w:val="0"/>
                  <w:divBdr>
                    <w:top w:val="none" w:sz="0" w:space="0" w:color="auto"/>
                    <w:left w:val="none" w:sz="0" w:space="0" w:color="auto"/>
                    <w:bottom w:val="none" w:sz="0" w:space="0" w:color="auto"/>
                    <w:right w:val="none" w:sz="0" w:space="0" w:color="auto"/>
                  </w:divBdr>
                  <w:divsChild>
                    <w:div w:id="289630054">
                      <w:marLeft w:val="0"/>
                      <w:marRight w:val="0"/>
                      <w:marTop w:val="0"/>
                      <w:marBottom w:val="0"/>
                      <w:divBdr>
                        <w:top w:val="none" w:sz="0" w:space="0" w:color="auto"/>
                        <w:left w:val="none" w:sz="0" w:space="0" w:color="auto"/>
                        <w:bottom w:val="none" w:sz="0" w:space="0" w:color="auto"/>
                        <w:right w:val="none" w:sz="0" w:space="0" w:color="auto"/>
                      </w:divBdr>
                    </w:div>
                  </w:divsChild>
                </w:div>
                <w:div w:id="485244463">
                  <w:marLeft w:val="0"/>
                  <w:marRight w:val="0"/>
                  <w:marTop w:val="0"/>
                  <w:marBottom w:val="0"/>
                  <w:divBdr>
                    <w:top w:val="none" w:sz="0" w:space="0" w:color="auto"/>
                    <w:left w:val="none" w:sz="0" w:space="0" w:color="auto"/>
                    <w:bottom w:val="none" w:sz="0" w:space="0" w:color="auto"/>
                    <w:right w:val="none" w:sz="0" w:space="0" w:color="auto"/>
                  </w:divBdr>
                  <w:divsChild>
                    <w:div w:id="1471706017">
                      <w:marLeft w:val="0"/>
                      <w:marRight w:val="0"/>
                      <w:marTop w:val="0"/>
                      <w:marBottom w:val="0"/>
                      <w:divBdr>
                        <w:top w:val="none" w:sz="0" w:space="0" w:color="auto"/>
                        <w:left w:val="none" w:sz="0" w:space="0" w:color="auto"/>
                        <w:bottom w:val="none" w:sz="0" w:space="0" w:color="auto"/>
                        <w:right w:val="none" w:sz="0" w:space="0" w:color="auto"/>
                      </w:divBdr>
                    </w:div>
                  </w:divsChild>
                </w:div>
                <w:div w:id="1368867243">
                  <w:marLeft w:val="0"/>
                  <w:marRight w:val="0"/>
                  <w:marTop w:val="0"/>
                  <w:marBottom w:val="0"/>
                  <w:divBdr>
                    <w:top w:val="none" w:sz="0" w:space="0" w:color="auto"/>
                    <w:left w:val="none" w:sz="0" w:space="0" w:color="auto"/>
                    <w:bottom w:val="none" w:sz="0" w:space="0" w:color="auto"/>
                    <w:right w:val="none" w:sz="0" w:space="0" w:color="auto"/>
                  </w:divBdr>
                  <w:divsChild>
                    <w:div w:id="642541477">
                      <w:marLeft w:val="0"/>
                      <w:marRight w:val="0"/>
                      <w:marTop w:val="0"/>
                      <w:marBottom w:val="0"/>
                      <w:divBdr>
                        <w:top w:val="none" w:sz="0" w:space="0" w:color="auto"/>
                        <w:left w:val="none" w:sz="0" w:space="0" w:color="auto"/>
                        <w:bottom w:val="none" w:sz="0" w:space="0" w:color="auto"/>
                        <w:right w:val="none" w:sz="0" w:space="0" w:color="auto"/>
                      </w:divBdr>
                    </w:div>
                  </w:divsChild>
                </w:div>
                <w:div w:id="972250263">
                  <w:marLeft w:val="0"/>
                  <w:marRight w:val="0"/>
                  <w:marTop w:val="0"/>
                  <w:marBottom w:val="0"/>
                  <w:divBdr>
                    <w:top w:val="none" w:sz="0" w:space="0" w:color="auto"/>
                    <w:left w:val="none" w:sz="0" w:space="0" w:color="auto"/>
                    <w:bottom w:val="none" w:sz="0" w:space="0" w:color="auto"/>
                    <w:right w:val="none" w:sz="0" w:space="0" w:color="auto"/>
                  </w:divBdr>
                  <w:divsChild>
                    <w:div w:id="1167092521">
                      <w:marLeft w:val="0"/>
                      <w:marRight w:val="0"/>
                      <w:marTop w:val="0"/>
                      <w:marBottom w:val="0"/>
                      <w:divBdr>
                        <w:top w:val="none" w:sz="0" w:space="0" w:color="auto"/>
                        <w:left w:val="none" w:sz="0" w:space="0" w:color="auto"/>
                        <w:bottom w:val="none" w:sz="0" w:space="0" w:color="auto"/>
                        <w:right w:val="none" w:sz="0" w:space="0" w:color="auto"/>
                      </w:divBdr>
                    </w:div>
                  </w:divsChild>
                </w:div>
                <w:div w:id="968819082">
                  <w:marLeft w:val="0"/>
                  <w:marRight w:val="0"/>
                  <w:marTop w:val="0"/>
                  <w:marBottom w:val="0"/>
                  <w:divBdr>
                    <w:top w:val="none" w:sz="0" w:space="0" w:color="auto"/>
                    <w:left w:val="none" w:sz="0" w:space="0" w:color="auto"/>
                    <w:bottom w:val="none" w:sz="0" w:space="0" w:color="auto"/>
                    <w:right w:val="none" w:sz="0" w:space="0" w:color="auto"/>
                  </w:divBdr>
                  <w:divsChild>
                    <w:div w:id="921336151">
                      <w:marLeft w:val="0"/>
                      <w:marRight w:val="0"/>
                      <w:marTop w:val="0"/>
                      <w:marBottom w:val="0"/>
                      <w:divBdr>
                        <w:top w:val="none" w:sz="0" w:space="0" w:color="auto"/>
                        <w:left w:val="none" w:sz="0" w:space="0" w:color="auto"/>
                        <w:bottom w:val="none" w:sz="0" w:space="0" w:color="auto"/>
                        <w:right w:val="none" w:sz="0" w:space="0" w:color="auto"/>
                      </w:divBdr>
                    </w:div>
                  </w:divsChild>
                </w:div>
                <w:div w:id="74524074">
                  <w:marLeft w:val="0"/>
                  <w:marRight w:val="0"/>
                  <w:marTop w:val="0"/>
                  <w:marBottom w:val="0"/>
                  <w:divBdr>
                    <w:top w:val="none" w:sz="0" w:space="0" w:color="auto"/>
                    <w:left w:val="none" w:sz="0" w:space="0" w:color="auto"/>
                    <w:bottom w:val="none" w:sz="0" w:space="0" w:color="auto"/>
                    <w:right w:val="none" w:sz="0" w:space="0" w:color="auto"/>
                  </w:divBdr>
                  <w:divsChild>
                    <w:div w:id="75592178">
                      <w:marLeft w:val="0"/>
                      <w:marRight w:val="0"/>
                      <w:marTop w:val="0"/>
                      <w:marBottom w:val="0"/>
                      <w:divBdr>
                        <w:top w:val="none" w:sz="0" w:space="0" w:color="auto"/>
                        <w:left w:val="none" w:sz="0" w:space="0" w:color="auto"/>
                        <w:bottom w:val="none" w:sz="0" w:space="0" w:color="auto"/>
                        <w:right w:val="none" w:sz="0" w:space="0" w:color="auto"/>
                      </w:divBdr>
                    </w:div>
                  </w:divsChild>
                </w:div>
                <w:div w:id="1764178180">
                  <w:marLeft w:val="0"/>
                  <w:marRight w:val="0"/>
                  <w:marTop w:val="0"/>
                  <w:marBottom w:val="0"/>
                  <w:divBdr>
                    <w:top w:val="none" w:sz="0" w:space="0" w:color="auto"/>
                    <w:left w:val="none" w:sz="0" w:space="0" w:color="auto"/>
                    <w:bottom w:val="none" w:sz="0" w:space="0" w:color="auto"/>
                    <w:right w:val="none" w:sz="0" w:space="0" w:color="auto"/>
                  </w:divBdr>
                  <w:divsChild>
                    <w:div w:id="2086682594">
                      <w:marLeft w:val="0"/>
                      <w:marRight w:val="0"/>
                      <w:marTop w:val="0"/>
                      <w:marBottom w:val="0"/>
                      <w:divBdr>
                        <w:top w:val="none" w:sz="0" w:space="0" w:color="auto"/>
                        <w:left w:val="none" w:sz="0" w:space="0" w:color="auto"/>
                        <w:bottom w:val="none" w:sz="0" w:space="0" w:color="auto"/>
                        <w:right w:val="none" w:sz="0" w:space="0" w:color="auto"/>
                      </w:divBdr>
                    </w:div>
                  </w:divsChild>
                </w:div>
                <w:div w:id="1177623264">
                  <w:marLeft w:val="0"/>
                  <w:marRight w:val="0"/>
                  <w:marTop w:val="0"/>
                  <w:marBottom w:val="0"/>
                  <w:divBdr>
                    <w:top w:val="none" w:sz="0" w:space="0" w:color="auto"/>
                    <w:left w:val="none" w:sz="0" w:space="0" w:color="auto"/>
                    <w:bottom w:val="none" w:sz="0" w:space="0" w:color="auto"/>
                    <w:right w:val="none" w:sz="0" w:space="0" w:color="auto"/>
                  </w:divBdr>
                  <w:divsChild>
                    <w:div w:id="1464271894">
                      <w:marLeft w:val="0"/>
                      <w:marRight w:val="0"/>
                      <w:marTop w:val="0"/>
                      <w:marBottom w:val="0"/>
                      <w:divBdr>
                        <w:top w:val="none" w:sz="0" w:space="0" w:color="auto"/>
                        <w:left w:val="none" w:sz="0" w:space="0" w:color="auto"/>
                        <w:bottom w:val="none" w:sz="0" w:space="0" w:color="auto"/>
                        <w:right w:val="none" w:sz="0" w:space="0" w:color="auto"/>
                      </w:divBdr>
                    </w:div>
                  </w:divsChild>
                </w:div>
                <w:div w:id="1467703663">
                  <w:marLeft w:val="0"/>
                  <w:marRight w:val="0"/>
                  <w:marTop w:val="0"/>
                  <w:marBottom w:val="0"/>
                  <w:divBdr>
                    <w:top w:val="none" w:sz="0" w:space="0" w:color="auto"/>
                    <w:left w:val="none" w:sz="0" w:space="0" w:color="auto"/>
                    <w:bottom w:val="none" w:sz="0" w:space="0" w:color="auto"/>
                    <w:right w:val="none" w:sz="0" w:space="0" w:color="auto"/>
                  </w:divBdr>
                  <w:divsChild>
                    <w:div w:id="102071801">
                      <w:marLeft w:val="0"/>
                      <w:marRight w:val="0"/>
                      <w:marTop w:val="0"/>
                      <w:marBottom w:val="0"/>
                      <w:divBdr>
                        <w:top w:val="none" w:sz="0" w:space="0" w:color="auto"/>
                        <w:left w:val="none" w:sz="0" w:space="0" w:color="auto"/>
                        <w:bottom w:val="none" w:sz="0" w:space="0" w:color="auto"/>
                        <w:right w:val="none" w:sz="0" w:space="0" w:color="auto"/>
                      </w:divBdr>
                    </w:div>
                  </w:divsChild>
                </w:div>
                <w:div w:id="939608875">
                  <w:marLeft w:val="0"/>
                  <w:marRight w:val="0"/>
                  <w:marTop w:val="0"/>
                  <w:marBottom w:val="0"/>
                  <w:divBdr>
                    <w:top w:val="none" w:sz="0" w:space="0" w:color="auto"/>
                    <w:left w:val="none" w:sz="0" w:space="0" w:color="auto"/>
                    <w:bottom w:val="none" w:sz="0" w:space="0" w:color="auto"/>
                    <w:right w:val="none" w:sz="0" w:space="0" w:color="auto"/>
                  </w:divBdr>
                  <w:divsChild>
                    <w:div w:id="1988587352">
                      <w:marLeft w:val="0"/>
                      <w:marRight w:val="0"/>
                      <w:marTop w:val="0"/>
                      <w:marBottom w:val="0"/>
                      <w:divBdr>
                        <w:top w:val="none" w:sz="0" w:space="0" w:color="auto"/>
                        <w:left w:val="none" w:sz="0" w:space="0" w:color="auto"/>
                        <w:bottom w:val="none" w:sz="0" w:space="0" w:color="auto"/>
                        <w:right w:val="none" w:sz="0" w:space="0" w:color="auto"/>
                      </w:divBdr>
                    </w:div>
                  </w:divsChild>
                </w:div>
                <w:div w:id="1331953793">
                  <w:marLeft w:val="0"/>
                  <w:marRight w:val="0"/>
                  <w:marTop w:val="0"/>
                  <w:marBottom w:val="0"/>
                  <w:divBdr>
                    <w:top w:val="none" w:sz="0" w:space="0" w:color="auto"/>
                    <w:left w:val="none" w:sz="0" w:space="0" w:color="auto"/>
                    <w:bottom w:val="none" w:sz="0" w:space="0" w:color="auto"/>
                    <w:right w:val="none" w:sz="0" w:space="0" w:color="auto"/>
                  </w:divBdr>
                  <w:divsChild>
                    <w:div w:id="1465075272">
                      <w:marLeft w:val="0"/>
                      <w:marRight w:val="0"/>
                      <w:marTop w:val="0"/>
                      <w:marBottom w:val="0"/>
                      <w:divBdr>
                        <w:top w:val="none" w:sz="0" w:space="0" w:color="auto"/>
                        <w:left w:val="none" w:sz="0" w:space="0" w:color="auto"/>
                        <w:bottom w:val="none" w:sz="0" w:space="0" w:color="auto"/>
                        <w:right w:val="none" w:sz="0" w:space="0" w:color="auto"/>
                      </w:divBdr>
                    </w:div>
                  </w:divsChild>
                </w:div>
                <w:div w:id="2143309686">
                  <w:marLeft w:val="0"/>
                  <w:marRight w:val="0"/>
                  <w:marTop w:val="0"/>
                  <w:marBottom w:val="0"/>
                  <w:divBdr>
                    <w:top w:val="none" w:sz="0" w:space="0" w:color="auto"/>
                    <w:left w:val="none" w:sz="0" w:space="0" w:color="auto"/>
                    <w:bottom w:val="none" w:sz="0" w:space="0" w:color="auto"/>
                    <w:right w:val="none" w:sz="0" w:space="0" w:color="auto"/>
                  </w:divBdr>
                  <w:divsChild>
                    <w:div w:id="1620258566">
                      <w:marLeft w:val="0"/>
                      <w:marRight w:val="0"/>
                      <w:marTop w:val="0"/>
                      <w:marBottom w:val="0"/>
                      <w:divBdr>
                        <w:top w:val="none" w:sz="0" w:space="0" w:color="auto"/>
                        <w:left w:val="none" w:sz="0" w:space="0" w:color="auto"/>
                        <w:bottom w:val="none" w:sz="0" w:space="0" w:color="auto"/>
                        <w:right w:val="none" w:sz="0" w:space="0" w:color="auto"/>
                      </w:divBdr>
                    </w:div>
                  </w:divsChild>
                </w:div>
                <w:div w:id="1049109512">
                  <w:marLeft w:val="0"/>
                  <w:marRight w:val="0"/>
                  <w:marTop w:val="0"/>
                  <w:marBottom w:val="0"/>
                  <w:divBdr>
                    <w:top w:val="none" w:sz="0" w:space="0" w:color="auto"/>
                    <w:left w:val="none" w:sz="0" w:space="0" w:color="auto"/>
                    <w:bottom w:val="none" w:sz="0" w:space="0" w:color="auto"/>
                    <w:right w:val="none" w:sz="0" w:space="0" w:color="auto"/>
                  </w:divBdr>
                  <w:divsChild>
                    <w:div w:id="14118978">
                      <w:marLeft w:val="0"/>
                      <w:marRight w:val="0"/>
                      <w:marTop w:val="0"/>
                      <w:marBottom w:val="0"/>
                      <w:divBdr>
                        <w:top w:val="none" w:sz="0" w:space="0" w:color="auto"/>
                        <w:left w:val="none" w:sz="0" w:space="0" w:color="auto"/>
                        <w:bottom w:val="none" w:sz="0" w:space="0" w:color="auto"/>
                        <w:right w:val="none" w:sz="0" w:space="0" w:color="auto"/>
                      </w:divBdr>
                    </w:div>
                  </w:divsChild>
                </w:div>
                <w:div w:id="1381052798">
                  <w:marLeft w:val="0"/>
                  <w:marRight w:val="0"/>
                  <w:marTop w:val="0"/>
                  <w:marBottom w:val="0"/>
                  <w:divBdr>
                    <w:top w:val="none" w:sz="0" w:space="0" w:color="auto"/>
                    <w:left w:val="none" w:sz="0" w:space="0" w:color="auto"/>
                    <w:bottom w:val="none" w:sz="0" w:space="0" w:color="auto"/>
                    <w:right w:val="none" w:sz="0" w:space="0" w:color="auto"/>
                  </w:divBdr>
                  <w:divsChild>
                    <w:div w:id="1271662144">
                      <w:marLeft w:val="0"/>
                      <w:marRight w:val="0"/>
                      <w:marTop w:val="0"/>
                      <w:marBottom w:val="0"/>
                      <w:divBdr>
                        <w:top w:val="none" w:sz="0" w:space="0" w:color="auto"/>
                        <w:left w:val="none" w:sz="0" w:space="0" w:color="auto"/>
                        <w:bottom w:val="none" w:sz="0" w:space="0" w:color="auto"/>
                        <w:right w:val="none" w:sz="0" w:space="0" w:color="auto"/>
                      </w:divBdr>
                    </w:div>
                  </w:divsChild>
                </w:div>
                <w:div w:id="924649208">
                  <w:marLeft w:val="0"/>
                  <w:marRight w:val="0"/>
                  <w:marTop w:val="0"/>
                  <w:marBottom w:val="0"/>
                  <w:divBdr>
                    <w:top w:val="none" w:sz="0" w:space="0" w:color="auto"/>
                    <w:left w:val="none" w:sz="0" w:space="0" w:color="auto"/>
                    <w:bottom w:val="none" w:sz="0" w:space="0" w:color="auto"/>
                    <w:right w:val="none" w:sz="0" w:space="0" w:color="auto"/>
                  </w:divBdr>
                  <w:divsChild>
                    <w:div w:id="1370952573">
                      <w:marLeft w:val="0"/>
                      <w:marRight w:val="0"/>
                      <w:marTop w:val="0"/>
                      <w:marBottom w:val="0"/>
                      <w:divBdr>
                        <w:top w:val="none" w:sz="0" w:space="0" w:color="auto"/>
                        <w:left w:val="none" w:sz="0" w:space="0" w:color="auto"/>
                        <w:bottom w:val="none" w:sz="0" w:space="0" w:color="auto"/>
                        <w:right w:val="none" w:sz="0" w:space="0" w:color="auto"/>
                      </w:divBdr>
                    </w:div>
                  </w:divsChild>
                </w:div>
                <w:div w:id="448083458">
                  <w:marLeft w:val="0"/>
                  <w:marRight w:val="0"/>
                  <w:marTop w:val="0"/>
                  <w:marBottom w:val="0"/>
                  <w:divBdr>
                    <w:top w:val="none" w:sz="0" w:space="0" w:color="auto"/>
                    <w:left w:val="none" w:sz="0" w:space="0" w:color="auto"/>
                    <w:bottom w:val="none" w:sz="0" w:space="0" w:color="auto"/>
                    <w:right w:val="none" w:sz="0" w:space="0" w:color="auto"/>
                  </w:divBdr>
                  <w:divsChild>
                    <w:div w:id="1373966518">
                      <w:marLeft w:val="0"/>
                      <w:marRight w:val="0"/>
                      <w:marTop w:val="0"/>
                      <w:marBottom w:val="0"/>
                      <w:divBdr>
                        <w:top w:val="none" w:sz="0" w:space="0" w:color="auto"/>
                        <w:left w:val="none" w:sz="0" w:space="0" w:color="auto"/>
                        <w:bottom w:val="none" w:sz="0" w:space="0" w:color="auto"/>
                        <w:right w:val="none" w:sz="0" w:space="0" w:color="auto"/>
                      </w:divBdr>
                    </w:div>
                  </w:divsChild>
                </w:div>
                <w:div w:id="965740282">
                  <w:marLeft w:val="0"/>
                  <w:marRight w:val="0"/>
                  <w:marTop w:val="0"/>
                  <w:marBottom w:val="0"/>
                  <w:divBdr>
                    <w:top w:val="none" w:sz="0" w:space="0" w:color="auto"/>
                    <w:left w:val="none" w:sz="0" w:space="0" w:color="auto"/>
                    <w:bottom w:val="none" w:sz="0" w:space="0" w:color="auto"/>
                    <w:right w:val="none" w:sz="0" w:space="0" w:color="auto"/>
                  </w:divBdr>
                  <w:divsChild>
                    <w:div w:id="127091705">
                      <w:marLeft w:val="0"/>
                      <w:marRight w:val="0"/>
                      <w:marTop w:val="0"/>
                      <w:marBottom w:val="0"/>
                      <w:divBdr>
                        <w:top w:val="none" w:sz="0" w:space="0" w:color="auto"/>
                        <w:left w:val="none" w:sz="0" w:space="0" w:color="auto"/>
                        <w:bottom w:val="none" w:sz="0" w:space="0" w:color="auto"/>
                        <w:right w:val="none" w:sz="0" w:space="0" w:color="auto"/>
                      </w:divBdr>
                    </w:div>
                  </w:divsChild>
                </w:div>
                <w:div w:id="385228016">
                  <w:marLeft w:val="0"/>
                  <w:marRight w:val="0"/>
                  <w:marTop w:val="0"/>
                  <w:marBottom w:val="0"/>
                  <w:divBdr>
                    <w:top w:val="none" w:sz="0" w:space="0" w:color="auto"/>
                    <w:left w:val="none" w:sz="0" w:space="0" w:color="auto"/>
                    <w:bottom w:val="none" w:sz="0" w:space="0" w:color="auto"/>
                    <w:right w:val="none" w:sz="0" w:space="0" w:color="auto"/>
                  </w:divBdr>
                  <w:divsChild>
                    <w:div w:id="723985771">
                      <w:marLeft w:val="0"/>
                      <w:marRight w:val="0"/>
                      <w:marTop w:val="0"/>
                      <w:marBottom w:val="0"/>
                      <w:divBdr>
                        <w:top w:val="none" w:sz="0" w:space="0" w:color="auto"/>
                        <w:left w:val="none" w:sz="0" w:space="0" w:color="auto"/>
                        <w:bottom w:val="none" w:sz="0" w:space="0" w:color="auto"/>
                        <w:right w:val="none" w:sz="0" w:space="0" w:color="auto"/>
                      </w:divBdr>
                    </w:div>
                  </w:divsChild>
                </w:div>
                <w:div w:id="1877690567">
                  <w:marLeft w:val="0"/>
                  <w:marRight w:val="0"/>
                  <w:marTop w:val="0"/>
                  <w:marBottom w:val="0"/>
                  <w:divBdr>
                    <w:top w:val="none" w:sz="0" w:space="0" w:color="auto"/>
                    <w:left w:val="none" w:sz="0" w:space="0" w:color="auto"/>
                    <w:bottom w:val="none" w:sz="0" w:space="0" w:color="auto"/>
                    <w:right w:val="none" w:sz="0" w:space="0" w:color="auto"/>
                  </w:divBdr>
                  <w:divsChild>
                    <w:div w:id="584261493">
                      <w:marLeft w:val="0"/>
                      <w:marRight w:val="0"/>
                      <w:marTop w:val="0"/>
                      <w:marBottom w:val="0"/>
                      <w:divBdr>
                        <w:top w:val="none" w:sz="0" w:space="0" w:color="auto"/>
                        <w:left w:val="none" w:sz="0" w:space="0" w:color="auto"/>
                        <w:bottom w:val="none" w:sz="0" w:space="0" w:color="auto"/>
                        <w:right w:val="none" w:sz="0" w:space="0" w:color="auto"/>
                      </w:divBdr>
                    </w:div>
                  </w:divsChild>
                </w:div>
                <w:div w:id="692652882">
                  <w:marLeft w:val="0"/>
                  <w:marRight w:val="0"/>
                  <w:marTop w:val="0"/>
                  <w:marBottom w:val="0"/>
                  <w:divBdr>
                    <w:top w:val="none" w:sz="0" w:space="0" w:color="auto"/>
                    <w:left w:val="none" w:sz="0" w:space="0" w:color="auto"/>
                    <w:bottom w:val="none" w:sz="0" w:space="0" w:color="auto"/>
                    <w:right w:val="none" w:sz="0" w:space="0" w:color="auto"/>
                  </w:divBdr>
                  <w:divsChild>
                    <w:div w:id="156305927">
                      <w:marLeft w:val="0"/>
                      <w:marRight w:val="0"/>
                      <w:marTop w:val="0"/>
                      <w:marBottom w:val="0"/>
                      <w:divBdr>
                        <w:top w:val="none" w:sz="0" w:space="0" w:color="auto"/>
                        <w:left w:val="none" w:sz="0" w:space="0" w:color="auto"/>
                        <w:bottom w:val="none" w:sz="0" w:space="0" w:color="auto"/>
                        <w:right w:val="none" w:sz="0" w:space="0" w:color="auto"/>
                      </w:divBdr>
                    </w:div>
                  </w:divsChild>
                </w:div>
                <w:div w:id="1859661076">
                  <w:marLeft w:val="0"/>
                  <w:marRight w:val="0"/>
                  <w:marTop w:val="0"/>
                  <w:marBottom w:val="0"/>
                  <w:divBdr>
                    <w:top w:val="none" w:sz="0" w:space="0" w:color="auto"/>
                    <w:left w:val="none" w:sz="0" w:space="0" w:color="auto"/>
                    <w:bottom w:val="none" w:sz="0" w:space="0" w:color="auto"/>
                    <w:right w:val="none" w:sz="0" w:space="0" w:color="auto"/>
                  </w:divBdr>
                  <w:divsChild>
                    <w:div w:id="1267422096">
                      <w:marLeft w:val="0"/>
                      <w:marRight w:val="0"/>
                      <w:marTop w:val="0"/>
                      <w:marBottom w:val="0"/>
                      <w:divBdr>
                        <w:top w:val="none" w:sz="0" w:space="0" w:color="auto"/>
                        <w:left w:val="none" w:sz="0" w:space="0" w:color="auto"/>
                        <w:bottom w:val="none" w:sz="0" w:space="0" w:color="auto"/>
                        <w:right w:val="none" w:sz="0" w:space="0" w:color="auto"/>
                      </w:divBdr>
                    </w:div>
                  </w:divsChild>
                </w:div>
                <w:div w:id="640303922">
                  <w:marLeft w:val="0"/>
                  <w:marRight w:val="0"/>
                  <w:marTop w:val="0"/>
                  <w:marBottom w:val="0"/>
                  <w:divBdr>
                    <w:top w:val="none" w:sz="0" w:space="0" w:color="auto"/>
                    <w:left w:val="none" w:sz="0" w:space="0" w:color="auto"/>
                    <w:bottom w:val="none" w:sz="0" w:space="0" w:color="auto"/>
                    <w:right w:val="none" w:sz="0" w:space="0" w:color="auto"/>
                  </w:divBdr>
                  <w:divsChild>
                    <w:div w:id="1793477261">
                      <w:marLeft w:val="0"/>
                      <w:marRight w:val="0"/>
                      <w:marTop w:val="0"/>
                      <w:marBottom w:val="0"/>
                      <w:divBdr>
                        <w:top w:val="none" w:sz="0" w:space="0" w:color="auto"/>
                        <w:left w:val="none" w:sz="0" w:space="0" w:color="auto"/>
                        <w:bottom w:val="none" w:sz="0" w:space="0" w:color="auto"/>
                        <w:right w:val="none" w:sz="0" w:space="0" w:color="auto"/>
                      </w:divBdr>
                    </w:div>
                  </w:divsChild>
                </w:div>
                <w:div w:id="2075426700">
                  <w:marLeft w:val="0"/>
                  <w:marRight w:val="0"/>
                  <w:marTop w:val="0"/>
                  <w:marBottom w:val="0"/>
                  <w:divBdr>
                    <w:top w:val="none" w:sz="0" w:space="0" w:color="auto"/>
                    <w:left w:val="none" w:sz="0" w:space="0" w:color="auto"/>
                    <w:bottom w:val="none" w:sz="0" w:space="0" w:color="auto"/>
                    <w:right w:val="none" w:sz="0" w:space="0" w:color="auto"/>
                  </w:divBdr>
                  <w:divsChild>
                    <w:div w:id="13505954">
                      <w:marLeft w:val="0"/>
                      <w:marRight w:val="0"/>
                      <w:marTop w:val="0"/>
                      <w:marBottom w:val="0"/>
                      <w:divBdr>
                        <w:top w:val="none" w:sz="0" w:space="0" w:color="auto"/>
                        <w:left w:val="none" w:sz="0" w:space="0" w:color="auto"/>
                        <w:bottom w:val="none" w:sz="0" w:space="0" w:color="auto"/>
                        <w:right w:val="none" w:sz="0" w:space="0" w:color="auto"/>
                      </w:divBdr>
                    </w:div>
                  </w:divsChild>
                </w:div>
                <w:div w:id="1845854169">
                  <w:marLeft w:val="0"/>
                  <w:marRight w:val="0"/>
                  <w:marTop w:val="0"/>
                  <w:marBottom w:val="0"/>
                  <w:divBdr>
                    <w:top w:val="none" w:sz="0" w:space="0" w:color="auto"/>
                    <w:left w:val="none" w:sz="0" w:space="0" w:color="auto"/>
                    <w:bottom w:val="none" w:sz="0" w:space="0" w:color="auto"/>
                    <w:right w:val="none" w:sz="0" w:space="0" w:color="auto"/>
                  </w:divBdr>
                  <w:divsChild>
                    <w:div w:id="1252666124">
                      <w:marLeft w:val="0"/>
                      <w:marRight w:val="0"/>
                      <w:marTop w:val="0"/>
                      <w:marBottom w:val="0"/>
                      <w:divBdr>
                        <w:top w:val="none" w:sz="0" w:space="0" w:color="auto"/>
                        <w:left w:val="none" w:sz="0" w:space="0" w:color="auto"/>
                        <w:bottom w:val="none" w:sz="0" w:space="0" w:color="auto"/>
                        <w:right w:val="none" w:sz="0" w:space="0" w:color="auto"/>
                      </w:divBdr>
                    </w:div>
                  </w:divsChild>
                </w:div>
                <w:div w:id="896822481">
                  <w:marLeft w:val="0"/>
                  <w:marRight w:val="0"/>
                  <w:marTop w:val="0"/>
                  <w:marBottom w:val="0"/>
                  <w:divBdr>
                    <w:top w:val="none" w:sz="0" w:space="0" w:color="auto"/>
                    <w:left w:val="none" w:sz="0" w:space="0" w:color="auto"/>
                    <w:bottom w:val="none" w:sz="0" w:space="0" w:color="auto"/>
                    <w:right w:val="none" w:sz="0" w:space="0" w:color="auto"/>
                  </w:divBdr>
                  <w:divsChild>
                    <w:div w:id="1436709337">
                      <w:marLeft w:val="0"/>
                      <w:marRight w:val="0"/>
                      <w:marTop w:val="0"/>
                      <w:marBottom w:val="0"/>
                      <w:divBdr>
                        <w:top w:val="none" w:sz="0" w:space="0" w:color="auto"/>
                        <w:left w:val="none" w:sz="0" w:space="0" w:color="auto"/>
                        <w:bottom w:val="none" w:sz="0" w:space="0" w:color="auto"/>
                        <w:right w:val="none" w:sz="0" w:space="0" w:color="auto"/>
                      </w:divBdr>
                    </w:div>
                  </w:divsChild>
                </w:div>
                <w:div w:id="981426759">
                  <w:marLeft w:val="0"/>
                  <w:marRight w:val="0"/>
                  <w:marTop w:val="0"/>
                  <w:marBottom w:val="0"/>
                  <w:divBdr>
                    <w:top w:val="none" w:sz="0" w:space="0" w:color="auto"/>
                    <w:left w:val="none" w:sz="0" w:space="0" w:color="auto"/>
                    <w:bottom w:val="none" w:sz="0" w:space="0" w:color="auto"/>
                    <w:right w:val="none" w:sz="0" w:space="0" w:color="auto"/>
                  </w:divBdr>
                  <w:divsChild>
                    <w:div w:id="885026588">
                      <w:marLeft w:val="0"/>
                      <w:marRight w:val="0"/>
                      <w:marTop w:val="0"/>
                      <w:marBottom w:val="0"/>
                      <w:divBdr>
                        <w:top w:val="none" w:sz="0" w:space="0" w:color="auto"/>
                        <w:left w:val="none" w:sz="0" w:space="0" w:color="auto"/>
                        <w:bottom w:val="none" w:sz="0" w:space="0" w:color="auto"/>
                        <w:right w:val="none" w:sz="0" w:space="0" w:color="auto"/>
                      </w:divBdr>
                    </w:div>
                  </w:divsChild>
                </w:div>
                <w:div w:id="1959019972">
                  <w:marLeft w:val="0"/>
                  <w:marRight w:val="0"/>
                  <w:marTop w:val="0"/>
                  <w:marBottom w:val="0"/>
                  <w:divBdr>
                    <w:top w:val="none" w:sz="0" w:space="0" w:color="auto"/>
                    <w:left w:val="none" w:sz="0" w:space="0" w:color="auto"/>
                    <w:bottom w:val="none" w:sz="0" w:space="0" w:color="auto"/>
                    <w:right w:val="none" w:sz="0" w:space="0" w:color="auto"/>
                  </w:divBdr>
                  <w:divsChild>
                    <w:div w:id="1596867221">
                      <w:marLeft w:val="0"/>
                      <w:marRight w:val="0"/>
                      <w:marTop w:val="0"/>
                      <w:marBottom w:val="0"/>
                      <w:divBdr>
                        <w:top w:val="none" w:sz="0" w:space="0" w:color="auto"/>
                        <w:left w:val="none" w:sz="0" w:space="0" w:color="auto"/>
                        <w:bottom w:val="none" w:sz="0" w:space="0" w:color="auto"/>
                        <w:right w:val="none" w:sz="0" w:space="0" w:color="auto"/>
                      </w:divBdr>
                    </w:div>
                  </w:divsChild>
                </w:div>
                <w:div w:id="2143814341">
                  <w:marLeft w:val="0"/>
                  <w:marRight w:val="0"/>
                  <w:marTop w:val="0"/>
                  <w:marBottom w:val="0"/>
                  <w:divBdr>
                    <w:top w:val="none" w:sz="0" w:space="0" w:color="auto"/>
                    <w:left w:val="none" w:sz="0" w:space="0" w:color="auto"/>
                    <w:bottom w:val="none" w:sz="0" w:space="0" w:color="auto"/>
                    <w:right w:val="none" w:sz="0" w:space="0" w:color="auto"/>
                  </w:divBdr>
                  <w:divsChild>
                    <w:div w:id="451437368">
                      <w:marLeft w:val="0"/>
                      <w:marRight w:val="0"/>
                      <w:marTop w:val="0"/>
                      <w:marBottom w:val="0"/>
                      <w:divBdr>
                        <w:top w:val="none" w:sz="0" w:space="0" w:color="auto"/>
                        <w:left w:val="none" w:sz="0" w:space="0" w:color="auto"/>
                        <w:bottom w:val="none" w:sz="0" w:space="0" w:color="auto"/>
                        <w:right w:val="none" w:sz="0" w:space="0" w:color="auto"/>
                      </w:divBdr>
                    </w:div>
                  </w:divsChild>
                </w:div>
                <w:div w:id="1307666033">
                  <w:marLeft w:val="0"/>
                  <w:marRight w:val="0"/>
                  <w:marTop w:val="0"/>
                  <w:marBottom w:val="0"/>
                  <w:divBdr>
                    <w:top w:val="none" w:sz="0" w:space="0" w:color="auto"/>
                    <w:left w:val="none" w:sz="0" w:space="0" w:color="auto"/>
                    <w:bottom w:val="none" w:sz="0" w:space="0" w:color="auto"/>
                    <w:right w:val="none" w:sz="0" w:space="0" w:color="auto"/>
                  </w:divBdr>
                  <w:divsChild>
                    <w:div w:id="1439178713">
                      <w:marLeft w:val="0"/>
                      <w:marRight w:val="0"/>
                      <w:marTop w:val="0"/>
                      <w:marBottom w:val="0"/>
                      <w:divBdr>
                        <w:top w:val="none" w:sz="0" w:space="0" w:color="auto"/>
                        <w:left w:val="none" w:sz="0" w:space="0" w:color="auto"/>
                        <w:bottom w:val="none" w:sz="0" w:space="0" w:color="auto"/>
                        <w:right w:val="none" w:sz="0" w:space="0" w:color="auto"/>
                      </w:divBdr>
                    </w:div>
                  </w:divsChild>
                </w:div>
                <w:div w:id="794908950">
                  <w:marLeft w:val="0"/>
                  <w:marRight w:val="0"/>
                  <w:marTop w:val="0"/>
                  <w:marBottom w:val="0"/>
                  <w:divBdr>
                    <w:top w:val="none" w:sz="0" w:space="0" w:color="auto"/>
                    <w:left w:val="none" w:sz="0" w:space="0" w:color="auto"/>
                    <w:bottom w:val="none" w:sz="0" w:space="0" w:color="auto"/>
                    <w:right w:val="none" w:sz="0" w:space="0" w:color="auto"/>
                  </w:divBdr>
                  <w:divsChild>
                    <w:div w:id="836454796">
                      <w:marLeft w:val="0"/>
                      <w:marRight w:val="0"/>
                      <w:marTop w:val="0"/>
                      <w:marBottom w:val="0"/>
                      <w:divBdr>
                        <w:top w:val="none" w:sz="0" w:space="0" w:color="auto"/>
                        <w:left w:val="none" w:sz="0" w:space="0" w:color="auto"/>
                        <w:bottom w:val="none" w:sz="0" w:space="0" w:color="auto"/>
                        <w:right w:val="none" w:sz="0" w:space="0" w:color="auto"/>
                      </w:divBdr>
                    </w:div>
                  </w:divsChild>
                </w:div>
                <w:div w:id="934247955">
                  <w:marLeft w:val="0"/>
                  <w:marRight w:val="0"/>
                  <w:marTop w:val="0"/>
                  <w:marBottom w:val="0"/>
                  <w:divBdr>
                    <w:top w:val="none" w:sz="0" w:space="0" w:color="auto"/>
                    <w:left w:val="none" w:sz="0" w:space="0" w:color="auto"/>
                    <w:bottom w:val="none" w:sz="0" w:space="0" w:color="auto"/>
                    <w:right w:val="none" w:sz="0" w:space="0" w:color="auto"/>
                  </w:divBdr>
                  <w:divsChild>
                    <w:div w:id="847672760">
                      <w:marLeft w:val="0"/>
                      <w:marRight w:val="0"/>
                      <w:marTop w:val="0"/>
                      <w:marBottom w:val="0"/>
                      <w:divBdr>
                        <w:top w:val="none" w:sz="0" w:space="0" w:color="auto"/>
                        <w:left w:val="none" w:sz="0" w:space="0" w:color="auto"/>
                        <w:bottom w:val="none" w:sz="0" w:space="0" w:color="auto"/>
                        <w:right w:val="none" w:sz="0" w:space="0" w:color="auto"/>
                      </w:divBdr>
                    </w:div>
                  </w:divsChild>
                </w:div>
                <w:div w:id="22051785">
                  <w:marLeft w:val="0"/>
                  <w:marRight w:val="0"/>
                  <w:marTop w:val="0"/>
                  <w:marBottom w:val="0"/>
                  <w:divBdr>
                    <w:top w:val="none" w:sz="0" w:space="0" w:color="auto"/>
                    <w:left w:val="none" w:sz="0" w:space="0" w:color="auto"/>
                    <w:bottom w:val="none" w:sz="0" w:space="0" w:color="auto"/>
                    <w:right w:val="none" w:sz="0" w:space="0" w:color="auto"/>
                  </w:divBdr>
                  <w:divsChild>
                    <w:div w:id="1235235096">
                      <w:marLeft w:val="0"/>
                      <w:marRight w:val="0"/>
                      <w:marTop w:val="0"/>
                      <w:marBottom w:val="0"/>
                      <w:divBdr>
                        <w:top w:val="none" w:sz="0" w:space="0" w:color="auto"/>
                        <w:left w:val="none" w:sz="0" w:space="0" w:color="auto"/>
                        <w:bottom w:val="none" w:sz="0" w:space="0" w:color="auto"/>
                        <w:right w:val="none" w:sz="0" w:space="0" w:color="auto"/>
                      </w:divBdr>
                    </w:div>
                  </w:divsChild>
                </w:div>
                <w:div w:id="100105130">
                  <w:marLeft w:val="0"/>
                  <w:marRight w:val="0"/>
                  <w:marTop w:val="0"/>
                  <w:marBottom w:val="0"/>
                  <w:divBdr>
                    <w:top w:val="none" w:sz="0" w:space="0" w:color="auto"/>
                    <w:left w:val="none" w:sz="0" w:space="0" w:color="auto"/>
                    <w:bottom w:val="none" w:sz="0" w:space="0" w:color="auto"/>
                    <w:right w:val="none" w:sz="0" w:space="0" w:color="auto"/>
                  </w:divBdr>
                  <w:divsChild>
                    <w:div w:id="1778405305">
                      <w:marLeft w:val="0"/>
                      <w:marRight w:val="0"/>
                      <w:marTop w:val="0"/>
                      <w:marBottom w:val="0"/>
                      <w:divBdr>
                        <w:top w:val="none" w:sz="0" w:space="0" w:color="auto"/>
                        <w:left w:val="none" w:sz="0" w:space="0" w:color="auto"/>
                        <w:bottom w:val="none" w:sz="0" w:space="0" w:color="auto"/>
                        <w:right w:val="none" w:sz="0" w:space="0" w:color="auto"/>
                      </w:divBdr>
                    </w:div>
                  </w:divsChild>
                </w:div>
                <w:div w:id="461114832">
                  <w:marLeft w:val="0"/>
                  <w:marRight w:val="0"/>
                  <w:marTop w:val="0"/>
                  <w:marBottom w:val="0"/>
                  <w:divBdr>
                    <w:top w:val="none" w:sz="0" w:space="0" w:color="auto"/>
                    <w:left w:val="none" w:sz="0" w:space="0" w:color="auto"/>
                    <w:bottom w:val="none" w:sz="0" w:space="0" w:color="auto"/>
                    <w:right w:val="none" w:sz="0" w:space="0" w:color="auto"/>
                  </w:divBdr>
                  <w:divsChild>
                    <w:div w:id="1303459030">
                      <w:marLeft w:val="0"/>
                      <w:marRight w:val="0"/>
                      <w:marTop w:val="0"/>
                      <w:marBottom w:val="0"/>
                      <w:divBdr>
                        <w:top w:val="none" w:sz="0" w:space="0" w:color="auto"/>
                        <w:left w:val="none" w:sz="0" w:space="0" w:color="auto"/>
                        <w:bottom w:val="none" w:sz="0" w:space="0" w:color="auto"/>
                        <w:right w:val="none" w:sz="0" w:space="0" w:color="auto"/>
                      </w:divBdr>
                    </w:div>
                  </w:divsChild>
                </w:div>
                <w:div w:id="671030465">
                  <w:marLeft w:val="0"/>
                  <w:marRight w:val="0"/>
                  <w:marTop w:val="0"/>
                  <w:marBottom w:val="0"/>
                  <w:divBdr>
                    <w:top w:val="none" w:sz="0" w:space="0" w:color="auto"/>
                    <w:left w:val="none" w:sz="0" w:space="0" w:color="auto"/>
                    <w:bottom w:val="none" w:sz="0" w:space="0" w:color="auto"/>
                    <w:right w:val="none" w:sz="0" w:space="0" w:color="auto"/>
                  </w:divBdr>
                  <w:divsChild>
                    <w:div w:id="10618875">
                      <w:marLeft w:val="0"/>
                      <w:marRight w:val="0"/>
                      <w:marTop w:val="0"/>
                      <w:marBottom w:val="0"/>
                      <w:divBdr>
                        <w:top w:val="none" w:sz="0" w:space="0" w:color="auto"/>
                        <w:left w:val="none" w:sz="0" w:space="0" w:color="auto"/>
                        <w:bottom w:val="none" w:sz="0" w:space="0" w:color="auto"/>
                        <w:right w:val="none" w:sz="0" w:space="0" w:color="auto"/>
                      </w:divBdr>
                    </w:div>
                  </w:divsChild>
                </w:div>
                <w:div w:id="242565552">
                  <w:marLeft w:val="0"/>
                  <w:marRight w:val="0"/>
                  <w:marTop w:val="0"/>
                  <w:marBottom w:val="0"/>
                  <w:divBdr>
                    <w:top w:val="none" w:sz="0" w:space="0" w:color="auto"/>
                    <w:left w:val="none" w:sz="0" w:space="0" w:color="auto"/>
                    <w:bottom w:val="none" w:sz="0" w:space="0" w:color="auto"/>
                    <w:right w:val="none" w:sz="0" w:space="0" w:color="auto"/>
                  </w:divBdr>
                  <w:divsChild>
                    <w:div w:id="990595081">
                      <w:marLeft w:val="0"/>
                      <w:marRight w:val="0"/>
                      <w:marTop w:val="0"/>
                      <w:marBottom w:val="0"/>
                      <w:divBdr>
                        <w:top w:val="none" w:sz="0" w:space="0" w:color="auto"/>
                        <w:left w:val="none" w:sz="0" w:space="0" w:color="auto"/>
                        <w:bottom w:val="none" w:sz="0" w:space="0" w:color="auto"/>
                        <w:right w:val="none" w:sz="0" w:space="0" w:color="auto"/>
                      </w:divBdr>
                    </w:div>
                  </w:divsChild>
                </w:div>
                <w:div w:id="920798776">
                  <w:marLeft w:val="0"/>
                  <w:marRight w:val="0"/>
                  <w:marTop w:val="0"/>
                  <w:marBottom w:val="0"/>
                  <w:divBdr>
                    <w:top w:val="none" w:sz="0" w:space="0" w:color="auto"/>
                    <w:left w:val="none" w:sz="0" w:space="0" w:color="auto"/>
                    <w:bottom w:val="none" w:sz="0" w:space="0" w:color="auto"/>
                    <w:right w:val="none" w:sz="0" w:space="0" w:color="auto"/>
                  </w:divBdr>
                  <w:divsChild>
                    <w:div w:id="35700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341779">
          <w:marLeft w:val="0"/>
          <w:marRight w:val="0"/>
          <w:marTop w:val="0"/>
          <w:marBottom w:val="0"/>
          <w:divBdr>
            <w:top w:val="none" w:sz="0" w:space="0" w:color="auto"/>
            <w:left w:val="none" w:sz="0" w:space="0" w:color="auto"/>
            <w:bottom w:val="none" w:sz="0" w:space="0" w:color="auto"/>
            <w:right w:val="none" w:sz="0" w:space="0" w:color="auto"/>
          </w:divBdr>
        </w:div>
        <w:div w:id="1574125679">
          <w:marLeft w:val="0"/>
          <w:marRight w:val="0"/>
          <w:marTop w:val="0"/>
          <w:marBottom w:val="0"/>
          <w:divBdr>
            <w:top w:val="none" w:sz="0" w:space="0" w:color="auto"/>
            <w:left w:val="none" w:sz="0" w:space="0" w:color="auto"/>
            <w:bottom w:val="none" w:sz="0" w:space="0" w:color="auto"/>
            <w:right w:val="none" w:sz="0" w:space="0" w:color="auto"/>
          </w:divBdr>
        </w:div>
        <w:div w:id="207495603">
          <w:marLeft w:val="0"/>
          <w:marRight w:val="0"/>
          <w:marTop w:val="0"/>
          <w:marBottom w:val="0"/>
          <w:divBdr>
            <w:top w:val="none" w:sz="0" w:space="0" w:color="auto"/>
            <w:left w:val="none" w:sz="0" w:space="0" w:color="auto"/>
            <w:bottom w:val="none" w:sz="0" w:space="0" w:color="auto"/>
            <w:right w:val="none" w:sz="0" w:space="0" w:color="auto"/>
          </w:divBdr>
        </w:div>
        <w:div w:id="1439637452">
          <w:marLeft w:val="0"/>
          <w:marRight w:val="0"/>
          <w:marTop w:val="0"/>
          <w:marBottom w:val="0"/>
          <w:divBdr>
            <w:top w:val="none" w:sz="0" w:space="0" w:color="auto"/>
            <w:left w:val="none" w:sz="0" w:space="0" w:color="auto"/>
            <w:bottom w:val="none" w:sz="0" w:space="0" w:color="auto"/>
            <w:right w:val="none" w:sz="0" w:space="0" w:color="auto"/>
          </w:divBdr>
        </w:div>
        <w:div w:id="1983383024">
          <w:marLeft w:val="0"/>
          <w:marRight w:val="0"/>
          <w:marTop w:val="0"/>
          <w:marBottom w:val="0"/>
          <w:divBdr>
            <w:top w:val="none" w:sz="0" w:space="0" w:color="auto"/>
            <w:left w:val="none" w:sz="0" w:space="0" w:color="auto"/>
            <w:bottom w:val="none" w:sz="0" w:space="0" w:color="auto"/>
            <w:right w:val="none" w:sz="0" w:space="0" w:color="auto"/>
          </w:divBdr>
        </w:div>
        <w:div w:id="1275599845">
          <w:marLeft w:val="0"/>
          <w:marRight w:val="0"/>
          <w:marTop w:val="0"/>
          <w:marBottom w:val="0"/>
          <w:divBdr>
            <w:top w:val="none" w:sz="0" w:space="0" w:color="auto"/>
            <w:left w:val="none" w:sz="0" w:space="0" w:color="auto"/>
            <w:bottom w:val="none" w:sz="0" w:space="0" w:color="auto"/>
            <w:right w:val="none" w:sz="0" w:space="0" w:color="auto"/>
          </w:divBdr>
        </w:div>
        <w:div w:id="835803186">
          <w:marLeft w:val="0"/>
          <w:marRight w:val="0"/>
          <w:marTop w:val="0"/>
          <w:marBottom w:val="0"/>
          <w:divBdr>
            <w:top w:val="none" w:sz="0" w:space="0" w:color="auto"/>
            <w:left w:val="none" w:sz="0" w:space="0" w:color="auto"/>
            <w:bottom w:val="none" w:sz="0" w:space="0" w:color="auto"/>
            <w:right w:val="none" w:sz="0" w:space="0" w:color="auto"/>
          </w:divBdr>
        </w:div>
        <w:div w:id="340281318">
          <w:marLeft w:val="0"/>
          <w:marRight w:val="0"/>
          <w:marTop w:val="0"/>
          <w:marBottom w:val="0"/>
          <w:divBdr>
            <w:top w:val="none" w:sz="0" w:space="0" w:color="auto"/>
            <w:left w:val="none" w:sz="0" w:space="0" w:color="auto"/>
            <w:bottom w:val="none" w:sz="0" w:space="0" w:color="auto"/>
            <w:right w:val="none" w:sz="0" w:space="0" w:color="auto"/>
          </w:divBdr>
        </w:div>
        <w:div w:id="1619071384">
          <w:marLeft w:val="0"/>
          <w:marRight w:val="0"/>
          <w:marTop w:val="0"/>
          <w:marBottom w:val="0"/>
          <w:divBdr>
            <w:top w:val="none" w:sz="0" w:space="0" w:color="auto"/>
            <w:left w:val="none" w:sz="0" w:space="0" w:color="auto"/>
            <w:bottom w:val="none" w:sz="0" w:space="0" w:color="auto"/>
            <w:right w:val="none" w:sz="0" w:space="0" w:color="auto"/>
          </w:divBdr>
        </w:div>
        <w:div w:id="2062097289">
          <w:marLeft w:val="0"/>
          <w:marRight w:val="0"/>
          <w:marTop w:val="0"/>
          <w:marBottom w:val="0"/>
          <w:divBdr>
            <w:top w:val="none" w:sz="0" w:space="0" w:color="auto"/>
            <w:left w:val="none" w:sz="0" w:space="0" w:color="auto"/>
            <w:bottom w:val="none" w:sz="0" w:space="0" w:color="auto"/>
            <w:right w:val="none" w:sz="0" w:space="0" w:color="auto"/>
          </w:divBdr>
        </w:div>
        <w:div w:id="1715352267">
          <w:marLeft w:val="0"/>
          <w:marRight w:val="0"/>
          <w:marTop w:val="0"/>
          <w:marBottom w:val="0"/>
          <w:divBdr>
            <w:top w:val="none" w:sz="0" w:space="0" w:color="auto"/>
            <w:left w:val="none" w:sz="0" w:space="0" w:color="auto"/>
            <w:bottom w:val="none" w:sz="0" w:space="0" w:color="auto"/>
            <w:right w:val="none" w:sz="0" w:space="0" w:color="auto"/>
          </w:divBdr>
        </w:div>
        <w:div w:id="573316072">
          <w:marLeft w:val="0"/>
          <w:marRight w:val="0"/>
          <w:marTop w:val="0"/>
          <w:marBottom w:val="0"/>
          <w:divBdr>
            <w:top w:val="none" w:sz="0" w:space="0" w:color="auto"/>
            <w:left w:val="none" w:sz="0" w:space="0" w:color="auto"/>
            <w:bottom w:val="none" w:sz="0" w:space="0" w:color="auto"/>
            <w:right w:val="none" w:sz="0" w:space="0" w:color="auto"/>
          </w:divBdr>
        </w:div>
        <w:div w:id="661659490">
          <w:marLeft w:val="0"/>
          <w:marRight w:val="0"/>
          <w:marTop w:val="0"/>
          <w:marBottom w:val="0"/>
          <w:divBdr>
            <w:top w:val="none" w:sz="0" w:space="0" w:color="auto"/>
            <w:left w:val="none" w:sz="0" w:space="0" w:color="auto"/>
            <w:bottom w:val="none" w:sz="0" w:space="0" w:color="auto"/>
            <w:right w:val="none" w:sz="0" w:space="0" w:color="auto"/>
          </w:divBdr>
        </w:div>
        <w:div w:id="65422557">
          <w:marLeft w:val="0"/>
          <w:marRight w:val="0"/>
          <w:marTop w:val="0"/>
          <w:marBottom w:val="0"/>
          <w:divBdr>
            <w:top w:val="none" w:sz="0" w:space="0" w:color="auto"/>
            <w:left w:val="none" w:sz="0" w:space="0" w:color="auto"/>
            <w:bottom w:val="none" w:sz="0" w:space="0" w:color="auto"/>
            <w:right w:val="none" w:sz="0" w:space="0" w:color="auto"/>
          </w:divBdr>
        </w:div>
        <w:div w:id="2121801392">
          <w:marLeft w:val="0"/>
          <w:marRight w:val="0"/>
          <w:marTop w:val="0"/>
          <w:marBottom w:val="0"/>
          <w:divBdr>
            <w:top w:val="none" w:sz="0" w:space="0" w:color="auto"/>
            <w:left w:val="none" w:sz="0" w:space="0" w:color="auto"/>
            <w:bottom w:val="none" w:sz="0" w:space="0" w:color="auto"/>
            <w:right w:val="none" w:sz="0" w:space="0" w:color="auto"/>
          </w:divBdr>
        </w:div>
        <w:div w:id="1257860402">
          <w:marLeft w:val="0"/>
          <w:marRight w:val="0"/>
          <w:marTop w:val="0"/>
          <w:marBottom w:val="0"/>
          <w:divBdr>
            <w:top w:val="none" w:sz="0" w:space="0" w:color="auto"/>
            <w:left w:val="none" w:sz="0" w:space="0" w:color="auto"/>
            <w:bottom w:val="none" w:sz="0" w:space="0" w:color="auto"/>
            <w:right w:val="none" w:sz="0" w:space="0" w:color="auto"/>
          </w:divBdr>
        </w:div>
        <w:div w:id="1097824323">
          <w:marLeft w:val="0"/>
          <w:marRight w:val="0"/>
          <w:marTop w:val="0"/>
          <w:marBottom w:val="0"/>
          <w:divBdr>
            <w:top w:val="none" w:sz="0" w:space="0" w:color="auto"/>
            <w:left w:val="none" w:sz="0" w:space="0" w:color="auto"/>
            <w:bottom w:val="none" w:sz="0" w:space="0" w:color="auto"/>
            <w:right w:val="none" w:sz="0" w:space="0" w:color="auto"/>
          </w:divBdr>
        </w:div>
        <w:div w:id="1056197794">
          <w:marLeft w:val="0"/>
          <w:marRight w:val="0"/>
          <w:marTop w:val="0"/>
          <w:marBottom w:val="0"/>
          <w:divBdr>
            <w:top w:val="none" w:sz="0" w:space="0" w:color="auto"/>
            <w:left w:val="none" w:sz="0" w:space="0" w:color="auto"/>
            <w:bottom w:val="none" w:sz="0" w:space="0" w:color="auto"/>
            <w:right w:val="none" w:sz="0" w:space="0" w:color="auto"/>
          </w:divBdr>
        </w:div>
        <w:div w:id="207837038">
          <w:marLeft w:val="0"/>
          <w:marRight w:val="0"/>
          <w:marTop w:val="0"/>
          <w:marBottom w:val="0"/>
          <w:divBdr>
            <w:top w:val="none" w:sz="0" w:space="0" w:color="auto"/>
            <w:left w:val="none" w:sz="0" w:space="0" w:color="auto"/>
            <w:bottom w:val="none" w:sz="0" w:space="0" w:color="auto"/>
            <w:right w:val="none" w:sz="0" w:space="0" w:color="auto"/>
          </w:divBdr>
        </w:div>
        <w:div w:id="1018387398">
          <w:marLeft w:val="0"/>
          <w:marRight w:val="0"/>
          <w:marTop w:val="0"/>
          <w:marBottom w:val="0"/>
          <w:divBdr>
            <w:top w:val="none" w:sz="0" w:space="0" w:color="auto"/>
            <w:left w:val="none" w:sz="0" w:space="0" w:color="auto"/>
            <w:bottom w:val="none" w:sz="0" w:space="0" w:color="auto"/>
            <w:right w:val="none" w:sz="0" w:space="0" w:color="auto"/>
          </w:divBdr>
        </w:div>
        <w:div w:id="1859924366">
          <w:marLeft w:val="0"/>
          <w:marRight w:val="0"/>
          <w:marTop w:val="0"/>
          <w:marBottom w:val="0"/>
          <w:divBdr>
            <w:top w:val="none" w:sz="0" w:space="0" w:color="auto"/>
            <w:left w:val="none" w:sz="0" w:space="0" w:color="auto"/>
            <w:bottom w:val="none" w:sz="0" w:space="0" w:color="auto"/>
            <w:right w:val="none" w:sz="0" w:space="0" w:color="auto"/>
          </w:divBdr>
        </w:div>
        <w:div w:id="508255269">
          <w:marLeft w:val="0"/>
          <w:marRight w:val="0"/>
          <w:marTop w:val="0"/>
          <w:marBottom w:val="0"/>
          <w:divBdr>
            <w:top w:val="none" w:sz="0" w:space="0" w:color="auto"/>
            <w:left w:val="none" w:sz="0" w:space="0" w:color="auto"/>
            <w:bottom w:val="none" w:sz="0" w:space="0" w:color="auto"/>
            <w:right w:val="none" w:sz="0" w:space="0" w:color="auto"/>
          </w:divBdr>
        </w:div>
        <w:div w:id="271129093">
          <w:marLeft w:val="0"/>
          <w:marRight w:val="0"/>
          <w:marTop w:val="0"/>
          <w:marBottom w:val="0"/>
          <w:divBdr>
            <w:top w:val="none" w:sz="0" w:space="0" w:color="auto"/>
            <w:left w:val="none" w:sz="0" w:space="0" w:color="auto"/>
            <w:bottom w:val="none" w:sz="0" w:space="0" w:color="auto"/>
            <w:right w:val="none" w:sz="0" w:space="0" w:color="auto"/>
          </w:divBdr>
        </w:div>
        <w:div w:id="1018578191">
          <w:marLeft w:val="0"/>
          <w:marRight w:val="0"/>
          <w:marTop w:val="0"/>
          <w:marBottom w:val="0"/>
          <w:divBdr>
            <w:top w:val="none" w:sz="0" w:space="0" w:color="auto"/>
            <w:left w:val="none" w:sz="0" w:space="0" w:color="auto"/>
            <w:bottom w:val="none" w:sz="0" w:space="0" w:color="auto"/>
            <w:right w:val="none" w:sz="0" w:space="0" w:color="auto"/>
          </w:divBdr>
        </w:div>
        <w:div w:id="1806435662">
          <w:marLeft w:val="0"/>
          <w:marRight w:val="0"/>
          <w:marTop w:val="0"/>
          <w:marBottom w:val="0"/>
          <w:divBdr>
            <w:top w:val="none" w:sz="0" w:space="0" w:color="auto"/>
            <w:left w:val="none" w:sz="0" w:space="0" w:color="auto"/>
            <w:bottom w:val="none" w:sz="0" w:space="0" w:color="auto"/>
            <w:right w:val="none" w:sz="0" w:space="0" w:color="auto"/>
          </w:divBdr>
        </w:div>
        <w:div w:id="2028479711">
          <w:marLeft w:val="0"/>
          <w:marRight w:val="0"/>
          <w:marTop w:val="0"/>
          <w:marBottom w:val="0"/>
          <w:divBdr>
            <w:top w:val="none" w:sz="0" w:space="0" w:color="auto"/>
            <w:left w:val="none" w:sz="0" w:space="0" w:color="auto"/>
            <w:bottom w:val="none" w:sz="0" w:space="0" w:color="auto"/>
            <w:right w:val="none" w:sz="0" w:space="0" w:color="auto"/>
          </w:divBdr>
        </w:div>
        <w:div w:id="295305482">
          <w:marLeft w:val="0"/>
          <w:marRight w:val="0"/>
          <w:marTop w:val="0"/>
          <w:marBottom w:val="0"/>
          <w:divBdr>
            <w:top w:val="none" w:sz="0" w:space="0" w:color="auto"/>
            <w:left w:val="none" w:sz="0" w:space="0" w:color="auto"/>
            <w:bottom w:val="none" w:sz="0" w:space="0" w:color="auto"/>
            <w:right w:val="none" w:sz="0" w:space="0" w:color="auto"/>
          </w:divBdr>
        </w:div>
        <w:div w:id="1977100498">
          <w:marLeft w:val="0"/>
          <w:marRight w:val="0"/>
          <w:marTop w:val="0"/>
          <w:marBottom w:val="0"/>
          <w:divBdr>
            <w:top w:val="none" w:sz="0" w:space="0" w:color="auto"/>
            <w:left w:val="none" w:sz="0" w:space="0" w:color="auto"/>
            <w:bottom w:val="none" w:sz="0" w:space="0" w:color="auto"/>
            <w:right w:val="none" w:sz="0" w:space="0" w:color="auto"/>
          </w:divBdr>
        </w:div>
        <w:div w:id="280769935">
          <w:marLeft w:val="0"/>
          <w:marRight w:val="0"/>
          <w:marTop w:val="0"/>
          <w:marBottom w:val="0"/>
          <w:divBdr>
            <w:top w:val="none" w:sz="0" w:space="0" w:color="auto"/>
            <w:left w:val="none" w:sz="0" w:space="0" w:color="auto"/>
            <w:bottom w:val="none" w:sz="0" w:space="0" w:color="auto"/>
            <w:right w:val="none" w:sz="0" w:space="0" w:color="auto"/>
          </w:divBdr>
        </w:div>
        <w:div w:id="1293557728">
          <w:marLeft w:val="0"/>
          <w:marRight w:val="0"/>
          <w:marTop w:val="0"/>
          <w:marBottom w:val="0"/>
          <w:divBdr>
            <w:top w:val="none" w:sz="0" w:space="0" w:color="auto"/>
            <w:left w:val="none" w:sz="0" w:space="0" w:color="auto"/>
            <w:bottom w:val="none" w:sz="0" w:space="0" w:color="auto"/>
            <w:right w:val="none" w:sz="0" w:space="0" w:color="auto"/>
          </w:divBdr>
        </w:div>
        <w:div w:id="1834561013">
          <w:marLeft w:val="0"/>
          <w:marRight w:val="0"/>
          <w:marTop w:val="0"/>
          <w:marBottom w:val="0"/>
          <w:divBdr>
            <w:top w:val="none" w:sz="0" w:space="0" w:color="auto"/>
            <w:left w:val="none" w:sz="0" w:space="0" w:color="auto"/>
            <w:bottom w:val="none" w:sz="0" w:space="0" w:color="auto"/>
            <w:right w:val="none" w:sz="0" w:space="0" w:color="auto"/>
          </w:divBdr>
        </w:div>
        <w:div w:id="395322929">
          <w:marLeft w:val="0"/>
          <w:marRight w:val="0"/>
          <w:marTop w:val="0"/>
          <w:marBottom w:val="0"/>
          <w:divBdr>
            <w:top w:val="none" w:sz="0" w:space="0" w:color="auto"/>
            <w:left w:val="none" w:sz="0" w:space="0" w:color="auto"/>
            <w:bottom w:val="none" w:sz="0" w:space="0" w:color="auto"/>
            <w:right w:val="none" w:sz="0" w:space="0" w:color="auto"/>
          </w:divBdr>
        </w:div>
        <w:div w:id="1137841423">
          <w:marLeft w:val="0"/>
          <w:marRight w:val="0"/>
          <w:marTop w:val="0"/>
          <w:marBottom w:val="0"/>
          <w:divBdr>
            <w:top w:val="none" w:sz="0" w:space="0" w:color="auto"/>
            <w:left w:val="none" w:sz="0" w:space="0" w:color="auto"/>
            <w:bottom w:val="none" w:sz="0" w:space="0" w:color="auto"/>
            <w:right w:val="none" w:sz="0" w:space="0" w:color="auto"/>
          </w:divBdr>
        </w:div>
        <w:div w:id="1868904686">
          <w:marLeft w:val="0"/>
          <w:marRight w:val="0"/>
          <w:marTop w:val="0"/>
          <w:marBottom w:val="0"/>
          <w:divBdr>
            <w:top w:val="none" w:sz="0" w:space="0" w:color="auto"/>
            <w:left w:val="none" w:sz="0" w:space="0" w:color="auto"/>
            <w:bottom w:val="none" w:sz="0" w:space="0" w:color="auto"/>
            <w:right w:val="none" w:sz="0" w:space="0" w:color="auto"/>
          </w:divBdr>
        </w:div>
        <w:div w:id="600837514">
          <w:marLeft w:val="0"/>
          <w:marRight w:val="0"/>
          <w:marTop w:val="0"/>
          <w:marBottom w:val="0"/>
          <w:divBdr>
            <w:top w:val="none" w:sz="0" w:space="0" w:color="auto"/>
            <w:left w:val="none" w:sz="0" w:space="0" w:color="auto"/>
            <w:bottom w:val="none" w:sz="0" w:space="0" w:color="auto"/>
            <w:right w:val="none" w:sz="0" w:space="0" w:color="auto"/>
          </w:divBdr>
        </w:div>
        <w:div w:id="2097748526">
          <w:marLeft w:val="0"/>
          <w:marRight w:val="0"/>
          <w:marTop w:val="0"/>
          <w:marBottom w:val="0"/>
          <w:divBdr>
            <w:top w:val="none" w:sz="0" w:space="0" w:color="auto"/>
            <w:left w:val="none" w:sz="0" w:space="0" w:color="auto"/>
            <w:bottom w:val="none" w:sz="0" w:space="0" w:color="auto"/>
            <w:right w:val="none" w:sz="0" w:space="0" w:color="auto"/>
          </w:divBdr>
        </w:div>
        <w:div w:id="1578200699">
          <w:marLeft w:val="0"/>
          <w:marRight w:val="0"/>
          <w:marTop w:val="0"/>
          <w:marBottom w:val="0"/>
          <w:divBdr>
            <w:top w:val="none" w:sz="0" w:space="0" w:color="auto"/>
            <w:left w:val="none" w:sz="0" w:space="0" w:color="auto"/>
            <w:bottom w:val="none" w:sz="0" w:space="0" w:color="auto"/>
            <w:right w:val="none" w:sz="0" w:space="0" w:color="auto"/>
          </w:divBdr>
        </w:div>
        <w:div w:id="50346355">
          <w:marLeft w:val="0"/>
          <w:marRight w:val="0"/>
          <w:marTop w:val="0"/>
          <w:marBottom w:val="0"/>
          <w:divBdr>
            <w:top w:val="none" w:sz="0" w:space="0" w:color="auto"/>
            <w:left w:val="none" w:sz="0" w:space="0" w:color="auto"/>
            <w:bottom w:val="none" w:sz="0" w:space="0" w:color="auto"/>
            <w:right w:val="none" w:sz="0" w:space="0" w:color="auto"/>
          </w:divBdr>
        </w:div>
        <w:div w:id="2087334075">
          <w:marLeft w:val="0"/>
          <w:marRight w:val="0"/>
          <w:marTop w:val="0"/>
          <w:marBottom w:val="0"/>
          <w:divBdr>
            <w:top w:val="none" w:sz="0" w:space="0" w:color="auto"/>
            <w:left w:val="none" w:sz="0" w:space="0" w:color="auto"/>
            <w:bottom w:val="none" w:sz="0" w:space="0" w:color="auto"/>
            <w:right w:val="none" w:sz="0" w:space="0" w:color="auto"/>
          </w:divBdr>
        </w:div>
        <w:div w:id="344745295">
          <w:marLeft w:val="0"/>
          <w:marRight w:val="0"/>
          <w:marTop w:val="0"/>
          <w:marBottom w:val="0"/>
          <w:divBdr>
            <w:top w:val="none" w:sz="0" w:space="0" w:color="auto"/>
            <w:left w:val="none" w:sz="0" w:space="0" w:color="auto"/>
            <w:bottom w:val="none" w:sz="0" w:space="0" w:color="auto"/>
            <w:right w:val="none" w:sz="0" w:space="0" w:color="auto"/>
          </w:divBdr>
        </w:div>
        <w:div w:id="578057666">
          <w:marLeft w:val="0"/>
          <w:marRight w:val="0"/>
          <w:marTop w:val="0"/>
          <w:marBottom w:val="0"/>
          <w:divBdr>
            <w:top w:val="none" w:sz="0" w:space="0" w:color="auto"/>
            <w:left w:val="none" w:sz="0" w:space="0" w:color="auto"/>
            <w:bottom w:val="none" w:sz="0" w:space="0" w:color="auto"/>
            <w:right w:val="none" w:sz="0" w:space="0" w:color="auto"/>
          </w:divBdr>
        </w:div>
        <w:div w:id="885678808">
          <w:marLeft w:val="0"/>
          <w:marRight w:val="0"/>
          <w:marTop w:val="0"/>
          <w:marBottom w:val="0"/>
          <w:divBdr>
            <w:top w:val="none" w:sz="0" w:space="0" w:color="auto"/>
            <w:left w:val="none" w:sz="0" w:space="0" w:color="auto"/>
            <w:bottom w:val="none" w:sz="0" w:space="0" w:color="auto"/>
            <w:right w:val="none" w:sz="0" w:space="0" w:color="auto"/>
          </w:divBdr>
        </w:div>
        <w:div w:id="311062844">
          <w:marLeft w:val="0"/>
          <w:marRight w:val="0"/>
          <w:marTop w:val="0"/>
          <w:marBottom w:val="0"/>
          <w:divBdr>
            <w:top w:val="none" w:sz="0" w:space="0" w:color="auto"/>
            <w:left w:val="none" w:sz="0" w:space="0" w:color="auto"/>
            <w:bottom w:val="none" w:sz="0" w:space="0" w:color="auto"/>
            <w:right w:val="none" w:sz="0" w:space="0" w:color="auto"/>
          </w:divBdr>
        </w:div>
        <w:div w:id="706181431">
          <w:marLeft w:val="0"/>
          <w:marRight w:val="0"/>
          <w:marTop w:val="0"/>
          <w:marBottom w:val="0"/>
          <w:divBdr>
            <w:top w:val="none" w:sz="0" w:space="0" w:color="auto"/>
            <w:left w:val="none" w:sz="0" w:space="0" w:color="auto"/>
            <w:bottom w:val="none" w:sz="0" w:space="0" w:color="auto"/>
            <w:right w:val="none" w:sz="0" w:space="0" w:color="auto"/>
          </w:divBdr>
        </w:div>
        <w:div w:id="1744065736">
          <w:marLeft w:val="0"/>
          <w:marRight w:val="0"/>
          <w:marTop w:val="0"/>
          <w:marBottom w:val="0"/>
          <w:divBdr>
            <w:top w:val="none" w:sz="0" w:space="0" w:color="auto"/>
            <w:left w:val="none" w:sz="0" w:space="0" w:color="auto"/>
            <w:bottom w:val="none" w:sz="0" w:space="0" w:color="auto"/>
            <w:right w:val="none" w:sz="0" w:space="0" w:color="auto"/>
          </w:divBdr>
        </w:div>
        <w:div w:id="552230747">
          <w:marLeft w:val="0"/>
          <w:marRight w:val="0"/>
          <w:marTop w:val="0"/>
          <w:marBottom w:val="0"/>
          <w:divBdr>
            <w:top w:val="none" w:sz="0" w:space="0" w:color="auto"/>
            <w:left w:val="none" w:sz="0" w:space="0" w:color="auto"/>
            <w:bottom w:val="none" w:sz="0" w:space="0" w:color="auto"/>
            <w:right w:val="none" w:sz="0" w:space="0" w:color="auto"/>
          </w:divBdr>
        </w:div>
        <w:div w:id="1220239390">
          <w:marLeft w:val="0"/>
          <w:marRight w:val="0"/>
          <w:marTop w:val="0"/>
          <w:marBottom w:val="0"/>
          <w:divBdr>
            <w:top w:val="none" w:sz="0" w:space="0" w:color="auto"/>
            <w:left w:val="none" w:sz="0" w:space="0" w:color="auto"/>
            <w:bottom w:val="none" w:sz="0" w:space="0" w:color="auto"/>
            <w:right w:val="none" w:sz="0" w:space="0" w:color="auto"/>
          </w:divBdr>
        </w:div>
        <w:div w:id="239682129">
          <w:marLeft w:val="0"/>
          <w:marRight w:val="0"/>
          <w:marTop w:val="0"/>
          <w:marBottom w:val="0"/>
          <w:divBdr>
            <w:top w:val="none" w:sz="0" w:space="0" w:color="auto"/>
            <w:left w:val="none" w:sz="0" w:space="0" w:color="auto"/>
            <w:bottom w:val="none" w:sz="0" w:space="0" w:color="auto"/>
            <w:right w:val="none" w:sz="0" w:space="0" w:color="auto"/>
          </w:divBdr>
        </w:div>
        <w:div w:id="775641739">
          <w:marLeft w:val="0"/>
          <w:marRight w:val="0"/>
          <w:marTop w:val="0"/>
          <w:marBottom w:val="0"/>
          <w:divBdr>
            <w:top w:val="none" w:sz="0" w:space="0" w:color="auto"/>
            <w:left w:val="none" w:sz="0" w:space="0" w:color="auto"/>
            <w:bottom w:val="none" w:sz="0" w:space="0" w:color="auto"/>
            <w:right w:val="none" w:sz="0" w:space="0" w:color="auto"/>
          </w:divBdr>
        </w:div>
        <w:div w:id="898325017">
          <w:marLeft w:val="0"/>
          <w:marRight w:val="0"/>
          <w:marTop w:val="0"/>
          <w:marBottom w:val="0"/>
          <w:divBdr>
            <w:top w:val="none" w:sz="0" w:space="0" w:color="auto"/>
            <w:left w:val="none" w:sz="0" w:space="0" w:color="auto"/>
            <w:bottom w:val="none" w:sz="0" w:space="0" w:color="auto"/>
            <w:right w:val="none" w:sz="0" w:space="0" w:color="auto"/>
          </w:divBdr>
        </w:div>
        <w:div w:id="202526250">
          <w:marLeft w:val="0"/>
          <w:marRight w:val="0"/>
          <w:marTop w:val="0"/>
          <w:marBottom w:val="0"/>
          <w:divBdr>
            <w:top w:val="none" w:sz="0" w:space="0" w:color="auto"/>
            <w:left w:val="none" w:sz="0" w:space="0" w:color="auto"/>
            <w:bottom w:val="none" w:sz="0" w:space="0" w:color="auto"/>
            <w:right w:val="none" w:sz="0" w:space="0" w:color="auto"/>
          </w:divBdr>
        </w:div>
        <w:div w:id="984966989">
          <w:marLeft w:val="0"/>
          <w:marRight w:val="0"/>
          <w:marTop w:val="0"/>
          <w:marBottom w:val="0"/>
          <w:divBdr>
            <w:top w:val="none" w:sz="0" w:space="0" w:color="auto"/>
            <w:left w:val="none" w:sz="0" w:space="0" w:color="auto"/>
            <w:bottom w:val="none" w:sz="0" w:space="0" w:color="auto"/>
            <w:right w:val="none" w:sz="0" w:space="0" w:color="auto"/>
          </w:divBdr>
        </w:div>
        <w:div w:id="399988678">
          <w:marLeft w:val="0"/>
          <w:marRight w:val="0"/>
          <w:marTop w:val="0"/>
          <w:marBottom w:val="0"/>
          <w:divBdr>
            <w:top w:val="none" w:sz="0" w:space="0" w:color="auto"/>
            <w:left w:val="none" w:sz="0" w:space="0" w:color="auto"/>
            <w:bottom w:val="none" w:sz="0" w:space="0" w:color="auto"/>
            <w:right w:val="none" w:sz="0" w:space="0" w:color="auto"/>
          </w:divBdr>
        </w:div>
        <w:div w:id="1578706886">
          <w:marLeft w:val="0"/>
          <w:marRight w:val="0"/>
          <w:marTop w:val="0"/>
          <w:marBottom w:val="0"/>
          <w:divBdr>
            <w:top w:val="none" w:sz="0" w:space="0" w:color="auto"/>
            <w:left w:val="none" w:sz="0" w:space="0" w:color="auto"/>
            <w:bottom w:val="none" w:sz="0" w:space="0" w:color="auto"/>
            <w:right w:val="none" w:sz="0" w:space="0" w:color="auto"/>
          </w:divBdr>
        </w:div>
        <w:div w:id="1972519467">
          <w:marLeft w:val="0"/>
          <w:marRight w:val="0"/>
          <w:marTop w:val="0"/>
          <w:marBottom w:val="0"/>
          <w:divBdr>
            <w:top w:val="none" w:sz="0" w:space="0" w:color="auto"/>
            <w:left w:val="none" w:sz="0" w:space="0" w:color="auto"/>
            <w:bottom w:val="none" w:sz="0" w:space="0" w:color="auto"/>
            <w:right w:val="none" w:sz="0" w:space="0" w:color="auto"/>
          </w:divBdr>
        </w:div>
        <w:div w:id="2060082794">
          <w:marLeft w:val="0"/>
          <w:marRight w:val="0"/>
          <w:marTop w:val="0"/>
          <w:marBottom w:val="0"/>
          <w:divBdr>
            <w:top w:val="none" w:sz="0" w:space="0" w:color="auto"/>
            <w:left w:val="none" w:sz="0" w:space="0" w:color="auto"/>
            <w:bottom w:val="none" w:sz="0" w:space="0" w:color="auto"/>
            <w:right w:val="none" w:sz="0" w:space="0" w:color="auto"/>
          </w:divBdr>
        </w:div>
        <w:div w:id="668562356">
          <w:marLeft w:val="0"/>
          <w:marRight w:val="0"/>
          <w:marTop w:val="0"/>
          <w:marBottom w:val="0"/>
          <w:divBdr>
            <w:top w:val="none" w:sz="0" w:space="0" w:color="auto"/>
            <w:left w:val="none" w:sz="0" w:space="0" w:color="auto"/>
            <w:bottom w:val="none" w:sz="0" w:space="0" w:color="auto"/>
            <w:right w:val="none" w:sz="0" w:space="0" w:color="auto"/>
          </w:divBdr>
        </w:div>
        <w:div w:id="1619986908">
          <w:marLeft w:val="0"/>
          <w:marRight w:val="0"/>
          <w:marTop w:val="0"/>
          <w:marBottom w:val="0"/>
          <w:divBdr>
            <w:top w:val="none" w:sz="0" w:space="0" w:color="auto"/>
            <w:left w:val="none" w:sz="0" w:space="0" w:color="auto"/>
            <w:bottom w:val="none" w:sz="0" w:space="0" w:color="auto"/>
            <w:right w:val="none" w:sz="0" w:space="0" w:color="auto"/>
          </w:divBdr>
        </w:div>
        <w:div w:id="1045301457">
          <w:marLeft w:val="0"/>
          <w:marRight w:val="0"/>
          <w:marTop w:val="0"/>
          <w:marBottom w:val="0"/>
          <w:divBdr>
            <w:top w:val="none" w:sz="0" w:space="0" w:color="auto"/>
            <w:left w:val="none" w:sz="0" w:space="0" w:color="auto"/>
            <w:bottom w:val="none" w:sz="0" w:space="0" w:color="auto"/>
            <w:right w:val="none" w:sz="0" w:space="0" w:color="auto"/>
          </w:divBdr>
        </w:div>
        <w:div w:id="1431585151">
          <w:marLeft w:val="0"/>
          <w:marRight w:val="0"/>
          <w:marTop w:val="0"/>
          <w:marBottom w:val="0"/>
          <w:divBdr>
            <w:top w:val="none" w:sz="0" w:space="0" w:color="auto"/>
            <w:left w:val="none" w:sz="0" w:space="0" w:color="auto"/>
            <w:bottom w:val="none" w:sz="0" w:space="0" w:color="auto"/>
            <w:right w:val="none" w:sz="0" w:space="0" w:color="auto"/>
          </w:divBdr>
        </w:div>
        <w:div w:id="1400783588">
          <w:marLeft w:val="0"/>
          <w:marRight w:val="0"/>
          <w:marTop w:val="0"/>
          <w:marBottom w:val="0"/>
          <w:divBdr>
            <w:top w:val="none" w:sz="0" w:space="0" w:color="auto"/>
            <w:left w:val="none" w:sz="0" w:space="0" w:color="auto"/>
            <w:bottom w:val="none" w:sz="0" w:space="0" w:color="auto"/>
            <w:right w:val="none" w:sz="0" w:space="0" w:color="auto"/>
          </w:divBdr>
          <w:divsChild>
            <w:div w:id="1984771585">
              <w:marLeft w:val="0"/>
              <w:marRight w:val="0"/>
              <w:marTop w:val="0"/>
              <w:marBottom w:val="0"/>
              <w:divBdr>
                <w:top w:val="none" w:sz="0" w:space="0" w:color="auto"/>
                <w:left w:val="none" w:sz="0" w:space="0" w:color="auto"/>
                <w:bottom w:val="none" w:sz="0" w:space="0" w:color="auto"/>
                <w:right w:val="none" w:sz="0" w:space="0" w:color="auto"/>
              </w:divBdr>
              <w:divsChild>
                <w:div w:id="1268663271">
                  <w:marLeft w:val="0"/>
                  <w:marRight w:val="0"/>
                  <w:marTop w:val="0"/>
                  <w:marBottom w:val="0"/>
                  <w:divBdr>
                    <w:top w:val="none" w:sz="0" w:space="0" w:color="auto"/>
                    <w:left w:val="none" w:sz="0" w:space="0" w:color="auto"/>
                    <w:bottom w:val="none" w:sz="0" w:space="0" w:color="auto"/>
                    <w:right w:val="none" w:sz="0" w:space="0" w:color="auto"/>
                  </w:divBdr>
                  <w:divsChild>
                    <w:div w:id="1261452244">
                      <w:marLeft w:val="0"/>
                      <w:marRight w:val="0"/>
                      <w:marTop w:val="0"/>
                      <w:marBottom w:val="0"/>
                      <w:divBdr>
                        <w:top w:val="none" w:sz="0" w:space="0" w:color="auto"/>
                        <w:left w:val="none" w:sz="0" w:space="0" w:color="auto"/>
                        <w:bottom w:val="none" w:sz="0" w:space="0" w:color="auto"/>
                        <w:right w:val="none" w:sz="0" w:space="0" w:color="auto"/>
                      </w:divBdr>
                    </w:div>
                  </w:divsChild>
                </w:div>
                <w:div w:id="555969480">
                  <w:marLeft w:val="0"/>
                  <w:marRight w:val="0"/>
                  <w:marTop w:val="0"/>
                  <w:marBottom w:val="0"/>
                  <w:divBdr>
                    <w:top w:val="none" w:sz="0" w:space="0" w:color="auto"/>
                    <w:left w:val="none" w:sz="0" w:space="0" w:color="auto"/>
                    <w:bottom w:val="none" w:sz="0" w:space="0" w:color="auto"/>
                    <w:right w:val="none" w:sz="0" w:space="0" w:color="auto"/>
                  </w:divBdr>
                  <w:divsChild>
                    <w:div w:id="2139836379">
                      <w:marLeft w:val="0"/>
                      <w:marRight w:val="0"/>
                      <w:marTop w:val="0"/>
                      <w:marBottom w:val="0"/>
                      <w:divBdr>
                        <w:top w:val="none" w:sz="0" w:space="0" w:color="auto"/>
                        <w:left w:val="none" w:sz="0" w:space="0" w:color="auto"/>
                        <w:bottom w:val="none" w:sz="0" w:space="0" w:color="auto"/>
                        <w:right w:val="none" w:sz="0" w:space="0" w:color="auto"/>
                      </w:divBdr>
                    </w:div>
                  </w:divsChild>
                </w:div>
                <w:div w:id="595943944">
                  <w:marLeft w:val="0"/>
                  <w:marRight w:val="0"/>
                  <w:marTop w:val="0"/>
                  <w:marBottom w:val="0"/>
                  <w:divBdr>
                    <w:top w:val="none" w:sz="0" w:space="0" w:color="auto"/>
                    <w:left w:val="none" w:sz="0" w:space="0" w:color="auto"/>
                    <w:bottom w:val="none" w:sz="0" w:space="0" w:color="auto"/>
                    <w:right w:val="none" w:sz="0" w:space="0" w:color="auto"/>
                  </w:divBdr>
                  <w:divsChild>
                    <w:div w:id="293801956">
                      <w:marLeft w:val="0"/>
                      <w:marRight w:val="0"/>
                      <w:marTop w:val="0"/>
                      <w:marBottom w:val="0"/>
                      <w:divBdr>
                        <w:top w:val="none" w:sz="0" w:space="0" w:color="auto"/>
                        <w:left w:val="none" w:sz="0" w:space="0" w:color="auto"/>
                        <w:bottom w:val="none" w:sz="0" w:space="0" w:color="auto"/>
                        <w:right w:val="none" w:sz="0" w:space="0" w:color="auto"/>
                      </w:divBdr>
                    </w:div>
                  </w:divsChild>
                </w:div>
                <w:div w:id="1578205049">
                  <w:marLeft w:val="0"/>
                  <w:marRight w:val="0"/>
                  <w:marTop w:val="0"/>
                  <w:marBottom w:val="0"/>
                  <w:divBdr>
                    <w:top w:val="none" w:sz="0" w:space="0" w:color="auto"/>
                    <w:left w:val="none" w:sz="0" w:space="0" w:color="auto"/>
                    <w:bottom w:val="none" w:sz="0" w:space="0" w:color="auto"/>
                    <w:right w:val="none" w:sz="0" w:space="0" w:color="auto"/>
                  </w:divBdr>
                  <w:divsChild>
                    <w:div w:id="57173148">
                      <w:marLeft w:val="0"/>
                      <w:marRight w:val="0"/>
                      <w:marTop w:val="0"/>
                      <w:marBottom w:val="0"/>
                      <w:divBdr>
                        <w:top w:val="none" w:sz="0" w:space="0" w:color="auto"/>
                        <w:left w:val="none" w:sz="0" w:space="0" w:color="auto"/>
                        <w:bottom w:val="none" w:sz="0" w:space="0" w:color="auto"/>
                        <w:right w:val="none" w:sz="0" w:space="0" w:color="auto"/>
                      </w:divBdr>
                    </w:div>
                  </w:divsChild>
                </w:div>
                <w:div w:id="1955090998">
                  <w:marLeft w:val="0"/>
                  <w:marRight w:val="0"/>
                  <w:marTop w:val="0"/>
                  <w:marBottom w:val="0"/>
                  <w:divBdr>
                    <w:top w:val="none" w:sz="0" w:space="0" w:color="auto"/>
                    <w:left w:val="none" w:sz="0" w:space="0" w:color="auto"/>
                    <w:bottom w:val="none" w:sz="0" w:space="0" w:color="auto"/>
                    <w:right w:val="none" w:sz="0" w:space="0" w:color="auto"/>
                  </w:divBdr>
                  <w:divsChild>
                    <w:div w:id="24715002">
                      <w:marLeft w:val="0"/>
                      <w:marRight w:val="0"/>
                      <w:marTop w:val="0"/>
                      <w:marBottom w:val="0"/>
                      <w:divBdr>
                        <w:top w:val="none" w:sz="0" w:space="0" w:color="auto"/>
                        <w:left w:val="none" w:sz="0" w:space="0" w:color="auto"/>
                        <w:bottom w:val="none" w:sz="0" w:space="0" w:color="auto"/>
                        <w:right w:val="none" w:sz="0" w:space="0" w:color="auto"/>
                      </w:divBdr>
                    </w:div>
                  </w:divsChild>
                </w:div>
                <w:div w:id="1966883425">
                  <w:marLeft w:val="0"/>
                  <w:marRight w:val="0"/>
                  <w:marTop w:val="0"/>
                  <w:marBottom w:val="0"/>
                  <w:divBdr>
                    <w:top w:val="none" w:sz="0" w:space="0" w:color="auto"/>
                    <w:left w:val="none" w:sz="0" w:space="0" w:color="auto"/>
                    <w:bottom w:val="none" w:sz="0" w:space="0" w:color="auto"/>
                    <w:right w:val="none" w:sz="0" w:space="0" w:color="auto"/>
                  </w:divBdr>
                  <w:divsChild>
                    <w:div w:id="1943755942">
                      <w:marLeft w:val="0"/>
                      <w:marRight w:val="0"/>
                      <w:marTop w:val="0"/>
                      <w:marBottom w:val="0"/>
                      <w:divBdr>
                        <w:top w:val="none" w:sz="0" w:space="0" w:color="auto"/>
                        <w:left w:val="none" w:sz="0" w:space="0" w:color="auto"/>
                        <w:bottom w:val="none" w:sz="0" w:space="0" w:color="auto"/>
                        <w:right w:val="none" w:sz="0" w:space="0" w:color="auto"/>
                      </w:divBdr>
                    </w:div>
                  </w:divsChild>
                </w:div>
                <w:div w:id="1857767807">
                  <w:marLeft w:val="0"/>
                  <w:marRight w:val="0"/>
                  <w:marTop w:val="0"/>
                  <w:marBottom w:val="0"/>
                  <w:divBdr>
                    <w:top w:val="none" w:sz="0" w:space="0" w:color="auto"/>
                    <w:left w:val="none" w:sz="0" w:space="0" w:color="auto"/>
                    <w:bottom w:val="none" w:sz="0" w:space="0" w:color="auto"/>
                    <w:right w:val="none" w:sz="0" w:space="0" w:color="auto"/>
                  </w:divBdr>
                  <w:divsChild>
                    <w:div w:id="397410430">
                      <w:marLeft w:val="0"/>
                      <w:marRight w:val="0"/>
                      <w:marTop w:val="0"/>
                      <w:marBottom w:val="0"/>
                      <w:divBdr>
                        <w:top w:val="none" w:sz="0" w:space="0" w:color="auto"/>
                        <w:left w:val="none" w:sz="0" w:space="0" w:color="auto"/>
                        <w:bottom w:val="none" w:sz="0" w:space="0" w:color="auto"/>
                        <w:right w:val="none" w:sz="0" w:space="0" w:color="auto"/>
                      </w:divBdr>
                    </w:div>
                  </w:divsChild>
                </w:div>
                <w:div w:id="962922159">
                  <w:marLeft w:val="0"/>
                  <w:marRight w:val="0"/>
                  <w:marTop w:val="0"/>
                  <w:marBottom w:val="0"/>
                  <w:divBdr>
                    <w:top w:val="none" w:sz="0" w:space="0" w:color="auto"/>
                    <w:left w:val="none" w:sz="0" w:space="0" w:color="auto"/>
                    <w:bottom w:val="none" w:sz="0" w:space="0" w:color="auto"/>
                    <w:right w:val="none" w:sz="0" w:space="0" w:color="auto"/>
                  </w:divBdr>
                  <w:divsChild>
                    <w:div w:id="983974247">
                      <w:marLeft w:val="0"/>
                      <w:marRight w:val="0"/>
                      <w:marTop w:val="0"/>
                      <w:marBottom w:val="0"/>
                      <w:divBdr>
                        <w:top w:val="none" w:sz="0" w:space="0" w:color="auto"/>
                        <w:left w:val="none" w:sz="0" w:space="0" w:color="auto"/>
                        <w:bottom w:val="none" w:sz="0" w:space="0" w:color="auto"/>
                        <w:right w:val="none" w:sz="0" w:space="0" w:color="auto"/>
                      </w:divBdr>
                    </w:div>
                  </w:divsChild>
                </w:div>
                <w:div w:id="1969704790">
                  <w:marLeft w:val="0"/>
                  <w:marRight w:val="0"/>
                  <w:marTop w:val="0"/>
                  <w:marBottom w:val="0"/>
                  <w:divBdr>
                    <w:top w:val="none" w:sz="0" w:space="0" w:color="auto"/>
                    <w:left w:val="none" w:sz="0" w:space="0" w:color="auto"/>
                    <w:bottom w:val="none" w:sz="0" w:space="0" w:color="auto"/>
                    <w:right w:val="none" w:sz="0" w:space="0" w:color="auto"/>
                  </w:divBdr>
                  <w:divsChild>
                    <w:div w:id="1627201594">
                      <w:marLeft w:val="0"/>
                      <w:marRight w:val="0"/>
                      <w:marTop w:val="0"/>
                      <w:marBottom w:val="0"/>
                      <w:divBdr>
                        <w:top w:val="none" w:sz="0" w:space="0" w:color="auto"/>
                        <w:left w:val="none" w:sz="0" w:space="0" w:color="auto"/>
                        <w:bottom w:val="none" w:sz="0" w:space="0" w:color="auto"/>
                        <w:right w:val="none" w:sz="0" w:space="0" w:color="auto"/>
                      </w:divBdr>
                    </w:div>
                  </w:divsChild>
                </w:div>
                <w:div w:id="1082874354">
                  <w:marLeft w:val="0"/>
                  <w:marRight w:val="0"/>
                  <w:marTop w:val="0"/>
                  <w:marBottom w:val="0"/>
                  <w:divBdr>
                    <w:top w:val="none" w:sz="0" w:space="0" w:color="auto"/>
                    <w:left w:val="none" w:sz="0" w:space="0" w:color="auto"/>
                    <w:bottom w:val="none" w:sz="0" w:space="0" w:color="auto"/>
                    <w:right w:val="none" w:sz="0" w:space="0" w:color="auto"/>
                  </w:divBdr>
                  <w:divsChild>
                    <w:div w:id="887841247">
                      <w:marLeft w:val="0"/>
                      <w:marRight w:val="0"/>
                      <w:marTop w:val="0"/>
                      <w:marBottom w:val="0"/>
                      <w:divBdr>
                        <w:top w:val="none" w:sz="0" w:space="0" w:color="auto"/>
                        <w:left w:val="none" w:sz="0" w:space="0" w:color="auto"/>
                        <w:bottom w:val="none" w:sz="0" w:space="0" w:color="auto"/>
                        <w:right w:val="none" w:sz="0" w:space="0" w:color="auto"/>
                      </w:divBdr>
                    </w:div>
                  </w:divsChild>
                </w:div>
                <w:div w:id="816143494">
                  <w:marLeft w:val="0"/>
                  <w:marRight w:val="0"/>
                  <w:marTop w:val="0"/>
                  <w:marBottom w:val="0"/>
                  <w:divBdr>
                    <w:top w:val="none" w:sz="0" w:space="0" w:color="auto"/>
                    <w:left w:val="none" w:sz="0" w:space="0" w:color="auto"/>
                    <w:bottom w:val="none" w:sz="0" w:space="0" w:color="auto"/>
                    <w:right w:val="none" w:sz="0" w:space="0" w:color="auto"/>
                  </w:divBdr>
                  <w:divsChild>
                    <w:div w:id="693113044">
                      <w:marLeft w:val="0"/>
                      <w:marRight w:val="0"/>
                      <w:marTop w:val="0"/>
                      <w:marBottom w:val="0"/>
                      <w:divBdr>
                        <w:top w:val="none" w:sz="0" w:space="0" w:color="auto"/>
                        <w:left w:val="none" w:sz="0" w:space="0" w:color="auto"/>
                        <w:bottom w:val="none" w:sz="0" w:space="0" w:color="auto"/>
                        <w:right w:val="none" w:sz="0" w:space="0" w:color="auto"/>
                      </w:divBdr>
                    </w:div>
                  </w:divsChild>
                </w:div>
                <w:div w:id="1042557338">
                  <w:marLeft w:val="0"/>
                  <w:marRight w:val="0"/>
                  <w:marTop w:val="0"/>
                  <w:marBottom w:val="0"/>
                  <w:divBdr>
                    <w:top w:val="none" w:sz="0" w:space="0" w:color="auto"/>
                    <w:left w:val="none" w:sz="0" w:space="0" w:color="auto"/>
                    <w:bottom w:val="none" w:sz="0" w:space="0" w:color="auto"/>
                    <w:right w:val="none" w:sz="0" w:space="0" w:color="auto"/>
                  </w:divBdr>
                  <w:divsChild>
                    <w:div w:id="694885169">
                      <w:marLeft w:val="0"/>
                      <w:marRight w:val="0"/>
                      <w:marTop w:val="0"/>
                      <w:marBottom w:val="0"/>
                      <w:divBdr>
                        <w:top w:val="none" w:sz="0" w:space="0" w:color="auto"/>
                        <w:left w:val="none" w:sz="0" w:space="0" w:color="auto"/>
                        <w:bottom w:val="none" w:sz="0" w:space="0" w:color="auto"/>
                        <w:right w:val="none" w:sz="0" w:space="0" w:color="auto"/>
                      </w:divBdr>
                    </w:div>
                  </w:divsChild>
                </w:div>
                <w:div w:id="738744898">
                  <w:marLeft w:val="0"/>
                  <w:marRight w:val="0"/>
                  <w:marTop w:val="0"/>
                  <w:marBottom w:val="0"/>
                  <w:divBdr>
                    <w:top w:val="none" w:sz="0" w:space="0" w:color="auto"/>
                    <w:left w:val="none" w:sz="0" w:space="0" w:color="auto"/>
                    <w:bottom w:val="none" w:sz="0" w:space="0" w:color="auto"/>
                    <w:right w:val="none" w:sz="0" w:space="0" w:color="auto"/>
                  </w:divBdr>
                  <w:divsChild>
                    <w:div w:id="2137017631">
                      <w:marLeft w:val="0"/>
                      <w:marRight w:val="0"/>
                      <w:marTop w:val="0"/>
                      <w:marBottom w:val="0"/>
                      <w:divBdr>
                        <w:top w:val="none" w:sz="0" w:space="0" w:color="auto"/>
                        <w:left w:val="none" w:sz="0" w:space="0" w:color="auto"/>
                        <w:bottom w:val="none" w:sz="0" w:space="0" w:color="auto"/>
                        <w:right w:val="none" w:sz="0" w:space="0" w:color="auto"/>
                      </w:divBdr>
                    </w:div>
                  </w:divsChild>
                </w:div>
                <w:div w:id="926427562">
                  <w:marLeft w:val="0"/>
                  <w:marRight w:val="0"/>
                  <w:marTop w:val="0"/>
                  <w:marBottom w:val="0"/>
                  <w:divBdr>
                    <w:top w:val="none" w:sz="0" w:space="0" w:color="auto"/>
                    <w:left w:val="none" w:sz="0" w:space="0" w:color="auto"/>
                    <w:bottom w:val="none" w:sz="0" w:space="0" w:color="auto"/>
                    <w:right w:val="none" w:sz="0" w:space="0" w:color="auto"/>
                  </w:divBdr>
                  <w:divsChild>
                    <w:div w:id="992104605">
                      <w:marLeft w:val="0"/>
                      <w:marRight w:val="0"/>
                      <w:marTop w:val="0"/>
                      <w:marBottom w:val="0"/>
                      <w:divBdr>
                        <w:top w:val="none" w:sz="0" w:space="0" w:color="auto"/>
                        <w:left w:val="none" w:sz="0" w:space="0" w:color="auto"/>
                        <w:bottom w:val="none" w:sz="0" w:space="0" w:color="auto"/>
                        <w:right w:val="none" w:sz="0" w:space="0" w:color="auto"/>
                      </w:divBdr>
                    </w:div>
                  </w:divsChild>
                </w:div>
                <w:div w:id="111092103">
                  <w:marLeft w:val="0"/>
                  <w:marRight w:val="0"/>
                  <w:marTop w:val="0"/>
                  <w:marBottom w:val="0"/>
                  <w:divBdr>
                    <w:top w:val="none" w:sz="0" w:space="0" w:color="auto"/>
                    <w:left w:val="none" w:sz="0" w:space="0" w:color="auto"/>
                    <w:bottom w:val="none" w:sz="0" w:space="0" w:color="auto"/>
                    <w:right w:val="none" w:sz="0" w:space="0" w:color="auto"/>
                  </w:divBdr>
                  <w:divsChild>
                    <w:div w:id="2061782615">
                      <w:marLeft w:val="0"/>
                      <w:marRight w:val="0"/>
                      <w:marTop w:val="0"/>
                      <w:marBottom w:val="0"/>
                      <w:divBdr>
                        <w:top w:val="none" w:sz="0" w:space="0" w:color="auto"/>
                        <w:left w:val="none" w:sz="0" w:space="0" w:color="auto"/>
                        <w:bottom w:val="none" w:sz="0" w:space="0" w:color="auto"/>
                        <w:right w:val="none" w:sz="0" w:space="0" w:color="auto"/>
                      </w:divBdr>
                    </w:div>
                  </w:divsChild>
                </w:div>
                <w:div w:id="2003240962">
                  <w:marLeft w:val="0"/>
                  <w:marRight w:val="0"/>
                  <w:marTop w:val="0"/>
                  <w:marBottom w:val="0"/>
                  <w:divBdr>
                    <w:top w:val="none" w:sz="0" w:space="0" w:color="auto"/>
                    <w:left w:val="none" w:sz="0" w:space="0" w:color="auto"/>
                    <w:bottom w:val="none" w:sz="0" w:space="0" w:color="auto"/>
                    <w:right w:val="none" w:sz="0" w:space="0" w:color="auto"/>
                  </w:divBdr>
                  <w:divsChild>
                    <w:div w:id="1186217141">
                      <w:marLeft w:val="0"/>
                      <w:marRight w:val="0"/>
                      <w:marTop w:val="0"/>
                      <w:marBottom w:val="0"/>
                      <w:divBdr>
                        <w:top w:val="none" w:sz="0" w:space="0" w:color="auto"/>
                        <w:left w:val="none" w:sz="0" w:space="0" w:color="auto"/>
                        <w:bottom w:val="none" w:sz="0" w:space="0" w:color="auto"/>
                        <w:right w:val="none" w:sz="0" w:space="0" w:color="auto"/>
                      </w:divBdr>
                    </w:div>
                  </w:divsChild>
                </w:div>
                <w:div w:id="656111679">
                  <w:marLeft w:val="0"/>
                  <w:marRight w:val="0"/>
                  <w:marTop w:val="0"/>
                  <w:marBottom w:val="0"/>
                  <w:divBdr>
                    <w:top w:val="none" w:sz="0" w:space="0" w:color="auto"/>
                    <w:left w:val="none" w:sz="0" w:space="0" w:color="auto"/>
                    <w:bottom w:val="none" w:sz="0" w:space="0" w:color="auto"/>
                    <w:right w:val="none" w:sz="0" w:space="0" w:color="auto"/>
                  </w:divBdr>
                  <w:divsChild>
                    <w:div w:id="1157451963">
                      <w:marLeft w:val="0"/>
                      <w:marRight w:val="0"/>
                      <w:marTop w:val="0"/>
                      <w:marBottom w:val="0"/>
                      <w:divBdr>
                        <w:top w:val="none" w:sz="0" w:space="0" w:color="auto"/>
                        <w:left w:val="none" w:sz="0" w:space="0" w:color="auto"/>
                        <w:bottom w:val="none" w:sz="0" w:space="0" w:color="auto"/>
                        <w:right w:val="none" w:sz="0" w:space="0" w:color="auto"/>
                      </w:divBdr>
                    </w:div>
                  </w:divsChild>
                </w:div>
                <w:div w:id="970477521">
                  <w:marLeft w:val="0"/>
                  <w:marRight w:val="0"/>
                  <w:marTop w:val="0"/>
                  <w:marBottom w:val="0"/>
                  <w:divBdr>
                    <w:top w:val="none" w:sz="0" w:space="0" w:color="auto"/>
                    <w:left w:val="none" w:sz="0" w:space="0" w:color="auto"/>
                    <w:bottom w:val="none" w:sz="0" w:space="0" w:color="auto"/>
                    <w:right w:val="none" w:sz="0" w:space="0" w:color="auto"/>
                  </w:divBdr>
                  <w:divsChild>
                    <w:div w:id="1039168338">
                      <w:marLeft w:val="0"/>
                      <w:marRight w:val="0"/>
                      <w:marTop w:val="0"/>
                      <w:marBottom w:val="0"/>
                      <w:divBdr>
                        <w:top w:val="none" w:sz="0" w:space="0" w:color="auto"/>
                        <w:left w:val="none" w:sz="0" w:space="0" w:color="auto"/>
                        <w:bottom w:val="none" w:sz="0" w:space="0" w:color="auto"/>
                        <w:right w:val="none" w:sz="0" w:space="0" w:color="auto"/>
                      </w:divBdr>
                    </w:div>
                  </w:divsChild>
                </w:div>
                <w:div w:id="2123306725">
                  <w:marLeft w:val="0"/>
                  <w:marRight w:val="0"/>
                  <w:marTop w:val="0"/>
                  <w:marBottom w:val="0"/>
                  <w:divBdr>
                    <w:top w:val="none" w:sz="0" w:space="0" w:color="auto"/>
                    <w:left w:val="none" w:sz="0" w:space="0" w:color="auto"/>
                    <w:bottom w:val="none" w:sz="0" w:space="0" w:color="auto"/>
                    <w:right w:val="none" w:sz="0" w:space="0" w:color="auto"/>
                  </w:divBdr>
                  <w:divsChild>
                    <w:div w:id="566841319">
                      <w:marLeft w:val="0"/>
                      <w:marRight w:val="0"/>
                      <w:marTop w:val="0"/>
                      <w:marBottom w:val="0"/>
                      <w:divBdr>
                        <w:top w:val="none" w:sz="0" w:space="0" w:color="auto"/>
                        <w:left w:val="none" w:sz="0" w:space="0" w:color="auto"/>
                        <w:bottom w:val="none" w:sz="0" w:space="0" w:color="auto"/>
                        <w:right w:val="none" w:sz="0" w:space="0" w:color="auto"/>
                      </w:divBdr>
                    </w:div>
                  </w:divsChild>
                </w:div>
                <w:div w:id="465587113">
                  <w:marLeft w:val="0"/>
                  <w:marRight w:val="0"/>
                  <w:marTop w:val="0"/>
                  <w:marBottom w:val="0"/>
                  <w:divBdr>
                    <w:top w:val="none" w:sz="0" w:space="0" w:color="auto"/>
                    <w:left w:val="none" w:sz="0" w:space="0" w:color="auto"/>
                    <w:bottom w:val="none" w:sz="0" w:space="0" w:color="auto"/>
                    <w:right w:val="none" w:sz="0" w:space="0" w:color="auto"/>
                  </w:divBdr>
                  <w:divsChild>
                    <w:div w:id="1294363489">
                      <w:marLeft w:val="0"/>
                      <w:marRight w:val="0"/>
                      <w:marTop w:val="0"/>
                      <w:marBottom w:val="0"/>
                      <w:divBdr>
                        <w:top w:val="none" w:sz="0" w:space="0" w:color="auto"/>
                        <w:left w:val="none" w:sz="0" w:space="0" w:color="auto"/>
                        <w:bottom w:val="none" w:sz="0" w:space="0" w:color="auto"/>
                        <w:right w:val="none" w:sz="0" w:space="0" w:color="auto"/>
                      </w:divBdr>
                    </w:div>
                  </w:divsChild>
                </w:div>
                <w:div w:id="796030589">
                  <w:marLeft w:val="0"/>
                  <w:marRight w:val="0"/>
                  <w:marTop w:val="0"/>
                  <w:marBottom w:val="0"/>
                  <w:divBdr>
                    <w:top w:val="none" w:sz="0" w:space="0" w:color="auto"/>
                    <w:left w:val="none" w:sz="0" w:space="0" w:color="auto"/>
                    <w:bottom w:val="none" w:sz="0" w:space="0" w:color="auto"/>
                    <w:right w:val="none" w:sz="0" w:space="0" w:color="auto"/>
                  </w:divBdr>
                  <w:divsChild>
                    <w:div w:id="1037238897">
                      <w:marLeft w:val="0"/>
                      <w:marRight w:val="0"/>
                      <w:marTop w:val="0"/>
                      <w:marBottom w:val="0"/>
                      <w:divBdr>
                        <w:top w:val="none" w:sz="0" w:space="0" w:color="auto"/>
                        <w:left w:val="none" w:sz="0" w:space="0" w:color="auto"/>
                        <w:bottom w:val="none" w:sz="0" w:space="0" w:color="auto"/>
                        <w:right w:val="none" w:sz="0" w:space="0" w:color="auto"/>
                      </w:divBdr>
                    </w:div>
                  </w:divsChild>
                </w:div>
                <w:div w:id="1491556794">
                  <w:marLeft w:val="0"/>
                  <w:marRight w:val="0"/>
                  <w:marTop w:val="0"/>
                  <w:marBottom w:val="0"/>
                  <w:divBdr>
                    <w:top w:val="none" w:sz="0" w:space="0" w:color="auto"/>
                    <w:left w:val="none" w:sz="0" w:space="0" w:color="auto"/>
                    <w:bottom w:val="none" w:sz="0" w:space="0" w:color="auto"/>
                    <w:right w:val="none" w:sz="0" w:space="0" w:color="auto"/>
                  </w:divBdr>
                  <w:divsChild>
                    <w:div w:id="1205409335">
                      <w:marLeft w:val="0"/>
                      <w:marRight w:val="0"/>
                      <w:marTop w:val="0"/>
                      <w:marBottom w:val="0"/>
                      <w:divBdr>
                        <w:top w:val="none" w:sz="0" w:space="0" w:color="auto"/>
                        <w:left w:val="none" w:sz="0" w:space="0" w:color="auto"/>
                        <w:bottom w:val="none" w:sz="0" w:space="0" w:color="auto"/>
                        <w:right w:val="none" w:sz="0" w:space="0" w:color="auto"/>
                      </w:divBdr>
                    </w:div>
                  </w:divsChild>
                </w:div>
                <w:div w:id="2120371854">
                  <w:marLeft w:val="0"/>
                  <w:marRight w:val="0"/>
                  <w:marTop w:val="0"/>
                  <w:marBottom w:val="0"/>
                  <w:divBdr>
                    <w:top w:val="none" w:sz="0" w:space="0" w:color="auto"/>
                    <w:left w:val="none" w:sz="0" w:space="0" w:color="auto"/>
                    <w:bottom w:val="none" w:sz="0" w:space="0" w:color="auto"/>
                    <w:right w:val="none" w:sz="0" w:space="0" w:color="auto"/>
                  </w:divBdr>
                  <w:divsChild>
                    <w:div w:id="1755587773">
                      <w:marLeft w:val="0"/>
                      <w:marRight w:val="0"/>
                      <w:marTop w:val="0"/>
                      <w:marBottom w:val="0"/>
                      <w:divBdr>
                        <w:top w:val="none" w:sz="0" w:space="0" w:color="auto"/>
                        <w:left w:val="none" w:sz="0" w:space="0" w:color="auto"/>
                        <w:bottom w:val="none" w:sz="0" w:space="0" w:color="auto"/>
                        <w:right w:val="none" w:sz="0" w:space="0" w:color="auto"/>
                      </w:divBdr>
                    </w:div>
                  </w:divsChild>
                </w:div>
                <w:div w:id="1964725758">
                  <w:marLeft w:val="0"/>
                  <w:marRight w:val="0"/>
                  <w:marTop w:val="0"/>
                  <w:marBottom w:val="0"/>
                  <w:divBdr>
                    <w:top w:val="none" w:sz="0" w:space="0" w:color="auto"/>
                    <w:left w:val="none" w:sz="0" w:space="0" w:color="auto"/>
                    <w:bottom w:val="none" w:sz="0" w:space="0" w:color="auto"/>
                    <w:right w:val="none" w:sz="0" w:space="0" w:color="auto"/>
                  </w:divBdr>
                  <w:divsChild>
                    <w:div w:id="127247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92412">
          <w:marLeft w:val="0"/>
          <w:marRight w:val="0"/>
          <w:marTop w:val="0"/>
          <w:marBottom w:val="0"/>
          <w:divBdr>
            <w:top w:val="none" w:sz="0" w:space="0" w:color="auto"/>
            <w:left w:val="none" w:sz="0" w:space="0" w:color="auto"/>
            <w:bottom w:val="none" w:sz="0" w:space="0" w:color="auto"/>
            <w:right w:val="none" w:sz="0" w:space="0" w:color="auto"/>
          </w:divBdr>
        </w:div>
        <w:div w:id="76707810">
          <w:marLeft w:val="0"/>
          <w:marRight w:val="0"/>
          <w:marTop w:val="0"/>
          <w:marBottom w:val="0"/>
          <w:divBdr>
            <w:top w:val="none" w:sz="0" w:space="0" w:color="auto"/>
            <w:left w:val="none" w:sz="0" w:space="0" w:color="auto"/>
            <w:bottom w:val="none" w:sz="0" w:space="0" w:color="auto"/>
            <w:right w:val="none" w:sz="0" w:space="0" w:color="auto"/>
          </w:divBdr>
        </w:div>
        <w:div w:id="1358628057">
          <w:marLeft w:val="0"/>
          <w:marRight w:val="0"/>
          <w:marTop w:val="0"/>
          <w:marBottom w:val="0"/>
          <w:divBdr>
            <w:top w:val="none" w:sz="0" w:space="0" w:color="auto"/>
            <w:left w:val="none" w:sz="0" w:space="0" w:color="auto"/>
            <w:bottom w:val="none" w:sz="0" w:space="0" w:color="auto"/>
            <w:right w:val="none" w:sz="0" w:space="0" w:color="auto"/>
          </w:divBdr>
        </w:div>
        <w:div w:id="198863327">
          <w:marLeft w:val="0"/>
          <w:marRight w:val="0"/>
          <w:marTop w:val="0"/>
          <w:marBottom w:val="0"/>
          <w:divBdr>
            <w:top w:val="none" w:sz="0" w:space="0" w:color="auto"/>
            <w:left w:val="none" w:sz="0" w:space="0" w:color="auto"/>
            <w:bottom w:val="none" w:sz="0" w:space="0" w:color="auto"/>
            <w:right w:val="none" w:sz="0" w:space="0" w:color="auto"/>
          </w:divBdr>
        </w:div>
        <w:div w:id="1035499307">
          <w:marLeft w:val="0"/>
          <w:marRight w:val="0"/>
          <w:marTop w:val="0"/>
          <w:marBottom w:val="0"/>
          <w:divBdr>
            <w:top w:val="none" w:sz="0" w:space="0" w:color="auto"/>
            <w:left w:val="none" w:sz="0" w:space="0" w:color="auto"/>
            <w:bottom w:val="none" w:sz="0" w:space="0" w:color="auto"/>
            <w:right w:val="none" w:sz="0" w:space="0" w:color="auto"/>
          </w:divBdr>
        </w:div>
        <w:div w:id="1480538962">
          <w:marLeft w:val="0"/>
          <w:marRight w:val="0"/>
          <w:marTop w:val="0"/>
          <w:marBottom w:val="0"/>
          <w:divBdr>
            <w:top w:val="none" w:sz="0" w:space="0" w:color="auto"/>
            <w:left w:val="none" w:sz="0" w:space="0" w:color="auto"/>
            <w:bottom w:val="none" w:sz="0" w:space="0" w:color="auto"/>
            <w:right w:val="none" w:sz="0" w:space="0" w:color="auto"/>
          </w:divBdr>
        </w:div>
        <w:div w:id="1469661603">
          <w:marLeft w:val="0"/>
          <w:marRight w:val="0"/>
          <w:marTop w:val="0"/>
          <w:marBottom w:val="0"/>
          <w:divBdr>
            <w:top w:val="none" w:sz="0" w:space="0" w:color="auto"/>
            <w:left w:val="none" w:sz="0" w:space="0" w:color="auto"/>
            <w:bottom w:val="none" w:sz="0" w:space="0" w:color="auto"/>
            <w:right w:val="none" w:sz="0" w:space="0" w:color="auto"/>
          </w:divBdr>
        </w:div>
        <w:div w:id="612633396">
          <w:marLeft w:val="0"/>
          <w:marRight w:val="0"/>
          <w:marTop w:val="0"/>
          <w:marBottom w:val="0"/>
          <w:divBdr>
            <w:top w:val="none" w:sz="0" w:space="0" w:color="auto"/>
            <w:left w:val="none" w:sz="0" w:space="0" w:color="auto"/>
            <w:bottom w:val="none" w:sz="0" w:space="0" w:color="auto"/>
            <w:right w:val="none" w:sz="0" w:space="0" w:color="auto"/>
          </w:divBdr>
        </w:div>
        <w:div w:id="1674262777">
          <w:marLeft w:val="0"/>
          <w:marRight w:val="0"/>
          <w:marTop w:val="0"/>
          <w:marBottom w:val="0"/>
          <w:divBdr>
            <w:top w:val="none" w:sz="0" w:space="0" w:color="auto"/>
            <w:left w:val="none" w:sz="0" w:space="0" w:color="auto"/>
            <w:bottom w:val="none" w:sz="0" w:space="0" w:color="auto"/>
            <w:right w:val="none" w:sz="0" w:space="0" w:color="auto"/>
          </w:divBdr>
        </w:div>
        <w:div w:id="1144201910">
          <w:marLeft w:val="0"/>
          <w:marRight w:val="0"/>
          <w:marTop w:val="0"/>
          <w:marBottom w:val="0"/>
          <w:divBdr>
            <w:top w:val="none" w:sz="0" w:space="0" w:color="auto"/>
            <w:left w:val="none" w:sz="0" w:space="0" w:color="auto"/>
            <w:bottom w:val="none" w:sz="0" w:space="0" w:color="auto"/>
            <w:right w:val="none" w:sz="0" w:space="0" w:color="auto"/>
          </w:divBdr>
        </w:div>
        <w:div w:id="584799214">
          <w:marLeft w:val="0"/>
          <w:marRight w:val="0"/>
          <w:marTop w:val="0"/>
          <w:marBottom w:val="0"/>
          <w:divBdr>
            <w:top w:val="none" w:sz="0" w:space="0" w:color="auto"/>
            <w:left w:val="none" w:sz="0" w:space="0" w:color="auto"/>
            <w:bottom w:val="none" w:sz="0" w:space="0" w:color="auto"/>
            <w:right w:val="none" w:sz="0" w:space="0" w:color="auto"/>
          </w:divBdr>
        </w:div>
        <w:div w:id="1648902045">
          <w:marLeft w:val="0"/>
          <w:marRight w:val="0"/>
          <w:marTop w:val="0"/>
          <w:marBottom w:val="0"/>
          <w:divBdr>
            <w:top w:val="none" w:sz="0" w:space="0" w:color="auto"/>
            <w:left w:val="none" w:sz="0" w:space="0" w:color="auto"/>
            <w:bottom w:val="none" w:sz="0" w:space="0" w:color="auto"/>
            <w:right w:val="none" w:sz="0" w:space="0" w:color="auto"/>
          </w:divBdr>
        </w:div>
        <w:div w:id="67267855">
          <w:marLeft w:val="0"/>
          <w:marRight w:val="0"/>
          <w:marTop w:val="0"/>
          <w:marBottom w:val="0"/>
          <w:divBdr>
            <w:top w:val="none" w:sz="0" w:space="0" w:color="auto"/>
            <w:left w:val="none" w:sz="0" w:space="0" w:color="auto"/>
            <w:bottom w:val="none" w:sz="0" w:space="0" w:color="auto"/>
            <w:right w:val="none" w:sz="0" w:space="0" w:color="auto"/>
          </w:divBdr>
        </w:div>
        <w:div w:id="327641088">
          <w:marLeft w:val="0"/>
          <w:marRight w:val="0"/>
          <w:marTop w:val="0"/>
          <w:marBottom w:val="0"/>
          <w:divBdr>
            <w:top w:val="none" w:sz="0" w:space="0" w:color="auto"/>
            <w:left w:val="none" w:sz="0" w:space="0" w:color="auto"/>
            <w:bottom w:val="none" w:sz="0" w:space="0" w:color="auto"/>
            <w:right w:val="none" w:sz="0" w:space="0" w:color="auto"/>
          </w:divBdr>
        </w:div>
        <w:div w:id="2061903385">
          <w:marLeft w:val="0"/>
          <w:marRight w:val="0"/>
          <w:marTop w:val="0"/>
          <w:marBottom w:val="0"/>
          <w:divBdr>
            <w:top w:val="none" w:sz="0" w:space="0" w:color="auto"/>
            <w:left w:val="none" w:sz="0" w:space="0" w:color="auto"/>
            <w:bottom w:val="none" w:sz="0" w:space="0" w:color="auto"/>
            <w:right w:val="none" w:sz="0" w:space="0" w:color="auto"/>
          </w:divBdr>
        </w:div>
        <w:div w:id="409425646">
          <w:marLeft w:val="0"/>
          <w:marRight w:val="0"/>
          <w:marTop w:val="0"/>
          <w:marBottom w:val="0"/>
          <w:divBdr>
            <w:top w:val="none" w:sz="0" w:space="0" w:color="auto"/>
            <w:left w:val="none" w:sz="0" w:space="0" w:color="auto"/>
            <w:bottom w:val="none" w:sz="0" w:space="0" w:color="auto"/>
            <w:right w:val="none" w:sz="0" w:space="0" w:color="auto"/>
          </w:divBdr>
        </w:div>
        <w:div w:id="75321698">
          <w:marLeft w:val="0"/>
          <w:marRight w:val="0"/>
          <w:marTop w:val="0"/>
          <w:marBottom w:val="0"/>
          <w:divBdr>
            <w:top w:val="none" w:sz="0" w:space="0" w:color="auto"/>
            <w:left w:val="none" w:sz="0" w:space="0" w:color="auto"/>
            <w:bottom w:val="none" w:sz="0" w:space="0" w:color="auto"/>
            <w:right w:val="none" w:sz="0" w:space="0" w:color="auto"/>
          </w:divBdr>
        </w:div>
        <w:div w:id="1128428255">
          <w:marLeft w:val="0"/>
          <w:marRight w:val="0"/>
          <w:marTop w:val="0"/>
          <w:marBottom w:val="0"/>
          <w:divBdr>
            <w:top w:val="none" w:sz="0" w:space="0" w:color="auto"/>
            <w:left w:val="none" w:sz="0" w:space="0" w:color="auto"/>
            <w:bottom w:val="none" w:sz="0" w:space="0" w:color="auto"/>
            <w:right w:val="none" w:sz="0" w:space="0" w:color="auto"/>
          </w:divBdr>
        </w:div>
        <w:div w:id="140004301">
          <w:marLeft w:val="0"/>
          <w:marRight w:val="0"/>
          <w:marTop w:val="0"/>
          <w:marBottom w:val="0"/>
          <w:divBdr>
            <w:top w:val="none" w:sz="0" w:space="0" w:color="auto"/>
            <w:left w:val="none" w:sz="0" w:space="0" w:color="auto"/>
            <w:bottom w:val="none" w:sz="0" w:space="0" w:color="auto"/>
            <w:right w:val="none" w:sz="0" w:space="0" w:color="auto"/>
          </w:divBdr>
        </w:div>
        <w:div w:id="124978235">
          <w:marLeft w:val="0"/>
          <w:marRight w:val="0"/>
          <w:marTop w:val="0"/>
          <w:marBottom w:val="0"/>
          <w:divBdr>
            <w:top w:val="none" w:sz="0" w:space="0" w:color="auto"/>
            <w:left w:val="none" w:sz="0" w:space="0" w:color="auto"/>
            <w:bottom w:val="none" w:sz="0" w:space="0" w:color="auto"/>
            <w:right w:val="none" w:sz="0" w:space="0" w:color="auto"/>
          </w:divBdr>
        </w:div>
        <w:div w:id="1324775388">
          <w:marLeft w:val="0"/>
          <w:marRight w:val="0"/>
          <w:marTop w:val="0"/>
          <w:marBottom w:val="0"/>
          <w:divBdr>
            <w:top w:val="none" w:sz="0" w:space="0" w:color="auto"/>
            <w:left w:val="none" w:sz="0" w:space="0" w:color="auto"/>
            <w:bottom w:val="none" w:sz="0" w:space="0" w:color="auto"/>
            <w:right w:val="none" w:sz="0" w:space="0" w:color="auto"/>
          </w:divBdr>
        </w:div>
        <w:div w:id="1673070263">
          <w:marLeft w:val="0"/>
          <w:marRight w:val="0"/>
          <w:marTop w:val="0"/>
          <w:marBottom w:val="0"/>
          <w:divBdr>
            <w:top w:val="none" w:sz="0" w:space="0" w:color="auto"/>
            <w:left w:val="none" w:sz="0" w:space="0" w:color="auto"/>
            <w:bottom w:val="none" w:sz="0" w:space="0" w:color="auto"/>
            <w:right w:val="none" w:sz="0" w:space="0" w:color="auto"/>
          </w:divBdr>
        </w:div>
        <w:div w:id="397098922">
          <w:marLeft w:val="0"/>
          <w:marRight w:val="0"/>
          <w:marTop w:val="0"/>
          <w:marBottom w:val="0"/>
          <w:divBdr>
            <w:top w:val="none" w:sz="0" w:space="0" w:color="auto"/>
            <w:left w:val="none" w:sz="0" w:space="0" w:color="auto"/>
            <w:bottom w:val="none" w:sz="0" w:space="0" w:color="auto"/>
            <w:right w:val="none" w:sz="0" w:space="0" w:color="auto"/>
          </w:divBdr>
        </w:div>
        <w:div w:id="2077775098">
          <w:marLeft w:val="0"/>
          <w:marRight w:val="0"/>
          <w:marTop w:val="0"/>
          <w:marBottom w:val="0"/>
          <w:divBdr>
            <w:top w:val="none" w:sz="0" w:space="0" w:color="auto"/>
            <w:left w:val="none" w:sz="0" w:space="0" w:color="auto"/>
            <w:bottom w:val="none" w:sz="0" w:space="0" w:color="auto"/>
            <w:right w:val="none" w:sz="0" w:space="0" w:color="auto"/>
          </w:divBdr>
        </w:div>
        <w:div w:id="710886712">
          <w:marLeft w:val="0"/>
          <w:marRight w:val="0"/>
          <w:marTop w:val="0"/>
          <w:marBottom w:val="0"/>
          <w:divBdr>
            <w:top w:val="none" w:sz="0" w:space="0" w:color="auto"/>
            <w:left w:val="none" w:sz="0" w:space="0" w:color="auto"/>
            <w:bottom w:val="none" w:sz="0" w:space="0" w:color="auto"/>
            <w:right w:val="none" w:sz="0" w:space="0" w:color="auto"/>
          </w:divBdr>
        </w:div>
        <w:div w:id="355696432">
          <w:marLeft w:val="0"/>
          <w:marRight w:val="0"/>
          <w:marTop w:val="0"/>
          <w:marBottom w:val="0"/>
          <w:divBdr>
            <w:top w:val="none" w:sz="0" w:space="0" w:color="auto"/>
            <w:left w:val="none" w:sz="0" w:space="0" w:color="auto"/>
            <w:bottom w:val="none" w:sz="0" w:space="0" w:color="auto"/>
            <w:right w:val="none" w:sz="0" w:space="0" w:color="auto"/>
          </w:divBdr>
        </w:div>
        <w:div w:id="52123888">
          <w:marLeft w:val="0"/>
          <w:marRight w:val="0"/>
          <w:marTop w:val="0"/>
          <w:marBottom w:val="0"/>
          <w:divBdr>
            <w:top w:val="none" w:sz="0" w:space="0" w:color="auto"/>
            <w:left w:val="none" w:sz="0" w:space="0" w:color="auto"/>
            <w:bottom w:val="none" w:sz="0" w:space="0" w:color="auto"/>
            <w:right w:val="none" w:sz="0" w:space="0" w:color="auto"/>
          </w:divBdr>
        </w:div>
        <w:div w:id="459034617">
          <w:marLeft w:val="0"/>
          <w:marRight w:val="0"/>
          <w:marTop w:val="0"/>
          <w:marBottom w:val="0"/>
          <w:divBdr>
            <w:top w:val="none" w:sz="0" w:space="0" w:color="auto"/>
            <w:left w:val="none" w:sz="0" w:space="0" w:color="auto"/>
            <w:bottom w:val="none" w:sz="0" w:space="0" w:color="auto"/>
            <w:right w:val="none" w:sz="0" w:space="0" w:color="auto"/>
          </w:divBdr>
        </w:div>
        <w:div w:id="838735122">
          <w:marLeft w:val="0"/>
          <w:marRight w:val="0"/>
          <w:marTop w:val="0"/>
          <w:marBottom w:val="0"/>
          <w:divBdr>
            <w:top w:val="none" w:sz="0" w:space="0" w:color="auto"/>
            <w:left w:val="none" w:sz="0" w:space="0" w:color="auto"/>
            <w:bottom w:val="none" w:sz="0" w:space="0" w:color="auto"/>
            <w:right w:val="none" w:sz="0" w:space="0" w:color="auto"/>
          </w:divBdr>
        </w:div>
        <w:div w:id="1890651282">
          <w:marLeft w:val="0"/>
          <w:marRight w:val="0"/>
          <w:marTop w:val="0"/>
          <w:marBottom w:val="0"/>
          <w:divBdr>
            <w:top w:val="none" w:sz="0" w:space="0" w:color="auto"/>
            <w:left w:val="none" w:sz="0" w:space="0" w:color="auto"/>
            <w:bottom w:val="none" w:sz="0" w:space="0" w:color="auto"/>
            <w:right w:val="none" w:sz="0" w:space="0" w:color="auto"/>
          </w:divBdr>
        </w:div>
        <w:div w:id="907181072">
          <w:marLeft w:val="0"/>
          <w:marRight w:val="0"/>
          <w:marTop w:val="0"/>
          <w:marBottom w:val="0"/>
          <w:divBdr>
            <w:top w:val="none" w:sz="0" w:space="0" w:color="auto"/>
            <w:left w:val="none" w:sz="0" w:space="0" w:color="auto"/>
            <w:bottom w:val="none" w:sz="0" w:space="0" w:color="auto"/>
            <w:right w:val="none" w:sz="0" w:space="0" w:color="auto"/>
          </w:divBdr>
        </w:div>
        <w:div w:id="257570069">
          <w:marLeft w:val="0"/>
          <w:marRight w:val="0"/>
          <w:marTop w:val="0"/>
          <w:marBottom w:val="0"/>
          <w:divBdr>
            <w:top w:val="none" w:sz="0" w:space="0" w:color="auto"/>
            <w:left w:val="none" w:sz="0" w:space="0" w:color="auto"/>
            <w:bottom w:val="none" w:sz="0" w:space="0" w:color="auto"/>
            <w:right w:val="none" w:sz="0" w:space="0" w:color="auto"/>
          </w:divBdr>
        </w:div>
        <w:div w:id="1853520766">
          <w:marLeft w:val="0"/>
          <w:marRight w:val="0"/>
          <w:marTop w:val="0"/>
          <w:marBottom w:val="0"/>
          <w:divBdr>
            <w:top w:val="none" w:sz="0" w:space="0" w:color="auto"/>
            <w:left w:val="none" w:sz="0" w:space="0" w:color="auto"/>
            <w:bottom w:val="none" w:sz="0" w:space="0" w:color="auto"/>
            <w:right w:val="none" w:sz="0" w:space="0" w:color="auto"/>
          </w:divBdr>
        </w:div>
        <w:div w:id="576940547">
          <w:marLeft w:val="0"/>
          <w:marRight w:val="0"/>
          <w:marTop w:val="0"/>
          <w:marBottom w:val="0"/>
          <w:divBdr>
            <w:top w:val="none" w:sz="0" w:space="0" w:color="auto"/>
            <w:left w:val="none" w:sz="0" w:space="0" w:color="auto"/>
            <w:bottom w:val="none" w:sz="0" w:space="0" w:color="auto"/>
            <w:right w:val="none" w:sz="0" w:space="0" w:color="auto"/>
          </w:divBdr>
          <w:divsChild>
            <w:div w:id="730536913">
              <w:marLeft w:val="0"/>
              <w:marRight w:val="0"/>
              <w:marTop w:val="0"/>
              <w:marBottom w:val="0"/>
              <w:divBdr>
                <w:top w:val="none" w:sz="0" w:space="0" w:color="auto"/>
                <w:left w:val="none" w:sz="0" w:space="0" w:color="auto"/>
                <w:bottom w:val="none" w:sz="0" w:space="0" w:color="auto"/>
                <w:right w:val="none" w:sz="0" w:space="0" w:color="auto"/>
              </w:divBdr>
              <w:divsChild>
                <w:div w:id="1565721158">
                  <w:marLeft w:val="0"/>
                  <w:marRight w:val="0"/>
                  <w:marTop w:val="0"/>
                  <w:marBottom w:val="0"/>
                  <w:divBdr>
                    <w:top w:val="none" w:sz="0" w:space="0" w:color="auto"/>
                    <w:left w:val="none" w:sz="0" w:space="0" w:color="auto"/>
                    <w:bottom w:val="none" w:sz="0" w:space="0" w:color="auto"/>
                    <w:right w:val="none" w:sz="0" w:space="0" w:color="auto"/>
                  </w:divBdr>
                  <w:divsChild>
                    <w:div w:id="1022049318">
                      <w:marLeft w:val="0"/>
                      <w:marRight w:val="0"/>
                      <w:marTop w:val="0"/>
                      <w:marBottom w:val="0"/>
                      <w:divBdr>
                        <w:top w:val="none" w:sz="0" w:space="0" w:color="auto"/>
                        <w:left w:val="none" w:sz="0" w:space="0" w:color="auto"/>
                        <w:bottom w:val="none" w:sz="0" w:space="0" w:color="auto"/>
                        <w:right w:val="none" w:sz="0" w:space="0" w:color="auto"/>
                      </w:divBdr>
                    </w:div>
                    <w:div w:id="623077119">
                      <w:marLeft w:val="0"/>
                      <w:marRight w:val="0"/>
                      <w:marTop w:val="0"/>
                      <w:marBottom w:val="0"/>
                      <w:divBdr>
                        <w:top w:val="none" w:sz="0" w:space="0" w:color="auto"/>
                        <w:left w:val="none" w:sz="0" w:space="0" w:color="auto"/>
                        <w:bottom w:val="none" w:sz="0" w:space="0" w:color="auto"/>
                        <w:right w:val="none" w:sz="0" w:space="0" w:color="auto"/>
                      </w:divBdr>
                    </w:div>
                  </w:divsChild>
                </w:div>
                <w:div w:id="2022778256">
                  <w:marLeft w:val="0"/>
                  <w:marRight w:val="0"/>
                  <w:marTop w:val="0"/>
                  <w:marBottom w:val="0"/>
                  <w:divBdr>
                    <w:top w:val="none" w:sz="0" w:space="0" w:color="auto"/>
                    <w:left w:val="none" w:sz="0" w:space="0" w:color="auto"/>
                    <w:bottom w:val="none" w:sz="0" w:space="0" w:color="auto"/>
                    <w:right w:val="none" w:sz="0" w:space="0" w:color="auto"/>
                  </w:divBdr>
                  <w:divsChild>
                    <w:div w:id="1153565135">
                      <w:marLeft w:val="0"/>
                      <w:marRight w:val="0"/>
                      <w:marTop w:val="0"/>
                      <w:marBottom w:val="0"/>
                      <w:divBdr>
                        <w:top w:val="none" w:sz="0" w:space="0" w:color="auto"/>
                        <w:left w:val="none" w:sz="0" w:space="0" w:color="auto"/>
                        <w:bottom w:val="none" w:sz="0" w:space="0" w:color="auto"/>
                        <w:right w:val="none" w:sz="0" w:space="0" w:color="auto"/>
                      </w:divBdr>
                    </w:div>
                    <w:div w:id="1591040590">
                      <w:marLeft w:val="0"/>
                      <w:marRight w:val="0"/>
                      <w:marTop w:val="0"/>
                      <w:marBottom w:val="0"/>
                      <w:divBdr>
                        <w:top w:val="none" w:sz="0" w:space="0" w:color="auto"/>
                        <w:left w:val="none" w:sz="0" w:space="0" w:color="auto"/>
                        <w:bottom w:val="none" w:sz="0" w:space="0" w:color="auto"/>
                        <w:right w:val="none" w:sz="0" w:space="0" w:color="auto"/>
                      </w:divBdr>
                    </w:div>
                  </w:divsChild>
                </w:div>
                <w:div w:id="1724058897">
                  <w:marLeft w:val="0"/>
                  <w:marRight w:val="0"/>
                  <w:marTop w:val="0"/>
                  <w:marBottom w:val="0"/>
                  <w:divBdr>
                    <w:top w:val="none" w:sz="0" w:space="0" w:color="auto"/>
                    <w:left w:val="none" w:sz="0" w:space="0" w:color="auto"/>
                    <w:bottom w:val="none" w:sz="0" w:space="0" w:color="auto"/>
                    <w:right w:val="none" w:sz="0" w:space="0" w:color="auto"/>
                  </w:divBdr>
                  <w:divsChild>
                    <w:div w:id="127212243">
                      <w:marLeft w:val="0"/>
                      <w:marRight w:val="0"/>
                      <w:marTop w:val="0"/>
                      <w:marBottom w:val="0"/>
                      <w:divBdr>
                        <w:top w:val="none" w:sz="0" w:space="0" w:color="auto"/>
                        <w:left w:val="none" w:sz="0" w:space="0" w:color="auto"/>
                        <w:bottom w:val="none" w:sz="0" w:space="0" w:color="auto"/>
                        <w:right w:val="none" w:sz="0" w:space="0" w:color="auto"/>
                      </w:divBdr>
                    </w:div>
                    <w:div w:id="642151295">
                      <w:marLeft w:val="0"/>
                      <w:marRight w:val="0"/>
                      <w:marTop w:val="0"/>
                      <w:marBottom w:val="0"/>
                      <w:divBdr>
                        <w:top w:val="none" w:sz="0" w:space="0" w:color="auto"/>
                        <w:left w:val="none" w:sz="0" w:space="0" w:color="auto"/>
                        <w:bottom w:val="none" w:sz="0" w:space="0" w:color="auto"/>
                        <w:right w:val="none" w:sz="0" w:space="0" w:color="auto"/>
                      </w:divBdr>
                    </w:div>
                  </w:divsChild>
                </w:div>
                <w:div w:id="1838569021">
                  <w:marLeft w:val="0"/>
                  <w:marRight w:val="0"/>
                  <w:marTop w:val="0"/>
                  <w:marBottom w:val="0"/>
                  <w:divBdr>
                    <w:top w:val="none" w:sz="0" w:space="0" w:color="auto"/>
                    <w:left w:val="none" w:sz="0" w:space="0" w:color="auto"/>
                    <w:bottom w:val="none" w:sz="0" w:space="0" w:color="auto"/>
                    <w:right w:val="none" w:sz="0" w:space="0" w:color="auto"/>
                  </w:divBdr>
                  <w:divsChild>
                    <w:div w:id="1529758973">
                      <w:marLeft w:val="0"/>
                      <w:marRight w:val="0"/>
                      <w:marTop w:val="0"/>
                      <w:marBottom w:val="0"/>
                      <w:divBdr>
                        <w:top w:val="none" w:sz="0" w:space="0" w:color="auto"/>
                        <w:left w:val="none" w:sz="0" w:space="0" w:color="auto"/>
                        <w:bottom w:val="none" w:sz="0" w:space="0" w:color="auto"/>
                        <w:right w:val="none" w:sz="0" w:space="0" w:color="auto"/>
                      </w:divBdr>
                    </w:div>
                    <w:div w:id="816721979">
                      <w:marLeft w:val="0"/>
                      <w:marRight w:val="0"/>
                      <w:marTop w:val="0"/>
                      <w:marBottom w:val="0"/>
                      <w:divBdr>
                        <w:top w:val="none" w:sz="0" w:space="0" w:color="auto"/>
                        <w:left w:val="none" w:sz="0" w:space="0" w:color="auto"/>
                        <w:bottom w:val="none" w:sz="0" w:space="0" w:color="auto"/>
                        <w:right w:val="none" w:sz="0" w:space="0" w:color="auto"/>
                      </w:divBdr>
                    </w:div>
                  </w:divsChild>
                </w:div>
                <w:div w:id="758870694">
                  <w:marLeft w:val="0"/>
                  <w:marRight w:val="0"/>
                  <w:marTop w:val="0"/>
                  <w:marBottom w:val="0"/>
                  <w:divBdr>
                    <w:top w:val="none" w:sz="0" w:space="0" w:color="auto"/>
                    <w:left w:val="none" w:sz="0" w:space="0" w:color="auto"/>
                    <w:bottom w:val="none" w:sz="0" w:space="0" w:color="auto"/>
                    <w:right w:val="none" w:sz="0" w:space="0" w:color="auto"/>
                  </w:divBdr>
                  <w:divsChild>
                    <w:div w:id="386421906">
                      <w:marLeft w:val="0"/>
                      <w:marRight w:val="0"/>
                      <w:marTop w:val="0"/>
                      <w:marBottom w:val="0"/>
                      <w:divBdr>
                        <w:top w:val="none" w:sz="0" w:space="0" w:color="auto"/>
                        <w:left w:val="none" w:sz="0" w:space="0" w:color="auto"/>
                        <w:bottom w:val="none" w:sz="0" w:space="0" w:color="auto"/>
                        <w:right w:val="none" w:sz="0" w:space="0" w:color="auto"/>
                      </w:divBdr>
                    </w:div>
                    <w:div w:id="369376415">
                      <w:marLeft w:val="0"/>
                      <w:marRight w:val="0"/>
                      <w:marTop w:val="0"/>
                      <w:marBottom w:val="0"/>
                      <w:divBdr>
                        <w:top w:val="none" w:sz="0" w:space="0" w:color="auto"/>
                        <w:left w:val="none" w:sz="0" w:space="0" w:color="auto"/>
                        <w:bottom w:val="none" w:sz="0" w:space="0" w:color="auto"/>
                        <w:right w:val="none" w:sz="0" w:space="0" w:color="auto"/>
                      </w:divBdr>
                    </w:div>
                  </w:divsChild>
                </w:div>
                <w:div w:id="265964229">
                  <w:marLeft w:val="0"/>
                  <w:marRight w:val="0"/>
                  <w:marTop w:val="0"/>
                  <w:marBottom w:val="0"/>
                  <w:divBdr>
                    <w:top w:val="none" w:sz="0" w:space="0" w:color="auto"/>
                    <w:left w:val="none" w:sz="0" w:space="0" w:color="auto"/>
                    <w:bottom w:val="none" w:sz="0" w:space="0" w:color="auto"/>
                    <w:right w:val="none" w:sz="0" w:space="0" w:color="auto"/>
                  </w:divBdr>
                  <w:divsChild>
                    <w:div w:id="1949190607">
                      <w:marLeft w:val="0"/>
                      <w:marRight w:val="0"/>
                      <w:marTop w:val="0"/>
                      <w:marBottom w:val="0"/>
                      <w:divBdr>
                        <w:top w:val="none" w:sz="0" w:space="0" w:color="auto"/>
                        <w:left w:val="none" w:sz="0" w:space="0" w:color="auto"/>
                        <w:bottom w:val="none" w:sz="0" w:space="0" w:color="auto"/>
                        <w:right w:val="none" w:sz="0" w:space="0" w:color="auto"/>
                      </w:divBdr>
                    </w:div>
                    <w:div w:id="463542279">
                      <w:marLeft w:val="0"/>
                      <w:marRight w:val="0"/>
                      <w:marTop w:val="0"/>
                      <w:marBottom w:val="0"/>
                      <w:divBdr>
                        <w:top w:val="none" w:sz="0" w:space="0" w:color="auto"/>
                        <w:left w:val="none" w:sz="0" w:space="0" w:color="auto"/>
                        <w:bottom w:val="none" w:sz="0" w:space="0" w:color="auto"/>
                        <w:right w:val="none" w:sz="0" w:space="0" w:color="auto"/>
                      </w:divBdr>
                    </w:div>
                    <w:div w:id="1689018765">
                      <w:marLeft w:val="0"/>
                      <w:marRight w:val="0"/>
                      <w:marTop w:val="0"/>
                      <w:marBottom w:val="0"/>
                      <w:divBdr>
                        <w:top w:val="none" w:sz="0" w:space="0" w:color="auto"/>
                        <w:left w:val="none" w:sz="0" w:space="0" w:color="auto"/>
                        <w:bottom w:val="none" w:sz="0" w:space="0" w:color="auto"/>
                        <w:right w:val="none" w:sz="0" w:space="0" w:color="auto"/>
                      </w:divBdr>
                    </w:div>
                  </w:divsChild>
                </w:div>
                <w:div w:id="2110150079">
                  <w:marLeft w:val="0"/>
                  <w:marRight w:val="0"/>
                  <w:marTop w:val="0"/>
                  <w:marBottom w:val="0"/>
                  <w:divBdr>
                    <w:top w:val="none" w:sz="0" w:space="0" w:color="auto"/>
                    <w:left w:val="none" w:sz="0" w:space="0" w:color="auto"/>
                    <w:bottom w:val="none" w:sz="0" w:space="0" w:color="auto"/>
                    <w:right w:val="none" w:sz="0" w:space="0" w:color="auto"/>
                  </w:divBdr>
                  <w:divsChild>
                    <w:div w:id="89936932">
                      <w:marLeft w:val="0"/>
                      <w:marRight w:val="0"/>
                      <w:marTop w:val="0"/>
                      <w:marBottom w:val="0"/>
                      <w:divBdr>
                        <w:top w:val="none" w:sz="0" w:space="0" w:color="auto"/>
                        <w:left w:val="none" w:sz="0" w:space="0" w:color="auto"/>
                        <w:bottom w:val="none" w:sz="0" w:space="0" w:color="auto"/>
                        <w:right w:val="none" w:sz="0" w:space="0" w:color="auto"/>
                      </w:divBdr>
                    </w:div>
                  </w:divsChild>
                </w:div>
                <w:div w:id="1739745169">
                  <w:marLeft w:val="0"/>
                  <w:marRight w:val="0"/>
                  <w:marTop w:val="0"/>
                  <w:marBottom w:val="0"/>
                  <w:divBdr>
                    <w:top w:val="none" w:sz="0" w:space="0" w:color="auto"/>
                    <w:left w:val="none" w:sz="0" w:space="0" w:color="auto"/>
                    <w:bottom w:val="none" w:sz="0" w:space="0" w:color="auto"/>
                    <w:right w:val="none" w:sz="0" w:space="0" w:color="auto"/>
                  </w:divBdr>
                  <w:divsChild>
                    <w:div w:id="529882495">
                      <w:marLeft w:val="0"/>
                      <w:marRight w:val="0"/>
                      <w:marTop w:val="0"/>
                      <w:marBottom w:val="0"/>
                      <w:divBdr>
                        <w:top w:val="none" w:sz="0" w:space="0" w:color="auto"/>
                        <w:left w:val="none" w:sz="0" w:space="0" w:color="auto"/>
                        <w:bottom w:val="none" w:sz="0" w:space="0" w:color="auto"/>
                        <w:right w:val="none" w:sz="0" w:space="0" w:color="auto"/>
                      </w:divBdr>
                    </w:div>
                  </w:divsChild>
                </w:div>
                <w:div w:id="306249804">
                  <w:marLeft w:val="0"/>
                  <w:marRight w:val="0"/>
                  <w:marTop w:val="0"/>
                  <w:marBottom w:val="0"/>
                  <w:divBdr>
                    <w:top w:val="none" w:sz="0" w:space="0" w:color="auto"/>
                    <w:left w:val="none" w:sz="0" w:space="0" w:color="auto"/>
                    <w:bottom w:val="none" w:sz="0" w:space="0" w:color="auto"/>
                    <w:right w:val="none" w:sz="0" w:space="0" w:color="auto"/>
                  </w:divBdr>
                  <w:divsChild>
                    <w:div w:id="1330211171">
                      <w:marLeft w:val="0"/>
                      <w:marRight w:val="0"/>
                      <w:marTop w:val="0"/>
                      <w:marBottom w:val="0"/>
                      <w:divBdr>
                        <w:top w:val="none" w:sz="0" w:space="0" w:color="auto"/>
                        <w:left w:val="none" w:sz="0" w:space="0" w:color="auto"/>
                        <w:bottom w:val="none" w:sz="0" w:space="0" w:color="auto"/>
                        <w:right w:val="none" w:sz="0" w:space="0" w:color="auto"/>
                      </w:divBdr>
                    </w:div>
                  </w:divsChild>
                </w:div>
                <w:div w:id="1336230198">
                  <w:marLeft w:val="0"/>
                  <w:marRight w:val="0"/>
                  <w:marTop w:val="0"/>
                  <w:marBottom w:val="0"/>
                  <w:divBdr>
                    <w:top w:val="none" w:sz="0" w:space="0" w:color="auto"/>
                    <w:left w:val="none" w:sz="0" w:space="0" w:color="auto"/>
                    <w:bottom w:val="none" w:sz="0" w:space="0" w:color="auto"/>
                    <w:right w:val="none" w:sz="0" w:space="0" w:color="auto"/>
                  </w:divBdr>
                  <w:divsChild>
                    <w:div w:id="1586452114">
                      <w:marLeft w:val="0"/>
                      <w:marRight w:val="0"/>
                      <w:marTop w:val="0"/>
                      <w:marBottom w:val="0"/>
                      <w:divBdr>
                        <w:top w:val="none" w:sz="0" w:space="0" w:color="auto"/>
                        <w:left w:val="none" w:sz="0" w:space="0" w:color="auto"/>
                        <w:bottom w:val="none" w:sz="0" w:space="0" w:color="auto"/>
                        <w:right w:val="none" w:sz="0" w:space="0" w:color="auto"/>
                      </w:divBdr>
                    </w:div>
                  </w:divsChild>
                </w:div>
                <w:div w:id="244457606">
                  <w:marLeft w:val="0"/>
                  <w:marRight w:val="0"/>
                  <w:marTop w:val="0"/>
                  <w:marBottom w:val="0"/>
                  <w:divBdr>
                    <w:top w:val="none" w:sz="0" w:space="0" w:color="auto"/>
                    <w:left w:val="none" w:sz="0" w:space="0" w:color="auto"/>
                    <w:bottom w:val="none" w:sz="0" w:space="0" w:color="auto"/>
                    <w:right w:val="none" w:sz="0" w:space="0" w:color="auto"/>
                  </w:divBdr>
                  <w:divsChild>
                    <w:div w:id="1495075114">
                      <w:marLeft w:val="0"/>
                      <w:marRight w:val="0"/>
                      <w:marTop w:val="0"/>
                      <w:marBottom w:val="0"/>
                      <w:divBdr>
                        <w:top w:val="none" w:sz="0" w:space="0" w:color="auto"/>
                        <w:left w:val="none" w:sz="0" w:space="0" w:color="auto"/>
                        <w:bottom w:val="none" w:sz="0" w:space="0" w:color="auto"/>
                        <w:right w:val="none" w:sz="0" w:space="0" w:color="auto"/>
                      </w:divBdr>
                    </w:div>
                  </w:divsChild>
                </w:div>
                <w:div w:id="2020305723">
                  <w:marLeft w:val="0"/>
                  <w:marRight w:val="0"/>
                  <w:marTop w:val="0"/>
                  <w:marBottom w:val="0"/>
                  <w:divBdr>
                    <w:top w:val="none" w:sz="0" w:space="0" w:color="auto"/>
                    <w:left w:val="none" w:sz="0" w:space="0" w:color="auto"/>
                    <w:bottom w:val="none" w:sz="0" w:space="0" w:color="auto"/>
                    <w:right w:val="none" w:sz="0" w:space="0" w:color="auto"/>
                  </w:divBdr>
                  <w:divsChild>
                    <w:div w:id="1248223232">
                      <w:marLeft w:val="0"/>
                      <w:marRight w:val="0"/>
                      <w:marTop w:val="0"/>
                      <w:marBottom w:val="0"/>
                      <w:divBdr>
                        <w:top w:val="none" w:sz="0" w:space="0" w:color="auto"/>
                        <w:left w:val="none" w:sz="0" w:space="0" w:color="auto"/>
                        <w:bottom w:val="none" w:sz="0" w:space="0" w:color="auto"/>
                        <w:right w:val="none" w:sz="0" w:space="0" w:color="auto"/>
                      </w:divBdr>
                    </w:div>
                  </w:divsChild>
                </w:div>
                <w:div w:id="545873881">
                  <w:marLeft w:val="0"/>
                  <w:marRight w:val="0"/>
                  <w:marTop w:val="0"/>
                  <w:marBottom w:val="0"/>
                  <w:divBdr>
                    <w:top w:val="none" w:sz="0" w:space="0" w:color="auto"/>
                    <w:left w:val="none" w:sz="0" w:space="0" w:color="auto"/>
                    <w:bottom w:val="none" w:sz="0" w:space="0" w:color="auto"/>
                    <w:right w:val="none" w:sz="0" w:space="0" w:color="auto"/>
                  </w:divBdr>
                  <w:divsChild>
                    <w:div w:id="1402631964">
                      <w:marLeft w:val="0"/>
                      <w:marRight w:val="0"/>
                      <w:marTop w:val="0"/>
                      <w:marBottom w:val="0"/>
                      <w:divBdr>
                        <w:top w:val="none" w:sz="0" w:space="0" w:color="auto"/>
                        <w:left w:val="none" w:sz="0" w:space="0" w:color="auto"/>
                        <w:bottom w:val="none" w:sz="0" w:space="0" w:color="auto"/>
                        <w:right w:val="none" w:sz="0" w:space="0" w:color="auto"/>
                      </w:divBdr>
                    </w:div>
                  </w:divsChild>
                </w:div>
                <w:div w:id="120417750">
                  <w:marLeft w:val="0"/>
                  <w:marRight w:val="0"/>
                  <w:marTop w:val="0"/>
                  <w:marBottom w:val="0"/>
                  <w:divBdr>
                    <w:top w:val="none" w:sz="0" w:space="0" w:color="auto"/>
                    <w:left w:val="none" w:sz="0" w:space="0" w:color="auto"/>
                    <w:bottom w:val="none" w:sz="0" w:space="0" w:color="auto"/>
                    <w:right w:val="none" w:sz="0" w:space="0" w:color="auto"/>
                  </w:divBdr>
                  <w:divsChild>
                    <w:div w:id="480736491">
                      <w:marLeft w:val="0"/>
                      <w:marRight w:val="0"/>
                      <w:marTop w:val="0"/>
                      <w:marBottom w:val="0"/>
                      <w:divBdr>
                        <w:top w:val="none" w:sz="0" w:space="0" w:color="auto"/>
                        <w:left w:val="none" w:sz="0" w:space="0" w:color="auto"/>
                        <w:bottom w:val="none" w:sz="0" w:space="0" w:color="auto"/>
                        <w:right w:val="none" w:sz="0" w:space="0" w:color="auto"/>
                      </w:divBdr>
                    </w:div>
                  </w:divsChild>
                </w:div>
                <w:div w:id="1548880231">
                  <w:marLeft w:val="0"/>
                  <w:marRight w:val="0"/>
                  <w:marTop w:val="0"/>
                  <w:marBottom w:val="0"/>
                  <w:divBdr>
                    <w:top w:val="none" w:sz="0" w:space="0" w:color="auto"/>
                    <w:left w:val="none" w:sz="0" w:space="0" w:color="auto"/>
                    <w:bottom w:val="none" w:sz="0" w:space="0" w:color="auto"/>
                    <w:right w:val="none" w:sz="0" w:space="0" w:color="auto"/>
                  </w:divBdr>
                  <w:divsChild>
                    <w:div w:id="1666005495">
                      <w:marLeft w:val="0"/>
                      <w:marRight w:val="0"/>
                      <w:marTop w:val="0"/>
                      <w:marBottom w:val="0"/>
                      <w:divBdr>
                        <w:top w:val="none" w:sz="0" w:space="0" w:color="auto"/>
                        <w:left w:val="none" w:sz="0" w:space="0" w:color="auto"/>
                        <w:bottom w:val="none" w:sz="0" w:space="0" w:color="auto"/>
                        <w:right w:val="none" w:sz="0" w:space="0" w:color="auto"/>
                      </w:divBdr>
                    </w:div>
                  </w:divsChild>
                </w:div>
                <w:div w:id="918363783">
                  <w:marLeft w:val="0"/>
                  <w:marRight w:val="0"/>
                  <w:marTop w:val="0"/>
                  <w:marBottom w:val="0"/>
                  <w:divBdr>
                    <w:top w:val="none" w:sz="0" w:space="0" w:color="auto"/>
                    <w:left w:val="none" w:sz="0" w:space="0" w:color="auto"/>
                    <w:bottom w:val="none" w:sz="0" w:space="0" w:color="auto"/>
                    <w:right w:val="none" w:sz="0" w:space="0" w:color="auto"/>
                  </w:divBdr>
                  <w:divsChild>
                    <w:div w:id="1119176944">
                      <w:marLeft w:val="0"/>
                      <w:marRight w:val="0"/>
                      <w:marTop w:val="0"/>
                      <w:marBottom w:val="0"/>
                      <w:divBdr>
                        <w:top w:val="none" w:sz="0" w:space="0" w:color="auto"/>
                        <w:left w:val="none" w:sz="0" w:space="0" w:color="auto"/>
                        <w:bottom w:val="none" w:sz="0" w:space="0" w:color="auto"/>
                        <w:right w:val="none" w:sz="0" w:space="0" w:color="auto"/>
                      </w:divBdr>
                    </w:div>
                  </w:divsChild>
                </w:div>
                <w:div w:id="1349024760">
                  <w:marLeft w:val="0"/>
                  <w:marRight w:val="0"/>
                  <w:marTop w:val="0"/>
                  <w:marBottom w:val="0"/>
                  <w:divBdr>
                    <w:top w:val="none" w:sz="0" w:space="0" w:color="auto"/>
                    <w:left w:val="none" w:sz="0" w:space="0" w:color="auto"/>
                    <w:bottom w:val="none" w:sz="0" w:space="0" w:color="auto"/>
                    <w:right w:val="none" w:sz="0" w:space="0" w:color="auto"/>
                  </w:divBdr>
                  <w:divsChild>
                    <w:div w:id="611207682">
                      <w:marLeft w:val="0"/>
                      <w:marRight w:val="0"/>
                      <w:marTop w:val="0"/>
                      <w:marBottom w:val="0"/>
                      <w:divBdr>
                        <w:top w:val="none" w:sz="0" w:space="0" w:color="auto"/>
                        <w:left w:val="none" w:sz="0" w:space="0" w:color="auto"/>
                        <w:bottom w:val="none" w:sz="0" w:space="0" w:color="auto"/>
                        <w:right w:val="none" w:sz="0" w:space="0" w:color="auto"/>
                      </w:divBdr>
                    </w:div>
                  </w:divsChild>
                </w:div>
                <w:div w:id="1279214878">
                  <w:marLeft w:val="0"/>
                  <w:marRight w:val="0"/>
                  <w:marTop w:val="0"/>
                  <w:marBottom w:val="0"/>
                  <w:divBdr>
                    <w:top w:val="none" w:sz="0" w:space="0" w:color="auto"/>
                    <w:left w:val="none" w:sz="0" w:space="0" w:color="auto"/>
                    <w:bottom w:val="none" w:sz="0" w:space="0" w:color="auto"/>
                    <w:right w:val="none" w:sz="0" w:space="0" w:color="auto"/>
                  </w:divBdr>
                  <w:divsChild>
                    <w:div w:id="163517557">
                      <w:marLeft w:val="0"/>
                      <w:marRight w:val="0"/>
                      <w:marTop w:val="0"/>
                      <w:marBottom w:val="0"/>
                      <w:divBdr>
                        <w:top w:val="none" w:sz="0" w:space="0" w:color="auto"/>
                        <w:left w:val="none" w:sz="0" w:space="0" w:color="auto"/>
                        <w:bottom w:val="none" w:sz="0" w:space="0" w:color="auto"/>
                        <w:right w:val="none" w:sz="0" w:space="0" w:color="auto"/>
                      </w:divBdr>
                    </w:div>
                  </w:divsChild>
                </w:div>
                <w:div w:id="11690803">
                  <w:marLeft w:val="0"/>
                  <w:marRight w:val="0"/>
                  <w:marTop w:val="0"/>
                  <w:marBottom w:val="0"/>
                  <w:divBdr>
                    <w:top w:val="none" w:sz="0" w:space="0" w:color="auto"/>
                    <w:left w:val="none" w:sz="0" w:space="0" w:color="auto"/>
                    <w:bottom w:val="none" w:sz="0" w:space="0" w:color="auto"/>
                    <w:right w:val="none" w:sz="0" w:space="0" w:color="auto"/>
                  </w:divBdr>
                  <w:divsChild>
                    <w:div w:id="629362950">
                      <w:marLeft w:val="0"/>
                      <w:marRight w:val="0"/>
                      <w:marTop w:val="0"/>
                      <w:marBottom w:val="0"/>
                      <w:divBdr>
                        <w:top w:val="none" w:sz="0" w:space="0" w:color="auto"/>
                        <w:left w:val="none" w:sz="0" w:space="0" w:color="auto"/>
                        <w:bottom w:val="none" w:sz="0" w:space="0" w:color="auto"/>
                        <w:right w:val="none" w:sz="0" w:space="0" w:color="auto"/>
                      </w:divBdr>
                    </w:div>
                  </w:divsChild>
                </w:div>
                <w:div w:id="1356466030">
                  <w:marLeft w:val="0"/>
                  <w:marRight w:val="0"/>
                  <w:marTop w:val="0"/>
                  <w:marBottom w:val="0"/>
                  <w:divBdr>
                    <w:top w:val="none" w:sz="0" w:space="0" w:color="auto"/>
                    <w:left w:val="none" w:sz="0" w:space="0" w:color="auto"/>
                    <w:bottom w:val="none" w:sz="0" w:space="0" w:color="auto"/>
                    <w:right w:val="none" w:sz="0" w:space="0" w:color="auto"/>
                  </w:divBdr>
                  <w:divsChild>
                    <w:div w:id="1058165314">
                      <w:marLeft w:val="0"/>
                      <w:marRight w:val="0"/>
                      <w:marTop w:val="0"/>
                      <w:marBottom w:val="0"/>
                      <w:divBdr>
                        <w:top w:val="none" w:sz="0" w:space="0" w:color="auto"/>
                        <w:left w:val="none" w:sz="0" w:space="0" w:color="auto"/>
                        <w:bottom w:val="none" w:sz="0" w:space="0" w:color="auto"/>
                        <w:right w:val="none" w:sz="0" w:space="0" w:color="auto"/>
                      </w:divBdr>
                    </w:div>
                  </w:divsChild>
                </w:div>
                <w:div w:id="1156534996">
                  <w:marLeft w:val="0"/>
                  <w:marRight w:val="0"/>
                  <w:marTop w:val="0"/>
                  <w:marBottom w:val="0"/>
                  <w:divBdr>
                    <w:top w:val="none" w:sz="0" w:space="0" w:color="auto"/>
                    <w:left w:val="none" w:sz="0" w:space="0" w:color="auto"/>
                    <w:bottom w:val="none" w:sz="0" w:space="0" w:color="auto"/>
                    <w:right w:val="none" w:sz="0" w:space="0" w:color="auto"/>
                  </w:divBdr>
                  <w:divsChild>
                    <w:div w:id="397820831">
                      <w:marLeft w:val="0"/>
                      <w:marRight w:val="0"/>
                      <w:marTop w:val="0"/>
                      <w:marBottom w:val="0"/>
                      <w:divBdr>
                        <w:top w:val="none" w:sz="0" w:space="0" w:color="auto"/>
                        <w:left w:val="none" w:sz="0" w:space="0" w:color="auto"/>
                        <w:bottom w:val="none" w:sz="0" w:space="0" w:color="auto"/>
                        <w:right w:val="none" w:sz="0" w:space="0" w:color="auto"/>
                      </w:divBdr>
                    </w:div>
                  </w:divsChild>
                </w:div>
                <w:div w:id="1465541708">
                  <w:marLeft w:val="0"/>
                  <w:marRight w:val="0"/>
                  <w:marTop w:val="0"/>
                  <w:marBottom w:val="0"/>
                  <w:divBdr>
                    <w:top w:val="none" w:sz="0" w:space="0" w:color="auto"/>
                    <w:left w:val="none" w:sz="0" w:space="0" w:color="auto"/>
                    <w:bottom w:val="none" w:sz="0" w:space="0" w:color="auto"/>
                    <w:right w:val="none" w:sz="0" w:space="0" w:color="auto"/>
                  </w:divBdr>
                  <w:divsChild>
                    <w:div w:id="492992296">
                      <w:marLeft w:val="0"/>
                      <w:marRight w:val="0"/>
                      <w:marTop w:val="0"/>
                      <w:marBottom w:val="0"/>
                      <w:divBdr>
                        <w:top w:val="none" w:sz="0" w:space="0" w:color="auto"/>
                        <w:left w:val="none" w:sz="0" w:space="0" w:color="auto"/>
                        <w:bottom w:val="none" w:sz="0" w:space="0" w:color="auto"/>
                        <w:right w:val="none" w:sz="0" w:space="0" w:color="auto"/>
                      </w:divBdr>
                    </w:div>
                  </w:divsChild>
                </w:div>
                <w:div w:id="896011036">
                  <w:marLeft w:val="0"/>
                  <w:marRight w:val="0"/>
                  <w:marTop w:val="0"/>
                  <w:marBottom w:val="0"/>
                  <w:divBdr>
                    <w:top w:val="none" w:sz="0" w:space="0" w:color="auto"/>
                    <w:left w:val="none" w:sz="0" w:space="0" w:color="auto"/>
                    <w:bottom w:val="none" w:sz="0" w:space="0" w:color="auto"/>
                    <w:right w:val="none" w:sz="0" w:space="0" w:color="auto"/>
                  </w:divBdr>
                  <w:divsChild>
                    <w:div w:id="1485315732">
                      <w:marLeft w:val="0"/>
                      <w:marRight w:val="0"/>
                      <w:marTop w:val="0"/>
                      <w:marBottom w:val="0"/>
                      <w:divBdr>
                        <w:top w:val="none" w:sz="0" w:space="0" w:color="auto"/>
                        <w:left w:val="none" w:sz="0" w:space="0" w:color="auto"/>
                        <w:bottom w:val="none" w:sz="0" w:space="0" w:color="auto"/>
                        <w:right w:val="none" w:sz="0" w:space="0" w:color="auto"/>
                      </w:divBdr>
                    </w:div>
                  </w:divsChild>
                </w:div>
                <w:div w:id="444084918">
                  <w:marLeft w:val="0"/>
                  <w:marRight w:val="0"/>
                  <w:marTop w:val="0"/>
                  <w:marBottom w:val="0"/>
                  <w:divBdr>
                    <w:top w:val="none" w:sz="0" w:space="0" w:color="auto"/>
                    <w:left w:val="none" w:sz="0" w:space="0" w:color="auto"/>
                    <w:bottom w:val="none" w:sz="0" w:space="0" w:color="auto"/>
                    <w:right w:val="none" w:sz="0" w:space="0" w:color="auto"/>
                  </w:divBdr>
                  <w:divsChild>
                    <w:div w:id="697391037">
                      <w:marLeft w:val="0"/>
                      <w:marRight w:val="0"/>
                      <w:marTop w:val="0"/>
                      <w:marBottom w:val="0"/>
                      <w:divBdr>
                        <w:top w:val="none" w:sz="0" w:space="0" w:color="auto"/>
                        <w:left w:val="none" w:sz="0" w:space="0" w:color="auto"/>
                        <w:bottom w:val="none" w:sz="0" w:space="0" w:color="auto"/>
                        <w:right w:val="none" w:sz="0" w:space="0" w:color="auto"/>
                      </w:divBdr>
                    </w:div>
                  </w:divsChild>
                </w:div>
                <w:div w:id="2001959688">
                  <w:marLeft w:val="0"/>
                  <w:marRight w:val="0"/>
                  <w:marTop w:val="0"/>
                  <w:marBottom w:val="0"/>
                  <w:divBdr>
                    <w:top w:val="none" w:sz="0" w:space="0" w:color="auto"/>
                    <w:left w:val="none" w:sz="0" w:space="0" w:color="auto"/>
                    <w:bottom w:val="none" w:sz="0" w:space="0" w:color="auto"/>
                    <w:right w:val="none" w:sz="0" w:space="0" w:color="auto"/>
                  </w:divBdr>
                  <w:divsChild>
                    <w:div w:id="329261595">
                      <w:marLeft w:val="0"/>
                      <w:marRight w:val="0"/>
                      <w:marTop w:val="0"/>
                      <w:marBottom w:val="0"/>
                      <w:divBdr>
                        <w:top w:val="none" w:sz="0" w:space="0" w:color="auto"/>
                        <w:left w:val="none" w:sz="0" w:space="0" w:color="auto"/>
                        <w:bottom w:val="none" w:sz="0" w:space="0" w:color="auto"/>
                        <w:right w:val="none" w:sz="0" w:space="0" w:color="auto"/>
                      </w:divBdr>
                    </w:div>
                  </w:divsChild>
                </w:div>
                <w:div w:id="1831142595">
                  <w:marLeft w:val="0"/>
                  <w:marRight w:val="0"/>
                  <w:marTop w:val="0"/>
                  <w:marBottom w:val="0"/>
                  <w:divBdr>
                    <w:top w:val="none" w:sz="0" w:space="0" w:color="auto"/>
                    <w:left w:val="none" w:sz="0" w:space="0" w:color="auto"/>
                    <w:bottom w:val="none" w:sz="0" w:space="0" w:color="auto"/>
                    <w:right w:val="none" w:sz="0" w:space="0" w:color="auto"/>
                  </w:divBdr>
                  <w:divsChild>
                    <w:div w:id="441650623">
                      <w:marLeft w:val="0"/>
                      <w:marRight w:val="0"/>
                      <w:marTop w:val="0"/>
                      <w:marBottom w:val="0"/>
                      <w:divBdr>
                        <w:top w:val="none" w:sz="0" w:space="0" w:color="auto"/>
                        <w:left w:val="none" w:sz="0" w:space="0" w:color="auto"/>
                        <w:bottom w:val="none" w:sz="0" w:space="0" w:color="auto"/>
                        <w:right w:val="none" w:sz="0" w:space="0" w:color="auto"/>
                      </w:divBdr>
                    </w:div>
                  </w:divsChild>
                </w:div>
                <w:div w:id="673798574">
                  <w:marLeft w:val="0"/>
                  <w:marRight w:val="0"/>
                  <w:marTop w:val="0"/>
                  <w:marBottom w:val="0"/>
                  <w:divBdr>
                    <w:top w:val="none" w:sz="0" w:space="0" w:color="auto"/>
                    <w:left w:val="none" w:sz="0" w:space="0" w:color="auto"/>
                    <w:bottom w:val="none" w:sz="0" w:space="0" w:color="auto"/>
                    <w:right w:val="none" w:sz="0" w:space="0" w:color="auto"/>
                  </w:divBdr>
                  <w:divsChild>
                    <w:div w:id="691153680">
                      <w:marLeft w:val="0"/>
                      <w:marRight w:val="0"/>
                      <w:marTop w:val="0"/>
                      <w:marBottom w:val="0"/>
                      <w:divBdr>
                        <w:top w:val="none" w:sz="0" w:space="0" w:color="auto"/>
                        <w:left w:val="none" w:sz="0" w:space="0" w:color="auto"/>
                        <w:bottom w:val="none" w:sz="0" w:space="0" w:color="auto"/>
                        <w:right w:val="none" w:sz="0" w:space="0" w:color="auto"/>
                      </w:divBdr>
                    </w:div>
                  </w:divsChild>
                </w:div>
                <w:div w:id="520360900">
                  <w:marLeft w:val="0"/>
                  <w:marRight w:val="0"/>
                  <w:marTop w:val="0"/>
                  <w:marBottom w:val="0"/>
                  <w:divBdr>
                    <w:top w:val="none" w:sz="0" w:space="0" w:color="auto"/>
                    <w:left w:val="none" w:sz="0" w:space="0" w:color="auto"/>
                    <w:bottom w:val="none" w:sz="0" w:space="0" w:color="auto"/>
                    <w:right w:val="none" w:sz="0" w:space="0" w:color="auto"/>
                  </w:divBdr>
                  <w:divsChild>
                    <w:div w:id="248387470">
                      <w:marLeft w:val="0"/>
                      <w:marRight w:val="0"/>
                      <w:marTop w:val="0"/>
                      <w:marBottom w:val="0"/>
                      <w:divBdr>
                        <w:top w:val="none" w:sz="0" w:space="0" w:color="auto"/>
                        <w:left w:val="none" w:sz="0" w:space="0" w:color="auto"/>
                        <w:bottom w:val="none" w:sz="0" w:space="0" w:color="auto"/>
                        <w:right w:val="none" w:sz="0" w:space="0" w:color="auto"/>
                      </w:divBdr>
                    </w:div>
                  </w:divsChild>
                </w:div>
                <w:div w:id="234244664">
                  <w:marLeft w:val="0"/>
                  <w:marRight w:val="0"/>
                  <w:marTop w:val="0"/>
                  <w:marBottom w:val="0"/>
                  <w:divBdr>
                    <w:top w:val="none" w:sz="0" w:space="0" w:color="auto"/>
                    <w:left w:val="none" w:sz="0" w:space="0" w:color="auto"/>
                    <w:bottom w:val="none" w:sz="0" w:space="0" w:color="auto"/>
                    <w:right w:val="none" w:sz="0" w:space="0" w:color="auto"/>
                  </w:divBdr>
                  <w:divsChild>
                    <w:div w:id="1257514804">
                      <w:marLeft w:val="0"/>
                      <w:marRight w:val="0"/>
                      <w:marTop w:val="0"/>
                      <w:marBottom w:val="0"/>
                      <w:divBdr>
                        <w:top w:val="none" w:sz="0" w:space="0" w:color="auto"/>
                        <w:left w:val="none" w:sz="0" w:space="0" w:color="auto"/>
                        <w:bottom w:val="none" w:sz="0" w:space="0" w:color="auto"/>
                        <w:right w:val="none" w:sz="0" w:space="0" w:color="auto"/>
                      </w:divBdr>
                    </w:div>
                  </w:divsChild>
                </w:div>
                <w:div w:id="1015839390">
                  <w:marLeft w:val="0"/>
                  <w:marRight w:val="0"/>
                  <w:marTop w:val="0"/>
                  <w:marBottom w:val="0"/>
                  <w:divBdr>
                    <w:top w:val="none" w:sz="0" w:space="0" w:color="auto"/>
                    <w:left w:val="none" w:sz="0" w:space="0" w:color="auto"/>
                    <w:bottom w:val="none" w:sz="0" w:space="0" w:color="auto"/>
                    <w:right w:val="none" w:sz="0" w:space="0" w:color="auto"/>
                  </w:divBdr>
                  <w:divsChild>
                    <w:div w:id="1589851108">
                      <w:marLeft w:val="0"/>
                      <w:marRight w:val="0"/>
                      <w:marTop w:val="0"/>
                      <w:marBottom w:val="0"/>
                      <w:divBdr>
                        <w:top w:val="none" w:sz="0" w:space="0" w:color="auto"/>
                        <w:left w:val="none" w:sz="0" w:space="0" w:color="auto"/>
                        <w:bottom w:val="none" w:sz="0" w:space="0" w:color="auto"/>
                        <w:right w:val="none" w:sz="0" w:space="0" w:color="auto"/>
                      </w:divBdr>
                    </w:div>
                  </w:divsChild>
                </w:div>
                <w:div w:id="1293561735">
                  <w:marLeft w:val="0"/>
                  <w:marRight w:val="0"/>
                  <w:marTop w:val="0"/>
                  <w:marBottom w:val="0"/>
                  <w:divBdr>
                    <w:top w:val="none" w:sz="0" w:space="0" w:color="auto"/>
                    <w:left w:val="none" w:sz="0" w:space="0" w:color="auto"/>
                    <w:bottom w:val="none" w:sz="0" w:space="0" w:color="auto"/>
                    <w:right w:val="none" w:sz="0" w:space="0" w:color="auto"/>
                  </w:divBdr>
                  <w:divsChild>
                    <w:div w:id="1014959444">
                      <w:marLeft w:val="0"/>
                      <w:marRight w:val="0"/>
                      <w:marTop w:val="0"/>
                      <w:marBottom w:val="0"/>
                      <w:divBdr>
                        <w:top w:val="none" w:sz="0" w:space="0" w:color="auto"/>
                        <w:left w:val="none" w:sz="0" w:space="0" w:color="auto"/>
                        <w:bottom w:val="none" w:sz="0" w:space="0" w:color="auto"/>
                        <w:right w:val="none" w:sz="0" w:space="0" w:color="auto"/>
                      </w:divBdr>
                    </w:div>
                  </w:divsChild>
                </w:div>
                <w:div w:id="417485109">
                  <w:marLeft w:val="0"/>
                  <w:marRight w:val="0"/>
                  <w:marTop w:val="0"/>
                  <w:marBottom w:val="0"/>
                  <w:divBdr>
                    <w:top w:val="none" w:sz="0" w:space="0" w:color="auto"/>
                    <w:left w:val="none" w:sz="0" w:space="0" w:color="auto"/>
                    <w:bottom w:val="none" w:sz="0" w:space="0" w:color="auto"/>
                    <w:right w:val="none" w:sz="0" w:space="0" w:color="auto"/>
                  </w:divBdr>
                  <w:divsChild>
                    <w:div w:id="1917353593">
                      <w:marLeft w:val="0"/>
                      <w:marRight w:val="0"/>
                      <w:marTop w:val="0"/>
                      <w:marBottom w:val="0"/>
                      <w:divBdr>
                        <w:top w:val="none" w:sz="0" w:space="0" w:color="auto"/>
                        <w:left w:val="none" w:sz="0" w:space="0" w:color="auto"/>
                        <w:bottom w:val="none" w:sz="0" w:space="0" w:color="auto"/>
                        <w:right w:val="none" w:sz="0" w:space="0" w:color="auto"/>
                      </w:divBdr>
                    </w:div>
                  </w:divsChild>
                </w:div>
                <w:div w:id="2081056308">
                  <w:marLeft w:val="0"/>
                  <w:marRight w:val="0"/>
                  <w:marTop w:val="0"/>
                  <w:marBottom w:val="0"/>
                  <w:divBdr>
                    <w:top w:val="none" w:sz="0" w:space="0" w:color="auto"/>
                    <w:left w:val="none" w:sz="0" w:space="0" w:color="auto"/>
                    <w:bottom w:val="none" w:sz="0" w:space="0" w:color="auto"/>
                    <w:right w:val="none" w:sz="0" w:space="0" w:color="auto"/>
                  </w:divBdr>
                  <w:divsChild>
                    <w:div w:id="1936817060">
                      <w:marLeft w:val="0"/>
                      <w:marRight w:val="0"/>
                      <w:marTop w:val="0"/>
                      <w:marBottom w:val="0"/>
                      <w:divBdr>
                        <w:top w:val="none" w:sz="0" w:space="0" w:color="auto"/>
                        <w:left w:val="none" w:sz="0" w:space="0" w:color="auto"/>
                        <w:bottom w:val="none" w:sz="0" w:space="0" w:color="auto"/>
                        <w:right w:val="none" w:sz="0" w:space="0" w:color="auto"/>
                      </w:divBdr>
                    </w:div>
                  </w:divsChild>
                </w:div>
                <w:div w:id="936712651">
                  <w:marLeft w:val="0"/>
                  <w:marRight w:val="0"/>
                  <w:marTop w:val="0"/>
                  <w:marBottom w:val="0"/>
                  <w:divBdr>
                    <w:top w:val="none" w:sz="0" w:space="0" w:color="auto"/>
                    <w:left w:val="none" w:sz="0" w:space="0" w:color="auto"/>
                    <w:bottom w:val="none" w:sz="0" w:space="0" w:color="auto"/>
                    <w:right w:val="none" w:sz="0" w:space="0" w:color="auto"/>
                  </w:divBdr>
                  <w:divsChild>
                    <w:div w:id="1869096611">
                      <w:marLeft w:val="0"/>
                      <w:marRight w:val="0"/>
                      <w:marTop w:val="0"/>
                      <w:marBottom w:val="0"/>
                      <w:divBdr>
                        <w:top w:val="none" w:sz="0" w:space="0" w:color="auto"/>
                        <w:left w:val="none" w:sz="0" w:space="0" w:color="auto"/>
                        <w:bottom w:val="none" w:sz="0" w:space="0" w:color="auto"/>
                        <w:right w:val="none" w:sz="0" w:space="0" w:color="auto"/>
                      </w:divBdr>
                    </w:div>
                    <w:div w:id="1400665007">
                      <w:marLeft w:val="0"/>
                      <w:marRight w:val="0"/>
                      <w:marTop w:val="0"/>
                      <w:marBottom w:val="0"/>
                      <w:divBdr>
                        <w:top w:val="none" w:sz="0" w:space="0" w:color="auto"/>
                        <w:left w:val="none" w:sz="0" w:space="0" w:color="auto"/>
                        <w:bottom w:val="none" w:sz="0" w:space="0" w:color="auto"/>
                        <w:right w:val="none" w:sz="0" w:space="0" w:color="auto"/>
                      </w:divBdr>
                    </w:div>
                  </w:divsChild>
                </w:div>
                <w:div w:id="1680427763">
                  <w:marLeft w:val="0"/>
                  <w:marRight w:val="0"/>
                  <w:marTop w:val="0"/>
                  <w:marBottom w:val="0"/>
                  <w:divBdr>
                    <w:top w:val="none" w:sz="0" w:space="0" w:color="auto"/>
                    <w:left w:val="none" w:sz="0" w:space="0" w:color="auto"/>
                    <w:bottom w:val="none" w:sz="0" w:space="0" w:color="auto"/>
                    <w:right w:val="none" w:sz="0" w:space="0" w:color="auto"/>
                  </w:divBdr>
                  <w:divsChild>
                    <w:div w:id="51197384">
                      <w:marLeft w:val="0"/>
                      <w:marRight w:val="0"/>
                      <w:marTop w:val="0"/>
                      <w:marBottom w:val="0"/>
                      <w:divBdr>
                        <w:top w:val="none" w:sz="0" w:space="0" w:color="auto"/>
                        <w:left w:val="none" w:sz="0" w:space="0" w:color="auto"/>
                        <w:bottom w:val="none" w:sz="0" w:space="0" w:color="auto"/>
                        <w:right w:val="none" w:sz="0" w:space="0" w:color="auto"/>
                      </w:divBdr>
                    </w:div>
                  </w:divsChild>
                </w:div>
                <w:div w:id="2054886374">
                  <w:marLeft w:val="0"/>
                  <w:marRight w:val="0"/>
                  <w:marTop w:val="0"/>
                  <w:marBottom w:val="0"/>
                  <w:divBdr>
                    <w:top w:val="none" w:sz="0" w:space="0" w:color="auto"/>
                    <w:left w:val="none" w:sz="0" w:space="0" w:color="auto"/>
                    <w:bottom w:val="none" w:sz="0" w:space="0" w:color="auto"/>
                    <w:right w:val="none" w:sz="0" w:space="0" w:color="auto"/>
                  </w:divBdr>
                  <w:divsChild>
                    <w:div w:id="1936591916">
                      <w:marLeft w:val="0"/>
                      <w:marRight w:val="0"/>
                      <w:marTop w:val="0"/>
                      <w:marBottom w:val="0"/>
                      <w:divBdr>
                        <w:top w:val="none" w:sz="0" w:space="0" w:color="auto"/>
                        <w:left w:val="none" w:sz="0" w:space="0" w:color="auto"/>
                        <w:bottom w:val="none" w:sz="0" w:space="0" w:color="auto"/>
                        <w:right w:val="none" w:sz="0" w:space="0" w:color="auto"/>
                      </w:divBdr>
                    </w:div>
                    <w:div w:id="2015256402">
                      <w:marLeft w:val="0"/>
                      <w:marRight w:val="0"/>
                      <w:marTop w:val="0"/>
                      <w:marBottom w:val="0"/>
                      <w:divBdr>
                        <w:top w:val="none" w:sz="0" w:space="0" w:color="auto"/>
                        <w:left w:val="none" w:sz="0" w:space="0" w:color="auto"/>
                        <w:bottom w:val="none" w:sz="0" w:space="0" w:color="auto"/>
                        <w:right w:val="none" w:sz="0" w:space="0" w:color="auto"/>
                      </w:divBdr>
                    </w:div>
                  </w:divsChild>
                </w:div>
                <w:div w:id="533813026">
                  <w:marLeft w:val="0"/>
                  <w:marRight w:val="0"/>
                  <w:marTop w:val="0"/>
                  <w:marBottom w:val="0"/>
                  <w:divBdr>
                    <w:top w:val="none" w:sz="0" w:space="0" w:color="auto"/>
                    <w:left w:val="none" w:sz="0" w:space="0" w:color="auto"/>
                    <w:bottom w:val="none" w:sz="0" w:space="0" w:color="auto"/>
                    <w:right w:val="none" w:sz="0" w:space="0" w:color="auto"/>
                  </w:divBdr>
                  <w:divsChild>
                    <w:div w:id="1806121592">
                      <w:marLeft w:val="0"/>
                      <w:marRight w:val="0"/>
                      <w:marTop w:val="0"/>
                      <w:marBottom w:val="0"/>
                      <w:divBdr>
                        <w:top w:val="none" w:sz="0" w:space="0" w:color="auto"/>
                        <w:left w:val="none" w:sz="0" w:space="0" w:color="auto"/>
                        <w:bottom w:val="none" w:sz="0" w:space="0" w:color="auto"/>
                        <w:right w:val="none" w:sz="0" w:space="0" w:color="auto"/>
                      </w:divBdr>
                    </w:div>
                  </w:divsChild>
                </w:div>
                <w:div w:id="1695770830">
                  <w:marLeft w:val="0"/>
                  <w:marRight w:val="0"/>
                  <w:marTop w:val="0"/>
                  <w:marBottom w:val="0"/>
                  <w:divBdr>
                    <w:top w:val="none" w:sz="0" w:space="0" w:color="auto"/>
                    <w:left w:val="none" w:sz="0" w:space="0" w:color="auto"/>
                    <w:bottom w:val="none" w:sz="0" w:space="0" w:color="auto"/>
                    <w:right w:val="none" w:sz="0" w:space="0" w:color="auto"/>
                  </w:divBdr>
                  <w:divsChild>
                    <w:div w:id="1701852253">
                      <w:marLeft w:val="0"/>
                      <w:marRight w:val="0"/>
                      <w:marTop w:val="0"/>
                      <w:marBottom w:val="0"/>
                      <w:divBdr>
                        <w:top w:val="none" w:sz="0" w:space="0" w:color="auto"/>
                        <w:left w:val="none" w:sz="0" w:space="0" w:color="auto"/>
                        <w:bottom w:val="none" w:sz="0" w:space="0" w:color="auto"/>
                        <w:right w:val="none" w:sz="0" w:space="0" w:color="auto"/>
                      </w:divBdr>
                    </w:div>
                  </w:divsChild>
                </w:div>
                <w:div w:id="965039162">
                  <w:marLeft w:val="0"/>
                  <w:marRight w:val="0"/>
                  <w:marTop w:val="0"/>
                  <w:marBottom w:val="0"/>
                  <w:divBdr>
                    <w:top w:val="none" w:sz="0" w:space="0" w:color="auto"/>
                    <w:left w:val="none" w:sz="0" w:space="0" w:color="auto"/>
                    <w:bottom w:val="none" w:sz="0" w:space="0" w:color="auto"/>
                    <w:right w:val="none" w:sz="0" w:space="0" w:color="auto"/>
                  </w:divBdr>
                  <w:divsChild>
                    <w:div w:id="1312900946">
                      <w:marLeft w:val="0"/>
                      <w:marRight w:val="0"/>
                      <w:marTop w:val="0"/>
                      <w:marBottom w:val="0"/>
                      <w:divBdr>
                        <w:top w:val="none" w:sz="0" w:space="0" w:color="auto"/>
                        <w:left w:val="none" w:sz="0" w:space="0" w:color="auto"/>
                        <w:bottom w:val="none" w:sz="0" w:space="0" w:color="auto"/>
                        <w:right w:val="none" w:sz="0" w:space="0" w:color="auto"/>
                      </w:divBdr>
                    </w:div>
                  </w:divsChild>
                </w:div>
                <w:div w:id="947808402">
                  <w:marLeft w:val="0"/>
                  <w:marRight w:val="0"/>
                  <w:marTop w:val="0"/>
                  <w:marBottom w:val="0"/>
                  <w:divBdr>
                    <w:top w:val="none" w:sz="0" w:space="0" w:color="auto"/>
                    <w:left w:val="none" w:sz="0" w:space="0" w:color="auto"/>
                    <w:bottom w:val="none" w:sz="0" w:space="0" w:color="auto"/>
                    <w:right w:val="none" w:sz="0" w:space="0" w:color="auto"/>
                  </w:divBdr>
                  <w:divsChild>
                    <w:div w:id="1738629241">
                      <w:marLeft w:val="0"/>
                      <w:marRight w:val="0"/>
                      <w:marTop w:val="0"/>
                      <w:marBottom w:val="0"/>
                      <w:divBdr>
                        <w:top w:val="none" w:sz="0" w:space="0" w:color="auto"/>
                        <w:left w:val="none" w:sz="0" w:space="0" w:color="auto"/>
                        <w:bottom w:val="none" w:sz="0" w:space="0" w:color="auto"/>
                        <w:right w:val="none" w:sz="0" w:space="0" w:color="auto"/>
                      </w:divBdr>
                    </w:div>
                  </w:divsChild>
                </w:div>
                <w:div w:id="1359699354">
                  <w:marLeft w:val="0"/>
                  <w:marRight w:val="0"/>
                  <w:marTop w:val="0"/>
                  <w:marBottom w:val="0"/>
                  <w:divBdr>
                    <w:top w:val="none" w:sz="0" w:space="0" w:color="auto"/>
                    <w:left w:val="none" w:sz="0" w:space="0" w:color="auto"/>
                    <w:bottom w:val="none" w:sz="0" w:space="0" w:color="auto"/>
                    <w:right w:val="none" w:sz="0" w:space="0" w:color="auto"/>
                  </w:divBdr>
                  <w:divsChild>
                    <w:div w:id="1220508236">
                      <w:marLeft w:val="0"/>
                      <w:marRight w:val="0"/>
                      <w:marTop w:val="0"/>
                      <w:marBottom w:val="0"/>
                      <w:divBdr>
                        <w:top w:val="none" w:sz="0" w:space="0" w:color="auto"/>
                        <w:left w:val="none" w:sz="0" w:space="0" w:color="auto"/>
                        <w:bottom w:val="none" w:sz="0" w:space="0" w:color="auto"/>
                        <w:right w:val="none" w:sz="0" w:space="0" w:color="auto"/>
                      </w:divBdr>
                    </w:div>
                    <w:div w:id="161251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830154">
          <w:marLeft w:val="0"/>
          <w:marRight w:val="0"/>
          <w:marTop w:val="0"/>
          <w:marBottom w:val="0"/>
          <w:divBdr>
            <w:top w:val="none" w:sz="0" w:space="0" w:color="auto"/>
            <w:left w:val="none" w:sz="0" w:space="0" w:color="auto"/>
            <w:bottom w:val="none" w:sz="0" w:space="0" w:color="auto"/>
            <w:right w:val="none" w:sz="0" w:space="0" w:color="auto"/>
          </w:divBdr>
        </w:div>
        <w:div w:id="1005135699">
          <w:marLeft w:val="0"/>
          <w:marRight w:val="0"/>
          <w:marTop w:val="0"/>
          <w:marBottom w:val="0"/>
          <w:divBdr>
            <w:top w:val="none" w:sz="0" w:space="0" w:color="auto"/>
            <w:left w:val="none" w:sz="0" w:space="0" w:color="auto"/>
            <w:bottom w:val="none" w:sz="0" w:space="0" w:color="auto"/>
            <w:right w:val="none" w:sz="0" w:space="0" w:color="auto"/>
          </w:divBdr>
        </w:div>
        <w:div w:id="908148191">
          <w:marLeft w:val="0"/>
          <w:marRight w:val="0"/>
          <w:marTop w:val="0"/>
          <w:marBottom w:val="0"/>
          <w:divBdr>
            <w:top w:val="none" w:sz="0" w:space="0" w:color="auto"/>
            <w:left w:val="none" w:sz="0" w:space="0" w:color="auto"/>
            <w:bottom w:val="none" w:sz="0" w:space="0" w:color="auto"/>
            <w:right w:val="none" w:sz="0" w:space="0" w:color="auto"/>
          </w:divBdr>
        </w:div>
        <w:div w:id="586572069">
          <w:marLeft w:val="0"/>
          <w:marRight w:val="0"/>
          <w:marTop w:val="0"/>
          <w:marBottom w:val="0"/>
          <w:divBdr>
            <w:top w:val="none" w:sz="0" w:space="0" w:color="auto"/>
            <w:left w:val="none" w:sz="0" w:space="0" w:color="auto"/>
            <w:bottom w:val="none" w:sz="0" w:space="0" w:color="auto"/>
            <w:right w:val="none" w:sz="0" w:space="0" w:color="auto"/>
          </w:divBdr>
        </w:div>
        <w:div w:id="1642618072">
          <w:marLeft w:val="0"/>
          <w:marRight w:val="0"/>
          <w:marTop w:val="0"/>
          <w:marBottom w:val="0"/>
          <w:divBdr>
            <w:top w:val="none" w:sz="0" w:space="0" w:color="auto"/>
            <w:left w:val="none" w:sz="0" w:space="0" w:color="auto"/>
            <w:bottom w:val="none" w:sz="0" w:space="0" w:color="auto"/>
            <w:right w:val="none" w:sz="0" w:space="0" w:color="auto"/>
          </w:divBdr>
        </w:div>
        <w:div w:id="1760756448">
          <w:marLeft w:val="0"/>
          <w:marRight w:val="0"/>
          <w:marTop w:val="0"/>
          <w:marBottom w:val="0"/>
          <w:divBdr>
            <w:top w:val="none" w:sz="0" w:space="0" w:color="auto"/>
            <w:left w:val="none" w:sz="0" w:space="0" w:color="auto"/>
            <w:bottom w:val="none" w:sz="0" w:space="0" w:color="auto"/>
            <w:right w:val="none" w:sz="0" w:space="0" w:color="auto"/>
          </w:divBdr>
        </w:div>
        <w:div w:id="1602297013">
          <w:marLeft w:val="0"/>
          <w:marRight w:val="0"/>
          <w:marTop w:val="0"/>
          <w:marBottom w:val="0"/>
          <w:divBdr>
            <w:top w:val="none" w:sz="0" w:space="0" w:color="auto"/>
            <w:left w:val="none" w:sz="0" w:space="0" w:color="auto"/>
            <w:bottom w:val="none" w:sz="0" w:space="0" w:color="auto"/>
            <w:right w:val="none" w:sz="0" w:space="0" w:color="auto"/>
          </w:divBdr>
          <w:divsChild>
            <w:div w:id="1576476336">
              <w:marLeft w:val="0"/>
              <w:marRight w:val="0"/>
              <w:marTop w:val="0"/>
              <w:marBottom w:val="0"/>
              <w:divBdr>
                <w:top w:val="none" w:sz="0" w:space="0" w:color="auto"/>
                <w:left w:val="none" w:sz="0" w:space="0" w:color="auto"/>
                <w:bottom w:val="none" w:sz="0" w:space="0" w:color="auto"/>
                <w:right w:val="none" w:sz="0" w:space="0" w:color="auto"/>
              </w:divBdr>
              <w:divsChild>
                <w:div w:id="1398359450">
                  <w:marLeft w:val="0"/>
                  <w:marRight w:val="0"/>
                  <w:marTop w:val="0"/>
                  <w:marBottom w:val="0"/>
                  <w:divBdr>
                    <w:top w:val="none" w:sz="0" w:space="0" w:color="auto"/>
                    <w:left w:val="none" w:sz="0" w:space="0" w:color="auto"/>
                    <w:bottom w:val="none" w:sz="0" w:space="0" w:color="auto"/>
                    <w:right w:val="none" w:sz="0" w:space="0" w:color="auto"/>
                  </w:divBdr>
                  <w:divsChild>
                    <w:div w:id="1174564313">
                      <w:marLeft w:val="0"/>
                      <w:marRight w:val="0"/>
                      <w:marTop w:val="0"/>
                      <w:marBottom w:val="0"/>
                      <w:divBdr>
                        <w:top w:val="none" w:sz="0" w:space="0" w:color="auto"/>
                        <w:left w:val="none" w:sz="0" w:space="0" w:color="auto"/>
                        <w:bottom w:val="none" w:sz="0" w:space="0" w:color="auto"/>
                        <w:right w:val="none" w:sz="0" w:space="0" w:color="auto"/>
                      </w:divBdr>
                    </w:div>
                  </w:divsChild>
                </w:div>
                <w:div w:id="2135176940">
                  <w:marLeft w:val="0"/>
                  <w:marRight w:val="0"/>
                  <w:marTop w:val="0"/>
                  <w:marBottom w:val="0"/>
                  <w:divBdr>
                    <w:top w:val="none" w:sz="0" w:space="0" w:color="auto"/>
                    <w:left w:val="none" w:sz="0" w:space="0" w:color="auto"/>
                    <w:bottom w:val="none" w:sz="0" w:space="0" w:color="auto"/>
                    <w:right w:val="none" w:sz="0" w:space="0" w:color="auto"/>
                  </w:divBdr>
                  <w:divsChild>
                    <w:div w:id="1369984973">
                      <w:marLeft w:val="0"/>
                      <w:marRight w:val="0"/>
                      <w:marTop w:val="0"/>
                      <w:marBottom w:val="0"/>
                      <w:divBdr>
                        <w:top w:val="none" w:sz="0" w:space="0" w:color="auto"/>
                        <w:left w:val="none" w:sz="0" w:space="0" w:color="auto"/>
                        <w:bottom w:val="none" w:sz="0" w:space="0" w:color="auto"/>
                        <w:right w:val="none" w:sz="0" w:space="0" w:color="auto"/>
                      </w:divBdr>
                    </w:div>
                  </w:divsChild>
                </w:div>
                <w:div w:id="980383015">
                  <w:marLeft w:val="0"/>
                  <w:marRight w:val="0"/>
                  <w:marTop w:val="0"/>
                  <w:marBottom w:val="0"/>
                  <w:divBdr>
                    <w:top w:val="none" w:sz="0" w:space="0" w:color="auto"/>
                    <w:left w:val="none" w:sz="0" w:space="0" w:color="auto"/>
                    <w:bottom w:val="none" w:sz="0" w:space="0" w:color="auto"/>
                    <w:right w:val="none" w:sz="0" w:space="0" w:color="auto"/>
                  </w:divBdr>
                  <w:divsChild>
                    <w:div w:id="150760404">
                      <w:marLeft w:val="0"/>
                      <w:marRight w:val="0"/>
                      <w:marTop w:val="0"/>
                      <w:marBottom w:val="0"/>
                      <w:divBdr>
                        <w:top w:val="none" w:sz="0" w:space="0" w:color="auto"/>
                        <w:left w:val="none" w:sz="0" w:space="0" w:color="auto"/>
                        <w:bottom w:val="none" w:sz="0" w:space="0" w:color="auto"/>
                        <w:right w:val="none" w:sz="0" w:space="0" w:color="auto"/>
                      </w:divBdr>
                    </w:div>
                  </w:divsChild>
                </w:div>
                <w:div w:id="1696618640">
                  <w:marLeft w:val="0"/>
                  <w:marRight w:val="0"/>
                  <w:marTop w:val="0"/>
                  <w:marBottom w:val="0"/>
                  <w:divBdr>
                    <w:top w:val="none" w:sz="0" w:space="0" w:color="auto"/>
                    <w:left w:val="none" w:sz="0" w:space="0" w:color="auto"/>
                    <w:bottom w:val="none" w:sz="0" w:space="0" w:color="auto"/>
                    <w:right w:val="none" w:sz="0" w:space="0" w:color="auto"/>
                  </w:divBdr>
                  <w:divsChild>
                    <w:div w:id="248928371">
                      <w:marLeft w:val="0"/>
                      <w:marRight w:val="0"/>
                      <w:marTop w:val="0"/>
                      <w:marBottom w:val="0"/>
                      <w:divBdr>
                        <w:top w:val="none" w:sz="0" w:space="0" w:color="auto"/>
                        <w:left w:val="none" w:sz="0" w:space="0" w:color="auto"/>
                        <w:bottom w:val="none" w:sz="0" w:space="0" w:color="auto"/>
                        <w:right w:val="none" w:sz="0" w:space="0" w:color="auto"/>
                      </w:divBdr>
                    </w:div>
                  </w:divsChild>
                </w:div>
                <w:div w:id="1904756314">
                  <w:marLeft w:val="0"/>
                  <w:marRight w:val="0"/>
                  <w:marTop w:val="0"/>
                  <w:marBottom w:val="0"/>
                  <w:divBdr>
                    <w:top w:val="none" w:sz="0" w:space="0" w:color="auto"/>
                    <w:left w:val="none" w:sz="0" w:space="0" w:color="auto"/>
                    <w:bottom w:val="none" w:sz="0" w:space="0" w:color="auto"/>
                    <w:right w:val="none" w:sz="0" w:space="0" w:color="auto"/>
                  </w:divBdr>
                  <w:divsChild>
                    <w:div w:id="877400955">
                      <w:marLeft w:val="0"/>
                      <w:marRight w:val="0"/>
                      <w:marTop w:val="0"/>
                      <w:marBottom w:val="0"/>
                      <w:divBdr>
                        <w:top w:val="none" w:sz="0" w:space="0" w:color="auto"/>
                        <w:left w:val="none" w:sz="0" w:space="0" w:color="auto"/>
                        <w:bottom w:val="none" w:sz="0" w:space="0" w:color="auto"/>
                        <w:right w:val="none" w:sz="0" w:space="0" w:color="auto"/>
                      </w:divBdr>
                    </w:div>
                  </w:divsChild>
                </w:div>
                <w:div w:id="125395275">
                  <w:marLeft w:val="0"/>
                  <w:marRight w:val="0"/>
                  <w:marTop w:val="0"/>
                  <w:marBottom w:val="0"/>
                  <w:divBdr>
                    <w:top w:val="none" w:sz="0" w:space="0" w:color="auto"/>
                    <w:left w:val="none" w:sz="0" w:space="0" w:color="auto"/>
                    <w:bottom w:val="none" w:sz="0" w:space="0" w:color="auto"/>
                    <w:right w:val="none" w:sz="0" w:space="0" w:color="auto"/>
                  </w:divBdr>
                  <w:divsChild>
                    <w:div w:id="28918927">
                      <w:marLeft w:val="0"/>
                      <w:marRight w:val="0"/>
                      <w:marTop w:val="0"/>
                      <w:marBottom w:val="0"/>
                      <w:divBdr>
                        <w:top w:val="none" w:sz="0" w:space="0" w:color="auto"/>
                        <w:left w:val="none" w:sz="0" w:space="0" w:color="auto"/>
                        <w:bottom w:val="none" w:sz="0" w:space="0" w:color="auto"/>
                        <w:right w:val="none" w:sz="0" w:space="0" w:color="auto"/>
                      </w:divBdr>
                    </w:div>
                    <w:div w:id="1196893333">
                      <w:marLeft w:val="0"/>
                      <w:marRight w:val="0"/>
                      <w:marTop w:val="0"/>
                      <w:marBottom w:val="0"/>
                      <w:divBdr>
                        <w:top w:val="none" w:sz="0" w:space="0" w:color="auto"/>
                        <w:left w:val="none" w:sz="0" w:space="0" w:color="auto"/>
                        <w:bottom w:val="none" w:sz="0" w:space="0" w:color="auto"/>
                        <w:right w:val="none" w:sz="0" w:space="0" w:color="auto"/>
                      </w:divBdr>
                    </w:div>
                  </w:divsChild>
                </w:div>
                <w:div w:id="1802066135">
                  <w:marLeft w:val="0"/>
                  <w:marRight w:val="0"/>
                  <w:marTop w:val="0"/>
                  <w:marBottom w:val="0"/>
                  <w:divBdr>
                    <w:top w:val="none" w:sz="0" w:space="0" w:color="auto"/>
                    <w:left w:val="none" w:sz="0" w:space="0" w:color="auto"/>
                    <w:bottom w:val="none" w:sz="0" w:space="0" w:color="auto"/>
                    <w:right w:val="none" w:sz="0" w:space="0" w:color="auto"/>
                  </w:divBdr>
                  <w:divsChild>
                    <w:div w:id="345329919">
                      <w:marLeft w:val="0"/>
                      <w:marRight w:val="0"/>
                      <w:marTop w:val="0"/>
                      <w:marBottom w:val="0"/>
                      <w:divBdr>
                        <w:top w:val="none" w:sz="0" w:space="0" w:color="auto"/>
                        <w:left w:val="none" w:sz="0" w:space="0" w:color="auto"/>
                        <w:bottom w:val="none" w:sz="0" w:space="0" w:color="auto"/>
                        <w:right w:val="none" w:sz="0" w:space="0" w:color="auto"/>
                      </w:divBdr>
                    </w:div>
                  </w:divsChild>
                </w:div>
                <w:div w:id="902570290">
                  <w:marLeft w:val="0"/>
                  <w:marRight w:val="0"/>
                  <w:marTop w:val="0"/>
                  <w:marBottom w:val="0"/>
                  <w:divBdr>
                    <w:top w:val="none" w:sz="0" w:space="0" w:color="auto"/>
                    <w:left w:val="none" w:sz="0" w:space="0" w:color="auto"/>
                    <w:bottom w:val="none" w:sz="0" w:space="0" w:color="auto"/>
                    <w:right w:val="none" w:sz="0" w:space="0" w:color="auto"/>
                  </w:divBdr>
                  <w:divsChild>
                    <w:div w:id="1213807465">
                      <w:marLeft w:val="0"/>
                      <w:marRight w:val="0"/>
                      <w:marTop w:val="0"/>
                      <w:marBottom w:val="0"/>
                      <w:divBdr>
                        <w:top w:val="none" w:sz="0" w:space="0" w:color="auto"/>
                        <w:left w:val="none" w:sz="0" w:space="0" w:color="auto"/>
                        <w:bottom w:val="none" w:sz="0" w:space="0" w:color="auto"/>
                        <w:right w:val="none" w:sz="0" w:space="0" w:color="auto"/>
                      </w:divBdr>
                    </w:div>
                  </w:divsChild>
                </w:div>
                <w:div w:id="1204634688">
                  <w:marLeft w:val="0"/>
                  <w:marRight w:val="0"/>
                  <w:marTop w:val="0"/>
                  <w:marBottom w:val="0"/>
                  <w:divBdr>
                    <w:top w:val="none" w:sz="0" w:space="0" w:color="auto"/>
                    <w:left w:val="none" w:sz="0" w:space="0" w:color="auto"/>
                    <w:bottom w:val="none" w:sz="0" w:space="0" w:color="auto"/>
                    <w:right w:val="none" w:sz="0" w:space="0" w:color="auto"/>
                  </w:divBdr>
                  <w:divsChild>
                    <w:div w:id="2066488954">
                      <w:marLeft w:val="0"/>
                      <w:marRight w:val="0"/>
                      <w:marTop w:val="0"/>
                      <w:marBottom w:val="0"/>
                      <w:divBdr>
                        <w:top w:val="none" w:sz="0" w:space="0" w:color="auto"/>
                        <w:left w:val="none" w:sz="0" w:space="0" w:color="auto"/>
                        <w:bottom w:val="none" w:sz="0" w:space="0" w:color="auto"/>
                        <w:right w:val="none" w:sz="0" w:space="0" w:color="auto"/>
                      </w:divBdr>
                    </w:div>
                  </w:divsChild>
                </w:div>
                <w:div w:id="258366833">
                  <w:marLeft w:val="0"/>
                  <w:marRight w:val="0"/>
                  <w:marTop w:val="0"/>
                  <w:marBottom w:val="0"/>
                  <w:divBdr>
                    <w:top w:val="none" w:sz="0" w:space="0" w:color="auto"/>
                    <w:left w:val="none" w:sz="0" w:space="0" w:color="auto"/>
                    <w:bottom w:val="none" w:sz="0" w:space="0" w:color="auto"/>
                    <w:right w:val="none" w:sz="0" w:space="0" w:color="auto"/>
                  </w:divBdr>
                  <w:divsChild>
                    <w:div w:id="1887182367">
                      <w:marLeft w:val="0"/>
                      <w:marRight w:val="0"/>
                      <w:marTop w:val="0"/>
                      <w:marBottom w:val="0"/>
                      <w:divBdr>
                        <w:top w:val="none" w:sz="0" w:space="0" w:color="auto"/>
                        <w:left w:val="none" w:sz="0" w:space="0" w:color="auto"/>
                        <w:bottom w:val="none" w:sz="0" w:space="0" w:color="auto"/>
                        <w:right w:val="none" w:sz="0" w:space="0" w:color="auto"/>
                      </w:divBdr>
                    </w:div>
                  </w:divsChild>
                </w:div>
                <w:div w:id="325086364">
                  <w:marLeft w:val="0"/>
                  <w:marRight w:val="0"/>
                  <w:marTop w:val="0"/>
                  <w:marBottom w:val="0"/>
                  <w:divBdr>
                    <w:top w:val="none" w:sz="0" w:space="0" w:color="auto"/>
                    <w:left w:val="none" w:sz="0" w:space="0" w:color="auto"/>
                    <w:bottom w:val="none" w:sz="0" w:space="0" w:color="auto"/>
                    <w:right w:val="none" w:sz="0" w:space="0" w:color="auto"/>
                  </w:divBdr>
                  <w:divsChild>
                    <w:div w:id="1404648032">
                      <w:marLeft w:val="0"/>
                      <w:marRight w:val="0"/>
                      <w:marTop w:val="0"/>
                      <w:marBottom w:val="0"/>
                      <w:divBdr>
                        <w:top w:val="none" w:sz="0" w:space="0" w:color="auto"/>
                        <w:left w:val="none" w:sz="0" w:space="0" w:color="auto"/>
                        <w:bottom w:val="none" w:sz="0" w:space="0" w:color="auto"/>
                        <w:right w:val="none" w:sz="0" w:space="0" w:color="auto"/>
                      </w:divBdr>
                    </w:div>
                  </w:divsChild>
                </w:div>
                <w:div w:id="1532760902">
                  <w:marLeft w:val="0"/>
                  <w:marRight w:val="0"/>
                  <w:marTop w:val="0"/>
                  <w:marBottom w:val="0"/>
                  <w:divBdr>
                    <w:top w:val="none" w:sz="0" w:space="0" w:color="auto"/>
                    <w:left w:val="none" w:sz="0" w:space="0" w:color="auto"/>
                    <w:bottom w:val="none" w:sz="0" w:space="0" w:color="auto"/>
                    <w:right w:val="none" w:sz="0" w:space="0" w:color="auto"/>
                  </w:divBdr>
                  <w:divsChild>
                    <w:div w:id="1393850846">
                      <w:marLeft w:val="0"/>
                      <w:marRight w:val="0"/>
                      <w:marTop w:val="0"/>
                      <w:marBottom w:val="0"/>
                      <w:divBdr>
                        <w:top w:val="none" w:sz="0" w:space="0" w:color="auto"/>
                        <w:left w:val="none" w:sz="0" w:space="0" w:color="auto"/>
                        <w:bottom w:val="none" w:sz="0" w:space="0" w:color="auto"/>
                        <w:right w:val="none" w:sz="0" w:space="0" w:color="auto"/>
                      </w:divBdr>
                    </w:div>
                  </w:divsChild>
                </w:div>
                <w:div w:id="1375542100">
                  <w:marLeft w:val="0"/>
                  <w:marRight w:val="0"/>
                  <w:marTop w:val="0"/>
                  <w:marBottom w:val="0"/>
                  <w:divBdr>
                    <w:top w:val="none" w:sz="0" w:space="0" w:color="auto"/>
                    <w:left w:val="none" w:sz="0" w:space="0" w:color="auto"/>
                    <w:bottom w:val="none" w:sz="0" w:space="0" w:color="auto"/>
                    <w:right w:val="none" w:sz="0" w:space="0" w:color="auto"/>
                  </w:divBdr>
                  <w:divsChild>
                    <w:div w:id="1968271136">
                      <w:marLeft w:val="0"/>
                      <w:marRight w:val="0"/>
                      <w:marTop w:val="0"/>
                      <w:marBottom w:val="0"/>
                      <w:divBdr>
                        <w:top w:val="none" w:sz="0" w:space="0" w:color="auto"/>
                        <w:left w:val="none" w:sz="0" w:space="0" w:color="auto"/>
                        <w:bottom w:val="none" w:sz="0" w:space="0" w:color="auto"/>
                        <w:right w:val="none" w:sz="0" w:space="0" w:color="auto"/>
                      </w:divBdr>
                    </w:div>
                  </w:divsChild>
                </w:div>
                <w:div w:id="68234910">
                  <w:marLeft w:val="0"/>
                  <w:marRight w:val="0"/>
                  <w:marTop w:val="0"/>
                  <w:marBottom w:val="0"/>
                  <w:divBdr>
                    <w:top w:val="none" w:sz="0" w:space="0" w:color="auto"/>
                    <w:left w:val="none" w:sz="0" w:space="0" w:color="auto"/>
                    <w:bottom w:val="none" w:sz="0" w:space="0" w:color="auto"/>
                    <w:right w:val="none" w:sz="0" w:space="0" w:color="auto"/>
                  </w:divBdr>
                  <w:divsChild>
                    <w:div w:id="2097170053">
                      <w:marLeft w:val="0"/>
                      <w:marRight w:val="0"/>
                      <w:marTop w:val="0"/>
                      <w:marBottom w:val="0"/>
                      <w:divBdr>
                        <w:top w:val="none" w:sz="0" w:space="0" w:color="auto"/>
                        <w:left w:val="none" w:sz="0" w:space="0" w:color="auto"/>
                        <w:bottom w:val="none" w:sz="0" w:space="0" w:color="auto"/>
                        <w:right w:val="none" w:sz="0" w:space="0" w:color="auto"/>
                      </w:divBdr>
                    </w:div>
                  </w:divsChild>
                </w:div>
                <w:div w:id="1096289406">
                  <w:marLeft w:val="0"/>
                  <w:marRight w:val="0"/>
                  <w:marTop w:val="0"/>
                  <w:marBottom w:val="0"/>
                  <w:divBdr>
                    <w:top w:val="none" w:sz="0" w:space="0" w:color="auto"/>
                    <w:left w:val="none" w:sz="0" w:space="0" w:color="auto"/>
                    <w:bottom w:val="none" w:sz="0" w:space="0" w:color="auto"/>
                    <w:right w:val="none" w:sz="0" w:space="0" w:color="auto"/>
                  </w:divBdr>
                  <w:divsChild>
                    <w:div w:id="2140494078">
                      <w:marLeft w:val="0"/>
                      <w:marRight w:val="0"/>
                      <w:marTop w:val="0"/>
                      <w:marBottom w:val="0"/>
                      <w:divBdr>
                        <w:top w:val="none" w:sz="0" w:space="0" w:color="auto"/>
                        <w:left w:val="none" w:sz="0" w:space="0" w:color="auto"/>
                        <w:bottom w:val="none" w:sz="0" w:space="0" w:color="auto"/>
                        <w:right w:val="none" w:sz="0" w:space="0" w:color="auto"/>
                      </w:divBdr>
                    </w:div>
                    <w:div w:id="6816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931767">
          <w:marLeft w:val="0"/>
          <w:marRight w:val="0"/>
          <w:marTop w:val="0"/>
          <w:marBottom w:val="0"/>
          <w:divBdr>
            <w:top w:val="none" w:sz="0" w:space="0" w:color="auto"/>
            <w:left w:val="none" w:sz="0" w:space="0" w:color="auto"/>
            <w:bottom w:val="none" w:sz="0" w:space="0" w:color="auto"/>
            <w:right w:val="none" w:sz="0" w:space="0" w:color="auto"/>
          </w:divBdr>
        </w:div>
        <w:div w:id="1878463645">
          <w:marLeft w:val="0"/>
          <w:marRight w:val="0"/>
          <w:marTop w:val="0"/>
          <w:marBottom w:val="0"/>
          <w:divBdr>
            <w:top w:val="none" w:sz="0" w:space="0" w:color="auto"/>
            <w:left w:val="none" w:sz="0" w:space="0" w:color="auto"/>
            <w:bottom w:val="none" w:sz="0" w:space="0" w:color="auto"/>
            <w:right w:val="none" w:sz="0" w:space="0" w:color="auto"/>
          </w:divBdr>
        </w:div>
        <w:div w:id="1227229707">
          <w:marLeft w:val="0"/>
          <w:marRight w:val="0"/>
          <w:marTop w:val="0"/>
          <w:marBottom w:val="0"/>
          <w:divBdr>
            <w:top w:val="none" w:sz="0" w:space="0" w:color="auto"/>
            <w:left w:val="none" w:sz="0" w:space="0" w:color="auto"/>
            <w:bottom w:val="none" w:sz="0" w:space="0" w:color="auto"/>
            <w:right w:val="none" w:sz="0" w:space="0" w:color="auto"/>
          </w:divBdr>
        </w:div>
        <w:div w:id="1775785603">
          <w:marLeft w:val="0"/>
          <w:marRight w:val="0"/>
          <w:marTop w:val="0"/>
          <w:marBottom w:val="0"/>
          <w:divBdr>
            <w:top w:val="none" w:sz="0" w:space="0" w:color="auto"/>
            <w:left w:val="none" w:sz="0" w:space="0" w:color="auto"/>
            <w:bottom w:val="none" w:sz="0" w:space="0" w:color="auto"/>
            <w:right w:val="none" w:sz="0" w:space="0" w:color="auto"/>
          </w:divBdr>
          <w:divsChild>
            <w:div w:id="1563524231">
              <w:marLeft w:val="0"/>
              <w:marRight w:val="0"/>
              <w:marTop w:val="0"/>
              <w:marBottom w:val="0"/>
              <w:divBdr>
                <w:top w:val="none" w:sz="0" w:space="0" w:color="auto"/>
                <w:left w:val="none" w:sz="0" w:space="0" w:color="auto"/>
                <w:bottom w:val="none" w:sz="0" w:space="0" w:color="auto"/>
                <w:right w:val="none" w:sz="0" w:space="0" w:color="auto"/>
              </w:divBdr>
              <w:divsChild>
                <w:div w:id="1098670750">
                  <w:marLeft w:val="0"/>
                  <w:marRight w:val="0"/>
                  <w:marTop w:val="0"/>
                  <w:marBottom w:val="0"/>
                  <w:divBdr>
                    <w:top w:val="none" w:sz="0" w:space="0" w:color="auto"/>
                    <w:left w:val="none" w:sz="0" w:space="0" w:color="auto"/>
                    <w:bottom w:val="none" w:sz="0" w:space="0" w:color="auto"/>
                    <w:right w:val="none" w:sz="0" w:space="0" w:color="auto"/>
                  </w:divBdr>
                  <w:divsChild>
                    <w:div w:id="1666976690">
                      <w:marLeft w:val="0"/>
                      <w:marRight w:val="0"/>
                      <w:marTop w:val="0"/>
                      <w:marBottom w:val="0"/>
                      <w:divBdr>
                        <w:top w:val="none" w:sz="0" w:space="0" w:color="auto"/>
                        <w:left w:val="none" w:sz="0" w:space="0" w:color="auto"/>
                        <w:bottom w:val="none" w:sz="0" w:space="0" w:color="auto"/>
                        <w:right w:val="none" w:sz="0" w:space="0" w:color="auto"/>
                      </w:divBdr>
                    </w:div>
                  </w:divsChild>
                </w:div>
                <w:div w:id="1178304335">
                  <w:marLeft w:val="0"/>
                  <w:marRight w:val="0"/>
                  <w:marTop w:val="0"/>
                  <w:marBottom w:val="0"/>
                  <w:divBdr>
                    <w:top w:val="none" w:sz="0" w:space="0" w:color="auto"/>
                    <w:left w:val="none" w:sz="0" w:space="0" w:color="auto"/>
                    <w:bottom w:val="none" w:sz="0" w:space="0" w:color="auto"/>
                    <w:right w:val="none" w:sz="0" w:space="0" w:color="auto"/>
                  </w:divBdr>
                  <w:divsChild>
                    <w:div w:id="1653213340">
                      <w:marLeft w:val="0"/>
                      <w:marRight w:val="0"/>
                      <w:marTop w:val="0"/>
                      <w:marBottom w:val="0"/>
                      <w:divBdr>
                        <w:top w:val="none" w:sz="0" w:space="0" w:color="auto"/>
                        <w:left w:val="none" w:sz="0" w:space="0" w:color="auto"/>
                        <w:bottom w:val="none" w:sz="0" w:space="0" w:color="auto"/>
                        <w:right w:val="none" w:sz="0" w:space="0" w:color="auto"/>
                      </w:divBdr>
                    </w:div>
                  </w:divsChild>
                </w:div>
                <w:div w:id="1539901024">
                  <w:marLeft w:val="0"/>
                  <w:marRight w:val="0"/>
                  <w:marTop w:val="0"/>
                  <w:marBottom w:val="0"/>
                  <w:divBdr>
                    <w:top w:val="none" w:sz="0" w:space="0" w:color="auto"/>
                    <w:left w:val="none" w:sz="0" w:space="0" w:color="auto"/>
                    <w:bottom w:val="none" w:sz="0" w:space="0" w:color="auto"/>
                    <w:right w:val="none" w:sz="0" w:space="0" w:color="auto"/>
                  </w:divBdr>
                  <w:divsChild>
                    <w:div w:id="503012801">
                      <w:marLeft w:val="0"/>
                      <w:marRight w:val="0"/>
                      <w:marTop w:val="0"/>
                      <w:marBottom w:val="0"/>
                      <w:divBdr>
                        <w:top w:val="none" w:sz="0" w:space="0" w:color="auto"/>
                        <w:left w:val="none" w:sz="0" w:space="0" w:color="auto"/>
                        <w:bottom w:val="none" w:sz="0" w:space="0" w:color="auto"/>
                        <w:right w:val="none" w:sz="0" w:space="0" w:color="auto"/>
                      </w:divBdr>
                    </w:div>
                  </w:divsChild>
                </w:div>
                <w:div w:id="1877768464">
                  <w:marLeft w:val="0"/>
                  <w:marRight w:val="0"/>
                  <w:marTop w:val="0"/>
                  <w:marBottom w:val="0"/>
                  <w:divBdr>
                    <w:top w:val="none" w:sz="0" w:space="0" w:color="auto"/>
                    <w:left w:val="none" w:sz="0" w:space="0" w:color="auto"/>
                    <w:bottom w:val="none" w:sz="0" w:space="0" w:color="auto"/>
                    <w:right w:val="none" w:sz="0" w:space="0" w:color="auto"/>
                  </w:divBdr>
                  <w:divsChild>
                    <w:div w:id="507604219">
                      <w:marLeft w:val="0"/>
                      <w:marRight w:val="0"/>
                      <w:marTop w:val="0"/>
                      <w:marBottom w:val="0"/>
                      <w:divBdr>
                        <w:top w:val="none" w:sz="0" w:space="0" w:color="auto"/>
                        <w:left w:val="none" w:sz="0" w:space="0" w:color="auto"/>
                        <w:bottom w:val="none" w:sz="0" w:space="0" w:color="auto"/>
                        <w:right w:val="none" w:sz="0" w:space="0" w:color="auto"/>
                      </w:divBdr>
                    </w:div>
                  </w:divsChild>
                </w:div>
                <w:div w:id="852719895">
                  <w:marLeft w:val="0"/>
                  <w:marRight w:val="0"/>
                  <w:marTop w:val="0"/>
                  <w:marBottom w:val="0"/>
                  <w:divBdr>
                    <w:top w:val="none" w:sz="0" w:space="0" w:color="auto"/>
                    <w:left w:val="none" w:sz="0" w:space="0" w:color="auto"/>
                    <w:bottom w:val="none" w:sz="0" w:space="0" w:color="auto"/>
                    <w:right w:val="none" w:sz="0" w:space="0" w:color="auto"/>
                  </w:divBdr>
                  <w:divsChild>
                    <w:div w:id="2106221149">
                      <w:marLeft w:val="0"/>
                      <w:marRight w:val="0"/>
                      <w:marTop w:val="0"/>
                      <w:marBottom w:val="0"/>
                      <w:divBdr>
                        <w:top w:val="none" w:sz="0" w:space="0" w:color="auto"/>
                        <w:left w:val="none" w:sz="0" w:space="0" w:color="auto"/>
                        <w:bottom w:val="none" w:sz="0" w:space="0" w:color="auto"/>
                        <w:right w:val="none" w:sz="0" w:space="0" w:color="auto"/>
                      </w:divBdr>
                    </w:div>
                  </w:divsChild>
                </w:div>
                <w:div w:id="174345513">
                  <w:marLeft w:val="0"/>
                  <w:marRight w:val="0"/>
                  <w:marTop w:val="0"/>
                  <w:marBottom w:val="0"/>
                  <w:divBdr>
                    <w:top w:val="none" w:sz="0" w:space="0" w:color="auto"/>
                    <w:left w:val="none" w:sz="0" w:space="0" w:color="auto"/>
                    <w:bottom w:val="none" w:sz="0" w:space="0" w:color="auto"/>
                    <w:right w:val="none" w:sz="0" w:space="0" w:color="auto"/>
                  </w:divBdr>
                  <w:divsChild>
                    <w:div w:id="272977212">
                      <w:marLeft w:val="0"/>
                      <w:marRight w:val="0"/>
                      <w:marTop w:val="0"/>
                      <w:marBottom w:val="0"/>
                      <w:divBdr>
                        <w:top w:val="none" w:sz="0" w:space="0" w:color="auto"/>
                        <w:left w:val="none" w:sz="0" w:space="0" w:color="auto"/>
                        <w:bottom w:val="none" w:sz="0" w:space="0" w:color="auto"/>
                        <w:right w:val="none" w:sz="0" w:space="0" w:color="auto"/>
                      </w:divBdr>
                    </w:div>
                  </w:divsChild>
                </w:div>
                <w:div w:id="402142667">
                  <w:marLeft w:val="0"/>
                  <w:marRight w:val="0"/>
                  <w:marTop w:val="0"/>
                  <w:marBottom w:val="0"/>
                  <w:divBdr>
                    <w:top w:val="none" w:sz="0" w:space="0" w:color="auto"/>
                    <w:left w:val="none" w:sz="0" w:space="0" w:color="auto"/>
                    <w:bottom w:val="none" w:sz="0" w:space="0" w:color="auto"/>
                    <w:right w:val="none" w:sz="0" w:space="0" w:color="auto"/>
                  </w:divBdr>
                  <w:divsChild>
                    <w:div w:id="970131197">
                      <w:marLeft w:val="0"/>
                      <w:marRight w:val="0"/>
                      <w:marTop w:val="0"/>
                      <w:marBottom w:val="0"/>
                      <w:divBdr>
                        <w:top w:val="none" w:sz="0" w:space="0" w:color="auto"/>
                        <w:left w:val="none" w:sz="0" w:space="0" w:color="auto"/>
                        <w:bottom w:val="none" w:sz="0" w:space="0" w:color="auto"/>
                        <w:right w:val="none" w:sz="0" w:space="0" w:color="auto"/>
                      </w:divBdr>
                    </w:div>
                  </w:divsChild>
                </w:div>
                <w:div w:id="1914317456">
                  <w:marLeft w:val="0"/>
                  <w:marRight w:val="0"/>
                  <w:marTop w:val="0"/>
                  <w:marBottom w:val="0"/>
                  <w:divBdr>
                    <w:top w:val="none" w:sz="0" w:space="0" w:color="auto"/>
                    <w:left w:val="none" w:sz="0" w:space="0" w:color="auto"/>
                    <w:bottom w:val="none" w:sz="0" w:space="0" w:color="auto"/>
                    <w:right w:val="none" w:sz="0" w:space="0" w:color="auto"/>
                  </w:divBdr>
                  <w:divsChild>
                    <w:div w:id="1295597922">
                      <w:marLeft w:val="0"/>
                      <w:marRight w:val="0"/>
                      <w:marTop w:val="0"/>
                      <w:marBottom w:val="0"/>
                      <w:divBdr>
                        <w:top w:val="none" w:sz="0" w:space="0" w:color="auto"/>
                        <w:left w:val="none" w:sz="0" w:space="0" w:color="auto"/>
                        <w:bottom w:val="none" w:sz="0" w:space="0" w:color="auto"/>
                        <w:right w:val="none" w:sz="0" w:space="0" w:color="auto"/>
                      </w:divBdr>
                    </w:div>
                  </w:divsChild>
                </w:div>
                <w:div w:id="804396158">
                  <w:marLeft w:val="0"/>
                  <w:marRight w:val="0"/>
                  <w:marTop w:val="0"/>
                  <w:marBottom w:val="0"/>
                  <w:divBdr>
                    <w:top w:val="none" w:sz="0" w:space="0" w:color="auto"/>
                    <w:left w:val="none" w:sz="0" w:space="0" w:color="auto"/>
                    <w:bottom w:val="none" w:sz="0" w:space="0" w:color="auto"/>
                    <w:right w:val="none" w:sz="0" w:space="0" w:color="auto"/>
                  </w:divBdr>
                  <w:divsChild>
                    <w:div w:id="1945645174">
                      <w:marLeft w:val="0"/>
                      <w:marRight w:val="0"/>
                      <w:marTop w:val="0"/>
                      <w:marBottom w:val="0"/>
                      <w:divBdr>
                        <w:top w:val="none" w:sz="0" w:space="0" w:color="auto"/>
                        <w:left w:val="none" w:sz="0" w:space="0" w:color="auto"/>
                        <w:bottom w:val="none" w:sz="0" w:space="0" w:color="auto"/>
                        <w:right w:val="none" w:sz="0" w:space="0" w:color="auto"/>
                      </w:divBdr>
                    </w:div>
                  </w:divsChild>
                </w:div>
                <w:div w:id="586308355">
                  <w:marLeft w:val="0"/>
                  <w:marRight w:val="0"/>
                  <w:marTop w:val="0"/>
                  <w:marBottom w:val="0"/>
                  <w:divBdr>
                    <w:top w:val="none" w:sz="0" w:space="0" w:color="auto"/>
                    <w:left w:val="none" w:sz="0" w:space="0" w:color="auto"/>
                    <w:bottom w:val="none" w:sz="0" w:space="0" w:color="auto"/>
                    <w:right w:val="none" w:sz="0" w:space="0" w:color="auto"/>
                  </w:divBdr>
                  <w:divsChild>
                    <w:div w:id="469708847">
                      <w:marLeft w:val="0"/>
                      <w:marRight w:val="0"/>
                      <w:marTop w:val="0"/>
                      <w:marBottom w:val="0"/>
                      <w:divBdr>
                        <w:top w:val="none" w:sz="0" w:space="0" w:color="auto"/>
                        <w:left w:val="none" w:sz="0" w:space="0" w:color="auto"/>
                        <w:bottom w:val="none" w:sz="0" w:space="0" w:color="auto"/>
                        <w:right w:val="none" w:sz="0" w:space="0" w:color="auto"/>
                      </w:divBdr>
                    </w:div>
                  </w:divsChild>
                </w:div>
                <w:div w:id="1876767398">
                  <w:marLeft w:val="0"/>
                  <w:marRight w:val="0"/>
                  <w:marTop w:val="0"/>
                  <w:marBottom w:val="0"/>
                  <w:divBdr>
                    <w:top w:val="none" w:sz="0" w:space="0" w:color="auto"/>
                    <w:left w:val="none" w:sz="0" w:space="0" w:color="auto"/>
                    <w:bottom w:val="none" w:sz="0" w:space="0" w:color="auto"/>
                    <w:right w:val="none" w:sz="0" w:space="0" w:color="auto"/>
                  </w:divBdr>
                  <w:divsChild>
                    <w:div w:id="723409135">
                      <w:marLeft w:val="0"/>
                      <w:marRight w:val="0"/>
                      <w:marTop w:val="0"/>
                      <w:marBottom w:val="0"/>
                      <w:divBdr>
                        <w:top w:val="none" w:sz="0" w:space="0" w:color="auto"/>
                        <w:left w:val="none" w:sz="0" w:space="0" w:color="auto"/>
                        <w:bottom w:val="none" w:sz="0" w:space="0" w:color="auto"/>
                        <w:right w:val="none" w:sz="0" w:space="0" w:color="auto"/>
                      </w:divBdr>
                    </w:div>
                  </w:divsChild>
                </w:div>
                <w:div w:id="39935878">
                  <w:marLeft w:val="0"/>
                  <w:marRight w:val="0"/>
                  <w:marTop w:val="0"/>
                  <w:marBottom w:val="0"/>
                  <w:divBdr>
                    <w:top w:val="none" w:sz="0" w:space="0" w:color="auto"/>
                    <w:left w:val="none" w:sz="0" w:space="0" w:color="auto"/>
                    <w:bottom w:val="none" w:sz="0" w:space="0" w:color="auto"/>
                    <w:right w:val="none" w:sz="0" w:space="0" w:color="auto"/>
                  </w:divBdr>
                  <w:divsChild>
                    <w:div w:id="82589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520401">
          <w:marLeft w:val="0"/>
          <w:marRight w:val="0"/>
          <w:marTop w:val="0"/>
          <w:marBottom w:val="0"/>
          <w:divBdr>
            <w:top w:val="none" w:sz="0" w:space="0" w:color="auto"/>
            <w:left w:val="none" w:sz="0" w:space="0" w:color="auto"/>
            <w:bottom w:val="none" w:sz="0" w:space="0" w:color="auto"/>
            <w:right w:val="none" w:sz="0" w:space="0" w:color="auto"/>
          </w:divBdr>
        </w:div>
        <w:div w:id="108201973">
          <w:marLeft w:val="0"/>
          <w:marRight w:val="0"/>
          <w:marTop w:val="0"/>
          <w:marBottom w:val="0"/>
          <w:divBdr>
            <w:top w:val="none" w:sz="0" w:space="0" w:color="auto"/>
            <w:left w:val="none" w:sz="0" w:space="0" w:color="auto"/>
            <w:bottom w:val="none" w:sz="0" w:space="0" w:color="auto"/>
            <w:right w:val="none" w:sz="0" w:space="0" w:color="auto"/>
          </w:divBdr>
          <w:divsChild>
            <w:div w:id="927301157">
              <w:marLeft w:val="0"/>
              <w:marRight w:val="0"/>
              <w:marTop w:val="0"/>
              <w:marBottom w:val="0"/>
              <w:divBdr>
                <w:top w:val="none" w:sz="0" w:space="0" w:color="auto"/>
                <w:left w:val="none" w:sz="0" w:space="0" w:color="auto"/>
                <w:bottom w:val="none" w:sz="0" w:space="0" w:color="auto"/>
                <w:right w:val="none" w:sz="0" w:space="0" w:color="auto"/>
              </w:divBdr>
              <w:divsChild>
                <w:div w:id="191649080">
                  <w:marLeft w:val="0"/>
                  <w:marRight w:val="0"/>
                  <w:marTop w:val="0"/>
                  <w:marBottom w:val="0"/>
                  <w:divBdr>
                    <w:top w:val="none" w:sz="0" w:space="0" w:color="auto"/>
                    <w:left w:val="none" w:sz="0" w:space="0" w:color="auto"/>
                    <w:bottom w:val="none" w:sz="0" w:space="0" w:color="auto"/>
                    <w:right w:val="none" w:sz="0" w:space="0" w:color="auto"/>
                  </w:divBdr>
                  <w:divsChild>
                    <w:div w:id="116609040">
                      <w:marLeft w:val="0"/>
                      <w:marRight w:val="0"/>
                      <w:marTop w:val="0"/>
                      <w:marBottom w:val="0"/>
                      <w:divBdr>
                        <w:top w:val="none" w:sz="0" w:space="0" w:color="auto"/>
                        <w:left w:val="none" w:sz="0" w:space="0" w:color="auto"/>
                        <w:bottom w:val="none" w:sz="0" w:space="0" w:color="auto"/>
                        <w:right w:val="none" w:sz="0" w:space="0" w:color="auto"/>
                      </w:divBdr>
                    </w:div>
                  </w:divsChild>
                </w:div>
                <w:div w:id="275064032">
                  <w:marLeft w:val="0"/>
                  <w:marRight w:val="0"/>
                  <w:marTop w:val="0"/>
                  <w:marBottom w:val="0"/>
                  <w:divBdr>
                    <w:top w:val="none" w:sz="0" w:space="0" w:color="auto"/>
                    <w:left w:val="none" w:sz="0" w:space="0" w:color="auto"/>
                    <w:bottom w:val="none" w:sz="0" w:space="0" w:color="auto"/>
                    <w:right w:val="none" w:sz="0" w:space="0" w:color="auto"/>
                  </w:divBdr>
                  <w:divsChild>
                    <w:div w:id="1866482877">
                      <w:marLeft w:val="0"/>
                      <w:marRight w:val="0"/>
                      <w:marTop w:val="0"/>
                      <w:marBottom w:val="0"/>
                      <w:divBdr>
                        <w:top w:val="none" w:sz="0" w:space="0" w:color="auto"/>
                        <w:left w:val="none" w:sz="0" w:space="0" w:color="auto"/>
                        <w:bottom w:val="none" w:sz="0" w:space="0" w:color="auto"/>
                        <w:right w:val="none" w:sz="0" w:space="0" w:color="auto"/>
                      </w:divBdr>
                    </w:div>
                  </w:divsChild>
                </w:div>
                <w:div w:id="1100638008">
                  <w:marLeft w:val="0"/>
                  <w:marRight w:val="0"/>
                  <w:marTop w:val="0"/>
                  <w:marBottom w:val="0"/>
                  <w:divBdr>
                    <w:top w:val="none" w:sz="0" w:space="0" w:color="auto"/>
                    <w:left w:val="none" w:sz="0" w:space="0" w:color="auto"/>
                    <w:bottom w:val="none" w:sz="0" w:space="0" w:color="auto"/>
                    <w:right w:val="none" w:sz="0" w:space="0" w:color="auto"/>
                  </w:divBdr>
                  <w:divsChild>
                    <w:div w:id="700781941">
                      <w:marLeft w:val="0"/>
                      <w:marRight w:val="0"/>
                      <w:marTop w:val="0"/>
                      <w:marBottom w:val="0"/>
                      <w:divBdr>
                        <w:top w:val="none" w:sz="0" w:space="0" w:color="auto"/>
                        <w:left w:val="none" w:sz="0" w:space="0" w:color="auto"/>
                        <w:bottom w:val="none" w:sz="0" w:space="0" w:color="auto"/>
                        <w:right w:val="none" w:sz="0" w:space="0" w:color="auto"/>
                      </w:divBdr>
                    </w:div>
                  </w:divsChild>
                </w:div>
                <w:div w:id="1552307891">
                  <w:marLeft w:val="0"/>
                  <w:marRight w:val="0"/>
                  <w:marTop w:val="0"/>
                  <w:marBottom w:val="0"/>
                  <w:divBdr>
                    <w:top w:val="none" w:sz="0" w:space="0" w:color="auto"/>
                    <w:left w:val="none" w:sz="0" w:space="0" w:color="auto"/>
                    <w:bottom w:val="none" w:sz="0" w:space="0" w:color="auto"/>
                    <w:right w:val="none" w:sz="0" w:space="0" w:color="auto"/>
                  </w:divBdr>
                  <w:divsChild>
                    <w:div w:id="1939751853">
                      <w:marLeft w:val="0"/>
                      <w:marRight w:val="0"/>
                      <w:marTop w:val="0"/>
                      <w:marBottom w:val="0"/>
                      <w:divBdr>
                        <w:top w:val="none" w:sz="0" w:space="0" w:color="auto"/>
                        <w:left w:val="none" w:sz="0" w:space="0" w:color="auto"/>
                        <w:bottom w:val="none" w:sz="0" w:space="0" w:color="auto"/>
                        <w:right w:val="none" w:sz="0" w:space="0" w:color="auto"/>
                      </w:divBdr>
                    </w:div>
                  </w:divsChild>
                </w:div>
                <w:div w:id="1340237921">
                  <w:marLeft w:val="0"/>
                  <w:marRight w:val="0"/>
                  <w:marTop w:val="0"/>
                  <w:marBottom w:val="0"/>
                  <w:divBdr>
                    <w:top w:val="none" w:sz="0" w:space="0" w:color="auto"/>
                    <w:left w:val="none" w:sz="0" w:space="0" w:color="auto"/>
                    <w:bottom w:val="none" w:sz="0" w:space="0" w:color="auto"/>
                    <w:right w:val="none" w:sz="0" w:space="0" w:color="auto"/>
                  </w:divBdr>
                  <w:divsChild>
                    <w:div w:id="652635613">
                      <w:marLeft w:val="0"/>
                      <w:marRight w:val="0"/>
                      <w:marTop w:val="0"/>
                      <w:marBottom w:val="0"/>
                      <w:divBdr>
                        <w:top w:val="none" w:sz="0" w:space="0" w:color="auto"/>
                        <w:left w:val="none" w:sz="0" w:space="0" w:color="auto"/>
                        <w:bottom w:val="none" w:sz="0" w:space="0" w:color="auto"/>
                        <w:right w:val="none" w:sz="0" w:space="0" w:color="auto"/>
                      </w:divBdr>
                    </w:div>
                  </w:divsChild>
                </w:div>
                <w:div w:id="1179855040">
                  <w:marLeft w:val="0"/>
                  <w:marRight w:val="0"/>
                  <w:marTop w:val="0"/>
                  <w:marBottom w:val="0"/>
                  <w:divBdr>
                    <w:top w:val="none" w:sz="0" w:space="0" w:color="auto"/>
                    <w:left w:val="none" w:sz="0" w:space="0" w:color="auto"/>
                    <w:bottom w:val="none" w:sz="0" w:space="0" w:color="auto"/>
                    <w:right w:val="none" w:sz="0" w:space="0" w:color="auto"/>
                  </w:divBdr>
                  <w:divsChild>
                    <w:div w:id="1706440967">
                      <w:marLeft w:val="0"/>
                      <w:marRight w:val="0"/>
                      <w:marTop w:val="0"/>
                      <w:marBottom w:val="0"/>
                      <w:divBdr>
                        <w:top w:val="none" w:sz="0" w:space="0" w:color="auto"/>
                        <w:left w:val="none" w:sz="0" w:space="0" w:color="auto"/>
                        <w:bottom w:val="none" w:sz="0" w:space="0" w:color="auto"/>
                        <w:right w:val="none" w:sz="0" w:space="0" w:color="auto"/>
                      </w:divBdr>
                    </w:div>
                    <w:div w:id="1273903780">
                      <w:marLeft w:val="0"/>
                      <w:marRight w:val="0"/>
                      <w:marTop w:val="0"/>
                      <w:marBottom w:val="0"/>
                      <w:divBdr>
                        <w:top w:val="none" w:sz="0" w:space="0" w:color="auto"/>
                        <w:left w:val="none" w:sz="0" w:space="0" w:color="auto"/>
                        <w:bottom w:val="none" w:sz="0" w:space="0" w:color="auto"/>
                        <w:right w:val="none" w:sz="0" w:space="0" w:color="auto"/>
                      </w:divBdr>
                    </w:div>
                  </w:divsChild>
                </w:div>
                <w:div w:id="1083180891">
                  <w:marLeft w:val="0"/>
                  <w:marRight w:val="0"/>
                  <w:marTop w:val="0"/>
                  <w:marBottom w:val="0"/>
                  <w:divBdr>
                    <w:top w:val="none" w:sz="0" w:space="0" w:color="auto"/>
                    <w:left w:val="none" w:sz="0" w:space="0" w:color="auto"/>
                    <w:bottom w:val="none" w:sz="0" w:space="0" w:color="auto"/>
                    <w:right w:val="none" w:sz="0" w:space="0" w:color="auto"/>
                  </w:divBdr>
                  <w:divsChild>
                    <w:div w:id="1499228450">
                      <w:marLeft w:val="0"/>
                      <w:marRight w:val="0"/>
                      <w:marTop w:val="0"/>
                      <w:marBottom w:val="0"/>
                      <w:divBdr>
                        <w:top w:val="none" w:sz="0" w:space="0" w:color="auto"/>
                        <w:left w:val="none" w:sz="0" w:space="0" w:color="auto"/>
                        <w:bottom w:val="none" w:sz="0" w:space="0" w:color="auto"/>
                        <w:right w:val="none" w:sz="0" w:space="0" w:color="auto"/>
                      </w:divBdr>
                    </w:div>
                    <w:div w:id="1935548350">
                      <w:marLeft w:val="0"/>
                      <w:marRight w:val="0"/>
                      <w:marTop w:val="0"/>
                      <w:marBottom w:val="0"/>
                      <w:divBdr>
                        <w:top w:val="none" w:sz="0" w:space="0" w:color="auto"/>
                        <w:left w:val="none" w:sz="0" w:space="0" w:color="auto"/>
                        <w:bottom w:val="none" w:sz="0" w:space="0" w:color="auto"/>
                        <w:right w:val="none" w:sz="0" w:space="0" w:color="auto"/>
                      </w:divBdr>
                    </w:div>
                  </w:divsChild>
                </w:div>
                <w:div w:id="460727936">
                  <w:marLeft w:val="0"/>
                  <w:marRight w:val="0"/>
                  <w:marTop w:val="0"/>
                  <w:marBottom w:val="0"/>
                  <w:divBdr>
                    <w:top w:val="none" w:sz="0" w:space="0" w:color="auto"/>
                    <w:left w:val="none" w:sz="0" w:space="0" w:color="auto"/>
                    <w:bottom w:val="none" w:sz="0" w:space="0" w:color="auto"/>
                    <w:right w:val="none" w:sz="0" w:space="0" w:color="auto"/>
                  </w:divBdr>
                  <w:divsChild>
                    <w:div w:id="708116671">
                      <w:marLeft w:val="0"/>
                      <w:marRight w:val="0"/>
                      <w:marTop w:val="0"/>
                      <w:marBottom w:val="0"/>
                      <w:divBdr>
                        <w:top w:val="none" w:sz="0" w:space="0" w:color="auto"/>
                        <w:left w:val="none" w:sz="0" w:space="0" w:color="auto"/>
                        <w:bottom w:val="none" w:sz="0" w:space="0" w:color="auto"/>
                        <w:right w:val="none" w:sz="0" w:space="0" w:color="auto"/>
                      </w:divBdr>
                    </w:div>
                  </w:divsChild>
                </w:div>
                <w:div w:id="759372840">
                  <w:marLeft w:val="0"/>
                  <w:marRight w:val="0"/>
                  <w:marTop w:val="0"/>
                  <w:marBottom w:val="0"/>
                  <w:divBdr>
                    <w:top w:val="none" w:sz="0" w:space="0" w:color="auto"/>
                    <w:left w:val="none" w:sz="0" w:space="0" w:color="auto"/>
                    <w:bottom w:val="none" w:sz="0" w:space="0" w:color="auto"/>
                    <w:right w:val="none" w:sz="0" w:space="0" w:color="auto"/>
                  </w:divBdr>
                  <w:divsChild>
                    <w:div w:id="5595934">
                      <w:marLeft w:val="0"/>
                      <w:marRight w:val="0"/>
                      <w:marTop w:val="0"/>
                      <w:marBottom w:val="0"/>
                      <w:divBdr>
                        <w:top w:val="none" w:sz="0" w:space="0" w:color="auto"/>
                        <w:left w:val="none" w:sz="0" w:space="0" w:color="auto"/>
                        <w:bottom w:val="none" w:sz="0" w:space="0" w:color="auto"/>
                        <w:right w:val="none" w:sz="0" w:space="0" w:color="auto"/>
                      </w:divBdr>
                    </w:div>
                  </w:divsChild>
                </w:div>
                <w:div w:id="870459663">
                  <w:marLeft w:val="0"/>
                  <w:marRight w:val="0"/>
                  <w:marTop w:val="0"/>
                  <w:marBottom w:val="0"/>
                  <w:divBdr>
                    <w:top w:val="none" w:sz="0" w:space="0" w:color="auto"/>
                    <w:left w:val="none" w:sz="0" w:space="0" w:color="auto"/>
                    <w:bottom w:val="none" w:sz="0" w:space="0" w:color="auto"/>
                    <w:right w:val="none" w:sz="0" w:space="0" w:color="auto"/>
                  </w:divBdr>
                  <w:divsChild>
                    <w:div w:id="1088966363">
                      <w:marLeft w:val="0"/>
                      <w:marRight w:val="0"/>
                      <w:marTop w:val="0"/>
                      <w:marBottom w:val="0"/>
                      <w:divBdr>
                        <w:top w:val="none" w:sz="0" w:space="0" w:color="auto"/>
                        <w:left w:val="none" w:sz="0" w:space="0" w:color="auto"/>
                        <w:bottom w:val="none" w:sz="0" w:space="0" w:color="auto"/>
                        <w:right w:val="none" w:sz="0" w:space="0" w:color="auto"/>
                      </w:divBdr>
                    </w:div>
                  </w:divsChild>
                </w:div>
                <w:div w:id="1170750485">
                  <w:marLeft w:val="0"/>
                  <w:marRight w:val="0"/>
                  <w:marTop w:val="0"/>
                  <w:marBottom w:val="0"/>
                  <w:divBdr>
                    <w:top w:val="none" w:sz="0" w:space="0" w:color="auto"/>
                    <w:left w:val="none" w:sz="0" w:space="0" w:color="auto"/>
                    <w:bottom w:val="none" w:sz="0" w:space="0" w:color="auto"/>
                    <w:right w:val="none" w:sz="0" w:space="0" w:color="auto"/>
                  </w:divBdr>
                  <w:divsChild>
                    <w:div w:id="840001542">
                      <w:marLeft w:val="0"/>
                      <w:marRight w:val="0"/>
                      <w:marTop w:val="0"/>
                      <w:marBottom w:val="0"/>
                      <w:divBdr>
                        <w:top w:val="none" w:sz="0" w:space="0" w:color="auto"/>
                        <w:left w:val="none" w:sz="0" w:space="0" w:color="auto"/>
                        <w:bottom w:val="none" w:sz="0" w:space="0" w:color="auto"/>
                        <w:right w:val="none" w:sz="0" w:space="0" w:color="auto"/>
                      </w:divBdr>
                    </w:div>
                  </w:divsChild>
                </w:div>
                <w:div w:id="1154680229">
                  <w:marLeft w:val="0"/>
                  <w:marRight w:val="0"/>
                  <w:marTop w:val="0"/>
                  <w:marBottom w:val="0"/>
                  <w:divBdr>
                    <w:top w:val="none" w:sz="0" w:space="0" w:color="auto"/>
                    <w:left w:val="none" w:sz="0" w:space="0" w:color="auto"/>
                    <w:bottom w:val="none" w:sz="0" w:space="0" w:color="auto"/>
                    <w:right w:val="none" w:sz="0" w:space="0" w:color="auto"/>
                  </w:divBdr>
                  <w:divsChild>
                    <w:div w:id="206338138">
                      <w:marLeft w:val="0"/>
                      <w:marRight w:val="0"/>
                      <w:marTop w:val="0"/>
                      <w:marBottom w:val="0"/>
                      <w:divBdr>
                        <w:top w:val="none" w:sz="0" w:space="0" w:color="auto"/>
                        <w:left w:val="none" w:sz="0" w:space="0" w:color="auto"/>
                        <w:bottom w:val="none" w:sz="0" w:space="0" w:color="auto"/>
                        <w:right w:val="none" w:sz="0" w:space="0" w:color="auto"/>
                      </w:divBdr>
                    </w:div>
                  </w:divsChild>
                </w:div>
                <w:div w:id="1576167197">
                  <w:marLeft w:val="0"/>
                  <w:marRight w:val="0"/>
                  <w:marTop w:val="0"/>
                  <w:marBottom w:val="0"/>
                  <w:divBdr>
                    <w:top w:val="none" w:sz="0" w:space="0" w:color="auto"/>
                    <w:left w:val="none" w:sz="0" w:space="0" w:color="auto"/>
                    <w:bottom w:val="none" w:sz="0" w:space="0" w:color="auto"/>
                    <w:right w:val="none" w:sz="0" w:space="0" w:color="auto"/>
                  </w:divBdr>
                  <w:divsChild>
                    <w:div w:id="598760408">
                      <w:marLeft w:val="0"/>
                      <w:marRight w:val="0"/>
                      <w:marTop w:val="0"/>
                      <w:marBottom w:val="0"/>
                      <w:divBdr>
                        <w:top w:val="none" w:sz="0" w:space="0" w:color="auto"/>
                        <w:left w:val="none" w:sz="0" w:space="0" w:color="auto"/>
                        <w:bottom w:val="none" w:sz="0" w:space="0" w:color="auto"/>
                        <w:right w:val="none" w:sz="0" w:space="0" w:color="auto"/>
                      </w:divBdr>
                    </w:div>
                    <w:div w:id="588201167">
                      <w:marLeft w:val="0"/>
                      <w:marRight w:val="0"/>
                      <w:marTop w:val="0"/>
                      <w:marBottom w:val="0"/>
                      <w:divBdr>
                        <w:top w:val="none" w:sz="0" w:space="0" w:color="auto"/>
                        <w:left w:val="none" w:sz="0" w:space="0" w:color="auto"/>
                        <w:bottom w:val="none" w:sz="0" w:space="0" w:color="auto"/>
                        <w:right w:val="none" w:sz="0" w:space="0" w:color="auto"/>
                      </w:divBdr>
                    </w:div>
                  </w:divsChild>
                </w:div>
                <w:div w:id="1787430300">
                  <w:marLeft w:val="0"/>
                  <w:marRight w:val="0"/>
                  <w:marTop w:val="0"/>
                  <w:marBottom w:val="0"/>
                  <w:divBdr>
                    <w:top w:val="none" w:sz="0" w:space="0" w:color="auto"/>
                    <w:left w:val="none" w:sz="0" w:space="0" w:color="auto"/>
                    <w:bottom w:val="none" w:sz="0" w:space="0" w:color="auto"/>
                    <w:right w:val="none" w:sz="0" w:space="0" w:color="auto"/>
                  </w:divBdr>
                  <w:divsChild>
                    <w:div w:id="1903176993">
                      <w:marLeft w:val="0"/>
                      <w:marRight w:val="0"/>
                      <w:marTop w:val="0"/>
                      <w:marBottom w:val="0"/>
                      <w:divBdr>
                        <w:top w:val="none" w:sz="0" w:space="0" w:color="auto"/>
                        <w:left w:val="none" w:sz="0" w:space="0" w:color="auto"/>
                        <w:bottom w:val="none" w:sz="0" w:space="0" w:color="auto"/>
                        <w:right w:val="none" w:sz="0" w:space="0" w:color="auto"/>
                      </w:divBdr>
                    </w:div>
                  </w:divsChild>
                </w:div>
                <w:div w:id="120344382">
                  <w:marLeft w:val="0"/>
                  <w:marRight w:val="0"/>
                  <w:marTop w:val="0"/>
                  <w:marBottom w:val="0"/>
                  <w:divBdr>
                    <w:top w:val="none" w:sz="0" w:space="0" w:color="auto"/>
                    <w:left w:val="none" w:sz="0" w:space="0" w:color="auto"/>
                    <w:bottom w:val="none" w:sz="0" w:space="0" w:color="auto"/>
                    <w:right w:val="none" w:sz="0" w:space="0" w:color="auto"/>
                  </w:divBdr>
                  <w:divsChild>
                    <w:div w:id="7322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318793">
          <w:marLeft w:val="0"/>
          <w:marRight w:val="0"/>
          <w:marTop w:val="0"/>
          <w:marBottom w:val="0"/>
          <w:divBdr>
            <w:top w:val="none" w:sz="0" w:space="0" w:color="auto"/>
            <w:left w:val="none" w:sz="0" w:space="0" w:color="auto"/>
            <w:bottom w:val="none" w:sz="0" w:space="0" w:color="auto"/>
            <w:right w:val="none" w:sz="0" w:space="0" w:color="auto"/>
          </w:divBdr>
        </w:div>
        <w:div w:id="857498561">
          <w:marLeft w:val="0"/>
          <w:marRight w:val="0"/>
          <w:marTop w:val="0"/>
          <w:marBottom w:val="0"/>
          <w:divBdr>
            <w:top w:val="none" w:sz="0" w:space="0" w:color="auto"/>
            <w:left w:val="none" w:sz="0" w:space="0" w:color="auto"/>
            <w:bottom w:val="none" w:sz="0" w:space="0" w:color="auto"/>
            <w:right w:val="none" w:sz="0" w:space="0" w:color="auto"/>
          </w:divBdr>
          <w:divsChild>
            <w:div w:id="406533061">
              <w:marLeft w:val="0"/>
              <w:marRight w:val="0"/>
              <w:marTop w:val="0"/>
              <w:marBottom w:val="0"/>
              <w:divBdr>
                <w:top w:val="none" w:sz="0" w:space="0" w:color="auto"/>
                <w:left w:val="none" w:sz="0" w:space="0" w:color="auto"/>
                <w:bottom w:val="none" w:sz="0" w:space="0" w:color="auto"/>
                <w:right w:val="none" w:sz="0" w:space="0" w:color="auto"/>
              </w:divBdr>
              <w:divsChild>
                <w:div w:id="1695689660">
                  <w:marLeft w:val="0"/>
                  <w:marRight w:val="0"/>
                  <w:marTop w:val="0"/>
                  <w:marBottom w:val="0"/>
                  <w:divBdr>
                    <w:top w:val="none" w:sz="0" w:space="0" w:color="auto"/>
                    <w:left w:val="none" w:sz="0" w:space="0" w:color="auto"/>
                    <w:bottom w:val="none" w:sz="0" w:space="0" w:color="auto"/>
                    <w:right w:val="none" w:sz="0" w:space="0" w:color="auto"/>
                  </w:divBdr>
                  <w:divsChild>
                    <w:div w:id="1250117503">
                      <w:marLeft w:val="0"/>
                      <w:marRight w:val="0"/>
                      <w:marTop w:val="0"/>
                      <w:marBottom w:val="0"/>
                      <w:divBdr>
                        <w:top w:val="none" w:sz="0" w:space="0" w:color="auto"/>
                        <w:left w:val="none" w:sz="0" w:space="0" w:color="auto"/>
                        <w:bottom w:val="none" w:sz="0" w:space="0" w:color="auto"/>
                        <w:right w:val="none" w:sz="0" w:space="0" w:color="auto"/>
                      </w:divBdr>
                    </w:div>
                    <w:div w:id="1741516066">
                      <w:marLeft w:val="0"/>
                      <w:marRight w:val="0"/>
                      <w:marTop w:val="0"/>
                      <w:marBottom w:val="0"/>
                      <w:divBdr>
                        <w:top w:val="none" w:sz="0" w:space="0" w:color="auto"/>
                        <w:left w:val="none" w:sz="0" w:space="0" w:color="auto"/>
                        <w:bottom w:val="none" w:sz="0" w:space="0" w:color="auto"/>
                        <w:right w:val="none" w:sz="0" w:space="0" w:color="auto"/>
                      </w:divBdr>
                    </w:div>
                  </w:divsChild>
                </w:div>
                <w:div w:id="1054236993">
                  <w:marLeft w:val="0"/>
                  <w:marRight w:val="0"/>
                  <w:marTop w:val="0"/>
                  <w:marBottom w:val="0"/>
                  <w:divBdr>
                    <w:top w:val="none" w:sz="0" w:space="0" w:color="auto"/>
                    <w:left w:val="none" w:sz="0" w:space="0" w:color="auto"/>
                    <w:bottom w:val="none" w:sz="0" w:space="0" w:color="auto"/>
                    <w:right w:val="none" w:sz="0" w:space="0" w:color="auto"/>
                  </w:divBdr>
                  <w:divsChild>
                    <w:div w:id="1585996092">
                      <w:marLeft w:val="0"/>
                      <w:marRight w:val="0"/>
                      <w:marTop w:val="0"/>
                      <w:marBottom w:val="0"/>
                      <w:divBdr>
                        <w:top w:val="none" w:sz="0" w:space="0" w:color="auto"/>
                        <w:left w:val="none" w:sz="0" w:space="0" w:color="auto"/>
                        <w:bottom w:val="none" w:sz="0" w:space="0" w:color="auto"/>
                        <w:right w:val="none" w:sz="0" w:space="0" w:color="auto"/>
                      </w:divBdr>
                    </w:div>
                    <w:div w:id="1523939431">
                      <w:marLeft w:val="0"/>
                      <w:marRight w:val="0"/>
                      <w:marTop w:val="0"/>
                      <w:marBottom w:val="0"/>
                      <w:divBdr>
                        <w:top w:val="none" w:sz="0" w:space="0" w:color="auto"/>
                        <w:left w:val="none" w:sz="0" w:space="0" w:color="auto"/>
                        <w:bottom w:val="none" w:sz="0" w:space="0" w:color="auto"/>
                        <w:right w:val="none" w:sz="0" w:space="0" w:color="auto"/>
                      </w:divBdr>
                    </w:div>
                  </w:divsChild>
                </w:div>
                <w:div w:id="2022466949">
                  <w:marLeft w:val="0"/>
                  <w:marRight w:val="0"/>
                  <w:marTop w:val="0"/>
                  <w:marBottom w:val="0"/>
                  <w:divBdr>
                    <w:top w:val="none" w:sz="0" w:space="0" w:color="auto"/>
                    <w:left w:val="none" w:sz="0" w:space="0" w:color="auto"/>
                    <w:bottom w:val="none" w:sz="0" w:space="0" w:color="auto"/>
                    <w:right w:val="none" w:sz="0" w:space="0" w:color="auto"/>
                  </w:divBdr>
                  <w:divsChild>
                    <w:div w:id="665981418">
                      <w:marLeft w:val="0"/>
                      <w:marRight w:val="0"/>
                      <w:marTop w:val="0"/>
                      <w:marBottom w:val="0"/>
                      <w:divBdr>
                        <w:top w:val="none" w:sz="0" w:space="0" w:color="auto"/>
                        <w:left w:val="none" w:sz="0" w:space="0" w:color="auto"/>
                        <w:bottom w:val="none" w:sz="0" w:space="0" w:color="auto"/>
                        <w:right w:val="none" w:sz="0" w:space="0" w:color="auto"/>
                      </w:divBdr>
                    </w:div>
                    <w:div w:id="1262302775">
                      <w:marLeft w:val="0"/>
                      <w:marRight w:val="0"/>
                      <w:marTop w:val="0"/>
                      <w:marBottom w:val="0"/>
                      <w:divBdr>
                        <w:top w:val="none" w:sz="0" w:space="0" w:color="auto"/>
                        <w:left w:val="none" w:sz="0" w:space="0" w:color="auto"/>
                        <w:bottom w:val="none" w:sz="0" w:space="0" w:color="auto"/>
                        <w:right w:val="none" w:sz="0" w:space="0" w:color="auto"/>
                      </w:divBdr>
                    </w:div>
                  </w:divsChild>
                </w:div>
                <w:div w:id="1187331667">
                  <w:marLeft w:val="0"/>
                  <w:marRight w:val="0"/>
                  <w:marTop w:val="0"/>
                  <w:marBottom w:val="0"/>
                  <w:divBdr>
                    <w:top w:val="none" w:sz="0" w:space="0" w:color="auto"/>
                    <w:left w:val="none" w:sz="0" w:space="0" w:color="auto"/>
                    <w:bottom w:val="none" w:sz="0" w:space="0" w:color="auto"/>
                    <w:right w:val="none" w:sz="0" w:space="0" w:color="auto"/>
                  </w:divBdr>
                  <w:divsChild>
                    <w:div w:id="1333020912">
                      <w:marLeft w:val="0"/>
                      <w:marRight w:val="0"/>
                      <w:marTop w:val="0"/>
                      <w:marBottom w:val="0"/>
                      <w:divBdr>
                        <w:top w:val="none" w:sz="0" w:space="0" w:color="auto"/>
                        <w:left w:val="none" w:sz="0" w:space="0" w:color="auto"/>
                        <w:bottom w:val="none" w:sz="0" w:space="0" w:color="auto"/>
                        <w:right w:val="none" w:sz="0" w:space="0" w:color="auto"/>
                      </w:divBdr>
                    </w:div>
                  </w:divsChild>
                </w:div>
                <w:div w:id="1763866706">
                  <w:marLeft w:val="0"/>
                  <w:marRight w:val="0"/>
                  <w:marTop w:val="0"/>
                  <w:marBottom w:val="0"/>
                  <w:divBdr>
                    <w:top w:val="none" w:sz="0" w:space="0" w:color="auto"/>
                    <w:left w:val="none" w:sz="0" w:space="0" w:color="auto"/>
                    <w:bottom w:val="none" w:sz="0" w:space="0" w:color="auto"/>
                    <w:right w:val="none" w:sz="0" w:space="0" w:color="auto"/>
                  </w:divBdr>
                  <w:divsChild>
                    <w:div w:id="271590468">
                      <w:marLeft w:val="0"/>
                      <w:marRight w:val="0"/>
                      <w:marTop w:val="0"/>
                      <w:marBottom w:val="0"/>
                      <w:divBdr>
                        <w:top w:val="none" w:sz="0" w:space="0" w:color="auto"/>
                        <w:left w:val="none" w:sz="0" w:space="0" w:color="auto"/>
                        <w:bottom w:val="none" w:sz="0" w:space="0" w:color="auto"/>
                        <w:right w:val="none" w:sz="0" w:space="0" w:color="auto"/>
                      </w:divBdr>
                    </w:div>
                    <w:div w:id="1781297399">
                      <w:marLeft w:val="0"/>
                      <w:marRight w:val="0"/>
                      <w:marTop w:val="0"/>
                      <w:marBottom w:val="0"/>
                      <w:divBdr>
                        <w:top w:val="none" w:sz="0" w:space="0" w:color="auto"/>
                        <w:left w:val="none" w:sz="0" w:space="0" w:color="auto"/>
                        <w:bottom w:val="none" w:sz="0" w:space="0" w:color="auto"/>
                        <w:right w:val="none" w:sz="0" w:space="0" w:color="auto"/>
                      </w:divBdr>
                    </w:div>
                  </w:divsChild>
                </w:div>
                <w:div w:id="1514807489">
                  <w:marLeft w:val="0"/>
                  <w:marRight w:val="0"/>
                  <w:marTop w:val="0"/>
                  <w:marBottom w:val="0"/>
                  <w:divBdr>
                    <w:top w:val="none" w:sz="0" w:space="0" w:color="auto"/>
                    <w:left w:val="none" w:sz="0" w:space="0" w:color="auto"/>
                    <w:bottom w:val="none" w:sz="0" w:space="0" w:color="auto"/>
                    <w:right w:val="none" w:sz="0" w:space="0" w:color="auto"/>
                  </w:divBdr>
                  <w:divsChild>
                    <w:div w:id="180432414">
                      <w:marLeft w:val="0"/>
                      <w:marRight w:val="0"/>
                      <w:marTop w:val="0"/>
                      <w:marBottom w:val="0"/>
                      <w:divBdr>
                        <w:top w:val="none" w:sz="0" w:space="0" w:color="auto"/>
                        <w:left w:val="none" w:sz="0" w:space="0" w:color="auto"/>
                        <w:bottom w:val="none" w:sz="0" w:space="0" w:color="auto"/>
                        <w:right w:val="none" w:sz="0" w:space="0" w:color="auto"/>
                      </w:divBdr>
                    </w:div>
                  </w:divsChild>
                </w:div>
                <w:div w:id="1618831855">
                  <w:marLeft w:val="0"/>
                  <w:marRight w:val="0"/>
                  <w:marTop w:val="0"/>
                  <w:marBottom w:val="0"/>
                  <w:divBdr>
                    <w:top w:val="none" w:sz="0" w:space="0" w:color="auto"/>
                    <w:left w:val="none" w:sz="0" w:space="0" w:color="auto"/>
                    <w:bottom w:val="none" w:sz="0" w:space="0" w:color="auto"/>
                    <w:right w:val="none" w:sz="0" w:space="0" w:color="auto"/>
                  </w:divBdr>
                  <w:divsChild>
                    <w:div w:id="523135017">
                      <w:marLeft w:val="0"/>
                      <w:marRight w:val="0"/>
                      <w:marTop w:val="0"/>
                      <w:marBottom w:val="0"/>
                      <w:divBdr>
                        <w:top w:val="none" w:sz="0" w:space="0" w:color="auto"/>
                        <w:left w:val="none" w:sz="0" w:space="0" w:color="auto"/>
                        <w:bottom w:val="none" w:sz="0" w:space="0" w:color="auto"/>
                        <w:right w:val="none" w:sz="0" w:space="0" w:color="auto"/>
                      </w:divBdr>
                    </w:div>
                    <w:div w:id="287518182">
                      <w:marLeft w:val="0"/>
                      <w:marRight w:val="0"/>
                      <w:marTop w:val="0"/>
                      <w:marBottom w:val="0"/>
                      <w:divBdr>
                        <w:top w:val="none" w:sz="0" w:space="0" w:color="auto"/>
                        <w:left w:val="none" w:sz="0" w:space="0" w:color="auto"/>
                        <w:bottom w:val="none" w:sz="0" w:space="0" w:color="auto"/>
                        <w:right w:val="none" w:sz="0" w:space="0" w:color="auto"/>
                      </w:divBdr>
                    </w:div>
                  </w:divsChild>
                </w:div>
                <w:div w:id="1167983278">
                  <w:marLeft w:val="0"/>
                  <w:marRight w:val="0"/>
                  <w:marTop w:val="0"/>
                  <w:marBottom w:val="0"/>
                  <w:divBdr>
                    <w:top w:val="none" w:sz="0" w:space="0" w:color="auto"/>
                    <w:left w:val="none" w:sz="0" w:space="0" w:color="auto"/>
                    <w:bottom w:val="none" w:sz="0" w:space="0" w:color="auto"/>
                    <w:right w:val="none" w:sz="0" w:space="0" w:color="auto"/>
                  </w:divBdr>
                  <w:divsChild>
                    <w:div w:id="511378748">
                      <w:marLeft w:val="0"/>
                      <w:marRight w:val="0"/>
                      <w:marTop w:val="0"/>
                      <w:marBottom w:val="0"/>
                      <w:divBdr>
                        <w:top w:val="none" w:sz="0" w:space="0" w:color="auto"/>
                        <w:left w:val="none" w:sz="0" w:space="0" w:color="auto"/>
                        <w:bottom w:val="none" w:sz="0" w:space="0" w:color="auto"/>
                        <w:right w:val="none" w:sz="0" w:space="0" w:color="auto"/>
                      </w:divBdr>
                    </w:div>
                    <w:div w:id="1536964066">
                      <w:marLeft w:val="0"/>
                      <w:marRight w:val="0"/>
                      <w:marTop w:val="0"/>
                      <w:marBottom w:val="0"/>
                      <w:divBdr>
                        <w:top w:val="none" w:sz="0" w:space="0" w:color="auto"/>
                        <w:left w:val="none" w:sz="0" w:space="0" w:color="auto"/>
                        <w:bottom w:val="none" w:sz="0" w:space="0" w:color="auto"/>
                        <w:right w:val="none" w:sz="0" w:space="0" w:color="auto"/>
                      </w:divBdr>
                    </w:div>
                  </w:divsChild>
                </w:div>
                <w:div w:id="1932161950">
                  <w:marLeft w:val="0"/>
                  <w:marRight w:val="0"/>
                  <w:marTop w:val="0"/>
                  <w:marBottom w:val="0"/>
                  <w:divBdr>
                    <w:top w:val="none" w:sz="0" w:space="0" w:color="auto"/>
                    <w:left w:val="none" w:sz="0" w:space="0" w:color="auto"/>
                    <w:bottom w:val="none" w:sz="0" w:space="0" w:color="auto"/>
                    <w:right w:val="none" w:sz="0" w:space="0" w:color="auto"/>
                  </w:divBdr>
                  <w:divsChild>
                    <w:div w:id="1161458316">
                      <w:marLeft w:val="0"/>
                      <w:marRight w:val="0"/>
                      <w:marTop w:val="0"/>
                      <w:marBottom w:val="0"/>
                      <w:divBdr>
                        <w:top w:val="none" w:sz="0" w:space="0" w:color="auto"/>
                        <w:left w:val="none" w:sz="0" w:space="0" w:color="auto"/>
                        <w:bottom w:val="none" w:sz="0" w:space="0" w:color="auto"/>
                        <w:right w:val="none" w:sz="0" w:space="0" w:color="auto"/>
                      </w:divBdr>
                    </w:div>
                    <w:div w:id="2130394603">
                      <w:marLeft w:val="0"/>
                      <w:marRight w:val="0"/>
                      <w:marTop w:val="0"/>
                      <w:marBottom w:val="0"/>
                      <w:divBdr>
                        <w:top w:val="none" w:sz="0" w:space="0" w:color="auto"/>
                        <w:left w:val="none" w:sz="0" w:space="0" w:color="auto"/>
                        <w:bottom w:val="none" w:sz="0" w:space="0" w:color="auto"/>
                        <w:right w:val="none" w:sz="0" w:space="0" w:color="auto"/>
                      </w:divBdr>
                    </w:div>
                  </w:divsChild>
                </w:div>
                <w:div w:id="319775193">
                  <w:marLeft w:val="0"/>
                  <w:marRight w:val="0"/>
                  <w:marTop w:val="0"/>
                  <w:marBottom w:val="0"/>
                  <w:divBdr>
                    <w:top w:val="none" w:sz="0" w:space="0" w:color="auto"/>
                    <w:left w:val="none" w:sz="0" w:space="0" w:color="auto"/>
                    <w:bottom w:val="none" w:sz="0" w:space="0" w:color="auto"/>
                    <w:right w:val="none" w:sz="0" w:space="0" w:color="auto"/>
                  </w:divBdr>
                  <w:divsChild>
                    <w:div w:id="551188994">
                      <w:marLeft w:val="0"/>
                      <w:marRight w:val="0"/>
                      <w:marTop w:val="0"/>
                      <w:marBottom w:val="0"/>
                      <w:divBdr>
                        <w:top w:val="none" w:sz="0" w:space="0" w:color="auto"/>
                        <w:left w:val="none" w:sz="0" w:space="0" w:color="auto"/>
                        <w:bottom w:val="none" w:sz="0" w:space="0" w:color="auto"/>
                        <w:right w:val="none" w:sz="0" w:space="0" w:color="auto"/>
                      </w:divBdr>
                    </w:div>
                    <w:div w:id="1236352218">
                      <w:marLeft w:val="0"/>
                      <w:marRight w:val="0"/>
                      <w:marTop w:val="0"/>
                      <w:marBottom w:val="0"/>
                      <w:divBdr>
                        <w:top w:val="none" w:sz="0" w:space="0" w:color="auto"/>
                        <w:left w:val="none" w:sz="0" w:space="0" w:color="auto"/>
                        <w:bottom w:val="none" w:sz="0" w:space="0" w:color="auto"/>
                        <w:right w:val="none" w:sz="0" w:space="0" w:color="auto"/>
                      </w:divBdr>
                    </w:div>
                  </w:divsChild>
                </w:div>
                <w:div w:id="1960717404">
                  <w:marLeft w:val="0"/>
                  <w:marRight w:val="0"/>
                  <w:marTop w:val="0"/>
                  <w:marBottom w:val="0"/>
                  <w:divBdr>
                    <w:top w:val="none" w:sz="0" w:space="0" w:color="auto"/>
                    <w:left w:val="none" w:sz="0" w:space="0" w:color="auto"/>
                    <w:bottom w:val="none" w:sz="0" w:space="0" w:color="auto"/>
                    <w:right w:val="none" w:sz="0" w:space="0" w:color="auto"/>
                  </w:divBdr>
                  <w:divsChild>
                    <w:div w:id="1413813289">
                      <w:marLeft w:val="0"/>
                      <w:marRight w:val="0"/>
                      <w:marTop w:val="0"/>
                      <w:marBottom w:val="0"/>
                      <w:divBdr>
                        <w:top w:val="none" w:sz="0" w:space="0" w:color="auto"/>
                        <w:left w:val="none" w:sz="0" w:space="0" w:color="auto"/>
                        <w:bottom w:val="none" w:sz="0" w:space="0" w:color="auto"/>
                        <w:right w:val="none" w:sz="0" w:space="0" w:color="auto"/>
                      </w:divBdr>
                    </w:div>
                    <w:div w:id="1863472931">
                      <w:marLeft w:val="0"/>
                      <w:marRight w:val="0"/>
                      <w:marTop w:val="0"/>
                      <w:marBottom w:val="0"/>
                      <w:divBdr>
                        <w:top w:val="none" w:sz="0" w:space="0" w:color="auto"/>
                        <w:left w:val="none" w:sz="0" w:space="0" w:color="auto"/>
                        <w:bottom w:val="none" w:sz="0" w:space="0" w:color="auto"/>
                        <w:right w:val="none" w:sz="0" w:space="0" w:color="auto"/>
                      </w:divBdr>
                    </w:div>
                  </w:divsChild>
                </w:div>
                <w:div w:id="2044553986">
                  <w:marLeft w:val="0"/>
                  <w:marRight w:val="0"/>
                  <w:marTop w:val="0"/>
                  <w:marBottom w:val="0"/>
                  <w:divBdr>
                    <w:top w:val="none" w:sz="0" w:space="0" w:color="auto"/>
                    <w:left w:val="none" w:sz="0" w:space="0" w:color="auto"/>
                    <w:bottom w:val="none" w:sz="0" w:space="0" w:color="auto"/>
                    <w:right w:val="none" w:sz="0" w:space="0" w:color="auto"/>
                  </w:divBdr>
                  <w:divsChild>
                    <w:div w:id="1398236737">
                      <w:marLeft w:val="0"/>
                      <w:marRight w:val="0"/>
                      <w:marTop w:val="0"/>
                      <w:marBottom w:val="0"/>
                      <w:divBdr>
                        <w:top w:val="none" w:sz="0" w:space="0" w:color="auto"/>
                        <w:left w:val="none" w:sz="0" w:space="0" w:color="auto"/>
                        <w:bottom w:val="none" w:sz="0" w:space="0" w:color="auto"/>
                        <w:right w:val="none" w:sz="0" w:space="0" w:color="auto"/>
                      </w:divBdr>
                    </w:div>
                    <w:div w:id="3342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73767">
          <w:marLeft w:val="0"/>
          <w:marRight w:val="0"/>
          <w:marTop w:val="0"/>
          <w:marBottom w:val="0"/>
          <w:divBdr>
            <w:top w:val="none" w:sz="0" w:space="0" w:color="auto"/>
            <w:left w:val="none" w:sz="0" w:space="0" w:color="auto"/>
            <w:bottom w:val="none" w:sz="0" w:space="0" w:color="auto"/>
            <w:right w:val="none" w:sz="0" w:space="0" w:color="auto"/>
          </w:divBdr>
        </w:div>
        <w:div w:id="985011488">
          <w:marLeft w:val="0"/>
          <w:marRight w:val="0"/>
          <w:marTop w:val="0"/>
          <w:marBottom w:val="0"/>
          <w:divBdr>
            <w:top w:val="none" w:sz="0" w:space="0" w:color="auto"/>
            <w:left w:val="none" w:sz="0" w:space="0" w:color="auto"/>
            <w:bottom w:val="none" w:sz="0" w:space="0" w:color="auto"/>
            <w:right w:val="none" w:sz="0" w:space="0" w:color="auto"/>
          </w:divBdr>
        </w:div>
        <w:div w:id="40977641">
          <w:marLeft w:val="0"/>
          <w:marRight w:val="0"/>
          <w:marTop w:val="0"/>
          <w:marBottom w:val="0"/>
          <w:divBdr>
            <w:top w:val="none" w:sz="0" w:space="0" w:color="auto"/>
            <w:left w:val="none" w:sz="0" w:space="0" w:color="auto"/>
            <w:bottom w:val="none" w:sz="0" w:space="0" w:color="auto"/>
            <w:right w:val="none" w:sz="0" w:space="0" w:color="auto"/>
          </w:divBdr>
        </w:div>
        <w:div w:id="1151481373">
          <w:marLeft w:val="0"/>
          <w:marRight w:val="0"/>
          <w:marTop w:val="0"/>
          <w:marBottom w:val="0"/>
          <w:divBdr>
            <w:top w:val="none" w:sz="0" w:space="0" w:color="auto"/>
            <w:left w:val="none" w:sz="0" w:space="0" w:color="auto"/>
            <w:bottom w:val="none" w:sz="0" w:space="0" w:color="auto"/>
            <w:right w:val="none" w:sz="0" w:space="0" w:color="auto"/>
          </w:divBdr>
        </w:div>
        <w:div w:id="354036721">
          <w:marLeft w:val="0"/>
          <w:marRight w:val="0"/>
          <w:marTop w:val="0"/>
          <w:marBottom w:val="0"/>
          <w:divBdr>
            <w:top w:val="none" w:sz="0" w:space="0" w:color="auto"/>
            <w:left w:val="none" w:sz="0" w:space="0" w:color="auto"/>
            <w:bottom w:val="none" w:sz="0" w:space="0" w:color="auto"/>
            <w:right w:val="none" w:sz="0" w:space="0" w:color="auto"/>
          </w:divBdr>
        </w:div>
        <w:div w:id="1628732844">
          <w:marLeft w:val="0"/>
          <w:marRight w:val="0"/>
          <w:marTop w:val="0"/>
          <w:marBottom w:val="0"/>
          <w:divBdr>
            <w:top w:val="none" w:sz="0" w:space="0" w:color="auto"/>
            <w:left w:val="none" w:sz="0" w:space="0" w:color="auto"/>
            <w:bottom w:val="none" w:sz="0" w:space="0" w:color="auto"/>
            <w:right w:val="none" w:sz="0" w:space="0" w:color="auto"/>
          </w:divBdr>
        </w:div>
        <w:div w:id="1811942929">
          <w:marLeft w:val="0"/>
          <w:marRight w:val="0"/>
          <w:marTop w:val="0"/>
          <w:marBottom w:val="0"/>
          <w:divBdr>
            <w:top w:val="none" w:sz="0" w:space="0" w:color="auto"/>
            <w:left w:val="none" w:sz="0" w:space="0" w:color="auto"/>
            <w:bottom w:val="none" w:sz="0" w:space="0" w:color="auto"/>
            <w:right w:val="none" w:sz="0" w:space="0" w:color="auto"/>
          </w:divBdr>
        </w:div>
        <w:div w:id="981615413">
          <w:marLeft w:val="0"/>
          <w:marRight w:val="0"/>
          <w:marTop w:val="0"/>
          <w:marBottom w:val="0"/>
          <w:divBdr>
            <w:top w:val="none" w:sz="0" w:space="0" w:color="auto"/>
            <w:left w:val="none" w:sz="0" w:space="0" w:color="auto"/>
            <w:bottom w:val="none" w:sz="0" w:space="0" w:color="auto"/>
            <w:right w:val="none" w:sz="0" w:space="0" w:color="auto"/>
          </w:divBdr>
          <w:divsChild>
            <w:div w:id="300574171">
              <w:marLeft w:val="0"/>
              <w:marRight w:val="0"/>
              <w:marTop w:val="0"/>
              <w:marBottom w:val="0"/>
              <w:divBdr>
                <w:top w:val="none" w:sz="0" w:space="0" w:color="auto"/>
                <w:left w:val="none" w:sz="0" w:space="0" w:color="auto"/>
                <w:bottom w:val="none" w:sz="0" w:space="0" w:color="auto"/>
                <w:right w:val="none" w:sz="0" w:space="0" w:color="auto"/>
              </w:divBdr>
              <w:divsChild>
                <w:div w:id="211384690">
                  <w:marLeft w:val="0"/>
                  <w:marRight w:val="0"/>
                  <w:marTop w:val="0"/>
                  <w:marBottom w:val="0"/>
                  <w:divBdr>
                    <w:top w:val="none" w:sz="0" w:space="0" w:color="auto"/>
                    <w:left w:val="none" w:sz="0" w:space="0" w:color="auto"/>
                    <w:bottom w:val="none" w:sz="0" w:space="0" w:color="auto"/>
                    <w:right w:val="none" w:sz="0" w:space="0" w:color="auto"/>
                  </w:divBdr>
                  <w:divsChild>
                    <w:div w:id="728652853">
                      <w:marLeft w:val="0"/>
                      <w:marRight w:val="0"/>
                      <w:marTop w:val="0"/>
                      <w:marBottom w:val="0"/>
                      <w:divBdr>
                        <w:top w:val="none" w:sz="0" w:space="0" w:color="auto"/>
                        <w:left w:val="none" w:sz="0" w:space="0" w:color="auto"/>
                        <w:bottom w:val="none" w:sz="0" w:space="0" w:color="auto"/>
                        <w:right w:val="none" w:sz="0" w:space="0" w:color="auto"/>
                      </w:divBdr>
                    </w:div>
                  </w:divsChild>
                </w:div>
                <w:div w:id="1689870732">
                  <w:marLeft w:val="0"/>
                  <w:marRight w:val="0"/>
                  <w:marTop w:val="0"/>
                  <w:marBottom w:val="0"/>
                  <w:divBdr>
                    <w:top w:val="none" w:sz="0" w:space="0" w:color="auto"/>
                    <w:left w:val="none" w:sz="0" w:space="0" w:color="auto"/>
                    <w:bottom w:val="none" w:sz="0" w:space="0" w:color="auto"/>
                    <w:right w:val="none" w:sz="0" w:space="0" w:color="auto"/>
                  </w:divBdr>
                  <w:divsChild>
                    <w:div w:id="1195313996">
                      <w:marLeft w:val="0"/>
                      <w:marRight w:val="0"/>
                      <w:marTop w:val="0"/>
                      <w:marBottom w:val="0"/>
                      <w:divBdr>
                        <w:top w:val="none" w:sz="0" w:space="0" w:color="auto"/>
                        <w:left w:val="none" w:sz="0" w:space="0" w:color="auto"/>
                        <w:bottom w:val="none" w:sz="0" w:space="0" w:color="auto"/>
                        <w:right w:val="none" w:sz="0" w:space="0" w:color="auto"/>
                      </w:divBdr>
                    </w:div>
                  </w:divsChild>
                </w:div>
                <w:div w:id="46727591">
                  <w:marLeft w:val="0"/>
                  <w:marRight w:val="0"/>
                  <w:marTop w:val="0"/>
                  <w:marBottom w:val="0"/>
                  <w:divBdr>
                    <w:top w:val="none" w:sz="0" w:space="0" w:color="auto"/>
                    <w:left w:val="none" w:sz="0" w:space="0" w:color="auto"/>
                    <w:bottom w:val="none" w:sz="0" w:space="0" w:color="auto"/>
                    <w:right w:val="none" w:sz="0" w:space="0" w:color="auto"/>
                  </w:divBdr>
                  <w:divsChild>
                    <w:div w:id="1657684463">
                      <w:marLeft w:val="0"/>
                      <w:marRight w:val="0"/>
                      <w:marTop w:val="0"/>
                      <w:marBottom w:val="0"/>
                      <w:divBdr>
                        <w:top w:val="none" w:sz="0" w:space="0" w:color="auto"/>
                        <w:left w:val="none" w:sz="0" w:space="0" w:color="auto"/>
                        <w:bottom w:val="none" w:sz="0" w:space="0" w:color="auto"/>
                        <w:right w:val="none" w:sz="0" w:space="0" w:color="auto"/>
                      </w:divBdr>
                    </w:div>
                  </w:divsChild>
                </w:div>
                <w:div w:id="1766924538">
                  <w:marLeft w:val="0"/>
                  <w:marRight w:val="0"/>
                  <w:marTop w:val="0"/>
                  <w:marBottom w:val="0"/>
                  <w:divBdr>
                    <w:top w:val="none" w:sz="0" w:space="0" w:color="auto"/>
                    <w:left w:val="none" w:sz="0" w:space="0" w:color="auto"/>
                    <w:bottom w:val="none" w:sz="0" w:space="0" w:color="auto"/>
                    <w:right w:val="none" w:sz="0" w:space="0" w:color="auto"/>
                  </w:divBdr>
                  <w:divsChild>
                    <w:div w:id="2095976729">
                      <w:marLeft w:val="0"/>
                      <w:marRight w:val="0"/>
                      <w:marTop w:val="0"/>
                      <w:marBottom w:val="0"/>
                      <w:divBdr>
                        <w:top w:val="none" w:sz="0" w:space="0" w:color="auto"/>
                        <w:left w:val="none" w:sz="0" w:space="0" w:color="auto"/>
                        <w:bottom w:val="none" w:sz="0" w:space="0" w:color="auto"/>
                        <w:right w:val="none" w:sz="0" w:space="0" w:color="auto"/>
                      </w:divBdr>
                    </w:div>
                  </w:divsChild>
                </w:div>
                <w:div w:id="1808814594">
                  <w:marLeft w:val="0"/>
                  <w:marRight w:val="0"/>
                  <w:marTop w:val="0"/>
                  <w:marBottom w:val="0"/>
                  <w:divBdr>
                    <w:top w:val="none" w:sz="0" w:space="0" w:color="auto"/>
                    <w:left w:val="none" w:sz="0" w:space="0" w:color="auto"/>
                    <w:bottom w:val="none" w:sz="0" w:space="0" w:color="auto"/>
                    <w:right w:val="none" w:sz="0" w:space="0" w:color="auto"/>
                  </w:divBdr>
                  <w:divsChild>
                    <w:div w:id="751854835">
                      <w:marLeft w:val="0"/>
                      <w:marRight w:val="0"/>
                      <w:marTop w:val="0"/>
                      <w:marBottom w:val="0"/>
                      <w:divBdr>
                        <w:top w:val="none" w:sz="0" w:space="0" w:color="auto"/>
                        <w:left w:val="none" w:sz="0" w:space="0" w:color="auto"/>
                        <w:bottom w:val="none" w:sz="0" w:space="0" w:color="auto"/>
                        <w:right w:val="none" w:sz="0" w:space="0" w:color="auto"/>
                      </w:divBdr>
                    </w:div>
                  </w:divsChild>
                </w:div>
                <w:div w:id="2001686942">
                  <w:marLeft w:val="0"/>
                  <w:marRight w:val="0"/>
                  <w:marTop w:val="0"/>
                  <w:marBottom w:val="0"/>
                  <w:divBdr>
                    <w:top w:val="none" w:sz="0" w:space="0" w:color="auto"/>
                    <w:left w:val="none" w:sz="0" w:space="0" w:color="auto"/>
                    <w:bottom w:val="none" w:sz="0" w:space="0" w:color="auto"/>
                    <w:right w:val="none" w:sz="0" w:space="0" w:color="auto"/>
                  </w:divBdr>
                  <w:divsChild>
                    <w:div w:id="967470624">
                      <w:marLeft w:val="0"/>
                      <w:marRight w:val="0"/>
                      <w:marTop w:val="0"/>
                      <w:marBottom w:val="0"/>
                      <w:divBdr>
                        <w:top w:val="none" w:sz="0" w:space="0" w:color="auto"/>
                        <w:left w:val="none" w:sz="0" w:space="0" w:color="auto"/>
                        <w:bottom w:val="none" w:sz="0" w:space="0" w:color="auto"/>
                        <w:right w:val="none" w:sz="0" w:space="0" w:color="auto"/>
                      </w:divBdr>
                    </w:div>
                  </w:divsChild>
                </w:div>
                <w:div w:id="1809929725">
                  <w:marLeft w:val="0"/>
                  <w:marRight w:val="0"/>
                  <w:marTop w:val="0"/>
                  <w:marBottom w:val="0"/>
                  <w:divBdr>
                    <w:top w:val="none" w:sz="0" w:space="0" w:color="auto"/>
                    <w:left w:val="none" w:sz="0" w:space="0" w:color="auto"/>
                    <w:bottom w:val="none" w:sz="0" w:space="0" w:color="auto"/>
                    <w:right w:val="none" w:sz="0" w:space="0" w:color="auto"/>
                  </w:divBdr>
                  <w:divsChild>
                    <w:div w:id="1133788641">
                      <w:marLeft w:val="0"/>
                      <w:marRight w:val="0"/>
                      <w:marTop w:val="0"/>
                      <w:marBottom w:val="0"/>
                      <w:divBdr>
                        <w:top w:val="none" w:sz="0" w:space="0" w:color="auto"/>
                        <w:left w:val="none" w:sz="0" w:space="0" w:color="auto"/>
                        <w:bottom w:val="none" w:sz="0" w:space="0" w:color="auto"/>
                        <w:right w:val="none" w:sz="0" w:space="0" w:color="auto"/>
                      </w:divBdr>
                    </w:div>
                  </w:divsChild>
                </w:div>
                <w:div w:id="282537871">
                  <w:marLeft w:val="0"/>
                  <w:marRight w:val="0"/>
                  <w:marTop w:val="0"/>
                  <w:marBottom w:val="0"/>
                  <w:divBdr>
                    <w:top w:val="none" w:sz="0" w:space="0" w:color="auto"/>
                    <w:left w:val="none" w:sz="0" w:space="0" w:color="auto"/>
                    <w:bottom w:val="none" w:sz="0" w:space="0" w:color="auto"/>
                    <w:right w:val="none" w:sz="0" w:space="0" w:color="auto"/>
                  </w:divBdr>
                  <w:divsChild>
                    <w:div w:id="1686863161">
                      <w:marLeft w:val="0"/>
                      <w:marRight w:val="0"/>
                      <w:marTop w:val="0"/>
                      <w:marBottom w:val="0"/>
                      <w:divBdr>
                        <w:top w:val="none" w:sz="0" w:space="0" w:color="auto"/>
                        <w:left w:val="none" w:sz="0" w:space="0" w:color="auto"/>
                        <w:bottom w:val="none" w:sz="0" w:space="0" w:color="auto"/>
                        <w:right w:val="none" w:sz="0" w:space="0" w:color="auto"/>
                      </w:divBdr>
                    </w:div>
                  </w:divsChild>
                </w:div>
                <w:div w:id="1651134010">
                  <w:marLeft w:val="0"/>
                  <w:marRight w:val="0"/>
                  <w:marTop w:val="0"/>
                  <w:marBottom w:val="0"/>
                  <w:divBdr>
                    <w:top w:val="none" w:sz="0" w:space="0" w:color="auto"/>
                    <w:left w:val="none" w:sz="0" w:space="0" w:color="auto"/>
                    <w:bottom w:val="none" w:sz="0" w:space="0" w:color="auto"/>
                    <w:right w:val="none" w:sz="0" w:space="0" w:color="auto"/>
                  </w:divBdr>
                  <w:divsChild>
                    <w:div w:id="694769659">
                      <w:marLeft w:val="0"/>
                      <w:marRight w:val="0"/>
                      <w:marTop w:val="0"/>
                      <w:marBottom w:val="0"/>
                      <w:divBdr>
                        <w:top w:val="none" w:sz="0" w:space="0" w:color="auto"/>
                        <w:left w:val="none" w:sz="0" w:space="0" w:color="auto"/>
                        <w:bottom w:val="none" w:sz="0" w:space="0" w:color="auto"/>
                        <w:right w:val="none" w:sz="0" w:space="0" w:color="auto"/>
                      </w:divBdr>
                    </w:div>
                  </w:divsChild>
                </w:div>
                <w:div w:id="130365476">
                  <w:marLeft w:val="0"/>
                  <w:marRight w:val="0"/>
                  <w:marTop w:val="0"/>
                  <w:marBottom w:val="0"/>
                  <w:divBdr>
                    <w:top w:val="none" w:sz="0" w:space="0" w:color="auto"/>
                    <w:left w:val="none" w:sz="0" w:space="0" w:color="auto"/>
                    <w:bottom w:val="none" w:sz="0" w:space="0" w:color="auto"/>
                    <w:right w:val="none" w:sz="0" w:space="0" w:color="auto"/>
                  </w:divBdr>
                  <w:divsChild>
                    <w:div w:id="611397509">
                      <w:marLeft w:val="0"/>
                      <w:marRight w:val="0"/>
                      <w:marTop w:val="0"/>
                      <w:marBottom w:val="0"/>
                      <w:divBdr>
                        <w:top w:val="none" w:sz="0" w:space="0" w:color="auto"/>
                        <w:left w:val="none" w:sz="0" w:space="0" w:color="auto"/>
                        <w:bottom w:val="none" w:sz="0" w:space="0" w:color="auto"/>
                        <w:right w:val="none" w:sz="0" w:space="0" w:color="auto"/>
                      </w:divBdr>
                    </w:div>
                  </w:divsChild>
                </w:div>
                <w:div w:id="715004926">
                  <w:marLeft w:val="0"/>
                  <w:marRight w:val="0"/>
                  <w:marTop w:val="0"/>
                  <w:marBottom w:val="0"/>
                  <w:divBdr>
                    <w:top w:val="none" w:sz="0" w:space="0" w:color="auto"/>
                    <w:left w:val="none" w:sz="0" w:space="0" w:color="auto"/>
                    <w:bottom w:val="none" w:sz="0" w:space="0" w:color="auto"/>
                    <w:right w:val="none" w:sz="0" w:space="0" w:color="auto"/>
                  </w:divBdr>
                  <w:divsChild>
                    <w:div w:id="1380548398">
                      <w:marLeft w:val="0"/>
                      <w:marRight w:val="0"/>
                      <w:marTop w:val="0"/>
                      <w:marBottom w:val="0"/>
                      <w:divBdr>
                        <w:top w:val="none" w:sz="0" w:space="0" w:color="auto"/>
                        <w:left w:val="none" w:sz="0" w:space="0" w:color="auto"/>
                        <w:bottom w:val="none" w:sz="0" w:space="0" w:color="auto"/>
                        <w:right w:val="none" w:sz="0" w:space="0" w:color="auto"/>
                      </w:divBdr>
                    </w:div>
                  </w:divsChild>
                </w:div>
                <w:div w:id="1853103070">
                  <w:marLeft w:val="0"/>
                  <w:marRight w:val="0"/>
                  <w:marTop w:val="0"/>
                  <w:marBottom w:val="0"/>
                  <w:divBdr>
                    <w:top w:val="none" w:sz="0" w:space="0" w:color="auto"/>
                    <w:left w:val="none" w:sz="0" w:space="0" w:color="auto"/>
                    <w:bottom w:val="none" w:sz="0" w:space="0" w:color="auto"/>
                    <w:right w:val="none" w:sz="0" w:space="0" w:color="auto"/>
                  </w:divBdr>
                  <w:divsChild>
                    <w:div w:id="2034570684">
                      <w:marLeft w:val="0"/>
                      <w:marRight w:val="0"/>
                      <w:marTop w:val="0"/>
                      <w:marBottom w:val="0"/>
                      <w:divBdr>
                        <w:top w:val="none" w:sz="0" w:space="0" w:color="auto"/>
                        <w:left w:val="none" w:sz="0" w:space="0" w:color="auto"/>
                        <w:bottom w:val="none" w:sz="0" w:space="0" w:color="auto"/>
                        <w:right w:val="none" w:sz="0" w:space="0" w:color="auto"/>
                      </w:divBdr>
                    </w:div>
                  </w:divsChild>
                </w:div>
                <w:div w:id="190918534">
                  <w:marLeft w:val="0"/>
                  <w:marRight w:val="0"/>
                  <w:marTop w:val="0"/>
                  <w:marBottom w:val="0"/>
                  <w:divBdr>
                    <w:top w:val="none" w:sz="0" w:space="0" w:color="auto"/>
                    <w:left w:val="none" w:sz="0" w:space="0" w:color="auto"/>
                    <w:bottom w:val="none" w:sz="0" w:space="0" w:color="auto"/>
                    <w:right w:val="none" w:sz="0" w:space="0" w:color="auto"/>
                  </w:divBdr>
                  <w:divsChild>
                    <w:div w:id="334384934">
                      <w:marLeft w:val="0"/>
                      <w:marRight w:val="0"/>
                      <w:marTop w:val="0"/>
                      <w:marBottom w:val="0"/>
                      <w:divBdr>
                        <w:top w:val="none" w:sz="0" w:space="0" w:color="auto"/>
                        <w:left w:val="none" w:sz="0" w:space="0" w:color="auto"/>
                        <w:bottom w:val="none" w:sz="0" w:space="0" w:color="auto"/>
                        <w:right w:val="none" w:sz="0" w:space="0" w:color="auto"/>
                      </w:divBdr>
                    </w:div>
                  </w:divsChild>
                </w:div>
                <w:div w:id="1706982029">
                  <w:marLeft w:val="0"/>
                  <w:marRight w:val="0"/>
                  <w:marTop w:val="0"/>
                  <w:marBottom w:val="0"/>
                  <w:divBdr>
                    <w:top w:val="none" w:sz="0" w:space="0" w:color="auto"/>
                    <w:left w:val="none" w:sz="0" w:space="0" w:color="auto"/>
                    <w:bottom w:val="none" w:sz="0" w:space="0" w:color="auto"/>
                    <w:right w:val="none" w:sz="0" w:space="0" w:color="auto"/>
                  </w:divBdr>
                  <w:divsChild>
                    <w:div w:id="1200778147">
                      <w:marLeft w:val="0"/>
                      <w:marRight w:val="0"/>
                      <w:marTop w:val="0"/>
                      <w:marBottom w:val="0"/>
                      <w:divBdr>
                        <w:top w:val="none" w:sz="0" w:space="0" w:color="auto"/>
                        <w:left w:val="none" w:sz="0" w:space="0" w:color="auto"/>
                        <w:bottom w:val="none" w:sz="0" w:space="0" w:color="auto"/>
                        <w:right w:val="none" w:sz="0" w:space="0" w:color="auto"/>
                      </w:divBdr>
                    </w:div>
                  </w:divsChild>
                </w:div>
                <w:div w:id="2050914024">
                  <w:marLeft w:val="0"/>
                  <w:marRight w:val="0"/>
                  <w:marTop w:val="0"/>
                  <w:marBottom w:val="0"/>
                  <w:divBdr>
                    <w:top w:val="none" w:sz="0" w:space="0" w:color="auto"/>
                    <w:left w:val="none" w:sz="0" w:space="0" w:color="auto"/>
                    <w:bottom w:val="none" w:sz="0" w:space="0" w:color="auto"/>
                    <w:right w:val="none" w:sz="0" w:space="0" w:color="auto"/>
                  </w:divBdr>
                  <w:divsChild>
                    <w:div w:id="622612442">
                      <w:marLeft w:val="0"/>
                      <w:marRight w:val="0"/>
                      <w:marTop w:val="0"/>
                      <w:marBottom w:val="0"/>
                      <w:divBdr>
                        <w:top w:val="none" w:sz="0" w:space="0" w:color="auto"/>
                        <w:left w:val="none" w:sz="0" w:space="0" w:color="auto"/>
                        <w:bottom w:val="none" w:sz="0" w:space="0" w:color="auto"/>
                        <w:right w:val="none" w:sz="0" w:space="0" w:color="auto"/>
                      </w:divBdr>
                    </w:div>
                  </w:divsChild>
                </w:div>
                <w:div w:id="480535359">
                  <w:marLeft w:val="0"/>
                  <w:marRight w:val="0"/>
                  <w:marTop w:val="0"/>
                  <w:marBottom w:val="0"/>
                  <w:divBdr>
                    <w:top w:val="none" w:sz="0" w:space="0" w:color="auto"/>
                    <w:left w:val="none" w:sz="0" w:space="0" w:color="auto"/>
                    <w:bottom w:val="none" w:sz="0" w:space="0" w:color="auto"/>
                    <w:right w:val="none" w:sz="0" w:space="0" w:color="auto"/>
                  </w:divBdr>
                  <w:divsChild>
                    <w:div w:id="1517842080">
                      <w:marLeft w:val="0"/>
                      <w:marRight w:val="0"/>
                      <w:marTop w:val="0"/>
                      <w:marBottom w:val="0"/>
                      <w:divBdr>
                        <w:top w:val="none" w:sz="0" w:space="0" w:color="auto"/>
                        <w:left w:val="none" w:sz="0" w:space="0" w:color="auto"/>
                        <w:bottom w:val="none" w:sz="0" w:space="0" w:color="auto"/>
                        <w:right w:val="none" w:sz="0" w:space="0" w:color="auto"/>
                      </w:divBdr>
                    </w:div>
                  </w:divsChild>
                </w:div>
                <w:div w:id="412707326">
                  <w:marLeft w:val="0"/>
                  <w:marRight w:val="0"/>
                  <w:marTop w:val="0"/>
                  <w:marBottom w:val="0"/>
                  <w:divBdr>
                    <w:top w:val="none" w:sz="0" w:space="0" w:color="auto"/>
                    <w:left w:val="none" w:sz="0" w:space="0" w:color="auto"/>
                    <w:bottom w:val="none" w:sz="0" w:space="0" w:color="auto"/>
                    <w:right w:val="none" w:sz="0" w:space="0" w:color="auto"/>
                  </w:divBdr>
                  <w:divsChild>
                    <w:div w:id="161940497">
                      <w:marLeft w:val="0"/>
                      <w:marRight w:val="0"/>
                      <w:marTop w:val="0"/>
                      <w:marBottom w:val="0"/>
                      <w:divBdr>
                        <w:top w:val="none" w:sz="0" w:space="0" w:color="auto"/>
                        <w:left w:val="none" w:sz="0" w:space="0" w:color="auto"/>
                        <w:bottom w:val="none" w:sz="0" w:space="0" w:color="auto"/>
                        <w:right w:val="none" w:sz="0" w:space="0" w:color="auto"/>
                      </w:divBdr>
                    </w:div>
                  </w:divsChild>
                </w:div>
                <w:div w:id="1075855483">
                  <w:marLeft w:val="0"/>
                  <w:marRight w:val="0"/>
                  <w:marTop w:val="0"/>
                  <w:marBottom w:val="0"/>
                  <w:divBdr>
                    <w:top w:val="none" w:sz="0" w:space="0" w:color="auto"/>
                    <w:left w:val="none" w:sz="0" w:space="0" w:color="auto"/>
                    <w:bottom w:val="none" w:sz="0" w:space="0" w:color="auto"/>
                    <w:right w:val="none" w:sz="0" w:space="0" w:color="auto"/>
                  </w:divBdr>
                  <w:divsChild>
                    <w:div w:id="1812165018">
                      <w:marLeft w:val="0"/>
                      <w:marRight w:val="0"/>
                      <w:marTop w:val="0"/>
                      <w:marBottom w:val="0"/>
                      <w:divBdr>
                        <w:top w:val="none" w:sz="0" w:space="0" w:color="auto"/>
                        <w:left w:val="none" w:sz="0" w:space="0" w:color="auto"/>
                        <w:bottom w:val="none" w:sz="0" w:space="0" w:color="auto"/>
                        <w:right w:val="none" w:sz="0" w:space="0" w:color="auto"/>
                      </w:divBdr>
                    </w:div>
                  </w:divsChild>
                </w:div>
                <w:div w:id="906692160">
                  <w:marLeft w:val="0"/>
                  <w:marRight w:val="0"/>
                  <w:marTop w:val="0"/>
                  <w:marBottom w:val="0"/>
                  <w:divBdr>
                    <w:top w:val="none" w:sz="0" w:space="0" w:color="auto"/>
                    <w:left w:val="none" w:sz="0" w:space="0" w:color="auto"/>
                    <w:bottom w:val="none" w:sz="0" w:space="0" w:color="auto"/>
                    <w:right w:val="none" w:sz="0" w:space="0" w:color="auto"/>
                  </w:divBdr>
                  <w:divsChild>
                    <w:div w:id="1124468681">
                      <w:marLeft w:val="0"/>
                      <w:marRight w:val="0"/>
                      <w:marTop w:val="0"/>
                      <w:marBottom w:val="0"/>
                      <w:divBdr>
                        <w:top w:val="none" w:sz="0" w:space="0" w:color="auto"/>
                        <w:left w:val="none" w:sz="0" w:space="0" w:color="auto"/>
                        <w:bottom w:val="none" w:sz="0" w:space="0" w:color="auto"/>
                        <w:right w:val="none" w:sz="0" w:space="0" w:color="auto"/>
                      </w:divBdr>
                    </w:div>
                  </w:divsChild>
                </w:div>
                <w:div w:id="1179811298">
                  <w:marLeft w:val="0"/>
                  <w:marRight w:val="0"/>
                  <w:marTop w:val="0"/>
                  <w:marBottom w:val="0"/>
                  <w:divBdr>
                    <w:top w:val="none" w:sz="0" w:space="0" w:color="auto"/>
                    <w:left w:val="none" w:sz="0" w:space="0" w:color="auto"/>
                    <w:bottom w:val="none" w:sz="0" w:space="0" w:color="auto"/>
                    <w:right w:val="none" w:sz="0" w:space="0" w:color="auto"/>
                  </w:divBdr>
                  <w:divsChild>
                    <w:div w:id="1215391176">
                      <w:marLeft w:val="0"/>
                      <w:marRight w:val="0"/>
                      <w:marTop w:val="0"/>
                      <w:marBottom w:val="0"/>
                      <w:divBdr>
                        <w:top w:val="none" w:sz="0" w:space="0" w:color="auto"/>
                        <w:left w:val="none" w:sz="0" w:space="0" w:color="auto"/>
                        <w:bottom w:val="none" w:sz="0" w:space="0" w:color="auto"/>
                        <w:right w:val="none" w:sz="0" w:space="0" w:color="auto"/>
                      </w:divBdr>
                    </w:div>
                  </w:divsChild>
                </w:div>
                <w:div w:id="1874884846">
                  <w:marLeft w:val="0"/>
                  <w:marRight w:val="0"/>
                  <w:marTop w:val="0"/>
                  <w:marBottom w:val="0"/>
                  <w:divBdr>
                    <w:top w:val="none" w:sz="0" w:space="0" w:color="auto"/>
                    <w:left w:val="none" w:sz="0" w:space="0" w:color="auto"/>
                    <w:bottom w:val="none" w:sz="0" w:space="0" w:color="auto"/>
                    <w:right w:val="none" w:sz="0" w:space="0" w:color="auto"/>
                  </w:divBdr>
                  <w:divsChild>
                    <w:div w:id="120419799">
                      <w:marLeft w:val="0"/>
                      <w:marRight w:val="0"/>
                      <w:marTop w:val="0"/>
                      <w:marBottom w:val="0"/>
                      <w:divBdr>
                        <w:top w:val="none" w:sz="0" w:space="0" w:color="auto"/>
                        <w:left w:val="none" w:sz="0" w:space="0" w:color="auto"/>
                        <w:bottom w:val="none" w:sz="0" w:space="0" w:color="auto"/>
                        <w:right w:val="none" w:sz="0" w:space="0" w:color="auto"/>
                      </w:divBdr>
                    </w:div>
                  </w:divsChild>
                </w:div>
                <w:div w:id="1933203922">
                  <w:marLeft w:val="0"/>
                  <w:marRight w:val="0"/>
                  <w:marTop w:val="0"/>
                  <w:marBottom w:val="0"/>
                  <w:divBdr>
                    <w:top w:val="none" w:sz="0" w:space="0" w:color="auto"/>
                    <w:left w:val="none" w:sz="0" w:space="0" w:color="auto"/>
                    <w:bottom w:val="none" w:sz="0" w:space="0" w:color="auto"/>
                    <w:right w:val="none" w:sz="0" w:space="0" w:color="auto"/>
                  </w:divBdr>
                  <w:divsChild>
                    <w:div w:id="201760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85950">
          <w:marLeft w:val="0"/>
          <w:marRight w:val="0"/>
          <w:marTop w:val="0"/>
          <w:marBottom w:val="0"/>
          <w:divBdr>
            <w:top w:val="none" w:sz="0" w:space="0" w:color="auto"/>
            <w:left w:val="none" w:sz="0" w:space="0" w:color="auto"/>
            <w:bottom w:val="none" w:sz="0" w:space="0" w:color="auto"/>
            <w:right w:val="none" w:sz="0" w:space="0" w:color="auto"/>
          </w:divBdr>
        </w:div>
        <w:div w:id="168762823">
          <w:marLeft w:val="0"/>
          <w:marRight w:val="0"/>
          <w:marTop w:val="0"/>
          <w:marBottom w:val="0"/>
          <w:divBdr>
            <w:top w:val="none" w:sz="0" w:space="0" w:color="auto"/>
            <w:left w:val="none" w:sz="0" w:space="0" w:color="auto"/>
            <w:bottom w:val="none" w:sz="0" w:space="0" w:color="auto"/>
            <w:right w:val="none" w:sz="0" w:space="0" w:color="auto"/>
          </w:divBdr>
        </w:div>
        <w:div w:id="1661427934">
          <w:marLeft w:val="0"/>
          <w:marRight w:val="0"/>
          <w:marTop w:val="0"/>
          <w:marBottom w:val="0"/>
          <w:divBdr>
            <w:top w:val="none" w:sz="0" w:space="0" w:color="auto"/>
            <w:left w:val="none" w:sz="0" w:space="0" w:color="auto"/>
            <w:bottom w:val="none" w:sz="0" w:space="0" w:color="auto"/>
            <w:right w:val="none" w:sz="0" w:space="0" w:color="auto"/>
          </w:divBdr>
        </w:div>
        <w:div w:id="1263680253">
          <w:marLeft w:val="0"/>
          <w:marRight w:val="0"/>
          <w:marTop w:val="0"/>
          <w:marBottom w:val="0"/>
          <w:divBdr>
            <w:top w:val="none" w:sz="0" w:space="0" w:color="auto"/>
            <w:left w:val="none" w:sz="0" w:space="0" w:color="auto"/>
            <w:bottom w:val="none" w:sz="0" w:space="0" w:color="auto"/>
            <w:right w:val="none" w:sz="0" w:space="0" w:color="auto"/>
          </w:divBdr>
        </w:div>
        <w:div w:id="1963999612">
          <w:marLeft w:val="0"/>
          <w:marRight w:val="0"/>
          <w:marTop w:val="0"/>
          <w:marBottom w:val="0"/>
          <w:divBdr>
            <w:top w:val="none" w:sz="0" w:space="0" w:color="auto"/>
            <w:left w:val="none" w:sz="0" w:space="0" w:color="auto"/>
            <w:bottom w:val="none" w:sz="0" w:space="0" w:color="auto"/>
            <w:right w:val="none" w:sz="0" w:space="0" w:color="auto"/>
          </w:divBdr>
          <w:divsChild>
            <w:div w:id="1550997279">
              <w:marLeft w:val="0"/>
              <w:marRight w:val="0"/>
              <w:marTop w:val="0"/>
              <w:marBottom w:val="0"/>
              <w:divBdr>
                <w:top w:val="none" w:sz="0" w:space="0" w:color="auto"/>
                <w:left w:val="none" w:sz="0" w:space="0" w:color="auto"/>
                <w:bottom w:val="none" w:sz="0" w:space="0" w:color="auto"/>
                <w:right w:val="none" w:sz="0" w:space="0" w:color="auto"/>
              </w:divBdr>
              <w:divsChild>
                <w:div w:id="584800649">
                  <w:marLeft w:val="0"/>
                  <w:marRight w:val="0"/>
                  <w:marTop w:val="0"/>
                  <w:marBottom w:val="0"/>
                  <w:divBdr>
                    <w:top w:val="none" w:sz="0" w:space="0" w:color="auto"/>
                    <w:left w:val="none" w:sz="0" w:space="0" w:color="auto"/>
                    <w:bottom w:val="none" w:sz="0" w:space="0" w:color="auto"/>
                    <w:right w:val="none" w:sz="0" w:space="0" w:color="auto"/>
                  </w:divBdr>
                  <w:divsChild>
                    <w:div w:id="456219575">
                      <w:marLeft w:val="0"/>
                      <w:marRight w:val="0"/>
                      <w:marTop w:val="0"/>
                      <w:marBottom w:val="0"/>
                      <w:divBdr>
                        <w:top w:val="none" w:sz="0" w:space="0" w:color="auto"/>
                        <w:left w:val="none" w:sz="0" w:space="0" w:color="auto"/>
                        <w:bottom w:val="none" w:sz="0" w:space="0" w:color="auto"/>
                        <w:right w:val="none" w:sz="0" w:space="0" w:color="auto"/>
                      </w:divBdr>
                    </w:div>
                  </w:divsChild>
                </w:div>
                <w:div w:id="436752556">
                  <w:marLeft w:val="0"/>
                  <w:marRight w:val="0"/>
                  <w:marTop w:val="0"/>
                  <w:marBottom w:val="0"/>
                  <w:divBdr>
                    <w:top w:val="none" w:sz="0" w:space="0" w:color="auto"/>
                    <w:left w:val="none" w:sz="0" w:space="0" w:color="auto"/>
                    <w:bottom w:val="none" w:sz="0" w:space="0" w:color="auto"/>
                    <w:right w:val="none" w:sz="0" w:space="0" w:color="auto"/>
                  </w:divBdr>
                  <w:divsChild>
                    <w:div w:id="2088116474">
                      <w:marLeft w:val="0"/>
                      <w:marRight w:val="0"/>
                      <w:marTop w:val="0"/>
                      <w:marBottom w:val="0"/>
                      <w:divBdr>
                        <w:top w:val="none" w:sz="0" w:space="0" w:color="auto"/>
                        <w:left w:val="none" w:sz="0" w:space="0" w:color="auto"/>
                        <w:bottom w:val="none" w:sz="0" w:space="0" w:color="auto"/>
                        <w:right w:val="none" w:sz="0" w:space="0" w:color="auto"/>
                      </w:divBdr>
                    </w:div>
                  </w:divsChild>
                </w:div>
                <w:div w:id="199706128">
                  <w:marLeft w:val="0"/>
                  <w:marRight w:val="0"/>
                  <w:marTop w:val="0"/>
                  <w:marBottom w:val="0"/>
                  <w:divBdr>
                    <w:top w:val="none" w:sz="0" w:space="0" w:color="auto"/>
                    <w:left w:val="none" w:sz="0" w:space="0" w:color="auto"/>
                    <w:bottom w:val="none" w:sz="0" w:space="0" w:color="auto"/>
                    <w:right w:val="none" w:sz="0" w:space="0" w:color="auto"/>
                  </w:divBdr>
                  <w:divsChild>
                    <w:div w:id="1814830306">
                      <w:marLeft w:val="0"/>
                      <w:marRight w:val="0"/>
                      <w:marTop w:val="0"/>
                      <w:marBottom w:val="0"/>
                      <w:divBdr>
                        <w:top w:val="none" w:sz="0" w:space="0" w:color="auto"/>
                        <w:left w:val="none" w:sz="0" w:space="0" w:color="auto"/>
                        <w:bottom w:val="none" w:sz="0" w:space="0" w:color="auto"/>
                        <w:right w:val="none" w:sz="0" w:space="0" w:color="auto"/>
                      </w:divBdr>
                    </w:div>
                  </w:divsChild>
                </w:div>
                <w:div w:id="1734812011">
                  <w:marLeft w:val="0"/>
                  <w:marRight w:val="0"/>
                  <w:marTop w:val="0"/>
                  <w:marBottom w:val="0"/>
                  <w:divBdr>
                    <w:top w:val="none" w:sz="0" w:space="0" w:color="auto"/>
                    <w:left w:val="none" w:sz="0" w:space="0" w:color="auto"/>
                    <w:bottom w:val="none" w:sz="0" w:space="0" w:color="auto"/>
                    <w:right w:val="none" w:sz="0" w:space="0" w:color="auto"/>
                  </w:divBdr>
                  <w:divsChild>
                    <w:div w:id="2060980444">
                      <w:marLeft w:val="0"/>
                      <w:marRight w:val="0"/>
                      <w:marTop w:val="0"/>
                      <w:marBottom w:val="0"/>
                      <w:divBdr>
                        <w:top w:val="none" w:sz="0" w:space="0" w:color="auto"/>
                        <w:left w:val="none" w:sz="0" w:space="0" w:color="auto"/>
                        <w:bottom w:val="none" w:sz="0" w:space="0" w:color="auto"/>
                        <w:right w:val="none" w:sz="0" w:space="0" w:color="auto"/>
                      </w:divBdr>
                    </w:div>
                  </w:divsChild>
                </w:div>
                <w:div w:id="1965572726">
                  <w:marLeft w:val="0"/>
                  <w:marRight w:val="0"/>
                  <w:marTop w:val="0"/>
                  <w:marBottom w:val="0"/>
                  <w:divBdr>
                    <w:top w:val="none" w:sz="0" w:space="0" w:color="auto"/>
                    <w:left w:val="none" w:sz="0" w:space="0" w:color="auto"/>
                    <w:bottom w:val="none" w:sz="0" w:space="0" w:color="auto"/>
                    <w:right w:val="none" w:sz="0" w:space="0" w:color="auto"/>
                  </w:divBdr>
                  <w:divsChild>
                    <w:div w:id="138495835">
                      <w:marLeft w:val="0"/>
                      <w:marRight w:val="0"/>
                      <w:marTop w:val="0"/>
                      <w:marBottom w:val="0"/>
                      <w:divBdr>
                        <w:top w:val="none" w:sz="0" w:space="0" w:color="auto"/>
                        <w:left w:val="none" w:sz="0" w:space="0" w:color="auto"/>
                        <w:bottom w:val="none" w:sz="0" w:space="0" w:color="auto"/>
                        <w:right w:val="none" w:sz="0" w:space="0" w:color="auto"/>
                      </w:divBdr>
                    </w:div>
                    <w:div w:id="2121491279">
                      <w:marLeft w:val="0"/>
                      <w:marRight w:val="0"/>
                      <w:marTop w:val="0"/>
                      <w:marBottom w:val="0"/>
                      <w:divBdr>
                        <w:top w:val="none" w:sz="0" w:space="0" w:color="auto"/>
                        <w:left w:val="none" w:sz="0" w:space="0" w:color="auto"/>
                        <w:bottom w:val="none" w:sz="0" w:space="0" w:color="auto"/>
                        <w:right w:val="none" w:sz="0" w:space="0" w:color="auto"/>
                      </w:divBdr>
                    </w:div>
                    <w:div w:id="1875191057">
                      <w:marLeft w:val="0"/>
                      <w:marRight w:val="0"/>
                      <w:marTop w:val="0"/>
                      <w:marBottom w:val="0"/>
                      <w:divBdr>
                        <w:top w:val="none" w:sz="0" w:space="0" w:color="auto"/>
                        <w:left w:val="none" w:sz="0" w:space="0" w:color="auto"/>
                        <w:bottom w:val="none" w:sz="0" w:space="0" w:color="auto"/>
                        <w:right w:val="none" w:sz="0" w:space="0" w:color="auto"/>
                      </w:divBdr>
                    </w:div>
                    <w:div w:id="261375364">
                      <w:marLeft w:val="0"/>
                      <w:marRight w:val="0"/>
                      <w:marTop w:val="0"/>
                      <w:marBottom w:val="0"/>
                      <w:divBdr>
                        <w:top w:val="none" w:sz="0" w:space="0" w:color="auto"/>
                        <w:left w:val="none" w:sz="0" w:space="0" w:color="auto"/>
                        <w:bottom w:val="none" w:sz="0" w:space="0" w:color="auto"/>
                        <w:right w:val="none" w:sz="0" w:space="0" w:color="auto"/>
                      </w:divBdr>
                    </w:div>
                  </w:divsChild>
                </w:div>
                <w:div w:id="566958054">
                  <w:marLeft w:val="0"/>
                  <w:marRight w:val="0"/>
                  <w:marTop w:val="0"/>
                  <w:marBottom w:val="0"/>
                  <w:divBdr>
                    <w:top w:val="none" w:sz="0" w:space="0" w:color="auto"/>
                    <w:left w:val="none" w:sz="0" w:space="0" w:color="auto"/>
                    <w:bottom w:val="none" w:sz="0" w:space="0" w:color="auto"/>
                    <w:right w:val="none" w:sz="0" w:space="0" w:color="auto"/>
                  </w:divBdr>
                  <w:divsChild>
                    <w:div w:id="1075127821">
                      <w:marLeft w:val="0"/>
                      <w:marRight w:val="0"/>
                      <w:marTop w:val="0"/>
                      <w:marBottom w:val="0"/>
                      <w:divBdr>
                        <w:top w:val="none" w:sz="0" w:space="0" w:color="auto"/>
                        <w:left w:val="none" w:sz="0" w:space="0" w:color="auto"/>
                        <w:bottom w:val="none" w:sz="0" w:space="0" w:color="auto"/>
                        <w:right w:val="none" w:sz="0" w:space="0" w:color="auto"/>
                      </w:divBdr>
                    </w:div>
                    <w:div w:id="1448887396">
                      <w:marLeft w:val="0"/>
                      <w:marRight w:val="0"/>
                      <w:marTop w:val="0"/>
                      <w:marBottom w:val="0"/>
                      <w:divBdr>
                        <w:top w:val="none" w:sz="0" w:space="0" w:color="auto"/>
                        <w:left w:val="none" w:sz="0" w:space="0" w:color="auto"/>
                        <w:bottom w:val="none" w:sz="0" w:space="0" w:color="auto"/>
                        <w:right w:val="none" w:sz="0" w:space="0" w:color="auto"/>
                      </w:divBdr>
                    </w:div>
                    <w:div w:id="1307318860">
                      <w:marLeft w:val="0"/>
                      <w:marRight w:val="0"/>
                      <w:marTop w:val="0"/>
                      <w:marBottom w:val="0"/>
                      <w:divBdr>
                        <w:top w:val="none" w:sz="0" w:space="0" w:color="auto"/>
                        <w:left w:val="none" w:sz="0" w:space="0" w:color="auto"/>
                        <w:bottom w:val="none" w:sz="0" w:space="0" w:color="auto"/>
                        <w:right w:val="none" w:sz="0" w:space="0" w:color="auto"/>
                      </w:divBdr>
                    </w:div>
                    <w:div w:id="1675954731">
                      <w:marLeft w:val="0"/>
                      <w:marRight w:val="0"/>
                      <w:marTop w:val="0"/>
                      <w:marBottom w:val="0"/>
                      <w:divBdr>
                        <w:top w:val="none" w:sz="0" w:space="0" w:color="auto"/>
                        <w:left w:val="none" w:sz="0" w:space="0" w:color="auto"/>
                        <w:bottom w:val="none" w:sz="0" w:space="0" w:color="auto"/>
                        <w:right w:val="none" w:sz="0" w:space="0" w:color="auto"/>
                      </w:divBdr>
                    </w:div>
                  </w:divsChild>
                </w:div>
                <w:div w:id="1542014019">
                  <w:marLeft w:val="0"/>
                  <w:marRight w:val="0"/>
                  <w:marTop w:val="0"/>
                  <w:marBottom w:val="0"/>
                  <w:divBdr>
                    <w:top w:val="none" w:sz="0" w:space="0" w:color="auto"/>
                    <w:left w:val="none" w:sz="0" w:space="0" w:color="auto"/>
                    <w:bottom w:val="none" w:sz="0" w:space="0" w:color="auto"/>
                    <w:right w:val="none" w:sz="0" w:space="0" w:color="auto"/>
                  </w:divBdr>
                  <w:divsChild>
                    <w:div w:id="1398018078">
                      <w:marLeft w:val="0"/>
                      <w:marRight w:val="0"/>
                      <w:marTop w:val="0"/>
                      <w:marBottom w:val="0"/>
                      <w:divBdr>
                        <w:top w:val="none" w:sz="0" w:space="0" w:color="auto"/>
                        <w:left w:val="none" w:sz="0" w:space="0" w:color="auto"/>
                        <w:bottom w:val="none" w:sz="0" w:space="0" w:color="auto"/>
                        <w:right w:val="none" w:sz="0" w:space="0" w:color="auto"/>
                      </w:divBdr>
                    </w:div>
                  </w:divsChild>
                </w:div>
                <w:div w:id="96295842">
                  <w:marLeft w:val="0"/>
                  <w:marRight w:val="0"/>
                  <w:marTop w:val="0"/>
                  <w:marBottom w:val="0"/>
                  <w:divBdr>
                    <w:top w:val="none" w:sz="0" w:space="0" w:color="auto"/>
                    <w:left w:val="none" w:sz="0" w:space="0" w:color="auto"/>
                    <w:bottom w:val="none" w:sz="0" w:space="0" w:color="auto"/>
                    <w:right w:val="none" w:sz="0" w:space="0" w:color="auto"/>
                  </w:divBdr>
                  <w:divsChild>
                    <w:div w:id="1628388316">
                      <w:marLeft w:val="0"/>
                      <w:marRight w:val="0"/>
                      <w:marTop w:val="0"/>
                      <w:marBottom w:val="0"/>
                      <w:divBdr>
                        <w:top w:val="none" w:sz="0" w:space="0" w:color="auto"/>
                        <w:left w:val="none" w:sz="0" w:space="0" w:color="auto"/>
                        <w:bottom w:val="none" w:sz="0" w:space="0" w:color="auto"/>
                        <w:right w:val="none" w:sz="0" w:space="0" w:color="auto"/>
                      </w:divBdr>
                    </w:div>
                  </w:divsChild>
                </w:div>
                <w:div w:id="709964186">
                  <w:marLeft w:val="0"/>
                  <w:marRight w:val="0"/>
                  <w:marTop w:val="0"/>
                  <w:marBottom w:val="0"/>
                  <w:divBdr>
                    <w:top w:val="none" w:sz="0" w:space="0" w:color="auto"/>
                    <w:left w:val="none" w:sz="0" w:space="0" w:color="auto"/>
                    <w:bottom w:val="none" w:sz="0" w:space="0" w:color="auto"/>
                    <w:right w:val="none" w:sz="0" w:space="0" w:color="auto"/>
                  </w:divBdr>
                  <w:divsChild>
                    <w:div w:id="37702953">
                      <w:marLeft w:val="0"/>
                      <w:marRight w:val="0"/>
                      <w:marTop w:val="0"/>
                      <w:marBottom w:val="0"/>
                      <w:divBdr>
                        <w:top w:val="none" w:sz="0" w:space="0" w:color="auto"/>
                        <w:left w:val="none" w:sz="0" w:space="0" w:color="auto"/>
                        <w:bottom w:val="none" w:sz="0" w:space="0" w:color="auto"/>
                        <w:right w:val="none" w:sz="0" w:space="0" w:color="auto"/>
                      </w:divBdr>
                    </w:div>
                  </w:divsChild>
                </w:div>
                <w:div w:id="1870407869">
                  <w:marLeft w:val="0"/>
                  <w:marRight w:val="0"/>
                  <w:marTop w:val="0"/>
                  <w:marBottom w:val="0"/>
                  <w:divBdr>
                    <w:top w:val="none" w:sz="0" w:space="0" w:color="auto"/>
                    <w:left w:val="none" w:sz="0" w:space="0" w:color="auto"/>
                    <w:bottom w:val="none" w:sz="0" w:space="0" w:color="auto"/>
                    <w:right w:val="none" w:sz="0" w:space="0" w:color="auto"/>
                  </w:divBdr>
                  <w:divsChild>
                    <w:div w:id="1980530550">
                      <w:marLeft w:val="0"/>
                      <w:marRight w:val="0"/>
                      <w:marTop w:val="0"/>
                      <w:marBottom w:val="0"/>
                      <w:divBdr>
                        <w:top w:val="none" w:sz="0" w:space="0" w:color="auto"/>
                        <w:left w:val="none" w:sz="0" w:space="0" w:color="auto"/>
                        <w:bottom w:val="none" w:sz="0" w:space="0" w:color="auto"/>
                        <w:right w:val="none" w:sz="0" w:space="0" w:color="auto"/>
                      </w:divBdr>
                    </w:div>
                  </w:divsChild>
                </w:div>
                <w:div w:id="571358525">
                  <w:marLeft w:val="0"/>
                  <w:marRight w:val="0"/>
                  <w:marTop w:val="0"/>
                  <w:marBottom w:val="0"/>
                  <w:divBdr>
                    <w:top w:val="none" w:sz="0" w:space="0" w:color="auto"/>
                    <w:left w:val="none" w:sz="0" w:space="0" w:color="auto"/>
                    <w:bottom w:val="none" w:sz="0" w:space="0" w:color="auto"/>
                    <w:right w:val="none" w:sz="0" w:space="0" w:color="auto"/>
                  </w:divBdr>
                  <w:divsChild>
                    <w:div w:id="1936670428">
                      <w:marLeft w:val="0"/>
                      <w:marRight w:val="0"/>
                      <w:marTop w:val="0"/>
                      <w:marBottom w:val="0"/>
                      <w:divBdr>
                        <w:top w:val="none" w:sz="0" w:space="0" w:color="auto"/>
                        <w:left w:val="none" w:sz="0" w:space="0" w:color="auto"/>
                        <w:bottom w:val="none" w:sz="0" w:space="0" w:color="auto"/>
                        <w:right w:val="none" w:sz="0" w:space="0" w:color="auto"/>
                      </w:divBdr>
                    </w:div>
                  </w:divsChild>
                </w:div>
                <w:div w:id="1229269540">
                  <w:marLeft w:val="0"/>
                  <w:marRight w:val="0"/>
                  <w:marTop w:val="0"/>
                  <w:marBottom w:val="0"/>
                  <w:divBdr>
                    <w:top w:val="none" w:sz="0" w:space="0" w:color="auto"/>
                    <w:left w:val="none" w:sz="0" w:space="0" w:color="auto"/>
                    <w:bottom w:val="none" w:sz="0" w:space="0" w:color="auto"/>
                    <w:right w:val="none" w:sz="0" w:space="0" w:color="auto"/>
                  </w:divBdr>
                  <w:divsChild>
                    <w:div w:id="1783456793">
                      <w:marLeft w:val="0"/>
                      <w:marRight w:val="0"/>
                      <w:marTop w:val="0"/>
                      <w:marBottom w:val="0"/>
                      <w:divBdr>
                        <w:top w:val="none" w:sz="0" w:space="0" w:color="auto"/>
                        <w:left w:val="none" w:sz="0" w:space="0" w:color="auto"/>
                        <w:bottom w:val="none" w:sz="0" w:space="0" w:color="auto"/>
                        <w:right w:val="none" w:sz="0" w:space="0" w:color="auto"/>
                      </w:divBdr>
                    </w:div>
                  </w:divsChild>
                </w:div>
                <w:div w:id="1100833483">
                  <w:marLeft w:val="0"/>
                  <w:marRight w:val="0"/>
                  <w:marTop w:val="0"/>
                  <w:marBottom w:val="0"/>
                  <w:divBdr>
                    <w:top w:val="none" w:sz="0" w:space="0" w:color="auto"/>
                    <w:left w:val="none" w:sz="0" w:space="0" w:color="auto"/>
                    <w:bottom w:val="none" w:sz="0" w:space="0" w:color="auto"/>
                    <w:right w:val="none" w:sz="0" w:space="0" w:color="auto"/>
                  </w:divBdr>
                  <w:divsChild>
                    <w:div w:id="998651172">
                      <w:marLeft w:val="0"/>
                      <w:marRight w:val="0"/>
                      <w:marTop w:val="0"/>
                      <w:marBottom w:val="0"/>
                      <w:divBdr>
                        <w:top w:val="none" w:sz="0" w:space="0" w:color="auto"/>
                        <w:left w:val="none" w:sz="0" w:space="0" w:color="auto"/>
                        <w:bottom w:val="none" w:sz="0" w:space="0" w:color="auto"/>
                        <w:right w:val="none" w:sz="0" w:space="0" w:color="auto"/>
                      </w:divBdr>
                    </w:div>
                  </w:divsChild>
                </w:div>
                <w:div w:id="453796770">
                  <w:marLeft w:val="0"/>
                  <w:marRight w:val="0"/>
                  <w:marTop w:val="0"/>
                  <w:marBottom w:val="0"/>
                  <w:divBdr>
                    <w:top w:val="none" w:sz="0" w:space="0" w:color="auto"/>
                    <w:left w:val="none" w:sz="0" w:space="0" w:color="auto"/>
                    <w:bottom w:val="none" w:sz="0" w:space="0" w:color="auto"/>
                    <w:right w:val="none" w:sz="0" w:space="0" w:color="auto"/>
                  </w:divBdr>
                  <w:divsChild>
                    <w:div w:id="861012516">
                      <w:marLeft w:val="0"/>
                      <w:marRight w:val="0"/>
                      <w:marTop w:val="0"/>
                      <w:marBottom w:val="0"/>
                      <w:divBdr>
                        <w:top w:val="none" w:sz="0" w:space="0" w:color="auto"/>
                        <w:left w:val="none" w:sz="0" w:space="0" w:color="auto"/>
                        <w:bottom w:val="none" w:sz="0" w:space="0" w:color="auto"/>
                        <w:right w:val="none" w:sz="0" w:space="0" w:color="auto"/>
                      </w:divBdr>
                    </w:div>
                  </w:divsChild>
                </w:div>
                <w:div w:id="1129860534">
                  <w:marLeft w:val="0"/>
                  <w:marRight w:val="0"/>
                  <w:marTop w:val="0"/>
                  <w:marBottom w:val="0"/>
                  <w:divBdr>
                    <w:top w:val="none" w:sz="0" w:space="0" w:color="auto"/>
                    <w:left w:val="none" w:sz="0" w:space="0" w:color="auto"/>
                    <w:bottom w:val="none" w:sz="0" w:space="0" w:color="auto"/>
                    <w:right w:val="none" w:sz="0" w:space="0" w:color="auto"/>
                  </w:divBdr>
                  <w:divsChild>
                    <w:div w:id="1699350100">
                      <w:marLeft w:val="0"/>
                      <w:marRight w:val="0"/>
                      <w:marTop w:val="0"/>
                      <w:marBottom w:val="0"/>
                      <w:divBdr>
                        <w:top w:val="none" w:sz="0" w:space="0" w:color="auto"/>
                        <w:left w:val="none" w:sz="0" w:space="0" w:color="auto"/>
                        <w:bottom w:val="none" w:sz="0" w:space="0" w:color="auto"/>
                        <w:right w:val="none" w:sz="0" w:space="0" w:color="auto"/>
                      </w:divBdr>
                    </w:div>
                  </w:divsChild>
                </w:div>
                <w:div w:id="454178168">
                  <w:marLeft w:val="0"/>
                  <w:marRight w:val="0"/>
                  <w:marTop w:val="0"/>
                  <w:marBottom w:val="0"/>
                  <w:divBdr>
                    <w:top w:val="none" w:sz="0" w:space="0" w:color="auto"/>
                    <w:left w:val="none" w:sz="0" w:space="0" w:color="auto"/>
                    <w:bottom w:val="none" w:sz="0" w:space="0" w:color="auto"/>
                    <w:right w:val="none" w:sz="0" w:space="0" w:color="auto"/>
                  </w:divBdr>
                  <w:divsChild>
                    <w:div w:id="156953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909011">
          <w:marLeft w:val="0"/>
          <w:marRight w:val="0"/>
          <w:marTop w:val="0"/>
          <w:marBottom w:val="0"/>
          <w:divBdr>
            <w:top w:val="none" w:sz="0" w:space="0" w:color="auto"/>
            <w:left w:val="none" w:sz="0" w:space="0" w:color="auto"/>
            <w:bottom w:val="none" w:sz="0" w:space="0" w:color="auto"/>
            <w:right w:val="none" w:sz="0" w:space="0" w:color="auto"/>
          </w:divBdr>
        </w:div>
        <w:div w:id="928781712">
          <w:marLeft w:val="0"/>
          <w:marRight w:val="0"/>
          <w:marTop w:val="0"/>
          <w:marBottom w:val="0"/>
          <w:divBdr>
            <w:top w:val="none" w:sz="0" w:space="0" w:color="auto"/>
            <w:left w:val="none" w:sz="0" w:space="0" w:color="auto"/>
            <w:bottom w:val="none" w:sz="0" w:space="0" w:color="auto"/>
            <w:right w:val="none" w:sz="0" w:space="0" w:color="auto"/>
          </w:divBdr>
        </w:div>
        <w:div w:id="1004359866">
          <w:marLeft w:val="0"/>
          <w:marRight w:val="0"/>
          <w:marTop w:val="0"/>
          <w:marBottom w:val="0"/>
          <w:divBdr>
            <w:top w:val="none" w:sz="0" w:space="0" w:color="auto"/>
            <w:left w:val="none" w:sz="0" w:space="0" w:color="auto"/>
            <w:bottom w:val="none" w:sz="0" w:space="0" w:color="auto"/>
            <w:right w:val="none" w:sz="0" w:space="0" w:color="auto"/>
          </w:divBdr>
        </w:div>
        <w:div w:id="383524903">
          <w:marLeft w:val="0"/>
          <w:marRight w:val="0"/>
          <w:marTop w:val="0"/>
          <w:marBottom w:val="0"/>
          <w:divBdr>
            <w:top w:val="none" w:sz="0" w:space="0" w:color="auto"/>
            <w:left w:val="none" w:sz="0" w:space="0" w:color="auto"/>
            <w:bottom w:val="none" w:sz="0" w:space="0" w:color="auto"/>
            <w:right w:val="none" w:sz="0" w:space="0" w:color="auto"/>
          </w:divBdr>
        </w:div>
        <w:div w:id="88552003">
          <w:marLeft w:val="0"/>
          <w:marRight w:val="0"/>
          <w:marTop w:val="0"/>
          <w:marBottom w:val="0"/>
          <w:divBdr>
            <w:top w:val="none" w:sz="0" w:space="0" w:color="auto"/>
            <w:left w:val="none" w:sz="0" w:space="0" w:color="auto"/>
            <w:bottom w:val="none" w:sz="0" w:space="0" w:color="auto"/>
            <w:right w:val="none" w:sz="0" w:space="0" w:color="auto"/>
          </w:divBdr>
        </w:div>
        <w:div w:id="1423066942">
          <w:marLeft w:val="0"/>
          <w:marRight w:val="0"/>
          <w:marTop w:val="0"/>
          <w:marBottom w:val="0"/>
          <w:divBdr>
            <w:top w:val="none" w:sz="0" w:space="0" w:color="auto"/>
            <w:left w:val="none" w:sz="0" w:space="0" w:color="auto"/>
            <w:bottom w:val="none" w:sz="0" w:space="0" w:color="auto"/>
            <w:right w:val="none" w:sz="0" w:space="0" w:color="auto"/>
          </w:divBdr>
        </w:div>
        <w:div w:id="862670973">
          <w:marLeft w:val="0"/>
          <w:marRight w:val="0"/>
          <w:marTop w:val="0"/>
          <w:marBottom w:val="0"/>
          <w:divBdr>
            <w:top w:val="none" w:sz="0" w:space="0" w:color="auto"/>
            <w:left w:val="none" w:sz="0" w:space="0" w:color="auto"/>
            <w:bottom w:val="none" w:sz="0" w:space="0" w:color="auto"/>
            <w:right w:val="none" w:sz="0" w:space="0" w:color="auto"/>
          </w:divBdr>
        </w:div>
        <w:div w:id="1653439814">
          <w:marLeft w:val="0"/>
          <w:marRight w:val="0"/>
          <w:marTop w:val="0"/>
          <w:marBottom w:val="0"/>
          <w:divBdr>
            <w:top w:val="none" w:sz="0" w:space="0" w:color="auto"/>
            <w:left w:val="none" w:sz="0" w:space="0" w:color="auto"/>
            <w:bottom w:val="none" w:sz="0" w:space="0" w:color="auto"/>
            <w:right w:val="none" w:sz="0" w:space="0" w:color="auto"/>
          </w:divBdr>
        </w:div>
        <w:div w:id="558634815">
          <w:marLeft w:val="0"/>
          <w:marRight w:val="0"/>
          <w:marTop w:val="0"/>
          <w:marBottom w:val="0"/>
          <w:divBdr>
            <w:top w:val="none" w:sz="0" w:space="0" w:color="auto"/>
            <w:left w:val="none" w:sz="0" w:space="0" w:color="auto"/>
            <w:bottom w:val="none" w:sz="0" w:space="0" w:color="auto"/>
            <w:right w:val="none" w:sz="0" w:space="0" w:color="auto"/>
          </w:divBdr>
        </w:div>
        <w:div w:id="1817212501">
          <w:marLeft w:val="0"/>
          <w:marRight w:val="0"/>
          <w:marTop w:val="0"/>
          <w:marBottom w:val="0"/>
          <w:divBdr>
            <w:top w:val="none" w:sz="0" w:space="0" w:color="auto"/>
            <w:left w:val="none" w:sz="0" w:space="0" w:color="auto"/>
            <w:bottom w:val="none" w:sz="0" w:space="0" w:color="auto"/>
            <w:right w:val="none" w:sz="0" w:space="0" w:color="auto"/>
          </w:divBdr>
        </w:div>
        <w:div w:id="1051998001">
          <w:marLeft w:val="0"/>
          <w:marRight w:val="0"/>
          <w:marTop w:val="0"/>
          <w:marBottom w:val="0"/>
          <w:divBdr>
            <w:top w:val="none" w:sz="0" w:space="0" w:color="auto"/>
            <w:left w:val="none" w:sz="0" w:space="0" w:color="auto"/>
            <w:bottom w:val="none" w:sz="0" w:space="0" w:color="auto"/>
            <w:right w:val="none" w:sz="0" w:space="0" w:color="auto"/>
          </w:divBdr>
        </w:div>
        <w:div w:id="1511025056">
          <w:marLeft w:val="0"/>
          <w:marRight w:val="0"/>
          <w:marTop w:val="0"/>
          <w:marBottom w:val="0"/>
          <w:divBdr>
            <w:top w:val="none" w:sz="0" w:space="0" w:color="auto"/>
            <w:left w:val="none" w:sz="0" w:space="0" w:color="auto"/>
            <w:bottom w:val="none" w:sz="0" w:space="0" w:color="auto"/>
            <w:right w:val="none" w:sz="0" w:space="0" w:color="auto"/>
          </w:divBdr>
        </w:div>
        <w:div w:id="922182720">
          <w:marLeft w:val="0"/>
          <w:marRight w:val="0"/>
          <w:marTop w:val="0"/>
          <w:marBottom w:val="0"/>
          <w:divBdr>
            <w:top w:val="none" w:sz="0" w:space="0" w:color="auto"/>
            <w:left w:val="none" w:sz="0" w:space="0" w:color="auto"/>
            <w:bottom w:val="none" w:sz="0" w:space="0" w:color="auto"/>
            <w:right w:val="none" w:sz="0" w:space="0" w:color="auto"/>
          </w:divBdr>
        </w:div>
        <w:div w:id="253901292">
          <w:marLeft w:val="0"/>
          <w:marRight w:val="0"/>
          <w:marTop w:val="0"/>
          <w:marBottom w:val="0"/>
          <w:divBdr>
            <w:top w:val="none" w:sz="0" w:space="0" w:color="auto"/>
            <w:left w:val="none" w:sz="0" w:space="0" w:color="auto"/>
            <w:bottom w:val="none" w:sz="0" w:space="0" w:color="auto"/>
            <w:right w:val="none" w:sz="0" w:space="0" w:color="auto"/>
          </w:divBdr>
        </w:div>
        <w:div w:id="532770415">
          <w:marLeft w:val="0"/>
          <w:marRight w:val="0"/>
          <w:marTop w:val="0"/>
          <w:marBottom w:val="0"/>
          <w:divBdr>
            <w:top w:val="none" w:sz="0" w:space="0" w:color="auto"/>
            <w:left w:val="none" w:sz="0" w:space="0" w:color="auto"/>
            <w:bottom w:val="none" w:sz="0" w:space="0" w:color="auto"/>
            <w:right w:val="none" w:sz="0" w:space="0" w:color="auto"/>
          </w:divBdr>
        </w:div>
        <w:div w:id="785469712">
          <w:marLeft w:val="0"/>
          <w:marRight w:val="0"/>
          <w:marTop w:val="0"/>
          <w:marBottom w:val="0"/>
          <w:divBdr>
            <w:top w:val="none" w:sz="0" w:space="0" w:color="auto"/>
            <w:left w:val="none" w:sz="0" w:space="0" w:color="auto"/>
            <w:bottom w:val="none" w:sz="0" w:space="0" w:color="auto"/>
            <w:right w:val="none" w:sz="0" w:space="0" w:color="auto"/>
          </w:divBdr>
        </w:div>
        <w:div w:id="1618559077">
          <w:marLeft w:val="0"/>
          <w:marRight w:val="0"/>
          <w:marTop w:val="0"/>
          <w:marBottom w:val="0"/>
          <w:divBdr>
            <w:top w:val="none" w:sz="0" w:space="0" w:color="auto"/>
            <w:left w:val="none" w:sz="0" w:space="0" w:color="auto"/>
            <w:bottom w:val="none" w:sz="0" w:space="0" w:color="auto"/>
            <w:right w:val="none" w:sz="0" w:space="0" w:color="auto"/>
          </w:divBdr>
        </w:div>
        <w:div w:id="192310659">
          <w:marLeft w:val="0"/>
          <w:marRight w:val="0"/>
          <w:marTop w:val="0"/>
          <w:marBottom w:val="0"/>
          <w:divBdr>
            <w:top w:val="none" w:sz="0" w:space="0" w:color="auto"/>
            <w:left w:val="none" w:sz="0" w:space="0" w:color="auto"/>
            <w:bottom w:val="none" w:sz="0" w:space="0" w:color="auto"/>
            <w:right w:val="none" w:sz="0" w:space="0" w:color="auto"/>
          </w:divBdr>
        </w:div>
        <w:div w:id="1852445975">
          <w:marLeft w:val="0"/>
          <w:marRight w:val="0"/>
          <w:marTop w:val="0"/>
          <w:marBottom w:val="0"/>
          <w:divBdr>
            <w:top w:val="none" w:sz="0" w:space="0" w:color="auto"/>
            <w:left w:val="none" w:sz="0" w:space="0" w:color="auto"/>
            <w:bottom w:val="none" w:sz="0" w:space="0" w:color="auto"/>
            <w:right w:val="none" w:sz="0" w:space="0" w:color="auto"/>
          </w:divBdr>
        </w:div>
        <w:div w:id="757675206">
          <w:marLeft w:val="0"/>
          <w:marRight w:val="0"/>
          <w:marTop w:val="0"/>
          <w:marBottom w:val="0"/>
          <w:divBdr>
            <w:top w:val="none" w:sz="0" w:space="0" w:color="auto"/>
            <w:left w:val="none" w:sz="0" w:space="0" w:color="auto"/>
            <w:bottom w:val="none" w:sz="0" w:space="0" w:color="auto"/>
            <w:right w:val="none" w:sz="0" w:space="0" w:color="auto"/>
          </w:divBdr>
        </w:div>
        <w:div w:id="369305250">
          <w:marLeft w:val="0"/>
          <w:marRight w:val="0"/>
          <w:marTop w:val="0"/>
          <w:marBottom w:val="0"/>
          <w:divBdr>
            <w:top w:val="none" w:sz="0" w:space="0" w:color="auto"/>
            <w:left w:val="none" w:sz="0" w:space="0" w:color="auto"/>
            <w:bottom w:val="none" w:sz="0" w:space="0" w:color="auto"/>
            <w:right w:val="none" w:sz="0" w:space="0" w:color="auto"/>
          </w:divBdr>
        </w:div>
        <w:div w:id="683827217">
          <w:marLeft w:val="0"/>
          <w:marRight w:val="0"/>
          <w:marTop w:val="0"/>
          <w:marBottom w:val="0"/>
          <w:divBdr>
            <w:top w:val="none" w:sz="0" w:space="0" w:color="auto"/>
            <w:left w:val="none" w:sz="0" w:space="0" w:color="auto"/>
            <w:bottom w:val="none" w:sz="0" w:space="0" w:color="auto"/>
            <w:right w:val="none" w:sz="0" w:space="0" w:color="auto"/>
          </w:divBdr>
        </w:div>
        <w:div w:id="471531841">
          <w:marLeft w:val="0"/>
          <w:marRight w:val="0"/>
          <w:marTop w:val="0"/>
          <w:marBottom w:val="0"/>
          <w:divBdr>
            <w:top w:val="none" w:sz="0" w:space="0" w:color="auto"/>
            <w:left w:val="none" w:sz="0" w:space="0" w:color="auto"/>
            <w:bottom w:val="none" w:sz="0" w:space="0" w:color="auto"/>
            <w:right w:val="none" w:sz="0" w:space="0" w:color="auto"/>
          </w:divBdr>
        </w:div>
        <w:div w:id="791286176">
          <w:marLeft w:val="0"/>
          <w:marRight w:val="0"/>
          <w:marTop w:val="0"/>
          <w:marBottom w:val="0"/>
          <w:divBdr>
            <w:top w:val="none" w:sz="0" w:space="0" w:color="auto"/>
            <w:left w:val="none" w:sz="0" w:space="0" w:color="auto"/>
            <w:bottom w:val="none" w:sz="0" w:space="0" w:color="auto"/>
            <w:right w:val="none" w:sz="0" w:space="0" w:color="auto"/>
          </w:divBdr>
        </w:div>
        <w:div w:id="1158500835">
          <w:marLeft w:val="0"/>
          <w:marRight w:val="0"/>
          <w:marTop w:val="0"/>
          <w:marBottom w:val="0"/>
          <w:divBdr>
            <w:top w:val="none" w:sz="0" w:space="0" w:color="auto"/>
            <w:left w:val="none" w:sz="0" w:space="0" w:color="auto"/>
            <w:bottom w:val="none" w:sz="0" w:space="0" w:color="auto"/>
            <w:right w:val="none" w:sz="0" w:space="0" w:color="auto"/>
          </w:divBdr>
        </w:div>
        <w:div w:id="559485791">
          <w:marLeft w:val="0"/>
          <w:marRight w:val="0"/>
          <w:marTop w:val="0"/>
          <w:marBottom w:val="0"/>
          <w:divBdr>
            <w:top w:val="none" w:sz="0" w:space="0" w:color="auto"/>
            <w:left w:val="none" w:sz="0" w:space="0" w:color="auto"/>
            <w:bottom w:val="none" w:sz="0" w:space="0" w:color="auto"/>
            <w:right w:val="none" w:sz="0" w:space="0" w:color="auto"/>
          </w:divBdr>
        </w:div>
        <w:div w:id="786267522">
          <w:marLeft w:val="0"/>
          <w:marRight w:val="0"/>
          <w:marTop w:val="0"/>
          <w:marBottom w:val="0"/>
          <w:divBdr>
            <w:top w:val="none" w:sz="0" w:space="0" w:color="auto"/>
            <w:left w:val="none" w:sz="0" w:space="0" w:color="auto"/>
            <w:bottom w:val="none" w:sz="0" w:space="0" w:color="auto"/>
            <w:right w:val="none" w:sz="0" w:space="0" w:color="auto"/>
          </w:divBdr>
        </w:div>
        <w:div w:id="551230856">
          <w:marLeft w:val="0"/>
          <w:marRight w:val="0"/>
          <w:marTop w:val="0"/>
          <w:marBottom w:val="0"/>
          <w:divBdr>
            <w:top w:val="none" w:sz="0" w:space="0" w:color="auto"/>
            <w:left w:val="none" w:sz="0" w:space="0" w:color="auto"/>
            <w:bottom w:val="none" w:sz="0" w:space="0" w:color="auto"/>
            <w:right w:val="none" w:sz="0" w:space="0" w:color="auto"/>
          </w:divBdr>
        </w:div>
        <w:div w:id="137112937">
          <w:marLeft w:val="0"/>
          <w:marRight w:val="0"/>
          <w:marTop w:val="0"/>
          <w:marBottom w:val="0"/>
          <w:divBdr>
            <w:top w:val="none" w:sz="0" w:space="0" w:color="auto"/>
            <w:left w:val="none" w:sz="0" w:space="0" w:color="auto"/>
            <w:bottom w:val="none" w:sz="0" w:space="0" w:color="auto"/>
            <w:right w:val="none" w:sz="0" w:space="0" w:color="auto"/>
          </w:divBdr>
        </w:div>
        <w:div w:id="708453171">
          <w:marLeft w:val="0"/>
          <w:marRight w:val="0"/>
          <w:marTop w:val="0"/>
          <w:marBottom w:val="0"/>
          <w:divBdr>
            <w:top w:val="none" w:sz="0" w:space="0" w:color="auto"/>
            <w:left w:val="none" w:sz="0" w:space="0" w:color="auto"/>
            <w:bottom w:val="none" w:sz="0" w:space="0" w:color="auto"/>
            <w:right w:val="none" w:sz="0" w:space="0" w:color="auto"/>
          </w:divBdr>
        </w:div>
        <w:div w:id="1577780138">
          <w:marLeft w:val="0"/>
          <w:marRight w:val="0"/>
          <w:marTop w:val="0"/>
          <w:marBottom w:val="0"/>
          <w:divBdr>
            <w:top w:val="none" w:sz="0" w:space="0" w:color="auto"/>
            <w:left w:val="none" w:sz="0" w:space="0" w:color="auto"/>
            <w:bottom w:val="none" w:sz="0" w:space="0" w:color="auto"/>
            <w:right w:val="none" w:sz="0" w:space="0" w:color="auto"/>
          </w:divBdr>
        </w:div>
        <w:div w:id="366217505">
          <w:marLeft w:val="0"/>
          <w:marRight w:val="0"/>
          <w:marTop w:val="0"/>
          <w:marBottom w:val="0"/>
          <w:divBdr>
            <w:top w:val="none" w:sz="0" w:space="0" w:color="auto"/>
            <w:left w:val="none" w:sz="0" w:space="0" w:color="auto"/>
            <w:bottom w:val="none" w:sz="0" w:space="0" w:color="auto"/>
            <w:right w:val="none" w:sz="0" w:space="0" w:color="auto"/>
          </w:divBdr>
        </w:div>
        <w:div w:id="926353512">
          <w:marLeft w:val="0"/>
          <w:marRight w:val="0"/>
          <w:marTop w:val="0"/>
          <w:marBottom w:val="0"/>
          <w:divBdr>
            <w:top w:val="none" w:sz="0" w:space="0" w:color="auto"/>
            <w:left w:val="none" w:sz="0" w:space="0" w:color="auto"/>
            <w:bottom w:val="none" w:sz="0" w:space="0" w:color="auto"/>
            <w:right w:val="none" w:sz="0" w:space="0" w:color="auto"/>
          </w:divBdr>
        </w:div>
        <w:div w:id="2107995458">
          <w:marLeft w:val="0"/>
          <w:marRight w:val="0"/>
          <w:marTop w:val="0"/>
          <w:marBottom w:val="0"/>
          <w:divBdr>
            <w:top w:val="none" w:sz="0" w:space="0" w:color="auto"/>
            <w:left w:val="none" w:sz="0" w:space="0" w:color="auto"/>
            <w:bottom w:val="none" w:sz="0" w:space="0" w:color="auto"/>
            <w:right w:val="none" w:sz="0" w:space="0" w:color="auto"/>
          </w:divBdr>
        </w:div>
        <w:div w:id="276378379">
          <w:marLeft w:val="0"/>
          <w:marRight w:val="0"/>
          <w:marTop w:val="0"/>
          <w:marBottom w:val="0"/>
          <w:divBdr>
            <w:top w:val="none" w:sz="0" w:space="0" w:color="auto"/>
            <w:left w:val="none" w:sz="0" w:space="0" w:color="auto"/>
            <w:bottom w:val="none" w:sz="0" w:space="0" w:color="auto"/>
            <w:right w:val="none" w:sz="0" w:space="0" w:color="auto"/>
          </w:divBdr>
        </w:div>
        <w:div w:id="862284821">
          <w:marLeft w:val="0"/>
          <w:marRight w:val="0"/>
          <w:marTop w:val="0"/>
          <w:marBottom w:val="0"/>
          <w:divBdr>
            <w:top w:val="none" w:sz="0" w:space="0" w:color="auto"/>
            <w:left w:val="none" w:sz="0" w:space="0" w:color="auto"/>
            <w:bottom w:val="none" w:sz="0" w:space="0" w:color="auto"/>
            <w:right w:val="none" w:sz="0" w:space="0" w:color="auto"/>
          </w:divBdr>
        </w:div>
        <w:div w:id="140661447">
          <w:marLeft w:val="0"/>
          <w:marRight w:val="0"/>
          <w:marTop w:val="0"/>
          <w:marBottom w:val="0"/>
          <w:divBdr>
            <w:top w:val="none" w:sz="0" w:space="0" w:color="auto"/>
            <w:left w:val="none" w:sz="0" w:space="0" w:color="auto"/>
            <w:bottom w:val="none" w:sz="0" w:space="0" w:color="auto"/>
            <w:right w:val="none" w:sz="0" w:space="0" w:color="auto"/>
          </w:divBdr>
        </w:div>
        <w:div w:id="903105303">
          <w:marLeft w:val="0"/>
          <w:marRight w:val="0"/>
          <w:marTop w:val="0"/>
          <w:marBottom w:val="0"/>
          <w:divBdr>
            <w:top w:val="none" w:sz="0" w:space="0" w:color="auto"/>
            <w:left w:val="none" w:sz="0" w:space="0" w:color="auto"/>
            <w:bottom w:val="none" w:sz="0" w:space="0" w:color="auto"/>
            <w:right w:val="none" w:sz="0" w:space="0" w:color="auto"/>
          </w:divBdr>
        </w:div>
        <w:div w:id="1303344592">
          <w:marLeft w:val="0"/>
          <w:marRight w:val="0"/>
          <w:marTop w:val="0"/>
          <w:marBottom w:val="0"/>
          <w:divBdr>
            <w:top w:val="none" w:sz="0" w:space="0" w:color="auto"/>
            <w:left w:val="none" w:sz="0" w:space="0" w:color="auto"/>
            <w:bottom w:val="none" w:sz="0" w:space="0" w:color="auto"/>
            <w:right w:val="none" w:sz="0" w:space="0" w:color="auto"/>
          </w:divBdr>
        </w:div>
        <w:div w:id="1702903001">
          <w:marLeft w:val="0"/>
          <w:marRight w:val="0"/>
          <w:marTop w:val="0"/>
          <w:marBottom w:val="0"/>
          <w:divBdr>
            <w:top w:val="none" w:sz="0" w:space="0" w:color="auto"/>
            <w:left w:val="none" w:sz="0" w:space="0" w:color="auto"/>
            <w:bottom w:val="none" w:sz="0" w:space="0" w:color="auto"/>
            <w:right w:val="none" w:sz="0" w:space="0" w:color="auto"/>
          </w:divBdr>
        </w:div>
        <w:div w:id="1916434603">
          <w:marLeft w:val="0"/>
          <w:marRight w:val="0"/>
          <w:marTop w:val="0"/>
          <w:marBottom w:val="0"/>
          <w:divBdr>
            <w:top w:val="none" w:sz="0" w:space="0" w:color="auto"/>
            <w:left w:val="none" w:sz="0" w:space="0" w:color="auto"/>
            <w:bottom w:val="none" w:sz="0" w:space="0" w:color="auto"/>
            <w:right w:val="none" w:sz="0" w:space="0" w:color="auto"/>
          </w:divBdr>
        </w:div>
        <w:div w:id="1541742162">
          <w:marLeft w:val="0"/>
          <w:marRight w:val="0"/>
          <w:marTop w:val="0"/>
          <w:marBottom w:val="0"/>
          <w:divBdr>
            <w:top w:val="none" w:sz="0" w:space="0" w:color="auto"/>
            <w:left w:val="none" w:sz="0" w:space="0" w:color="auto"/>
            <w:bottom w:val="none" w:sz="0" w:space="0" w:color="auto"/>
            <w:right w:val="none" w:sz="0" w:space="0" w:color="auto"/>
          </w:divBdr>
        </w:div>
        <w:div w:id="1344042907">
          <w:marLeft w:val="0"/>
          <w:marRight w:val="0"/>
          <w:marTop w:val="0"/>
          <w:marBottom w:val="0"/>
          <w:divBdr>
            <w:top w:val="none" w:sz="0" w:space="0" w:color="auto"/>
            <w:left w:val="none" w:sz="0" w:space="0" w:color="auto"/>
            <w:bottom w:val="none" w:sz="0" w:space="0" w:color="auto"/>
            <w:right w:val="none" w:sz="0" w:space="0" w:color="auto"/>
          </w:divBdr>
        </w:div>
        <w:div w:id="553202073">
          <w:marLeft w:val="0"/>
          <w:marRight w:val="0"/>
          <w:marTop w:val="0"/>
          <w:marBottom w:val="0"/>
          <w:divBdr>
            <w:top w:val="none" w:sz="0" w:space="0" w:color="auto"/>
            <w:left w:val="none" w:sz="0" w:space="0" w:color="auto"/>
            <w:bottom w:val="none" w:sz="0" w:space="0" w:color="auto"/>
            <w:right w:val="none" w:sz="0" w:space="0" w:color="auto"/>
          </w:divBdr>
        </w:div>
        <w:div w:id="1672633701">
          <w:marLeft w:val="0"/>
          <w:marRight w:val="0"/>
          <w:marTop w:val="0"/>
          <w:marBottom w:val="0"/>
          <w:divBdr>
            <w:top w:val="none" w:sz="0" w:space="0" w:color="auto"/>
            <w:left w:val="none" w:sz="0" w:space="0" w:color="auto"/>
            <w:bottom w:val="none" w:sz="0" w:space="0" w:color="auto"/>
            <w:right w:val="none" w:sz="0" w:space="0" w:color="auto"/>
          </w:divBdr>
        </w:div>
        <w:div w:id="289676321">
          <w:marLeft w:val="0"/>
          <w:marRight w:val="0"/>
          <w:marTop w:val="0"/>
          <w:marBottom w:val="0"/>
          <w:divBdr>
            <w:top w:val="none" w:sz="0" w:space="0" w:color="auto"/>
            <w:left w:val="none" w:sz="0" w:space="0" w:color="auto"/>
            <w:bottom w:val="none" w:sz="0" w:space="0" w:color="auto"/>
            <w:right w:val="none" w:sz="0" w:space="0" w:color="auto"/>
          </w:divBdr>
        </w:div>
        <w:div w:id="676931927">
          <w:marLeft w:val="0"/>
          <w:marRight w:val="0"/>
          <w:marTop w:val="0"/>
          <w:marBottom w:val="0"/>
          <w:divBdr>
            <w:top w:val="none" w:sz="0" w:space="0" w:color="auto"/>
            <w:left w:val="none" w:sz="0" w:space="0" w:color="auto"/>
            <w:bottom w:val="none" w:sz="0" w:space="0" w:color="auto"/>
            <w:right w:val="none" w:sz="0" w:space="0" w:color="auto"/>
          </w:divBdr>
        </w:div>
        <w:div w:id="6443952">
          <w:marLeft w:val="0"/>
          <w:marRight w:val="0"/>
          <w:marTop w:val="0"/>
          <w:marBottom w:val="0"/>
          <w:divBdr>
            <w:top w:val="none" w:sz="0" w:space="0" w:color="auto"/>
            <w:left w:val="none" w:sz="0" w:space="0" w:color="auto"/>
            <w:bottom w:val="none" w:sz="0" w:space="0" w:color="auto"/>
            <w:right w:val="none" w:sz="0" w:space="0" w:color="auto"/>
          </w:divBdr>
        </w:div>
        <w:div w:id="952596870">
          <w:marLeft w:val="0"/>
          <w:marRight w:val="0"/>
          <w:marTop w:val="0"/>
          <w:marBottom w:val="0"/>
          <w:divBdr>
            <w:top w:val="none" w:sz="0" w:space="0" w:color="auto"/>
            <w:left w:val="none" w:sz="0" w:space="0" w:color="auto"/>
            <w:bottom w:val="none" w:sz="0" w:space="0" w:color="auto"/>
            <w:right w:val="none" w:sz="0" w:space="0" w:color="auto"/>
          </w:divBdr>
        </w:div>
        <w:div w:id="931428298">
          <w:marLeft w:val="0"/>
          <w:marRight w:val="0"/>
          <w:marTop w:val="0"/>
          <w:marBottom w:val="0"/>
          <w:divBdr>
            <w:top w:val="none" w:sz="0" w:space="0" w:color="auto"/>
            <w:left w:val="none" w:sz="0" w:space="0" w:color="auto"/>
            <w:bottom w:val="none" w:sz="0" w:space="0" w:color="auto"/>
            <w:right w:val="none" w:sz="0" w:space="0" w:color="auto"/>
          </w:divBdr>
        </w:div>
        <w:div w:id="792481639">
          <w:marLeft w:val="0"/>
          <w:marRight w:val="0"/>
          <w:marTop w:val="0"/>
          <w:marBottom w:val="0"/>
          <w:divBdr>
            <w:top w:val="none" w:sz="0" w:space="0" w:color="auto"/>
            <w:left w:val="none" w:sz="0" w:space="0" w:color="auto"/>
            <w:bottom w:val="none" w:sz="0" w:space="0" w:color="auto"/>
            <w:right w:val="none" w:sz="0" w:space="0" w:color="auto"/>
          </w:divBdr>
        </w:div>
        <w:div w:id="1075326143">
          <w:marLeft w:val="0"/>
          <w:marRight w:val="0"/>
          <w:marTop w:val="0"/>
          <w:marBottom w:val="0"/>
          <w:divBdr>
            <w:top w:val="none" w:sz="0" w:space="0" w:color="auto"/>
            <w:left w:val="none" w:sz="0" w:space="0" w:color="auto"/>
            <w:bottom w:val="none" w:sz="0" w:space="0" w:color="auto"/>
            <w:right w:val="none" w:sz="0" w:space="0" w:color="auto"/>
          </w:divBdr>
        </w:div>
        <w:div w:id="788167403">
          <w:marLeft w:val="0"/>
          <w:marRight w:val="0"/>
          <w:marTop w:val="0"/>
          <w:marBottom w:val="0"/>
          <w:divBdr>
            <w:top w:val="none" w:sz="0" w:space="0" w:color="auto"/>
            <w:left w:val="none" w:sz="0" w:space="0" w:color="auto"/>
            <w:bottom w:val="none" w:sz="0" w:space="0" w:color="auto"/>
            <w:right w:val="none" w:sz="0" w:space="0" w:color="auto"/>
          </w:divBdr>
        </w:div>
        <w:div w:id="831263114">
          <w:marLeft w:val="0"/>
          <w:marRight w:val="0"/>
          <w:marTop w:val="0"/>
          <w:marBottom w:val="0"/>
          <w:divBdr>
            <w:top w:val="none" w:sz="0" w:space="0" w:color="auto"/>
            <w:left w:val="none" w:sz="0" w:space="0" w:color="auto"/>
            <w:bottom w:val="none" w:sz="0" w:space="0" w:color="auto"/>
            <w:right w:val="none" w:sz="0" w:space="0" w:color="auto"/>
          </w:divBdr>
        </w:div>
        <w:div w:id="1529878958">
          <w:marLeft w:val="0"/>
          <w:marRight w:val="0"/>
          <w:marTop w:val="0"/>
          <w:marBottom w:val="0"/>
          <w:divBdr>
            <w:top w:val="none" w:sz="0" w:space="0" w:color="auto"/>
            <w:left w:val="none" w:sz="0" w:space="0" w:color="auto"/>
            <w:bottom w:val="none" w:sz="0" w:space="0" w:color="auto"/>
            <w:right w:val="none" w:sz="0" w:space="0" w:color="auto"/>
          </w:divBdr>
        </w:div>
        <w:div w:id="995498324">
          <w:marLeft w:val="0"/>
          <w:marRight w:val="0"/>
          <w:marTop w:val="0"/>
          <w:marBottom w:val="0"/>
          <w:divBdr>
            <w:top w:val="none" w:sz="0" w:space="0" w:color="auto"/>
            <w:left w:val="none" w:sz="0" w:space="0" w:color="auto"/>
            <w:bottom w:val="none" w:sz="0" w:space="0" w:color="auto"/>
            <w:right w:val="none" w:sz="0" w:space="0" w:color="auto"/>
          </w:divBdr>
        </w:div>
        <w:div w:id="1216815060">
          <w:marLeft w:val="0"/>
          <w:marRight w:val="0"/>
          <w:marTop w:val="0"/>
          <w:marBottom w:val="0"/>
          <w:divBdr>
            <w:top w:val="none" w:sz="0" w:space="0" w:color="auto"/>
            <w:left w:val="none" w:sz="0" w:space="0" w:color="auto"/>
            <w:bottom w:val="none" w:sz="0" w:space="0" w:color="auto"/>
            <w:right w:val="none" w:sz="0" w:space="0" w:color="auto"/>
          </w:divBdr>
        </w:div>
        <w:div w:id="440610049">
          <w:marLeft w:val="0"/>
          <w:marRight w:val="0"/>
          <w:marTop w:val="0"/>
          <w:marBottom w:val="0"/>
          <w:divBdr>
            <w:top w:val="none" w:sz="0" w:space="0" w:color="auto"/>
            <w:left w:val="none" w:sz="0" w:space="0" w:color="auto"/>
            <w:bottom w:val="none" w:sz="0" w:space="0" w:color="auto"/>
            <w:right w:val="none" w:sz="0" w:space="0" w:color="auto"/>
          </w:divBdr>
        </w:div>
        <w:div w:id="384528529">
          <w:marLeft w:val="0"/>
          <w:marRight w:val="0"/>
          <w:marTop w:val="0"/>
          <w:marBottom w:val="0"/>
          <w:divBdr>
            <w:top w:val="none" w:sz="0" w:space="0" w:color="auto"/>
            <w:left w:val="none" w:sz="0" w:space="0" w:color="auto"/>
            <w:bottom w:val="none" w:sz="0" w:space="0" w:color="auto"/>
            <w:right w:val="none" w:sz="0" w:space="0" w:color="auto"/>
          </w:divBdr>
        </w:div>
        <w:div w:id="454763350">
          <w:marLeft w:val="0"/>
          <w:marRight w:val="0"/>
          <w:marTop w:val="0"/>
          <w:marBottom w:val="0"/>
          <w:divBdr>
            <w:top w:val="none" w:sz="0" w:space="0" w:color="auto"/>
            <w:left w:val="none" w:sz="0" w:space="0" w:color="auto"/>
            <w:bottom w:val="none" w:sz="0" w:space="0" w:color="auto"/>
            <w:right w:val="none" w:sz="0" w:space="0" w:color="auto"/>
          </w:divBdr>
        </w:div>
        <w:div w:id="617029821">
          <w:marLeft w:val="0"/>
          <w:marRight w:val="0"/>
          <w:marTop w:val="0"/>
          <w:marBottom w:val="0"/>
          <w:divBdr>
            <w:top w:val="none" w:sz="0" w:space="0" w:color="auto"/>
            <w:left w:val="none" w:sz="0" w:space="0" w:color="auto"/>
            <w:bottom w:val="none" w:sz="0" w:space="0" w:color="auto"/>
            <w:right w:val="none" w:sz="0" w:space="0" w:color="auto"/>
          </w:divBdr>
        </w:div>
        <w:div w:id="122964239">
          <w:marLeft w:val="0"/>
          <w:marRight w:val="0"/>
          <w:marTop w:val="0"/>
          <w:marBottom w:val="0"/>
          <w:divBdr>
            <w:top w:val="none" w:sz="0" w:space="0" w:color="auto"/>
            <w:left w:val="none" w:sz="0" w:space="0" w:color="auto"/>
            <w:bottom w:val="none" w:sz="0" w:space="0" w:color="auto"/>
            <w:right w:val="none" w:sz="0" w:space="0" w:color="auto"/>
          </w:divBdr>
        </w:div>
        <w:div w:id="1732270088">
          <w:marLeft w:val="0"/>
          <w:marRight w:val="0"/>
          <w:marTop w:val="0"/>
          <w:marBottom w:val="0"/>
          <w:divBdr>
            <w:top w:val="none" w:sz="0" w:space="0" w:color="auto"/>
            <w:left w:val="none" w:sz="0" w:space="0" w:color="auto"/>
            <w:bottom w:val="none" w:sz="0" w:space="0" w:color="auto"/>
            <w:right w:val="none" w:sz="0" w:space="0" w:color="auto"/>
          </w:divBdr>
        </w:div>
        <w:div w:id="1315790665">
          <w:marLeft w:val="0"/>
          <w:marRight w:val="0"/>
          <w:marTop w:val="0"/>
          <w:marBottom w:val="0"/>
          <w:divBdr>
            <w:top w:val="none" w:sz="0" w:space="0" w:color="auto"/>
            <w:left w:val="none" w:sz="0" w:space="0" w:color="auto"/>
            <w:bottom w:val="none" w:sz="0" w:space="0" w:color="auto"/>
            <w:right w:val="none" w:sz="0" w:space="0" w:color="auto"/>
          </w:divBdr>
        </w:div>
        <w:div w:id="194002315">
          <w:marLeft w:val="0"/>
          <w:marRight w:val="0"/>
          <w:marTop w:val="0"/>
          <w:marBottom w:val="0"/>
          <w:divBdr>
            <w:top w:val="none" w:sz="0" w:space="0" w:color="auto"/>
            <w:left w:val="none" w:sz="0" w:space="0" w:color="auto"/>
            <w:bottom w:val="none" w:sz="0" w:space="0" w:color="auto"/>
            <w:right w:val="none" w:sz="0" w:space="0" w:color="auto"/>
          </w:divBdr>
        </w:div>
        <w:div w:id="457721915">
          <w:marLeft w:val="0"/>
          <w:marRight w:val="0"/>
          <w:marTop w:val="0"/>
          <w:marBottom w:val="0"/>
          <w:divBdr>
            <w:top w:val="none" w:sz="0" w:space="0" w:color="auto"/>
            <w:left w:val="none" w:sz="0" w:space="0" w:color="auto"/>
            <w:bottom w:val="none" w:sz="0" w:space="0" w:color="auto"/>
            <w:right w:val="none" w:sz="0" w:space="0" w:color="auto"/>
          </w:divBdr>
        </w:div>
        <w:div w:id="695497955">
          <w:marLeft w:val="0"/>
          <w:marRight w:val="0"/>
          <w:marTop w:val="0"/>
          <w:marBottom w:val="0"/>
          <w:divBdr>
            <w:top w:val="none" w:sz="0" w:space="0" w:color="auto"/>
            <w:left w:val="none" w:sz="0" w:space="0" w:color="auto"/>
            <w:bottom w:val="none" w:sz="0" w:space="0" w:color="auto"/>
            <w:right w:val="none" w:sz="0" w:space="0" w:color="auto"/>
          </w:divBdr>
        </w:div>
        <w:div w:id="334846055">
          <w:marLeft w:val="0"/>
          <w:marRight w:val="0"/>
          <w:marTop w:val="0"/>
          <w:marBottom w:val="0"/>
          <w:divBdr>
            <w:top w:val="none" w:sz="0" w:space="0" w:color="auto"/>
            <w:left w:val="none" w:sz="0" w:space="0" w:color="auto"/>
            <w:bottom w:val="none" w:sz="0" w:space="0" w:color="auto"/>
            <w:right w:val="none" w:sz="0" w:space="0" w:color="auto"/>
          </w:divBdr>
          <w:divsChild>
            <w:div w:id="383526622">
              <w:marLeft w:val="0"/>
              <w:marRight w:val="0"/>
              <w:marTop w:val="0"/>
              <w:marBottom w:val="0"/>
              <w:divBdr>
                <w:top w:val="none" w:sz="0" w:space="0" w:color="auto"/>
                <w:left w:val="none" w:sz="0" w:space="0" w:color="auto"/>
                <w:bottom w:val="none" w:sz="0" w:space="0" w:color="auto"/>
                <w:right w:val="none" w:sz="0" w:space="0" w:color="auto"/>
              </w:divBdr>
              <w:divsChild>
                <w:div w:id="296692748">
                  <w:marLeft w:val="0"/>
                  <w:marRight w:val="0"/>
                  <w:marTop w:val="0"/>
                  <w:marBottom w:val="0"/>
                  <w:divBdr>
                    <w:top w:val="none" w:sz="0" w:space="0" w:color="auto"/>
                    <w:left w:val="none" w:sz="0" w:space="0" w:color="auto"/>
                    <w:bottom w:val="none" w:sz="0" w:space="0" w:color="auto"/>
                    <w:right w:val="none" w:sz="0" w:space="0" w:color="auto"/>
                  </w:divBdr>
                  <w:divsChild>
                    <w:div w:id="1378969247">
                      <w:marLeft w:val="0"/>
                      <w:marRight w:val="0"/>
                      <w:marTop w:val="0"/>
                      <w:marBottom w:val="0"/>
                      <w:divBdr>
                        <w:top w:val="none" w:sz="0" w:space="0" w:color="auto"/>
                        <w:left w:val="none" w:sz="0" w:space="0" w:color="auto"/>
                        <w:bottom w:val="none" w:sz="0" w:space="0" w:color="auto"/>
                        <w:right w:val="none" w:sz="0" w:space="0" w:color="auto"/>
                      </w:divBdr>
                    </w:div>
                  </w:divsChild>
                </w:div>
                <w:div w:id="151340320">
                  <w:marLeft w:val="0"/>
                  <w:marRight w:val="0"/>
                  <w:marTop w:val="0"/>
                  <w:marBottom w:val="0"/>
                  <w:divBdr>
                    <w:top w:val="none" w:sz="0" w:space="0" w:color="auto"/>
                    <w:left w:val="none" w:sz="0" w:space="0" w:color="auto"/>
                    <w:bottom w:val="none" w:sz="0" w:space="0" w:color="auto"/>
                    <w:right w:val="none" w:sz="0" w:space="0" w:color="auto"/>
                  </w:divBdr>
                  <w:divsChild>
                    <w:div w:id="1562474014">
                      <w:marLeft w:val="0"/>
                      <w:marRight w:val="0"/>
                      <w:marTop w:val="0"/>
                      <w:marBottom w:val="0"/>
                      <w:divBdr>
                        <w:top w:val="none" w:sz="0" w:space="0" w:color="auto"/>
                        <w:left w:val="none" w:sz="0" w:space="0" w:color="auto"/>
                        <w:bottom w:val="none" w:sz="0" w:space="0" w:color="auto"/>
                        <w:right w:val="none" w:sz="0" w:space="0" w:color="auto"/>
                      </w:divBdr>
                    </w:div>
                  </w:divsChild>
                </w:div>
                <w:div w:id="2121607597">
                  <w:marLeft w:val="0"/>
                  <w:marRight w:val="0"/>
                  <w:marTop w:val="0"/>
                  <w:marBottom w:val="0"/>
                  <w:divBdr>
                    <w:top w:val="none" w:sz="0" w:space="0" w:color="auto"/>
                    <w:left w:val="none" w:sz="0" w:space="0" w:color="auto"/>
                    <w:bottom w:val="none" w:sz="0" w:space="0" w:color="auto"/>
                    <w:right w:val="none" w:sz="0" w:space="0" w:color="auto"/>
                  </w:divBdr>
                  <w:divsChild>
                    <w:div w:id="1983732709">
                      <w:marLeft w:val="0"/>
                      <w:marRight w:val="0"/>
                      <w:marTop w:val="0"/>
                      <w:marBottom w:val="0"/>
                      <w:divBdr>
                        <w:top w:val="none" w:sz="0" w:space="0" w:color="auto"/>
                        <w:left w:val="none" w:sz="0" w:space="0" w:color="auto"/>
                        <w:bottom w:val="none" w:sz="0" w:space="0" w:color="auto"/>
                        <w:right w:val="none" w:sz="0" w:space="0" w:color="auto"/>
                      </w:divBdr>
                    </w:div>
                  </w:divsChild>
                </w:div>
                <w:div w:id="2098357071">
                  <w:marLeft w:val="0"/>
                  <w:marRight w:val="0"/>
                  <w:marTop w:val="0"/>
                  <w:marBottom w:val="0"/>
                  <w:divBdr>
                    <w:top w:val="none" w:sz="0" w:space="0" w:color="auto"/>
                    <w:left w:val="none" w:sz="0" w:space="0" w:color="auto"/>
                    <w:bottom w:val="none" w:sz="0" w:space="0" w:color="auto"/>
                    <w:right w:val="none" w:sz="0" w:space="0" w:color="auto"/>
                  </w:divBdr>
                  <w:divsChild>
                    <w:div w:id="1816533410">
                      <w:marLeft w:val="0"/>
                      <w:marRight w:val="0"/>
                      <w:marTop w:val="0"/>
                      <w:marBottom w:val="0"/>
                      <w:divBdr>
                        <w:top w:val="none" w:sz="0" w:space="0" w:color="auto"/>
                        <w:left w:val="none" w:sz="0" w:space="0" w:color="auto"/>
                        <w:bottom w:val="none" w:sz="0" w:space="0" w:color="auto"/>
                        <w:right w:val="none" w:sz="0" w:space="0" w:color="auto"/>
                      </w:divBdr>
                    </w:div>
                  </w:divsChild>
                </w:div>
                <w:div w:id="602956851">
                  <w:marLeft w:val="0"/>
                  <w:marRight w:val="0"/>
                  <w:marTop w:val="0"/>
                  <w:marBottom w:val="0"/>
                  <w:divBdr>
                    <w:top w:val="none" w:sz="0" w:space="0" w:color="auto"/>
                    <w:left w:val="none" w:sz="0" w:space="0" w:color="auto"/>
                    <w:bottom w:val="none" w:sz="0" w:space="0" w:color="auto"/>
                    <w:right w:val="none" w:sz="0" w:space="0" w:color="auto"/>
                  </w:divBdr>
                  <w:divsChild>
                    <w:div w:id="1921020193">
                      <w:marLeft w:val="0"/>
                      <w:marRight w:val="0"/>
                      <w:marTop w:val="0"/>
                      <w:marBottom w:val="0"/>
                      <w:divBdr>
                        <w:top w:val="none" w:sz="0" w:space="0" w:color="auto"/>
                        <w:left w:val="none" w:sz="0" w:space="0" w:color="auto"/>
                        <w:bottom w:val="none" w:sz="0" w:space="0" w:color="auto"/>
                        <w:right w:val="none" w:sz="0" w:space="0" w:color="auto"/>
                      </w:divBdr>
                    </w:div>
                  </w:divsChild>
                </w:div>
                <w:div w:id="330184229">
                  <w:marLeft w:val="0"/>
                  <w:marRight w:val="0"/>
                  <w:marTop w:val="0"/>
                  <w:marBottom w:val="0"/>
                  <w:divBdr>
                    <w:top w:val="none" w:sz="0" w:space="0" w:color="auto"/>
                    <w:left w:val="none" w:sz="0" w:space="0" w:color="auto"/>
                    <w:bottom w:val="none" w:sz="0" w:space="0" w:color="auto"/>
                    <w:right w:val="none" w:sz="0" w:space="0" w:color="auto"/>
                  </w:divBdr>
                  <w:divsChild>
                    <w:div w:id="796918868">
                      <w:marLeft w:val="0"/>
                      <w:marRight w:val="0"/>
                      <w:marTop w:val="0"/>
                      <w:marBottom w:val="0"/>
                      <w:divBdr>
                        <w:top w:val="none" w:sz="0" w:space="0" w:color="auto"/>
                        <w:left w:val="none" w:sz="0" w:space="0" w:color="auto"/>
                        <w:bottom w:val="none" w:sz="0" w:space="0" w:color="auto"/>
                        <w:right w:val="none" w:sz="0" w:space="0" w:color="auto"/>
                      </w:divBdr>
                    </w:div>
                  </w:divsChild>
                </w:div>
                <w:div w:id="404452519">
                  <w:marLeft w:val="0"/>
                  <w:marRight w:val="0"/>
                  <w:marTop w:val="0"/>
                  <w:marBottom w:val="0"/>
                  <w:divBdr>
                    <w:top w:val="none" w:sz="0" w:space="0" w:color="auto"/>
                    <w:left w:val="none" w:sz="0" w:space="0" w:color="auto"/>
                    <w:bottom w:val="none" w:sz="0" w:space="0" w:color="auto"/>
                    <w:right w:val="none" w:sz="0" w:space="0" w:color="auto"/>
                  </w:divBdr>
                  <w:divsChild>
                    <w:div w:id="1368489970">
                      <w:marLeft w:val="0"/>
                      <w:marRight w:val="0"/>
                      <w:marTop w:val="0"/>
                      <w:marBottom w:val="0"/>
                      <w:divBdr>
                        <w:top w:val="none" w:sz="0" w:space="0" w:color="auto"/>
                        <w:left w:val="none" w:sz="0" w:space="0" w:color="auto"/>
                        <w:bottom w:val="none" w:sz="0" w:space="0" w:color="auto"/>
                        <w:right w:val="none" w:sz="0" w:space="0" w:color="auto"/>
                      </w:divBdr>
                    </w:div>
                  </w:divsChild>
                </w:div>
                <w:div w:id="1856455065">
                  <w:marLeft w:val="0"/>
                  <w:marRight w:val="0"/>
                  <w:marTop w:val="0"/>
                  <w:marBottom w:val="0"/>
                  <w:divBdr>
                    <w:top w:val="none" w:sz="0" w:space="0" w:color="auto"/>
                    <w:left w:val="none" w:sz="0" w:space="0" w:color="auto"/>
                    <w:bottom w:val="none" w:sz="0" w:space="0" w:color="auto"/>
                    <w:right w:val="none" w:sz="0" w:space="0" w:color="auto"/>
                  </w:divBdr>
                  <w:divsChild>
                    <w:div w:id="121210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12768">
          <w:marLeft w:val="0"/>
          <w:marRight w:val="0"/>
          <w:marTop w:val="0"/>
          <w:marBottom w:val="0"/>
          <w:divBdr>
            <w:top w:val="none" w:sz="0" w:space="0" w:color="auto"/>
            <w:left w:val="none" w:sz="0" w:space="0" w:color="auto"/>
            <w:bottom w:val="none" w:sz="0" w:space="0" w:color="auto"/>
            <w:right w:val="none" w:sz="0" w:space="0" w:color="auto"/>
          </w:divBdr>
        </w:div>
        <w:div w:id="1361734999">
          <w:marLeft w:val="0"/>
          <w:marRight w:val="0"/>
          <w:marTop w:val="0"/>
          <w:marBottom w:val="0"/>
          <w:divBdr>
            <w:top w:val="none" w:sz="0" w:space="0" w:color="auto"/>
            <w:left w:val="none" w:sz="0" w:space="0" w:color="auto"/>
            <w:bottom w:val="none" w:sz="0" w:space="0" w:color="auto"/>
            <w:right w:val="none" w:sz="0" w:space="0" w:color="auto"/>
          </w:divBdr>
        </w:div>
        <w:div w:id="1394158571">
          <w:marLeft w:val="0"/>
          <w:marRight w:val="0"/>
          <w:marTop w:val="0"/>
          <w:marBottom w:val="0"/>
          <w:divBdr>
            <w:top w:val="none" w:sz="0" w:space="0" w:color="auto"/>
            <w:left w:val="none" w:sz="0" w:space="0" w:color="auto"/>
            <w:bottom w:val="none" w:sz="0" w:space="0" w:color="auto"/>
            <w:right w:val="none" w:sz="0" w:space="0" w:color="auto"/>
          </w:divBdr>
        </w:div>
        <w:div w:id="1790391107">
          <w:marLeft w:val="0"/>
          <w:marRight w:val="0"/>
          <w:marTop w:val="0"/>
          <w:marBottom w:val="0"/>
          <w:divBdr>
            <w:top w:val="none" w:sz="0" w:space="0" w:color="auto"/>
            <w:left w:val="none" w:sz="0" w:space="0" w:color="auto"/>
            <w:bottom w:val="none" w:sz="0" w:space="0" w:color="auto"/>
            <w:right w:val="none" w:sz="0" w:space="0" w:color="auto"/>
          </w:divBdr>
        </w:div>
        <w:div w:id="676733588">
          <w:marLeft w:val="0"/>
          <w:marRight w:val="0"/>
          <w:marTop w:val="0"/>
          <w:marBottom w:val="0"/>
          <w:divBdr>
            <w:top w:val="none" w:sz="0" w:space="0" w:color="auto"/>
            <w:left w:val="none" w:sz="0" w:space="0" w:color="auto"/>
            <w:bottom w:val="none" w:sz="0" w:space="0" w:color="auto"/>
            <w:right w:val="none" w:sz="0" w:space="0" w:color="auto"/>
          </w:divBdr>
        </w:div>
        <w:div w:id="132675929">
          <w:marLeft w:val="0"/>
          <w:marRight w:val="0"/>
          <w:marTop w:val="0"/>
          <w:marBottom w:val="0"/>
          <w:divBdr>
            <w:top w:val="none" w:sz="0" w:space="0" w:color="auto"/>
            <w:left w:val="none" w:sz="0" w:space="0" w:color="auto"/>
            <w:bottom w:val="none" w:sz="0" w:space="0" w:color="auto"/>
            <w:right w:val="none" w:sz="0" w:space="0" w:color="auto"/>
          </w:divBdr>
        </w:div>
        <w:div w:id="1212617142">
          <w:marLeft w:val="0"/>
          <w:marRight w:val="0"/>
          <w:marTop w:val="0"/>
          <w:marBottom w:val="0"/>
          <w:divBdr>
            <w:top w:val="none" w:sz="0" w:space="0" w:color="auto"/>
            <w:left w:val="none" w:sz="0" w:space="0" w:color="auto"/>
            <w:bottom w:val="none" w:sz="0" w:space="0" w:color="auto"/>
            <w:right w:val="none" w:sz="0" w:space="0" w:color="auto"/>
          </w:divBdr>
          <w:divsChild>
            <w:div w:id="805897775">
              <w:marLeft w:val="0"/>
              <w:marRight w:val="0"/>
              <w:marTop w:val="0"/>
              <w:marBottom w:val="0"/>
              <w:divBdr>
                <w:top w:val="none" w:sz="0" w:space="0" w:color="auto"/>
                <w:left w:val="none" w:sz="0" w:space="0" w:color="auto"/>
                <w:bottom w:val="none" w:sz="0" w:space="0" w:color="auto"/>
                <w:right w:val="none" w:sz="0" w:space="0" w:color="auto"/>
              </w:divBdr>
              <w:divsChild>
                <w:div w:id="1216234747">
                  <w:marLeft w:val="0"/>
                  <w:marRight w:val="0"/>
                  <w:marTop w:val="0"/>
                  <w:marBottom w:val="0"/>
                  <w:divBdr>
                    <w:top w:val="none" w:sz="0" w:space="0" w:color="auto"/>
                    <w:left w:val="none" w:sz="0" w:space="0" w:color="auto"/>
                    <w:bottom w:val="none" w:sz="0" w:space="0" w:color="auto"/>
                    <w:right w:val="none" w:sz="0" w:space="0" w:color="auto"/>
                  </w:divBdr>
                  <w:divsChild>
                    <w:div w:id="2003388102">
                      <w:marLeft w:val="0"/>
                      <w:marRight w:val="0"/>
                      <w:marTop w:val="0"/>
                      <w:marBottom w:val="0"/>
                      <w:divBdr>
                        <w:top w:val="none" w:sz="0" w:space="0" w:color="auto"/>
                        <w:left w:val="none" w:sz="0" w:space="0" w:color="auto"/>
                        <w:bottom w:val="none" w:sz="0" w:space="0" w:color="auto"/>
                        <w:right w:val="none" w:sz="0" w:space="0" w:color="auto"/>
                      </w:divBdr>
                    </w:div>
                  </w:divsChild>
                </w:div>
                <w:div w:id="1458721015">
                  <w:marLeft w:val="0"/>
                  <w:marRight w:val="0"/>
                  <w:marTop w:val="0"/>
                  <w:marBottom w:val="0"/>
                  <w:divBdr>
                    <w:top w:val="none" w:sz="0" w:space="0" w:color="auto"/>
                    <w:left w:val="none" w:sz="0" w:space="0" w:color="auto"/>
                    <w:bottom w:val="none" w:sz="0" w:space="0" w:color="auto"/>
                    <w:right w:val="none" w:sz="0" w:space="0" w:color="auto"/>
                  </w:divBdr>
                  <w:divsChild>
                    <w:div w:id="2021395682">
                      <w:marLeft w:val="0"/>
                      <w:marRight w:val="0"/>
                      <w:marTop w:val="0"/>
                      <w:marBottom w:val="0"/>
                      <w:divBdr>
                        <w:top w:val="none" w:sz="0" w:space="0" w:color="auto"/>
                        <w:left w:val="none" w:sz="0" w:space="0" w:color="auto"/>
                        <w:bottom w:val="none" w:sz="0" w:space="0" w:color="auto"/>
                        <w:right w:val="none" w:sz="0" w:space="0" w:color="auto"/>
                      </w:divBdr>
                    </w:div>
                  </w:divsChild>
                </w:div>
                <w:div w:id="495807826">
                  <w:marLeft w:val="0"/>
                  <w:marRight w:val="0"/>
                  <w:marTop w:val="0"/>
                  <w:marBottom w:val="0"/>
                  <w:divBdr>
                    <w:top w:val="none" w:sz="0" w:space="0" w:color="auto"/>
                    <w:left w:val="none" w:sz="0" w:space="0" w:color="auto"/>
                    <w:bottom w:val="none" w:sz="0" w:space="0" w:color="auto"/>
                    <w:right w:val="none" w:sz="0" w:space="0" w:color="auto"/>
                  </w:divBdr>
                  <w:divsChild>
                    <w:div w:id="811557645">
                      <w:marLeft w:val="0"/>
                      <w:marRight w:val="0"/>
                      <w:marTop w:val="0"/>
                      <w:marBottom w:val="0"/>
                      <w:divBdr>
                        <w:top w:val="none" w:sz="0" w:space="0" w:color="auto"/>
                        <w:left w:val="none" w:sz="0" w:space="0" w:color="auto"/>
                        <w:bottom w:val="none" w:sz="0" w:space="0" w:color="auto"/>
                        <w:right w:val="none" w:sz="0" w:space="0" w:color="auto"/>
                      </w:divBdr>
                    </w:div>
                  </w:divsChild>
                </w:div>
                <w:div w:id="1194001271">
                  <w:marLeft w:val="0"/>
                  <w:marRight w:val="0"/>
                  <w:marTop w:val="0"/>
                  <w:marBottom w:val="0"/>
                  <w:divBdr>
                    <w:top w:val="none" w:sz="0" w:space="0" w:color="auto"/>
                    <w:left w:val="none" w:sz="0" w:space="0" w:color="auto"/>
                    <w:bottom w:val="none" w:sz="0" w:space="0" w:color="auto"/>
                    <w:right w:val="none" w:sz="0" w:space="0" w:color="auto"/>
                  </w:divBdr>
                  <w:divsChild>
                    <w:div w:id="171528800">
                      <w:marLeft w:val="0"/>
                      <w:marRight w:val="0"/>
                      <w:marTop w:val="0"/>
                      <w:marBottom w:val="0"/>
                      <w:divBdr>
                        <w:top w:val="none" w:sz="0" w:space="0" w:color="auto"/>
                        <w:left w:val="none" w:sz="0" w:space="0" w:color="auto"/>
                        <w:bottom w:val="none" w:sz="0" w:space="0" w:color="auto"/>
                        <w:right w:val="none" w:sz="0" w:space="0" w:color="auto"/>
                      </w:divBdr>
                    </w:div>
                  </w:divsChild>
                </w:div>
                <w:div w:id="169874158">
                  <w:marLeft w:val="0"/>
                  <w:marRight w:val="0"/>
                  <w:marTop w:val="0"/>
                  <w:marBottom w:val="0"/>
                  <w:divBdr>
                    <w:top w:val="none" w:sz="0" w:space="0" w:color="auto"/>
                    <w:left w:val="none" w:sz="0" w:space="0" w:color="auto"/>
                    <w:bottom w:val="none" w:sz="0" w:space="0" w:color="auto"/>
                    <w:right w:val="none" w:sz="0" w:space="0" w:color="auto"/>
                  </w:divBdr>
                  <w:divsChild>
                    <w:div w:id="32536491">
                      <w:marLeft w:val="0"/>
                      <w:marRight w:val="0"/>
                      <w:marTop w:val="0"/>
                      <w:marBottom w:val="0"/>
                      <w:divBdr>
                        <w:top w:val="none" w:sz="0" w:space="0" w:color="auto"/>
                        <w:left w:val="none" w:sz="0" w:space="0" w:color="auto"/>
                        <w:bottom w:val="none" w:sz="0" w:space="0" w:color="auto"/>
                        <w:right w:val="none" w:sz="0" w:space="0" w:color="auto"/>
                      </w:divBdr>
                    </w:div>
                  </w:divsChild>
                </w:div>
                <w:div w:id="1765419726">
                  <w:marLeft w:val="0"/>
                  <w:marRight w:val="0"/>
                  <w:marTop w:val="0"/>
                  <w:marBottom w:val="0"/>
                  <w:divBdr>
                    <w:top w:val="none" w:sz="0" w:space="0" w:color="auto"/>
                    <w:left w:val="none" w:sz="0" w:space="0" w:color="auto"/>
                    <w:bottom w:val="none" w:sz="0" w:space="0" w:color="auto"/>
                    <w:right w:val="none" w:sz="0" w:space="0" w:color="auto"/>
                  </w:divBdr>
                  <w:divsChild>
                    <w:div w:id="1161890242">
                      <w:marLeft w:val="0"/>
                      <w:marRight w:val="0"/>
                      <w:marTop w:val="0"/>
                      <w:marBottom w:val="0"/>
                      <w:divBdr>
                        <w:top w:val="none" w:sz="0" w:space="0" w:color="auto"/>
                        <w:left w:val="none" w:sz="0" w:space="0" w:color="auto"/>
                        <w:bottom w:val="none" w:sz="0" w:space="0" w:color="auto"/>
                        <w:right w:val="none" w:sz="0" w:space="0" w:color="auto"/>
                      </w:divBdr>
                    </w:div>
                  </w:divsChild>
                </w:div>
                <w:div w:id="2081361520">
                  <w:marLeft w:val="0"/>
                  <w:marRight w:val="0"/>
                  <w:marTop w:val="0"/>
                  <w:marBottom w:val="0"/>
                  <w:divBdr>
                    <w:top w:val="none" w:sz="0" w:space="0" w:color="auto"/>
                    <w:left w:val="none" w:sz="0" w:space="0" w:color="auto"/>
                    <w:bottom w:val="none" w:sz="0" w:space="0" w:color="auto"/>
                    <w:right w:val="none" w:sz="0" w:space="0" w:color="auto"/>
                  </w:divBdr>
                  <w:divsChild>
                    <w:div w:id="674918378">
                      <w:marLeft w:val="0"/>
                      <w:marRight w:val="0"/>
                      <w:marTop w:val="0"/>
                      <w:marBottom w:val="0"/>
                      <w:divBdr>
                        <w:top w:val="none" w:sz="0" w:space="0" w:color="auto"/>
                        <w:left w:val="none" w:sz="0" w:space="0" w:color="auto"/>
                        <w:bottom w:val="none" w:sz="0" w:space="0" w:color="auto"/>
                        <w:right w:val="none" w:sz="0" w:space="0" w:color="auto"/>
                      </w:divBdr>
                    </w:div>
                  </w:divsChild>
                </w:div>
                <w:div w:id="993686076">
                  <w:marLeft w:val="0"/>
                  <w:marRight w:val="0"/>
                  <w:marTop w:val="0"/>
                  <w:marBottom w:val="0"/>
                  <w:divBdr>
                    <w:top w:val="none" w:sz="0" w:space="0" w:color="auto"/>
                    <w:left w:val="none" w:sz="0" w:space="0" w:color="auto"/>
                    <w:bottom w:val="none" w:sz="0" w:space="0" w:color="auto"/>
                    <w:right w:val="none" w:sz="0" w:space="0" w:color="auto"/>
                  </w:divBdr>
                  <w:divsChild>
                    <w:div w:id="188501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18956">
          <w:marLeft w:val="0"/>
          <w:marRight w:val="0"/>
          <w:marTop w:val="0"/>
          <w:marBottom w:val="0"/>
          <w:divBdr>
            <w:top w:val="none" w:sz="0" w:space="0" w:color="auto"/>
            <w:left w:val="none" w:sz="0" w:space="0" w:color="auto"/>
            <w:bottom w:val="none" w:sz="0" w:space="0" w:color="auto"/>
            <w:right w:val="none" w:sz="0" w:space="0" w:color="auto"/>
          </w:divBdr>
        </w:div>
        <w:div w:id="11537171">
          <w:marLeft w:val="0"/>
          <w:marRight w:val="0"/>
          <w:marTop w:val="0"/>
          <w:marBottom w:val="0"/>
          <w:divBdr>
            <w:top w:val="none" w:sz="0" w:space="0" w:color="auto"/>
            <w:left w:val="none" w:sz="0" w:space="0" w:color="auto"/>
            <w:bottom w:val="none" w:sz="0" w:space="0" w:color="auto"/>
            <w:right w:val="none" w:sz="0" w:space="0" w:color="auto"/>
          </w:divBdr>
        </w:div>
        <w:div w:id="1884518374">
          <w:marLeft w:val="0"/>
          <w:marRight w:val="0"/>
          <w:marTop w:val="0"/>
          <w:marBottom w:val="0"/>
          <w:divBdr>
            <w:top w:val="none" w:sz="0" w:space="0" w:color="auto"/>
            <w:left w:val="none" w:sz="0" w:space="0" w:color="auto"/>
            <w:bottom w:val="none" w:sz="0" w:space="0" w:color="auto"/>
            <w:right w:val="none" w:sz="0" w:space="0" w:color="auto"/>
          </w:divBdr>
        </w:div>
        <w:div w:id="1718240972">
          <w:marLeft w:val="0"/>
          <w:marRight w:val="0"/>
          <w:marTop w:val="0"/>
          <w:marBottom w:val="0"/>
          <w:divBdr>
            <w:top w:val="none" w:sz="0" w:space="0" w:color="auto"/>
            <w:left w:val="none" w:sz="0" w:space="0" w:color="auto"/>
            <w:bottom w:val="none" w:sz="0" w:space="0" w:color="auto"/>
            <w:right w:val="none" w:sz="0" w:space="0" w:color="auto"/>
          </w:divBdr>
        </w:div>
        <w:div w:id="714161202">
          <w:marLeft w:val="0"/>
          <w:marRight w:val="0"/>
          <w:marTop w:val="0"/>
          <w:marBottom w:val="0"/>
          <w:divBdr>
            <w:top w:val="none" w:sz="0" w:space="0" w:color="auto"/>
            <w:left w:val="none" w:sz="0" w:space="0" w:color="auto"/>
            <w:bottom w:val="none" w:sz="0" w:space="0" w:color="auto"/>
            <w:right w:val="none" w:sz="0" w:space="0" w:color="auto"/>
          </w:divBdr>
        </w:div>
        <w:div w:id="1711953428">
          <w:marLeft w:val="0"/>
          <w:marRight w:val="0"/>
          <w:marTop w:val="0"/>
          <w:marBottom w:val="0"/>
          <w:divBdr>
            <w:top w:val="none" w:sz="0" w:space="0" w:color="auto"/>
            <w:left w:val="none" w:sz="0" w:space="0" w:color="auto"/>
            <w:bottom w:val="none" w:sz="0" w:space="0" w:color="auto"/>
            <w:right w:val="none" w:sz="0" w:space="0" w:color="auto"/>
          </w:divBdr>
        </w:div>
        <w:div w:id="1810200807">
          <w:marLeft w:val="0"/>
          <w:marRight w:val="0"/>
          <w:marTop w:val="0"/>
          <w:marBottom w:val="0"/>
          <w:divBdr>
            <w:top w:val="none" w:sz="0" w:space="0" w:color="auto"/>
            <w:left w:val="none" w:sz="0" w:space="0" w:color="auto"/>
            <w:bottom w:val="none" w:sz="0" w:space="0" w:color="auto"/>
            <w:right w:val="none" w:sz="0" w:space="0" w:color="auto"/>
          </w:divBdr>
        </w:div>
        <w:div w:id="91174395">
          <w:marLeft w:val="0"/>
          <w:marRight w:val="0"/>
          <w:marTop w:val="0"/>
          <w:marBottom w:val="0"/>
          <w:divBdr>
            <w:top w:val="none" w:sz="0" w:space="0" w:color="auto"/>
            <w:left w:val="none" w:sz="0" w:space="0" w:color="auto"/>
            <w:bottom w:val="none" w:sz="0" w:space="0" w:color="auto"/>
            <w:right w:val="none" w:sz="0" w:space="0" w:color="auto"/>
          </w:divBdr>
          <w:divsChild>
            <w:div w:id="1110585618">
              <w:marLeft w:val="0"/>
              <w:marRight w:val="0"/>
              <w:marTop w:val="0"/>
              <w:marBottom w:val="0"/>
              <w:divBdr>
                <w:top w:val="none" w:sz="0" w:space="0" w:color="auto"/>
                <w:left w:val="none" w:sz="0" w:space="0" w:color="auto"/>
                <w:bottom w:val="none" w:sz="0" w:space="0" w:color="auto"/>
                <w:right w:val="none" w:sz="0" w:space="0" w:color="auto"/>
              </w:divBdr>
              <w:divsChild>
                <w:div w:id="912591631">
                  <w:marLeft w:val="0"/>
                  <w:marRight w:val="0"/>
                  <w:marTop w:val="0"/>
                  <w:marBottom w:val="0"/>
                  <w:divBdr>
                    <w:top w:val="none" w:sz="0" w:space="0" w:color="auto"/>
                    <w:left w:val="none" w:sz="0" w:space="0" w:color="auto"/>
                    <w:bottom w:val="none" w:sz="0" w:space="0" w:color="auto"/>
                    <w:right w:val="none" w:sz="0" w:space="0" w:color="auto"/>
                  </w:divBdr>
                  <w:divsChild>
                    <w:div w:id="1837839709">
                      <w:marLeft w:val="0"/>
                      <w:marRight w:val="0"/>
                      <w:marTop w:val="0"/>
                      <w:marBottom w:val="0"/>
                      <w:divBdr>
                        <w:top w:val="none" w:sz="0" w:space="0" w:color="auto"/>
                        <w:left w:val="none" w:sz="0" w:space="0" w:color="auto"/>
                        <w:bottom w:val="none" w:sz="0" w:space="0" w:color="auto"/>
                        <w:right w:val="none" w:sz="0" w:space="0" w:color="auto"/>
                      </w:divBdr>
                    </w:div>
                  </w:divsChild>
                </w:div>
                <w:div w:id="841744715">
                  <w:marLeft w:val="0"/>
                  <w:marRight w:val="0"/>
                  <w:marTop w:val="0"/>
                  <w:marBottom w:val="0"/>
                  <w:divBdr>
                    <w:top w:val="none" w:sz="0" w:space="0" w:color="auto"/>
                    <w:left w:val="none" w:sz="0" w:space="0" w:color="auto"/>
                    <w:bottom w:val="none" w:sz="0" w:space="0" w:color="auto"/>
                    <w:right w:val="none" w:sz="0" w:space="0" w:color="auto"/>
                  </w:divBdr>
                  <w:divsChild>
                    <w:div w:id="1483766423">
                      <w:marLeft w:val="0"/>
                      <w:marRight w:val="0"/>
                      <w:marTop w:val="0"/>
                      <w:marBottom w:val="0"/>
                      <w:divBdr>
                        <w:top w:val="none" w:sz="0" w:space="0" w:color="auto"/>
                        <w:left w:val="none" w:sz="0" w:space="0" w:color="auto"/>
                        <w:bottom w:val="none" w:sz="0" w:space="0" w:color="auto"/>
                        <w:right w:val="none" w:sz="0" w:space="0" w:color="auto"/>
                      </w:divBdr>
                    </w:div>
                  </w:divsChild>
                </w:div>
                <w:div w:id="684095948">
                  <w:marLeft w:val="0"/>
                  <w:marRight w:val="0"/>
                  <w:marTop w:val="0"/>
                  <w:marBottom w:val="0"/>
                  <w:divBdr>
                    <w:top w:val="none" w:sz="0" w:space="0" w:color="auto"/>
                    <w:left w:val="none" w:sz="0" w:space="0" w:color="auto"/>
                    <w:bottom w:val="none" w:sz="0" w:space="0" w:color="auto"/>
                    <w:right w:val="none" w:sz="0" w:space="0" w:color="auto"/>
                  </w:divBdr>
                  <w:divsChild>
                    <w:div w:id="792092786">
                      <w:marLeft w:val="0"/>
                      <w:marRight w:val="0"/>
                      <w:marTop w:val="0"/>
                      <w:marBottom w:val="0"/>
                      <w:divBdr>
                        <w:top w:val="none" w:sz="0" w:space="0" w:color="auto"/>
                        <w:left w:val="none" w:sz="0" w:space="0" w:color="auto"/>
                        <w:bottom w:val="none" w:sz="0" w:space="0" w:color="auto"/>
                        <w:right w:val="none" w:sz="0" w:space="0" w:color="auto"/>
                      </w:divBdr>
                    </w:div>
                  </w:divsChild>
                </w:div>
                <w:div w:id="1099761339">
                  <w:marLeft w:val="0"/>
                  <w:marRight w:val="0"/>
                  <w:marTop w:val="0"/>
                  <w:marBottom w:val="0"/>
                  <w:divBdr>
                    <w:top w:val="none" w:sz="0" w:space="0" w:color="auto"/>
                    <w:left w:val="none" w:sz="0" w:space="0" w:color="auto"/>
                    <w:bottom w:val="none" w:sz="0" w:space="0" w:color="auto"/>
                    <w:right w:val="none" w:sz="0" w:space="0" w:color="auto"/>
                  </w:divBdr>
                  <w:divsChild>
                    <w:div w:id="576325774">
                      <w:marLeft w:val="0"/>
                      <w:marRight w:val="0"/>
                      <w:marTop w:val="0"/>
                      <w:marBottom w:val="0"/>
                      <w:divBdr>
                        <w:top w:val="none" w:sz="0" w:space="0" w:color="auto"/>
                        <w:left w:val="none" w:sz="0" w:space="0" w:color="auto"/>
                        <w:bottom w:val="none" w:sz="0" w:space="0" w:color="auto"/>
                        <w:right w:val="none" w:sz="0" w:space="0" w:color="auto"/>
                      </w:divBdr>
                    </w:div>
                  </w:divsChild>
                </w:div>
                <w:div w:id="1642034374">
                  <w:marLeft w:val="0"/>
                  <w:marRight w:val="0"/>
                  <w:marTop w:val="0"/>
                  <w:marBottom w:val="0"/>
                  <w:divBdr>
                    <w:top w:val="none" w:sz="0" w:space="0" w:color="auto"/>
                    <w:left w:val="none" w:sz="0" w:space="0" w:color="auto"/>
                    <w:bottom w:val="none" w:sz="0" w:space="0" w:color="auto"/>
                    <w:right w:val="none" w:sz="0" w:space="0" w:color="auto"/>
                  </w:divBdr>
                  <w:divsChild>
                    <w:div w:id="751004792">
                      <w:marLeft w:val="0"/>
                      <w:marRight w:val="0"/>
                      <w:marTop w:val="0"/>
                      <w:marBottom w:val="0"/>
                      <w:divBdr>
                        <w:top w:val="none" w:sz="0" w:space="0" w:color="auto"/>
                        <w:left w:val="none" w:sz="0" w:space="0" w:color="auto"/>
                        <w:bottom w:val="none" w:sz="0" w:space="0" w:color="auto"/>
                        <w:right w:val="none" w:sz="0" w:space="0" w:color="auto"/>
                      </w:divBdr>
                    </w:div>
                  </w:divsChild>
                </w:div>
                <w:div w:id="1770806817">
                  <w:marLeft w:val="0"/>
                  <w:marRight w:val="0"/>
                  <w:marTop w:val="0"/>
                  <w:marBottom w:val="0"/>
                  <w:divBdr>
                    <w:top w:val="none" w:sz="0" w:space="0" w:color="auto"/>
                    <w:left w:val="none" w:sz="0" w:space="0" w:color="auto"/>
                    <w:bottom w:val="none" w:sz="0" w:space="0" w:color="auto"/>
                    <w:right w:val="none" w:sz="0" w:space="0" w:color="auto"/>
                  </w:divBdr>
                  <w:divsChild>
                    <w:div w:id="17604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689277">
          <w:marLeft w:val="0"/>
          <w:marRight w:val="0"/>
          <w:marTop w:val="0"/>
          <w:marBottom w:val="0"/>
          <w:divBdr>
            <w:top w:val="none" w:sz="0" w:space="0" w:color="auto"/>
            <w:left w:val="none" w:sz="0" w:space="0" w:color="auto"/>
            <w:bottom w:val="none" w:sz="0" w:space="0" w:color="auto"/>
            <w:right w:val="none" w:sz="0" w:space="0" w:color="auto"/>
          </w:divBdr>
        </w:div>
        <w:div w:id="289286470">
          <w:marLeft w:val="0"/>
          <w:marRight w:val="0"/>
          <w:marTop w:val="0"/>
          <w:marBottom w:val="0"/>
          <w:divBdr>
            <w:top w:val="none" w:sz="0" w:space="0" w:color="auto"/>
            <w:left w:val="none" w:sz="0" w:space="0" w:color="auto"/>
            <w:bottom w:val="none" w:sz="0" w:space="0" w:color="auto"/>
            <w:right w:val="none" w:sz="0" w:space="0" w:color="auto"/>
          </w:divBdr>
        </w:div>
        <w:div w:id="1983651666">
          <w:marLeft w:val="0"/>
          <w:marRight w:val="0"/>
          <w:marTop w:val="0"/>
          <w:marBottom w:val="0"/>
          <w:divBdr>
            <w:top w:val="none" w:sz="0" w:space="0" w:color="auto"/>
            <w:left w:val="none" w:sz="0" w:space="0" w:color="auto"/>
            <w:bottom w:val="none" w:sz="0" w:space="0" w:color="auto"/>
            <w:right w:val="none" w:sz="0" w:space="0" w:color="auto"/>
          </w:divBdr>
        </w:div>
        <w:div w:id="355161498">
          <w:marLeft w:val="0"/>
          <w:marRight w:val="0"/>
          <w:marTop w:val="0"/>
          <w:marBottom w:val="0"/>
          <w:divBdr>
            <w:top w:val="none" w:sz="0" w:space="0" w:color="auto"/>
            <w:left w:val="none" w:sz="0" w:space="0" w:color="auto"/>
            <w:bottom w:val="none" w:sz="0" w:space="0" w:color="auto"/>
            <w:right w:val="none" w:sz="0" w:space="0" w:color="auto"/>
          </w:divBdr>
        </w:div>
        <w:div w:id="637760524">
          <w:marLeft w:val="0"/>
          <w:marRight w:val="0"/>
          <w:marTop w:val="0"/>
          <w:marBottom w:val="0"/>
          <w:divBdr>
            <w:top w:val="none" w:sz="0" w:space="0" w:color="auto"/>
            <w:left w:val="none" w:sz="0" w:space="0" w:color="auto"/>
            <w:bottom w:val="none" w:sz="0" w:space="0" w:color="auto"/>
            <w:right w:val="none" w:sz="0" w:space="0" w:color="auto"/>
          </w:divBdr>
        </w:div>
        <w:div w:id="241448818">
          <w:marLeft w:val="0"/>
          <w:marRight w:val="0"/>
          <w:marTop w:val="0"/>
          <w:marBottom w:val="0"/>
          <w:divBdr>
            <w:top w:val="none" w:sz="0" w:space="0" w:color="auto"/>
            <w:left w:val="none" w:sz="0" w:space="0" w:color="auto"/>
            <w:bottom w:val="none" w:sz="0" w:space="0" w:color="auto"/>
            <w:right w:val="none" w:sz="0" w:space="0" w:color="auto"/>
          </w:divBdr>
        </w:div>
        <w:div w:id="874539683">
          <w:marLeft w:val="0"/>
          <w:marRight w:val="0"/>
          <w:marTop w:val="0"/>
          <w:marBottom w:val="0"/>
          <w:divBdr>
            <w:top w:val="none" w:sz="0" w:space="0" w:color="auto"/>
            <w:left w:val="none" w:sz="0" w:space="0" w:color="auto"/>
            <w:bottom w:val="none" w:sz="0" w:space="0" w:color="auto"/>
            <w:right w:val="none" w:sz="0" w:space="0" w:color="auto"/>
          </w:divBdr>
        </w:div>
        <w:div w:id="666633051">
          <w:marLeft w:val="0"/>
          <w:marRight w:val="0"/>
          <w:marTop w:val="0"/>
          <w:marBottom w:val="0"/>
          <w:divBdr>
            <w:top w:val="none" w:sz="0" w:space="0" w:color="auto"/>
            <w:left w:val="none" w:sz="0" w:space="0" w:color="auto"/>
            <w:bottom w:val="none" w:sz="0" w:space="0" w:color="auto"/>
            <w:right w:val="none" w:sz="0" w:space="0" w:color="auto"/>
          </w:divBdr>
        </w:div>
        <w:div w:id="1308166390">
          <w:marLeft w:val="0"/>
          <w:marRight w:val="0"/>
          <w:marTop w:val="0"/>
          <w:marBottom w:val="0"/>
          <w:divBdr>
            <w:top w:val="none" w:sz="0" w:space="0" w:color="auto"/>
            <w:left w:val="none" w:sz="0" w:space="0" w:color="auto"/>
            <w:bottom w:val="none" w:sz="0" w:space="0" w:color="auto"/>
            <w:right w:val="none" w:sz="0" w:space="0" w:color="auto"/>
          </w:divBdr>
        </w:div>
        <w:div w:id="1611935649">
          <w:marLeft w:val="0"/>
          <w:marRight w:val="0"/>
          <w:marTop w:val="0"/>
          <w:marBottom w:val="0"/>
          <w:divBdr>
            <w:top w:val="none" w:sz="0" w:space="0" w:color="auto"/>
            <w:left w:val="none" w:sz="0" w:space="0" w:color="auto"/>
            <w:bottom w:val="none" w:sz="0" w:space="0" w:color="auto"/>
            <w:right w:val="none" w:sz="0" w:space="0" w:color="auto"/>
          </w:divBdr>
        </w:div>
        <w:div w:id="1157306544">
          <w:marLeft w:val="0"/>
          <w:marRight w:val="0"/>
          <w:marTop w:val="0"/>
          <w:marBottom w:val="0"/>
          <w:divBdr>
            <w:top w:val="none" w:sz="0" w:space="0" w:color="auto"/>
            <w:left w:val="none" w:sz="0" w:space="0" w:color="auto"/>
            <w:bottom w:val="none" w:sz="0" w:space="0" w:color="auto"/>
            <w:right w:val="none" w:sz="0" w:space="0" w:color="auto"/>
          </w:divBdr>
        </w:div>
        <w:div w:id="371804858">
          <w:marLeft w:val="0"/>
          <w:marRight w:val="0"/>
          <w:marTop w:val="0"/>
          <w:marBottom w:val="0"/>
          <w:divBdr>
            <w:top w:val="none" w:sz="0" w:space="0" w:color="auto"/>
            <w:left w:val="none" w:sz="0" w:space="0" w:color="auto"/>
            <w:bottom w:val="none" w:sz="0" w:space="0" w:color="auto"/>
            <w:right w:val="none" w:sz="0" w:space="0" w:color="auto"/>
          </w:divBdr>
        </w:div>
        <w:div w:id="1398287969">
          <w:marLeft w:val="0"/>
          <w:marRight w:val="0"/>
          <w:marTop w:val="0"/>
          <w:marBottom w:val="0"/>
          <w:divBdr>
            <w:top w:val="none" w:sz="0" w:space="0" w:color="auto"/>
            <w:left w:val="none" w:sz="0" w:space="0" w:color="auto"/>
            <w:bottom w:val="none" w:sz="0" w:space="0" w:color="auto"/>
            <w:right w:val="none" w:sz="0" w:space="0" w:color="auto"/>
          </w:divBdr>
        </w:div>
        <w:div w:id="1361079899">
          <w:marLeft w:val="0"/>
          <w:marRight w:val="0"/>
          <w:marTop w:val="0"/>
          <w:marBottom w:val="0"/>
          <w:divBdr>
            <w:top w:val="none" w:sz="0" w:space="0" w:color="auto"/>
            <w:left w:val="none" w:sz="0" w:space="0" w:color="auto"/>
            <w:bottom w:val="none" w:sz="0" w:space="0" w:color="auto"/>
            <w:right w:val="none" w:sz="0" w:space="0" w:color="auto"/>
          </w:divBdr>
        </w:div>
        <w:div w:id="856576672">
          <w:marLeft w:val="0"/>
          <w:marRight w:val="0"/>
          <w:marTop w:val="0"/>
          <w:marBottom w:val="0"/>
          <w:divBdr>
            <w:top w:val="none" w:sz="0" w:space="0" w:color="auto"/>
            <w:left w:val="none" w:sz="0" w:space="0" w:color="auto"/>
            <w:bottom w:val="none" w:sz="0" w:space="0" w:color="auto"/>
            <w:right w:val="none" w:sz="0" w:space="0" w:color="auto"/>
          </w:divBdr>
        </w:div>
        <w:div w:id="1403983679">
          <w:marLeft w:val="0"/>
          <w:marRight w:val="0"/>
          <w:marTop w:val="0"/>
          <w:marBottom w:val="0"/>
          <w:divBdr>
            <w:top w:val="none" w:sz="0" w:space="0" w:color="auto"/>
            <w:left w:val="none" w:sz="0" w:space="0" w:color="auto"/>
            <w:bottom w:val="none" w:sz="0" w:space="0" w:color="auto"/>
            <w:right w:val="none" w:sz="0" w:space="0" w:color="auto"/>
          </w:divBdr>
        </w:div>
        <w:div w:id="1645501774">
          <w:marLeft w:val="0"/>
          <w:marRight w:val="0"/>
          <w:marTop w:val="0"/>
          <w:marBottom w:val="0"/>
          <w:divBdr>
            <w:top w:val="none" w:sz="0" w:space="0" w:color="auto"/>
            <w:left w:val="none" w:sz="0" w:space="0" w:color="auto"/>
            <w:bottom w:val="none" w:sz="0" w:space="0" w:color="auto"/>
            <w:right w:val="none" w:sz="0" w:space="0" w:color="auto"/>
          </w:divBdr>
        </w:div>
        <w:div w:id="523444131">
          <w:marLeft w:val="0"/>
          <w:marRight w:val="0"/>
          <w:marTop w:val="0"/>
          <w:marBottom w:val="0"/>
          <w:divBdr>
            <w:top w:val="none" w:sz="0" w:space="0" w:color="auto"/>
            <w:left w:val="none" w:sz="0" w:space="0" w:color="auto"/>
            <w:bottom w:val="none" w:sz="0" w:space="0" w:color="auto"/>
            <w:right w:val="none" w:sz="0" w:space="0" w:color="auto"/>
          </w:divBdr>
        </w:div>
        <w:div w:id="1182553025">
          <w:marLeft w:val="0"/>
          <w:marRight w:val="0"/>
          <w:marTop w:val="0"/>
          <w:marBottom w:val="0"/>
          <w:divBdr>
            <w:top w:val="none" w:sz="0" w:space="0" w:color="auto"/>
            <w:left w:val="none" w:sz="0" w:space="0" w:color="auto"/>
            <w:bottom w:val="none" w:sz="0" w:space="0" w:color="auto"/>
            <w:right w:val="none" w:sz="0" w:space="0" w:color="auto"/>
          </w:divBdr>
        </w:div>
        <w:div w:id="576328504">
          <w:marLeft w:val="0"/>
          <w:marRight w:val="0"/>
          <w:marTop w:val="0"/>
          <w:marBottom w:val="0"/>
          <w:divBdr>
            <w:top w:val="none" w:sz="0" w:space="0" w:color="auto"/>
            <w:left w:val="none" w:sz="0" w:space="0" w:color="auto"/>
            <w:bottom w:val="none" w:sz="0" w:space="0" w:color="auto"/>
            <w:right w:val="none" w:sz="0" w:space="0" w:color="auto"/>
          </w:divBdr>
        </w:div>
        <w:div w:id="1809082342">
          <w:marLeft w:val="0"/>
          <w:marRight w:val="0"/>
          <w:marTop w:val="0"/>
          <w:marBottom w:val="0"/>
          <w:divBdr>
            <w:top w:val="none" w:sz="0" w:space="0" w:color="auto"/>
            <w:left w:val="none" w:sz="0" w:space="0" w:color="auto"/>
            <w:bottom w:val="none" w:sz="0" w:space="0" w:color="auto"/>
            <w:right w:val="none" w:sz="0" w:space="0" w:color="auto"/>
          </w:divBdr>
        </w:div>
        <w:div w:id="147288914">
          <w:marLeft w:val="0"/>
          <w:marRight w:val="0"/>
          <w:marTop w:val="0"/>
          <w:marBottom w:val="0"/>
          <w:divBdr>
            <w:top w:val="none" w:sz="0" w:space="0" w:color="auto"/>
            <w:left w:val="none" w:sz="0" w:space="0" w:color="auto"/>
            <w:bottom w:val="none" w:sz="0" w:space="0" w:color="auto"/>
            <w:right w:val="none" w:sz="0" w:space="0" w:color="auto"/>
          </w:divBdr>
        </w:div>
        <w:div w:id="682441163">
          <w:marLeft w:val="0"/>
          <w:marRight w:val="0"/>
          <w:marTop w:val="0"/>
          <w:marBottom w:val="0"/>
          <w:divBdr>
            <w:top w:val="none" w:sz="0" w:space="0" w:color="auto"/>
            <w:left w:val="none" w:sz="0" w:space="0" w:color="auto"/>
            <w:bottom w:val="none" w:sz="0" w:space="0" w:color="auto"/>
            <w:right w:val="none" w:sz="0" w:space="0" w:color="auto"/>
          </w:divBdr>
        </w:div>
        <w:div w:id="703671209">
          <w:marLeft w:val="0"/>
          <w:marRight w:val="0"/>
          <w:marTop w:val="0"/>
          <w:marBottom w:val="0"/>
          <w:divBdr>
            <w:top w:val="none" w:sz="0" w:space="0" w:color="auto"/>
            <w:left w:val="none" w:sz="0" w:space="0" w:color="auto"/>
            <w:bottom w:val="none" w:sz="0" w:space="0" w:color="auto"/>
            <w:right w:val="none" w:sz="0" w:space="0" w:color="auto"/>
          </w:divBdr>
        </w:div>
        <w:div w:id="1973948192">
          <w:marLeft w:val="0"/>
          <w:marRight w:val="0"/>
          <w:marTop w:val="0"/>
          <w:marBottom w:val="0"/>
          <w:divBdr>
            <w:top w:val="none" w:sz="0" w:space="0" w:color="auto"/>
            <w:left w:val="none" w:sz="0" w:space="0" w:color="auto"/>
            <w:bottom w:val="none" w:sz="0" w:space="0" w:color="auto"/>
            <w:right w:val="none" w:sz="0" w:space="0" w:color="auto"/>
          </w:divBdr>
        </w:div>
        <w:div w:id="1117136330">
          <w:marLeft w:val="0"/>
          <w:marRight w:val="0"/>
          <w:marTop w:val="0"/>
          <w:marBottom w:val="0"/>
          <w:divBdr>
            <w:top w:val="none" w:sz="0" w:space="0" w:color="auto"/>
            <w:left w:val="none" w:sz="0" w:space="0" w:color="auto"/>
            <w:bottom w:val="none" w:sz="0" w:space="0" w:color="auto"/>
            <w:right w:val="none" w:sz="0" w:space="0" w:color="auto"/>
          </w:divBdr>
        </w:div>
        <w:div w:id="1507943373">
          <w:marLeft w:val="0"/>
          <w:marRight w:val="0"/>
          <w:marTop w:val="0"/>
          <w:marBottom w:val="0"/>
          <w:divBdr>
            <w:top w:val="none" w:sz="0" w:space="0" w:color="auto"/>
            <w:left w:val="none" w:sz="0" w:space="0" w:color="auto"/>
            <w:bottom w:val="none" w:sz="0" w:space="0" w:color="auto"/>
            <w:right w:val="none" w:sz="0" w:space="0" w:color="auto"/>
          </w:divBdr>
        </w:div>
        <w:div w:id="1450394678">
          <w:marLeft w:val="0"/>
          <w:marRight w:val="0"/>
          <w:marTop w:val="0"/>
          <w:marBottom w:val="0"/>
          <w:divBdr>
            <w:top w:val="none" w:sz="0" w:space="0" w:color="auto"/>
            <w:left w:val="none" w:sz="0" w:space="0" w:color="auto"/>
            <w:bottom w:val="none" w:sz="0" w:space="0" w:color="auto"/>
            <w:right w:val="none" w:sz="0" w:space="0" w:color="auto"/>
          </w:divBdr>
        </w:div>
        <w:div w:id="1572734458">
          <w:marLeft w:val="0"/>
          <w:marRight w:val="0"/>
          <w:marTop w:val="0"/>
          <w:marBottom w:val="0"/>
          <w:divBdr>
            <w:top w:val="none" w:sz="0" w:space="0" w:color="auto"/>
            <w:left w:val="none" w:sz="0" w:space="0" w:color="auto"/>
            <w:bottom w:val="none" w:sz="0" w:space="0" w:color="auto"/>
            <w:right w:val="none" w:sz="0" w:space="0" w:color="auto"/>
          </w:divBdr>
        </w:div>
        <w:div w:id="1125854868">
          <w:marLeft w:val="0"/>
          <w:marRight w:val="0"/>
          <w:marTop w:val="0"/>
          <w:marBottom w:val="0"/>
          <w:divBdr>
            <w:top w:val="none" w:sz="0" w:space="0" w:color="auto"/>
            <w:left w:val="none" w:sz="0" w:space="0" w:color="auto"/>
            <w:bottom w:val="none" w:sz="0" w:space="0" w:color="auto"/>
            <w:right w:val="none" w:sz="0" w:space="0" w:color="auto"/>
          </w:divBdr>
        </w:div>
        <w:div w:id="1783190153">
          <w:marLeft w:val="0"/>
          <w:marRight w:val="0"/>
          <w:marTop w:val="0"/>
          <w:marBottom w:val="0"/>
          <w:divBdr>
            <w:top w:val="none" w:sz="0" w:space="0" w:color="auto"/>
            <w:left w:val="none" w:sz="0" w:space="0" w:color="auto"/>
            <w:bottom w:val="none" w:sz="0" w:space="0" w:color="auto"/>
            <w:right w:val="none" w:sz="0" w:space="0" w:color="auto"/>
          </w:divBdr>
        </w:div>
        <w:div w:id="2045398821">
          <w:marLeft w:val="0"/>
          <w:marRight w:val="0"/>
          <w:marTop w:val="0"/>
          <w:marBottom w:val="0"/>
          <w:divBdr>
            <w:top w:val="none" w:sz="0" w:space="0" w:color="auto"/>
            <w:left w:val="none" w:sz="0" w:space="0" w:color="auto"/>
            <w:bottom w:val="none" w:sz="0" w:space="0" w:color="auto"/>
            <w:right w:val="none" w:sz="0" w:space="0" w:color="auto"/>
          </w:divBdr>
        </w:div>
        <w:div w:id="1342510561">
          <w:marLeft w:val="0"/>
          <w:marRight w:val="0"/>
          <w:marTop w:val="0"/>
          <w:marBottom w:val="0"/>
          <w:divBdr>
            <w:top w:val="none" w:sz="0" w:space="0" w:color="auto"/>
            <w:left w:val="none" w:sz="0" w:space="0" w:color="auto"/>
            <w:bottom w:val="none" w:sz="0" w:space="0" w:color="auto"/>
            <w:right w:val="none" w:sz="0" w:space="0" w:color="auto"/>
          </w:divBdr>
        </w:div>
        <w:div w:id="1760057582">
          <w:marLeft w:val="0"/>
          <w:marRight w:val="0"/>
          <w:marTop w:val="0"/>
          <w:marBottom w:val="0"/>
          <w:divBdr>
            <w:top w:val="none" w:sz="0" w:space="0" w:color="auto"/>
            <w:left w:val="none" w:sz="0" w:space="0" w:color="auto"/>
            <w:bottom w:val="none" w:sz="0" w:space="0" w:color="auto"/>
            <w:right w:val="none" w:sz="0" w:space="0" w:color="auto"/>
          </w:divBdr>
        </w:div>
        <w:div w:id="1195655278">
          <w:marLeft w:val="0"/>
          <w:marRight w:val="0"/>
          <w:marTop w:val="0"/>
          <w:marBottom w:val="0"/>
          <w:divBdr>
            <w:top w:val="none" w:sz="0" w:space="0" w:color="auto"/>
            <w:left w:val="none" w:sz="0" w:space="0" w:color="auto"/>
            <w:bottom w:val="none" w:sz="0" w:space="0" w:color="auto"/>
            <w:right w:val="none" w:sz="0" w:space="0" w:color="auto"/>
          </w:divBdr>
        </w:div>
        <w:div w:id="1413157392">
          <w:marLeft w:val="0"/>
          <w:marRight w:val="0"/>
          <w:marTop w:val="0"/>
          <w:marBottom w:val="0"/>
          <w:divBdr>
            <w:top w:val="none" w:sz="0" w:space="0" w:color="auto"/>
            <w:left w:val="none" w:sz="0" w:space="0" w:color="auto"/>
            <w:bottom w:val="none" w:sz="0" w:space="0" w:color="auto"/>
            <w:right w:val="none" w:sz="0" w:space="0" w:color="auto"/>
          </w:divBdr>
        </w:div>
        <w:div w:id="202058929">
          <w:marLeft w:val="0"/>
          <w:marRight w:val="0"/>
          <w:marTop w:val="0"/>
          <w:marBottom w:val="0"/>
          <w:divBdr>
            <w:top w:val="none" w:sz="0" w:space="0" w:color="auto"/>
            <w:left w:val="none" w:sz="0" w:space="0" w:color="auto"/>
            <w:bottom w:val="none" w:sz="0" w:space="0" w:color="auto"/>
            <w:right w:val="none" w:sz="0" w:space="0" w:color="auto"/>
          </w:divBdr>
        </w:div>
        <w:div w:id="594364513">
          <w:marLeft w:val="0"/>
          <w:marRight w:val="0"/>
          <w:marTop w:val="0"/>
          <w:marBottom w:val="0"/>
          <w:divBdr>
            <w:top w:val="none" w:sz="0" w:space="0" w:color="auto"/>
            <w:left w:val="none" w:sz="0" w:space="0" w:color="auto"/>
            <w:bottom w:val="none" w:sz="0" w:space="0" w:color="auto"/>
            <w:right w:val="none" w:sz="0" w:space="0" w:color="auto"/>
          </w:divBdr>
        </w:div>
        <w:div w:id="1580753274">
          <w:marLeft w:val="0"/>
          <w:marRight w:val="0"/>
          <w:marTop w:val="0"/>
          <w:marBottom w:val="0"/>
          <w:divBdr>
            <w:top w:val="none" w:sz="0" w:space="0" w:color="auto"/>
            <w:left w:val="none" w:sz="0" w:space="0" w:color="auto"/>
            <w:bottom w:val="none" w:sz="0" w:space="0" w:color="auto"/>
            <w:right w:val="none" w:sz="0" w:space="0" w:color="auto"/>
          </w:divBdr>
        </w:div>
        <w:div w:id="923565218">
          <w:marLeft w:val="0"/>
          <w:marRight w:val="0"/>
          <w:marTop w:val="0"/>
          <w:marBottom w:val="0"/>
          <w:divBdr>
            <w:top w:val="none" w:sz="0" w:space="0" w:color="auto"/>
            <w:left w:val="none" w:sz="0" w:space="0" w:color="auto"/>
            <w:bottom w:val="none" w:sz="0" w:space="0" w:color="auto"/>
            <w:right w:val="none" w:sz="0" w:space="0" w:color="auto"/>
          </w:divBdr>
        </w:div>
        <w:div w:id="198444740">
          <w:marLeft w:val="0"/>
          <w:marRight w:val="0"/>
          <w:marTop w:val="0"/>
          <w:marBottom w:val="0"/>
          <w:divBdr>
            <w:top w:val="none" w:sz="0" w:space="0" w:color="auto"/>
            <w:left w:val="none" w:sz="0" w:space="0" w:color="auto"/>
            <w:bottom w:val="none" w:sz="0" w:space="0" w:color="auto"/>
            <w:right w:val="none" w:sz="0" w:space="0" w:color="auto"/>
          </w:divBdr>
        </w:div>
        <w:div w:id="338771837">
          <w:marLeft w:val="0"/>
          <w:marRight w:val="0"/>
          <w:marTop w:val="0"/>
          <w:marBottom w:val="0"/>
          <w:divBdr>
            <w:top w:val="none" w:sz="0" w:space="0" w:color="auto"/>
            <w:left w:val="none" w:sz="0" w:space="0" w:color="auto"/>
            <w:bottom w:val="none" w:sz="0" w:space="0" w:color="auto"/>
            <w:right w:val="none" w:sz="0" w:space="0" w:color="auto"/>
          </w:divBdr>
        </w:div>
        <w:div w:id="681666500">
          <w:marLeft w:val="0"/>
          <w:marRight w:val="0"/>
          <w:marTop w:val="0"/>
          <w:marBottom w:val="0"/>
          <w:divBdr>
            <w:top w:val="none" w:sz="0" w:space="0" w:color="auto"/>
            <w:left w:val="none" w:sz="0" w:space="0" w:color="auto"/>
            <w:bottom w:val="none" w:sz="0" w:space="0" w:color="auto"/>
            <w:right w:val="none" w:sz="0" w:space="0" w:color="auto"/>
          </w:divBdr>
        </w:div>
        <w:div w:id="2131044103">
          <w:marLeft w:val="0"/>
          <w:marRight w:val="0"/>
          <w:marTop w:val="0"/>
          <w:marBottom w:val="0"/>
          <w:divBdr>
            <w:top w:val="none" w:sz="0" w:space="0" w:color="auto"/>
            <w:left w:val="none" w:sz="0" w:space="0" w:color="auto"/>
            <w:bottom w:val="none" w:sz="0" w:space="0" w:color="auto"/>
            <w:right w:val="none" w:sz="0" w:space="0" w:color="auto"/>
          </w:divBdr>
        </w:div>
        <w:div w:id="1527795686">
          <w:marLeft w:val="0"/>
          <w:marRight w:val="0"/>
          <w:marTop w:val="0"/>
          <w:marBottom w:val="0"/>
          <w:divBdr>
            <w:top w:val="none" w:sz="0" w:space="0" w:color="auto"/>
            <w:left w:val="none" w:sz="0" w:space="0" w:color="auto"/>
            <w:bottom w:val="none" w:sz="0" w:space="0" w:color="auto"/>
            <w:right w:val="none" w:sz="0" w:space="0" w:color="auto"/>
          </w:divBdr>
        </w:div>
        <w:div w:id="1504971202">
          <w:marLeft w:val="0"/>
          <w:marRight w:val="0"/>
          <w:marTop w:val="0"/>
          <w:marBottom w:val="0"/>
          <w:divBdr>
            <w:top w:val="none" w:sz="0" w:space="0" w:color="auto"/>
            <w:left w:val="none" w:sz="0" w:space="0" w:color="auto"/>
            <w:bottom w:val="none" w:sz="0" w:space="0" w:color="auto"/>
            <w:right w:val="none" w:sz="0" w:space="0" w:color="auto"/>
          </w:divBdr>
        </w:div>
        <w:div w:id="1543639254">
          <w:marLeft w:val="0"/>
          <w:marRight w:val="0"/>
          <w:marTop w:val="0"/>
          <w:marBottom w:val="0"/>
          <w:divBdr>
            <w:top w:val="none" w:sz="0" w:space="0" w:color="auto"/>
            <w:left w:val="none" w:sz="0" w:space="0" w:color="auto"/>
            <w:bottom w:val="none" w:sz="0" w:space="0" w:color="auto"/>
            <w:right w:val="none" w:sz="0" w:space="0" w:color="auto"/>
          </w:divBdr>
        </w:div>
        <w:div w:id="1758210336">
          <w:marLeft w:val="0"/>
          <w:marRight w:val="0"/>
          <w:marTop w:val="0"/>
          <w:marBottom w:val="0"/>
          <w:divBdr>
            <w:top w:val="none" w:sz="0" w:space="0" w:color="auto"/>
            <w:left w:val="none" w:sz="0" w:space="0" w:color="auto"/>
            <w:bottom w:val="none" w:sz="0" w:space="0" w:color="auto"/>
            <w:right w:val="none" w:sz="0" w:space="0" w:color="auto"/>
          </w:divBdr>
        </w:div>
        <w:div w:id="1041128960">
          <w:marLeft w:val="0"/>
          <w:marRight w:val="0"/>
          <w:marTop w:val="0"/>
          <w:marBottom w:val="0"/>
          <w:divBdr>
            <w:top w:val="none" w:sz="0" w:space="0" w:color="auto"/>
            <w:left w:val="none" w:sz="0" w:space="0" w:color="auto"/>
            <w:bottom w:val="none" w:sz="0" w:space="0" w:color="auto"/>
            <w:right w:val="none" w:sz="0" w:space="0" w:color="auto"/>
          </w:divBdr>
        </w:div>
        <w:div w:id="1281184164">
          <w:marLeft w:val="0"/>
          <w:marRight w:val="0"/>
          <w:marTop w:val="0"/>
          <w:marBottom w:val="0"/>
          <w:divBdr>
            <w:top w:val="none" w:sz="0" w:space="0" w:color="auto"/>
            <w:left w:val="none" w:sz="0" w:space="0" w:color="auto"/>
            <w:bottom w:val="none" w:sz="0" w:space="0" w:color="auto"/>
            <w:right w:val="none" w:sz="0" w:space="0" w:color="auto"/>
          </w:divBdr>
        </w:div>
        <w:div w:id="273444096">
          <w:marLeft w:val="0"/>
          <w:marRight w:val="0"/>
          <w:marTop w:val="0"/>
          <w:marBottom w:val="0"/>
          <w:divBdr>
            <w:top w:val="none" w:sz="0" w:space="0" w:color="auto"/>
            <w:left w:val="none" w:sz="0" w:space="0" w:color="auto"/>
            <w:bottom w:val="none" w:sz="0" w:space="0" w:color="auto"/>
            <w:right w:val="none" w:sz="0" w:space="0" w:color="auto"/>
          </w:divBdr>
        </w:div>
        <w:div w:id="1265990320">
          <w:marLeft w:val="0"/>
          <w:marRight w:val="0"/>
          <w:marTop w:val="0"/>
          <w:marBottom w:val="0"/>
          <w:divBdr>
            <w:top w:val="none" w:sz="0" w:space="0" w:color="auto"/>
            <w:left w:val="none" w:sz="0" w:space="0" w:color="auto"/>
            <w:bottom w:val="none" w:sz="0" w:space="0" w:color="auto"/>
            <w:right w:val="none" w:sz="0" w:space="0" w:color="auto"/>
          </w:divBdr>
        </w:div>
        <w:div w:id="1525482114">
          <w:marLeft w:val="0"/>
          <w:marRight w:val="0"/>
          <w:marTop w:val="0"/>
          <w:marBottom w:val="0"/>
          <w:divBdr>
            <w:top w:val="none" w:sz="0" w:space="0" w:color="auto"/>
            <w:left w:val="none" w:sz="0" w:space="0" w:color="auto"/>
            <w:bottom w:val="none" w:sz="0" w:space="0" w:color="auto"/>
            <w:right w:val="none" w:sz="0" w:space="0" w:color="auto"/>
          </w:divBdr>
        </w:div>
        <w:div w:id="810371521">
          <w:marLeft w:val="0"/>
          <w:marRight w:val="0"/>
          <w:marTop w:val="0"/>
          <w:marBottom w:val="0"/>
          <w:divBdr>
            <w:top w:val="none" w:sz="0" w:space="0" w:color="auto"/>
            <w:left w:val="none" w:sz="0" w:space="0" w:color="auto"/>
            <w:bottom w:val="none" w:sz="0" w:space="0" w:color="auto"/>
            <w:right w:val="none" w:sz="0" w:space="0" w:color="auto"/>
          </w:divBdr>
        </w:div>
        <w:div w:id="116026470">
          <w:marLeft w:val="0"/>
          <w:marRight w:val="0"/>
          <w:marTop w:val="0"/>
          <w:marBottom w:val="0"/>
          <w:divBdr>
            <w:top w:val="none" w:sz="0" w:space="0" w:color="auto"/>
            <w:left w:val="none" w:sz="0" w:space="0" w:color="auto"/>
            <w:bottom w:val="none" w:sz="0" w:space="0" w:color="auto"/>
            <w:right w:val="none" w:sz="0" w:space="0" w:color="auto"/>
          </w:divBdr>
        </w:div>
        <w:div w:id="876740882">
          <w:marLeft w:val="0"/>
          <w:marRight w:val="0"/>
          <w:marTop w:val="0"/>
          <w:marBottom w:val="0"/>
          <w:divBdr>
            <w:top w:val="none" w:sz="0" w:space="0" w:color="auto"/>
            <w:left w:val="none" w:sz="0" w:space="0" w:color="auto"/>
            <w:bottom w:val="none" w:sz="0" w:space="0" w:color="auto"/>
            <w:right w:val="none" w:sz="0" w:space="0" w:color="auto"/>
          </w:divBdr>
        </w:div>
        <w:div w:id="458187790">
          <w:marLeft w:val="0"/>
          <w:marRight w:val="0"/>
          <w:marTop w:val="0"/>
          <w:marBottom w:val="0"/>
          <w:divBdr>
            <w:top w:val="none" w:sz="0" w:space="0" w:color="auto"/>
            <w:left w:val="none" w:sz="0" w:space="0" w:color="auto"/>
            <w:bottom w:val="none" w:sz="0" w:space="0" w:color="auto"/>
            <w:right w:val="none" w:sz="0" w:space="0" w:color="auto"/>
          </w:divBdr>
        </w:div>
        <w:div w:id="132135982">
          <w:marLeft w:val="0"/>
          <w:marRight w:val="0"/>
          <w:marTop w:val="0"/>
          <w:marBottom w:val="0"/>
          <w:divBdr>
            <w:top w:val="none" w:sz="0" w:space="0" w:color="auto"/>
            <w:left w:val="none" w:sz="0" w:space="0" w:color="auto"/>
            <w:bottom w:val="none" w:sz="0" w:space="0" w:color="auto"/>
            <w:right w:val="none" w:sz="0" w:space="0" w:color="auto"/>
          </w:divBdr>
        </w:div>
        <w:div w:id="1256867635">
          <w:marLeft w:val="0"/>
          <w:marRight w:val="0"/>
          <w:marTop w:val="0"/>
          <w:marBottom w:val="0"/>
          <w:divBdr>
            <w:top w:val="none" w:sz="0" w:space="0" w:color="auto"/>
            <w:left w:val="none" w:sz="0" w:space="0" w:color="auto"/>
            <w:bottom w:val="none" w:sz="0" w:space="0" w:color="auto"/>
            <w:right w:val="none" w:sz="0" w:space="0" w:color="auto"/>
          </w:divBdr>
        </w:div>
        <w:div w:id="230893847">
          <w:marLeft w:val="0"/>
          <w:marRight w:val="0"/>
          <w:marTop w:val="0"/>
          <w:marBottom w:val="0"/>
          <w:divBdr>
            <w:top w:val="none" w:sz="0" w:space="0" w:color="auto"/>
            <w:left w:val="none" w:sz="0" w:space="0" w:color="auto"/>
            <w:bottom w:val="none" w:sz="0" w:space="0" w:color="auto"/>
            <w:right w:val="none" w:sz="0" w:space="0" w:color="auto"/>
          </w:divBdr>
        </w:div>
        <w:div w:id="1860123843">
          <w:marLeft w:val="0"/>
          <w:marRight w:val="0"/>
          <w:marTop w:val="0"/>
          <w:marBottom w:val="0"/>
          <w:divBdr>
            <w:top w:val="none" w:sz="0" w:space="0" w:color="auto"/>
            <w:left w:val="none" w:sz="0" w:space="0" w:color="auto"/>
            <w:bottom w:val="none" w:sz="0" w:space="0" w:color="auto"/>
            <w:right w:val="none" w:sz="0" w:space="0" w:color="auto"/>
          </w:divBdr>
        </w:div>
        <w:div w:id="359823785">
          <w:marLeft w:val="0"/>
          <w:marRight w:val="0"/>
          <w:marTop w:val="0"/>
          <w:marBottom w:val="0"/>
          <w:divBdr>
            <w:top w:val="none" w:sz="0" w:space="0" w:color="auto"/>
            <w:left w:val="none" w:sz="0" w:space="0" w:color="auto"/>
            <w:bottom w:val="none" w:sz="0" w:space="0" w:color="auto"/>
            <w:right w:val="none" w:sz="0" w:space="0" w:color="auto"/>
          </w:divBdr>
        </w:div>
        <w:div w:id="2064712606">
          <w:marLeft w:val="0"/>
          <w:marRight w:val="0"/>
          <w:marTop w:val="0"/>
          <w:marBottom w:val="0"/>
          <w:divBdr>
            <w:top w:val="none" w:sz="0" w:space="0" w:color="auto"/>
            <w:left w:val="none" w:sz="0" w:space="0" w:color="auto"/>
            <w:bottom w:val="none" w:sz="0" w:space="0" w:color="auto"/>
            <w:right w:val="none" w:sz="0" w:space="0" w:color="auto"/>
          </w:divBdr>
        </w:div>
        <w:div w:id="1425876590">
          <w:marLeft w:val="0"/>
          <w:marRight w:val="0"/>
          <w:marTop w:val="0"/>
          <w:marBottom w:val="0"/>
          <w:divBdr>
            <w:top w:val="none" w:sz="0" w:space="0" w:color="auto"/>
            <w:left w:val="none" w:sz="0" w:space="0" w:color="auto"/>
            <w:bottom w:val="none" w:sz="0" w:space="0" w:color="auto"/>
            <w:right w:val="none" w:sz="0" w:space="0" w:color="auto"/>
          </w:divBdr>
        </w:div>
        <w:div w:id="1535383708">
          <w:marLeft w:val="0"/>
          <w:marRight w:val="0"/>
          <w:marTop w:val="0"/>
          <w:marBottom w:val="0"/>
          <w:divBdr>
            <w:top w:val="none" w:sz="0" w:space="0" w:color="auto"/>
            <w:left w:val="none" w:sz="0" w:space="0" w:color="auto"/>
            <w:bottom w:val="none" w:sz="0" w:space="0" w:color="auto"/>
            <w:right w:val="none" w:sz="0" w:space="0" w:color="auto"/>
          </w:divBdr>
        </w:div>
        <w:div w:id="720130726">
          <w:marLeft w:val="0"/>
          <w:marRight w:val="0"/>
          <w:marTop w:val="0"/>
          <w:marBottom w:val="0"/>
          <w:divBdr>
            <w:top w:val="none" w:sz="0" w:space="0" w:color="auto"/>
            <w:left w:val="none" w:sz="0" w:space="0" w:color="auto"/>
            <w:bottom w:val="none" w:sz="0" w:space="0" w:color="auto"/>
            <w:right w:val="none" w:sz="0" w:space="0" w:color="auto"/>
          </w:divBdr>
        </w:div>
        <w:div w:id="1135680787">
          <w:marLeft w:val="0"/>
          <w:marRight w:val="0"/>
          <w:marTop w:val="0"/>
          <w:marBottom w:val="0"/>
          <w:divBdr>
            <w:top w:val="none" w:sz="0" w:space="0" w:color="auto"/>
            <w:left w:val="none" w:sz="0" w:space="0" w:color="auto"/>
            <w:bottom w:val="none" w:sz="0" w:space="0" w:color="auto"/>
            <w:right w:val="none" w:sz="0" w:space="0" w:color="auto"/>
          </w:divBdr>
        </w:div>
        <w:div w:id="1925602229">
          <w:marLeft w:val="0"/>
          <w:marRight w:val="0"/>
          <w:marTop w:val="0"/>
          <w:marBottom w:val="0"/>
          <w:divBdr>
            <w:top w:val="none" w:sz="0" w:space="0" w:color="auto"/>
            <w:left w:val="none" w:sz="0" w:space="0" w:color="auto"/>
            <w:bottom w:val="none" w:sz="0" w:space="0" w:color="auto"/>
            <w:right w:val="none" w:sz="0" w:space="0" w:color="auto"/>
          </w:divBdr>
        </w:div>
        <w:div w:id="1163812607">
          <w:marLeft w:val="0"/>
          <w:marRight w:val="0"/>
          <w:marTop w:val="0"/>
          <w:marBottom w:val="0"/>
          <w:divBdr>
            <w:top w:val="none" w:sz="0" w:space="0" w:color="auto"/>
            <w:left w:val="none" w:sz="0" w:space="0" w:color="auto"/>
            <w:bottom w:val="none" w:sz="0" w:space="0" w:color="auto"/>
            <w:right w:val="none" w:sz="0" w:space="0" w:color="auto"/>
          </w:divBdr>
        </w:div>
        <w:div w:id="2038845339">
          <w:marLeft w:val="0"/>
          <w:marRight w:val="0"/>
          <w:marTop w:val="0"/>
          <w:marBottom w:val="0"/>
          <w:divBdr>
            <w:top w:val="none" w:sz="0" w:space="0" w:color="auto"/>
            <w:left w:val="none" w:sz="0" w:space="0" w:color="auto"/>
            <w:bottom w:val="none" w:sz="0" w:space="0" w:color="auto"/>
            <w:right w:val="none" w:sz="0" w:space="0" w:color="auto"/>
          </w:divBdr>
        </w:div>
        <w:div w:id="279269074">
          <w:marLeft w:val="0"/>
          <w:marRight w:val="0"/>
          <w:marTop w:val="0"/>
          <w:marBottom w:val="0"/>
          <w:divBdr>
            <w:top w:val="none" w:sz="0" w:space="0" w:color="auto"/>
            <w:left w:val="none" w:sz="0" w:space="0" w:color="auto"/>
            <w:bottom w:val="none" w:sz="0" w:space="0" w:color="auto"/>
            <w:right w:val="none" w:sz="0" w:space="0" w:color="auto"/>
          </w:divBdr>
        </w:div>
        <w:div w:id="2021421629">
          <w:marLeft w:val="0"/>
          <w:marRight w:val="0"/>
          <w:marTop w:val="0"/>
          <w:marBottom w:val="0"/>
          <w:divBdr>
            <w:top w:val="none" w:sz="0" w:space="0" w:color="auto"/>
            <w:left w:val="none" w:sz="0" w:space="0" w:color="auto"/>
            <w:bottom w:val="none" w:sz="0" w:space="0" w:color="auto"/>
            <w:right w:val="none" w:sz="0" w:space="0" w:color="auto"/>
          </w:divBdr>
        </w:div>
        <w:div w:id="873541665">
          <w:marLeft w:val="0"/>
          <w:marRight w:val="0"/>
          <w:marTop w:val="0"/>
          <w:marBottom w:val="0"/>
          <w:divBdr>
            <w:top w:val="none" w:sz="0" w:space="0" w:color="auto"/>
            <w:left w:val="none" w:sz="0" w:space="0" w:color="auto"/>
            <w:bottom w:val="none" w:sz="0" w:space="0" w:color="auto"/>
            <w:right w:val="none" w:sz="0" w:space="0" w:color="auto"/>
          </w:divBdr>
        </w:div>
        <w:div w:id="1719283883">
          <w:marLeft w:val="0"/>
          <w:marRight w:val="0"/>
          <w:marTop w:val="0"/>
          <w:marBottom w:val="0"/>
          <w:divBdr>
            <w:top w:val="none" w:sz="0" w:space="0" w:color="auto"/>
            <w:left w:val="none" w:sz="0" w:space="0" w:color="auto"/>
            <w:bottom w:val="none" w:sz="0" w:space="0" w:color="auto"/>
            <w:right w:val="none" w:sz="0" w:space="0" w:color="auto"/>
          </w:divBdr>
        </w:div>
        <w:div w:id="878123227">
          <w:marLeft w:val="0"/>
          <w:marRight w:val="0"/>
          <w:marTop w:val="0"/>
          <w:marBottom w:val="0"/>
          <w:divBdr>
            <w:top w:val="none" w:sz="0" w:space="0" w:color="auto"/>
            <w:left w:val="none" w:sz="0" w:space="0" w:color="auto"/>
            <w:bottom w:val="none" w:sz="0" w:space="0" w:color="auto"/>
            <w:right w:val="none" w:sz="0" w:space="0" w:color="auto"/>
          </w:divBdr>
        </w:div>
        <w:div w:id="516358228">
          <w:marLeft w:val="0"/>
          <w:marRight w:val="0"/>
          <w:marTop w:val="0"/>
          <w:marBottom w:val="0"/>
          <w:divBdr>
            <w:top w:val="none" w:sz="0" w:space="0" w:color="auto"/>
            <w:left w:val="none" w:sz="0" w:space="0" w:color="auto"/>
            <w:bottom w:val="none" w:sz="0" w:space="0" w:color="auto"/>
            <w:right w:val="none" w:sz="0" w:space="0" w:color="auto"/>
          </w:divBdr>
        </w:div>
        <w:div w:id="268508502">
          <w:marLeft w:val="0"/>
          <w:marRight w:val="0"/>
          <w:marTop w:val="0"/>
          <w:marBottom w:val="0"/>
          <w:divBdr>
            <w:top w:val="none" w:sz="0" w:space="0" w:color="auto"/>
            <w:left w:val="none" w:sz="0" w:space="0" w:color="auto"/>
            <w:bottom w:val="none" w:sz="0" w:space="0" w:color="auto"/>
            <w:right w:val="none" w:sz="0" w:space="0" w:color="auto"/>
          </w:divBdr>
        </w:div>
        <w:div w:id="253100927">
          <w:marLeft w:val="0"/>
          <w:marRight w:val="0"/>
          <w:marTop w:val="0"/>
          <w:marBottom w:val="0"/>
          <w:divBdr>
            <w:top w:val="none" w:sz="0" w:space="0" w:color="auto"/>
            <w:left w:val="none" w:sz="0" w:space="0" w:color="auto"/>
            <w:bottom w:val="none" w:sz="0" w:space="0" w:color="auto"/>
            <w:right w:val="none" w:sz="0" w:space="0" w:color="auto"/>
          </w:divBdr>
        </w:div>
        <w:div w:id="843322795">
          <w:marLeft w:val="0"/>
          <w:marRight w:val="0"/>
          <w:marTop w:val="0"/>
          <w:marBottom w:val="0"/>
          <w:divBdr>
            <w:top w:val="none" w:sz="0" w:space="0" w:color="auto"/>
            <w:left w:val="none" w:sz="0" w:space="0" w:color="auto"/>
            <w:bottom w:val="none" w:sz="0" w:space="0" w:color="auto"/>
            <w:right w:val="none" w:sz="0" w:space="0" w:color="auto"/>
          </w:divBdr>
        </w:div>
        <w:div w:id="1382561309">
          <w:marLeft w:val="0"/>
          <w:marRight w:val="0"/>
          <w:marTop w:val="0"/>
          <w:marBottom w:val="0"/>
          <w:divBdr>
            <w:top w:val="none" w:sz="0" w:space="0" w:color="auto"/>
            <w:left w:val="none" w:sz="0" w:space="0" w:color="auto"/>
            <w:bottom w:val="none" w:sz="0" w:space="0" w:color="auto"/>
            <w:right w:val="none" w:sz="0" w:space="0" w:color="auto"/>
          </w:divBdr>
        </w:div>
        <w:div w:id="252592115">
          <w:marLeft w:val="0"/>
          <w:marRight w:val="0"/>
          <w:marTop w:val="0"/>
          <w:marBottom w:val="0"/>
          <w:divBdr>
            <w:top w:val="none" w:sz="0" w:space="0" w:color="auto"/>
            <w:left w:val="none" w:sz="0" w:space="0" w:color="auto"/>
            <w:bottom w:val="none" w:sz="0" w:space="0" w:color="auto"/>
            <w:right w:val="none" w:sz="0" w:space="0" w:color="auto"/>
          </w:divBdr>
        </w:div>
        <w:div w:id="1551765277">
          <w:marLeft w:val="0"/>
          <w:marRight w:val="0"/>
          <w:marTop w:val="0"/>
          <w:marBottom w:val="0"/>
          <w:divBdr>
            <w:top w:val="none" w:sz="0" w:space="0" w:color="auto"/>
            <w:left w:val="none" w:sz="0" w:space="0" w:color="auto"/>
            <w:bottom w:val="none" w:sz="0" w:space="0" w:color="auto"/>
            <w:right w:val="none" w:sz="0" w:space="0" w:color="auto"/>
          </w:divBdr>
        </w:div>
        <w:div w:id="1177962132">
          <w:marLeft w:val="0"/>
          <w:marRight w:val="0"/>
          <w:marTop w:val="0"/>
          <w:marBottom w:val="0"/>
          <w:divBdr>
            <w:top w:val="none" w:sz="0" w:space="0" w:color="auto"/>
            <w:left w:val="none" w:sz="0" w:space="0" w:color="auto"/>
            <w:bottom w:val="none" w:sz="0" w:space="0" w:color="auto"/>
            <w:right w:val="none" w:sz="0" w:space="0" w:color="auto"/>
          </w:divBdr>
        </w:div>
        <w:div w:id="1052465833">
          <w:marLeft w:val="0"/>
          <w:marRight w:val="0"/>
          <w:marTop w:val="0"/>
          <w:marBottom w:val="0"/>
          <w:divBdr>
            <w:top w:val="none" w:sz="0" w:space="0" w:color="auto"/>
            <w:left w:val="none" w:sz="0" w:space="0" w:color="auto"/>
            <w:bottom w:val="none" w:sz="0" w:space="0" w:color="auto"/>
            <w:right w:val="none" w:sz="0" w:space="0" w:color="auto"/>
          </w:divBdr>
        </w:div>
        <w:div w:id="815495153">
          <w:marLeft w:val="0"/>
          <w:marRight w:val="0"/>
          <w:marTop w:val="0"/>
          <w:marBottom w:val="0"/>
          <w:divBdr>
            <w:top w:val="none" w:sz="0" w:space="0" w:color="auto"/>
            <w:left w:val="none" w:sz="0" w:space="0" w:color="auto"/>
            <w:bottom w:val="none" w:sz="0" w:space="0" w:color="auto"/>
            <w:right w:val="none" w:sz="0" w:space="0" w:color="auto"/>
          </w:divBdr>
        </w:div>
        <w:div w:id="206726593">
          <w:marLeft w:val="0"/>
          <w:marRight w:val="0"/>
          <w:marTop w:val="0"/>
          <w:marBottom w:val="0"/>
          <w:divBdr>
            <w:top w:val="none" w:sz="0" w:space="0" w:color="auto"/>
            <w:left w:val="none" w:sz="0" w:space="0" w:color="auto"/>
            <w:bottom w:val="none" w:sz="0" w:space="0" w:color="auto"/>
            <w:right w:val="none" w:sz="0" w:space="0" w:color="auto"/>
          </w:divBdr>
        </w:div>
        <w:div w:id="1170027099">
          <w:marLeft w:val="0"/>
          <w:marRight w:val="0"/>
          <w:marTop w:val="0"/>
          <w:marBottom w:val="0"/>
          <w:divBdr>
            <w:top w:val="none" w:sz="0" w:space="0" w:color="auto"/>
            <w:left w:val="none" w:sz="0" w:space="0" w:color="auto"/>
            <w:bottom w:val="none" w:sz="0" w:space="0" w:color="auto"/>
            <w:right w:val="none" w:sz="0" w:space="0" w:color="auto"/>
          </w:divBdr>
        </w:div>
        <w:div w:id="1798520522">
          <w:marLeft w:val="0"/>
          <w:marRight w:val="0"/>
          <w:marTop w:val="0"/>
          <w:marBottom w:val="0"/>
          <w:divBdr>
            <w:top w:val="none" w:sz="0" w:space="0" w:color="auto"/>
            <w:left w:val="none" w:sz="0" w:space="0" w:color="auto"/>
            <w:bottom w:val="none" w:sz="0" w:space="0" w:color="auto"/>
            <w:right w:val="none" w:sz="0" w:space="0" w:color="auto"/>
          </w:divBdr>
        </w:div>
        <w:div w:id="1896350809">
          <w:marLeft w:val="0"/>
          <w:marRight w:val="0"/>
          <w:marTop w:val="0"/>
          <w:marBottom w:val="0"/>
          <w:divBdr>
            <w:top w:val="none" w:sz="0" w:space="0" w:color="auto"/>
            <w:left w:val="none" w:sz="0" w:space="0" w:color="auto"/>
            <w:bottom w:val="none" w:sz="0" w:space="0" w:color="auto"/>
            <w:right w:val="none" w:sz="0" w:space="0" w:color="auto"/>
          </w:divBdr>
        </w:div>
        <w:div w:id="1138034607">
          <w:marLeft w:val="0"/>
          <w:marRight w:val="0"/>
          <w:marTop w:val="0"/>
          <w:marBottom w:val="0"/>
          <w:divBdr>
            <w:top w:val="none" w:sz="0" w:space="0" w:color="auto"/>
            <w:left w:val="none" w:sz="0" w:space="0" w:color="auto"/>
            <w:bottom w:val="none" w:sz="0" w:space="0" w:color="auto"/>
            <w:right w:val="none" w:sz="0" w:space="0" w:color="auto"/>
          </w:divBdr>
        </w:div>
        <w:div w:id="1466312218">
          <w:marLeft w:val="0"/>
          <w:marRight w:val="0"/>
          <w:marTop w:val="0"/>
          <w:marBottom w:val="0"/>
          <w:divBdr>
            <w:top w:val="none" w:sz="0" w:space="0" w:color="auto"/>
            <w:left w:val="none" w:sz="0" w:space="0" w:color="auto"/>
            <w:bottom w:val="none" w:sz="0" w:space="0" w:color="auto"/>
            <w:right w:val="none" w:sz="0" w:space="0" w:color="auto"/>
          </w:divBdr>
        </w:div>
        <w:div w:id="1352024976">
          <w:marLeft w:val="0"/>
          <w:marRight w:val="0"/>
          <w:marTop w:val="0"/>
          <w:marBottom w:val="0"/>
          <w:divBdr>
            <w:top w:val="none" w:sz="0" w:space="0" w:color="auto"/>
            <w:left w:val="none" w:sz="0" w:space="0" w:color="auto"/>
            <w:bottom w:val="none" w:sz="0" w:space="0" w:color="auto"/>
            <w:right w:val="none" w:sz="0" w:space="0" w:color="auto"/>
          </w:divBdr>
        </w:div>
        <w:div w:id="13307655">
          <w:marLeft w:val="0"/>
          <w:marRight w:val="0"/>
          <w:marTop w:val="0"/>
          <w:marBottom w:val="0"/>
          <w:divBdr>
            <w:top w:val="none" w:sz="0" w:space="0" w:color="auto"/>
            <w:left w:val="none" w:sz="0" w:space="0" w:color="auto"/>
            <w:bottom w:val="none" w:sz="0" w:space="0" w:color="auto"/>
            <w:right w:val="none" w:sz="0" w:space="0" w:color="auto"/>
          </w:divBdr>
        </w:div>
        <w:div w:id="2118599122">
          <w:marLeft w:val="0"/>
          <w:marRight w:val="0"/>
          <w:marTop w:val="0"/>
          <w:marBottom w:val="0"/>
          <w:divBdr>
            <w:top w:val="none" w:sz="0" w:space="0" w:color="auto"/>
            <w:left w:val="none" w:sz="0" w:space="0" w:color="auto"/>
            <w:bottom w:val="none" w:sz="0" w:space="0" w:color="auto"/>
            <w:right w:val="none" w:sz="0" w:space="0" w:color="auto"/>
          </w:divBdr>
        </w:div>
        <w:div w:id="910387620">
          <w:marLeft w:val="0"/>
          <w:marRight w:val="0"/>
          <w:marTop w:val="0"/>
          <w:marBottom w:val="0"/>
          <w:divBdr>
            <w:top w:val="none" w:sz="0" w:space="0" w:color="auto"/>
            <w:left w:val="none" w:sz="0" w:space="0" w:color="auto"/>
            <w:bottom w:val="none" w:sz="0" w:space="0" w:color="auto"/>
            <w:right w:val="none" w:sz="0" w:space="0" w:color="auto"/>
          </w:divBdr>
        </w:div>
        <w:div w:id="1424299525">
          <w:marLeft w:val="0"/>
          <w:marRight w:val="0"/>
          <w:marTop w:val="0"/>
          <w:marBottom w:val="0"/>
          <w:divBdr>
            <w:top w:val="none" w:sz="0" w:space="0" w:color="auto"/>
            <w:left w:val="none" w:sz="0" w:space="0" w:color="auto"/>
            <w:bottom w:val="none" w:sz="0" w:space="0" w:color="auto"/>
            <w:right w:val="none" w:sz="0" w:space="0" w:color="auto"/>
          </w:divBdr>
        </w:div>
        <w:div w:id="970135132">
          <w:marLeft w:val="0"/>
          <w:marRight w:val="0"/>
          <w:marTop w:val="0"/>
          <w:marBottom w:val="0"/>
          <w:divBdr>
            <w:top w:val="none" w:sz="0" w:space="0" w:color="auto"/>
            <w:left w:val="none" w:sz="0" w:space="0" w:color="auto"/>
            <w:bottom w:val="none" w:sz="0" w:space="0" w:color="auto"/>
            <w:right w:val="none" w:sz="0" w:space="0" w:color="auto"/>
          </w:divBdr>
        </w:div>
        <w:div w:id="1371147151">
          <w:marLeft w:val="0"/>
          <w:marRight w:val="0"/>
          <w:marTop w:val="0"/>
          <w:marBottom w:val="0"/>
          <w:divBdr>
            <w:top w:val="none" w:sz="0" w:space="0" w:color="auto"/>
            <w:left w:val="none" w:sz="0" w:space="0" w:color="auto"/>
            <w:bottom w:val="none" w:sz="0" w:space="0" w:color="auto"/>
            <w:right w:val="none" w:sz="0" w:space="0" w:color="auto"/>
          </w:divBdr>
        </w:div>
        <w:div w:id="1855607791">
          <w:marLeft w:val="0"/>
          <w:marRight w:val="0"/>
          <w:marTop w:val="0"/>
          <w:marBottom w:val="0"/>
          <w:divBdr>
            <w:top w:val="none" w:sz="0" w:space="0" w:color="auto"/>
            <w:left w:val="none" w:sz="0" w:space="0" w:color="auto"/>
            <w:bottom w:val="none" w:sz="0" w:space="0" w:color="auto"/>
            <w:right w:val="none" w:sz="0" w:space="0" w:color="auto"/>
          </w:divBdr>
        </w:div>
        <w:div w:id="105976467">
          <w:marLeft w:val="0"/>
          <w:marRight w:val="0"/>
          <w:marTop w:val="0"/>
          <w:marBottom w:val="0"/>
          <w:divBdr>
            <w:top w:val="none" w:sz="0" w:space="0" w:color="auto"/>
            <w:left w:val="none" w:sz="0" w:space="0" w:color="auto"/>
            <w:bottom w:val="none" w:sz="0" w:space="0" w:color="auto"/>
            <w:right w:val="none" w:sz="0" w:space="0" w:color="auto"/>
          </w:divBdr>
        </w:div>
        <w:div w:id="407120548">
          <w:marLeft w:val="0"/>
          <w:marRight w:val="0"/>
          <w:marTop w:val="0"/>
          <w:marBottom w:val="0"/>
          <w:divBdr>
            <w:top w:val="none" w:sz="0" w:space="0" w:color="auto"/>
            <w:left w:val="none" w:sz="0" w:space="0" w:color="auto"/>
            <w:bottom w:val="none" w:sz="0" w:space="0" w:color="auto"/>
            <w:right w:val="none" w:sz="0" w:space="0" w:color="auto"/>
          </w:divBdr>
        </w:div>
        <w:div w:id="1926300008">
          <w:marLeft w:val="0"/>
          <w:marRight w:val="0"/>
          <w:marTop w:val="0"/>
          <w:marBottom w:val="0"/>
          <w:divBdr>
            <w:top w:val="none" w:sz="0" w:space="0" w:color="auto"/>
            <w:left w:val="none" w:sz="0" w:space="0" w:color="auto"/>
            <w:bottom w:val="none" w:sz="0" w:space="0" w:color="auto"/>
            <w:right w:val="none" w:sz="0" w:space="0" w:color="auto"/>
          </w:divBdr>
        </w:div>
        <w:div w:id="1830318392">
          <w:marLeft w:val="0"/>
          <w:marRight w:val="0"/>
          <w:marTop w:val="0"/>
          <w:marBottom w:val="0"/>
          <w:divBdr>
            <w:top w:val="none" w:sz="0" w:space="0" w:color="auto"/>
            <w:left w:val="none" w:sz="0" w:space="0" w:color="auto"/>
            <w:bottom w:val="none" w:sz="0" w:space="0" w:color="auto"/>
            <w:right w:val="none" w:sz="0" w:space="0" w:color="auto"/>
          </w:divBdr>
        </w:div>
        <w:div w:id="233512132">
          <w:marLeft w:val="0"/>
          <w:marRight w:val="0"/>
          <w:marTop w:val="0"/>
          <w:marBottom w:val="0"/>
          <w:divBdr>
            <w:top w:val="none" w:sz="0" w:space="0" w:color="auto"/>
            <w:left w:val="none" w:sz="0" w:space="0" w:color="auto"/>
            <w:bottom w:val="none" w:sz="0" w:space="0" w:color="auto"/>
            <w:right w:val="none" w:sz="0" w:space="0" w:color="auto"/>
          </w:divBdr>
        </w:div>
        <w:div w:id="445344258">
          <w:marLeft w:val="0"/>
          <w:marRight w:val="0"/>
          <w:marTop w:val="0"/>
          <w:marBottom w:val="0"/>
          <w:divBdr>
            <w:top w:val="none" w:sz="0" w:space="0" w:color="auto"/>
            <w:left w:val="none" w:sz="0" w:space="0" w:color="auto"/>
            <w:bottom w:val="none" w:sz="0" w:space="0" w:color="auto"/>
            <w:right w:val="none" w:sz="0" w:space="0" w:color="auto"/>
          </w:divBdr>
        </w:div>
        <w:div w:id="1704555749">
          <w:marLeft w:val="0"/>
          <w:marRight w:val="0"/>
          <w:marTop w:val="0"/>
          <w:marBottom w:val="0"/>
          <w:divBdr>
            <w:top w:val="none" w:sz="0" w:space="0" w:color="auto"/>
            <w:left w:val="none" w:sz="0" w:space="0" w:color="auto"/>
            <w:bottom w:val="none" w:sz="0" w:space="0" w:color="auto"/>
            <w:right w:val="none" w:sz="0" w:space="0" w:color="auto"/>
          </w:divBdr>
        </w:div>
        <w:div w:id="682166093">
          <w:marLeft w:val="0"/>
          <w:marRight w:val="0"/>
          <w:marTop w:val="0"/>
          <w:marBottom w:val="0"/>
          <w:divBdr>
            <w:top w:val="none" w:sz="0" w:space="0" w:color="auto"/>
            <w:left w:val="none" w:sz="0" w:space="0" w:color="auto"/>
            <w:bottom w:val="none" w:sz="0" w:space="0" w:color="auto"/>
            <w:right w:val="none" w:sz="0" w:space="0" w:color="auto"/>
          </w:divBdr>
        </w:div>
        <w:div w:id="344522982">
          <w:marLeft w:val="0"/>
          <w:marRight w:val="0"/>
          <w:marTop w:val="0"/>
          <w:marBottom w:val="0"/>
          <w:divBdr>
            <w:top w:val="none" w:sz="0" w:space="0" w:color="auto"/>
            <w:left w:val="none" w:sz="0" w:space="0" w:color="auto"/>
            <w:bottom w:val="none" w:sz="0" w:space="0" w:color="auto"/>
            <w:right w:val="none" w:sz="0" w:space="0" w:color="auto"/>
          </w:divBdr>
        </w:div>
        <w:div w:id="2069374642">
          <w:marLeft w:val="0"/>
          <w:marRight w:val="0"/>
          <w:marTop w:val="0"/>
          <w:marBottom w:val="0"/>
          <w:divBdr>
            <w:top w:val="none" w:sz="0" w:space="0" w:color="auto"/>
            <w:left w:val="none" w:sz="0" w:space="0" w:color="auto"/>
            <w:bottom w:val="none" w:sz="0" w:space="0" w:color="auto"/>
            <w:right w:val="none" w:sz="0" w:space="0" w:color="auto"/>
          </w:divBdr>
        </w:div>
        <w:div w:id="222720333">
          <w:marLeft w:val="0"/>
          <w:marRight w:val="0"/>
          <w:marTop w:val="0"/>
          <w:marBottom w:val="0"/>
          <w:divBdr>
            <w:top w:val="none" w:sz="0" w:space="0" w:color="auto"/>
            <w:left w:val="none" w:sz="0" w:space="0" w:color="auto"/>
            <w:bottom w:val="none" w:sz="0" w:space="0" w:color="auto"/>
            <w:right w:val="none" w:sz="0" w:space="0" w:color="auto"/>
          </w:divBdr>
        </w:div>
        <w:div w:id="1036853987">
          <w:marLeft w:val="0"/>
          <w:marRight w:val="0"/>
          <w:marTop w:val="0"/>
          <w:marBottom w:val="0"/>
          <w:divBdr>
            <w:top w:val="none" w:sz="0" w:space="0" w:color="auto"/>
            <w:left w:val="none" w:sz="0" w:space="0" w:color="auto"/>
            <w:bottom w:val="none" w:sz="0" w:space="0" w:color="auto"/>
            <w:right w:val="none" w:sz="0" w:space="0" w:color="auto"/>
          </w:divBdr>
        </w:div>
        <w:div w:id="2045935081">
          <w:marLeft w:val="0"/>
          <w:marRight w:val="0"/>
          <w:marTop w:val="0"/>
          <w:marBottom w:val="0"/>
          <w:divBdr>
            <w:top w:val="none" w:sz="0" w:space="0" w:color="auto"/>
            <w:left w:val="none" w:sz="0" w:space="0" w:color="auto"/>
            <w:bottom w:val="none" w:sz="0" w:space="0" w:color="auto"/>
            <w:right w:val="none" w:sz="0" w:space="0" w:color="auto"/>
          </w:divBdr>
        </w:div>
        <w:div w:id="1851482077">
          <w:marLeft w:val="0"/>
          <w:marRight w:val="0"/>
          <w:marTop w:val="0"/>
          <w:marBottom w:val="0"/>
          <w:divBdr>
            <w:top w:val="none" w:sz="0" w:space="0" w:color="auto"/>
            <w:left w:val="none" w:sz="0" w:space="0" w:color="auto"/>
            <w:bottom w:val="none" w:sz="0" w:space="0" w:color="auto"/>
            <w:right w:val="none" w:sz="0" w:space="0" w:color="auto"/>
          </w:divBdr>
        </w:div>
        <w:div w:id="1370181549">
          <w:marLeft w:val="0"/>
          <w:marRight w:val="0"/>
          <w:marTop w:val="0"/>
          <w:marBottom w:val="0"/>
          <w:divBdr>
            <w:top w:val="none" w:sz="0" w:space="0" w:color="auto"/>
            <w:left w:val="none" w:sz="0" w:space="0" w:color="auto"/>
            <w:bottom w:val="none" w:sz="0" w:space="0" w:color="auto"/>
            <w:right w:val="none" w:sz="0" w:space="0" w:color="auto"/>
          </w:divBdr>
        </w:div>
        <w:div w:id="939918450">
          <w:marLeft w:val="0"/>
          <w:marRight w:val="0"/>
          <w:marTop w:val="0"/>
          <w:marBottom w:val="0"/>
          <w:divBdr>
            <w:top w:val="none" w:sz="0" w:space="0" w:color="auto"/>
            <w:left w:val="none" w:sz="0" w:space="0" w:color="auto"/>
            <w:bottom w:val="none" w:sz="0" w:space="0" w:color="auto"/>
            <w:right w:val="none" w:sz="0" w:space="0" w:color="auto"/>
          </w:divBdr>
        </w:div>
        <w:div w:id="290718099">
          <w:marLeft w:val="0"/>
          <w:marRight w:val="0"/>
          <w:marTop w:val="0"/>
          <w:marBottom w:val="0"/>
          <w:divBdr>
            <w:top w:val="none" w:sz="0" w:space="0" w:color="auto"/>
            <w:left w:val="none" w:sz="0" w:space="0" w:color="auto"/>
            <w:bottom w:val="none" w:sz="0" w:space="0" w:color="auto"/>
            <w:right w:val="none" w:sz="0" w:space="0" w:color="auto"/>
          </w:divBdr>
        </w:div>
        <w:div w:id="2098937546">
          <w:marLeft w:val="0"/>
          <w:marRight w:val="0"/>
          <w:marTop w:val="0"/>
          <w:marBottom w:val="0"/>
          <w:divBdr>
            <w:top w:val="none" w:sz="0" w:space="0" w:color="auto"/>
            <w:left w:val="none" w:sz="0" w:space="0" w:color="auto"/>
            <w:bottom w:val="none" w:sz="0" w:space="0" w:color="auto"/>
            <w:right w:val="none" w:sz="0" w:space="0" w:color="auto"/>
          </w:divBdr>
        </w:div>
        <w:div w:id="1605652514">
          <w:marLeft w:val="0"/>
          <w:marRight w:val="0"/>
          <w:marTop w:val="0"/>
          <w:marBottom w:val="0"/>
          <w:divBdr>
            <w:top w:val="none" w:sz="0" w:space="0" w:color="auto"/>
            <w:left w:val="none" w:sz="0" w:space="0" w:color="auto"/>
            <w:bottom w:val="none" w:sz="0" w:space="0" w:color="auto"/>
            <w:right w:val="none" w:sz="0" w:space="0" w:color="auto"/>
          </w:divBdr>
        </w:div>
        <w:div w:id="1421759737">
          <w:marLeft w:val="0"/>
          <w:marRight w:val="0"/>
          <w:marTop w:val="0"/>
          <w:marBottom w:val="0"/>
          <w:divBdr>
            <w:top w:val="none" w:sz="0" w:space="0" w:color="auto"/>
            <w:left w:val="none" w:sz="0" w:space="0" w:color="auto"/>
            <w:bottom w:val="none" w:sz="0" w:space="0" w:color="auto"/>
            <w:right w:val="none" w:sz="0" w:space="0" w:color="auto"/>
          </w:divBdr>
        </w:div>
        <w:div w:id="2147311797">
          <w:marLeft w:val="0"/>
          <w:marRight w:val="0"/>
          <w:marTop w:val="0"/>
          <w:marBottom w:val="0"/>
          <w:divBdr>
            <w:top w:val="none" w:sz="0" w:space="0" w:color="auto"/>
            <w:left w:val="none" w:sz="0" w:space="0" w:color="auto"/>
            <w:bottom w:val="none" w:sz="0" w:space="0" w:color="auto"/>
            <w:right w:val="none" w:sz="0" w:space="0" w:color="auto"/>
          </w:divBdr>
        </w:div>
        <w:div w:id="504783463">
          <w:marLeft w:val="0"/>
          <w:marRight w:val="0"/>
          <w:marTop w:val="0"/>
          <w:marBottom w:val="0"/>
          <w:divBdr>
            <w:top w:val="none" w:sz="0" w:space="0" w:color="auto"/>
            <w:left w:val="none" w:sz="0" w:space="0" w:color="auto"/>
            <w:bottom w:val="none" w:sz="0" w:space="0" w:color="auto"/>
            <w:right w:val="none" w:sz="0" w:space="0" w:color="auto"/>
          </w:divBdr>
        </w:div>
        <w:div w:id="815100021">
          <w:marLeft w:val="0"/>
          <w:marRight w:val="0"/>
          <w:marTop w:val="0"/>
          <w:marBottom w:val="0"/>
          <w:divBdr>
            <w:top w:val="none" w:sz="0" w:space="0" w:color="auto"/>
            <w:left w:val="none" w:sz="0" w:space="0" w:color="auto"/>
            <w:bottom w:val="none" w:sz="0" w:space="0" w:color="auto"/>
            <w:right w:val="none" w:sz="0" w:space="0" w:color="auto"/>
          </w:divBdr>
        </w:div>
        <w:div w:id="1899895758">
          <w:marLeft w:val="0"/>
          <w:marRight w:val="0"/>
          <w:marTop w:val="0"/>
          <w:marBottom w:val="0"/>
          <w:divBdr>
            <w:top w:val="none" w:sz="0" w:space="0" w:color="auto"/>
            <w:left w:val="none" w:sz="0" w:space="0" w:color="auto"/>
            <w:bottom w:val="none" w:sz="0" w:space="0" w:color="auto"/>
            <w:right w:val="none" w:sz="0" w:space="0" w:color="auto"/>
          </w:divBdr>
        </w:div>
        <w:div w:id="1347514607">
          <w:marLeft w:val="0"/>
          <w:marRight w:val="0"/>
          <w:marTop w:val="0"/>
          <w:marBottom w:val="0"/>
          <w:divBdr>
            <w:top w:val="none" w:sz="0" w:space="0" w:color="auto"/>
            <w:left w:val="none" w:sz="0" w:space="0" w:color="auto"/>
            <w:bottom w:val="none" w:sz="0" w:space="0" w:color="auto"/>
            <w:right w:val="none" w:sz="0" w:space="0" w:color="auto"/>
          </w:divBdr>
        </w:div>
        <w:div w:id="608898323">
          <w:marLeft w:val="0"/>
          <w:marRight w:val="0"/>
          <w:marTop w:val="0"/>
          <w:marBottom w:val="0"/>
          <w:divBdr>
            <w:top w:val="none" w:sz="0" w:space="0" w:color="auto"/>
            <w:left w:val="none" w:sz="0" w:space="0" w:color="auto"/>
            <w:bottom w:val="none" w:sz="0" w:space="0" w:color="auto"/>
            <w:right w:val="none" w:sz="0" w:space="0" w:color="auto"/>
          </w:divBdr>
        </w:div>
        <w:div w:id="347803693">
          <w:marLeft w:val="0"/>
          <w:marRight w:val="0"/>
          <w:marTop w:val="0"/>
          <w:marBottom w:val="0"/>
          <w:divBdr>
            <w:top w:val="none" w:sz="0" w:space="0" w:color="auto"/>
            <w:left w:val="none" w:sz="0" w:space="0" w:color="auto"/>
            <w:bottom w:val="none" w:sz="0" w:space="0" w:color="auto"/>
            <w:right w:val="none" w:sz="0" w:space="0" w:color="auto"/>
          </w:divBdr>
        </w:div>
        <w:div w:id="335227055">
          <w:marLeft w:val="0"/>
          <w:marRight w:val="0"/>
          <w:marTop w:val="0"/>
          <w:marBottom w:val="0"/>
          <w:divBdr>
            <w:top w:val="none" w:sz="0" w:space="0" w:color="auto"/>
            <w:left w:val="none" w:sz="0" w:space="0" w:color="auto"/>
            <w:bottom w:val="none" w:sz="0" w:space="0" w:color="auto"/>
            <w:right w:val="none" w:sz="0" w:space="0" w:color="auto"/>
          </w:divBdr>
        </w:div>
        <w:div w:id="1196848369">
          <w:marLeft w:val="0"/>
          <w:marRight w:val="0"/>
          <w:marTop w:val="0"/>
          <w:marBottom w:val="0"/>
          <w:divBdr>
            <w:top w:val="none" w:sz="0" w:space="0" w:color="auto"/>
            <w:left w:val="none" w:sz="0" w:space="0" w:color="auto"/>
            <w:bottom w:val="none" w:sz="0" w:space="0" w:color="auto"/>
            <w:right w:val="none" w:sz="0" w:space="0" w:color="auto"/>
          </w:divBdr>
        </w:div>
        <w:div w:id="2003046689">
          <w:marLeft w:val="0"/>
          <w:marRight w:val="0"/>
          <w:marTop w:val="0"/>
          <w:marBottom w:val="0"/>
          <w:divBdr>
            <w:top w:val="none" w:sz="0" w:space="0" w:color="auto"/>
            <w:left w:val="none" w:sz="0" w:space="0" w:color="auto"/>
            <w:bottom w:val="none" w:sz="0" w:space="0" w:color="auto"/>
            <w:right w:val="none" w:sz="0" w:space="0" w:color="auto"/>
          </w:divBdr>
        </w:div>
        <w:div w:id="999043398">
          <w:marLeft w:val="0"/>
          <w:marRight w:val="0"/>
          <w:marTop w:val="0"/>
          <w:marBottom w:val="0"/>
          <w:divBdr>
            <w:top w:val="none" w:sz="0" w:space="0" w:color="auto"/>
            <w:left w:val="none" w:sz="0" w:space="0" w:color="auto"/>
            <w:bottom w:val="none" w:sz="0" w:space="0" w:color="auto"/>
            <w:right w:val="none" w:sz="0" w:space="0" w:color="auto"/>
          </w:divBdr>
        </w:div>
        <w:div w:id="1627076445">
          <w:marLeft w:val="0"/>
          <w:marRight w:val="0"/>
          <w:marTop w:val="0"/>
          <w:marBottom w:val="0"/>
          <w:divBdr>
            <w:top w:val="none" w:sz="0" w:space="0" w:color="auto"/>
            <w:left w:val="none" w:sz="0" w:space="0" w:color="auto"/>
            <w:bottom w:val="none" w:sz="0" w:space="0" w:color="auto"/>
            <w:right w:val="none" w:sz="0" w:space="0" w:color="auto"/>
          </w:divBdr>
        </w:div>
        <w:div w:id="2122410527">
          <w:marLeft w:val="0"/>
          <w:marRight w:val="0"/>
          <w:marTop w:val="0"/>
          <w:marBottom w:val="0"/>
          <w:divBdr>
            <w:top w:val="none" w:sz="0" w:space="0" w:color="auto"/>
            <w:left w:val="none" w:sz="0" w:space="0" w:color="auto"/>
            <w:bottom w:val="none" w:sz="0" w:space="0" w:color="auto"/>
            <w:right w:val="none" w:sz="0" w:space="0" w:color="auto"/>
          </w:divBdr>
        </w:div>
        <w:div w:id="1084960844">
          <w:marLeft w:val="0"/>
          <w:marRight w:val="0"/>
          <w:marTop w:val="0"/>
          <w:marBottom w:val="0"/>
          <w:divBdr>
            <w:top w:val="none" w:sz="0" w:space="0" w:color="auto"/>
            <w:left w:val="none" w:sz="0" w:space="0" w:color="auto"/>
            <w:bottom w:val="none" w:sz="0" w:space="0" w:color="auto"/>
            <w:right w:val="none" w:sz="0" w:space="0" w:color="auto"/>
          </w:divBdr>
        </w:div>
        <w:div w:id="2092506224">
          <w:marLeft w:val="0"/>
          <w:marRight w:val="0"/>
          <w:marTop w:val="0"/>
          <w:marBottom w:val="0"/>
          <w:divBdr>
            <w:top w:val="none" w:sz="0" w:space="0" w:color="auto"/>
            <w:left w:val="none" w:sz="0" w:space="0" w:color="auto"/>
            <w:bottom w:val="none" w:sz="0" w:space="0" w:color="auto"/>
            <w:right w:val="none" w:sz="0" w:space="0" w:color="auto"/>
          </w:divBdr>
        </w:div>
        <w:div w:id="2136172894">
          <w:marLeft w:val="0"/>
          <w:marRight w:val="0"/>
          <w:marTop w:val="0"/>
          <w:marBottom w:val="0"/>
          <w:divBdr>
            <w:top w:val="none" w:sz="0" w:space="0" w:color="auto"/>
            <w:left w:val="none" w:sz="0" w:space="0" w:color="auto"/>
            <w:bottom w:val="none" w:sz="0" w:space="0" w:color="auto"/>
            <w:right w:val="none" w:sz="0" w:space="0" w:color="auto"/>
          </w:divBdr>
        </w:div>
        <w:div w:id="1821534776">
          <w:marLeft w:val="0"/>
          <w:marRight w:val="0"/>
          <w:marTop w:val="0"/>
          <w:marBottom w:val="0"/>
          <w:divBdr>
            <w:top w:val="none" w:sz="0" w:space="0" w:color="auto"/>
            <w:left w:val="none" w:sz="0" w:space="0" w:color="auto"/>
            <w:bottom w:val="none" w:sz="0" w:space="0" w:color="auto"/>
            <w:right w:val="none" w:sz="0" w:space="0" w:color="auto"/>
          </w:divBdr>
        </w:div>
        <w:div w:id="76370621">
          <w:marLeft w:val="0"/>
          <w:marRight w:val="0"/>
          <w:marTop w:val="0"/>
          <w:marBottom w:val="0"/>
          <w:divBdr>
            <w:top w:val="none" w:sz="0" w:space="0" w:color="auto"/>
            <w:left w:val="none" w:sz="0" w:space="0" w:color="auto"/>
            <w:bottom w:val="none" w:sz="0" w:space="0" w:color="auto"/>
            <w:right w:val="none" w:sz="0" w:space="0" w:color="auto"/>
          </w:divBdr>
        </w:div>
        <w:div w:id="1229416922">
          <w:marLeft w:val="0"/>
          <w:marRight w:val="0"/>
          <w:marTop w:val="0"/>
          <w:marBottom w:val="0"/>
          <w:divBdr>
            <w:top w:val="none" w:sz="0" w:space="0" w:color="auto"/>
            <w:left w:val="none" w:sz="0" w:space="0" w:color="auto"/>
            <w:bottom w:val="none" w:sz="0" w:space="0" w:color="auto"/>
            <w:right w:val="none" w:sz="0" w:space="0" w:color="auto"/>
          </w:divBdr>
        </w:div>
        <w:div w:id="1703940757">
          <w:marLeft w:val="0"/>
          <w:marRight w:val="0"/>
          <w:marTop w:val="0"/>
          <w:marBottom w:val="0"/>
          <w:divBdr>
            <w:top w:val="none" w:sz="0" w:space="0" w:color="auto"/>
            <w:left w:val="none" w:sz="0" w:space="0" w:color="auto"/>
            <w:bottom w:val="none" w:sz="0" w:space="0" w:color="auto"/>
            <w:right w:val="none" w:sz="0" w:space="0" w:color="auto"/>
          </w:divBdr>
        </w:div>
        <w:div w:id="1503230694">
          <w:marLeft w:val="0"/>
          <w:marRight w:val="0"/>
          <w:marTop w:val="0"/>
          <w:marBottom w:val="0"/>
          <w:divBdr>
            <w:top w:val="none" w:sz="0" w:space="0" w:color="auto"/>
            <w:left w:val="none" w:sz="0" w:space="0" w:color="auto"/>
            <w:bottom w:val="none" w:sz="0" w:space="0" w:color="auto"/>
            <w:right w:val="none" w:sz="0" w:space="0" w:color="auto"/>
          </w:divBdr>
        </w:div>
        <w:div w:id="1828352634">
          <w:marLeft w:val="0"/>
          <w:marRight w:val="0"/>
          <w:marTop w:val="0"/>
          <w:marBottom w:val="0"/>
          <w:divBdr>
            <w:top w:val="none" w:sz="0" w:space="0" w:color="auto"/>
            <w:left w:val="none" w:sz="0" w:space="0" w:color="auto"/>
            <w:bottom w:val="none" w:sz="0" w:space="0" w:color="auto"/>
            <w:right w:val="none" w:sz="0" w:space="0" w:color="auto"/>
          </w:divBdr>
        </w:div>
        <w:div w:id="1399866812">
          <w:marLeft w:val="0"/>
          <w:marRight w:val="0"/>
          <w:marTop w:val="0"/>
          <w:marBottom w:val="0"/>
          <w:divBdr>
            <w:top w:val="none" w:sz="0" w:space="0" w:color="auto"/>
            <w:left w:val="none" w:sz="0" w:space="0" w:color="auto"/>
            <w:bottom w:val="none" w:sz="0" w:space="0" w:color="auto"/>
            <w:right w:val="none" w:sz="0" w:space="0" w:color="auto"/>
          </w:divBdr>
        </w:div>
        <w:div w:id="1796293170">
          <w:marLeft w:val="0"/>
          <w:marRight w:val="0"/>
          <w:marTop w:val="0"/>
          <w:marBottom w:val="0"/>
          <w:divBdr>
            <w:top w:val="none" w:sz="0" w:space="0" w:color="auto"/>
            <w:left w:val="none" w:sz="0" w:space="0" w:color="auto"/>
            <w:bottom w:val="none" w:sz="0" w:space="0" w:color="auto"/>
            <w:right w:val="none" w:sz="0" w:space="0" w:color="auto"/>
          </w:divBdr>
        </w:div>
        <w:div w:id="367603901">
          <w:marLeft w:val="0"/>
          <w:marRight w:val="0"/>
          <w:marTop w:val="0"/>
          <w:marBottom w:val="0"/>
          <w:divBdr>
            <w:top w:val="none" w:sz="0" w:space="0" w:color="auto"/>
            <w:left w:val="none" w:sz="0" w:space="0" w:color="auto"/>
            <w:bottom w:val="none" w:sz="0" w:space="0" w:color="auto"/>
            <w:right w:val="none" w:sz="0" w:space="0" w:color="auto"/>
          </w:divBdr>
        </w:div>
        <w:div w:id="1555583840">
          <w:marLeft w:val="0"/>
          <w:marRight w:val="0"/>
          <w:marTop w:val="0"/>
          <w:marBottom w:val="0"/>
          <w:divBdr>
            <w:top w:val="none" w:sz="0" w:space="0" w:color="auto"/>
            <w:left w:val="none" w:sz="0" w:space="0" w:color="auto"/>
            <w:bottom w:val="none" w:sz="0" w:space="0" w:color="auto"/>
            <w:right w:val="none" w:sz="0" w:space="0" w:color="auto"/>
          </w:divBdr>
        </w:div>
        <w:div w:id="574169067">
          <w:marLeft w:val="0"/>
          <w:marRight w:val="0"/>
          <w:marTop w:val="0"/>
          <w:marBottom w:val="0"/>
          <w:divBdr>
            <w:top w:val="none" w:sz="0" w:space="0" w:color="auto"/>
            <w:left w:val="none" w:sz="0" w:space="0" w:color="auto"/>
            <w:bottom w:val="none" w:sz="0" w:space="0" w:color="auto"/>
            <w:right w:val="none" w:sz="0" w:space="0" w:color="auto"/>
          </w:divBdr>
        </w:div>
        <w:div w:id="233707923">
          <w:marLeft w:val="0"/>
          <w:marRight w:val="0"/>
          <w:marTop w:val="0"/>
          <w:marBottom w:val="0"/>
          <w:divBdr>
            <w:top w:val="none" w:sz="0" w:space="0" w:color="auto"/>
            <w:left w:val="none" w:sz="0" w:space="0" w:color="auto"/>
            <w:bottom w:val="none" w:sz="0" w:space="0" w:color="auto"/>
            <w:right w:val="none" w:sz="0" w:space="0" w:color="auto"/>
          </w:divBdr>
        </w:div>
        <w:div w:id="836576457">
          <w:marLeft w:val="0"/>
          <w:marRight w:val="0"/>
          <w:marTop w:val="0"/>
          <w:marBottom w:val="0"/>
          <w:divBdr>
            <w:top w:val="none" w:sz="0" w:space="0" w:color="auto"/>
            <w:left w:val="none" w:sz="0" w:space="0" w:color="auto"/>
            <w:bottom w:val="none" w:sz="0" w:space="0" w:color="auto"/>
            <w:right w:val="none" w:sz="0" w:space="0" w:color="auto"/>
          </w:divBdr>
        </w:div>
        <w:div w:id="1240406217">
          <w:marLeft w:val="0"/>
          <w:marRight w:val="0"/>
          <w:marTop w:val="0"/>
          <w:marBottom w:val="0"/>
          <w:divBdr>
            <w:top w:val="none" w:sz="0" w:space="0" w:color="auto"/>
            <w:left w:val="none" w:sz="0" w:space="0" w:color="auto"/>
            <w:bottom w:val="none" w:sz="0" w:space="0" w:color="auto"/>
            <w:right w:val="none" w:sz="0" w:space="0" w:color="auto"/>
          </w:divBdr>
        </w:div>
        <w:div w:id="2007895882">
          <w:marLeft w:val="0"/>
          <w:marRight w:val="0"/>
          <w:marTop w:val="0"/>
          <w:marBottom w:val="0"/>
          <w:divBdr>
            <w:top w:val="none" w:sz="0" w:space="0" w:color="auto"/>
            <w:left w:val="none" w:sz="0" w:space="0" w:color="auto"/>
            <w:bottom w:val="none" w:sz="0" w:space="0" w:color="auto"/>
            <w:right w:val="none" w:sz="0" w:space="0" w:color="auto"/>
          </w:divBdr>
        </w:div>
        <w:div w:id="376856053">
          <w:marLeft w:val="0"/>
          <w:marRight w:val="0"/>
          <w:marTop w:val="0"/>
          <w:marBottom w:val="0"/>
          <w:divBdr>
            <w:top w:val="none" w:sz="0" w:space="0" w:color="auto"/>
            <w:left w:val="none" w:sz="0" w:space="0" w:color="auto"/>
            <w:bottom w:val="none" w:sz="0" w:space="0" w:color="auto"/>
            <w:right w:val="none" w:sz="0" w:space="0" w:color="auto"/>
          </w:divBdr>
        </w:div>
        <w:div w:id="733158738">
          <w:marLeft w:val="0"/>
          <w:marRight w:val="0"/>
          <w:marTop w:val="0"/>
          <w:marBottom w:val="0"/>
          <w:divBdr>
            <w:top w:val="none" w:sz="0" w:space="0" w:color="auto"/>
            <w:left w:val="none" w:sz="0" w:space="0" w:color="auto"/>
            <w:bottom w:val="none" w:sz="0" w:space="0" w:color="auto"/>
            <w:right w:val="none" w:sz="0" w:space="0" w:color="auto"/>
          </w:divBdr>
        </w:div>
        <w:div w:id="1949652776">
          <w:marLeft w:val="0"/>
          <w:marRight w:val="0"/>
          <w:marTop w:val="0"/>
          <w:marBottom w:val="0"/>
          <w:divBdr>
            <w:top w:val="none" w:sz="0" w:space="0" w:color="auto"/>
            <w:left w:val="none" w:sz="0" w:space="0" w:color="auto"/>
            <w:bottom w:val="none" w:sz="0" w:space="0" w:color="auto"/>
            <w:right w:val="none" w:sz="0" w:space="0" w:color="auto"/>
          </w:divBdr>
        </w:div>
        <w:div w:id="877355707">
          <w:marLeft w:val="0"/>
          <w:marRight w:val="0"/>
          <w:marTop w:val="0"/>
          <w:marBottom w:val="0"/>
          <w:divBdr>
            <w:top w:val="none" w:sz="0" w:space="0" w:color="auto"/>
            <w:left w:val="none" w:sz="0" w:space="0" w:color="auto"/>
            <w:bottom w:val="none" w:sz="0" w:space="0" w:color="auto"/>
            <w:right w:val="none" w:sz="0" w:space="0" w:color="auto"/>
          </w:divBdr>
        </w:div>
        <w:div w:id="1380398049">
          <w:marLeft w:val="0"/>
          <w:marRight w:val="0"/>
          <w:marTop w:val="0"/>
          <w:marBottom w:val="0"/>
          <w:divBdr>
            <w:top w:val="none" w:sz="0" w:space="0" w:color="auto"/>
            <w:left w:val="none" w:sz="0" w:space="0" w:color="auto"/>
            <w:bottom w:val="none" w:sz="0" w:space="0" w:color="auto"/>
            <w:right w:val="none" w:sz="0" w:space="0" w:color="auto"/>
          </w:divBdr>
        </w:div>
        <w:div w:id="1710105260">
          <w:marLeft w:val="0"/>
          <w:marRight w:val="0"/>
          <w:marTop w:val="0"/>
          <w:marBottom w:val="0"/>
          <w:divBdr>
            <w:top w:val="none" w:sz="0" w:space="0" w:color="auto"/>
            <w:left w:val="none" w:sz="0" w:space="0" w:color="auto"/>
            <w:bottom w:val="none" w:sz="0" w:space="0" w:color="auto"/>
            <w:right w:val="none" w:sz="0" w:space="0" w:color="auto"/>
          </w:divBdr>
        </w:div>
        <w:div w:id="826747747">
          <w:marLeft w:val="0"/>
          <w:marRight w:val="0"/>
          <w:marTop w:val="0"/>
          <w:marBottom w:val="0"/>
          <w:divBdr>
            <w:top w:val="none" w:sz="0" w:space="0" w:color="auto"/>
            <w:left w:val="none" w:sz="0" w:space="0" w:color="auto"/>
            <w:bottom w:val="none" w:sz="0" w:space="0" w:color="auto"/>
            <w:right w:val="none" w:sz="0" w:space="0" w:color="auto"/>
          </w:divBdr>
        </w:div>
        <w:div w:id="209147216">
          <w:marLeft w:val="0"/>
          <w:marRight w:val="0"/>
          <w:marTop w:val="0"/>
          <w:marBottom w:val="0"/>
          <w:divBdr>
            <w:top w:val="none" w:sz="0" w:space="0" w:color="auto"/>
            <w:left w:val="none" w:sz="0" w:space="0" w:color="auto"/>
            <w:bottom w:val="none" w:sz="0" w:space="0" w:color="auto"/>
            <w:right w:val="none" w:sz="0" w:space="0" w:color="auto"/>
          </w:divBdr>
        </w:div>
        <w:div w:id="2119597541">
          <w:marLeft w:val="0"/>
          <w:marRight w:val="0"/>
          <w:marTop w:val="0"/>
          <w:marBottom w:val="0"/>
          <w:divBdr>
            <w:top w:val="none" w:sz="0" w:space="0" w:color="auto"/>
            <w:left w:val="none" w:sz="0" w:space="0" w:color="auto"/>
            <w:bottom w:val="none" w:sz="0" w:space="0" w:color="auto"/>
            <w:right w:val="none" w:sz="0" w:space="0" w:color="auto"/>
          </w:divBdr>
        </w:div>
        <w:div w:id="1504470765">
          <w:marLeft w:val="0"/>
          <w:marRight w:val="0"/>
          <w:marTop w:val="0"/>
          <w:marBottom w:val="0"/>
          <w:divBdr>
            <w:top w:val="none" w:sz="0" w:space="0" w:color="auto"/>
            <w:left w:val="none" w:sz="0" w:space="0" w:color="auto"/>
            <w:bottom w:val="none" w:sz="0" w:space="0" w:color="auto"/>
            <w:right w:val="none" w:sz="0" w:space="0" w:color="auto"/>
          </w:divBdr>
        </w:div>
        <w:div w:id="1180463878">
          <w:marLeft w:val="0"/>
          <w:marRight w:val="0"/>
          <w:marTop w:val="0"/>
          <w:marBottom w:val="0"/>
          <w:divBdr>
            <w:top w:val="none" w:sz="0" w:space="0" w:color="auto"/>
            <w:left w:val="none" w:sz="0" w:space="0" w:color="auto"/>
            <w:bottom w:val="none" w:sz="0" w:space="0" w:color="auto"/>
            <w:right w:val="none" w:sz="0" w:space="0" w:color="auto"/>
          </w:divBdr>
        </w:div>
        <w:div w:id="1340235264">
          <w:marLeft w:val="0"/>
          <w:marRight w:val="0"/>
          <w:marTop w:val="0"/>
          <w:marBottom w:val="0"/>
          <w:divBdr>
            <w:top w:val="none" w:sz="0" w:space="0" w:color="auto"/>
            <w:left w:val="none" w:sz="0" w:space="0" w:color="auto"/>
            <w:bottom w:val="none" w:sz="0" w:space="0" w:color="auto"/>
            <w:right w:val="none" w:sz="0" w:space="0" w:color="auto"/>
          </w:divBdr>
        </w:div>
        <w:div w:id="1426220808">
          <w:marLeft w:val="0"/>
          <w:marRight w:val="0"/>
          <w:marTop w:val="0"/>
          <w:marBottom w:val="0"/>
          <w:divBdr>
            <w:top w:val="none" w:sz="0" w:space="0" w:color="auto"/>
            <w:left w:val="none" w:sz="0" w:space="0" w:color="auto"/>
            <w:bottom w:val="none" w:sz="0" w:space="0" w:color="auto"/>
            <w:right w:val="none" w:sz="0" w:space="0" w:color="auto"/>
          </w:divBdr>
        </w:div>
        <w:div w:id="1127158516">
          <w:marLeft w:val="0"/>
          <w:marRight w:val="0"/>
          <w:marTop w:val="0"/>
          <w:marBottom w:val="0"/>
          <w:divBdr>
            <w:top w:val="none" w:sz="0" w:space="0" w:color="auto"/>
            <w:left w:val="none" w:sz="0" w:space="0" w:color="auto"/>
            <w:bottom w:val="none" w:sz="0" w:space="0" w:color="auto"/>
            <w:right w:val="none" w:sz="0" w:space="0" w:color="auto"/>
          </w:divBdr>
        </w:div>
        <w:div w:id="804277242">
          <w:marLeft w:val="0"/>
          <w:marRight w:val="0"/>
          <w:marTop w:val="0"/>
          <w:marBottom w:val="0"/>
          <w:divBdr>
            <w:top w:val="none" w:sz="0" w:space="0" w:color="auto"/>
            <w:left w:val="none" w:sz="0" w:space="0" w:color="auto"/>
            <w:bottom w:val="none" w:sz="0" w:space="0" w:color="auto"/>
            <w:right w:val="none" w:sz="0" w:space="0" w:color="auto"/>
          </w:divBdr>
        </w:div>
        <w:div w:id="1283458737">
          <w:marLeft w:val="0"/>
          <w:marRight w:val="0"/>
          <w:marTop w:val="0"/>
          <w:marBottom w:val="0"/>
          <w:divBdr>
            <w:top w:val="none" w:sz="0" w:space="0" w:color="auto"/>
            <w:left w:val="none" w:sz="0" w:space="0" w:color="auto"/>
            <w:bottom w:val="none" w:sz="0" w:space="0" w:color="auto"/>
            <w:right w:val="none" w:sz="0" w:space="0" w:color="auto"/>
          </w:divBdr>
        </w:div>
        <w:div w:id="1257668474">
          <w:marLeft w:val="0"/>
          <w:marRight w:val="0"/>
          <w:marTop w:val="0"/>
          <w:marBottom w:val="0"/>
          <w:divBdr>
            <w:top w:val="none" w:sz="0" w:space="0" w:color="auto"/>
            <w:left w:val="none" w:sz="0" w:space="0" w:color="auto"/>
            <w:bottom w:val="none" w:sz="0" w:space="0" w:color="auto"/>
            <w:right w:val="none" w:sz="0" w:space="0" w:color="auto"/>
          </w:divBdr>
        </w:div>
        <w:div w:id="164395390">
          <w:marLeft w:val="0"/>
          <w:marRight w:val="0"/>
          <w:marTop w:val="0"/>
          <w:marBottom w:val="0"/>
          <w:divBdr>
            <w:top w:val="none" w:sz="0" w:space="0" w:color="auto"/>
            <w:left w:val="none" w:sz="0" w:space="0" w:color="auto"/>
            <w:bottom w:val="none" w:sz="0" w:space="0" w:color="auto"/>
            <w:right w:val="none" w:sz="0" w:space="0" w:color="auto"/>
          </w:divBdr>
        </w:div>
        <w:div w:id="58284244">
          <w:marLeft w:val="0"/>
          <w:marRight w:val="0"/>
          <w:marTop w:val="0"/>
          <w:marBottom w:val="0"/>
          <w:divBdr>
            <w:top w:val="none" w:sz="0" w:space="0" w:color="auto"/>
            <w:left w:val="none" w:sz="0" w:space="0" w:color="auto"/>
            <w:bottom w:val="none" w:sz="0" w:space="0" w:color="auto"/>
            <w:right w:val="none" w:sz="0" w:space="0" w:color="auto"/>
          </w:divBdr>
        </w:div>
        <w:div w:id="1461223374">
          <w:marLeft w:val="0"/>
          <w:marRight w:val="0"/>
          <w:marTop w:val="0"/>
          <w:marBottom w:val="0"/>
          <w:divBdr>
            <w:top w:val="none" w:sz="0" w:space="0" w:color="auto"/>
            <w:left w:val="none" w:sz="0" w:space="0" w:color="auto"/>
            <w:bottom w:val="none" w:sz="0" w:space="0" w:color="auto"/>
            <w:right w:val="none" w:sz="0" w:space="0" w:color="auto"/>
          </w:divBdr>
        </w:div>
        <w:div w:id="680591603">
          <w:marLeft w:val="0"/>
          <w:marRight w:val="0"/>
          <w:marTop w:val="0"/>
          <w:marBottom w:val="0"/>
          <w:divBdr>
            <w:top w:val="none" w:sz="0" w:space="0" w:color="auto"/>
            <w:left w:val="none" w:sz="0" w:space="0" w:color="auto"/>
            <w:bottom w:val="none" w:sz="0" w:space="0" w:color="auto"/>
            <w:right w:val="none" w:sz="0" w:space="0" w:color="auto"/>
          </w:divBdr>
        </w:div>
        <w:div w:id="1707296608">
          <w:marLeft w:val="0"/>
          <w:marRight w:val="0"/>
          <w:marTop w:val="0"/>
          <w:marBottom w:val="0"/>
          <w:divBdr>
            <w:top w:val="none" w:sz="0" w:space="0" w:color="auto"/>
            <w:left w:val="none" w:sz="0" w:space="0" w:color="auto"/>
            <w:bottom w:val="none" w:sz="0" w:space="0" w:color="auto"/>
            <w:right w:val="none" w:sz="0" w:space="0" w:color="auto"/>
          </w:divBdr>
        </w:div>
        <w:div w:id="1233004020">
          <w:marLeft w:val="0"/>
          <w:marRight w:val="0"/>
          <w:marTop w:val="0"/>
          <w:marBottom w:val="0"/>
          <w:divBdr>
            <w:top w:val="none" w:sz="0" w:space="0" w:color="auto"/>
            <w:left w:val="none" w:sz="0" w:space="0" w:color="auto"/>
            <w:bottom w:val="none" w:sz="0" w:space="0" w:color="auto"/>
            <w:right w:val="none" w:sz="0" w:space="0" w:color="auto"/>
          </w:divBdr>
        </w:div>
        <w:div w:id="460807793">
          <w:marLeft w:val="0"/>
          <w:marRight w:val="0"/>
          <w:marTop w:val="0"/>
          <w:marBottom w:val="0"/>
          <w:divBdr>
            <w:top w:val="none" w:sz="0" w:space="0" w:color="auto"/>
            <w:left w:val="none" w:sz="0" w:space="0" w:color="auto"/>
            <w:bottom w:val="none" w:sz="0" w:space="0" w:color="auto"/>
            <w:right w:val="none" w:sz="0" w:space="0" w:color="auto"/>
          </w:divBdr>
        </w:div>
        <w:div w:id="918634244">
          <w:marLeft w:val="0"/>
          <w:marRight w:val="0"/>
          <w:marTop w:val="0"/>
          <w:marBottom w:val="0"/>
          <w:divBdr>
            <w:top w:val="none" w:sz="0" w:space="0" w:color="auto"/>
            <w:left w:val="none" w:sz="0" w:space="0" w:color="auto"/>
            <w:bottom w:val="none" w:sz="0" w:space="0" w:color="auto"/>
            <w:right w:val="none" w:sz="0" w:space="0" w:color="auto"/>
          </w:divBdr>
        </w:div>
        <w:div w:id="284775485">
          <w:marLeft w:val="0"/>
          <w:marRight w:val="0"/>
          <w:marTop w:val="0"/>
          <w:marBottom w:val="0"/>
          <w:divBdr>
            <w:top w:val="none" w:sz="0" w:space="0" w:color="auto"/>
            <w:left w:val="none" w:sz="0" w:space="0" w:color="auto"/>
            <w:bottom w:val="none" w:sz="0" w:space="0" w:color="auto"/>
            <w:right w:val="none" w:sz="0" w:space="0" w:color="auto"/>
          </w:divBdr>
        </w:div>
        <w:div w:id="1040320630">
          <w:marLeft w:val="0"/>
          <w:marRight w:val="0"/>
          <w:marTop w:val="0"/>
          <w:marBottom w:val="0"/>
          <w:divBdr>
            <w:top w:val="none" w:sz="0" w:space="0" w:color="auto"/>
            <w:left w:val="none" w:sz="0" w:space="0" w:color="auto"/>
            <w:bottom w:val="none" w:sz="0" w:space="0" w:color="auto"/>
            <w:right w:val="none" w:sz="0" w:space="0" w:color="auto"/>
          </w:divBdr>
        </w:div>
        <w:div w:id="636762507">
          <w:marLeft w:val="0"/>
          <w:marRight w:val="0"/>
          <w:marTop w:val="0"/>
          <w:marBottom w:val="0"/>
          <w:divBdr>
            <w:top w:val="none" w:sz="0" w:space="0" w:color="auto"/>
            <w:left w:val="none" w:sz="0" w:space="0" w:color="auto"/>
            <w:bottom w:val="none" w:sz="0" w:space="0" w:color="auto"/>
            <w:right w:val="none" w:sz="0" w:space="0" w:color="auto"/>
          </w:divBdr>
        </w:div>
        <w:div w:id="637881877">
          <w:marLeft w:val="0"/>
          <w:marRight w:val="0"/>
          <w:marTop w:val="0"/>
          <w:marBottom w:val="0"/>
          <w:divBdr>
            <w:top w:val="none" w:sz="0" w:space="0" w:color="auto"/>
            <w:left w:val="none" w:sz="0" w:space="0" w:color="auto"/>
            <w:bottom w:val="none" w:sz="0" w:space="0" w:color="auto"/>
            <w:right w:val="none" w:sz="0" w:space="0" w:color="auto"/>
          </w:divBdr>
        </w:div>
        <w:div w:id="372965830">
          <w:marLeft w:val="0"/>
          <w:marRight w:val="0"/>
          <w:marTop w:val="0"/>
          <w:marBottom w:val="0"/>
          <w:divBdr>
            <w:top w:val="none" w:sz="0" w:space="0" w:color="auto"/>
            <w:left w:val="none" w:sz="0" w:space="0" w:color="auto"/>
            <w:bottom w:val="none" w:sz="0" w:space="0" w:color="auto"/>
            <w:right w:val="none" w:sz="0" w:space="0" w:color="auto"/>
          </w:divBdr>
        </w:div>
        <w:div w:id="490681106">
          <w:marLeft w:val="0"/>
          <w:marRight w:val="0"/>
          <w:marTop w:val="0"/>
          <w:marBottom w:val="0"/>
          <w:divBdr>
            <w:top w:val="none" w:sz="0" w:space="0" w:color="auto"/>
            <w:left w:val="none" w:sz="0" w:space="0" w:color="auto"/>
            <w:bottom w:val="none" w:sz="0" w:space="0" w:color="auto"/>
            <w:right w:val="none" w:sz="0" w:space="0" w:color="auto"/>
          </w:divBdr>
        </w:div>
        <w:div w:id="1498377868">
          <w:marLeft w:val="0"/>
          <w:marRight w:val="0"/>
          <w:marTop w:val="0"/>
          <w:marBottom w:val="0"/>
          <w:divBdr>
            <w:top w:val="none" w:sz="0" w:space="0" w:color="auto"/>
            <w:left w:val="none" w:sz="0" w:space="0" w:color="auto"/>
            <w:bottom w:val="none" w:sz="0" w:space="0" w:color="auto"/>
            <w:right w:val="none" w:sz="0" w:space="0" w:color="auto"/>
          </w:divBdr>
        </w:div>
        <w:div w:id="486173226">
          <w:marLeft w:val="0"/>
          <w:marRight w:val="0"/>
          <w:marTop w:val="0"/>
          <w:marBottom w:val="0"/>
          <w:divBdr>
            <w:top w:val="none" w:sz="0" w:space="0" w:color="auto"/>
            <w:left w:val="none" w:sz="0" w:space="0" w:color="auto"/>
            <w:bottom w:val="none" w:sz="0" w:space="0" w:color="auto"/>
            <w:right w:val="none" w:sz="0" w:space="0" w:color="auto"/>
          </w:divBdr>
        </w:div>
        <w:div w:id="1828135284">
          <w:marLeft w:val="0"/>
          <w:marRight w:val="0"/>
          <w:marTop w:val="0"/>
          <w:marBottom w:val="0"/>
          <w:divBdr>
            <w:top w:val="none" w:sz="0" w:space="0" w:color="auto"/>
            <w:left w:val="none" w:sz="0" w:space="0" w:color="auto"/>
            <w:bottom w:val="none" w:sz="0" w:space="0" w:color="auto"/>
            <w:right w:val="none" w:sz="0" w:space="0" w:color="auto"/>
          </w:divBdr>
        </w:div>
        <w:div w:id="13120684">
          <w:marLeft w:val="0"/>
          <w:marRight w:val="0"/>
          <w:marTop w:val="0"/>
          <w:marBottom w:val="0"/>
          <w:divBdr>
            <w:top w:val="none" w:sz="0" w:space="0" w:color="auto"/>
            <w:left w:val="none" w:sz="0" w:space="0" w:color="auto"/>
            <w:bottom w:val="none" w:sz="0" w:space="0" w:color="auto"/>
            <w:right w:val="none" w:sz="0" w:space="0" w:color="auto"/>
          </w:divBdr>
        </w:div>
        <w:div w:id="1247421392">
          <w:marLeft w:val="0"/>
          <w:marRight w:val="0"/>
          <w:marTop w:val="0"/>
          <w:marBottom w:val="0"/>
          <w:divBdr>
            <w:top w:val="none" w:sz="0" w:space="0" w:color="auto"/>
            <w:left w:val="none" w:sz="0" w:space="0" w:color="auto"/>
            <w:bottom w:val="none" w:sz="0" w:space="0" w:color="auto"/>
            <w:right w:val="none" w:sz="0" w:space="0" w:color="auto"/>
          </w:divBdr>
        </w:div>
        <w:div w:id="32658286">
          <w:marLeft w:val="0"/>
          <w:marRight w:val="0"/>
          <w:marTop w:val="0"/>
          <w:marBottom w:val="0"/>
          <w:divBdr>
            <w:top w:val="none" w:sz="0" w:space="0" w:color="auto"/>
            <w:left w:val="none" w:sz="0" w:space="0" w:color="auto"/>
            <w:bottom w:val="none" w:sz="0" w:space="0" w:color="auto"/>
            <w:right w:val="none" w:sz="0" w:space="0" w:color="auto"/>
          </w:divBdr>
        </w:div>
        <w:div w:id="1235550648">
          <w:marLeft w:val="0"/>
          <w:marRight w:val="0"/>
          <w:marTop w:val="0"/>
          <w:marBottom w:val="0"/>
          <w:divBdr>
            <w:top w:val="none" w:sz="0" w:space="0" w:color="auto"/>
            <w:left w:val="none" w:sz="0" w:space="0" w:color="auto"/>
            <w:bottom w:val="none" w:sz="0" w:space="0" w:color="auto"/>
            <w:right w:val="none" w:sz="0" w:space="0" w:color="auto"/>
          </w:divBdr>
        </w:div>
        <w:div w:id="2025399098">
          <w:marLeft w:val="0"/>
          <w:marRight w:val="0"/>
          <w:marTop w:val="0"/>
          <w:marBottom w:val="0"/>
          <w:divBdr>
            <w:top w:val="none" w:sz="0" w:space="0" w:color="auto"/>
            <w:left w:val="none" w:sz="0" w:space="0" w:color="auto"/>
            <w:bottom w:val="none" w:sz="0" w:space="0" w:color="auto"/>
            <w:right w:val="none" w:sz="0" w:space="0" w:color="auto"/>
          </w:divBdr>
        </w:div>
        <w:div w:id="33045501">
          <w:marLeft w:val="0"/>
          <w:marRight w:val="0"/>
          <w:marTop w:val="0"/>
          <w:marBottom w:val="0"/>
          <w:divBdr>
            <w:top w:val="none" w:sz="0" w:space="0" w:color="auto"/>
            <w:left w:val="none" w:sz="0" w:space="0" w:color="auto"/>
            <w:bottom w:val="none" w:sz="0" w:space="0" w:color="auto"/>
            <w:right w:val="none" w:sz="0" w:space="0" w:color="auto"/>
          </w:divBdr>
        </w:div>
        <w:div w:id="35350335">
          <w:marLeft w:val="0"/>
          <w:marRight w:val="0"/>
          <w:marTop w:val="0"/>
          <w:marBottom w:val="0"/>
          <w:divBdr>
            <w:top w:val="none" w:sz="0" w:space="0" w:color="auto"/>
            <w:left w:val="none" w:sz="0" w:space="0" w:color="auto"/>
            <w:bottom w:val="none" w:sz="0" w:space="0" w:color="auto"/>
            <w:right w:val="none" w:sz="0" w:space="0" w:color="auto"/>
          </w:divBdr>
        </w:div>
        <w:div w:id="2050952298">
          <w:marLeft w:val="0"/>
          <w:marRight w:val="0"/>
          <w:marTop w:val="0"/>
          <w:marBottom w:val="0"/>
          <w:divBdr>
            <w:top w:val="none" w:sz="0" w:space="0" w:color="auto"/>
            <w:left w:val="none" w:sz="0" w:space="0" w:color="auto"/>
            <w:bottom w:val="none" w:sz="0" w:space="0" w:color="auto"/>
            <w:right w:val="none" w:sz="0" w:space="0" w:color="auto"/>
          </w:divBdr>
        </w:div>
        <w:div w:id="1546746564">
          <w:marLeft w:val="0"/>
          <w:marRight w:val="0"/>
          <w:marTop w:val="0"/>
          <w:marBottom w:val="0"/>
          <w:divBdr>
            <w:top w:val="none" w:sz="0" w:space="0" w:color="auto"/>
            <w:left w:val="none" w:sz="0" w:space="0" w:color="auto"/>
            <w:bottom w:val="none" w:sz="0" w:space="0" w:color="auto"/>
            <w:right w:val="none" w:sz="0" w:space="0" w:color="auto"/>
          </w:divBdr>
        </w:div>
        <w:div w:id="1302540236">
          <w:marLeft w:val="0"/>
          <w:marRight w:val="0"/>
          <w:marTop w:val="0"/>
          <w:marBottom w:val="0"/>
          <w:divBdr>
            <w:top w:val="none" w:sz="0" w:space="0" w:color="auto"/>
            <w:left w:val="none" w:sz="0" w:space="0" w:color="auto"/>
            <w:bottom w:val="none" w:sz="0" w:space="0" w:color="auto"/>
            <w:right w:val="none" w:sz="0" w:space="0" w:color="auto"/>
          </w:divBdr>
        </w:div>
        <w:div w:id="1248423118">
          <w:marLeft w:val="0"/>
          <w:marRight w:val="0"/>
          <w:marTop w:val="0"/>
          <w:marBottom w:val="0"/>
          <w:divBdr>
            <w:top w:val="none" w:sz="0" w:space="0" w:color="auto"/>
            <w:left w:val="none" w:sz="0" w:space="0" w:color="auto"/>
            <w:bottom w:val="none" w:sz="0" w:space="0" w:color="auto"/>
            <w:right w:val="none" w:sz="0" w:space="0" w:color="auto"/>
          </w:divBdr>
        </w:div>
        <w:div w:id="1003312531">
          <w:marLeft w:val="0"/>
          <w:marRight w:val="0"/>
          <w:marTop w:val="0"/>
          <w:marBottom w:val="0"/>
          <w:divBdr>
            <w:top w:val="none" w:sz="0" w:space="0" w:color="auto"/>
            <w:left w:val="none" w:sz="0" w:space="0" w:color="auto"/>
            <w:bottom w:val="none" w:sz="0" w:space="0" w:color="auto"/>
            <w:right w:val="none" w:sz="0" w:space="0" w:color="auto"/>
          </w:divBdr>
        </w:div>
        <w:div w:id="202333860">
          <w:marLeft w:val="0"/>
          <w:marRight w:val="0"/>
          <w:marTop w:val="0"/>
          <w:marBottom w:val="0"/>
          <w:divBdr>
            <w:top w:val="none" w:sz="0" w:space="0" w:color="auto"/>
            <w:left w:val="none" w:sz="0" w:space="0" w:color="auto"/>
            <w:bottom w:val="none" w:sz="0" w:space="0" w:color="auto"/>
            <w:right w:val="none" w:sz="0" w:space="0" w:color="auto"/>
          </w:divBdr>
        </w:div>
        <w:div w:id="1782843815">
          <w:marLeft w:val="0"/>
          <w:marRight w:val="0"/>
          <w:marTop w:val="0"/>
          <w:marBottom w:val="0"/>
          <w:divBdr>
            <w:top w:val="none" w:sz="0" w:space="0" w:color="auto"/>
            <w:left w:val="none" w:sz="0" w:space="0" w:color="auto"/>
            <w:bottom w:val="none" w:sz="0" w:space="0" w:color="auto"/>
            <w:right w:val="none" w:sz="0" w:space="0" w:color="auto"/>
          </w:divBdr>
        </w:div>
        <w:div w:id="1404717592">
          <w:marLeft w:val="0"/>
          <w:marRight w:val="0"/>
          <w:marTop w:val="0"/>
          <w:marBottom w:val="0"/>
          <w:divBdr>
            <w:top w:val="none" w:sz="0" w:space="0" w:color="auto"/>
            <w:left w:val="none" w:sz="0" w:space="0" w:color="auto"/>
            <w:bottom w:val="none" w:sz="0" w:space="0" w:color="auto"/>
            <w:right w:val="none" w:sz="0" w:space="0" w:color="auto"/>
          </w:divBdr>
        </w:div>
        <w:div w:id="497890840">
          <w:marLeft w:val="0"/>
          <w:marRight w:val="0"/>
          <w:marTop w:val="0"/>
          <w:marBottom w:val="0"/>
          <w:divBdr>
            <w:top w:val="none" w:sz="0" w:space="0" w:color="auto"/>
            <w:left w:val="none" w:sz="0" w:space="0" w:color="auto"/>
            <w:bottom w:val="none" w:sz="0" w:space="0" w:color="auto"/>
            <w:right w:val="none" w:sz="0" w:space="0" w:color="auto"/>
          </w:divBdr>
        </w:div>
        <w:div w:id="1307397185">
          <w:marLeft w:val="0"/>
          <w:marRight w:val="0"/>
          <w:marTop w:val="0"/>
          <w:marBottom w:val="0"/>
          <w:divBdr>
            <w:top w:val="none" w:sz="0" w:space="0" w:color="auto"/>
            <w:left w:val="none" w:sz="0" w:space="0" w:color="auto"/>
            <w:bottom w:val="none" w:sz="0" w:space="0" w:color="auto"/>
            <w:right w:val="none" w:sz="0" w:space="0" w:color="auto"/>
          </w:divBdr>
        </w:div>
        <w:div w:id="1811167448">
          <w:marLeft w:val="0"/>
          <w:marRight w:val="0"/>
          <w:marTop w:val="0"/>
          <w:marBottom w:val="0"/>
          <w:divBdr>
            <w:top w:val="none" w:sz="0" w:space="0" w:color="auto"/>
            <w:left w:val="none" w:sz="0" w:space="0" w:color="auto"/>
            <w:bottom w:val="none" w:sz="0" w:space="0" w:color="auto"/>
            <w:right w:val="none" w:sz="0" w:space="0" w:color="auto"/>
          </w:divBdr>
        </w:div>
        <w:div w:id="1612783544">
          <w:marLeft w:val="0"/>
          <w:marRight w:val="0"/>
          <w:marTop w:val="0"/>
          <w:marBottom w:val="0"/>
          <w:divBdr>
            <w:top w:val="none" w:sz="0" w:space="0" w:color="auto"/>
            <w:left w:val="none" w:sz="0" w:space="0" w:color="auto"/>
            <w:bottom w:val="none" w:sz="0" w:space="0" w:color="auto"/>
            <w:right w:val="none" w:sz="0" w:space="0" w:color="auto"/>
          </w:divBdr>
        </w:div>
        <w:div w:id="1643194697">
          <w:marLeft w:val="0"/>
          <w:marRight w:val="0"/>
          <w:marTop w:val="0"/>
          <w:marBottom w:val="0"/>
          <w:divBdr>
            <w:top w:val="none" w:sz="0" w:space="0" w:color="auto"/>
            <w:left w:val="none" w:sz="0" w:space="0" w:color="auto"/>
            <w:bottom w:val="none" w:sz="0" w:space="0" w:color="auto"/>
            <w:right w:val="none" w:sz="0" w:space="0" w:color="auto"/>
          </w:divBdr>
        </w:div>
        <w:div w:id="1661811833">
          <w:marLeft w:val="0"/>
          <w:marRight w:val="0"/>
          <w:marTop w:val="0"/>
          <w:marBottom w:val="0"/>
          <w:divBdr>
            <w:top w:val="none" w:sz="0" w:space="0" w:color="auto"/>
            <w:left w:val="none" w:sz="0" w:space="0" w:color="auto"/>
            <w:bottom w:val="none" w:sz="0" w:space="0" w:color="auto"/>
            <w:right w:val="none" w:sz="0" w:space="0" w:color="auto"/>
          </w:divBdr>
        </w:div>
        <w:div w:id="7414597">
          <w:marLeft w:val="0"/>
          <w:marRight w:val="0"/>
          <w:marTop w:val="0"/>
          <w:marBottom w:val="0"/>
          <w:divBdr>
            <w:top w:val="none" w:sz="0" w:space="0" w:color="auto"/>
            <w:left w:val="none" w:sz="0" w:space="0" w:color="auto"/>
            <w:bottom w:val="none" w:sz="0" w:space="0" w:color="auto"/>
            <w:right w:val="none" w:sz="0" w:space="0" w:color="auto"/>
          </w:divBdr>
        </w:div>
        <w:div w:id="263999268">
          <w:marLeft w:val="0"/>
          <w:marRight w:val="0"/>
          <w:marTop w:val="0"/>
          <w:marBottom w:val="0"/>
          <w:divBdr>
            <w:top w:val="none" w:sz="0" w:space="0" w:color="auto"/>
            <w:left w:val="none" w:sz="0" w:space="0" w:color="auto"/>
            <w:bottom w:val="none" w:sz="0" w:space="0" w:color="auto"/>
            <w:right w:val="none" w:sz="0" w:space="0" w:color="auto"/>
          </w:divBdr>
        </w:div>
        <w:div w:id="690379065">
          <w:marLeft w:val="0"/>
          <w:marRight w:val="0"/>
          <w:marTop w:val="0"/>
          <w:marBottom w:val="0"/>
          <w:divBdr>
            <w:top w:val="none" w:sz="0" w:space="0" w:color="auto"/>
            <w:left w:val="none" w:sz="0" w:space="0" w:color="auto"/>
            <w:bottom w:val="none" w:sz="0" w:space="0" w:color="auto"/>
            <w:right w:val="none" w:sz="0" w:space="0" w:color="auto"/>
          </w:divBdr>
        </w:div>
        <w:div w:id="2106068238">
          <w:marLeft w:val="0"/>
          <w:marRight w:val="0"/>
          <w:marTop w:val="0"/>
          <w:marBottom w:val="0"/>
          <w:divBdr>
            <w:top w:val="none" w:sz="0" w:space="0" w:color="auto"/>
            <w:left w:val="none" w:sz="0" w:space="0" w:color="auto"/>
            <w:bottom w:val="none" w:sz="0" w:space="0" w:color="auto"/>
            <w:right w:val="none" w:sz="0" w:space="0" w:color="auto"/>
          </w:divBdr>
        </w:div>
        <w:div w:id="1589391200">
          <w:marLeft w:val="0"/>
          <w:marRight w:val="0"/>
          <w:marTop w:val="0"/>
          <w:marBottom w:val="0"/>
          <w:divBdr>
            <w:top w:val="none" w:sz="0" w:space="0" w:color="auto"/>
            <w:left w:val="none" w:sz="0" w:space="0" w:color="auto"/>
            <w:bottom w:val="none" w:sz="0" w:space="0" w:color="auto"/>
            <w:right w:val="none" w:sz="0" w:space="0" w:color="auto"/>
          </w:divBdr>
        </w:div>
        <w:div w:id="2036886212">
          <w:marLeft w:val="0"/>
          <w:marRight w:val="0"/>
          <w:marTop w:val="0"/>
          <w:marBottom w:val="0"/>
          <w:divBdr>
            <w:top w:val="none" w:sz="0" w:space="0" w:color="auto"/>
            <w:left w:val="none" w:sz="0" w:space="0" w:color="auto"/>
            <w:bottom w:val="none" w:sz="0" w:space="0" w:color="auto"/>
            <w:right w:val="none" w:sz="0" w:space="0" w:color="auto"/>
          </w:divBdr>
        </w:div>
        <w:div w:id="245576261">
          <w:marLeft w:val="0"/>
          <w:marRight w:val="0"/>
          <w:marTop w:val="0"/>
          <w:marBottom w:val="0"/>
          <w:divBdr>
            <w:top w:val="none" w:sz="0" w:space="0" w:color="auto"/>
            <w:left w:val="none" w:sz="0" w:space="0" w:color="auto"/>
            <w:bottom w:val="none" w:sz="0" w:space="0" w:color="auto"/>
            <w:right w:val="none" w:sz="0" w:space="0" w:color="auto"/>
          </w:divBdr>
        </w:div>
        <w:div w:id="265307859">
          <w:marLeft w:val="0"/>
          <w:marRight w:val="0"/>
          <w:marTop w:val="0"/>
          <w:marBottom w:val="0"/>
          <w:divBdr>
            <w:top w:val="none" w:sz="0" w:space="0" w:color="auto"/>
            <w:left w:val="none" w:sz="0" w:space="0" w:color="auto"/>
            <w:bottom w:val="none" w:sz="0" w:space="0" w:color="auto"/>
            <w:right w:val="none" w:sz="0" w:space="0" w:color="auto"/>
          </w:divBdr>
        </w:div>
        <w:div w:id="1006326463">
          <w:marLeft w:val="0"/>
          <w:marRight w:val="0"/>
          <w:marTop w:val="0"/>
          <w:marBottom w:val="0"/>
          <w:divBdr>
            <w:top w:val="none" w:sz="0" w:space="0" w:color="auto"/>
            <w:left w:val="none" w:sz="0" w:space="0" w:color="auto"/>
            <w:bottom w:val="none" w:sz="0" w:space="0" w:color="auto"/>
            <w:right w:val="none" w:sz="0" w:space="0" w:color="auto"/>
          </w:divBdr>
        </w:div>
        <w:div w:id="324477421">
          <w:marLeft w:val="0"/>
          <w:marRight w:val="0"/>
          <w:marTop w:val="0"/>
          <w:marBottom w:val="0"/>
          <w:divBdr>
            <w:top w:val="none" w:sz="0" w:space="0" w:color="auto"/>
            <w:left w:val="none" w:sz="0" w:space="0" w:color="auto"/>
            <w:bottom w:val="none" w:sz="0" w:space="0" w:color="auto"/>
            <w:right w:val="none" w:sz="0" w:space="0" w:color="auto"/>
          </w:divBdr>
        </w:div>
        <w:div w:id="513304834">
          <w:marLeft w:val="0"/>
          <w:marRight w:val="0"/>
          <w:marTop w:val="0"/>
          <w:marBottom w:val="0"/>
          <w:divBdr>
            <w:top w:val="none" w:sz="0" w:space="0" w:color="auto"/>
            <w:left w:val="none" w:sz="0" w:space="0" w:color="auto"/>
            <w:bottom w:val="none" w:sz="0" w:space="0" w:color="auto"/>
            <w:right w:val="none" w:sz="0" w:space="0" w:color="auto"/>
          </w:divBdr>
        </w:div>
        <w:div w:id="563032223">
          <w:marLeft w:val="0"/>
          <w:marRight w:val="0"/>
          <w:marTop w:val="0"/>
          <w:marBottom w:val="0"/>
          <w:divBdr>
            <w:top w:val="none" w:sz="0" w:space="0" w:color="auto"/>
            <w:left w:val="none" w:sz="0" w:space="0" w:color="auto"/>
            <w:bottom w:val="none" w:sz="0" w:space="0" w:color="auto"/>
            <w:right w:val="none" w:sz="0" w:space="0" w:color="auto"/>
          </w:divBdr>
        </w:div>
        <w:div w:id="1606882844">
          <w:marLeft w:val="0"/>
          <w:marRight w:val="0"/>
          <w:marTop w:val="0"/>
          <w:marBottom w:val="0"/>
          <w:divBdr>
            <w:top w:val="none" w:sz="0" w:space="0" w:color="auto"/>
            <w:left w:val="none" w:sz="0" w:space="0" w:color="auto"/>
            <w:bottom w:val="none" w:sz="0" w:space="0" w:color="auto"/>
            <w:right w:val="none" w:sz="0" w:space="0" w:color="auto"/>
          </w:divBdr>
        </w:div>
        <w:div w:id="1241332158">
          <w:marLeft w:val="0"/>
          <w:marRight w:val="0"/>
          <w:marTop w:val="0"/>
          <w:marBottom w:val="0"/>
          <w:divBdr>
            <w:top w:val="none" w:sz="0" w:space="0" w:color="auto"/>
            <w:left w:val="none" w:sz="0" w:space="0" w:color="auto"/>
            <w:bottom w:val="none" w:sz="0" w:space="0" w:color="auto"/>
            <w:right w:val="none" w:sz="0" w:space="0" w:color="auto"/>
          </w:divBdr>
        </w:div>
        <w:div w:id="1227649266">
          <w:marLeft w:val="0"/>
          <w:marRight w:val="0"/>
          <w:marTop w:val="0"/>
          <w:marBottom w:val="0"/>
          <w:divBdr>
            <w:top w:val="none" w:sz="0" w:space="0" w:color="auto"/>
            <w:left w:val="none" w:sz="0" w:space="0" w:color="auto"/>
            <w:bottom w:val="none" w:sz="0" w:space="0" w:color="auto"/>
            <w:right w:val="none" w:sz="0" w:space="0" w:color="auto"/>
          </w:divBdr>
        </w:div>
        <w:div w:id="751396312">
          <w:marLeft w:val="0"/>
          <w:marRight w:val="0"/>
          <w:marTop w:val="0"/>
          <w:marBottom w:val="0"/>
          <w:divBdr>
            <w:top w:val="none" w:sz="0" w:space="0" w:color="auto"/>
            <w:left w:val="none" w:sz="0" w:space="0" w:color="auto"/>
            <w:bottom w:val="none" w:sz="0" w:space="0" w:color="auto"/>
            <w:right w:val="none" w:sz="0" w:space="0" w:color="auto"/>
          </w:divBdr>
        </w:div>
        <w:div w:id="610935652">
          <w:marLeft w:val="0"/>
          <w:marRight w:val="0"/>
          <w:marTop w:val="0"/>
          <w:marBottom w:val="0"/>
          <w:divBdr>
            <w:top w:val="none" w:sz="0" w:space="0" w:color="auto"/>
            <w:left w:val="none" w:sz="0" w:space="0" w:color="auto"/>
            <w:bottom w:val="none" w:sz="0" w:space="0" w:color="auto"/>
            <w:right w:val="none" w:sz="0" w:space="0" w:color="auto"/>
          </w:divBdr>
        </w:div>
        <w:div w:id="1100181550">
          <w:marLeft w:val="0"/>
          <w:marRight w:val="0"/>
          <w:marTop w:val="0"/>
          <w:marBottom w:val="0"/>
          <w:divBdr>
            <w:top w:val="none" w:sz="0" w:space="0" w:color="auto"/>
            <w:left w:val="none" w:sz="0" w:space="0" w:color="auto"/>
            <w:bottom w:val="none" w:sz="0" w:space="0" w:color="auto"/>
            <w:right w:val="none" w:sz="0" w:space="0" w:color="auto"/>
          </w:divBdr>
        </w:div>
        <w:div w:id="870924515">
          <w:marLeft w:val="0"/>
          <w:marRight w:val="0"/>
          <w:marTop w:val="0"/>
          <w:marBottom w:val="0"/>
          <w:divBdr>
            <w:top w:val="none" w:sz="0" w:space="0" w:color="auto"/>
            <w:left w:val="none" w:sz="0" w:space="0" w:color="auto"/>
            <w:bottom w:val="none" w:sz="0" w:space="0" w:color="auto"/>
            <w:right w:val="none" w:sz="0" w:space="0" w:color="auto"/>
          </w:divBdr>
        </w:div>
        <w:div w:id="1527330007">
          <w:marLeft w:val="0"/>
          <w:marRight w:val="0"/>
          <w:marTop w:val="0"/>
          <w:marBottom w:val="0"/>
          <w:divBdr>
            <w:top w:val="none" w:sz="0" w:space="0" w:color="auto"/>
            <w:left w:val="none" w:sz="0" w:space="0" w:color="auto"/>
            <w:bottom w:val="none" w:sz="0" w:space="0" w:color="auto"/>
            <w:right w:val="none" w:sz="0" w:space="0" w:color="auto"/>
          </w:divBdr>
        </w:div>
        <w:div w:id="1071121410">
          <w:marLeft w:val="0"/>
          <w:marRight w:val="0"/>
          <w:marTop w:val="0"/>
          <w:marBottom w:val="0"/>
          <w:divBdr>
            <w:top w:val="none" w:sz="0" w:space="0" w:color="auto"/>
            <w:left w:val="none" w:sz="0" w:space="0" w:color="auto"/>
            <w:bottom w:val="none" w:sz="0" w:space="0" w:color="auto"/>
            <w:right w:val="none" w:sz="0" w:space="0" w:color="auto"/>
          </w:divBdr>
        </w:div>
        <w:div w:id="959071454">
          <w:marLeft w:val="0"/>
          <w:marRight w:val="0"/>
          <w:marTop w:val="0"/>
          <w:marBottom w:val="0"/>
          <w:divBdr>
            <w:top w:val="none" w:sz="0" w:space="0" w:color="auto"/>
            <w:left w:val="none" w:sz="0" w:space="0" w:color="auto"/>
            <w:bottom w:val="none" w:sz="0" w:space="0" w:color="auto"/>
            <w:right w:val="none" w:sz="0" w:space="0" w:color="auto"/>
          </w:divBdr>
        </w:div>
        <w:div w:id="595985641">
          <w:marLeft w:val="0"/>
          <w:marRight w:val="0"/>
          <w:marTop w:val="0"/>
          <w:marBottom w:val="0"/>
          <w:divBdr>
            <w:top w:val="none" w:sz="0" w:space="0" w:color="auto"/>
            <w:left w:val="none" w:sz="0" w:space="0" w:color="auto"/>
            <w:bottom w:val="none" w:sz="0" w:space="0" w:color="auto"/>
            <w:right w:val="none" w:sz="0" w:space="0" w:color="auto"/>
          </w:divBdr>
        </w:div>
        <w:div w:id="1799033755">
          <w:marLeft w:val="0"/>
          <w:marRight w:val="0"/>
          <w:marTop w:val="0"/>
          <w:marBottom w:val="0"/>
          <w:divBdr>
            <w:top w:val="none" w:sz="0" w:space="0" w:color="auto"/>
            <w:left w:val="none" w:sz="0" w:space="0" w:color="auto"/>
            <w:bottom w:val="none" w:sz="0" w:space="0" w:color="auto"/>
            <w:right w:val="none" w:sz="0" w:space="0" w:color="auto"/>
          </w:divBdr>
        </w:div>
        <w:div w:id="1092237667">
          <w:marLeft w:val="0"/>
          <w:marRight w:val="0"/>
          <w:marTop w:val="0"/>
          <w:marBottom w:val="0"/>
          <w:divBdr>
            <w:top w:val="none" w:sz="0" w:space="0" w:color="auto"/>
            <w:left w:val="none" w:sz="0" w:space="0" w:color="auto"/>
            <w:bottom w:val="none" w:sz="0" w:space="0" w:color="auto"/>
            <w:right w:val="none" w:sz="0" w:space="0" w:color="auto"/>
          </w:divBdr>
        </w:div>
        <w:div w:id="476727489">
          <w:marLeft w:val="0"/>
          <w:marRight w:val="0"/>
          <w:marTop w:val="0"/>
          <w:marBottom w:val="0"/>
          <w:divBdr>
            <w:top w:val="none" w:sz="0" w:space="0" w:color="auto"/>
            <w:left w:val="none" w:sz="0" w:space="0" w:color="auto"/>
            <w:bottom w:val="none" w:sz="0" w:space="0" w:color="auto"/>
            <w:right w:val="none" w:sz="0" w:space="0" w:color="auto"/>
          </w:divBdr>
        </w:div>
        <w:div w:id="923757543">
          <w:marLeft w:val="0"/>
          <w:marRight w:val="0"/>
          <w:marTop w:val="0"/>
          <w:marBottom w:val="0"/>
          <w:divBdr>
            <w:top w:val="none" w:sz="0" w:space="0" w:color="auto"/>
            <w:left w:val="none" w:sz="0" w:space="0" w:color="auto"/>
            <w:bottom w:val="none" w:sz="0" w:space="0" w:color="auto"/>
            <w:right w:val="none" w:sz="0" w:space="0" w:color="auto"/>
          </w:divBdr>
        </w:div>
        <w:div w:id="800075294">
          <w:marLeft w:val="0"/>
          <w:marRight w:val="0"/>
          <w:marTop w:val="0"/>
          <w:marBottom w:val="0"/>
          <w:divBdr>
            <w:top w:val="none" w:sz="0" w:space="0" w:color="auto"/>
            <w:left w:val="none" w:sz="0" w:space="0" w:color="auto"/>
            <w:bottom w:val="none" w:sz="0" w:space="0" w:color="auto"/>
            <w:right w:val="none" w:sz="0" w:space="0" w:color="auto"/>
          </w:divBdr>
        </w:div>
        <w:div w:id="1292439831">
          <w:marLeft w:val="0"/>
          <w:marRight w:val="0"/>
          <w:marTop w:val="0"/>
          <w:marBottom w:val="0"/>
          <w:divBdr>
            <w:top w:val="none" w:sz="0" w:space="0" w:color="auto"/>
            <w:left w:val="none" w:sz="0" w:space="0" w:color="auto"/>
            <w:bottom w:val="none" w:sz="0" w:space="0" w:color="auto"/>
            <w:right w:val="none" w:sz="0" w:space="0" w:color="auto"/>
          </w:divBdr>
        </w:div>
        <w:div w:id="800415064">
          <w:marLeft w:val="0"/>
          <w:marRight w:val="0"/>
          <w:marTop w:val="0"/>
          <w:marBottom w:val="0"/>
          <w:divBdr>
            <w:top w:val="none" w:sz="0" w:space="0" w:color="auto"/>
            <w:left w:val="none" w:sz="0" w:space="0" w:color="auto"/>
            <w:bottom w:val="none" w:sz="0" w:space="0" w:color="auto"/>
            <w:right w:val="none" w:sz="0" w:space="0" w:color="auto"/>
          </w:divBdr>
        </w:div>
        <w:div w:id="522405654">
          <w:marLeft w:val="0"/>
          <w:marRight w:val="0"/>
          <w:marTop w:val="0"/>
          <w:marBottom w:val="0"/>
          <w:divBdr>
            <w:top w:val="none" w:sz="0" w:space="0" w:color="auto"/>
            <w:left w:val="none" w:sz="0" w:space="0" w:color="auto"/>
            <w:bottom w:val="none" w:sz="0" w:space="0" w:color="auto"/>
            <w:right w:val="none" w:sz="0" w:space="0" w:color="auto"/>
          </w:divBdr>
        </w:div>
        <w:div w:id="936863695">
          <w:marLeft w:val="0"/>
          <w:marRight w:val="0"/>
          <w:marTop w:val="0"/>
          <w:marBottom w:val="0"/>
          <w:divBdr>
            <w:top w:val="none" w:sz="0" w:space="0" w:color="auto"/>
            <w:left w:val="none" w:sz="0" w:space="0" w:color="auto"/>
            <w:bottom w:val="none" w:sz="0" w:space="0" w:color="auto"/>
            <w:right w:val="none" w:sz="0" w:space="0" w:color="auto"/>
          </w:divBdr>
        </w:div>
        <w:div w:id="482623904">
          <w:marLeft w:val="0"/>
          <w:marRight w:val="0"/>
          <w:marTop w:val="0"/>
          <w:marBottom w:val="0"/>
          <w:divBdr>
            <w:top w:val="none" w:sz="0" w:space="0" w:color="auto"/>
            <w:left w:val="none" w:sz="0" w:space="0" w:color="auto"/>
            <w:bottom w:val="none" w:sz="0" w:space="0" w:color="auto"/>
            <w:right w:val="none" w:sz="0" w:space="0" w:color="auto"/>
          </w:divBdr>
        </w:div>
        <w:div w:id="934090911">
          <w:marLeft w:val="0"/>
          <w:marRight w:val="0"/>
          <w:marTop w:val="0"/>
          <w:marBottom w:val="0"/>
          <w:divBdr>
            <w:top w:val="none" w:sz="0" w:space="0" w:color="auto"/>
            <w:left w:val="none" w:sz="0" w:space="0" w:color="auto"/>
            <w:bottom w:val="none" w:sz="0" w:space="0" w:color="auto"/>
            <w:right w:val="none" w:sz="0" w:space="0" w:color="auto"/>
          </w:divBdr>
        </w:div>
        <w:div w:id="206571783">
          <w:marLeft w:val="0"/>
          <w:marRight w:val="0"/>
          <w:marTop w:val="0"/>
          <w:marBottom w:val="0"/>
          <w:divBdr>
            <w:top w:val="none" w:sz="0" w:space="0" w:color="auto"/>
            <w:left w:val="none" w:sz="0" w:space="0" w:color="auto"/>
            <w:bottom w:val="none" w:sz="0" w:space="0" w:color="auto"/>
            <w:right w:val="none" w:sz="0" w:space="0" w:color="auto"/>
          </w:divBdr>
        </w:div>
        <w:div w:id="1467357214">
          <w:marLeft w:val="0"/>
          <w:marRight w:val="0"/>
          <w:marTop w:val="0"/>
          <w:marBottom w:val="0"/>
          <w:divBdr>
            <w:top w:val="none" w:sz="0" w:space="0" w:color="auto"/>
            <w:left w:val="none" w:sz="0" w:space="0" w:color="auto"/>
            <w:bottom w:val="none" w:sz="0" w:space="0" w:color="auto"/>
            <w:right w:val="none" w:sz="0" w:space="0" w:color="auto"/>
          </w:divBdr>
        </w:div>
        <w:div w:id="936670379">
          <w:marLeft w:val="0"/>
          <w:marRight w:val="0"/>
          <w:marTop w:val="0"/>
          <w:marBottom w:val="0"/>
          <w:divBdr>
            <w:top w:val="none" w:sz="0" w:space="0" w:color="auto"/>
            <w:left w:val="none" w:sz="0" w:space="0" w:color="auto"/>
            <w:bottom w:val="none" w:sz="0" w:space="0" w:color="auto"/>
            <w:right w:val="none" w:sz="0" w:space="0" w:color="auto"/>
          </w:divBdr>
        </w:div>
        <w:div w:id="1800489299">
          <w:marLeft w:val="0"/>
          <w:marRight w:val="0"/>
          <w:marTop w:val="0"/>
          <w:marBottom w:val="0"/>
          <w:divBdr>
            <w:top w:val="none" w:sz="0" w:space="0" w:color="auto"/>
            <w:left w:val="none" w:sz="0" w:space="0" w:color="auto"/>
            <w:bottom w:val="none" w:sz="0" w:space="0" w:color="auto"/>
            <w:right w:val="none" w:sz="0" w:space="0" w:color="auto"/>
          </w:divBdr>
        </w:div>
        <w:div w:id="526483345">
          <w:marLeft w:val="0"/>
          <w:marRight w:val="0"/>
          <w:marTop w:val="0"/>
          <w:marBottom w:val="0"/>
          <w:divBdr>
            <w:top w:val="none" w:sz="0" w:space="0" w:color="auto"/>
            <w:left w:val="none" w:sz="0" w:space="0" w:color="auto"/>
            <w:bottom w:val="none" w:sz="0" w:space="0" w:color="auto"/>
            <w:right w:val="none" w:sz="0" w:space="0" w:color="auto"/>
          </w:divBdr>
        </w:div>
        <w:div w:id="218250778">
          <w:marLeft w:val="0"/>
          <w:marRight w:val="0"/>
          <w:marTop w:val="0"/>
          <w:marBottom w:val="0"/>
          <w:divBdr>
            <w:top w:val="none" w:sz="0" w:space="0" w:color="auto"/>
            <w:left w:val="none" w:sz="0" w:space="0" w:color="auto"/>
            <w:bottom w:val="none" w:sz="0" w:space="0" w:color="auto"/>
            <w:right w:val="none" w:sz="0" w:space="0" w:color="auto"/>
          </w:divBdr>
        </w:div>
        <w:div w:id="222302752">
          <w:marLeft w:val="0"/>
          <w:marRight w:val="0"/>
          <w:marTop w:val="0"/>
          <w:marBottom w:val="0"/>
          <w:divBdr>
            <w:top w:val="none" w:sz="0" w:space="0" w:color="auto"/>
            <w:left w:val="none" w:sz="0" w:space="0" w:color="auto"/>
            <w:bottom w:val="none" w:sz="0" w:space="0" w:color="auto"/>
            <w:right w:val="none" w:sz="0" w:space="0" w:color="auto"/>
          </w:divBdr>
        </w:div>
        <w:div w:id="1887256122">
          <w:marLeft w:val="0"/>
          <w:marRight w:val="0"/>
          <w:marTop w:val="0"/>
          <w:marBottom w:val="0"/>
          <w:divBdr>
            <w:top w:val="none" w:sz="0" w:space="0" w:color="auto"/>
            <w:left w:val="none" w:sz="0" w:space="0" w:color="auto"/>
            <w:bottom w:val="none" w:sz="0" w:space="0" w:color="auto"/>
            <w:right w:val="none" w:sz="0" w:space="0" w:color="auto"/>
          </w:divBdr>
        </w:div>
        <w:div w:id="1427075594">
          <w:marLeft w:val="0"/>
          <w:marRight w:val="0"/>
          <w:marTop w:val="0"/>
          <w:marBottom w:val="0"/>
          <w:divBdr>
            <w:top w:val="none" w:sz="0" w:space="0" w:color="auto"/>
            <w:left w:val="none" w:sz="0" w:space="0" w:color="auto"/>
            <w:bottom w:val="none" w:sz="0" w:space="0" w:color="auto"/>
            <w:right w:val="none" w:sz="0" w:space="0" w:color="auto"/>
          </w:divBdr>
        </w:div>
        <w:div w:id="53241150">
          <w:marLeft w:val="0"/>
          <w:marRight w:val="0"/>
          <w:marTop w:val="0"/>
          <w:marBottom w:val="0"/>
          <w:divBdr>
            <w:top w:val="none" w:sz="0" w:space="0" w:color="auto"/>
            <w:left w:val="none" w:sz="0" w:space="0" w:color="auto"/>
            <w:bottom w:val="none" w:sz="0" w:space="0" w:color="auto"/>
            <w:right w:val="none" w:sz="0" w:space="0" w:color="auto"/>
          </w:divBdr>
        </w:div>
        <w:div w:id="281764583">
          <w:marLeft w:val="0"/>
          <w:marRight w:val="0"/>
          <w:marTop w:val="0"/>
          <w:marBottom w:val="0"/>
          <w:divBdr>
            <w:top w:val="none" w:sz="0" w:space="0" w:color="auto"/>
            <w:left w:val="none" w:sz="0" w:space="0" w:color="auto"/>
            <w:bottom w:val="none" w:sz="0" w:space="0" w:color="auto"/>
            <w:right w:val="none" w:sz="0" w:space="0" w:color="auto"/>
          </w:divBdr>
        </w:div>
        <w:div w:id="1556745504">
          <w:marLeft w:val="0"/>
          <w:marRight w:val="0"/>
          <w:marTop w:val="0"/>
          <w:marBottom w:val="0"/>
          <w:divBdr>
            <w:top w:val="none" w:sz="0" w:space="0" w:color="auto"/>
            <w:left w:val="none" w:sz="0" w:space="0" w:color="auto"/>
            <w:bottom w:val="none" w:sz="0" w:space="0" w:color="auto"/>
            <w:right w:val="none" w:sz="0" w:space="0" w:color="auto"/>
          </w:divBdr>
        </w:div>
        <w:div w:id="563680928">
          <w:marLeft w:val="0"/>
          <w:marRight w:val="0"/>
          <w:marTop w:val="0"/>
          <w:marBottom w:val="0"/>
          <w:divBdr>
            <w:top w:val="none" w:sz="0" w:space="0" w:color="auto"/>
            <w:left w:val="none" w:sz="0" w:space="0" w:color="auto"/>
            <w:bottom w:val="none" w:sz="0" w:space="0" w:color="auto"/>
            <w:right w:val="none" w:sz="0" w:space="0" w:color="auto"/>
          </w:divBdr>
        </w:div>
        <w:div w:id="262957630">
          <w:marLeft w:val="0"/>
          <w:marRight w:val="0"/>
          <w:marTop w:val="0"/>
          <w:marBottom w:val="0"/>
          <w:divBdr>
            <w:top w:val="none" w:sz="0" w:space="0" w:color="auto"/>
            <w:left w:val="none" w:sz="0" w:space="0" w:color="auto"/>
            <w:bottom w:val="none" w:sz="0" w:space="0" w:color="auto"/>
            <w:right w:val="none" w:sz="0" w:space="0" w:color="auto"/>
          </w:divBdr>
        </w:div>
        <w:div w:id="1643729920">
          <w:marLeft w:val="0"/>
          <w:marRight w:val="0"/>
          <w:marTop w:val="0"/>
          <w:marBottom w:val="0"/>
          <w:divBdr>
            <w:top w:val="none" w:sz="0" w:space="0" w:color="auto"/>
            <w:left w:val="none" w:sz="0" w:space="0" w:color="auto"/>
            <w:bottom w:val="none" w:sz="0" w:space="0" w:color="auto"/>
            <w:right w:val="none" w:sz="0" w:space="0" w:color="auto"/>
          </w:divBdr>
        </w:div>
        <w:div w:id="831990853">
          <w:marLeft w:val="0"/>
          <w:marRight w:val="0"/>
          <w:marTop w:val="0"/>
          <w:marBottom w:val="0"/>
          <w:divBdr>
            <w:top w:val="none" w:sz="0" w:space="0" w:color="auto"/>
            <w:left w:val="none" w:sz="0" w:space="0" w:color="auto"/>
            <w:bottom w:val="none" w:sz="0" w:space="0" w:color="auto"/>
            <w:right w:val="none" w:sz="0" w:space="0" w:color="auto"/>
          </w:divBdr>
        </w:div>
        <w:div w:id="1813983670">
          <w:marLeft w:val="0"/>
          <w:marRight w:val="0"/>
          <w:marTop w:val="0"/>
          <w:marBottom w:val="0"/>
          <w:divBdr>
            <w:top w:val="none" w:sz="0" w:space="0" w:color="auto"/>
            <w:left w:val="none" w:sz="0" w:space="0" w:color="auto"/>
            <w:bottom w:val="none" w:sz="0" w:space="0" w:color="auto"/>
            <w:right w:val="none" w:sz="0" w:space="0" w:color="auto"/>
          </w:divBdr>
        </w:div>
        <w:div w:id="416756998">
          <w:marLeft w:val="0"/>
          <w:marRight w:val="0"/>
          <w:marTop w:val="0"/>
          <w:marBottom w:val="0"/>
          <w:divBdr>
            <w:top w:val="none" w:sz="0" w:space="0" w:color="auto"/>
            <w:left w:val="none" w:sz="0" w:space="0" w:color="auto"/>
            <w:bottom w:val="none" w:sz="0" w:space="0" w:color="auto"/>
            <w:right w:val="none" w:sz="0" w:space="0" w:color="auto"/>
          </w:divBdr>
        </w:div>
        <w:div w:id="894699931">
          <w:marLeft w:val="0"/>
          <w:marRight w:val="0"/>
          <w:marTop w:val="0"/>
          <w:marBottom w:val="0"/>
          <w:divBdr>
            <w:top w:val="none" w:sz="0" w:space="0" w:color="auto"/>
            <w:left w:val="none" w:sz="0" w:space="0" w:color="auto"/>
            <w:bottom w:val="none" w:sz="0" w:space="0" w:color="auto"/>
            <w:right w:val="none" w:sz="0" w:space="0" w:color="auto"/>
          </w:divBdr>
        </w:div>
        <w:div w:id="2132045564">
          <w:marLeft w:val="0"/>
          <w:marRight w:val="0"/>
          <w:marTop w:val="0"/>
          <w:marBottom w:val="0"/>
          <w:divBdr>
            <w:top w:val="none" w:sz="0" w:space="0" w:color="auto"/>
            <w:left w:val="none" w:sz="0" w:space="0" w:color="auto"/>
            <w:bottom w:val="none" w:sz="0" w:space="0" w:color="auto"/>
            <w:right w:val="none" w:sz="0" w:space="0" w:color="auto"/>
          </w:divBdr>
        </w:div>
        <w:div w:id="1566990190">
          <w:marLeft w:val="0"/>
          <w:marRight w:val="0"/>
          <w:marTop w:val="0"/>
          <w:marBottom w:val="0"/>
          <w:divBdr>
            <w:top w:val="none" w:sz="0" w:space="0" w:color="auto"/>
            <w:left w:val="none" w:sz="0" w:space="0" w:color="auto"/>
            <w:bottom w:val="none" w:sz="0" w:space="0" w:color="auto"/>
            <w:right w:val="none" w:sz="0" w:space="0" w:color="auto"/>
          </w:divBdr>
        </w:div>
        <w:div w:id="875002685">
          <w:marLeft w:val="0"/>
          <w:marRight w:val="0"/>
          <w:marTop w:val="0"/>
          <w:marBottom w:val="0"/>
          <w:divBdr>
            <w:top w:val="none" w:sz="0" w:space="0" w:color="auto"/>
            <w:left w:val="none" w:sz="0" w:space="0" w:color="auto"/>
            <w:bottom w:val="none" w:sz="0" w:space="0" w:color="auto"/>
            <w:right w:val="none" w:sz="0" w:space="0" w:color="auto"/>
          </w:divBdr>
        </w:div>
        <w:div w:id="188489156">
          <w:marLeft w:val="0"/>
          <w:marRight w:val="0"/>
          <w:marTop w:val="0"/>
          <w:marBottom w:val="0"/>
          <w:divBdr>
            <w:top w:val="none" w:sz="0" w:space="0" w:color="auto"/>
            <w:left w:val="none" w:sz="0" w:space="0" w:color="auto"/>
            <w:bottom w:val="none" w:sz="0" w:space="0" w:color="auto"/>
            <w:right w:val="none" w:sz="0" w:space="0" w:color="auto"/>
          </w:divBdr>
        </w:div>
        <w:div w:id="103770897">
          <w:marLeft w:val="0"/>
          <w:marRight w:val="0"/>
          <w:marTop w:val="0"/>
          <w:marBottom w:val="0"/>
          <w:divBdr>
            <w:top w:val="none" w:sz="0" w:space="0" w:color="auto"/>
            <w:left w:val="none" w:sz="0" w:space="0" w:color="auto"/>
            <w:bottom w:val="none" w:sz="0" w:space="0" w:color="auto"/>
            <w:right w:val="none" w:sz="0" w:space="0" w:color="auto"/>
          </w:divBdr>
        </w:div>
        <w:div w:id="560865830">
          <w:marLeft w:val="0"/>
          <w:marRight w:val="0"/>
          <w:marTop w:val="0"/>
          <w:marBottom w:val="0"/>
          <w:divBdr>
            <w:top w:val="none" w:sz="0" w:space="0" w:color="auto"/>
            <w:left w:val="none" w:sz="0" w:space="0" w:color="auto"/>
            <w:bottom w:val="none" w:sz="0" w:space="0" w:color="auto"/>
            <w:right w:val="none" w:sz="0" w:space="0" w:color="auto"/>
          </w:divBdr>
        </w:div>
        <w:div w:id="343286664">
          <w:marLeft w:val="0"/>
          <w:marRight w:val="0"/>
          <w:marTop w:val="0"/>
          <w:marBottom w:val="0"/>
          <w:divBdr>
            <w:top w:val="none" w:sz="0" w:space="0" w:color="auto"/>
            <w:left w:val="none" w:sz="0" w:space="0" w:color="auto"/>
            <w:bottom w:val="none" w:sz="0" w:space="0" w:color="auto"/>
            <w:right w:val="none" w:sz="0" w:space="0" w:color="auto"/>
          </w:divBdr>
        </w:div>
        <w:div w:id="526989859">
          <w:marLeft w:val="0"/>
          <w:marRight w:val="0"/>
          <w:marTop w:val="0"/>
          <w:marBottom w:val="0"/>
          <w:divBdr>
            <w:top w:val="none" w:sz="0" w:space="0" w:color="auto"/>
            <w:left w:val="none" w:sz="0" w:space="0" w:color="auto"/>
            <w:bottom w:val="none" w:sz="0" w:space="0" w:color="auto"/>
            <w:right w:val="none" w:sz="0" w:space="0" w:color="auto"/>
          </w:divBdr>
        </w:div>
        <w:div w:id="1717046901">
          <w:marLeft w:val="0"/>
          <w:marRight w:val="0"/>
          <w:marTop w:val="0"/>
          <w:marBottom w:val="0"/>
          <w:divBdr>
            <w:top w:val="none" w:sz="0" w:space="0" w:color="auto"/>
            <w:left w:val="none" w:sz="0" w:space="0" w:color="auto"/>
            <w:bottom w:val="none" w:sz="0" w:space="0" w:color="auto"/>
            <w:right w:val="none" w:sz="0" w:space="0" w:color="auto"/>
          </w:divBdr>
        </w:div>
        <w:div w:id="653604466">
          <w:marLeft w:val="0"/>
          <w:marRight w:val="0"/>
          <w:marTop w:val="0"/>
          <w:marBottom w:val="0"/>
          <w:divBdr>
            <w:top w:val="none" w:sz="0" w:space="0" w:color="auto"/>
            <w:left w:val="none" w:sz="0" w:space="0" w:color="auto"/>
            <w:bottom w:val="none" w:sz="0" w:space="0" w:color="auto"/>
            <w:right w:val="none" w:sz="0" w:space="0" w:color="auto"/>
          </w:divBdr>
        </w:div>
        <w:div w:id="958756115">
          <w:marLeft w:val="0"/>
          <w:marRight w:val="0"/>
          <w:marTop w:val="0"/>
          <w:marBottom w:val="0"/>
          <w:divBdr>
            <w:top w:val="none" w:sz="0" w:space="0" w:color="auto"/>
            <w:left w:val="none" w:sz="0" w:space="0" w:color="auto"/>
            <w:bottom w:val="none" w:sz="0" w:space="0" w:color="auto"/>
            <w:right w:val="none" w:sz="0" w:space="0" w:color="auto"/>
          </w:divBdr>
        </w:div>
        <w:div w:id="2006738112">
          <w:marLeft w:val="0"/>
          <w:marRight w:val="0"/>
          <w:marTop w:val="0"/>
          <w:marBottom w:val="0"/>
          <w:divBdr>
            <w:top w:val="none" w:sz="0" w:space="0" w:color="auto"/>
            <w:left w:val="none" w:sz="0" w:space="0" w:color="auto"/>
            <w:bottom w:val="none" w:sz="0" w:space="0" w:color="auto"/>
            <w:right w:val="none" w:sz="0" w:space="0" w:color="auto"/>
          </w:divBdr>
        </w:div>
        <w:div w:id="1362166692">
          <w:marLeft w:val="0"/>
          <w:marRight w:val="0"/>
          <w:marTop w:val="0"/>
          <w:marBottom w:val="0"/>
          <w:divBdr>
            <w:top w:val="none" w:sz="0" w:space="0" w:color="auto"/>
            <w:left w:val="none" w:sz="0" w:space="0" w:color="auto"/>
            <w:bottom w:val="none" w:sz="0" w:space="0" w:color="auto"/>
            <w:right w:val="none" w:sz="0" w:space="0" w:color="auto"/>
          </w:divBdr>
        </w:div>
        <w:div w:id="1148015502">
          <w:marLeft w:val="0"/>
          <w:marRight w:val="0"/>
          <w:marTop w:val="0"/>
          <w:marBottom w:val="0"/>
          <w:divBdr>
            <w:top w:val="none" w:sz="0" w:space="0" w:color="auto"/>
            <w:left w:val="none" w:sz="0" w:space="0" w:color="auto"/>
            <w:bottom w:val="none" w:sz="0" w:space="0" w:color="auto"/>
            <w:right w:val="none" w:sz="0" w:space="0" w:color="auto"/>
          </w:divBdr>
        </w:div>
        <w:div w:id="392705706">
          <w:marLeft w:val="0"/>
          <w:marRight w:val="0"/>
          <w:marTop w:val="0"/>
          <w:marBottom w:val="0"/>
          <w:divBdr>
            <w:top w:val="none" w:sz="0" w:space="0" w:color="auto"/>
            <w:left w:val="none" w:sz="0" w:space="0" w:color="auto"/>
            <w:bottom w:val="none" w:sz="0" w:space="0" w:color="auto"/>
            <w:right w:val="none" w:sz="0" w:space="0" w:color="auto"/>
          </w:divBdr>
        </w:div>
        <w:div w:id="564336477">
          <w:marLeft w:val="0"/>
          <w:marRight w:val="0"/>
          <w:marTop w:val="0"/>
          <w:marBottom w:val="0"/>
          <w:divBdr>
            <w:top w:val="none" w:sz="0" w:space="0" w:color="auto"/>
            <w:left w:val="none" w:sz="0" w:space="0" w:color="auto"/>
            <w:bottom w:val="none" w:sz="0" w:space="0" w:color="auto"/>
            <w:right w:val="none" w:sz="0" w:space="0" w:color="auto"/>
          </w:divBdr>
        </w:div>
        <w:div w:id="1723943746">
          <w:marLeft w:val="0"/>
          <w:marRight w:val="0"/>
          <w:marTop w:val="0"/>
          <w:marBottom w:val="0"/>
          <w:divBdr>
            <w:top w:val="none" w:sz="0" w:space="0" w:color="auto"/>
            <w:left w:val="none" w:sz="0" w:space="0" w:color="auto"/>
            <w:bottom w:val="none" w:sz="0" w:space="0" w:color="auto"/>
            <w:right w:val="none" w:sz="0" w:space="0" w:color="auto"/>
          </w:divBdr>
        </w:div>
        <w:div w:id="1085805963">
          <w:marLeft w:val="0"/>
          <w:marRight w:val="0"/>
          <w:marTop w:val="0"/>
          <w:marBottom w:val="0"/>
          <w:divBdr>
            <w:top w:val="none" w:sz="0" w:space="0" w:color="auto"/>
            <w:left w:val="none" w:sz="0" w:space="0" w:color="auto"/>
            <w:bottom w:val="none" w:sz="0" w:space="0" w:color="auto"/>
            <w:right w:val="none" w:sz="0" w:space="0" w:color="auto"/>
          </w:divBdr>
        </w:div>
        <w:div w:id="192814316">
          <w:marLeft w:val="0"/>
          <w:marRight w:val="0"/>
          <w:marTop w:val="0"/>
          <w:marBottom w:val="0"/>
          <w:divBdr>
            <w:top w:val="none" w:sz="0" w:space="0" w:color="auto"/>
            <w:left w:val="none" w:sz="0" w:space="0" w:color="auto"/>
            <w:bottom w:val="none" w:sz="0" w:space="0" w:color="auto"/>
            <w:right w:val="none" w:sz="0" w:space="0" w:color="auto"/>
          </w:divBdr>
        </w:div>
        <w:div w:id="335112935">
          <w:marLeft w:val="0"/>
          <w:marRight w:val="0"/>
          <w:marTop w:val="0"/>
          <w:marBottom w:val="0"/>
          <w:divBdr>
            <w:top w:val="none" w:sz="0" w:space="0" w:color="auto"/>
            <w:left w:val="none" w:sz="0" w:space="0" w:color="auto"/>
            <w:bottom w:val="none" w:sz="0" w:space="0" w:color="auto"/>
            <w:right w:val="none" w:sz="0" w:space="0" w:color="auto"/>
          </w:divBdr>
        </w:div>
        <w:div w:id="956569824">
          <w:marLeft w:val="0"/>
          <w:marRight w:val="0"/>
          <w:marTop w:val="0"/>
          <w:marBottom w:val="0"/>
          <w:divBdr>
            <w:top w:val="none" w:sz="0" w:space="0" w:color="auto"/>
            <w:left w:val="none" w:sz="0" w:space="0" w:color="auto"/>
            <w:bottom w:val="none" w:sz="0" w:space="0" w:color="auto"/>
            <w:right w:val="none" w:sz="0" w:space="0" w:color="auto"/>
          </w:divBdr>
        </w:div>
        <w:div w:id="1671641324">
          <w:marLeft w:val="0"/>
          <w:marRight w:val="0"/>
          <w:marTop w:val="0"/>
          <w:marBottom w:val="0"/>
          <w:divBdr>
            <w:top w:val="none" w:sz="0" w:space="0" w:color="auto"/>
            <w:left w:val="none" w:sz="0" w:space="0" w:color="auto"/>
            <w:bottom w:val="none" w:sz="0" w:space="0" w:color="auto"/>
            <w:right w:val="none" w:sz="0" w:space="0" w:color="auto"/>
          </w:divBdr>
        </w:div>
        <w:div w:id="1545096291">
          <w:marLeft w:val="0"/>
          <w:marRight w:val="0"/>
          <w:marTop w:val="0"/>
          <w:marBottom w:val="0"/>
          <w:divBdr>
            <w:top w:val="none" w:sz="0" w:space="0" w:color="auto"/>
            <w:left w:val="none" w:sz="0" w:space="0" w:color="auto"/>
            <w:bottom w:val="none" w:sz="0" w:space="0" w:color="auto"/>
            <w:right w:val="none" w:sz="0" w:space="0" w:color="auto"/>
          </w:divBdr>
        </w:div>
        <w:div w:id="362556509">
          <w:marLeft w:val="0"/>
          <w:marRight w:val="0"/>
          <w:marTop w:val="0"/>
          <w:marBottom w:val="0"/>
          <w:divBdr>
            <w:top w:val="none" w:sz="0" w:space="0" w:color="auto"/>
            <w:left w:val="none" w:sz="0" w:space="0" w:color="auto"/>
            <w:bottom w:val="none" w:sz="0" w:space="0" w:color="auto"/>
            <w:right w:val="none" w:sz="0" w:space="0" w:color="auto"/>
          </w:divBdr>
        </w:div>
        <w:div w:id="14618496">
          <w:marLeft w:val="0"/>
          <w:marRight w:val="0"/>
          <w:marTop w:val="0"/>
          <w:marBottom w:val="0"/>
          <w:divBdr>
            <w:top w:val="none" w:sz="0" w:space="0" w:color="auto"/>
            <w:left w:val="none" w:sz="0" w:space="0" w:color="auto"/>
            <w:bottom w:val="none" w:sz="0" w:space="0" w:color="auto"/>
            <w:right w:val="none" w:sz="0" w:space="0" w:color="auto"/>
          </w:divBdr>
        </w:div>
        <w:div w:id="795835991">
          <w:marLeft w:val="0"/>
          <w:marRight w:val="0"/>
          <w:marTop w:val="0"/>
          <w:marBottom w:val="0"/>
          <w:divBdr>
            <w:top w:val="none" w:sz="0" w:space="0" w:color="auto"/>
            <w:left w:val="none" w:sz="0" w:space="0" w:color="auto"/>
            <w:bottom w:val="none" w:sz="0" w:space="0" w:color="auto"/>
            <w:right w:val="none" w:sz="0" w:space="0" w:color="auto"/>
          </w:divBdr>
        </w:div>
        <w:div w:id="1858233571">
          <w:marLeft w:val="0"/>
          <w:marRight w:val="0"/>
          <w:marTop w:val="0"/>
          <w:marBottom w:val="0"/>
          <w:divBdr>
            <w:top w:val="none" w:sz="0" w:space="0" w:color="auto"/>
            <w:left w:val="none" w:sz="0" w:space="0" w:color="auto"/>
            <w:bottom w:val="none" w:sz="0" w:space="0" w:color="auto"/>
            <w:right w:val="none" w:sz="0" w:space="0" w:color="auto"/>
          </w:divBdr>
        </w:div>
        <w:div w:id="1818838574">
          <w:marLeft w:val="0"/>
          <w:marRight w:val="0"/>
          <w:marTop w:val="0"/>
          <w:marBottom w:val="0"/>
          <w:divBdr>
            <w:top w:val="none" w:sz="0" w:space="0" w:color="auto"/>
            <w:left w:val="none" w:sz="0" w:space="0" w:color="auto"/>
            <w:bottom w:val="none" w:sz="0" w:space="0" w:color="auto"/>
            <w:right w:val="none" w:sz="0" w:space="0" w:color="auto"/>
          </w:divBdr>
        </w:div>
        <w:div w:id="1940870741">
          <w:marLeft w:val="0"/>
          <w:marRight w:val="0"/>
          <w:marTop w:val="0"/>
          <w:marBottom w:val="0"/>
          <w:divBdr>
            <w:top w:val="none" w:sz="0" w:space="0" w:color="auto"/>
            <w:left w:val="none" w:sz="0" w:space="0" w:color="auto"/>
            <w:bottom w:val="none" w:sz="0" w:space="0" w:color="auto"/>
            <w:right w:val="none" w:sz="0" w:space="0" w:color="auto"/>
          </w:divBdr>
        </w:div>
        <w:div w:id="601301577">
          <w:marLeft w:val="0"/>
          <w:marRight w:val="0"/>
          <w:marTop w:val="0"/>
          <w:marBottom w:val="0"/>
          <w:divBdr>
            <w:top w:val="none" w:sz="0" w:space="0" w:color="auto"/>
            <w:left w:val="none" w:sz="0" w:space="0" w:color="auto"/>
            <w:bottom w:val="none" w:sz="0" w:space="0" w:color="auto"/>
            <w:right w:val="none" w:sz="0" w:space="0" w:color="auto"/>
          </w:divBdr>
        </w:div>
        <w:div w:id="1548227009">
          <w:marLeft w:val="0"/>
          <w:marRight w:val="0"/>
          <w:marTop w:val="0"/>
          <w:marBottom w:val="0"/>
          <w:divBdr>
            <w:top w:val="none" w:sz="0" w:space="0" w:color="auto"/>
            <w:left w:val="none" w:sz="0" w:space="0" w:color="auto"/>
            <w:bottom w:val="none" w:sz="0" w:space="0" w:color="auto"/>
            <w:right w:val="none" w:sz="0" w:space="0" w:color="auto"/>
          </w:divBdr>
        </w:div>
        <w:div w:id="473379784">
          <w:marLeft w:val="0"/>
          <w:marRight w:val="0"/>
          <w:marTop w:val="0"/>
          <w:marBottom w:val="0"/>
          <w:divBdr>
            <w:top w:val="none" w:sz="0" w:space="0" w:color="auto"/>
            <w:left w:val="none" w:sz="0" w:space="0" w:color="auto"/>
            <w:bottom w:val="none" w:sz="0" w:space="0" w:color="auto"/>
            <w:right w:val="none" w:sz="0" w:space="0" w:color="auto"/>
          </w:divBdr>
        </w:div>
        <w:div w:id="182205987">
          <w:marLeft w:val="0"/>
          <w:marRight w:val="0"/>
          <w:marTop w:val="0"/>
          <w:marBottom w:val="0"/>
          <w:divBdr>
            <w:top w:val="none" w:sz="0" w:space="0" w:color="auto"/>
            <w:left w:val="none" w:sz="0" w:space="0" w:color="auto"/>
            <w:bottom w:val="none" w:sz="0" w:space="0" w:color="auto"/>
            <w:right w:val="none" w:sz="0" w:space="0" w:color="auto"/>
          </w:divBdr>
        </w:div>
        <w:div w:id="1808429014">
          <w:marLeft w:val="0"/>
          <w:marRight w:val="0"/>
          <w:marTop w:val="0"/>
          <w:marBottom w:val="0"/>
          <w:divBdr>
            <w:top w:val="none" w:sz="0" w:space="0" w:color="auto"/>
            <w:left w:val="none" w:sz="0" w:space="0" w:color="auto"/>
            <w:bottom w:val="none" w:sz="0" w:space="0" w:color="auto"/>
            <w:right w:val="none" w:sz="0" w:space="0" w:color="auto"/>
          </w:divBdr>
        </w:div>
        <w:div w:id="203519857">
          <w:marLeft w:val="0"/>
          <w:marRight w:val="0"/>
          <w:marTop w:val="0"/>
          <w:marBottom w:val="0"/>
          <w:divBdr>
            <w:top w:val="none" w:sz="0" w:space="0" w:color="auto"/>
            <w:left w:val="none" w:sz="0" w:space="0" w:color="auto"/>
            <w:bottom w:val="none" w:sz="0" w:space="0" w:color="auto"/>
            <w:right w:val="none" w:sz="0" w:space="0" w:color="auto"/>
          </w:divBdr>
        </w:div>
        <w:div w:id="1334333936">
          <w:marLeft w:val="0"/>
          <w:marRight w:val="0"/>
          <w:marTop w:val="0"/>
          <w:marBottom w:val="0"/>
          <w:divBdr>
            <w:top w:val="none" w:sz="0" w:space="0" w:color="auto"/>
            <w:left w:val="none" w:sz="0" w:space="0" w:color="auto"/>
            <w:bottom w:val="none" w:sz="0" w:space="0" w:color="auto"/>
            <w:right w:val="none" w:sz="0" w:space="0" w:color="auto"/>
          </w:divBdr>
        </w:div>
        <w:div w:id="1992831061">
          <w:marLeft w:val="0"/>
          <w:marRight w:val="0"/>
          <w:marTop w:val="0"/>
          <w:marBottom w:val="0"/>
          <w:divBdr>
            <w:top w:val="none" w:sz="0" w:space="0" w:color="auto"/>
            <w:left w:val="none" w:sz="0" w:space="0" w:color="auto"/>
            <w:bottom w:val="none" w:sz="0" w:space="0" w:color="auto"/>
            <w:right w:val="none" w:sz="0" w:space="0" w:color="auto"/>
          </w:divBdr>
        </w:div>
        <w:div w:id="1335568738">
          <w:marLeft w:val="0"/>
          <w:marRight w:val="0"/>
          <w:marTop w:val="0"/>
          <w:marBottom w:val="0"/>
          <w:divBdr>
            <w:top w:val="none" w:sz="0" w:space="0" w:color="auto"/>
            <w:left w:val="none" w:sz="0" w:space="0" w:color="auto"/>
            <w:bottom w:val="none" w:sz="0" w:space="0" w:color="auto"/>
            <w:right w:val="none" w:sz="0" w:space="0" w:color="auto"/>
          </w:divBdr>
        </w:div>
        <w:div w:id="668338357">
          <w:marLeft w:val="0"/>
          <w:marRight w:val="0"/>
          <w:marTop w:val="0"/>
          <w:marBottom w:val="0"/>
          <w:divBdr>
            <w:top w:val="none" w:sz="0" w:space="0" w:color="auto"/>
            <w:left w:val="none" w:sz="0" w:space="0" w:color="auto"/>
            <w:bottom w:val="none" w:sz="0" w:space="0" w:color="auto"/>
            <w:right w:val="none" w:sz="0" w:space="0" w:color="auto"/>
          </w:divBdr>
        </w:div>
        <w:div w:id="23293382">
          <w:marLeft w:val="0"/>
          <w:marRight w:val="0"/>
          <w:marTop w:val="0"/>
          <w:marBottom w:val="0"/>
          <w:divBdr>
            <w:top w:val="none" w:sz="0" w:space="0" w:color="auto"/>
            <w:left w:val="none" w:sz="0" w:space="0" w:color="auto"/>
            <w:bottom w:val="none" w:sz="0" w:space="0" w:color="auto"/>
            <w:right w:val="none" w:sz="0" w:space="0" w:color="auto"/>
          </w:divBdr>
        </w:div>
        <w:div w:id="2140487971">
          <w:marLeft w:val="0"/>
          <w:marRight w:val="0"/>
          <w:marTop w:val="0"/>
          <w:marBottom w:val="0"/>
          <w:divBdr>
            <w:top w:val="none" w:sz="0" w:space="0" w:color="auto"/>
            <w:left w:val="none" w:sz="0" w:space="0" w:color="auto"/>
            <w:bottom w:val="none" w:sz="0" w:space="0" w:color="auto"/>
            <w:right w:val="none" w:sz="0" w:space="0" w:color="auto"/>
          </w:divBdr>
        </w:div>
        <w:div w:id="1827435208">
          <w:marLeft w:val="0"/>
          <w:marRight w:val="0"/>
          <w:marTop w:val="0"/>
          <w:marBottom w:val="0"/>
          <w:divBdr>
            <w:top w:val="none" w:sz="0" w:space="0" w:color="auto"/>
            <w:left w:val="none" w:sz="0" w:space="0" w:color="auto"/>
            <w:bottom w:val="none" w:sz="0" w:space="0" w:color="auto"/>
            <w:right w:val="none" w:sz="0" w:space="0" w:color="auto"/>
          </w:divBdr>
        </w:div>
        <w:div w:id="335957343">
          <w:marLeft w:val="0"/>
          <w:marRight w:val="0"/>
          <w:marTop w:val="0"/>
          <w:marBottom w:val="0"/>
          <w:divBdr>
            <w:top w:val="none" w:sz="0" w:space="0" w:color="auto"/>
            <w:left w:val="none" w:sz="0" w:space="0" w:color="auto"/>
            <w:bottom w:val="none" w:sz="0" w:space="0" w:color="auto"/>
            <w:right w:val="none" w:sz="0" w:space="0" w:color="auto"/>
          </w:divBdr>
        </w:div>
        <w:div w:id="1117138171">
          <w:marLeft w:val="0"/>
          <w:marRight w:val="0"/>
          <w:marTop w:val="0"/>
          <w:marBottom w:val="0"/>
          <w:divBdr>
            <w:top w:val="none" w:sz="0" w:space="0" w:color="auto"/>
            <w:left w:val="none" w:sz="0" w:space="0" w:color="auto"/>
            <w:bottom w:val="none" w:sz="0" w:space="0" w:color="auto"/>
            <w:right w:val="none" w:sz="0" w:space="0" w:color="auto"/>
          </w:divBdr>
        </w:div>
        <w:div w:id="892230749">
          <w:marLeft w:val="0"/>
          <w:marRight w:val="0"/>
          <w:marTop w:val="0"/>
          <w:marBottom w:val="0"/>
          <w:divBdr>
            <w:top w:val="none" w:sz="0" w:space="0" w:color="auto"/>
            <w:left w:val="none" w:sz="0" w:space="0" w:color="auto"/>
            <w:bottom w:val="none" w:sz="0" w:space="0" w:color="auto"/>
            <w:right w:val="none" w:sz="0" w:space="0" w:color="auto"/>
          </w:divBdr>
        </w:div>
        <w:div w:id="203490983">
          <w:marLeft w:val="0"/>
          <w:marRight w:val="0"/>
          <w:marTop w:val="0"/>
          <w:marBottom w:val="0"/>
          <w:divBdr>
            <w:top w:val="none" w:sz="0" w:space="0" w:color="auto"/>
            <w:left w:val="none" w:sz="0" w:space="0" w:color="auto"/>
            <w:bottom w:val="none" w:sz="0" w:space="0" w:color="auto"/>
            <w:right w:val="none" w:sz="0" w:space="0" w:color="auto"/>
          </w:divBdr>
        </w:div>
        <w:div w:id="1018897530">
          <w:marLeft w:val="0"/>
          <w:marRight w:val="0"/>
          <w:marTop w:val="0"/>
          <w:marBottom w:val="0"/>
          <w:divBdr>
            <w:top w:val="none" w:sz="0" w:space="0" w:color="auto"/>
            <w:left w:val="none" w:sz="0" w:space="0" w:color="auto"/>
            <w:bottom w:val="none" w:sz="0" w:space="0" w:color="auto"/>
            <w:right w:val="none" w:sz="0" w:space="0" w:color="auto"/>
          </w:divBdr>
        </w:div>
        <w:div w:id="1715929666">
          <w:marLeft w:val="0"/>
          <w:marRight w:val="0"/>
          <w:marTop w:val="0"/>
          <w:marBottom w:val="0"/>
          <w:divBdr>
            <w:top w:val="none" w:sz="0" w:space="0" w:color="auto"/>
            <w:left w:val="none" w:sz="0" w:space="0" w:color="auto"/>
            <w:bottom w:val="none" w:sz="0" w:space="0" w:color="auto"/>
            <w:right w:val="none" w:sz="0" w:space="0" w:color="auto"/>
          </w:divBdr>
        </w:div>
        <w:div w:id="500005959">
          <w:marLeft w:val="0"/>
          <w:marRight w:val="0"/>
          <w:marTop w:val="0"/>
          <w:marBottom w:val="0"/>
          <w:divBdr>
            <w:top w:val="none" w:sz="0" w:space="0" w:color="auto"/>
            <w:left w:val="none" w:sz="0" w:space="0" w:color="auto"/>
            <w:bottom w:val="none" w:sz="0" w:space="0" w:color="auto"/>
            <w:right w:val="none" w:sz="0" w:space="0" w:color="auto"/>
          </w:divBdr>
        </w:div>
        <w:div w:id="1414349412">
          <w:marLeft w:val="0"/>
          <w:marRight w:val="0"/>
          <w:marTop w:val="0"/>
          <w:marBottom w:val="0"/>
          <w:divBdr>
            <w:top w:val="none" w:sz="0" w:space="0" w:color="auto"/>
            <w:left w:val="none" w:sz="0" w:space="0" w:color="auto"/>
            <w:bottom w:val="none" w:sz="0" w:space="0" w:color="auto"/>
            <w:right w:val="none" w:sz="0" w:space="0" w:color="auto"/>
          </w:divBdr>
        </w:div>
        <w:div w:id="347680571">
          <w:marLeft w:val="0"/>
          <w:marRight w:val="0"/>
          <w:marTop w:val="0"/>
          <w:marBottom w:val="0"/>
          <w:divBdr>
            <w:top w:val="none" w:sz="0" w:space="0" w:color="auto"/>
            <w:left w:val="none" w:sz="0" w:space="0" w:color="auto"/>
            <w:bottom w:val="none" w:sz="0" w:space="0" w:color="auto"/>
            <w:right w:val="none" w:sz="0" w:space="0" w:color="auto"/>
          </w:divBdr>
        </w:div>
        <w:div w:id="1919170260">
          <w:marLeft w:val="0"/>
          <w:marRight w:val="0"/>
          <w:marTop w:val="0"/>
          <w:marBottom w:val="0"/>
          <w:divBdr>
            <w:top w:val="none" w:sz="0" w:space="0" w:color="auto"/>
            <w:left w:val="none" w:sz="0" w:space="0" w:color="auto"/>
            <w:bottom w:val="none" w:sz="0" w:space="0" w:color="auto"/>
            <w:right w:val="none" w:sz="0" w:space="0" w:color="auto"/>
          </w:divBdr>
        </w:div>
        <w:div w:id="2113889234">
          <w:marLeft w:val="0"/>
          <w:marRight w:val="0"/>
          <w:marTop w:val="0"/>
          <w:marBottom w:val="0"/>
          <w:divBdr>
            <w:top w:val="none" w:sz="0" w:space="0" w:color="auto"/>
            <w:left w:val="none" w:sz="0" w:space="0" w:color="auto"/>
            <w:bottom w:val="none" w:sz="0" w:space="0" w:color="auto"/>
            <w:right w:val="none" w:sz="0" w:space="0" w:color="auto"/>
          </w:divBdr>
        </w:div>
        <w:div w:id="546835479">
          <w:marLeft w:val="0"/>
          <w:marRight w:val="0"/>
          <w:marTop w:val="0"/>
          <w:marBottom w:val="0"/>
          <w:divBdr>
            <w:top w:val="none" w:sz="0" w:space="0" w:color="auto"/>
            <w:left w:val="none" w:sz="0" w:space="0" w:color="auto"/>
            <w:bottom w:val="none" w:sz="0" w:space="0" w:color="auto"/>
            <w:right w:val="none" w:sz="0" w:space="0" w:color="auto"/>
          </w:divBdr>
        </w:div>
        <w:div w:id="1559705271">
          <w:marLeft w:val="0"/>
          <w:marRight w:val="0"/>
          <w:marTop w:val="0"/>
          <w:marBottom w:val="0"/>
          <w:divBdr>
            <w:top w:val="none" w:sz="0" w:space="0" w:color="auto"/>
            <w:left w:val="none" w:sz="0" w:space="0" w:color="auto"/>
            <w:bottom w:val="none" w:sz="0" w:space="0" w:color="auto"/>
            <w:right w:val="none" w:sz="0" w:space="0" w:color="auto"/>
          </w:divBdr>
        </w:div>
        <w:div w:id="746344151">
          <w:marLeft w:val="0"/>
          <w:marRight w:val="0"/>
          <w:marTop w:val="0"/>
          <w:marBottom w:val="0"/>
          <w:divBdr>
            <w:top w:val="none" w:sz="0" w:space="0" w:color="auto"/>
            <w:left w:val="none" w:sz="0" w:space="0" w:color="auto"/>
            <w:bottom w:val="none" w:sz="0" w:space="0" w:color="auto"/>
            <w:right w:val="none" w:sz="0" w:space="0" w:color="auto"/>
          </w:divBdr>
        </w:div>
        <w:div w:id="547687608">
          <w:marLeft w:val="0"/>
          <w:marRight w:val="0"/>
          <w:marTop w:val="0"/>
          <w:marBottom w:val="0"/>
          <w:divBdr>
            <w:top w:val="none" w:sz="0" w:space="0" w:color="auto"/>
            <w:left w:val="none" w:sz="0" w:space="0" w:color="auto"/>
            <w:bottom w:val="none" w:sz="0" w:space="0" w:color="auto"/>
            <w:right w:val="none" w:sz="0" w:space="0" w:color="auto"/>
          </w:divBdr>
        </w:div>
        <w:div w:id="1823814755">
          <w:marLeft w:val="0"/>
          <w:marRight w:val="0"/>
          <w:marTop w:val="0"/>
          <w:marBottom w:val="0"/>
          <w:divBdr>
            <w:top w:val="none" w:sz="0" w:space="0" w:color="auto"/>
            <w:left w:val="none" w:sz="0" w:space="0" w:color="auto"/>
            <w:bottom w:val="none" w:sz="0" w:space="0" w:color="auto"/>
            <w:right w:val="none" w:sz="0" w:space="0" w:color="auto"/>
          </w:divBdr>
        </w:div>
        <w:div w:id="1412895992">
          <w:marLeft w:val="0"/>
          <w:marRight w:val="0"/>
          <w:marTop w:val="0"/>
          <w:marBottom w:val="0"/>
          <w:divBdr>
            <w:top w:val="none" w:sz="0" w:space="0" w:color="auto"/>
            <w:left w:val="none" w:sz="0" w:space="0" w:color="auto"/>
            <w:bottom w:val="none" w:sz="0" w:space="0" w:color="auto"/>
            <w:right w:val="none" w:sz="0" w:space="0" w:color="auto"/>
          </w:divBdr>
        </w:div>
        <w:div w:id="105345335">
          <w:marLeft w:val="0"/>
          <w:marRight w:val="0"/>
          <w:marTop w:val="0"/>
          <w:marBottom w:val="0"/>
          <w:divBdr>
            <w:top w:val="none" w:sz="0" w:space="0" w:color="auto"/>
            <w:left w:val="none" w:sz="0" w:space="0" w:color="auto"/>
            <w:bottom w:val="none" w:sz="0" w:space="0" w:color="auto"/>
            <w:right w:val="none" w:sz="0" w:space="0" w:color="auto"/>
          </w:divBdr>
        </w:div>
        <w:div w:id="1741830295">
          <w:marLeft w:val="0"/>
          <w:marRight w:val="0"/>
          <w:marTop w:val="0"/>
          <w:marBottom w:val="0"/>
          <w:divBdr>
            <w:top w:val="none" w:sz="0" w:space="0" w:color="auto"/>
            <w:left w:val="none" w:sz="0" w:space="0" w:color="auto"/>
            <w:bottom w:val="none" w:sz="0" w:space="0" w:color="auto"/>
            <w:right w:val="none" w:sz="0" w:space="0" w:color="auto"/>
          </w:divBdr>
        </w:div>
        <w:div w:id="325326121">
          <w:marLeft w:val="0"/>
          <w:marRight w:val="0"/>
          <w:marTop w:val="0"/>
          <w:marBottom w:val="0"/>
          <w:divBdr>
            <w:top w:val="none" w:sz="0" w:space="0" w:color="auto"/>
            <w:left w:val="none" w:sz="0" w:space="0" w:color="auto"/>
            <w:bottom w:val="none" w:sz="0" w:space="0" w:color="auto"/>
            <w:right w:val="none" w:sz="0" w:space="0" w:color="auto"/>
          </w:divBdr>
        </w:div>
        <w:div w:id="1654946252">
          <w:marLeft w:val="0"/>
          <w:marRight w:val="0"/>
          <w:marTop w:val="0"/>
          <w:marBottom w:val="0"/>
          <w:divBdr>
            <w:top w:val="none" w:sz="0" w:space="0" w:color="auto"/>
            <w:left w:val="none" w:sz="0" w:space="0" w:color="auto"/>
            <w:bottom w:val="none" w:sz="0" w:space="0" w:color="auto"/>
            <w:right w:val="none" w:sz="0" w:space="0" w:color="auto"/>
          </w:divBdr>
        </w:div>
        <w:div w:id="1019546570">
          <w:marLeft w:val="0"/>
          <w:marRight w:val="0"/>
          <w:marTop w:val="0"/>
          <w:marBottom w:val="0"/>
          <w:divBdr>
            <w:top w:val="none" w:sz="0" w:space="0" w:color="auto"/>
            <w:left w:val="none" w:sz="0" w:space="0" w:color="auto"/>
            <w:bottom w:val="none" w:sz="0" w:space="0" w:color="auto"/>
            <w:right w:val="none" w:sz="0" w:space="0" w:color="auto"/>
          </w:divBdr>
        </w:div>
        <w:div w:id="1508328551">
          <w:marLeft w:val="0"/>
          <w:marRight w:val="0"/>
          <w:marTop w:val="0"/>
          <w:marBottom w:val="0"/>
          <w:divBdr>
            <w:top w:val="none" w:sz="0" w:space="0" w:color="auto"/>
            <w:left w:val="none" w:sz="0" w:space="0" w:color="auto"/>
            <w:bottom w:val="none" w:sz="0" w:space="0" w:color="auto"/>
            <w:right w:val="none" w:sz="0" w:space="0" w:color="auto"/>
          </w:divBdr>
        </w:div>
        <w:div w:id="918175153">
          <w:marLeft w:val="0"/>
          <w:marRight w:val="0"/>
          <w:marTop w:val="0"/>
          <w:marBottom w:val="0"/>
          <w:divBdr>
            <w:top w:val="none" w:sz="0" w:space="0" w:color="auto"/>
            <w:left w:val="none" w:sz="0" w:space="0" w:color="auto"/>
            <w:bottom w:val="none" w:sz="0" w:space="0" w:color="auto"/>
            <w:right w:val="none" w:sz="0" w:space="0" w:color="auto"/>
          </w:divBdr>
        </w:div>
        <w:div w:id="1403599807">
          <w:marLeft w:val="0"/>
          <w:marRight w:val="0"/>
          <w:marTop w:val="0"/>
          <w:marBottom w:val="0"/>
          <w:divBdr>
            <w:top w:val="none" w:sz="0" w:space="0" w:color="auto"/>
            <w:left w:val="none" w:sz="0" w:space="0" w:color="auto"/>
            <w:bottom w:val="none" w:sz="0" w:space="0" w:color="auto"/>
            <w:right w:val="none" w:sz="0" w:space="0" w:color="auto"/>
          </w:divBdr>
        </w:div>
        <w:div w:id="674497136">
          <w:marLeft w:val="0"/>
          <w:marRight w:val="0"/>
          <w:marTop w:val="0"/>
          <w:marBottom w:val="0"/>
          <w:divBdr>
            <w:top w:val="none" w:sz="0" w:space="0" w:color="auto"/>
            <w:left w:val="none" w:sz="0" w:space="0" w:color="auto"/>
            <w:bottom w:val="none" w:sz="0" w:space="0" w:color="auto"/>
            <w:right w:val="none" w:sz="0" w:space="0" w:color="auto"/>
          </w:divBdr>
        </w:div>
        <w:div w:id="486240676">
          <w:marLeft w:val="0"/>
          <w:marRight w:val="0"/>
          <w:marTop w:val="0"/>
          <w:marBottom w:val="0"/>
          <w:divBdr>
            <w:top w:val="none" w:sz="0" w:space="0" w:color="auto"/>
            <w:left w:val="none" w:sz="0" w:space="0" w:color="auto"/>
            <w:bottom w:val="none" w:sz="0" w:space="0" w:color="auto"/>
            <w:right w:val="none" w:sz="0" w:space="0" w:color="auto"/>
          </w:divBdr>
        </w:div>
        <w:div w:id="1307855750">
          <w:marLeft w:val="0"/>
          <w:marRight w:val="0"/>
          <w:marTop w:val="0"/>
          <w:marBottom w:val="0"/>
          <w:divBdr>
            <w:top w:val="none" w:sz="0" w:space="0" w:color="auto"/>
            <w:left w:val="none" w:sz="0" w:space="0" w:color="auto"/>
            <w:bottom w:val="none" w:sz="0" w:space="0" w:color="auto"/>
            <w:right w:val="none" w:sz="0" w:space="0" w:color="auto"/>
          </w:divBdr>
        </w:div>
        <w:div w:id="2000576089">
          <w:marLeft w:val="0"/>
          <w:marRight w:val="0"/>
          <w:marTop w:val="0"/>
          <w:marBottom w:val="0"/>
          <w:divBdr>
            <w:top w:val="none" w:sz="0" w:space="0" w:color="auto"/>
            <w:left w:val="none" w:sz="0" w:space="0" w:color="auto"/>
            <w:bottom w:val="none" w:sz="0" w:space="0" w:color="auto"/>
            <w:right w:val="none" w:sz="0" w:space="0" w:color="auto"/>
          </w:divBdr>
        </w:div>
        <w:div w:id="401802415">
          <w:marLeft w:val="0"/>
          <w:marRight w:val="0"/>
          <w:marTop w:val="0"/>
          <w:marBottom w:val="0"/>
          <w:divBdr>
            <w:top w:val="none" w:sz="0" w:space="0" w:color="auto"/>
            <w:left w:val="none" w:sz="0" w:space="0" w:color="auto"/>
            <w:bottom w:val="none" w:sz="0" w:space="0" w:color="auto"/>
            <w:right w:val="none" w:sz="0" w:space="0" w:color="auto"/>
          </w:divBdr>
        </w:div>
        <w:div w:id="869535921">
          <w:marLeft w:val="0"/>
          <w:marRight w:val="0"/>
          <w:marTop w:val="0"/>
          <w:marBottom w:val="0"/>
          <w:divBdr>
            <w:top w:val="none" w:sz="0" w:space="0" w:color="auto"/>
            <w:left w:val="none" w:sz="0" w:space="0" w:color="auto"/>
            <w:bottom w:val="none" w:sz="0" w:space="0" w:color="auto"/>
            <w:right w:val="none" w:sz="0" w:space="0" w:color="auto"/>
          </w:divBdr>
        </w:div>
        <w:div w:id="1540781394">
          <w:marLeft w:val="0"/>
          <w:marRight w:val="0"/>
          <w:marTop w:val="0"/>
          <w:marBottom w:val="0"/>
          <w:divBdr>
            <w:top w:val="none" w:sz="0" w:space="0" w:color="auto"/>
            <w:left w:val="none" w:sz="0" w:space="0" w:color="auto"/>
            <w:bottom w:val="none" w:sz="0" w:space="0" w:color="auto"/>
            <w:right w:val="none" w:sz="0" w:space="0" w:color="auto"/>
          </w:divBdr>
        </w:div>
        <w:div w:id="1745107983">
          <w:marLeft w:val="0"/>
          <w:marRight w:val="0"/>
          <w:marTop w:val="0"/>
          <w:marBottom w:val="0"/>
          <w:divBdr>
            <w:top w:val="none" w:sz="0" w:space="0" w:color="auto"/>
            <w:left w:val="none" w:sz="0" w:space="0" w:color="auto"/>
            <w:bottom w:val="none" w:sz="0" w:space="0" w:color="auto"/>
            <w:right w:val="none" w:sz="0" w:space="0" w:color="auto"/>
          </w:divBdr>
        </w:div>
        <w:div w:id="886835977">
          <w:marLeft w:val="0"/>
          <w:marRight w:val="0"/>
          <w:marTop w:val="0"/>
          <w:marBottom w:val="0"/>
          <w:divBdr>
            <w:top w:val="none" w:sz="0" w:space="0" w:color="auto"/>
            <w:left w:val="none" w:sz="0" w:space="0" w:color="auto"/>
            <w:bottom w:val="none" w:sz="0" w:space="0" w:color="auto"/>
            <w:right w:val="none" w:sz="0" w:space="0" w:color="auto"/>
          </w:divBdr>
        </w:div>
        <w:div w:id="1983919972">
          <w:marLeft w:val="0"/>
          <w:marRight w:val="0"/>
          <w:marTop w:val="0"/>
          <w:marBottom w:val="0"/>
          <w:divBdr>
            <w:top w:val="none" w:sz="0" w:space="0" w:color="auto"/>
            <w:left w:val="none" w:sz="0" w:space="0" w:color="auto"/>
            <w:bottom w:val="none" w:sz="0" w:space="0" w:color="auto"/>
            <w:right w:val="none" w:sz="0" w:space="0" w:color="auto"/>
          </w:divBdr>
        </w:div>
        <w:div w:id="458039592">
          <w:marLeft w:val="0"/>
          <w:marRight w:val="0"/>
          <w:marTop w:val="0"/>
          <w:marBottom w:val="0"/>
          <w:divBdr>
            <w:top w:val="none" w:sz="0" w:space="0" w:color="auto"/>
            <w:left w:val="none" w:sz="0" w:space="0" w:color="auto"/>
            <w:bottom w:val="none" w:sz="0" w:space="0" w:color="auto"/>
            <w:right w:val="none" w:sz="0" w:space="0" w:color="auto"/>
          </w:divBdr>
        </w:div>
        <w:div w:id="320278781">
          <w:marLeft w:val="0"/>
          <w:marRight w:val="0"/>
          <w:marTop w:val="0"/>
          <w:marBottom w:val="0"/>
          <w:divBdr>
            <w:top w:val="none" w:sz="0" w:space="0" w:color="auto"/>
            <w:left w:val="none" w:sz="0" w:space="0" w:color="auto"/>
            <w:bottom w:val="none" w:sz="0" w:space="0" w:color="auto"/>
            <w:right w:val="none" w:sz="0" w:space="0" w:color="auto"/>
          </w:divBdr>
        </w:div>
        <w:div w:id="1178735868">
          <w:marLeft w:val="0"/>
          <w:marRight w:val="0"/>
          <w:marTop w:val="0"/>
          <w:marBottom w:val="0"/>
          <w:divBdr>
            <w:top w:val="none" w:sz="0" w:space="0" w:color="auto"/>
            <w:left w:val="none" w:sz="0" w:space="0" w:color="auto"/>
            <w:bottom w:val="none" w:sz="0" w:space="0" w:color="auto"/>
            <w:right w:val="none" w:sz="0" w:space="0" w:color="auto"/>
          </w:divBdr>
        </w:div>
        <w:div w:id="233903736">
          <w:marLeft w:val="0"/>
          <w:marRight w:val="0"/>
          <w:marTop w:val="0"/>
          <w:marBottom w:val="0"/>
          <w:divBdr>
            <w:top w:val="none" w:sz="0" w:space="0" w:color="auto"/>
            <w:left w:val="none" w:sz="0" w:space="0" w:color="auto"/>
            <w:bottom w:val="none" w:sz="0" w:space="0" w:color="auto"/>
            <w:right w:val="none" w:sz="0" w:space="0" w:color="auto"/>
          </w:divBdr>
        </w:div>
        <w:div w:id="196699224">
          <w:marLeft w:val="0"/>
          <w:marRight w:val="0"/>
          <w:marTop w:val="0"/>
          <w:marBottom w:val="0"/>
          <w:divBdr>
            <w:top w:val="none" w:sz="0" w:space="0" w:color="auto"/>
            <w:left w:val="none" w:sz="0" w:space="0" w:color="auto"/>
            <w:bottom w:val="none" w:sz="0" w:space="0" w:color="auto"/>
            <w:right w:val="none" w:sz="0" w:space="0" w:color="auto"/>
          </w:divBdr>
        </w:div>
        <w:div w:id="853350092">
          <w:marLeft w:val="0"/>
          <w:marRight w:val="0"/>
          <w:marTop w:val="0"/>
          <w:marBottom w:val="0"/>
          <w:divBdr>
            <w:top w:val="none" w:sz="0" w:space="0" w:color="auto"/>
            <w:left w:val="none" w:sz="0" w:space="0" w:color="auto"/>
            <w:bottom w:val="none" w:sz="0" w:space="0" w:color="auto"/>
            <w:right w:val="none" w:sz="0" w:space="0" w:color="auto"/>
          </w:divBdr>
        </w:div>
        <w:div w:id="396755119">
          <w:marLeft w:val="0"/>
          <w:marRight w:val="0"/>
          <w:marTop w:val="0"/>
          <w:marBottom w:val="0"/>
          <w:divBdr>
            <w:top w:val="none" w:sz="0" w:space="0" w:color="auto"/>
            <w:left w:val="none" w:sz="0" w:space="0" w:color="auto"/>
            <w:bottom w:val="none" w:sz="0" w:space="0" w:color="auto"/>
            <w:right w:val="none" w:sz="0" w:space="0" w:color="auto"/>
          </w:divBdr>
        </w:div>
        <w:div w:id="811678210">
          <w:marLeft w:val="0"/>
          <w:marRight w:val="0"/>
          <w:marTop w:val="0"/>
          <w:marBottom w:val="0"/>
          <w:divBdr>
            <w:top w:val="none" w:sz="0" w:space="0" w:color="auto"/>
            <w:left w:val="none" w:sz="0" w:space="0" w:color="auto"/>
            <w:bottom w:val="none" w:sz="0" w:space="0" w:color="auto"/>
            <w:right w:val="none" w:sz="0" w:space="0" w:color="auto"/>
          </w:divBdr>
        </w:div>
        <w:div w:id="9110376">
          <w:marLeft w:val="0"/>
          <w:marRight w:val="0"/>
          <w:marTop w:val="0"/>
          <w:marBottom w:val="0"/>
          <w:divBdr>
            <w:top w:val="none" w:sz="0" w:space="0" w:color="auto"/>
            <w:left w:val="none" w:sz="0" w:space="0" w:color="auto"/>
            <w:bottom w:val="none" w:sz="0" w:space="0" w:color="auto"/>
            <w:right w:val="none" w:sz="0" w:space="0" w:color="auto"/>
          </w:divBdr>
        </w:div>
        <w:div w:id="631209765">
          <w:marLeft w:val="0"/>
          <w:marRight w:val="0"/>
          <w:marTop w:val="0"/>
          <w:marBottom w:val="0"/>
          <w:divBdr>
            <w:top w:val="none" w:sz="0" w:space="0" w:color="auto"/>
            <w:left w:val="none" w:sz="0" w:space="0" w:color="auto"/>
            <w:bottom w:val="none" w:sz="0" w:space="0" w:color="auto"/>
            <w:right w:val="none" w:sz="0" w:space="0" w:color="auto"/>
          </w:divBdr>
        </w:div>
        <w:div w:id="1403528932">
          <w:marLeft w:val="0"/>
          <w:marRight w:val="0"/>
          <w:marTop w:val="0"/>
          <w:marBottom w:val="0"/>
          <w:divBdr>
            <w:top w:val="none" w:sz="0" w:space="0" w:color="auto"/>
            <w:left w:val="none" w:sz="0" w:space="0" w:color="auto"/>
            <w:bottom w:val="none" w:sz="0" w:space="0" w:color="auto"/>
            <w:right w:val="none" w:sz="0" w:space="0" w:color="auto"/>
          </w:divBdr>
        </w:div>
        <w:div w:id="2078819300">
          <w:marLeft w:val="0"/>
          <w:marRight w:val="0"/>
          <w:marTop w:val="0"/>
          <w:marBottom w:val="0"/>
          <w:divBdr>
            <w:top w:val="none" w:sz="0" w:space="0" w:color="auto"/>
            <w:left w:val="none" w:sz="0" w:space="0" w:color="auto"/>
            <w:bottom w:val="none" w:sz="0" w:space="0" w:color="auto"/>
            <w:right w:val="none" w:sz="0" w:space="0" w:color="auto"/>
          </w:divBdr>
        </w:div>
        <w:div w:id="652757925">
          <w:marLeft w:val="0"/>
          <w:marRight w:val="0"/>
          <w:marTop w:val="0"/>
          <w:marBottom w:val="0"/>
          <w:divBdr>
            <w:top w:val="none" w:sz="0" w:space="0" w:color="auto"/>
            <w:left w:val="none" w:sz="0" w:space="0" w:color="auto"/>
            <w:bottom w:val="none" w:sz="0" w:space="0" w:color="auto"/>
            <w:right w:val="none" w:sz="0" w:space="0" w:color="auto"/>
          </w:divBdr>
        </w:div>
        <w:div w:id="251134241">
          <w:marLeft w:val="0"/>
          <w:marRight w:val="0"/>
          <w:marTop w:val="0"/>
          <w:marBottom w:val="0"/>
          <w:divBdr>
            <w:top w:val="none" w:sz="0" w:space="0" w:color="auto"/>
            <w:left w:val="none" w:sz="0" w:space="0" w:color="auto"/>
            <w:bottom w:val="none" w:sz="0" w:space="0" w:color="auto"/>
            <w:right w:val="none" w:sz="0" w:space="0" w:color="auto"/>
          </w:divBdr>
        </w:div>
        <w:div w:id="1479035324">
          <w:marLeft w:val="0"/>
          <w:marRight w:val="0"/>
          <w:marTop w:val="0"/>
          <w:marBottom w:val="0"/>
          <w:divBdr>
            <w:top w:val="none" w:sz="0" w:space="0" w:color="auto"/>
            <w:left w:val="none" w:sz="0" w:space="0" w:color="auto"/>
            <w:bottom w:val="none" w:sz="0" w:space="0" w:color="auto"/>
            <w:right w:val="none" w:sz="0" w:space="0" w:color="auto"/>
          </w:divBdr>
        </w:div>
        <w:div w:id="1565988683">
          <w:marLeft w:val="0"/>
          <w:marRight w:val="0"/>
          <w:marTop w:val="0"/>
          <w:marBottom w:val="0"/>
          <w:divBdr>
            <w:top w:val="none" w:sz="0" w:space="0" w:color="auto"/>
            <w:left w:val="none" w:sz="0" w:space="0" w:color="auto"/>
            <w:bottom w:val="none" w:sz="0" w:space="0" w:color="auto"/>
            <w:right w:val="none" w:sz="0" w:space="0" w:color="auto"/>
          </w:divBdr>
        </w:div>
        <w:div w:id="883099113">
          <w:marLeft w:val="0"/>
          <w:marRight w:val="0"/>
          <w:marTop w:val="0"/>
          <w:marBottom w:val="0"/>
          <w:divBdr>
            <w:top w:val="none" w:sz="0" w:space="0" w:color="auto"/>
            <w:left w:val="none" w:sz="0" w:space="0" w:color="auto"/>
            <w:bottom w:val="none" w:sz="0" w:space="0" w:color="auto"/>
            <w:right w:val="none" w:sz="0" w:space="0" w:color="auto"/>
          </w:divBdr>
        </w:div>
        <w:div w:id="1176269525">
          <w:marLeft w:val="0"/>
          <w:marRight w:val="0"/>
          <w:marTop w:val="0"/>
          <w:marBottom w:val="0"/>
          <w:divBdr>
            <w:top w:val="none" w:sz="0" w:space="0" w:color="auto"/>
            <w:left w:val="none" w:sz="0" w:space="0" w:color="auto"/>
            <w:bottom w:val="none" w:sz="0" w:space="0" w:color="auto"/>
            <w:right w:val="none" w:sz="0" w:space="0" w:color="auto"/>
          </w:divBdr>
        </w:div>
        <w:div w:id="100492363">
          <w:marLeft w:val="0"/>
          <w:marRight w:val="0"/>
          <w:marTop w:val="0"/>
          <w:marBottom w:val="0"/>
          <w:divBdr>
            <w:top w:val="none" w:sz="0" w:space="0" w:color="auto"/>
            <w:left w:val="none" w:sz="0" w:space="0" w:color="auto"/>
            <w:bottom w:val="none" w:sz="0" w:space="0" w:color="auto"/>
            <w:right w:val="none" w:sz="0" w:space="0" w:color="auto"/>
          </w:divBdr>
        </w:div>
        <w:div w:id="630864967">
          <w:marLeft w:val="0"/>
          <w:marRight w:val="0"/>
          <w:marTop w:val="0"/>
          <w:marBottom w:val="0"/>
          <w:divBdr>
            <w:top w:val="none" w:sz="0" w:space="0" w:color="auto"/>
            <w:left w:val="none" w:sz="0" w:space="0" w:color="auto"/>
            <w:bottom w:val="none" w:sz="0" w:space="0" w:color="auto"/>
            <w:right w:val="none" w:sz="0" w:space="0" w:color="auto"/>
          </w:divBdr>
        </w:div>
        <w:div w:id="67004247">
          <w:marLeft w:val="0"/>
          <w:marRight w:val="0"/>
          <w:marTop w:val="0"/>
          <w:marBottom w:val="0"/>
          <w:divBdr>
            <w:top w:val="none" w:sz="0" w:space="0" w:color="auto"/>
            <w:left w:val="none" w:sz="0" w:space="0" w:color="auto"/>
            <w:bottom w:val="none" w:sz="0" w:space="0" w:color="auto"/>
            <w:right w:val="none" w:sz="0" w:space="0" w:color="auto"/>
          </w:divBdr>
        </w:div>
        <w:div w:id="403143327">
          <w:marLeft w:val="0"/>
          <w:marRight w:val="0"/>
          <w:marTop w:val="0"/>
          <w:marBottom w:val="0"/>
          <w:divBdr>
            <w:top w:val="none" w:sz="0" w:space="0" w:color="auto"/>
            <w:left w:val="none" w:sz="0" w:space="0" w:color="auto"/>
            <w:bottom w:val="none" w:sz="0" w:space="0" w:color="auto"/>
            <w:right w:val="none" w:sz="0" w:space="0" w:color="auto"/>
          </w:divBdr>
        </w:div>
        <w:div w:id="1225021805">
          <w:marLeft w:val="0"/>
          <w:marRight w:val="0"/>
          <w:marTop w:val="0"/>
          <w:marBottom w:val="0"/>
          <w:divBdr>
            <w:top w:val="none" w:sz="0" w:space="0" w:color="auto"/>
            <w:left w:val="none" w:sz="0" w:space="0" w:color="auto"/>
            <w:bottom w:val="none" w:sz="0" w:space="0" w:color="auto"/>
            <w:right w:val="none" w:sz="0" w:space="0" w:color="auto"/>
          </w:divBdr>
        </w:div>
        <w:div w:id="1143698506">
          <w:marLeft w:val="0"/>
          <w:marRight w:val="0"/>
          <w:marTop w:val="0"/>
          <w:marBottom w:val="0"/>
          <w:divBdr>
            <w:top w:val="none" w:sz="0" w:space="0" w:color="auto"/>
            <w:left w:val="none" w:sz="0" w:space="0" w:color="auto"/>
            <w:bottom w:val="none" w:sz="0" w:space="0" w:color="auto"/>
            <w:right w:val="none" w:sz="0" w:space="0" w:color="auto"/>
          </w:divBdr>
        </w:div>
        <w:div w:id="1807046260">
          <w:marLeft w:val="0"/>
          <w:marRight w:val="0"/>
          <w:marTop w:val="0"/>
          <w:marBottom w:val="0"/>
          <w:divBdr>
            <w:top w:val="none" w:sz="0" w:space="0" w:color="auto"/>
            <w:left w:val="none" w:sz="0" w:space="0" w:color="auto"/>
            <w:bottom w:val="none" w:sz="0" w:space="0" w:color="auto"/>
            <w:right w:val="none" w:sz="0" w:space="0" w:color="auto"/>
          </w:divBdr>
        </w:div>
        <w:div w:id="1032532878">
          <w:marLeft w:val="0"/>
          <w:marRight w:val="0"/>
          <w:marTop w:val="0"/>
          <w:marBottom w:val="0"/>
          <w:divBdr>
            <w:top w:val="none" w:sz="0" w:space="0" w:color="auto"/>
            <w:left w:val="none" w:sz="0" w:space="0" w:color="auto"/>
            <w:bottom w:val="none" w:sz="0" w:space="0" w:color="auto"/>
            <w:right w:val="none" w:sz="0" w:space="0" w:color="auto"/>
          </w:divBdr>
        </w:div>
        <w:div w:id="1674799360">
          <w:marLeft w:val="0"/>
          <w:marRight w:val="0"/>
          <w:marTop w:val="0"/>
          <w:marBottom w:val="0"/>
          <w:divBdr>
            <w:top w:val="none" w:sz="0" w:space="0" w:color="auto"/>
            <w:left w:val="none" w:sz="0" w:space="0" w:color="auto"/>
            <w:bottom w:val="none" w:sz="0" w:space="0" w:color="auto"/>
            <w:right w:val="none" w:sz="0" w:space="0" w:color="auto"/>
          </w:divBdr>
        </w:div>
        <w:div w:id="1467744353">
          <w:marLeft w:val="0"/>
          <w:marRight w:val="0"/>
          <w:marTop w:val="0"/>
          <w:marBottom w:val="0"/>
          <w:divBdr>
            <w:top w:val="none" w:sz="0" w:space="0" w:color="auto"/>
            <w:left w:val="none" w:sz="0" w:space="0" w:color="auto"/>
            <w:bottom w:val="none" w:sz="0" w:space="0" w:color="auto"/>
            <w:right w:val="none" w:sz="0" w:space="0" w:color="auto"/>
          </w:divBdr>
        </w:div>
        <w:div w:id="589389677">
          <w:marLeft w:val="0"/>
          <w:marRight w:val="0"/>
          <w:marTop w:val="0"/>
          <w:marBottom w:val="0"/>
          <w:divBdr>
            <w:top w:val="none" w:sz="0" w:space="0" w:color="auto"/>
            <w:left w:val="none" w:sz="0" w:space="0" w:color="auto"/>
            <w:bottom w:val="none" w:sz="0" w:space="0" w:color="auto"/>
            <w:right w:val="none" w:sz="0" w:space="0" w:color="auto"/>
          </w:divBdr>
        </w:div>
        <w:div w:id="1780179756">
          <w:marLeft w:val="0"/>
          <w:marRight w:val="0"/>
          <w:marTop w:val="0"/>
          <w:marBottom w:val="0"/>
          <w:divBdr>
            <w:top w:val="none" w:sz="0" w:space="0" w:color="auto"/>
            <w:left w:val="none" w:sz="0" w:space="0" w:color="auto"/>
            <w:bottom w:val="none" w:sz="0" w:space="0" w:color="auto"/>
            <w:right w:val="none" w:sz="0" w:space="0" w:color="auto"/>
          </w:divBdr>
        </w:div>
        <w:div w:id="766926142">
          <w:marLeft w:val="0"/>
          <w:marRight w:val="0"/>
          <w:marTop w:val="0"/>
          <w:marBottom w:val="0"/>
          <w:divBdr>
            <w:top w:val="none" w:sz="0" w:space="0" w:color="auto"/>
            <w:left w:val="none" w:sz="0" w:space="0" w:color="auto"/>
            <w:bottom w:val="none" w:sz="0" w:space="0" w:color="auto"/>
            <w:right w:val="none" w:sz="0" w:space="0" w:color="auto"/>
          </w:divBdr>
        </w:div>
        <w:div w:id="860701089">
          <w:marLeft w:val="0"/>
          <w:marRight w:val="0"/>
          <w:marTop w:val="0"/>
          <w:marBottom w:val="0"/>
          <w:divBdr>
            <w:top w:val="none" w:sz="0" w:space="0" w:color="auto"/>
            <w:left w:val="none" w:sz="0" w:space="0" w:color="auto"/>
            <w:bottom w:val="none" w:sz="0" w:space="0" w:color="auto"/>
            <w:right w:val="none" w:sz="0" w:space="0" w:color="auto"/>
          </w:divBdr>
        </w:div>
        <w:div w:id="1605383443">
          <w:marLeft w:val="0"/>
          <w:marRight w:val="0"/>
          <w:marTop w:val="0"/>
          <w:marBottom w:val="0"/>
          <w:divBdr>
            <w:top w:val="none" w:sz="0" w:space="0" w:color="auto"/>
            <w:left w:val="none" w:sz="0" w:space="0" w:color="auto"/>
            <w:bottom w:val="none" w:sz="0" w:space="0" w:color="auto"/>
            <w:right w:val="none" w:sz="0" w:space="0" w:color="auto"/>
          </w:divBdr>
        </w:div>
        <w:div w:id="1089817121">
          <w:marLeft w:val="0"/>
          <w:marRight w:val="0"/>
          <w:marTop w:val="0"/>
          <w:marBottom w:val="0"/>
          <w:divBdr>
            <w:top w:val="none" w:sz="0" w:space="0" w:color="auto"/>
            <w:left w:val="none" w:sz="0" w:space="0" w:color="auto"/>
            <w:bottom w:val="none" w:sz="0" w:space="0" w:color="auto"/>
            <w:right w:val="none" w:sz="0" w:space="0" w:color="auto"/>
          </w:divBdr>
        </w:div>
        <w:div w:id="1609652361">
          <w:marLeft w:val="0"/>
          <w:marRight w:val="0"/>
          <w:marTop w:val="0"/>
          <w:marBottom w:val="0"/>
          <w:divBdr>
            <w:top w:val="none" w:sz="0" w:space="0" w:color="auto"/>
            <w:left w:val="none" w:sz="0" w:space="0" w:color="auto"/>
            <w:bottom w:val="none" w:sz="0" w:space="0" w:color="auto"/>
            <w:right w:val="none" w:sz="0" w:space="0" w:color="auto"/>
          </w:divBdr>
        </w:div>
        <w:div w:id="792945506">
          <w:marLeft w:val="0"/>
          <w:marRight w:val="0"/>
          <w:marTop w:val="0"/>
          <w:marBottom w:val="0"/>
          <w:divBdr>
            <w:top w:val="none" w:sz="0" w:space="0" w:color="auto"/>
            <w:left w:val="none" w:sz="0" w:space="0" w:color="auto"/>
            <w:bottom w:val="none" w:sz="0" w:space="0" w:color="auto"/>
            <w:right w:val="none" w:sz="0" w:space="0" w:color="auto"/>
          </w:divBdr>
        </w:div>
        <w:div w:id="1452240149">
          <w:marLeft w:val="0"/>
          <w:marRight w:val="0"/>
          <w:marTop w:val="0"/>
          <w:marBottom w:val="0"/>
          <w:divBdr>
            <w:top w:val="none" w:sz="0" w:space="0" w:color="auto"/>
            <w:left w:val="none" w:sz="0" w:space="0" w:color="auto"/>
            <w:bottom w:val="none" w:sz="0" w:space="0" w:color="auto"/>
            <w:right w:val="none" w:sz="0" w:space="0" w:color="auto"/>
          </w:divBdr>
        </w:div>
        <w:div w:id="1583444606">
          <w:marLeft w:val="0"/>
          <w:marRight w:val="0"/>
          <w:marTop w:val="0"/>
          <w:marBottom w:val="0"/>
          <w:divBdr>
            <w:top w:val="none" w:sz="0" w:space="0" w:color="auto"/>
            <w:left w:val="none" w:sz="0" w:space="0" w:color="auto"/>
            <w:bottom w:val="none" w:sz="0" w:space="0" w:color="auto"/>
            <w:right w:val="none" w:sz="0" w:space="0" w:color="auto"/>
          </w:divBdr>
        </w:div>
        <w:div w:id="1681345331">
          <w:marLeft w:val="0"/>
          <w:marRight w:val="0"/>
          <w:marTop w:val="0"/>
          <w:marBottom w:val="0"/>
          <w:divBdr>
            <w:top w:val="none" w:sz="0" w:space="0" w:color="auto"/>
            <w:left w:val="none" w:sz="0" w:space="0" w:color="auto"/>
            <w:bottom w:val="none" w:sz="0" w:space="0" w:color="auto"/>
            <w:right w:val="none" w:sz="0" w:space="0" w:color="auto"/>
          </w:divBdr>
        </w:div>
        <w:div w:id="2024475996">
          <w:marLeft w:val="0"/>
          <w:marRight w:val="0"/>
          <w:marTop w:val="0"/>
          <w:marBottom w:val="0"/>
          <w:divBdr>
            <w:top w:val="none" w:sz="0" w:space="0" w:color="auto"/>
            <w:left w:val="none" w:sz="0" w:space="0" w:color="auto"/>
            <w:bottom w:val="none" w:sz="0" w:space="0" w:color="auto"/>
            <w:right w:val="none" w:sz="0" w:space="0" w:color="auto"/>
          </w:divBdr>
        </w:div>
        <w:div w:id="205484049">
          <w:marLeft w:val="0"/>
          <w:marRight w:val="0"/>
          <w:marTop w:val="0"/>
          <w:marBottom w:val="0"/>
          <w:divBdr>
            <w:top w:val="none" w:sz="0" w:space="0" w:color="auto"/>
            <w:left w:val="none" w:sz="0" w:space="0" w:color="auto"/>
            <w:bottom w:val="none" w:sz="0" w:space="0" w:color="auto"/>
            <w:right w:val="none" w:sz="0" w:space="0" w:color="auto"/>
          </w:divBdr>
        </w:div>
        <w:div w:id="1872954677">
          <w:marLeft w:val="0"/>
          <w:marRight w:val="0"/>
          <w:marTop w:val="0"/>
          <w:marBottom w:val="0"/>
          <w:divBdr>
            <w:top w:val="none" w:sz="0" w:space="0" w:color="auto"/>
            <w:left w:val="none" w:sz="0" w:space="0" w:color="auto"/>
            <w:bottom w:val="none" w:sz="0" w:space="0" w:color="auto"/>
            <w:right w:val="none" w:sz="0" w:space="0" w:color="auto"/>
          </w:divBdr>
        </w:div>
        <w:div w:id="1231623577">
          <w:marLeft w:val="0"/>
          <w:marRight w:val="0"/>
          <w:marTop w:val="0"/>
          <w:marBottom w:val="0"/>
          <w:divBdr>
            <w:top w:val="none" w:sz="0" w:space="0" w:color="auto"/>
            <w:left w:val="none" w:sz="0" w:space="0" w:color="auto"/>
            <w:bottom w:val="none" w:sz="0" w:space="0" w:color="auto"/>
            <w:right w:val="none" w:sz="0" w:space="0" w:color="auto"/>
          </w:divBdr>
        </w:div>
        <w:div w:id="714163597">
          <w:marLeft w:val="0"/>
          <w:marRight w:val="0"/>
          <w:marTop w:val="0"/>
          <w:marBottom w:val="0"/>
          <w:divBdr>
            <w:top w:val="none" w:sz="0" w:space="0" w:color="auto"/>
            <w:left w:val="none" w:sz="0" w:space="0" w:color="auto"/>
            <w:bottom w:val="none" w:sz="0" w:space="0" w:color="auto"/>
            <w:right w:val="none" w:sz="0" w:space="0" w:color="auto"/>
          </w:divBdr>
        </w:div>
        <w:div w:id="1481923826">
          <w:marLeft w:val="0"/>
          <w:marRight w:val="0"/>
          <w:marTop w:val="0"/>
          <w:marBottom w:val="0"/>
          <w:divBdr>
            <w:top w:val="none" w:sz="0" w:space="0" w:color="auto"/>
            <w:left w:val="none" w:sz="0" w:space="0" w:color="auto"/>
            <w:bottom w:val="none" w:sz="0" w:space="0" w:color="auto"/>
            <w:right w:val="none" w:sz="0" w:space="0" w:color="auto"/>
          </w:divBdr>
        </w:div>
        <w:div w:id="1086877127">
          <w:marLeft w:val="0"/>
          <w:marRight w:val="0"/>
          <w:marTop w:val="0"/>
          <w:marBottom w:val="0"/>
          <w:divBdr>
            <w:top w:val="none" w:sz="0" w:space="0" w:color="auto"/>
            <w:left w:val="none" w:sz="0" w:space="0" w:color="auto"/>
            <w:bottom w:val="none" w:sz="0" w:space="0" w:color="auto"/>
            <w:right w:val="none" w:sz="0" w:space="0" w:color="auto"/>
          </w:divBdr>
        </w:div>
        <w:div w:id="16129119">
          <w:marLeft w:val="0"/>
          <w:marRight w:val="0"/>
          <w:marTop w:val="0"/>
          <w:marBottom w:val="0"/>
          <w:divBdr>
            <w:top w:val="none" w:sz="0" w:space="0" w:color="auto"/>
            <w:left w:val="none" w:sz="0" w:space="0" w:color="auto"/>
            <w:bottom w:val="none" w:sz="0" w:space="0" w:color="auto"/>
            <w:right w:val="none" w:sz="0" w:space="0" w:color="auto"/>
          </w:divBdr>
        </w:div>
        <w:div w:id="6448464">
          <w:marLeft w:val="0"/>
          <w:marRight w:val="0"/>
          <w:marTop w:val="0"/>
          <w:marBottom w:val="0"/>
          <w:divBdr>
            <w:top w:val="none" w:sz="0" w:space="0" w:color="auto"/>
            <w:left w:val="none" w:sz="0" w:space="0" w:color="auto"/>
            <w:bottom w:val="none" w:sz="0" w:space="0" w:color="auto"/>
            <w:right w:val="none" w:sz="0" w:space="0" w:color="auto"/>
          </w:divBdr>
        </w:div>
        <w:div w:id="1254625249">
          <w:marLeft w:val="0"/>
          <w:marRight w:val="0"/>
          <w:marTop w:val="0"/>
          <w:marBottom w:val="0"/>
          <w:divBdr>
            <w:top w:val="none" w:sz="0" w:space="0" w:color="auto"/>
            <w:left w:val="none" w:sz="0" w:space="0" w:color="auto"/>
            <w:bottom w:val="none" w:sz="0" w:space="0" w:color="auto"/>
            <w:right w:val="none" w:sz="0" w:space="0" w:color="auto"/>
          </w:divBdr>
        </w:div>
        <w:div w:id="1125083344">
          <w:marLeft w:val="0"/>
          <w:marRight w:val="0"/>
          <w:marTop w:val="0"/>
          <w:marBottom w:val="0"/>
          <w:divBdr>
            <w:top w:val="none" w:sz="0" w:space="0" w:color="auto"/>
            <w:left w:val="none" w:sz="0" w:space="0" w:color="auto"/>
            <w:bottom w:val="none" w:sz="0" w:space="0" w:color="auto"/>
            <w:right w:val="none" w:sz="0" w:space="0" w:color="auto"/>
          </w:divBdr>
        </w:div>
        <w:div w:id="628054333">
          <w:marLeft w:val="0"/>
          <w:marRight w:val="0"/>
          <w:marTop w:val="0"/>
          <w:marBottom w:val="0"/>
          <w:divBdr>
            <w:top w:val="none" w:sz="0" w:space="0" w:color="auto"/>
            <w:left w:val="none" w:sz="0" w:space="0" w:color="auto"/>
            <w:bottom w:val="none" w:sz="0" w:space="0" w:color="auto"/>
            <w:right w:val="none" w:sz="0" w:space="0" w:color="auto"/>
          </w:divBdr>
        </w:div>
        <w:div w:id="448353182">
          <w:marLeft w:val="0"/>
          <w:marRight w:val="0"/>
          <w:marTop w:val="0"/>
          <w:marBottom w:val="0"/>
          <w:divBdr>
            <w:top w:val="none" w:sz="0" w:space="0" w:color="auto"/>
            <w:left w:val="none" w:sz="0" w:space="0" w:color="auto"/>
            <w:bottom w:val="none" w:sz="0" w:space="0" w:color="auto"/>
            <w:right w:val="none" w:sz="0" w:space="0" w:color="auto"/>
          </w:divBdr>
        </w:div>
        <w:div w:id="2048407998">
          <w:marLeft w:val="0"/>
          <w:marRight w:val="0"/>
          <w:marTop w:val="0"/>
          <w:marBottom w:val="0"/>
          <w:divBdr>
            <w:top w:val="none" w:sz="0" w:space="0" w:color="auto"/>
            <w:left w:val="none" w:sz="0" w:space="0" w:color="auto"/>
            <w:bottom w:val="none" w:sz="0" w:space="0" w:color="auto"/>
            <w:right w:val="none" w:sz="0" w:space="0" w:color="auto"/>
          </w:divBdr>
        </w:div>
        <w:div w:id="1346514329">
          <w:marLeft w:val="0"/>
          <w:marRight w:val="0"/>
          <w:marTop w:val="0"/>
          <w:marBottom w:val="0"/>
          <w:divBdr>
            <w:top w:val="none" w:sz="0" w:space="0" w:color="auto"/>
            <w:left w:val="none" w:sz="0" w:space="0" w:color="auto"/>
            <w:bottom w:val="none" w:sz="0" w:space="0" w:color="auto"/>
            <w:right w:val="none" w:sz="0" w:space="0" w:color="auto"/>
          </w:divBdr>
        </w:div>
        <w:div w:id="1722944076">
          <w:marLeft w:val="0"/>
          <w:marRight w:val="0"/>
          <w:marTop w:val="0"/>
          <w:marBottom w:val="0"/>
          <w:divBdr>
            <w:top w:val="none" w:sz="0" w:space="0" w:color="auto"/>
            <w:left w:val="none" w:sz="0" w:space="0" w:color="auto"/>
            <w:bottom w:val="none" w:sz="0" w:space="0" w:color="auto"/>
            <w:right w:val="none" w:sz="0" w:space="0" w:color="auto"/>
          </w:divBdr>
        </w:div>
        <w:div w:id="2120836684">
          <w:marLeft w:val="0"/>
          <w:marRight w:val="0"/>
          <w:marTop w:val="0"/>
          <w:marBottom w:val="0"/>
          <w:divBdr>
            <w:top w:val="none" w:sz="0" w:space="0" w:color="auto"/>
            <w:left w:val="none" w:sz="0" w:space="0" w:color="auto"/>
            <w:bottom w:val="none" w:sz="0" w:space="0" w:color="auto"/>
            <w:right w:val="none" w:sz="0" w:space="0" w:color="auto"/>
          </w:divBdr>
        </w:div>
        <w:div w:id="438185167">
          <w:marLeft w:val="0"/>
          <w:marRight w:val="0"/>
          <w:marTop w:val="0"/>
          <w:marBottom w:val="0"/>
          <w:divBdr>
            <w:top w:val="none" w:sz="0" w:space="0" w:color="auto"/>
            <w:left w:val="none" w:sz="0" w:space="0" w:color="auto"/>
            <w:bottom w:val="none" w:sz="0" w:space="0" w:color="auto"/>
            <w:right w:val="none" w:sz="0" w:space="0" w:color="auto"/>
          </w:divBdr>
        </w:div>
        <w:div w:id="525799174">
          <w:marLeft w:val="0"/>
          <w:marRight w:val="0"/>
          <w:marTop w:val="0"/>
          <w:marBottom w:val="0"/>
          <w:divBdr>
            <w:top w:val="none" w:sz="0" w:space="0" w:color="auto"/>
            <w:left w:val="none" w:sz="0" w:space="0" w:color="auto"/>
            <w:bottom w:val="none" w:sz="0" w:space="0" w:color="auto"/>
            <w:right w:val="none" w:sz="0" w:space="0" w:color="auto"/>
          </w:divBdr>
        </w:div>
        <w:div w:id="1518427629">
          <w:marLeft w:val="0"/>
          <w:marRight w:val="0"/>
          <w:marTop w:val="0"/>
          <w:marBottom w:val="0"/>
          <w:divBdr>
            <w:top w:val="none" w:sz="0" w:space="0" w:color="auto"/>
            <w:left w:val="none" w:sz="0" w:space="0" w:color="auto"/>
            <w:bottom w:val="none" w:sz="0" w:space="0" w:color="auto"/>
            <w:right w:val="none" w:sz="0" w:space="0" w:color="auto"/>
          </w:divBdr>
        </w:div>
        <w:div w:id="1630167077">
          <w:marLeft w:val="0"/>
          <w:marRight w:val="0"/>
          <w:marTop w:val="0"/>
          <w:marBottom w:val="0"/>
          <w:divBdr>
            <w:top w:val="none" w:sz="0" w:space="0" w:color="auto"/>
            <w:left w:val="none" w:sz="0" w:space="0" w:color="auto"/>
            <w:bottom w:val="none" w:sz="0" w:space="0" w:color="auto"/>
            <w:right w:val="none" w:sz="0" w:space="0" w:color="auto"/>
          </w:divBdr>
        </w:div>
        <w:div w:id="241106961">
          <w:marLeft w:val="0"/>
          <w:marRight w:val="0"/>
          <w:marTop w:val="0"/>
          <w:marBottom w:val="0"/>
          <w:divBdr>
            <w:top w:val="none" w:sz="0" w:space="0" w:color="auto"/>
            <w:left w:val="none" w:sz="0" w:space="0" w:color="auto"/>
            <w:bottom w:val="none" w:sz="0" w:space="0" w:color="auto"/>
            <w:right w:val="none" w:sz="0" w:space="0" w:color="auto"/>
          </w:divBdr>
        </w:div>
        <w:div w:id="302806835">
          <w:marLeft w:val="0"/>
          <w:marRight w:val="0"/>
          <w:marTop w:val="0"/>
          <w:marBottom w:val="0"/>
          <w:divBdr>
            <w:top w:val="none" w:sz="0" w:space="0" w:color="auto"/>
            <w:left w:val="none" w:sz="0" w:space="0" w:color="auto"/>
            <w:bottom w:val="none" w:sz="0" w:space="0" w:color="auto"/>
            <w:right w:val="none" w:sz="0" w:space="0" w:color="auto"/>
          </w:divBdr>
        </w:div>
        <w:div w:id="198008733">
          <w:marLeft w:val="0"/>
          <w:marRight w:val="0"/>
          <w:marTop w:val="0"/>
          <w:marBottom w:val="0"/>
          <w:divBdr>
            <w:top w:val="none" w:sz="0" w:space="0" w:color="auto"/>
            <w:left w:val="none" w:sz="0" w:space="0" w:color="auto"/>
            <w:bottom w:val="none" w:sz="0" w:space="0" w:color="auto"/>
            <w:right w:val="none" w:sz="0" w:space="0" w:color="auto"/>
          </w:divBdr>
        </w:div>
        <w:div w:id="995304079">
          <w:marLeft w:val="0"/>
          <w:marRight w:val="0"/>
          <w:marTop w:val="0"/>
          <w:marBottom w:val="0"/>
          <w:divBdr>
            <w:top w:val="none" w:sz="0" w:space="0" w:color="auto"/>
            <w:left w:val="none" w:sz="0" w:space="0" w:color="auto"/>
            <w:bottom w:val="none" w:sz="0" w:space="0" w:color="auto"/>
            <w:right w:val="none" w:sz="0" w:space="0" w:color="auto"/>
          </w:divBdr>
        </w:div>
        <w:div w:id="1391225896">
          <w:marLeft w:val="0"/>
          <w:marRight w:val="0"/>
          <w:marTop w:val="0"/>
          <w:marBottom w:val="0"/>
          <w:divBdr>
            <w:top w:val="none" w:sz="0" w:space="0" w:color="auto"/>
            <w:left w:val="none" w:sz="0" w:space="0" w:color="auto"/>
            <w:bottom w:val="none" w:sz="0" w:space="0" w:color="auto"/>
            <w:right w:val="none" w:sz="0" w:space="0" w:color="auto"/>
          </w:divBdr>
        </w:div>
        <w:div w:id="1804691658">
          <w:marLeft w:val="0"/>
          <w:marRight w:val="0"/>
          <w:marTop w:val="0"/>
          <w:marBottom w:val="0"/>
          <w:divBdr>
            <w:top w:val="none" w:sz="0" w:space="0" w:color="auto"/>
            <w:left w:val="none" w:sz="0" w:space="0" w:color="auto"/>
            <w:bottom w:val="none" w:sz="0" w:space="0" w:color="auto"/>
            <w:right w:val="none" w:sz="0" w:space="0" w:color="auto"/>
          </w:divBdr>
        </w:div>
        <w:div w:id="1157066773">
          <w:marLeft w:val="0"/>
          <w:marRight w:val="0"/>
          <w:marTop w:val="0"/>
          <w:marBottom w:val="0"/>
          <w:divBdr>
            <w:top w:val="none" w:sz="0" w:space="0" w:color="auto"/>
            <w:left w:val="none" w:sz="0" w:space="0" w:color="auto"/>
            <w:bottom w:val="none" w:sz="0" w:space="0" w:color="auto"/>
            <w:right w:val="none" w:sz="0" w:space="0" w:color="auto"/>
          </w:divBdr>
        </w:div>
        <w:div w:id="145051385">
          <w:marLeft w:val="0"/>
          <w:marRight w:val="0"/>
          <w:marTop w:val="0"/>
          <w:marBottom w:val="0"/>
          <w:divBdr>
            <w:top w:val="none" w:sz="0" w:space="0" w:color="auto"/>
            <w:left w:val="none" w:sz="0" w:space="0" w:color="auto"/>
            <w:bottom w:val="none" w:sz="0" w:space="0" w:color="auto"/>
            <w:right w:val="none" w:sz="0" w:space="0" w:color="auto"/>
          </w:divBdr>
        </w:div>
        <w:div w:id="1467699101">
          <w:marLeft w:val="0"/>
          <w:marRight w:val="0"/>
          <w:marTop w:val="0"/>
          <w:marBottom w:val="0"/>
          <w:divBdr>
            <w:top w:val="none" w:sz="0" w:space="0" w:color="auto"/>
            <w:left w:val="none" w:sz="0" w:space="0" w:color="auto"/>
            <w:bottom w:val="none" w:sz="0" w:space="0" w:color="auto"/>
            <w:right w:val="none" w:sz="0" w:space="0" w:color="auto"/>
          </w:divBdr>
        </w:div>
        <w:div w:id="1321344089">
          <w:marLeft w:val="0"/>
          <w:marRight w:val="0"/>
          <w:marTop w:val="0"/>
          <w:marBottom w:val="0"/>
          <w:divBdr>
            <w:top w:val="none" w:sz="0" w:space="0" w:color="auto"/>
            <w:left w:val="none" w:sz="0" w:space="0" w:color="auto"/>
            <w:bottom w:val="none" w:sz="0" w:space="0" w:color="auto"/>
            <w:right w:val="none" w:sz="0" w:space="0" w:color="auto"/>
          </w:divBdr>
        </w:div>
        <w:div w:id="2147163362">
          <w:marLeft w:val="0"/>
          <w:marRight w:val="0"/>
          <w:marTop w:val="0"/>
          <w:marBottom w:val="0"/>
          <w:divBdr>
            <w:top w:val="none" w:sz="0" w:space="0" w:color="auto"/>
            <w:left w:val="none" w:sz="0" w:space="0" w:color="auto"/>
            <w:bottom w:val="none" w:sz="0" w:space="0" w:color="auto"/>
            <w:right w:val="none" w:sz="0" w:space="0" w:color="auto"/>
          </w:divBdr>
        </w:div>
        <w:div w:id="366566572">
          <w:marLeft w:val="0"/>
          <w:marRight w:val="0"/>
          <w:marTop w:val="0"/>
          <w:marBottom w:val="0"/>
          <w:divBdr>
            <w:top w:val="none" w:sz="0" w:space="0" w:color="auto"/>
            <w:left w:val="none" w:sz="0" w:space="0" w:color="auto"/>
            <w:bottom w:val="none" w:sz="0" w:space="0" w:color="auto"/>
            <w:right w:val="none" w:sz="0" w:space="0" w:color="auto"/>
          </w:divBdr>
        </w:div>
        <w:div w:id="1180001744">
          <w:marLeft w:val="0"/>
          <w:marRight w:val="0"/>
          <w:marTop w:val="0"/>
          <w:marBottom w:val="0"/>
          <w:divBdr>
            <w:top w:val="none" w:sz="0" w:space="0" w:color="auto"/>
            <w:left w:val="none" w:sz="0" w:space="0" w:color="auto"/>
            <w:bottom w:val="none" w:sz="0" w:space="0" w:color="auto"/>
            <w:right w:val="none" w:sz="0" w:space="0" w:color="auto"/>
          </w:divBdr>
        </w:div>
        <w:div w:id="286468930">
          <w:marLeft w:val="0"/>
          <w:marRight w:val="0"/>
          <w:marTop w:val="0"/>
          <w:marBottom w:val="0"/>
          <w:divBdr>
            <w:top w:val="none" w:sz="0" w:space="0" w:color="auto"/>
            <w:left w:val="none" w:sz="0" w:space="0" w:color="auto"/>
            <w:bottom w:val="none" w:sz="0" w:space="0" w:color="auto"/>
            <w:right w:val="none" w:sz="0" w:space="0" w:color="auto"/>
          </w:divBdr>
        </w:div>
        <w:div w:id="253973932">
          <w:marLeft w:val="0"/>
          <w:marRight w:val="0"/>
          <w:marTop w:val="0"/>
          <w:marBottom w:val="0"/>
          <w:divBdr>
            <w:top w:val="none" w:sz="0" w:space="0" w:color="auto"/>
            <w:left w:val="none" w:sz="0" w:space="0" w:color="auto"/>
            <w:bottom w:val="none" w:sz="0" w:space="0" w:color="auto"/>
            <w:right w:val="none" w:sz="0" w:space="0" w:color="auto"/>
          </w:divBdr>
        </w:div>
        <w:div w:id="1088118335">
          <w:marLeft w:val="0"/>
          <w:marRight w:val="0"/>
          <w:marTop w:val="0"/>
          <w:marBottom w:val="0"/>
          <w:divBdr>
            <w:top w:val="none" w:sz="0" w:space="0" w:color="auto"/>
            <w:left w:val="none" w:sz="0" w:space="0" w:color="auto"/>
            <w:bottom w:val="none" w:sz="0" w:space="0" w:color="auto"/>
            <w:right w:val="none" w:sz="0" w:space="0" w:color="auto"/>
          </w:divBdr>
        </w:div>
        <w:div w:id="1196654233">
          <w:marLeft w:val="0"/>
          <w:marRight w:val="0"/>
          <w:marTop w:val="0"/>
          <w:marBottom w:val="0"/>
          <w:divBdr>
            <w:top w:val="none" w:sz="0" w:space="0" w:color="auto"/>
            <w:left w:val="none" w:sz="0" w:space="0" w:color="auto"/>
            <w:bottom w:val="none" w:sz="0" w:space="0" w:color="auto"/>
            <w:right w:val="none" w:sz="0" w:space="0" w:color="auto"/>
          </w:divBdr>
        </w:div>
        <w:div w:id="1783259894">
          <w:marLeft w:val="0"/>
          <w:marRight w:val="0"/>
          <w:marTop w:val="0"/>
          <w:marBottom w:val="0"/>
          <w:divBdr>
            <w:top w:val="none" w:sz="0" w:space="0" w:color="auto"/>
            <w:left w:val="none" w:sz="0" w:space="0" w:color="auto"/>
            <w:bottom w:val="none" w:sz="0" w:space="0" w:color="auto"/>
            <w:right w:val="none" w:sz="0" w:space="0" w:color="auto"/>
          </w:divBdr>
        </w:div>
        <w:div w:id="277178949">
          <w:marLeft w:val="0"/>
          <w:marRight w:val="0"/>
          <w:marTop w:val="0"/>
          <w:marBottom w:val="0"/>
          <w:divBdr>
            <w:top w:val="none" w:sz="0" w:space="0" w:color="auto"/>
            <w:left w:val="none" w:sz="0" w:space="0" w:color="auto"/>
            <w:bottom w:val="none" w:sz="0" w:space="0" w:color="auto"/>
            <w:right w:val="none" w:sz="0" w:space="0" w:color="auto"/>
          </w:divBdr>
        </w:div>
        <w:div w:id="859857">
          <w:marLeft w:val="0"/>
          <w:marRight w:val="0"/>
          <w:marTop w:val="0"/>
          <w:marBottom w:val="0"/>
          <w:divBdr>
            <w:top w:val="none" w:sz="0" w:space="0" w:color="auto"/>
            <w:left w:val="none" w:sz="0" w:space="0" w:color="auto"/>
            <w:bottom w:val="none" w:sz="0" w:space="0" w:color="auto"/>
            <w:right w:val="none" w:sz="0" w:space="0" w:color="auto"/>
          </w:divBdr>
        </w:div>
        <w:div w:id="945114723">
          <w:marLeft w:val="0"/>
          <w:marRight w:val="0"/>
          <w:marTop w:val="0"/>
          <w:marBottom w:val="0"/>
          <w:divBdr>
            <w:top w:val="none" w:sz="0" w:space="0" w:color="auto"/>
            <w:left w:val="none" w:sz="0" w:space="0" w:color="auto"/>
            <w:bottom w:val="none" w:sz="0" w:space="0" w:color="auto"/>
            <w:right w:val="none" w:sz="0" w:space="0" w:color="auto"/>
          </w:divBdr>
        </w:div>
        <w:div w:id="1471283333">
          <w:marLeft w:val="0"/>
          <w:marRight w:val="0"/>
          <w:marTop w:val="0"/>
          <w:marBottom w:val="0"/>
          <w:divBdr>
            <w:top w:val="none" w:sz="0" w:space="0" w:color="auto"/>
            <w:left w:val="none" w:sz="0" w:space="0" w:color="auto"/>
            <w:bottom w:val="none" w:sz="0" w:space="0" w:color="auto"/>
            <w:right w:val="none" w:sz="0" w:space="0" w:color="auto"/>
          </w:divBdr>
        </w:div>
        <w:div w:id="1916475470">
          <w:marLeft w:val="0"/>
          <w:marRight w:val="0"/>
          <w:marTop w:val="0"/>
          <w:marBottom w:val="0"/>
          <w:divBdr>
            <w:top w:val="none" w:sz="0" w:space="0" w:color="auto"/>
            <w:left w:val="none" w:sz="0" w:space="0" w:color="auto"/>
            <w:bottom w:val="none" w:sz="0" w:space="0" w:color="auto"/>
            <w:right w:val="none" w:sz="0" w:space="0" w:color="auto"/>
          </w:divBdr>
        </w:div>
        <w:div w:id="2118517936">
          <w:marLeft w:val="0"/>
          <w:marRight w:val="0"/>
          <w:marTop w:val="0"/>
          <w:marBottom w:val="0"/>
          <w:divBdr>
            <w:top w:val="none" w:sz="0" w:space="0" w:color="auto"/>
            <w:left w:val="none" w:sz="0" w:space="0" w:color="auto"/>
            <w:bottom w:val="none" w:sz="0" w:space="0" w:color="auto"/>
            <w:right w:val="none" w:sz="0" w:space="0" w:color="auto"/>
          </w:divBdr>
        </w:div>
        <w:div w:id="1522089337">
          <w:marLeft w:val="0"/>
          <w:marRight w:val="0"/>
          <w:marTop w:val="0"/>
          <w:marBottom w:val="0"/>
          <w:divBdr>
            <w:top w:val="none" w:sz="0" w:space="0" w:color="auto"/>
            <w:left w:val="none" w:sz="0" w:space="0" w:color="auto"/>
            <w:bottom w:val="none" w:sz="0" w:space="0" w:color="auto"/>
            <w:right w:val="none" w:sz="0" w:space="0" w:color="auto"/>
          </w:divBdr>
        </w:div>
        <w:div w:id="1449081812">
          <w:marLeft w:val="0"/>
          <w:marRight w:val="0"/>
          <w:marTop w:val="0"/>
          <w:marBottom w:val="0"/>
          <w:divBdr>
            <w:top w:val="none" w:sz="0" w:space="0" w:color="auto"/>
            <w:left w:val="none" w:sz="0" w:space="0" w:color="auto"/>
            <w:bottom w:val="none" w:sz="0" w:space="0" w:color="auto"/>
            <w:right w:val="none" w:sz="0" w:space="0" w:color="auto"/>
          </w:divBdr>
        </w:div>
        <w:div w:id="1198086924">
          <w:marLeft w:val="0"/>
          <w:marRight w:val="0"/>
          <w:marTop w:val="0"/>
          <w:marBottom w:val="0"/>
          <w:divBdr>
            <w:top w:val="none" w:sz="0" w:space="0" w:color="auto"/>
            <w:left w:val="none" w:sz="0" w:space="0" w:color="auto"/>
            <w:bottom w:val="none" w:sz="0" w:space="0" w:color="auto"/>
            <w:right w:val="none" w:sz="0" w:space="0" w:color="auto"/>
          </w:divBdr>
        </w:div>
        <w:div w:id="164636565">
          <w:marLeft w:val="0"/>
          <w:marRight w:val="0"/>
          <w:marTop w:val="0"/>
          <w:marBottom w:val="0"/>
          <w:divBdr>
            <w:top w:val="none" w:sz="0" w:space="0" w:color="auto"/>
            <w:left w:val="none" w:sz="0" w:space="0" w:color="auto"/>
            <w:bottom w:val="none" w:sz="0" w:space="0" w:color="auto"/>
            <w:right w:val="none" w:sz="0" w:space="0" w:color="auto"/>
          </w:divBdr>
        </w:div>
        <w:div w:id="172653880">
          <w:marLeft w:val="0"/>
          <w:marRight w:val="0"/>
          <w:marTop w:val="0"/>
          <w:marBottom w:val="0"/>
          <w:divBdr>
            <w:top w:val="none" w:sz="0" w:space="0" w:color="auto"/>
            <w:left w:val="none" w:sz="0" w:space="0" w:color="auto"/>
            <w:bottom w:val="none" w:sz="0" w:space="0" w:color="auto"/>
            <w:right w:val="none" w:sz="0" w:space="0" w:color="auto"/>
          </w:divBdr>
        </w:div>
        <w:div w:id="1818566813">
          <w:marLeft w:val="0"/>
          <w:marRight w:val="0"/>
          <w:marTop w:val="0"/>
          <w:marBottom w:val="0"/>
          <w:divBdr>
            <w:top w:val="none" w:sz="0" w:space="0" w:color="auto"/>
            <w:left w:val="none" w:sz="0" w:space="0" w:color="auto"/>
            <w:bottom w:val="none" w:sz="0" w:space="0" w:color="auto"/>
            <w:right w:val="none" w:sz="0" w:space="0" w:color="auto"/>
          </w:divBdr>
        </w:div>
        <w:div w:id="1234241212">
          <w:marLeft w:val="0"/>
          <w:marRight w:val="0"/>
          <w:marTop w:val="0"/>
          <w:marBottom w:val="0"/>
          <w:divBdr>
            <w:top w:val="none" w:sz="0" w:space="0" w:color="auto"/>
            <w:left w:val="none" w:sz="0" w:space="0" w:color="auto"/>
            <w:bottom w:val="none" w:sz="0" w:space="0" w:color="auto"/>
            <w:right w:val="none" w:sz="0" w:space="0" w:color="auto"/>
          </w:divBdr>
        </w:div>
        <w:div w:id="1390767822">
          <w:marLeft w:val="0"/>
          <w:marRight w:val="0"/>
          <w:marTop w:val="0"/>
          <w:marBottom w:val="0"/>
          <w:divBdr>
            <w:top w:val="none" w:sz="0" w:space="0" w:color="auto"/>
            <w:left w:val="none" w:sz="0" w:space="0" w:color="auto"/>
            <w:bottom w:val="none" w:sz="0" w:space="0" w:color="auto"/>
            <w:right w:val="none" w:sz="0" w:space="0" w:color="auto"/>
          </w:divBdr>
        </w:div>
        <w:div w:id="274562047">
          <w:marLeft w:val="0"/>
          <w:marRight w:val="0"/>
          <w:marTop w:val="0"/>
          <w:marBottom w:val="0"/>
          <w:divBdr>
            <w:top w:val="none" w:sz="0" w:space="0" w:color="auto"/>
            <w:left w:val="none" w:sz="0" w:space="0" w:color="auto"/>
            <w:bottom w:val="none" w:sz="0" w:space="0" w:color="auto"/>
            <w:right w:val="none" w:sz="0" w:space="0" w:color="auto"/>
          </w:divBdr>
        </w:div>
        <w:div w:id="298653762">
          <w:marLeft w:val="0"/>
          <w:marRight w:val="0"/>
          <w:marTop w:val="0"/>
          <w:marBottom w:val="0"/>
          <w:divBdr>
            <w:top w:val="none" w:sz="0" w:space="0" w:color="auto"/>
            <w:left w:val="none" w:sz="0" w:space="0" w:color="auto"/>
            <w:bottom w:val="none" w:sz="0" w:space="0" w:color="auto"/>
            <w:right w:val="none" w:sz="0" w:space="0" w:color="auto"/>
          </w:divBdr>
        </w:div>
        <w:div w:id="379523687">
          <w:marLeft w:val="0"/>
          <w:marRight w:val="0"/>
          <w:marTop w:val="0"/>
          <w:marBottom w:val="0"/>
          <w:divBdr>
            <w:top w:val="none" w:sz="0" w:space="0" w:color="auto"/>
            <w:left w:val="none" w:sz="0" w:space="0" w:color="auto"/>
            <w:bottom w:val="none" w:sz="0" w:space="0" w:color="auto"/>
            <w:right w:val="none" w:sz="0" w:space="0" w:color="auto"/>
          </w:divBdr>
          <w:divsChild>
            <w:div w:id="1108114014">
              <w:marLeft w:val="0"/>
              <w:marRight w:val="0"/>
              <w:marTop w:val="0"/>
              <w:marBottom w:val="0"/>
              <w:divBdr>
                <w:top w:val="none" w:sz="0" w:space="0" w:color="auto"/>
                <w:left w:val="none" w:sz="0" w:space="0" w:color="auto"/>
                <w:bottom w:val="none" w:sz="0" w:space="0" w:color="auto"/>
                <w:right w:val="none" w:sz="0" w:space="0" w:color="auto"/>
              </w:divBdr>
              <w:divsChild>
                <w:div w:id="150409953">
                  <w:marLeft w:val="0"/>
                  <w:marRight w:val="0"/>
                  <w:marTop w:val="0"/>
                  <w:marBottom w:val="0"/>
                  <w:divBdr>
                    <w:top w:val="none" w:sz="0" w:space="0" w:color="auto"/>
                    <w:left w:val="none" w:sz="0" w:space="0" w:color="auto"/>
                    <w:bottom w:val="none" w:sz="0" w:space="0" w:color="auto"/>
                    <w:right w:val="none" w:sz="0" w:space="0" w:color="auto"/>
                  </w:divBdr>
                  <w:divsChild>
                    <w:div w:id="494959942">
                      <w:marLeft w:val="0"/>
                      <w:marRight w:val="0"/>
                      <w:marTop w:val="0"/>
                      <w:marBottom w:val="0"/>
                      <w:divBdr>
                        <w:top w:val="none" w:sz="0" w:space="0" w:color="auto"/>
                        <w:left w:val="none" w:sz="0" w:space="0" w:color="auto"/>
                        <w:bottom w:val="none" w:sz="0" w:space="0" w:color="auto"/>
                        <w:right w:val="none" w:sz="0" w:space="0" w:color="auto"/>
                      </w:divBdr>
                    </w:div>
                  </w:divsChild>
                </w:div>
                <w:div w:id="1477801520">
                  <w:marLeft w:val="0"/>
                  <w:marRight w:val="0"/>
                  <w:marTop w:val="0"/>
                  <w:marBottom w:val="0"/>
                  <w:divBdr>
                    <w:top w:val="none" w:sz="0" w:space="0" w:color="auto"/>
                    <w:left w:val="none" w:sz="0" w:space="0" w:color="auto"/>
                    <w:bottom w:val="none" w:sz="0" w:space="0" w:color="auto"/>
                    <w:right w:val="none" w:sz="0" w:space="0" w:color="auto"/>
                  </w:divBdr>
                  <w:divsChild>
                    <w:div w:id="1515879472">
                      <w:marLeft w:val="0"/>
                      <w:marRight w:val="0"/>
                      <w:marTop w:val="0"/>
                      <w:marBottom w:val="0"/>
                      <w:divBdr>
                        <w:top w:val="none" w:sz="0" w:space="0" w:color="auto"/>
                        <w:left w:val="none" w:sz="0" w:space="0" w:color="auto"/>
                        <w:bottom w:val="none" w:sz="0" w:space="0" w:color="auto"/>
                        <w:right w:val="none" w:sz="0" w:space="0" w:color="auto"/>
                      </w:divBdr>
                    </w:div>
                  </w:divsChild>
                </w:div>
                <w:div w:id="1768311347">
                  <w:marLeft w:val="0"/>
                  <w:marRight w:val="0"/>
                  <w:marTop w:val="0"/>
                  <w:marBottom w:val="0"/>
                  <w:divBdr>
                    <w:top w:val="none" w:sz="0" w:space="0" w:color="auto"/>
                    <w:left w:val="none" w:sz="0" w:space="0" w:color="auto"/>
                    <w:bottom w:val="none" w:sz="0" w:space="0" w:color="auto"/>
                    <w:right w:val="none" w:sz="0" w:space="0" w:color="auto"/>
                  </w:divBdr>
                  <w:divsChild>
                    <w:div w:id="1178738810">
                      <w:marLeft w:val="0"/>
                      <w:marRight w:val="0"/>
                      <w:marTop w:val="0"/>
                      <w:marBottom w:val="0"/>
                      <w:divBdr>
                        <w:top w:val="none" w:sz="0" w:space="0" w:color="auto"/>
                        <w:left w:val="none" w:sz="0" w:space="0" w:color="auto"/>
                        <w:bottom w:val="none" w:sz="0" w:space="0" w:color="auto"/>
                        <w:right w:val="none" w:sz="0" w:space="0" w:color="auto"/>
                      </w:divBdr>
                    </w:div>
                  </w:divsChild>
                </w:div>
                <w:div w:id="155534214">
                  <w:marLeft w:val="0"/>
                  <w:marRight w:val="0"/>
                  <w:marTop w:val="0"/>
                  <w:marBottom w:val="0"/>
                  <w:divBdr>
                    <w:top w:val="none" w:sz="0" w:space="0" w:color="auto"/>
                    <w:left w:val="none" w:sz="0" w:space="0" w:color="auto"/>
                    <w:bottom w:val="none" w:sz="0" w:space="0" w:color="auto"/>
                    <w:right w:val="none" w:sz="0" w:space="0" w:color="auto"/>
                  </w:divBdr>
                  <w:divsChild>
                    <w:div w:id="854266705">
                      <w:marLeft w:val="0"/>
                      <w:marRight w:val="0"/>
                      <w:marTop w:val="0"/>
                      <w:marBottom w:val="0"/>
                      <w:divBdr>
                        <w:top w:val="none" w:sz="0" w:space="0" w:color="auto"/>
                        <w:left w:val="none" w:sz="0" w:space="0" w:color="auto"/>
                        <w:bottom w:val="none" w:sz="0" w:space="0" w:color="auto"/>
                        <w:right w:val="none" w:sz="0" w:space="0" w:color="auto"/>
                      </w:divBdr>
                    </w:div>
                  </w:divsChild>
                </w:div>
                <w:div w:id="554435660">
                  <w:marLeft w:val="0"/>
                  <w:marRight w:val="0"/>
                  <w:marTop w:val="0"/>
                  <w:marBottom w:val="0"/>
                  <w:divBdr>
                    <w:top w:val="none" w:sz="0" w:space="0" w:color="auto"/>
                    <w:left w:val="none" w:sz="0" w:space="0" w:color="auto"/>
                    <w:bottom w:val="none" w:sz="0" w:space="0" w:color="auto"/>
                    <w:right w:val="none" w:sz="0" w:space="0" w:color="auto"/>
                  </w:divBdr>
                  <w:divsChild>
                    <w:div w:id="1997688288">
                      <w:marLeft w:val="0"/>
                      <w:marRight w:val="0"/>
                      <w:marTop w:val="0"/>
                      <w:marBottom w:val="0"/>
                      <w:divBdr>
                        <w:top w:val="none" w:sz="0" w:space="0" w:color="auto"/>
                        <w:left w:val="none" w:sz="0" w:space="0" w:color="auto"/>
                        <w:bottom w:val="none" w:sz="0" w:space="0" w:color="auto"/>
                        <w:right w:val="none" w:sz="0" w:space="0" w:color="auto"/>
                      </w:divBdr>
                    </w:div>
                  </w:divsChild>
                </w:div>
                <w:div w:id="1648782007">
                  <w:marLeft w:val="0"/>
                  <w:marRight w:val="0"/>
                  <w:marTop w:val="0"/>
                  <w:marBottom w:val="0"/>
                  <w:divBdr>
                    <w:top w:val="none" w:sz="0" w:space="0" w:color="auto"/>
                    <w:left w:val="none" w:sz="0" w:space="0" w:color="auto"/>
                    <w:bottom w:val="none" w:sz="0" w:space="0" w:color="auto"/>
                    <w:right w:val="none" w:sz="0" w:space="0" w:color="auto"/>
                  </w:divBdr>
                  <w:divsChild>
                    <w:div w:id="1614093557">
                      <w:marLeft w:val="0"/>
                      <w:marRight w:val="0"/>
                      <w:marTop w:val="0"/>
                      <w:marBottom w:val="0"/>
                      <w:divBdr>
                        <w:top w:val="none" w:sz="0" w:space="0" w:color="auto"/>
                        <w:left w:val="none" w:sz="0" w:space="0" w:color="auto"/>
                        <w:bottom w:val="none" w:sz="0" w:space="0" w:color="auto"/>
                        <w:right w:val="none" w:sz="0" w:space="0" w:color="auto"/>
                      </w:divBdr>
                    </w:div>
                  </w:divsChild>
                </w:div>
                <w:div w:id="1680502449">
                  <w:marLeft w:val="0"/>
                  <w:marRight w:val="0"/>
                  <w:marTop w:val="0"/>
                  <w:marBottom w:val="0"/>
                  <w:divBdr>
                    <w:top w:val="none" w:sz="0" w:space="0" w:color="auto"/>
                    <w:left w:val="none" w:sz="0" w:space="0" w:color="auto"/>
                    <w:bottom w:val="none" w:sz="0" w:space="0" w:color="auto"/>
                    <w:right w:val="none" w:sz="0" w:space="0" w:color="auto"/>
                  </w:divBdr>
                  <w:divsChild>
                    <w:div w:id="392578616">
                      <w:marLeft w:val="0"/>
                      <w:marRight w:val="0"/>
                      <w:marTop w:val="0"/>
                      <w:marBottom w:val="0"/>
                      <w:divBdr>
                        <w:top w:val="none" w:sz="0" w:space="0" w:color="auto"/>
                        <w:left w:val="none" w:sz="0" w:space="0" w:color="auto"/>
                        <w:bottom w:val="none" w:sz="0" w:space="0" w:color="auto"/>
                        <w:right w:val="none" w:sz="0" w:space="0" w:color="auto"/>
                      </w:divBdr>
                    </w:div>
                  </w:divsChild>
                </w:div>
                <w:div w:id="901600764">
                  <w:marLeft w:val="0"/>
                  <w:marRight w:val="0"/>
                  <w:marTop w:val="0"/>
                  <w:marBottom w:val="0"/>
                  <w:divBdr>
                    <w:top w:val="none" w:sz="0" w:space="0" w:color="auto"/>
                    <w:left w:val="none" w:sz="0" w:space="0" w:color="auto"/>
                    <w:bottom w:val="none" w:sz="0" w:space="0" w:color="auto"/>
                    <w:right w:val="none" w:sz="0" w:space="0" w:color="auto"/>
                  </w:divBdr>
                  <w:divsChild>
                    <w:div w:id="573931347">
                      <w:marLeft w:val="0"/>
                      <w:marRight w:val="0"/>
                      <w:marTop w:val="0"/>
                      <w:marBottom w:val="0"/>
                      <w:divBdr>
                        <w:top w:val="none" w:sz="0" w:space="0" w:color="auto"/>
                        <w:left w:val="none" w:sz="0" w:space="0" w:color="auto"/>
                        <w:bottom w:val="none" w:sz="0" w:space="0" w:color="auto"/>
                        <w:right w:val="none" w:sz="0" w:space="0" w:color="auto"/>
                      </w:divBdr>
                    </w:div>
                  </w:divsChild>
                </w:div>
                <w:div w:id="1955163774">
                  <w:marLeft w:val="0"/>
                  <w:marRight w:val="0"/>
                  <w:marTop w:val="0"/>
                  <w:marBottom w:val="0"/>
                  <w:divBdr>
                    <w:top w:val="none" w:sz="0" w:space="0" w:color="auto"/>
                    <w:left w:val="none" w:sz="0" w:space="0" w:color="auto"/>
                    <w:bottom w:val="none" w:sz="0" w:space="0" w:color="auto"/>
                    <w:right w:val="none" w:sz="0" w:space="0" w:color="auto"/>
                  </w:divBdr>
                  <w:divsChild>
                    <w:div w:id="922765710">
                      <w:marLeft w:val="0"/>
                      <w:marRight w:val="0"/>
                      <w:marTop w:val="0"/>
                      <w:marBottom w:val="0"/>
                      <w:divBdr>
                        <w:top w:val="none" w:sz="0" w:space="0" w:color="auto"/>
                        <w:left w:val="none" w:sz="0" w:space="0" w:color="auto"/>
                        <w:bottom w:val="none" w:sz="0" w:space="0" w:color="auto"/>
                        <w:right w:val="none" w:sz="0" w:space="0" w:color="auto"/>
                      </w:divBdr>
                    </w:div>
                  </w:divsChild>
                </w:div>
                <w:div w:id="1408073323">
                  <w:marLeft w:val="0"/>
                  <w:marRight w:val="0"/>
                  <w:marTop w:val="0"/>
                  <w:marBottom w:val="0"/>
                  <w:divBdr>
                    <w:top w:val="none" w:sz="0" w:space="0" w:color="auto"/>
                    <w:left w:val="none" w:sz="0" w:space="0" w:color="auto"/>
                    <w:bottom w:val="none" w:sz="0" w:space="0" w:color="auto"/>
                    <w:right w:val="none" w:sz="0" w:space="0" w:color="auto"/>
                  </w:divBdr>
                  <w:divsChild>
                    <w:div w:id="79106698">
                      <w:marLeft w:val="0"/>
                      <w:marRight w:val="0"/>
                      <w:marTop w:val="0"/>
                      <w:marBottom w:val="0"/>
                      <w:divBdr>
                        <w:top w:val="none" w:sz="0" w:space="0" w:color="auto"/>
                        <w:left w:val="none" w:sz="0" w:space="0" w:color="auto"/>
                        <w:bottom w:val="none" w:sz="0" w:space="0" w:color="auto"/>
                        <w:right w:val="none" w:sz="0" w:space="0" w:color="auto"/>
                      </w:divBdr>
                    </w:div>
                  </w:divsChild>
                </w:div>
                <w:div w:id="1592349255">
                  <w:marLeft w:val="0"/>
                  <w:marRight w:val="0"/>
                  <w:marTop w:val="0"/>
                  <w:marBottom w:val="0"/>
                  <w:divBdr>
                    <w:top w:val="none" w:sz="0" w:space="0" w:color="auto"/>
                    <w:left w:val="none" w:sz="0" w:space="0" w:color="auto"/>
                    <w:bottom w:val="none" w:sz="0" w:space="0" w:color="auto"/>
                    <w:right w:val="none" w:sz="0" w:space="0" w:color="auto"/>
                  </w:divBdr>
                  <w:divsChild>
                    <w:div w:id="123305808">
                      <w:marLeft w:val="0"/>
                      <w:marRight w:val="0"/>
                      <w:marTop w:val="0"/>
                      <w:marBottom w:val="0"/>
                      <w:divBdr>
                        <w:top w:val="none" w:sz="0" w:space="0" w:color="auto"/>
                        <w:left w:val="none" w:sz="0" w:space="0" w:color="auto"/>
                        <w:bottom w:val="none" w:sz="0" w:space="0" w:color="auto"/>
                        <w:right w:val="none" w:sz="0" w:space="0" w:color="auto"/>
                      </w:divBdr>
                    </w:div>
                  </w:divsChild>
                </w:div>
                <w:div w:id="1527599284">
                  <w:marLeft w:val="0"/>
                  <w:marRight w:val="0"/>
                  <w:marTop w:val="0"/>
                  <w:marBottom w:val="0"/>
                  <w:divBdr>
                    <w:top w:val="none" w:sz="0" w:space="0" w:color="auto"/>
                    <w:left w:val="none" w:sz="0" w:space="0" w:color="auto"/>
                    <w:bottom w:val="none" w:sz="0" w:space="0" w:color="auto"/>
                    <w:right w:val="none" w:sz="0" w:space="0" w:color="auto"/>
                  </w:divBdr>
                  <w:divsChild>
                    <w:div w:id="136462680">
                      <w:marLeft w:val="0"/>
                      <w:marRight w:val="0"/>
                      <w:marTop w:val="0"/>
                      <w:marBottom w:val="0"/>
                      <w:divBdr>
                        <w:top w:val="none" w:sz="0" w:space="0" w:color="auto"/>
                        <w:left w:val="none" w:sz="0" w:space="0" w:color="auto"/>
                        <w:bottom w:val="none" w:sz="0" w:space="0" w:color="auto"/>
                        <w:right w:val="none" w:sz="0" w:space="0" w:color="auto"/>
                      </w:divBdr>
                    </w:div>
                  </w:divsChild>
                </w:div>
                <w:div w:id="1136995810">
                  <w:marLeft w:val="0"/>
                  <w:marRight w:val="0"/>
                  <w:marTop w:val="0"/>
                  <w:marBottom w:val="0"/>
                  <w:divBdr>
                    <w:top w:val="none" w:sz="0" w:space="0" w:color="auto"/>
                    <w:left w:val="none" w:sz="0" w:space="0" w:color="auto"/>
                    <w:bottom w:val="none" w:sz="0" w:space="0" w:color="auto"/>
                    <w:right w:val="none" w:sz="0" w:space="0" w:color="auto"/>
                  </w:divBdr>
                  <w:divsChild>
                    <w:div w:id="583031235">
                      <w:marLeft w:val="0"/>
                      <w:marRight w:val="0"/>
                      <w:marTop w:val="0"/>
                      <w:marBottom w:val="0"/>
                      <w:divBdr>
                        <w:top w:val="none" w:sz="0" w:space="0" w:color="auto"/>
                        <w:left w:val="none" w:sz="0" w:space="0" w:color="auto"/>
                        <w:bottom w:val="none" w:sz="0" w:space="0" w:color="auto"/>
                        <w:right w:val="none" w:sz="0" w:space="0" w:color="auto"/>
                      </w:divBdr>
                    </w:div>
                  </w:divsChild>
                </w:div>
                <w:div w:id="126361489">
                  <w:marLeft w:val="0"/>
                  <w:marRight w:val="0"/>
                  <w:marTop w:val="0"/>
                  <w:marBottom w:val="0"/>
                  <w:divBdr>
                    <w:top w:val="none" w:sz="0" w:space="0" w:color="auto"/>
                    <w:left w:val="none" w:sz="0" w:space="0" w:color="auto"/>
                    <w:bottom w:val="none" w:sz="0" w:space="0" w:color="auto"/>
                    <w:right w:val="none" w:sz="0" w:space="0" w:color="auto"/>
                  </w:divBdr>
                  <w:divsChild>
                    <w:div w:id="1038895102">
                      <w:marLeft w:val="0"/>
                      <w:marRight w:val="0"/>
                      <w:marTop w:val="0"/>
                      <w:marBottom w:val="0"/>
                      <w:divBdr>
                        <w:top w:val="none" w:sz="0" w:space="0" w:color="auto"/>
                        <w:left w:val="none" w:sz="0" w:space="0" w:color="auto"/>
                        <w:bottom w:val="none" w:sz="0" w:space="0" w:color="auto"/>
                        <w:right w:val="none" w:sz="0" w:space="0" w:color="auto"/>
                      </w:divBdr>
                    </w:div>
                  </w:divsChild>
                </w:div>
                <w:div w:id="463351591">
                  <w:marLeft w:val="0"/>
                  <w:marRight w:val="0"/>
                  <w:marTop w:val="0"/>
                  <w:marBottom w:val="0"/>
                  <w:divBdr>
                    <w:top w:val="none" w:sz="0" w:space="0" w:color="auto"/>
                    <w:left w:val="none" w:sz="0" w:space="0" w:color="auto"/>
                    <w:bottom w:val="none" w:sz="0" w:space="0" w:color="auto"/>
                    <w:right w:val="none" w:sz="0" w:space="0" w:color="auto"/>
                  </w:divBdr>
                  <w:divsChild>
                    <w:div w:id="346519321">
                      <w:marLeft w:val="0"/>
                      <w:marRight w:val="0"/>
                      <w:marTop w:val="0"/>
                      <w:marBottom w:val="0"/>
                      <w:divBdr>
                        <w:top w:val="none" w:sz="0" w:space="0" w:color="auto"/>
                        <w:left w:val="none" w:sz="0" w:space="0" w:color="auto"/>
                        <w:bottom w:val="none" w:sz="0" w:space="0" w:color="auto"/>
                        <w:right w:val="none" w:sz="0" w:space="0" w:color="auto"/>
                      </w:divBdr>
                    </w:div>
                  </w:divsChild>
                </w:div>
                <w:div w:id="595402378">
                  <w:marLeft w:val="0"/>
                  <w:marRight w:val="0"/>
                  <w:marTop w:val="0"/>
                  <w:marBottom w:val="0"/>
                  <w:divBdr>
                    <w:top w:val="none" w:sz="0" w:space="0" w:color="auto"/>
                    <w:left w:val="none" w:sz="0" w:space="0" w:color="auto"/>
                    <w:bottom w:val="none" w:sz="0" w:space="0" w:color="auto"/>
                    <w:right w:val="none" w:sz="0" w:space="0" w:color="auto"/>
                  </w:divBdr>
                  <w:divsChild>
                    <w:div w:id="277569170">
                      <w:marLeft w:val="0"/>
                      <w:marRight w:val="0"/>
                      <w:marTop w:val="0"/>
                      <w:marBottom w:val="0"/>
                      <w:divBdr>
                        <w:top w:val="none" w:sz="0" w:space="0" w:color="auto"/>
                        <w:left w:val="none" w:sz="0" w:space="0" w:color="auto"/>
                        <w:bottom w:val="none" w:sz="0" w:space="0" w:color="auto"/>
                        <w:right w:val="none" w:sz="0" w:space="0" w:color="auto"/>
                      </w:divBdr>
                    </w:div>
                  </w:divsChild>
                </w:div>
                <w:div w:id="1382023497">
                  <w:marLeft w:val="0"/>
                  <w:marRight w:val="0"/>
                  <w:marTop w:val="0"/>
                  <w:marBottom w:val="0"/>
                  <w:divBdr>
                    <w:top w:val="none" w:sz="0" w:space="0" w:color="auto"/>
                    <w:left w:val="none" w:sz="0" w:space="0" w:color="auto"/>
                    <w:bottom w:val="none" w:sz="0" w:space="0" w:color="auto"/>
                    <w:right w:val="none" w:sz="0" w:space="0" w:color="auto"/>
                  </w:divBdr>
                  <w:divsChild>
                    <w:div w:id="349642910">
                      <w:marLeft w:val="0"/>
                      <w:marRight w:val="0"/>
                      <w:marTop w:val="0"/>
                      <w:marBottom w:val="0"/>
                      <w:divBdr>
                        <w:top w:val="none" w:sz="0" w:space="0" w:color="auto"/>
                        <w:left w:val="none" w:sz="0" w:space="0" w:color="auto"/>
                        <w:bottom w:val="none" w:sz="0" w:space="0" w:color="auto"/>
                        <w:right w:val="none" w:sz="0" w:space="0" w:color="auto"/>
                      </w:divBdr>
                    </w:div>
                  </w:divsChild>
                </w:div>
                <w:div w:id="327102883">
                  <w:marLeft w:val="0"/>
                  <w:marRight w:val="0"/>
                  <w:marTop w:val="0"/>
                  <w:marBottom w:val="0"/>
                  <w:divBdr>
                    <w:top w:val="none" w:sz="0" w:space="0" w:color="auto"/>
                    <w:left w:val="none" w:sz="0" w:space="0" w:color="auto"/>
                    <w:bottom w:val="none" w:sz="0" w:space="0" w:color="auto"/>
                    <w:right w:val="none" w:sz="0" w:space="0" w:color="auto"/>
                  </w:divBdr>
                  <w:divsChild>
                    <w:div w:id="1436942530">
                      <w:marLeft w:val="0"/>
                      <w:marRight w:val="0"/>
                      <w:marTop w:val="0"/>
                      <w:marBottom w:val="0"/>
                      <w:divBdr>
                        <w:top w:val="none" w:sz="0" w:space="0" w:color="auto"/>
                        <w:left w:val="none" w:sz="0" w:space="0" w:color="auto"/>
                        <w:bottom w:val="none" w:sz="0" w:space="0" w:color="auto"/>
                        <w:right w:val="none" w:sz="0" w:space="0" w:color="auto"/>
                      </w:divBdr>
                    </w:div>
                  </w:divsChild>
                </w:div>
                <w:div w:id="454636697">
                  <w:marLeft w:val="0"/>
                  <w:marRight w:val="0"/>
                  <w:marTop w:val="0"/>
                  <w:marBottom w:val="0"/>
                  <w:divBdr>
                    <w:top w:val="none" w:sz="0" w:space="0" w:color="auto"/>
                    <w:left w:val="none" w:sz="0" w:space="0" w:color="auto"/>
                    <w:bottom w:val="none" w:sz="0" w:space="0" w:color="auto"/>
                    <w:right w:val="none" w:sz="0" w:space="0" w:color="auto"/>
                  </w:divBdr>
                  <w:divsChild>
                    <w:div w:id="1508211378">
                      <w:marLeft w:val="0"/>
                      <w:marRight w:val="0"/>
                      <w:marTop w:val="0"/>
                      <w:marBottom w:val="0"/>
                      <w:divBdr>
                        <w:top w:val="none" w:sz="0" w:space="0" w:color="auto"/>
                        <w:left w:val="none" w:sz="0" w:space="0" w:color="auto"/>
                        <w:bottom w:val="none" w:sz="0" w:space="0" w:color="auto"/>
                        <w:right w:val="none" w:sz="0" w:space="0" w:color="auto"/>
                      </w:divBdr>
                    </w:div>
                  </w:divsChild>
                </w:div>
                <w:div w:id="441189107">
                  <w:marLeft w:val="0"/>
                  <w:marRight w:val="0"/>
                  <w:marTop w:val="0"/>
                  <w:marBottom w:val="0"/>
                  <w:divBdr>
                    <w:top w:val="none" w:sz="0" w:space="0" w:color="auto"/>
                    <w:left w:val="none" w:sz="0" w:space="0" w:color="auto"/>
                    <w:bottom w:val="none" w:sz="0" w:space="0" w:color="auto"/>
                    <w:right w:val="none" w:sz="0" w:space="0" w:color="auto"/>
                  </w:divBdr>
                  <w:divsChild>
                    <w:div w:id="1964266092">
                      <w:marLeft w:val="0"/>
                      <w:marRight w:val="0"/>
                      <w:marTop w:val="0"/>
                      <w:marBottom w:val="0"/>
                      <w:divBdr>
                        <w:top w:val="none" w:sz="0" w:space="0" w:color="auto"/>
                        <w:left w:val="none" w:sz="0" w:space="0" w:color="auto"/>
                        <w:bottom w:val="none" w:sz="0" w:space="0" w:color="auto"/>
                        <w:right w:val="none" w:sz="0" w:space="0" w:color="auto"/>
                      </w:divBdr>
                    </w:div>
                  </w:divsChild>
                </w:div>
                <w:div w:id="1196118233">
                  <w:marLeft w:val="0"/>
                  <w:marRight w:val="0"/>
                  <w:marTop w:val="0"/>
                  <w:marBottom w:val="0"/>
                  <w:divBdr>
                    <w:top w:val="none" w:sz="0" w:space="0" w:color="auto"/>
                    <w:left w:val="none" w:sz="0" w:space="0" w:color="auto"/>
                    <w:bottom w:val="none" w:sz="0" w:space="0" w:color="auto"/>
                    <w:right w:val="none" w:sz="0" w:space="0" w:color="auto"/>
                  </w:divBdr>
                  <w:divsChild>
                    <w:div w:id="890770669">
                      <w:marLeft w:val="0"/>
                      <w:marRight w:val="0"/>
                      <w:marTop w:val="0"/>
                      <w:marBottom w:val="0"/>
                      <w:divBdr>
                        <w:top w:val="none" w:sz="0" w:space="0" w:color="auto"/>
                        <w:left w:val="none" w:sz="0" w:space="0" w:color="auto"/>
                        <w:bottom w:val="none" w:sz="0" w:space="0" w:color="auto"/>
                        <w:right w:val="none" w:sz="0" w:space="0" w:color="auto"/>
                      </w:divBdr>
                    </w:div>
                  </w:divsChild>
                </w:div>
                <w:div w:id="728647369">
                  <w:marLeft w:val="0"/>
                  <w:marRight w:val="0"/>
                  <w:marTop w:val="0"/>
                  <w:marBottom w:val="0"/>
                  <w:divBdr>
                    <w:top w:val="none" w:sz="0" w:space="0" w:color="auto"/>
                    <w:left w:val="none" w:sz="0" w:space="0" w:color="auto"/>
                    <w:bottom w:val="none" w:sz="0" w:space="0" w:color="auto"/>
                    <w:right w:val="none" w:sz="0" w:space="0" w:color="auto"/>
                  </w:divBdr>
                  <w:divsChild>
                    <w:div w:id="810445776">
                      <w:marLeft w:val="0"/>
                      <w:marRight w:val="0"/>
                      <w:marTop w:val="0"/>
                      <w:marBottom w:val="0"/>
                      <w:divBdr>
                        <w:top w:val="none" w:sz="0" w:space="0" w:color="auto"/>
                        <w:left w:val="none" w:sz="0" w:space="0" w:color="auto"/>
                        <w:bottom w:val="none" w:sz="0" w:space="0" w:color="auto"/>
                        <w:right w:val="none" w:sz="0" w:space="0" w:color="auto"/>
                      </w:divBdr>
                    </w:div>
                  </w:divsChild>
                </w:div>
                <w:div w:id="602495682">
                  <w:marLeft w:val="0"/>
                  <w:marRight w:val="0"/>
                  <w:marTop w:val="0"/>
                  <w:marBottom w:val="0"/>
                  <w:divBdr>
                    <w:top w:val="none" w:sz="0" w:space="0" w:color="auto"/>
                    <w:left w:val="none" w:sz="0" w:space="0" w:color="auto"/>
                    <w:bottom w:val="none" w:sz="0" w:space="0" w:color="auto"/>
                    <w:right w:val="none" w:sz="0" w:space="0" w:color="auto"/>
                  </w:divBdr>
                  <w:divsChild>
                    <w:div w:id="496072730">
                      <w:marLeft w:val="0"/>
                      <w:marRight w:val="0"/>
                      <w:marTop w:val="0"/>
                      <w:marBottom w:val="0"/>
                      <w:divBdr>
                        <w:top w:val="none" w:sz="0" w:space="0" w:color="auto"/>
                        <w:left w:val="none" w:sz="0" w:space="0" w:color="auto"/>
                        <w:bottom w:val="none" w:sz="0" w:space="0" w:color="auto"/>
                        <w:right w:val="none" w:sz="0" w:space="0" w:color="auto"/>
                      </w:divBdr>
                    </w:div>
                  </w:divsChild>
                </w:div>
                <w:div w:id="777602696">
                  <w:marLeft w:val="0"/>
                  <w:marRight w:val="0"/>
                  <w:marTop w:val="0"/>
                  <w:marBottom w:val="0"/>
                  <w:divBdr>
                    <w:top w:val="none" w:sz="0" w:space="0" w:color="auto"/>
                    <w:left w:val="none" w:sz="0" w:space="0" w:color="auto"/>
                    <w:bottom w:val="none" w:sz="0" w:space="0" w:color="auto"/>
                    <w:right w:val="none" w:sz="0" w:space="0" w:color="auto"/>
                  </w:divBdr>
                  <w:divsChild>
                    <w:div w:id="1780876186">
                      <w:marLeft w:val="0"/>
                      <w:marRight w:val="0"/>
                      <w:marTop w:val="0"/>
                      <w:marBottom w:val="0"/>
                      <w:divBdr>
                        <w:top w:val="none" w:sz="0" w:space="0" w:color="auto"/>
                        <w:left w:val="none" w:sz="0" w:space="0" w:color="auto"/>
                        <w:bottom w:val="none" w:sz="0" w:space="0" w:color="auto"/>
                        <w:right w:val="none" w:sz="0" w:space="0" w:color="auto"/>
                      </w:divBdr>
                    </w:div>
                  </w:divsChild>
                </w:div>
                <w:div w:id="1128938474">
                  <w:marLeft w:val="0"/>
                  <w:marRight w:val="0"/>
                  <w:marTop w:val="0"/>
                  <w:marBottom w:val="0"/>
                  <w:divBdr>
                    <w:top w:val="none" w:sz="0" w:space="0" w:color="auto"/>
                    <w:left w:val="none" w:sz="0" w:space="0" w:color="auto"/>
                    <w:bottom w:val="none" w:sz="0" w:space="0" w:color="auto"/>
                    <w:right w:val="none" w:sz="0" w:space="0" w:color="auto"/>
                  </w:divBdr>
                  <w:divsChild>
                    <w:div w:id="1954702201">
                      <w:marLeft w:val="0"/>
                      <w:marRight w:val="0"/>
                      <w:marTop w:val="0"/>
                      <w:marBottom w:val="0"/>
                      <w:divBdr>
                        <w:top w:val="none" w:sz="0" w:space="0" w:color="auto"/>
                        <w:left w:val="none" w:sz="0" w:space="0" w:color="auto"/>
                        <w:bottom w:val="none" w:sz="0" w:space="0" w:color="auto"/>
                        <w:right w:val="none" w:sz="0" w:space="0" w:color="auto"/>
                      </w:divBdr>
                    </w:div>
                  </w:divsChild>
                </w:div>
                <w:div w:id="849561782">
                  <w:marLeft w:val="0"/>
                  <w:marRight w:val="0"/>
                  <w:marTop w:val="0"/>
                  <w:marBottom w:val="0"/>
                  <w:divBdr>
                    <w:top w:val="none" w:sz="0" w:space="0" w:color="auto"/>
                    <w:left w:val="none" w:sz="0" w:space="0" w:color="auto"/>
                    <w:bottom w:val="none" w:sz="0" w:space="0" w:color="auto"/>
                    <w:right w:val="none" w:sz="0" w:space="0" w:color="auto"/>
                  </w:divBdr>
                  <w:divsChild>
                    <w:div w:id="116487941">
                      <w:marLeft w:val="0"/>
                      <w:marRight w:val="0"/>
                      <w:marTop w:val="0"/>
                      <w:marBottom w:val="0"/>
                      <w:divBdr>
                        <w:top w:val="none" w:sz="0" w:space="0" w:color="auto"/>
                        <w:left w:val="none" w:sz="0" w:space="0" w:color="auto"/>
                        <w:bottom w:val="none" w:sz="0" w:space="0" w:color="auto"/>
                        <w:right w:val="none" w:sz="0" w:space="0" w:color="auto"/>
                      </w:divBdr>
                    </w:div>
                  </w:divsChild>
                </w:div>
                <w:div w:id="914902012">
                  <w:marLeft w:val="0"/>
                  <w:marRight w:val="0"/>
                  <w:marTop w:val="0"/>
                  <w:marBottom w:val="0"/>
                  <w:divBdr>
                    <w:top w:val="none" w:sz="0" w:space="0" w:color="auto"/>
                    <w:left w:val="none" w:sz="0" w:space="0" w:color="auto"/>
                    <w:bottom w:val="none" w:sz="0" w:space="0" w:color="auto"/>
                    <w:right w:val="none" w:sz="0" w:space="0" w:color="auto"/>
                  </w:divBdr>
                  <w:divsChild>
                    <w:div w:id="409812978">
                      <w:marLeft w:val="0"/>
                      <w:marRight w:val="0"/>
                      <w:marTop w:val="0"/>
                      <w:marBottom w:val="0"/>
                      <w:divBdr>
                        <w:top w:val="none" w:sz="0" w:space="0" w:color="auto"/>
                        <w:left w:val="none" w:sz="0" w:space="0" w:color="auto"/>
                        <w:bottom w:val="none" w:sz="0" w:space="0" w:color="auto"/>
                        <w:right w:val="none" w:sz="0" w:space="0" w:color="auto"/>
                      </w:divBdr>
                    </w:div>
                  </w:divsChild>
                </w:div>
                <w:div w:id="2096197588">
                  <w:marLeft w:val="0"/>
                  <w:marRight w:val="0"/>
                  <w:marTop w:val="0"/>
                  <w:marBottom w:val="0"/>
                  <w:divBdr>
                    <w:top w:val="none" w:sz="0" w:space="0" w:color="auto"/>
                    <w:left w:val="none" w:sz="0" w:space="0" w:color="auto"/>
                    <w:bottom w:val="none" w:sz="0" w:space="0" w:color="auto"/>
                    <w:right w:val="none" w:sz="0" w:space="0" w:color="auto"/>
                  </w:divBdr>
                  <w:divsChild>
                    <w:div w:id="495222299">
                      <w:marLeft w:val="0"/>
                      <w:marRight w:val="0"/>
                      <w:marTop w:val="0"/>
                      <w:marBottom w:val="0"/>
                      <w:divBdr>
                        <w:top w:val="none" w:sz="0" w:space="0" w:color="auto"/>
                        <w:left w:val="none" w:sz="0" w:space="0" w:color="auto"/>
                        <w:bottom w:val="none" w:sz="0" w:space="0" w:color="auto"/>
                        <w:right w:val="none" w:sz="0" w:space="0" w:color="auto"/>
                      </w:divBdr>
                    </w:div>
                  </w:divsChild>
                </w:div>
                <w:div w:id="294722459">
                  <w:marLeft w:val="0"/>
                  <w:marRight w:val="0"/>
                  <w:marTop w:val="0"/>
                  <w:marBottom w:val="0"/>
                  <w:divBdr>
                    <w:top w:val="none" w:sz="0" w:space="0" w:color="auto"/>
                    <w:left w:val="none" w:sz="0" w:space="0" w:color="auto"/>
                    <w:bottom w:val="none" w:sz="0" w:space="0" w:color="auto"/>
                    <w:right w:val="none" w:sz="0" w:space="0" w:color="auto"/>
                  </w:divBdr>
                  <w:divsChild>
                    <w:div w:id="1417169522">
                      <w:marLeft w:val="0"/>
                      <w:marRight w:val="0"/>
                      <w:marTop w:val="0"/>
                      <w:marBottom w:val="0"/>
                      <w:divBdr>
                        <w:top w:val="none" w:sz="0" w:space="0" w:color="auto"/>
                        <w:left w:val="none" w:sz="0" w:space="0" w:color="auto"/>
                        <w:bottom w:val="none" w:sz="0" w:space="0" w:color="auto"/>
                        <w:right w:val="none" w:sz="0" w:space="0" w:color="auto"/>
                      </w:divBdr>
                    </w:div>
                  </w:divsChild>
                </w:div>
                <w:div w:id="785125226">
                  <w:marLeft w:val="0"/>
                  <w:marRight w:val="0"/>
                  <w:marTop w:val="0"/>
                  <w:marBottom w:val="0"/>
                  <w:divBdr>
                    <w:top w:val="none" w:sz="0" w:space="0" w:color="auto"/>
                    <w:left w:val="none" w:sz="0" w:space="0" w:color="auto"/>
                    <w:bottom w:val="none" w:sz="0" w:space="0" w:color="auto"/>
                    <w:right w:val="none" w:sz="0" w:space="0" w:color="auto"/>
                  </w:divBdr>
                  <w:divsChild>
                    <w:div w:id="672755407">
                      <w:marLeft w:val="0"/>
                      <w:marRight w:val="0"/>
                      <w:marTop w:val="0"/>
                      <w:marBottom w:val="0"/>
                      <w:divBdr>
                        <w:top w:val="none" w:sz="0" w:space="0" w:color="auto"/>
                        <w:left w:val="none" w:sz="0" w:space="0" w:color="auto"/>
                        <w:bottom w:val="none" w:sz="0" w:space="0" w:color="auto"/>
                        <w:right w:val="none" w:sz="0" w:space="0" w:color="auto"/>
                      </w:divBdr>
                    </w:div>
                  </w:divsChild>
                </w:div>
                <w:div w:id="470027101">
                  <w:marLeft w:val="0"/>
                  <w:marRight w:val="0"/>
                  <w:marTop w:val="0"/>
                  <w:marBottom w:val="0"/>
                  <w:divBdr>
                    <w:top w:val="none" w:sz="0" w:space="0" w:color="auto"/>
                    <w:left w:val="none" w:sz="0" w:space="0" w:color="auto"/>
                    <w:bottom w:val="none" w:sz="0" w:space="0" w:color="auto"/>
                    <w:right w:val="none" w:sz="0" w:space="0" w:color="auto"/>
                  </w:divBdr>
                  <w:divsChild>
                    <w:div w:id="1626352727">
                      <w:marLeft w:val="0"/>
                      <w:marRight w:val="0"/>
                      <w:marTop w:val="0"/>
                      <w:marBottom w:val="0"/>
                      <w:divBdr>
                        <w:top w:val="none" w:sz="0" w:space="0" w:color="auto"/>
                        <w:left w:val="none" w:sz="0" w:space="0" w:color="auto"/>
                        <w:bottom w:val="none" w:sz="0" w:space="0" w:color="auto"/>
                        <w:right w:val="none" w:sz="0" w:space="0" w:color="auto"/>
                      </w:divBdr>
                    </w:div>
                  </w:divsChild>
                </w:div>
                <w:div w:id="402878923">
                  <w:marLeft w:val="0"/>
                  <w:marRight w:val="0"/>
                  <w:marTop w:val="0"/>
                  <w:marBottom w:val="0"/>
                  <w:divBdr>
                    <w:top w:val="none" w:sz="0" w:space="0" w:color="auto"/>
                    <w:left w:val="none" w:sz="0" w:space="0" w:color="auto"/>
                    <w:bottom w:val="none" w:sz="0" w:space="0" w:color="auto"/>
                    <w:right w:val="none" w:sz="0" w:space="0" w:color="auto"/>
                  </w:divBdr>
                  <w:divsChild>
                    <w:div w:id="2017727733">
                      <w:marLeft w:val="0"/>
                      <w:marRight w:val="0"/>
                      <w:marTop w:val="0"/>
                      <w:marBottom w:val="0"/>
                      <w:divBdr>
                        <w:top w:val="none" w:sz="0" w:space="0" w:color="auto"/>
                        <w:left w:val="none" w:sz="0" w:space="0" w:color="auto"/>
                        <w:bottom w:val="none" w:sz="0" w:space="0" w:color="auto"/>
                        <w:right w:val="none" w:sz="0" w:space="0" w:color="auto"/>
                      </w:divBdr>
                    </w:div>
                  </w:divsChild>
                </w:div>
                <w:div w:id="831022525">
                  <w:marLeft w:val="0"/>
                  <w:marRight w:val="0"/>
                  <w:marTop w:val="0"/>
                  <w:marBottom w:val="0"/>
                  <w:divBdr>
                    <w:top w:val="none" w:sz="0" w:space="0" w:color="auto"/>
                    <w:left w:val="none" w:sz="0" w:space="0" w:color="auto"/>
                    <w:bottom w:val="none" w:sz="0" w:space="0" w:color="auto"/>
                    <w:right w:val="none" w:sz="0" w:space="0" w:color="auto"/>
                  </w:divBdr>
                  <w:divsChild>
                    <w:div w:id="766656604">
                      <w:marLeft w:val="0"/>
                      <w:marRight w:val="0"/>
                      <w:marTop w:val="0"/>
                      <w:marBottom w:val="0"/>
                      <w:divBdr>
                        <w:top w:val="none" w:sz="0" w:space="0" w:color="auto"/>
                        <w:left w:val="none" w:sz="0" w:space="0" w:color="auto"/>
                        <w:bottom w:val="none" w:sz="0" w:space="0" w:color="auto"/>
                        <w:right w:val="none" w:sz="0" w:space="0" w:color="auto"/>
                      </w:divBdr>
                    </w:div>
                  </w:divsChild>
                </w:div>
                <w:div w:id="1402754572">
                  <w:marLeft w:val="0"/>
                  <w:marRight w:val="0"/>
                  <w:marTop w:val="0"/>
                  <w:marBottom w:val="0"/>
                  <w:divBdr>
                    <w:top w:val="none" w:sz="0" w:space="0" w:color="auto"/>
                    <w:left w:val="none" w:sz="0" w:space="0" w:color="auto"/>
                    <w:bottom w:val="none" w:sz="0" w:space="0" w:color="auto"/>
                    <w:right w:val="none" w:sz="0" w:space="0" w:color="auto"/>
                  </w:divBdr>
                  <w:divsChild>
                    <w:div w:id="491458590">
                      <w:marLeft w:val="0"/>
                      <w:marRight w:val="0"/>
                      <w:marTop w:val="0"/>
                      <w:marBottom w:val="0"/>
                      <w:divBdr>
                        <w:top w:val="none" w:sz="0" w:space="0" w:color="auto"/>
                        <w:left w:val="none" w:sz="0" w:space="0" w:color="auto"/>
                        <w:bottom w:val="none" w:sz="0" w:space="0" w:color="auto"/>
                        <w:right w:val="none" w:sz="0" w:space="0" w:color="auto"/>
                      </w:divBdr>
                    </w:div>
                  </w:divsChild>
                </w:div>
                <w:div w:id="2122065699">
                  <w:marLeft w:val="0"/>
                  <w:marRight w:val="0"/>
                  <w:marTop w:val="0"/>
                  <w:marBottom w:val="0"/>
                  <w:divBdr>
                    <w:top w:val="none" w:sz="0" w:space="0" w:color="auto"/>
                    <w:left w:val="none" w:sz="0" w:space="0" w:color="auto"/>
                    <w:bottom w:val="none" w:sz="0" w:space="0" w:color="auto"/>
                    <w:right w:val="none" w:sz="0" w:space="0" w:color="auto"/>
                  </w:divBdr>
                  <w:divsChild>
                    <w:div w:id="882407726">
                      <w:marLeft w:val="0"/>
                      <w:marRight w:val="0"/>
                      <w:marTop w:val="0"/>
                      <w:marBottom w:val="0"/>
                      <w:divBdr>
                        <w:top w:val="none" w:sz="0" w:space="0" w:color="auto"/>
                        <w:left w:val="none" w:sz="0" w:space="0" w:color="auto"/>
                        <w:bottom w:val="none" w:sz="0" w:space="0" w:color="auto"/>
                        <w:right w:val="none" w:sz="0" w:space="0" w:color="auto"/>
                      </w:divBdr>
                    </w:div>
                  </w:divsChild>
                </w:div>
                <w:div w:id="627006245">
                  <w:marLeft w:val="0"/>
                  <w:marRight w:val="0"/>
                  <w:marTop w:val="0"/>
                  <w:marBottom w:val="0"/>
                  <w:divBdr>
                    <w:top w:val="none" w:sz="0" w:space="0" w:color="auto"/>
                    <w:left w:val="none" w:sz="0" w:space="0" w:color="auto"/>
                    <w:bottom w:val="none" w:sz="0" w:space="0" w:color="auto"/>
                    <w:right w:val="none" w:sz="0" w:space="0" w:color="auto"/>
                  </w:divBdr>
                  <w:divsChild>
                    <w:div w:id="9911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357845">
          <w:marLeft w:val="0"/>
          <w:marRight w:val="0"/>
          <w:marTop w:val="0"/>
          <w:marBottom w:val="0"/>
          <w:divBdr>
            <w:top w:val="none" w:sz="0" w:space="0" w:color="auto"/>
            <w:left w:val="none" w:sz="0" w:space="0" w:color="auto"/>
            <w:bottom w:val="none" w:sz="0" w:space="0" w:color="auto"/>
            <w:right w:val="none" w:sz="0" w:space="0" w:color="auto"/>
          </w:divBdr>
        </w:div>
        <w:div w:id="638612616">
          <w:marLeft w:val="0"/>
          <w:marRight w:val="0"/>
          <w:marTop w:val="0"/>
          <w:marBottom w:val="0"/>
          <w:divBdr>
            <w:top w:val="none" w:sz="0" w:space="0" w:color="auto"/>
            <w:left w:val="none" w:sz="0" w:space="0" w:color="auto"/>
            <w:bottom w:val="none" w:sz="0" w:space="0" w:color="auto"/>
            <w:right w:val="none" w:sz="0" w:space="0" w:color="auto"/>
          </w:divBdr>
        </w:div>
        <w:div w:id="925459522">
          <w:marLeft w:val="0"/>
          <w:marRight w:val="0"/>
          <w:marTop w:val="0"/>
          <w:marBottom w:val="0"/>
          <w:divBdr>
            <w:top w:val="none" w:sz="0" w:space="0" w:color="auto"/>
            <w:left w:val="none" w:sz="0" w:space="0" w:color="auto"/>
            <w:bottom w:val="none" w:sz="0" w:space="0" w:color="auto"/>
            <w:right w:val="none" w:sz="0" w:space="0" w:color="auto"/>
          </w:divBdr>
          <w:divsChild>
            <w:div w:id="1851866007">
              <w:marLeft w:val="0"/>
              <w:marRight w:val="0"/>
              <w:marTop w:val="0"/>
              <w:marBottom w:val="0"/>
              <w:divBdr>
                <w:top w:val="none" w:sz="0" w:space="0" w:color="auto"/>
                <w:left w:val="none" w:sz="0" w:space="0" w:color="auto"/>
                <w:bottom w:val="none" w:sz="0" w:space="0" w:color="auto"/>
                <w:right w:val="none" w:sz="0" w:space="0" w:color="auto"/>
              </w:divBdr>
              <w:divsChild>
                <w:div w:id="1971589878">
                  <w:marLeft w:val="0"/>
                  <w:marRight w:val="0"/>
                  <w:marTop w:val="0"/>
                  <w:marBottom w:val="0"/>
                  <w:divBdr>
                    <w:top w:val="none" w:sz="0" w:space="0" w:color="auto"/>
                    <w:left w:val="none" w:sz="0" w:space="0" w:color="auto"/>
                    <w:bottom w:val="none" w:sz="0" w:space="0" w:color="auto"/>
                    <w:right w:val="none" w:sz="0" w:space="0" w:color="auto"/>
                  </w:divBdr>
                  <w:divsChild>
                    <w:div w:id="1004018843">
                      <w:marLeft w:val="0"/>
                      <w:marRight w:val="0"/>
                      <w:marTop w:val="0"/>
                      <w:marBottom w:val="0"/>
                      <w:divBdr>
                        <w:top w:val="none" w:sz="0" w:space="0" w:color="auto"/>
                        <w:left w:val="none" w:sz="0" w:space="0" w:color="auto"/>
                        <w:bottom w:val="none" w:sz="0" w:space="0" w:color="auto"/>
                        <w:right w:val="none" w:sz="0" w:space="0" w:color="auto"/>
                      </w:divBdr>
                    </w:div>
                  </w:divsChild>
                </w:div>
                <w:div w:id="1719553344">
                  <w:marLeft w:val="0"/>
                  <w:marRight w:val="0"/>
                  <w:marTop w:val="0"/>
                  <w:marBottom w:val="0"/>
                  <w:divBdr>
                    <w:top w:val="none" w:sz="0" w:space="0" w:color="auto"/>
                    <w:left w:val="none" w:sz="0" w:space="0" w:color="auto"/>
                    <w:bottom w:val="none" w:sz="0" w:space="0" w:color="auto"/>
                    <w:right w:val="none" w:sz="0" w:space="0" w:color="auto"/>
                  </w:divBdr>
                  <w:divsChild>
                    <w:div w:id="2086956536">
                      <w:marLeft w:val="0"/>
                      <w:marRight w:val="0"/>
                      <w:marTop w:val="0"/>
                      <w:marBottom w:val="0"/>
                      <w:divBdr>
                        <w:top w:val="none" w:sz="0" w:space="0" w:color="auto"/>
                        <w:left w:val="none" w:sz="0" w:space="0" w:color="auto"/>
                        <w:bottom w:val="none" w:sz="0" w:space="0" w:color="auto"/>
                        <w:right w:val="none" w:sz="0" w:space="0" w:color="auto"/>
                      </w:divBdr>
                    </w:div>
                  </w:divsChild>
                </w:div>
                <w:div w:id="961426802">
                  <w:marLeft w:val="0"/>
                  <w:marRight w:val="0"/>
                  <w:marTop w:val="0"/>
                  <w:marBottom w:val="0"/>
                  <w:divBdr>
                    <w:top w:val="none" w:sz="0" w:space="0" w:color="auto"/>
                    <w:left w:val="none" w:sz="0" w:space="0" w:color="auto"/>
                    <w:bottom w:val="none" w:sz="0" w:space="0" w:color="auto"/>
                    <w:right w:val="none" w:sz="0" w:space="0" w:color="auto"/>
                  </w:divBdr>
                  <w:divsChild>
                    <w:div w:id="515772966">
                      <w:marLeft w:val="0"/>
                      <w:marRight w:val="0"/>
                      <w:marTop w:val="0"/>
                      <w:marBottom w:val="0"/>
                      <w:divBdr>
                        <w:top w:val="none" w:sz="0" w:space="0" w:color="auto"/>
                        <w:left w:val="none" w:sz="0" w:space="0" w:color="auto"/>
                        <w:bottom w:val="none" w:sz="0" w:space="0" w:color="auto"/>
                        <w:right w:val="none" w:sz="0" w:space="0" w:color="auto"/>
                      </w:divBdr>
                    </w:div>
                  </w:divsChild>
                </w:div>
                <w:div w:id="1602182568">
                  <w:marLeft w:val="0"/>
                  <w:marRight w:val="0"/>
                  <w:marTop w:val="0"/>
                  <w:marBottom w:val="0"/>
                  <w:divBdr>
                    <w:top w:val="none" w:sz="0" w:space="0" w:color="auto"/>
                    <w:left w:val="none" w:sz="0" w:space="0" w:color="auto"/>
                    <w:bottom w:val="none" w:sz="0" w:space="0" w:color="auto"/>
                    <w:right w:val="none" w:sz="0" w:space="0" w:color="auto"/>
                  </w:divBdr>
                  <w:divsChild>
                    <w:div w:id="1746104163">
                      <w:marLeft w:val="0"/>
                      <w:marRight w:val="0"/>
                      <w:marTop w:val="0"/>
                      <w:marBottom w:val="0"/>
                      <w:divBdr>
                        <w:top w:val="none" w:sz="0" w:space="0" w:color="auto"/>
                        <w:left w:val="none" w:sz="0" w:space="0" w:color="auto"/>
                        <w:bottom w:val="none" w:sz="0" w:space="0" w:color="auto"/>
                        <w:right w:val="none" w:sz="0" w:space="0" w:color="auto"/>
                      </w:divBdr>
                    </w:div>
                  </w:divsChild>
                </w:div>
                <w:div w:id="1897474246">
                  <w:marLeft w:val="0"/>
                  <w:marRight w:val="0"/>
                  <w:marTop w:val="0"/>
                  <w:marBottom w:val="0"/>
                  <w:divBdr>
                    <w:top w:val="none" w:sz="0" w:space="0" w:color="auto"/>
                    <w:left w:val="none" w:sz="0" w:space="0" w:color="auto"/>
                    <w:bottom w:val="none" w:sz="0" w:space="0" w:color="auto"/>
                    <w:right w:val="none" w:sz="0" w:space="0" w:color="auto"/>
                  </w:divBdr>
                  <w:divsChild>
                    <w:div w:id="682509897">
                      <w:marLeft w:val="0"/>
                      <w:marRight w:val="0"/>
                      <w:marTop w:val="0"/>
                      <w:marBottom w:val="0"/>
                      <w:divBdr>
                        <w:top w:val="none" w:sz="0" w:space="0" w:color="auto"/>
                        <w:left w:val="none" w:sz="0" w:space="0" w:color="auto"/>
                        <w:bottom w:val="none" w:sz="0" w:space="0" w:color="auto"/>
                        <w:right w:val="none" w:sz="0" w:space="0" w:color="auto"/>
                      </w:divBdr>
                    </w:div>
                  </w:divsChild>
                </w:div>
                <w:div w:id="1416895860">
                  <w:marLeft w:val="0"/>
                  <w:marRight w:val="0"/>
                  <w:marTop w:val="0"/>
                  <w:marBottom w:val="0"/>
                  <w:divBdr>
                    <w:top w:val="none" w:sz="0" w:space="0" w:color="auto"/>
                    <w:left w:val="none" w:sz="0" w:space="0" w:color="auto"/>
                    <w:bottom w:val="none" w:sz="0" w:space="0" w:color="auto"/>
                    <w:right w:val="none" w:sz="0" w:space="0" w:color="auto"/>
                  </w:divBdr>
                  <w:divsChild>
                    <w:div w:id="1143888157">
                      <w:marLeft w:val="0"/>
                      <w:marRight w:val="0"/>
                      <w:marTop w:val="0"/>
                      <w:marBottom w:val="0"/>
                      <w:divBdr>
                        <w:top w:val="none" w:sz="0" w:space="0" w:color="auto"/>
                        <w:left w:val="none" w:sz="0" w:space="0" w:color="auto"/>
                        <w:bottom w:val="none" w:sz="0" w:space="0" w:color="auto"/>
                        <w:right w:val="none" w:sz="0" w:space="0" w:color="auto"/>
                      </w:divBdr>
                    </w:div>
                  </w:divsChild>
                </w:div>
                <w:div w:id="422069066">
                  <w:marLeft w:val="0"/>
                  <w:marRight w:val="0"/>
                  <w:marTop w:val="0"/>
                  <w:marBottom w:val="0"/>
                  <w:divBdr>
                    <w:top w:val="none" w:sz="0" w:space="0" w:color="auto"/>
                    <w:left w:val="none" w:sz="0" w:space="0" w:color="auto"/>
                    <w:bottom w:val="none" w:sz="0" w:space="0" w:color="auto"/>
                    <w:right w:val="none" w:sz="0" w:space="0" w:color="auto"/>
                  </w:divBdr>
                  <w:divsChild>
                    <w:div w:id="1940867932">
                      <w:marLeft w:val="0"/>
                      <w:marRight w:val="0"/>
                      <w:marTop w:val="0"/>
                      <w:marBottom w:val="0"/>
                      <w:divBdr>
                        <w:top w:val="none" w:sz="0" w:space="0" w:color="auto"/>
                        <w:left w:val="none" w:sz="0" w:space="0" w:color="auto"/>
                        <w:bottom w:val="none" w:sz="0" w:space="0" w:color="auto"/>
                        <w:right w:val="none" w:sz="0" w:space="0" w:color="auto"/>
                      </w:divBdr>
                    </w:div>
                  </w:divsChild>
                </w:div>
                <w:div w:id="2146389443">
                  <w:marLeft w:val="0"/>
                  <w:marRight w:val="0"/>
                  <w:marTop w:val="0"/>
                  <w:marBottom w:val="0"/>
                  <w:divBdr>
                    <w:top w:val="none" w:sz="0" w:space="0" w:color="auto"/>
                    <w:left w:val="none" w:sz="0" w:space="0" w:color="auto"/>
                    <w:bottom w:val="none" w:sz="0" w:space="0" w:color="auto"/>
                    <w:right w:val="none" w:sz="0" w:space="0" w:color="auto"/>
                  </w:divBdr>
                  <w:divsChild>
                    <w:div w:id="172305938">
                      <w:marLeft w:val="0"/>
                      <w:marRight w:val="0"/>
                      <w:marTop w:val="0"/>
                      <w:marBottom w:val="0"/>
                      <w:divBdr>
                        <w:top w:val="none" w:sz="0" w:space="0" w:color="auto"/>
                        <w:left w:val="none" w:sz="0" w:space="0" w:color="auto"/>
                        <w:bottom w:val="none" w:sz="0" w:space="0" w:color="auto"/>
                        <w:right w:val="none" w:sz="0" w:space="0" w:color="auto"/>
                      </w:divBdr>
                    </w:div>
                  </w:divsChild>
                </w:div>
                <w:div w:id="1834486574">
                  <w:marLeft w:val="0"/>
                  <w:marRight w:val="0"/>
                  <w:marTop w:val="0"/>
                  <w:marBottom w:val="0"/>
                  <w:divBdr>
                    <w:top w:val="none" w:sz="0" w:space="0" w:color="auto"/>
                    <w:left w:val="none" w:sz="0" w:space="0" w:color="auto"/>
                    <w:bottom w:val="none" w:sz="0" w:space="0" w:color="auto"/>
                    <w:right w:val="none" w:sz="0" w:space="0" w:color="auto"/>
                  </w:divBdr>
                  <w:divsChild>
                    <w:div w:id="1171025523">
                      <w:marLeft w:val="0"/>
                      <w:marRight w:val="0"/>
                      <w:marTop w:val="0"/>
                      <w:marBottom w:val="0"/>
                      <w:divBdr>
                        <w:top w:val="none" w:sz="0" w:space="0" w:color="auto"/>
                        <w:left w:val="none" w:sz="0" w:space="0" w:color="auto"/>
                        <w:bottom w:val="none" w:sz="0" w:space="0" w:color="auto"/>
                        <w:right w:val="none" w:sz="0" w:space="0" w:color="auto"/>
                      </w:divBdr>
                    </w:div>
                  </w:divsChild>
                </w:div>
                <w:div w:id="1427115237">
                  <w:marLeft w:val="0"/>
                  <w:marRight w:val="0"/>
                  <w:marTop w:val="0"/>
                  <w:marBottom w:val="0"/>
                  <w:divBdr>
                    <w:top w:val="none" w:sz="0" w:space="0" w:color="auto"/>
                    <w:left w:val="none" w:sz="0" w:space="0" w:color="auto"/>
                    <w:bottom w:val="none" w:sz="0" w:space="0" w:color="auto"/>
                    <w:right w:val="none" w:sz="0" w:space="0" w:color="auto"/>
                  </w:divBdr>
                  <w:divsChild>
                    <w:div w:id="1751006464">
                      <w:marLeft w:val="0"/>
                      <w:marRight w:val="0"/>
                      <w:marTop w:val="0"/>
                      <w:marBottom w:val="0"/>
                      <w:divBdr>
                        <w:top w:val="none" w:sz="0" w:space="0" w:color="auto"/>
                        <w:left w:val="none" w:sz="0" w:space="0" w:color="auto"/>
                        <w:bottom w:val="none" w:sz="0" w:space="0" w:color="auto"/>
                        <w:right w:val="none" w:sz="0" w:space="0" w:color="auto"/>
                      </w:divBdr>
                    </w:div>
                  </w:divsChild>
                </w:div>
                <w:div w:id="1895581173">
                  <w:marLeft w:val="0"/>
                  <w:marRight w:val="0"/>
                  <w:marTop w:val="0"/>
                  <w:marBottom w:val="0"/>
                  <w:divBdr>
                    <w:top w:val="none" w:sz="0" w:space="0" w:color="auto"/>
                    <w:left w:val="none" w:sz="0" w:space="0" w:color="auto"/>
                    <w:bottom w:val="none" w:sz="0" w:space="0" w:color="auto"/>
                    <w:right w:val="none" w:sz="0" w:space="0" w:color="auto"/>
                  </w:divBdr>
                  <w:divsChild>
                    <w:div w:id="869149392">
                      <w:marLeft w:val="0"/>
                      <w:marRight w:val="0"/>
                      <w:marTop w:val="0"/>
                      <w:marBottom w:val="0"/>
                      <w:divBdr>
                        <w:top w:val="none" w:sz="0" w:space="0" w:color="auto"/>
                        <w:left w:val="none" w:sz="0" w:space="0" w:color="auto"/>
                        <w:bottom w:val="none" w:sz="0" w:space="0" w:color="auto"/>
                        <w:right w:val="none" w:sz="0" w:space="0" w:color="auto"/>
                      </w:divBdr>
                    </w:div>
                  </w:divsChild>
                </w:div>
                <w:div w:id="913273843">
                  <w:marLeft w:val="0"/>
                  <w:marRight w:val="0"/>
                  <w:marTop w:val="0"/>
                  <w:marBottom w:val="0"/>
                  <w:divBdr>
                    <w:top w:val="none" w:sz="0" w:space="0" w:color="auto"/>
                    <w:left w:val="none" w:sz="0" w:space="0" w:color="auto"/>
                    <w:bottom w:val="none" w:sz="0" w:space="0" w:color="auto"/>
                    <w:right w:val="none" w:sz="0" w:space="0" w:color="auto"/>
                  </w:divBdr>
                  <w:divsChild>
                    <w:div w:id="1448115380">
                      <w:marLeft w:val="0"/>
                      <w:marRight w:val="0"/>
                      <w:marTop w:val="0"/>
                      <w:marBottom w:val="0"/>
                      <w:divBdr>
                        <w:top w:val="none" w:sz="0" w:space="0" w:color="auto"/>
                        <w:left w:val="none" w:sz="0" w:space="0" w:color="auto"/>
                        <w:bottom w:val="none" w:sz="0" w:space="0" w:color="auto"/>
                        <w:right w:val="none" w:sz="0" w:space="0" w:color="auto"/>
                      </w:divBdr>
                    </w:div>
                  </w:divsChild>
                </w:div>
                <w:div w:id="1213157274">
                  <w:marLeft w:val="0"/>
                  <w:marRight w:val="0"/>
                  <w:marTop w:val="0"/>
                  <w:marBottom w:val="0"/>
                  <w:divBdr>
                    <w:top w:val="none" w:sz="0" w:space="0" w:color="auto"/>
                    <w:left w:val="none" w:sz="0" w:space="0" w:color="auto"/>
                    <w:bottom w:val="none" w:sz="0" w:space="0" w:color="auto"/>
                    <w:right w:val="none" w:sz="0" w:space="0" w:color="auto"/>
                  </w:divBdr>
                  <w:divsChild>
                    <w:div w:id="1540436687">
                      <w:marLeft w:val="0"/>
                      <w:marRight w:val="0"/>
                      <w:marTop w:val="0"/>
                      <w:marBottom w:val="0"/>
                      <w:divBdr>
                        <w:top w:val="none" w:sz="0" w:space="0" w:color="auto"/>
                        <w:left w:val="none" w:sz="0" w:space="0" w:color="auto"/>
                        <w:bottom w:val="none" w:sz="0" w:space="0" w:color="auto"/>
                        <w:right w:val="none" w:sz="0" w:space="0" w:color="auto"/>
                      </w:divBdr>
                    </w:div>
                  </w:divsChild>
                </w:div>
                <w:div w:id="520702042">
                  <w:marLeft w:val="0"/>
                  <w:marRight w:val="0"/>
                  <w:marTop w:val="0"/>
                  <w:marBottom w:val="0"/>
                  <w:divBdr>
                    <w:top w:val="none" w:sz="0" w:space="0" w:color="auto"/>
                    <w:left w:val="none" w:sz="0" w:space="0" w:color="auto"/>
                    <w:bottom w:val="none" w:sz="0" w:space="0" w:color="auto"/>
                    <w:right w:val="none" w:sz="0" w:space="0" w:color="auto"/>
                  </w:divBdr>
                  <w:divsChild>
                    <w:div w:id="1730761618">
                      <w:marLeft w:val="0"/>
                      <w:marRight w:val="0"/>
                      <w:marTop w:val="0"/>
                      <w:marBottom w:val="0"/>
                      <w:divBdr>
                        <w:top w:val="none" w:sz="0" w:space="0" w:color="auto"/>
                        <w:left w:val="none" w:sz="0" w:space="0" w:color="auto"/>
                        <w:bottom w:val="none" w:sz="0" w:space="0" w:color="auto"/>
                        <w:right w:val="none" w:sz="0" w:space="0" w:color="auto"/>
                      </w:divBdr>
                    </w:div>
                  </w:divsChild>
                </w:div>
                <w:div w:id="1929461308">
                  <w:marLeft w:val="0"/>
                  <w:marRight w:val="0"/>
                  <w:marTop w:val="0"/>
                  <w:marBottom w:val="0"/>
                  <w:divBdr>
                    <w:top w:val="none" w:sz="0" w:space="0" w:color="auto"/>
                    <w:left w:val="none" w:sz="0" w:space="0" w:color="auto"/>
                    <w:bottom w:val="none" w:sz="0" w:space="0" w:color="auto"/>
                    <w:right w:val="none" w:sz="0" w:space="0" w:color="auto"/>
                  </w:divBdr>
                  <w:divsChild>
                    <w:div w:id="1104689703">
                      <w:marLeft w:val="0"/>
                      <w:marRight w:val="0"/>
                      <w:marTop w:val="0"/>
                      <w:marBottom w:val="0"/>
                      <w:divBdr>
                        <w:top w:val="none" w:sz="0" w:space="0" w:color="auto"/>
                        <w:left w:val="none" w:sz="0" w:space="0" w:color="auto"/>
                        <w:bottom w:val="none" w:sz="0" w:space="0" w:color="auto"/>
                        <w:right w:val="none" w:sz="0" w:space="0" w:color="auto"/>
                      </w:divBdr>
                    </w:div>
                  </w:divsChild>
                </w:div>
                <w:div w:id="1265922042">
                  <w:marLeft w:val="0"/>
                  <w:marRight w:val="0"/>
                  <w:marTop w:val="0"/>
                  <w:marBottom w:val="0"/>
                  <w:divBdr>
                    <w:top w:val="none" w:sz="0" w:space="0" w:color="auto"/>
                    <w:left w:val="none" w:sz="0" w:space="0" w:color="auto"/>
                    <w:bottom w:val="none" w:sz="0" w:space="0" w:color="auto"/>
                    <w:right w:val="none" w:sz="0" w:space="0" w:color="auto"/>
                  </w:divBdr>
                  <w:divsChild>
                    <w:div w:id="281113423">
                      <w:marLeft w:val="0"/>
                      <w:marRight w:val="0"/>
                      <w:marTop w:val="0"/>
                      <w:marBottom w:val="0"/>
                      <w:divBdr>
                        <w:top w:val="none" w:sz="0" w:space="0" w:color="auto"/>
                        <w:left w:val="none" w:sz="0" w:space="0" w:color="auto"/>
                        <w:bottom w:val="none" w:sz="0" w:space="0" w:color="auto"/>
                        <w:right w:val="none" w:sz="0" w:space="0" w:color="auto"/>
                      </w:divBdr>
                    </w:div>
                  </w:divsChild>
                </w:div>
                <w:div w:id="1621952617">
                  <w:marLeft w:val="0"/>
                  <w:marRight w:val="0"/>
                  <w:marTop w:val="0"/>
                  <w:marBottom w:val="0"/>
                  <w:divBdr>
                    <w:top w:val="none" w:sz="0" w:space="0" w:color="auto"/>
                    <w:left w:val="none" w:sz="0" w:space="0" w:color="auto"/>
                    <w:bottom w:val="none" w:sz="0" w:space="0" w:color="auto"/>
                    <w:right w:val="none" w:sz="0" w:space="0" w:color="auto"/>
                  </w:divBdr>
                  <w:divsChild>
                    <w:div w:id="6685922">
                      <w:marLeft w:val="0"/>
                      <w:marRight w:val="0"/>
                      <w:marTop w:val="0"/>
                      <w:marBottom w:val="0"/>
                      <w:divBdr>
                        <w:top w:val="none" w:sz="0" w:space="0" w:color="auto"/>
                        <w:left w:val="none" w:sz="0" w:space="0" w:color="auto"/>
                        <w:bottom w:val="none" w:sz="0" w:space="0" w:color="auto"/>
                        <w:right w:val="none" w:sz="0" w:space="0" w:color="auto"/>
                      </w:divBdr>
                    </w:div>
                  </w:divsChild>
                </w:div>
                <w:div w:id="2024505286">
                  <w:marLeft w:val="0"/>
                  <w:marRight w:val="0"/>
                  <w:marTop w:val="0"/>
                  <w:marBottom w:val="0"/>
                  <w:divBdr>
                    <w:top w:val="none" w:sz="0" w:space="0" w:color="auto"/>
                    <w:left w:val="none" w:sz="0" w:space="0" w:color="auto"/>
                    <w:bottom w:val="none" w:sz="0" w:space="0" w:color="auto"/>
                    <w:right w:val="none" w:sz="0" w:space="0" w:color="auto"/>
                  </w:divBdr>
                  <w:divsChild>
                    <w:div w:id="519927552">
                      <w:marLeft w:val="0"/>
                      <w:marRight w:val="0"/>
                      <w:marTop w:val="0"/>
                      <w:marBottom w:val="0"/>
                      <w:divBdr>
                        <w:top w:val="none" w:sz="0" w:space="0" w:color="auto"/>
                        <w:left w:val="none" w:sz="0" w:space="0" w:color="auto"/>
                        <w:bottom w:val="none" w:sz="0" w:space="0" w:color="auto"/>
                        <w:right w:val="none" w:sz="0" w:space="0" w:color="auto"/>
                      </w:divBdr>
                    </w:div>
                  </w:divsChild>
                </w:div>
                <w:div w:id="1154225041">
                  <w:marLeft w:val="0"/>
                  <w:marRight w:val="0"/>
                  <w:marTop w:val="0"/>
                  <w:marBottom w:val="0"/>
                  <w:divBdr>
                    <w:top w:val="none" w:sz="0" w:space="0" w:color="auto"/>
                    <w:left w:val="none" w:sz="0" w:space="0" w:color="auto"/>
                    <w:bottom w:val="none" w:sz="0" w:space="0" w:color="auto"/>
                    <w:right w:val="none" w:sz="0" w:space="0" w:color="auto"/>
                  </w:divBdr>
                  <w:divsChild>
                    <w:div w:id="7681109">
                      <w:marLeft w:val="0"/>
                      <w:marRight w:val="0"/>
                      <w:marTop w:val="0"/>
                      <w:marBottom w:val="0"/>
                      <w:divBdr>
                        <w:top w:val="none" w:sz="0" w:space="0" w:color="auto"/>
                        <w:left w:val="none" w:sz="0" w:space="0" w:color="auto"/>
                        <w:bottom w:val="none" w:sz="0" w:space="0" w:color="auto"/>
                        <w:right w:val="none" w:sz="0" w:space="0" w:color="auto"/>
                      </w:divBdr>
                    </w:div>
                  </w:divsChild>
                </w:div>
                <w:div w:id="255792144">
                  <w:marLeft w:val="0"/>
                  <w:marRight w:val="0"/>
                  <w:marTop w:val="0"/>
                  <w:marBottom w:val="0"/>
                  <w:divBdr>
                    <w:top w:val="none" w:sz="0" w:space="0" w:color="auto"/>
                    <w:left w:val="none" w:sz="0" w:space="0" w:color="auto"/>
                    <w:bottom w:val="none" w:sz="0" w:space="0" w:color="auto"/>
                    <w:right w:val="none" w:sz="0" w:space="0" w:color="auto"/>
                  </w:divBdr>
                  <w:divsChild>
                    <w:div w:id="539785245">
                      <w:marLeft w:val="0"/>
                      <w:marRight w:val="0"/>
                      <w:marTop w:val="0"/>
                      <w:marBottom w:val="0"/>
                      <w:divBdr>
                        <w:top w:val="none" w:sz="0" w:space="0" w:color="auto"/>
                        <w:left w:val="none" w:sz="0" w:space="0" w:color="auto"/>
                        <w:bottom w:val="none" w:sz="0" w:space="0" w:color="auto"/>
                        <w:right w:val="none" w:sz="0" w:space="0" w:color="auto"/>
                      </w:divBdr>
                    </w:div>
                  </w:divsChild>
                </w:div>
                <w:div w:id="967779606">
                  <w:marLeft w:val="0"/>
                  <w:marRight w:val="0"/>
                  <w:marTop w:val="0"/>
                  <w:marBottom w:val="0"/>
                  <w:divBdr>
                    <w:top w:val="none" w:sz="0" w:space="0" w:color="auto"/>
                    <w:left w:val="none" w:sz="0" w:space="0" w:color="auto"/>
                    <w:bottom w:val="none" w:sz="0" w:space="0" w:color="auto"/>
                    <w:right w:val="none" w:sz="0" w:space="0" w:color="auto"/>
                  </w:divBdr>
                  <w:divsChild>
                    <w:div w:id="691879431">
                      <w:marLeft w:val="0"/>
                      <w:marRight w:val="0"/>
                      <w:marTop w:val="0"/>
                      <w:marBottom w:val="0"/>
                      <w:divBdr>
                        <w:top w:val="none" w:sz="0" w:space="0" w:color="auto"/>
                        <w:left w:val="none" w:sz="0" w:space="0" w:color="auto"/>
                        <w:bottom w:val="none" w:sz="0" w:space="0" w:color="auto"/>
                        <w:right w:val="none" w:sz="0" w:space="0" w:color="auto"/>
                      </w:divBdr>
                    </w:div>
                  </w:divsChild>
                </w:div>
                <w:div w:id="1466653359">
                  <w:marLeft w:val="0"/>
                  <w:marRight w:val="0"/>
                  <w:marTop w:val="0"/>
                  <w:marBottom w:val="0"/>
                  <w:divBdr>
                    <w:top w:val="none" w:sz="0" w:space="0" w:color="auto"/>
                    <w:left w:val="none" w:sz="0" w:space="0" w:color="auto"/>
                    <w:bottom w:val="none" w:sz="0" w:space="0" w:color="auto"/>
                    <w:right w:val="none" w:sz="0" w:space="0" w:color="auto"/>
                  </w:divBdr>
                  <w:divsChild>
                    <w:div w:id="1346395592">
                      <w:marLeft w:val="0"/>
                      <w:marRight w:val="0"/>
                      <w:marTop w:val="0"/>
                      <w:marBottom w:val="0"/>
                      <w:divBdr>
                        <w:top w:val="none" w:sz="0" w:space="0" w:color="auto"/>
                        <w:left w:val="none" w:sz="0" w:space="0" w:color="auto"/>
                        <w:bottom w:val="none" w:sz="0" w:space="0" w:color="auto"/>
                        <w:right w:val="none" w:sz="0" w:space="0" w:color="auto"/>
                      </w:divBdr>
                    </w:div>
                  </w:divsChild>
                </w:div>
                <w:div w:id="1692492214">
                  <w:marLeft w:val="0"/>
                  <w:marRight w:val="0"/>
                  <w:marTop w:val="0"/>
                  <w:marBottom w:val="0"/>
                  <w:divBdr>
                    <w:top w:val="none" w:sz="0" w:space="0" w:color="auto"/>
                    <w:left w:val="none" w:sz="0" w:space="0" w:color="auto"/>
                    <w:bottom w:val="none" w:sz="0" w:space="0" w:color="auto"/>
                    <w:right w:val="none" w:sz="0" w:space="0" w:color="auto"/>
                  </w:divBdr>
                  <w:divsChild>
                    <w:div w:id="263344139">
                      <w:marLeft w:val="0"/>
                      <w:marRight w:val="0"/>
                      <w:marTop w:val="0"/>
                      <w:marBottom w:val="0"/>
                      <w:divBdr>
                        <w:top w:val="none" w:sz="0" w:space="0" w:color="auto"/>
                        <w:left w:val="none" w:sz="0" w:space="0" w:color="auto"/>
                        <w:bottom w:val="none" w:sz="0" w:space="0" w:color="auto"/>
                        <w:right w:val="none" w:sz="0" w:space="0" w:color="auto"/>
                      </w:divBdr>
                    </w:div>
                  </w:divsChild>
                </w:div>
                <w:div w:id="754479534">
                  <w:marLeft w:val="0"/>
                  <w:marRight w:val="0"/>
                  <w:marTop w:val="0"/>
                  <w:marBottom w:val="0"/>
                  <w:divBdr>
                    <w:top w:val="none" w:sz="0" w:space="0" w:color="auto"/>
                    <w:left w:val="none" w:sz="0" w:space="0" w:color="auto"/>
                    <w:bottom w:val="none" w:sz="0" w:space="0" w:color="auto"/>
                    <w:right w:val="none" w:sz="0" w:space="0" w:color="auto"/>
                  </w:divBdr>
                  <w:divsChild>
                    <w:div w:id="801339018">
                      <w:marLeft w:val="0"/>
                      <w:marRight w:val="0"/>
                      <w:marTop w:val="0"/>
                      <w:marBottom w:val="0"/>
                      <w:divBdr>
                        <w:top w:val="none" w:sz="0" w:space="0" w:color="auto"/>
                        <w:left w:val="none" w:sz="0" w:space="0" w:color="auto"/>
                        <w:bottom w:val="none" w:sz="0" w:space="0" w:color="auto"/>
                        <w:right w:val="none" w:sz="0" w:space="0" w:color="auto"/>
                      </w:divBdr>
                    </w:div>
                  </w:divsChild>
                </w:div>
                <w:div w:id="916088613">
                  <w:marLeft w:val="0"/>
                  <w:marRight w:val="0"/>
                  <w:marTop w:val="0"/>
                  <w:marBottom w:val="0"/>
                  <w:divBdr>
                    <w:top w:val="none" w:sz="0" w:space="0" w:color="auto"/>
                    <w:left w:val="none" w:sz="0" w:space="0" w:color="auto"/>
                    <w:bottom w:val="none" w:sz="0" w:space="0" w:color="auto"/>
                    <w:right w:val="none" w:sz="0" w:space="0" w:color="auto"/>
                  </w:divBdr>
                  <w:divsChild>
                    <w:div w:id="1061904215">
                      <w:marLeft w:val="0"/>
                      <w:marRight w:val="0"/>
                      <w:marTop w:val="0"/>
                      <w:marBottom w:val="0"/>
                      <w:divBdr>
                        <w:top w:val="none" w:sz="0" w:space="0" w:color="auto"/>
                        <w:left w:val="none" w:sz="0" w:space="0" w:color="auto"/>
                        <w:bottom w:val="none" w:sz="0" w:space="0" w:color="auto"/>
                        <w:right w:val="none" w:sz="0" w:space="0" w:color="auto"/>
                      </w:divBdr>
                    </w:div>
                  </w:divsChild>
                </w:div>
                <w:div w:id="1877695007">
                  <w:marLeft w:val="0"/>
                  <w:marRight w:val="0"/>
                  <w:marTop w:val="0"/>
                  <w:marBottom w:val="0"/>
                  <w:divBdr>
                    <w:top w:val="none" w:sz="0" w:space="0" w:color="auto"/>
                    <w:left w:val="none" w:sz="0" w:space="0" w:color="auto"/>
                    <w:bottom w:val="none" w:sz="0" w:space="0" w:color="auto"/>
                    <w:right w:val="none" w:sz="0" w:space="0" w:color="auto"/>
                  </w:divBdr>
                  <w:divsChild>
                    <w:div w:id="231308133">
                      <w:marLeft w:val="0"/>
                      <w:marRight w:val="0"/>
                      <w:marTop w:val="0"/>
                      <w:marBottom w:val="0"/>
                      <w:divBdr>
                        <w:top w:val="none" w:sz="0" w:space="0" w:color="auto"/>
                        <w:left w:val="none" w:sz="0" w:space="0" w:color="auto"/>
                        <w:bottom w:val="none" w:sz="0" w:space="0" w:color="auto"/>
                        <w:right w:val="none" w:sz="0" w:space="0" w:color="auto"/>
                      </w:divBdr>
                    </w:div>
                  </w:divsChild>
                </w:div>
                <w:div w:id="678586674">
                  <w:marLeft w:val="0"/>
                  <w:marRight w:val="0"/>
                  <w:marTop w:val="0"/>
                  <w:marBottom w:val="0"/>
                  <w:divBdr>
                    <w:top w:val="none" w:sz="0" w:space="0" w:color="auto"/>
                    <w:left w:val="none" w:sz="0" w:space="0" w:color="auto"/>
                    <w:bottom w:val="none" w:sz="0" w:space="0" w:color="auto"/>
                    <w:right w:val="none" w:sz="0" w:space="0" w:color="auto"/>
                  </w:divBdr>
                  <w:divsChild>
                    <w:div w:id="177891503">
                      <w:marLeft w:val="0"/>
                      <w:marRight w:val="0"/>
                      <w:marTop w:val="0"/>
                      <w:marBottom w:val="0"/>
                      <w:divBdr>
                        <w:top w:val="none" w:sz="0" w:space="0" w:color="auto"/>
                        <w:left w:val="none" w:sz="0" w:space="0" w:color="auto"/>
                        <w:bottom w:val="none" w:sz="0" w:space="0" w:color="auto"/>
                        <w:right w:val="none" w:sz="0" w:space="0" w:color="auto"/>
                      </w:divBdr>
                    </w:div>
                  </w:divsChild>
                </w:div>
                <w:div w:id="1704134488">
                  <w:marLeft w:val="0"/>
                  <w:marRight w:val="0"/>
                  <w:marTop w:val="0"/>
                  <w:marBottom w:val="0"/>
                  <w:divBdr>
                    <w:top w:val="none" w:sz="0" w:space="0" w:color="auto"/>
                    <w:left w:val="none" w:sz="0" w:space="0" w:color="auto"/>
                    <w:bottom w:val="none" w:sz="0" w:space="0" w:color="auto"/>
                    <w:right w:val="none" w:sz="0" w:space="0" w:color="auto"/>
                  </w:divBdr>
                  <w:divsChild>
                    <w:div w:id="1242368317">
                      <w:marLeft w:val="0"/>
                      <w:marRight w:val="0"/>
                      <w:marTop w:val="0"/>
                      <w:marBottom w:val="0"/>
                      <w:divBdr>
                        <w:top w:val="none" w:sz="0" w:space="0" w:color="auto"/>
                        <w:left w:val="none" w:sz="0" w:space="0" w:color="auto"/>
                        <w:bottom w:val="none" w:sz="0" w:space="0" w:color="auto"/>
                        <w:right w:val="none" w:sz="0" w:space="0" w:color="auto"/>
                      </w:divBdr>
                    </w:div>
                  </w:divsChild>
                </w:div>
                <w:div w:id="1958296005">
                  <w:marLeft w:val="0"/>
                  <w:marRight w:val="0"/>
                  <w:marTop w:val="0"/>
                  <w:marBottom w:val="0"/>
                  <w:divBdr>
                    <w:top w:val="none" w:sz="0" w:space="0" w:color="auto"/>
                    <w:left w:val="none" w:sz="0" w:space="0" w:color="auto"/>
                    <w:bottom w:val="none" w:sz="0" w:space="0" w:color="auto"/>
                    <w:right w:val="none" w:sz="0" w:space="0" w:color="auto"/>
                  </w:divBdr>
                  <w:divsChild>
                    <w:div w:id="1127508852">
                      <w:marLeft w:val="0"/>
                      <w:marRight w:val="0"/>
                      <w:marTop w:val="0"/>
                      <w:marBottom w:val="0"/>
                      <w:divBdr>
                        <w:top w:val="none" w:sz="0" w:space="0" w:color="auto"/>
                        <w:left w:val="none" w:sz="0" w:space="0" w:color="auto"/>
                        <w:bottom w:val="none" w:sz="0" w:space="0" w:color="auto"/>
                        <w:right w:val="none" w:sz="0" w:space="0" w:color="auto"/>
                      </w:divBdr>
                    </w:div>
                  </w:divsChild>
                </w:div>
                <w:div w:id="1156529490">
                  <w:marLeft w:val="0"/>
                  <w:marRight w:val="0"/>
                  <w:marTop w:val="0"/>
                  <w:marBottom w:val="0"/>
                  <w:divBdr>
                    <w:top w:val="none" w:sz="0" w:space="0" w:color="auto"/>
                    <w:left w:val="none" w:sz="0" w:space="0" w:color="auto"/>
                    <w:bottom w:val="none" w:sz="0" w:space="0" w:color="auto"/>
                    <w:right w:val="none" w:sz="0" w:space="0" w:color="auto"/>
                  </w:divBdr>
                  <w:divsChild>
                    <w:div w:id="1542666052">
                      <w:marLeft w:val="0"/>
                      <w:marRight w:val="0"/>
                      <w:marTop w:val="0"/>
                      <w:marBottom w:val="0"/>
                      <w:divBdr>
                        <w:top w:val="none" w:sz="0" w:space="0" w:color="auto"/>
                        <w:left w:val="none" w:sz="0" w:space="0" w:color="auto"/>
                        <w:bottom w:val="none" w:sz="0" w:space="0" w:color="auto"/>
                        <w:right w:val="none" w:sz="0" w:space="0" w:color="auto"/>
                      </w:divBdr>
                    </w:div>
                  </w:divsChild>
                </w:div>
                <w:div w:id="879054846">
                  <w:marLeft w:val="0"/>
                  <w:marRight w:val="0"/>
                  <w:marTop w:val="0"/>
                  <w:marBottom w:val="0"/>
                  <w:divBdr>
                    <w:top w:val="none" w:sz="0" w:space="0" w:color="auto"/>
                    <w:left w:val="none" w:sz="0" w:space="0" w:color="auto"/>
                    <w:bottom w:val="none" w:sz="0" w:space="0" w:color="auto"/>
                    <w:right w:val="none" w:sz="0" w:space="0" w:color="auto"/>
                  </w:divBdr>
                  <w:divsChild>
                    <w:div w:id="297733673">
                      <w:marLeft w:val="0"/>
                      <w:marRight w:val="0"/>
                      <w:marTop w:val="0"/>
                      <w:marBottom w:val="0"/>
                      <w:divBdr>
                        <w:top w:val="none" w:sz="0" w:space="0" w:color="auto"/>
                        <w:left w:val="none" w:sz="0" w:space="0" w:color="auto"/>
                        <w:bottom w:val="none" w:sz="0" w:space="0" w:color="auto"/>
                        <w:right w:val="none" w:sz="0" w:space="0" w:color="auto"/>
                      </w:divBdr>
                    </w:div>
                  </w:divsChild>
                </w:div>
                <w:div w:id="1574004501">
                  <w:marLeft w:val="0"/>
                  <w:marRight w:val="0"/>
                  <w:marTop w:val="0"/>
                  <w:marBottom w:val="0"/>
                  <w:divBdr>
                    <w:top w:val="none" w:sz="0" w:space="0" w:color="auto"/>
                    <w:left w:val="none" w:sz="0" w:space="0" w:color="auto"/>
                    <w:bottom w:val="none" w:sz="0" w:space="0" w:color="auto"/>
                    <w:right w:val="none" w:sz="0" w:space="0" w:color="auto"/>
                  </w:divBdr>
                  <w:divsChild>
                    <w:div w:id="1650552585">
                      <w:marLeft w:val="0"/>
                      <w:marRight w:val="0"/>
                      <w:marTop w:val="0"/>
                      <w:marBottom w:val="0"/>
                      <w:divBdr>
                        <w:top w:val="none" w:sz="0" w:space="0" w:color="auto"/>
                        <w:left w:val="none" w:sz="0" w:space="0" w:color="auto"/>
                        <w:bottom w:val="none" w:sz="0" w:space="0" w:color="auto"/>
                        <w:right w:val="none" w:sz="0" w:space="0" w:color="auto"/>
                      </w:divBdr>
                    </w:div>
                  </w:divsChild>
                </w:div>
                <w:div w:id="760487020">
                  <w:marLeft w:val="0"/>
                  <w:marRight w:val="0"/>
                  <w:marTop w:val="0"/>
                  <w:marBottom w:val="0"/>
                  <w:divBdr>
                    <w:top w:val="none" w:sz="0" w:space="0" w:color="auto"/>
                    <w:left w:val="none" w:sz="0" w:space="0" w:color="auto"/>
                    <w:bottom w:val="none" w:sz="0" w:space="0" w:color="auto"/>
                    <w:right w:val="none" w:sz="0" w:space="0" w:color="auto"/>
                  </w:divBdr>
                  <w:divsChild>
                    <w:div w:id="666372842">
                      <w:marLeft w:val="0"/>
                      <w:marRight w:val="0"/>
                      <w:marTop w:val="0"/>
                      <w:marBottom w:val="0"/>
                      <w:divBdr>
                        <w:top w:val="none" w:sz="0" w:space="0" w:color="auto"/>
                        <w:left w:val="none" w:sz="0" w:space="0" w:color="auto"/>
                        <w:bottom w:val="none" w:sz="0" w:space="0" w:color="auto"/>
                        <w:right w:val="none" w:sz="0" w:space="0" w:color="auto"/>
                      </w:divBdr>
                    </w:div>
                  </w:divsChild>
                </w:div>
                <w:div w:id="338241924">
                  <w:marLeft w:val="0"/>
                  <w:marRight w:val="0"/>
                  <w:marTop w:val="0"/>
                  <w:marBottom w:val="0"/>
                  <w:divBdr>
                    <w:top w:val="none" w:sz="0" w:space="0" w:color="auto"/>
                    <w:left w:val="none" w:sz="0" w:space="0" w:color="auto"/>
                    <w:bottom w:val="none" w:sz="0" w:space="0" w:color="auto"/>
                    <w:right w:val="none" w:sz="0" w:space="0" w:color="auto"/>
                  </w:divBdr>
                  <w:divsChild>
                    <w:div w:id="1533566573">
                      <w:marLeft w:val="0"/>
                      <w:marRight w:val="0"/>
                      <w:marTop w:val="0"/>
                      <w:marBottom w:val="0"/>
                      <w:divBdr>
                        <w:top w:val="none" w:sz="0" w:space="0" w:color="auto"/>
                        <w:left w:val="none" w:sz="0" w:space="0" w:color="auto"/>
                        <w:bottom w:val="none" w:sz="0" w:space="0" w:color="auto"/>
                        <w:right w:val="none" w:sz="0" w:space="0" w:color="auto"/>
                      </w:divBdr>
                    </w:div>
                  </w:divsChild>
                </w:div>
                <w:div w:id="1491360005">
                  <w:marLeft w:val="0"/>
                  <w:marRight w:val="0"/>
                  <w:marTop w:val="0"/>
                  <w:marBottom w:val="0"/>
                  <w:divBdr>
                    <w:top w:val="none" w:sz="0" w:space="0" w:color="auto"/>
                    <w:left w:val="none" w:sz="0" w:space="0" w:color="auto"/>
                    <w:bottom w:val="none" w:sz="0" w:space="0" w:color="auto"/>
                    <w:right w:val="none" w:sz="0" w:space="0" w:color="auto"/>
                  </w:divBdr>
                  <w:divsChild>
                    <w:div w:id="1373076354">
                      <w:marLeft w:val="0"/>
                      <w:marRight w:val="0"/>
                      <w:marTop w:val="0"/>
                      <w:marBottom w:val="0"/>
                      <w:divBdr>
                        <w:top w:val="none" w:sz="0" w:space="0" w:color="auto"/>
                        <w:left w:val="none" w:sz="0" w:space="0" w:color="auto"/>
                        <w:bottom w:val="none" w:sz="0" w:space="0" w:color="auto"/>
                        <w:right w:val="none" w:sz="0" w:space="0" w:color="auto"/>
                      </w:divBdr>
                    </w:div>
                  </w:divsChild>
                </w:div>
                <w:div w:id="705980788">
                  <w:marLeft w:val="0"/>
                  <w:marRight w:val="0"/>
                  <w:marTop w:val="0"/>
                  <w:marBottom w:val="0"/>
                  <w:divBdr>
                    <w:top w:val="none" w:sz="0" w:space="0" w:color="auto"/>
                    <w:left w:val="none" w:sz="0" w:space="0" w:color="auto"/>
                    <w:bottom w:val="none" w:sz="0" w:space="0" w:color="auto"/>
                    <w:right w:val="none" w:sz="0" w:space="0" w:color="auto"/>
                  </w:divBdr>
                  <w:divsChild>
                    <w:div w:id="1153330388">
                      <w:marLeft w:val="0"/>
                      <w:marRight w:val="0"/>
                      <w:marTop w:val="0"/>
                      <w:marBottom w:val="0"/>
                      <w:divBdr>
                        <w:top w:val="none" w:sz="0" w:space="0" w:color="auto"/>
                        <w:left w:val="none" w:sz="0" w:space="0" w:color="auto"/>
                        <w:bottom w:val="none" w:sz="0" w:space="0" w:color="auto"/>
                        <w:right w:val="none" w:sz="0" w:space="0" w:color="auto"/>
                      </w:divBdr>
                    </w:div>
                  </w:divsChild>
                </w:div>
                <w:div w:id="1587499981">
                  <w:marLeft w:val="0"/>
                  <w:marRight w:val="0"/>
                  <w:marTop w:val="0"/>
                  <w:marBottom w:val="0"/>
                  <w:divBdr>
                    <w:top w:val="none" w:sz="0" w:space="0" w:color="auto"/>
                    <w:left w:val="none" w:sz="0" w:space="0" w:color="auto"/>
                    <w:bottom w:val="none" w:sz="0" w:space="0" w:color="auto"/>
                    <w:right w:val="none" w:sz="0" w:space="0" w:color="auto"/>
                  </w:divBdr>
                  <w:divsChild>
                    <w:div w:id="1057315919">
                      <w:marLeft w:val="0"/>
                      <w:marRight w:val="0"/>
                      <w:marTop w:val="0"/>
                      <w:marBottom w:val="0"/>
                      <w:divBdr>
                        <w:top w:val="none" w:sz="0" w:space="0" w:color="auto"/>
                        <w:left w:val="none" w:sz="0" w:space="0" w:color="auto"/>
                        <w:bottom w:val="none" w:sz="0" w:space="0" w:color="auto"/>
                        <w:right w:val="none" w:sz="0" w:space="0" w:color="auto"/>
                      </w:divBdr>
                    </w:div>
                  </w:divsChild>
                </w:div>
                <w:div w:id="268895112">
                  <w:marLeft w:val="0"/>
                  <w:marRight w:val="0"/>
                  <w:marTop w:val="0"/>
                  <w:marBottom w:val="0"/>
                  <w:divBdr>
                    <w:top w:val="none" w:sz="0" w:space="0" w:color="auto"/>
                    <w:left w:val="none" w:sz="0" w:space="0" w:color="auto"/>
                    <w:bottom w:val="none" w:sz="0" w:space="0" w:color="auto"/>
                    <w:right w:val="none" w:sz="0" w:space="0" w:color="auto"/>
                  </w:divBdr>
                  <w:divsChild>
                    <w:div w:id="73481844">
                      <w:marLeft w:val="0"/>
                      <w:marRight w:val="0"/>
                      <w:marTop w:val="0"/>
                      <w:marBottom w:val="0"/>
                      <w:divBdr>
                        <w:top w:val="none" w:sz="0" w:space="0" w:color="auto"/>
                        <w:left w:val="none" w:sz="0" w:space="0" w:color="auto"/>
                        <w:bottom w:val="none" w:sz="0" w:space="0" w:color="auto"/>
                        <w:right w:val="none" w:sz="0" w:space="0" w:color="auto"/>
                      </w:divBdr>
                    </w:div>
                  </w:divsChild>
                </w:div>
                <w:div w:id="751775709">
                  <w:marLeft w:val="0"/>
                  <w:marRight w:val="0"/>
                  <w:marTop w:val="0"/>
                  <w:marBottom w:val="0"/>
                  <w:divBdr>
                    <w:top w:val="none" w:sz="0" w:space="0" w:color="auto"/>
                    <w:left w:val="none" w:sz="0" w:space="0" w:color="auto"/>
                    <w:bottom w:val="none" w:sz="0" w:space="0" w:color="auto"/>
                    <w:right w:val="none" w:sz="0" w:space="0" w:color="auto"/>
                  </w:divBdr>
                  <w:divsChild>
                    <w:div w:id="2042852384">
                      <w:marLeft w:val="0"/>
                      <w:marRight w:val="0"/>
                      <w:marTop w:val="0"/>
                      <w:marBottom w:val="0"/>
                      <w:divBdr>
                        <w:top w:val="none" w:sz="0" w:space="0" w:color="auto"/>
                        <w:left w:val="none" w:sz="0" w:space="0" w:color="auto"/>
                        <w:bottom w:val="none" w:sz="0" w:space="0" w:color="auto"/>
                        <w:right w:val="none" w:sz="0" w:space="0" w:color="auto"/>
                      </w:divBdr>
                    </w:div>
                  </w:divsChild>
                </w:div>
                <w:div w:id="1276210987">
                  <w:marLeft w:val="0"/>
                  <w:marRight w:val="0"/>
                  <w:marTop w:val="0"/>
                  <w:marBottom w:val="0"/>
                  <w:divBdr>
                    <w:top w:val="none" w:sz="0" w:space="0" w:color="auto"/>
                    <w:left w:val="none" w:sz="0" w:space="0" w:color="auto"/>
                    <w:bottom w:val="none" w:sz="0" w:space="0" w:color="auto"/>
                    <w:right w:val="none" w:sz="0" w:space="0" w:color="auto"/>
                  </w:divBdr>
                  <w:divsChild>
                    <w:div w:id="1431075824">
                      <w:marLeft w:val="0"/>
                      <w:marRight w:val="0"/>
                      <w:marTop w:val="0"/>
                      <w:marBottom w:val="0"/>
                      <w:divBdr>
                        <w:top w:val="none" w:sz="0" w:space="0" w:color="auto"/>
                        <w:left w:val="none" w:sz="0" w:space="0" w:color="auto"/>
                        <w:bottom w:val="none" w:sz="0" w:space="0" w:color="auto"/>
                        <w:right w:val="none" w:sz="0" w:space="0" w:color="auto"/>
                      </w:divBdr>
                    </w:div>
                  </w:divsChild>
                </w:div>
                <w:div w:id="674725769">
                  <w:marLeft w:val="0"/>
                  <w:marRight w:val="0"/>
                  <w:marTop w:val="0"/>
                  <w:marBottom w:val="0"/>
                  <w:divBdr>
                    <w:top w:val="none" w:sz="0" w:space="0" w:color="auto"/>
                    <w:left w:val="none" w:sz="0" w:space="0" w:color="auto"/>
                    <w:bottom w:val="none" w:sz="0" w:space="0" w:color="auto"/>
                    <w:right w:val="none" w:sz="0" w:space="0" w:color="auto"/>
                  </w:divBdr>
                  <w:divsChild>
                    <w:div w:id="1799685545">
                      <w:marLeft w:val="0"/>
                      <w:marRight w:val="0"/>
                      <w:marTop w:val="0"/>
                      <w:marBottom w:val="0"/>
                      <w:divBdr>
                        <w:top w:val="none" w:sz="0" w:space="0" w:color="auto"/>
                        <w:left w:val="none" w:sz="0" w:space="0" w:color="auto"/>
                        <w:bottom w:val="none" w:sz="0" w:space="0" w:color="auto"/>
                        <w:right w:val="none" w:sz="0" w:space="0" w:color="auto"/>
                      </w:divBdr>
                    </w:div>
                  </w:divsChild>
                </w:div>
                <w:div w:id="465706824">
                  <w:marLeft w:val="0"/>
                  <w:marRight w:val="0"/>
                  <w:marTop w:val="0"/>
                  <w:marBottom w:val="0"/>
                  <w:divBdr>
                    <w:top w:val="none" w:sz="0" w:space="0" w:color="auto"/>
                    <w:left w:val="none" w:sz="0" w:space="0" w:color="auto"/>
                    <w:bottom w:val="none" w:sz="0" w:space="0" w:color="auto"/>
                    <w:right w:val="none" w:sz="0" w:space="0" w:color="auto"/>
                  </w:divBdr>
                  <w:divsChild>
                    <w:div w:id="1644046463">
                      <w:marLeft w:val="0"/>
                      <w:marRight w:val="0"/>
                      <w:marTop w:val="0"/>
                      <w:marBottom w:val="0"/>
                      <w:divBdr>
                        <w:top w:val="none" w:sz="0" w:space="0" w:color="auto"/>
                        <w:left w:val="none" w:sz="0" w:space="0" w:color="auto"/>
                        <w:bottom w:val="none" w:sz="0" w:space="0" w:color="auto"/>
                        <w:right w:val="none" w:sz="0" w:space="0" w:color="auto"/>
                      </w:divBdr>
                    </w:div>
                  </w:divsChild>
                </w:div>
                <w:div w:id="1707754513">
                  <w:marLeft w:val="0"/>
                  <w:marRight w:val="0"/>
                  <w:marTop w:val="0"/>
                  <w:marBottom w:val="0"/>
                  <w:divBdr>
                    <w:top w:val="none" w:sz="0" w:space="0" w:color="auto"/>
                    <w:left w:val="none" w:sz="0" w:space="0" w:color="auto"/>
                    <w:bottom w:val="none" w:sz="0" w:space="0" w:color="auto"/>
                    <w:right w:val="none" w:sz="0" w:space="0" w:color="auto"/>
                  </w:divBdr>
                  <w:divsChild>
                    <w:div w:id="420806752">
                      <w:marLeft w:val="0"/>
                      <w:marRight w:val="0"/>
                      <w:marTop w:val="0"/>
                      <w:marBottom w:val="0"/>
                      <w:divBdr>
                        <w:top w:val="none" w:sz="0" w:space="0" w:color="auto"/>
                        <w:left w:val="none" w:sz="0" w:space="0" w:color="auto"/>
                        <w:bottom w:val="none" w:sz="0" w:space="0" w:color="auto"/>
                        <w:right w:val="none" w:sz="0" w:space="0" w:color="auto"/>
                      </w:divBdr>
                    </w:div>
                  </w:divsChild>
                </w:div>
                <w:div w:id="404763349">
                  <w:marLeft w:val="0"/>
                  <w:marRight w:val="0"/>
                  <w:marTop w:val="0"/>
                  <w:marBottom w:val="0"/>
                  <w:divBdr>
                    <w:top w:val="none" w:sz="0" w:space="0" w:color="auto"/>
                    <w:left w:val="none" w:sz="0" w:space="0" w:color="auto"/>
                    <w:bottom w:val="none" w:sz="0" w:space="0" w:color="auto"/>
                    <w:right w:val="none" w:sz="0" w:space="0" w:color="auto"/>
                  </w:divBdr>
                  <w:divsChild>
                    <w:div w:id="1295527920">
                      <w:marLeft w:val="0"/>
                      <w:marRight w:val="0"/>
                      <w:marTop w:val="0"/>
                      <w:marBottom w:val="0"/>
                      <w:divBdr>
                        <w:top w:val="none" w:sz="0" w:space="0" w:color="auto"/>
                        <w:left w:val="none" w:sz="0" w:space="0" w:color="auto"/>
                        <w:bottom w:val="none" w:sz="0" w:space="0" w:color="auto"/>
                        <w:right w:val="none" w:sz="0" w:space="0" w:color="auto"/>
                      </w:divBdr>
                    </w:div>
                  </w:divsChild>
                </w:div>
                <w:div w:id="1816293151">
                  <w:marLeft w:val="0"/>
                  <w:marRight w:val="0"/>
                  <w:marTop w:val="0"/>
                  <w:marBottom w:val="0"/>
                  <w:divBdr>
                    <w:top w:val="none" w:sz="0" w:space="0" w:color="auto"/>
                    <w:left w:val="none" w:sz="0" w:space="0" w:color="auto"/>
                    <w:bottom w:val="none" w:sz="0" w:space="0" w:color="auto"/>
                    <w:right w:val="none" w:sz="0" w:space="0" w:color="auto"/>
                  </w:divBdr>
                  <w:divsChild>
                    <w:div w:id="649869409">
                      <w:marLeft w:val="0"/>
                      <w:marRight w:val="0"/>
                      <w:marTop w:val="0"/>
                      <w:marBottom w:val="0"/>
                      <w:divBdr>
                        <w:top w:val="none" w:sz="0" w:space="0" w:color="auto"/>
                        <w:left w:val="none" w:sz="0" w:space="0" w:color="auto"/>
                        <w:bottom w:val="none" w:sz="0" w:space="0" w:color="auto"/>
                        <w:right w:val="none" w:sz="0" w:space="0" w:color="auto"/>
                      </w:divBdr>
                    </w:div>
                  </w:divsChild>
                </w:div>
                <w:div w:id="1640573448">
                  <w:marLeft w:val="0"/>
                  <w:marRight w:val="0"/>
                  <w:marTop w:val="0"/>
                  <w:marBottom w:val="0"/>
                  <w:divBdr>
                    <w:top w:val="none" w:sz="0" w:space="0" w:color="auto"/>
                    <w:left w:val="none" w:sz="0" w:space="0" w:color="auto"/>
                    <w:bottom w:val="none" w:sz="0" w:space="0" w:color="auto"/>
                    <w:right w:val="none" w:sz="0" w:space="0" w:color="auto"/>
                  </w:divBdr>
                  <w:divsChild>
                    <w:div w:id="406927280">
                      <w:marLeft w:val="0"/>
                      <w:marRight w:val="0"/>
                      <w:marTop w:val="0"/>
                      <w:marBottom w:val="0"/>
                      <w:divBdr>
                        <w:top w:val="none" w:sz="0" w:space="0" w:color="auto"/>
                        <w:left w:val="none" w:sz="0" w:space="0" w:color="auto"/>
                        <w:bottom w:val="none" w:sz="0" w:space="0" w:color="auto"/>
                        <w:right w:val="none" w:sz="0" w:space="0" w:color="auto"/>
                      </w:divBdr>
                    </w:div>
                  </w:divsChild>
                </w:div>
                <w:div w:id="338772851">
                  <w:marLeft w:val="0"/>
                  <w:marRight w:val="0"/>
                  <w:marTop w:val="0"/>
                  <w:marBottom w:val="0"/>
                  <w:divBdr>
                    <w:top w:val="none" w:sz="0" w:space="0" w:color="auto"/>
                    <w:left w:val="none" w:sz="0" w:space="0" w:color="auto"/>
                    <w:bottom w:val="none" w:sz="0" w:space="0" w:color="auto"/>
                    <w:right w:val="none" w:sz="0" w:space="0" w:color="auto"/>
                  </w:divBdr>
                  <w:divsChild>
                    <w:div w:id="456147639">
                      <w:marLeft w:val="0"/>
                      <w:marRight w:val="0"/>
                      <w:marTop w:val="0"/>
                      <w:marBottom w:val="0"/>
                      <w:divBdr>
                        <w:top w:val="none" w:sz="0" w:space="0" w:color="auto"/>
                        <w:left w:val="none" w:sz="0" w:space="0" w:color="auto"/>
                        <w:bottom w:val="none" w:sz="0" w:space="0" w:color="auto"/>
                        <w:right w:val="none" w:sz="0" w:space="0" w:color="auto"/>
                      </w:divBdr>
                    </w:div>
                  </w:divsChild>
                </w:div>
                <w:div w:id="1292437358">
                  <w:marLeft w:val="0"/>
                  <w:marRight w:val="0"/>
                  <w:marTop w:val="0"/>
                  <w:marBottom w:val="0"/>
                  <w:divBdr>
                    <w:top w:val="none" w:sz="0" w:space="0" w:color="auto"/>
                    <w:left w:val="none" w:sz="0" w:space="0" w:color="auto"/>
                    <w:bottom w:val="none" w:sz="0" w:space="0" w:color="auto"/>
                    <w:right w:val="none" w:sz="0" w:space="0" w:color="auto"/>
                  </w:divBdr>
                  <w:divsChild>
                    <w:div w:id="505945012">
                      <w:marLeft w:val="0"/>
                      <w:marRight w:val="0"/>
                      <w:marTop w:val="0"/>
                      <w:marBottom w:val="0"/>
                      <w:divBdr>
                        <w:top w:val="none" w:sz="0" w:space="0" w:color="auto"/>
                        <w:left w:val="none" w:sz="0" w:space="0" w:color="auto"/>
                        <w:bottom w:val="none" w:sz="0" w:space="0" w:color="auto"/>
                        <w:right w:val="none" w:sz="0" w:space="0" w:color="auto"/>
                      </w:divBdr>
                    </w:div>
                  </w:divsChild>
                </w:div>
                <w:div w:id="1629046338">
                  <w:marLeft w:val="0"/>
                  <w:marRight w:val="0"/>
                  <w:marTop w:val="0"/>
                  <w:marBottom w:val="0"/>
                  <w:divBdr>
                    <w:top w:val="none" w:sz="0" w:space="0" w:color="auto"/>
                    <w:left w:val="none" w:sz="0" w:space="0" w:color="auto"/>
                    <w:bottom w:val="none" w:sz="0" w:space="0" w:color="auto"/>
                    <w:right w:val="none" w:sz="0" w:space="0" w:color="auto"/>
                  </w:divBdr>
                  <w:divsChild>
                    <w:div w:id="488444144">
                      <w:marLeft w:val="0"/>
                      <w:marRight w:val="0"/>
                      <w:marTop w:val="0"/>
                      <w:marBottom w:val="0"/>
                      <w:divBdr>
                        <w:top w:val="none" w:sz="0" w:space="0" w:color="auto"/>
                        <w:left w:val="none" w:sz="0" w:space="0" w:color="auto"/>
                        <w:bottom w:val="none" w:sz="0" w:space="0" w:color="auto"/>
                        <w:right w:val="none" w:sz="0" w:space="0" w:color="auto"/>
                      </w:divBdr>
                    </w:div>
                  </w:divsChild>
                </w:div>
                <w:div w:id="617881646">
                  <w:marLeft w:val="0"/>
                  <w:marRight w:val="0"/>
                  <w:marTop w:val="0"/>
                  <w:marBottom w:val="0"/>
                  <w:divBdr>
                    <w:top w:val="none" w:sz="0" w:space="0" w:color="auto"/>
                    <w:left w:val="none" w:sz="0" w:space="0" w:color="auto"/>
                    <w:bottom w:val="none" w:sz="0" w:space="0" w:color="auto"/>
                    <w:right w:val="none" w:sz="0" w:space="0" w:color="auto"/>
                  </w:divBdr>
                  <w:divsChild>
                    <w:div w:id="1898785342">
                      <w:marLeft w:val="0"/>
                      <w:marRight w:val="0"/>
                      <w:marTop w:val="0"/>
                      <w:marBottom w:val="0"/>
                      <w:divBdr>
                        <w:top w:val="none" w:sz="0" w:space="0" w:color="auto"/>
                        <w:left w:val="none" w:sz="0" w:space="0" w:color="auto"/>
                        <w:bottom w:val="none" w:sz="0" w:space="0" w:color="auto"/>
                        <w:right w:val="none" w:sz="0" w:space="0" w:color="auto"/>
                      </w:divBdr>
                    </w:div>
                  </w:divsChild>
                </w:div>
                <w:div w:id="564221195">
                  <w:marLeft w:val="0"/>
                  <w:marRight w:val="0"/>
                  <w:marTop w:val="0"/>
                  <w:marBottom w:val="0"/>
                  <w:divBdr>
                    <w:top w:val="none" w:sz="0" w:space="0" w:color="auto"/>
                    <w:left w:val="none" w:sz="0" w:space="0" w:color="auto"/>
                    <w:bottom w:val="none" w:sz="0" w:space="0" w:color="auto"/>
                    <w:right w:val="none" w:sz="0" w:space="0" w:color="auto"/>
                  </w:divBdr>
                  <w:divsChild>
                    <w:div w:id="534732504">
                      <w:marLeft w:val="0"/>
                      <w:marRight w:val="0"/>
                      <w:marTop w:val="0"/>
                      <w:marBottom w:val="0"/>
                      <w:divBdr>
                        <w:top w:val="none" w:sz="0" w:space="0" w:color="auto"/>
                        <w:left w:val="none" w:sz="0" w:space="0" w:color="auto"/>
                        <w:bottom w:val="none" w:sz="0" w:space="0" w:color="auto"/>
                        <w:right w:val="none" w:sz="0" w:space="0" w:color="auto"/>
                      </w:divBdr>
                    </w:div>
                  </w:divsChild>
                </w:div>
                <w:div w:id="1583300198">
                  <w:marLeft w:val="0"/>
                  <w:marRight w:val="0"/>
                  <w:marTop w:val="0"/>
                  <w:marBottom w:val="0"/>
                  <w:divBdr>
                    <w:top w:val="none" w:sz="0" w:space="0" w:color="auto"/>
                    <w:left w:val="none" w:sz="0" w:space="0" w:color="auto"/>
                    <w:bottom w:val="none" w:sz="0" w:space="0" w:color="auto"/>
                    <w:right w:val="none" w:sz="0" w:space="0" w:color="auto"/>
                  </w:divBdr>
                  <w:divsChild>
                    <w:div w:id="437988434">
                      <w:marLeft w:val="0"/>
                      <w:marRight w:val="0"/>
                      <w:marTop w:val="0"/>
                      <w:marBottom w:val="0"/>
                      <w:divBdr>
                        <w:top w:val="none" w:sz="0" w:space="0" w:color="auto"/>
                        <w:left w:val="none" w:sz="0" w:space="0" w:color="auto"/>
                        <w:bottom w:val="none" w:sz="0" w:space="0" w:color="auto"/>
                        <w:right w:val="none" w:sz="0" w:space="0" w:color="auto"/>
                      </w:divBdr>
                    </w:div>
                  </w:divsChild>
                </w:div>
                <w:div w:id="1315139127">
                  <w:marLeft w:val="0"/>
                  <w:marRight w:val="0"/>
                  <w:marTop w:val="0"/>
                  <w:marBottom w:val="0"/>
                  <w:divBdr>
                    <w:top w:val="none" w:sz="0" w:space="0" w:color="auto"/>
                    <w:left w:val="none" w:sz="0" w:space="0" w:color="auto"/>
                    <w:bottom w:val="none" w:sz="0" w:space="0" w:color="auto"/>
                    <w:right w:val="none" w:sz="0" w:space="0" w:color="auto"/>
                  </w:divBdr>
                  <w:divsChild>
                    <w:div w:id="1474368428">
                      <w:marLeft w:val="0"/>
                      <w:marRight w:val="0"/>
                      <w:marTop w:val="0"/>
                      <w:marBottom w:val="0"/>
                      <w:divBdr>
                        <w:top w:val="none" w:sz="0" w:space="0" w:color="auto"/>
                        <w:left w:val="none" w:sz="0" w:space="0" w:color="auto"/>
                        <w:bottom w:val="none" w:sz="0" w:space="0" w:color="auto"/>
                        <w:right w:val="none" w:sz="0" w:space="0" w:color="auto"/>
                      </w:divBdr>
                    </w:div>
                  </w:divsChild>
                </w:div>
                <w:div w:id="2064981656">
                  <w:marLeft w:val="0"/>
                  <w:marRight w:val="0"/>
                  <w:marTop w:val="0"/>
                  <w:marBottom w:val="0"/>
                  <w:divBdr>
                    <w:top w:val="none" w:sz="0" w:space="0" w:color="auto"/>
                    <w:left w:val="none" w:sz="0" w:space="0" w:color="auto"/>
                    <w:bottom w:val="none" w:sz="0" w:space="0" w:color="auto"/>
                    <w:right w:val="none" w:sz="0" w:space="0" w:color="auto"/>
                  </w:divBdr>
                  <w:divsChild>
                    <w:div w:id="1846045069">
                      <w:marLeft w:val="0"/>
                      <w:marRight w:val="0"/>
                      <w:marTop w:val="0"/>
                      <w:marBottom w:val="0"/>
                      <w:divBdr>
                        <w:top w:val="none" w:sz="0" w:space="0" w:color="auto"/>
                        <w:left w:val="none" w:sz="0" w:space="0" w:color="auto"/>
                        <w:bottom w:val="none" w:sz="0" w:space="0" w:color="auto"/>
                        <w:right w:val="none" w:sz="0" w:space="0" w:color="auto"/>
                      </w:divBdr>
                    </w:div>
                  </w:divsChild>
                </w:div>
                <w:div w:id="118762613">
                  <w:marLeft w:val="0"/>
                  <w:marRight w:val="0"/>
                  <w:marTop w:val="0"/>
                  <w:marBottom w:val="0"/>
                  <w:divBdr>
                    <w:top w:val="none" w:sz="0" w:space="0" w:color="auto"/>
                    <w:left w:val="none" w:sz="0" w:space="0" w:color="auto"/>
                    <w:bottom w:val="none" w:sz="0" w:space="0" w:color="auto"/>
                    <w:right w:val="none" w:sz="0" w:space="0" w:color="auto"/>
                  </w:divBdr>
                  <w:divsChild>
                    <w:div w:id="1277521167">
                      <w:marLeft w:val="0"/>
                      <w:marRight w:val="0"/>
                      <w:marTop w:val="0"/>
                      <w:marBottom w:val="0"/>
                      <w:divBdr>
                        <w:top w:val="none" w:sz="0" w:space="0" w:color="auto"/>
                        <w:left w:val="none" w:sz="0" w:space="0" w:color="auto"/>
                        <w:bottom w:val="none" w:sz="0" w:space="0" w:color="auto"/>
                        <w:right w:val="none" w:sz="0" w:space="0" w:color="auto"/>
                      </w:divBdr>
                    </w:div>
                  </w:divsChild>
                </w:div>
                <w:div w:id="270629906">
                  <w:marLeft w:val="0"/>
                  <w:marRight w:val="0"/>
                  <w:marTop w:val="0"/>
                  <w:marBottom w:val="0"/>
                  <w:divBdr>
                    <w:top w:val="none" w:sz="0" w:space="0" w:color="auto"/>
                    <w:left w:val="none" w:sz="0" w:space="0" w:color="auto"/>
                    <w:bottom w:val="none" w:sz="0" w:space="0" w:color="auto"/>
                    <w:right w:val="none" w:sz="0" w:space="0" w:color="auto"/>
                  </w:divBdr>
                  <w:divsChild>
                    <w:div w:id="113258436">
                      <w:marLeft w:val="0"/>
                      <w:marRight w:val="0"/>
                      <w:marTop w:val="0"/>
                      <w:marBottom w:val="0"/>
                      <w:divBdr>
                        <w:top w:val="none" w:sz="0" w:space="0" w:color="auto"/>
                        <w:left w:val="none" w:sz="0" w:space="0" w:color="auto"/>
                        <w:bottom w:val="none" w:sz="0" w:space="0" w:color="auto"/>
                        <w:right w:val="none" w:sz="0" w:space="0" w:color="auto"/>
                      </w:divBdr>
                    </w:div>
                  </w:divsChild>
                </w:div>
                <w:div w:id="1856184898">
                  <w:marLeft w:val="0"/>
                  <w:marRight w:val="0"/>
                  <w:marTop w:val="0"/>
                  <w:marBottom w:val="0"/>
                  <w:divBdr>
                    <w:top w:val="none" w:sz="0" w:space="0" w:color="auto"/>
                    <w:left w:val="none" w:sz="0" w:space="0" w:color="auto"/>
                    <w:bottom w:val="none" w:sz="0" w:space="0" w:color="auto"/>
                    <w:right w:val="none" w:sz="0" w:space="0" w:color="auto"/>
                  </w:divBdr>
                  <w:divsChild>
                    <w:div w:id="1830707229">
                      <w:marLeft w:val="0"/>
                      <w:marRight w:val="0"/>
                      <w:marTop w:val="0"/>
                      <w:marBottom w:val="0"/>
                      <w:divBdr>
                        <w:top w:val="none" w:sz="0" w:space="0" w:color="auto"/>
                        <w:left w:val="none" w:sz="0" w:space="0" w:color="auto"/>
                        <w:bottom w:val="none" w:sz="0" w:space="0" w:color="auto"/>
                        <w:right w:val="none" w:sz="0" w:space="0" w:color="auto"/>
                      </w:divBdr>
                    </w:div>
                  </w:divsChild>
                </w:div>
                <w:div w:id="192161182">
                  <w:marLeft w:val="0"/>
                  <w:marRight w:val="0"/>
                  <w:marTop w:val="0"/>
                  <w:marBottom w:val="0"/>
                  <w:divBdr>
                    <w:top w:val="none" w:sz="0" w:space="0" w:color="auto"/>
                    <w:left w:val="none" w:sz="0" w:space="0" w:color="auto"/>
                    <w:bottom w:val="none" w:sz="0" w:space="0" w:color="auto"/>
                    <w:right w:val="none" w:sz="0" w:space="0" w:color="auto"/>
                  </w:divBdr>
                  <w:divsChild>
                    <w:div w:id="1156412077">
                      <w:marLeft w:val="0"/>
                      <w:marRight w:val="0"/>
                      <w:marTop w:val="0"/>
                      <w:marBottom w:val="0"/>
                      <w:divBdr>
                        <w:top w:val="none" w:sz="0" w:space="0" w:color="auto"/>
                        <w:left w:val="none" w:sz="0" w:space="0" w:color="auto"/>
                        <w:bottom w:val="none" w:sz="0" w:space="0" w:color="auto"/>
                        <w:right w:val="none" w:sz="0" w:space="0" w:color="auto"/>
                      </w:divBdr>
                    </w:div>
                  </w:divsChild>
                </w:div>
                <w:div w:id="1351879821">
                  <w:marLeft w:val="0"/>
                  <w:marRight w:val="0"/>
                  <w:marTop w:val="0"/>
                  <w:marBottom w:val="0"/>
                  <w:divBdr>
                    <w:top w:val="none" w:sz="0" w:space="0" w:color="auto"/>
                    <w:left w:val="none" w:sz="0" w:space="0" w:color="auto"/>
                    <w:bottom w:val="none" w:sz="0" w:space="0" w:color="auto"/>
                    <w:right w:val="none" w:sz="0" w:space="0" w:color="auto"/>
                  </w:divBdr>
                  <w:divsChild>
                    <w:div w:id="666520373">
                      <w:marLeft w:val="0"/>
                      <w:marRight w:val="0"/>
                      <w:marTop w:val="0"/>
                      <w:marBottom w:val="0"/>
                      <w:divBdr>
                        <w:top w:val="none" w:sz="0" w:space="0" w:color="auto"/>
                        <w:left w:val="none" w:sz="0" w:space="0" w:color="auto"/>
                        <w:bottom w:val="none" w:sz="0" w:space="0" w:color="auto"/>
                        <w:right w:val="none" w:sz="0" w:space="0" w:color="auto"/>
                      </w:divBdr>
                    </w:div>
                  </w:divsChild>
                </w:div>
                <w:div w:id="247037325">
                  <w:marLeft w:val="0"/>
                  <w:marRight w:val="0"/>
                  <w:marTop w:val="0"/>
                  <w:marBottom w:val="0"/>
                  <w:divBdr>
                    <w:top w:val="none" w:sz="0" w:space="0" w:color="auto"/>
                    <w:left w:val="none" w:sz="0" w:space="0" w:color="auto"/>
                    <w:bottom w:val="none" w:sz="0" w:space="0" w:color="auto"/>
                    <w:right w:val="none" w:sz="0" w:space="0" w:color="auto"/>
                  </w:divBdr>
                  <w:divsChild>
                    <w:div w:id="2114864470">
                      <w:marLeft w:val="0"/>
                      <w:marRight w:val="0"/>
                      <w:marTop w:val="0"/>
                      <w:marBottom w:val="0"/>
                      <w:divBdr>
                        <w:top w:val="none" w:sz="0" w:space="0" w:color="auto"/>
                        <w:left w:val="none" w:sz="0" w:space="0" w:color="auto"/>
                        <w:bottom w:val="none" w:sz="0" w:space="0" w:color="auto"/>
                        <w:right w:val="none" w:sz="0" w:space="0" w:color="auto"/>
                      </w:divBdr>
                    </w:div>
                  </w:divsChild>
                </w:div>
                <w:div w:id="1275400599">
                  <w:marLeft w:val="0"/>
                  <w:marRight w:val="0"/>
                  <w:marTop w:val="0"/>
                  <w:marBottom w:val="0"/>
                  <w:divBdr>
                    <w:top w:val="none" w:sz="0" w:space="0" w:color="auto"/>
                    <w:left w:val="none" w:sz="0" w:space="0" w:color="auto"/>
                    <w:bottom w:val="none" w:sz="0" w:space="0" w:color="auto"/>
                    <w:right w:val="none" w:sz="0" w:space="0" w:color="auto"/>
                  </w:divBdr>
                  <w:divsChild>
                    <w:div w:id="779910748">
                      <w:marLeft w:val="0"/>
                      <w:marRight w:val="0"/>
                      <w:marTop w:val="0"/>
                      <w:marBottom w:val="0"/>
                      <w:divBdr>
                        <w:top w:val="none" w:sz="0" w:space="0" w:color="auto"/>
                        <w:left w:val="none" w:sz="0" w:space="0" w:color="auto"/>
                        <w:bottom w:val="none" w:sz="0" w:space="0" w:color="auto"/>
                        <w:right w:val="none" w:sz="0" w:space="0" w:color="auto"/>
                      </w:divBdr>
                    </w:div>
                  </w:divsChild>
                </w:div>
                <w:div w:id="1939287761">
                  <w:marLeft w:val="0"/>
                  <w:marRight w:val="0"/>
                  <w:marTop w:val="0"/>
                  <w:marBottom w:val="0"/>
                  <w:divBdr>
                    <w:top w:val="none" w:sz="0" w:space="0" w:color="auto"/>
                    <w:left w:val="none" w:sz="0" w:space="0" w:color="auto"/>
                    <w:bottom w:val="none" w:sz="0" w:space="0" w:color="auto"/>
                    <w:right w:val="none" w:sz="0" w:space="0" w:color="auto"/>
                  </w:divBdr>
                  <w:divsChild>
                    <w:div w:id="1719939505">
                      <w:marLeft w:val="0"/>
                      <w:marRight w:val="0"/>
                      <w:marTop w:val="0"/>
                      <w:marBottom w:val="0"/>
                      <w:divBdr>
                        <w:top w:val="none" w:sz="0" w:space="0" w:color="auto"/>
                        <w:left w:val="none" w:sz="0" w:space="0" w:color="auto"/>
                        <w:bottom w:val="none" w:sz="0" w:space="0" w:color="auto"/>
                        <w:right w:val="none" w:sz="0" w:space="0" w:color="auto"/>
                      </w:divBdr>
                    </w:div>
                  </w:divsChild>
                </w:div>
                <w:div w:id="1018429845">
                  <w:marLeft w:val="0"/>
                  <w:marRight w:val="0"/>
                  <w:marTop w:val="0"/>
                  <w:marBottom w:val="0"/>
                  <w:divBdr>
                    <w:top w:val="none" w:sz="0" w:space="0" w:color="auto"/>
                    <w:left w:val="none" w:sz="0" w:space="0" w:color="auto"/>
                    <w:bottom w:val="none" w:sz="0" w:space="0" w:color="auto"/>
                    <w:right w:val="none" w:sz="0" w:space="0" w:color="auto"/>
                  </w:divBdr>
                  <w:divsChild>
                    <w:div w:id="556283025">
                      <w:marLeft w:val="0"/>
                      <w:marRight w:val="0"/>
                      <w:marTop w:val="0"/>
                      <w:marBottom w:val="0"/>
                      <w:divBdr>
                        <w:top w:val="none" w:sz="0" w:space="0" w:color="auto"/>
                        <w:left w:val="none" w:sz="0" w:space="0" w:color="auto"/>
                        <w:bottom w:val="none" w:sz="0" w:space="0" w:color="auto"/>
                        <w:right w:val="none" w:sz="0" w:space="0" w:color="auto"/>
                      </w:divBdr>
                    </w:div>
                  </w:divsChild>
                </w:div>
                <w:div w:id="1205218144">
                  <w:marLeft w:val="0"/>
                  <w:marRight w:val="0"/>
                  <w:marTop w:val="0"/>
                  <w:marBottom w:val="0"/>
                  <w:divBdr>
                    <w:top w:val="none" w:sz="0" w:space="0" w:color="auto"/>
                    <w:left w:val="none" w:sz="0" w:space="0" w:color="auto"/>
                    <w:bottom w:val="none" w:sz="0" w:space="0" w:color="auto"/>
                    <w:right w:val="none" w:sz="0" w:space="0" w:color="auto"/>
                  </w:divBdr>
                  <w:divsChild>
                    <w:div w:id="739713008">
                      <w:marLeft w:val="0"/>
                      <w:marRight w:val="0"/>
                      <w:marTop w:val="0"/>
                      <w:marBottom w:val="0"/>
                      <w:divBdr>
                        <w:top w:val="none" w:sz="0" w:space="0" w:color="auto"/>
                        <w:left w:val="none" w:sz="0" w:space="0" w:color="auto"/>
                        <w:bottom w:val="none" w:sz="0" w:space="0" w:color="auto"/>
                        <w:right w:val="none" w:sz="0" w:space="0" w:color="auto"/>
                      </w:divBdr>
                    </w:div>
                  </w:divsChild>
                </w:div>
                <w:div w:id="839200022">
                  <w:marLeft w:val="0"/>
                  <w:marRight w:val="0"/>
                  <w:marTop w:val="0"/>
                  <w:marBottom w:val="0"/>
                  <w:divBdr>
                    <w:top w:val="none" w:sz="0" w:space="0" w:color="auto"/>
                    <w:left w:val="none" w:sz="0" w:space="0" w:color="auto"/>
                    <w:bottom w:val="none" w:sz="0" w:space="0" w:color="auto"/>
                    <w:right w:val="none" w:sz="0" w:space="0" w:color="auto"/>
                  </w:divBdr>
                  <w:divsChild>
                    <w:div w:id="642660961">
                      <w:marLeft w:val="0"/>
                      <w:marRight w:val="0"/>
                      <w:marTop w:val="0"/>
                      <w:marBottom w:val="0"/>
                      <w:divBdr>
                        <w:top w:val="none" w:sz="0" w:space="0" w:color="auto"/>
                        <w:left w:val="none" w:sz="0" w:space="0" w:color="auto"/>
                        <w:bottom w:val="none" w:sz="0" w:space="0" w:color="auto"/>
                        <w:right w:val="none" w:sz="0" w:space="0" w:color="auto"/>
                      </w:divBdr>
                    </w:div>
                  </w:divsChild>
                </w:div>
                <w:div w:id="920992231">
                  <w:marLeft w:val="0"/>
                  <w:marRight w:val="0"/>
                  <w:marTop w:val="0"/>
                  <w:marBottom w:val="0"/>
                  <w:divBdr>
                    <w:top w:val="none" w:sz="0" w:space="0" w:color="auto"/>
                    <w:left w:val="none" w:sz="0" w:space="0" w:color="auto"/>
                    <w:bottom w:val="none" w:sz="0" w:space="0" w:color="auto"/>
                    <w:right w:val="none" w:sz="0" w:space="0" w:color="auto"/>
                  </w:divBdr>
                  <w:divsChild>
                    <w:div w:id="1036656917">
                      <w:marLeft w:val="0"/>
                      <w:marRight w:val="0"/>
                      <w:marTop w:val="0"/>
                      <w:marBottom w:val="0"/>
                      <w:divBdr>
                        <w:top w:val="none" w:sz="0" w:space="0" w:color="auto"/>
                        <w:left w:val="none" w:sz="0" w:space="0" w:color="auto"/>
                        <w:bottom w:val="none" w:sz="0" w:space="0" w:color="auto"/>
                        <w:right w:val="none" w:sz="0" w:space="0" w:color="auto"/>
                      </w:divBdr>
                    </w:div>
                  </w:divsChild>
                </w:div>
                <w:div w:id="1199005074">
                  <w:marLeft w:val="0"/>
                  <w:marRight w:val="0"/>
                  <w:marTop w:val="0"/>
                  <w:marBottom w:val="0"/>
                  <w:divBdr>
                    <w:top w:val="none" w:sz="0" w:space="0" w:color="auto"/>
                    <w:left w:val="none" w:sz="0" w:space="0" w:color="auto"/>
                    <w:bottom w:val="none" w:sz="0" w:space="0" w:color="auto"/>
                    <w:right w:val="none" w:sz="0" w:space="0" w:color="auto"/>
                  </w:divBdr>
                  <w:divsChild>
                    <w:div w:id="1618028435">
                      <w:marLeft w:val="0"/>
                      <w:marRight w:val="0"/>
                      <w:marTop w:val="0"/>
                      <w:marBottom w:val="0"/>
                      <w:divBdr>
                        <w:top w:val="none" w:sz="0" w:space="0" w:color="auto"/>
                        <w:left w:val="none" w:sz="0" w:space="0" w:color="auto"/>
                        <w:bottom w:val="none" w:sz="0" w:space="0" w:color="auto"/>
                        <w:right w:val="none" w:sz="0" w:space="0" w:color="auto"/>
                      </w:divBdr>
                    </w:div>
                  </w:divsChild>
                </w:div>
                <w:div w:id="825242993">
                  <w:marLeft w:val="0"/>
                  <w:marRight w:val="0"/>
                  <w:marTop w:val="0"/>
                  <w:marBottom w:val="0"/>
                  <w:divBdr>
                    <w:top w:val="none" w:sz="0" w:space="0" w:color="auto"/>
                    <w:left w:val="none" w:sz="0" w:space="0" w:color="auto"/>
                    <w:bottom w:val="none" w:sz="0" w:space="0" w:color="auto"/>
                    <w:right w:val="none" w:sz="0" w:space="0" w:color="auto"/>
                  </w:divBdr>
                  <w:divsChild>
                    <w:div w:id="1574779492">
                      <w:marLeft w:val="0"/>
                      <w:marRight w:val="0"/>
                      <w:marTop w:val="0"/>
                      <w:marBottom w:val="0"/>
                      <w:divBdr>
                        <w:top w:val="none" w:sz="0" w:space="0" w:color="auto"/>
                        <w:left w:val="none" w:sz="0" w:space="0" w:color="auto"/>
                        <w:bottom w:val="none" w:sz="0" w:space="0" w:color="auto"/>
                        <w:right w:val="none" w:sz="0" w:space="0" w:color="auto"/>
                      </w:divBdr>
                    </w:div>
                  </w:divsChild>
                </w:div>
                <w:div w:id="1479110597">
                  <w:marLeft w:val="0"/>
                  <w:marRight w:val="0"/>
                  <w:marTop w:val="0"/>
                  <w:marBottom w:val="0"/>
                  <w:divBdr>
                    <w:top w:val="none" w:sz="0" w:space="0" w:color="auto"/>
                    <w:left w:val="none" w:sz="0" w:space="0" w:color="auto"/>
                    <w:bottom w:val="none" w:sz="0" w:space="0" w:color="auto"/>
                    <w:right w:val="none" w:sz="0" w:space="0" w:color="auto"/>
                  </w:divBdr>
                  <w:divsChild>
                    <w:div w:id="139867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389115">
          <w:marLeft w:val="0"/>
          <w:marRight w:val="0"/>
          <w:marTop w:val="0"/>
          <w:marBottom w:val="0"/>
          <w:divBdr>
            <w:top w:val="none" w:sz="0" w:space="0" w:color="auto"/>
            <w:left w:val="none" w:sz="0" w:space="0" w:color="auto"/>
            <w:bottom w:val="none" w:sz="0" w:space="0" w:color="auto"/>
            <w:right w:val="none" w:sz="0" w:space="0" w:color="auto"/>
          </w:divBdr>
        </w:div>
        <w:div w:id="1007632790">
          <w:marLeft w:val="0"/>
          <w:marRight w:val="0"/>
          <w:marTop w:val="0"/>
          <w:marBottom w:val="0"/>
          <w:divBdr>
            <w:top w:val="none" w:sz="0" w:space="0" w:color="auto"/>
            <w:left w:val="none" w:sz="0" w:space="0" w:color="auto"/>
            <w:bottom w:val="none" w:sz="0" w:space="0" w:color="auto"/>
            <w:right w:val="none" w:sz="0" w:space="0" w:color="auto"/>
          </w:divBdr>
          <w:divsChild>
            <w:div w:id="1043988491">
              <w:marLeft w:val="0"/>
              <w:marRight w:val="0"/>
              <w:marTop w:val="0"/>
              <w:marBottom w:val="0"/>
              <w:divBdr>
                <w:top w:val="none" w:sz="0" w:space="0" w:color="auto"/>
                <w:left w:val="none" w:sz="0" w:space="0" w:color="auto"/>
                <w:bottom w:val="none" w:sz="0" w:space="0" w:color="auto"/>
                <w:right w:val="none" w:sz="0" w:space="0" w:color="auto"/>
              </w:divBdr>
              <w:divsChild>
                <w:div w:id="1492717268">
                  <w:marLeft w:val="0"/>
                  <w:marRight w:val="0"/>
                  <w:marTop w:val="0"/>
                  <w:marBottom w:val="0"/>
                  <w:divBdr>
                    <w:top w:val="none" w:sz="0" w:space="0" w:color="auto"/>
                    <w:left w:val="none" w:sz="0" w:space="0" w:color="auto"/>
                    <w:bottom w:val="none" w:sz="0" w:space="0" w:color="auto"/>
                    <w:right w:val="none" w:sz="0" w:space="0" w:color="auto"/>
                  </w:divBdr>
                  <w:divsChild>
                    <w:div w:id="742067140">
                      <w:marLeft w:val="0"/>
                      <w:marRight w:val="0"/>
                      <w:marTop w:val="0"/>
                      <w:marBottom w:val="0"/>
                      <w:divBdr>
                        <w:top w:val="none" w:sz="0" w:space="0" w:color="auto"/>
                        <w:left w:val="none" w:sz="0" w:space="0" w:color="auto"/>
                        <w:bottom w:val="none" w:sz="0" w:space="0" w:color="auto"/>
                        <w:right w:val="none" w:sz="0" w:space="0" w:color="auto"/>
                      </w:divBdr>
                    </w:div>
                  </w:divsChild>
                </w:div>
                <w:div w:id="1212352406">
                  <w:marLeft w:val="0"/>
                  <w:marRight w:val="0"/>
                  <w:marTop w:val="0"/>
                  <w:marBottom w:val="0"/>
                  <w:divBdr>
                    <w:top w:val="none" w:sz="0" w:space="0" w:color="auto"/>
                    <w:left w:val="none" w:sz="0" w:space="0" w:color="auto"/>
                    <w:bottom w:val="none" w:sz="0" w:space="0" w:color="auto"/>
                    <w:right w:val="none" w:sz="0" w:space="0" w:color="auto"/>
                  </w:divBdr>
                  <w:divsChild>
                    <w:div w:id="1684237104">
                      <w:marLeft w:val="0"/>
                      <w:marRight w:val="0"/>
                      <w:marTop w:val="0"/>
                      <w:marBottom w:val="0"/>
                      <w:divBdr>
                        <w:top w:val="none" w:sz="0" w:space="0" w:color="auto"/>
                        <w:left w:val="none" w:sz="0" w:space="0" w:color="auto"/>
                        <w:bottom w:val="none" w:sz="0" w:space="0" w:color="auto"/>
                        <w:right w:val="none" w:sz="0" w:space="0" w:color="auto"/>
                      </w:divBdr>
                    </w:div>
                  </w:divsChild>
                </w:div>
                <w:div w:id="956833951">
                  <w:marLeft w:val="0"/>
                  <w:marRight w:val="0"/>
                  <w:marTop w:val="0"/>
                  <w:marBottom w:val="0"/>
                  <w:divBdr>
                    <w:top w:val="none" w:sz="0" w:space="0" w:color="auto"/>
                    <w:left w:val="none" w:sz="0" w:space="0" w:color="auto"/>
                    <w:bottom w:val="none" w:sz="0" w:space="0" w:color="auto"/>
                    <w:right w:val="none" w:sz="0" w:space="0" w:color="auto"/>
                  </w:divBdr>
                  <w:divsChild>
                    <w:div w:id="2090691456">
                      <w:marLeft w:val="0"/>
                      <w:marRight w:val="0"/>
                      <w:marTop w:val="0"/>
                      <w:marBottom w:val="0"/>
                      <w:divBdr>
                        <w:top w:val="none" w:sz="0" w:space="0" w:color="auto"/>
                        <w:left w:val="none" w:sz="0" w:space="0" w:color="auto"/>
                        <w:bottom w:val="none" w:sz="0" w:space="0" w:color="auto"/>
                        <w:right w:val="none" w:sz="0" w:space="0" w:color="auto"/>
                      </w:divBdr>
                    </w:div>
                  </w:divsChild>
                </w:div>
                <w:div w:id="1658925103">
                  <w:marLeft w:val="0"/>
                  <w:marRight w:val="0"/>
                  <w:marTop w:val="0"/>
                  <w:marBottom w:val="0"/>
                  <w:divBdr>
                    <w:top w:val="none" w:sz="0" w:space="0" w:color="auto"/>
                    <w:left w:val="none" w:sz="0" w:space="0" w:color="auto"/>
                    <w:bottom w:val="none" w:sz="0" w:space="0" w:color="auto"/>
                    <w:right w:val="none" w:sz="0" w:space="0" w:color="auto"/>
                  </w:divBdr>
                  <w:divsChild>
                    <w:div w:id="122581723">
                      <w:marLeft w:val="0"/>
                      <w:marRight w:val="0"/>
                      <w:marTop w:val="0"/>
                      <w:marBottom w:val="0"/>
                      <w:divBdr>
                        <w:top w:val="none" w:sz="0" w:space="0" w:color="auto"/>
                        <w:left w:val="none" w:sz="0" w:space="0" w:color="auto"/>
                        <w:bottom w:val="none" w:sz="0" w:space="0" w:color="auto"/>
                        <w:right w:val="none" w:sz="0" w:space="0" w:color="auto"/>
                      </w:divBdr>
                    </w:div>
                  </w:divsChild>
                </w:div>
                <w:div w:id="1104809048">
                  <w:marLeft w:val="0"/>
                  <w:marRight w:val="0"/>
                  <w:marTop w:val="0"/>
                  <w:marBottom w:val="0"/>
                  <w:divBdr>
                    <w:top w:val="none" w:sz="0" w:space="0" w:color="auto"/>
                    <w:left w:val="none" w:sz="0" w:space="0" w:color="auto"/>
                    <w:bottom w:val="none" w:sz="0" w:space="0" w:color="auto"/>
                    <w:right w:val="none" w:sz="0" w:space="0" w:color="auto"/>
                  </w:divBdr>
                  <w:divsChild>
                    <w:div w:id="116678988">
                      <w:marLeft w:val="0"/>
                      <w:marRight w:val="0"/>
                      <w:marTop w:val="0"/>
                      <w:marBottom w:val="0"/>
                      <w:divBdr>
                        <w:top w:val="none" w:sz="0" w:space="0" w:color="auto"/>
                        <w:left w:val="none" w:sz="0" w:space="0" w:color="auto"/>
                        <w:bottom w:val="none" w:sz="0" w:space="0" w:color="auto"/>
                        <w:right w:val="none" w:sz="0" w:space="0" w:color="auto"/>
                      </w:divBdr>
                    </w:div>
                  </w:divsChild>
                </w:div>
                <w:div w:id="1655914767">
                  <w:marLeft w:val="0"/>
                  <w:marRight w:val="0"/>
                  <w:marTop w:val="0"/>
                  <w:marBottom w:val="0"/>
                  <w:divBdr>
                    <w:top w:val="none" w:sz="0" w:space="0" w:color="auto"/>
                    <w:left w:val="none" w:sz="0" w:space="0" w:color="auto"/>
                    <w:bottom w:val="none" w:sz="0" w:space="0" w:color="auto"/>
                    <w:right w:val="none" w:sz="0" w:space="0" w:color="auto"/>
                  </w:divBdr>
                  <w:divsChild>
                    <w:div w:id="613632675">
                      <w:marLeft w:val="0"/>
                      <w:marRight w:val="0"/>
                      <w:marTop w:val="0"/>
                      <w:marBottom w:val="0"/>
                      <w:divBdr>
                        <w:top w:val="none" w:sz="0" w:space="0" w:color="auto"/>
                        <w:left w:val="none" w:sz="0" w:space="0" w:color="auto"/>
                        <w:bottom w:val="none" w:sz="0" w:space="0" w:color="auto"/>
                        <w:right w:val="none" w:sz="0" w:space="0" w:color="auto"/>
                      </w:divBdr>
                    </w:div>
                  </w:divsChild>
                </w:div>
                <w:div w:id="752093717">
                  <w:marLeft w:val="0"/>
                  <w:marRight w:val="0"/>
                  <w:marTop w:val="0"/>
                  <w:marBottom w:val="0"/>
                  <w:divBdr>
                    <w:top w:val="none" w:sz="0" w:space="0" w:color="auto"/>
                    <w:left w:val="none" w:sz="0" w:space="0" w:color="auto"/>
                    <w:bottom w:val="none" w:sz="0" w:space="0" w:color="auto"/>
                    <w:right w:val="none" w:sz="0" w:space="0" w:color="auto"/>
                  </w:divBdr>
                  <w:divsChild>
                    <w:div w:id="1797066511">
                      <w:marLeft w:val="0"/>
                      <w:marRight w:val="0"/>
                      <w:marTop w:val="0"/>
                      <w:marBottom w:val="0"/>
                      <w:divBdr>
                        <w:top w:val="none" w:sz="0" w:space="0" w:color="auto"/>
                        <w:left w:val="none" w:sz="0" w:space="0" w:color="auto"/>
                        <w:bottom w:val="none" w:sz="0" w:space="0" w:color="auto"/>
                        <w:right w:val="none" w:sz="0" w:space="0" w:color="auto"/>
                      </w:divBdr>
                    </w:div>
                  </w:divsChild>
                </w:div>
                <w:div w:id="1932733137">
                  <w:marLeft w:val="0"/>
                  <w:marRight w:val="0"/>
                  <w:marTop w:val="0"/>
                  <w:marBottom w:val="0"/>
                  <w:divBdr>
                    <w:top w:val="none" w:sz="0" w:space="0" w:color="auto"/>
                    <w:left w:val="none" w:sz="0" w:space="0" w:color="auto"/>
                    <w:bottom w:val="none" w:sz="0" w:space="0" w:color="auto"/>
                    <w:right w:val="none" w:sz="0" w:space="0" w:color="auto"/>
                  </w:divBdr>
                  <w:divsChild>
                    <w:div w:id="1344942984">
                      <w:marLeft w:val="0"/>
                      <w:marRight w:val="0"/>
                      <w:marTop w:val="0"/>
                      <w:marBottom w:val="0"/>
                      <w:divBdr>
                        <w:top w:val="none" w:sz="0" w:space="0" w:color="auto"/>
                        <w:left w:val="none" w:sz="0" w:space="0" w:color="auto"/>
                        <w:bottom w:val="none" w:sz="0" w:space="0" w:color="auto"/>
                        <w:right w:val="none" w:sz="0" w:space="0" w:color="auto"/>
                      </w:divBdr>
                    </w:div>
                  </w:divsChild>
                </w:div>
                <w:div w:id="1113591131">
                  <w:marLeft w:val="0"/>
                  <w:marRight w:val="0"/>
                  <w:marTop w:val="0"/>
                  <w:marBottom w:val="0"/>
                  <w:divBdr>
                    <w:top w:val="none" w:sz="0" w:space="0" w:color="auto"/>
                    <w:left w:val="none" w:sz="0" w:space="0" w:color="auto"/>
                    <w:bottom w:val="none" w:sz="0" w:space="0" w:color="auto"/>
                    <w:right w:val="none" w:sz="0" w:space="0" w:color="auto"/>
                  </w:divBdr>
                  <w:divsChild>
                    <w:div w:id="675498354">
                      <w:marLeft w:val="0"/>
                      <w:marRight w:val="0"/>
                      <w:marTop w:val="0"/>
                      <w:marBottom w:val="0"/>
                      <w:divBdr>
                        <w:top w:val="none" w:sz="0" w:space="0" w:color="auto"/>
                        <w:left w:val="none" w:sz="0" w:space="0" w:color="auto"/>
                        <w:bottom w:val="none" w:sz="0" w:space="0" w:color="auto"/>
                        <w:right w:val="none" w:sz="0" w:space="0" w:color="auto"/>
                      </w:divBdr>
                    </w:div>
                  </w:divsChild>
                </w:div>
                <w:div w:id="212928375">
                  <w:marLeft w:val="0"/>
                  <w:marRight w:val="0"/>
                  <w:marTop w:val="0"/>
                  <w:marBottom w:val="0"/>
                  <w:divBdr>
                    <w:top w:val="none" w:sz="0" w:space="0" w:color="auto"/>
                    <w:left w:val="none" w:sz="0" w:space="0" w:color="auto"/>
                    <w:bottom w:val="none" w:sz="0" w:space="0" w:color="auto"/>
                    <w:right w:val="none" w:sz="0" w:space="0" w:color="auto"/>
                  </w:divBdr>
                  <w:divsChild>
                    <w:div w:id="1988122053">
                      <w:marLeft w:val="0"/>
                      <w:marRight w:val="0"/>
                      <w:marTop w:val="0"/>
                      <w:marBottom w:val="0"/>
                      <w:divBdr>
                        <w:top w:val="none" w:sz="0" w:space="0" w:color="auto"/>
                        <w:left w:val="none" w:sz="0" w:space="0" w:color="auto"/>
                        <w:bottom w:val="none" w:sz="0" w:space="0" w:color="auto"/>
                        <w:right w:val="none" w:sz="0" w:space="0" w:color="auto"/>
                      </w:divBdr>
                    </w:div>
                  </w:divsChild>
                </w:div>
                <w:div w:id="1289625031">
                  <w:marLeft w:val="0"/>
                  <w:marRight w:val="0"/>
                  <w:marTop w:val="0"/>
                  <w:marBottom w:val="0"/>
                  <w:divBdr>
                    <w:top w:val="none" w:sz="0" w:space="0" w:color="auto"/>
                    <w:left w:val="none" w:sz="0" w:space="0" w:color="auto"/>
                    <w:bottom w:val="none" w:sz="0" w:space="0" w:color="auto"/>
                    <w:right w:val="none" w:sz="0" w:space="0" w:color="auto"/>
                  </w:divBdr>
                  <w:divsChild>
                    <w:div w:id="2043244647">
                      <w:marLeft w:val="0"/>
                      <w:marRight w:val="0"/>
                      <w:marTop w:val="0"/>
                      <w:marBottom w:val="0"/>
                      <w:divBdr>
                        <w:top w:val="none" w:sz="0" w:space="0" w:color="auto"/>
                        <w:left w:val="none" w:sz="0" w:space="0" w:color="auto"/>
                        <w:bottom w:val="none" w:sz="0" w:space="0" w:color="auto"/>
                        <w:right w:val="none" w:sz="0" w:space="0" w:color="auto"/>
                      </w:divBdr>
                    </w:div>
                  </w:divsChild>
                </w:div>
                <w:div w:id="1978292120">
                  <w:marLeft w:val="0"/>
                  <w:marRight w:val="0"/>
                  <w:marTop w:val="0"/>
                  <w:marBottom w:val="0"/>
                  <w:divBdr>
                    <w:top w:val="none" w:sz="0" w:space="0" w:color="auto"/>
                    <w:left w:val="none" w:sz="0" w:space="0" w:color="auto"/>
                    <w:bottom w:val="none" w:sz="0" w:space="0" w:color="auto"/>
                    <w:right w:val="none" w:sz="0" w:space="0" w:color="auto"/>
                  </w:divBdr>
                  <w:divsChild>
                    <w:div w:id="2076781961">
                      <w:marLeft w:val="0"/>
                      <w:marRight w:val="0"/>
                      <w:marTop w:val="0"/>
                      <w:marBottom w:val="0"/>
                      <w:divBdr>
                        <w:top w:val="none" w:sz="0" w:space="0" w:color="auto"/>
                        <w:left w:val="none" w:sz="0" w:space="0" w:color="auto"/>
                        <w:bottom w:val="none" w:sz="0" w:space="0" w:color="auto"/>
                        <w:right w:val="none" w:sz="0" w:space="0" w:color="auto"/>
                      </w:divBdr>
                    </w:div>
                  </w:divsChild>
                </w:div>
                <w:div w:id="335617129">
                  <w:marLeft w:val="0"/>
                  <w:marRight w:val="0"/>
                  <w:marTop w:val="0"/>
                  <w:marBottom w:val="0"/>
                  <w:divBdr>
                    <w:top w:val="none" w:sz="0" w:space="0" w:color="auto"/>
                    <w:left w:val="none" w:sz="0" w:space="0" w:color="auto"/>
                    <w:bottom w:val="none" w:sz="0" w:space="0" w:color="auto"/>
                    <w:right w:val="none" w:sz="0" w:space="0" w:color="auto"/>
                  </w:divBdr>
                  <w:divsChild>
                    <w:div w:id="375087698">
                      <w:marLeft w:val="0"/>
                      <w:marRight w:val="0"/>
                      <w:marTop w:val="0"/>
                      <w:marBottom w:val="0"/>
                      <w:divBdr>
                        <w:top w:val="none" w:sz="0" w:space="0" w:color="auto"/>
                        <w:left w:val="none" w:sz="0" w:space="0" w:color="auto"/>
                        <w:bottom w:val="none" w:sz="0" w:space="0" w:color="auto"/>
                        <w:right w:val="none" w:sz="0" w:space="0" w:color="auto"/>
                      </w:divBdr>
                    </w:div>
                  </w:divsChild>
                </w:div>
                <w:div w:id="1476609481">
                  <w:marLeft w:val="0"/>
                  <w:marRight w:val="0"/>
                  <w:marTop w:val="0"/>
                  <w:marBottom w:val="0"/>
                  <w:divBdr>
                    <w:top w:val="none" w:sz="0" w:space="0" w:color="auto"/>
                    <w:left w:val="none" w:sz="0" w:space="0" w:color="auto"/>
                    <w:bottom w:val="none" w:sz="0" w:space="0" w:color="auto"/>
                    <w:right w:val="none" w:sz="0" w:space="0" w:color="auto"/>
                  </w:divBdr>
                  <w:divsChild>
                    <w:div w:id="2127458271">
                      <w:marLeft w:val="0"/>
                      <w:marRight w:val="0"/>
                      <w:marTop w:val="0"/>
                      <w:marBottom w:val="0"/>
                      <w:divBdr>
                        <w:top w:val="none" w:sz="0" w:space="0" w:color="auto"/>
                        <w:left w:val="none" w:sz="0" w:space="0" w:color="auto"/>
                        <w:bottom w:val="none" w:sz="0" w:space="0" w:color="auto"/>
                        <w:right w:val="none" w:sz="0" w:space="0" w:color="auto"/>
                      </w:divBdr>
                    </w:div>
                  </w:divsChild>
                </w:div>
                <w:div w:id="1167551995">
                  <w:marLeft w:val="0"/>
                  <w:marRight w:val="0"/>
                  <w:marTop w:val="0"/>
                  <w:marBottom w:val="0"/>
                  <w:divBdr>
                    <w:top w:val="none" w:sz="0" w:space="0" w:color="auto"/>
                    <w:left w:val="none" w:sz="0" w:space="0" w:color="auto"/>
                    <w:bottom w:val="none" w:sz="0" w:space="0" w:color="auto"/>
                    <w:right w:val="none" w:sz="0" w:space="0" w:color="auto"/>
                  </w:divBdr>
                  <w:divsChild>
                    <w:div w:id="1286740312">
                      <w:marLeft w:val="0"/>
                      <w:marRight w:val="0"/>
                      <w:marTop w:val="0"/>
                      <w:marBottom w:val="0"/>
                      <w:divBdr>
                        <w:top w:val="none" w:sz="0" w:space="0" w:color="auto"/>
                        <w:left w:val="none" w:sz="0" w:space="0" w:color="auto"/>
                        <w:bottom w:val="none" w:sz="0" w:space="0" w:color="auto"/>
                        <w:right w:val="none" w:sz="0" w:space="0" w:color="auto"/>
                      </w:divBdr>
                    </w:div>
                  </w:divsChild>
                </w:div>
                <w:div w:id="445123122">
                  <w:marLeft w:val="0"/>
                  <w:marRight w:val="0"/>
                  <w:marTop w:val="0"/>
                  <w:marBottom w:val="0"/>
                  <w:divBdr>
                    <w:top w:val="none" w:sz="0" w:space="0" w:color="auto"/>
                    <w:left w:val="none" w:sz="0" w:space="0" w:color="auto"/>
                    <w:bottom w:val="none" w:sz="0" w:space="0" w:color="auto"/>
                    <w:right w:val="none" w:sz="0" w:space="0" w:color="auto"/>
                  </w:divBdr>
                  <w:divsChild>
                    <w:div w:id="1416978373">
                      <w:marLeft w:val="0"/>
                      <w:marRight w:val="0"/>
                      <w:marTop w:val="0"/>
                      <w:marBottom w:val="0"/>
                      <w:divBdr>
                        <w:top w:val="none" w:sz="0" w:space="0" w:color="auto"/>
                        <w:left w:val="none" w:sz="0" w:space="0" w:color="auto"/>
                        <w:bottom w:val="none" w:sz="0" w:space="0" w:color="auto"/>
                        <w:right w:val="none" w:sz="0" w:space="0" w:color="auto"/>
                      </w:divBdr>
                    </w:div>
                  </w:divsChild>
                </w:div>
                <w:div w:id="677077709">
                  <w:marLeft w:val="0"/>
                  <w:marRight w:val="0"/>
                  <w:marTop w:val="0"/>
                  <w:marBottom w:val="0"/>
                  <w:divBdr>
                    <w:top w:val="none" w:sz="0" w:space="0" w:color="auto"/>
                    <w:left w:val="none" w:sz="0" w:space="0" w:color="auto"/>
                    <w:bottom w:val="none" w:sz="0" w:space="0" w:color="auto"/>
                    <w:right w:val="none" w:sz="0" w:space="0" w:color="auto"/>
                  </w:divBdr>
                  <w:divsChild>
                    <w:div w:id="449670393">
                      <w:marLeft w:val="0"/>
                      <w:marRight w:val="0"/>
                      <w:marTop w:val="0"/>
                      <w:marBottom w:val="0"/>
                      <w:divBdr>
                        <w:top w:val="none" w:sz="0" w:space="0" w:color="auto"/>
                        <w:left w:val="none" w:sz="0" w:space="0" w:color="auto"/>
                        <w:bottom w:val="none" w:sz="0" w:space="0" w:color="auto"/>
                        <w:right w:val="none" w:sz="0" w:space="0" w:color="auto"/>
                      </w:divBdr>
                    </w:div>
                  </w:divsChild>
                </w:div>
                <w:div w:id="22675598">
                  <w:marLeft w:val="0"/>
                  <w:marRight w:val="0"/>
                  <w:marTop w:val="0"/>
                  <w:marBottom w:val="0"/>
                  <w:divBdr>
                    <w:top w:val="none" w:sz="0" w:space="0" w:color="auto"/>
                    <w:left w:val="none" w:sz="0" w:space="0" w:color="auto"/>
                    <w:bottom w:val="none" w:sz="0" w:space="0" w:color="auto"/>
                    <w:right w:val="none" w:sz="0" w:space="0" w:color="auto"/>
                  </w:divBdr>
                  <w:divsChild>
                    <w:div w:id="2099062880">
                      <w:marLeft w:val="0"/>
                      <w:marRight w:val="0"/>
                      <w:marTop w:val="0"/>
                      <w:marBottom w:val="0"/>
                      <w:divBdr>
                        <w:top w:val="none" w:sz="0" w:space="0" w:color="auto"/>
                        <w:left w:val="none" w:sz="0" w:space="0" w:color="auto"/>
                        <w:bottom w:val="none" w:sz="0" w:space="0" w:color="auto"/>
                        <w:right w:val="none" w:sz="0" w:space="0" w:color="auto"/>
                      </w:divBdr>
                    </w:div>
                  </w:divsChild>
                </w:div>
                <w:div w:id="1257976649">
                  <w:marLeft w:val="0"/>
                  <w:marRight w:val="0"/>
                  <w:marTop w:val="0"/>
                  <w:marBottom w:val="0"/>
                  <w:divBdr>
                    <w:top w:val="none" w:sz="0" w:space="0" w:color="auto"/>
                    <w:left w:val="none" w:sz="0" w:space="0" w:color="auto"/>
                    <w:bottom w:val="none" w:sz="0" w:space="0" w:color="auto"/>
                    <w:right w:val="none" w:sz="0" w:space="0" w:color="auto"/>
                  </w:divBdr>
                  <w:divsChild>
                    <w:div w:id="1636835389">
                      <w:marLeft w:val="0"/>
                      <w:marRight w:val="0"/>
                      <w:marTop w:val="0"/>
                      <w:marBottom w:val="0"/>
                      <w:divBdr>
                        <w:top w:val="none" w:sz="0" w:space="0" w:color="auto"/>
                        <w:left w:val="none" w:sz="0" w:space="0" w:color="auto"/>
                        <w:bottom w:val="none" w:sz="0" w:space="0" w:color="auto"/>
                        <w:right w:val="none" w:sz="0" w:space="0" w:color="auto"/>
                      </w:divBdr>
                    </w:div>
                  </w:divsChild>
                </w:div>
                <w:div w:id="1854610898">
                  <w:marLeft w:val="0"/>
                  <w:marRight w:val="0"/>
                  <w:marTop w:val="0"/>
                  <w:marBottom w:val="0"/>
                  <w:divBdr>
                    <w:top w:val="none" w:sz="0" w:space="0" w:color="auto"/>
                    <w:left w:val="none" w:sz="0" w:space="0" w:color="auto"/>
                    <w:bottom w:val="none" w:sz="0" w:space="0" w:color="auto"/>
                    <w:right w:val="none" w:sz="0" w:space="0" w:color="auto"/>
                  </w:divBdr>
                  <w:divsChild>
                    <w:div w:id="15892348">
                      <w:marLeft w:val="0"/>
                      <w:marRight w:val="0"/>
                      <w:marTop w:val="0"/>
                      <w:marBottom w:val="0"/>
                      <w:divBdr>
                        <w:top w:val="none" w:sz="0" w:space="0" w:color="auto"/>
                        <w:left w:val="none" w:sz="0" w:space="0" w:color="auto"/>
                        <w:bottom w:val="none" w:sz="0" w:space="0" w:color="auto"/>
                        <w:right w:val="none" w:sz="0" w:space="0" w:color="auto"/>
                      </w:divBdr>
                    </w:div>
                  </w:divsChild>
                </w:div>
                <w:div w:id="1339849902">
                  <w:marLeft w:val="0"/>
                  <w:marRight w:val="0"/>
                  <w:marTop w:val="0"/>
                  <w:marBottom w:val="0"/>
                  <w:divBdr>
                    <w:top w:val="none" w:sz="0" w:space="0" w:color="auto"/>
                    <w:left w:val="none" w:sz="0" w:space="0" w:color="auto"/>
                    <w:bottom w:val="none" w:sz="0" w:space="0" w:color="auto"/>
                    <w:right w:val="none" w:sz="0" w:space="0" w:color="auto"/>
                  </w:divBdr>
                  <w:divsChild>
                    <w:div w:id="416290046">
                      <w:marLeft w:val="0"/>
                      <w:marRight w:val="0"/>
                      <w:marTop w:val="0"/>
                      <w:marBottom w:val="0"/>
                      <w:divBdr>
                        <w:top w:val="none" w:sz="0" w:space="0" w:color="auto"/>
                        <w:left w:val="none" w:sz="0" w:space="0" w:color="auto"/>
                        <w:bottom w:val="none" w:sz="0" w:space="0" w:color="auto"/>
                        <w:right w:val="none" w:sz="0" w:space="0" w:color="auto"/>
                      </w:divBdr>
                    </w:div>
                  </w:divsChild>
                </w:div>
                <w:div w:id="812526295">
                  <w:marLeft w:val="0"/>
                  <w:marRight w:val="0"/>
                  <w:marTop w:val="0"/>
                  <w:marBottom w:val="0"/>
                  <w:divBdr>
                    <w:top w:val="none" w:sz="0" w:space="0" w:color="auto"/>
                    <w:left w:val="none" w:sz="0" w:space="0" w:color="auto"/>
                    <w:bottom w:val="none" w:sz="0" w:space="0" w:color="auto"/>
                    <w:right w:val="none" w:sz="0" w:space="0" w:color="auto"/>
                  </w:divBdr>
                  <w:divsChild>
                    <w:div w:id="1488280377">
                      <w:marLeft w:val="0"/>
                      <w:marRight w:val="0"/>
                      <w:marTop w:val="0"/>
                      <w:marBottom w:val="0"/>
                      <w:divBdr>
                        <w:top w:val="none" w:sz="0" w:space="0" w:color="auto"/>
                        <w:left w:val="none" w:sz="0" w:space="0" w:color="auto"/>
                        <w:bottom w:val="none" w:sz="0" w:space="0" w:color="auto"/>
                        <w:right w:val="none" w:sz="0" w:space="0" w:color="auto"/>
                      </w:divBdr>
                    </w:div>
                  </w:divsChild>
                </w:div>
                <w:div w:id="841554679">
                  <w:marLeft w:val="0"/>
                  <w:marRight w:val="0"/>
                  <w:marTop w:val="0"/>
                  <w:marBottom w:val="0"/>
                  <w:divBdr>
                    <w:top w:val="none" w:sz="0" w:space="0" w:color="auto"/>
                    <w:left w:val="none" w:sz="0" w:space="0" w:color="auto"/>
                    <w:bottom w:val="none" w:sz="0" w:space="0" w:color="auto"/>
                    <w:right w:val="none" w:sz="0" w:space="0" w:color="auto"/>
                  </w:divBdr>
                  <w:divsChild>
                    <w:div w:id="373428123">
                      <w:marLeft w:val="0"/>
                      <w:marRight w:val="0"/>
                      <w:marTop w:val="0"/>
                      <w:marBottom w:val="0"/>
                      <w:divBdr>
                        <w:top w:val="none" w:sz="0" w:space="0" w:color="auto"/>
                        <w:left w:val="none" w:sz="0" w:space="0" w:color="auto"/>
                        <w:bottom w:val="none" w:sz="0" w:space="0" w:color="auto"/>
                        <w:right w:val="none" w:sz="0" w:space="0" w:color="auto"/>
                      </w:divBdr>
                    </w:div>
                  </w:divsChild>
                </w:div>
                <w:div w:id="498926759">
                  <w:marLeft w:val="0"/>
                  <w:marRight w:val="0"/>
                  <w:marTop w:val="0"/>
                  <w:marBottom w:val="0"/>
                  <w:divBdr>
                    <w:top w:val="none" w:sz="0" w:space="0" w:color="auto"/>
                    <w:left w:val="none" w:sz="0" w:space="0" w:color="auto"/>
                    <w:bottom w:val="none" w:sz="0" w:space="0" w:color="auto"/>
                    <w:right w:val="none" w:sz="0" w:space="0" w:color="auto"/>
                  </w:divBdr>
                  <w:divsChild>
                    <w:div w:id="2019577185">
                      <w:marLeft w:val="0"/>
                      <w:marRight w:val="0"/>
                      <w:marTop w:val="0"/>
                      <w:marBottom w:val="0"/>
                      <w:divBdr>
                        <w:top w:val="none" w:sz="0" w:space="0" w:color="auto"/>
                        <w:left w:val="none" w:sz="0" w:space="0" w:color="auto"/>
                        <w:bottom w:val="none" w:sz="0" w:space="0" w:color="auto"/>
                        <w:right w:val="none" w:sz="0" w:space="0" w:color="auto"/>
                      </w:divBdr>
                    </w:div>
                  </w:divsChild>
                </w:div>
                <w:div w:id="2115588120">
                  <w:marLeft w:val="0"/>
                  <w:marRight w:val="0"/>
                  <w:marTop w:val="0"/>
                  <w:marBottom w:val="0"/>
                  <w:divBdr>
                    <w:top w:val="none" w:sz="0" w:space="0" w:color="auto"/>
                    <w:left w:val="none" w:sz="0" w:space="0" w:color="auto"/>
                    <w:bottom w:val="none" w:sz="0" w:space="0" w:color="auto"/>
                    <w:right w:val="none" w:sz="0" w:space="0" w:color="auto"/>
                  </w:divBdr>
                  <w:divsChild>
                    <w:div w:id="361903791">
                      <w:marLeft w:val="0"/>
                      <w:marRight w:val="0"/>
                      <w:marTop w:val="0"/>
                      <w:marBottom w:val="0"/>
                      <w:divBdr>
                        <w:top w:val="none" w:sz="0" w:space="0" w:color="auto"/>
                        <w:left w:val="none" w:sz="0" w:space="0" w:color="auto"/>
                        <w:bottom w:val="none" w:sz="0" w:space="0" w:color="auto"/>
                        <w:right w:val="none" w:sz="0" w:space="0" w:color="auto"/>
                      </w:divBdr>
                    </w:div>
                  </w:divsChild>
                </w:div>
                <w:div w:id="425657923">
                  <w:marLeft w:val="0"/>
                  <w:marRight w:val="0"/>
                  <w:marTop w:val="0"/>
                  <w:marBottom w:val="0"/>
                  <w:divBdr>
                    <w:top w:val="none" w:sz="0" w:space="0" w:color="auto"/>
                    <w:left w:val="none" w:sz="0" w:space="0" w:color="auto"/>
                    <w:bottom w:val="none" w:sz="0" w:space="0" w:color="auto"/>
                    <w:right w:val="none" w:sz="0" w:space="0" w:color="auto"/>
                  </w:divBdr>
                  <w:divsChild>
                    <w:div w:id="1270044595">
                      <w:marLeft w:val="0"/>
                      <w:marRight w:val="0"/>
                      <w:marTop w:val="0"/>
                      <w:marBottom w:val="0"/>
                      <w:divBdr>
                        <w:top w:val="none" w:sz="0" w:space="0" w:color="auto"/>
                        <w:left w:val="none" w:sz="0" w:space="0" w:color="auto"/>
                        <w:bottom w:val="none" w:sz="0" w:space="0" w:color="auto"/>
                        <w:right w:val="none" w:sz="0" w:space="0" w:color="auto"/>
                      </w:divBdr>
                    </w:div>
                  </w:divsChild>
                </w:div>
                <w:div w:id="804472715">
                  <w:marLeft w:val="0"/>
                  <w:marRight w:val="0"/>
                  <w:marTop w:val="0"/>
                  <w:marBottom w:val="0"/>
                  <w:divBdr>
                    <w:top w:val="none" w:sz="0" w:space="0" w:color="auto"/>
                    <w:left w:val="none" w:sz="0" w:space="0" w:color="auto"/>
                    <w:bottom w:val="none" w:sz="0" w:space="0" w:color="auto"/>
                    <w:right w:val="none" w:sz="0" w:space="0" w:color="auto"/>
                  </w:divBdr>
                  <w:divsChild>
                    <w:div w:id="1128858799">
                      <w:marLeft w:val="0"/>
                      <w:marRight w:val="0"/>
                      <w:marTop w:val="0"/>
                      <w:marBottom w:val="0"/>
                      <w:divBdr>
                        <w:top w:val="none" w:sz="0" w:space="0" w:color="auto"/>
                        <w:left w:val="none" w:sz="0" w:space="0" w:color="auto"/>
                        <w:bottom w:val="none" w:sz="0" w:space="0" w:color="auto"/>
                        <w:right w:val="none" w:sz="0" w:space="0" w:color="auto"/>
                      </w:divBdr>
                    </w:div>
                  </w:divsChild>
                </w:div>
                <w:div w:id="1277251284">
                  <w:marLeft w:val="0"/>
                  <w:marRight w:val="0"/>
                  <w:marTop w:val="0"/>
                  <w:marBottom w:val="0"/>
                  <w:divBdr>
                    <w:top w:val="none" w:sz="0" w:space="0" w:color="auto"/>
                    <w:left w:val="none" w:sz="0" w:space="0" w:color="auto"/>
                    <w:bottom w:val="none" w:sz="0" w:space="0" w:color="auto"/>
                    <w:right w:val="none" w:sz="0" w:space="0" w:color="auto"/>
                  </w:divBdr>
                  <w:divsChild>
                    <w:div w:id="1208107201">
                      <w:marLeft w:val="0"/>
                      <w:marRight w:val="0"/>
                      <w:marTop w:val="0"/>
                      <w:marBottom w:val="0"/>
                      <w:divBdr>
                        <w:top w:val="none" w:sz="0" w:space="0" w:color="auto"/>
                        <w:left w:val="none" w:sz="0" w:space="0" w:color="auto"/>
                        <w:bottom w:val="none" w:sz="0" w:space="0" w:color="auto"/>
                        <w:right w:val="none" w:sz="0" w:space="0" w:color="auto"/>
                      </w:divBdr>
                    </w:div>
                  </w:divsChild>
                </w:div>
                <w:div w:id="295720413">
                  <w:marLeft w:val="0"/>
                  <w:marRight w:val="0"/>
                  <w:marTop w:val="0"/>
                  <w:marBottom w:val="0"/>
                  <w:divBdr>
                    <w:top w:val="none" w:sz="0" w:space="0" w:color="auto"/>
                    <w:left w:val="none" w:sz="0" w:space="0" w:color="auto"/>
                    <w:bottom w:val="none" w:sz="0" w:space="0" w:color="auto"/>
                    <w:right w:val="none" w:sz="0" w:space="0" w:color="auto"/>
                  </w:divBdr>
                  <w:divsChild>
                    <w:div w:id="1179008832">
                      <w:marLeft w:val="0"/>
                      <w:marRight w:val="0"/>
                      <w:marTop w:val="0"/>
                      <w:marBottom w:val="0"/>
                      <w:divBdr>
                        <w:top w:val="none" w:sz="0" w:space="0" w:color="auto"/>
                        <w:left w:val="none" w:sz="0" w:space="0" w:color="auto"/>
                        <w:bottom w:val="none" w:sz="0" w:space="0" w:color="auto"/>
                        <w:right w:val="none" w:sz="0" w:space="0" w:color="auto"/>
                      </w:divBdr>
                    </w:div>
                  </w:divsChild>
                </w:div>
                <w:div w:id="1448696168">
                  <w:marLeft w:val="0"/>
                  <w:marRight w:val="0"/>
                  <w:marTop w:val="0"/>
                  <w:marBottom w:val="0"/>
                  <w:divBdr>
                    <w:top w:val="none" w:sz="0" w:space="0" w:color="auto"/>
                    <w:left w:val="none" w:sz="0" w:space="0" w:color="auto"/>
                    <w:bottom w:val="none" w:sz="0" w:space="0" w:color="auto"/>
                    <w:right w:val="none" w:sz="0" w:space="0" w:color="auto"/>
                  </w:divBdr>
                  <w:divsChild>
                    <w:div w:id="852840903">
                      <w:marLeft w:val="0"/>
                      <w:marRight w:val="0"/>
                      <w:marTop w:val="0"/>
                      <w:marBottom w:val="0"/>
                      <w:divBdr>
                        <w:top w:val="none" w:sz="0" w:space="0" w:color="auto"/>
                        <w:left w:val="none" w:sz="0" w:space="0" w:color="auto"/>
                        <w:bottom w:val="none" w:sz="0" w:space="0" w:color="auto"/>
                        <w:right w:val="none" w:sz="0" w:space="0" w:color="auto"/>
                      </w:divBdr>
                    </w:div>
                  </w:divsChild>
                </w:div>
                <w:div w:id="1169058418">
                  <w:marLeft w:val="0"/>
                  <w:marRight w:val="0"/>
                  <w:marTop w:val="0"/>
                  <w:marBottom w:val="0"/>
                  <w:divBdr>
                    <w:top w:val="none" w:sz="0" w:space="0" w:color="auto"/>
                    <w:left w:val="none" w:sz="0" w:space="0" w:color="auto"/>
                    <w:bottom w:val="none" w:sz="0" w:space="0" w:color="auto"/>
                    <w:right w:val="none" w:sz="0" w:space="0" w:color="auto"/>
                  </w:divBdr>
                  <w:divsChild>
                    <w:div w:id="525993025">
                      <w:marLeft w:val="0"/>
                      <w:marRight w:val="0"/>
                      <w:marTop w:val="0"/>
                      <w:marBottom w:val="0"/>
                      <w:divBdr>
                        <w:top w:val="none" w:sz="0" w:space="0" w:color="auto"/>
                        <w:left w:val="none" w:sz="0" w:space="0" w:color="auto"/>
                        <w:bottom w:val="none" w:sz="0" w:space="0" w:color="auto"/>
                        <w:right w:val="none" w:sz="0" w:space="0" w:color="auto"/>
                      </w:divBdr>
                    </w:div>
                  </w:divsChild>
                </w:div>
                <w:div w:id="170221940">
                  <w:marLeft w:val="0"/>
                  <w:marRight w:val="0"/>
                  <w:marTop w:val="0"/>
                  <w:marBottom w:val="0"/>
                  <w:divBdr>
                    <w:top w:val="none" w:sz="0" w:space="0" w:color="auto"/>
                    <w:left w:val="none" w:sz="0" w:space="0" w:color="auto"/>
                    <w:bottom w:val="none" w:sz="0" w:space="0" w:color="auto"/>
                    <w:right w:val="none" w:sz="0" w:space="0" w:color="auto"/>
                  </w:divBdr>
                  <w:divsChild>
                    <w:div w:id="1168135688">
                      <w:marLeft w:val="0"/>
                      <w:marRight w:val="0"/>
                      <w:marTop w:val="0"/>
                      <w:marBottom w:val="0"/>
                      <w:divBdr>
                        <w:top w:val="none" w:sz="0" w:space="0" w:color="auto"/>
                        <w:left w:val="none" w:sz="0" w:space="0" w:color="auto"/>
                        <w:bottom w:val="none" w:sz="0" w:space="0" w:color="auto"/>
                        <w:right w:val="none" w:sz="0" w:space="0" w:color="auto"/>
                      </w:divBdr>
                    </w:div>
                  </w:divsChild>
                </w:div>
                <w:div w:id="910043968">
                  <w:marLeft w:val="0"/>
                  <w:marRight w:val="0"/>
                  <w:marTop w:val="0"/>
                  <w:marBottom w:val="0"/>
                  <w:divBdr>
                    <w:top w:val="none" w:sz="0" w:space="0" w:color="auto"/>
                    <w:left w:val="none" w:sz="0" w:space="0" w:color="auto"/>
                    <w:bottom w:val="none" w:sz="0" w:space="0" w:color="auto"/>
                    <w:right w:val="none" w:sz="0" w:space="0" w:color="auto"/>
                  </w:divBdr>
                  <w:divsChild>
                    <w:div w:id="1363438628">
                      <w:marLeft w:val="0"/>
                      <w:marRight w:val="0"/>
                      <w:marTop w:val="0"/>
                      <w:marBottom w:val="0"/>
                      <w:divBdr>
                        <w:top w:val="none" w:sz="0" w:space="0" w:color="auto"/>
                        <w:left w:val="none" w:sz="0" w:space="0" w:color="auto"/>
                        <w:bottom w:val="none" w:sz="0" w:space="0" w:color="auto"/>
                        <w:right w:val="none" w:sz="0" w:space="0" w:color="auto"/>
                      </w:divBdr>
                    </w:div>
                  </w:divsChild>
                </w:div>
                <w:div w:id="362369603">
                  <w:marLeft w:val="0"/>
                  <w:marRight w:val="0"/>
                  <w:marTop w:val="0"/>
                  <w:marBottom w:val="0"/>
                  <w:divBdr>
                    <w:top w:val="none" w:sz="0" w:space="0" w:color="auto"/>
                    <w:left w:val="none" w:sz="0" w:space="0" w:color="auto"/>
                    <w:bottom w:val="none" w:sz="0" w:space="0" w:color="auto"/>
                    <w:right w:val="none" w:sz="0" w:space="0" w:color="auto"/>
                  </w:divBdr>
                  <w:divsChild>
                    <w:div w:id="1140659852">
                      <w:marLeft w:val="0"/>
                      <w:marRight w:val="0"/>
                      <w:marTop w:val="0"/>
                      <w:marBottom w:val="0"/>
                      <w:divBdr>
                        <w:top w:val="none" w:sz="0" w:space="0" w:color="auto"/>
                        <w:left w:val="none" w:sz="0" w:space="0" w:color="auto"/>
                        <w:bottom w:val="none" w:sz="0" w:space="0" w:color="auto"/>
                        <w:right w:val="none" w:sz="0" w:space="0" w:color="auto"/>
                      </w:divBdr>
                    </w:div>
                  </w:divsChild>
                </w:div>
                <w:div w:id="928272648">
                  <w:marLeft w:val="0"/>
                  <w:marRight w:val="0"/>
                  <w:marTop w:val="0"/>
                  <w:marBottom w:val="0"/>
                  <w:divBdr>
                    <w:top w:val="none" w:sz="0" w:space="0" w:color="auto"/>
                    <w:left w:val="none" w:sz="0" w:space="0" w:color="auto"/>
                    <w:bottom w:val="none" w:sz="0" w:space="0" w:color="auto"/>
                    <w:right w:val="none" w:sz="0" w:space="0" w:color="auto"/>
                  </w:divBdr>
                  <w:divsChild>
                    <w:div w:id="1727147226">
                      <w:marLeft w:val="0"/>
                      <w:marRight w:val="0"/>
                      <w:marTop w:val="0"/>
                      <w:marBottom w:val="0"/>
                      <w:divBdr>
                        <w:top w:val="none" w:sz="0" w:space="0" w:color="auto"/>
                        <w:left w:val="none" w:sz="0" w:space="0" w:color="auto"/>
                        <w:bottom w:val="none" w:sz="0" w:space="0" w:color="auto"/>
                        <w:right w:val="none" w:sz="0" w:space="0" w:color="auto"/>
                      </w:divBdr>
                    </w:div>
                  </w:divsChild>
                </w:div>
                <w:div w:id="75176465">
                  <w:marLeft w:val="0"/>
                  <w:marRight w:val="0"/>
                  <w:marTop w:val="0"/>
                  <w:marBottom w:val="0"/>
                  <w:divBdr>
                    <w:top w:val="none" w:sz="0" w:space="0" w:color="auto"/>
                    <w:left w:val="none" w:sz="0" w:space="0" w:color="auto"/>
                    <w:bottom w:val="none" w:sz="0" w:space="0" w:color="auto"/>
                    <w:right w:val="none" w:sz="0" w:space="0" w:color="auto"/>
                  </w:divBdr>
                  <w:divsChild>
                    <w:div w:id="1152678067">
                      <w:marLeft w:val="0"/>
                      <w:marRight w:val="0"/>
                      <w:marTop w:val="0"/>
                      <w:marBottom w:val="0"/>
                      <w:divBdr>
                        <w:top w:val="none" w:sz="0" w:space="0" w:color="auto"/>
                        <w:left w:val="none" w:sz="0" w:space="0" w:color="auto"/>
                        <w:bottom w:val="none" w:sz="0" w:space="0" w:color="auto"/>
                        <w:right w:val="none" w:sz="0" w:space="0" w:color="auto"/>
                      </w:divBdr>
                    </w:div>
                  </w:divsChild>
                </w:div>
                <w:div w:id="315302521">
                  <w:marLeft w:val="0"/>
                  <w:marRight w:val="0"/>
                  <w:marTop w:val="0"/>
                  <w:marBottom w:val="0"/>
                  <w:divBdr>
                    <w:top w:val="none" w:sz="0" w:space="0" w:color="auto"/>
                    <w:left w:val="none" w:sz="0" w:space="0" w:color="auto"/>
                    <w:bottom w:val="none" w:sz="0" w:space="0" w:color="auto"/>
                    <w:right w:val="none" w:sz="0" w:space="0" w:color="auto"/>
                  </w:divBdr>
                  <w:divsChild>
                    <w:div w:id="356199517">
                      <w:marLeft w:val="0"/>
                      <w:marRight w:val="0"/>
                      <w:marTop w:val="0"/>
                      <w:marBottom w:val="0"/>
                      <w:divBdr>
                        <w:top w:val="none" w:sz="0" w:space="0" w:color="auto"/>
                        <w:left w:val="none" w:sz="0" w:space="0" w:color="auto"/>
                        <w:bottom w:val="none" w:sz="0" w:space="0" w:color="auto"/>
                        <w:right w:val="none" w:sz="0" w:space="0" w:color="auto"/>
                      </w:divBdr>
                    </w:div>
                  </w:divsChild>
                </w:div>
                <w:div w:id="1626079762">
                  <w:marLeft w:val="0"/>
                  <w:marRight w:val="0"/>
                  <w:marTop w:val="0"/>
                  <w:marBottom w:val="0"/>
                  <w:divBdr>
                    <w:top w:val="none" w:sz="0" w:space="0" w:color="auto"/>
                    <w:left w:val="none" w:sz="0" w:space="0" w:color="auto"/>
                    <w:bottom w:val="none" w:sz="0" w:space="0" w:color="auto"/>
                    <w:right w:val="none" w:sz="0" w:space="0" w:color="auto"/>
                  </w:divBdr>
                  <w:divsChild>
                    <w:div w:id="13385651">
                      <w:marLeft w:val="0"/>
                      <w:marRight w:val="0"/>
                      <w:marTop w:val="0"/>
                      <w:marBottom w:val="0"/>
                      <w:divBdr>
                        <w:top w:val="none" w:sz="0" w:space="0" w:color="auto"/>
                        <w:left w:val="none" w:sz="0" w:space="0" w:color="auto"/>
                        <w:bottom w:val="none" w:sz="0" w:space="0" w:color="auto"/>
                        <w:right w:val="none" w:sz="0" w:space="0" w:color="auto"/>
                      </w:divBdr>
                    </w:div>
                  </w:divsChild>
                </w:div>
                <w:div w:id="1196045510">
                  <w:marLeft w:val="0"/>
                  <w:marRight w:val="0"/>
                  <w:marTop w:val="0"/>
                  <w:marBottom w:val="0"/>
                  <w:divBdr>
                    <w:top w:val="none" w:sz="0" w:space="0" w:color="auto"/>
                    <w:left w:val="none" w:sz="0" w:space="0" w:color="auto"/>
                    <w:bottom w:val="none" w:sz="0" w:space="0" w:color="auto"/>
                    <w:right w:val="none" w:sz="0" w:space="0" w:color="auto"/>
                  </w:divBdr>
                  <w:divsChild>
                    <w:div w:id="1977567699">
                      <w:marLeft w:val="0"/>
                      <w:marRight w:val="0"/>
                      <w:marTop w:val="0"/>
                      <w:marBottom w:val="0"/>
                      <w:divBdr>
                        <w:top w:val="none" w:sz="0" w:space="0" w:color="auto"/>
                        <w:left w:val="none" w:sz="0" w:space="0" w:color="auto"/>
                        <w:bottom w:val="none" w:sz="0" w:space="0" w:color="auto"/>
                        <w:right w:val="none" w:sz="0" w:space="0" w:color="auto"/>
                      </w:divBdr>
                    </w:div>
                  </w:divsChild>
                </w:div>
                <w:div w:id="1447969495">
                  <w:marLeft w:val="0"/>
                  <w:marRight w:val="0"/>
                  <w:marTop w:val="0"/>
                  <w:marBottom w:val="0"/>
                  <w:divBdr>
                    <w:top w:val="none" w:sz="0" w:space="0" w:color="auto"/>
                    <w:left w:val="none" w:sz="0" w:space="0" w:color="auto"/>
                    <w:bottom w:val="none" w:sz="0" w:space="0" w:color="auto"/>
                    <w:right w:val="none" w:sz="0" w:space="0" w:color="auto"/>
                  </w:divBdr>
                  <w:divsChild>
                    <w:div w:id="793714489">
                      <w:marLeft w:val="0"/>
                      <w:marRight w:val="0"/>
                      <w:marTop w:val="0"/>
                      <w:marBottom w:val="0"/>
                      <w:divBdr>
                        <w:top w:val="none" w:sz="0" w:space="0" w:color="auto"/>
                        <w:left w:val="none" w:sz="0" w:space="0" w:color="auto"/>
                        <w:bottom w:val="none" w:sz="0" w:space="0" w:color="auto"/>
                        <w:right w:val="none" w:sz="0" w:space="0" w:color="auto"/>
                      </w:divBdr>
                    </w:div>
                  </w:divsChild>
                </w:div>
                <w:div w:id="1566716042">
                  <w:marLeft w:val="0"/>
                  <w:marRight w:val="0"/>
                  <w:marTop w:val="0"/>
                  <w:marBottom w:val="0"/>
                  <w:divBdr>
                    <w:top w:val="none" w:sz="0" w:space="0" w:color="auto"/>
                    <w:left w:val="none" w:sz="0" w:space="0" w:color="auto"/>
                    <w:bottom w:val="none" w:sz="0" w:space="0" w:color="auto"/>
                    <w:right w:val="none" w:sz="0" w:space="0" w:color="auto"/>
                  </w:divBdr>
                  <w:divsChild>
                    <w:div w:id="1217157866">
                      <w:marLeft w:val="0"/>
                      <w:marRight w:val="0"/>
                      <w:marTop w:val="0"/>
                      <w:marBottom w:val="0"/>
                      <w:divBdr>
                        <w:top w:val="none" w:sz="0" w:space="0" w:color="auto"/>
                        <w:left w:val="none" w:sz="0" w:space="0" w:color="auto"/>
                        <w:bottom w:val="none" w:sz="0" w:space="0" w:color="auto"/>
                        <w:right w:val="none" w:sz="0" w:space="0" w:color="auto"/>
                      </w:divBdr>
                    </w:div>
                  </w:divsChild>
                </w:div>
                <w:div w:id="476992170">
                  <w:marLeft w:val="0"/>
                  <w:marRight w:val="0"/>
                  <w:marTop w:val="0"/>
                  <w:marBottom w:val="0"/>
                  <w:divBdr>
                    <w:top w:val="none" w:sz="0" w:space="0" w:color="auto"/>
                    <w:left w:val="none" w:sz="0" w:space="0" w:color="auto"/>
                    <w:bottom w:val="none" w:sz="0" w:space="0" w:color="auto"/>
                    <w:right w:val="none" w:sz="0" w:space="0" w:color="auto"/>
                  </w:divBdr>
                  <w:divsChild>
                    <w:div w:id="740832704">
                      <w:marLeft w:val="0"/>
                      <w:marRight w:val="0"/>
                      <w:marTop w:val="0"/>
                      <w:marBottom w:val="0"/>
                      <w:divBdr>
                        <w:top w:val="none" w:sz="0" w:space="0" w:color="auto"/>
                        <w:left w:val="none" w:sz="0" w:space="0" w:color="auto"/>
                        <w:bottom w:val="none" w:sz="0" w:space="0" w:color="auto"/>
                        <w:right w:val="none" w:sz="0" w:space="0" w:color="auto"/>
                      </w:divBdr>
                    </w:div>
                  </w:divsChild>
                </w:div>
                <w:div w:id="1464155545">
                  <w:marLeft w:val="0"/>
                  <w:marRight w:val="0"/>
                  <w:marTop w:val="0"/>
                  <w:marBottom w:val="0"/>
                  <w:divBdr>
                    <w:top w:val="none" w:sz="0" w:space="0" w:color="auto"/>
                    <w:left w:val="none" w:sz="0" w:space="0" w:color="auto"/>
                    <w:bottom w:val="none" w:sz="0" w:space="0" w:color="auto"/>
                    <w:right w:val="none" w:sz="0" w:space="0" w:color="auto"/>
                  </w:divBdr>
                  <w:divsChild>
                    <w:div w:id="1849371360">
                      <w:marLeft w:val="0"/>
                      <w:marRight w:val="0"/>
                      <w:marTop w:val="0"/>
                      <w:marBottom w:val="0"/>
                      <w:divBdr>
                        <w:top w:val="none" w:sz="0" w:space="0" w:color="auto"/>
                        <w:left w:val="none" w:sz="0" w:space="0" w:color="auto"/>
                        <w:bottom w:val="none" w:sz="0" w:space="0" w:color="auto"/>
                        <w:right w:val="none" w:sz="0" w:space="0" w:color="auto"/>
                      </w:divBdr>
                    </w:div>
                  </w:divsChild>
                </w:div>
                <w:div w:id="717319616">
                  <w:marLeft w:val="0"/>
                  <w:marRight w:val="0"/>
                  <w:marTop w:val="0"/>
                  <w:marBottom w:val="0"/>
                  <w:divBdr>
                    <w:top w:val="none" w:sz="0" w:space="0" w:color="auto"/>
                    <w:left w:val="none" w:sz="0" w:space="0" w:color="auto"/>
                    <w:bottom w:val="none" w:sz="0" w:space="0" w:color="auto"/>
                    <w:right w:val="none" w:sz="0" w:space="0" w:color="auto"/>
                  </w:divBdr>
                  <w:divsChild>
                    <w:div w:id="595794877">
                      <w:marLeft w:val="0"/>
                      <w:marRight w:val="0"/>
                      <w:marTop w:val="0"/>
                      <w:marBottom w:val="0"/>
                      <w:divBdr>
                        <w:top w:val="none" w:sz="0" w:space="0" w:color="auto"/>
                        <w:left w:val="none" w:sz="0" w:space="0" w:color="auto"/>
                        <w:bottom w:val="none" w:sz="0" w:space="0" w:color="auto"/>
                        <w:right w:val="none" w:sz="0" w:space="0" w:color="auto"/>
                      </w:divBdr>
                    </w:div>
                  </w:divsChild>
                </w:div>
                <w:div w:id="447627702">
                  <w:marLeft w:val="0"/>
                  <w:marRight w:val="0"/>
                  <w:marTop w:val="0"/>
                  <w:marBottom w:val="0"/>
                  <w:divBdr>
                    <w:top w:val="none" w:sz="0" w:space="0" w:color="auto"/>
                    <w:left w:val="none" w:sz="0" w:space="0" w:color="auto"/>
                    <w:bottom w:val="none" w:sz="0" w:space="0" w:color="auto"/>
                    <w:right w:val="none" w:sz="0" w:space="0" w:color="auto"/>
                  </w:divBdr>
                  <w:divsChild>
                    <w:div w:id="132337220">
                      <w:marLeft w:val="0"/>
                      <w:marRight w:val="0"/>
                      <w:marTop w:val="0"/>
                      <w:marBottom w:val="0"/>
                      <w:divBdr>
                        <w:top w:val="none" w:sz="0" w:space="0" w:color="auto"/>
                        <w:left w:val="none" w:sz="0" w:space="0" w:color="auto"/>
                        <w:bottom w:val="none" w:sz="0" w:space="0" w:color="auto"/>
                        <w:right w:val="none" w:sz="0" w:space="0" w:color="auto"/>
                      </w:divBdr>
                    </w:div>
                  </w:divsChild>
                </w:div>
                <w:div w:id="808782641">
                  <w:marLeft w:val="0"/>
                  <w:marRight w:val="0"/>
                  <w:marTop w:val="0"/>
                  <w:marBottom w:val="0"/>
                  <w:divBdr>
                    <w:top w:val="none" w:sz="0" w:space="0" w:color="auto"/>
                    <w:left w:val="none" w:sz="0" w:space="0" w:color="auto"/>
                    <w:bottom w:val="none" w:sz="0" w:space="0" w:color="auto"/>
                    <w:right w:val="none" w:sz="0" w:space="0" w:color="auto"/>
                  </w:divBdr>
                  <w:divsChild>
                    <w:div w:id="1962567892">
                      <w:marLeft w:val="0"/>
                      <w:marRight w:val="0"/>
                      <w:marTop w:val="0"/>
                      <w:marBottom w:val="0"/>
                      <w:divBdr>
                        <w:top w:val="none" w:sz="0" w:space="0" w:color="auto"/>
                        <w:left w:val="none" w:sz="0" w:space="0" w:color="auto"/>
                        <w:bottom w:val="none" w:sz="0" w:space="0" w:color="auto"/>
                        <w:right w:val="none" w:sz="0" w:space="0" w:color="auto"/>
                      </w:divBdr>
                    </w:div>
                  </w:divsChild>
                </w:div>
                <w:div w:id="834995932">
                  <w:marLeft w:val="0"/>
                  <w:marRight w:val="0"/>
                  <w:marTop w:val="0"/>
                  <w:marBottom w:val="0"/>
                  <w:divBdr>
                    <w:top w:val="none" w:sz="0" w:space="0" w:color="auto"/>
                    <w:left w:val="none" w:sz="0" w:space="0" w:color="auto"/>
                    <w:bottom w:val="none" w:sz="0" w:space="0" w:color="auto"/>
                    <w:right w:val="none" w:sz="0" w:space="0" w:color="auto"/>
                  </w:divBdr>
                  <w:divsChild>
                    <w:div w:id="1407414138">
                      <w:marLeft w:val="0"/>
                      <w:marRight w:val="0"/>
                      <w:marTop w:val="0"/>
                      <w:marBottom w:val="0"/>
                      <w:divBdr>
                        <w:top w:val="none" w:sz="0" w:space="0" w:color="auto"/>
                        <w:left w:val="none" w:sz="0" w:space="0" w:color="auto"/>
                        <w:bottom w:val="none" w:sz="0" w:space="0" w:color="auto"/>
                        <w:right w:val="none" w:sz="0" w:space="0" w:color="auto"/>
                      </w:divBdr>
                    </w:div>
                  </w:divsChild>
                </w:div>
                <w:div w:id="1962228730">
                  <w:marLeft w:val="0"/>
                  <w:marRight w:val="0"/>
                  <w:marTop w:val="0"/>
                  <w:marBottom w:val="0"/>
                  <w:divBdr>
                    <w:top w:val="none" w:sz="0" w:space="0" w:color="auto"/>
                    <w:left w:val="none" w:sz="0" w:space="0" w:color="auto"/>
                    <w:bottom w:val="none" w:sz="0" w:space="0" w:color="auto"/>
                    <w:right w:val="none" w:sz="0" w:space="0" w:color="auto"/>
                  </w:divBdr>
                  <w:divsChild>
                    <w:div w:id="736123887">
                      <w:marLeft w:val="0"/>
                      <w:marRight w:val="0"/>
                      <w:marTop w:val="0"/>
                      <w:marBottom w:val="0"/>
                      <w:divBdr>
                        <w:top w:val="none" w:sz="0" w:space="0" w:color="auto"/>
                        <w:left w:val="none" w:sz="0" w:space="0" w:color="auto"/>
                        <w:bottom w:val="none" w:sz="0" w:space="0" w:color="auto"/>
                        <w:right w:val="none" w:sz="0" w:space="0" w:color="auto"/>
                      </w:divBdr>
                    </w:div>
                  </w:divsChild>
                </w:div>
                <w:div w:id="556433279">
                  <w:marLeft w:val="0"/>
                  <w:marRight w:val="0"/>
                  <w:marTop w:val="0"/>
                  <w:marBottom w:val="0"/>
                  <w:divBdr>
                    <w:top w:val="none" w:sz="0" w:space="0" w:color="auto"/>
                    <w:left w:val="none" w:sz="0" w:space="0" w:color="auto"/>
                    <w:bottom w:val="none" w:sz="0" w:space="0" w:color="auto"/>
                    <w:right w:val="none" w:sz="0" w:space="0" w:color="auto"/>
                  </w:divBdr>
                  <w:divsChild>
                    <w:div w:id="2145922088">
                      <w:marLeft w:val="0"/>
                      <w:marRight w:val="0"/>
                      <w:marTop w:val="0"/>
                      <w:marBottom w:val="0"/>
                      <w:divBdr>
                        <w:top w:val="none" w:sz="0" w:space="0" w:color="auto"/>
                        <w:left w:val="none" w:sz="0" w:space="0" w:color="auto"/>
                        <w:bottom w:val="none" w:sz="0" w:space="0" w:color="auto"/>
                        <w:right w:val="none" w:sz="0" w:space="0" w:color="auto"/>
                      </w:divBdr>
                    </w:div>
                  </w:divsChild>
                </w:div>
                <w:div w:id="812793216">
                  <w:marLeft w:val="0"/>
                  <w:marRight w:val="0"/>
                  <w:marTop w:val="0"/>
                  <w:marBottom w:val="0"/>
                  <w:divBdr>
                    <w:top w:val="none" w:sz="0" w:space="0" w:color="auto"/>
                    <w:left w:val="none" w:sz="0" w:space="0" w:color="auto"/>
                    <w:bottom w:val="none" w:sz="0" w:space="0" w:color="auto"/>
                    <w:right w:val="none" w:sz="0" w:space="0" w:color="auto"/>
                  </w:divBdr>
                  <w:divsChild>
                    <w:div w:id="1672099618">
                      <w:marLeft w:val="0"/>
                      <w:marRight w:val="0"/>
                      <w:marTop w:val="0"/>
                      <w:marBottom w:val="0"/>
                      <w:divBdr>
                        <w:top w:val="none" w:sz="0" w:space="0" w:color="auto"/>
                        <w:left w:val="none" w:sz="0" w:space="0" w:color="auto"/>
                        <w:bottom w:val="none" w:sz="0" w:space="0" w:color="auto"/>
                        <w:right w:val="none" w:sz="0" w:space="0" w:color="auto"/>
                      </w:divBdr>
                    </w:div>
                  </w:divsChild>
                </w:div>
                <w:div w:id="1380587278">
                  <w:marLeft w:val="0"/>
                  <w:marRight w:val="0"/>
                  <w:marTop w:val="0"/>
                  <w:marBottom w:val="0"/>
                  <w:divBdr>
                    <w:top w:val="none" w:sz="0" w:space="0" w:color="auto"/>
                    <w:left w:val="none" w:sz="0" w:space="0" w:color="auto"/>
                    <w:bottom w:val="none" w:sz="0" w:space="0" w:color="auto"/>
                    <w:right w:val="none" w:sz="0" w:space="0" w:color="auto"/>
                  </w:divBdr>
                  <w:divsChild>
                    <w:div w:id="1591040402">
                      <w:marLeft w:val="0"/>
                      <w:marRight w:val="0"/>
                      <w:marTop w:val="0"/>
                      <w:marBottom w:val="0"/>
                      <w:divBdr>
                        <w:top w:val="none" w:sz="0" w:space="0" w:color="auto"/>
                        <w:left w:val="none" w:sz="0" w:space="0" w:color="auto"/>
                        <w:bottom w:val="none" w:sz="0" w:space="0" w:color="auto"/>
                        <w:right w:val="none" w:sz="0" w:space="0" w:color="auto"/>
                      </w:divBdr>
                    </w:div>
                  </w:divsChild>
                </w:div>
                <w:div w:id="1320306014">
                  <w:marLeft w:val="0"/>
                  <w:marRight w:val="0"/>
                  <w:marTop w:val="0"/>
                  <w:marBottom w:val="0"/>
                  <w:divBdr>
                    <w:top w:val="none" w:sz="0" w:space="0" w:color="auto"/>
                    <w:left w:val="none" w:sz="0" w:space="0" w:color="auto"/>
                    <w:bottom w:val="none" w:sz="0" w:space="0" w:color="auto"/>
                    <w:right w:val="none" w:sz="0" w:space="0" w:color="auto"/>
                  </w:divBdr>
                  <w:divsChild>
                    <w:div w:id="181286808">
                      <w:marLeft w:val="0"/>
                      <w:marRight w:val="0"/>
                      <w:marTop w:val="0"/>
                      <w:marBottom w:val="0"/>
                      <w:divBdr>
                        <w:top w:val="none" w:sz="0" w:space="0" w:color="auto"/>
                        <w:left w:val="none" w:sz="0" w:space="0" w:color="auto"/>
                        <w:bottom w:val="none" w:sz="0" w:space="0" w:color="auto"/>
                        <w:right w:val="none" w:sz="0" w:space="0" w:color="auto"/>
                      </w:divBdr>
                    </w:div>
                  </w:divsChild>
                </w:div>
                <w:div w:id="675693781">
                  <w:marLeft w:val="0"/>
                  <w:marRight w:val="0"/>
                  <w:marTop w:val="0"/>
                  <w:marBottom w:val="0"/>
                  <w:divBdr>
                    <w:top w:val="none" w:sz="0" w:space="0" w:color="auto"/>
                    <w:left w:val="none" w:sz="0" w:space="0" w:color="auto"/>
                    <w:bottom w:val="none" w:sz="0" w:space="0" w:color="auto"/>
                    <w:right w:val="none" w:sz="0" w:space="0" w:color="auto"/>
                  </w:divBdr>
                  <w:divsChild>
                    <w:div w:id="1363094786">
                      <w:marLeft w:val="0"/>
                      <w:marRight w:val="0"/>
                      <w:marTop w:val="0"/>
                      <w:marBottom w:val="0"/>
                      <w:divBdr>
                        <w:top w:val="none" w:sz="0" w:space="0" w:color="auto"/>
                        <w:left w:val="none" w:sz="0" w:space="0" w:color="auto"/>
                        <w:bottom w:val="none" w:sz="0" w:space="0" w:color="auto"/>
                        <w:right w:val="none" w:sz="0" w:space="0" w:color="auto"/>
                      </w:divBdr>
                    </w:div>
                  </w:divsChild>
                </w:div>
                <w:div w:id="1504778046">
                  <w:marLeft w:val="0"/>
                  <w:marRight w:val="0"/>
                  <w:marTop w:val="0"/>
                  <w:marBottom w:val="0"/>
                  <w:divBdr>
                    <w:top w:val="none" w:sz="0" w:space="0" w:color="auto"/>
                    <w:left w:val="none" w:sz="0" w:space="0" w:color="auto"/>
                    <w:bottom w:val="none" w:sz="0" w:space="0" w:color="auto"/>
                    <w:right w:val="none" w:sz="0" w:space="0" w:color="auto"/>
                  </w:divBdr>
                  <w:divsChild>
                    <w:div w:id="1315526514">
                      <w:marLeft w:val="0"/>
                      <w:marRight w:val="0"/>
                      <w:marTop w:val="0"/>
                      <w:marBottom w:val="0"/>
                      <w:divBdr>
                        <w:top w:val="none" w:sz="0" w:space="0" w:color="auto"/>
                        <w:left w:val="none" w:sz="0" w:space="0" w:color="auto"/>
                        <w:bottom w:val="none" w:sz="0" w:space="0" w:color="auto"/>
                        <w:right w:val="none" w:sz="0" w:space="0" w:color="auto"/>
                      </w:divBdr>
                    </w:div>
                  </w:divsChild>
                </w:div>
                <w:div w:id="188109647">
                  <w:marLeft w:val="0"/>
                  <w:marRight w:val="0"/>
                  <w:marTop w:val="0"/>
                  <w:marBottom w:val="0"/>
                  <w:divBdr>
                    <w:top w:val="none" w:sz="0" w:space="0" w:color="auto"/>
                    <w:left w:val="none" w:sz="0" w:space="0" w:color="auto"/>
                    <w:bottom w:val="none" w:sz="0" w:space="0" w:color="auto"/>
                    <w:right w:val="none" w:sz="0" w:space="0" w:color="auto"/>
                  </w:divBdr>
                  <w:divsChild>
                    <w:div w:id="1040322124">
                      <w:marLeft w:val="0"/>
                      <w:marRight w:val="0"/>
                      <w:marTop w:val="0"/>
                      <w:marBottom w:val="0"/>
                      <w:divBdr>
                        <w:top w:val="none" w:sz="0" w:space="0" w:color="auto"/>
                        <w:left w:val="none" w:sz="0" w:space="0" w:color="auto"/>
                        <w:bottom w:val="none" w:sz="0" w:space="0" w:color="auto"/>
                        <w:right w:val="none" w:sz="0" w:space="0" w:color="auto"/>
                      </w:divBdr>
                    </w:div>
                  </w:divsChild>
                </w:div>
                <w:div w:id="194974359">
                  <w:marLeft w:val="0"/>
                  <w:marRight w:val="0"/>
                  <w:marTop w:val="0"/>
                  <w:marBottom w:val="0"/>
                  <w:divBdr>
                    <w:top w:val="none" w:sz="0" w:space="0" w:color="auto"/>
                    <w:left w:val="none" w:sz="0" w:space="0" w:color="auto"/>
                    <w:bottom w:val="none" w:sz="0" w:space="0" w:color="auto"/>
                    <w:right w:val="none" w:sz="0" w:space="0" w:color="auto"/>
                  </w:divBdr>
                  <w:divsChild>
                    <w:div w:id="194540002">
                      <w:marLeft w:val="0"/>
                      <w:marRight w:val="0"/>
                      <w:marTop w:val="0"/>
                      <w:marBottom w:val="0"/>
                      <w:divBdr>
                        <w:top w:val="none" w:sz="0" w:space="0" w:color="auto"/>
                        <w:left w:val="none" w:sz="0" w:space="0" w:color="auto"/>
                        <w:bottom w:val="none" w:sz="0" w:space="0" w:color="auto"/>
                        <w:right w:val="none" w:sz="0" w:space="0" w:color="auto"/>
                      </w:divBdr>
                    </w:div>
                  </w:divsChild>
                </w:div>
                <w:div w:id="36052950">
                  <w:marLeft w:val="0"/>
                  <w:marRight w:val="0"/>
                  <w:marTop w:val="0"/>
                  <w:marBottom w:val="0"/>
                  <w:divBdr>
                    <w:top w:val="none" w:sz="0" w:space="0" w:color="auto"/>
                    <w:left w:val="none" w:sz="0" w:space="0" w:color="auto"/>
                    <w:bottom w:val="none" w:sz="0" w:space="0" w:color="auto"/>
                    <w:right w:val="none" w:sz="0" w:space="0" w:color="auto"/>
                  </w:divBdr>
                  <w:divsChild>
                    <w:div w:id="812261562">
                      <w:marLeft w:val="0"/>
                      <w:marRight w:val="0"/>
                      <w:marTop w:val="0"/>
                      <w:marBottom w:val="0"/>
                      <w:divBdr>
                        <w:top w:val="none" w:sz="0" w:space="0" w:color="auto"/>
                        <w:left w:val="none" w:sz="0" w:space="0" w:color="auto"/>
                        <w:bottom w:val="none" w:sz="0" w:space="0" w:color="auto"/>
                        <w:right w:val="none" w:sz="0" w:space="0" w:color="auto"/>
                      </w:divBdr>
                    </w:div>
                  </w:divsChild>
                </w:div>
                <w:div w:id="385496166">
                  <w:marLeft w:val="0"/>
                  <w:marRight w:val="0"/>
                  <w:marTop w:val="0"/>
                  <w:marBottom w:val="0"/>
                  <w:divBdr>
                    <w:top w:val="none" w:sz="0" w:space="0" w:color="auto"/>
                    <w:left w:val="none" w:sz="0" w:space="0" w:color="auto"/>
                    <w:bottom w:val="none" w:sz="0" w:space="0" w:color="auto"/>
                    <w:right w:val="none" w:sz="0" w:space="0" w:color="auto"/>
                  </w:divBdr>
                  <w:divsChild>
                    <w:div w:id="2020109984">
                      <w:marLeft w:val="0"/>
                      <w:marRight w:val="0"/>
                      <w:marTop w:val="0"/>
                      <w:marBottom w:val="0"/>
                      <w:divBdr>
                        <w:top w:val="none" w:sz="0" w:space="0" w:color="auto"/>
                        <w:left w:val="none" w:sz="0" w:space="0" w:color="auto"/>
                        <w:bottom w:val="none" w:sz="0" w:space="0" w:color="auto"/>
                        <w:right w:val="none" w:sz="0" w:space="0" w:color="auto"/>
                      </w:divBdr>
                    </w:div>
                  </w:divsChild>
                </w:div>
                <w:div w:id="1896237144">
                  <w:marLeft w:val="0"/>
                  <w:marRight w:val="0"/>
                  <w:marTop w:val="0"/>
                  <w:marBottom w:val="0"/>
                  <w:divBdr>
                    <w:top w:val="none" w:sz="0" w:space="0" w:color="auto"/>
                    <w:left w:val="none" w:sz="0" w:space="0" w:color="auto"/>
                    <w:bottom w:val="none" w:sz="0" w:space="0" w:color="auto"/>
                    <w:right w:val="none" w:sz="0" w:space="0" w:color="auto"/>
                  </w:divBdr>
                  <w:divsChild>
                    <w:div w:id="1041052111">
                      <w:marLeft w:val="0"/>
                      <w:marRight w:val="0"/>
                      <w:marTop w:val="0"/>
                      <w:marBottom w:val="0"/>
                      <w:divBdr>
                        <w:top w:val="none" w:sz="0" w:space="0" w:color="auto"/>
                        <w:left w:val="none" w:sz="0" w:space="0" w:color="auto"/>
                        <w:bottom w:val="none" w:sz="0" w:space="0" w:color="auto"/>
                        <w:right w:val="none" w:sz="0" w:space="0" w:color="auto"/>
                      </w:divBdr>
                    </w:div>
                  </w:divsChild>
                </w:div>
                <w:div w:id="2066639288">
                  <w:marLeft w:val="0"/>
                  <w:marRight w:val="0"/>
                  <w:marTop w:val="0"/>
                  <w:marBottom w:val="0"/>
                  <w:divBdr>
                    <w:top w:val="none" w:sz="0" w:space="0" w:color="auto"/>
                    <w:left w:val="none" w:sz="0" w:space="0" w:color="auto"/>
                    <w:bottom w:val="none" w:sz="0" w:space="0" w:color="auto"/>
                    <w:right w:val="none" w:sz="0" w:space="0" w:color="auto"/>
                  </w:divBdr>
                  <w:divsChild>
                    <w:div w:id="143746181">
                      <w:marLeft w:val="0"/>
                      <w:marRight w:val="0"/>
                      <w:marTop w:val="0"/>
                      <w:marBottom w:val="0"/>
                      <w:divBdr>
                        <w:top w:val="none" w:sz="0" w:space="0" w:color="auto"/>
                        <w:left w:val="none" w:sz="0" w:space="0" w:color="auto"/>
                        <w:bottom w:val="none" w:sz="0" w:space="0" w:color="auto"/>
                        <w:right w:val="none" w:sz="0" w:space="0" w:color="auto"/>
                      </w:divBdr>
                    </w:div>
                  </w:divsChild>
                </w:div>
                <w:div w:id="214128804">
                  <w:marLeft w:val="0"/>
                  <w:marRight w:val="0"/>
                  <w:marTop w:val="0"/>
                  <w:marBottom w:val="0"/>
                  <w:divBdr>
                    <w:top w:val="none" w:sz="0" w:space="0" w:color="auto"/>
                    <w:left w:val="none" w:sz="0" w:space="0" w:color="auto"/>
                    <w:bottom w:val="none" w:sz="0" w:space="0" w:color="auto"/>
                    <w:right w:val="none" w:sz="0" w:space="0" w:color="auto"/>
                  </w:divBdr>
                  <w:divsChild>
                    <w:div w:id="1657148377">
                      <w:marLeft w:val="0"/>
                      <w:marRight w:val="0"/>
                      <w:marTop w:val="0"/>
                      <w:marBottom w:val="0"/>
                      <w:divBdr>
                        <w:top w:val="none" w:sz="0" w:space="0" w:color="auto"/>
                        <w:left w:val="none" w:sz="0" w:space="0" w:color="auto"/>
                        <w:bottom w:val="none" w:sz="0" w:space="0" w:color="auto"/>
                        <w:right w:val="none" w:sz="0" w:space="0" w:color="auto"/>
                      </w:divBdr>
                    </w:div>
                  </w:divsChild>
                </w:div>
                <w:div w:id="2106031430">
                  <w:marLeft w:val="0"/>
                  <w:marRight w:val="0"/>
                  <w:marTop w:val="0"/>
                  <w:marBottom w:val="0"/>
                  <w:divBdr>
                    <w:top w:val="none" w:sz="0" w:space="0" w:color="auto"/>
                    <w:left w:val="none" w:sz="0" w:space="0" w:color="auto"/>
                    <w:bottom w:val="none" w:sz="0" w:space="0" w:color="auto"/>
                    <w:right w:val="none" w:sz="0" w:space="0" w:color="auto"/>
                  </w:divBdr>
                  <w:divsChild>
                    <w:div w:id="587926979">
                      <w:marLeft w:val="0"/>
                      <w:marRight w:val="0"/>
                      <w:marTop w:val="0"/>
                      <w:marBottom w:val="0"/>
                      <w:divBdr>
                        <w:top w:val="none" w:sz="0" w:space="0" w:color="auto"/>
                        <w:left w:val="none" w:sz="0" w:space="0" w:color="auto"/>
                        <w:bottom w:val="none" w:sz="0" w:space="0" w:color="auto"/>
                        <w:right w:val="none" w:sz="0" w:space="0" w:color="auto"/>
                      </w:divBdr>
                    </w:div>
                  </w:divsChild>
                </w:div>
                <w:div w:id="784887603">
                  <w:marLeft w:val="0"/>
                  <w:marRight w:val="0"/>
                  <w:marTop w:val="0"/>
                  <w:marBottom w:val="0"/>
                  <w:divBdr>
                    <w:top w:val="none" w:sz="0" w:space="0" w:color="auto"/>
                    <w:left w:val="none" w:sz="0" w:space="0" w:color="auto"/>
                    <w:bottom w:val="none" w:sz="0" w:space="0" w:color="auto"/>
                    <w:right w:val="none" w:sz="0" w:space="0" w:color="auto"/>
                  </w:divBdr>
                  <w:divsChild>
                    <w:div w:id="285428305">
                      <w:marLeft w:val="0"/>
                      <w:marRight w:val="0"/>
                      <w:marTop w:val="0"/>
                      <w:marBottom w:val="0"/>
                      <w:divBdr>
                        <w:top w:val="none" w:sz="0" w:space="0" w:color="auto"/>
                        <w:left w:val="none" w:sz="0" w:space="0" w:color="auto"/>
                        <w:bottom w:val="none" w:sz="0" w:space="0" w:color="auto"/>
                        <w:right w:val="none" w:sz="0" w:space="0" w:color="auto"/>
                      </w:divBdr>
                    </w:div>
                  </w:divsChild>
                </w:div>
                <w:div w:id="22097576">
                  <w:marLeft w:val="0"/>
                  <w:marRight w:val="0"/>
                  <w:marTop w:val="0"/>
                  <w:marBottom w:val="0"/>
                  <w:divBdr>
                    <w:top w:val="none" w:sz="0" w:space="0" w:color="auto"/>
                    <w:left w:val="none" w:sz="0" w:space="0" w:color="auto"/>
                    <w:bottom w:val="none" w:sz="0" w:space="0" w:color="auto"/>
                    <w:right w:val="none" w:sz="0" w:space="0" w:color="auto"/>
                  </w:divBdr>
                  <w:divsChild>
                    <w:div w:id="605236547">
                      <w:marLeft w:val="0"/>
                      <w:marRight w:val="0"/>
                      <w:marTop w:val="0"/>
                      <w:marBottom w:val="0"/>
                      <w:divBdr>
                        <w:top w:val="none" w:sz="0" w:space="0" w:color="auto"/>
                        <w:left w:val="none" w:sz="0" w:space="0" w:color="auto"/>
                        <w:bottom w:val="none" w:sz="0" w:space="0" w:color="auto"/>
                        <w:right w:val="none" w:sz="0" w:space="0" w:color="auto"/>
                      </w:divBdr>
                    </w:div>
                  </w:divsChild>
                </w:div>
                <w:div w:id="225336166">
                  <w:marLeft w:val="0"/>
                  <w:marRight w:val="0"/>
                  <w:marTop w:val="0"/>
                  <w:marBottom w:val="0"/>
                  <w:divBdr>
                    <w:top w:val="none" w:sz="0" w:space="0" w:color="auto"/>
                    <w:left w:val="none" w:sz="0" w:space="0" w:color="auto"/>
                    <w:bottom w:val="none" w:sz="0" w:space="0" w:color="auto"/>
                    <w:right w:val="none" w:sz="0" w:space="0" w:color="auto"/>
                  </w:divBdr>
                  <w:divsChild>
                    <w:div w:id="1860701022">
                      <w:marLeft w:val="0"/>
                      <w:marRight w:val="0"/>
                      <w:marTop w:val="0"/>
                      <w:marBottom w:val="0"/>
                      <w:divBdr>
                        <w:top w:val="none" w:sz="0" w:space="0" w:color="auto"/>
                        <w:left w:val="none" w:sz="0" w:space="0" w:color="auto"/>
                        <w:bottom w:val="none" w:sz="0" w:space="0" w:color="auto"/>
                        <w:right w:val="none" w:sz="0" w:space="0" w:color="auto"/>
                      </w:divBdr>
                    </w:div>
                  </w:divsChild>
                </w:div>
                <w:div w:id="1091969706">
                  <w:marLeft w:val="0"/>
                  <w:marRight w:val="0"/>
                  <w:marTop w:val="0"/>
                  <w:marBottom w:val="0"/>
                  <w:divBdr>
                    <w:top w:val="none" w:sz="0" w:space="0" w:color="auto"/>
                    <w:left w:val="none" w:sz="0" w:space="0" w:color="auto"/>
                    <w:bottom w:val="none" w:sz="0" w:space="0" w:color="auto"/>
                    <w:right w:val="none" w:sz="0" w:space="0" w:color="auto"/>
                  </w:divBdr>
                  <w:divsChild>
                    <w:div w:id="224412071">
                      <w:marLeft w:val="0"/>
                      <w:marRight w:val="0"/>
                      <w:marTop w:val="0"/>
                      <w:marBottom w:val="0"/>
                      <w:divBdr>
                        <w:top w:val="none" w:sz="0" w:space="0" w:color="auto"/>
                        <w:left w:val="none" w:sz="0" w:space="0" w:color="auto"/>
                        <w:bottom w:val="none" w:sz="0" w:space="0" w:color="auto"/>
                        <w:right w:val="none" w:sz="0" w:space="0" w:color="auto"/>
                      </w:divBdr>
                    </w:div>
                  </w:divsChild>
                </w:div>
                <w:div w:id="908811260">
                  <w:marLeft w:val="0"/>
                  <w:marRight w:val="0"/>
                  <w:marTop w:val="0"/>
                  <w:marBottom w:val="0"/>
                  <w:divBdr>
                    <w:top w:val="none" w:sz="0" w:space="0" w:color="auto"/>
                    <w:left w:val="none" w:sz="0" w:space="0" w:color="auto"/>
                    <w:bottom w:val="none" w:sz="0" w:space="0" w:color="auto"/>
                    <w:right w:val="none" w:sz="0" w:space="0" w:color="auto"/>
                  </w:divBdr>
                  <w:divsChild>
                    <w:div w:id="1396975730">
                      <w:marLeft w:val="0"/>
                      <w:marRight w:val="0"/>
                      <w:marTop w:val="0"/>
                      <w:marBottom w:val="0"/>
                      <w:divBdr>
                        <w:top w:val="none" w:sz="0" w:space="0" w:color="auto"/>
                        <w:left w:val="none" w:sz="0" w:space="0" w:color="auto"/>
                        <w:bottom w:val="none" w:sz="0" w:space="0" w:color="auto"/>
                        <w:right w:val="none" w:sz="0" w:space="0" w:color="auto"/>
                      </w:divBdr>
                    </w:div>
                  </w:divsChild>
                </w:div>
                <w:div w:id="1040127968">
                  <w:marLeft w:val="0"/>
                  <w:marRight w:val="0"/>
                  <w:marTop w:val="0"/>
                  <w:marBottom w:val="0"/>
                  <w:divBdr>
                    <w:top w:val="none" w:sz="0" w:space="0" w:color="auto"/>
                    <w:left w:val="none" w:sz="0" w:space="0" w:color="auto"/>
                    <w:bottom w:val="none" w:sz="0" w:space="0" w:color="auto"/>
                    <w:right w:val="none" w:sz="0" w:space="0" w:color="auto"/>
                  </w:divBdr>
                  <w:divsChild>
                    <w:div w:id="1696806660">
                      <w:marLeft w:val="0"/>
                      <w:marRight w:val="0"/>
                      <w:marTop w:val="0"/>
                      <w:marBottom w:val="0"/>
                      <w:divBdr>
                        <w:top w:val="none" w:sz="0" w:space="0" w:color="auto"/>
                        <w:left w:val="none" w:sz="0" w:space="0" w:color="auto"/>
                        <w:bottom w:val="none" w:sz="0" w:space="0" w:color="auto"/>
                        <w:right w:val="none" w:sz="0" w:space="0" w:color="auto"/>
                      </w:divBdr>
                    </w:div>
                  </w:divsChild>
                </w:div>
                <w:div w:id="422118021">
                  <w:marLeft w:val="0"/>
                  <w:marRight w:val="0"/>
                  <w:marTop w:val="0"/>
                  <w:marBottom w:val="0"/>
                  <w:divBdr>
                    <w:top w:val="none" w:sz="0" w:space="0" w:color="auto"/>
                    <w:left w:val="none" w:sz="0" w:space="0" w:color="auto"/>
                    <w:bottom w:val="none" w:sz="0" w:space="0" w:color="auto"/>
                    <w:right w:val="none" w:sz="0" w:space="0" w:color="auto"/>
                  </w:divBdr>
                  <w:divsChild>
                    <w:div w:id="32585245">
                      <w:marLeft w:val="0"/>
                      <w:marRight w:val="0"/>
                      <w:marTop w:val="0"/>
                      <w:marBottom w:val="0"/>
                      <w:divBdr>
                        <w:top w:val="none" w:sz="0" w:space="0" w:color="auto"/>
                        <w:left w:val="none" w:sz="0" w:space="0" w:color="auto"/>
                        <w:bottom w:val="none" w:sz="0" w:space="0" w:color="auto"/>
                        <w:right w:val="none" w:sz="0" w:space="0" w:color="auto"/>
                      </w:divBdr>
                    </w:div>
                  </w:divsChild>
                </w:div>
                <w:div w:id="512689804">
                  <w:marLeft w:val="0"/>
                  <w:marRight w:val="0"/>
                  <w:marTop w:val="0"/>
                  <w:marBottom w:val="0"/>
                  <w:divBdr>
                    <w:top w:val="none" w:sz="0" w:space="0" w:color="auto"/>
                    <w:left w:val="none" w:sz="0" w:space="0" w:color="auto"/>
                    <w:bottom w:val="none" w:sz="0" w:space="0" w:color="auto"/>
                    <w:right w:val="none" w:sz="0" w:space="0" w:color="auto"/>
                  </w:divBdr>
                  <w:divsChild>
                    <w:div w:id="774598141">
                      <w:marLeft w:val="0"/>
                      <w:marRight w:val="0"/>
                      <w:marTop w:val="0"/>
                      <w:marBottom w:val="0"/>
                      <w:divBdr>
                        <w:top w:val="none" w:sz="0" w:space="0" w:color="auto"/>
                        <w:left w:val="none" w:sz="0" w:space="0" w:color="auto"/>
                        <w:bottom w:val="none" w:sz="0" w:space="0" w:color="auto"/>
                        <w:right w:val="none" w:sz="0" w:space="0" w:color="auto"/>
                      </w:divBdr>
                    </w:div>
                  </w:divsChild>
                </w:div>
                <w:div w:id="1913201045">
                  <w:marLeft w:val="0"/>
                  <w:marRight w:val="0"/>
                  <w:marTop w:val="0"/>
                  <w:marBottom w:val="0"/>
                  <w:divBdr>
                    <w:top w:val="none" w:sz="0" w:space="0" w:color="auto"/>
                    <w:left w:val="none" w:sz="0" w:space="0" w:color="auto"/>
                    <w:bottom w:val="none" w:sz="0" w:space="0" w:color="auto"/>
                    <w:right w:val="none" w:sz="0" w:space="0" w:color="auto"/>
                  </w:divBdr>
                  <w:divsChild>
                    <w:div w:id="641544105">
                      <w:marLeft w:val="0"/>
                      <w:marRight w:val="0"/>
                      <w:marTop w:val="0"/>
                      <w:marBottom w:val="0"/>
                      <w:divBdr>
                        <w:top w:val="none" w:sz="0" w:space="0" w:color="auto"/>
                        <w:left w:val="none" w:sz="0" w:space="0" w:color="auto"/>
                        <w:bottom w:val="none" w:sz="0" w:space="0" w:color="auto"/>
                        <w:right w:val="none" w:sz="0" w:space="0" w:color="auto"/>
                      </w:divBdr>
                    </w:div>
                  </w:divsChild>
                </w:div>
                <w:div w:id="299505369">
                  <w:marLeft w:val="0"/>
                  <w:marRight w:val="0"/>
                  <w:marTop w:val="0"/>
                  <w:marBottom w:val="0"/>
                  <w:divBdr>
                    <w:top w:val="none" w:sz="0" w:space="0" w:color="auto"/>
                    <w:left w:val="none" w:sz="0" w:space="0" w:color="auto"/>
                    <w:bottom w:val="none" w:sz="0" w:space="0" w:color="auto"/>
                    <w:right w:val="none" w:sz="0" w:space="0" w:color="auto"/>
                  </w:divBdr>
                  <w:divsChild>
                    <w:div w:id="1340809495">
                      <w:marLeft w:val="0"/>
                      <w:marRight w:val="0"/>
                      <w:marTop w:val="0"/>
                      <w:marBottom w:val="0"/>
                      <w:divBdr>
                        <w:top w:val="none" w:sz="0" w:space="0" w:color="auto"/>
                        <w:left w:val="none" w:sz="0" w:space="0" w:color="auto"/>
                        <w:bottom w:val="none" w:sz="0" w:space="0" w:color="auto"/>
                        <w:right w:val="none" w:sz="0" w:space="0" w:color="auto"/>
                      </w:divBdr>
                    </w:div>
                  </w:divsChild>
                </w:div>
                <w:div w:id="260846021">
                  <w:marLeft w:val="0"/>
                  <w:marRight w:val="0"/>
                  <w:marTop w:val="0"/>
                  <w:marBottom w:val="0"/>
                  <w:divBdr>
                    <w:top w:val="none" w:sz="0" w:space="0" w:color="auto"/>
                    <w:left w:val="none" w:sz="0" w:space="0" w:color="auto"/>
                    <w:bottom w:val="none" w:sz="0" w:space="0" w:color="auto"/>
                    <w:right w:val="none" w:sz="0" w:space="0" w:color="auto"/>
                  </w:divBdr>
                  <w:divsChild>
                    <w:div w:id="27729125">
                      <w:marLeft w:val="0"/>
                      <w:marRight w:val="0"/>
                      <w:marTop w:val="0"/>
                      <w:marBottom w:val="0"/>
                      <w:divBdr>
                        <w:top w:val="none" w:sz="0" w:space="0" w:color="auto"/>
                        <w:left w:val="none" w:sz="0" w:space="0" w:color="auto"/>
                        <w:bottom w:val="none" w:sz="0" w:space="0" w:color="auto"/>
                        <w:right w:val="none" w:sz="0" w:space="0" w:color="auto"/>
                      </w:divBdr>
                    </w:div>
                  </w:divsChild>
                </w:div>
                <w:div w:id="1778216525">
                  <w:marLeft w:val="0"/>
                  <w:marRight w:val="0"/>
                  <w:marTop w:val="0"/>
                  <w:marBottom w:val="0"/>
                  <w:divBdr>
                    <w:top w:val="none" w:sz="0" w:space="0" w:color="auto"/>
                    <w:left w:val="none" w:sz="0" w:space="0" w:color="auto"/>
                    <w:bottom w:val="none" w:sz="0" w:space="0" w:color="auto"/>
                    <w:right w:val="none" w:sz="0" w:space="0" w:color="auto"/>
                  </w:divBdr>
                  <w:divsChild>
                    <w:div w:id="2086801211">
                      <w:marLeft w:val="0"/>
                      <w:marRight w:val="0"/>
                      <w:marTop w:val="0"/>
                      <w:marBottom w:val="0"/>
                      <w:divBdr>
                        <w:top w:val="none" w:sz="0" w:space="0" w:color="auto"/>
                        <w:left w:val="none" w:sz="0" w:space="0" w:color="auto"/>
                        <w:bottom w:val="none" w:sz="0" w:space="0" w:color="auto"/>
                        <w:right w:val="none" w:sz="0" w:space="0" w:color="auto"/>
                      </w:divBdr>
                    </w:div>
                  </w:divsChild>
                </w:div>
                <w:div w:id="1189218235">
                  <w:marLeft w:val="0"/>
                  <w:marRight w:val="0"/>
                  <w:marTop w:val="0"/>
                  <w:marBottom w:val="0"/>
                  <w:divBdr>
                    <w:top w:val="none" w:sz="0" w:space="0" w:color="auto"/>
                    <w:left w:val="none" w:sz="0" w:space="0" w:color="auto"/>
                    <w:bottom w:val="none" w:sz="0" w:space="0" w:color="auto"/>
                    <w:right w:val="none" w:sz="0" w:space="0" w:color="auto"/>
                  </w:divBdr>
                  <w:divsChild>
                    <w:div w:id="752974531">
                      <w:marLeft w:val="0"/>
                      <w:marRight w:val="0"/>
                      <w:marTop w:val="0"/>
                      <w:marBottom w:val="0"/>
                      <w:divBdr>
                        <w:top w:val="none" w:sz="0" w:space="0" w:color="auto"/>
                        <w:left w:val="none" w:sz="0" w:space="0" w:color="auto"/>
                        <w:bottom w:val="none" w:sz="0" w:space="0" w:color="auto"/>
                        <w:right w:val="none" w:sz="0" w:space="0" w:color="auto"/>
                      </w:divBdr>
                    </w:div>
                  </w:divsChild>
                </w:div>
                <w:div w:id="818769138">
                  <w:marLeft w:val="0"/>
                  <w:marRight w:val="0"/>
                  <w:marTop w:val="0"/>
                  <w:marBottom w:val="0"/>
                  <w:divBdr>
                    <w:top w:val="none" w:sz="0" w:space="0" w:color="auto"/>
                    <w:left w:val="none" w:sz="0" w:space="0" w:color="auto"/>
                    <w:bottom w:val="none" w:sz="0" w:space="0" w:color="auto"/>
                    <w:right w:val="none" w:sz="0" w:space="0" w:color="auto"/>
                  </w:divBdr>
                  <w:divsChild>
                    <w:div w:id="265357664">
                      <w:marLeft w:val="0"/>
                      <w:marRight w:val="0"/>
                      <w:marTop w:val="0"/>
                      <w:marBottom w:val="0"/>
                      <w:divBdr>
                        <w:top w:val="none" w:sz="0" w:space="0" w:color="auto"/>
                        <w:left w:val="none" w:sz="0" w:space="0" w:color="auto"/>
                        <w:bottom w:val="none" w:sz="0" w:space="0" w:color="auto"/>
                        <w:right w:val="none" w:sz="0" w:space="0" w:color="auto"/>
                      </w:divBdr>
                    </w:div>
                  </w:divsChild>
                </w:div>
                <w:div w:id="458648329">
                  <w:marLeft w:val="0"/>
                  <w:marRight w:val="0"/>
                  <w:marTop w:val="0"/>
                  <w:marBottom w:val="0"/>
                  <w:divBdr>
                    <w:top w:val="none" w:sz="0" w:space="0" w:color="auto"/>
                    <w:left w:val="none" w:sz="0" w:space="0" w:color="auto"/>
                    <w:bottom w:val="none" w:sz="0" w:space="0" w:color="auto"/>
                    <w:right w:val="none" w:sz="0" w:space="0" w:color="auto"/>
                  </w:divBdr>
                  <w:divsChild>
                    <w:div w:id="930167279">
                      <w:marLeft w:val="0"/>
                      <w:marRight w:val="0"/>
                      <w:marTop w:val="0"/>
                      <w:marBottom w:val="0"/>
                      <w:divBdr>
                        <w:top w:val="none" w:sz="0" w:space="0" w:color="auto"/>
                        <w:left w:val="none" w:sz="0" w:space="0" w:color="auto"/>
                        <w:bottom w:val="none" w:sz="0" w:space="0" w:color="auto"/>
                        <w:right w:val="none" w:sz="0" w:space="0" w:color="auto"/>
                      </w:divBdr>
                    </w:div>
                  </w:divsChild>
                </w:div>
                <w:div w:id="1564177779">
                  <w:marLeft w:val="0"/>
                  <w:marRight w:val="0"/>
                  <w:marTop w:val="0"/>
                  <w:marBottom w:val="0"/>
                  <w:divBdr>
                    <w:top w:val="none" w:sz="0" w:space="0" w:color="auto"/>
                    <w:left w:val="none" w:sz="0" w:space="0" w:color="auto"/>
                    <w:bottom w:val="none" w:sz="0" w:space="0" w:color="auto"/>
                    <w:right w:val="none" w:sz="0" w:space="0" w:color="auto"/>
                  </w:divBdr>
                  <w:divsChild>
                    <w:div w:id="1630236792">
                      <w:marLeft w:val="0"/>
                      <w:marRight w:val="0"/>
                      <w:marTop w:val="0"/>
                      <w:marBottom w:val="0"/>
                      <w:divBdr>
                        <w:top w:val="none" w:sz="0" w:space="0" w:color="auto"/>
                        <w:left w:val="none" w:sz="0" w:space="0" w:color="auto"/>
                        <w:bottom w:val="none" w:sz="0" w:space="0" w:color="auto"/>
                        <w:right w:val="none" w:sz="0" w:space="0" w:color="auto"/>
                      </w:divBdr>
                    </w:div>
                  </w:divsChild>
                </w:div>
                <w:div w:id="371082458">
                  <w:marLeft w:val="0"/>
                  <w:marRight w:val="0"/>
                  <w:marTop w:val="0"/>
                  <w:marBottom w:val="0"/>
                  <w:divBdr>
                    <w:top w:val="none" w:sz="0" w:space="0" w:color="auto"/>
                    <w:left w:val="none" w:sz="0" w:space="0" w:color="auto"/>
                    <w:bottom w:val="none" w:sz="0" w:space="0" w:color="auto"/>
                    <w:right w:val="none" w:sz="0" w:space="0" w:color="auto"/>
                  </w:divBdr>
                  <w:divsChild>
                    <w:div w:id="1747409717">
                      <w:marLeft w:val="0"/>
                      <w:marRight w:val="0"/>
                      <w:marTop w:val="0"/>
                      <w:marBottom w:val="0"/>
                      <w:divBdr>
                        <w:top w:val="none" w:sz="0" w:space="0" w:color="auto"/>
                        <w:left w:val="none" w:sz="0" w:space="0" w:color="auto"/>
                        <w:bottom w:val="none" w:sz="0" w:space="0" w:color="auto"/>
                        <w:right w:val="none" w:sz="0" w:space="0" w:color="auto"/>
                      </w:divBdr>
                    </w:div>
                  </w:divsChild>
                </w:div>
                <w:div w:id="360472481">
                  <w:marLeft w:val="0"/>
                  <w:marRight w:val="0"/>
                  <w:marTop w:val="0"/>
                  <w:marBottom w:val="0"/>
                  <w:divBdr>
                    <w:top w:val="none" w:sz="0" w:space="0" w:color="auto"/>
                    <w:left w:val="none" w:sz="0" w:space="0" w:color="auto"/>
                    <w:bottom w:val="none" w:sz="0" w:space="0" w:color="auto"/>
                    <w:right w:val="none" w:sz="0" w:space="0" w:color="auto"/>
                  </w:divBdr>
                  <w:divsChild>
                    <w:div w:id="1947544229">
                      <w:marLeft w:val="0"/>
                      <w:marRight w:val="0"/>
                      <w:marTop w:val="0"/>
                      <w:marBottom w:val="0"/>
                      <w:divBdr>
                        <w:top w:val="none" w:sz="0" w:space="0" w:color="auto"/>
                        <w:left w:val="none" w:sz="0" w:space="0" w:color="auto"/>
                        <w:bottom w:val="none" w:sz="0" w:space="0" w:color="auto"/>
                        <w:right w:val="none" w:sz="0" w:space="0" w:color="auto"/>
                      </w:divBdr>
                    </w:div>
                  </w:divsChild>
                </w:div>
                <w:div w:id="1326469415">
                  <w:marLeft w:val="0"/>
                  <w:marRight w:val="0"/>
                  <w:marTop w:val="0"/>
                  <w:marBottom w:val="0"/>
                  <w:divBdr>
                    <w:top w:val="none" w:sz="0" w:space="0" w:color="auto"/>
                    <w:left w:val="none" w:sz="0" w:space="0" w:color="auto"/>
                    <w:bottom w:val="none" w:sz="0" w:space="0" w:color="auto"/>
                    <w:right w:val="none" w:sz="0" w:space="0" w:color="auto"/>
                  </w:divBdr>
                  <w:divsChild>
                    <w:div w:id="1495335481">
                      <w:marLeft w:val="0"/>
                      <w:marRight w:val="0"/>
                      <w:marTop w:val="0"/>
                      <w:marBottom w:val="0"/>
                      <w:divBdr>
                        <w:top w:val="none" w:sz="0" w:space="0" w:color="auto"/>
                        <w:left w:val="none" w:sz="0" w:space="0" w:color="auto"/>
                        <w:bottom w:val="none" w:sz="0" w:space="0" w:color="auto"/>
                        <w:right w:val="none" w:sz="0" w:space="0" w:color="auto"/>
                      </w:divBdr>
                    </w:div>
                  </w:divsChild>
                </w:div>
                <w:div w:id="442499466">
                  <w:marLeft w:val="0"/>
                  <w:marRight w:val="0"/>
                  <w:marTop w:val="0"/>
                  <w:marBottom w:val="0"/>
                  <w:divBdr>
                    <w:top w:val="none" w:sz="0" w:space="0" w:color="auto"/>
                    <w:left w:val="none" w:sz="0" w:space="0" w:color="auto"/>
                    <w:bottom w:val="none" w:sz="0" w:space="0" w:color="auto"/>
                    <w:right w:val="none" w:sz="0" w:space="0" w:color="auto"/>
                  </w:divBdr>
                  <w:divsChild>
                    <w:div w:id="1742367152">
                      <w:marLeft w:val="0"/>
                      <w:marRight w:val="0"/>
                      <w:marTop w:val="0"/>
                      <w:marBottom w:val="0"/>
                      <w:divBdr>
                        <w:top w:val="none" w:sz="0" w:space="0" w:color="auto"/>
                        <w:left w:val="none" w:sz="0" w:space="0" w:color="auto"/>
                        <w:bottom w:val="none" w:sz="0" w:space="0" w:color="auto"/>
                        <w:right w:val="none" w:sz="0" w:space="0" w:color="auto"/>
                      </w:divBdr>
                    </w:div>
                  </w:divsChild>
                </w:div>
                <w:div w:id="243734110">
                  <w:marLeft w:val="0"/>
                  <w:marRight w:val="0"/>
                  <w:marTop w:val="0"/>
                  <w:marBottom w:val="0"/>
                  <w:divBdr>
                    <w:top w:val="none" w:sz="0" w:space="0" w:color="auto"/>
                    <w:left w:val="none" w:sz="0" w:space="0" w:color="auto"/>
                    <w:bottom w:val="none" w:sz="0" w:space="0" w:color="auto"/>
                    <w:right w:val="none" w:sz="0" w:space="0" w:color="auto"/>
                  </w:divBdr>
                  <w:divsChild>
                    <w:div w:id="126244533">
                      <w:marLeft w:val="0"/>
                      <w:marRight w:val="0"/>
                      <w:marTop w:val="0"/>
                      <w:marBottom w:val="0"/>
                      <w:divBdr>
                        <w:top w:val="none" w:sz="0" w:space="0" w:color="auto"/>
                        <w:left w:val="none" w:sz="0" w:space="0" w:color="auto"/>
                        <w:bottom w:val="none" w:sz="0" w:space="0" w:color="auto"/>
                        <w:right w:val="none" w:sz="0" w:space="0" w:color="auto"/>
                      </w:divBdr>
                    </w:div>
                  </w:divsChild>
                </w:div>
                <w:div w:id="63917768">
                  <w:marLeft w:val="0"/>
                  <w:marRight w:val="0"/>
                  <w:marTop w:val="0"/>
                  <w:marBottom w:val="0"/>
                  <w:divBdr>
                    <w:top w:val="none" w:sz="0" w:space="0" w:color="auto"/>
                    <w:left w:val="none" w:sz="0" w:space="0" w:color="auto"/>
                    <w:bottom w:val="none" w:sz="0" w:space="0" w:color="auto"/>
                    <w:right w:val="none" w:sz="0" w:space="0" w:color="auto"/>
                  </w:divBdr>
                  <w:divsChild>
                    <w:div w:id="398284049">
                      <w:marLeft w:val="0"/>
                      <w:marRight w:val="0"/>
                      <w:marTop w:val="0"/>
                      <w:marBottom w:val="0"/>
                      <w:divBdr>
                        <w:top w:val="none" w:sz="0" w:space="0" w:color="auto"/>
                        <w:left w:val="none" w:sz="0" w:space="0" w:color="auto"/>
                        <w:bottom w:val="none" w:sz="0" w:space="0" w:color="auto"/>
                        <w:right w:val="none" w:sz="0" w:space="0" w:color="auto"/>
                      </w:divBdr>
                    </w:div>
                  </w:divsChild>
                </w:div>
                <w:div w:id="623510889">
                  <w:marLeft w:val="0"/>
                  <w:marRight w:val="0"/>
                  <w:marTop w:val="0"/>
                  <w:marBottom w:val="0"/>
                  <w:divBdr>
                    <w:top w:val="none" w:sz="0" w:space="0" w:color="auto"/>
                    <w:left w:val="none" w:sz="0" w:space="0" w:color="auto"/>
                    <w:bottom w:val="none" w:sz="0" w:space="0" w:color="auto"/>
                    <w:right w:val="none" w:sz="0" w:space="0" w:color="auto"/>
                  </w:divBdr>
                  <w:divsChild>
                    <w:div w:id="1712222804">
                      <w:marLeft w:val="0"/>
                      <w:marRight w:val="0"/>
                      <w:marTop w:val="0"/>
                      <w:marBottom w:val="0"/>
                      <w:divBdr>
                        <w:top w:val="none" w:sz="0" w:space="0" w:color="auto"/>
                        <w:left w:val="none" w:sz="0" w:space="0" w:color="auto"/>
                        <w:bottom w:val="none" w:sz="0" w:space="0" w:color="auto"/>
                        <w:right w:val="none" w:sz="0" w:space="0" w:color="auto"/>
                      </w:divBdr>
                    </w:div>
                  </w:divsChild>
                </w:div>
                <w:div w:id="909343765">
                  <w:marLeft w:val="0"/>
                  <w:marRight w:val="0"/>
                  <w:marTop w:val="0"/>
                  <w:marBottom w:val="0"/>
                  <w:divBdr>
                    <w:top w:val="none" w:sz="0" w:space="0" w:color="auto"/>
                    <w:left w:val="none" w:sz="0" w:space="0" w:color="auto"/>
                    <w:bottom w:val="none" w:sz="0" w:space="0" w:color="auto"/>
                    <w:right w:val="none" w:sz="0" w:space="0" w:color="auto"/>
                  </w:divBdr>
                  <w:divsChild>
                    <w:div w:id="364523184">
                      <w:marLeft w:val="0"/>
                      <w:marRight w:val="0"/>
                      <w:marTop w:val="0"/>
                      <w:marBottom w:val="0"/>
                      <w:divBdr>
                        <w:top w:val="none" w:sz="0" w:space="0" w:color="auto"/>
                        <w:left w:val="none" w:sz="0" w:space="0" w:color="auto"/>
                        <w:bottom w:val="none" w:sz="0" w:space="0" w:color="auto"/>
                        <w:right w:val="none" w:sz="0" w:space="0" w:color="auto"/>
                      </w:divBdr>
                    </w:div>
                  </w:divsChild>
                </w:div>
                <w:div w:id="641467593">
                  <w:marLeft w:val="0"/>
                  <w:marRight w:val="0"/>
                  <w:marTop w:val="0"/>
                  <w:marBottom w:val="0"/>
                  <w:divBdr>
                    <w:top w:val="none" w:sz="0" w:space="0" w:color="auto"/>
                    <w:left w:val="none" w:sz="0" w:space="0" w:color="auto"/>
                    <w:bottom w:val="none" w:sz="0" w:space="0" w:color="auto"/>
                    <w:right w:val="none" w:sz="0" w:space="0" w:color="auto"/>
                  </w:divBdr>
                  <w:divsChild>
                    <w:div w:id="1535924858">
                      <w:marLeft w:val="0"/>
                      <w:marRight w:val="0"/>
                      <w:marTop w:val="0"/>
                      <w:marBottom w:val="0"/>
                      <w:divBdr>
                        <w:top w:val="none" w:sz="0" w:space="0" w:color="auto"/>
                        <w:left w:val="none" w:sz="0" w:space="0" w:color="auto"/>
                        <w:bottom w:val="none" w:sz="0" w:space="0" w:color="auto"/>
                        <w:right w:val="none" w:sz="0" w:space="0" w:color="auto"/>
                      </w:divBdr>
                    </w:div>
                  </w:divsChild>
                </w:div>
                <w:div w:id="357660420">
                  <w:marLeft w:val="0"/>
                  <w:marRight w:val="0"/>
                  <w:marTop w:val="0"/>
                  <w:marBottom w:val="0"/>
                  <w:divBdr>
                    <w:top w:val="none" w:sz="0" w:space="0" w:color="auto"/>
                    <w:left w:val="none" w:sz="0" w:space="0" w:color="auto"/>
                    <w:bottom w:val="none" w:sz="0" w:space="0" w:color="auto"/>
                    <w:right w:val="none" w:sz="0" w:space="0" w:color="auto"/>
                  </w:divBdr>
                  <w:divsChild>
                    <w:div w:id="302590045">
                      <w:marLeft w:val="0"/>
                      <w:marRight w:val="0"/>
                      <w:marTop w:val="0"/>
                      <w:marBottom w:val="0"/>
                      <w:divBdr>
                        <w:top w:val="none" w:sz="0" w:space="0" w:color="auto"/>
                        <w:left w:val="none" w:sz="0" w:space="0" w:color="auto"/>
                        <w:bottom w:val="none" w:sz="0" w:space="0" w:color="auto"/>
                        <w:right w:val="none" w:sz="0" w:space="0" w:color="auto"/>
                      </w:divBdr>
                    </w:div>
                  </w:divsChild>
                </w:div>
                <w:div w:id="101923545">
                  <w:marLeft w:val="0"/>
                  <w:marRight w:val="0"/>
                  <w:marTop w:val="0"/>
                  <w:marBottom w:val="0"/>
                  <w:divBdr>
                    <w:top w:val="none" w:sz="0" w:space="0" w:color="auto"/>
                    <w:left w:val="none" w:sz="0" w:space="0" w:color="auto"/>
                    <w:bottom w:val="none" w:sz="0" w:space="0" w:color="auto"/>
                    <w:right w:val="none" w:sz="0" w:space="0" w:color="auto"/>
                  </w:divBdr>
                  <w:divsChild>
                    <w:div w:id="1981225512">
                      <w:marLeft w:val="0"/>
                      <w:marRight w:val="0"/>
                      <w:marTop w:val="0"/>
                      <w:marBottom w:val="0"/>
                      <w:divBdr>
                        <w:top w:val="none" w:sz="0" w:space="0" w:color="auto"/>
                        <w:left w:val="none" w:sz="0" w:space="0" w:color="auto"/>
                        <w:bottom w:val="none" w:sz="0" w:space="0" w:color="auto"/>
                        <w:right w:val="none" w:sz="0" w:space="0" w:color="auto"/>
                      </w:divBdr>
                    </w:div>
                  </w:divsChild>
                </w:div>
                <w:div w:id="1367870681">
                  <w:marLeft w:val="0"/>
                  <w:marRight w:val="0"/>
                  <w:marTop w:val="0"/>
                  <w:marBottom w:val="0"/>
                  <w:divBdr>
                    <w:top w:val="none" w:sz="0" w:space="0" w:color="auto"/>
                    <w:left w:val="none" w:sz="0" w:space="0" w:color="auto"/>
                    <w:bottom w:val="none" w:sz="0" w:space="0" w:color="auto"/>
                    <w:right w:val="none" w:sz="0" w:space="0" w:color="auto"/>
                  </w:divBdr>
                  <w:divsChild>
                    <w:div w:id="930938922">
                      <w:marLeft w:val="0"/>
                      <w:marRight w:val="0"/>
                      <w:marTop w:val="0"/>
                      <w:marBottom w:val="0"/>
                      <w:divBdr>
                        <w:top w:val="none" w:sz="0" w:space="0" w:color="auto"/>
                        <w:left w:val="none" w:sz="0" w:space="0" w:color="auto"/>
                        <w:bottom w:val="none" w:sz="0" w:space="0" w:color="auto"/>
                        <w:right w:val="none" w:sz="0" w:space="0" w:color="auto"/>
                      </w:divBdr>
                    </w:div>
                  </w:divsChild>
                </w:div>
                <w:div w:id="839155342">
                  <w:marLeft w:val="0"/>
                  <w:marRight w:val="0"/>
                  <w:marTop w:val="0"/>
                  <w:marBottom w:val="0"/>
                  <w:divBdr>
                    <w:top w:val="none" w:sz="0" w:space="0" w:color="auto"/>
                    <w:left w:val="none" w:sz="0" w:space="0" w:color="auto"/>
                    <w:bottom w:val="none" w:sz="0" w:space="0" w:color="auto"/>
                    <w:right w:val="none" w:sz="0" w:space="0" w:color="auto"/>
                  </w:divBdr>
                  <w:divsChild>
                    <w:div w:id="2136093407">
                      <w:marLeft w:val="0"/>
                      <w:marRight w:val="0"/>
                      <w:marTop w:val="0"/>
                      <w:marBottom w:val="0"/>
                      <w:divBdr>
                        <w:top w:val="none" w:sz="0" w:space="0" w:color="auto"/>
                        <w:left w:val="none" w:sz="0" w:space="0" w:color="auto"/>
                        <w:bottom w:val="none" w:sz="0" w:space="0" w:color="auto"/>
                        <w:right w:val="none" w:sz="0" w:space="0" w:color="auto"/>
                      </w:divBdr>
                    </w:div>
                  </w:divsChild>
                </w:div>
                <w:div w:id="55209984">
                  <w:marLeft w:val="0"/>
                  <w:marRight w:val="0"/>
                  <w:marTop w:val="0"/>
                  <w:marBottom w:val="0"/>
                  <w:divBdr>
                    <w:top w:val="none" w:sz="0" w:space="0" w:color="auto"/>
                    <w:left w:val="none" w:sz="0" w:space="0" w:color="auto"/>
                    <w:bottom w:val="none" w:sz="0" w:space="0" w:color="auto"/>
                    <w:right w:val="none" w:sz="0" w:space="0" w:color="auto"/>
                  </w:divBdr>
                  <w:divsChild>
                    <w:div w:id="793214428">
                      <w:marLeft w:val="0"/>
                      <w:marRight w:val="0"/>
                      <w:marTop w:val="0"/>
                      <w:marBottom w:val="0"/>
                      <w:divBdr>
                        <w:top w:val="none" w:sz="0" w:space="0" w:color="auto"/>
                        <w:left w:val="none" w:sz="0" w:space="0" w:color="auto"/>
                        <w:bottom w:val="none" w:sz="0" w:space="0" w:color="auto"/>
                        <w:right w:val="none" w:sz="0" w:space="0" w:color="auto"/>
                      </w:divBdr>
                    </w:div>
                  </w:divsChild>
                </w:div>
                <w:div w:id="1669403398">
                  <w:marLeft w:val="0"/>
                  <w:marRight w:val="0"/>
                  <w:marTop w:val="0"/>
                  <w:marBottom w:val="0"/>
                  <w:divBdr>
                    <w:top w:val="none" w:sz="0" w:space="0" w:color="auto"/>
                    <w:left w:val="none" w:sz="0" w:space="0" w:color="auto"/>
                    <w:bottom w:val="none" w:sz="0" w:space="0" w:color="auto"/>
                    <w:right w:val="none" w:sz="0" w:space="0" w:color="auto"/>
                  </w:divBdr>
                  <w:divsChild>
                    <w:div w:id="1221134796">
                      <w:marLeft w:val="0"/>
                      <w:marRight w:val="0"/>
                      <w:marTop w:val="0"/>
                      <w:marBottom w:val="0"/>
                      <w:divBdr>
                        <w:top w:val="none" w:sz="0" w:space="0" w:color="auto"/>
                        <w:left w:val="none" w:sz="0" w:space="0" w:color="auto"/>
                        <w:bottom w:val="none" w:sz="0" w:space="0" w:color="auto"/>
                        <w:right w:val="none" w:sz="0" w:space="0" w:color="auto"/>
                      </w:divBdr>
                    </w:div>
                  </w:divsChild>
                </w:div>
                <w:div w:id="82802113">
                  <w:marLeft w:val="0"/>
                  <w:marRight w:val="0"/>
                  <w:marTop w:val="0"/>
                  <w:marBottom w:val="0"/>
                  <w:divBdr>
                    <w:top w:val="none" w:sz="0" w:space="0" w:color="auto"/>
                    <w:left w:val="none" w:sz="0" w:space="0" w:color="auto"/>
                    <w:bottom w:val="none" w:sz="0" w:space="0" w:color="auto"/>
                    <w:right w:val="none" w:sz="0" w:space="0" w:color="auto"/>
                  </w:divBdr>
                  <w:divsChild>
                    <w:div w:id="1386837891">
                      <w:marLeft w:val="0"/>
                      <w:marRight w:val="0"/>
                      <w:marTop w:val="0"/>
                      <w:marBottom w:val="0"/>
                      <w:divBdr>
                        <w:top w:val="none" w:sz="0" w:space="0" w:color="auto"/>
                        <w:left w:val="none" w:sz="0" w:space="0" w:color="auto"/>
                        <w:bottom w:val="none" w:sz="0" w:space="0" w:color="auto"/>
                        <w:right w:val="none" w:sz="0" w:space="0" w:color="auto"/>
                      </w:divBdr>
                    </w:div>
                  </w:divsChild>
                </w:div>
                <w:div w:id="2026443032">
                  <w:marLeft w:val="0"/>
                  <w:marRight w:val="0"/>
                  <w:marTop w:val="0"/>
                  <w:marBottom w:val="0"/>
                  <w:divBdr>
                    <w:top w:val="none" w:sz="0" w:space="0" w:color="auto"/>
                    <w:left w:val="none" w:sz="0" w:space="0" w:color="auto"/>
                    <w:bottom w:val="none" w:sz="0" w:space="0" w:color="auto"/>
                    <w:right w:val="none" w:sz="0" w:space="0" w:color="auto"/>
                  </w:divBdr>
                  <w:divsChild>
                    <w:div w:id="421032217">
                      <w:marLeft w:val="0"/>
                      <w:marRight w:val="0"/>
                      <w:marTop w:val="0"/>
                      <w:marBottom w:val="0"/>
                      <w:divBdr>
                        <w:top w:val="none" w:sz="0" w:space="0" w:color="auto"/>
                        <w:left w:val="none" w:sz="0" w:space="0" w:color="auto"/>
                        <w:bottom w:val="none" w:sz="0" w:space="0" w:color="auto"/>
                        <w:right w:val="none" w:sz="0" w:space="0" w:color="auto"/>
                      </w:divBdr>
                    </w:div>
                  </w:divsChild>
                </w:div>
                <w:div w:id="1352224185">
                  <w:marLeft w:val="0"/>
                  <w:marRight w:val="0"/>
                  <w:marTop w:val="0"/>
                  <w:marBottom w:val="0"/>
                  <w:divBdr>
                    <w:top w:val="none" w:sz="0" w:space="0" w:color="auto"/>
                    <w:left w:val="none" w:sz="0" w:space="0" w:color="auto"/>
                    <w:bottom w:val="none" w:sz="0" w:space="0" w:color="auto"/>
                    <w:right w:val="none" w:sz="0" w:space="0" w:color="auto"/>
                  </w:divBdr>
                  <w:divsChild>
                    <w:div w:id="1385451010">
                      <w:marLeft w:val="0"/>
                      <w:marRight w:val="0"/>
                      <w:marTop w:val="0"/>
                      <w:marBottom w:val="0"/>
                      <w:divBdr>
                        <w:top w:val="none" w:sz="0" w:space="0" w:color="auto"/>
                        <w:left w:val="none" w:sz="0" w:space="0" w:color="auto"/>
                        <w:bottom w:val="none" w:sz="0" w:space="0" w:color="auto"/>
                        <w:right w:val="none" w:sz="0" w:space="0" w:color="auto"/>
                      </w:divBdr>
                    </w:div>
                  </w:divsChild>
                </w:div>
                <w:div w:id="604651196">
                  <w:marLeft w:val="0"/>
                  <w:marRight w:val="0"/>
                  <w:marTop w:val="0"/>
                  <w:marBottom w:val="0"/>
                  <w:divBdr>
                    <w:top w:val="none" w:sz="0" w:space="0" w:color="auto"/>
                    <w:left w:val="none" w:sz="0" w:space="0" w:color="auto"/>
                    <w:bottom w:val="none" w:sz="0" w:space="0" w:color="auto"/>
                    <w:right w:val="none" w:sz="0" w:space="0" w:color="auto"/>
                  </w:divBdr>
                  <w:divsChild>
                    <w:div w:id="1379083995">
                      <w:marLeft w:val="0"/>
                      <w:marRight w:val="0"/>
                      <w:marTop w:val="0"/>
                      <w:marBottom w:val="0"/>
                      <w:divBdr>
                        <w:top w:val="none" w:sz="0" w:space="0" w:color="auto"/>
                        <w:left w:val="none" w:sz="0" w:space="0" w:color="auto"/>
                        <w:bottom w:val="none" w:sz="0" w:space="0" w:color="auto"/>
                        <w:right w:val="none" w:sz="0" w:space="0" w:color="auto"/>
                      </w:divBdr>
                    </w:div>
                  </w:divsChild>
                </w:div>
                <w:div w:id="1108424210">
                  <w:marLeft w:val="0"/>
                  <w:marRight w:val="0"/>
                  <w:marTop w:val="0"/>
                  <w:marBottom w:val="0"/>
                  <w:divBdr>
                    <w:top w:val="none" w:sz="0" w:space="0" w:color="auto"/>
                    <w:left w:val="none" w:sz="0" w:space="0" w:color="auto"/>
                    <w:bottom w:val="none" w:sz="0" w:space="0" w:color="auto"/>
                    <w:right w:val="none" w:sz="0" w:space="0" w:color="auto"/>
                  </w:divBdr>
                  <w:divsChild>
                    <w:div w:id="1260068454">
                      <w:marLeft w:val="0"/>
                      <w:marRight w:val="0"/>
                      <w:marTop w:val="0"/>
                      <w:marBottom w:val="0"/>
                      <w:divBdr>
                        <w:top w:val="none" w:sz="0" w:space="0" w:color="auto"/>
                        <w:left w:val="none" w:sz="0" w:space="0" w:color="auto"/>
                        <w:bottom w:val="none" w:sz="0" w:space="0" w:color="auto"/>
                        <w:right w:val="none" w:sz="0" w:space="0" w:color="auto"/>
                      </w:divBdr>
                    </w:div>
                  </w:divsChild>
                </w:div>
                <w:div w:id="961885940">
                  <w:marLeft w:val="0"/>
                  <w:marRight w:val="0"/>
                  <w:marTop w:val="0"/>
                  <w:marBottom w:val="0"/>
                  <w:divBdr>
                    <w:top w:val="none" w:sz="0" w:space="0" w:color="auto"/>
                    <w:left w:val="none" w:sz="0" w:space="0" w:color="auto"/>
                    <w:bottom w:val="none" w:sz="0" w:space="0" w:color="auto"/>
                    <w:right w:val="none" w:sz="0" w:space="0" w:color="auto"/>
                  </w:divBdr>
                  <w:divsChild>
                    <w:div w:id="1498376511">
                      <w:marLeft w:val="0"/>
                      <w:marRight w:val="0"/>
                      <w:marTop w:val="0"/>
                      <w:marBottom w:val="0"/>
                      <w:divBdr>
                        <w:top w:val="none" w:sz="0" w:space="0" w:color="auto"/>
                        <w:left w:val="none" w:sz="0" w:space="0" w:color="auto"/>
                        <w:bottom w:val="none" w:sz="0" w:space="0" w:color="auto"/>
                        <w:right w:val="none" w:sz="0" w:space="0" w:color="auto"/>
                      </w:divBdr>
                    </w:div>
                  </w:divsChild>
                </w:div>
                <w:div w:id="1083526687">
                  <w:marLeft w:val="0"/>
                  <w:marRight w:val="0"/>
                  <w:marTop w:val="0"/>
                  <w:marBottom w:val="0"/>
                  <w:divBdr>
                    <w:top w:val="none" w:sz="0" w:space="0" w:color="auto"/>
                    <w:left w:val="none" w:sz="0" w:space="0" w:color="auto"/>
                    <w:bottom w:val="none" w:sz="0" w:space="0" w:color="auto"/>
                    <w:right w:val="none" w:sz="0" w:space="0" w:color="auto"/>
                  </w:divBdr>
                  <w:divsChild>
                    <w:div w:id="1112935890">
                      <w:marLeft w:val="0"/>
                      <w:marRight w:val="0"/>
                      <w:marTop w:val="0"/>
                      <w:marBottom w:val="0"/>
                      <w:divBdr>
                        <w:top w:val="none" w:sz="0" w:space="0" w:color="auto"/>
                        <w:left w:val="none" w:sz="0" w:space="0" w:color="auto"/>
                        <w:bottom w:val="none" w:sz="0" w:space="0" w:color="auto"/>
                        <w:right w:val="none" w:sz="0" w:space="0" w:color="auto"/>
                      </w:divBdr>
                    </w:div>
                  </w:divsChild>
                </w:div>
                <w:div w:id="1733767164">
                  <w:marLeft w:val="0"/>
                  <w:marRight w:val="0"/>
                  <w:marTop w:val="0"/>
                  <w:marBottom w:val="0"/>
                  <w:divBdr>
                    <w:top w:val="none" w:sz="0" w:space="0" w:color="auto"/>
                    <w:left w:val="none" w:sz="0" w:space="0" w:color="auto"/>
                    <w:bottom w:val="none" w:sz="0" w:space="0" w:color="auto"/>
                    <w:right w:val="none" w:sz="0" w:space="0" w:color="auto"/>
                  </w:divBdr>
                  <w:divsChild>
                    <w:div w:id="51376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108707">
          <w:marLeft w:val="0"/>
          <w:marRight w:val="0"/>
          <w:marTop w:val="0"/>
          <w:marBottom w:val="0"/>
          <w:divBdr>
            <w:top w:val="none" w:sz="0" w:space="0" w:color="auto"/>
            <w:left w:val="none" w:sz="0" w:space="0" w:color="auto"/>
            <w:bottom w:val="none" w:sz="0" w:space="0" w:color="auto"/>
            <w:right w:val="none" w:sz="0" w:space="0" w:color="auto"/>
          </w:divBdr>
        </w:div>
        <w:div w:id="898710339">
          <w:marLeft w:val="0"/>
          <w:marRight w:val="0"/>
          <w:marTop w:val="0"/>
          <w:marBottom w:val="0"/>
          <w:divBdr>
            <w:top w:val="none" w:sz="0" w:space="0" w:color="auto"/>
            <w:left w:val="none" w:sz="0" w:space="0" w:color="auto"/>
            <w:bottom w:val="none" w:sz="0" w:space="0" w:color="auto"/>
            <w:right w:val="none" w:sz="0" w:space="0" w:color="auto"/>
          </w:divBdr>
        </w:div>
        <w:div w:id="1238324563">
          <w:marLeft w:val="0"/>
          <w:marRight w:val="0"/>
          <w:marTop w:val="0"/>
          <w:marBottom w:val="0"/>
          <w:divBdr>
            <w:top w:val="none" w:sz="0" w:space="0" w:color="auto"/>
            <w:left w:val="none" w:sz="0" w:space="0" w:color="auto"/>
            <w:bottom w:val="none" w:sz="0" w:space="0" w:color="auto"/>
            <w:right w:val="none" w:sz="0" w:space="0" w:color="auto"/>
          </w:divBdr>
          <w:divsChild>
            <w:div w:id="334454809">
              <w:marLeft w:val="0"/>
              <w:marRight w:val="0"/>
              <w:marTop w:val="0"/>
              <w:marBottom w:val="0"/>
              <w:divBdr>
                <w:top w:val="none" w:sz="0" w:space="0" w:color="auto"/>
                <w:left w:val="none" w:sz="0" w:space="0" w:color="auto"/>
                <w:bottom w:val="none" w:sz="0" w:space="0" w:color="auto"/>
                <w:right w:val="none" w:sz="0" w:space="0" w:color="auto"/>
              </w:divBdr>
              <w:divsChild>
                <w:div w:id="1959334813">
                  <w:marLeft w:val="0"/>
                  <w:marRight w:val="0"/>
                  <w:marTop w:val="0"/>
                  <w:marBottom w:val="0"/>
                  <w:divBdr>
                    <w:top w:val="none" w:sz="0" w:space="0" w:color="auto"/>
                    <w:left w:val="none" w:sz="0" w:space="0" w:color="auto"/>
                    <w:bottom w:val="none" w:sz="0" w:space="0" w:color="auto"/>
                    <w:right w:val="none" w:sz="0" w:space="0" w:color="auto"/>
                  </w:divBdr>
                  <w:divsChild>
                    <w:div w:id="403798678">
                      <w:marLeft w:val="0"/>
                      <w:marRight w:val="0"/>
                      <w:marTop w:val="0"/>
                      <w:marBottom w:val="0"/>
                      <w:divBdr>
                        <w:top w:val="none" w:sz="0" w:space="0" w:color="auto"/>
                        <w:left w:val="none" w:sz="0" w:space="0" w:color="auto"/>
                        <w:bottom w:val="none" w:sz="0" w:space="0" w:color="auto"/>
                        <w:right w:val="none" w:sz="0" w:space="0" w:color="auto"/>
                      </w:divBdr>
                    </w:div>
                  </w:divsChild>
                </w:div>
                <w:div w:id="896478419">
                  <w:marLeft w:val="0"/>
                  <w:marRight w:val="0"/>
                  <w:marTop w:val="0"/>
                  <w:marBottom w:val="0"/>
                  <w:divBdr>
                    <w:top w:val="none" w:sz="0" w:space="0" w:color="auto"/>
                    <w:left w:val="none" w:sz="0" w:space="0" w:color="auto"/>
                    <w:bottom w:val="none" w:sz="0" w:space="0" w:color="auto"/>
                    <w:right w:val="none" w:sz="0" w:space="0" w:color="auto"/>
                  </w:divBdr>
                  <w:divsChild>
                    <w:div w:id="123352296">
                      <w:marLeft w:val="0"/>
                      <w:marRight w:val="0"/>
                      <w:marTop w:val="0"/>
                      <w:marBottom w:val="0"/>
                      <w:divBdr>
                        <w:top w:val="none" w:sz="0" w:space="0" w:color="auto"/>
                        <w:left w:val="none" w:sz="0" w:space="0" w:color="auto"/>
                        <w:bottom w:val="none" w:sz="0" w:space="0" w:color="auto"/>
                        <w:right w:val="none" w:sz="0" w:space="0" w:color="auto"/>
                      </w:divBdr>
                    </w:div>
                  </w:divsChild>
                </w:div>
                <w:div w:id="2011129856">
                  <w:marLeft w:val="0"/>
                  <w:marRight w:val="0"/>
                  <w:marTop w:val="0"/>
                  <w:marBottom w:val="0"/>
                  <w:divBdr>
                    <w:top w:val="none" w:sz="0" w:space="0" w:color="auto"/>
                    <w:left w:val="none" w:sz="0" w:space="0" w:color="auto"/>
                    <w:bottom w:val="none" w:sz="0" w:space="0" w:color="auto"/>
                    <w:right w:val="none" w:sz="0" w:space="0" w:color="auto"/>
                  </w:divBdr>
                  <w:divsChild>
                    <w:div w:id="813718661">
                      <w:marLeft w:val="0"/>
                      <w:marRight w:val="0"/>
                      <w:marTop w:val="0"/>
                      <w:marBottom w:val="0"/>
                      <w:divBdr>
                        <w:top w:val="none" w:sz="0" w:space="0" w:color="auto"/>
                        <w:left w:val="none" w:sz="0" w:space="0" w:color="auto"/>
                        <w:bottom w:val="none" w:sz="0" w:space="0" w:color="auto"/>
                        <w:right w:val="none" w:sz="0" w:space="0" w:color="auto"/>
                      </w:divBdr>
                    </w:div>
                  </w:divsChild>
                </w:div>
                <w:div w:id="1985620818">
                  <w:marLeft w:val="0"/>
                  <w:marRight w:val="0"/>
                  <w:marTop w:val="0"/>
                  <w:marBottom w:val="0"/>
                  <w:divBdr>
                    <w:top w:val="none" w:sz="0" w:space="0" w:color="auto"/>
                    <w:left w:val="none" w:sz="0" w:space="0" w:color="auto"/>
                    <w:bottom w:val="none" w:sz="0" w:space="0" w:color="auto"/>
                    <w:right w:val="none" w:sz="0" w:space="0" w:color="auto"/>
                  </w:divBdr>
                  <w:divsChild>
                    <w:div w:id="1821313928">
                      <w:marLeft w:val="0"/>
                      <w:marRight w:val="0"/>
                      <w:marTop w:val="0"/>
                      <w:marBottom w:val="0"/>
                      <w:divBdr>
                        <w:top w:val="none" w:sz="0" w:space="0" w:color="auto"/>
                        <w:left w:val="none" w:sz="0" w:space="0" w:color="auto"/>
                        <w:bottom w:val="none" w:sz="0" w:space="0" w:color="auto"/>
                        <w:right w:val="none" w:sz="0" w:space="0" w:color="auto"/>
                      </w:divBdr>
                    </w:div>
                  </w:divsChild>
                </w:div>
                <w:div w:id="1423064946">
                  <w:marLeft w:val="0"/>
                  <w:marRight w:val="0"/>
                  <w:marTop w:val="0"/>
                  <w:marBottom w:val="0"/>
                  <w:divBdr>
                    <w:top w:val="none" w:sz="0" w:space="0" w:color="auto"/>
                    <w:left w:val="none" w:sz="0" w:space="0" w:color="auto"/>
                    <w:bottom w:val="none" w:sz="0" w:space="0" w:color="auto"/>
                    <w:right w:val="none" w:sz="0" w:space="0" w:color="auto"/>
                  </w:divBdr>
                  <w:divsChild>
                    <w:div w:id="114905306">
                      <w:marLeft w:val="0"/>
                      <w:marRight w:val="0"/>
                      <w:marTop w:val="0"/>
                      <w:marBottom w:val="0"/>
                      <w:divBdr>
                        <w:top w:val="none" w:sz="0" w:space="0" w:color="auto"/>
                        <w:left w:val="none" w:sz="0" w:space="0" w:color="auto"/>
                        <w:bottom w:val="none" w:sz="0" w:space="0" w:color="auto"/>
                        <w:right w:val="none" w:sz="0" w:space="0" w:color="auto"/>
                      </w:divBdr>
                    </w:div>
                  </w:divsChild>
                </w:div>
                <w:div w:id="1134980771">
                  <w:marLeft w:val="0"/>
                  <w:marRight w:val="0"/>
                  <w:marTop w:val="0"/>
                  <w:marBottom w:val="0"/>
                  <w:divBdr>
                    <w:top w:val="none" w:sz="0" w:space="0" w:color="auto"/>
                    <w:left w:val="none" w:sz="0" w:space="0" w:color="auto"/>
                    <w:bottom w:val="none" w:sz="0" w:space="0" w:color="auto"/>
                    <w:right w:val="none" w:sz="0" w:space="0" w:color="auto"/>
                  </w:divBdr>
                  <w:divsChild>
                    <w:div w:id="356661133">
                      <w:marLeft w:val="0"/>
                      <w:marRight w:val="0"/>
                      <w:marTop w:val="0"/>
                      <w:marBottom w:val="0"/>
                      <w:divBdr>
                        <w:top w:val="none" w:sz="0" w:space="0" w:color="auto"/>
                        <w:left w:val="none" w:sz="0" w:space="0" w:color="auto"/>
                        <w:bottom w:val="none" w:sz="0" w:space="0" w:color="auto"/>
                        <w:right w:val="none" w:sz="0" w:space="0" w:color="auto"/>
                      </w:divBdr>
                    </w:div>
                  </w:divsChild>
                </w:div>
                <w:div w:id="1518041581">
                  <w:marLeft w:val="0"/>
                  <w:marRight w:val="0"/>
                  <w:marTop w:val="0"/>
                  <w:marBottom w:val="0"/>
                  <w:divBdr>
                    <w:top w:val="none" w:sz="0" w:space="0" w:color="auto"/>
                    <w:left w:val="none" w:sz="0" w:space="0" w:color="auto"/>
                    <w:bottom w:val="none" w:sz="0" w:space="0" w:color="auto"/>
                    <w:right w:val="none" w:sz="0" w:space="0" w:color="auto"/>
                  </w:divBdr>
                  <w:divsChild>
                    <w:div w:id="59254876">
                      <w:marLeft w:val="0"/>
                      <w:marRight w:val="0"/>
                      <w:marTop w:val="0"/>
                      <w:marBottom w:val="0"/>
                      <w:divBdr>
                        <w:top w:val="none" w:sz="0" w:space="0" w:color="auto"/>
                        <w:left w:val="none" w:sz="0" w:space="0" w:color="auto"/>
                        <w:bottom w:val="none" w:sz="0" w:space="0" w:color="auto"/>
                        <w:right w:val="none" w:sz="0" w:space="0" w:color="auto"/>
                      </w:divBdr>
                    </w:div>
                  </w:divsChild>
                </w:div>
                <w:div w:id="1898932936">
                  <w:marLeft w:val="0"/>
                  <w:marRight w:val="0"/>
                  <w:marTop w:val="0"/>
                  <w:marBottom w:val="0"/>
                  <w:divBdr>
                    <w:top w:val="none" w:sz="0" w:space="0" w:color="auto"/>
                    <w:left w:val="none" w:sz="0" w:space="0" w:color="auto"/>
                    <w:bottom w:val="none" w:sz="0" w:space="0" w:color="auto"/>
                    <w:right w:val="none" w:sz="0" w:space="0" w:color="auto"/>
                  </w:divBdr>
                  <w:divsChild>
                    <w:div w:id="578834304">
                      <w:marLeft w:val="0"/>
                      <w:marRight w:val="0"/>
                      <w:marTop w:val="0"/>
                      <w:marBottom w:val="0"/>
                      <w:divBdr>
                        <w:top w:val="none" w:sz="0" w:space="0" w:color="auto"/>
                        <w:left w:val="none" w:sz="0" w:space="0" w:color="auto"/>
                        <w:bottom w:val="none" w:sz="0" w:space="0" w:color="auto"/>
                        <w:right w:val="none" w:sz="0" w:space="0" w:color="auto"/>
                      </w:divBdr>
                    </w:div>
                  </w:divsChild>
                </w:div>
                <w:div w:id="349987256">
                  <w:marLeft w:val="0"/>
                  <w:marRight w:val="0"/>
                  <w:marTop w:val="0"/>
                  <w:marBottom w:val="0"/>
                  <w:divBdr>
                    <w:top w:val="none" w:sz="0" w:space="0" w:color="auto"/>
                    <w:left w:val="none" w:sz="0" w:space="0" w:color="auto"/>
                    <w:bottom w:val="none" w:sz="0" w:space="0" w:color="auto"/>
                    <w:right w:val="none" w:sz="0" w:space="0" w:color="auto"/>
                  </w:divBdr>
                  <w:divsChild>
                    <w:div w:id="287056892">
                      <w:marLeft w:val="0"/>
                      <w:marRight w:val="0"/>
                      <w:marTop w:val="0"/>
                      <w:marBottom w:val="0"/>
                      <w:divBdr>
                        <w:top w:val="none" w:sz="0" w:space="0" w:color="auto"/>
                        <w:left w:val="none" w:sz="0" w:space="0" w:color="auto"/>
                        <w:bottom w:val="none" w:sz="0" w:space="0" w:color="auto"/>
                        <w:right w:val="none" w:sz="0" w:space="0" w:color="auto"/>
                      </w:divBdr>
                    </w:div>
                  </w:divsChild>
                </w:div>
                <w:div w:id="1132673924">
                  <w:marLeft w:val="0"/>
                  <w:marRight w:val="0"/>
                  <w:marTop w:val="0"/>
                  <w:marBottom w:val="0"/>
                  <w:divBdr>
                    <w:top w:val="none" w:sz="0" w:space="0" w:color="auto"/>
                    <w:left w:val="none" w:sz="0" w:space="0" w:color="auto"/>
                    <w:bottom w:val="none" w:sz="0" w:space="0" w:color="auto"/>
                    <w:right w:val="none" w:sz="0" w:space="0" w:color="auto"/>
                  </w:divBdr>
                  <w:divsChild>
                    <w:div w:id="1933313830">
                      <w:marLeft w:val="0"/>
                      <w:marRight w:val="0"/>
                      <w:marTop w:val="0"/>
                      <w:marBottom w:val="0"/>
                      <w:divBdr>
                        <w:top w:val="none" w:sz="0" w:space="0" w:color="auto"/>
                        <w:left w:val="none" w:sz="0" w:space="0" w:color="auto"/>
                        <w:bottom w:val="none" w:sz="0" w:space="0" w:color="auto"/>
                        <w:right w:val="none" w:sz="0" w:space="0" w:color="auto"/>
                      </w:divBdr>
                    </w:div>
                  </w:divsChild>
                </w:div>
                <w:div w:id="475801375">
                  <w:marLeft w:val="0"/>
                  <w:marRight w:val="0"/>
                  <w:marTop w:val="0"/>
                  <w:marBottom w:val="0"/>
                  <w:divBdr>
                    <w:top w:val="none" w:sz="0" w:space="0" w:color="auto"/>
                    <w:left w:val="none" w:sz="0" w:space="0" w:color="auto"/>
                    <w:bottom w:val="none" w:sz="0" w:space="0" w:color="auto"/>
                    <w:right w:val="none" w:sz="0" w:space="0" w:color="auto"/>
                  </w:divBdr>
                  <w:divsChild>
                    <w:div w:id="1409501510">
                      <w:marLeft w:val="0"/>
                      <w:marRight w:val="0"/>
                      <w:marTop w:val="0"/>
                      <w:marBottom w:val="0"/>
                      <w:divBdr>
                        <w:top w:val="none" w:sz="0" w:space="0" w:color="auto"/>
                        <w:left w:val="none" w:sz="0" w:space="0" w:color="auto"/>
                        <w:bottom w:val="none" w:sz="0" w:space="0" w:color="auto"/>
                        <w:right w:val="none" w:sz="0" w:space="0" w:color="auto"/>
                      </w:divBdr>
                    </w:div>
                  </w:divsChild>
                </w:div>
                <w:div w:id="1372338610">
                  <w:marLeft w:val="0"/>
                  <w:marRight w:val="0"/>
                  <w:marTop w:val="0"/>
                  <w:marBottom w:val="0"/>
                  <w:divBdr>
                    <w:top w:val="none" w:sz="0" w:space="0" w:color="auto"/>
                    <w:left w:val="none" w:sz="0" w:space="0" w:color="auto"/>
                    <w:bottom w:val="none" w:sz="0" w:space="0" w:color="auto"/>
                    <w:right w:val="none" w:sz="0" w:space="0" w:color="auto"/>
                  </w:divBdr>
                  <w:divsChild>
                    <w:div w:id="1610236421">
                      <w:marLeft w:val="0"/>
                      <w:marRight w:val="0"/>
                      <w:marTop w:val="0"/>
                      <w:marBottom w:val="0"/>
                      <w:divBdr>
                        <w:top w:val="none" w:sz="0" w:space="0" w:color="auto"/>
                        <w:left w:val="none" w:sz="0" w:space="0" w:color="auto"/>
                        <w:bottom w:val="none" w:sz="0" w:space="0" w:color="auto"/>
                        <w:right w:val="none" w:sz="0" w:space="0" w:color="auto"/>
                      </w:divBdr>
                    </w:div>
                  </w:divsChild>
                </w:div>
                <w:div w:id="1963149949">
                  <w:marLeft w:val="0"/>
                  <w:marRight w:val="0"/>
                  <w:marTop w:val="0"/>
                  <w:marBottom w:val="0"/>
                  <w:divBdr>
                    <w:top w:val="none" w:sz="0" w:space="0" w:color="auto"/>
                    <w:left w:val="none" w:sz="0" w:space="0" w:color="auto"/>
                    <w:bottom w:val="none" w:sz="0" w:space="0" w:color="auto"/>
                    <w:right w:val="none" w:sz="0" w:space="0" w:color="auto"/>
                  </w:divBdr>
                  <w:divsChild>
                    <w:div w:id="2141456174">
                      <w:marLeft w:val="0"/>
                      <w:marRight w:val="0"/>
                      <w:marTop w:val="0"/>
                      <w:marBottom w:val="0"/>
                      <w:divBdr>
                        <w:top w:val="none" w:sz="0" w:space="0" w:color="auto"/>
                        <w:left w:val="none" w:sz="0" w:space="0" w:color="auto"/>
                        <w:bottom w:val="none" w:sz="0" w:space="0" w:color="auto"/>
                        <w:right w:val="none" w:sz="0" w:space="0" w:color="auto"/>
                      </w:divBdr>
                    </w:div>
                  </w:divsChild>
                </w:div>
                <w:div w:id="213587687">
                  <w:marLeft w:val="0"/>
                  <w:marRight w:val="0"/>
                  <w:marTop w:val="0"/>
                  <w:marBottom w:val="0"/>
                  <w:divBdr>
                    <w:top w:val="none" w:sz="0" w:space="0" w:color="auto"/>
                    <w:left w:val="none" w:sz="0" w:space="0" w:color="auto"/>
                    <w:bottom w:val="none" w:sz="0" w:space="0" w:color="auto"/>
                    <w:right w:val="none" w:sz="0" w:space="0" w:color="auto"/>
                  </w:divBdr>
                  <w:divsChild>
                    <w:div w:id="808671325">
                      <w:marLeft w:val="0"/>
                      <w:marRight w:val="0"/>
                      <w:marTop w:val="0"/>
                      <w:marBottom w:val="0"/>
                      <w:divBdr>
                        <w:top w:val="none" w:sz="0" w:space="0" w:color="auto"/>
                        <w:left w:val="none" w:sz="0" w:space="0" w:color="auto"/>
                        <w:bottom w:val="none" w:sz="0" w:space="0" w:color="auto"/>
                        <w:right w:val="none" w:sz="0" w:space="0" w:color="auto"/>
                      </w:divBdr>
                    </w:div>
                  </w:divsChild>
                </w:div>
                <w:div w:id="1369725511">
                  <w:marLeft w:val="0"/>
                  <w:marRight w:val="0"/>
                  <w:marTop w:val="0"/>
                  <w:marBottom w:val="0"/>
                  <w:divBdr>
                    <w:top w:val="none" w:sz="0" w:space="0" w:color="auto"/>
                    <w:left w:val="none" w:sz="0" w:space="0" w:color="auto"/>
                    <w:bottom w:val="none" w:sz="0" w:space="0" w:color="auto"/>
                    <w:right w:val="none" w:sz="0" w:space="0" w:color="auto"/>
                  </w:divBdr>
                  <w:divsChild>
                    <w:div w:id="440027573">
                      <w:marLeft w:val="0"/>
                      <w:marRight w:val="0"/>
                      <w:marTop w:val="0"/>
                      <w:marBottom w:val="0"/>
                      <w:divBdr>
                        <w:top w:val="none" w:sz="0" w:space="0" w:color="auto"/>
                        <w:left w:val="none" w:sz="0" w:space="0" w:color="auto"/>
                        <w:bottom w:val="none" w:sz="0" w:space="0" w:color="auto"/>
                        <w:right w:val="none" w:sz="0" w:space="0" w:color="auto"/>
                      </w:divBdr>
                    </w:div>
                  </w:divsChild>
                </w:div>
                <w:div w:id="1268777031">
                  <w:marLeft w:val="0"/>
                  <w:marRight w:val="0"/>
                  <w:marTop w:val="0"/>
                  <w:marBottom w:val="0"/>
                  <w:divBdr>
                    <w:top w:val="none" w:sz="0" w:space="0" w:color="auto"/>
                    <w:left w:val="none" w:sz="0" w:space="0" w:color="auto"/>
                    <w:bottom w:val="none" w:sz="0" w:space="0" w:color="auto"/>
                    <w:right w:val="none" w:sz="0" w:space="0" w:color="auto"/>
                  </w:divBdr>
                  <w:divsChild>
                    <w:div w:id="1989437613">
                      <w:marLeft w:val="0"/>
                      <w:marRight w:val="0"/>
                      <w:marTop w:val="0"/>
                      <w:marBottom w:val="0"/>
                      <w:divBdr>
                        <w:top w:val="none" w:sz="0" w:space="0" w:color="auto"/>
                        <w:left w:val="none" w:sz="0" w:space="0" w:color="auto"/>
                        <w:bottom w:val="none" w:sz="0" w:space="0" w:color="auto"/>
                        <w:right w:val="none" w:sz="0" w:space="0" w:color="auto"/>
                      </w:divBdr>
                    </w:div>
                  </w:divsChild>
                </w:div>
                <w:div w:id="1607040701">
                  <w:marLeft w:val="0"/>
                  <w:marRight w:val="0"/>
                  <w:marTop w:val="0"/>
                  <w:marBottom w:val="0"/>
                  <w:divBdr>
                    <w:top w:val="none" w:sz="0" w:space="0" w:color="auto"/>
                    <w:left w:val="none" w:sz="0" w:space="0" w:color="auto"/>
                    <w:bottom w:val="none" w:sz="0" w:space="0" w:color="auto"/>
                    <w:right w:val="none" w:sz="0" w:space="0" w:color="auto"/>
                  </w:divBdr>
                  <w:divsChild>
                    <w:div w:id="647393450">
                      <w:marLeft w:val="0"/>
                      <w:marRight w:val="0"/>
                      <w:marTop w:val="0"/>
                      <w:marBottom w:val="0"/>
                      <w:divBdr>
                        <w:top w:val="none" w:sz="0" w:space="0" w:color="auto"/>
                        <w:left w:val="none" w:sz="0" w:space="0" w:color="auto"/>
                        <w:bottom w:val="none" w:sz="0" w:space="0" w:color="auto"/>
                        <w:right w:val="none" w:sz="0" w:space="0" w:color="auto"/>
                      </w:divBdr>
                    </w:div>
                  </w:divsChild>
                </w:div>
                <w:div w:id="1008600293">
                  <w:marLeft w:val="0"/>
                  <w:marRight w:val="0"/>
                  <w:marTop w:val="0"/>
                  <w:marBottom w:val="0"/>
                  <w:divBdr>
                    <w:top w:val="none" w:sz="0" w:space="0" w:color="auto"/>
                    <w:left w:val="none" w:sz="0" w:space="0" w:color="auto"/>
                    <w:bottom w:val="none" w:sz="0" w:space="0" w:color="auto"/>
                    <w:right w:val="none" w:sz="0" w:space="0" w:color="auto"/>
                  </w:divBdr>
                  <w:divsChild>
                    <w:div w:id="1469275094">
                      <w:marLeft w:val="0"/>
                      <w:marRight w:val="0"/>
                      <w:marTop w:val="0"/>
                      <w:marBottom w:val="0"/>
                      <w:divBdr>
                        <w:top w:val="none" w:sz="0" w:space="0" w:color="auto"/>
                        <w:left w:val="none" w:sz="0" w:space="0" w:color="auto"/>
                        <w:bottom w:val="none" w:sz="0" w:space="0" w:color="auto"/>
                        <w:right w:val="none" w:sz="0" w:space="0" w:color="auto"/>
                      </w:divBdr>
                    </w:div>
                  </w:divsChild>
                </w:div>
                <w:div w:id="981009693">
                  <w:marLeft w:val="0"/>
                  <w:marRight w:val="0"/>
                  <w:marTop w:val="0"/>
                  <w:marBottom w:val="0"/>
                  <w:divBdr>
                    <w:top w:val="none" w:sz="0" w:space="0" w:color="auto"/>
                    <w:left w:val="none" w:sz="0" w:space="0" w:color="auto"/>
                    <w:bottom w:val="none" w:sz="0" w:space="0" w:color="auto"/>
                    <w:right w:val="none" w:sz="0" w:space="0" w:color="auto"/>
                  </w:divBdr>
                  <w:divsChild>
                    <w:div w:id="1349521430">
                      <w:marLeft w:val="0"/>
                      <w:marRight w:val="0"/>
                      <w:marTop w:val="0"/>
                      <w:marBottom w:val="0"/>
                      <w:divBdr>
                        <w:top w:val="none" w:sz="0" w:space="0" w:color="auto"/>
                        <w:left w:val="none" w:sz="0" w:space="0" w:color="auto"/>
                        <w:bottom w:val="none" w:sz="0" w:space="0" w:color="auto"/>
                        <w:right w:val="none" w:sz="0" w:space="0" w:color="auto"/>
                      </w:divBdr>
                    </w:div>
                  </w:divsChild>
                </w:div>
                <w:div w:id="388581167">
                  <w:marLeft w:val="0"/>
                  <w:marRight w:val="0"/>
                  <w:marTop w:val="0"/>
                  <w:marBottom w:val="0"/>
                  <w:divBdr>
                    <w:top w:val="none" w:sz="0" w:space="0" w:color="auto"/>
                    <w:left w:val="none" w:sz="0" w:space="0" w:color="auto"/>
                    <w:bottom w:val="none" w:sz="0" w:space="0" w:color="auto"/>
                    <w:right w:val="none" w:sz="0" w:space="0" w:color="auto"/>
                  </w:divBdr>
                  <w:divsChild>
                    <w:div w:id="1073240671">
                      <w:marLeft w:val="0"/>
                      <w:marRight w:val="0"/>
                      <w:marTop w:val="0"/>
                      <w:marBottom w:val="0"/>
                      <w:divBdr>
                        <w:top w:val="none" w:sz="0" w:space="0" w:color="auto"/>
                        <w:left w:val="none" w:sz="0" w:space="0" w:color="auto"/>
                        <w:bottom w:val="none" w:sz="0" w:space="0" w:color="auto"/>
                        <w:right w:val="none" w:sz="0" w:space="0" w:color="auto"/>
                      </w:divBdr>
                    </w:div>
                  </w:divsChild>
                </w:div>
                <w:div w:id="545340679">
                  <w:marLeft w:val="0"/>
                  <w:marRight w:val="0"/>
                  <w:marTop w:val="0"/>
                  <w:marBottom w:val="0"/>
                  <w:divBdr>
                    <w:top w:val="none" w:sz="0" w:space="0" w:color="auto"/>
                    <w:left w:val="none" w:sz="0" w:space="0" w:color="auto"/>
                    <w:bottom w:val="none" w:sz="0" w:space="0" w:color="auto"/>
                    <w:right w:val="none" w:sz="0" w:space="0" w:color="auto"/>
                  </w:divBdr>
                  <w:divsChild>
                    <w:div w:id="1935089680">
                      <w:marLeft w:val="0"/>
                      <w:marRight w:val="0"/>
                      <w:marTop w:val="0"/>
                      <w:marBottom w:val="0"/>
                      <w:divBdr>
                        <w:top w:val="none" w:sz="0" w:space="0" w:color="auto"/>
                        <w:left w:val="none" w:sz="0" w:space="0" w:color="auto"/>
                        <w:bottom w:val="none" w:sz="0" w:space="0" w:color="auto"/>
                        <w:right w:val="none" w:sz="0" w:space="0" w:color="auto"/>
                      </w:divBdr>
                    </w:div>
                  </w:divsChild>
                </w:div>
                <w:div w:id="1536194742">
                  <w:marLeft w:val="0"/>
                  <w:marRight w:val="0"/>
                  <w:marTop w:val="0"/>
                  <w:marBottom w:val="0"/>
                  <w:divBdr>
                    <w:top w:val="none" w:sz="0" w:space="0" w:color="auto"/>
                    <w:left w:val="none" w:sz="0" w:space="0" w:color="auto"/>
                    <w:bottom w:val="none" w:sz="0" w:space="0" w:color="auto"/>
                    <w:right w:val="none" w:sz="0" w:space="0" w:color="auto"/>
                  </w:divBdr>
                  <w:divsChild>
                    <w:div w:id="1593273824">
                      <w:marLeft w:val="0"/>
                      <w:marRight w:val="0"/>
                      <w:marTop w:val="0"/>
                      <w:marBottom w:val="0"/>
                      <w:divBdr>
                        <w:top w:val="none" w:sz="0" w:space="0" w:color="auto"/>
                        <w:left w:val="none" w:sz="0" w:space="0" w:color="auto"/>
                        <w:bottom w:val="none" w:sz="0" w:space="0" w:color="auto"/>
                        <w:right w:val="none" w:sz="0" w:space="0" w:color="auto"/>
                      </w:divBdr>
                    </w:div>
                  </w:divsChild>
                </w:div>
                <w:div w:id="1411537960">
                  <w:marLeft w:val="0"/>
                  <w:marRight w:val="0"/>
                  <w:marTop w:val="0"/>
                  <w:marBottom w:val="0"/>
                  <w:divBdr>
                    <w:top w:val="none" w:sz="0" w:space="0" w:color="auto"/>
                    <w:left w:val="none" w:sz="0" w:space="0" w:color="auto"/>
                    <w:bottom w:val="none" w:sz="0" w:space="0" w:color="auto"/>
                    <w:right w:val="none" w:sz="0" w:space="0" w:color="auto"/>
                  </w:divBdr>
                  <w:divsChild>
                    <w:div w:id="60762694">
                      <w:marLeft w:val="0"/>
                      <w:marRight w:val="0"/>
                      <w:marTop w:val="0"/>
                      <w:marBottom w:val="0"/>
                      <w:divBdr>
                        <w:top w:val="none" w:sz="0" w:space="0" w:color="auto"/>
                        <w:left w:val="none" w:sz="0" w:space="0" w:color="auto"/>
                        <w:bottom w:val="none" w:sz="0" w:space="0" w:color="auto"/>
                        <w:right w:val="none" w:sz="0" w:space="0" w:color="auto"/>
                      </w:divBdr>
                    </w:div>
                  </w:divsChild>
                </w:div>
                <w:div w:id="1462265818">
                  <w:marLeft w:val="0"/>
                  <w:marRight w:val="0"/>
                  <w:marTop w:val="0"/>
                  <w:marBottom w:val="0"/>
                  <w:divBdr>
                    <w:top w:val="none" w:sz="0" w:space="0" w:color="auto"/>
                    <w:left w:val="none" w:sz="0" w:space="0" w:color="auto"/>
                    <w:bottom w:val="none" w:sz="0" w:space="0" w:color="auto"/>
                    <w:right w:val="none" w:sz="0" w:space="0" w:color="auto"/>
                  </w:divBdr>
                  <w:divsChild>
                    <w:div w:id="2129542224">
                      <w:marLeft w:val="0"/>
                      <w:marRight w:val="0"/>
                      <w:marTop w:val="0"/>
                      <w:marBottom w:val="0"/>
                      <w:divBdr>
                        <w:top w:val="none" w:sz="0" w:space="0" w:color="auto"/>
                        <w:left w:val="none" w:sz="0" w:space="0" w:color="auto"/>
                        <w:bottom w:val="none" w:sz="0" w:space="0" w:color="auto"/>
                        <w:right w:val="none" w:sz="0" w:space="0" w:color="auto"/>
                      </w:divBdr>
                    </w:div>
                  </w:divsChild>
                </w:div>
                <w:div w:id="406540027">
                  <w:marLeft w:val="0"/>
                  <w:marRight w:val="0"/>
                  <w:marTop w:val="0"/>
                  <w:marBottom w:val="0"/>
                  <w:divBdr>
                    <w:top w:val="none" w:sz="0" w:space="0" w:color="auto"/>
                    <w:left w:val="none" w:sz="0" w:space="0" w:color="auto"/>
                    <w:bottom w:val="none" w:sz="0" w:space="0" w:color="auto"/>
                    <w:right w:val="none" w:sz="0" w:space="0" w:color="auto"/>
                  </w:divBdr>
                  <w:divsChild>
                    <w:div w:id="782848296">
                      <w:marLeft w:val="0"/>
                      <w:marRight w:val="0"/>
                      <w:marTop w:val="0"/>
                      <w:marBottom w:val="0"/>
                      <w:divBdr>
                        <w:top w:val="none" w:sz="0" w:space="0" w:color="auto"/>
                        <w:left w:val="none" w:sz="0" w:space="0" w:color="auto"/>
                        <w:bottom w:val="none" w:sz="0" w:space="0" w:color="auto"/>
                        <w:right w:val="none" w:sz="0" w:space="0" w:color="auto"/>
                      </w:divBdr>
                    </w:div>
                  </w:divsChild>
                </w:div>
                <w:div w:id="750809641">
                  <w:marLeft w:val="0"/>
                  <w:marRight w:val="0"/>
                  <w:marTop w:val="0"/>
                  <w:marBottom w:val="0"/>
                  <w:divBdr>
                    <w:top w:val="none" w:sz="0" w:space="0" w:color="auto"/>
                    <w:left w:val="none" w:sz="0" w:space="0" w:color="auto"/>
                    <w:bottom w:val="none" w:sz="0" w:space="0" w:color="auto"/>
                    <w:right w:val="none" w:sz="0" w:space="0" w:color="auto"/>
                  </w:divBdr>
                  <w:divsChild>
                    <w:div w:id="18995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102586">
          <w:marLeft w:val="0"/>
          <w:marRight w:val="0"/>
          <w:marTop w:val="0"/>
          <w:marBottom w:val="0"/>
          <w:divBdr>
            <w:top w:val="none" w:sz="0" w:space="0" w:color="auto"/>
            <w:left w:val="none" w:sz="0" w:space="0" w:color="auto"/>
            <w:bottom w:val="none" w:sz="0" w:space="0" w:color="auto"/>
            <w:right w:val="none" w:sz="0" w:space="0" w:color="auto"/>
          </w:divBdr>
        </w:div>
        <w:div w:id="53285066">
          <w:marLeft w:val="0"/>
          <w:marRight w:val="0"/>
          <w:marTop w:val="0"/>
          <w:marBottom w:val="0"/>
          <w:divBdr>
            <w:top w:val="none" w:sz="0" w:space="0" w:color="auto"/>
            <w:left w:val="none" w:sz="0" w:space="0" w:color="auto"/>
            <w:bottom w:val="none" w:sz="0" w:space="0" w:color="auto"/>
            <w:right w:val="none" w:sz="0" w:space="0" w:color="auto"/>
          </w:divBdr>
        </w:div>
        <w:div w:id="628752534">
          <w:marLeft w:val="0"/>
          <w:marRight w:val="0"/>
          <w:marTop w:val="0"/>
          <w:marBottom w:val="0"/>
          <w:divBdr>
            <w:top w:val="none" w:sz="0" w:space="0" w:color="auto"/>
            <w:left w:val="none" w:sz="0" w:space="0" w:color="auto"/>
            <w:bottom w:val="none" w:sz="0" w:space="0" w:color="auto"/>
            <w:right w:val="none" w:sz="0" w:space="0" w:color="auto"/>
          </w:divBdr>
        </w:div>
        <w:div w:id="203953901">
          <w:marLeft w:val="0"/>
          <w:marRight w:val="0"/>
          <w:marTop w:val="0"/>
          <w:marBottom w:val="0"/>
          <w:divBdr>
            <w:top w:val="none" w:sz="0" w:space="0" w:color="auto"/>
            <w:left w:val="none" w:sz="0" w:space="0" w:color="auto"/>
            <w:bottom w:val="none" w:sz="0" w:space="0" w:color="auto"/>
            <w:right w:val="none" w:sz="0" w:space="0" w:color="auto"/>
          </w:divBdr>
        </w:div>
        <w:div w:id="2108454103">
          <w:marLeft w:val="0"/>
          <w:marRight w:val="0"/>
          <w:marTop w:val="0"/>
          <w:marBottom w:val="0"/>
          <w:divBdr>
            <w:top w:val="none" w:sz="0" w:space="0" w:color="auto"/>
            <w:left w:val="none" w:sz="0" w:space="0" w:color="auto"/>
            <w:bottom w:val="none" w:sz="0" w:space="0" w:color="auto"/>
            <w:right w:val="none" w:sz="0" w:space="0" w:color="auto"/>
          </w:divBdr>
        </w:div>
        <w:div w:id="71897110">
          <w:marLeft w:val="0"/>
          <w:marRight w:val="0"/>
          <w:marTop w:val="0"/>
          <w:marBottom w:val="0"/>
          <w:divBdr>
            <w:top w:val="none" w:sz="0" w:space="0" w:color="auto"/>
            <w:left w:val="none" w:sz="0" w:space="0" w:color="auto"/>
            <w:bottom w:val="none" w:sz="0" w:space="0" w:color="auto"/>
            <w:right w:val="none" w:sz="0" w:space="0" w:color="auto"/>
          </w:divBdr>
        </w:div>
        <w:div w:id="955523374">
          <w:marLeft w:val="0"/>
          <w:marRight w:val="0"/>
          <w:marTop w:val="0"/>
          <w:marBottom w:val="0"/>
          <w:divBdr>
            <w:top w:val="none" w:sz="0" w:space="0" w:color="auto"/>
            <w:left w:val="none" w:sz="0" w:space="0" w:color="auto"/>
            <w:bottom w:val="none" w:sz="0" w:space="0" w:color="auto"/>
            <w:right w:val="none" w:sz="0" w:space="0" w:color="auto"/>
          </w:divBdr>
        </w:div>
        <w:div w:id="1867520090">
          <w:marLeft w:val="0"/>
          <w:marRight w:val="0"/>
          <w:marTop w:val="0"/>
          <w:marBottom w:val="0"/>
          <w:divBdr>
            <w:top w:val="none" w:sz="0" w:space="0" w:color="auto"/>
            <w:left w:val="none" w:sz="0" w:space="0" w:color="auto"/>
            <w:bottom w:val="none" w:sz="0" w:space="0" w:color="auto"/>
            <w:right w:val="none" w:sz="0" w:space="0" w:color="auto"/>
          </w:divBdr>
        </w:div>
        <w:div w:id="890270767">
          <w:marLeft w:val="0"/>
          <w:marRight w:val="0"/>
          <w:marTop w:val="0"/>
          <w:marBottom w:val="0"/>
          <w:divBdr>
            <w:top w:val="none" w:sz="0" w:space="0" w:color="auto"/>
            <w:left w:val="none" w:sz="0" w:space="0" w:color="auto"/>
            <w:bottom w:val="none" w:sz="0" w:space="0" w:color="auto"/>
            <w:right w:val="none" w:sz="0" w:space="0" w:color="auto"/>
          </w:divBdr>
        </w:div>
        <w:div w:id="1483542989">
          <w:marLeft w:val="0"/>
          <w:marRight w:val="0"/>
          <w:marTop w:val="0"/>
          <w:marBottom w:val="0"/>
          <w:divBdr>
            <w:top w:val="none" w:sz="0" w:space="0" w:color="auto"/>
            <w:left w:val="none" w:sz="0" w:space="0" w:color="auto"/>
            <w:bottom w:val="none" w:sz="0" w:space="0" w:color="auto"/>
            <w:right w:val="none" w:sz="0" w:space="0" w:color="auto"/>
          </w:divBdr>
        </w:div>
        <w:div w:id="1765493083">
          <w:marLeft w:val="0"/>
          <w:marRight w:val="0"/>
          <w:marTop w:val="0"/>
          <w:marBottom w:val="0"/>
          <w:divBdr>
            <w:top w:val="none" w:sz="0" w:space="0" w:color="auto"/>
            <w:left w:val="none" w:sz="0" w:space="0" w:color="auto"/>
            <w:bottom w:val="none" w:sz="0" w:space="0" w:color="auto"/>
            <w:right w:val="none" w:sz="0" w:space="0" w:color="auto"/>
          </w:divBdr>
        </w:div>
        <w:div w:id="1192886589">
          <w:marLeft w:val="0"/>
          <w:marRight w:val="0"/>
          <w:marTop w:val="0"/>
          <w:marBottom w:val="0"/>
          <w:divBdr>
            <w:top w:val="none" w:sz="0" w:space="0" w:color="auto"/>
            <w:left w:val="none" w:sz="0" w:space="0" w:color="auto"/>
            <w:bottom w:val="none" w:sz="0" w:space="0" w:color="auto"/>
            <w:right w:val="none" w:sz="0" w:space="0" w:color="auto"/>
          </w:divBdr>
        </w:div>
        <w:div w:id="2115783841">
          <w:marLeft w:val="0"/>
          <w:marRight w:val="0"/>
          <w:marTop w:val="0"/>
          <w:marBottom w:val="0"/>
          <w:divBdr>
            <w:top w:val="none" w:sz="0" w:space="0" w:color="auto"/>
            <w:left w:val="none" w:sz="0" w:space="0" w:color="auto"/>
            <w:bottom w:val="none" w:sz="0" w:space="0" w:color="auto"/>
            <w:right w:val="none" w:sz="0" w:space="0" w:color="auto"/>
          </w:divBdr>
          <w:divsChild>
            <w:div w:id="1187645240">
              <w:marLeft w:val="0"/>
              <w:marRight w:val="0"/>
              <w:marTop w:val="0"/>
              <w:marBottom w:val="0"/>
              <w:divBdr>
                <w:top w:val="none" w:sz="0" w:space="0" w:color="auto"/>
                <w:left w:val="none" w:sz="0" w:space="0" w:color="auto"/>
                <w:bottom w:val="none" w:sz="0" w:space="0" w:color="auto"/>
                <w:right w:val="none" w:sz="0" w:space="0" w:color="auto"/>
              </w:divBdr>
              <w:divsChild>
                <w:div w:id="1853834600">
                  <w:marLeft w:val="0"/>
                  <w:marRight w:val="0"/>
                  <w:marTop w:val="0"/>
                  <w:marBottom w:val="0"/>
                  <w:divBdr>
                    <w:top w:val="none" w:sz="0" w:space="0" w:color="auto"/>
                    <w:left w:val="none" w:sz="0" w:space="0" w:color="auto"/>
                    <w:bottom w:val="none" w:sz="0" w:space="0" w:color="auto"/>
                    <w:right w:val="none" w:sz="0" w:space="0" w:color="auto"/>
                  </w:divBdr>
                  <w:divsChild>
                    <w:div w:id="217668811">
                      <w:marLeft w:val="0"/>
                      <w:marRight w:val="0"/>
                      <w:marTop w:val="0"/>
                      <w:marBottom w:val="0"/>
                      <w:divBdr>
                        <w:top w:val="none" w:sz="0" w:space="0" w:color="auto"/>
                        <w:left w:val="none" w:sz="0" w:space="0" w:color="auto"/>
                        <w:bottom w:val="none" w:sz="0" w:space="0" w:color="auto"/>
                        <w:right w:val="none" w:sz="0" w:space="0" w:color="auto"/>
                      </w:divBdr>
                    </w:div>
                  </w:divsChild>
                </w:div>
                <w:div w:id="234323339">
                  <w:marLeft w:val="0"/>
                  <w:marRight w:val="0"/>
                  <w:marTop w:val="0"/>
                  <w:marBottom w:val="0"/>
                  <w:divBdr>
                    <w:top w:val="none" w:sz="0" w:space="0" w:color="auto"/>
                    <w:left w:val="none" w:sz="0" w:space="0" w:color="auto"/>
                    <w:bottom w:val="none" w:sz="0" w:space="0" w:color="auto"/>
                    <w:right w:val="none" w:sz="0" w:space="0" w:color="auto"/>
                  </w:divBdr>
                  <w:divsChild>
                    <w:div w:id="1189174616">
                      <w:marLeft w:val="0"/>
                      <w:marRight w:val="0"/>
                      <w:marTop w:val="0"/>
                      <w:marBottom w:val="0"/>
                      <w:divBdr>
                        <w:top w:val="none" w:sz="0" w:space="0" w:color="auto"/>
                        <w:left w:val="none" w:sz="0" w:space="0" w:color="auto"/>
                        <w:bottom w:val="none" w:sz="0" w:space="0" w:color="auto"/>
                        <w:right w:val="none" w:sz="0" w:space="0" w:color="auto"/>
                      </w:divBdr>
                    </w:div>
                  </w:divsChild>
                </w:div>
                <w:div w:id="1285039628">
                  <w:marLeft w:val="0"/>
                  <w:marRight w:val="0"/>
                  <w:marTop w:val="0"/>
                  <w:marBottom w:val="0"/>
                  <w:divBdr>
                    <w:top w:val="none" w:sz="0" w:space="0" w:color="auto"/>
                    <w:left w:val="none" w:sz="0" w:space="0" w:color="auto"/>
                    <w:bottom w:val="none" w:sz="0" w:space="0" w:color="auto"/>
                    <w:right w:val="none" w:sz="0" w:space="0" w:color="auto"/>
                  </w:divBdr>
                  <w:divsChild>
                    <w:div w:id="1779373610">
                      <w:marLeft w:val="0"/>
                      <w:marRight w:val="0"/>
                      <w:marTop w:val="0"/>
                      <w:marBottom w:val="0"/>
                      <w:divBdr>
                        <w:top w:val="none" w:sz="0" w:space="0" w:color="auto"/>
                        <w:left w:val="none" w:sz="0" w:space="0" w:color="auto"/>
                        <w:bottom w:val="none" w:sz="0" w:space="0" w:color="auto"/>
                        <w:right w:val="none" w:sz="0" w:space="0" w:color="auto"/>
                      </w:divBdr>
                    </w:div>
                  </w:divsChild>
                </w:div>
                <w:div w:id="1023479144">
                  <w:marLeft w:val="0"/>
                  <w:marRight w:val="0"/>
                  <w:marTop w:val="0"/>
                  <w:marBottom w:val="0"/>
                  <w:divBdr>
                    <w:top w:val="none" w:sz="0" w:space="0" w:color="auto"/>
                    <w:left w:val="none" w:sz="0" w:space="0" w:color="auto"/>
                    <w:bottom w:val="none" w:sz="0" w:space="0" w:color="auto"/>
                    <w:right w:val="none" w:sz="0" w:space="0" w:color="auto"/>
                  </w:divBdr>
                  <w:divsChild>
                    <w:div w:id="552277966">
                      <w:marLeft w:val="0"/>
                      <w:marRight w:val="0"/>
                      <w:marTop w:val="0"/>
                      <w:marBottom w:val="0"/>
                      <w:divBdr>
                        <w:top w:val="none" w:sz="0" w:space="0" w:color="auto"/>
                        <w:left w:val="none" w:sz="0" w:space="0" w:color="auto"/>
                        <w:bottom w:val="none" w:sz="0" w:space="0" w:color="auto"/>
                        <w:right w:val="none" w:sz="0" w:space="0" w:color="auto"/>
                      </w:divBdr>
                    </w:div>
                  </w:divsChild>
                </w:div>
                <w:div w:id="1310862904">
                  <w:marLeft w:val="0"/>
                  <w:marRight w:val="0"/>
                  <w:marTop w:val="0"/>
                  <w:marBottom w:val="0"/>
                  <w:divBdr>
                    <w:top w:val="none" w:sz="0" w:space="0" w:color="auto"/>
                    <w:left w:val="none" w:sz="0" w:space="0" w:color="auto"/>
                    <w:bottom w:val="none" w:sz="0" w:space="0" w:color="auto"/>
                    <w:right w:val="none" w:sz="0" w:space="0" w:color="auto"/>
                  </w:divBdr>
                  <w:divsChild>
                    <w:div w:id="1388721361">
                      <w:marLeft w:val="0"/>
                      <w:marRight w:val="0"/>
                      <w:marTop w:val="0"/>
                      <w:marBottom w:val="0"/>
                      <w:divBdr>
                        <w:top w:val="none" w:sz="0" w:space="0" w:color="auto"/>
                        <w:left w:val="none" w:sz="0" w:space="0" w:color="auto"/>
                        <w:bottom w:val="none" w:sz="0" w:space="0" w:color="auto"/>
                        <w:right w:val="none" w:sz="0" w:space="0" w:color="auto"/>
                      </w:divBdr>
                    </w:div>
                  </w:divsChild>
                </w:div>
                <w:div w:id="4405762">
                  <w:marLeft w:val="0"/>
                  <w:marRight w:val="0"/>
                  <w:marTop w:val="0"/>
                  <w:marBottom w:val="0"/>
                  <w:divBdr>
                    <w:top w:val="none" w:sz="0" w:space="0" w:color="auto"/>
                    <w:left w:val="none" w:sz="0" w:space="0" w:color="auto"/>
                    <w:bottom w:val="none" w:sz="0" w:space="0" w:color="auto"/>
                    <w:right w:val="none" w:sz="0" w:space="0" w:color="auto"/>
                  </w:divBdr>
                  <w:divsChild>
                    <w:div w:id="642276091">
                      <w:marLeft w:val="0"/>
                      <w:marRight w:val="0"/>
                      <w:marTop w:val="0"/>
                      <w:marBottom w:val="0"/>
                      <w:divBdr>
                        <w:top w:val="none" w:sz="0" w:space="0" w:color="auto"/>
                        <w:left w:val="none" w:sz="0" w:space="0" w:color="auto"/>
                        <w:bottom w:val="none" w:sz="0" w:space="0" w:color="auto"/>
                        <w:right w:val="none" w:sz="0" w:space="0" w:color="auto"/>
                      </w:divBdr>
                    </w:div>
                  </w:divsChild>
                </w:div>
                <w:div w:id="988510478">
                  <w:marLeft w:val="0"/>
                  <w:marRight w:val="0"/>
                  <w:marTop w:val="0"/>
                  <w:marBottom w:val="0"/>
                  <w:divBdr>
                    <w:top w:val="none" w:sz="0" w:space="0" w:color="auto"/>
                    <w:left w:val="none" w:sz="0" w:space="0" w:color="auto"/>
                    <w:bottom w:val="none" w:sz="0" w:space="0" w:color="auto"/>
                    <w:right w:val="none" w:sz="0" w:space="0" w:color="auto"/>
                  </w:divBdr>
                  <w:divsChild>
                    <w:div w:id="167602638">
                      <w:marLeft w:val="0"/>
                      <w:marRight w:val="0"/>
                      <w:marTop w:val="0"/>
                      <w:marBottom w:val="0"/>
                      <w:divBdr>
                        <w:top w:val="none" w:sz="0" w:space="0" w:color="auto"/>
                        <w:left w:val="none" w:sz="0" w:space="0" w:color="auto"/>
                        <w:bottom w:val="none" w:sz="0" w:space="0" w:color="auto"/>
                        <w:right w:val="none" w:sz="0" w:space="0" w:color="auto"/>
                      </w:divBdr>
                    </w:div>
                  </w:divsChild>
                </w:div>
                <w:div w:id="534272306">
                  <w:marLeft w:val="0"/>
                  <w:marRight w:val="0"/>
                  <w:marTop w:val="0"/>
                  <w:marBottom w:val="0"/>
                  <w:divBdr>
                    <w:top w:val="none" w:sz="0" w:space="0" w:color="auto"/>
                    <w:left w:val="none" w:sz="0" w:space="0" w:color="auto"/>
                    <w:bottom w:val="none" w:sz="0" w:space="0" w:color="auto"/>
                    <w:right w:val="none" w:sz="0" w:space="0" w:color="auto"/>
                  </w:divBdr>
                  <w:divsChild>
                    <w:div w:id="733358093">
                      <w:marLeft w:val="0"/>
                      <w:marRight w:val="0"/>
                      <w:marTop w:val="0"/>
                      <w:marBottom w:val="0"/>
                      <w:divBdr>
                        <w:top w:val="none" w:sz="0" w:space="0" w:color="auto"/>
                        <w:left w:val="none" w:sz="0" w:space="0" w:color="auto"/>
                        <w:bottom w:val="none" w:sz="0" w:space="0" w:color="auto"/>
                        <w:right w:val="none" w:sz="0" w:space="0" w:color="auto"/>
                      </w:divBdr>
                    </w:div>
                  </w:divsChild>
                </w:div>
                <w:div w:id="2101638214">
                  <w:marLeft w:val="0"/>
                  <w:marRight w:val="0"/>
                  <w:marTop w:val="0"/>
                  <w:marBottom w:val="0"/>
                  <w:divBdr>
                    <w:top w:val="none" w:sz="0" w:space="0" w:color="auto"/>
                    <w:left w:val="none" w:sz="0" w:space="0" w:color="auto"/>
                    <w:bottom w:val="none" w:sz="0" w:space="0" w:color="auto"/>
                    <w:right w:val="none" w:sz="0" w:space="0" w:color="auto"/>
                  </w:divBdr>
                  <w:divsChild>
                    <w:div w:id="2062554247">
                      <w:marLeft w:val="0"/>
                      <w:marRight w:val="0"/>
                      <w:marTop w:val="0"/>
                      <w:marBottom w:val="0"/>
                      <w:divBdr>
                        <w:top w:val="none" w:sz="0" w:space="0" w:color="auto"/>
                        <w:left w:val="none" w:sz="0" w:space="0" w:color="auto"/>
                        <w:bottom w:val="none" w:sz="0" w:space="0" w:color="auto"/>
                        <w:right w:val="none" w:sz="0" w:space="0" w:color="auto"/>
                      </w:divBdr>
                    </w:div>
                  </w:divsChild>
                </w:div>
                <w:div w:id="955527264">
                  <w:marLeft w:val="0"/>
                  <w:marRight w:val="0"/>
                  <w:marTop w:val="0"/>
                  <w:marBottom w:val="0"/>
                  <w:divBdr>
                    <w:top w:val="none" w:sz="0" w:space="0" w:color="auto"/>
                    <w:left w:val="none" w:sz="0" w:space="0" w:color="auto"/>
                    <w:bottom w:val="none" w:sz="0" w:space="0" w:color="auto"/>
                    <w:right w:val="none" w:sz="0" w:space="0" w:color="auto"/>
                  </w:divBdr>
                  <w:divsChild>
                    <w:div w:id="1401094666">
                      <w:marLeft w:val="0"/>
                      <w:marRight w:val="0"/>
                      <w:marTop w:val="0"/>
                      <w:marBottom w:val="0"/>
                      <w:divBdr>
                        <w:top w:val="none" w:sz="0" w:space="0" w:color="auto"/>
                        <w:left w:val="none" w:sz="0" w:space="0" w:color="auto"/>
                        <w:bottom w:val="none" w:sz="0" w:space="0" w:color="auto"/>
                        <w:right w:val="none" w:sz="0" w:space="0" w:color="auto"/>
                      </w:divBdr>
                    </w:div>
                  </w:divsChild>
                </w:div>
                <w:div w:id="8527254">
                  <w:marLeft w:val="0"/>
                  <w:marRight w:val="0"/>
                  <w:marTop w:val="0"/>
                  <w:marBottom w:val="0"/>
                  <w:divBdr>
                    <w:top w:val="none" w:sz="0" w:space="0" w:color="auto"/>
                    <w:left w:val="none" w:sz="0" w:space="0" w:color="auto"/>
                    <w:bottom w:val="none" w:sz="0" w:space="0" w:color="auto"/>
                    <w:right w:val="none" w:sz="0" w:space="0" w:color="auto"/>
                  </w:divBdr>
                  <w:divsChild>
                    <w:div w:id="1888106860">
                      <w:marLeft w:val="0"/>
                      <w:marRight w:val="0"/>
                      <w:marTop w:val="0"/>
                      <w:marBottom w:val="0"/>
                      <w:divBdr>
                        <w:top w:val="none" w:sz="0" w:space="0" w:color="auto"/>
                        <w:left w:val="none" w:sz="0" w:space="0" w:color="auto"/>
                        <w:bottom w:val="none" w:sz="0" w:space="0" w:color="auto"/>
                        <w:right w:val="none" w:sz="0" w:space="0" w:color="auto"/>
                      </w:divBdr>
                    </w:div>
                  </w:divsChild>
                </w:div>
                <w:div w:id="976180411">
                  <w:marLeft w:val="0"/>
                  <w:marRight w:val="0"/>
                  <w:marTop w:val="0"/>
                  <w:marBottom w:val="0"/>
                  <w:divBdr>
                    <w:top w:val="none" w:sz="0" w:space="0" w:color="auto"/>
                    <w:left w:val="none" w:sz="0" w:space="0" w:color="auto"/>
                    <w:bottom w:val="none" w:sz="0" w:space="0" w:color="auto"/>
                    <w:right w:val="none" w:sz="0" w:space="0" w:color="auto"/>
                  </w:divBdr>
                  <w:divsChild>
                    <w:div w:id="221252724">
                      <w:marLeft w:val="0"/>
                      <w:marRight w:val="0"/>
                      <w:marTop w:val="0"/>
                      <w:marBottom w:val="0"/>
                      <w:divBdr>
                        <w:top w:val="none" w:sz="0" w:space="0" w:color="auto"/>
                        <w:left w:val="none" w:sz="0" w:space="0" w:color="auto"/>
                        <w:bottom w:val="none" w:sz="0" w:space="0" w:color="auto"/>
                        <w:right w:val="none" w:sz="0" w:space="0" w:color="auto"/>
                      </w:divBdr>
                    </w:div>
                  </w:divsChild>
                </w:div>
                <w:div w:id="243028276">
                  <w:marLeft w:val="0"/>
                  <w:marRight w:val="0"/>
                  <w:marTop w:val="0"/>
                  <w:marBottom w:val="0"/>
                  <w:divBdr>
                    <w:top w:val="none" w:sz="0" w:space="0" w:color="auto"/>
                    <w:left w:val="none" w:sz="0" w:space="0" w:color="auto"/>
                    <w:bottom w:val="none" w:sz="0" w:space="0" w:color="auto"/>
                    <w:right w:val="none" w:sz="0" w:space="0" w:color="auto"/>
                  </w:divBdr>
                  <w:divsChild>
                    <w:div w:id="838737595">
                      <w:marLeft w:val="0"/>
                      <w:marRight w:val="0"/>
                      <w:marTop w:val="0"/>
                      <w:marBottom w:val="0"/>
                      <w:divBdr>
                        <w:top w:val="none" w:sz="0" w:space="0" w:color="auto"/>
                        <w:left w:val="none" w:sz="0" w:space="0" w:color="auto"/>
                        <w:bottom w:val="none" w:sz="0" w:space="0" w:color="auto"/>
                        <w:right w:val="none" w:sz="0" w:space="0" w:color="auto"/>
                      </w:divBdr>
                    </w:div>
                  </w:divsChild>
                </w:div>
                <w:div w:id="1279609462">
                  <w:marLeft w:val="0"/>
                  <w:marRight w:val="0"/>
                  <w:marTop w:val="0"/>
                  <w:marBottom w:val="0"/>
                  <w:divBdr>
                    <w:top w:val="none" w:sz="0" w:space="0" w:color="auto"/>
                    <w:left w:val="none" w:sz="0" w:space="0" w:color="auto"/>
                    <w:bottom w:val="none" w:sz="0" w:space="0" w:color="auto"/>
                    <w:right w:val="none" w:sz="0" w:space="0" w:color="auto"/>
                  </w:divBdr>
                  <w:divsChild>
                    <w:div w:id="1280331083">
                      <w:marLeft w:val="0"/>
                      <w:marRight w:val="0"/>
                      <w:marTop w:val="0"/>
                      <w:marBottom w:val="0"/>
                      <w:divBdr>
                        <w:top w:val="none" w:sz="0" w:space="0" w:color="auto"/>
                        <w:left w:val="none" w:sz="0" w:space="0" w:color="auto"/>
                        <w:bottom w:val="none" w:sz="0" w:space="0" w:color="auto"/>
                        <w:right w:val="none" w:sz="0" w:space="0" w:color="auto"/>
                      </w:divBdr>
                    </w:div>
                  </w:divsChild>
                </w:div>
                <w:div w:id="1723211151">
                  <w:marLeft w:val="0"/>
                  <w:marRight w:val="0"/>
                  <w:marTop w:val="0"/>
                  <w:marBottom w:val="0"/>
                  <w:divBdr>
                    <w:top w:val="none" w:sz="0" w:space="0" w:color="auto"/>
                    <w:left w:val="none" w:sz="0" w:space="0" w:color="auto"/>
                    <w:bottom w:val="none" w:sz="0" w:space="0" w:color="auto"/>
                    <w:right w:val="none" w:sz="0" w:space="0" w:color="auto"/>
                  </w:divBdr>
                  <w:divsChild>
                    <w:div w:id="980619384">
                      <w:marLeft w:val="0"/>
                      <w:marRight w:val="0"/>
                      <w:marTop w:val="0"/>
                      <w:marBottom w:val="0"/>
                      <w:divBdr>
                        <w:top w:val="none" w:sz="0" w:space="0" w:color="auto"/>
                        <w:left w:val="none" w:sz="0" w:space="0" w:color="auto"/>
                        <w:bottom w:val="none" w:sz="0" w:space="0" w:color="auto"/>
                        <w:right w:val="none" w:sz="0" w:space="0" w:color="auto"/>
                      </w:divBdr>
                    </w:div>
                  </w:divsChild>
                </w:div>
                <w:div w:id="284119632">
                  <w:marLeft w:val="0"/>
                  <w:marRight w:val="0"/>
                  <w:marTop w:val="0"/>
                  <w:marBottom w:val="0"/>
                  <w:divBdr>
                    <w:top w:val="none" w:sz="0" w:space="0" w:color="auto"/>
                    <w:left w:val="none" w:sz="0" w:space="0" w:color="auto"/>
                    <w:bottom w:val="none" w:sz="0" w:space="0" w:color="auto"/>
                    <w:right w:val="none" w:sz="0" w:space="0" w:color="auto"/>
                  </w:divBdr>
                  <w:divsChild>
                    <w:div w:id="178934897">
                      <w:marLeft w:val="0"/>
                      <w:marRight w:val="0"/>
                      <w:marTop w:val="0"/>
                      <w:marBottom w:val="0"/>
                      <w:divBdr>
                        <w:top w:val="none" w:sz="0" w:space="0" w:color="auto"/>
                        <w:left w:val="none" w:sz="0" w:space="0" w:color="auto"/>
                        <w:bottom w:val="none" w:sz="0" w:space="0" w:color="auto"/>
                        <w:right w:val="none" w:sz="0" w:space="0" w:color="auto"/>
                      </w:divBdr>
                    </w:div>
                  </w:divsChild>
                </w:div>
                <w:div w:id="155652280">
                  <w:marLeft w:val="0"/>
                  <w:marRight w:val="0"/>
                  <w:marTop w:val="0"/>
                  <w:marBottom w:val="0"/>
                  <w:divBdr>
                    <w:top w:val="none" w:sz="0" w:space="0" w:color="auto"/>
                    <w:left w:val="none" w:sz="0" w:space="0" w:color="auto"/>
                    <w:bottom w:val="none" w:sz="0" w:space="0" w:color="auto"/>
                    <w:right w:val="none" w:sz="0" w:space="0" w:color="auto"/>
                  </w:divBdr>
                  <w:divsChild>
                    <w:div w:id="1891721436">
                      <w:marLeft w:val="0"/>
                      <w:marRight w:val="0"/>
                      <w:marTop w:val="0"/>
                      <w:marBottom w:val="0"/>
                      <w:divBdr>
                        <w:top w:val="none" w:sz="0" w:space="0" w:color="auto"/>
                        <w:left w:val="none" w:sz="0" w:space="0" w:color="auto"/>
                        <w:bottom w:val="none" w:sz="0" w:space="0" w:color="auto"/>
                        <w:right w:val="none" w:sz="0" w:space="0" w:color="auto"/>
                      </w:divBdr>
                    </w:div>
                  </w:divsChild>
                </w:div>
                <w:div w:id="1402560464">
                  <w:marLeft w:val="0"/>
                  <w:marRight w:val="0"/>
                  <w:marTop w:val="0"/>
                  <w:marBottom w:val="0"/>
                  <w:divBdr>
                    <w:top w:val="none" w:sz="0" w:space="0" w:color="auto"/>
                    <w:left w:val="none" w:sz="0" w:space="0" w:color="auto"/>
                    <w:bottom w:val="none" w:sz="0" w:space="0" w:color="auto"/>
                    <w:right w:val="none" w:sz="0" w:space="0" w:color="auto"/>
                  </w:divBdr>
                  <w:divsChild>
                    <w:div w:id="29231954">
                      <w:marLeft w:val="0"/>
                      <w:marRight w:val="0"/>
                      <w:marTop w:val="0"/>
                      <w:marBottom w:val="0"/>
                      <w:divBdr>
                        <w:top w:val="none" w:sz="0" w:space="0" w:color="auto"/>
                        <w:left w:val="none" w:sz="0" w:space="0" w:color="auto"/>
                        <w:bottom w:val="none" w:sz="0" w:space="0" w:color="auto"/>
                        <w:right w:val="none" w:sz="0" w:space="0" w:color="auto"/>
                      </w:divBdr>
                    </w:div>
                  </w:divsChild>
                </w:div>
                <w:div w:id="1036659948">
                  <w:marLeft w:val="0"/>
                  <w:marRight w:val="0"/>
                  <w:marTop w:val="0"/>
                  <w:marBottom w:val="0"/>
                  <w:divBdr>
                    <w:top w:val="none" w:sz="0" w:space="0" w:color="auto"/>
                    <w:left w:val="none" w:sz="0" w:space="0" w:color="auto"/>
                    <w:bottom w:val="none" w:sz="0" w:space="0" w:color="auto"/>
                    <w:right w:val="none" w:sz="0" w:space="0" w:color="auto"/>
                  </w:divBdr>
                  <w:divsChild>
                    <w:div w:id="1378889986">
                      <w:marLeft w:val="0"/>
                      <w:marRight w:val="0"/>
                      <w:marTop w:val="0"/>
                      <w:marBottom w:val="0"/>
                      <w:divBdr>
                        <w:top w:val="none" w:sz="0" w:space="0" w:color="auto"/>
                        <w:left w:val="none" w:sz="0" w:space="0" w:color="auto"/>
                        <w:bottom w:val="none" w:sz="0" w:space="0" w:color="auto"/>
                        <w:right w:val="none" w:sz="0" w:space="0" w:color="auto"/>
                      </w:divBdr>
                    </w:div>
                  </w:divsChild>
                </w:div>
                <w:div w:id="1205023880">
                  <w:marLeft w:val="0"/>
                  <w:marRight w:val="0"/>
                  <w:marTop w:val="0"/>
                  <w:marBottom w:val="0"/>
                  <w:divBdr>
                    <w:top w:val="none" w:sz="0" w:space="0" w:color="auto"/>
                    <w:left w:val="none" w:sz="0" w:space="0" w:color="auto"/>
                    <w:bottom w:val="none" w:sz="0" w:space="0" w:color="auto"/>
                    <w:right w:val="none" w:sz="0" w:space="0" w:color="auto"/>
                  </w:divBdr>
                  <w:divsChild>
                    <w:div w:id="2133016349">
                      <w:marLeft w:val="0"/>
                      <w:marRight w:val="0"/>
                      <w:marTop w:val="0"/>
                      <w:marBottom w:val="0"/>
                      <w:divBdr>
                        <w:top w:val="none" w:sz="0" w:space="0" w:color="auto"/>
                        <w:left w:val="none" w:sz="0" w:space="0" w:color="auto"/>
                        <w:bottom w:val="none" w:sz="0" w:space="0" w:color="auto"/>
                        <w:right w:val="none" w:sz="0" w:space="0" w:color="auto"/>
                      </w:divBdr>
                    </w:div>
                  </w:divsChild>
                </w:div>
                <w:div w:id="2025547173">
                  <w:marLeft w:val="0"/>
                  <w:marRight w:val="0"/>
                  <w:marTop w:val="0"/>
                  <w:marBottom w:val="0"/>
                  <w:divBdr>
                    <w:top w:val="none" w:sz="0" w:space="0" w:color="auto"/>
                    <w:left w:val="none" w:sz="0" w:space="0" w:color="auto"/>
                    <w:bottom w:val="none" w:sz="0" w:space="0" w:color="auto"/>
                    <w:right w:val="none" w:sz="0" w:space="0" w:color="auto"/>
                  </w:divBdr>
                  <w:divsChild>
                    <w:div w:id="1294755403">
                      <w:marLeft w:val="0"/>
                      <w:marRight w:val="0"/>
                      <w:marTop w:val="0"/>
                      <w:marBottom w:val="0"/>
                      <w:divBdr>
                        <w:top w:val="none" w:sz="0" w:space="0" w:color="auto"/>
                        <w:left w:val="none" w:sz="0" w:space="0" w:color="auto"/>
                        <w:bottom w:val="none" w:sz="0" w:space="0" w:color="auto"/>
                        <w:right w:val="none" w:sz="0" w:space="0" w:color="auto"/>
                      </w:divBdr>
                    </w:div>
                  </w:divsChild>
                </w:div>
                <w:div w:id="1927573108">
                  <w:marLeft w:val="0"/>
                  <w:marRight w:val="0"/>
                  <w:marTop w:val="0"/>
                  <w:marBottom w:val="0"/>
                  <w:divBdr>
                    <w:top w:val="none" w:sz="0" w:space="0" w:color="auto"/>
                    <w:left w:val="none" w:sz="0" w:space="0" w:color="auto"/>
                    <w:bottom w:val="none" w:sz="0" w:space="0" w:color="auto"/>
                    <w:right w:val="none" w:sz="0" w:space="0" w:color="auto"/>
                  </w:divBdr>
                  <w:divsChild>
                    <w:div w:id="506987973">
                      <w:marLeft w:val="0"/>
                      <w:marRight w:val="0"/>
                      <w:marTop w:val="0"/>
                      <w:marBottom w:val="0"/>
                      <w:divBdr>
                        <w:top w:val="none" w:sz="0" w:space="0" w:color="auto"/>
                        <w:left w:val="none" w:sz="0" w:space="0" w:color="auto"/>
                        <w:bottom w:val="none" w:sz="0" w:space="0" w:color="auto"/>
                        <w:right w:val="none" w:sz="0" w:space="0" w:color="auto"/>
                      </w:divBdr>
                    </w:div>
                  </w:divsChild>
                </w:div>
                <w:div w:id="893465845">
                  <w:marLeft w:val="0"/>
                  <w:marRight w:val="0"/>
                  <w:marTop w:val="0"/>
                  <w:marBottom w:val="0"/>
                  <w:divBdr>
                    <w:top w:val="none" w:sz="0" w:space="0" w:color="auto"/>
                    <w:left w:val="none" w:sz="0" w:space="0" w:color="auto"/>
                    <w:bottom w:val="none" w:sz="0" w:space="0" w:color="auto"/>
                    <w:right w:val="none" w:sz="0" w:space="0" w:color="auto"/>
                  </w:divBdr>
                  <w:divsChild>
                    <w:div w:id="25252277">
                      <w:marLeft w:val="0"/>
                      <w:marRight w:val="0"/>
                      <w:marTop w:val="0"/>
                      <w:marBottom w:val="0"/>
                      <w:divBdr>
                        <w:top w:val="none" w:sz="0" w:space="0" w:color="auto"/>
                        <w:left w:val="none" w:sz="0" w:space="0" w:color="auto"/>
                        <w:bottom w:val="none" w:sz="0" w:space="0" w:color="auto"/>
                        <w:right w:val="none" w:sz="0" w:space="0" w:color="auto"/>
                      </w:divBdr>
                    </w:div>
                  </w:divsChild>
                </w:div>
                <w:div w:id="480078253">
                  <w:marLeft w:val="0"/>
                  <w:marRight w:val="0"/>
                  <w:marTop w:val="0"/>
                  <w:marBottom w:val="0"/>
                  <w:divBdr>
                    <w:top w:val="none" w:sz="0" w:space="0" w:color="auto"/>
                    <w:left w:val="none" w:sz="0" w:space="0" w:color="auto"/>
                    <w:bottom w:val="none" w:sz="0" w:space="0" w:color="auto"/>
                    <w:right w:val="none" w:sz="0" w:space="0" w:color="auto"/>
                  </w:divBdr>
                  <w:divsChild>
                    <w:div w:id="876509967">
                      <w:marLeft w:val="0"/>
                      <w:marRight w:val="0"/>
                      <w:marTop w:val="0"/>
                      <w:marBottom w:val="0"/>
                      <w:divBdr>
                        <w:top w:val="none" w:sz="0" w:space="0" w:color="auto"/>
                        <w:left w:val="none" w:sz="0" w:space="0" w:color="auto"/>
                        <w:bottom w:val="none" w:sz="0" w:space="0" w:color="auto"/>
                        <w:right w:val="none" w:sz="0" w:space="0" w:color="auto"/>
                      </w:divBdr>
                    </w:div>
                  </w:divsChild>
                </w:div>
                <w:div w:id="1019164591">
                  <w:marLeft w:val="0"/>
                  <w:marRight w:val="0"/>
                  <w:marTop w:val="0"/>
                  <w:marBottom w:val="0"/>
                  <w:divBdr>
                    <w:top w:val="none" w:sz="0" w:space="0" w:color="auto"/>
                    <w:left w:val="none" w:sz="0" w:space="0" w:color="auto"/>
                    <w:bottom w:val="none" w:sz="0" w:space="0" w:color="auto"/>
                    <w:right w:val="none" w:sz="0" w:space="0" w:color="auto"/>
                  </w:divBdr>
                  <w:divsChild>
                    <w:div w:id="802625302">
                      <w:marLeft w:val="0"/>
                      <w:marRight w:val="0"/>
                      <w:marTop w:val="0"/>
                      <w:marBottom w:val="0"/>
                      <w:divBdr>
                        <w:top w:val="none" w:sz="0" w:space="0" w:color="auto"/>
                        <w:left w:val="none" w:sz="0" w:space="0" w:color="auto"/>
                        <w:bottom w:val="none" w:sz="0" w:space="0" w:color="auto"/>
                        <w:right w:val="none" w:sz="0" w:space="0" w:color="auto"/>
                      </w:divBdr>
                    </w:div>
                  </w:divsChild>
                </w:div>
                <w:div w:id="1458334974">
                  <w:marLeft w:val="0"/>
                  <w:marRight w:val="0"/>
                  <w:marTop w:val="0"/>
                  <w:marBottom w:val="0"/>
                  <w:divBdr>
                    <w:top w:val="none" w:sz="0" w:space="0" w:color="auto"/>
                    <w:left w:val="none" w:sz="0" w:space="0" w:color="auto"/>
                    <w:bottom w:val="none" w:sz="0" w:space="0" w:color="auto"/>
                    <w:right w:val="none" w:sz="0" w:space="0" w:color="auto"/>
                  </w:divBdr>
                  <w:divsChild>
                    <w:div w:id="1156847636">
                      <w:marLeft w:val="0"/>
                      <w:marRight w:val="0"/>
                      <w:marTop w:val="0"/>
                      <w:marBottom w:val="0"/>
                      <w:divBdr>
                        <w:top w:val="none" w:sz="0" w:space="0" w:color="auto"/>
                        <w:left w:val="none" w:sz="0" w:space="0" w:color="auto"/>
                        <w:bottom w:val="none" w:sz="0" w:space="0" w:color="auto"/>
                        <w:right w:val="none" w:sz="0" w:space="0" w:color="auto"/>
                      </w:divBdr>
                    </w:div>
                  </w:divsChild>
                </w:div>
                <w:div w:id="1051996410">
                  <w:marLeft w:val="0"/>
                  <w:marRight w:val="0"/>
                  <w:marTop w:val="0"/>
                  <w:marBottom w:val="0"/>
                  <w:divBdr>
                    <w:top w:val="none" w:sz="0" w:space="0" w:color="auto"/>
                    <w:left w:val="none" w:sz="0" w:space="0" w:color="auto"/>
                    <w:bottom w:val="none" w:sz="0" w:space="0" w:color="auto"/>
                    <w:right w:val="none" w:sz="0" w:space="0" w:color="auto"/>
                  </w:divBdr>
                  <w:divsChild>
                    <w:div w:id="2119908181">
                      <w:marLeft w:val="0"/>
                      <w:marRight w:val="0"/>
                      <w:marTop w:val="0"/>
                      <w:marBottom w:val="0"/>
                      <w:divBdr>
                        <w:top w:val="none" w:sz="0" w:space="0" w:color="auto"/>
                        <w:left w:val="none" w:sz="0" w:space="0" w:color="auto"/>
                        <w:bottom w:val="none" w:sz="0" w:space="0" w:color="auto"/>
                        <w:right w:val="none" w:sz="0" w:space="0" w:color="auto"/>
                      </w:divBdr>
                    </w:div>
                  </w:divsChild>
                </w:div>
                <w:div w:id="1147625633">
                  <w:marLeft w:val="0"/>
                  <w:marRight w:val="0"/>
                  <w:marTop w:val="0"/>
                  <w:marBottom w:val="0"/>
                  <w:divBdr>
                    <w:top w:val="none" w:sz="0" w:space="0" w:color="auto"/>
                    <w:left w:val="none" w:sz="0" w:space="0" w:color="auto"/>
                    <w:bottom w:val="none" w:sz="0" w:space="0" w:color="auto"/>
                    <w:right w:val="none" w:sz="0" w:space="0" w:color="auto"/>
                  </w:divBdr>
                  <w:divsChild>
                    <w:div w:id="60445970">
                      <w:marLeft w:val="0"/>
                      <w:marRight w:val="0"/>
                      <w:marTop w:val="0"/>
                      <w:marBottom w:val="0"/>
                      <w:divBdr>
                        <w:top w:val="none" w:sz="0" w:space="0" w:color="auto"/>
                        <w:left w:val="none" w:sz="0" w:space="0" w:color="auto"/>
                        <w:bottom w:val="none" w:sz="0" w:space="0" w:color="auto"/>
                        <w:right w:val="none" w:sz="0" w:space="0" w:color="auto"/>
                      </w:divBdr>
                    </w:div>
                  </w:divsChild>
                </w:div>
                <w:div w:id="2023437007">
                  <w:marLeft w:val="0"/>
                  <w:marRight w:val="0"/>
                  <w:marTop w:val="0"/>
                  <w:marBottom w:val="0"/>
                  <w:divBdr>
                    <w:top w:val="none" w:sz="0" w:space="0" w:color="auto"/>
                    <w:left w:val="none" w:sz="0" w:space="0" w:color="auto"/>
                    <w:bottom w:val="none" w:sz="0" w:space="0" w:color="auto"/>
                    <w:right w:val="none" w:sz="0" w:space="0" w:color="auto"/>
                  </w:divBdr>
                  <w:divsChild>
                    <w:div w:id="538015091">
                      <w:marLeft w:val="0"/>
                      <w:marRight w:val="0"/>
                      <w:marTop w:val="0"/>
                      <w:marBottom w:val="0"/>
                      <w:divBdr>
                        <w:top w:val="none" w:sz="0" w:space="0" w:color="auto"/>
                        <w:left w:val="none" w:sz="0" w:space="0" w:color="auto"/>
                        <w:bottom w:val="none" w:sz="0" w:space="0" w:color="auto"/>
                        <w:right w:val="none" w:sz="0" w:space="0" w:color="auto"/>
                      </w:divBdr>
                    </w:div>
                  </w:divsChild>
                </w:div>
                <w:div w:id="426930804">
                  <w:marLeft w:val="0"/>
                  <w:marRight w:val="0"/>
                  <w:marTop w:val="0"/>
                  <w:marBottom w:val="0"/>
                  <w:divBdr>
                    <w:top w:val="none" w:sz="0" w:space="0" w:color="auto"/>
                    <w:left w:val="none" w:sz="0" w:space="0" w:color="auto"/>
                    <w:bottom w:val="none" w:sz="0" w:space="0" w:color="auto"/>
                    <w:right w:val="none" w:sz="0" w:space="0" w:color="auto"/>
                  </w:divBdr>
                  <w:divsChild>
                    <w:div w:id="1349866666">
                      <w:marLeft w:val="0"/>
                      <w:marRight w:val="0"/>
                      <w:marTop w:val="0"/>
                      <w:marBottom w:val="0"/>
                      <w:divBdr>
                        <w:top w:val="none" w:sz="0" w:space="0" w:color="auto"/>
                        <w:left w:val="none" w:sz="0" w:space="0" w:color="auto"/>
                        <w:bottom w:val="none" w:sz="0" w:space="0" w:color="auto"/>
                        <w:right w:val="none" w:sz="0" w:space="0" w:color="auto"/>
                      </w:divBdr>
                    </w:div>
                  </w:divsChild>
                </w:div>
                <w:div w:id="452479742">
                  <w:marLeft w:val="0"/>
                  <w:marRight w:val="0"/>
                  <w:marTop w:val="0"/>
                  <w:marBottom w:val="0"/>
                  <w:divBdr>
                    <w:top w:val="none" w:sz="0" w:space="0" w:color="auto"/>
                    <w:left w:val="none" w:sz="0" w:space="0" w:color="auto"/>
                    <w:bottom w:val="none" w:sz="0" w:space="0" w:color="auto"/>
                    <w:right w:val="none" w:sz="0" w:space="0" w:color="auto"/>
                  </w:divBdr>
                  <w:divsChild>
                    <w:div w:id="2053993941">
                      <w:marLeft w:val="0"/>
                      <w:marRight w:val="0"/>
                      <w:marTop w:val="0"/>
                      <w:marBottom w:val="0"/>
                      <w:divBdr>
                        <w:top w:val="none" w:sz="0" w:space="0" w:color="auto"/>
                        <w:left w:val="none" w:sz="0" w:space="0" w:color="auto"/>
                        <w:bottom w:val="none" w:sz="0" w:space="0" w:color="auto"/>
                        <w:right w:val="none" w:sz="0" w:space="0" w:color="auto"/>
                      </w:divBdr>
                    </w:div>
                  </w:divsChild>
                </w:div>
                <w:div w:id="1218468787">
                  <w:marLeft w:val="0"/>
                  <w:marRight w:val="0"/>
                  <w:marTop w:val="0"/>
                  <w:marBottom w:val="0"/>
                  <w:divBdr>
                    <w:top w:val="none" w:sz="0" w:space="0" w:color="auto"/>
                    <w:left w:val="none" w:sz="0" w:space="0" w:color="auto"/>
                    <w:bottom w:val="none" w:sz="0" w:space="0" w:color="auto"/>
                    <w:right w:val="none" w:sz="0" w:space="0" w:color="auto"/>
                  </w:divBdr>
                  <w:divsChild>
                    <w:div w:id="411201028">
                      <w:marLeft w:val="0"/>
                      <w:marRight w:val="0"/>
                      <w:marTop w:val="0"/>
                      <w:marBottom w:val="0"/>
                      <w:divBdr>
                        <w:top w:val="none" w:sz="0" w:space="0" w:color="auto"/>
                        <w:left w:val="none" w:sz="0" w:space="0" w:color="auto"/>
                        <w:bottom w:val="none" w:sz="0" w:space="0" w:color="auto"/>
                        <w:right w:val="none" w:sz="0" w:space="0" w:color="auto"/>
                      </w:divBdr>
                    </w:div>
                  </w:divsChild>
                </w:div>
                <w:div w:id="65340633">
                  <w:marLeft w:val="0"/>
                  <w:marRight w:val="0"/>
                  <w:marTop w:val="0"/>
                  <w:marBottom w:val="0"/>
                  <w:divBdr>
                    <w:top w:val="none" w:sz="0" w:space="0" w:color="auto"/>
                    <w:left w:val="none" w:sz="0" w:space="0" w:color="auto"/>
                    <w:bottom w:val="none" w:sz="0" w:space="0" w:color="auto"/>
                    <w:right w:val="none" w:sz="0" w:space="0" w:color="auto"/>
                  </w:divBdr>
                  <w:divsChild>
                    <w:div w:id="2075664356">
                      <w:marLeft w:val="0"/>
                      <w:marRight w:val="0"/>
                      <w:marTop w:val="0"/>
                      <w:marBottom w:val="0"/>
                      <w:divBdr>
                        <w:top w:val="none" w:sz="0" w:space="0" w:color="auto"/>
                        <w:left w:val="none" w:sz="0" w:space="0" w:color="auto"/>
                        <w:bottom w:val="none" w:sz="0" w:space="0" w:color="auto"/>
                        <w:right w:val="none" w:sz="0" w:space="0" w:color="auto"/>
                      </w:divBdr>
                    </w:div>
                  </w:divsChild>
                </w:div>
                <w:div w:id="1510682983">
                  <w:marLeft w:val="0"/>
                  <w:marRight w:val="0"/>
                  <w:marTop w:val="0"/>
                  <w:marBottom w:val="0"/>
                  <w:divBdr>
                    <w:top w:val="none" w:sz="0" w:space="0" w:color="auto"/>
                    <w:left w:val="none" w:sz="0" w:space="0" w:color="auto"/>
                    <w:bottom w:val="none" w:sz="0" w:space="0" w:color="auto"/>
                    <w:right w:val="none" w:sz="0" w:space="0" w:color="auto"/>
                  </w:divBdr>
                  <w:divsChild>
                    <w:div w:id="1940870956">
                      <w:marLeft w:val="0"/>
                      <w:marRight w:val="0"/>
                      <w:marTop w:val="0"/>
                      <w:marBottom w:val="0"/>
                      <w:divBdr>
                        <w:top w:val="none" w:sz="0" w:space="0" w:color="auto"/>
                        <w:left w:val="none" w:sz="0" w:space="0" w:color="auto"/>
                        <w:bottom w:val="none" w:sz="0" w:space="0" w:color="auto"/>
                        <w:right w:val="none" w:sz="0" w:space="0" w:color="auto"/>
                      </w:divBdr>
                    </w:div>
                  </w:divsChild>
                </w:div>
                <w:div w:id="242842642">
                  <w:marLeft w:val="0"/>
                  <w:marRight w:val="0"/>
                  <w:marTop w:val="0"/>
                  <w:marBottom w:val="0"/>
                  <w:divBdr>
                    <w:top w:val="none" w:sz="0" w:space="0" w:color="auto"/>
                    <w:left w:val="none" w:sz="0" w:space="0" w:color="auto"/>
                    <w:bottom w:val="none" w:sz="0" w:space="0" w:color="auto"/>
                    <w:right w:val="none" w:sz="0" w:space="0" w:color="auto"/>
                  </w:divBdr>
                  <w:divsChild>
                    <w:div w:id="1208645424">
                      <w:marLeft w:val="0"/>
                      <w:marRight w:val="0"/>
                      <w:marTop w:val="0"/>
                      <w:marBottom w:val="0"/>
                      <w:divBdr>
                        <w:top w:val="none" w:sz="0" w:space="0" w:color="auto"/>
                        <w:left w:val="none" w:sz="0" w:space="0" w:color="auto"/>
                        <w:bottom w:val="none" w:sz="0" w:space="0" w:color="auto"/>
                        <w:right w:val="none" w:sz="0" w:space="0" w:color="auto"/>
                      </w:divBdr>
                    </w:div>
                  </w:divsChild>
                </w:div>
                <w:div w:id="1119451823">
                  <w:marLeft w:val="0"/>
                  <w:marRight w:val="0"/>
                  <w:marTop w:val="0"/>
                  <w:marBottom w:val="0"/>
                  <w:divBdr>
                    <w:top w:val="none" w:sz="0" w:space="0" w:color="auto"/>
                    <w:left w:val="none" w:sz="0" w:space="0" w:color="auto"/>
                    <w:bottom w:val="none" w:sz="0" w:space="0" w:color="auto"/>
                    <w:right w:val="none" w:sz="0" w:space="0" w:color="auto"/>
                  </w:divBdr>
                  <w:divsChild>
                    <w:div w:id="1944531082">
                      <w:marLeft w:val="0"/>
                      <w:marRight w:val="0"/>
                      <w:marTop w:val="0"/>
                      <w:marBottom w:val="0"/>
                      <w:divBdr>
                        <w:top w:val="none" w:sz="0" w:space="0" w:color="auto"/>
                        <w:left w:val="none" w:sz="0" w:space="0" w:color="auto"/>
                        <w:bottom w:val="none" w:sz="0" w:space="0" w:color="auto"/>
                        <w:right w:val="none" w:sz="0" w:space="0" w:color="auto"/>
                      </w:divBdr>
                    </w:div>
                  </w:divsChild>
                </w:div>
                <w:div w:id="708801444">
                  <w:marLeft w:val="0"/>
                  <w:marRight w:val="0"/>
                  <w:marTop w:val="0"/>
                  <w:marBottom w:val="0"/>
                  <w:divBdr>
                    <w:top w:val="none" w:sz="0" w:space="0" w:color="auto"/>
                    <w:left w:val="none" w:sz="0" w:space="0" w:color="auto"/>
                    <w:bottom w:val="none" w:sz="0" w:space="0" w:color="auto"/>
                    <w:right w:val="none" w:sz="0" w:space="0" w:color="auto"/>
                  </w:divBdr>
                  <w:divsChild>
                    <w:div w:id="798300369">
                      <w:marLeft w:val="0"/>
                      <w:marRight w:val="0"/>
                      <w:marTop w:val="0"/>
                      <w:marBottom w:val="0"/>
                      <w:divBdr>
                        <w:top w:val="none" w:sz="0" w:space="0" w:color="auto"/>
                        <w:left w:val="none" w:sz="0" w:space="0" w:color="auto"/>
                        <w:bottom w:val="none" w:sz="0" w:space="0" w:color="auto"/>
                        <w:right w:val="none" w:sz="0" w:space="0" w:color="auto"/>
                      </w:divBdr>
                    </w:div>
                  </w:divsChild>
                </w:div>
                <w:div w:id="680859255">
                  <w:marLeft w:val="0"/>
                  <w:marRight w:val="0"/>
                  <w:marTop w:val="0"/>
                  <w:marBottom w:val="0"/>
                  <w:divBdr>
                    <w:top w:val="none" w:sz="0" w:space="0" w:color="auto"/>
                    <w:left w:val="none" w:sz="0" w:space="0" w:color="auto"/>
                    <w:bottom w:val="none" w:sz="0" w:space="0" w:color="auto"/>
                    <w:right w:val="none" w:sz="0" w:space="0" w:color="auto"/>
                  </w:divBdr>
                  <w:divsChild>
                    <w:div w:id="1924483268">
                      <w:marLeft w:val="0"/>
                      <w:marRight w:val="0"/>
                      <w:marTop w:val="0"/>
                      <w:marBottom w:val="0"/>
                      <w:divBdr>
                        <w:top w:val="none" w:sz="0" w:space="0" w:color="auto"/>
                        <w:left w:val="none" w:sz="0" w:space="0" w:color="auto"/>
                        <w:bottom w:val="none" w:sz="0" w:space="0" w:color="auto"/>
                        <w:right w:val="none" w:sz="0" w:space="0" w:color="auto"/>
                      </w:divBdr>
                    </w:div>
                  </w:divsChild>
                </w:div>
                <w:div w:id="1422290505">
                  <w:marLeft w:val="0"/>
                  <w:marRight w:val="0"/>
                  <w:marTop w:val="0"/>
                  <w:marBottom w:val="0"/>
                  <w:divBdr>
                    <w:top w:val="none" w:sz="0" w:space="0" w:color="auto"/>
                    <w:left w:val="none" w:sz="0" w:space="0" w:color="auto"/>
                    <w:bottom w:val="none" w:sz="0" w:space="0" w:color="auto"/>
                    <w:right w:val="none" w:sz="0" w:space="0" w:color="auto"/>
                  </w:divBdr>
                  <w:divsChild>
                    <w:div w:id="1588223749">
                      <w:marLeft w:val="0"/>
                      <w:marRight w:val="0"/>
                      <w:marTop w:val="0"/>
                      <w:marBottom w:val="0"/>
                      <w:divBdr>
                        <w:top w:val="none" w:sz="0" w:space="0" w:color="auto"/>
                        <w:left w:val="none" w:sz="0" w:space="0" w:color="auto"/>
                        <w:bottom w:val="none" w:sz="0" w:space="0" w:color="auto"/>
                        <w:right w:val="none" w:sz="0" w:space="0" w:color="auto"/>
                      </w:divBdr>
                    </w:div>
                  </w:divsChild>
                </w:div>
                <w:div w:id="2130733584">
                  <w:marLeft w:val="0"/>
                  <w:marRight w:val="0"/>
                  <w:marTop w:val="0"/>
                  <w:marBottom w:val="0"/>
                  <w:divBdr>
                    <w:top w:val="none" w:sz="0" w:space="0" w:color="auto"/>
                    <w:left w:val="none" w:sz="0" w:space="0" w:color="auto"/>
                    <w:bottom w:val="none" w:sz="0" w:space="0" w:color="auto"/>
                    <w:right w:val="none" w:sz="0" w:space="0" w:color="auto"/>
                  </w:divBdr>
                  <w:divsChild>
                    <w:div w:id="117454652">
                      <w:marLeft w:val="0"/>
                      <w:marRight w:val="0"/>
                      <w:marTop w:val="0"/>
                      <w:marBottom w:val="0"/>
                      <w:divBdr>
                        <w:top w:val="none" w:sz="0" w:space="0" w:color="auto"/>
                        <w:left w:val="none" w:sz="0" w:space="0" w:color="auto"/>
                        <w:bottom w:val="none" w:sz="0" w:space="0" w:color="auto"/>
                        <w:right w:val="none" w:sz="0" w:space="0" w:color="auto"/>
                      </w:divBdr>
                    </w:div>
                  </w:divsChild>
                </w:div>
                <w:div w:id="816917982">
                  <w:marLeft w:val="0"/>
                  <w:marRight w:val="0"/>
                  <w:marTop w:val="0"/>
                  <w:marBottom w:val="0"/>
                  <w:divBdr>
                    <w:top w:val="none" w:sz="0" w:space="0" w:color="auto"/>
                    <w:left w:val="none" w:sz="0" w:space="0" w:color="auto"/>
                    <w:bottom w:val="none" w:sz="0" w:space="0" w:color="auto"/>
                    <w:right w:val="none" w:sz="0" w:space="0" w:color="auto"/>
                  </w:divBdr>
                  <w:divsChild>
                    <w:div w:id="141196181">
                      <w:marLeft w:val="0"/>
                      <w:marRight w:val="0"/>
                      <w:marTop w:val="0"/>
                      <w:marBottom w:val="0"/>
                      <w:divBdr>
                        <w:top w:val="none" w:sz="0" w:space="0" w:color="auto"/>
                        <w:left w:val="none" w:sz="0" w:space="0" w:color="auto"/>
                        <w:bottom w:val="none" w:sz="0" w:space="0" w:color="auto"/>
                        <w:right w:val="none" w:sz="0" w:space="0" w:color="auto"/>
                      </w:divBdr>
                    </w:div>
                  </w:divsChild>
                </w:div>
                <w:div w:id="666596373">
                  <w:marLeft w:val="0"/>
                  <w:marRight w:val="0"/>
                  <w:marTop w:val="0"/>
                  <w:marBottom w:val="0"/>
                  <w:divBdr>
                    <w:top w:val="none" w:sz="0" w:space="0" w:color="auto"/>
                    <w:left w:val="none" w:sz="0" w:space="0" w:color="auto"/>
                    <w:bottom w:val="none" w:sz="0" w:space="0" w:color="auto"/>
                    <w:right w:val="none" w:sz="0" w:space="0" w:color="auto"/>
                  </w:divBdr>
                  <w:divsChild>
                    <w:div w:id="1008102005">
                      <w:marLeft w:val="0"/>
                      <w:marRight w:val="0"/>
                      <w:marTop w:val="0"/>
                      <w:marBottom w:val="0"/>
                      <w:divBdr>
                        <w:top w:val="none" w:sz="0" w:space="0" w:color="auto"/>
                        <w:left w:val="none" w:sz="0" w:space="0" w:color="auto"/>
                        <w:bottom w:val="none" w:sz="0" w:space="0" w:color="auto"/>
                        <w:right w:val="none" w:sz="0" w:space="0" w:color="auto"/>
                      </w:divBdr>
                    </w:div>
                  </w:divsChild>
                </w:div>
                <w:div w:id="31344313">
                  <w:marLeft w:val="0"/>
                  <w:marRight w:val="0"/>
                  <w:marTop w:val="0"/>
                  <w:marBottom w:val="0"/>
                  <w:divBdr>
                    <w:top w:val="none" w:sz="0" w:space="0" w:color="auto"/>
                    <w:left w:val="none" w:sz="0" w:space="0" w:color="auto"/>
                    <w:bottom w:val="none" w:sz="0" w:space="0" w:color="auto"/>
                    <w:right w:val="none" w:sz="0" w:space="0" w:color="auto"/>
                  </w:divBdr>
                  <w:divsChild>
                    <w:div w:id="2045864347">
                      <w:marLeft w:val="0"/>
                      <w:marRight w:val="0"/>
                      <w:marTop w:val="0"/>
                      <w:marBottom w:val="0"/>
                      <w:divBdr>
                        <w:top w:val="none" w:sz="0" w:space="0" w:color="auto"/>
                        <w:left w:val="none" w:sz="0" w:space="0" w:color="auto"/>
                        <w:bottom w:val="none" w:sz="0" w:space="0" w:color="auto"/>
                        <w:right w:val="none" w:sz="0" w:space="0" w:color="auto"/>
                      </w:divBdr>
                    </w:div>
                  </w:divsChild>
                </w:div>
                <w:div w:id="266085358">
                  <w:marLeft w:val="0"/>
                  <w:marRight w:val="0"/>
                  <w:marTop w:val="0"/>
                  <w:marBottom w:val="0"/>
                  <w:divBdr>
                    <w:top w:val="none" w:sz="0" w:space="0" w:color="auto"/>
                    <w:left w:val="none" w:sz="0" w:space="0" w:color="auto"/>
                    <w:bottom w:val="none" w:sz="0" w:space="0" w:color="auto"/>
                    <w:right w:val="none" w:sz="0" w:space="0" w:color="auto"/>
                  </w:divBdr>
                  <w:divsChild>
                    <w:div w:id="1303927157">
                      <w:marLeft w:val="0"/>
                      <w:marRight w:val="0"/>
                      <w:marTop w:val="0"/>
                      <w:marBottom w:val="0"/>
                      <w:divBdr>
                        <w:top w:val="none" w:sz="0" w:space="0" w:color="auto"/>
                        <w:left w:val="none" w:sz="0" w:space="0" w:color="auto"/>
                        <w:bottom w:val="none" w:sz="0" w:space="0" w:color="auto"/>
                        <w:right w:val="none" w:sz="0" w:space="0" w:color="auto"/>
                      </w:divBdr>
                    </w:div>
                  </w:divsChild>
                </w:div>
                <w:div w:id="1836333217">
                  <w:marLeft w:val="0"/>
                  <w:marRight w:val="0"/>
                  <w:marTop w:val="0"/>
                  <w:marBottom w:val="0"/>
                  <w:divBdr>
                    <w:top w:val="none" w:sz="0" w:space="0" w:color="auto"/>
                    <w:left w:val="none" w:sz="0" w:space="0" w:color="auto"/>
                    <w:bottom w:val="none" w:sz="0" w:space="0" w:color="auto"/>
                    <w:right w:val="none" w:sz="0" w:space="0" w:color="auto"/>
                  </w:divBdr>
                  <w:divsChild>
                    <w:div w:id="7172544">
                      <w:marLeft w:val="0"/>
                      <w:marRight w:val="0"/>
                      <w:marTop w:val="0"/>
                      <w:marBottom w:val="0"/>
                      <w:divBdr>
                        <w:top w:val="none" w:sz="0" w:space="0" w:color="auto"/>
                        <w:left w:val="none" w:sz="0" w:space="0" w:color="auto"/>
                        <w:bottom w:val="none" w:sz="0" w:space="0" w:color="auto"/>
                        <w:right w:val="none" w:sz="0" w:space="0" w:color="auto"/>
                      </w:divBdr>
                    </w:div>
                  </w:divsChild>
                </w:div>
                <w:div w:id="1780370820">
                  <w:marLeft w:val="0"/>
                  <w:marRight w:val="0"/>
                  <w:marTop w:val="0"/>
                  <w:marBottom w:val="0"/>
                  <w:divBdr>
                    <w:top w:val="none" w:sz="0" w:space="0" w:color="auto"/>
                    <w:left w:val="none" w:sz="0" w:space="0" w:color="auto"/>
                    <w:bottom w:val="none" w:sz="0" w:space="0" w:color="auto"/>
                    <w:right w:val="none" w:sz="0" w:space="0" w:color="auto"/>
                  </w:divBdr>
                  <w:divsChild>
                    <w:div w:id="551162357">
                      <w:marLeft w:val="0"/>
                      <w:marRight w:val="0"/>
                      <w:marTop w:val="0"/>
                      <w:marBottom w:val="0"/>
                      <w:divBdr>
                        <w:top w:val="none" w:sz="0" w:space="0" w:color="auto"/>
                        <w:left w:val="none" w:sz="0" w:space="0" w:color="auto"/>
                        <w:bottom w:val="none" w:sz="0" w:space="0" w:color="auto"/>
                        <w:right w:val="none" w:sz="0" w:space="0" w:color="auto"/>
                      </w:divBdr>
                    </w:div>
                  </w:divsChild>
                </w:div>
                <w:div w:id="1286735399">
                  <w:marLeft w:val="0"/>
                  <w:marRight w:val="0"/>
                  <w:marTop w:val="0"/>
                  <w:marBottom w:val="0"/>
                  <w:divBdr>
                    <w:top w:val="none" w:sz="0" w:space="0" w:color="auto"/>
                    <w:left w:val="none" w:sz="0" w:space="0" w:color="auto"/>
                    <w:bottom w:val="none" w:sz="0" w:space="0" w:color="auto"/>
                    <w:right w:val="none" w:sz="0" w:space="0" w:color="auto"/>
                  </w:divBdr>
                  <w:divsChild>
                    <w:div w:id="1844541687">
                      <w:marLeft w:val="0"/>
                      <w:marRight w:val="0"/>
                      <w:marTop w:val="0"/>
                      <w:marBottom w:val="0"/>
                      <w:divBdr>
                        <w:top w:val="none" w:sz="0" w:space="0" w:color="auto"/>
                        <w:left w:val="none" w:sz="0" w:space="0" w:color="auto"/>
                        <w:bottom w:val="none" w:sz="0" w:space="0" w:color="auto"/>
                        <w:right w:val="none" w:sz="0" w:space="0" w:color="auto"/>
                      </w:divBdr>
                    </w:div>
                  </w:divsChild>
                </w:div>
                <w:div w:id="99299604">
                  <w:marLeft w:val="0"/>
                  <w:marRight w:val="0"/>
                  <w:marTop w:val="0"/>
                  <w:marBottom w:val="0"/>
                  <w:divBdr>
                    <w:top w:val="none" w:sz="0" w:space="0" w:color="auto"/>
                    <w:left w:val="none" w:sz="0" w:space="0" w:color="auto"/>
                    <w:bottom w:val="none" w:sz="0" w:space="0" w:color="auto"/>
                    <w:right w:val="none" w:sz="0" w:space="0" w:color="auto"/>
                  </w:divBdr>
                  <w:divsChild>
                    <w:div w:id="6187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134559">
          <w:marLeft w:val="0"/>
          <w:marRight w:val="0"/>
          <w:marTop w:val="0"/>
          <w:marBottom w:val="0"/>
          <w:divBdr>
            <w:top w:val="none" w:sz="0" w:space="0" w:color="auto"/>
            <w:left w:val="none" w:sz="0" w:space="0" w:color="auto"/>
            <w:bottom w:val="none" w:sz="0" w:space="0" w:color="auto"/>
            <w:right w:val="none" w:sz="0" w:space="0" w:color="auto"/>
          </w:divBdr>
        </w:div>
        <w:div w:id="1681932773">
          <w:marLeft w:val="0"/>
          <w:marRight w:val="0"/>
          <w:marTop w:val="0"/>
          <w:marBottom w:val="0"/>
          <w:divBdr>
            <w:top w:val="none" w:sz="0" w:space="0" w:color="auto"/>
            <w:left w:val="none" w:sz="0" w:space="0" w:color="auto"/>
            <w:bottom w:val="none" w:sz="0" w:space="0" w:color="auto"/>
            <w:right w:val="none" w:sz="0" w:space="0" w:color="auto"/>
          </w:divBdr>
        </w:div>
        <w:div w:id="282154105">
          <w:marLeft w:val="0"/>
          <w:marRight w:val="0"/>
          <w:marTop w:val="0"/>
          <w:marBottom w:val="0"/>
          <w:divBdr>
            <w:top w:val="none" w:sz="0" w:space="0" w:color="auto"/>
            <w:left w:val="none" w:sz="0" w:space="0" w:color="auto"/>
            <w:bottom w:val="none" w:sz="0" w:space="0" w:color="auto"/>
            <w:right w:val="none" w:sz="0" w:space="0" w:color="auto"/>
          </w:divBdr>
        </w:div>
        <w:div w:id="1155494340">
          <w:marLeft w:val="0"/>
          <w:marRight w:val="0"/>
          <w:marTop w:val="0"/>
          <w:marBottom w:val="0"/>
          <w:divBdr>
            <w:top w:val="none" w:sz="0" w:space="0" w:color="auto"/>
            <w:left w:val="none" w:sz="0" w:space="0" w:color="auto"/>
            <w:bottom w:val="none" w:sz="0" w:space="0" w:color="auto"/>
            <w:right w:val="none" w:sz="0" w:space="0" w:color="auto"/>
          </w:divBdr>
        </w:div>
        <w:div w:id="184366441">
          <w:marLeft w:val="0"/>
          <w:marRight w:val="0"/>
          <w:marTop w:val="0"/>
          <w:marBottom w:val="0"/>
          <w:divBdr>
            <w:top w:val="none" w:sz="0" w:space="0" w:color="auto"/>
            <w:left w:val="none" w:sz="0" w:space="0" w:color="auto"/>
            <w:bottom w:val="none" w:sz="0" w:space="0" w:color="auto"/>
            <w:right w:val="none" w:sz="0" w:space="0" w:color="auto"/>
          </w:divBdr>
        </w:div>
        <w:div w:id="188110760">
          <w:marLeft w:val="0"/>
          <w:marRight w:val="0"/>
          <w:marTop w:val="0"/>
          <w:marBottom w:val="0"/>
          <w:divBdr>
            <w:top w:val="none" w:sz="0" w:space="0" w:color="auto"/>
            <w:left w:val="none" w:sz="0" w:space="0" w:color="auto"/>
            <w:bottom w:val="none" w:sz="0" w:space="0" w:color="auto"/>
            <w:right w:val="none" w:sz="0" w:space="0" w:color="auto"/>
          </w:divBdr>
        </w:div>
        <w:div w:id="1654022806">
          <w:marLeft w:val="0"/>
          <w:marRight w:val="0"/>
          <w:marTop w:val="0"/>
          <w:marBottom w:val="0"/>
          <w:divBdr>
            <w:top w:val="none" w:sz="0" w:space="0" w:color="auto"/>
            <w:left w:val="none" w:sz="0" w:space="0" w:color="auto"/>
            <w:bottom w:val="none" w:sz="0" w:space="0" w:color="auto"/>
            <w:right w:val="none" w:sz="0" w:space="0" w:color="auto"/>
          </w:divBdr>
        </w:div>
        <w:div w:id="889532522">
          <w:marLeft w:val="0"/>
          <w:marRight w:val="0"/>
          <w:marTop w:val="0"/>
          <w:marBottom w:val="0"/>
          <w:divBdr>
            <w:top w:val="none" w:sz="0" w:space="0" w:color="auto"/>
            <w:left w:val="none" w:sz="0" w:space="0" w:color="auto"/>
            <w:bottom w:val="none" w:sz="0" w:space="0" w:color="auto"/>
            <w:right w:val="none" w:sz="0" w:space="0" w:color="auto"/>
          </w:divBdr>
        </w:div>
        <w:div w:id="1978366421">
          <w:marLeft w:val="0"/>
          <w:marRight w:val="0"/>
          <w:marTop w:val="0"/>
          <w:marBottom w:val="0"/>
          <w:divBdr>
            <w:top w:val="none" w:sz="0" w:space="0" w:color="auto"/>
            <w:left w:val="none" w:sz="0" w:space="0" w:color="auto"/>
            <w:bottom w:val="none" w:sz="0" w:space="0" w:color="auto"/>
            <w:right w:val="none" w:sz="0" w:space="0" w:color="auto"/>
          </w:divBdr>
        </w:div>
        <w:div w:id="167717301">
          <w:marLeft w:val="0"/>
          <w:marRight w:val="0"/>
          <w:marTop w:val="0"/>
          <w:marBottom w:val="0"/>
          <w:divBdr>
            <w:top w:val="none" w:sz="0" w:space="0" w:color="auto"/>
            <w:left w:val="none" w:sz="0" w:space="0" w:color="auto"/>
            <w:bottom w:val="none" w:sz="0" w:space="0" w:color="auto"/>
            <w:right w:val="none" w:sz="0" w:space="0" w:color="auto"/>
          </w:divBdr>
        </w:div>
        <w:div w:id="707948370">
          <w:marLeft w:val="0"/>
          <w:marRight w:val="0"/>
          <w:marTop w:val="0"/>
          <w:marBottom w:val="0"/>
          <w:divBdr>
            <w:top w:val="none" w:sz="0" w:space="0" w:color="auto"/>
            <w:left w:val="none" w:sz="0" w:space="0" w:color="auto"/>
            <w:bottom w:val="none" w:sz="0" w:space="0" w:color="auto"/>
            <w:right w:val="none" w:sz="0" w:space="0" w:color="auto"/>
          </w:divBdr>
        </w:div>
        <w:div w:id="1217204452">
          <w:marLeft w:val="0"/>
          <w:marRight w:val="0"/>
          <w:marTop w:val="0"/>
          <w:marBottom w:val="0"/>
          <w:divBdr>
            <w:top w:val="none" w:sz="0" w:space="0" w:color="auto"/>
            <w:left w:val="none" w:sz="0" w:space="0" w:color="auto"/>
            <w:bottom w:val="none" w:sz="0" w:space="0" w:color="auto"/>
            <w:right w:val="none" w:sz="0" w:space="0" w:color="auto"/>
          </w:divBdr>
        </w:div>
        <w:div w:id="2143232538">
          <w:marLeft w:val="0"/>
          <w:marRight w:val="0"/>
          <w:marTop w:val="0"/>
          <w:marBottom w:val="0"/>
          <w:divBdr>
            <w:top w:val="none" w:sz="0" w:space="0" w:color="auto"/>
            <w:left w:val="none" w:sz="0" w:space="0" w:color="auto"/>
            <w:bottom w:val="none" w:sz="0" w:space="0" w:color="auto"/>
            <w:right w:val="none" w:sz="0" w:space="0" w:color="auto"/>
          </w:divBdr>
        </w:div>
        <w:div w:id="1607077078">
          <w:marLeft w:val="0"/>
          <w:marRight w:val="0"/>
          <w:marTop w:val="0"/>
          <w:marBottom w:val="0"/>
          <w:divBdr>
            <w:top w:val="none" w:sz="0" w:space="0" w:color="auto"/>
            <w:left w:val="none" w:sz="0" w:space="0" w:color="auto"/>
            <w:bottom w:val="none" w:sz="0" w:space="0" w:color="auto"/>
            <w:right w:val="none" w:sz="0" w:space="0" w:color="auto"/>
          </w:divBdr>
        </w:div>
        <w:div w:id="3675255">
          <w:marLeft w:val="0"/>
          <w:marRight w:val="0"/>
          <w:marTop w:val="0"/>
          <w:marBottom w:val="0"/>
          <w:divBdr>
            <w:top w:val="none" w:sz="0" w:space="0" w:color="auto"/>
            <w:left w:val="none" w:sz="0" w:space="0" w:color="auto"/>
            <w:bottom w:val="none" w:sz="0" w:space="0" w:color="auto"/>
            <w:right w:val="none" w:sz="0" w:space="0" w:color="auto"/>
          </w:divBdr>
        </w:div>
        <w:div w:id="699865690">
          <w:marLeft w:val="0"/>
          <w:marRight w:val="0"/>
          <w:marTop w:val="0"/>
          <w:marBottom w:val="0"/>
          <w:divBdr>
            <w:top w:val="none" w:sz="0" w:space="0" w:color="auto"/>
            <w:left w:val="none" w:sz="0" w:space="0" w:color="auto"/>
            <w:bottom w:val="none" w:sz="0" w:space="0" w:color="auto"/>
            <w:right w:val="none" w:sz="0" w:space="0" w:color="auto"/>
          </w:divBdr>
        </w:div>
        <w:div w:id="2101678343">
          <w:marLeft w:val="0"/>
          <w:marRight w:val="0"/>
          <w:marTop w:val="0"/>
          <w:marBottom w:val="0"/>
          <w:divBdr>
            <w:top w:val="none" w:sz="0" w:space="0" w:color="auto"/>
            <w:left w:val="none" w:sz="0" w:space="0" w:color="auto"/>
            <w:bottom w:val="none" w:sz="0" w:space="0" w:color="auto"/>
            <w:right w:val="none" w:sz="0" w:space="0" w:color="auto"/>
          </w:divBdr>
        </w:div>
        <w:div w:id="1349334022">
          <w:marLeft w:val="0"/>
          <w:marRight w:val="0"/>
          <w:marTop w:val="0"/>
          <w:marBottom w:val="0"/>
          <w:divBdr>
            <w:top w:val="none" w:sz="0" w:space="0" w:color="auto"/>
            <w:left w:val="none" w:sz="0" w:space="0" w:color="auto"/>
            <w:bottom w:val="none" w:sz="0" w:space="0" w:color="auto"/>
            <w:right w:val="none" w:sz="0" w:space="0" w:color="auto"/>
          </w:divBdr>
        </w:div>
        <w:div w:id="1336960084">
          <w:marLeft w:val="0"/>
          <w:marRight w:val="0"/>
          <w:marTop w:val="0"/>
          <w:marBottom w:val="0"/>
          <w:divBdr>
            <w:top w:val="none" w:sz="0" w:space="0" w:color="auto"/>
            <w:left w:val="none" w:sz="0" w:space="0" w:color="auto"/>
            <w:bottom w:val="none" w:sz="0" w:space="0" w:color="auto"/>
            <w:right w:val="none" w:sz="0" w:space="0" w:color="auto"/>
          </w:divBdr>
        </w:div>
        <w:div w:id="274989431">
          <w:marLeft w:val="0"/>
          <w:marRight w:val="0"/>
          <w:marTop w:val="0"/>
          <w:marBottom w:val="0"/>
          <w:divBdr>
            <w:top w:val="none" w:sz="0" w:space="0" w:color="auto"/>
            <w:left w:val="none" w:sz="0" w:space="0" w:color="auto"/>
            <w:bottom w:val="none" w:sz="0" w:space="0" w:color="auto"/>
            <w:right w:val="none" w:sz="0" w:space="0" w:color="auto"/>
          </w:divBdr>
        </w:div>
        <w:div w:id="1107500331">
          <w:marLeft w:val="0"/>
          <w:marRight w:val="0"/>
          <w:marTop w:val="0"/>
          <w:marBottom w:val="0"/>
          <w:divBdr>
            <w:top w:val="none" w:sz="0" w:space="0" w:color="auto"/>
            <w:left w:val="none" w:sz="0" w:space="0" w:color="auto"/>
            <w:bottom w:val="none" w:sz="0" w:space="0" w:color="auto"/>
            <w:right w:val="none" w:sz="0" w:space="0" w:color="auto"/>
          </w:divBdr>
        </w:div>
        <w:div w:id="307822878">
          <w:marLeft w:val="0"/>
          <w:marRight w:val="0"/>
          <w:marTop w:val="0"/>
          <w:marBottom w:val="0"/>
          <w:divBdr>
            <w:top w:val="none" w:sz="0" w:space="0" w:color="auto"/>
            <w:left w:val="none" w:sz="0" w:space="0" w:color="auto"/>
            <w:bottom w:val="none" w:sz="0" w:space="0" w:color="auto"/>
            <w:right w:val="none" w:sz="0" w:space="0" w:color="auto"/>
          </w:divBdr>
        </w:div>
        <w:div w:id="1707215280">
          <w:marLeft w:val="0"/>
          <w:marRight w:val="0"/>
          <w:marTop w:val="0"/>
          <w:marBottom w:val="0"/>
          <w:divBdr>
            <w:top w:val="none" w:sz="0" w:space="0" w:color="auto"/>
            <w:left w:val="none" w:sz="0" w:space="0" w:color="auto"/>
            <w:bottom w:val="none" w:sz="0" w:space="0" w:color="auto"/>
            <w:right w:val="none" w:sz="0" w:space="0" w:color="auto"/>
          </w:divBdr>
        </w:div>
        <w:div w:id="1010134429">
          <w:marLeft w:val="0"/>
          <w:marRight w:val="0"/>
          <w:marTop w:val="0"/>
          <w:marBottom w:val="0"/>
          <w:divBdr>
            <w:top w:val="none" w:sz="0" w:space="0" w:color="auto"/>
            <w:left w:val="none" w:sz="0" w:space="0" w:color="auto"/>
            <w:bottom w:val="none" w:sz="0" w:space="0" w:color="auto"/>
            <w:right w:val="none" w:sz="0" w:space="0" w:color="auto"/>
          </w:divBdr>
        </w:div>
        <w:div w:id="1099108128">
          <w:marLeft w:val="0"/>
          <w:marRight w:val="0"/>
          <w:marTop w:val="0"/>
          <w:marBottom w:val="0"/>
          <w:divBdr>
            <w:top w:val="none" w:sz="0" w:space="0" w:color="auto"/>
            <w:left w:val="none" w:sz="0" w:space="0" w:color="auto"/>
            <w:bottom w:val="none" w:sz="0" w:space="0" w:color="auto"/>
            <w:right w:val="none" w:sz="0" w:space="0" w:color="auto"/>
          </w:divBdr>
        </w:div>
        <w:div w:id="1147016424">
          <w:marLeft w:val="0"/>
          <w:marRight w:val="0"/>
          <w:marTop w:val="0"/>
          <w:marBottom w:val="0"/>
          <w:divBdr>
            <w:top w:val="none" w:sz="0" w:space="0" w:color="auto"/>
            <w:left w:val="none" w:sz="0" w:space="0" w:color="auto"/>
            <w:bottom w:val="none" w:sz="0" w:space="0" w:color="auto"/>
            <w:right w:val="none" w:sz="0" w:space="0" w:color="auto"/>
          </w:divBdr>
        </w:div>
        <w:div w:id="204028819">
          <w:marLeft w:val="0"/>
          <w:marRight w:val="0"/>
          <w:marTop w:val="0"/>
          <w:marBottom w:val="0"/>
          <w:divBdr>
            <w:top w:val="none" w:sz="0" w:space="0" w:color="auto"/>
            <w:left w:val="none" w:sz="0" w:space="0" w:color="auto"/>
            <w:bottom w:val="none" w:sz="0" w:space="0" w:color="auto"/>
            <w:right w:val="none" w:sz="0" w:space="0" w:color="auto"/>
          </w:divBdr>
        </w:div>
        <w:div w:id="401636864">
          <w:marLeft w:val="0"/>
          <w:marRight w:val="0"/>
          <w:marTop w:val="0"/>
          <w:marBottom w:val="0"/>
          <w:divBdr>
            <w:top w:val="none" w:sz="0" w:space="0" w:color="auto"/>
            <w:left w:val="none" w:sz="0" w:space="0" w:color="auto"/>
            <w:bottom w:val="none" w:sz="0" w:space="0" w:color="auto"/>
            <w:right w:val="none" w:sz="0" w:space="0" w:color="auto"/>
          </w:divBdr>
        </w:div>
        <w:div w:id="15885810">
          <w:marLeft w:val="0"/>
          <w:marRight w:val="0"/>
          <w:marTop w:val="0"/>
          <w:marBottom w:val="0"/>
          <w:divBdr>
            <w:top w:val="none" w:sz="0" w:space="0" w:color="auto"/>
            <w:left w:val="none" w:sz="0" w:space="0" w:color="auto"/>
            <w:bottom w:val="none" w:sz="0" w:space="0" w:color="auto"/>
            <w:right w:val="none" w:sz="0" w:space="0" w:color="auto"/>
          </w:divBdr>
        </w:div>
        <w:div w:id="539436950">
          <w:marLeft w:val="0"/>
          <w:marRight w:val="0"/>
          <w:marTop w:val="0"/>
          <w:marBottom w:val="0"/>
          <w:divBdr>
            <w:top w:val="none" w:sz="0" w:space="0" w:color="auto"/>
            <w:left w:val="none" w:sz="0" w:space="0" w:color="auto"/>
            <w:bottom w:val="none" w:sz="0" w:space="0" w:color="auto"/>
            <w:right w:val="none" w:sz="0" w:space="0" w:color="auto"/>
          </w:divBdr>
        </w:div>
        <w:div w:id="980964757">
          <w:marLeft w:val="0"/>
          <w:marRight w:val="0"/>
          <w:marTop w:val="0"/>
          <w:marBottom w:val="0"/>
          <w:divBdr>
            <w:top w:val="none" w:sz="0" w:space="0" w:color="auto"/>
            <w:left w:val="none" w:sz="0" w:space="0" w:color="auto"/>
            <w:bottom w:val="none" w:sz="0" w:space="0" w:color="auto"/>
            <w:right w:val="none" w:sz="0" w:space="0" w:color="auto"/>
          </w:divBdr>
        </w:div>
        <w:div w:id="1514883800">
          <w:marLeft w:val="0"/>
          <w:marRight w:val="0"/>
          <w:marTop w:val="0"/>
          <w:marBottom w:val="0"/>
          <w:divBdr>
            <w:top w:val="none" w:sz="0" w:space="0" w:color="auto"/>
            <w:left w:val="none" w:sz="0" w:space="0" w:color="auto"/>
            <w:bottom w:val="none" w:sz="0" w:space="0" w:color="auto"/>
            <w:right w:val="none" w:sz="0" w:space="0" w:color="auto"/>
          </w:divBdr>
        </w:div>
        <w:div w:id="1282494241">
          <w:marLeft w:val="0"/>
          <w:marRight w:val="0"/>
          <w:marTop w:val="0"/>
          <w:marBottom w:val="0"/>
          <w:divBdr>
            <w:top w:val="none" w:sz="0" w:space="0" w:color="auto"/>
            <w:left w:val="none" w:sz="0" w:space="0" w:color="auto"/>
            <w:bottom w:val="none" w:sz="0" w:space="0" w:color="auto"/>
            <w:right w:val="none" w:sz="0" w:space="0" w:color="auto"/>
          </w:divBdr>
        </w:div>
        <w:div w:id="1305349955">
          <w:marLeft w:val="0"/>
          <w:marRight w:val="0"/>
          <w:marTop w:val="0"/>
          <w:marBottom w:val="0"/>
          <w:divBdr>
            <w:top w:val="none" w:sz="0" w:space="0" w:color="auto"/>
            <w:left w:val="none" w:sz="0" w:space="0" w:color="auto"/>
            <w:bottom w:val="none" w:sz="0" w:space="0" w:color="auto"/>
            <w:right w:val="none" w:sz="0" w:space="0" w:color="auto"/>
          </w:divBdr>
        </w:div>
        <w:div w:id="363332895">
          <w:marLeft w:val="0"/>
          <w:marRight w:val="0"/>
          <w:marTop w:val="0"/>
          <w:marBottom w:val="0"/>
          <w:divBdr>
            <w:top w:val="none" w:sz="0" w:space="0" w:color="auto"/>
            <w:left w:val="none" w:sz="0" w:space="0" w:color="auto"/>
            <w:bottom w:val="none" w:sz="0" w:space="0" w:color="auto"/>
            <w:right w:val="none" w:sz="0" w:space="0" w:color="auto"/>
          </w:divBdr>
        </w:div>
        <w:div w:id="1986229647">
          <w:marLeft w:val="0"/>
          <w:marRight w:val="0"/>
          <w:marTop w:val="0"/>
          <w:marBottom w:val="0"/>
          <w:divBdr>
            <w:top w:val="none" w:sz="0" w:space="0" w:color="auto"/>
            <w:left w:val="none" w:sz="0" w:space="0" w:color="auto"/>
            <w:bottom w:val="none" w:sz="0" w:space="0" w:color="auto"/>
            <w:right w:val="none" w:sz="0" w:space="0" w:color="auto"/>
          </w:divBdr>
        </w:div>
        <w:div w:id="595334394">
          <w:marLeft w:val="0"/>
          <w:marRight w:val="0"/>
          <w:marTop w:val="0"/>
          <w:marBottom w:val="0"/>
          <w:divBdr>
            <w:top w:val="none" w:sz="0" w:space="0" w:color="auto"/>
            <w:left w:val="none" w:sz="0" w:space="0" w:color="auto"/>
            <w:bottom w:val="none" w:sz="0" w:space="0" w:color="auto"/>
            <w:right w:val="none" w:sz="0" w:space="0" w:color="auto"/>
          </w:divBdr>
        </w:div>
        <w:div w:id="1540776776">
          <w:marLeft w:val="0"/>
          <w:marRight w:val="0"/>
          <w:marTop w:val="0"/>
          <w:marBottom w:val="0"/>
          <w:divBdr>
            <w:top w:val="none" w:sz="0" w:space="0" w:color="auto"/>
            <w:left w:val="none" w:sz="0" w:space="0" w:color="auto"/>
            <w:bottom w:val="none" w:sz="0" w:space="0" w:color="auto"/>
            <w:right w:val="none" w:sz="0" w:space="0" w:color="auto"/>
          </w:divBdr>
        </w:div>
        <w:div w:id="1782721769">
          <w:marLeft w:val="0"/>
          <w:marRight w:val="0"/>
          <w:marTop w:val="0"/>
          <w:marBottom w:val="0"/>
          <w:divBdr>
            <w:top w:val="none" w:sz="0" w:space="0" w:color="auto"/>
            <w:left w:val="none" w:sz="0" w:space="0" w:color="auto"/>
            <w:bottom w:val="none" w:sz="0" w:space="0" w:color="auto"/>
            <w:right w:val="none" w:sz="0" w:space="0" w:color="auto"/>
          </w:divBdr>
        </w:div>
        <w:div w:id="98184717">
          <w:marLeft w:val="0"/>
          <w:marRight w:val="0"/>
          <w:marTop w:val="0"/>
          <w:marBottom w:val="0"/>
          <w:divBdr>
            <w:top w:val="none" w:sz="0" w:space="0" w:color="auto"/>
            <w:left w:val="none" w:sz="0" w:space="0" w:color="auto"/>
            <w:bottom w:val="none" w:sz="0" w:space="0" w:color="auto"/>
            <w:right w:val="none" w:sz="0" w:space="0" w:color="auto"/>
          </w:divBdr>
        </w:div>
        <w:div w:id="977959614">
          <w:marLeft w:val="0"/>
          <w:marRight w:val="0"/>
          <w:marTop w:val="0"/>
          <w:marBottom w:val="0"/>
          <w:divBdr>
            <w:top w:val="none" w:sz="0" w:space="0" w:color="auto"/>
            <w:left w:val="none" w:sz="0" w:space="0" w:color="auto"/>
            <w:bottom w:val="none" w:sz="0" w:space="0" w:color="auto"/>
            <w:right w:val="none" w:sz="0" w:space="0" w:color="auto"/>
          </w:divBdr>
        </w:div>
        <w:div w:id="1866017056">
          <w:marLeft w:val="0"/>
          <w:marRight w:val="0"/>
          <w:marTop w:val="0"/>
          <w:marBottom w:val="0"/>
          <w:divBdr>
            <w:top w:val="none" w:sz="0" w:space="0" w:color="auto"/>
            <w:left w:val="none" w:sz="0" w:space="0" w:color="auto"/>
            <w:bottom w:val="none" w:sz="0" w:space="0" w:color="auto"/>
            <w:right w:val="none" w:sz="0" w:space="0" w:color="auto"/>
          </w:divBdr>
        </w:div>
        <w:div w:id="1450659591">
          <w:marLeft w:val="0"/>
          <w:marRight w:val="0"/>
          <w:marTop w:val="0"/>
          <w:marBottom w:val="0"/>
          <w:divBdr>
            <w:top w:val="none" w:sz="0" w:space="0" w:color="auto"/>
            <w:left w:val="none" w:sz="0" w:space="0" w:color="auto"/>
            <w:bottom w:val="none" w:sz="0" w:space="0" w:color="auto"/>
            <w:right w:val="none" w:sz="0" w:space="0" w:color="auto"/>
          </w:divBdr>
        </w:div>
        <w:div w:id="1803377215">
          <w:marLeft w:val="0"/>
          <w:marRight w:val="0"/>
          <w:marTop w:val="0"/>
          <w:marBottom w:val="0"/>
          <w:divBdr>
            <w:top w:val="none" w:sz="0" w:space="0" w:color="auto"/>
            <w:left w:val="none" w:sz="0" w:space="0" w:color="auto"/>
            <w:bottom w:val="none" w:sz="0" w:space="0" w:color="auto"/>
            <w:right w:val="none" w:sz="0" w:space="0" w:color="auto"/>
          </w:divBdr>
        </w:div>
        <w:div w:id="1218054465">
          <w:marLeft w:val="0"/>
          <w:marRight w:val="0"/>
          <w:marTop w:val="0"/>
          <w:marBottom w:val="0"/>
          <w:divBdr>
            <w:top w:val="none" w:sz="0" w:space="0" w:color="auto"/>
            <w:left w:val="none" w:sz="0" w:space="0" w:color="auto"/>
            <w:bottom w:val="none" w:sz="0" w:space="0" w:color="auto"/>
            <w:right w:val="none" w:sz="0" w:space="0" w:color="auto"/>
          </w:divBdr>
        </w:div>
        <w:div w:id="101612250">
          <w:marLeft w:val="0"/>
          <w:marRight w:val="0"/>
          <w:marTop w:val="0"/>
          <w:marBottom w:val="0"/>
          <w:divBdr>
            <w:top w:val="none" w:sz="0" w:space="0" w:color="auto"/>
            <w:left w:val="none" w:sz="0" w:space="0" w:color="auto"/>
            <w:bottom w:val="none" w:sz="0" w:space="0" w:color="auto"/>
            <w:right w:val="none" w:sz="0" w:space="0" w:color="auto"/>
          </w:divBdr>
        </w:div>
        <w:div w:id="514030296">
          <w:marLeft w:val="0"/>
          <w:marRight w:val="0"/>
          <w:marTop w:val="0"/>
          <w:marBottom w:val="0"/>
          <w:divBdr>
            <w:top w:val="none" w:sz="0" w:space="0" w:color="auto"/>
            <w:left w:val="none" w:sz="0" w:space="0" w:color="auto"/>
            <w:bottom w:val="none" w:sz="0" w:space="0" w:color="auto"/>
            <w:right w:val="none" w:sz="0" w:space="0" w:color="auto"/>
          </w:divBdr>
        </w:div>
        <w:div w:id="1793940093">
          <w:marLeft w:val="0"/>
          <w:marRight w:val="0"/>
          <w:marTop w:val="0"/>
          <w:marBottom w:val="0"/>
          <w:divBdr>
            <w:top w:val="none" w:sz="0" w:space="0" w:color="auto"/>
            <w:left w:val="none" w:sz="0" w:space="0" w:color="auto"/>
            <w:bottom w:val="none" w:sz="0" w:space="0" w:color="auto"/>
            <w:right w:val="none" w:sz="0" w:space="0" w:color="auto"/>
          </w:divBdr>
        </w:div>
        <w:div w:id="564267244">
          <w:marLeft w:val="0"/>
          <w:marRight w:val="0"/>
          <w:marTop w:val="0"/>
          <w:marBottom w:val="0"/>
          <w:divBdr>
            <w:top w:val="none" w:sz="0" w:space="0" w:color="auto"/>
            <w:left w:val="none" w:sz="0" w:space="0" w:color="auto"/>
            <w:bottom w:val="none" w:sz="0" w:space="0" w:color="auto"/>
            <w:right w:val="none" w:sz="0" w:space="0" w:color="auto"/>
          </w:divBdr>
        </w:div>
        <w:div w:id="1243174917">
          <w:marLeft w:val="0"/>
          <w:marRight w:val="0"/>
          <w:marTop w:val="0"/>
          <w:marBottom w:val="0"/>
          <w:divBdr>
            <w:top w:val="none" w:sz="0" w:space="0" w:color="auto"/>
            <w:left w:val="none" w:sz="0" w:space="0" w:color="auto"/>
            <w:bottom w:val="none" w:sz="0" w:space="0" w:color="auto"/>
            <w:right w:val="none" w:sz="0" w:space="0" w:color="auto"/>
          </w:divBdr>
        </w:div>
        <w:div w:id="1190140145">
          <w:marLeft w:val="0"/>
          <w:marRight w:val="0"/>
          <w:marTop w:val="0"/>
          <w:marBottom w:val="0"/>
          <w:divBdr>
            <w:top w:val="none" w:sz="0" w:space="0" w:color="auto"/>
            <w:left w:val="none" w:sz="0" w:space="0" w:color="auto"/>
            <w:bottom w:val="none" w:sz="0" w:space="0" w:color="auto"/>
            <w:right w:val="none" w:sz="0" w:space="0" w:color="auto"/>
          </w:divBdr>
        </w:div>
        <w:div w:id="2012098322">
          <w:marLeft w:val="0"/>
          <w:marRight w:val="0"/>
          <w:marTop w:val="0"/>
          <w:marBottom w:val="0"/>
          <w:divBdr>
            <w:top w:val="none" w:sz="0" w:space="0" w:color="auto"/>
            <w:left w:val="none" w:sz="0" w:space="0" w:color="auto"/>
            <w:bottom w:val="none" w:sz="0" w:space="0" w:color="auto"/>
            <w:right w:val="none" w:sz="0" w:space="0" w:color="auto"/>
          </w:divBdr>
        </w:div>
        <w:div w:id="1492336201">
          <w:marLeft w:val="0"/>
          <w:marRight w:val="0"/>
          <w:marTop w:val="0"/>
          <w:marBottom w:val="0"/>
          <w:divBdr>
            <w:top w:val="none" w:sz="0" w:space="0" w:color="auto"/>
            <w:left w:val="none" w:sz="0" w:space="0" w:color="auto"/>
            <w:bottom w:val="none" w:sz="0" w:space="0" w:color="auto"/>
            <w:right w:val="none" w:sz="0" w:space="0" w:color="auto"/>
          </w:divBdr>
        </w:div>
        <w:div w:id="125701183">
          <w:marLeft w:val="0"/>
          <w:marRight w:val="0"/>
          <w:marTop w:val="0"/>
          <w:marBottom w:val="0"/>
          <w:divBdr>
            <w:top w:val="none" w:sz="0" w:space="0" w:color="auto"/>
            <w:left w:val="none" w:sz="0" w:space="0" w:color="auto"/>
            <w:bottom w:val="none" w:sz="0" w:space="0" w:color="auto"/>
            <w:right w:val="none" w:sz="0" w:space="0" w:color="auto"/>
          </w:divBdr>
        </w:div>
        <w:div w:id="1249391023">
          <w:marLeft w:val="0"/>
          <w:marRight w:val="0"/>
          <w:marTop w:val="0"/>
          <w:marBottom w:val="0"/>
          <w:divBdr>
            <w:top w:val="none" w:sz="0" w:space="0" w:color="auto"/>
            <w:left w:val="none" w:sz="0" w:space="0" w:color="auto"/>
            <w:bottom w:val="none" w:sz="0" w:space="0" w:color="auto"/>
            <w:right w:val="none" w:sz="0" w:space="0" w:color="auto"/>
          </w:divBdr>
        </w:div>
        <w:div w:id="213587870">
          <w:marLeft w:val="0"/>
          <w:marRight w:val="0"/>
          <w:marTop w:val="0"/>
          <w:marBottom w:val="0"/>
          <w:divBdr>
            <w:top w:val="none" w:sz="0" w:space="0" w:color="auto"/>
            <w:left w:val="none" w:sz="0" w:space="0" w:color="auto"/>
            <w:bottom w:val="none" w:sz="0" w:space="0" w:color="auto"/>
            <w:right w:val="none" w:sz="0" w:space="0" w:color="auto"/>
          </w:divBdr>
        </w:div>
        <w:div w:id="603460672">
          <w:marLeft w:val="0"/>
          <w:marRight w:val="0"/>
          <w:marTop w:val="0"/>
          <w:marBottom w:val="0"/>
          <w:divBdr>
            <w:top w:val="none" w:sz="0" w:space="0" w:color="auto"/>
            <w:left w:val="none" w:sz="0" w:space="0" w:color="auto"/>
            <w:bottom w:val="none" w:sz="0" w:space="0" w:color="auto"/>
            <w:right w:val="none" w:sz="0" w:space="0" w:color="auto"/>
          </w:divBdr>
        </w:div>
        <w:div w:id="1966035979">
          <w:marLeft w:val="0"/>
          <w:marRight w:val="0"/>
          <w:marTop w:val="0"/>
          <w:marBottom w:val="0"/>
          <w:divBdr>
            <w:top w:val="none" w:sz="0" w:space="0" w:color="auto"/>
            <w:left w:val="none" w:sz="0" w:space="0" w:color="auto"/>
            <w:bottom w:val="none" w:sz="0" w:space="0" w:color="auto"/>
            <w:right w:val="none" w:sz="0" w:space="0" w:color="auto"/>
          </w:divBdr>
        </w:div>
        <w:div w:id="1143349211">
          <w:marLeft w:val="0"/>
          <w:marRight w:val="0"/>
          <w:marTop w:val="0"/>
          <w:marBottom w:val="0"/>
          <w:divBdr>
            <w:top w:val="none" w:sz="0" w:space="0" w:color="auto"/>
            <w:left w:val="none" w:sz="0" w:space="0" w:color="auto"/>
            <w:bottom w:val="none" w:sz="0" w:space="0" w:color="auto"/>
            <w:right w:val="none" w:sz="0" w:space="0" w:color="auto"/>
          </w:divBdr>
        </w:div>
        <w:div w:id="603805999">
          <w:marLeft w:val="0"/>
          <w:marRight w:val="0"/>
          <w:marTop w:val="0"/>
          <w:marBottom w:val="0"/>
          <w:divBdr>
            <w:top w:val="none" w:sz="0" w:space="0" w:color="auto"/>
            <w:left w:val="none" w:sz="0" w:space="0" w:color="auto"/>
            <w:bottom w:val="none" w:sz="0" w:space="0" w:color="auto"/>
            <w:right w:val="none" w:sz="0" w:space="0" w:color="auto"/>
          </w:divBdr>
        </w:div>
        <w:div w:id="165441807">
          <w:marLeft w:val="0"/>
          <w:marRight w:val="0"/>
          <w:marTop w:val="0"/>
          <w:marBottom w:val="0"/>
          <w:divBdr>
            <w:top w:val="none" w:sz="0" w:space="0" w:color="auto"/>
            <w:left w:val="none" w:sz="0" w:space="0" w:color="auto"/>
            <w:bottom w:val="none" w:sz="0" w:space="0" w:color="auto"/>
            <w:right w:val="none" w:sz="0" w:space="0" w:color="auto"/>
          </w:divBdr>
        </w:div>
        <w:div w:id="1755659618">
          <w:marLeft w:val="0"/>
          <w:marRight w:val="0"/>
          <w:marTop w:val="0"/>
          <w:marBottom w:val="0"/>
          <w:divBdr>
            <w:top w:val="none" w:sz="0" w:space="0" w:color="auto"/>
            <w:left w:val="none" w:sz="0" w:space="0" w:color="auto"/>
            <w:bottom w:val="none" w:sz="0" w:space="0" w:color="auto"/>
            <w:right w:val="none" w:sz="0" w:space="0" w:color="auto"/>
          </w:divBdr>
        </w:div>
        <w:div w:id="2062052880">
          <w:marLeft w:val="0"/>
          <w:marRight w:val="0"/>
          <w:marTop w:val="0"/>
          <w:marBottom w:val="0"/>
          <w:divBdr>
            <w:top w:val="none" w:sz="0" w:space="0" w:color="auto"/>
            <w:left w:val="none" w:sz="0" w:space="0" w:color="auto"/>
            <w:bottom w:val="none" w:sz="0" w:space="0" w:color="auto"/>
            <w:right w:val="none" w:sz="0" w:space="0" w:color="auto"/>
          </w:divBdr>
        </w:div>
        <w:div w:id="221407146">
          <w:marLeft w:val="0"/>
          <w:marRight w:val="0"/>
          <w:marTop w:val="0"/>
          <w:marBottom w:val="0"/>
          <w:divBdr>
            <w:top w:val="none" w:sz="0" w:space="0" w:color="auto"/>
            <w:left w:val="none" w:sz="0" w:space="0" w:color="auto"/>
            <w:bottom w:val="none" w:sz="0" w:space="0" w:color="auto"/>
            <w:right w:val="none" w:sz="0" w:space="0" w:color="auto"/>
          </w:divBdr>
        </w:div>
        <w:div w:id="404038176">
          <w:marLeft w:val="0"/>
          <w:marRight w:val="0"/>
          <w:marTop w:val="0"/>
          <w:marBottom w:val="0"/>
          <w:divBdr>
            <w:top w:val="none" w:sz="0" w:space="0" w:color="auto"/>
            <w:left w:val="none" w:sz="0" w:space="0" w:color="auto"/>
            <w:bottom w:val="none" w:sz="0" w:space="0" w:color="auto"/>
            <w:right w:val="none" w:sz="0" w:space="0" w:color="auto"/>
          </w:divBdr>
        </w:div>
        <w:div w:id="1109668647">
          <w:marLeft w:val="0"/>
          <w:marRight w:val="0"/>
          <w:marTop w:val="0"/>
          <w:marBottom w:val="0"/>
          <w:divBdr>
            <w:top w:val="none" w:sz="0" w:space="0" w:color="auto"/>
            <w:left w:val="none" w:sz="0" w:space="0" w:color="auto"/>
            <w:bottom w:val="none" w:sz="0" w:space="0" w:color="auto"/>
            <w:right w:val="none" w:sz="0" w:space="0" w:color="auto"/>
          </w:divBdr>
        </w:div>
        <w:div w:id="15009883">
          <w:marLeft w:val="0"/>
          <w:marRight w:val="0"/>
          <w:marTop w:val="0"/>
          <w:marBottom w:val="0"/>
          <w:divBdr>
            <w:top w:val="none" w:sz="0" w:space="0" w:color="auto"/>
            <w:left w:val="none" w:sz="0" w:space="0" w:color="auto"/>
            <w:bottom w:val="none" w:sz="0" w:space="0" w:color="auto"/>
            <w:right w:val="none" w:sz="0" w:space="0" w:color="auto"/>
          </w:divBdr>
        </w:div>
        <w:div w:id="476604612">
          <w:marLeft w:val="0"/>
          <w:marRight w:val="0"/>
          <w:marTop w:val="0"/>
          <w:marBottom w:val="0"/>
          <w:divBdr>
            <w:top w:val="none" w:sz="0" w:space="0" w:color="auto"/>
            <w:left w:val="none" w:sz="0" w:space="0" w:color="auto"/>
            <w:bottom w:val="none" w:sz="0" w:space="0" w:color="auto"/>
            <w:right w:val="none" w:sz="0" w:space="0" w:color="auto"/>
          </w:divBdr>
        </w:div>
        <w:div w:id="1348485796">
          <w:marLeft w:val="0"/>
          <w:marRight w:val="0"/>
          <w:marTop w:val="0"/>
          <w:marBottom w:val="0"/>
          <w:divBdr>
            <w:top w:val="none" w:sz="0" w:space="0" w:color="auto"/>
            <w:left w:val="none" w:sz="0" w:space="0" w:color="auto"/>
            <w:bottom w:val="none" w:sz="0" w:space="0" w:color="auto"/>
            <w:right w:val="none" w:sz="0" w:space="0" w:color="auto"/>
          </w:divBdr>
        </w:div>
        <w:div w:id="974718178">
          <w:marLeft w:val="0"/>
          <w:marRight w:val="0"/>
          <w:marTop w:val="0"/>
          <w:marBottom w:val="0"/>
          <w:divBdr>
            <w:top w:val="none" w:sz="0" w:space="0" w:color="auto"/>
            <w:left w:val="none" w:sz="0" w:space="0" w:color="auto"/>
            <w:bottom w:val="none" w:sz="0" w:space="0" w:color="auto"/>
            <w:right w:val="none" w:sz="0" w:space="0" w:color="auto"/>
          </w:divBdr>
        </w:div>
        <w:div w:id="1250966785">
          <w:marLeft w:val="0"/>
          <w:marRight w:val="0"/>
          <w:marTop w:val="0"/>
          <w:marBottom w:val="0"/>
          <w:divBdr>
            <w:top w:val="none" w:sz="0" w:space="0" w:color="auto"/>
            <w:left w:val="none" w:sz="0" w:space="0" w:color="auto"/>
            <w:bottom w:val="none" w:sz="0" w:space="0" w:color="auto"/>
            <w:right w:val="none" w:sz="0" w:space="0" w:color="auto"/>
          </w:divBdr>
        </w:div>
        <w:div w:id="2002737397">
          <w:marLeft w:val="0"/>
          <w:marRight w:val="0"/>
          <w:marTop w:val="0"/>
          <w:marBottom w:val="0"/>
          <w:divBdr>
            <w:top w:val="none" w:sz="0" w:space="0" w:color="auto"/>
            <w:left w:val="none" w:sz="0" w:space="0" w:color="auto"/>
            <w:bottom w:val="none" w:sz="0" w:space="0" w:color="auto"/>
            <w:right w:val="none" w:sz="0" w:space="0" w:color="auto"/>
          </w:divBdr>
        </w:div>
        <w:div w:id="1287002184">
          <w:marLeft w:val="0"/>
          <w:marRight w:val="0"/>
          <w:marTop w:val="0"/>
          <w:marBottom w:val="0"/>
          <w:divBdr>
            <w:top w:val="none" w:sz="0" w:space="0" w:color="auto"/>
            <w:left w:val="none" w:sz="0" w:space="0" w:color="auto"/>
            <w:bottom w:val="none" w:sz="0" w:space="0" w:color="auto"/>
            <w:right w:val="none" w:sz="0" w:space="0" w:color="auto"/>
          </w:divBdr>
        </w:div>
        <w:div w:id="2133018583">
          <w:marLeft w:val="0"/>
          <w:marRight w:val="0"/>
          <w:marTop w:val="0"/>
          <w:marBottom w:val="0"/>
          <w:divBdr>
            <w:top w:val="none" w:sz="0" w:space="0" w:color="auto"/>
            <w:left w:val="none" w:sz="0" w:space="0" w:color="auto"/>
            <w:bottom w:val="none" w:sz="0" w:space="0" w:color="auto"/>
            <w:right w:val="none" w:sz="0" w:space="0" w:color="auto"/>
          </w:divBdr>
        </w:div>
        <w:div w:id="632760382">
          <w:marLeft w:val="0"/>
          <w:marRight w:val="0"/>
          <w:marTop w:val="0"/>
          <w:marBottom w:val="0"/>
          <w:divBdr>
            <w:top w:val="none" w:sz="0" w:space="0" w:color="auto"/>
            <w:left w:val="none" w:sz="0" w:space="0" w:color="auto"/>
            <w:bottom w:val="none" w:sz="0" w:space="0" w:color="auto"/>
            <w:right w:val="none" w:sz="0" w:space="0" w:color="auto"/>
          </w:divBdr>
        </w:div>
        <w:div w:id="1622958392">
          <w:marLeft w:val="0"/>
          <w:marRight w:val="0"/>
          <w:marTop w:val="0"/>
          <w:marBottom w:val="0"/>
          <w:divBdr>
            <w:top w:val="none" w:sz="0" w:space="0" w:color="auto"/>
            <w:left w:val="none" w:sz="0" w:space="0" w:color="auto"/>
            <w:bottom w:val="none" w:sz="0" w:space="0" w:color="auto"/>
            <w:right w:val="none" w:sz="0" w:space="0" w:color="auto"/>
          </w:divBdr>
        </w:div>
        <w:div w:id="1081295942">
          <w:marLeft w:val="0"/>
          <w:marRight w:val="0"/>
          <w:marTop w:val="0"/>
          <w:marBottom w:val="0"/>
          <w:divBdr>
            <w:top w:val="none" w:sz="0" w:space="0" w:color="auto"/>
            <w:left w:val="none" w:sz="0" w:space="0" w:color="auto"/>
            <w:bottom w:val="none" w:sz="0" w:space="0" w:color="auto"/>
            <w:right w:val="none" w:sz="0" w:space="0" w:color="auto"/>
          </w:divBdr>
        </w:div>
        <w:div w:id="1595212747">
          <w:marLeft w:val="0"/>
          <w:marRight w:val="0"/>
          <w:marTop w:val="0"/>
          <w:marBottom w:val="0"/>
          <w:divBdr>
            <w:top w:val="none" w:sz="0" w:space="0" w:color="auto"/>
            <w:left w:val="none" w:sz="0" w:space="0" w:color="auto"/>
            <w:bottom w:val="none" w:sz="0" w:space="0" w:color="auto"/>
            <w:right w:val="none" w:sz="0" w:space="0" w:color="auto"/>
          </w:divBdr>
        </w:div>
        <w:div w:id="363873756">
          <w:marLeft w:val="0"/>
          <w:marRight w:val="0"/>
          <w:marTop w:val="0"/>
          <w:marBottom w:val="0"/>
          <w:divBdr>
            <w:top w:val="none" w:sz="0" w:space="0" w:color="auto"/>
            <w:left w:val="none" w:sz="0" w:space="0" w:color="auto"/>
            <w:bottom w:val="none" w:sz="0" w:space="0" w:color="auto"/>
            <w:right w:val="none" w:sz="0" w:space="0" w:color="auto"/>
          </w:divBdr>
        </w:div>
        <w:div w:id="536160068">
          <w:marLeft w:val="0"/>
          <w:marRight w:val="0"/>
          <w:marTop w:val="0"/>
          <w:marBottom w:val="0"/>
          <w:divBdr>
            <w:top w:val="none" w:sz="0" w:space="0" w:color="auto"/>
            <w:left w:val="none" w:sz="0" w:space="0" w:color="auto"/>
            <w:bottom w:val="none" w:sz="0" w:space="0" w:color="auto"/>
            <w:right w:val="none" w:sz="0" w:space="0" w:color="auto"/>
          </w:divBdr>
        </w:div>
        <w:div w:id="1906529205">
          <w:marLeft w:val="0"/>
          <w:marRight w:val="0"/>
          <w:marTop w:val="0"/>
          <w:marBottom w:val="0"/>
          <w:divBdr>
            <w:top w:val="none" w:sz="0" w:space="0" w:color="auto"/>
            <w:left w:val="none" w:sz="0" w:space="0" w:color="auto"/>
            <w:bottom w:val="none" w:sz="0" w:space="0" w:color="auto"/>
            <w:right w:val="none" w:sz="0" w:space="0" w:color="auto"/>
          </w:divBdr>
        </w:div>
        <w:div w:id="1870870866">
          <w:marLeft w:val="0"/>
          <w:marRight w:val="0"/>
          <w:marTop w:val="0"/>
          <w:marBottom w:val="0"/>
          <w:divBdr>
            <w:top w:val="none" w:sz="0" w:space="0" w:color="auto"/>
            <w:left w:val="none" w:sz="0" w:space="0" w:color="auto"/>
            <w:bottom w:val="none" w:sz="0" w:space="0" w:color="auto"/>
            <w:right w:val="none" w:sz="0" w:space="0" w:color="auto"/>
          </w:divBdr>
        </w:div>
        <w:div w:id="575164915">
          <w:marLeft w:val="0"/>
          <w:marRight w:val="0"/>
          <w:marTop w:val="0"/>
          <w:marBottom w:val="0"/>
          <w:divBdr>
            <w:top w:val="none" w:sz="0" w:space="0" w:color="auto"/>
            <w:left w:val="none" w:sz="0" w:space="0" w:color="auto"/>
            <w:bottom w:val="none" w:sz="0" w:space="0" w:color="auto"/>
            <w:right w:val="none" w:sz="0" w:space="0" w:color="auto"/>
          </w:divBdr>
        </w:div>
        <w:div w:id="23990304">
          <w:marLeft w:val="0"/>
          <w:marRight w:val="0"/>
          <w:marTop w:val="0"/>
          <w:marBottom w:val="0"/>
          <w:divBdr>
            <w:top w:val="none" w:sz="0" w:space="0" w:color="auto"/>
            <w:left w:val="none" w:sz="0" w:space="0" w:color="auto"/>
            <w:bottom w:val="none" w:sz="0" w:space="0" w:color="auto"/>
            <w:right w:val="none" w:sz="0" w:space="0" w:color="auto"/>
          </w:divBdr>
        </w:div>
        <w:div w:id="853032268">
          <w:marLeft w:val="0"/>
          <w:marRight w:val="0"/>
          <w:marTop w:val="0"/>
          <w:marBottom w:val="0"/>
          <w:divBdr>
            <w:top w:val="none" w:sz="0" w:space="0" w:color="auto"/>
            <w:left w:val="none" w:sz="0" w:space="0" w:color="auto"/>
            <w:bottom w:val="none" w:sz="0" w:space="0" w:color="auto"/>
            <w:right w:val="none" w:sz="0" w:space="0" w:color="auto"/>
          </w:divBdr>
        </w:div>
        <w:div w:id="472016913">
          <w:marLeft w:val="0"/>
          <w:marRight w:val="0"/>
          <w:marTop w:val="0"/>
          <w:marBottom w:val="0"/>
          <w:divBdr>
            <w:top w:val="none" w:sz="0" w:space="0" w:color="auto"/>
            <w:left w:val="none" w:sz="0" w:space="0" w:color="auto"/>
            <w:bottom w:val="none" w:sz="0" w:space="0" w:color="auto"/>
            <w:right w:val="none" w:sz="0" w:space="0" w:color="auto"/>
          </w:divBdr>
        </w:div>
        <w:div w:id="6830281">
          <w:marLeft w:val="0"/>
          <w:marRight w:val="0"/>
          <w:marTop w:val="0"/>
          <w:marBottom w:val="0"/>
          <w:divBdr>
            <w:top w:val="none" w:sz="0" w:space="0" w:color="auto"/>
            <w:left w:val="none" w:sz="0" w:space="0" w:color="auto"/>
            <w:bottom w:val="none" w:sz="0" w:space="0" w:color="auto"/>
            <w:right w:val="none" w:sz="0" w:space="0" w:color="auto"/>
          </w:divBdr>
        </w:div>
        <w:div w:id="353117265">
          <w:marLeft w:val="0"/>
          <w:marRight w:val="0"/>
          <w:marTop w:val="0"/>
          <w:marBottom w:val="0"/>
          <w:divBdr>
            <w:top w:val="none" w:sz="0" w:space="0" w:color="auto"/>
            <w:left w:val="none" w:sz="0" w:space="0" w:color="auto"/>
            <w:bottom w:val="none" w:sz="0" w:space="0" w:color="auto"/>
            <w:right w:val="none" w:sz="0" w:space="0" w:color="auto"/>
          </w:divBdr>
        </w:div>
        <w:div w:id="1193954701">
          <w:marLeft w:val="0"/>
          <w:marRight w:val="0"/>
          <w:marTop w:val="0"/>
          <w:marBottom w:val="0"/>
          <w:divBdr>
            <w:top w:val="none" w:sz="0" w:space="0" w:color="auto"/>
            <w:left w:val="none" w:sz="0" w:space="0" w:color="auto"/>
            <w:bottom w:val="none" w:sz="0" w:space="0" w:color="auto"/>
            <w:right w:val="none" w:sz="0" w:space="0" w:color="auto"/>
          </w:divBdr>
        </w:div>
        <w:div w:id="941769115">
          <w:marLeft w:val="0"/>
          <w:marRight w:val="0"/>
          <w:marTop w:val="0"/>
          <w:marBottom w:val="0"/>
          <w:divBdr>
            <w:top w:val="none" w:sz="0" w:space="0" w:color="auto"/>
            <w:left w:val="none" w:sz="0" w:space="0" w:color="auto"/>
            <w:bottom w:val="none" w:sz="0" w:space="0" w:color="auto"/>
            <w:right w:val="none" w:sz="0" w:space="0" w:color="auto"/>
          </w:divBdr>
        </w:div>
        <w:div w:id="1754862688">
          <w:marLeft w:val="0"/>
          <w:marRight w:val="0"/>
          <w:marTop w:val="0"/>
          <w:marBottom w:val="0"/>
          <w:divBdr>
            <w:top w:val="none" w:sz="0" w:space="0" w:color="auto"/>
            <w:left w:val="none" w:sz="0" w:space="0" w:color="auto"/>
            <w:bottom w:val="none" w:sz="0" w:space="0" w:color="auto"/>
            <w:right w:val="none" w:sz="0" w:space="0" w:color="auto"/>
          </w:divBdr>
        </w:div>
        <w:div w:id="834103285">
          <w:marLeft w:val="0"/>
          <w:marRight w:val="0"/>
          <w:marTop w:val="0"/>
          <w:marBottom w:val="0"/>
          <w:divBdr>
            <w:top w:val="none" w:sz="0" w:space="0" w:color="auto"/>
            <w:left w:val="none" w:sz="0" w:space="0" w:color="auto"/>
            <w:bottom w:val="none" w:sz="0" w:space="0" w:color="auto"/>
            <w:right w:val="none" w:sz="0" w:space="0" w:color="auto"/>
          </w:divBdr>
        </w:div>
        <w:div w:id="1101146954">
          <w:marLeft w:val="0"/>
          <w:marRight w:val="0"/>
          <w:marTop w:val="0"/>
          <w:marBottom w:val="0"/>
          <w:divBdr>
            <w:top w:val="none" w:sz="0" w:space="0" w:color="auto"/>
            <w:left w:val="none" w:sz="0" w:space="0" w:color="auto"/>
            <w:bottom w:val="none" w:sz="0" w:space="0" w:color="auto"/>
            <w:right w:val="none" w:sz="0" w:space="0" w:color="auto"/>
          </w:divBdr>
        </w:div>
        <w:div w:id="1357387227">
          <w:marLeft w:val="0"/>
          <w:marRight w:val="0"/>
          <w:marTop w:val="0"/>
          <w:marBottom w:val="0"/>
          <w:divBdr>
            <w:top w:val="none" w:sz="0" w:space="0" w:color="auto"/>
            <w:left w:val="none" w:sz="0" w:space="0" w:color="auto"/>
            <w:bottom w:val="none" w:sz="0" w:space="0" w:color="auto"/>
            <w:right w:val="none" w:sz="0" w:space="0" w:color="auto"/>
          </w:divBdr>
        </w:div>
        <w:div w:id="203639402">
          <w:marLeft w:val="0"/>
          <w:marRight w:val="0"/>
          <w:marTop w:val="0"/>
          <w:marBottom w:val="0"/>
          <w:divBdr>
            <w:top w:val="none" w:sz="0" w:space="0" w:color="auto"/>
            <w:left w:val="none" w:sz="0" w:space="0" w:color="auto"/>
            <w:bottom w:val="none" w:sz="0" w:space="0" w:color="auto"/>
            <w:right w:val="none" w:sz="0" w:space="0" w:color="auto"/>
          </w:divBdr>
        </w:div>
        <w:div w:id="1689480706">
          <w:marLeft w:val="0"/>
          <w:marRight w:val="0"/>
          <w:marTop w:val="0"/>
          <w:marBottom w:val="0"/>
          <w:divBdr>
            <w:top w:val="none" w:sz="0" w:space="0" w:color="auto"/>
            <w:left w:val="none" w:sz="0" w:space="0" w:color="auto"/>
            <w:bottom w:val="none" w:sz="0" w:space="0" w:color="auto"/>
            <w:right w:val="none" w:sz="0" w:space="0" w:color="auto"/>
          </w:divBdr>
        </w:div>
        <w:div w:id="2040819220">
          <w:marLeft w:val="0"/>
          <w:marRight w:val="0"/>
          <w:marTop w:val="0"/>
          <w:marBottom w:val="0"/>
          <w:divBdr>
            <w:top w:val="none" w:sz="0" w:space="0" w:color="auto"/>
            <w:left w:val="none" w:sz="0" w:space="0" w:color="auto"/>
            <w:bottom w:val="none" w:sz="0" w:space="0" w:color="auto"/>
            <w:right w:val="none" w:sz="0" w:space="0" w:color="auto"/>
          </w:divBdr>
        </w:div>
        <w:div w:id="266696625">
          <w:marLeft w:val="0"/>
          <w:marRight w:val="0"/>
          <w:marTop w:val="0"/>
          <w:marBottom w:val="0"/>
          <w:divBdr>
            <w:top w:val="none" w:sz="0" w:space="0" w:color="auto"/>
            <w:left w:val="none" w:sz="0" w:space="0" w:color="auto"/>
            <w:bottom w:val="none" w:sz="0" w:space="0" w:color="auto"/>
            <w:right w:val="none" w:sz="0" w:space="0" w:color="auto"/>
          </w:divBdr>
        </w:div>
        <w:div w:id="1659186956">
          <w:marLeft w:val="0"/>
          <w:marRight w:val="0"/>
          <w:marTop w:val="0"/>
          <w:marBottom w:val="0"/>
          <w:divBdr>
            <w:top w:val="none" w:sz="0" w:space="0" w:color="auto"/>
            <w:left w:val="none" w:sz="0" w:space="0" w:color="auto"/>
            <w:bottom w:val="none" w:sz="0" w:space="0" w:color="auto"/>
            <w:right w:val="none" w:sz="0" w:space="0" w:color="auto"/>
          </w:divBdr>
        </w:div>
        <w:div w:id="2124374511">
          <w:marLeft w:val="0"/>
          <w:marRight w:val="0"/>
          <w:marTop w:val="0"/>
          <w:marBottom w:val="0"/>
          <w:divBdr>
            <w:top w:val="none" w:sz="0" w:space="0" w:color="auto"/>
            <w:left w:val="none" w:sz="0" w:space="0" w:color="auto"/>
            <w:bottom w:val="none" w:sz="0" w:space="0" w:color="auto"/>
            <w:right w:val="none" w:sz="0" w:space="0" w:color="auto"/>
          </w:divBdr>
        </w:div>
        <w:div w:id="740369821">
          <w:marLeft w:val="0"/>
          <w:marRight w:val="0"/>
          <w:marTop w:val="0"/>
          <w:marBottom w:val="0"/>
          <w:divBdr>
            <w:top w:val="none" w:sz="0" w:space="0" w:color="auto"/>
            <w:left w:val="none" w:sz="0" w:space="0" w:color="auto"/>
            <w:bottom w:val="none" w:sz="0" w:space="0" w:color="auto"/>
            <w:right w:val="none" w:sz="0" w:space="0" w:color="auto"/>
          </w:divBdr>
        </w:div>
        <w:div w:id="2032103132">
          <w:marLeft w:val="0"/>
          <w:marRight w:val="0"/>
          <w:marTop w:val="0"/>
          <w:marBottom w:val="0"/>
          <w:divBdr>
            <w:top w:val="none" w:sz="0" w:space="0" w:color="auto"/>
            <w:left w:val="none" w:sz="0" w:space="0" w:color="auto"/>
            <w:bottom w:val="none" w:sz="0" w:space="0" w:color="auto"/>
            <w:right w:val="none" w:sz="0" w:space="0" w:color="auto"/>
          </w:divBdr>
        </w:div>
        <w:div w:id="288635263">
          <w:marLeft w:val="0"/>
          <w:marRight w:val="0"/>
          <w:marTop w:val="0"/>
          <w:marBottom w:val="0"/>
          <w:divBdr>
            <w:top w:val="none" w:sz="0" w:space="0" w:color="auto"/>
            <w:left w:val="none" w:sz="0" w:space="0" w:color="auto"/>
            <w:bottom w:val="none" w:sz="0" w:space="0" w:color="auto"/>
            <w:right w:val="none" w:sz="0" w:space="0" w:color="auto"/>
          </w:divBdr>
        </w:div>
        <w:div w:id="1612320224">
          <w:marLeft w:val="0"/>
          <w:marRight w:val="0"/>
          <w:marTop w:val="0"/>
          <w:marBottom w:val="0"/>
          <w:divBdr>
            <w:top w:val="none" w:sz="0" w:space="0" w:color="auto"/>
            <w:left w:val="none" w:sz="0" w:space="0" w:color="auto"/>
            <w:bottom w:val="none" w:sz="0" w:space="0" w:color="auto"/>
            <w:right w:val="none" w:sz="0" w:space="0" w:color="auto"/>
          </w:divBdr>
        </w:div>
        <w:div w:id="1592007825">
          <w:marLeft w:val="0"/>
          <w:marRight w:val="0"/>
          <w:marTop w:val="0"/>
          <w:marBottom w:val="0"/>
          <w:divBdr>
            <w:top w:val="none" w:sz="0" w:space="0" w:color="auto"/>
            <w:left w:val="none" w:sz="0" w:space="0" w:color="auto"/>
            <w:bottom w:val="none" w:sz="0" w:space="0" w:color="auto"/>
            <w:right w:val="none" w:sz="0" w:space="0" w:color="auto"/>
          </w:divBdr>
        </w:div>
        <w:div w:id="2104059547">
          <w:marLeft w:val="0"/>
          <w:marRight w:val="0"/>
          <w:marTop w:val="0"/>
          <w:marBottom w:val="0"/>
          <w:divBdr>
            <w:top w:val="none" w:sz="0" w:space="0" w:color="auto"/>
            <w:left w:val="none" w:sz="0" w:space="0" w:color="auto"/>
            <w:bottom w:val="none" w:sz="0" w:space="0" w:color="auto"/>
            <w:right w:val="none" w:sz="0" w:space="0" w:color="auto"/>
          </w:divBdr>
        </w:div>
        <w:div w:id="2139640968">
          <w:marLeft w:val="0"/>
          <w:marRight w:val="0"/>
          <w:marTop w:val="0"/>
          <w:marBottom w:val="0"/>
          <w:divBdr>
            <w:top w:val="none" w:sz="0" w:space="0" w:color="auto"/>
            <w:left w:val="none" w:sz="0" w:space="0" w:color="auto"/>
            <w:bottom w:val="none" w:sz="0" w:space="0" w:color="auto"/>
            <w:right w:val="none" w:sz="0" w:space="0" w:color="auto"/>
          </w:divBdr>
        </w:div>
        <w:div w:id="391731757">
          <w:marLeft w:val="0"/>
          <w:marRight w:val="0"/>
          <w:marTop w:val="0"/>
          <w:marBottom w:val="0"/>
          <w:divBdr>
            <w:top w:val="none" w:sz="0" w:space="0" w:color="auto"/>
            <w:left w:val="none" w:sz="0" w:space="0" w:color="auto"/>
            <w:bottom w:val="none" w:sz="0" w:space="0" w:color="auto"/>
            <w:right w:val="none" w:sz="0" w:space="0" w:color="auto"/>
          </w:divBdr>
        </w:div>
        <w:div w:id="615792598">
          <w:marLeft w:val="0"/>
          <w:marRight w:val="0"/>
          <w:marTop w:val="0"/>
          <w:marBottom w:val="0"/>
          <w:divBdr>
            <w:top w:val="none" w:sz="0" w:space="0" w:color="auto"/>
            <w:left w:val="none" w:sz="0" w:space="0" w:color="auto"/>
            <w:bottom w:val="none" w:sz="0" w:space="0" w:color="auto"/>
            <w:right w:val="none" w:sz="0" w:space="0" w:color="auto"/>
          </w:divBdr>
        </w:div>
        <w:div w:id="466164431">
          <w:marLeft w:val="0"/>
          <w:marRight w:val="0"/>
          <w:marTop w:val="0"/>
          <w:marBottom w:val="0"/>
          <w:divBdr>
            <w:top w:val="none" w:sz="0" w:space="0" w:color="auto"/>
            <w:left w:val="none" w:sz="0" w:space="0" w:color="auto"/>
            <w:bottom w:val="none" w:sz="0" w:space="0" w:color="auto"/>
            <w:right w:val="none" w:sz="0" w:space="0" w:color="auto"/>
          </w:divBdr>
        </w:div>
        <w:div w:id="2137722244">
          <w:marLeft w:val="0"/>
          <w:marRight w:val="0"/>
          <w:marTop w:val="0"/>
          <w:marBottom w:val="0"/>
          <w:divBdr>
            <w:top w:val="none" w:sz="0" w:space="0" w:color="auto"/>
            <w:left w:val="none" w:sz="0" w:space="0" w:color="auto"/>
            <w:bottom w:val="none" w:sz="0" w:space="0" w:color="auto"/>
            <w:right w:val="none" w:sz="0" w:space="0" w:color="auto"/>
          </w:divBdr>
        </w:div>
        <w:div w:id="283315771">
          <w:marLeft w:val="0"/>
          <w:marRight w:val="0"/>
          <w:marTop w:val="0"/>
          <w:marBottom w:val="0"/>
          <w:divBdr>
            <w:top w:val="none" w:sz="0" w:space="0" w:color="auto"/>
            <w:left w:val="none" w:sz="0" w:space="0" w:color="auto"/>
            <w:bottom w:val="none" w:sz="0" w:space="0" w:color="auto"/>
            <w:right w:val="none" w:sz="0" w:space="0" w:color="auto"/>
          </w:divBdr>
        </w:div>
        <w:div w:id="1912427786">
          <w:marLeft w:val="0"/>
          <w:marRight w:val="0"/>
          <w:marTop w:val="0"/>
          <w:marBottom w:val="0"/>
          <w:divBdr>
            <w:top w:val="none" w:sz="0" w:space="0" w:color="auto"/>
            <w:left w:val="none" w:sz="0" w:space="0" w:color="auto"/>
            <w:bottom w:val="none" w:sz="0" w:space="0" w:color="auto"/>
            <w:right w:val="none" w:sz="0" w:space="0" w:color="auto"/>
          </w:divBdr>
        </w:div>
        <w:div w:id="154075576">
          <w:marLeft w:val="0"/>
          <w:marRight w:val="0"/>
          <w:marTop w:val="0"/>
          <w:marBottom w:val="0"/>
          <w:divBdr>
            <w:top w:val="none" w:sz="0" w:space="0" w:color="auto"/>
            <w:left w:val="none" w:sz="0" w:space="0" w:color="auto"/>
            <w:bottom w:val="none" w:sz="0" w:space="0" w:color="auto"/>
            <w:right w:val="none" w:sz="0" w:space="0" w:color="auto"/>
          </w:divBdr>
        </w:div>
        <w:div w:id="1723093203">
          <w:marLeft w:val="0"/>
          <w:marRight w:val="0"/>
          <w:marTop w:val="0"/>
          <w:marBottom w:val="0"/>
          <w:divBdr>
            <w:top w:val="none" w:sz="0" w:space="0" w:color="auto"/>
            <w:left w:val="none" w:sz="0" w:space="0" w:color="auto"/>
            <w:bottom w:val="none" w:sz="0" w:space="0" w:color="auto"/>
            <w:right w:val="none" w:sz="0" w:space="0" w:color="auto"/>
          </w:divBdr>
        </w:div>
        <w:div w:id="1315449157">
          <w:marLeft w:val="0"/>
          <w:marRight w:val="0"/>
          <w:marTop w:val="0"/>
          <w:marBottom w:val="0"/>
          <w:divBdr>
            <w:top w:val="none" w:sz="0" w:space="0" w:color="auto"/>
            <w:left w:val="none" w:sz="0" w:space="0" w:color="auto"/>
            <w:bottom w:val="none" w:sz="0" w:space="0" w:color="auto"/>
            <w:right w:val="none" w:sz="0" w:space="0" w:color="auto"/>
          </w:divBdr>
        </w:div>
        <w:div w:id="1197810540">
          <w:marLeft w:val="0"/>
          <w:marRight w:val="0"/>
          <w:marTop w:val="0"/>
          <w:marBottom w:val="0"/>
          <w:divBdr>
            <w:top w:val="none" w:sz="0" w:space="0" w:color="auto"/>
            <w:left w:val="none" w:sz="0" w:space="0" w:color="auto"/>
            <w:bottom w:val="none" w:sz="0" w:space="0" w:color="auto"/>
            <w:right w:val="none" w:sz="0" w:space="0" w:color="auto"/>
          </w:divBdr>
        </w:div>
        <w:div w:id="2116634461">
          <w:marLeft w:val="0"/>
          <w:marRight w:val="0"/>
          <w:marTop w:val="0"/>
          <w:marBottom w:val="0"/>
          <w:divBdr>
            <w:top w:val="none" w:sz="0" w:space="0" w:color="auto"/>
            <w:left w:val="none" w:sz="0" w:space="0" w:color="auto"/>
            <w:bottom w:val="none" w:sz="0" w:space="0" w:color="auto"/>
            <w:right w:val="none" w:sz="0" w:space="0" w:color="auto"/>
          </w:divBdr>
        </w:div>
        <w:div w:id="1176772859">
          <w:marLeft w:val="0"/>
          <w:marRight w:val="0"/>
          <w:marTop w:val="0"/>
          <w:marBottom w:val="0"/>
          <w:divBdr>
            <w:top w:val="none" w:sz="0" w:space="0" w:color="auto"/>
            <w:left w:val="none" w:sz="0" w:space="0" w:color="auto"/>
            <w:bottom w:val="none" w:sz="0" w:space="0" w:color="auto"/>
            <w:right w:val="none" w:sz="0" w:space="0" w:color="auto"/>
          </w:divBdr>
        </w:div>
        <w:div w:id="1560238872">
          <w:marLeft w:val="0"/>
          <w:marRight w:val="0"/>
          <w:marTop w:val="0"/>
          <w:marBottom w:val="0"/>
          <w:divBdr>
            <w:top w:val="none" w:sz="0" w:space="0" w:color="auto"/>
            <w:left w:val="none" w:sz="0" w:space="0" w:color="auto"/>
            <w:bottom w:val="none" w:sz="0" w:space="0" w:color="auto"/>
            <w:right w:val="none" w:sz="0" w:space="0" w:color="auto"/>
          </w:divBdr>
        </w:div>
        <w:div w:id="992487116">
          <w:marLeft w:val="0"/>
          <w:marRight w:val="0"/>
          <w:marTop w:val="0"/>
          <w:marBottom w:val="0"/>
          <w:divBdr>
            <w:top w:val="none" w:sz="0" w:space="0" w:color="auto"/>
            <w:left w:val="none" w:sz="0" w:space="0" w:color="auto"/>
            <w:bottom w:val="none" w:sz="0" w:space="0" w:color="auto"/>
            <w:right w:val="none" w:sz="0" w:space="0" w:color="auto"/>
          </w:divBdr>
        </w:div>
        <w:div w:id="1724131368">
          <w:marLeft w:val="0"/>
          <w:marRight w:val="0"/>
          <w:marTop w:val="0"/>
          <w:marBottom w:val="0"/>
          <w:divBdr>
            <w:top w:val="none" w:sz="0" w:space="0" w:color="auto"/>
            <w:left w:val="none" w:sz="0" w:space="0" w:color="auto"/>
            <w:bottom w:val="none" w:sz="0" w:space="0" w:color="auto"/>
            <w:right w:val="none" w:sz="0" w:space="0" w:color="auto"/>
          </w:divBdr>
        </w:div>
        <w:div w:id="305400779">
          <w:marLeft w:val="0"/>
          <w:marRight w:val="0"/>
          <w:marTop w:val="0"/>
          <w:marBottom w:val="0"/>
          <w:divBdr>
            <w:top w:val="none" w:sz="0" w:space="0" w:color="auto"/>
            <w:left w:val="none" w:sz="0" w:space="0" w:color="auto"/>
            <w:bottom w:val="none" w:sz="0" w:space="0" w:color="auto"/>
            <w:right w:val="none" w:sz="0" w:space="0" w:color="auto"/>
          </w:divBdr>
        </w:div>
        <w:div w:id="1828521055">
          <w:marLeft w:val="0"/>
          <w:marRight w:val="0"/>
          <w:marTop w:val="0"/>
          <w:marBottom w:val="0"/>
          <w:divBdr>
            <w:top w:val="none" w:sz="0" w:space="0" w:color="auto"/>
            <w:left w:val="none" w:sz="0" w:space="0" w:color="auto"/>
            <w:bottom w:val="none" w:sz="0" w:space="0" w:color="auto"/>
            <w:right w:val="none" w:sz="0" w:space="0" w:color="auto"/>
          </w:divBdr>
        </w:div>
        <w:div w:id="1188064325">
          <w:marLeft w:val="0"/>
          <w:marRight w:val="0"/>
          <w:marTop w:val="0"/>
          <w:marBottom w:val="0"/>
          <w:divBdr>
            <w:top w:val="none" w:sz="0" w:space="0" w:color="auto"/>
            <w:left w:val="none" w:sz="0" w:space="0" w:color="auto"/>
            <w:bottom w:val="none" w:sz="0" w:space="0" w:color="auto"/>
            <w:right w:val="none" w:sz="0" w:space="0" w:color="auto"/>
          </w:divBdr>
        </w:div>
        <w:div w:id="721707699">
          <w:marLeft w:val="0"/>
          <w:marRight w:val="0"/>
          <w:marTop w:val="0"/>
          <w:marBottom w:val="0"/>
          <w:divBdr>
            <w:top w:val="none" w:sz="0" w:space="0" w:color="auto"/>
            <w:left w:val="none" w:sz="0" w:space="0" w:color="auto"/>
            <w:bottom w:val="none" w:sz="0" w:space="0" w:color="auto"/>
            <w:right w:val="none" w:sz="0" w:space="0" w:color="auto"/>
          </w:divBdr>
        </w:div>
        <w:div w:id="212619785">
          <w:marLeft w:val="0"/>
          <w:marRight w:val="0"/>
          <w:marTop w:val="0"/>
          <w:marBottom w:val="0"/>
          <w:divBdr>
            <w:top w:val="none" w:sz="0" w:space="0" w:color="auto"/>
            <w:left w:val="none" w:sz="0" w:space="0" w:color="auto"/>
            <w:bottom w:val="none" w:sz="0" w:space="0" w:color="auto"/>
            <w:right w:val="none" w:sz="0" w:space="0" w:color="auto"/>
          </w:divBdr>
        </w:div>
        <w:div w:id="913663420">
          <w:marLeft w:val="0"/>
          <w:marRight w:val="0"/>
          <w:marTop w:val="0"/>
          <w:marBottom w:val="0"/>
          <w:divBdr>
            <w:top w:val="none" w:sz="0" w:space="0" w:color="auto"/>
            <w:left w:val="none" w:sz="0" w:space="0" w:color="auto"/>
            <w:bottom w:val="none" w:sz="0" w:space="0" w:color="auto"/>
            <w:right w:val="none" w:sz="0" w:space="0" w:color="auto"/>
          </w:divBdr>
        </w:div>
        <w:div w:id="2043936850">
          <w:marLeft w:val="0"/>
          <w:marRight w:val="0"/>
          <w:marTop w:val="0"/>
          <w:marBottom w:val="0"/>
          <w:divBdr>
            <w:top w:val="none" w:sz="0" w:space="0" w:color="auto"/>
            <w:left w:val="none" w:sz="0" w:space="0" w:color="auto"/>
            <w:bottom w:val="none" w:sz="0" w:space="0" w:color="auto"/>
            <w:right w:val="none" w:sz="0" w:space="0" w:color="auto"/>
          </w:divBdr>
        </w:div>
        <w:div w:id="1620722451">
          <w:marLeft w:val="0"/>
          <w:marRight w:val="0"/>
          <w:marTop w:val="0"/>
          <w:marBottom w:val="0"/>
          <w:divBdr>
            <w:top w:val="none" w:sz="0" w:space="0" w:color="auto"/>
            <w:left w:val="none" w:sz="0" w:space="0" w:color="auto"/>
            <w:bottom w:val="none" w:sz="0" w:space="0" w:color="auto"/>
            <w:right w:val="none" w:sz="0" w:space="0" w:color="auto"/>
          </w:divBdr>
        </w:div>
        <w:div w:id="1241215415">
          <w:marLeft w:val="0"/>
          <w:marRight w:val="0"/>
          <w:marTop w:val="0"/>
          <w:marBottom w:val="0"/>
          <w:divBdr>
            <w:top w:val="none" w:sz="0" w:space="0" w:color="auto"/>
            <w:left w:val="none" w:sz="0" w:space="0" w:color="auto"/>
            <w:bottom w:val="none" w:sz="0" w:space="0" w:color="auto"/>
            <w:right w:val="none" w:sz="0" w:space="0" w:color="auto"/>
          </w:divBdr>
        </w:div>
        <w:div w:id="842861542">
          <w:marLeft w:val="0"/>
          <w:marRight w:val="0"/>
          <w:marTop w:val="0"/>
          <w:marBottom w:val="0"/>
          <w:divBdr>
            <w:top w:val="none" w:sz="0" w:space="0" w:color="auto"/>
            <w:left w:val="none" w:sz="0" w:space="0" w:color="auto"/>
            <w:bottom w:val="none" w:sz="0" w:space="0" w:color="auto"/>
            <w:right w:val="none" w:sz="0" w:space="0" w:color="auto"/>
          </w:divBdr>
        </w:div>
        <w:div w:id="2029721712">
          <w:marLeft w:val="0"/>
          <w:marRight w:val="0"/>
          <w:marTop w:val="0"/>
          <w:marBottom w:val="0"/>
          <w:divBdr>
            <w:top w:val="none" w:sz="0" w:space="0" w:color="auto"/>
            <w:left w:val="none" w:sz="0" w:space="0" w:color="auto"/>
            <w:bottom w:val="none" w:sz="0" w:space="0" w:color="auto"/>
            <w:right w:val="none" w:sz="0" w:space="0" w:color="auto"/>
          </w:divBdr>
        </w:div>
        <w:div w:id="249047115">
          <w:marLeft w:val="0"/>
          <w:marRight w:val="0"/>
          <w:marTop w:val="0"/>
          <w:marBottom w:val="0"/>
          <w:divBdr>
            <w:top w:val="none" w:sz="0" w:space="0" w:color="auto"/>
            <w:left w:val="none" w:sz="0" w:space="0" w:color="auto"/>
            <w:bottom w:val="none" w:sz="0" w:space="0" w:color="auto"/>
            <w:right w:val="none" w:sz="0" w:space="0" w:color="auto"/>
          </w:divBdr>
        </w:div>
        <w:div w:id="1782072739">
          <w:marLeft w:val="0"/>
          <w:marRight w:val="0"/>
          <w:marTop w:val="0"/>
          <w:marBottom w:val="0"/>
          <w:divBdr>
            <w:top w:val="none" w:sz="0" w:space="0" w:color="auto"/>
            <w:left w:val="none" w:sz="0" w:space="0" w:color="auto"/>
            <w:bottom w:val="none" w:sz="0" w:space="0" w:color="auto"/>
            <w:right w:val="none" w:sz="0" w:space="0" w:color="auto"/>
          </w:divBdr>
        </w:div>
        <w:div w:id="754940973">
          <w:marLeft w:val="0"/>
          <w:marRight w:val="0"/>
          <w:marTop w:val="0"/>
          <w:marBottom w:val="0"/>
          <w:divBdr>
            <w:top w:val="none" w:sz="0" w:space="0" w:color="auto"/>
            <w:left w:val="none" w:sz="0" w:space="0" w:color="auto"/>
            <w:bottom w:val="none" w:sz="0" w:space="0" w:color="auto"/>
            <w:right w:val="none" w:sz="0" w:space="0" w:color="auto"/>
          </w:divBdr>
        </w:div>
        <w:div w:id="1874226157">
          <w:marLeft w:val="0"/>
          <w:marRight w:val="0"/>
          <w:marTop w:val="0"/>
          <w:marBottom w:val="0"/>
          <w:divBdr>
            <w:top w:val="none" w:sz="0" w:space="0" w:color="auto"/>
            <w:left w:val="none" w:sz="0" w:space="0" w:color="auto"/>
            <w:bottom w:val="none" w:sz="0" w:space="0" w:color="auto"/>
            <w:right w:val="none" w:sz="0" w:space="0" w:color="auto"/>
          </w:divBdr>
        </w:div>
        <w:div w:id="2101488876">
          <w:marLeft w:val="0"/>
          <w:marRight w:val="0"/>
          <w:marTop w:val="0"/>
          <w:marBottom w:val="0"/>
          <w:divBdr>
            <w:top w:val="none" w:sz="0" w:space="0" w:color="auto"/>
            <w:left w:val="none" w:sz="0" w:space="0" w:color="auto"/>
            <w:bottom w:val="none" w:sz="0" w:space="0" w:color="auto"/>
            <w:right w:val="none" w:sz="0" w:space="0" w:color="auto"/>
          </w:divBdr>
        </w:div>
        <w:div w:id="1663580153">
          <w:marLeft w:val="0"/>
          <w:marRight w:val="0"/>
          <w:marTop w:val="0"/>
          <w:marBottom w:val="0"/>
          <w:divBdr>
            <w:top w:val="none" w:sz="0" w:space="0" w:color="auto"/>
            <w:left w:val="none" w:sz="0" w:space="0" w:color="auto"/>
            <w:bottom w:val="none" w:sz="0" w:space="0" w:color="auto"/>
            <w:right w:val="none" w:sz="0" w:space="0" w:color="auto"/>
          </w:divBdr>
        </w:div>
        <w:div w:id="1563712954">
          <w:marLeft w:val="0"/>
          <w:marRight w:val="0"/>
          <w:marTop w:val="0"/>
          <w:marBottom w:val="0"/>
          <w:divBdr>
            <w:top w:val="none" w:sz="0" w:space="0" w:color="auto"/>
            <w:left w:val="none" w:sz="0" w:space="0" w:color="auto"/>
            <w:bottom w:val="none" w:sz="0" w:space="0" w:color="auto"/>
            <w:right w:val="none" w:sz="0" w:space="0" w:color="auto"/>
          </w:divBdr>
        </w:div>
        <w:div w:id="1185171214">
          <w:marLeft w:val="0"/>
          <w:marRight w:val="0"/>
          <w:marTop w:val="0"/>
          <w:marBottom w:val="0"/>
          <w:divBdr>
            <w:top w:val="none" w:sz="0" w:space="0" w:color="auto"/>
            <w:left w:val="none" w:sz="0" w:space="0" w:color="auto"/>
            <w:bottom w:val="none" w:sz="0" w:space="0" w:color="auto"/>
            <w:right w:val="none" w:sz="0" w:space="0" w:color="auto"/>
          </w:divBdr>
        </w:div>
        <w:div w:id="313528675">
          <w:marLeft w:val="0"/>
          <w:marRight w:val="0"/>
          <w:marTop w:val="0"/>
          <w:marBottom w:val="0"/>
          <w:divBdr>
            <w:top w:val="none" w:sz="0" w:space="0" w:color="auto"/>
            <w:left w:val="none" w:sz="0" w:space="0" w:color="auto"/>
            <w:bottom w:val="none" w:sz="0" w:space="0" w:color="auto"/>
            <w:right w:val="none" w:sz="0" w:space="0" w:color="auto"/>
          </w:divBdr>
        </w:div>
        <w:div w:id="2135244251">
          <w:marLeft w:val="0"/>
          <w:marRight w:val="0"/>
          <w:marTop w:val="0"/>
          <w:marBottom w:val="0"/>
          <w:divBdr>
            <w:top w:val="none" w:sz="0" w:space="0" w:color="auto"/>
            <w:left w:val="none" w:sz="0" w:space="0" w:color="auto"/>
            <w:bottom w:val="none" w:sz="0" w:space="0" w:color="auto"/>
            <w:right w:val="none" w:sz="0" w:space="0" w:color="auto"/>
          </w:divBdr>
        </w:div>
        <w:div w:id="98113759">
          <w:marLeft w:val="0"/>
          <w:marRight w:val="0"/>
          <w:marTop w:val="0"/>
          <w:marBottom w:val="0"/>
          <w:divBdr>
            <w:top w:val="none" w:sz="0" w:space="0" w:color="auto"/>
            <w:left w:val="none" w:sz="0" w:space="0" w:color="auto"/>
            <w:bottom w:val="none" w:sz="0" w:space="0" w:color="auto"/>
            <w:right w:val="none" w:sz="0" w:space="0" w:color="auto"/>
          </w:divBdr>
        </w:div>
        <w:div w:id="529533242">
          <w:marLeft w:val="0"/>
          <w:marRight w:val="0"/>
          <w:marTop w:val="0"/>
          <w:marBottom w:val="0"/>
          <w:divBdr>
            <w:top w:val="none" w:sz="0" w:space="0" w:color="auto"/>
            <w:left w:val="none" w:sz="0" w:space="0" w:color="auto"/>
            <w:bottom w:val="none" w:sz="0" w:space="0" w:color="auto"/>
            <w:right w:val="none" w:sz="0" w:space="0" w:color="auto"/>
          </w:divBdr>
        </w:div>
        <w:div w:id="226501909">
          <w:marLeft w:val="0"/>
          <w:marRight w:val="0"/>
          <w:marTop w:val="0"/>
          <w:marBottom w:val="0"/>
          <w:divBdr>
            <w:top w:val="none" w:sz="0" w:space="0" w:color="auto"/>
            <w:left w:val="none" w:sz="0" w:space="0" w:color="auto"/>
            <w:bottom w:val="none" w:sz="0" w:space="0" w:color="auto"/>
            <w:right w:val="none" w:sz="0" w:space="0" w:color="auto"/>
          </w:divBdr>
        </w:div>
        <w:div w:id="548343713">
          <w:marLeft w:val="0"/>
          <w:marRight w:val="0"/>
          <w:marTop w:val="0"/>
          <w:marBottom w:val="0"/>
          <w:divBdr>
            <w:top w:val="none" w:sz="0" w:space="0" w:color="auto"/>
            <w:left w:val="none" w:sz="0" w:space="0" w:color="auto"/>
            <w:bottom w:val="none" w:sz="0" w:space="0" w:color="auto"/>
            <w:right w:val="none" w:sz="0" w:space="0" w:color="auto"/>
          </w:divBdr>
        </w:div>
        <w:div w:id="429159885">
          <w:marLeft w:val="0"/>
          <w:marRight w:val="0"/>
          <w:marTop w:val="0"/>
          <w:marBottom w:val="0"/>
          <w:divBdr>
            <w:top w:val="none" w:sz="0" w:space="0" w:color="auto"/>
            <w:left w:val="none" w:sz="0" w:space="0" w:color="auto"/>
            <w:bottom w:val="none" w:sz="0" w:space="0" w:color="auto"/>
            <w:right w:val="none" w:sz="0" w:space="0" w:color="auto"/>
          </w:divBdr>
        </w:div>
        <w:div w:id="1562595915">
          <w:marLeft w:val="0"/>
          <w:marRight w:val="0"/>
          <w:marTop w:val="0"/>
          <w:marBottom w:val="0"/>
          <w:divBdr>
            <w:top w:val="none" w:sz="0" w:space="0" w:color="auto"/>
            <w:left w:val="none" w:sz="0" w:space="0" w:color="auto"/>
            <w:bottom w:val="none" w:sz="0" w:space="0" w:color="auto"/>
            <w:right w:val="none" w:sz="0" w:space="0" w:color="auto"/>
          </w:divBdr>
        </w:div>
        <w:div w:id="836116310">
          <w:marLeft w:val="0"/>
          <w:marRight w:val="0"/>
          <w:marTop w:val="0"/>
          <w:marBottom w:val="0"/>
          <w:divBdr>
            <w:top w:val="none" w:sz="0" w:space="0" w:color="auto"/>
            <w:left w:val="none" w:sz="0" w:space="0" w:color="auto"/>
            <w:bottom w:val="none" w:sz="0" w:space="0" w:color="auto"/>
            <w:right w:val="none" w:sz="0" w:space="0" w:color="auto"/>
          </w:divBdr>
        </w:div>
        <w:div w:id="959848123">
          <w:marLeft w:val="0"/>
          <w:marRight w:val="0"/>
          <w:marTop w:val="0"/>
          <w:marBottom w:val="0"/>
          <w:divBdr>
            <w:top w:val="none" w:sz="0" w:space="0" w:color="auto"/>
            <w:left w:val="none" w:sz="0" w:space="0" w:color="auto"/>
            <w:bottom w:val="none" w:sz="0" w:space="0" w:color="auto"/>
            <w:right w:val="none" w:sz="0" w:space="0" w:color="auto"/>
          </w:divBdr>
        </w:div>
        <w:div w:id="17322328">
          <w:marLeft w:val="0"/>
          <w:marRight w:val="0"/>
          <w:marTop w:val="0"/>
          <w:marBottom w:val="0"/>
          <w:divBdr>
            <w:top w:val="none" w:sz="0" w:space="0" w:color="auto"/>
            <w:left w:val="none" w:sz="0" w:space="0" w:color="auto"/>
            <w:bottom w:val="none" w:sz="0" w:space="0" w:color="auto"/>
            <w:right w:val="none" w:sz="0" w:space="0" w:color="auto"/>
          </w:divBdr>
        </w:div>
        <w:div w:id="732394264">
          <w:marLeft w:val="0"/>
          <w:marRight w:val="0"/>
          <w:marTop w:val="0"/>
          <w:marBottom w:val="0"/>
          <w:divBdr>
            <w:top w:val="none" w:sz="0" w:space="0" w:color="auto"/>
            <w:left w:val="none" w:sz="0" w:space="0" w:color="auto"/>
            <w:bottom w:val="none" w:sz="0" w:space="0" w:color="auto"/>
            <w:right w:val="none" w:sz="0" w:space="0" w:color="auto"/>
          </w:divBdr>
        </w:div>
        <w:div w:id="2070879535">
          <w:marLeft w:val="0"/>
          <w:marRight w:val="0"/>
          <w:marTop w:val="0"/>
          <w:marBottom w:val="0"/>
          <w:divBdr>
            <w:top w:val="none" w:sz="0" w:space="0" w:color="auto"/>
            <w:left w:val="none" w:sz="0" w:space="0" w:color="auto"/>
            <w:bottom w:val="none" w:sz="0" w:space="0" w:color="auto"/>
            <w:right w:val="none" w:sz="0" w:space="0" w:color="auto"/>
          </w:divBdr>
        </w:div>
        <w:div w:id="306740380">
          <w:marLeft w:val="0"/>
          <w:marRight w:val="0"/>
          <w:marTop w:val="0"/>
          <w:marBottom w:val="0"/>
          <w:divBdr>
            <w:top w:val="none" w:sz="0" w:space="0" w:color="auto"/>
            <w:left w:val="none" w:sz="0" w:space="0" w:color="auto"/>
            <w:bottom w:val="none" w:sz="0" w:space="0" w:color="auto"/>
            <w:right w:val="none" w:sz="0" w:space="0" w:color="auto"/>
          </w:divBdr>
        </w:div>
        <w:div w:id="135534756">
          <w:marLeft w:val="0"/>
          <w:marRight w:val="0"/>
          <w:marTop w:val="0"/>
          <w:marBottom w:val="0"/>
          <w:divBdr>
            <w:top w:val="none" w:sz="0" w:space="0" w:color="auto"/>
            <w:left w:val="none" w:sz="0" w:space="0" w:color="auto"/>
            <w:bottom w:val="none" w:sz="0" w:space="0" w:color="auto"/>
            <w:right w:val="none" w:sz="0" w:space="0" w:color="auto"/>
          </w:divBdr>
        </w:div>
        <w:div w:id="1427843073">
          <w:marLeft w:val="0"/>
          <w:marRight w:val="0"/>
          <w:marTop w:val="0"/>
          <w:marBottom w:val="0"/>
          <w:divBdr>
            <w:top w:val="none" w:sz="0" w:space="0" w:color="auto"/>
            <w:left w:val="none" w:sz="0" w:space="0" w:color="auto"/>
            <w:bottom w:val="none" w:sz="0" w:space="0" w:color="auto"/>
            <w:right w:val="none" w:sz="0" w:space="0" w:color="auto"/>
          </w:divBdr>
        </w:div>
        <w:div w:id="1300265648">
          <w:marLeft w:val="0"/>
          <w:marRight w:val="0"/>
          <w:marTop w:val="0"/>
          <w:marBottom w:val="0"/>
          <w:divBdr>
            <w:top w:val="none" w:sz="0" w:space="0" w:color="auto"/>
            <w:left w:val="none" w:sz="0" w:space="0" w:color="auto"/>
            <w:bottom w:val="none" w:sz="0" w:space="0" w:color="auto"/>
            <w:right w:val="none" w:sz="0" w:space="0" w:color="auto"/>
          </w:divBdr>
        </w:div>
        <w:div w:id="1659114398">
          <w:marLeft w:val="0"/>
          <w:marRight w:val="0"/>
          <w:marTop w:val="0"/>
          <w:marBottom w:val="0"/>
          <w:divBdr>
            <w:top w:val="none" w:sz="0" w:space="0" w:color="auto"/>
            <w:left w:val="none" w:sz="0" w:space="0" w:color="auto"/>
            <w:bottom w:val="none" w:sz="0" w:space="0" w:color="auto"/>
            <w:right w:val="none" w:sz="0" w:space="0" w:color="auto"/>
          </w:divBdr>
        </w:div>
        <w:div w:id="316614328">
          <w:marLeft w:val="0"/>
          <w:marRight w:val="0"/>
          <w:marTop w:val="0"/>
          <w:marBottom w:val="0"/>
          <w:divBdr>
            <w:top w:val="none" w:sz="0" w:space="0" w:color="auto"/>
            <w:left w:val="none" w:sz="0" w:space="0" w:color="auto"/>
            <w:bottom w:val="none" w:sz="0" w:space="0" w:color="auto"/>
            <w:right w:val="none" w:sz="0" w:space="0" w:color="auto"/>
          </w:divBdr>
        </w:div>
        <w:div w:id="2143040484">
          <w:marLeft w:val="0"/>
          <w:marRight w:val="0"/>
          <w:marTop w:val="0"/>
          <w:marBottom w:val="0"/>
          <w:divBdr>
            <w:top w:val="none" w:sz="0" w:space="0" w:color="auto"/>
            <w:left w:val="none" w:sz="0" w:space="0" w:color="auto"/>
            <w:bottom w:val="none" w:sz="0" w:space="0" w:color="auto"/>
            <w:right w:val="none" w:sz="0" w:space="0" w:color="auto"/>
          </w:divBdr>
        </w:div>
        <w:div w:id="984551810">
          <w:marLeft w:val="0"/>
          <w:marRight w:val="0"/>
          <w:marTop w:val="0"/>
          <w:marBottom w:val="0"/>
          <w:divBdr>
            <w:top w:val="none" w:sz="0" w:space="0" w:color="auto"/>
            <w:left w:val="none" w:sz="0" w:space="0" w:color="auto"/>
            <w:bottom w:val="none" w:sz="0" w:space="0" w:color="auto"/>
            <w:right w:val="none" w:sz="0" w:space="0" w:color="auto"/>
          </w:divBdr>
        </w:div>
        <w:div w:id="1044867756">
          <w:marLeft w:val="0"/>
          <w:marRight w:val="0"/>
          <w:marTop w:val="0"/>
          <w:marBottom w:val="0"/>
          <w:divBdr>
            <w:top w:val="none" w:sz="0" w:space="0" w:color="auto"/>
            <w:left w:val="none" w:sz="0" w:space="0" w:color="auto"/>
            <w:bottom w:val="none" w:sz="0" w:space="0" w:color="auto"/>
            <w:right w:val="none" w:sz="0" w:space="0" w:color="auto"/>
          </w:divBdr>
        </w:div>
        <w:div w:id="1949772548">
          <w:marLeft w:val="0"/>
          <w:marRight w:val="0"/>
          <w:marTop w:val="0"/>
          <w:marBottom w:val="0"/>
          <w:divBdr>
            <w:top w:val="none" w:sz="0" w:space="0" w:color="auto"/>
            <w:left w:val="none" w:sz="0" w:space="0" w:color="auto"/>
            <w:bottom w:val="none" w:sz="0" w:space="0" w:color="auto"/>
            <w:right w:val="none" w:sz="0" w:space="0" w:color="auto"/>
          </w:divBdr>
        </w:div>
        <w:div w:id="1107500924">
          <w:marLeft w:val="0"/>
          <w:marRight w:val="0"/>
          <w:marTop w:val="0"/>
          <w:marBottom w:val="0"/>
          <w:divBdr>
            <w:top w:val="none" w:sz="0" w:space="0" w:color="auto"/>
            <w:left w:val="none" w:sz="0" w:space="0" w:color="auto"/>
            <w:bottom w:val="none" w:sz="0" w:space="0" w:color="auto"/>
            <w:right w:val="none" w:sz="0" w:space="0" w:color="auto"/>
          </w:divBdr>
        </w:div>
        <w:div w:id="1975788618">
          <w:marLeft w:val="0"/>
          <w:marRight w:val="0"/>
          <w:marTop w:val="0"/>
          <w:marBottom w:val="0"/>
          <w:divBdr>
            <w:top w:val="none" w:sz="0" w:space="0" w:color="auto"/>
            <w:left w:val="none" w:sz="0" w:space="0" w:color="auto"/>
            <w:bottom w:val="none" w:sz="0" w:space="0" w:color="auto"/>
            <w:right w:val="none" w:sz="0" w:space="0" w:color="auto"/>
          </w:divBdr>
        </w:div>
        <w:div w:id="1277441078">
          <w:marLeft w:val="0"/>
          <w:marRight w:val="0"/>
          <w:marTop w:val="0"/>
          <w:marBottom w:val="0"/>
          <w:divBdr>
            <w:top w:val="none" w:sz="0" w:space="0" w:color="auto"/>
            <w:left w:val="none" w:sz="0" w:space="0" w:color="auto"/>
            <w:bottom w:val="none" w:sz="0" w:space="0" w:color="auto"/>
            <w:right w:val="none" w:sz="0" w:space="0" w:color="auto"/>
          </w:divBdr>
        </w:div>
        <w:div w:id="330643764">
          <w:marLeft w:val="0"/>
          <w:marRight w:val="0"/>
          <w:marTop w:val="0"/>
          <w:marBottom w:val="0"/>
          <w:divBdr>
            <w:top w:val="none" w:sz="0" w:space="0" w:color="auto"/>
            <w:left w:val="none" w:sz="0" w:space="0" w:color="auto"/>
            <w:bottom w:val="none" w:sz="0" w:space="0" w:color="auto"/>
            <w:right w:val="none" w:sz="0" w:space="0" w:color="auto"/>
          </w:divBdr>
        </w:div>
        <w:div w:id="203954607">
          <w:marLeft w:val="0"/>
          <w:marRight w:val="0"/>
          <w:marTop w:val="0"/>
          <w:marBottom w:val="0"/>
          <w:divBdr>
            <w:top w:val="none" w:sz="0" w:space="0" w:color="auto"/>
            <w:left w:val="none" w:sz="0" w:space="0" w:color="auto"/>
            <w:bottom w:val="none" w:sz="0" w:space="0" w:color="auto"/>
            <w:right w:val="none" w:sz="0" w:space="0" w:color="auto"/>
          </w:divBdr>
        </w:div>
        <w:div w:id="1373652437">
          <w:marLeft w:val="0"/>
          <w:marRight w:val="0"/>
          <w:marTop w:val="0"/>
          <w:marBottom w:val="0"/>
          <w:divBdr>
            <w:top w:val="none" w:sz="0" w:space="0" w:color="auto"/>
            <w:left w:val="none" w:sz="0" w:space="0" w:color="auto"/>
            <w:bottom w:val="none" w:sz="0" w:space="0" w:color="auto"/>
            <w:right w:val="none" w:sz="0" w:space="0" w:color="auto"/>
          </w:divBdr>
        </w:div>
        <w:div w:id="339354614">
          <w:marLeft w:val="0"/>
          <w:marRight w:val="0"/>
          <w:marTop w:val="0"/>
          <w:marBottom w:val="0"/>
          <w:divBdr>
            <w:top w:val="none" w:sz="0" w:space="0" w:color="auto"/>
            <w:left w:val="none" w:sz="0" w:space="0" w:color="auto"/>
            <w:bottom w:val="none" w:sz="0" w:space="0" w:color="auto"/>
            <w:right w:val="none" w:sz="0" w:space="0" w:color="auto"/>
          </w:divBdr>
        </w:div>
        <w:div w:id="818960134">
          <w:marLeft w:val="0"/>
          <w:marRight w:val="0"/>
          <w:marTop w:val="0"/>
          <w:marBottom w:val="0"/>
          <w:divBdr>
            <w:top w:val="none" w:sz="0" w:space="0" w:color="auto"/>
            <w:left w:val="none" w:sz="0" w:space="0" w:color="auto"/>
            <w:bottom w:val="none" w:sz="0" w:space="0" w:color="auto"/>
            <w:right w:val="none" w:sz="0" w:space="0" w:color="auto"/>
          </w:divBdr>
        </w:div>
        <w:div w:id="296228571">
          <w:marLeft w:val="0"/>
          <w:marRight w:val="0"/>
          <w:marTop w:val="0"/>
          <w:marBottom w:val="0"/>
          <w:divBdr>
            <w:top w:val="none" w:sz="0" w:space="0" w:color="auto"/>
            <w:left w:val="none" w:sz="0" w:space="0" w:color="auto"/>
            <w:bottom w:val="none" w:sz="0" w:space="0" w:color="auto"/>
            <w:right w:val="none" w:sz="0" w:space="0" w:color="auto"/>
          </w:divBdr>
        </w:div>
        <w:div w:id="1700232386">
          <w:marLeft w:val="0"/>
          <w:marRight w:val="0"/>
          <w:marTop w:val="0"/>
          <w:marBottom w:val="0"/>
          <w:divBdr>
            <w:top w:val="none" w:sz="0" w:space="0" w:color="auto"/>
            <w:left w:val="none" w:sz="0" w:space="0" w:color="auto"/>
            <w:bottom w:val="none" w:sz="0" w:space="0" w:color="auto"/>
            <w:right w:val="none" w:sz="0" w:space="0" w:color="auto"/>
          </w:divBdr>
        </w:div>
        <w:div w:id="1268393487">
          <w:marLeft w:val="0"/>
          <w:marRight w:val="0"/>
          <w:marTop w:val="0"/>
          <w:marBottom w:val="0"/>
          <w:divBdr>
            <w:top w:val="none" w:sz="0" w:space="0" w:color="auto"/>
            <w:left w:val="none" w:sz="0" w:space="0" w:color="auto"/>
            <w:bottom w:val="none" w:sz="0" w:space="0" w:color="auto"/>
            <w:right w:val="none" w:sz="0" w:space="0" w:color="auto"/>
          </w:divBdr>
        </w:div>
        <w:div w:id="621884991">
          <w:marLeft w:val="0"/>
          <w:marRight w:val="0"/>
          <w:marTop w:val="0"/>
          <w:marBottom w:val="0"/>
          <w:divBdr>
            <w:top w:val="none" w:sz="0" w:space="0" w:color="auto"/>
            <w:left w:val="none" w:sz="0" w:space="0" w:color="auto"/>
            <w:bottom w:val="none" w:sz="0" w:space="0" w:color="auto"/>
            <w:right w:val="none" w:sz="0" w:space="0" w:color="auto"/>
          </w:divBdr>
        </w:div>
        <w:div w:id="405761278">
          <w:marLeft w:val="0"/>
          <w:marRight w:val="0"/>
          <w:marTop w:val="0"/>
          <w:marBottom w:val="0"/>
          <w:divBdr>
            <w:top w:val="none" w:sz="0" w:space="0" w:color="auto"/>
            <w:left w:val="none" w:sz="0" w:space="0" w:color="auto"/>
            <w:bottom w:val="none" w:sz="0" w:space="0" w:color="auto"/>
            <w:right w:val="none" w:sz="0" w:space="0" w:color="auto"/>
          </w:divBdr>
        </w:div>
        <w:div w:id="2034381824">
          <w:marLeft w:val="0"/>
          <w:marRight w:val="0"/>
          <w:marTop w:val="0"/>
          <w:marBottom w:val="0"/>
          <w:divBdr>
            <w:top w:val="none" w:sz="0" w:space="0" w:color="auto"/>
            <w:left w:val="none" w:sz="0" w:space="0" w:color="auto"/>
            <w:bottom w:val="none" w:sz="0" w:space="0" w:color="auto"/>
            <w:right w:val="none" w:sz="0" w:space="0" w:color="auto"/>
          </w:divBdr>
        </w:div>
        <w:div w:id="187261726">
          <w:marLeft w:val="0"/>
          <w:marRight w:val="0"/>
          <w:marTop w:val="0"/>
          <w:marBottom w:val="0"/>
          <w:divBdr>
            <w:top w:val="none" w:sz="0" w:space="0" w:color="auto"/>
            <w:left w:val="none" w:sz="0" w:space="0" w:color="auto"/>
            <w:bottom w:val="none" w:sz="0" w:space="0" w:color="auto"/>
            <w:right w:val="none" w:sz="0" w:space="0" w:color="auto"/>
          </w:divBdr>
        </w:div>
        <w:div w:id="541749712">
          <w:marLeft w:val="0"/>
          <w:marRight w:val="0"/>
          <w:marTop w:val="0"/>
          <w:marBottom w:val="0"/>
          <w:divBdr>
            <w:top w:val="none" w:sz="0" w:space="0" w:color="auto"/>
            <w:left w:val="none" w:sz="0" w:space="0" w:color="auto"/>
            <w:bottom w:val="none" w:sz="0" w:space="0" w:color="auto"/>
            <w:right w:val="none" w:sz="0" w:space="0" w:color="auto"/>
          </w:divBdr>
        </w:div>
        <w:div w:id="1367369197">
          <w:marLeft w:val="0"/>
          <w:marRight w:val="0"/>
          <w:marTop w:val="0"/>
          <w:marBottom w:val="0"/>
          <w:divBdr>
            <w:top w:val="none" w:sz="0" w:space="0" w:color="auto"/>
            <w:left w:val="none" w:sz="0" w:space="0" w:color="auto"/>
            <w:bottom w:val="none" w:sz="0" w:space="0" w:color="auto"/>
            <w:right w:val="none" w:sz="0" w:space="0" w:color="auto"/>
          </w:divBdr>
        </w:div>
        <w:div w:id="1824157303">
          <w:marLeft w:val="0"/>
          <w:marRight w:val="0"/>
          <w:marTop w:val="0"/>
          <w:marBottom w:val="0"/>
          <w:divBdr>
            <w:top w:val="none" w:sz="0" w:space="0" w:color="auto"/>
            <w:left w:val="none" w:sz="0" w:space="0" w:color="auto"/>
            <w:bottom w:val="none" w:sz="0" w:space="0" w:color="auto"/>
            <w:right w:val="none" w:sz="0" w:space="0" w:color="auto"/>
          </w:divBdr>
        </w:div>
        <w:div w:id="1937126661">
          <w:marLeft w:val="0"/>
          <w:marRight w:val="0"/>
          <w:marTop w:val="0"/>
          <w:marBottom w:val="0"/>
          <w:divBdr>
            <w:top w:val="none" w:sz="0" w:space="0" w:color="auto"/>
            <w:left w:val="none" w:sz="0" w:space="0" w:color="auto"/>
            <w:bottom w:val="none" w:sz="0" w:space="0" w:color="auto"/>
            <w:right w:val="none" w:sz="0" w:space="0" w:color="auto"/>
          </w:divBdr>
        </w:div>
        <w:div w:id="294288654">
          <w:marLeft w:val="0"/>
          <w:marRight w:val="0"/>
          <w:marTop w:val="0"/>
          <w:marBottom w:val="0"/>
          <w:divBdr>
            <w:top w:val="none" w:sz="0" w:space="0" w:color="auto"/>
            <w:left w:val="none" w:sz="0" w:space="0" w:color="auto"/>
            <w:bottom w:val="none" w:sz="0" w:space="0" w:color="auto"/>
            <w:right w:val="none" w:sz="0" w:space="0" w:color="auto"/>
          </w:divBdr>
        </w:div>
        <w:div w:id="543753030">
          <w:marLeft w:val="0"/>
          <w:marRight w:val="0"/>
          <w:marTop w:val="0"/>
          <w:marBottom w:val="0"/>
          <w:divBdr>
            <w:top w:val="none" w:sz="0" w:space="0" w:color="auto"/>
            <w:left w:val="none" w:sz="0" w:space="0" w:color="auto"/>
            <w:bottom w:val="none" w:sz="0" w:space="0" w:color="auto"/>
            <w:right w:val="none" w:sz="0" w:space="0" w:color="auto"/>
          </w:divBdr>
        </w:div>
        <w:div w:id="594289398">
          <w:marLeft w:val="0"/>
          <w:marRight w:val="0"/>
          <w:marTop w:val="0"/>
          <w:marBottom w:val="0"/>
          <w:divBdr>
            <w:top w:val="none" w:sz="0" w:space="0" w:color="auto"/>
            <w:left w:val="none" w:sz="0" w:space="0" w:color="auto"/>
            <w:bottom w:val="none" w:sz="0" w:space="0" w:color="auto"/>
            <w:right w:val="none" w:sz="0" w:space="0" w:color="auto"/>
          </w:divBdr>
        </w:div>
        <w:div w:id="977495736">
          <w:marLeft w:val="0"/>
          <w:marRight w:val="0"/>
          <w:marTop w:val="0"/>
          <w:marBottom w:val="0"/>
          <w:divBdr>
            <w:top w:val="none" w:sz="0" w:space="0" w:color="auto"/>
            <w:left w:val="none" w:sz="0" w:space="0" w:color="auto"/>
            <w:bottom w:val="none" w:sz="0" w:space="0" w:color="auto"/>
            <w:right w:val="none" w:sz="0" w:space="0" w:color="auto"/>
          </w:divBdr>
        </w:div>
        <w:div w:id="1351443757">
          <w:marLeft w:val="0"/>
          <w:marRight w:val="0"/>
          <w:marTop w:val="0"/>
          <w:marBottom w:val="0"/>
          <w:divBdr>
            <w:top w:val="none" w:sz="0" w:space="0" w:color="auto"/>
            <w:left w:val="none" w:sz="0" w:space="0" w:color="auto"/>
            <w:bottom w:val="none" w:sz="0" w:space="0" w:color="auto"/>
            <w:right w:val="none" w:sz="0" w:space="0" w:color="auto"/>
          </w:divBdr>
        </w:div>
        <w:div w:id="611521755">
          <w:marLeft w:val="0"/>
          <w:marRight w:val="0"/>
          <w:marTop w:val="0"/>
          <w:marBottom w:val="0"/>
          <w:divBdr>
            <w:top w:val="none" w:sz="0" w:space="0" w:color="auto"/>
            <w:left w:val="none" w:sz="0" w:space="0" w:color="auto"/>
            <w:bottom w:val="none" w:sz="0" w:space="0" w:color="auto"/>
            <w:right w:val="none" w:sz="0" w:space="0" w:color="auto"/>
          </w:divBdr>
        </w:div>
        <w:div w:id="853616892">
          <w:marLeft w:val="0"/>
          <w:marRight w:val="0"/>
          <w:marTop w:val="0"/>
          <w:marBottom w:val="0"/>
          <w:divBdr>
            <w:top w:val="none" w:sz="0" w:space="0" w:color="auto"/>
            <w:left w:val="none" w:sz="0" w:space="0" w:color="auto"/>
            <w:bottom w:val="none" w:sz="0" w:space="0" w:color="auto"/>
            <w:right w:val="none" w:sz="0" w:space="0" w:color="auto"/>
          </w:divBdr>
        </w:div>
        <w:div w:id="1445341745">
          <w:marLeft w:val="0"/>
          <w:marRight w:val="0"/>
          <w:marTop w:val="0"/>
          <w:marBottom w:val="0"/>
          <w:divBdr>
            <w:top w:val="none" w:sz="0" w:space="0" w:color="auto"/>
            <w:left w:val="none" w:sz="0" w:space="0" w:color="auto"/>
            <w:bottom w:val="none" w:sz="0" w:space="0" w:color="auto"/>
            <w:right w:val="none" w:sz="0" w:space="0" w:color="auto"/>
          </w:divBdr>
        </w:div>
        <w:div w:id="802580292">
          <w:marLeft w:val="0"/>
          <w:marRight w:val="0"/>
          <w:marTop w:val="0"/>
          <w:marBottom w:val="0"/>
          <w:divBdr>
            <w:top w:val="none" w:sz="0" w:space="0" w:color="auto"/>
            <w:left w:val="none" w:sz="0" w:space="0" w:color="auto"/>
            <w:bottom w:val="none" w:sz="0" w:space="0" w:color="auto"/>
            <w:right w:val="none" w:sz="0" w:space="0" w:color="auto"/>
          </w:divBdr>
        </w:div>
        <w:div w:id="1089080471">
          <w:marLeft w:val="0"/>
          <w:marRight w:val="0"/>
          <w:marTop w:val="0"/>
          <w:marBottom w:val="0"/>
          <w:divBdr>
            <w:top w:val="none" w:sz="0" w:space="0" w:color="auto"/>
            <w:left w:val="none" w:sz="0" w:space="0" w:color="auto"/>
            <w:bottom w:val="none" w:sz="0" w:space="0" w:color="auto"/>
            <w:right w:val="none" w:sz="0" w:space="0" w:color="auto"/>
          </w:divBdr>
        </w:div>
        <w:div w:id="295182304">
          <w:marLeft w:val="0"/>
          <w:marRight w:val="0"/>
          <w:marTop w:val="0"/>
          <w:marBottom w:val="0"/>
          <w:divBdr>
            <w:top w:val="none" w:sz="0" w:space="0" w:color="auto"/>
            <w:left w:val="none" w:sz="0" w:space="0" w:color="auto"/>
            <w:bottom w:val="none" w:sz="0" w:space="0" w:color="auto"/>
            <w:right w:val="none" w:sz="0" w:space="0" w:color="auto"/>
          </w:divBdr>
        </w:div>
        <w:div w:id="1756241892">
          <w:marLeft w:val="0"/>
          <w:marRight w:val="0"/>
          <w:marTop w:val="0"/>
          <w:marBottom w:val="0"/>
          <w:divBdr>
            <w:top w:val="none" w:sz="0" w:space="0" w:color="auto"/>
            <w:left w:val="none" w:sz="0" w:space="0" w:color="auto"/>
            <w:bottom w:val="none" w:sz="0" w:space="0" w:color="auto"/>
            <w:right w:val="none" w:sz="0" w:space="0" w:color="auto"/>
          </w:divBdr>
        </w:div>
        <w:div w:id="170727442">
          <w:marLeft w:val="0"/>
          <w:marRight w:val="0"/>
          <w:marTop w:val="0"/>
          <w:marBottom w:val="0"/>
          <w:divBdr>
            <w:top w:val="none" w:sz="0" w:space="0" w:color="auto"/>
            <w:left w:val="none" w:sz="0" w:space="0" w:color="auto"/>
            <w:bottom w:val="none" w:sz="0" w:space="0" w:color="auto"/>
            <w:right w:val="none" w:sz="0" w:space="0" w:color="auto"/>
          </w:divBdr>
        </w:div>
        <w:div w:id="1946767561">
          <w:marLeft w:val="0"/>
          <w:marRight w:val="0"/>
          <w:marTop w:val="0"/>
          <w:marBottom w:val="0"/>
          <w:divBdr>
            <w:top w:val="none" w:sz="0" w:space="0" w:color="auto"/>
            <w:left w:val="none" w:sz="0" w:space="0" w:color="auto"/>
            <w:bottom w:val="none" w:sz="0" w:space="0" w:color="auto"/>
            <w:right w:val="none" w:sz="0" w:space="0" w:color="auto"/>
          </w:divBdr>
        </w:div>
        <w:div w:id="1046678084">
          <w:marLeft w:val="0"/>
          <w:marRight w:val="0"/>
          <w:marTop w:val="0"/>
          <w:marBottom w:val="0"/>
          <w:divBdr>
            <w:top w:val="none" w:sz="0" w:space="0" w:color="auto"/>
            <w:left w:val="none" w:sz="0" w:space="0" w:color="auto"/>
            <w:bottom w:val="none" w:sz="0" w:space="0" w:color="auto"/>
            <w:right w:val="none" w:sz="0" w:space="0" w:color="auto"/>
          </w:divBdr>
        </w:div>
        <w:div w:id="1647472328">
          <w:marLeft w:val="0"/>
          <w:marRight w:val="0"/>
          <w:marTop w:val="0"/>
          <w:marBottom w:val="0"/>
          <w:divBdr>
            <w:top w:val="none" w:sz="0" w:space="0" w:color="auto"/>
            <w:left w:val="none" w:sz="0" w:space="0" w:color="auto"/>
            <w:bottom w:val="none" w:sz="0" w:space="0" w:color="auto"/>
            <w:right w:val="none" w:sz="0" w:space="0" w:color="auto"/>
          </w:divBdr>
        </w:div>
        <w:div w:id="422192413">
          <w:marLeft w:val="0"/>
          <w:marRight w:val="0"/>
          <w:marTop w:val="0"/>
          <w:marBottom w:val="0"/>
          <w:divBdr>
            <w:top w:val="none" w:sz="0" w:space="0" w:color="auto"/>
            <w:left w:val="none" w:sz="0" w:space="0" w:color="auto"/>
            <w:bottom w:val="none" w:sz="0" w:space="0" w:color="auto"/>
            <w:right w:val="none" w:sz="0" w:space="0" w:color="auto"/>
          </w:divBdr>
        </w:div>
        <w:div w:id="1667441675">
          <w:marLeft w:val="0"/>
          <w:marRight w:val="0"/>
          <w:marTop w:val="0"/>
          <w:marBottom w:val="0"/>
          <w:divBdr>
            <w:top w:val="none" w:sz="0" w:space="0" w:color="auto"/>
            <w:left w:val="none" w:sz="0" w:space="0" w:color="auto"/>
            <w:bottom w:val="none" w:sz="0" w:space="0" w:color="auto"/>
            <w:right w:val="none" w:sz="0" w:space="0" w:color="auto"/>
          </w:divBdr>
        </w:div>
        <w:div w:id="1373850427">
          <w:marLeft w:val="0"/>
          <w:marRight w:val="0"/>
          <w:marTop w:val="0"/>
          <w:marBottom w:val="0"/>
          <w:divBdr>
            <w:top w:val="none" w:sz="0" w:space="0" w:color="auto"/>
            <w:left w:val="none" w:sz="0" w:space="0" w:color="auto"/>
            <w:bottom w:val="none" w:sz="0" w:space="0" w:color="auto"/>
            <w:right w:val="none" w:sz="0" w:space="0" w:color="auto"/>
          </w:divBdr>
        </w:div>
        <w:div w:id="827939762">
          <w:marLeft w:val="0"/>
          <w:marRight w:val="0"/>
          <w:marTop w:val="0"/>
          <w:marBottom w:val="0"/>
          <w:divBdr>
            <w:top w:val="none" w:sz="0" w:space="0" w:color="auto"/>
            <w:left w:val="none" w:sz="0" w:space="0" w:color="auto"/>
            <w:bottom w:val="none" w:sz="0" w:space="0" w:color="auto"/>
            <w:right w:val="none" w:sz="0" w:space="0" w:color="auto"/>
          </w:divBdr>
        </w:div>
        <w:div w:id="1666468891">
          <w:marLeft w:val="0"/>
          <w:marRight w:val="0"/>
          <w:marTop w:val="0"/>
          <w:marBottom w:val="0"/>
          <w:divBdr>
            <w:top w:val="none" w:sz="0" w:space="0" w:color="auto"/>
            <w:left w:val="none" w:sz="0" w:space="0" w:color="auto"/>
            <w:bottom w:val="none" w:sz="0" w:space="0" w:color="auto"/>
            <w:right w:val="none" w:sz="0" w:space="0" w:color="auto"/>
          </w:divBdr>
        </w:div>
        <w:div w:id="1218275021">
          <w:marLeft w:val="0"/>
          <w:marRight w:val="0"/>
          <w:marTop w:val="0"/>
          <w:marBottom w:val="0"/>
          <w:divBdr>
            <w:top w:val="none" w:sz="0" w:space="0" w:color="auto"/>
            <w:left w:val="none" w:sz="0" w:space="0" w:color="auto"/>
            <w:bottom w:val="none" w:sz="0" w:space="0" w:color="auto"/>
            <w:right w:val="none" w:sz="0" w:space="0" w:color="auto"/>
          </w:divBdr>
        </w:div>
        <w:div w:id="1671442852">
          <w:marLeft w:val="0"/>
          <w:marRight w:val="0"/>
          <w:marTop w:val="0"/>
          <w:marBottom w:val="0"/>
          <w:divBdr>
            <w:top w:val="none" w:sz="0" w:space="0" w:color="auto"/>
            <w:left w:val="none" w:sz="0" w:space="0" w:color="auto"/>
            <w:bottom w:val="none" w:sz="0" w:space="0" w:color="auto"/>
            <w:right w:val="none" w:sz="0" w:space="0" w:color="auto"/>
          </w:divBdr>
        </w:div>
        <w:div w:id="66223696">
          <w:marLeft w:val="0"/>
          <w:marRight w:val="0"/>
          <w:marTop w:val="0"/>
          <w:marBottom w:val="0"/>
          <w:divBdr>
            <w:top w:val="none" w:sz="0" w:space="0" w:color="auto"/>
            <w:left w:val="none" w:sz="0" w:space="0" w:color="auto"/>
            <w:bottom w:val="none" w:sz="0" w:space="0" w:color="auto"/>
            <w:right w:val="none" w:sz="0" w:space="0" w:color="auto"/>
          </w:divBdr>
        </w:div>
        <w:div w:id="1719358103">
          <w:marLeft w:val="0"/>
          <w:marRight w:val="0"/>
          <w:marTop w:val="0"/>
          <w:marBottom w:val="0"/>
          <w:divBdr>
            <w:top w:val="none" w:sz="0" w:space="0" w:color="auto"/>
            <w:left w:val="none" w:sz="0" w:space="0" w:color="auto"/>
            <w:bottom w:val="none" w:sz="0" w:space="0" w:color="auto"/>
            <w:right w:val="none" w:sz="0" w:space="0" w:color="auto"/>
          </w:divBdr>
        </w:div>
        <w:div w:id="265046584">
          <w:marLeft w:val="0"/>
          <w:marRight w:val="0"/>
          <w:marTop w:val="0"/>
          <w:marBottom w:val="0"/>
          <w:divBdr>
            <w:top w:val="none" w:sz="0" w:space="0" w:color="auto"/>
            <w:left w:val="none" w:sz="0" w:space="0" w:color="auto"/>
            <w:bottom w:val="none" w:sz="0" w:space="0" w:color="auto"/>
            <w:right w:val="none" w:sz="0" w:space="0" w:color="auto"/>
          </w:divBdr>
        </w:div>
        <w:div w:id="1392994847">
          <w:marLeft w:val="0"/>
          <w:marRight w:val="0"/>
          <w:marTop w:val="0"/>
          <w:marBottom w:val="0"/>
          <w:divBdr>
            <w:top w:val="none" w:sz="0" w:space="0" w:color="auto"/>
            <w:left w:val="none" w:sz="0" w:space="0" w:color="auto"/>
            <w:bottom w:val="none" w:sz="0" w:space="0" w:color="auto"/>
            <w:right w:val="none" w:sz="0" w:space="0" w:color="auto"/>
          </w:divBdr>
        </w:div>
        <w:div w:id="1408645994">
          <w:marLeft w:val="0"/>
          <w:marRight w:val="0"/>
          <w:marTop w:val="0"/>
          <w:marBottom w:val="0"/>
          <w:divBdr>
            <w:top w:val="none" w:sz="0" w:space="0" w:color="auto"/>
            <w:left w:val="none" w:sz="0" w:space="0" w:color="auto"/>
            <w:bottom w:val="none" w:sz="0" w:space="0" w:color="auto"/>
            <w:right w:val="none" w:sz="0" w:space="0" w:color="auto"/>
          </w:divBdr>
        </w:div>
        <w:div w:id="1777169657">
          <w:marLeft w:val="0"/>
          <w:marRight w:val="0"/>
          <w:marTop w:val="0"/>
          <w:marBottom w:val="0"/>
          <w:divBdr>
            <w:top w:val="none" w:sz="0" w:space="0" w:color="auto"/>
            <w:left w:val="none" w:sz="0" w:space="0" w:color="auto"/>
            <w:bottom w:val="none" w:sz="0" w:space="0" w:color="auto"/>
            <w:right w:val="none" w:sz="0" w:space="0" w:color="auto"/>
          </w:divBdr>
        </w:div>
        <w:div w:id="332299236">
          <w:marLeft w:val="0"/>
          <w:marRight w:val="0"/>
          <w:marTop w:val="0"/>
          <w:marBottom w:val="0"/>
          <w:divBdr>
            <w:top w:val="none" w:sz="0" w:space="0" w:color="auto"/>
            <w:left w:val="none" w:sz="0" w:space="0" w:color="auto"/>
            <w:bottom w:val="none" w:sz="0" w:space="0" w:color="auto"/>
            <w:right w:val="none" w:sz="0" w:space="0" w:color="auto"/>
          </w:divBdr>
        </w:div>
        <w:div w:id="411044199">
          <w:marLeft w:val="0"/>
          <w:marRight w:val="0"/>
          <w:marTop w:val="0"/>
          <w:marBottom w:val="0"/>
          <w:divBdr>
            <w:top w:val="none" w:sz="0" w:space="0" w:color="auto"/>
            <w:left w:val="none" w:sz="0" w:space="0" w:color="auto"/>
            <w:bottom w:val="none" w:sz="0" w:space="0" w:color="auto"/>
            <w:right w:val="none" w:sz="0" w:space="0" w:color="auto"/>
          </w:divBdr>
        </w:div>
        <w:div w:id="1033338490">
          <w:marLeft w:val="0"/>
          <w:marRight w:val="0"/>
          <w:marTop w:val="0"/>
          <w:marBottom w:val="0"/>
          <w:divBdr>
            <w:top w:val="none" w:sz="0" w:space="0" w:color="auto"/>
            <w:left w:val="none" w:sz="0" w:space="0" w:color="auto"/>
            <w:bottom w:val="none" w:sz="0" w:space="0" w:color="auto"/>
            <w:right w:val="none" w:sz="0" w:space="0" w:color="auto"/>
          </w:divBdr>
        </w:div>
        <w:div w:id="995257934">
          <w:marLeft w:val="0"/>
          <w:marRight w:val="0"/>
          <w:marTop w:val="0"/>
          <w:marBottom w:val="0"/>
          <w:divBdr>
            <w:top w:val="none" w:sz="0" w:space="0" w:color="auto"/>
            <w:left w:val="none" w:sz="0" w:space="0" w:color="auto"/>
            <w:bottom w:val="none" w:sz="0" w:space="0" w:color="auto"/>
            <w:right w:val="none" w:sz="0" w:space="0" w:color="auto"/>
          </w:divBdr>
        </w:div>
        <w:div w:id="1321351414">
          <w:marLeft w:val="0"/>
          <w:marRight w:val="0"/>
          <w:marTop w:val="0"/>
          <w:marBottom w:val="0"/>
          <w:divBdr>
            <w:top w:val="none" w:sz="0" w:space="0" w:color="auto"/>
            <w:left w:val="none" w:sz="0" w:space="0" w:color="auto"/>
            <w:bottom w:val="none" w:sz="0" w:space="0" w:color="auto"/>
            <w:right w:val="none" w:sz="0" w:space="0" w:color="auto"/>
          </w:divBdr>
        </w:div>
        <w:div w:id="1189904313">
          <w:marLeft w:val="0"/>
          <w:marRight w:val="0"/>
          <w:marTop w:val="0"/>
          <w:marBottom w:val="0"/>
          <w:divBdr>
            <w:top w:val="none" w:sz="0" w:space="0" w:color="auto"/>
            <w:left w:val="none" w:sz="0" w:space="0" w:color="auto"/>
            <w:bottom w:val="none" w:sz="0" w:space="0" w:color="auto"/>
            <w:right w:val="none" w:sz="0" w:space="0" w:color="auto"/>
          </w:divBdr>
        </w:div>
        <w:div w:id="181894628">
          <w:marLeft w:val="0"/>
          <w:marRight w:val="0"/>
          <w:marTop w:val="0"/>
          <w:marBottom w:val="0"/>
          <w:divBdr>
            <w:top w:val="none" w:sz="0" w:space="0" w:color="auto"/>
            <w:left w:val="none" w:sz="0" w:space="0" w:color="auto"/>
            <w:bottom w:val="none" w:sz="0" w:space="0" w:color="auto"/>
            <w:right w:val="none" w:sz="0" w:space="0" w:color="auto"/>
          </w:divBdr>
        </w:div>
        <w:div w:id="1224293943">
          <w:marLeft w:val="0"/>
          <w:marRight w:val="0"/>
          <w:marTop w:val="0"/>
          <w:marBottom w:val="0"/>
          <w:divBdr>
            <w:top w:val="none" w:sz="0" w:space="0" w:color="auto"/>
            <w:left w:val="none" w:sz="0" w:space="0" w:color="auto"/>
            <w:bottom w:val="none" w:sz="0" w:space="0" w:color="auto"/>
            <w:right w:val="none" w:sz="0" w:space="0" w:color="auto"/>
          </w:divBdr>
        </w:div>
        <w:div w:id="1380862533">
          <w:marLeft w:val="0"/>
          <w:marRight w:val="0"/>
          <w:marTop w:val="0"/>
          <w:marBottom w:val="0"/>
          <w:divBdr>
            <w:top w:val="none" w:sz="0" w:space="0" w:color="auto"/>
            <w:left w:val="none" w:sz="0" w:space="0" w:color="auto"/>
            <w:bottom w:val="none" w:sz="0" w:space="0" w:color="auto"/>
            <w:right w:val="none" w:sz="0" w:space="0" w:color="auto"/>
          </w:divBdr>
        </w:div>
        <w:div w:id="1186866722">
          <w:marLeft w:val="0"/>
          <w:marRight w:val="0"/>
          <w:marTop w:val="0"/>
          <w:marBottom w:val="0"/>
          <w:divBdr>
            <w:top w:val="none" w:sz="0" w:space="0" w:color="auto"/>
            <w:left w:val="none" w:sz="0" w:space="0" w:color="auto"/>
            <w:bottom w:val="none" w:sz="0" w:space="0" w:color="auto"/>
            <w:right w:val="none" w:sz="0" w:space="0" w:color="auto"/>
          </w:divBdr>
        </w:div>
        <w:div w:id="1960839805">
          <w:marLeft w:val="0"/>
          <w:marRight w:val="0"/>
          <w:marTop w:val="0"/>
          <w:marBottom w:val="0"/>
          <w:divBdr>
            <w:top w:val="none" w:sz="0" w:space="0" w:color="auto"/>
            <w:left w:val="none" w:sz="0" w:space="0" w:color="auto"/>
            <w:bottom w:val="none" w:sz="0" w:space="0" w:color="auto"/>
            <w:right w:val="none" w:sz="0" w:space="0" w:color="auto"/>
          </w:divBdr>
        </w:div>
        <w:div w:id="1951815230">
          <w:marLeft w:val="0"/>
          <w:marRight w:val="0"/>
          <w:marTop w:val="0"/>
          <w:marBottom w:val="0"/>
          <w:divBdr>
            <w:top w:val="none" w:sz="0" w:space="0" w:color="auto"/>
            <w:left w:val="none" w:sz="0" w:space="0" w:color="auto"/>
            <w:bottom w:val="none" w:sz="0" w:space="0" w:color="auto"/>
            <w:right w:val="none" w:sz="0" w:space="0" w:color="auto"/>
          </w:divBdr>
        </w:div>
        <w:div w:id="710500432">
          <w:marLeft w:val="0"/>
          <w:marRight w:val="0"/>
          <w:marTop w:val="0"/>
          <w:marBottom w:val="0"/>
          <w:divBdr>
            <w:top w:val="none" w:sz="0" w:space="0" w:color="auto"/>
            <w:left w:val="none" w:sz="0" w:space="0" w:color="auto"/>
            <w:bottom w:val="none" w:sz="0" w:space="0" w:color="auto"/>
            <w:right w:val="none" w:sz="0" w:space="0" w:color="auto"/>
          </w:divBdr>
        </w:div>
        <w:div w:id="328140597">
          <w:marLeft w:val="0"/>
          <w:marRight w:val="0"/>
          <w:marTop w:val="0"/>
          <w:marBottom w:val="0"/>
          <w:divBdr>
            <w:top w:val="none" w:sz="0" w:space="0" w:color="auto"/>
            <w:left w:val="none" w:sz="0" w:space="0" w:color="auto"/>
            <w:bottom w:val="none" w:sz="0" w:space="0" w:color="auto"/>
            <w:right w:val="none" w:sz="0" w:space="0" w:color="auto"/>
          </w:divBdr>
        </w:div>
        <w:div w:id="53552844">
          <w:marLeft w:val="0"/>
          <w:marRight w:val="0"/>
          <w:marTop w:val="0"/>
          <w:marBottom w:val="0"/>
          <w:divBdr>
            <w:top w:val="none" w:sz="0" w:space="0" w:color="auto"/>
            <w:left w:val="none" w:sz="0" w:space="0" w:color="auto"/>
            <w:bottom w:val="none" w:sz="0" w:space="0" w:color="auto"/>
            <w:right w:val="none" w:sz="0" w:space="0" w:color="auto"/>
          </w:divBdr>
        </w:div>
        <w:div w:id="2040811757">
          <w:marLeft w:val="0"/>
          <w:marRight w:val="0"/>
          <w:marTop w:val="0"/>
          <w:marBottom w:val="0"/>
          <w:divBdr>
            <w:top w:val="none" w:sz="0" w:space="0" w:color="auto"/>
            <w:left w:val="none" w:sz="0" w:space="0" w:color="auto"/>
            <w:bottom w:val="none" w:sz="0" w:space="0" w:color="auto"/>
            <w:right w:val="none" w:sz="0" w:space="0" w:color="auto"/>
          </w:divBdr>
        </w:div>
        <w:div w:id="1001393355">
          <w:marLeft w:val="0"/>
          <w:marRight w:val="0"/>
          <w:marTop w:val="0"/>
          <w:marBottom w:val="0"/>
          <w:divBdr>
            <w:top w:val="none" w:sz="0" w:space="0" w:color="auto"/>
            <w:left w:val="none" w:sz="0" w:space="0" w:color="auto"/>
            <w:bottom w:val="none" w:sz="0" w:space="0" w:color="auto"/>
            <w:right w:val="none" w:sz="0" w:space="0" w:color="auto"/>
          </w:divBdr>
        </w:div>
        <w:div w:id="1401368374">
          <w:marLeft w:val="0"/>
          <w:marRight w:val="0"/>
          <w:marTop w:val="0"/>
          <w:marBottom w:val="0"/>
          <w:divBdr>
            <w:top w:val="none" w:sz="0" w:space="0" w:color="auto"/>
            <w:left w:val="none" w:sz="0" w:space="0" w:color="auto"/>
            <w:bottom w:val="none" w:sz="0" w:space="0" w:color="auto"/>
            <w:right w:val="none" w:sz="0" w:space="0" w:color="auto"/>
          </w:divBdr>
        </w:div>
        <w:div w:id="1184057138">
          <w:marLeft w:val="0"/>
          <w:marRight w:val="0"/>
          <w:marTop w:val="0"/>
          <w:marBottom w:val="0"/>
          <w:divBdr>
            <w:top w:val="none" w:sz="0" w:space="0" w:color="auto"/>
            <w:left w:val="none" w:sz="0" w:space="0" w:color="auto"/>
            <w:bottom w:val="none" w:sz="0" w:space="0" w:color="auto"/>
            <w:right w:val="none" w:sz="0" w:space="0" w:color="auto"/>
          </w:divBdr>
        </w:div>
        <w:div w:id="1822232187">
          <w:marLeft w:val="0"/>
          <w:marRight w:val="0"/>
          <w:marTop w:val="0"/>
          <w:marBottom w:val="0"/>
          <w:divBdr>
            <w:top w:val="none" w:sz="0" w:space="0" w:color="auto"/>
            <w:left w:val="none" w:sz="0" w:space="0" w:color="auto"/>
            <w:bottom w:val="none" w:sz="0" w:space="0" w:color="auto"/>
            <w:right w:val="none" w:sz="0" w:space="0" w:color="auto"/>
          </w:divBdr>
        </w:div>
        <w:div w:id="400906709">
          <w:marLeft w:val="0"/>
          <w:marRight w:val="0"/>
          <w:marTop w:val="0"/>
          <w:marBottom w:val="0"/>
          <w:divBdr>
            <w:top w:val="none" w:sz="0" w:space="0" w:color="auto"/>
            <w:left w:val="none" w:sz="0" w:space="0" w:color="auto"/>
            <w:bottom w:val="none" w:sz="0" w:space="0" w:color="auto"/>
            <w:right w:val="none" w:sz="0" w:space="0" w:color="auto"/>
          </w:divBdr>
        </w:div>
        <w:div w:id="1436754508">
          <w:marLeft w:val="0"/>
          <w:marRight w:val="0"/>
          <w:marTop w:val="0"/>
          <w:marBottom w:val="0"/>
          <w:divBdr>
            <w:top w:val="none" w:sz="0" w:space="0" w:color="auto"/>
            <w:left w:val="none" w:sz="0" w:space="0" w:color="auto"/>
            <w:bottom w:val="none" w:sz="0" w:space="0" w:color="auto"/>
            <w:right w:val="none" w:sz="0" w:space="0" w:color="auto"/>
          </w:divBdr>
        </w:div>
        <w:div w:id="1132215588">
          <w:marLeft w:val="0"/>
          <w:marRight w:val="0"/>
          <w:marTop w:val="0"/>
          <w:marBottom w:val="0"/>
          <w:divBdr>
            <w:top w:val="none" w:sz="0" w:space="0" w:color="auto"/>
            <w:left w:val="none" w:sz="0" w:space="0" w:color="auto"/>
            <w:bottom w:val="none" w:sz="0" w:space="0" w:color="auto"/>
            <w:right w:val="none" w:sz="0" w:space="0" w:color="auto"/>
          </w:divBdr>
        </w:div>
        <w:div w:id="884371013">
          <w:marLeft w:val="0"/>
          <w:marRight w:val="0"/>
          <w:marTop w:val="0"/>
          <w:marBottom w:val="0"/>
          <w:divBdr>
            <w:top w:val="none" w:sz="0" w:space="0" w:color="auto"/>
            <w:left w:val="none" w:sz="0" w:space="0" w:color="auto"/>
            <w:bottom w:val="none" w:sz="0" w:space="0" w:color="auto"/>
            <w:right w:val="none" w:sz="0" w:space="0" w:color="auto"/>
          </w:divBdr>
        </w:div>
        <w:div w:id="2028292526">
          <w:marLeft w:val="0"/>
          <w:marRight w:val="0"/>
          <w:marTop w:val="0"/>
          <w:marBottom w:val="0"/>
          <w:divBdr>
            <w:top w:val="none" w:sz="0" w:space="0" w:color="auto"/>
            <w:left w:val="none" w:sz="0" w:space="0" w:color="auto"/>
            <w:bottom w:val="none" w:sz="0" w:space="0" w:color="auto"/>
            <w:right w:val="none" w:sz="0" w:space="0" w:color="auto"/>
          </w:divBdr>
        </w:div>
        <w:div w:id="1078288767">
          <w:marLeft w:val="0"/>
          <w:marRight w:val="0"/>
          <w:marTop w:val="0"/>
          <w:marBottom w:val="0"/>
          <w:divBdr>
            <w:top w:val="none" w:sz="0" w:space="0" w:color="auto"/>
            <w:left w:val="none" w:sz="0" w:space="0" w:color="auto"/>
            <w:bottom w:val="none" w:sz="0" w:space="0" w:color="auto"/>
            <w:right w:val="none" w:sz="0" w:space="0" w:color="auto"/>
          </w:divBdr>
        </w:div>
        <w:div w:id="1560239045">
          <w:marLeft w:val="0"/>
          <w:marRight w:val="0"/>
          <w:marTop w:val="0"/>
          <w:marBottom w:val="0"/>
          <w:divBdr>
            <w:top w:val="none" w:sz="0" w:space="0" w:color="auto"/>
            <w:left w:val="none" w:sz="0" w:space="0" w:color="auto"/>
            <w:bottom w:val="none" w:sz="0" w:space="0" w:color="auto"/>
            <w:right w:val="none" w:sz="0" w:space="0" w:color="auto"/>
          </w:divBdr>
        </w:div>
        <w:div w:id="893853745">
          <w:marLeft w:val="0"/>
          <w:marRight w:val="0"/>
          <w:marTop w:val="0"/>
          <w:marBottom w:val="0"/>
          <w:divBdr>
            <w:top w:val="none" w:sz="0" w:space="0" w:color="auto"/>
            <w:left w:val="none" w:sz="0" w:space="0" w:color="auto"/>
            <w:bottom w:val="none" w:sz="0" w:space="0" w:color="auto"/>
            <w:right w:val="none" w:sz="0" w:space="0" w:color="auto"/>
          </w:divBdr>
        </w:div>
        <w:div w:id="116991286">
          <w:marLeft w:val="0"/>
          <w:marRight w:val="0"/>
          <w:marTop w:val="0"/>
          <w:marBottom w:val="0"/>
          <w:divBdr>
            <w:top w:val="none" w:sz="0" w:space="0" w:color="auto"/>
            <w:left w:val="none" w:sz="0" w:space="0" w:color="auto"/>
            <w:bottom w:val="none" w:sz="0" w:space="0" w:color="auto"/>
            <w:right w:val="none" w:sz="0" w:space="0" w:color="auto"/>
          </w:divBdr>
        </w:div>
        <w:div w:id="655039526">
          <w:marLeft w:val="0"/>
          <w:marRight w:val="0"/>
          <w:marTop w:val="0"/>
          <w:marBottom w:val="0"/>
          <w:divBdr>
            <w:top w:val="none" w:sz="0" w:space="0" w:color="auto"/>
            <w:left w:val="none" w:sz="0" w:space="0" w:color="auto"/>
            <w:bottom w:val="none" w:sz="0" w:space="0" w:color="auto"/>
            <w:right w:val="none" w:sz="0" w:space="0" w:color="auto"/>
          </w:divBdr>
        </w:div>
        <w:div w:id="1661530">
          <w:marLeft w:val="0"/>
          <w:marRight w:val="0"/>
          <w:marTop w:val="0"/>
          <w:marBottom w:val="0"/>
          <w:divBdr>
            <w:top w:val="none" w:sz="0" w:space="0" w:color="auto"/>
            <w:left w:val="none" w:sz="0" w:space="0" w:color="auto"/>
            <w:bottom w:val="none" w:sz="0" w:space="0" w:color="auto"/>
            <w:right w:val="none" w:sz="0" w:space="0" w:color="auto"/>
          </w:divBdr>
        </w:div>
        <w:div w:id="1467426484">
          <w:marLeft w:val="0"/>
          <w:marRight w:val="0"/>
          <w:marTop w:val="0"/>
          <w:marBottom w:val="0"/>
          <w:divBdr>
            <w:top w:val="none" w:sz="0" w:space="0" w:color="auto"/>
            <w:left w:val="none" w:sz="0" w:space="0" w:color="auto"/>
            <w:bottom w:val="none" w:sz="0" w:space="0" w:color="auto"/>
            <w:right w:val="none" w:sz="0" w:space="0" w:color="auto"/>
          </w:divBdr>
        </w:div>
        <w:div w:id="1803958431">
          <w:marLeft w:val="0"/>
          <w:marRight w:val="0"/>
          <w:marTop w:val="0"/>
          <w:marBottom w:val="0"/>
          <w:divBdr>
            <w:top w:val="none" w:sz="0" w:space="0" w:color="auto"/>
            <w:left w:val="none" w:sz="0" w:space="0" w:color="auto"/>
            <w:bottom w:val="none" w:sz="0" w:space="0" w:color="auto"/>
            <w:right w:val="none" w:sz="0" w:space="0" w:color="auto"/>
          </w:divBdr>
        </w:div>
        <w:div w:id="1374034214">
          <w:marLeft w:val="0"/>
          <w:marRight w:val="0"/>
          <w:marTop w:val="0"/>
          <w:marBottom w:val="0"/>
          <w:divBdr>
            <w:top w:val="none" w:sz="0" w:space="0" w:color="auto"/>
            <w:left w:val="none" w:sz="0" w:space="0" w:color="auto"/>
            <w:bottom w:val="none" w:sz="0" w:space="0" w:color="auto"/>
            <w:right w:val="none" w:sz="0" w:space="0" w:color="auto"/>
          </w:divBdr>
        </w:div>
        <w:div w:id="1698962299">
          <w:marLeft w:val="0"/>
          <w:marRight w:val="0"/>
          <w:marTop w:val="0"/>
          <w:marBottom w:val="0"/>
          <w:divBdr>
            <w:top w:val="none" w:sz="0" w:space="0" w:color="auto"/>
            <w:left w:val="none" w:sz="0" w:space="0" w:color="auto"/>
            <w:bottom w:val="none" w:sz="0" w:space="0" w:color="auto"/>
            <w:right w:val="none" w:sz="0" w:space="0" w:color="auto"/>
          </w:divBdr>
        </w:div>
        <w:div w:id="1608730719">
          <w:marLeft w:val="0"/>
          <w:marRight w:val="0"/>
          <w:marTop w:val="0"/>
          <w:marBottom w:val="0"/>
          <w:divBdr>
            <w:top w:val="none" w:sz="0" w:space="0" w:color="auto"/>
            <w:left w:val="none" w:sz="0" w:space="0" w:color="auto"/>
            <w:bottom w:val="none" w:sz="0" w:space="0" w:color="auto"/>
            <w:right w:val="none" w:sz="0" w:space="0" w:color="auto"/>
          </w:divBdr>
        </w:div>
        <w:div w:id="64887329">
          <w:marLeft w:val="0"/>
          <w:marRight w:val="0"/>
          <w:marTop w:val="0"/>
          <w:marBottom w:val="0"/>
          <w:divBdr>
            <w:top w:val="none" w:sz="0" w:space="0" w:color="auto"/>
            <w:left w:val="none" w:sz="0" w:space="0" w:color="auto"/>
            <w:bottom w:val="none" w:sz="0" w:space="0" w:color="auto"/>
            <w:right w:val="none" w:sz="0" w:space="0" w:color="auto"/>
          </w:divBdr>
        </w:div>
        <w:div w:id="1630699163">
          <w:marLeft w:val="0"/>
          <w:marRight w:val="0"/>
          <w:marTop w:val="0"/>
          <w:marBottom w:val="0"/>
          <w:divBdr>
            <w:top w:val="none" w:sz="0" w:space="0" w:color="auto"/>
            <w:left w:val="none" w:sz="0" w:space="0" w:color="auto"/>
            <w:bottom w:val="none" w:sz="0" w:space="0" w:color="auto"/>
            <w:right w:val="none" w:sz="0" w:space="0" w:color="auto"/>
          </w:divBdr>
        </w:div>
        <w:div w:id="716318394">
          <w:marLeft w:val="0"/>
          <w:marRight w:val="0"/>
          <w:marTop w:val="0"/>
          <w:marBottom w:val="0"/>
          <w:divBdr>
            <w:top w:val="none" w:sz="0" w:space="0" w:color="auto"/>
            <w:left w:val="none" w:sz="0" w:space="0" w:color="auto"/>
            <w:bottom w:val="none" w:sz="0" w:space="0" w:color="auto"/>
            <w:right w:val="none" w:sz="0" w:space="0" w:color="auto"/>
          </w:divBdr>
        </w:div>
        <w:div w:id="1089814947">
          <w:marLeft w:val="0"/>
          <w:marRight w:val="0"/>
          <w:marTop w:val="0"/>
          <w:marBottom w:val="0"/>
          <w:divBdr>
            <w:top w:val="none" w:sz="0" w:space="0" w:color="auto"/>
            <w:left w:val="none" w:sz="0" w:space="0" w:color="auto"/>
            <w:bottom w:val="none" w:sz="0" w:space="0" w:color="auto"/>
            <w:right w:val="none" w:sz="0" w:space="0" w:color="auto"/>
          </w:divBdr>
        </w:div>
        <w:div w:id="464276279">
          <w:marLeft w:val="0"/>
          <w:marRight w:val="0"/>
          <w:marTop w:val="0"/>
          <w:marBottom w:val="0"/>
          <w:divBdr>
            <w:top w:val="none" w:sz="0" w:space="0" w:color="auto"/>
            <w:left w:val="none" w:sz="0" w:space="0" w:color="auto"/>
            <w:bottom w:val="none" w:sz="0" w:space="0" w:color="auto"/>
            <w:right w:val="none" w:sz="0" w:space="0" w:color="auto"/>
          </w:divBdr>
        </w:div>
        <w:div w:id="455950906">
          <w:marLeft w:val="0"/>
          <w:marRight w:val="0"/>
          <w:marTop w:val="0"/>
          <w:marBottom w:val="0"/>
          <w:divBdr>
            <w:top w:val="none" w:sz="0" w:space="0" w:color="auto"/>
            <w:left w:val="none" w:sz="0" w:space="0" w:color="auto"/>
            <w:bottom w:val="none" w:sz="0" w:space="0" w:color="auto"/>
            <w:right w:val="none" w:sz="0" w:space="0" w:color="auto"/>
          </w:divBdr>
        </w:div>
        <w:div w:id="1433550153">
          <w:marLeft w:val="0"/>
          <w:marRight w:val="0"/>
          <w:marTop w:val="0"/>
          <w:marBottom w:val="0"/>
          <w:divBdr>
            <w:top w:val="none" w:sz="0" w:space="0" w:color="auto"/>
            <w:left w:val="none" w:sz="0" w:space="0" w:color="auto"/>
            <w:bottom w:val="none" w:sz="0" w:space="0" w:color="auto"/>
            <w:right w:val="none" w:sz="0" w:space="0" w:color="auto"/>
          </w:divBdr>
        </w:div>
        <w:div w:id="680358361">
          <w:marLeft w:val="0"/>
          <w:marRight w:val="0"/>
          <w:marTop w:val="0"/>
          <w:marBottom w:val="0"/>
          <w:divBdr>
            <w:top w:val="none" w:sz="0" w:space="0" w:color="auto"/>
            <w:left w:val="none" w:sz="0" w:space="0" w:color="auto"/>
            <w:bottom w:val="none" w:sz="0" w:space="0" w:color="auto"/>
            <w:right w:val="none" w:sz="0" w:space="0" w:color="auto"/>
          </w:divBdr>
        </w:div>
        <w:div w:id="962152333">
          <w:marLeft w:val="0"/>
          <w:marRight w:val="0"/>
          <w:marTop w:val="0"/>
          <w:marBottom w:val="0"/>
          <w:divBdr>
            <w:top w:val="none" w:sz="0" w:space="0" w:color="auto"/>
            <w:left w:val="none" w:sz="0" w:space="0" w:color="auto"/>
            <w:bottom w:val="none" w:sz="0" w:space="0" w:color="auto"/>
            <w:right w:val="none" w:sz="0" w:space="0" w:color="auto"/>
          </w:divBdr>
        </w:div>
        <w:div w:id="183250644">
          <w:marLeft w:val="0"/>
          <w:marRight w:val="0"/>
          <w:marTop w:val="0"/>
          <w:marBottom w:val="0"/>
          <w:divBdr>
            <w:top w:val="none" w:sz="0" w:space="0" w:color="auto"/>
            <w:left w:val="none" w:sz="0" w:space="0" w:color="auto"/>
            <w:bottom w:val="none" w:sz="0" w:space="0" w:color="auto"/>
            <w:right w:val="none" w:sz="0" w:space="0" w:color="auto"/>
          </w:divBdr>
        </w:div>
        <w:div w:id="213540438">
          <w:marLeft w:val="0"/>
          <w:marRight w:val="0"/>
          <w:marTop w:val="0"/>
          <w:marBottom w:val="0"/>
          <w:divBdr>
            <w:top w:val="none" w:sz="0" w:space="0" w:color="auto"/>
            <w:left w:val="none" w:sz="0" w:space="0" w:color="auto"/>
            <w:bottom w:val="none" w:sz="0" w:space="0" w:color="auto"/>
            <w:right w:val="none" w:sz="0" w:space="0" w:color="auto"/>
          </w:divBdr>
        </w:div>
        <w:div w:id="606040633">
          <w:marLeft w:val="0"/>
          <w:marRight w:val="0"/>
          <w:marTop w:val="0"/>
          <w:marBottom w:val="0"/>
          <w:divBdr>
            <w:top w:val="none" w:sz="0" w:space="0" w:color="auto"/>
            <w:left w:val="none" w:sz="0" w:space="0" w:color="auto"/>
            <w:bottom w:val="none" w:sz="0" w:space="0" w:color="auto"/>
            <w:right w:val="none" w:sz="0" w:space="0" w:color="auto"/>
          </w:divBdr>
        </w:div>
        <w:div w:id="802311093">
          <w:marLeft w:val="0"/>
          <w:marRight w:val="0"/>
          <w:marTop w:val="0"/>
          <w:marBottom w:val="0"/>
          <w:divBdr>
            <w:top w:val="none" w:sz="0" w:space="0" w:color="auto"/>
            <w:left w:val="none" w:sz="0" w:space="0" w:color="auto"/>
            <w:bottom w:val="none" w:sz="0" w:space="0" w:color="auto"/>
            <w:right w:val="none" w:sz="0" w:space="0" w:color="auto"/>
          </w:divBdr>
        </w:div>
        <w:div w:id="112987818">
          <w:marLeft w:val="0"/>
          <w:marRight w:val="0"/>
          <w:marTop w:val="0"/>
          <w:marBottom w:val="0"/>
          <w:divBdr>
            <w:top w:val="none" w:sz="0" w:space="0" w:color="auto"/>
            <w:left w:val="none" w:sz="0" w:space="0" w:color="auto"/>
            <w:bottom w:val="none" w:sz="0" w:space="0" w:color="auto"/>
            <w:right w:val="none" w:sz="0" w:space="0" w:color="auto"/>
          </w:divBdr>
        </w:div>
        <w:div w:id="431435273">
          <w:marLeft w:val="0"/>
          <w:marRight w:val="0"/>
          <w:marTop w:val="0"/>
          <w:marBottom w:val="0"/>
          <w:divBdr>
            <w:top w:val="none" w:sz="0" w:space="0" w:color="auto"/>
            <w:left w:val="none" w:sz="0" w:space="0" w:color="auto"/>
            <w:bottom w:val="none" w:sz="0" w:space="0" w:color="auto"/>
            <w:right w:val="none" w:sz="0" w:space="0" w:color="auto"/>
          </w:divBdr>
        </w:div>
        <w:div w:id="488524325">
          <w:marLeft w:val="0"/>
          <w:marRight w:val="0"/>
          <w:marTop w:val="0"/>
          <w:marBottom w:val="0"/>
          <w:divBdr>
            <w:top w:val="none" w:sz="0" w:space="0" w:color="auto"/>
            <w:left w:val="none" w:sz="0" w:space="0" w:color="auto"/>
            <w:bottom w:val="none" w:sz="0" w:space="0" w:color="auto"/>
            <w:right w:val="none" w:sz="0" w:space="0" w:color="auto"/>
          </w:divBdr>
        </w:div>
        <w:div w:id="360329258">
          <w:marLeft w:val="0"/>
          <w:marRight w:val="0"/>
          <w:marTop w:val="0"/>
          <w:marBottom w:val="0"/>
          <w:divBdr>
            <w:top w:val="none" w:sz="0" w:space="0" w:color="auto"/>
            <w:left w:val="none" w:sz="0" w:space="0" w:color="auto"/>
            <w:bottom w:val="none" w:sz="0" w:space="0" w:color="auto"/>
            <w:right w:val="none" w:sz="0" w:space="0" w:color="auto"/>
          </w:divBdr>
        </w:div>
        <w:div w:id="1325164237">
          <w:marLeft w:val="0"/>
          <w:marRight w:val="0"/>
          <w:marTop w:val="0"/>
          <w:marBottom w:val="0"/>
          <w:divBdr>
            <w:top w:val="none" w:sz="0" w:space="0" w:color="auto"/>
            <w:left w:val="none" w:sz="0" w:space="0" w:color="auto"/>
            <w:bottom w:val="none" w:sz="0" w:space="0" w:color="auto"/>
            <w:right w:val="none" w:sz="0" w:space="0" w:color="auto"/>
          </w:divBdr>
        </w:div>
        <w:div w:id="2099709821">
          <w:marLeft w:val="0"/>
          <w:marRight w:val="0"/>
          <w:marTop w:val="0"/>
          <w:marBottom w:val="0"/>
          <w:divBdr>
            <w:top w:val="none" w:sz="0" w:space="0" w:color="auto"/>
            <w:left w:val="none" w:sz="0" w:space="0" w:color="auto"/>
            <w:bottom w:val="none" w:sz="0" w:space="0" w:color="auto"/>
            <w:right w:val="none" w:sz="0" w:space="0" w:color="auto"/>
          </w:divBdr>
        </w:div>
        <w:div w:id="1362365509">
          <w:marLeft w:val="0"/>
          <w:marRight w:val="0"/>
          <w:marTop w:val="0"/>
          <w:marBottom w:val="0"/>
          <w:divBdr>
            <w:top w:val="none" w:sz="0" w:space="0" w:color="auto"/>
            <w:left w:val="none" w:sz="0" w:space="0" w:color="auto"/>
            <w:bottom w:val="none" w:sz="0" w:space="0" w:color="auto"/>
            <w:right w:val="none" w:sz="0" w:space="0" w:color="auto"/>
          </w:divBdr>
        </w:div>
        <w:div w:id="748230988">
          <w:marLeft w:val="0"/>
          <w:marRight w:val="0"/>
          <w:marTop w:val="0"/>
          <w:marBottom w:val="0"/>
          <w:divBdr>
            <w:top w:val="none" w:sz="0" w:space="0" w:color="auto"/>
            <w:left w:val="none" w:sz="0" w:space="0" w:color="auto"/>
            <w:bottom w:val="none" w:sz="0" w:space="0" w:color="auto"/>
            <w:right w:val="none" w:sz="0" w:space="0" w:color="auto"/>
          </w:divBdr>
        </w:div>
        <w:div w:id="136146550">
          <w:marLeft w:val="0"/>
          <w:marRight w:val="0"/>
          <w:marTop w:val="0"/>
          <w:marBottom w:val="0"/>
          <w:divBdr>
            <w:top w:val="none" w:sz="0" w:space="0" w:color="auto"/>
            <w:left w:val="none" w:sz="0" w:space="0" w:color="auto"/>
            <w:bottom w:val="none" w:sz="0" w:space="0" w:color="auto"/>
            <w:right w:val="none" w:sz="0" w:space="0" w:color="auto"/>
          </w:divBdr>
        </w:div>
        <w:div w:id="1590919128">
          <w:marLeft w:val="0"/>
          <w:marRight w:val="0"/>
          <w:marTop w:val="0"/>
          <w:marBottom w:val="0"/>
          <w:divBdr>
            <w:top w:val="none" w:sz="0" w:space="0" w:color="auto"/>
            <w:left w:val="none" w:sz="0" w:space="0" w:color="auto"/>
            <w:bottom w:val="none" w:sz="0" w:space="0" w:color="auto"/>
            <w:right w:val="none" w:sz="0" w:space="0" w:color="auto"/>
          </w:divBdr>
        </w:div>
        <w:div w:id="1020396195">
          <w:marLeft w:val="0"/>
          <w:marRight w:val="0"/>
          <w:marTop w:val="0"/>
          <w:marBottom w:val="0"/>
          <w:divBdr>
            <w:top w:val="none" w:sz="0" w:space="0" w:color="auto"/>
            <w:left w:val="none" w:sz="0" w:space="0" w:color="auto"/>
            <w:bottom w:val="none" w:sz="0" w:space="0" w:color="auto"/>
            <w:right w:val="none" w:sz="0" w:space="0" w:color="auto"/>
          </w:divBdr>
        </w:div>
        <w:div w:id="882985725">
          <w:marLeft w:val="0"/>
          <w:marRight w:val="0"/>
          <w:marTop w:val="0"/>
          <w:marBottom w:val="0"/>
          <w:divBdr>
            <w:top w:val="none" w:sz="0" w:space="0" w:color="auto"/>
            <w:left w:val="none" w:sz="0" w:space="0" w:color="auto"/>
            <w:bottom w:val="none" w:sz="0" w:space="0" w:color="auto"/>
            <w:right w:val="none" w:sz="0" w:space="0" w:color="auto"/>
          </w:divBdr>
        </w:div>
        <w:div w:id="1555316847">
          <w:marLeft w:val="0"/>
          <w:marRight w:val="0"/>
          <w:marTop w:val="0"/>
          <w:marBottom w:val="0"/>
          <w:divBdr>
            <w:top w:val="none" w:sz="0" w:space="0" w:color="auto"/>
            <w:left w:val="none" w:sz="0" w:space="0" w:color="auto"/>
            <w:bottom w:val="none" w:sz="0" w:space="0" w:color="auto"/>
            <w:right w:val="none" w:sz="0" w:space="0" w:color="auto"/>
          </w:divBdr>
        </w:div>
        <w:div w:id="83038707">
          <w:marLeft w:val="0"/>
          <w:marRight w:val="0"/>
          <w:marTop w:val="0"/>
          <w:marBottom w:val="0"/>
          <w:divBdr>
            <w:top w:val="none" w:sz="0" w:space="0" w:color="auto"/>
            <w:left w:val="none" w:sz="0" w:space="0" w:color="auto"/>
            <w:bottom w:val="none" w:sz="0" w:space="0" w:color="auto"/>
            <w:right w:val="none" w:sz="0" w:space="0" w:color="auto"/>
          </w:divBdr>
        </w:div>
        <w:div w:id="554897470">
          <w:marLeft w:val="0"/>
          <w:marRight w:val="0"/>
          <w:marTop w:val="0"/>
          <w:marBottom w:val="0"/>
          <w:divBdr>
            <w:top w:val="none" w:sz="0" w:space="0" w:color="auto"/>
            <w:left w:val="none" w:sz="0" w:space="0" w:color="auto"/>
            <w:bottom w:val="none" w:sz="0" w:space="0" w:color="auto"/>
            <w:right w:val="none" w:sz="0" w:space="0" w:color="auto"/>
          </w:divBdr>
        </w:div>
        <w:div w:id="529758420">
          <w:marLeft w:val="0"/>
          <w:marRight w:val="0"/>
          <w:marTop w:val="0"/>
          <w:marBottom w:val="0"/>
          <w:divBdr>
            <w:top w:val="none" w:sz="0" w:space="0" w:color="auto"/>
            <w:left w:val="none" w:sz="0" w:space="0" w:color="auto"/>
            <w:bottom w:val="none" w:sz="0" w:space="0" w:color="auto"/>
            <w:right w:val="none" w:sz="0" w:space="0" w:color="auto"/>
          </w:divBdr>
        </w:div>
        <w:div w:id="379600971">
          <w:marLeft w:val="0"/>
          <w:marRight w:val="0"/>
          <w:marTop w:val="0"/>
          <w:marBottom w:val="0"/>
          <w:divBdr>
            <w:top w:val="none" w:sz="0" w:space="0" w:color="auto"/>
            <w:left w:val="none" w:sz="0" w:space="0" w:color="auto"/>
            <w:bottom w:val="none" w:sz="0" w:space="0" w:color="auto"/>
            <w:right w:val="none" w:sz="0" w:space="0" w:color="auto"/>
          </w:divBdr>
        </w:div>
        <w:div w:id="486092978">
          <w:marLeft w:val="0"/>
          <w:marRight w:val="0"/>
          <w:marTop w:val="0"/>
          <w:marBottom w:val="0"/>
          <w:divBdr>
            <w:top w:val="none" w:sz="0" w:space="0" w:color="auto"/>
            <w:left w:val="none" w:sz="0" w:space="0" w:color="auto"/>
            <w:bottom w:val="none" w:sz="0" w:space="0" w:color="auto"/>
            <w:right w:val="none" w:sz="0" w:space="0" w:color="auto"/>
          </w:divBdr>
        </w:div>
        <w:div w:id="669790573">
          <w:marLeft w:val="0"/>
          <w:marRight w:val="0"/>
          <w:marTop w:val="0"/>
          <w:marBottom w:val="0"/>
          <w:divBdr>
            <w:top w:val="none" w:sz="0" w:space="0" w:color="auto"/>
            <w:left w:val="none" w:sz="0" w:space="0" w:color="auto"/>
            <w:bottom w:val="none" w:sz="0" w:space="0" w:color="auto"/>
            <w:right w:val="none" w:sz="0" w:space="0" w:color="auto"/>
          </w:divBdr>
        </w:div>
        <w:div w:id="1081372538">
          <w:marLeft w:val="0"/>
          <w:marRight w:val="0"/>
          <w:marTop w:val="0"/>
          <w:marBottom w:val="0"/>
          <w:divBdr>
            <w:top w:val="none" w:sz="0" w:space="0" w:color="auto"/>
            <w:left w:val="none" w:sz="0" w:space="0" w:color="auto"/>
            <w:bottom w:val="none" w:sz="0" w:space="0" w:color="auto"/>
            <w:right w:val="none" w:sz="0" w:space="0" w:color="auto"/>
          </w:divBdr>
        </w:div>
        <w:div w:id="1369572493">
          <w:marLeft w:val="0"/>
          <w:marRight w:val="0"/>
          <w:marTop w:val="0"/>
          <w:marBottom w:val="0"/>
          <w:divBdr>
            <w:top w:val="none" w:sz="0" w:space="0" w:color="auto"/>
            <w:left w:val="none" w:sz="0" w:space="0" w:color="auto"/>
            <w:bottom w:val="none" w:sz="0" w:space="0" w:color="auto"/>
            <w:right w:val="none" w:sz="0" w:space="0" w:color="auto"/>
          </w:divBdr>
        </w:div>
        <w:div w:id="715199111">
          <w:marLeft w:val="0"/>
          <w:marRight w:val="0"/>
          <w:marTop w:val="0"/>
          <w:marBottom w:val="0"/>
          <w:divBdr>
            <w:top w:val="none" w:sz="0" w:space="0" w:color="auto"/>
            <w:left w:val="none" w:sz="0" w:space="0" w:color="auto"/>
            <w:bottom w:val="none" w:sz="0" w:space="0" w:color="auto"/>
            <w:right w:val="none" w:sz="0" w:space="0" w:color="auto"/>
          </w:divBdr>
        </w:div>
        <w:div w:id="1520004589">
          <w:marLeft w:val="0"/>
          <w:marRight w:val="0"/>
          <w:marTop w:val="0"/>
          <w:marBottom w:val="0"/>
          <w:divBdr>
            <w:top w:val="none" w:sz="0" w:space="0" w:color="auto"/>
            <w:left w:val="none" w:sz="0" w:space="0" w:color="auto"/>
            <w:bottom w:val="none" w:sz="0" w:space="0" w:color="auto"/>
            <w:right w:val="none" w:sz="0" w:space="0" w:color="auto"/>
          </w:divBdr>
        </w:div>
        <w:div w:id="1363826192">
          <w:marLeft w:val="0"/>
          <w:marRight w:val="0"/>
          <w:marTop w:val="0"/>
          <w:marBottom w:val="0"/>
          <w:divBdr>
            <w:top w:val="none" w:sz="0" w:space="0" w:color="auto"/>
            <w:left w:val="none" w:sz="0" w:space="0" w:color="auto"/>
            <w:bottom w:val="none" w:sz="0" w:space="0" w:color="auto"/>
            <w:right w:val="none" w:sz="0" w:space="0" w:color="auto"/>
          </w:divBdr>
        </w:div>
        <w:div w:id="1217006657">
          <w:marLeft w:val="0"/>
          <w:marRight w:val="0"/>
          <w:marTop w:val="0"/>
          <w:marBottom w:val="0"/>
          <w:divBdr>
            <w:top w:val="none" w:sz="0" w:space="0" w:color="auto"/>
            <w:left w:val="none" w:sz="0" w:space="0" w:color="auto"/>
            <w:bottom w:val="none" w:sz="0" w:space="0" w:color="auto"/>
            <w:right w:val="none" w:sz="0" w:space="0" w:color="auto"/>
          </w:divBdr>
        </w:div>
        <w:div w:id="387731534">
          <w:marLeft w:val="0"/>
          <w:marRight w:val="0"/>
          <w:marTop w:val="0"/>
          <w:marBottom w:val="0"/>
          <w:divBdr>
            <w:top w:val="none" w:sz="0" w:space="0" w:color="auto"/>
            <w:left w:val="none" w:sz="0" w:space="0" w:color="auto"/>
            <w:bottom w:val="none" w:sz="0" w:space="0" w:color="auto"/>
            <w:right w:val="none" w:sz="0" w:space="0" w:color="auto"/>
          </w:divBdr>
        </w:div>
        <w:div w:id="1896813959">
          <w:marLeft w:val="0"/>
          <w:marRight w:val="0"/>
          <w:marTop w:val="0"/>
          <w:marBottom w:val="0"/>
          <w:divBdr>
            <w:top w:val="none" w:sz="0" w:space="0" w:color="auto"/>
            <w:left w:val="none" w:sz="0" w:space="0" w:color="auto"/>
            <w:bottom w:val="none" w:sz="0" w:space="0" w:color="auto"/>
            <w:right w:val="none" w:sz="0" w:space="0" w:color="auto"/>
          </w:divBdr>
        </w:div>
        <w:div w:id="1576548348">
          <w:marLeft w:val="0"/>
          <w:marRight w:val="0"/>
          <w:marTop w:val="0"/>
          <w:marBottom w:val="0"/>
          <w:divBdr>
            <w:top w:val="none" w:sz="0" w:space="0" w:color="auto"/>
            <w:left w:val="none" w:sz="0" w:space="0" w:color="auto"/>
            <w:bottom w:val="none" w:sz="0" w:space="0" w:color="auto"/>
            <w:right w:val="none" w:sz="0" w:space="0" w:color="auto"/>
          </w:divBdr>
        </w:div>
        <w:div w:id="1234391196">
          <w:marLeft w:val="0"/>
          <w:marRight w:val="0"/>
          <w:marTop w:val="0"/>
          <w:marBottom w:val="0"/>
          <w:divBdr>
            <w:top w:val="none" w:sz="0" w:space="0" w:color="auto"/>
            <w:left w:val="none" w:sz="0" w:space="0" w:color="auto"/>
            <w:bottom w:val="none" w:sz="0" w:space="0" w:color="auto"/>
            <w:right w:val="none" w:sz="0" w:space="0" w:color="auto"/>
          </w:divBdr>
        </w:div>
        <w:div w:id="64110023">
          <w:marLeft w:val="0"/>
          <w:marRight w:val="0"/>
          <w:marTop w:val="0"/>
          <w:marBottom w:val="0"/>
          <w:divBdr>
            <w:top w:val="none" w:sz="0" w:space="0" w:color="auto"/>
            <w:left w:val="none" w:sz="0" w:space="0" w:color="auto"/>
            <w:bottom w:val="none" w:sz="0" w:space="0" w:color="auto"/>
            <w:right w:val="none" w:sz="0" w:space="0" w:color="auto"/>
          </w:divBdr>
        </w:div>
        <w:div w:id="488643334">
          <w:marLeft w:val="0"/>
          <w:marRight w:val="0"/>
          <w:marTop w:val="0"/>
          <w:marBottom w:val="0"/>
          <w:divBdr>
            <w:top w:val="none" w:sz="0" w:space="0" w:color="auto"/>
            <w:left w:val="none" w:sz="0" w:space="0" w:color="auto"/>
            <w:bottom w:val="none" w:sz="0" w:space="0" w:color="auto"/>
            <w:right w:val="none" w:sz="0" w:space="0" w:color="auto"/>
          </w:divBdr>
        </w:div>
        <w:div w:id="1239704558">
          <w:marLeft w:val="0"/>
          <w:marRight w:val="0"/>
          <w:marTop w:val="0"/>
          <w:marBottom w:val="0"/>
          <w:divBdr>
            <w:top w:val="none" w:sz="0" w:space="0" w:color="auto"/>
            <w:left w:val="none" w:sz="0" w:space="0" w:color="auto"/>
            <w:bottom w:val="none" w:sz="0" w:space="0" w:color="auto"/>
            <w:right w:val="none" w:sz="0" w:space="0" w:color="auto"/>
          </w:divBdr>
        </w:div>
        <w:div w:id="1032070234">
          <w:marLeft w:val="0"/>
          <w:marRight w:val="0"/>
          <w:marTop w:val="0"/>
          <w:marBottom w:val="0"/>
          <w:divBdr>
            <w:top w:val="none" w:sz="0" w:space="0" w:color="auto"/>
            <w:left w:val="none" w:sz="0" w:space="0" w:color="auto"/>
            <w:bottom w:val="none" w:sz="0" w:space="0" w:color="auto"/>
            <w:right w:val="none" w:sz="0" w:space="0" w:color="auto"/>
          </w:divBdr>
        </w:div>
        <w:div w:id="693119963">
          <w:marLeft w:val="0"/>
          <w:marRight w:val="0"/>
          <w:marTop w:val="0"/>
          <w:marBottom w:val="0"/>
          <w:divBdr>
            <w:top w:val="none" w:sz="0" w:space="0" w:color="auto"/>
            <w:left w:val="none" w:sz="0" w:space="0" w:color="auto"/>
            <w:bottom w:val="none" w:sz="0" w:space="0" w:color="auto"/>
            <w:right w:val="none" w:sz="0" w:space="0" w:color="auto"/>
          </w:divBdr>
        </w:div>
        <w:div w:id="2055810613">
          <w:marLeft w:val="0"/>
          <w:marRight w:val="0"/>
          <w:marTop w:val="0"/>
          <w:marBottom w:val="0"/>
          <w:divBdr>
            <w:top w:val="none" w:sz="0" w:space="0" w:color="auto"/>
            <w:left w:val="none" w:sz="0" w:space="0" w:color="auto"/>
            <w:bottom w:val="none" w:sz="0" w:space="0" w:color="auto"/>
            <w:right w:val="none" w:sz="0" w:space="0" w:color="auto"/>
          </w:divBdr>
        </w:div>
        <w:div w:id="1020014193">
          <w:marLeft w:val="0"/>
          <w:marRight w:val="0"/>
          <w:marTop w:val="0"/>
          <w:marBottom w:val="0"/>
          <w:divBdr>
            <w:top w:val="none" w:sz="0" w:space="0" w:color="auto"/>
            <w:left w:val="none" w:sz="0" w:space="0" w:color="auto"/>
            <w:bottom w:val="none" w:sz="0" w:space="0" w:color="auto"/>
            <w:right w:val="none" w:sz="0" w:space="0" w:color="auto"/>
          </w:divBdr>
        </w:div>
        <w:div w:id="991177567">
          <w:marLeft w:val="0"/>
          <w:marRight w:val="0"/>
          <w:marTop w:val="0"/>
          <w:marBottom w:val="0"/>
          <w:divBdr>
            <w:top w:val="none" w:sz="0" w:space="0" w:color="auto"/>
            <w:left w:val="none" w:sz="0" w:space="0" w:color="auto"/>
            <w:bottom w:val="none" w:sz="0" w:space="0" w:color="auto"/>
            <w:right w:val="none" w:sz="0" w:space="0" w:color="auto"/>
          </w:divBdr>
        </w:div>
        <w:div w:id="1642005491">
          <w:marLeft w:val="0"/>
          <w:marRight w:val="0"/>
          <w:marTop w:val="0"/>
          <w:marBottom w:val="0"/>
          <w:divBdr>
            <w:top w:val="none" w:sz="0" w:space="0" w:color="auto"/>
            <w:left w:val="none" w:sz="0" w:space="0" w:color="auto"/>
            <w:bottom w:val="none" w:sz="0" w:space="0" w:color="auto"/>
            <w:right w:val="none" w:sz="0" w:space="0" w:color="auto"/>
          </w:divBdr>
        </w:div>
        <w:div w:id="340623279">
          <w:marLeft w:val="0"/>
          <w:marRight w:val="0"/>
          <w:marTop w:val="0"/>
          <w:marBottom w:val="0"/>
          <w:divBdr>
            <w:top w:val="none" w:sz="0" w:space="0" w:color="auto"/>
            <w:left w:val="none" w:sz="0" w:space="0" w:color="auto"/>
            <w:bottom w:val="none" w:sz="0" w:space="0" w:color="auto"/>
            <w:right w:val="none" w:sz="0" w:space="0" w:color="auto"/>
          </w:divBdr>
        </w:div>
        <w:div w:id="350957610">
          <w:marLeft w:val="0"/>
          <w:marRight w:val="0"/>
          <w:marTop w:val="0"/>
          <w:marBottom w:val="0"/>
          <w:divBdr>
            <w:top w:val="none" w:sz="0" w:space="0" w:color="auto"/>
            <w:left w:val="none" w:sz="0" w:space="0" w:color="auto"/>
            <w:bottom w:val="none" w:sz="0" w:space="0" w:color="auto"/>
            <w:right w:val="none" w:sz="0" w:space="0" w:color="auto"/>
          </w:divBdr>
        </w:div>
        <w:div w:id="1587035944">
          <w:marLeft w:val="0"/>
          <w:marRight w:val="0"/>
          <w:marTop w:val="0"/>
          <w:marBottom w:val="0"/>
          <w:divBdr>
            <w:top w:val="none" w:sz="0" w:space="0" w:color="auto"/>
            <w:left w:val="none" w:sz="0" w:space="0" w:color="auto"/>
            <w:bottom w:val="none" w:sz="0" w:space="0" w:color="auto"/>
            <w:right w:val="none" w:sz="0" w:space="0" w:color="auto"/>
          </w:divBdr>
        </w:div>
        <w:div w:id="220941229">
          <w:marLeft w:val="0"/>
          <w:marRight w:val="0"/>
          <w:marTop w:val="0"/>
          <w:marBottom w:val="0"/>
          <w:divBdr>
            <w:top w:val="none" w:sz="0" w:space="0" w:color="auto"/>
            <w:left w:val="none" w:sz="0" w:space="0" w:color="auto"/>
            <w:bottom w:val="none" w:sz="0" w:space="0" w:color="auto"/>
            <w:right w:val="none" w:sz="0" w:space="0" w:color="auto"/>
          </w:divBdr>
        </w:div>
        <w:div w:id="958805673">
          <w:marLeft w:val="0"/>
          <w:marRight w:val="0"/>
          <w:marTop w:val="0"/>
          <w:marBottom w:val="0"/>
          <w:divBdr>
            <w:top w:val="none" w:sz="0" w:space="0" w:color="auto"/>
            <w:left w:val="none" w:sz="0" w:space="0" w:color="auto"/>
            <w:bottom w:val="none" w:sz="0" w:space="0" w:color="auto"/>
            <w:right w:val="none" w:sz="0" w:space="0" w:color="auto"/>
          </w:divBdr>
        </w:div>
        <w:div w:id="444081291">
          <w:marLeft w:val="0"/>
          <w:marRight w:val="0"/>
          <w:marTop w:val="0"/>
          <w:marBottom w:val="0"/>
          <w:divBdr>
            <w:top w:val="none" w:sz="0" w:space="0" w:color="auto"/>
            <w:left w:val="none" w:sz="0" w:space="0" w:color="auto"/>
            <w:bottom w:val="none" w:sz="0" w:space="0" w:color="auto"/>
            <w:right w:val="none" w:sz="0" w:space="0" w:color="auto"/>
          </w:divBdr>
        </w:div>
        <w:div w:id="1826967915">
          <w:marLeft w:val="0"/>
          <w:marRight w:val="0"/>
          <w:marTop w:val="0"/>
          <w:marBottom w:val="0"/>
          <w:divBdr>
            <w:top w:val="none" w:sz="0" w:space="0" w:color="auto"/>
            <w:left w:val="none" w:sz="0" w:space="0" w:color="auto"/>
            <w:bottom w:val="none" w:sz="0" w:space="0" w:color="auto"/>
            <w:right w:val="none" w:sz="0" w:space="0" w:color="auto"/>
          </w:divBdr>
        </w:div>
        <w:div w:id="240256244">
          <w:marLeft w:val="0"/>
          <w:marRight w:val="0"/>
          <w:marTop w:val="0"/>
          <w:marBottom w:val="0"/>
          <w:divBdr>
            <w:top w:val="none" w:sz="0" w:space="0" w:color="auto"/>
            <w:left w:val="none" w:sz="0" w:space="0" w:color="auto"/>
            <w:bottom w:val="none" w:sz="0" w:space="0" w:color="auto"/>
            <w:right w:val="none" w:sz="0" w:space="0" w:color="auto"/>
          </w:divBdr>
        </w:div>
        <w:div w:id="158929101">
          <w:marLeft w:val="0"/>
          <w:marRight w:val="0"/>
          <w:marTop w:val="0"/>
          <w:marBottom w:val="0"/>
          <w:divBdr>
            <w:top w:val="none" w:sz="0" w:space="0" w:color="auto"/>
            <w:left w:val="none" w:sz="0" w:space="0" w:color="auto"/>
            <w:bottom w:val="none" w:sz="0" w:space="0" w:color="auto"/>
            <w:right w:val="none" w:sz="0" w:space="0" w:color="auto"/>
          </w:divBdr>
        </w:div>
        <w:div w:id="537202692">
          <w:marLeft w:val="0"/>
          <w:marRight w:val="0"/>
          <w:marTop w:val="0"/>
          <w:marBottom w:val="0"/>
          <w:divBdr>
            <w:top w:val="none" w:sz="0" w:space="0" w:color="auto"/>
            <w:left w:val="none" w:sz="0" w:space="0" w:color="auto"/>
            <w:bottom w:val="none" w:sz="0" w:space="0" w:color="auto"/>
            <w:right w:val="none" w:sz="0" w:space="0" w:color="auto"/>
          </w:divBdr>
        </w:div>
        <w:div w:id="1662585046">
          <w:marLeft w:val="0"/>
          <w:marRight w:val="0"/>
          <w:marTop w:val="0"/>
          <w:marBottom w:val="0"/>
          <w:divBdr>
            <w:top w:val="none" w:sz="0" w:space="0" w:color="auto"/>
            <w:left w:val="none" w:sz="0" w:space="0" w:color="auto"/>
            <w:bottom w:val="none" w:sz="0" w:space="0" w:color="auto"/>
            <w:right w:val="none" w:sz="0" w:space="0" w:color="auto"/>
          </w:divBdr>
        </w:div>
        <w:div w:id="232130225">
          <w:marLeft w:val="0"/>
          <w:marRight w:val="0"/>
          <w:marTop w:val="0"/>
          <w:marBottom w:val="0"/>
          <w:divBdr>
            <w:top w:val="none" w:sz="0" w:space="0" w:color="auto"/>
            <w:left w:val="none" w:sz="0" w:space="0" w:color="auto"/>
            <w:bottom w:val="none" w:sz="0" w:space="0" w:color="auto"/>
            <w:right w:val="none" w:sz="0" w:space="0" w:color="auto"/>
          </w:divBdr>
        </w:div>
        <w:div w:id="1254315762">
          <w:marLeft w:val="0"/>
          <w:marRight w:val="0"/>
          <w:marTop w:val="0"/>
          <w:marBottom w:val="0"/>
          <w:divBdr>
            <w:top w:val="none" w:sz="0" w:space="0" w:color="auto"/>
            <w:left w:val="none" w:sz="0" w:space="0" w:color="auto"/>
            <w:bottom w:val="none" w:sz="0" w:space="0" w:color="auto"/>
            <w:right w:val="none" w:sz="0" w:space="0" w:color="auto"/>
          </w:divBdr>
        </w:div>
        <w:div w:id="917178253">
          <w:marLeft w:val="0"/>
          <w:marRight w:val="0"/>
          <w:marTop w:val="0"/>
          <w:marBottom w:val="0"/>
          <w:divBdr>
            <w:top w:val="none" w:sz="0" w:space="0" w:color="auto"/>
            <w:left w:val="none" w:sz="0" w:space="0" w:color="auto"/>
            <w:bottom w:val="none" w:sz="0" w:space="0" w:color="auto"/>
            <w:right w:val="none" w:sz="0" w:space="0" w:color="auto"/>
          </w:divBdr>
        </w:div>
        <w:div w:id="1020087857">
          <w:marLeft w:val="0"/>
          <w:marRight w:val="0"/>
          <w:marTop w:val="0"/>
          <w:marBottom w:val="0"/>
          <w:divBdr>
            <w:top w:val="none" w:sz="0" w:space="0" w:color="auto"/>
            <w:left w:val="none" w:sz="0" w:space="0" w:color="auto"/>
            <w:bottom w:val="none" w:sz="0" w:space="0" w:color="auto"/>
            <w:right w:val="none" w:sz="0" w:space="0" w:color="auto"/>
          </w:divBdr>
        </w:div>
        <w:div w:id="1162159848">
          <w:marLeft w:val="0"/>
          <w:marRight w:val="0"/>
          <w:marTop w:val="0"/>
          <w:marBottom w:val="0"/>
          <w:divBdr>
            <w:top w:val="none" w:sz="0" w:space="0" w:color="auto"/>
            <w:left w:val="none" w:sz="0" w:space="0" w:color="auto"/>
            <w:bottom w:val="none" w:sz="0" w:space="0" w:color="auto"/>
            <w:right w:val="none" w:sz="0" w:space="0" w:color="auto"/>
          </w:divBdr>
        </w:div>
        <w:div w:id="432626306">
          <w:marLeft w:val="0"/>
          <w:marRight w:val="0"/>
          <w:marTop w:val="0"/>
          <w:marBottom w:val="0"/>
          <w:divBdr>
            <w:top w:val="none" w:sz="0" w:space="0" w:color="auto"/>
            <w:left w:val="none" w:sz="0" w:space="0" w:color="auto"/>
            <w:bottom w:val="none" w:sz="0" w:space="0" w:color="auto"/>
            <w:right w:val="none" w:sz="0" w:space="0" w:color="auto"/>
          </w:divBdr>
        </w:div>
        <w:div w:id="1520701071">
          <w:marLeft w:val="0"/>
          <w:marRight w:val="0"/>
          <w:marTop w:val="0"/>
          <w:marBottom w:val="0"/>
          <w:divBdr>
            <w:top w:val="none" w:sz="0" w:space="0" w:color="auto"/>
            <w:left w:val="none" w:sz="0" w:space="0" w:color="auto"/>
            <w:bottom w:val="none" w:sz="0" w:space="0" w:color="auto"/>
            <w:right w:val="none" w:sz="0" w:space="0" w:color="auto"/>
          </w:divBdr>
        </w:div>
        <w:div w:id="450899599">
          <w:marLeft w:val="0"/>
          <w:marRight w:val="0"/>
          <w:marTop w:val="0"/>
          <w:marBottom w:val="0"/>
          <w:divBdr>
            <w:top w:val="none" w:sz="0" w:space="0" w:color="auto"/>
            <w:left w:val="none" w:sz="0" w:space="0" w:color="auto"/>
            <w:bottom w:val="none" w:sz="0" w:space="0" w:color="auto"/>
            <w:right w:val="none" w:sz="0" w:space="0" w:color="auto"/>
          </w:divBdr>
        </w:div>
        <w:div w:id="759715859">
          <w:marLeft w:val="0"/>
          <w:marRight w:val="0"/>
          <w:marTop w:val="0"/>
          <w:marBottom w:val="0"/>
          <w:divBdr>
            <w:top w:val="none" w:sz="0" w:space="0" w:color="auto"/>
            <w:left w:val="none" w:sz="0" w:space="0" w:color="auto"/>
            <w:bottom w:val="none" w:sz="0" w:space="0" w:color="auto"/>
            <w:right w:val="none" w:sz="0" w:space="0" w:color="auto"/>
          </w:divBdr>
        </w:div>
        <w:div w:id="2013029040">
          <w:marLeft w:val="0"/>
          <w:marRight w:val="0"/>
          <w:marTop w:val="0"/>
          <w:marBottom w:val="0"/>
          <w:divBdr>
            <w:top w:val="none" w:sz="0" w:space="0" w:color="auto"/>
            <w:left w:val="none" w:sz="0" w:space="0" w:color="auto"/>
            <w:bottom w:val="none" w:sz="0" w:space="0" w:color="auto"/>
            <w:right w:val="none" w:sz="0" w:space="0" w:color="auto"/>
          </w:divBdr>
        </w:div>
        <w:div w:id="840437967">
          <w:marLeft w:val="0"/>
          <w:marRight w:val="0"/>
          <w:marTop w:val="0"/>
          <w:marBottom w:val="0"/>
          <w:divBdr>
            <w:top w:val="none" w:sz="0" w:space="0" w:color="auto"/>
            <w:left w:val="none" w:sz="0" w:space="0" w:color="auto"/>
            <w:bottom w:val="none" w:sz="0" w:space="0" w:color="auto"/>
            <w:right w:val="none" w:sz="0" w:space="0" w:color="auto"/>
          </w:divBdr>
        </w:div>
        <w:div w:id="1835222018">
          <w:marLeft w:val="0"/>
          <w:marRight w:val="0"/>
          <w:marTop w:val="0"/>
          <w:marBottom w:val="0"/>
          <w:divBdr>
            <w:top w:val="none" w:sz="0" w:space="0" w:color="auto"/>
            <w:left w:val="none" w:sz="0" w:space="0" w:color="auto"/>
            <w:bottom w:val="none" w:sz="0" w:space="0" w:color="auto"/>
            <w:right w:val="none" w:sz="0" w:space="0" w:color="auto"/>
          </w:divBdr>
        </w:div>
        <w:div w:id="407002660">
          <w:marLeft w:val="0"/>
          <w:marRight w:val="0"/>
          <w:marTop w:val="0"/>
          <w:marBottom w:val="0"/>
          <w:divBdr>
            <w:top w:val="none" w:sz="0" w:space="0" w:color="auto"/>
            <w:left w:val="none" w:sz="0" w:space="0" w:color="auto"/>
            <w:bottom w:val="none" w:sz="0" w:space="0" w:color="auto"/>
            <w:right w:val="none" w:sz="0" w:space="0" w:color="auto"/>
          </w:divBdr>
        </w:div>
        <w:div w:id="945305407">
          <w:marLeft w:val="0"/>
          <w:marRight w:val="0"/>
          <w:marTop w:val="0"/>
          <w:marBottom w:val="0"/>
          <w:divBdr>
            <w:top w:val="none" w:sz="0" w:space="0" w:color="auto"/>
            <w:left w:val="none" w:sz="0" w:space="0" w:color="auto"/>
            <w:bottom w:val="none" w:sz="0" w:space="0" w:color="auto"/>
            <w:right w:val="none" w:sz="0" w:space="0" w:color="auto"/>
          </w:divBdr>
        </w:div>
        <w:div w:id="2029990656">
          <w:marLeft w:val="0"/>
          <w:marRight w:val="0"/>
          <w:marTop w:val="0"/>
          <w:marBottom w:val="0"/>
          <w:divBdr>
            <w:top w:val="none" w:sz="0" w:space="0" w:color="auto"/>
            <w:left w:val="none" w:sz="0" w:space="0" w:color="auto"/>
            <w:bottom w:val="none" w:sz="0" w:space="0" w:color="auto"/>
            <w:right w:val="none" w:sz="0" w:space="0" w:color="auto"/>
          </w:divBdr>
        </w:div>
        <w:div w:id="823356025">
          <w:marLeft w:val="0"/>
          <w:marRight w:val="0"/>
          <w:marTop w:val="0"/>
          <w:marBottom w:val="0"/>
          <w:divBdr>
            <w:top w:val="none" w:sz="0" w:space="0" w:color="auto"/>
            <w:left w:val="none" w:sz="0" w:space="0" w:color="auto"/>
            <w:bottom w:val="none" w:sz="0" w:space="0" w:color="auto"/>
            <w:right w:val="none" w:sz="0" w:space="0" w:color="auto"/>
          </w:divBdr>
        </w:div>
        <w:div w:id="1100103719">
          <w:marLeft w:val="0"/>
          <w:marRight w:val="0"/>
          <w:marTop w:val="0"/>
          <w:marBottom w:val="0"/>
          <w:divBdr>
            <w:top w:val="none" w:sz="0" w:space="0" w:color="auto"/>
            <w:left w:val="none" w:sz="0" w:space="0" w:color="auto"/>
            <w:bottom w:val="none" w:sz="0" w:space="0" w:color="auto"/>
            <w:right w:val="none" w:sz="0" w:space="0" w:color="auto"/>
          </w:divBdr>
        </w:div>
        <w:div w:id="764346440">
          <w:marLeft w:val="0"/>
          <w:marRight w:val="0"/>
          <w:marTop w:val="0"/>
          <w:marBottom w:val="0"/>
          <w:divBdr>
            <w:top w:val="none" w:sz="0" w:space="0" w:color="auto"/>
            <w:left w:val="none" w:sz="0" w:space="0" w:color="auto"/>
            <w:bottom w:val="none" w:sz="0" w:space="0" w:color="auto"/>
            <w:right w:val="none" w:sz="0" w:space="0" w:color="auto"/>
          </w:divBdr>
        </w:div>
        <w:div w:id="1194533982">
          <w:marLeft w:val="0"/>
          <w:marRight w:val="0"/>
          <w:marTop w:val="0"/>
          <w:marBottom w:val="0"/>
          <w:divBdr>
            <w:top w:val="none" w:sz="0" w:space="0" w:color="auto"/>
            <w:left w:val="none" w:sz="0" w:space="0" w:color="auto"/>
            <w:bottom w:val="none" w:sz="0" w:space="0" w:color="auto"/>
            <w:right w:val="none" w:sz="0" w:space="0" w:color="auto"/>
          </w:divBdr>
        </w:div>
        <w:div w:id="709577117">
          <w:marLeft w:val="0"/>
          <w:marRight w:val="0"/>
          <w:marTop w:val="0"/>
          <w:marBottom w:val="0"/>
          <w:divBdr>
            <w:top w:val="none" w:sz="0" w:space="0" w:color="auto"/>
            <w:left w:val="none" w:sz="0" w:space="0" w:color="auto"/>
            <w:bottom w:val="none" w:sz="0" w:space="0" w:color="auto"/>
            <w:right w:val="none" w:sz="0" w:space="0" w:color="auto"/>
          </w:divBdr>
        </w:div>
        <w:div w:id="423957920">
          <w:marLeft w:val="0"/>
          <w:marRight w:val="0"/>
          <w:marTop w:val="0"/>
          <w:marBottom w:val="0"/>
          <w:divBdr>
            <w:top w:val="none" w:sz="0" w:space="0" w:color="auto"/>
            <w:left w:val="none" w:sz="0" w:space="0" w:color="auto"/>
            <w:bottom w:val="none" w:sz="0" w:space="0" w:color="auto"/>
            <w:right w:val="none" w:sz="0" w:space="0" w:color="auto"/>
          </w:divBdr>
        </w:div>
        <w:div w:id="944655229">
          <w:marLeft w:val="0"/>
          <w:marRight w:val="0"/>
          <w:marTop w:val="0"/>
          <w:marBottom w:val="0"/>
          <w:divBdr>
            <w:top w:val="none" w:sz="0" w:space="0" w:color="auto"/>
            <w:left w:val="none" w:sz="0" w:space="0" w:color="auto"/>
            <w:bottom w:val="none" w:sz="0" w:space="0" w:color="auto"/>
            <w:right w:val="none" w:sz="0" w:space="0" w:color="auto"/>
          </w:divBdr>
        </w:div>
        <w:div w:id="450904566">
          <w:marLeft w:val="0"/>
          <w:marRight w:val="0"/>
          <w:marTop w:val="0"/>
          <w:marBottom w:val="0"/>
          <w:divBdr>
            <w:top w:val="none" w:sz="0" w:space="0" w:color="auto"/>
            <w:left w:val="none" w:sz="0" w:space="0" w:color="auto"/>
            <w:bottom w:val="none" w:sz="0" w:space="0" w:color="auto"/>
            <w:right w:val="none" w:sz="0" w:space="0" w:color="auto"/>
          </w:divBdr>
        </w:div>
        <w:div w:id="59866244">
          <w:marLeft w:val="0"/>
          <w:marRight w:val="0"/>
          <w:marTop w:val="0"/>
          <w:marBottom w:val="0"/>
          <w:divBdr>
            <w:top w:val="none" w:sz="0" w:space="0" w:color="auto"/>
            <w:left w:val="none" w:sz="0" w:space="0" w:color="auto"/>
            <w:bottom w:val="none" w:sz="0" w:space="0" w:color="auto"/>
            <w:right w:val="none" w:sz="0" w:space="0" w:color="auto"/>
          </w:divBdr>
        </w:div>
        <w:div w:id="1991641278">
          <w:marLeft w:val="0"/>
          <w:marRight w:val="0"/>
          <w:marTop w:val="0"/>
          <w:marBottom w:val="0"/>
          <w:divBdr>
            <w:top w:val="none" w:sz="0" w:space="0" w:color="auto"/>
            <w:left w:val="none" w:sz="0" w:space="0" w:color="auto"/>
            <w:bottom w:val="none" w:sz="0" w:space="0" w:color="auto"/>
            <w:right w:val="none" w:sz="0" w:space="0" w:color="auto"/>
          </w:divBdr>
        </w:div>
        <w:div w:id="1543715515">
          <w:marLeft w:val="0"/>
          <w:marRight w:val="0"/>
          <w:marTop w:val="0"/>
          <w:marBottom w:val="0"/>
          <w:divBdr>
            <w:top w:val="none" w:sz="0" w:space="0" w:color="auto"/>
            <w:left w:val="none" w:sz="0" w:space="0" w:color="auto"/>
            <w:bottom w:val="none" w:sz="0" w:space="0" w:color="auto"/>
            <w:right w:val="none" w:sz="0" w:space="0" w:color="auto"/>
          </w:divBdr>
        </w:div>
        <w:div w:id="808018210">
          <w:marLeft w:val="0"/>
          <w:marRight w:val="0"/>
          <w:marTop w:val="0"/>
          <w:marBottom w:val="0"/>
          <w:divBdr>
            <w:top w:val="none" w:sz="0" w:space="0" w:color="auto"/>
            <w:left w:val="none" w:sz="0" w:space="0" w:color="auto"/>
            <w:bottom w:val="none" w:sz="0" w:space="0" w:color="auto"/>
            <w:right w:val="none" w:sz="0" w:space="0" w:color="auto"/>
          </w:divBdr>
        </w:div>
        <w:div w:id="2075270387">
          <w:marLeft w:val="0"/>
          <w:marRight w:val="0"/>
          <w:marTop w:val="0"/>
          <w:marBottom w:val="0"/>
          <w:divBdr>
            <w:top w:val="none" w:sz="0" w:space="0" w:color="auto"/>
            <w:left w:val="none" w:sz="0" w:space="0" w:color="auto"/>
            <w:bottom w:val="none" w:sz="0" w:space="0" w:color="auto"/>
            <w:right w:val="none" w:sz="0" w:space="0" w:color="auto"/>
          </w:divBdr>
        </w:div>
        <w:div w:id="692540931">
          <w:marLeft w:val="0"/>
          <w:marRight w:val="0"/>
          <w:marTop w:val="0"/>
          <w:marBottom w:val="0"/>
          <w:divBdr>
            <w:top w:val="none" w:sz="0" w:space="0" w:color="auto"/>
            <w:left w:val="none" w:sz="0" w:space="0" w:color="auto"/>
            <w:bottom w:val="none" w:sz="0" w:space="0" w:color="auto"/>
            <w:right w:val="none" w:sz="0" w:space="0" w:color="auto"/>
          </w:divBdr>
        </w:div>
        <w:div w:id="1362366076">
          <w:marLeft w:val="0"/>
          <w:marRight w:val="0"/>
          <w:marTop w:val="0"/>
          <w:marBottom w:val="0"/>
          <w:divBdr>
            <w:top w:val="none" w:sz="0" w:space="0" w:color="auto"/>
            <w:left w:val="none" w:sz="0" w:space="0" w:color="auto"/>
            <w:bottom w:val="none" w:sz="0" w:space="0" w:color="auto"/>
            <w:right w:val="none" w:sz="0" w:space="0" w:color="auto"/>
          </w:divBdr>
        </w:div>
        <w:div w:id="721749929">
          <w:marLeft w:val="0"/>
          <w:marRight w:val="0"/>
          <w:marTop w:val="0"/>
          <w:marBottom w:val="0"/>
          <w:divBdr>
            <w:top w:val="none" w:sz="0" w:space="0" w:color="auto"/>
            <w:left w:val="none" w:sz="0" w:space="0" w:color="auto"/>
            <w:bottom w:val="none" w:sz="0" w:space="0" w:color="auto"/>
            <w:right w:val="none" w:sz="0" w:space="0" w:color="auto"/>
          </w:divBdr>
        </w:div>
        <w:div w:id="1774786254">
          <w:marLeft w:val="0"/>
          <w:marRight w:val="0"/>
          <w:marTop w:val="0"/>
          <w:marBottom w:val="0"/>
          <w:divBdr>
            <w:top w:val="none" w:sz="0" w:space="0" w:color="auto"/>
            <w:left w:val="none" w:sz="0" w:space="0" w:color="auto"/>
            <w:bottom w:val="none" w:sz="0" w:space="0" w:color="auto"/>
            <w:right w:val="none" w:sz="0" w:space="0" w:color="auto"/>
          </w:divBdr>
        </w:div>
        <w:div w:id="1606233358">
          <w:marLeft w:val="0"/>
          <w:marRight w:val="0"/>
          <w:marTop w:val="0"/>
          <w:marBottom w:val="0"/>
          <w:divBdr>
            <w:top w:val="none" w:sz="0" w:space="0" w:color="auto"/>
            <w:left w:val="none" w:sz="0" w:space="0" w:color="auto"/>
            <w:bottom w:val="none" w:sz="0" w:space="0" w:color="auto"/>
            <w:right w:val="none" w:sz="0" w:space="0" w:color="auto"/>
          </w:divBdr>
        </w:div>
        <w:div w:id="2046711533">
          <w:marLeft w:val="0"/>
          <w:marRight w:val="0"/>
          <w:marTop w:val="0"/>
          <w:marBottom w:val="0"/>
          <w:divBdr>
            <w:top w:val="none" w:sz="0" w:space="0" w:color="auto"/>
            <w:left w:val="none" w:sz="0" w:space="0" w:color="auto"/>
            <w:bottom w:val="none" w:sz="0" w:space="0" w:color="auto"/>
            <w:right w:val="none" w:sz="0" w:space="0" w:color="auto"/>
          </w:divBdr>
        </w:div>
        <w:div w:id="1890458988">
          <w:marLeft w:val="0"/>
          <w:marRight w:val="0"/>
          <w:marTop w:val="0"/>
          <w:marBottom w:val="0"/>
          <w:divBdr>
            <w:top w:val="none" w:sz="0" w:space="0" w:color="auto"/>
            <w:left w:val="none" w:sz="0" w:space="0" w:color="auto"/>
            <w:bottom w:val="none" w:sz="0" w:space="0" w:color="auto"/>
            <w:right w:val="none" w:sz="0" w:space="0" w:color="auto"/>
          </w:divBdr>
        </w:div>
        <w:div w:id="1265112376">
          <w:marLeft w:val="0"/>
          <w:marRight w:val="0"/>
          <w:marTop w:val="0"/>
          <w:marBottom w:val="0"/>
          <w:divBdr>
            <w:top w:val="none" w:sz="0" w:space="0" w:color="auto"/>
            <w:left w:val="none" w:sz="0" w:space="0" w:color="auto"/>
            <w:bottom w:val="none" w:sz="0" w:space="0" w:color="auto"/>
            <w:right w:val="none" w:sz="0" w:space="0" w:color="auto"/>
          </w:divBdr>
        </w:div>
        <w:div w:id="391197241">
          <w:marLeft w:val="0"/>
          <w:marRight w:val="0"/>
          <w:marTop w:val="0"/>
          <w:marBottom w:val="0"/>
          <w:divBdr>
            <w:top w:val="none" w:sz="0" w:space="0" w:color="auto"/>
            <w:left w:val="none" w:sz="0" w:space="0" w:color="auto"/>
            <w:bottom w:val="none" w:sz="0" w:space="0" w:color="auto"/>
            <w:right w:val="none" w:sz="0" w:space="0" w:color="auto"/>
          </w:divBdr>
        </w:div>
        <w:div w:id="1314025337">
          <w:marLeft w:val="0"/>
          <w:marRight w:val="0"/>
          <w:marTop w:val="0"/>
          <w:marBottom w:val="0"/>
          <w:divBdr>
            <w:top w:val="none" w:sz="0" w:space="0" w:color="auto"/>
            <w:left w:val="none" w:sz="0" w:space="0" w:color="auto"/>
            <w:bottom w:val="none" w:sz="0" w:space="0" w:color="auto"/>
            <w:right w:val="none" w:sz="0" w:space="0" w:color="auto"/>
          </w:divBdr>
        </w:div>
        <w:div w:id="533152327">
          <w:marLeft w:val="0"/>
          <w:marRight w:val="0"/>
          <w:marTop w:val="0"/>
          <w:marBottom w:val="0"/>
          <w:divBdr>
            <w:top w:val="none" w:sz="0" w:space="0" w:color="auto"/>
            <w:left w:val="none" w:sz="0" w:space="0" w:color="auto"/>
            <w:bottom w:val="none" w:sz="0" w:space="0" w:color="auto"/>
            <w:right w:val="none" w:sz="0" w:space="0" w:color="auto"/>
          </w:divBdr>
        </w:div>
        <w:div w:id="769089161">
          <w:marLeft w:val="0"/>
          <w:marRight w:val="0"/>
          <w:marTop w:val="0"/>
          <w:marBottom w:val="0"/>
          <w:divBdr>
            <w:top w:val="none" w:sz="0" w:space="0" w:color="auto"/>
            <w:left w:val="none" w:sz="0" w:space="0" w:color="auto"/>
            <w:bottom w:val="none" w:sz="0" w:space="0" w:color="auto"/>
            <w:right w:val="none" w:sz="0" w:space="0" w:color="auto"/>
          </w:divBdr>
        </w:div>
        <w:div w:id="1446996591">
          <w:marLeft w:val="0"/>
          <w:marRight w:val="0"/>
          <w:marTop w:val="0"/>
          <w:marBottom w:val="0"/>
          <w:divBdr>
            <w:top w:val="none" w:sz="0" w:space="0" w:color="auto"/>
            <w:left w:val="none" w:sz="0" w:space="0" w:color="auto"/>
            <w:bottom w:val="none" w:sz="0" w:space="0" w:color="auto"/>
            <w:right w:val="none" w:sz="0" w:space="0" w:color="auto"/>
          </w:divBdr>
        </w:div>
        <w:div w:id="1404254041">
          <w:marLeft w:val="0"/>
          <w:marRight w:val="0"/>
          <w:marTop w:val="0"/>
          <w:marBottom w:val="0"/>
          <w:divBdr>
            <w:top w:val="none" w:sz="0" w:space="0" w:color="auto"/>
            <w:left w:val="none" w:sz="0" w:space="0" w:color="auto"/>
            <w:bottom w:val="none" w:sz="0" w:space="0" w:color="auto"/>
            <w:right w:val="none" w:sz="0" w:space="0" w:color="auto"/>
          </w:divBdr>
        </w:div>
        <w:div w:id="1877741748">
          <w:marLeft w:val="0"/>
          <w:marRight w:val="0"/>
          <w:marTop w:val="0"/>
          <w:marBottom w:val="0"/>
          <w:divBdr>
            <w:top w:val="none" w:sz="0" w:space="0" w:color="auto"/>
            <w:left w:val="none" w:sz="0" w:space="0" w:color="auto"/>
            <w:bottom w:val="none" w:sz="0" w:space="0" w:color="auto"/>
            <w:right w:val="none" w:sz="0" w:space="0" w:color="auto"/>
          </w:divBdr>
        </w:div>
        <w:div w:id="1611355109">
          <w:marLeft w:val="0"/>
          <w:marRight w:val="0"/>
          <w:marTop w:val="0"/>
          <w:marBottom w:val="0"/>
          <w:divBdr>
            <w:top w:val="none" w:sz="0" w:space="0" w:color="auto"/>
            <w:left w:val="none" w:sz="0" w:space="0" w:color="auto"/>
            <w:bottom w:val="none" w:sz="0" w:space="0" w:color="auto"/>
            <w:right w:val="none" w:sz="0" w:space="0" w:color="auto"/>
          </w:divBdr>
        </w:div>
        <w:div w:id="674112794">
          <w:marLeft w:val="0"/>
          <w:marRight w:val="0"/>
          <w:marTop w:val="0"/>
          <w:marBottom w:val="0"/>
          <w:divBdr>
            <w:top w:val="none" w:sz="0" w:space="0" w:color="auto"/>
            <w:left w:val="none" w:sz="0" w:space="0" w:color="auto"/>
            <w:bottom w:val="none" w:sz="0" w:space="0" w:color="auto"/>
            <w:right w:val="none" w:sz="0" w:space="0" w:color="auto"/>
          </w:divBdr>
        </w:div>
        <w:div w:id="1555242024">
          <w:marLeft w:val="0"/>
          <w:marRight w:val="0"/>
          <w:marTop w:val="0"/>
          <w:marBottom w:val="0"/>
          <w:divBdr>
            <w:top w:val="none" w:sz="0" w:space="0" w:color="auto"/>
            <w:left w:val="none" w:sz="0" w:space="0" w:color="auto"/>
            <w:bottom w:val="none" w:sz="0" w:space="0" w:color="auto"/>
            <w:right w:val="none" w:sz="0" w:space="0" w:color="auto"/>
          </w:divBdr>
        </w:div>
        <w:div w:id="1224607984">
          <w:marLeft w:val="0"/>
          <w:marRight w:val="0"/>
          <w:marTop w:val="0"/>
          <w:marBottom w:val="0"/>
          <w:divBdr>
            <w:top w:val="none" w:sz="0" w:space="0" w:color="auto"/>
            <w:left w:val="none" w:sz="0" w:space="0" w:color="auto"/>
            <w:bottom w:val="none" w:sz="0" w:space="0" w:color="auto"/>
            <w:right w:val="none" w:sz="0" w:space="0" w:color="auto"/>
          </w:divBdr>
        </w:div>
        <w:div w:id="1669090440">
          <w:marLeft w:val="0"/>
          <w:marRight w:val="0"/>
          <w:marTop w:val="0"/>
          <w:marBottom w:val="0"/>
          <w:divBdr>
            <w:top w:val="none" w:sz="0" w:space="0" w:color="auto"/>
            <w:left w:val="none" w:sz="0" w:space="0" w:color="auto"/>
            <w:bottom w:val="none" w:sz="0" w:space="0" w:color="auto"/>
            <w:right w:val="none" w:sz="0" w:space="0" w:color="auto"/>
          </w:divBdr>
        </w:div>
        <w:div w:id="153838443">
          <w:marLeft w:val="0"/>
          <w:marRight w:val="0"/>
          <w:marTop w:val="0"/>
          <w:marBottom w:val="0"/>
          <w:divBdr>
            <w:top w:val="none" w:sz="0" w:space="0" w:color="auto"/>
            <w:left w:val="none" w:sz="0" w:space="0" w:color="auto"/>
            <w:bottom w:val="none" w:sz="0" w:space="0" w:color="auto"/>
            <w:right w:val="none" w:sz="0" w:space="0" w:color="auto"/>
          </w:divBdr>
        </w:div>
        <w:div w:id="361636264">
          <w:marLeft w:val="0"/>
          <w:marRight w:val="0"/>
          <w:marTop w:val="0"/>
          <w:marBottom w:val="0"/>
          <w:divBdr>
            <w:top w:val="none" w:sz="0" w:space="0" w:color="auto"/>
            <w:left w:val="none" w:sz="0" w:space="0" w:color="auto"/>
            <w:bottom w:val="none" w:sz="0" w:space="0" w:color="auto"/>
            <w:right w:val="none" w:sz="0" w:space="0" w:color="auto"/>
          </w:divBdr>
        </w:div>
        <w:div w:id="1178157146">
          <w:marLeft w:val="0"/>
          <w:marRight w:val="0"/>
          <w:marTop w:val="0"/>
          <w:marBottom w:val="0"/>
          <w:divBdr>
            <w:top w:val="none" w:sz="0" w:space="0" w:color="auto"/>
            <w:left w:val="none" w:sz="0" w:space="0" w:color="auto"/>
            <w:bottom w:val="none" w:sz="0" w:space="0" w:color="auto"/>
            <w:right w:val="none" w:sz="0" w:space="0" w:color="auto"/>
          </w:divBdr>
        </w:div>
        <w:div w:id="1224947489">
          <w:marLeft w:val="0"/>
          <w:marRight w:val="0"/>
          <w:marTop w:val="0"/>
          <w:marBottom w:val="0"/>
          <w:divBdr>
            <w:top w:val="none" w:sz="0" w:space="0" w:color="auto"/>
            <w:left w:val="none" w:sz="0" w:space="0" w:color="auto"/>
            <w:bottom w:val="none" w:sz="0" w:space="0" w:color="auto"/>
            <w:right w:val="none" w:sz="0" w:space="0" w:color="auto"/>
          </w:divBdr>
        </w:div>
        <w:div w:id="262307130">
          <w:marLeft w:val="0"/>
          <w:marRight w:val="0"/>
          <w:marTop w:val="0"/>
          <w:marBottom w:val="0"/>
          <w:divBdr>
            <w:top w:val="none" w:sz="0" w:space="0" w:color="auto"/>
            <w:left w:val="none" w:sz="0" w:space="0" w:color="auto"/>
            <w:bottom w:val="none" w:sz="0" w:space="0" w:color="auto"/>
            <w:right w:val="none" w:sz="0" w:space="0" w:color="auto"/>
          </w:divBdr>
        </w:div>
        <w:div w:id="1511338246">
          <w:marLeft w:val="0"/>
          <w:marRight w:val="0"/>
          <w:marTop w:val="0"/>
          <w:marBottom w:val="0"/>
          <w:divBdr>
            <w:top w:val="none" w:sz="0" w:space="0" w:color="auto"/>
            <w:left w:val="none" w:sz="0" w:space="0" w:color="auto"/>
            <w:bottom w:val="none" w:sz="0" w:space="0" w:color="auto"/>
            <w:right w:val="none" w:sz="0" w:space="0" w:color="auto"/>
          </w:divBdr>
        </w:div>
        <w:div w:id="1113326920">
          <w:marLeft w:val="0"/>
          <w:marRight w:val="0"/>
          <w:marTop w:val="0"/>
          <w:marBottom w:val="0"/>
          <w:divBdr>
            <w:top w:val="none" w:sz="0" w:space="0" w:color="auto"/>
            <w:left w:val="none" w:sz="0" w:space="0" w:color="auto"/>
            <w:bottom w:val="none" w:sz="0" w:space="0" w:color="auto"/>
            <w:right w:val="none" w:sz="0" w:space="0" w:color="auto"/>
          </w:divBdr>
        </w:div>
        <w:div w:id="614411920">
          <w:marLeft w:val="0"/>
          <w:marRight w:val="0"/>
          <w:marTop w:val="0"/>
          <w:marBottom w:val="0"/>
          <w:divBdr>
            <w:top w:val="none" w:sz="0" w:space="0" w:color="auto"/>
            <w:left w:val="none" w:sz="0" w:space="0" w:color="auto"/>
            <w:bottom w:val="none" w:sz="0" w:space="0" w:color="auto"/>
            <w:right w:val="none" w:sz="0" w:space="0" w:color="auto"/>
          </w:divBdr>
        </w:div>
        <w:div w:id="1829516530">
          <w:marLeft w:val="0"/>
          <w:marRight w:val="0"/>
          <w:marTop w:val="0"/>
          <w:marBottom w:val="0"/>
          <w:divBdr>
            <w:top w:val="none" w:sz="0" w:space="0" w:color="auto"/>
            <w:left w:val="none" w:sz="0" w:space="0" w:color="auto"/>
            <w:bottom w:val="none" w:sz="0" w:space="0" w:color="auto"/>
            <w:right w:val="none" w:sz="0" w:space="0" w:color="auto"/>
          </w:divBdr>
        </w:div>
        <w:div w:id="1182285795">
          <w:marLeft w:val="0"/>
          <w:marRight w:val="0"/>
          <w:marTop w:val="0"/>
          <w:marBottom w:val="0"/>
          <w:divBdr>
            <w:top w:val="none" w:sz="0" w:space="0" w:color="auto"/>
            <w:left w:val="none" w:sz="0" w:space="0" w:color="auto"/>
            <w:bottom w:val="none" w:sz="0" w:space="0" w:color="auto"/>
            <w:right w:val="none" w:sz="0" w:space="0" w:color="auto"/>
          </w:divBdr>
        </w:div>
        <w:div w:id="190000280">
          <w:marLeft w:val="0"/>
          <w:marRight w:val="0"/>
          <w:marTop w:val="0"/>
          <w:marBottom w:val="0"/>
          <w:divBdr>
            <w:top w:val="none" w:sz="0" w:space="0" w:color="auto"/>
            <w:left w:val="none" w:sz="0" w:space="0" w:color="auto"/>
            <w:bottom w:val="none" w:sz="0" w:space="0" w:color="auto"/>
            <w:right w:val="none" w:sz="0" w:space="0" w:color="auto"/>
          </w:divBdr>
        </w:div>
        <w:div w:id="1707756150">
          <w:marLeft w:val="0"/>
          <w:marRight w:val="0"/>
          <w:marTop w:val="0"/>
          <w:marBottom w:val="0"/>
          <w:divBdr>
            <w:top w:val="none" w:sz="0" w:space="0" w:color="auto"/>
            <w:left w:val="none" w:sz="0" w:space="0" w:color="auto"/>
            <w:bottom w:val="none" w:sz="0" w:space="0" w:color="auto"/>
            <w:right w:val="none" w:sz="0" w:space="0" w:color="auto"/>
          </w:divBdr>
        </w:div>
        <w:div w:id="1062555741">
          <w:marLeft w:val="0"/>
          <w:marRight w:val="0"/>
          <w:marTop w:val="0"/>
          <w:marBottom w:val="0"/>
          <w:divBdr>
            <w:top w:val="none" w:sz="0" w:space="0" w:color="auto"/>
            <w:left w:val="none" w:sz="0" w:space="0" w:color="auto"/>
            <w:bottom w:val="none" w:sz="0" w:space="0" w:color="auto"/>
            <w:right w:val="none" w:sz="0" w:space="0" w:color="auto"/>
          </w:divBdr>
        </w:div>
        <w:div w:id="580069063">
          <w:marLeft w:val="0"/>
          <w:marRight w:val="0"/>
          <w:marTop w:val="0"/>
          <w:marBottom w:val="0"/>
          <w:divBdr>
            <w:top w:val="none" w:sz="0" w:space="0" w:color="auto"/>
            <w:left w:val="none" w:sz="0" w:space="0" w:color="auto"/>
            <w:bottom w:val="none" w:sz="0" w:space="0" w:color="auto"/>
            <w:right w:val="none" w:sz="0" w:space="0" w:color="auto"/>
          </w:divBdr>
        </w:div>
        <w:div w:id="1003313134">
          <w:marLeft w:val="0"/>
          <w:marRight w:val="0"/>
          <w:marTop w:val="0"/>
          <w:marBottom w:val="0"/>
          <w:divBdr>
            <w:top w:val="none" w:sz="0" w:space="0" w:color="auto"/>
            <w:left w:val="none" w:sz="0" w:space="0" w:color="auto"/>
            <w:bottom w:val="none" w:sz="0" w:space="0" w:color="auto"/>
            <w:right w:val="none" w:sz="0" w:space="0" w:color="auto"/>
          </w:divBdr>
        </w:div>
        <w:div w:id="1592350234">
          <w:marLeft w:val="0"/>
          <w:marRight w:val="0"/>
          <w:marTop w:val="0"/>
          <w:marBottom w:val="0"/>
          <w:divBdr>
            <w:top w:val="none" w:sz="0" w:space="0" w:color="auto"/>
            <w:left w:val="none" w:sz="0" w:space="0" w:color="auto"/>
            <w:bottom w:val="none" w:sz="0" w:space="0" w:color="auto"/>
            <w:right w:val="none" w:sz="0" w:space="0" w:color="auto"/>
          </w:divBdr>
        </w:div>
        <w:div w:id="1282108977">
          <w:marLeft w:val="0"/>
          <w:marRight w:val="0"/>
          <w:marTop w:val="0"/>
          <w:marBottom w:val="0"/>
          <w:divBdr>
            <w:top w:val="none" w:sz="0" w:space="0" w:color="auto"/>
            <w:left w:val="none" w:sz="0" w:space="0" w:color="auto"/>
            <w:bottom w:val="none" w:sz="0" w:space="0" w:color="auto"/>
            <w:right w:val="none" w:sz="0" w:space="0" w:color="auto"/>
          </w:divBdr>
        </w:div>
        <w:div w:id="148249075">
          <w:marLeft w:val="0"/>
          <w:marRight w:val="0"/>
          <w:marTop w:val="0"/>
          <w:marBottom w:val="0"/>
          <w:divBdr>
            <w:top w:val="none" w:sz="0" w:space="0" w:color="auto"/>
            <w:left w:val="none" w:sz="0" w:space="0" w:color="auto"/>
            <w:bottom w:val="none" w:sz="0" w:space="0" w:color="auto"/>
            <w:right w:val="none" w:sz="0" w:space="0" w:color="auto"/>
          </w:divBdr>
        </w:div>
        <w:div w:id="75902585">
          <w:marLeft w:val="0"/>
          <w:marRight w:val="0"/>
          <w:marTop w:val="0"/>
          <w:marBottom w:val="0"/>
          <w:divBdr>
            <w:top w:val="none" w:sz="0" w:space="0" w:color="auto"/>
            <w:left w:val="none" w:sz="0" w:space="0" w:color="auto"/>
            <w:bottom w:val="none" w:sz="0" w:space="0" w:color="auto"/>
            <w:right w:val="none" w:sz="0" w:space="0" w:color="auto"/>
          </w:divBdr>
        </w:div>
        <w:div w:id="2097049099">
          <w:marLeft w:val="0"/>
          <w:marRight w:val="0"/>
          <w:marTop w:val="0"/>
          <w:marBottom w:val="0"/>
          <w:divBdr>
            <w:top w:val="none" w:sz="0" w:space="0" w:color="auto"/>
            <w:left w:val="none" w:sz="0" w:space="0" w:color="auto"/>
            <w:bottom w:val="none" w:sz="0" w:space="0" w:color="auto"/>
            <w:right w:val="none" w:sz="0" w:space="0" w:color="auto"/>
          </w:divBdr>
        </w:div>
        <w:div w:id="847595879">
          <w:marLeft w:val="0"/>
          <w:marRight w:val="0"/>
          <w:marTop w:val="0"/>
          <w:marBottom w:val="0"/>
          <w:divBdr>
            <w:top w:val="none" w:sz="0" w:space="0" w:color="auto"/>
            <w:left w:val="none" w:sz="0" w:space="0" w:color="auto"/>
            <w:bottom w:val="none" w:sz="0" w:space="0" w:color="auto"/>
            <w:right w:val="none" w:sz="0" w:space="0" w:color="auto"/>
          </w:divBdr>
        </w:div>
        <w:div w:id="291908464">
          <w:marLeft w:val="0"/>
          <w:marRight w:val="0"/>
          <w:marTop w:val="0"/>
          <w:marBottom w:val="0"/>
          <w:divBdr>
            <w:top w:val="none" w:sz="0" w:space="0" w:color="auto"/>
            <w:left w:val="none" w:sz="0" w:space="0" w:color="auto"/>
            <w:bottom w:val="none" w:sz="0" w:space="0" w:color="auto"/>
            <w:right w:val="none" w:sz="0" w:space="0" w:color="auto"/>
          </w:divBdr>
        </w:div>
        <w:div w:id="2136437026">
          <w:marLeft w:val="0"/>
          <w:marRight w:val="0"/>
          <w:marTop w:val="0"/>
          <w:marBottom w:val="0"/>
          <w:divBdr>
            <w:top w:val="none" w:sz="0" w:space="0" w:color="auto"/>
            <w:left w:val="none" w:sz="0" w:space="0" w:color="auto"/>
            <w:bottom w:val="none" w:sz="0" w:space="0" w:color="auto"/>
            <w:right w:val="none" w:sz="0" w:space="0" w:color="auto"/>
          </w:divBdr>
        </w:div>
        <w:div w:id="1233462476">
          <w:marLeft w:val="0"/>
          <w:marRight w:val="0"/>
          <w:marTop w:val="0"/>
          <w:marBottom w:val="0"/>
          <w:divBdr>
            <w:top w:val="none" w:sz="0" w:space="0" w:color="auto"/>
            <w:left w:val="none" w:sz="0" w:space="0" w:color="auto"/>
            <w:bottom w:val="none" w:sz="0" w:space="0" w:color="auto"/>
            <w:right w:val="none" w:sz="0" w:space="0" w:color="auto"/>
          </w:divBdr>
        </w:div>
        <w:div w:id="855727831">
          <w:marLeft w:val="0"/>
          <w:marRight w:val="0"/>
          <w:marTop w:val="0"/>
          <w:marBottom w:val="0"/>
          <w:divBdr>
            <w:top w:val="none" w:sz="0" w:space="0" w:color="auto"/>
            <w:left w:val="none" w:sz="0" w:space="0" w:color="auto"/>
            <w:bottom w:val="none" w:sz="0" w:space="0" w:color="auto"/>
            <w:right w:val="none" w:sz="0" w:space="0" w:color="auto"/>
          </w:divBdr>
        </w:div>
        <w:div w:id="36980465">
          <w:marLeft w:val="0"/>
          <w:marRight w:val="0"/>
          <w:marTop w:val="0"/>
          <w:marBottom w:val="0"/>
          <w:divBdr>
            <w:top w:val="none" w:sz="0" w:space="0" w:color="auto"/>
            <w:left w:val="none" w:sz="0" w:space="0" w:color="auto"/>
            <w:bottom w:val="none" w:sz="0" w:space="0" w:color="auto"/>
            <w:right w:val="none" w:sz="0" w:space="0" w:color="auto"/>
          </w:divBdr>
        </w:div>
        <w:div w:id="536939150">
          <w:marLeft w:val="0"/>
          <w:marRight w:val="0"/>
          <w:marTop w:val="0"/>
          <w:marBottom w:val="0"/>
          <w:divBdr>
            <w:top w:val="none" w:sz="0" w:space="0" w:color="auto"/>
            <w:left w:val="none" w:sz="0" w:space="0" w:color="auto"/>
            <w:bottom w:val="none" w:sz="0" w:space="0" w:color="auto"/>
            <w:right w:val="none" w:sz="0" w:space="0" w:color="auto"/>
          </w:divBdr>
        </w:div>
        <w:div w:id="1699357885">
          <w:marLeft w:val="0"/>
          <w:marRight w:val="0"/>
          <w:marTop w:val="0"/>
          <w:marBottom w:val="0"/>
          <w:divBdr>
            <w:top w:val="none" w:sz="0" w:space="0" w:color="auto"/>
            <w:left w:val="none" w:sz="0" w:space="0" w:color="auto"/>
            <w:bottom w:val="none" w:sz="0" w:space="0" w:color="auto"/>
            <w:right w:val="none" w:sz="0" w:space="0" w:color="auto"/>
          </w:divBdr>
        </w:div>
        <w:div w:id="2024669399">
          <w:marLeft w:val="0"/>
          <w:marRight w:val="0"/>
          <w:marTop w:val="0"/>
          <w:marBottom w:val="0"/>
          <w:divBdr>
            <w:top w:val="none" w:sz="0" w:space="0" w:color="auto"/>
            <w:left w:val="none" w:sz="0" w:space="0" w:color="auto"/>
            <w:bottom w:val="none" w:sz="0" w:space="0" w:color="auto"/>
            <w:right w:val="none" w:sz="0" w:space="0" w:color="auto"/>
          </w:divBdr>
        </w:div>
        <w:div w:id="898638331">
          <w:marLeft w:val="0"/>
          <w:marRight w:val="0"/>
          <w:marTop w:val="0"/>
          <w:marBottom w:val="0"/>
          <w:divBdr>
            <w:top w:val="none" w:sz="0" w:space="0" w:color="auto"/>
            <w:left w:val="none" w:sz="0" w:space="0" w:color="auto"/>
            <w:bottom w:val="none" w:sz="0" w:space="0" w:color="auto"/>
            <w:right w:val="none" w:sz="0" w:space="0" w:color="auto"/>
          </w:divBdr>
        </w:div>
        <w:div w:id="906650866">
          <w:marLeft w:val="0"/>
          <w:marRight w:val="0"/>
          <w:marTop w:val="0"/>
          <w:marBottom w:val="0"/>
          <w:divBdr>
            <w:top w:val="none" w:sz="0" w:space="0" w:color="auto"/>
            <w:left w:val="none" w:sz="0" w:space="0" w:color="auto"/>
            <w:bottom w:val="none" w:sz="0" w:space="0" w:color="auto"/>
            <w:right w:val="none" w:sz="0" w:space="0" w:color="auto"/>
          </w:divBdr>
        </w:div>
        <w:div w:id="978194042">
          <w:marLeft w:val="0"/>
          <w:marRight w:val="0"/>
          <w:marTop w:val="0"/>
          <w:marBottom w:val="0"/>
          <w:divBdr>
            <w:top w:val="none" w:sz="0" w:space="0" w:color="auto"/>
            <w:left w:val="none" w:sz="0" w:space="0" w:color="auto"/>
            <w:bottom w:val="none" w:sz="0" w:space="0" w:color="auto"/>
            <w:right w:val="none" w:sz="0" w:space="0" w:color="auto"/>
          </w:divBdr>
        </w:div>
        <w:div w:id="1478960560">
          <w:marLeft w:val="0"/>
          <w:marRight w:val="0"/>
          <w:marTop w:val="0"/>
          <w:marBottom w:val="0"/>
          <w:divBdr>
            <w:top w:val="none" w:sz="0" w:space="0" w:color="auto"/>
            <w:left w:val="none" w:sz="0" w:space="0" w:color="auto"/>
            <w:bottom w:val="none" w:sz="0" w:space="0" w:color="auto"/>
            <w:right w:val="none" w:sz="0" w:space="0" w:color="auto"/>
          </w:divBdr>
        </w:div>
        <w:div w:id="1471559851">
          <w:marLeft w:val="0"/>
          <w:marRight w:val="0"/>
          <w:marTop w:val="0"/>
          <w:marBottom w:val="0"/>
          <w:divBdr>
            <w:top w:val="none" w:sz="0" w:space="0" w:color="auto"/>
            <w:left w:val="none" w:sz="0" w:space="0" w:color="auto"/>
            <w:bottom w:val="none" w:sz="0" w:space="0" w:color="auto"/>
            <w:right w:val="none" w:sz="0" w:space="0" w:color="auto"/>
          </w:divBdr>
        </w:div>
        <w:div w:id="262156472">
          <w:marLeft w:val="0"/>
          <w:marRight w:val="0"/>
          <w:marTop w:val="0"/>
          <w:marBottom w:val="0"/>
          <w:divBdr>
            <w:top w:val="none" w:sz="0" w:space="0" w:color="auto"/>
            <w:left w:val="none" w:sz="0" w:space="0" w:color="auto"/>
            <w:bottom w:val="none" w:sz="0" w:space="0" w:color="auto"/>
            <w:right w:val="none" w:sz="0" w:space="0" w:color="auto"/>
          </w:divBdr>
        </w:div>
        <w:div w:id="577206718">
          <w:marLeft w:val="0"/>
          <w:marRight w:val="0"/>
          <w:marTop w:val="0"/>
          <w:marBottom w:val="0"/>
          <w:divBdr>
            <w:top w:val="none" w:sz="0" w:space="0" w:color="auto"/>
            <w:left w:val="none" w:sz="0" w:space="0" w:color="auto"/>
            <w:bottom w:val="none" w:sz="0" w:space="0" w:color="auto"/>
            <w:right w:val="none" w:sz="0" w:space="0" w:color="auto"/>
          </w:divBdr>
        </w:div>
        <w:div w:id="623386826">
          <w:marLeft w:val="0"/>
          <w:marRight w:val="0"/>
          <w:marTop w:val="0"/>
          <w:marBottom w:val="0"/>
          <w:divBdr>
            <w:top w:val="none" w:sz="0" w:space="0" w:color="auto"/>
            <w:left w:val="none" w:sz="0" w:space="0" w:color="auto"/>
            <w:bottom w:val="none" w:sz="0" w:space="0" w:color="auto"/>
            <w:right w:val="none" w:sz="0" w:space="0" w:color="auto"/>
          </w:divBdr>
        </w:div>
        <w:div w:id="45227425">
          <w:marLeft w:val="0"/>
          <w:marRight w:val="0"/>
          <w:marTop w:val="0"/>
          <w:marBottom w:val="0"/>
          <w:divBdr>
            <w:top w:val="none" w:sz="0" w:space="0" w:color="auto"/>
            <w:left w:val="none" w:sz="0" w:space="0" w:color="auto"/>
            <w:bottom w:val="none" w:sz="0" w:space="0" w:color="auto"/>
            <w:right w:val="none" w:sz="0" w:space="0" w:color="auto"/>
          </w:divBdr>
        </w:div>
        <w:div w:id="1234000681">
          <w:marLeft w:val="0"/>
          <w:marRight w:val="0"/>
          <w:marTop w:val="0"/>
          <w:marBottom w:val="0"/>
          <w:divBdr>
            <w:top w:val="none" w:sz="0" w:space="0" w:color="auto"/>
            <w:left w:val="none" w:sz="0" w:space="0" w:color="auto"/>
            <w:bottom w:val="none" w:sz="0" w:space="0" w:color="auto"/>
            <w:right w:val="none" w:sz="0" w:space="0" w:color="auto"/>
          </w:divBdr>
        </w:div>
        <w:div w:id="1299413845">
          <w:marLeft w:val="0"/>
          <w:marRight w:val="0"/>
          <w:marTop w:val="0"/>
          <w:marBottom w:val="0"/>
          <w:divBdr>
            <w:top w:val="none" w:sz="0" w:space="0" w:color="auto"/>
            <w:left w:val="none" w:sz="0" w:space="0" w:color="auto"/>
            <w:bottom w:val="none" w:sz="0" w:space="0" w:color="auto"/>
            <w:right w:val="none" w:sz="0" w:space="0" w:color="auto"/>
          </w:divBdr>
        </w:div>
        <w:div w:id="413402265">
          <w:marLeft w:val="0"/>
          <w:marRight w:val="0"/>
          <w:marTop w:val="0"/>
          <w:marBottom w:val="0"/>
          <w:divBdr>
            <w:top w:val="none" w:sz="0" w:space="0" w:color="auto"/>
            <w:left w:val="none" w:sz="0" w:space="0" w:color="auto"/>
            <w:bottom w:val="none" w:sz="0" w:space="0" w:color="auto"/>
            <w:right w:val="none" w:sz="0" w:space="0" w:color="auto"/>
          </w:divBdr>
        </w:div>
        <w:div w:id="1513107807">
          <w:marLeft w:val="0"/>
          <w:marRight w:val="0"/>
          <w:marTop w:val="0"/>
          <w:marBottom w:val="0"/>
          <w:divBdr>
            <w:top w:val="none" w:sz="0" w:space="0" w:color="auto"/>
            <w:left w:val="none" w:sz="0" w:space="0" w:color="auto"/>
            <w:bottom w:val="none" w:sz="0" w:space="0" w:color="auto"/>
            <w:right w:val="none" w:sz="0" w:space="0" w:color="auto"/>
          </w:divBdr>
        </w:div>
        <w:div w:id="468790143">
          <w:marLeft w:val="0"/>
          <w:marRight w:val="0"/>
          <w:marTop w:val="0"/>
          <w:marBottom w:val="0"/>
          <w:divBdr>
            <w:top w:val="none" w:sz="0" w:space="0" w:color="auto"/>
            <w:left w:val="none" w:sz="0" w:space="0" w:color="auto"/>
            <w:bottom w:val="none" w:sz="0" w:space="0" w:color="auto"/>
            <w:right w:val="none" w:sz="0" w:space="0" w:color="auto"/>
          </w:divBdr>
        </w:div>
        <w:div w:id="881744879">
          <w:marLeft w:val="0"/>
          <w:marRight w:val="0"/>
          <w:marTop w:val="0"/>
          <w:marBottom w:val="0"/>
          <w:divBdr>
            <w:top w:val="none" w:sz="0" w:space="0" w:color="auto"/>
            <w:left w:val="none" w:sz="0" w:space="0" w:color="auto"/>
            <w:bottom w:val="none" w:sz="0" w:space="0" w:color="auto"/>
            <w:right w:val="none" w:sz="0" w:space="0" w:color="auto"/>
          </w:divBdr>
        </w:div>
        <w:div w:id="237909773">
          <w:marLeft w:val="0"/>
          <w:marRight w:val="0"/>
          <w:marTop w:val="0"/>
          <w:marBottom w:val="0"/>
          <w:divBdr>
            <w:top w:val="none" w:sz="0" w:space="0" w:color="auto"/>
            <w:left w:val="none" w:sz="0" w:space="0" w:color="auto"/>
            <w:bottom w:val="none" w:sz="0" w:space="0" w:color="auto"/>
            <w:right w:val="none" w:sz="0" w:space="0" w:color="auto"/>
          </w:divBdr>
        </w:div>
        <w:div w:id="225262524">
          <w:marLeft w:val="0"/>
          <w:marRight w:val="0"/>
          <w:marTop w:val="0"/>
          <w:marBottom w:val="0"/>
          <w:divBdr>
            <w:top w:val="none" w:sz="0" w:space="0" w:color="auto"/>
            <w:left w:val="none" w:sz="0" w:space="0" w:color="auto"/>
            <w:bottom w:val="none" w:sz="0" w:space="0" w:color="auto"/>
            <w:right w:val="none" w:sz="0" w:space="0" w:color="auto"/>
          </w:divBdr>
        </w:div>
        <w:div w:id="759788642">
          <w:marLeft w:val="0"/>
          <w:marRight w:val="0"/>
          <w:marTop w:val="0"/>
          <w:marBottom w:val="0"/>
          <w:divBdr>
            <w:top w:val="none" w:sz="0" w:space="0" w:color="auto"/>
            <w:left w:val="none" w:sz="0" w:space="0" w:color="auto"/>
            <w:bottom w:val="none" w:sz="0" w:space="0" w:color="auto"/>
            <w:right w:val="none" w:sz="0" w:space="0" w:color="auto"/>
          </w:divBdr>
        </w:div>
        <w:div w:id="85806866">
          <w:marLeft w:val="0"/>
          <w:marRight w:val="0"/>
          <w:marTop w:val="0"/>
          <w:marBottom w:val="0"/>
          <w:divBdr>
            <w:top w:val="none" w:sz="0" w:space="0" w:color="auto"/>
            <w:left w:val="none" w:sz="0" w:space="0" w:color="auto"/>
            <w:bottom w:val="none" w:sz="0" w:space="0" w:color="auto"/>
            <w:right w:val="none" w:sz="0" w:space="0" w:color="auto"/>
          </w:divBdr>
        </w:div>
        <w:div w:id="2024550182">
          <w:marLeft w:val="0"/>
          <w:marRight w:val="0"/>
          <w:marTop w:val="0"/>
          <w:marBottom w:val="0"/>
          <w:divBdr>
            <w:top w:val="none" w:sz="0" w:space="0" w:color="auto"/>
            <w:left w:val="none" w:sz="0" w:space="0" w:color="auto"/>
            <w:bottom w:val="none" w:sz="0" w:space="0" w:color="auto"/>
            <w:right w:val="none" w:sz="0" w:space="0" w:color="auto"/>
          </w:divBdr>
        </w:div>
        <w:div w:id="1233811370">
          <w:marLeft w:val="0"/>
          <w:marRight w:val="0"/>
          <w:marTop w:val="0"/>
          <w:marBottom w:val="0"/>
          <w:divBdr>
            <w:top w:val="none" w:sz="0" w:space="0" w:color="auto"/>
            <w:left w:val="none" w:sz="0" w:space="0" w:color="auto"/>
            <w:bottom w:val="none" w:sz="0" w:space="0" w:color="auto"/>
            <w:right w:val="none" w:sz="0" w:space="0" w:color="auto"/>
          </w:divBdr>
        </w:div>
        <w:div w:id="1730106702">
          <w:marLeft w:val="0"/>
          <w:marRight w:val="0"/>
          <w:marTop w:val="0"/>
          <w:marBottom w:val="0"/>
          <w:divBdr>
            <w:top w:val="none" w:sz="0" w:space="0" w:color="auto"/>
            <w:left w:val="none" w:sz="0" w:space="0" w:color="auto"/>
            <w:bottom w:val="none" w:sz="0" w:space="0" w:color="auto"/>
            <w:right w:val="none" w:sz="0" w:space="0" w:color="auto"/>
          </w:divBdr>
        </w:div>
        <w:div w:id="734278596">
          <w:marLeft w:val="0"/>
          <w:marRight w:val="0"/>
          <w:marTop w:val="0"/>
          <w:marBottom w:val="0"/>
          <w:divBdr>
            <w:top w:val="none" w:sz="0" w:space="0" w:color="auto"/>
            <w:left w:val="none" w:sz="0" w:space="0" w:color="auto"/>
            <w:bottom w:val="none" w:sz="0" w:space="0" w:color="auto"/>
            <w:right w:val="none" w:sz="0" w:space="0" w:color="auto"/>
          </w:divBdr>
        </w:div>
        <w:div w:id="7102503">
          <w:marLeft w:val="0"/>
          <w:marRight w:val="0"/>
          <w:marTop w:val="0"/>
          <w:marBottom w:val="0"/>
          <w:divBdr>
            <w:top w:val="none" w:sz="0" w:space="0" w:color="auto"/>
            <w:left w:val="none" w:sz="0" w:space="0" w:color="auto"/>
            <w:bottom w:val="none" w:sz="0" w:space="0" w:color="auto"/>
            <w:right w:val="none" w:sz="0" w:space="0" w:color="auto"/>
          </w:divBdr>
        </w:div>
        <w:div w:id="1486896394">
          <w:marLeft w:val="0"/>
          <w:marRight w:val="0"/>
          <w:marTop w:val="0"/>
          <w:marBottom w:val="0"/>
          <w:divBdr>
            <w:top w:val="none" w:sz="0" w:space="0" w:color="auto"/>
            <w:left w:val="none" w:sz="0" w:space="0" w:color="auto"/>
            <w:bottom w:val="none" w:sz="0" w:space="0" w:color="auto"/>
            <w:right w:val="none" w:sz="0" w:space="0" w:color="auto"/>
          </w:divBdr>
        </w:div>
        <w:div w:id="1361856203">
          <w:marLeft w:val="0"/>
          <w:marRight w:val="0"/>
          <w:marTop w:val="0"/>
          <w:marBottom w:val="0"/>
          <w:divBdr>
            <w:top w:val="none" w:sz="0" w:space="0" w:color="auto"/>
            <w:left w:val="none" w:sz="0" w:space="0" w:color="auto"/>
            <w:bottom w:val="none" w:sz="0" w:space="0" w:color="auto"/>
            <w:right w:val="none" w:sz="0" w:space="0" w:color="auto"/>
          </w:divBdr>
        </w:div>
        <w:div w:id="1803303059">
          <w:marLeft w:val="0"/>
          <w:marRight w:val="0"/>
          <w:marTop w:val="0"/>
          <w:marBottom w:val="0"/>
          <w:divBdr>
            <w:top w:val="none" w:sz="0" w:space="0" w:color="auto"/>
            <w:left w:val="none" w:sz="0" w:space="0" w:color="auto"/>
            <w:bottom w:val="none" w:sz="0" w:space="0" w:color="auto"/>
            <w:right w:val="none" w:sz="0" w:space="0" w:color="auto"/>
          </w:divBdr>
        </w:div>
        <w:div w:id="2067021469">
          <w:marLeft w:val="0"/>
          <w:marRight w:val="0"/>
          <w:marTop w:val="0"/>
          <w:marBottom w:val="0"/>
          <w:divBdr>
            <w:top w:val="none" w:sz="0" w:space="0" w:color="auto"/>
            <w:left w:val="none" w:sz="0" w:space="0" w:color="auto"/>
            <w:bottom w:val="none" w:sz="0" w:space="0" w:color="auto"/>
            <w:right w:val="none" w:sz="0" w:space="0" w:color="auto"/>
          </w:divBdr>
        </w:div>
        <w:div w:id="895775761">
          <w:marLeft w:val="0"/>
          <w:marRight w:val="0"/>
          <w:marTop w:val="0"/>
          <w:marBottom w:val="0"/>
          <w:divBdr>
            <w:top w:val="none" w:sz="0" w:space="0" w:color="auto"/>
            <w:left w:val="none" w:sz="0" w:space="0" w:color="auto"/>
            <w:bottom w:val="none" w:sz="0" w:space="0" w:color="auto"/>
            <w:right w:val="none" w:sz="0" w:space="0" w:color="auto"/>
          </w:divBdr>
        </w:div>
        <w:div w:id="1343891957">
          <w:marLeft w:val="0"/>
          <w:marRight w:val="0"/>
          <w:marTop w:val="0"/>
          <w:marBottom w:val="0"/>
          <w:divBdr>
            <w:top w:val="none" w:sz="0" w:space="0" w:color="auto"/>
            <w:left w:val="none" w:sz="0" w:space="0" w:color="auto"/>
            <w:bottom w:val="none" w:sz="0" w:space="0" w:color="auto"/>
            <w:right w:val="none" w:sz="0" w:space="0" w:color="auto"/>
          </w:divBdr>
        </w:div>
        <w:div w:id="714815827">
          <w:marLeft w:val="0"/>
          <w:marRight w:val="0"/>
          <w:marTop w:val="0"/>
          <w:marBottom w:val="0"/>
          <w:divBdr>
            <w:top w:val="none" w:sz="0" w:space="0" w:color="auto"/>
            <w:left w:val="none" w:sz="0" w:space="0" w:color="auto"/>
            <w:bottom w:val="none" w:sz="0" w:space="0" w:color="auto"/>
            <w:right w:val="none" w:sz="0" w:space="0" w:color="auto"/>
          </w:divBdr>
        </w:div>
        <w:div w:id="1210190454">
          <w:marLeft w:val="0"/>
          <w:marRight w:val="0"/>
          <w:marTop w:val="0"/>
          <w:marBottom w:val="0"/>
          <w:divBdr>
            <w:top w:val="none" w:sz="0" w:space="0" w:color="auto"/>
            <w:left w:val="none" w:sz="0" w:space="0" w:color="auto"/>
            <w:bottom w:val="none" w:sz="0" w:space="0" w:color="auto"/>
            <w:right w:val="none" w:sz="0" w:space="0" w:color="auto"/>
          </w:divBdr>
        </w:div>
        <w:div w:id="1714111277">
          <w:marLeft w:val="0"/>
          <w:marRight w:val="0"/>
          <w:marTop w:val="0"/>
          <w:marBottom w:val="0"/>
          <w:divBdr>
            <w:top w:val="none" w:sz="0" w:space="0" w:color="auto"/>
            <w:left w:val="none" w:sz="0" w:space="0" w:color="auto"/>
            <w:bottom w:val="none" w:sz="0" w:space="0" w:color="auto"/>
            <w:right w:val="none" w:sz="0" w:space="0" w:color="auto"/>
          </w:divBdr>
        </w:div>
        <w:div w:id="1024749882">
          <w:marLeft w:val="0"/>
          <w:marRight w:val="0"/>
          <w:marTop w:val="0"/>
          <w:marBottom w:val="0"/>
          <w:divBdr>
            <w:top w:val="none" w:sz="0" w:space="0" w:color="auto"/>
            <w:left w:val="none" w:sz="0" w:space="0" w:color="auto"/>
            <w:bottom w:val="none" w:sz="0" w:space="0" w:color="auto"/>
            <w:right w:val="none" w:sz="0" w:space="0" w:color="auto"/>
          </w:divBdr>
        </w:div>
        <w:div w:id="1875775191">
          <w:marLeft w:val="0"/>
          <w:marRight w:val="0"/>
          <w:marTop w:val="0"/>
          <w:marBottom w:val="0"/>
          <w:divBdr>
            <w:top w:val="none" w:sz="0" w:space="0" w:color="auto"/>
            <w:left w:val="none" w:sz="0" w:space="0" w:color="auto"/>
            <w:bottom w:val="none" w:sz="0" w:space="0" w:color="auto"/>
            <w:right w:val="none" w:sz="0" w:space="0" w:color="auto"/>
          </w:divBdr>
        </w:div>
        <w:div w:id="1227374364">
          <w:marLeft w:val="0"/>
          <w:marRight w:val="0"/>
          <w:marTop w:val="0"/>
          <w:marBottom w:val="0"/>
          <w:divBdr>
            <w:top w:val="none" w:sz="0" w:space="0" w:color="auto"/>
            <w:left w:val="none" w:sz="0" w:space="0" w:color="auto"/>
            <w:bottom w:val="none" w:sz="0" w:space="0" w:color="auto"/>
            <w:right w:val="none" w:sz="0" w:space="0" w:color="auto"/>
          </w:divBdr>
        </w:div>
        <w:div w:id="489252107">
          <w:marLeft w:val="0"/>
          <w:marRight w:val="0"/>
          <w:marTop w:val="0"/>
          <w:marBottom w:val="0"/>
          <w:divBdr>
            <w:top w:val="none" w:sz="0" w:space="0" w:color="auto"/>
            <w:left w:val="none" w:sz="0" w:space="0" w:color="auto"/>
            <w:bottom w:val="none" w:sz="0" w:space="0" w:color="auto"/>
            <w:right w:val="none" w:sz="0" w:space="0" w:color="auto"/>
          </w:divBdr>
        </w:div>
        <w:div w:id="1884974420">
          <w:marLeft w:val="0"/>
          <w:marRight w:val="0"/>
          <w:marTop w:val="0"/>
          <w:marBottom w:val="0"/>
          <w:divBdr>
            <w:top w:val="none" w:sz="0" w:space="0" w:color="auto"/>
            <w:left w:val="none" w:sz="0" w:space="0" w:color="auto"/>
            <w:bottom w:val="none" w:sz="0" w:space="0" w:color="auto"/>
            <w:right w:val="none" w:sz="0" w:space="0" w:color="auto"/>
          </w:divBdr>
        </w:div>
        <w:div w:id="1575312948">
          <w:marLeft w:val="0"/>
          <w:marRight w:val="0"/>
          <w:marTop w:val="0"/>
          <w:marBottom w:val="0"/>
          <w:divBdr>
            <w:top w:val="none" w:sz="0" w:space="0" w:color="auto"/>
            <w:left w:val="none" w:sz="0" w:space="0" w:color="auto"/>
            <w:bottom w:val="none" w:sz="0" w:space="0" w:color="auto"/>
            <w:right w:val="none" w:sz="0" w:space="0" w:color="auto"/>
          </w:divBdr>
        </w:div>
        <w:div w:id="551381015">
          <w:marLeft w:val="0"/>
          <w:marRight w:val="0"/>
          <w:marTop w:val="0"/>
          <w:marBottom w:val="0"/>
          <w:divBdr>
            <w:top w:val="none" w:sz="0" w:space="0" w:color="auto"/>
            <w:left w:val="none" w:sz="0" w:space="0" w:color="auto"/>
            <w:bottom w:val="none" w:sz="0" w:space="0" w:color="auto"/>
            <w:right w:val="none" w:sz="0" w:space="0" w:color="auto"/>
          </w:divBdr>
        </w:div>
        <w:div w:id="1846674331">
          <w:marLeft w:val="0"/>
          <w:marRight w:val="0"/>
          <w:marTop w:val="0"/>
          <w:marBottom w:val="0"/>
          <w:divBdr>
            <w:top w:val="none" w:sz="0" w:space="0" w:color="auto"/>
            <w:left w:val="none" w:sz="0" w:space="0" w:color="auto"/>
            <w:bottom w:val="none" w:sz="0" w:space="0" w:color="auto"/>
            <w:right w:val="none" w:sz="0" w:space="0" w:color="auto"/>
          </w:divBdr>
        </w:div>
        <w:div w:id="1607694532">
          <w:marLeft w:val="0"/>
          <w:marRight w:val="0"/>
          <w:marTop w:val="0"/>
          <w:marBottom w:val="0"/>
          <w:divBdr>
            <w:top w:val="none" w:sz="0" w:space="0" w:color="auto"/>
            <w:left w:val="none" w:sz="0" w:space="0" w:color="auto"/>
            <w:bottom w:val="none" w:sz="0" w:space="0" w:color="auto"/>
            <w:right w:val="none" w:sz="0" w:space="0" w:color="auto"/>
          </w:divBdr>
        </w:div>
        <w:div w:id="389617708">
          <w:marLeft w:val="0"/>
          <w:marRight w:val="0"/>
          <w:marTop w:val="0"/>
          <w:marBottom w:val="0"/>
          <w:divBdr>
            <w:top w:val="none" w:sz="0" w:space="0" w:color="auto"/>
            <w:left w:val="none" w:sz="0" w:space="0" w:color="auto"/>
            <w:bottom w:val="none" w:sz="0" w:space="0" w:color="auto"/>
            <w:right w:val="none" w:sz="0" w:space="0" w:color="auto"/>
          </w:divBdr>
        </w:div>
        <w:div w:id="1373381047">
          <w:marLeft w:val="0"/>
          <w:marRight w:val="0"/>
          <w:marTop w:val="0"/>
          <w:marBottom w:val="0"/>
          <w:divBdr>
            <w:top w:val="none" w:sz="0" w:space="0" w:color="auto"/>
            <w:left w:val="none" w:sz="0" w:space="0" w:color="auto"/>
            <w:bottom w:val="none" w:sz="0" w:space="0" w:color="auto"/>
            <w:right w:val="none" w:sz="0" w:space="0" w:color="auto"/>
          </w:divBdr>
        </w:div>
        <w:div w:id="1907841544">
          <w:marLeft w:val="0"/>
          <w:marRight w:val="0"/>
          <w:marTop w:val="0"/>
          <w:marBottom w:val="0"/>
          <w:divBdr>
            <w:top w:val="none" w:sz="0" w:space="0" w:color="auto"/>
            <w:left w:val="none" w:sz="0" w:space="0" w:color="auto"/>
            <w:bottom w:val="none" w:sz="0" w:space="0" w:color="auto"/>
            <w:right w:val="none" w:sz="0" w:space="0" w:color="auto"/>
          </w:divBdr>
        </w:div>
        <w:div w:id="1973246348">
          <w:marLeft w:val="0"/>
          <w:marRight w:val="0"/>
          <w:marTop w:val="0"/>
          <w:marBottom w:val="0"/>
          <w:divBdr>
            <w:top w:val="none" w:sz="0" w:space="0" w:color="auto"/>
            <w:left w:val="none" w:sz="0" w:space="0" w:color="auto"/>
            <w:bottom w:val="none" w:sz="0" w:space="0" w:color="auto"/>
            <w:right w:val="none" w:sz="0" w:space="0" w:color="auto"/>
          </w:divBdr>
        </w:div>
        <w:div w:id="2017687871">
          <w:marLeft w:val="0"/>
          <w:marRight w:val="0"/>
          <w:marTop w:val="0"/>
          <w:marBottom w:val="0"/>
          <w:divBdr>
            <w:top w:val="none" w:sz="0" w:space="0" w:color="auto"/>
            <w:left w:val="none" w:sz="0" w:space="0" w:color="auto"/>
            <w:bottom w:val="none" w:sz="0" w:space="0" w:color="auto"/>
            <w:right w:val="none" w:sz="0" w:space="0" w:color="auto"/>
          </w:divBdr>
        </w:div>
        <w:div w:id="2142530535">
          <w:marLeft w:val="0"/>
          <w:marRight w:val="0"/>
          <w:marTop w:val="0"/>
          <w:marBottom w:val="0"/>
          <w:divBdr>
            <w:top w:val="none" w:sz="0" w:space="0" w:color="auto"/>
            <w:left w:val="none" w:sz="0" w:space="0" w:color="auto"/>
            <w:bottom w:val="none" w:sz="0" w:space="0" w:color="auto"/>
            <w:right w:val="none" w:sz="0" w:space="0" w:color="auto"/>
          </w:divBdr>
        </w:div>
        <w:div w:id="831603486">
          <w:marLeft w:val="0"/>
          <w:marRight w:val="0"/>
          <w:marTop w:val="0"/>
          <w:marBottom w:val="0"/>
          <w:divBdr>
            <w:top w:val="none" w:sz="0" w:space="0" w:color="auto"/>
            <w:left w:val="none" w:sz="0" w:space="0" w:color="auto"/>
            <w:bottom w:val="none" w:sz="0" w:space="0" w:color="auto"/>
            <w:right w:val="none" w:sz="0" w:space="0" w:color="auto"/>
          </w:divBdr>
        </w:div>
        <w:div w:id="1707371273">
          <w:marLeft w:val="0"/>
          <w:marRight w:val="0"/>
          <w:marTop w:val="0"/>
          <w:marBottom w:val="0"/>
          <w:divBdr>
            <w:top w:val="none" w:sz="0" w:space="0" w:color="auto"/>
            <w:left w:val="none" w:sz="0" w:space="0" w:color="auto"/>
            <w:bottom w:val="none" w:sz="0" w:space="0" w:color="auto"/>
            <w:right w:val="none" w:sz="0" w:space="0" w:color="auto"/>
          </w:divBdr>
        </w:div>
        <w:div w:id="1650669182">
          <w:marLeft w:val="0"/>
          <w:marRight w:val="0"/>
          <w:marTop w:val="0"/>
          <w:marBottom w:val="0"/>
          <w:divBdr>
            <w:top w:val="none" w:sz="0" w:space="0" w:color="auto"/>
            <w:left w:val="none" w:sz="0" w:space="0" w:color="auto"/>
            <w:bottom w:val="none" w:sz="0" w:space="0" w:color="auto"/>
            <w:right w:val="none" w:sz="0" w:space="0" w:color="auto"/>
          </w:divBdr>
        </w:div>
        <w:div w:id="686755025">
          <w:marLeft w:val="0"/>
          <w:marRight w:val="0"/>
          <w:marTop w:val="0"/>
          <w:marBottom w:val="0"/>
          <w:divBdr>
            <w:top w:val="none" w:sz="0" w:space="0" w:color="auto"/>
            <w:left w:val="none" w:sz="0" w:space="0" w:color="auto"/>
            <w:bottom w:val="none" w:sz="0" w:space="0" w:color="auto"/>
            <w:right w:val="none" w:sz="0" w:space="0" w:color="auto"/>
          </w:divBdr>
        </w:div>
        <w:div w:id="1108892546">
          <w:marLeft w:val="0"/>
          <w:marRight w:val="0"/>
          <w:marTop w:val="0"/>
          <w:marBottom w:val="0"/>
          <w:divBdr>
            <w:top w:val="none" w:sz="0" w:space="0" w:color="auto"/>
            <w:left w:val="none" w:sz="0" w:space="0" w:color="auto"/>
            <w:bottom w:val="none" w:sz="0" w:space="0" w:color="auto"/>
            <w:right w:val="none" w:sz="0" w:space="0" w:color="auto"/>
          </w:divBdr>
        </w:div>
        <w:div w:id="711467258">
          <w:marLeft w:val="0"/>
          <w:marRight w:val="0"/>
          <w:marTop w:val="0"/>
          <w:marBottom w:val="0"/>
          <w:divBdr>
            <w:top w:val="none" w:sz="0" w:space="0" w:color="auto"/>
            <w:left w:val="none" w:sz="0" w:space="0" w:color="auto"/>
            <w:bottom w:val="none" w:sz="0" w:space="0" w:color="auto"/>
            <w:right w:val="none" w:sz="0" w:space="0" w:color="auto"/>
          </w:divBdr>
        </w:div>
        <w:div w:id="469829347">
          <w:marLeft w:val="0"/>
          <w:marRight w:val="0"/>
          <w:marTop w:val="0"/>
          <w:marBottom w:val="0"/>
          <w:divBdr>
            <w:top w:val="none" w:sz="0" w:space="0" w:color="auto"/>
            <w:left w:val="none" w:sz="0" w:space="0" w:color="auto"/>
            <w:bottom w:val="none" w:sz="0" w:space="0" w:color="auto"/>
            <w:right w:val="none" w:sz="0" w:space="0" w:color="auto"/>
          </w:divBdr>
        </w:div>
        <w:div w:id="955260159">
          <w:marLeft w:val="0"/>
          <w:marRight w:val="0"/>
          <w:marTop w:val="0"/>
          <w:marBottom w:val="0"/>
          <w:divBdr>
            <w:top w:val="none" w:sz="0" w:space="0" w:color="auto"/>
            <w:left w:val="none" w:sz="0" w:space="0" w:color="auto"/>
            <w:bottom w:val="none" w:sz="0" w:space="0" w:color="auto"/>
            <w:right w:val="none" w:sz="0" w:space="0" w:color="auto"/>
          </w:divBdr>
        </w:div>
        <w:div w:id="1785272415">
          <w:marLeft w:val="0"/>
          <w:marRight w:val="0"/>
          <w:marTop w:val="0"/>
          <w:marBottom w:val="0"/>
          <w:divBdr>
            <w:top w:val="none" w:sz="0" w:space="0" w:color="auto"/>
            <w:left w:val="none" w:sz="0" w:space="0" w:color="auto"/>
            <w:bottom w:val="none" w:sz="0" w:space="0" w:color="auto"/>
            <w:right w:val="none" w:sz="0" w:space="0" w:color="auto"/>
          </w:divBdr>
        </w:div>
        <w:div w:id="217594951">
          <w:marLeft w:val="0"/>
          <w:marRight w:val="0"/>
          <w:marTop w:val="0"/>
          <w:marBottom w:val="0"/>
          <w:divBdr>
            <w:top w:val="none" w:sz="0" w:space="0" w:color="auto"/>
            <w:left w:val="none" w:sz="0" w:space="0" w:color="auto"/>
            <w:bottom w:val="none" w:sz="0" w:space="0" w:color="auto"/>
            <w:right w:val="none" w:sz="0" w:space="0" w:color="auto"/>
          </w:divBdr>
        </w:div>
        <w:div w:id="2057779669">
          <w:marLeft w:val="0"/>
          <w:marRight w:val="0"/>
          <w:marTop w:val="0"/>
          <w:marBottom w:val="0"/>
          <w:divBdr>
            <w:top w:val="none" w:sz="0" w:space="0" w:color="auto"/>
            <w:left w:val="none" w:sz="0" w:space="0" w:color="auto"/>
            <w:bottom w:val="none" w:sz="0" w:space="0" w:color="auto"/>
            <w:right w:val="none" w:sz="0" w:space="0" w:color="auto"/>
          </w:divBdr>
        </w:div>
        <w:div w:id="729378030">
          <w:marLeft w:val="0"/>
          <w:marRight w:val="0"/>
          <w:marTop w:val="0"/>
          <w:marBottom w:val="0"/>
          <w:divBdr>
            <w:top w:val="none" w:sz="0" w:space="0" w:color="auto"/>
            <w:left w:val="none" w:sz="0" w:space="0" w:color="auto"/>
            <w:bottom w:val="none" w:sz="0" w:space="0" w:color="auto"/>
            <w:right w:val="none" w:sz="0" w:space="0" w:color="auto"/>
          </w:divBdr>
        </w:div>
        <w:div w:id="52627921">
          <w:marLeft w:val="0"/>
          <w:marRight w:val="0"/>
          <w:marTop w:val="0"/>
          <w:marBottom w:val="0"/>
          <w:divBdr>
            <w:top w:val="none" w:sz="0" w:space="0" w:color="auto"/>
            <w:left w:val="none" w:sz="0" w:space="0" w:color="auto"/>
            <w:bottom w:val="none" w:sz="0" w:space="0" w:color="auto"/>
            <w:right w:val="none" w:sz="0" w:space="0" w:color="auto"/>
          </w:divBdr>
        </w:div>
        <w:div w:id="659581645">
          <w:marLeft w:val="0"/>
          <w:marRight w:val="0"/>
          <w:marTop w:val="0"/>
          <w:marBottom w:val="0"/>
          <w:divBdr>
            <w:top w:val="none" w:sz="0" w:space="0" w:color="auto"/>
            <w:left w:val="none" w:sz="0" w:space="0" w:color="auto"/>
            <w:bottom w:val="none" w:sz="0" w:space="0" w:color="auto"/>
            <w:right w:val="none" w:sz="0" w:space="0" w:color="auto"/>
          </w:divBdr>
        </w:div>
        <w:div w:id="1601714444">
          <w:marLeft w:val="0"/>
          <w:marRight w:val="0"/>
          <w:marTop w:val="0"/>
          <w:marBottom w:val="0"/>
          <w:divBdr>
            <w:top w:val="none" w:sz="0" w:space="0" w:color="auto"/>
            <w:left w:val="none" w:sz="0" w:space="0" w:color="auto"/>
            <w:bottom w:val="none" w:sz="0" w:space="0" w:color="auto"/>
            <w:right w:val="none" w:sz="0" w:space="0" w:color="auto"/>
          </w:divBdr>
        </w:div>
        <w:div w:id="478962115">
          <w:marLeft w:val="0"/>
          <w:marRight w:val="0"/>
          <w:marTop w:val="0"/>
          <w:marBottom w:val="0"/>
          <w:divBdr>
            <w:top w:val="none" w:sz="0" w:space="0" w:color="auto"/>
            <w:left w:val="none" w:sz="0" w:space="0" w:color="auto"/>
            <w:bottom w:val="none" w:sz="0" w:space="0" w:color="auto"/>
            <w:right w:val="none" w:sz="0" w:space="0" w:color="auto"/>
          </w:divBdr>
        </w:div>
        <w:div w:id="215818243">
          <w:marLeft w:val="0"/>
          <w:marRight w:val="0"/>
          <w:marTop w:val="0"/>
          <w:marBottom w:val="0"/>
          <w:divBdr>
            <w:top w:val="none" w:sz="0" w:space="0" w:color="auto"/>
            <w:left w:val="none" w:sz="0" w:space="0" w:color="auto"/>
            <w:bottom w:val="none" w:sz="0" w:space="0" w:color="auto"/>
            <w:right w:val="none" w:sz="0" w:space="0" w:color="auto"/>
          </w:divBdr>
        </w:div>
        <w:div w:id="457988547">
          <w:marLeft w:val="0"/>
          <w:marRight w:val="0"/>
          <w:marTop w:val="0"/>
          <w:marBottom w:val="0"/>
          <w:divBdr>
            <w:top w:val="none" w:sz="0" w:space="0" w:color="auto"/>
            <w:left w:val="none" w:sz="0" w:space="0" w:color="auto"/>
            <w:bottom w:val="none" w:sz="0" w:space="0" w:color="auto"/>
            <w:right w:val="none" w:sz="0" w:space="0" w:color="auto"/>
          </w:divBdr>
        </w:div>
        <w:div w:id="618336352">
          <w:marLeft w:val="0"/>
          <w:marRight w:val="0"/>
          <w:marTop w:val="0"/>
          <w:marBottom w:val="0"/>
          <w:divBdr>
            <w:top w:val="none" w:sz="0" w:space="0" w:color="auto"/>
            <w:left w:val="none" w:sz="0" w:space="0" w:color="auto"/>
            <w:bottom w:val="none" w:sz="0" w:space="0" w:color="auto"/>
            <w:right w:val="none" w:sz="0" w:space="0" w:color="auto"/>
          </w:divBdr>
        </w:div>
        <w:div w:id="812916708">
          <w:marLeft w:val="0"/>
          <w:marRight w:val="0"/>
          <w:marTop w:val="0"/>
          <w:marBottom w:val="0"/>
          <w:divBdr>
            <w:top w:val="none" w:sz="0" w:space="0" w:color="auto"/>
            <w:left w:val="none" w:sz="0" w:space="0" w:color="auto"/>
            <w:bottom w:val="none" w:sz="0" w:space="0" w:color="auto"/>
            <w:right w:val="none" w:sz="0" w:space="0" w:color="auto"/>
          </w:divBdr>
        </w:div>
        <w:div w:id="207844307">
          <w:marLeft w:val="0"/>
          <w:marRight w:val="0"/>
          <w:marTop w:val="0"/>
          <w:marBottom w:val="0"/>
          <w:divBdr>
            <w:top w:val="none" w:sz="0" w:space="0" w:color="auto"/>
            <w:left w:val="none" w:sz="0" w:space="0" w:color="auto"/>
            <w:bottom w:val="none" w:sz="0" w:space="0" w:color="auto"/>
            <w:right w:val="none" w:sz="0" w:space="0" w:color="auto"/>
          </w:divBdr>
        </w:div>
        <w:div w:id="525364538">
          <w:marLeft w:val="0"/>
          <w:marRight w:val="0"/>
          <w:marTop w:val="0"/>
          <w:marBottom w:val="0"/>
          <w:divBdr>
            <w:top w:val="none" w:sz="0" w:space="0" w:color="auto"/>
            <w:left w:val="none" w:sz="0" w:space="0" w:color="auto"/>
            <w:bottom w:val="none" w:sz="0" w:space="0" w:color="auto"/>
            <w:right w:val="none" w:sz="0" w:space="0" w:color="auto"/>
          </w:divBdr>
        </w:div>
        <w:div w:id="2033802900">
          <w:marLeft w:val="0"/>
          <w:marRight w:val="0"/>
          <w:marTop w:val="0"/>
          <w:marBottom w:val="0"/>
          <w:divBdr>
            <w:top w:val="none" w:sz="0" w:space="0" w:color="auto"/>
            <w:left w:val="none" w:sz="0" w:space="0" w:color="auto"/>
            <w:bottom w:val="none" w:sz="0" w:space="0" w:color="auto"/>
            <w:right w:val="none" w:sz="0" w:space="0" w:color="auto"/>
          </w:divBdr>
        </w:div>
        <w:div w:id="171994410">
          <w:marLeft w:val="0"/>
          <w:marRight w:val="0"/>
          <w:marTop w:val="0"/>
          <w:marBottom w:val="0"/>
          <w:divBdr>
            <w:top w:val="none" w:sz="0" w:space="0" w:color="auto"/>
            <w:left w:val="none" w:sz="0" w:space="0" w:color="auto"/>
            <w:bottom w:val="none" w:sz="0" w:space="0" w:color="auto"/>
            <w:right w:val="none" w:sz="0" w:space="0" w:color="auto"/>
          </w:divBdr>
        </w:div>
        <w:div w:id="200241899">
          <w:marLeft w:val="0"/>
          <w:marRight w:val="0"/>
          <w:marTop w:val="0"/>
          <w:marBottom w:val="0"/>
          <w:divBdr>
            <w:top w:val="none" w:sz="0" w:space="0" w:color="auto"/>
            <w:left w:val="none" w:sz="0" w:space="0" w:color="auto"/>
            <w:bottom w:val="none" w:sz="0" w:space="0" w:color="auto"/>
            <w:right w:val="none" w:sz="0" w:space="0" w:color="auto"/>
          </w:divBdr>
        </w:div>
        <w:div w:id="1067999363">
          <w:marLeft w:val="0"/>
          <w:marRight w:val="0"/>
          <w:marTop w:val="0"/>
          <w:marBottom w:val="0"/>
          <w:divBdr>
            <w:top w:val="none" w:sz="0" w:space="0" w:color="auto"/>
            <w:left w:val="none" w:sz="0" w:space="0" w:color="auto"/>
            <w:bottom w:val="none" w:sz="0" w:space="0" w:color="auto"/>
            <w:right w:val="none" w:sz="0" w:space="0" w:color="auto"/>
          </w:divBdr>
        </w:div>
        <w:div w:id="776413482">
          <w:marLeft w:val="0"/>
          <w:marRight w:val="0"/>
          <w:marTop w:val="0"/>
          <w:marBottom w:val="0"/>
          <w:divBdr>
            <w:top w:val="none" w:sz="0" w:space="0" w:color="auto"/>
            <w:left w:val="none" w:sz="0" w:space="0" w:color="auto"/>
            <w:bottom w:val="none" w:sz="0" w:space="0" w:color="auto"/>
            <w:right w:val="none" w:sz="0" w:space="0" w:color="auto"/>
          </w:divBdr>
        </w:div>
        <w:div w:id="1585645194">
          <w:marLeft w:val="0"/>
          <w:marRight w:val="0"/>
          <w:marTop w:val="0"/>
          <w:marBottom w:val="0"/>
          <w:divBdr>
            <w:top w:val="none" w:sz="0" w:space="0" w:color="auto"/>
            <w:left w:val="none" w:sz="0" w:space="0" w:color="auto"/>
            <w:bottom w:val="none" w:sz="0" w:space="0" w:color="auto"/>
            <w:right w:val="none" w:sz="0" w:space="0" w:color="auto"/>
          </w:divBdr>
        </w:div>
        <w:div w:id="1610232326">
          <w:marLeft w:val="0"/>
          <w:marRight w:val="0"/>
          <w:marTop w:val="0"/>
          <w:marBottom w:val="0"/>
          <w:divBdr>
            <w:top w:val="none" w:sz="0" w:space="0" w:color="auto"/>
            <w:left w:val="none" w:sz="0" w:space="0" w:color="auto"/>
            <w:bottom w:val="none" w:sz="0" w:space="0" w:color="auto"/>
            <w:right w:val="none" w:sz="0" w:space="0" w:color="auto"/>
          </w:divBdr>
        </w:div>
        <w:div w:id="766735140">
          <w:marLeft w:val="0"/>
          <w:marRight w:val="0"/>
          <w:marTop w:val="0"/>
          <w:marBottom w:val="0"/>
          <w:divBdr>
            <w:top w:val="none" w:sz="0" w:space="0" w:color="auto"/>
            <w:left w:val="none" w:sz="0" w:space="0" w:color="auto"/>
            <w:bottom w:val="none" w:sz="0" w:space="0" w:color="auto"/>
            <w:right w:val="none" w:sz="0" w:space="0" w:color="auto"/>
          </w:divBdr>
        </w:div>
        <w:div w:id="1306819466">
          <w:marLeft w:val="0"/>
          <w:marRight w:val="0"/>
          <w:marTop w:val="0"/>
          <w:marBottom w:val="0"/>
          <w:divBdr>
            <w:top w:val="none" w:sz="0" w:space="0" w:color="auto"/>
            <w:left w:val="none" w:sz="0" w:space="0" w:color="auto"/>
            <w:bottom w:val="none" w:sz="0" w:space="0" w:color="auto"/>
            <w:right w:val="none" w:sz="0" w:space="0" w:color="auto"/>
          </w:divBdr>
        </w:div>
        <w:div w:id="69272743">
          <w:marLeft w:val="0"/>
          <w:marRight w:val="0"/>
          <w:marTop w:val="0"/>
          <w:marBottom w:val="0"/>
          <w:divBdr>
            <w:top w:val="none" w:sz="0" w:space="0" w:color="auto"/>
            <w:left w:val="none" w:sz="0" w:space="0" w:color="auto"/>
            <w:bottom w:val="none" w:sz="0" w:space="0" w:color="auto"/>
            <w:right w:val="none" w:sz="0" w:space="0" w:color="auto"/>
          </w:divBdr>
        </w:div>
        <w:div w:id="352922690">
          <w:marLeft w:val="0"/>
          <w:marRight w:val="0"/>
          <w:marTop w:val="0"/>
          <w:marBottom w:val="0"/>
          <w:divBdr>
            <w:top w:val="none" w:sz="0" w:space="0" w:color="auto"/>
            <w:left w:val="none" w:sz="0" w:space="0" w:color="auto"/>
            <w:bottom w:val="none" w:sz="0" w:space="0" w:color="auto"/>
            <w:right w:val="none" w:sz="0" w:space="0" w:color="auto"/>
          </w:divBdr>
        </w:div>
        <w:div w:id="1906407462">
          <w:marLeft w:val="0"/>
          <w:marRight w:val="0"/>
          <w:marTop w:val="0"/>
          <w:marBottom w:val="0"/>
          <w:divBdr>
            <w:top w:val="none" w:sz="0" w:space="0" w:color="auto"/>
            <w:left w:val="none" w:sz="0" w:space="0" w:color="auto"/>
            <w:bottom w:val="none" w:sz="0" w:space="0" w:color="auto"/>
            <w:right w:val="none" w:sz="0" w:space="0" w:color="auto"/>
          </w:divBdr>
        </w:div>
        <w:div w:id="1750343916">
          <w:marLeft w:val="0"/>
          <w:marRight w:val="0"/>
          <w:marTop w:val="0"/>
          <w:marBottom w:val="0"/>
          <w:divBdr>
            <w:top w:val="none" w:sz="0" w:space="0" w:color="auto"/>
            <w:left w:val="none" w:sz="0" w:space="0" w:color="auto"/>
            <w:bottom w:val="none" w:sz="0" w:space="0" w:color="auto"/>
            <w:right w:val="none" w:sz="0" w:space="0" w:color="auto"/>
          </w:divBdr>
        </w:div>
        <w:div w:id="372535412">
          <w:marLeft w:val="0"/>
          <w:marRight w:val="0"/>
          <w:marTop w:val="0"/>
          <w:marBottom w:val="0"/>
          <w:divBdr>
            <w:top w:val="none" w:sz="0" w:space="0" w:color="auto"/>
            <w:left w:val="none" w:sz="0" w:space="0" w:color="auto"/>
            <w:bottom w:val="none" w:sz="0" w:space="0" w:color="auto"/>
            <w:right w:val="none" w:sz="0" w:space="0" w:color="auto"/>
          </w:divBdr>
        </w:div>
        <w:div w:id="1117140821">
          <w:marLeft w:val="0"/>
          <w:marRight w:val="0"/>
          <w:marTop w:val="0"/>
          <w:marBottom w:val="0"/>
          <w:divBdr>
            <w:top w:val="none" w:sz="0" w:space="0" w:color="auto"/>
            <w:left w:val="none" w:sz="0" w:space="0" w:color="auto"/>
            <w:bottom w:val="none" w:sz="0" w:space="0" w:color="auto"/>
            <w:right w:val="none" w:sz="0" w:space="0" w:color="auto"/>
          </w:divBdr>
        </w:div>
        <w:div w:id="1340696842">
          <w:marLeft w:val="0"/>
          <w:marRight w:val="0"/>
          <w:marTop w:val="0"/>
          <w:marBottom w:val="0"/>
          <w:divBdr>
            <w:top w:val="none" w:sz="0" w:space="0" w:color="auto"/>
            <w:left w:val="none" w:sz="0" w:space="0" w:color="auto"/>
            <w:bottom w:val="none" w:sz="0" w:space="0" w:color="auto"/>
            <w:right w:val="none" w:sz="0" w:space="0" w:color="auto"/>
          </w:divBdr>
        </w:div>
        <w:div w:id="1555660569">
          <w:marLeft w:val="0"/>
          <w:marRight w:val="0"/>
          <w:marTop w:val="0"/>
          <w:marBottom w:val="0"/>
          <w:divBdr>
            <w:top w:val="none" w:sz="0" w:space="0" w:color="auto"/>
            <w:left w:val="none" w:sz="0" w:space="0" w:color="auto"/>
            <w:bottom w:val="none" w:sz="0" w:space="0" w:color="auto"/>
            <w:right w:val="none" w:sz="0" w:space="0" w:color="auto"/>
          </w:divBdr>
        </w:div>
        <w:div w:id="345402268">
          <w:marLeft w:val="0"/>
          <w:marRight w:val="0"/>
          <w:marTop w:val="0"/>
          <w:marBottom w:val="0"/>
          <w:divBdr>
            <w:top w:val="none" w:sz="0" w:space="0" w:color="auto"/>
            <w:left w:val="none" w:sz="0" w:space="0" w:color="auto"/>
            <w:bottom w:val="none" w:sz="0" w:space="0" w:color="auto"/>
            <w:right w:val="none" w:sz="0" w:space="0" w:color="auto"/>
          </w:divBdr>
        </w:div>
        <w:div w:id="1875772409">
          <w:marLeft w:val="0"/>
          <w:marRight w:val="0"/>
          <w:marTop w:val="0"/>
          <w:marBottom w:val="0"/>
          <w:divBdr>
            <w:top w:val="none" w:sz="0" w:space="0" w:color="auto"/>
            <w:left w:val="none" w:sz="0" w:space="0" w:color="auto"/>
            <w:bottom w:val="none" w:sz="0" w:space="0" w:color="auto"/>
            <w:right w:val="none" w:sz="0" w:space="0" w:color="auto"/>
          </w:divBdr>
        </w:div>
        <w:div w:id="1586765446">
          <w:marLeft w:val="0"/>
          <w:marRight w:val="0"/>
          <w:marTop w:val="0"/>
          <w:marBottom w:val="0"/>
          <w:divBdr>
            <w:top w:val="none" w:sz="0" w:space="0" w:color="auto"/>
            <w:left w:val="none" w:sz="0" w:space="0" w:color="auto"/>
            <w:bottom w:val="none" w:sz="0" w:space="0" w:color="auto"/>
            <w:right w:val="none" w:sz="0" w:space="0" w:color="auto"/>
          </w:divBdr>
        </w:div>
        <w:div w:id="153110388">
          <w:marLeft w:val="0"/>
          <w:marRight w:val="0"/>
          <w:marTop w:val="0"/>
          <w:marBottom w:val="0"/>
          <w:divBdr>
            <w:top w:val="none" w:sz="0" w:space="0" w:color="auto"/>
            <w:left w:val="none" w:sz="0" w:space="0" w:color="auto"/>
            <w:bottom w:val="none" w:sz="0" w:space="0" w:color="auto"/>
            <w:right w:val="none" w:sz="0" w:space="0" w:color="auto"/>
          </w:divBdr>
        </w:div>
        <w:div w:id="1468548918">
          <w:marLeft w:val="0"/>
          <w:marRight w:val="0"/>
          <w:marTop w:val="0"/>
          <w:marBottom w:val="0"/>
          <w:divBdr>
            <w:top w:val="none" w:sz="0" w:space="0" w:color="auto"/>
            <w:left w:val="none" w:sz="0" w:space="0" w:color="auto"/>
            <w:bottom w:val="none" w:sz="0" w:space="0" w:color="auto"/>
            <w:right w:val="none" w:sz="0" w:space="0" w:color="auto"/>
          </w:divBdr>
        </w:div>
        <w:div w:id="270213543">
          <w:marLeft w:val="0"/>
          <w:marRight w:val="0"/>
          <w:marTop w:val="0"/>
          <w:marBottom w:val="0"/>
          <w:divBdr>
            <w:top w:val="none" w:sz="0" w:space="0" w:color="auto"/>
            <w:left w:val="none" w:sz="0" w:space="0" w:color="auto"/>
            <w:bottom w:val="none" w:sz="0" w:space="0" w:color="auto"/>
            <w:right w:val="none" w:sz="0" w:space="0" w:color="auto"/>
          </w:divBdr>
        </w:div>
        <w:div w:id="347804013">
          <w:marLeft w:val="0"/>
          <w:marRight w:val="0"/>
          <w:marTop w:val="0"/>
          <w:marBottom w:val="0"/>
          <w:divBdr>
            <w:top w:val="none" w:sz="0" w:space="0" w:color="auto"/>
            <w:left w:val="none" w:sz="0" w:space="0" w:color="auto"/>
            <w:bottom w:val="none" w:sz="0" w:space="0" w:color="auto"/>
            <w:right w:val="none" w:sz="0" w:space="0" w:color="auto"/>
          </w:divBdr>
        </w:div>
        <w:div w:id="164983052">
          <w:marLeft w:val="0"/>
          <w:marRight w:val="0"/>
          <w:marTop w:val="0"/>
          <w:marBottom w:val="0"/>
          <w:divBdr>
            <w:top w:val="none" w:sz="0" w:space="0" w:color="auto"/>
            <w:left w:val="none" w:sz="0" w:space="0" w:color="auto"/>
            <w:bottom w:val="none" w:sz="0" w:space="0" w:color="auto"/>
            <w:right w:val="none" w:sz="0" w:space="0" w:color="auto"/>
          </w:divBdr>
        </w:div>
        <w:div w:id="2046060981">
          <w:marLeft w:val="0"/>
          <w:marRight w:val="0"/>
          <w:marTop w:val="0"/>
          <w:marBottom w:val="0"/>
          <w:divBdr>
            <w:top w:val="none" w:sz="0" w:space="0" w:color="auto"/>
            <w:left w:val="none" w:sz="0" w:space="0" w:color="auto"/>
            <w:bottom w:val="none" w:sz="0" w:space="0" w:color="auto"/>
            <w:right w:val="none" w:sz="0" w:space="0" w:color="auto"/>
          </w:divBdr>
        </w:div>
        <w:div w:id="1697852581">
          <w:marLeft w:val="0"/>
          <w:marRight w:val="0"/>
          <w:marTop w:val="0"/>
          <w:marBottom w:val="0"/>
          <w:divBdr>
            <w:top w:val="none" w:sz="0" w:space="0" w:color="auto"/>
            <w:left w:val="none" w:sz="0" w:space="0" w:color="auto"/>
            <w:bottom w:val="none" w:sz="0" w:space="0" w:color="auto"/>
            <w:right w:val="none" w:sz="0" w:space="0" w:color="auto"/>
          </w:divBdr>
        </w:div>
        <w:div w:id="1558855977">
          <w:marLeft w:val="0"/>
          <w:marRight w:val="0"/>
          <w:marTop w:val="0"/>
          <w:marBottom w:val="0"/>
          <w:divBdr>
            <w:top w:val="none" w:sz="0" w:space="0" w:color="auto"/>
            <w:left w:val="none" w:sz="0" w:space="0" w:color="auto"/>
            <w:bottom w:val="none" w:sz="0" w:space="0" w:color="auto"/>
            <w:right w:val="none" w:sz="0" w:space="0" w:color="auto"/>
          </w:divBdr>
        </w:div>
        <w:div w:id="1415130388">
          <w:marLeft w:val="0"/>
          <w:marRight w:val="0"/>
          <w:marTop w:val="0"/>
          <w:marBottom w:val="0"/>
          <w:divBdr>
            <w:top w:val="none" w:sz="0" w:space="0" w:color="auto"/>
            <w:left w:val="none" w:sz="0" w:space="0" w:color="auto"/>
            <w:bottom w:val="none" w:sz="0" w:space="0" w:color="auto"/>
            <w:right w:val="none" w:sz="0" w:space="0" w:color="auto"/>
          </w:divBdr>
        </w:div>
        <w:div w:id="1627543404">
          <w:marLeft w:val="0"/>
          <w:marRight w:val="0"/>
          <w:marTop w:val="0"/>
          <w:marBottom w:val="0"/>
          <w:divBdr>
            <w:top w:val="none" w:sz="0" w:space="0" w:color="auto"/>
            <w:left w:val="none" w:sz="0" w:space="0" w:color="auto"/>
            <w:bottom w:val="none" w:sz="0" w:space="0" w:color="auto"/>
            <w:right w:val="none" w:sz="0" w:space="0" w:color="auto"/>
          </w:divBdr>
        </w:div>
        <w:div w:id="1907955436">
          <w:marLeft w:val="0"/>
          <w:marRight w:val="0"/>
          <w:marTop w:val="0"/>
          <w:marBottom w:val="0"/>
          <w:divBdr>
            <w:top w:val="none" w:sz="0" w:space="0" w:color="auto"/>
            <w:left w:val="none" w:sz="0" w:space="0" w:color="auto"/>
            <w:bottom w:val="none" w:sz="0" w:space="0" w:color="auto"/>
            <w:right w:val="none" w:sz="0" w:space="0" w:color="auto"/>
          </w:divBdr>
        </w:div>
        <w:div w:id="1754352131">
          <w:marLeft w:val="0"/>
          <w:marRight w:val="0"/>
          <w:marTop w:val="0"/>
          <w:marBottom w:val="0"/>
          <w:divBdr>
            <w:top w:val="none" w:sz="0" w:space="0" w:color="auto"/>
            <w:left w:val="none" w:sz="0" w:space="0" w:color="auto"/>
            <w:bottom w:val="none" w:sz="0" w:space="0" w:color="auto"/>
            <w:right w:val="none" w:sz="0" w:space="0" w:color="auto"/>
          </w:divBdr>
        </w:div>
        <w:div w:id="1716200089">
          <w:marLeft w:val="0"/>
          <w:marRight w:val="0"/>
          <w:marTop w:val="0"/>
          <w:marBottom w:val="0"/>
          <w:divBdr>
            <w:top w:val="none" w:sz="0" w:space="0" w:color="auto"/>
            <w:left w:val="none" w:sz="0" w:space="0" w:color="auto"/>
            <w:bottom w:val="none" w:sz="0" w:space="0" w:color="auto"/>
            <w:right w:val="none" w:sz="0" w:space="0" w:color="auto"/>
          </w:divBdr>
        </w:div>
        <w:div w:id="1258370209">
          <w:marLeft w:val="0"/>
          <w:marRight w:val="0"/>
          <w:marTop w:val="0"/>
          <w:marBottom w:val="0"/>
          <w:divBdr>
            <w:top w:val="none" w:sz="0" w:space="0" w:color="auto"/>
            <w:left w:val="none" w:sz="0" w:space="0" w:color="auto"/>
            <w:bottom w:val="none" w:sz="0" w:space="0" w:color="auto"/>
            <w:right w:val="none" w:sz="0" w:space="0" w:color="auto"/>
          </w:divBdr>
        </w:div>
        <w:div w:id="406391633">
          <w:marLeft w:val="0"/>
          <w:marRight w:val="0"/>
          <w:marTop w:val="0"/>
          <w:marBottom w:val="0"/>
          <w:divBdr>
            <w:top w:val="none" w:sz="0" w:space="0" w:color="auto"/>
            <w:left w:val="none" w:sz="0" w:space="0" w:color="auto"/>
            <w:bottom w:val="none" w:sz="0" w:space="0" w:color="auto"/>
            <w:right w:val="none" w:sz="0" w:space="0" w:color="auto"/>
          </w:divBdr>
        </w:div>
        <w:div w:id="453787683">
          <w:marLeft w:val="0"/>
          <w:marRight w:val="0"/>
          <w:marTop w:val="0"/>
          <w:marBottom w:val="0"/>
          <w:divBdr>
            <w:top w:val="none" w:sz="0" w:space="0" w:color="auto"/>
            <w:left w:val="none" w:sz="0" w:space="0" w:color="auto"/>
            <w:bottom w:val="none" w:sz="0" w:space="0" w:color="auto"/>
            <w:right w:val="none" w:sz="0" w:space="0" w:color="auto"/>
          </w:divBdr>
        </w:div>
        <w:div w:id="173541376">
          <w:marLeft w:val="0"/>
          <w:marRight w:val="0"/>
          <w:marTop w:val="0"/>
          <w:marBottom w:val="0"/>
          <w:divBdr>
            <w:top w:val="none" w:sz="0" w:space="0" w:color="auto"/>
            <w:left w:val="none" w:sz="0" w:space="0" w:color="auto"/>
            <w:bottom w:val="none" w:sz="0" w:space="0" w:color="auto"/>
            <w:right w:val="none" w:sz="0" w:space="0" w:color="auto"/>
          </w:divBdr>
        </w:div>
        <w:div w:id="2120443619">
          <w:marLeft w:val="0"/>
          <w:marRight w:val="0"/>
          <w:marTop w:val="0"/>
          <w:marBottom w:val="0"/>
          <w:divBdr>
            <w:top w:val="none" w:sz="0" w:space="0" w:color="auto"/>
            <w:left w:val="none" w:sz="0" w:space="0" w:color="auto"/>
            <w:bottom w:val="none" w:sz="0" w:space="0" w:color="auto"/>
            <w:right w:val="none" w:sz="0" w:space="0" w:color="auto"/>
          </w:divBdr>
        </w:div>
        <w:div w:id="955060270">
          <w:marLeft w:val="0"/>
          <w:marRight w:val="0"/>
          <w:marTop w:val="0"/>
          <w:marBottom w:val="0"/>
          <w:divBdr>
            <w:top w:val="none" w:sz="0" w:space="0" w:color="auto"/>
            <w:left w:val="none" w:sz="0" w:space="0" w:color="auto"/>
            <w:bottom w:val="none" w:sz="0" w:space="0" w:color="auto"/>
            <w:right w:val="none" w:sz="0" w:space="0" w:color="auto"/>
          </w:divBdr>
        </w:div>
        <w:div w:id="922683788">
          <w:marLeft w:val="0"/>
          <w:marRight w:val="0"/>
          <w:marTop w:val="0"/>
          <w:marBottom w:val="0"/>
          <w:divBdr>
            <w:top w:val="none" w:sz="0" w:space="0" w:color="auto"/>
            <w:left w:val="none" w:sz="0" w:space="0" w:color="auto"/>
            <w:bottom w:val="none" w:sz="0" w:space="0" w:color="auto"/>
            <w:right w:val="none" w:sz="0" w:space="0" w:color="auto"/>
          </w:divBdr>
        </w:div>
        <w:div w:id="1209686081">
          <w:marLeft w:val="0"/>
          <w:marRight w:val="0"/>
          <w:marTop w:val="0"/>
          <w:marBottom w:val="0"/>
          <w:divBdr>
            <w:top w:val="none" w:sz="0" w:space="0" w:color="auto"/>
            <w:left w:val="none" w:sz="0" w:space="0" w:color="auto"/>
            <w:bottom w:val="none" w:sz="0" w:space="0" w:color="auto"/>
            <w:right w:val="none" w:sz="0" w:space="0" w:color="auto"/>
          </w:divBdr>
        </w:div>
        <w:div w:id="1438017592">
          <w:marLeft w:val="0"/>
          <w:marRight w:val="0"/>
          <w:marTop w:val="0"/>
          <w:marBottom w:val="0"/>
          <w:divBdr>
            <w:top w:val="none" w:sz="0" w:space="0" w:color="auto"/>
            <w:left w:val="none" w:sz="0" w:space="0" w:color="auto"/>
            <w:bottom w:val="none" w:sz="0" w:space="0" w:color="auto"/>
            <w:right w:val="none" w:sz="0" w:space="0" w:color="auto"/>
          </w:divBdr>
        </w:div>
        <w:div w:id="1625691622">
          <w:marLeft w:val="0"/>
          <w:marRight w:val="0"/>
          <w:marTop w:val="0"/>
          <w:marBottom w:val="0"/>
          <w:divBdr>
            <w:top w:val="none" w:sz="0" w:space="0" w:color="auto"/>
            <w:left w:val="none" w:sz="0" w:space="0" w:color="auto"/>
            <w:bottom w:val="none" w:sz="0" w:space="0" w:color="auto"/>
            <w:right w:val="none" w:sz="0" w:space="0" w:color="auto"/>
          </w:divBdr>
        </w:div>
        <w:div w:id="545029963">
          <w:marLeft w:val="0"/>
          <w:marRight w:val="0"/>
          <w:marTop w:val="0"/>
          <w:marBottom w:val="0"/>
          <w:divBdr>
            <w:top w:val="none" w:sz="0" w:space="0" w:color="auto"/>
            <w:left w:val="none" w:sz="0" w:space="0" w:color="auto"/>
            <w:bottom w:val="none" w:sz="0" w:space="0" w:color="auto"/>
            <w:right w:val="none" w:sz="0" w:space="0" w:color="auto"/>
          </w:divBdr>
        </w:div>
        <w:div w:id="234240012">
          <w:marLeft w:val="0"/>
          <w:marRight w:val="0"/>
          <w:marTop w:val="0"/>
          <w:marBottom w:val="0"/>
          <w:divBdr>
            <w:top w:val="none" w:sz="0" w:space="0" w:color="auto"/>
            <w:left w:val="none" w:sz="0" w:space="0" w:color="auto"/>
            <w:bottom w:val="none" w:sz="0" w:space="0" w:color="auto"/>
            <w:right w:val="none" w:sz="0" w:space="0" w:color="auto"/>
          </w:divBdr>
        </w:div>
        <w:div w:id="748041682">
          <w:marLeft w:val="0"/>
          <w:marRight w:val="0"/>
          <w:marTop w:val="0"/>
          <w:marBottom w:val="0"/>
          <w:divBdr>
            <w:top w:val="none" w:sz="0" w:space="0" w:color="auto"/>
            <w:left w:val="none" w:sz="0" w:space="0" w:color="auto"/>
            <w:bottom w:val="none" w:sz="0" w:space="0" w:color="auto"/>
            <w:right w:val="none" w:sz="0" w:space="0" w:color="auto"/>
          </w:divBdr>
        </w:div>
        <w:div w:id="1207181555">
          <w:marLeft w:val="0"/>
          <w:marRight w:val="0"/>
          <w:marTop w:val="0"/>
          <w:marBottom w:val="0"/>
          <w:divBdr>
            <w:top w:val="none" w:sz="0" w:space="0" w:color="auto"/>
            <w:left w:val="none" w:sz="0" w:space="0" w:color="auto"/>
            <w:bottom w:val="none" w:sz="0" w:space="0" w:color="auto"/>
            <w:right w:val="none" w:sz="0" w:space="0" w:color="auto"/>
          </w:divBdr>
        </w:div>
        <w:div w:id="444689600">
          <w:marLeft w:val="0"/>
          <w:marRight w:val="0"/>
          <w:marTop w:val="0"/>
          <w:marBottom w:val="0"/>
          <w:divBdr>
            <w:top w:val="none" w:sz="0" w:space="0" w:color="auto"/>
            <w:left w:val="none" w:sz="0" w:space="0" w:color="auto"/>
            <w:bottom w:val="none" w:sz="0" w:space="0" w:color="auto"/>
            <w:right w:val="none" w:sz="0" w:space="0" w:color="auto"/>
          </w:divBdr>
        </w:div>
        <w:div w:id="794251098">
          <w:marLeft w:val="0"/>
          <w:marRight w:val="0"/>
          <w:marTop w:val="0"/>
          <w:marBottom w:val="0"/>
          <w:divBdr>
            <w:top w:val="none" w:sz="0" w:space="0" w:color="auto"/>
            <w:left w:val="none" w:sz="0" w:space="0" w:color="auto"/>
            <w:bottom w:val="none" w:sz="0" w:space="0" w:color="auto"/>
            <w:right w:val="none" w:sz="0" w:space="0" w:color="auto"/>
          </w:divBdr>
        </w:div>
        <w:div w:id="1477919676">
          <w:marLeft w:val="0"/>
          <w:marRight w:val="0"/>
          <w:marTop w:val="0"/>
          <w:marBottom w:val="0"/>
          <w:divBdr>
            <w:top w:val="none" w:sz="0" w:space="0" w:color="auto"/>
            <w:left w:val="none" w:sz="0" w:space="0" w:color="auto"/>
            <w:bottom w:val="none" w:sz="0" w:space="0" w:color="auto"/>
            <w:right w:val="none" w:sz="0" w:space="0" w:color="auto"/>
          </w:divBdr>
        </w:div>
        <w:div w:id="466438332">
          <w:marLeft w:val="0"/>
          <w:marRight w:val="0"/>
          <w:marTop w:val="0"/>
          <w:marBottom w:val="0"/>
          <w:divBdr>
            <w:top w:val="none" w:sz="0" w:space="0" w:color="auto"/>
            <w:left w:val="none" w:sz="0" w:space="0" w:color="auto"/>
            <w:bottom w:val="none" w:sz="0" w:space="0" w:color="auto"/>
            <w:right w:val="none" w:sz="0" w:space="0" w:color="auto"/>
          </w:divBdr>
        </w:div>
        <w:div w:id="1943762363">
          <w:marLeft w:val="0"/>
          <w:marRight w:val="0"/>
          <w:marTop w:val="0"/>
          <w:marBottom w:val="0"/>
          <w:divBdr>
            <w:top w:val="none" w:sz="0" w:space="0" w:color="auto"/>
            <w:left w:val="none" w:sz="0" w:space="0" w:color="auto"/>
            <w:bottom w:val="none" w:sz="0" w:space="0" w:color="auto"/>
            <w:right w:val="none" w:sz="0" w:space="0" w:color="auto"/>
          </w:divBdr>
        </w:div>
        <w:div w:id="869026988">
          <w:marLeft w:val="0"/>
          <w:marRight w:val="0"/>
          <w:marTop w:val="0"/>
          <w:marBottom w:val="0"/>
          <w:divBdr>
            <w:top w:val="none" w:sz="0" w:space="0" w:color="auto"/>
            <w:left w:val="none" w:sz="0" w:space="0" w:color="auto"/>
            <w:bottom w:val="none" w:sz="0" w:space="0" w:color="auto"/>
            <w:right w:val="none" w:sz="0" w:space="0" w:color="auto"/>
          </w:divBdr>
        </w:div>
        <w:div w:id="101340795">
          <w:marLeft w:val="0"/>
          <w:marRight w:val="0"/>
          <w:marTop w:val="0"/>
          <w:marBottom w:val="0"/>
          <w:divBdr>
            <w:top w:val="none" w:sz="0" w:space="0" w:color="auto"/>
            <w:left w:val="none" w:sz="0" w:space="0" w:color="auto"/>
            <w:bottom w:val="none" w:sz="0" w:space="0" w:color="auto"/>
            <w:right w:val="none" w:sz="0" w:space="0" w:color="auto"/>
          </w:divBdr>
        </w:div>
        <w:div w:id="1123232258">
          <w:marLeft w:val="0"/>
          <w:marRight w:val="0"/>
          <w:marTop w:val="0"/>
          <w:marBottom w:val="0"/>
          <w:divBdr>
            <w:top w:val="none" w:sz="0" w:space="0" w:color="auto"/>
            <w:left w:val="none" w:sz="0" w:space="0" w:color="auto"/>
            <w:bottom w:val="none" w:sz="0" w:space="0" w:color="auto"/>
            <w:right w:val="none" w:sz="0" w:space="0" w:color="auto"/>
          </w:divBdr>
        </w:div>
        <w:div w:id="805053880">
          <w:marLeft w:val="0"/>
          <w:marRight w:val="0"/>
          <w:marTop w:val="0"/>
          <w:marBottom w:val="0"/>
          <w:divBdr>
            <w:top w:val="none" w:sz="0" w:space="0" w:color="auto"/>
            <w:left w:val="none" w:sz="0" w:space="0" w:color="auto"/>
            <w:bottom w:val="none" w:sz="0" w:space="0" w:color="auto"/>
            <w:right w:val="none" w:sz="0" w:space="0" w:color="auto"/>
          </w:divBdr>
        </w:div>
        <w:div w:id="219944902">
          <w:marLeft w:val="0"/>
          <w:marRight w:val="0"/>
          <w:marTop w:val="0"/>
          <w:marBottom w:val="0"/>
          <w:divBdr>
            <w:top w:val="none" w:sz="0" w:space="0" w:color="auto"/>
            <w:left w:val="none" w:sz="0" w:space="0" w:color="auto"/>
            <w:bottom w:val="none" w:sz="0" w:space="0" w:color="auto"/>
            <w:right w:val="none" w:sz="0" w:space="0" w:color="auto"/>
          </w:divBdr>
        </w:div>
        <w:div w:id="508909081">
          <w:marLeft w:val="0"/>
          <w:marRight w:val="0"/>
          <w:marTop w:val="0"/>
          <w:marBottom w:val="0"/>
          <w:divBdr>
            <w:top w:val="none" w:sz="0" w:space="0" w:color="auto"/>
            <w:left w:val="none" w:sz="0" w:space="0" w:color="auto"/>
            <w:bottom w:val="none" w:sz="0" w:space="0" w:color="auto"/>
            <w:right w:val="none" w:sz="0" w:space="0" w:color="auto"/>
          </w:divBdr>
        </w:div>
        <w:div w:id="392118899">
          <w:marLeft w:val="0"/>
          <w:marRight w:val="0"/>
          <w:marTop w:val="0"/>
          <w:marBottom w:val="0"/>
          <w:divBdr>
            <w:top w:val="none" w:sz="0" w:space="0" w:color="auto"/>
            <w:left w:val="none" w:sz="0" w:space="0" w:color="auto"/>
            <w:bottom w:val="none" w:sz="0" w:space="0" w:color="auto"/>
            <w:right w:val="none" w:sz="0" w:space="0" w:color="auto"/>
          </w:divBdr>
        </w:div>
        <w:div w:id="1093625683">
          <w:marLeft w:val="0"/>
          <w:marRight w:val="0"/>
          <w:marTop w:val="0"/>
          <w:marBottom w:val="0"/>
          <w:divBdr>
            <w:top w:val="none" w:sz="0" w:space="0" w:color="auto"/>
            <w:left w:val="none" w:sz="0" w:space="0" w:color="auto"/>
            <w:bottom w:val="none" w:sz="0" w:space="0" w:color="auto"/>
            <w:right w:val="none" w:sz="0" w:space="0" w:color="auto"/>
          </w:divBdr>
        </w:div>
        <w:div w:id="138353252">
          <w:marLeft w:val="0"/>
          <w:marRight w:val="0"/>
          <w:marTop w:val="0"/>
          <w:marBottom w:val="0"/>
          <w:divBdr>
            <w:top w:val="none" w:sz="0" w:space="0" w:color="auto"/>
            <w:left w:val="none" w:sz="0" w:space="0" w:color="auto"/>
            <w:bottom w:val="none" w:sz="0" w:space="0" w:color="auto"/>
            <w:right w:val="none" w:sz="0" w:space="0" w:color="auto"/>
          </w:divBdr>
        </w:div>
        <w:div w:id="244533503">
          <w:marLeft w:val="0"/>
          <w:marRight w:val="0"/>
          <w:marTop w:val="0"/>
          <w:marBottom w:val="0"/>
          <w:divBdr>
            <w:top w:val="none" w:sz="0" w:space="0" w:color="auto"/>
            <w:left w:val="none" w:sz="0" w:space="0" w:color="auto"/>
            <w:bottom w:val="none" w:sz="0" w:space="0" w:color="auto"/>
            <w:right w:val="none" w:sz="0" w:space="0" w:color="auto"/>
          </w:divBdr>
        </w:div>
        <w:div w:id="1829051848">
          <w:marLeft w:val="0"/>
          <w:marRight w:val="0"/>
          <w:marTop w:val="0"/>
          <w:marBottom w:val="0"/>
          <w:divBdr>
            <w:top w:val="none" w:sz="0" w:space="0" w:color="auto"/>
            <w:left w:val="none" w:sz="0" w:space="0" w:color="auto"/>
            <w:bottom w:val="none" w:sz="0" w:space="0" w:color="auto"/>
            <w:right w:val="none" w:sz="0" w:space="0" w:color="auto"/>
          </w:divBdr>
        </w:div>
        <w:div w:id="2168179">
          <w:marLeft w:val="0"/>
          <w:marRight w:val="0"/>
          <w:marTop w:val="0"/>
          <w:marBottom w:val="0"/>
          <w:divBdr>
            <w:top w:val="none" w:sz="0" w:space="0" w:color="auto"/>
            <w:left w:val="none" w:sz="0" w:space="0" w:color="auto"/>
            <w:bottom w:val="none" w:sz="0" w:space="0" w:color="auto"/>
            <w:right w:val="none" w:sz="0" w:space="0" w:color="auto"/>
          </w:divBdr>
        </w:div>
        <w:div w:id="1602489572">
          <w:marLeft w:val="0"/>
          <w:marRight w:val="0"/>
          <w:marTop w:val="0"/>
          <w:marBottom w:val="0"/>
          <w:divBdr>
            <w:top w:val="none" w:sz="0" w:space="0" w:color="auto"/>
            <w:left w:val="none" w:sz="0" w:space="0" w:color="auto"/>
            <w:bottom w:val="none" w:sz="0" w:space="0" w:color="auto"/>
            <w:right w:val="none" w:sz="0" w:space="0" w:color="auto"/>
          </w:divBdr>
        </w:div>
        <w:div w:id="577594862">
          <w:marLeft w:val="0"/>
          <w:marRight w:val="0"/>
          <w:marTop w:val="0"/>
          <w:marBottom w:val="0"/>
          <w:divBdr>
            <w:top w:val="none" w:sz="0" w:space="0" w:color="auto"/>
            <w:left w:val="none" w:sz="0" w:space="0" w:color="auto"/>
            <w:bottom w:val="none" w:sz="0" w:space="0" w:color="auto"/>
            <w:right w:val="none" w:sz="0" w:space="0" w:color="auto"/>
          </w:divBdr>
        </w:div>
        <w:div w:id="1905295074">
          <w:marLeft w:val="0"/>
          <w:marRight w:val="0"/>
          <w:marTop w:val="0"/>
          <w:marBottom w:val="0"/>
          <w:divBdr>
            <w:top w:val="none" w:sz="0" w:space="0" w:color="auto"/>
            <w:left w:val="none" w:sz="0" w:space="0" w:color="auto"/>
            <w:bottom w:val="none" w:sz="0" w:space="0" w:color="auto"/>
            <w:right w:val="none" w:sz="0" w:space="0" w:color="auto"/>
          </w:divBdr>
        </w:div>
        <w:div w:id="1272589874">
          <w:marLeft w:val="0"/>
          <w:marRight w:val="0"/>
          <w:marTop w:val="0"/>
          <w:marBottom w:val="0"/>
          <w:divBdr>
            <w:top w:val="none" w:sz="0" w:space="0" w:color="auto"/>
            <w:left w:val="none" w:sz="0" w:space="0" w:color="auto"/>
            <w:bottom w:val="none" w:sz="0" w:space="0" w:color="auto"/>
            <w:right w:val="none" w:sz="0" w:space="0" w:color="auto"/>
          </w:divBdr>
        </w:div>
        <w:div w:id="1367634571">
          <w:marLeft w:val="0"/>
          <w:marRight w:val="0"/>
          <w:marTop w:val="0"/>
          <w:marBottom w:val="0"/>
          <w:divBdr>
            <w:top w:val="none" w:sz="0" w:space="0" w:color="auto"/>
            <w:left w:val="none" w:sz="0" w:space="0" w:color="auto"/>
            <w:bottom w:val="none" w:sz="0" w:space="0" w:color="auto"/>
            <w:right w:val="none" w:sz="0" w:space="0" w:color="auto"/>
          </w:divBdr>
        </w:div>
        <w:div w:id="1549101513">
          <w:marLeft w:val="0"/>
          <w:marRight w:val="0"/>
          <w:marTop w:val="0"/>
          <w:marBottom w:val="0"/>
          <w:divBdr>
            <w:top w:val="none" w:sz="0" w:space="0" w:color="auto"/>
            <w:left w:val="none" w:sz="0" w:space="0" w:color="auto"/>
            <w:bottom w:val="none" w:sz="0" w:space="0" w:color="auto"/>
            <w:right w:val="none" w:sz="0" w:space="0" w:color="auto"/>
          </w:divBdr>
        </w:div>
        <w:div w:id="2013292448">
          <w:marLeft w:val="0"/>
          <w:marRight w:val="0"/>
          <w:marTop w:val="0"/>
          <w:marBottom w:val="0"/>
          <w:divBdr>
            <w:top w:val="none" w:sz="0" w:space="0" w:color="auto"/>
            <w:left w:val="none" w:sz="0" w:space="0" w:color="auto"/>
            <w:bottom w:val="none" w:sz="0" w:space="0" w:color="auto"/>
            <w:right w:val="none" w:sz="0" w:space="0" w:color="auto"/>
          </w:divBdr>
        </w:div>
        <w:div w:id="48266321">
          <w:marLeft w:val="0"/>
          <w:marRight w:val="0"/>
          <w:marTop w:val="0"/>
          <w:marBottom w:val="0"/>
          <w:divBdr>
            <w:top w:val="none" w:sz="0" w:space="0" w:color="auto"/>
            <w:left w:val="none" w:sz="0" w:space="0" w:color="auto"/>
            <w:bottom w:val="none" w:sz="0" w:space="0" w:color="auto"/>
            <w:right w:val="none" w:sz="0" w:space="0" w:color="auto"/>
          </w:divBdr>
        </w:div>
        <w:div w:id="1709719879">
          <w:marLeft w:val="0"/>
          <w:marRight w:val="0"/>
          <w:marTop w:val="0"/>
          <w:marBottom w:val="0"/>
          <w:divBdr>
            <w:top w:val="none" w:sz="0" w:space="0" w:color="auto"/>
            <w:left w:val="none" w:sz="0" w:space="0" w:color="auto"/>
            <w:bottom w:val="none" w:sz="0" w:space="0" w:color="auto"/>
            <w:right w:val="none" w:sz="0" w:space="0" w:color="auto"/>
          </w:divBdr>
        </w:div>
        <w:div w:id="1580408955">
          <w:marLeft w:val="0"/>
          <w:marRight w:val="0"/>
          <w:marTop w:val="0"/>
          <w:marBottom w:val="0"/>
          <w:divBdr>
            <w:top w:val="none" w:sz="0" w:space="0" w:color="auto"/>
            <w:left w:val="none" w:sz="0" w:space="0" w:color="auto"/>
            <w:bottom w:val="none" w:sz="0" w:space="0" w:color="auto"/>
            <w:right w:val="none" w:sz="0" w:space="0" w:color="auto"/>
          </w:divBdr>
        </w:div>
        <w:div w:id="418717816">
          <w:marLeft w:val="0"/>
          <w:marRight w:val="0"/>
          <w:marTop w:val="0"/>
          <w:marBottom w:val="0"/>
          <w:divBdr>
            <w:top w:val="none" w:sz="0" w:space="0" w:color="auto"/>
            <w:left w:val="none" w:sz="0" w:space="0" w:color="auto"/>
            <w:bottom w:val="none" w:sz="0" w:space="0" w:color="auto"/>
            <w:right w:val="none" w:sz="0" w:space="0" w:color="auto"/>
          </w:divBdr>
        </w:div>
        <w:div w:id="839084645">
          <w:marLeft w:val="0"/>
          <w:marRight w:val="0"/>
          <w:marTop w:val="0"/>
          <w:marBottom w:val="0"/>
          <w:divBdr>
            <w:top w:val="none" w:sz="0" w:space="0" w:color="auto"/>
            <w:left w:val="none" w:sz="0" w:space="0" w:color="auto"/>
            <w:bottom w:val="none" w:sz="0" w:space="0" w:color="auto"/>
            <w:right w:val="none" w:sz="0" w:space="0" w:color="auto"/>
          </w:divBdr>
        </w:div>
        <w:div w:id="1234972737">
          <w:marLeft w:val="0"/>
          <w:marRight w:val="0"/>
          <w:marTop w:val="0"/>
          <w:marBottom w:val="0"/>
          <w:divBdr>
            <w:top w:val="none" w:sz="0" w:space="0" w:color="auto"/>
            <w:left w:val="none" w:sz="0" w:space="0" w:color="auto"/>
            <w:bottom w:val="none" w:sz="0" w:space="0" w:color="auto"/>
            <w:right w:val="none" w:sz="0" w:space="0" w:color="auto"/>
          </w:divBdr>
        </w:div>
        <w:div w:id="1370450368">
          <w:marLeft w:val="0"/>
          <w:marRight w:val="0"/>
          <w:marTop w:val="0"/>
          <w:marBottom w:val="0"/>
          <w:divBdr>
            <w:top w:val="none" w:sz="0" w:space="0" w:color="auto"/>
            <w:left w:val="none" w:sz="0" w:space="0" w:color="auto"/>
            <w:bottom w:val="none" w:sz="0" w:space="0" w:color="auto"/>
            <w:right w:val="none" w:sz="0" w:space="0" w:color="auto"/>
          </w:divBdr>
        </w:div>
        <w:div w:id="6837394">
          <w:marLeft w:val="0"/>
          <w:marRight w:val="0"/>
          <w:marTop w:val="0"/>
          <w:marBottom w:val="0"/>
          <w:divBdr>
            <w:top w:val="none" w:sz="0" w:space="0" w:color="auto"/>
            <w:left w:val="none" w:sz="0" w:space="0" w:color="auto"/>
            <w:bottom w:val="none" w:sz="0" w:space="0" w:color="auto"/>
            <w:right w:val="none" w:sz="0" w:space="0" w:color="auto"/>
          </w:divBdr>
        </w:div>
        <w:div w:id="1974865958">
          <w:marLeft w:val="0"/>
          <w:marRight w:val="0"/>
          <w:marTop w:val="0"/>
          <w:marBottom w:val="0"/>
          <w:divBdr>
            <w:top w:val="none" w:sz="0" w:space="0" w:color="auto"/>
            <w:left w:val="none" w:sz="0" w:space="0" w:color="auto"/>
            <w:bottom w:val="none" w:sz="0" w:space="0" w:color="auto"/>
            <w:right w:val="none" w:sz="0" w:space="0" w:color="auto"/>
          </w:divBdr>
        </w:div>
        <w:div w:id="126901281">
          <w:marLeft w:val="0"/>
          <w:marRight w:val="0"/>
          <w:marTop w:val="0"/>
          <w:marBottom w:val="0"/>
          <w:divBdr>
            <w:top w:val="none" w:sz="0" w:space="0" w:color="auto"/>
            <w:left w:val="none" w:sz="0" w:space="0" w:color="auto"/>
            <w:bottom w:val="none" w:sz="0" w:space="0" w:color="auto"/>
            <w:right w:val="none" w:sz="0" w:space="0" w:color="auto"/>
          </w:divBdr>
        </w:div>
        <w:div w:id="2026901082">
          <w:marLeft w:val="0"/>
          <w:marRight w:val="0"/>
          <w:marTop w:val="0"/>
          <w:marBottom w:val="0"/>
          <w:divBdr>
            <w:top w:val="none" w:sz="0" w:space="0" w:color="auto"/>
            <w:left w:val="none" w:sz="0" w:space="0" w:color="auto"/>
            <w:bottom w:val="none" w:sz="0" w:space="0" w:color="auto"/>
            <w:right w:val="none" w:sz="0" w:space="0" w:color="auto"/>
          </w:divBdr>
        </w:div>
        <w:div w:id="653484764">
          <w:marLeft w:val="0"/>
          <w:marRight w:val="0"/>
          <w:marTop w:val="0"/>
          <w:marBottom w:val="0"/>
          <w:divBdr>
            <w:top w:val="none" w:sz="0" w:space="0" w:color="auto"/>
            <w:left w:val="none" w:sz="0" w:space="0" w:color="auto"/>
            <w:bottom w:val="none" w:sz="0" w:space="0" w:color="auto"/>
            <w:right w:val="none" w:sz="0" w:space="0" w:color="auto"/>
          </w:divBdr>
        </w:div>
        <w:div w:id="848443016">
          <w:marLeft w:val="0"/>
          <w:marRight w:val="0"/>
          <w:marTop w:val="0"/>
          <w:marBottom w:val="0"/>
          <w:divBdr>
            <w:top w:val="none" w:sz="0" w:space="0" w:color="auto"/>
            <w:left w:val="none" w:sz="0" w:space="0" w:color="auto"/>
            <w:bottom w:val="none" w:sz="0" w:space="0" w:color="auto"/>
            <w:right w:val="none" w:sz="0" w:space="0" w:color="auto"/>
          </w:divBdr>
        </w:div>
        <w:div w:id="618802179">
          <w:marLeft w:val="0"/>
          <w:marRight w:val="0"/>
          <w:marTop w:val="0"/>
          <w:marBottom w:val="0"/>
          <w:divBdr>
            <w:top w:val="none" w:sz="0" w:space="0" w:color="auto"/>
            <w:left w:val="none" w:sz="0" w:space="0" w:color="auto"/>
            <w:bottom w:val="none" w:sz="0" w:space="0" w:color="auto"/>
            <w:right w:val="none" w:sz="0" w:space="0" w:color="auto"/>
          </w:divBdr>
        </w:div>
        <w:div w:id="197815032">
          <w:marLeft w:val="0"/>
          <w:marRight w:val="0"/>
          <w:marTop w:val="0"/>
          <w:marBottom w:val="0"/>
          <w:divBdr>
            <w:top w:val="none" w:sz="0" w:space="0" w:color="auto"/>
            <w:left w:val="none" w:sz="0" w:space="0" w:color="auto"/>
            <w:bottom w:val="none" w:sz="0" w:space="0" w:color="auto"/>
            <w:right w:val="none" w:sz="0" w:space="0" w:color="auto"/>
          </w:divBdr>
        </w:div>
        <w:div w:id="1176766409">
          <w:marLeft w:val="0"/>
          <w:marRight w:val="0"/>
          <w:marTop w:val="0"/>
          <w:marBottom w:val="0"/>
          <w:divBdr>
            <w:top w:val="none" w:sz="0" w:space="0" w:color="auto"/>
            <w:left w:val="none" w:sz="0" w:space="0" w:color="auto"/>
            <w:bottom w:val="none" w:sz="0" w:space="0" w:color="auto"/>
            <w:right w:val="none" w:sz="0" w:space="0" w:color="auto"/>
          </w:divBdr>
        </w:div>
        <w:div w:id="1184318729">
          <w:marLeft w:val="0"/>
          <w:marRight w:val="0"/>
          <w:marTop w:val="0"/>
          <w:marBottom w:val="0"/>
          <w:divBdr>
            <w:top w:val="none" w:sz="0" w:space="0" w:color="auto"/>
            <w:left w:val="none" w:sz="0" w:space="0" w:color="auto"/>
            <w:bottom w:val="none" w:sz="0" w:space="0" w:color="auto"/>
            <w:right w:val="none" w:sz="0" w:space="0" w:color="auto"/>
          </w:divBdr>
        </w:div>
        <w:div w:id="156923251">
          <w:marLeft w:val="0"/>
          <w:marRight w:val="0"/>
          <w:marTop w:val="0"/>
          <w:marBottom w:val="0"/>
          <w:divBdr>
            <w:top w:val="none" w:sz="0" w:space="0" w:color="auto"/>
            <w:left w:val="none" w:sz="0" w:space="0" w:color="auto"/>
            <w:bottom w:val="none" w:sz="0" w:space="0" w:color="auto"/>
            <w:right w:val="none" w:sz="0" w:space="0" w:color="auto"/>
          </w:divBdr>
        </w:div>
        <w:div w:id="1569534415">
          <w:marLeft w:val="0"/>
          <w:marRight w:val="0"/>
          <w:marTop w:val="0"/>
          <w:marBottom w:val="0"/>
          <w:divBdr>
            <w:top w:val="none" w:sz="0" w:space="0" w:color="auto"/>
            <w:left w:val="none" w:sz="0" w:space="0" w:color="auto"/>
            <w:bottom w:val="none" w:sz="0" w:space="0" w:color="auto"/>
            <w:right w:val="none" w:sz="0" w:space="0" w:color="auto"/>
          </w:divBdr>
        </w:div>
        <w:div w:id="1608661791">
          <w:marLeft w:val="0"/>
          <w:marRight w:val="0"/>
          <w:marTop w:val="0"/>
          <w:marBottom w:val="0"/>
          <w:divBdr>
            <w:top w:val="none" w:sz="0" w:space="0" w:color="auto"/>
            <w:left w:val="none" w:sz="0" w:space="0" w:color="auto"/>
            <w:bottom w:val="none" w:sz="0" w:space="0" w:color="auto"/>
            <w:right w:val="none" w:sz="0" w:space="0" w:color="auto"/>
          </w:divBdr>
        </w:div>
        <w:div w:id="961544603">
          <w:marLeft w:val="0"/>
          <w:marRight w:val="0"/>
          <w:marTop w:val="0"/>
          <w:marBottom w:val="0"/>
          <w:divBdr>
            <w:top w:val="none" w:sz="0" w:space="0" w:color="auto"/>
            <w:left w:val="none" w:sz="0" w:space="0" w:color="auto"/>
            <w:bottom w:val="none" w:sz="0" w:space="0" w:color="auto"/>
            <w:right w:val="none" w:sz="0" w:space="0" w:color="auto"/>
          </w:divBdr>
        </w:div>
        <w:div w:id="573467061">
          <w:marLeft w:val="0"/>
          <w:marRight w:val="0"/>
          <w:marTop w:val="0"/>
          <w:marBottom w:val="0"/>
          <w:divBdr>
            <w:top w:val="none" w:sz="0" w:space="0" w:color="auto"/>
            <w:left w:val="none" w:sz="0" w:space="0" w:color="auto"/>
            <w:bottom w:val="none" w:sz="0" w:space="0" w:color="auto"/>
            <w:right w:val="none" w:sz="0" w:space="0" w:color="auto"/>
          </w:divBdr>
        </w:div>
        <w:div w:id="1988901812">
          <w:marLeft w:val="0"/>
          <w:marRight w:val="0"/>
          <w:marTop w:val="0"/>
          <w:marBottom w:val="0"/>
          <w:divBdr>
            <w:top w:val="none" w:sz="0" w:space="0" w:color="auto"/>
            <w:left w:val="none" w:sz="0" w:space="0" w:color="auto"/>
            <w:bottom w:val="none" w:sz="0" w:space="0" w:color="auto"/>
            <w:right w:val="none" w:sz="0" w:space="0" w:color="auto"/>
          </w:divBdr>
        </w:div>
        <w:div w:id="267130451">
          <w:marLeft w:val="0"/>
          <w:marRight w:val="0"/>
          <w:marTop w:val="0"/>
          <w:marBottom w:val="0"/>
          <w:divBdr>
            <w:top w:val="none" w:sz="0" w:space="0" w:color="auto"/>
            <w:left w:val="none" w:sz="0" w:space="0" w:color="auto"/>
            <w:bottom w:val="none" w:sz="0" w:space="0" w:color="auto"/>
            <w:right w:val="none" w:sz="0" w:space="0" w:color="auto"/>
          </w:divBdr>
        </w:div>
        <w:div w:id="247008461">
          <w:marLeft w:val="0"/>
          <w:marRight w:val="0"/>
          <w:marTop w:val="0"/>
          <w:marBottom w:val="0"/>
          <w:divBdr>
            <w:top w:val="none" w:sz="0" w:space="0" w:color="auto"/>
            <w:left w:val="none" w:sz="0" w:space="0" w:color="auto"/>
            <w:bottom w:val="none" w:sz="0" w:space="0" w:color="auto"/>
            <w:right w:val="none" w:sz="0" w:space="0" w:color="auto"/>
          </w:divBdr>
        </w:div>
        <w:div w:id="782696452">
          <w:marLeft w:val="0"/>
          <w:marRight w:val="0"/>
          <w:marTop w:val="0"/>
          <w:marBottom w:val="0"/>
          <w:divBdr>
            <w:top w:val="none" w:sz="0" w:space="0" w:color="auto"/>
            <w:left w:val="none" w:sz="0" w:space="0" w:color="auto"/>
            <w:bottom w:val="none" w:sz="0" w:space="0" w:color="auto"/>
            <w:right w:val="none" w:sz="0" w:space="0" w:color="auto"/>
          </w:divBdr>
        </w:div>
        <w:div w:id="363988410">
          <w:marLeft w:val="0"/>
          <w:marRight w:val="0"/>
          <w:marTop w:val="0"/>
          <w:marBottom w:val="0"/>
          <w:divBdr>
            <w:top w:val="none" w:sz="0" w:space="0" w:color="auto"/>
            <w:left w:val="none" w:sz="0" w:space="0" w:color="auto"/>
            <w:bottom w:val="none" w:sz="0" w:space="0" w:color="auto"/>
            <w:right w:val="none" w:sz="0" w:space="0" w:color="auto"/>
          </w:divBdr>
        </w:div>
        <w:div w:id="935819846">
          <w:marLeft w:val="0"/>
          <w:marRight w:val="0"/>
          <w:marTop w:val="0"/>
          <w:marBottom w:val="0"/>
          <w:divBdr>
            <w:top w:val="none" w:sz="0" w:space="0" w:color="auto"/>
            <w:left w:val="none" w:sz="0" w:space="0" w:color="auto"/>
            <w:bottom w:val="none" w:sz="0" w:space="0" w:color="auto"/>
            <w:right w:val="none" w:sz="0" w:space="0" w:color="auto"/>
          </w:divBdr>
        </w:div>
        <w:div w:id="1979409159">
          <w:marLeft w:val="0"/>
          <w:marRight w:val="0"/>
          <w:marTop w:val="0"/>
          <w:marBottom w:val="0"/>
          <w:divBdr>
            <w:top w:val="none" w:sz="0" w:space="0" w:color="auto"/>
            <w:left w:val="none" w:sz="0" w:space="0" w:color="auto"/>
            <w:bottom w:val="none" w:sz="0" w:space="0" w:color="auto"/>
            <w:right w:val="none" w:sz="0" w:space="0" w:color="auto"/>
          </w:divBdr>
        </w:div>
        <w:div w:id="852962865">
          <w:marLeft w:val="0"/>
          <w:marRight w:val="0"/>
          <w:marTop w:val="0"/>
          <w:marBottom w:val="0"/>
          <w:divBdr>
            <w:top w:val="none" w:sz="0" w:space="0" w:color="auto"/>
            <w:left w:val="none" w:sz="0" w:space="0" w:color="auto"/>
            <w:bottom w:val="none" w:sz="0" w:space="0" w:color="auto"/>
            <w:right w:val="none" w:sz="0" w:space="0" w:color="auto"/>
          </w:divBdr>
        </w:div>
        <w:div w:id="732317724">
          <w:marLeft w:val="0"/>
          <w:marRight w:val="0"/>
          <w:marTop w:val="0"/>
          <w:marBottom w:val="0"/>
          <w:divBdr>
            <w:top w:val="none" w:sz="0" w:space="0" w:color="auto"/>
            <w:left w:val="none" w:sz="0" w:space="0" w:color="auto"/>
            <w:bottom w:val="none" w:sz="0" w:space="0" w:color="auto"/>
            <w:right w:val="none" w:sz="0" w:space="0" w:color="auto"/>
          </w:divBdr>
        </w:div>
        <w:div w:id="1961295930">
          <w:marLeft w:val="0"/>
          <w:marRight w:val="0"/>
          <w:marTop w:val="0"/>
          <w:marBottom w:val="0"/>
          <w:divBdr>
            <w:top w:val="none" w:sz="0" w:space="0" w:color="auto"/>
            <w:left w:val="none" w:sz="0" w:space="0" w:color="auto"/>
            <w:bottom w:val="none" w:sz="0" w:space="0" w:color="auto"/>
            <w:right w:val="none" w:sz="0" w:space="0" w:color="auto"/>
          </w:divBdr>
        </w:div>
        <w:div w:id="992759503">
          <w:marLeft w:val="0"/>
          <w:marRight w:val="0"/>
          <w:marTop w:val="0"/>
          <w:marBottom w:val="0"/>
          <w:divBdr>
            <w:top w:val="none" w:sz="0" w:space="0" w:color="auto"/>
            <w:left w:val="none" w:sz="0" w:space="0" w:color="auto"/>
            <w:bottom w:val="none" w:sz="0" w:space="0" w:color="auto"/>
            <w:right w:val="none" w:sz="0" w:space="0" w:color="auto"/>
          </w:divBdr>
        </w:div>
        <w:div w:id="2107530191">
          <w:marLeft w:val="0"/>
          <w:marRight w:val="0"/>
          <w:marTop w:val="0"/>
          <w:marBottom w:val="0"/>
          <w:divBdr>
            <w:top w:val="none" w:sz="0" w:space="0" w:color="auto"/>
            <w:left w:val="none" w:sz="0" w:space="0" w:color="auto"/>
            <w:bottom w:val="none" w:sz="0" w:space="0" w:color="auto"/>
            <w:right w:val="none" w:sz="0" w:space="0" w:color="auto"/>
          </w:divBdr>
        </w:div>
        <w:div w:id="618882017">
          <w:marLeft w:val="0"/>
          <w:marRight w:val="0"/>
          <w:marTop w:val="0"/>
          <w:marBottom w:val="0"/>
          <w:divBdr>
            <w:top w:val="none" w:sz="0" w:space="0" w:color="auto"/>
            <w:left w:val="none" w:sz="0" w:space="0" w:color="auto"/>
            <w:bottom w:val="none" w:sz="0" w:space="0" w:color="auto"/>
            <w:right w:val="none" w:sz="0" w:space="0" w:color="auto"/>
          </w:divBdr>
        </w:div>
        <w:div w:id="1561356652">
          <w:marLeft w:val="0"/>
          <w:marRight w:val="0"/>
          <w:marTop w:val="0"/>
          <w:marBottom w:val="0"/>
          <w:divBdr>
            <w:top w:val="none" w:sz="0" w:space="0" w:color="auto"/>
            <w:left w:val="none" w:sz="0" w:space="0" w:color="auto"/>
            <w:bottom w:val="none" w:sz="0" w:space="0" w:color="auto"/>
            <w:right w:val="none" w:sz="0" w:space="0" w:color="auto"/>
          </w:divBdr>
        </w:div>
        <w:div w:id="1791194998">
          <w:marLeft w:val="0"/>
          <w:marRight w:val="0"/>
          <w:marTop w:val="0"/>
          <w:marBottom w:val="0"/>
          <w:divBdr>
            <w:top w:val="none" w:sz="0" w:space="0" w:color="auto"/>
            <w:left w:val="none" w:sz="0" w:space="0" w:color="auto"/>
            <w:bottom w:val="none" w:sz="0" w:space="0" w:color="auto"/>
            <w:right w:val="none" w:sz="0" w:space="0" w:color="auto"/>
          </w:divBdr>
        </w:div>
        <w:div w:id="278806299">
          <w:marLeft w:val="0"/>
          <w:marRight w:val="0"/>
          <w:marTop w:val="0"/>
          <w:marBottom w:val="0"/>
          <w:divBdr>
            <w:top w:val="none" w:sz="0" w:space="0" w:color="auto"/>
            <w:left w:val="none" w:sz="0" w:space="0" w:color="auto"/>
            <w:bottom w:val="none" w:sz="0" w:space="0" w:color="auto"/>
            <w:right w:val="none" w:sz="0" w:space="0" w:color="auto"/>
          </w:divBdr>
        </w:div>
        <w:div w:id="16122995">
          <w:marLeft w:val="0"/>
          <w:marRight w:val="0"/>
          <w:marTop w:val="0"/>
          <w:marBottom w:val="0"/>
          <w:divBdr>
            <w:top w:val="none" w:sz="0" w:space="0" w:color="auto"/>
            <w:left w:val="none" w:sz="0" w:space="0" w:color="auto"/>
            <w:bottom w:val="none" w:sz="0" w:space="0" w:color="auto"/>
            <w:right w:val="none" w:sz="0" w:space="0" w:color="auto"/>
          </w:divBdr>
        </w:div>
        <w:div w:id="781657204">
          <w:marLeft w:val="0"/>
          <w:marRight w:val="0"/>
          <w:marTop w:val="0"/>
          <w:marBottom w:val="0"/>
          <w:divBdr>
            <w:top w:val="none" w:sz="0" w:space="0" w:color="auto"/>
            <w:left w:val="none" w:sz="0" w:space="0" w:color="auto"/>
            <w:bottom w:val="none" w:sz="0" w:space="0" w:color="auto"/>
            <w:right w:val="none" w:sz="0" w:space="0" w:color="auto"/>
          </w:divBdr>
        </w:div>
        <w:div w:id="113906091">
          <w:marLeft w:val="0"/>
          <w:marRight w:val="0"/>
          <w:marTop w:val="0"/>
          <w:marBottom w:val="0"/>
          <w:divBdr>
            <w:top w:val="none" w:sz="0" w:space="0" w:color="auto"/>
            <w:left w:val="none" w:sz="0" w:space="0" w:color="auto"/>
            <w:bottom w:val="none" w:sz="0" w:space="0" w:color="auto"/>
            <w:right w:val="none" w:sz="0" w:space="0" w:color="auto"/>
          </w:divBdr>
        </w:div>
        <w:div w:id="1413310355">
          <w:marLeft w:val="0"/>
          <w:marRight w:val="0"/>
          <w:marTop w:val="0"/>
          <w:marBottom w:val="0"/>
          <w:divBdr>
            <w:top w:val="none" w:sz="0" w:space="0" w:color="auto"/>
            <w:left w:val="none" w:sz="0" w:space="0" w:color="auto"/>
            <w:bottom w:val="none" w:sz="0" w:space="0" w:color="auto"/>
            <w:right w:val="none" w:sz="0" w:space="0" w:color="auto"/>
          </w:divBdr>
        </w:div>
        <w:div w:id="655842832">
          <w:marLeft w:val="0"/>
          <w:marRight w:val="0"/>
          <w:marTop w:val="0"/>
          <w:marBottom w:val="0"/>
          <w:divBdr>
            <w:top w:val="none" w:sz="0" w:space="0" w:color="auto"/>
            <w:left w:val="none" w:sz="0" w:space="0" w:color="auto"/>
            <w:bottom w:val="none" w:sz="0" w:space="0" w:color="auto"/>
            <w:right w:val="none" w:sz="0" w:space="0" w:color="auto"/>
          </w:divBdr>
        </w:div>
        <w:div w:id="546725334">
          <w:marLeft w:val="0"/>
          <w:marRight w:val="0"/>
          <w:marTop w:val="0"/>
          <w:marBottom w:val="0"/>
          <w:divBdr>
            <w:top w:val="none" w:sz="0" w:space="0" w:color="auto"/>
            <w:left w:val="none" w:sz="0" w:space="0" w:color="auto"/>
            <w:bottom w:val="none" w:sz="0" w:space="0" w:color="auto"/>
            <w:right w:val="none" w:sz="0" w:space="0" w:color="auto"/>
          </w:divBdr>
        </w:div>
        <w:div w:id="1879320296">
          <w:marLeft w:val="0"/>
          <w:marRight w:val="0"/>
          <w:marTop w:val="0"/>
          <w:marBottom w:val="0"/>
          <w:divBdr>
            <w:top w:val="none" w:sz="0" w:space="0" w:color="auto"/>
            <w:left w:val="none" w:sz="0" w:space="0" w:color="auto"/>
            <w:bottom w:val="none" w:sz="0" w:space="0" w:color="auto"/>
            <w:right w:val="none" w:sz="0" w:space="0" w:color="auto"/>
          </w:divBdr>
        </w:div>
        <w:div w:id="437140147">
          <w:marLeft w:val="0"/>
          <w:marRight w:val="0"/>
          <w:marTop w:val="0"/>
          <w:marBottom w:val="0"/>
          <w:divBdr>
            <w:top w:val="none" w:sz="0" w:space="0" w:color="auto"/>
            <w:left w:val="none" w:sz="0" w:space="0" w:color="auto"/>
            <w:bottom w:val="none" w:sz="0" w:space="0" w:color="auto"/>
            <w:right w:val="none" w:sz="0" w:space="0" w:color="auto"/>
          </w:divBdr>
        </w:div>
        <w:div w:id="145829431">
          <w:marLeft w:val="0"/>
          <w:marRight w:val="0"/>
          <w:marTop w:val="0"/>
          <w:marBottom w:val="0"/>
          <w:divBdr>
            <w:top w:val="none" w:sz="0" w:space="0" w:color="auto"/>
            <w:left w:val="none" w:sz="0" w:space="0" w:color="auto"/>
            <w:bottom w:val="none" w:sz="0" w:space="0" w:color="auto"/>
            <w:right w:val="none" w:sz="0" w:space="0" w:color="auto"/>
          </w:divBdr>
        </w:div>
        <w:div w:id="17120676">
          <w:marLeft w:val="0"/>
          <w:marRight w:val="0"/>
          <w:marTop w:val="0"/>
          <w:marBottom w:val="0"/>
          <w:divBdr>
            <w:top w:val="none" w:sz="0" w:space="0" w:color="auto"/>
            <w:left w:val="none" w:sz="0" w:space="0" w:color="auto"/>
            <w:bottom w:val="none" w:sz="0" w:space="0" w:color="auto"/>
            <w:right w:val="none" w:sz="0" w:space="0" w:color="auto"/>
          </w:divBdr>
        </w:div>
        <w:div w:id="1308165908">
          <w:marLeft w:val="0"/>
          <w:marRight w:val="0"/>
          <w:marTop w:val="0"/>
          <w:marBottom w:val="0"/>
          <w:divBdr>
            <w:top w:val="none" w:sz="0" w:space="0" w:color="auto"/>
            <w:left w:val="none" w:sz="0" w:space="0" w:color="auto"/>
            <w:bottom w:val="none" w:sz="0" w:space="0" w:color="auto"/>
            <w:right w:val="none" w:sz="0" w:space="0" w:color="auto"/>
          </w:divBdr>
        </w:div>
        <w:div w:id="473372371">
          <w:marLeft w:val="0"/>
          <w:marRight w:val="0"/>
          <w:marTop w:val="0"/>
          <w:marBottom w:val="0"/>
          <w:divBdr>
            <w:top w:val="none" w:sz="0" w:space="0" w:color="auto"/>
            <w:left w:val="none" w:sz="0" w:space="0" w:color="auto"/>
            <w:bottom w:val="none" w:sz="0" w:space="0" w:color="auto"/>
            <w:right w:val="none" w:sz="0" w:space="0" w:color="auto"/>
          </w:divBdr>
        </w:div>
        <w:div w:id="616911753">
          <w:marLeft w:val="0"/>
          <w:marRight w:val="0"/>
          <w:marTop w:val="0"/>
          <w:marBottom w:val="0"/>
          <w:divBdr>
            <w:top w:val="none" w:sz="0" w:space="0" w:color="auto"/>
            <w:left w:val="none" w:sz="0" w:space="0" w:color="auto"/>
            <w:bottom w:val="none" w:sz="0" w:space="0" w:color="auto"/>
            <w:right w:val="none" w:sz="0" w:space="0" w:color="auto"/>
          </w:divBdr>
        </w:div>
        <w:div w:id="1235973273">
          <w:marLeft w:val="0"/>
          <w:marRight w:val="0"/>
          <w:marTop w:val="0"/>
          <w:marBottom w:val="0"/>
          <w:divBdr>
            <w:top w:val="none" w:sz="0" w:space="0" w:color="auto"/>
            <w:left w:val="none" w:sz="0" w:space="0" w:color="auto"/>
            <w:bottom w:val="none" w:sz="0" w:space="0" w:color="auto"/>
            <w:right w:val="none" w:sz="0" w:space="0" w:color="auto"/>
          </w:divBdr>
        </w:div>
        <w:div w:id="873032052">
          <w:marLeft w:val="0"/>
          <w:marRight w:val="0"/>
          <w:marTop w:val="0"/>
          <w:marBottom w:val="0"/>
          <w:divBdr>
            <w:top w:val="none" w:sz="0" w:space="0" w:color="auto"/>
            <w:left w:val="none" w:sz="0" w:space="0" w:color="auto"/>
            <w:bottom w:val="none" w:sz="0" w:space="0" w:color="auto"/>
            <w:right w:val="none" w:sz="0" w:space="0" w:color="auto"/>
          </w:divBdr>
        </w:div>
        <w:div w:id="866990465">
          <w:marLeft w:val="0"/>
          <w:marRight w:val="0"/>
          <w:marTop w:val="0"/>
          <w:marBottom w:val="0"/>
          <w:divBdr>
            <w:top w:val="none" w:sz="0" w:space="0" w:color="auto"/>
            <w:left w:val="none" w:sz="0" w:space="0" w:color="auto"/>
            <w:bottom w:val="none" w:sz="0" w:space="0" w:color="auto"/>
            <w:right w:val="none" w:sz="0" w:space="0" w:color="auto"/>
          </w:divBdr>
        </w:div>
        <w:div w:id="790440937">
          <w:marLeft w:val="0"/>
          <w:marRight w:val="0"/>
          <w:marTop w:val="0"/>
          <w:marBottom w:val="0"/>
          <w:divBdr>
            <w:top w:val="none" w:sz="0" w:space="0" w:color="auto"/>
            <w:left w:val="none" w:sz="0" w:space="0" w:color="auto"/>
            <w:bottom w:val="none" w:sz="0" w:space="0" w:color="auto"/>
            <w:right w:val="none" w:sz="0" w:space="0" w:color="auto"/>
          </w:divBdr>
        </w:div>
        <w:div w:id="766736846">
          <w:marLeft w:val="0"/>
          <w:marRight w:val="0"/>
          <w:marTop w:val="0"/>
          <w:marBottom w:val="0"/>
          <w:divBdr>
            <w:top w:val="none" w:sz="0" w:space="0" w:color="auto"/>
            <w:left w:val="none" w:sz="0" w:space="0" w:color="auto"/>
            <w:bottom w:val="none" w:sz="0" w:space="0" w:color="auto"/>
            <w:right w:val="none" w:sz="0" w:space="0" w:color="auto"/>
          </w:divBdr>
        </w:div>
        <w:div w:id="58096208">
          <w:marLeft w:val="0"/>
          <w:marRight w:val="0"/>
          <w:marTop w:val="0"/>
          <w:marBottom w:val="0"/>
          <w:divBdr>
            <w:top w:val="none" w:sz="0" w:space="0" w:color="auto"/>
            <w:left w:val="none" w:sz="0" w:space="0" w:color="auto"/>
            <w:bottom w:val="none" w:sz="0" w:space="0" w:color="auto"/>
            <w:right w:val="none" w:sz="0" w:space="0" w:color="auto"/>
          </w:divBdr>
        </w:div>
        <w:div w:id="1798257061">
          <w:marLeft w:val="0"/>
          <w:marRight w:val="0"/>
          <w:marTop w:val="0"/>
          <w:marBottom w:val="0"/>
          <w:divBdr>
            <w:top w:val="none" w:sz="0" w:space="0" w:color="auto"/>
            <w:left w:val="none" w:sz="0" w:space="0" w:color="auto"/>
            <w:bottom w:val="none" w:sz="0" w:space="0" w:color="auto"/>
            <w:right w:val="none" w:sz="0" w:space="0" w:color="auto"/>
          </w:divBdr>
        </w:div>
        <w:div w:id="1962956679">
          <w:marLeft w:val="0"/>
          <w:marRight w:val="0"/>
          <w:marTop w:val="0"/>
          <w:marBottom w:val="0"/>
          <w:divBdr>
            <w:top w:val="none" w:sz="0" w:space="0" w:color="auto"/>
            <w:left w:val="none" w:sz="0" w:space="0" w:color="auto"/>
            <w:bottom w:val="none" w:sz="0" w:space="0" w:color="auto"/>
            <w:right w:val="none" w:sz="0" w:space="0" w:color="auto"/>
          </w:divBdr>
        </w:div>
        <w:div w:id="1856000496">
          <w:marLeft w:val="0"/>
          <w:marRight w:val="0"/>
          <w:marTop w:val="0"/>
          <w:marBottom w:val="0"/>
          <w:divBdr>
            <w:top w:val="none" w:sz="0" w:space="0" w:color="auto"/>
            <w:left w:val="none" w:sz="0" w:space="0" w:color="auto"/>
            <w:bottom w:val="none" w:sz="0" w:space="0" w:color="auto"/>
            <w:right w:val="none" w:sz="0" w:space="0" w:color="auto"/>
          </w:divBdr>
        </w:div>
        <w:div w:id="153451100">
          <w:marLeft w:val="0"/>
          <w:marRight w:val="0"/>
          <w:marTop w:val="0"/>
          <w:marBottom w:val="0"/>
          <w:divBdr>
            <w:top w:val="none" w:sz="0" w:space="0" w:color="auto"/>
            <w:left w:val="none" w:sz="0" w:space="0" w:color="auto"/>
            <w:bottom w:val="none" w:sz="0" w:space="0" w:color="auto"/>
            <w:right w:val="none" w:sz="0" w:space="0" w:color="auto"/>
          </w:divBdr>
        </w:div>
        <w:div w:id="1119686632">
          <w:marLeft w:val="0"/>
          <w:marRight w:val="0"/>
          <w:marTop w:val="0"/>
          <w:marBottom w:val="0"/>
          <w:divBdr>
            <w:top w:val="none" w:sz="0" w:space="0" w:color="auto"/>
            <w:left w:val="none" w:sz="0" w:space="0" w:color="auto"/>
            <w:bottom w:val="none" w:sz="0" w:space="0" w:color="auto"/>
            <w:right w:val="none" w:sz="0" w:space="0" w:color="auto"/>
          </w:divBdr>
        </w:div>
        <w:div w:id="1014111563">
          <w:marLeft w:val="0"/>
          <w:marRight w:val="0"/>
          <w:marTop w:val="0"/>
          <w:marBottom w:val="0"/>
          <w:divBdr>
            <w:top w:val="none" w:sz="0" w:space="0" w:color="auto"/>
            <w:left w:val="none" w:sz="0" w:space="0" w:color="auto"/>
            <w:bottom w:val="none" w:sz="0" w:space="0" w:color="auto"/>
            <w:right w:val="none" w:sz="0" w:space="0" w:color="auto"/>
          </w:divBdr>
        </w:div>
        <w:div w:id="1157843490">
          <w:marLeft w:val="0"/>
          <w:marRight w:val="0"/>
          <w:marTop w:val="0"/>
          <w:marBottom w:val="0"/>
          <w:divBdr>
            <w:top w:val="none" w:sz="0" w:space="0" w:color="auto"/>
            <w:left w:val="none" w:sz="0" w:space="0" w:color="auto"/>
            <w:bottom w:val="none" w:sz="0" w:space="0" w:color="auto"/>
            <w:right w:val="none" w:sz="0" w:space="0" w:color="auto"/>
          </w:divBdr>
        </w:div>
        <w:div w:id="188959567">
          <w:marLeft w:val="0"/>
          <w:marRight w:val="0"/>
          <w:marTop w:val="0"/>
          <w:marBottom w:val="0"/>
          <w:divBdr>
            <w:top w:val="none" w:sz="0" w:space="0" w:color="auto"/>
            <w:left w:val="none" w:sz="0" w:space="0" w:color="auto"/>
            <w:bottom w:val="none" w:sz="0" w:space="0" w:color="auto"/>
            <w:right w:val="none" w:sz="0" w:space="0" w:color="auto"/>
          </w:divBdr>
        </w:div>
        <w:div w:id="1088650759">
          <w:marLeft w:val="0"/>
          <w:marRight w:val="0"/>
          <w:marTop w:val="0"/>
          <w:marBottom w:val="0"/>
          <w:divBdr>
            <w:top w:val="none" w:sz="0" w:space="0" w:color="auto"/>
            <w:left w:val="none" w:sz="0" w:space="0" w:color="auto"/>
            <w:bottom w:val="none" w:sz="0" w:space="0" w:color="auto"/>
            <w:right w:val="none" w:sz="0" w:space="0" w:color="auto"/>
          </w:divBdr>
        </w:div>
        <w:div w:id="192153229">
          <w:marLeft w:val="0"/>
          <w:marRight w:val="0"/>
          <w:marTop w:val="0"/>
          <w:marBottom w:val="0"/>
          <w:divBdr>
            <w:top w:val="none" w:sz="0" w:space="0" w:color="auto"/>
            <w:left w:val="none" w:sz="0" w:space="0" w:color="auto"/>
            <w:bottom w:val="none" w:sz="0" w:space="0" w:color="auto"/>
            <w:right w:val="none" w:sz="0" w:space="0" w:color="auto"/>
          </w:divBdr>
        </w:div>
        <w:div w:id="1791632784">
          <w:marLeft w:val="0"/>
          <w:marRight w:val="0"/>
          <w:marTop w:val="0"/>
          <w:marBottom w:val="0"/>
          <w:divBdr>
            <w:top w:val="none" w:sz="0" w:space="0" w:color="auto"/>
            <w:left w:val="none" w:sz="0" w:space="0" w:color="auto"/>
            <w:bottom w:val="none" w:sz="0" w:space="0" w:color="auto"/>
            <w:right w:val="none" w:sz="0" w:space="0" w:color="auto"/>
          </w:divBdr>
        </w:div>
        <w:div w:id="469788387">
          <w:marLeft w:val="0"/>
          <w:marRight w:val="0"/>
          <w:marTop w:val="0"/>
          <w:marBottom w:val="0"/>
          <w:divBdr>
            <w:top w:val="none" w:sz="0" w:space="0" w:color="auto"/>
            <w:left w:val="none" w:sz="0" w:space="0" w:color="auto"/>
            <w:bottom w:val="none" w:sz="0" w:space="0" w:color="auto"/>
            <w:right w:val="none" w:sz="0" w:space="0" w:color="auto"/>
          </w:divBdr>
        </w:div>
        <w:div w:id="678233669">
          <w:marLeft w:val="0"/>
          <w:marRight w:val="0"/>
          <w:marTop w:val="0"/>
          <w:marBottom w:val="0"/>
          <w:divBdr>
            <w:top w:val="none" w:sz="0" w:space="0" w:color="auto"/>
            <w:left w:val="none" w:sz="0" w:space="0" w:color="auto"/>
            <w:bottom w:val="none" w:sz="0" w:space="0" w:color="auto"/>
            <w:right w:val="none" w:sz="0" w:space="0" w:color="auto"/>
          </w:divBdr>
        </w:div>
        <w:div w:id="199048270">
          <w:marLeft w:val="0"/>
          <w:marRight w:val="0"/>
          <w:marTop w:val="0"/>
          <w:marBottom w:val="0"/>
          <w:divBdr>
            <w:top w:val="none" w:sz="0" w:space="0" w:color="auto"/>
            <w:left w:val="none" w:sz="0" w:space="0" w:color="auto"/>
            <w:bottom w:val="none" w:sz="0" w:space="0" w:color="auto"/>
            <w:right w:val="none" w:sz="0" w:space="0" w:color="auto"/>
          </w:divBdr>
        </w:div>
        <w:div w:id="373045878">
          <w:marLeft w:val="0"/>
          <w:marRight w:val="0"/>
          <w:marTop w:val="0"/>
          <w:marBottom w:val="0"/>
          <w:divBdr>
            <w:top w:val="none" w:sz="0" w:space="0" w:color="auto"/>
            <w:left w:val="none" w:sz="0" w:space="0" w:color="auto"/>
            <w:bottom w:val="none" w:sz="0" w:space="0" w:color="auto"/>
            <w:right w:val="none" w:sz="0" w:space="0" w:color="auto"/>
          </w:divBdr>
        </w:div>
        <w:div w:id="1657414124">
          <w:marLeft w:val="0"/>
          <w:marRight w:val="0"/>
          <w:marTop w:val="0"/>
          <w:marBottom w:val="0"/>
          <w:divBdr>
            <w:top w:val="none" w:sz="0" w:space="0" w:color="auto"/>
            <w:left w:val="none" w:sz="0" w:space="0" w:color="auto"/>
            <w:bottom w:val="none" w:sz="0" w:space="0" w:color="auto"/>
            <w:right w:val="none" w:sz="0" w:space="0" w:color="auto"/>
          </w:divBdr>
        </w:div>
        <w:div w:id="1693191285">
          <w:marLeft w:val="0"/>
          <w:marRight w:val="0"/>
          <w:marTop w:val="0"/>
          <w:marBottom w:val="0"/>
          <w:divBdr>
            <w:top w:val="none" w:sz="0" w:space="0" w:color="auto"/>
            <w:left w:val="none" w:sz="0" w:space="0" w:color="auto"/>
            <w:bottom w:val="none" w:sz="0" w:space="0" w:color="auto"/>
            <w:right w:val="none" w:sz="0" w:space="0" w:color="auto"/>
          </w:divBdr>
        </w:div>
        <w:div w:id="1734542917">
          <w:marLeft w:val="0"/>
          <w:marRight w:val="0"/>
          <w:marTop w:val="0"/>
          <w:marBottom w:val="0"/>
          <w:divBdr>
            <w:top w:val="none" w:sz="0" w:space="0" w:color="auto"/>
            <w:left w:val="none" w:sz="0" w:space="0" w:color="auto"/>
            <w:bottom w:val="none" w:sz="0" w:space="0" w:color="auto"/>
            <w:right w:val="none" w:sz="0" w:space="0" w:color="auto"/>
          </w:divBdr>
        </w:div>
        <w:div w:id="342441628">
          <w:marLeft w:val="0"/>
          <w:marRight w:val="0"/>
          <w:marTop w:val="0"/>
          <w:marBottom w:val="0"/>
          <w:divBdr>
            <w:top w:val="none" w:sz="0" w:space="0" w:color="auto"/>
            <w:left w:val="none" w:sz="0" w:space="0" w:color="auto"/>
            <w:bottom w:val="none" w:sz="0" w:space="0" w:color="auto"/>
            <w:right w:val="none" w:sz="0" w:space="0" w:color="auto"/>
          </w:divBdr>
        </w:div>
        <w:div w:id="2065329985">
          <w:marLeft w:val="0"/>
          <w:marRight w:val="0"/>
          <w:marTop w:val="0"/>
          <w:marBottom w:val="0"/>
          <w:divBdr>
            <w:top w:val="none" w:sz="0" w:space="0" w:color="auto"/>
            <w:left w:val="none" w:sz="0" w:space="0" w:color="auto"/>
            <w:bottom w:val="none" w:sz="0" w:space="0" w:color="auto"/>
            <w:right w:val="none" w:sz="0" w:space="0" w:color="auto"/>
          </w:divBdr>
        </w:div>
        <w:div w:id="768819340">
          <w:marLeft w:val="0"/>
          <w:marRight w:val="0"/>
          <w:marTop w:val="0"/>
          <w:marBottom w:val="0"/>
          <w:divBdr>
            <w:top w:val="none" w:sz="0" w:space="0" w:color="auto"/>
            <w:left w:val="none" w:sz="0" w:space="0" w:color="auto"/>
            <w:bottom w:val="none" w:sz="0" w:space="0" w:color="auto"/>
            <w:right w:val="none" w:sz="0" w:space="0" w:color="auto"/>
          </w:divBdr>
        </w:div>
        <w:div w:id="1167940592">
          <w:marLeft w:val="0"/>
          <w:marRight w:val="0"/>
          <w:marTop w:val="0"/>
          <w:marBottom w:val="0"/>
          <w:divBdr>
            <w:top w:val="none" w:sz="0" w:space="0" w:color="auto"/>
            <w:left w:val="none" w:sz="0" w:space="0" w:color="auto"/>
            <w:bottom w:val="none" w:sz="0" w:space="0" w:color="auto"/>
            <w:right w:val="none" w:sz="0" w:space="0" w:color="auto"/>
          </w:divBdr>
        </w:div>
        <w:div w:id="720053859">
          <w:marLeft w:val="0"/>
          <w:marRight w:val="0"/>
          <w:marTop w:val="0"/>
          <w:marBottom w:val="0"/>
          <w:divBdr>
            <w:top w:val="none" w:sz="0" w:space="0" w:color="auto"/>
            <w:left w:val="none" w:sz="0" w:space="0" w:color="auto"/>
            <w:bottom w:val="none" w:sz="0" w:space="0" w:color="auto"/>
            <w:right w:val="none" w:sz="0" w:space="0" w:color="auto"/>
          </w:divBdr>
        </w:div>
        <w:div w:id="1162235655">
          <w:marLeft w:val="0"/>
          <w:marRight w:val="0"/>
          <w:marTop w:val="0"/>
          <w:marBottom w:val="0"/>
          <w:divBdr>
            <w:top w:val="none" w:sz="0" w:space="0" w:color="auto"/>
            <w:left w:val="none" w:sz="0" w:space="0" w:color="auto"/>
            <w:bottom w:val="none" w:sz="0" w:space="0" w:color="auto"/>
            <w:right w:val="none" w:sz="0" w:space="0" w:color="auto"/>
          </w:divBdr>
        </w:div>
        <w:div w:id="1522477412">
          <w:marLeft w:val="0"/>
          <w:marRight w:val="0"/>
          <w:marTop w:val="0"/>
          <w:marBottom w:val="0"/>
          <w:divBdr>
            <w:top w:val="none" w:sz="0" w:space="0" w:color="auto"/>
            <w:left w:val="none" w:sz="0" w:space="0" w:color="auto"/>
            <w:bottom w:val="none" w:sz="0" w:space="0" w:color="auto"/>
            <w:right w:val="none" w:sz="0" w:space="0" w:color="auto"/>
          </w:divBdr>
        </w:div>
        <w:div w:id="1720976235">
          <w:marLeft w:val="0"/>
          <w:marRight w:val="0"/>
          <w:marTop w:val="0"/>
          <w:marBottom w:val="0"/>
          <w:divBdr>
            <w:top w:val="none" w:sz="0" w:space="0" w:color="auto"/>
            <w:left w:val="none" w:sz="0" w:space="0" w:color="auto"/>
            <w:bottom w:val="none" w:sz="0" w:space="0" w:color="auto"/>
            <w:right w:val="none" w:sz="0" w:space="0" w:color="auto"/>
          </w:divBdr>
        </w:div>
        <w:div w:id="995646891">
          <w:marLeft w:val="0"/>
          <w:marRight w:val="0"/>
          <w:marTop w:val="0"/>
          <w:marBottom w:val="0"/>
          <w:divBdr>
            <w:top w:val="none" w:sz="0" w:space="0" w:color="auto"/>
            <w:left w:val="none" w:sz="0" w:space="0" w:color="auto"/>
            <w:bottom w:val="none" w:sz="0" w:space="0" w:color="auto"/>
            <w:right w:val="none" w:sz="0" w:space="0" w:color="auto"/>
          </w:divBdr>
        </w:div>
        <w:div w:id="54863038">
          <w:marLeft w:val="0"/>
          <w:marRight w:val="0"/>
          <w:marTop w:val="0"/>
          <w:marBottom w:val="0"/>
          <w:divBdr>
            <w:top w:val="none" w:sz="0" w:space="0" w:color="auto"/>
            <w:left w:val="none" w:sz="0" w:space="0" w:color="auto"/>
            <w:bottom w:val="none" w:sz="0" w:space="0" w:color="auto"/>
            <w:right w:val="none" w:sz="0" w:space="0" w:color="auto"/>
          </w:divBdr>
        </w:div>
        <w:div w:id="800928199">
          <w:marLeft w:val="0"/>
          <w:marRight w:val="0"/>
          <w:marTop w:val="0"/>
          <w:marBottom w:val="0"/>
          <w:divBdr>
            <w:top w:val="none" w:sz="0" w:space="0" w:color="auto"/>
            <w:left w:val="none" w:sz="0" w:space="0" w:color="auto"/>
            <w:bottom w:val="none" w:sz="0" w:space="0" w:color="auto"/>
            <w:right w:val="none" w:sz="0" w:space="0" w:color="auto"/>
          </w:divBdr>
        </w:div>
        <w:div w:id="957836118">
          <w:marLeft w:val="0"/>
          <w:marRight w:val="0"/>
          <w:marTop w:val="0"/>
          <w:marBottom w:val="0"/>
          <w:divBdr>
            <w:top w:val="none" w:sz="0" w:space="0" w:color="auto"/>
            <w:left w:val="none" w:sz="0" w:space="0" w:color="auto"/>
            <w:bottom w:val="none" w:sz="0" w:space="0" w:color="auto"/>
            <w:right w:val="none" w:sz="0" w:space="0" w:color="auto"/>
          </w:divBdr>
        </w:div>
        <w:div w:id="1929339722">
          <w:marLeft w:val="0"/>
          <w:marRight w:val="0"/>
          <w:marTop w:val="0"/>
          <w:marBottom w:val="0"/>
          <w:divBdr>
            <w:top w:val="none" w:sz="0" w:space="0" w:color="auto"/>
            <w:left w:val="none" w:sz="0" w:space="0" w:color="auto"/>
            <w:bottom w:val="none" w:sz="0" w:space="0" w:color="auto"/>
            <w:right w:val="none" w:sz="0" w:space="0" w:color="auto"/>
          </w:divBdr>
        </w:div>
        <w:div w:id="1138111542">
          <w:marLeft w:val="0"/>
          <w:marRight w:val="0"/>
          <w:marTop w:val="0"/>
          <w:marBottom w:val="0"/>
          <w:divBdr>
            <w:top w:val="none" w:sz="0" w:space="0" w:color="auto"/>
            <w:left w:val="none" w:sz="0" w:space="0" w:color="auto"/>
            <w:bottom w:val="none" w:sz="0" w:space="0" w:color="auto"/>
            <w:right w:val="none" w:sz="0" w:space="0" w:color="auto"/>
          </w:divBdr>
        </w:div>
        <w:div w:id="383337709">
          <w:marLeft w:val="0"/>
          <w:marRight w:val="0"/>
          <w:marTop w:val="0"/>
          <w:marBottom w:val="0"/>
          <w:divBdr>
            <w:top w:val="none" w:sz="0" w:space="0" w:color="auto"/>
            <w:left w:val="none" w:sz="0" w:space="0" w:color="auto"/>
            <w:bottom w:val="none" w:sz="0" w:space="0" w:color="auto"/>
            <w:right w:val="none" w:sz="0" w:space="0" w:color="auto"/>
          </w:divBdr>
        </w:div>
        <w:div w:id="1208681096">
          <w:marLeft w:val="0"/>
          <w:marRight w:val="0"/>
          <w:marTop w:val="0"/>
          <w:marBottom w:val="0"/>
          <w:divBdr>
            <w:top w:val="none" w:sz="0" w:space="0" w:color="auto"/>
            <w:left w:val="none" w:sz="0" w:space="0" w:color="auto"/>
            <w:bottom w:val="none" w:sz="0" w:space="0" w:color="auto"/>
            <w:right w:val="none" w:sz="0" w:space="0" w:color="auto"/>
          </w:divBdr>
        </w:div>
        <w:div w:id="573201756">
          <w:marLeft w:val="0"/>
          <w:marRight w:val="0"/>
          <w:marTop w:val="0"/>
          <w:marBottom w:val="0"/>
          <w:divBdr>
            <w:top w:val="none" w:sz="0" w:space="0" w:color="auto"/>
            <w:left w:val="none" w:sz="0" w:space="0" w:color="auto"/>
            <w:bottom w:val="none" w:sz="0" w:space="0" w:color="auto"/>
            <w:right w:val="none" w:sz="0" w:space="0" w:color="auto"/>
          </w:divBdr>
        </w:div>
        <w:div w:id="1149977272">
          <w:marLeft w:val="0"/>
          <w:marRight w:val="0"/>
          <w:marTop w:val="0"/>
          <w:marBottom w:val="0"/>
          <w:divBdr>
            <w:top w:val="none" w:sz="0" w:space="0" w:color="auto"/>
            <w:left w:val="none" w:sz="0" w:space="0" w:color="auto"/>
            <w:bottom w:val="none" w:sz="0" w:space="0" w:color="auto"/>
            <w:right w:val="none" w:sz="0" w:space="0" w:color="auto"/>
          </w:divBdr>
        </w:div>
        <w:div w:id="416445817">
          <w:marLeft w:val="0"/>
          <w:marRight w:val="0"/>
          <w:marTop w:val="0"/>
          <w:marBottom w:val="0"/>
          <w:divBdr>
            <w:top w:val="none" w:sz="0" w:space="0" w:color="auto"/>
            <w:left w:val="none" w:sz="0" w:space="0" w:color="auto"/>
            <w:bottom w:val="none" w:sz="0" w:space="0" w:color="auto"/>
            <w:right w:val="none" w:sz="0" w:space="0" w:color="auto"/>
          </w:divBdr>
        </w:div>
        <w:div w:id="1174296052">
          <w:marLeft w:val="0"/>
          <w:marRight w:val="0"/>
          <w:marTop w:val="0"/>
          <w:marBottom w:val="0"/>
          <w:divBdr>
            <w:top w:val="none" w:sz="0" w:space="0" w:color="auto"/>
            <w:left w:val="none" w:sz="0" w:space="0" w:color="auto"/>
            <w:bottom w:val="none" w:sz="0" w:space="0" w:color="auto"/>
            <w:right w:val="none" w:sz="0" w:space="0" w:color="auto"/>
          </w:divBdr>
        </w:div>
        <w:div w:id="310061732">
          <w:marLeft w:val="0"/>
          <w:marRight w:val="0"/>
          <w:marTop w:val="0"/>
          <w:marBottom w:val="0"/>
          <w:divBdr>
            <w:top w:val="none" w:sz="0" w:space="0" w:color="auto"/>
            <w:left w:val="none" w:sz="0" w:space="0" w:color="auto"/>
            <w:bottom w:val="none" w:sz="0" w:space="0" w:color="auto"/>
            <w:right w:val="none" w:sz="0" w:space="0" w:color="auto"/>
          </w:divBdr>
        </w:div>
        <w:div w:id="1749419757">
          <w:marLeft w:val="0"/>
          <w:marRight w:val="0"/>
          <w:marTop w:val="0"/>
          <w:marBottom w:val="0"/>
          <w:divBdr>
            <w:top w:val="none" w:sz="0" w:space="0" w:color="auto"/>
            <w:left w:val="none" w:sz="0" w:space="0" w:color="auto"/>
            <w:bottom w:val="none" w:sz="0" w:space="0" w:color="auto"/>
            <w:right w:val="none" w:sz="0" w:space="0" w:color="auto"/>
          </w:divBdr>
        </w:div>
        <w:div w:id="1076900079">
          <w:marLeft w:val="0"/>
          <w:marRight w:val="0"/>
          <w:marTop w:val="0"/>
          <w:marBottom w:val="0"/>
          <w:divBdr>
            <w:top w:val="none" w:sz="0" w:space="0" w:color="auto"/>
            <w:left w:val="none" w:sz="0" w:space="0" w:color="auto"/>
            <w:bottom w:val="none" w:sz="0" w:space="0" w:color="auto"/>
            <w:right w:val="none" w:sz="0" w:space="0" w:color="auto"/>
          </w:divBdr>
        </w:div>
        <w:div w:id="1187864381">
          <w:marLeft w:val="0"/>
          <w:marRight w:val="0"/>
          <w:marTop w:val="0"/>
          <w:marBottom w:val="0"/>
          <w:divBdr>
            <w:top w:val="none" w:sz="0" w:space="0" w:color="auto"/>
            <w:left w:val="none" w:sz="0" w:space="0" w:color="auto"/>
            <w:bottom w:val="none" w:sz="0" w:space="0" w:color="auto"/>
            <w:right w:val="none" w:sz="0" w:space="0" w:color="auto"/>
          </w:divBdr>
        </w:div>
        <w:div w:id="1365474323">
          <w:marLeft w:val="0"/>
          <w:marRight w:val="0"/>
          <w:marTop w:val="0"/>
          <w:marBottom w:val="0"/>
          <w:divBdr>
            <w:top w:val="none" w:sz="0" w:space="0" w:color="auto"/>
            <w:left w:val="none" w:sz="0" w:space="0" w:color="auto"/>
            <w:bottom w:val="none" w:sz="0" w:space="0" w:color="auto"/>
            <w:right w:val="none" w:sz="0" w:space="0" w:color="auto"/>
          </w:divBdr>
        </w:div>
        <w:div w:id="574319273">
          <w:marLeft w:val="0"/>
          <w:marRight w:val="0"/>
          <w:marTop w:val="0"/>
          <w:marBottom w:val="0"/>
          <w:divBdr>
            <w:top w:val="none" w:sz="0" w:space="0" w:color="auto"/>
            <w:left w:val="none" w:sz="0" w:space="0" w:color="auto"/>
            <w:bottom w:val="none" w:sz="0" w:space="0" w:color="auto"/>
            <w:right w:val="none" w:sz="0" w:space="0" w:color="auto"/>
          </w:divBdr>
        </w:div>
        <w:div w:id="74517869">
          <w:marLeft w:val="0"/>
          <w:marRight w:val="0"/>
          <w:marTop w:val="0"/>
          <w:marBottom w:val="0"/>
          <w:divBdr>
            <w:top w:val="none" w:sz="0" w:space="0" w:color="auto"/>
            <w:left w:val="none" w:sz="0" w:space="0" w:color="auto"/>
            <w:bottom w:val="none" w:sz="0" w:space="0" w:color="auto"/>
            <w:right w:val="none" w:sz="0" w:space="0" w:color="auto"/>
          </w:divBdr>
        </w:div>
        <w:div w:id="170029132">
          <w:marLeft w:val="0"/>
          <w:marRight w:val="0"/>
          <w:marTop w:val="0"/>
          <w:marBottom w:val="0"/>
          <w:divBdr>
            <w:top w:val="none" w:sz="0" w:space="0" w:color="auto"/>
            <w:left w:val="none" w:sz="0" w:space="0" w:color="auto"/>
            <w:bottom w:val="none" w:sz="0" w:space="0" w:color="auto"/>
            <w:right w:val="none" w:sz="0" w:space="0" w:color="auto"/>
          </w:divBdr>
        </w:div>
        <w:div w:id="852374809">
          <w:marLeft w:val="0"/>
          <w:marRight w:val="0"/>
          <w:marTop w:val="0"/>
          <w:marBottom w:val="0"/>
          <w:divBdr>
            <w:top w:val="none" w:sz="0" w:space="0" w:color="auto"/>
            <w:left w:val="none" w:sz="0" w:space="0" w:color="auto"/>
            <w:bottom w:val="none" w:sz="0" w:space="0" w:color="auto"/>
            <w:right w:val="none" w:sz="0" w:space="0" w:color="auto"/>
          </w:divBdr>
        </w:div>
        <w:div w:id="251279399">
          <w:marLeft w:val="0"/>
          <w:marRight w:val="0"/>
          <w:marTop w:val="0"/>
          <w:marBottom w:val="0"/>
          <w:divBdr>
            <w:top w:val="none" w:sz="0" w:space="0" w:color="auto"/>
            <w:left w:val="none" w:sz="0" w:space="0" w:color="auto"/>
            <w:bottom w:val="none" w:sz="0" w:space="0" w:color="auto"/>
            <w:right w:val="none" w:sz="0" w:space="0" w:color="auto"/>
          </w:divBdr>
        </w:div>
        <w:div w:id="1135023532">
          <w:marLeft w:val="0"/>
          <w:marRight w:val="0"/>
          <w:marTop w:val="0"/>
          <w:marBottom w:val="0"/>
          <w:divBdr>
            <w:top w:val="none" w:sz="0" w:space="0" w:color="auto"/>
            <w:left w:val="none" w:sz="0" w:space="0" w:color="auto"/>
            <w:bottom w:val="none" w:sz="0" w:space="0" w:color="auto"/>
            <w:right w:val="none" w:sz="0" w:space="0" w:color="auto"/>
          </w:divBdr>
        </w:div>
        <w:div w:id="2780100">
          <w:marLeft w:val="0"/>
          <w:marRight w:val="0"/>
          <w:marTop w:val="0"/>
          <w:marBottom w:val="0"/>
          <w:divBdr>
            <w:top w:val="none" w:sz="0" w:space="0" w:color="auto"/>
            <w:left w:val="none" w:sz="0" w:space="0" w:color="auto"/>
            <w:bottom w:val="none" w:sz="0" w:space="0" w:color="auto"/>
            <w:right w:val="none" w:sz="0" w:space="0" w:color="auto"/>
          </w:divBdr>
        </w:div>
        <w:div w:id="1607735018">
          <w:marLeft w:val="0"/>
          <w:marRight w:val="0"/>
          <w:marTop w:val="0"/>
          <w:marBottom w:val="0"/>
          <w:divBdr>
            <w:top w:val="none" w:sz="0" w:space="0" w:color="auto"/>
            <w:left w:val="none" w:sz="0" w:space="0" w:color="auto"/>
            <w:bottom w:val="none" w:sz="0" w:space="0" w:color="auto"/>
            <w:right w:val="none" w:sz="0" w:space="0" w:color="auto"/>
          </w:divBdr>
        </w:div>
        <w:div w:id="294603833">
          <w:marLeft w:val="0"/>
          <w:marRight w:val="0"/>
          <w:marTop w:val="0"/>
          <w:marBottom w:val="0"/>
          <w:divBdr>
            <w:top w:val="none" w:sz="0" w:space="0" w:color="auto"/>
            <w:left w:val="none" w:sz="0" w:space="0" w:color="auto"/>
            <w:bottom w:val="none" w:sz="0" w:space="0" w:color="auto"/>
            <w:right w:val="none" w:sz="0" w:space="0" w:color="auto"/>
          </w:divBdr>
        </w:div>
        <w:div w:id="897741606">
          <w:marLeft w:val="0"/>
          <w:marRight w:val="0"/>
          <w:marTop w:val="0"/>
          <w:marBottom w:val="0"/>
          <w:divBdr>
            <w:top w:val="none" w:sz="0" w:space="0" w:color="auto"/>
            <w:left w:val="none" w:sz="0" w:space="0" w:color="auto"/>
            <w:bottom w:val="none" w:sz="0" w:space="0" w:color="auto"/>
            <w:right w:val="none" w:sz="0" w:space="0" w:color="auto"/>
          </w:divBdr>
        </w:div>
        <w:div w:id="626081006">
          <w:marLeft w:val="0"/>
          <w:marRight w:val="0"/>
          <w:marTop w:val="0"/>
          <w:marBottom w:val="0"/>
          <w:divBdr>
            <w:top w:val="none" w:sz="0" w:space="0" w:color="auto"/>
            <w:left w:val="none" w:sz="0" w:space="0" w:color="auto"/>
            <w:bottom w:val="none" w:sz="0" w:space="0" w:color="auto"/>
            <w:right w:val="none" w:sz="0" w:space="0" w:color="auto"/>
          </w:divBdr>
        </w:div>
        <w:div w:id="251397093">
          <w:marLeft w:val="0"/>
          <w:marRight w:val="0"/>
          <w:marTop w:val="0"/>
          <w:marBottom w:val="0"/>
          <w:divBdr>
            <w:top w:val="none" w:sz="0" w:space="0" w:color="auto"/>
            <w:left w:val="none" w:sz="0" w:space="0" w:color="auto"/>
            <w:bottom w:val="none" w:sz="0" w:space="0" w:color="auto"/>
            <w:right w:val="none" w:sz="0" w:space="0" w:color="auto"/>
          </w:divBdr>
        </w:div>
        <w:div w:id="1731153806">
          <w:marLeft w:val="0"/>
          <w:marRight w:val="0"/>
          <w:marTop w:val="0"/>
          <w:marBottom w:val="0"/>
          <w:divBdr>
            <w:top w:val="none" w:sz="0" w:space="0" w:color="auto"/>
            <w:left w:val="none" w:sz="0" w:space="0" w:color="auto"/>
            <w:bottom w:val="none" w:sz="0" w:space="0" w:color="auto"/>
            <w:right w:val="none" w:sz="0" w:space="0" w:color="auto"/>
          </w:divBdr>
        </w:div>
        <w:div w:id="365251379">
          <w:marLeft w:val="0"/>
          <w:marRight w:val="0"/>
          <w:marTop w:val="0"/>
          <w:marBottom w:val="0"/>
          <w:divBdr>
            <w:top w:val="none" w:sz="0" w:space="0" w:color="auto"/>
            <w:left w:val="none" w:sz="0" w:space="0" w:color="auto"/>
            <w:bottom w:val="none" w:sz="0" w:space="0" w:color="auto"/>
            <w:right w:val="none" w:sz="0" w:space="0" w:color="auto"/>
          </w:divBdr>
        </w:div>
        <w:div w:id="1880898665">
          <w:marLeft w:val="0"/>
          <w:marRight w:val="0"/>
          <w:marTop w:val="0"/>
          <w:marBottom w:val="0"/>
          <w:divBdr>
            <w:top w:val="none" w:sz="0" w:space="0" w:color="auto"/>
            <w:left w:val="none" w:sz="0" w:space="0" w:color="auto"/>
            <w:bottom w:val="none" w:sz="0" w:space="0" w:color="auto"/>
            <w:right w:val="none" w:sz="0" w:space="0" w:color="auto"/>
          </w:divBdr>
        </w:div>
        <w:div w:id="417824612">
          <w:marLeft w:val="0"/>
          <w:marRight w:val="0"/>
          <w:marTop w:val="0"/>
          <w:marBottom w:val="0"/>
          <w:divBdr>
            <w:top w:val="none" w:sz="0" w:space="0" w:color="auto"/>
            <w:left w:val="none" w:sz="0" w:space="0" w:color="auto"/>
            <w:bottom w:val="none" w:sz="0" w:space="0" w:color="auto"/>
            <w:right w:val="none" w:sz="0" w:space="0" w:color="auto"/>
          </w:divBdr>
        </w:div>
        <w:div w:id="1276451014">
          <w:marLeft w:val="0"/>
          <w:marRight w:val="0"/>
          <w:marTop w:val="0"/>
          <w:marBottom w:val="0"/>
          <w:divBdr>
            <w:top w:val="none" w:sz="0" w:space="0" w:color="auto"/>
            <w:left w:val="none" w:sz="0" w:space="0" w:color="auto"/>
            <w:bottom w:val="none" w:sz="0" w:space="0" w:color="auto"/>
            <w:right w:val="none" w:sz="0" w:space="0" w:color="auto"/>
          </w:divBdr>
        </w:div>
        <w:div w:id="2097288066">
          <w:marLeft w:val="0"/>
          <w:marRight w:val="0"/>
          <w:marTop w:val="0"/>
          <w:marBottom w:val="0"/>
          <w:divBdr>
            <w:top w:val="none" w:sz="0" w:space="0" w:color="auto"/>
            <w:left w:val="none" w:sz="0" w:space="0" w:color="auto"/>
            <w:bottom w:val="none" w:sz="0" w:space="0" w:color="auto"/>
            <w:right w:val="none" w:sz="0" w:space="0" w:color="auto"/>
          </w:divBdr>
        </w:div>
        <w:div w:id="1852839736">
          <w:marLeft w:val="0"/>
          <w:marRight w:val="0"/>
          <w:marTop w:val="0"/>
          <w:marBottom w:val="0"/>
          <w:divBdr>
            <w:top w:val="none" w:sz="0" w:space="0" w:color="auto"/>
            <w:left w:val="none" w:sz="0" w:space="0" w:color="auto"/>
            <w:bottom w:val="none" w:sz="0" w:space="0" w:color="auto"/>
            <w:right w:val="none" w:sz="0" w:space="0" w:color="auto"/>
          </w:divBdr>
        </w:div>
        <w:div w:id="1454130323">
          <w:marLeft w:val="0"/>
          <w:marRight w:val="0"/>
          <w:marTop w:val="0"/>
          <w:marBottom w:val="0"/>
          <w:divBdr>
            <w:top w:val="none" w:sz="0" w:space="0" w:color="auto"/>
            <w:left w:val="none" w:sz="0" w:space="0" w:color="auto"/>
            <w:bottom w:val="none" w:sz="0" w:space="0" w:color="auto"/>
            <w:right w:val="none" w:sz="0" w:space="0" w:color="auto"/>
          </w:divBdr>
        </w:div>
        <w:div w:id="1656299535">
          <w:marLeft w:val="0"/>
          <w:marRight w:val="0"/>
          <w:marTop w:val="0"/>
          <w:marBottom w:val="0"/>
          <w:divBdr>
            <w:top w:val="none" w:sz="0" w:space="0" w:color="auto"/>
            <w:left w:val="none" w:sz="0" w:space="0" w:color="auto"/>
            <w:bottom w:val="none" w:sz="0" w:space="0" w:color="auto"/>
            <w:right w:val="none" w:sz="0" w:space="0" w:color="auto"/>
          </w:divBdr>
        </w:div>
        <w:div w:id="1586065509">
          <w:marLeft w:val="0"/>
          <w:marRight w:val="0"/>
          <w:marTop w:val="0"/>
          <w:marBottom w:val="0"/>
          <w:divBdr>
            <w:top w:val="none" w:sz="0" w:space="0" w:color="auto"/>
            <w:left w:val="none" w:sz="0" w:space="0" w:color="auto"/>
            <w:bottom w:val="none" w:sz="0" w:space="0" w:color="auto"/>
            <w:right w:val="none" w:sz="0" w:space="0" w:color="auto"/>
          </w:divBdr>
        </w:div>
        <w:div w:id="1990942044">
          <w:marLeft w:val="0"/>
          <w:marRight w:val="0"/>
          <w:marTop w:val="0"/>
          <w:marBottom w:val="0"/>
          <w:divBdr>
            <w:top w:val="none" w:sz="0" w:space="0" w:color="auto"/>
            <w:left w:val="none" w:sz="0" w:space="0" w:color="auto"/>
            <w:bottom w:val="none" w:sz="0" w:space="0" w:color="auto"/>
            <w:right w:val="none" w:sz="0" w:space="0" w:color="auto"/>
          </w:divBdr>
        </w:div>
        <w:div w:id="1017735344">
          <w:marLeft w:val="0"/>
          <w:marRight w:val="0"/>
          <w:marTop w:val="0"/>
          <w:marBottom w:val="0"/>
          <w:divBdr>
            <w:top w:val="none" w:sz="0" w:space="0" w:color="auto"/>
            <w:left w:val="none" w:sz="0" w:space="0" w:color="auto"/>
            <w:bottom w:val="none" w:sz="0" w:space="0" w:color="auto"/>
            <w:right w:val="none" w:sz="0" w:space="0" w:color="auto"/>
          </w:divBdr>
        </w:div>
        <w:div w:id="1518041355">
          <w:marLeft w:val="0"/>
          <w:marRight w:val="0"/>
          <w:marTop w:val="0"/>
          <w:marBottom w:val="0"/>
          <w:divBdr>
            <w:top w:val="none" w:sz="0" w:space="0" w:color="auto"/>
            <w:left w:val="none" w:sz="0" w:space="0" w:color="auto"/>
            <w:bottom w:val="none" w:sz="0" w:space="0" w:color="auto"/>
            <w:right w:val="none" w:sz="0" w:space="0" w:color="auto"/>
          </w:divBdr>
        </w:div>
        <w:div w:id="1047487620">
          <w:marLeft w:val="0"/>
          <w:marRight w:val="0"/>
          <w:marTop w:val="0"/>
          <w:marBottom w:val="0"/>
          <w:divBdr>
            <w:top w:val="none" w:sz="0" w:space="0" w:color="auto"/>
            <w:left w:val="none" w:sz="0" w:space="0" w:color="auto"/>
            <w:bottom w:val="none" w:sz="0" w:space="0" w:color="auto"/>
            <w:right w:val="none" w:sz="0" w:space="0" w:color="auto"/>
          </w:divBdr>
        </w:div>
        <w:div w:id="1347632368">
          <w:marLeft w:val="0"/>
          <w:marRight w:val="0"/>
          <w:marTop w:val="0"/>
          <w:marBottom w:val="0"/>
          <w:divBdr>
            <w:top w:val="none" w:sz="0" w:space="0" w:color="auto"/>
            <w:left w:val="none" w:sz="0" w:space="0" w:color="auto"/>
            <w:bottom w:val="none" w:sz="0" w:space="0" w:color="auto"/>
            <w:right w:val="none" w:sz="0" w:space="0" w:color="auto"/>
          </w:divBdr>
        </w:div>
        <w:div w:id="1303345715">
          <w:marLeft w:val="0"/>
          <w:marRight w:val="0"/>
          <w:marTop w:val="0"/>
          <w:marBottom w:val="0"/>
          <w:divBdr>
            <w:top w:val="none" w:sz="0" w:space="0" w:color="auto"/>
            <w:left w:val="none" w:sz="0" w:space="0" w:color="auto"/>
            <w:bottom w:val="none" w:sz="0" w:space="0" w:color="auto"/>
            <w:right w:val="none" w:sz="0" w:space="0" w:color="auto"/>
          </w:divBdr>
        </w:div>
        <w:div w:id="617028329">
          <w:marLeft w:val="0"/>
          <w:marRight w:val="0"/>
          <w:marTop w:val="0"/>
          <w:marBottom w:val="0"/>
          <w:divBdr>
            <w:top w:val="none" w:sz="0" w:space="0" w:color="auto"/>
            <w:left w:val="none" w:sz="0" w:space="0" w:color="auto"/>
            <w:bottom w:val="none" w:sz="0" w:space="0" w:color="auto"/>
            <w:right w:val="none" w:sz="0" w:space="0" w:color="auto"/>
          </w:divBdr>
        </w:div>
        <w:div w:id="2053537059">
          <w:marLeft w:val="0"/>
          <w:marRight w:val="0"/>
          <w:marTop w:val="0"/>
          <w:marBottom w:val="0"/>
          <w:divBdr>
            <w:top w:val="none" w:sz="0" w:space="0" w:color="auto"/>
            <w:left w:val="none" w:sz="0" w:space="0" w:color="auto"/>
            <w:bottom w:val="none" w:sz="0" w:space="0" w:color="auto"/>
            <w:right w:val="none" w:sz="0" w:space="0" w:color="auto"/>
          </w:divBdr>
        </w:div>
        <w:div w:id="1540580600">
          <w:marLeft w:val="0"/>
          <w:marRight w:val="0"/>
          <w:marTop w:val="0"/>
          <w:marBottom w:val="0"/>
          <w:divBdr>
            <w:top w:val="none" w:sz="0" w:space="0" w:color="auto"/>
            <w:left w:val="none" w:sz="0" w:space="0" w:color="auto"/>
            <w:bottom w:val="none" w:sz="0" w:space="0" w:color="auto"/>
            <w:right w:val="none" w:sz="0" w:space="0" w:color="auto"/>
          </w:divBdr>
        </w:div>
        <w:div w:id="635180728">
          <w:marLeft w:val="0"/>
          <w:marRight w:val="0"/>
          <w:marTop w:val="0"/>
          <w:marBottom w:val="0"/>
          <w:divBdr>
            <w:top w:val="none" w:sz="0" w:space="0" w:color="auto"/>
            <w:left w:val="none" w:sz="0" w:space="0" w:color="auto"/>
            <w:bottom w:val="none" w:sz="0" w:space="0" w:color="auto"/>
            <w:right w:val="none" w:sz="0" w:space="0" w:color="auto"/>
          </w:divBdr>
        </w:div>
        <w:div w:id="755518901">
          <w:marLeft w:val="0"/>
          <w:marRight w:val="0"/>
          <w:marTop w:val="0"/>
          <w:marBottom w:val="0"/>
          <w:divBdr>
            <w:top w:val="none" w:sz="0" w:space="0" w:color="auto"/>
            <w:left w:val="none" w:sz="0" w:space="0" w:color="auto"/>
            <w:bottom w:val="none" w:sz="0" w:space="0" w:color="auto"/>
            <w:right w:val="none" w:sz="0" w:space="0" w:color="auto"/>
          </w:divBdr>
        </w:div>
        <w:div w:id="695271572">
          <w:marLeft w:val="0"/>
          <w:marRight w:val="0"/>
          <w:marTop w:val="0"/>
          <w:marBottom w:val="0"/>
          <w:divBdr>
            <w:top w:val="none" w:sz="0" w:space="0" w:color="auto"/>
            <w:left w:val="none" w:sz="0" w:space="0" w:color="auto"/>
            <w:bottom w:val="none" w:sz="0" w:space="0" w:color="auto"/>
            <w:right w:val="none" w:sz="0" w:space="0" w:color="auto"/>
          </w:divBdr>
        </w:div>
        <w:div w:id="1071808288">
          <w:marLeft w:val="0"/>
          <w:marRight w:val="0"/>
          <w:marTop w:val="0"/>
          <w:marBottom w:val="0"/>
          <w:divBdr>
            <w:top w:val="none" w:sz="0" w:space="0" w:color="auto"/>
            <w:left w:val="none" w:sz="0" w:space="0" w:color="auto"/>
            <w:bottom w:val="none" w:sz="0" w:space="0" w:color="auto"/>
            <w:right w:val="none" w:sz="0" w:space="0" w:color="auto"/>
          </w:divBdr>
        </w:div>
        <w:div w:id="172455355">
          <w:marLeft w:val="0"/>
          <w:marRight w:val="0"/>
          <w:marTop w:val="0"/>
          <w:marBottom w:val="0"/>
          <w:divBdr>
            <w:top w:val="none" w:sz="0" w:space="0" w:color="auto"/>
            <w:left w:val="none" w:sz="0" w:space="0" w:color="auto"/>
            <w:bottom w:val="none" w:sz="0" w:space="0" w:color="auto"/>
            <w:right w:val="none" w:sz="0" w:space="0" w:color="auto"/>
          </w:divBdr>
        </w:div>
        <w:div w:id="647445040">
          <w:marLeft w:val="0"/>
          <w:marRight w:val="0"/>
          <w:marTop w:val="0"/>
          <w:marBottom w:val="0"/>
          <w:divBdr>
            <w:top w:val="none" w:sz="0" w:space="0" w:color="auto"/>
            <w:left w:val="none" w:sz="0" w:space="0" w:color="auto"/>
            <w:bottom w:val="none" w:sz="0" w:space="0" w:color="auto"/>
            <w:right w:val="none" w:sz="0" w:space="0" w:color="auto"/>
          </w:divBdr>
        </w:div>
        <w:div w:id="1499731015">
          <w:marLeft w:val="0"/>
          <w:marRight w:val="0"/>
          <w:marTop w:val="0"/>
          <w:marBottom w:val="0"/>
          <w:divBdr>
            <w:top w:val="none" w:sz="0" w:space="0" w:color="auto"/>
            <w:left w:val="none" w:sz="0" w:space="0" w:color="auto"/>
            <w:bottom w:val="none" w:sz="0" w:space="0" w:color="auto"/>
            <w:right w:val="none" w:sz="0" w:space="0" w:color="auto"/>
          </w:divBdr>
        </w:div>
        <w:div w:id="1787582159">
          <w:marLeft w:val="0"/>
          <w:marRight w:val="0"/>
          <w:marTop w:val="0"/>
          <w:marBottom w:val="0"/>
          <w:divBdr>
            <w:top w:val="none" w:sz="0" w:space="0" w:color="auto"/>
            <w:left w:val="none" w:sz="0" w:space="0" w:color="auto"/>
            <w:bottom w:val="none" w:sz="0" w:space="0" w:color="auto"/>
            <w:right w:val="none" w:sz="0" w:space="0" w:color="auto"/>
          </w:divBdr>
        </w:div>
        <w:div w:id="1805730359">
          <w:marLeft w:val="0"/>
          <w:marRight w:val="0"/>
          <w:marTop w:val="0"/>
          <w:marBottom w:val="0"/>
          <w:divBdr>
            <w:top w:val="none" w:sz="0" w:space="0" w:color="auto"/>
            <w:left w:val="none" w:sz="0" w:space="0" w:color="auto"/>
            <w:bottom w:val="none" w:sz="0" w:space="0" w:color="auto"/>
            <w:right w:val="none" w:sz="0" w:space="0" w:color="auto"/>
          </w:divBdr>
        </w:div>
        <w:div w:id="1340742462">
          <w:marLeft w:val="0"/>
          <w:marRight w:val="0"/>
          <w:marTop w:val="0"/>
          <w:marBottom w:val="0"/>
          <w:divBdr>
            <w:top w:val="none" w:sz="0" w:space="0" w:color="auto"/>
            <w:left w:val="none" w:sz="0" w:space="0" w:color="auto"/>
            <w:bottom w:val="none" w:sz="0" w:space="0" w:color="auto"/>
            <w:right w:val="none" w:sz="0" w:space="0" w:color="auto"/>
          </w:divBdr>
        </w:div>
        <w:div w:id="559904946">
          <w:marLeft w:val="0"/>
          <w:marRight w:val="0"/>
          <w:marTop w:val="0"/>
          <w:marBottom w:val="0"/>
          <w:divBdr>
            <w:top w:val="none" w:sz="0" w:space="0" w:color="auto"/>
            <w:left w:val="none" w:sz="0" w:space="0" w:color="auto"/>
            <w:bottom w:val="none" w:sz="0" w:space="0" w:color="auto"/>
            <w:right w:val="none" w:sz="0" w:space="0" w:color="auto"/>
          </w:divBdr>
        </w:div>
        <w:div w:id="1593078008">
          <w:marLeft w:val="0"/>
          <w:marRight w:val="0"/>
          <w:marTop w:val="0"/>
          <w:marBottom w:val="0"/>
          <w:divBdr>
            <w:top w:val="none" w:sz="0" w:space="0" w:color="auto"/>
            <w:left w:val="none" w:sz="0" w:space="0" w:color="auto"/>
            <w:bottom w:val="none" w:sz="0" w:space="0" w:color="auto"/>
            <w:right w:val="none" w:sz="0" w:space="0" w:color="auto"/>
          </w:divBdr>
        </w:div>
        <w:div w:id="155733300">
          <w:marLeft w:val="0"/>
          <w:marRight w:val="0"/>
          <w:marTop w:val="0"/>
          <w:marBottom w:val="0"/>
          <w:divBdr>
            <w:top w:val="none" w:sz="0" w:space="0" w:color="auto"/>
            <w:left w:val="none" w:sz="0" w:space="0" w:color="auto"/>
            <w:bottom w:val="none" w:sz="0" w:space="0" w:color="auto"/>
            <w:right w:val="none" w:sz="0" w:space="0" w:color="auto"/>
          </w:divBdr>
        </w:div>
        <w:div w:id="1854999967">
          <w:marLeft w:val="0"/>
          <w:marRight w:val="0"/>
          <w:marTop w:val="0"/>
          <w:marBottom w:val="0"/>
          <w:divBdr>
            <w:top w:val="none" w:sz="0" w:space="0" w:color="auto"/>
            <w:left w:val="none" w:sz="0" w:space="0" w:color="auto"/>
            <w:bottom w:val="none" w:sz="0" w:space="0" w:color="auto"/>
            <w:right w:val="none" w:sz="0" w:space="0" w:color="auto"/>
          </w:divBdr>
        </w:div>
        <w:div w:id="212278083">
          <w:marLeft w:val="0"/>
          <w:marRight w:val="0"/>
          <w:marTop w:val="0"/>
          <w:marBottom w:val="0"/>
          <w:divBdr>
            <w:top w:val="none" w:sz="0" w:space="0" w:color="auto"/>
            <w:left w:val="none" w:sz="0" w:space="0" w:color="auto"/>
            <w:bottom w:val="none" w:sz="0" w:space="0" w:color="auto"/>
            <w:right w:val="none" w:sz="0" w:space="0" w:color="auto"/>
          </w:divBdr>
        </w:div>
        <w:div w:id="1553149778">
          <w:marLeft w:val="0"/>
          <w:marRight w:val="0"/>
          <w:marTop w:val="0"/>
          <w:marBottom w:val="0"/>
          <w:divBdr>
            <w:top w:val="none" w:sz="0" w:space="0" w:color="auto"/>
            <w:left w:val="none" w:sz="0" w:space="0" w:color="auto"/>
            <w:bottom w:val="none" w:sz="0" w:space="0" w:color="auto"/>
            <w:right w:val="none" w:sz="0" w:space="0" w:color="auto"/>
          </w:divBdr>
        </w:div>
        <w:div w:id="1706521387">
          <w:marLeft w:val="0"/>
          <w:marRight w:val="0"/>
          <w:marTop w:val="0"/>
          <w:marBottom w:val="0"/>
          <w:divBdr>
            <w:top w:val="none" w:sz="0" w:space="0" w:color="auto"/>
            <w:left w:val="none" w:sz="0" w:space="0" w:color="auto"/>
            <w:bottom w:val="none" w:sz="0" w:space="0" w:color="auto"/>
            <w:right w:val="none" w:sz="0" w:space="0" w:color="auto"/>
          </w:divBdr>
        </w:div>
        <w:div w:id="1624461949">
          <w:marLeft w:val="0"/>
          <w:marRight w:val="0"/>
          <w:marTop w:val="0"/>
          <w:marBottom w:val="0"/>
          <w:divBdr>
            <w:top w:val="none" w:sz="0" w:space="0" w:color="auto"/>
            <w:left w:val="none" w:sz="0" w:space="0" w:color="auto"/>
            <w:bottom w:val="none" w:sz="0" w:space="0" w:color="auto"/>
            <w:right w:val="none" w:sz="0" w:space="0" w:color="auto"/>
          </w:divBdr>
        </w:div>
        <w:div w:id="629628355">
          <w:marLeft w:val="0"/>
          <w:marRight w:val="0"/>
          <w:marTop w:val="0"/>
          <w:marBottom w:val="0"/>
          <w:divBdr>
            <w:top w:val="none" w:sz="0" w:space="0" w:color="auto"/>
            <w:left w:val="none" w:sz="0" w:space="0" w:color="auto"/>
            <w:bottom w:val="none" w:sz="0" w:space="0" w:color="auto"/>
            <w:right w:val="none" w:sz="0" w:space="0" w:color="auto"/>
          </w:divBdr>
        </w:div>
        <w:div w:id="872117224">
          <w:marLeft w:val="0"/>
          <w:marRight w:val="0"/>
          <w:marTop w:val="0"/>
          <w:marBottom w:val="0"/>
          <w:divBdr>
            <w:top w:val="none" w:sz="0" w:space="0" w:color="auto"/>
            <w:left w:val="none" w:sz="0" w:space="0" w:color="auto"/>
            <w:bottom w:val="none" w:sz="0" w:space="0" w:color="auto"/>
            <w:right w:val="none" w:sz="0" w:space="0" w:color="auto"/>
          </w:divBdr>
        </w:div>
        <w:div w:id="810253272">
          <w:marLeft w:val="0"/>
          <w:marRight w:val="0"/>
          <w:marTop w:val="0"/>
          <w:marBottom w:val="0"/>
          <w:divBdr>
            <w:top w:val="none" w:sz="0" w:space="0" w:color="auto"/>
            <w:left w:val="none" w:sz="0" w:space="0" w:color="auto"/>
            <w:bottom w:val="none" w:sz="0" w:space="0" w:color="auto"/>
            <w:right w:val="none" w:sz="0" w:space="0" w:color="auto"/>
          </w:divBdr>
        </w:div>
        <w:div w:id="764232057">
          <w:marLeft w:val="0"/>
          <w:marRight w:val="0"/>
          <w:marTop w:val="0"/>
          <w:marBottom w:val="0"/>
          <w:divBdr>
            <w:top w:val="none" w:sz="0" w:space="0" w:color="auto"/>
            <w:left w:val="none" w:sz="0" w:space="0" w:color="auto"/>
            <w:bottom w:val="none" w:sz="0" w:space="0" w:color="auto"/>
            <w:right w:val="none" w:sz="0" w:space="0" w:color="auto"/>
          </w:divBdr>
        </w:div>
        <w:div w:id="1618099703">
          <w:marLeft w:val="0"/>
          <w:marRight w:val="0"/>
          <w:marTop w:val="0"/>
          <w:marBottom w:val="0"/>
          <w:divBdr>
            <w:top w:val="none" w:sz="0" w:space="0" w:color="auto"/>
            <w:left w:val="none" w:sz="0" w:space="0" w:color="auto"/>
            <w:bottom w:val="none" w:sz="0" w:space="0" w:color="auto"/>
            <w:right w:val="none" w:sz="0" w:space="0" w:color="auto"/>
          </w:divBdr>
        </w:div>
        <w:div w:id="1365444046">
          <w:marLeft w:val="0"/>
          <w:marRight w:val="0"/>
          <w:marTop w:val="0"/>
          <w:marBottom w:val="0"/>
          <w:divBdr>
            <w:top w:val="none" w:sz="0" w:space="0" w:color="auto"/>
            <w:left w:val="none" w:sz="0" w:space="0" w:color="auto"/>
            <w:bottom w:val="none" w:sz="0" w:space="0" w:color="auto"/>
            <w:right w:val="none" w:sz="0" w:space="0" w:color="auto"/>
          </w:divBdr>
        </w:div>
        <w:div w:id="918708189">
          <w:marLeft w:val="0"/>
          <w:marRight w:val="0"/>
          <w:marTop w:val="0"/>
          <w:marBottom w:val="0"/>
          <w:divBdr>
            <w:top w:val="none" w:sz="0" w:space="0" w:color="auto"/>
            <w:left w:val="none" w:sz="0" w:space="0" w:color="auto"/>
            <w:bottom w:val="none" w:sz="0" w:space="0" w:color="auto"/>
            <w:right w:val="none" w:sz="0" w:space="0" w:color="auto"/>
          </w:divBdr>
        </w:div>
        <w:div w:id="1254705504">
          <w:marLeft w:val="0"/>
          <w:marRight w:val="0"/>
          <w:marTop w:val="0"/>
          <w:marBottom w:val="0"/>
          <w:divBdr>
            <w:top w:val="none" w:sz="0" w:space="0" w:color="auto"/>
            <w:left w:val="none" w:sz="0" w:space="0" w:color="auto"/>
            <w:bottom w:val="none" w:sz="0" w:space="0" w:color="auto"/>
            <w:right w:val="none" w:sz="0" w:space="0" w:color="auto"/>
          </w:divBdr>
        </w:div>
        <w:div w:id="366226918">
          <w:marLeft w:val="0"/>
          <w:marRight w:val="0"/>
          <w:marTop w:val="0"/>
          <w:marBottom w:val="0"/>
          <w:divBdr>
            <w:top w:val="none" w:sz="0" w:space="0" w:color="auto"/>
            <w:left w:val="none" w:sz="0" w:space="0" w:color="auto"/>
            <w:bottom w:val="none" w:sz="0" w:space="0" w:color="auto"/>
            <w:right w:val="none" w:sz="0" w:space="0" w:color="auto"/>
          </w:divBdr>
        </w:div>
        <w:div w:id="1566838909">
          <w:marLeft w:val="0"/>
          <w:marRight w:val="0"/>
          <w:marTop w:val="0"/>
          <w:marBottom w:val="0"/>
          <w:divBdr>
            <w:top w:val="none" w:sz="0" w:space="0" w:color="auto"/>
            <w:left w:val="none" w:sz="0" w:space="0" w:color="auto"/>
            <w:bottom w:val="none" w:sz="0" w:space="0" w:color="auto"/>
            <w:right w:val="none" w:sz="0" w:space="0" w:color="auto"/>
          </w:divBdr>
        </w:div>
        <w:div w:id="143548839">
          <w:marLeft w:val="0"/>
          <w:marRight w:val="0"/>
          <w:marTop w:val="0"/>
          <w:marBottom w:val="0"/>
          <w:divBdr>
            <w:top w:val="none" w:sz="0" w:space="0" w:color="auto"/>
            <w:left w:val="none" w:sz="0" w:space="0" w:color="auto"/>
            <w:bottom w:val="none" w:sz="0" w:space="0" w:color="auto"/>
            <w:right w:val="none" w:sz="0" w:space="0" w:color="auto"/>
          </w:divBdr>
        </w:div>
        <w:div w:id="1860966351">
          <w:marLeft w:val="0"/>
          <w:marRight w:val="0"/>
          <w:marTop w:val="0"/>
          <w:marBottom w:val="0"/>
          <w:divBdr>
            <w:top w:val="none" w:sz="0" w:space="0" w:color="auto"/>
            <w:left w:val="none" w:sz="0" w:space="0" w:color="auto"/>
            <w:bottom w:val="none" w:sz="0" w:space="0" w:color="auto"/>
            <w:right w:val="none" w:sz="0" w:space="0" w:color="auto"/>
          </w:divBdr>
        </w:div>
        <w:div w:id="1883440026">
          <w:marLeft w:val="0"/>
          <w:marRight w:val="0"/>
          <w:marTop w:val="0"/>
          <w:marBottom w:val="0"/>
          <w:divBdr>
            <w:top w:val="none" w:sz="0" w:space="0" w:color="auto"/>
            <w:left w:val="none" w:sz="0" w:space="0" w:color="auto"/>
            <w:bottom w:val="none" w:sz="0" w:space="0" w:color="auto"/>
            <w:right w:val="none" w:sz="0" w:space="0" w:color="auto"/>
          </w:divBdr>
        </w:div>
        <w:div w:id="1018969783">
          <w:marLeft w:val="0"/>
          <w:marRight w:val="0"/>
          <w:marTop w:val="0"/>
          <w:marBottom w:val="0"/>
          <w:divBdr>
            <w:top w:val="none" w:sz="0" w:space="0" w:color="auto"/>
            <w:left w:val="none" w:sz="0" w:space="0" w:color="auto"/>
            <w:bottom w:val="none" w:sz="0" w:space="0" w:color="auto"/>
            <w:right w:val="none" w:sz="0" w:space="0" w:color="auto"/>
          </w:divBdr>
        </w:div>
        <w:div w:id="2050494215">
          <w:marLeft w:val="0"/>
          <w:marRight w:val="0"/>
          <w:marTop w:val="0"/>
          <w:marBottom w:val="0"/>
          <w:divBdr>
            <w:top w:val="none" w:sz="0" w:space="0" w:color="auto"/>
            <w:left w:val="none" w:sz="0" w:space="0" w:color="auto"/>
            <w:bottom w:val="none" w:sz="0" w:space="0" w:color="auto"/>
            <w:right w:val="none" w:sz="0" w:space="0" w:color="auto"/>
          </w:divBdr>
        </w:div>
        <w:div w:id="67002142">
          <w:marLeft w:val="0"/>
          <w:marRight w:val="0"/>
          <w:marTop w:val="0"/>
          <w:marBottom w:val="0"/>
          <w:divBdr>
            <w:top w:val="none" w:sz="0" w:space="0" w:color="auto"/>
            <w:left w:val="none" w:sz="0" w:space="0" w:color="auto"/>
            <w:bottom w:val="none" w:sz="0" w:space="0" w:color="auto"/>
            <w:right w:val="none" w:sz="0" w:space="0" w:color="auto"/>
          </w:divBdr>
        </w:div>
        <w:div w:id="438262458">
          <w:marLeft w:val="0"/>
          <w:marRight w:val="0"/>
          <w:marTop w:val="0"/>
          <w:marBottom w:val="0"/>
          <w:divBdr>
            <w:top w:val="none" w:sz="0" w:space="0" w:color="auto"/>
            <w:left w:val="none" w:sz="0" w:space="0" w:color="auto"/>
            <w:bottom w:val="none" w:sz="0" w:space="0" w:color="auto"/>
            <w:right w:val="none" w:sz="0" w:space="0" w:color="auto"/>
          </w:divBdr>
        </w:div>
        <w:div w:id="854921563">
          <w:marLeft w:val="0"/>
          <w:marRight w:val="0"/>
          <w:marTop w:val="0"/>
          <w:marBottom w:val="0"/>
          <w:divBdr>
            <w:top w:val="none" w:sz="0" w:space="0" w:color="auto"/>
            <w:left w:val="none" w:sz="0" w:space="0" w:color="auto"/>
            <w:bottom w:val="none" w:sz="0" w:space="0" w:color="auto"/>
            <w:right w:val="none" w:sz="0" w:space="0" w:color="auto"/>
          </w:divBdr>
        </w:div>
        <w:div w:id="1533155009">
          <w:marLeft w:val="0"/>
          <w:marRight w:val="0"/>
          <w:marTop w:val="0"/>
          <w:marBottom w:val="0"/>
          <w:divBdr>
            <w:top w:val="none" w:sz="0" w:space="0" w:color="auto"/>
            <w:left w:val="none" w:sz="0" w:space="0" w:color="auto"/>
            <w:bottom w:val="none" w:sz="0" w:space="0" w:color="auto"/>
            <w:right w:val="none" w:sz="0" w:space="0" w:color="auto"/>
          </w:divBdr>
        </w:div>
        <w:div w:id="67966385">
          <w:marLeft w:val="0"/>
          <w:marRight w:val="0"/>
          <w:marTop w:val="0"/>
          <w:marBottom w:val="0"/>
          <w:divBdr>
            <w:top w:val="none" w:sz="0" w:space="0" w:color="auto"/>
            <w:left w:val="none" w:sz="0" w:space="0" w:color="auto"/>
            <w:bottom w:val="none" w:sz="0" w:space="0" w:color="auto"/>
            <w:right w:val="none" w:sz="0" w:space="0" w:color="auto"/>
          </w:divBdr>
        </w:div>
        <w:div w:id="872113896">
          <w:marLeft w:val="0"/>
          <w:marRight w:val="0"/>
          <w:marTop w:val="0"/>
          <w:marBottom w:val="0"/>
          <w:divBdr>
            <w:top w:val="none" w:sz="0" w:space="0" w:color="auto"/>
            <w:left w:val="none" w:sz="0" w:space="0" w:color="auto"/>
            <w:bottom w:val="none" w:sz="0" w:space="0" w:color="auto"/>
            <w:right w:val="none" w:sz="0" w:space="0" w:color="auto"/>
          </w:divBdr>
        </w:div>
        <w:div w:id="18051875">
          <w:marLeft w:val="0"/>
          <w:marRight w:val="0"/>
          <w:marTop w:val="0"/>
          <w:marBottom w:val="0"/>
          <w:divBdr>
            <w:top w:val="none" w:sz="0" w:space="0" w:color="auto"/>
            <w:left w:val="none" w:sz="0" w:space="0" w:color="auto"/>
            <w:bottom w:val="none" w:sz="0" w:space="0" w:color="auto"/>
            <w:right w:val="none" w:sz="0" w:space="0" w:color="auto"/>
          </w:divBdr>
        </w:div>
        <w:div w:id="357198873">
          <w:marLeft w:val="0"/>
          <w:marRight w:val="0"/>
          <w:marTop w:val="0"/>
          <w:marBottom w:val="0"/>
          <w:divBdr>
            <w:top w:val="none" w:sz="0" w:space="0" w:color="auto"/>
            <w:left w:val="none" w:sz="0" w:space="0" w:color="auto"/>
            <w:bottom w:val="none" w:sz="0" w:space="0" w:color="auto"/>
            <w:right w:val="none" w:sz="0" w:space="0" w:color="auto"/>
          </w:divBdr>
          <w:divsChild>
            <w:div w:id="1295450756">
              <w:marLeft w:val="0"/>
              <w:marRight w:val="0"/>
              <w:marTop w:val="0"/>
              <w:marBottom w:val="0"/>
              <w:divBdr>
                <w:top w:val="none" w:sz="0" w:space="0" w:color="auto"/>
                <w:left w:val="none" w:sz="0" w:space="0" w:color="auto"/>
                <w:bottom w:val="none" w:sz="0" w:space="0" w:color="auto"/>
                <w:right w:val="none" w:sz="0" w:space="0" w:color="auto"/>
              </w:divBdr>
              <w:divsChild>
                <w:div w:id="2066951078">
                  <w:marLeft w:val="0"/>
                  <w:marRight w:val="0"/>
                  <w:marTop w:val="0"/>
                  <w:marBottom w:val="0"/>
                  <w:divBdr>
                    <w:top w:val="none" w:sz="0" w:space="0" w:color="auto"/>
                    <w:left w:val="none" w:sz="0" w:space="0" w:color="auto"/>
                    <w:bottom w:val="none" w:sz="0" w:space="0" w:color="auto"/>
                    <w:right w:val="none" w:sz="0" w:space="0" w:color="auto"/>
                  </w:divBdr>
                  <w:divsChild>
                    <w:div w:id="803620622">
                      <w:marLeft w:val="0"/>
                      <w:marRight w:val="0"/>
                      <w:marTop w:val="0"/>
                      <w:marBottom w:val="0"/>
                      <w:divBdr>
                        <w:top w:val="none" w:sz="0" w:space="0" w:color="auto"/>
                        <w:left w:val="none" w:sz="0" w:space="0" w:color="auto"/>
                        <w:bottom w:val="none" w:sz="0" w:space="0" w:color="auto"/>
                        <w:right w:val="none" w:sz="0" w:space="0" w:color="auto"/>
                      </w:divBdr>
                    </w:div>
                  </w:divsChild>
                </w:div>
                <w:div w:id="1095595777">
                  <w:marLeft w:val="0"/>
                  <w:marRight w:val="0"/>
                  <w:marTop w:val="0"/>
                  <w:marBottom w:val="0"/>
                  <w:divBdr>
                    <w:top w:val="none" w:sz="0" w:space="0" w:color="auto"/>
                    <w:left w:val="none" w:sz="0" w:space="0" w:color="auto"/>
                    <w:bottom w:val="none" w:sz="0" w:space="0" w:color="auto"/>
                    <w:right w:val="none" w:sz="0" w:space="0" w:color="auto"/>
                  </w:divBdr>
                  <w:divsChild>
                    <w:div w:id="309292562">
                      <w:marLeft w:val="0"/>
                      <w:marRight w:val="0"/>
                      <w:marTop w:val="0"/>
                      <w:marBottom w:val="0"/>
                      <w:divBdr>
                        <w:top w:val="none" w:sz="0" w:space="0" w:color="auto"/>
                        <w:left w:val="none" w:sz="0" w:space="0" w:color="auto"/>
                        <w:bottom w:val="none" w:sz="0" w:space="0" w:color="auto"/>
                        <w:right w:val="none" w:sz="0" w:space="0" w:color="auto"/>
                      </w:divBdr>
                    </w:div>
                  </w:divsChild>
                </w:div>
                <w:div w:id="418984909">
                  <w:marLeft w:val="0"/>
                  <w:marRight w:val="0"/>
                  <w:marTop w:val="0"/>
                  <w:marBottom w:val="0"/>
                  <w:divBdr>
                    <w:top w:val="none" w:sz="0" w:space="0" w:color="auto"/>
                    <w:left w:val="none" w:sz="0" w:space="0" w:color="auto"/>
                    <w:bottom w:val="none" w:sz="0" w:space="0" w:color="auto"/>
                    <w:right w:val="none" w:sz="0" w:space="0" w:color="auto"/>
                  </w:divBdr>
                  <w:divsChild>
                    <w:div w:id="44571470">
                      <w:marLeft w:val="0"/>
                      <w:marRight w:val="0"/>
                      <w:marTop w:val="0"/>
                      <w:marBottom w:val="0"/>
                      <w:divBdr>
                        <w:top w:val="none" w:sz="0" w:space="0" w:color="auto"/>
                        <w:left w:val="none" w:sz="0" w:space="0" w:color="auto"/>
                        <w:bottom w:val="none" w:sz="0" w:space="0" w:color="auto"/>
                        <w:right w:val="none" w:sz="0" w:space="0" w:color="auto"/>
                      </w:divBdr>
                    </w:div>
                  </w:divsChild>
                </w:div>
                <w:div w:id="1323654668">
                  <w:marLeft w:val="0"/>
                  <w:marRight w:val="0"/>
                  <w:marTop w:val="0"/>
                  <w:marBottom w:val="0"/>
                  <w:divBdr>
                    <w:top w:val="none" w:sz="0" w:space="0" w:color="auto"/>
                    <w:left w:val="none" w:sz="0" w:space="0" w:color="auto"/>
                    <w:bottom w:val="none" w:sz="0" w:space="0" w:color="auto"/>
                    <w:right w:val="none" w:sz="0" w:space="0" w:color="auto"/>
                  </w:divBdr>
                  <w:divsChild>
                    <w:div w:id="1457530097">
                      <w:marLeft w:val="0"/>
                      <w:marRight w:val="0"/>
                      <w:marTop w:val="0"/>
                      <w:marBottom w:val="0"/>
                      <w:divBdr>
                        <w:top w:val="none" w:sz="0" w:space="0" w:color="auto"/>
                        <w:left w:val="none" w:sz="0" w:space="0" w:color="auto"/>
                        <w:bottom w:val="none" w:sz="0" w:space="0" w:color="auto"/>
                        <w:right w:val="none" w:sz="0" w:space="0" w:color="auto"/>
                      </w:divBdr>
                    </w:div>
                  </w:divsChild>
                </w:div>
                <w:div w:id="918949659">
                  <w:marLeft w:val="0"/>
                  <w:marRight w:val="0"/>
                  <w:marTop w:val="0"/>
                  <w:marBottom w:val="0"/>
                  <w:divBdr>
                    <w:top w:val="none" w:sz="0" w:space="0" w:color="auto"/>
                    <w:left w:val="none" w:sz="0" w:space="0" w:color="auto"/>
                    <w:bottom w:val="none" w:sz="0" w:space="0" w:color="auto"/>
                    <w:right w:val="none" w:sz="0" w:space="0" w:color="auto"/>
                  </w:divBdr>
                  <w:divsChild>
                    <w:div w:id="194540020">
                      <w:marLeft w:val="0"/>
                      <w:marRight w:val="0"/>
                      <w:marTop w:val="0"/>
                      <w:marBottom w:val="0"/>
                      <w:divBdr>
                        <w:top w:val="none" w:sz="0" w:space="0" w:color="auto"/>
                        <w:left w:val="none" w:sz="0" w:space="0" w:color="auto"/>
                        <w:bottom w:val="none" w:sz="0" w:space="0" w:color="auto"/>
                        <w:right w:val="none" w:sz="0" w:space="0" w:color="auto"/>
                      </w:divBdr>
                    </w:div>
                  </w:divsChild>
                </w:div>
                <w:div w:id="2095324431">
                  <w:marLeft w:val="0"/>
                  <w:marRight w:val="0"/>
                  <w:marTop w:val="0"/>
                  <w:marBottom w:val="0"/>
                  <w:divBdr>
                    <w:top w:val="none" w:sz="0" w:space="0" w:color="auto"/>
                    <w:left w:val="none" w:sz="0" w:space="0" w:color="auto"/>
                    <w:bottom w:val="none" w:sz="0" w:space="0" w:color="auto"/>
                    <w:right w:val="none" w:sz="0" w:space="0" w:color="auto"/>
                  </w:divBdr>
                  <w:divsChild>
                    <w:div w:id="68114064">
                      <w:marLeft w:val="0"/>
                      <w:marRight w:val="0"/>
                      <w:marTop w:val="0"/>
                      <w:marBottom w:val="0"/>
                      <w:divBdr>
                        <w:top w:val="none" w:sz="0" w:space="0" w:color="auto"/>
                        <w:left w:val="none" w:sz="0" w:space="0" w:color="auto"/>
                        <w:bottom w:val="none" w:sz="0" w:space="0" w:color="auto"/>
                        <w:right w:val="none" w:sz="0" w:space="0" w:color="auto"/>
                      </w:divBdr>
                    </w:div>
                  </w:divsChild>
                </w:div>
                <w:div w:id="1967422442">
                  <w:marLeft w:val="0"/>
                  <w:marRight w:val="0"/>
                  <w:marTop w:val="0"/>
                  <w:marBottom w:val="0"/>
                  <w:divBdr>
                    <w:top w:val="none" w:sz="0" w:space="0" w:color="auto"/>
                    <w:left w:val="none" w:sz="0" w:space="0" w:color="auto"/>
                    <w:bottom w:val="none" w:sz="0" w:space="0" w:color="auto"/>
                    <w:right w:val="none" w:sz="0" w:space="0" w:color="auto"/>
                  </w:divBdr>
                  <w:divsChild>
                    <w:div w:id="1363050441">
                      <w:marLeft w:val="0"/>
                      <w:marRight w:val="0"/>
                      <w:marTop w:val="0"/>
                      <w:marBottom w:val="0"/>
                      <w:divBdr>
                        <w:top w:val="none" w:sz="0" w:space="0" w:color="auto"/>
                        <w:left w:val="none" w:sz="0" w:space="0" w:color="auto"/>
                        <w:bottom w:val="none" w:sz="0" w:space="0" w:color="auto"/>
                        <w:right w:val="none" w:sz="0" w:space="0" w:color="auto"/>
                      </w:divBdr>
                    </w:div>
                  </w:divsChild>
                </w:div>
                <w:div w:id="1860771878">
                  <w:marLeft w:val="0"/>
                  <w:marRight w:val="0"/>
                  <w:marTop w:val="0"/>
                  <w:marBottom w:val="0"/>
                  <w:divBdr>
                    <w:top w:val="none" w:sz="0" w:space="0" w:color="auto"/>
                    <w:left w:val="none" w:sz="0" w:space="0" w:color="auto"/>
                    <w:bottom w:val="none" w:sz="0" w:space="0" w:color="auto"/>
                    <w:right w:val="none" w:sz="0" w:space="0" w:color="auto"/>
                  </w:divBdr>
                  <w:divsChild>
                    <w:div w:id="1641153740">
                      <w:marLeft w:val="0"/>
                      <w:marRight w:val="0"/>
                      <w:marTop w:val="0"/>
                      <w:marBottom w:val="0"/>
                      <w:divBdr>
                        <w:top w:val="none" w:sz="0" w:space="0" w:color="auto"/>
                        <w:left w:val="none" w:sz="0" w:space="0" w:color="auto"/>
                        <w:bottom w:val="none" w:sz="0" w:space="0" w:color="auto"/>
                        <w:right w:val="none" w:sz="0" w:space="0" w:color="auto"/>
                      </w:divBdr>
                    </w:div>
                    <w:div w:id="2095742749">
                      <w:marLeft w:val="0"/>
                      <w:marRight w:val="0"/>
                      <w:marTop w:val="0"/>
                      <w:marBottom w:val="0"/>
                      <w:divBdr>
                        <w:top w:val="none" w:sz="0" w:space="0" w:color="auto"/>
                        <w:left w:val="none" w:sz="0" w:space="0" w:color="auto"/>
                        <w:bottom w:val="none" w:sz="0" w:space="0" w:color="auto"/>
                        <w:right w:val="none" w:sz="0" w:space="0" w:color="auto"/>
                      </w:divBdr>
                    </w:div>
                    <w:div w:id="733890668">
                      <w:marLeft w:val="0"/>
                      <w:marRight w:val="0"/>
                      <w:marTop w:val="0"/>
                      <w:marBottom w:val="0"/>
                      <w:divBdr>
                        <w:top w:val="none" w:sz="0" w:space="0" w:color="auto"/>
                        <w:left w:val="none" w:sz="0" w:space="0" w:color="auto"/>
                        <w:bottom w:val="none" w:sz="0" w:space="0" w:color="auto"/>
                        <w:right w:val="none" w:sz="0" w:space="0" w:color="auto"/>
                      </w:divBdr>
                    </w:div>
                  </w:divsChild>
                </w:div>
                <w:div w:id="1797869959">
                  <w:marLeft w:val="0"/>
                  <w:marRight w:val="0"/>
                  <w:marTop w:val="0"/>
                  <w:marBottom w:val="0"/>
                  <w:divBdr>
                    <w:top w:val="none" w:sz="0" w:space="0" w:color="auto"/>
                    <w:left w:val="none" w:sz="0" w:space="0" w:color="auto"/>
                    <w:bottom w:val="none" w:sz="0" w:space="0" w:color="auto"/>
                    <w:right w:val="none" w:sz="0" w:space="0" w:color="auto"/>
                  </w:divBdr>
                  <w:divsChild>
                    <w:div w:id="1573849090">
                      <w:marLeft w:val="0"/>
                      <w:marRight w:val="0"/>
                      <w:marTop w:val="0"/>
                      <w:marBottom w:val="0"/>
                      <w:divBdr>
                        <w:top w:val="none" w:sz="0" w:space="0" w:color="auto"/>
                        <w:left w:val="none" w:sz="0" w:space="0" w:color="auto"/>
                        <w:bottom w:val="none" w:sz="0" w:space="0" w:color="auto"/>
                        <w:right w:val="none" w:sz="0" w:space="0" w:color="auto"/>
                      </w:divBdr>
                    </w:div>
                    <w:div w:id="1185902365">
                      <w:marLeft w:val="0"/>
                      <w:marRight w:val="0"/>
                      <w:marTop w:val="0"/>
                      <w:marBottom w:val="0"/>
                      <w:divBdr>
                        <w:top w:val="none" w:sz="0" w:space="0" w:color="auto"/>
                        <w:left w:val="none" w:sz="0" w:space="0" w:color="auto"/>
                        <w:bottom w:val="none" w:sz="0" w:space="0" w:color="auto"/>
                        <w:right w:val="none" w:sz="0" w:space="0" w:color="auto"/>
                      </w:divBdr>
                    </w:div>
                    <w:div w:id="1492058785">
                      <w:marLeft w:val="0"/>
                      <w:marRight w:val="0"/>
                      <w:marTop w:val="0"/>
                      <w:marBottom w:val="0"/>
                      <w:divBdr>
                        <w:top w:val="none" w:sz="0" w:space="0" w:color="auto"/>
                        <w:left w:val="none" w:sz="0" w:space="0" w:color="auto"/>
                        <w:bottom w:val="none" w:sz="0" w:space="0" w:color="auto"/>
                        <w:right w:val="none" w:sz="0" w:space="0" w:color="auto"/>
                      </w:divBdr>
                    </w:div>
                  </w:divsChild>
                </w:div>
                <w:div w:id="356198958">
                  <w:marLeft w:val="0"/>
                  <w:marRight w:val="0"/>
                  <w:marTop w:val="0"/>
                  <w:marBottom w:val="0"/>
                  <w:divBdr>
                    <w:top w:val="none" w:sz="0" w:space="0" w:color="auto"/>
                    <w:left w:val="none" w:sz="0" w:space="0" w:color="auto"/>
                    <w:bottom w:val="none" w:sz="0" w:space="0" w:color="auto"/>
                    <w:right w:val="none" w:sz="0" w:space="0" w:color="auto"/>
                  </w:divBdr>
                  <w:divsChild>
                    <w:div w:id="1081677369">
                      <w:marLeft w:val="0"/>
                      <w:marRight w:val="0"/>
                      <w:marTop w:val="0"/>
                      <w:marBottom w:val="0"/>
                      <w:divBdr>
                        <w:top w:val="none" w:sz="0" w:space="0" w:color="auto"/>
                        <w:left w:val="none" w:sz="0" w:space="0" w:color="auto"/>
                        <w:bottom w:val="none" w:sz="0" w:space="0" w:color="auto"/>
                        <w:right w:val="none" w:sz="0" w:space="0" w:color="auto"/>
                      </w:divBdr>
                    </w:div>
                  </w:divsChild>
                </w:div>
                <w:div w:id="1874344133">
                  <w:marLeft w:val="0"/>
                  <w:marRight w:val="0"/>
                  <w:marTop w:val="0"/>
                  <w:marBottom w:val="0"/>
                  <w:divBdr>
                    <w:top w:val="none" w:sz="0" w:space="0" w:color="auto"/>
                    <w:left w:val="none" w:sz="0" w:space="0" w:color="auto"/>
                    <w:bottom w:val="none" w:sz="0" w:space="0" w:color="auto"/>
                    <w:right w:val="none" w:sz="0" w:space="0" w:color="auto"/>
                  </w:divBdr>
                  <w:divsChild>
                    <w:div w:id="1308128274">
                      <w:marLeft w:val="0"/>
                      <w:marRight w:val="0"/>
                      <w:marTop w:val="0"/>
                      <w:marBottom w:val="0"/>
                      <w:divBdr>
                        <w:top w:val="none" w:sz="0" w:space="0" w:color="auto"/>
                        <w:left w:val="none" w:sz="0" w:space="0" w:color="auto"/>
                        <w:bottom w:val="none" w:sz="0" w:space="0" w:color="auto"/>
                        <w:right w:val="none" w:sz="0" w:space="0" w:color="auto"/>
                      </w:divBdr>
                    </w:div>
                  </w:divsChild>
                </w:div>
                <w:div w:id="699668485">
                  <w:marLeft w:val="0"/>
                  <w:marRight w:val="0"/>
                  <w:marTop w:val="0"/>
                  <w:marBottom w:val="0"/>
                  <w:divBdr>
                    <w:top w:val="none" w:sz="0" w:space="0" w:color="auto"/>
                    <w:left w:val="none" w:sz="0" w:space="0" w:color="auto"/>
                    <w:bottom w:val="none" w:sz="0" w:space="0" w:color="auto"/>
                    <w:right w:val="none" w:sz="0" w:space="0" w:color="auto"/>
                  </w:divBdr>
                  <w:divsChild>
                    <w:div w:id="2088574462">
                      <w:marLeft w:val="0"/>
                      <w:marRight w:val="0"/>
                      <w:marTop w:val="0"/>
                      <w:marBottom w:val="0"/>
                      <w:divBdr>
                        <w:top w:val="none" w:sz="0" w:space="0" w:color="auto"/>
                        <w:left w:val="none" w:sz="0" w:space="0" w:color="auto"/>
                        <w:bottom w:val="none" w:sz="0" w:space="0" w:color="auto"/>
                        <w:right w:val="none" w:sz="0" w:space="0" w:color="auto"/>
                      </w:divBdr>
                    </w:div>
                  </w:divsChild>
                </w:div>
                <w:div w:id="889653514">
                  <w:marLeft w:val="0"/>
                  <w:marRight w:val="0"/>
                  <w:marTop w:val="0"/>
                  <w:marBottom w:val="0"/>
                  <w:divBdr>
                    <w:top w:val="none" w:sz="0" w:space="0" w:color="auto"/>
                    <w:left w:val="none" w:sz="0" w:space="0" w:color="auto"/>
                    <w:bottom w:val="none" w:sz="0" w:space="0" w:color="auto"/>
                    <w:right w:val="none" w:sz="0" w:space="0" w:color="auto"/>
                  </w:divBdr>
                  <w:divsChild>
                    <w:div w:id="1960990340">
                      <w:marLeft w:val="0"/>
                      <w:marRight w:val="0"/>
                      <w:marTop w:val="0"/>
                      <w:marBottom w:val="0"/>
                      <w:divBdr>
                        <w:top w:val="none" w:sz="0" w:space="0" w:color="auto"/>
                        <w:left w:val="none" w:sz="0" w:space="0" w:color="auto"/>
                        <w:bottom w:val="none" w:sz="0" w:space="0" w:color="auto"/>
                        <w:right w:val="none" w:sz="0" w:space="0" w:color="auto"/>
                      </w:divBdr>
                    </w:div>
                  </w:divsChild>
                </w:div>
                <w:div w:id="382216219">
                  <w:marLeft w:val="0"/>
                  <w:marRight w:val="0"/>
                  <w:marTop w:val="0"/>
                  <w:marBottom w:val="0"/>
                  <w:divBdr>
                    <w:top w:val="none" w:sz="0" w:space="0" w:color="auto"/>
                    <w:left w:val="none" w:sz="0" w:space="0" w:color="auto"/>
                    <w:bottom w:val="none" w:sz="0" w:space="0" w:color="auto"/>
                    <w:right w:val="none" w:sz="0" w:space="0" w:color="auto"/>
                  </w:divBdr>
                  <w:divsChild>
                    <w:div w:id="1091198469">
                      <w:marLeft w:val="0"/>
                      <w:marRight w:val="0"/>
                      <w:marTop w:val="0"/>
                      <w:marBottom w:val="0"/>
                      <w:divBdr>
                        <w:top w:val="none" w:sz="0" w:space="0" w:color="auto"/>
                        <w:left w:val="none" w:sz="0" w:space="0" w:color="auto"/>
                        <w:bottom w:val="none" w:sz="0" w:space="0" w:color="auto"/>
                        <w:right w:val="none" w:sz="0" w:space="0" w:color="auto"/>
                      </w:divBdr>
                    </w:div>
                  </w:divsChild>
                </w:div>
                <w:div w:id="386874521">
                  <w:marLeft w:val="0"/>
                  <w:marRight w:val="0"/>
                  <w:marTop w:val="0"/>
                  <w:marBottom w:val="0"/>
                  <w:divBdr>
                    <w:top w:val="none" w:sz="0" w:space="0" w:color="auto"/>
                    <w:left w:val="none" w:sz="0" w:space="0" w:color="auto"/>
                    <w:bottom w:val="none" w:sz="0" w:space="0" w:color="auto"/>
                    <w:right w:val="none" w:sz="0" w:space="0" w:color="auto"/>
                  </w:divBdr>
                  <w:divsChild>
                    <w:div w:id="639072548">
                      <w:marLeft w:val="0"/>
                      <w:marRight w:val="0"/>
                      <w:marTop w:val="0"/>
                      <w:marBottom w:val="0"/>
                      <w:divBdr>
                        <w:top w:val="none" w:sz="0" w:space="0" w:color="auto"/>
                        <w:left w:val="none" w:sz="0" w:space="0" w:color="auto"/>
                        <w:bottom w:val="none" w:sz="0" w:space="0" w:color="auto"/>
                        <w:right w:val="none" w:sz="0" w:space="0" w:color="auto"/>
                      </w:divBdr>
                    </w:div>
                  </w:divsChild>
                </w:div>
                <w:div w:id="16934447">
                  <w:marLeft w:val="0"/>
                  <w:marRight w:val="0"/>
                  <w:marTop w:val="0"/>
                  <w:marBottom w:val="0"/>
                  <w:divBdr>
                    <w:top w:val="none" w:sz="0" w:space="0" w:color="auto"/>
                    <w:left w:val="none" w:sz="0" w:space="0" w:color="auto"/>
                    <w:bottom w:val="none" w:sz="0" w:space="0" w:color="auto"/>
                    <w:right w:val="none" w:sz="0" w:space="0" w:color="auto"/>
                  </w:divBdr>
                  <w:divsChild>
                    <w:div w:id="1290237106">
                      <w:marLeft w:val="0"/>
                      <w:marRight w:val="0"/>
                      <w:marTop w:val="0"/>
                      <w:marBottom w:val="0"/>
                      <w:divBdr>
                        <w:top w:val="none" w:sz="0" w:space="0" w:color="auto"/>
                        <w:left w:val="none" w:sz="0" w:space="0" w:color="auto"/>
                        <w:bottom w:val="none" w:sz="0" w:space="0" w:color="auto"/>
                        <w:right w:val="none" w:sz="0" w:space="0" w:color="auto"/>
                      </w:divBdr>
                    </w:div>
                  </w:divsChild>
                </w:div>
                <w:div w:id="453865896">
                  <w:marLeft w:val="0"/>
                  <w:marRight w:val="0"/>
                  <w:marTop w:val="0"/>
                  <w:marBottom w:val="0"/>
                  <w:divBdr>
                    <w:top w:val="none" w:sz="0" w:space="0" w:color="auto"/>
                    <w:left w:val="none" w:sz="0" w:space="0" w:color="auto"/>
                    <w:bottom w:val="none" w:sz="0" w:space="0" w:color="auto"/>
                    <w:right w:val="none" w:sz="0" w:space="0" w:color="auto"/>
                  </w:divBdr>
                  <w:divsChild>
                    <w:div w:id="928780193">
                      <w:marLeft w:val="0"/>
                      <w:marRight w:val="0"/>
                      <w:marTop w:val="0"/>
                      <w:marBottom w:val="0"/>
                      <w:divBdr>
                        <w:top w:val="none" w:sz="0" w:space="0" w:color="auto"/>
                        <w:left w:val="none" w:sz="0" w:space="0" w:color="auto"/>
                        <w:bottom w:val="none" w:sz="0" w:space="0" w:color="auto"/>
                        <w:right w:val="none" w:sz="0" w:space="0" w:color="auto"/>
                      </w:divBdr>
                    </w:div>
                  </w:divsChild>
                </w:div>
                <w:div w:id="496385712">
                  <w:marLeft w:val="0"/>
                  <w:marRight w:val="0"/>
                  <w:marTop w:val="0"/>
                  <w:marBottom w:val="0"/>
                  <w:divBdr>
                    <w:top w:val="none" w:sz="0" w:space="0" w:color="auto"/>
                    <w:left w:val="none" w:sz="0" w:space="0" w:color="auto"/>
                    <w:bottom w:val="none" w:sz="0" w:space="0" w:color="auto"/>
                    <w:right w:val="none" w:sz="0" w:space="0" w:color="auto"/>
                  </w:divBdr>
                  <w:divsChild>
                    <w:div w:id="1372000912">
                      <w:marLeft w:val="0"/>
                      <w:marRight w:val="0"/>
                      <w:marTop w:val="0"/>
                      <w:marBottom w:val="0"/>
                      <w:divBdr>
                        <w:top w:val="none" w:sz="0" w:space="0" w:color="auto"/>
                        <w:left w:val="none" w:sz="0" w:space="0" w:color="auto"/>
                        <w:bottom w:val="none" w:sz="0" w:space="0" w:color="auto"/>
                        <w:right w:val="none" w:sz="0" w:space="0" w:color="auto"/>
                      </w:divBdr>
                    </w:div>
                  </w:divsChild>
                </w:div>
                <w:div w:id="20401805">
                  <w:marLeft w:val="0"/>
                  <w:marRight w:val="0"/>
                  <w:marTop w:val="0"/>
                  <w:marBottom w:val="0"/>
                  <w:divBdr>
                    <w:top w:val="none" w:sz="0" w:space="0" w:color="auto"/>
                    <w:left w:val="none" w:sz="0" w:space="0" w:color="auto"/>
                    <w:bottom w:val="none" w:sz="0" w:space="0" w:color="auto"/>
                    <w:right w:val="none" w:sz="0" w:space="0" w:color="auto"/>
                  </w:divBdr>
                  <w:divsChild>
                    <w:div w:id="2063795877">
                      <w:marLeft w:val="0"/>
                      <w:marRight w:val="0"/>
                      <w:marTop w:val="0"/>
                      <w:marBottom w:val="0"/>
                      <w:divBdr>
                        <w:top w:val="none" w:sz="0" w:space="0" w:color="auto"/>
                        <w:left w:val="none" w:sz="0" w:space="0" w:color="auto"/>
                        <w:bottom w:val="none" w:sz="0" w:space="0" w:color="auto"/>
                        <w:right w:val="none" w:sz="0" w:space="0" w:color="auto"/>
                      </w:divBdr>
                    </w:div>
                  </w:divsChild>
                </w:div>
                <w:div w:id="670793224">
                  <w:marLeft w:val="0"/>
                  <w:marRight w:val="0"/>
                  <w:marTop w:val="0"/>
                  <w:marBottom w:val="0"/>
                  <w:divBdr>
                    <w:top w:val="none" w:sz="0" w:space="0" w:color="auto"/>
                    <w:left w:val="none" w:sz="0" w:space="0" w:color="auto"/>
                    <w:bottom w:val="none" w:sz="0" w:space="0" w:color="auto"/>
                    <w:right w:val="none" w:sz="0" w:space="0" w:color="auto"/>
                  </w:divBdr>
                  <w:divsChild>
                    <w:div w:id="523791342">
                      <w:marLeft w:val="0"/>
                      <w:marRight w:val="0"/>
                      <w:marTop w:val="0"/>
                      <w:marBottom w:val="0"/>
                      <w:divBdr>
                        <w:top w:val="none" w:sz="0" w:space="0" w:color="auto"/>
                        <w:left w:val="none" w:sz="0" w:space="0" w:color="auto"/>
                        <w:bottom w:val="none" w:sz="0" w:space="0" w:color="auto"/>
                        <w:right w:val="none" w:sz="0" w:space="0" w:color="auto"/>
                      </w:divBdr>
                    </w:div>
                  </w:divsChild>
                </w:div>
                <w:div w:id="1680887870">
                  <w:marLeft w:val="0"/>
                  <w:marRight w:val="0"/>
                  <w:marTop w:val="0"/>
                  <w:marBottom w:val="0"/>
                  <w:divBdr>
                    <w:top w:val="none" w:sz="0" w:space="0" w:color="auto"/>
                    <w:left w:val="none" w:sz="0" w:space="0" w:color="auto"/>
                    <w:bottom w:val="none" w:sz="0" w:space="0" w:color="auto"/>
                    <w:right w:val="none" w:sz="0" w:space="0" w:color="auto"/>
                  </w:divBdr>
                  <w:divsChild>
                    <w:div w:id="398136214">
                      <w:marLeft w:val="0"/>
                      <w:marRight w:val="0"/>
                      <w:marTop w:val="0"/>
                      <w:marBottom w:val="0"/>
                      <w:divBdr>
                        <w:top w:val="none" w:sz="0" w:space="0" w:color="auto"/>
                        <w:left w:val="none" w:sz="0" w:space="0" w:color="auto"/>
                        <w:bottom w:val="none" w:sz="0" w:space="0" w:color="auto"/>
                        <w:right w:val="none" w:sz="0" w:space="0" w:color="auto"/>
                      </w:divBdr>
                    </w:div>
                  </w:divsChild>
                </w:div>
                <w:div w:id="740493154">
                  <w:marLeft w:val="0"/>
                  <w:marRight w:val="0"/>
                  <w:marTop w:val="0"/>
                  <w:marBottom w:val="0"/>
                  <w:divBdr>
                    <w:top w:val="none" w:sz="0" w:space="0" w:color="auto"/>
                    <w:left w:val="none" w:sz="0" w:space="0" w:color="auto"/>
                    <w:bottom w:val="none" w:sz="0" w:space="0" w:color="auto"/>
                    <w:right w:val="none" w:sz="0" w:space="0" w:color="auto"/>
                  </w:divBdr>
                  <w:divsChild>
                    <w:div w:id="1760254287">
                      <w:marLeft w:val="0"/>
                      <w:marRight w:val="0"/>
                      <w:marTop w:val="0"/>
                      <w:marBottom w:val="0"/>
                      <w:divBdr>
                        <w:top w:val="none" w:sz="0" w:space="0" w:color="auto"/>
                        <w:left w:val="none" w:sz="0" w:space="0" w:color="auto"/>
                        <w:bottom w:val="none" w:sz="0" w:space="0" w:color="auto"/>
                        <w:right w:val="none" w:sz="0" w:space="0" w:color="auto"/>
                      </w:divBdr>
                    </w:div>
                    <w:div w:id="1433630523">
                      <w:marLeft w:val="0"/>
                      <w:marRight w:val="0"/>
                      <w:marTop w:val="0"/>
                      <w:marBottom w:val="0"/>
                      <w:divBdr>
                        <w:top w:val="none" w:sz="0" w:space="0" w:color="auto"/>
                        <w:left w:val="none" w:sz="0" w:space="0" w:color="auto"/>
                        <w:bottom w:val="none" w:sz="0" w:space="0" w:color="auto"/>
                        <w:right w:val="none" w:sz="0" w:space="0" w:color="auto"/>
                      </w:divBdr>
                    </w:div>
                  </w:divsChild>
                </w:div>
                <w:div w:id="1492023386">
                  <w:marLeft w:val="0"/>
                  <w:marRight w:val="0"/>
                  <w:marTop w:val="0"/>
                  <w:marBottom w:val="0"/>
                  <w:divBdr>
                    <w:top w:val="none" w:sz="0" w:space="0" w:color="auto"/>
                    <w:left w:val="none" w:sz="0" w:space="0" w:color="auto"/>
                    <w:bottom w:val="none" w:sz="0" w:space="0" w:color="auto"/>
                    <w:right w:val="none" w:sz="0" w:space="0" w:color="auto"/>
                  </w:divBdr>
                  <w:divsChild>
                    <w:div w:id="1259295467">
                      <w:marLeft w:val="0"/>
                      <w:marRight w:val="0"/>
                      <w:marTop w:val="0"/>
                      <w:marBottom w:val="0"/>
                      <w:divBdr>
                        <w:top w:val="none" w:sz="0" w:space="0" w:color="auto"/>
                        <w:left w:val="none" w:sz="0" w:space="0" w:color="auto"/>
                        <w:bottom w:val="none" w:sz="0" w:space="0" w:color="auto"/>
                        <w:right w:val="none" w:sz="0" w:space="0" w:color="auto"/>
                      </w:divBdr>
                    </w:div>
                    <w:div w:id="833226815">
                      <w:marLeft w:val="0"/>
                      <w:marRight w:val="0"/>
                      <w:marTop w:val="0"/>
                      <w:marBottom w:val="0"/>
                      <w:divBdr>
                        <w:top w:val="none" w:sz="0" w:space="0" w:color="auto"/>
                        <w:left w:val="none" w:sz="0" w:space="0" w:color="auto"/>
                        <w:bottom w:val="none" w:sz="0" w:space="0" w:color="auto"/>
                        <w:right w:val="none" w:sz="0" w:space="0" w:color="auto"/>
                      </w:divBdr>
                    </w:div>
                  </w:divsChild>
                </w:div>
                <w:div w:id="1596204933">
                  <w:marLeft w:val="0"/>
                  <w:marRight w:val="0"/>
                  <w:marTop w:val="0"/>
                  <w:marBottom w:val="0"/>
                  <w:divBdr>
                    <w:top w:val="none" w:sz="0" w:space="0" w:color="auto"/>
                    <w:left w:val="none" w:sz="0" w:space="0" w:color="auto"/>
                    <w:bottom w:val="none" w:sz="0" w:space="0" w:color="auto"/>
                    <w:right w:val="none" w:sz="0" w:space="0" w:color="auto"/>
                  </w:divBdr>
                  <w:divsChild>
                    <w:div w:id="1201435072">
                      <w:marLeft w:val="0"/>
                      <w:marRight w:val="0"/>
                      <w:marTop w:val="0"/>
                      <w:marBottom w:val="0"/>
                      <w:divBdr>
                        <w:top w:val="none" w:sz="0" w:space="0" w:color="auto"/>
                        <w:left w:val="none" w:sz="0" w:space="0" w:color="auto"/>
                        <w:bottom w:val="none" w:sz="0" w:space="0" w:color="auto"/>
                        <w:right w:val="none" w:sz="0" w:space="0" w:color="auto"/>
                      </w:divBdr>
                    </w:div>
                    <w:div w:id="212953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467575">
          <w:marLeft w:val="0"/>
          <w:marRight w:val="0"/>
          <w:marTop w:val="0"/>
          <w:marBottom w:val="0"/>
          <w:divBdr>
            <w:top w:val="none" w:sz="0" w:space="0" w:color="auto"/>
            <w:left w:val="none" w:sz="0" w:space="0" w:color="auto"/>
            <w:bottom w:val="none" w:sz="0" w:space="0" w:color="auto"/>
            <w:right w:val="none" w:sz="0" w:space="0" w:color="auto"/>
          </w:divBdr>
        </w:div>
        <w:div w:id="2073849877">
          <w:marLeft w:val="0"/>
          <w:marRight w:val="0"/>
          <w:marTop w:val="0"/>
          <w:marBottom w:val="0"/>
          <w:divBdr>
            <w:top w:val="none" w:sz="0" w:space="0" w:color="auto"/>
            <w:left w:val="none" w:sz="0" w:space="0" w:color="auto"/>
            <w:bottom w:val="none" w:sz="0" w:space="0" w:color="auto"/>
            <w:right w:val="none" w:sz="0" w:space="0" w:color="auto"/>
          </w:divBdr>
        </w:div>
        <w:div w:id="1932354222">
          <w:marLeft w:val="0"/>
          <w:marRight w:val="0"/>
          <w:marTop w:val="0"/>
          <w:marBottom w:val="0"/>
          <w:divBdr>
            <w:top w:val="none" w:sz="0" w:space="0" w:color="auto"/>
            <w:left w:val="none" w:sz="0" w:space="0" w:color="auto"/>
            <w:bottom w:val="none" w:sz="0" w:space="0" w:color="auto"/>
            <w:right w:val="none" w:sz="0" w:space="0" w:color="auto"/>
          </w:divBdr>
        </w:div>
        <w:div w:id="1353922903">
          <w:marLeft w:val="0"/>
          <w:marRight w:val="0"/>
          <w:marTop w:val="0"/>
          <w:marBottom w:val="0"/>
          <w:divBdr>
            <w:top w:val="none" w:sz="0" w:space="0" w:color="auto"/>
            <w:left w:val="none" w:sz="0" w:space="0" w:color="auto"/>
            <w:bottom w:val="none" w:sz="0" w:space="0" w:color="auto"/>
            <w:right w:val="none" w:sz="0" w:space="0" w:color="auto"/>
          </w:divBdr>
        </w:div>
        <w:div w:id="1695109496">
          <w:marLeft w:val="0"/>
          <w:marRight w:val="0"/>
          <w:marTop w:val="0"/>
          <w:marBottom w:val="0"/>
          <w:divBdr>
            <w:top w:val="none" w:sz="0" w:space="0" w:color="auto"/>
            <w:left w:val="none" w:sz="0" w:space="0" w:color="auto"/>
            <w:bottom w:val="none" w:sz="0" w:space="0" w:color="auto"/>
            <w:right w:val="none" w:sz="0" w:space="0" w:color="auto"/>
          </w:divBdr>
        </w:div>
        <w:div w:id="94786554">
          <w:marLeft w:val="0"/>
          <w:marRight w:val="0"/>
          <w:marTop w:val="0"/>
          <w:marBottom w:val="0"/>
          <w:divBdr>
            <w:top w:val="none" w:sz="0" w:space="0" w:color="auto"/>
            <w:left w:val="none" w:sz="0" w:space="0" w:color="auto"/>
            <w:bottom w:val="none" w:sz="0" w:space="0" w:color="auto"/>
            <w:right w:val="none" w:sz="0" w:space="0" w:color="auto"/>
          </w:divBdr>
        </w:div>
        <w:div w:id="847525751">
          <w:marLeft w:val="0"/>
          <w:marRight w:val="0"/>
          <w:marTop w:val="0"/>
          <w:marBottom w:val="0"/>
          <w:divBdr>
            <w:top w:val="none" w:sz="0" w:space="0" w:color="auto"/>
            <w:left w:val="none" w:sz="0" w:space="0" w:color="auto"/>
            <w:bottom w:val="none" w:sz="0" w:space="0" w:color="auto"/>
            <w:right w:val="none" w:sz="0" w:space="0" w:color="auto"/>
          </w:divBdr>
        </w:div>
        <w:div w:id="1572616138">
          <w:marLeft w:val="0"/>
          <w:marRight w:val="0"/>
          <w:marTop w:val="0"/>
          <w:marBottom w:val="0"/>
          <w:divBdr>
            <w:top w:val="none" w:sz="0" w:space="0" w:color="auto"/>
            <w:left w:val="none" w:sz="0" w:space="0" w:color="auto"/>
            <w:bottom w:val="none" w:sz="0" w:space="0" w:color="auto"/>
            <w:right w:val="none" w:sz="0" w:space="0" w:color="auto"/>
          </w:divBdr>
        </w:div>
        <w:div w:id="1591964632">
          <w:marLeft w:val="0"/>
          <w:marRight w:val="0"/>
          <w:marTop w:val="0"/>
          <w:marBottom w:val="0"/>
          <w:divBdr>
            <w:top w:val="none" w:sz="0" w:space="0" w:color="auto"/>
            <w:left w:val="none" w:sz="0" w:space="0" w:color="auto"/>
            <w:bottom w:val="none" w:sz="0" w:space="0" w:color="auto"/>
            <w:right w:val="none" w:sz="0" w:space="0" w:color="auto"/>
          </w:divBdr>
        </w:div>
        <w:div w:id="1081564612">
          <w:marLeft w:val="0"/>
          <w:marRight w:val="0"/>
          <w:marTop w:val="0"/>
          <w:marBottom w:val="0"/>
          <w:divBdr>
            <w:top w:val="none" w:sz="0" w:space="0" w:color="auto"/>
            <w:left w:val="none" w:sz="0" w:space="0" w:color="auto"/>
            <w:bottom w:val="none" w:sz="0" w:space="0" w:color="auto"/>
            <w:right w:val="none" w:sz="0" w:space="0" w:color="auto"/>
          </w:divBdr>
        </w:div>
        <w:div w:id="1598518812">
          <w:marLeft w:val="0"/>
          <w:marRight w:val="0"/>
          <w:marTop w:val="0"/>
          <w:marBottom w:val="0"/>
          <w:divBdr>
            <w:top w:val="none" w:sz="0" w:space="0" w:color="auto"/>
            <w:left w:val="none" w:sz="0" w:space="0" w:color="auto"/>
            <w:bottom w:val="none" w:sz="0" w:space="0" w:color="auto"/>
            <w:right w:val="none" w:sz="0" w:space="0" w:color="auto"/>
          </w:divBdr>
        </w:div>
        <w:div w:id="786895033">
          <w:marLeft w:val="0"/>
          <w:marRight w:val="0"/>
          <w:marTop w:val="0"/>
          <w:marBottom w:val="0"/>
          <w:divBdr>
            <w:top w:val="none" w:sz="0" w:space="0" w:color="auto"/>
            <w:left w:val="none" w:sz="0" w:space="0" w:color="auto"/>
            <w:bottom w:val="none" w:sz="0" w:space="0" w:color="auto"/>
            <w:right w:val="none" w:sz="0" w:space="0" w:color="auto"/>
          </w:divBdr>
        </w:div>
        <w:div w:id="660817919">
          <w:marLeft w:val="0"/>
          <w:marRight w:val="0"/>
          <w:marTop w:val="0"/>
          <w:marBottom w:val="0"/>
          <w:divBdr>
            <w:top w:val="none" w:sz="0" w:space="0" w:color="auto"/>
            <w:left w:val="none" w:sz="0" w:space="0" w:color="auto"/>
            <w:bottom w:val="none" w:sz="0" w:space="0" w:color="auto"/>
            <w:right w:val="none" w:sz="0" w:space="0" w:color="auto"/>
          </w:divBdr>
        </w:div>
        <w:div w:id="311954516">
          <w:marLeft w:val="0"/>
          <w:marRight w:val="0"/>
          <w:marTop w:val="0"/>
          <w:marBottom w:val="0"/>
          <w:divBdr>
            <w:top w:val="none" w:sz="0" w:space="0" w:color="auto"/>
            <w:left w:val="none" w:sz="0" w:space="0" w:color="auto"/>
            <w:bottom w:val="none" w:sz="0" w:space="0" w:color="auto"/>
            <w:right w:val="none" w:sz="0" w:space="0" w:color="auto"/>
          </w:divBdr>
        </w:div>
        <w:div w:id="2064481810">
          <w:marLeft w:val="0"/>
          <w:marRight w:val="0"/>
          <w:marTop w:val="0"/>
          <w:marBottom w:val="0"/>
          <w:divBdr>
            <w:top w:val="none" w:sz="0" w:space="0" w:color="auto"/>
            <w:left w:val="none" w:sz="0" w:space="0" w:color="auto"/>
            <w:bottom w:val="none" w:sz="0" w:space="0" w:color="auto"/>
            <w:right w:val="none" w:sz="0" w:space="0" w:color="auto"/>
          </w:divBdr>
        </w:div>
        <w:div w:id="340133497">
          <w:marLeft w:val="0"/>
          <w:marRight w:val="0"/>
          <w:marTop w:val="0"/>
          <w:marBottom w:val="0"/>
          <w:divBdr>
            <w:top w:val="none" w:sz="0" w:space="0" w:color="auto"/>
            <w:left w:val="none" w:sz="0" w:space="0" w:color="auto"/>
            <w:bottom w:val="none" w:sz="0" w:space="0" w:color="auto"/>
            <w:right w:val="none" w:sz="0" w:space="0" w:color="auto"/>
          </w:divBdr>
        </w:div>
        <w:div w:id="1425034285">
          <w:marLeft w:val="0"/>
          <w:marRight w:val="0"/>
          <w:marTop w:val="0"/>
          <w:marBottom w:val="0"/>
          <w:divBdr>
            <w:top w:val="none" w:sz="0" w:space="0" w:color="auto"/>
            <w:left w:val="none" w:sz="0" w:space="0" w:color="auto"/>
            <w:bottom w:val="none" w:sz="0" w:space="0" w:color="auto"/>
            <w:right w:val="none" w:sz="0" w:space="0" w:color="auto"/>
          </w:divBdr>
        </w:div>
        <w:div w:id="1927568699">
          <w:marLeft w:val="0"/>
          <w:marRight w:val="0"/>
          <w:marTop w:val="0"/>
          <w:marBottom w:val="0"/>
          <w:divBdr>
            <w:top w:val="none" w:sz="0" w:space="0" w:color="auto"/>
            <w:left w:val="none" w:sz="0" w:space="0" w:color="auto"/>
            <w:bottom w:val="none" w:sz="0" w:space="0" w:color="auto"/>
            <w:right w:val="none" w:sz="0" w:space="0" w:color="auto"/>
          </w:divBdr>
        </w:div>
        <w:div w:id="1182281071">
          <w:marLeft w:val="0"/>
          <w:marRight w:val="0"/>
          <w:marTop w:val="0"/>
          <w:marBottom w:val="0"/>
          <w:divBdr>
            <w:top w:val="none" w:sz="0" w:space="0" w:color="auto"/>
            <w:left w:val="none" w:sz="0" w:space="0" w:color="auto"/>
            <w:bottom w:val="none" w:sz="0" w:space="0" w:color="auto"/>
            <w:right w:val="none" w:sz="0" w:space="0" w:color="auto"/>
          </w:divBdr>
        </w:div>
        <w:div w:id="72241394">
          <w:marLeft w:val="0"/>
          <w:marRight w:val="0"/>
          <w:marTop w:val="0"/>
          <w:marBottom w:val="0"/>
          <w:divBdr>
            <w:top w:val="none" w:sz="0" w:space="0" w:color="auto"/>
            <w:left w:val="none" w:sz="0" w:space="0" w:color="auto"/>
            <w:bottom w:val="none" w:sz="0" w:space="0" w:color="auto"/>
            <w:right w:val="none" w:sz="0" w:space="0" w:color="auto"/>
          </w:divBdr>
        </w:div>
        <w:div w:id="2040008034">
          <w:marLeft w:val="0"/>
          <w:marRight w:val="0"/>
          <w:marTop w:val="0"/>
          <w:marBottom w:val="0"/>
          <w:divBdr>
            <w:top w:val="none" w:sz="0" w:space="0" w:color="auto"/>
            <w:left w:val="none" w:sz="0" w:space="0" w:color="auto"/>
            <w:bottom w:val="none" w:sz="0" w:space="0" w:color="auto"/>
            <w:right w:val="none" w:sz="0" w:space="0" w:color="auto"/>
          </w:divBdr>
        </w:div>
        <w:div w:id="1883713023">
          <w:marLeft w:val="0"/>
          <w:marRight w:val="0"/>
          <w:marTop w:val="0"/>
          <w:marBottom w:val="0"/>
          <w:divBdr>
            <w:top w:val="none" w:sz="0" w:space="0" w:color="auto"/>
            <w:left w:val="none" w:sz="0" w:space="0" w:color="auto"/>
            <w:bottom w:val="none" w:sz="0" w:space="0" w:color="auto"/>
            <w:right w:val="none" w:sz="0" w:space="0" w:color="auto"/>
          </w:divBdr>
        </w:div>
        <w:div w:id="850223211">
          <w:marLeft w:val="0"/>
          <w:marRight w:val="0"/>
          <w:marTop w:val="0"/>
          <w:marBottom w:val="0"/>
          <w:divBdr>
            <w:top w:val="none" w:sz="0" w:space="0" w:color="auto"/>
            <w:left w:val="none" w:sz="0" w:space="0" w:color="auto"/>
            <w:bottom w:val="none" w:sz="0" w:space="0" w:color="auto"/>
            <w:right w:val="none" w:sz="0" w:space="0" w:color="auto"/>
          </w:divBdr>
        </w:div>
        <w:div w:id="2122799502">
          <w:marLeft w:val="0"/>
          <w:marRight w:val="0"/>
          <w:marTop w:val="0"/>
          <w:marBottom w:val="0"/>
          <w:divBdr>
            <w:top w:val="none" w:sz="0" w:space="0" w:color="auto"/>
            <w:left w:val="none" w:sz="0" w:space="0" w:color="auto"/>
            <w:bottom w:val="none" w:sz="0" w:space="0" w:color="auto"/>
            <w:right w:val="none" w:sz="0" w:space="0" w:color="auto"/>
          </w:divBdr>
        </w:div>
        <w:div w:id="1060324018">
          <w:marLeft w:val="0"/>
          <w:marRight w:val="0"/>
          <w:marTop w:val="0"/>
          <w:marBottom w:val="0"/>
          <w:divBdr>
            <w:top w:val="none" w:sz="0" w:space="0" w:color="auto"/>
            <w:left w:val="none" w:sz="0" w:space="0" w:color="auto"/>
            <w:bottom w:val="none" w:sz="0" w:space="0" w:color="auto"/>
            <w:right w:val="none" w:sz="0" w:space="0" w:color="auto"/>
          </w:divBdr>
        </w:div>
        <w:div w:id="1193154859">
          <w:marLeft w:val="0"/>
          <w:marRight w:val="0"/>
          <w:marTop w:val="0"/>
          <w:marBottom w:val="0"/>
          <w:divBdr>
            <w:top w:val="none" w:sz="0" w:space="0" w:color="auto"/>
            <w:left w:val="none" w:sz="0" w:space="0" w:color="auto"/>
            <w:bottom w:val="none" w:sz="0" w:space="0" w:color="auto"/>
            <w:right w:val="none" w:sz="0" w:space="0" w:color="auto"/>
          </w:divBdr>
        </w:div>
        <w:div w:id="218708288">
          <w:marLeft w:val="0"/>
          <w:marRight w:val="0"/>
          <w:marTop w:val="0"/>
          <w:marBottom w:val="0"/>
          <w:divBdr>
            <w:top w:val="none" w:sz="0" w:space="0" w:color="auto"/>
            <w:left w:val="none" w:sz="0" w:space="0" w:color="auto"/>
            <w:bottom w:val="none" w:sz="0" w:space="0" w:color="auto"/>
            <w:right w:val="none" w:sz="0" w:space="0" w:color="auto"/>
          </w:divBdr>
        </w:div>
        <w:div w:id="1417359376">
          <w:marLeft w:val="0"/>
          <w:marRight w:val="0"/>
          <w:marTop w:val="0"/>
          <w:marBottom w:val="0"/>
          <w:divBdr>
            <w:top w:val="none" w:sz="0" w:space="0" w:color="auto"/>
            <w:left w:val="none" w:sz="0" w:space="0" w:color="auto"/>
            <w:bottom w:val="none" w:sz="0" w:space="0" w:color="auto"/>
            <w:right w:val="none" w:sz="0" w:space="0" w:color="auto"/>
          </w:divBdr>
        </w:div>
        <w:div w:id="1677152291">
          <w:marLeft w:val="0"/>
          <w:marRight w:val="0"/>
          <w:marTop w:val="0"/>
          <w:marBottom w:val="0"/>
          <w:divBdr>
            <w:top w:val="none" w:sz="0" w:space="0" w:color="auto"/>
            <w:left w:val="none" w:sz="0" w:space="0" w:color="auto"/>
            <w:bottom w:val="none" w:sz="0" w:space="0" w:color="auto"/>
            <w:right w:val="none" w:sz="0" w:space="0" w:color="auto"/>
          </w:divBdr>
        </w:div>
        <w:div w:id="1596748358">
          <w:marLeft w:val="0"/>
          <w:marRight w:val="0"/>
          <w:marTop w:val="0"/>
          <w:marBottom w:val="0"/>
          <w:divBdr>
            <w:top w:val="none" w:sz="0" w:space="0" w:color="auto"/>
            <w:left w:val="none" w:sz="0" w:space="0" w:color="auto"/>
            <w:bottom w:val="none" w:sz="0" w:space="0" w:color="auto"/>
            <w:right w:val="none" w:sz="0" w:space="0" w:color="auto"/>
          </w:divBdr>
        </w:div>
        <w:div w:id="75059362">
          <w:marLeft w:val="0"/>
          <w:marRight w:val="0"/>
          <w:marTop w:val="0"/>
          <w:marBottom w:val="0"/>
          <w:divBdr>
            <w:top w:val="none" w:sz="0" w:space="0" w:color="auto"/>
            <w:left w:val="none" w:sz="0" w:space="0" w:color="auto"/>
            <w:bottom w:val="none" w:sz="0" w:space="0" w:color="auto"/>
            <w:right w:val="none" w:sz="0" w:space="0" w:color="auto"/>
          </w:divBdr>
        </w:div>
        <w:div w:id="1867599294">
          <w:marLeft w:val="0"/>
          <w:marRight w:val="0"/>
          <w:marTop w:val="0"/>
          <w:marBottom w:val="0"/>
          <w:divBdr>
            <w:top w:val="none" w:sz="0" w:space="0" w:color="auto"/>
            <w:left w:val="none" w:sz="0" w:space="0" w:color="auto"/>
            <w:bottom w:val="none" w:sz="0" w:space="0" w:color="auto"/>
            <w:right w:val="none" w:sz="0" w:space="0" w:color="auto"/>
          </w:divBdr>
        </w:div>
        <w:div w:id="2132093476">
          <w:marLeft w:val="0"/>
          <w:marRight w:val="0"/>
          <w:marTop w:val="0"/>
          <w:marBottom w:val="0"/>
          <w:divBdr>
            <w:top w:val="none" w:sz="0" w:space="0" w:color="auto"/>
            <w:left w:val="none" w:sz="0" w:space="0" w:color="auto"/>
            <w:bottom w:val="none" w:sz="0" w:space="0" w:color="auto"/>
            <w:right w:val="none" w:sz="0" w:space="0" w:color="auto"/>
          </w:divBdr>
        </w:div>
        <w:div w:id="921527055">
          <w:marLeft w:val="0"/>
          <w:marRight w:val="0"/>
          <w:marTop w:val="0"/>
          <w:marBottom w:val="0"/>
          <w:divBdr>
            <w:top w:val="none" w:sz="0" w:space="0" w:color="auto"/>
            <w:left w:val="none" w:sz="0" w:space="0" w:color="auto"/>
            <w:bottom w:val="none" w:sz="0" w:space="0" w:color="auto"/>
            <w:right w:val="none" w:sz="0" w:space="0" w:color="auto"/>
          </w:divBdr>
        </w:div>
        <w:div w:id="1728870438">
          <w:marLeft w:val="0"/>
          <w:marRight w:val="0"/>
          <w:marTop w:val="0"/>
          <w:marBottom w:val="0"/>
          <w:divBdr>
            <w:top w:val="none" w:sz="0" w:space="0" w:color="auto"/>
            <w:left w:val="none" w:sz="0" w:space="0" w:color="auto"/>
            <w:bottom w:val="none" w:sz="0" w:space="0" w:color="auto"/>
            <w:right w:val="none" w:sz="0" w:space="0" w:color="auto"/>
          </w:divBdr>
        </w:div>
        <w:div w:id="2061902874">
          <w:marLeft w:val="0"/>
          <w:marRight w:val="0"/>
          <w:marTop w:val="0"/>
          <w:marBottom w:val="0"/>
          <w:divBdr>
            <w:top w:val="none" w:sz="0" w:space="0" w:color="auto"/>
            <w:left w:val="none" w:sz="0" w:space="0" w:color="auto"/>
            <w:bottom w:val="none" w:sz="0" w:space="0" w:color="auto"/>
            <w:right w:val="none" w:sz="0" w:space="0" w:color="auto"/>
          </w:divBdr>
        </w:div>
        <w:div w:id="321206389">
          <w:marLeft w:val="0"/>
          <w:marRight w:val="0"/>
          <w:marTop w:val="0"/>
          <w:marBottom w:val="0"/>
          <w:divBdr>
            <w:top w:val="none" w:sz="0" w:space="0" w:color="auto"/>
            <w:left w:val="none" w:sz="0" w:space="0" w:color="auto"/>
            <w:bottom w:val="none" w:sz="0" w:space="0" w:color="auto"/>
            <w:right w:val="none" w:sz="0" w:space="0" w:color="auto"/>
          </w:divBdr>
        </w:div>
        <w:div w:id="1991903207">
          <w:marLeft w:val="0"/>
          <w:marRight w:val="0"/>
          <w:marTop w:val="0"/>
          <w:marBottom w:val="0"/>
          <w:divBdr>
            <w:top w:val="none" w:sz="0" w:space="0" w:color="auto"/>
            <w:left w:val="none" w:sz="0" w:space="0" w:color="auto"/>
            <w:bottom w:val="none" w:sz="0" w:space="0" w:color="auto"/>
            <w:right w:val="none" w:sz="0" w:space="0" w:color="auto"/>
          </w:divBdr>
        </w:div>
        <w:div w:id="860901527">
          <w:marLeft w:val="0"/>
          <w:marRight w:val="0"/>
          <w:marTop w:val="0"/>
          <w:marBottom w:val="0"/>
          <w:divBdr>
            <w:top w:val="none" w:sz="0" w:space="0" w:color="auto"/>
            <w:left w:val="none" w:sz="0" w:space="0" w:color="auto"/>
            <w:bottom w:val="none" w:sz="0" w:space="0" w:color="auto"/>
            <w:right w:val="none" w:sz="0" w:space="0" w:color="auto"/>
          </w:divBdr>
        </w:div>
        <w:div w:id="1615093790">
          <w:marLeft w:val="0"/>
          <w:marRight w:val="0"/>
          <w:marTop w:val="0"/>
          <w:marBottom w:val="0"/>
          <w:divBdr>
            <w:top w:val="none" w:sz="0" w:space="0" w:color="auto"/>
            <w:left w:val="none" w:sz="0" w:space="0" w:color="auto"/>
            <w:bottom w:val="none" w:sz="0" w:space="0" w:color="auto"/>
            <w:right w:val="none" w:sz="0" w:space="0" w:color="auto"/>
          </w:divBdr>
        </w:div>
        <w:div w:id="297105698">
          <w:marLeft w:val="0"/>
          <w:marRight w:val="0"/>
          <w:marTop w:val="0"/>
          <w:marBottom w:val="0"/>
          <w:divBdr>
            <w:top w:val="none" w:sz="0" w:space="0" w:color="auto"/>
            <w:left w:val="none" w:sz="0" w:space="0" w:color="auto"/>
            <w:bottom w:val="none" w:sz="0" w:space="0" w:color="auto"/>
            <w:right w:val="none" w:sz="0" w:space="0" w:color="auto"/>
          </w:divBdr>
        </w:div>
        <w:div w:id="890000554">
          <w:marLeft w:val="0"/>
          <w:marRight w:val="0"/>
          <w:marTop w:val="0"/>
          <w:marBottom w:val="0"/>
          <w:divBdr>
            <w:top w:val="none" w:sz="0" w:space="0" w:color="auto"/>
            <w:left w:val="none" w:sz="0" w:space="0" w:color="auto"/>
            <w:bottom w:val="none" w:sz="0" w:space="0" w:color="auto"/>
            <w:right w:val="none" w:sz="0" w:space="0" w:color="auto"/>
          </w:divBdr>
        </w:div>
        <w:div w:id="625545158">
          <w:marLeft w:val="0"/>
          <w:marRight w:val="0"/>
          <w:marTop w:val="0"/>
          <w:marBottom w:val="0"/>
          <w:divBdr>
            <w:top w:val="none" w:sz="0" w:space="0" w:color="auto"/>
            <w:left w:val="none" w:sz="0" w:space="0" w:color="auto"/>
            <w:bottom w:val="none" w:sz="0" w:space="0" w:color="auto"/>
            <w:right w:val="none" w:sz="0" w:space="0" w:color="auto"/>
          </w:divBdr>
        </w:div>
        <w:div w:id="840703126">
          <w:marLeft w:val="0"/>
          <w:marRight w:val="0"/>
          <w:marTop w:val="0"/>
          <w:marBottom w:val="0"/>
          <w:divBdr>
            <w:top w:val="none" w:sz="0" w:space="0" w:color="auto"/>
            <w:left w:val="none" w:sz="0" w:space="0" w:color="auto"/>
            <w:bottom w:val="none" w:sz="0" w:space="0" w:color="auto"/>
            <w:right w:val="none" w:sz="0" w:space="0" w:color="auto"/>
          </w:divBdr>
        </w:div>
        <w:div w:id="737559811">
          <w:marLeft w:val="0"/>
          <w:marRight w:val="0"/>
          <w:marTop w:val="0"/>
          <w:marBottom w:val="0"/>
          <w:divBdr>
            <w:top w:val="none" w:sz="0" w:space="0" w:color="auto"/>
            <w:left w:val="none" w:sz="0" w:space="0" w:color="auto"/>
            <w:bottom w:val="none" w:sz="0" w:space="0" w:color="auto"/>
            <w:right w:val="none" w:sz="0" w:space="0" w:color="auto"/>
          </w:divBdr>
        </w:div>
        <w:div w:id="561453815">
          <w:marLeft w:val="0"/>
          <w:marRight w:val="0"/>
          <w:marTop w:val="0"/>
          <w:marBottom w:val="0"/>
          <w:divBdr>
            <w:top w:val="none" w:sz="0" w:space="0" w:color="auto"/>
            <w:left w:val="none" w:sz="0" w:space="0" w:color="auto"/>
            <w:bottom w:val="none" w:sz="0" w:space="0" w:color="auto"/>
            <w:right w:val="none" w:sz="0" w:space="0" w:color="auto"/>
          </w:divBdr>
        </w:div>
        <w:div w:id="98305064">
          <w:marLeft w:val="0"/>
          <w:marRight w:val="0"/>
          <w:marTop w:val="0"/>
          <w:marBottom w:val="0"/>
          <w:divBdr>
            <w:top w:val="none" w:sz="0" w:space="0" w:color="auto"/>
            <w:left w:val="none" w:sz="0" w:space="0" w:color="auto"/>
            <w:bottom w:val="none" w:sz="0" w:space="0" w:color="auto"/>
            <w:right w:val="none" w:sz="0" w:space="0" w:color="auto"/>
          </w:divBdr>
        </w:div>
        <w:div w:id="178199346">
          <w:marLeft w:val="0"/>
          <w:marRight w:val="0"/>
          <w:marTop w:val="0"/>
          <w:marBottom w:val="0"/>
          <w:divBdr>
            <w:top w:val="none" w:sz="0" w:space="0" w:color="auto"/>
            <w:left w:val="none" w:sz="0" w:space="0" w:color="auto"/>
            <w:bottom w:val="none" w:sz="0" w:space="0" w:color="auto"/>
            <w:right w:val="none" w:sz="0" w:space="0" w:color="auto"/>
          </w:divBdr>
        </w:div>
        <w:div w:id="1796754881">
          <w:marLeft w:val="0"/>
          <w:marRight w:val="0"/>
          <w:marTop w:val="0"/>
          <w:marBottom w:val="0"/>
          <w:divBdr>
            <w:top w:val="none" w:sz="0" w:space="0" w:color="auto"/>
            <w:left w:val="none" w:sz="0" w:space="0" w:color="auto"/>
            <w:bottom w:val="none" w:sz="0" w:space="0" w:color="auto"/>
            <w:right w:val="none" w:sz="0" w:space="0" w:color="auto"/>
          </w:divBdr>
        </w:div>
        <w:div w:id="180120961">
          <w:marLeft w:val="0"/>
          <w:marRight w:val="0"/>
          <w:marTop w:val="0"/>
          <w:marBottom w:val="0"/>
          <w:divBdr>
            <w:top w:val="none" w:sz="0" w:space="0" w:color="auto"/>
            <w:left w:val="none" w:sz="0" w:space="0" w:color="auto"/>
            <w:bottom w:val="none" w:sz="0" w:space="0" w:color="auto"/>
            <w:right w:val="none" w:sz="0" w:space="0" w:color="auto"/>
          </w:divBdr>
        </w:div>
        <w:div w:id="73943676">
          <w:marLeft w:val="0"/>
          <w:marRight w:val="0"/>
          <w:marTop w:val="0"/>
          <w:marBottom w:val="0"/>
          <w:divBdr>
            <w:top w:val="none" w:sz="0" w:space="0" w:color="auto"/>
            <w:left w:val="none" w:sz="0" w:space="0" w:color="auto"/>
            <w:bottom w:val="none" w:sz="0" w:space="0" w:color="auto"/>
            <w:right w:val="none" w:sz="0" w:space="0" w:color="auto"/>
          </w:divBdr>
        </w:div>
        <w:div w:id="604583386">
          <w:marLeft w:val="0"/>
          <w:marRight w:val="0"/>
          <w:marTop w:val="0"/>
          <w:marBottom w:val="0"/>
          <w:divBdr>
            <w:top w:val="none" w:sz="0" w:space="0" w:color="auto"/>
            <w:left w:val="none" w:sz="0" w:space="0" w:color="auto"/>
            <w:bottom w:val="none" w:sz="0" w:space="0" w:color="auto"/>
            <w:right w:val="none" w:sz="0" w:space="0" w:color="auto"/>
          </w:divBdr>
        </w:div>
        <w:div w:id="2055956288">
          <w:marLeft w:val="0"/>
          <w:marRight w:val="0"/>
          <w:marTop w:val="0"/>
          <w:marBottom w:val="0"/>
          <w:divBdr>
            <w:top w:val="none" w:sz="0" w:space="0" w:color="auto"/>
            <w:left w:val="none" w:sz="0" w:space="0" w:color="auto"/>
            <w:bottom w:val="none" w:sz="0" w:space="0" w:color="auto"/>
            <w:right w:val="none" w:sz="0" w:space="0" w:color="auto"/>
          </w:divBdr>
        </w:div>
        <w:div w:id="799348535">
          <w:marLeft w:val="0"/>
          <w:marRight w:val="0"/>
          <w:marTop w:val="0"/>
          <w:marBottom w:val="0"/>
          <w:divBdr>
            <w:top w:val="none" w:sz="0" w:space="0" w:color="auto"/>
            <w:left w:val="none" w:sz="0" w:space="0" w:color="auto"/>
            <w:bottom w:val="none" w:sz="0" w:space="0" w:color="auto"/>
            <w:right w:val="none" w:sz="0" w:space="0" w:color="auto"/>
          </w:divBdr>
        </w:div>
        <w:div w:id="528182664">
          <w:marLeft w:val="0"/>
          <w:marRight w:val="0"/>
          <w:marTop w:val="0"/>
          <w:marBottom w:val="0"/>
          <w:divBdr>
            <w:top w:val="none" w:sz="0" w:space="0" w:color="auto"/>
            <w:left w:val="none" w:sz="0" w:space="0" w:color="auto"/>
            <w:bottom w:val="none" w:sz="0" w:space="0" w:color="auto"/>
            <w:right w:val="none" w:sz="0" w:space="0" w:color="auto"/>
          </w:divBdr>
        </w:div>
        <w:div w:id="745225375">
          <w:marLeft w:val="0"/>
          <w:marRight w:val="0"/>
          <w:marTop w:val="0"/>
          <w:marBottom w:val="0"/>
          <w:divBdr>
            <w:top w:val="none" w:sz="0" w:space="0" w:color="auto"/>
            <w:left w:val="none" w:sz="0" w:space="0" w:color="auto"/>
            <w:bottom w:val="none" w:sz="0" w:space="0" w:color="auto"/>
            <w:right w:val="none" w:sz="0" w:space="0" w:color="auto"/>
          </w:divBdr>
        </w:div>
        <w:div w:id="775322999">
          <w:marLeft w:val="0"/>
          <w:marRight w:val="0"/>
          <w:marTop w:val="0"/>
          <w:marBottom w:val="0"/>
          <w:divBdr>
            <w:top w:val="none" w:sz="0" w:space="0" w:color="auto"/>
            <w:left w:val="none" w:sz="0" w:space="0" w:color="auto"/>
            <w:bottom w:val="none" w:sz="0" w:space="0" w:color="auto"/>
            <w:right w:val="none" w:sz="0" w:space="0" w:color="auto"/>
          </w:divBdr>
        </w:div>
        <w:div w:id="1892379343">
          <w:marLeft w:val="0"/>
          <w:marRight w:val="0"/>
          <w:marTop w:val="0"/>
          <w:marBottom w:val="0"/>
          <w:divBdr>
            <w:top w:val="none" w:sz="0" w:space="0" w:color="auto"/>
            <w:left w:val="none" w:sz="0" w:space="0" w:color="auto"/>
            <w:bottom w:val="none" w:sz="0" w:space="0" w:color="auto"/>
            <w:right w:val="none" w:sz="0" w:space="0" w:color="auto"/>
          </w:divBdr>
        </w:div>
        <w:div w:id="659895076">
          <w:marLeft w:val="0"/>
          <w:marRight w:val="0"/>
          <w:marTop w:val="0"/>
          <w:marBottom w:val="0"/>
          <w:divBdr>
            <w:top w:val="none" w:sz="0" w:space="0" w:color="auto"/>
            <w:left w:val="none" w:sz="0" w:space="0" w:color="auto"/>
            <w:bottom w:val="none" w:sz="0" w:space="0" w:color="auto"/>
            <w:right w:val="none" w:sz="0" w:space="0" w:color="auto"/>
          </w:divBdr>
        </w:div>
        <w:div w:id="70785567">
          <w:marLeft w:val="0"/>
          <w:marRight w:val="0"/>
          <w:marTop w:val="0"/>
          <w:marBottom w:val="0"/>
          <w:divBdr>
            <w:top w:val="none" w:sz="0" w:space="0" w:color="auto"/>
            <w:left w:val="none" w:sz="0" w:space="0" w:color="auto"/>
            <w:bottom w:val="none" w:sz="0" w:space="0" w:color="auto"/>
            <w:right w:val="none" w:sz="0" w:space="0" w:color="auto"/>
          </w:divBdr>
        </w:div>
        <w:div w:id="755321407">
          <w:marLeft w:val="0"/>
          <w:marRight w:val="0"/>
          <w:marTop w:val="0"/>
          <w:marBottom w:val="0"/>
          <w:divBdr>
            <w:top w:val="none" w:sz="0" w:space="0" w:color="auto"/>
            <w:left w:val="none" w:sz="0" w:space="0" w:color="auto"/>
            <w:bottom w:val="none" w:sz="0" w:space="0" w:color="auto"/>
            <w:right w:val="none" w:sz="0" w:space="0" w:color="auto"/>
          </w:divBdr>
        </w:div>
        <w:div w:id="1976132270">
          <w:marLeft w:val="0"/>
          <w:marRight w:val="0"/>
          <w:marTop w:val="0"/>
          <w:marBottom w:val="0"/>
          <w:divBdr>
            <w:top w:val="none" w:sz="0" w:space="0" w:color="auto"/>
            <w:left w:val="none" w:sz="0" w:space="0" w:color="auto"/>
            <w:bottom w:val="none" w:sz="0" w:space="0" w:color="auto"/>
            <w:right w:val="none" w:sz="0" w:space="0" w:color="auto"/>
          </w:divBdr>
        </w:div>
        <w:div w:id="1168056814">
          <w:marLeft w:val="0"/>
          <w:marRight w:val="0"/>
          <w:marTop w:val="0"/>
          <w:marBottom w:val="0"/>
          <w:divBdr>
            <w:top w:val="none" w:sz="0" w:space="0" w:color="auto"/>
            <w:left w:val="none" w:sz="0" w:space="0" w:color="auto"/>
            <w:bottom w:val="none" w:sz="0" w:space="0" w:color="auto"/>
            <w:right w:val="none" w:sz="0" w:space="0" w:color="auto"/>
          </w:divBdr>
        </w:div>
        <w:div w:id="1180663293">
          <w:marLeft w:val="0"/>
          <w:marRight w:val="0"/>
          <w:marTop w:val="0"/>
          <w:marBottom w:val="0"/>
          <w:divBdr>
            <w:top w:val="none" w:sz="0" w:space="0" w:color="auto"/>
            <w:left w:val="none" w:sz="0" w:space="0" w:color="auto"/>
            <w:bottom w:val="none" w:sz="0" w:space="0" w:color="auto"/>
            <w:right w:val="none" w:sz="0" w:space="0" w:color="auto"/>
          </w:divBdr>
        </w:div>
        <w:div w:id="206263731">
          <w:marLeft w:val="0"/>
          <w:marRight w:val="0"/>
          <w:marTop w:val="0"/>
          <w:marBottom w:val="0"/>
          <w:divBdr>
            <w:top w:val="none" w:sz="0" w:space="0" w:color="auto"/>
            <w:left w:val="none" w:sz="0" w:space="0" w:color="auto"/>
            <w:bottom w:val="none" w:sz="0" w:space="0" w:color="auto"/>
            <w:right w:val="none" w:sz="0" w:space="0" w:color="auto"/>
          </w:divBdr>
        </w:div>
        <w:div w:id="1652784408">
          <w:marLeft w:val="0"/>
          <w:marRight w:val="0"/>
          <w:marTop w:val="0"/>
          <w:marBottom w:val="0"/>
          <w:divBdr>
            <w:top w:val="none" w:sz="0" w:space="0" w:color="auto"/>
            <w:left w:val="none" w:sz="0" w:space="0" w:color="auto"/>
            <w:bottom w:val="none" w:sz="0" w:space="0" w:color="auto"/>
            <w:right w:val="none" w:sz="0" w:space="0" w:color="auto"/>
          </w:divBdr>
        </w:div>
        <w:div w:id="1081834474">
          <w:marLeft w:val="0"/>
          <w:marRight w:val="0"/>
          <w:marTop w:val="0"/>
          <w:marBottom w:val="0"/>
          <w:divBdr>
            <w:top w:val="none" w:sz="0" w:space="0" w:color="auto"/>
            <w:left w:val="none" w:sz="0" w:space="0" w:color="auto"/>
            <w:bottom w:val="none" w:sz="0" w:space="0" w:color="auto"/>
            <w:right w:val="none" w:sz="0" w:space="0" w:color="auto"/>
          </w:divBdr>
        </w:div>
        <w:div w:id="2127190774">
          <w:marLeft w:val="0"/>
          <w:marRight w:val="0"/>
          <w:marTop w:val="0"/>
          <w:marBottom w:val="0"/>
          <w:divBdr>
            <w:top w:val="none" w:sz="0" w:space="0" w:color="auto"/>
            <w:left w:val="none" w:sz="0" w:space="0" w:color="auto"/>
            <w:bottom w:val="none" w:sz="0" w:space="0" w:color="auto"/>
            <w:right w:val="none" w:sz="0" w:space="0" w:color="auto"/>
          </w:divBdr>
        </w:div>
        <w:div w:id="1159538981">
          <w:marLeft w:val="0"/>
          <w:marRight w:val="0"/>
          <w:marTop w:val="0"/>
          <w:marBottom w:val="0"/>
          <w:divBdr>
            <w:top w:val="none" w:sz="0" w:space="0" w:color="auto"/>
            <w:left w:val="none" w:sz="0" w:space="0" w:color="auto"/>
            <w:bottom w:val="none" w:sz="0" w:space="0" w:color="auto"/>
            <w:right w:val="none" w:sz="0" w:space="0" w:color="auto"/>
          </w:divBdr>
        </w:div>
        <w:div w:id="203173331">
          <w:marLeft w:val="0"/>
          <w:marRight w:val="0"/>
          <w:marTop w:val="0"/>
          <w:marBottom w:val="0"/>
          <w:divBdr>
            <w:top w:val="none" w:sz="0" w:space="0" w:color="auto"/>
            <w:left w:val="none" w:sz="0" w:space="0" w:color="auto"/>
            <w:bottom w:val="none" w:sz="0" w:space="0" w:color="auto"/>
            <w:right w:val="none" w:sz="0" w:space="0" w:color="auto"/>
          </w:divBdr>
        </w:div>
        <w:div w:id="280723089">
          <w:marLeft w:val="0"/>
          <w:marRight w:val="0"/>
          <w:marTop w:val="0"/>
          <w:marBottom w:val="0"/>
          <w:divBdr>
            <w:top w:val="none" w:sz="0" w:space="0" w:color="auto"/>
            <w:left w:val="none" w:sz="0" w:space="0" w:color="auto"/>
            <w:bottom w:val="none" w:sz="0" w:space="0" w:color="auto"/>
            <w:right w:val="none" w:sz="0" w:space="0" w:color="auto"/>
          </w:divBdr>
        </w:div>
        <w:div w:id="870189036">
          <w:marLeft w:val="0"/>
          <w:marRight w:val="0"/>
          <w:marTop w:val="0"/>
          <w:marBottom w:val="0"/>
          <w:divBdr>
            <w:top w:val="none" w:sz="0" w:space="0" w:color="auto"/>
            <w:left w:val="none" w:sz="0" w:space="0" w:color="auto"/>
            <w:bottom w:val="none" w:sz="0" w:space="0" w:color="auto"/>
            <w:right w:val="none" w:sz="0" w:space="0" w:color="auto"/>
          </w:divBdr>
        </w:div>
        <w:div w:id="1707295530">
          <w:marLeft w:val="0"/>
          <w:marRight w:val="0"/>
          <w:marTop w:val="0"/>
          <w:marBottom w:val="0"/>
          <w:divBdr>
            <w:top w:val="none" w:sz="0" w:space="0" w:color="auto"/>
            <w:left w:val="none" w:sz="0" w:space="0" w:color="auto"/>
            <w:bottom w:val="none" w:sz="0" w:space="0" w:color="auto"/>
            <w:right w:val="none" w:sz="0" w:space="0" w:color="auto"/>
          </w:divBdr>
        </w:div>
        <w:div w:id="826559501">
          <w:marLeft w:val="0"/>
          <w:marRight w:val="0"/>
          <w:marTop w:val="0"/>
          <w:marBottom w:val="0"/>
          <w:divBdr>
            <w:top w:val="none" w:sz="0" w:space="0" w:color="auto"/>
            <w:left w:val="none" w:sz="0" w:space="0" w:color="auto"/>
            <w:bottom w:val="none" w:sz="0" w:space="0" w:color="auto"/>
            <w:right w:val="none" w:sz="0" w:space="0" w:color="auto"/>
          </w:divBdr>
        </w:div>
        <w:div w:id="812454464">
          <w:marLeft w:val="0"/>
          <w:marRight w:val="0"/>
          <w:marTop w:val="0"/>
          <w:marBottom w:val="0"/>
          <w:divBdr>
            <w:top w:val="none" w:sz="0" w:space="0" w:color="auto"/>
            <w:left w:val="none" w:sz="0" w:space="0" w:color="auto"/>
            <w:bottom w:val="none" w:sz="0" w:space="0" w:color="auto"/>
            <w:right w:val="none" w:sz="0" w:space="0" w:color="auto"/>
          </w:divBdr>
        </w:div>
        <w:div w:id="616715283">
          <w:marLeft w:val="0"/>
          <w:marRight w:val="0"/>
          <w:marTop w:val="0"/>
          <w:marBottom w:val="0"/>
          <w:divBdr>
            <w:top w:val="none" w:sz="0" w:space="0" w:color="auto"/>
            <w:left w:val="none" w:sz="0" w:space="0" w:color="auto"/>
            <w:bottom w:val="none" w:sz="0" w:space="0" w:color="auto"/>
            <w:right w:val="none" w:sz="0" w:space="0" w:color="auto"/>
          </w:divBdr>
        </w:div>
        <w:div w:id="172040589">
          <w:marLeft w:val="0"/>
          <w:marRight w:val="0"/>
          <w:marTop w:val="0"/>
          <w:marBottom w:val="0"/>
          <w:divBdr>
            <w:top w:val="none" w:sz="0" w:space="0" w:color="auto"/>
            <w:left w:val="none" w:sz="0" w:space="0" w:color="auto"/>
            <w:bottom w:val="none" w:sz="0" w:space="0" w:color="auto"/>
            <w:right w:val="none" w:sz="0" w:space="0" w:color="auto"/>
          </w:divBdr>
        </w:div>
        <w:div w:id="607087400">
          <w:marLeft w:val="0"/>
          <w:marRight w:val="0"/>
          <w:marTop w:val="0"/>
          <w:marBottom w:val="0"/>
          <w:divBdr>
            <w:top w:val="none" w:sz="0" w:space="0" w:color="auto"/>
            <w:left w:val="none" w:sz="0" w:space="0" w:color="auto"/>
            <w:bottom w:val="none" w:sz="0" w:space="0" w:color="auto"/>
            <w:right w:val="none" w:sz="0" w:space="0" w:color="auto"/>
          </w:divBdr>
        </w:div>
        <w:div w:id="313530364">
          <w:marLeft w:val="0"/>
          <w:marRight w:val="0"/>
          <w:marTop w:val="0"/>
          <w:marBottom w:val="0"/>
          <w:divBdr>
            <w:top w:val="none" w:sz="0" w:space="0" w:color="auto"/>
            <w:left w:val="none" w:sz="0" w:space="0" w:color="auto"/>
            <w:bottom w:val="none" w:sz="0" w:space="0" w:color="auto"/>
            <w:right w:val="none" w:sz="0" w:space="0" w:color="auto"/>
          </w:divBdr>
        </w:div>
        <w:div w:id="520050217">
          <w:marLeft w:val="0"/>
          <w:marRight w:val="0"/>
          <w:marTop w:val="0"/>
          <w:marBottom w:val="0"/>
          <w:divBdr>
            <w:top w:val="none" w:sz="0" w:space="0" w:color="auto"/>
            <w:left w:val="none" w:sz="0" w:space="0" w:color="auto"/>
            <w:bottom w:val="none" w:sz="0" w:space="0" w:color="auto"/>
            <w:right w:val="none" w:sz="0" w:space="0" w:color="auto"/>
          </w:divBdr>
        </w:div>
        <w:div w:id="219678543">
          <w:marLeft w:val="0"/>
          <w:marRight w:val="0"/>
          <w:marTop w:val="0"/>
          <w:marBottom w:val="0"/>
          <w:divBdr>
            <w:top w:val="none" w:sz="0" w:space="0" w:color="auto"/>
            <w:left w:val="none" w:sz="0" w:space="0" w:color="auto"/>
            <w:bottom w:val="none" w:sz="0" w:space="0" w:color="auto"/>
            <w:right w:val="none" w:sz="0" w:space="0" w:color="auto"/>
          </w:divBdr>
        </w:div>
        <w:div w:id="2018266214">
          <w:marLeft w:val="0"/>
          <w:marRight w:val="0"/>
          <w:marTop w:val="0"/>
          <w:marBottom w:val="0"/>
          <w:divBdr>
            <w:top w:val="none" w:sz="0" w:space="0" w:color="auto"/>
            <w:left w:val="none" w:sz="0" w:space="0" w:color="auto"/>
            <w:bottom w:val="none" w:sz="0" w:space="0" w:color="auto"/>
            <w:right w:val="none" w:sz="0" w:space="0" w:color="auto"/>
          </w:divBdr>
        </w:div>
        <w:div w:id="294415258">
          <w:marLeft w:val="0"/>
          <w:marRight w:val="0"/>
          <w:marTop w:val="0"/>
          <w:marBottom w:val="0"/>
          <w:divBdr>
            <w:top w:val="none" w:sz="0" w:space="0" w:color="auto"/>
            <w:left w:val="none" w:sz="0" w:space="0" w:color="auto"/>
            <w:bottom w:val="none" w:sz="0" w:space="0" w:color="auto"/>
            <w:right w:val="none" w:sz="0" w:space="0" w:color="auto"/>
          </w:divBdr>
        </w:div>
        <w:div w:id="532770907">
          <w:marLeft w:val="0"/>
          <w:marRight w:val="0"/>
          <w:marTop w:val="0"/>
          <w:marBottom w:val="0"/>
          <w:divBdr>
            <w:top w:val="none" w:sz="0" w:space="0" w:color="auto"/>
            <w:left w:val="none" w:sz="0" w:space="0" w:color="auto"/>
            <w:bottom w:val="none" w:sz="0" w:space="0" w:color="auto"/>
            <w:right w:val="none" w:sz="0" w:space="0" w:color="auto"/>
          </w:divBdr>
        </w:div>
        <w:div w:id="34619638">
          <w:marLeft w:val="0"/>
          <w:marRight w:val="0"/>
          <w:marTop w:val="0"/>
          <w:marBottom w:val="0"/>
          <w:divBdr>
            <w:top w:val="none" w:sz="0" w:space="0" w:color="auto"/>
            <w:left w:val="none" w:sz="0" w:space="0" w:color="auto"/>
            <w:bottom w:val="none" w:sz="0" w:space="0" w:color="auto"/>
            <w:right w:val="none" w:sz="0" w:space="0" w:color="auto"/>
          </w:divBdr>
        </w:div>
        <w:div w:id="998001915">
          <w:marLeft w:val="0"/>
          <w:marRight w:val="0"/>
          <w:marTop w:val="0"/>
          <w:marBottom w:val="0"/>
          <w:divBdr>
            <w:top w:val="none" w:sz="0" w:space="0" w:color="auto"/>
            <w:left w:val="none" w:sz="0" w:space="0" w:color="auto"/>
            <w:bottom w:val="none" w:sz="0" w:space="0" w:color="auto"/>
            <w:right w:val="none" w:sz="0" w:space="0" w:color="auto"/>
          </w:divBdr>
        </w:div>
        <w:div w:id="1642996321">
          <w:marLeft w:val="0"/>
          <w:marRight w:val="0"/>
          <w:marTop w:val="0"/>
          <w:marBottom w:val="0"/>
          <w:divBdr>
            <w:top w:val="none" w:sz="0" w:space="0" w:color="auto"/>
            <w:left w:val="none" w:sz="0" w:space="0" w:color="auto"/>
            <w:bottom w:val="none" w:sz="0" w:space="0" w:color="auto"/>
            <w:right w:val="none" w:sz="0" w:space="0" w:color="auto"/>
          </w:divBdr>
        </w:div>
        <w:div w:id="1693724167">
          <w:marLeft w:val="0"/>
          <w:marRight w:val="0"/>
          <w:marTop w:val="0"/>
          <w:marBottom w:val="0"/>
          <w:divBdr>
            <w:top w:val="none" w:sz="0" w:space="0" w:color="auto"/>
            <w:left w:val="none" w:sz="0" w:space="0" w:color="auto"/>
            <w:bottom w:val="none" w:sz="0" w:space="0" w:color="auto"/>
            <w:right w:val="none" w:sz="0" w:space="0" w:color="auto"/>
          </w:divBdr>
        </w:div>
        <w:div w:id="1302349258">
          <w:marLeft w:val="0"/>
          <w:marRight w:val="0"/>
          <w:marTop w:val="0"/>
          <w:marBottom w:val="0"/>
          <w:divBdr>
            <w:top w:val="none" w:sz="0" w:space="0" w:color="auto"/>
            <w:left w:val="none" w:sz="0" w:space="0" w:color="auto"/>
            <w:bottom w:val="none" w:sz="0" w:space="0" w:color="auto"/>
            <w:right w:val="none" w:sz="0" w:space="0" w:color="auto"/>
          </w:divBdr>
        </w:div>
        <w:div w:id="1889950815">
          <w:marLeft w:val="0"/>
          <w:marRight w:val="0"/>
          <w:marTop w:val="0"/>
          <w:marBottom w:val="0"/>
          <w:divBdr>
            <w:top w:val="none" w:sz="0" w:space="0" w:color="auto"/>
            <w:left w:val="none" w:sz="0" w:space="0" w:color="auto"/>
            <w:bottom w:val="none" w:sz="0" w:space="0" w:color="auto"/>
            <w:right w:val="none" w:sz="0" w:space="0" w:color="auto"/>
          </w:divBdr>
        </w:div>
        <w:div w:id="1186674559">
          <w:marLeft w:val="0"/>
          <w:marRight w:val="0"/>
          <w:marTop w:val="0"/>
          <w:marBottom w:val="0"/>
          <w:divBdr>
            <w:top w:val="none" w:sz="0" w:space="0" w:color="auto"/>
            <w:left w:val="none" w:sz="0" w:space="0" w:color="auto"/>
            <w:bottom w:val="none" w:sz="0" w:space="0" w:color="auto"/>
            <w:right w:val="none" w:sz="0" w:space="0" w:color="auto"/>
          </w:divBdr>
        </w:div>
        <w:div w:id="189876373">
          <w:marLeft w:val="0"/>
          <w:marRight w:val="0"/>
          <w:marTop w:val="0"/>
          <w:marBottom w:val="0"/>
          <w:divBdr>
            <w:top w:val="none" w:sz="0" w:space="0" w:color="auto"/>
            <w:left w:val="none" w:sz="0" w:space="0" w:color="auto"/>
            <w:bottom w:val="none" w:sz="0" w:space="0" w:color="auto"/>
            <w:right w:val="none" w:sz="0" w:space="0" w:color="auto"/>
          </w:divBdr>
        </w:div>
        <w:div w:id="161504702">
          <w:marLeft w:val="0"/>
          <w:marRight w:val="0"/>
          <w:marTop w:val="0"/>
          <w:marBottom w:val="0"/>
          <w:divBdr>
            <w:top w:val="none" w:sz="0" w:space="0" w:color="auto"/>
            <w:left w:val="none" w:sz="0" w:space="0" w:color="auto"/>
            <w:bottom w:val="none" w:sz="0" w:space="0" w:color="auto"/>
            <w:right w:val="none" w:sz="0" w:space="0" w:color="auto"/>
          </w:divBdr>
        </w:div>
        <w:div w:id="1983729152">
          <w:marLeft w:val="0"/>
          <w:marRight w:val="0"/>
          <w:marTop w:val="0"/>
          <w:marBottom w:val="0"/>
          <w:divBdr>
            <w:top w:val="none" w:sz="0" w:space="0" w:color="auto"/>
            <w:left w:val="none" w:sz="0" w:space="0" w:color="auto"/>
            <w:bottom w:val="none" w:sz="0" w:space="0" w:color="auto"/>
            <w:right w:val="none" w:sz="0" w:space="0" w:color="auto"/>
          </w:divBdr>
        </w:div>
        <w:div w:id="2093507566">
          <w:marLeft w:val="0"/>
          <w:marRight w:val="0"/>
          <w:marTop w:val="0"/>
          <w:marBottom w:val="0"/>
          <w:divBdr>
            <w:top w:val="none" w:sz="0" w:space="0" w:color="auto"/>
            <w:left w:val="none" w:sz="0" w:space="0" w:color="auto"/>
            <w:bottom w:val="none" w:sz="0" w:space="0" w:color="auto"/>
            <w:right w:val="none" w:sz="0" w:space="0" w:color="auto"/>
          </w:divBdr>
        </w:div>
        <w:div w:id="937710000">
          <w:marLeft w:val="0"/>
          <w:marRight w:val="0"/>
          <w:marTop w:val="0"/>
          <w:marBottom w:val="0"/>
          <w:divBdr>
            <w:top w:val="none" w:sz="0" w:space="0" w:color="auto"/>
            <w:left w:val="none" w:sz="0" w:space="0" w:color="auto"/>
            <w:bottom w:val="none" w:sz="0" w:space="0" w:color="auto"/>
            <w:right w:val="none" w:sz="0" w:space="0" w:color="auto"/>
          </w:divBdr>
        </w:div>
        <w:div w:id="1557424657">
          <w:marLeft w:val="0"/>
          <w:marRight w:val="0"/>
          <w:marTop w:val="0"/>
          <w:marBottom w:val="0"/>
          <w:divBdr>
            <w:top w:val="none" w:sz="0" w:space="0" w:color="auto"/>
            <w:left w:val="none" w:sz="0" w:space="0" w:color="auto"/>
            <w:bottom w:val="none" w:sz="0" w:space="0" w:color="auto"/>
            <w:right w:val="none" w:sz="0" w:space="0" w:color="auto"/>
          </w:divBdr>
        </w:div>
        <w:div w:id="808595644">
          <w:marLeft w:val="0"/>
          <w:marRight w:val="0"/>
          <w:marTop w:val="0"/>
          <w:marBottom w:val="0"/>
          <w:divBdr>
            <w:top w:val="none" w:sz="0" w:space="0" w:color="auto"/>
            <w:left w:val="none" w:sz="0" w:space="0" w:color="auto"/>
            <w:bottom w:val="none" w:sz="0" w:space="0" w:color="auto"/>
            <w:right w:val="none" w:sz="0" w:space="0" w:color="auto"/>
          </w:divBdr>
        </w:div>
        <w:div w:id="1031027712">
          <w:marLeft w:val="0"/>
          <w:marRight w:val="0"/>
          <w:marTop w:val="0"/>
          <w:marBottom w:val="0"/>
          <w:divBdr>
            <w:top w:val="none" w:sz="0" w:space="0" w:color="auto"/>
            <w:left w:val="none" w:sz="0" w:space="0" w:color="auto"/>
            <w:bottom w:val="none" w:sz="0" w:space="0" w:color="auto"/>
            <w:right w:val="none" w:sz="0" w:space="0" w:color="auto"/>
          </w:divBdr>
        </w:div>
        <w:div w:id="1826043224">
          <w:marLeft w:val="0"/>
          <w:marRight w:val="0"/>
          <w:marTop w:val="0"/>
          <w:marBottom w:val="0"/>
          <w:divBdr>
            <w:top w:val="none" w:sz="0" w:space="0" w:color="auto"/>
            <w:left w:val="none" w:sz="0" w:space="0" w:color="auto"/>
            <w:bottom w:val="none" w:sz="0" w:space="0" w:color="auto"/>
            <w:right w:val="none" w:sz="0" w:space="0" w:color="auto"/>
          </w:divBdr>
        </w:div>
        <w:div w:id="182137717">
          <w:marLeft w:val="0"/>
          <w:marRight w:val="0"/>
          <w:marTop w:val="0"/>
          <w:marBottom w:val="0"/>
          <w:divBdr>
            <w:top w:val="none" w:sz="0" w:space="0" w:color="auto"/>
            <w:left w:val="none" w:sz="0" w:space="0" w:color="auto"/>
            <w:bottom w:val="none" w:sz="0" w:space="0" w:color="auto"/>
            <w:right w:val="none" w:sz="0" w:space="0" w:color="auto"/>
          </w:divBdr>
        </w:div>
        <w:div w:id="586307165">
          <w:marLeft w:val="0"/>
          <w:marRight w:val="0"/>
          <w:marTop w:val="0"/>
          <w:marBottom w:val="0"/>
          <w:divBdr>
            <w:top w:val="none" w:sz="0" w:space="0" w:color="auto"/>
            <w:left w:val="none" w:sz="0" w:space="0" w:color="auto"/>
            <w:bottom w:val="none" w:sz="0" w:space="0" w:color="auto"/>
            <w:right w:val="none" w:sz="0" w:space="0" w:color="auto"/>
          </w:divBdr>
        </w:div>
        <w:div w:id="1079790572">
          <w:marLeft w:val="0"/>
          <w:marRight w:val="0"/>
          <w:marTop w:val="0"/>
          <w:marBottom w:val="0"/>
          <w:divBdr>
            <w:top w:val="none" w:sz="0" w:space="0" w:color="auto"/>
            <w:left w:val="none" w:sz="0" w:space="0" w:color="auto"/>
            <w:bottom w:val="none" w:sz="0" w:space="0" w:color="auto"/>
            <w:right w:val="none" w:sz="0" w:space="0" w:color="auto"/>
          </w:divBdr>
        </w:div>
        <w:div w:id="1095398569">
          <w:marLeft w:val="0"/>
          <w:marRight w:val="0"/>
          <w:marTop w:val="0"/>
          <w:marBottom w:val="0"/>
          <w:divBdr>
            <w:top w:val="none" w:sz="0" w:space="0" w:color="auto"/>
            <w:left w:val="none" w:sz="0" w:space="0" w:color="auto"/>
            <w:bottom w:val="none" w:sz="0" w:space="0" w:color="auto"/>
            <w:right w:val="none" w:sz="0" w:space="0" w:color="auto"/>
          </w:divBdr>
        </w:div>
        <w:div w:id="514657183">
          <w:marLeft w:val="0"/>
          <w:marRight w:val="0"/>
          <w:marTop w:val="0"/>
          <w:marBottom w:val="0"/>
          <w:divBdr>
            <w:top w:val="none" w:sz="0" w:space="0" w:color="auto"/>
            <w:left w:val="none" w:sz="0" w:space="0" w:color="auto"/>
            <w:bottom w:val="none" w:sz="0" w:space="0" w:color="auto"/>
            <w:right w:val="none" w:sz="0" w:space="0" w:color="auto"/>
          </w:divBdr>
        </w:div>
        <w:div w:id="1639335625">
          <w:marLeft w:val="0"/>
          <w:marRight w:val="0"/>
          <w:marTop w:val="0"/>
          <w:marBottom w:val="0"/>
          <w:divBdr>
            <w:top w:val="none" w:sz="0" w:space="0" w:color="auto"/>
            <w:left w:val="none" w:sz="0" w:space="0" w:color="auto"/>
            <w:bottom w:val="none" w:sz="0" w:space="0" w:color="auto"/>
            <w:right w:val="none" w:sz="0" w:space="0" w:color="auto"/>
          </w:divBdr>
        </w:div>
        <w:div w:id="1022315522">
          <w:marLeft w:val="0"/>
          <w:marRight w:val="0"/>
          <w:marTop w:val="0"/>
          <w:marBottom w:val="0"/>
          <w:divBdr>
            <w:top w:val="none" w:sz="0" w:space="0" w:color="auto"/>
            <w:left w:val="none" w:sz="0" w:space="0" w:color="auto"/>
            <w:bottom w:val="none" w:sz="0" w:space="0" w:color="auto"/>
            <w:right w:val="none" w:sz="0" w:space="0" w:color="auto"/>
          </w:divBdr>
        </w:div>
        <w:div w:id="411583430">
          <w:marLeft w:val="0"/>
          <w:marRight w:val="0"/>
          <w:marTop w:val="0"/>
          <w:marBottom w:val="0"/>
          <w:divBdr>
            <w:top w:val="none" w:sz="0" w:space="0" w:color="auto"/>
            <w:left w:val="none" w:sz="0" w:space="0" w:color="auto"/>
            <w:bottom w:val="none" w:sz="0" w:space="0" w:color="auto"/>
            <w:right w:val="none" w:sz="0" w:space="0" w:color="auto"/>
          </w:divBdr>
        </w:div>
        <w:div w:id="397244109">
          <w:marLeft w:val="0"/>
          <w:marRight w:val="0"/>
          <w:marTop w:val="0"/>
          <w:marBottom w:val="0"/>
          <w:divBdr>
            <w:top w:val="none" w:sz="0" w:space="0" w:color="auto"/>
            <w:left w:val="none" w:sz="0" w:space="0" w:color="auto"/>
            <w:bottom w:val="none" w:sz="0" w:space="0" w:color="auto"/>
            <w:right w:val="none" w:sz="0" w:space="0" w:color="auto"/>
          </w:divBdr>
        </w:div>
        <w:div w:id="1055352784">
          <w:marLeft w:val="0"/>
          <w:marRight w:val="0"/>
          <w:marTop w:val="0"/>
          <w:marBottom w:val="0"/>
          <w:divBdr>
            <w:top w:val="none" w:sz="0" w:space="0" w:color="auto"/>
            <w:left w:val="none" w:sz="0" w:space="0" w:color="auto"/>
            <w:bottom w:val="none" w:sz="0" w:space="0" w:color="auto"/>
            <w:right w:val="none" w:sz="0" w:space="0" w:color="auto"/>
          </w:divBdr>
        </w:div>
        <w:div w:id="746659622">
          <w:marLeft w:val="0"/>
          <w:marRight w:val="0"/>
          <w:marTop w:val="0"/>
          <w:marBottom w:val="0"/>
          <w:divBdr>
            <w:top w:val="none" w:sz="0" w:space="0" w:color="auto"/>
            <w:left w:val="none" w:sz="0" w:space="0" w:color="auto"/>
            <w:bottom w:val="none" w:sz="0" w:space="0" w:color="auto"/>
            <w:right w:val="none" w:sz="0" w:space="0" w:color="auto"/>
          </w:divBdr>
        </w:div>
        <w:div w:id="288320512">
          <w:marLeft w:val="0"/>
          <w:marRight w:val="0"/>
          <w:marTop w:val="0"/>
          <w:marBottom w:val="0"/>
          <w:divBdr>
            <w:top w:val="none" w:sz="0" w:space="0" w:color="auto"/>
            <w:left w:val="none" w:sz="0" w:space="0" w:color="auto"/>
            <w:bottom w:val="none" w:sz="0" w:space="0" w:color="auto"/>
            <w:right w:val="none" w:sz="0" w:space="0" w:color="auto"/>
          </w:divBdr>
        </w:div>
        <w:div w:id="1801653208">
          <w:marLeft w:val="0"/>
          <w:marRight w:val="0"/>
          <w:marTop w:val="0"/>
          <w:marBottom w:val="0"/>
          <w:divBdr>
            <w:top w:val="none" w:sz="0" w:space="0" w:color="auto"/>
            <w:left w:val="none" w:sz="0" w:space="0" w:color="auto"/>
            <w:bottom w:val="none" w:sz="0" w:space="0" w:color="auto"/>
            <w:right w:val="none" w:sz="0" w:space="0" w:color="auto"/>
          </w:divBdr>
        </w:div>
        <w:div w:id="2031643553">
          <w:marLeft w:val="0"/>
          <w:marRight w:val="0"/>
          <w:marTop w:val="0"/>
          <w:marBottom w:val="0"/>
          <w:divBdr>
            <w:top w:val="none" w:sz="0" w:space="0" w:color="auto"/>
            <w:left w:val="none" w:sz="0" w:space="0" w:color="auto"/>
            <w:bottom w:val="none" w:sz="0" w:space="0" w:color="auto"/>
            <w:right w:val="none" w:sz="0" w:space="0" w:color="auto"/>
          </w:divBdr>
        </w:div>
        <w:div w:id="370300733">
          <w:marLeft w:val="0"/>
          <w:marRight w:val="0"/>
          <w:marTop w:val="0"/>
          <w:marBottom w:val="0"/>
          <w:divBdr>
            <w:top w:val="none" w:sz="0" w:space="0" w:color="auto"/>
            <w:left w:val="none" w:sz="0" w:space="0" w:color="auto"/>
            <w:bottom w:val="none" w:sz="0" w:space="0" w:color="auto"/>
            <w:right w:val="none" w:sz="0" w:space="0" w:color="auto"/>
          </w:divBdr>
        </w:div>
        <w:div w:id="1595630188">
          <w:marLeft w:val="0"/>
          <w:marRight w:val="0"/>
          <w:marTop w:val="0"/>
          <w:marBottom w:val="0"/>
          <w:divBdr>
            <w:top w:val="none" w:sz="0" w:space="0" w:color="auto"/>
            <w:left w:val="none" w:sz="0" w:space="0" w:color="auto"/>
            <w:bottom w:val="none" w:sz="0" w:space="0" w:color="auto"/>
            <w:right w:val="none" w:sz="0" w:space="0" w:color="auto"/>
          </w:divBdr>
        </w:div>
        <w:div w:id="1695955745">
          <w:marLeft w:val="0"/>
          <w:marRight w:val="0"/>
          <w:marTop w:val="0"/>
          <w:marBottom w:val="0"/>
          <w:divBdr>
            <w:top w:val="none" w:sz="0" w:space="0" w:color="auto"/>
            <w:left w:val="none" w:sz="0" w:space="0" w:color="auto"/>
            <w:bottom w:val="none" w:sz="0" w:space="0" w:color="auto"/>
            <w:right w:val="none" w:sz="0" w:space="0" w:color="auto"/>
          </w:divBdr>
        </w:div>
        <w:div w:id="1810896276">
          <w:marLeft w:val="0"/>
          <w:marRight w:val="0"/>
          <w:marTop w:val="0"/>
          <w:marBottom w:val="0"/>
          <w:divBdr>
            <w:top w:val="none" w:sz="0" w:space="0" w:color="auto"/>
            <w:left w:val="none" w:sz="0" w:space="0" w:color="auto"/>
            <w:bottom w:val="none" w:sz="0" w:space="0" w:color="auto"/>
            <w:right w:val="none" w:sz="0" w:space="0" w:color="auto"/>
          </w:divBdr>
        </w:div>
        <w:div w:id="1553618285">
          <w:marLeft w:val="0"/>
          <w:marRight w:val="0"/>
          <w:marTop w:val="0"/>
          <w:marBottom w:val="0"/>
          <w:divBdr>
            <w:top w:val="none" w:sz="0" w:space="0" w:color="auto"/>
            <w:left w:val="none" w:sz="0" w:space="0" w:color="auto"/>
            <w:bottom w:val="none" w:sz="0" w:space="0" w:color="auto"/>
            <w:right w:val="none" w:sz="0" w:space="0" w:color="auto"/>
          </w:divBdr>
        </w:div>
        <w:div w:id="1225796038">
          <w:marLeft w:val="0"/>
          <w:marRight w:val="0"/>
          <w:marTop w:val="0"/>
          <w:marBottom w:val="0"/>
          <w:divBdr>
            <w:top w:val="none" w:sz="0" w:space="0" w:color="auto"/>
            <w:left w:val="none" w:sz="0" w:space="0" w:color="auto"/>
            <w:bottom w:val="none" w:sz="0" w:space="0" w:color="auto"/>
            <w:right w:val="none" w:sz="0" w:space="0" w:color="auto"/>
          </w:divBdr>
        </w:div>
        <w:div w:id="889002292">
          <w:marLeft w:val="0"/>
          <w:marRight w:val="0"/>
          <w:marTop w:val="0"/>
          <w:marBottom w:val="0"/>
          <w:divBdr>
            <w:top w:val="none" w:sz="0" w:space="0" w:color="auto"/>
            <w:left w:val="none" w:sz="0" w:space="0" w:color="auto"/>
            <w:bottom w:val="none" w:sz="0" w:space="0" w:color="auto"/>
            <w:right w:val="none" w:sz="0" w:space="0" w:color="auto"/>
          </w:divBdr>
        </w:div>
        <w:div w:id="1771196458">
          <w:marLeft w:val="0"/>
          <w:marRight w:val="0"/>
          <w:marTop w:val="0"/>
          <w:marBottom w:val="0"/>
          <w:divBdr>
            <w:top w:val="none" w:sz="0" w:space="0" w:color="auto"/>
            <w:left w:val="none" w:sz="0" w:space="0" w:color="auto"/>
            <w:bottom w:val="none" w:sz="0" w:space="0" w:color="auto"/>
            <w:right w:val="none" w:sz="0" w:space="0" w:color="auto"/>
          </w:divBdr>
        </w:div>
        <w:div w:id="1982343295">
          <w:marLeft w:val="0"/>
          <w:marRight w:val="0"/>
          <w:marTop w:val="0"/>
          <w:marBottom w:val="0"/>
          <w:divBdr>
            <w:top w:val="none" w:sz="0" w:space="0" w:color="auto"/>
            <w:left w:val="none" w:sz="0" w:space="0" w:color="auto"/>
            <w:bottom w:val="none" w:sz="0" w:space="0" w:color="auto"/>
            <w:right w:val="none" w:sz="0" w:space="0" w:color="auto"/>
          </w:divBdr>
        </w:div>
        <w:div w:id="387344279">
          <w:marLeft w:val="0"/>
          <w:marRight w:val="0"/>
          <w:marTop w:val="0"/>
          <w:marBottom w:val="0"/>
          <w:divBdr>
            <w:top w:val="none" w:sz="0" w:space="0" w:color="auto"/>
            <w:left w:val="none" w:sz="0" w:space="0" w:color="auto"/>
            <w:bottom w:val="none" w:sz="0" w:space="0" w:color="auto"/>
            <w:right w:val="none" w:sz="0" w:space="0" w:color="auto"/>
          </w:divBdr>
        </w:div>
        <w:div w:id="907227187">
          <w:marLeft w:val="0"/>
          <w:marRight w:val="0"/>
          <w:marTop w:val="0"/>
          <w:marBottom w:val="0"/>
          <w:divBdr>
            <w:top w:val="none" w:sz="0" w:space="0" w:color="auto"/>
            <w:left w:val="none" w:sz="0" w:space="0" w:color="auto"/>
            <w:bottom w:val="none" w:sz="0" w:space="0" w:color="auto"/>
            <w:right w:val="none" w:sz="0" w:space="0" w:color="auto"/>
          </w:divBdr>
        </w:div>
        <w:div w:id="452140800">
          <w:marLeft w:val="0"/>
          <w:marRight w:val="0"/>
          <w:marTop w:val="0"/>
          <w:marBottom w:val="0"/>
          <w:divBdr>
            <w:top w:val="none" w:sz="0" w:space="0" w:color="auto"/>
            <w:left w:val="none" w:sz="0" w:space="0" w:color="auto"/>
            <w:bottom w:val="none" w:sz="0" w:space="0" w:color="auto"/>
            <w:right w:val="none" w:sz="0" w:space="0" w:color="auto"/>
          </w:divBdr>
        </w:div>
        <w:div w:id="1455100699">
          <w:marLeft w:val="0"/>
          <w:marRight w:val="0"/>
          <w:marTop w:val="0"/>
          <w:marBottom w:val="0"/>
          <w:divBdr>
            <w:top w:val="none" w:sz="0" w:space="0" w:color="auto"/>
            <w:left w:val="none" w:sz="0" w:space="0" w:color="auto"/>
            <w:bottom w:val="none" w:sz="0" w:space="0" w:color="auto"/>
            <w:right w:val="none" w:sz="0" w:space="0" w:color="auto"/>
          </w:divBdr>
        </w:div>
        <w:div w:id="2079478906">
          <w:marLeft w:val="0"/>
          <w:marRight w:val="0"/>
          <w:marTop w:val="0"/>
          <w:marBottom w:val="0"/>
          <w:divBdr>
            <w:top w:val="none" w:sz="0" w:space="0" w:color="auto"/>
            <w:left w:val="none" w:sz="0" w:space="0" w:color="auto"/>
            <w:bottom w:val="none" w:sz="0" w:space="0" w:color="auto"/>
            <w:right w:val="none" w:sz="0" w:space="0" w:color="auto"/>
          </w:divBdr>
        </w:div>
        <w:div w:id="1962684425">
          <w:marLeft w:val="0"/>
          <w:marRight w:val="0"/>
          <w:marTop w:val="0"/>
          <w:marBottom w:val="0"/>
          <w:divBdr>
            <w:top w:val="none" w:sz="0" w:space="0" w:color="auto"/>
            <w:left w:val="none" w:sz="0" w:space="0" w:color="auto"/>
            <w:bottom w:val="none" w:sz="0" w:space="0" w:color="auto"/>
            <w:right w:val="none" w:sz="0" w:space="0" w:color="auto"/>
          </w:divBdr>
        </w:div>
        <w:div w:id="1345134040">
          <w:marLeft w:val="0"/>
          <w:marRight w:val="0"/>
          <w:marTop w:val="0"/>
          <w:marBottom w:val="0"/>
          <w:divBdr>
            <w:top w:val="none" w:sz="0" w:space="0" w:color="auto"/>
            <w:left w:val="none" w:sz="0" w:space="0" w:color="auto"/>
            <w:bottom w:val="none" w:sz="0" w:space="0" w:color="auto"/>
            <w:right w:val="none" w:sz="0" w:space="0" w:color="auto"/>
          </w:divBdr>
        </w:div>
        <w:div w:id="2003846654">
          <w:marLeft w:val="0"/>
          <w:marRight w:val="0"/>
          <w:marTop w:val="0"/>
          <w:marBottom w:val="0"/>
          <w:divBdr>
            <w:top w:val="none" w:sz="0" w:space="0" w:color="auto"/>
            <w:left w:val="none" w:sz="0" w:space="0" w:color="auto"/>
            <w:bottom w:val="none" w:sz="0" w:space="0" w:color="auto"/>
            <w:right w:val="none" w:sz="0" w:space="0" w:color="auto"/>
          </w:divBdr>
        </w:div>
        <w:div w:id="848324790">
          <w:marLeft w:val="0"/>
          <w:marRight w:val="0"/>
          <w:marTop w:val="0"/>
          <w:marBottom w:val="0"/>
          <w:divBdr>
            <w:top w:val="none" w:sz="0" w:space="0" w:color="auto"/>
            <w:left w:val="none" w:sz="0" w:space="0" w:color="auto"/>
            <w:bottom w:val="none" w:sz="0" w:space="0" w:color="auto"/>
            <w:right w:val="none" w:sz="0" w:space="0" w:color="auto"/>
          </w:divBdr>
        </w:div>
        <w:div w:id="809514202">
          <w:marLeft w:val="0"/>
          <w:marRight w:val="0"/>
          <w:marTop w:val="0"/>
          <w:marBottom w:val="0"/>
          <w:divBdr>
            <w:top w:val="none" w:sz="0" w:space="0" w:color="auto"/>
            <w:left w:val="none" w:sz="0" w:space="0" w:color="auto"/>
            <w:bottom w:val="none" w:sz="0" w:space="0" w:color="auto"/>
            <w:right w:val="none" w:sz="0" w:space="0" w:color="auto"/>
          </w:divBdr>
        </w:div>
        <w:div w:id="901017877">
          <w:marLeft w:val="0"/>
          <w:marRight w:val="0"/>
          <w:marTop w:val="0"/>
          <w:marBottom w:val="0"/>
          <w:divBdr>
            <w:top w:val="none" w:sz="0" w:space="0" w:color="auto"/>
            <w:left w:val="none" w:sz="0" w:space="0" w:color="auto"/>
            <w:bottom w:val="none" w:sz="0" w:space="0" w:color="auto"/>
            <w:right w:val="none" w:sz="0" w:space="0" w:color="auto"/>
          </w:divBdr>
        </w:div>
        <w:div w:id="1641038952">
          <w:marLeft w:val="0"/>
          <w:marRight w:val="0"/>
          <w:marTop w:val="0"/>
          <w:marBottom w:val="0"/>
          <w:divBdr>
            <w:top w:val="none" w:sz="0" w:space="0" w:color="auto"/>
            <w:left w:val="none" w:sz="0" w:space="0" w:color="auto"/>
            <w:bottom w:val="none" w:sz="0" w:space="0" w:color="auto"/>
            <w:right w:val="none" w:sz="0" w:space="0" w:color="auto"/>
          </w:divBdr>
        </w:div>
        <w:div w:id="1799907870">
          <w:marLeft w:val="0"/>
          <w:marRight w:val="0"/>
          <w:marTop w:val="0"/>
          <w:marBottom w:val="0"/>
          <w:divBdr>
            <w:top w:val="none" w:sz="0" w:space="0" w:color="auto"/>
            <w:left w:val="none" w:sz="0" w:space="0" w:color="auto"/>
            <w:bottom w:val="none" w:sz="0" w:space="0" w:color="auto"/>
            <w:right w:val="none" w:sz="0" w:space="0" w:color="auto"/>
          </w:divBdr>
        </w:div>
        <w:div w:id="896166894">
          <w:marLeft w:val="0"/>
          <w:marRight w:val="0"/>
          <w:marTop w:val="0"/>
          <w:marBottom w:val="0"/>
          <w:divBdr>
            <w:top w:val="none" w:sz="0" w:space="0" w:color="auto"/>
            <w:left w:val="none" w:sz="0" w:space="0" w:color="auto"/>
            <w:bottom w:val="none" w:sz="0" w:space="0" w:color="auto"/>
            <w:right w:val="none" w:sz="0" w:space="0" w:color="auto"/>
          </w:divBdr>
        </w:div>
        <w:div w:id="1132559594">
          <w:marLeft w:val="0"/>
          <w:marRight w:val="0"/>
          <w:marTop w:val="0"/>
          <w:marBottom w:val="0"/>
          <w:divBdr>
            <w:top w:val="none" w:sz="0" w:space="0" w:color="auto"/>
            <w:left w:val="none" w:sz="0" w:space="0" w:color="auto"/>
            <w:bottom w:val="none" w:sz="0" w:space="0" w:color="auto"/>
            <w:right w:val="none" w:sz="0" w:space="0" w:color="auto"/>
          </w:divBdr>
        </w:div>
        <w:div w:id="1511140505">
          <w:marLeft w:val="0"/>
          <w:marRight w:val="0"/>
          <w:marTop w:val="0"/>
          <w:marBottom w:val="0"/>
          <w:divBdr>
            <w:top w:val="none" w:sz="0" w:space="0" w:color="auto"/>
            <w:left w:val="none" w:sz="0" w:space="0" w:color="auto"/>
            <w:bottom w:val="none" w:sz="0" w:space="0" w:color="auto"/>
            <w:right w:val="none" w:sz="0" w:space="0" w:color="auto"/>
          </w:divBdr>
        </w:div>
        <w:div w:id="220405438">
          <w:marLeft w:val="0"/>
          <w:marRight w:val="0"/>
          <w:marTop w:val="0"/>
          <w:marBottom w:val="0"/>
          <w:divBdr>
            <w:top w:val="none" w:sz="0" w:space="0" w:color="auto"/>
            <w:left w:val="none" w:sz="0" w:space="0" w:color="auto"/>
            <w:bottom w:val="none" w:sz="0" w:space="0" w:color="auto"/>
            <w:right w:val="none" w:sz="0" w:space="0" w:color="auto"/>
          </w:divBdr>
        </w:div>
        <w:div w:id="33963828">
          <w:marLeft w:val="0"/>
          <w:marRight w:val="0"/>
          <w:marTop w:val="0"/>
          <w:marBottom w:val="0"/>
          <w:divBdr>
            <w:top w:val="none" w:sz="0" w:space="0" w:color="auto"/>
            <w:left w:val="none" w:sz="0" w:space="0" w:color="auto"/>
            <w:bottom w:val="none" w:sz="0" w:space="0" w:color="auto"/>
            <w:right w:val="none" w:sz="0" w:space="0" w:color="auto"/>
          </w:divBdr>
        </w:div>
        <w:div w:id="1486701350">
          <w:marLeft w:val="0"/>
          <w:marRight w:val="0"/>
          <w:marTop w:val="0"/>
          <w:marBottom w:val="0"/>
          <w:divBdr>
            <w:top w:val="none" w:sz="0" w:space="0" w:color="auto"/>
            <w:left w:val="none" w:sz="0" w:space="0" w:color="auto"/>
            <w:bottom w:val="none" w:sz="0" w:space="0" w:color="auto"/>
            <w:right w:val="none" w:sz="0" w:space="0" w:color="auto"/>
          </w:divBdr>
        </w:div>
        <w:div w:id="786244185">
          <w:marLeft w:val="0"/>
          <w:marRight w:val="0"/>
          <w:marTop w:val="0"/>
          <w:marBottom w:val="0"/>
          <w:divBdr>
            <w:top w:val="none" w:sz="0" w:space="0" w:color="auto"/>
            <w:left w:val="none" w:sz="0" w:space="0" w:color="auto"/>
            <w:bottom w:val="none" w:sz="0" w:space="0" w:color="auto"/>
            <w:right w:val="none" w:sz="0" w:space="0" w:color="auto"/>
          </w:divBdr>
        </w:div>
        <w:div w:id="919103257">
          <w:marLeft w:val="0"/>
          <w:marRight w:val="0"/>
          <w:marTop w:val="0"/>
          <w:marBottom w:val="0"/>
          <w:divBdr>
            <w:top w:val="none" w:sz="0" w:space="0" w:color="auto"/>
            <w:left w:val="none" w:sz="0" w:space="0" w:color="auto"/>
            <w:bottom w:val="none" w:sz="0" w:space="0" w:color="auto"/>
            <w:right w:val="none" w:sz="0" w:space="0" w:color="auto"/>
          </w:divBdr>
        </w:div>
        <w:div w:id="1069771196">
          <w:marLeft w:val="0"/>
          <w:marRight w:val="0"/>
          <w:marTop w:val="0"/>
          <w:marBottom w:val="0"/>
          <w:divBdr>
            <w:top w:val="none" w:sz="0" w:space="0" w:color="auto"/>
            <w:left w:val="none" w:sz="0" w:space="0" w:color="auto"/>
            <w:bottom w:val="none" w:sz="0" w:space="0" w:color="auto"/>
            <w:right w:val="none" w:sz="0" w:space="0" w:color="auto"/>
          </w:divBdr>
        </w:div>
        <w:div w:id="1862083526">
          <w:marLeft w:val="0"/>
          <w:marRight w:val="0"/>
          <w:marTop w:val="0"/>
          <w:marBottom w:val="0"/>
          <w:divBdr>
            <w:top w:val="none" w:sz="0" w:space="0" w:color="auto"/>
            <w:left w:val="none" w:sz="0" w:space="0" w:color="auto"/>
            <w:bottom w:val="none" w:sz="0" w:space="0" w:color="auto"/>
            <w:right w:val="none" w:sz="0" w:space="0" w:color="auto"/>
          </w:divBdr>
        </w:div>
        <w:div w:id="129446699">
          <w:marLeft w:val="0"/>
          <w:marRight w:val="0"/>
          <w:marTop w:val="0"/>
          <w:marBottom w:val="0"/>
          <w:divBdr>
            <w:top w:val="none" w:sz="0" w:space="0" w:color="auto"/>
            <w:left w:val="none" w:sz="0" w:space="0" w:color="auto"/>
            <w:bottom w:val="none" w:sz="0" w:space="0" w:color="auto"/>
            <w:right w:val="none" w:sz="0" w:space="0" w:color="auto"/>
          </w:divBdr>
        </w:div>
        <w:div w:id="306978820">
          <w:marLeft w:val="0"/>
          <w:marRight w:val="0"/>
          <w:marTop w:val="0"/>
          <w:marBottom w:val="0"/>
          <w:divBdr>
            <w:top w:val="none" w:sz="0" w:space="0" w:color="auto"/>
            <w:left w:val="none" w:sz="0" w:space="0" w:color="auto"/>
            <w:bottom w:val="none" w:sz="0" w:space="0" w:color="auto"/>
            <w:right w:val="none" w:sz="0" w:space="0" w:color="auto"/>
          </w:divBdr>
        </w:div>
        <w:div w:id="1329140294">
          <w:marLeft w:val="0"/>
          <w:marRight w:val="0"/>
          <w:marTop w:val="0"/>
          <w:marBottom w:val="0"/>
          <w:divBdr>
            <w:top w:val="none" w:sz="0" w:space="0" w:color="auto"/>
            <w:left w:val="none" w:sz="0" w:space="0" w:color="auto"/>
            <w:bottom w:val="none" w:sz="0" w:space="0" w:color="auto"/>
            <w:right w:val="none" w:sz="0" w:space="0" w:color="auto"/>
          </w:divBdr>
        </w:div>
        <w:div w:id="624046823">
          <w:marLeft w:val="0"/>
          <w:marRight w:val="0"/>
          <w:marTop w:val="0"/>
          <w:marBottom w:val="0"/>
          <w:divBdr>
            <w:top w:val="none" w:sz="0" w:space="0" w:color="auto"/>
            <w:left w:val="none" w:sz="0" w:space="0" w:color="auto"/>
            <w:bottom w:val="none" w:sz="0" w:space="0" w:color="auto"/>
            <w:right w:val="none" w:sz="0" w:space="0" w:color="auto"/>
          </w:divBdr>
        </w:div>
        <w:div w:id="1316453794">
          <w:marLeft w:val="0"/>
          <w:marRight w:val="0"/>
          <w:marTop w:val="0"/>
          <w:marBottom w:val="0"/>
          <w:divBdr>
            <w:top w:val="none" w:sz="0" w:space="0" w:color="auto"/>
            <w:left w:val="none" w:sz="0" w:space="0" w:color="auto"/>
            <w:bottom w:val="none" w:sz="0" w:space="0" w:color="auto"/>
            <w:right w:val="none" w:sz="0" w:space="0" w:color="auto"/>
          </w:divBdr>
        </w:div>
        <w:div w:id="1817721841">
          <w:marLeft w:val="0"/>
          <w:marRight w:val="0"/>
          <w:marTop w:val="0"/>
          <w:marBottom w:val="0"/>
          <w:divBdr>
            <w:top w:val="none" w:sz="0" w:space="0" w:color="auto"/>
            <w:left w:val="none" w:sz="0" w:space="0" w:color="auto"/>
            <w:bottom w:val="none" w:sz="0" w:space="0" w:color="auto"/>
            <w:right w:val="none" w:sz="0" w:space="0" w:color="auto"/>
          </w:divBdr>
        </w:div>
        <w:div w:id="494685587">
          <w:marLeft w:val="0"/>
          <w:marRight w:val="0"/>
          <w:marTop w:val="0"/>
          <w:marBottom w:val="0"/>
          <w:divBdr>
            <w:top w:val="none" w:sz="0" w:space="0" w:color="auto"/>
            <w:left w:val="none" w:sz="0" w:space="0" w:color="auto"/>
            <w:bottom w:val="none" w:sz="0" w:space="0" w:color="auto"/>
            <w:right w:val="none" w:sz="0" w:space="0" w:color="auto"/>
          </w:divBdr>
        </w:div>
        <w:div w:id="312222023">
          <w:marLeft w:val="0"/>
          <w:marRight w:val="0"/>
          <w:marTop w:val="0"/>
          <w:marBottom w:val="0"/>
          <w:divBdr>
            <w:top w:val="none" w:sz="0" w:space="0" w:color="auto"/>
            <w:left w:val="none" w:sz="0" w:space="0" w:color="auto"/>
            <w:bottom w:val="none" w:sz="0" w:space="0" w:color="auto"/>
            <w:right w:val="none" w:sz="0" w:space="0" w:color="auto"/>
          </w:divBdr>
        </w:div>
        <w:div w:id="699353178">
          <w:marLeft w:val="0"/>
          <w:marRight w:val="0"/>
          <w:marTop w:val="0"/>
          <w:marBottom w:val="0"/>
          <w:divBdr>
            <w:top w:val="none" w:sz="0" w:space="0" w:color="auto"/>
            <w:left w:val="none" w:sz="0" w:space="0" w:color="auto"/>
            <w:bottom w:val="none" w:sz="0" w:space="0" w:color="auto"/>
            <w:right w:val="none" w:sz="0" w:space="0" w:color="auto"/>
          </w:divBdr>
        </w:div>
        <w:div w:id="1296328295">
          <w:marLeft w:val="0"/>
          <w:marRight w:val="0"/>
          <w:marTop w:val="0"/>
          <w:marBottom w:val="0"/>
          <w:divBdr>
            <w:top w:val="none" w:sz="0" w:space="0" w:color="auto"/>
            <w:left w:val="none" w:sz="0" w:space="0" w:color="auto"/>
            <w:bottom w:val="none" w:sz="0" w:space="0" w:color="auto"/>
            <w:right w:val="none" w:sz="0" w:space="0" w:color="auto"/>
          </w:divBdr>
        </w:div>
        <w:div w:id="686713647">
          <w:marLeft w:val="0"/>
          <w:marRight w:val="0"/>
          <w:marTop w:val="0"/>
          <w:marBottom w:val="0"/>
          <w:divBdr>
            <w:top w:val="none" w:sz="0" w:space="0" w:color="auto"/>
            <w:left w:val="none" w:sz="0" w:space="0" w:color="auto"/>
            <w:bottom w:val="none" w:sz="0" w:space="0" w:color="auto"/>
            <w:right w:val="none" w:sz="0" w:space="0" w:color="auto"/>
          </w:divBdr>
        </w:div>
        <w:div w:id="525875724">
          <w:marLeft w:val="0"/>
          <w:marRight w:val="0"/>
          <w:marTop w:val="0"/>
          <w:marBottom w:val="0"/>
          <w:divBdr>
            <w:top w:val="none" w:sz="0" w:space="0" w:color="auto"/>
            <w:left w:val="none" w:sz="0" w:space="0" w:color="auto"/>
            <w:bottom w:val="none" w:sz="0" w:space="0" w:color="auto"/>
            <w:right w:val="none" w:sz="0" w:space="0" w:color="auto"/>
          </w:divBdr>
        </w:div>
        <w:div w:id="51466455">
          <w:marLeft w:val="0"/>
          <w:marRight w:val="0"/>
          <w:marTop w:val="0"/>
          <w:marBottom w:val="0"/>
          <w:divBdr>
            <w:top w:val="none" w:sz="0" w:space="0" w:color="auto"/>
            <w:left w:val="none" w:sz="0" w:space="0" w:color="auto"/>
            <w:bottom w:val="none" w:sz="0" w:space="0" w:color="auto"/>
            <w:right w:val="none" w:sz="0" w:space="0" w:color="auto"/>
          </w:divBdr>
        </w:div>
        <w:div w:id="1496189991">
          <w:marLeft w:val="0"/>
          <w:marRight w:val="0"/>
          <w:marTop w:val="0"/>
          <w:marBottom w:val="0"/>
          <w:divBdr>
            <w:top w:val="none" w:sz="0" w:space="0" w:color="auto"/>
            <w:left w:val="none" w:sz="0" w:space="0" w:color="auto"/>
            <w:bottom w:val="none" w:sz="0" w:space="0" w:color="auto"/>
            <w:right w:val="none" w:sz="0" w:space="0" w:color="auto"/>
          </w:divBdr>
        </w:div>
        <w:div w:id="1185948374">
          <w:marLeft w:val="0"/>
          <w:marRight w:val="0"/>
          <w:marTop w:val="0"/>
          <w:marBottom w:val="0"/>
          <w:divBdr>
            <w:top w:val="none" w:sz="0" w:space="0" w:color="auto"/>
            <w:left w:val="none" w:sz="0" w:space="0" w:color="auto"/>
            <w:bottom w:val="none" w:sz="0" w:space="0" w:color="auto"/>
            <w:right w:val="none" w:sz="0" w:space="0" w:color="auto"/>
          </w:divBdr>
        </w:div>
        <w:div w:id="7144500">
          <w:marLeft w:val="0"/>
          <w:marRight w:val="0"/>
          <w:marTop w:val="0"/>
          <w:marBottom w:val="0"/>
          <w:divBdr>
            <w:top w:val="none" w:sz="0" w:space="0" w:color="auto"/>
            <w:left w:val="none" w:sz="0" w:space="0" w:color="auto"/>
            <w:bottom w:val="none" w:sz="0" w:space="0" w:color="auto"/>
            <w:right w:val="none" w:sz="0" w:space="0" w:color="auto"/>
          </w:divBdr>
        </w:div>
        <w:div w:id="933316548">
          <w:marLeft w:val="0"/>
          <w:marRight w:val="0"/>
          <w:marTop w:val="0"/>
          <w:marBottom w:val="0"/>
          <w:divBdr>
            <w:top w:val="none" w:sz="0" w:space="0" w:color="auto"/>
            <w:left w:val="none" w:sz="0" w:space="0" w:color="auto"/>
            <w:bottom w:val="none" w:sz="0" w:space="0" w:color="auto"/>
            <w:right w:val="none" w:sz="0" w:space="0" w:color="auto"/>
          </w:divBdr>
        </w:div>
        <w:div w:id="1017463377">
          <w:marLeft w:val="0"/>
          <w:marRight w:val="0"/>
          <w:marTop w:val="0"/>
          <w:marBottom w:val="0"/>
          <w:divBdr>
            <w:top w:val="none" w:sz="0" w:space="0" w:color="auto"/>
            <w:left w:val="none" w:sz="0" w:space="0" w:color="auto"/>
            <w:bottom w:val="none" w:sz="0" w:space="0" w:color="auto"/>
            <w:right w:val="none" w:sz="0" w:space="0" w:color="auto"/>
          </w:divBdr>
        </w:div>
        <w:div w:id="920019364">
          <w:marLeft w:val="0"/>
          <w:marRight w:val="0"/>
          <w:marTop w:val="0"/>
          <w:marBottom w:val="0"/>
          <w:divBdr>
            <w:top w:val="none" w:sz="0" w:space="0" w:color="auto"/>
            <w:left w:val="none" w:sz="0" w:space="0" w:color="auto"/>
            <w:bottom w:val="none" w:sz="0" w:space="0" w:color="auto"/>
            <w:right w:val="none" w:sz="0" w:space="0" w:color="auto"/>
          </w:divBdr>
        </w:div>
        <w:div w:id="1807548900">
          <w:marLeft w:val="0"/>
          <w:marRight w:val="0"/>
          <w:marTop w:val="0"/>
          <w:marBottom w:val="0"/>
          <w:divBdr>
            <w:top w:val="none" w:sz="0" w:space="0" w:color="auto"/>
            <w:left w:val="none" w:sz="0" w:space="0" w:color="auto"/>
            <w:bottom w:val="none" w:sz="0" w:space="0" w:color="auto"/>
            <w:right w:val="none" w:sz="0" w:space="0" w:color="auto"/>
          </w:divBdr>
        </w:div>
        <w:div w:id="33310173">
          <w:marLeft w:val="0"/>
          <w:marRight w:val="0"/>
          <w:marTop w:val="0"/>
          <w:marBottom w:val="0"/>
          <w:divBdr>
            <w:top w:val="none" w:sz="0" w:space="0" w:color="auto"/>
            <w:left w:val="none" w:sz="0" w:space="0" w:color="auto"/>
            <w:bottom w:val="none" w:sz="0" w:space="0" w:color="auto"/>
            <w:right w:val="none" w:sz="0" w:space="0" w:color="auto"/>
          </w:divBdr>
        </w:div>
        <w:div w:id="1091121453">
          <w:marLeft w:val="0"/>
          <w:marRight w:val="0"/>
          <w:marTop w:val="0"/>
          <w:marBottom w:val="0"/>
          <w:divBdr>
            <w:top w:val="none" w:sz="0" w:space="0" w:color="auto"/>
            <w:left w:val="none" w:sz="0" w:space="0" w:color="auto"/>
            <w:bottom w:val="none" w:sz="0" w:space="0" w:color="auto"/>
            <w:right w:val="none" w:sz="0" w:space="0" w:color="auto"/>
          </w:divBdr>
        </w:div>
        <w:div w:id="624771186">
          <w:marLeft w:val="0"/>
          <w:marRight w:val="0"/>
          <w:marTop w:val="0"/>
          <w:marBottom w:val="0"/>
          <w:divBdr>
            <w:top w:val="none" w:sz="0" w:space="0" w:color="auto"/>
            <w:left w:val="none" w:sz="0" w:space="0" w:color="auto"/>
            <w:bottom w:val="none" w:sz="0" w:space="0" w:color="auto"/>
            <w:right w:val="none" w:sz="0" w:space="0" w:color="auto"/>
          </w:divBdr>
        </w:div>
        <w:div w:id="2130051214">
          <w:marLeft w:val="0"/>
          <w:marRight w:val="0"/>
          <w:marTop w:val="0"/>
          <w:marBottom w:val="0"/>
          <w:divBdr>
            <w:top w:val="none" w:sz="0" w:space="0" w:color="auto"/>
            <w:left w:val="none" w:sz="0" w:space="0" w:color="auto"/>
            <w:bottom w:val="none" w:sz="0" w:space="0" w:color="auto"/>
            <w:right w:val="none" w:sz="0" w:space="0" w:color="auto"/>
          </w:divBdr>
        </w:div>
        <w:div w:id="1071584072">
          <w:marLeft w:val="0"/>
          <w:marRight w:val="0"/>
          <w:marTop w:val="0"/>
          <w:marBottom w:val="0"/>
          <w:divBdr>
            <w:top w:val="none" w:sz="0" w:space="0" w:color="auto"/>
            <w:left w:val="none" w:sz="0" w:space="0" w:color="auto"/>
            <w:bottom w:val="none" w:sz="0" w:space="0" w:color="auto"/>
            <w:right w:val="none" w:sz="0" w:space="0" w:color="auto"/>
          </w:divBdr>
        </w:div>
        <w:div w:id="842015346">
          <w:marLeft w:val="0"/>
          <w:marRight w:val="0"/>
          <w:marTop w:val="0"/>
          <w:marBottom w:val="0"/>
          <w:divBdr>
            <w:top w:val="none" w:sz="0" w:space="0" w:color="auto"/>
            <w:left w:val="none" w:sz="0" w:space="0" w:color="auto"/>
            <w:bottom w:val="none" w:sz="0" w:space="0" w:color="auto"/>
            <w:right w:val="none" w:sz="0" w:space="0" w:color="auto"/>
          </w:divBdr>
        </w:div>
        <w:div w:id="1914387052">
          <w:marLeft w:val="0"/>
          <w:marRight w:val="0"/>
          <w:marTop w:val="0"/>
          <w:marBottom w:val="0"/>
          <w:divBdr>
            <w:top w:val="none" w:sz="0" w:space="0" w:color="auto"/>
            <w:left w:val="none" w:sz="0" w:space="0" w:color="auto"/>
            <w:bottom w:val="none" w:sz="0" w:space="0" w:color="auto"/>
            <w:right w:val="none" w:sz="0" w:space="0" w:color="auto"/>
          </w:divBdr>
        </w:div>
        <w:div w:id="1338925075">
          <w:marLeft w:val="0"/>
          <w:marRight w:val="0"/>
          <w:marTop w:val="0"/>
          <w:marBottom w:val="0"/>
          <w:divBdr>
            <w:top w:val="none" w:sz="0" w:space="0" w:color="auto"/>
            <w:left w:val="none" w:sz="0" w:space="0" w:color="auto"/>
            <w:bottom w:val="none" w:sz="0" w:space="0" w:color="auto"/>
            <w:right w:val="none" w:sz="0" w:space="0" w:color="auto"/>
          </w:divBdr>
        </w:div>
        <w:div w:id="1482456310">
          <w:marLeft w:val="0"/>
          <w:marRight w:val="0"/>
          <w:marTop w:val="0"/>
          <w:marBottom w:val="0"/>
          <w:divBdr>
            <w:top w:val="none" w:sz="0" w:space="0" w:color="auto"/>
            <w:left w:val="none" w:sz="0" w:space="0" w:color="auto"/>
            <w:bottom w:val="none" w:sz="0" w:space="0" w:color="auto"/>
            <w:right w:val="none" w:sz="0" w:space="0" w:color="auto"/>
          </w:divBdr>
        </w:div>
        <w:div w:id="221140268">
          <w:marLeft w:val="0"/>
          <w:marRight w:val="0"/>
          <w:marTop w:val="0"/>
          <w:marBottom w:val="0"/>
          <w:divBdr>
            <w:top w:val="none" w:sz="0" w:space="0" w:color="auto"/>
            <w:left w:val="none" w:sz="0" w:space="0" w:color="auto"/>
            <w:bottom w:val="none" w:sz="0" w:space="0" w:color="auto"/>
            <w:right w:val="none" w:sz="0" w:space="0" w:color="auto"/>
          </w:divBdr>
        </w:div>
        <w:div w:id="128592284">
          <w:marLeft w:val="0"/>
          <w:marRight w:val="0"/>
          <w:marTop w:val="0"/>
          <w:marBottom w:val="0"/>
          <w:divBdr>
            <w:top w:val="none" w:sz="0" w:space="0" w:color="auto"/>
            <w:left w:val="none" w:sz="0" w:space="0" w:color="auto"/>
            <w:bottom w:val="none" w:sz="0" w:space="0" w:color="auto"/>
            <w:right w:val="none" w:sz="0" w:space="0" w:color="auto"/>
          </w:divBdr>
        </w:div>
        <w:div w:id="1799032715">
          <w:marLeft w:val="0"/>
          <w:marRight w:val="0"/>
          <w:marTop w:val="0"/>
          <w:marBottom w:val="0"/>
          <w:divBdr>
            <w:top w:val="none" w:sz="0" w:space="0" w:color="auto"/>
            <w:left w:val="none" w:sz="0" w:space="0" w:color="auto"/>
            <w:bottom w:val="none" w:sz="0" w:space="0" w:color="auto"/>
            <w:right w:val="none" w:sz="0" w:space="0" w:color="auto"/>
          </w:divBdr>
        </w:div>
        <w:div w:id="1343360952">
          <w:marLeft w:val="0"/>
          <w:marRight w:val="0"/>
          <w:marTop w:val="0"/>
          <w:marBottom w:val="0"/>
          <w:divBdr>
            <w:top w:val="none" w:sz="0" w:space="0" w:color="auto"/>
            <w:left w:val="none" w:sz="0" w:space="0" w:color="auto"/>
            <w:bottom w:val="none" w:sz="0" w:space="0" w:color="auto"/>
            <w:right w:val="none" w:sz="0" w:space="0" w:color="auto"/>
          </w:divBdr>
        </w:div>
        <w:div w:id="272173690">
          <w:marLeft w:val="0"/>
          <w:marRight w:val="0"/>
          <w:marTop w:val="0"/>
          <w:marBottom w:val="0"/>
          <w:divBdr>
            <w:top w:val="none" w:sz="0" w:space="0" w:color="auto"/>
            <w:left w:val="none" w:sz="0" w:space="0" w:color="auto"/>
            <w:bottom w:val="none" w:sz="0" w:space="0" w:color="auto"/>
            <w:right w:val="none" w:sz="0" w:space="0" w:color="auto"/>
          </w:divBdr>
        </w:div>
        <w:div w:id="1741244211">
          <w:marLeft w:val="0"/>
          <w:marRight w:val="0"/>
          <w:marTop w:val="0"/>
          <w:marBottom w:val="0"/>
          <w:divBdr>
            <w:top w:val="none" w:sz="0" w:space="0" w:color="auto"/>
            <w:left w:val="none" w:sz="0" w:space="0" w:color="auto"/>
            <w:bottom w:val="none" w:sz="0" w:space="0" w:color="auto"/>
            <w:right w:val="none" w:sz="0" w:space="0" w:color="auto"/>
          </w:divBdr>
        </w:div>
        <w:div w:id="509418018">
          <w:marLeft w:val="0"/>
          <w:marRight w:val="0"/>
          <w:marTop w:val="0"/>
          <w:marBottom w:val="0"/>
          <w:divBdr>
            <w:top w:val="none" w:sz="0" w:space="0" w:color="auto"/>
            <w:left w:val="none" w:sz="0" w:space="0" w:color="auto"/>
            <w:bottom w:val="none" w:sz="0" w:space="0" w:color="auto"/>
            <w:right w:val="none" w:sz="0" w:space="0" w:color="auto"/>
          </w:divBdr>
        </w:div>
        <w:div w:id="684550509">
          <w:marLeft w:val="0"/>
          <w:marRight w:val="0"/>
          <w:marTop w:val="0"/>
          <w:marBottom w:val="0"/>
          <w:divBdr>
            <w:top w:val="none" w:sz="0" w:space="0" w:color="auto"/>
            <w:left w:val="none" w:sz="0" w:space="0" w:color="auto"/>
            <w:bottom w:val="none" w:sz="0" w:space="0" w:color="auto"/>
            <w:right w:val="none" w:sz="0" w:space="0" w:color="auto"/>
          </w:divBdr>
        </w:div>
        <w:div w:id="763109387">
          <w:marLeft w:val="0"/>
          <w:marRight w:val="0"/>
          <w:marTop w:val="0"/>
          <w:marBottom w:val="0"/>
          <w:divBdr>
            <w:top w:val="none" w:sz="0" w:space="0" w:color="auto"/>
            <w:left w:val="none" w:sz="0" w:space="0" w:color="auto"/>
            <w:bottom w:val="none" w:sz="0" w:space="0" w:color="auto"/>
            <w:right w:val="none" w:sz="0" w:space="0" w:color="auto"/>
          </w:divBdr>
        </w:div>
        <w:div w:id="1343127013">
          <w:marLeft w:val="0"/>
          <w:marRight w:val="0"/>
          <w:marTop w:val="0"/>
          <w:marBottom w:val="0"/>
          <w:divBdr>
            <w:top w:val="none" w:sz="0" w:space="0" w:color="auto"/>
            <w:left w:val="none" w:sz="0" w:space="0" w:color="auto"/>
            <w:bottom w:val="none" w:sz="0" w:space="0" w:color="auto"/>
            <w:right w:val="none" w:sz="0" w:space="0" w:color="auto"/>
          </w:divBdr>
        </w:div>
        <w:div w:id="1973166524">
          <w:marLeft w:val="0"/>
          <w:marRight w:val="0"/>
          <w:marTop w:val="0"/>
          <w:marBottom w:val="0"/>
          <w:divBdr>
            <w:top w:val="none" w:sz="0" w:space="0" w:color="auto"/>
            <w:left w:val="none" w:sz="0" w:space="0" w:color="auto"/>
            <w:bottom w:val="none" w:sz="0" w:space="0" w:color="auto"/>
            <w:right w:val="none" w:sz="0" w:space="0" w:color="auto"/>
          </w:divBdr>
        </w:div>
        <w:div w:id="1050615212">
          <w:marLeft w:val="0"/>
          <w:marRight w:val="0"/>
          <w:marTop w:val="0"/>
          <w:marBottom w:val="0"/>
          <w:divBdr>
            <w:top w:val="none" w:sz="0" w:space="0" w:color="auto"/>
            <w:left w:val="none" w:sz="0" w:space="0" w:color="auto"/>
            <w:bottom w:val="none" w:sz="0" w:space="0" w:color="auto"/>
            <w:right w:val="none" w:sz="0" w:space="0" w:color="auto"/>
          </w:divBdr>
        </w:div>
        <w:div w:id="1519393957">
          <w:marLeft w:val="0"/>
          <w:marRight w:val="0"/>
          <w:marTop w:val="0"/>
          <w:marBottom w:val="0"/>
          <w:divBdr>
            <w:top w:val="none" w:sz="0" w:space="0" w:color="auto"/>
            <w:left w:val="none" w:sz="0" w:space="0" w:color="auto"/>
            <w:bottom w:val="none" w:sz="0" w:space="0" w:color="auto"/>
            <w:right w:val="none" w:sz="0" w:space="0" w:color="auto"/>
          </w:divBdr>
        </w:div>
        <w:div w:id="2029327860">
          <w:marLeft w:val="0"/>
          <w:marRight w:val="0"/>
          <w:marTop w:val="0"/>
          <w:marBottom w:val="0"/>
          <w:divBdr>
            <w:top w:val="none" w:sz="0" w:space="0" w:color="auto"/>
            <w:left w:val="none" w:sz="0" w:space="0" w:color="auto"/>
            <w:bottom w:val="none" w:sz="0" w:space="0" w:color="auto"/>
            <w:right w:val="none" w:sz="0" w:space="0" w:color="auto"/>
          </w:divBdr>
        </w:div>
        <w:div w:id="1293175886">
          <w:marLeft w:val="0"/>
          <w:marRight w:val="0"/>
          <w:marTop w:val="0"/>
          <w:marBottom w:val="0"/>
          <w:divBdr>
            <w:top w:val="none" w:sz="0" w:space="0" w:color="auto"/>
            <w:left w:val="none" w:sz="0" w:space="0" w:color="auto"/>
            <w:bottom w:val="none" w:sz="0" w:space="0" w:color="auto"/>
            <w:right w:val="none" w:sz="0" w:space="0" w:color="auto"/>
          </w:divBdr>
        </w:div>
        <w:div w:id="1525627581">
          <w:marLeft w:val="0"/>
          <w:marRight w:val="0"/>
          <w:marTop w:val="0"/>
          <w:marBottom w:val="0"/>
          <w:divBdr>
            <w:top w:val="none" w:sz="0" w:space="0" w:color="auto"/>
            <w:left w:val="none" w:sz="0" w:space="0" w:color="auto"/>
            <w:bottom w:val="none" w:sz="0" w:space="0" w:color="auto"/>
            <w:right w:val="none" w:sz="0" w:space="0" w:color="auto"/>
          </w:divBdr>
        </w:div>
        <w:div w:id="1840580808">
          <w:marLeft w:val="0"/>
          <w:marRight w:val="0"/>
          <w:marTop w:val="0"/>
          <w:marBottom w:val="0"/>
          <w:divBdr>
            <w:top w:val="none" w:sz="0" w:space="0" w:color="auto"/>
            <w:left w:val="none" w:sz="0" w:space="0" w:color="auto"/>
            <w:bottom w:val="none" w:sz="0" w:space="0" w:color="auto"/>
            <w:right w:val="none" w:sz="0" w:space="0" w:color="auto"/>
          </w:divBdr>
          <w:divsChild>
            <w:div w:id="1392970282">
              <w:marLeft w:val="0"/>
              <w:marRight w:val="0"/>
              <w:marTop w:val="0"/>
              <w:marBottom w:val="0"/>
              <w:divBdr>
                <w:top w:val="none" w:sz="0" w:space="0" w:color="auto"/>
                <w:left w:val="none" w:sz="0" w:space="0" w:color="auto"/>
                <w:bottom w:val="none" w:sz="0" w:space="0" w:color="auto"/>
                <w:right w:val="none" w:sz="0" w:space="0" w:color="auto"/>
              </w:divBdr>
              <w:divsChild>
                <w:div w:id="1417096081">
                  <w:marLeft w:val="0"/>
                  <w:marRight w:val="0"/>
                  <w:marTop w:val="0"/>
                  <w:marBottom w:val="0"/>
                  <w:divBdr>
                    <w:top w:val="none" w:sz="0" w:space="0" w:color="auto"/>
                    <w:left w:val="none" w:sz="0" w:space="0" w:color="auto"/>
                    <w:bottom w:val="none" w:sz="0" w:space="0" w:color="auto"/>
                    <w:right w:val="none" w:sz="0" w:space="0" w:color="auto"/>
                  </w:divBdr>
                  <w:divsChild>
                    <w:div w:id="19203375">
                      <w:marLeft w:val="0"/>
                      <w:marRight w:val="0"/>
                      <w:marTop w:val="0"/>
                      <w:marBottom w:val="0"/>
                      <w:divBdr>
                        <w:top w:val="none" w:sz="0" w:space="0" w:color="auto"/>
                        <w:left w:val="none" w:sz="0" w:space="0" w:color="auto"/>
                        <w:bottom w:val="none" w:sz="0" w:space="0" w:color="auto"/>
                        <w:right w:val="none" w:sz="0" w:space="0" w:color="auto"/>
                      </w:divBdr>
                    </w:div>
                  </w:divsChild>
                </w:div>
                <w:div w:id="487668173">
                  <w:marLeft w:val="0"/>
                  <w:marRight w:val="0"/>
                  <w:marTop w:val="0"/>
                  <w:marBottom w:val="0"/>
                  <w:divBdr>
                    <w:top w:val="none" w:sz="0" w:space="0" w:color="auto"/>
                    <w:left w:val="none" w:sz="0" w:space="0" w:color="auto"/>
                    <w:bottom w:val="none" w:sz="0" w:space="0" w:color="auto"/>
                    <w:right w:val="none" w:sz="0" w:space="0" w:color="auto"/>
                  </w:divBdr>
                  <w:divsChild>
                    <w:div w:id="1750350209">
                      <w:marLeft w:val="0"/>
                      <w:marRight w:val="0"/>
                      <w:marTop w:val="0"/>
                      <w:marBottom w:val="0"/>
                      <w:divBdr>
                        <w:top w:val="none" w:sz="0" w:space="0" w:color="auto"/>
                        <w:left w:val="none" w:sz="0" w:space="0" w:color="auto"/>
                        <w:bottom w:val="none" w:sz="0" w:space="0" w:color="auto"/>
                        <w:right w:val="none" w:sz="0" w:space="0" w:color="auto"/>
                      </w:divBdr>
                    </w:div>
                  </w:divsChild>
                </w:div>
                <w:div w:id="1249003127">
                  <w:marLeft w:val="0"/>
                  <w:marRight w:val="0"/>
                  <w:marTop w:val="0"/>
                  <w:marBottom w:val="0"/>
                  <w:divBdr>
                    <w:top w:val="none" w:sz="0" w:space="0" w:color="auto"/>
                    <w:left w:val="none" w:sz="0" w:space="0" w:color="auto"/>
                    <w:bottom w:val="none" w:sz="0" w:space="0" w:color="auto"/>
                    <w:right w:val="none" w:sz="0" w:space="0" w:color="auto"/>
                  </w:divBdr>
                  <w:divsChild>
                    <w:div w:id="275991529">
                      <w:marLeft w:val="0"/>
                      <w:marRight w:val="0"/>
                      <w:marTop w:val="0"/>
                      <w:marBottom w:val="0"/>
                      <w:divBdr>
                        <w:top w:val="none" w:sz="0" w:space="0" w:color="auto"/>
                        <w:left w:val="none" w:sz="0" w:space="0" w:color="auto"/>
                        <w:bottom w:val="none" w:sz="0" w:space="0" w:color="auto"/>
                        <w:right w:val="none" w:sz="0" w:space="0" w:color="auto"/>
                      </w:divBdr>
                    </w:div>
                  </w:divsChild>
                </w:div>
                <w:div w:id="1474103542">
                  <w:marLeft w:val="0"/>
                  <w:marRight w:val="0"/>
                  <w:marTop w:val="0"/>
                  <w:marBottom w:val="0"/>
                  <w:divBdr>
                    <w:top w:val="none" w:sz="0" w:space="0" w:color="auto"/>
                    <w:left w:val="none" w:sz="0" w:space="0" w:color="auto"/>
                    <w:bottom w:val="none" w:sz="0" w:space="0" w:color="auto"/>
                    <w:right w:val="none" w:sz="0" w:space="0" w:color="auto"/>
                  </w:divBdr>
                  <w:divsChild>
                    <w:div w:id="1329601914">
                      <w:marLeft w:val="0"/>
                      <w:marRight w:val="0"/>
                      <w:marTop w:val="0"/>
                      <w:marBottom w:val="0"/>
                      <w:divBdr>
                        <w:top w:val="none" w:sz="0" w:space="0" w:color="auto"/>
                        <w:left w:val="none" w:sz="0" w:space="0" w:color="auto"/>
                        <w:bottom w:val="none" w:sz="0" w:space="0" w:color="auto"/>
                        <w:right w:val="none" w:sz="0" w:space="0" w:color="auto"/>
                      </w:divBdr>
                    </w:div>
                  </w:divsChild>
                </w:div>
                <w:div w:id="2013798816">
                  <w:marLeft w:val="0"/>
                  <w:marRight w:val="0"/>
                  <w:marTop w:val="0"/>
                  <w:marBottom w:val="0"/>
                  <w:divBdr>
                    <w:top w:val="none" w:sz="0" w:space="0" w:color="auto"/>
                    <w:left w:val="none" w:sz="0" w:space="0" w:color="auto"/>
                    <w:bottom w:val="none" w:sz="0" w:space="0" w:color="auto"/>
                    <w:right w:val="none" w:sz="0" w:space="0" w:color="auto"/>
                  </w:divBdr>
                  <w:divsChild>
                    <w:div w:id="1116027881">
                      <w:marLeft w:val="0"/>
                      <w:marRight w:val="0"/>
                      <w:marTop w:val="0"/>
                      <w:marBottom w:val="0"/>
                      <w:divBdr>
                        <w:top w:val="none" w:sz="0" w:space="0" w:color="auto"/>
                        <w:left w:val="none" w:sz="0" w:space="0" w:color="auto"/>
                        <w:bottom w:val="none" w:sz="0" w:space="0" w:color="auto"/>
                        <w:right w:val="none" w:sz="0" w:space="0" w:color="auto"/>
                      </w:divBdr>
                    </w:div>
                  </w:divsChild>
                </w:div>
                <w:div w:id="953557076">
                  <w:marLeft w:val="0"/>
                  <w:marRight w:val="0"/>
                  <w:marTop w:val="0"/>
                  <w:marBottom w:val="0"/>
                  <w:divBdr>
                    <w:top w:val="none" w:sz="0" w:space="0" w:color="auto"/>
                    <w:left w:val="none" w:sz="0" w:space="0" w:color="auto"/>
                    <w:bottom w:val="none" w:sz="0" w:space="0" w:color="auto"/>
                    <w:right w:val="none" w:sz="0" w:space="0" w:color="auto"/>
                  </w:divBdr>
                  <w:divsChild>
                    <w:div w:id="258802102">
                      <w:marLeft w:val="0"/>
                      <w:marRight w:val="0"/>
                      <w:marTop w:val="0"/>
                      <w:marBottom w:val="0"/>
                      <w:divBdr>
                        <w:top w:val="none" w:sz="0" w:space="0" w:color="auto"/>
                        <w:left w:val="none" w:sz="0" w:space="0" w:color="auto"/>
                        <w:bottom w:val="none" w:sz="0" w:space="0" w:color="auto"/>
                        <w:right w:val="none" w:sz="0" w:space="0" w:color="auto"/>
                      </w:divBdr>
                    </w:div>
                  </w:divsChild>
                </w:div>
                <w:div w:id="322319267">
                  <w:marLeft w:val="0"/>
                  <w:marRight w:val="0"/>
                  <w:marTop w:val="0"/>
                  <w:marBottom w:val="0"/>
                  <w:divBdr>
                    <w:top w:val="none" w:sz="0" w:space="0" w:color="auto"/>
                    <w:left w:val="none" w:sz="0" w:space="0" w:color="auto"/>
                    <w:bottom w:val="none" w:sz="0" w:space="0" w:color="auto"/>
                    <w:right w:val="none" w:sz="0" w:space="0" w:color="auto"/>
                  </w:divBdr>
                  <w:divsChild>
                    <w:div w:id="1115977827">
                      <w:marLeft w:val="0"/>
                      <w:marRight w:val="0"/>
                      <w:marTop w:val="0"/>
                      <w:marBottom w:val="0"/>
                      <w:divBdr>
                        <w:top w:val="none" w:sz="0" w:space="0" w:color="auto"/>
                        <w:left w:val="none" w:sz="0" w:space="0" w:color="auto"/>
                        <w:bottom w:val="none" w:sz="0" w:space="0" w:color="auto"/>
                        <w:right w:val="none" w:sz="0" w:space="0" w:color="auto"/>
                      </w:divBdr>
                    </w:div>
                  </w:divsChild>
                </w:div>
                <w:div w:id="212039060">
                  <w:marLeft w:val="0"/>
                  <w:marRight w:val="0"/>
                  <w:marTop w:val="0"/>
                  <w:marBottom w:val="0"/>
                  <w:divBdr>
                    <w:top w:val="none" w:sz="0" w:space="0" w:color="auto"/>
                    <w:left w:val="none" w:sz="0" w:space="0" w:color="auto"/>
                    <w:bottom w:val="none" w:sz="0" w:space="0" w:color="auto"/>
                    <w:right w:val="none" w:sz="0" w:space="0" w:color="auto"/>
                  </w:divBdr>
                  <w:divsChild>
                    <w:div w:id="237908565">
                      <w:marLeft w:val="0"/>
                      <w:marRight w:val="0"/>
                      <w:marTop w:val="0"/>
                      <w:marBottom w:val="0"/>
                      <w:divBdr>
                        <w:top w:val="none" w:sz="0" w:space="0" w:color="auto"/>
                        <w:left w:val="none" w:sz="0" w:space="0" w:color="auto"/>
                        <w:bottom w:val="none" w:sz="0" w:space="0" w:color="auto"/>
                        <w:right w:val="none" w:sz="0" w:space="0" w:color="auto"/>
                      </w:divBdr>
                    </w:div>
                  </w:divsChild>
                </w:div>
                <w:div w:id="1921215073">
                  <w:marLeft w:val="0"/>
                  <w:marRight w:val="0"/>
                  <w:marTop w:val="0"/>
                  <w:marBottom w:val="0"/>
                  <w:divBdr>
                    <w:top w:val="none" w:sz="0" w:space="0" w:color="auto"/>
                    <w:left w:val="none" w:sz="0" w:space="0" w:color="auto"/>
                    <w:bottom w:val="none" w:sz="0" w:space="0" w:color="auto"/>
                    <w:right w:val="none" w:sz="0" w:space="0" w:color="auto"/>
                  </w:divBdr>
                  <w:divsChild>
                    <w:div w:id="1724719780">
                      <w:marLeft w:val="0"/>
                      <w:marRight w:val="0"/>
                      <w:marTop w:val="0"/>
                      <w:marBottom w:val="0"/>
                      <w:divBdr>
                        <w:top w:val="none" w:sz="0" w:space="0" w:color="auto"/>
                        <w:left w:val="none" w:sz="0" w:space="0" w:color="auto"/>
                        <w:bottom w:val="none" w:sz="0" w:space="0" w:color="auto"/>
                        <w:right w:val="none" w:sz="0" w:space="0" w:color="auto"/>
                      </w:divBdr>
                    </w:div>
                  </w:divsChild>
                </w:div>
                <w:div w:id="630981237">
                  <w:marLeft w:val="0"/>
                  <w:marRight w:val="0"/>
                  <w:marTop w:val="0"/>
                  <w:marBottom w:val="0"/>
                  <w:divBdr>
                    <w:top w:val="none" w:sz="0" w:space="0" w:color="auto"/>
                    <w:left w:val="none" w:sz="0" w:space="0" w:color="auto"/>
                    <w:bottom w:val="none" w:sz="0" w:space="0" w:color="auto"/>
                    <w:right w:val="none" w:sz="0" w:space="0" w:color="auto"/>
                  </w:divBdr>
                  <w:divsChild>
                    <w:div w:id="819809269">
                      <w:marLeft w:val="0"/>
                      <w:marRight w:val="0"/>
                      <w:marTop w:val="0"/>
                      <w:marBottom w:val="0"/>
                      <w:divBdr>
                        <w:top w:val="none" w:sz="0" w:space="0" w:color="auto"/>
                        <w:left w:val="none" w:sz="0" w:space="0" w:color="auto"/>
                        <w:bottom w:val="none" w:sz="0" w:space="0" w:color="auto"/>
                        <w:right w:val="none" w:sz="0" w:space="0" w:color="auto"/>
                      </w:divBdr>
                    </w:div>
                  </w:divsChild>
                </w:div>
                <w:div w:id="1732264461">
                  <w:marLeft w:val="0"/>
                  <w:marRight w:val="0"/>
                  <w:marTop w:val="0"/>
                  <w:marBottom w:val="0"/>
                  <w:divBdr>
                    <w:top w:val="none" w:sz="0" w:space="0" w:color="auto"/>
                    <w:left w:val="none" w:sz="0" w:space="0" w:color="auto"/>
                    <w:bottom w:val="none" w:sz="0" w:space="0" w:color="auto"/>
                    <w:right w:val="none" w:sz="0" w:space="0" w:color="auto"/>
                  </w:divBdr>
                  <w:divsChild>
                    <w:div w:id="1535849441">
                      <w:marLeft w:val="0"/>
                      <w:marRight w:val="0"/>
                      <w:marTop w:val="0"/>
                      <w:marBottom w:val="0"/>
                      <w:divBdr>
                        <w:top w:val="none" w:sz="0" w:space="0" w:color="auto"/>
                        <w:left w:val="none" w:sz="0" w:space="0" w:color="auto"/>
                        <w:bottom w:val="none" w:sz="0" w:space="0" w:color="auto"/>
                        <w:right w:val="none" w:sz="0" w:space="0" w:color="auto"/>
                      </w:divBdr>
                    </w:div>
                  </w:divsChild>
                </w:div>
                <w:div w:id="129054883">
                  <w:marLeft w:val="0"/>
                  <w:marRight w:val="0"/>
                  <w:marTop w:val="0"/>
                  <w:marBottom w:val="0"/>
                  <w:divBdr>
                    <w:top w:val="none" w:sz="0" w:space="0" w:color="auto"/>
                    <w:left w:val="none" w:sz="0" w:space="0" w:color="auto"/>
                    <w:bottom w:val="none" w:sz="0" w:space="0" w:color="auto"/>
                    <w:right w:val="none" w:sz="0" w:space="0" w:color="auto"/>
                  </w:divBdr>
                  <w:divsChild>
                    <w:div w:id="4674409">
                      <w:marLeft w:val="0"/>
                      <w:marRight w:val="0"/>
                      <w:marTop w:val="0"/>
                      <w:marBottom w:val="0"/>
                      <w:divBdr>
                        <w:top w:val="none" w:sz="0" w:space="0" w:color="auto"/>
                        <w:left w:val="none" w:sz="0" w:space="0" w:color="auto"/>
                        <w:bottom w:val="none" w:sz="0" w:space="0" w:color="auto"/>
                        <w:right w:val="none" w:sz="0" w:space="0" w:color="auto"/>
                      </w:divBdr>
                    </w:div>
                  </w:divsChild>
                </w:div>
                <w:div w:id="2128695728">
                  <w:marLeft w:val="0"/>
                  <w:marRight w:val="0"/>
                  <w:marTop w:val="0"/>
                  <w:marBottom w:val="0"/>
                  <w:divBdr>
                    <w:top w:val="none" w:sz="0" w:space="0" w:color="auto"/>
                    <w:left w:val="none" w:sz="0" w:space="0" w:color="auto"/>
                    <w:bottom w:val="none" w:sz="0" w:space="0" w:color="auto"/>
                    <w:right w:val="none" w:sz="0" w:space="0" w:color="auto"/>
                  </w:divBdr>
                  <w:divsChild>
                    <w:div w:id="1838182164">
                      <w:marLeft w:val="0"/>
                      <w:marRight w:val="0"/>
                      <w:marTop w:val="0"/>
                      <w:marBottom w:val="0"/>
                      <w:divBdr>
                        <w:top w:val="none" w:sz="0" w:space="0" w:color="auto"/>
                        <w:left w:val="none" w:sz="0" w:space="0" w:color="auto"/>
                        <w:bottom w:val="none" w:sz="0" w:space="0" w:color="auto"/>
                        <w:right w:val="none" w:sz="0" w:space="0" w:color="auto"/>
                      </w:divBdr>
                    </w:div>
                  </w:divsChild>
                </w:div>
                <w:div w:id="105125039">
                  <w:marLeft w:val="0"/>
                  <w:marRight w:val="0"/>
                  <w:marTop w:val="0"/>
                  <w:marBottom w:val="0"/>
                  <w:divBdr>
                    <w:top w:val="none" w:sz="0" w:space="0" w:color="auto"/>
                    <w:left w:val="none" w:sz="0" w:space="0" w:color="auto"/>
                    <w:bottom w:val="none" w:sz="0" w:space="0" w:color="auto"/>
                    <w:right w:val="none" w:sz="0" w:space="0" w:color="auto"/>
                  </w:divBdr>
                  <w:divsChild>
                    <w:div w:id="2052345341">
                      <w:marLeft w:val="0"/>
                      <w:marRight w:val="0"/>
                      <w:marTop w:val="0"/>
                      <w:marBottom w:val="0"/>
                      <w:divBdr>
                        <w:top w:val="none" w:sz="0" w:space="0" w:color="auto"/>
                        <w:left w:val="none" w:sz="0" w:space="0" w:color="auto"/>
                        <w:bottom w:val="none" w:sz="0" w:space="0" w:color="auto"/>
                        <w:right w:val="none" w:sz="0" w:space="0" w:color="auto"/>
                      </w:divBdr>
                    </w:div>
                  </w:divsChild>
                </w:div>
                <w:div w:id="538058129">
                  <w:marLeft w:val="0"/>
                  <w:marRight w:val="0"/>
                  <w:marTop w:val="0"/>
                  <w:marBottom w:val="0"/>
                  <w:divBdr>
                    <w:top w:val="none" w:sz="0" w:space="0" w:color="auto"/>
                    <w:left w:val="none" w:sz="0" w:space="0" w:color="auto"/>
                    <w:bottom w:val="none" w:sz="0" w:space="0" w:color="auto"/>
                    <w:right w:val="none" w:sz="0" w:space="0" w:color="auto"/>
                  </w:divBdr>
                  <w:divsChild>
                    <w:div w:id="371460888">
                      <w:marLeft w:val="0"/>
                      <w:marRight w:val="0"/>
                      <w:marTop w:val="0"/>
                      <w:marBottom w:val="0"/>
                      <w:divBdr>
                        <w:top w:val="none" w:sz="0" w:space="0" w:color="auto"/>
                        <w:left w:val="none" w:sz="0" w:space="0" w:color="auto"/>
                        <w:bottom w:val="none" w:sz="0" w:space="0" w:color="auto"/>
                        <w:right w:val="none" w:sz="0" w:space="0" w:color="auto"/>
                      </w:divBdr>
                    </w:div>
                  </w:divsChild>
                </w:div>
                <w:div w:id="208955992">
                  <w:marLeft w:val="0"/>
                  <w:marRight w:val="0"/>
                  <w:marTop w:val="0"/>
                  <w:marBottom w:val="0"/>
                  <w:divBdr>
                    <w:top w:val="none" w:sz="0" w:space="0" w:color="auto"/>
                    <w:left w:val="none" w:sz="0" w:space="0" w:color="auto"/>
                    <w:bottom w:val="none" w:sz="0" w:space="0" w:color="auto"/>
                    <w:right w:val="none" w:sz="0" w:space="0" w:color="auto"/>
                  </w:divBdr>
                  <w:divsChild>
                    <w:div w:id="1134835406">
                      <w:marLeft w:val="0"/>
                      <w:marRight w:val="0"/>
                      <w:marTop w:val="0"/>
                      <w:marBottom w:val="0"/>
                      <w:divBdr>
                        <w:top w:val="none" w:sz="0" w:space="0" w:color="auto"/>
                        <w:left w:val="none" w:sz="0" w:space="0" w:color="auto"/>
                        <w:bottom w:val="none" w:sz="0" w:space="0" w:color="auto"/>
                        <w:right w:val="none" w:sz="0" w:space="0" w:color="auto"/>
                      </w:divBdr>
                    </w:div>
                  </w:divsChild>
                </w:div>
                <w:div w:id="1900245933">
                  <w:marLeft w:val="0"/>
                  <w:marRight w:val="0"/>
                  <w:marTop w:val="0"/>
                  <w:marBottom w:val="0"/>
                  <w:divBdr>
                    <w:top w:val="none" w:sz="0" w:space="0" w:color="auto"/>
                    <w:left w:val="none" w:sz="0" w:space="0" w:color="auto"/>
                    <w:bottom w:val="none" w:sz="0" w:space="0" w:color="auto"/>
                    <w:right w:val="none" w:sz="0" w:space="0" w:color="auto"/>
                  </w:divBdr>
                  <w:divsChild>
                    <w:div w:id="1825924940">
                      <w:marLeft w:val="0"/>
                      <w:marRight w:val="0"/>
                      <w:marTop w:val="0"/>
                      <w:marBottom w:val="0"/>
                      <w:divBdr>
                        <w:top w:val="none" w:sz="0" w:space="0" w:color="auto"/>
                        <w:left w:val="none" w:sz="0" w:space="0" w:color="auto"/>
                        <w:bottom w:val="none" w:sz="0" w:space="0" w:color="auto"/>
                        <w:right w:val="none" w:sz="0" w:space="0" w:color="auto"/>
                      </w:divBdr>
                    </w:div>
                  </w:divsChild>
                </w:div>
                <w:div w:id="1148866962">
                  <w:marLeft w:val="0"/>
                  <w:marRight w:val="0"/>
                  <w:marTop w:val="0"/>
                  <w:marBottom w:val="0"/>
                  <w:divBdr>
                    <w:top w:val="none" w:sz="0" w:space="0" w:color="auto"/>
                    <w:left w:val="none" w:sz="0" w:space="0" w:color="auto"/>
                    <w:bottom w:val="none" w:sz="0" w:space="0" w:color="auto"/>
                    <w:right w:val="none" w:sz="0" w:space="0" w:color="auto"/>
                  </w:divBdr>
                  <w:divsChild>
                    <w:div w:id="1573813435">
                      <w:marLeft w:val="0"/>
                      <w:marRight w:val="0"/>
                      <w:marTop w:val="0"/>
                      <w:marBottom w:val="0"/>
                      <w:divBdr>
                        <w:top w:val="none" w:sz="0" w:space="0" w:color="auto"/>
                        <w:left w:val="none" w:sz="0" w:space="0" w:color="auto"/>
                        <w:bottom w:val="none" w:sz="0" w:space="0" w:color="auto"/>
                        <w:right w:val="none" w:sz="0" w:space="0" w:color="auto"/>
                      </w:divBdr>
                    </w:div>
                  </w:divsChild>
                </w:div>
                <w:div w:id="1292790359">
                  <w:marLeft w:val="0"/>
                  <w:marRight w:val="0"/>
                  <w:marTop w:val="0"/>
                  <w:marBottom w:val="0"/>
                  <w:divBdr>
                    <w:top w:val="none" w:sz="0" w:space="0" w:color="auto"/>
                    <w:left w:val="none" w:sz="0" w:space="0" w:color="auto"/>
                    <w:bottom w:val="none" w:sz="0" w:space="0" w:color="auto"/>
                    <w:right w:val="none" w:sz="0" w:space="0" w:color="auto"/>
                  </w:divBdr>
                  <w:divsChild>
                    <w:div w:id="1752922489">
                      <w:marLeft w:val="0"/>
                      <w:marRight w:val="0"/>
                      <w:marTop w:val="0"/>
                      <w:marBottom w:val="0"/>
                      <w:divBdr>
                        <w:top w:val="none" w:sz="0" w:space="0" w:color="auto"/>
                        <w:left w:val="none" w:sz="0" w:space="0" w:color="auto"/>
                        <w:bottom w:val="none" w:sz="0" w:space="0" w:color="auto"/>
                        <w:right w:val="none" w:sz="0" w:space="0" w:color="auto"/>
                      </w:divBdr>
                    </w:div>
                  </w:divsChild>
                </w:div>
                <w:div w:id="1733963069">
                  <w:marLeft w:val="0"/>
                  <w:marRight w:val="0"/>
                  <w:marTop w:val="0"/>
                  <w:marBottom w:val="0"/>
                  <w:divBdr>
                    <w:top w:val="none" w:sz="0" w:space="0" w:color="auto"/>
                    <w:left w:val="none" w:sz="0" w:space="0" w:color="auto"/>
                    <w:bottom w:val="none" w:sz="0" w:space="0" w:color="auto"/>
                    <w:right w:val="none" w:sz="0" w:space="0" w:color="auto"/>
                  </w:divBdr>
                  <w:divsChild>
                    <w:div w:id="933434545">
                      <w:marLeft w:val="0"/>
                      <w:marRight w:val="0"/>
                      <w:marTop w:val="0"/>
                      <w:marBottom w:val="0"/>
                      <w:divBdr>
                        <w:top w:val="none" w:sz="0" w:space="0" w:color="auto"/>
                        <w:left w:val="none" w:sz="0" w:space="0" w:color="auto"/>
                        <w:bottom w:val="none" w:sz="0" w:space="0" w:color="auto"/>
                        <w:right w:val="none" w:sz="0" w:space="0" w:color="auto"/>
                      </w:divBdr>
                    </w:div>
                  </w:divsChild>
                </w:div>
                <w:div w:id="1746609184">
                  <w:marLeft w:val="0"/>
                  <w:marRight w:val="0"/>
                  <w:marTop w:val="0"/>
                  <w:marBottom w:val="0"/>
                  <w:divBdr>
                    <w:top w:val="none" w:sz="0" w:space="0" w:color="auto"/>
                    <w:left w:val="none" w:sz="0" w:space="0" w:color="auto"/>
                    <w:bottom w:val="none" w:sz="0" w:space="0" w:color="auto"/>
                    <w:right w:val="none" w:sz="0" w:space="0" w:color="auto"/>
                  </w:divBdr>
                  <w:divsChild>
                    <w:div w:id="320276043">
                      <w:marLeft w:val="0"/>
                      <w:marRight w:val="0"/>
                      <w:marTop w:val="0"/>
                      <w:marBottom w:val="0"/>
                      <w:divBdr>
                        <w:top w:val="none" w:sz="0" w:space="0" w:color="auto"/>
                        <w:left w:val="none" w:sz="0" w:space="0" w:color="auto"/>
                        <w:bottom w:val="none" w:sz="0" w:space="0" w:color="auto"/>
                        <w:right w:val="none" w:sz="0" w:space="0" w:color="auto"/>
                      </w:divBdr>
                    </w:div>
                  </w:divsChild>
                </w:div>
                <w:div w:id="1383168803">
                  <w:marLeft w:val="0"/>
                  <w:marRight w:val="0"/>
                  <w:marTop w:val="0"/>
                  <w:marBottom w:val="0"/>
                  <w:divBdr>
                    <w:top w:val="none" w:sz="0" w:space="0" w:color="auto"/>
                    <w:left w:val="none" w:sz="0" w:space="0" w:color="auto"/>
                    <w:bottom w:val="none" w:sz="0" w:space="0" w:color="auto"/>
                    <w:right w:val="none" w:sz="0" w:space="0" w:color="auto"/>
                  </w:divBdr>
                  <w:divsChild>
                    <w:div w:id="1935286950">
                      <w:marLeft w:val="0"/>
                      <w:marRight w:val="0"/>
                      <w:marTop w:val="0"/>
                      <w:marBottom w:val="0"/>
                      <w:divBdr>
                        <w:top w:val="none" w:sz="0" w:space="0" w:color="auto"/>
                        <w:left w:val="none" w:sz="0" w:space="0" w:color="auto"/>
                        <w:bottom w:val="none" w:sz="0" w:space="0" w:color="auto"/>
                        <w:right w:val="none" w:sz="0" w:space="0" w:color="auto"/>
                      </w:divBdr>
                    </w:div>
                  </w:divsChild>
                </w:div>
                <w:div w:id="1776444130">
                  <w:marLeft w:val="0"/>
                  <w:marRight w:val="0"/>
                  <w:marTop w:val="0"/>
                  <w:marBottom w:val="0"/>
                  <w:divBdr>
                    <w:top w:val="none" w:sz="0" w:space="0" w:color="auto"/>
                    <w:left w:val="none" w:sz="0" w:space="0" w:color="auto"/>
                    <w:bottom w:val="none" w:sz="0" w:space="0" w:color="auto"/>
                    <w:right w:val="none" w:sz="0" w:space="0" w:color="auto"/>
                  </w:divBdr>
                  <w:divsChild>
                    <w:div w:id="275216415">
                      <w:marLeft w:val="0"/>
                      <w:marRight w:val="0"/>
                      <w:marTop w:val="0"/>
                      <w:marBottom w:val="0"/>
                      <w:divBdr>
                        <w:top w:val="none" w:sz="0" w:space="0" w:color="auto"/>
                        <w:left w:val="none" w:sz="0" w:space="0" w:color="auto"/>
                        <w:bottom w:val="none" w:sz="0" w:space="0" w:color="auto"/>
                        <w:right w:val="none" w:sz="0" w:space="0" w:color="auto"/>
                      </w:divBdr>
                    </w:div>
                  </w:divsChild>
                </w:div>
                <w:div w:id="1136947352">
                  <w:marLeft w:val="0"/>
                  <w:marRight w:val="0"/>
                  <w:marTop w:val="0"/>
                  <w:marBottom w:val="0"/>
                  <w:divBdr>
                    <w:top w:val="none" w:sz="0" w:space="0" w:color="auto"/>
                    <w:left w:val="none" w:sz="0" w:space="0" w:color="auto"/>
                    <w:bottom w:val="none" w:sz="0" w:space="0" w:color="auto"/>
                    <w:right w:val="none" w:sz="0" w:space="0" w:color="auto"/>
                  </w:divBdr>
                  <w:divsChild>
                    <w:div w:id="719791959">
                      <w:marLeft w:val="0"/>
                      <w:marRight w:val="0"/>
                      <w:marTop w:val="0"/>
                      <w:marBottom w:val="0"/>
                      <w:divBdr>
                        <w:top w:val="none" w:sz="0" w:space="0" w:color="auto"/>
                        <w:left w:val="none" w:sz="0" w:space="0" w:color="auto"/>
                        <w:bottom w:val="none" w:sz="0" w:space="0" w:color="auto"/>
                        <w:right w:val="none" w:sz="0" w:space="0" w:color="auto"/>
                      </w:divBdr>
                    </w:div>
                  </w:divsChild>
                </w:div>
                <w:div w:id="1799101906">
                  <w:marLeft w:val="0"/>
                  <w:marRight w:val="0"/>
                  <w:marTop w:val="0"/>
                  <w:marBottom w:val="0"/>
                  <w:divBdr>
                    <w:top w:val="none" w:sz="0" w:space="0" w:color="auto"/>
                    <w:left w:val="none" w:sz="0" w:space="0" w:color="auto"/>
                    <w:bottom w:val="none" w:sz="0" w:space="0" w:color="auto"/>
                    <w:right w:val="none" w:sz="0" w:space="0" w:color="auto"/>
                  </w:divBdr>
                  <w:divsChild>
                    <w:div w:id="311375625">
                      <w:marLeft w:val="0"/>
                      <w:marRight w:val="0"/>
                      <w:marTop w:val="0"/>
                      <w:marBottom w:val="0"/>
                      <w:divBdr>
                        <w:top w:val="none" w:sz="0" w:space="0" w:color="auto"/>
                        <w:left w:val="none" w:sz="0" w:space="0" w:color="auto"/>
                        <w:bottom w:val="none" w:sz="0" w:space="0" w:color="auto"/>
                        <w:right w:val="none" w:sz="0" w:space="0" w:color="auto"/>
                      </w:divBdr>
                    </w:div>
                  </w:divsChild>
                </w:div>
                <w:div w:id="1900087999">
                  <w:marLeft w:val="0"/>
                  <w:marRight w:val="0"/>
                  <w:marTop w:val="0"/>
                  <w:marBottom w:val="0"/>
                  <w:divBdr>
                    <w:top w:val="none" w:sz="0" w:space="0" w:color="auto"/>
                    <w:left w:val="none" w:sz="0" w:space="0" w:color="auto"/>
                    <w:bottom w:val="none" w:sz="0" w:space="0" w:color="auto"/>
                    <w:right w:val="none" w:sz="0" w:space="0" w:color="auto"/>
                  </w:divBdr>
                  <w:divsChild>
                    <w:div w:id="102576982">
                      <w:marLeft w:val="0"/>
                      <w:marRight w:val="0"/>
                      <w:marTop w:val="0"/>
                      <w:marBottom w:val="0"/>
                      <w:divBdr>
                        <w:top w:val="none" w:sz="0" w:space="0" w:color="auto"/>
                        <w:left w:val="none" w:sz="0" w:space="0" w:color="auto"/>
                        <w:bottom w:val="none" w:sz="0" w:space="0" w:color="auto"/>
                        <w:right w:val="none" w:sz="0" w:space="0" w:color="auto"/>
                      </w:divBdr>
                    </w:div>
                  </w:divsChild>
                </w:div>
                <w:div w:id="873275548">
                  <w:marLeft w:val="0"/>
                  <w:marRight w:val="0"/>
                  <w:marTop w:val="0"/>
                  <w:marBottom w:val="0"/>
                  <w:divBdr>
                    <w:top w:val="none" w:sz="0" w:space="0" w:color="auto"/>
                    <w:left w:val="none" w:sz="0" w:space="0" w:color="auto"/>
                    <w:bottom w:val="none" w:sz="0" w:space="0" w:color="auto"/>
                    <w:right w:val="none" w:sz="0" w:space="0" w:color="auto"/>
                  </w:divBdr>
                  <w:divsChild>
                    <w:div w:id="1422411288">
                      <w:marLeft w:val="0"/>
                      <w:marRight w:val="0"/>
                      <w:marTop w:val="0"/>
                      <w:marBottom w:val="0"/>
                      <w:divBdr>
                        <w:top w:val="none" w:sz="0" w:space="0" w:color="auto"/>
                        <w:left w:val="none" w:sz="0" w:space="0" w:color="auto"/>
                        <w:bottom w:val="none" w:sz="0" w:space="0" w:color="auto"/>
                        <w:right w:val="none" w:sz="0" w:space="0" w:color="auto"/>
                      </w:divBdr>
                    </w:div>
                  </w:divsChild>
                </w:div>
                <w:div w:id="672758688">
                  <w:marLeft w:val="0"/>
                  <w:marRight w:val="0"/>
                  <w:marTop w:val="0"/>
                  <w:marBottom w:val="0"/>
                  <w:divBdr>
                    <w:top w:val="none" w:sz="0" w:space="0" w:color="auto"/>
                    <w:left w:val="none" w:sz="0" w:space="0" w:color="auto"/>
                    <w:bottom w:val="none" w:sz="0" w:space="0" w:color="auto"/>
                    <w:right w:val="none" w:sz="0" w:space="0" w:color="auto"/>
                  </w:divBdr>
                  <w:divsChild>
                    <w:div w:id="206114272">
                      <w:marLeft w:val="0"/>
                      <w:marRight w:val="0"/>
                      <w:marTop w:val="0"/>
                      <w:marBottom w:val="0"/>
                      <w:divBdr>
                        <w:top w:val="none" w:sz="0" w:space="0" w:color="auto"/>
                        <w:left w:val="none" w:sz="0" w:space="0" w:color="auto"/>
                        <w:bottom w:val="none" w:sz="0" w:space="0" w:color="auto"/>
                        <w:right w:val="none" w:sz="0" w:space="0" w:color="auto"/>
                      </w:divBdr>
                    </w:div>
                    <w:div w:id="1394623831">
                      <w:marLeft w:val="0"/>
                      <w:marRight w:val="0"/>
                      <w:marTop w:val="0"/>
                      <w:marBottom w:val="0"/>
                      <w:divBdr>
                        <w:top w:val="none" w:sz="0" w:space="0" w:color="auto"/>
                        <w:left w:val="none" w:sz="0" w:space="0" w:color="auto"/>
                        <w:bottom w:val="none" w:sz="0" w:space="0" w:color="auto"/>
                        <w:right w:val="none" w:sz="0" w:space="0" w:color="auto"/>
                      </w:divBdr>
                    </w:div>
                  </w:divsChild>
                </w:div>
                <w:div w:id="211163224">
                  <w:marLeft w:val="0"/>
                  <w:marRight w:val="0"/>
                  <w:marTop w:val="0"/>
                  <w:marBottom w:val="0"/>
                  <w:divBdr>
                    <w:top w:val="none" w:sz="0" w:space="0" w:color="auto"/>
                    <w:left w:val="none" w:sz="0" w:space="0" w:color="auto"/>
                    <w:bottom w:val="none" w:sz="0" w:space="0" w:color="auto"/>
                    <w:right w:val="none" w:sz="0" w:space="0" w:color="auto"/>
                  </w:divBdr>
                  <w:divsChild>
                    <w:div w:id="1398430199">
                      <w:marLeft w:val="0"/>
                      <w:marRight w:val="0"/>
                      <w:marTop w:val="0"/>
                      <w:marBottom w:val="0"/>
                      <w:divBdr>
                        <w:top w:val="none" w:sz="0" w:space="0" w:color="auto"/>
                        <w:left w:val="none" w:sz="0" w:space="0" w:color="auto"/>
                        <w:bottom w:val="none" w:sz="0" w:space="0" w:color="auto"/>
                        <w:right w:val="none" w:sz="0" w:space="0" w:color="auto"/>
                      </w:divBdr>
                    </w:div>
                  </w:divsChild>
                </w:div>
                <w:div w:id="270868265">
                  <w:marLeft w:val="0"/>
                  <w:marRight w:val="0"/>
                  <w:marTop w:val="0"/>
                  <w:marBottom w:val="0"/>
                  <w:divBdr>
                    <w:top w:val="none" w:sz="0" w:space="0" w:color="auto"/>
                    <w:left w:val="none" w:sz="0" w:space="0" w:color="auto"/>
                    <w:bottom w:val="none" w:sz="0" w:space="0" w:color="auto"/>
                    <w:right w:val="none" w:sz="0" w:space="0" w:color="auto"/>
                  </w:divBdr>
                  <w:divsChild>
                    <w:div w:id="1986935976">
                      <w:marLeft w:val="0"/>
                      <w:marRight w:val="0"/>
                      <w:marTop w:val="0"/>
                      <w:marBottom w:val="0"/>
                      <w:divBdr>
                        <w:top w:val="none" w:sz="0" w:space="0" w:color="auto"/>
                        <w:left w:val="none" w:sz="0" w:space="0" w:color="auto"/>
                        <w:bottom w:val="none" w:sz="0" w:space="0" w:color="auto"/>
                        <w:right w:val="none" w:sz="0" w:space="0" w:color="auto"/>
                      </w:divBdr>
                    </w:div>
                  </w:divsChild>
                </w:div>
                <w:div w:id="1056977396">
                  <w:marLeft w:val="0"/>
                  <w:marRight w:val="0"/>
                  <w:marTop w:val="0"/>
                  <w:marBottom w:val="0"/>
                  <w:divBdr>
                    <w:top w:val="none" w:sz="0" w:space="0" w:color="auto"/>
                    <w:left w:val="none" w:sz="0" w:space="0" w:color="auto"/>
                    <w:bottom w:val="none" w:sz="0" w:space="0" w:color="auto"/>
                    <w:right w:val="none" w:sz="0" w:space="0" w:color="auto"/>
                  </w:divBdr>
                  <w:divsChild>
                    <w:div w:id="2091613731">
                      <w:marLeft w:val="0"/>
                      <w:marRight w:val="0"/>
                      <w:marTop w:val="0"/>
                      <w:marBottom w:val="0"/>
                      <w:divBdr>
                        <w:top w:val="none" w:sz="0" w:space="0" w:color="auto"/>
                        <w:left w:val="none" w:sz="0" w:space="0" w:color="auto"/>
                        <w:bottom w:val="none" w:sz="0" w:space="0" w:color="auto"/>
                        <w:right w:val="none" w:sz="0" w:space="0" w:color="auto"/>
                      </w:divBdr>
                    </w:div>
                  </w:divsChild>
                </w:div>
                <w:div w:id="469173276">
                  <w:marLeft w:val="0"/>
                  <w:marRight w:val="0"/>
                  <w:marTop w:val="0"/>
                  <w:marBottom w:val="0"/>
                  <w:divBdr>
                    <w:top w:val="none" w:sz="0" w:space="0" w:color="auto"/>
                    <w:left w:val="none" w:sz="0" w:space="0" w:color="auto"/>
                    <w:bottom w:val="none" w:sz="0" w:space="0" w:color="auto"/>
                    <w:right w:val="none" w:sz="0" w:space="0" w:color="auto"/>
                  </w:divBdr>
                  <w:divsChild>
                    <w:div w:id="1844280600">
                      <w:marLeft w:val="0"/>
                      <w:marRight w:val="0"/>
                      <w:marTop w:val="0"/>
                      <w:marBottom w:val="0"/>
                      <w:divBdr>
                        <w:top w:val="none" w:sz="0" w:space="0" w:color="auto"/>
                        <w:left w:val="none" w:sz="0" w:space="0" w:color="auto"/>
                        <w:bottom w:val="none" w:sz="0" w:space="0" w:color="auto"/>
                        <w:right w:val="none" w:sz="0" w:space="0" w:color="auto"/>
                      </w:divBdr>
                    </w:div>
                  </w:divsChild>
                </w:div>
                <w:div w:id="794761310">
                  <w:marLeft w:val="0"/>
                  <w:marRight w:val="0"/>
                  <w:marTop w:val="0"/>
                  <w:marBottom w:val="0"/>
                  <w:divBdr>
                    <w:top w:val="none" w:sz="0" w:space="0" w:color="auto"/>
                    <w:left w:val="none" w:sz="0" w:space="0" w:color="auto"/>
                    <w:bottom w:val="none" w:sz="0" w:space="0" w:color="auto"/>
                    <w:right w:val="none" w:sz="0" w:space="0" w:color="auto"/>
                  </w:divBdr>
                  <w:divsChild>
                    <w:div w:id="716929394">
                      <w:marLeft w:val="0"/>
                      <w:marRight w:val="0"/>
                      <w:marTop w:val="0"/>
                      <w:marBottom w:val="0"/>
                      <w:divBdr>
                        <w:top w:val="none" w:sz="0" w:space="0" w:color="auto"/>
                        <w:left w:val="none" w:sz="0" w:space="0" w:color="auto"/>
                        <w:bottom w:val="none" w:sz="0" w:space="0" w:color="auto"/>
                        <w:right w:val="none" w:sz="0" w:space="0" w:color="auto"/>
                      </w:divBdr>
                    </w:div>
                  </w:divsChild>
                </w:div>
                <w:div w:id="592469113">
                  <w:marLeft w:val="0"/>
                  <w:marRight w:val="0"/>
                  <w:marTop w:val="0"/>
                  <w:marBottom w:val="0"/>
                  <w:divBdr>
                    <w:top w:val="none" w:sz="0" w:space="0" w:color="auto"/>
                    <w:left w:val="none" w:sz="0" w:space="0" w:color="auto"/>
                    <w:bottom w:val="none" w:sz="0" w:space="0" w:color="auto"/>
                    <w:right w:val="none" w:sz="0" w:space="0" w:color="auto"/>
                  </w:divBdr>
                  <w:divsChild>
                    <w:div w:id="1477605849">
                      <w:marLeft w:val="0"/>
                      <w:marRight w:val="0"/>
                      <w:marTop w:val="0"/>
                      <w:marBottom w:val="0"/>
                      <w:divBdr>
                        <w:top w:val="none" w:sz="0" w:space="0" w:color="auto"/>
                        <w:left w:val="none" w:sz="0" w:space="0" w:color="auto"/>
                        <w:bottom w:val="none" w:sz="0" w:space="0" w:color="auto"/>
                        <w:right w:val="none" w:sz="0" w:space="0" w:color="auto"/>
                      </w:divBdr>
                    </w:div>
                  </w:divsChild>
                </w:div>
                <w:div w:id="53739952">
                  <w:marLeft w:val="0"/>
                  <w:marRight w:val="0"/>
                  <w:marTop w:val="0"/>
                  <w:marBottom w:val="0"/>
                  <w:divBdr>
                    <w:top w:val="none" w:sz="0" w:space="0" w:color="auto"/>
                    <w:left w:val="none" w:sz="0" w:space="0" w:color="auto"/>
                    <w:bottom w:val="none" w:sz="0" w:space="0" w:color="auto"/>
                    <w:right w:val="none" w:sz="0" w:space="0" w:color="auto"/>
                  </w:divBdr>
                  <w:divsChild>
                    <w:div w:id="1048382495">
                      <w:marLeft w:val="0"/>
                      <w:marRight w:val="0"/>
                      <w:marTop w:val="0"/>
                      <w:marBottom w:val="0"/>
                      <w:divBdr>
                        <w:top w:val="none" w:sz="0" w:space="0" w:color="auto"/>
                        <w:left w:val="none" w:sz="0" w:space="0" w:color="auto"/>
                        <w:bottom w:val="none" w:sz="0" w:space="0" w:color="auto"/>
                        <w:right w:val="none" w:sz="0" w:space="0" w:color="auto"/>
                      </w:divBdr>
                    </w:div>
                  </w:divsChild>
                </w:div>
                <w:div w:id="1122651586">
                  <w:marLeft w:val="0"/>
                  <w:marRight w:val="0"/>
                  <w:marTop w:val="0"/>
                  <w:marBottom w:val="0"/>
                  <w:divBdr>
                    <w:top w:val="none" w:sz="0" w:space="0" w:color="auto"/>
                    <w:left w:val="none" w:sz="0" w:space="0" w:color="auto"/>
                    <w:bottom w:val="none" w:sz="0" w:space="0" w:color="auto"/>
                    <w:right w:val="none" w:sz="0" w:space="0" w:color="auto"/>
                  </w:divBdr>
                  <w:divsChild>
                    <w:div w:id="1458261222">
                      <w:marLeft w:val="0"/>
                      <w:marRight w:val="0"/>
                      <w:marTop w:val="0"/>
                      <w:marBottom w:val="0"/>
                      <w:divBdr>
                        <w:top w:val="none" w:sz="0" w:space="0" w:color="auto"/>
                        <w:left w:val="none" w:sz="0" w:space="0" w:color="auto"/>
                        <w:bottom w:val="none" w:sz="0" w:space="0" w:color="auto"/>
                        <w:right w:val="none" w:sz="0" w:space="0" w:color="auto"/>
                      </w:divBdr>
                    </w:div>
                  </w:divsChild>
                </w:div>
                <w:div w:id="394549106">
                  <w:marLeft w:val="0"/>
                  <w:marRight w:val="0"/>
                  <w:marTop w:val="0"/>
                  <w:marBottom w:val="0"/>
                  <w:divBdr>
                    <w:top w:val="none" w:sz="0" w:space="0" w:color="auto"/>
                    <w:left w:val="none" w:sz="0" w:space="0" w:color="auto"/>
                    <w:bottom w:val="none" w:sz="0" w:space="0" w:color="auto"/>
                    <w:right w:val="none" w:sz="0" w:space="0" w:color="auto"/>
                  </w:divBdr>
                  <w:divsChild>
                    <w:div w:id="406420996">
                      <w:marLeft w:val="0"/>
                      <w:marRight w:val="0"/>
                      <w:marTop w:val="0"/>
                      <w:marBottom w:val="0"/>
                      <w:divBdr>
                        <w:top w:val="none" w:sz="0" w:space="0" w:color="auto"/>
                        <w:left w:val="none" w:sz="0" w:space="0" w:color="auto"/>
                        <w:bottom w:val="none" w:sz="0" w:space="0" w:color="auto"/>
                        <w:right w:val="none" w:sz="0" w:space="0" w:color="auto"/>
                      </w:divBdr>
                    </w:div>
                  </w:divsChild>
                </w:div>
                <w:div w:id="2107383403">
                  <w:marLeft w:val="0"/>
                  <w:marRight w:val="0"/>
                  <w:marTop w:val="0"/>
                  <w:marBottom w:val="0"/>
                  <w:divBdr>
                    <w:top w:val="none" w:sz="0" w:space="0" w:color="auto"/>
                    <w:left w:val="none" w:sz="0" w:space="0" w:color="auto"/>
                    <w:bottom w:val="none" w:sz="0" w:space="0" w:color="auto"/>
                    <w:right w:val="none" w:sz="0" w:space="0" w:color="auto"/>
                  </w:divBdr>
                  <w:divsChild>
                    <w:div w:id="1427769521">
                      <w:marLeft w:val="0"/>
                      <w:marRight w:val="0"/>
                      <w:marTop w:val="0"/>
                      <w:marBottom w:val="0"/>
                      <w:divBdr>
                        <w:top w:val="none" w:sz="0" w:space="0" w:color="auto"/>
                        <w:left w:val="none" w:sz="0" w:space="0" w:color="auto"/>
                        <w:bottom w:val="none" w:sz="0" w:space="0" w:color="auto"/>
                        <w:right w:val="none" w:sz="0" w:space="0" w:color="auto"/>
                      </w:divBdr>
                    </w:div>
                  </w:divsChild>
                </w:div>
                <w:div w:id="1668167160">
                  <w:marLeft w:val="0"/>
                  <w:marRight w:val="0"/>
                  <w:marTop w:val="0"/>
                  <w:marBottom w:val="0"/>
                  <w:divBdr>
                    <w:top w:val="none" w:sz="0" w:space="0" w:color="auto"/>
                    <w:left w:val="none" w:sz="0" w:space="0" w:color="auto"/>
                    <w:bottom w:val="none" w:sz="0" w:space="0" w:color="auto"/>
                    <w:right w:val="none" w:sz="0" w:space="0" w:color="auto"/>
                  </w:divBdr>
                  <w:divsChild>
                    <w:div w:id="156190624">
                      <w:marLeft w:val="0"/>
                      <w:marRight w:val="0"/>
                      <w:marTop w:val="0"/>
                      <w:marBottom w:val="0"/>
                      <w:divBdr>
                        <w:top w:val="none" w:sz="0" w:space="0" w:color="auto"/>
                        <w:left w:val="none" w:sz="0" w:space="0" w:color="auto"/>
                        <w:bottom w:val="none" w:sz="0" w:space="0" w:color="auto"/>
                        <w:right w:val="none" w:sz="0" w:space="0" w:color="auto"/>
                      </w:divBdr>
                    </w:div>
                  </w:divsChild>
                </w:div>
                <w:div w:id="1931885775">
                  <w:marLeft w:val="0"/>
                  <w:marRight w:val="0"/>
                  <w:marTop w:val="0"/>
                  <w:marBottom w:val="0"/>
                  <w:divBdr>
                    <w:top w:val="none" w:sz="0" w:space="0" w:color="auto"/>
                    <w:left w:val="none" w:sz="0" w:space="0" w:color="auto"/>
                    <w:bottom w:val="none" w:sz="0" w:space="0" w:color="auto"/>
                    <w:right w:val="none" w:sz="0" w:space="0" w:color="auto"/>
                  </w:divBdr>
                  <w:divsChild>
                    <w:div w:id="142359459">
                      <w:marLeft w:val="0"/>
                      <w:marRight w:val="0"/>
                      <w:marTop w:val="0"/>
                      <w:marBottom w:val="0"/>
                      <w:divBdr>
                        <w:top w:val="none" w:sz="0" w:space="0" w:color="auto"/>
                        <w:left w:val="none" w:sz="0" w:space="0" w:color="auto"/>
                        <w:bottom w:val="none" w:sz="0" w:space="0" w:color="auto"/>
                        <w:right w:val="none" w:sz="0" w:space="0" w:color="auto"/>
                      </w:divBdr>
                    </w:div>
                  </w:divsChild>
                </w:div>
                <w:div w:id="1782992119">
                  <w:marLeft w:val="0"/>
                  <w:marRight w:val="0"/>
                  <w:marTop w:val="0"/>
                  <w:marBottom w:val="0"/>
                  <w:divBdr>
                    <w:top w:val="none" w:sz="0" w:space="0" w:color="auto"/>
                    <w:left w:val="none" w:sz="0" w:space="0" w:color="auto"/>
                    <w:bottom w:val="none" w:sz="0" w:space="0" w:color="auto"/>
                    <w:right w:val="none" w:sz="0" w:space="0" w:color="auto"/>
                  </w:divBdr>
                  <w:divsChild>
                    <w:div w:id="2118137199">
                      <w:marLeft w:val="0"/>
                      <w:marRight w:val="0"/>
                      <w:marTop w:val="0"/>
                      <w:marBottom w:val="0"/>
                      <w:divBdr>
                        <w:top w:val="none" w:sz="0" w:space="0" w:color="auto"/>
                        <w:left w:val="none" w:sz="0" w:space="0" w:color="auto"/>
                        <w:bottom w:val="none" w:sz="0" w:space="0" w:color="auto"/>
                        <w:right w:val="none" w:sz="0" w:space="0" w:color="auto"/>
                      </w:divBdr>
                    </w:div>
                  </w:divsChild>
                </w:div>
                <w:div w:id="686567069">
                  <w:marLeft w:val="0"/>
                  <w:marRight w:val="0"/>
                  <w:marTop w:val="0"/>
                  <w:marBottom w:val="0"/>
                  <w:divBdr>
                    <w:top w:val="none" w:sz="0" w:space="0" w:color="auto"/>
                    <w:left w:val="none" w:sz="0" w:space="0" w:color="auto"/>
                    <w:bottom w:val="none" w:sz="0" w:space="0" w:color="auto"/>
                    <w:right w:val="none" w:sz="0" w:space="0" w:color="auto"/>
                  </w:divBdr>
                  <w:divsChild>
                    <w:div w:id="866068364">
                      <w:marLeft w:val="0"/>
                      <w:marRight w:val="0"/>
                      <w:marTop w:val="0"/>
                      <w:marBottom w:val="0"/>
                      <w:divBdr>
                        <w:top w:val="none" w:sz="0" w:space="0" w:color="auto"/>
                        <w:left w:val="none" w:sz="0" w:space="0" w:color="auto"/>
                        <w:bottom w:val="none" w:sz="0" w:space="0" w:color="auto"/>
                        <w:right w:val="none" w:sz="0" w:space="0" w:color="auto"/>
                      </w:divBdr>
                    </w:div>
                  </w:divsChild>
                </w:div>
                <w:div w:id="1865240578">
                  <w:marLeft w:val="0"/>
                  <w:marRight w:val="0"/>
                  <w:marTop w:val="0"/>
                  <w:marBottom w:val="0"/>
                  <w:divBdr>
                    <w:top w:val="none" w:sz="0" w:space="0" w:color="auto"/>
                    <w:left w:val="none" w:sz="0" w:space="0" w:color="auto"/>
                    <w:bottom w:val="none" w:sz="0" w:space="0" w:color="auto"/>
                    <w:right w:val="none" w:sz="0" w:space="0" w:color="auto"/>
                  </w:divBdr>
                  <w:divsChild>
                    <w:div w:id="1405910164">
                      <w:marLeft w:val="0"/>
                      <w:marRight w:val="0"/>
                      <w:marTop w:val="0"/>
                      <w:marBottom w:val="0"/>
                      <w:divBdr>
                        <w:top w:val="none" w:sz="0" w:space="0" w:color="auto"/>
                        <w:left w:val="none" w:sz="0" w:space="0" w:color="auto"/>
                        <w:bottom w:val="none" w:sz="0" w:space="0" w:color="auto"/>
                        <w:right w:val="none" w:sz="0" w:space="0" w:color="auto"/>
                      </w:divBdr>
                    </w:div>
                  </w:divsChild>
                </w:div>
                <w:div w:id="1152602958">
                  <w:marLeft w:val="0"/>
                  <w:marRight w:val="0"/>
                  <w:marTop w:val="0"/>
                  <w:marBottom w:val="0"/>
                  <w:divBdr>
                    <w:top w:val="none" w:sz="0" w:space="0" w:color="auto"/>
                    <w:left w:val="none" w:sz="0" w:space="0" w:color="auto"/>
                    <w:bottom w:val="none" w:sz="0" w:space="0" w:color="auto"/>
                    <w:right w:val="none" w:sz="0" w:space="0" w:color="auto"/>
                  </w:divBdr>
                  <w:divsChild>
                    <w:div w:id="180361546">
                      <w:marLeft w:val="0"/>
                      <w:marRight w:val="0"/>
                      <w:marTop w:val="0"/>
                      <w:marBottom w:val="0"/>
                      <w:divBdr>
                        <w:top w:val="none" w:sz="0" w:space="0" w:color="auto"/>
                        <w:left w:val="none" w:sz="0" w:space="0" w:color="auto"/>
                        <w:bottom w:val="none" w:sz="0" w:space="0" w:color="auto"/>
                        <w:right w:val="none" w:sz="0" w:space="0" w:color="auto"/>
                      </w:divBdr>
                    </w:div>
                  </w:divsChild>
                </w:div>
                <w:div w:id="114718358">
                  <w:marLeft w:val="0"/>
                  <w:marRight w:val="0"/>
                  <w:marTop w:val="0"/>
                  <w:marBottom w:val="0"/>
                  <w:divBdr>
                    <w:top w:val="none" w:sz="0" w:space="0" w:color="auto"/>
                    <w:left w:val="none" w:sz="0" w:space="0" w:color="auto"/>
                    <w:bottom w:val="none" w:sz="0" w:space="0" w:color="auto"/>
                    <w:right w:val="none" w:sz="0" w:space="0" w:color="auto"/>
                  </w:divBdr>
                  <w:divsChild>
                    <w:div w:id="1865902808">
                      <w:marLeft w:val="0"/>
                      <w:marRight w:val="0"/>
                      <w:marTop w:val="0"/>
                      <w:marBottom w:val="0"/>
                      <w:divBdr>
                        <w:top w:val="none" w:sz="0" w:space="0" w:color="auto"/>
                        <w:left w:val="none" w:sz="0" w:space="0" w:color="auto"/>
                        <w:bottom w:val="none" w:sz="0" w:space="0" w:color="auto"/>
                        <w:right w:val="none" w:sz="0" w:space="0" w:color="auto"/>
                      </w:divBdr>
                    </w:div>
                  </w:divsChild>
                </w:div>
                <w:div w:id="764763605">
                  <w:marLeft w:val="0"/>
                  <w:marRight w:val="0"/>
                  <w:marTop w:val="0"/>
                  <w:marBottom w:val="0"/>
                  <w:divBdr>
                    <w:top w:val="none" w:sz="0" w:space="0" w:color="auto"/>
                    <w:left w:val="none" w:sz="0" w:space="0" w:color="auto"/>
                    <w:bottom w:val="none" w:sz="0" w:space="0" w:color="auto"/>
                    <w:right w:val="none" w:sz="0" w:space="0" w:color="auto"/>
                  </w:divBdr>
                  <w:divsChild>
                    <w:div w:id="212011947">
                      <w:marLeft w:val="0"/>
                      <w:marRight w:val="0"/>
                      <w:marTop w:val="0"/>
                      <w:marBottom w:val="0"/>
                      <w:divBdr>
                        <w:top w:val="none" w:sz="0" w:space="0" w:color="auto"/>
                        <w:left w:val="none" w:sz="0" w:space="0" w:color="auto"/>
                        <w:bottom w:val="none" w:sz="0" w:space="0" w:color="auto"/>
                        <w:right w:val="none" w:sz="0" w:space="0" w:color="auto"/>
                      </w:divBdr>
                    </w:div>
                  </w:divsChild>
                </w:div>
                <w:div w:id="18553743">
                  <w:marLeft w:val="0"/>
                  <w:marRight w:val="0"/>
                  <w:marTop w:val="0"/>
                  <w:marBottom w:val="0"/>
                  <w:divBdr>
                    <w:top w:val="none" w:sz="0" w:space="0" w:color="auto"/>
                    <w:left w:val="none" w:sz="0" w:space="0" w:color="auto"/>
                    <w:bottom w:val="none" w:sz="0" w:space="0" w:color="auto"/>
                    <w:right w:val="none" w:sz="0" w:space="0" w:color="auto"/>
                  </w:divBdr>
                  <w:divsChild>
                    <w:div w:id="1748651974">
                      <w:marLeft w:val="0"/>
                      <w:marRight w:val="0"/>
                      <w:marTop w:val="0"/>
                      <w:marBottom w:val="0"/>
                      <w:divBdr>
                        <w:top w:val="none" w:sz="0" w:space="0" w:color="auto"/>
                        <w:left w:val="none" w:sz="0" w:space="0" w:color="auto"/>
                        <w:bottom w:val="none" w:sz="0" w:space="0" w:color="auto"/>
                        <w:right w:val="none" w:sz="0" w:space="0" w:color="auto"/>
                      </w:divBdr>
                    </w:div>
                  </w:divsChild>
                </w:div>
                <w:div w:id="2147309566">
                  <w:marLeft w:val="0"/>
                  <w:marRight w:val="0"/>
                  <w:marTop w:val="0"/>
                  <w:marBottom w:val="0"/>
                  <w:divBdr>
                    <w:top w:val="none" w:sz="0" w:space="0" w:color="auto"/>
                    <w:left w:val="none" w:sz="0" w:space="0" w:color="auto"/>
                    <w:bottom w:val="none" w:sz="0" w:space="0" w:color="auto"/>
                    <w:right w:val="none" w:sz="0" w:space="0" w:color="auto"/>
                  </w:divBdr>
                  <w:divsChild>
                    <w:div w:id="1448156192">
                      <w:marLeft w:val="0"/>
                      <w:marRight w:val="0"/>
                      <w:marTop w:val="0"/>
                      <w:marBottom w:val="0"/>
                      <w:divBdr>
                        <w:top w:val="none" w:sz="0" w:space="0" w:color="auto"/>
                        <w:left w:val="none" w:sz="0" w:space="0" w:color="auto"/>
                        <w:bottom w:val="none" w:sz="0" w:space="0" w:color="auto"/>
                        <w:right w:val="none" w:sz="0" w:space="0" w:color="auto"/>
                      </w:divBdr>
                    </w:div>
                  </w:divsChild>
                </w:div>
                <w:div w:id="607473631">
                  <w:marLeft w:val="0"/>
                  <w:marRight w:val="0"/>
                  <w:marTop w:val="0"/>
                  <w:marBottom w:val="0"/>
                  <w:divBdr>
                    <w:top w:val="none" w:sz="0" w:space="0" w:color="auto"/>
                    <w:left w:val="none" w:sz="0" w:space="0" w:color="auto"/>
                    <w:bottom w:val="none" w:sz="0" w:space="0" w:color="auto"/>
                    <w:right w:val="none" w:sz="0" w:space="0" w:color="auto"/>
                  </w:divBdr>
                  <w:divsChild>
                    <w:div w:id="1333294169">
                      <w:marLeft w:val="0"/>
                      <w:marRight w:val="0"/>
                      <w:marTop w:val="0"/>
                      <w:marBottom w:val="0"/>
                      <w:divBdr>
                        <w:top w:val="none" w:sz="0" w:space="0" w:color="auto"/>
                        <w:left w:val="none" w:sz="0" w:space="0" w:color="auto"/>
                        <w:bottom w:val="none" w:sz="0" w:space="0" w:color="auto"/>
                        <w:right w:val="none" w:sz="0" w:space="0" w:color="auto"/>
                      </w:divBdr>
                    </w:div>
                  </w:divsChild>
                </w:div>
                <w:div w:id="1910918010">
                  <w:marLeft w:val="0"/>
                  <w:marRight w:val="0"/>
                  <w:marTop w:val="0"/>
                  <w:marBottom w:val="0"/>
                  <w:divBdr>
                    <w:top w:val="none" w:sz="0" w:space="0" w:color="auto"/>
                    <w:left w:val="none" w:sz="0" w:space="0" w:color="auto"/>
                    <w:bottom w:val="none" w:sz="0" w:space="0" w:color="auto"/>
                    <w:right w:val="none" w:sz="0" w:space="0" w:color="auto"/>
                  </w:divBdr>
                  <w:divsChild>
                    <w:div w:id="1163816177">
                      <w:marLeft w:val="0"/>
                      <w:marRight w:val="0"/>
                      <w:marTop w:val="0"/>
                      <w:marBottom w:val="0"/>
                      <w:divBdr>
                        <w:top w:val="none" w:sz="0" w:space="0" w:color="auto"/>
                        <w:left w:val="none" w:sz="0" w:space="0" w:color="auto"/>
                        <w:bottom w:val="none" w:sz="0" w:space="0" w:color="auto"/>
                        <w:right w:val="none" w:sz="0" w:space="0" w:color="auto"/>
                      </w:divBdr>
                    </w:div>
                  </w:divsChild>
                </w:div>
                <w:div w:id="1219391456">
                  <w:marLeft w:val="0"/>
                  <w:marRight w:val="0"/>
                  <w:marTop w:val="0"/>
                  <w:marBottom w:val="0"/>
                  <w:divBdr>
                    <w:top w:val="none" w:sz="0" w:space="0" w:color="auto"/>
                    <w:left w:val="none" w:sz="0" w:space="0" w:color="auto"/>
                    <w:bottom w:val="none" w:sz="0" w:space="0" w:color="auto"/>
                    <w:right w:val="none" w:sz="0" w:space="0" w:color="auto"/>
                  </w:divBdr>
                  <w:divsChild>
                    <w:div w:id="514080737">
                      <w:marLeft w:val="0"/>
                      <w:marRight w:val="0"/>
                      <w:marTop w:val="0"/>
                      <w:marBottom w:val="0"/>
                      <w:divBdr>
                        <w:top w:val="none" w:sz="0" w:space="0" w:color="auto"/>
                        <w:left w:val="none" w:sz="0" w:space="0" w:color="auto"/>
                        <w:bottom w:val="none" w:sz="0" w:space="0" w:color="auto"/>
                        <w:right w:val="none" w:sz="0" w:space="0" w:color="auto"/>
                      </w:divBdr>
                    </w:div>
                  </w:divsChild>
                </w:div>
                <w:div w:id="1225719963">
                  <w:marLeft w:val="0"/>
                  <w:marRight w:val="0"/>
                  <w:marTop w:val="0"/>
                  <w:marBottom w:val="0"/>
                  <w:divBdr>
                    <w:top w:val="none" w:sz="0" w:space="0" w:color="auto"/>
                    <w:left w:val="none" w:sz="0" w:space="0" w:color="auto"/>
                    <w:bottom w:val="none" w:sz="0" w:space="0" w:color="auto"/>
                    <w:right w:val="none" w:sz="0" w:space="0" w:color="auto"/>
                  </w:divBdr>
                  <w:divsChild>
                    <w:div w:id="503324222">
                      <w:marLeft w:val="0"/>
                      <w:marRight w:val="0"/>
                      <w:marTop w:val="0"/>
                      <w:marBottom w:val="0"/>
                      <w:divBdr>
                        <w:top w:val="none" w:sz="0" w:space="0" w:color="auto"/>
                        <w:left w:val="none" w:sz="0" w:space="0" w:color="auto"/>
                        <w:bottom w:val="none" w:sz="0" w:space="0" w:color="auto"/>
                        <w:right w:val="none" w:sz="0" w:space="0" w:color="auto"/>
                      </w:divBdr>
                    </w:div>
                  </w:divsChild>
                </w:div>
                <w:div w:id="1631135160">
                  <w:marLeft w:val="0"/>
                  <w:marRight w:val="0"/>
                  <w:marTop w:val="0"/>
                  <w:marBottom w:val="0"/>
                  <w:divBdr>
                    <w:top w:val="none" w:sz="0" w:space="0" w:color="auto"/>
                    <w:left w:val="none" w:sz="0" w:space="0" w:color="auto"/>
                    <w:bottom w:val="none" w:sz="0" w:space="0" w:color="auto"/>
                    <w:right w:val="none" w:sz="0" w:space="0" w:color="auto"/>
                  </w:divBdr>
                  <w:divsChild>
                    <w:div w:id="1296526890">
                      <w:marLeft w:val="0"/>
                      <w:marRight w:val="0"/>
                      <w:marTop w:val="0"/>
                      <w:marBottom w:val="0"/>
                      <w:divBdr>
                        <w:top w:val="none" w:sz="0" w:space="0" w:color="auto"/>
                        <w:left w:val="none" w:sz="0" w:space="0" w:color="auto"/>
                        <w:bottom w:val="none" w:sz="0" w:space="0" w:color="auto"/>
                        <w:right w:val="none" w:sz="0" w:space="0" w:color="auto"/>
                      </w:divBdr>
                    </w:div>
                  </w:divsChild>
                </w:div>
                <w:div w:id="2104691507">
                  <w:marLeft w:val="0"/>
                  <w:marRight w:val="0"/>
                  <w:marTop w:val="0"/>
                  <w:marBottom w:val="0"/>
                  <w:divBdr>
                    <w:top w:val="none" w:sz="0" w:space="0" w:color="auto"/>
                    <w:left w:val="none" w:sz="0" w:space="0" w:color="auto"/>
                    <w:bottom w:val="none" w:sz="0" w:space="0" w:color="auto"/>
                    <w:right w:val="none" w:sz="0" w:space="0" w:color="auto"/>
                  </w:divBdr>
                  <w:divsChild>
                    <w:div w:id="388579162">
                      <w:marLeft w:val="0"/>
                      <w:marRight w:val="0"/>
                      <w:marTop w:val="0"/>
                      <w:marBottom w:val="0"/>
                      <w:divBdr>
                        <w:top w:val="none" w:sz="0" w:space="0" w:color="auto"/>
                        <w:left w:val="none" w:sz="0" w:space="0" w:color="auto"/>
                        <w:bottom w:val="none" w:sz="0" w:space="0" w:color="auto"/>
                        <w:right w:val="none" w:sz="0" w:space="0" w:color="auto"/>
                      </w:divBdr>
                    </w:div>
                  </w:divsChild>
                </w:div>
                <w:div w:id="1559900588">
                  <w:marLeft w:val="0"/>
                  <w:marRight w:val="0"/>
                  <w:marTop w:val="0"/>
                  <w:marBottom w:val="0"/>
                  <w:divBdr>
                    <w:top w:val="none" w:sz="0" w:space="0" w:color="auto"/>
                    <w:left w:val="none" w:sz="0" w:space="0" w:color="auto"/>
                    <w:bottom w:val="none" w:sz="0" w:space="0" w:color="auto"/>
                    <w:right w:val="none" w:sz="0" w:space="0" w:color="auto"/>
                  </w:divBdr>
                  <w:divsChild>
                    <w:div w:id="540284235">
                      <w:marLeft w:val="0"/>
                      <w:marRight w:val="0"/>
                      <w:marTop w:val="0"/>
                      <w:marBottom w:val="0"/>
                      <w:divBdr>
                        <w:top w:val="none" w:sz="0" w:space="0" w:color="auto"/>
                        <w:left w:val="none" w:sz="0" w:space="0" w:color="auto"/>
                        <w:bottom w:val="none" w:sz="0" w:space="0" w:color="auto"/>
                        <w:right w:val="none" w:sz="0" w:space="0" w:color="auto"/>
                      </w:divBdr>
                    </w:div>
                  </w:divsChild>
                </w:div>
                <w:div w:id="4869186">
                  <w:marLeft w:val="0"/>
                  <w:marRight w:val="0"/>
                  <w:marTop w:val="0"/>
                  <w:marBottom w:val="0"/>
                  <w:divBdr>
                    <w:top w:val="none" w:sz="0" w:space="0" w:color="auto"/>
                    <w:left w:val="none" w:sz="0" w:space="0" w:color="auto"/>
                    <w:bottom w:val="none" w:sz="0" w:space="0" w:color="auto"/>
                    <w:right w:val="none" w:sz="0" w:space="0" w:color="auto"/>
                  </w:divBdr>
                  <w:divsChild>
                    <w:div w:id="457914312">
                      <w:marLeft w:val="0"/>
                      <w:marRight w:val="0"/>
                      <w:marTop w:val="0"/>
                      <w:marBottom w:val="0"/>
                      <w:divBdr>
                        <w:top w:val="none" w:sz="0" w:space="0" w:color="auto"/>
                        <w:left w:val="none" w:sz="0" w:space="0" w:color="auto"/>
                        <w:bottom w:val="none" w:sz="0" w:space="0" w:color="auto"/>
                        <w:right w:val="none" w:sz="0" w:space="0" w:color="auto"/>
                      </w:divBdr>
                    </w:div>
                  </w:divsChild>
                </w:div>
                <w:div w:id="1395936194">
                  <w:marLeft w:val="0"/>
                  <w:marRight w:val="0"/>
                  <w:marTop w:val="0"/>
                  <w:marBottom w:val="0"/>
                  <w:divBdr>
                    <w:top w:val="none" w:sz="0" w:space="0" w:color="auto"/>
                    <w:left w:val="none" w:sz="0" w:space="0" w:color="auto"/>
                    <w:bottom w:val="none" w:sz="0" w:space="0" w:color="auto"/>
                    <w:right w:val="none" w:sz="0" w:space="0" w:color="auto"/>
                  </w:divBdr>
                  <w:divsChild>
                    <w:div w:id="664011962">
                      <w:marLeft w:val="0"/>
                      <w:marRight w:val="0"/>
                      <w:marTop w:val="0"/>
                      <w:marBottom w:val="0"/>
                      <w:divBdr>
                        <w:top w:val="none" w:sz="0" w:space="0" w:color="auto"/>
                        <w:left w:val="none" w:sz="0" w:space="0" w:color="auto"/>
                        <w:bottom w:val="none" w:sz="0" w:space="0" w:color="auto"/>
                        <w:right w:val="none" w:sz="0" w:space="0" w:color="auto"/>
                      </w:divBdr>
                    </w:div>
                  </w:divsChild>
                </w:div>
                <w:div w:id="1072310413">
                  <w:marLeft w:val="0"/>
                  <w:marRight w:val="0"/>
                  <w:marTop w:val="0"/>
                  <w:marBottom w:val="0"/>
                  <w:divBdr>
                    <w:top w:val="none" w:sz="0" w:space="0" w:color="auto"/>
                    <w:left w:val="none" w:sz="0" w:space="0" w:color="auto"/>
                    <w:bottom w:val="none" w:sz="0" w:space="0" w:color="auto"/>
                    <w:right w:val="none" w:sz="0" w:space="0" w:color="auto"/>
                  </w:divBdr>
                  <w:divsChild>
                    <w:div w:id="2012372183">
                      <w:marLeft w:val="0"/>
                      <w:marRight w:val="0"/>
                      <w:marTop w:val="0"/>
                      <w:marBottom w:val="0"/>
                      <w:divBdr>
                        <w:top w:val="none" w:sz="0" w:space="0" w:color="auto"/>
                        <w:left w:val="none" w:sz="0" w:space="0" w:color="auto"/>
                        <w:bottom w:val="none" w:sz="0" w:space="0" w:color="auto"/>
                        <w:right w:val="none" w:sz="0" w:space="0" w:color="auto"/>
                      </w:divBdr>
                    </w:div>
                  </w:divsChild>
                </w:div>
                <w:div w:id="305747937">
                  <w:marLeft w:val="0"/>
                  <w:marRight w:val="0"/>
                  <w:marTop w:val="0"/>
                  <w:marBottom w:val="0"/>
                  <w:divBdr>
                    <w:top w:val="none" w:sz="0" w:space="0" w:color="auto"/>
                    <w:left w:val="none" w:sz="0" w:space="0" w:color="auto"/>
                    <w:bottom w:val="none" w:sz="0" w:space="0" w:color="auto"/>
                    <w:right w:val="none" w:sz="0" w:space="0" w:color="auto"/>
                  </w:divBdr>
                  <w:divsChild>
                    <w:div w:id="902718184">
                      <w:marLeft w:val="0"/>
                      <w:marRight w:val="0"/>
                      <w:marTop w:val="0"/>
                      <w:marBottom w:val="0"/>
                      <w:divBdr>
                        <w:top w:val="none" w:sz="0" w:space="0" w:color="auto"/>
                        <w:left w:val="none" w:sz="0" w:space="0" w:color="auto"/>
                        <w:bottom w:val="none" w:sz="0" w:space="0" w:color="auto"/>
                        <w:right w:val="none" w:sz="0" w:space="0" w:color="auto"/>
                      </w:divBdr>
                    </w:div>
                  </w:divsChild>
                </w:div>
                <w:div w:id="143204125">
                  <w:marLeft w:val="0"/>
                  <w:marRight w:val="0"/>
                  <w:marTop w:val="0"/>
                  <w:marBottom w:val="0"/>
                  <w:divBdr>
                    <w:top w:val="none" w:sz="0" w:space="0" w:color="auto"/>
                    <w:left w:val="none" w:sz="0" w:space="0" w:color="auto"/>
                    <w:bottom w:val="none" w:sz="0" w:space="0" w:color="auto"/>
                    <w:right w:val="none" w:sz="0" w:space="0" w:color="auto"/>
                  </w:divBdr>
                  <w:divsChild>
                    <w:div w:id="2012832558">
                      <w:marLeft w:val="0"/>
                      <w:marRight w:val="0"/>
                      <w:marTop w:val="0"/>
                      <w:marBottom w:val="0"/>
                      <w:divBdr>
                        <w:top w:val="none" w:sz="0" w:space="0" w:color="auto"/>
                        <w:left w:val="none" w:sz="0" w:space="0" w:color="auto"/>
                        <w:bottom w:val="none" w:sz="0" w:space="0" w:color="auto"/>
                        <w:right w:val="none" w:sz="0" w:space="0" w:color="auto"/>
                      </w:divBdr>
                    </w:div>
                  </w:divsChild>
                </w:div>
                <w:div w:id="752512388">
                  <w:marLeft w:val="0"/>
                  <w:marRight w:val="0"/>
                  <w:marTop w:val="0"/>
                  <w:marBottom w:val="0"/>
                  <w:divBdr>
                    <w:top w:val="none" w:sz="0" w:space="0" w:color="auto"/>
                    <w:left w:val="none" w:sz="0" w:space="0" w:color="auto"/>
                    <w:bottom w:val="none" w:sz="0" w:space="0" w:color="auto"/>
                    <w:right w:val="none" w:sz="0" w:space="0" w:color="auto"/>
                  </w:divBdr>
                  <w:divsChild>
                    <w:div w:id="543294762">
                      <w:marLeft w:val="0"/>
                      <w:marRight w:val="0"/>
                      <w:marTop w:val="0"/>
                      <w:marBottom w:val="0"/>
                      <w:divBdr>
                        <w:top w:val="none" w:sz="0" w:space="0" w:color="auto"/>
                        <w:left w:val="none" w:sz="0" w:space="0" w:color="auto"/>
                        <w:bottom w:val="none" w:sz="0" w:space="0" w:color="auto"/>
                        <w:right w:val="none" w:sz="0" w:space="0" w:color="auto"/>
                      </w:divBdr>
                    </w:div>
                  </w:divsChild>
                </w:div>
                <w:div w:id="881792891">
                  <w:marLeft w:val="0"/>
                  <w:marRight w:val="0"/>
                  <w:marTop w:val="0"/>
                  <w:marBottom w:val="0"/>
                  <w:divBdr>
                    <w:top w:val="none" w:sz="0" w:space="0" w:color="auto"/>
                    <w:left w:val="none" w:sz="0" w:space="0" w:color="auto"/>
                    <w:bottom w:val="none" w:sz="0" w:space="0" w:color="auto"/>
                    <w:right w:val="none" w:sz="0" w:space="0" w:color="auto"/>
                  </w:divBdr>
                  <w:divsChild>
                    <w:div w:id="354814688">
                      <w:marLeft w:val="0"/>
                      <w:marRight w:val="0"/>
                      <w:marTop w:val="0"/>
                      <w:marBottom w:val="0"/>
                      <w:divBdr>
                        <w:top w:val="none" w:sz="0" w:space="0" w:color="auto"/>
                        <w:left w:val="none" w:sz="0" w:space="0" w:color="auto"/>
                        <w:bottom w:val="none" w:sz="0" w:space="0" w:color="auto"/>
                        <w:right w:val="none" w:sz="0" w:space="0" w:color="auto"/>
                      </w:divBdr>
                    </w:div>
                  </w:divsChild>
                </w:div>
                <w:div w:id="1115366455">
                  <w:marLeft w:val="0"/>
                  <w:marRight w:val="0"/>
                  <w:marTop w:val="0"/>
                  <w:marBottom w:val="0"/>
                  <w:divBdr>
                    <w:top w:val="none" w:sz="0" w:space="0" w:color="auto"/>
                    <w:left w:val="none" w:sz="0" w:space="0" w:color="auto"/>
                    <w:bottom w:val="none" w:sz="0" w:space="0" w:color="auto"/>
                    <w:right w:val="none" w:sz="0" w:space="0" w:color="auto"/>
                  </w:divBdr>
                  <w:divsChild>
                    <w:div w:id="1443920699">
                      <w:marLeft w:val="0"/>
                      <w:marRight w:val="0"/>
                      <w:marTop w:val="0"/>
                      <w:marBottom w:val="0"/>
                      <w:divBdr>
                        <w:top w:val="none" w:sz="0" w:space="0" w:color="auto"/>
                        <w:left w:val="none" w:sz="0" w:space="0" w:color="auto"/>
                        <w:bottom w:val="none" w:sz="0" w:space="0" w:color="auto"/>
                        <w:right w:val="none" w:sz="0" w:space="0" w:color="auto"/>
                      </w:divBdr>
                    </w:div>
                  </w:divsChild>
                </w:div>
                <w:div w:id="2098743813">
                  <w:marLeft w:val="0"/>
                  <w:marRight w:val="0"/>
                  <w:marTop w:val="0"/>
                  <w:marBottom w:val="0"/>
                  <w:divBdr>
                    <w:top w:val="none" w:sz="0" w:space="0" w:color="auto"/>
                    <w:left w:val="none" w:sz="0" w:space="0" w:color="auto"/>
                    <w:bottom w:val="none" w:sz="0" w:space="0" w:color="auto"/>
                    <w:right w:val="none" w:sz="0" w:space="0" w:color="auto"/>
                  </w:divBdr>
                  <w:divsChild>
                    <w:div w:id="1535843140">
                      <w:marLeft w:val="0"/>
                      <w:marRight w:val="0"/>
                      <w:marTop w:val="0"/>
                      <w:marBottom w:val="0"/>
                      <w:divBdr>
                        <w:top w:val="none" w:sz="0" w:space="0" w:color="auto"/>
                        <w:left w:val="none" w:sz="0" w:space="0" w:color="auto"/>
                        <w:bottom w:val="none" w:sz="0" w:space="0" w:color="auto"/>
                        <w:right w:val="none" w:sz="0" w:space="0" w:color="auto"/>
                      </w:divBdr>
                    </w:div>
                  </w:divsChild>
                </w:div>
                <w:div w:id="1491142931">
                  <w:marLeft w:val="0"/>
                  <w:marRight w:val="0"/>
                  <w:marTop w:val="0"/>
                  <w:marBottom w:val="0"/>
                  <w:divBdr>
                    <w:top w:val="none" w:sz="0" w:space="0" w:color="auto"/>
                    <w:left w:val="none" w:sz="0" w:space="0" w:color="auto"/>
                    <w:bottom w:val="none" w:sz="0" w:space="0" w:color="auto"/>
                    <w:right w:val="none" w:sz="0" w:space="0" w:color="auto"/>
                  </w:divBdr>
                  <w:divsChild>
                    <w:div w:id="1300694552">
                      <w:marLeft w:val="0"/>
                      <w:marRight w:val="0"/>
                      <w:marTop w:val="0"/>
                      <w:marBottom w:val="0"/>
                      <w:divBdr>
                        <w:top w:val="none" w:sz="0" w:space="0" w:color="auto"/>
                        <w:left w:val="none" w:sz="0" w:space="0" w:color="auto"/>
                        <w:bottom w:val="none" w:sz="0" w:space="0" w:color="auto"/>
                        <w:right w:val="none" w:sz="0" w:space="0" w:color="auto"/>
                      </w:divBdr>
                    </w:div>
                  </w:divsChild>
                </w:div>
                <w:div w:id="1486046598">
                  <w:marLeft w:val="0"/>
                  <w:marRight w:val="0"/>
                  <w:marTop w:val="0"/>
                  <w:marBottom w:val="0"/>
                  <w:divBdr>
                    <w:top w:val="none" w:sz="0" w:space="0" w:color="auto"/>
                    <w:left w:val="none" w:sz="0" w:space="0" w:color="auto"/>
                    <w:bottom w:val="none" w:sz="0" w:space="0" w:color="auto"/>
                    <w:right w:val="none" w:sz="0" w:space="0" w:color="auto"/>
                  </w:divBdr>
                  <w:divsChild>
                    <w:div w:id="907810356">
                      <w:marLeft w:val="0"/>
                      <w:marRight w:val="0"/>
                      <w:marTop w:val="0"/>
                      <w:marBottom w:val="0"/>
                      <w:divBdr>
                        <w:top w:val="none" w:sz="0" w:space="0" w:color="auto"/>
                        <w:left w:val="none" w:sz="0" w:space="0" w:color="auto"/>
                        <w:bottom w:val="none" w:sz="0" w:space="0" w:color="auto"/>
                        <w:right w:val="none" w:sz="0" w:space="0" w:color="auto"/>
                      </w:divBdr>
                    </w:div>
                  </w:divsChild>
                </w:div>
                <w:div w:id="1155993583">
                  <w:marLeft w:val="0"/>
                  <w:marRight w:val="0"/>
                  <w:marTop w:val="0"/>
                  <w:marBottom w:val="0"/>
                  <w:divBdr>
                    <w:top w:val="none" w:sz="0" w:space="0" w:color="auto"/>
                    <w:left w:val="none" w:sz="0" w:space="0" w:color="auto"/>
                    <w:bottom w:val="none" w:sz="0" w:space="0" w:color="auto"/>
                    <w:right w:val="none" w:sz="0" w:space="0" w:color="auto"/>
                  </w:divBdr>
                  <w:divsChild>
                    <w:div w:id="810244034">
                      <w:marLeft w:val="0"/>
                      <w:marRight w:val="0"/>
                      <w:marTop w:val="0"/>
                      <w:marBottom w:val="0"/>
                      <w:divBdr>
                        <w:top w:val="none" w:sz="0" w:space="0" w:color="auto"/>
                        <w:left w:val="none" w:sz="0" w:space="0" w:color="auto"/>
                        <w:bottom w:val="none" w:sz="0" w:space="0" w:color="auto"/>
                        <w:right w:val="none" w:sz="0" w:space="0" w:color="auto"/>
                      </w:divBdr>
                    </w:div>
                  </w:divsChild>
                </w:div>
                <w:div w:id="924994486">
                  <w:marLeft w:val="0"/>
                  <w:marRight w:val="0"/>
                  <w:marTop w:val="0"/>
                  <w:marBottom w:val="0"/>
                  <w:divBdr>
                    <w:top w:val="none" w:sz="0" w:space="0" w:color="auto"/>
                    <w:left w:val="none" w:sz="0" w:space="0" w:color="auto"/>
                    <w:bottom w:val="none" w:sz="0" w:space="0" w:color="auto"/>
                    <w:right w:val="none" w:sz="0" w:space="0" w:color="auto"/>
                  </w:divBdr>
                  <w:divsChild>
                    <w:div w:id="1278566318">
                      <w:marLeft w:val="0"/>
                      <w:marRight w:val="0"/>
                      <w:marTop w:val="0"/>
                      <w:marBottom w:val="0"/>
                      <w:divBdr>
                        <w:top w:val="none" w:sz="0" w:space="0" w:color="auto"/>
                        <w:left w:val="none" w:sz="0" w:space="0" w:color="auto"/>
                        <w:bottom w:val="none" w:sz="0" w:space="0" w:color="auto"/>
                        <w:right w:val="none" w:sz="0" w:space="0" w:color="auto"/>
                      </w:divBdr>
                    </w:div>
                  </w:divsChild>
                </w:div>
                <w:div w:id="1349211271">
                  <w:marLeft w:val="0"/>
                  <w:marRight w:val="0"/>
                  <w:marTop w:val="0"/>
                  <w:marBottom w:val="0"/>
                  <w:divBdr>
                    <w:top w:val="none" w:sz="0" w:space="0" w:color="auto"/>
                    <w:left w:val="none" w:sz="0" w:space="0" w:color="auto"/>
                    <w:bottom w:val="none" w:sz="0" w:space="0" w:color="auto"/>
                    <w:right w:val="none" w:sz="0" w:space="0" w:color="auto"/>
                  </w:divBdr>
                  <w:divsChild>
                    <w:div w:id="779878652">
                      <w:marLeft w:val="0"/>
                      <w:marRight w:val="0"/>
                      <w:marTop w:val="0"/>
                      <w:marBottom w:val="0"/>
                      <w:divBdr>
                        <w:top w:val="none" w:sz="0" w:space="0" w:color="auto"/>
                        <w:left w:val="none" w:sz="0" w:space="0" w:color="auto"/>
                        <w:bottom w:val="none" w:sz="0" w:space="0" w:color="auto"/>
                        <w:right w:val="none" w:sz="0" w:space="0" w:color="auto"/>
                      </w:divBdr>
                    </w:div>
                  </w:divsChild>
                </w:div>
                <w:div w:id="1417898306">
                  <w:marLeft w:val="0"/>
                  <w:marRight w:val="0"/>
                  <w:marTop w:val="0"/>
                  <w:marBottom w:val="0"/>
                  <w:divBdr>
                    <w:top w:val="none" w:sz="0" w:space="0" w:color="auto"/>
                    <w:left w:val="none" w:sz="0" w:space="0" w:color="auto"/>
                    <w:bottom w:val="none" w:sz="0" w:space="0" w:color="auto"/>
                    <w:right w:val="none" w:sz="0" w:space="0" w:color="auto"/>
                  </w:divBdr>
                  <w:divsChild>
                    <w:div w:id="1678078002">
                      <w:marLeft w:val="0"/>
                      <w:marRight w:val="0"/>
                      <w:marTop w:val="0"/>
                      <w:marBottom w:val="0"/>
                      <w:divBdr>
                        <w:top w:val="none" w:sz="0" w:space="0" w:color="auto"/>
                        <w:left w:val="none" w:sz="0" w:space="0" w:color="auto"/>
                        <w:bottom w:val="none" w:sz="0" w:space="0" w:color="auto"/>
                        <w:right w:val="none" w:sz="0" w:space="0" w:color="auto"/>
                      </w:divBdr>
                    </w:div>
                  </w:divsChild>
                </w:div>
                <w:div w:id="2141873647">
                  <w:marLeft w:val="0"/>
                  <w:marRight w:val="0"/>
                  <w:marTop w:val="0"/>
                  <w:marBottom w:val="0"/>
                  <w:divBdr>
                    <w:top w:val="none" w:sz="0" w:space="0" w:color="auto"/>
                    <w:left w:val="none" w:sz="0" w:space="0" w:color="auto"/>
                    <w:bottom w:val="none" w:sz="0" w:space="0" w:color="auto"/>
                    <w:right w:val="none" w:sz="0" w:space="0" w:color="auto"/>
                  </w:divBdr>
                  <w:divsChild>
                    <w:div w:id="818425709">
                      <w:marLeft w:val="0"/>
                      <w:marRight w:val="0"/>
                      <w:marTop w:val="0"/>
                      <w:marBottom w:val="0"/>
                      <w:divBdr>
                        <w:top w:val="none" w:sz="0" w:space="0" w:color="auto"/>
                        <w:left w:val="none" w:sz="0" w:space="0" w:color="auto"/>
                        <w:bottom w:val="none" w:sz="0" w:space="0" w:color="auto"/>
                        <w:right w:val="none" w:sz="0" w:space="0" w:color="auto"/>
                      </w:divBdr>
                    </w:div>
                  </w:divsChild>
                </w:div>
                <w:div w:id="635796277">
                  <w:marLeft w:val="0"/>
                  <w:marRight w:val="0"/>
                  <w:marTop w:val="0"/>
                  <w:marBottom w:val="0"/>
                  <w:divBdr>
                    <w:top w:val="none" w:sz="0" w:space="0" w:color="auto"/>
                    <w:left w:val="none" w:sz="0" w:space="0" w:color="auto"/>
                    <w:bottom w:val="none" w:sz="0" w:space="0" w:color="auto"/>
                    <w:right w:val="none" w:sz="0" w:space="0" w:color="auto"/>
                  </w:divBdr>
                  <w:divsChild>
                    <w:div w:id="759759900">
                      <w:marLeft w:val="0"/>
                      <w:marRight w:val="0"/>
                      <w:marTop w:val="0"/>
                      <w:marBottom w:val="0"/>
                      <w:divBdr>
                        <w:top w:val="none" w:sz="0" w:space="0" w:color="auto"/>
                        <w:left w:val="none" w:sz="0" w:space="0" w:color="auto"/>
                        <w:bottom w:val="none" w:sz="0" w:space="0" w:color="auto"/>
                        <w:right w:val="none" w:sz="0" w:space="0" w:color="auto"/>
                      </w:divBdr>
                    </w:div>
                  </w:divsChild>
                </w:div>
                <w:div w:id="55014604">
                  <w:marLeft w:val="0"/>
                  <w:marRight w:val="0"/>
                  <w:marTop w:val="0"/>
                  <w:marBottom w:val="0"/>
                  <w:divBdr>
                    <w:top w:val="none" w:sz="0" w:space="0" w:color="auto"/>
                    <w:left w:val="none" w:sz="0" w:space="0" w:color="auto"/>
                    <w:bottom w:val="none" w:sz="0" w:space="0" w:color="auto"/>
                    <w:right w:val="none" w:sz="0" w:space="0" w:color="auto"/>
                  </w:divBdr>
                  <w:divsChild>
                    <w:div w:id="1045134031">
                      <w:marLeft w:val="0"/>
                      <w:marRight w:val="0"/>
                      <w:marTop w:val="0"/>
                      <w:marBottom w:val="0"/>
                      <w:divBdr>
                        <w:top w:val="none" w:sz="0" w:space="0" w:color="auto"/>
                        <w:left w:val="none" w:sz="0" w:space="0" w:color="auto"/>
                        <w:bottom w:val="none" w:sz="0" w:space="0" w:color="auto"/>
                        <w:right w:val="none" w:sz="0" w:space="0" w:color="auto"/>
                      </w:divBdr>
                    </w:div>
                  </w:divsChild>
                </w:div>
                <w:div w:id="946738874">
                  <w:marLeft w:val="0"/>
                  <w:marRight w:val="0"/>
                  <w:marTop w:val="0"/>
                  <w:marBottom w:val="0"/>
                  <w:divBdr>
                    <w:top w:val="none" w:sz="0" w:space="0" w:color="auto"/>
                    <w:left w:val="none" w:sz="0" w:space="0" w:color="auto"/>
                    <w:bottom w:val="none" w:sz="0" w:space="0" w:color="auto"/>
                    <w:right w:val="none" w:sz="0" w:space="0" w:color="auto"/>
                  </w:divBdr>
                  <w:divsChild>
                    <w:div w:id="1511095479">
                      <w:marLeft w:val="0"/>
                      <w:marRight w:val="0"/>
                      <w:marTop w:val="0"/>
                      <w:marBottom w:val="0"/>
                      <w:divBdr>
                        <w:top w:val="none" w:sz="0" w:space="0" w:color="auto"/>
                        <w:left w:val="none" w:sz="0" w:space="0" w:color="auto"/>
                        <w:bottom w:val="none" w:sz="0" w:space="0" w:color="auto"/>
                        <w:right w:val="none" w:sz="0" w:space="0" w:color="auto"/>
                      </w:divBdr>
                    </w:div>
                  </w:divsChild>
                </w:div>
                <w:div w:id="1646735729">
                  <w:marLeft w:val="0"/>
                  <w:marRight w:val="0"/>
                  <w:marTop w:val="0"/>
                  <w:marBottom w:val="0"/>
                  <w:divBdr>
                    <w:top w:val="none" w:sz="0" w:space="0" w:color="auto"/>
                    <w:left w:val="none" w:sz="0" w:space="0" w:color="auto"/>
                    <w:bottom w:val="none" w:sz="0" w:space="0" w:color="auto"/>
                    <w:right w:val="none" w:sz="0" w:space="0" w:color="auto"/>
                  </w:divBdr>
                  <w:divsChild>
                    <w:div w:id="1669282692">
                      <w:marLeft w:val="0"/>
                      <w:marRight w:val="0"/>
                      <w:marTop w:val="0"/>
                      <w:marBottom w:val="0"/>
                      <w:divBdr>
                        <w:top w:val="none" w:sz="0" w:space="0" w:color="auto"/>
                        <w:left w:val="none" w:sz="0" w:space="0" w:color="auto"/>
                        <w:bottom w:val="none" w:sz="0" w:space="0" w:color="auto"/>
                        <w:right w:val="none" w:sz="0" w:space="0" w:color="auto"/>
                      </w:divBdr>
                    </w:div>
                  </w:divsChild>
                </w:div>
                <w:div w:id="1123427357">
                  <w:marLeft w:val="0"/>
                  <w:marRight w:val="0"/>
                  <w:marTop w:val="0"/>
                  <w:marBottom w:val="0"/>
                  <w:divBdr>
                    <w:top w:val="none" w:sz="0" w:space="0" w:color="auto"/>
                    <w:left w:val="none" w:sz="0" w:space="0" w:color="auto"/>
                    <w:bottom w:val="none" w:sz="0" w:space="0" w:color="auto"/>
                    <w:right w:val="none" w:sz="0" w:space="0" w:color="auto"/>
                  </w:divBdr>
                  <w:divsChild>
                    <w:div w:id="1199705541">
                      <w:marLeft w:val="0"/>
                      <w:marRight w:val="0"/>
                      <w:marTop w:val="0"/>
                      <w:marBottom w:val="0"/>
                      <w:divBdr>
                        <w:top w:val="none" w:sz="0" w:space="0" w:color="auto"/>
                        <w:left w:val="none" w:sz="0" w:space="0" w:color="auto"/>
                        <w:bottom w:val="none" w:sz="0" w:space="0" w:color="auto"/>
                        <w:right w:val="none" w:sz="0" w:space="0" w:color="auto"/>
                      </w:divBdr>
                    </w:div>
                  </w:divsChild>
                </w:div>
                <w:div w:id="1273511531">
                  <w:marLeft w:val="0"/>
                  <w:marRight w:val="0"/>
                  <w:marTop w:val="0"/>
                  <w:marBottom w:val="0"/>
                  <w:divBdr>
                    <w:top w:val="none" w:sz="0" w:space="0" w:color="auto"/>
                    <w:left w:val="none" w:sz="0" w:space="0" w:color="auto"/>
                    <w:bottom w:val="none" w:sz="0" w:space="0" w:color="auto"/>
                    <w:right w:val="none" w:sz="0" w:space="0" w:color="auto"/>
                  </w:divBdr>
                  <w:divsChild>
                    <w:div w:id="1968899314">
                      <w:marLeft w:val="0"/>
                      <w:marRight w:val="0"/>
                      <w:marTop w:val="0"/>
                      <w:marBottom w:val="0"/>
                      <w:divBdr>
                        <w:top w:val="none" w:sz="0" w:space="0" w:color="auto"/>
                        <w:left w:val="none" w:sz="0" w:space="0" w:color="auto"/>
                        <w:bottom w:val="none" w:sz="0" w:space="0" w:color="auto"/>
                        <w:right w:val="none" w:sz="0" w:space="0" w:color="auto"/>
                      </w:divBdr>
                    </w:div>
                  </w:divsChild>
                </w:div>
                <w:div w:id="1265528021">
                  <w:marLeft w:val="0"/>
                  <w:marRight w:val="0"/>
                  <w:marTop w:val="0"/>
                  <w:marBottom w:val="0"/>
                  <w:divBdr>
                    <w:top w:val="none" w:sz="0" w:space="0" w:color="auto"/>
                    <w:left w:val="none" w:sz="0" w:space="0" w:color="auto"/>
                    <w:bottom w:val="none" w:sz="0" w:space="0" w:color="auto"/>
                    <w:right w:val="none" w:sz="0" w:space="0" w:color="auto"/>
                  </w:divBdr>
                  <w:divsChild>
                    <w:div w:id="569970594">
                      <w:marLeft w:val="0"/>
                      <w:marRight w:val="0"/>
                      <w:marTop w:val="0"/>
                      <w:marBottom w:val="0"/>
                      <w:divBdr>
                        <w:top w:val="none" w:sz="0" w:space="0" w:color="auto"/>
                        <w:left w:val="none" w:sz="0" w:space="0" w:color="auto"/>
                        <w:bottom w:val="none" w:sz="0" w:space="0" w:color="auto"/>
                        <w:right w:val="none" w:sz="0" w:space="0" w:color="auto"/>
                      </w:divBdr>
                    </w:div>
                  </w:divsChild>
                </w:div>
                <w:div w:id="962006192">
                  <w:marLeft w:val="0"/>
                  <w:marRight w:val="0"/>
                  <w:marTop w:val="0"/>
                  <w:marBottom w:val="0"/>
                  <w:divBdr>
                    <w:top w:val="none" w:sz="0" w:space="0" w:color="auto"/>
                    <w:left w:val="none" w:sz="0" w:space="0" w:color="auto"/>
                    <w:bottom w:val="none" w:sz="0" w:space="0" w:color="auto"/>
                    <w:right w:val="none" w:sz="0" w:space="0" w:color="auto"/>
                  </w:divBdr>
                  <w:divsChild>
                    <w:div w:id="1355620352">
                      <w:marLeft w:val="0"/>
                      <w:marRight w:val="0"/>
                      <w:marTop w:val="0"/>
                      <w:marBottom w:val="0"/>
                      <w:divBdr>
                        <w:top w:val="none" w:sz="0" w:space="0" w:color="auto"/>
                        <w:left w:val="none" w:sz="0" w:space="0" w:color="auto"/>
                        <w:bottom w:val="none" w:sz="0" w:space="0" w:color="auto"/>
                        <w:right w:val="none" w:sz="0" w:space="0" w:color="auto"/>
                      </w:divBdr>
                    </w:div>
                  </w:divsChild>
                </w:div>
                <w:div w:id="1828939852">
                  <w:marLeft w:val="0"/>
                  <w:marRight w:val="0"/>
                  <w:marTop w:val="0"/>
                  <w:marBottom w:val="0"/>
                  <w:divBdr>
                    <w:top w:val="none" w:sz="0" w:space="0" w:color="auto"/>
                    <w:left w:val="none" w:sz="0" w:space="0" w:color="auto"/>
                    <w:bottom w:val="none" w:sz="0" w:space="0" w:color="auto"/>
                    <w:right w:val="none" w:sz="0" w:space="0" w:color="auto"/>
                  </w:divBdr>
                  <w:divsChild>
                    <w:div w:id="1091202869">
                      <w:marLeft w:val="0"/>
                      <w:marRight w:val="0"/>
                      <w:marTop w:val="0"/>
                      <w:marBottom w:val="0"/>
                      <w:divBdr>
                        <w:top w:val="none" w:sz="0" w:space="0" w:color="auto"/>
                        <w:left w:val="none" w:sz="0" w:space="0" w:color="auto"/>
                        <w:bottom w:val="none" w:sz="0" w:space="0" w:color="auto"/>
                        <w:right w:val="none" w:sz="0" w:space="0" w:color="auto"/>
                      </w:divBdr>
                    </w:div>
                  </w:divsChild>
                </w:div>
                <w:div w:id="855581914">
                  <w:marLeft w:val="0"/>
                  <w:marRight w:val="0"/>
                  <w:marTop w:val="0"/>
                  <w:marBottom w:val="0"/>
                  <w:divBdr>
                    <w:top w:val="none" w:sz="0" w:space="0" w:color="auto"/>
                    <w:left w:val="none" w:sz="0" w:space="0" w:color="auto"/>
                    <w:bottom w:val="none" w:sz="0" w:space="0" w:color="auto"/>
                    <w:right w:val="none" w:sz="0" w:space="0" w:color="auto"/>
                  </w:divBdr>
                  <w:divsChild>
                    <w:div w:id="1693454929">
                      <w:marLeft w:val="0"/>
                      <w:marRight w:val="0"/>
                      <w:marTop w:val="0"/>
                      <w:marBottom w:val="0"/>
                      <w:divBdr>
                        <w:top w:val="none" w:sz="0" w:space="0" w:color="auto"/>
                        <w:left w:val="none" w:sz="0" w:space="0" w:color="auto"/>
                        <w:bottom w:val="none" w:sz="0" w:space="0" w:color="auto"/>
                        <w:right w:val="none" w:sz="0" w:space="0" w:color="auto"/>
                      </w:divBdr>
                    </w:div>
                  </w:divsChild>
                </w:div>
                <w:div w:id="565992018">
                  <w:marLeft w:val="0"/>
                  <w:marRight w:val="0"/>
                  <w:marTop w:val="0"/>
                  <w:marBottom w:val="0"/>
                  <w:divBdr>
                    <w:top w:val="none" w:sz="0" w:space="0" w:color="auto"/>
                    <w:left w:val="none" w:sz="0" w:space="0" w:color="auto"/>
                    <w:bottom w:val="none" w:sz="0" w:space="0" w:color="auto"/>
                    <w:right w:val="none" w:sz="0" w:space="0" w:color="auto"/>
                  </w:divBdr>
                  <w:divsChild>
                    <w:div w:id="135904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770180">
          <w:marLeft w:val="0"/>
          <w:marRight w:val="0"/>
          <w:marTop w:val="0"/>
          <w:marBottom w:val="0"/>
          <w:divBdr>
            <w:top w:val="none" w:sz="0" w:space="0" w:color="auto"/>
            <w:left w:val="none" w:sz="0" w:space="0" w:color="auto"/>
            <w:bottom w:val="none" w:sz="0" w:space="0" w:color="auto"/>
            <w:right w:val="none" w:sz="0" w:space="0" w:color="auto"/>
          </w:divBdr>
        </w:div>
        <w:div w:id="1178539701">
          <w:marLeft w:val="0"/>
          <w:marRight w:val="0"/>
          <w:marTop w:val="0"/>
          <w:marBottom w:val="0"/>
          <w:divBdr>
            <w:top w:val="none" w:sz="0" w:space="0" w:color="auto"/>
            <w:left w:val="none" w:sz="0" w:space="0" w:color="auto"/>
            <w:bottom w:val="none" w:sz="0" w:space="0" w:color="auto"/>
            <w:right w:val="none" w:sz="0" w:space="0" w:color="auto"/>
          </w:divBdr>
        </w:div>
        <w:div w:id="644049313">
          <w:marLeft w:val="0"/>
          <w:marRight w:val="0"/>
          <w:marTop w:val="0"/>
          <w:marBottom w:val="0"/>
          <w:divBdr>
            <w:top w:val="none" w:sz="0" w:space="0" w:color="auto"/>
            <w:left w:val="none" w:sz="0" w:space="0" w:color="auto"/>
            <w:bottom w:val="none" w:sz="0" w:space="0" w:color="auto"/>
            <w:right w:val="none" w:sz="0" w:space="0" w:color="auto"/>
          </w:divBdr>
        </w:div>
        <w:div w:id="1950116761">
          <w:marLeft w:val="0"/>
          <w:marRight w:val="0"/>
          <w:marTop w:val="0"/>
          <w:marBottom w:val="0"/>
          <w:divBdr>
            <w:top w:val="none" w:sz="0" w:space="0" w:color="auto"/>
            <w:left w:val="none" w:sz="0" w:space="0" w:color="auto"/>
            <w:bottom w:val="none" w:sz="0" w:space="0" w:color="auto"/>
            <w:right w:val="none" w:sz="0" w:space="0" w:color="auto"/>
          </w:divBdr>
        </w:div>
        <w:div w:id="2086872815">
          <w:marLeft w:val="0"/>
          <w:marRight w:val="0"/>
          <w:marTop w:val="0"/>
          <w:marBottom w:val="0"/>
          <w:divBdr>
            <w:top w:val="none" w:sz="0" w:space="0" w:color="auto"/>
            <w:left w:val="none" w:sz="0" w:space="0" w:color="auto"/>
            <w:bottom w:val="none" w:sz="0" w:space="0" w:color="auto"/>
            <w:right w:val="none" w:sz="0" w:space="0" w:color="auto"/>
          </w:divBdr>
        </w:div>
        <w:div w:id="658273679">
          <w:marLeft w:val="0"/>
          <w:marRight w:val="0"/>
          <w:marTop w:val="0"/>
          <w:marBottom w:val="0"/>
          <w:divBdr>
            <w:top w:val="none" w:sz="0" w:space="0" w:color="auto"/>
            <w:left w:val="none" w:sz="0" w:space="0" w:color="auto"/>
            <w:bottom w:val="none" w:sz="0" w:space="0" w:color="auto"/>
            <w:right w:val="none" w:sz="0" w:space="0" w:color="auto"/>
          </w:divBdr>
        </w:div>
        <w:div w:id="699281869">
          <w:marLeft w:val="0"/>
          <w:marRight w:val="0"/>
          <w:marTop w:val="0"/>
          <w:marBottom w:val="0"/>
          <w:divBdr>
            <w:top w:val="none" w:sz="0" w:space="0" w:color="auto"/>
            <w:left w:val="none" w:sz="0" w:space="0" w:color="auto"/>
            <w:bottom w:val="none" w:sz="0" w:space="0" w:color="auto"/>
            <w:right w:val="none" w:sz="0" w:space="0" w:color="auto"/>
          </w:divBdr>
        </w:div>
        <w:div w:id="653219425">
          <w:marLeft w:val="0"/>
          <w:marRight w:val="0"/>
          <w:marTop w:val="0"/>
          <w:marBottom w:val="0"/>
          <w:divBdr>
            <w:top w:val="none" w:sz="0" w:space="0" w:color="auto"/>
            <w:left w:val="none" w:sz="0" w:space="0" w:color="auto"/>
            <w:bottom w:val="none" w:sz="0" w:space="0" w:color="auto"/>
            <w:right w:val="none" w:sz="0" w:space="0" w:color="auto"/>
          </w:divBdr>
        </w:div>
        <w:div w:id="1550608314">
          <w:marLeft w:val="0"/>
          <w:marRight w:val="0"/>
          <w:marTop w:val="0"/>
          <w:marBottom w:val="0"/>
          <w:divBdr>
            <w:top w:val="none" w:sz="0" w:space="0" w:color="auto"/>
            <w:left w:val="none" w:sz="0" w:space="0" w:color="auto"/>
            <w:bottom w:val="none" w:sz="0" w:space="0" w:color="auto"/>
            <w:right w:val="none" w:sz="0" w:space="0" w:color="auto"/>
          </w:divBdr>
        </w:div>
        <w:div w:id="1999845847">
          <w:marLeft w:val="0"/>
          <w:marRight w:val="0"/>
          <w:marTop w:val="0"/>
          <w:marBottom w:val="0"/>
          <w:divBdr>
            <w:top w:val="none" w:sz="0" w:space="0" w:color="auto"/>
            <w:left w:val="none" w:sz="0" w:space="0" w:color="auto"/>
            <w:bottom w:val="none" w:sz="0" w:space="0" w:color="auto"/>
            <w:right w:val="none" w:sz="0" w:space="0" w:color="auto"/>
          </w:divBdr>
        </w:div>
        <w:div w:id="241567508">
          <w:marLeft w:val="0"/>
          <w:marRight w:val="0"/>
          <w:marTop w:val="0"/>
          <w:marBottom w:val="0"/>
          <w:divBdr>
            <w:top w:val="none" w:sz="0" w:space="0" w:color="auto"/>
            <w:left w:val="none" w:sz="0" w:space="0" w:color="auto"/>
            <w:bottom w:val="none" w:sz="0" w:space="0" w:color="auto"/>
            <w:right w:val="none" w:sz="0" w:space="0" w:color="auto"/>
          </w:divBdr>
        </w:div>
        <w:div w:id="554464188">
          <w:marLeft w:val="0"/>
          <w:marRight w:val="0"/>
          <w:marTop w:val="0"/>
          <w:marBottom w:val="0"/>
          <w:divBdr>
            <w:top w:val="none" w:sz="0" w:space="0" w:color="auto"/>
            <w:left w:val="none" w:sz="0" w:space="0" w:color="auto"/>
            <w:bottom w:val="none" w:sz="0" w:space="0" w:color="auto"/>
            <w:right w:val="none" w:sz="0" w:space="0" w:color="auto"/>
          </w:divBdr>
        </w:div>
        <w:div w:id="360592469">
          <w:marLeft w:val="0"/>
          <w:marRight w:val="0"/>
          <w:marTop w:val="0"/>
          <w:marBottom w:val="0"/>
          <w:divBdr>
            <w:top w:val="none" w:sz="0" w:space="0" w:color="auto"/>
            <w:left w:val="none" w:sz="0" w:space="0" w:color="auto"/>
            <w:bottom w:val="none" w:sz="0" w:space="0" w:color="auto"/>
            <w:right w:val="none" w:sz="0" w:space="0" w:color="auto"/>
          </w:divBdr>
        </w:div>
        <w:div w:id="1169561615">
          <w:marLeft w:val="0"/>
          <w:marRight w:val="0"/>
          <w:marTop w:val="0"/>
          <w:marBottom w:val="0"/>
          <w:divBdr>
            <w:top w:val="none" w:sz="0" w:space="0" w:color="auto"/>
            <w:left w:val="none" w:sz="0" w:space="0" w:color="auto"/>
            <w:bottom w:val="none" w:sz="0" w:space="0" w:color="auto"/>
            <w:right w:val="none" w:sz="0" w:space="0" w:color="auto"/>
          </w:divBdr>
        </w:div>
        <w:div w:id="79259654">
          <w:marLeft w:val="0"/>
          <w:marRight w:val="0"/>
          <w:marTop w:val="0"/>
          <w:marBottom w:val="0"/>
          <w:divBdr>
            <w:top w:val="none" w:sz="0" w:space="0" w:color="auto"/>
            <w:left w:val="none" w:sz="0" w:space="0" w:color="auto"/>
            <w:bottom w:val="none" w:sz="0" w:space="0" w:color="auto"/>
            <w:right w:val="none" w:sz="0" w:space="0" w:color="auto"/>
          </w:divBdr>
        </w:div>
        <w:div w:id="1321348245">
          <w:marLeft w:val="0"/>
          <w:marRight w:val="0"/>
          <w:marTop w:val="0"/>
          <w:marBottom w:val="0"/>
          <w:divBdr>
            <w:top w:val="none" w:sz="0" w:space="0" w:color="auto"/>
            <w:left w:val="none" w:sz="0" w:space="0" w:color="auto"/>
            <w:bottom w:val="none" w:sz="0" w:space="0" w:color="auto"/>
            <w:right w:val="none" w:sz="0" w:space="0" w:color="auto"/>
          </w:divBdr>
        </w:div>
        <w:div w:id="1545484533">
          <w:marLeft w:val="0"/>
          <w:marRight w:val="0"/>
          <w:marTop w:val="0"/>
          <w:marBottom w:val="0"/>
          <w:divBdr>
            <w:top w:val="none" w:sz="0" w:space="0" w:color="auto"/>
            <w:left w:val="none" w:sz="0" w:space="0" w:color="auto"/>
            <w:bottom w:val="none" w:sz="0" w:space="0" w:color="auto"/>
            <w:right w:val="none" w:sz="0" w:space="0" w:color="auto"/>
          </w:divBdr>
        </w:div>
        <w:div w:id="468019556">
          <w:marLeft w:val="0"/>
          <w:marRight w:val="0"/>
          <w:marTop w:val="0"/>
          <w:marBottom w:val="0"/>
          <w:divBdr>
            <w:top w:val="none" w:sz="0" w:space="0" w:color="auto"/>
            <w:left w:val="none" w:sz="0" w:space="0" w:color="auto"/>
            <w:bottom w:val="none" w:sz="0" w:space="0" w:color="auto"/>
            <w:right w:val="none" w:sz="0" w:space="0" w:color="auto"/>
          </w:divBdr>
        </w:div>
        <w:div w:id="945188529">
          <w:marLeft w:val="0"/>
          <w:marRight w:val="0"/>
          <w:marTop w:val="0"/>
          <w:marBottom w:val="0"/>
          <w:divBdr>
            <w:top w:val="none" w:sz="0" w:space="0" w:color="auto"/>
            <w:left w:val="none" w:sz="0" w:space="0" w:color="auto"/>
            <w:bottom w:val="none" w:sz="0" w:space="0" w:color="auto"/>
            <w:right w:val="none" w:sz="0" w:space="0" w:color="auto"/>
          </w:divBdr>
        </w:div>
        <w:div w:id="581765546">
          <w:marLeft w:val="0"/>
          <w:marRight w:val="0"/>
          <w:marTop w:val="0"/>
          <w:marBottom w:val="0"/>
          <w:divBdr>
            <w:top w:val="none" w:sz="0" w:space="0" w:color="auto"/>
            <w:left w:val="none" w:sz="0" w:space="0" w:color="auto"/>
            <w:bottom w:val="none" w:sz="0" w:space="0" w:color="auto"/>
            <w:right w:val="none" w:sz="0" w:space="0" w:color="auto"/>
          </w:divBdr>
        </w:div>
        <w:div w:id="1049112777">
          <w:marLeft w:val="0"/>
          <w:marRight w:val="0"/>
          <w:marTop w:val="0"/>
          <w:marBottom w:val="0"/>
          <w:divBdr>
            <w:top w:val="none" w:sz="0" w:space="0" w:color="auto"/>
            <w:left w:val="none" w:sz="0" w:space="0" w:color="auto"/>
            <w:bottom w:val="none" w:sz="0" w:space="0" w:color="auto"/>
            <w:right w:val="none" w:sz="0" w:space="0" w:color="auto"/>
          </w:divBdr>
        </w:div>
        <w:div w:id="563487597">
          <w:marLeft w:val="0"/>
          <w:marRight w:val="0"/>
          <w:marTop w:val="0"/>
          <w:marBottom w:val="0"/>
          <w:divBdr>
            <w:top w:val="none" w:sz="0" w:space="0" w:color="auto"/>
            <w:left w:val="none" w:sz="0" w:space="0" w:color="auto"/>
            <w:bottom w:val="none" w:sz="0" w:space="0" w:color="auto"/>
            <w:right w:val="none" w:sz="0" w:space="0" w:color="auto"/>
          </w:divBdr>
        </w:div>
        <w:div w:id="723144127">
          <w:marLeft w:val="0"/>
          <w:marRight w:val="0"/>
          <w:marTop w:val="0"/>
          <w:marBottom w:val="0"/>
          <w:divBdr>
            <w:top w:val="none" w:sz="0" w:space="0" w:color="auto"/>
            <w:left w:val="none" w:sz="0" w:space="0" w:color="auto"/>
            <w:bottom w:val="none" w:sz="0" w:space="0" w:color="auto"/>
            <w:right w:val="none" w:sz="0" w:space="0" w:color="auto"/>
          </w:divBdr>
        </w:div>
        <w:div w:id="783891394">
          <w:marLeft w:val="0"/>
          <w:marRight w:val="0"/>
          <w:marTop w:val="0"/>
          <w:marBottom w:val="0"/>
          <w:divBdr>
            <w:top w:val="none" w:sz="0" w:space="0" w:color="auto"/>
            <w:left w:val="none" w:sz="0" w:space="0" w:color="auto"/>
            <w:bottom w:val="none" w:sz="0" w:space="0" w:color="auto"/>
            <w:right w:val="none" w:sz="0" w:space="0" w:color="auto"/>
          </w:divBdr>
        </w:div>
        <w:div w:id="180781044">
          <w:marLeft w:val="0"/>
          <w:marRight w:val="0"/>
          <w:marTop w:val="0"/>
          <w:marBottom w:val="0"/>
          <w:divBdr>
            <w:top w:val="none" w:sz="0" w:space="0" w:color="auto"/>
            <w:left w:val="none" w:sz="0" w:space="0" w:color="auto"/>
            <w:bottom w:val="none" w:sz="0" w:space="0" w:color="auto"/>
            <w:right w:val="none" w:sz="0" w:space="0" w:color="auto"/>
          </w:divBdr>
        </w:div>
        <w:div w:id="1869100590">
          <w:marLeft w:val="0"/>
          <w:marRight w:val="0"/>
          <w:marTop w:val="0"/>
          <w:marBottom w:val="0"/>
          <w:divBdr>
            <w:top w:val="none" w:sz="0" w:space="0" w:color="auto"/>
            <w:left w:val="none" w:sz="0" w:space="0" w:color="auto"/>
            <w:bottom w:val="none" w:sz="0" w:space="0" w:color="auto"/>
            <w:right w:val="none" w:sz="0" w:space="0" w:color="auto"/>
          </w:divBdr>
        </w:div>
        <w:div w:id="185217221">
          <w:marLeft w:val="0"/>
          <w:marRight w:val="0"/>
          <w:marTop w:val="0"/>
          <w:marBottom w:val="0"/>
          <w:divBdr>
            <w:top w:val="none" w:sz="0" w:space="0" w:color="auto"/>
            <w:left w:val="none" w:sz="0" w:space="0" w:color="auto"/>
            <w:bottom w:val="none" w:sz="0" w:space="0" w:color="auto"/>
            <w:right w:val="none" w:sz="0" w:space="0" w:color="auto"/>
          </w:divBdr>
        </w:div>
        <w:div w:id="452335143">
          <w:marLeft w:val="0"/>
          <w:marRight w:val="0"/>
          <w:marTop w:val="0"/>
          <w:marBottom w:val="0"/>
          <w:divBdr>
            <w:top w:val="none" w:sz="0" w:space="0" w:color="auto"/>
            <w:left w:val="none" w:sz="0" w:space="0" w:color="auto"/>
            <w:bottom w:val="none" w:sz="0" w:space="0" w:color="auto"/>
            <w:right w:val="none" w:sz="0" w:space="0" w:color="auto"/>
          </w:divBdr>
        </w:div>
        <w:div w:id="1873423718">
          <w:marLeft w:val="0"/>
          <w:marRight w:val="0"/>
          <w:marTop w:val="0"/>
          <w:marBottom w:val="0"/>
          <w:divBdr>
            <w:top w:val="none" w:sz="0" w:space="0" w:color="auto"/>
            <w:left w:val="none" w:sz="0" w:space="0" w:color="auto"/>
            <w:bottom w:val="none" w:sz="0" w:space="0" w:color="auto"/>
            <w:right w:val="none" w:sz="0" w:space="0" w:color="auto"/>
          </w:divBdr>
        </w:div>
        <w:div w:id="978849076">
          <w:marLeft w:val="0"/>
          <w:marRight w:val="0"/>
          <w:marTop w:val="0"/>
          <w:marBottom w:val="0"/>
          <w:divBdr>
            <w:top w:val="none" w:sz="0" w:space="0" w:color="auto"/>
            <w:left w:val="none" w:sz="0" w:space="0" w:color="auto"/>
            <w:bottom w:val="none" w:sz="0" w:space="0" w:color="auto"/>
            <w:right w:val="none" w:sz="0" w:space="0" w:color="auto"/>
          </w:divBdr>
        </w:div>
        <w:div w:id="341320856">
          <w:marLeft w:val="0"/>
          <w:marRight w:val="0"/>
          <w:marTop w:val="0"/>
          <w:marBottom w:val="0"/>
          <w:divBdr>
            <w:top w:val="none" w:sz="0" w:space="0" w:color="auto"/>
            <w:left w:val="none" w:sz="0" w:space="0" w:color="auto"/>
            <w:bottom w:val="none" w:sz="0" w:space="0" w:color="auto"/>
            <w:right w:val="none" w:sz="0" w:space="0" w:color="auto"/>
          </w:divBdr>
        </w:div>
        <w:div w:id="1995448718">
          <w:marLeft w:val="0"/>
          <w:marRight w:val="0"/>
          <w:marTop w:val="0"/>
          <w:marBottom w:val="0"/>
          <w:divBdr>
            <w:top w:val="none" w:sz="0" w:space="0" w:color="auto"/>
            <w:left w:val="none" w:sz="0" w:space="0" w:color="auto"/>
            <w:bottom w:val="none" w:sz="0" w:space="0" w:color="auto"/>
            <w:right w:val="none" w:sz="0" w:space="0" w:color="auto"/>
          </w:divBdr>
        </w:div>
        <w:div w:id="1442845149">
          <w:marLeft w:val="0"/>
          <w:marRight w:val="0"/>
          <w:marTop w:val="0"/>
          <w:marBottom w:val="0"/>
          <w:divBdr>
            <w:top w:val="none" w:sz="0" w:space="0" w:color="auto"/>
            <w:left w:val="none" w:sz="0" w:space="0" w:color="auto"/>
            <w:bottom w:val="none" w:sz="0" w:space="0" w:color="auto"/>
            <w:right w:val="none" w:sz="0" w:space="0" w:color="auto"/>
          </w:divBdr>
        </w:div>
        <w:div w:id="1773011388">
          <w:marLeft w:val="0"/>
          <w:marRight w:val="0"/>
          <w:marTop w:val="0"/>
          <w:marBottom w:val="0"/>
          <w:divBdr>
            <w:top w:val="none" w:sz="0" w:space="0" w:color="auto"/>
            <w:left w:val="none" w:sz="0" w:space="0" w:color="auto"/>
            <w:bottom w:val="none" w:sz="0" w:space="0" w:color="auto"/>
            <w:right w:val="none" w:sz="0" w:space="0" w:color="auto"/>
          </w:divBdr>
        </w:div>
        <w:div w:id="493960841">
          <w:marLeft w:val="0"/>
          <w:marRight w:val="0"/>
          <w:marTop w:val="0"/>
          <w:marBottom w:val="0"/>
          <w:divBdr>
            <w:top w:val="none" w:sz="0" w:space="0" w:color="auto"/>
            <w:left w:val="none" w:sz="0" w:space="0" w:color="auto"/>
            <w:bottom w:val="none" w:sz="0" w:space="0" w:color="auto"/>
            <w:right w:val="none" w:sz="0" w:space="0" w:color="auto"/>
          </w:divBdr>
        </w:div>
        <w:div w:id="503670308">
          <w:marLeft w:val="0"/>
          <w:marRight w:val="0"/>
          <w:marTop w:val="0"/>
          <w:marBottom w:val="0"/>
          <w:divBdr>
            <w:top w:val="none" w:sz="0" w:space="0" w:color="auto"/>
            <w:left w:val="none" w:sz="0" w:space="0" w:color="auto"/>
            <w:bottom w:val="none" w:sz="0" w:space="0" w:color="auto"/>
            <w:right w:val="none" w:sz="0" w:space="0" w:color="auto"/>
          </w:divBdr>
        </w:div>
        <w:div w:id="357973904">
          <w:marLeft w:val="0"/>
          <w:marRight w:val="0"/>
          <w:marTop w:val="0"/>
          <w:marBottom w:val="0"/>
          <w:divBdr>
            <w:top w:val="none" w:sz="0" w:space="0" w:color="auto"/>
            <w:left w:val="none" w:sz="0" w:space="0" w:color="auto"/>
            <w:bottom w:val="none" w:sz="0" w:space="0" w:color="auto"/>
            <w:right w:val="none" w:sz="0" w:space="0" w:color="auto"/>
          </w:divBdr>
        </w:div>
        <w:div w:id="517038235">
          <w:marLeft w:val="0"/>
          <w:marRight w:val="0"/>
          <w:marTop w:val="0"/>
          <w:marBottom w:val="0"/>
          <w:divBdr>
            <w:top w:val="none" w:sz="0" w:space="0" w:color="auto"/>
            <w:left w:val="none" w:sz="0" w:space="0" w:color="auto"/>
            <w:bottom w:val="none" w:sz="0" w:space="0" w:color="auto"/>
            <w:right w:val="none" w:sz="0" w:space="0" w:color="auto"/>
          </w:divBdr>
        </w:div>
        <w:div w:id="831876473">
          <w:marLeft w:val="0"/>
          <w:marRight w:val="0"/>
          <w:marTop w:val="0"/>
          <w:marBottom w:val="0"/>
          <w:divBdr>
            <w:top w:val="none" w:sz="0" w:space="0" w:color="auto"/>
            <w:left w:val="none" w:sz="0" w:space="0" w:color="auto"/>
            <w:bottom w:val="none" w:sz="0" w:space="0" w:color="auto"/>
            <w:right w:val="none" w:sz="0" w:space="0" w:color="auto"/>
          </w:divBdr>
        </w:div>
        <w:div w:id="1801728626">
          <w:marLeft w:val="0"/>
          <w:marRight w:val="0"/>
          <w:marTop w:val="0"/>
          <w:marBottom w:val="0"/>
          <w:divBdr>
            <w:top w:val="none" w:sz="0" w:space="0" w:color="auto"/>
            <w:left w:val="none" w:sz="0" w:space="0" w:color="auto"/>
            <w:bottom w:val="none" w:sz="0" w:space="0" w:color="auto"/>
            <w:right w:val="none" w:sz="0" w:space="0" w:color="auto"/>
          </w:divBdr>
        </w:div>
        <w:div w:id="1316303869">
          <w:marLeft w:val="0"/>
          <w:marRight w:val="0"/>
          <w:marTop w:val="0"/>
          <w:marBottom w:val="0"/>
          <w:divBdr>
            <w:top w:val="none" w:sz="0" w:space="0" w:color="auto"/>
            <w:left w:val="none" w:sz="0" w:space="0" w:color="auto"/>
            <w:bottom w:val="none" w:sz="0" w:space="0" w:color="auto"/>
            <w:right w:val="none" w:sz="0" w:space="0" w:color="auto"/>
          </w:divBdr>
        </w:div>
        <w:div w:id="325204700">
          <w:marLeft w:val="0"/>
          <w:marRight w:val="0"/>
          <w:marTop w:val="0"/>
          <w:marBottom w:val="0"/>
          <w:divBdr>
            <w:top w:val="none" w:sz="0" w:space="0" w:color="auto"/>
            <w:left w:val="none" w:sz="0" w:space="0" w:color="auto"/>
            <w:bottom w:val="none" w:sz="0" w:space="0" w:color="auto"/>
            <w:right w:val="none" w:sz="0" w:space="0" w:color="auto"/>
          </w:divBdr>
        </w:div>
        <w:div w:id="657273628">
          <w:marLeft w:val="0"/>
          <w:marRight w:val="0"/>
          <w:marTop w:val="0"/>
          <w:marBottom w:val="0"/>
          <w:divBdr>
            <w:top w:val="none" w:sz="0" w:space="0" w:color="auto"/>
            <w:left w:val="none" w:sz="0" w:space="0" w:color="auto"/>
            <w:bottom w:val="none" w:sz="0" w:space="0" w:color="auto"/>
            <w:right w:val="none" w:sz="0" w:space="0" w:color="auto"/>
          </w:divBdr>
        </w:div>
        <w:div w:id="1445147292">
          <w:marLeft w:val="0"/>
          <w:marRight w:val="0"/>
          <w:marTop w:val="0"/>
          <w:marBottom w:val="0"/>
          <w:divBdr>
            <w:top w:val="none" w:sz="0" w:space="0" w:color="auto"/>
            <w:left w:val="none" w:sz="0" w:space="0" w:color="auto"/>
            <w:bottom w:val="none" w:sz="0" w:space="0" w:color="auto"/>
            <w:right w:val="none" w:sz="0" w:space="0" w:color="auto"/>
          </w:divBdr>
        </w:div>
        <w:div w:id="257955200">
          <w:marLeft w:val="0"/>
          <w:marRight w:val="0"/>
          <w:marTop w:val="0"/>
          <w:marBottom w:val="0"/>
          <w:divBdr>
            <w:top w:val="none" w:sz="0" w:space="0" w:color="auto"/>
            <w:left w:val="none" w:sz="0" w:space="0" w:color="auto"/>
            <w:bottom w:val="none" w:sz="0" w:space="0" w:color="auto"/>
            <w:right w:val="none" w:sz="0" w:space="0" w:color="auto"/>
          </w:divBdr>
        </w:div>
        <w:div w:id="1714577008">
          <w:marLeft w:val="0"/>
          <w:marRight w:val="0"/>
          <w:marTop w:val="0"/>
          <w:marBottom w:val="0"/>
          <w:divBdr>
            <w:top w:val="none" w:sz="0" w:space="0" w:color="auto"/>
            <w:left w:val="none" w:sz="0" w:space="0" w:color="auto"/>
            <w:bottom w:val="none" w:sz="0" w:space="0" w:color="auto"/>
            <w:right w:val="none" w:sz="0" w:space="0" w:color="auto"/>
          </w:divBdr>
        </w:div>
        <w:div w:id="75323150">
          <w:marLeft w:val="0"/>
          <w:marRight w:val="0"/>
          <w:marTop w:val="0"/>
          <w:marBottom w:val="0"/>
          <w:divBdr>
            <w:top w:val="none" w:sz="0" w:space="0" w:color="auto"/>
            <w:left w:val="none" w:sz="0" w:space="0" w:color="auto"/>
            <w:bottom w:val="none" w:sz="0" w:space="0" w:color="auto"/>
            <w:right w:val="none" w:sz="0" w:space="0" w:color="auto"/>
          </w:divBdr>
        </w:div>
        <w:div w:id="1188639824">
          <w:marLeft w:val="0"/>
          <w:marRight w:val="0"/>
          <w:marTop w:val="0"/>
          <w:marBottom w:val="0"/>
          <w:divBdr>
            <w:top w:val="none" w:sz="0" w:space="0" w:color="auto"/>
            <w:left w:val="none" w:sz="0" w:space="0" w:color="auto"/>
            <w:bottom w:val="none" w:sz="0" w:space="0" w:color="auto"/>
            <w:right w:val="none" w:sz="0" w:space="0" w:color="auto"/>
          </w:divBdr>
        </w:div>
        <w:div w:id="60907097">
          <w:marLeft w:val="0"/>
          <w:marRight w:val="0"/>
          <w:marTop w:val="0"/>
          <w:marBottom w:val="0"/>
          <w:divBdr>
            <w:top w:val="none" w:sz="0" w:space="0" w:color="auto"/>
            <w:left w:val="none" w:sz="0" w:space="0" w:color="auto"/>
            <w:bottom w:val="none" w:sz="0" w:space="0" w:color="auto"/>
            <w:right w:val="none" w:sz="0" w:space="0" w:color="auto"/>
          </w:divBdr>
        </w:div>
        <w:div w:id="242105993">
          <w:marLeft w:val="0"/>
          <w:marRight w:val="0"/>
          <w:marTop w:val="0"/>
          <w:marBottom w:val="0"/>
          <w:divBdr>
            <w:top w:val="none" w:sz="0" w:space="0" w:color="auto"/>
            <w:left w:val="none" w:sz="0" w:space="0" w:color="auto"/>
            <w:bottom w:val="none" w:sz="0" w:space="0" w:color="auto"/>
            <w:right w:val="none" w:sz="0" w:space="0" w:color="auto"/>
          </w:divBdr>
        </w:div>
        <w:div w:id="720710190">
          <w:marLeft w:val="0"/>
          <w:marRight w:val="0"/>
          <w:marTop w:val="0"/>
          <w:marBottom w:val="0"/>
          <w:divBdr>
            <w:top w:val="none" w:sz="0" w:space="0" w:color="auto"/>
            <w:left w:val="none" w:sz="0" w:space="0" w:color="auto"/>
            <w:bottom w:val="none" w:sz="0" w:space="0" w:color="auto"/>
            <w:right w:val="none" w:sz="0" w:space="0" w:color="auto"/>
          </w:divBdr>
        </w:div>
        <w:div w:id="780226262">
          <w:marLeft w:val="0"/>
          <w:marRight w:val="0"/>
          <w:marTop w:val="0"/>
          <w:marBottom w:val="0"/>
          <w:divBdr>
            <w:top w:val="none" w:sz="0" w:space="0" w:color="auto"/>
            <w:left w:val="none" w:sz="0" w:space="0" w:color="auto"/>
            <w:bottom w:val="none" w:sz="0" w:space="0" w:color="auto"/>
            <w:right w:val="none" w:sz="0" w:space="0" w:color="auto"/>
          </w:divBdr>
        </w:div>
        <w:div w:id="1987540284">
          <w:marLeft w:val="0"/>
          <w:marRight w:val="0"/>
          <w:marTop w:val="0"/>
          <w:marBottom w:val="0"/>
          <w:divBdr>
            <w:top w:val="none" w:sz="0" w:space="0" w:color="auto"/>
            <w:left w:val="none" w:sz="0" w:space="0" w:color="auto"/>
            <w:bottom w:val="none" w:sz="0" w:space="0" w:color="auto"/>
            <w:right w:val="none" w:sz="0" w:space="0" w:color="auto"/>
          </w:divBdr>
        </w:div>
        <w:div w:id="820734890">
          <w:marLeft w:val="0"/>
          <w:marRight w:val="0"/>
          <w:marTop w:val="0"/>
          <w:marBottom w:val="0"/>
          <w:divBdr>
            <w:top w:val="none" w:sz="0" w:space="0" w:color="auto"/>
            <w:left w:val="none" w:sz="0" w:space="0" w:color="auto"/>
            <w:bottom w:val="none" w:sz="0" w:space="0" w:color="auto"/>
            <w:right w:val="none" w:sz="0" w:space="0" w:color="auto"/>
          </w:divBdr>
        </w:div>
        <w:div w:id="1961758725">
          <w:marLeft w:val="0"/>
          <w:marRight w:val="0"/>
          <w:marTop w:val="0"/>
          <w:marBottom w:val="0"/>
          <w:divBdr>
            <w:top w:val="none" w:sz="0" w:space="0" w:color="auto"/>
            <w:left w:val="none" w:sz="0" w:space="0" w:color="auto"/>
            <w:bottom w:val="none" w:sz="0" w:space="0" w:color="auto"/>
            <w:right w:val="none" w:sz="0" w:space="0" w:color="auto"/>
          </w:divBdr>
        </w:div>
        <w:div w:id="490945621">
          <w:marLeft w:val="0"/>
          <w:marRight w:val="0"/>
          <w:marTop w:val="0"/>
          <w:marBottom w:val="0"/>
          <w:divBdr>
            <w:top w:val="none" w:sz="0" w:space="0" w:color="auto"/>
            <w:left w:val="none" w:sz="0" w:space="0" w:color="auto"/>
            <w:bottom w:val="none" w:sz="0" w:space="0" w:color="auto"/>
            <w:right w:val="none" w:sz="0" w:space="0" w:color="auto"/>
          </w:divBdr>
        </w:div>
        <w:div w:id="684744582">
          <w:marLeft w:val="0"/>
          <w:marRight w:val="0"/>
          <w:marTop w:val="0"/>
          <w:marBottom w:val="0"/>
          <w:divBdr>
            <w:top w:val="none" w:sz="0" w:space="0" w:color="auto"/>
            <w:left w:val="none" w:sz="0" w:space="0" w:color="auto"/>
            <w:bottom w:val="none" w:sz="0" w:space="0" w:color="auto"/>
            <w:right w:val="none" w:sz="0" w:space="0" w:color="auto"/>
          </w:divBdr>
        </w:div>
        <w:div w:id="1242325151">
          <w:marLeft w:val="0"/>
          <w:marRight w:val="0"/>
          <w:marTop w:val="0"/>
          <w:marBottom w:val="0"/>
          <w:divBdr>
            <w:top w:val="none" w:sz="0" w:space="0" w:color="auto"/>
            <w:left w:val="none" w:sz="0" w:space="0" w:color="auto"/>
            <w:bottom w:val="none" w:sz="0" w:space="0" w:color="auto"/>
            <w:right w:val="none" w:sz="0" w:space="0" w:color="auto"/>
          </w:divBdr>
        </w:div>
        <w:div w:id="1388186620">
          <w:marLeft w:val="0"/>
          <w:marRight w:val="0"/>
          <w:marTop w:val="0"/>
          <w:marBottom w:val="0"/>
          <w:divBdr>
            <w:top w:val="none" w:sz="0" w:space="0" w:color="auto"/>
            <w:left w:val="none" w:sz="0" w:space="0" w:color="auto"/>
            <w:bottom w:val="none" w:sz="0" w:space="0" w:color="auto"/>
            <w:right w:val="none" w:sz="0" w:space="0" w:color="auto"/>
          </w:divBdr>
        </w:div>
        <w:div w:id="1535538858">
          <w:marLeft w:val="0"/>
          <w:marRight w:val="0"/>
          <w:marTop w:val="0"/>
          <w:marBottom w:val="0"/>
          <w:divBdr>
            <w:top w:val="none" w:sz="0" w:space="0" w:color="auto"/>
            <w:left w:val="none" w:sz="0" w:space="0" w:color="auto"/>
            <w:bottom w:val="none" w:sz="0" w:space="0" w:color="auto"/>
            <w:right w:val="none" w:sz="0" w:space="0" w:color="auto"/>
          </w:divBdr>
        </w:div>
        <w:div w:id="1990397468">
          <w:marLeft w:val="0"/>
          <w:marRight w:val="0"/>
          <w:marTop w:val="0"/>
          <w:marBottom w:val="0"/>
          <w:divBdr>
            <w:top w:val="none" w:sz="0" w:space="0" w:color="auto"/>
            <w:left w:val="none" w:sz="0" w:space="0" w:color="auto"/>
            <w:bottom w:val="none" w:sz="0" w:space="0" w:color="auto"/>
            <w:right w:val="none" w:sz="0" w:space="0" w:color="auto"/>
          </w:divBdr>
        </w:div>
        <w:div w:id="1404136255">
          <w:marLeft w:val="0"/>
          <w:marRight w:val="0"/>
          <w:marTop w:val="0"/>
          <w:marBottom w:val="0"/>
          <w:divBdr>
            <w:top w:val="none" w:sz="0" w:space="0" w:color="auto"/>
            <w:left w:val="none" w:sz="0" w:space="0" w:color="auto"/>
            <w:bottom w:val="none" w:sz="0" w:space="0" w:color="auto"/>
            <w:right w:val="none" w:sz="0" w:space="0" w:color="auto"/>
          </w:divBdr>
        </w:div>
        <w:div w:id="1697733302">
          <w:marLeft w:val="0"/>
          <w:marRight w:val="0"/>
          <w:marTop w:val="0"/>
          <w:marBottom w:val="0"/>
          <w:divBdr>
            <w:top w:val="none" w:sz="0" w:space="0" w:color="auto"/>
            <w:left w:val="none" w:sz="0" w:space="0" w:color="auto"/>
            <w:bottom w:val="none" w:sz="0" w:space="0" w:color="auto"/>
            <w:right w:val="none" w:sz="0" w:space="0" w:color="auto"/>
          </w:divBdr>
        </w:div>
        <w:div w:id="375668525">
          <w:marLeft w:val="0"/>
          <w:marRight w:val="0"/>
          <w:marTop w:val="0"/>
          <w:marBottom w:val="0"/>
          <w:divBdr>
            <w:top w:val="none" w:sz="0" w:space="0" w:color="auto"/>
            <w:left w:val="none" w:sz="0" w:space="0" w:color="auto"/>
            <w:bottom w:val="none" w:sz="0" w:space="0" w:color="auto"/>
            <w:right w:val="none" w:sz="0" w:space="0" w:color="auto"/>
          </w:divBdr>
        </w:div>
        <w:div w:id="956179597">
          <w:marLeft w:val="0"/>
          <w:marRight w:val="0"/>
          <w:marTop w:val="0"/>
          <w:marBottom w:val="0"/>
          <w:divBdr>
            <w:top w:val="none" w:sz="0" w:space="0" w:color="auto"/>
            <w:left w:val="none" w:sz="0" w:space="0" w:color="auto"/>
            <w:bottom w:val="none" w:sz="0" w:space="0" w:color="auto"/>
            <w:right w:val="none" w:sz="0" w:space="0" w:color="auto"/>
          </w:divBdr>
        </w:div>
        <w:div w:id="1385909523">
          <w:marLeft w:val="0"/>
          <w:marRight w:val="0"/>
          <w:marTop w:val="0"/>
          <w:marBottom w:val="0"/>
          <w:divBdr>
            <w:top w:val="none" w:sz="0" w:space="0" w:color="auto"/>
            <w:left w:val="none" w:sz="0" w:space="0" w:color="auto"/>
            <w:bottom w:val="none" w:sz="0" w:space="0" w:color="auto"/>
            <w:right w:val="none" w:sz="0" w:space="0" w:color="auto"/>
          </w:divBdr>
        </w:div>
        <w:div w:id="1674648480">
          <w:marLeft w:val="0"/>
          <w:marRight w:val="0"/>
          <w:marTop w:val="0"/>
          <w:marBottom w:val="0"/>
          <w:divBdr>
            <w:top w:val="none" w:sz="0" w:space="0" w:color="auto"/>
            <w:left w:val="none" w:sz="0" w:space="0" w:color="auto"/>
            <w:bottom w:val="none" w:sz="0" w:space="0" w:color="auto"/>
            <w:right w:val="none" w:sz="0" w:space="0" w:color="auto"/>
          </w:divBdr>
        </w:div>
        <w:div w:id="1415010910">
          <w:marLeft w:val="0"/>
          <w:marRight w:val="0"/>
          <w:marTop w:val="0"/>
          <w:marBottom w:val="0"/>
          <w:divBdr>
            <w:top w:val="none" w:sz="0" w:space="0" w:color="auto"/>
            <w:left w:val="none" w:sz="0" w:space="0" w:color="auto"/>
            <w:bottom w:val="none" w:sz="0" w:space="0" w:color="auto"/>
            <w:right w:val="none" w:sz="0" w:space="0" w:color="auto"/>
          </w:divBdr>
        </w:div>
        <w:div w:id="2105881121">
          <w:marLeft w:val="0"/>
          <w:marRight w:val="0"/>
          <w:marTop w:val="0"/>
          <w:marBottom w:val="0"/>
          <w:divBdr>
            <w:top w:val="none" w:sz="0" w:space="0" w:color="auto"/>
            <w:left w:val="none" w:sz="0" w:space="0" w:color="auto"/>
            <w:bottom w:val="none" w:sz="0" w:space="0" w:color="auto"/>
            <w:right w:val="none" w:sz="0" w:space="0" w:color="auto"/>
          </w:divBdr>
        </w:div>
        <w:div w:id="835069035">
          <w:marLeft w:val="0"/>
          <w:marRight w:val="0"/>
          <w:marTop w:val="0"/>
          <w:marBottom w:val="0"/>
          <w:divBdr>
            <w:top w:val="none" w:sz="0" w:space="0" w:color="auto"/>
            <w:left w:val="none" w:sz="0" w:space="0" w:color="auto"/>
            <w:bottom w:val="none" w:sz="0" w:space="0" w:color="auto"/>
            <w:right w:val="none" w:sz="0" w:space="0" w:color="auto"/>
          </w:divBdr>
        </w:div>
        <w:div w:id="947853043">
          <w:marLeft w:val="0"/>
          <w:marRight w:val="0"/>
          <w:marTop w:val="0"/>
          <w:marBottom w:val="0"/>
          <w:divBdr>
            <w:top w:val="none" w:sz="0" w:space="0" w:color="auto"/>
            <w:left w:val="none" w:sz="0" w:space="0" w:color="auto"/>
            <w:bottom w:val="none" w:sz="0" w:space="0" w:color="auto"/>
            <w:right w:val="none" w:sz="0" w:space="0" w:color="auto"/>
          </w:divBdr>
        </w:div>
        <w:div w:id="2134126656">
          <w:marLeft w:val="0"/>
          <w:marRight w:val="0"/>
          <w:marTop w:val="0"/>
          <w:marBottom w:val="0"/>
          <w:divBdr>
            <w:top w:val="none" w:sz="0" w:space="0" w:color="auto"/>
            <w:left w:val="none" w:sz="0" w:space="0" w:color="auto"/>
            <w:bottom w:val="none" w:sz="0" w:space="0" w:color="auto"/>
            <w:right w:val="none" w:sz="0" w:space="0" w:color="auto"/>
          </w:divBdr>
        </w:div>
        <w:div w:id="250742020">
          <w:marLeft w:val="0"/>
          <w:marRight w:val="0"/>
          <w:marTop w:val="0"/>
          <w:marBottom w:val="0"/>
          <w:divBdr>
            <w:top w:val="none" w:sz="0" w:space="0" w:color="auto"/>
            <w:left w:val="none" w:sz="0" w:space="0" w:color="auto"/>
            <w:bottom w:val="none" w:sz="0" w:space="0" w:color="auto"/>
            <w:right w:val="none" w:sz="0" w:space="0" w:color="auto"/>
          </w:divBdr>
        </w:div>
        <w:div w:id="2045129609">
          <w:marLeft w:val="0"/>
          <w:marRight w:val="0"/>
          <w:marTop w:val="0"/>
          <w:marBottom w:val="0"/>
          <w:divBdr>
            <w:top w:val="none" w:sz="0" w:space="0" w:color="auto"/>
            <w:left w:val="none" w:sz="0" w:space="0" w:color="auto"/>
            <w:bottom w:val="none" w:sz="0" w:space="0" w:color="auto"/>
            <w:right w:val="none" w:sz="0" w:space="0" w:color="auto"/>
          </w:divBdr>
        </w:div>
        <w:div w:id="584808155">
          <w:marLeft w:val="0"/>
          <w:marRight w:val="0"/>
          <w:marTop w:val="0"/>
          <w:marBottom w:val="0"/>
          <w:divBdr>
            <w:top w:val="none" w:sz="0" w:space="0" w:color="auto"/>
            <w:left w:val="none" w:sz="0" w:space="0" w:color="auto"/>
            <w:bottom w:val="none" w:sz="0" w:space="0" w:color="auto"/>
            <w:right w:val="none" w:sz="0" w:space="0" w:color="auto"/>
          </w:divBdr>
        </w:div>
        <w:div w:id="1825655981">
          <w:marLeft w:val="0"/>
          <w:marRight w:val="0"/>
          <w:marTop w:val="0"/>
          <w:marBottom w:val="0"/>
          <w:divBdr>
            <w:top w:val="none" w:sz="0" w:space="0" w:color="auto"/>
            <w:left w:val="none" w:sz="0" w:space="0" w:color="auto"/>
            <w:bottom w:val="none" w:sz="0" w:space="0" w:color="auto"/>
            <w:right w:val="none" w:sz="0" w:space="0" w:color="auto"/>
          </w:divBdr>
        </w:div>
        <w:div w:id="741292513">
          <w:marLeft w:val="0"/>
          <w:marRight w:val="0"/>
          <w:marTop w:val="0"/>
          <w:marBottom w:val="0"/>
          <w:divBdr>
            <w:top w:val="none" w:sz="0" w:space="0" w:color="auto"/>
            <w:left w:val="none" w:sz="0" w:space="0" w:color="auto"/>
            <w:bottom w:val="none" w:sz="0" w:space="0" w:color="auto"/>
            <w:right w:val="none" w:sz="0" w:space="0" w:color="auto"/>
          </w:divBdr>
        </w:div>
        <w:div w:id="1929383423">
          <w:marLeft w:val="0"/>
          <w:marRight w:val="0"/>
          <w:marTop w:val="0"/>
          <w:marBottom w:val="0"/>
          <w:divBdr>
            <w:top w:val="none" w:sz="0" w:space="0" w:color="auto"/>
            <w:left w:val="none" w:sz="0" w:space="0" w:color="auto"/>
            <w:bottom w:val="none" w:sz="0" w:space="0" w:color="auto"/>
            <w:right w:val="none" w:sz="0" w:space="0" w:color="auto"/>
          </w:divBdr>
        </w:div>
        <w:div w:id="103887815">
          <w:marLeft w:val="0"/>
          <w:marRight w:val="0"/>
          <w:marTop w:val="0"/>
          <w:marBottom w:val="0"/>
          <w:divBdr>
            <w:top w:val="none" w:sz="0" w:space="0" w:color="auto"/>
            <w:left w:val="none" w:sz="0" w:space="0" w:color="auto"/>
            <w:bottom w:val="none" w:sz="0" w:space="0" w:color="auto"/>
            <w:right w:val="none" w:sz="0" w:space="0" w:color="auto"/>
          </w:divBdr>
        </w:div>
        <w:div w:id="50270394">
          <w:marLeft w:val="0"/>
          <w:marRight w:val="0"/>
          <w:marTop w:val="0"/>
          <w:marBottom w:val="0"/>
          <w:divBdr>
            <w:top w:val="none" w:sz="0" w:space="0" w:color="auto"/>
            <w:left w:val="none" w:sz="0" w:space="0" w:color="auto"/>
            <w:bottom w:val="none" w:sz="0" w:space="0" w:color="auto"/>
            <w:right w:val="none" w:sz="0" w:space="0" w:color="auto"/>
          </w:divBdr>
        </w:div>
        <w:div w:id="1205403925">
          <w:marLeft w:val="0"/>
          <w:marRight w:val="0"/>
          <w:marTop w:val="0"/>
          <w:marBottom w:val="0"/>
          <w:divBdr>
            <w:top w:val="none" w:sz="0" w:space="0" w:color="auto"/>
            <w:left w:val="none" w:sz="0" w:space="0" w:color="auto"/>
            <w:bottom w:val="none" w:sz="0" w:space="0" w:color="auto"/>
            <w:right w:val="none" w:sz="0" w:space="0" w:color="auto"/>
          </w:divBdr>
        </w:div>
        <w:div w:id="279537996">
          <w:marLeft w:val="0"/>
          <w:marRight w:val="0"/>
          <w:marTop w:val="0"/>
          <w:marBottom w:val="0"/>
          <w:divBdr>
            <w:top w:val="none" w:sz="0" w:space="0" w:color="auto"/>
            <w:left w:val="none" w:sz="0" w:space="0" w:color="auto"/>
            <w:bottom w:val="none" w:sz="0" w:space="0" w:color="auto"/>
            <w:right w:val="none" w:sz="0" w:space="0" w:color="auto"/>
          </w:divBdr>
        </w:div>
        <w:div w:id="1114590866">
          <w:marLeft w:val="0"/>
          <w:marRight w:val="0"/>
          <w:marTop w:val="0"/>
          <w:marBottom w:val="0"/>
          <w:divBdr>
            <w:top w:val="none" w:sz="0" w:space="0" w:color="auto"/>
            <w:left w:val="none" w:sz="0" w:space="0" w:color="auto"/>
            <w:bottom w:val="none" w:sz="0" w:space="0" w:color="auto"/>
            <w:right w:val="none" w:sz="0" w:space="0" w:color="auto"/>
          </w:divBdr>
        </w:div>
        <w:div w:id="1129785690">
          <w:marLeft w:val="0"/>
          <w:marRight w:val="0"/>
          <w:marTop w:val="0"/>
          <w:marBottom w:val="0"/>
          <w:divBdr>
            <w:top w:val="none" w:sz="0" w:space="0" w:color="auto"/>
            <w:left w:val="none" w:sz="0" w:space="0" w:color="auto"/>
            <w:bottom w:val="none" w:sz="0" w:space="0" w:color="auto"/>
            <w:right w:val="none" w:sz="0" w:space="0" w:color="auto"/>
          </w:divBdr>
        </w:div>
        <w:div w:id="2038313648">
          <w:marLeft w:val="0"/>
          <w:marRight w:val="0"/>
          <w:marTop w:val="0"/>
          <w:marBottom w:val="0"/>
          <w:divBdr>
            <w:top w:val="none" w:sz="0" w:space="0" w:color="auto"/>
            <w:left w:val="none" w:sz="0" w:space="0" w:color="auto"/>
            <w:bottom w:val="none" w:sz="0" w:space="0" w:color="auto"/>
            <w:right w:val="none" w:sz="0" w:space="0" w:color="auto"/>
          </w:divBdr>
        </w:div>
        <w:div w:id="748423840">
          <w:marLeft w:val="0"/>
          <w:marRight w:val="0"/>
          <w:marTop w:val="0"/>
          <w:marBottom w:val="0"/>
          <w:divBdr>
            <w:top w:val="none" w:sz="0" w:space="0" w:color="auto"/>
            <w:left w:val="none" w:sz="0" w:space="0" w:color="auto"/>
            <w:bottom w:val="none" w:sz="0" w:space="0" w:color="auto"/>
            <w:right w:val="none" w:sz="0" w:space="0" w:color="auto"/>
          </w:divBdr>
        </w:div>
        <w:div w:id="826286676">
          <w:marLeft w:val="0"/>
          <w:marRight w:val="0"/>
          <w:marTop w:val="0"/>
          <w:marBottom w:val="0"/>
          <w:divBdr>
            <w:top w:val="none" w:sz="0" w:space="0" w:color="auto"/>
            <w:left w:val="none" w:sz="0" w:space="0" w:color="auto"/>
            <w:bottom w:val="none" w:sz="0" w:space="0" w:color="auto"/>
            <w:right w:val="none" w:sz="0" w:space="0" w:color="auto"/>
          </w:divBdr>
        </w:div>
        <w:div w:id="2098163520">
          <w:marLeft w:val="0"/>
          <w:marRight w:val="0"/>
          <w:marTop w:val="0"/>
          <w:marBottom w:val="0"/>
          <w:divBdr>
            <w:top w:val="none" w:sz="0" w:space="0" w:color="auto"/>
            <w:left w:val="none" w:sz="0" w:space="0" w:color="auto"/>
            <w:bottom w:val="none" w:sz="0" w:space="0" w:color="auto"/>
            <w:right w:val="none" w:sz="0" w:space="0" w:color="auto"/>
          </w:divBdr>
        </w:div>
        <w:div w:id="83259518">
          <w:marLeft w:val="0"/>
          <w:marRight w:val="0"/>
          <w:marTop w:val="0"/>
          <w:marBottom w:val="0"/>
          <w:divBdr>
            <w:top w:val="none" w:sz="0" w:space="0" w:color="auto"/>
            <w:left w:val="none" w:sz="0" w:space="0" w:color="auto"/>
            <w:bottom w:val="none" w:sz="0" w:space="0" w:color="auto"/>
            <w:right w:val="none" w:sz="0" w:space="0" w:color="auto"/>
          </w:divBdr>
        </w:div>
        <w:div w:id="810832182">
          <w:marLeft w:val="0"/>
          <w:marRight w:val="0"/>
          <w:marTop w:val="0"/>
          <w:marBottom w:val="0"/>
          <w:divBdr>
            <w:top w:val="none" w:sz="0" w:space="0" w:color="auto"/>
            <w:left w:val="none" w:sz="0" w:space="0" w:color="auto"/>
            <w:bottom w:val="none" w:sz="0" w:space="0" w:color="auto"/>
            <w:right w:val="none" w:sz="0" w:space="0" w:color="auto"/>
          </w:divBdr>
        </w:div>
        <w:div w:id="452209538">
          <w:marLeft w:val="0"/>
          <w:marRight w:val="0"/>
          <w:marTop w:val="0"/>
          <w:marBottom w:val="0"/>
          <w:divBdr>
            <w:top w:val="none" w:sz="0" w:space="0" w:color="auto"/>
            <w:left w:val="none" w:sz="0" w:space="0" w:color="auto"/>
            <w:bottom w:val="none" w:sz="0" w:space="0" w:color="auto"/>
            <w:right w:val="none" w:sz="0" w:space="0" w:color="auto"/>
          </w:divBdr>
        </w:div>
        <w:div w:id="502940608">
          <w:marLeft w:val="0"/>
          <w:marRight w:val="0"/>
          <w:marTop w:val="0"/>
          <w:marBottom w:val="0"/>
          <w:divBdr>
            <w:top w:val="none" w:sz="0" w:space="0" w:color="auto"/>
            <w:left w:val="none" w:sz="0" w:space="0" w:color="auto"/>
            <w:bottom w:val="none" w:sz="0" w:space="0" w:color="auto"/>
            <w:right w:val="none" w:sz="0" w:space="0" w:color="auto"/>
          </w:divBdr>
        </w:div>
        <w:div w:id="1071806289">
          <w:marLeft w:val="0"/>
          <w:marRight w:val="0"/>
          <w:marTop w:val="0"/>
          <w:marBottom w:val="0"/>
          <w:divBdr>
            <w:top w:val="none" w:sz="0" w:space="0" w:color="auto"/>
            <w:left w:val="none" w:sz="0" w:space="0" w:color="auto"/>
            <w:bottom w:val="none" w:sz="0" w:space="0" w:color="auto"/>
            <w:right w:val="none" w:sz="0" w:space="0" w:color="auto"/>
          </w:divBdr>
        </w:div>
        <w:div w:id="489911808">
          <w:marLeft w:val="0"/>
          <w:marRight w:val="0"/>
          <w:marTop w:val="0"/>
          <w:marBottom w:val="0"/>
          <w:divBdr>
            <w:top w:val="none" w:sz="0" w:space="0" w:color="auto"/>
            <w:left w:val="none" w:sz="0" w:space="0" w:color="auto"/>
            <w:bottom w:val="none" w:sz="0" w:space="0" w:color="auto"/>
            <w:right w:val="none" w:sz="0" w:space="0" w:color="auto"/>
          </w:divBdr>
        </w:div>
        <w:div w:id="344870161">
          <w:marLeft w:val="0"/>
          <w:marRight w:val="0"/>
          <w:marTop w:val="0"/>
          <w:marBottom w:val="0"/>
          <w:divBdr>
            <w:top w:val="none" w:sz="0" w:space="0" w:color="auto"/>
            <w:left w:val="none" w:sz="0" w:space="0" w:color="auto"/>
            <w:bottom w:val="none" w:sz="0" w:space="0" w:color="auto"/>
            <w:right w:val="none" w:sz="0" w:space="0" w:color="auto"/>
          </w:divBdr>
        </w:div>
        <w:div w:id="718553222">
          <w:marLeft w:val="0"/>
          <w:marRight w:val="0"/>
          <w:marTop w:val="0"/>
          <w:marBottom w:val="0"/>
          <w:divBdr>
            <w:top w:val="none" w:sz="0" w:space="0" w:color="auto"/>
            <w:left w:val="none" w:sz="0" w:space="0" w:color="auto"/>
            <w:bottom w:val="none" w:sz="0" w:space="0" w:color="auto"/>
            <w:right w:val="none" w:sz="0" w:space="0" w:color="auto"/>
          </w:divBdr>
        </w:div>
        <w:div w:id="1563179489">
          <w:marLeft w:val="0"/>
          <w:marRight w:val="0"/>
          <w:marTop w:val="0"/>
          <w:marBottom w:val="0"/>
          <w:divBdr>
            <w:top w:val="none" w:sz="0" w:space="0" w:color="auto"/>
            <w:left w:val="none" w:sz="0" w:space="0" w:color="auto"/>
            <w:bottom w:val="none" w:sz="0" w:space="0" w:color="auto"/>
            <w:right w:val="none" w:sz="0" w:space="0" w:color="auto"/>
          </w:divBdr>
        </w:div>
        <w:div w:id="394009681">
          <w:marLeft w:val="0"/>
          <w:marRight w:val="0"/>
          <w:marTop w:val="0"/>
          <w:marBottom w:val="0"/>
          <w:divBdr>
            <w:top w:val="none" w:sz="0" w:space="0" w:color="auto"/>
            <w:left w:val="none" w:sz="0" w:space="0" w:color="auto"/>
            <w:bottom w:val="none" w:sz="0" w:space="0" w:color="auto"/>
            <w:right w:val="none" w:sz="0" w:space="0" w:color="auto"/>
          </w:divBdr>
        </w:div>
        <w:div w:id="1731027969">
          <w:marLeft w:val="0"/>
          <w:marRight w:val="0"/>
          <w:marTop w:val="0"/>
          <w:marBottom w:val="0"/>
          <w:divBdr>
            <w:top w:val="none" w:sz="0" w:space="0" w:color="auto"/>
            <w:left w:val="none" w:sz="0" w:space="0" w:color="auto"/>
            <w:bottom w:val="none" w:sz="0" w:space="0" w:color="auto"/>
            <w:right w:val="none" w:sz="0" w:space="0" w:color="auto"/>
          </w:divBdr>
        </w:div>
        <w:div w:id="701590414">
          <w:marLeft w:val="0"/>
          <w:marRight w:val="0"/>
          <w:marTop w:val="0"/>
          <w:marBottom w:val="0"/>
          <w:divBdr>
            <w:top w:val="none" w:sz="0" w:space="0" w:color="auto"/>
            <w:left w:val="none" w:sz="0" w:space="0" w:color="auto"/>
            <w:bottom w:val="none" w:sz="0" w:space="0" w:color="auto"/>
            <w:right w:val="none" w:sz="0" w:space="0" w:color="auto"/>
          </w:divBdr>
        </w:div>
        <w:div w:id="1238592475">
          <w:marLeft w:val="0"/>
          <w:marRight w:val="0"/>
          <w:marTop w:val="0"/>
          <w:marBottom w:val="0"/>
          <w:divBdr>
            <w:top w:val="none" w:sz="0" w:space="0" w:color="auto"/>
            <w:left w:val="none" w:sz="0" w:space="0" w:color="auto"/>
            <w:bottom w:val="none" w:sz="0" w:space="0" w:color="auto"/>
            <w:right w:val="none" w:sz="0" w:space="0" w:color="auto"/>
          </w:divBdr>
        </w:div>
        <w:div w:id="1442409921">
          <w:marLeft w:val="0"/>
          <w:marRight w:val="0"/>
          <w:marTop w:val="0"/>
          <w:marBottom w:val="0"/>
          <w:divBdr>
            <w:top w:val="none" w:sz="0" w:space="0" w:color="auto"/>
            <w:left w:val="none" w:sz="0" w:space="0" w:color="auto"/>
            <w:bottom w:val="none" w:sz="0" w:space="0" w:color="auto"/>
            <w:right w:val="none" w:sz="0" w:space="0" w:color="auto"/>
          </w:divBdr>
        </w:div>
        <w:div w:id="653602280">
          <w:marLeft w:val="0"/>
          <w:marRight w:val="0"/>
          <w:marTop w:val="0"/>
          <w:marBottom w:val="0"/>
          <w:divBdr>
            <w:top w:val="none" w:sz="0" w:space="0" w:color="auto"/>
            <w:left w:val="none" w:sz="0" w:space="0" w:color="auto"/>
            <w:bottom w:val="none" w:sz="0" w:space="0" w:color="auto"/>
            <w:right w:val="none" w:sz="0" w:space="0" w:color="auto"/>
          </w:divBdr>
        </w:div>
        <w:div w:id="1015494397">
          <w:marLeft w:val="0"/>
          <w:marRight w:val="0"/>
          <w:marTop w:val="0"/>
          <w:marBottom w:val="0"/>
          <w:divBdr>
            <w:top w:val="none" w:sz="0" w:space="0" w:color="auto"/>
            <w:left w:val="none" w:sz="0" w:space="0" w:color="auto"/>
            <w:bottom w:val="none" w:sz="0" w:space="0" w:color="auto"/>
            <w:right w:val="none" w:sz="0" w:space="0" w:color="auto"/>
          </w:divBdr>
        </w:div>
        <w:div w:id="637296152">
          <w:marLeft w:val="0"/>
          <w:marRight w:val="0"/>
          <w:marTop w:val="0"/>
          <w:marBottom w:val="0"/>
          <w:divBdr>
            <w:top w:val="none" w:sz="0" w:space="0" w:color="auto"/>
            <w:left w:val="none" w:sz="0" w:space="0" w:color="auto"/>
            <w:bottom w:val="none" w:sz="0" w:space="0" w:color="auto"/>
            <w:right w:val="none" w:sz="0" w:space="0" w:color="auto"/>
          </w:divBdr>
        </w:div>
        <w:div w:id="1451515396">
          <w:marLeft w:val="0"/>
          <w:marRight w:val="0"/>
          <w:marTop w:val="0"/>
          <w:marBottom w:val="0"/>
          <w:divBdr>
            <w:top w:val="none" w:sz="0" w:space="0" w:color="auto"/>
            <w:left w:val="none" w:sz="0" w:space="0" w:color="auto"/>
            <w:bottom w:val="none" w:sz="0" w:space="0" w:color="auto"/>
            <w:right w:val="none" w:sz="0" w:space="0" w:color="auto"/>
          </w:divBdr>
        </w:div>
        <w:div w:id="1677271167">
          <w:marLeft w:val="0"/>
          <w:marRight w:val="0"/>
          <w:marTop w:val="0"/>
          <w:marBottom w:val="0"/>
          <w:divBdr>
            <w:top w:val="none" w:sz="0" w:space="0" w:color="auto"/>
            <w:left w:val="none" w:sz="0" w:space="0" w:color="auto"/>
            <w:bottom w:val="none" w:sz="0" w:space="0" w:color="auto"/>
            <w:right w:val="none" w:sz="0" w:space="0" w:color="auto"/>
          </w:divBdr>
        </w:div>
        <w:div w:id="732309470">
          <w:marLeft w:val="0"/>
          <w:marRight w:val="0"/>
          <w:marTop w:val="0"/>
          <w:marBottom w:val="0"/>
          <w:divBdr>
            <w:top w:val="none" w:sz="0" w:space="0" w:color="auto"/>
            <w:left w:val="none" w:sz="0" w:space="0" w:color="auto"/>
            <w:bottom w:val="none" w:sz="0" w:space="0" w:color="auto"/>
            <w:right w:val="none" w:sz="0" w:space="0" w:color="auto"/>
          </w:divBdr>
        </w:div>
        <w:div w:id="165173437">
          <w:marLeft w:val="0"/>
          <w:marRight w:val="0"/>
          <w:marTop w:val="0"/>
          <w:marBottom w:val="0"/>
          <w:divBdr>
            <w:top w:val="none" w:sz="0" w:space="0" w:color="auto"/>
            <w:left w:val="none" w:sz="0" w:space="0" w:color="auto"/>
            <w:bottom w:val="none" w:sz="0" w:space="0" w:color="auto"/>
            <w:right w:val="none" w:sz="0" w:space="0" w:color="auto"/>
          </w:divBdr>
        </w:div>
        <w:div w:id="1900241127">
          <w:marLeft w:val="0"/>
          <w:marRight w:val="0"/>
          <w:marTop w:val="0"/>
          <w:marBottom w:val="0"/>
          <w:divBdr>
            <w:top w:val="none" w:sz="0" w:space="0" w:color="auto"/>
            <w:left w:val="none" w:sz="0" w:space="0" w:color="auto"/>
            <w:bottom w:val="none" w:sz="0" w:space="0" w:color="auto"/>
            <w:right w:val="none" w:sz="0" w:space="0" w:color="auto"/>
          </w:divBdr>
        </w:div>
        <w:div w:id="661549914">
          <w:marLeft w:val="0"/>
          <w:marRight w:val="0"/>
          <w:marTop w:val="0"/>
          <w:marBottom w:val="0"/>
          <w:divBdr>
            <w:top w:val="none" w:sz="0" w:space="0" w:color="auto"/>
            <w:left w:val="none" w:sz="0" w:space="0" w:color="auto"/>
            <w:bottom w:val="none" w:sz="0" w:space="0" w:color="auto"/>
            <w:right w:val="none" w:sz="0" w:space="0" w:color="auto"/>
          </w:divBdr>
        </w:div>
        <w:div w:id="1594899095">
          <w:marLeft w:val="0"/>
          <w:marRight w:val="0"/>
          <w:marTop w:val="0"/>
          <w:marBottom w:val="0"/>
          <w:divBdr>
            <w:top w:val="none" w:sz="0" w:space="0" w:color="auto"/>
            <w:left w:val="none" w:sz="0" w:space="0" w:color="auto"/>
            <w:bottom w:val="none" w:sz="0" w:space="0" w:color="auto"/>
            <w:right w:val="none" w:sz="0" w:space="0" w:color="auto"/>
          </w:divBdr>
        </w:div>
        <w:div w:id="1529220760">
          <w:marLeft w:val="0"/>
          <w:marRight w:val="0"/>
          <w:marTop w:val="0"/>
          <w:marBottom w:val="0"/>
          <w:divBdr>
            <w:top w:val="none" w:sz="0" w:space="0" w:color="auto"/>
            <w:left w:val="none" w:sz="0" w:space="0" w:color="auto"/>
            <w:bottom w:val="none" w:sz="0" w:space="0" w:color="auto"/>
            <w:right w:val="none" w:sz="0" w:space="0" w:color="auto"/>
          </w:divBdr>
        </w:div>
        <w:div w:id="1587225648">
          <w:marLeft w:val="0"/>
          <w:marRight w:val="0"/>
          <w:marTop w:val="0"/>
          <w:marBottom w:val="0"/>
          <w:divBdr>
            <w:top w:val="none" w:sz="0" w:space="0" w:color="auto"/>
            <w:left w:val="none" w:sz="0" w:space="0" w:color="auto"/>
            <w:bottom w:val="none" w:sz="0" w:space="0" w:color="auto"/>
            <w:right w:val="none" w:sz="0" w:space="0" w:color="auto"/>
          </w:divBdr>
        </w:div>
        <w:div w:id="1258489283">
          <w:marLeft w:val="0"/>
          <w:marRight w:val="0"/>
          <w:marTop w:val="0"/>
          <w:marBottom w:val="0"/>
          <w:divBdr>
            <w:top w:val="none" w:sz="0" w:space="0" w:color="auto"/>
            <w:left w:val="none" w:sz="0" w:space="0" w:color="auto"/>
            <w:bottom w:val="none" w:sz="0" w:space="0" w:color="auto"/>
            <w:right w:val="none" w:sz="0" w:space="0" w:color="auto"/>
          </w:divBdr>
        </w:div>
        <w:div w:id="112287601">
          <w:marLeft w:val="0"/>
          <w:marRight w:val="0"/>
          <w:marTop w:val="0"/>
          <w:marBottom w:val="0"/>
          <w:divBdr>
            <w:top w:val="none" w:sz="0" w:space="0" w:color="auto"/>
            <w:left w:val="none" w:sz="0" w:space="0" w:color="auto"/>
            <w:bottom w:val="none" w:sz="0" w:space="0" w:color="auto"/>
            <w:right w:val="none" w:sz="0" w:space="0" w:color="auto"/>
          </w:divBdr>
        </w:div>
        <w:div w:id="177163188">
          <w:marLeft w:val="0"/>
          <w:marRight w:val="0"/>
          <w:marTop w:val="0"/>
          <w:marBottom w:val="0"/>
          <w:divBdr>
            <w:top w:val="none" w:sz="0" w:space="0" w:color="auto"/>
            <w:left w:val="none" w:sz="0" w:space="0" w:color="auto"/>
            <w:bottom w:val="none" w:sz="0" w:space="0" w:color="auto"/>
            <w:right w:val="none" w:sz="0" w:space="0" w:color="auto"/>
          </w:divBdr>
        </w:div>
        <w:div w:id="1328748989">
          <w:marLeft w:val="0"/>
          <w:marRight w:val="0"/>
          <w:marTop w:val="0"/>
          <w:marBottom w:val="0"/>
          <w:divBdr>
            <w:top w:val="none" w:sz="0" w:space="0" w:color="auto"/>
            <w:left w:val="none" w:sz="0" w:space="0" w:color="auto"/>
            <w:bottom w:val="none" w:sz="0" w:space="0" w:color="auto"/>
            <w:right w:val="none" w:sz="0" w:space="0" w:color="auto"/>
          </w:divBdr>
        </w:div>
        <w:div w:id="146477607">
          <w:marLeft w:val="0"/>
          <w:marRight w:val="0"/>
          <w:marTop w:val="0"/>
          <w:marBottom w:val="0"/>
          <w:divBdr>
            <w:top w:val="none" w:sz="0" w:space="0" w:color="auto"/>
            <w:left w:val="none" w:sz="0" w:space="0" w:color="auto"/>
            <w:bottom w:val="none" w:sz="0" w:space="0" w:color="auto"/>
            <w:right w:val="none" w:sz="0" w:space="0" w:color="auto"/>
          </w:divBdr>
        </w:div>
        <w:div w:id="2143647463">
          <w:marLeft w:val="0"/>
          <w:marRight w:val="0"/>
          <w:marTop w:val="0"/>
          <w:marBottom w:val="0"/>
          <w:divBdr>
            <w:top w:val="none" w:sz="0" w:space="0" w:color="auto"/>
            <w:left w:val="none" w:sz="0" w:space="0" w:color="auto"/>
            <w:bottom w:val="none" w:sz="0" w:space="0" w:color="auto"/>
            <w:right w:val="none" w:sz="0" w:space="0" w:color="auto"/>
          </w:divBdr>
        </w:div>
        <w:div w:id="775053686">
          <w:marLeft w:val="0"/>
          <w:marRight w:val="0"/>
          <w:marTop w:val="0"/>
          <w:marBottom w:val="0"/>
          <w:divBdr>
            <w:top w:val="none" w:sz="0" w:space="0" w:color="auto"/>
            <w:left w:val="none" w:sz="0" w:space="0" w:color="auto"/>
            <w:bottom w:val="none" w:sz="0" w:space="0" w:color="auto"/>
            <w:right w:val="none" w:sz="0" w:space="0" w:color="auto"/>
          </w:divBdr>
        </w:div>
        <w:div w:id="131531390">
          <w:marLeft w:val="0"/>
          <w:marRight w:val="0"/>
          <w:marTop w:val="0"/>
          <w:marBottom w:val="0"/>
          <w:divBdr>
            <w:top w:val="none" w:sz="0" w:space="0" w:color="auto"/>
            <w:left w:val="none" w:sz="0" w:space="0" w:color="auto"/>
            <w:bottom w:val="none" w:sz="0" w:space="0" w:color="auto"/>
            <w:right w:val="none" w:sz="0" w:space="0" w:color="auto"/>
          </w:divBdr>
        </w:div>
        <w:div w:id="770590455">
          <w:marLeft w:val="0"/>
          <w:marRight w:val="0"/>
          <w:marTop w:val="0"/>
          <w:marBottom w:val="0"/>
          <w:divBdr>
            <w:top w:val="none" w:sz="0" w:space="0" w:color="auto"/>
            <w:left w:val="none" w:sz="0" w:space="0" w:color="auto"/>
            <w:bottom w:val="none" w:sz="0" w:space="0" w:color="auto"/>
            <w:right w:val="none" w:sz="0" w:space="0" w:color="auto"/>
          </w:divBdr>
        </w:div>
        <w:div w:id="59449809">
          <w:marLeft w:val="0"/>
          <w:marRight w:val="0"/>
          <w:marTop w:val="0"/>
          <w:marBottom w:val="0"/>
          <w:divBdr>
            <w:top w:val="none" w:sz="0" w:space="0" w:color="auto"/>
            <w:left w:val="none" w:sz="0" w:space="0" w:color="auto"/>
            <w:bottom w:val="none" w:sz="0" w:space="0" w:color="auto"/>
            <w:right w:val="none" w:sz="0" w:space="0" w:color="auto"/>
          </w:divBdr>
        </w:div>
        <w:div w:id="1530141313">
          <w:marLeft w:val="0"/>
          <w:marRight w:val="0"/>
          <w:marTop w:val="0"/>
          <w:marBottom w:val="0"/>
          <w:divBdr>
            <w:top w:val="none" w:sz="0" w:space="0" w:color="auto"/>
            <w:left w:val="none" w:sz="0" w:space="0" w:color="auto"/>
            <w:bottom w:val="none" w:sz="0" w:space="0" w:color="auto"/>
            <w:right w:val="none" w:sz="0" w:space="0" w:color="auto"/>
          </w:divBdr>
        </w:div>
        <w:div w:id="1409225542">
          <w:marLeft w:val="0"/>
          <w:marRight w:val="0"/>
          <w:marTop w:val="0"/>
          <w:marBottom w:val="0"/>
          <w:divBdr>
            <w:top w:val="none" w:sz="0" w:space="0" w:color="auto"/>
            <w:left w:val="none" w:sz="0" w:space="0" w:color="auto"/>
            <w:bottom w:val="none" w:sz="0" w:space="0" w:color="auto"/>
            <w:right w:val="none" w:sz="0" w:space="0" w:color="auto"/>
          </w:divBdr>
        </w:div>
        <w:div w:id="2066709931">
          <w:marLeft w:val="0"/>
          <w:marRight w:val="0"/>
          <w:marTop w:val="0"/>
          <w:marBottom w:val="0"/>
          <w:divBdr>
            <w:top w:val="none" w:sz="0" w:space="0" w:color="auto"/>
            <w:left w:val="none" w:sz="0" w:space="0" w:color="auto"/>
            <w:bottom w:val="none" w:sz="0" w:space="0" w:color="auto"/>
            <w:right w:val="none" w:sz="0" w:space="0" w:color="auto"/>
          </w:divBdr>
        </w:div>
        <w:div w:id="1175460192">
          <w:marLeft w:val="0"/>
          <w:marRight w:val="0"/>
          <w:marTop w:val="0"/>
          <w:marBottom w:val="0"/>
          <w:divBdr>
            <w:top w:val="none" w:sz="0" w:space="0" w:color="auto"/>
            <w:left w:val="none" w:sz="0" w:space="0" w:color="auto"/>
            <w:bottom w:val="none" w:sz="0" w:space="0" w:color="auto"/>
            <w:right w:val="none" w:sz="0" w:space="0" w:color="auto"/>
          </w:divBdr>
        </w:div>
        <w:div w:id="295137093">
          <w:marLeft w:val="0"/>
          <w:marRight w:val="0"/>
          <w:marTop w:val="0"/>
          <w:marBottom w:val="0"/>
          <w:divBdr>
            <w:top w:val="none" w:sz="0" w:space="0" w:color="auto"/>
            <w:left w:val="none" w:sz="0" w:space="0" w:color="auto"/>
            <w:bottom w:val="none" w:sz="0" w:space="0" w:color="auto"/>
            <w:right w:val="none" w:sz="0" w:space="0" w:color="auto"/>
          </w:divBdr>
        </w:div>
        <w:div w:id="1637024605">
          <w:marLeft w:val="0"/>
          <w:marRight w:val="0"/>
          <w:marTop w:val="0"/>
          <w:marBottom w:val="0"/>
          <w:divBdr>
            <w:top w:val="none" w:sz="0" w:space="0" w:color="auto"/>
            <w:left w:val="none" w:sz="0" w:space="0" w:color="auto"/>
            <w:bottom w:val="none" w:sz="0" w:space="0" w:color="auto"/>
            <w:right w:val="none" w:sz="0" w:space="0" w:color="auto"/>
          </w:divBdr>
        </w:div>
        <w:div w:id="565336471">
          <w:marLeft w:val="0"/>
          <w:marRight w:val="0"/>
          <w:marTop w:val="0"/>
          <w:marBottom w:val="0"/>
          <w:divBdr>
            <w:top w:val="none" w:sz="0" w:space="0" w:color="auto"/>
            <w:left w:val="none" w:sz="0" w:space="0" w:color="auto"/>
            <w:bottom w:val="none" w:sz="0" w:space="0" w:color="auto"/>
            <w:right w:val="none" w:sz="0" w:space="0" w:color="auto"/>
          </w:divBdr>
        </w:div>
        <w:div w:id="563223396">
          <w:marLeft w:val="0"/>
          <w:marRight w:val="0"/>
          <w:marTop w:val="0"/>
          <w:marBottom w:val="0"/>
          <w:divBdr>
            <w:top w:val="none" w:sz="0" w:space="0" w:color="auto"/>
            <w:left w:val="none" w:sz="0" w:space="0" w:color="auto"/>
            <w:bottom w:val="none" w:sz="0" w:space="0" w:color="auto"/>
            <w:right w:val="none" w:sz="0" w:space="0" w:color="auto"/>
          </w:divBdr>
        </w:div>
        <w:div w:id="1298415918">
          <w:marLeft w:val="0"/>
          <w:marRight w:val="0"/>
          <w:marTop w:val="0"/>
          <w:marBottom w:val="0"/>
          <w:divBdr>
            <w:top w:val="none" w:sz="0" w:space="0" w:color="auto"/>
            <w:left w:val="none" w:sz="0" w:space="0" w:color="auto"/>
            <w:bottom w:val="none" w:sz="0" w:space="0" w:color="auto"/>
            <w:right w:val="none" w:sz="0" w:space="0" w:color="auto"/>
          </w:divBdr>
        </w:div>
        <w:div w:id="311564239">
          <w:marLeft w:val="0"/>
          <w:marRight w:val="0"/>
          <w:marTop w:val="0"/>
          <w:marBottom w:val="0"/>
          <w:divBdr>
            <w:top w:val="none" w:sz="0" w:space="0" w:color="auto"/>
            <w:left w:val="none" w:sz="0" w:space="0" w:color="auto"/>
            <w:bottom w:val="none" w:sz="0" w:space="0" w:color="auto"/>
            <w:right w:val="none" w:sz="0" w:space="0" w:color="auto"/>
          </w:divBdr>
        </w:div>
        <w:div w:id="1947039657">
          <w:marLeft w:val="0"/>
          <w:marRight w:val="0"/>
          <w:marTop w:val="0"/>
          <w:marBottom w:val="0"/>
          <w:divBdr>
            <w:top w:val="none" w:sz="0" w:space="0" w:color="auto"/>
            <w:left w:val="none" w:sz="0" w:space="0" w:color="auto"/>
            <w:bottom w:val="none" w:sz="0" w:space="0" w:color="auto"/>
            <w:right w:val="none" w:sz="0" w:space="0" w:color="auto"/>
          </w:divBdr>
        </w:div>
        <w:div w:id="761603638">
          <w:marLeft w:val="0"/>
          <w:marRight w:val="0"/>
          <w:marTop w:val="0"/>
          <w:marBottom w:val="0"/>
          <w:divBdr>
            <w:top w:val="none" w:sz="0" w:space="0" w:color="auto"/>
            <w:left w:val="none" w:sz="0" w:space="0" w:color="auto"/>
            <w:bottom w:val="none" w:sz="0" w:space="0" w:color="auto"/>
            <w:right w:val="none" w:sz="0" w:space="0" w:color="auto"/>
          </w:divBdr>
        </w:div>
        <w:div w:id="130900577">
          <w:marLeft w:val="0"/>
          <w:marRight w:val="0"/>
          <w:marTop w:val="0"/>
          <w:marBottom w:val="0"/>
          <w:divBdr>
            <w:top w:val="none" w:sz="0" w:space="0" w:color="auto"/>
            <w:left w:val="none" w:sz="0" w:space="0" w:color="auto"/>
            <w:bottom w:val="none" w:sz="0" w:space="0" w:color="auto"/>
            <w:right w:val="none" w:sz="0" w:space="0" w:color="auto"/>
          </w:divBdr>
        </w:div>
        <w:div w:id="1139540411">
          <w:marLeft w:val="0"/>
          <w:marRight w:val="0"/>
          <w:marTop w:val="0"/>
          <w:marBottom w:val="0"/>
          <w:divBdr>
            <w:top w:val="none" w:sz="0" w:space="0" w:color="auto"/>
            <w:left w:val="none" w:sz="0" w:space="0" w:color="auto"/>
            <w:bottom w:val="none" w:sz="0" w:space="0" w:color="auto"/>
            <w:right w:val="none" w:sz="0" w:space="0" w:color="auto"/>
          </w:divBdr>
        </w:div>
        <w:div w:id="1859805532">
          <w:marLeft w:val="0"/>
          <w:marRight w:val="0"/>
          <w:marTop w:val="0"/>
          <w:marBottom w:val="0"/>
          <w:divBdr>
            <w:top w:val="none" w:sz="0" w:space="0" w:color="auto"/>
            <w:left w:val="none" w:sz="0" w:space="0" w:color="auto"/>
            <w:bottom w:val="none" w:sz="0" w:space="0" w:color="auto"/>
            <w:right w:val="none" w:sz="0" w:space="0" w:color="auto"/>
          </w:divBdr>
        </w:div>
        <w:div w:id="770080085">
          <w:marLeft w:val="0"/>
          <w:marRight w:val="0"/>
          <w:marTop w:val="0"/>
          <w:marBottom w:val="0"/>
          <w:divBdr>
            <w:top w:val="none" w:sz="0" w:space="0" w:color="auto"/>
            <w:left w:val="none" w:sz="0" w:space="0" w:color="auto"/>
            <w:bottom w:val="none" w:sz="0" w:space="0" w:color="auto"/>
            <w:right w:val="none" w:sz="0" w:space="0" w:color="auto"/>
          </w:divBdr>
        </w:div>
        <w:div w:id="1523199871">
          <w:marLeft w:val="0"/>
          <w:marRight w:val="0"/>
          <w:marTop w:val="0"/>
          <w:marBottom w:val="0"/>
          <w:divBdr>
            <w:top w:val="none" w:sz="0" w:space="0" w:color="auto"/>
            <w:left w:val="none" w:sz="0" w:space="0" w:color="auto"/>
            <w:bottom w:val="none" w:sz="0" w:space="0" w:color="auto"/>
            <w:right w:val="none" w:sz="0" w:space="0" w:color="auto"/>
          </w:divBdr>
        </w:div>
        <w:div w:id="1048458751">
          <w:marLeft w:val="0"/>
          <w:marRight w:val="0"/>
          <w:marTop w:val="0"/>
          <w:marBottom w:val="0"/>
          <w:divBdr>
            <w:top w:val="none" w:sz="0" w:space="0" w:color="auto"/>
            <w:left w:val="none" w:sz="0" w:space="0" w:color="auto"/>
            <w:bottom w:val="none" w:sz="0" w:space="0" w:color="auto"/>
            <w:right w:val="none" w:sz="0" w:space="0" w:color="auto"/>
          </w:divBdr>
        </w:div>
        <w:div w:id="293946578">
          <w:marLeft w:val="0"/>
          <w:marRight w:val="0"/>
          <w:marTop w:val="0"/>
          <w:marBottom w:val="0"/>
          <w:divBdr>
            <w:top w:val="none" w:sz="0" w:space="0" w:color="auto"/>
            <w:left w:val="none" w:sz="0" w:space="0" w:color="auto"/>
            <w:bottom w:val="none" w:sz="0" w:space="0" w:color="auto"/>
            <w:right w:val="none" w:sz="0" w:space="0" w:color="auto"/>
          </w:divBdr>
        </w:div>
        <w:div w:id="1139104176">
          <w:marLeft w:val="0"/>
          <w:marRight w:val="0"/>
          <w:marTop w:val="0"/>
          <w:marBottom w:val="0"/>
          <w:divBdr>
            <w:top w:val="none" w:sz="0" w:space="0" w:color="auto"/>
            <w:left w:val="none" w:sz="0" w:space="0" w:color="auto"/>
            <w:bottom w:val="none" w:sz="0" w:space="0" w:color="auto"/>
            <w:right w:val="none" w:sz="0" w:space="0" w:color="auto"/>
          </w:divBdr>
        </w:div>
        <w:div w:id="1699693251">
          <w:marLeft w:val="0"/>
          <w:marRight w:val="0"/>
          <w:marTop w:val="0"/>
          <w:marBottom w:val="0"/>
          <w:divBdr>
            <w:top w:val="none" w:sz="0" w:space="0" w:color="auto"/>
            <w:left w:val="none" w:sz="0" w:space="0" w:color="auto"/>
            <w:bottom w:val="none" w:sz="0" w:space="0" w:color="auto"/>
            <w:right w:val="none" w:sz="0" w:space="0" w:color="auto"/>
          </w:divBdr>
        </w:div>
        <w:div w:id="1348680028">
          <w:marLeft w:val="0"/>
          <w:marRight w:val="0"/>
          <w:marTop w:val="0"/>
          <w:marBottom w:val="0"/>
          <w:divBdr>
            <w:top w:val="none" w:sz="0" w:space="0" w:color="auto"/>
            <w:left w:val="none" w:sz="0" w:space="0" w:color="auto"/>
            <w:bottom w:val="none" w:sz="0" w:space="0" w:color="auto"/>
            <w:right w:val="none" w:sz="0" w:space="0" w:color="auto"/>
          </w:divBdr>
        </w:div>
        <w:div w:id="615212618">
          <w:marLeft w:val="0"/>
          <w:marRight w:val="0"/>
          <w:marTop w:val="0"/>
          <w:marBottom w:val="0"/>
          <w:divBdr>
            <w:top w:val="none" w:sz="0" w:space="0" w:color="auto"/>
            <w:left w:val="none" w:sz="0" w:space="0" w:color="auto"/>
            <w:bottom w:val="none" w:sz="0" w:space="0" w:color="auto"/>
            <w:right w:val="none" w:sz="0" w:space="0" w:color="auto"/>
          </w:divBdr>
        </w:div>
        <w:div w:id="1552183555">
          <w:marLeft w:val="0"/>
          <w:marRight w:val="0"/>
          <w:marTop w:val="0"/>
          <w:marBottom w:val="0"/>
          <w:divBdr>
            <w:top w:val="none" w:sz="0" w:space="0" w:color="auto"/>
            <w:left w:val="none" w:sz="0" w:space="0" w:color="auto"/>
            <w:bottom w:val="none" w:sz="0" w:space="0" w:color="auto"/>
            <w:right w:val="none" w:sz="0" w:space="0" w:color="auto"/>
          </w:divBdr>
        </w:div>
        <w:div w:id="841507516">
          <w:marLeft w:val="0"/>
          <w:marRight w:val="0"/>
          <w:marTop w:val="0"/>
          <w:marBottom w:val="0"/>
          <w:divBdr>
            <w:top w:val="none" w:sz="0" w:space="0" w:color="auto"/>
            <w:left w:val="none" w:sz="0" w:space="0" w:color="auto"/>
            <w:bottom w:val="none" w:sz="0" w:space="0" w:color="auto"/>
            <w:right w:val="none" w:sz="0" w:space="0" w:color="auto"/>
          </w:divBdr>
        </w:div>
        <w:div w:id="1647276174">
          <w:marLeft w:val="0"/>
          <w:marRight w:val="0"/>
          <w:marTop w:val="0"/>
          <w:marBottom w:val="0"/>
          <w:divBdr>
            <w:top w:val="none" w:sz="0" w:space="0" w:color="auto"/>
            <w:left w:val="none" w:sz="0" w:space="0" w:color="auto"/>
            <w:bottom w:val="none" w:sz="0" w:space="0" w:color="auto"/>
            <w:right w:val="none" w:sz="0" w:space="0" w:color="auto"/>
          </w:divBdr>
        </w:div>
        <w:div w:id="438795665">
          <w:marLeft w:val="0"/>
          <w:marRight w:val="0"/>
          <w:marTop w:val="0"/>
          <w:marBottom w:val="0"/>
          <w:divBdr>
            <w:top w:val="none" w:sz="0" w:space="0" w:color="auto"/>
            <w:left w:val="none" w:sz="0" w:space="0" w:color="auto"/>
            <w:bottom w:val="none" w:sz="0" w:space="0" w:color="auto"/>
            <w:right w:val="none" w:sz="0" w:space="0" w:color="auto"/>
          </w:divBdr>
        </w:div>
        <w:div w:id="1423917857">
          <w:marLeft w:val="0"/>
          <w:marRight w:val="0"/>
          <w:marTop w:val="0"/>
          <w:marBottom w:val="0"/>
          <w:divBdr>
            <w:top w:val="none" w:sz="0" w:space="0" w:color="auto"/>
            <w:left w:val="none" w:sz="0" w:space="0" w:color="auto"/>
            <w:bottom w:val="none" w:sz="0" w:space="0" w:color="auto"/>
            <w:right w:val="none" w:sz="0" w:space="0" w:color="auto"/>
          </w:divBdr>
        </w:div>
        <w:div w:id="1680617210">
          <w:marLeft w:val="0"/>
          <w:marRight w:val="0"/>
          <w:marTop w:val="0"/>
          <w:marBottom w:val="0"/>
          <w:divBdr>
            <w:top w:val="none" w:sz="0" w:space="0" w:color="auto"/>
            <w:left w:val="none" w:sz="0" w:space="0" w:color="auto"/>
            <w:bottom w:val="none" w:sz="0" w:space="0" w:color="auto"/>
            <w:right w:val="none" w:sz="0" w:space="0" w:color="auto"/>
          </w:divBdr>
        </w:div>
        <w:div w:id="1371148923">
          <w:marLeft w:val="0"/>
          <w:marRight w:val="0"/>
          <w:marTop w:val="0"/>
          <w:marBottom w:val="0"/>
          <w:divBdr>
            <w:top w:val="none" w:sz="0" w:space="0" w:color="auto"/>
            <w:left w:val="none" w:sz="0" w:space="0" w:color="auto"/>
            <w:bottom w:val="none" w:sz="0" w:space="0" w:color="auto"/>
            <w:right w:val="none" w:sz="0" w:space="0" w:color="auto"/>
          </w:divBdr>
        </w:div>
        <w:div w:id="249655519">
          <w:marLeft w:val="0"/>
          <w:marRight w:val="0"/>
          <w:marTop w:val="0"/>
          <w:marBottom w:val="0"/>
          <w:divBdr>
            <w:top w:val="none" w:sz="0" w:space="0" w:color="auto"/>
            <w:left w:val="none" w:sz="0" w:space="0" w:color="auto"/>
            <w:bottom w:val="none" w:sz="0" w:space="0" w:color="auto"/>
            <w:right w:val="none" w:sz="0" w:space="0" w:color="auto"/>
          </w:divBdr>
        </w:div>
        <w:div w:id="1091314303">
          <w:marLeft w:val="0"/>
          <w:marRight w:val="0"/>
          <w:marTop w:val="0"/>
          <w:marBottom w:val="0"/>
          <w:divBdr>
            <w:top w:val="none" w:sz="0" w:space="0" w:color="auto"/>
            <w:left w:val="none" w:sz="0" w:space="0" w:color="auto"/>
            <w:bottom w:val="none" w:sz="0" w:space="0" w:color="auto"/>
            <w:right w:val="none" w:sz="0" w:space="0" w:color="auto"/>
          </w:divBdr>
        </w:div>
        <w:div w:id="39980736">
          <w:marLeft w:val="0"/>
          <w:marRight w:val="0"/>
          <w:marTop w:val="0"/>
          <w:marBottom w:val="0"/>
          <w:divBdr>
            <w:top w:val="none" w:sz="0" w:space="0" w:color="auto"/>
            <w:left w:val="none" w:sz="0" w:space="0" w:color="auto"/>
            <w:bottom w:val="none" w:sz="0" w:space="0" w:color="auto"/>
            <w:right w:val="none" w:sz="0" w:space="0" w:color="auto"/>
          </w:divBdr>
        </w:div>
        <w:div w:id="1806316471">
          <w:marLeft w:val="0"/>
          <w:marRight w:val="0"/>
          <w:marTop w:val="0"/>
          <w:marBottom w:val="0"/>
          <w:divBdr>
            <w:top w:val="none" w:sz="0" w:space="0" w:color="auto"/>
            <w:left w:val="none" w:sz="0" w:space="0" w:color="auto"/>
            <w:bottom w:val="none" w:sz="0" w:space="0" w:color="auto"/>
            <w:right w:val="none" w:sz="0" w:space="0" w:color="auto"/>
          </w:divBdr>
        </w:div>
        <w:div w:id="2079209791">
          <w:marLeft w:val="0"/>
          <w:marRight w:val="0"/>
          <w:marTop w:val="0"/>
          <w:marBottom w:val="0"/>
          <w:divBdr>
            <w:top w:val="none" w:sz="0" w:space="0" w:color="auto"/>
            <w:left w:val="none" w:sz="0" w:space="0" w:color="auto"/>
            <w:bottom w:val="none" w:sz="0" w:space="0" w:color="auto"/>
            <w:right w:val="none" w:sz="0" w:space="0" w:color="auto"/>
          </w:divBdr>
        </w:div>
        <w:div w:id="1224677102">
          <w:marLeft w:val="0"/>
          <w:marRight w:val="0"/>
          <w:marTop w:val="0"/>
          <w:marBottom w:val="0"/>
          <w:divBdr>
            <w:top w:val="none" w:sz="0" w:space="0" w:color="auto"/>
            <w:left w:val="none" w:sz="0" w:space="0" w:color="auto"/>
            <w:bottom w:val="none" w:sz="0" w:space="0" w:color="auto"/>
            <w:right w:val="none" w:sz="0" w:space="0" w:color="auto"/>
          </w:divBdr>
        </w:div>
        <w:div w:id="855196367">
          <w:marLeft w:val="0"/>
          <w:marRight w:val="0"/>
          <w:marTop w:val="0"/>
          <w:marBottom w:val="0"/>
          <w:divBdr>
            <w:top w:val="none" w:sz="0" w:space="0" w:color="auto"/>
            <w:left w:val="none" w:sz="0" w:space="0" w:color="auto"/>
            <w:bottom w:val="none" w:sz="0" w:space="0" w:color="auto"/>
            <w:right w:val="none" w:sz="0" w:space="0" w:color="auto"/>
          </w:divBdr>
        </w:div>
        <w:div w:id="561982329">
          <w:marLeft w:val="0"/>
          <w:marRight w:val="0"/>
          <w:marTop w:val="0"/>
          <w:marBottom w:val="0"/>
          <w:divBdr>
            <w:top w:val="none" w:sz="0" w:space="0" w:color="auto"/>
            <w:left w:val="none" w:sz="0" w:space="0" w:color="auto"/>
            <w:bottom w:val="none" w:sz="0" w:space="0" w:color="auto"/>
            <w:right w:val="none" w:sz="0" w:space="0" w:color="auto"/>
          </w:divBdr>
        </w:div>
        <w:div w:id="1468820456">
          <w:marLeft w:val="0"/>
          <w:marRight w:val="0"/>
          <w:marTop w:val="0"/>
          <w:marBottom w:val="0"/>
          <w:divBdr>
            <w:top w:val="none" w:sz="0" w:space="0" w:color="auto"/>
            <w:left w:val="none" w:sz="0" w:space="0" w:color="auto"/>
            <w:bottom w:val="none" w:sz="0" w:space="0" w:color="auto"/>
            <w:right w:val="none" w:sz="0" w:space="0" w:color="auto"/>
          </w:divBdr>
        </w:div>
        <w:div w:id="1235703675">
          <w:marLeft w:val="0"/>
          <w:marRight w:val="0"/>
          <w:marTop w:val="0"/>
          <w:marBottom w:val="0"/>
          <w:divBdr>
            <w:top w:val="none" w:sz="0" w:space="0" w:color="auto"/>
            <w:left w:val="none" w:sz="0" w:space="0" w:color="auto"/>
            <w:bottom w:val="none" w:sz="0" w:space="0" w:color="auto"/>
            <w:right w:val="none" w:sz="0" w:space="0" w:color="auto"/>
          </w:divBdr>
        </w:div>
        <w:div w:id="928345314">
          <w:marLeft w:val="0"/>
          <w:marRight w:val="0"/>
          <w:marTop w:val="0"/>
          <w:marBottom w:val="0"/>
          <w:divBdr>
            <w:top w:val="none" w:sz="0" w:space="0" w:color="auto"/>
            <w:left w:val="none" w:sz="0" w:space="0" w:color="auto"/>
            <w:bottom w:val="none" w:sz="0" w:space="0" w:color="auto"/>
            <w:right w:val="none" w:sz="0" w:space="0" w:color="auto"/>
          </w:divBdr>
        </w:div>
        <w:div w:id="960264853">
          <w:marLeft w:val="0"/>
          <w:marRight w:val="0"/>
          <w:marTop w:val="0"/>
          <w:marBottom w:val="0"/>
          <w:divBdr>
            <w:top w:val="none" w:sz="0" w:space="0" w:color="auto"/>
            <w:left w:val="none" w:sz="0" w:space="0" w:color="auto"/>
            <w:bottom w:val="none" w:sz="0" w:space="0" w:color="auto"/>
            <w:right w:val="none" w:sz="0" w:space="0" w:color="auto"/>
          </w:divBdr>
        </w:div>
        <w:div w:id="1614822690">
          <w:marLeft w:val="0"/>
          <w:marRight w:val="0"/>
          <w:marTop w:val="0"/>
          <w:marBottom w:val="0"/>
          <w:divBdr>
            <w:top w:val="none" w:sz="0" w:space="0" w:color="auto"/>
            <w:left w:val="none" w:sz="0" w:space="0" w:color="auto"/>
            <w:bottom w:val="none" w:sz="0" w:space="0" w:color="auto"/>
            <w:right w:val="none" w:sz="0" w:space="0" w:color="auto"/>
          </w:divBdr>
        </w:div>
        <w:div w:id="1385907787">
          <w:marLeft w:val="0"/>
          <w:marRight w:val="0"/>
          <w:marTop w:val="0"/>
          <w:marBottom w:val="0"/>
          <w:divBdr>
            <w:top w:val="none" w:sz="0" w:space="0" w:color="auto"/>
            <w:left w:val="none" w:sz="0" w:space="0" w:color="auto"/>
            <w:bottom w:val="none" w:sz="0" w:space="0" w:color="auto"/>
            <w:right w:val="none" w:sz="0" w:space="0" w:color="auto"/>
          </w:divBdr>
        </w:div>
        <w:div w:id="1039359491">
          <w:marLeft w:val="0"/>
          <w:marRight w:val="0"/>
          <w:marTop w:val="0"/>
          <w:marBottom w:val="0"/>
          <w:divBdr>
            <w:top w:val="none" w:sz="0" w:space="0" w:color="auto"/>
            <w:left w:val="none" w:sz="0" w:space="0" w:color="auto"/>
            <w:bottom w:val="none" w:sz="0" w:space="0" w:color="auto"/>
            <w:right w:val="none" w:sz="0" w:space="0" w:color="auto"/>
          </w:divBdr>
        </w:div>
        <w:div w:id="742528900">
          <w:marLeft w:val="0"/>
          <w:marRight w:val="0"/>
          <w:marTop w:val="0"/>
          <w:marBottom w:val="0"/>
          <w:divBdr>
            <w:top w:val="none" w:sz="0" w:space="0" w:color="auto"/>
            <w:left w:val="none" w:sz="0" w:space="0" w:color="auto"/>
            <w:bottom w:val="none" w:sz="0" w:space="0" w:color="auto"/>
            <w:right w:val="none" w:sz="0" w:space="0" w:color="auto"/>
          </w:divBdr>
        </w:div>
        <w:div w:id="1049720013">
          <w:marLeft w:val="0"/>
          <w:marRight w:val="0"/>
          <w:marTop w:val="0"/>
          <w:marBottom w:val="0"/>
          <w:divBdr>
            <w:top w:val="none" w:sz="0" w:space="0" w:color="auto"/>
            <w:left w:val="none" w:sz="0" w:space="0" w:color="auto"/>
            <w:bottom w:val="none" w:sz="0" w:space="0" w:color="auto"/>
            <w:right w:val="none" w:sz="0" w:space="0" w:color="auto"/>
          </w:divBdr>
        </w:div>
        <w:div w:id="61412583">
          <w:marLeft w:val="0"/>
          <w:marRight w:val="0"/>
          <w:marTop w:val="0"/>
          <w:marBottom w:val="0"/>
          <w:divBdr>
            <w:top w:val="none" w:sz="0" w:space="0" w:color="auto"/>
            <w:left w:val="none" w:sz="0" w:space="0" w:color="auto"/>
            <w:bottom w:val="none" w:sz="0" w:space="0" w:color="auto"/>
            <w:right w:val="none" w:sz="0" w:space="0" w:color="auto"/>
          </w:divBdr>
        </w:div>
        <w:div w:id="1694763281">
          <w:marLeft w:val="0"/>
          <w:marRight w:val="0"/>
          <w:marTop w:val="0"/>
          <w:marBottom w:val="0"/>
          <w:divBdr>
            <w:top w:val="none" w:sz="0" w:space="0" w:color="auto"/>
            <w:left w:val="none" w:sz="0" w:space="0" w:color="auto"/>
            <w:bottom w:val="none" w:sz="0" w:space="0" w:color="auto"/>
            <w:right w:val="none" w:sz="0" w:space="0" w:color="auto"/>
          </w:divBdr>
        </w:div>
        <w:div w:id="1456095143">
          <w:marLeft w:val="0"/>
          <w:marRight w:val="0"/>
          <w:marTop w:val="0"/>
          <w:marBottom w:val="0"/>
          <w:divBdr>
            <w:top w:val="none" w:sz="0" w:space="0" w:color="auto"/>
            <w:left w:val="none" w:sz="0" w:space="0" w:color="auto"/>
            <w:bottom w:val="none" w:sz="0" w:space="0" w:color="auto"/>
            <w:right w:val="none" w:sz="0" w:space="0" w:color="auto"/>
          </w:divBdr>
        </w:div>
        <w:div w:id="2069304253">
          <w:marLeft w:val="0"/>
          <w:marRight w:val="0"/>
          <w:marTop w:val="0"/>
          <w:marBottom w:val="0"/>
          <w:divBdr>
            <w:top w:val="none" w:sz="0" w:space="0" w:color="auto"/>
            <w:left w:val="none" w:sz="0" w:space="0" w:color="auto"/>
            <w:bottom w:val="none" w:sz="0" w:space="0" w:color="auto"/>
            <w:right w:val="none" w:sz="0" w:space="0" w:color="auto"/>
          </w:divBdr>
        </w:div>
        <w:div w:id="1401558301">
          <w:marLeft w:val="0"/>
          <w:marRight w:val="0"/>
          <w:marTop w:val="0"/>
          <w:marBottom w:val="0"/>
          <w:divBdr>
            <w:top w:val="none" w:sz="0" w:space="0" w:color="auto"/>
            <w:left w:val="none" w:sz="0" w:space="0" w:color="auto"/>
            <w:bottom w:val="none" w:sz="0" w:space="0" w:color="auto"/>
            <w:right w:val="none" w:sz="0" w:space="0" w:color="auto"/>
          </w:divBdr>
        </w:div>
        <w:div w:id="23599360">
          <w:marLeft w:val="0"/>
          <w:marRight w:val="0"/>
          <w:marTop w:val="0"/>
          <w:marBottom w:val="0"/>
          <w:divBdr>
            <w:top w:val="none" w:sz="0" w:space="0" w:color="auto"/>
            <w:left w:val="none" w:sz="0" w:space="0" w:color="auto"/>
            <w:bottom w:val="none" w:sz="0" w:space="0" w:color="auto"/>
            <w:right w:val="none" w:sz="0" w:space="0" w:color="auto"/>
          </w:divBdr>
        </w:div>
        <w:div w:id="321854742">
          <w:marLeft w:val="0"/>
          <w:marRight w:val="0"/>
          <w:marTop w:val="0"/>
          <w:marBottom w:val="0"/>
          <w:divBdr>
            <w:top w:val="none" w:sz="0" w:space="0" w:color="auto"/>
            <w:left w:val="none" w:sz="0" w:space="0" w:color="auto"/>
            <w:bottom w:val="none" w:sz="0" w:space="0" w:color="auto"/>
            <w:right w:val="none" w:sz="0" w:space="0" w:color="auto"/>
          </w:divBdr>
        </w:div>
        <w:div w:id="1426078062">
          <w:marLeft w:val="0"/>
          <w:marRight w:val="0"/>
          <w:marTop w:val="0"/>
          <w:marBottom w:val="0"/>
          <w:divBdr>
            <w:top w:val="none" w:sz="0" w:space="0" w:color="auto"/>
            <w:left w:val="none" w:sz="0" w:space="0" w:color="auto"/>
            <w:bottom w:val="none" w:sz="0" w:space="0" w:color="auto"/>
            <w:right w:val="none" w:sz="0" w:space="0" w:color="auto"/>
          </w:divBdr>
        </w:div>
        <w:div w:id="1261992129">
          <w:marLeft w:val="0"/>
          <w:marRight w:val="0"/>
          <w:marTop w:val="0"/>
          <w:marBottom w:val="0"/>
          <w:divBdr>
            <w:top w:val="none" w:sz="0" w:space="0" w:color="auto"/>
            <w:left w:val="none" w:sz="0" w:space="0" w:color="auto"/>
            <w:bottom w:val="none" w:sz="0" w:space="0" w:color="auto"/>
            <w:right w:val="none" w:sz="0" w:space="0" w:color="auto"/>
          </w:divBdr>
        </w:div>
        <w:div w:id="676809854">
          <w:marLeft w:val="0"/>
          <w:marRight w:val="0"/>
          <w:marTop w:val="0"/>
          <w:marBottom w:val="0"/>
          <w:divBdr>
            <w:top w:val="none" w:sz="0" w:space="0" w:color="auto"/>
            <w:left w:val="none" w:sz="0" w:space="0" w:color="auto"/>
            <w:bottom w:val="none" w:sz="0" w:space="0" w:color="auto"/>
            <w:right w:val="none" w:sz="0" w:space="0" w:color="auto"/>
          </w:divBdr>
        </w:div>
        <w:div w:id="701631232">
          <w:marLeft w:val="0"/>
          <w:marRight w:val="0"/>
          <w:marTop w:val="0"/>
          <w:marBottom w:val="0"/>
          <w:divBdr>
            <w:top w:val="none" w:sz="0" w:space="0" w:color="auto"/>
            <w:left w:val="none" w:sz="0" w:space="0" w:color="auto"/>
            <w:bottom w:val="none" w:sz="0" w:space="0" w:color="auto"/>
            <w:right w:val="none" w:sz="0" w:space="0" w:color="auto"/>
          </w:divBdr>
        </w:div>
        <w:div w:id="2000648879">
          <w:marLeft w:val="0"/>
          <w:marRight w:val="0"/>
          <w:marTop w:val="0"/>
          <w:marBottom w:val="0"/>
          <w:divBdr>
            <w:top w:val="none" w:sz="0" w:space="0" w:color="auto"/>
            <w:left w:val="none" w:sz="0" w:space="0" w:color="auto"/>
            <w:bottom w:val="none" w:sz="0" w:space="0" w:color="auto"/>
            <w:right w:val="none" w:sz="0" w:space="0" w:color="auto"/>
          </w:divBdr>
        </w:div>
        <w:div w:id="1148668684">
          <w:marLeft w:val="0"/>
          <w:marRight w:val="0"/>
          <w:marTop w:val="0"/>
          <w:marBottom w:val="0"/>
          <w:divBdr>
            <w:top w:val="none" w:sz="0" w:space="0" w:color="auto"/>
            <w:left w:val="none" w:sz="0" w:space="0" w:color="auto"/>
            <w:bottom w:val="none" w:sz="0" w:space="0" w:color="auto"/>
            <w:right w:val="none" w:sz="0" w:space="0" w:color="auto"/>
          </w:divBdr>
        </w:div>
        <w:div w:id="960263107">
          <w:marLeft w:val="0"/>
          <w:marRight w:val="0"/>
          <w:marTop w:val="0"/>
          <w:marBottom w:val="0"/>
          <w:divBdr>
            <w:top w:val="none" w:sz="0" w:space="0" w:color="auto"/>
            <w:left w:val="none" w:sz="0" w:space="0" w:color="auto"/>
            <w:bottom w:val="none" w:sz="0" w:space="0" w:color="auto"/>
            <w:right w:val="none" w:sz="0" w:space="0" w:color="auto"/>
          </w:divBdr>
        </w:div>
        <w:div w:id="843277466">
          <w:marLeft w:val="0"/>
          <w:marRight w:val="0"/>
          <w:marTop w:val="0"/>
          <w:marBottom w:val="0"/>
          <w:divBdr>
            <w:top w:val="none" w:sz="0" w:space="0" w:color="auto"/>
            <w:left w:val="none" w:sz="0" w:space="0" w:color="auto"/>
            <w:bottom w:val="none" w:sz="0" w:space="0" w:color="auto"/>
            <w:right w:val="none" w:sz="0" w:space="0" w:color="auto"/>
          </w:divBdr>
          <w:divsChild>
            <w:div w:id="1633711337">
              <w:marLeft w:val="0"/>
              <w:marRight w:val="0"/>
              <w:marTop w:val="0"/>
              <w:marBottom w:val="0"/>
              <w:divBdr>
                <w:top w:val="none" w:sz="0" w:space="0" w:color="auto"/>
                <w:left w:val="none" w:sz="0" w:space="0" w:color="auto"/>
                <w:bottom w:val="none" w:sz="0" w:space="0" w:color="auto"/>
                <w:right w:val="none" w:sz="0" w:space="0" w:color="auto"/>
              </w:divBdr>
              <w:divsChild>
                <w:div w:id="901059992">
                  <w:marLeft w:val="0"/>
                  <w:marRight w:val="0"/>
                  <w:marTop w:val="0"/>
                  <w:marBottom w:val="0"/>
                  <w:divBdr>
                    <w:top w:val="none" w:sz="0" w:space="0" w:color="auto"/>
                    <w:left w:val="none" w:sz="0" w:space="0" w:color="auto"/>
                    <w:bottom w:val="none" w:sz="0" w:space="0" w:color="auto"/>
                    <w:right w:val="none" w:sz="0" w:space="0" w:color="auto"/>
                  </w:divBdr>
                  <w:divsChild>
                    <w:div w:id="425811095">
                      <w:marLeft w:val="0"/>
                      <w:marRight w:val="0"/>
                      <w:marTop w:val="0"/>
                      <w:marBottom w:val="0"/>
                      <w:divBdr>
                        <w:top w:val="none" w:sz="0" w:space="0" w:color="auto"/>
                        <w:left w:val="none" w:sz="0" w:space="0" w:color="auto"/>
                        <w:bottom w:val="none" w:sz="0" w:space="0" w:color="auto"/>
                        <w:right w:val="none" w:sz="0" w:space="0" w:color="auto"/>
                      </w:divBdr>
                    </w:div>
                  </w:divsChild>
                </w:div>
                <w:div w:id="1162624299">
                  <w:marLeft w:val="0"/>
                  <w:marRight w:val="0"/>
                  <w:marTop w:val="0"/>
                  <w:marBottom w:val="0"/>
                  <w:divBdr>
                    <w:top w:val="none" w:sz="0" w:space="0" w:color="auto"/>
                    <w:left w:val="none" w:sz="0" w:space="0" w:color="auto"/>
                    <w:bottom w:val="none" w:sz="0" w:space="0" w:color="auto"/>
                    <w:right w:val="none" w:sz="0" w:space="0" w:color="auto"/>
                  </w:divBdr>
                  <w:divsChild>
                    <w:div w:id="1968122658">
                      <w:marLeft w:val="0"/>
                      <w:marRight w:val="0"/>
                      <w:marTop w:val="0"/>
                      <w:marBottom w:val="0"/>
                      <w:divBdr>
                        <w:top w:val="none" w:sz="0" w:space="0" w:color="auto"/>
                        <w:left w:val="none" w:sz="0" w:space="0" w:color="auto"/>
                        <w:bottom w:val="none" w:sz="0" w:space="0" w:color="auto"/>
                        <w:right w:val="none" w:sz="0" w:space="0" w:color="auto"/>
                      </w:divBdr>
                    </w:div>
                  </w:divsChild>
                </w:div>
                <w:div w:id="323821179">
                  <w:marLeft w:val="0"/>
                  <w:marRight w:val="0"/>
                  <w:marTop w:val="0"/>
                  <w:marBottom w:val="0"/>
                  <w:divBdr>
                    <w:top w:val="none" w:sz="0" w:space="0" w:color="auto"/>
                    <w:left w:val="none" w:sz="0" w:space="0" w:color="auto"/>
                    <w:bottom w:val="none" w:sz="0" w:space="0" w:color="auto"/>
                    <w:right w:val="none" w:sz="0" w:space="0" w:color="auto"/>
                  </w:divBdr>
                  <w:divsChild>
                    <w:div w:id="758647095">
                      <w:marLeft w:val="0"/>
                      <w:marRight w:val="0"/>
                      <w:marTop w:val="0"/>
                      <w:marBottom w:val="0"/>
                      <w:divBdr>
                        <w:top w:val="none" w:sz="0" w:space="0" w:color="auto"/>
                        <w:left w:val="none" w:sz="0" w:space="0" w:color="auto"/>
                        <w:bottom w:val="none" w:sz="0" w:space="0" w:color="auto"/>
                        <w:right w:val="none" w:sz="0" w:space="0" w:color="auto"/>
                      </w:divBdr>
                    </w:div>
                  </w:divsChild>
                </w:div>
                <w:div w:id="1977490534">
                  <w:marLeft w:val="0"/>
                  <w:marRight w:val="0"/>
                  <w:marTop w:val="0"/>
                  <w:marBottom w:val="0"/>
                  <w:divBdr>
                    <w:top w:val="none" w:sz="0" w:space="0" w:color="auto"/>
                    <w:left w:val="none" w:sz="0" w:space="0" w:color="auto"/>
                    <w:bottom w:val="none" w:sz="0" w:space="0" w:color="auto"/>
                    <w:right w:val="none" w:sz="0" w:space="0" w:color="auto"/>
                  </w:divBdr>
                  <w:divsChild>
                    <w:div w:id="1933471688">
                      <w:marLeft w:val="0"/>
                      <w:marRight w:val="0"/>
                      <w:marTop w:val="0"/>
                      <w:marBottom w:val="0"/>
                      <w:divBdr>
                        <w:top w:val="none" w:sz="0" w:space="0" w:color="auto"/>
                        <w:left w:val="none" w:sz="0" w:space="0" w:color="auto"/>
                        <w:bottom w:val="none" w:sz="0" w:space="0" w:color="auto"/>
                        <w:right w:val="none" w:sz="0" w:space="0" w:color="auto"/>
                      </w:divBdr>
                    </w:div>
                  </w:divsChild>
                </w:div>
                <w:div w:id="1486166041">
                  <w:marLeft w:val="0"/>
                  <w:marRight w:val="0"/>
                  <w:marTop w:val="0"/>
                  <w:marBottom w:val="0"/>
                  <w:divBdr>
                    <w:top w:val="none" w:sz="0" w:space="0" w:color="auto"/>
                    <w:left w:val="none" w:sz="0" w:space="0" w:color="auto"/>
                    <w:bottom w:val="none" w:sz="0" w:space="0" w:color="auto"/>
                    <w:right w:val="none" w:sz="0" w:space="0" w:color="auto"/>
                  </w:divBdr>
                  <w:divsChild>
                    <w:div w:id="166868811">
                      <w:marLeft w:val="0"/>
                      <w:marRight w:val="0"/>
                      <w:marTop w:val="0"/>
                      <w:marBottom w:val="0"/>
                      <w:divBdr>
                        <w:top w:val="none" w:sz="0" w:space="0" w:color="auto"/>
                        <w:left w:val="none" w:sz="0" w:space="0" w:color="auto"/>
                        <w:bottom w:val="none" w:sz="0" w:space="0" w:color="auto"/>
                        <w:right w:val="none" w:sz="0" w:space="0" w:color="auto"/>
                      </w:divBdr>
                    </w:div>
                  </w:divsChild>
                </w:div>
                <w:div w:id="726875621">
                  <w:marLeft w:val="0"/>
                  <w:marRight w:val="0"/>
                  <w:marTop w:val="0"/>
                  <w:marBottom w:val="0"/>
                  <w:divBdr>
                    <w:top w:val="none" w:sz="0" w:space="0" w:color="auto"/>
                    <w:left w:val="none" w:sz="0" w:space="0" w:color="auto"/>
                    <w:bottom w:val="none" w:sz="0" w:space="0" w:color="auto"/>
                    <w:right w:val="none" w:sz="0" w:space="0" w:color="auto"/>
                  </w:divBdr>
                  <w:divsChild>
                    <w:div w:id="2059284221">
                      <w:marLeft w:val="0"/>
                      <w:marRight w:val="0"/>
                      <w:marTop w:val="0"/>
                      <w:marBottom w:val="0"/>
                      <w:divBdr>
                        <w:top w:val="none" w:sz="0" w:space="0" w:color="auto"/>
                        <w:left w:val="none" w:sz="0" w:space="0" w:color="auto"/>
                        <w:bottom w:val="none" w:sz="0" w:space="0" w:color="auto"/>
                        <w:right w:val="none" w:sz="0" w:space="0" w:color="auto"/>
                      </w:divBdr>
                    </w:div>
                  </w:divsChild>
                </w:div>
                <w:div w:id="1037318340">
                  <w:marLeft w:val="0"/>
                  <w:marRight w:val="0"/>
                  <w:marTop w:val="0"/>
                  <w:marBottom w:val="0"/>
                  <w:divBdr>
                    <w:top w:val="none" w:sz="0" w:space="0" w:color="auto"/>
                    <w:left w:val="none" w:sz="0" w:space="0" w:color="auto"/>
                    <w:bottom w:val="none" w:sz="0" w:space="0" w:color="auto"/>
                    <w:right w:val="none" w:sz="0" w:space="0" w:color="auto"/>
                  </w:divBdr>
                  <w:divsChild>
                    <w:div w:id="604918978">
                      <w:marLeft w:val="0"/>
                      <w:marRight w:val="0"/>
                      <w:marTop w:val="0"/>
                      <w:marBottom w:val="0"/>
                      <w:divBdr>
                        <w:top w:val="none" w:sz="0" w:space="0" w:color="auto"/>
                        <w:left w:val="none" w:sz="0" w:space="0" w:color="auto"/>
                        <w:bottom w:val="none" w:sz="0" w:space="0" w:color="auto"/>
                        <w:right w:val="none" w:sz="0" w:space="0" w:color="auto"/>
                      </w:divBdr>
                    </w:div>
                  </w:divsChild>
                </w:div>
                <w:div w:id="1369722278">
                  <w:marLeft w:val="0"/>
                  <w:marRight w:val="0"/>
                  <w:marTop w:val="0"/>
                  <w:marBottom w:val="0"/>
                  <w:divBdr>
                    <w:top w:val="none" w:sz="0" w:space="0" w:color="auto"/>
                    <w:left w:val="none" w:sz="0" w:space="0" w:color="auto"/>
                    <w:bottom w:val="none" w:sz="0" w:space="0" w:color="auto"/>
                    <w:right w:val="none" w:sz="0" w:space="0" w:color="auto"/>
                  </w:divBdr>
                  <w:divsChild>
                    <w:div w:id="1577863669">
                      <w:marLeft w:val="0"/>
                      <w:marRight w:val="0"/>
                      <w:marTop w:val="0"/>
                      <w:marBottom w:val="0"/>
                      <w:divBdr>
                        <w:top w:val="none" w:sz="0" w:space="0" w:color="auto"/>
                        <w:left w:val="none" w:sz="0" w:space="0" w:color="auto"/>
                        <w:bottom w:val="none" w:sz="0" w:space="0" w:color="auto"/>
                        <w:right w:val="none" w:sz="0" w:space="0" w:color="auto"/>
                      </w:divBdr>
                    </w:div>
                  </w:divsChild>
                </w:div>
                <w:div w:id="581179558">
                  <w:marLeft w:val="0"/>
                  <w:marRight w:val="0"/>
                  <w:marTop w:val="0"/>
                  <w:marBottom w:val="0"/>
                  <w:divBdr>
                    <w:top w:val="none" w:sz="0" w:space="0" w:color="auto"/>
                    <w:left w:val="none" w:sz="0" w:space="0" w:color="auto"/>
                    <w:bottom w:val="none" w:sz="0" w:space="0" w:color="auto"/>
                    <w:right w:val="none" w:sz="0" w:space="0" w:color="auto"/>
                  </w:divBdr>
                  <w:divsChild>
                    <w:div w:id="2011249709">
                      <w:marLeft w:val="0"/>
                      <w:marRight w:val="0"/>
                      <w:marTop w:val="0"/>
                      <w:marBottom w:val="0"/>
                      <w:divBdr>
                        <w:top w:val="none" w:sz="0" w:space="0" w:color="auto"/>
                        <w:left w:val="none" w:sz="0" w:space="0" w:color="auto"/>
                        <w:bottom w:val="none" w:sz="0" w:space="0" w:color="auto"/>
                        <w:right w:val="none" w:sz="0" w:space="0" w:color="auto"/>
                      </w:divBdr>
                    </w:div>
                  </w:divsChild>
                </w:div>
                <w:div w:id="335306621">
                  <w:marLeft w:val="0"/>
                  <w:marRight w:val="0"/>
                  <w:marTop w:val="0"/>
                  <w:marBottom w:val="0"/>
                  <w:divBdr>
                    <w:top w:val="none" w:sz="0" w:space="0" w:color="auto"/>
                    <w:left w:val="none" w:sz="0" w:space="0" w:color="auto"/>
                    <w:bottom w:val="none" w:sz="0" w:space="0" w:color="auto"/>
                    <w:right w:val="none" w:sz="0" w:space="0" w:color="auto"/>
                  </w:divBdr>
                  <w:divsChild>
                    <w:div w:id="504324764">
                      <w:marLeft w:val="0"/>
                      <w:marRight w:val="0"/>
                      <w:marTop w:val="0"/>
                      <w:marBottom w:val="0"/>
                      <w:divBdr>
                        <w:top w:val="none" w:sz="0" w:space="0" w:color="auto"/>
                        <w:left w:val="none" w:sz="0" w:space="0" w:color="auto"/>
                        <w:bottom w:val="none" w:sz="0" w:space="0" w:color="auto"/>
                        <w:right w:val="none" w:sz="0" w:space="0" w:color="auto"/>
                      </w:divBdr>
                    </w:div>
                  </w:divsChild>
                </w:div>
                <w:div w:id="1956331955">
                  <w:marLeft w:val="0"/>
                  <w:marRight w:val="0"/>
                  <w:marTop w:val="0"/>
                  <w:marBottom w:val="0"/>
                  <w:divBdr>
                    <w:top w:val="none" w:sz="0" w:space="0" w:color="auto"/>
                    <w:left w:val="none" w:sz="0" w:space="0" w:color="auto"/>
                    <w:bottom w:val="none" w:sz="0" w:space="0" w:color="auto"/>
                    <w:right w:val="none" w:sz="0" w:space="0" w:color="auto"/>
                  </w:divBdr>
                  <w:divsChild>
                    <w:div w:id="1511136971">
                      <w:marLeft w:val="0"/>
                      <w:marRight w:val="0"/>
                      <w:marTop w:val="0"/>
                      <w:marBottom w:val="0"/>
                      <w:divBdr>
                        <w:top w:val="none" w:sz="0" w:space="0" w:color="auto"/>
                        <w:left w:val="none" w:sz="0" w:space="0" w:color="auto"/>
                        <w:bottom w:val="none" w:sz="0" w:space="0" w:color="auto"/>
                        <w:right w:val="none" w:sz="0" w:space="0" w:color="auto"/>
                      </w:divBdr>
                    </w:div>
                  </w:divsChild>
                </w:div>
                <w:div w:id="632252284">
                  <w:marLeft w:val="0"/>
                  <w:marRight w:val="0"/>
                  <w:marTop w:val="0"/>
                  <w:marBottom w:val="0"/>
                  <w:divBdr>
                    <w:top w:val="none" w:sz="0" w:space="0" w:color="auto"/>
                    <w:left w:val="none" w:sz="0" w:space="0" w:color="auto"/>
                    <w:bottom w:val="none" w:sz="0" w:space="0" w:color="auto"/>
                    <w:right w:val="none" w:sz="0" w:space="0" w:color="auto"/>
                  </w:divBdr>
                  <w:divsChild>
                    <w:div w:id="246112090">
                      <w:marLeft w:val="0"/>
                      <w:marRight w:val="0"/>
                      <w:marTop w:val="0"/>
                      <w:marBottom w:val="0"/>
                      <w:divBdr>
                        <w:top w:val="none" w:sz="0" w:space="0" w:color="auto"/>
                        <w:left w:val="none" w:sz="0" w:space="0" w:color="auto"/>
                        <w:bottom w:val="none" w:sz="0" w:space="0" w:color="auto"/>
                        <w:right w:val="none" w:sz="0" w:space="0" w:color="auto"/>
                      </w:divBdr>
                    </w:div>
                  </w:divsChild>
                </w:div>
                <w:div w:id="831062668">
                  <w:marLeft w:val="0"/>
                  <w:marRight w:val="0"/>
                  <w:marTop w:val="0"/>
                  <w:marBottom w:val="0"/>
                  <w:divBdr>
                    <w:top w:val="none" w:sz="0" w:space="0" w:color="auto"/>
                    <w:left w:val="none" w:sz="0" w:space="0" w:color="auto"/>
                    <w:bottom w:val="none" w:sz="0" w:space="0" w:color="auto"/>
                    <w:right w:val="none" w:sz="0" w:space="0" w:color="auto"/>
                  </w:divBdr>
                  <w:divsChild>
                    <w:div w:id="810246035">
                      <w:marLeft w:val="0"/>
                      <w:marRight w:val="0"/>
                      <w:marTop w:val="0"/>
                      <w:marBottom w:val="0"/>
                      <w:divBdr>
                        <w:top w:val="none" w:sz="0" w:space="0" w:color="auto"/>
                        <w:left w:val="none" w:sz="0" w:space="0" w:color="auto"/>
                        <w:bottom w:val="none" w:sz="0" w:space="0" w:color="auto"/>
                        <w:right w:val="none" w:sz="0" w:space="0" w:color="auto"/>
                      </w:divBdr>
                    </w:div>
                  </w:divsChild>
                </w:div>
                <w:div w:id="639921286">
                  <w:marLeft w:val="0"/>
                  <w:marRight w:val="0"/>
                  <w:marTop w:val="0"/>
                  <w:marBottom w:val="0"/>
                  <w:divBdr>
                    <w:top w:val="none" w:sz="0" w:space="0" w:color="auto"/>
                    <w:left w:val="none" w:sz="0" w:space="0" w:color="auto"/>
                    <w:bottom w:val="none" w:sz="0" w:space="0" w:color="auto"/>
                    <w:right w:val="none" w:sz="0" w:space="0" w:color="auto"/>
                  </w:divBdr>
                  <w:divsChild>
                    <w:div w:id="1351419712">
                      <w:marLeft w:val="0"/>
                      <w:marRight w:val="0"/>
                      <w:marTop w:val="0"/>
                      <w:marBottom w:val="0"/>
                      <w:divBdr>
                        <w:top w:val="none" w:sz="0" w:space="0" w:color="auto"/>
                        <w:left w:val="none" w:sz="0" w:space="0" w:color="auto"/>
                        <w:bottom w:val="none" w:sz="0" w:space="0" w:color="auto"/>
                        <w:right w:val="none" w:sz="0" w:space="0" w:color="auto"/>
                      </w:divBdr>
                    </w:div>
                  </w:divsChild>
                </w:div>
                <w:div w:id="121773978">
                  <w:marLeft w:val="0"/>
                  <w:marRight w:val="0"/>
                  <w:marTop w:val="0"/>
                  <w:marBottom w:val="0"/>
                  <w:divBdr>
                    <w:top w:val="none" w:sz="0" w:space="0" w:color="auto"/>
                    <w:left w:val="none" w:sz="0" w:space="0" w:color="auto"/>
                    <w:bottom w:val="none" w:sz="0" w:space="0" w:color="auto"/>
                    <w:right w:val="none" w:sz="0" w:space="0" w:color="auto"/>
                  </w:divBdr>
                  <w:divsChild>
                    <w:div w:id="11690641">
                      <w:marLeft w:val="0"/>
                      <w:marRight w:val="0"/>
                      <w:marTop w:val="0"/>
                      <w:marBottom w:val="0"/>
                      <w:divBdr>
                        <w:top w:val="none" w:sz="0" w:space="0" w:color="auto"/>
                        <w:left w:val="none" w:sz="0" w:space="0" w:color="auto"/>
                        <w:bottom w:val="none" w:sz="0" w:space="0" w:color="auto"/>
                        <w:right w:val="none" w:sz="0" w:space="0" w:color="auto"/>
                      </w:divBdr>
                    </w:div>
                  </w:divsChild>
                </w:div>
                <w:div w:id="1455365626">
                  <w:marLeft w:val="0"/>
                  <w:marRight w:val="0"/>
                  <w:marTop w:val="0"/>
                  <w:marBottom w:val="0"/>
                  <w:divBdr>
                    <w:top w:val="none" w:sz="0" w:space="0" w:color="auto"/>
                    <w:left w:val="none" w:sz="0" w:space="0" w:color="auto"/>
                    <w:bottom w:val="none" w:sz="0" w:space="0" w:color="auto"/>
                    <w:right w:val="none" w:sz="0" w:space="0" w:color="auto"/>
                  </w:divBdr>
                  <w:divsChild>
                    <w:div w:id="1536845610">
                      <w:marLeft w:val="0"/>
                      <w:marRight w:val="0"/>
                      <w:marTop w:val="0"/>
                      <w:marBottom w:val="0"/>
                      <w:divBdr>
                        <w:top w:val="none" w:sz="0" w:space="0" w:color="auto"/>
                        <w:left w:val="none" w:sz="0" w:space="0" w:color="auto"/>
                        <w:bottom w:val="none" w:sz="0" w:space="0" w:color="auto"/>
                        <w:right w:val="none" w:sz="0" w:space="0" w:color="auto"/>
                      </w:divBdr>
                    </w:div>
                  </w:divsChild>
                </w:div>
                <w:div w:id="93601954">
                  <w:marLeft w:val="0"/>
                  <w:marRight w:val="0"/>
                  <w:marTop w:val="0"/>
                  <w:marBottom w:val="0"/>
                  <w:divBdr>
                    <w:top w:val="none" w:sz="0" w:space="0" w:color="auto"/>
                    <w:left w:val="none" w:sz="0" w:space="0" w:color="auto"/>
                    <w:bottom w:val="none" w:sz="0" w:space="0" w:color="auto"/>
                    <w:right w:val="none" w:sz="0" w:space="0" w:color="auto"/>
                  </w:divBdr>
                  <w:divsChild>
                    <w:div w:id="25105880">
                      <w:marLeft w:val="0"/>
                      <w:marRight w:val="0"/>
                      <w:marTop w:val="0"/>
                      <w:marBottom w:val="0"/>
                      <w:divBdr>
                        <w:top w:val="none" w:sz="0" w:space="0" w:color="auto"/>
                        <w:left w:val="none" w:sz="0" w:space="0" w:color="auto"/>
                        <w:bottom w:val="none" w:sz="0" w:space="0" w:color="auto"/>
                        <w:right w:val="none" w:sz="0" w:space="0" w:color="auto"/>
                      </w:divBdr>
                    </w:div>
                  </w:divsChild>
                </w:div>
                <w:div w:id="335348901">
                  <w:marLeft w:val="0"/>
                  <w:marRight w:val="0"/>
                  <w:marTop w:val="0"/>
                  <w:marBottom w:val="0"/>
                  <w:divBdr>
                    <w:top w:val="none" w:sz="0" w:space="0" w:color="auto"/>
                    <w:left w:val="none" w:sz="0" w:space="0" w:color="auto"/>
                    <w:bottom w:val="none" w:sz="0" w:space="0" w:color="auto"/>
                    <w:right w:val="none" w:sz="0" w:space="0" w:color="auto"/>
                  </w:divBdr>
                  <w:divsChild>
                    <w:div w:id="872693665">
                      <w:marLeft w:val="0"/>
                      <w:marRight w:val="0"/>
                      <w:marTop w:val="0"/>
                      <w:marBottom w:val="0"/>
                      <w:divBdr>
                        <w:top w:val="none" w:sz="0" w:space="0" w:color="auto"/>
                        <w:left w:val="none" w:sz="0" w:space="0" w:color="auto"/>
                        <w:bottom w:val="none" w:sz="0" w:space="0" w:color="auto"/>
                        <w:right w:val="none" w:sz="0" w:space="0" w:color="auto"/>
                      </w:divBdr>
                    </w:div>
                  </w:divsChild>
                </w:div>
                <w:div w:id="1175344776">
                  <w:marLeft w:val="0"/>
                  <w:marRight w:val="0"/>
                  <w:marTop w:val="0"/>
                  <w:marBottom w:val="0"/>
                  <w:divBdr>
                    <w:top w:val="none" w:sz="0" w:space="0" w:color="auto"/>
                    <w:left w:val="none" w:sz="0" w:space="0" w:color="auto"/>
                    <w:bottom w:val="none" w:sz="0" w:space="0" w:color="auto"/>
                    <w:right w:val="none" w:sz="0" w:space="0" w:color="auto"/>
                  </w:divBdr>
                  <w:divsChild>
                    <w:div w:id="1009478622">
                      <w:marLeft w:val="0"/>
                      <w:marRight w:val="0"/>
                      <w:marTop w:val="0"/>
                      <w:marBottom w:val="0"/>
                      <w:divBdr>
                        <w:top w:val="none" w:sz="0" w:space="0" w:color="auto"/>
                        <w:left w:val="none" w:sz="0" w:space="0" w:color="auto"/>
                        <w:bottom w:val="none" w:sz="0" w:space="0" w:color="auto"/>
                        <w:right w:val="none" w:sz="0" w:space="0" w:color="auto"/>
                      </w:divBdr>
                    </w:div>
                  </w:divsChild>
                </w:div>
                <w:div w:id="218135854">
                  <w:marLeft w:val="0"/>
                  <w:marRight w:val="0"/>
                  <w:marTop w:val="0"/>
                  <w:marBottom w:val="0"/>
                  <w:divBdr>
                    <w:top w:val="none" w:sz="0" w:space="0" w:color="auto"/>
                    <w:left w:val="none" w:sz="0" w:space="0" w:color="auto"/>
                    <w:bottom w:val="none" w:sz="0" w:space="0" w:color="auto"/>
                    <w:right w:val="none" w:sz="0" w:space="0" w:color="auto"/>
                  </w:divBdr>
                  <w:divsChild>
                    <w:div w:id="952830820">
                      <w:marLeft w:val="0"/>
                      <w:marRight w:val="0"/>
                      <w:marTop w:val="0"/>
                      <w:marBottom w:val="0"/>
                      <w:divBdr>
                        <w:top w:val="none" w:sz="0" w:space="0" w:color="auto"/>
                        <w:left w:val="none" w:sz="0" w:space="0" w:color="auto"/>
                        <w:bottom w:val="none" w:sz="0" w:space="0" w:color="auto"/>
                        <w:right w:val="none" w:sz="0" w:space="0" w:color="auto"/>
                      </w:divBdr>
                    </w:div>
                  </w:divsChild>
                </w:div>
                <w:div w:id="283343532">
                  <w:marLeft w:val="0"/>
                  <w:marRight w:val="0"/>
                  <w:marTop w:val="0"/>
                  <w:marBottom w:val="0"/>
                  <w:divBdr>
                    <w:top w:val="none" w:sz="0" w:space="0" w:color="auto"/>
                    <w:left w:val="none" w:sz="0" w:space="0" w:color="auto"/>
                    <w:bottom w:val="none" w:sz="0" w:space="0" w:color="auto"/>
                    <w:right w:val="none" w:sz="0" w:space="0" w:color="auto"/>
                  </w:divBdr>
                  <w:divsChild>
                    <w:div w:id="2080710679">
                      <w:marLeft w:val="0"/>
                      <w:marRight w:val="0"/>
                      <w:marTop w:val="0"/>
                      <w:marBottom w:val="0"/>
                      <w:divBdr>
                        <w:top w:val="none" w:sz="0" w:space="0" w:color="auto"/>
                        <w:left w:val="none" w:sz="0" w:space="0" w:color="auto"/>
                        <w:bottom w:val="none" w:sz="0" w:space="0" w:color="auto"/>
                        <w:right w:val="none" w:sz="0" w:space="0" w:color="auto"/>
                      </w:divBdr>
                    </w:div>
                  </w:divsChild>
                </w:div>
                <w:div w:id="207957603">
                  <w:marLeft w:val="0"/>
                  <w:marRight w:val="0"/>
                  <w:marTop w:val="0"/>
                  <w:marBottom w:val="0"/>
                  <w:divBdr>
                    <w:top w:val="none" w:sz="0" w:space="0" w:color="auto"/>
                    <w:left w:val="none" w:sz="0" w:space="0" w:color="auto"/>
                    <w:bottom w:val="none" w:sz="0" w:space="0" w:color="auto"/>
                    <w:right w:val="none" w:sz="0" w:space="0" w:color="auto"/>
                  </w:divBdr>
                  <w:divsChild>
                    <w:div w:id="1252466864">
                      <w:marLeft w:val="0"/>
                      <w:marRight w:val="0"/>
                      <w:marTop w:val="0"/>
                      <w:marBottom w:val="0"/>
                      <w:divBdr>
                        <w:top w:val="none" w:sz="0" w:space="0" w:color="auto"/>
                        <w:left w:val="none" w:sz="0" w:space="0" w:color="auto"/>
                        <w:bottom w:val="none" w:sz="0" w:space="0" w:color="auto"/>
                        <w:right w:val="none" w:sz="0" w:space="0" w:color="auto"/>
                      </w:divBdr>
                    </w:div>
                  </w:divsChild>
                </w:div>
                <w:div w:id="1858763762">
                  <w:marLeft w:val="0"/>
                  <w:marRight w:val="0"/>
                  <w:marTop w:val="0"/>
                  <w:marBottom w:val="0"/>
                  <w:divBdr>
                    <w:top w:val="none" w:sz="0" w:space="0" w:color="auto"/>
                    <w:left w:val="none" w:sz="0" w:space="0" w:color="auto"/>
                    <w:bottom w:val="none" w:sz="0" w:space="0" w:color="auto"/>
                    <w:right w:val="none" w:sz="0" w:space="0" w:color="auto"/>
                  </w:divBdr>
                  <w:divsChild>
                    <w:div w:id="575749247">
                      <w:marLeft w:val="0"/>
                      <w:marRight w:val="0"/>
                      <w:marTop w:val="0"/>
                      <w:marBottom w:val="0"/>
                      <w:divBdr>
                        <w:top w:val="none" w:sz="0" w:space="0" w:color="auto"/>
                        <w:left w:val="none" w:sz="0" w:space="0" w:color="auto"/>
                        <w:bottom w:val="none" w:sz="0" w:space="0" w:color="auto"/>
                        <w:right w:val="none" w:sz="0" w:space="0" w:color="auto"/>
                      </w:divBdr>
                    </w:div>
                  </w:divsChild>
                </w:div>
                <w:div w:id="2067491531">
                  <w:marLeft w:val="0"/>
                  <w:marRight w:val="0"/>
                  <w:marTop w:val="0"/>
                  <w:marBottom w:val="0"/>
                  <w:divBdr>
                    <w:top w:val="none" w:sz="0" w:space="0" w:color="auto"/>
                    <w:left w:val="none" w:sz="0" w:space="0" w:color="auto"/>
                    <w:bottom w:val="none" w:sz="0" w:space="0" w:color="auto"/>
                    <w:right w:val="none" w:sz="0" w:space="0" w:color="auto"/>
                  </w:divBdr>
                  <w:divsChild>
                    <w:div w:id="460614106">
                      <w:marLeft w:val="0"/>
                      <w:marRight w:val="0"/>
                      <w:marTop w:val="0"/>
                      <w:marBottom w:val="0"/>
                      <w:divBdr>
                        <w:top w:val="none" w:sz="0" w:space="0" w:color="auto"/>
                        <w:left w:val="none" w:sz="0" w:space="0" w:color="auto"/>
                        <w:bottom w:val="none" w:sz="0" w:space="0" w:color="auto"/>
                        <w:right w:val="none" w:sz="0" w:space="0" w:color="auto"/>
                      </w:divBdr>
                    </w:div>
                  </w:divsChild>
                </w:div>
                <w:div w:id="1625696873">
                  <w:marLeft w:val="0"/>
                  <w:marRight w:val="0"/>
                  <w:marTop w:val="0"/>
                  <w:marBottom w:val="0"/>
                  <w:divBdr>
                    <w:top w:val="none" w:sz="0" w:space="0" w:color="auto"/>
                    <w:left w:val="none" w:sz="0" w:space="0" w:color="auto"/>
                    <w:bottom w:val="none" w:sz="0" w:space="0" w:color="auto"/>
                    <w:right w:val="none" w:sz="0" w:space="0" w:color="auto"/>
                  </w:divBdr>
                  <w:divsChild>
                    <w:div w:id="576673363">
                      <w:marLeft w:val="0"/>
                      <w:marRight w:val="0"/>
                      <w:marTop w:val="0"/>
                      <w:marBottom w:val="0"/>
                      <w:divBdr>
                        <w:top w:val="none" w:sz="0" w:space="0" w:color="auto"/>
                        <w:left w:val="none" w:sz="0" w:space="0" w:color="auto"/>
                        <w:bottom w:val="none" w:sz="0" w:space="0" w:color="auto"/>
                        <w:right w:val="none" w:sz="0" w:space="0" w:color="auto"/>
                      </w:divBdr>
                    </w:div>
                  </w:divsChild>
                </w:div>
                <w:div w:id="1435783379">
                  <w:marLeft w:val="0"/>
                  <w:marRight w:val="0"/>
                  <w:marTop w:val="0"/>
                  <w:marBottom w:val="0"/>
                  <w:divBdr>
                    <w:top w:val="none" w:sz="0" w:space="0" w:color="auto"/>
                    <w:left w:val="none" w:sz="0" w:space="0" w:color="auto"/>
                    <w:bottom w:val="none" w:sz="0" w:space="0" w:color="auto"/>
                    <w:right w:val="none" w:sz="0" w:space="0" w:color="auto"/>
                  </w:divBdr>
                  <w:divsChild>
                    <w:div w:id="480315815">
                      <w:marLeft w:val="0"/>
                      <w:marRight w:val="0"/>
                      <w:marTop w:val="0"/>
                      <w:marBottom w:val="0"/>
                      <w:divBdr>
                        <w:top w:val="none" w:sz="0" w:space="0" w:color="auto"/>
                        <w:left w:val="none" w:sz="0" w:space="0" w:color="auto"/>
                        <w:bottom w:val="none" w:sz="0" w:space="0" w:color="auto"/>
                        <w:right w:val="none" w:sz="0" w:space="0" w:color="auto"/>
                      </w:divBdr>
                    </w:div>
                  </w:divsChild>
                </w:div>
                <w:div w:id="1237476976">
                  <w:marLeft w:val="0"/>
                  <w:marRight w:val="0"/>
                  <w:marTop w:val="0"/>
                  <w:marBottom w:val="0"/>
                  <w:divBdr>
                    <w:top w:val="none" w:sz="0" w:space="0" w:color="auto"/>
                    <w:left w:val="none" w:sz="0" w:space="0" w:color="auto"/>
                    <w:bottom w:val="none" w:sz="0" w:space="0" w:color="auto"/>
                    <w:right w:val="none" w:sz="0" w:space="0" w:color="auto"/>
                  </w:divBdr>
                  <w:divsChild>
                    <w:div w:id="1172338381">
                      <w:marLeft w:val="0"/>
                      <w:marRight w:val="0"/>
                      <w:marTop w:val="0"/>
                      <w:marBottom w:val="0"/>
                      <w:divBdr>
                        <w:top w:val="none" w:sz="0" w:space="0" w:color="auto"/>
                        <w:left w:val="none" w:sz="0" w:space="0" w:color="auto"/>
                        <w:bottom w:val="none" w:sz="0" w:space="0" w:color="auto"/>
                        <w:right w:val="none" w:sz="0" w:space="0" w:color="auto"/>
                      </w:divBdr>
                    </w:div>
                  </w:divsChild>
                </w:div>
                <w:div w:id="1003751215">
                  <w:marLeft w:val="0"/>
                  <w:marRight w:val="0"/>
                  <w:marTop w:val="0"/>
                  <w:marBottom w:val="0"/>
                  <w:divBdr>
                    <w:top w:val="none" w:sz="0" w:space="0" w:color="auto"/>
                    <w:left w:val="none" w:sz="0" w:space="0" w:color="auto"/>
                    <w:bottom w:val="none" w:sz="0" w:space="0" w:color="auto"/>
                    <w:right w:val="none" w:sz="0" w:space="0" w:color="auto"/>
                  </w:divBdr>
                  <w:divsChild>
                    <w:div w:id="1957984950">
                      <w:marLeft w:val="0"/>
                      <w:marRight w:val="0"/>
                      <w:marTop w:val="0"/>
                      <w:marBottom w:val="0"/>
                      <w:divBdr>
                        <w:top w:val="none" w:sz="0" w:space="0" w:color="auto"/>
                        <w:left w:val="none" w:sz="0" w:space="0" w:color="auto"/>
                        <w:bottom w:val="none" w:sz="0" w:space="0" w:color="auto"/>
                        <w:right w:val="none" w:sz="0" w:space="0" w:color="auto"/>
                      </w:divBdr>
                    </w:div>
                  </w:divsChild>
                </w:div>
                <w:div w:id="950744183">
                  <w:marLeft w:val="0"/>
                  <w:marRight w:val="0"/>
                  <w:marTop w:val="0"/>
                  <w:marBottom w:val="0"/>
                  <w:divBdr>
                    <w:top w:val="none" w:sz="0" w:space="0" w:color="auto"/>
                    <w:left w:val="none" w:sz="0" w:space="0" w:color="auto"/>
                    <w:bottom w:val="none" w:sz="0" w:space="0" w:color="auto"/>
                    <w:right w:val="none" w:sz="0" w:space="0" w:color="auto"/>
                  </w:divBdr>
                  <w:divsChild>
                    <w:div w:id="699821659">
                      <w:marLeft w:val="0"/>
                      <w:marRight w:val="0"/>
                      <w:marTop w:val="0"/>
                      <w:marBottom w:val="0"/>
                      <w:divBdr>
                        <w:top w:val="none" w:sz="0" w:space="0" w:color="auto"/>
                        <w:left w:val="none" w:sz="0" w:space="0" w:color="auto"/>
                        <w:bottom w:val="none" w:sz="0" w:space="0" w:color="auto"/>
                        <w:right w:val="none" w:sz="0" w:space="0" w:color="auto"/>
                      </w:divBdr>
                    </w:div>
                  </w:divsChild>
                </w:div>
                <w:div w:id="57093381">
                  <w:marLeft w:val="0"/>
                  <w:marRight w:val="0"/>
                  <w:marTop w:val="0"/>
                  <w:marBottom w:val="0"/>
                  <w:divBdr>
                    <w:top w:val="none" w:sz="0" w:space="0" w:color="auto"/>
                    <w:left w:val="none" w:sz="0" w:space="0" w:color="auto"/>
                    <w:bottom w:val="none" w:sz="0" w:space="0" w:color="auto"/>
                    <w:right w:val="none" w:sz="0" w:space="0" w:color="auto"/>
                  </w:divBdr>
                  <w:divsChild>
                    <w:div w:id="1416586684">
                      <w:marLeft w:val="0"/>
                      <w:marRight w:val="0"/>
                      <w:marTop w:val="0"/>
                      <w:marBottom w:val="0"/>
                      <w:divBdr>
                        <w:top w:val="none" w:sz="0" w:space="0" w:color="auto"/>
                        <w:left w:val="none" w:sz="0" w:space="0" w:color="auto"/>
                        <w:bottom w:val="none" w:sz="0" w:space="0" w:color="auto"/>
                        <w:right w:val="none" w:sz="0" w:space="0" w:color="auto"/>
                      </w:divBdr>
                    </w:div>
                  </w:divsChild>
                </w:div>
                <w:div w:id="2045792277">
                  <w:marLeft w:val="0"/>
                  <w:marRight w:val="0"/>
                  <w:marTop w:val="0"/>
                  <w:marBottom w:val="0"/>
                  <w:divBdr>
                    <w:top w:val="none" w:sz="0" w:space="0" w:color="auto"/>
                    <w:left w:val="none" w:sz="0" w:space="0" w:color="auto"/>
                    <w:bottom w:val="none" w:sz="0" w:space="0" w:color="auto"/>
                    <w:right w:val="none" w:sz="0" w:space="0" w:color="auto"/>
                  </w:divBdr>
                  <w:divsChild>
                    <w:div w:id="806775498">
                      <w:marLeft w:val="0"/>
                      <w:marRight w:val="0"/>
                      <w:marTop w:val="0"/>
                      <w:marBottom w:val="0"/>
                      <w:divBdr>
                        <w:top w:val="none" w:sz="0" w:space="0" w:color="auto"/>
                        <w:left w:val="none" w:sz="0" w:space="0" w:color="auto"/>
                        <w:bottom w:val="none" w:sz="0" w:space="0" w:color="auto"/>
                        <w:right w:val="none" w:sz="0" w:space="0" w:color="auto"/>
                      </w:divBdr>
                    </w:div>
                  </w:divsChild>
                </w:div>
                <w:div w:id="1138255664">
                  <w:marLeft w:val="0"/>
                  <w:marRight w:val="0"/>
                  <w:marTop w:val="0"/>
                  <w:marBottom w:val="0"/>
                  <w:divBdr>
                    <w:top w:val="none" w:sz="0" w:space="0" w:color="auto"/>
                    <w:left w:val="none" w:sz="0" w:space="0" w:color="auto"/>
                    <w:bottom w:val="none" w:sz="0" w:space="0" w:color="auto"/>
                    <w:right w:val="none" w:sz="0" w:space="0" w:color="auto"/>
                  </w:divBdr>
                  <w:divsChild>
                    <w:div w:id="1287084650">
                      <w:marLeft w:val="0"/>
                      <w:marRight w:val="0"/>
                      <w:marTop w:val="0"/>
                      <w:marBottom w:val="0"/>
                      <w:divBdr>
                        <w:top w:val="none" w:sz="0" w:space="0" w:color="auto"/>
                        <w:left w:val="none" w:sz="0" w:space="0" w:color="auto"/>
                        <w:bottom w:val="none" w:sz="0" w:space="0" w:color="auto"/>
                        <w:right w:val="none" w:sz="0" w:space="0" w:color="auto"/>
                      </w:divBdr>
                    </w:div>
                  </w:divsChild>
                </w:div>
                <w:div w:id="39718621">
                  <w:marLeft w:val="0"/>
                  <w:marRight w:val="0"/>
                  <w:marTop w:val="0"/>
                  <w:marBottom w:val="0"/>
                  <w:divBdr>
                    <w:top w:val="none" w:sz="0" w:space="0" w:color="auto"/>
                    <w:left w:val="none" w:sz="0" w:space="0" w:color="auto"/>
                    <w:bottom w:val="none" w:sz="0" w:space="0" w:color="auto"/>
                    <w:right w:val="none" w:sz="0" w:space="0" w:color="auto"/>
                  </w:divBdr>
                  <w:divsChild>
                    <w:div w:id="1413119959">
                      <w:marLeft w:val="0"/>
                      <w:marRight w:val="0"/>
                      <w:marTop w:val="0"/>
                      <w:marBottom w:val="0"/>
                      <w:divBdr>
                        <w:top w:val="none" w:sz="0" w:space="0" w:color="auto"/>
                        <w:left w:val="none" w:sz="0" w:space="0" w:color="auto"/>
                        <w:bottom w:val="none" w:sz="0" w:space="0" w:color="auto"/>
                        <w:right w:val="none" w:sz="0" w:space="0" w:color="auto"/>
                      </w:divBdr>
                    </w:div>
                  </w:divsChild>
                </w:div>
                <w:div w:id="1162894671">
                  <w:marLeft w:val="0"/>
                  <w:marRight w:val="0"/>
                  <w:marTop w:val="0"/>
                  <w:marBottom w:val="0"/>
                  <w:divBdr>
                    <w:top w:val="none" w:sz="0" w:space="0" w:color="auto"/>
                    <w:left w:val="none" w:sz="0" w:space="0" w:color="auto"/>
                    <w:bottom w:val="none" w:sz="0" w:space="0" w:color="auto"/>
                    <w:right w:val="none" w:sz="0" w:space="0" w:color="auto"/>
                  </w:divBdr>
                  <w:divsChild>
                    <w:div w:id="878781598">
                      <w:marLeft w:val="0"/>
                      <w:marRight w:val="0"/>
                      <w:marTop w:val="0"/>
                      <w:marBottom w:val="0"/>
                      <w:divBdr>
                        <w:top w:val="none" w:sz="0" w:space="0" w:color="auto"/>
                        <w:left w:val="none" w:sz="0" w:space="0" w:color="auto"/>
                        <w:bottom w:val="none" w:sz="0" w:space="0" w:color="auto"/>
                        <w:right w:val="none" w:sz="0" w:space="0" w:color="auto"/>
                      </w:divBdr>
                    </w:div>
                  </w:divsChild>
                </w:div>
                <w:div w:id="1218514298">
                  <w:marLeft w:val="0"/>
                  <w:marRight w:val="0"/>
                  <w:marTop w:val="0"/>
                  <w:marBottom w:val="0"/>
                  <w:divBdr>
                    <w:top w:val="none" w:sz="0" w:space="0" w:color="auto"/>
                    <w:left w:val="none" w:sz="0" w:space="0" w:color="auto"/>
                    <w:bottom w:val="none" w:sz="0" w:space="0" w:color="auto"/>
                    <w:right w:val="none" w:sz="0" w:space="0" w:color="auto"/>
                  </w:divBdr>
                  <w:divsChild>
                    <w:div w:id="1040206578">
                      <w:marLeft w:val="0"/>
                      <w:marRight w:val="0"/>
                      <w:marTop w:val="0"/>
                      <w:marBottom w:val="0"/>
                      <w:divBdr>
                        <w:top w:val="none" w:sz="0" w:space="0" w:color="auto"/>
                        <w:left w:val="none" w:sz="0" w:space="0" w:color="auto"/>
                        <w:bottom w:val="none" w:sz="0" w:space="0" w:color="auto"/>
                        <w:right w:val="none" w:sz="0" w:space="0" w:color="auto"/>
                      </w:divBdr>
                    </w:div>
                  </w:divsChild>
                </w:div>
                <w:div w:id="464082388">
                  <w:marLeft w:val="0"/>
                  <w:marRight w:val="0"/>
                  <w:marTop w:val="0"/>
                  <w:marBottom w:val="0"/>
                  <w:divBdr>
                    <w:top w:val="none" w:sz="0" w:space="0" w:color="auto"/>
                    <w:left w:val="none" w:sz="0" w:space="0" w:color="auto"/>
                    <w:bottom w:val="none" w:sz="0" w:space="0" w:color="auto"/>
                    <w:right w:val="none" w:sz="0" w:space="0" w:color="auto"/>
                  </w:divBdr>
                  <w:divsChild>
                    <w:div w:id="201333519">
                      <w:marLeft w:val="0"/>
                      <w:marRight w:val="0"/>
                      <w:marTop w:val="0"/>
                      <w:marBottom w:val="0"/>
                      <w:divBdr>
                        <w:top w:val="none" w:sz="0" w:space="0" w:color="auto"/>
                        <w:left w:val="none" w:sz="0" w:space="0" w:color="auto"/>
                        <w:bottom w:val="none" w:sz="0" w:space="0" w:color="auto"/>
                        <w:right w:val="none" w:sz="0" w:space="0" w:color="auto"/>
                      </w:divBdr>
                    </w:div>
                  </w:divsChild>
                </w:div>
                <w:div w:id="980424888">
                  <w:marLeft w:val="0"/>
                  <w:marRight w:val="0"/>
                  <w:marTop w:val="0"/>
                  <w:marBottom w:val="0"/>
                  <w:divBdr>
                    <w:top w:val="none" w:sz="0" w:space="0" w:color="auto"/>
                    <w:left w:val="none" w:sz="0" w:space="0" w:color="auto"/>
                    <w:bottom w:val="none" w:sz="0" w:space="0" w:color="auto"/>
                    <w:right w:val="none" w:sz="0" w:space="0" w:color="auto"/>
                  </w:divBdr>
                  <w:divsChild>
                    <w:div w:id="1392272092">
                      <w:marLeft w:val="0"/>
                      <w:marRight w:val="0"/>
                      <w:marTop w:val="0"/>
                      <w:marBottom w:val="0"/>
                      <w:divBdr>
                        <w:top w:val="none" w:sz="0" w:space="0" w:color="auto"/>
                        <w:left w:val="none" w:sz="0" w:space="0" w:color="auto"/>
                        <w:bottom w:val="none" w:sz="0" w:space="0" w:color="auto"/>
                        <w:right w:val="none" w:sz="0" w:space="0" w:color="auto"/>
                      </w:divBdr>
                    </w:div>
                  </w:divsChild>
                </w:div>
                <w:div w:id="1000697084">
                  <w:marLeft w:val="0"/>
                  <w:marRight w:val="0"/>
                  <w:marTop w:val="0"/>
                  <w:marBottom w:val="0"/>
                  <w:divBdr>
                    <w:top w:val="none" w:sz="0" w:space="0" w:color="auto"/>
                    <w:left w:val="none" w:sz="0" w:space="0" w:color="auto"/>
                    <w:bottom w:val="none" w:sz="0" w:space="0" w:color="auto"/>
                    <w:right w:val="none" w:sz="0" w:space="0" w:color="auto"/>
                  </w:divBdr>
                  <w:divsChild>
                    <w:div w:id="1569925077">
                      <w:marLeft w:val="0"/>
                      <w:marRight w:val="0"/>
                      <w:marTop w:val="0"/>
                      <w:marBottom w:val="0"/>
                      <w:divBdr>
                        <w:top w:val="none" w:sz="0" w:space="0" w:color="auto"/>
                        <w:left w:val="none" w:sz="0" w:space="0" w:color="auto"/>
                        <w:bottom w:val="none" w:sz="0" w:space="0" w:color="auto"/>
                        <w:right w:val="none" w:sz="0" w:space="0" w:color="auto"/>
                      </w:divBdr>
                    </w:div>
                  </w:divsChild>
                </w:div>
                <w:div w:id="618220649">
                  <w:marLeft w:val="0"/>
                  <w:marRight w:val="0"/>
                  <w:marTop w:val="0"/>
                  <w:marBottom w:val="0"/>
                  <w:divBdr>
                    <w:top w:val="none" w:sz="0" w:space="0" w:color="auto"/>
                    <w:left w:val="none" w:sz="0" w:space="0" w:color="auto"/>
                    <w:bottom w:val="none" w:sz="0" w:space="0" w:color="auto"/>
                    <w:right w:val="none" w:sz="0" w:space="0" w:color="auto"/>
                  </w:divBdr>
                  <w:divsChild>
                    <w:div w:id="472522415">
                      <w:marLeft w:val="0"/>
                      <w:marRight w:val="0"/>
                      <w:marTop w:val="0"/>
                      <w:marBottom w:val="0"/>
                      <w:divBdr>
                        <w:top w:val="none" w:sz="0" w:space="0" w:color="auto"/>
                        <w:left w:val="none" w:sz="0" w:space="0" w:color="auto"/>
                        <w:bottom w:val="none" w:sz="0" w:space="0" w:color="auto"/>
                        <w:right w:val="none" w:sz="0" w:space="0" w:color="auto"/>
                      </w:divBdr>
                    </w:div>
                  </w:divsChild>
                </w:div>
                <w:div w:id="707951547">
                  <w:marLeft w:val="0"/>
                  <w:marRight w:val="0"/>
                  <w:marTop w:val="0"/>
                  <w:marBottom w:val="0"/>
                  <w:divBdr>
                    <w:top w:val="none" w:sz="0" w:space="0" w:color="auto"/>
                    <w:left w:val="none" w:sz="0" w:space="0" w:color="auto"/>
                    <w:bottom w:val="none" w:sz="0" w:space="0" w:color="auto"/>
                    <w:right w:val="none" w:sz="0" w:space="0" w:color="auto"/>
                  </w:divBdr>
                  <w:divsChild>
                    <w:div w:id="144400108">
                      <w:marLeft w:val="0"/>
                      <w:marRight w:val="0"/>
                      <w:marTop w:val="0"/>
                      <w:marBottom w:val="0"/>
                      <w:divBdr>
                        <w:top w:val="none" w:sz="0" w:space="0" w:color="auto"/>
                        <w:left w:val="none" w:sz="0" w:space="0" w:color="auto"/>
                        <w:bottom w:val="none" w:sz="0" w:space="0" w:color="auto"/>
                        <w:right w:val="none" w:sz="0" w:space="0" w:color="auto"/>
                      </w:divBdr>
                    </w:div>
                  </w:divsChild>
                </w:div>
                <w:div w:id="1233126291">
                  <w:marLeft w:val="0"/>
                  <w:marRight w:val="0"/>
                  <w:marTop w:val="0"/>
                  <w:marBottom w:val="0"/>
                  <w:divBdr>
                    <w:top w:val="none" w:sz="0" w:space="0" w:color="auto"/>
                    <w:left w:val="none" w:sz="0" w:space="0" w:color="auto"/>
                    <w:bottom w:val="none" w:sz="0" w:space="0" w:color="auto"/>
                    <w:right w:val="none" w:sz="0" w:space="0" w:color="auto"/>
                  </w:divBdr>
                  <w:divsChild>
                    <w:div w:id="1755398073">
                      <w:marLeft w:val="0"/>
                      <w:marRight w:val="0"/>
                      <w:marTop w:val="0"/>
                      <w:marBottom w:val="0"/>
                      <w:divBdr>
                        <w:top w:val="none" w:sz="0" w:space="0" w:color="auto"/>
                        <w:left w:val="none" w:sz="0" w:space="0" w:color="auto"/>
                        <w:bottom w:val="none" w:sz="0" w:space="0" w:color="auto"/>
                        <w:right w:val="none" w:sz="0" w:space="0" w:color="auto"/>
                      </w:divBdr>
                    </w:div>
                  </w:divsChild>
                </w:div>
                <w:div w:id="932323982">
                  <w:marLeft w:val="0"/>
                  <w:marRight w:val="0"/>
                  <w:marTop w:val="0"/>
                  <w:marBottom w:val="0"/>
                  <w:divBdr>
                    <w:top w:val="none" w:sz="0" w:space="0" w:color="auto"/>
                    <w:left w:val="none" w:sz="0" w:space="0" w:color="auto"/>
                    <w:bottom w:val="none" w:sz="0" w:space="0" w:color="auto"/>
                    <w:right w:val="none" w:sz="0" w:space="0" w:color="auto"/>
                  </w:divBdr>
                  <w:divsChild>
                    <w:div w:id="612634554">
                      <w:marLeft w:val="0"/>
                      <w:marRight w:val="0"/>
                      <w:marTop w:val="0"/>
                      <w:marBottom w:val="0"/>
                      <w:divBdr>
                        <w:top w:val="none" w:sz="0" w:space="0" w:color="auto"/>
                        <w:left w:val="none" w:sz="0" w:space="0" w:color="auto"/>
                        <w:bottom w:val="none" w:sz="0" w:space="0" w:color="auto"/>
                        <w:right w:val="none" w:sz="0" w:space="0" w:color="auto"/>
                      </w:divBdr>
                    </w:div>
                    <w:div w:id="1331055172">
                      <w:marLeft w:val="0"/>
                      <w:marRight w:val="0"/>
                      <w:marTop w:val="0"/>
                      <w:marBottom w:val="0"/>
                      <w:divBdr>
                        <w:top w:val="none" w:sz="0" w:space="0" w:color="auto"/>
                        <w:left w:val="none" w:sz="0" w:space="0" w:color="auto"/>
                        <w:bottom w:val="none" w:sz="0" w:space="0" w:color="auto"/>
                        <w:right w:val="none" w:sz="0" w:space="0" w:color="auto"/>
                      </w:divBdr>
                    </w:div>
                  </w:divsChild>
                </w:div>
                <w:div w:id="611594854">
                  <w:marLeft w:val="0"/>
                  <w:marRight w:val="0"/>
                  <w:marTop w:val="0"/>
                  <w:marBottom w:val="0"/>
                  <w:divBdr>
                    <w:top w:val="none" w:sz="0" w:space="0" w:color="auto"/>
                    <w:left w:val="none" w:sz="0" w:space="0" w:color="auto"/>
                    <w:bottom w:val="none" w:sz="0" w:space="0" w:color="auto"/>
                    <w:right w:val="none" w:sz="0" w:space="0" w:color="auto"/>
                  </w:divBdr>
                  <w:divsChild>
                    <w:div w:id="1085539723">
                      <w:marLeft w:val="0"/>
                      <w:marRight w:val="0"/>
                      <w:marTop w:val="0"/>
                      <w:marBottom w:val="0"/>
                      <w:divBdr>
                        <w:top w:val="none" w:sz="0" w:space="0" w:color="auto"/>
                        <w:left w:val="none" w:sz="0" w:space="0" w:color="auto"/>
                        <w:bottom w:val="none" w:sz="0" w:space="0" w:color="auto"/>
                        <w:right w:val="none" w:sz="0" w:space="0" w:color="auto"/>
                      </w:divBdr>
                    </w:div>
                  </w:divsChild>
                </w:div>
                <w:div w:id="1412463330">
                  <w:marLeft w:val="0"/>
                  <w:marRight w:val="0"/>
                  <w:marTop w:val="0"/>
                  <w:marBottom w:val="0"/>
                  <w:divBdr>
                    <w:top w:val="none" w:sz="0" w:space="0" w:color="auto"/>
                    <w:left w:val="none" w:sz="0" w:space="0" w:color="auto"/>
                    <w:bottom w:val="none" w:sz="0" w:space="0" w:color="auto"/>
                    <w:right w:val="none" w:sz="0" w:space="0" w:color="auto"/>
                  </w:divBdr>
                  <w:divsChild>
                    <w:div w:id="141508488">
                      <w:marLeft w:val="0"/>
                      <w:marRight w:val="0"/>
                      <w:marTop w:val="0"/>
                      <w:marBottom w:val="0"/>
                      <w:divBdr>
                        <w:top w:val="none" w:sz="0" w:space="0" w:color="auto"/>
                        <w:left w:val="none" w:sz="0" w:space="0" w:color="auto"/>
                        <w:bottom w:val="none" w:sz="0" w:space="0" w:color="auto"/>
                        <w:right w:val="none" w:sz="0" w:space="0" w:color="auto"/>
                      </w:divBdr>
                    </w:div>
                  </w:divsChild>
                </w:div>
                <w:div w:id="307367489">
                  <w:marLeft w:val="0"/>
                  <w:marRight w:val="0"/>
                  <w:marTop w:val="0"/>
                  <w:marBottom w:val="0"/>
                  <w:divBdr>
                    <w:top w:val="none" w:sz="0" w:space="0" w:color="auto"/>
                    <w:left w:val="none" w:sz="0" w:space="0" w:color="auto"/>
                    <w:bottom w:val="none" w:sz="0" w:space="0" w:color="auto"/>
                    <w:right w:val="none" w:sz="0" w:space="0" w:color="auto"/>
                  </w:divBdr>
                  <w:divsChild>
                    <w:div w:id="1310328463">
                      <w:marLeft w:val="0"/>
                      <w:marRight w:val="0"/>
                      <w:marTop w:val="0"/>
                      <w:marBottom w:val="0"/>
                      <w:divBdr>
                        <w:top w:val="none" w:sz="0" w:space="0" w:color="auto"/>
                        <w:left w:val="none" w:sz="0" w:space="0" w:color="auto"/>
                        <w:bottom w:val="none" w:sz="0" w:space="0" w:color="auto"/>
                        <w:right w:val="none" w:sz="0" w:space="0" w:color="auto"/>
                      </w:divBdr>
                    </w:div>
                    <w:div w:id="890338677">
                      <w:marLeft w:val="0"/>
                      <w:marRight w:val="0"/>
                      <w:marTop w:val="0"/>
                      <w:marBottom w:val="0"/>
                      <w:divBdr>
                        <w:top w:val="none" w:sz="0" w:space="0" w:color="auto"/>
                        <w:left w:val="none" w:sz="0" w:space="0" w:color="auto"/>
                        <w:bottom w:val="none" w:sz="0" w:space="0" w:color="auto"/>
                        <w:right w:val="none" w:sz="0" w:space="0" w:color="auto"/>
                      </w:divBdr>
                    </w:div>
                  </w:divsChild>
                </w:div>
                <w:div w:id="1727798892">
                  <w:marLeft w:val="0"/>
                  <w:marRight w:val="0"/>
                  <w:marTop w:val="0"/>
                  <w:marBottom w:val="0"/>
                  <w:divBdr>
                    <w:top w:val="none" w:sz="0" w:space="0" w:color="auto"/>
                    <w:left w:val="none" w:sz="0" w:space="0" w:color="auto"/>
                    <w:bottom w:val="none" w:sz="0" w:space="0" w:color="auto"/>
                    <w:right w:val="none" w:sz="0" w:space="0" w:color="auto"/>
                  </w:divBdr>
                  <w:divsChild>
                    <w:div w:id="1538348844">
                      <w:marLeft w:val="0"/>
                      <w:marRight w:val="0"/>
                      <w:marTop w:val="0"/>
                      <w:marBottom w:val="0"/>
                      <w:divBdr>
                        <w:top w:val="none" w:sz="0" w:space="0" w:color="auto"/>
                        <w:left w:val="none" w:sz="0" w:space="0" w:color="auto"/>
                        <w:bottom w:val="none" w:sz="0" w:space="0" w:color="auto"/>
                        <w:right w:val="none" w:sz="0" w:space="0" w:color="auto"/>
                      </w:divBdr>
                    </w:div>
                  </w:divsChild>
                </w:div>
                <w:div w:id="1734234810">
                  <w:marLeft w:val="0"/>
                  <w:marRight w:val="0"/>
                  <w:marTop w:val="0"/>
                  <w:marBottom w:val="0"/>
                  <w:divBdr>
                    <w:top w:val="none" w:sz="0" w:space="0" w:color="auto"/>
                    <w:left w:val="none" w:sz="0" w:space="0" w:color="auto"/>
                    <w:bottom w:val="none" w:sz="0" w:space="0" w:color="auto"/>
                    <w:right w:val="none" w:sz="0" w:space="0" w:color="auto"/>
                  </w:divBdr>
                  <w:divsChild>
                    <w:div w:id="690490501">
                      <w:marLeft w:val="0"/>
                      <w:marRight w:val="0"/>
                      <w:marTop w:val="0"/>
                      <w:marBottom w:val="0"/>
                      <w:divBdr>
                        <w:top w:val="none" w:sz="0" w:space="0" w:color="auto"/>
                        <w:left w:val="none" w:sz="0" w:space="0" w:color="auto"/>
                        <w:bottom w:val="none" w:sz="0" w:space="0" w:color="auto"/>
                        <w:right w:val="none" w:sz="0" w:space="0" w:color="auto"/>
                      </w:divBdr>
                    </w:div>
                  </w:divsChild>
                </w:div>
                <w:div w:id="446967966">
                  <w:marLeft w:val="0"/>
                  <w:marRight w:val="0"/>
                  <w:marTop w:val="0"/>
                  <w:marBottom w:val="0"/>
                  <w:divBdr>
                    <w:top w:val="none" w:sz="0" w:space="0" w:color="auto"/>
                    <w:left w:val="none" w:sz="0" w:space="0" w:color="auto"/>
                    <w:bottom w:val="none" w:sz="0" w:space="0" w:color="auto"/>
                    <w:right w:val="none" w:sz="0" w:space="0" w:color="auto"/>
                  </w:divBdr>
                  <w:divsChild>
                    <w:div w:id="1360426478">
                      <w:marLeft w:val="0"/>
                      <w:marRight w:val="0"/>
                      <w:marTop w:val="0"/>
                      <w:marBottom w:val="0"/>
                      <w:divBdr>
                        <w:top w:val="none" w:sz="0" w:space="0" w:color="auto"/>
                        <w:left w:val="none" w:sz="0" w:space="0" w:color="auto"/>
                        <w:bottom w:val="none" w:sz="0" w:space="0" w:color="auto"/>
                        <w:right w:val="none" w:sz="0" w:space="0" w:color="auto"/>
                      </w:divBdr>
                    </w:div>
                    <w:div w:id="122298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7257">
          <w:marLeft w:val="0"/>
          <w:marRight w:val="0"/>
          <w:marTop w:val="0"/>
          <w:marBottom w:val="0"/>
          <w:divBdr>
            <w:top w:val="none" w:sz="0" w:space="0" w:color="auto"/>
            <w:left w:val="none" w:sz="0" w:space="0" w:color="auto"/>
            <w:bottom w:val="none" w:sz="0" w:space="0" w:color="auto"/>
            <w:right w:val="none" w:sz="0" w:space="0" w:color="auto"/>
          </w:divBdr>
        </w:div>
        <w:div w:id="1067414877">
          <w:marLeft w:val="0"/>
          <w:marRight w:val="0"/>
          <w:marTop w:val="0"/>
          <w:marBottom w:val="0"/>
          <w:divBdr>
            <w:top w:val="none" w:sz="0" w:space="0" w:color="auto"/>
            <w:left w:val="none" w:sz="0" w:space="0" w:color="auto"/>
            <w:bottom w:val="none" w:sz="0" w:space="0" w:color="auto"/>
            <w:right w:val="none" w:sz="0" w:space="0" w:color="auto"/>
          </w:divBdr>
        </w:div>
        <w:div w:id="746150410">
          <w:marLeft w:val="0"/>
          <w:marRight w:val="0"/>
          <w:marTop w:val="0"/>
          <w:marBottom w:val="0"/>
          <w:divBdr>
            <w:top w:val="none" w:sz="0" w:space="0" w:color="auto"/>
            <w:left w:val="none" w:sz="0" w:space="0" w:color="auto"/>
            <w:bottom w:val="none" w:sz="0" w:space="0" w:color="auto"/>
            <w:right w:val="none" w:sz="0" w:space="0" w:color="auto"/>
          </w:divBdr>
        </w:div>
        <w:div w:id="1326085037">
          <w:marLeft w:val="0"/>
          <w:marRight w:val="0"/>
          <w:marTop w:val="0"/>
          <w:marBottom w:val="0"/>
          <w:divBdr>
            <w:top w:val="none" w:sz="0" w:space="0" w:color="auto"/>
            <w:left w:val="none" w:sz="0" w:space="0" w:color="auto"/>
            <w:bottom w:val="none" w:sz="0" w:space="0" w:color="auto"/>
            <w:right w:val="none" w:sz="0" w:space="0" w:color="auto"/>
          </w:divBdr>
        </w:div>
        <w:div w:id="1486704539">
          <w:marLeft w:val="0"/>
          <w:marRight w:val="0"/>
          <w:marTop w:val="0"/>
          <w:marBottom w:val="0"/>
          <w:divBdr>
            <w:top w:val="none" w:sz="0" w:space="0" w:color="auto"/>
            <w:left w:val="none" w:sz="0" w:space="0" w:color="auto"/>
            <w:bottom w:val="none" w:sz="0" w:space="0" w:color="auto"/>
            <w:right w:val="none" w:sz="0" w:space="0" w:color="auto"/>
          </w:divBdr>
        </w:div>
        <w:div w:id="481045926">
          <w:marLeft w:val="0"/>
          <w:marRight w:val="0"/>
          <w:marTop w:val="0"/>
          <w:marBottom w:val="0"/>
          <w:divBdr>
            <w:top w:val="none" w:sz="0" w:space="0" w:color="auto"/>
            <w:left w:val="none" w:sz="0" w:space="0" w:color="auto"/>
            <w:bottom w:val="none" w:sz="0" w:space="0" w:color="auto"/>
            <w:right w:val="none" w:sz="0" w:space="0" w:color="auto"/>
          </w:divBdr>
        </w:div>
        <w:div w:id="1169053408">
          <w:marLeft w:val="0"/>
          <w:marRight w:val="0"/>
          <w:marTop w:val="0"/>
          <w:marBottom w:val="0"/>
          <w:divBdr>
            <w:top w:val="none" w:sz="0" w:space="0" w:color="auto"/>
            <w:left w:val="none" w:sz="0" w:space="0" w:color="auto"/>
            <w:bottom w:val="none" w:sz="0" w:space="0" w:color="auto"/>
            <w:right w:val="none" w:sz="0" w:space="0" w:color="auto"/>
          </w:divBdr>
        </w:div>
        <w:div w:id="2100713993">
          <w:marLeft w:val="0"/>
          <w:marRight w:val="0"/>
          <w:marTop w:val="0"/>
          <w:marBottom w:val="0"/>
          <w:divBdr>
            <w:top w:val="none" w:sz="0" w:space="0" w:color="auto"/>
            <w:left w:val="none" w:sz="0" w:space="0" w:color="auto"/>
            <w:bottom w:val="none" w:sz="0" w:space="0" w:color="auto"/>
            <w:right w:val="none" w:sz="0" w:space="0" w:color="auto"/>
          </w:divBdr>
        </w:div>
        <w:div w:id="1042167065">
          <w:marLeft w:val="0"/>
          <w:marRight w:val="0"/>
          <w:marTop w:val="0"/>
          <w:marBottom w:val="0"/>
          <w:divBdr>
            <w:top w:val="none" w:sz="0" w:space="0" w:color="auto"/>
            <w:left w:val="none" w:sz="0" w:space="0" w:color="auto"/>
            <w:bottom w:val="none" w:sz="0" w:space="0" w:color="auto"/>
            <w:right w:val="none" w:sz="0" w:space="0" w:color="auto"/>
          </w:divBdr>
        </w:div>
        <w:div w:id="228619959">
          <w:marLeft w:val="0"/>
          <w:marRight w:val="0"/>
          <w:marTop w:val="0"/>
          <w:marBottom w:val="0"/>
          <w:divBdr>
            <w:top w:val="none" w:sz="0" w:space="0" w:color="auto"/>
            <w:left w:val="none" w:sz="0" w:space="0" w:color="auto"/>
            <w:bottom w:val="none" w:sz="0" w:space="0" w:color="auto"/>
            <w:right w:val="none" w:sz="0" w:space="0" w:color="auto"/>
          </w:divBdr>
        </w:div>
        <w:div w:id="58335529">
          <w:marLeft w:val="0"/>
          <w:marRight w:val="0"/>
          <w:marTop w:val="0"/>
          <w:marBottom w:val="0"/>
          <w:divBdr>
            <w:top w:val="none" w:sz="0" w:space="0" w:color="auto"/>
            <w:left w:val="none" w:sz="0" w:space="0" w:color="auto"/>
            <w:bottom w:val="none" w:sz="0" w:space="0" w:color="auto"/>
            <w:right w:val="none" w:sz="0" w:space="0" w:color="auto"/>
          </w:divBdr>
        </w:div>
        <w:div w:id="789473256">
          <w:marLeft w:val="0"/>
          <w:marRight w:val="0"/>
          <w:marTop w:val="0"/>
          <w:marBottom w:val="0"/>
          <w:divBdr>
            <w:top w:val="none" w:sz="0" w:space="0" w:color="auto"/>
            <w:left w:val="none" w:sz="0" w:space="0" w:color="auto"/>
            <w:bottom w:val="none" w:sz="0" w:space="0" w:color="auto"/>
            <w:right w:val="none" w:sz="0" w:space="0" w:color="auto"/>
          </w:divBdr>
        </w:div>
        <w:div w:id="1345403753">
          <w:marLeft w:val="0"/>
          <w:marRight w:val="0"/>
          <w:marTop w:val="0"/>
          <w:marBottom w:val="0"/>
          <w:divBdr>
            <w:top w:val="none" w:sz="0" w:space="0" w:color="auto"/>
            <w:left w:val="none" w:sz="0" w:space="0" w:color="auto"/>
            <w:bottom w:val="none" w:sz="0" w:space="0" w:color="auto"/>
            <w:right w:val="none" w:sz="0" w:space="0" w:color="auto"/>
          </w:divBdr>
        </w:div>
        <w:div w:id="1306543439">
          <w:marLeft w:val="0"/>
          <w:marRight w:val="0"/>
          <w:marTop w:val="0"/>
          <w:marBottom w:val="0"/>
          <w:divBdr>
            <w:top w:val="none" w:sz="0" w:space="0" w:color="auto"/>
            <w:left w:val="none" w:sz="0" w:space="0" w:color="auto"/>
            <w:bottom w:val="none" w:sz="0" w:space="0" w:color="auto"/>
            <w:right w:val="none" w:sz="0" w:space="0" w:color="auto"/>
          </w:divBdr>
        </w:div>
        <w:div w:id="2030523707">
          <w:marLeft w:val="0"/>
          <w:marRight w:val="0"/>
          <w:marTop w:val="0"/>
          <w:marBottom w:val="0"/>
          <w:divBdr>
            <w:top w:val="none" w:sz="0" w:space="0" w:color="auto"/>
            <w:left w:val="none" w:sz="0" w:space="0" w:color="auto"/>
            <w:bottom w:val="none" w:sz="0" w:space="0" w:color="auto"/>
            <w:right w:val="none" w:sz="0" w:space="0" w:color="auto"/>
          </w:divBdr>
        </w:div>
        <w:div w:id="1202472690">
          <w:marLeft w:val="0"/>
          <w:marRight w:val="0"/>
          <w:marTop w:val="0"/>
          <w:marBottom w:val="0"/>
          <w:divBdr>
            <w:top w:val="none" w:sz="0" w:space="0" w:color="auto"/>
            <w:left w:val="none" w:sz="0" w:space="0" w:color="auto"/>
            <w:bottom w:val="none" w:sz="0" w:space="0" w:color="auto"/>
            <w:right w:val="none" w:sz="0" w:space="0" w:color="auto"/>
          </w:divBdr>
        </w:div>
        <w:div w:id="1345591296">
          <w:marLeft w:val="0"/>
          <w:marRight w:val="0"/>
          <w:marTop w:val="0"/>
          <w:marBottom w:val="0"/>
          <w:divBdr>
            <w:top w:val="none" w:sz="0" w:space="0" w:color="auto"/>
            <w:left w:val="none" w:sz="0" w:space="0" w:color="auto"/>
            <w:bottom w:val="none" w:sz="0" w:space="0" w:color="auto"/>
            <w:right w:val="none" w:sz="0" w:space="0" w:color="auto"/>
          </w:divBdr>
        </w:div>
        <w:div w:id="898127094">
          <w:marLeft w:val="0"/>
          <w:marRight w:val="0"/>
          <w:marTop w:val="0"/>
          <w:marBottom w:val="0"/>
          <w:divBdr>
            <w:top w:val="none" w:sz="0" w:space="0" w:color="auto"/>
            <w:left w:val="none" w:sz="0" w:space="0" w:color="auto"/>
            <w:bottom w:val="none" w:sz="0" w:space="0" w:color="auto"/>
            <w:right w:val="none" w:sz="0" w:space="0" w:color="auto"/>
          </w:divBdr>
        </w:div>
        <w:div w:id="359474869">
          <w:marLeft w:val="0"/>
          <w:marRight w:val="0"/>
          <w:marTop w:val="0"/>
          <w:marBottom w:val="0"/>
          <w:divBdr>
            <w:top w:val="none" w:sz="0" w:space="0" w:color="auto"/>
            <w:left w:val="none" w:sz="0" w:space="0" w:color="auto"/>
            <w:bottom w:val="none" w:sz="0" w:space="0" w:color="auto"/>
            <w:right w:val="none" w:sz="0" w:space="0" w:color="auto"/>
          </w:divBdr>
        </w:div>
        <w:div w:id="1872642808">
          <w:marLeft w:val="0"/>
          <w:marRight w:val="0"/>
          <w:marTop w:val="0"/>
          <w:marBottom w:val="0"/>
          <w:divBdr>
            <w:top w:val="none" w:sz="0" w:space="0" w:color="auto"/>
            <w:left w:val="none" w:sz="0" w:space="0" w:color="auto"/>
            <w:bottom w:val="none" w:sz="0" w:space="0" w:color="auto"/>
            <w:right w:val="none" w:sz="0" w:space="0" w:color="auto"/>
          </w:divBdr>
        </w:div>
        <w:div w:id="1254124514">
          <w:marLeft w:val="0"/>
          <w:marRight w:val="0"/>
          <w:marTop w:val="0"/>
          <w:marBottom w:val="0"/>
          <w:divBdr>
            <w:top w:val="none" w:sz="0" w:space="0" w:color="auto"/>
            <w:left w:val="none" w:sz="0" w:space="0" w:color="auto"/>
            <w:bottom w:val="none" w:sz="0" w:space="0" w:color="auto"/>
            <w:right w:val="none" w:sz="0" w:space="0" w:color="auto"/>
          </w:divBdr>
        </w:div>
        <w:div w:id="2014604336">
          <w:marLeft w:val="0"/>
          <w:marRight w:val="0"/>
          <w:marTop w:val="0"/>
          <w:marBottom w:val="0"/>
          <w:divBdr>
            <w:top w:val="none" w:sz="0" w:space="0" w:color="auto"/>
            <w:left w:val="none" w:sz="0" w:space="0" w:color="auto"/>
            <w:bottom w:val="none" w:sz="0" w:space="0" w:color="auto"/>
            <w:right w:val="none" w:sz="0" w:space="0" w:color="auto"/>
          </w:divBdr>
        </w:div>
        <w:div w:id="270942028">
          <w:marLeft w:val="0"/>
          <w:marRight w:val="0"/>
          <w:marTop w:val="0"/>
          <w:marBottom w:val="0"/>
          <w:divBdr>
            <w:top w:val="none" w:sz="0" w:space="0" w:color="auto"/>
            <w:left w:val="none" w:sz="0" w:space="0" w:color="auto"/>
            <w:bottom w:val="none" w:sz="0" w:space="0" w:color="auto"/>
            <w:right w:val="none" w:sz="0" w:space="0" w:color="auto"/>
          </w:divBdr>
        </w:div>
        <w:div w:id="1726415236">
          <w:marLeft w:val="0"/>
          <w:marRight w:val="0"/>
          <w:marTop w:val="0"/>
          <w:marBottom w:val="0"/>
          <w:divBdr>
            <w:top w:val="none" w:sz="0" w:space="0" w:color="auto"/>
            <w:left w:val="none" w:sz="0" w:space="0" w:color="auto"/>
            <w:bottom w:val="none" w:sz="0" w:space="0" w:color="auto"/>
            <w:right w:val="none" w:sz="0" w:space="0" w:color="auto"/>
          </w:divBdr>
        </w:div>
        <w:div w:id="795835423">
          <w:marLeft w:val="0"/>
          <w:marRight w:val="0"/>
          <w:marTop w:val="0"/>
          <w:marBottom w:val="0"/>
          <w:divBdr>
            <w:top w:val="none" w:sz="0" w:space="0" w:color="auto"/>
            <w:left w:val="none" w:sz="0" w:space="0" w:color="auto"/>
            <w:bottom w:val="none" w:sz="0" w:space="0" w:color="auto"/>
            <w:right w:val="none" w:sz="0" w:space="0" w:color="auto"/>
          </w:divBdr>
        </w:div>
        <w:div w:id="1886331286">
          <w:marLeft w:val="0"/>
          <w:marRight w:val="0"/>
          <w:marTop w:val="0"/>
          <w:marBottom w:val="0"/>
          <w:divBdr>
            <w:top w:val="none" w:sz="0" w:space="0" w:color="auto"/>
            <w:left w:val="none" w:sz="0" w:space="0" w:color="auto"/>
            <w:bottom w:val="none" w:sz="0" w:space="0" w:color="auto"/>
            <w:right w:val="none" w:sz="0" w:space="0" w:color="auto"/>
          </w:divBdr>
        </w:div>
        <w:div w:id="484974379">
          <w:marLeft w:val="0"/>
          <w:marRight w:val="0"/>
          <w:marTop w:val="0"/>
          <w:marBottom w:val="0"/>
          <w:divBdr>
            <w:top w:val="none" w:sz="0" w:space="0" w:color="auto"/>
            <w:left w:val="none" w:sz="0" w:space="0" w:color="auto"/>
            <w:bottom w:val="none" w:sz="0" w:space="0" w:color="auto"/>
            <w:right w:val="none" w:sz="0" w:space="0" w:color="auto"/>
          </w:divBdr>
          <w:divsChild>
            <w:div w:id="1663924630">
              <w:marLeft w:val="0"/>
              <w:marRight w:val="0"/>
              <w:marTop w:val="0"/>
              <w:marBottom w:val="0"/>
              <w:divBdr>
                <w:top w:val="none" w:sz="0" w:space="0" w:color="auto"/>
                <w:left w:val="none" w:sz="0" w:space="0" w:color="auto"/>
                <w:bottom w:val="none" w:sz="0" w:space="0" w:color="auto"/>
                <w:right w:val="none" w:sz="0" w:space="0" w:color="auto"/>
              </w:divBdr>
              <w:divsChild>
                <w:div w:id="1402677410">
                  <w:marLeft w:val="0"/>
                  <w:marRight w:val="0"/>
                  <w:marTop w:val="0"/>
                  <w:marBottom w:val="0"/>
                  <w:divBdr>
                    <w:top w:val="none" w:sz="0" w:space="0" w:color="auto"/>
                    <w:left w:val="none" w:sz="0" w:space="0" w:color="auto"/>
                    <w:bottom w:val="none" w:sz="0" w:space="0" w:color="auto"/>
                    <w:right w:val="none" w:sz="0" w:space="0" w:color="auto"/>
                  </w:divBdr>
                  <w:divsChild>
                    <w:div w:id="100536433">
                      <w:marLeft w:val="0"/>
                      <w:marRight w:val="0"/>
                      <w:marTop w:val="0"/>
                      <w:marBottom w:val="0"/>
                      <w:divBdr>
                        <w:top w:val="none" w:sz="0" w:space="0" w:color="auto"/>
                        <w:left w:val="none" w:sz="0" w:space="0" w:color="auto"/>
                        <w:bottom w:val="none" w:sz="0" w:space="0" w:color="auto"/>
                        <w:right w:val="none" w:sz="0" w:space="0" w:color="auto"/>
                      </w:divBdr>
                    </w:div>
                  </w:divsChild>
                </w:div>
                <w:div w:id="1289895837">
                  <w:marLeft w:val="0"/>
                  <w:marRight w:val="0"/>
                  <w:marTop w:val="0"/>
                  <w:marBottom w:val="0"/>
                  <w:divBdr>
                    <w:top w:val="none" w:sz="0" w:space="0" w:color="auto"/>
                    <w:left w:val="none" w:sz="0" w:space="0" w:color="auto"/>
                    <w:bottom w:val="none" w:sz="0" w:space="0" w:color="auto"/>
                    <w:right w:val="none" w:sz="0" w:space="0" w:color="auto"/>
                  </w:divBdr>
                  <w:divsChild>
                    <w:div w:id="1906143405">
                      <w:marLeft w:val="0"/>
                      <w:marRight w:val="0"/>
                      <w:marTop w:val="0"/>
                      <w:marBottom w:val="0"/>
                      <w:divBdr>
                        <w:top w:val="none" w:sz="0" w:space="0" w:color="auto"/>
                        <w:left w:val="none" w:sz="0" w:space="0" w:color="auto"/>
                        <w:bottom w:val="none" w:sz="0" w:space="0" w:color="auto"/>
                        <w:right w:val="none" w:sz="0" w:space="0" w:color="auto"/>
                      </w:divBdr>
                    </w:div>
                  </w:divsChild>
                </w:div>
                <w:div w:id="669258582">
                  <w:marLeft w:val="0"/>
                  <w:marRight w:val="0"/>
                  <w:marTop w:val="0"/>
                  <w:marBottom w:val="0"/>
                  <w:divBdr>
                    <w:top w:val="none" w:sz="0" w:space="0" w:color="auto"/>
                    <w:left w:val="none" w:sz="0" w:space="0" w:color="auto"/>
                    <w:bottom w:val="none" w:sz="0" w:space="0" w:color="auto"/>
                    <w:right w:val="none" w:sz="0" w:space="0" w:color="auto"/>
                  </w:divBdr>
                  <w:divsChild>
                    <w:div w:id="185680881">
                      <w:marLeft w:val="0"/>
                      <w:marRight w:val="0"/>
                      <w:marTop w:val="0"/>
                      <w:marBottom w:val="0"/>
                      <w:divBdr>
                        <w:top w:val="none" w:sz="0" w:space="0" w:color="auto"/>
                        <w:left w:val="none" w:sz="0" w:space="0" w:color="auto"/>
                        <w:bottom w:val="none" w:sz="0" w:space="0" w:color="auto"/>
                        <w:right w:val="none" w:sz="0" w:space="0" w:color="auto"/>
                      </w:divBdr>
                    </w:div>
                    <w:div w:id="520514421">
                      <w:marLeft w:val="0"/>
                      <w:marRight w:val="0"/>
                      <w:marTop w:val="0"/>
                      <w:marBottom w:val="0"/>
                      <w:divBdr>
                        <w:top w:val="none" w:sz="0" w:space="0" w:color="auto"/>
                        <w:left w:val="none" w:sz="0" w:space="0" w:color="auto"/>
                        <w:bottom w:val="none" w:sz="0" w:space="0" w:color="auto"/>
                        <w:right w:val="none" w:sz="0" w:space="0" w:color="auto"/>
                      </w:divBdr>
                    </w:div>
                    <w:div w:id="38674288">
                      <w:marLeft w:val="0"/>
                      <w:marRight w:val="0"/>
                      <w:marTop w:val="0"/>
                      <w:marBottom w:val="0"/>
                      <w:divBdr>
                        <w:top w:val="none" w:sz="0" w:space="0" w:color="auto"/>
                        <w:left w:val="none" w:sz="0" w:space="0" w:color="auto"/>
                        <w:bottom w:val="none" w:sz="0" w:space="0" w:color="auto"/>
                        <w:right w:val="none" w:sz="0" w:space="0" w:color="auto"/>
                      </w:divBdr>
                    </w:div>
                  </w:divsChild>
                </w:div>
                <w:div w:id="1491478114">
                  <w:marLeft w:val="0"/>
                  <w:marRight w:val="0"/>
                  <w:marTop w:val="0"/>
                  <w:marBottom w:val="0"/>
                  <w:divBdr>
                    <w:top w:val="none" w:sz="0" w:space="0" w:color="auto"/>
                    <w:left w:val="none" w:sz="0" w:space="0" w:color="auto"/>
                    <w:bottom w:val="none" w:sz="0" w:space="0" w:color="auto"/>
                    <w:right w:val="none" w:sz="0" w:space="0" w:color="auto"/>
                  </w:divBdr>
                  <w:divsChild>
                    <w:div w:id="1447627055">
                      <w:marLeft w:val="0"/>
                      <w:marRight w:val="0"/>
                      <w:marTop w:val="0"/>
                      <w:marBottom w:val="0"/>
                      <w:divBdr>
                        <w:top w:val="none" w:sz="0" w:space="0" w:color="auto"/>
                        <w:left w:val="none" w:sz="0" w:space="0" w:color="auto"/>
                        <w:bottom w:val="none" w:sz="0" w:space="0" w:color="auto"/>
                        <w:right w:val="none" w:sz="0" w:space="0" w:color="auto"/>
                      </w:divBdr>
                    </w:div>
                  </w:divsChild>
                </w:div>
                <w:div w:id="2024243115">
                  <w:marLeft w:val="0"/>
                  <w:marRight w:val="0"/>
                  <w:marTop w:val="0"/>
                  <w:marBottom w:val="0"/>
                  <w:divBdr>
                    <w:top w:val="none" w:sz="0" w:space="0" w:color="auto"/>
                    <w:left w:val="none" w:sz="0" w:space="0" w:color="auto"/>
                    <w:bottom w:val="none" w:sz="0" w:space="0" w:color="auto"/>
                    <w:right w:val="none" w:sz="0" w:space="0" w:color="auto"/>
                  </w:divBdr>
                  <w:divsChild>
                    <w:div w:id="482624263">
                      <w:marLeft w:val="0"/>
                      <w:marRight w:val="0"/>
                      <w:marTop w:val="0"/>
                      <w:marBottom w:val="0"/>
                      <w:divBdr>
                        <w:top w:val="none" w:sz="0" w:space="0" w:color="auto"/>
                        <w:left w:val="none" w:sz="0" w:space="0" w:color="auto"/>
                        <w:bottom w:val="none" w:sz="0" w:space="0" w:color="auto"/>
                        <w:right w:val="none" w:sz="0" w:space="0" w:color="auto"/>
                      </w:divBdr>
                    </w:div>
                  </w:divsChild>
                </w:div>
                <w:div w:id="270743586">
                  <w:marLeft w:val="0"/>
                  <w:marRight w:val="0"/>
                  <w:marTop w:val="0"/>
                  <w:marBottom w:val="0"/>
                  <w:divBdr>
                    <w:top w:val="none" w:sz="0" w:space="0" w:color="auto"/>
                    <w:left w:val="none" w:sz="0" w:space="0" w:color="auto"/>
                    <w:bottom w:val="none" w:sz="0" w:space="0" w:color="auto"/>
                    <w:right w:val="none" w:sz="0" w:space="0" w:color="auto"/>
                  </w:divBdr>
                  <w:divsChild>
                    <w:div w:id="1872457116">
                      <w:marLeft w:val="0"/>
                      <w:marRight w:val="0"/>
                      <w:marTop w:val="0"/>
                      <w:marBottom w:val="0"/>
                      <w:divBdr>
                        <w:top w:val="none" w:sz="0" w:space="0" w:color="auto"/>
                        <w:left w:val="none" w:sz="0" w:space="0" w:color="auto"/>
                        <w:bottom w:val="none" w:sz="0" w:space="0" w:color="auto"/>
                        <w:right w:val="none" w:sz="0" w:space="0" w:color="auto"/>
                      </w:divBdr>
                    </w:div>
                  </w:divsChild>
                </w:div>
                <w:div w:id="2020232607">
                  <w:marLeft w:val="0"/>
                  <w:marRight w:val="0"/>
                  <w:marTop w:val="0"/>
                  <w:marBottom w:val="0"/>
                  <w:divBdr>
                    <w:top w:val="none" w:sz="0" w:space="0" w:color="auto"/>
                    <w:left w:val="none" w:sz="0" w:space="0" w:color="auto"/>
                    <w:bottom w:val="none" w:sz="0" w:space="0" w:color="auto"/>
                    <w:right w:val="none" w:sz="0" w:space="0" w:color="auto"/>
                  </w:divBdr>
                  <w:divsChild>
                    <w:div w:id="53091059">
                      <w:marLeft w:val="0"/>
                      <w:marRight w:val="0"/>
                      <w:marTop w:val="0"/>
                      <w:marBottom w:val="0"/>
                      <w:divBdr>
                        <w:top w:val="none" w:sz="0" w:space="0" w:color="auto"/>
                        <w:left w:val="none" w:sz="0" w:space="0" w:color="auto"/>
                        <w:bottom w:val="none" w:sz="0" w:space="0" w:color="auto"/>
                        <w:right w:val="none" w:sz="0" w:space="0" w:color="auto"/>
                      </w:divBdr>
                    </w:div>
                  </w:divsChild>
                </w:div>
                <w:div w:id="980229117">
                  <w:marLeft w:val="0"/>
                  <w:marRight w:val="0"/>
                  <w:marTop w:val="0"/>
                  <w:marBottom w:val="0"/>
                  <w:divBdr>
                    <w:top w:val="none" w:sz="0" w:space="0" w:color="auto"/>
                    <w:left w:val="none" w:sz="0" w:space="0" w:color="auto"/>
                    <w:bottom w:val="none" w:sz="0" w:space="0" w:color="auto"/>
                    <w:right w:val="none" w:sz="0" w:space="0" w:color="auto"/>
                  </w:divBdr>
                  <w:divsChild>
                    <w:div w:id="1567036806">
                      <w:marLeft w:val="0"/>
                      <w:marRight w:val="0"/>
                      <w:marTop w:val="0"/>
                      <w:marBottom w:val="0"/>
                      <w:divBdr>
                        <w:top w:val="none" w:sz="0" w:space="0" w:color="auto"/>
                        <w:left w:val="none" w:sz="0" w:space="0" w:color="auto"/>
                        <w:bottom w:val="none" w:sz="0" w:space="0" w:color="auto"/>
                        <w:right w:val="none" w:sz="0" w:space="0" w:color="auto"/>
                      </w:divBdr>
                    </w:div>
                  </w:divsChild>
                </w:div>
                <w:div w:id="454517988">
                  <w:marLeft w:val="0"/>
                  <w:marRight w:val="0"/>
                  <w:marTop w:val="0"/>
                  <w:marBottom w:val="0"/>
                  <w:divBdr>
                    <w:top w:val="none" w:sz="0" w:space="0" w:color="auto"/>
                    <w:left w:val="none" w:sz="0" w:space="0" w:color="auto"/>
                    <w:bottom w:val="none" w:sz="0" w:space="0" w:color="auto"/>
                    <w:right w:val="none" w:sz="0" w:space="0" w:color="auto"/>
                  </w:divBdr>
                  <w:divsChild>
                    <w:div w:id="1187254407">
                      <w:marLeft w:val="0"/>
                      <w:marRight w:val="0"/>
                      <w:marTop w:val="0"/>
                      <w:marBottom w:val="0"/>
                      <w:divBdr>
                        <w:top w:val="none" w:sz="0" w:space="0" w:color="auto"/>
                        <w:left w:val="none" w:sz="0" w:space="0" w:color="auto"/>
                        <w:bottom w:val="none" w:sz="0" w:space="0" w:color="auto"/>
                        <w:right w:val="none" w:sz="0" w:space="0" w:color="auto"/>
                      </w:divBdr>
                    </w:div>
                  </w:divsChild>
                </w:div>
                <w:div w:id="718287160">
                  <w:marLeft w:val="0"/>
                  <w:marRight w:val="0"/>
                  <w:marTop w:val="0"/>
                  <w:marBottom w:val="0"/>
                  <w:divBdr>
                    <w:top w:val="none" w:sz="0" w:space="0" w:color="auto"/>
                    <w:left w:val="none" w:sz="0" w:space="0" w:color="auto"/>
                    <w:bottom w:val="none" w:sz="0" w:space="0" w:color="auto"/>
                    <w:right w:val="none" w:sz="0" w:space="0" w:color="auto"/>
                  </w:divBdr>
                  <w:divsChild>
                    <w:div w:id="826702714">
                      <w:marLeft w:val="0"/>
                      <w:marRight w:val="0"/>
                      <w:marTop w:val="0"/>
                      <w:marBottom w:val="0"/>
                      <w:divBdr>
                        <w:top w:val="none" w:sz="0" w:space="0" w:color="auto"/>
                        <w:left w:val="none" w:sz="0" w:space="0" w:color="auto"/>
                        <w:bottom w:val="none" w:sz="0" w:space="0" w:color="auto"/>
                        <w:right w:val="none" w:sz="0" w:space="0" w:color="auto"/>
                      </w:divBdr>
                    </w:div>
                  </w:divsChild>
                </w:div>
                <w:div w:id="112137823">
                  <w:marLeft w:val="0"/>
                  <w:marRight w:val="0"/>
                  <w:marTop w:val="0"/>
                  <w:marBottom w:val="0"/>
                  <w:divBdr>
                    <w:top w:val="none" w:sz="0" w:space="0" w:color="auto"/>
                    <w:left w:val="none" w:sz="0" w:space="0" w:color="auto"/>
                    <w:bottom w:val="none" w:sz="0" w:space="0" w:color="auto"/>
                    <w:right w:val="none" w:sz="0" w:space="0" w:color="auto"/>
                  </w:divBdr>
                  <w:divsChild>
                    <w:div w:id="1271087045">
                      <w:marLeft w:val="0"/>
                      <w:marRight w:val="0"/>
                      <w:marTop w:val="0"/>
                      <w:marBottom w:val="0"/>
                      <w:divBdr>
                        <w:top w:val="none" w:sz="0" w:space="0" w:color="auto"/>
                        <w:left w:val="none" w:sz="0" w:space="0" w:color="auto"/>
                        <w:bottom w:val="none" w:sz="0" w:space="0" w:color="auto"/>
                        <w:right w:val="none" w:sz="0" w:space="0" w:color="auto"/>
                      </w:divBdr>
                    </w:div>
                  </w:divsChild>
                </w:div>
                <w:div w:id="325938027">
                  <w:marLeft w:val="0"/>
                  <w:marRight w:val="0"/>
                  <w:marTop w:val="0"/>
                  <w:marBottom w:val="0"/>
                  <w:divBdr>
                    <w:top w:val="none" w:sz="0" w:space="0" w:color="auto"/>
                    <w:left w:val="none" w:sz="0" w:space="0" w:color="auto"/>
                    <w:bottom w:val="none" w:sz="0" w:space="0" w:color="auto"/>
                    <w:right w:val="none" w:sz="0" w:space="0" w:color="auto"/>
                  </w:divBdr>
                  <w:divsChild>
                    <w:div w:id="1077097973">
                      <w:marLeft w:val="0"/>
                      <w:marRight w:val="0"/>
                      <w:marTop w:val="0"/>
                      <w:marBottom w:val="0"/>
                      <w:divBdr>
                        <w:top w:val="none" w:sz="0" w:space="0" w:color="auto"/>
                        <w:left w:val="none" w:sz="0" w:space="0" w:color="auto"/>
                        <w:bottom w:val="none" w:sz="0" w:space="0" w:color="auto"/>
                        <w:right w:val="none" w:sz="0" w:space="0" w:color="auto"/>
                      </w:divBdr>
                    </w:div>
                  </w:divsChild>
                </w:div>
                <w:div w:id="857935382">
                  <w:marLeft w:val="0"/>
                  <w:marRight w:val="0"/>
                  <w:marTop w:val="0"/>
                  <w:marBottom w:val="0"/>
                  <w:divBdr>
                    <w:top w:val="none" w:sz="0" w:space="0" w:color="auto"/>
                    <w:left w:val="none" w:sz="0" w:space="0" w:color="auto"/>
                    <w:bottom w:val="none" w:sz="0" w:space="0" w:color="auto"/>
                    <w:right w:val="none" w:sz="0" w:space="0" w:color="auto"/>
                  </w:divBdr>
                  <w:divsChild>
                    <w:div w:id="2118483338">
                      <w:marLeft w:val="0"/>
                      <w:marRight w:val="0"/>
                      <w:marTop w:val="0"/>
                      <w:marBottom w:val="0"/>
                      <w:divBdr>
                        <w:top w:val="none" w:sz="0" w:space="0" w:color="auto"/>
                        <w:left w:val="none" w:sz="0" w:space="0" w:color="auto"/>
                        <w:bottom w:val="none" w:sz="0" w:space="0" w:color="auto"/>
                        <w:right w:val="none" w:sz="0" w:space="0" w:color="auto"/>
                      </w:divBdr>
                    </w:div>
                  </w:divsChild>
                </w:div>
                <w:div w:id="519008492">
                  <w:marLeft w:val="0"/>
                  <w:marRight w:val="0"/>
                  <w:marTop w:val="0"/>
                  <w:marBottom w:val="0"/>
                  <w:divBdr>
                    <w:top w:val="none" w:sz="0" w:space="0" w:color="auto"/>
                    <w:left w:val="none" w:sz="0" w:space="0" w:color="auto"/>
                    <w:bottom w:val="none" w:sz="0" w:space="0" w:color="auto"/>
                    <w:right w:val="none" w:sz="0" w:space="0" w:color="auto"/>
                  </w:divBdr>
                  <w:divsChild>
                    <w:div w:id="2053578491">
                      <w:marLeft w:val="0"/>
                      <w:marRight w:val="0"/>
                      <w:marTop w:val="0"/>
                      <w:marBottom w:val="0"/>
                      <w:divBdr>
                        <w:top w:val="none" w:sz="0" w:space="0" w:color="auto"/>
                        <w:left w:val="none" w:sz="0" w:space="0" w:color="auto"/>
                        <w:bottom w:val="none" w:sz="0" w:space="0" w:color="auto"/>
                        <w:right w:val="none" w:sz="0" w:space="0" w:color="auto"/>
                      </w:divBdr>
                    </w:div>
                  </w:divsChild>
                </w:div>
                <w:div w:id="562444687">
                  <w:marLeft w:val="0"/>
                  <w:marRight w:val="0"/>
                  <w:marTop w:val="0"/>
                  <w:marBottom w:val="0"/>
                  <w:divBdr>
                    <w:top w:val="none" w:sz="0" w:space="0" w:color="auto"/>
                    <w:left w:val="none" w:sz="0" w:space="0" w:color="auto"/>
                    <w:bottom w:val="none" w:sz="0" w:space="0" w:color="auto"/>
                    <w:right w:val="none" w:sz="0" w:space="0" w:color="auto"/>
                  </w:divBdr>
                  <w:divsChild>
                    <w:div w:id="1014267543">
                      <w:marLeft w:val="0"/>
                      <w:marRight w:val="0"/>
                      <w:marTop w:val="0"/>
                      <w:marBottom w:val="0"/>
                      <w:divBdr>
                        <w:top w:val="none" w:sz="0" w:space="0" w:color="auto"/>
                        <w:left w:val="none" w:sz="0" w:space="0" w:color="auto"/>
                        <w:bottom w:val="none" w:sz="0" w:space="0" w:color="auto"/>
                        <w:right w:val="none" w:sz="0" w:space="0" w:color="auto"/>
                      </w:divBdr>
                    </w:div>
                  </w:divsChild>
                </w:div>
                <w:div w:id="1634481510">
                  <w:marLeft w:val="0"/>
                  <w:marRight w:val="0"/>
                  <w:marTop w:val="0"/>
                  <w:marBottom w:val="0"/>
                  <w:divBdr>
                    <w:top w:val="none" w:sz="0" w:space="0" w:color="auto"/>
                    <w:left w:val="none" w:sz="0" w:space="0" w:color="auto"/>
                    <w:bottom w:val="none" w:sz="0" w:space="0" w:color="auto"/>
                    <w:right w:val="none" w:sz="0" w:space="0" w:color="auto"/>
                  </w:divBdr>
                  <w:divsChild>
                    <w:div w:id="1011369271">
                      <w:marLeft w:val="0"/>
                      <w:marRight w:val="0"/>
                      <w:marTop w:val="0"/>
                      <w:marBottom w:val="0"/>
                      <w:divBdr>
                        <w:top w:val="none" w:sz="0" w:space="0" w:color="auto"/>
                        <w:left w:val="none" w:sz="0" w:space="0" w:color="auto"/>
                        <w:bottom w:val="none" w:sz="0" w:space="0" w:color="auto"/>
                        <w:right w:val="none" w:sz="0" w:space="0" w:color="auto"/>
                      </w:divBdr>
                    </w:div>
                  </w:divsChild>
                </w:div>
                <w:div w:id="13848858">
                  <w:marLeft w:val="0"/>
                  <w:marRight w:val="0"/>
                  <w:marTop w:val="0"/>
                  <w:marBottom w:val="0"/>
                  <w:divBdr>
                    <w:top w:val="none" w:sz="0" w:space="0" w:color="auto"/>
                    <w:left w:val="none" w:sz="0" w:space="0" w:color="auto"/>
                    <w:bottom w:val="none" w:sz="0" w:space="0" w:color="auto"/>
                    <w:right w:val="none" w:sz="0" w:space="0" w:color="auto"/>
                  </w:divBdr>
                  <w:divsChild>
                    <w:div w:id="626933264">
                      <w:marLeft w:val="0"/>
                      <w:marRight w:val="0"/>
                      <w:marTop w:val="0"/>
                      <w:marBottom w:val="0"/>
                      <w:divBdr>
                        <w:top w:val="none" w:sz="0" w:space="0" w:color="auto"/>
                        <w:left w:val="none" w:sz="0" w:space="0" w:color="auto"/>
                        <w:bottom w:val="none" w:sz="0" w:space="0" w:color="auto"/>
                        <w:right w:val="none" w:sz="0" w:space="0" w:color="auto"/>
                      </w:divBdr>
                    </w:div>
                  </w:divsChild>
                </w:div>
                <w:div w:id="825900522">
                  <w:marLeft w:val="0"/>
                  <w:marRight w:val="0"/>
                  <w:marTop w:val="0"/>
                  <w:marBottom w:val="0"/>
                  <w:divBdr>
                    <w:top w:val="none" w:sz="0" w:space="0" w:color="auto"/>
                    <w:left w:val="none" w:sz="0" w:space="0" w:color="auto"/>
                    <w:bottom w:val="none" w:sz="0" w:space="0" w:color="auto"/>
                    <w:right w:val="none" w:sz="0" w:space="0" w:color="auto"/>
                  </w:divBdr>
                  <w:divsChild>
                    <w:div w:id="1723673070">
                      <w:marLeft w:val="0"/>
                      <w:marRight w:val="0"/>
                      <w:marTop w:val="0"/>
                      <w:marBottom w:val="0"/>
                      <w:divBdr>
                        <w:top w:val="none" w:sz="0" w:space="0" w:color="auto"/>
                        <w:left w:val="none" w:sz="0" w:space="0" w:color="auto"/>
                        <w:bottom w:val="none" w:sz="0" w:space="0" w:color="auto"/>
                        <w:right w:val="none" w:sz="0" w:space="0" w:color="auto"/>
                      </w:divBdr>
                    </w:div>
                  </w:divsChild>
                </w:div>
                <w:div w:id="177473929">
                  <w:marLeft w:val="0"/>
                  <w:marRight w:val="0"/>
                  <w:marTop w:val="0"/>
                  <w:marBottom w:val="0"/>
                  <w:divBdr>
                    <w:top w:val="none" w:sz="0" w:space="0" w:color="auto"/>
                    <w:left w:val="none" w:sz="0" w:space="0" w:color="auto"/>
                    <w:bottom w:val="none" w:sz="0" w:space="0" w:color="auto"/>
                    <w:right w:val="none" w:sz="0" w:space="0" w:color="auto"/>
                  </w:divBdr>
                  <w:divsChild>
                    <w:div w:id="1247810178">
                      <w:marLeft w:val="0"/>
                      <w:marRight w:val="0"/>
                      <w:marTop w:val="0"/>
                      <w:marBottom w:val="0"/>
                      <w:divBdr>
                        <w:top w:val="none" w:sz="0" w:space="0" w:color="auto"/>
                        <w:left w:val="none" w:sz="0" w:space="0" w:color="auto"/>
                        <w:bottom w:val="none" w:sz="0" w:space="0" w:color="auto"/>
                        <w:right w:val="none" w:sz="0" w:space="0" w:color="auto"/>
                      </w:divBdr>
                    </w:div>
                  </w:divsChild>
                </w:div>
                <w:div w:id="1489440572">
                  <w:marLeft w:val="0"/>
                  <w:marRight w:val="0"/>
                  <w:marTop w:val="0"/>
                  <w:marBottom w:val="0"/>
                  <w:divBdr>
                    <w:top w:val="none" w:sz="0" w:space="0" w:color="auto"/>
                    <w:left w:val="none" w:sz="0" w:space="0" w:color="auto"/>
                    <w:bottom w:val="none" w:sz="0" w:space="0" w:color="auto"/>
                    <w:right w:val="none" w:sz="0" w:space="0" w:color="auto"/>
                  </w:divBdr>
                  <w:divsChild>
                    <w:div w:id="1345864224">
                      <w:marLeft w:val="0"/>
                      <w:marRight w:val="0"/>
                      <w:marTop w:val="0"/>
                      <w:marBottom w:val="0"/>
                      <w:divBdr>
                        <w:top w:val="none" w:sz="0" w:space="0" w:color="auto"/>
                        <w:left w:val="none" w:sz="0" w:space="0" w:color="auto"/>
                        <w:bottom w:val="none" w:sz="0" w:space="0" w:color="auto"/>
                        <w:right w:val="none" w:sz="0" w:space="0" w:color="auto"/>
                      </w:divBdr>
                    </w:div>
                  </w:divsChild>
                </w:div>
                <w:div w:id="199519567">
                  <w:marLeft w:val="0"/>
                  <w:marRight w:val="0"/>
                  <w:marTop w:val="0"/>
                  <w:marBottom w:val="0"/>
                  <w:divBdr>
                    <w:top w:val="none" w:sz="0" w:space="0" w:color="auto"/>
                    <w:left w:val="none" w:sz="0" w:space="0" w:color="auto"/>
                    <w:bottom w:val="none" w:sz="0" w:space="0" w:color="auto"/>
                    <w:right w:val="none" w:sz="0" w:space="0" w:color="auto"/>
                  </w:divBdr>
                  <w:divsChild>
                    <w:div w:id="1986275915">
                      <w:marLeft w:val="0"/>
                      <w:marRight w:val="0"/>
                      <w:marTop w:val="0"/>
                      <w:marBottom w:val="0"/>
                      <w:divBdr>
                        <w:top w:val="none" w:sz="0" w:space="0" w:color="auto"/>
                        <w:left w:val="none" w:sz="0" w:space="0" w:color="auto"/>
                        <w:bottom w:val="none" w:sz="0" w:space="0" w:color="auto"/>
                        <w:right w:val="none" w:sz="0" w:space="0" w:color="auto"/>
                      </w:divBdr>
                    </w:div>
                  </w:divsChild>
                </w:div>
                <w:div w:id="1902520368">
                  <w:marLeft w:val="0"/>
                  <w:marRight w:val="0"/>
                  <w:marTop w:val="0"/>
                  <w:marBottom w:val="0"/>
                  <w:divBdr>
                    <w:top w:val="none" w:sz="0" w:space="0" w:color="auto"/>
                    <w:left w:val="none" w:sz="0" w:space="0" w:color="auto"/>
                    <w:bottom w:val="none" w:sz="0" w:space="0" w:color="auto"/>
                    <w:right w:val="none" w:sz="0" w:space="0" w:color="auto"/>
                  </w:divBdr>
                  <w:divsChild>
                    <w:div w:id="350646937">
                      <w:marLeft w:val="0"/>
                      <w:marRight w:val="0"/>
                      <w:marTop w:val="0"/>
                      <w:marBottom w:val="0"/>
                      <w:divBdr>
                        <w:top w:val="none" w:sz="0" w:space="0" w:color="auto"/>
                        <w:left w:val="none" w:sz="0" w:space="0" w:color="auto"/>
                        <w:bottom w:val="none" w:sz="0" w:space="0" w:color="auto"/>
                        <w:right w:val="none" w:sz="0" w:space="0" w:color="auto"/>
                      </w:divBdr>
                    </w:div>
                  </w:divsChild>
                </w:div>
                <w:div w:id="1529566463">
                  <w:marLeft w:val="0"/>
                  <w:marRight w:val="0"/>
                  <w:marTop w:val="0"/>
                  <w:marBottom w:val="0"/>
                  <w:divBdr>
                    <w:top w:val="none" w:sz="0" w:space="0" w:color="auto"/>
                    <w:left w:val="none" w:sz="0" w:space="0" w:color="auto"/>
                    <w:bottom w:val="none" w:sz="0" w:space="0" w:color="auto"/>
                    <w:right w:val="none" w:sz="0" w:space="0" w:color="auto"/>
                  </w:divBdr>
                  <w:divsChild>
                    <w:div w:id="1046879687">
                      <w:marLeft w:val="0"/>
                      <w:marRight w:val="0"/>
                      <w:marTop w:val="0"/>
                      <w:marBottom w:val="0"/>
                      <w:divBdr>
                        <w:top w:val="none" w:sz="0" w:space="0" w:color="auto"/>
                        <w:left w:val="none" w:sz="0" w:space="0" w:color="auto"/>
                        <w:bottom w:val="none" w:sz="0" w:space="0" w:color="auto"/>
                        <w:right w:val="none" w:sz="0" w:space="0" w:color="auto"/>
                      </w:divBdr>
                    </w:div>
                  </w:divsChild>
                </w:div>
                <w:div w:id="1928810582">
                  <w:marLeft w:val="0"/>
                  <w:marRight w:val="0"/>
                  <w:marTop w:val="0"/>
                  <w:marBottom w:val="0"/>
                  <w:divBdr>
                    <w:top w:val="none" w:sz="0" w:space="0" w:color="auto"/>
                    <w:left w:val="none" w:sz="0" w:space="0" w:color="auto"/>
                    <w:bottom w:val="none" w:sz="0" w:space="0" w:color="auto"/>
                    <w:right w:val="none" w:sz="0" w:space="0" w:color="auto"/>
                  </w:divBdr>
                  <w:divsChild>
                    <w:div w:id="1458915239">
                      <w:marLeft w:val="0"/>
                      <w:marRight w:val="0"/>
                      <w:marTop w:val="0"/>
                      <w:marBottom w:val="0"/>
                      <w:divBdr>
                        <w:top w:val="none" w:sz="0" w:space="0" w:color="auto"/>
                        <w:left w:val="none" w:sz="0" w:space="0" w:color="auto"/>
                        <w:bottom w:val="none" w:sz="0" w:space="0" w:color="auto"/>
                        <w:right w:val="none" w:sz="0" w:space="0" w:color="auto"/>
                      </w:divBdr>
                    </w:div>
                  </w:divsChild>
                </w:div>
                <w:div w:id="732780178">
                  <w:marLeft w:val="0"/>
                  <w:marRight w:val="0"/>
                  <w:marTop w:val="0"/>
                  <w:marBottom w:val="0"/>
                  <w:divBdr>
                    <w:top w:val="none" w:sz="0" w:space="0" w:color="auto"/>
                    <w:left w:val="none" w:sz="0" w:space="0" w:color="auto"/>
                    <w:bottom w:val="none" w:sz="0" w:space="0" w:color="auto"/>
                    <w:right w:val="none" w:sz="0" w:space="0" w:color="auto"/>
                  </w:divBdr>
                  <w:divsChild>
                    <w:div w:id="418063957">
                      <w:marLeft w:val="0"/>
                      <w:marRight w:val="0"/>
                      <w:marTop w:val="0"/>
                      <w:marBottom w:val="0"/>
                      <w:divBdr>
                        <w:top w:val="none" w:sz="0" w:space="0" w:color="auto"/>
                        <w:left w:val="none" w:sz="0" w:space="0" w:color="auto"/>
                        <w:bottom w:val="none" w:sz="0" w:space="0" w:color="auto"/>
                        <w:right w:val="none" w:sz="0" w:space="0" w:color="auto"/>
                      </w:divBdr>
                    </w:div>
                  </w:divsChild>
                </w:div>
                <w:div w:id="1830444739">
                  <w:marLeft w:val="0"/>
                  <w:marRight w:val="0"/>
                  <w:marTop w:val="0"/>
                  <w:marBottom w:val="0"/>
                  <w:divBdr>
                    <w:top w:val="none" w:sz="0" w:space="0" w:color="auto"/>
                    <w:left w:val="none" w:sz="0" w:space="0" w:color="auto"/>
                    <w:bottom w:val="none" w:sz="0" w:space="0" w:color="auto"/>
                    <w:right w:val="none" w:sz="0" w:space="0" w:color="auto"/>
                  </w:divBdr>
                  <w:divsChild>
                    <w:div w:id="832333894">
                      <w:marLeft w:val="0"/>
                      <w:marRight w:val="0"/>
                      <w:marTop w:val="0"/>
                      <w:marBottom w:val="0"/>
                      <w:divBdr>
                        <w:top w:val="none" w:sz="0" w:space="0" w:color="auto"/>
                        <w:left w:val="none" w:sz="0" w:space="0" w:color="auto"/>
                        <w:bottom w:val="none" w:sz="0" w:space="0" w:color="auto"/>
                        <w:right w:val="none" w:sz="0" w:space="0" w:color="auto"/>
                      </w:divBdr>
                    </w:div>
                  </w:divsChild>
                </w:div>
                <w:div w:id="1796681105">
                  <w:marLeft w:val="0"/>
                  <w:marRight w:val="0"/>
                  <w:marTop w:val="0"/>
                  <w:marBottom w:val="0"/>
                  <w:divBdr>
                    <w:top w:val="none" w:sz="0" w:space="0" w:color="auto"/>
                    <w:left w:val="none" w:sz="0" w:space="0" w:color="auto"/>
                    <w:bottom w:val="none" w:sz="0" w:space="0" w:color="auto"/>
                    <w:right w:val="none" w:sz="0" w:space="0" w:color="auto"/>
                  </w:divBdr>
                  <w:divsChild>
                    <w:div w:id="255095559">
                      <w:marLeft w:val="0"/>
                      <w:marRight w:val="0"/>
                      <w:marTop w:val="0"/>
                      <w:marBottom w:val="0"/>
                      <w:divBdr>
                        <w:top w:val="none" w:sz="0" w:space="0" w:color="auto"/>
                        <w:left w:val="none" w:sz="0" w:space="0" w:color="auto"/>
                        <w:bottom w:val="none" w:sz="0" w:space="0" w:color="auto"/>
                        <w:right w:val="none" w:sz="0" w:space="0" w:color="auto"/>
                      </w:divBdr>
                    </w:div>
                  </w:divsChild>
                </w:div>
                <w:div w:id="100492840">
                  <w:marLeft w:val="0"/>
                  <w:marRight w:val="0"/>
                  <w:marTop w:val="0"/>
                  <w:marBottom w:val="0"/>
                  <w:divBdr>
                    <w:top w:val="none" w:sz="0" w:space="0" w:color="auto"/>
                    <w:left w:val="none" w:sz="0" w:space="0" w:color="auto"/>
                    <w:bottom w:val="none" w:sz="0" w:space="0" w:color="auto"/>
                    <w:right w:val="none" w:sz="0" w:space="0" w:color="auto"/>
                  </w:divBdr>
                  <w:divsChild>
                    <w:div w:id="880049925">
                      <w:marLeft w:val="0"/>
                      <w:marRight w:val="0"/>
                      <w:marTop w:val="0"/>
                      <w:marBottom w:val="0"/>
                      <w:divBdr>
                        <w:top w:val="none" w:sz="0" w:space="0" w:color="auto"/>
                        <w:left w:val="none" w:sz="0" w:space="0" w:color="auto"/>
                        <w:bottom w:val="none" w:sz="0" w:space="0" w:color="auto"/>
                        <w:right w:val="none" w:sz="0" w:space="0" w:color="auto"/>
                      </w:divBdr>
                    </w:div>
                  </w:divsChild>
                </w:div>
                <w:div w:id="1961647887">
                  <w:marLeft w:val="0"/>
                  <w:marRight w:val="0"/>
                  <w:marTop w:val="0"/>
                  <w:marBottom w:val="0"/>
                  <w:divBdr>
                    <w:top w:val="none" w:sz="0" w:space="0" w:color="auto"/>
                    <w:left w:val="none" w:sz="0" w:space="0" w:color="auto"/>
                    <w:bottom w:val="none" w:sz="0" w:space="0" w:color="auto"/>
                    <w:right w:val="none" w:sz="0" w:space="0" w:color="auto"/>
                  </w:divBdr>
                  <w:divsChild>
                    <w:div w:id="1011687222">
                      <w:marLeft w:val="0"/>
                      <w:marRight w:val="0"/>
                      <w:marTop w:val="0"/>
                      <w:marBottom w:val="0"/>
                      <w:divBdr>
                        <w:top w:val="none" w:sz="0" w:space="0" w:color="auto"/>
                        <w:left w:val="none" w:sz="0" w:space="0" w:color="auto"/>
                        <w:bottom w:val="none" w:sz="0" w:space="0" w:color="auto"/>
                        <w:right w:val="none" w:sz="0" w:space="0" w:color="auto"/>
                      </w:divBdr>
                    </w:div>
                  </w:divsChild>
                </w:div>
                <w:div w:id="2085057866">
                  <w:marLeft w:val="0"/>
                  <w:marRight w:val="0"/>
                  <w:marTop w:val="0"/>
                  <w:marBottom w:val="0"/>
                  <w:divBdr>
                    <w:top w:val="none" w:sz="0" w:space="0" w:color="auto"/>
                    <w:left w:val="none" w:sz="0" w:space="0" w:color="auto"/>
                    <w:bottom w:val="none" w:sz="0" w:space="0" w:color="auto"/>
                    <w:right w:val="none" w:sz="0" w:space="0" w:color="auto"/>
                  </w:divBdr>
                  <w:divsChild>
                    <w:div w:id="1678845107">
                      <w:marLeft w:val="0"/>
                      <w:marRight w:val="0"/>
                      <w:marTop w:val="0"/>
                      <w:marBottom w:val="0"/>
                      <w:divBdr>
                        <w:top w:val="none" w:sz="0" w:space="0" w:color="auto"/>
                        <w:left w:val="none" w:sz="0" w:space="0" w:color="auto"/>
                        <w:bottom w:val="none" w:sz="0" w:space="0" w:color="auto"/>
                        <w:right w:val="none" w:sz="0" w:space="0" w:color="auto"/>
                      </w:divBdr>
                    </w:div>
                  </w:divsChild>
                </w:div>
                <w:div w:id="2131049429">
                  <w:marLeft w:val="0"/>
                  <w:marRight w:val="0"/>
                  <w:marTop w:val="0"/>
                  <w:marBottom w:val="0"/>
                  <w:divBdr>
                    <w:top w:val="none" w:sz="0" w:space="0" w:color="auto"/>
                    <w:left w:val="none" w:sz="0" w:space="0" w:color="auto"/>
                    <w:bottom w:val="none" w:sz="0" w:space="0" w:color="auto"/>
                    <w:right w:val="none" w:sz="0" w:space="0" w:color="auto"/>
                  </w:divBdr>
                  <w:divsChild>
                    <w:div w:id="890726974">
                      <w:marLeft w:val="0"/>
                      <w:marRight w:val="0"/>
                      <w:marTop w:val="0"/>
                      <w:marBottom w:val="0"/>
                      <w:divBdr>
                        <w:top w:val="none" w:sz="0" w:space="0" w:color="auto"/>
                        <w:left w:val="none" w:sz="0" w:space="0" w:color="auto"/>
                        <w:bottom w:val="none" w:sz="0" w:space="0" w:color="auto"/>
                        <w:right w:val="none" w:sz="0" w:space="0" w:color="auto"/>
                      </w:divBdr>
                    </w:div>
                  </w:divsChild>
                </w:div>
                <w:div w:id="1851870873">
                  <w:marLeft w:val="0"/>
                  <w:marRight w:val="0"/>
                  <w:marTop w:val="0"/>
                  <w:marBottom w:val="0"/>
                  <w:divBdr>
                    <w:top w:val="none" w:sz="0" w:space="0" w:color="auto"/>
                    <w:left w:val="none" w:sz="0" w:space="0" w:color="auto"/>
                    <w:bottom w:val="none" w:sz="0" w:space="0" w:color="auto"/>
                    <w:right w:val="none" w:sz="0" w:space="0" w:color="auto"/>
                  </w:divBdr>
                  <w:divsChild>
                    <w:div w:id="1665161215">
                      <w:marLeft w:val="0"/>
                      <w:marRight w:val="0"/>
                      <w:marTop w:val="0"/>
                      <w:marBottom w:val="0"/>
                      <w:divBdr>
                        <w:top w:val="none" w:sz="0" w:space="0" w:color="auto"/>
                        <w:left w:val="none" w:sz="0" w:space="0" w:color="auto"/>
                        <w:bottom w:val="none" w:sz="0" w:space="0" w:color="auto"/>
                        <w:right w:val="none" w:sz="0" w:space="0" w:color="auto"/>
                      </w:divBdr>
                    </w:div>
                  </w:divsChild>
                </w:div>
                <w:div w:id="94251077">
                  <w:marLeft w:val="0"/>
                  <w:marRight w:val="0"/>
                  <w:marTop w:val="0"/>
                  <w:marBottom w:val="0"/>
                  <w:divBdr>
                    <w:top w:val="none" w:sz="0" w:space="0" w:color="auto"/>
                    <w:left w:val="none" w:sz="0" w:space="0" w:color="auto"/>
                    <w:bottom w:val="none" w:sz="0" w:space="0" w:color="auto"/>
                    <w:right w:val="none" w:sz="0" w:space="0" w:color="auto"/>
                  </w:divBdr>
                  <w:divsChild>
                    <w:div w:id="1847282787">
                      <w:marLeft w:val="0"/>
                      <w:marRight w:val="0"/>
                      <w:marTop w:val="0"/>
                      <w:marBottom w:val="0"/>
                      <w:divBdr>
                        <w:top w:val="none" w:sz="0" w:space="0" w:color="auto"/>
                        <w:left w:val="none" w:sz="0" w:space="0" w:color="auto"/>
                        <w:bottom w:val="none" w:sz="0" w:space="0" w:color="auto"/>
                        <w:right w:val="none" w:sz="0" w:space="0" w:color="auto"/>
                      </w:divBdr>
                    </w:div>
                  </w:divsChild>
                </w:div>
                <w:div w:id="1852379107">
                  <w:marLeft w:val="0"/>
                  <w:marRight w:val="0"/>
                  <w:marTop w:val="0"/>
                  <w:marBottom w:val="0"/>
                  <w:divBdr>
                    <w:top w:val="none" w:sz="0" w:space="0" w:color="auto"/>
                    <w:left w:val="none" w:sz="0" w:space="0" w:color="auto"/>
                    <w:bottom w:val="none" w:sz="0" w:space="0" w:color="auto"/>
                    <w:right w:val="none" w:sz="0" w:space="0" w:color="auto"/>
                  </w:divBdr>
                  <w:divsChild>
                    <w:div w:id="1714885973">
                      <w:marLeft w:val="0"/>
                      <w:marRight w:val="0"/>
                      <w:marTop w:val="0"/>
                      <w:marBottom w:val="0"/>
                      <w:divBdr>
                        <w:top w:val="none" w:sz="0" w:space="0" w:color="auto"/>
                        <w:left w:val="none" w:sz="0" w:space="0" w:color="auto"/>
                        <w:bottom w:val="none" w:sz="0" w:space="0" w:color="auto"/>
                        <w:right w:val="none" w:sz="0" w:space="0" w:color="auto"/>
                      </w:divBdr>
                    </w:div>
                  </w:divsChild>
                </w:div>
                <w:div w:id="966592634">
                  <w:marLeft w:val="0"/>
                  <w:marRight w:val="0"/>
                  <w:marTop w:val="0"/>
                  <w:marBottom w:val="0"/>
                  <w:divBdr>
                    <w:top w:val="none" w:sz="0" w:space="0" w:color="auto"/>
                    <w:left w:val="none" w:sz="0" w:space="0" w:color="auto"/>
                    <w:bottom w:val="none" w:sz="0" w:space="0" w:color="auto"/>
                    <w:right w:val="none" w:sz="0" w:space="0" w:color="auto"/>
                  </w:divBdr>
                  <w:divsChild>
                    <w:div w:id="128984311">
                      <w:marLeft w:val="0"/>
                      <w:marRight w:val="0"/>
                      <w:marTop w:val="0"/>
                      <w:marBottom w:val="0"/>
                      <w:divBdr>
                        <w:top w:val="none" w:sz="0" w:space="0" w:color="auto"/>
                        <w:left w:val="none" w:sz="0" w:space="0" w:color="auto"/>
                        <w:bottom w:val="none" w:sz="0" w:space="0" w:color="auto"/>
                        <w:right w:val="none" w:sz="0" w:space="0" w:color="auto"/>
                      </w:divBdr>
                    </w:div>
                  </w:divsChild>
                </w:div>
                <w:div w:id="1961766219">
                  <w:marLeft w:val="0"/>
                  <w:marRight w:val="0"/>
                  <w:marTop w:val="0"/>
                  <w:marBottom w:val="0"/>
                  <w:divBdr>
                    <w:top w:val="none" w:sz="0" w:space="0" w:color="auto"/>
                    <w:left w:val="none" w:sz="0" w:space="0" w:color="auto"/>
                    <w:bottom w:val="none" w:sz="0" w:space="0" w:color="auto"/>
                    <w:right w:val="none" w:sz="0" w:space="0" w:color="auto"/>
                  </w:divBdr>
                  <w:divsChild>
                    <w:div w:id="1183979738">
                      <w:marLeft w:val="0"/>
                      <w:marRight w:val="0"/>
                      <w:marTop w:val="0"/>
                      <w:marBottom w:val="0"/>
                      <w:divBdr>
                        <w:top w:val="none" w:sz="0" w:space="0" w:color="auto"/>
                        <w:left w:val="none" w:sz="0" w:space="0" w:color="auto"/>
                        <w:bottom w:val="none" w:sz="0" w:space="0" w:color="auto"/>
                        <w:right w:val="none" w:sz="0" w:space="0" w:color="auto"/>
                      </w:divBdr>
                    </w:div>
                  </w:divsChild>
                </w:div>
                <w:div w:id="99836901">
                  <w:marLeft w:val="0"/>
                  <w:marRight w:val="0"/>
                  <w:marTop w:val="0"/>
                  <w:marBottom w:val="0"/>
                  <w:divBdr>
                    <w:top w:val="none" w:sz="0" w:space="0" w:color="auto"/>
                    <w:left w:val="none" w:sz="0" w:space="0" w:color="auto"/>
                    <w:bottom w:val="none" w:sz="0" w:space="0" w:color="auto"/>
                    <w:right w:val="none" w:sz="0" w:space="0" w:color="auto"/>
                  </w:divBdr>
                  <w:divsChild>
                    <w:div w:id="706178990">
                      <w:marLeft w:val="0"/>
                      <w:marRight w:val="0"/>
                      <w:marTop w:val="0"/>
                      <w:marBottom w:val="0"/>
                      <w:divBdr>
                        <w:top w:val="none" w:sz="0" w:space="0" w:color="auto"/>
                        <w:left w:val="none" w:sz="0" w:space="0" w:color="auto"/>
                        <w:bottom w:val="none" w:sz="0" w:space="0" w:color="auto"/>
                        <w:right w:val="none" w:sz="0" w:space="0" w:color="auto"/>
                      </w:divBdr>
                    </w:div>
                  </w:divsChild>
                </w:div>
                <w:div w:id="1846550473">
                  <w:marLeft w:val="0"/>
                  <w:marRight w:val="0"/>
                  <w:marTop w:val="0"/>
                  <w:marBottom w:val="0"/>
                  <w:divBdr>
                    <w:top w:val="none" w:sz="0" w:space="0" w:color="auto"/>
                    <w:left w:val="none" w:sz="0" w:space="0" w:color="auto"/>
                    <w:bottom w:val="none" w:sz="0" w:space="0" w:color="auto"/>
                    <w:right w:val="none" w:sz="0" w:space="0" w:color="auto"/>
                  </w:divBdr>
                  <w:divsChild>
                    <w:div w:id="1702583425">
                      <w:marLeft w:val="0"/>
                      <w:marRight w:val="0"/>
                      <w:marTop w:val="0"/>
                      <w:marBottom w:val="0"/>
                      <w:divBdr>
                        <w:top w:val="none" w:sz="0" w:space="0" w:color="auto"/>
                        <w:left w:val="none" w:sz="0" w:space="0" w:color="auto"/>
                        <w:bottom w:val="none" w:sz="0" w:space="0" w:color="auto"/>
                        <w:right w:val="none" w:sz="0" w:space="0" w:color="auto"/>
                      </w:divBdr>
                    </w:div>
                  </w:divsChild>
                </w:div>
                <w:div w:id="1195465648">
                  <w:marLeft w:val="0"/>
                  <w:marRight w:val="0"/>
                  <w:marTop w:val="0"/>
                  <w:marBottom w:val="0"/>
                  <w:divBdr>
                    <w:top w:val="none" w:sz="0" w:space="0" w:color="auto"/>
                    <w:left w:val="none" w:sz="0" w:space="0" w:color="auto"/>
                    <w:bottom w:val="none" w:sz="0" w:space="0" w:color="auto"/>
                    <w:right w:val="none" w:sz="0" w:space="0" w:color="auto"/>
                  </w:divBdr>
                  <w:divsChild>
                    <w:div w:id="2048409129">
                      <w:marLeft w:val="0"/>
                      <w:marRight w:val="0"/>
                      <w:marTop w:val="0"/>
                      <w:marBottom w:val="0"/>
                      <w:divBdr>
                        <w:top w:val="none" w:sz="0" w:space="0" w:color="auto"/>
                        <w:left w:val="none" w:sz="0" w:space="0" w:color="auto"/>
                        <w:bottom w:val="none" w:sz="0" w:space="0" w:color="auto"/>
                        <w:right w:val="none" w:sz="0" w:space="0" w:color="auto"/>
                      </w:divBdr>
                    </w:div>
                  </w:divsChild>
                </w:div>
                <w:div w:id="1723091586">
                  <w:marLeft w:val="0"/>
                  <w:marRight w:val="0"/>
                  <w:marTop w:val="0"/>
                  <w:marBottom w:val="0"/>
                  <w:divBdr>
                    <w:top w:val="none" w:sz="0" w:space="0" w:color="auto"/>
                    <w:left w:val="none" w:sz="0" w:space="0" w:color="auto"/>
                    <w:bottom w:val="none" w:sz="0" w:space="0" w:color="auto"/>
                    <w:right w:val="none" w:sz="0" w:space="0" w:color="auto"/>
                  </w:divBdr>
                  <w:divsChild>
                    <w:div w:id="414595532">
                      <w:marLeft w:val="0"/>
                      <w:marRight w:val="0"/>
                      <w:marTop w:val="0"/>
                      <w:marBottom w:val="0"/>
                      <w:divBdr>
                        <w:top w:val="none" w:sz="0" w:space="0" w:color="auto"/>
                        <w:left w:val="none" w:sz="0" w:space="0" w:color="auto"/>
                        <w:bottom w:val="none" w:sz="0" w:space="0" w:color="auto"/>
                        <w:right w:val="none" w:sz="0" w:space="0" w:color="auto"/>
                      </w:divBdr>
                    </w:div>
                  </w:divsChild>
                </w:div>
                <w:div w:id="387806124">
                  <w:marLeft w:val="0"/>
                  <w:marRight w:val="0"/>
                  <w:marTop w:val="0"/>
                  <w:marBottom w:val="0"/>
                  <w:divBdr>
                    <w:top w:val="none" w:sz="0" w:space="0" w:color="auto"/>
                    <w:left w:val="none" w:sz="0" w:space="0" w:color="auto"/>
                    <w:bottom w:val="none" w:sz="0" w:space="0" w:color="auto"/>
                    <w:right w:val="none" w:sz="0" w:space="0" w:color="auto"/>
                  </w:divBdr>
                  <w:divsChild>
                    <w:div w:id="177818720">
                      <w:marLeft w:val="0"/>
                      <w:marRight w:val="0"/>
                      <w:marTop w:val="0"/>
                      <w:marBottom w:val="0"/>
                      <w:divBdr>
                        <w:top w:val="none" w:sz="0" w:space="0" w:color="auto"/>
                        <w:left w:val="none" w:sz="0" w:space="0" w:color="auto"/>
                        <w:bottom w:val="none" w:sz="0" w:space="0" w:color="auto"/>
                        <w:right w:val="none" w:sz="0" w:space="0" w:color="auto"/>
                      </w:divBdr>
                    </w:div>
                  </w:divsChild>
                </w:div>
                <w:div w:id="632323387">
                  <w:marLeft w:val="0"/>
                  <w:marRight w:val="0"/>
                  <w:marTop w:val="0"/>
                  <w:marBottom w:val="0"/>
                  <w:divBdr>
                    <w:top w:val="none" w:sz="0" w:space="0" w:color="auto"/>
                    <w:left w:val="none" w:sz="0" w:space="0" w:color="auto"/>
                    <w:bottom w:val="none" w:sz="0" w:space="0" w:color="auto"/>
                    <w:right w:val="none" w:sz="0" w:space="0" w:color="auto"/>
                  </w:divBdr>
                  <w:divsChild>
                    <w:div w:id="783618514">
                      <w:marLeft w:val="0"/>
                      <w:marRight w:val="0"/>
                      <w:marTop w:val="0"/>
                      <w:marBottom w:val="0"/>
                      <w:divBdr>
                        <w:top w:val="none" w:sz="0" w:space="0" w:color="auto"/>
                        <w:left w:val="none" w:sz="0" w:space="0" w:color="auto"/>
                        <w:bottom w:val="none" w:sz="0" w:space="0" w:color="auto"/>
                        <w:right w:val="none" w:sz="0" w:space="0" w:color="auto"/>
                      </w:divBdr>
                    </w:div>
                  </w:divsChild>
                </w:div>
                <w:div w:id="1767537140">
                  <w:marLeft w:val="0"/>
                  <w:marRight w:val="0"/>
                  <w:marTop w:val="0"/>
                  <w:marBottom w:val="0"/>
                  <w:divBdr>
                    <w:top w:val="none" w:sz="0" w:space="0" w:color="auto"/>
                    <w:left w:val="none" w:sz="0" w:space="0" w:color="auto"/>
                    <w:bottom w:val="none" w:sz="0" w:space="0" w:color="auto"/>
                    <w:right w:val="none" w:sz="0" w:space="0" w:color="auto"/>
                  </w:divBdr>
                  <w:divsChild>
                    <w:div w:id="197120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822561">
          <w:marLeft w:val="0"/>
          <w:marRight w:val="0"/>
          <w:marTop w:val="0"/>
          <w:marBottom w:val="0"/>
          <w:divBdr>
            <w:top w:val="none" w:sz="0" w:space="0" w:color="auto"/>
            <w:left w:val="none" w:sz="0" w:space="0" w:color="auto"/>
            <w:bottom w:val="none" w:sz="0" w:space="0" w:color="auto"/>
            <w:right w:val="none" w:sz="0" w:space="0" w:color="auto"/>
          </w:divBdr>
        </w:div>
        <w:div w:id="2046060368">
          <w:marLeft w:val="0"/>
          <w:marRight w:val="0"/>
          <w:marTop w:val="0"/>
          <w:marBottom w:val="0"/>
          <w:divBdr>
            <w:top w:val="none" w:sz="0" w:space="0" w:color="auto"/>
            <w:left w:val="none" w:sz="0" w:space="0" w:color="auto"/>
            <w:bottom w:val="none" w:sz="0" w:space="0" w:color="auto"/>
            <w:right w:val="none" w:sz="0" w:space="0" w:color="auto"/>
          </w:divBdr>
        </w:div>
        <w:div w:id="547839758">
          <w:marLeft w:val="0"/>
          <w:marRight w:val="0"/>
          <w:marTop w:val="0"/>
          <w:marBottom w:val="0"/>
          <w:divBdr>
            <w:top w:val="none" w:sz="0" w:space="0" w:color="auto"/>
            <w:left w:val="none" w:sz="0" w:space="0" w:color="auto"/>
            <w:bottom w:val="none" w:sz="0" w:space="0" w:color="auto"/>
            <w:right w:val="none" w:sz="0" w:space="0" w:color="auto"/>
          </w:divBdr>
        </w:div>
        <w:div w:id="1289510986">
          <w:marLeft w:val="0"/>
          <w:marRight w:val="0"/>
          <w:marTop w:val="0"/>
          <w:marBottom w:val="0"/>
          <w:divBdr>
            <w:top w:val="none" w:sz="0" w:space="0" w:color="auto"/>
            <w:left w:val="none" w:sz="0" w:space="0" w:color="auto"/>
            <w:bottom w:val="none" w:sz="0" w:space="0" w:color="auto"/>
            <w:right w:val="none" w:sz="0" w:space="0" w:color="auto"/>
          </w:divBdr>
        </w:div>
        <w:div w:id="387187052">
          <w:marLeft w:val="0"/>
          <w:marRight w:val="0"/>
          <w:marTop w:val="0"/>
          <w:marBottom w:val="0"/>
          <w:divBdr>
            <w:top w:val="none" w:sz="0" w:space="0" w:color="auto"/>
            <w:left w:val="none" w:sz="0" w:space="0" w:color="auto"/>
            <w:bottom w:val="none" w:sz="0" w:space="0" w:color="auto"/>
            <w:right w:val="none" w:sz="0" w:space="0" w:color="auto"/>
          </w:divBdr>
        </w:div>
        <w:div w:id="454715762">
          <w:marLeft w:val="0"/>
          <w:marRight w:val="0"/>
          <w:marTop w:val="0"/>
          <w:marBottom w:val="0"/>
          <w:divBdr>
            <w:top w:val="none" w:sz="0" w:space="0" w:color="auto"/>
            <w:left w:val="none" w:sz="0" w:space="0" w:color="auto"/>
            <w:bottom w:val="none" w:sz="0" w:space="0" w:color="auto"/>
            <w:right w:val="none" w:sz="0" w:space="0" w:color="auto"/>
          </w:divBdr>
        </w:div>
        <w:div w:id="1642808957">
          <w:marLeft w:val="0"/>
          <w:marRight w:val="0"/>
          <w:marTop w:val="0"/>
          <w:marBottom w:val="0"/>
          <w:divBdr>
            <w:top w:val="none" w:sz="0" w:space="0" w:color="auto"/>
            <w:left w:val="none" w:sz="0" w:space="0" w:color="auto"/>
            <w:bottom w:val="none" w:sz="0" w:space="0" w:color="auto"/>
            <w:right w:val="none" w:sz="0" w:space="0" w:color="auto"/>
          </w:divBdr>
        </w:div>
        <w:div w:id="1293291457">
          <w:marLeft w:val="0"/>
          <w:marRight w:val="0"/>
          <w:marTop w:val="0"/>
          <w:marBottom w:val="0"/>
          <w:divBdr>
            <w:top w:val="none" w:sz="0" w:space="0" w:color="auto"/>
            <w:left w:val="none" w:sz="0" w:space="0" w:color="auto"/>
            <w:bottom w:val="none" w:sz="0" w:space="0" w:color="auto"/>
            <w:right w:val="none" w:sz="0" w:space="0" w:color="auto"/>
          </w:divBdr>
        </w:div>
        <w:div w:id="2029331208">
          <w:marLeft w:val="0"/>
          <w:marRight w:val="0"/>
          <w:marTop w:val="0"/>
          <w:marBottom w:val="0"/>
          <w:divBdr>
            <w:top w:val="none" w:sz="0" w:space="0" w:color="auto"/>
            <w:left w:val="none" w:sz="0" w:space="0" w:color="auto"/>
            <w:bottom w:val="none" w:sz="0" w:space="0" w:color="auto"/>
            <w:right w:val="none" w:sz="0" w:space="0" w:color="auto"/>
          </w:divBdr>
        </w:div>
        <w:div w:id="1993756193">
          <w:marLeft w:val="0"/>
          <w:marRight w:val="0"/>
          <w:marTop w:val="0"/>
          <w:marBottom w:val="0"/>
          <w:divBdr>
            <w:top w:val="none" w:sz="0" w:space="0" w:color="auto"/>
            <w:left w:val="none" w:sz="0" w:space="0" w:color="auto"/>
            <w:bottom w:val="none" w:sz="0" w:space="0" w:color="auto"/>
            <w:right w:val="none" w:sz="0" w:space="0" w:color="auto"/>
          </w:divBdr>
        </w:div>
        <w:div w:id="1697851285">
          <w:marLeft w:val="0"/>
          <w:marRight w:val="0"/>
          <w:marTop w:val="0"/>
          <w:marBottom w:val="0"/>
          <w:divBdr>
            <w:top w:val="none" w:sz="0" w:space="0" w:color="auto"/>
            <w:left w:val="none" w:sz="0" w:space="0" w:color="auto"/>
            <w:bottom w:val="none" w:sz="0" w:space="0" w:color="auto"/>
            <w:right w:val="none" w:sz="0" w:space="0" w:color="auto"/>
          </w:divBdr>
        </w:div>
        <w:div w:id="543950282">
          <w:marLeft w:val="0"/>
          <w:marRight w:val="0"/>
          <w:marTop w:val="0"/>
          <w:marBottom w:val="0"/>
          <w:divBdr>
            <w:top w:val="none" w:sz="0" w:space="0" w:color="auto"/>
            <w:left w:val="none" w:sz="0" w:space="0" w:color="auto"/>
            <w:bottom w:val="none" w:sz="0" w:space="0" w:color="auto"/>
            <w:right w:val="none" w:sz="0" w:space="0" w:color="auto"/>
          </w:divBdr>
        </w:div>
        <w:div w:id="497887640">
          <w:marLeft w:val="0"/>
          <w:marRight w:val="0"/>
          <w:marTop w:val="0"/>
          <w:marBottom w:val="0"/>
          <w:divBdr>
            <w:top w:val="none" w:sz="0" w:space="0" w:color="auto"/>
            <w:left w:val="none" w:sz="0" w:space="0" w:color="auto"/>
            <w:bottom w:val="none" w:sz="0" w:space="0" w:color="auto"/>
            <w:right w:val="none" w:sz="0" w:space="0" w:color="auto"/>
          </w:divBdr>
        </w:div>
        <w:div w:id="929317065">
          <w:marLeft w:val="0"/>
          <w:marRight w:val="0"/>
          <w:marTop w:val="0"/>
          <w:marBottom w:val="0"/>
          <w:divBdr>
            <w:top w:val="none" w:sz="0" w:space="0" w:color="auto"/>
            <w:left w:val="none" w:sz="0" w:space="0" w:color="auto"/>
            <w:bottom w:val="none" w:sz="0" w:space="0" w:color="auto"/>
            <w:right w:val="none" w:sz="0" w:space="0" w:color="auto"/>
          </w:divBdr>
        </w:div>
        <w:div w:id="187524994">
          <w:marLeft w:val="0"/>
          <w:marRight w:val="0"/>
          <w:marTop w:val="0"/>
          <w:marBottom w:val="0"/>
          <w:divBdr>
            <w:top w:val="none" w:sz="0" w:space="0" w:color="auto"/>
            <w:left w:val="none" w:sz="0" w:space="0" w:color="auto"/>
            <w:bottom w:val="none" w:sz="0" w:space="0" w:color="auto"/>
            <w:right w:val="none" w:sz="0" w:space="0" w:color="auto"/>
          </w:divBdr>
        </w:div>
        <w:div w:id="214204246">
          <w:marLeft w:val="0"/>
          <w:marRight w:val="0"/>
          <w:marTop w:val="0"/>
          <w:marBottom w:val="0"/>
          <w:divBdr>
            <w:top w:val="none" w:sz="0" w:space="0" w:color="auto"/>
            <w:left w:val="none" w:sz="0" w:space="0" w:color="auto"/>
            <w:bottom w:val="none" w:sz="0" w:space="0" w:color="auto"/>
            <w:right w:val="none" w:sz="0" w:space="0" w:color="auto"/>
          </w:divBdr>
        </w:div>
        <w:div w:id="1113474642">
          <w:marLeft w:val="0"/>
          <w:marRight w:val="0"/>
          <w:marTop w:val="0"/>
          <w:marBottom w:val="0"/>
          <w:divBdr>
            <w:top w:val="none" w:sz="0" w:space="0" w:color="auto"/>
            <w:left w:val="none" w:sz="0" w:space="0" w:color="auto"/>
            <w:bottom w:val="none" w:sz="0" w:space="0" w:color="auto"/>
            <w:right w:val="none" w:sz="0" w:space="0" w:color="auto"/>
          </w:divBdr>
        </w:div>
        <w:div w:id="1641181459">
          <w:marLeft w:val="0"/>
          <w:marRight w:val="0"/>
          <w:marTop w:val="0"/>
          <w:marBottom w:val="0"/>
          <w:divBdr>
            <w:top w:val="none" w:sz="0" w:space="0" w:color="auto"/>
            <w:left w:val="none" w:sz="0" w:space="0" w:color="auto"/>
            <w:bottom w:val="none" w:sz="0" w:space="0" w:color="auto"/>
            <w:right w:val="none" w:sz="0" w:space="0" w:color="auto"/>
          </w:divBdr>
        </w:div>
        <w:div w:id="62996617">
          <w:marLeft w:val="0"/>
          <w:marRight w:val="0"/>
          <w:marTop w:val="0"/>
          <w:marBottom w:val="0"/>
          <w:divBdr>
            <w:top w:val="none" w:sz="0" w:space="0" w:color="auto"/>
            <w:left w:val="none" w:sz="0" w:space="0" w:color="auto"/>
            <w:bottom w:val="none" w:sz="0" w:space="0" w:color="auto"/>
            <w:right w:val="none" w:sz="0" w:space="0" w:color="auto"/>
          </w:divBdr>
        </w:div>
        <w:div w:id="1917091344">
          <w:marLeft w:val="0"/>
          <w:marRight w:val="0"/>
          <w:marTop w:val="0"/>
          <w:marBottom w:val="0"/>
          <w:divBdr>
            <w:top w:val="none" w:sz="0" w:space="0" w:color="auto"/>
            <w:left w:val="none" w:sz="0" w:space="0" w:color="auto"/>
            <w:bottom w:val="none" w:sz="0" w:space="0" w:color="auto"/>
            <w:right w:val="none" w:sz="0" w:space="0" w:color="auto"/>
          </w:divBdr>
        </w:div>
        <w:div w:id="1445727941">
          <w:marLeft w:val="0"/>
          <w:marRight w:val="0"/>
          <w:marTop w:val="0"/>
          <w:marBottom w:val="0"/>
          <w:divBdr>
            <w:top w:val="none" w:sz="0" w:space="0" w:color="auto"/>
            <w:left w:val="none" w:sz="0" w:space="0" w:color="auto"/>
            <w:bottom w:val="none" w:sz="0" w:space="0" w:color="auto"/>
            <w:right w:val="none" w:sz="0" w:space="0" w:color="auto"/>
          </w:divBdr>
        </w:div>
        <w:div w:id="497817831">
          <w:marLeft w:val="0"/>
          <w:marRight w:val="0"/>
          <w:marTop w:val="0"/>
          <w:marBottom w:val="0"/>
          <w:divBdr>
            <w:top w:val="none" w:sz="0" w:space="0" w:color="auto"/>
            <w:left w:val="none" w:sz="0" w:space="0" w:color="auto"/>
            <w:bottom w:val="none" w:sz="0" w:space="0" w:color="auto"/>
            <w:right w:val="none" w:sz="0" w:space="0" w:color="auto"/>
          </w:divBdr>
        </w:div>
        <w:div w:id="1964651970">
          <w:marLeft w:val="0"/>
          <w:marRight w:val="0"/>
          <w:marTop w:val="0"/>
          <w:marBottom w:val="0"/>
          <w:divBdr>
            <w:top w:val="none" w:sz="0" w:space="0" w:color="auto"/>
            <w:left w:val="none" w:sz="0" w:space="0" w:color="auto"/>
            <w:bottom w:val="none" w:sz="0" w:space="0" w:color="auto"/>
            <w:right w:val="none" w:sz="0" w:space="0" w:color="auto"/>
          </w:divBdr>
        </w:div>
        <w:div w:id="2036730447">
          <w:marLeft w:val="0"/>
          <w:marRight w:val="0"/>
          <w:marTop w:val="0"/>
          <w:marBottom w:val="0"/>
          <w:divBdr>
            <w:top w:val="none" w:sz="0" w:space="0" w:color="auto"/>
            <w:left w:val="none" w:sz="0" w:space="0" w:color="auto"/>
            <w:bottom w:val="none" w:sz="0" w:space="0" w:color="auto"/>
            <w:right w:val="none" w:sz="0" w:space="0" w:color="auto"/>
          </w:divBdr>
        </w:div>
        <w:div w:id="140972931">
          <w:marLeft w:val="0"/>
          <w:marRight w:val="0"/>
          <w:marTop w:val="0"/>
          <w:marBottom w:val="0"/>
          <w:divBdr>
            <w:top w:val="none" w:sz="0" w:space="0" w:color="auto"/>
            <w:left w:val="none" w:sz="0" w:space="0" w:color="auto"/>
            <w:bottom w:val="none" w:sz="0" w:space="0" w:color="auto"/>
            <w:right w:val="none" w:sz="0" w:space="0" w:color="auto"/>
          </w:divBdr>
        </w:div>
        <w:div w:id="367923973">
          <w:marLeft w:val="0"/>
          <w:marRight w:val="0"/>
          <w:marTop w:val="0"/>
          <w:marBottom w:val="0"/>
          <w:divBdr>
            <w:top w:val="none" w:sz="0" w:space="0" w:color="auto"/>
            <w:left w:val="none" w:sz="0" w:space="0" w:color="auto"/>
            <w:bottom w:val="none" w:sz="0" w:space="0" w:color="auto"/>
            <w:right w:val="none" w:sz="0" w:space="0" w:color="auto"/>
          </w:divBdr>
        </w:div>
        <w:div w:id="1171917261">
          <w:marLeft w:val="0"/>
          <w:marRight w:val="0"/>
          <w:marTop w:val="0"/>
          <w:marBottom w:val="0"/>
          <w:divBdr>
            <w:top w:val="none" w:sz="0" w:space="0" w:color="auto"/>
            <w:left w:val="none" w:sz="0" w:space="0" w:color="auto"/>
            <w:bottom w:val="none" w:sz="0" w:space="0" w:color="auto"/>
            <w:right w:val="none" w:sz="0" w:space="0" w:color="auto"/>
          </w:divBdr>
        </w:div>
        <w:div w:id="297612803">
          <w:marLeft w:val="0"/>
          <w:marRight w:val="0"/>
          <w:marTop w:val="0"/>
          <w:marBottom w:val="0"/>
          <w:divBdr>
            <w:top w:val="none" w:sz="0" w:space="0" w:color="auto"/>
            <w:left w:val="none" w:sz="0" w:space="0" w:color="auto"/>
            <w:bottom w:val="none" w:sz="0" w:space="0" w:color="auto"/>
            <w:right w:val="none" w:sz="0" w:space="0" w:color="auto"/>
          </w:divBdr>
        </w:div>
        <w:div w:id="861819479">
          <w:marLeft w:val="0"/>
          <w:marRight w:val="0"/>
          <w:marTop w:val="0"/>
          <w:marBottom w:val="0"/>
          <w:divBdr>
            <w:top w:val="none" w:sz="0" w:space="0" w:color="auto"/>
            <w:left w:val="none" w:sz="0" w:space="0" w:color="auto"/>
            <w:bottom w:val="none" w:sz="0" w:space="0" w:color="auto"/>
            <w:right w:val="none" w:sz="0" w:space="0" w:color="auto"/>
          </w:divBdr>
        </w:div>
        <w:div w:id="1756978003">
          <w:marLeft w:val="0"/>
          <w:marRight w:val="0"/>
          <w:marTop w:val="0"/>
          <w:marBottom w:val="0"/>
          <w:divBdr>
            <w:top w:val="none" w:sz="0" w:space="0" w:color="auto"/>
            <w:left w:val="none" w:sz="0" w:space="0" w:color="auto"/>
            <w:bottom w:val="none" w:sz="0" w:space="0" w:color="auto"/>
            <w:right w:val="none" w:sz="0" w:space="0" w:color="auto"/>
          </w:divBdr>
        </w:div>
        <w:div w:id="318849049">
          <w:marLeft w:val="0"/>
          <w:marRight w:val="0"/>
          <w:marTop w:val="0"/>
          <w:marBottom w:val="0"/>
          <w:divBdr>
            <w:top w:val="none" w:sz="0" w:space="0" w:color="auto"/>
            <w:left w:val="none" w:sz="0" w:space="0" w:color="auto"/>
            <w:bottom w:val="none" w:sz="0" w:space="0" w:color="auto"/>
            <w:right w:val="none" w:sz="0" w:space="0" w:color="auto"/>
          </w:divBdr>
        </w:div>
        <w:div w:id="153181514">
          <w:marLeft w:val="0"/>
          <w:marRight w:val="0"/>
          <w:marTop w:val="0"/>
          <w:marBottom w:val="0"/>
          <w:divBdr>
            <w:top w:val="none" w:sz="0" w:space="0" w:color="auto"/>
            <w:left w:val="none" w:sz="0" w:space="0" w:color="auto"/>
            <w:bottom w:val="none" w:sz="0" w:space="0" w:color="auto"/>
            <w:right w:val="none" w:sz="0" w:space="0" w:color="auto"/>
          </w:divBdr>
        </w:div>
        <w:div w:id="2135950573">
          <w:marLeft w:val="0"/>
          <w:marRight w:val="0"/>
          <w:marTop w:val="0"/>
          <w:marBottom w:val="0"/>
          <w:divBdr>
            <w:top w:val="none" w:sz="0" w:space="0" w:color="auto"/>
            <w:left w:val="none" w:sz="0" w:space="0" w:color="auto"/>
            <w:bottom w:val="none" w:sz="0" w:space="0" w:color="auto"/>
            <w:right w:val="none" w:sz="0" w:space="0" w:color="auto"/>
          </w:divBdr>
        </w:div>
        <w:div w:id="289897412">
          <w:marLeft w:val="0"/>
          <w:marRight w:val="0"/>
          <w:marTop w:val="0"/>
          <w:marBottom w:val="0"/>
          <w:divBdr>
            <w:top w:val="none" w:sz="0" w:space="0" w:color="auto"/>
            <w:left w:val="none" w:sz="0" w:space="0" w:color="auto"/>
            <w:bottom w:val="none" w:sz="0" w:space="0" w:color="auto"/>
            <w:right w:val="none" w:sz="0" w:space="0" w:color="auto"/>
          </w:divBdr>
        </w:div>
        <w:div w:id="1109276893">
          <w:marLeft w:val="0"/>
          <w:marRight w:val="0"/>
          <w:marTop w:val="0"/>
          <w:marBottom w:val="0"/>
          <w:divBdr>
            <w:top w:val="none" w:sz="0" w:space="0" w:color="auto"/>
            <w:left w:val="none" w:sz="0" w:space="0" w:color="auto"/>
            <w:bottom w:val="none" w:sz="0" w:space="0" w:color="auto"/>
            <w:right w:val="none" w:sz="0" w:space="0" w:color="auto"/>
          </w:divBdr>
        </w:div>
        <w:div w:id="124933242">
          <w:marLeft w:val="0"/>
          <w:marRight w:val="0"/>
          <w:marTop w:val="0"/>
          <w:marBottom w:val="0"/>
          <w:divBdr>
            <w:top w:val="none" w:sz="0" w:space="0" w:color="auto"/>
            <w:left w:val="none" w:sz="0" w:space="0" w:color="auto"/>
            <w:bottom w:val="none" w:sz="0" w:space="0" w:color="auto"/>
            <w:right w:val="none" w:sz="0" w:space="0" w:color="auto"/>
          </w:divBdr>
        </w:div>
        <w:div w:id="2109226888">
          <w:marLeft w:val="0"/>
          <w:marRight w:val="0"/>
          <w:marTop w:val="0"/>
          <w:marBottom w:val="0"/>
          <w:divBdr>
            <w:top w:val="none" w:sz="0" w:space="0" w:color="auto"/>
            <w:left w:val="none" w:sz="0" w:space="0" w:color="auto"/>
            <w:bottom w:val="none" w:sz="0" w:space="0" w:color="auto"/>
            <w:right w:val="none" w:sz="0" w:space="0" w:color="auto"/>
          </w:divBdr>
        </w:div>
        <w:div w:id="1595280044">
          <w:marLeft w:val="0"/>
          <w:marRight w:val="0"/>
          <w:marTop w:val="0"/>
          <w:marBottom w:val="0"/>
          <w:divBdr>
            <w:top w:val="none" w:sz="0" w:space="0" w:color="auto"/>
            <w:left w:val="none" w:sz="0" w:space="0" w:color="auto"/>
            <w:bottom w:val="none" w:sz="0" w:space="0" w:color="auto"/>
            <w:right w:val="none" w:sz="0" w:space="0" w:color="auto"/>
          </w:divBdr>
        </w:div>
        <w:div w:id="1797719513">
          <w:marLeft w:val="0"/>
          <w:marRight w:val="0"/>
          <w:marTop w:val="0"/>
          <w:marBottom w:val="0"/>
          <w:divBdr>
            <w:top w:val="none" w:sz="0" w:space="0" w:color="auto"/>
            <w:left w:val="none" w:sz="0" w:space="0" w:color="auto"/>
            <w:bottom w:val="none" w:sz="0" w:space="0" w:color="auto"/>
            <w:right w:val="none" w:sz="0" w:space="0" w:color="auto"/>
          </w:divBdr>
        </w:div>
        <w:div w:id="1863401679">
          <w:marLeft w:val="0"/>
          <w:marRight w:val="0"/>
          <w:marTop w:val="0"/>
          <w:marBottom w:val="0"/>
          <w:divBdr>
            <w:top w:val="none" w:sz="0" w:space="0" w:color="auto"/>
            <w:left w:val="none" w:sz="0" w:space="0" w:color="auto"/>
            <w:bottom w:val="none" w:sz="0" w:space="0" w:color="auto"/>
            <w:right w:val="none" w:sz="0" w:space="0" w:color="auto"/>
          </w:divBdr>
        </w:div>
        <w:div w:id="1309171549">
          <w:marLeft w:val="0"/>
          <w:marRight w:val="0"/>
          <w:marTop w:val="0"/>
          <w:marBottom w:val="0"/>
          <w:divBdr>
            <w:top w:val="none" w:sz="0" w:space="0" w:color="auto"/>
            <w:left w:val="none" w:sz="0" w:space="0" w:color="auto"/>
            <w:bottom w:val="none" w:sz="0" w:space="0" w:color="auto"/>
            <w:right w:val="none" w:sz="0" w:space="0" w:color="auto"/>
          </w:divBdr>
        </w:div>
        <w:div w:id="220749646">
          <w:marLeft w:val="0"/>
          <w:marRight w:val="0"/>
          <w:marTop w:val="0"/>
          <w:marBottom w:val="0"/>
          <w:divBdr>
            <w:top w:val="none" w:sz="0" w:space="0" w:color="auto"/>
            <w:left w:val="none" w:sz="0" w:space="0" w:color="auto"/>
            <w:bottom w:val="none" w:sz="0" w:space="0" w:color="auto"/>
            <w:right w:val="none" w:sz="0" w:space="0" w:color="auto"/>
          </w:divBdr>
        </w:div>
        <w:div w:id="1388186898">
          <w:marLeft w:val="0"/>
          <w:marRight w:val="0"/>
          <w:marTop w:val="0"/>
          <w:marBottom w:val="0"/>
          <w:divBdr>
            <w:top w:val="none" w:sz="0" w:space="0" w:color="auto"/>
            <w:left w:val="none" w:sz="0" w:space="0" w:color="auto"/>
            <w:bottom w:val="none" w:sz="0" w:space="0" w:color="auto"/>
            <w:right w:val="none" w:sz="0" w:space="0" w:color="auto"/>
          </w:divBdr>
        </w:div>
        <w:div w:id="1945067040">
          <w:marLeft w:val="0"/>
          <w:marRight w:val="0"/>
          <w:marTop w:val="0"/>
          <w:marBottom w:val="0"/>
          <w:divBdr>
            <w:top w:val="none" w:sz="0" w:space="0" w:color="auto"/>
            <w:left w:val="none" w:sz="0" w:space="0" w:color="auto"/>
            <w:bottom w:val="none" w:sz="0" w:space="0" w:color="auto"/>
            <w:right w:val="none" w:sz="0" w:space="0" w:color="auto"/>
          </w:divBdr>
        </w:div>
        <w:div w:id="386805210">
          <w:marLeft w:val="0"/>
          <w:marRight w:val="0"/>
          <w:marTop w:val="0"/>
          <w:marBottom w:val="0"/>
          <w:divBdr>
            <w:top w:val="none" w:sz="0" w:space="0" w:color="auto"/>
            <w:left w:val="none" w:sz="0" w:space="0" w:color="auto"/>
            <w:bottom w:val="none" w:sz="0" w:space="0" w:color="auto"/>
            <w:right w:val="none" w:sz="0" w:space="0" w:color="auto"/>
          </w:divBdr>
        </w:div>
        <w:div w:id="692390000">
          <w:marLeft w:val="0"/>
          <w:marRight w:val="0"/>
          <w:marTop w:val="0"/>
          <w:marBottom w:val="0"/>
          <w:divBdr>
            <w:top w:val="none" w:sz="0" w:space="0" w:color="auto"/>
            <w:left w:val="none" w:sz="0" w:space="0" w:color="auto"/>
            <w:bottom w:val="none" w:sz="0" w:space="0" w:color="auto"/>
            <w:right w:val="none" w:sz="0" w:space="0" w:color="auto"/>
          </w:divBdr>
        </w:div>
        <w:div w:id="781534986">
          <w:marLeft w:val="0"/>
          <w:marRight w:val="0"/>
          <w:marTop w:val="0"/>
          <w:marBottom w:val="0"/>
          <w:divBdr>
            <w:top w:val="none" w:sz="0" w:space="0" w:color="auto"/>
            <w:left w:val="none" w:sz="0" w:space="0" w:color="auto"/>
            <w:bottom w:val="none" w:sz="0" w:space="0" w:color="auto"/>
            <w:right w:val="none" w:sz="0" w:space="0" w:color="auto"/>
          </w:divBdr>
        </w:div>
        <w:div w:id="1975284247">
          <w:marLeft w:val="0"/>
          <w:marRight w:val="0"/>
          <w:marTop w:val="0"/>
          <w:marBottom w:val="0"/>
          <w:divBdr>
            <w:top w:val="none" w:sz="0" w:space="0" w:color="auto"/>
            <w:left w:val="none" w:sz="0" w:space="0" w:color="auto"/>
            <w:bottom w:val="none" w:sz="0" w:space="0" w:color="auto"/>
            <w:right w:val="none" w:sz="0" w:space="0" w:color="auto"/>
          </w:divBdr>
        </w:div>
        <w:div w:id="415714233">
          <w:marLeft w:val="0"/>
          <w:marRight w:val="0"/>
          <w:marTop w:val="0"/>
          <w:marBottom w:val="0"/>
          <w:divBdr>
            <w:top w:val="none" w:sz="0" w:space="0" w:color="auto"/>
            <w:left w:val="none" w:sz="0" w:space="0" w:color="auto"/>
            <w:bottom w:val="none" w:sz="0" w:space="0" w:color="auto"/>
            <w:right w:val="none" w:sz="0" w:space="0" w:color="auto"/>
          </w:divBdr>
        </w:div>
        <w:div w:id="135493444">
          <w:marLeft w:val="0"/>
          <w:marRight w:val="0"/>
          <w:marTop w:val="0"/>
          <w:marBottom w:val="0"/>
          <w:divBdr>
            <w:top w:val="none" w:sz="0" w:space="0" w:color="auto"/>
            <w:left w:val="none" w:sz="0" w:space="0" w:color="auto"/>
            <w:bottom w:val="none" w:sz="0" w:space="0" w:color="auto"/>
            <w:right w:val="none" w:sz="0" w:space="0" w:color="auto"/>
          </w:divBdr>
        </w:div>
        <w:div w:id="134955472">
          <w:marLeft w:val="0"/>
          <w:marRight w:val="0"/>
          <w:marTop w:val="0"/>
          <w:marBottom w:val="0"/>
          <w:divBdr>
            <w:top w:val="none" w:sz="0" w:space="0" w:color="auto"/>
            <w:left w:val="none" w:sz="0" w:space="0" w:color="auto"/>
            <w:bottom w:val="none" w:sz="0" w:space="0" w:color="auto"/>
            <w:right w:val="none" w:sz="0" w:space="0" w:color="auto"/>
          </w:divBdr>
        </w:div>
        <w:div w:id="1539392131">
          <w:marLeft w:val="0"/>
          <w:marRight w:val="0"/>
          <w:marTop w:val="0"/>
          <w:marBottom w:val="0"/>
          <w:divBdr>
            <w:top w:val="none" w:sz="0" w:space="0" w:color="auto"/>
            <w:left w:val="none" w:sz="0" w:space="0" w:color="auto"/>
            <w:bottom w:val="none" w:sz="0" w:space="0" w:color="auto"/>
            <w:right w:val="none" w:sz="0" w:space="0" w:color="auto"/>
          </w:divBdr>
        </w:div>
        <w:div w:id="881407515">
          <w:marLeft w:val="0"/>
          <w:marRight w:val="0"/>
          <w:marTop w:val="0"/>
          <w:marBottom w:val="0"/>
          <w:divBdr>
            <w:top w:val="none" w:sz="0" w:space="0" w:color="auto"/>
            <w:left w:val="none" w:sz="0" w:space="0" w:color="auto"/>
            <w:bottom w:val="none" w:sz="0" w:space="0" w:color="auto"/>
            <w:right w:val="none" w:sz="0" w:space="0" w:color="auto"/>
          </w:divBdr>
        </w:div>
        <w:div w:id="1265915098">
          <w:marLeft w:val="0"/>
          <w:marRight w:val="0"/>
          <w:marTop w:val="0"/>
          <w:marBottom w:val="0"/>
          <w:divBdr>
            <w:top w:val="none" w:sz="0" w:space="0" w:color="auto"/>
            <w:left w:val="none" w:sz="0" w:space="0" w:color="auto"/>
            <w:bottom w:val="none" w:sz="0" w:space="0" w:color="auto"/>
            <w:right w:val="none" w:sz="0" w:space="0" w:color="auto"/>
          </w:divBdr>
        </w:div>
        <w:div w:id="1341009450">
          <w:marLeft w:val="0"/>
          <w:marRight w:val="0"/>
          <w:marTop w:val="0"/>
          <w:marBottom w:val="0"/>
          <w:divBdr>
            <w:top w:val="none" w:sz="0" w:space="0" w:color="auto"/>
            <w:left w:val="none" w:sz="0" w:space="0" w:color="auto"/>
            <w:bottom w:val="none" w:sz="0" w:space="0" w:color="auto"/>
            <w:right w:val="none" w:sz="0" w:space="0" w:color="auto"/>
          </w:divBdr>
        </w:div>
        <w:div w:id="314605023">
          <w:marLeft w:val="0"/>
          <w:marRight w:val="0"/>
          <w:marTop w:val="0"/>
          <w:marBottom w:val="0"/>
          <w:divBdr>
            <w:top w:val="none" w:sz="0" w:space="0" w:color="auto"/>
            <w:left w:val="none" w:sz="0" w:space="0" w:color="auto"/>
            <w:bottom w:val="none" w:sz="0" w:space="0" w:color="auto"/>
            <w:right w:val="none" w:sz="0" w:space="0" w:color="auto"/>
          </w:divBdr>
        </w:div>
        <w:div w:id="288823775">
          <w:marLeft w:val="0"/>
          <w:marRight w:val="0"/>
          <w:marTop w:val="0"/>
          <w:marBottom w:val="0"/>
          <w:divBdr>
            <w:top w:val="none" w:sz="0" w:space="0" w:color="auto"/>
            <w:left w:val="none" w:sz="0" w:space="0" w:color="auto"/>
            <w:bottom w:val="none" w:sz="0" w:space="0" w:color="auto"/>
            <w:right w:val="none" w:sz="0" w:space="0" w:color="auto"/>
          </w:divBdr>
        </w:div>
        <w:div w:id="272708347">
          <w:marLeft w:val="0"/>
          <w:marRight w:val="0"/>
          <w:marTop w:val="0"/>
          <w:marBottom w:val="0"/>
          <w:divBdr>
            <w:top w:val="none" w:sz="0" w:space="0" w:color="auto"/>
            <w:left w:val="none" w:sz="0" w:space="0" w:color="auto"/>
            <w:bottom w:val="none" w:sz="0" w:space="0" w:color="auto"/>
            <w:right w:val="none" w:sz="0" w:space="0" w:color="auto"/>
          </w:divBdr>
        </w:div>
        <w:div w:id="1714189345">
          <w:marLeft w:val="0"/>
          <w:marRight w:val="0"/>
          <w:marTop w:val="0"/>
          <w:marBottom w:val="0"/>
          <w:divBdr>
            <w:top w:val="none" w:sz="0" w:space="0" w:color="auto"/>
            <w:left w:val="none" w:sz="0" w:space="0" w:color="auto"/>
            <w:bottom w:val="none" w:sz="0" w:space="0" w:color="auto"/>
            <w:right w:val="none" w:sz="0" w:space="0" w:color="auto"/>
          </w:divBdr>
        </w:div>
        <w:div w:id="1071002472">
          <w:marLeft w:val="0"/>
          <w:marRight w:val="0"/>
          <w:marTop w:val="0"/>
          <w:marBottom w:val="0"/>
          <w:divBdr>
            <w:top w:val="none" w:sz="0" w:space="0" w:color="auto"/>
            <w:left w:val="none" w:sz="0" w:space="0" w:color="auto"/>
            <w:bottom w:val="none" w:sz="0" w:space="0" w:color="auto"/>
            <w:right w:val="none" w:sz="0" w:space="0" w:color="auto"/>
          </w:divBdr>
        </w:div>
        <w:div w:id="657346481">
          <w:marLeft w:val="0"/>
          <w:marRight w:val="0"/>
          <w:marTop w:val="0"/>
          <w:marBottom w:val="0"/>
          <w:divBdr>
            <w:top w:val="none" w:sz="0" w:space="0" w:color="auto"/>
            <w:left w:val="none" w:sz="0" w:space="0" w:color="auto"/>
            <w:bottom w:val="none" w:sz="0" w:space="0" w:color="auto"/>
            <w:right w:val="none" w:sz="0" w:space="0" w:color="auto"/>
          </w:divBdr>
        </w:div>
        <w:div w:id="1411541444">
          <w:marLeft w:val="0"/>
          <w:marRight w:val="0"/>
          <w:marTop w:val="0"/>
          <w:marBottom w:val="0"/>
          <w:divBdr>
            <w:top w:val="none" w:sz="0" w:space="0" w:color="auto"/>
            <w:left w:val="none" w:sz="0" w:space="0" w:color="auto"/>
            <w:bottom w:val="none" w:sz="0" w:space="0" w:color="auto"/>
            <w:right w:val="none" w:sz="0" w:space="0" w:color="auto"/>
          </w:divBdr>
        </w:div>
        <w:div w:id="445658902">
          <w:marLeft w:val="0"/>
          <w:marRight w:val="0"/>
          <w:marTop w:val="0"/>
          <w:marBottom w:val="0"/>
          <w:divBdr>
            <w:top w:val="none" w:sz="0" w:space="0" w:color="auto"/>
            <w:left w:val="none" w:sz="0" w:space="0" w:color="auto"/>
            <w:bottom w:val="none" w:sz="0" w:space="0" w:color="auto"/>
            <w:right w:val="none" w:sz="0" w:space="0" w:color="auto"/>
          </w:divBdr>
        </w:div>
        <w:div w:id="1761222290">
          <w:marLeft w:val="0"/>
          <w:marRight w:val="0"/>
          <w:marTop w:val="0"/>
          <w:marBottom w:val="0"/>
          <w:divBdr>
            <w:top w:val="none" w:sz="0" w:space="0" w:color="auto"/>
            <w:left w:val="none" w:sz="0" w:space="0" w:color="auto"/>
            <w:bottom w:val="none" w:sz="0" w:space="0" w:color="auto"/>
            <w:right w:val="none" w:sz="0" w:space="0" w:color="auto"/>
          </w:divBdr>
        </w:div>
        <w:div w:id="1166439245">
          <w:marLeft w:val="0"/>
          <w:marRight w:val="0"/>
          <w:marTop w:val="0"/>
          <w:marBottom w:val="0"/>
          <w:divBdr>
            <w:top w:val="none" w:sz="0" w:space="0" w:color="auto"/>
            <w:left w:val="none" w:sz="0" w:space="0" w:color="auto"/>
            <w:bottom w:val="none" w:sz="0" w:space="0" w:color="auto"/>
            <w:right w:val="none" w:sz="0" w:space="0" w:color="auto"/>
          </w:divBdr>
        </w:div>
        <w:div w:id="93676973">
          <w:marLeft w:val="0"/>
          <w:marRight w:val="0"/>
          <w:marTop w:val="0"/>
          <w:marBottom w:val="0"/>
          <w:divBdr>
            <w:top w:val="none" w:sz="0" w:space="0" w:color="auto"/>
            <w:left w:val="none" w:sz="0" w:space="0" w:color="auto"/>
            <w:bottom w:val="none" w:sz="0" w:space="0" w:color="auto"/>
            <w:right w:val="none" w:sz="0" w:space="0" w:color="auto"/>
          </w:divBdr>
        </w:div>
        <w:div w:id="1349403348">
          <w:marLeft w:val="0"/>
          <w:marRight w:val="0"/>
          <w:marTop w:val="0"/>
          <w:marBottom w:val="0"/>
          <w:divBdr>
            <w:top w:val="none" w:sz="0" w:space="0" w:color="auto"/>
            <w:left w:val="none" w:sz="0" w:space="0" w:color="auto"/>
            <w:bottom w:val="none" w:sz="0" w:space="0" w:color="auto"/>
            <w:right w:val="none" w:sz="0" w:space="0" w:color="auto"/>
          </w:divBdr>
        </w:div>
        <w:div w:id="1247573679">
          <w:marLeft w:val="0"/>
          <w:marRight w:val="0"/>
          <w:marTop w:val="0"/>
          <w:marBottom w:val="0"/>
          <w:divBdr>
            <w:top w:val="none" w:sz="0" w:space="0" w:color="auto"/>
            <w:left w:val="none" w:sz="0" w:space="0" w:color="auto"/>
            <w:bottom w:val="none" w:sz="0" w:space="0" w:color="auto"/>
            <w:right w:val="none" w:sz="0" w:space="0" w:color="auto"/>
          </w:divBdr>
        </w:div>
        <w:div w:id="878932910">
          <w:marLeft w:val="0"/>
          <w:marRight w:val="0"/>
          <w:marTop w:val="0"/>
          <w:marBottom w:val="0"/>
          <w:divBdr>
            <w:top w:val="none" w:sz="0" w:space="0" w:color="auto"/>
            <w:left w:val="none" w:sz="0" w:space="0" w:color="auto"/>
            <w:bottom w:val="none" w:sz="0" w:space="0" w:color="auto"/>
            <w:right w:val="none" w:sz="0" w:space="0" w:color="auto"/>
          </w:divBdr>
        </w:div>
        <w:div w:id="1925414309">
          <w:marLeft w:val="0"/>
          <w:marRight w:val="0"/>
          <w:marTop w:val="0"/>
          <w:marBottom w:val="0"/>
          <w:divBdr>
            <w:top w:val="none" w:sz="0" w:space="0" w:color="auto"/>
            <w:left w:val="none" w:sz="0" w:space="0" w:color="auto"/>
            <w:bottom w:val="none" w:sz="0" w:space="0" w:color="auto"/>
            <w:right w:val="none" w:sz="0" w:space="0" w:color="auto"/>
          </w:divBdr>
        </w:div>
        <w:div w:id="1044600522">
          <w:marLeft w:val="0"/>
          <w:marRight w:val="0"/>
          <w:marTop w:val="0"/>
          <w:marBottom w:val="0"/>
          <w:divBdr>
            <w:top w:val="none" w:sz="0" w:space="0" w:color="auto"/>
            <w:left w:val="none" w:sz="0" w:space="0" w:color="auto"/>
            <w:bottom w:val="none" w:sz="0" w:space="0" w:color="auto"/>
            <w:right w:val="none" w:sz="0" w:space="0" w:color="auto"/>
          </w:divBdr>
        </w:div>
        <w:div w:id="875393097">
          <w:marLeft w:val="0"/>
          <w:marRight w:val="0"/>
          <w:marTop w:val="0"/>
          <w:marBottom w:val="0"/>
          <w:divBdr>
            <w:top w:val="none" w:sz="0" w:space="0" w:color="auto"/>
            <w:left w:val="none" w:sz="0" w:space="0" w:color="auto"/>
            <w:bottom w:val="none" w:sz="0" w:space="0" w:color="auto"/>
            <w:right w:val="none" w:sz="0" w:space="0" w:color="auto"/>
          </w:divBdr>
        </w:div>
        <w:div w:id="1358776591">
          <w:marLeft w:val="0"/>
          <w:marRight w:val="0"/>
          <w:marTop w:val="0"/>
          <w:marBottom w:val="0"/>
          <w:divBdr>
            <w:top w:val="none" w:sz="0" w:space="0" w:color="auto"/>
            <w:left w:val="none" w:sz="0" w:space="0" w:color="auto"/>
            <w:bottom w:val="none" w:sz="0" w:space="0" w:color="auto"/>
            <w:right w:val="none" w:sz="0" w:space="0" w:color="auto"/>
          </w:divBdr>
        </w:div>
        <w:div w:id="1931424430">
          <w:marLeft w:val="0"/>
          <w:marRight w:val="0"/>
          <w:marTop w:val="0"/>
          <w:marBottom w:val="0"/>
          <w:divBdr>
            <w:top w:val="none" w:sz="0" w:space="0" w:color="auto"/>
            <w:left w:val="none" w:sz="0" w:space="0" w:color="auto"/>
            <w:bottom w:val="none" w:sz="0" w:space="0" w:color="auto"/>
            <w:right w:val="none" w:sz="0" w:space="0" w:color="auto"/>
          </w:divBdr>
        </w:div>
        <w:div w:id="1231232414">
          <w:marLeft w:val="0"/>
          <w:marRight w:val="0"/>
          <w:marTop w:val="0"/>
          <w:marBottom w:val="0"/>
          <w:divBdr>
            <w:top w:val="none" w:sz="0" w:space="0" w:color="auto"/>
            <w:left w:val="none" w:sz="0" w:space="0" w:color="auto"/>
            <w:bottom w:val="none" w:sz="0" w:space="0" w:color="auto"/>
            <w:right w:val="none" w:sz="0" w:space="0" w:color="auto"/>
          </w:divBdr>
        </w:div>
        <w:div w:id="1154951742">
          <w:marLeft w:val="0"/>
          <w:marRight w:val="0"/>
          <w:marTop w:val="0"/>
          <w:marBottom w:val="0"/>
          <w:divBdr>
            <w:top w:val="none" w:sz="0" w:space="0" w:color="auto"/>
            <w:left w:val="none" w:sz="0" w:space="0" w:color="auto"/>
            <w:bottom w:val="none" w:sz="0" w:space="0" w:color="auto"/>
            <w:right w:val="none" w:sz="0" w:space="0" w:color="auto"/>
          </w:divBdr>
        </w:div>
        <w:div w:id="372510532">
          <w:marLeft w:val="0"/>
          <w:marRight w:val="0"/>
          <w:marTop w:val="0"/>
          <w:marBottom w:val="0"/>
          <w:divBdr>
            <w:top w:val="none" w:sz="0" w:space="0" w:color="auto"/>
            <w:left w:val="none" w:sz="0" w:space="0" w:color="auto"/>
            <w:bottom w:val="none" w:sz="0" w:space="0" w:color="auto"/>
            <w:right w:val="none" w:sz="0" w:space="0" w:color="auto"/>
          </w:divBdr>
        </w:div>
        <w:div w:id="998001176">
          <w:marLeft w:val="0"/>
          <w:marRight w:val="0"/>
          <w:marTop w:val="0"/>
          <w:marBottom w:val="0"/>
          <w:divBdr>
            <w:top w:val="none" w:sz="0" w:space="0" w:color="auto"/>
            <w:left w:val="none" w:sz="0" w:space="0" w:color="auto"/>
            <w:bottom w:val="none" w:sz="0" w:space="0" w:color="auto"/>
            <w:right w:val="none" w:sz="0" w:space="0" w:color="auto"/>
          </w:divBdr>
        </w:div>
        <w:div w:id="259996710">
          <w:marLeft w:val="0"/>
          <w:marRight w:val="0"/>
          <w:marTop w:val="0"/>
          <w:marBottom w:val="0"/>
          <w:divBdr>
            <w:top w:val="none" w:sz="0" w:space="0" w:color="auto"/>
            <w:left w:val="none" w:sz="0" w:space="0" w:color="auto"/>
            <w:bottom w:val="none" w:sz="0" w:space="0" w:color="auto"/>
            <w:right w:val="none" w:sz="0" w:space="0" w:color="auto"/>
          </w:divBdr>
        </w:div>
        <w:div w:id="483551497">
          <w:marLeft w:val="0"/>
          <w:marRight w:val="0"/>
          <w:marTop w:val="0"/>
          <w:marBottom w:val="0"/>
          <w:divBdr>
            <w:top w:val="none" w:sz="0" w:space="0" w:color="auto"/>
            <w:left w:val="none" w:sz="0" w:space="0" w:color="auto"/>
            <w:bottom w:val="none" w:sz="0" w:space="0" w:color="auto"/>
            <w:right w:val="none" w:sz="0" w:space="0" w:color="auto"/>
          </w:divBdr>
        </w:div>
        <w:div w:id="329404757">
          <w:marLeft w:val="0"/>
          <w:marRight w:val="0"/>
          <w:marTop w:val="0"/>
          <w:marBottom w:val="0"/>
          <w:divBdr>
            <w:top w:val="none" w:sz="0" w:space="0" w:color="auto"/>
            <w:left w:val="none" w:sz="0" w:space="0" w:color="auto"/>
            <w:bottom w:val="none" w:sz="0" w:space="0" w:color="auto"/>
            <w:right w:val="none" w:sz="0" w:space="0" w:color="auto"/>
          </w:divBdr>
        </w:div>
        <w:div w:id="1177502577">
          <w:marLeft w:val="0"/>
          <w:marRight w:val="0"/>
          <w:marTop w:val="0"/>
          <w:marBottom w:val="0"/>
          <w:divBdr>
            <w:top w:val="none" w:sz="0" w:space="0" w:color="auto"/>
            <w:left w:val="none" w:sz="0" w:space="0" w:color="auto"/>
            <w:bottom w:val="none" w:sz="0" w:space="0" w:color="auto"/>
            <w:right w:val="none" w:sz="0" w:space="0" w:color="auto"/>
          </w:divBdr>
        </w:div>
        <w:div w:id="1590188731">
          <w:marLeft w:val="0"/>
          <w:marRight w:val="0"/>
          <w:marTop w:val="0"/>
          <w:marBottom w:val="0"/>
          <w:divBdr>
            <w:top w:val="none" w:sz="0" w:space="0" w:color="auto"/>
            <w:left w:val="none" w:sz="0" w:space="0" w:color="auto"/>
            <w:bottom w:val="none" w:sz="0" w:space="0" w:color="auto"/>
            <w:right w:val="none" w:sz="0" w:space="0" w:color="auto"/>
          </w:divBdr>
        </w:div>
        <w:div w:id="1790120175">
          <w:marLeft w:val="0"/>
          <w:marRight w:val="0"/>
          <w:marTop w:val="0"/>
          <w:marBottom w:val="0"/>
          <w:divBdr>
            <w:top w:val="none" w:sz="0" w:space="0" w:color="auto"/>
            <w:left w:val="none" w:sz="0" w:space="0" w:color="auto"/>
            <w:bottom w:val="none" w:sz="0" w:space="0" w:color="auto"/>
            <w:right w:val="none" w:sz="0" w:space="0" w:color="auto"/>
          </w:divBdr>
        </w:div>
        <w:div w:id="758135466">
          <w:marLeft w:val="0"/>
          <w:marRight w:val="0"/>
          <w:marTop w:val="0"/>
          <w:marBottom w:val="0"/>
          <w:divBdr>
            <w:top w:val="none" w:sz="0" w:space="0" w:color="auto"/>
            <w:left w:val="none" w:sz="0" w:space="0" w:color="auto"/>
            <w:bottom w:val="none" w:sz="0" w:space="0" w:color="auto"/>
            <w:right w:val="none" w:sz="0" w:space="0" w:color="auto"/>
          </w:divBdr>
        </w:div>
        <w:div w:id="749235823">
          <w:marLeft w:val="0"/>
          <w:marRight w:val="0"/>
          <w:marTop w:val="0"/>
          <w:marBottom w:val="0"/>
          <w:divBdr>
            <w:top w:val="none" w:sz="0" w:space="0" w:color="auto"/>
            <w:left w:val="none" w:sz="0" w:space="0" w:color="auto"/>
            <w:bottom w:val="none" w:sz="0" w:space="0" w:color="auto"/>
            <w:right w:val="none" w:sz="0" w:space="0" w:color="auto"/>
          </w:divBdr>
        </w:div>
        <w:div w:id="1114442262">
          <w:marLeft w:val="0"/>
          <w:marRight w:val="0"/>
          <w:marTop w:val="0"/>
          <w:marBottom w:val="0"/>
          <w:divBdr>
            <w:top w:val="none" w:sz="0" w:space="0" w:color="auto"/>
            <w:left w:val="none" w:sz="0" w:space="0" w:color="auto"/>
            <w:bottom w:val="none" w:sz="0" w:space="0" w:color="auto"/>
            <w:right w:val="none" w:sz="0" w:space="0" w:color="auto"/>
          </w:divBdr>
        </w:div>
        <w:div w:id="1777166511">
          <w:marLeft w:val="0"/>
          <w:marRight w:val="0"/>
          <w:marTop w:val="0"/>
          <w:marBottom w:val="0"/>
          <w:divBdr>
            <w:top w:val="none" w:sz="0" w:space="0" w:color="auto"/>
            <w:left w:val="none" w:sz="0" w:space="0" w:color="auto"/>
            <w:bottom w:val="none" w:sz="0" w:space="0" w:color="auto"/>
            <w:right w:val="none" w:sz="0" w:space="0" w:color="auto"/>
          </w:divBdr>
        </w:div>
        <w:div w:id="881016699">
          <w:marLeft w:val="0"/>
          <w:marRight w:val="0"/>
          <w:marTop w:val="0"/>
          <w:marBottom w:val="0"/>
          <w:divBdr>
            <w:top w:val="none" w:sz="0" w:space="0" w:color="auto"/>
            <w:left w:val="none" w:sz="0" w:space="0" w:color="auto"/>
            <w:bottom w:val="none" w:sz="0" w:space="0" w:color="auto"/>
            <w:right w:val="none" w:sz="0" w:space="0" w:color="auto"/>
          </w:divBdr>
        </w:div>
        <w:div w:id="1752774579">
          <w:marLeft w:val="0"/>
          <w:marRight w:val="0"/>
          <w:marTop w:val="0"/>
          <w:marBottom w:val="0"/>
          <w:divBdr>
            <w:top w:val="none" w:sz="0" w:space="0" w:color="auto"/>
            <w:left w:val="none" w:sz="0" w:space="0" w:color="auto"/>
            <w:bottom w:val="none" w:sz="0" w:space="0" w:color="auto"/>
            <w:right w:val="none" w:sz="0" w:space="0" w:color="auto"/>
          </w:divBdr>
        </w:div>
        <w:div w:id="1935429208">
          <w:marLeft w:val="0"/>
          <w:marRight w:val="0"/>
          <w:marTop w:val="0"/>
          <w:marBottom w:val="0"/>
          <w:divBdr>
            <w:top w:val="none" w:sz="0" w:space="0" w:color="auto"/>
            <w:left w:val="none" w:sz="0" w:space="0" w:color="auto"/>
            <w:bottom w:val="none" w:sz="0" w:space="0" w:color="auto"/>
            <w:right w:val="none" w:sz="0" w:space="0" w:color="auto"/>
          </w:divBdr>
        </w:div>
        <w:div w:id="456992677">
          <w:marLeft w:val="0"/>
          <w:marRight w:val="0"/>
          <w:marTop w:val="0"/>
          <w:marBottom w:val="0"/>
          <w:divBdr>
            <w:top w:val="none" w:sz="0" w:space="0" w:color="auto"/>
            <w:left w:val="none" w:sz="0" w:space="0" w:color="auto"/>
            <w:bottom w:val="none" w:sz="0" w:space="0" w:color="auto"/>
            <w:right w:val="none" w:sz="0" w:space="0" w:color="auto"/>
          </w:divBdr>
        </w:div>
        <w:div w:id="123231681">
          <w:marLeft w:val="0"/>
          <w:marRight w:val="0"/>
          <w:marTop w:val="0"/>
          <w:marBottom w:val="0"/>
          <w:divBdr>
            <w:top w:val="none" w:sz="0" w:space="0" w:color="auto"/>
            <w:left w:val="none" w:sz="0" w:space="0" w:color="auto"/>
            <w:bottom w:val="none" w:sz="0" w:space="0" w:color="auto"/>
            <w:right w:val="none" w:sz="0" w:space="0" w:color="auto"/>
          </w:divBdr>
        </w:div>
        <w:div w:id="1307392368">
          <w:marLeft w:val="0"/>
          <w:marRight w:val="0"/>
          <w:marTop w:val="0"/>
          <w:marBottom w:val="0"/>
          <w:divBdr>
            <w:top w:val="none" w:sz="0" w:space="0" w:color="auto"/>
            <w:left w:val="none" w:sz="0" w:space="0" w:color="auto"/>
            <w:bottom w:val="none" w:sz="0" w:space="0" w:color="auto"/>
            <w:right w:val="none" w:sz="0" w:space="0" w:color="auto"/>
          </w:divBdr>
        </w:div>
        <w:div w:id="325280612">
          <w:marLeft w:val="0"/>
          <w:marRight w:val="0"/>
          <w:marTop w:val="0"/>
          <w:marBottom w:val="0"/>
          <w:divBdr>
            <w:top w:val="none" w:sz="0" w:space="0" w:color="auto"/>
            <w:left w:val="none" w:sz="0" w:space="0" w:color="auto"/>
            <w:bottom w:val="none" w:sz="0" w:space="0" w:color="auto"/>
            <w:right w:val="none" w:sz="0" w:space="0" w:color="auto"/>
          </w:divBdr>
        </w:div>
        <w:div w:id="379398760">
          <w:marLeft w:val="0"/>
          <w:marRight w:val="0"/>
          <w:marTop w:val="0"/>
          <w:marBottom w:val="0"/>
          <w:divBdr>
            <w:top w:val="none" w:sz="0" w:space="0" w:color="auto"/>
            <w:left w:val="none" w:sz="0" w:space="0" w:color="auto"/>
            <w:bottom w:val="none" w:sz="0" w:space="0" w:color="auto"/>
            <w:right w:val="none" w:sz="0" w:space="0" w:color="auto"/>
          </w:divBdr>
        </w:div>
        <w:div w:id="1926764932">
          <w:marLeft w:val="0"/>
          <w:marRight w:val="0"/>
          <w:marTop w:val="0"/>
          <w:marBottom w:val="0"/>
          <w:divBdr>
            <w:top w:val="none" w:sz="0" w:space="0" w:color="auto"/>
            <w:left w:val="none" w:sz="0" w:space="0" w:color="auto"/>
            <w:bottom w:val="none" w:sz="0" w:space="0" w:color="auto"/>
            <w:right w:val="none" w:sz="0" w:space="0" w:color="auto"/>
          </w:divBdr>
        </w:div>
        <w:div w:id="2016808846">
          <w:marLeft w:val="0"/>
          <w:marRight w:val="0"/>
          <w:marTop w:val="0"/>
          <w:marBottom w:val="0"/>
          <w:divBdr>
            <w:top w:val="none" w:sz="0" w:space="0" w:color="auto"/>
            <w:left w:val="none" w:sz="0" w:space="0" w:color="auto"/>
            <w:bottom w:val="none" w:sz="0" w:space="0" w:color="auto"/>
            <w:right w:val="none" w:sz="0" w:space="0" w:color="auto"/>
          </w:divBdr>
        </w:div>
        <w:div w:id="1138062568">
          <w:marLeft w:val="0"/>
          <w:marRight w:val="0"/>
          <w:marTop w:val="0"/>
          <w:marBottom w:val="0"/>
          <w:divBdr>
            <w:top w:val="none" w:sz="0" w:space="0" w:color="auto"/>
            <w:left w:val="none" w:sz="0" w:space="0" w:color="auto"/>
            <w:bottom w:val="none" w:sz="0" w:space="0" w:color="auto"/>
            <w:right w:val="none" w:sz="0" w:space="0" w:color="auto"/>
          </w:divBdr>
        </w:div>
        <w:div w:id="469831625">
          <w:marLeft w:val="0"/>
          <w:marRight w:val="0"/>
          <w:marTop w:val="0"/>
          <w:marBottom w:val="0"/>
          <w:divBdr>
            <w:top w:val="none" w:sz="0" w:space="0" w:color="auto"/>
            <w:left w:val="none" w:sz="0" w:space="0" w:color="auto"/>
            <w:bottom w:val="none" w:sz="0" w:space="0" w:color="auto"/>
            <w:right w:val="none" w:sz="0" w:space="0" w:color="auto"/>
          </w:divBdr>
        </w:div>
        <w:div w:id="389577110">
          <w:marLeft w:val="0"/>
          <w:marRight w:val="0"/>
          <w:marTop w:val="0"/>
          <w:marBottom w:val="0"/>
          <w:divBdr>
            <w:top w:val="none" w:sz="0" w:space="0" w:color="auto"/>
            <w:left w:val="none" w:sz="0" w:space="0" w:color="auto"/>
            <w:bottom w:val="none" w:sz="0" w:space="0" w:color="auto"/>
            <w:right w:val="none" w:sz="0" w:space="0" w:color="auto"/>
          </w:divBdr>
        </w:div>
        <w:div w:id="371424982">
          <w:marLeft w:val="0"/>
          <w:marRight w:val="0"/>
          <w:marTop w:val="0"/>
          <w:marBottom w:val="0"/>
          <w:divBdr>
            <w:top w:val="none" w:sz="0" w:space="0" w:color="auto"/>
            <w:left w:val="none" w:sz="0" w:space="0" w:color="auto"/>
            <w:bottom w:val="none" w:sz="0" w:space="0" w:color="auto"/>
            <w:right w:val="none" w:sz="0" w:space="0" w:color="auto"/>
          </w:divBdr>
        </w:div>
        <w:div w:id="245962204">
          <w:marLeft w:val="0"/>
          <w:marRight w:val="0"/>
          <w:marTop w:val="0"/>
          <w:marBottom w:val="0"/>
          <w:divBdr>
            <w:top w:val="none" w:sz="0" w:space="0" w:color="auto"/>
            <w:left w:val="none" w:sz="0" w:space="0" w:color="auto"/>
            <w:bottom w:val="none" w:sz="0" w:space="0" w:color="auto"/>
            <w:right w:val="none" w:sz="0" w:space="0" w:color="auto"/>
          </w:divBdr>
        </w:div>
        <w:div w:id="681706060">
          <w:marLeft w:val="0"/>
          <w:marRight w:val="0"/>
          <w:marTop w:val="0"/>
          <w:marBottom w:val="0"/>
          <w:divBdr>
            <w:top w:val="none" w:sz="0" w:space="0" w:color="auto"/>
            <w:left w:val="none" w:sz="0" w:space="0" w:color="auto"/>
            <w:bottom w:val="none" w:sz="0" w:space="0" w:color="auto"/>
            <w:right w:val="none" w:sz="0" w:space="0" w:color="auto"/>
          </w:divBdr>
        </w:div>
        <w:div w:id="760567937">
          <w:marLeft w:val="0"/>
          <w:marRight w:val="0"/>
          <w:marTop w:val="0"/>
          <w:marBottom w:val="0"/>
          <w:divBdr>
            <w:top w:val="none" w:sz="0" w:space="0" w:color="auto"/>
            <w:left w:val="none" w:sz="0" w:space="0" w:color="auto"/>
            <w:bottom w:val="none" w:sz="0" w:space="0" w:color="auto"/>
            <w:right w:val="none" w:sz="0" w:space="0" w:color="auto"/>
          </w:divBdr>
        </w:div>
        <w:div w:id="2125491183">
          <w:marLeft w:val="0"/>
          <w:marRight w:val="0"/>
          <w:marTop w:val="0"/>
          <w:marBottom w:val="0"/>
          <w:divBdr>
            <w:top w:val="none" w:sz="0" w:space="0" w:color="auto"/>
            <w:left w:val="none" w:sz="0" w:space="0" w:color="auto"/>
            <w:bottom w:val="none" w:sz="0" w:space="0" w:color="auto"/>
            <w:right w:val="none" w:sz="0" w:space="0" w:color="auto"/>
          </w:divBdr>
        </w:div>
        <w:div w:id="1177689717">
          <w:marLeft w:val="0"/>
          <w:marRight w:val="0"/>
          <w:marTop w:val="0"/>
          <w:marBottom w:val="0"/>
          <w:divBdr>
            <w:top w:val="none" w:sz="0" w:space="0" w:color="auto"/>
            <w:left w:val="none" w:sz="0" w:space="0" w:color="auto"/>
            <w:bottom w:val="none" w:sz="0" w:space="0" w:color="auto"/>
            <w:right w:val="none" w:sz="0" w:space="0" w:color="auto"/>
          </w:divBdr>
        </w:div>
        <w:div w:id="37972404">
          <w:marLeft w:val="0"/>
          <w:marRight w:val="0"/>
          <w:marTop w:val="0"/>
          <w:marBottom w:val="0"/>
          <w:divBdr>
            <w:top w:val="none" w:sz="0" w:space="0" w:color="auto"/>
            <w:left w:val="none" w:sz="0" w:space="0" w:color="auto"/>
            <w:bottom w:val="none" w:sz="0" w:space="0" w:color="auto"/>
            <w:right w:val="none" w:sz="0" w:space="0" w:color="auto"/>
          </w:divBdr>
        </w:div>
        <w:div w:id="1096948866">
          <w:marLeft w:val="0"/>
          <w:marRight w:val="0"/>
          <w:marTop w:val="0"/>
          <w:marBottom w:val="0"/>
          <w:divBdr>
            <w:top w:val="none" w:sz="0" w:space="0" w:color="auto"/>
            <w:left w:val="none" w:sz="0" w:space="0" w:color="auto"/>
            <w:bottom w:val="none" w:sz="0" w:space="0" w:color="auto"/>
            <w:right w:val="none" w:sz="0" w:space="0" w:color="auto"/>
          </w:divBdr>
        </w:div>
        <w:div w:id="951860004">
          <w:marLeft w:val="0"/>
          <w:marRight w:val="0"/>
          <w:marTop w:val="0"/>
          <w:marBottom w:val="0"/>
          <w:divBdr>
            <w:top w:val="none" w:sz="0" w:space="0" w:color="auto"/>
            <w:left w:val="none" w:sz="0" w:space="0" w:color="auto"/>
            <w:bottom w:val="none" w:sz="0" w:space="0" w:color="auto"/>
            <w:right w:val="none" w:sz="0" w:space="0" w:color="auto"/>
          </w:divBdr>
        </w:div>
        <w:div w:id="2005281320">
          <w:marLeft w:val="0"/>
          <w:marRight w:val="0"/>
          <w:marTop w:val="0"/>
          <w:marBottom w:val="0"/>
          <w:divBdr>
            <w:top w:val="none" w:sz="0" w:space="0" w:color="auto"/>
            <w:left w:val="none" w:sz="0" w:space="0" w:color="auto"/>
            <w:bottom w:val="none" w:sz="0" w:space="0" w:color="auto"/>
            <w:right w:val="none" w:sz="0" w:space="0" w:color="auto"/>
          </w:divBdr>
        </w:div>
        <w:div w:id="1276058362">
          <w:marLeft w:val="0"/>
          <w:marRight w:val="0"/>
          <w:marTop w:val="0"/>
          <w:marBottom w:val="0"/>
          <w:divBdr>
            <w:top w:val="none" w:sz="0" w:space="0" w:color="auto"/>
            <w:left w:val="none" w:sz="0" w:space="0" w:color="auto"/>
            <w:bottom w:val="none" w:sz="0" w:space="0" w:color="auto"/>
            <w:right w:val="none" w:sz="0" w:space="0" w:color="auto"/>
          </w:divBdr>
        </w:div>
        <w:div w:id="1940286835">
          <w:marLeft w:val="0"/>
          <w:marRight w:val="0"/>
          <w:marTop w:val="0"/>
          <w:marBottom w:val="0"/>
          <w:divBdr>
            <w:top w:val="none" w:sz="0" w:space="0" w:color="auto"/>
            <w:left w:val="none" w:sz="0" w:space="0" w:color="auto"/>
            <w:bottom w:val="none" w:sz="0" w:space="0" w:color="auto"/>
            <w:right w:val="none" w:sz="0" w:space="0" w:color="auto"/>
          </w:divBdr>
        </w:div>
        <w:div w:id="1864900581">
          <w:marLeft w:val="0"/>
          <w:marRight w:val="0"/>
          <w:marTop w:val="0"/>
          <w:marBottom w:val="0"/>
          <w:divBdr>
            <w:top w:val="none" w:sz="0" w:space="0" w:color="auto"/>
            <w:left w:val="none" w:sz="0" w:space="0" w:color="auto"/>
            <w:bottom w:val="none" w:sz="0" w:space="0" w:color="auto"/>
            <w:right w:val="none" w:sz="0" w:space="0" w:color="auto"/>
          </w:divBdr>
        </w:div>
        <w:div w:id="905651403">
          <w:marLeft w:val="0"/>
          <w:marRight w:val="0"/>
          <w:marTop w:val="0"/>
          <w:marBottom w:val="0"/>
          <w:divBdr>
            <w:top w:val="none" w:sz="0" w:space="0" w:color="auto"/>
            <w:left w:val="none" w:sz="0" w:space="0" w:color="auto"/>
            <w:bottom w:val="none" w:sz="0" w:space="0" w:color="auto"/>
            <w:right w:val="none" w:sz="0" w:space="0" w:color="auto"/>
          </w:divBdr>
        </w:div>
        <w:div w:id="6299300">
          <w:marLeft w:val="0"/>
          <w:marRight w:val="0"/>
          <w:marTop w:val="0"/>
          <w:marBottom w:val="0"/>
          <w:divBdr>
            <w:top w:val="none" w:sz="0" w:space="0" w:color="auto"/>
            <w:left w:val="none" w:sz="0" w:space="0" w:color="auto"/>
            <w:bottom w:val="none" w:sz="0" w:space="0" w:color="auto"/>
            <w:right w:val="none" w:sz="0" w:space="0" w:color="auto"/>
          </w:divBdr>
        </w:div>
        <w:div w:id="39328775">
          <w:marLeft w:val="0"/>
          <w:marRight w:val="0"/>
          <w:marTop w:val="0"/>
          <w:marBottom w:val="0"/>
          <w:divBdr>
            <w:top w:val="none" w:sz="0" w:space="0" w:color="auto"/>
            <w:left w:val="none" w:sz="0" w:space="0" w:color="auto"/>
            <w:bottom w:val="none" w:sz="0" w:space="0" w:color="auto"/>
            <w:right w:val="none" w:sz="0" w:space="0" w:color="auto"/>
          </w:divBdr>
        </w:div>
        <w:div w:id="1092244838">
          <w:marLeft w:val="0"/>
          <w:marRight w:val="0"/>
          <w:marTop w:val="0"/>
          <w:marBottom w:val="0"/>
          <w:divBdr>
            <w:top w:val="none" w:sz="0" w:space="0" w:color="auto"/>
            <w:left w:val="none" w:sz="0" w:space="0" w:color="auto"/>
            <w:bottom w:val="none" w:sz="0" w:space="0" w:color="auto"/>
            <w:right w:val="none" w:sz="0" w:space="0" w:color="auto"/>
          </w:divBdr>
        </w:div>
        <w:div w:id="1352101261">
          <w:marLeft w:val="0"/>
          <w:marRight w:val="0"/>
          <w:marTop w:val="0"/>
          <w:marBottom w:val="0"/>
          <w:divBdr>
            <w:top w:val="none" w:sz="0" w:space="0" w:color="auto"/>
            <w:left w:val="none" w:sz="0" w:space="0" w:color="auto"/>
            <w:bottom w:val="none" w:sz="0" w:space="0" w:color="auto"/>
            <w:right w:val="none" w:sz="0" w:space="0" w:color="auto"/>
          </w:divBdr>
        </w:div>
        <w:div w:id="1944071301">
          <w:marLeft w:val="0"/>
          <w:marRight w:val="0"/>
          <w:marTop w:val="0"/>
          <w:marBottom w:val="0"/>
          <w:divBdr>
            <w:top w:val="none" w:sz="0" w:space="0" w:color="auto"/>
            <w:left w:val="none" w:sz="0" w:space="0" w:color="auto"/>
            <w:bottom w:val="none" w:sz="0" w:space="0" w:color="auto"/>
            <w:right w:val="none" w:sz="0" w:space="0" w:color="auto"/>
          </w:divBdr>
        </w:div>
        <w:div w:id="1897621679">
          <w:marLeft w:val="0"/>
          <w:marRight w:val="0"/>
          <w:marTop w:val="0"/>
          <w:marBottom w:val="0"/>
          <w:divBdr>
            <w:top w:val="none" w:sz="0" w:space="0" w:color="auto"/>
            <w:left w:val="none" w:sz="0" w:space="0" w:color="auto"/>
            <w:bottom w:val="none" w:sz="0" w:space="0" w:color="auto"/>
            <w:right w:val="none" w:sz="0" w:space="0" w:color="auto"/>
          </w:divBdr>
        </w:div>
        <w:div w:id="785201882">
          <w:marLeft w:val="0"/>
          <w:marRight w:val="0"/>
          <w:marTop w:val="0"/>
          <w:marBottom w:val="0"/>
          <w:divBdr>
            <w:top w:val="none" w:sz="0" w:space="0" w:color="auto"/>
            <w:left w:val="none" w:sz="0" w:space="0" w:color="auto"/>
            <w:bottom w:val="none" w:sz="0" w:space="0" w:color="auto"/>
            <w:right w:val="none" w:sz="0" w:space="0" w:color="auto"/>
          </w:divBdr>
        </w:div>
        <w:div w:id="1697543503">
          <w:marLeft w:val="0"/>
          <w:marRight w:val="0"/>
          <w:marTop w:val="0"/>
          <w:marBottom w:val="0"/>
          <w:divBdr>
            <w:top w:val="none" w:sz="0" w:space="0" w:color="auto"/>
            <w:left w:val="none" w:sz="0" w:space="0" w:color="auto"/>
            <w:bottom w:val="none" w:sz="0" w:space="0" w:color="auto"/>
            <w:right w:val="none" w:sz="0" w:space="0" w:color="auto"/>
          </w:divBdr>
        </w:div>
        <w:div w:id="104885638">
          <w:marLeft w:val="0"/>
          <w:marRight w:val="0"/>
          <w:marTop w:val="0"/>
          <w:marBottom w:val="0"/>
          <w:divBdr>
            <w:top w:val="none" w:sz="0" w:space="0" w:color="auto"/>
            <w:left w:val="none" w:sz="0" w:space="0" w:color="auto"/>
            <w:bottom w:val="none" w:sz="0" w:space="0" w:color="auto"/>
            <w:right w:val="none" w:sz="0" w:space="0" w:color="auto"/>
          </w:divBdr>
        </w:div>
        <w:div w:id="1445155302">
          <w:marLeft w:val="0"/>
          <w:marRight w:val="0"/>
          <w:marTop w:val="0"/>
          <w:marBottom w:val="0"/>
          <w:divBdr>
            <w:top w:val="none" w:sz="0" w:space="0" w:color="auto"/>
            <w:left w:val="none" w:sz="0" w:space="0" w:color="auto"/>
            <w:bottom w:val="none" w:sz="0" w:space="0" w:color="auto"/>
            <w:right w:val="none" w:sz="0" w:space="0" w:color="auto"/>
          </w:divBdr>
        </w:div>
        <w:div w:id="2145349526">
          <w:marLeft w:val="0"/>
          <w:marRight w:val="0"/>
          <w:marTop w:val="0"/>
          <w:marBottom w:val="0"/>
          <w:divBdr>
            <w:top w:val="none" w:sz="0" w:space="0" w:color="auto"/>
            <w:left w:val="none" w:sz="0" w:space="0" w:color="auto"/>
            <w:bottom w:val="none" w:sz="0" w:space="0" w:color="auto"/>
            <w:right w:val="none" w:sz="0" w:space="0" w:color="auto"/>
          </w:divBdr>
        </w:div>
        <w:div w:id="1880820914">
          <w:marLeft w:val="0"/>
          <w:marRight w:val="0"/>
          <w:marTop w:val="0"/>
          <w:marBottom w:val="0"/>
          <w:divBdr>
            <w:top w:val="none" w:sz="0" w:space="0" w:color="auto"/>
            <w:left w:val="none" w:sz="0" w:space="0" w:color="auto"/>
            <w:bottom w:val="none" w:sz="0" w:space="0" w:color="auto"/>
            <w:right w:val="none" w:sz="0" w:space="0" w:color="auto"/>
          </w:divBdr>
        </w:div>
        <w:div w:id="222176898">
          <w:marLeft w:val="0"/>
          <w:marRight w:val="0"/>
          <w:marTop w:val="0"/>
          <w:marBottom w:val="0"/>
          <w:divBdr>
            <w:top w:val="none" w:sz="0" w:space="0" w:color="auto"/>
            <w:left w:val="none" w:sz="0" w:space="0" w:color="auto"/>
            <w:bottom w:val="none" w:sz="0" w:space="0" w:color="auto"/>
            <w:right w:val="none" w:sz="0" w:space="0" w:color="auto"/>
          </w:divBdr>
        </w:div>
        <w:div w:id="1461608066">
          <w:marLeft w:val="0"/>
          <w:marRight w:val="0"/>
          <w:marTop w:val="0"/>
          <w:marBottom w:val="0"/>
          <w:divBdr>
            <w:top w:val="none" w:sz="0" w:space="0" w:color="auto"/>
            <w:left w:val="none" w:sz="0" w:space="0" w:color="auto"/>
            <w:bottom w:val="none" w:sz="0" w:space="0" w:color="auto"/>
            <w:right w:val="none" w:sz="0" w:space="0" w:color="auto"/>
          </w:divBdr>
        </w:div>
        <w:div w:id="1089347327">
          <w:marLeft w:val="0"/>
          <w:marRight w:val="0"/>
          <w:marTop w:val="0"/>
          <w:marBottom w:val="0"/>
          <w:divBdr>
            <w:top w:val="none" w:sz="0" w:space="0" w:color="auto"/>
            <w:left w:val="none" w:sz="0" w:space="0" w:color="auto"/>
            <w:bottom w:val="none" w:sz="0" w:space="0" w:color="auto"/>
            <w:right w:val="none" w:sz="0" w:space="0" w:color="auto"/>
          </w:divBdr>
        </w:div>
        <w:div w:id="970210138">
          <w:marLeft w:val="0"/>
          <w:marRight w:val="0"/>
          <w:marTop w:val="0"/>
          <w:marBottom w:val="0"/>
          <w:divBdr>
            <w:top w:val="none" w:sz="0" w:space="0" w:color="auto"/>
            <w:left w:val="none" w:sz="0" w:space="0" w:color="auto"/>
            <w:bottom w:val="none" w:sz="0" w:space="0" w:color="auto"/>
            <w:right w:val="none" w:sz="0" w:space="0" w:color="auto"/>
          </w:divBdr>
        </w:div>
        <w:div w:id="142088381">
          <w:marLeft w:val="0"/>
          <w:marRight w:val="0"/>
          <w:marTop w:val="0"/>
          <w:marBottom w:val="0"/>
          <w:divBdr>
            <w:top w:val="none" w:sz="0" w:space="0" w:color="auto"/>
            <w:left w:val="none" w:sz="0" w:space="0" w:color="auto"/>
            <w:bottom w:val="none" w:sz="0" w:space="0" w:color="auto"/>
            <w:right w:val="none" w:sz="0" w:space="0" w:color="auto"/>
          </w:divBdr>
        </w:div>
        <w:div w:id="648680584">
          <w:marLeft w:val="0"/>
          <w:marRight w:val="0"/>
          <w:marTop w:val="0"/>
          <w:marBottom w:val="0"/>
          <w:divBdr>
            <w:top w:val="none" w:sz="0" w:space="0" w:color="auto"/>
            <w:left w:val="none" w:sz="0" w:space="0" w:color="auto"/>
            <w:bottom w:val="none" w:sz="0" w:space="0" w:color="auto"/>
            <w:right w:val="none" w:sz="0" w:space="0" w:color="auto"/>
          </w:divBdr>
        </w:div>
        <w:div w:id="909539122">
          <w:marLeft w:val="0"/>
          <w:marRight w:val="0"/>
          <w:marTop w:val="0"/>
          <w:marBottom w:val="0"/>
          <w:divBdr>
            <w:top w:val="none" w:sz="0" w:space="0" w:color="auto"/>
            <w:left w:val="none" w:sz="0" w:space="0" w:color="auto"/>
            <w:bottom w:val="none" w:sz="0" w:space="0" w:color="auto"/>
            <w:right w:val="none" w:sz="0" w:space="0" w:color="auto"/>
          </w:divBdr>
        </w:div>
        <w:div w:id="1680039642">
          <w:marLeft w:val="0"/>
          <w:marRight w:val="0"/>
          <w:marTop w:val="0"/>
          <w:marBottom w:val="0"/>
          <w:divBdr>
            <w:top w:val="none" w:sz="0" w:space="0" w:color="auto"/>
            <w:left w:val="none" w:sz="0" w:space="0" w:color="auto"/>
            <w:bottom w:val="none" w:sz="0" w:space="0" w:color="auto"/>
            <w:right w:val="none" w:sz="0" w:space="0" w:color="auto"/>
          </w:divBdr>
        </w:div>
        <w:div w:id="1975452049">
          <w:marLeft w:val="0"/>
          <w:marRight w:val="0"/>
          <w:marTop w:val="0"/>
          <w:marBottom w:val="0"/>
          <w:divBdr>
            <w:top w:val="none" w:sz="0" w:space="0" w:color="auto"/>
            <w:left w:val="none" w:sz="0" w:space="0" w:color="auto"/>
            <w:bottom w:val="none" w:sz="0" w:space="0" w:color="auto"/>
            <w:right w:val="none" w:sz="0" w:space="0" w:color="auto"/>
          </w:divBdr>
        </w:div>
        <w:div w:id="826632869">
          <w:marLeft w:val="0"/>
          <w:marRight w:val="0"/>
          <w:marTop w:val="0"/>
          <w:marBottom w:val="0"/>
          <w:divBdr>
            <w:top w:val="none" w:sz="0" w:space="0" w:color="auto"/>
            <w:left w:val="none" w:sz="0" w:space="0" w:color="auto"/>
            <w:bottom w:val="none" w:sz="0" w:space="0" w:color="auto"/>
            <w:right w:val="none" w:sz="0" w:space="0" w:color="auto"/>
          </w:divBdr>
        </w:div>
        <w:div w:id="1588685482">
          <w:marLeft w:val="0"/>
          <w:marRight w:val="0"/>
          <w:marTop w:val="0"/>
          <w:marBottom w:val="0"/>
          <w:divBdr>
            <w:top w:val="none" w:sz="0" w:space="0" w:color="auto"/>
            <w:left w:val="none" w:sz="0" w:space="0" w:color="auto"/>
            <w:bottom w:val="none" w:sz="0" w:space="0" w:color="auto"/>
            <w:right w:val="none" w:sz="0" w:space="0" w:color="auto"/>
          </w:divBdr>
        </w:div>
        <w:div w:id="318309720">
          <w:marLeft w:val="0"/>
          <w:marRight w:val="0"/>
          <w:marTop w:val="0"/>
          <w:marBottom w:val="0"/>
          <w:divBdr>
            <w:top w:val="none" w:sz="0" w:space="0" w:color="auto"/>
            <w:left w:val="none" w:sz="0" w:space="0" w:color="auto"/>
            <w:bottom w:val="none" w:sz="0" w:space="0" w:color="auto"/>
            <w:right w:val="none" w:sz="0" w:space="0" w:color="auto"/>
          </w:divBdr>
        </w:div>
        <w:div w:id="198397207">
          <w:marLeft w:val="0"/>
          <w:marRight w:val="0"/>
          <w:marTop w:val="0"/>
          <w:marBottom w:val="0"/>
          <w:divBdr>
            <w:top w:val="none" w:sz="0" w:space="0" w:color="auto"/>
            <w:left w:val="none" w:sz="0" w:space="0" w:color="auto"/>
            <w:bottom w:val="none" w:sz="0" w:space="0" w:color="auto"/>
            <w:right w:val="none" w:sz="0" w:space="0" w:color="auto"/>
          </w:divBdr>
        </w:div>
        <w:div w:id="218323254">
          <w:marLeft w:val="0"/>
          <w:marRight w:val="0"/>
          <w:marTop w:val="0"/>
          <w:marBottom w:val="0"/>
          <w:divBdr>
            <w:top w:val="none" w:sz="0" w:space="0" w:color="auto"/>
            <w:left w:val="none" w:sz="0" w:space="0" w:color="auto"/>
            <w:bottom w:val="none" w:sz="0" w:space="0" w:color="auto"/>
            <w:right w:val="none" w:sz="0" w:space="0" w:color="auto"/>
          </w:divBdr>
        </w:div>
        <w:div w:id="380785517">
          <w:marLeft w:val="0"/>
          <w:marRight w:val="0"/>
          <w:marTop w:val="0"/>
          <w:marBottom w:val="0"/>
          <w:divBdr>
            <w:top w:val="none" w:sz="0" w:space="0" w:color="auto"/>
            <w:left w:val="none" w:sz="0" w:space="0" w:color="auto"/>
            <w:bottom w:val="none" w:sz="0" w:space="0" w:color="auto"/>
            <w:right w:val="none" w:sz="0" w:space="0" w:color="auto"/>
          </w:divBdr>
        </w:div>
        <w:div w:id="455952499">
          <w:marLeft w:val="0"/>
          <w:marRight w:val="0"/>
          <w:marTop w:val="0"/>
          <w:marBottom w:val="0"/>
          <w:divBdr>
            <w:top w:val="none" w:sz="0" w:space="0" w:color="auto"/>
            <w:left w:val="none" w:sz="0" w:space="0" w:color="auto"/>
            <w:bottom w:val="none" w:sz="0" w:space="0" w:color="auto"/>
            <w:right w:val="none" w:sz="0" w:space="0" w:color="auto"/>
          </w:divBdr>
        </w:div>
        <w:div w:id="203715338">
          <w:marLeft w:val="0"/>
          <w:marRight w:val="0"/>
          <w:marTop w:val="0"/>
          <w:marBottom w:val="0"/>
          <w:divBdr>
            <w:top w:val="none" w:sz="0" w:space="0" w:color="auto"/>
            <w:left w:val="none" w:sz="0" w:space="0" w:color="auto"/>
            <w:bottom w:val="none" w:sz="0" w:space="0" w:color="auto"/>
            <w:right w:val="none" w:sz="0" w:space="0" w:color="auto"/>
          </w:divBdr>
        </w:div>
        <w:div w:id="64182754">
          <w:marLeft w:val="0"/>
          <w:marRight w:val="0"/>
          <w:marTop w:val="0"/>
          <w:marBottom w:val="0"/>
          <w:divBdr>
            <w:top w:val="none" w:sz="0" w:space="0" w:color="auto"/>
            <w:left w:val="none" w:sz="0" w:space="0" w:color="auto"/>
            <w:bottom w:val="none" w:sz="0" w:space="0" w:color="auto"/>
            <w:right w:val="none" w:sz="0" w:space="0" w:color="auto"/>
          </w:divBdr>
        </w:div>
        <w:div w:id="1472745204">
          <w:marLeft w:val="0"/>
          <w:marRight w:val="0"/>
          <w:marTop w:val="0"/>
          <w:marBottom w:val="0"/>
          <w:divBdr>
            <w:top w:val="none" w:sz="0" w:space="0" w:color="auto"/>
            <w:left w:val="none" w:sz="0" w:space="0" w:color="auto"/>
            <w:bottom w:val="none" w:sz="0" w:space="0" w:color="auto"/>
            <w:right w:val="none" w:sz="0" w:space="0" w:color="auto"/>
          </w:divBdr>
        </w:div>
        <w:div w:id="1780333">
          <w:marLeft w:val="0"/>
          <w:marRight w:val="0"/>
          <w:marTop w:val="0"/>
          <w:marBottom w:val="0"/>
          <w:divBdr>
            <w:top w:val="none" w:sz="0" w:space="0" w:color="auto"/>
            <w:left w:val="none" w:sz="0" w:space="0" w:color="auto"/>
            <w:bottom w:val="none" w:sz="0" w:space="0" w:color="auto"/>
            <w:right w:val="none" w:sz="0" w:space="0" w:color="auto"/>
          </w:divBdr>
        </w:div>
        <w:div w:id="419496906">
          <w:marLeft w:val="0"/>
          <w:marRight w:val="0"/>
          <w:marTop w:val="0"/>
          <w:marBottom w:val="0"/>
          <w:divBdr>
            <w:top w:val="none" w:sz="0" w:space="0" w:color="auto"/>
            <w:left w:val="none" w:sz="0" w:space="0" w:color="auto"/>
            <w:bottom w:val="none" w:sz="0" w:space="0" w:color="auto"/>
            <w:right w:val="none" w:sz="0" w:space="0" w:color="auto"/>
          </w:divBdr>
        </w:div>
        <w:div w:id="1786147741">
          <w:marLeft w:val="0"/>
          <w:marRight w:val="0"/>
          <w:marTop w:val="0"/>
          <w:marBottom w:val="0"/>
          <w:divBdr>
            <w:top w:val="none" w:sz="0" w:space="0" w:color="auto"/>
            <w:left w:val="none" w:sz="0" w:space="0" w:color="auto"/>
            <w:bottom w:val="none" w:sz="0" w:space="0" w:color="auto"/>
            <w:right w:val="none" w:sz="0" w:space="0" w:color="auto"/>
          </w:divBdr>
        </w:div>
        <w:div w:id="2073455002">
          <w:marLeft w:val="0"/>
          <w:marRight w:val="0"/>
          <w:marTop w:val="0"/>
          <w:marBottom w:val="0"/>
          <w:divBdr>
            <w:top w:val="none" w:sz="0" w:space="0" w:color="auto"/>
            <w:left w:val="none" w:sz="0" w:space="0" w:color="auto"/>
            <w:bottom w:val="none" w:sz="0" w:space="0" w:color="auto"/>
            <w:right w:val="none" w:sz="0" w:space="0" w:color="auto"/>
          </w:divBdr>
        </w:div>
        <w:div w:id="1413509904">
          <w:marLeft w:val="0"/>
          <w:marRight w:val="0"/>
          <w:marTop w:val="0"/>
          <w:marBottom w:val="0"/>
          <w:divBdr>
            <w:top w:val="none" w:sz="0" w:space="0" w:color="auto"/>
            <w:left w:val="none" w:sz="0" w:space="0" w:color="auto"/>
            <w:bottom w:val="none" w:sz="0" w:space="0" w:color="auto"/>
            <w:right w:val="none" w:sz="0" w:space="0" w:color="auto"/>
          </w:divBdr>
        </w:div>
        <w:div w:id="1649283859">
          <w:marLeft w:val="0"/>
          <w:marRight w:val="0"/>
          <w:marTop w:val="0"/>
          <w:marBottom w:val="0"/>
          <w:divBdr>
            <w:top w:val="none" w:sz="0" w:space="0" w:color="auto"/>
            <w:left w:val="none" w:sz="0" w:space="0" w:color="auto"/>
            <w:bottom w:val="none" w:sz="0" w:space="0" w:color="auto"/>
            <w:right w:val="none" w:sz="0" w:space="0" w:color="auto"/>
          </w:divBdr>
        </w:div>
        <w:div w:id="1555046963">
          <w:marLeft w:val="0"/>
          <w:marRight w:val="0"/>
          <w:marTop w:val="0"/>
          <w:marBottom w:val="0"/>
          <w:divBdr>
            <w:top w:val="none" w:sz="0" w:space="0" w:color="auto"/>
            <w:left w:val="none" w:sz="0" w:space="0" w:color="auto"/>
            <w:bottom w:val="none" w:sz="0" w:space="0" w:color="auto"/>
            <w:right w:val="none" w:sz="0" w:space="0" w:color="auto"/>
          </w:divBdr>
        </w:div>
        <w:div w:id="95759660">
          <w:marLeft w:val="0"/>
          <w:marRight w:val="0"/>
          <w:marTop w:val="0"/>
          <w:marBottom w:val="0"/>
          <w:divBdr>
            <w:top w:val="none" w:sz="0" w:space="0" w:color="auto"/>
            <w:left w:val="none" w:sz="0" w:space="0" w:color="auto"/>
            <w:bottom w:val="none" w:sz="0" w:space="0" w:color="auto"/>
            <w:right w:val="none" w:sz="0" w:space="0" w:color="auto"/>
          </w:divBdr>
        </w:div>
        <w:div w:id="121383095">
          <w:marLeft w:val="0"/>
          <w:marRight w:val="0"/>
          <w:marTop w:val="0"/>
          <w:marBottom w:val="0"/>
          <w:divBdr>
            <w:top w:val="none" w:sz="0" w:space="0" w:color="auto"/>
            <w:left w:val="none" w:sz="0" w:space="0" w:color="auto"/>
            <w:bottom w:val="none" w:sz="0" w:space="0" w:color="auto"/>
            <w:right w:val="none" w:sz="0" w:space="0" w:color="auto"/>
          </w:divBdr>
        </w:div>
        <w:div w:id="271593320">
          <w:marLeft w:val="0"/>
          <w:marRight w:val="0"/>
          <w:marTop w:val="0"/>
          <w:marBottom w:val="0"/>
          <w:divBdr>
            <w:top w:val="none" w:sz="0" w:space="0" w:color="auto"/>
            <w:left w:val="none" w:sz="0" w:space="0" w:color="auto"/>
            <w:bottom w:val="none" w:sz="0" w:space="0" w:color="auto"/>
            <w:right w:val="none" w:sz="0" w:space="0" w:color="auto"/>
          </w:divBdr>
        </w:div>
        <w:div w:id="1086225071">
          <w:marLeft w:val="0"/>
          <w:marRight w:val="0"/>
          <w:marTop w:val="0"/>
          <w:marBottom w:val="0"/>
          <w:divBdr>
            <w:top w:val="none" w:sz="0" w:space="0" w:color="auto"/>
            <w:left w:val="none" w:sz="0" w:space="0" w:color="auto"/>
            <w:bottom w:val="none" w:sz="0" w:space="0" w:color="auto"/>
            <w:right w:val="none" w:sz="0" w:space="0" w:color="auto"/>
          </w:divBdr>
        </w:div>
        <w:div w:id="656421474">
          <w:marLeft w:val="0"/>
          <w:marRight w:val="0"/>
          <w:marTop w:val="0"/>
          <w:marBottom w:val="0"/>
          <w:divBdr>
            <w:top w:val="none" w:sz="0" w:space="0" w:color="auto"/>
            <w:left w:val="none" w:sz="0" w:space="0" w:color="auto"/>
            <w:bottom w:val="none" w:sz="0" w:space="0" w:color="auto"/>
            <w:right w:val="none" w:sz="0" w:space="0" w:color="auto"/>
          </w:divBdr>
        </w:div>
        <w:div w:id="1853763941">
          <w:marLeft w:val="0"/>
          <w:marRight w:val="0"/>
          <w:marTop w:val="0"/>
          <w:marBottom w:val="0"/>
          <w:divBdr>
            <w:top w:val="none" w:sz="0" w:space="0" w:color="auto"/>
            <w:left w:val="none" w:sz="0" w:space="0" w:color="auto"/>
            <w:bottom w:val="none" w:sz="0" w:space="0" w:color="auto"/>
            <w:right w:val="none" w:sz="0" w:space="0" w:color="auto"/>
          </w:divBdr>
        </w:div>
        <w:div w:id="62720978">
          <w:marLeft w:val="0"/>
          <w:marRight w:val="0"/>
          <w:marTop w:val="0"/>
          <w:marBottom w:val="0"/>
          <w:divBdr>
            <w:top w:val="none" w:sz="0" w:space="0" w:color="auto"/>
            <w:left w:val="none" w:sz="0" w:space="0" w:color="auto"/>
            <w:bottom w:val="none" w:sz="0" w:space="0" w:color="auto"/>
            <w:right w:val="none" w:sz="0" w:space="0" w:color="auto"/>
          </w:divBdr>
        </w:div>
        <w:div w:id="148517429">
          <w:marLeft w:val="0"/>
          <w:marRight w:val="0"/>
          <w:marTop w:val="0"/>
          <w:marBottom w:val="0"/>
          <w:divBdr>
            <w:top w:val="none" w:sz="0" w:space="0" w:color="auto"/>
            <w:left w:val="none" w:sz="0" w:space="0" w:color="auto"/>
            <w:bottom w:val="none" w:sz="0" w:space="0" w:color="auto"/>
            <w:right w:val="none" w:sz="0" w:space="0" w:color="auto"/>
          </w:divBdr>
        </w:div>
        <w:div w:id="1153834640">
          <w:marLeft w:val="0"/>
          <w:marRight w:val="0"/>
          <w:marTop w:val="0"/>
          <w:marBottom w:val="0"/>
          <w:divBdr>
            <w:top w:val="none" w:sz="0" w:space="0" w:color="auto"/>
            <w:left w:val="none" w:sz="0" w:space="0" w:color="auto"/>
            <w:bottom w:val="none" w:sz="0" w:space="0" w:color="auto"/>
            <w:right w:val="none" w:sz="0" w:space="0" w:color="auto"/>
          </w:divBdr>
        </w:div>
        <w:div w:id="471219458">
          <w:marLeft w:val="0"/>
          <w:marRight w:val="0"/>
          <w:marTop w:val="0"/>
          <w:marBottom w:val="0"/>
          <w:divBdr>
            <w:top w:val="none" w:sz="0" w:space="0" w:color="auto"/>
            <w:left w:val="none" w:sz="0" w:space="0" w:color="auto"/>
            <w:bottom w:val="none" w:sz="0" w:space="0" w:color="auto"/>
            <w:right w:val="none" w:sz="0" w:space="0" w:color="auto"/>
          </w:divBdr>
        </w:div>
        <w:div w:id="466120984">
          <w:marLeft w:val="0"/>
          <w:marRight w:val="0"/>
          <w:marTop w:val="0"/>
          <w:marBottom w:val="0"/>
          <w:divBdr>
            <w:top w:val="none" w:sz="0" w:space="0" w:color="auto"/>
            <w:left w:val="none" w:sz="0" w:space="0" w:color="auto"/>
            <w:bottom w:val="none" w:sz="0" w:space="0" w:color="auto"/>
            <w:right w:val="none" w:sz="0" w:space="0" w:color="auto"/>
          </w:divBdr>
        </w:div>
        <w:div w:id="1464229632">
          <w:marLeft w:val="0"/>
          <w:marRight w:val="0"/>
          <w:marTop w:val="0"/>
          <w:marBottom w:val="0"/>
          <w:divBdr>
            <w:top w:val="none" w:sz="0" w:space="0" w:color="auto"/>
            <w:left w:val="none" w:sz="0" w:space="0" w:color="auto"/>
            <w:bottom w:val="none" w:sz="0" w:space="0" w:color="auto"/>
            <w:right w:val="none" w:sz="0" w:space="0" w:color="auto"/>
          </w:divBdr>
        </w:div>
        <w:div w:id="952132329">
          <w:marLeft w:val="0"/>
          <w:marRight w:val="0"/>
          <w:marTop w:val="0"/>
          <w:marBottom w:val="0"/>
          <w:divBdr>
            <w:top w:val="none" w:sz="0" w:space="0" w:color="auto"/>
            <w:left w:val="none" w:sz="0" w:space="0" w:color="auto"/>
            <w:bottom w:val="none" w:sz="0" w:space="0" w:color="auto"/>
            <w:right w:val="none" w:sz="0" w:space="0" w:color="auto"/>
          </w:divBdr>
        </w:div>
        <w:div w:id="638149338">
          <w:marLeft w:val="0"/>
          <w:marRight w:val="0"/>
          <w:marTop w:val="0"/>
          <w:marBottom w:val="0"/>
          <w:divBdr>
            <w:top w:val="none" w:sz="0" w:space="0" w:color="auto"/>
            <w:left w:val="none" w:sz="0" w:space="0" w:color="auto"/>
            <w:bottom w:val="none" w:sz="0" w:space="0" w:color="auto"/>
            <w:right w:val="none" w:sz="0" w:space="0" w:color="auto"/>
          </w:divBdr>
        </w:div>
        <w:div w:id="1765152212">
          <w:marLeft w:val="0"/>
          <w:marRight w:val="0"/>
          <w:marTop w:val="0"/>
          <w:marBottom w:val="0"/>
          <w:divBdr>
            <w:top w:val="none" w:sz="0" w:space="0" w:color="auto"/>
            <w:left w:val="none" w:sz="0" w:space="0" w:color="auto"/>
            <w:bottom w:val="none" w:sz="0" w:space="0" w:color="auto"/>
            <w:right w:val="none" w:sz="0" w:space="0" w:color="auto"/>
          </w:divBdr>
        </w:div>
        <w:div w:id="2025012912">
          <w:marLeft w:val="0"/>
          <w:marRight w:val="0"/>
          <w:marTop w:val="0"/>
          <w:marBottom w:val="0"/>
          <w:divBdr>
            <w:top w:val="none" w:sz="0" w:space="0" w:color="auto"/>
            <w:left w:val="none" w:sz="0" w:space="0" w:color="auto"/>
            <w:bottom w:val="none" w:sz="0" w:space="0" w:color="auto"/>
            <w:right w:val="none" w:sz="0" w:space="0" w:color="auto"/>
          </w:divBdr>
        </w:div>
        <w:div w:id="31346161">
          <w:marLeft w:val="0"/>
          <w:marRight w:val="0"/>
          <w:marTop w:val="0"/>
          <w:marBottom w:val="0"/>
          <w:divBdr>
            <w:top w:val="none" w:sz="0" w:space="0" w:color="auto"/>
            <w:left w:val="none" w:sz="0" w:space="0" w:color="auto"/>
            <w:bottom w:val="none" w:sz="0" w:space="0" w:color="auto"/>
            <w:right w:val="none" w:sz="0" w:space="0" w:color="auto"/>
          </w:divBdr>
        </w:div>
        <w:div w:id="824517146">
          <w:marLeft w:val="0"/>
          <w:marRight w:val="0"/>
          <w:marTop w:val="0"/>
          <w:marBottom w:val="0"/>
          <w:divBdr>
            <w:top w:val="none" w:sz="0" w:space="0" w:color="auto"/>
            <w:left w:val="none" w:sz="0" w:space="0" w:color="auto"/>
            <w:bottom w:val="none" w:sz="0" w:space="0" w:color="auto"/>
            <w:right w:val="none" w:sz="0" w:space="0" w:color="auto"/>
          </w:divBdr>
        </w:div>
        <w:div w:id="1387754380">
          <w:marLeft w:val="0"/>
          <w:marRight w:val="0"/>
          <w:marTop w:val="0"/>
          <w:marBottom w:val="0"/>
          <w:divBdr>
            <w:top w:val="none" w:sz="0" w:space="0" w:color="auto"/>
            <w:left w:val="none" w:sz="0" w:space="0" w:color="auto"/>
            <w:bottom w:val="none" w:sz="0" w:space="0" w:color="auto"/>
            <w:right w:val="none" w:sz="0" w:space="0" w:color="auto"/>
          </w:divBdr>
        </w:div>
        <w:div w:id="1809781749">
          <w:marLeft w:val="0"/>
          <w:marRight w:val="0"/>
          <w:marTop w:val="0"/>
          <w:marBottom w:val="0"/>
          <w:divBdr>
            <w:top w:val="none" w:sz="0" w:space="0" w:color="auto"/>
            <w:left w:val="none" w:sz="0" w:space="0" w:color="auto"/>
            <w:bottom w:val="none" w:sz="0" w:space="0" w:color="auto"/>
            <w:right w:val="none" w:sz="0" w:space="0" w:color="auto"/>
          </w:divBdr>
        </w:div>
        <w:div w:id="838741090">
          <w:marLeft w:val="0"/>
          <w:marRight w:val="0"/>
          <w:marTop w:val="0"/>
          <w:marBottom w:val="0"/>
          <w:divBdr>
            <w:top w:val="none" w:sz="0" w:space="0" w:color="auto"/>
            <w:left w:val="none" w:sz="0" w:space="0" w:color="auto"/>
            <w:bottom w:val="none" w:sz="0" w:space="0" w:color="auto"/>
            <w:right w:val="none" w:sz="0" w:space="0" w:color="auto"/>
          </w:divBdr>
        </w:div>
        <w:div w:id="780102603">
          <w:marLeft w:val="0"/>
          <w:marRight w:val="0"/>
          <w:marTop w:val="0"/>
          <w:marBottom w:val="0"/>
          <w:divBdr>
            <w:top w:val="none" w:sz="0" w:space="0" w:color="auto"/>
            <w:left w:val="none" w:sz="0" w:space="0" w:color="auto"/>
            <w:bottom w:val="none" w:sz="0" w:space="0" w:color="auto"/>
            <w:right w:val="none" w:sz="0" w:space="0" w:color="auto"/>
          </w:divBdr>
        </w:div>
        <w:div w:id="2081560017">
          <w:marLeft w:val="0"/>
          <w:marRight w:val="0"/>
          <w:marTop w:val="0"/>
          <w:marBottom w:val="0"/>
          <w:divBdr>
            <w:top w:val="none" w:sz="0" w:space="0" w:color="auto"/>
            <w:left w:val="none" w:sz="0" w:space="0" w:color="auto"/>
            <w:bottom w:val="none" w:sz="0" w:space="0" w:color="auto"/>
            <w:right w:val="none" w:sz="0" w:space="0" w:color="auto"/>
          </w:divBdr>
        </w:div>
        <w:div w:id="1917468896">
          <w:marLeft w:val="0"/>
          <w:marRight w:val="0"/>
          <w:marTop w:val="0"/>
          <w:marBottom w:val="0"/>
          <w:divBdr>
            <w:top w:val="none" w:sz="0" w:space="0" w:color="auto"/>
            <w:left w:val="none" w:sz="0" w:space="0" w:color="auto"/>
            <w:bottom w:val="none" w:sz="0" w:space="0" w:color="auto"/>
            <w:right w:val="none" w:sz="0" w:space="0" w:color="auto"/>
          </w:divBdr>
        </w:div>
        <w:div w:id="1693989177">
          <w:marLeft w:val="0"/>
          <w:marRight w:val="0"/>
          <w:marTop w:val="0"/>
          <w:marBottom w:val="0"/>
          <w:divBdr>
            <w:top w:val="none" w:sz="0" w:space="0" w:color="auto"/>
            <w:left w:val="none" w:sz="0" w:space="0" w:color="auto"/>
            <w:bottom w:val="none" w:sz="0" w:space="0" w:color="auto"/>
            <w:right w:val="none" w:sz="0" w:space="0" w:color="auto"/>
          </w:divBdr>
        </w:div>
        <w:div w:id="1261766476">
          <w:marLeft w:val="0"/>
          <w:marRight w:val="0"/>
          <w:marTop w:val="0"/>
          <w:marBottom w:val="0"/>
          <w:divBdr>
            <w:top w:val="none" w:sz="0" w:space="0" w:color="auto"/>
            <w:left w:val="none" w:sz="0" w:space="0" w:color="auto"/>
            <w:bottom w:val="none" w:sz="0" w:space="0" w:color="auto"/>
            <w:right w:val="none" w:sz="0" w:space="0" w:color="auto"/>
          </w:divBdr>
        </w:div>
        <w:div w:id="1891921463">
          <w:marLeft w:val="0"/>
          <w:marRight w:val="0"/>
          <w:marTop w:val="0"/>
          <w:marBottom w:val="0"/>
          <w:divBdr>
            <w:top w:val="none" w:sz="0" w:space="0" w:color="auto"/>
            <w:left w:val="none" w:sz="0" w:space="0" w:color="auto"/>
            <w:bottom w:val="none" w:sz="0" w:space="0" w:color="auto"/>
            <w:right w:val="none" w:sz="0" w:space="0" w:color="auto"/>
          </w:divBdr>
        </w:div>
        <w:div w:id="1534028696">
          <w:marLeft w:val="0"/>
          <w:marRight w:val="0"/>
          <w:marTop w:val="0"/>
          <w:marBottom w:val="0"/>
          <w:divBdr>
            <w:top w:val="none" w:sz="0" w:space="0" w:color="auto"/>
            <w:left w:val="none" w:sz="0" w:space="0" w:color="auto"/>
            <w:bottom w:val="none" w:sz="0" w:space="0" w:color="auto"/>
            <w:right w:val="none" w:sz="0" w:space="0" w:color="auto"/>
          </w:divBdr>
        </w:div>
        <w:div w:id="1528371931">
          <w:marLeft w:val="0"/>
          <w:marRight w:val="0"/>
          <w:marTop w:val="0"/>
          <w:marBottom w:val="0"/>
          <w:divBdr>
            <w:top w:val="none" w:sz="0" w:space="0" w:color="auto"/>
            <w:left w:val="none" w:sz="0" w:space="0" w:color="auto"/>
            <w:bottom w:val="none" w:sz="0" w:space="0" w:color="auto"/>
            <w:right w:val="none" w:sz="0" w:space="0" w:color="auto"/>
          </w:divBdr>
        </w:div>
        <w:div w:id="1407266698">
          <w:marLeft w:val="0"/>
          <w:marRight w:val="0"/>
          <w:marTop w:val="0"/>
          <w:marBottom w:val="0"/>
          <w:divBdr>
            <w:top w:val="none" w:sz="0" w:space="0" w:color="auto"/>
            <w:left w:val="none" w:sz="0" w:space="0" w:color="auto"/>
            <w:bottom w:val="none" w:sz="0" w:space="0" w:color="auto"/>
            <w:right w:val="none" w:sz="0" w:space="0" w:color="auto"/>
          </w:divBdr>
        </w:div>
        <w:div w:id="1307660441">
          <w:marLeft w:val="0"/>
          <w:marRight w:val="0"/>
          <w:marTop w:val="0"/>
          <w:marBottom w:val="0"/>
          <w:divBdr>
            <w:top w:val="none" w:sz="0" w:space="0" w:color="auto"/>
            <w:left w:val="none" w:sz="0" w:space="0" w:color="auto"/>
            <w:bottom w:val="none" w:sz="0" w:space="0" w:color="auto"/>
            <w:right w:val="none" w:sz="0" w:space="0" w:color="auto"/>
          </w:divBdr>
        </w:div>
        <w:div w:id="459764969">
          <w:marLeft w:val="0"/>
          <w:marRight w:val="0"/>
          <w:marTop w:val="0"/>
          <w:marBottom w:val="0"/>
          <w:divBdr>
            <w:top w:val="none" w:sz="0" w:space="0" w:color="auto"/>
            <w:left w:val="none" w:sz="0" w:space="0" w:color="auto"/>
            <w:bottom w:val="none" w:sz="0" w:space="0" w:color="auto"/>
            <w:right w:val="none" w:sz="0" w:space="0" w:color="auto"/>
          </w:divBdr>
        </w:div>
        <w:div w:id="874925722">
          <w:marLeft w:val="0"/>
          <w:marRight w:val="0"/>
          <w:marTop w:val="0"/>
          <w:marBottom w:val="0"/>
          <w:divBdr>
            <w:top w:val="none" w:sz="0" w:space="0" w:color="auto"/>
            <w:left w:val="none" w:sz="0" w:space="0" w:color="auto"/>
            <w:bottom w:val="none" w:sz="0" w:space="0" w:color="auto"/>
            <w:right w:val="none" w:sz="0" w:space="0" w:color="auto"/>
          </w:divBdr>
        </w:div>
        <w:div w:id="10499579">
          <w:marLeft w:val="0"/>
          <w:marRight w:val="0"/>
          <w:marTop w:val="0"/>
          <w:marBottom w:val="0"/>
          <w:divBdr>
            <w:top w:val="none" w:sz="0" w:space="0" w:color="auto"/>
            <w:left w:val="none" w:sz="0" w:space="0" w:color="auto"/>
            <w:bottom w:val="none" w:sz="0" w:space="0" w:color="auto"/>
            <w:right w:val="none" w:sz="0" w:space="0" w:color="auto"/>
          </w:divBdr>
        </w:div>
        <w:div w:id="1809129769">
          <w:marLeft w:val="0"/>
          <w:marRight w:val="0"/>
          <w:marTop w:val="0"/>
          <w:marBottom w:val="0"/>
          <w:divBdr>
            <w:top w:val="none" w:sz="0" w:space="0" w:color="auto"/>
            <w:left w:val="none" w:sz="0" w:space="0" w:color="auto"/>
            <w:bottom w:val="none" w:sz="0" w:space="0" w:color="auto"/>
            <w:right w:val="none" w:sz="0" w:space="0" w:color="auto"/>
          </w:divBdr>
        </w:div>
        <w:div w:id="852109112">
          <w:marLeft w:val="0"/>
          <w:marRight w:val="0"/>
          <w:marTop w:val="0"/>
          <w:marBottom w:val="0"/>
          <w:divBdr>
            <w:top w:val="none" w:sz="0" w:space="0" w:color="auto"/>
            <w:left w:val="none" w:sz="0" w:space="0" w:color="auto"/>
            <w:bottom w:val="none" w:sz="0" w:space="0" w:color="auto"/>
            <w:right w:val="none" w:sz="0" w:space="0" w:color="auto"/>
          </w:divBdr>
        </w:div>
        <w:div w:id="650521023">
          <w:marLeft w:val="0"/>
          <w:marRight w:val="0"/>
          <w:marTop w:val="0"/>
          <w:marBottom w:val="0"/>
          <w:divBdr>
            <w:top w:val="none" w:sz="0" w:space="0" w:color="auto"/>
            <w:left w:val="none" w:sz="0" w:space="0" w:color="auto"/>
            <w:bottom w:val="none" w:sz="0" w:space="0" w:color="auto"/>
            <w:right w:val="none" w:sz="0" w:space="0" w:color="auto"/>
          </w:divBdr>
        </w:div>
        <w:div w:id="158233222">
          <w:marLeft w:val="0"/>
          <w:marRight w:val="0"/>
          <w:marTop w:val="0"/>
          <w:marBottom w:val="0"/>
          <w:divBdr>
            <w:top w:val="none" w:sz="0" w:space="0" w:color="auto"/>
            <w:left w:val="none" w:sz="0" w:space="0" w:color="auto"/>
            <w:bottom w:val="none" w:sz="0" w:space="0" w:color="auto"/>
            <w:right w:val="none" w:sz="0" w:space="0" w:color="auto"/>
          </w:divBdr>
        </w:div>
        <w:div w:id="661785055">
          <w:marLeft w:val="0"/>
          <w:marRight w:val="0"/>
          <w:marTop w:val="0"/>
          <w:marBottom w:val="0"/>
          <w:divBdr>
            <w:top w:val="none" w:sz="0" w:space="0" w:color="auto"/>
            <w:left w:val="none" w:sz="0" w:space="0" w:color="auto"/>
            <w:bottom w:val="none" w:sz="0" w:space="0" w:color="auto"/>
            <w:right w:val="none" w:sz="0" w:space="0" w:color="auto"/>
          </w:divBdr>
        </w:div>
        <w:div w:id="1134326845">
          <w:marLeft w:val="0"/>
          <w:marRight w:val="0"/>
          <w:marTop w:val="0"/>
          <w:marBottom w:val="0"/>
          <w:divBdr>
            <w:top w:val="none" w:sz="0" w:space="0" w:color="auto"/>
            <w:left w:val="none" w:sz="0" w:space="0" w:color="auto"/>
            <w:bottom w:val="none" w:sz="0" w:space="0" w:color="auto"/>
            <w:right w:val="none" w:sz="0" w:space="0" w:color="auto"/>
          </w:divBdr>
        </w:div>
        <w:div w:id="2101371965">
          <w:marLeft w:val="0"/>
          <w:marRight w:val="0"/>
          <w:marTop w:val="0"/>
          <w:marBottom w:val="0"/>
          <w:divBdr>
            <w:top w:val="none" w:sz="0" w:space="0" w:color="auto"/>
            <w:left w:val="none" w:sz="0" w:space="0" w:color="auto"/>
            <w:bottom w:val="none" w:sz="0" w:space="0" w:color="auto"/>
            <w:right w:val="none" w:sz="0" w:space="0" w:color="auto"/>
          </w:divBdr>
        </w:div>
        <w:div w:id="304360387">
          <w:marLeft w:val="0"/>
          <w:marRight w:val="0"/>
          <w:marTop w:val="0"/>
          <w:marBottom w:val="0"/>
          <w:divBdr>
            <w:top w:val="none" w:sz="0" w:space="0" w:color="auto"/>
            <w:left w:val="none" w:sz="0" w:space="0" w:color="auto"/>
            <w:bottom w:val="none" w:sz="0" w:space="0" w:color="auto"/>
            <w:right w:val="none" w:sz="0" w:space="0" w:color="auto"/>
          </w:divBdr>
        </w:div>
        <w:div w:id="1620146321">
          <w:marLeft w:val="0"/>
          <w:marRight w:val="0"/>
          <w:marTop w:val="0"/>
          <w:marBottom w:val="0"/>
          <w:divBdr>
            <w:top w:val="none" w:sz="0" w:space="0" w:color="auto"/>
            <w:left w:val="none" w:sz="0" w:space="0" w:color="auto"/>
            <w:bottom w:val="none" w:sz="0" w:space="0" w:color="auto"/>
            <w:right w:val="none" w:sz="0" w:space="0" w:color="auto"/>
          </w:divBdr>
        </w:div>
        <w:div w:id="15036629">
          <w:marLeft w:val="0"/>
          <w:marRight w:val="0"/>
          <w:marTop w:val="0"/>
          <w:marBottom w:val="0"/>
          <w:divBdr>
            <w:top w:val="none" w:sz="0" w:space="0" w:color="auto"/>
            <w:left w:val="none" w:sz="0" w:space="0" w:color="auto"/>
            <w:bottom w:val="none" w:sz="0" w:space="0" w:color="auto"/>
            <w:right w:val="none" w:sz="0" w:space="0" w:color="auto"/>
          </w:divBdr>
        </w:div>
        <w:div w:id="879440992">
          <w:marLeft w:val="0"/>
          <w:marRight w:val="0"/>
          <w:marTop w:val="0"/>
          <w:marBottom w:val="0"/>
          <w:divBdr>
            <w:top w:val="none" w:sz="0" w:space="0" w:color="auto"/>
            <w:left w:val="none" w:sz="0" w:space="0" w:color="auto"/>
            <w:bottom w:val="none" w:sz="0" w:space="0" w:color="auto"/>
            <w:right w:val="none" w:sz="0" w:space="0" w:color="auto"/>
          </w:divBdr>
        </w:div>
        <w:div w:id="1430855818">
          <w:marLeft w:val="0"/>
          <w:marRight w:val="0"/>
          <w:marTop w:val="0"/>
          <w:marBottom w:val="0"/>
          <w:divBdr>
            <w:top w:val="none" w:sz="0" w:space="0" w:color="auto"/>
            <w:left w:val="none" w:sz="0" w:space="0" w:color="auto"/>
            <w:bottom w:val="none" w:sz="0" w:space="0" w:color="auto"/>
            <w:right w:val="none" w:sz="0" w:space="0" w:color="auto"/>
          </w:divBdr>
        </w:div>
        <w:div w:id="1906601742">
          <w:marLeft w:val="0"/>
          <w:marRight w:val="0"/>
          <w:marTop w:val="0"/>
          <w:marBottom w:val="0"/>
          <w:divBdr>
            <w:top w:val="none" w:sz="0" w:space="0" w:color="auto"/>
            <w:left w:val="none" w:sz="0" w:space="0" w:color="auto"/>
            <w:bottom w:val="none" w:sz="0" w:space="0" w:color="auto"/>
            <w:right w:val="none" w:sz="0" w:space="0" w:color="auto"/>
          </w:divBdr>
        </w:div>
        <w:div w:id="51735920">
          <w:marLeft w:val="0"/>
          <w:marRight w:val="0"/>
          <w:marTop w:val="0"/>
          <w:marBottom w:val="0"/>
          <w:divBdr>
            <w:top w:val="none" w:sz="0" w:space="0" w:color="auto"/>
            <w:left w:val="none" w:sz="0" w:space="0" w:color="auto"/>
            <w:bottom w:val="none" w:sz="0" w:space="0" w:color="auto"/>
            <w:right w:val="none" w:sz="0" w:space="0" w:color="auto"/>
          </w:divBdr>
        </w:div>
        <w:div w:id="85158185">
          <w:marLeft w:val="0"/>
          <w:marRight w:val="0"/>
          <w:marTop w:val="0"/>
          <w:marBottom w:val="0"/>
          <w:divBdr>
            <w:top w:val="none" w:sz="0" w:space="0" w:color="auto"/>
            <w:left w:val="none" w:sz="0" w:space="0" w:color="auto"/>
            <w:bottom w:val="none" w:sz="0" w:space="0" w:color="auto"/>
            <w:right w:val="none" w:sz="0" w:space="0" w:color="auto"/>
          </w:divBdr>
        </w:div>
        <w:div w:id="1645310172">
          <w:marLeft w:val="0"/>
          <w:marRight w:val="0"/>
          <w:marTop w:val="0"/>
          <w:marBottom w:val="0"/>
          <w:divBdr>
            <w:top w:val="none" w:sz="0" w:space="0" w:color="auto"/>
            <w:left w:val="none" w:sz="0" w:space="0" w:color="auto"/>
            <w:bottom w:val="none" w:sz="0" w:space="0" w:color="auto"/>
            <w:right w:val="none" w:sz="0" w:space="0" w:color="auto"/>
          </w:divBdr>
        </w:div>
        <w:div w:id="1061372328">
          <w:marLeft w:val="0"/>
          <w:marRight w:val="0"/>
          <w:marTop w:val="0"/>
          <w:marBottom w:val="0"/>
          <w:divBdr>
            <w:top w:val="none" w:sz="0" w:space="0" w:color="auto"/>
            <w:left w:val="none" w:sz="0" w:space="0" w:color="auto"/>
            <w:bottom w:val="none" w:sz="0" w:space="0" w:color="auto"/>
            <w:right w:val="none" w:sz="0" w:space="0" w:color="auto"/>
          </w:divBdr>
        </w:div>
        <w:div w:id="1604217058">
          <w:marLeft w:val="0"/>
          <w:marRight w:val="0"/>
          <w:marTop w:val="0"/>
          <w:marBottom w:val="0"/>
          <w:divBdr>
            <w:top w:val="none" w:sz="0" w:space="0" w:color="auto"/>
            <w:left w:val="none" w:sz="0" w:space="0" w:color="auto"/>
            <w:bottom w:val="none" w:sz="0" w:space="0" w:color="auto"/>
            <w:right w:val="none" w:sz="0" w:space="0" w:color="auto"/>
          </w:divBdr>
        </w:div>
        <w:div w:id="1466967179">
          <w:marLeft w:val="0"/>
          <w:marRight w:val="0"/>
          <w:marTop w:val="0"/>
          <w:marBottom w:val="0"/>
          <w:divBdr>
            <w:top w:val="none" w:sz="0" w:space="0" w:color="auto"/>
            <w:left w:val="none" w:sz="0" w:space="0" w:color="auto"/>
            <w:bottom w:val="none" w:sz="0" w:space="0" w:color="auto"/>
            <w:right w:val="none" w:sz="0" w:space="0" w:color="auto"/>
          </w:divBdr>
        </w:div>
        <w:div w:id="1874658964">
          <w:marLeft w:val="0"/>
          <w:marRight w:val="0"/>
          <w:marTop w:val="0"/>
          <w:marBottom w:val="0"/>
          <w:divBdr>
            <w:top w:val="none" w:sz="0" w:space="0" w:color="auto"/>
            <w:left w:val="none" w:sz="0" w:space="0" w:color="auto"/>
            <w:bottom w:val="none" w:sz="0" w:space="0" w:color="auto"/>
            <w:right w:val="none" w:sz="0" w:space="0" w:color="auto"/>
          </w:divBdr>
        </w:div>
        <w:div w:id="1424957251">
          <w:marLeft w:val="0"/>
          <w:marRight w:val="0"/>
          <w:marTop w:val="0"/>
          <w:marBottom w:val="0"/>
          <w:divBdr>
            <w:top w:val="none" w:sz="0" w:space="0" w:color="auto"/>
            <w:left w:val="none" w:sz="0" w:space="0" w:color="auto"/>
            <w:bottom w:val="none" w:sz="0" w:space="0" w:color="auto"/>
            <w:right w:val="none" w:sz="0" w:space="0" w:color="auto"/>
          </w:divBdr>
        </w:div>
        <w:div w:id="1438788693">
          <w:marLeft w:val="0"/>
          <w:marRight w:val="0"/>
          <w:marTop w:val="0"/>
          <w:marBottom w:val="0"/>
          <w:divBdr>
            <w:top w:val="none" w:sz="0" w:space="0" w:color="auto"/>
            <w:left w:val="none" w:sz="0" w:space="0" w:color="auto"/>
            <w:bottom w:val="none" w:sz="0" w:space="0" w:color="auto"/>
            <w:right w:val="none" w:sz="0" w:space="0" w:color="auto"/>
          </w:divBdr>
        </w:div>
        <w:div w:id="1259825858">
          <w:marLeft w:val="0"/>
          <w:marRight w:val="0"/>
          <w:marTop w:val="0"/>
          <w:marBottom w:val="0"/>
          <w:divBdr>
            <w:top w:val="none" w:sz="0" w:space="0" w:color="auto"/>
            <w:left w:val="none" w:sz="0" w:space="0" w:color="auto"/>
            <w:bottom w:val="none" w:sz="0" w:space="0" w:color="auto"/>
            <w:right w:val="none" w:sz="0" w:space="0" w:color="auto"/>
          </w:divBdr>
        </w:div>
        <w:div w:id="1070689681">
          <w:marLeft w:val="0"/>
          <w:marRight w:val="0"/>
          <w:marTop w:val="0"/>
          <w:marBottom w:val="0"/>
          <w:divBdr>
            <w:top w:val="none" w:sz="0" w:space="0" w:color="auto"/>
            <w:left w:val="none" w:sz="0" w:space="0" w:color="auto"/>
            <w:bottom w:val="none" w:sz="0" w:space="0" w:color="auto"/>
            <w:right w:val="none" w:sz="0" w:space="0" w:color="auto"/>
          </w:divBdr>
        </w:div>
        <w:div w:id="1781141444">
          <w:marLeft w:val="0"/>
          <w:marRight w:val="0"/>
          <w:marTop w:val="0"/>
          <w:marBottom w:val="0"/>
          <w:divBdr>
            <w:top w:val="none" w:sz="0" w:space="0" w:color="auto"/>
            <w:left w:val="none" w:sz="0" w:space="0" w:color="auto"/>
            <w:bottom w:val="none" w:sz="0" w:space="0" w:color="auto"/>
            <w:right w:val="none" w:sz="0" w:space="0" w:color="auto"/>
          </w:divBdr>
        </w:div>
        <w:div w:id="1543636979">
          <w:marLeft w:val="0"/>
          <w:marRight w:val="0"/>
          <w:marTop w:val="0"/>
          <w:marBottom w:val="0"/>
          <w:divBdr>
            <w:top w:val="none" w:sz="0" w:space="0" w:color="auto"/>
            <w:left w:val="none" w:sz="0" w:space="0" w:color="auto"/>
            <w:bottom w:val="none" w:sz="0" w:space="0" w:color="auto"/>
            <w:right w:val="none" w:sz="0" w:space="0" w:color="auto"/>
          </w:divBdr>
        </w:div>
        <w:div w:id="2041660885">
          <w:marLeft w:val="0"/>
          <w:marRight w:val="0"/>
          <w:marTop w:val="0"/>
          <w:marBottom w:val="0"/>
          <w:divBdr>
            <w:top w:val="none" w:sz="0" w:space="0" w:color="auto"/>
            <w:left w:val="none" w:sz="0" w:space="0" w:color="auto"/>
            <w:bottom w:val="none" w:sz="0" w:space="0" w:color="auto"/>
            <w:right w:val="none" w:sz="0" w:space="0" w:color="auto"/>
          </w:divBdr>
        </w:div>
        <w:div w:id="550457909">
          <w:marLeft w:val="0"/>
          <w:marRight w:val="0"/>
          <w:marTop w:val="0"/>
          <w:marBottom w:val="0"/>
          <w:divBdr>
            <w:top w:val="none" w:sz="0" w:space="0" w:color="auto"/>
            <w:left w:val="none" w:sz="0" w:space="0" w:color="auto"/>
            <w:bottom w:val="none" w:sz="0" w:space="0" w:color="auto"/>
            <w:right w:val="none" w:sz="0" w:space="0" w:color="auto"/>
          </w:divBdr>
        </w:div>
        <w:div w:id="1409423732">
          <w:marLeft w:val="0"/>
          <w:marRight w:val="0"/>
          <w:marTop w:val="0"/>
          <w:marBottom w:val="0"/>
          <w:divBdr>
            <w:top w:val="none" w:sz="0" w:space="0" w:color="auto"/>
            <w:left w:val="none" w:sz="0" w:space="0" w:color="auto"/>
            <w:bottom w:val="none" w:sz="0" w:space="0" w:color="auto"/>
            <w:right w:val="none" w:sz="0" w:space="0" w:color="auto"/>
          </w:divBdr>
        </w:div>
        <w:div w:id="2094274466">
          <w:marLeft w:val="0"/>
          <w:marRight w:val="0"/>
          <w:marTop w:val="0"/>
          <w:marBottom w:val="0"/>
          <w:divBdr>
            <w:top w:val="none" w:sz="0" w:space="0" w:color="auto"/>
            <w:left w:val="none" w:sz="0" w:space="0" w:color="auto"/>
            <w:bottom w:val="none" w:sz="0" w:space="0" w:color="auto"/>
            <w:right w:val="none" w:sz="0" w:space="0" w:color="auto"/>
          </w:divBdr>
        </w:div>
        <w:div w:id="938834558">
          <w:marLeft w:val="0"/>
          <w:marRight w:val="0"/>
          <w:marTop w:val="0"/>
          <w:marBottom w:val="0"/>
          <w:divBdr>
            <w:top w:val="none" w:sz="0" w:space="0" w:color="auto"/>
            <w:left w:val="none" w:sz="0" w:space="0" w:color="auto"/>
            <w:bottom w:val="none" w:sz="0" w:space="0" w:color="auto"/>
            <w:right w:val="none" w:sz="0" w:space="0" w:color="auto"/>
          </w:divBdr>
        </w:div>
        <w:div w:id="1437336042">
          <w:marLeft w:val="0"/>
          <w:marRight w:val="0"/>
          <w:marTop w:val="0"/>
          <w:marBottom w:val="0"/>
          <w:divBdr>
            <w:top w:val="none" w:sz="0" w:space="0" w:color="auto"/>
            <w:left w:val="none" w:sz="0" w:space="0" w:color="auto"/>
            <w:bottom w:val="none" w:sz="0" w:space="0" w:color="auto"/>
            <w:right w:val="none" w:sz="0" w:space="0" w:color="auto"/>
          </w:divBdr>
        </w:div>
        <w:div w:id="1875921047">
          <w:marLeft w:val="0"/>
          <w:marRight w:val="0"/>
          <w:marTop w:val="0"/>
          <w:marBottom w:val="0"/>
          <w:divBdr>
            <w:top w:val="none" w:sz="0" w:space="0" w:color="auto"/>
            <w:left w:val="none" w:sz="0" w:space="0" w:color="auto"/>
            <w:bottom w:val="none" w:sz="0" w:space="0" w:color="auto"/>
            <w:right w:val="none" w:sz="0" w:space="0" w:color="auto"/>
          </w:divBdr>
        </w:div>
        <w:div w:id="1664550471">
          <w:marLeft w:val="0"/>
          <w:marRight w:val="0"/>
          <w:marTop w:val="0"/>
          <w:marBottom w:val="0"/>
          <w:divBdr>
            <w:top w:val="none" w:sz="0" w:space="0" w:color="auto"/>
            <w:left w:val="none" w:sz="0" w:space="0" w:color="auto"/>
            <w:bottom w:val="none" w:sz="0" w:space="0" w:color="auto"/>
            <w:right w:val="none" w:sz="0" w:space="0" w:color="auto"/>
          </w:divBdr>
        </w:div>
        <w:div w:id="1455055431">
          <w:marLeft w:val="0"/>
          <w:marRight w:val="0"/>
          <w:marTop w:val="0"/>
          <w:marBottom w:val="0"/>
          <w:divBdr>
            <w:top w:val="none" w:sz="0" w:space="0" w:color="auto"/>
            <w:left w:val="none" w:sz="0" w:space="0" w:color="auto"/>
            <w:bottom w:val="none" w:sz="0" w:space="0" w:color="auto"/>
            <w:right w:val="none" w:sz="0" w:space="0" w:color="auto"/>
          </w:divBdr>
        </w:div>
        <w:div w:id="1377389450">
          <w:marLeft w:val="0"/>
          <w:marRight w:val="0"/>
          <w:marTop w:val="0"/>
          <w:marBottom w:val="0"/>
          <w:divBdr>
            <w:top w:val="none" w:sz="0" w:space="0" w:color="auto"/>
            <w:left w:val="none" w:sz="0" w:space="0" w:color="auto"/>
            <w:bottom w:val="none" w:sz="0" w:space="0" w:color="auto"/>
            <w:right w:val="none" w:sz="0" w:space="0" w:color="auto"/>
          </w:divBdr>
        </w:div>
        <w:div w:id="62534179">
          <w:marLeft w:val="0"/>
          <w:marRight w:val="0"/>
          <w:marTop w:val="0"/>
          <w:marBottom w:val="0"/>
          <w:divBdr>
            <w:top w:val="none" w:sz="0" w:space="0" w:color="auto"/>
            <w:left w:val="none" w:sz="0" w:space="0" w:color="auto"/>
            <w:bottom w:val="none" w:sz="0" w:space="0" w:color="auto"/>
            <w:right w:val="none" w:sz="0" w:space="0" w:color="auto"/>
          </w:divBdr>
        </w:div>
        <w:div w:id="1895726527">
          <w:marLeft w:val="0"/>
          <w:marRight w:val="0"/>
          <w:marTop w:val="0"/>
          <w:marBottom w:val="0"/>
          <w:divBdr>
            <w:top w:val="none" w:sz="0" w:space="0" w:color="auto"/>
            <w:left w:val="none" w:sz="0" w:space="0" w:color="auto"/>
            <w:bottom w:val="none" w:sz="0" w:space="0" w:color="auto"/>
            <w:right w:val="none" w:sz="0" w:space="0" w:color="auto"/>
          </w:divBdr>
        </w:div>
        <w:div w:id="1204365029">
          <w:marLeft w:val="0"/>
          <w:marRight w:val="0"/>
          <w:marTop w:val="0"/>
          <w:marBottom w:val="0"/>
          <w:divBdr>
            <w:top w:val="none" w:sz="0" w:space="0" w:color="auto"/>
            <w:left w:val="none" w:sz="0" w:space="0" w:color="auto"/>
            <w:bottom w:val="none" w:sz="0" w:space="0" w:color="auto"/>
            <w:right w:val="none" w:sz="0" w:space="0" w:color="auto"/>
          </w:divBdr>
        </w:div>
        <w:div w:id="1109007285">
          <w:marLeft w:val="0"/>
          <w:marRight w:val="0"/>
          <w:marTop w:val="0"/>
          <w:marBottom w:val="0"/>
          <w:divBdr>
            <w:top w:val="none" w:sz="0" w:space="0" w:color="auto"/>
            <w:left w:val="none" w:sz="0" w:space="0" w:color="auto"/>
            <w:bottom w:val="none" w:sz="0" w:space="0" w:color="auto"/>
            <w:right w:val="none" w:sz="0" w:space="0" w:color="auto"/>
          </w:divBdr>
        </w:div>
        <w:div w:id="190924042">
          <w:marLeft w:val="0"/>
          <w:marRight w:val="0"/>
          <w:marTop w:val="0"/>
          <w:marBottom w:val="0"/>
          <w:divBdr>
            <w:top w:val="none" w:sz="0" w:space="0" w:color="auto"/>
            <w:left w:val="none" w:sz="0" w:space="0" w:color="auto"/>
            <w:bottom w:val="none" w:sz="0" w:space="0" w:color="auto"/>
            <w:right w:val="none" w:sz="0" w:space="0" w:color="auto"/>
          </w:divBdr>
        </w:div>
        <w:div w:id="664207786">
          <w:marLeft w:val="0"/>
          <w:marRight w:val="0"/>
          <w:marTop w:val="0"/>
          <w:marBottom w:val="0"/>
          <w:divBdr>
            <w:top w:val="none" w:sz="0" w:space="0" w:color="auto"/>
            <w:left w:val="none" w:sz="0" w:space="0" w:color="auto"/>
            <w:bottom w:val="none" w:sz="0" w:space="0" w:color="auto"/>
            <w:right w:val="none" w:sz="0" w:space="0" w:color="auto"/>
          </w:divBdr>
        </w:div>
        <w:div w:id="1508516462">
          <w:marLeft w:val="0"/>
          <w:marRight w:val="0"/>
          <w:marTop w:val="0"/>
          <w:marBottom w:val="0"/>
          <w:divBdr>
            <w:top w:val="none" w:sz="0" w:space="0" w:color="auto"/>
            <w:left w:val="none" w:sz="0" w:space="0" w:color="auto"/>
            <w:bottom w:val="none" w:sz="0" w:space="0" w:color="auto"/>
            <w:right w:val="none" w:sz="0" w:space="0" w:color="auto"/>
          </w:divBdr>
        </w:div>
        <w:div w:id="1831485108">
          <w:marLeft w:val="0"/>
          <w:marRight w:val="0"/>
          <w:marTop w:val="0"/>
          <w:marBottom w:val="0"/>
          <w:divBdr>
            <w:top w:val="none" w:sz="0" w:space="0" w:color="auto"/>
            <w:left w:val="none" w:sz="0" w:space="0" w:color="auto"/>
            <w:bottom w:val="none" w:sz="0" w:space="0" w:color="auto"/>
            <w:right w:val="none" w:sz="0" w:space="0" w:color="auto"/>
          </w:divBdr>
        </w:div>
        <w:div w:id="679163229">
          <w:marLeft w:val="0"/>
          <w:marRight w:val="0"/>
          <w:marTop w:val="0"/>
          <w:marBottom w:val="0"/>
          <w:divBdr>
            <w:top w:val="none" w:sz="0" w:space="0" w:color="auto"/>
            <w:left w:val="none" w:sz="0" w:space="0" w:color="auto"/>
            <w:bottom w:val="none" w:sz="0" w:space="0" w:color="auto"/>
            <w:right w:val="none" w:sz="0" w:space="0" w:color="auto"/>
          </w:divBdr>
        </w:div>
        <w:div w:id="1132478363">
          <w:marLeft w:val="0"/>
          <w:marRight w:val="0"/>
          <w:marTop w:val="0"/>
          <w:marBottom w:val="0"/>
          <w:divBdr>
            <w:top w:val="none" w:sz="0" w:space="0" w:color="auto"/>
            <w:left w:val="none" w:sz="0" w:space="0" w:color="auto"/>
            <w:bottom w:val="none" w:sz="0" w:space="0" w:color="auto"/>
            <w:right w:val="none" w:sz="0" w:space="0" w:color="auto"/>
          </w:divBdr>
        </w:div>
        <w:div w:id="1099791421">
          <w:marLeft w:val="0"/>
          <w:marRight w:val="0"/>
          <w:marTop w:val="0"/>
          <w:marBottom w:val="0"/>
          <w:divBdr>
            <w:top w:val="none" w:sz="0" w:space="0" w:color="auto"/>
            <w:left w:val="none" w:sz="0" w:space="0" w:color="auto"/>
            <w:bottom w:val="none" w:sz="0" w:space="0" w:color="auto"/>
            <w:right w:val="none" w:sz="0" w:space="0" w:color="auto"/>
          </w:divBdr>
        </w:div>
        <w:div w:id="1437361257">
          <w:marLeft w:val="0"/>
          <w:marRight w:val="0"/>
          <w:marTop w:val="0"/>
          <w:marBottom w:val="0"/>
          <w:divBdr>
            <w:top w:val="none" w:sz="0" w:space="0" w:color="auto"/>
            <w:left w:val="none" w:sz="0" w:space="0" w:color="auto"/>
            <w:bottom w:val="none" w:sz="0" w:space="0" w:color="auto"/>
            <w:right w:val="none" w:sz="0" w:space="0" w:color="auto"/>
          </w:divBdr>
        </w:div>
        <w:div w:id="804204913">
          <w:marLeft w:val="0"/>
          <w:marRight w:val="0"/>
          <w:marTop w:val="0"/>
          <w:marBottom w:val="0"/>
          <w:divBdr>
            <w:top w:val="none" w:sz="0" w:space="0" w:color="auto"/>
            <w:left w:val="none" w:sz="0" w:space="0" w:color="auto"/>
            <w:bottom w:val="none" w:sz="0" w:space="0" w:color="auto"/>
            <w:right w:val="none" w:sz="0" w:space="0" w:color="auto"/>
          </w:divBdr>
        </w:div>
        <w:div w:id="1513104254">
          <w:marLeft w:val="0"/>
          <w:marRight w:val="0"/>
          <w:marTop w:val="0"/>
          <w:marBottom w:val="0"/>
          <w:divBdr>
            <w:top w:val="none" w:sz="0" w:space="0" w:color="auto"/>
            <w:left w:val="none" w:sz="0" w:space="0" w:color="auto"/>
            <w:bottom w:val="none" w:sz="0" w:space="0" w:color="auto"/>
            <w:right w:val="none" w:sz="0" w:space="0" w:color="auto"/>
          </w:divBdr>
        </w:div>
        <w:div w:id="571349499">
          <w:marLeft w:val="0"/>
          <w:marRight w:val="0"/>
          <w:marTop w:val="0"/>
          <w:marBottom w:val="0"/>
          <w:divBdr>
            <w:top w:val="none" w:sz="0" w:space="0" w:color="auto"/>
            <w:left w:val="none" w:sz="0" w:space="0" w:color="auto"/>
            <w:bottom w:val="none" w:sz="0" w:space="0" w:color="auto"/>
            <w:right w:val="none" w:sz="0" w:space="0" w:color="auto"/>
          </w:divBdr>
        </w:div>
        <w:div w:id="978924321">
          <w:marLeft w:val="0"/>
          <w:marRight w:val="0"/>
          <w:marTop w:val="0"/>
          <w:marBottom w:val="0"/>
          <w:divBdr>
            <w:top w:val="none" w:sz="0" w:space="0" w:color="auto"/>
            <w:left w:val="none" w:sz="0" w:space="0" w:color="auto"/>
            <w:bottom w:val="none" w:sz="0" w:space="0" w:color="auto"/>
            <w:right w:val="none" w:sz="0" w:space="0" w:color="auto"/>
          </w:divBdr>
        </w:div>
        <w:div w:id="514466524">
          <w:marLeft w:val="0"/>
          <w:marRight w:val="0"/>
          <w:marTop w:val="0"/>
          <w:marBottom w:val="0"/>
          <w:divBdr>
            <w:top w:val="none" w:sz="0" w:space="0" w:color="auto"/>
            <w:left w:val="none" w:sz="0" w:space="0" w:color="auto"/>
            <w:bottom w:val="none" w:sz="0" w:space="0" w:color="auto"/>
            <w:right w:val="none" w:sz="0" w:space="0" w:color="auto"/>
          </w:divBdr>
        </w:div>
        <w:div w:id="1492719756">
          <w:marLeft w:val="0"/>
          <w:marRight w:val="0"/>
          <w:marTop w:val="0"/>
          <w:marBottom w:val="0"/>
          <w:divBdr>
            <w:top w:val="none" w:sz="0" w:space="0" w:color="auto"/>
            <w:left w:val="none" w:sz="0" w:space="0" w:color="auto"/>
            <w:bottom w:val="none" w:sz="0" w:space="0" w:color="auto"/>
            <w:right w:val="none" w:sz="0" w:space="0" w:color="auto"/>
          </w:divBdr>
        </w:div>
        <w:div w:id="951596522">
          <w:marLeft w:val="0"/>
          <w:marRight w:val="0"/>
          <w:marTop w:val="0"/>
          <w:marBottom w:val="0"/>
          <w:divBdr>
            <w:top w:val="none" w:sz="0" w:space="0" w:color="auto"/>
            <w:left w:val="none" w:sz="0" w:space="0" w:color="auto"/>
            <w:bottom w:val="none" w:sz="0" w:space="0" w:color="auto"/>
            <w:right w:val="none" w:sz="0" w:space="0" w:color="auto"/>
          </w:divBdr>
        </w:div>
        <w:div w:id="1734426016">
          <w:marLeft w:val="0"/>
          <w:marRight w:val="0"/>
          <w:marTop w:val="0"/>
          <w:marBottom w:val="0"/>
          <w:divBdr>
            <w:top w:val="none" w:sz="0" w:space="0" w:color="auto"/>
            <w:left w:val="none" w:sz="0" w:space="0" w:color="auto"/>
            <w:bottom w:val="none" w:sz="0" w:space="0" w:color="auto"/>
            <w:right w:val="none" w:sz="0" w:space="0" w:color="auto"/>
          </w:divBdr>
        </w:div>
        <w:div w:id="882447469">
          <w:marLeft w:val="0"/>
          <w:marRight w:val="0"/>
          <w:marTop w:val="0"/>
          <w:marBottom w:val="0"/>
          <w:divBdr>
            <w:top w:val="none" w:sz="0" w:space="0" w:color="auto"/>
            <w:left w:val="none" w:sz="0" w:space="0" w:color="auto"/>
            <w:bottom w:val="none" w:sz="0" w:space="0" w:color="auto"/>
            <w:right w:val="none" w:sz="0" w:space="0" w:color="auto"/>
          </w:divBdr>
        </w:div>
        <w:div w:id="457335495">
          <w:marLeft w:val="0"/>
          <w:marRight w:val="0"/>
          <w:marTop w:val="0"/>
          <w:marBottom w:val="0"/>
          <w:divBdr>
            <w:top w:val="none" w:sz="0" w:space="0" w:color="auto"/>
            <w:left w:val="none" w:sz="0" w:space="0" w:color="auto"/>
            <w:bottom w:val="none" w:sz="0" w:space="0" w:color="auto"/>
            <w:right w:val="none" w:sz="0" w:space="0" w:color="auto"/>
          </w:divBdr>
        </w:div>
        <w:div w:id="2125078159">
          <w:marLeft w:val="0"/>
          <w:marRight w:val="0"/>
          <w:marTop w:val="0"/>
          <w:marBottom w:val="0"/>
          <w:divBdr>
            <w:top w:val="none" w:sz="0" w:space="0" w:color="auto"/>
            <w:left w:val="none" w:sz="0" w:space="0" w:color="auto"/>
            <w:bottom w:val="none" w:sz="0" w:space="0" w:color="auto"/>
            <w:right w:val="none" w:sz="0" w:space="0" w:color="auto"/>
          </w:divBdr>
        </w:div>
        <w:div w:id="1605654091">
          <w:marLeft w:val="0"/>
          <w:marRight w:val="0"/>
          <w:marTop w:val="0"/>
          <w:marBottom w:val="0"/>
          <w:divBdr>
            <w:top w:val="none" w:sz="0" w:space="0" w:color="auto"/>
            <w:left w:val="none" w:sz="0" w:space="0" w:color="auto"/>
            <w:bottom w:val="none" w:sz="0" w:space="0" w:color="auto"/>
            <w:right w:val="none" w:sz="0" w:space="0" w:color="auto"/>
          </w:divBdr>
        </w:div>
        <w:div w:id="556016365">
          <w:marLeft w:val="0"/>
          <w:marRight w:val="0"/>
          <w:marTop w:val="0"/>
          <w:marBottom w:val="0"/>
          <w:divBdr>
            <w:top w:val="none" w:sz="0" w:space="0" w:color="auto"/>
            <w:left w:val="none" w:sz="0" w:space="0" w:color="auto"/>
            <w:bottom w:val="none" w:sz="0" w:space="0" w:color="auto"/>
            <w:right w:val="none" w:sz="0" w:space="0" w:color="auto"/>
          </w:divBdr>
        </w:div>
        <w:div w:id="1903365673">
          <w:marLeft w:val="0"/>
          <w:marRight w:val="0"/>
          <w:marTop w:val="0"/>
          <w:marBottom w:val="0"/>
          <w:divBdr>
            <w:top w:val="none" w:sz="0" w:space="0" w:color="auto"/>
            <w:left w:val="none" w:sz="0" w:space="0" w:color="auto"/>
            <w:bottom w:val="none" w:sz="0" w:space="0" w:color="auto"/>
            <w:right w:val="none" w:sz="0" w:space="0" w:color="auto"/>
          </w:divBdr>
        </w:div>
        <w:div w:id="1213466912">
          <w:marLeft w:val="0"/>
          <w:marRight w:val="0"/>
          <w:marTop w:val="0"/>
          <w:marBottom w:val="0"/>
          <w:divBdr>
            <w:top w:val="none" w:sz="0" w:space="0" w:color="auto"/>
            <w:left w:val="none" w:sz="0" w:space="0" w:color="auto"/>
            <w:bottom w:val="none" w:sz="0" w:space="0" w:color="auto"/>
            <w:right w:val="none" w:sz="0" w:space="0" w:color="auto"/>
          </w:divBdr>
        </w:div>
        <w:div w:id="599415785">
          <w:marLeft w:val="0"/>
          <w:marRight w:val="0"/>
          <w:marTop w:val="0"/>
          <w:marBottom w:val="0"/>
          <w:divBdr>
            <w:top w:val="none" w:sz="0" w:space="0" w:color="auto"/>
            <w:left w:val="none" w:sz="0" w:space="0" w:color="auto"/>
            <w:bottom w:val="none" w:sz="0" w:space="0" w:color="auto"/>
            <w:right w:val="none" w:sz="0" w:space="0" w:color="auto"/>
          </w:divBdr>
        </w:div>
        <w:div w:id="579297194">
          <w:marLeft w:val="0"/>
          <w:marRight w:val="0"/>
          <w:marTop w:val="0"/>
          <w:marBottom w:val="0"/>
          <w:divBdr>
            <w:top w:val="none" w:sz="0" w:space="0" w:color="auto"/>
            <w:left w:val="none" w:sz="0" w:space="0" w:color="auto"/>
            <w:bottom w:val="none" w:sz="0" w:space="0" w:color="auto"/>
            <w:right w:val="none" w:sz="0" w:space="0" w:color="auto"/>
          </w:divBdr>
        </w:div>
        <w:div w:id="864828499">
          <w:marLeft w:val="0"/>
          <w:marRight w:val="0"/>
          <w:marTop w:val="0"/>
          <w:marBottom w:val="0"/>
          <w:divBdr>
            <w:top w:val="none" w:sz="0" w:space="0" w:color="auto"/>
            <w:left w:val="none" w:sz="0" w:space="0" w:color="auto"/>
            <w:bottom w:val="none" w:sz="0" w:space="0" w:color="auto"/>
            <w:right w:val="none" w:sz="0" w:space="0" w:color="auto"/>
          </w:divBdr>
        </w:div>
        <w:div w:id="1242104195">
          <w:marLeft w:val="0"/>
          <w:marRight w:val="0"/>
          <w:marTop w:val="0"/>
          <w:marBottom w:val="0"/>
          <w:divBdr>
            <w:top w:val="none" w:sz="0" w:space="0" w:color="auto"/>
            <w:left w:val="none" w:sz="0" w:space="0" w:color="auto"/>
            <w:bottom w:val="none" w:sz="0" w:space="0" w:color="auto"/>
            <w:right w:val="none" w:sz="0" w:space="0" w:color="auto"/>
          </w:divBdr>
        </w:div>
        <w:div w:id="108354545">
          <w:marLeft w:val="0"/>
          <w:marRight w:val="0"/>
          <w:marTop w:val="0"/>
          <w:marBottom w:val="0"/>
          <w:divBdr>
            <w:top w:val="none" w:sz="0" w:space="0" w:color="auto"/>
            <w:left w:val="none" w:sz="0" w:space="0" w:color="auto"/>
            <w:bottom w:val="none" w:sz="0" w:space="0" w:color="auto"/>
            <w:right w:val="none" w:sz="0" w:space="0" w:color="auto"/>
          </w:divBdr>
        </w:div>
        <w:div w:id="1045905128">
          <w:marLeft w:val="0"/>
          <w:marRight w:val="0"/>
          <w:marTop w:val="0"/>
          <w:marBottom w:val="0"/>
          <w:divBdr>
            <w:top w:val="none" w:sz="0" w:space="0" w:color="auto"/>
            <w:left w:val="none" w:sz="0" w:space="0" w:color="auto"/>
            <w:bottom w:val="none" w:sz="0" w:space="0" w:color="auto"/>
            <w:right w:val="none" w:sz="0" w:space="0" w:color="auto"/>
          </w:divBdr>
        </w:div>
        <w:div w:id="1809130540">
          <w:marLeft w:val="0"/>
          <w:marRight w:val="0"/>
          <w:marTop w:val="0"/>
          <w:marBottom w:val="0"/>
          <w:divBdr>
            <w:top w:val="none" w:sz="0" w:space="0" w:color="auto"/>
            <w:left w:val="none" w:sz="0" w:space="0" w:color="auto"/>
            <w:bottom w:val="none" w:sz="0" w:space="0" w:color="auto"/>
            <w:right w:val="none" w:sz="0" w:space="0" w:color="auto"/>
          </w:divBdr>
        </w:div>
        <w:div w:id="1020469990">
          <w:marLeft w:val="0"/>
          <w:marRight w:val="0"/>
          <w:marTop w:val="0"/>
          <w:marBottom w:val="0"/>
          <w:divBdr>
            <w:top w:val="none" w:sz="0" w:space="0" w:color="auto"/>
            <w:left w:val="none" w:sz="0" w:space="0" w:color="auto"/>
            <w:bottom w:val="none" w:sz="0" w:space="0" w:color="auto"/>
            <w:right w:val="none" w:sz="0" w:space="0" w:color="auto"/>
          </w:divBdr>
        </w:div>
        <w:div w:id="1533153348">
          <w:marLeft w:val="0"/>
          <w:marRight w:val="0"/>
          <w:marTop w:val="0"/>
          <w:marBottom w:val="0"/>
          <w:divBdr>
            <w:top w:val="none" w:sz="0" w:space="0" w:color="auto"/>
            <w:left w:val="none" w:sz="0" w:space="0" w:color="auto"/>
            <w:bottom w:val="none" w:sz="0" w:space="0" w:color="auto"/>
            <w:right w:val="none" w:sz="0" w:space="0" w:color="auto"/>
          </w:divBdr>
        </w:div>
        <w:div w:id="27490637">
          <w:marLeft w:val="0"/>
          <w:marRight w:val="0"/>
          <w:marTop w:val="0"/>
          <w:marBottom w:val="0"/>
          <w:divBdr>
            <w:top w:val="none" w:sz="0" w:space="0" w:color="auto"/>
            <w:left w:val="none" w:sz="0" w:space="0" w:color="auto"/>
            <w:bottom w:val="none" w:sz="0" w:space="0" w:color="auto"/>
            <w:right w:val="none" w:sz="0" w:space="0" w:color="auto"/>
          </w:divBdr>
        </w:div>
        <w:div w:id="897403928">
          <w:marLeft w:val="0"/>
          <w:marRight w:val="0"/>
          <w:marTop w:val="0"/>
          <w:marBottom w:val="0"/>
          <w:divBdr>
            <w:top w:val="none" w:sz="0" w:space="0" w:color="auto"/>
            <w:left w:val="none" w:sz="0" w:space="0" w:color="auto"/>
            <w:bottom w:val="none" w:sz="0" w:space="0" w:color="auto"/>
            <w:right w:val="none" w:sz="0" w:space="0" w:color="auto"/>
          </w:divBdr>
        </w:div>
        <w:div w:id="1703245496">
          <w:marLeft w:val="0"/>
          <w:marRight w:val="0"/>
          <w:marTop w:val="0"/>
          <w:marBottom w:val="0"/>
          <w:divBdr>
            <w:top w:val="none" w:sz="0" w:space="0" w:color="auto"/>
            <w:left w:val="none" w:sz="0" w:space="0" w:color="auto"/>
            <w:bottom w:val="none" w:sz="0" w:space="0" w:color="auto"/>
            <w:right w:val="none" w:sz="0" w:space="0" w:color="auto"/>
          </w:divBdr>
        </w:div>
        <w:div w:id="315839474">
          <w:marLeft w:val="0"/>
          <w:marRight w:val="0"/>
          <w:marTop w:val="0"/>
          <w:marBottom w:val="0"/>
          <w:divBdr>
            <w:top w:val="none" w:sz="0" w:space="0" w:color="auto"/>
            <w:left w:val="none" w:sz="0" w:space="0" w:color="auto"/>
            <w:bottom w:val="none" w:sz="0" w:space="0" w:color="auto"/>
            <w:right w:val="none" w:sz="0" w:space="0" w:color="auto"/>
          </w:divBdr>
        </w:div>
        <w:div w:id="319775113">
          <w:marLeft w:val="0"/>
          <w:marRight w:val="0"/>
          <w:marTop w:val="0"/>
          <w:marBottom w:val="0"/>
          <w:divBdr>
            <w:top w:val="none" w:sz="0" w:space="0" w:color="auto"/>
            <w:left w:val="none" w:sz="0" w:space="0" w:color="auto"/>
            <w:bottom w:val="none" w:sz="0" w:space="0" w:color="auto"/>
            <w:right w:val="none" w:sz="0" w:space="0" w:color="auto"/>
          </w:divBdr>
        </w:div>
        <w:div w:id="2096782766">
          <w:marLeft w:val="0"/>
          <w:marRight w:val="0"/>
          <w:marTop w:val="0"/>
          <w:marBottom w:val="0"/>
          <w:divBdr>
            <w:top w:val="none" w:sz="0" w:space="0" w:color="auto"/>
            <w:left w:val="none" w:sz="0" w:space="0" w:color="auto"/>
            <w:bottom w:val="none" w:sz="0" w:space="0" w:color="auto"/>
            <w:right w:val="none" w:sz="0" w:space="0" w:color="auto"/>
          </w:divBdr>
        </w:div>
        <w:div w:id="1864368250">
          <w:marLeft w:val="0"/>
          <w:marRight w:val="0"/>
          <w:marTop w:val="0"/>
          <w:marBottom w:val="0"/>
          <w:divBdr>
            <w:top w:val="none" w:sz="0" w:space="0" w:color="auto"/>
            <w:left w:val="none" w:sz="0" w:space="0" w:color="auto"/>
            <w:bottom w:val="none" w:sz="0" w:space="0" w:color="auto"/>
            <w:right w:val="none" w:sz="0" w:space="0" w:color="auto"/>
          </w:divBdr>
        </w:div>
        <w:div w:id="1136685359">
          <w:marLeft w:val="0"/>
          <w:marRight w:val="0"/>
          <w:marTop w:val="0"/>
          <w:marBottom w:val="0"/>
          <w:divBdr>
            <w:top w:val="none" w:sz="0" w:space="0" w:color="auto"/>
            <w:left w:val="none" w:sz="0" w:space="0" w:color="auto"/>
            <w:bottom w:val="none" w:sz="0" w:space="0" w:color="auto"/>
            <w:right w:val="none" w:sz="0" w:space="0" w:color="auto"/>
          </w:divBdr>
        </w:div>
        <w:div w:id="834102975">
          <w:marLeft w:val="0"/>
          <w:marRight w:val="0"/>
          <w:marTop w:val="0"/>
          <w:marBottom w:val="0"/>
          <w:divBdr>
            <w:top w:val="none" w:sz="0" w:space="0" w:color="auto"/>
            <w:left w:val="none" w:sz="0" w:space="0" w:color="auto"/>
            <w:bottom w:val="none" w:sz="0" w:space="0" w:color="auto"/>
            <w:right w:val="none" w:sz="0" w:space="0" w:color="auto"/>
          </w:divBdr>
        </w:div>
        <w:div w:id="1539121234">
          <w:marLeft w:val="0"/>
          <w:marRight w:val="0"/>
          <w:marTop w:val="0"/>
          <w:marBottom w:val="0"/>
          <w:divBdr>
            <w:top w:val="none" w:sz="0" w:space="0" w:color="auto"/>
            <w:left w:val="none" w:sz="0" w:space="0" w:color="auto"/>
            <w:bottom w:val="none" w:sz="0" w:space="0" w:color="auto"/>
            <w:right w:val="none" w:sz="0" w:space="0" w:color="auto"/>
          </w:divBdr>
        </w:div>
        <w:div w:id="76637350">
          <w:marLeft w:val="0"/>
          <w:marRight w:val="0"/>
          <w:marTop w:val="0"/>
          <w:marBottom w:val="0"/>
          <w:divBdr>
            <w:top w:val="none" w:sz="0" w:space="0" w:color="auto"/>
            <w:left w:val="none" w:sz="0" w:space="0" w:color="auto"/>
            <w:bottom w:val="none" w:sz="0" w:space="0" w:color="auto"/>
            <w:right w:val="none" w:sz="0" w:space="0" w:color="auto"/>
          </w:divBdr>
        </w:div>
        <w:div w:id="1393307760">
          <w:marLeft w:val="0"/>
          <w:marRight w:val="0"/>
          <w:marTop w:val="0"/>
          <w:marBottom w:val="0"/>
          <w:divBdr>
            <w:top w:val="none" w:sz="0" w:space="0" w:color="auto"/>
            <w:left w:val="none" w:sz="0" w:space="0" w:color="auto"/>
            <w:bottom w:val="none" w:sz="0" w:space="0" w:color="auto"/>
            <w:right w:val="none" w:sz="0" w:space="0" w:color="auto"/>
          </w:divBdr>
        </w:div>
        <w:div w:id="1174104403">
          <w:marLeft w:val="0"/>
          <w:marRight w:val="0"/>
          <w:marTop w:val="0"/>
          <w:marBottom w:val="0"/>
          <w:divBdr>
            <w:top w:val="none" w:sz="0" w:space="0" w:color="auto"/>
            <w:left w:val="none" w:sz="0" w:space="0" w:color="auto"/>
            <w:bottom w:val="none" w:sz="0" w:space="0" w:color="auto"/>
            <w:right w:val="none" w:sz="0" w:space="0" w:color="auto"/>
          </w:divBdr>
        </w:div>
        <w:div w:id="1130172375">
          <w:marLeft w:val="0"/>
          <w:marRight w:val="0"/>
          <w:marTop w:val="0"/>
          <w:marBottom w:val="0"/>
          <w:divBdr>
            <w:top w:val="none" w:sz="0" w:space="0" w:color="auto"/>
            <w:left w:val="none" w:sz="0" w:space="0" w:color="auto"/>
            <w:bottom w:val="none" w:sz="0" w:space="0" w:color="auto"/>
            <w:right w:val="none" w:sz="0" w:space="0" w:color="auto"/>
          </w:divBdr>
        </w:div>
        <w:div w:id="958881270">
          <w:marLeft w:val="0"/>
          <w:marRight w:val="0"/>
          <w:marTop w:val="0"/>
          <w:marBottom w:val="0"/>
          <w:divBdr>
            <w:top w:val="none" w:sz="0" w:space="0" w:color="auto"/>
            <w:left w:val="none" w:sz="0" w:space="0" w:color="auto"/>
            <w:bottom w:val="none" w:sz="0" w:space="0" w:color="auto"/>
            <w:right w:val="none" w:sz="0" w:space="0" w:color="auto"/>
          </w:divBdr>
        </w:div>
        <w:div w:id="1038579251">
          <w:marLeft w:val="0"/>
          <w:marRight w:val="0"/>
          <w:marTop w:val="0"/>
          <w:marBottom w:val="0"/>
          <w:divBdr>
            <w:top w:val="none" w:sz="0" w:space="0" w:color="auto"/>
            <w:left w:val="none" w:sz="0" w:space="0" w:color="auto"/>
            <w:bottom w:val="none" w:sz="0" w:space="0" w:color="auto"/>
            <w:right w:val="none" w:sz="0" w:space="0" w:color="auto"/>
          </w:divBdr>
        </w:div>
        <w:div w:id="961768870">
          <w:marLeft w:val="0"/>
          <w:marRight w:val="0"/>
          <w:marTop w:val="0"/>
          <w:marBottom w:val="0"/>
          <w:divBdr>
            <w:top w:val="none" w:sz="0" w:space="0" w:color="auto"/>
            <w:left w:val="none" w:sz="0" w:space="0" w:color="auto"/>
            <w:bottom w:val="none" w:sz="0" w:space="0" w:color="auto"/>
            <w:right w:val="none" w:sz="0" w:space="0" w:color="auto"/>
          </w:divBdr>
        </w:div>
        <w:div w:id="469248228">
          <w:marLeft w:val="0"/>
          <w:marRight w:val="0"/>
          <w:marTop w:val="0"/>
          <w:marBottom w:val="0"/>
          <w:divBdr>
            <w:top w:val="none" w:sz="0" w:space="0" w:color="auto"/>
            <w:left w:val="none" w:sz="0" w:space="0" w:color="auto"/>
            <w:bottom w:val="none" w:sz="0" w:space="0" w:color="auto"/>
            <w:right w:val="none" w:sz="0" w:space="0" w:color="auto"/>
          </w:divBdr>
        </w:div>
        <w:div w:id="1203712177">
          <w:marLeft w:val="0"/>
          <w:marRight w:val="0"/>
          <w:marTop w:val="0"/>
          <w:marBottom w:val="0"/>
          <w:divBdr>
            <w:top w:val="none" w:sz="0" w:space="0" w:color="auto"/>
            <w:left w:val="none" w:sz="0" w:space="0" w:color="auto"/>
            <w:bottom w:val="none" w:sz="0" w:space="0" w:color="auto"/>
            <w:right w:val="none" w:sz="0" w:space="0" w:color="auto"/>
          </w:divBdr>
        </w:div>
        <w:div w:id="358354571">
          <w:marLeft w:val="0"/>
          <w:marRight w:val="0"/>
          <w:marTop w:val="0"/>
          <w:marBottom w:val="0"/>
          <w:divBdr>
            <w:top w:val="none" w:sz="0" w:space="0" w:color="auto"/>
            <w:left w:val="none" w:sz="0" w:space="0" w:color="auto"/>
            <w:bottom w:val="none" w:sz="0" w:space="0" w:color="auto"/>
            <w:right w:val="none" w:sz="0" w:space="0" w:color="auto"/>
          </w:divBdr>
        </w:div>
        <w:div w:id="2052924412">
          <w:marLeft w:val="0"/>
          <w:marRight w:val="0"/>
          <w:marTop w:val="0"/>
          <w:marBottom w:val="0"/>
          <w:divBdr>
            <w:top w:val="none" w:sz="0" w:space="0" w:color="auto"/>
            <w:left w:val="none" w:sz="0" w:space="0" w:color="auto"/>
            <w:bottom w:val="none" w:sz="0" w:space="0" w:color="auto"/>
            <w:right w:val="none" w:sz="0" w:space="0" w:color="auto"/>
          </w:divBdr>
        </w:div>
        <w:div w:id="401873164">
          <w:marLeft w:val="0"/>
          <w:marRight w:val="0"/>
          <w:marTop w:val="0"/>
          <w:marBottom w:val="0"/>
          <w:divBdr>
            <w:top w:val="none" w:sz="0" w:space="0" w:color="auto"/>
            <w:left w:val="none" w:sz="0" w:space="0" w:color="auto"/>
            <w:bottom w:val="none" w:sz="0" w:space="0" w:color="auto"/>
            <w:right w:val="none" w:sz="0" w:space="0" w:color="auto"/>
          </w:divBdr>
        </w:div>
        <w:div w:id="1933968334">
          <w:marLeft w:val="0"/>
          <w:marRight w:val="0"/>
          <w:marTop w:val="0"/>
          <w:marBottom w:val="0"/>
          <w:divBdr>
            <w:top w:val="none" w:sz="0" w:space="0" w:color="auto"/>
            <w:left w:val="none" w:sz="0" w:space="0" w:color="auto"/>
            <w:bottom w:val="none" w:sz="0" w:space="0" w:color="auto"/>
            <w:right w:val="none" w:sz="0" w:space="0" w:color="auto"/>
          </w:divBdr>
        </w:div>
        <w:div w:id="14115750">
          <w:marLeft w:val="0"/>
          <w:marRight w:val="0"/>
          <w:marTop w:val="0"/>
          <w:marBottom w:val="0"/>
          <w:divBdr>
            <w:top w:val="none" w:sz="0" w:space="0" w:color="auto"/>
            <w:left w:val="none" w:sz="0" w:space="0" w:color="auto"/>
            <w:bottom w:val="none" w:sz="0" w:space="0" w:color="auto"/>
            <w:right w:val="none" w:sz="0" w:space="0" w:color="auto"/>
          </w:divBdr>
        </w:div>
        <w:div w:id="2085567635">
          <w:marLeft w:val="0"/>
          <w:marRight w:val="0"/>
          <w:marTop w:val="0"/>
          <w:marBottom w:val="0"/>
          <w:divBdr>
            <w:top w:val="none" w:sz="0" w:space="0" w:color="auto"/>
            <w:left w:val="none" w:sz="0" w:space="0" w:color="auto"/>
            <w:bottom w:val="none" w:sz="0" w:space="0" w:color="auto"/>
            <w:right w:val="none" w:sz="0" w:space="0" w:color="auto"/>
          </w:divBdr>
        </w:div>
        <w:div w:id="1689018500">
          <w:marLeft w:val="0"/>
          <w:marRight w:val="0"/>
          <w:marTop w:val="0"/>
          <w:marBottom w:val="0"/>
          <w:divBdr>
            <w:top w:val="none" w:sz="0" w:space="0" w:color="auto"/>
            <w:left w:val="none" w:sz="0" w:space="0" w:color="auto"/>
            <w:bottom w:val="none" w:sz="0" w:space="0" w:color="auto"/>
            <w:right w:val="none" w:sz="0" w:space="0" w:color="auto"/>
          </w:divBdr>
        </w:div>
        <w:div w:id="1330910899">
          <w:marLeft w:val="0"/>
          <w:marRight w:val="0"/>
          <w:marTop w:val="0"/>
          <w:marBottom w:val="0"/>
          <w:divBdr>
            <w:top w:val="none" w:sz="0" w:space="0" w:color="auto"/>
            <w:left w:val="none" w:sz="0" w:space="0" w:color="auto"/>
            <w:bottom w:val="none" w:sz="0" w:space="0" w:color="auto"/>
            <w:right w:val="none" w:sz="0" w:space="0" w:color="auto"/>
          </w:divBdr>
        </w:div>
        <w:div w:id="1389843649">
          <w:marLeft w:val="0"/>
          <w:marRight w:val="0"/>
          <w:marTop w:val="0"/>
          <w:marBottom w:val="0"/>
          <w:divBdr>
            <w:top w:val="none" w:sz="0" w:space="0" w:color="auto"/>
            <w:left w:val="none" w:sz="0" w:space="0" w:color="auto"/>
            <w:bottom w:val="none" w:sz="0" w:space="0" w:color="auto"/>
            <w:right w:val="none" w:sz="0" w:space="0" w:color="auto"/>
          </w:divBdr>
        </w:div>
        <w:div w:id="198395590">
          <w:marLeft w:val="0"/>
          <w:marRight w:val="0"/>
          <w:marTop w:val="0"/>
          <w:marBottom w:val="0"/>
          <w:divBdr>
            <w:top w:val="none" w:sz="0" w:space="0" w:color="auto"/>
            <w:left w:val="none" w:sz="0" w:space="0" w:color="auto"/>
            <w:bottom w:val="none" w:sz="0" w:space="0" w:color="auto"/>
            <w:right w:val="none" w:sz="0" w:space="0" w:color="auto"/>
          </w:divBdr>
        </w:div>
        <w:div w:id="1073310124">
          <w:marLeft w:val="0"/>
          <w:marRight w:val="0"/>
          <w:marTop w:val="0"/>
          <w:marBottom w:val="0"/>
          <w:divBdr>
            <w:top w:val="none" w:sz="0" w:space="0" w:color="auto"/>
            <w:left w:val="none" w:sz="0" w:space="0" w:color="auto"/>
            <w:bottom w:val="none" w:sz="0" w:space="0" w:color="auto"/>
            <w:right w:val="none" w:sz="0" w:space="0" w:color="auto"/>
          </w:divBdr>
        </w:div>
        <w:div w:id="231821246">
          <w:marLeft w:val="0"/>
          <w:marRight w:val="0"/>
          <w:marTop w:val="0"/>
          <w:marBottom w:val="0"/>
          <w:divBdr>
            <w:top w:val="none" w:sz="0" w:space="0" w:color="auto"/>
            <w:left w:val="none" w:sz="0" w:space="0" w:color="auto"/>
            <w:bottom w:val="none" w:sz="0" w:space="0" w:color="auto"/>
            <w:right w:val="none" w:sz="0" w:space="0" w:color="auto"/>
          </w:divBdr>
        </w:div>
        <w:div w:id="1178546409">
          <w:marLeft w:val="0"/>
          <w:marRight w:val="0"/>
          <w:marTop w:val="0"/>
          <w:marBottom w:val="0"/>
          <w:divBdr>
            <w:top w:val="none" w:sz="0" w:space="0" w:color="auto"/>
            <w:left w:val="none" w:sz="0" w:space="0" w:color="auto"/>
            <w:bottom w:val="none" w:sz="0" w:space="0" w:color="auto"/>
            <w:right w:val="none" w:sz="0" w:space="0" w:color="auto"/>
          </w:divBdr>
        </w:div>
        <w:div w:id="20589195">
          <w:marLeft w:val="0"/>
          <w:marRight w:val="0"/>
          <w:marTop w:val="0"/>
          <w:marBottom w:val="0"/>
          <w:divBdr>
            <w:top w:val="none" w:sz="0" w:space="0" w:color="auto"/>
            <w:left w:val="none" w:sz="0" w:space="0" w:color="auto"/>
            <w:bottom w:val="none" w:sz="0" w:space="0" w:color="auto"/>
            <w:right w:val="none" w:sz="0" w:space="0" w:color="auto"/>
          </w:divBdr>
        </w:div>
        <w:div w:id="452022445">
          <w:marLeft w:val="0"/>
          <w:marRight w:val="0"/>
          <w:marTop w:val="0"/>
          <w:marBottom w:val="0"/>
          <w:divBdr>
            <w:top w:val="none" w:sz="0" w:space="0" w:color="auto"/>
            <w:left w:val="none" w:sz="0" w:space="0" w:color="auto"/>
            <w:bottom w:val="none" w:sz="0" w:space="0" w:color="auto"/>
            <w:right w:val="none" w:sz="0" w:space="0" w:color="auto"/>
          </w:divBdr>
        </w:div>
        <w:div w:id="420032163">
          <w:marLeft w:val="0"/>
          <w:marRight w:val="0"/>
          <w:marTop w:val="0"/>
          <w:marBottom w:val="0"/>
          <w:divBdr>
            <w:top w:val="none" w:sz="0" w:space="0" w:color="auto"/>
            <w:left w:val="none" w:sz="0" w:space="0" w:color="auto"/>
            <w:bottom w:val="none" w:sz="0" w:space="0" w:color="auto"/>
            <w:right w:val="none" w:sz="0" w:space="0" w:color="auto"/>
          </w:divBdr>
        </w:div>
        <w:div w:id="1193883450">
          <w:marLeft w:val="0"/>
          <w:marRight w:val="0"/>
          <w:marTop w:val="0"/>
          <w:marBottom w:val="0"/>
          <w:divBdr>
            <w:top w:val="none" w:sz="0" w:space="0" w:color="auto"/>
            <w:left w:val="none" w:sz="0" w:space="0" w:color="auto"/>
            <w:bottom w:val="none" w:sz="0" w:space="0" w:color="auto"/>
            <w:right w:val="none" w:sz="0" w:space="0" w:color="auto"/>
          </w:divBdr>
        </w:div>
        <w:div w:id="1212034159">
          <w:marLeft w:val="0"/>
          <w:marRight w:val="0"/>
          <w:marTop w:val="0"/>
          <w:marBottom w:val="0"/>
          <w:divBdr>
            <w:top w:val="none" w:sz="0" w:space="0" w:color="auto"/>
            <w:left w:val="none" w:sz="0" w:space="0" w:color="auto"/>
            <w:bottom w:val="none" w:sz="0" w:space="0" w:color="auto"/>
            <w:right w:val="none" w:sz="0" w:space="0" w:color="auto"/>
          </w:divBdr>
        </w:div>
        <w:div w:id="1035811412">
          <w:marLeft w:val="0"/>
          <w:marRight w:val="0"/>
          <w:marTop w:val="0"/>
          <w:marBottom w:val="0"/>
          <w:divBdr>
            <w:top w:val="none" w:sz="0" w:space="0" w:color="auto"/>
            <w:left w:val="none" w:sz="0" w:space="0" w:color="auto"/>
            <w:bottom w:val="none" w:sz="0" w:space="0" w:color="auto"/>
            <w:right w:val="none" w:sz="0" w:space="0" w:color="auto"/>
          </w:divBdr>
        </w:div>
        <w:div w:id="1180899329">
          <w:marLeft w:val="0"/>
          <w:marRight w:val="0"/>
          <w:marTop w:val="0"/>
          <w:marBottom w:val="0"/>
          <w:divBdr>
            <w:top w:val="none" w:sz="0" w:space="0" w:color="auto"/>
            <w:left w:val="none" w:sz="0" w:space="0" w:color="auto"/>
            <w:bottom w:val="none" w:sz="0" w:space="0" w:color="auto"/>
            <w:right w:val="none" w:sz="0" w:space="0" w:color="auto"/>
          </w:divBdr>
        </w:div>
        <w:div w:id="1799060204">
          <w:marLeft w:val="0"/>
          <w:marRight w:val="0"/>
          <w:marTop w:val="0"/>
          <w:marBottom w:val="0"/>
          <w:divBdr>
            <w:top w:val="none" w:sz="0" w:space="0" w:color="auto"/>
            <w:left w:val="none" w:sz="0" w:space="0" w:color="auto"/>
            <w:bottom w:val="none" w:sz="0" w:space="0" w:color="auto"/>
            <w:right w:val="none" w:sz="0" w:space="0" w:color="auto"/>
          </w:divBdr>
        </w:div>
        <w:div w:id="1471896213">
          <w:marLeft w:val="0"/>
          <w:marRight w:val="0"/>
          <w:marTop w:val="0"/>
          <w:marBottom w:val="0"/>
          <w:divBdr>
            <w:top w:val="none" w:sz="0" w:space="0" w:color="auto"/>
            <w:left w:val="none" w:sz="0" w:space="0" w:color="auto"/>
            <w:bottom w:val="none" w:sz="0" w:space="0" w:color="auto"/>
            <w:right w:val="none" w:sz="0" w:space="0" w:color="auto"/>
          </w:divBdr>
        </w:div>
        <w:div w:id="742025839">
          <w:marLeft w:val="0"/>
          <w:marRight w:val="0"/>
          <w:marTop w:val="0"/>
          <w:marBottom w:val="0"/>
          <w:divBdr>
            <w:top w:val="none" w:sz="0" w:space="0" w:color="auto"/>
            <w:left w:val="none" w:sz="0" w:space="0" w:color="auto"/>
            <w:bottom w:val="none" w:sz="0" w:space="0" w:color="auto"/>
            <w:right w:val="none" w:sz="0" w:space="0" w:color="auto"/>
          </w:divBdr>
        </w:div>
        <w:div w:id="1114321994">
          <w:marLeft w:val="0"/>
          <w:marRight w:val="0"/>
          <w:marTop w:val="0"/>
          <w:marBottom w:val="0"/>
          <w:divBdr>
            <w:top w:val="none" w:sz="0" w:space="0" w:color="auto"/>
            <w:left w:val="none" w:sz="0" w:space="0" w:color="auto"/>
            <w:bottom w:val="none" w:sz="0" w:space="0" w:color="auto"/>
            <w:right w:val="none" w:sz="0" w:space="0" w:color="auto"/>
          </w:divBdr>
        </w:div>
        <w:div w:id="323705210">
          <w:marLeft w:val="0"/>
          <w:marRight w:val="0"/>
          <w:marTop w:val="0"/>
          <w:marBottom w:val="0"/>
          <w:divBdr>
            <w:top w:val="none" w:sz="0" w:space="0" w:color="auto"/>
            <w:left w:val="none" w:sz="0" w:space="0" w:color="auto"/>
            <w:bottom w:val="none" w:sz="0" w:space="0" w:color="auto"/>
            <w:right w:val="none" w:sz="0" w:space="0" w:color="auto"/>
          </w:divBdr>
        </w:div>
        <w:div w:id="838157976">
          <w:marLeft w:val="0"/>
          <w:marRight w:val="0"/>
          <w:marTop w:val="0"/>
          <w:marBottom w:val="0"/>
          <w:divBdr>
            <w:top w:val="none" w:sz="0" w:space="0" w:color="auto"/>
            <w:left w:val="none" w:sz="0" w:space="0" w:color="auto"/>
            <w:bottom w:val="none" w:sz="0" w:space="0" w:color="auto"/>
            <w:right w:val="none" w:sz="0" w:space="0" w:color="auto"/>
          </w:divBdr>
        </w:div>
        <w:div w:id="1535384453">
          <w:marLeft w:val="0"/>
          <w:marRight w:val="0"/>
          <w:marTop w:val="0"/>
          <w:marBottom w:val="0"/>
          <w:divBdr>
            <w:top w:val="none" w:sz="0" w:space="0" w:color="auto"/>
            <w:left w:val="none" w:sz="0" w:space="0" w:color="auto"/>
            <w:bottom w:val="none" w:sz="0" w:space="0" w:color="auto"/>
            <w:right w:val="none" w:sz="0" w:space="0" w:color="auto"/>
          </w:divBdr>
        </w:div>
        <w:div w:id="1308439972">
          <w:marLeft w:val="0"/>
          <w:marRight w:val="0"/>
          <w:marTop w:val="0"/>
          <w:marBottom w:val="0"/>
          <w:divBdr>
            <w:top w:val="none" w:sz="0" w:space="0" w:color="auto"/>
            <w:left w:val="none" w:sz="0" w:space="0" w:color="auto"/>
            <w:bottom w:val="none" w:sz="0" w:space="0" w:color="auto"/>
            <w:right w:val="none" w:sz="0" w:space="0" w:color="auto"/>
          </w:divBdr>
        </w:div>
        <w:div w:id="1842117184">
          <w:marLeft w:val="0"/>
          <w:marRight w:val="0"/>
          <w:marTop w:val="0"/>
          <w:marBottom w:val="0"/>
          <w:divBdr>
            <w:top w:val="none" w:sz="0" w:space="0" w:color="auto"/>
            <w:left w:val="none" w:sz="0" w:space="0" w:color="auto"/>
            <w:bottom w:val="none" w:sz="0" w:space="0" w:color="auto"/>
            <w:right w:val="none" w:sz="0" w:space="0" w:color="auto"/>
          </w:divBdr>
        </w:div>
        <w:div w:id="320620876">
          <w:marLeft w:val="0"/>
          <w:marRight w:val="0"/>
          <w:marTop w:val="0"/>
          <w:marBottom w:val="0"/>
          <w:divBdr>
            <w:top w:val="none" w:sz="0" w:space="0" w:color="auto"/>
            <w:left w:val="none" w:sz="0" w:space="0" w:color="auto"/>
            <w:bottom w:val="none" w:sz="0" w:space="0" w:color="auto"/>
            <w:right w:val="none" w:sz="0" w:space="0" w:color="auto"/>
          </w:divBdr>
        </w:div>
        <w:div w:id="1994405939">
          <w:marLeft w:val="0"/>
          <w:marRight w:val="0"/>
          <w:marTop w:val="0"/>
          <w:marBottom w:val="0"/>
          <w:divBdr>
            <w:top w:val="none" w:sz="0" w:space="0" w:color="auto"/>
            <w:left w:val="none" w:sz="0" w:space="0" w:color="auto"/>
            <w:bottom w:val="none" w:sz="0" w:space="0" w:color="auto"/>
            <w:right w:val="none" w:sz="0" w:space="0" w:color="auto"/>
          </w:divBdr>
        </w:div>
        <w:div w:id="467090771">
          <w:marLeft w:val="0"/>
          <w:marRight w:val="0"/>
          <w:marTop w:val="0"/>
          <w:marBottom w:val="0"/>
          <w:divBdr>
            <w:top w:val="none" w:sz="0" w:space="0" w:color="auto"/>
            <w:left w:val="none" w:sz="0" w:space="0" w:color="auto"/>
            <w:bottom w:val="none" w:sz="0" w:space="0" w:color="auto"/>
            <w:right w:val="none" w:sz="0" w:space="0" w:color="auto"/>
          </w:divBdr>
        </w:div>
        <w:div w:id="1087925794">
          <w:marLeft w:val="0"/>
          <w:marRight w:val="0"/>
          <w:marTop w:val="0"/>
          <w:marBottom w:val="0"/>
          <w:divBdr>
            <w:top w:val="none" w:sz="0" w:space="0" w:color="auto"/>
            <w:left w:val="none" w:sz="0" w:space="0" w:color="auto"/>
            <w:bottom w:val="none" w:sz="0" w:space="0" w:color="auto"/>
            <w:right w:val="none" w:sz="0" w:space="0" w:color="auto"/>
          </w:divBdr>
        </w:div>
        <w:div w:id="1128863740">
          <w:marLeft w:val="0"/>
          <w:marRight w:val="0"/>
          <w:marTop w:val="0"/>
          <w:marBottom w:val="0"/>
          <w:divBdr>
            <w:top w:val="none" w:sz="0" w:space="0" w:color="auto"/>
            <w:left w:val="none" w:sz="0" w:space="0" w:color="auto"/>
            <w:bottom w:val="none" w:sz="0" w:space="0" w:color="auto"/>
            <w:right w:val="none" w:sz="0" w:space="0" w:color="auto"/>
          </w:divBdr>
        </w:div>
        <w:div w:id="493375914">
          <w:marLeft w:val="0"/>
          <w:marRight w:val="0"/>
          <w:marTop w:val="0"/>
          <w:marBottom w:val="0"/>
          <w:divBdr>
            <w:top w:val="none" w:sz="0" w:space="0" w:color="auto"/>
            <w:left w:val="none" w:sz="0" w:space="0" w:color="auto"/>
            <w:bottom w:val="none" w:sz="0" w:space="0" w:color="auto"/>
            <w:right w:val="none" w:sz="0" w:space="0" w:color="auto"/>
          </w:divBdr>
        </w:div>
        <w:div w:id="1967855556">
          <w:marLeft w:val="0"/>
          <w:marRight w:val="0"/>
          <w:marTop w:val="0"/>
          <w:marBottom w:val="0"/>
          <w:divBdr>
            <w:top w:val="none" w:sz="0" w:space="0" w:color="auto"/>
            <w:left w:val="none" w:sz="0" w:space="0" w:color="auto"/>
            <w:bottom w:val="none" w:sz="0" w:space="0" w:color="auto"/>
            <w:right w:val="none" w:sz="0" w:space="0" w:color="auto"/>
          </w:divBdr>
        </w:div>
        <w:div w:id="958149284">
          <w:marLeft w:val="0"/>
          <w:marRight w:val="0"/>
          <w:marTop w:val="0"/>
          <w:marBottom w:val="0"/>
          <w:divBdr>
            <w:top w:val="none" w:sz="0" w:space="0" w:color="auto"/>
            <w:left w:val="none" w:sz="0" w:space="0" w:color="auto"/>
            <w:bottom w:val="none" w:sz="0" w:space="0" w:color="auto"/>
            <w:right w:val="none" w:sz="0" w:space="0" w:color="auto"/>
          </w:divBdr>
        </w:div>
        <w:div w:id="1635404706">
          <w:marLeft w:val="0"/>
          <w:marRight w:val="0"/>
          <w:marTop w:val="0"/>
          <w:marBottom w:val="0"/>
          <w:divBdr>
            <w:top w:val="none" w:sz="0" w:space="0" w:color="auto"/>
            <w:left w:val="none" w:sz="0" w:space="0" w:color="auto"/>
            <w:bottom w:val="none" w:sz="0" w:space="0" w:color="auto"/>
            <w:right w:val="none" w:sz="0" w:space="0" w:color="auto"/>
          </w:divBdr>
        </w:div>
        <w:div w:id="575895902">
          <w:marLeft w:val="0"/>
          <w:marRight w:val="0"/>
          <w:marTop w:val="0"/>
          <w:marBottom w:val="0"/>
          <w:divBdr>
            <w:top w:val="none" w:sz="0" w:space="0" w:color="auto"/>
            <w:left w:val="none" w:sz="0" w:space="0" w:color="auto"/>
            <w:bottom w:val="none" w:sz="0" w:space="0" w:color="auto"/>
            <w:right w:val="none" w:sz="0" w:space="0" w:color="auto"/>
          </w:divBdr>
        </w:div>
        <w:div w:id="1247887534">
          <w:marLeft w:val="0"/>
          <w:marRight w:val="0"/>
          <w:marTop w:val="0"/>
          <w:marBottom w:val="0"/>
          <w:divBdr>
            <w:top w:val="none" w:sz="0" w:space="0" w:color="auto"/>
            <w:left w:val="none" w:sz="0" w:space="0" w:color="auto"/>
            <w:bottom w:val="none" w:sz="0" w:space="0" w:color="auto"/>
            <w:right w:val="none" w:sz="0" w:space="0" w:color="auto"/>
          </w:divBdr>
        </w:div>
        <w:div w:id="1893300446">
          <w:marLeft w:val="0"/>
          <w:marRight w:val="0"/>
          <w:marTop w:val="0"/>
          <w:marBottom w:val="0"/>
          <w:divBdr>
            <w:top w:val="none" w:sz="0" w:space="0" w:color="auto"/>
            <w:left w:val="none" w:sz="0" w:space="0" w:color="auto"/>
            <w:bottom w:val="none" w:sz="0" w:space="0" w:color="auto"/>
            <w:right w:val="none" w:sz="0" w:space="0" w:color="auto"/>
          </w:divBdr>
        </w:div>
        <w:div w:id="204997520">
          <w:marLeft w:val="0"/>
          <w:marRight w:val="0"/>
          <w:marTop w:val="0"/>
          <w:marBottom w:val="0"/>
          <w:divBdr>
            <w:top w:val="none" w:sz="0" w:space="0" w:color="auto"/>
            <w:left w:val="none" w:sz="0" w:space="0" w:color="auto"/>
            <w:bottom w:val="none" w:sz="0" w:space="0" w:color="auto"/>
            <w:right w:val="none" w:sz="0" w:space="0" w:color="auto"/>
          </w:divBdr>
        </w:div>
        <w:div w:id="635112018">
          <w:marLeft w:val="0"/>
          <w:marRight w:val="0"/>
          <w:marTop w:val="0"/>
          <w:marBottom w:val="0"/>
          <w:divBdr>
            <w:top w:val="none" w:sz="0" w:space="0" w:color="auto"/>
            <w:left w:val="none" w:sz="0" w:space="0" w:color="auto"/>
            <w:bottom w:val="none" w:sz="0" w:space="0" w:color="auto"/>
            <w:right w:val="none" w:sz="0" w:space="0" w:color="auto"/>
          </w:divBdr>
        </w:div>
        <w:div w:id="1914268812">
          <w:marLeft w:val="0"/>
          <w:marRight w:val="0"/>
          <w:marTop w:val="0"/>
          <w:marBottom w:val="0"/>
          <w:divBdr>
            <w:top w:val="none" w:sz="0" w:space="0" w:color="auto"/>
            <w:left w:val="none" w:sz="0" w:space="0" w:color="auto"/>
            <w:bottom w:val="none" w:sz="0" w:space="0" w:color="auto"/>
            <w:right w:val="none" w:sz="0" w:space="0" w:color="auto"/>
          </w:divBdr>
        </w:div>
        <w:div w:id="1827700267">
          <w:marLeft w:val="0"/>
          <w:marRight w:val="0"/>
          <w:marTop w:val="0"/>
          <w:marBottom w:val="0"/>
          <w:divBdr>
            <w:top w:val="none" w:sz="0" w:space="0" w:color="auto"/>
            <w:left w:val="none" w:sz="0" w:space="0" w:color="auto"/>
            <w:bottom w:val="none" w:sz="0" w:space="0" w:color="auto"/>
            <w:right w:val="none" w:sz="0" w:space="0" w:color="auto"/>
          </w:divBdr>
        </w:div>
        <w:div w:id="1898662583">
          <w:marLeft w:val="0"/>
          <w:marRight w:val="0"/>
          <w:marTop w:val="0"/>
          <w:marBottom w:val="0"/>
          <w:divBdr>
            <w:top w:val="none" w:sz="0" w:space="0" w:color="auto"/>
            <w:left w:val="none" w:sz="0" w:space="0" w:color="auto"/>
            <w:bottom w:val="none" w:sz="0" w:space="0" w:color="auto"/>
            <w:right w:val="none" w:sz="0" w:space="0" w:color="auto"/>
          </w:divBdr>
        </w:div>
        <w:div w:id="1809861171">
          <w:marLeft w:val="0"/>
          <w:marRight w:val="0"/>
          <w:marTop w:val="0"/>
          <w:marBottom w:val="0"/>
          <w:divBdr>
            <w:top w:val="none" w:sz="0" w:space="0" w:color="auto"/>
            <w:left w:val="none" w:sz="0" w:space="0" w:color="auto"/>
            <w:bottom w:val="none" w:sz="0" w:space="0" w:color="auto"/>
            <w:right w:val="none" w:sz="0" w:space="0" w:color="auto"/>
          </w:divBdr>
        </w:div>
        <w:div w:id="364792130">
          <w:marLeft w:val="0"/>
          <w:marRight w:val="0"/>
          <w:marTop w:val="0"/>
          <w:marBottom w:val="0"/>
          <w:divBdr>
            <w:top w:val="none" w:sz="0" w:space="0" w:color="auto"/>
            <w:left w:val="none" w:sz="0" w:space="0" w:color="auto"/>
            <w:bottom w:val="none" w:sz="0" w:space="0" w:color="auto"/>
            <w:right w:val="none" w:sz="0" w:space="0" w:color="auto"/>
          </w:divBdr>
        </w:div>
        <w:div w:id="370417739">
          <w:marLeft w:val="0"/>
          <w:marRight w:val="0"/>
          <w:marTop w:val="0"/>
          <w:marBottom w:val="0"/>
          <w:divBdr>
            <w:top w:val="none" w:sz="0" w:space="0" w:color="auto"/>
            <w:left w:val="none" w:sz="0" w:space="0" w:color="auto"/>
            <w:bottom w:val="none" w:sz="0" w:space="0" w:color="auto"/>
            <w:right w:val="none" w:sz="0" w:space="0" w:color="auto"/>
          </w:divBdr>
        </w:div>
        <w:div w:id="2133817084">
          <w:marLeft w:val="0"/>
          <w:marRight w:val="0"/>
          <w:marTop w:val="0"/>
          <w:marBottom w:val="0"/>
          <w:divBdr>
            <w:top w:val="none" w:sz="0" w:space="0" w:color="auto"/>
            <w:left w:val="none" w:sz="0" w:space="0" w:color="auto"/>
            <w:bottom w:val="none" w:sz="0" w:space="0" w:color="auto"/>
            <w:right w:val="none" w:sz="0" w:space="0" w:color="auto"/>
          </w:divBdr>
        </w:div>
        <w:div w:id="1093747586">
          <w:marLeft w:val="0"/>
          <w:marRight w:val="0"/>
          <w:marTop w:val="0"/>
          <w:marBottom w:val="0"/>
          <w:divBdr>
            <w:top w:val="none" w:sz="0" w:space="0" w:color="auto"/>
            <w:left w:val="none" w:sz="0" w:space="0" w:color="auto"/>
            <w:bottom w:val="none" w:sz="0" w:space="0" w:color="auto"/>
            <w:right w:val="none" w:sz="0" w:space="0" w:color="auto"/>
          </w:divBdr>
        </w:div>
        <w:div w:id="19595989">
          <w:marLeft w:val="0"/>
          <w:marRight w:val="0"/>
          <w:marTop w:val="0"/>
          <w:marBottom w:val="0"/>
          <w:divBdr>
            <w:top w:val="none" w:sz="0" w:space="0" w:color="auto"/>
            <w:left w:val="none" w:sz="0" w:space="0" w:color="auto"/>
            <w:bottom w:val="none" w:sz="0" w:space="0" w:color="auto"/>
            <w:right w:val="none" w:sz="0" w:space="0" w:color="auto"/>
          </w:divBdr>
        </w:div>
        <w:div w:id="976494227">
          <w:marLeft w:val="0"/>
          <w:marRight w:val="0"/>
          <w:marTop w:val="0"/>
          <w:marBottom w:val="0"/>
          <w:divBdr>
            <w:top w:val="none" w:sz="0" w:space="0" w:color="auto"/>
            <w:left w:val="none" w:sz="0" w:space="0" w:color="auto"/>
            <w:bottom w:val="none" w:sz="0" w:space="0" w:color="auto"/>
            <w:right w:val="none" w:sz="0" w:space="0" w:color="auto"/>
          </w:divBdr>
        </w:div>
        <w:div w:id="161897153">
          <w:marLeft w:val="0"/>
          <w:marRight w:val="0"/>
          <w:marTop w:val="0"/>
          <w:marBottom w:val="0"/>
          <w:divBdr>
            <w:top w:val="none" w:sz="0" w:space="0" w:color="auto"/>
            <w:left w:val="none" w:sz="0" w:space="0" w:color="auto"/>
            <w:bottom w:val="none" w:sz="0" w:space="0" w:color="auto"/>
            <w:right w:val="none" w:sz="0" w:space="0" w:color="auto"/>
          </w:divBdr>
        </w:div>
        <w:div w:id="811408314">
          <w:marLeft w:val="0"/>
          <w:marRight w:val="0"/>
          <w:marTop w:val="0"/>
          <w:marBottom w:val="0"/>
          <w:divBdr>
            <w:top w:val="none" w:sz="0" w:space="0" w:color="auto"/>
            <w:left w:val="none" w:sz="0" w:space="0" w:color="auto"/>
            <w:bottom w:val="none" w:sz="0" w:space="0" w:color="auto"/>
            <w:right w:val="none" w:sz="0" w:space="0" w:color="auto"/>
          </w:divBdr>
        </w:div>
        <w:div w:id="1267620851">
          <w:marLeft w:val="0"/>
          <w:marRight w:val="0"/>
          <w:marTop w:val="0"/>
          <w:marBottom w:val="0"/>
          <w:divBdr>
            <w:top w:val="none" w:sz="0" w:space="0" w:color="auto"/>
            <w:left w:val="none" w:sz="0" w:space="0" w:color="auto"/>
            <w:bottom w:val="none" w:sz="0" w:space="0" w:color="auto"/>
            <w:right w:val="none" w:sz="0" w:space="0" w:color="auto"/>
          </w:divBdr>
        </w:div>
        <w:div w:id="741098108">
          <w:marLeft w:val="0"/>
          <w:marRight w:val="0"/>
          <w:marTop w:val="0"/>
          <w:marBottom w:val="0"/>
          <w:divBdr>
            <w:top w:val="none" w:sz="0" w:space="0" w:color="auto"/>
            <w:left w:val="none" w:sz="0" w:space="0" w:color="auto"/>
            <w:bottom w:val="none" w:sz="0" w:space="0" w:color="auto"/>
            <w:right w:val="none" w:sz="0" w:space="0" w:color="auto"/>
          </w:divBdr>
        </w:div>
        <w:div w:id="714239359">
          <w:marLeft w:val="0"/>
          <w:marRight w:val="0"/>
          <w:marTop w:val="0"/>
          <w:marBottom w:val="0"/>
          <w:divBdr>
            <w:top w:val="none" w:sz="0" w:space="0" w:color="auto"/>
            <w:left w:val="none" w:sz="0" w:space="0" w:color="auto"/>
            <w:bottom w:val="none" w:sz="0" w:space="0" w:color="auto"/>
            <w:right w:val="none" w:sz="0" w:space="0" w:color="auto"/>
          </w:divBdr>
        </w:div>
      </w:divsChild>
    </w:div>
    <w:div w:id="1278246785">
      <w:bodyDiv w:val="1"/>
      <w:marLeft w:val="0"/>
      <w:marRight w:val="0"/>
      <w:marTop w:val="0"/>
      <w:marBottom w:val="0"/>
      <w:divBdr>
        <w:top w:val="none" w:sz="0" w:space="0" w:color="auto"/>
        <w:left w:val="none" w:sz="0" w:space="0" w:color="auto"/>
        <w:bottom w:val="none" w:sz="0" w:space="0" w:color="auto"/>
        <w:right w:val="none" w:sz="0" w:space="0" w:color="auto"/>
      </w:divBdr>
    </w:div>
    <w:div w:id="1369139852">
      <w:bodyDiv w:val="1"/>
      <w:marLeft w:val="0"/>
      <w:marRight w:val="0"/>
      <w:marTop w:val="0"/>
      <w:marBottom w:val="0"/>
      <w:divBdr>
        <w:top w:val="none" w:sz="0" w:space="0" w:color="auto"/>
        <w:left w:val="none" w:sz="0" w:space="0" w:color="auto"/>
        <w:bottom w:val="none" w:sz="0" w:space="0" w:color="auto"/>
        <w:right w:val="none" w:sz="0" w:space="0" w:color="auto"/>
      </w:divBdr>
      <w:divsChild>
        <w:div w:id="264657494">
          <w:marLeft w:val="0"/>
          <w:marRight w:val="0"/>
          <w:marTop w:val="0"/>
          <w:marBottom w:val="0"/>
          <w:divBdr>
            <w:top w:val="none" w:sz="0" w:space="0" w:color="auto"/>
            <w:left w:val="none" w:sz="0" w:space="0" w:color="auto"/>
            <w:bottom w:val="none" w:sz="0" w:space="0" w:color="auto"/>
            <w:right w:val="none" w:sz="0" w:space="0" w:color="auto"/>
          </w:divBdr>
          <w:divsChild>
            <w:div w:id="284123037">
              <w:marLeft w:val="0"/>
              <w:marRight w:val="0"/>
              <w:marTop w:val="0"/>
              <w:marBottom w:val="0"/>
              <w:divBdr>
                <w:top w:val="none" w:sz="0" w:space="0" w:color="auto"/>
                <w:left w:val="none" w:sz="0" w:space="0" w:color="auto"/>
                <w:bottom w:val="none" w:sz="0" w:space="0" w:color="auto"/>
                <w:right w:val="none" w:sz="0" w:space="0" w:color="auto"/>
              </w:divBdr>
            </w:div>
            <w:div w:id="657195032">
              <w:marLeft w:val="0"/>
              <w:marRight w:val="0"/>
              <w:marTop w:val="0"/>
              <w:marBottom w:val="0"/>
              <w:divBdr>
                <w:top w:val="none" w:sz="0" w:space="0" w:color="auto"/>
                <w:left w:val="none" w:sz="0" w:space="0" w:color="auto"/>
                <w:bottom w:val="none" w:sz="0" w:space="0" w:color="auto"/>
                <w:right w:val="none" w:sz="0" w:space="0" w:color="auto"/>
              </w:divBdr>
            </w:div>
            <w:div w:id="2089648094">
              <w:marLeft w:val="0"/>
              <w:marRight w:val="0"/>
              <w:marTop w:val="0"/>
              <w:marBottom w:val="0"/>
              <w:divBdr>
                <w:top w:val="none" w:sz="0" w:space="0" w:color="auto"/>
                <w:left w:val="none" w:sz="0" w:space="0" w:color="auto"/>
                <w:bottom w:val="none" w:sz="0" w:space="0" w:color="auto"/>
                <w:right w:val="none" w:sz="0" w:space="0" w:color="auto"/>
              </w:divBdr>
            </w:div>
            <w:div w:id="397172479">
              <w:marLeft w:val="0"/>
              <w:marRight w:val="0"/>
              <w:marTop w:val="0"/>
              <w:marBottom w:val="0"/>
              <w:divBdr>
                <w:top w:val="none" w:sz="0" w:space="0" w:color="auto"/>
                <w:left w:val="none" w:sz="0" w:space="0" w:color="auto"/>
                <w:bottom w:val="none" w:sz="0" w:space="0" w:color="auto"/>
                <w:right w:val="none" w:sz="0" w:space="0" w:color="auto"/>
              </w:divBdr>
            </w:div>
            <w:div w:id="1990864483">
              <w:marLeft w:val="0"/>
              <w:marRight w:val="0"/>
              <w:marTop w:val="0"/>
              <w:marBottom w:val="0"/>
              <w:divBdr>
                <w:top w:val="none" w:sz="0" w:space="0" w:color="auto"/>
                <w:left w:val="none" w:sz="0" w:space="0" w:color="auto"/>
                <w:bottom w:val="none" w:sz="0" w:space="0" w:color="auto"/>
                <w:right w:val="none" w:sz="0" w:space="0" w:color="auto"/>
              </w:divBdr>
            </w:div>
            <w:div w:id="585840540">
              <w:marLeft w:val="0"/>
              <w:marRight w:val="0"/>
              <w:marTop w:val="0"/>
              <w:marBottom w:val="0"/>
              <w:divBdr>
                <w:top w:val="none" w:sz="0" w:space="0" w:color="auto"/>
                <w:left w:val="none" w:sz="0" w:space="0" w:color="auto"/>
                <w:bottom w:val="none" w:sz="0" w:space="0" w:color="auto"/>
                <w:right w:val="none" w:sz="0" w:space="0" w:color="auto"/>
              </w:divBdr>
            </w:div>
            <w:div w:id="2106724947">
              <w:marLeft w:val="0"/>
              <w:marRight w:val="0"/>
              <w:marTop w:val="0"/>
              <w:marBottom w:val="0"/>
              <w:divBdr>
                <w:top w:val="none" w:sz="0" w:space="0" w:color="auto"/>
                <w:left w:val="none" w:sz="0" w:space="0" w:color="auto"/>
                <w:bottom w:val="none" w:sz="0" w:space="0" w:color="auto"/>
                <w:right w:val="none" w:sz="0" w:space="0" w:color="auto"/>
              </w:divBdr>
            </w:div>
            <w:div w:id="1961295893">
              <w:marLeft w:val="0"/>
              <w:marRight w:val="0"/>
              <w:marTop w:val="0"/>
              <w:marBottom w:val="0"/>
              <w:divBdr>
                <w:top w:val="none" w:sz="0" w:space="0" w:color="auto"/>
                <w:left w:val="none" w:sz="0" w:space="0" w:color="auto"/>
                <w:bottom w:val="none" w:sz="0" w:space="0" w:color="auto"/>
                <w:right w:val="none" w:sz="0" w:space="0" w:color="auto"/>
              </w:divBdr>
            </w:div>
            <w:div w:id="627199648">
              <w:marLeft w:val="0"/>
              <w:marRight w:val="0"/>
              <w:marTop w:val="0"/>
              <w:marBottom w:val="0"/>
              <w:divBdr>
                <w:top w:val="none" w:sz="0" w:space="0" w:color="auto"/>
                <w:left w:val="none" w:sz="0" w:space="0" w:color="auto"/>
                <w:bottom w:val="none" w:sz="0" w:space="0" w:color="auto"/>
                <w:right w:val="none" w:sz="0" w:space="0" w:color="auto"/>
              </w:divBdr>
            </w:div>
            <w:div w:id="2129160252">
              <w:marLeft w:val="0"/>
              <w:marRight w:val="0"/>
              <w:marTop w:val="0"/>
              <w:marBottom w:val="0"/>
              <w:divBdr>
                <w:top w:val="none" w:sz="0" w:space="0" w:color="auto"/>
                <w:left w:val="none" w:sz="0" w:space="0" w:color="auto"/>
                <w:bottom w:val="none" w:sz="0" w:space="0" w:color="auto"/>
                <w:right w:val="none" w:sz="0" w:space="0" w:color="auto"/>
              </w:divBdr>
            </w:div>
            <w:div w:id="1689483633">
              <w:marLeft w:val="0"/>
              <w:marRight w:val="0"/>
              <w:marTop w:val="0"/>
              <w:marBottom w:val="0"/>
              <w:divBdr>
                <w:top w:val="none" w:sz="0" w:space="0" w:color="auto"/>
                <w:left w:val="none" w:sz="0" w:space="0" w:color="auto"/>
                <w:bottom w:val="none" w:sz="0" w:space="0" w:color="auto"/>
                <w:right w:val="none" w:sz="0" w:space="0" w:color="auto"/>
              </w:divBdr>
            </w:div>
            <w:div w:id="894511809">
              <w:marLeft w:val="0"/>
              <w:marRight w:val="0"/>
              <w:marTop w:val="0"/>
              <w:marBottom w:val="0"/>
              <w:divBdr>
                <w:top w:val="none" w:sz="0" w:space="0" w:color="auto"/>
                <w:left w:val="none" w:sz="0" w:space="0" w:color="auto"/>
                <w:bottom w:val="none" w:sz="0" w:space="0" w:color="auto"/>
                <w:right w:val="none" w:sz="0" w:space="0" w:color="auto"/>
              </w:divBdr>
            </w:div>
            <w:div w:id="1356156583">
              <w:marLeft w:val="0"/>
              <w:marRight w:val="0"/>
              <w:marTop w:val="0"/>
              <w:marBottom w:val="0"/>
              <w:divBdr>
                <w:top w:val="none" w:sz="0" w:space="0" w:color="auto"/>
                <w:left w:val="none" w:sz="0" w:space="0" w:color="auto"/>
                <w:bottom w:val="none" w:sz="0" w:space="0" w:color="auto"/>
                <w:right w:val="none" w:sz="0" w:space="0" w:color="auto"/>
              </w:divBdr>
            </w:div>
            <w:div w:id="1699817846">
              <w:marLeft w:val="0"/>
              <w:marRight w:val="0"/>
              <w:marTop w:val="0"/>
              <w:marBottom w:val="0"/>
              <w:divBdr>
                <w:top w:val="none" w:sz="0" w:space="0" w:color="auto"/>
                <w:left w:val="none" w:sz="0" w:space="0" w:color="auto"/>
                <w:bottom w:val="none" w:sz="0" w:space="0" w:color="auto"/>
                <w:right w:val="none" w:sz="0" w:space="0" w:color="auto"/>
              </w:divBdr>
            </w:div>
            <w:div w:id="1127161982">
              <w:marLeft w:val="0"/>
              <w:marRight w:val="0"/>
              <w:marTop w:val="0"/>
              <w:marBottom w:val="0"/>
              <w:divBdr>
                <w:top w:val="none" w:sz="0" w:space="0" w:color="auto"/>
                <w:left w:val="none" w:sz="0" w:space="0" w:color="auto"/>
                <w:bottom w:val="none" w:sz="0" w:space="0" w:color="auto"/>
                <w:right w:val="none" w:sz="0" w:space="0" w:color="auto"/>
              </w:divBdr>
            </w:div>
            <w:div w:id="484274119">
              <w:marLeft w:val="0"/>
              <w:marRight w:val="0"/>
              <w:marTop w:val="0"/>
              <w:marBottom w:val="0"/>
              <w:divBdr>
                <w:top w:val="none" w:sz="0" w:space="0" w:color="auto"/>
                <w:left w:val="none" w:sz="0" w:space="0" w:color="auto"/>
                <w:bottom w:val="none" w:sz="0" w:space="0" w:color="auto"/>
                <w:right w:val="none" w:sz="0" w:space="0" w:color="auto"/>
              </w:divBdr>
            </w:div>
            <w:div w:id="1929997083">
              <w:marLeft w:val="0"/>
              <w:marRight w:val="0"/>
              <w:marTop w:val="0"/>
              <w:marBottom w:val="0"/>
              <w:divBdr>
                <w:top w:val="none" w:sz="0" w:space="0" w:color="auto"/>
                <w:left w:val="none" w:sz="0" w:space="0" w:color="auto"/>
                <w:bottom w:val="none" w:sz="0" w:space="0" w:color="auto"/>
                <w:right w:val="none" w:sz="0" w:space="0" w:color="auto"/>
              </w:divBdr>
            </w:div>
            <w:div w:id="709769347">
              <w:marLeft w:val="0"/>
              <w:marRight w:val="0"/>
              <w:marTop w:val="0"/>
              <w:marBottom w:val="0"/>
              <w:divBdr>
                <w:top w:val="none" w:sz="0" w:space="0" w:color="auto"/>
                <w:left w:val="none" w:sz="0" w:space="0" w:color="auto"/>
                <w:bottom w:val="none" w:sz="0" w:space="0" w:color="auto"/>
                <w:right w:val="none" w:sz="0" w:space="0" w:color="auto"/>
              </w:divBdr>
            </w:div>
          </w:divsChild>
        </w:div>
        <w:div w:id="1049768961">
          <w:marLeft w:val="0"/>
          <w:marRight w:val="0"/>
          <w:marTop w:val="0"/>
          <w:marBottom w:val="0"/>
          <w:divBdr>
            <w:top w:val="none" w:sz="0" w:space="0" w:color="auto"/>
            <w:left w:val="none" w:sz="0" w:space="0" w:color="auto"/>
            <w:bottom w:val="none" w:sz="0" w:space="0" w:color="auto"/>
            <w:right w:val="none" w:sz="0" w:space="0" w:color="auto"/>
          </w:divBdr>
        </w:div>
        <w:div w:id="775251638">
          <w:marLeft w:val="0"/>
          <w:marRight w:val="0"/>
          <w:marTop w:val="0"/>
          <w:marBottom w:val="0"/>
          <w:divBdr>
            <w:top w:val="none" w:sz="0" w:space="0" w:color="auto"/>
            <w:left w:val="none" w:sz="0" w:space="0" w:color="auto"/>
            <w:bottom w:val="none" w:sz="0" w:space="0" w:color="auto"/>
            <w:right w:val="none" w:sz="0" w:space="0" w:color="auto"/>
          </w:divBdr>
        </w:div>
        <w:div w:id="1790666623">
          <w:marLeft w:val="0"/>
          <w:marRight w:val="0"/>
          <w:marTop w:val="0"/>
          <w:marBottom w:val="0"/>
          <w:divBdr>
            <w:top w:val="none" w:sz="0" w:space="0" w:color="auto"/>
            <w:left w:val="none" w:sz="0" w:space="0" w:color="auto"/>
            <w:bottom w:val="none" w:sz="0" w:space="0" w:color="auto"/>
            <w:right w:val="none" w:sz="0" w:space="0" w:color="auto"/>
          </w:divBdr>
        </w:div>
        <w:div w:id="325600204">
          <w:marLeft w:val="0"/>
          <w:marRight w:val="0"/>
          <w:marTop w:val="0"/>
          <w:marBottom w:val="0"/>
          <w:divBdr>
            <w:top w:val="none" w:sz="0" w:space="0" w:color="auto"/>
            <w:left w:val="none" w:sz="0" w:space="0" w:color="auto"/>
            <w:bottom w:val="none" w:sz="0" w:space="0" w:color="auto"/>
            <w:right w:val="none" w:sz="0" w:space="0" w:color="auto"/>
          </w:divBdr>
        </w:div>
        <w:div w:id="282230477">
          <w:marLeft w:val="0"/>
          <w:marRight w:val="0"/>
          <w:marTop w:val="0"/>
          <w:marBottom w:val="0"/>
          <w:divBdr>
            <w:top w:val="none" w:sz="0" w:space="0" w:color="auto"/>
            <w:left w:val="none" w:sz="0" w:space="0" w:color="auto"/>
            <w:bottom w:val="none" w:sz="0" w:space="0" w:color="auto"/>
            <w:right w:val="none" w:sz="0" w:space="0" w:color="auto"/>
          </w:divBdr>
        </w:div>
        <w:div w:id="943999346">
          <w:marLeft w:val="0"/>
          <w:marRight w:val="0"/>
          <w:marTop w:val="0"/>
          <w:marBottom w:val="0"/>
          <w:divBdr>
            <w:top w:val="none" w:sz="0" w:space="0" w:color="auto"/>
            <w:left w:val="none" w:sz="0" w:space="0" w:color="auto"/>
            <w:bottom w:val="none" w:sz="0" w:space="0" w:color="auto"/>
            <w:right w:val="none" w:sz="0" w:space="0" w:color="auto"/>
          </w:divBdr>
        </w:div>
        <w:div w:id="1192719082">
          <w:marLeft w:val="0"/>
          <w:marRight w:val="0"/>
          <w:marTop w:val="0"/>
          <w:marBottom w:val="0"/>
          <w:divBdr>
            <w:top w:val="none" w:sz="0" w:space="0" w:color="auto"/>
            <w:left w:val="none" w:sz="0" w:space="0" w:color="auto"/>
            <w:bottom w:val="none" w:sz="0" w:space="0" w:color="auto"/>
            <w:right w:val="none" w:sz="0" w:space="0" w:color="auto"/>
          </w:divBdr>
        </w:div>
        <w:div w:id="598105692">
          <w:marLeft w:val="0"/>
          <w:marRight w:val="0"/>
          <w:marTop w:val="0"/>
          <w:marBottom w:val="0"/>
          <w:divBdr>
            <w:top w:val="none" w:sz="0" w:space="0" w:color="auto"/>
            <w:left w:val="none" w:sz="0" w:space="0" w:color="auto"/>
            <w:bottom w:val="none" w:sz="0" w:space="0" w:color="auto"/>
            <w:right w:val="none" w:sz="0" w:space="0" w:color="auto"/>
          </w:divBdr>
        </w:div>
        <w:div w:id="349718880">
          <w:marLeft w:val="0"/>
          <w:marRight w:val="0"/>
          <w:marTop w:val="0"/>
          <w:marBottom w:val="0"/>
          <w:divBdr>
            <w:top w:val="none" w:sz="0" w:space="0" w:color="auto"/>
            <w:left w:val="none" w:sz="0" w:space="0" w:color="auto"/>
            <w:bottom w:val="none" w:sz="0" w:space="0" w:color="auto"/>
            <w:right w:val="none" w:sz="0" w:space="0" w:color="auto"/>
          </w:divBdr>
        </w:div>
        <w:div w:id="1995059380">
          <w:marLeft w:val="0"/>
          <w:marRight w:val="0"/>
          <w:marTop w:val="0"/>
          <w:marBottom w:val="0"/>
          <w:divBdr>
            <w:top w:val="none" w:sz="0" w:space="0" w:color="auto"/>
            <w:left w:val="none" w:sz="0" w:space="0" w:color="auto"/>
            <w:bottom w:val="none" w:sz="0" w:space="0" w:color="auto"/>
            <w:right w:val="none" w:sz="0" w:space="0" w:color="auto"/>
          </w:divBdr>
        </w:div>
        <w:div w:id="193428562">
          <w:marLeft w:val="0"/>
          <w:marRight w:val="0"/>
          <w:marTop w:val="0"/>
          <w:marBottom w:val="0"/>
          <w:divBdr>
            <w:top w:val="none" w:sz="0" w:space="0" w:color="auto"/>
            <w:left w:val="none" w:sz="0" w:space="0" w:color="auto"/>
            <w:bottom w:val="none" w:sz="0" w:space="0" w:color="auto"/>
            <w:right w:val="none" w:sz="0" w:space="0" w:color="auto"/>
          </w:divBdr>
        </w:div>
        <w:div w:id="2145658587">
          <w:marLeft w:val="0"/>
          <w:marRight w:val="0"/>
          <w:marTop w:val="0"/>
          <w:marBottom w:val="0"/>
          <w:divBdr>
            <w:top w:val="none" w:sz="0" w:space="0" w:color="auto"/>
            <w:left w:val="none" w:sz="0" w:space="0" w:color="auto"/>
            <w:bottom w:val="none" w:sz="0" w:space="0" w:color="auto"/>
            <w:right w:val="none" w:sz="0" w:space="0" w:color="auto"/>
          </w:divBdr>
        </w:div>
        <w:div w:id="864100058">
          <w:marLeft w:val="0"/>
          <w:marRight w:val="0"/>
          <w:marTop w:val="0"/>
          <w:marBottom w:val="0"/>
          <w:divBdr>
            <w:top w:val="none" w:sz="0" w:space="0" w:color="auto"/>
            <w:left w:val="none" w:sz="0" w:space="0" w:color="auto"/>
            <w:bottom w:val="none" w:sz="0" w:space="0" w:color="auto"/>
            <w:right w:val="none" w:sz="0" w:space="0" w:color="auto"/>
          </w:divBdr>
        </w:div>
        <w:div w:id="518081657">
          <w:marLeft w:val="0"/>
          <w:marRight w:val="0"/>
          <w:marTop w:val="0"/>
          <w:marBottom w:val="0"/>
          <w:divBdr>
            <w:top w:val="none" w:sz="0" w:space="0" w:color="auto"/>
            <w:left w:val="none" w:sz="0" w:space="0" w:color="auto"/>
            <w:bottom w:val="none" w:sz="0" w:space="0" w:color="auto"/>
            <w:right w:val="none" w:sz="0" w:space="0" w:color="auto"/>
          </w:divBdr>
        </w:div>
        <w:div w:id="1546865258">
          <w:marLeft w:val="0"/>
          <w:marRight w:val="0"/>
          <w:marTop w:val="0"/>
          <w:marBottom w:val="0"/>
          <w:divBdr>
            <w:top w:val="none" w:sz="0" w:space="0" w:color="auto"/>
            <w:left w:val="none" w:sz="0" w:space="0" w:color="auto"/>
            <w:bottom w:val="none" w:sz="0" w:space="0" w:color="auto"/>
            <w:right w:val="none" w:sz="0" w:space="0" w:color="auto"/>
          </w:divBdr>
        </w:div>
        <w:div w:id="1498498015">
          <w:marLeft w:val="0"/>
          <w:marRight w:val="0"/>
          <w:marTop w:val="0"/>
          <w:marBottom w:val="0"/>
          <w:divBdr>
            <w:top w:val="none" w:sz="0" w:space="0" w:color="auto"/>
            <w:left w:val="none" w:sz="0" w:space="0" w:color="auto"/>
            <w:bottom w:val="none" w:sz="0" w:space="0" w:color="auto"/>
            <w:right w:val="none" w:sz="0" w:space="0" w:color="auto"/>
          </w:divBdr>
        </w:div>
        <w:div w:id="1610237145">
          <w:marLeft w:val="0"/>
          <w:marRight w:val="0"/>
          <w:marTop w:val="0"/>
          <w:marBottom w:val="0"/>
          <w:divBdr>
            <w:top w:val="none" w:sz="0" w:space="0" w:color="auto"/>
            <w:left w:val="none" w:sz="0" w:space="0" w:color="auto"/>
            <w:bottom w:val="none" w:sz="0" w:space="0" w:color="auto"/>
            <w:right w:val="none" w:sz="0" w:space="0" w:color="auto"/>
          </w:divBdr>
        </w:div>
        <w:div w:id="1479230165">
          <w:marLeft w:val="0"/>
          <w:marRight w:val="0"/>
          <w:marTop w:val="0"/>
          <w:marBottom w:val="0"/>
          <w:divBdr>
            <w:top w:val="none" w:sz="0" w:space="0" w:color="auto"/>
            <w:left w:val="none" w:sz="0" w:space="0" w:color="auto"/>
            <w:bottom w:val="none" w:sz="0" w:space="0" w:color="auto"/>
            <w:right w:val="none" w:sz="0" w:space="0" w:color="auto"/>
          </w:divBdr>
        </w:div>
        <w:div w:id="264194959">
          <w:marLeft w:val="0"/>
          <w:marRight w:val="0"/>
          <w:marTop w:val="0"/>
          <w:marBottom w:val="0"/>
          <w:divBdr>
            <w:top w:val="none" w:sz="0" w:space="0" w:color="auto"/>
            <w:left w:val="none" w:sz="0" w:space="0" w:color="auto"/>
            <w:bottom w:val="none" w:sz="0" w:space="0" w:color="auto"/>
            <w:right w:val="none" w:sz="0" w:space="0" w:color="auto"/>
          </w:divBdr>
        </w:div>
        <w:div w:id="1452477902">
          <w:marLeft w:val="0"/>
          <w:marRight w:val="0"/>
          <w:marTop w:val="0"/>
          <w:marBottom w:val="0"/>
          <w:divBdr>
            <w:top w:val="none" w:sz="0" w:space="0" w:color="auto"/>
            <w:left w:val="none" w:sz="0" w:space="0" w:color="auto"/>
            <w:bottom w:val="none" w:sz="0" w:space="0" w:color="auto"/>
            <w:right w:val="none" w:sz="0" w:space="0" w:color="auto"/>
          </w:divBdr>
        </w:div>
        <w:div w:id="457264601">
          <w:marLeft w:val="0"/>
          <w:marRight w:val="0"/>
          <w:marTop w:val="0"/>
          <w:marBottom w:val="0"/>
          <w:divBdr>
            <w:top w:val="none" w:sz="0" w:space="0" w:color="auto"/>
            <w:left w:val="none" w:sz="0" w:space="0" w:color="auto"/>
            <w:bottom w:val="none" w:sz="0" w:space="0" w:color="auto"/>
            <w:right w:val="none" w:sz="0" w:space="0" w:color="auto"/>
          </w:divBdr>
        </w:div>
        <w:div w:id="685524903">
          <w:marLeft w:val="0"/>
          <w:marRight w:val="0"/>
          <w:marTop w:val="0"/>
          <w:marBottom w:val="0"/>
          <w:divBdr>
            <w:top w:val="none" w:sz="0" w:space="0" w:color="auto"/>
            <w:left w:val="none" w:sz="0" w:space="0" w:color="auto"/>
            <w:bottom w:val="none" w:sz="0" w:space="0" w:color="auto"/>
            <w:right w:val="none" w:sz="0" w:space="0" w:color="auto"/>
          </w:divBdr>
        </w:div>
        <w:div w:id="2005282928">
          <w:marLeft w:val="0"/>
          <w:marRight w:val="0"/>
          <w:marTop w:val="0"/>
          <w:marBottom w:val="0"/>
          <w:divBdr>
            <w:top w:val="none" w:sz="0" w:space="0" w:color="auto"/>
            <w:left w:val="none" w:sz="0" w:space="0" w:color="auto"/>
            <w:bottom w:val="none" w:sz="0" w:space="0" w:color="auto"/>
            <w:right w:val="none" w:sz="0" w:space="0" w:color="auto"/>
          </w:divBdr>
        </w:div>
        <w:div w:id="1484394655">
          <w:marLeft w:val="0"/>
          <w:marRight w:val="0"/>
          <w:marTop w:val="0"/>
          <w:marBottom w:val="0"/>
          <w:divBdr>
            <w:top w:val="none" w:sz="0" w:space="0" w:color="auto"/>
            <w:left w:val="none" w:sz="0" w:space="0" w:color="auto"/>
            <w:bottom w:val="none" w:sz="0" w:space="0" w:color="auto"/>
            <w:right w:val="none" w:sz="0" w:space="0" w:color="auto"/>
          </w:divBdr>
        </w:div>
        <w:div w:id="1108351604">
          <w:marLeft w:val="0"/>
          <w:marRight w:val="0"/>
          <w:marTop w:val="0"/>
          <w:marBottom w:val="0"/>
          <w:divBdr>
            <w:top w:val="none" w:sz="0" w:space="0" w:color="auto"/>
            <w:left w:val="none" w:sz="0" w:space="0" w:color="auto"/>
            <w:bottom w:val="none" w:sz="0" w:space="0" w:color="auto"/>
            <w:right w:val="none" w:sz="0" w:space="0" w:color="auto"/>
          </w:divBdr>
        </w:div>
        <w:div w:id="1488014882">
          <w:marLeft w:val="0"/>
          <w:marRight w:val="0"/>
          <w:marTop w:val="0"/>
          <w:marBottom w:val="0"/>
          <w:divBdr>
            <w:top w:val="none" w:sz="0" w:space="0" w:color="auto"/>
            <w:left w:val="none" w:sz="0" w:space="0" w:color="auto"/>
            <w:bottom w:val="none" w:sz="0" w:space="0" w:color="auto"/>
            <w:right w:val="none" w:sz="0" w:space="0" w:color="auto"/>
          </w:divBdr>
        </w:div>
        <w:div w:id="139231018">
          <w:marLeft w:val="0"/>
          <w:marRight w:val="0"/>
          <w:marTop w:val="0"/>
          <w:marBottom w:val="0"/>
          <w:divBdr>
            <w:top w:val="none" w:sz="0" w:space="0" w:color="auto"/>
            <w:left w:val="none" w:sz="0" w:space="0" w:color="auto"/>
            <w:bottom w:val="none" w:sz="0" w:space="0" w:color="auto"/>
            <w:right w:val="none" w:sz="0" w:space="0" w:color="auto"/>
          </w:divBdr>
        </w:div>
        <w:div w:id="617640174">
          <w:marLeft w:val="0"/>
          <w:marRight w:val="0"/>
          <w:marTop w:val="0"/>
          <w:marBottom w:val="0"/>
          <w:divBdr>
            <w:top w:val="none" w:sz="0" w:space="0" w:color="auto"/>
            <w:left w:val="none" w:sz="0" w:space="0" w:color="auto"/>
            <w:bottom w:val="none" w:sz="0" w:space="0" w:color="auto"/>
            <w:right w:val="none" w:sz="0" w:space="0" w:color="auto"/>
          </w:divBdr>
        </w:div>
        <w:div w:id="66074308">
          <w:marLeft w:val="0"/>
          <w:marRight w:val="0"/>
          <w:marTop w:val="0"/>
          <w:marBottom w:val="0"/>
          <w:divBdr>
            <w:top w:val="none" w:sz="0" w:space="0" w:color="auto"/>
            <w:left w:val="none" w:sz="0" w:space="0" w:color="auto"/>
            <w:bottom w:val="none" w:sz="0" w:space="0" w:color="auto"/>
            <w:right w:val="none" w:sz="0" w:space="0" w:color="auto"/>
          </w:divBdr>
        </w:div>
        <w:div w:id="103890862">
          <w:marLeft w:val="0"/>
          <w:marRight w:val="0"/>
          <w:marTop w:val="0"/>
          <w:marBottom w:val="0"/>
          <w:divBdr>
            <w:top w:val="none" w:sz="0" w:space="0" w:color="auto"/>
            <w:left w:val="none" w:sz="0" w:space="0" w:color="auto"/>
            <w:bottom w:val="none" w:sz="0" w:space="0" w:color="auto"/>
            <w:right w:val="none" w:sz="0" w:space="0" w:color="auto"/>
          </w:divBdr>
        </w:div>
        <w:div w:id="516890890">
          <w:marLeft w:val="0"/>
          <w:marRight w:val="0"/>
          <w:marTop w:val="0"/>
          <w:marBottom w:val="0"/>
          <w:divBdr>
            <w:top w:val="none" w:sz="0" w:space="0" w:color="auto"/>
            <w:left w:val="none" w:sz="0" w:space="0" w:color="auto"/>
            <w:bottom w:val="none" w:sz="0" w:space="0" w:color="auto"/>
            <w:right w:val="none" w:sz="0" w:space="0" w:color="auto"/>
          </w:divBdr>
        </w:div>
        <w:div w:id="95445237">
          <w:marLeft w:val="0"/>
          <w:marRight w:val="0"/>
          <w:marTop w:val="0"/>
          <w:marBottom w:val="0"/>
          <w:divBdr>
            <w:top w:val="none" w:sz="0" w:space="0" w:color="auto"/>
            <w:left w:val="none" w:sz="0" w:space="0" w:color="auto"/>
            <w:bottom w:val="none" w:sz="0" w:space="0" w:color="auto"/>
            <w:right w:val="none" w:sz="0" w:space="0" w:color="auto"/>
          </w:divBdr>
        </w:div>
        <w:div w:id="810682018">
          <w:marLeft w:val="0"/>
          <w:marRight w:val="0"/>
          <w:marTop w:val="0"/>
          <w:marBottom w:val="0"/>
          <w:divBdr>
            <w:top w:val="none" w:sz="0" w:space="0" w:color="auto"/>
            <w:left w:val="none" w:sz="0" w:space="0" w:color="auto"/>
            <w:bottom w:val="none" w:sz="0" w:space="0" w:color="auto"/>
            <w:right w:val="none" w:sz="0" w:space="0" w:color="auto"/>
          </w:divBdr>
        </w:div>
        <w:div w:id="1828324458">
          <w:marLeft w:val="0"/>
          <w:marRight w:val="0"/>
          <w:marTop w:val="0"/>
          <w:marBottom w:val="0"/>
          <w:divBdr>
            <w:top w:val="none" w:sz="0" w:space="0" w:color="auto"/>
            <w:left w:val="none" w:sz="0" w:space="0" w:color="auto"/>
            <w:bottom w:val="none" w:sz="0" w:space="0" w:color="auto"/>
            <w:right w:val="none" w:sz="0" w:space="0" w:color="auto"/>
          </w:divBdr>
        </w:div>
        <w:div w:id="1524242278">
          <w:marLeft w:val="0"/>
          <w:marRight w:val="0"/>
          <w:marTop w:val="0"/>
          <w:marBottom w:val="0"/>
          <w:divBdr>
            <w:top w:val="none" w:sz="0" w:space="0" w:color="auto"/>
            <w:left w:val="none" w:sz="0" w:space="0" w:color="auto"/>
            <w:bottom w:val="none" w:sz="0" w:space="0" w:color="auto"/>
            <w:right w:val="none" w:sz="0" w:space="0" w:color="auto"/>
          </w:divBdr>
        </w:div>
        <w:div w:id="1169442594">
          <w:marLeft w:val="0"/>
          <w:marRight w:val="0"/>
          <w:marTop w:val="0"/>
          <w:marBottom w:val="0"/>
          <w:divBdr>
            <w:top w:val="none" w:sz="0" w:space="0" w:color="auto"/>
            <w:left w:val="none" w:sz="0" w:space="0" w:color="auto"/>
            <w:bottom w:val="none" w:sz="0" w:space="0" w:color="auto"/>
            <w:right w:val="none" w:sz="0" w:space="0" w:color="auto"/>
          </w:divBdr>
        </w:div>
        <w:div w:id="224799403">
          <w:marLeft w:val="0"/>
          <w:marRight w:val="0"/>
          <w:marTop w:val="0"/>
          <w:marBottom w:val="0"/>
          <w:divBdr>
            <w:top w:val="none" w:sz="0" w:space="0" w:color="auto"/>
            <w:left w:val="none" w:sz="0" w:space="0" w:color="auto"/>
            <w:bottom w:val="none" w:sz="0" w:space="0" w:color="auto"/>
            <w:right w:val="none" w:sz="0" w:space="0" w:color="auto"/>
          </w:divBdr>
        </w:div>
        <w:div w:id="53357648">
          <w:marLeft w:val="0"/>
          <w:marRight w:val="0"/>
          <w:marTop w:val="0"/>
          <w:marBottom w:val="0"/>
          <w:divBdr>
            <w:top w:val="none" w:sz="0" w:space="0" w:color="auto"/>
            <w:left w:val="none" w:sz="0" w:space="0" w:color="auto"/>
            <w:bottom w:val="none" w:sz="0" w:space="0" w:color="auto"/>
            <w:right w:val="none" w:sz="0" w:space="0" w:color="auto"/>
          </w:divBdr>
        </w:div>
        <w:div w:id="377631616">
          <w:marLeft w:val="0"/>
          <w:marRight w:val="0"/>
          <w:marTop w:val="0"/>
          <w:marBottom w:val="0"/>
          <w:divBdr>
            <w:top w:val="none" w:sz="0" w:space="0" w:color="auto"/>
            <w:left w:val="none" w:sz="0" w:space="0" w:color="auto"/>
            <w:bottom w:val="none" w:sz="0" w:space="0" w:color="auto"/>
            <w:right w:val="none" w:sz="0" w:space="0" w:color="auto"/>
          </w:divBdr>
        </w:div>
        <w:div w:id="1359694153">
          <w:marLeft w:val="0"/>
          <w:marRight w:val="0"/>
          <w:marTop w:val="0"/>
          <w:marBottom w:val="0"/>
          <w:divBdr>
            <w:top w:val="none" w:sz="0" w:space="0" w:color="auto"/>
            <w:left w:val="none" w:sz="0" w:space="0" w:color="auto"/>
            <w:bottom w:val="none" w:sz="0" w:space="0" w:color="auto"/>
            <w:right w:val="none" w:sz="0" w:space="0" w:color="auto"/>
          </w:divBdr>
        </w:div>
        <w:div w:id="927228984">
          <w:marLeft w:val="0"/>
          <w:marRight w:val="0"/>
          <w:marTop w:val="0"/>
          <w:marBottom w:val="0"/>
          <w:divBdr>
            <w:top w:val="none" w:sz="0" w:space="0" w:color="auto"/>
            <w:left w:val="none" w:sz="0" w:space="0" w:color="auto"/>
            <w:bottom w:val="none" w:sz="0" w:space="0" w:color="auto"/>
            <w:right w:val="none" w:sz="0" w:space="0" w:color="auto"/>
          </w:divBdr>
          <w:divsChild>
            <w:div w:id="623509604">
              <w:marLeft w:val="0"/>
              <w:marRight w:val="0"/>
              <w:marTop w:val="0"/>
              <w:marBottom w:val="0"/>
              <w:divBdr>
                <w:top w:val="none" w:sz="0" w:space="0" w:color="auto"/>
                <w:left w:val="none" w:sz="0" w:space="0" w:color="auto"/>
                <w:bottom w:val="none" w:sz="0" w:space="0" w:color="auto"/>
                <w:right w:val="none" w:sz="0" w:space="0" w:color="auto"/>
              </w:divBdr>
            </w:div>
            <w:div w:id="194195181">
              <w:marLeft w:val="0"/>
              <w:marRight w:val="0"/>
              <w:marTop w:val="0"/>
              <w:marBottom w:val="0"/>
              <w:divBdr>
                <w:top w:val="none" w:sz="0" w:space="0" w:color="auto"/>
                <w:left w:val="none" w:sz="0" w:space="0" w:color="auto"/>
                <w:bottom w:val="none" w:sz="0" w:space="0" w:color="auto"/>
                <w:right w:val="none" w:sz="0" w:space="0" w:color="auto"/>
              </w:divBdr>
            </w:div>
            <w:div w:id="1331256621">
              <w:marLeft w:val="0"/>
              <w:marRight w:val="0"/>
              <w:marTop w:val="0"/>
              <w:marBottom w:val="0"/>
              <w:divBdr>
                <w:top w:val="none" w:sz="0" w:space="0" w:color="auto"/>
                <w:left w:val="none" w:sz="0" w:space="0" w:color="auto"/>
                <w:bottom w:val="none" w:sz="0" w:space="0" w:color="auto"/>
                <w:right w:val="none" w:sz="0" w:space="0" w:color="auto"/>
              </w:divBdr>
            </w:div>
            <w:div w:id="62879930">
              <w:marLeft w:val="0"/>
              <w:marRight w:val="0"/>
              <w:marTop w:val="0"/>
              <w:marBottom w:val="0"/>
              <w:divBdr>
                <w:top w:val="none" w:sz="0" w:space="0" w:color="auto"/>
                <w:left w:val="none" w:sz="0" w:space="0" w:color="auto"/>
                <w:bottom w:val="none" w:sz="0" w:space="0" w:color="auto"/>
                <w:right w:val="none" w:sz="0" w:space="0" w:color="auto"/>
              </w:divBdr>
            </w:div>
            <w:div w:id="1832984158">
              <w:marLeft w:val="0"/>
              <w:marRight w:val="0"/>
              <w:marTop w:val="0"/>
              <w:marBottom w:val="0"/>
              <w:divBdr>
                <w:top w:val="none" w:sz="0" w:space="0" w:color="auto"/>
                <w:left w:val="none" w:sz="0" w:space="0" w:color="auto"/>
                <w:bottom w:val="none" w:sz="0" w:space="0" w:color="auto"/>
                <w:right w:val="none" w:sz="0" w:space="0" w:color="auto"/>
              </w:divBdr>
            </w:div>
            <w:div w:id="362637514">
              <w:marLeft w:val="0"/>
              <w:marRight w:val="0"/>
              <w:marTop w:val="0"/>
              <w:marBottom w:val="0"/>
              <w:divBdr>
                <w:top w:val="none" w:sz="0" w:space="0" w:color="auto"/>
                <w:left w:val="none" w:sz="0" w:space="0" w:color="auto"/>
                <w:bottom w:val="none" w:sz="0" w:space="0" w:color="auto"/>
                <w:right w:val="none" w:sz="0" w:space="0" w:color="auto"/>
              </w:divBdr>
            </w:div>
            <w:div w:id="1031541008">
              <w:marLeft w:val="0"/>
              <w:marRight w:val="0"/>
              <w:marTop w:val="0"/>
              <w:marBottom w:val="0"/>
              <w:divBdr>
                <w:top w:val="none" w:sz="0" w:space="0" w:color="auto"/>
                <w:left w:val="none" w:sz="0" w:space="0" w:color="auto"/>
                <w:bottom w:val="none" w:sz="0" w:space="0" w:color="auto"/>
                <w:right w:val="none" w:sz="0" w:space="0" w:color="auto"/>
              </w:divBdr>
            </w:div>
            <w:div w:id="755250469">
              <w:marLeft w:val="0"/>
              <w:marRight w:val="0"/>
              <w:marTop w:val="0"/>
              <w:marBottom w:val="0"/>
              <w:divBdr>
                <w:top w:val="none" w:sz="0" w:space="0" w:color="auto"/>
                <w:left w:val="none" w:sz="0" w:space="0" w:color="auto"/>
                <w:bottom w:val="none" w:sz="0" w:space="0" w:color="auto"/>
                <w:right w:val="none" w:sz="0" w:space="0" w:color="auto"/>
              </w:divBdr>
            </w:div>
            <w:div w:id="1060402045">
              <w:marLeft w:val="0"/>
              <w:marRight w:val="0"/>
              <w:marTop w:val="0"/>
              <w:marBottom w:val="0"/>
              <w:divBdr>
                <w:top w:val="none" w:sz="0" w:space="0" w:color="auto"/>
                <w:left w:val="none" w:sz="0" w:space="0" w:color="auto"/>
                <w:bottom w:val="none" w:sz="0" w:space="0" w:color="auto"/>
                <w:right w:val="none" w:sz="0" w:space="0" w:color="auto"/>
              </w:divBdr>
            </w:div>
            <w:div w:id="376053580">
              <w:marLeft w:val="0"/>
              <w:marRight w:val="0"/>
              <w:marTop w:val="0"/>
              <w:marBottom w:val="0"/>
              <w:divBdr>
                <w:top w:val="none" w:sz="0" w:space="0" w:color="auto"/>
                <w:left w:val="none" w:sz="0" w:space="0" w:color="auto"/>
                <w:bottom w:val="none" w:sz="0" w:space="0" w:color="auto"/>
                <w:right w:val="none" w:sz="0" w:space="0" w:color="auto"/>
              </w:divBdr>
            </w:div>
            <w:div w:id="1678846842">
              <w:marLeft w:val="0"/>
              <w:marRight w:val="0"/>
              <w:marTop w:val="0"/>
              <w:marBottom w:val="0"/>
              <w:divBdr>
                <w:top w:val="none" w:sz="0" w:space="0" w:color="auto"/>
                <w:left w:val="none" w:sz="0" w:space="0" w:color="auto"/>
                <w:bottom w:val="none" w:sz="0" w:space="0" w:color="auto"/>
                <w:right w:val="none" w:sz="0" w:space="0" w:color="auto"/>
              </w:divBdr>
            </w:div>
            <w:div w:id="2090224857">
              <w:marLeft w:val="0"/>
              <w:marRight w:val="0"/>
              <w:marTop w:val="0"/>
              <w:marBottom w:val="0"/>
              <w:divBdr>
                <w:top w:val="none" w:sz="0" w:space="0" w:color="auto"/>
                <w:left w:val="none" w:sz="0" w:space="0" w:color="auto"/>
                <w:bottom w:val="none" w:sz="0" w:space="0" w:color="auto"/>
                <w:right w:val="none" w:sz="0" w:space="0" w:color="auto"/>
              </w:divBdr>
            </w:div>
            <w:div w:id="1158156670">
              <w:marLeft w:val="0"/>
              <w:marRight w:val="0"/>
              <w:marTop w:val="0"/>
              <w:marBottom w:val="0"/>
              <w:divBdr>
                <w:top w:val="none" w:sz="0" w:space="0" w:color="auto"/>
                <w:left w:val="none" w:sz="0" w:space="0" w:color="auto"/>
                <w:bottom w:val="none" w:sz="0" w:space="0" w:color="auto"/>
                <w:right w:val="none" w:sz="0" w:space="0" w:color="auto"/>
              </w:divBdr>
            </w:div>
            <w:div w:id="739136523">
              <w:marLeft w:val="0"/>
              <w:marRight w:val="0"/>
              <w:marTop w:val="0"/>
              <w:marBottom w:val="0"/>
              <w:divBdr>
                <w:top w:val="none" w:sz="0" w:space="0" w:color="auto"/>
                <w:left w:val="none" w:sz="0" w:space="0" w:color="auto"/>
                <w:bottom w:val="none" w:sz="0" w:space="0" w:color="auto"/>
                <w:right w:val="none" w:sz="0" w:space="0" w:color="auto"/>
              </w:divBdr>
            </w:div>
            <w:div w:id="1913738713">
              <w:marLeft w:val="0"/>
              <w:marRight w:val="0"/>
              <w:marTop w:val="0"/>
              <w:marBottom w:val="0"/>
              <w:divBdr>
                <w:top w:val="none" w:sz="0" w:space="0" w:color="auto"/>
                <w:left w:val="none" w:sz="0" w:space="0" w:color="auto"/>
                <w:bottom w:val="none" w:sz="0" w:space="0" w:color="auto"/>
                <w:right w:val="none" w:sz="0" w:space="0" w:color="auto"/>
              </w:divBdr>
            </w:div>
            <w:div w:id="2066374545">
              <w:marLeft w:val="0"/>
              <w:marRight w:val="0"/>
              <w:marTop w:val="0"/>
              <w:marBottom w:val="0"/>
              <w:divBdr>
                <w:top w:val="none" w:sz="0" w:space="0" w:color="auto"/>
                <w:left w:val="none" w:sz="0" w:space="0" w:color="auto"/>
                <w:bottom w:val="none" w:sz="0" w:space="0" w:color="auto"/>
                <w:right w:val="none" w:sz="0" w:space="0" w:color="auto"/>
              </w:divBdr>
            </w:div>
            <w:div w:id="1893347096">
              <w:marLeft w:val="0"/>
              <w:marRight w:val="0"/>
              <w:marTop w:val="0"/>
              <w:marBottom w:val="0"/>
              <w:divBdr>
                <w:top w:val="none" w:sz="0" w:space="0" w:color="auto"/>
                <w:left w:val="none" w:sz="0" w:space="0" w:color="auto"/>
                <w:bottom w:val="none" w:sz="0" w:space="0" w:color="auto"/>
                <w:right w:val="none" w:sz="0" w:space="0" w:color="auto"/>
              </w:divBdr>
            </w:div>
            <w:div w:id="320542464">
              <w:marLeft w:val="0"/>
              <w:marRight w:val="0"/>
              <w:marTop w:val="0"/>
              <w:marBottom w:val="0"/>
              <w:divBdr>
                <w:top w:val="none" w:sz="0" w:space="0" w:color="auto"/>
                <w:left w:val="none" w:sz="0" w:space="0" w:color="auto"/>
                <w:bottom w:val="none" w:sz="0" w:space="0" w:color="auto"/>
                <w:right w:val="none" w:sz="0" w:space="0" w:color="auto"/>
              </w:divBdr>
            </w:div>
            <w:div w:id="1996376238">
              <w:marLeft w:val="0"/>
              <w:marRight w:val="0"/>
              <w:marTop w:val="0"/>
              <w:marBottom w:val="0"/>
              <w:divBdr>
                <w:top w:val="none" w:sz="0" w:space="0" w:color="auto"/>
                <w:left w:val="none" w:sz="0" w:space="0" w:color="auto"/>
                <w:bottom w:val="none" w:sz="0" w:space="0" w:color="auto"/>
                <w:right w:val="none" w:sz="0" w:space="0" w:color="auto"/>
              </w:divBdr>
            </w:div>
            <w:div w:id="2069986084">
              <w:marLeft w:val="0"/>
              <w:marRight w:val="0"/>
              <w:marTop w:val="0"/>
              <w:marBottom w:val="0"/>
              <w:divBdr>
                <w:top w:val="none" w:sz="0" w:space="0" w:color="auto"/>
                <w:left w:val="none" w:sz="0" w:space="0" w:color="auto"/>
                <w:bottom w:val="none" w:sz="0" w:space="0" w:color="auto"/>
                <w:right w:val="none" w:sz="0" w:space="0" w:color="auto"/>
              </w:divBdr>
            </w:div>
          </w:divsChild>
        </w:div>
        <w:div w:id="1663701533">
          <w:marLeft w:val="0"/>
          <w:marRight w:val="0"/>
          <w:marTop w:val="0"/>
          <w:marBottom w:val="0"/>
          <w:divBdr>
            <w:top w:val="none" w:sz="0" w:space="0" w:color="auto"/>
            <w:left w:val="none" w:sz="0" w:space="0" w:color="auto"/>
            <w:bottom w:val="none" w:sz="0" w:space="0" w:color="auto"/>
            <w:right w:val="none" w:sz="0" w:space="0" w:color="auto"/>
          </w:divBdr>
          <w:divsChild>
            <w:div w:id="1462069596">
              <w:marLeft w:val="0"/>
              <w:marRight w:val="0"/>
              <w:marTop w:val="0"/>
              <w:marBottom w:val="0"/>
              <w:divBdr>
                <w:top w:val="none" w:sz="0" w:space="0" w:color="auto"/>
                <w:left w:val="none" w:sz="0" w:space="0" w:color="auto"/>
                <w:bottom w:val="none" w:sz="0" w:space="0" w:color="auto"/>
                <w:right w:val="none" w:sz="0" w:space="0" w:color="auto"/>
              </w:divBdr>
            </w:div>
            <w:div w:id="1067799898">
              <w:marLeft w:val="0"/>
              <w:marRight w:val="0"/>
              <w:marTop w:val="0"/>
              <w:marBottom w:val="0"/>
              <w:divBdr>
                <w:top w:val="none" w:sz="0" w:space="0" w:color="auto"/>
                <w:left w:val="none" w:sz="0" w:space="0" w:color="auto"/>
                <w:bottom w:val="none" w:sz="0" w:space="0" w:color="auto"/>
                <w:right w:val="none" w:sz="0" w:space="0" w:color="auto"/>
              </w:divBdr>
            </w:div>
            <w:div w:id="1532188260">
              <w:marLeft w:val="0"/>
              <w:marRight w:val="0"/>
              <w:marTop w:val="0"/>
              <w:marBottom w:val="0"/>
              <w:divBdr>
                <w:top w:val="none" w:sz="0" w:space="0" w:color="auto"/>
                <w:left w:val="none" w:sz="0" w:space="0" w:color="auto"/>
                <w:bottom w:val="none" w:sz="0" w:space="0" w:color="auto"/>
                <w:right w:val="none" w:sz="0" w:space="0" w:color="auto"/>
              </w:divBdr>
            </w:div>
            <w:div w:id="344096291">
              <w:marLeft w:val="0"/>
              <w:marRight w:val="0"/>
              <w:marTop w:val="0"/>
              <w:marBottom w:val="0"/>
              <w:divBdr>
                <w:top w:val="none" w:sz="0" w:space="0" w:color="auto"/>
                <w:left w:val="none" w:sz="0" w:space="0" w:color="auto"/>
                <w:bottom w:val="none" w:sz="0" w:space="0" w:color="auto"/>
                <w:right w:val="none" w:sz="0" w:space="0" w:color="auto"/>
              </w:divBdr>
            </w:div>
            <w:div w:id="1714501365">
              <w:marLeft w:val="0"/>
              <w:marRight w:val="0"/>
              <w:marTop w:val="0"/>
              <w:marBottom w:val="0"/>
              <w:divBdr>
                <w:top w:val="none" w:sz="0" w:space="0" w:color="auto"/>
                <w:left w:val="none" w:sz="0" w:space="0" w:color="auto"/>
                <w:bottom w:val="none" w:sz="0" w:space="0" w:color="auto"/>
                <w:right w:val="none" w:sz="0" w:space="0" w:color="auto"/>
              </w:divBdr>
            </w:div>
            <w:div w:id="1857964867">
              <w:marLeft w:val="0"/>
              <w:marRight w:val="0"/>
              <w:marTop w:val="0"/>
              <w:marBottom w:val="0"/>
              <w:divBdr>
                <w:top w:val="none" w:sz="0" w:space="0" w:color="auto"/>
                <w:left w:val="none" w:sz="0" w:space="0" w:color="auto"/>
                <w:bottom w:val="none" w:sz="0" w:space="0" w:color="auto"/>
                <w:right w:val="none" w:sz="0" w:space="0" w:color="auto"/>
              </w:divBdr>
            </w:div>
            <w:div w:id="471750595">
              <w:marLeft w:val="0"/>
              <w:marRight w:val="0"/>
              <w:marTop w:val="0"/>
              <w:marBottom w:val="0"/>
              <w:divBdr>
                <w:top w:val="none" w:sz="0" w:space="0" w:color="auto"/>
                <w:left w:val="none" w:sz="0" w:space="0" w:color="auto"/>
                <w:bottom w:val="none" w:sz="0" w:space="0" w:color="auto"/>
                <w:right w:val="none" w:sz="0" w:space="0" w:color="auto"/>
              </w:divBdr>
            </w:div>
            <w:div w:id="1114785326">
              <w:marLeft w:val="0"/>
              <w:marRight w:val="0"/>
              <w:marTop w:val="0"/>
              <w:marBottom w:val="0"/>
              <w:divBdr>
                <w:top w:val="none" w:sz="0" w:space="0" w:color="auto"/>
                <w:left w:val="none" w:sz="0" w:space="0" w:color="auto"/>
                <w:bottom w:val="none" w:sz="0" w:space="0" w:color="auto"/>
                <w:right w:val="none" w:sz="0" w:space="0" w:color="auto"/>
              </w:divBdr>
            </w:div>
            <w:div w:id="222832772">
              <w:marLeft w:val="0"/>
              <w:marRight w:val="0"/>
              <w:marTop w:val="0"/>
              <w:marBottom w:val="0"/>
              <w:divBdr>
                <w:top w:val="none" w:sz="0" w:space="0" w:color="auto"/>
                <w:left w:val="none" w:sz="0" w:space="0" w:color="auto"/>
                <w:bottom w:val="none" w:sz="0" w:space="0" w:color="auto"/>
                <w:right w:val="none" w:sz="0" w:space="0" w:color="auto"/>
              </w:divBdr>
            </w:div>
            <w:div w:id="1248464901">
              <w:marLeft w:val="0"/>
              <w:marRight w:val="0"/>
              <w:marTop w:val="0"/>
              <w:marBottom w:val="0"/>
              <w:divBdr>
                <w:top w:val="none" w:sz="0" w:space="0" w:color="auto"/>
                <w:left w:val="none" w:sz="0" w:space="0" w:color="auto"/>
                <w:bottom w:val="none" w:sz="0" w:space="0" w:color="auto"/>
                <w:right w:val="none" w:sz="0" w:space="0" w:color="auto"/>
              </w:divBdr>
            </w:div>
            <w:div w:id="1052192073">
              <w:marLeft w:val="0"/>
              <w:marRight w:val="0"/>
              <w:marTop w:val="0"/>
              <w:marBottom w:val="0"/>
              <w:divBdr>
                <w:top w:val="none" w:sz="0" w:space="0" w:color="auto"/>
                <w:left w:val="none" w:sz="0" w:space="0" w:color="auto"/>
                <w:bottom w:val="none" w:sz="0" w:space="0" w:color="auto"/>
                <w:right w:val="none" w:sz="0" w:space="0" w:color="auto"/>
              </w:divBdr>
            </w:div>
            <w:div w:id="1546478057">
              <w:marLeft w:val="0"/>
              <w:marRight w:val="0"/>
              <w:marTop w:val="0"/>
              <w:marBottom w:val="0"/>
              <w:divBdr>
                <w:top w:val="none" w:sz="0" w:space="0" w:color="auto"/>
                <w:left w:val="none" w:sz="0" w:space="0" w:color="auto"/>
                <w:bottom w:val="none" w:sz="0" w:space="0" w:color="auto"/>
                <w:right w:val="none" w:sz="0" w:space="0" w:color="auto"/>
              </w:divBdr>
            </w:div>
            <w:div w:id="519007106">
              <w:marLeft w:val="0"/>
              <w:marRight w:val="0"/>
              <w:marTop w:val="0"/>
              <w:marBottom w:val="0"/>
              <w:divBdr>
                <w:top w:val="none" w:sz="0" w:space="0" w:color="auto"/>
                <w:left w:val="none" w:sz="0" w:space="0" w:color="auto"/>
                <w:bottom w:val="none" w:sz="0" w:space="0" w:color="auto"/>
                <w:right w:val="none" w:sz="0" w:space="0" w:color="auto"/>
              </w:divBdr>
            </w:div>
            <w:div w:id="60955392">
              <w:marLeft w:val="0"/>
              <w:marRight w:val="0"/>
              <w:marTop w:val="0"/>
              <w:marBottom w:val="0"/>
              <w:divBdr>
                <w:top w:val="none" w:sz="0" w:space="0" w:color="auto"/>
                <w:left w:val="none" w:sz="0" w:space="0" w:color="auto"/>
                <w:bottom w:val="none" w:sz="0" w:space="0" w:color="auto"/>
                <w:right w:val="none" w:sz="0" w:space="0" w:color="auto"/>
              </w:divBdr>
            </w:div>
            <w:div w:id="1635331236">
              <w:marLeft w:val="0"/>
              <w:marRight w:val="0"/>
              <w:marTop w:val="0"/>
              <w:marBottom w:val="0"/>
              <w:divBdr>
                <w:top w:val="none" w:sz="0" w:space="0" w:color="auto"/>
                <w:left w:val="none" w:sz="0" w:space="0" w:color="auto"/>
                <w:bottom w:val="none" w:sz="0" w:space="0" w:color="auto"/>
                <w:right w:val="none" w:sz="0" w:space="0" w:color="auto"/>
              </w:divBdr>
            </w:div>
            <w:div w:id="238948302">
              <w:marLeft w:val="0"/>
              <w:marRight w:val="0"/>
              <w:marTop w:val="0"/>
              <w:marBottom w:val="0"/>
              <w:divBdr>
                <w:top w:val="none" w:sz="0" w:space="0" w:color="auto"/>
                <w:left w:val="none" w:sz="0" w:space="0" w:color="auto"/>
                <w:bottom w:val="none" w:sz="0" w:space="0" w:color="auto"/>
                <w:right w:val="none" w:sz="0" w:space="0" w:color="auto"/>
              </w:divBdr>
            </w:div>
            <w:div w:id="1731809297">
              <w:marLeft w:val="0"/>
              <w:marRight w:val="0"/>
              <w:marTop w:val="0"/>
              <w:marBottom w:val="0"/>
              <w:divBdr>
                <w:top w:val="none" w:sz="0" w:space="0" w:color="auto"/>
                <w:left w:val="none" w:sz="0" w:space="0" w:color="auto"/>
                <w:bottom w:val="none" w:sz="0" w:space="0" w:color="auto"/>
                <w:right w:val="none" w:sz="0" w:space="0" w:color="auto"/>
              </w:divBdr>
            </w:div>
            <w:div w:id="2113822488">
              <w:marLeft w:val="0"/>
              <w:marRight w:val="0"/>
              <w:marTop w:val="0"/>
              <w:marBottom w:val="0"/>
              <w:divBdr>
                <w:top w:val="none" w:sz="0" w:space="0" w:color="auto"/>
                <w:left w:val="none" w:sz="0" w:space="0" w:color="auto"/>
                <w:bottom w:val="none" w:sz="0" w:space="0" w:color="auto"/>
                <w:right w:val="none" w:sz="0" w:space="0" w:color="auto"/>
              </w:divBdr>
            </w:div>
            <w:div w:id="1725257555">
              <w:marLeft w:val="0"/>
              <w:marRight w:val="0"/>
              <w:marTop w:val="0"/>
              <w:marBottom w:val="0"/>
              <w:divBdr>
                <w:top w:val="none" w:sz="0" w:space="0" w:color="auto"/>
                <w:left w:val="none" w:sz="0" w:space="0" w:color="auto"/>
                <w:bottom w:val="none" w:sz="0" w:space="0" w:color="auto"/>
                <w:right w:val="none" w:sz="0" w:space="0" w:color="auto"/>
              </w:divBdr>
            </w:div>
            <w:div w:id="1429499607">
              <w:marLeft w:val="0"/>
              <w:marRight w:val="0"/>
              <w:marTop w:val="0"/>
              <w:marBottom w:val="0"/>
              <w:divBdr>
                <w:top w:val="none" w:sz="0" w:space="0" w:color="auto"/>
                <w:left w:val="none" w:sz="0" w:space="0" w:color="auto"/>
                <w:bottom w:val="none" w:sz="0" w:space="0" w:color="auto"/>
                <w:right w:val="none" w:sz="0" w:space="0" w:color="auto"/>
              </w:divBdr>
            </w:div>
          </w:divsChild>
        </w:div>
        <w:div w:id="17171178">
          <w:marLeft w:val="0"/>
          <w:marRight w:val="0"/>
          <w:marTop w:val="0"/>
          <w:marBottom w:val="0"/>
          <w:divBdr>
            <w:top w:val="none" w:sz="0" w:space="0" w:color="auto"/>
            <w:left w:val="none" w:sz="0" w:space="0" w:color="auto"/>
            <w:bottom w:val="none" w:sz="0" w:space="0" w:color="auto"/>
            <w:right w:val="none" w:sz="0" w:space="0" w:color="auto"/>
          </w:divBdr>
          <w:divsChild>
            <w:div w:id="591086507">
              <w:marLeft w:val="0"/>
              <w:marRight w:val="0"/>
              <w:marTop w:val="0"/>
              <w:marBottom w:val="0"/>
              <w:divBdr>
                <w:top w:val="none" w:sz="0" w:space="0" w:color="auto"/>
                <w:left w:val="none" w:sz="0" w:space="0" w:color="auto"/>
                <w:bottom w:val="none" w:sz="0" w:space="0" w:color="auto"/>
                <w:right w:val="none" w:sz="0" w:space="0" w:color="auto"/>
              </w:divBdr>
            </w:div>
            <w:div w:id="624623979">
              <w:marLeft w:val="0"/>
              <w:marRight w:val="0"/>
              <w:marTop w:val="0"/>
              <w:marBottom w:val="0"/>
              <w:divBdr>
                <w:top w:val="none" w:sz="0" w:space="0" w:color="auto"/>
                <w:left w:val="none" w:sz="0" w:space="0" w:color="auto"/>
                <w:bottom w:val="none" w:sz="0" w:space="0" w:color="auto"/>
                <w:right w:val="none" w:sz="0" w:space="0" w:color="auto"/>
              </w:divBdr>
            </w:div>
            <w:div w:id="1823352665">
              <w:marLeft w:val="0"/>
              <w:marRight w:val="0"/>
              <w:marTop w:val="0"/>
              <w:marBottom w:val="0"/>
              <w:divBdr>
                <w:top w:val="none" w:sz="0" w:space="0" w:color="auto"/>
                <w:left w:val="none" w:sz="0" w:space="0" w:color="auto"/>
                <w:bottom w:val="none" w:sz="0" w:space="0" w:color="auto"/>
                <w:right w:val="none" w:sz="0" w:space="0" w:color="auto"/>
              </w:divBdr>
            </w:div>
            <w:div w:id="996691358">
              <w:marLeft w:val="0"/>
              <w:marRight w:val="0"/>
              <w:marTop w:val="0"/>
              <w:marBottom w:val="0"/>
              <w:divBdr>
                <w:top w:val="none" w:sz="0" w:space="0" w:color="auto"/>
                <w:left w:val="none" w:sz="0" w:space="0" w:color="auto"/>
                <w:bottom w:val="none" w:sz="0" w:space="0" w:color="auto"/>
                <w:right w:val="none" w:sz="0" w:space="0" w:color="auto"/>
              </w:divBdr>
            </w:div>
            <w:div w:id="828055980">
              <w:marLeft w:val="0"/>
              <w:marRight w:val="0"/>
              <w:marTop w:val="0"/>
              <w:marBottom w:val="0"/>
              <w:divBdr>
                <w:top w:val="none" w:sz="0" w:space="0" w:color="auto"/>
                <w:left w:val="none" w:sz="0" w:space="0" w:color="auto"/>
                <w:bottom w:val="none" w:sz="0" w:space="0" w:color="auto"/>
                <w:right w:val="none" w:sz="0" w:space="0" w:color="auto"/>
              </w:divBdr>
            </w:div>
            <w:div w:id="1806434609">
              <w:marLeft w:val="0"/>
              <w:marRight w:val="0"/>
              <w:marTop w:val="0"/>
              <w:marBottom w:val="0"/>
              <w:divBdr>
                <w:top w:val="none" w:sz="0" w:space="0" w:color="auto"/>
                <w:left w:val="none" w:sz="0" w:space="0" w:color="auto"/>
                <w:bottom w:val="none" w:sz="0" w:space="0" w:color="auto"/>
                <w:right w:val="none" w:sz="0" w:space="0" w:color="auto"/>
              </w:divBdr>
            </w:div>
            <w:div w:id="68121946">
              <w:marLeft w:val="0"/>
              <w:marRight w:val="0"/>
              <w:marTop w:val="0"/>
              <w:marBottom w:val="0"/>
              <w:divBdr>
                <w:top w:val="none" w:sz="0" w:space="0" w:color="auto"/>
                <w:left w:val="none" w:sz="0" w:space="0" w:color="auto"/>
                <w:bottom w:val="none" w:sz="0" w:space="0" w:color="auto"/>
                <w:right w:val="none" w:sz="0" w:space="0" w:color="auto"/>
              </w:divBdr>
            </w:div>
            <w:div w:id="1812865665">
              <w:marLeft w:val="0"/>
              <w:marRight w:val="0"/>
              <w:marTop w:val="0"/>
              <w:marBottom w:val="0"/>
              <w:divBdr>
                <w:top w:val="none" w:sz="0" w:space="0" w:color="auto"/>
                <w:left w:val="none" w:sz="0" w:space="0" w:color="auto"/>
                <w:bottom w:val="none" w:sz="0" w:space="0" w:color="auto"/>
                <w:right w:val="none" w:sz="0" w:space="0" w:color="auto"/>
              </w:divBdr>
            </w:div>
            <w:div w:id="43411444">
              <w:marLeft w:val="0"/>
              <w:marRight w:val="0"/>
              <w:marTop w:val="0"/>
              <w:marBottom w:val="0"/>
              <w:divBdr>
                <w:top w:val="none" w:sz="0" w:space="0" w:color="auto"/>
                <w:left w:val="none" w:sz="0" w:space="0" w:color="auto"/>
                <w:bottom w:val="none" w:sz="0" w:space="0" w:color="auto"/>
                <w:right w:val="none" w:sz="0" w:space="0" w:color="auto"/>
              </w:divBdr>
            </w:div>
            <w:div w:id="1399673940">
              <w:marLeft w:val="0"/>
              <w:marRight w:val="0"/>
              <w:marTop w:val="0"/>
              <w:marBottom w:val="0"/>
              <w:divBdr>
                <w:top w:val="none" w:sz="0" w:space="0" w:color="auto"/>
                <w:left w:val="none" w:sz="0" w:space="0" w:color="auto"/>
                <w:bottom w:val="none" w:sz="0" w:space="0" w:color="auto"/>
                <w:right w:val="none" w:sz="0" w:space="0" w:color="auto"/>
              </w:divBdr>
            </w:div>
            <w:div w:id="1016271102">
              <w:marLeft w:val="0"/>
              <w:marRight w:val="0"/>
              <w:marTop w:val="0"/>
              <w:marBottom w:val="0"/>
              <w:divBdr>
                <w:top w:val="none" w:sz="0" w:space="0" w:color="auto"/>
                <w:left w:val="none" w:sz="0" w:space="0" w:color="auto"/>
                <w:bottom w:val="none" w:sz="0" w:space="0" w:color="auto"/>
                <w:right w:val="none" w:sz="0" w:space="0" w:color="auto"/>
              </w:divBdr>
            </w:div>
            <w:div w:id="1050109182">
              <w:marLeft w:val="0"/>
              <w:marRight w:val="0"/>
              <w:marTop w:val="0"/>
              <w:marBottom w:val="0"/>
              <w:divBdr>
                <w:top w:val="none" w:sz="0" w:space="0" w:color="auto"/>
                <w:left w:val="none" w:sz="0" w:space="0" w:color="auto"/>
                <w:bottom w:val="none" w:sz="0" w:space="0" w:color="auto"/>
                <w:right w:val="none" w:sz="0" w:space="0" w:color="auto"/>
              </w:divBdr>
            </w:div>
            <w:div w:id="935791336">
              <w:marLeft w:val="0"/>
              <w:marRight w:val="0"/>
              <w:marTop w:val="0"/>
              <w:marBottom w:val="0"/>
              <w:divBdr>
                <w:top w:val="none" w:sz="0" w:space="0" w:color="auto"/>
                <w:left w:val="none" w:sz="0" w:space="0" w:color="auto"/>
                <w:bottom w:val="none" w:sz="0" w:space="0" w:color="auto"/>
                <w:right w:val="none" w:sz="0" w:space="0" w:color="auto"/>
              </w:divBdr>
            </w:div>
            <w:div w:id="409889891">
              <w:marLeft w:val="0"/>
              <w:marRight w:val="0"/>
              <w:marTop w:val="0"/>
              <w:marBottom w:val="0"/>
              <w:divBdr>
                <w:top w:val="none" w:sz="0" w:space="0" w:color="auto"/>
                <w:left w:val="none" w:sz="0" w:space="0" w:color="auto"/>
                <w:bottom w:val="none" w:sz="0" w:space="0" w:color="auto"/>
                <w:right w:val="none" w:sz="0" w:space="0" w:color="auto"/>
              </w:divBdr>
            </w:div>
            <w:div w:id="2130052136">
              <w:marLeft w:val="0"/>
              <w:marRight w:val="0"/>
              <w:marTop w:val="0"/>
              <w:marBottom w:val="0"/>
              <w:divBdr>
                <w:top w:val="none" w:sz="0" w:space="0" w:color="auto"/>
                <w:left w:val="none" w:sz="0" w:space="0" w:color="auto"/>
                <w:bottom w:val="none" w:sz="0" w:space="0" w:color="auto"/>
                <w:right w:val="none" w:sz="0" w:space="0" w:color="auto"/>
              </w:divBdr>
            </w:div>
            <w:div w:id="109057617">
              <w:marLeft w:val="0"/>
              <w:marRight w:val="0"/>
              <w:marTop w:val="0"/>
              <w:marBottom w:val="0"/>
              <w:divBdr>
                <w:top w:val="none" w:sz="0" w:space="0" w:color="auto"/>
                <w:left w:val="none" w:sz="0" w:space="0" w:color="auto"/>
                <w:bottom w:val="none" w:sz="0" w:space="0" w:color="auto"/>
                <w:right w:val="none" w:sz="0" w:space="0" w:color="auto"/>
              </w:divBdr>
            </w:div>
            <w:div w:id="873735464">
              <w:marLeft w:val="0"/>
              <w:marRight w:val="0"/>
              <w:marTop w:val="0"/>
              <w:marBottom w:val="0"/>
              <w:divBdr>
                <w:top w:val="none" w:sz="0" w:space="0" w:color="auto"/>
                <w:left w:val="none" w:sz="0" w:space="0" w:color="auto"/>
                <w:bottom w:val="none" w:sz="0" w:space="0" w:color="auto"/>
                <w:right w:val="none" w:sz="0" w:space="0" w:color="auto"/>
              </w:divBdr>
            </w:div>
            <w:div w:id="1990791674">
              <w:marLeft w:val="0"/>
              <w:marRight w:val="0"/>
              <w:marTop w:val="0"/>
              <w:marBottom w:val="0"/>
              <w:divBdr>
                <w:top w:val="none" w:sz="0" w:space="0" w:color="auto"/>
                <w:left w:val="none" w:sz="0" w:space="0" w:color="auto"/>
                <w:bottom w:val="none" w:sz="0" w:space="0" w:color="auto"/>
                <w:right w:val="none" w:sz="0" w:space="0" w:color="auto"/>
              </w:divBdr>
            </w:div>
            <w:div w:id="855071330">
              <w:marLeft w:val="0"/>
              <w:marRight w:val="0"/>
              <w:marTop w:val="0"/>
              <w:marBottom w:val="0"/>
              <w:divBdr>
                <w:top w:val="none" w:sz="0" w:space="0" w:color="auto"/>
                <w:left w:val="none" w:sz="0" w:space="0" w:color="auto"/>
                <w:bottom w:val="none" w:sz="0" w:space="0" w:color="auto"/>
                <w:right w:val="none" w:sz="0" w:space="0" w:color="auto"/>
              </w:divBdr>
            </w:div>
            <w:div w:id="1057315499">
              <w:marLeft w:val="0"/>
              <w:marRight w:val="0"/>
              <w:marTop w:val="0"/>
              <w:marBottom w:val="0"/>
              <w:divBdr>
                <w:top w:val="none" w:sz="0" w:space="0" w:color="auto"/>
                <w:left w:val="none" w:sz="0" w:space="0" w:color="auto"/>
                <w:bottom w:val="none" w:sz="0" w:space="0" w:color="auto"/>
                <w:right w:val="none" w:sz="0" w:space="0" w:color="auto"/>
              </w:divBdr>
            </w:div>
          </w:divsChild>
        </w:div>
        <w:div w:id="119807236">
          <w:marLeft w:val="0"/>
          <w:marRight w:val="0"/>
          <w:marTop w:val="0"/>
          <w:marBottom w:val="0"/>
          <w:divBdr>
            <w:top w:val="none" w:sz="0" w:space="0" w:color="auto"/>
            <w:left w:val="none" w:sz="0" w:space="0" w:color="auto"/>
            <w:bottom w:val="none" w:sz="0" w:space="0" w:color="auto"/>
            <w:right w:val="none" w:sz="0" w:space="0" w:color="auto"/>
          </w:divBdr>
          <w:divsChild>
            <w:div w:id="58678085">
              <w:marLeft w:val="0"/>
              <w:marRight w:val="0"/>
              <w:marTop w:val="0"/>
              <w:marBottom w:val="0"/>
              <w:divBdr>
                <w:top w:val="none" w:sz="0" w:space="0" w:color="auto"/>
                <w:left w:val="none" w:sz="0" w:space="0" w:color="auto"/>
                <w:bottom w:val="none" w:sz="0" w:space="0" w:color="auto"/>
                <w:right w:val="none" w:sz="0" w:space="0" w:color="auto"/>
              </w:divBdr>
            </w:div>
            <w:div w:id="86929276">
              <w:marLeft w:val="0"/>
              <w:marRight w:val="0"/>
              <w:marTop w:val="0"/>
              <w:marBottom w:val="0"/>
              <w:divBdr>
                <w:top w:val="none" w:sz="0" w:space="0" w:color="auto"/>
                <w:left w:val="none" w:sz="0" w:space="0" w:color="auto"/>
                <w:bottom w:val="none" w:sz="0" w:space="0" w:color="auto"/>
                <w:right w:val="none" w:sz="0" w:space="0" w:color="auto"/>
              </w:divBdr>
            </w:div>
            <w:div w:id="1610166134">
              <w:marLeft w:val="0"/>
              <w:marRight w:val="0"/>
              <w:marTop w:val="0"/>
              <w:marBottom w:val="0"/>
              <w:divBdr>
                <w:top w:val="none" w:sz="0" w:space="0" w:color="auto"/>
                <w:left w:val="none" w:sz="0" w:space="0" w:color="auto"/>
                <w:bottom w:val="none" w:sz="0" w:space="0" w:color="auto"/>
                <w:right w:val="none" w:sz="0" w:space="0" w:color="auto"/>
              </w:divBdr>
            </w:div>
            <w:div w:id="1155141756">
              <w:marLeft w:val="0"/>
              <w:marRight w:val="0"/>
              <w:marTop w:val="0"/>
              <w:marBottom w:val="0"/>
              <w:divBdr>
                <w:top w:val="none" w:sz="0" w:space="0" w:color="auto"/>
                <w:left w:val="none" w:sz="0" w:space="0" w:color="auto"/>
                <w:bottom w:val="none" w:sz="0" w:space="0" w:color="auto"/>
                <w:right w:val="none" w:sz="0" w:space="0" w:color="auto"/>
              </w:divBdr>
            </w:div>
            <w:div w:id="803278383">
              <w:marLeft w:val="0"/>
              <w:marRight w:val="0"/>
              <w:marTop w:val="0"/>
              <w:marBottom w:val="0"/>
              <w:divBdr>
                <w:top w:val="none" w:sz="0" w:space="0" w:color="auto"/>
                <w:left w:val="none" w:sz="0" w:space="0" w:color="auto"/>
                <w:bottom w:val="none" w:sz="0" w:space="0" w:color="auto"/>
                <w:right w:val="none" w:sz="0" w:space="0" w:color="auto"/>
              </w:divBdr>
            </w:div>
            <w:div w:id="899749436">
              <w:marLeft w:val="0"/>
              <w:marRight w:val="0"/>
              <w:marTop w:val="0"/>
              <w:marBottom w:val="0"/>
              <w:divBdr>
                <w:top w:val="none" w:sz="0" w:space="0" w:color="auto"/>
                <w:left w:val="none" w:sz="0" w:space="0" w:color="auto"/>
                <w:bottom w:val="none" w:sz="0" w:space="0" w:color="auto"/>
                <w:right w:val="none" w:sz="0" w:space="0" w:color="auto"/>
              </w:divBdr>
            </w:div>
            <w:div w:id="832065360">
              <w:marLeft w:val="0"/>
              <w:marRight w:val="0"/>
              <w:marTop w:val="0"/>
              <w:marBottom w:val="0"/>
              <w:divBdr>
                <w:top w:val="none" w:sz="0" w:space="0" w:color="auto"/>
                <w:left w:val="none" w:sz="0" w:space="0" w:color="auto"/>
                <w:bottom w:val="none" w:sz="0" w:space="0" w:color="auto"/>
                <w:right w:val="none" w:sz="0" w:space="0" w:color="auto"/>
              </w:divBdr>
            </w:div>
            <w:div w:id="107554131">
              <w:marLeft w:val="0"/>
              <w:marRight w:val="0"/>
              <w:marTop w:val="0"/>
              <w:marBottom w:val="0"/>
              <w:divBdr>
                <w:top w:val="none" w:sz="0" w:space="0" w:color="auto"/>
                <w:left w:val="none" w:sz="0" w:space="0" w:color="auto"/>
                <w:bottom w:val="none" w:sz="0" w:space="0" w:color="auto"/>
                <w:right w:val="none" w:sz="0" w:space="0" w:color="auto"/>
              </w:divBdr>
            </w:div>
            <w:div w:id="1686444475">
              <w:marLeft w:val="0"/>
              <w:marRight w:val="0"/>
              <w:marTop w:val="0"/>
              <w:marBottom w:val="0"/>
              <w:divBdr>
                <w:top w:val="none" w:sz="0" w:space="0" w:color="auto"/>
                <w:left w:val="none" w:sz="0" w:space="0" w:color="auto"/>
                <w:bottom w:val="none" w:sz="0" w:space="0" w:color="auto"/>
                <w:right w:val="none" w:sz="0" w:space="0" w:color="auto"/>
              </w:divBdr>
            </w:div>
            <w:div w:id="1111318129">
              <w:marLeft w:val="0"/>
              <w:marRight w:val="0"/>
              <w:marTop w:val="0"/>
              <w:marBottom w:val="0"/>
              <w:divBdr>
                <w:top w:val="none" w:sz="0" w:space="0" w:color="auto"/>
                <w:left w:val="none" w:sz="0" w:space="0" w:color="auto"/>
                <w:bottom w:val="none" w:sz="0" w:space="0" w:color="auto"/>
                <w:right w:val="none" w:sz="0" w:space="0" w:color="auto"/>
              </w:divBdr>
            </w:div>
            <w:div w:id="267393157">
              <w:marLeft w:val="0"/>
              <w:marRight w:val="0"/>
              <w:marTop w:val="0"/>
              <w:marBottom w:val="0"/>
              <w:divBdr>
                <w:top w:val="none" w:sz="0" w:space="0" w:color="auto"/>
                <w:left w:val="none" w:sz="0" w:space="0" w:color="auto"/>
                <w:bottom w:val="none" w:sz="0" w:space="0" w:color="auto"/>
                <w:right w:val="none" w:sz="0" w:space="0" w:color="auto"/>
              </w:divBdr>
            </w:div>
            <w:div w:id="793406656">
              <w:marLeft w:val="0"/>
              <w:marRight w:val="0"/>
              <w:marTop w:val="0"/>
              <w:marBottom w:val="0"/>
              <w:divBdr>
                <w:top w:val="none" w:sz="0" w:space="0" w:color="auto"/>
                <w:left w:val="none" w:sz="0" w:space="0" w:color="auto"/>
                <w:bottom w:val="none" w:sz="0" w:space="0" w:color="auto"/>
                <w:right w:val="none" w:sz="0" w:space="0" w:color="auto"/>
              </w:divBdr>
            </w:div>
            <w:div w:id="1563173953">
              <w:marLeft w:val="0"/>
              <w:marRight w:val="0"/>
              <w:marTop w:val="0"/>
              <w:marBottom w:val="0"/>
              <w:divBdr>
                <w:top w:val="none" w:sz="0" w:space="0" w:color="auto"/>
                <w:left w:val="none" w:sz="0" w:space="0" w:color="auto"/>
                <w:bottom w:val="none" w:sz="0" w:space="0" w:color="auto"/>
                <w:right w:val="none" w:sz="0" w:space="0" w:color="auto"/>
              </w:divBdr>
            </w:div>
            <w:div w:id="1681588752">
              <w:marLeft w:val="0"/>
              <w:marRight w:val="0"/>
              <w:marTop w:val="0"/>
              <w:marBottom w:val="0"/>
              <w:divBdr>
                <w:top w:val="none" w:sz="0" w:space="0" w:color="auto"/>
                <w:left w:val="none" w:sz="0" w:space="0" w:color="auto"/>
                <w:bottom w:val="none" w:sz="0" w:space="0" w:color="auto"/>
                <w:right w:val="none" w:sz="0" w:space="0" w:color="auto"/>
              </w:divBdr>
            </w:div>
            <w:div w:id="605503502">
              <w:marLeft w:val="0"/>
              <w:marRight w:val="0"/>
              <w:marTop w:val="0"/>
              <w:marBottom w:val="0"/>
              <w:divBdr>
                <w:top w:val="none" w:sz="0" w:space="0" w:color="auto"/>
                <w:left w:val="none" w:sz="0" w:space="0" w:color="auto"/>
                <w:bottom w:val="none" w:sz="0" w:space="0" w:color="auto"/>
                <w:right w:val="none" w:sz="0" w:space="0" w:color="auto"/>
              </w:divBdr>
            </w:div>
            <w:div w:id="892883663">
              <w:marLeft w:val="0"/>
              <w:marRight w:val="0"/>
              <w:marTop w:val="0"/>
              <w:marBottom w:val="0"/>
              <w:divBdr>
                <w:top w:val="none" w:sz="0" w:space="0" w:color="auto"/>
                <w:left w:val="none" w:sz="0" w:space="0" w:color="auto"/>
                <w:bottom w:val="none" w:sz="0" w:space="0" w:color="auto"/>
                <w:right w:val="none" w:sz="0" w:space="0" w:color="auto"/>
              </w:divBdr>
            </w:div>
            <w:div w:id="681205626">
              <w:marLeft w:val="0"/>
              <w:marRight w:val="0"/>
              <w:marTop w:val="0"/>
              <w:marBottom w:val="0"/>
              <w:divBdr>
                <w:top w:val="none" w:sz="0" w:space="0" w:color="auto"/>
                <w:left w:val="none" w:sz="0" w:space="0" w:color="auto"/>
                <w:bottom w:val="none" w:sz="0" w:space="0" w:color="auto"/>
                <w:right w:val="none" w:sz="0" w:space="0" w:color="auto"/>
              </w:divBdr>
            </w:div>
            <w:div w:id="1759860011">
              <w:marLeft w:val="0"/>
              <w:marRight w:val="0"/>
              <w:marTop w:val="0"/>
              <w:marBottom w:val="0"/>
              <w:divBdr>
                <w:top w:val="none" w:sz="0" w:space="0" w:color="auto"/>
                <w:left w:val="none" w:sz="0" w:space="0" w:color="auto"/>
                <w:bottom w:val="none" w:sz="0" w:space="0" w:color="auto"/>
                <w:right w:val="none" w:sz="0" w:space="0" w:color="auto"/>
              </w:divBdr>
            </w:div>
            <w:div w:id="500203048">
              <w:marLeft w:val="0"/>
              <w:marRight w:val="0"/>
              <w:marTop w:val="0"/>
              <w:marBottom w:val="0"/>
              <w:divBdr>
                <w:top w:val="none" w:sz="0" w:space="0" w:color="auto"/>
                <w:left w:val="none" w:sz="0" w:space="0" w:color="auto"/>
                <w:bottom w:val="none" w:sz="0" w:space="0" w:color="auto"/>
                <w:right w:val="none" w:sz="0" w:space="0" w:color="auto"/>
              </w:divBdr>
            </w:div>
            <w:div w:id="451827742">
              <w:marLeft w:val="0"/>
              <w:marRight w:val="0"/>
              <w:marTop w:val="0"/>
              <w:marBottom w:val="0"/>
              <w:divBdr>
                <w:top w:val="none" w:sz="0" w:space="0" w:color="auto"/>
                <w:left w:val="none" w:sz="0" w:space="0" w:color="auto"/>
                <w:bottom w:val="none" w:sz="0" w:space="0" w:color="auto"/>
                <w:right w:val="none" w:sz="0" w:space="0" w:color="auto"/>
              </w:divBdr>
            </w:div>
          </w:divsChild>
        </w:div>
        <w:div w:id="411977217">
          <w:marLeft w:val="0"/>
          <w:marRight w:val="0"/>
          <w:marTop w:val="0"/>
          <w:marBottom w:val="0"/>
          <w:divBdr>
            <w:top w:val="none" w:sz="0" w:space="0" w:color="auto"/>
            <w:left w:val="none" w:sz="0" w:space="0" w:color="auto"/>
            <w:bottom w:val="none" w:sz="0" w:space="0" w:color="auto"/>
            <w:right w:val="none" w:sz="0" w:space="0" w:color="auto"/>
          </w:divBdr>
          <w:divsChild>
            <w:div w:id="1073045512">
              <w:marLeft w:val="0"/>
              <w:marRight w:val="0"/>
              <w:marTop w:val="0"/>
              <w:marBottom w:val="0"/>
              <w:divBdr>
                <w:top w:val="none" w:sz="0" w:space="0" w:color="auto"/>
                <w:left w:val="none" w:sz="0" w:space="0" w:color="auto"/>
                <w:bottom w:val="none" w:sz="0" w:space="0" w:color="auto"/>
                <w:right w:val="none" w:sz="0" w:space="0" w:color="auto"/>
              </w:divBdr>
            </w:div>
            <w:div w:id="1556550153">
              <w:marLeft w:val="0"/>
              <w:marRight w:val="0"/>
              <w:marTop w:val="0"/>
              <w:marBottom w:val="0"/>
              <w:divBdr>
                <w:top w:val="none" w:sz="0" w:space="0" w:color="auto"/>
                <w:left w:val="none" w:sz="0" w:space="0" w:color="auto"/>
                <w:bottom w:val="none" w:sz="0" w:space="0" w:color="auto"/>
                <w:right w:val="none" w:sz="0" w:space="0" w:color="auto"/>
              </w:divBdr>
            </w:div>
            <w:div w:id="34090094">
              <w:marLeft w:val="0"/>
              <w:marRight w:val="0"/>
              <w:marTop w:val="0"/>
              <w:marBottom w:val="0"/>
              <w:divBdr>
                <w:top w:val="none" w:sz="0" w:space="0" w:color="auto"/>
                <w:left w:val="none" w:sz="0" w:space="0" w:color="auto"/>
                <w:bottom w:val="none" w:sz="0" w:space="0" w:color="auto"/>
                <w:right w:val="none" w:sz="0" w:space="0" w:color="auto"/>
              </w:divBdr>
            </w:div>
            <w:div w:id="86584960">
              <w:marLeft w:val="0"/>
              <w:marRight w:val="0"/>
              <w:marTop w:val="0"/>
              <w:marBottom w:val="0"/>
              <w:divBdr>
                <w:top w:val="none" w:sz="0" w:space="0" w:color="auto"/>
                <w:left w:val="none" w:sz="0" w:space="0" w:color="auto"/>
                <w:bottom w:val="none" w:sz="0" w:space="0" w:color="auto"/>
                <w:right w:val="none" w:sz="0" w:space="0" w:color="auto"/>
              </w:divBdr>
            </w:div>
            <w:div w:id="1851527024">
              <w:marLeft w:val="0"/>
              <w:marRight w:val="0"/>
              <w:marTop w:val="0"/>
              <w:marBottom w:val="0"/>
              <w:divBdr>
                <w:top w:val="none" w:sz="0" w:space="0" w:color="auto"/>
                <w:left w:val="none" w:sz="0" w:space="0" w:color="auto"/>
                <w:bottom w:val="none" w:sz="0" w:space="0" w:color="auto"/>
                <w:right w:val="none" w:sz="0" w:space="0" w:color="auto"/>
              </w:divBdr>
            </w:div>
            <w:div w:id="206185830">
              <w:marLeft w:val="0"/>
              <w:marRight w:val="0"/>
              <w:marTop w:val="0"/>
              <w:marBottom w:val="0"/>
              <w:divBdr>
                <w:top w:val="none" w:sz="0" w:space="0" w:color="auto"/>
                <w:left w:val="none" w:sz="0" w:space="0" w:color="auto"/>
                <w:bottom w:val="none" w:sz="0" w:space="0" w:color="auto"/>
                <w:right w:val="none" w:sz="0" w:space="0" w:color="auto"/>
              </w:divBdr>
            </w:div>
            <w:div w:id="1564826225">
              <w:marLeft w:val="0"/>
              <w:marRight w:val="0"/>
              <w:marTop w:val="0"/>
              <w:marBottom w:val="0"/>
              <w:divBdr>
                <w:top w:val="none" w:sz="0" w:space="0" w:color="auto"/>
                <w:left w:val="none" w:sz="0" w:space="0" w:color="auto"/>
                <w:bottom w:val="none" w:sz="0" w:space="0" w:color="auto"/>
                <w:right w:val="none" w:sz="0" w:space="0" w:color="auto"/>
              </w:divBdr>
            </w:div>
            <w:div w:id="707607139">
              <w:marLeft w:val="0"/>
              <w:marRight w:val="0"/>
              <w:marTop w:val="0"/>
              <w:marBottom w:val="0"/>
              <w:divBdr>
                <w:top w:val="none" w:sz="0" w:space="0" w:color="auto"/>
                <w:left w:val="none" w:sz="0" w:space="0" w:color="auto"/>
                <w:bottom w:val="none" w:sz="0" w:space="0" w:color="auto"/>
                <w:right w:val="none" w:sz="0" w:space="0" w:color="auto"/>
              </w:divBdr>
            </w:div>
            <w:div w:id="1826777429">
              <w:marLeft w:val="0"/>
              <w:marRight w:val="0"/>
              <w:marTop w:val="0"/>
              <w:marBottom w:val="0"/>
              <w:divBdr>
                <w:top w:val="none" w:sz="0" w:space="0" w:color="auto"/>
                <w:left w:val="none" w:sz="0" w:space="0" w:color="auto"/>
                <w:bottom w:val="none" w:sz="0" w:space="0" w:color="auto"/>
                <w:right w:val="none" w:sz="0" w:space="0" w:color="auto"/>
              </w:divBdr>
            </w:div>
            <w:div w:id="2078477983">
              <w:marLeft w:val="0"/>
              <w:marRight w:val="0"/>
              <w:marTop w:val="0"/>
              <w:marBottom w:val="0"/>
              <w:divBdr>
                <w:top w:val="none" w:sz="0" w:space="0" w:color="auto"/>
                <w:left w:val="none" w:sz="0" w:space="0" w:color="auto"/>
                <w:bottom w:val="none" w:sz="0" w:space="0" w:color="auto"/>
                <w:right w:val="none" w:sz="0" w:space="0" w:color="auto"/>
              </w:divBdr>
            </w:div>
            <w:div w:id="2088260784">
              <w:marLeft w:val="0"/>
              <w:marRight w:val="0"/>
              <w:marTop w:val="0"/>
              <w:marBottom w:val="0"/>
              <w:divBdr>
                <w:top w:val="none" w:sz="0" w:space="0" w:color="auto"/>
                <w:left w:val="none" w:sz="0" w:space="0" w:color="auto"/>
                <w:bottom w:val="none" w:sz="0" w:space="0" w:color="auto"/>
                <w:right w:val="none" w:sz="0" w:space="0" w:color="auto"/>
              </w:divBdr>
            </w:div>
            <w:div w:id="986544541">
              <w:marLeft w:val="0"/>
              <w:marRight w:val="0"/>
              <w:marTop w:val="0"/>
              <w:marBottom w:val="0"/>
              <w:divBdr>
                <w:top w:val="none" w:sz="0" w:space="0" w:color="auto"/>
                <w:left w:val="none" w:sz="0" w:space="0" w:color="auto"/>
                <w:bottom w:val="none" w:sz="0" w:space="0" w:color="auto"/>
                <w:right w:val="none" w:sz="0" w:space="0" w:color="auto"/>
              </w:divBdr>
            </w:div>
            <w:div w:id="487063701">
              <w:marLeft w:val="0"/>
              <w:marRight w:val="0"/>
              <w:marTop w:val="0"/>
              <w:marBottom w:val="0"/>
              <w:divBdr>
                <w:top w:val="none" w:sz="0" w:space="0" w:color="auto"/>
                <w:left w:val="none" w:sz="0" w:space="0" w:color="auto"/>
                <w:bottom w:val="none" w:sz="0" w:space="0" w:color="auto"/>
                <w:right w:val="none" w:sz="0" w:space="0" w:color="auto"/>
              </w:divBdr>
            </w:div>
            <w:div w:id="1983151311">
              <w:marLeft w:val="0"/>
              <w:marRight w:val="0"/>
              <w:marTop w:val="0"/>
              <w:marBottom w:val="0"/>
              <w:divBdr>
                <w:top w:val="none" w:sz="0" w:space="0" w:color="auto"/>
                <w:left w:val="none" w:sz="0" w:space="0" w:color="auto"/>
                <w:bottom w:val="none" w:sz="0" w:space="0" w:color="auto"/>
                <w:right w:val="none" w:sz="0" w:space="0" w:color="auto"/>
              </w:divBdr>
            </w:div>
            <w:div w:id="418134877">
              <w:marLeft w:val="0"/>
              <w:marRight w:val="0"/>
              <w:marTop w:val="0"/>
              <w:marBottom w:val="0"/>
              <w:divBdr>
                <w:top w:val="none" w:sz="0" w:space="0" w:color="auto"/>
                <w:left w:val="none" w:sz="0" w:space="0" w:color="auto"/>
                <w:bottom w:val="none" w:sz="0" w:space="0" w:color="auto"/>
                <w:right w:val="none" w:sz="0" w:space="0" w:color="auto"/>
              </w:divBdr>
            </w:div>
            <w:div w:id="943071838">
              <w:marLeft w:val="0"/>
              <w:marRight w:val="0"/>
              <w:marTop w:val="0"/>
              <w:marBottom w:val="0"/>
              <w:divBdr>
                <w:top w:val="none" w:sz="0" w:space="0" w:color="auto"/>
                <w:left w:val="none" w:sz="0" w:space="0" w:color="auto"/>
                <w:bottom w:val="none" w:sz="0" w:space="0" w:color="auto"/>
                <w:right w:val="none" w:sz="0" w:space="0" w:color="auto"/>
              </w:divBdr>
            </w:div>
            <w:div w:id="785270147">
              <w:marLeft w:val="0"/>
              <w:marRight w:val="0"/>
              <w:marTop w:val="0"/>
              <w:marBottom w:val="0"/>
              <w:divBdr>
                <w:top w:val="none" w:sz="0" w:space="0" w:color="auto"/>
                <w:left w:val="none" w:sz="0" w:space="0" w:color="auto"/>
                <w:bottom w:val="none" w:sz="0" w:space="0" w:color="auto"/>
                <w:right w:val="none" w:sz="0" w:space="0" w:color="auto"/>
              </w:divBdr>
            </w:div>
            <w:div w:id="1666544178">
              <w:marLeft w:val="0"/>
              <w:marRight w:val="0"/>
              <w:marTop w:val="0"/>
              <w:marBottom w:val="0"/>
              <w:divBdr>
                <w:top w:val="none" w:sz="0" w:space="0" w:color="auto"/>
                <w:left w:val="none" w:sz="0" w:space="0" w:color="auto"/>
                <w:bottom w:val="none" w:sz="0" w:space="0" w:color="auto"/>
                <w:right w:val="none" w:sz="0" w:space="0" w:color="auto"/>
              </w:divBdr>
            </w:div>
            <w:div w:id="292558828">
              <w:marLeft w:val="0"/>
              <w:marRight w:val="0"/>
              <w:marTop w:val="0"/>
              <w:marBottom w:val="0"/>
              <w:divBdr>
                <w:top w:val="none" w:sz="0" w:space="0" w:color="auto"/>
                <w:left w:val="none" w:sz="0" w:space="0" w:color="auto"/>
                <w:bottom w:val="none" w:sz="0" w:space="0" w:color="auto"/>
                <w:right w:val="none" w:sz="0" w:space="0" w:color="auto"/>
              </w:divBdr>
            </w:div>
            <w:div w:id="1448312484">
              <w:marLeft w:val="0"/>
              <w:marRight w:val="0"/>
              <w:marTop w:val="0"/>
              <w:marBottom w:val="0"/>
              <w:divBdr>
                <w:top w:val="none" w:sz="0" w:space="0" w:color="auto"/>
                <w:left w:val="none" w:sz="0" w:space="0" w:color="auto"/>
                <w:bottom w:val="none" w:sz="0" w:space="0" w:color="auto"/>
                <w:right w:val="none" w:sz="0" w:space="0" w:color="auto"/>
              </w:divBdr>
            </w:div>
          </w:divsChild>
        </w:div>
        <w:div w:id="694497064">
          <w:marLeft w:val="0"/>
          <w:marRight w:val="0"/>
          <w:marTop w:val="0"/>
          <w:marBottom w:val="0"/>
          <w:divBdr>
            <w:top w:val="none" w:sz="0" w:space="0" w:color="auto"/>
            <w:left w:val="none" w:sz="0" w:space="0" w:color="auto"/>
            <w:bottom w:val="none" w:sz="0" w:space="0" w:color="auto"/>
            <w:right w:val="none" w:sz="0" w:space="0" w:color="auto"/>
          </w:divBdr>
          <w:divsChild>
            <w:div w:id="1466194775">
              <w:marLeft w:val="0"/>
              <w:marRight w:val="0"/>
              <w:marTop w:val="0"/>
              <w:marBottom w:val="0"/>
              <w:divBdr>
                <w:top w:val="none" w:sz="0" w:space="0" w:color="auto"/>
                <w:left w:val="none" w:sz="0" w:space="0" w:color="auto"/>
                <w:bottom w:val="none" w:sz="0" w:space="0" w:color="auto"/>
                <w:right w:val="none" w:sz="0" w:space="0" w:color="auto"/>
              </w:divBdr>
            </w:div>
            <w:div w:id="1458059270">
              <w:marLeft w:val="0"/>
              <w:marRight w:val="0"/>
              <w:marTop w:val="0"/>
              <w:marBottom w:val="0"/>
              <w:divBdr>
                <w:top w:val="none" w:sz="0" w:space="0" w:color="auto"/>
                <w:left w:val="none" w:sz="0" w:space="0" w:color="auto"/>
                <w:bottom w:val="none" w:sz="0" w:space="0" w:color="auto"/>
                <w:right w:val="none" w:sz="0" w:space="0" w:color="auto"/>
              </w:divBdr>
            </w:div>
            <w:div w:id="33965729">
              <w:marLeft w:val="0"/>
              <w:marRight w:val="0"/>
              <w:marTop w:val="0"/>
              <w:marBottom w:val="0"/>
              <w:divBdr>
                <w:top w:val="none" w:sz="0" w:space="0" w:color="auto"/>
                <w:left w:val="none" w:sz="0" w:space="0" w:color="auto"/>
                <w:bottom w:val="none" w:sz="0" w:space="0" w:color="auto"/>
                <w:right w:val="none" w:sz="0" w:space="0" w:color="auto"/>
              </w:divBdr>
            </w:div>
            <w:div w:id="944190320">
              <w:marLeft w:val="0"/>
              <w:marRight w:val="0"/>
              <w:marTop w:val="0"/>
              <w:marBottom w:val="0"/>
              <w:divBdr>
                <w:top w:val="none" w:sz="0" w:space="0" w:color="auto"/>
                <w:left w:val="none" w:sz="0" w:space="0" w:color="auto"/>
                <w:bottom w:val="none" w:sz="0" w:space="0" w:color="auto"/>
                <w:right w:val="none" w:sz="0" w:space="0" w:color="auto"/>
              </w:divBdr>
            </w:div>
            <w:div w:id="1862090369">
              <w:marLeft w:val="0"/>
              <w:marRight w:val="0"/>
              <w:marTop w:val="0"/>
              <w:marBottom w:val="0"/>
              <w:divBdr>
                <w:top w:val="none" w:sz="0" w:space="0" w:color="auto"/>
                <w:left w:val="none" w:sz="0" w:space="0" w:color="auto"/>
                <w:bottom w:val="none" w:sz="0" w:space="0" w:color="auto"/>
                <w:right w:val="none" w:sz="0" w:space="0" w:color="auto"/>
              </w:divBdr>
            </w:div>
            <w:div w:id="1728797519">
              <w:marLeft w:val="0"/>
              <w:marRight w:val="0"/>
              <w:marTop w:val="0"/>
              <w:marBottom w:val="0"/>
              <w:divBdr>
                <w:top w:val="none" w:sz="0" w:space="0" w:color="auto"/>
                <w:left w:val="none" w:sz="0" w:space="0" w:color="auto"/>
                <w:bottom w:val="none" w:sz="0" w:space="0" w:color="auto"/>
                <w:right w:val="none" w:sz="0" w:space="0" w:color="auto"/>
              </w:divBdr>
            </w:div>
            <w:div w:id="1935165350">
              <w:marLeft w:val="0"/>
              <w:marRight w:val="0"/>
              <w:marTop w:val="0"/>
              <w:marBottom w:val="0"/>
              <w:divBdr>
                <w:top w:val="none" w:sz="0" w:space="0" w:color="auto"/>
                <w:left w:val="none" w:sz="0" w:space="0" w:color="auto"/>
                <w:bottom w:val="none" w:sz="0" w:space="0" w:color="auto"/>
                <w:right w:val="none" w:sz="0" w:space="0" w:color="auto"/>
              </w:divBdr>
            </w:div>
            <w:div w:id="515192175">
              <w:marLeft w:val="0"/>
              <w:marRight w:val="0"/>
              <w:marTop w:val="0"/>
              <w:marBottom w:val="0"/>
              <w:divBdr>
                <w:top w:val="none" w:sz="0" w:space="0" w:color="auto"/>
                <w:left w:val="none" w:sz="0" w:space="0" w:color="auto"/>
                <w:bottom w:val="none" w:sz="0" w:space="0" w:color="auto"/>
                <w:right w:val="none" w:sz="0" w:space="0" w:color="auto"/>
              </w:divBdr>
            </w:div>
            <w:div w:id="135538575">
              <w:marLeft w:val="0"/>
              <w:marRight w:val="0"/>
              <w:marTop w:val="0"/>
              <w:marBottom w:val="0"/>
              <w:divBdr>
                <w:top w:val="none" w:sz="0" w:space="0" w:color="auto"/>
                <w:left w:val="none" w:sz="0" w:space="0" w:color="auto"/>
                <w:bottom w:val="none" w:sz="0" w:space="0" w:color="auto"/>
                <w:right w:val="none" w:sz="0" w:space="0" w:color="auto"/>
              </w:divBdr>
            </w:div>
            <w:div w:id="1855147627">
              <w:marLeft w:val="0"/>
              <w:marRight w:val="0"/>
              <w:marTop w:val="0"/>
              <w:marBottom w:val="0"/>
              <w:divBdr>
                <w:top w:val="none" w:sz="0" w:space="0" w:color="auto"/>
                <w:left w:val="none" w:sz="0" w:space="0" w:color="auto"/>
                <w:bottom w:val="none" w:sz="0" w:space="0" w:color="auto"/>
                <w:right w:val="none" w:sz="0" w:space="0" w:color="auto"/>
              </w:divBdr>
            </w:div>
            <w:div w:id="1933733332">
              <w:marLeft w:val="0"/>
              <w:marRight w:val="0"/>
              <w:marTop w:val="0"/>
              <w:marBottom w:val="0"/>
              <w:divBdr>
                <w:top w:val="none" w:sz="0" w:space="0" w:color="auto"/>
                <w:left w:val="none" w:sz="0" w:space="0" w:color="auto"/>
                <w:bottom w:val="none" w:sz="0" w:space="0" w:color="auto"/>
                <w:right w:val="none" w:sz="0" w:space="0" w:color="auto"/>
              </w:divBdr>
            </w:div>
            <w:div w:id="2023895979">
              <w:marLeft w:val="0"/>
              <w:marRight w:val="0"/>
              <w:marTop w:val="0"/>
              <w:marBottom w:val="0"/>
              <w:divBdr>
                <w:top w:val="none" w:sz="0" w:space="0" w:color="auto"/>
                <w:left w:val="none" w:sz="0" w:space="0" w:color="auto"/>
                <w:bottom w:val="none" w:sz="0" w:space="0" w:color="auto"/>
                <w:right w:val="none" w:sz="0" w:space="0" w:color="auto"/>
              </w:divBdr>
            </w:div>
            <w:div w:id="958801979">
              <w:marLeft w:val="0"/>
              <w:marRight w:val="0"/>
              <w:marTop w:val="0"/>
              <w:marBottom w:val="0"/>
              <w:divBdr>
                <w:top w:val="none" w:sz="0" w:space="0" w:color="auto"/>
                <w:left w:val="none" w:sz="0" w:space="0" w:color="auto"/>
                <w:bottom w:val="none" w:sz="0" w:space="0" w:color="auto"/>
                <w:right w:val="none" w:sz="0" w:space="0" w:color="auto"/>
              </w:divBdr>
            </w:div>
            <w:div w:id="1137457680">
              <w:marLeft w:val="0"/>
              <w:marRight w:val="0"/>
              <w:marTop w:val="0"/>
              <w:marBottom w:val="0"/>
              <w:divBdr>
                <w:top w:val="none" w:sz="0" w:space="0" w:color="auto"/>
                <w:left w:val="none" w:sz="0" w:space="0" w:color="auto"/>
                <w:bottom w:val="none" w:sz="0" w:space="0" w:color="auto"/>
                <w:right w:val="none" w:sz="0" w:space="0" w:color="auto"/>
              </w:divBdr>
            </w:div>
            <w:div w:id="306712820">
              <w:marLeft w:val="0"/>
              <w:marRight w:val="0"/>
              <w:marTop w:val="0"/>
              <w:marBottom w:val="0"/>
              <w:divBdr>
                <w:top w:val="none" w:sz="0" w:space="0" w:color="auto"/>
                <w:left w:val="none" w:sz="0" w:space="0" w:color="auto"/>
                <w:bottom w:val="none" w:sz="0" w:space="0" w:color="auto"/>
                <w:right w:val="none" w:sz="0" w:space="0" w:color="auto"/>
              </w:divBdr>
            </w:div>
            <w:div w:id="351764022">
              <w:marLeft w:val="0"/>
              <w:marRight w:val="0"/>
              <w:marTop w:val="0"/>
              <w:marBottom w:val="0"/>
              <w:divBdr>
                <w:top w:val="none" w:sz="0" w:space="0" w:color="auto"/>
                <w:left w:val="none" w:sz="0" w:space="0" w:color="auto"/>
                <w:bottom w:val="none" w:sz="0" w:space="0" w:color="auto"/>
                <w:right w:val="none" w:sz="0" w:space="0" w:color="auto"/>
              </w:divBdr>
            </w:div>
            <w:div w:id="495069566">
              <w:marLeft w:val="0"/>
              <w:marRight w:val="0"/>
              <w:marTop w:val="0"/>
              <w:marBottom w:val="0"/>
              <w:divBdr>
                <w:top w:val="none" w:sz="0" w:space="0" w:color="auto"/>
                <w:left w:val="none" w:sz="0" w:space="0" w:color="auto"/>
                <w:bottom w:val="none" w:sz="0" w:space="0" w:color="auto"/>
                <w:right w:val="none" w:sz="0" w:space="0" w:color="auto"/>
              </w:divBdr>
            </w:div>
            <w:div w:id="1290160047">
              <w:marLeft w:val="0"/>
              <w:marRight w:val="0"/>
              <w:marTop w:val="0"/>
              <w:marBottom w:val="0"/>
              <w:divBdr>
                <w:top w:val="none" w:sz="0" w:space="0" w:color="auto"/>
                <w:left w:val="none" w:sz="0" w:space="0" w:color="auto"/>
                <w:bottom w:val="none" w:sz="0" w:space="0" w:color="auto"/>
                <w:right w:val="none" w:sz="0" w:space="0" w:color="auto"/>
              </w:divBdr>
            </w:div>
            <w:div w:id="660619487">
              <w:marLeft w:val="0"/>
              <w:marRight w:val="0"/>
              <w:marTop w:val="0"/>
              <w:marBottom w:val="0"/>
              <w:divBdr>
                <w:top w:val="none" w:sz="0" w:space="0" w:color="auto"/>
                <w:left w:val="none" w:sz="0" w:space="0" w:color="auto"/>
                <w:bottom w:val="none" w:sz="0" w:space="0" w:color="auto"/>
                <w:right w:val="none" w:sz="0" w:space="0" w:color="auto"/>
              </w:divBdr>
            </w:div>
            <w:div w:id="1699352361">
              <w:marLeft w:val="0"/>
              <w:marRight w:val="0"/>
              <w:marTop w:val="0"/>
              <w:marBottom w:val="0"/>
              <w:divBdr>
                <w:top w:val="none" w:sz="0" w:space="0" w:color="auto"/>
                <w:left w:val="none" w:sz="0" w:space="0" w:color="auto"/>
                <w:bottom w:val="none" w:sz="0" w:space="0" w:color="auto"/>
                <w:right w:val="none" w:sz="0" w:space="0" w:color="auto"/>
              </w:divBdr>
            </w:div>
          </w:divsChild>
        </w:div>
        <w:div w:id="465662937">
          <w:marLeft w:val="0"/>
          <w:marRight w:val="0"/>
          <w:marTop w:val="0"/>
          <w:marBottom w:val="0"/>
          <w:divBdr>
            <w:top w:val="none" w:sz="0" w:space="0" w:color="auto"/>
            <w:left w:val="none" w:sz="0" w:space="0" w:color="auto"/>
            <w:bottom w:val="none" w:sz="0" w:space="0" w:color="auto"/>
            <w:right w:val="none" w:sz="0" w:space="0" w:color="auto"/>
          </w:divBdr>
          <w:divsChild>
            <w:div w:id="579290929">
              <w:marLeft w:val="0"/>
              <w:marRight w:val="0"/>
              <w:marTop w:val="0"/>
              <w:marBottom w:val="0"/>
              <w:divBdr>
                <w:top w:val="none" w:sz="0" w:space="0" w:color="auto"/>
                <w:left w:val="none" w:sz="0" w:space="0" w:color="auto"/>
                <w:bottom w:val="none" w:sz="0" w:space="0" w:color="auto"/>
                <w:right w:val="none" w:sz="0" w:space="0" w:color="auto"/>
              </w:divBdr>
            </w:div>
            <w:div w:id="1555699351">
              <w:marLeft w:val="0"/>
              <w:marRight w:val="0"/>
              <w:marTop w:val="0"/>
              <w:marBottom w:val="0"/>
              <w:divBdr>
                <w:top w:val="none" w:sz="0" w:space="0" w:color="auto"/>
                <w:left w:val="none" w:sz="0" w:space="0" w:color="auto"/>
                <w:bottom w:val="none" w:sz="0" w:space="0" w:color="auto"/>
                <w:right w:val="none" w:sz="0" w:space="0" w:color="auto"/>
              </w:divBdr>
            </w:div>
            <w:div w:id="748501609">
              <w:marLeft w:val="0"/>
              <w:marRight w:val="0"/>
              <w:marTop w:val="0"/>
              <w:marBottom w:val="0"/>
              <w:divBdr>
                <w:top w:val="none" w:sz="0" w:space="0" w:color="auto"/>
                <w:left w:val="none" w:sz="0" w:space="0" w:color="auto"/>
                <w:bottom w:val="none" w:sz="0" w:space="0" w:color="auto"/>
                <w:right w:val="none" w:sz="0" w:space="0" w:color="auto"/>
              </w:divBdr>
            </w:div>
            <w:div w:id="1459448590">
              <w:marLeft w:val="0"/>
              <w:marRight w:val="0"/>
              <w:marTop w:val="0"/>
              <w:marBottom w:val="0"/>
              <w:divBdr>
                <w:top w:val="none" w:sz="0" w:space="0" w:color="auto"/>
                <w:left w:val="none" w:sz="0" w:space="0" w:color="auto"/>
                <w:bottom w:val="none" w:sz="0" w:space="0" w:color="auto"/>
                <w:right w:val="none" w:sz="0" w:space="0" w:color="auto"/>
              </w:divBdr>
            </w:div>
            <w:div w:id="569845871">
              <w:marLeft w:val="0"/>
              <w:marRight w:val="0"/>
              <w:marTop w:val="0"/>
              <w:marBottom w:val="0"/>
              <w:divBdr>
                <w:top w:val="none" w:sz="0" w:space="0" w:color="auto"/>
                <w:left w:val="none" w:sz="0" w:space="0" w:color="auto"/>
                <w:bottom w:val="none" w:sz="0" w:space="0" w:color="auto"/>
                <w:right w:val="none" w:sz="0" w:space="0" w:color="auto"/>
              </w:divBdr>
            </w:div>
            <w:div w:id="1029377153">
              <w:marLeft w:val="0"/>
              <w:marRight w:val="0"/>
              <w:marTop w:val="0"/>
              <w:marBottom w:val="0"/>
              <w:divBdr>
                <w:top w:val="none" w:sz="0" w:space="0" w:color="auto"/>
                <w:left w:val="none" w:sz="0" w:space="0" w:color="auto"/>
                <w:bottom w:val="none" w:sz="0" w:space="0" w:color="auto"/>
                <w:right w:val="none" w:sz="0" w:space="0" w:color="auto"/>
              </w:divBdr>
            </w:div>
            <w:div w:id="967199850">
              <w:marLeft w:val="0"/>
              <w:marRight w:val="0"/>
              <w:marTop w:val="0"/>
              <w:marBottom w:val="0"/>
              <w:divBdr>
                <w:top w:val="none" w:sz="0" w:space="0" w:color="auto"/>
                <w:left w:val="none" w:sz="0" w:space="0" w:color="auto"/>
                <w:bottom w:val="none" w:sz="0" w:space="0" w:color="auto"/>
                <w:right w:val="none" w:sz="0" w:space="0" w:color="auto"/>
              </w:divBdr>
            </w:div>
            <w:div w:id="83380901">
              <w:marLeft w:val="0"/>
              <w:marRight w:val="0"/>
              <w:marTop w:val="0"/>
              <w:marBottom w:val="0"/>
              <w:divBdr>
                <w:top w:val="none" w:sz="0" w:space="0" w:color="auto"/>
                <w:left w:val="none" w:sz="0" w:space="0" w:color="auto"/>
                <w:bottom w:val="none" w:sz="0" w:space="0" w:color="auto"/>
                <w:right w:val="none" w:sz="0" w:space="0" w:color="auto"/>
              </w:divBdr>
            </w:div>
            <w:div w:id="1372614186">
              <w:marLeft w:val="0"/>
              <w:marRight w:val="0"/>
              <w:marTop w:val="0"/>
              <w:marBottom w:val="0"/>
              <w:divBdr>
                <w:top w:val="none" w:sz="0" w:space="0" w:color="auto"/>
                <w:left w:val="none" w:sz="0" w:space="0" w:color="auto"/>
                <w:bottom w:val="none" w:sz="0" w:space="0" w:color="auto"/>
                <w:right w:val="none" w:sz="0" w:space="0" w:color="auto"/>
              </w:divBdr>
            </w:div>
            <w:div w:id="1410733051">
              <w:marLeft w:val="0"/>
              <w:marRight w:val="0"/>
              <w:marTop w:val="0"/>
              <w:marBottom w:val="0"/>
              <w:divBdr>
                <w:top w:val="none" w:sz="0" w:space="0" w:color="auto"/>
                <w:left w:val="none" w:sz="0" w:space="0" w:color="auto"/>
                <w:bottom w:val="none" w:sz="0" w:space="0" w:color="auto"/>
                <w:right w:val="none" w:sz="0" w:space="0" w:color="auto"/>
              </w:divBdr>
            </w:div>
            <w:div w:id="562760074">
              <w:marLeft w:val="0"/>
              <w:marRight w:val="0"/>
              <w:marTop w:val="0"/>
              <w:marBottom w:val="0"/>
              <w:divBdr>
                <w:top w:val="none" w:sz="0" w:space="0" w:color="auto"/>
                <w:left w:val="none" w:sz="0" w:space="0" w:color="auto"/>
                <w:bottom w:val="none" w:sz="0" w:space="0" w:color="auto"/>
                <w:right w:val="none" w:sz="0" w:space="0" w:color="auto"/>
              </w:divBdr>
            </w:div>
            <w:div w:id="1429232611">
              <w:marLeft w:val="0"/>
              <w:marRight w:val="0"/>
              <w:marTop w:val="0"/>
              <w:marBottom w:val="0"/>
              <w:divBdr>
                <w:top w:val="none" w:sz="0" w:space="0" w:color="auto"/>
                <w:left w:val="none" w:sz="0" w:space="0" w:color="auto"/>
                <w:bottom w:val="none" w:sz="0" w:space="0" w:color="auto"/>
                <w:right w:val="none" w:sz="0" w:space="0" w:color="auto"/>
              </w:divBdr>
            </w:div>
            <w:div w:id="1808860605">
              <w:marLeft w:val="0"/>
              <w:marRight w:val="0"/>
              <w:marTop w:val="0"/>
              <w:marBottom w:val="0"/>
              <w:divBdr>
                <w:top w:val="none" w:sz="0" w:space="0" w:color="auto"/>
                <w:left w:val="none" w:sz="0" w:space="0" w:color="auto"/>
                <w:bottom w:val="none" w:sz="0" w:space="0" w:color="auto"/>
                <w:right w:val="none" w:sz="0" w:space="0" w:color="auto"/>
              </w:divBdr>
            </w:div>
            <w:div w:id="559361000">
              <w:marLeft w:val="0"/>
              <w:marRight w:val="0"/>
              <w:marTop w:val="0"/>
              <w:marBottom w:val="0"/>
              <w:divBdr>
                <w:top w:val="none" w:sz="0" w:space="0" w:color="auto"/>
                <w:left w:val="none" w:sz="0" w:space="0" w:color="auto"/>
                <w:bottom w:val="none" w:sz="0" w:space="0" w:color="auto"/>
                <w:right w:val="none" w:sz="0" w:space="0" w:color="auto"/>
              </w:divBdr>
            </w:div>
            <w:div w:id="675158859">
              <w:marLeft w:val="0"/>
              <w:marRight w:val="0"/>
              <w:marTop w:val="0"/>
              <w:marBottom w:val="0"/>
              <w:divBdr>
                <w:top w:val="none" w:sz="0" w:space="0" w:color="auto"/>
                <w:left w:val="none" w:sz="0" w:space="0" w:color="auto"/>
                <w:bottom w:val="none" w:sz="0" w:space="0" w:color="auto"/>
                <w:right w:val="none" w:sz="0" w:space="0" w:color="auto"/>
              </w:divBdr>
            </w:div>
            <w:div w:id="1220940824">
              <w:marLeft w:val="0"/>
              <w:marRight w:val="0"/>
              <w:marTop w:val="0"/>
              <w:marBottom w:val="0"/>
              <w:divBdr>
                <w:top w:val="none" w:sz="0" w:space="0" w:color="auto"/>
                <w:left w:val="none" w:sz="0" w:space="0" w:color="auto"/>
                <w:bottom w:val="none" w:sz="0" w:space="0" w:color="auto"/>
                <w:right w:val="none" w:sz="0" w:space="0" w:color="auto"/>
              </w:divBdr>
            </w:div>
            <w:div w:id="1743596779">
              <w:marLeft w:val="0"/>
              <w:marRight w:val="0"/>
              <w:marTop w:val="0"/>
              <w:marBottom w:val="0"/>
              <w:divBdr>
                <w:top w:val="none" w:sz="0" w:space="0" w:color="auto"/>
                <w:left w:val="none" w:sz="0" w:space="0" w:color="auto"/>
                <w:bottom w:val="none" w:sz="0" w:space="0" w:color="auto"/>
                <w:right w:val="none" w:sz="0" w:space="0" w:color="auto"/>
              </w:divBdr>
            </w:div>
            <w:div w:id="930046078">
              <w:marLeft w:val="0"/>
              <w:marRight w:val="0"/>
              <w:marTop w:val="0"/>
              <w:marBottom w:val="0"/>
              <w:divBdr>
                <w:top w:val="none" w:sz="0" w:space="0" w:color="auto"/>
                <w:left w:val="none" w:sz="0" w:space="0" w:color="auto"/>
                <w:bottom w:val="none" w:sz="0" w:space="0" w:color="auto"/>
                <w:right w:val="none" w:sz="0" w:space="0" w:color="auto"/>
              </w:divBdr>
            </w:div>
            <w:div w:id="1815753032">
              <w:marLeft w:val="0"/>
              <w:marRight w:val="0"/>
              <w:marTop w:val="0"/>
              <w:marBottom w:val="0"/>
              <w:divBdr>
                <w:top w:val="none" w:sz="0" w:space="0" w:color="auto"/>
                <w:left w:val="none" w:sz="0" w:space="0" w:color="auto"/>
                <w:bottom w:val="none" w:sz="0" w:space="0" w:color="auto"/>
                <w:right w:val="none" w:sz="0" w:space="0" w:color="auto"/>
              </w:divBdr>
            </w:div>
            <w:div w:id="386808233">
              <w:marLeft w:val="0"/>
              <w:marRight w:val="0"/>
              <w:marTop w:val="0"/>
              <w:marBottom w:val="0"/>
              <w:divBdr>
                <w:top w:val="none" w:sz="0" w:space="0" w:color="auto"/>
                <w:left w:val="none" w:sz="0" w:space="0" w:color="auto"/>
                <w:bottom w:val="none" w:sz="0" w:space="0" w:color="auto"/>
                <w:right w:val="none" w:sz="0" w:space="0" w:color="auto"/>
              </w:divBdr>
            </w:div>
          </w:divsChild>
        </w:div>
        <w:div w:id="676344709">
          <w:marLeft w:val="0"/>
          <w:marRight w:val="0"/>
          <w:marTop w:val="0"/>
          <w:marBottom w:val="0"/>
          <w:divBdr>
            <w:top w:val="none" w:sz="0" w:space="0" w:color="auto"/>
            <w:left w:val="none" w:sz="0" w:space="0" w:color="auto"/>
            <w:bottom w:val="none" w:sz="0" w:space="0" w:color="auto"/>
            <w:right w:val="none" w:sz="0" w:space="0" w:color="auto"/>
          </w:divBdr>
          <w:divsChild>
            <w:div w:id="1016075483">
              <w:marLeft w:val="0"/>
              <w:marRight w:val="0"/>
              <w:marTop w:val="0"/>
              <w:marBottom w:val="0"/>
              <w:divBdr>
                <w:top w:val="none" w:sz="0" w:space="0" w:color="auto"/>
                <w:left w:val="none" w:sz="0" w:space="0" w:color="auto"/>
                <w:bottom w:val="none" w:sz="0" w:space="0" w:color="auto"/>
                <w:right w:val="none" w:sz="0" w:space="0" w:color="auto"/>
              </w:divBdr>
            </w:div>
            <w:div w:id="1430128142">
              <w:marLeft w:val="0"/>
              <w:marRight w:val="0"/>
              <w:marTop w:val="0"/>
              <w:marBottom w:val="0"/>
              <w:divBdr>
                <w:top w:val="none" w:sz="0" w:space="0" w:color="auto"/>
                <w:left w:val="none" w:sz="0" w:space="0" w:color="auto"/>
                <w:bottom w:val="none" w:sz="0" w:space="0" w:color="auto"/>
                <w:right w:val="none" w:sz="0" w:space="0" w:color="auto"/>
              </w:divBdr>
            </w:div>
            <w:div w:id="1483422300">
              <w:marLeft w:val="0"/>
              <w:marRight w:val="0"/>
              <w:marTop w:val="0"/>
              <w:marBottom w:val="0"/>
              <w:divBdr>
                <w:top w:val="none" w:sz="0" w:space="0" w:color="auto"/>
                <w:left w:val="none" w:sz="0" w:space="0" w:color="auto"/>
                <w:bottom w:val="none" w:sz="0" w:space="0" w:color="auto"/>
                <w:right w:val="none" w:sz="0" w:space="0" w:color="auto"/>
              </w:divBdr>
            </w:div>
            <w:div w:id="890534643">
              <w:marLeft w:val="0"/>
              <w:marRight w:val="0"/>
              <w:marTop w:val="0"/>
              <w:marBottom w:val="0"/>
              <w:divBdr>
                <w:top w:val="none" w:sz="0" w:space="0" w:color="auto"/>
                <w:left w:val="none" w:sz="0" w:space="0" w:color="auto"/>
                <w:bottom w:val="none" w:sz="0" w:space="0" w:color="auto"/>
                <w:right w:val="none" w:sz="0" w:space="0" w:color="auto"/>
              </w:divBdr>
            </w:div>
            <w:div w:id="275986344">
              <w:marLeft w:val="0"/>
              <w:marRight w:val="0"/>
              <w:marTop w:val="0"/>
              <w:marBottom w:val="0"/>
              <w:divBdr>
                <w:top w:val="none" w:sz="0" w:space="0" w:color="auto"/>
                <w:left w:val="none" w:sz="0" w:space="0" w:color="auto"/>
                <w:bottom w:val="none" w:sz="0" w:space="0" w:color="auto"/>
                <w:right w:val="none" w:sz="0" w:space="0" w:color="auto"/>
              </w:divBdr>
            </w:div>
            <w:div w:id="154687144">
              <w:marLeft w:val="0"/>
              <w:marRight w:val="0"/>
              <w:marTop w:val="0"/>
              <w:marBottom w:val="0"/>
              <w:divBdr>
                <w:top w:val="none" w:sz="0" w:space="0" w:color="auto"/>
                <w:left w:val="none" w:sz="0" w:space="0" w:color="auto"/>
                <w:bottom w:val="none" w:sz="0" w:space="0" w:color="auto"/>
                <w:right w:val="none" w:sz="0" w:space="0" w:color="auto"/>
              </w:divBdr>
            </w:div>
            <w:div w:id="1505783623">
              <w:marLeft w:val="0"/>
              <w:marRight w:val="0"/>
              <w:marTop w:val="0"/>
              <w:marBottom w:val="0"/>
              <w:divBdr>
                <w:top w:val="none" w:sz="0" w:space="0" w:color="auto"/>
                <w:left w:val="none" w:sz="0" w:space="0" w:color="auto"/>
                <w:bottom w:val="none" w:sz="0" w:space="0" w:color="auto"/>
                <w:right w:val="none" w:sz="0" w:space="0" w:color="auto"/>
              </w:divBdr>
            </w:div>
            <w:div w:id="413549104">
              <w:marLeft w:val="0"/>
              <w:marRight w:val="0"/>
              <w:marTop w:val="0"/>
              <w:marBottom w:val="0"/>
              <w:divBdr>
                <w:top w:val="none" w:sz="0" w:space="0" w:color="auto"/>
                <w:left w:val="none" w:sz="0" w:space="0" w:color="auto"/>
                <w:bottom w:val="none" w:sz="0" w:space="0" w:color="auto"/>
                <w:right w:val="none" w:sz="0" w:space="0" w:color="auto"/>
              </w:divBdr>
            </w:div>
            <w:div w:id="1761561643">
              <w:marLeft w:val="0"/>
              <w:marRight w:val="0"/>
              <w:marTop w:val="0"/>
              <w:marBottom w:val="0"/>
              <w:divBdr>
                <w:top w:val="none" w:sz="0" w:space="0" w:color="auto"/>
                <w:left w:val="none" w:sz="0" w:space="0" w:color="auto"/>
                <w:bottom w:val="none" w:sz="0" w:space="0" w:color="auto"/>
                <w:right w:val="none" w:sz="0" w:space="0" w:color="auto"/>
              </w:divBdr>
            </w:div>
            <w:div w:id="380447859">
              <w:marLeft w:val="0"/>
              <w:marRight w:val="0"/>
              <w:marTop w:val="0"/>
              <w:marBottom w:val="0"/>
              <w:divBdr>
                <w:top w:val="none" w:sz="0" w:space="0" w:color="auto"/>
                <w:left w:val="none" w:sz="0" w:space="0" w:color="auto"/>
                <w:bottom w:val="none" w:sz="0" w:space="0" w:color="auto"/>
                <w:right w:val="none" w:sz="0" w:space="0" w:color="auto"/>
              </w:divBdr>
            </w:div>
            <w:div w:id="1748115837">
              <w:marLeft w:val="0"/>
              <w:marRight w:val="0"/>
              <w:marTop w:val="0"/>
              <w:marBottom w:val="0"/>
              <w:divBdr>
                <w:top w:val="none" w:sz="0" w:space="0" w:color="auto"/>
                <w:left w:val="none" w:sz="0" w:space="0" w:color="auto"/>
                <w:bottom w:val="none" w:sz="0" w:space="0" w:color="auto"/>
                <w:right w:val="none" w:sz="0" w:space="0" w:color="auto"/>
              </w:divBdr>
            </w:div>
            <w:div w:id="739719886">
              <w:marLeft w:val="0"/>
              <w:marRight w:val="0"/>
              <w:marTop w:val="0"/>
              <w:marBottom w:val="0"/>
              <w:divBdr>
                <w:top w:val="none" w:sz="0" w:space="0" w:color="auto"/>
                <w:left w:val="none" w:sz="0" w:space="0" w:color="auto"/>
                <w:bottom w:val="none" w:sz="0" w:space="0" w:color="auto"/>
                <w:right w:val="none" w:sz="0" w:space="0" w:color="auto"/>
              </w:divBdr>
            </w:div>
            <w:div w:id="1016541033">
              <w:marLeft w:val="0"/>
              <w:marRight w:val="0"/>
              <w:marTop w:val="0"/>
              <w:marBottom w:val="0"/>
              <w:divBdr>
                <w:top w:val="none" w:sz="0" w:space="0" w:color="auto"/>
                <w:left w:val="none" w:sz="0" w:space="0" w:color="auto"/>
                <w:bottom w:val="none" w:sz="0" w:space="0" w:color="auto"/>
                <w:right w:val="none" w:sz="0" w:space="0" w:color="auto"/>
              </w:divBdr>
            </w:div>
            <w:div w:id="1859079299">
              <w:marLeft w:val="0"/>
              <w:marRight w:val="0"/>
              <w:marTop w:val="0"/>
              <w:marBottom w:val="0"/>
              <w:divBdr>
                <w:top w:val="none" w:sz="0" w:space="0" w:color="auto"/>
                <w:left w:val="none" w:sz="0" w:space="0" w:color="auto"/>
                <w:bottom w:val="none" w:sz="0" w:space="0" w:color="auto"/>
                <w:right w:val="none" w:sz="0" w:space="0" w:color="auto"/>
              </w:divBdr>
            </w:div>
            <w:div w:id="1452893716">
              <w:marLeft w:val="0"/>
              <w:marRight w:val="0"/>
              <w:marTop w:val="0"/>
              <w:marBottom w:val="0"/>
              <w:divBdr>
                <w:top w:val="none" w:sz="0" w:space="0" w:color="auto"/>
                <w:left w:val="none" w:sz="0" w:space="0" w:color="auto"/>
                <w:bottom w:val="none" w:sz="0" w:space="0" w:color="auto"/>
                <w:right w:val="none" w:sz="0" w:space="0" w:color="auto"/>
              </w:divBdr>
            </w:div>
            <w:div w:id="1173454597">
              <w:marLeft w:val="0"/>
              <w:marRight w:val="0"/>
              <w:marTop w:val="0"/>
              <w:marBottom w:val="0"/>
              <w:divBdr>
                <w:top w:val="none" w:sz="0" w:space="0" w:color="auto"/>
                <w:left w:val="none" w:sz="0" w:space="0" w:color="auto"/>
                <w:bottom w:val="none" w:sz="0" w:space="0" w:color="auto"/>
                <w:right w:val="none" w:sz="0" w:space="0" w:color="auto"/>
              </w:divBdr>
            </w:div>
            <w:div w:id="83915062">
              <w:marLeft w:val="0"/>
              <w:marRight w:val="0"/>
              <w:marTop w:val="0"/>
              <w:marBottom w:val="0"/>
              <w:divBdr>
                <w:top w:val="none" w:sz="0" w:space="0" w:color="auto"/>
                <w:left w:val="none" w:sz="0" w:space="0" w:color="auto"/>
                <w:bottom w:val="none" w:sz="0" w:space="0" w:color="auto"/>
                <w:right w:val="none" w:sz="0" w:space="0" w:color="auto"/>
              </w:divBdr>
            </w:div>
            <w:div w:id="661395251">
              <w:marLeft w:val="0"/>
              <w:marRight w:val="0"/>
              <w:marTop w:val="0"/>
              <w:marBottom w:val="0"/>
              <w:divBdr>
                <w:top w:val="none" w:sz="0" w:space="0" w:color="auto"/>
                <w:left w:val="none" w:sz="0" w:space="0" w:color="auto"/>
                <w:bottom w:val="none" w:sz="0" w:space="0" w:color="auto"/>
                <w:right w:val="none" w:sz="0" w:space="0" w:color="auto"/>
              </w:divBdr>
            </w:div>
            <w:div w:id="1169174463">
              <w:marLeft w:val="0"/>
              <w:marRight w:val="0"/>
              <w:marTop w:val="0"/>
              <w:marBottom w:val="0"/>
              <w:divBdr>
                <w:top w:val="none" w:sz="0" w:space="0" w:color="auto"/>
                <w:left w:val="none" w:sz="0" w:space="0" w:color="auto"/>
                <w:bottom w:val="none" w:sz="0" w:space="0" w:color="auto"/>
                <w:right w:val="none" w:sz="0" w:space="0" w:color="auto"/>
              </w:divBdr>
            </w:div>
            <w:div w:id="729184689">
              <w:marLeft w:val="0"/>
              <w:marRight w:val="0"/>
              <w:marTop w:val="0"/>
              <w:marBottom w:val="0"/>
              <w:divBdr>
                <w:top w:val="none" w:sz="0" w:space="0" w:color="auto"/>
                <w:left w:val="none" w:sz="0" w:space="0" w:color="auto"/>
                <w:bottom w:val="none" w:sz="0" w:space="0" w:color="auto"/>
                <w:right w:val="none" w:sz="0" w:space="0" w:color="auto"/>
              </w:divBdr>
            </w:div>
          </w:divsChild>
        </w:div>
        <w:div w:id="527333265">
          <w:marLeft w:val="0"/>
          <w:marRight w:val="0"/>
          <w:marTop w:val="0"/>
          <w:marBottom w:val="0"/>
          <w:divBdr>
            <w:top w:val="none" w:sz="0" w:space="0" w:color="auto"/>
            <w:left w:val="none" w:sz="0" w:space="0" w:color="auto"/>
            <w:bottom w:val="none" w:sz="0" w:space="0" w:color="auto"/>
            <w:right w:val="none" w:sz="0" w:space="0" w:color="auto"/>
          </w:divBdr>
          <w:divsChild>
            <w:div w:id="67192173">
              <w:marLeft w:val="0"/>
              <w:marRight w:val="0"/>
              <w:marTop w:val="0"/>
              <w:marBottom w:val="0"/>
              <w:divBdr>
                <w:top w:val="none" w:sz="0" w:space="0" w:color="auto"/>
                <w:left w:val="none" w:sz="0" w:space="0" w:color="auto"/>
                <w:bottom w:val="none" w:sz="0" w:space="0" w:color="auto"/>
                <w:right w:val="none" w:sz="0" w:space="0" w:color="auto"/>
              </w:divBdr>
            </w:div>
            <w:div w:id="669989856">
              <w:marLeft w:val="0"/>
              <w:marRight w:val="0"/>
              <w:marTop w:val="0"/>
              <w:marBottom w:val="0"/>
              <w:divBdr>
                <w:top w:val="none" w:sz="0" w:space="0" w:color="auto"/>
                <w:left w:val="none" w:sz="0" w:space="0" w:color="auto"/>
                <w:bottom w:val="none" w:sz="0" w:space="0" w:color="auto"/>
                <w:right w:val="none" w:sz="0" w:space="0" w:color="auto"/>
              </w:divBdr>
            </w:div>
            <w:div w:id="692000474">
              <w:marLeft w:val="0"/>
              <w:marRight w:val="0"/>
              <w:marTop w:val="0"/>
              <w:marBottom w:val="0"/>
              <w:divBdr>
                <w:top w:val="none" w:sz="0" w:space="0" w:color="auto"/>
                <w:left w:val="none" w:sz="0" w:space="0" w:color="auto"/>
                <w:bottom w:val="none" w:sz="0" w:space="0" w:color="auto"/>
                <w:right w:val="none" w:sz="0" w:space="0" w:color="auto"/>
              </w:divBdr>
            </w:div>
            <w:div w:id="1200051225">
              <w:marLeft w:val="0"/>
              <w:marRight w:val="0"/>
              <w:marTop w:val="0"/>
              <w:marBottom w:val="0"/>
              <w:divBdr>
                <w:top w:val="none" w:sz="0" w:space="0" w:color="auto"/>
                <w:left w:val="none" w:sz="0" w:space="0" w:color="auto"/>
                <w:bottom w:val="none" w:sz="0" w:space="0" w:color="auto"/>
                <w:right w:val="none" w:sz="0" w:space="0" w:color="auto"/>
              </w:divBdr>
            </w:div>
            <w:div w:id="1918130578">
              <w:marLeft w:val="0"/>
              <w:marRight w:val="0"/>
              <w:marTop w:val="0"/>
              <w:marBottom w:val="0"/>
              <w:divBdr>
                <w:top w:val="none" w:sz="0" w:space="0" w:color="auto"/>
                <w:left w:val="none" w:sz="0" w:space="0" w:color="auto"/>
                <w:bottom w:val="none" w:sz="0" w:space="0" w:color="auto"/>
                <w:right w:val="none" w:sz="0" w:space="0" w:color="auto"/>
              </w:divBdr>
            </w:div>
            <w:div w:id="1489707519">
              <w:marLeft w:val="0"/>
              <w:marRight w:val="0"/>
              <w:marTop w:val="0"/>
              <w:marBottom w:val="0"/>
              <w:divBdr>
                <w:top w:val="none" w:sz="0" w:space="0" w:color="auto"/>
                <w:left w:val="none" w:sz="0" w:space="0" w:color="auto"/>
                <w:bottom w:val="none" w:sz="0" w:space="0" w:color="auto"/>
                <w:right w:val="none" w:sz="0" w:space="0" w:color="auto"/>
              </w:divBdr>
            </w:div>
            <w:div w:id="1893689039">
              <w:marLeft w:val="0"/>
              <w:marRight w:val="0"/>
              <w:marTop w:val="0"/>
              <w:marBottom w:val="0"/>
              <w:divBdr>
                <w:top w:val="none" w:sz="0" w:space="0" w:color="auto"/>
                <w:left w:val="none" w:sz="0" w:space="0" w:color="auto"/>
                <w:bottom w:val="none" w:sz="0" w:space="0" w:color="auto"/>
                <w:right w:val="none" w:sz="0" w:space="0" w:color="auto"/>
              </w:divBdr>
            </w:div>
            <w:div w:id="2006782927">
              <w:marLeft w:val="0"/>
              <w:marRight w:val="0"/>
              <w:marTop w:val="0"/>
              <w:marBottom w:val="0"/>
              <w:divBdr>
                <w:top w:val="none" w:sz="0" w:space="0" w:color="auto"/>
                <w:left w:val="none" w:sz="0" w:space="0" w:color="auto"/>
                <w:bottom w:val="none" w:sz="0" w:space="0" w:color="auto"/>
                <w:right w:val="none" w:sz="0" w:space="0" w:color="auto"/>
              </w:divBdr>
            </w:div>
            <w:div w:id="366611634">
              <w:marLeft w:val="0"/>
              <w:marRight w:val="0"/>
              <w:marTop w:val="0"/>
              <w:marBottom w:val="0"/>
              <w:divBdr>
                <w:top w:val="none" w:sz="0" w:space="0" w:color="auto"/>
                <w:left w:val="none" w:sz="0" w:space="0" w:color="auto"/>
                <w:bottom w:val="none" w:sz="0" w:space="0" w:color="auto"/>
                <w:right w:val="none" w:sz="0" w:space="0" w:color="auto"/>
              </w:divBdr>
            </w:div>
            <w:div w:id="1190022354">
              <w:marLeft w:val="0"/>
              <w:marRight w:val="0"/>
              <w:marTop w:val="0"/>
              <w:marBottom w:val="0"/>
              <w:divBdr>
                <w:top w:val="none" w:sz="0" w:space="0" w:color="auto"/>
                <w:left w:val="none" w:sz="0" w:space="0" w:color="auto"/>
                <w:bottom w:val="none" w:sz="0" w:space="0" w:color="auto"/>
                <w:right w:val="none" w:sz="0" w:space="0" w:color="auto"/>
              </w:divBdr>
            </w:div>
            <w:div w:id="614099264">
              <w:marLeft w:val="0"/>
              <w:marRight w:val="0"/>
              <w:marTop w:val="0"/>
              <w:marBottom w:val="0"/>
              <w:divBdr>
                <w:top w:val="none" w:sz="0" w:space="0" w:color="auto"/>
                <w:left w:val="none" w:sz="0" w:space="0" w:color="auto"/>
                <w:bottom w:val="none" w:sz="0" w:space="0" w:color="auto"/>
                <w:right w:val="none" w:sz="0" w:space="0" w:color="auto"/>
              </w:divBdr>
            </w:div>
            <w:div w:id="1723870455">
              <w:marLeft w:val="0"/>
              <w:marRight w:val="0"/>
              <w:marTop w:val="0"/>
              <w:marBottom w:val="0"/>
              <w:divBdr>
                <w:top w:val="none" w:sz="0" w:space="0" w:color="auto"/>
                <w:left w:val="none" w:sz="0" w:space="0" w:color="auto"/>
                <w:bottom w:val="none" w:sz="0" w:space="0" w:color="auto"/>
                <w:right w:val="none" w:sz="0" w:space="0" w:color="auto"/>
              </w:divBdr>
            </w:div>
            <w:div w:id="452283720">
              <w:marLeft w:val="0"/>
              <w:marRight w:val="0"/>
              <w:marTop w:val="0"/>
              <w:marBottom w:val="0"/>
              <w:divBdr>
                <w:top w:val="none" w:sz="0" w:space="0" w:color="auto"/>
                <w:left w:val="none" w:sz="0" w:space="0" w:color="auto"/>
                <w:bottom w:val="none" w:sz="0" w:space="0" w:color="auto"/>
                <w:right w:val="none" w:sz="0" w:space="0" w:color="auto"/>
              </w:divBdr>
            </w:div>
            <w:div w:id="1731341529">
              <w:marLeft w:val="0"/>
              <w:marRight w:val="0"/>
              <w:marTop w:val="0"/>
              <w:marBottom w:val="0"/>
              <w:divBdr>
                <w:top w:val="none" w:sz="0" w:space="0" w:color="auto"/>
                <w:left w:val="none" w:sz="0" w:space="0" w:color="auto"/>
                <w:bottom w:val="none" w:sz="0" w:space="0" w:color="auto"/>
                <w:right w:val="none" w:sz="0" w:space="0" w:color="auto"/>
              </w:divBdr>
            </w:div>
            <w:div w:id="729770023">
              <w:marLeft w:val="0"/>
              <w:marRight w:val="0"/>
              <w:marTop w:val="0"/>
              <w:marBottom w:val="0"/>
              <w:divBdr>
                <w:top w:val="none" w:sz="0" w:space="0" w:color="auto"/>
                <w:left w:val="none" w:sz="0" w:space="0" w:color="auto"/>
                <w:bottom w:val="none" w:sz="0" w:space="0" w:color="auto"/>
                <w:right w:val="none" w:sz="0" w:space="0" w:color="auto"/>
              </w:divBdr>
            </w:div>
            <w:div w:id="988556311">
              <w:marLeft w:val="0"/>
              <w:marRight w:val="0"/>
              <w:marTop w:val="0"/>
              <w:marBottom w:val="0"/>
              <w:divBdr>
                <w:top w:val="none" w:sz="0" w:space="0" w:color="auto"/>
                <w:left w:val="none" w:sz="0" w:space="0" w:color="auto"/>
                <w:bottom w:val="none" w:sz="0" w:space="0" w:color="auto"/>
                <w:right w:val="none" w:sz="0" w:space="0" w:color="auto"/>
              </w:divBdr>
            </w:div>
            <w:div w:id="270941844">
              <w:marLeft w:val="0"/>
              <w:marRight w:val="0"/>
              <w:marTop w:val="0"/>
              <w:marBottom w:val="0"/>
              <w:divBdr>
                <w:top w:val="none" w:sz="0" w:space="0" w:color="auto"/>
                <w:left w:val="none" w:sz="0" w:space="0" w:color="auto"/>
                <w:bottom w:val="none" w:sz="0" w:space="0" w:color="auto"/>
                <w:right w:val="none" w:sz="0" w:space="0" w:color="auto"/>
              </w:divBdr>
            </w:div>
            <w:div w:id="1931502806">
              <w:marLeft w:val="0"/>
              <w:marRight w:val="0"/>
              <w:marTop w:val="0"/>
              <w:marBottom w:val="0"/>
              <w:divBdr>
                <w:top w:val="none" w:sz="0" w:space="0" w:color="auto"/>
                <w:left w:val="none" w:sz="0" w:space="0" w:color="auto"/>
                <w:bottom w:val="none" w:sz="0" w:space="0" w:color="auto"/>
                <w:right w:val="none" w:sz="0" w:space="0" w:color="auto"/>
              </w:divBdr>
            </w:div>
            <w:div w:id="295765863">
              <w:marLeft w:val="0"/>
              <w:marRight w:val="0"/>
              <w:marTop w:val="0"/>
              <w:marBottom w:val="0"/>
              <w:divBdr>
                <w:top w:val="none" w:sz="0" w:space="0" w:color="auto"/>
                <w:left w:val="none" w:sz="0" w:space="0" w:color="auto"/>
                <w:bottom w:val="none" w:sz="0" w:space="0" w:color="auto"/>
                <w:right w:val="none" w:sz="0" w:space="0" w:color="auto"/>
              </w:divBdr>
            </w:div>
            <w:div w:id="1975256275">
              <w:marLeft w:val="0"/>
              <w:marRight w:val="0"/>
              <w:marTop w:val="0"/>
              <w:marBottom w:val="0"/>
              <w:divBdr>
                <w:top w:val="none" w:sz="0" w:space="0" w:color="auto"/>
                <w:left w:val="none" w:sz="0" w:space="0" w:color="auto"/>
                <w:bottom w:val="none" w:sz="0" w:space="0" w:color="auto"/>
                <w:right w:val="none" w:sz="0" w:space="0" w:color="auto"/>
              </w:divBdr>
            </w:div>
          </w:divsChild>
        </w:div>
        <w:div w:id="1489243934">
          <w:marLeft w:val="0"/>
          <w:marRight w:val="0"/>
          <w:marTop w:val="0"/>
          <w:marBottom w:val="0"/>
          <w:divBdr>
            <w:top w:val="none" w:sz="0" w:space="0" w:color="auto"/>
            <w:left w:val="none" w:sz="0" w:space="0" w:color="auto"/>
            <w:bottom w:val="none" w:sz="0" w:space="0" w:color="auto"/>
            <w:right w:val="none" w:sz="0" w:space="0" w:color="auto"/>
          </w:divBdr>
          <w:divsChild>
            <w:div w:id="647441259">
              <w:marLeft w:val="0"/>
              <w:marRight w:val="0"/>
              <w:marTop w:val="0"/>
              <w:marBottom w:val="0"/>
              <w:divBdr>
                <w:top w:val="none" w:sz="0" w:space="0" w:color="auto"/>
                <w:left w:val="none" w:sz="0" w:space="0" w:color="auto"/>
                <w:bottom w:val="none" w:sz="0" w:space="0" w:color="auto"/>
                <w:right w:val="none" w:sz="0" w:space="0" w:color="auto"/>
              </w:divBdr>
            </w:div>
            <w:div w:id="1271552377">
              <w:marLeft w:val="0"/>
              <w:marRight w:val="0"/>
              <w:marTop w:val="0"/>
              <w:marBottom w:val="0"/>
              <w:divBdr>
                <w:top w:val="none" w:sz="0" w:space="0" w:color="auto"/>
                <w:left w:val="none" w:sz="0" w:space="0" w:color="auto"/>
                <w:bottom w:val="none" w:sz="0" w:space="0" w:color="auto"/>
                <w:right w:val="none" w:sz="0" w:space="0" w:color="auto"/>
              </w:divBdr>
            </w:div>
            <w:div w:id="587808620">
              <w:marLeft w:val="0"/>
              <w:marRight w:val="0"/>
              <w:marTop w:val="0"/>
              <w:marBottom w:val="0"/>
              <w:divBdr>
                <w:top w:val="none" w:sz="0" w:space="0" w:color="auto"/>
                <w:left w:val="none" w:sz="0" w:space="0" w:color="auto"/>
                <w:bottom w:val="none" w:sz="0" w:space="0" w:color="auto"/>
                <w:right w:val="none" w:sz="0" w:space="0" w:color="auto"/>
              </w:divBdr>
            </w:div>
            <w:div w:id="150100047">
              <w:marLeft w:val="0"/>
              <w:marRight w:val="0"/>
              <w:marTop w:val="0"/>
              <w:marBottom w:val="0"/>
              <w:divBdr>
                <w:top w:val="none" w:sz="0" w:space="0" w:color="auto"/>
                <w:left w:val="none" w:sz="0" w:space="0" w:color="auto"/>
                <w:bottom w:val="none" w:sz="0" w:space="0" w:color="auto"/>
                <w:right w:val="none" w:sz="0" w:space="0" w:color="auto"/>
              </w:divBdr>
            </w:div>
            <w:div w:id="902986247">
              <w:marLeft w:val="0"/>
              <w:marRight w:val="0"/>
              <w:marTop w:val="0"/>
              <w:marBottom w:val="0"/>
              <w:divBdr>
                <w:top w:val="none" w:sz="0" w:space="0" w:color="auto"/>
                <w:left w:val="none" w:sz="0" w:space="0" w:color="auto"/>
                <w:bottom w:val="none" w:sz="0" w:space="0" w:color="auto"/>
                <w:right w:val="none" w:sz="0" w:space="0" w:color="auto"/>
              </w:divBdr>
            </w:div>
            <w:div w:id="2054112674">
              <w:marLeft w:val="0"/>
              <w:marRight w:val="0"/>
              <w:marTop w:val="0"/>
              <w:marBottom w:val="0"/>
              <w:divBdr>
                <w:top w:val="none" w:sz="0" w:space="0" w:color="auto"/>
                <w:left w:val="none" w:sz="0" w:space="0" w:color="auto"/>
                <w:bottom w:val="none" w:sz="0" w:space="0" w:color="auto"/>
                <w:right w:val="none" w:sz="0" w:space="0" w:color="auto"/>
              </w:divBdr>
            </w:div>
            <w:div w:id="24983346">
              <w:marLeft w:val="0"/>
              <w:marRight w:val="0"/>
              <w:marTop w:val="0"/>
              <w:marBottom w:val="0"/>
              <w:divBdr>
                <w:top w:val="none" w:sz="0" w:space="0" w:color="auto"/>
                <w:left w:val="none" w:sz="0" w:space="0" w:color="auto"/>
                <w:bottom w:val="none" w:sz="0" w:space="0" w:color="auto"/>
                <w:right w:val="none" w:sz="0" w:space="0" w:color="auto"/>
              </w:divBdr>
            </w:div>
            <w:div w:id="83495329">
              <w:marLeft w:val="0"/>
              <w:marRight w:val="0"/>
              <w:marTop w:val="0"/>
              <w:marBottom w:val="0"/>
              <w:divBdr>
                <w:top w:val="none" w:sz="0" w:space="0" w:color="auto"/>
                <w:left w:val="none" w:sz="0" w:space="0" w:color="auto"/>
                <w:bottom w:val="none" w:sz="0" w:space="0" w:color="auto"/>
                <w:right w:val="none" w:sz="0" w:space="0" w:color="auto"/>
              </w:divBdr>
            </w:div>
            <w:div w:id="460078090">
              <w:marLeft w:val="0"/>
              <w:marRight w:val="0"/>
              <w:marTop w:val="0"/>
              <w:marBottom w:val="0"/>
              <w:divBdr>
                <w:top w:val="none" w:sz="0" w:space="0" w:color="auto"/>
                <w:left w:val="none" w:sz="0" w:space="0" w:color="auto"/>
                <w:bottom w:val="none" w:sz="0" w:space="0" w:color="auto"/>
                <w:right w:val="none" w:sz="0" w:space="0" w:color="auto"/>
              </w:divBdr>
            </w:div>
            <w:div w:id="307637590">
              <w:marLeft w:val="0"/>
              <w:marRight w:val="0"/>
              <w:marTop w:val="0"/>
              <w:marBottom w:val="0"/>
              <w:divBdr>
                <w:top w:val="none" w:sz="0" w:space="0" w:color="auto"/>
                <w:left w:val="none" w:sz="0" w:space="0" w:color="auto"/>
                <w:bottom w:val="none" w:sz="0" w:space="0" w:color="auto"/>
                <w:right w:val="none" w:sz="0" w:space="0" w:color="auto"/>
              </w:divBdr>
            </w:div>
            <w:div w:id="45186629">
              <w:marLeft w:val="0"/>
              <w:marRight w:val="0"/>
              <w:marTop w:val="0"/>
              <w:marBottom w:val="0"/>
              <w:divBdr>
                <w:top w:val="none" w:sz="0" w:space="0" w:color="auto"/>
                <w:left w:val="none" w:sz="0" w:space="0" w:color="auto"/>
                <w:bottom w:val="none" w:sz="0" w:space="0" w:color="auto"/>
                <w:right w:val="none" w:sz="0" w:space="0" w:color="auto"/>
              </w:divBdr>
            </w:div>
            <w:div w:id="1177310594">
              <w:marLeft w:val="0"/>
              <w:marRight w:val="0"/>
              <w:marTop w:val="0"/>
              <w:marBottom w:val="0"/>
              <w:divBdr>
                <w:top w:val="none" w:sz="0" w:space="0" w:color="auto"/>
                <w:left w:val="none" w:sz="0" w:space="0" w:color="auto"/>
                <w:bottom w:val="none" w:sz="0" w:space="0" w:color="auto"/>
                <w:right w:val="none" w:sz="0" w:space="0" w:color="auto"/>
              </w:divBdr>
            </w:div>
            <w:div w:id="1470636491">
              <w:marLeft w:val="0"/>
              <w:marRight w:val="0"/>
              <w:marTop w:val="0"/>
              <w:marBottom w:val="0"/>
              <w:divBdr>
                <w:top w:val="none" w:sz="0" w:space="0" w:color="auto"/>
                <w:left w:val="none" w:sz="0" w:space="0" w:color="auto"/>
                <w:bottom w:val="none" w:sz="0" w:space="0" w:color="auto"/>
                <w:right w:val="none" w:sz="0" w:space="0" w:color="auto"/>
              </w:divBdr>
            </w:div>
            <w:div w:id="1782340468">
              <w:marLeft w:val="0"/>
              <w:marRight w:val="0"/>
              <w:marTop w:val="0"/>
              <w:marBottom w:val="0"/>
              <w:divBdr>
                <w:top w:val="none" w:sz="0" w:space="0" w:color="auto"/>
                <w:left w:val="none" w:sz="0" w:space="0" w:color="auto"/>
                <w:bottom w:val="none" w:sz="0" w:space="0" w:color="auto"/>
                <w:right w:val="none" w:sz="0" w:space="0" w:color="auto"/>
              </w:divBdr>
            </w:div>
            <w:div w:id="532961755">
              <w:marLeft w:val="0"/>
              <w:marRight w:val="0"/>
              <w:marTop w:val="0"/>
              <w:marBottom w:val="0"/>
              <w:divBdr>
                <w:top w:val="none" w:sz="0" w:space="0" w:color="auto"/>
                <w:left w:val="none" w:sz="0" w:space="0" w:color="auto"/>
                <w:bottom w:val="none" w:sz="0" w:space="0" w:color="auto"/>
                <w:right w:val="none" w:sz="0" w:space="0" w:color="auto"/>
              </w:divBdr>
            </w:div>
            <w:div w:id="1254170959">
              <w:marLeft w:val="0"/>
              <w:marRight w:val="0"/>
              <w:marTop w:val="0"/>
              <w:marBottom w:val="0"/>
              <w:divBdr>
                <w:top w:val="none" w:sz="0" w:space="0" w:color="auto"/>
                <w:left w:val="none" w:sz="0" w:space="0" w:color="auto"/>
                <w:bottom w:val="none" w:sz="0" w:space="0" w:color="auto"/>
                <w:right w:val="none" w:sz="0" w:space="0" w:color="auto"/>
              </w:divBdr>
            </w:div>
            <w:div w:id="923296878">
              <w:marLeft w:val="0"/>
              <w:marRight w:val="0"/>
              <w:marTop w:val="0"/>
              <w:marBottom w:val="0"/>
              <w:divBdr>
                <w:top w:val="none" w:sz="0" w:space="0" w:color="auto"/>
                <w:left w:val="none" w:sz="0" w:space="0" w:color="auto"/>
                <w:bottom w:val="none" w:sz="0" w:space="0" w:color="auto"/>
                <w:right w:val="none" w:sz="0" w:space="0" w:color="auto"/>
              </w:divBdr>
            </w:div>
            <w:div w:id="322120900">
              <w:marLeft w:val="0"/>
              <w:marRight w:val="0"/>
              <w:marTop w:val="0"/>
              <w:marBottom w:val="0"/>
              <w:divBdr>
                <w:top w:val="none" w:sz="0" w:space="0" w:color="auto"/>
                <w:left w:val="none" w:sz="0" w:space="0" w:color="auto"/>
                <w:bottom w:val="none" w:sz="0" w:space="0" w:color="auto"/>
                <w:right w:val="none" w:sz="0" w:space="0" w:color="auto"/>
              </w:divBdr>
            </w:div>
            <w:div w:id="1385326050">
              <w:marLeft w:val="0"/>
              <w:marRight w:val="0"/>
              <w:marTop w:val="0"/>
              <w:marBottom w:val="0"/>
              <w:divBdr>
                <w:top w:val="none" w:sz="0" w:space="0" w:color="auto"/>
                <w:left w:val="none" w:sz="0" w:space="0" w:color="auto"/>
                <w:bottom w:val="none" w:sz="0" w:space="0" w:color="auto"/>
                <w:right w:val="none" w:sz="0" w:space="0" w:color="auto"/>
              </w:divBdr>
            </w:div>
            <w:div w:id="694620290">
              <w:marLeft w:val="0"/>
              <w:marRight w:val="0"/>
              <w:marTop w:val="0"/>
              <w:marBottom w:val="0"/>
              <w:divBdr>
                <w:top w:val="none" w:sz="0" w:space="0" w:color="auto"/>
                <w:left w:val="none" w:sz="0" w:space="0" w:color="auto"/>
                <w:bottom w:val="none" w:sz="0" w:space="0" w:color="auto"/>
                <w:right w:val="none" w:sz="0" w:space="0" w:color="auto"/>
              </w:divBdr>
            </w:div>
          </w:divsChild>
        </w:div>
        <w:div w:id="483164155">
          <w:marLeft w:val="0"/>
          <w:marRight w:val="0"/>
          <w:marTop w:val="0"/>
          <w:marBottom w:val="0"/>
          <w:divBdr>
            <w:top w:val="none" w:sz="0" w:space="0" w:color="auto"/>
            <w:left w:val="none" w:sz="0" w:space="0" w:color="auto"/>
            <w:bottom w:val="none" w:sz="0" w:space="0" w:color="auto"/>
            <w:right w:val="none" w:sz="0" w:space="0" w:color="auto"/>
          </w:divBdr>
          <w:divsChild>
            <w:div w:id="1166244148">
              <w:marLeft w:val="0"/>
              <w:marRight w:val="0"/>
              <w:marTop w:val="0"/>
              <w:marBottom w:val="0"/>
              <w:divBdr>
                <w:top w:val="none" w:sz="0" w:space="0" w:color="auto"/>
                <w:left w:val="none" w:sz="0" w:space="0" w:color="auto"/>
                <w:bottom w:val="none" w:sz="0" w:space="0" w:color="auto"/>
                <w:right w:val="none" w:sz="0" w:space="0" w:color="auto"/>
              </w:divBdr>
            </w:div>
            <w:div w:id="552426121">
              <w:marLeft w:val="0"/>
              <w:marRight w:val="0"/>
              <w:marTop w:val="0"/>
              <w:marBottom w:val="0"/>
              <w:divBdr>
                <w:top w:val="none" w:sz="0" w:space="0" w:color="auto"/>
                <w:left w:val="none" w:sz="0" w:space="0" w:color="auto"/>
                <w:bottom w:val="none" w:sz="0" w:space="0" w:color="auto"/>
                <w:right w:val="none" w:sz="0" w:space="0" w:color="auto"/>
              </w:divBdr>
            </w:div>
            <w:div w:id="1639258543">
              <w:marLeft w:val="0"/>
              <w:marRight w:val="0"/>
              <w:marTop w:val="0"/>
              <w:marBottom w:val="0"/>
              <w:divBdr>
                <w:top w:val="none" w:sz="0" w:space="0" w:color="auto"/>
                <w:left w:val="none" w:sz="0" w:space="0" w:color="auto"/>
                <w:bottom w:val="none" w:sz="0" w:space="0" w:color="auto"/>
                <w:right w:val="none" w:sz="0" w:space="0" w:color="auto"/>
              </w:divBdr>
            </w:div>
            <w:div w:id="789859142">
              <w:marLeft w:val="0"/>
              <w:marRight w:val="0"/>
              <w:marTop w:val="0"/>
              <w:marBottom w:val="0"/>
              <w:divBdr>
                <w:top w:val="none" w:sz="0" w:space="0" w:color="auto"/>
                <w:left w:val="none" w:sz="0" w:space="0" w:color="auto"/>
                <w:bottom w:val="none" w:sz="0" w:space="0" w:color="auto"/>
                <w:right w:val="none" w:sz="0" w:space="0" w:color="auto"/>
              </w:divBdr>
            </w:div>
            <w:div w:id="2112973862">
              <w:marLeft w:val="0"/>
              <w:marRight w:val="0"/>
              <w:marTop w:val="0"/>
              <w:marBottom w:val="0"/>
              <w:divBdr>
                <w:top w:val="none" w:sz="0" w:space="0" w:color="auto"/>
                <w:left w:val="none" w:sz="0" w:space="0" w:color="auto"/>
                <w:bottom w:val="none" w:sz="0" w:space="0" w:color="auto"/>
                <w:right w:val="none" w:sz="0" w:space="0" w:color="auto"/>
              </w:divBdr>
            </w:div>
            <w:div w:id="789588874">
              <w:marLeft w:val="0"/>
              <w:marRight w:val="0"/>
              <w:marTop w:val="0"/>
              <w:marBottom w:val="0"/>
              <w:divBdr>
                <w:top w:val="none" w:sz="0" w:space="0" w:color="auto"/>
                <w:left w:val="none" w:sz="0" w:space="0" w:color="auto"/>
                <w:bottom w:val="none" w:sz="0" w:space="0" w:color="auto"/>
                <w:right w:val="none" w:sz="0" w:space="0" w:color="auto"/>
              </w:divBdr>
            </w:div>
            <w:div w:id="140272444">
              <w:marLeft w:val="0"/>
              <w:marRight w:val="0"/>
              <w:marTop w:val="0"/>
              <w:marBottom w:val="0"/>
              <w:divBdr>
                <w:top w:val="none" w:sz="0" w:space="0" w:color="auto"/>
                <w:left w:val="none" w:sz="0" w:space="0" w:color="auto"/>
                <w:bottom w:val="none" w:sz="0" w:space="0" w:color="auto"/>
                <w:right w:val="none" w:sz="0" w:space="0" w:color="auto"/>
              </w:divBdr>
            </w:div>
            <w:div w:id="2041590905">
              <w:marLeft w:val="0"/>
              <w:marRight w:val="0"/>
              <w:marTop w:val="0"/>
              <w:marBottom w:val="0"/>
              <w:divBdr>
                <w:top w:val="none" w:sz="0" w:space="0" w:color="auto"/>
                <w:left w:val="none" w:sz="0" w:space="0" w:color="auto"/>
                <w:bottom w:val="none" w:sz="0" w:space="0" w:color="auto"/>
                <w:right w:val="none" w:sz="0" w:space="0" w:color="auto"/>
              </w:divBdr>
            </w:div>
            <w:div w:id="1314063965">
              <w:marLeft w:val="0"/>
              <w:marRight w:val="0"/>
              <w:marTop w:val="0"/>
              <w:marBottom w:val="0"/>
              <w:divBdr>
                <w:top w:val="none" w:sz="0" w:space="0" w:color="auto"/>
                <w:left w:val="none" w:sz="0" w:space="0" w:color="auto"/>
                <w:bottom w:val="none" w:sz="0" w:space="0" w:color="auto"/>
                <w:right w:val="none" w:sz="0" w:space="0" w:color="auto"/>
              </w:divBdr>
            </w:div>
            <w:div w:id="184758672">
              <w:marLeft w:val="0"/>
              <w:marRight w:val="0"/>
              <w:marTop w:val="0"/>
              <w:marBottom w:val="0"/>
              <w:divBdr>
                <w:top w:val="none" w:sz="0" w:space="0" w:color="auto"/>
                <w:left w:val="none" w:sz="0" w:space="0" w:color="auto"/>
                <w:bottom w:val="none" w:sz="0" w:space="0" w:color="auto"/>
                <w:right w:val="none" w:sz="0" w:space="0" w:color="auto"/>
              </w:divBdr>
            </w:div>
            <w:div w:id="733166376">
              <w:marLeft w:val="0"/>
              <w:marRight w:val="0"/>
              <w:marTop w:val="0"/>
              <w:marBottom w:val="0"/>
              <w:divBdr>
                <w:top w:val="none" w:sz="0" w:space="0" w:color="auto"/>
                <w:left w:val="none" w:sz="0" w:space="0" w:color="auto"/>
                <w:bottom w:val="none" w:sz="0" w:space="0" w:color="auto"/>
                <w:right w:val="none" w:sz="0" w:space="0" w:color="auto"/>
              </w:divBdr>
            </w:div>
            <w:div w:id="19864992">
              <w:marLeft w:val="0"/>
              <w:marRight w:val="0"/>
              <w:marTop w:val="0"/>
              <w:marBottom w:val="0"/>
              <w:divBdr>
                <w:top w:val="none" w:sz="0" w:space="0" w:color="auto"/>
                <w:left w:val="none" w:sz="0" w:space="0" w:color="auto"/>
                <w:bottom w:val="none" w:sz="0" w:space="0" w:color="auto"/>
                <w:right w:val="none" w:sz="0" w:space="0" w:color="auto"/>
              </w:divBdr>
            </w:div>
            <w:div w:id="1714118070">
              <w:marLeft w:val="0"/>
              <w:marRight w:val="0"/>
              <w:marTop w:val="0"/>
              <w:marBottom w:val="0"/>
              <w:divBdr>
                <w:top w:val="none" w:sz="0" w:space="0" w:color="auto"/>
                <w:left w:val="none" w:sz="0" w:space="0" w:color="auto"/>
                <w:bottom w:val="none" w:sz="0" w:space="0" w:color="auto"/>
                <w:right w:val="none" w:sz="0" w:space="0" w:color="auto"/>
              </w:divBdr>
            </w:div>
            <w:div w:id="1375546039">
              <w:marLeft w:val="0"/>
              <w:marRight w:val="0"/>
              <w:marTop w:val="0"/>
              <w:marBottom w:val="0"/>
              <w:divBdr>
                <w:top w:val="none" w:sz="0" w:space="0" w:color="auto"/>
                <w:left w:val="none" w:sz="0" w:space="0" w:color="auto"/>
                <w:bottom w:val="none" w:sz="0" w:space="0" w:color="auto"/>
                <w:right w:val="none" w:sz="0" w:space="0" w:color="auto"/>
              </w:divBdr>
            </w:div>
            <w:div w:id="857080937">
              <w:marLeft w:val="0"/>
              <w:marRight w:val="0"/>
              <w:marTop w:val="0"/>
              <w:marBottom w:val="0"/>
              <w:divBdr>
                <w:top w:val="none" w:sz="0" w:space="0" w:color="auto"/>
                <w:left w:val="none" w:sz="0" w:space="0" w:color="auto"/>
                <w:bottom w:val="none" w:sz="0" w:space="0" w:color="auto"/>
                <w:right w:val="none" w:sz="0" w:space="0" w:color="auto"/>
              </w:divBdr>
            </w:div>
            <w:div w:id="1073351341">
              <w:marLeft w:val="0"/>
              <w:marRight w:val="0"/>
              <w:marTop w:val="0"/>
              <w:marBottom w:val="0"/>
              <w:divBdr>
                <w:top w:val="none" w:sz="0" w:space="0" w:color="auto"/>
                <w:left w:val="none" w:sz="0" w:space="0" w:color="auto"/>
                <w:bottom w:val="none" w:sz="0" w:space="0" w:color="auto"/>
                <w:right w:val="none" w:sz="0" w:space="0" w:color="auto"/>
              </w:divBdr>
            </w:div>
            <w:div w:id="1858079718">
              <w:marLeft w:val="0"/>
              <w:marRight w:val="0"/>
              <w:marTop w:val="0"/>
              <w:marBottom w:val="0"/>
              <w:divBdr>
                <w:top w:val="none" w:sz="0" w:space="0" w:color="auto"/>
                <w:left w:val="none" w:sz="0" w:space="0" w:color="auto"/>
                <w:bottom w:val="none" w:sz="0" w:space="0" w:color="auto"/>
                <w:right w:val="none" w:sz="0" w:space="0" w:color="auto"/>
              </w:divBdr>
            </w:div>
            <w:div w:id="2030137149">
              <w:marLeft w:val="0"/>
              <w:marRight w:val="0"/>
              <w:marTop w:val="0"/>
              <w:marBottom w:val="0"/>
              <w:divBdr>
                <w:top w:val="none" w:sz="0" w:space="0" w:color="auto"/>
                <w:left w:val="none" w:sz="0" w:space="0" w:color="auto"/>
                <w:bottom w:val="none" w:sz="0" w:space="0" w:color="auto"/>
                <w:right w:val="none" w:sz="0" w:space="0" w:color="auto"/>
              </w:divBdr>
            </w:div>
            <w:div w:id="2143502592">
              <w:marLeft w:val="0"/>
              <w:marRight w:val="0"/>
              <w:marTop w:val="0"/>
              <w:marBottom w:val="0"/>
              <w:divBdr>
                <w:top w:val="none" w:sz="0" w:space="0" w:color="auto"/>
                <w:left w:val="none" w:sz="0" w:space="0" w:color="auto"/>
                <w:bottom w:val="none" w:sz="0" w:space="0" w:color="auto"/>
                <w:right w:val="none" w:sz="0" w:space="0" w:color="auto"/>
              </w:divBdr>
            </w:div>
            <w:div w:id="1024133361">
              <w:marLeft w:val="0"/>
              <w:marRight w:val="0"/>
              <w:marTop w:val="0"/>
              <w:marBottom w:val="0"/>
              <w:divBdr>
                <w:top w:val="none" w:sz="0" w:space="0" w:color="auto"/>
                <w:left w:val="none" w:sz="0" w:space="0" w:color="auto"/>
                <w:bottom w:val="none" w:sz="0" w:space="0" w:color="auto"/>
                <w:right w:val="none" w:sz="0" w:space="0" w:color="auto"/>
              </w:divBdr>
            </w:div>
          </w:divsChild>
        </w:div>
        <w:div w:id="1671828990">
          <w:marLeft w:val="0"/>
          <w:marRight w:val="0"/>
          <w:marTop w:val="0"/>
          <w:marBottom w:val="0"/>
          <w:divBdr>
            <w:top w:val="none" w:sz="0" w:space="0" w:color="auto"/>
            <w:left w:val="none" w:sz="0" w:space="0" w:color="auto"/>
            <w:bottom w:val="none" w:sz="0" w:space="0" w:color="auto"/>
            <w:right w:val="none" w:sz="0" w:space="0" w:color="auto"/>
          </w:divBdr>
          <w:divsChild>
            <w:div w:id="2017804217">
              <w:marLeft w:val="0"/>
              <w:marRight w:val="0"/>
              <w:marTop w:val="0"/>
              <w:marBottom w:val="0"/>
              <w:divBdr>
                <w:top w:val="none" w:sz="0" w:space="0" w:color="auto"/>
                <w:left w:val="none" w:sz="0" w:space="0" w:color="auto"/>
                <w:bottom w:val="none" w:sz="0" w:space="0" w:color="auto"/>
                <w:right w:val="none" w:sz="0" w:space="0" w:color="auto"/>
              </w:divBdr>
            </w:div>
            <w:div w:id="102308562">
              <w:marLeft w:val="0"/>
              <w:marRight w:val="0"/>
              <w:marTop w:val="0"/>
              <w:marBottom w:val="0"/>
              <w:divBdr>
                <w:top w:val="none" w:sz="0" w:space="0" w:color="auto"/>
                <w:left w:val="none" w:sz="0" w:space="0" w:color="auto"/>
                <w:bottom w:val="none" w:sz="0" w:space="0" w:color="auto"/>
                <w:right w:val="none" w:sz="0" w:space="0" w:color="auto"/>
              </w:divBdr>
            </w:div>
            <w:div w:id="1592885110">
              <w:marLeft w:val="0"/>
              <w:marRight w:val="0"/>
              <w:marTop w:val="0"/>
              <w:marBottom w:val="0"/>
              <w:divBdr>
                <w:top w:val="none" w:sz="0" w:space="0" w:color="auto"/>
                <w:left w:val="none" w:sz="0" w:space="0" w:color="auto"/>
                <w:bottom w:val="none" w:sz="0" w:space="0" w:color="auto"/>
                <w:right w:val="none" w:sz="0" w:space="0" w:color="auto"/>
              </w:divBdr>
            </w:div>
            <w:div w:id="1735422105">
              <w:marLeft w:val="0"/>
              <w:marRight w:val="0"/>
              <w:marTop w:val="0"/>
              <w:marBottom w:val="0"/>
              <w:divBdr>
                <w:top w:val="none" w:sz="0" w:space="0" w:color="auto"/>
                <w:left w:val="none" w:sz="0" w:space="0" w:color="auto"/>
                <w:bottom w:val="none" w:sz="0" w:space="0" w:color="auto"/>
                <w:right w:val="none" w:sz="0" w:space="0" w:color="auto"/>
              </w:divBdr>
            </w:div>
            <w:div w:id="1437628641">
              <w:marLeft w:val="0"/>
              <w:marRight w:val="0"/>
              <w:marTop w:val="0"/>
              <w:marBottom w:val="0"/>
              <w:divBdr>
                <w:top w:val="none" w:sz="0" w:space="0" w:color="auto"/>
                <w:left w:val="none" w:sz="0" w:space="0" w:color="auto"/>
                <w:bottom w:val="none" w:sz="0" w:space="0" w:color="auto"/>
                <w:right w:val="none" w:sz="0" w:space="0" w:color="auto"/>
              </w:divBdr>
            </w:div>
            <w:div w:id="1717584556">
              <w:marLeft w:val="0"/>
              <w:marRight w:val="0"/>
              <w:marTop w:val="0"/>
              <w:marBottom w:val="0"/>
              <w:divBdr>
                <w:top w:val="none" w:sz="0" w:space="0" w:color="auto"/>
                <w:left w:val="none" w:sz="0" w:space="0" w:color="auto"/>
                <w:bottom w:val="none" w:sz="0" w:space="0" w:color="auto"/>
                <w:right w:val="none" w:sz="0" w:space="0" w:color="auto"/>
              </w:divBdr>
            </w:div>
            <w:div w:id="2010986117">
              <w:marLeft w:val="0"/>
              <w:marRight w:val="0"/>
              <w:marTop w:val="0"/>
              <w:marBottom w:val="0"/>
              <w:divBdr>
                <w:top w:val="none" w:sz="0" w:space="0" w:color="auto"/>
                <w:left w:val="none" w:sz="0" w:space="0" w:color="auto"/>
                <w:bottom w:val="none" w:sz="0" w:space="0" w:color="auto"/>
                <w:right w:val="none" w:sz="0" w:space="0" w:color="auto"/>
              </w:divBdr>
            </w:div>
            <w:div w:id="805124868">
              <w:marLeft w:val="0"/>
              <w:marRight w:val="0"/>
              <w:marTop w:val="0"/>
              <w:marBottom w:val="0"/>
              <w:divBdr>
                <w:top w:val="none" w:sz="0" w:space="0" w:color="auto"/>
                <w:left w:val="none" w:sz="0" w:space="0" w:color="auto"/>
                <w:bottom w:val="none" w:sz="0" w:space="0" w:color="auto"/>
                <w:right w:val="none" w:sz="0" w:space="0" w:color="auto"/>
              </w:divBdr>
            </w:div>
            <w:div w:id="1237742864">
              <w:marLeft w:val="0"/>
              <w:marRight w:val="0"/>
              <w:marTop w:val="0"/>
              <w:marBottom w:val="0"/>
              <w:divBdr>
                <w:top w:val="none" w:sz="0" w:space="0" w:color="auto"/>
                <w:left w:val="none" w:sz="0" w:space="0" w:color="auto"/>
                <w:bottom w:val="none" w:sz="0" w:space="0" w:color="auto"/>
                <w:right w:val="none" w:sz="0" w:space="0" w:color="auto"/>
              </w:divBdr>
            </w:div>
            <w:div w:id="1256210499">
              <w:marLeft w:val="0"/>
              <w:marRight w:val="0"/>
              <w:marTop w:val="0"/>
              <w:marBottom w:val="0"/>
              <w:divBdr>
                <w:top w:val="none" w:sz="0" w:space="0" w:color="auto"/>
                <w:left w:val="none" w:sz="0" w:space="0" w:color="auto"/>
                <w:bottom w:val="none" w:sz="0" w:space="0" w:color="auto"/>
                <w:right w:val="none" w:sz="0" w:space="0" w:color="auto"/>
              </w:divBdr>
            </w:div>
            <w:div w:id="520244126">
              <w:marLeft w:val="0"/>
              <w:marRight w:val="0"/>
              <w:marTop w:val="0"/>
              <w:marBottom w:val="0"/>
              <w:divBdr>
                <w:top w:val="none" w:sz="0" w:space="0" w:color="auto"/>
                <w:left w:val="none" w:sz="0" w:space="0" w:color="auto"/>
                <w:bottom w:val="none" w:sz="0" w:space="0" w:color="auto"/>
                <w:right w:val="none" w:sz="0" w:space="0" w:color="auto"/>
              </w:divBdr>
            </w:div>
            <w:div w:id="463740837">
              <w:marLeft w:val="0"/>
              <w:marRight w:val="0"/>
              <w:marTop w:val="0"/>
              <w:marBottom w:val="0"/>
              <w:divBdr>
                <w:top w:val="none" w:sz="0" w:space="0" w:color="auto"/>
                <w:left w:val="none" w:sz="0" w:space="0" w:color="auto"/>
                <w:bottom w:val="none" w:sz="0" w:space="0" w:color="auto"/>
                <w:right w:val="none" w:sz="0" w:space="0" w:color="auto"/>
              </w:divBdr>
            </w:div>
            <w:div w:id="822043451">
              <w:marLeft w:val="0"/>
              <w:marRight w:val="0"/>
              <w:marTop w:val="0"/>
              <w:marBottom w:val="0"/>
              <w:divBdr>
                <w:top w:val="none" w:sz="0" w:space="0" w:color="auto"/>
                <w:left w:val="none" w:sz="0" w:space="0" w:color="auto"/>
                <w:bottom w:val="none" w:sz="0" w:space="0" w:color="auto"/>
                <w:right w:val="none" w:sz="0" w:space="0" w:color="auto"/>
              </w:divBdr>
            </w:div>
            <w:div w:id="1652367363">
              <w:marLeft w:val="0"/>
              <w:marRight w:val="0"/>
              <w:marTop w:val="0"/>
              <w:marBottom w:val="0"/>
              <w:divBdr>
                <w:top w:val="none" w:sz="0" w:space="0" w:color="auto"/>
                <w:left w:val="none" w:sz="0" w:space="0" w:color="auto"/>
                <w:bottom w:val="none" w:sz="0" w:space="0" w:color="auto"/>
                <w:right w:val="none" w:sz="0" w:space="0" w:color="auto"/>
              </w:divBdr>
            </w:div>
            <w:div w:id="839538905">
              <w:marLeft w:val="0"/>
              <w:marRight w:val="0"/>
              <w:marTop w:val="0"/>
              <w:marBottom w:val="0"/>
              <w:divBdr>
                <w:top w:val="none" w:sz="0" w:space="0" w:color="auto"/>
                <w:left w:val="none" w:sz="0" w:space="0" w:color="auto"/>
                <w:bottom w:val="none" w:sz="0" w:space="0" w:color="auto"/>
                <w:right w:val="none" w:sz="0" w:space="0" w:color="auto"/>
              </w:divBdr>
            </w:div>
            <w:div w:id="1619335145">
              <w:marLeft w:val="0"/>
              <w:marRight w:val="0"/>
              <w:marTop w:val="0"/>
              <w:marBottom w:val="0"/>
              <w:divBdr>
                <w:top w:val="none" w:sz="0" w:space="0" w:color="auto"/>
                <w:left w:val="none" w:sz="0" w:space="0" w:color="auto"/>
                <w:bottom w:val="none" w:sz="0" w:space="0" w:color="auto"/>
                <w:right w:val="none" w:sz="0" w:space="0" w:color="auto"/>
              </w:divBdr>
            </w:div>
            <w:div w:id="1541894641">
              <w:marLeft w:val="0"/>
              <w:marRight w:val="0"/>
              <w:marTop w:val="0"/>
              <w:marBottom w:val="0"/>
              <w:divBdr>
                <w:top w:val="none" w:sz="0" w:space="0" w:color="auto"/>
                <w:left w:val="none" w:sz="0" w:space="0" w:color="auto"/>
                <w:bottom w:val="none" w:sz="0" w:space="0" w:color="auto"/>
                <w:right w:val="none" w:sz="0" w:space="0" w:color="auto"/>
              </w:divBdr>
            </w:div>
            <w:div w:id="1583250133">
              <w:marLeft w:val="0"/>
              <w:marRight w:val="0"/>
              <w:marTop w:val="0"/>
              <w:marBottom w:val="0"/>
              <w:divBdr>
                <w:top w:val="none" w:sz="0" w:space="0" w:color="auto"/>
                <w:left w:val="none" w:sz="0" w:space="0" w:color="auto"/>
                <w:bottom w:val="none" w:sz="0" w:space="0" w:color="auto"/>
                <w:right w:val="none" w:sz="0" w:space="0" w:color="auto"/>
              </w:divBdr>
            </w:div>
            <w:div w:id="440344321">
              <w:marLeft w:val="0"/>
              <w:marRight w:val="0"/>
              <w:marTop w:val="0"/>
              <w:marBottom w:val="0"/>
              <w:divBdr>
                <w:top w:val="none" w:sz="0" w:space="0" w:color="auto"/>
                <w:left w:val="none" w:sz="0" w:space="0" w:color="auto"/>
                <w:bottom w:val="none" w:sz="0" w:space="0" w:color="auto"/>
                <w:right w:val="none" w:sz="0" w:space="0" w:color="auto"/>
              </w:divBdr>
            </w:div>
            <w:div w:id="1662542097">
              <w:marLeft w:val="0"/>
              <w:marRight w:val="0"/>
              <w:marTop w:val="0"/>
              <w:marBottom w:val="0"/>
              <w:divBdr>
                <w:top w:val="none" w:sz="0" w:space="0" w:color="auto"/>
                <w:left w:val="none" w:sz="0" w:space="0" w:color="auto"/>
                <w:bottom w:val="none" w:sz="0" w:space="0" w:color="auto"/>
                <w:right w:val="none" w:sz="0" w:space="0" w:color="auto"/>
              </w:divBdr>
            </w:div>
          </w:divsChild>
        </w:div>
        <w:div w:id="1889611804">
          <w:marLeft w:val="0"/>
          <w:marRight w:val="0"/>
          <w:marTop w:val="0"/>
          <w:marBottom w:val="0"/>
          <w:divBdr>
            <w:top w:val="none" w:sz="0" w:space="0" w:color="auto"/>
            <w:left w:val="none" w:sz="0" w:space="0" w:color="auto"/>
            <w:bottom w:val="none" w:sz="0" w:space="0" w:color="auto"/>
            <w:right w:val="none" w:sz="0" w:space="0" w:color="auto"/>
          </w:divBdr>
          <w:divsChild>
            <w:div w:id="883098717">
              <w:marLeft w:val="0"/>
              <w:marRight w:val="0"/>
              <w:marTop w:val="0"/>
              <w:marBottom w:val="0"/>
              <w:divBdr>
                <w:top w:val="none" w:sz="0" w:space="0" w:color="auto"/>
                <w:left w:val="none" w:sz="0" w:space="0" w:color="auto"/>
                <w:bottom w:val="none" w:sz="0" w:space="0" w:color="auto"/>
                <w:right w:val="none" w:sz="0" w:space="0" w:color="auto"/>
              </w:divBdr>
            </w:div>
            <w:div w:id="1495683149">
              <w:marLeft w:val="0"/>
              <w:marRight w:val="0"/>
              <w:marTop w:val="0"/>
              <w:marBottom w:val="0"/>
              <w:divBdr>
                <w:top w:val="none" w:sz="0" w:space="0" w:color="auto"/>
                <w:left w:val="none" w:sz="0" w:space="0" w:color="auto"/>
                <w:bottom w:val="none" w:sz="0" w:space="0" w:color="auto"/>
                <w:right w:val="none" w:sz="0" w:space="0" w:color="auto"/>
              </w:divBdr>
            </w:div>
            <w:div w:id="1890454443">
              <w:marLeft w:val="0"/>
              <w:marRight w:val="0"/>
              <w:marTop w:val="0"/>
              <w:marBottom w:val="0"/>
              <w:divBdr>
                <w:top w:val="none" w:sz="0" w:space="0" w:color="auto"/>
                <w:left w:val="none" w:sz="0" w:space="0" w:color="auto"/>
                <w:bottom w:val="none" w:sz="0" w:space="0" w:color="auto"/>
                <w:right w:val="none" w:sz="0" w:space="0" w:color="auto"/>
              </w:divBdr>
            </w:div>
            <w:div w:id="908535943">
              <w:marLeft w:val="0"/>
              <w:marRight w:val="0"/>
              <w:marTop w:val="0"/>
              <w:marBottom w:val="0"/>
              <w:divBdr>
                <w:top w:val="none" w:sz="0" w:space="0" w:color="auto"/>
                <w:left w:val="none" w:sz="0" w:space="0" w:color="auto"/>
                <w:bottom w:val="none" w:sz="0" w:space="0" w:color="auto"/>
                <w:right w:val="none" w:sz="0" w:space="0" w:color="auto"/>
              </w:divBdr>
            </w:div>
            <w:div w:id="1197038331">
              <w:marLeft w:val="0"/>
              <w:marRight w:val="0"/>
              <w:marTop w:val="0"/>
              <w:marBottom w:val="0"/>
              <w:divBdr>
                <w:top w:val="none" w:sz="0" w:space="0" w:color="auto"/>
                <w:left w:val="none" w:sz="0" w:space="0" w:color="auto"/>
                <w:bottom w:val="none" w:sz="0" w:space="0" w:color="auto"/>
                <w:right w:val="none" w:sz="0" w:space="0" w:color="auto"/>
              </w:divBdr>
            </w:div>
            <w:div w:id="2109306716">
              <w:marLeft w:val="0"/>
              <w:marRight w:val="0"/>
              <w:marTop w:val="0"/>
              <w:marBottom w:val="0"/>
              <w:divBdr>
                <w:top w:val="none" w:sz="0" w:space="0" w:color="auto"/>
                <w:left w:val="none" w:sz="0" w:space="0" w:color="auto"/>
                <w:bottom w:val="none" w:sz="0" w:space="0" w:color="auto"/>
                <w:right w:val="none" w:sz="0" w:space="0" w:color="auto"/>
              </w:divBdr>
            </w:div>
            <w:div w:id="613681676">
              <w:marLeft w:val="0"/>
              <w:marRight w:val="0"/>
              <w:marTop w:val="0"/>
              <w:marBottom w:val="0"/>
              <w:divBdr>
                <w:top w:val="none" w:sz="0" w:space="0" w:color="auto"/>
                <w:left w:val="none" w:sz="0" w:space="0" w:color="auto"/>
                <w:bottom w:val="none" w:sz="0" w:space="0" w:color="auto"/>
                <w:right w:val="none" w:sz="0" w:space="0" w:color="auto"/>
              </w:divBdr>
            </w:div>
            <w:div w:id="616302497">
              <w:marLeft w:val="0"/>
              <w:marRight w:val="0"/>
              <w:marTop w:val="0"/>
              <w:marBottom w:val="0"/>
              <w:divBdr>
                <w:top w:val="none" w:sz="0" w:space="0" w:color="auto"/>
                <w:left w:val="none" w:sz="0" w:space="0" w:color="auto"/>
                <w:bottom w:val="none" w:sz="0" w:space="0" w:color="auto"/>
                <w:right w:val="none" w:sz="0" w:space="0" w:color="auto"/>
              </w:divBdr>
            </w:div>
            <w:div w:id="1663270431">
              <w:marLeft w:val="0"/>
              <w:marRight w:val="0"/>
              <w:marTop w:val="0"/>
              <w:marBottom w:val="0"/>
              <w:divBdr>
                <w:top w:val="none" w:sz="0" w:space="0" w:color="auto"/>
                <w:left w:val="none" w:sz="0" w:space="0" w:color="auto"/>
                <w:bottom w:val="none" w:sz="0" w:space="0" w:color="auto"/>
                <w:right w:val="none" w:sz="0" w:space="0" w:color="auto"/>
              </w:divBdr>
            </w:div>
            <w:div w:id="691033276">
              <w:marLeft w:val="0"/>
              <w:marRight w:val="0"/>
              <w:marTop w:val="0"/>
              <w:marBottom w:val="0"/>
              <w:divBdr>
                <w:top w:val="none" w:sz="0" w:space="0" w:color="auto"/>
                <w:left w:val="none" w:sz="0" w:space="0" w:color="auto"/>
                <w:bottom w:val="none" w:sz="0" w:space="0" w:color="auto"/>
                <w:right w:val="none" w:sz="0" w:space="0" w:color="auto"/>
              </w:divBdr>
            </w:div>
            <w:div w:id="1458373372">
              <w:marLeft w:val="0"/>
              <w:marRight w:val="0"/>
              <w:marTop w:val="0"/>
              <w:marBottom w:val="0"/>
              <w:divBdr>
                <w:top w:val="none" w:sz="0" w:space="0" w:color="auto"/>
                <w:left w:val="none" w:sz="0" w:space="0" w:color="auto"/>
                <w:bottom w:val="none" w:sz="0" w:space="0" w:color="auto"/>
                <w:right w:val="none" w:sz="0" w:space="0" w:color="auto"/>
              </w:divBdr>
            </w:div>
            <w:div w:id="345793210">
              <w:marLeft w:val="0"/>
              <w:marRight w:val="0"/>
              <w:marTop w:val="0"/>
              <w:marBottom w:val="0"/>
              <w:divBdr>
                <w:top w:val="none" w:sz="0" w:space="0" w:color="auto"/>
                <w:left w:val="none" w:sz="0" w:space="0" w:color="auto"/>
                <w:bottom w:val="none" w:sz="0" w:space="0" w:color="auto"/>
                <w:right w:val="none" w:sz="0" w:space="0" w:color="auto"/>
              </w:divBdr>
            </w:div>
            <w:div w:id="2098626058">
              <w:marLeft w:val="0"/>
              <w:marRight w:val="0"/>
              <w:marTop w:val="0"/>
              <w:marBottom w:val="0"/>
              <w:divBdr>
                <w:top w:val="none" w:sz="0" w:space="0" w:color="auto"/>
                <w:left w:val="none" w:sz="0" w:space="0" w:color="auto"/>
                <w:bottom w:val="none" w:sz="0" w:space="0" w:color="auto"/>
                <w:right w:val="none" w:sz="0" w:space="0" w:color="auto"/>
              </w:divBdr>
            </w:div>
            <w:div w:id="2046709374">
              <w:marLeft w:val="0"/>
              <w:marRight w:val="0"/>
              <w:marTop w:val="0"/>
              <w:marBottom w:val="0"/>
              <w:divBdr>
                <w:top w:val="none" w:sz="0" w:space="0" w:color="auto"/>
                <w:left w:val="none" w:sz="0" w:space="0" w:color="auto"/>
                <w:bottom w:val="none" w:sz="0" w:space="0" w:color="auto"/>
                <w:right w:val="none" w:sz="0" w:space="0" w:color="auto"/>
              </w:divBdr>
            </w:div>
            <w:div w:id="540899231">
              <w:marLeft w:val="0"/>
              <w:marRight w:val="0"/>
              <w:marTop w:val="0"/>
              <w:marBottom w:val="0"/>
              <w:divBdr>
                <w:top w:val="none" w:sz="0" w:space="0" w:color="auto"/>
                <w:left w:val="none" w:sz="0" w:space="0" w:color="auto"/>
                <w:bottom w:val="none" w:sz="0" w:space="0" w:color="auto"/>
                <w:right w:val="none" w:sz="0" w:space="0" w:color="auto"/>
              </w:divBdr>
            </w:div>
            <w:div w:id="985357682">
              <w:marLeft w:val="0"/>
              <w:marRight w:val="0"/>
              <w:marTop w:val="0"/>
              <w:marBottom w:val="0"/>
              <w:divBdr>
                <w:top w:val="none" w:sz="0" w:space="0" w:color="auto"/>
                <w:left w:val="none" w:sz="0" w:space="0" w:color="auto"/>
                <w:bottom w:val="none" w:sz="0" w:space="0" w:color="auto"/>
                <w:right w:val="none" w:sz="0" w:space="0" w:color="auto"/>
              </w:divBdr>
            </w:div>
            <w:div w:id="2065059446">
              <w:marLeft w:val="0"/>
              <w:marRight w:val="0"/>
              <w:marTop w:val="0"/>
              <w:marBottom w:val="0"/>
              <w:divBdr>
                <w:top w:val="none" w:sz="0" w:space="0" w:color="auto"/>
                <w:left w:val="none" w:sz="0" w:space="0" w:color="auto"/>
                <w:bottom w:val="none" w:sz="0" w:space="0" w:color="auto"/>
                <w:right w:val="none" w:sz="0" w:space="0" w:color="auto"/>
              </w:divBdr>
            </w:div>
            <w:div w:id="406420382">
              <w:marLeft w:val="0"/>
              <w:marRight w:val="0"/>
              <w:marTop w:val="0"/>
              <w:marBottom w:val="0"/>
              <w:divBdr>
                <w:top w:val="none" w:sz="0" w:space="0" w:color="auto"/>
                <w:left w:val="none" w:sz="0" w:space="0" w:color="auto"/>
                <w:bottom w:val="none" w:sz="0" w:space="0" w:color="auto"/>
                <w:right w:val="none" w:sz="0" w:space="0" w:color="auto"/>
              </w:divBdr>
            </w:div>
            <w:div w:id="1744524232">
              <w:marLeft w:val="0"/>
              <w:marRight w:val="0"/>
              <w:marTop w:val="0"/>
              <w:marBottom w:val="0"/>
              <w:divBdr>
                <w:top w:val="none" w:sz="0" w:space="0" w:color="auto"/>
                <w:left w:val="none" w:sz="0" w:space="0" w:color="auto"/>
                <w:bottom w:val="none" w:sz="0" w:space="0" w:color="auto"/>
                <w:right w:val="none" w:sz="0" w:space="0" w:color="auto"/>
              </w:divBdr>
            </w:div>
            <w:div w:id="342129799">
              <w:marLeft w:val="0"/>
              <w:marRight w:val="0"/>
              <w:marTop w:val="0"/>
              <w:marBottom w:val="0"/>
              <w:divBdr>
                <w:top w:val="none" w:sz="0" w:space="0" w:color="auto"/>
                <w:left w:val="none" w:sz="0" w:space="0" w:color="auto"/>
                <w:bottom w:val="none" w:sz="0" w:space="0" w:color="auto"/>
                <w:right w:val="none" w:sz="0" w:space="0" w:color="auto"/>
              </w:divBdr>
            </w:div>
          </w:divsChild>
        </w:div>
        <w:div w:id="1764181321">
          <w:marLeft w:val="0"/>
          <w:marRight w:val="0"/>
          <w:marTop w:val="0"/>
          <w:marBottom w:val="0"/>
          <w:divBdr>
            <w:top w:val="none" w:sz="0" w:space="0" w:color="auto"/>
            <w:left w:val="none" w:sz="0" w:space="0" w:color="auto"/>
            <w:bottom w:val="none" w:sz="0" w:space="0" w:color="auto"/>
            <w:right w:val="none" w:sz="0" w:space="0" w:color="auto"/>
          </w:divBdr>
          <w:divsChild>
            <w:div w:id="321129149">
              <w:marLeft w:val="0"/>
              <w:marRight w:val="0"/>
              <w:marTop w:val="0"/>
              <w:marBottom w:val="0"/>
              <w:divBdr>
                <w:top w:val="none" w:sz="0" w:space="0" w:color="auto"/>
                <w:left w:val="none" w:sz="0" w:space="0" w:color="auto"/>
                <w:bottom w:val="none" w:sz="0" w:space="0" w:color="auto"/>
                <w:right w:val="none" w:sz="0" w:space="0" w:color="auto"/>
              </w:divBdr>
            </w:div>
            <w:div w:id="485316899">
              <w:marLeft w:val="0"/>
              <w:marRight w:val="0"/>
              <w:marTop w:val="0"/>
              <w:marBottom w:val="0"/>
              <w:divBdr>
                <w:top w:val="none" w:sz="0" w:space="0" w:color="auto"/>
                <w:left w:val="none" w:sz="0" w:space="0" w:color="auto"/>
                <w:bottom w:val="none" w:sz="0" w:space="0" w:color="auto"/>
                <w:right w:val="none" w:sz="0" w:space="0" w:color="auto"/>
              </w:divBdr>
            </w:div>
            <w:div w:id="163516818">
              <w:marLeft w:val="0"/>
              <w:marRight w:val="0"/>
              <w:marTop w:val="0"/>
              <w:marBottom w:val="0"/>
              <w:divBdr>
                <w:top w:val="none" w:sz="0" w:space="0" w:color="auto"/>
                <w:left w:val="none" w:sz="0" w:space="0" w:color="auto"/>
                <w:bottom w:val="none" w:sz="0" w:space="0" w:color="auto"/>
                <w:right w:val="none" w:sz="0" w:space="0" w:color="auto"/>
              </w:divBdr>
            </w:div>
            <w:div w:id="1950428002">
              <w:marLeft w:val="0"/>
              <w:marRight w:val="0"/>
              <w:marTop w:val="0"/>
              <w:marBottom w:val="0"/>
              <w:divBdr>
                <w:top w:val="none" w:sz="0" w:space="0" w:color="auto"/>
                <w:left w:val="none" w:sz="0" w:space="0" w:color="auto"/>
                <w:bottom w:val="none" w:sz="0" w:space="0" w:color="auto"/>
                <w:right w:val="none" w:sz="0" w:space="0" w:color="auto"/>
              </w:divBdr>
            </w:div>
            <w:div w:id="126437836">
              <w:marLeft w:val="0"/>
              <w:marRight w:val="0"/>
              <w:marTop w:val="0"/>
              <w:marBottom w:val="0"/>
              <w:divBdr>
                <w:top w:val="none" w:sz="0" w:space="0" w:color="auto"/>
                <w:left w:val="none" w:sz="0" w:space="0" w:color="auto"/>
                <w:bottom w:val="none" w:sz="0" w:space="0" w:color="auto"/>
                <w:right w:val="none" w:sz="0" w:space="0" w:color="auto"/>
              </w:divBdr>
            </w:div>
            <w:div w:id="895551338">
              <w:marLeft w:val="0"/>
              <w:marRight w:val="0"/>
              <w:marTop w:val="0"/>
              <w:marBottom w:val="0"/>
              <w:divBdr>
                <w:top w:val="none" w:sz="0" w:space="0" w:color="auto"/>
                <w:left w:val="none" w:sz="0" w:space="0" w:color="auto"/>
                <w:bottom w:val="none" w:sz="0" w:space="0" w:color="auto"/>
                <w:right w:val="none" w:sz="0" w:space="0" w:color="auto"/>
              </w:divBdr>
            </w:div>
            <w:div w:id="1957977422">
              <w:marLeft w:val="0"/>
              <w:marRight w:val="0"/>
              <w:marTop w:val="0"/>
              <w:marBottom w:val="0"/>
              <w:divBdr>
                <w:top w:val="none" w:sz="0" w:space="0" w:color="auto"/>
                <w:left w:val="none" w:sz="0" w:space="0" w:color="auto"/>
                <w:bottom w:val="none" w:sz="0" w:space="0" w:color="auto"/>
                <w:right w:val="none" w:sz="0" w:space="0" w:color="auto"/>
              </w:divBdr>
            </w:div>
            <w:div w:id="2028292685">
              <w:marLeft w:val="0"/>
              <w:marRight w:val="0"/>
              <w:marTop w:val="0"/>
              <w:marBottom w:val="0"/>
              <w:divBdr>
                <w:top w:val="none" w:sz="0" w:space="0" w:color="auto"/>
                <w:left w:val="none" w:sz="0" w:space="0" w:color="auto"/>
                <w:bottom w:val="none" w:sz="0" w:space="0" w:color="auto"/>
                <w:right w:val="none" w:sz="0" w:space="0" w:color="auto"/>
              </w:divBdr>
            </w:div>
            <w:div w:id="1032724564">
              <w:marLeft w:val="0"/>
              <w:marRight w:val="0"/>
              <w:marTop w:val="0"/>
              <w:marBottom w:val="0"/>
              <w:divBdr>
                <w:top w:val="none" w:sz="0" w:space="0" w:color="auto"/>
                <w:left w:val="none" w:sz="0" w:space="0" w:color="auto"/>
                <w:bottom w:val="none" w:sz="0" w:space="0" w:color="auto"/>
                <w:right w:val="none" w:sz="0" w:space="0" w:color="auto"/>
              </w:divBdr>
            </w:div>
            <w:div w:id="2141072521">
              <w:marLeft w:val="0"/>
              <w:marRight w:val="0"/>
              <w:marTop w:val="0"/>
              <w:marBottom w:val="0"/>
              <w:divBdr>
                <w:top w:val="none" w:sz="0" w:space="0" w:color="auto"/>
                <w:left w:val="none" w:sz="0" w:space="0" w:color="auto"/>
                <w:bottom w:val="none" w:sz="0" w:space="0" w:color="auto"/>
                <w:right w:val="none" w:sz="0" w:space="0" w:color="auto"/>
              </w:divBdr>
            </w:div>
            <w:div w:id="1498377303">
              <w:marLeft w:val="0"/>
              <w:marRight w:val="0"/>
              <w:marTop w:val="0"/>
              <w:marBottom w:val="0"/>
              <w:divBdr>
                <w:top w:val="none" w:sz="0" w:space="0" w:color="auto"/>
                <w:left w:val="none" w:sz="0" w:space="0" w:color="auto"/>
                <w:bottom w:val="none" w:sz="0" w:space="0" w:color="auto"/>
                <w:right w:val="none" w:sz="0" w:space="0" w:color="auto"/>
              </w:divBdr>
            </w:div>
            <w:div w:id="283200661">
              <w:marLeft w:val="0"/>
              <w:marRight w:val="0"/>
              <w:marTop w:val="0"/>
              <w:marBottom w:val="0"/>
              <w:divBdr>
                <w:top w:val="none" w:sz="0" w:space="0" w:color="auto"/>
                <w:left w:val="none" w:sz="0" w:space="0" w:color="auto"/>
                <w:bottom w:val="none" w:sz="0" w:space="0" w:color="auto"/>
                <w:right w:val="none" w:sz="0" w:space="0" w:color="auto"/>
              </w:divBdr>
            </w:div>
            <w:div w:id="1621645922">
              <w:marLeft w:val="0"/>
              <w:marRight w:val="0"/>
              <w:marTop w:val="0"/>
              <w:marBottom w:val="0"/>
              <w:divBdr>
                <w:top w:val="none" w:sz="0" w:space="0" w:color="auto"/>
                <w:left w:val="none" w:sz="0" w:space="0" w:color="auto"/>
                <w:bottom w:val="none" w:sz="0" w:space="0" w:color="auto"/>
                <w:right w:val="none" w:sz="0" w:space="0" w:color="auto"/>
              </w:divBdr>
            </w:div>
            <w:div w:id="2050915776">
              <w:marLeft w:val="0"/>
              <w:marRight w:val="0"/>
              <w:marTop w:val="0"/>
              <w:marBottom w:val="0"/>
              <w:divBdr>
                <w:top w:val="none" w:sz="0" w:space="0" w:color="auto"/>
                <w:left w:val="none" w:sz="0" w:space="0" w:color="auto"/>
                <w:bottom w:val="none" w:sz="0" w:space="0" w:color="auto"/>
                <w:right w:val="none" w:sz="0" w:space="0" w:color="auto"/>
              </w:divBdr>
            </w:div>
            <w:div w:id="1324507291">
              <w:marLeft w:val="0"/>
              <w:marRight w:val="0"/>
              <w:marTop w:val="0"/>
              <w:marBottom w:val="0"/>
              <w:divBdr>
                <w:top w:val="none" w:sz="0" w:space="0" w:color="auto"/>
                <w:left w:val="none" w:sz="0" w:space="0" w:color="auto"/>
                <w:bottom w:val="none" w:sz="0" w:space="0" w:color="auto"/>
                <w:right w:val="none" w:sz="0" w:space="0" w:color="auto"/>
              </w:divBdr>
            </w:div>
            <w:div w:id="457527484">
              <w:marLeft w:val="0"/>
              <w:marRight w:val="0"/>
              <w:marTop w:val="0"/>
              <w:marBottom w:val="0"/>
              <w:divBdr>
                <w:top w:val="none" w:sz="0" w:space="0" w:color="auto"/>
                <w:left w:val="none" w:sz="0" w:space="0" w:color="auto"/>
                <w:bottom w:val="none" w:sz="0" w:space="0" w:color="auto"/>
                <w:right w:val="none" w:sz="0" w:space="0" w:color="auto"/>
              </w:divBdr>
            </w:div>
            <w:div w:id="322973749">
              <w:marLeft w:val="0"/>
              <w:marRight w:val="0"/>
              <w:marTop w:val="0"/>
              <w:marBottom w:val="0"/>
              <w:divBdr>
                <w:top w:val="none" w:sz="0" w:space="0" w:color="auto"/>
                <w:left w:val="none" w:sz="0" w:space="0" w:color="auto"/>
                <w:bottom w:val="none" w:sz="0" w:space="0" w:color="auto"/>
                <w:right w:val="none" w:sz="0" w:space="0" w:color="auto"/>
              </w:divBdr>
            </w:div>
            <w:div w:id="706417880">
              <w:marLeft w:val="0"/>
              <w:marRight w:val="0"/>
              <w:marTop w:val="0"/>
              <w:marBottom w:val="0"/>
              <w:divBdr>
                <w:top w:val="none" w:sz="0" w:space="0" w:color="auto"/>
                <w:left w:val="none" w:sz="0" w:space="0" w:color="auto"/>
                <w:bottom w:val="none" w:sz="0" w:space="0" w:color="auto"/>
                <w:right w:val="none" w:sz="0" w:space="0" w:color="auto"/>
              </w:divBdr>
            </w:div>
            <w:div w:id="706493308">
              <w:marLeft w:val="0"/>
              <w:marRight w:val="0"/>
              <w:marTop w:val="0"/>
              <w:marBottom w:val="0"/>
              <w:divBdr>
                <w:top w:val="none" w:sz="0" w:space="0" w:color="auto"/>
                <w:left w:val="none" w:sz="0" w:space="0" w:color="auto"/>
                <w:bottom w:val="none" w:sz="0" w:space="0" w:color="auto"/>
                <w:right w:val="none" w:sz="0" w:space="0" w:color="auto"/>
              </w:divBdr>
            </w:div>
            <w:div w:id="1673994558">
              <w:marLeft w:val="0"/>
              <w:marRight w:val="0"/>
              <w:marTop w:val="0"/>
              <w:marBottom w:val="0"/>
              <w:divBdr>
                <w:top w:val="none" w:sz="0" w:space="0" w:color="auto"/>
                <w:left w:val="none" w:sz="0" w:space="0" w:color="auto"/>
                <w:bottom w:val="none" w:sz="0" w:space="0" w:color="auto"/>
                <w:right w:val="none" w:sz="0" w:space="0" w:color="auto"/>
              </w:divBdr>
            </w:div>
          </w:divsChild>
        </w:div>
        <w:div w:id="962425825">
          <w:marLeft w:val="0"/>
          <w:marRight w:val="0"/>
          <w:marTop w:val="0"/>
          <w:marBottom w:val="0"/>
          <w:divBdr>
            <w:top w:val="none" w:sz="0" w:space="0" w:color="auto"/>
            <w:left w:val="none" w:sz="0" w:space="0" w:color="auto"/>
            <w:bottom w:val="none" w:sz="0" w:space="0" w:color="auto"/>
            <w:right w:val="none" w:sz="0" w:space="0" w:color="auto"/>
          </w:divBdr>
          <w:divsChild>
            <w:div w:id="1419987543">
              <w:marLeft w:val="0"/>
              <w:marRight w:val="0"/>
              <w:marTop w:val="0"/>
              <w:marBottom w:val="0"/>
              <w:divBdr>
                <w:top w:val="none" w:sz="0" w:space="0" w:color="auto"/>
                <w:left w:val="none" w:sz="0" w:space="0" w:color="auto"/>
                <w:bottom w:val="none" w:sz="0" w:space="0" w:color="auto"/>
                <w:right w:val="none" w:sz="0" w:space="0" w:color="auto"/>
              </w:divBdr>
            </w:div>
            <w:div w:id="773791058">
              <w:marLeft w:val="0"/>
              <w:marRight w:val="0"/>
              <w:marTop w:val="0"/>
              <w:marBottom w:val="0"/>
              <w:divBdr>
                <w:top w:val="none" w:sz="0" w:space="0" w:color="auto"/>
                <w:left w:val="none" w:sz="0" w:space="0" w:color="auto"/>
                <w:bottom w:val="none" w:sz="0" w:space="0" w:color="auto"/>
                <w:right w:val="none" w:sz="0" w:space="0" w:color="auto"/>
              </w:divBdr>
            </w:div>
            <w:div w:id="1751777950">
              <w:marLeft w:val="0"/>
              <w:marRight w:val="0"/>
              <w:marTop w:val="0"/>
              <w:marBottom w:val="0"/>
              <w:divBdr>
                <w:top w:val="none" w:sz="0" w:space="0" w:color="auto"/>
                <w:left w:val="none" w:sz="0" w:space="0" w:color="auto"/>
                <w:bottom w:val="none" w:sz="0" w:space="0" w:color="auto"/>
                <w:right w:val="none" w:sz="0" w:space="0" w:color="auto"/>
              </w:divBdr>
            </w:div>
            <w:div w:id="935210160">
              <w:marLeft w:val="0"/>
              <w:marRight w:val="0"/>
              <w:marTop w:val="0"/>
              <w:marBottom w:val="0"/>
              <w:divBdr>
                <w:top w:val="none" w:sz="0" w:space="0" w:color="auto"/>
                <w:left w:val="none" w:sz="0" w:space="0" w:color="auto"/>
                <w:bottom w:val="none" w:sz="0" w:space="0" w:color="auto"/>
                <w:right w:val="none" w:sz="0" w:space="0" w:color="auto"/>
              </w:divBdr>
            </w:div>
            <w:div w:id="1212153956">
              <w:marLeft w:val="0"/>
              <w:marRight w:val="0"/>
              <w:marTop w:val="0"/>
              <w:marBottom w:val="0"/>
              <w:divBdr>
                <w:top w:val="none" w:sz="0" w:space="0" w:color="auto"/>
                <w:left w:val="none" w:sz="0" w:space="0" w:color="auto"/>
                <w:bottom w:val="none" w:sz="0" w:space="0" w:color="auto"/>
                <w:right w:val="none" w:sz="0" w:space="0" w:color="auto"/>
              </w:divBdr>
            </w:div>
            <w:div w:id="2096125866">
              <w:marLeft w:val="0"/>
              <w:marRight w:val="0"/>
              <w:marTop w:val="0"/>
              <w:marBottom w:val="0"/>
              <w:divBdr>
                <w:top w:val="none" w:sz="0" w:space="0" w:color="auto"/>
                <w:left w:val="none" w:sz="0" w:space="0" w:color="auto"/>
                <w:bottom w:val="none" w:sz="0" w:space="0" w:color="auto"/>
                <w:right w:val="none" w:sz="0" w:space="0" w:color="auto"/>
              </w:divBdr>
            </w:div>
            <w:div w:id="989674185">
              <w:marLeft w:val="0"/>
              <w:marRight w:val="0"/>
              <w:marTop w:val="0"/>
              <w:marBottom w:val="0"/>
              <w:divBdr>
                <w:top w:val="none" w:sz="0" w:space="0" w:color="auto"/>
                <w:left w:val="none" w:sz="0" w:space="0" w:color="auto"/>
                <w:bottom w:val="none" w:sz="0" w:space="0" w:color="auto"/>
                <w:right w:val="none" w:sz="0" w:space="0" w:color="auto"/>
              </w:divBdr>
            </w:div>
            <w:div w:id="1267233552">
              <w:marLeft w:val="0"/>
              <w:marRight w:val="0"/>
              <w:marTop w:val="0"/>
              <w:marBottom w:val="0"/>
              <w:divBdr>
                <w:top w:val="none" w:sz="0" w:space="0" w:color="auto"/>
                <w:left w:val="none" w:sz="0" w:space="0" w:color="auto"/>
                <w:bottom w:val="none" w:sz="0" w:space="0" w:color="auto"/>
                <w:right w:val="none" w:sz="0" w:space="0" w:color="auto"/>
              </w:divBdr>
            </w:div>
            <w:div w:id="1198742263">
              <w:marLeft w:val="0"/>
              <w:marRight w:val="0"/>
              <w:marTop w:val="0"/>
              <w:marBottom w:val="0"/>
              <w:divBdr>
                <w:top w:val="none" w:sz="0" w:space="0" w:color="auto"/>
                <w:left w:val="none" w:sz="0" w:space="0" w:color="auto"/>
                <w:bottom w:val="none" w:sz="0" w:space="0" w:color="auto"/>
                <w:right w:val="none" w:sz="0" w:space="0" w:color="auto"/>
              </w:divBdr>
            </w:div>
            <w:div w:id="99572457">
              <w:marLeft w:val="0"/>
              <w:marRight w:val="0"/>
              <w:marTop w:val="0"/>
              <w:marBottom w:val="0"/>
              <w:divBdr>
                <w:top w:val="none" w:sz="0" w:space="0" w:color="auto"/>
                <w:left w:val="none" w:sz="0" w:space="0" w:color="auto"/>
                <w:bottom w:val="none" w:sz="0" w:space="0" w:color="auto"/>
                <w:right w:val="none" w:sz="0" w:space="0" w:color="auto"/>
              </w:divBdr>
            </w:div>
            <w:div w:id="1628270880">
              <w:marLeft w:val="0"/>
              <w:marRight w:val="0"/>
              <w:marTop w:val="0"/>
              <w:marBottom w:val="0"/>
              <w:divBdr>
                <w:top w:val="none" w:sz="0" w:space="0" w:color="auto"/>
                <w:left w:val="none" w:sz="0" w:space="0" w:color="auto"/>
                <w:bottom w:val="none" w:sz="0" w:space="0" w:color="auto"/>
                <w:right w:val="none" w:sz="0" w:space="0" w:color="auto"/>
              </w:divBdr>
            </w:div>
            <w:div w:id="219439578">
              <w:marLeft w:val="0"/>
              <w:marRight w:val="0"/>
              <w:marTop w:val="0"/>
              <w:marBottom w:val="0"/>
              <w:divBdr>
                <w:top w:val="none" w:sz="0" w:space="0" w:color="auto"/>
                <w:left w:val="none" w:sz="0" w:space="0" w:color="auto"/>
                <w:bottom w:val="none" w:sz="0" w:space="0" w:color="auto"/>
                <w:right w:val="none" w:sz="0" w:space="0" w:color="auto"/>
              </w:divBdr>
            </w:div>
            <w:div w:id="1206214291">
              <w:marLeft w:val="0"/>
              <w:marRight w:val="0"/>
              <w:marTop w:val="0"/>
              <w:marBottom w:val="0"/>
              <w:divBdr>
                <w:top w:val="none" w:sz="0" w:space="0" w:color="auto"/>
                <w:left w:val="none" w:sz="0" w:space="0" w:color="auto"/>
                <w:bottom w:val="none" w:sz="0" w:space="0" w:color="auto"/>
                <w:right w:val="none" w:sz="0" w:space="0" w:color="auto"/>
              </w:divBdr>
            </w:div>
            <w:div w:id="379061988">
              <w:marLeft w:val="0"/>
              <w:marRight w:val="0"/>
              <w:marTop w:val="0"/>
              <w:marBottom w:val="0"/>
              <w:divBdr>
                <w:top w:val="none" w:sz="0" w:space="0" w:color="auto"/>
                <w:left w:val="none" w:sz="0" w:space="0" w:color="auto"/>
                <w:bottom w:val="none" w:sz="0" w:space="0" w:color="auto"/>
                <w:right w:val="none" w:sz="0" w:space="0" w:color="auto"/>
              </w:divBdr>
            </w:div>
            <w:div w:id="814371647">
              <w:marLeft w:val="0"/>
              <w:marRight w:val="0"/>
              <w:marTop w:val="0"/>
              <w:marBottom w:val="0"/>
              <w:divBdr>
                <w:top w:val="none" w:sz="0" w:space="0" w:color="auto"/>
                <w:left w:val="none" w:sz="0" w:space="0" w:color="auto"/>
                <w:bottom w:val="none" w:sz="0" w:space="0" w:color="auto"/>
                <w:right w:val="none" w:sz="0" w:space="0" w:color="auto"/>
              </w:divBdr>
            </w:div>
            <w:div w:id="1262028906">
              <w:marLeft w:val="0"/>
              <w:marRight w:val="0"/>
              <w:marTop w:val="0"/>
              <w:marBottom w:val="0"/>
              <w:divBdr>
                <w:top w:val="none" w:sz="0" w:space="0" w:color="auto"/>
                <w:left w:val="none" w:sz="0" w:space="0" w:color="auto"/>
                <w:bottom w:val="none" w:sz="0" w:space="0" w:color="auto"/>
                <w:right w:val="none" w:sz="0" w:space="0" w:color="auto"/>
              </w:divBdr>
            </w:div>
            <w:div w:id="1638031234">
              <w:marLeft w:val="0"/>
              <w:marRight w:val="0"/>
              <w:marTop w:val="0"/>
              <w:marBottom w:val="0"/>
              <w:divBdr>
                <w:top w:val="none" w:sz="0" w:space="0" w:color="auto"/>
                <w:left w:val="none" w:sz="0" w:space="0" w:color="auto"/>
                <w:bottom w:val="none" w:sz="0" w:space="0" w:color="auto"/>
                <w:right w:val="none" w:sz="0" w:space="0" w:color="auto"/>
              </w:divBdr>
            </w:div>
            <w:div w:id="1104418839">
              <w:marLeft w:val="0"/>
              <w:marRight w:val="0"/>
              <w:marTop w:val="0"/>
              <w:marBottom w:val="0"/>
              <w:divBdr>
                <w:top w:val="none" w:sz="0" w:space="0" w:color="auto"/>
                <w:left w:val="none" w:sz="0" w:space="0" w:color="auto"/>
                <w:bottom w:val="none" w:sz="0" w:space="0" w:color="auto"/>
                <w:right w:val="none" w:sz="0" w:space="0" w:color="auto"/>
              </w:divBdr>
            </w:div>
            <w:div w:id="890918040">
              <w:marLeft w:val="0"/>
              <w:marRight w:val="0"/>
              <w:marTop w:val="0"/>
              <w:marBottom w:val="0"/>
              <w:divBdr>
                <w:top w:val="none" w:sz="0" w:space="0" w:color="auto"/>
                <w:left w:val="none" w:sz="0" w:space="0" w:color="auto"/>
                <w:bottom w:val="none" w:sz="0" w:space="0" w:color="auto"/>
                <w:right w:val="none" w:sz="0" w:space="0" w:color="auto"/>
              </w:divBdr>
            </w:div>
            <w:div w:id="495732999">
              <w:marLeft w:val="0"/>
              <w:marRight w:val="0"/>
              <w:marTop w:val="0"/>
              <w:marBottom w:val="0"/>
              <w:divBdr>
                <w:top w:val="none" w:sz="0" w:space="0" w:color="auto"/>
                <w:left w:val="none" w:sz="0" w:space="0" w:color="auto"/>
                <w:bottom w:val="none" w:sz="0" w:space="0" w:color="auto"/>
                <w:right w:val="none" w:sz="0" w:space="0" w:color="auto"/>
              </w:divBdr>
            </w:div>
          </w:divsChild>
        </w:div>
        <w:div w:id="207962620">
          <w:marLeft w:val="0"/>
          <w:marRight w:val="0"/>
          <w:marTop w:val="0"/>
          <w:marBottom w:val="0"/>
          <w:divBdr>
            <w:top w:val="none" w:sz="0" w:space="0" w:color="auto"/>
            <w:left w:val="none" w:sz="0" w:space="0" w:color="auto"/>
            <w:bottom w:val="none" w:sz="0" w:space="0" w:color="auto"/>
            <w:right w:val="none" w:sz="0" w:space="0" w:color="auto"/>
          </w:divBdr>
          <w:divsChild>
            <w:div w:id="95179159">
              <w:marLeft w:val="0"/>
              <w:marRight w:val="0"/>
              <w:marTop w:val="0"/>
              <w:marBottom w:val="0"/>
              <w:divBdr>
                <w:top w:val="none" w:sz="0" w:space="0" w:color="auto"/>
                <w:left w:val="none" w:sz="0" w:space="0" w:color="auto"/>
                <w:bottom w:val="none" w:sz="0" w:space="0" w:color="auto"/>
                <w:right w:val="none" w:sz="0" w:space="0" w:color="auto"/>
              </w:divBdr>
            </w:div>
            <w:div w:id="1516845912">
              <w:marLeft w:val="0"/>
              <w:marRight w:val="0"/>
              <w:marTop w:val="0"/>
              <w:marBottom w:val="0"/>
              <w:divBdr>
                <w:top w:val="none" w:sz="0" w:space="0" w:color="auto"/>
                <w:left w:val="none" w:sz="0" w:space="0" w:color="auto"/>
                <w:bottom w:val="none" w:sz="0" w:space="0" w:color="auto"/>
                <w:right w:val="none" w:sz="0" w:space="0" w:color="auto"/>
              </w:divBdr>
            </w:div>
            <w:div w:id="2106683102">
              <w:marLeft w:val="0"/>
              <w:marRight w:val="0"/>
              <w:marTop w:val="0"/>
              <w:marBottom w:val="0"/>
              <w:divBdr>
                <w:top w:val="none" w:sz="0" w:space="0" w:color="auto"/>
                <w:left w:val="none" w:sz="0" w:space="0" w:color="auto"/>
                <w:bottom w:val="none" w:sz="0" w:space="0" w:color="auto"/>
                <w:right w:val="none" w:sz="0" w:space="0" w:color="auto"/>
              </w:divBdr>
            </w:div>
            <w:div w:id="1610235536">
              <w:marLeft w:val="0"/>
              <w:marRight w:val="0"/>
              <w:marTop w:val="0"/>
              <w:marBottom w:val="0"/>
              <w:divBdr>
                <w:top w:val="none" w:sz="0" w:space="0" w:color="auto"/>
                <w:left w:val="none" w:sz="0" w:space="0" w:color="auto"/>
                <w:bottom w:val="none" w:sz="0" w:space="0" w:color="auto"/>
                <w:right w:val="none" w:sz="0" w:space="0" w:color="auto"/>
              </w:divBdr>
            </w:div>
            <w:div w:id="949511230">
              <w:marLeft w:val="0"/>
              <w:marRight w:val="0"/>
              <w:marTop w:val="0"/>
              <w:marBottom w:val="0"/>
              <w:divBdr>
                <w:top w:val="none" w:sz="0" w:space="0" w:color="auto"/>
                <w:left w:val="none" w:sz="0" w:space="0" w:color="auto"/>
                <w:bottom w:val="none" w:sz="0" w:space="0" w:color="auto"/>
                <w:right w:val="none" w:sz="0" w:space="0" w:color="auto"/>
              </w:divBdr>
            </w:div>
            <w:div w:id="342322672">
              <w:marLeft w:val="0"/>
              <w:marRight w:val="0"/>
              <w:marTop w:val="0"/>
              <w:marBottom w:val="0"/>
              <w:divBdr>
                <w:top w:val="none" w:sz="0" w:space="0" w:color="auto"/>
                <w:left w:val="none" w:sz="0" w:space="0" w:color="auto"/>
                <w:bottom w:val="none" w:sz="0" w:space="0" w:color="auto"/>
                <w:right w:val="none" w:sz="0" w:space="0" w:color="auto"/>
              </w:divBdr>
            </w:div>
            <w:div w:id="1468859504">
              <w:marLeft w:val="0"/>
              <w:marRight w:val="0"/>
              <w:marTop w:val="0"/>
              <w:marBottom w:val="0"/>
              <w:divBdr>
                <w:top w:val="none" w:sz="0" w:space="0" w:color="auto"/>
                <w:left w:val="none" w:sz="0" w:space="0" w:color="auto"/>
                <w:bottom w:val="none" w:sz="0" w:space="0" w:color="auto"/>
                <w:right w:val="none" w:sz="0" w:space="0" w:color="auto"/>
              </w:divBdr>
            </w:div>
            <w:div w:id="508249956">
              <w:marLeft w:val="0"/>
              <w:marRight w:val="0"/>
              <w:marTop w:val="0"/>
              <w:marBottom w:val="0"/>
              <w:divBdr>
                <w:top w:val="none" w:sz="0" w:space="0" w:color="auto"/>
                <w:left w:val="none" w:sz="0" w:space="0" w:color="auto"/>
                <w:bottom w:val="none" w:sz="0" w:space="0" w:color="auto"/>
                <w:right w:val="none" w:sz="0" w:space="0" w:color="auto"/>
              </w:divBdr>
            </w:div>
            <w:div w:id="1366179294">
              <w:marLeft w:val="0"/>
              <w:marRight w:val="0"/>
              <w:marTop w:val="0"/>
              <w:marBottom w:val="0"/>
              <w:divBdr>
                <w:top w:val="none" w:sz="0" w:space="0" w:color="auto"/>
                <w:left w:val="none" w:sz="0" w:space="0" w:color="auto"/>
                <w:bottom w:val="none" w:sz="0" w:space="0" w:color="auto"/>
                <w:right w:val="none" w:sz="0" w:space="0" w:color="auto"/>
              </w:divBdr>
            </w:div>
            <w:div w:id="1313825913">
              <w:marLeft w:val="0"/>
              <w:marRight w:val="0"/>
              <w:marTop w:val="0"/>
              <w:marBottom w:val="0"/>
              <w:divBdr>
                <w:top w:val="none" w:sz="0" w:space="0" w:color="auto"/>
                <w:left w:val="none" w:sz="0" w:space="0" w:color="auto"/>
                <w:bottom w:val="none" w:sz="0" w:space="0" w:color="auto"/>
                <w:right w:val="none" w:sz="0" w:space="0" w:color="auto"/>
              </w:divBdr>
            </w:div>
            <w:div w:id="696010173">
              <w:marLeft w:val="0"/>
              <w:marRight w:val="0"/>
              <w:marTop w:val="0"/>
              <w:marBottom w:val="0"/>
              <w:divBdr>
                <w:top w:val="none" w:sz="0" w:space="0" w:color="auto"/>
                <w:left w:val="none" w:sz="0" w:space="0" w:color="auto"/>
                <w:bottom w:val="none" w:sz="0" w:space="0" w:color="auto"/>
                <w:right w:val="none" w:sz="0" w:space="0" w:color="auto"/>
              </w:divBdr>
            </w:div>
            <w:div w:id="494221810">
              <w:marLeft w:val="0"/>
              <w:marRight w:val="0"/>
              <w:marTop w:val="0"/>
              <w:marBottom w:val="0"/>
              <w:divBdr>
                <w:top w:val="none" w:sz="0" w:space="0" w:color="auto"/>
                <w:left w:val="none" w:sz="0" w:space="0" w:color="auto"/>
                <w:bottom w:val="none" w:sz="0" w:space="0" w:color="auto"/>
                <w:right w:val="none" w:sz="0" w:space="0" w:color="auto"/>
              </w:divBdr>
            </w:div>
            <w:div w:id="1156995682">
              <w:marLeft w:val="0"/>
              <w:marRight w:val="0"/>
              <w:marTop w:val="0"/>
              <w:marBottom w:val="0"/>
              <w:divBdr>
                <w:top w:val="none" w:sz="0" w:space="0" w:color="auto"/>
                <w:left w:val="none" w:sz="0" w:space="0" w:color="auto"/>
                <w:bottom w:val="none" w:sz="0" w:space="0" w:color="auto"/>
                <w:right w:val="none" w:sz="0" w:space="0" w:color="auto"/>
              </w:divBdr>
            </w:div>
            <w:div w:id="1449542989">
              <w:marLeft w:val="0"/>
              <w:marRight w:val="0"/>
              <w:marTop w:val="0"/>
              <w:marBottom w:val="0"/>
              <w:divBdr>
                <w:top w:val="none" w:sz="0" w:space="0" w:color="auto"/>
                <w:left w:val="none" w:sz="0" w:space="0" w:color="auto"/>
                <w:bottom w:val="none" w:sz="0" w:space="0" w:color="auto"/>
                <w:right w:val="none" w:sz="0" w:space="0" w:color="auto"/>
              </w:divBdr>
            </w:div>
            <w:div w:id="1346175792">
              <w:marLeft w:val="0"/>
              <w:marRight w:val="0"/>
              <w:marTop w:val="0"/>
              <w:marBottom w:val="0"/>
              <w:divBdr>
                <w:top w:val="none" w:sz="0" w:space="0" w:color="auto"/>
                <w:left w:val="none" w:sz="0" w:space="0" w:color="auto"/>
                <w:bottom w:val="none" w:sz="0" w:space="0" w:color="auto"/>
                <w:right w:val="none" w:sz="0" w:space="0" w:color="auto"/>
              </w:divBdr>
            </w:div>
            <w:div w:id="1100641288">
              <w:marLeft w:val="0"/>
              <w:marRight w:val="0"/>
              <w:marTop w:val="0"/>
              <w:marBottom w:val="0"/>
              <w:divBdr>
                <w:top w:val="none" w:sz="0" w:space="0" w:color="auto"/>
                <w:left w:val="none" w:sz="0" w:space="0" w:color="auto"/>
                <w:bottom w:val="none" w:sz="0" w:space="0" w:color="auto"/>
                <w:right w:val="none" w:sz="0" w:space="0" w:color="auto"/>
              </w:divBdr>
            </w:div>
            <w:div w:id="51395732">
              <w:marLeft w:val="0"/>
              <w:marRight w:val="0"/>
              <w:marTop w:val="0"/>
              <w:marBottom w:val="0"/>
              <w:divBdr>
                <w:top w:val="none" w:sz="0" w:space="0" w:color="auto"/>
                <w:left w:val="none" w:sz="0" w:space="0" w:color="auto"/>
                <w:bottom w:val="none" w:sz="0" w:space="0" w:color="auto"/>
                <w:right w:val="none" w:sz="0" w:space="0" w:color="auto"/>
              </w:divBdr>
            </w:div>
            <w:div w:id="1272476978">
              <w:marLeft w:val="0"/>
              <w:marRight w:val="0"/>
              <w:marTop w:val="0"/>
              <w:marBottom w:val="0"/>
              <w:divBdr>
                <w:top w:val="none" w:sz="0" w:space="0" w:color="auto"/>
                <w:left w:val="none" w:sz="0" w:space="0" w:color="auto"/>
                <w:bottom w:val="none" w:sz="0" w:space="0" w:color="auto"/>
                <w:right w:val="none" w:sz="0" w:space="0" w:color="auto"/>
              </w:divBdr>
            </w:div>
            <w:div w:id="1948849372">
              <w:marLeft w:val="0"/>
              <w:marRight w:val="0"/>
              <w:marTop w:val="0"/>
              <w:marBottom w:val="0"/>
              <w:divBdr>
                <w:top w:val="none" w:sz="0" w:space="0" w:color="auto"/>
                <w:left w:val="none" w:sz="0" w:space="0" w:color="auto"/>
                <w:bottom w:val="none" w:sz="0" w:space="0" w:color="auto"/>
                <w:right w:val="none" w:sz="0" w:space="0" w:color="auto"/>
              </w:divBdr>
            </w:div>
            <w:div w:id="934703245">
              <w:marLeft w:val="0"/>
              <w:marRight w:val="0"/>
              <w:marTop w:val="0"/>
              <w:marBottom w:val="0"/>
              <w:divBdr>
                <w:top w:val="none" w:sz="0" w:space="0" w:color="auto"/>
                <w:left w:val="none" w:sz="0" w:space="0" w:color="auto"/>
                <w:bottom w:val="none" w:sz="0" w:space="0" w:color="auto"/>
                <w:right w:val="none" w:sz="0" w:space="0" w:color="auto"/>
              </w:divBdr>
            </w:div>
          </w:divsChild>
        </w:div>
        <w:div w:id="1892614956">
          <w:marLeft w:val="0"/>
          <w:marRight w:val="0"/>
          <w:marTop w:val="0"/>
          <w:marBottom w:val="0"/>
          <w:divBdr>
            <w:top w:val="none" w:sz="0" w:space="0" w:color="auto"/>
            <w:left w:val="none" w:sz="0" w:space="0" w:color="auto"/>
            <w:bottom w:val="none" w:sz="0" w:space="0" w:color="auto"/>
            <w:right w:val="none" w:sz="0" w:space="0" w:color="auto"/>
          </w:divBdr>
          <w:divsChild>
            <w:div w:id="196505995">
              <w:marLeft w:val="0"/>
              <w:marRight w:val="0"/>
              <w:marTop w:val="0"/>
              <w:marBottom w:val="0"/>
              <w:divBdr>
                <w:top w:val="none" w:sz="0" w:space="0" w:color="auto"/>
                <w:left w:val="none" w:sz="0" w:space="0" w:color="auto"/>
                <w:bottom w:val="none" w:sz="0" w:space="0" w:color="auto"/>
                <w:right w:val="none" w:sz="0" w:space="0" w:color="auto"/>
              </w:divBdr>
            </w:div>
            <w:div w:id="26492700">
              <w:marLeft w:val="0"/>
              <w:marRight w:val="0"/>
              <w:marTop w:val="0"/>
              <w:marBottom w:val="0"/>
              <w:divBdr>
                <w:top w:val="none" w:sz="0" w:space="0" w:color="auto"/>
                <w:left w:val="none" w:sz="0" w:space="0" w:color="auto"/>
                <w:bottom w:val="none" w:sz="0" w:space="0" w:color="auto"/>
                <w:right w:val="none" w:sz="0" w:space="0" w:color="auto"/>
              </w:divBdr>
            </w:div>
            <w:div w:id="1871454324">
              <w:marLeft w:val="0"/>
              <w:marRight w:val="0"/>
              <w:marTop w:val="0"/>
              <w:marBottom w:val="0"/>
              <w:divBdr>
                <w:top w:val="none" w:sz="0" w:space="0" w:color="auto"/>
                <w:left w:val="none" w:sz="0" w:space="0" w:color="auto"/>
                <w:bottom w:val="none" w:sz="0" w:space="0" w:color="auto"/>
                <w:right w:val="none" w:sz="0" w:space="0" w:color="auto"/>
              </w:divBdr>
            </w:div>
            <w:div w:id="1977295652">
              <w:marLeft w:val="0"/>
              <w:marRight w:val="0"/>
              <w:marTop w:val="0"/>
              <w:marBottom w:val="0"/>
              <w:divBdr>
                <w:top w:val="none" w:sz="0" w:space="0" w:color="auto"/>
                <w:left w:val="none" w:sz="0" w:space="0" w:color="auto"/>
                <w:bottom w:val="none" w:sz="0" w:space="0" w:color="auto"/>
                <w:right w:val="none" w:sz="0" w:space="0" w:color="auto"/>
              </w:divBdr>
            </w:div>
            <w:div w:id="994836659">
              <w:marLeft w:val="0"/>
              <w:marRight w:val="0"/>
              <w:marTop w:val="0"/>
              <w:marBottom w:val="0"/>
              <w:divBdr>
                <w:top w:val="none" w:sz="0" w:space="0" w:color="auto"/>
                <w:left w:val="none" w:sz="0" w:space="0" w:color="auto"/>
                <w:bottom w:val="none" w:sz="0" w:space="0" w:color="auto"/>
                <w:right w:val="none" w:sz="0" w:space="0" w:color="auto"/>
              </w:divBdr>
            </w:div>
            <w:div w:id="1720276434">
              <w:marLeft w:val="0"/>
              <w:marRight w:val="0"/>
              <w:marTop w:val="0"/>
              <w:marBottom w:val="0"/>
              <w:divBdr>
                <w:top w:val="none" w:sz="0" w:space="0" w:color="auto"/>
                <w:left w:val="none" w:sz="0" w:space="0" w:color="auto"/>
                <w:bottom w:val="none" w:sz="0" w:space="0" w:color="auto"/>
                <w:right w:val="none" w:sz="0" w:space="0" w:color="auto"/>
              </w:divBdr>
            </w:div>
            <w:div w:id="890731347">
              <w:marLeft w:val="0"/>
              <w:marRight w:val="0"/>
              <w:marTop w:val="0"/>
              <w:marBottom w:val="0"/>
              <w:divBdr>
                <w:top w:val="none" w:sz="0" w:space="0" w:color="auto"/>
                <w:left w:val="none" w:sz="0" w:space="0" w:color="auto"/>
                <w:bottom w:val="none" w:sz="0" w:space="0" w:color="auto"/>
                <w:right w:val="none" w:sz="0" w:space="0" w:color="auto"/>
              </w:divBdr>
            </w:div>
            <w:div w:id="7416736">
              <w:marLeft w:val="0"/>
              <w:marRight w:val="0"/>
              <w:marTop w:val="0"/>
              <w:marBottom w:val="0"/>
              <w:divBdr>
                <w:top w:val="none" w:sz="0" w:space="0" w:color="auto"/>
                <w:left w:val="none" w:sz="0" w:space="0" w:color="auto"/>
                <w:bottom w:val="none" w:sz="0" w:space="0" w:color="auto"/>
                <w:right w:val="none" w:sz="0" w:space="0" w:color="auto"/>
              </w:divBdr>
            </w:div>
            <w:div w:id="329917783">
              <w:marLeft w:val="0"/>
              <w:marRight w:val="0"/>
              <w:marTop w:val="0"/>
              <w:marBottom w:val="0"/>
              <w:divBdr>
                <w:top w:val="none" w:sz="0" w:space="0" w:color="auto"/>
                <w:left w:val="none" w:sz="0" w:space="0" w:color="auto"/>
                <w:bottom w:val="none" w:sz="0" w:space="0" w:color="auto"/>
                <w:right w:val="none" w:sz="0" w:space="0" w:color="auto"/>
              </w:divBdr>
            </w:div>
            <w:div w:id="1315766681">
              <w:marLeft w:val="0"/>
              <w:marRight w:val="0"/>
              <w:marTop w:val="0"/>
              <w:marBottom w:val="0"/>
              <w:divBdr>
                <w:top w:val="none" w:sz="0" w:space="0" w:color="auto"/>
                <w:left w:val="none" w:sz="0" w:space="0" w:color="auto"/>
                <w:bottom w:val="none" w:sz="0" w:space="0" w:color="auto"/>
                <w:right w:val="none" w:sz="0" w:space="0" w:color="auto"/>
              </w:divBdr>
            </w:div>
            <w:div w:id="1417169704">
              <w:marLeft w:val="0"/>
              <w:marRight w:val="0"/>
              <w:marTop w:val="0"/>
              <w:marBottom w:val="0"/>
              <w:divBdr>
                <w:top w:val="none" w:sz="0" w:space="0" w:color="auto"/>
                <w:left w:val="none" w:sz="0" w:space="0" w:color="auto"/>
                <w:bottom w:val="none" w:sz="0" w:space="0" w:color="auto"/>
                <w:right w:val="none" w:sz="0" w:space="0" w:color="auto"/>
              </w:divBdr>
            </w:div>
            <w:div w:id="262960288">
              <w:marLeft w:val="0"/>
              <w:marRight w:val="0"/>
              <w:marTop w:val="0"/>
              <w:marBottom w:val="0"/>
              <w:divBdr>
                <w:top w:val="none" w:sz="0" w:space="0" w:color="auto"/>
                <w:left w:val="none" w:sz="0" w:space="0" w:color="auto"/>
                <w:bottom w:val="none" w:sz="0" w:space="0" w:color="auto"/>
                <w:right w:val="none" w:sz="0" w:space="0" w:color="auto"/>
              </w:divBdr>
            </w:div>
            <w:div w:id="1428692332">
              <w:marLeft w:val="0"/>
              <w:marRight w:val="0"/>
              <w:marTop w:val="0"/>
              <w:marBottom w:val="0"/>
              <w:divBdr>
                <w:top w:val="none" w:sz="0" w:space="0" w:color="auto"/>
                <w:left w:val="none" w:sz="0" w:space="0" w:color="auto"/>
                <w:bottom w:val="none" w:sz="0" w:space="0" w:color="auto"/>
                <w:right w:val="none" w:sz="0" w:space="0" w:color="auto"/>
              </w:divBdr>
            </w:div>
            <w:div w:id="341512953">
              <w:marLeft w:val="0"/>
              <w:marRight w:val="0"/>
              <w:marTop w:val="0"/>
              <w:marBottom w:val="0"/>
              <w:divBdr>
                <w:top w:val="none" w:sz="0" w:space="0" w:color="auto"/>
                <w:left w:val="none" w:sz="0" w:space="0" w:color="auto"/>
                <w:bottom w:val="none" w:sz="0" w:space="0" w:color="auto"/>
                <w:right w:val="none" w:sz="0" w:space="0" w:color="auto"/>
              </w:divBdr>
            </w:div>
          </w:divsChild>
        </w:div>
        <w:div w:id="748773656">
          <w:marLeft w:val="0"/>
          <w:marRight w:val="0"/>
          <w:marTop w:val="0"/>
          <w:marBottom w:val="0"/>
          <w:divBdr>
            <w:top w:val="none" w:sz="0" w:space="0" w:color="auto"/>
            <w:left w:val="none" w:sz="0" w:space="0" w:color="auto"/>
            <w:bottom w:val="none" w:sz="0" w:space="0" w:color="auto"/>
            <w:right w:val="none" w:sz="0" w:space="0" w:color="auto"/>
          </w:divBdr>
          <w:divsChild>
            <w:div w:id="1940941486">
              <w:marLeft w:val="0"/>
              <w:marRight w:val="0"/>
              <w:marTop w:val="0"/>
              <w:marBottom w:val="0"/>
              <w:divBdr>
                <w:top w:val="none" w:sz="0" w:space="0" w:color="auto"/>
                <w:left w:val="none" w:sz="0" w:space="0" w:color="auto"/>
                <w:bottom w:val="none" w:sz="0" w:space="0" w:color="auto"/>
                <w:right w:val="none" w:sz="0" w:space="0" w:color="auto"/>
              </w:divBdr>
              <w:divsChild>
                <w:div w:id="1041132036">
                  <w:marLeft w:val="0"/>
                  <w:marRight w:val="0"/>
                  <w:marTop w:val="0"/>
                  <w:marBottom w:val="0"/>
                  <w:divBdr>
                    <w:top w:val="none" w:sz="0" w:space="0" w:color="auto"/>
                    <w:left w:val="none" w:sz="0" w:space="0" w:color="auto"/>
                    <w:bottom w:val="none" w:sz="0" w:space="0" w:color="auto"/>
                    <w:right w:val="none" w:sz="0" w:space="0" w:color="auto"/>
                  </w:divBdr>
                  <w:divsChild>
                    <w:div w:id="884411644">
                      <w:marLeft w:val="0"/>
                      <w:marRight w:val="0"/>
                      <w:marTop w:val="0"/>
                      <w:marBottom w:val="0"/>
                      <w:divBdr>
                        <w:top w:val="none" w:sz="0" w:space="0" w:color="auto"/>
                        <w:left w:val="none" w:sz="0" w:space="0" w:color="auto"/>
                        <w:bottom w:val="none" w:sz="0" w:space="0" w:color="auto"/>
                        <w:right w:val="none" w:sz="0" w:space="0" w:color="auto"/>
                      </w:divBdr>
                    </w:div>
                  </w:divsChild>
                </w:div>
                <w:div w:id="35544523">
                  <w:marLeft w:val="0"/>
                  <w:marRight w:val="0"/>
                  <w:marTop w:val="0"/>
                  <w:marBottom w:val="0"/>
                  <w:divBdr>
                    <w:top w:val="none" w:sz="0" w:space="0" w:color="auto"/>
                    <w:left w:val="none" w:sz="0" w:space="0" w:color="auto"/>
                    <w:bottom w:val="none" w:sz="0" w:space="0" w:color="auto"/>
                    <w:right w:val="none" w:sz="0" w:space="0" w:color="auto"/>
                  </w:divBdr>
                  <w:divsChild>
                    <w:div w:id="1447122516">
                      <w:marLeft w:val="0"/>
                      <w:marRight w:val="0"/>
                      <w:marTop w:val="0"/>
                      <w:marBottom w:val="0"/>
                      <w:divBdr>
                        <w:top w:val="none" w:sz="0" w:space="0" w:color="auto"/>
                        <w:left w:val="none" w:sz="0" w:space="0" w:color="auto"/>
                        <w:bottom w:val="none" w:sz="0" w:space="0" w:color="auto"/>
                        <w:right w:val="none" w:sz="0" w:space="0" w:color="auto"/>
                      </w:divBdr>
                    </w:div>
                  </w:divsChild>
                </w:div>
                <w:div w:id="2112120869">
                  <w:marLeft w:val="0"/>
                  <w:marRight w:val="0"/>
                  <w:marTop w:val="0"/>
                  <w:marBottom w:val="0"/>
                  <w:divBdr>
                    <w:top w:val="none" w:sz="0" w:space="0" w:color="auto"/>
                    <w:left w:val="none" w:sz="0" w:space="0" w:color="auto"/>
                    <w:bottom w:val="none" w:sz="0" w:space="0" w:color="auto"/>
                    <w:right w:val="none" w:sz="0" w:space="0" w:color="auto"/>
                  </w:divBdr>
                  <w:divsChild>
                    <w:div w:id="1205676345">
                      <w:marLeft w:val="0"/>
                      <w:marRight w:val="0"/>
                      <w:marTop w:val="0"/>
                      <w:marBottom w:val="0"/>
                      <w:divBdr>
                        <w:top w:val="none" w:sz="0" w:space="0" w:color="auto"/>
                        <w:left w:val="none" w:sz="0" w:space="0" w:color="auto"/>
                        <w:bottom w:val="none" w:sz="0" w:space="0" w:color="auto"/>
                        <w:right w:val="none" w:sz="0" w:space="0" w:color="auto"/>
                      </w:divBdr>
                    </w:div>
                  </w:divsChild>
                </w:div>
                <w:div w:id="1476140002">
                  <w:marLeft w:val="0"/>
                  <w:marRight w:val="0"/>
                  <w:marTop w:val="0"/>
                  <w:marBottom w:val="0"/>
                  <w:divBdr>
                    <w:top w:val="none" w:sz="0" w:space="0" w:color="auto"/>
                    <w:left w:val="none" w:sz="0" w:space="0" w:color="auto"/>
                    <w:bottom w:val="none" w:sz="0" w:space="0" w:color="auto"/>
                    <w:right w:val="none" w:sz="0" w:space="0" w:color="auto"/>
                  </w:divBdr>
                  <w:divsChild>
                    <w:div w:id="5521098">
                      <w:marLeft w:val="0"/>
                      <w:marRight w:val="0"/>
                      <w:marTop w:val="0"/>
                      <w:marBottom w:val="0"/>
                      <w:divBdr>
                        <w:top w:val="none" w:sz="0" w:space="0" w:color="auto"/>
                        <w:left w:val="none" w:sz="0" w:space="0" w:color="auto"/>
                        <w:bottom w:val="none" w:sz="0" w:space="0" w:color="auto"/>
                        <w:right w:val="none" w:sz="0" w:space="0" w:color="auto"/>
                      </w:divBdr>
                    </w:div>
                  </w:divsChild>
                </w:div>
                <w:div w:id="1738822552">
                  <w:marLeft w:val="0"/>
                  <w:marRight w:val="0"/>
                  <w:marTop w:val="0"/>
                  <w:marBottom w:val="0"/>
                  <w:divBdr>
                    <w:top w:val="none" w:sz="0" w:space="0" w:color="auto"/>
                    <w:left w:val="none" w:sz="0" w:space="0" w:color="auto"/>
                    <w:bottom w:val="none" w:sz="0" w:space="0" w:color="auto"/>
                    <w:right w:val="none" w:sz="0" w:space="0" w:color="auto"/>
                  </w:divBdr>
                  <w:divsChild>
                    <w:div w:id="1103183766">
                      <w:marLeft w:val="0"/>
                      <w:marRight w:val="0"/>
                      <w:marTop w:val="0"/>
                      <w:marBottom w:val="0"/>
                      <w:divBdr>
                        <w:top w:val="none" w:sz="0" w:space="0" w:color="auto"/>
                        <w:left w:val="none" w:sz="0" w:space="0" w:color="auto"/>
                        <w:bottom w:val="none" w:sz="0" w:space="0" w:color="auto"/>
                        <w:right w:val="none" w:sz="0" w:space="0" w:color="auto"/>
                      </w:divBdr>
                    </w:div>
                  </w:divsChild>
                </w:div>
                <w:div w:id="496507236">
                  <w:marLeft w:val="0"/>
                  <w:marRight w:val="0"/>
                  <w:marTop w:val="0"/>
                  <w:marBottom w:val="0"/>
                  <w:divBdr>
                    <w:top w:val="none" w:sz="0" w:space="0" w:color="auto"/>
                    <w:left w:val="none" w:sz="0" w:space="0" w:color="auto"/>
                    <w:bottom w:val="none" w:sz="0" w:space="0" w:color="auto"/>
                    <w:right w:val="none" w:sz="0" w:space="0" w:color="auto"/>
                  </w:divBdr>
                  <w:divsChild>
                    <w:div w:id="243494343">
                      <w:marLeft w:val="0"/>
                      <w:marRight w:val="0"/>
                      <w:marTop w:val="0"/>
                      <w:marBottom w:val="0"/>
                      <w:divBdr>
                        <w:top w:val="none" w:sz="0" w:space="0" w:color="auto"/>
                        <w:left w:val="none" w:sz="0" w:space="0" w:color="auto"/>
                        <w:bottom w:val="none" w:sz="0" w:space="0" w:color="auto"/>
                        <w:right w:val="none" w:sz="0" w:space="0" w:color="auto"/>
                      </w:divBdr>
                    </w:div>
                  </w:divsChild>
                </w:div>
                <w:div w:id="1184132913">
                  <w:marLeft w:val="0"/>
                  <w:marRight w:val="0"/>
                  <w:marTop w:val="0"/>
                  <w:marBottom w:val="0"/>
                  <w:divBdr>
                    <w:top w:val="none" w:sz="0" w:space="0" w:color="auto"/>
                    <w:left w:val="none" w:sz="0" w:space="0" w:color="auto"/>
                    <w:bottom w:val="none" w:sz="0" w:space="0" w:color="auto"/>
                    <w:right w:val="none" w:sz="0" w:space="0" w:color="auto"/>
                  </w:divBdr>
                  <w:divsChild>
                    <w:div w:id="528303174">
                      <w:marLeft w:val="0"/>
                      <w:marRight w:val="0"/>
                      <w:marTop w:val="0"/>
                      <w:marBottom w:val="0"/>
                      <w:divBdr>
                        <w:top w:val="none" w:sz="0" w:space="0" w:color="auto"/>
                        <w:left w:val="none" w:sz="0" w:space="0" w:color="auto"/>
                        <w:bottom w:val="none" w:sz="0" w:space="0" w:color="auto"/>
                        <w:right w:val="none" w:sz="0" w:space="0" w:color="auto"/>
                      </w:divBdr>
                    </w:div>
                  </w:divsChild>
                </w:div>
                <w:div w:id="1273048563">
                  <w:marLeft w:val="0"/>
                  <w:marRight w:val="0"/>
                  <w:marTop w:val="0"/>
                  <w:marBottom w:val="0"/>
                  <w:divBdr>
                    <w:top w:val="none" w:sz="0" w:space="0" w:color="auto"/>
                    <w:left w:val="none" w:sz="0" w:space="0" w:color="auto"/>
                    <w:bottom w:val="none" w:sz="0" w:space="0" w:color="auto"/>
                    <w:right w:val="none" w:sz="0" w:space="0" w:color="auto"/>
                  </w:divBdr>
                  <w:divsChild>
                    <w:div w:id="1288004220">
                      <w:marLeft w:val="0"/>
                      <w:marRight w:val="0"/>
                      <w:marTop w:val="0"/>
                      <w:marBottom w:val="0"/>
                      <w:divBdr>
                        <w:top w:val="none" w:sz="0" w:space="0" w:color="auto"/>
                        <w:left w:val="none" w:sz="0" w:space="0" w:color="auto"/>
                        <w:bottom w:val="none" w:sz="0" w:space="0" w:color="auto"/>
                        <w:right w:val="none" w:sz="0" w:space="0" w:color="auto"/>
                      </w:divBdr>
                    </w:div>
                  </w:divsChild>
                </w:div>
                <w:div w:id="425079517">
                  <w:marLeft w:val="0"/>
                  <w:marRight w:val="0"/>
                  <w:marTop w:val="0"/>
                  <w:marBottom w:val="0"/>
                  <w:divBdr>
                    <w:top w:val="none" w:sz="0" w:space="0" w:color="auto"/>
                    <w:left w:val="none" w:sz="0" w:space="0" w:color="auto"/>
                    <w:bottom w:val="none" w:sz="0" w:space="0" w:color="auto"/>
                    <w:right w:val="none" w:sz="0" w:space="0" w:color="auto"/>
                  </w:divBdr>
                  <w:divsChild>
                    <w:div w:id="1529173095">
                      <w:marLeft w:val="0"/>
                      <w:marRight w:val="0"/>
                      <w:marTop w:val="0"/>
                      <w:marBottom w:val="0"/>
                      <w:divBdr>
                        <w:top w:val="none" w:sz="0" w:space="0" w:color="auto"/>
                        <w:left w:val="none" w:sz="0" w:space="0" w:color="auto"/>
                        <w:bottom w:val="none" w:sz="0" w:space="0" w:color="auto"/>
                        <w:right w:val="none" w:sz="0" w:space="0" w:color="auto"/>
                      </w:divBdr>
                    </w:div>
                  </w:divsChild>
                </w:div>
                <w:div w:id="23871753">
                  <w:marLeft w:val="0"/>
                  <w:marRight w:val="0"/>
                  <w:marTop w:val="0"/>
                  <w:marBottom w:val="0"/>
                  <w:divBdr>
                    <w:top w:val="none" w:sz="0" w:space="0" w:color="auto"/>
                    <w:left w:val="none" w:sz="0" w:space="0" w:color="auto"/>
                    <w:bottom w:val="none" w:sz="0" w:space="0" w:color="auto"/>
                    <w:right w:val="none" w:sz="0" w:space="0" w:color="auto"/>
                  </w:divBdr>
                  <w:divsChild>
                    <w:div w:id="1408187289">
                      <w:marLeft w:val="0"/>
                      <w:marRight w:val="0"/>
                      <w:marTop w:val="0"/>
                      <w:marBottom w:val="0"/>
                      <w:divBdr>
                        <w:top w:val="none" w:sz="0" w:space="0" w:color="auto"/>
                        <w:left w:val="none" w:sz="0" w:space="0" w:color="auto"/>
                        <w:bottom w:val="none" w:sz="0" w:space="0" w:color="auto"/>
                        <w:right w:val="none" w:sz="0" w:space="0" w:color="auto"/>
                      </w:divBdr>
                    </w:div>
                  </w:divsChild>
                </w:div>
                <w:div w:id="1750418429">
                  <w:marLeft w:val="0"/>
                  <w:marRight w:val="0"/>
                  <w:marTop w:val="0"/>
                  <w:marBottom w:val="0"/>
                  <w:divBdr>
                    <w:top w:val="none" w:sz="0" w:space="0" w:color="auto"/>
                    <w:left w:val="none" w:sz="0" w:space="0" w:color="auto"/>
                    <w:bottom w:val="none" w:sz="0" w:space="0" w:color="auto"/>
                    <w:right w:val="none" w:sz="0" w:space="0" w:color="auto"/>
                  </w:divBdr>
                  <w:divsChild>
                    <w:div w:id="120147252">
                      <w:marLeft w:val="0"/>
                      <w:marRight w:val="0"/>
                      <w:marTop w:val="0"/>
                      <w:marBottom w:val="0"/>
                      <w:divBdr>
                        <w:top w:val="none" w:sz="0" w:space="0" w:color="auto"/>
                        <w:left w:val="none" w:sz="0" w:space="0" w:color="auto"/>
                        <w:bottom w:val="none" w:sz="0" w:space="0" w:color="auto"/>
                        <w:right w:val="none" w:sz="0" w:space="0" w:color="auto"/>
                      </w:divBdr>
                    </w:div>
                  </w:divsChild>
                </w:div>
                <w:div w:id="881013321">
                  <w:marLeft w:val="0"/>
                  <w:marRight w:val="0"/>
                  <w:marTop w:val="0"/>
                  <w:marBottom w:val="0"/>
                  <w:divBdr>
                    <w:top w:val="none" w:sz="0" w:space="0" w:color="auto"/>
                    <w:left w:val="none" w:sz="0" w:space="0" w:color="auto"/>
                    <w:bottom w:val="none" w:sz="0" w:space="0" w:color="auto"/>
                    <w:right w:val="none" w:sz="0" w:space="0" w:color="auto"/>
                  </w:divBdr>
                  <w:divsChild>
                    <w:div w:id="1670064399">
                      <w:marLeft w:val="0"/>
                      <w:marRight w:val="0"/>
                      <w:marTop w:val="0"/>
                      <w:marBottom w:val="0"/>
                      <w:divBdr>
                        <w:top w:val="none" w:sz="0" w:space="0" w:color="auto"/>
                        <w:left w:val="none" w:sz="0" w:space="0" w:color="auto"/>
                        <w:bottom w:val="none" w:sz="0" w:space="0" w:color="auto"/>
                        <w:right w:val="none" w:sz="0" w:space="0" w:color="auto"/>
                      </w:divBdr>
                    </w:div>
                  </w:divsChild>
                </w:div>
                <w:div w:id="932200309">
                  <w:marLeft w:val="0"/>
                  <w:marRight w:val="0"/>
                  <w:marTop w:val="0"/>
                  <w:marBottom w:val="0"/>
                  <w:divBdr>
                    <w:top w:val="none" w:sz="0" w:space="0" w:color="auto"/>
                    <w:left w:val="none" w:sz="0" w:space="0" w:color="auto"/>
                    <w:bottom w:val="none" w:sz="0" w:space="0" w:color="auto"/>
                    <w:right w:val="none" w:sz="0" w:space="0" w:color="auto"/>
                  </w:divBdr>
                  <w:divsChild>
                    <w:div w:id="926961044">
                      <w:marLeft w:val="0"/>
                      <w:marRight w:val="0"/>
                      <w:marTop w:val="0"/>
                      <w:marBottom w:val="0"/>
                      <w:divBdr>
                        <w:top w:val="none" w:sz="0" w:space="0" w:color="auto"/>
                        <w:left w:val="none" w:sz="0" w:space="0" w:color="auto"/>
                        <w:bottom w:val="none" w:sz="0" w:space="0" w:color="auto"/>
                        <w:right w:val="none" w:sz="0" w:space="0" w:color="auto"/>
                      </w:divBdr>
                    </w:div>
                  </w:divsChild>
                </w:div>
                <w:div w:id="1963605915">
                  <w:marLeft w:val="0"/>
                  <w:marRight w:val="0"/>
                  <w:marTop w:val="0"/>
                  <w:marBottom w:val="0"/>
                  <w:divBdr>
                    <w:top w:val="none" w:sz="0" w:space="0" w:color="auto"/>
                    <w:left w:val="none" w:sz="0" w:space="0" w:color="auto"/>
                    <w:bottom w:val="none" w:sz="0" w:space="0" w:color="auto"/>
                    <w:right w:val="none" w:sz="0" w:space="0" w:color="auto"/>
                  </w:divBdr>
                  <w:divsChild>
                    <w:div w:id="46611403">
                      <w:marLeft w:val="0"/>
                      <w:marRight w:val="0"/>
                      <w:marTop w:val="0"/>
                      <w:marBottom w:val="0"/>
                      <w:divBdr>
                        <w:top w:val="none" w:sz="0" w:space="0" w:color="auto"/>
                        <w:left w:val="none" w:sz="0" w:space="0" w:color="auto"/>
                        <w:bottom w:val="none" w:sz="0" w:space="0" w:color="auto"/>
                        <w:right w:val="none" w:sz="0" w:space="0" w:color="auto"/>
                      </w:divBdr>
                    </w:div>
                  </w:divsChild>
                </w:div>
                <w:div w:id="1921713290">
                  <w:marLeft w:val="0"/>
                  <w:marRight w:val="0"/>
                  <w:marTop w:val="0"/>
                  <w:marBottom w:val="0"/>
                  <w:divBdr>
                    <w:top w:val="none" w:sz="0" w:space="0" w:color="auto"/>
                    <w:left w:val="none" w:sz="0" w:space="0" w:color="auto"/>
                    <w:bottom w:val="none" w:sz="0" w:space="0" w:color="auto"/>
                    <w:right w:val="none" w:sz="0" w:space="0" w:color="auto"/>
                  </w:divBdr>
                  <w:divsChild>
                    <w:div w:id="900287363">
                      <w:marLeft w:val="0"/>
                      <w:marRight w:val="0"/>
                      <w:marTop w:val="0"/>
                      <w:marBottom w:val="0"/>
                      <w:divBdr>
                        <w:top w:val="none" w:sz="0" w:space="0" w:color="auto"/>
                        <w:left w:val="none" w:sz="0" w:space="0" w:color="auto"/>
                        <w:bottom w:val="none" w:sz="0" w:space="0" w:color="auto"/>
                        <w:right w:val="none" w:sz="0" w:space="0" w:color="auto"/>
                      </w:divBdr>
                    </w:div>
                  </w:divsChild>
                </w:div>
                <w:div w:id="397825886">
                  <w:marLeft w:val="0"/>
                  <w:marRight w:val="0"/>
                  <w:marTop w:val="0"/>
                  <w:marBottom w:val="0"/>
                  <w:divBdr>
                    <w:top w:val="none" w:sz="0" w:space="0" w:color="auto"/>
                    <w:left w:val="none" w:sz="0" w:space="0" w:color="auto"/>
                    <w:bottom w:val="none" w:sz="0" w:space="0" w:color="auto"/>
                    <w:right w:val="none" w:sz="0" w:space="0" w:color="auto"/>
                  </w:divBdr>
                  <w:divsChild>
                    <w:div w:id="1040402871">
                      <w:marLeft w:val="0"/>
                      <w:marRight w:val="0"/>
                      <w:marTop w:val="0"/>
                      <w:marBottom w:val="0"/>
                      <w:divBdr>
                        <w:top w:val="none" w:sz="0" w:space="0" w:color="auto"/>
                        <w:left w:val="none" w:sz="0" w:space="0" w:color="auto"/>
                        <w:bottom w:val="none" w:sz="0" w:space="0" w:color="auto"/>
                        <w:right w:val="none" w:sz="0" w:space="0" w:color="auto"/>
                      </w:divBdr>
                    </w:div>
                  </w:divsChild>
                </w:div>
                <w:div w:id="978268576">
                  <w:marLeft w:val="0"/>
                  <w:marRight w:val="0"/>
                  <w:marTop w:val="0"/>
                  <w:marBottom w:val="0"/>
                  <w:divBdr>
                    <w:top w:val="none" w:sz="0" w:space="0" w:color="auto"/>
                    <w:left w:val="none" w:sz="0" w:space="0" w:color="auto"/>
                    <w:bottom w:val="none" w:sz="0" w:space="0" w:color="auto"/>
                    <w:right w:val="none" w:sz="0" w:space="0" w:color="auto"/>
                  </w:divBdr>
                  <w:divsChild>
                    <w:div w:id="1497499059">
                      <w:marLeft w:val="0"/>
                      <w:marRight w:val="0"/>
                      <w:marTop w:val="0"/>
                      <w:marBottom w:val="0"/>
                      <w:divBdr>
                        <w:top w:val="none" w:sz="0" w:space="0" w:color="auto"/>
                        <w:left w:val="none" w:sz="0" w:space="0" w:color="auto"/>
                        <w:bottom w:val="none" w:sz="0" w:space="0" w:color="auto"/>
                        <w:right w:val="none" w:sz="0" w:space="0" w:color="auto"/>
                      </w:divBdr>
                    </w:div>
                  </w:divsChild>
                </w:div>
                <w:div w:id="455946524">
                  <w:marLeft w:val="0"/>
                  <w:marRight w:val="0"/>
                  <w:marTop w:val="0"/>
                  <w:marBottom w:val="0"/>
                  <w:divBdr>
                    <w:top w:val="none" w:sz="0" w:space="0" w:color="auto"/>
                    <w:left w:val="none" w:sz="0" w:space="0" w:color="auto"/>
                    <w:bottom w:val="none" w:sz="0" w:space="0" w:color="auto"/>
                    <w:right w:val="none" w:sz="0" w:space="0" w:color="auto"/>
                  </w:divBdr>
                  <w:divsChild>
                    <w:div w:id="1801025078">
                      <w:marLeft w:val="0"/>
                      <w:marRight w:val="0"/>
                      <w:marTop w:val="0"/>
                      <w:marBottom w:val="0"/>
                      <w:divBdr>
                        <w:top w:val="none" w:sz="0" w:space="0" w:color="auto"/>
                        <w:left w:val="none" w:sz="0" w:space="0" w:color="auto"/>
                        <w:bottom w:val="none" w:sz="0" w:space="0" w:color="auto"/>
                        <w:right w:val="none" w:sz="0" w:space="0" w:color="auto"/>
                      </w:divBdr>
                    </w:div>
                  </w:divsChild>
                </w:div>
                <w:div w:id="617875205">
                  <w:marLeft w:val="0"/>
                  <w:marRight w:val="0"/>
                  <w:marTop w:val="0"/>
                  <w:marBottom w:val="0"/>
                  <w:divBdr>
                    <w:top w:val="none" w:sz="0" w:space="0" w:color="auto"/>
                    <w:left w:val="none" w:sz="0" w:space="0" w:color="auto"/>
                    <w:bottom w:val="none" w:sz="0" w:space="0" w:color="auto"/>
                    <w:right w:val="none" w:sz="0" w:space="0" w:color="auto"/>
                  </w:divBdr>
                  <w:divsChild>
                    <w:div w:id="307251313">
                      <w:marLeft w:val="0"/>
                      <w:marRight w:val="0"/>
                      <w:marTop w:val="0"/>
                      <w:marBottom w:val="0"/>
                      <w:divBdr>
                        <w:top w:val="none" w:sz="0" w:space="0" w:color="auto"/>
                        <w:left w:val="none" w:sz="0" w:space="0" w:color="auto"/>
                        <w:bottom w:val="none" w:sz="0" w:space="0" w:color="auto"/>
                        <w:right w:val="none" w:sz="0" w:space="0" w:color="auto"/>
                      </w:divBdr>
                    </w:div>
                  </w:divsChild>
                </w:div>
                <w:div w:id="561906802">
                  <w:marLeft w:val="0"/>
                  <w:marRight w:val="0"/>
                  <w:marTop w:val="0"/>
                  <w:marBottom w:val="0"/>
                  <w:divBdr>
                    <w:top w:val="none" w:sz="0" w:space="0" w:color="auto"/>
                    <w:left w:val="none" w:sz="0" w:space="0" w:color="auto"/>
                    <w:bottom w:val="none" w:sz="0" w:space="0" w:color="auto"/>
                    <w:right w:val="none" w:sz="0" w:space="0" w:color="auto"/>
                  </w:divBdr>
                  <w:divsChild>
                    <w:div w:id="1108741842">
                      <w:marLeft w:val="0"/>
                      <w:marRight w:val="0"/>
                      <w:marTop w:val="0"/>
                      <w:marBottom w:val="0"/>
                      <w:divBdr>
                        <w:top w:val="none" w:sz="0" w:space="0" w:color="auto"/>
                        <w:left w:val="none" w:sz="0" w:space="0" w:color="auto"/>
                        <w:bottom w:val="none" w:sz="0" w:space="0" w:color="auto"/>
                        <w:right w:val="none" w:sz="0" w:space="0" w:color="auto"/>
                      </w:divBdr>
                    </w:div>
                  </w:divsChild>
                </w:div>
                <w:div w:id="719206534">
                  <w:marLeft w:val="0"/>
                  <w:marRight w:val="0"/>
                  <w:marTop w:val="0"/>
                  <w:marBottom w:val="0"/>
                  <w:divBdr>
                    <w:top w:val="none" w:sz="0" w:space="0" w:color="auto"/>
                    <w:left w:val="none" w:sz="0" w:space="0" w:color="auto"/>
                    <w:bottom w:val="none" w:sz="0" w:space="0" w:color="auto"/>
                    <w:right w:val="none" w:sz="0" w:space="0" w:color="auto"/>
                  </w:divBdr>
                  <w:divsChild>
                    <w:div w:id="312294595">
                      <w:marLeft w:val="0"/>
                      <w:marRight w:val="0"/>
                      <w:marTop w:val="0"/>
                      <w:marBottom w:val="0"/>
                      <w:divBdr>
                        <w:top w:val="none" w:sz="0" w:space="0" w:color="auto"/>
                        <w:left w:val="none" w:sz="0" w:space="0" w:color="auto"/>
                        <w:bottom w:val="none" w:sz="0" w:space="0" w:color="auto"/>
                        <w:right w:val="none" w:sz="0" w:space="0" w:color="auto"/>
                      </w:divBdr>
                    </w:div>
                  </w:divsChild>
                </w:div>
                <w:div w:id="1915318535">
                  <w:marLeft w:val="0"/>
                  <w:marRight w:val="0"/>
                  <w:marTop w:val="0"/>
                  <w:marBottom w:val="0"/>
                  <w:divBdr>
                    <w:top w:val="none" w:sz="0" w:space="0" w:color="auto"/>
                    <w:left w:val="none" w:sz="0" w:space="0" w:color="auto"/>
                    <w:bottom w:val="none" w:sz="0" w:space="0" w:color="auto"/>
                    <w:right w:val="none" w:sz="0" w:space="0" w:color="auto"/>
                  </w:divBdr>
                  <w:divsChild>
                    <w:div w:id="74474012">
                      <w:marLeft w:val="0"/>
                      <w:marRight w:val="0"/>
                      <w:marTop w:val="0"/>
                      <w:marBottom w:val="0"/>
                      <w:divBdr>
                        <w:top w:val="none" w:sz="0" w:space="0" w:color="auto"/>
                        <w:left w:val="none" w:sz="0" w:space="0" w:color="auto"/>
                        <w:bottom w:val="none" w:sz="0" w:space="0" w:color="auto"/>
                        <w:right w:val="none" w:sz="0" w:space="0" w:color="auto"/>
                      </w:divBdr>
                    </w:div>
                  </w:divsChild>
                </w:div>
                <w:div w:id="2049989957">
                  <w:marLeft w:val="0"/>
                  <w:marRight w:val="0"/>
                  <w:marTop w:val="0"/>
                  <w:marBottom w:val="0"/>
                  <w:divBdr>
                    <w:top w:val="none" w:sz="0" w:space="0" w:color="auto"/>
                    <w:left w:val="none" w:sz="0" w:space="0" w:color="auto"/>
                    <w:bottom w:val="none" w:sz="0" w:space="0" w:color="auto"/>
                    <w:right w:val="none" w:sz="0" w:space="0" w:color="auto"/>
                  </w:divBdr>
                  <w:divsChild>
                    <w:div w:id="1206018858">
                      <w:marLeft w:val="0"/>
                      <w:marRight w:val="0"/>
                      <w:marTop w:val="0"/>
                      <w:marBottom w:val="0"/>
                      <w:divBdr>
                        <w:top w:val="none" w:sz="0" w:space="0" w:color="auto"/>
                        <w:left w:val="none" w:sz="0" w:space="0" w:color="auto"/>
                        <w:bottom w:val="none" w:sz="0" w:space="0" w:color="auto"/>
                        <w:right w:val="none" w:sz="0" w:space="0" w:color="auto"/>
                      </w:divBdr>
                    </w:div>
                  </w:divsChild>
                </w:div>
                <w:div w:id="1536381263">
                  <w:marLeft w:val="0"/>
                  <w:marRight w:val="0"/>
                  <w:marTop w:val="0"/>
                  <w:marBottom w:val="0"/>
                  <w:divBdr>
                    <w:top w:val="none" w:sz="0" w:space="0" w:color="auto"/>
                    <w:left w:val="none" w:sz="0" w:space="0" w:color="auto"/>
                    <w:bottom w:val="none" w:sz="0" w:space="0" w:color="auto"/>
                    <w:right w:val="none" w:sz="0" w:space="0" w:color="auto"/>
                  </w:divBdr>
                  <w:divsChild>
                    <w:div w:id="1075396168">
                      <w:marLeft w:val="0"/>
                      <w:marRight w:val="0"/>
                      <w:marTop w:val="0"/>
                      <w:marBottom w:val="0"/>
                      <w:divBdr>
                        <w:top w:val="none" w:sz="0" w:space="0" w:color="auto"/>
                        <w:left w:val="none" w:sz="0" w:space="0" w:color="auto"/>
                        <w:bottom w:val="none" w:sz="0" w:space="0" w:color="auto"/>
                        <w:right w:val="none" w:sz="0" w:space="0" w:color="auto"/>
                      </w:divBdr>
                    </w:div>
                  </w:divsChild>
                </w:div>
                <w:div w:id="2106412199">
                  <w:marLeft w:val="0"/>
                  <w:marRight w:val="0"/>
                  <w:marTop w:val="0"/>
                  <w:marBottom w:val="0"/>
                  <w:divBdr>
                    <w:top w:val="none" w:sz="0" w:space="0" w:color="auto"/>
                    <w:left w:val="none" w:sz="0" w:space="0" w:color="auto"/>
                    <w:bottom w:val="none" w:sz="0" w:space="0" w:color="auto"/>
                    <w:right w:val="none" w:sz="0" w:space="0" w:color="auto"/>
                  </w:divBdr>
                  <w:divsChild>
                    <w:div w:id="1984001903">
                      <w:marLeft w:val="0"/>
                      <w:marRight w:val="0"/>
                      <w:marTop w:val="0"/>
                      <w:marBottom w:val="0"/>
                      <w:divBdr>
                        <w:top w:val="none" w:sz="0" w:space="0" w:color="auto"/>
                        <w:left w:val="none" w:sz="0" w:space="0" w:color="auto"/>
                        <w:bottom w:val="none" w:sz="0" w:space="0" w:color="auto"/>
                        <w:right w:val="none" w:sz="0" w:space="0" w:color="auto"/>
                      </w:divBdr>
                    </w:div>
                  </w:divsChild>
                </w:div>
                <w:div w:id="63840765">
                  <w:marLeft w:val="0"/>
                  <w:marRight w:val="0"/>
                  <w:marTop w:val="0"/>
                  <w:marBottom w:val="0"/>
                  <w:divBdr>
                    <w:top w:val="none" w:sz="0" w:space="0" w:color="auto"/>
                    <w:left w:val="none" w:sz="0" w:space="0" w:color="auto"/>
                    <w:bottom w:val="none" w:sz="0" w:space="0" w:color="auto"/>
                    <w:right w:val="none" w:sz="0" w:space="0" w:color="auto"/>
                  </w:divBdr>
                  <w:divsChild>
                    <w:div w:id="1291324917">
                      <w:marLeft w:val="0"/>
                      <w:marRight w:val="0"/>
                      <w:marTop w:val="0"/>
                      <w:marBottom w:val="0"/>
                      <w:divBdr>
                        <w:top w:val="none" w:sz="0" w:space="0" w:color="auto"/>
                        <w:left w:val="none" w:sz="0" w:space="0" w:color="auto"/>
                        <w:bottom w:val="none" w:sz="0" w:space="0" w:color="auto"/>
                        <w:right w:val="none" w:sz="0" w:space="0" w:color="auto"/>
                      </w:divBdr>
                    </w:div>
                  </w:divsChild>
                </w:div>
                <w:div w:id="690490968">
                  <w:marLeft w:val="0"/>
                  <w:marRight w:val="0"/>
                  <w:marTop w:val="0"/>
                  <w:marBottom w:val="0"/>
                  <w:divBdr>
                    <w:top w:val="none" w:sz="0" w:space="0" w:color="auto"/>
                    <w:left w:val="none" w:sz="0" w:space="0" w:color="auto"/>
                    <w:bottom w:val="none" w:sz="0" w:space="0" w:color="auto"/>
                    <w:right w:val="none" w:sz="0" w:space="0" w:color="auto"/>
                  </w:divBdr>
                  <w:divsChild>
                    <w:div w:id="1884757122">
                      <w:marLeft w:val="0"/>
                      <w:marRight w:val="0"/>
                      <w:marTop w:val="0"/>
                      <w:marBottom w:val="0"/>
                      <w:divBdr>
                        <w:top w:val="none" w:sz="0" w:space="0" w:color="auto"/>
                        <w:left w:val="none" w:sz="0" w:space="0" w:color="auto"/>
                        <w:bottom w:val="none" w:sz="0" w:space="0" w:color="auto"/>
                        <w:right w:val="none" w:sz="0" w:space="0" w:color="auto"/>
                      </w:divBdr>
                    </w:div>
                  </w:divsChild>
                </w:div>
                <w:div w:id="562643276">
                  <w:marLeft w:val="0"/>
                  <w:marRight w:val="0"/>
                  <w:marTop w:val="0"/>
                  <w:marBottom w:val="0"/>
                  <w:divBdr>
                    <w:top w:val="none" w:sz="0" w:space="0" w:color="auto"/>
                    <w:left w:val="none" w:sz="0" w:space="0" w:color="auto"/>
                    <w:bottom w:val="none" w:sz="0" w:space="0" w:color="auto"/>
                    <w:right w:val="none" w:sz="0" w:space="0" w:color="auto"/>
                  </w:divBdr>
                  <w:divsChild>
                    <w:div w:id="1164122278">
                      <w:marLeft w:val="0"/>
                      <w:marRight w:val="0"/>
                      <w:marTop w:val="0"/>
                      <w:marBottom w:val="0"/>
                      <w:divBdr>
                        <w:top w:val="none" w:sz="0" w:space="0" w:color="auto"/>
                        <w:left w:val="none" w:sz="0" w:space="0" w:color="auto"/>
                        <w:bottom w:val="none" w:sz="0" w:space="0" w:color="auto"/>
                        <w:right w:val="none" w:sz="0" w:space="0" w:color="auto"/>
                      </w:divBdr>
                    </w:div>
                  </w:divsChild>
                </w:div>
                <w:div w:id="1466973997">
                  <w:marLeft w:val="0"/>
                  <w:marRight w:val="0"/>
                  <w:marTop w:val="0"/>
                  <w:marBottom w:val="0"/>
                  <w:divBdr>
                    <w:top w:val="none" w:sz="0" w:space="0" w:color="auto"/>
                    <w:left w:val="none" w:sz="0" w:space="0" w:color="auto"/>
                    <w:bottom w:val="none" w:sz="0" w:space="0" w:color="auto"/>
                    <w:right w:val="none" w:sz="0" w:space="0" w:color="auto"/>
                  </w:divBdr>
                  <w:divsChild>
                    <w:div w:id="526715870">
                      <w:marLeft w:val="0"/>
                      <w:marRight w:val="0"/>
                      <w:marTop w:val="0"/>
                      <w:marBottom w:val="0"/>
                      <w:divBdr>
                        <w:top w:val="none" w:sz="0" w:space="0" w:color="auto"/>
                        <w:left w:val="none" w:sz="0" w:space="0" w:color="auto"/>
                        <w:bottom w:val="none" w:sz="0" w:space="0" w:color="auto"/>
                        <w:right w:val="none" w:sz="0" w:space="0" w:color="auto"/>
                      </w:divBdr>
                    </w:div>
                  </w:divsChild>
                </w:div>
                <w:div w:id="349839900">
                  <w:marLeft w:val="0"/>
                  <w:marRight w:val="0"/>
                  <w:marTop w:val="0"/>
                  <w:marBottom w:val="0"/>
                  <w:divBdr>
                    <w:top w:val="none" w:sz="0" w:space="0" w:color="auto"/>
                    <w:left w:val="none" w:sz="0" w:space="0" w:color="auto"/>
                    <w:bottom w:val="none" w:sz="0" w:space="0" w:color="auto"/>
                    <w:right w:val="none" w:sz="0" w:space="0" w:color="auto"/>
                  </w:divBdr>
                  <w:divsChild>
                    <w:div w:id="909732352">
                      <w:marLeft w:val="0"/>
                      <w:marRight w:val="0"/>
                      <w:marTop w:val="0"/>
                      <w:marBottom w:val="0"/>
                      <w:divBdr>
                        <w:top w:val="none" w:sz="0" w:space="0" w:color="auto"/>
                        <w:left w:val="none" w:sz="0" w:space="0" w:color="auto"/>
                        <w:bottom w:val="none" w:sz="0" w:space="0" w:color="auto"/>
                        <w:right w:val="none" w:sz="0" w:space="0" w:color="auto"/>
                      </w:divBdr>
                    </w:div>
                    <w:div w:id="449327038">
                      <w:marLeft w:val="0"/>
                      <w:marRight w:val="0"/>
                      <w:marTop w:val="0"/>
                      <w:marBottom w:val="0"/>
                      <w:divBdr>
                        <w:top w:val="none" w:sz="0" w:space="0" w:color="auto"/>
                        <w:left w:val="none" w:sz="0" w:space="0" w:color="auto"/>
                        <w:bottom w:val="none" w:sz="0" w:space="0" w:color="auto"/>
                        <w:right w:val="none" w:sz="0" w:space="0" w:color="auto"/>
                      </w:divBdr>
                    </w:div>
                  </w:divsChild>
                </w:div>
                <w:div w:id="513809709">
                  <w:marLeft w:val="0"/>
                  <w:marRight w:val="0"/>
                  <w:marTop w:val="0"/>
                  <w:marBottom w:val="0"/>
                  <w:divBdr>
                    <w:top w:val="none" w:sz="0" w:space="0" w:color="auto"/>
                    <w:left w:val="none" w:sz="0" w:space="0" w:color="auto"/>
                    <w:bottom w:val="none" w:sz="0" w:space="0" w:color="auto"/>
                    <w:right w:val="none" w:sz="0" w:space="0" w:color="auto"/>
                  </w:divBdr>
                  <w:divsChild>
                    <w:div w:id="694963543">
                      <w:marLeft w:val="0"/>
                      <w:marRight w:val="0"/>
                      <w:marTop w:val="0"/>
                      <w:marBottom w:val="0"/>
                      <w:divBdr>
                        <w:top w:val="none" w:sz="0" w:space="0" w:color="auto"/>
                        <w:left w:val="none" w:sz="0" w:space="0" w:color="auto"/>
                        <w:bottom w:val="none" w:sz="0" w:space="0" w:color="auto"/>
                        <w:right w:val="none" w:sz="0" w:space="0" w:color="auto"/>
                      </w:divBdr>
                    </w:div>
                  </w:divsChild>
                </w:div>
                <w:div w:id="1162089894">
                  <w:marLeft w:val="0"/>
                  <w:marRight w:val="0"/>
                  <w:marTop w:val="0"/>
                  <w:marBottom w:val="0"/>
                  <w:divBdr>
                    <w:top w:val="none" w:sz="0" w:space="0" w:color="auto"/>
                    <w:left w:val="none" w:sz="0" w:space="0" w:color="auto"/>
                    <w:bottom w:val="none" w:sz="0" w:space="0" w:color="auto"/>
                    <w:right w:val="none" w:sz="0" w:space="0" w:color="auto"/>
                  </w:divBdr>
                  <w:divsChild>
                    <w:div w:id="1191601511">
                      <w:marLeft w:val="0"/>
                      <w:marRight w:val="0"/>
                      <w:marTop w:val="0"/>
                      <w:marBottom w:val="0"/>
                      <w:divBdr>
                        <w:top w:val="none" w:sz="0" w:space="0" w:color="auto"/>
                        <w:left w:val="none" w:sz="0" w:space="0" w:color="auto"/>
                        <w:bottom w:val="none" w:sz="0" w:space="0" w:color="auto"/>
                        <w:right w:val="none" w:sz="0" w:space="0" w:color="auto"/>
                      </w:divBdr>
                    </w:div>
                  </w:divsChild>
                </w:div>
                <w:div w:id="541476511">
                  <w:marLeft w:val="0"/>
                  <w:marRight w:val="0"/>
                  <w:marTop w:val="0"/>
                  <w:marBottom w:val="0"/>
                  <w:divBdr>
                    <w:top w:val="none" w:sz="0" w:space="0" w:color="auto"/>
                    <w:left w:val="none" w:sz="0" w:space="0" w:color="auto"/>
                    <w:bottom w:val="none" w:sz="0" w:space="0" w:color="auto"/>
                    <w:right w:val="none" w:sz="0" w:space="0" w:color="auto"/>
                  </w:divBdr>
                  <w:divsChild>
                    <w:div w:id="480122168">
                      <w:marLeft w:val="0"/>
                      <w:marRight w:val="0"/>
                      <w:marTop w:val="0"/>
                      <w:marBottom w:val="0"/>
                      <w:divBdr>
                        <w:top w:val="none" w:sz="0" w:space="0" w:color="auto"/>
                        <w:left w:val="none" w:sz="0" w:space="0" w:color="auto"/>
                        <w:bottom w:val="none" w:sz="0" w:space="0" w:color="auto"/>
                        <w:right w:val="none" w:sz="0" w:space="0" w:color="auto"/>
                      </w:divBdr>
                    </w:div>
                  </w:divsChild>
                </w:div>
                <w:div w:id="1865318358">
                  <w:marLeft w:val="0"/>
                  <w:marRight w:val="0"/>
                  <w:marTop w:val="0"/>
                  <w:marBottom w:val="0"/>
                  <w:divBdr>
                    <w:top w:val="none" w:sz="0" w:space="0" w:color="auto"/>
                    <w:left w:val="none" w:sz="0" w:space="0" w:color="auto"/>
                    <w:bottom w:val="none" w:sz="0" w:space="0" w:color="auto"/>
                    <w:right w:val="none" w:sz="0" w:space="0" w:color="auto"/>
                  </w:divBdr>
                  <w:divsChild>
                    <w:div w:id="1384982207">
                      <w:marLeft w:val="0"/>
                      <w:marRight w:val="0"/>
                      <w:marTop w:val="0"/>
                      <w:marBottom w:val="0"/>
                      <w:divBdr>
                        <w:top w:val="none" w:sz="0" w:space="0" w:color="auto"/>
                        <w:left w:val="none" w:sz="0" w:space="0" w:color="auto"/>
                        <w:bottom w:val="none" w:sz="0" w:space="0" w:color="auto"/>
                        <w:right w:val="none" w:sz="0" w:space="0" w:color="auto"/>
                      </w:divBdr>
                    </w:div>
                  </w:divsChild>
                </w:div>
                <w:div w:id="1499425505">
                  <w:marLeft w:val="0"/>
                  <w:marRight w:val="0"/>
                  <w:marTop w:val="0"/>
                  <w:marBottom w:val="0"/>
                  <w:divBdr>
                    <w:top w:val="none" w:sz="0" w:space="0" w:color="auto"/>
                    <w:left w:val="none" w:sz="0" w:space="0" w:color="auto"/>
                    <w:bottom w:val="none" w:sz="0" w:space="0" w:color="auto"/>
                    <w:right w:val="none" w:sz="0" w:space="0" w:color="auto"/>
                  </w:divBdr>
                  <w:divsChild>
                    <w:div w:id="1738018005">
                      <w:marLeft w:val="0"/>
                      <w:marRight w:val="0"/>
                      <w:marTop w:val="0"/>
                      <w:marBottom w:val="0"/>
                      <w:divBdr>
                        <w:top w:val="none" w:sz="0" w:space="0" w:color="auto"/>
                        <w:left w:val="none" w:sz="0" w:space="0" w:color="auto"/>
                        <w:bottom w:val="none" w:sz="0" w:space="0" w:color="auto"/>
                        <w:right w:val="none" w:sz="0" w:space="0" w:color="auto"/>
                      </w:divBdr>
                    </w:div>
                  </w:divsChild>
                </w:div>
                <w:div w:id="425855269">
                  <w:marLeft w:val="0"/>
                  <w:marRight w:val="0"/>
                  <w:marTop w:val="0"/>
                  <w:marBottom w:val="0"/>
                  <w:divBdr>
                    <w:top w:val="none" w:sz="0" w:space="0" w:color="auto"/>
                    <w:left w:val="none" w:sz="0" w:space="0" w:color="auto"/>
                    <w:bottom w:val="none" w:sz="0" w:space="0" w:color="auto"/>
                    <w:right w:val="none" w:sz="0" w:space="0" w:color="auto"/>
                  </w:divBdr>
                  <w:divsChild>
                    <w:div w:id="1433629314">
                      <w:marLeft w:val="0"/>
                      <w:marRight w:val="0"/>
                      <w:marTop w:val="0"/>
                      <w:marBottom w:val="0"/>
                      <w:divBdr>
                        <w:top w:val="none" w:sz="0" w:space="0" w:color="auto"/>
                        <w:left w:val="none" w:sz="0" w:space="0" w:color="auto"/>
                        <w:bottom w:val="none" w:sz="0" w:space="0" w:color="auto"/>
                        <w:right w:val="none" w:sz="0" w:space="0" w:color="auto"/>
                      </w:divBdr>
                    </w:div>
                  </w:divsChild>
                </w:div>
                <w:div w:id="646058642">
                  <w:marLeft w:val="0"/>
                  <w:marRight w:val="0"/>
                  <w:marTop w:val="0"/>
                  <w:marBottom w:val="0"/>
                  <w:divBdr>
                    <w:top w:val="none" w:sz="0" w:space="0" w:color="auto"/>
                    <w:left w:val="none" w:sz="0" w:space="0" w:color="auto"/>
                    <w:bottom w:val="none" w:sz="0" w:space="0" w:color="auto"/>
                    <w:right w:val="none" w:sz="0" w:space="0" w:color="auto"/>
                  </w:divBdr>
                  <w:divsChild>
                    <w:div w:id="1738895479">
                      <w:marLeft w:val="0"/>
                      <w:marRight w:val="0"/>
                      <w:marTop w:val="0"/>
                      <w:marBottom w:val="0"/>
                      <w:divBdr>
                        <w:top w:val="none" w:sz="0" w:space="0" w:color="auto"/>
                        <w:left w:val="none" w:sz="0" w:space="0" w:color="auto"/>
                        <w:bottom w:val="none" w:sz="0" w:space="0" w:color="auto"/>
                        <w:right w:val="none" w:sz="0" w:space="0" w:color="auto"/>
                      </w:divBdr>
                    </w:div>
                  </w:divsChild>
                </w:div>
                <w:div w:id="596983850">
                  <w:marLeft w:val="0"/>
                  <w:marRight w:val="0"/>
                  <w:marTop w:val="0"/>
                  <w:marBottom w:val="0"/>
                  <w:divBdr>
                    <w:top w:val="none" w:sz="0" w:space="0" w:color="auto"/>
                    <w:left w:val="none" w:sz="0" w:space="0" w:color="auto"/>
                    <w:bottom w:val="none" w:sz="0" w:space="0" w:color="auto"/>
                    <w:right w:val="none" w:sz="0" w:space="0" w:color="auto"/>
                  </w:divBdr>
                  <w:divsChild>
                    <w:div w:id="203627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102758">
          <w:marLeft w:val="0"/>
          <w:marRight w:val="0"/>
          <w:marTop w:val="0"/>
          <w:marBottom w:val="0"/>
          <w:divBdr>
            <w:top w:val="none" w:sz="0" w:space="0" w:color="auto"/>
            <w:left w:val="none" w:sz="0" w:space="0" w:color="auto"/>
            <w:bottom w:val="none" w:sz="0" w:space="0" w:color="auto"/>
            <w:right w:val="none" w:sz="0" w:space="0" w:color="auto"/>
          </w:divBdr>
          <w:divsChild>
            <w:div w:id="357043976">
              <w:marLeft w:val="0"/>
              <w:marRight w:val="0"/>
              <w:marTop w:val="0"/>
              <w:marBottom w:val="0"/>
              <w:divBdr>
                <w:top w:val="none" w:sz="0" w:space="0" w:color="auto"/>
                <w:left w:val="none" w:sz="0" w:space="0" w:color="auto"/>
                <w:bottom w:val="none" w:sz="0" w:space="0" w:color="auto"/>
                <w:right w:val="none" w:sz="0" w:space="0" w:color="auto"/>
              </w:divBdr>
            </w:div>
            <w:div w:id="1492058783">
              <w:marLeft w:val="0"/>
              <w:marRight w:val="0"/>
              <w:marTop w:val="0"/>
              <w:marBottom w:val="0"/>
              <w:divBdr>
                <w:top w:val="none" w:sz="0" w:space="0" w:color="auto"/>
                <w:left w:val="none" w:sz="0" w:space="0" w:color="auto"/>
                <w:bottom w:val="none" w:sz="0" w:space="0" w:color="auto"/>
                <w:right w:val="none" w:sz="0" w:space="0" w:color="auto"/>
              </w:divBdr>
            </w:div>
            <w:div w:id="1599606223">
              <w:marLeft w:val="0"/>
              <w:marRight w:val="0"/>
              <w:marTop w:val="0"/>
              <w:marBottom w:val="0"/>
              <w:divBdr>
                <w:top w:val="none" w:sz="0" w:space="0" w:color="auto"/>
                <w:left w:val="none" w:sz="0" w:space="0" w:color="auto"/>
                <w:bottom w:val="none" w:sz="0" w:space="0" w:color="auto"/>
                <w:right w:val="none" w:sz="0" w:space="0" w:color="auto"/>
              </w:divBdr>
            </w:div>
            <w:div w:id="129173197">
              <w:marLeft w:val="0"/>
              <w:marRight w:val="0"/>
              <w:marTop w:val="0"/>
              <w:marBottom w:val="0"/>
              <w:divBdr>
                <w:top w:val="none" w:sz="0" w:space="0" w:color="auto"/>
                <w:left w:val="none" w:sz="0" w:space="0" w:color="auto"/>
                <w:bottom w:val="none" w:sz="0" w:space="0" w:color="auto"/>
                <w:right w:val="none" w:sz="0" w:space="0" w:color="auto"/>
              </w:divBdr>
            </w:div>
            <w:div w:id="1604873070">
              <w:marLeft w:val="0"/>
              <w:marRight w:val="0"/>
              <w:marTop w:val="0"/>
              <w:marBottom w:val="0"/>
              <w:divBdr>
                <w:top w:val="none" w:sz="0" w:space="0" w:color="auto"/>
                <w:left w:val="none" w:sz="0" w:space="0" w:color="auto"/>
                <w:bottom w:val="none" w:sz="0" w:space="0" w:color="auto"/>
                <w:right w:val="none" w:sz="0" w:space="0" w:color="auto"/>
              </w:divBdr>
            </w:div>
            <w:div w:id="134415706">
              <w:marLeft w:val="0"/>
              <w:marRight w:val="0"/>
              <w:marTop w:val="0"/>
              <w:marBottom w:val="0"/>
              <w:divBdr>
                <w:top w:val="none" w:sz="0" w:space="0" w:color="auto"/>
                <w:left w:val="none" w:sz="0" w:space="0" w:color="auto"/>
                <w:bottom w:val="none" w:sz="0" w:space="0" w:color="auto"/>
                <w:right w:val="none" w:sz="0" w:space="0" w:color="auto"/>
              </w:divBdr>
            </w:div>
            <w:div w:id="1333988186">
              <w:marLeft w:val="0"/>
              <w:marRight w:val="0"/>
              <w:marTop w:val="0"/>
              <w:marBottom w:val="0"/>
              <w:divBdr>
                <w:top w:val="none" w:sz="0" w:space="0" w:color="auto"/>
                <w:left w:val="none" w:sz="0" w:space="0" w:color="auto"/>
                <w:bottom w:val="none" w:sz="0" w:space="0" w:color="auto"/>
                <w:right w:val="none" w:sz="0" w:space="0" w:color="auto"/>
              </w:divBdr>
            </w:div>
            <w:div w:id="1025793769">
              <w:marLeft w:val="0"/>
              <w:marRight w:val="0"/>
              <w:marTop w:val="0"/>
              <w:marBottom w:val="0"/>
              <w:divBdr>
                <w:top w:val="none" w:sz="0" w:space="0" w:color="auto"/>
                <w:left w:val="none" w:sz="0" w:space="0" w:color="auto"/>
                <w:bottom w:val="none" w:sz="0" w:space="0" w:color="auto"/>
                <w:right w:val="none" w:sz="0" w:space="0" w:color="auto"/>
              </w:divBdr>
            </w:div>
            <w:div w:id="759301798">
              <w:marLeft w:val="0"/>
              <w:marRight w:val="0"/>
              <w:marTop w:val="0"/>
              <w:marBottom w:val="0"/>
              <w:divBdr>
                <w:top w:val="none" w:sz="0" w:space="0" w:color="auto"/>
                <w:left w:val="none" w:sz="0" w:space="0" w:color="auto"/>
                <w:bottom w:val="none" w:sz="0" w:space="0" w:color="auto"/>
                <w:right w:val="none" w:sz="0" w:space="0" w:color="auto"/>
              </w:divBdr>
            </w:div>
            <w:div w:id="250546262">
              <w:marLeft w:val="0"/>
              <w:marRight w:val="0"/>
              <w:marTop w:val="0"/>
              <w:marBottom w:val="0"/>
              <w:divBdr>
                <w:top w:val="none" w:sz="0" w:space="0" w:color="auto"/>
                <w:left w:val="none" w:sz="0" w:space="0" w:color="auto"/>
                <w:bottom w:val="none" w:sz="0" w:space="0" w:color="auto"/>
                <w:right w:val="none" w:sz="0" w:space="0" w:color="auto"/>
              </w:divBdr>
            </w:div>
            <w:div w:id="1755013218">
              <w:marLeft w:val="0"/>
              <w:marRight w:val="0"/>
              <w:marTop w:val="0"/>
              <w:marBottom w:val="0"/>
              <w:divBdr>
                <w:top w:val="none" w:sz="0" w:space="0" w:color="auto"/>
                <w:left w:val="none" w:sz="0" w:space="0" w:color="auto"/>
                <w:bottom w:val="none" w:sz="0" w:space="0" w:color="auto"/>
                <w:right w:val="none" w:sz="0" w:space="0" w:color="auto"/>
              </w:divBdr>
            </w:div>
            <w:div w:id="1288390812">
              <w:marLeft w:val="0"/>
              <w:marRight w:val="0"/>
              <w:marTop w:val="0"/>
              <w:marBottom w:val="0"/>
              <w:divBdr>
                <w:top w:val="none" w:sz="0" w:space="0" w:color="auto"/>
                <w:left w:val="none" w:sz="0" w:space="0" w:color="auto"/>
                <w:bottom w:val="none" w:sz="0" w:space="0" w:color="auto"/>
                <w:right w:val="none" w:sz="0" w:space="0" w:color="auto"/>
              </w:divBdr>
            </w:div>
            <w:div w:id="1820147410">
              <w:marLeft w:val="0"/>
              <w:marRight w:val="0"/>
              <w:marTop w:val="0"/>
              <w:marBottom w:val="0"/>
              <w:divBdr>
                <w:top w:val="none" w:sz="0" w:space="0" w:color="auto"/>
                <w:left w:val="none" w:sz="0" w:space="0" w:color="auto"/>
                <w:bottom w:val="none" w:sz="0" w:space="0" w:color="auto"/>
                <w:right w:val="none" w:sz="0" w:space="0" w:color="auto"/>
              </w:divBdr>
            </w:div>
            <w:div w:id="700545267">
              <w:marLeft w:val="0"/>
              <w:marRight w:val="0"/>
              <w:marTop w:val="0"/>
              <w:marBottom w:val="0"/>
              <w:divBdr>
                <w:top w:val="none" w:sz="0" w:space="0" w:color="auto"/>
                <w:left w:val="none" w:sz="0" w:space="0" w:color="auto"/>
                <w:bottom w:val="none" w:sz="0" w:space="0" w:color="auto"/>
                <w:right w:val="none" w:sz="0" w:space="0" w:color="auto"/>
              </w:divBdr>
            </w:div>
            <w:div w:id="1844781225">
              <w:marLeft w:val="0"/>
              <w:marRight w:val="0"/>
              <w:marTop w:val="0"/>
              <w:marBottom w:val="0"/>
              <w:divBdr>
                <w:top w:val="none" w:sz="0" w:space="0" w:color="auto"/>
                <w:left w:val="none" w:sz="0" w:space="0" w:color="auto"/>
                <w:bottom w:val="none" w:sz="0" w:space="0" w:color="auto"/>
                <w:right w:val="none" w:sz="0" w:space="0" w:color="auto"/>
              </w:divBdr>
            </w:div>
            <w:div w:id="136460955">
              <w:marLeft w:val="0"/>
              <w:marRight w:val="0"/>
              <w:marTop w:val="0"/>
              <w:marBottom w:val="0"/>
              <w:divBdr>
                <w:top w:val="none" w:sz="0" w:space="0" w:color="auto"/>
                <w:left w:val="none" w:sz="0" w:space="0" w:color="auto"/>
                <w:bottom w:val="none" w:sz="0" w:space="0" w:color="auto"/>
                <w:right w:val="none" w:sz="0" w:space="0" w:color="auto"/>
              </w:divBdr>
            </w:div>
            <w:div w:id="1520042014">
              <w:marLeft w:val="0"/>
              <w:marRight w:val="0"/>
              <w:marTop w:val="0"/>
              <w:marBottom w:val="0"/>
              <w:divBdr>
                <w:top w:val="none" w:sz="0" w:space="0" w:color="auto"/>
                <w:left w:val="none" w:sz="0" w:space="0" w:color="auto"/>
                <w:bottom w:val="none" w:sz="0" w:space="0" w:color="auto"/>
                <w:right w:val="none" w:sz="0" w:space="0" w:color="auto"/>
              </w:divBdr>
            </w:div>
            <w:div w:id="666594566">
              <w:marLeft w:val="0"/>
              <w:marRight w:val="0"/>
              <w:marTop w:val="0"/>
              <w:marBottom w:val="0"/>
              <w:divBdr>
                <w:top w:val="none" w:sz="0" w:space="0" w:color="auto"/>
                <w:left w:val="none" w:sz="0" w:space="0" w:color="auto"/>
                <w:bottom w:val="none" w:sz="0" w:space="0" w:color="auto"/>
                <w:right w:val="none" w:sz="0" w:space="0" w:color="auto"/>
              </w:divBdr>
            </w:div>
            <w:div w:id="842015787">
              <w:marLeft w:val="0"/>
              <w:marRight w:val="0"/>
              <w:marTop w:val="0"/>
              <w:marBottom w:val="0"/>
              <w:divBdr>
                <w:top w:val="none" w:sz="0" w:space="0" w:color="auto"/>
                <w:left w:val="none" w:sz="0" w:space="0" w:color="auto"/>
                <w:bottom w:val="none" w:sz="0" w:space="0" w:color="auto"/>
                <w:right w:val="none" w:sz="0" w:space="0" w:color="auto"/>
              </w:divBdr>
            </w:div>
            <w:div w:id="1540557459">
              <w:marLeft w:val="0"/>
              <w:marRight w:val="0"/>
              <w:marTop w:val="0"/>
              <w:marBottom w:val="0"/>
              <w:divBdr>
                <w:top w:val="none" w:sz="0" w:space="0" w:color="auto"/>
                <w:left w:val="none" w:sz="0" w:space="0" w:color="auto"/>
                <w:bottom w:val="none" w:sz="0" w:space="0" w:color="auto"/>
                <w:right w:val="none" w:sz="0" w:space="0" w:color="auto"/>
              </w:divBdr>
            </w:div>
          </w:divsChild>
        </w:div>
        <w:div w:id="845949243">
          <w:marLeft w:val="0"/>
          <w:marRight w:val="0"/>
          <w:marTop w:val="0"/>
          <w:marBottom w:val="0"/>
          <w:divBdr>
            <w:top w:val="none" w:sz="0" w:space="0" w:color="auto"/>
            <w:left w:val="none" w:sz="0" w:space="0" w:color="auto"/>
            <w:bottom w:val="none" w:sz="0" w:space="0" w:color="auto"/>
            <w:right w:val="none" w:sz="0" w:space="0" w:color="auto"/>
          </w:divBdr>
          <w:divsChild>
            <w:div w:id="1865634374">
              <w:marLeft w:val="0"/>
              <w:marRight w:val="0"/>
              <w:marTop w:val="0"/>
              <w:marBottom w:val="0"/>
              <w:divBdr>
                <w:top w:val="none" w:sz="0" w:space="0" w:color="auto"/>
                <w:left w:val="none" w:sz="0" w:space="0" w:color="auto"/>
                <w:bottom w:val="none" w:sz="0" w:space="0" w:color="auto"/>
                <w:right w:val="none" w:sz="0" w:space="0" w:color="auto"/>
              </w:divBdr>
            </w:div>
            <w:div w:id="405684975">
              <w:marLeft w:val="0"/>
              <w:marRight w:val="0"/>
              <w:marTop w:val="0"/>
              <w:marBottom w:val="0"/>
              <w:divBdr>
                <w:top w:val="none" w:sz="0" w:space="0" w:color="auto"/>
                <w:left w:val="none" w:sz="0" w:space="0" w:color="auto"/>
                <w:bottom w:val="none" w:sz="0" w:space="0" w:color="auto"/>
                <w:right w:val="none" w:sz="0" w:space="0" w:color="auto"/>
              </w:divBdr>
            </w:div>
            <w:div w:id="574052682">
              <w:marLeft w:val="0"/>
              <w:marRight w:val="0"/>
              <w:marTop w:val="0"/>
              <w:marBottom w:val="0"/>
              <w:divBdr>
                <w:top w:val="none" w:sz="0" w:space="0" w:color="auto"/>
                <w:left w:val="none" w:sz="0" w:space="0" w:color="auto"/>
                <w:bottom w:val="none" w:sz="0" w:space="0" w:color="auto"/>
                <w:right w:val="none" w:sz="0" w:space="0" w:color="auto"/>
              </w:divBdr>
            </w:div>
            <w:div w:id="1618561949">
              <w:marLeft w:val="0"/>
              <w:marRight w:val="0"/>
              <w:marTop w:val="0"/>
              <w:marBottom w:val="0"/>
              <w:divBdr>
                <w:top w:val="none" w:sz="0" w:space="0" w:color="auto"/>
                <w:left w:val="none" w:sz="0" w:space="0" w:color="auto"/>
                <w:bottom w:val="none" w:sz="0" w:space="0" w:color="auto"/>
                <w:right w:val="none" w:sz="0" w:space="0" w:color="auto"/>
              </w:divBdr>
            </w:div>
            <w:div w:id="381249004">
              <w:marLeft w:val="0"/>
              <w:marRight w:val="0"/>
              <w:marTop w:val="0"/>
              <w:marBottom w:val="0"/>
              <w:divBdr>
                <w:top w:val="none" w:sz="0" w:space="0" w:color="auto"/>
                <w:left w:val="none" w:sz="0" w:space="0" w:color="auto"/>
                <w:bottom w:val="none" w:sz="0" w:space="0" w:color="auto"/>
                <w:right w:val="none" w:sz="0" w:space="0" w:color="auto"/>
              </w:divBdr>
            </w:div>
            <w:div w:id="316960157">
              <w:marLeft w:val="0"/>
              <w:marRight w:val="0"/>
              <w:marTop w:val="0"/>
              <w:marBottom w:val="0"/>
              <w:divBdr>
                <w:top w:val="none" w:sz="0" w:space="0" w:color="auto"/>
                <w:left w:val="none" w:sz="0" w:space="0" w:color="auto"/>
                <w:bottom w:val="none" w:sz="0" w:space="0" w:color="auto"/>
                <w:right w:val="none" w:sz="0" w:space="0" w:color="auto"/>
              </w:divBdr>
            </w:div>
            <w:div w:id="1122500656">
              <w:marLeft w:val="0"/>
              <w:marRight w:val="0"/>
              <w:marTop w:val="0"/>
              <w:marBottom w:val="0"/>
              <w:divBdr>
                <w:top w:val="none" w:sz="0" w:space="0" w:color="auto"/>
                <w:left w:val="none" w:sz="0" w:space="0" w:color="auto"/>
                <w:bottom w:val="none" w:sz="0" w:space="0" w:color="auto"/>
                <w:right w:val="none" w:sz="0" w:space="0" w:color="auto"/>
              </w:divBdr>
            </w:div>
            <w:div w:id="452213810">
              <w:marLeft w:val="0"/>
              <w:marRight w:val="0"/>
              <w:marTop w:val="0"/>
              <w:marBottom w:val="0"/>
              <w:divBdr>
                <w:top w:val="none" w:sz="0" w:space="0" w:color="auto"/>
                <w:left w:val="none" w:sz="0" w:space="0" w:color="auto"/>
                <w:bottom w:val="none" w:sz="0" w:space="0" w:color="auto"/>
                <w:right w:val="none" w:sz="0" w:space="0" w:color="auto"/>
              </w:divBdr>
            </w:div>
            <w:div w:id="139034487">
              <w:marLeft w:val="0"/>
              <w:marRight w:val="0"/>
              <w:marTop w:val="0"/>
              <w:marBottom w:val="0"/>
              <w:divBdr>
                <w:top w:val="none" w:sz="0" w:space="0" w:color="auto"/>
                <w:left w:val="none" w:sz="0" w:space="0" w:color="auto"/>
                <w:bottom w:val="none" w:sz="0" w:space="0" w:color="auto"/>
                <w:right w:val="none" w:sz="0" w:space="0" w:color="auto"/>
              </w:divBdr>
            </w:div>
            <w:div w:id="958797099">
              <w:marLeft w:val="0"/>
              <w:marRight w:val="0"/>
              <w:marTop w:val="0"/>
              <w:marBottom w:val="0"/>
              <w:divBdr>
                <w:top w:val="none" w:sz="0" w:space="0" w:color="auto"/>
                <w:left w:val="none" w:sz="0" w:space="0" w:color="auto"/>
                <w:bottom w:val="none" w:sz="0" w:space="0" w:color="auto"/>
                <w:right w:val="none" w:sz="0" w:space="0" w:color="auto"/>
              </w:divBdr>
            </w:div>
            <w:div w:id="1258100856">
              <w:marLeft w:val="0"/>
              <w:marRight w:val="0"/>
              <w:marTop w:val="0"/>
              <w:marBottom w:val="0"/>
              <w:divBdr>
                <w:top w:val="none" w:sz="0" w:space="0" w:color="auto"/>
                <w:left w:val="none" w:sz="0" w:space="0" w:color="auto"/>
                <w:bottom w:val="none" w:sz="0" w:space="0" w:color="auto"/>
                <w:right w:val="none" w:sz="0" w:space="0" w:color="auto"/>
              </w:divBdr>
            </w:div>
            <w:div w:id="585071702">
              <w:marLeft w:val="0"/>
              <w:marRight w:val="0"/>
              <w:marTop w:val="0"/>
              <w:marBottom w:val="0"/>
              <w:divBdr>
                <w:top w:val="none" w:sz="0" w:space="0" w:color="auto"/>
                <w:left w:val="none" w:sz="0" w:space="0" w:color="auto"/>
                <w:bottom w:val="none" w:sz="0" w:space="0" w:color="auto"/>
                <w:right w:val="none" w:sz="0" w:space="0" w:color="auto"/>
              </w:divBdr>
            </w:div>
            <w:div w:id="1976794938">
              <w:marLeft w:val="0"/>
              <w:marRight w:val="0"/>
              <w:marTop w:val="0"/>
              <w:marBottom w:val="0"/>
              <w:divBdr>
                <w:top w:val="none" w:sz="0" w:space="0" w:color="auto"/>
                <w:left w:val="none" w:sz="0" w:space="0" w:color="auto"/>
                <w:bottom w:val="none" w:sz="0" w:space="0" w:color="auto"/>
                <w:right w:val="none" w:sz="0" w:space="0" w:color="auto"/>
              </w:divBdr>
            </w:div>
            <w:div w:id="563830271">
              <w:marLeft w:val="0"/>
              <w:marRight w:val="0"/>
              <w:marTop w:val="0"/>
              <w:marBottom w:val="0"/>
              <w:divBdr>
                <w:top w:val="none" w:sz="0" w:space="0" w:color="auto"/>
                <w:left w:val="none" w:sz="0" w:space="0" w:color="auto"/>
                <w:bottom w:val="none" w:sz="0" w:space="0" w:color="auto"/>
                <w:right w:val="none" w:sz="0" w:space="0" w:color="auto"/>
              </w:divBdr>
            </w:div>
            <w:div w:id="1997567564">
              <w:marLeft w:val="0"/>
              <w:marRight w:val="0"/>
              <w:marTop w:val="0"/>
              <w:marBottom w:val="0"/>
              <w:divBdr>
                <w:top w:val="none" w:sz="0" w:space="0" w:color="auto"/>
                <w:left w:val="none" w:sz="0" w:space="0" w:color="auto"/>
                <w:bottom w:val="none" w:sz="0" w:space="0" w:color="auto"/>
                <w:right w:val="none" w:sz="0" w:space="0" w:color="auto"/>
              </w:divBdr>
            </w:div>
            <w:div w:id="449395967">
              <w:marLeft w:val="0"/>
              <w:marRight w:val="0"/>
              <w:marTop w:val="0"/>
              <w:marBottom w:val="0"/>
              <w:divBdr>
                <w:top w:val="none" w:sz="0" w:space="0" w:color="auto"/>
                <w:left w:val="none" w:sz="0" w:space="0" w:color="auto"/>
                <w:bottom w:val="none" w:sz="0" w:space="0" w:color="auto"/>
                <w:right w:val="none" w:sz="0" w:space="0" w:color="auto"/>
              </w:divBdr>
            </w:div>
            <w:div w:id="555510061">
              <w:marLeft w:val="0"/>
              <w:marRight w:val="0"/>
              <w:marTop w:val="0"/>
              <w:marBottom w:val="0"/>
              <w:divBdr>
                <w:top w:val="none" w:sz="0" w:space="0" w:color="auto"/>
                <w:left w:val="none" w:sz="0" w:space="0" w:color="auto"/>
                <w:bottom w:val="none" w:sz="0" w:space="0" w:color="auto"/>
                <w:right w:val="none" w:sz="0" w:space="0" w:color="auto"/>
              </w:divBdr>
            </w:div>
            <w:div w:id="1781337600">
              <w:marLeft w:val="0"/>
              <w:marRight w:val="0"/>
              <w:marTop w:val="0"/>
              <w:marBottom w:val="0"/>
              <w:divBdr>
                <w:top w:val="none" w:sz="0" w:space="0" w:color="auto"/>
                <w:left w:val="none" w:sz="0" w:space="0" w:color="auto"/>
                <w:bottom w:val="none" w:sz="0" w:space="0" w:color="auto"/>
                <w:right w:val="none" w:sz="0" w:space="0" w:color="auto"/>
              </w:divBdr>
            </w:div>
            <w:div w:id="851140078">
              <w:marLeft w:val="0"/>
              <w:marRight w:val="0"/>
              <w:marTop w:val="0"/>
              <w:marBottom w:val="0"/>
              <w:divBdr>
                <w:top w:val="none" w:sz="0" w:space="0" w:color="auto"/>
                <w:left w:val="none" w:sz="0" w:space="0" w:color="auto"/>
                <w:bottom w:val="none" w:sz="0" w:space="0" w:color="auto"/>
                <w:right w:val="none" w:sz="0" w:space="0" w:color="auto"/>
              </w:divBdr>
            </w:div>
            <w:div w:id="1121724560">
              <w:marLeft w:val="0"/>
              <w:marRight w:val="0"/>
              <w:marTop w:val="0"/>
              <w:marBottom w:val="0"/>
              <w:divBdr>
                <w:top w:val="none" w:sz="0" w:space="0" w:color="auto"/>
                <w:left w:val="none" w:sz="0" w:space="0" w:color="auto"/>
                <w:bottom w:val="none" w:sz="0" w:space="0" w:color="auto"/>
                <w:right w:val="none" w:sz="0" w:space="0" w:color="auto"/>
              </w:divBdr>
            </w:div>
          </w:divsChild>
        </w:div>
        <w:div w:id="1464270891">
          <w:marLeft w:val="0"/>
          <w:marRight w:val="0"/>
          <w:marTop w:val="0"/>
          <w:marBottom w:val="0"/>
          <w:divBdr>
            <w:top w:val="none" w:sz="0" w:space="0" w:color="auto"/>
            <w:left w:val="none" w:sz="0" w:space="0" w:color="auto"/>
            <w:bottom w:val="none" w:sz="0" w:space="0" w:color="auto"/>
            <w:right w:val="none" w:sz="0" w:space="0" w:color="auto"/>
          </w:divBdr>
          <w:divsChild>
            <w:div w:id="1139422963">
              <w:marLeft w:val="0"/>
              <w:marRight w:val="0"/>
              <w:marTop w:val="0"/>
              <w:marBottom w:val="0"/>
              <w:divBdr>
                <w:top w:val="none" w:sz="0" w:space="0" w:color="auto"/>
                <w:left w:val="none" w:sz="0" w:space="0" w:color="auto"/>
                <w:bottom w:val="none" w:sz="0" w:space="0" w:color="auto"/>
                <w:right w:val="none" w:sz="0" w:space="0" w:color="auto"/>
              </w:divBdr>
            </w:div>
            <w:div w:id="645398690">
              <w:marLeft w:val="0"/>
              <w:marRight w:val="0"/>
              <w:marTop w:val="0"/>
              <w:marBottom w:val="0"/>
              <w:divBdr>
                <w:top w:val="none" w:sz="0" w:space="0" w:color="auto"/>
                <w:left w:val="none" w:sz="0" w:space="0" w:color="auto"/>
                <w:bottom w:val="none" w:sz="0" w:space="0" w:color="auto"/>
                <w:right w:val="none" w:sz="0" w:space="0" w:color="auto"/>
              </w:divBdr>
            </w:div>
            <w:div w:id="1458065704">
              <w:marLeft w:val="0"/>
              <w:marRight w:val="0"/>
              <w:marTop w:val="0"/>
              <w:marBottom w:val="0"/>
              <w:divBdr>
                <w:top w:val="none" w:sz="0" w:space="0" w:color="auto"/>
                <w:left w:val="none" w:sz="0" w:space="0" w:color="auto"/>
                <w:bottom w:val="none" w:sz="0" w:space="0" w:color="auto"/>
                <w:right w:val="none" w:sz="0" w:space="0" w:color="auto"/>
              </w:divBdr>
            </w:div>
            <w:div w:id="1389765978">
              <w:marLeft w:val="0"/>
              <w:marRight w:val="0"/>
              <w:marTop w:val="0"/>
              <w:marBottom w:val="0"/>
              <w:divBdr>
                <w:top w:val="none" w:sz="0" w:space="0" w:color="auto"/>
                <w:left w:val="none" w:sz="0" w:space="0" w:color="auto"/>
                <w:bottom w:val="none" w:sz="0" w:space="0" w:color="auto"/>
                <w:right w:val="none" w:sz="0" w:space="0" w:color="auto"/>
              </w:divBdr>
            </w:div>
            <w:div w:id="753428853">
              <w:marLeft w:val="0"/>
              <w:marRight w:val="0"/>
              <w:marTop w:val="0"/>
              <w:marBottom w:val="0"/>
              <w:divBdr>
                <w:top w:val="none" w:sz="0" w:space="0" w:color="auto"/>
                <w:left w:val="none" w:sz="0" w:space="0" w:color="auto"/>
                <w:bottom w:val="none" w:sz="0" w:space="0" w:color="auto"/>
                <w:right w:val="none" w:sz="0" w:space="0" w:color="auto"/>
              </w:divBdr>
            </w:div>
            <w:div w:id="846677730">
              <w:marLeft w:val="0"/>
              <w:marRight w:val="0"/>
              <w:marTop w:val="0"/>
              <w:marBottom w:val="0"/>
              <w:divBdr>
                <w:top w:val="none" w:sz="0" w:space="0" w:color="auto"/>
                <w:left w:val="none" w:sz="0" w:space="0" w:color="auto"/>
                <w:bottom w:val="none" w:sz="0" w:space="0" w:color="auto"/>
                <w:right w:val="none" w:sz="0" w:space="0" w:color="auto"/>
              </w:divBdr>
            </w:div>
            <w:div w:id="621500526">
              <w:marLeft w:val="0"/>
              <w:marRight w:val="0"/>
              <w:marTop w:val="0"/>
              <w:marBottom w:val="0"/>
              <w:divBdr>
                <w:top w:val="none" w:sz="0" w:space="0" w:color="auto"/>
                <w:left w:val="none" w:sz="0" w:space="0" w:color="auto"/>
                <w:bottom w:val="none" w:sz="0" w:space="0" w:color="auto"/>
                <w:right w:val="none" w:sz="0" w:space="0" w:color="auto"/>
              </w:divBdr>
            </w:div>
            <w:div w:id="2093622037">
              <w:marLeft w:val="0"/>
              <w:marRight w:val="0"/>
              <w:marTop w:val="0"/>
              <w:marBottom w:val="0"/>
              <w:divBdr>
                <w:top w:val="none" w:sz="0" w:space="0" w:color="auto"/>
                <w:left w:val="none" w:sz="0" w:space="0" w:color="auto"/>
                <w:bottom w:val="none" w:sz="0" w:space="0" w:color="auto"/>
                <w:right w:val="none" w:sz="0" w:space="0" w:color="auto"/>
              </w:divBdr>
            </w:div>
            <w:div w:id="989285917">
              <w:marLeft w:val="0"/>
              <w:marRight w:val="0"/>
              <w:marTop w:val="0"/>
              <w:marBottom w:val="0"/>
              <w:divBdr>
                <w:top w:val="none" w:sz="0" w:space="0" w:color="auto"/>
                <w:left w:val="none" w:sz="0" w:space="0" w:color="auto"/>
                <w:bottom w:val="none" w:sz="0" w:space="0" w:color="auto"/>
                <w:right w:val="none" w:sz="0" w:space="0" w:color="auto"/>
              </w:divBdr>
            </w:div>
            <w:div w:id="1591159154">
              <w:marLeft w:val="0"/>
              <w:marRight w:val="0"/>
              <w:marTop w:val="0"/>
              <w:marBottom w:val="0"/>
              <w:divBdr>
                <w:top w:val="none" w:sz="0" w:space="0" w:color="auto"/>
                <w:left w:val="none" w:sz="0" w:space="0" w:color="auto"/>
                <w:bottom w:val="none" w:sz="0" w:space="0" w:color="auto"/>
                <w:right w:val="none" w:sz="0" w:space="0" w:color="auto"/>
              </w:divBdr>
            </w:div>
            <w:div w:id="1516731178">
              <w:marLeft w:val="0"/>
              <w:marRight w:val="0"/>
              <w:marTop w:val="0"/>
              <w:marBottom w:val="0"/>
              <w:divBdr>
                <w:top w:val="none" w:sz="0" w:space="0" w:color="auto"/>
                <w:left w:val="none" w:sz="0" w:space="0" w:color="auto"/>
                <w:bottom w:val="none" w:sz="0" w:space="0" w:color="auto"/>
                <w:right w:val="none" w:sz="0" w:space="0" w:color="auto"/>
              </w:divBdr>
            </w:div>
            <w:div w:id="186068064">
              <w:marLeft w:val="0"/>
              <w:marRight w:val="0"/>
              <w:marTop w:val="0"/>
              <w:marBottom w:val="0"/>
              <w:divBdr>
                <w:top w:val="none" w:sz="0" w:space="0" w:color="auto"/>
                <w:left w:val="none" w:sz="0" w:space="0" w:color="auto"/>
                <w:bottom w:val="none" w:sz="0" w:space="0" w:color="auto"/>
                <w:right w:val="none" w:sz="0" w:space="0" w:color="auto"/>
              </w:divBdr>
            </w:div>
            <w:div w:id="2033147783">
              <w:marLeft w:val="0"/>
              <w:marRight w:val="0"/>
              <w:marTop w:val="0"/>
              <w:marBottom w:val="0"/>
              <w:divBdr>
                <w:top w:val="none" w:sz="0" w:space="0" w:color="auto"/>
                <w:left w:val="none" w:sz="0" w:space="0" w:color="auto"/>
                <w:bottom w:val="none" w:sz="0" w:space="0" w:color="auto"/>
                <w:right w:val="none" w:sz="0" w:space="0" w:color="auto"/>
              </w:divBdr>
            </w:div>
            <w:div w:id="369107186">
              <w:marLeft w:val="0"/>
              <w:marRight w:val="0"/>
              <w:marTop w:val="0"/>
              <w:marBottom w:val="0"/>
              <w:divBdr>
                <w:top w:val="none" w:sz="0" w:space="0" w:color="auto"/>
                <w:left w:val="none" w:sz="0" w:space="0" w:color="auto"/>
                <w:bottom w:val="none" w:sz="0" w:space="0" w:color="auto"/>
                <w:right w:val="none" w:sz="0" w:space="0" w:color="auto"/>
              </w:divBdr>
            </w:div>
            <w:div w:id="1507942119">
              <w:marLeft w:val="0"/>
              <w:marRight w:val="0"/>
              <w:marTop w:val="0"/>
              <w:marBottom w:val="0"/>
              <w:divBdr>
                <w:top w:val="none" w:sz="0" w:space="0" w:color="auto"/>
                <w:left w:val="none" w:sz="0" w:space="0" w:color="auto"/>
                <w:bottom w:val="none" w:sz="0" w:space="0" w:color="auto"/>
                <w:right w:val="none" w:sz="0" w:space="0" w:color="auto"/>
              </w:divBdr>
            </w:div>
            <w:div w:id="1673874336">
              <w:marLeft w:val="0"/>
              <w:marRight w:val="0"/>
              <w:marTop w:val="0"/>
              <w:marBottom w:val="0"/>
              <w:divBdr>
                <w:top w:val="none" w:sz="0" w:space="0" w:color="auto"/>
                <w:left w:val="none" w:sz="0" w:space="0" w:color="auto"/>
                <w:bottom w:val="none" w:sz="0" w:space="0" w:color="auto"/>
                <w:right w:val="none" w:sz="0" w:space="0" w:color="auto"/>
              </w:divBdr>
            </w:div>
            <w:div w:id="1209495142">
              <w:marLeft w:val="0"/>
              <w:marRight w:val="0"/>
              <w:marTop w:val="0"/>
              <w:marBottom w:val="0"/>
              <w:divBdr>
                <w:top w:val="none" w:sz="0" w:space="0" w:color="auto"/>
                <w:left w:val="none" w:sz="0" w:space="0" w:color="auto"/>
                <w:bottom w:val="none" w:sz="0" w:space="0" w:color="auto"/>
                <w:right w:val="none" w:sz="0" w:space="0" w:color="auto"/>
              </w:divBdr>
            </w:div>
            <w:div w:id="400104377">
              <w:marLeft w:val="0"/>
              <w:marRight w:val="0"/>
              <w:marTop w:val="0"/>
              <w:marBottom w:val="0"/>
              <w:divBdr>
                <w:top w:val="none" w:sz="0" w:space="0" w:color="auto"/>
                <w:left w:val="none" w:sz="0" w:space="0" w:color="auto"/>
                <w:bottom w:val="none" w:sz="0" w:space="0" w:color="auto"/>
                <w:right w:val="none" w:sz="0" w:space="0" w:color="auto"/>
              </w:divBdr>
            </w:div>
            <w:div w:id="1996567638">
              <w:marLeft w:val="0"/>
              <w:marRight w:val="0"/>
              <w:marTop w:val="0"/>
              <w:marBottom w:val="0"/>
              <w:divBdr>
                <w:top w:val="none" w:sz="0" w:space="0" w:color="auto"/>
                <w:left w:val="none" w:sz="0" w:space="0" w:color="auto"/>
                <w:bottom w:val="none" w:sz="0" w:space="0" w:color="auto"/>
                <w:right w:val="none" w:sz="0" w:space="0" w:color="auto"/>
              </w:divBdr>
            </w:div>
            <w:div w:id="833880753">
              <w:marLeft w:val="0"/>
              <w:marRight w:val="0"/>
              <w:marTop w:val="0"/>
              <w:marBottom w:val="0"/>
              <w:divBdr>
                <w:top w:val="none" w:sz="0" w:space="0" w:color="auto"/>
                <w:left w:val="none" w:sz="0" w:space="0" w:color="auto"/>
                <w:bottom w:val="none" w:sz="0" w:space="0" w:color="auto"/>
                <w:right w:val="none" w:sz="0" w:space="0" w:color="auto"/>
              </w:divBdr>
            </w:div>
          </w:divsChild>
        </w:div>
        <w:div w:id="1850677904">
          <w:marLeft w:val="0"/>
          <w:marRight w:val="0"/>
          <w:marTop w:val="0"/>
          <w:marBottom w:val="0"/>
          <w:divBdr>
            <w:top w:val="none" w:sz="0" w:space="0" w:color="auto"/>
            <w:left w:val="none" w:sz="0" w:space="0" w:color="auto"/>
            <w:bottom w:val="none" w:sz="0" w:space="0" w:color="auto"/>
            <w:right w:val="none" w:sz="0" w:space="0" w:color="auto"/>
          </w:divBdr>
          <w:divsChild>
            <w:div w:id="1996101307">
              <w:marLeft w:val="0"/>
              <w:marRight w:val="0"/>
              <w:marTop w:val="0"/>
              <w:marBottom w:val="0"/>
              <w:divBdr>
                <w:top w:val="none" w:sz="0" w:space="0" w:color="auto"/>
                <w:left w:val="none" w:sz="0" w:space="0" w:color="auto"/>
                <w:bottom w:val="none" w:sz="0" w:space="0" w:color="auto"/>
                <w:right w:val="none" w:sz="0" w:space="0" w:color="auto"/>
              </w:divBdr>
            </w:div>
            <w:div w:id="1620718678">
              <w:marLeft w:val="0"/>
              <w:marRight w:val="0"/>
              <w:marTop w:val="0"/>
              <w:marBottom w:val="0"/>
              <w:divBdr>
                <w:top w:val="none" w:sz="0" w:space="0" w:color="auto"/>
                <w:left w:val="none" w:sz="0" w:space="0" w:color="auto"/>
                <w:bottom w:val="none" w:sz="0" w:space="0" w:color="auto"/>
                <w:right w:val="none" w:sz="0" w:space="0" w:color="auto"/>
              </w:divBdr>
            </w:div>
            <w:div w:id="787429725">
              <w:marLeft w:val="0"/>
              <w:marRight w:val="0"/>
              <w:marTop w:val="0"/>
              <w:marBottom w:val="0"/>
              <w:divBdr>
                <w:top w:val="none" w:sz="0" w:space="0" w:color="auto"/>
                <w:left w:val="none" w:sz="0" w:space="0" w:color="auto"/>
                <w:bottom w:val="none" w:sz="0" w:space="0" w:color="auto"/>
                <w:right w:val="none" w:sz="0" w:space="0" w:color="auto"/>
              </w:divBdr>
            </w:div>
            <w:div w:id="84571880">
              <w:marLeft w:val="0"/>
              <w:marRight w:val="0"/>
              <w:marTop w:val="0"/>
              <w:marBottom w:val="0"/>
              <w:divBdr>
                <w:top w:val="none" w:sz="0" w:space="0" w:color="auto"/>
                <w:left w:val="none" w:sz="0" w:space="0" w:color="auto"/>
                <w:bottom w:val="none" w:sz="0" w:space="0" w:color="auto"/>
                <w:right w:val="none" w:sz="0" w:space="0" w:color="auto"/>
              </w:divBdr>
            </w:div>
            <w:div w:id="2024358823">
              <w:marLeft w:val="0"/>
              <w:marRight w:val="0"/>
              <w:marTop w:val="0"/>
              <w:marBottom w:val="0"/>
              <w:divBdr>
                <w:top w:val="none" w:sz="0" w:space="0" w:color="auto"/>
                <w:left w:val="none" w:sz="0" w:space="0" w:color="auto"/>
                <w:bottom w:val="none" w:sz="0" w:space="0" w:color="auto"/>
                <w:right w:val="none" w:sz="0" w:space="0" w:color="auto"/>
              </w:divBdr>
            </w:div>
            <w:div w:id="1469738562">
              <w:marLeft w:val="0"/>
              <w:marRight w:val="0"/>
              <w:marTop w:val="0"/>
              <w:marBottom w:val="0"/>
              <w:divBdr>
                <w:top w:val="none" w:sz="0" w:space="0" w:color="auto"/>
                <w:left w:val="none" w:sz="0" w:space="0" w:color="auto"/>
                <w:bottom w:val="none" w:sz="0" w:space="0" w:color="auto"/>
                <w:right w:val="none" w:sz="0" w:space="0" w:color="auto"/>
              </w:divBdr>
            </w:div>
            <w:div w:id="992952981">
              <w:marLeft w:val="0"/>
              <w:marRight w:val="0"/>
              <w:marTop w:val="0"/>
              <w:marBottom w:val="0"/>
              <w:divBdr>
                <w:top w:val="none" w:sz="0" w:space="0" w:color="auto"/>
                <w:left w:val="none" w:sz="0" w:space="0" w:color="auto"/>
                <w:bottom w:val="none" w:sz="0" w:space="0" w:color="auto"/>
                <w:right w:val="none" w:sz="0" w:space="0" w:color="auto"/>
              </w:divBdr>
            </w:div>
            <w:div w:id="1924340798">
              <w:marLeft w:val="0"/>
              <w:marRight w:val="0"/>
              <w:marTop w:val="0"/>
              <w:marBottom w:val="0"/>
              <w:divBdr>
                <w:top w:val="none" w:sz="0" w:space="0" w:color="auto"/>
                <w:left w:val="none" w:sz="0" w:space="0" w:color="auto"/>
                <w:bottom w:val="none" w:sz="0" w:space="0" w:color="auto"/>
                <w:right w:val="none" w:sz="0" w:space="0" w:color="auto"/>
              </w:divBdr>
            </w:div>
            <w:div w:id="1972904927">
              <w:marLeft w:val="0"/>
              <w:marRight w:val="0"/>
              <w:marTop w:val="0"/>
              <w:marBottom w:val="0"/>
              <w:divBdr>
                <w:top w:val="none" w:sz="0" w:space="0" w:color="auto"/>
                <w:left w:val="none" w:sz="0" w:space="0" w:color="auto"/>
                <w:bottom w:val="none" w:sz="0" w:space="0" w:color="auto"/>
                <w:right w:val="none" w:sz="0" w:space="0" w:color="auto"/>
              </w:divBdr>
            </w:div>
            <w:div w:id="262036144">
              <w:marLeft w:val="0"/>
              <w:marRight w:val="0"/>
              <w:marTop w:val="0"/>
              <w:marBottom w:val="0"/>
              <w:divBdr>
                <w:top w:val="none" w:sz="0" w:space="0" w:color="auto"/>
                <w:left w:val="none" w:sz="0" w:space="0" w:color="auto"/>
                <w:bottom w:val="none" w:sz="0" w:space="0" w:color="auto"/>
                <w:right w:val="none" w:sz="0" w:space="0" w:color="auto"/>
              </w:divBdr>
            </w:div>
            <w:div w:id="984041224">
              <w:marLeft w:val="0"/>
              <w:marRight w:val="0"/>
              <w:marTop w:val="0"/>
              <w:marBottom w:val="0"/>
              <w:divBdr>
                <w:top w:val="none" w:sz="0" w:space="0" w:color="auto"/>
                <w:left w:val="none" w:sz="0" w:space="0" w:color="auto"/>
                <w:bottom w:val="none" w:sz="0" w:space="0" w:color="auto"/>
                <w:right w:val="none" w:sz="0" w:space="0" w:color="auto"/>
              </w:divBdr>
            </w:div>
            <w:div w:id="464740433">
              <w:marLeft w:val="0"/>
              <w:marRight w:val="0"/>
              <w:marTop w:val="0"/>
              <w:marBottom w:val="0"/>
              <w:divBdr>
                <w:top w:val="none" w:sz="0" w:space="0" w:color="auto"/>
                <w:left w:val="none" w:sz="0" w:space="0" w:color="auto"/>
                <w:bottom w:val="none" w:sz="0" w:space="0" w:color="auto"/>
                <w:right w:val="none" w:sz="0" w:space="0" w:color="auto"/>
              </w:divBdr>
            </w:div>
            <w:div w:id="396518663">
              <w:marLeft w:val="0"/>
              <w:marRight w:val="0"/>
              <w:marTop w:val="0"/>
              <w:marBottom w:val="0"/>
              <w:divBdr>
                <w:top w:val="none" w:sz="0" w:space="0" w:color="auto"/>
                <w:left w:val="none" w:sz="0" w:space="0" w:color="auto"/>
                <w:bottom w:val="none" w:sz="0" w:space="0" w:color="auto"/>
                <w:right w:val="none" w:sz="0" w:space="0" w:color="auto"/>
              </w:divBdr>
            </w:div>
            <w:div w:id="2142723664">
              <w:marLeft w:val="0"/>
              <w:marRight w:val="0"/>
              <w:marTop w:val="0"/>
              <w:marBottom w:val="0"/>
              <w:divBdr>
                <w:top w:val="none" w:sz="0" w:space="0" w:color="auto"/>
                <w:left w:val="none" w:sz="0" w:space="0" w:color="auto"/>
                <w:bottom w:val="none" w:sz="0" w:space="0" w:color="auto"/>
                <w:right w:val="none" w:sz="0" w:space="0" w:color="auto"/>
              </w:divBdr>
            </w:div>
            <w:div w:id="735932153">
              <w:marLeft w:val="0"/>
              <w:marRight w:val="0"/>
              <w:marTop w:val="0"/>
              <w:marBottom w:val="0"/>
              <w:divBdr>
                <w:top w:val="none" w:sz="0" w:space="0" w:color="auto"/>
                <w:left w:val="none" w:sz="0" w:space="0" w:color="auto"/>
                <w:bottom w:val="none" w:sz="0" w:space="0" w:color="auto"/>
                <w:right w:val="none" w:sz="0" w:space="0" w:color="auto"/>
              </w:divBdr>
            </w:div>
            <w:div w:id="911625744">
              <w:marLeft w:val="0"/>
              <w:marRight w:val="0"/>
              <w:marTop w:val="0"/>
              <w:marBottom w:val="0"/>
              <w:divBdr>
                <w:top w:val="none" w:sz="0" w:space="0" w:color="auto"/>
                <w:left w:val="none" w:sz="0" w:space="0" w:color="auto"/>
                <w:bottom w:val="none" w:sz="0" w:space="0" w:color="auto"/>
                <w:right w:val="none" w:sz="0" w:space="0" w:color="auto"/>
              </w:divBdr>
            </w:div>
            <w:div w:id="905803426">
              <w:marLeft w:val="0"/>
              <w:marRight w:val="0"/>
              <w:marTop w:val="0"/>
              <w:marBottom w:val="0"/>
              <w:divBdr>
                <w:top w:val="none" w:sz="0" w:space="0" w:color="auto"/>
                <w:left w:val="none" w:sz="0" w:space="0" w:color="auto"/>
                <w:bottom w:val="none" w:sz="0" w:space="0" w:color="auto"/>
                <w:right w:val="none" w:sz="0" w:space="0" w:color="auto"/>
              </w:divBdr>
            </w:div>
            <w:div w:id="1836874958">
              <w:marLeft w:val="0"/>
              <w:marRight w:val="0"/>
              <w:marTop w:val="0"/>
              <w:marBottom w:val="0"/>
              <w:divBdr>
                <w:top w:val="none" w:sz="0" w:space="0" w:color="auto"/>
                <w:left w:val="none" w:sz="0" w:space="0" w:color="auto"/>
                <w:bottom w:val="none" w:sz="0" w:space="0" w:color="auto"/>
                <w:right w:val="none" w:sz="0" w:space="0" w:color="auto"/>
              </w:divBdr>
            </w:div>
            <w:div w:id="1935549539">
              <w:marLeft w:val="0"/>
              <w:marRight w:val="0"/>
              <w:marTop w:val="0"/>
              <w:marBottom w:val="0"/>
              <w:divBdr>
                <w:top w:val="none" w:sz="0" w:space="0" w:color="auto"/>
                <w:left w:val="none" w:sz="0" w:space="0" w:color="auto"/>
                <w:bottom w:val="none" w:sz="0" w:space="0" w:color="auto"/>
                <w:right w:val="none" w:sz="0" w:space="0" w:color="auto"/>
              </w:divBdr>
            </w:div>
            <w:div w:id="650910468">
              <w:marLeft w:val="0"/>
              <w:marRight w:val="0"/>
              <w:marTop w:val="0"/>
              <w:marBottom w:val="0"/>
              <w:divBdr>
                <w:top w:val="none" w:sz="0" w:space="0" w:color="auto"/>
                <w:left w:val="none" w:sz="0" w:space="0" w:color="auto"/>
                <w:bottom w:val="none" w:sz="0" w:space="0" w:color="auto"/>
                <w:right w:val="none" w:sz="0" w:space="0" w:color="auto"/>
              </w:divBdr>
            </w:div>
          </w:divsChild>
        </w:div>
        <w:div w:id="1170170836">
          <w:marLeft w:val="0"/>
          <w:marRight w:val="0"/>
          <w:marTop w:val="0"/>
          <w:marBottom w:val="0"/>
          <w:divBdr>
            <w:top w:val="none" w:sz="0" w:space="0" w:color="auto"/>
            <w:left w:val="none" w:sz="0" w:space="0" w:color="auto"/>
            <w:bottom w:val="none" w:sz="0" w:space="0" w:color="auto"/>
            <w:right w:val="none" w:sz="0" w:space="0" w:color="auto"/>
          </w:divBdr>
          <w:divsChild>
            <w:div w:id="1022367401">
              <w:marLeft w:val="0"/>
              <w:marRight w:val="0"/>
              <w:marTop w:val="0"/>
              <w:marBottom w:val="0"/>
              <w:divBdr>
                <w:top w:val="none" w:sz="0" w:space="0" w:color="auto"/>
                <w:left w:val="none" w:sz="0" w:space="0" w:color="auto"/>
                <w:bottom w:val="none" w:sz="0" w:space="0" w:color="auto"/>
                <w:right w:val="none" w:sz="0" w:space="0" w:color="auto"/>
              </w:divBdr>
            </w:div>
            <w:div w:id="1846355262">
              <w:marLeft w:val="0"/>
              <w:marRight w:val="0"/>
              <w:marTop w:val="0"/>
              <w:marBottom w:val="0"/>
              <w:divBdr>
                <w:top w:val="none" w:sz="0" w:space="0" w:color="auto"/>
                <w:left w:val="none" w:sz="0" w:space="0" w:color="auto"/>
                <w:bottom w:val="none" w:sz="0" w:space="0" w:color="auto"/>
                <w:right w:val="none" w:sz="0" w:space="0" w:color="auto"/>
              </w:divBdr>
            </w:div>
            <w:div w:id="1213537957">
              <w:marLeft w:val="0"/>
              <w:marRight w:val="0"/>
              <w:marTop w:val="0"/>
              <w:marBottom w:val="0"/>
              <w:divBdr>
                <w:top w:val="none" w:sz="0" w:space="0" w:color="auto"/>
                <w:left w:val="none" w:sz="0" w:space="0" w:color="auto"/>
                <w:bottom w:val="none" w:sz="0" w:space="0" w:color="auto"/>
                <w:right w:val="none" w:sz="0" w:space="0" w:color="auto"/>
              </w:divBdr>
            </w:div>
            <w:div w:id="1124738666">
              <w:marLeft w:val="0"/>
              <w:marRight w:val="0"/>
              <w:marTop w:val="0"/>
              <w:marBottom w:val="0"/>
              <w:divBdr>
                <w:top w:val="none" w:sz="0" w:space="0" w:color="auto"/>
                <w:left w:val="none" w:sz="0" w:space="0" w:color="auto"/>
                <w:bottom w:val="none" w:sz="0" w:space="0" w:color="auto"/>
                <w:right w:val="none" w:sz="0" w:space="0" w:color="auto"/>
              </w:divBdr>
            </w:div>
            <w:div w:id="1672098252">
              <w:marLeft w:val="0"/>
              <w:marRight w:val="0"/>
              <w:marTop w:val="0"/>
              <w:marBottom w:val="0"/>
              <w:divBdr>
                <w:top w:val="none" w:sz="0" w:space="0" w:color="auto"/>
                <w:left w:val="none" w:sz="0" w:space="0" w:color="auto"/>
                <w:bottom w:val="none" w:sz="0" w:space="0" w:color="auto"/>
                <w:right w:val="none" w:sz="0" w:space="0" w:color="auto"/>
              </w:divBdr>
            </w:div>
            <w:div w:id="1920092115">
              <w:marLeft w:val="0"/>
              <w:marRight w:val="0"/>
              <w:marTop w:val="0"/>
              <w:marBottom w:val="0"/>
              <w:divBdr>
                <w:top w:val="none" w:sz="0" w:space="0" w:color="auto"/>
                <w:left w:val="none" w:sz="0" w:space="0" w:color="auto"/>
                <w:bottom w:val="none" w:sz="0" w:space="0" w:color="auto"/>
                <w:right w:val="none" w:sz="0" w:space="0" w:color="auto"/>
              </w:divBdr>
            </w:div>
            <w:div w:id="1625578121">
              <w:marLeft w:val="0"/>
              <w:marRight w:val="0"/>
              <w:marTop w:val="0"/>
              <w:marBottom w:val="0"/>
              <w:divBdr>
                <w:top w:val="none" w:sz="0" w:space="0" w:color="auto"/>
                <w:left w:val="none" w:sz="0" w:space="0" w:color="auto"/>
                <w:bottom w:val="none" w:sz="0" w:space="0" w:color="auto"/>
                <w:right w:val="none" w:sz="0" w:space="0" w:color="auto"/>
              </w:divBdr>
            </w:div>
            <w:div w:id="1581938061">
              <w:marLeft w:val="0"/>
              <w:marRight w:val="0"/>
              <w:marTop w:val="0"/>
              <w:marBottom w:val="0"/>
              <w:divBdr>
                <w:top w:val="none" w:sz="0" w:space="0" w:color="auto"/>
                <w:left w:val="none" w:sz="0" w:space="0" w:color="auto"/>
                <w:bottom w:val="none" w:sz="0" w:space="0" w:color="auto"/>
                <w:right w:val="none" w:sz="0" w:space="0" w:color="auto"/>
              </w:divBdr>
            </w:div>
            <w:div w:id="2070107202">
              <w:marLeft w:val="0"/>
              <w:marRight w:val="0"/>
              <w:marTop w:val="0"/>
              <w:marBottom w:val="0"/>
              <w:divBdr>
                <w:top w:val="none" w:sz="0" w:space="0" w:color="auto"/>
                <w:left w:val="none" w:sz="0" w:space="0" w:color="auto"/>
                <w:bottom w:val="none" w:sz="0" w:space="0" w:color="auto"/>
                <w:right w:val="none" w:sz="0" w:space="0" w:color="auto"/>
              </w:divBdr>
            </w:div>
            <w:div w:id="281543945">
              <w:marLeft w:val="0"/>
              <w:marRight w:val="0"/>
              <w:marTop w:val="0"/>
              <w:marBottom w:val="0"/>
              <w:divBdr>
                <w:top w:val="none" w:sz="0" w:space="0" w:color="auto"/>
                <w:left w:val="none" w:sz="0" w:space="0" w:color="auto"/>
                <w:bottom w:val="none" w:sz="0" w:space="0" w:color="auto"/>
                <w:right w:val="none" w:sz="0" w:space="0" w:color="auto"/>
              </w:divBdr>
            </w:div>
            <w:div w:id="870604258">
              <w:marLeft w:val="0"/>
              <w:marRight w:val="0"/>
              <w:marTop w:val="0"/>
              <w:marBottom w:val="0"/>
              <w:divBdr>
                <w:top w:val="none" w:sz="0" w:space="0" w:color="auto"/>
                <w:left w:val="none" w:sz="0" w:space="0" w:color="auto"/>
                <w:bottom w:val="none" w:sz="0" w:space="0" w:color="auto"/>
                <w:right w:val="none" w:sz="0" w:space="0" w:color="auto"/>
              </w:divBdr>
            </w:div>
            <w:div w:id="1431126316">
              <w:marLeft w:val="0"/>
              <w:marRight w:val="0"/>
              <w:marTop w:val="0"/>
              <w:marBottom w:val="0"/>
              <w:divBdr>
                <w:top w:val="none" w:sz="0" w:space="0" w:color="auto"/>
                <w:left w:val="none" w:sz="0" w:space="0" w:color="auto"/>
                <w:bottom w:val="none" w:sz="0" w:space="0" w:color="auto"/>
                <w:right w:val="none" w:sz="0" w:space="0" w:color="auto"/>
              </w:divBdr>
            </w:div>
            <w:div w:id="1694456768">
              <w:marLeft w:val="0"/>
              <w:marRight w:val="0"/>
              <w:marTop w:val="0"/>
              <w:marBottom w:val="0"/>
              <w:divBdr>
                <w:top w:val="none" w:sz="0" w:space="0" w:color="auto"/>
                <w:left w:val="none" w:sz="0" w:space="0" w:color="auto"/>
                <w:bottom w:val="none" w:sz="0" w:space="0" w:color="auto"/>
                <w:right w:val="none" w:sz="0" w:space="0" w:color="auto"/>
              </w:divBdr>
            </w:div>
            <w:div w:id="1982926730">
              <w:marLeft w:val="0"/>
              <w:marRight w:val="0"/>
              <w:marTop w:val="0"/>
              <w:marBottom w:val="0"/>
              <w:divBdr>
                <w:top w:val="none" w:sz="0" w:space="0" w:color="auto"/>
                <w:left w:val="none" w:sz="0" w:space="0" w:color="auto"/>
                <w:bottom w:val="none" w:sz="0" w:space="0" w:color="auto"/>
                <w:right w:val="none" w:sz="0" w:space="0" w:color="auto"/>
              </w:divBdr>
            </w:div>
            <w:div w:id="482047947">
              <w:marLeft w:val="0"/>
              <w:marRight w:val="0"/>
              <w:marTop w:val="0"/>
              <w:marBottom w:val="0"/>
              <w:divBdr>
                <w:top w:val="none" w:sz="0" w:space="0" w:color="auto"/>
                <w:left w:val="none" w:sz="0" w:space="0" w:color="auto"/>
                <w:bottom w:val="none" w:sz="0" w:space="0" w:color="auto"/>
                <w:right w:val="none" w:sz="0" w:space="0" w:color="auto"/>
              </w:divBdr>
            </w:div>
            <w:div w:id="304625139">
              <w:marLeft w:val="0"/>
              <w:marRight w:val="0"/>
              <w:marTop w:val="0"/>
              <w:marBottom w:val="0"/>
              <w:divBdr>
                <w:top w:val="none" w:sz="0" w:space="0" w:color="auto"/>
                <w:left w:val="none" w:sz="0" w:space="0" w:color="auto"/>
                <w:bottom w:val="none" w:sz="0" w:space="0" w:color="auto"/>
                <w:right w:val="none" w:sz="0" w:space="0" w:color="auto"/>
              </w:divBdr>
            </w:div>
            <w:div w:id="1510371640">
              <w:marLeft w:val="0"/>
              <w:marRight w:val="0"/>
              <w:marTop w:val="0"/>
              <w:marBottom w:val="0"/>
              <w:divBdr>
                <w:top w:val="none" w:sz="0" w:space="0" w:color="auto"/>
                <w:left w:val="none" w:sz="0" w:space="0" w:color="auto"/>
                <w:bottom w:val="none" w:sz="0" w:space="0" w:color="auto"/>
                <w:right w:val="none" w:sz="0" w:space="0" w:color="auto"/>
              </w:divBdr>
            </w:div>
            <w:div w:id="1559514416">
              <w:marLeft w:val="0"/>
              <w:marRight w:val="0"/>
              <w:marTop w:val="0"/>
              <w:marBottom w:val="0"/>
              <w:divBdr>
                <w:top w:val="none" w:sz="0" w:space="0" w:color="auto"/>
                <w:left w:val="none" w:sz="0" w:space="0" w:color="auto"/>
                <w:bottom w:val="none" w:sz="0" w:space="0" w:color="auto"/>
                <w:right w:val="none" w:sz="0" w:space="0" w:color="auto"/>
              </w:divBdr>
            </w:div>
            <w:div w:id="1272468007">
              <w:marLeft w:val="0"/>
              <w:marRight w:val="0"/>
              <w:marTop w:val="0"/>
              <w:marBottom w:val="0"/>
              <w:divBdr>
                <w:top w:val="none" w:sz="0" w:space="0" w:color="auto"/>
                <w:left w:val="none" w:sz="0" w:space="0" w:color="auto"/>
                <w:bottom w:val="none" w:sz="0" w:space="0" w:color="auto"/>
                <w:right w:val="none" w:sz="0" w:space="0" w:color="auto"/>
              </w:divBdr>
            </w:div>
            <w:div w:id="924263198">
              <w:marLeft w:val="0"/>
              <w:marRight w:val="0"/>
              <w:marTop w:val="0"/>
              <w:marBottom w:val="0"/>
              <w:divBdr>
                <w:top w:val="none" w:sz="0" w:space="0" w:color="auto"/>
                <w:left w:val="none" w:sz="0" w:space="0" w:color="auto"/>
                <w:bottom w:val="none" w:sz="0" w:space="0" w:color="auto"/>
                <w:right w:val="none" w:sz="0" w:space="0" w:color="auto"/>
              </w:divBdr>
            </w:div>
          </w:divsChild>
        </w:div>
        <w:div w:id="1224756416">
          <w:marLeft w:val="0"/>
          <w:marRight w:val="0"/>
          <w:marTop w:val="0"/>
          <w:marBottom w:val="0"/>
          <w:divBdr>
            <w:top w:val="none" w:sz="0" w:space="0" w:color="auto"/>
            <w:left w:val="none" w:sz="0" w:space="0" w:color="auto"/>
            <w:bottom w:val="none" w:sz="0" w:space="0" w:color="auto"/>
            <w:right w:val="none" w:sz="0" w:space="0" w:color="auto"/>
          </w:divBdr>
          <w:divsChild>
            <w:div w:id="1208764844">
              <w:marLeft w:val="0"/>
              <w:marRight w:val="0"/>
              <w:marTop w:val="0"/>
              <w:marBottom w:val="0"/>
              <w:divBdr>
                <w:top w:val="none" w:sz="0" w:space="0" w:color="auto"/>
                <w:left w:val="none" w:sz="0" w:space="0" w:color="auto"/>
                <w:bottom w:val="none" w:sz="0" w:space="0" w:color="auto"/>
                <w:right w:val="none" w:sz="0" w:space="0" w:color="auto"/>
              </w:divBdr>
            </w:div>
            <w:div w:id="450322370">
              <w:marLeft w:val="0"/>
              <w:marRight w:val="0"/>
              <w:marTop w:val="0"/>
              <w:marBottom w:val="0"/>
              <w:divBdr>
                <w:top w:val="none" w:sz="0" w:space="0" w:color="auto"/>
                <w:left w:val="none" w:sz="0" w:space="0" w:color="auto"/>
                <w:bottom w:val="none" w:sz="0" w:space="0" w:color="auto"/>
                <w:right w:val="none" w:sz="0" w:space="0" w:color="auto"/>
              </w:divBdr>
            </w:div>
            <w:div w:id="242183849">
              <w:marLeft w:val="0"/>
              <w:marRight w:val="0"/>
              <w:marTop w:val="0"/>
              <w:marBottom w:val="0"/>
              <w:divBdr>
                <w:top w:val="none" w:sz="0" w:space="0" w:color="auto"/>
                <w:left w:val="none" w:sz="0" w:space="0" w:color="auto"/>
                <w:bottom w:val="none" w:sz="0" w:space="0" w:color="auto"/>
                <w:right w:val="none" w:sz="0" w:space="0" w:color="auto"/>
              </w:divBdr>
            </w:div>
            <w:div w:id="1890461085">
              <w:marLeft w:val="0"/>
              <w:marRight w:val="0"/>
              <w:marTop w:val="0"/>
              <w:marBottom w:val="0"/>
              <w:divBdr>
                <w:top w:val="none" w:sz="0" w:space="0" w:color="auto"/>
                <w:left w:val="none" w:sz="0" w:space="0" w:color="auto"/>
                <w:bottom w:val="none" w:sz="0" w:space="0" w:color="auto"/>
                <w:right w:val="none" w:sz="0" w:space="0" w:color="auto"/>
              </w:divBdr>
            </w:div>
            <w:div w:id="53553268">
              <w:marLeft w:val="0"/>
              <w:marRight w:val="0"/>
              <w:marTop w:val="0"/>
              <w:marBottom w:val="0"/>
              <w:divBdr>
                <w:top w:val="none" w:sz="0" w:space="0" w:color="auto"/>
                <w:left w:val="none" w:sz="0" w:space="0" w:color="auto"/>
                <w:bottom w:val="none" w:sz="0" w:space="0" w:color="auto"/>
                <w:right w:val="none" w:sz="0" w:space="0" w:color="auto"/>
              </w:divBdr>
            </w:div>
            <w:div w:id="309754850">
              <w:marLeft w:val="0"/>
              <w:marRight w:val="0"/>
              <w:marTop w:val="0"/>
              <w:marBottom w:val="0"/>
              <w:divBdr>
                <w:top w:val="none" w:sz="0" w:space="0" w:color="auto"/>
                <w:left w:val="none" w:sz="0" w:space="0" w:color="auto"/>
                <w:bottom w:val="none" w:sz="0" w:space="0" w:color="auto"/>
                <w:right w:val="none" w:sz="0" w:space="0" w:color="auto"/>
              </w:divBdr>
            </w:div>
            <w:div w:id="347372617">
              <w:marLeft w:val="0"/>
              <w:marRight w:val="0"/>
              <w:marTop w:val="0"/>
              <w:marBottom w:val="0"/>
              <w:divBdr>
                <w:top w:val="none" w:sz="0" w:space="0" w:color="auto"/>
                <w:left w:val="none" w:sz="0" w:space="0" w:color="auto"/>
                <w:bottom w:val="none" w:sz="0" w:space="0" w:color="auto"/>
                <w:right w:val="none" w:sz="0" w:space="0" w:color="auto"/>
              </w:divBdr>
            </w:div>
            <w:div w:id="1003124861">
              <w:marLeft w:val="0"/>
              <w:marRight w:val="0"/>
              <w:marTop w:val="0"/>
              <w:marBottom w:val="0"/>
              <w:divBdr>
                <w:top w:val="none" w:sz="0" w:space="0" w:color="auto"/>
                <w:left w:val="none" w:sz="0" w:space="0" w:color="auto"/>
                <w:bottom w:val="none" w:sz="0" w:space="0" w:color="auto"/>
                <w:right w:val="none" w:sz="0" w:space="0" w:color="auto"/>
              </w:divBdr>
            </w:div>
            <w:div w:id="2106227719">
              <w:marLeft w:val="0"/>
              <w:marRight w:val="0"/>
              <w:marTop w:val="0"/>
              <w:marBottom w:val="0"/>
              <w:divBdr>
                <w:top w:val="none" w:sz="0" w:space="0" w:color="auto"/>
                <w:left w:val="none" w:sz="0" w:space="0" w:color="auto"/>
                <w:bottom w:val="none" w:sz="0" w:space="0" w:color="auto"/>
                <w:right w:val="none" w:sz="0" w:space="0" w:color="auto"/>
              </w:divBdr>
            </w:div>
            <w:div w:id="1268388782">
              <w:marLeft w:val="0"/>
              <w:marRight w:val="0"/>
              <w:marTop w:val="0"/>
              <w:marBottom w:val="0"/>
              <w:divBdr>
                <w:top w:val="none" w:sz="0" w:space="0" w:color="auto"/>
                <w:left w:val="none" w:sz="0" w:space="0" w:color="auto"/>
                <w:bottom w:val="none" w:sz="0" w:space="0" w:color="auto"/>
                <w:right w:val="none" w:sz="0" w:space="0" w:color="auto"/>
              </w:divBdr>
            </w:div>
            <w:div w:id="396441180">
              <w:marLeft w:val="0"/>
              <w:marRight w:val="0"/>
              <w:marTop w:val="0"/>
              <w:marBottom w:val="0"/>
              <w:divBdr>
                <w:top w:val="none" w:sz="0" w:space="0" w:color="auto"/>
                <w:left w:val="none" w:sz="0" w:space="0" w:color="auto"/>
                <w:bottom w:val="none" w:sz="0" w:space="0" w:color="auto"/>
                <w:right w:val="none" w:sz="0" w:space="0" w:color="auto"/>
              </w:divBdr>
            </w:div>
            <w:div w:id="2094354958">
              <w:marLeft w:val="0"/>
              <w:marRight w:val="0"/>
              <w:marTop w:val="0"/>
              <w:marBottom w:val="0"/>
              <w:divBdr>
                <w:top w:val="none" w:sz="0" w:space="0" w:color="auto"/>
                <w:left w:val="none" w:sz="0" w:space="0" w:color="auto"/>
                <w:bottom w:val="none" w:sz="0" w:space="0" w:color="auto"/>
                <w:right w:val="none" w:sz="0" w:space="0" w:color="auto"/>
              </w:divBdr>
            </w:div>
            <w:div w:id="685713156">
              <w:marLeft w:val="0"/>
              <w:marRight w:val="0"/>
              <w:marTop w:val="0"/>
              <w:marBottom w:val="0"/>
              <w:divBdr>
                <w:top w:val="none" w:sz="0" w:space="0" w:color="auto"/>
                <w:left w:val="none" w:sz="0" w:space="0" w:color="auto"/>
                <w:bottom w:val="none" w:sz="0" w:space="0" w:color="auto"/>
                <w:right w:val="none" w:sz="0" w:space="0" w:color="auto"/>
              </w:divBdr>
            </w:div>
            <w:div w:id="2082680776">
              <w:marLeft w:val="0"/>
              <w:marRight w:val="0"/>
              <w:marTop w:val="0"/>
              <w:marBottom w:val="0"/>
              <w:divBdr>
                <w:top w:val="none" w:sz="0" w:space="0" w:color="auto"/>
                <w:left w:val="none" w:sz="0" w:space="0" w:color="auto"/>
                <w:bottom w:val="none" w:sz="0" w:space="0" w:color="auto"/>
                <w:right w:val="none" w:sz="0" w:space="0" w:color="auto"/>
              </w:divBdr>
            </w:div>
            <w:div w:id="189756520">
              <w:marLeft w:val="0"/>
              <w:marRight w:val="0"/>
              <w:marTop w:val="0"/>
              <w:marBottom w:val="0"/>
              <w:divBdr>
                <w:top w:val="none" w:sz="0" w:space="0" w:color="auto"/>
                <w:left w:val="none" w:sz="0" w:space="0" w:color="auto"/>
                <w:bottom w:val="none" w:sz="0" w:space="0" w:color="auto"/>
                <w:right w:val="none" w:sz="0" w:space="0" w:color="auto"/>
              </w:divBdr>
            </w:div>
            <w:div w:id="1127820873">
              <w:marLeft w:val="0"/>
              <w:marRight w:val="0"/>
              <w:marTop w:val="0"/>
              <w:marBottom w:val="0"/>
              <w:divBdr>
                <w:top w:val="none" w:sz="0" w:space="0" w:color="auto"/>
                <w:left w:val="none" w:sz="0" w:space="0" w:color="auto"/>
                <w:bottom w:val="none" w:sz="0" w:space="0" w:color="auto"/>
                <w:right w:val="none" w:sz="0" w:space="0" w:color="auto"/>
              </w:divBdr>
            </w:div>
            <w:div w:id="1856311403">
              <w:marLeft w:val="0"/>
              <w:marRight w:val="0"/>
              <w:marTop w:val="0"/>
              <w:marBottom w:val="0"/>
              <w:divBdr>
                <w:top w:val="none" w:sz="0" w:space="0" w:color="auto"/>
                <w:left w:val="none" w:sz="0" w:space="0" w:color="auto"/>
                <w:bottom w:val="none" w:sz="0" w:space="0" w:color="auto"/>
                <w:right w:val="none" w:sz="0" w:space="0" w:color="auto"/>
              </w:divBdr>
            </w:div>
            <w:div w:id="1765955158">
              <w:marLeft w:val="0"/>
              <w:marRight w:val="0"/>
              <w:marTop w:val="0"/>
              <w:marBottom w:val="0"/>
              <w:divBdr>
                <w:top w:val="none" w:sz="0" w:space="0" w:color="auto"/>
                <w:left w:val="none" w:sz="0" w:space="0" w:color="auto"/>
                <w:bottom w:val="none" w:sz="0" w:space="0" w:color="auto"/>
                <w:right w:val="none" w:sz="0" w:space="0" w:color="auto"/>
              </w:divBdr>
            </w:div>
            <w:div w:id="555513134">
              <w:marLeft w:val="0"/>
              <w:marRight w:val="0"/>
              <w:marTop w:val="0"/>
              <w:marBottom w:val="0"/>
              <w:divBdr>
                <w:top w:val="none" w:sz="0" w:space="0" w:color="auto"/>
                <w:left w:val="none" w:sz="0" w:space="0" w:color="auto"/>
                <w:bottom w:val="none" w:sz="0" w:space="0" w:color="auto"/>
                <w:right w:val="none" w:sz="0" w:space="0" w:color="auto"/>
              </w:divBdr>
            </w:div>
            <w:div w:id="2050106222">
              <w:marLeft w:val="0"/>
              <w:marRight w:val="0"/>
              <w:marTop w:val="0"/>
              <w:marBottom w:val="0"/>
              <w:divBdr>
                <w:top w:val="none" w:sz="0" w:space="0" w:color="auto"/>
                <w:left w:val="none" w:sz="0" w:space="0" w:color="auto"/>
                <w:bottom w:val="none" w:sz="0" w:space="0" w:color="auto"/>
                <w:right w:val="none" w:sz="0" w:space="0" w:color="auto"/>
              </w:divBdr>
            </w:div>
          </w:divsChild>
        </w:div>
        <w:div w:id="1208224243">
          <w:marLeft w:val="0"/>
          <w:marRight w:val="0"/>
          <w:marTop w:val="0"/>
          <w:marBottom w:val="0"/>
          <w:divBdr>
            <w:top w:val="none" w:sz="0" w:space="0" w:color="auto"/>
            <w:left w:val="none" w:sz="0" w:space="0" w:color="auto"/>
            <w:bottom w:val="none" w:sz="0" w:space="0" w:color="auto"/>
            <w:right w:val="none" w:sz="0" w:space="0" w:color="auto"/>
          </w:divBdr>
          <w:divsChild>
            <w:div w:id="374936310">
              <w:marLeft w:val="0"/>
              <w:marRight w:val="0"/>
              <w:marTop w:val="0"/>
              <w:marBottom w:val="0"/>
              <w:divBdr>
                <w:top w:val="none" w:sz="0" w:space="0" w:color="auto"/>
                <w:left w:val="none" w:sz="0" w:space="0" w:color="auto"/>
                <w:bottom w:val="none" w:sz="0" w:space="0" w:color="auto"/>
                <w:right w:val="none" w:sz="0" w:space="0" w:color="auto"/>
              </w:divBdr>
            </w:div>
            <w:div w:id="2077046350">
              <w:marLeft w:val="0"/>
              <w:marRight w:val="0"/>
              <w:marTop w:val="0"/>
              <w:marBottom w:val="0"/>
              <w:divBdr>
                <w:top w:val="none" w:sz="0" w:space="0" w:color="auto"/>
                <w:left w:val="none" w:sz="0" w:space="0" w:color="auto"/>
                <w:bottom w:val="none" w:sz="0" w:space="0" w:color="auto"/>
                <w:right w:val="none" w:sz="0" w:space="0" w:color="auto"/>
              </w:divBdr>
            </w:div>
            <w:div w:id="1533835902">
              <w:marLeft w:val="0"/>
              <w:marRight w:val="0"/>
              <w:marTop w:val="0"/>
              <w:marBottom w:val="0"/>
              <w:divBdr>
                <w:top w:val="none" w:sz="0" w:space="0" w:color="auto"/>
                <w:left w:val="none" w:sz="0" w:space="0" w:color="auto"/>
                <w:bottom w:val="none" w:sz="0" w:space="0" w:color="auto"/>
                <w:right w:val="none" w:sz="0" w:space="0" w:color="auto"/>
              </w:divBdr>
            </w:div>
            <w:div w:id="1352730233">
              <w:marLeft w:val="0"/>
              <w:marRight w:val="0"/>
              <w:marTop w:val="0"/>
              <w:marBottom w:val="0"/>
              <w:divBdr>
                <w:top w:val="none" w:sz="0" w:space="0" w:color="auto"/>
                <w:left w:val="none" w:sz="0" w:space="0" w:color="auto"/>
                <w:bottom w:val="none" w:sz="0" w:space="0" w:color="auto"/>
                <w:right w:val="none" w:sz="0" w:space="0" w:color="auto"/>
              </w:divBdr>
            </w:div>
            <w:div w:id="618030807">
              <w:marLeft w:val="0"/>
              <w:marRight w:val="0"/>
              <w:marTop w:val="0"/>
              <w:marBottom w:val="0"/>
              <w:divBdr>
                <w:top w:val="none" w:sz="0" w:space="0" w:color="auto"/>
                <w:left w:val="none" w:sz="0" w:space="0" w:color="auto"/>
                <w:bottom w:val="none" w:sz="0" w:space="0" w:color="auto"/>
                <w:right w:val="none" w:sz="0" w:space="0" w:color="auto"/>
              </w:divBdr>
            </w:div>
            <w:div w:id="1047949268">
              <w:marLeft w:val="0"/>
              <w:marRight w:val="0"/>
              <w:marTop w:val="0"/>
              <w:marBottom w:val="0"/>
              <w:divBdr>
                <w:top w:val="none" w:sz="0" w:space="0" w:color="auto"/>
                <w:left w:val="none" w:sz="0" w:space="0" w:color="auto"/>
                <w:bottom w:val="none" w:sz="0" w:space="0" w:color="auto"/>
                <w:right w:val="none" w:sz="0" w:space="0" w:color="auto"/>
              </w:divBdr>
            </w:div>
            <w:div w:id="50154795">
              <w:marLeft w:val="0"/>
              <w:marRight w:val="0"/>
              <w:marTop w:val="0"/>
              <w:marBottom w:val="0"/>
              <w:divBdr>
                <w:top w:val="none" w:sz="0" w:space="0" w:color="auto"/>
                <w:left w:val="none" w:sz="0" w:space="0" w:color="auto"/>
                <w:bottom w:val="none" w:sz="0" w:space="0" w:color="auto"/>
                <w:right w:val="none" w:sz="0" w:space="0" w:color="auto"/>
              </w:divBdr>
            </w:div>
            <w:div w:id="226109574">
              <w:marLeft w:val="0"/>
              <w:marRight w:val="0"/>
              <w:marTop w:val="0"/>
              <w:marBottom w:val="0"/>
              <w:divBdr>
                <w:top w:val="none" w:sz="0" w:space="0" w:color="auto"/>
                <w:left w:val="none" w:sz="0" w:space="0" w:color="auto"/>
                <w:bottom w:val="none" w:sz="0" w:space="0" w:color="auto"/>
                <w:right w:val="none" w:sz="0" w:space="0" w:color="auto"/>
              </w:divBdr>
            </w:div>
            <w:div w:id="152835738">
              <w:marLeft w:val="0"/>
              <w:marRight w:val="0"/>
              <w:marTop w:val="0"/>
              <w:marBottom w:val="0"/>
              <w:divBdr>
                <w:top w:val="none" w:sz="0" w:space="0" w:color="auto"/>
                <w:left w:val="none" w:sz="0" w:space="0" w:color="auto"/>
                <w:bottom w:val="none" w:sz="0" w:space="0" w:color="auto"/>
                <w:right w:val="none" w:sz="0" w:space="0" w:color="auto"/>
              </w:divBdr>
            </w:div>
            <w:div w:id="453598815">
              <w:marLeft w:val="0"/>
              <w:marRight w:val="0"/>
              <w:marTop w:val="0"/>
              <w:marBottom w:val="0"/>
              <w:divBdr>
                <w:top w:val="none" w:sz="0" w:space="0" w:color="auto"/>
                <w:left w:val="none" w:sz="0" w:space="0" w:color="auto"/>
                <w:bottom w:val="none" w:sz="0" w:space="0" w:color="auto"/>
                <w:right w:val="none" w:sz="0" w:space="0" w:color="auto"/>
              </w:divBdr>
            </w:div>
            <w:div w:id="227693201">
              <w:marLeft w:val="0"/>
              <w:marRight w:val="0"/>
              <w:marTop w:val="0"/>
              <w:marBottom w:val="0"/>
              <w:divBdr>
                <w:top w:val="none" w:sz="0" w:space="0" w:color="auto"/>
                <w:left w:val="none" w:sz="0" w:space="0" w:color="auto"/>
                <w:bottom w:val="none" w:sz="0" w:space="0" w:color="auto"/>
                <w:right w:val="none" w:sz="0" w:space="0" w:color="auto"/>
              </w:divBdr>
            </w:div>
            <w:div w:id="2056006524">
              <w:marLeft w:val="0"/>
              <w:marRight w:val="0"/>
              <w:marTop w:val="0"/>
              <w:marBottom w:val="0"/>
              <w:divBdr>
                <w:top w:val="none" w:sz="0" w:space="0" w:color="auto"/>
                <w:left w:val="none" w:sz="0" w:space="0" w:color="auto"/>
                <w:bottom w:val="none" w:sz="0" w:space="0" w:color="auto"/>
                <w:right w:val="none" w:sz="0" w:space="0" w:color="auto"/>
              </w:divBdr>
            </w:div>
            <w:div w:id="1983532544">
              <w:marLeft w:val="0"/>
              <w:marRight w:val="0"/>
              <w:marTop w:val="0"/>
              <w:marBottom w:val="0"/>
              <w:divBdr>
                <w:top w:val="none" w:sz="0" w:space="0" w:color="auto"/>
                <w:left w:val="none" w:sz="0" w:space="0" w:color="auto"/>
                <w:bottom w:val="none" w:sz="0" w:space="0" w:color="auto"/>
                <w:right w:val="none" w:sz="0" w:space="0" w:color="auto"/>
              </w:divBdr>
            </w:div>
            <w:div w:id="1394738548">
              <w:marLeft w:val="0"/>
              <w:marRight w:val="0"/>
              <w:marTop w:val="0"/>
              <w:marBottom w:val="0"/>
              <w:divBdr>
                <w:top w:val="none" w:sz="0" w:space="0" w:color="auto"/>
                <w:left w:val="none" w:sz="0" w:space="0" w:color="auto"/>
                <w:bottom w:val="none" w:sz="0" w:space="0" w:color="auto"/>
                <w:right w:val="none" w:sz="0" w:space="0" w:color="auto"/>
              </w:divBdr>
            </w:div>
            <w:div w:id="1145856556">
              <w:marLeft w:val="0"/>
              <w:marRight w:val="0"/>
              <w:marTop w:val="0"/>
              <w:marBottom w:val="0"/>
              <w:divBdr>
                <w:top w:val="none" w:sz="0" w:space="0" w:color="auto"/>
                <w:left w:val="none" w:sz="0" w:space="0" w:color="auto"/>
                <w:bottom w:val="none" w:sz="0" w:space="0" w:color="auto"/>
                <w:right w:val="none" w:sz="0" w:space="0" w:color="auto"/>
              </w:divBdr>
            </w:div>
            <w:div w:id="79448062">
              <w:marLeft w:val="0"/>
              <w:marRight w:val="0"/>
              <w:marTop w:val="0"/>
              <w:marBottom w:val="0"/>
              <w:divBdr>
                <w:top w:val="none" w:sz="0" w:space="0" w:color="auto"/>
                <w:left w:val="none" w:sz="0" w:space="0" w:color="auto"/>
                <w:bottom w:val="none" w:sz="0" w:space="0" w:color="auto"/>
                <w:right w:val="none" w:sz="0" w:space="0" w:color="auto"/>
              </w:divBdr>
            </w:div>
            <w:div w:id="2104183586">
              <w:marLeft w:val="0"/>
              <w:marRight w:val="0"/>
              <w:marTop w:val="0"/>
              <w:marBottom w:val="0"/>
              <w:divBdr>
                <w:top w:val="none" w:sz="0" w:space="0" w:color="auto"/>
                <w:left w:val="none" w:sz="0" w:space="0" w:color="auto"/>
                <w:bottom w:val="none" w:sz="0" w:space="0" w:color="auto"/>
                <w:right w:val="none" w:sz="0" w:space="0" w:color="auto"/>
              </w:divBdr>
            </w:div>
            <w:div w:id="1859082088">
              <w:marLeft w:val="0"/>
              <w:marRight w:val="0"/>
              <w:marTop w:val="0"/>
              <w:marBottom w:val="0"/>
              <w:divBdr>
                <w:top w:val="none" w:sz="0" w:space="0" w:color="auto"/>
                <w:left w:val="none" w:sz="0" w:space="0" w:color="auto"/>
                <w:bottom w:val="none" w:sz="0" w:space="0" w:color="auto"/>
                <w:right w:val="none" w:sz="0" w:space="0" w:color="auto"/>
              </w:divBdr>
            </w:div>
            <w:div w:id="1656453273">
              <w:marLeft w:val="0"/>
              <w:marRight w:val="0"/>
              <w:marTop w:val="0"/>
              <w:marBottom w:val="0"/>
              <w:divBdr>
                <w:top w:val="none" w:sz="0" w:space="0" w:color="auto"/>
                <w:left w:val="none" w:sz="0" w:space="0" w:color="auto"/>
                <w:bottom w:val="none" w:sz="0" w:space="0" w:color="auto"/>
                <w:right w:val="none" w:sz="0" w:space="0" w:color="auto"/>
              </w:divBdr>
            </w:div>
            <w:div w:id="1043211832">
              <w:marLeft w:val="0"/>
              <w:marRight w:val="0"/>
              <w:marTop w:val="0"/>
              <w:marBottom w:val="0"/>
              <w:divBdr>
                <w:top w:val="none" w:sz="0" w:space="0" w:color="auto"/>
                <w:left w:val="none" w:sz="0" w:space="0" w:color="auto"/>
                <w:bottom w:val="none" w:sz="0" w:space="0" w:color="auto"/>
                <w:right w:val="none" w:sz="0" w:space="0" w:color="auto"/>
              </w:divBdr>
            </w:div>
          </w:divsChild>
        </w:div>
        <w:div w:id="2119131706">
          <w:marLeft w:val="0"/>
          <w:marRight w:val="0"/>
          <w:marTop w:val="0"/>
          <w:marBottom w:val="0"/>
          <w:divBdr>
            <w:top w:val="none" w:sz="0" w:space="0" w:color="auto"/>
            <w:left w:val="none" w:sz="0" w:space="0" w:color="auto"/>
            <w:bottom w:val="none" w:sz="0" w:space="0" w:color="auto"/>
            <w:right w:val="none" w:sz="0" w:space="0" w:color="auto"/>
          </w:divBdr>
          <w:divsChild>
            <w:div w:id="1509909231">
              <w:marLeft w:val="0"/>
              <w:marRight w:val="0"/>
              <w:marTop w:val="0"/>
              <w:marBottom w:val="0"/>
              <w:divBdr>
                <w:top w:val="none" w:sz="0" w:space="0" w:color="auto"/>
                <w:left w:val="none" w:sz="0" w:space="0" w:color="auto"/>
                <w:bottom w:val="none" w:sz="0" w:space="0" w:color="auto"/>
                <w:right w:val="none" w:sz="0" w:space="0" w:color="auto"/>
              </w:divBdr>
            </w:div>
            <w:div w:id="245460218">
              <w:marLeft w:val="0"/>
              <w:marRight w:val="0"/>
              <w:marTop w:val="0"/>
              <w:marBottom w:val="0"/>
              <w:divBdr>
                <w:top w:val="none" w:sz="0" w:space="0" w:color="auto"/>
                <w:left w:val="none" w:sz="0" w:space="0" w:color="auto"/>
                <w:bottom w:val="none" w:sz="0" w:space="0" w:color="auto"/>
                <w:right w:val="none" w:sz="0" w:space="0" w:color="auto"/>
              </w:divBdr>
            </w:div>
            <w:div w:id="1603760006">
              <w:marLeft w:val="0"/>
              <w:marRight w:val="0"/>
              <w:marTop w:val="0"/>
              <w:marBottom w:val="0"/>
              <w:divBdr>
                <w:top w:val="none" w:sz="0" w:space="0" w:color="auto"/>
                <w:left w:val="none" w:sz="0" w:space="0" w:color="auto"/>
                <w:bottom w:val="none" w:sz="0" w:space="0" w:color="auto"/>
                <w:right w:val="none" w:sz="0" w:space="0" w:color="auto"/>
              </w:divBdr>
            </w:div>
            <w:div w:id="63646299">
              <w:marLeft w:val="0"/>
              <w:marRight w:val="0"/>
              <w:marTop w:val="0"/>
              <w:marBottom w:val="0"/>
              <w:divBdr>
                <w:top w:val="none" w:sz="0" w:space="0" w:color="auto"/>
                <w:left w:val="none" w:sz="0" w:space="0" w:color="auto"/>
                <w:bottom w:val="none" w:sz="0" w:space="0" w:color="auto"/>
                <w:right w:val="none" w:sz="0" w:space="0" w:color="auto"/>
              </w:divBdr>
            </w:div>
            <w:div w:id="156463430">
              <w:marLeft w:val="0"/>
              <w:marRight w:val="0"/>
              <w:marTop w:val="0"/>
              <w:marBottom w:val="0"/>
              <w:divBdr>
                <w:top w:val="none" w:sz="0" w:space="0" w:color="auto"/>
                <w:left w:val="none" w:sz="0" w:space="0" w:color="auto"/>
                <w:bottom w:val="none" w:sz="0" w:space="0" w:color="auto"/>
                <w:right w:val="none" w:sz="0" w:space="0" w:color="auto"/>
              </w:divBdr>
            </w:div>
            <w:div w:id="1706783747">
              <w:marLeft w:val="0"/>
              <w:marRight w:val="0"/>
              <w:marTop w:val="0"/>
              <w:marBottom w:val="0"/>
              <w:divBdr>
                <w:top w:val="none" w:sz="0" w:space="0" w:color="auto"/>
                <w:left w:val="none" w:sz="0" w:space="0" w:color="auto"/>
                <w:bottom w:val="none" w:sz="0" w:space="0" w:color="auto"/>
                <w:right w:val="none" w:sz="0" w:space="0" w:color="auto"/>
              </w:divBdr>
            </w:div>
            <w:div w:id="2126456760">
              <w:marLeft w:val="0"/>
              <w:marRight w:val="0"/>
              <w:marTop w:val="0"/>
              <w:marBottom w:val="0"/>
              <w:divBdr>
                <w:top w:val="none" w:sz="0" w:space="0" w:color="auto"/>
                <w:left w:val="none" w:sz="0" w:space="0" w:color="auto"/>
                <w:bottom w:val="none" w:sz="0" w:space="0" w:color="auto"/>
                <w:right w:val="none" w:sz="0" w:space="0" w:color="auto"/>
              </w:divBdr>
            </w:div>
            <w:div w:id="1288900878">
              <w:marLeft w:val="0"/>
              <w:marRight w:val="0"/>
              <w:marTop w:val="0"/>
              <w:marBottom w:val="0"/>
              <w:divBdr>
                <w:top w:val="none" w:sz="0" w:space="0" w:color="auto"/>
                <w:left w:val="none" w:sz="0" w:space="0" w:color="auto"/>
                <w:bottom w:val="none" w:sz="0" w:space="0" w:color="auto"/>
                <w:right w:val="none" w:sz="0" w:space="0" w:color="auto"/>
              </w:divBdr>
            </w:div>
            <w:div w:id="1584954265">
              <w:marLeft w:val="0"/>
              <w:marRight w:val="0"/>
              <w:marTop w:val="0"/>
              <w:marBottom w:val="0"/>
              <w:divBdr>
                <w:top w:val="none" w:sz="0" w:space="0" w:color="auto"/>
                <w:left w:val="none" w:sz="0" w:space="0" w:color="auto"/>
                <w:bottom w:val="none" w:sz="0" w:space="0" w:color="auto"/>
                <w:right w:val="none" w:sz="0" w:space="0" w:color="auto"/>
              </w:divBdr>
            </w:div>
            <w:div w:id="120803582">
              <w:marLeft w:val="0"/>
              <w:marRight w:val="0"/>
              <w:marTop w:val="0"/>
              <w:marBottom w:val="0"/>
              <w:divBdr>
                <w:top w:val="none" w:sz="0" w:space="0" w:color="auto"/>
                <w:left w:val="none" w:sz="0" w:space="0" w:color="auto"/>
                <w:bottom w:val="none" w:sz="0" w:space="0" w:color="auto"/>
                <w:right w:val="none" w:sz="0" w:space="0" w:color="auto"/>
              </w:divBdr>
            </w:div>
            <w:div w:id="282925851">
              <w:marLeft w:val="0"/>
              <w:marRight w:val="0"/>
              <w:marTop w:val="0"/>
              <w:marBottom w:val="0"/>
              <w:divBdr>
                <w:top w:val="none" w:sz="0" w:space="0" w:color="auto"/>
                <w:left w:val="none" w:sz="0" w:space="0" w:color="auto"/>
                <w:bottom w:val="none" w:sz="0" w:space="0" w:color="auto"/>
                <w:right w:val="none" w:sz="0" w:space="0" w:color="auto"/>
              </w:divBdr>
            </w:div>
            <w:div w:id="1649430497">
              <w:marLeft w:val="0"/>
              <w:marRight w:val="0"/>
              <w:marTop w:val="0"/>
              <w:marBottom w:val="0"/>
              <w:divBdr>
                <w:top w:val="none" w:sz="0" w:space="0" w:color="auto"/>
                <w:left w:val="none" w:sz="0" w:space="0" w:color="auto"/>
                <w:bottom w:val="none" w:sz="0" w:space="0" w:color="auto"/>
                <w:right w:val="none" w:sz="0" w:space="0" w:color="auto"/>
              </w:divBdr>
            </w:div>
            <w:div w:id="2072120540">
              <w:marLeft w:val="0"/>
              <w:marRight w:val="0"/>
              <w:marTop w:val="0"/>
              <w:marBottom w:val="0"/>
              <w:divBdr>
                <w:top w:val="none" w:sz="0" w:space="0" w:color="auto"/>
                <w:left w:val="none" w:sz="0" w:space="0" w:color="auto"/>
                <w:bottom w:val="none" w:sz="0" w:space="0" w:color="auto"/>
                <w:right w:val="none" w:sz="0" w:space="0" w:color="auto"/>
              </w:divBdr>
            </w:div>
            <w:div w:id="1487433510">
              <w:marLeft w:val="0"/>
              <w:marRight w:val="0"/>
              <w:marTop w:val="0"/>
              <w:marBottom w:val="0"/>
              <w:divBdr>
                <w:top w:val="none" w:sz="0" w:space="0" w:color="auto"/>
                <w:left w:val="none" w:sz="0" w:space="0" w:color="auto"/>
                <w:bottom w:val="none" w:sz="0" w:space="0" w:color="auto"/>
                <w:right w:val="none" w:sz="0" w:space="0" w:color="auto"/>
              </w:divBdr>
            </w:div>
            <w:div w:id="911963972">
              <w:marLeft w:val="0"/>
              <w:marRight w:val="0"/>
              <w:marTop w:val="0"/>
              <w:marBottom w:val="0"/>
              <w:divBdr>
                <w:top w:val="none" w:sz="0" w:space="0" w:color="auto"/>
                <w:left w:val="none" w:sz="0" w:space="0" w:color="auto"/>
                <w:bottom w:val="none" w:sz="0" w:space="0" w:color="auto"/>
                <w:right w:val="none" w:sz="0" w:space="0" w:color="auto"/>
              </w:divBdr>
            </w:div>
            <w:div w:id="961156147">
              <w:marLeft w:val="0"/>
              <w:marRight w:val="0"/>
              <w:marTop w:val="0"/>
              <w:marBottom w:val="0"/>
              <w:divBdr>
                <w:top w:val="none" w:sz="0" w:space="0" w:color="auto"/>
                <w:left w:val="none" w:sz="0" w:space="0" w:color="auto"/>
                <w:bottom w:val="none" w:sz="0" w:space="0" w:color="auto"/>
                <w:right w:val="none" w:sz="0" w:space="0" w:color="auto"/>
              </w:divBdr>
            </w:div>
            <w:div w:id="293565561">
              <w:marLeft w:val="0"/>
              <w:marRight w:val="0"/>
              <w:marTop w:val="0"/>
              <w:marBottom w:val="0"/>
              <w:divBdr>
                <w:top w:val="none" w:sz="0" w:space="0" w:color="auto"/>
                <w:left w:val="none" w:sz="0" w:space="0" w:color="auto"/>
                <w:bottom w:val="none" w:sz="0" w:space="0" w:color="auto"/>
                <w:right w:val="none" w:sz="0" w:space="0" w:color="auto"/>
              </w:divBdr>
            </w:div>
            <w:div w:id="1787698108">
              <w:marLeft w:val="0"/>
              <w:marRight w:val="0"/>
              <w:marTop w:val="0"/>
              <w:marBottom w:val="0"/>
              <w:divBdr>
                <w:top w:val="none" w:sz="0" w:space="0" w:color="auto"/>
                <w:left w:val="none" w:sz="0" w:space="0" w:color="auto"/>
                <w:bottom w:val="none" w:sz="0" w:space="0" w:color="auto"/>
                <w:right w:val="none" w:sz="0" w:space="0" w:color="auto"/>
              </w:divBdr>
            </w:div>
            <w:div w:id="360135680">
              <w:marLeft w:val="0"/>
              <w:marRight w:val="0"/>
              <w:marTop w:val="0"/>
              <w:marBottom w:val="0"/>
              <w:divBdr>
                <w:top w:val="none" w:sz="0" w:space="0" w:color="auto"/>
                <w:left w:val="none" w:sz="0" w:space="0" w:color="auto"/>
                <w:bottom w:val="none" w:sz="0" w:space="0" w:color="auto"/>
                <w:right w:val="none" w:sz="0" w:space="0" w:color="auto"/>
              </w:divBdr>
            </w:div>
            <w:div w:id="1132675693">
              <w:marLeft w:val="0"/>
              <w:marRight w:val="0"/>
              <w:marTop w:val="0"/>
              <w:marBottom w:val="0"/>
              <w:divBdr>
                <w:top w:val="none" w:sz="0" w:space="0" w:color="auto"/>
                <w:left w:val="none" w:sz="0" w:space="0" w:color="auto"/>
                <w:bottom w:val="none" w:sz="0" w:space="0" w:color="auto"/>
                <w:right w:val="none" w:sz="0" w:space="0" w:color="auto"/>
              </w:divBdr>
            </w:div>
          </w:divsChild>
        </w:div>
        <w:div w:id="570778090">
          <w:marLeft w:val="0"/>
          <w:marRight w:val="0"/>
          <w:marTop w:val="0"/>
          <w:marBottom w:val="0"/>
          <w:divBdr>
            <w:top w:val="none" w:sz="0" w:space="0" w:color="auto"/>
            <w:left w:val="none" w:sz="0" w:space="0" w:color="auto"/>
            <w:bottom w:val="none" w:sz="0" w:space="0" w:color="auto"/>
            <w:right w:val="none" w:sz="0" w:space="0" w:color="auto"/>
          </w:divBdr>
          <w:divsChild>
            <w:div w:id="1792280015">
              <w:marLeft w:val="0"/>
              <w:marRight w:val="0"/>
              <w:marTop w:val="0"/>
              <w:marBottom w:val="0"/>
              <w:divBdr>
                <w:top w:val="none" w:sz="0" w:space="0" w:color="auto"/>
                <w:left w:val="none" w:sz="0" w:space="0" w:color="auto"/>
                <w:bottom w:val="none" w:sz="0" w:space="0" w:color="auto"/>
                <w:right w:val="none" w:sz="0" w:space="0" w:color="auto"/>
              </w:divBdr>
            </w:div>
            <w:div w:id="1010259714">
              <w:marLeft w:val="0"/>
              <w:marRight w:val="0"/>
              <w:marTop w:val="0"/>
              <w:marBottom w:val="0"/>
              <w:divBdr>
                <w:top w:val="none" w:sz="0" w:space="0" w:color="auto"/>
                <w:left w:val="none" w:sz="0" w:space="0" w:color="auto"/>
                <w:bottom w:val="none" w:sz="0" w:space="0" w:color="auto"/>
                <w:right w:val="none" w:sz="0" w:space="0" w:color="auto"/>
              </w:divBdr>
            </w:div>
            <w:div w:id="2050374985">
              <w:marLeft w:val="0"/>
              <w:marRight w:val="0"/>
              <w:marTop w:val="0"/>
              <w:marBottom w:val="0"/>
              <w:divBdr>
                <w:top w:val="none" w:sz="0" w:space="0" w:color="auto"/>
                <w:left w:val="none" w:sz="0" w:space="0" w:color="auto"/>
                <w:bottom w:val="none" w:sz="0" w:space="0" w:color="auto"/>
                <w:right w:val="none" w:sz="0" w:space="0" w:color="auto"/>
              </w:divBdr>
            </w:div>
            <w:div w:id="942105402">
              <w:marLeft w:val="0"/>
              <w:marRight w:val="0"/>
              <w:marTop w:val="0"/>
              <w:marBottom w:val="0"/>
              <w:divBdr>
                <w:top w:val="none" w:sz="0" w:space="0" w:color="auto"/>
                <w:left w:val="none" w:sz="0" w:space="0" w:color="auto"/>
                <w:bottom w:val="none" w:sz="0" w:space="0" w:color="auto"/>
                <w:right w:val="none" w:sz="0" w:space="0" w:color="auto"/>
              </w:divBdr>
            </w:div>
            <w:div w:id="1155032288">
              <w:marLeft w:val="0"/>
              <w:marRight w:val="0"/>
              <w:marTop w:val="0"/>
              <w:marBottom w:val="0"/>
              <w:divBdr>
                <w:top w:val="none" w:sz="0" w:space="0" w:color="auto"/>
                <w:left w:val="none" w:sz="0" w:space="0" w:color="auto"/>
                <w:bottom w:val="none" w:sz="0" w:space="0" w:color="auto"/>
                <w:right w:val="none" w:sz="0" w:space="0" w:color="auto"/>
              </w:divBdr>
            </w:div>
            <w:div w:id="918490189">
              <w:marLeft w:val="0"/>
              <w:marRight w:val="0"/>
              <w:marTop w:val="0"/>
              <w:marBottom w:val="0"/>
              <w:divBdr>
                <w:top w:val="none" w:sz="0" w:space="0" w:color="auto"/>
                <w:left w:val="none" w:sz="0" w:space="0" w:color="auto"/>
                <w:bottom w:val="none" w:sz="0" w:space="0" w:color="auto"/>
                <w:right w:val="none" w:sz="0" w:space="0" w:color="auto"/>
              </w:divBdr>
            </w:div>
            <w:div w:id="1279485177">
              <w:marLeft w:val="0"/>
              <w:marRight w:val="0"/>
              <w:marTop w:val="0"/>
              <w:marBottom w:val="0"/>
              <w:divBdr>
                <w:top w:val="none" w:sz="0" w:space="0" w:color="auto"/>
                <w:left w:val="none" w:sz="0" w:space="0" w:color="auto"/>
                <w:bottom w:val="none" w:sz="0" w:space="0" w:color="auto"/>
                <w:right w:val="none" w:sz="0" w:space="0" w:color="auto"/>
              </w:divBdr>
            </w:div>
            <w:div w:id="1766727605">
              <w:marLeft w:val="0"/>
              <w:marRight w:val="0"/>
              <w:marTop w:val="0"/>
              <w:marBottom w:val="0"/>
              <w:divBdr>
                <w:top w:val="none" w:sz="0" w:space="0" w:color="auto"/>
                <w:left w:val="none" w:sz="0" w:space="0" w:color="auto"/>
                <w:bottom w:val="none" w:sz="0" w:space="0" w:color="auto"/>
                <w:right w:val="none" w:sz="0" w:space="0" w:color="auto"/>
              </w:divBdr>
            </w:div>
            <w:div w:id="577859727">
              <w:marLeft w:val="0"/>
              <w:marRight w:val="0"/>
              <w:marTop w:val="0"/>
              <w:marBottom w:val="0"/>
              <w:divBdr>
                <w:top w:val="none" w:sz="0" w:space="0" w:color="auto"/>
                <w:left w:val="none" w:sz="0" w:space="0" w:color="auto"/>
                <w:bottom w:val="none" w:sz="0" w:space="0" w:color="auto"/>
                <w:right w:val="none" w:sz="0" w:space="0" w:color="auto"/>
              </w:divBdr>
            </w:div>
            <w:div w:id="1581133823">
              <w:marLeft w:val="0"/>
              <w:marRight w:val="0"/>
              <w:marTop w:val="0"/>
              <w:marBottom w:val="0"/>
              <w:divBdr>
                <w:top w:val="none" w:sz="0" w:space="0" w:color="auto"/>
                <w:left w:val="none" w:sz="0" w:space="0" w:color="auto"/>
                <w:bottom w:val="none" w:sz="0" w:space="0" w:color="auto"/>
                <w:right w:val="none" w:sz="0" w:space="0" w:color="auto"/>
              </w:divBdr>
            </w:div>
            <w:div w:id="760763220">
              <w:marLeft w:val="0"/>
              <w:marRight w:val="0"/>
              <w:marTop w:val="0"/>
              <w:marBottom w:val="0"/>
              <w:divBdr>
                <w:top w:val="none" w:sz="0" w:space="0" w:color="auto"/>
                <w:left w:val="none" w:sz="0" w:space="0" w:color="auto"/>
                <w:bottom w:val="none" w:sz="0" w:space="0" w:color="auto"/>
                <w:right w:val="none" w:sz="0" w:space="0" w:color="auto"/>
              </w:divBdr>
            </w:div>
            <w:div w:id="1496991652">
              <w:marLeft w:val="0"/>
              <w:marRight w:val="0"/>
              <w:marTop w:val="0"/>
              <w:marBottom w:val="0"/>
              <w:divBdr>
                <w:top w:val="none" w:sz="0" w:space="0" w:color="auto"/>
                <w:left w:val="none" w:sz="0" w:space="0" w:color="auto"/>
                <w:bottom w:val="none" w:sz="0" w:space="0" w:color="auto"/>
                <w:right w:val="none" w:sz="0" w:space="0" w:color="auto"/>
              </w:divBdr>
            </w:div>
            <w:div w:id="1485774760">
              <w:marLeft w:val="0"/>
              <w:marRight w:val="0"/>
              <w:marTop w:val="0"/>
              <w:marBottom w:val="0"/>
              <w:divBdr>
                <w:top w:val="none" w:sz="0" w:space="0" w:color="auto"/>
                <w:left w:val="none" w:sz="0" w:space="0" w:color="auto"/>
                <w:bottom w:val="none" w:sz="0" w:space="0" w:color="auto"/>
                <w:right w:val="none" w:sz="0" w:space="0" w:color="auto"/>
              </w:divBdr>
            </w:div>
            <w:div w:id="2103527056">
              <w:marLeft w:val="0"/>
              <w:marRight w:val="0"/>
              <w:marTop w:val="0"/>
              <w:marBottom w:val="0"/>
              <w:divBdr>
                <w:top w:val="none" w:sz="0" w:space="0" w:color="auto"/>
                <w:left w:val="none" w:sz="0" w:space="0" w:color="auto"/>
                <w:bottom w:val="none" w:sz="0" w:space="0" w:color="auto"/>
                <w:right w:val="none" w:sz="0" w:space="0" w:color="auto"/>
              </w:divBdr>
            </w:div>
            <w:div w:id="112139374">
              <w:marLeft w:val="0"/>
              <w:marRight w:val="0"/>
              <w:marTop w:val="0"/>
              <w:marBottom w:val="0"/>
              <w:divBdr>
                <w:top w:val="none" w:sz="0" w:space="0" w:color="auto"/>
                <w:left w:val="none" w:sz="0" w:space="0" w:color="auto"/>
                <w:bottom w:val="none" w:sz="0" w:space="0" w:color="auto"/>
                <w:right w:val="none" w:sz="0" w:space="0" w:color="auto"/>
              </w:divBdr>
            </w:div>
            <w:div w:id="2016152926">
              <w:marLeft w:val="0"/>
              <w:marRight w:val="0"/>
              <w:marTop w:val="0"/>
              <w:marBottom w:val="0"/>
              <w:divBdr>
                <w:top w:val="none" w:sz="0" w:space="0" w:color="auto"/>
                <w:left w:val="none" w:sz="0" w:space="0" w:color="auto"/>
                <w:bottom w:val="none" w:sz="0" w:space="0" w:color="auto"/>
                <w:right w:val="none" w:sz="0" w:space="0" w:color="auto"/>
              </w:divBdr>
            </w:div>
            <w:div w:id="645361247">
              <w:marLeft w:val="0"/>
              <w:marRight w:val="0"/>
              <w:marTop w:val="0"/>
              <w:marBottom w:val="0"/>
              <w:divBdr>
                <w:top w:val="none" w:sz="0" w:space="0" w:color="auto"/>
                <w:left w:val="none" w:sz="0" w:space="0" w:color="auto"/>
                <w:bottom w:val="none" w:sz="0" w:space="0" w:color="auto"/>
                <w:right w:val="none" w:sz="0" w:space="0" w:color="auto"/>
              </w:divBdr>
            </w:div>
            <w:div w:id="152263377">
              <w:marLeft w:val="0"/>
              <w:marRight w:val="0"/>
              <w:marTop w:val="0"/>
              <w:marBottom w:val="0"/>
              <w:divBdr>
                <w:top w:val="none" w:sz="0" w:space="0" w:color="auto"/>
                <w:left w:val="none" w:sz="0" w:space="0" w:color="auto"/>
                <w:bottom w:val="none" w:sz="0" w:space="0" w:color="auto"/>
                <w:right w:val="none" w:sz="0" w:space="0" w:color="auto"/>
              </w:divBdr>
            </w:div>
            <w:div w:id="868446421">
              <w:marLeft w:val="0"/>
              <w:marRight w:val="0"/>
              <w:marTop w:val="0"/>
              <w:marBottom w:val="0"/>
              <w:divBdr>
                <w:top w:val="none" w:sz="0" w:space="0" w:color="auto"/>
                <w:left w:val="none" w:sz="0" w:space="0" w:color="auto"/>
                <w:bottom w:val="none" w:sz="0" w:space="0" w:color="auto"/>
                <w:right w:val="none" w:sz="0" w:space="0" w:color="auto"/>
              </w:divBdr>
            </w:div>
            <w:div w:id="717972711">
              <w:marLeft w:val="0"/>
              <w:marRight w:val="0"/>
              <w:marTop w:val="0"/>
              <w:marBottom w:val="0"/>
              <w:divBdr>
                <w:top w:val="none" w:sz="0" w:space="0" w:color="auto"/>
                <w:left w:val="none" w:sz="0" w:space="0" w:color="auto"/>
                <w:bottom w:val="none" w:sz="0" w:space="0" w:color="auto"/>
                <w:right w:val="none" w:sz="0" w:space="0" w:color="auto"/>
              </w:divBdr>
            </w:div>
          </w:divsChild>
        </w:div>
        <w:div w:id="695498496">
          <w:marLeft w:val="0"/>
          <w:marRight w:val="0"/>
          <w:marTop w:val="0"/>
          <w:marBottom w:val="0"/>
          <w:divBdr>
            <w:top w:val="none" w:sz="0" w:space="0" w:color="auto"/>
            <w:left w:val="none" w:sz="0" w:space="0" w:color="auto"/>
            <w:bottom w:val="none" w:sz="0" w:space="0" w:color="auto"/>
            <w:right w:val="none" w:sz="0" w:space="0" w:color="auto"/>
          </w:divBdr>
          <w:divsChild>
            <w:div w:id="757556736">
              <w:marLeft w:val="0"/>
              <w:marRight w:val="0"/>
              <w:marTop w:val="0"/>
              <w:marBottom w:val="0"/>
              <w:divBdr>
                <w:top w:val="none" w:sz="0" w:space="0" w:color="auto"/>
                <w:left w:val="none" w:sz="0" w:space="0" w:color="auto"/>
                <w:bottom w:val="none" w:sz="0" w:space="0" w:color="auto"/>
                <w:right w:val="none" w:sz="0" w:space="0" w:color="auto"/>
              </w:divBdr>
            </w:div>
            <w:div w:id="1404066434">
              <w:marLeft w:val="0"/>
              <w:marRight w:val="0"/>
              <w:marTop w:val="0"/>
              <w:marBottom w:val="0"/>
              <w:divBdr>
                <w:top w:val="none" w:sz="0" w:space="0" w:color="auto"/>
                <w:left w:val="none" w:sz="0" w:space="0" w:color="auto"/>
                <w:bottom w:val="none" w:sz="0" w:space="0" w:color="auto"/>
                <w:right w:val="none" w:sz="0" w:space="0" w:color="auto"/>
              </w:divBdr>
            </w:div>
            <w:div w:id="1147940088">
              <w:marLeft w:val="0"/>
              <w:marRight w:val="0"/>
              <w:marTop w:val="0"/>
              <w:marBottom w:val="0"/>
              <w:divBdr>
                <w:top w:val="none" w:sz="0" w:space="0" w:color="auto"/>
                <w:left w:val="none" w:sz="0" w:space="0" w:color="auto"/>
                <w:bottom w:val="none" w:sz="0" w:space="0" w:color="auto"/>
                <w:right w:val="none" w:sz="0" w:space="0" w:color="auto"/>
              </w:divBdr>
            </w:div>
            <w:div w:id="1456481687">
              <w:marLeft w:val="0"/>
              <w:marRight w:val="0"/>
              <w:marTop w:val="0"/>
              <w:marBottom w:val="0"/>
              <w:divBdr>
                <w:top w:val="none" w:sz="0" w:space="0" w:color="auto"/>
                <w:left w:val="none" w:sz="0" w:space="0" w:color="auto"/>
                <w:bottom w:val="none" w:sz="0" w:space="0" w:color="auto"/>
                <w:right w:val="none" w:sz="0" w:space="0" w:color="auto"/>
              </w:divBdr>
            </w:div>
            <w:div w:id="205918890">
              <w:marLeft w:val="0"/>
              <w:marRight w:val="0"/>
              <w:marTop w:val="0"/>
              <w:marBottom w:val="0"/>
              <w:divBdr>
                <w:top w:val="none" w:sz="0" w:space="0" w:color="auto"/>
                <w:left w:val="none" w:sz="0" w:space="0" w:color="auto"/>
                <w:bottom w:val="none" w:sz="0" w:space="0" w:color="auto"/>
                <w:right w:val="none" w:sz="0" w:space="0" w:color="auto"/>
              </w:divBdr>
            </w:div>
            <w:div w:id="919211958">
              <w:marLeft w:val="0"/>
              <w:marRight w:val="0"/>
              <w:marTop w:val="0"/>
              <w:marBottom w:val="0"/>
              <w:divBdr>
                <w:top w:val="none" w:sz="0" w:space="0" w:color="auto"/>
                <w:left w:val="none" w:sz="0" w:space="0" w:color="auto"/>
                <w:bottom w:val="none" w:sz="0" w:space="0" w:color="auto"/>
                <w:right w:val="none" w:sz="0" w:space="0" w:color="auto"/>
              </w:divBdr>
            </w:div>
            <w:div w:id="1110317767">
              <w:marLeft w:val="0"/>
              <w:marRight w:val="0"/>
              <w:marTop w:val="0"/>
              <w:marBottom w:val="0"/>
              <w:divBdr>
                <w:top w:val="none" w:sz="0" w:space="0" w:color="auto"/>
                <w:left w:val="none" w:sz="0" w:space="0" w:color="auto"/>
                <w:bottom w:val="none" w:sz="0" w:space="0" w:color="auto"/>
                <w:right w:val="none" w:sz="0" w:space="0" w:color="auto"/>
              </w:divBdr>
            </w:div>
            <w:div w:id="1099839451">
              <w:marLeft w:val="0"/>
              <w:marRight w:val="0"/>
              <w:marTop w:val="0"/>
              <w:marBottom w:val="0"/>
              <w:divBdr>
                <w:top w:val="none" w:sz="0" w:space="0" w:color="auto"/>
                <w:left w:val="none" w:sz="0" w:space="0" w:color="auto"/>
                <w:bottom w:val="none" w:sz="0" w:space="0" w:color="auto"/>
                <w:right w:val="none" w:sz="0" w:space="0" w:color="auto"/>
              </w:divBdr>
            </w:div>
            <w:div w:id="301230281">
              <w:marLeft w:val="0"/>
              <w:marRight w:val="0"/>
              <w:marTop w:val="0"/>
              <w:marBottom w:val="0"/>
              <w:divBdr>
                <w:top w:val="none" w:sz="0" w:space="0" w:color="auto"/>
                <w:left w:val="none" w:sz="0" w:space="0" w:color="auto"/>
                <w:bottom w:val="none" w:sz="0" w:space="0" w:color="auto"/>
                <w:right w:val="none" w:sz="0" w:space="0" w:color="auto"/>
              </w:divBdr>
            </w:div>
            <w:div w:id="413433815">
              <w:marLeft w:val="0"/>
              <w:marRight w:val="0"/>
              <w:marTop w:val="0"/>
              <w:marBottom w:val="0"/>
              <w:divBdr>
                <w:top w:val="none" w:sz="0" w:space="0" w:color="auto"/>
                <w:left w:val="none" w:sz="0" w:space="0" w:color="auto"/>
                <w:bottom w:val="none" w:sz="0" w:space="0" w:color="auto"/>
                <w:right w:val="none" w:sz="0" w:space="0" w:color="auto"/>
              </w:divBdr>
            </w:div>
            <w:div w:id="1187477572">
              <w:marLeft w:val="0"/>
              <w:marRight w:val="0"/>
              <w:marTop w:val="0"/>
              <w:marBottom w:val="0"/>
              <w:divBdr>
                <w:top w:val="none" w:sz="0" w:space="0" w:color="auto"/>
                <w:left w:val="none" w:sz="0" w:space="0" w:color="auto"/>
                <w:bottom w:val="none" w:sz="0" w:space="0" w:color="auto"/>
                <w:right w:val="none" w:sz="0" w:space="0" w:color="auto"/>
              </w:divBdr>
            </w:div>
            <w:div w:id="1280646067">
              <w:marLeft w:val="0"/>
              <w:marRight w:val="0"/>
              <w:marTop w:val="0"/>
              <w:marBottom w:val="0"/>
              <w:divBdr>
                <w:top w:val="none" w:sz="0" w:space="0" w:color="auto"/>
                <w:left w:val="none" w:sz="0" w:space="0" w:color="auto"/>
                <w:bottom w:val="none" w:sz="0" w:space="0" w:color="auto"/>
                <w:right w:val="none" w:sz="0" w:space="0" w:color="auto"/>
              </w:divBdr>
            </w:div>
            <w:div w:id="2019193549">
              <w:marLeft w:val="0"/>
              <w:marRight w:val="0"/>
              <w:marTop w:val="0"/>
              <w:marBottom w:val="0"/>
              <w:divBdr>
                <w:top w:val="none" w:sz="0" w:space="0" w:color="auto"/>
                <w:left w:val="none" w:sz="0" w:space="0" w:color="auto"/>
                <w:bottom w:val="none" w:sz="0" w:space="0" w:color="auto"/>
                <w:right w:val="none" w:sz="0" w:space="0" w:color="auto"/>
              </w:divBdr>
            </w:div>
            <w:div w:id="1877230114">
              <w:marLeft w:val="0"/>
              <w:marRight w:val="0"/>
              <w:marTop w:val="0"/>
              <w:marBottom w:val="0"/>
              <w:divBdr>
                <w:top w:val="none" w:sz="0" w:space="0" w:color="auto"/>
                <w:left w:val="none" w:sz="0" w:space="0" w:color="auto"/>
                <w:bottom w:val="none" w:sz="0" w:space="0" w:color="auto"/>
                <w:right w:val="none" w:sz="0" w:space="0" w:color="auto"/>
              </w:divBdr>
            </w:div>
            <w:div w:id="1287855382">
              <w:marLeft w:val="0"/>
              <w:marRight w:val="0"/>
              <w:marTop w:val="0"/>
              <w:marBottom w:val="0"/>
              <w:divBdr>
                <w:top w:val="none" w:sz="0" w:space="0" w:color="auto"/>
                <w:left w:val="none" w:sz="0" w:space="0" w:color="auto"/>
                <w:bottom w:val="none" w:sz="0" w:space="0" w:color="auto"/>
                <w:right w:val="none" w:sz="0" w:space="0" w:color="auto"/>
              </w:divBdr>
            </w:div>
            <w:div w:id="665789149">
              <w:marLeft w:val="0"/>
              <w:marRight w:val="0"/>
              <w:marTop w:val="0"/>
              <w:marBottom w:val="0"/>
              <w:divBdr>
                <w:top w:val="none" w:sz="0" w:space="0" w:color="auto"/>
                <w:left w:val="none" w:sz="0" w:space="0" w:color="auto"/>
                <w:bottom w:val="none" w:sz="0" w:space="0" w:color="auto"/>
                <w:right w:val="none" w:sz="0" w:space="0" w:color="auto"/>
              </w:divBdr>
            </w:div>
            <w:div w:id="1356880959">
              <w:marLeft w:val="0"/>
              <w:marRight w:val="0"/>
              <w:marTop w:val="0"/>
              <w:marBottom w:val="0"/>
              <w:divBdr>
                <w:top w:val="none" w:sz="0" w:space="0" w:color="auto"/>
                <w:left w:val="none" w:sz="0" w:space="0" w:color="auto"/>
                <w:bottom w:val="none" w:sz="0" w:space="0" w:color="auto"/>
                <w:right w:val="none" w:sz="0" w:space="0" w:color="auto"/>
              </w:divBdr>
            </w:div>
            <w:div w:id="1378696387">
              <w:marLeft w:val="0"/>
              <w:marRight w:val="0"/>
              <w:marTop w:val="0"/>
              <w:marBottom w:val="0"/>
              <w:divBdr>
                <w:top w:val="none" w:sz="0" w:space="0" w:color="auto"/>
                <w:left w:val="none" w:sz="0" w:space="0" w:color="auto"/>
                <w:bottom w:val="none" w:sz="0" w:space="0" w:color="auto"/>
                <w:right w:val="none" w:sz="0" w:space="0" w:color="auto"/>
              </w:divBdr>
            </w:div>
            <w:div w:id="565261604">
              <w:marLeft w:val="0"/>
              <w:marRight w:val="0"/>
              <w:marTop w:val="0"/>
              <w:marBottom w:val="0"/>
              <w:divBdr>
                <w:top w:val="none" w:sz="0" w:space="0" w:color="auto"/>
                <w:left w:val="none" w:sz="0" w:space="0" w:color="auto"/>
                <w:bottom w:val="none" w:sz="0" w:space="0" w:color="auto"/>
                <w:right w:val="none" w:sz="0" w:space="0" w:color="auto"/>
              </w:divBdr>
            </w:div>
            <w:div w:id="1114597127">
              <w:marLeft w:val="0"/>
              <w:marRight w:val="0"/>
              <w:marTop w:val="0"/>
              <w:marBottom w:val="0"/>
              <w:divBdr>
                <w:top w:val="none" w:sz="0" w:space="0" w:color="auto"/>
                <w:left w:val="none" w:sz="0" w:space="0" w:color="auto"/>
                <w:bottom w:val="none" w:sz="0" w:space="0" w:color="auto"/>
                <w:right w:val="none" w:sz="0" w:space="0" w:color="auto"/>
              </w:divBdr>
            </w:div>
          </w:divsChild>
        </w:div>
        <w:div w:id="1023095699">
          <w:marLeft w:val="0"/>
          <w:marRight w:val="0"/>
          <w:marTop w:val="0"/>
          <w:marBottom w:val="0"/>
          <w:divBdr>
            <w:top w:val="none" w:sz="0" w:space="0" w:color="auto"/>
            <w:left w:val="none" w:sz="0" w:space="0" w:color="auto"/>
            <w:bottom w:val="none" w:sz="0" w:space="0" w:color="auto"/>
            <w:right w:val="none" w:sz="0" w:space="0" w:color="auto"/>
          </w:divBdr>
          <w:divsChild>
            <w:div w:id="1435132395">
              <w:marLeft w:val="0"/>
              <w:marRight w:val="0"/>
              <w:marTop w:val="0"/>
              <w:marBottom w:val="0"/>
              <w:divBdr>
                <w:top w:val="none" w:sz="0" w:space="0" w:color="auto"/>
                <w:left w:val="none" w:sz="0" w:space="0" w:color="auto"/>
                <w:bottom w:val="none" w:sz="0" w:space="0" w:color="auto"/>
                <w:right w:val="none" w:sz="0" w:space="0" w:color="auto"/>
              </w:divBdr>
            </w:div>
            <w:div w:id="2005546303">
              <w:marLeft w:val="0"/>
              <w:marRight w:val="0"/>
              <w:marTop w:val="0"/>
              <w:marBottom w:val="0"/>
              <w:divBdr>
                <w:top w:val="none" w:sz="0" w:space="0" w:color="auto"/>
                <w:left w:val="none" w:sz="0" w:space="0" w:color="auto"/>
                <w:bottom w:val="none" w:sz="0" w:space="0" w:color="auto"/>
                <w:right w:val="none" w:sz="0" w:space="0" w:color="auto"/>
              </w:divBdr>
            </w:div>
            <w:div w:id="1210264984">
              <w:marLeft w:val="0"/>
              <w:marRight w:val="0"/>
              <w:marTop w:val="0"/>
              <w:marBottom w:val="0"/>
              <w:divBdr>
                <w:top w:val="none" w:sz="0" w:space="0" w:color="auto"/>
                <w:left w:val="none" w:sz="0" w:space="0" w:color="auto"/>
                <w:bottom w:val="none" w:sz="0" w:space="0" w:color="auto"/>
                <w:right w:val="none" w:sz="0" w:space="0" w:color="auto"/>
              </w:divBdr>
            </w:div>
            <w:div w:id="1565753056">
              <w:marLeft w:val="0"/>
              <w:marRight w:val="0"/>
              <w:marTop w:val="0"/>
              <w:marBottom w:val="0"/>
              <w:divBdr>
                <w:top w:val="none" w:sz="0" w:space="0" w:color="auto"/>
                <w:left w:val="none" w:sz="0" w:space="0" w:color="auto"/>
                <w:bottom w:val="none" w:sz="0" w:space="0" w:color="auto"/>
                <w:right w:val="none" w:sz="0" w:space="0" w:color="auto"/>
              </w:divBdr>
            </w:div>
            <w:div w:id="660230718">
              <w:marLeft w:val="0"/>
              <w:marRight w:val="0"/>
              <w:marTop w:val="0"/>
              <w:marBottom w:val="0"/>
              <w:divBdr>
                <w:top w:val="none" w:sz="0" w:space="0" w:color="auto"/>
                <w:left w:val="none" w:sz="0" w:space="0" w:color="auto"/>
                <w:bottom w:val="none" w:sz="0" w:space="0" w:color="auto"/>
                <w:right w:val="none" w:sz="0" w:space="0" w:color="auto"/>
              </w:divBdr>
            </w:div>
            <w:div w:id="729692661">
              <w:marLeft w:val="0"/>
              <w:marRight w:val="0"/>
              <w:marTop w:val="0"/>
              <w:marBottom w:val="0"/>
              <w:divBdr>
                <w:top w:val="none" w:sz="0" w:space="0" w:color="auto"/>
                <w:left w:val="none" w:sz="0" w:space="0" w:color="auto"/>
                <w:bottom w:val="none" w:sz="0" w:space="0" w:color="auto"/>
                <w:right w:val="none" w:sz="0" w:space="0" w:color="auto"/>
              </w:divBdr>
            </w:div>
            <w:div w:id="599265638">
              <w:marLeft w:val="0"/>
              <w:marRight w:val="0"/>
              <w:marTop w:val="0"/>
              <w:marBottom w:val="0"/>
              <w:divBdr>
                <w:top w:val="none" w:sz="0" w:space="0" w:color="auto"/>
                <w:left w:val="none" w:sz="0" w:space="0" w:color="auto"/>
                <w:bottom w:val="none" w:sz="0" w:space="0" w:color="auto"/>
                <w:right w:val="none" w:sz="0" w:space="0" w:color="auto"/>
              </w:divBdr>
            </w:div>
            <w:div w:id="134180909">
              <w:marLeft w:val="0"/>
              <w:marRight w:val="0"/>
              <w:marTop w:val="0"/>
              <w:marBottom w:val="0"/>
              <w:divBdr>
                <w:top w:val="none" w:sz="0" w:space="0" w:color="auto"/>
                <w:left w:val="none" w:sz="0" w:space="0" w:color="auto"/>
                <w:bottom w:val="none" w:sz="0" w:space="0" w:color="auto"/>
                <w:right w:val="none" w:sz="0" w:space="0" w:color="auto"/>
              </w:divBdr>
            </w:div>
            <w:div w:id="242690198">
              <w:marLeft w:val="0"/>
              <w:marRight w:val="0"/>
              <w:marTop w:val="0"/>
              <w:marBottom w:val="0"/>
              <w:divBdr>
                <w:top w:val="none" w:sz="0" w:space="0" w:color="auto"/>
                <w:left w:val="none" w:sz="0" w:space="0" w:color="auto"/>
                <w:bottom w:val="none" w:sz="0" w:space="0" w:color="auto"/>
                <w:right w:val="none" w:sz="0" w:space="0" w:color="auto"/>
              </w:divBdr>
            </w:div>
            <w:div w:id="364792374">
              <w:marLeft w:val="0"/>
              <w:marRight w:val="0"/>
              <w:marTop w:val="0"/>
              <w:marBottom w:val="0"/>
              <w:divBdr>
                <w:top w:val="none" w:sz="0" w:space="0" w:color="auto"/>
                <w:left w:val="none" w:sz="0" w:space="0" w:color="auto"/>
                <w:bottom w:val="none" w:sz="0" w:space="0" w:color="auto"/>
                <w:right w:val="none" w:sz="0" w:space="0" w:color="auto"/>
              </w:divBdr>
            </w:div>
            <w:div w:id="1282343356">
              <w:marLeft w:val="0"/>
              <w:marRight w:val="0"/>
              <w:marTop w:val="0"/>
              <w:marBottom w:val="0"/>
              <w:divBdr>
                <w:top w:val="none" w:sz="0" w:space="0" w:color="auto"/>
                <w:left w:val="none" w:sz="0" w:space="0" w:color="auto"/>
                <w:bottom w:val="none" w:sz="0" w:space="0" w:color="auto"/>
                <w:right w:val="none" w:sz="0" w:space="0" w:color="auto"/>
              </w:divBdr>
            </w:div>
            <w:div w:id="1330714267">
              <w:marLeft w:val="0"/>
              <w:marRight w:val="0"/>
              <w:marTop w:val="0"/>
              <w:marBottom w:val="0"/>
              <w:divBdr>
                <w:top w:val="none" w:sz="0" w:space="0" w:color="auto"/>
                <w:left w:val="none" w:sz="0" w:space="0" w:color="auto"/>
                <w:bottom w:val="none" w:sz="0" w:space="0" w:color="auto"/>
                <w:right w:val="none" w:sz="0" w:space="0" w:color="auto"/>
              </w:divBdr>
            </w:div>
            <w:div w:id="1396735344">
              <w:marLeft w:val="0"/>
              <w:marRight w:val="0"/>
              <w:marTop w:val="0"/>
              <w:marBottom w:val="0"/>
              <w:divBdr>
                <w:top w:val="none" w:sz="0" w:space="0" w:color="auto"/>
                <w:left w:val="none" w:sz="0" w:space="0" w:color="auto"/>
                <w:bottom w:val="none" w:sz="0" w:space="0" w:color="auto"/>
                <w:right w:val="none" w:sz="0" w:space="0" w:color="auto"/>
              </w:divBdr>
            </w:div>
            <w:div w:id="251403865">
              <w:marLeft w:val="0"/>
              <w:marRight w:val="0"/>
              <w:marTop w:val="0"/>
              <w:marBottom w:val="0"/>
              <w:divBdr>
                <w:top w:val="none" w:sz="0" w:space="0" w:color="auto"/>
                <w:left w:val="none" w:sz="0" w:space="0" w:color="auto"/>
                <w:bottom w:val="none" w:sz="0" w:space="0" w:color="auto"/>
                <w:right w:val="none" w:sz="0" w:space="0" w:color="auto"/>
              </w:divBdr>
            </w:div>
            <w:div w:id="1392539310">
              <w:marLeft w:val="0"/>
              <w:marRight w:val="0"/>
              <w:marTop w:val="0"/>
              <w:marBottom w:val="0"/>
              <w:divBdr>
                <w:top w:val="none" w:sz="0" w:space="0" w:color="auto"/>
                <w:left w:val="none" w:sz="0" w:space="0" w:color="auto"/>
                <w:bottom w:val="none" w:sz="0" w:space="0" w:color="auto"/>
                <w:right w:val="none" w:sz="0" w:space="0" w:color="auto"/>
              </w:divBdr>
            </w:div>
            <w:div w:id="774205246">
              <w:marLeft w:val="0"/>
              <w:marRight w:val="0"/>
              <w:marTop w:val="0"/>
              <w:marBottom w:val="0"/>
              <w:divBdr>
                <w:top w:val="none" w:sz="0" w:space="0" w:color="auto"/>
                <w:left w:val="none" w:sz="0" w:space="0" w:color="auto"/>
                <w:bottom w:val="none" w:sz="0" w:space="0" w:color="auto"/>
                <w:right w:val="none" w:sz="0" w:space="0" w:color="auto"/>
              </w:divBdr>
            </w:div>
            <w:div w:id="904070451">
              <w:marLeft w:val="0"/>
              <w:marRight w:val="0"/>
              <w:marTop w:val="0"/>
              <w:marBottom w:val="0"/>
              <w:divBdr>
                <w:top w:val="none" w:sz="0" w:space="0" w:color="auto"/>
                <w:left w:val="none" w:sz="0" w:space="0" w:color="auto"/>
                <w:bottom w:val="none" w:sz="0" w:space="0" w:color="auto"/>
                <w:right w:val="none" w:sz="0" w:space="0" w:color="auto"/>
              </w:divBdr>
            </w:div>
            <w:div w:id="1067191640">
              <w:marLeft w:val="0"/>
              <w:marRight w:val="0"/>
              <w:marTop w:val="0"/>
              <w:marBottom w:val="0"/>
              <w:divBdr>
                <w:top w:val="none" w:sz="0" w:space="0" w:color="auto"/>
                <w:left w:val="none" w:sz="0" w:space="0" w:color="auto"/>
                <w:bottom w:val="none" w:sz="0" w:space="0" w:color="auto"/>
                <w:right w:val="none" w:sz="0" w:space="0" w:color="auto"/>
              </w:divBdr>
            </w:div>
            <w:div w:id="1765105396">
              <w:marLeft w:val="0"/>
              <w:marRight w:val="0"/>
              <w:marTop w:val="0"/>
              <w:marBottom w:val="0"/>
              <w:divBdr>
                <w:top w:val="none" w:sz="0" w:space="0" w:color="auto"/>
                <w:left w:val="none" w:sz="0" w:space="0" w:color="auto"/>
                <w:bottom w:val="none" w:sz="0" w:space="0" w:color="auto"/>
                <w:right w:val="none" w:sz="0" w:space="0" w:color="auto"/>
              </w:divBdr>
            </w:div>
            <w:div w:id="1396858141">
              <w:marLeft w:val="0"/>
              <w:marRight w:val="0"/>
              <w:marTop w:val="0"/>
              <w:marBottom w:val="0"/>
              <w:divBdr>
                <w:top w:val="none" w:sz="0" w:space="0" w:color="auto"/>
                <w:left w:val="none" w:sz="0" w:space="0" w:color="auto"/>
                <w:bottom w:val="none" w:sz="0" w:space="0" w:color="auto"/>
                <w:right w:val="none" w:sz="0" w:space="0" w:color="auto"/>
              </w:divBdr>
            </w:div>
          </w:divsChild>
        </w:div>
        <w:div w:id="1029336855">
          <w:marLeft w:val="0"/>
          <w:marRight w:val="0"/>
          <w:marTop w:val="0"/>
          <w:marBottom w:val="0"/>
          <w:divBdr>
            <w:top w:val="none" w:sz="0" w:space="0" w:color="auto"/>
            <w:left w:val="none" w:sz="0" w:space="0" w:color="auto"/>
            <w:bottom w:val="none" w:sz="0" w:space="0" w:color="auto"/>
            <w:right w:val="none" w:sz="0" w:space="0" w:color="auto"/>
          </w:divBdr>
          <w:divsChild>
            <w:div w:id="635914510">
              <w:marLeft w:val="0"/>
              <w:marRight w:val="0"/>
              <w:marTop w:val="0"/>
              <w:marBottom w:val="0"/>
              <w:divBdr>
                <w:top w:val="none" w:sz="0" w:space="0" w:color="auto"/>
                <w:left w:val="none" w:sz="0" w:space="0" w:color="auto"/>
                <w:bottom w:val="none" w:sz="0" w:space="0" w:color="auto"/>
                <w:right w:val="none" w:sz="0" w:space="0" w:color="auto"/>
              </w:divBdr>
            </w:div>
            <w:div w:id="729500300">
              <w:marLeft w:val="0"/>
              <w:marRight w:val="0"/>
              <w:marTop w:val="0"/>
              <w:marBottom w:val="0"/>
              <w:divBdr>
                <w:top w:val="none" w:sz="0" w:space="0" w:color="auto"/>
                <w:left w:val="none" w:sz="0" w:space="0" w:color="auto"/>
                <w:bottom w:val="none" w:sz="0" w:space="0" w:color="auto"/>
                <w:right w:val="none" w:sz="0" w:space="0" w:color="auto"/>
              </w:divBdr>
            </w:div>
            <w:div w:id="884563284">
              <w:marLeft w:val="0"/>
              <w:marRight w:val="0"/>
              <w:marTop w:val="0"/>
              <w:marBottom w:val="0"/>
              <w:divBdr>
                <w:top w:val="none" w:sz="0" w:space="0" w:color="auto"/>
                <w:left w:val="none" w:sz="0" w:space="0" w:color="auto"/>
                <w:bottom w:val="none" w:sz="0" w:space="0" w:color="auto"/>
                <w:right w:val="none" w:sz="0" w:space="0" w:color="auto"/>
              </w:divBdr>
            </w:div>
            <w:div w:id="976642562">
              <w:marLeft w:val="0"/>
              <w:marRight w:val="0"/>
              <w:marTop w:val="0"/>
              <w:marBottom w:val="0"/>
              <w:divBdr>
                <w:top w:val="none" w:sz="0" w:space="0" w:color="auto"/>
                <w:left w:val="none" w:sz="0" w:space="0" w:color="auto"/>
                <w:bottom w:val="none" w:sz="0" w:space="0" w:color="auto"/>
                <w:right w:val="none" w:sz="0" w:space="0" w:color="auto"/>
              </w:divBdr>
            </w:div>
            <w:div w:id="614991281">
              <w:marLeft w:val="0"/>
              <w:marRight w:val="0"/>
              <w:marTop w:val="0"/>
              <w:marBottom w:val="0"/>
              <w:divBdr>
                <w:top w:val="none" w:sz="0" w:space="0" w:color="auto"/>
                <w:left w:val="none" w:sz="0" w:space="0" w:color="auto"/>
                <w:bottom w:val="none" w:sz="0" w:space="0" w:color="auto"/>
                <w:right w:val="none" w:sz="0" w:space="0" w:color="auto"/>
              </w:divBdr>
            </w:div>
            <w:div w:id="793526124">
              <w:marLeft w:val="0"/>
              <w:marRight w:val="0"/>
              <w:marTop w:val="0"/>
              <w:marBottom w:val="0"/>
              <w:divBdr>
                <w:top w:val="none" w:sz="0" w:space="0" w:color="auto"/>
                <w:left w:val="none" w:sz="0" w:space="0" w:color="auto"/>
                <w:bottom w:val="none" w:sz="0" w:space="0" w:color="auto"/>
                <w:right w:val="none" w:sz="0" w:space="0" w:color="auto"/>
              </w:divBdr>
            </w:div>
            <w:div w:id="845554952">
              <w:marLeft w:val="0"/>
              <w:marRight w:val="0"/>
              <w:marTop w:val="0"/>
              <w:marBottom w:val="0"/>
              <w:divBdr>
                <w:top w:val="none" w:sz="0" w:space="0" w:color="auto"/>
                <w:left w:val="none" w:sz="0" w:space="0" w:color="auto"/>
                <w:bottom w:val="none" w:sz="0" w:space="0" w:color="auto"/>
                <w:right w:val="none" w:sz="0" w:space="0" w:color="auto"/>
              </w:divBdr>
            </w:div>
            <w:div w:id="1138887332">
              <w:marLeft w:val="0"/>
              <w:marRight w:val="0"/>
              <w:marTop w:val="0"/>
              <w:marBottom w:val="0"/>
              <w:divBdr>
                <w:top w:val="none" w:sz="0" w:space="0" w:color="auto"/>
                <w:left w:val="none" w:sz="0" w:space="0" w:color="auto"/>
                <w:bottom w:val="none" w:sz="0" w:space="0" w:color="auto"/>
                <w:right w:val="none" w:sz="0" w:space="0" w:color="auto"/>
              </w:divBdr>
            </w:div>
            <w:div w:id="790512068">
              <w:marLeft w:val="0"/>
              <w:marRight w:val="0"/>
              <w:marTop w:val="0"/>
              <w:marBottom w:val="0"/>
              <w:divBdr>
                <w:top w:val="none" w:sz="0" w:space="0" w:color="auto"/>
                <w:left w:val="none" w:sz="0" w:space="0" w:color="auto"/>
                <w:bottom w:val="none" w:sz="0" w:space="0" w:color="auto"/>
                <w:right w:val="none" w:sz="0" w:space="0" w:color="auto"/>
              </w:divBdr>
            </w:div>
            <w:div w:id="625084699">
              <w:marLeft w:val="0"/>
              <w:marRight w:val="0"/>
              <w:marTop w:val="0"/>
              <w:marBottom w:val="0"/>
              <w:divBdr>
                <w:top w:val="none" w:sz="0" w:space="0" w:color="auto"/>
                <w:left w:val="none" w:sz="0" w:space="0" w:color="auto"/>
                <w:bottom w:val="none" w:sz="0" w:space="0" w:color="auto"/>
                <w:right w:val="none" w:sz="0" w:space="0" w:color="auto"/>
              </w:divBdr>
            </w:div>
            <w:div w:id="1755737655">
              <w:marLeft w:val="0"/>
              <w:marRight w:val="0"/>
              <w:marTop w:val="0"/>
              <w:marBottom w:val="0"/>
              <w:divBdr>
                <w:top w:val="none" w:sz="0" w:space="0" w:color="auto"/>
                <w:left w:val="none" w:sz="0" w:space="0" w:color="auto"/>
                <w:bottom w:val="none" w:sz="0" w:space="0" w:color="auto"/>
                <w:right w:val="none" w:sz="0" w:space="0" w:color="auto"/>
              </w:divBdr>
            </w:div>
            <w:div w:id="1912307498">
              <w:marLeft w:val="0"/>
              <w:marRight w:val="0"/>
              <w:marTop w:val="0"/>
              <w:marBottom w:val="0"/>
              <w:divBdr>
                <w:top w:val="none" w:sz="0" w:space="0" w:color="auto"/>
                <w:left w:val="none" w:sz="0" w:space="0" w:color="auto"/>
                <w:bottom w:val="none" w:sz="0" w:space="0" w:color="auto"/>
                <w:right w:val="none" w:sz="0" w:space="0" w:color="auto"/>
              </w:divBdr>
            </w:div>
            <w:div w:id="367799888">
              <w:marLeft w:val="0"/>
              <w:marRight w:val="0"/>
              <w:marTop w:val="0"/>
              <w:marBottom w:val="0"/>
              <w:divBdr>
                <w:top w:val="none" w:sz="0" w:space="0" w:color="auto"/>
                <w:left w:val="none" w:sz="0" w:space="0" w:color="auto"/>
                <w:bottom w:val="none" w:sz="0" w:space="0" w:color="auto"/>
                <w:right w:val="none" w:sz="0" w:space="0" w:color="auto"/>
              </w:divBdr>
            </w:div>
            <w:div w:id="1842348799">
              <w:marLeft w:val="0"/>
              <w:marRight w:val="0"/>
              <w:marTop w:val="0"/>
              <w:marBottom w:val="0"/>
              <w:divBdr>
                <w:top w:val="none" w:sz="0" w:space="0" w:color="auto"/>
                <w:left w:val="none" w:sz="0" w:space="0" w:color="auto"/>
                <w:bottom w:val="none" w:sz="0" w:space="0" w:color="auto"/>
                <w:right w:val="none" w:sz="0" w:space="0" w:color="auto"/>
              </w:divBdr>
            </w:div>
            <w:div w:id="2038509148">
              <w:marLeft w:val="0"/>
              <w:marRight w:val="0"/>
              <w:marTop w:val="0"/>
              <w:marBottom w:val="0"/>
              <w:divBdr>
                <w:top w:val="none" w:sz="0" w:space="0" w:color="auto"/>
                <w:left w:val="none" w:sz="0" w:space="0" w:color="auto"/>
                <w:bottom w:val="none" w:sz="0" w:space="0" w:color="auto"/>
                <w:right w:val="none" w:sz="0" w:space="0" w:color="auto"/>
              </w:divBdr>
            </w:div>
            <w:div w:id="75051990">
              <w:marLeft w:val="0"/>
              <w:marRight w:val="0"/>
              <w:marTop w:val="0"/>
              <w:marBottom w:val="0"/>
              <w:divBdr>
                <w:top w:val="none" w:sz="0" w:space="0" w:color="auto"/>
                <w:left w:val="none" w:sz="0" w:space="0" w:color="auto"/>
                <w:bottom w:val="none" w:sz="0" w:space="0" w:color="auto"/>
                <w:right w:val="none" w:sz="0" w:space="0" w:color="auto"/>
              </w:divBdr>
            </w:div>
            <w:div w:id="1640377001">
              <w:marLeft w:val="0"/>
              <w:marRight w:val="0"/>
              <w:marTop w:val="0"/>
              <w:marBottom w:val="0"/>
              <w:divBdr>
                <w:top w:val="none" w:sz="0" w:space="0" w:color="auto"/>
                <w:left w:val="none" w:sz="0" w:space="0" w:color="auto"/>
                <w:bottom w:val="none" w:sz="0" w:space="0" w:color="auto"/>
                <w:right w:val="none" w:sz="0" w:space="0" w:color="auto"/>
              </w:divBdr>
            </w:div>
            <w:div w:id="794258357">
              <w:marLeft w:val="0"/>
              <w:marRight w:val="0"/>
              <w:marTop w:val="0"/>
              <w:marBottom w:val="0"/>
              <w:divBdr>
                <w:top w:val="none" w:sz="0" w:space="0" w:color="auto"/>
                <w:left w:val="none" w:sz="0" w:space="0" w:color="auto"/>
                <w:bottom w:val="none" w:sz="0" w:space="0" w:color="auto"/>
                <w:right w:val="none" w:sz="0" w:space="0" w:color="auto"/>
              </w:divBdr>
            </w:div>
            <w:div w:id="549925532">
              <w:marLeft w:val="0"/>
              <w:marRight w:val="0"/>
              <w:marTop w:val="0"/>
              <w:marBottom w:val="0"/>
              <w:divBdr>
                <w:top w:val="none" w:sz="0" w:space="0" w:color="auto"/>
                <w:left w:val="none" w:sz="0" w:space="0" w:color="auto"/>
                <w:bottom w:val="none" w:sz="0" w:space="0" w:color="auto"/>
                <w:right w:val="none" w:sz="0" w:space="0" w:color="auto"/>
              </w:divBdr>
            </w:div>
            <w:div w:id="400640560">
              <w:marLeft w:val="0"/>
              <w:marRight w:val="0"/>
              <w:marTop w:val="0"/>
              <w:marBottom w:val="0"/>
              <w:divBdr>
                <w:top w:val="none" w:sz="0" w:space="0" w:color="auto"/>
                <w:left w:val="none" w:sz="0" w:space="0" w:color="auto"/>
                <w:bottom w:val="none" w:sz="0" w:space="0" w:color="auto"/>
                <w:right w:val="none" w:sz="0" w:space="0" w:color="auto"/>
              </w:divBdr>
            </w:div>
          </w:divsChild>
        </w:div>
        <w:div w:id="1611356043">
          <w:marLeft w:val="0"/>
          <w:marRight w:val="0"/>
          <w:marTop w:val="0"/>
          <w:marBottom w:val="0"/>
          <w:divBdr>
            <w:top w:val="none" w:sz="0" w:space="0" w:color="auto"/>
            <w:left w:val="none" w:sz="0" w:space="0" w:color="auto"/>
            <w:bottom w:val="none" w:sz="0" w:space="0" w:color="auto"/>
            <w:right w:val="none" w:sz="0" w:space="0" w:color="auto"/>
          </w:divBdr>
        </w:div>
        <w:div w:id="372727744">
          <w:marLeft w:val="0"/>
          <w:marRight w:val="0"/>
          <w:marTop w:val="0"/>
          <w:marBottom w:val="0"/>
          <w:divBdr>
            <w:top w:val="none" w:sz="0" w:space="0" w:color="auto"/>
            <w:left w:val="none" w:sz="0" w:space="0" w:color="auto"/>
            <w:bottom w:val="none" w:sz="0" w:space="0" w:color="auto"/>
            <w:right w:val="none" w:sz="0" w:space="0" w:color="auto"/>
          </w:divBdr>
        </w:div>
        <w:div w:id="1544126118">
          <w:marLeft w:val="0"/>
          <w:marRight w:val="0"/>
          <w:marTop w:val="0"/>
          <w:marBottom w:val="0"/>
          <w:divBdr>
            <w:top w:val="none" w:sz="0" w:space="0" w:color="auto"/>
            <w:left w:val="none" w:sz="0" w:space="0" w:color="auto"/>
            <w:bottom w:val="none" w:sz="0" w:space="0" w:color="auto"/>
            <w:right w:val="none" w:sz="0" w:space="0" w:color="auto"/>
          </w:divBdr>
        </w:div>
        <w:div w:id="1355155590">
          <w:marLeft w:val="0"/>
          <w:marRight w:val="0"/>
          <w:marTop w:val="0"/>
          <w:marBottom w:val="0"/>
          <w:divBdr>
            <w:top w:val="none" w:sz="0" w:space="0" w:color="auto"/>
            <w:left w:val="none" w:sz="0" w:space="0" w:color="auto"/>
            <w:bottom w:val="none" w:sz="0" w:space="0" w:color="auto"/>
            <w:right w:val="none" w:sz="0" w:space="0" w:color="auto"/>
          </w:divBdr>
        </w:div>
        <w:div w:id="80219676">
          <w:marLeft w:val="0"/>
          <w:marRight w:val="0"/>
          <w:marTop w:val="0"/>
          <w:marBottom w:val="0"/>
          <w:divBdr>
            <w:top w:val="none" w:sz="0" w:space="0" w:color="auto"/>
            <w:left w:val="none" w:sz="0" w:space="0" w:color="auto"/>
            <w:bottom w:val="none" w:sz="0" w:space="0" w:color="auto"/>
            <w:right w:val="none" w:sz="0" w:space="0" w:color="auto"/>
          </w:divBdr>
        </w:div>
        <w:div w:id="1183979999">
          <w:marLeft w:val="0"/>
          <w:marRight w:val="0"/>
          <w:marTop w:val="0"/>
          <w:marBottom w:val="0"/>
          <w:divBdr>
            <w:top w:val="none" w:sz="0" w:space="0" w:color="auto"/>
            <w:left w:val="none" w:sz="0" w:space="0" w:color="auto"/>
            <w:bottom w:val="none" w:sz="0" w:space="0" w:color="auto"/>
            <w:right w:val="none" w:sz="0" w:space="0" w:color="auto"/>
          </w:divBdr>
        </w:div>
        <w:div w:id="141191301">
          <w:marLeft w:val="0"/>
          <w:marRight w:val="0"/>
          <w:marTop w:val="0"/>
          <w:marBottom w:val="0"/>
          <w:divBdr>
            <w:top w:val="none" w:sz="0" w:space="0" w:color="auto"/>
            <w:left w:val="none" w:sz="0" w:space="0" w:color="auto"/>
            <w:bottom w:val="none" w:sz="0" w:space="0" w:color="auto"/>
            <w:right w:val="none" w:sz="0" w:space="0" w:color="auto"/>
          </w:divBdr>
        </w:div>
      </w:divsChild>
    </w:div>
    <w:div w:id="1749494878">
      <w:bodyDiv w:val="1"/>
      <w:marLeft w:val="0"/>
      <w:marRight w:val="0"/>
      <w:marTop w:val="0"/>
      <w:marBottom w:val="0"/>
      <w:divBdr>
        <w:top w:val="none" w:sz="0" w:space="0" w:color="auto"/>
        <w:left w:val="none" w:sz="0" w:space="0" w:color="auto"/>
        <w:bottom w:val="none" w:sz="0" w:space="0" w:color="auto"/>
        <w:right w:val="none" w:sz="0" w:space="0" w:color="auto"/>
      </w:divBdr>
      <w:divsChild>
        <w:div w:id="340594170">
          <w:marLeft w:val="0"/>
          <w:marRight w:val="0"/>
          <w:marTop w:val="0"/>
          <w:marBottom w:val="0"/>
          <w:divBdr>
            <w:top w:val="none" w:sz="0" w:space="0" w:color="auto"/>
            <w:left w:val="none" w:sz="0" w:space="0" w:color="auto"/>
            <w:bottom w:val="none" w:sz="0" w:space="0" w:color="auto"/>
            <w:right w:val="none" w:sz="0" w:space="0" w:color="auto"/>
          </w:divBdr>
          <w:divsChild>
            <w:div w:id="709259610">
              <w:marLeft w:val="0"/>
              <w:marRight w:val="0"/>
              <w:marTop w:val="0"/>
              <w:marBottom w:val="0"/>
              <w:divBdr>
                <w:top w:val="none" w:sz="0" w:space="0" w:color="auto"/>
                <w:left w:val="none" w:sz="0" w:space="0" w:color="auto"/>
                <w:bottom w:val="none" w:sz="0" w:space="0" w:color="auto"/>
                <w:right w:val="none" w:sz="0" w:space="0" w:color="auto"/>
              </w:divBdr>
            </w:div>
            <w:div w:id="652756922">
              <w:marLeft w:val="0"/>
              <w:marRight w:val="0"/>
              <w:marTop w:val="0"/>
              <w:marBottom w:val="0"/>
              <w:divBdr>
                <w:top w:val="none" w:sz="0" w:space="0" w:color="auto"/>
                <w:left w:val="none" w:sz="0" w:space="0" w:color="auto"/>
                <w:bottom w:val="none" w:sz="0" w:space="0" w:color="auto"/>
                <w:right w:val="none" w:sz="0" w:space="0" w:color="auto"/>
              </w:divBdr>
            </w:div>
            <w:div w:id="1136021770">
              <w:marLeft w:val="0"/>
              <w:marRight w:val="0"/>
              <w:marTop w:val="0"/>
              <w:marBottom w:val="0"/>
              <w:divBdr>
                <w:top w:val="none" w:sz="0" w:space="0" w:color="auto"/>
                <w:left w:val="none" w:sz="0" w:space="0" w:color="auto"/>
                <w:bottom w:val="none" w:sz="0" w:space="0" w:color="auto"/>
                <w:right w:val="none" w:sz="0" w:space="0" w:color="auto"/>
              </w:divBdr>
            </w:div>
            <w:div w:id="1685202324">
              <w:marLeft w:val="0"/>
              <w:marRight w:val="0"/>
              <w:marTop w:val="0"/>
              <w:marBottom w:val="0"/>
              <w:divBdr>
                <w:top w:val="none" w:sz="0" w:space="0" w:color="auto"/>
                <w:left w:val="none" w:sz="0" w:space="0" w:color="auto"/>
                <w:bottom w:val="none" w:sz="0" w:space="0" w:color="auto"/>
                <w:right w:val="none" w:sz="0" w:space="0" w:color="auto"/>
              </w:divBdr>
            </w:div>
            <w:div w:id="1735351556">
              <w:marLeft w:val="0"/>
              <w:marRight w:val="0"/>
              <w:marTop w:val="0"/>
              <w:marBottom w:val="0"/>
              <w:divBdr>
                <w:top w:val="none" w:sz="0" w:space="0" w:color="auto"/>
                <w:left w:val="none" w:sz="0" w:space="0" w:color="auto"/>
                <w:bottom w:val="none" w:sz="0" w:space="0" w:color="auto"/>
                <w:right w:val="none" w:sz="0" w:space="0" w:color="auto"/>
              </w:divBdr>
            </w:div>
            <w:div w:id="1177841535">
              <w:marLeft w:val="0"/>
              <w:marRight w:val="0"/>
              <w:marTop w:val="0"/>
              <w:marBottom w:val="0"/>
              <w:divBdr>
                <w:top w:val="none" w:sz="0" w:space="0" w:color="auto"/>
                <w:left w:val="none" w:sz="0" w:space="0" w:color="auto"/>
                <w:bottom w:val="none" w:sz="0" w:space="0" w:color="auto"/>
                <w:right w:val="none" w:sz="0" w:space="0" w:color="auto"/>
              </w:divBdr>
            </w:div>
            <w:div w:id="989289530">
              <w:marLeft w:val="0"/>
              <w:marRight w:val="0"/>
              <w:marTop w:val="0"/>
              <w:marBottom w:val="0"/>
              <w:divBdr>
                <w:top w:val="none" w:sz="0" w:space="0" w:color="auto"/>
                <w:left w:val="none" w:sz="0" w:space="0" w:color="auto"/>
                <w:bottom w:val="none" w:sz="0" w:space="0" w:color="auto"/>
                <w:right w:val="none" w:sz="0" w:space="0" w:color="auto"/>
              </w:divBdr>
            </w:div>
            <w:div w:id="387264104">
              <w:marLeft w:val="0"/>
              <w:marRight w:val="0"/>
              <w:marTop w:val="0"/>
              <w:marBottom w:val="0"/>
              <w:divBdr>
                <w:top w:val="none" w:sz="0" w:space="0" w:color="auto"/>
                <w:left w:val="none" w:sz="0" w:space="0" w:color="auto"/>
                <w:bottom w:val="none" w:sz="0" w:space="0" w:color="auto"/>
                <w:right w:val="none" w:sz="0" w:space="0" w:color="auto"/>
              </w:divBdr>
            </w:div>
            <w:div w:id="1724909096">
              <w:marLeft w:val="0"/>
              <w:marRight w:val="0"/>
              <w:marTop w:val="0"/>
              <w:marBottom w:val="0"/>
              <w:divBdr>
                <w:top w:val="none" w:sz="0" w:space="0" w:color="auto"/>
                <w:left w:val="none" w:sz="0" w:space="0" w:color="auto"/>
                <w:bottom w:val="none" w:sz="0" w:space="0" w:color="auto"/>
                <w:right w:val="none" w:sz="0" w:space="0" w:color="auto"/>
              </w:divBdr>
            </w:div>
            <w:div w:id="1579708904">
              <w:marLeft w:val="0"/>
              <w:marRight w:val="0"/>
              <w:marTop w:val="0"/>
              <w:marBottom w:val="0"/>
              <w:divBdr>
                <w:top w:val="none" w:sz="0" w:space="0" w:color="auto"/>
                <w:left w:val="none" w:sz="0" w:space="0" w:color="auto"/>
                <w:bottom w:val="none" w:sz="0" w:space="0" w:color="auto"/>
                <w:right w:val="none" w:sz="0" w:space="0" w:color="auto"/>
              </w:divBdr>
            </w:div>
            <w:div w:id="2138989777">
              <w:marLeft w:val="0"/>
              <w:marRight w:val="0"/>
              <w:marTop w:val="0"/>
              <w:marBottom w:val="0"/>
              <w:divBdr>
                <w:top w:val="none" w:sz="0" w:space="0" w:color="auto"/>
                <w:left w:val="none" w:sz="0" w:space="0" w:color="auto"/>
                <w:bottom w:val="none" w:sz="0" w:space="0" w:color="auto"/>
                <w:right w:val="none" w:sz="0" w:space="0" w:color="auto"/>
              </w:divBdr>
            </w:div>
            <w:div w:id="261301432">
              <w:marLeft w:val="0"/>
              <w:marRight w:val="0"/>
              <w:marTop w:val="0"/>
              <w:marBottom w:val="0"/>
              <w:divBdr>
                <w:top w:val="none" w:sz="0" w:space="0" w:color="auto"/>
                <w:left w:val="none" w:sz="0" w:space="0" w:color="auto"/>
                <w:bottom w:val="none" w:sz="0" w:space="0" w:color="auto"/>
                <w:right w:val="none" w:sz="0" w:space="0" w:color="auto"/>
              </w:divBdr>
            </w:div>
            <w:div w:id="55518698">
              <w:marLeft w:val="0"/>
              <w:marRight w:val="0"/>
              <w:marTop w:val="0"/>
              <w:marBottom w:val="0"/>
              <w:divBdr>
                <w:top w:val="none" w:sz="0" w:space="0" w:color="auto"/>
                <w:left w:val="none" w:sz="0" w:space="0" w:color="auto"/>
                <w:bottom w:val="none" w:sz="0" w:space="0" w:color="auto"/>
                <w:right w:val="none" w:sz="0" w:space="0" w:color="auto"/>
              </w:divBdr>
            </w:div>
            <w:div w:id="845246012">
              <w:marLeft w:val="0"/>
              <w:marRight w:val="0"/>
              <w:marTop w:val="0"/>
              <w:marBottom w:val="0"/>
              <w:divBdr>
                <w:top w:val="none" w:sz="0" w:space="0" w:color="auto"/>
                <w:left w:val="none" w:sz="0" w:space="0" w:color="auto"/>
                <w:bottom w:val="none" w:sz="0" w:space="0" w:color="auto"/>
                <w:right w:val="none" w:sz="0" w:space="0" w:color="auto"/>
              </w:divBdr>
            </w:div>
            <w:div w:id="1877347343">
              <w:marLeft w:val="0"/>
              <w:marRight w:val="0"/>
              <w:marTop w:val="0"/>
              <w:marBottom w:val="0"/>
              <w:divBdr>
                <w:top w:val="none" w:sz="0" w:space="0" w:color="auto"/>
                <w:left w:val="none" w:sz="0" w:space="0" w:color="auto"/>
                <w:bottom w:val="none" w:sz="0" w:space="0" w:color="auto"/>
                <w:right w:val="none" w:sz="0" w:space="0" w:color="auto"/>
              </w:divBdr>
            </w:div>
            <w:div w:id="885532152">
              <w:marLeft w:val="0"/>
              <w:marRight w:val="0"/>
              <w:marTop w:val="0"/>
              <w:marBottom w:val="0"/>
              <w:divBdr>
                <w:top w:val="none" w:sz="0" w:space="0" w:color="auto"/>
                <w:left w:val="none" w:sz="0" w:space="0" w:color="auto"/>
                <w:bottom w:val="none" w:sz="0" w:space="0" w:color="auto"/>
                <w:right w:val="none" w:sz="0" w:space="0" w:color="auto"/>
              </w:divBdr>
            </w:div>
            <w:div w:id="816608535">
              <w:marLeft w:val="0"/>
              <w:marRight w:val="0"/>
              <w:marTop w:val="0"/>
              <w:marBottom w:val="0"/>
              <w:divBdr>
                <w:top w:val="none" w:sz="0" w:space="0" w:color="auto"/>
                <w:left w:val="none" w:sz="0" w:space="0" w:color="auto"/>
                <w:bottom w:val="none" w:sz="0" w:space="0" w:color="auto"/>
                <w:right w:val="none" w:sz="0" w:space="0" w:color="auto"/>
              </w:divBdr>
            </w:div>
          </w:divsChild>
        </w:div>
        <w:div w:id="807623273">
          <w:marLeft w:val="0"/>
          <w:marRight w:val="0"/>
          <w:marTop w:val="0"/>
          <w:marBottom w:val="0"/>
          <w:divBdr>
            <w:top w:val="none" w:sz="0" w:space="0" w:color="auto"/>
            <w:left w:val="none" w:sz="0" w:space="0" w:color="auto"/>
            <w:bottom w:val="none" w:sz="0" w:space="0" w:color="auto"/>
            <w:right w:val="none" w:sz="0" w:space="0" w:color="auto"/>
          </w:divBdr>
          <w:divsChild>
            <w:div w:id="1574051199">
              <w:marLeft w:val="0"/>
              <w:marRight w:val="0"/>
              <w:marTop w:val="0"/>
              <w:marBottom w:val="0"/>
              <w:divBdr>
                <w:top w:val="none" w:sz="0" w:space="0" w:color="auto"/>
                <w:left w:val="none" w:sz="0" w:space="0" w:color="auto"/>
                <w:bottom w:val="none" w:sz="0" w:space="0" w:color="auto"/>
                <w:right w:val="none" w:sz="0" w:space="0" w:color="auto"/>
              </w:divBdr>
            </w:div>
            <w:div w:id="1828285402">
              <w:marLeft w:val="0"/>
              <w:marRight w:val="0"/>
              <w:marTop w:val="0"/>
              <w:marBottom w:val="0"/>
              <w:divBdr>
                <w:top w:val="none" w:sz="0" w:space="0" w:color="auto"/>
                <w:left w:val="none" w:sz="0" w:space="0" w:color="auto"/>
                <w:bottom w:val="none" w:sz="0" w:space="0" w:color="auto"/>
                <w:right w:val="none" w:sz="0" w:space="0" w:color="auto"/>
              </w:divBdr>
            </w:div>
            <w:div w:id="1261257818">
              <w:marLeft w:val="0"/>
              <w:marRight w:val="0"/>
              <w:marTop w:val="0"/>
              <w:marBottom w:val="0"/>
              <w:divBdr>
                <w:top w:val="none" w:sz="0" w:space="0" w:color="auto"/>
                <w:left w:val="none" w:sz="0" w:space="0" w:color="auto"/>
                <w:bottom w:val="none" w:sz="0" w:space="0" w:color="auto"/>
                <w:right w:val="none" w:sz="0" w:space="0" w:color="auto"/>
              </w:divBdr>
            </w:div>
            <w:div w:id="713580627">
              <w:marLeft w:val="0"/>
              <w:marRight w:val="0"/>
              <w:marTop w:val="0"/>
              <w:marBottom w:val="0"/>
              <w:divBdr>
                <w:top w:val="none" w:sz="0" w:space="0" w:color="auto"/>
                <w:left w:val="none" w:sz="0" w:space="0" w:color="auto"/>
                <w:bottom w:val="none" w:sz="0" w:space="0" w:color="auto"/>
                <w:right w:val="none" w:sz="0" w:space="0" w:color="auto"/>
              </w:divBdr>
            </w:div>
            <w:div w:id="1930307197">
              <w:marLeft w:val="0"/>
              <w:marRight w:val="0"/>
              <w:marTop w:val="0"/>
              <w:marBottom w:val="0"/>
              <w:divBdr>
                <w:top w:val="none" w:sz="0" w:space="0" w:color="auto"/>
                <w:left w:val="none" w:sz="0" w:space="0" w:color="auto"/>
                <w:bottom w:val="none" w:sz="0" w:space="0" w:color="auto"/>
                <w:right w:val="none" w:sz="0" w:space="0" w:color="auto"/>
              </w:divBdr>
            </w:div>
            <w:div w:id="796263457">
              <w:marLeft w:val="0"/>
              <w:marRight w:val="0"/>
              <w:marTop w:val="0"/>
              <w:marBottom w:val="0"/>
              <w:divBdr>
                <w:top w:val="none" w:sz="0" w:space="0" w:color="auto"/>
                <w:left w:val="none" w:sz="0" w:space="0" w:color="auto"/>
                <w:bottom w:val="none" w:sz="0" w:space="0" w:color="auto"/>
                <w:right w:val="none" w:sz="0" w:space="0" w:color="auto"/>
              </w:divBdr>
            </w:div>
            <w:div w:id="2130079721">
              <w:marLeft w:val="0"/>
              <w:marRight w:val="0"/>
              <w:marTop w:val="0"/>
              <w:marBottom w:val="0"/>
              <w:divBdr>
                <w:top w:val="none" w:sz="0" w:space="0" w:color="auto"/>
                <w:left w:val="none" w:sz="0" w:space="0" w:color="auto"/>
                <w:bottom w:val="none" w:sz="0" w:space="0" w:color="auto"/>
                <w:right w:val="none" w:sz="0" w:space="0" w:color="auto"/>
              </w:divBdr>
            </w:div>
            <w:div w:id="2045059047">
              <w:marLeft w:val="0"/>
              <w:marRight w:val="0"/>
              <w:marTop w:val="0"/>
              <w:marBottom w:val="0"/>
              <w:divBdr>
                <w:top w:val="none" w:sz="0" w:space="0" w:color="auto"/>
                <w:left w:val="none" w:sz="0" w:space="0" w:color="auto"/>
                <w:bottom w:val="none" w:sz="0" w:space="0" w:color="auto"/>
                <w:right w:val="none" w:sz="0" w:space="0" w:color="auto"/>
              </w:divBdr>
            </w:div>
            <w:div w:id="1796558085">
              <w:marLeft w:val="0"/>
              <w:marRight w:val="0"/>
              <w:marTop w:val="0"/>
              <w:marBottom w:val="0"/>
              <w:divBdr>
                <w:top w:val="none" w:sz="0" w:space="0" w:color="auto"/>
                <w:left w:val="none" w:sz="0" w:space="0" w:color="auto"/>
                <w:bottom w:val="none" w:sz="0" w:space="0" w:color="auto"/>
                <w:right w:val="none" w:sz="0" w:space="0" w:color="auto"/>
              </w:divBdr>
            </w:div>
            <w:div w:id="1439644592">
              <w:marLeft w:val="0"/>
              <w:marRight w:val="0"/>
              <w:marTop w:val="0"/>
              <w:marBottom w:val="0"/>
              <w:divBdr>
                <w:top w:val="none" w:sz="0" w:space="0" w:color="auto"/>
                <w:left w:val="none" w:sz="0" w:space="0" w:color="auto"/>
                <w:bottom w:val="none" w:sz="0" w:space="0" w:color="auto"/>
                <w:right w:val="none" w:sz="0" w:space="0" w:color="auto"/>
              </w:divBdr>
            </w:div>
            <w:div w:id="1561942503">
              <w:marLeft w:val="0"/>
              <w:marRight w:val="0"/>
              <w:marTop w:val="0"/>
              <w:marBottom w:val="0"/>
              <w:divBdr>
                <w:top w:val="none" w:sz="0" w:space="0" w:color="auto"/>
                <w:left w:val="none" w:sz="0" w:space="0" w:color="auto"/>
                <w:bottom w:val="none" w:sz="0" w:space="0" w:color="auto"/>
                <w:right w:val="none" w:sz="0" w:space="0" w:color="auto"/>
              </w:divBdr>
            </w:div>
            <w:div w:id="352271287">
              <w:marLeft w:val="0"/>
              <w:marRight w:val="0"/>
              <w:marTop w:val="0"/>
              <w:marBottom w:val="0"/>
              <w:divBdr>
                <w:top w:val="none" w:sz="0" w:space="0" w:color="auto"/>
                <w:left w:val="none" w:sz="0" w:space="0" w:color="auto"/>
                <w:bottom w:val="none" w:sz="0" w:space="0" w:color="auto"/>
                <w:right w:val="none" w:sz="0" w:space="0" w:color="auto"/>
              </w:divBdr>
            </w:div>
            <w:div w:id="1883319637">
              <w:marLeft w:val="0"/>
              <w:marRight w:val="0"/>
              <w:marTop w:val="0"/>
              <w:marBottom w:val="0"/>
              <w:divBdr>
                <w:top w:val="none" w:sz="0" w:space="0" w:color="auto"/>
                <w:left w:val="none" w:sz="0" w:space="0" w:color="auto"/>
                <w:bottom w:val="none" w:sz="0" w:space="0" w:color="auto"/>
                <w:right w:val="none" w:sz="0" w:space="0" w:color="auto"/>
              </w:divBdr>
            </w:div>
            <w:div w:id="426779638">
              <w:marLeft w:val="0"/>
              <w:marRight w:val="0"/>
              <w:marTop w:val="0"/>
              <w:marBottom w:val="0"/>
              <w:divBdr>
                <w:top w:val="none" w:sz="0" w:space="0" w:color="auto"/>
                <w:left w:val="none" w:sz="0" w:space="0" w:color="auto"/>
                <w:bottom w:val="none" w:sz="0" w:space="0" w:color="auto"/>
                <w:right w:val="none" w:sz="0" w:space="0" w:color="auto"/>
              </w:divBdr>
            </w:div>
            <w:div w:id="347682553">
              <w:marLeft w:val="0"/>
              <w:marRight w:val="0"/>
              <w:marTop w:val="0"/>
              <w:marBottom w:val="0"/>
              <w:divBdr>
                <w:top w:val="none" w:sz="0" w:space="0" w:color="auto"/>
                <w:left w:val="none" w:sz="0" w:space="0" w:color="auto"/>
                <w:bottom w:val="none" w:sz="0" w:space="0" w:color="auto"/>
                <w:right w:val="none" w:sz="0" w:space="0" w:color="auto"/>
              </w:divBdr>
            </w:div>
            <w:div w:id="116409386">
              <w:marLeft w:val="0"/>
              <w:marRight w:val="0"/>
              <w:marTop w:val="0"/>
              <w:marBottom w:val="0"/>
              <w:divBdr>
                <w:top w:val="none" w:sz="0" w:space="0" w:color="auto"/>
                <w:left w:val="none" w:sz="0" w:space="0" w:color="auto"/>
                <w:bottom w:val="none" w:sz="0" w:space="0" w:color="auto"/>
                <w:right w:val="none" w:sz="0" w:space="0" w:color="auto"/>
              </w:divBdr>
            </w:div>
            <w:div w:id="532227434">
              <w:marLeft w:val="0"/>
              <w:marRight w:val="0"/>
              <w:marTop w:val="0"/>
              <w:marBottom w:val="0"/>
              <w:divBdr>
                <w:top w:val="none" w:sz="0" w:space="0" w:color="auto"/>
                <w:left w:val="none" w:sz="0" w:space="0" w:color="auto"/>
                <w:bottom w:val="none" w:sz="0" w:space="0" w:color="auto"/>
                <w:right w:val="none" w:sz="0" w:space="0" w:color="auto"/>
              </w:divBdr>
            </w:div>
            <w:div w:id="1530795309">
              <w:marLeft w:val="0"/>
              <w:marRight w:val="0"/>
              <w:marTop w:val="0"/>
              <w:marBottom w:val="0"/>
              <w:divBdr>
                <w:top w:val="none" w:sz="0" w:space="0" w:color="auto"/>
                <w:left w:val="none" w:sz="0" w:space="0" w:color="auto"/>
                <w:bottom w:val="none" w:sz="0" w:space="0" w:color="auto"/>
                <w:right w:val="none" w:sz="0" w:space="0" w:color="auto"/>
              </w:divBdr>
            </w:div>
            <w:div w:id="1855875344">
              <w:marLeft w:val="0"/>
              <w:marRight w:val="0"/>
              <w:marTop w:val="0"/>
              <w:marBottom w:val="0"/>
              <w:divBdr>
                <w:top w:val="none" w:sz="0" w:space="0" w:color="auto"/>
                <w:left w:val="none" w:sz="0" w:space="0" w:color="auto"/>
                <w:bottom w:val="none" w:sz="0" w:space="0" w:color="auto"/>
                <w:right w:val="none" w:sz="0" w:space="0" w:color="auto"/>
              </w:divBdr>
            </w:div>
            <w:div w:id="987587752">
              <w:marLeft w:val="0"/>
              <w:marRight w:val="0"/>
              <w:marTop w:val="0"/>
              <w:marBottom w:val="0"/>
              <w:divBdr>
                <w:top w:val="none" w:sz="0" w:space="0" w:color="auto"/>
                <w:left w:val="none" w:sz="0" w:space="0" w:color="auto"/>
                <w:bottom w:val="none" w:sz="0" w:space="0" w:color="auto"/>
                <w:right w:val="none" w:sz="0" w:space="0" w:color="auto"/>
              </w:divBdr>
            </w:div>
          </w:divsChild>
        </w:div>
        <w:div w:id="382101484">
          <w:marLeft w:val="0"/>
          <w:marRight w:val="0"/>
          <w:marTop w:val="0"/>
          <w:marBottom w:val="0"/>
          <w:divBdr>
            <w:top w:val="none" w:sz="0" w:space="0" w:color="auto"/>
            <w:left w:val="none" w:sz="0" w:space="0" w:color="auto"/>
            <w:bottom w:val="none" w:sz="0" w:space="0" w:color="auto"/>
            <w:right w:val="none" w:sz="0" w:space="0" w:color="auto"/>
          </w:divBdr>
        </w:div>
        <w:div w:id="1661890042">
          <w:marLeft w:val="0"/>
          <w:marRight w:val="0"/>
          <w:marTop w:val="0"/>
          <w:marBottom w:val="0"/>
          <w:divBdr>
            <w:top w:val="none" w:sz="0" w:space="0" w:color="auto"/>
            <w:left w:val="none" w:sz="0" w:space="0" w:color="auto"/>
            <w:bottom w:val="none" w:sz="0" w:space="0" w:color="auto"/>
            <w:right w:val="none" w:sz="0" w:space="0" w:color="auto"/>
          </w:divBdr>
        </w:div>
        <w:div w:id="1116173131">
          <w:marLeft w:val="0"/>
          <w:marRight w:val="0"/>
          <w:marTop w:val="0"/>
          <w:marBottom w:val="0"/>
          <w:divBdr>
            <w:top w:val="none" w:sz="0" w:space="0" w:color="auto"/>
            <w:left w:val="none" w:sz="0" w:space="0" w:color="auto"/>
            <w:bottom w:val="none" w:sz="0" w:space="0" w:color="auto"/>
            <w:right w:val="none" w:sz="0" w:space="0" w:color="auto"/>
          </w:divBdr>
        </w:div>
        <w:div w:id="783690089">
          <w:marLeft w:val="0"/>
          <w:marRight w:val="0"/>
          <w:marTop w:val="0"/>
          <w:marBottom w:val="0"/>
          <w:divBdr>
            <w:top w:val="none" w:sz="0" w:space="0" w:color="auto"/>
            <w:left w:val="none" w:sz="0" w:space="0" w:color="auto"/>
            <w:bottom w:val="none" w:sz="0" w:space="0" w:color="auto"/>
            <w:right w:val="none" w:sz="0" w:space="0" w:color="auto"/>
          </w:divBdr>
        </w:div>
        <w:div w:id="1100103273">
          <w:marLeft w:val="0"/>
          <w:marRight w:val="0"/>
          <w:marTop w:val="0"/>
          <w:marBottom w:val="0"/>
          <w:divBdr>
            <w:top w:val="none" w:sz="0" w:space="0" w:color="auto"/>
            <w:left w:val="none" w:sz="0" w:space="0" w:color="auto"/>
            <w:bottom w:val="none" w:sz="0" w:space="0" w:color="auto"/>
            <w:right w:val="none" w:sz="0" w:space="0" w:color="auto"/>
          </w:divBdr>
        </w:div>
        <w:div w:id="1299218366">
          <w:marLeft w:val="0"/>
          <w:marRight w:val="0"/>
          <w:marTop w:val="0"/>
          <w:marBottom w:val="0"/>
          <w:divBdr>
            <w:top w:val="none" w:sz="0" w:space="0" w:color="auto"/>
            <w:left w:val="none" w:sz="0" w:space="0" w:color="auto"/>
            <w:bottom w:val="none" w:sz="0" w:space="0" w:color="auto"/>
            <w:right w:val="none" w:sz="0" w:space="0" w:color="auto"/>
          </w:divBdr>
        </w:div>
        <w:div w:id="974220391">
          <w:marLeft w:val="0"/>
          <w:marRight w:val="0"/>
          <w:marTop w:val="0"/>
          <w:marBottom w:val="0"/>
          <w:divBdr>
            <w:top w:val="none" w:sz="0" w:space="0" w:color="auto"/>
            <w:left w:val="none" w:sz="0" w:space="0" w:color="auto"/>
            <w:bottom w:val="none" w:sz="0" w:space="0" w:color="auto"/>
            <w:right w:val="none" w:sz="0" w:space="0" w:color="auto"/>
          </w:divBdr>
        </w:div>
        <w:div w:id="1390492438">
          <w:marLeft w:val="0"/>
          <w:marRight w:val="0"/>
          <w:marTop w:val="0"/>
          <w:marBottom w:val="0"/>
          <w:divBdr>
            <w:top w:val="none" w:sz="0" w:space="0" w:color="auto"/>
            <w:left w:val="none" w:sz="0" w:space="0" w:color="auto"/>
            <w:bottom w:val="none" w:sz="0" w:space="0" w:color="auto"/>
            <w:right w:val="none" w:sz="0" w:space="0" w:color="auto"/>
          </w:divBdr>
        </w:div>
        <w:div w:id="1693341640">
          <w:marLeft w:val="0"/>
          <w:marRight w:val="0"/>
          <w:marTop w:val="0"/>
          <w:marBottom w:val="0"/>
          <w:divBdr>
            <w:top w:val="none" w:sz="0" w:space="0" w:color="auto"/>
            <w:left w:val="none" w:sz="0" w:space="0" w:color="auto"/>
            <w:bottom w:val="none" w:sz="0" w:space="0" w:color="auto"/>
            <w:right w:val="none" w:sz="0" w:space="0" w:color="auto"/>
          </w:divBdr>
        </w:div>
        <w:div w:id="891841804">
          <w:marLeft w:val="0"/>
          <w:marRight w:val="0"/>
          <w:marTop w:val="0"/>
          <w:marBottom w:val="0"/>
          <w:divBdr>
            <w:top w:val="none" w:sz="0" w:space="0" w:color="auto"/>
            <w:left w:val="none" w:sz="0" w:space="0" w:color="auto"/>
            <w:bottom w:val="none" w:sz="0" w:space="0" w:color="auto"/>
            <w:right w:val="none" w:sz="0" w:space="0" w:color="auto"/>
          </w:divBdr>
        </w:div>
        <w:div w:id="31853822">
          <w:marLeft w:val="0"/>
          <w:marRight w:val="0"/>
          <w:marTop w:val="0"/>
          <w:marBottom w:val="0"/>
          <w:divBdr>
            <w:top w:val="none" w:sz="0" w:space="0" w:color="auto"/>
            <w:left w:val="none" w:sz="0" w:space="0" w:color="auto"/>
            <w:bottom w:val="none" w:sz="0" w:space="0" w:color="auto"/>
            <w:right w:val="none" w:sz="0" w:space="0" w:color="auto"/>
          </w:divBdr>
        </w:div>
        <w:div w:id="1827628719">
          <w:marLeft w:val="0"/>
          <w:marRight w:val="0"/>
          <w:marTop w:val="0"/>
          <w:marBottom w:val="0"/>
          <w:divBdr>
            <w:top w:val="none" w:sz="0" w:space="0" w:color="auto"/>
            <w:left w:val="none" w:sz="0" w:space="0" w:color="auto"/>
            <w:bottom w:val="none" w:sz="0" w:space="0" w:color="auto"/>
            <w:right w:val="none" w:sz="0" w:space="0" w:color="auto"/>
          </w:divBdr>
        </w:div>
        <w:div w:id="1542786350">
          <w:marLeft w:val="0"/>
          <w:marRight w:val="0"/>
          <w:marTop w:val="0"/>
          <w:marBottom w:val="0"/>
          <w:divBdr>
            <w:top w:val="none" w:sz="0" w:space="0" w:color="auto"/>
            <w:left w:val="none" w:sz="0" w:space="0" w:color="auto"/>
            <w:bottom w:val="none" w:sz="0" w:space="0" w:color="auto"/>
            <w:right w:val="none" w:sz="0" w:space="0" w:color="auto"/>
          </w:divBdr>
        </w:div>
        <w:div w:id="406348270">
          <w:marLeft w:val="0"/>
          <w:marRight w:val="0"/>
          <w:marTop w:val="0"/>
          <w:marBottom w:val="0"/>
          <w:divBdr>
            <w:top w:val="none" w:sz="0" w:space="0" w:color="auto"/>
            <w:left w:val="none" w:sz="0" w:space="0" w:color="auto"/>
            <w:bottom w:val="none" w:sz="0" w:space="0" w:color="auto"/>
            <w:right w:val="none" w:sz="0" w:space="0" w:color="auto"/>
          </w:divBdr>
        </w:div>
        <w:div w:id="20329337">
          <w:marLeft w:val="0"/>
          <w:marRight w:val="0"/>
          <w:marTop w:val="0"/>
          <w:marBottom w:val="0"/>
          <w:divBdr>
            <w:top w:val="none" w:sz="0" w:space="0" w:color="auto"/>
            <w:left w:val="none" w:sz="0" w:space="0" w:color="auto"/>
            <w:bottom w:val="none" w:sz="0" w:space="0" w:color="auto"/>
            <w:right w:val="none" w:sz="0" w:space="0" w:color="auto"/>
          </w:divBdr>
        </w:div>
        <w:div w:id="824593958">
          <w:marLeft w:val="0"/>
          <w:marRight w:val="0"/>
          <w:marTop w:val="0"/>
          <w:marBottom w:val="0"/>
          <w:divBdr>
            <w:top w:val="none" w:sz="0" w:space="0" w:color="auto"/>
            <w:left w:val="none" w:sz="0" w:space="0" w:color="auto"/>
            <w:bottom w:val="none" w:sz="0" w:space="0" w:color="auto"/>
            <w:right w:val="none" w:sz="0" w:space="0" w:color="auto"/>
          </w:divBdr>
        </w:div>
        <w:div w:id="527177986">
          <w:marLeft w:val="0"/>
          <w:marRight w:val="0"/>
          <w:marTop w:val="0"/>
          <w:marBottom w:val="0"/>
          <w:divBdr>
            <w:top w:val="none" w:sz="0" w:space="0" w:color="auto"/>
            <w:left w:val="none" w:sz="0" w:space="0" w:color="auto"/>
            <w:bottom w:val="none" w:sz="0" w:space="0" w:color="auto"/>
            <w:right w:val="none" w:sz="0" w:space="0" w:color="auto"/>
          </w:divBdr>
        </w:div>
        <w:div w:id="1802461608">
          <w:marLeft w:val="0"/>
          <w:marRight w:val="0"/>
          <w:marTop w:val="0"/>
          <w:marBottom w:val="0"/>
          <w:divBdr>
            <w:top w:val="none" w:sz="0" w:space="0" w:color="auto"/>
            <w:left w:val="none" w:sz="0" w:space="0" w:color="auto"/>
            <w:bottom w:val="none" w:sz="0" w:space="0" w:color="auto"/>
            <w:right w:val="none" w:sz="0" w:space="0" w:color="auto"/>
          </w:divBdr>
        </w:div>
        <w:div w:id="191462052">
          <w:marLeft w:val="0"/>
          <w:marRight w:val="0"/>
          <w:marTop w:val="0"/>
          <w:marBottom w:val="0"/>
          <w:divBdr>
            <w:top w:val="none" w:sz="0" w:space="0" w:color="auto"/>
            <w:left w:val="none" w:sz="0" w:space="0" w:color="auto"/>
            <w:bottom w:val="none" w:sz="0" w:space="0" w:color="auto"/>
            <w:right w:val="none" w:sz="0" w:space="0" w:color="auto"/>
          </w:divBdr>
        </w:div>
        <w:div w:id="564419145">
          <w:marLeft w:val="0"/>
          <w:marRight w:val="0"/>
          <w:marTop w:val="0"/>
          <w:marBottom w:val="0"/>
          <w:divBdr>
            <w:top w:val="none" w:sz="0" w:space="0" w:color="auto"/>
            <w:left w:val="none" w:sz="0" w:space="0" w:color="auto"/>
            <w:bottom w:val="none" w:sz="0" w:space="0" w:color="auto"/>
            <w:right w:val="none" w:sz="0" w:space="0" w:color="auto"/>
          </w:divBdr>
        </w:div>
        <w:div w:id="954213012">
          <w:marLeft w:val="0"/>
          <w:marRight w:val="0"/>
          <w:marTop w:val="0"/>
          <w:marBottom w:val="0"/>
          <w:divBdr>
            <w:top w:val="none" w:sz="0" w:space="0" w:color="auto"/>
            <w:left w:val="none" w:sz="0" w:space="0" w:color="auto"/>
            <w:bottom w:val="none" w:sz="0" w:space="0" w:color="auto"/>
            <w:right w:val="none" w:sz="0" w:space="0" w:color="auto"/>
          </w:divBdr>
        </w:div>
        <w:div w:id="441001323">
          <w:marLeft w:val="0"/>
          <w:marRight w:val="0"/>
          <w:marTop w:val="0"/>
          <w:marBottom w:val="0"/>
          <w:divBdr>
            <w:top w:val="none" w:sz="0" w:space="0" w:color="auto"/>
            <w:left w:val="none" w:sz="0" w:space="0" w:color="auto"/>
            <w:bottom w:val="none" w:sz="0" w:space="0" w:color="auto"/>
            <w:right w:val="none" w:sz="0" w:space="0" w:color="auto"/>
          </w:divBdr>
        </w:div>
        <w:div w:id="363136854">
          <w:marLeft w:val="0"/>
          <w:marRight w:val="0"/>
          <w:marTop w:val="0"/>
          <w:marBottom w:val="0"/>
          <w:divBdr>
            <w:top w:val="none" w:sz="0" w:space="0" w:color="auto"/>
            <w:left w:val="none" w:sz="0" w:space="0" w:color="auto"/>
            <w:bottom w:val="none" w:sz="0" w:space="0" w:color="auto"/>
            <w:right w:val="none" w:sz="0" w:space="0" w:color="auto"/>
          </w:divBdr>
        </w:div>
        <w:div w:id="90517524">
          <w:marLeft w:val="0"/>
          <w:marRight w:val="0"/>
          <w:marTop w:val="0"/>
          <w:marBottom w:val="0"/>
          <w:divBdr>
            <w:top w:val="none" w:sz="0" w:space="0" w:color="auto"/>
            <w:left w:val="none" w:sz="0" w:space="0" w:color="auto"/>
            <w:bottom w:val="none" w:sz="0" w:space="0" w:color="auto"/>
            <w:right w:val="none" w:sz="0" w:space="0" w:color="auto"/>
          </w:divBdr>
        </w:div>
        <w:div w:id="32389473">
          <w:marLeft w:val="0"/>
          <w:marRight w:val="0"/>
          <w:marTop w:val="0"/>
          <w:marBottom w:val="0"/>
          <w:divBdr>
            <w:top w:val="none" w:sz="0" w:space="0" w:color="auto"/>
            <w:left w:val="none" w:sz="0" w:space="0" w:color="auto"/>
            <w:bottom w:val="none" w:sz="0" w:space="0" w:color="auto"/>
            <w:right w:val="none" w:sz="0" w:space="0" w:color="auto"/>
          </w:divBdr>
        </w:div>
        <w:div w:id="1608003577">
          <w:marLeft w:val="0"/>
          <w:marRight w:val="0"/>
          <w:marTop w:val="0"/>
          <w:marBottom w:val="0"/>
          <w:divBdr>
            <w:top w:val="none" w:sz="0" w:space="0" w:color="auto"/>
            <w:left w:val="none" w:sz="0" w:space="0" w:color="auto"/>
            <w:bottom w:val="none" w:sz="0" w:space="0" w:color="auto"/>
            <w:right w:val="none" w:sz="0" w:space="0" w:color="auto"/>
          </w:divBdr>
        </w:div>
        <w:div w:id="1988973868">
          <w:marLeft w:val="0"/>
          <w:marRight w:val="0"/>
          <w:marTop w:val="0"/>
          <w:marBottom w:val="0"/>
          <w:divBdr>
            <w:top w:val="none" w:sz="0" w:space="0" w:color="auto"/>
            <w:left w:val="none" w:sz="0" w:space="0" w:color="auto"/>
            <w:bottom w:val="none" w:sz="0" w:space="0" w:color="auto"/>
            <w:right w:val="none" w:sz="0" w:space="0" w:color="auto"/>
          </w:divBdr>
        </w:div>
        <w:div w:id="539126740">
          <w:marLeft w:val="0"/>
          <w:marRight w:val="0"/>
          <w:marTop w:val="0"/>
          <w:marBottom w:val="0"/>
          <w:divBdr>
            <w:top w:val="none" w:sz="0" w:space="0" w:color="auto"/>
            <w:left w:val="none" w:sz="0" w:space="0" w:color="auto"/>
            <w:bottom w:val="none" w:sz="0" w:space="0" w:color="auto"/>
            <w:right w:val="none" w:sz="0" w:space="0" w:color="auto"/>
          </w:divBdr>
        </w:div>
        <w:div w:id="1126511465">
          <w:marLeft w:val="0"/>
          <w:marRight w:val="0"/>
          <w:marTop w:val="0"/>
          <w:marBottom w:val="0"/>
          <w:divBdr>
            <w:top w:val="none" w:sz="0" w:space="0" w:color="auto"/>
            <w:left w:val="none" w:sz="0" w:space="0" w:color="auto"/>
            <w:bottom w:val="none" w:sz="0" w:space="0" w:color="auto"/>
            <w:right w:val="none" w:sz="0" w:space="0" w:color="auto"/>
          </w:divBdr>
        </w:div>
        <w:div w:id="1579168056">
          <w:marLeft w:val="0"/>
          <w:marRight w:val="0"/>
          <w:marTop w:val="0"/>
          <w:marBottom w:val="0"/>
          <w:divBdr>
            <w:top w:val="none" w:sz="0" w:space="0" w:color="auto"/>
            <w:left w:val="none" w:sz="0" w:space="0" w:color="auto"/>
            <w:bottom w:val="none" w:sz="0" w:space="0" w:color="auto"/>
            <w:right w:val="none" w:sz="0" w:space="0" w:color="auto"/>
          </w:divBdr>
        </w:div>
        <w:div w:id="1224830927">
          <w:marLeft w:val="0"/>
          <w:marRight w:val="0"/>
          <w:marTop w:val="0"/>
          <w:marBottom w:val="0"/>
          <w:divBdr>
            <w:top w:val="none" w:sz="0" w:space="0" w:color="auto"/>
            <w:left w:val="none" w:sz="0" w:space="0" w:color="auto"/>
            <w:bottom w:val="none" w:sz="0" w:space="0" w:color="auto"/>
            <w:right w:val="none" w:sz="0" w:space="0" w:color="auto"/>
          </w:divBdr>
        </w:div>
        <w:div w:id="133187043">
          <w:marLeft w:val="0"/>
          <w:marRight w:val="0"/>
          <w:marTop w:val="0"/>
          <w:marBottom w:val="0"/>
          <w:divBdr>
            <w:top w:val="none" w:sz="0" w:space="0" w:color="auto"/>
            <w:left w:val="none" w:sz="0" w:space="0" w:color="auto"/>
            <w:bottom w:val="none" w:sz="0" w:space="0" w:color="auto"/>
            <w:right w:val="none" w:sz="0" w:space="0" w:color="auto"/>
          </w:divBdr>
        </w:div>
        <w:div w:id="999191680">
          <w:marLeft w:val="0"/>
          <w:marRight w:val="0"/>
          <w:marTop w:val="0"/>
          <w:marBottom w:val="0"/>
          <w:divBdr>
            <w:top w:val="none" w:sz="0" w:space="0" w:color="auto"/>
            <w:left w:val="none" w:sz="0" w:space="0" w:color="auto"/>
            <w:bottom w:val="none" w:sz="0" w:space="0" w:color="auto"/>
            <w:right w:val="none" w:sz="0" w:space="0" w:color="auto"/>
          </w:divBdr>
        </w:div>
        <w:div w:id="16468650">
          <w:marLeft w:val="0"/>
          <w:marRight w:val="0"/>
          <w:marTop w:val="0"/>
          <w:marBottom w:val="0"/>
          <w:divBdr>
            <w:top w:val="none" w:sz="0" w:space="0" w:color="auto"/>
            <w:left w:val="none" w:sz="0" w:space="0" w:color="auto"/>
            <w:bottom w:val="none" w:sz="0" w:space="0" w:color="auto"/>
            <w:right w:val="none" w:sz="0" w:space="0" w:color="auto"/>
          </w:divBdr>
        </w:div>
        <w:div w:id="204873259">
          <w:marLeft w:val="0"/>
          <w:marRight w:val="0"/>
          <w:marTop w:val="0"/>
          <w:marBottom w:val="0"/>
          <w:divBdr>
            <w:top w:val="none" w:sz="0" w:space="0" w:color="auto"/>
            <w:left w:val="none" w:sz="0" w:space="0" w:color="auto"/>
            <w:bottom w:val="none" w:sz="0" w:space="0" w:color="auto"/>
            <w:right w:val="none" w:sz="0" w:space="0" w:color="auto"/>
          </w:divBdr>
        </w:div>
        <w:div w:id="1831754581">
          <w:marLeft w:val="0"/>
          <w:marRight w:val="0"/>
          <w:marTop w:val="0"/>
          <w:marBottom w:val="0"/>
          <w:divBdr>
            <w:top w:val="none" w:sz="0" w:space="0" w:color="auto"/>
            <w:left w:val="none" w:sz="0" w:space="0" w:color="auto"/>
            <w:bottom w:val="none" w:sz="0" w:space="0" w:color="auto"/>
            <w:right w:val="none" w:sz="0" w:space="0" w:color="auto"/>
          </w:divBdr>
        </w:div>
        <w:div w:id="1802264057">
          <w:marLeft w:val="0"/>
          <w:marRight w:val="0"/>
          <w:marTop w:val="0"/>
          <w:marBottom w:val="0"/>
          <w:divBdr>
            <w:top w:val="none" w:sz="0" w:space="0" w:color="auto"/>
            <w:left w:val="none" w:sz="0" w:space="0" w:color="auto"/>
            <w:bottom w:val="none" w:sz="0" w:space="0" w:color="auto"/>
            <w:right w:val="none" w:sz="0" w:space="0" w:color="auto"/>
          </w:divBdr>
        </w:div>
        <w:div w:id="782962420">
          <w:marLeft w:val="0"/>
          <w:marRight w:val="0"/>
          <w:marTop w:val="0"/>
          <w:marBottom w:val="0"/>
          <w:divBdr>
            <w:top w:val="none" w:sz="0" w:space="0" w:color="auto"/>
            <w:left w:val="none" w:sz="0" w:space="0" w:color="auto"/>
            <w:bottom w:val="none" w:sz="0" w:space="0" w:color="auto"/>
            <w:right w:val="none" w:sz="0" w:space="0" w:color="auto"/>
          </w:divBdr>
        </w:div>
        <w:div w:id="867836748">
          <w:marLeft w:val="0"/>
          <w:marRight w:val="0"/>
          <w:marTop w:val="0"/>
          <w:marBottom w:val="0"/>
          <w:divBdr>
            <w:top w:val="none" w:sz="0" w:space="0" w:color="auto"/>
            <w:left w:val="none" w:sz="0" w:space="0" w:color="auto"/>
            <w:bottom w:val="none" w:sz="0" w:space="0" w:color="auto"/>
            <w:right w:val="none" w:sz="0" w:space="0" w:color="auto"/>
          </w:divBdr>
        </w:div>
        <w:div w:id="437601000">
          <w:marLeft w:val="0"/>
          <w:marRight w:val="0"/>
          <w:marTop w:val="0"/>
          <w:marBottom w:val="0"/>
          <w:divBdr>
            <w:top w:val="none" w:sz="0" w:space="0" w:color="auto"/>
            <w:left w:val="none" w:sz="0" w:space="0" w:color="auto"/>
            <w:bottom w:val="none" w:sz="0" w:space="0" w:color="auto"/>
            <w:right w:val="none" w:sz="0" w:space="0" w:color="auto"/>
          </w:divBdr>
        </w:div>
        <w:div w:id="1440639807">
          <w:marLeft w:val="0"/>
          <w:marRight w:val="0"/>
          <w:marTop w:val="0"/>
          <w:marBottom w:val="0"/>
          <w:divBdr>
            <w:top w:val="none" w:sz="0" w:space="0" w:color="auto"/>
            <w:left w:val="none" w:sz="0" w:space="0" w:color="auto"/>
            <w:bottom w:val="none" w:sz="0" w:space="0" w:color="auto"/>
            <w:right w:val="none" w:sz="0" w:space="0" w:color="auto"/>
          </w:divBdr>
        </w:div>
        <w:div w:id="1733887718">
          <w:marLeft w:val="0"/>
          <w:marRight w:val="0"/>
          <w:marTop w:val="0"/>
          <w:marBottom w:val="0"/>
          <w:divBdr>
            <w:top w:val="none" w:sz="0" w:space="0" w:color="auto"/>
            <w:left w:val="none" w:sz="0" w:space="0" w:color="auto"/>
            <w:bottom w:val="none" w:sz="0" w:space="0" w:color="auto"/>
            <w:right w:val="none" w:sz="0" w:space="0" w:color="auto"/>
          </w:divBdr>
        </w:div>
        <w:div w:id="1013142238">
          <w:marLeft w:val="0"/>
          <w:marRight w:val="0"/>
          <w:marTop w:val="0"/>
          <w:marBottom w:val="0"/>
          <w:divBdr>
            <w:top w:val="none" w:sz="0" w:space="0" w:color="auto"/>
            <w:left w:val="none" w:sz="0" w:space="0" w:color="auto"/>
            <w:bottom w:val="none" w:sz="0" w:space="0" w:color="auto"/>
            <w:right w:val="none" w:sz="0" w:space="0" w:color="auto"/>
          </w:divBdr>
        </w:div>
        <w:div w:id="589971796">
          <w:marLeft w:val="0"/>
          <w:marRight w:val="0"/>
          <w:marTop w:val="0"/>
          <w:marBottom w:val="0"/>
          <w:divBdr>
            <w:top w:val="none" w:sz="0" w:space="0" w:color="auto"/>
            <w:left w:val="none" w:sz="0" w:space="0" w:color="auto"/>
            <w:bottom w:val="none" w:sz="0" w:space="0" w:color="auto"/>
            <w:right w:val="none" w:sz="0" w:space="0" w:color="auto"/>
          </w:divBdr>
        </w:div>
        <w:div w:id="1612473272">
          <w:marLeft w:val="0"/>
          <w:marRight w:val="0"/>
          <w:marTop w:val="0"/>
          <w:marBottom w:val="0"/>
          <w:divBdr>
            <w:top w:val="none" w:sz="0" w:space="0" w:color="auto"/>
            <w:left w:val="none" w:sz="0" w:space="0" w:color="auto"/>
            <w:bottom w:val="none" w:sz="0" w:space="0" w:color="auto"/>
            <w:right w:val="none" w:sz="0" w:space="0" w:color="auto"/>
          </w:divBdr>
        </w:div>
        <w:div w:id="838495933">
          <w:marLeft w:val="0"/>
          <w:marRight w:val="0"/>
          <w:marTop w:val="0"/>
          <w:marBottom w:val="0"/>
          <w:divBdr>
            <w:top w:val="none" w:sz="0" w:space="0" w:color="auto"/>
            <w:left w:val="none" w:sz="0" w:space="0" w:color="auto"/>
            <w:bottom w:val="none" w:sz="0" w:space="0" w:color="auto"/>
            <w:right w:val="none" w:sz="0" w:space="0" w:color="auto"/>
          </w:divBdr>
        </w:div>
        <w:div w:id="1618562445">
          <w:marLeft w:val="0"/>
          <w:marRight w:val="0"/>
          <w:marTop w:val="0"/>
          <w:marBottom w:val="0"/>
          <w:divBdr>
            <w:top w:val="none" w:sz="0" w:space="0" w:color="auto"/>
            <w:left w:val="none" w:sz="0" w:space="0" w:color="auto"/>
            <w:bottom w:val="none" w:sz="0" w:space="0" w:color="auto"/>
            <w:right w:val="none" w:sz="0" w:space="0" w:color="auto"/>
          </w:divBdr>
        </w:div>
        <w:div w:id="1154103726">
          <w:marLeft w:val="0"/>
          <w:marRight w:val="0"/>
          <w:marTop w:val="0"/>
          <w:marBottom w:val="0"/>
          <w:divBdr>
            <w:top w:val="none" w:sz="0" w:space="0" w:color="auto"/>
            <w:left w:val="none" w:sz="0" w:space="0" w:color="auto"/>
            <w:bottom w:val="none" w:sz="0" w:space="0" w:color="auto"/>
            <w:right w:val="none" w:sz="0" w:space="0" w:color="auto"/>
          </w:divBdr>
        </w:div>
        <w:div w:id="1606573270">
          <w:marLeft w:val="0"/>
          <w:marRight w:val="0"/>
          <w:marTop w:val="0"/>
          <w:marBottom w:val="0"/>
          <w:divBdr>
            <w:top w:val="none" w:sz="0" w:space="0" w:color="auto"/>
            <w:left w:val="none" w:sz="0" w:space="0" w:color="auto"/>
            <w:bottom w:val="none" w:sz="0" w:space="0" w:color="auto"/>
            <w:right w:val="none" w:sz="0" w:space="0" w:color="auto"/>
          </w:divBdr>
        </w:div>
        <w:div w:id="552469378">
          <w:marLeft w:val="0"/>
          <w:marRight w:val="0"/>
          <w:marTop w:val="0"/>
          <w:marBottom w:val="0"/>
          <w:divBdr>
            <w:top w:val="none" w:sz="0" w:space="0" w:color="auto"/>
            <w:left w:val="none" w:sz="0" w:space="0" w:color="auto"/>
            <w:bottom w:val="none" w:sz="0" w:space="0" w:color="auto"/>
            <w:right w:val="none" w:sz="0" w:space="0" w:color="auto"/>
          </w:divBdr>
        </w:div>
        <w:div w:id="206259391">
          <w:marLeft w:val="0"/>
          <w:marRight w:val="0"/>
          <w:marTop w:val="0"/>
          <w:marBottom w:val="0"/>
          <w:divBdr>
            <w:top w:val="none" w:sz="0" w:space="0" w:color="auto"/>
            <w:left w:val="none" w:sz="0" w:space="0" w:color="auto"/>
            <w:bottom w:val="none" w:sz="0" w:space="0" w:color="auto"/>
            <w:right w:val="none" w:sz="0" w:space="0" w:color="auto"/>
          </w:divBdr>
        </w:div>
        <w:div w:id="1886406598">
          <w:marLeft w:val="0"/>
          <w:marRight w:val="0"/>
          <w:marTop w:val="0"/>
          <w:marBottom w:val="0"/>
          <w:divBdr>
            <w:top w:val="none" w:sz="0" w:space="0" w:color="auto"/>
            <w:left w:val="none" w:sz="0" w:space="0" w:color="auto"/>
            <w:bottom w:val="none" w:sz="0" w:space="0" w:color="auto"/>
            <w:right w:val="none" w:sz="0" w:space="0" w:color="auto"/>
          </w:divBdr>
        </w:div>
        <w:div w:id="422074141">
          <w:marLeft w:val="0"/>
          <w:marRight w:val="0"/>
          <w:marTop w:val="0"/>
          <w:marBottom w:val="0"/>
          <w:divBdr>
            <w:top w:val="none" w:sz="0" w:space="0" w:color="auto"/>
            <w:left w:val="none" w:sz="0" w:space="0" w:color="auto"/>
            <w:bottom w:val="none" w:sz="0" w:space="0" w:color="auto"/>
            <w:right w:val="none" w:sz="0" w:space="0" w:color="auto"/>
          </w:divBdr>
        </w:div>
        <w:div w:id="493034581">
          <w:marLeft w:val="0"/>
          <w:marRight w:val="0"/>
          <w:marTop w:val="0"/>
          <w:marBottom w:val="0"/>
          <w:divBdr>
            <w:top w:val="none" w:sz="0" w:space="0" w:color="auto"/>
            <w:left w:val="none" w:sz="0" w:space="0" w:color="auto"/>
            <w:bottom w:val="none" w:sz="0" w:space="0" w:color="auto"/>
            <w:right w:val="none" w:sz="0" w:space="0" w:color="auto"/>
          </w:divBdr>
        </w:div>
        <w:div w:id="1745300966">
          <w:marLeft w:val="0"/>
          <w:marRight w:val="0"/>
          <w:marTop w:val="0"/>
          <w:marBottom w:val="0"/>
          <w:divBdr>
            <w:top w:val="none" w:sz="0" w:space="0" w:color="auto"/>
            <w:left w:val="none" w:sz="0" w:space="0" w:color="auto"/>
            <w:bottom w:val="none" w:sz="0" w:space="0" w:color="auto"/>
            <w:right w:val="none" w:sz="0" w:space="0" w:color="auto"/>
          </w:divBdr>
        </w:div>
        <w:div w:id="2026788283">
          <w:marLeft w:val="0"/>
          <w:marRight w:val="0"/>
          <w:marTop w:val="0"/>
          <w:marBottom w:val="0"/>
          <w:divBdr>
            <w:top w:val="none" w:sz="0" w:space="0" w:color="auto"/>
            <w:left w:val="none" w:sz="0" w:space="0" w:color="auto"/>
            <w:bottom w:val="none" w:sz="0" w:space="0" w:color="auto"/>
            <w:right w:val="none" w:sz="0" w:space="0" w:color="auto"/>
          </w:divBdr>
        </w:div>
        <w:div w:id="2130707088">
          <w:marLeft w:val="0"/>
          <w:marRight w:val="0"/>
          <w:marTop w:val="0"/>
          <w:marBottom w:val="0"/>
          <w:divBdr>
            <w:top w:val="none" w:sz="0" w:space="0" w:color="auto"/>
            <w:left w:val="none" w:sz="0" w:space="0" w:color="auto"/>
            <w:bottom w:val="none" w:sz="0" w:space="0" w:color="auto"/>
            <w:right w:val="none" w:sz="0" w:space="0" w:color="auto"/>
          </w:divBdr>
        </w:div>
        <w:div w:id="1246962438">
          <w:marLeft w:val="0"/>
          <w:marRight w:val="0"/>
          <w:marTop w:val="0"/>
          <w:marBottom w:val="0"/>
          <w:divBdr>
            <w:top w:val="none" w:sz="0" w:space="0" w:color="auto"/>
            <w:left w:val="none" w:sz="0" w:space="0" w:color="auto"/>
            <w:bottom w:val="none" w:sz="0" w:space="0" w:color="auto"/>
            <w:right w:val="none" w:sz="0" w:space="0" w:color="auto"/>
          </w:divBdr>
        </w:div>
        <w:div w:id="589585917">
          <w:marLeft w:val="0"/>
          <w:marRight w:val="0"/>
          <w:marTop w:val="0"/>
          <w:marBottom w:val="0"/>
          <w:divBdr>
            <w:top w:val="none" w:sz="0" w:space="0" w:color="auto"/>
            <w:left w:val="none" w:sz="0" w:space="0" w:color="auto"/>
            <w:bottom w:val="none" w:sz="0" w:space="0" w:color="auto"/>
            <w:right w:val="none" w:sz="0" w:space="0" w:color="auto"/>
          </w:divBdr>
        </w:div>
        <w:div w:id="1557810864">
          <w:marLeft w:val="0"/>
          <w:marRight w:val="0"/>
          <w:marTop w:val="0"/>
          <w:marBottom w:val="0"/>
          <w:divBdr>
            <w:top w:val="none" w:sz="0" w:space="0" w:color="auto"/>
            <w:left w:val="none" w:sz="0" w:space="0" w:color="auto"/>
            <w:bottom w:val="none" w:sz="0" w:space="0" w:color="auto"/>
            <w:right w:val="none" w:sz="0" w:space="0" w:color="auto"/>
          </w:divBdr>
        </w:div>
        <w:div w:id="1657344274">
          <w:marLeft w:val="0"/>
          <w:marRight w:val="0"/>
          <w:marTop w:val="0"/>
          <w:marBottom w:val="0"/>
          <w:divBdr>
            <w:top w:val="none" w:sz="0" w:space="0" w:color="auto"/>
            <w:left w:val="none" w:sz="0" w:space="0" w:color="auto"/>
            <w:bottom w:val="none" w:sz="0" w:space="0" w:color="auto"/>
            <w:right w:val="none" w:sz="0" w:space="0" w:color="auto"/>
          </w:divBdr>
        </w:div>
        <w:div w:id="1804887790">
          <w:marLeft w:val="0"/>
          <w:marRight w:val="0"/>
          <w:marTop w:val="0"/>
          <w:marBottom w:val="0"/>
          <w:divBdr>
            <w:top w:val="none" w:sz="0" w:space="0" w:color="auto"/>
            <w:left w:val="none" w:sz="0" w:space="0" w:color="auto"/>
            <w:bottom w:val="none" w:sz="0" w:space="0" w:color="auto"/>
            <w:right w:val="none" w:sz="0" w:space="0" w:color="auto"/>
          </w:divBdr>
        </w:div>
        <w:div w:id="1335646760">
          <w:marLeft w:val="0"/>
          <w:marRight w:val="0"/>
          <w:marTop w:val="0"/>
          <w:marBottom w:val="0"/>
          <w:divBdr>
            <w:top w:val="none" w:sz="0" w:space="0" w:color="auto"/>
            <w:left w:val="none" w:sz="0" w:space="0" w:color="auto"/>
            <w:bottom w:val="none" w:sz="0" w:space="0" w:color="auto"/>
            <w:right w:val="none" w:sz="0" w:space="0" w:color="auto"/>
          </w:divBdr>
        </w:div>
        <w:div w:id="1704361768">
          <w:marLeft w:val="0"/>
          <w:marRight w:val="0"/>
          <w:marTop w:val="0"/>
          <w:marBottom w:val="0"/>
          <w:divBdr>
            <w:top w:val="none" w:sz="0" w:space="0" w:color="auto"/>
            <w:left w:val="none" w:sz="0" w:space="0" w:color="auto"/>
            <w:bottom w:val="none" w:sz="0" w:space="0" w:color="auto"/>
            <w:right w:val="none" w:sz="0" w:space="0" w:color="auto"/>
          </w:divBdr>
        </w:div>
        <w:div w:id="1412116577">
          <w:marLeft w:val="0"/>
          <w:marRight w:val="0"/>
          <w:marTop w:val="0"/>
          <w:marBottom w:val="0"/>
          <w:divBdr>
            <w:top w:val="none" w:sz="0" w:space="0" w:color="auto"/>
            <w:left w:val="none" w:sz="0" w:space="0" w:color="auto"/>
            <w:bottom w:val="none" w:sz="0" w:space="0" w:color="auto"/>
            <w:right w:val="none" w:sz="0" w:space="0" w:color="auto"/>
          </w:divBdr>
        </w:div>
        <w:div w:id="261186170">
          <w:marLeft w:val="0"/>
          <w:marRight w:val="0"/>
          <w:marTop w:val="0"/>
          <w:marBottom w:val="0"/>
          <w:divBdr>
            <w:top w:val="none" w:sz="0" w:space="0" w:color="auto"/>
            <w:left w:val="none" w:sz="0" w:space="0" w:color="auto"/>
            <w:bottom w:val="none" w:sz="0" w:space="0" w:color="auto"/>
            <w:right w:val="none" w:sz="0" w:space="0" w:color="auto"/>
          </w:divBdr>
        </w:div>
        <w:div w:id="314797267">
          <w:marLeft w:val="0"/>
          <w:marRight w:val="0"/>
          <w:marTop w:val="0"/>
          <w:marBottom w:val="0"/>
          <w:divBdr>
            <w:top w:val="none" w:sz="0" w:space="0" w:color="auto"/>
            <w:left w:val="none" w:sz="0" w:space="0" w:color="auto"/>
            <w:bottom w:val="none" w:sz="0" w:space="0" w:color="auto"/>
            <w:right w:val="none" w:sz="0" w:space="0" w:color="auto"/>
          </w:divBdr>
        </w:div>
        <w:div w:id="159080869">
          <w:marLeft w:val="0"/>
          <w:marRight w:val="0"/>
          <w:marTop w:val="0"/>
          <w:marBottom w:val="0"/>
          <w:divBdr>
            <w:top w:val="none" w:sz="0" w:space="0" w:color="auto"/>
            <w:left w:val="none" w:sz="0" w:space="0" w:color="auto"/>
            <w:bottom w:val="none" w:sz="0" w:space="0" w:color="auto"/>
            <w:right w:val="none" w:sz="0" w:space="0" w:color="auto"/>
          </w:divBdr>
        </w:div>
        <w:div w:id="252201148">
          <w:marLeft w:val="0"/>
          <w:marRight w:val="0"/>
          <w:marTop w:val="0"/>
          <w:marBottom w:val="0"/>
          <w:divBdr>
            <w:top w:val="none" w:sz="0" w:space="0" w:color="auto"/>
            <w:left w:val="none" w:sz="0" w:space="0" w:color="auto"/>
            <w:bottom w:val="none" w:sz="0" w:space="0" w:color="auto"/>
            <w:right w:val="none" w:sz="0" w:space="0" w:color="auto"/>
          </w:divBdr>
        </w:div>
        <w:div w:id="1991863973">
          <w:marLeft w:val="0"/>
          <w:marRight w:val="0"/>
          <w:marTop w:val="0"/>
          <w:marBottom w:val="0"/>
          <w:divBdr>
            <w:top w:val="none" w:sz="0" w:space="0" w:color="auto"/>
            <w:left w:val="none" w:sz="0" w:space="0" w:color="auto"/>
            <w:bottom w:val="none" w:sz="0" w:space="0" w:color="auto"/>
            <w:right w:val="none" w:sz="0" w:space="0" w:color="auto"/>
          </w:divBdr>
        </w:div>
        <w:div w:id="1638990346">
          <w:marLeft w:val="0"/>
          <w:marRight w:val="0"/>
          <w:marTop w:val="0"/>
          <w:marBottom w:val="0"/>
          <w:divBdr>
            <w:top w:val="none" w:sz="0" w:space="0" w:color="auto"/>
            <w:left w:val="none" w:sz="0" w:space="0" w:color="auto"/>
            <w:bottom w:val="none" w:sz="0" w:space="0" w:color="auto"/>
            <w:right w:val="none" w:sz="0" w:space="0" w:color="auto"/>
          </w:divBdr>
        </w:div>
        <w:div w:id="937326123">
          <w:marLeft w:val="0"/>
          <w:marRight w:val="0"/>
          <w:marTop w:val="0"/>
          <w:marBottom w:val="0"/>
          <w:divBdr>
            <w:top w:val="none" w:sz="0" w:space="0" w:color="auto"/>
            <w:left w:val="none" w:sz="0" w:space="0" w:color="auto"/>
            <w:bottom w:val="none" w:sz="0" w:space="0" w:color="auto"/>
            <w:right w:val="none" w:sz="0" w:space="0" w:color="auto"/>
          </w:divBdr>
        </w:div>
        <w:div w:id="1898664378">
          <w:marLeft w:val="0"/>
          <w:marRight w:val="0"/>
          <w:marTop w:val="0"/>
          <w:marBottom w:val="0"/>
          <w:divBdr>
            <w:top w:val="none" w:sz="0" w:space="0" w:color="auto"/>
            <w:left w:val="none" w:sz="0" w:space="0" w:color="auto"/>
            <w:bottom w:val="none" w:sz="0" w:space="0" w:color="auto"/>
            <w:right w:val="none" w:sz="0" w:space="0" w:color="auto"/>
          </w:divBdr>
        </w:div>
        <w:div w:id="1906406371">
          <w:marLeft w:val="0"/>
          <w:marRight w:val="0"/>
          <w:marTop w:val="0"/>
          <w:marBottom w:val="0"/>
          <w:divBdr>
            <w:top w:val="none" w:sz="0" w:space="0" w:color="auto"/>
            <w:left w:val="none" w:sz="0" w:space="0" w:color="auto"/>
            <w:bottom w:val="none" w:sz="0" w:space="0" w:color="auto"/>
            <w:right w:val="none" w:sz="0" w:space="0" w:color="auto"/>
          </w:divBdr>
        </w:div>
        <w:div w:id="1824540296">
          <w:marLeft w:val="0"/>
          <w:marRight w:val="0"/>
          <w:marTop w:val="0"/>
          <w:marBottom w:val="0"/>
          <w:divBdr>
            <w:top w:val="none" w:sz="0" w:space="0" w:color="auto"/>
            <w:left w:val="none" w:sz="0" w:space="0" w:color="auto"/>
            <w:bottom w:val="none" w:sz="0" w:space="0" w:color="auto"/>
            <w:right w:val="none" w:sz="0" w:space="0" w:color="auto"/>
          </w:divBdr>
        </w:div>
        <w:div w:id="1816334423">
          <w:marLeft w:val="0"/>
          <w:marRight w:val="0"/>
          <w:marTop w:val="0"/>
          <w:marBottom w:val="0"/>
          <w:divBdr>
            <w:top w:val="none" w:sz="0" w:space="0" w:color="auto"/>
            <w:left w:val="none" w:sz="0" w:space="0" w:color="auto"/>
            <w:bottom w:val="none" w:sz="0" w:space="0" w:color="auto"/>
            <w:right w:val="none" w:sz="0" w:space="0" w:color="auto"/>
          </w:divBdr>
        </w:div>
        <w:div w:id="2015526647">
          <w:marLeft w:val="0"/>
          <w:marRight w:val="0"/>
          <w:marTop w:val="0"/>
          <w:marBottom w:val="0"/>
          <w:divBdr>
            <w:top w:val="none" w:sz="0" w:space="0" w:color="auto"/>
            <w:left w:val="none" w:sz="0" w:space="0" w:color="auto"/>
            <w:bottom w:val="none" w:sz="0" w:space="0" w:color="auto"/>
            <w:right w:val="none" w:sz="0" w:space="0" w:color="auto"/>
          </w:divBdr>
        </w:div>
        <w:div w:id="2113699799">
          <w:marLeft w:val="0"/>
          <w:marRight w:val="0"/>
          <w:marTop w:val="0"/>
          <w:marBottom w:val="0"/>
          <w:divBdr>
            <w:top w:val="none" w:sz="0" w:space="0" w:color="auto"/>
            <w:left w:val="none" w:sz="0" w:space="0" w:color="auto"/>
            <w:bottom w:val="none" w:sz="0" w:space="0" w:color="auto"/>
            <w:right w:val="none" w:sz="0" w:space="0" w:color="auto"/>
          </w:divBdr>
        </w:div>
        <w:div w:id="453253512">
          <w:marLeft w:val="0"/>
          <w:marRight w:val="0"/>
          <w:marTop w:val="0"/>
          <w:marBottom w:val="0"/>
          <w:divBdr>
            <w:top w:val="none" w:sz="0" w:space="0" w:color="auto"/>
            <w:left w:val="none" w:sz="0" w:space="0" w:color="auto"/>
            <w:bottom w:val="none" w:sz="0" w:space="0" w:color="auto"/>
            <w:right w:val="none" w:sz="0" w:space="0" w:color="auto"/>
          </w:divBdr>
        </w:div>
        <w:div w:id="376709522">
          <w:marLeft w:val="0"/>
          <w:marRight w:val="0"/>
          <w:marTop w:val="0"/>
          <w:marBottom w:val="0"/>
          <w:divBdr>
            <w:top w:val="none" w:sz="0" w:space="0" w:color="auto"/>
            <w:left w:val="none" w:sz="0" w:space="0" w:color="auto"/>
            <w:bottom w:val="none" w:sz="0" w:space="0" w:color="auto"/>
            <w:right w:val="none" w:sz="0" w:space="0" w:color="auto"/>
          </w:divBdr>
        </w:div>
        <w:div w:id="1686051111">
          <w:marLeft w:val="0"/>
          <w:marRight w:val="0"/>
          <w:marTop w:val="0"/>
          <w:marBottom w:val="0"/>
          <w:divBdr>
            <w:top w:val="none" w:sz="0" w:space="0" w:color="auto"/>
            <w:left w:val="none" w:sz="0" w:space="0" w:color="auto"/>
            <w:bottom w:val="none" w:sz="0" w:space="0" w:color="auto"/>
            <w:right w:val="none" w:sz="0" w:space="0" w:color="auto"/>
          </w:divBdr>
        </w:div>
        <w:div w:id="1903785079">
          <w:marLeft w:val="0"/>
          <w:marRight w:val="0"/>
          <w:marTop w:val="0"/>
          <w:marBottom w:val="0"/>
          <w:divBdr>
            <w:top w:val="none" w:sz="0" w:space="0" w:color="auto"/>
            <w:left w:val="none" w:sz="0" w:space="0" w:color="auto"/>
            <w:bottom w:val="none" w:sz="0" w:space="0" w:color="auto"/>
            <w:right w:val="none" w:sz="0" w:space="0" w:color="auto"/>
          </w:divBdr>
        </w:div>
        <w:div w:id="854003402">
          <w:marLeft w:val="0"/>
          <w:marRight w:val="0"/>
          <w:marTop w:val="0"/>
          <w:marBottom w:val="0"/>
          <w:divBdr>
            <w:top w:val="none" w:sz="0" w:space="0" w:color="auto"/>
            <w:left w:val="none" w:sz="0" w:space="0" w:color="auto"/>
            <w:bottom w:val="none" w:sz="0" w:space="0" w:color="auto"/>
            <w:right w:val="none" w:sz="0" w:space="0" w:color="auto"/>
          </w:divBdr>
        </w:div>
        <w:div w:id="1867480334">
          <w:marLeft w:val="0"/>
          <w:marRight w:val="0"/>
          <w:marTop w:val="0"/>
          <w:marBottom w:val="0"/>
          <w:divBdr>
            <w:top w:val="none" w:sz="0" w:space="0" w:color="auto"/>
            <w:left w:val="none" w:sz="0" w:space="0" w:color="auto"/>
            <w:bottom w:val="none" w:sz="0" w:space="0" w:color="auto"/>
            <w:right w:val="none" w:sz="0" w:space="0" w:color="auto"/>
          </w:divBdr>
        </w:div>
        <w:div w:id="920060624">
          <w:marLeft w:val="0"/>
          <w:marRight w:val="0"/>
          <w:marTop w:val="0"/>
          <w:marBottom w:val="0"/>
          <w:divBdr>
            <w:top w:val="none" w:sz="0" w:space="0" w:color="auto"/>
            <w:left w:val="none" w:sz="0" w:space="0" w:color="auto"/>
            <w:bottom w:val="none" w:sz="0" w:space="0" w:color="auto"/>
            <w:right w:val="none" w:sz="0" w:space="0" w:color="auto"/>
          </w:divBdr>
        </w:div>
        <w:div w:id="2009475274">
          <w:marLeft w:val="0"/>
          <w:marRight w:val="0"/>
          <w:marTop w:val="0"/>
          <w:marBottom w:val="0"/>
          <w:divBdr>
            <w:top w:val="none" w:sz="0" w:space="0" w:color="auto"/>
            <w:left w:val="none" w:sz="0" w:space="0" w:color="auto"/>
            <w:bottom w:val="none" w:sz="0" w:space="0" w:color="auto"/>
            <w:right w:val="none" w:sz="0" w:space="0" w:color="auto"/>
          </w:divBdr>
        </w:div>
        <w:div w:id="1700084710">
          <w:marLeft w:val="0"/>
          <w:marRight w:val="0"/>
          <w:marTop w:val="0"/>
          <w:marBottom w:val="0"/>
          <w:divBdr>
            <w:top w:val="none" w:sz="0" w:space="0" w:color="auto"/>
            <w:left w:val="none" w:sz="0" w:space="0" w:color="auto"/>
            <w:bottom w:val="none" w:sz="0" w:space="0" w:color="auto"/>
            <w:right w:val="none" w:sz="0" w:space="0" w:color="auto"/>
          </w:divBdr>
        </w:div>
        <w:div w:id="194272021">
          <w:marLeft w:val="0"/>
          <w:marRight w:val="0"/>
          <w:marTop w:val="0"/>
          <w:marBottom w:val="0"/>
          <w:divBdr>
            <w:top w:val="none" w:sz="0" w:space="0" w:color="auto"/>
            <w:left w:val="none" w:sz="0" w:space="0" w:color="auto"/>
            <w:bottom w:val="none" w:sz="0" w:space="0" w:color="auto"/>
            <w:right w:val="none" w:sz="0" w:space="0" w:color="auto"/>
          </w:divBdr>
        </w:div>
        <w:div w:id="1677877445">
          <w:marLeft w:val="0"/>
          <w:marRight w:val="0"/>
          <w:marTop w:val="0"/>
          <w:marBottom w:val="0"/>
          <w:divBdr>
            <w:top w:val="none" w:sz="0" w:space="0" w:color="auto"/>
            <w:left w:val="none" w:sz="0" w:space="0" w:color="auto"/>
            <w:bottom w:val="none" w:sz="0" w:space="0" w:color="auto"/>
            <w:right w:val="none" w:sz="0" w:space="0" w:color="auto"/>
          </w:divBdr>
        </w:div>
        <w:div w:id="2073458168">
          <w:marLeft w:val="0"/>
          <w:marRight w:val="0"/>
          <w:marTop w:val="0"/>
          <w:marBottom w:val="0"/>
          <w:divBdr>
            <w:top w:val="none" w:sz="0" w:space="0" w:color="auto"/>
            <w:left w:val="none" w:sz="0" w:space="0" w:color="auto"/>
            <w:bottom w:val="none" w:sz="0" w:space="0" w:color="auto"/>
            <w:right w:val="none" w:sz="0" w:space="0" w:color="auto"/>
          </w:divBdr>
        </w:div>
        <w:div w:id="1319043511">
          <w:marLeft w:val="0"/>
          <w:marRight w:val="0"/>
          <w:marTop w:val="0"/>
          <w:marBottom w:val="0"/>
          <w:divBdr>
            <w:top w:val="none" w:sz="0" w:space="0" w:color="auto"/>
            <w:left w:val="none" w:sz="0" w:space="0" w:color="auto"/>
            <w:bottom w:val="none" w:sz="0" w:space="0" w:color="auto"/>
            <w:right w:val="none" w:sz="0" w:space="0" w:color="auto"/>
          </w:divBdr>
        </w:div>
        <w:div w:id="1662931334">
          <w:marLeft w:val="0"/>
          <w:marRight w:val="0"/>
          <w:marTop w:val="0"/>
          <w:marBottom w:val="0"/>
          <w:divBdr>
            <w:top w:val="none" w:sz="0" w:space="0" w:color="auto"/>
            <w:left w:val="none" w:sz="0" w:space="0" w:color="auto"/>
            <w:bottom w:val="none" w:sz="0" w:space="0" w:color="auto"/>
            <w:right w:val="none" w:sz="0" w:space="0" w:color="auto"/>
          </w:divBdr>
        </w:div>
        <w:div w:id="573975167">
          <w:marLeft w:val="0"/>
          <w:marRight w:val="0"/>
          <w:marTop w:val="0"/>
          <w:marBottom w:val="0"/>
          <w:divBdr>
            <w:top w:val="none" w:sz="0" w:space="0" w:color="auto"/>
            <w:left w:val="none" w:sz="0" w:space="0" w:color="auto"/>
            <w:bottom w:val="none" w:sz="0" w:space="0" w:color="auto"/>
            <w:right w:val="none" w:sz="0" w:space="0" w:color="auto"/>
          </w:divBdr>
        </w:div>
        <w:div w:id="1504200091">
          <w:marLeft w:val="0"/>
          <w:marRight w:val="0"/>
          <w:marTop w:val="0"/>
          <w:marBottom w:val="0"/>
          <w:divBdr>
            <w:top w:val="none" w:sz="0" w:space="0" w:color="auto"/>
            <w:left w:val="none" w:sz="0" w:space="0" w:color="auto"/>
            <w:bottom w:val="none" w:sz="0" w:space="0" w:color="auto"/>
            <w:right w:val="none" w:sz="0" w:space="0" w:color="auto"/>
          </w:divBdr>
        </w:div>
        <w:div w:id="1509979657">
          <w:marLeft w:val="0"/>
          <w:marRight w:val="0"/>
          <w:marTop w:val="0"/>
          <w:marBottom w:val="0"/>
          <w:divBdr>
            <w:top w:val="none" w:sz="0" w:space="0" w:color="auto"/>
            <w:left w:val="none" w:sz="0" w:space="0" w:color="auto"/>
            <w:bottom w:val="none" w:sz="0" w:space="0" w:color="auto"/>
            <w:right w:val="none" w:sz="0" w:space="0" w:color="auto"/>
          </w:divBdr>
        </w:div>
        <w:div w:id="1585796991">
          <w:marLeft w:val="0"/>
          <w:marRight w:val="0"/>
          <w:marTop w:val="0"/>
          <w:marBottom w:val="0"/>
          <w:divBdr>
            <w:top w:val="none" w:sz="0" w:space="0" w:color="auto"/>
            <w:left w:val="none" w:sz="0" w:space="0" w:color="auto"/>
            <w:bottom w:val="none" w:sz="0" w:space="0" w:color="auto"/>
            <w:right w:val="none" w:sz="0" w:space="0" w:color="auto"/>
          </w:divBdr>
        </w:div>
        <w:div w:id="898126993">
          <w:marLeft w:val="0"/>
          <w:marRight w:val="0"/>
          <w:marTop w:val="0"/>
          <w:marBottom w:val="0"/>
          <w:divBdr>
            <w:top w:val="none" w:sz="0" w:space="0" w:color="auto"/>
            <w:left w:val="none" w:sz="0" w:space="0" w:color="auto"/>
            <w:bottom w:val="none" w:sz="0" w:space="0" w:color="auto"/>
            <w:right w:val="none" w:sz="0" w:space="0" w:color="auto"/>
          </w:divBdr>
        </w:div>
        <w:div w:id="1346832970">
          <w:marLeft w:val="0"/>
          <w:marRight w:val="0"/>
          <w:marTop w:val="0"/>
          <w:marBottom w:val="0"/>
          <w:divBdr>
            <w:top w:val="none" w:sz="0" w:space="0" w:color="auto"/>
            <w:left w:val="none" w:sz="0" w:space="0" w:color="auto"/>
            <w:bottom w:val="none" w:sz="0" w:space="0" w:color="auto"/>
            <w:right w:val="none" w:sz="0" w:space="0" w:color="auto"/>
          </w:divBdr>
        </w:div>
        <w:div w:id="922955327">
          <w:marLeft w:val="0"/>
          <w:marRight w:val="0"/>
          <w:marTop w:val="0"/>
          <w:marBottom w:val="0"/>
          <w:divBdr>
            <w:top w:val="none" w:sz="0" w:space="0" w:color="auto"/>
            <w:left w:val="none" w:sz="0" w:space="0" w:color="auto"/>
            <w:bottom w:val="none" w:sz="0" w:space="0" w:color="auto"/>
            <w:right w:val="none" w:sz="0" w:space="0" w:color="auto"/>
          </w:divBdr>
        </w:div>
        <w:div w:id="1162700104">
          <w:marLeft w:val="0"/>
          <w:marRight w:val="0"/>
          <w:marTop w:val="0"/>
          <w:marBottom w:val="0"/>
          <w:divBdr>
            <w:top w:val="none" w:sz="0" w:space="0" w:color="auto"/>
            <w:left w:val="none" w:sz="0" w:space="0" w:color="auto"/>
            <w:bottom w:val="none" w:sz="0" w:space="0" w:color="auto"/>
            <w:right w:val="none" w:sz="0" w:space="0" w:color="auto"/>
          </w:divBdr>
        </w:div>
        <w:div w:id="391730388">
          <w:marLeft w:val="0"/>
          <w:marRight w:val="0"/>
          <w:marTop w:val="0"/>
          <w:marBottom w:val="0"/>
          <w:divBdr>
            <w:top w:val="none" w:sz="0" w:space="0" w:color="auto"/>
            <w:left w:val="none" w:sz="0" w:space="0" w:color="auto"/>
            <w:bottom w:val="none" w:sz="0" w:space="0" w:color="auto"/>
            <w:right w:val="none" w:sz="0" w:space="0" w:color="auto"/>
          </w:divBdr>
        </w:div>
        <w:div w:id="2076005421">
          <w:marLeft w:val="0"/>
          <w:marRight w:val="0"/>
          <w:marTop w:val="0"/>
          <w:marBottom w:val="0"/>
          <w:divBdr>
            <w:top w:val="none" w:sz="0" w:space="0" w:color="auto"/>
            <w:left w:val="none" w:sz="0" w:space="0" w:color="auto"/>
            <w:bottom w:val="none" w:sz="0" w:space="0" w:color="auto"/>
            <w:right w:val="none" w:sz="0" w:space="0" w:color="auto"/>
          </w:divBdr>
        </w:div>
        <w:div w:id="1380858371">
          <w:marLeft w:val="0"/>
          <w:marRight w:val="0"/>
          <w:marTop w:val="0"/>
          <w:marBottom w:val="0"/>
          <w:divBdr>
            <w:top w:val="none" w:sz="0" w:space="0" w:color="auto"/>
            <w:left w:val="none" w:sz="0" w:space="0" w:color="auto"/>
            <w:bottom w:val="none" w:sz="0" w:space="0" w:color="auto"/>
            <w:right w:val="none" w:sz="0" w:space="0" w:color="auto"/>
          </w:divBdr>
        </w:div>
        <w:div w:id="244344278">
          <w:marLeft w:val="0"/>
          <w:marRight w:val="0"/>
          <w:marTop w:val="0"/>
          <w:marBottom w:val="0"/>
          <w:divBdr>
            <w:top w:val="none" w:sz="0" w:space="0" w:color="auto"/>
            <w:left w:val="none" w:sz="0" w:space="0" w:color="auto"/>
            <w:bottom w:val="none" w:sz="0" w:space="0" w:color="auto"/>
            <w:right w:val="none" w:sz="0" w:space="0" w:color="auto"/>
          </w:divBdr>
        </w:div>
        <w:div w:id="1979455292">
          <w:marLeft w:val="0"/>
          <w:marRight w:val="0"/>
          <w:marTop w:val="0"/>
          <w:marBottom w:val="0"/>
          <w:divBdr>
            <w:top w:val="none" w:sz="0" w:space="0" w:color="auto"/>
            <w:left w:val="none" w:sz="0" w:space="0" w:color="auto"/>
            <w:bottom w:val="none" w:sz="0" w:space="0" w:color="auto"/>
            <w:right w:val="none" w:sz="0" w:space="0" w:color="auto"/>
          </w:divBdr>
        </w:div>
        <w:div w:id="1474254485">
          <w:marLeft w:val="0"/>
          <w:marRight w:val="0"/>
          <w:marTop w:val="0"/>
          <w:marBottom w:val="0"/>
          <w:divBdr>
            <w:top w:val="none" w:sz="0" w:space="0" w:color="auto"/>
            <w:left w:val="none" w:sz="0" w:space="0" w:color="auto"/>
            <w:bottom w:val="none" w:sz="0" w:space="0" w:color="auto"/>
            <w:right w:val="none" w:sz="0" w:space="0" w:color="auto"/>
          </w:divBdr>
        </w:div>
        <w:div w:id="618608339">
          <w:marLeft w:val="0"/>
          <w:marRight w:val="0"/>
          <w:marTop w:val="0"/>
          <w:marBottom w:val="0"/>
          <w:divBdr>
            <w:top w:val="none" w:sz="0" w:space="0" w:color="auto"/>
            <w:left w:val="none" w:sz="0" w:space="0" w:color="auto"/>
            <w:bottom w:val="none" w:sz="0" w:space="0" w:color="auto"/>
            <w:right w:val="none" w:sz="0" w:space="0" w:color="auto"/>
          </w:divBdr>
        </w:div>
        <w:div w:id="1639260026">
          <w:marLeft w:val="0"/>
          <w:marRight w:val="0"/>
          <w:marTop w:val="0"/>
          <w:marBottom w:val="0"/>
          <w:divBdr>
            <w:top w:val="none" w:sz="0" w:space="0" w:color="auto"/>
            <w:left w:val="none" w:sz="0" w:space="0" w:color="auto"/>
            <w:bottom w:val="none" w:sz="0" w:space="0" w:color="auto"/>
            <w:right w:val="none" w:sz="0" w:space="0" w:color="auto"/>
          </w:divBdr>
        </w:div>
        <w:div w:id="678503127">
          <w:marLeft w:val="0"/>
          <w:marRight w:val="0"/>
          <w:marTop w:val="0"/>
          <w:marBottom w:val="0"/>
          <w:divBdr>
            <w:top w:val="none" w:sz="0" w:space="0" w:color="auto"/>
            <w:left w:val="none" w:sz="0" w:space="0" w:color="auto"/>
            <w:bottom w:val="none" w:sz="0" w:space="0" w:color="auto"/>
            <w:right w:val="none" w:sz="0" w:space="0" w:color="auto"/>
          </w:divBdr>
        </w:div>
        <w:div w:id="327906131">
          <w:marLeft w:val="0"/>
          <w:marRight w:val="0"/>
          <w:marTop w:val="0"/>
          <w:marBottom w:val="0"/>
          <w:divBdr>
            <w:top w:val="none" w:sz="0" w:space="0" w:color="auto"/>
            <w:left w:val="none" w:sz="0" w:space="0" w:color="auto"/>
            <w:bottom w:val="none" w:sz="0" w:space="0" w:color="auto"/>
            <w:right w:val="none" w:sz="0" w:space="0" w:color="auto"/>
          </w:divBdr>
        </w:div>
        <w:div w:id="1809861552">
          <w:marLeft w:val="0"/>
          <w:marRight w:val="0"/>
          <w:marTop w:val="0"/>
          <w:marBottom w:val="0"/>
          <w:divBdr>
            <w:top w:val="none" w:sz="0" w:space="0" w:color="auto"/>
            <w:left w:val="none" w:sz="0" w:space="0" w:color="auto"/>
            <w:bottom w:val="none" w:sz="0" w:space="0" w:color="auto"/>
            <w:right w:val="none" w:sz="0" w:space="0" w:color="auto"/>
          </w:divBdr>
        </w:div>
        <w:div w:id="1121341851">
          <w:marLeft w:val="0"/>
          <w:marRight w:val="0"/>
          <w:marTop w:val="0"/>
          <w:marBottom w:val="0"/>
          <w:divBdr>
            <w:top w:val="none" w:sz="0" w:space="0" w:color="auto"/>
            <w:left w:val="none" w:sz="0" w:space="0" w:color="auto"/>
            <w:bottom w:val="none" w:sz="0" w:space="0" w:color="auto"/>
            <w:right w:val="none" w:sz="0" w:space="0" w:color="auto"/>
          </w:divBdr>
        </w:div>
        <w:div w:id="1150172222">
          <w:marLeft w:val="0"/>
          <w:marRight w:val="0"/>
          <w:marTop w:val="0"/>
          <w:marBottom w:val="0"/>
          <w:divBdr>
            <w:top w:val="none" w:sz="0" w:space="0" w:color="auto"/>
            <w:left w:val="none" w:sz="0" w:space="0" w:color="auto"/>
            <w:bottom w:val="none" w:sz="0" w:space="0" w:color="auto"/>
            <w:right w:val="none" w:sz="0" w:space="0" w:color="auto"/>
          </w:divBdr>
        </w:div>
        <w:div w:id="1096557280">
          <w:marLeft w:val="0"/>
          <w:marRight w:val="0"/>
          <w:marTop w:val="0"/>
          <w:marBottom w:val="0"/>
          <w:divBdr>
            <w:top w:val="none" w:sz="0" w:space="0" w:color="auto"/>
            <w:left w:val="none" w:sz="0" w:space="0" w:color="auto"/>
            <w:bottom w:val="none" w:sz="0" w:space="0" w:color="auto"/>
            <w:right w:val="none" w:sz="0" w:space="0" w:color="auto"/>
          </w:divBdr>
        </w:div>
        <w:div w:id="2006200497">
          <w:marLeft w:val="0"/>
          <w:marRight w:val="0"/>
          <w:marTop w:val="0"/>
          <w:marBottom w:val="0"/>
          <w:divBdr>
            <w:top w:val="none" w:sz="0" w:space="0" w:color="auto"/>
            <w:left w:val="none" w:sz="0" w:space="0" w:color="auto"/>
            <w:bottom w:val="none" w:sz="0" w:space="0" w:color="auto"/>
            <w:right w:val="none" w:sz="0" w:space="0" w:color="auto"/>
          </w:divBdr>
        </w:div>
        <w:div w:id="356781190">
          <w:marLeft w:val="0"/>
          <w:marRight w:val="0"/>
          <w:marTop w:val="0"/>
          <w:marBottom w:val="0"/>
          <w:divBdr>
            <w:top w:val="none" w:sz="0" w:space="0" w:color="auto"/>
            <w:left w:val="none" w:sz="0" w:space="0" w:color="auto"/>
            <w:bottom w:val="none" w:sz="0" w:space="0" w:color="auto"/>
            <w:right w:val="none" w:sz="0" w:space="0" w:color="auto"/>
          </w:divBdr>
        </w:div>
        <w:div w:id="1852721136">
          <w:marLeft w:val="0"/>
          <w:marRight w:val="0"/>
          <w:marTop w:val="0"/>
          <w:marBottom w:val="0"/>
          <w:divBdr>
            <w:top w:val="none" w:sz="0" w:space="0" w:color="auto"/>
            <w:left w:val="none" w:sz="0" w:space="0" w:color="auto"/>
            <w:bottom w:val="none" w:sz="0" w:space="0" w:color="auto"/>
            <w:right w:val="none" w:sz="0" w:space="0" w:color="auto"/>
          </w:divBdr>
        </w:div>
        <w:div w:id="1501578637">
          <w:marLeft w:val="0"/>
          <w:marRight w:val="0"/>
          <w:marTop w:val="0"/>
          <w:marBottom w:val="0"/>
          <w:divBdr>
            <w:top w:val="none" w:sz="0" w:space="0" w:color="auto"/>
            <w:left w:val="none" w:sz="0" w:space="0" w:color="auto"/>
            <w:bottom w:val="none" w:sz="0" w:space="0" w:color="auto"/>
            <w:right w:val="none" w:sz="0" w:space="0" w:color="auto"/>
          </w:divBdr>
        </w:div>
        <w:div w:id="1062018132">
          <w:marLeft w:val="0"/>
          <w:marRight w:val="0"/>
          <w:marTop w:val="0"/>
          <w:marBottom w:val="0"/>
          <w:divBdr>
            <w:top w:val="none" w:sz="0" w:space="0" w:color="auto"/>
            <w:left w:val="none" w:sz="0" w:space="0" w:color="auto"/>
            <w:bottom w:val="none" w:sz="0" w:space="0" w:color="auto"/>
            <w:right w:val="none" w:sz="0" w:space="0" w:color="auto"/>
          </w:divBdr>
        </w:div>
        <w:div w:id="1141507296">
          <w:marLeft w:val="0"/>
          <w:marRight w:val="0"/>
          <w:marTop w:val="0"/>
          <w:marBottom w:val="0"/>
          <w:divBdr>
            <w:top w:val="none" w:sz="0" w:space="0" w:color="auto"/>
            <w:left w:val="none" w:sz="0" w:space="0" w:color="auto"/>
            <w:bottom w:val="none" w:sz="0" w:space="0" w:color="auto"/>
            <w:right w:val="none" w:sz="0" w:space="0" w:color="auto"/>
          </w:divBdr>
        </w:div>
        <w:div w:id="2082753263">
          <w:marLeft w:val="0"/>
          <w:marRight w:val="0"/>
          <w:marTop w:val="0"/>
          <w:marBottom w:val="0"/>
          <w:divBdr>
            <w:top w:val="none" w:sz="0" w:space="0" w:color="auto"/>
            <w:left w:val="none" w:sz="0" w:space="0" w:color="auto"/>
            <w:bottom w:val="none" w:sz="0" w:space="0" w:color="auto"/>
            <w:right w:val="none" w:sz="0" w:space="0" w:color="auto"/>
          </w:divBdr>
        </w:div>
        <w:div w:id="1182745035">
          <w:marLeft w:val="0"/>
          <w:marRight w:val="0"/>
          <w:marTop w:val="0"/>
          <w:marBottom w:val="0"/>
          <w:divBdr>
            <w:top w:val="none" w:sz="0" w:space="0" w:color="auto"/>
            <w:left w:val="none" w:sz="0" w:space="0" w:color="auto"/>
            <w:bottom w:val="none" w:sz="0" w:space="0" w:color="auto"/>
            <w:right w:val="none" w:sz="0" w:space="0" w:color="auto"/>
          </w:divBdr>
        </w:div>
        <w:div w:id="491918088">
          <w:marLeft w:val="0"/>
          <w:marRight w:val="0"/>
          <w:marTop w:val="0"/>
          <w:marBottom w:val="0"/>
          <w:divBdr>
            <w:top w:val="none" w:sz="0" w:space="0" w:color="auto"/>
            <w:left w:val="none" w:sz="0" w:space="0" w:color="auto"/>
            <w:bottom w:val="none" w:sz="0" w:space="0" w:color="auto"/>
            <w:right w:val="none" w:sz="0" w:space="0" w:color="auto"/>
          </w:divBdr>
        </w:div>
        <w:div w:id="495805818">
          <w:marLeft w:val="0"/>
          <w:marRight w:val="0"/>
          <w:marTop w:val="0"/>
          <w:marBottom w:val="0"/>
          <w:divBdr>
            <w:top w:val="none" w:sz="0" w:space="0" w:color="auto"/>
            <w:left w:val="none" w:sz="0" w:space="0" w:color="auto"/>
            <w:bottom w:val="none" w:sz="0" w:space="0" w:color="auto"/>
            <w:right w:val="none" w:sz="0" w:space="0" w:color="auto"/>
          </w:divBdr>
        </w:div>
        <w:div w:id="231046469">
          <w:marLeft w:val="0"/>
          <w:marRight w:val="0"/>
          <w:marTop w:val="0"/>
          <w:marBottom w:val="0"/>
          <w:divBdr>
            <w:top w:val="none" w:sz="0" w:space="0" w:color="auto"/>
            <w:left w:val="none" w:sz="0" w:space="0" w:color="auto"/>
            <w:bottom w:val="none" w:sz="0" w:space="0" w:color="auto"/>
            <w:right w:val="none" w:sz="0" w:space="0" w:color="auto"/>
          </w:divBdr>
        </w:div>
        <w:div w:id="1651516434">
          <w:marLeft w:val="0"/>
          <w:marRight w:val="0"/>
          <w:marTop w:val="0"/>
          <w:marBottom w:val="0"/>
          <w:divBdr>
            <w:top w:val="none" w:sz="0" w:space="0" w:color="auto"/>
            <w:left w:val="none" w:sz="0" w:space="0" w:color="auto"/>
            <w:bottom w:val="none" w:sz="0" w:space="0" w:color="auto"/>
            <w:right w:val="none" w:sz="0" w:space="0" w:color="auto"/>
          </w:divBdr>
        </w:div>
        <w:div w:id="1234003896">
          <w:marLeft w:val="0"/>
          <w:marRight w:val="0"/>
          <w:marTop w:val="0"/>
          <w:marBottom w:val="0"/>
          <w:divBdr>
            <w:top w:val="none" w:sz="0" w:space="0" w:color="auto"/>
            <w:left w:val="none" w:sz="0" w:space="0" w:color="auto"/>
            <w:bottom w:val="none" w:sz="0" w:space="0" w:color="auto"/>
            <w:right w:val="none" w:sz="0" w:space="0" w:color="auto"/>
          </w:divBdr>
        </w:div>
        <w:div w:id="921723077">
          <w:marLeft w:val="0"/>
          <w:marRight w:val="0"/>
          <w:marTop w:val="0"/>
          <w:marBottom w:val="0"/>
          <w:divBdr>
            <w:top w:val="none" w:sz="0" w:space="0" w:color="auto"/>
            <w:left w:val="none" w:sz="0" w:space="0" w:color="auto"/>
            <w:bottom w:val="none" w:sz="0" w:space="0" w:color="auto"/>
            <w:right w:val="none" w:sz="0" w:space="0" w:color="auto"/>
          </w:divBdr>
        </w:div>
        <w:div w:id="444349519">
          <w:marLeft w:val="0"/>
          <w:marRight w:val="0"/>
          <w:marTop w:val="0"/>
          <w:marBottom w:val="0"/>
          <w:divBdr>
            <w:top w:val="none" w:sz="0" w:space="0" w:color="auto"/>
            <w:left w:val="none" w:sz="0" w:space="0" w:color="auto"/>
            <w:bottom w:val="none" w:sz="0" w:space="0" w:color="auto"/>
            <w:right w:val="none" w:sz="0" w:space="0" w:color="auto"/>
          </w:divBdr>
        </w:div>
        <w:div w:id="725567578">
          <w:marLeft w:val="0"/>
          <w:marRight w:val="0"/>
          <w:marTop w:val="0"/>
          <w:marBottom w:val="0"/>
          <w:divBdr>
            <w:top w:val="none" w:sz="0" w:space="0" w:color="auto"/>
            <w:left w:val="none" w:sz="0" w:space="0" w:color="auto"/>
            <w:bottom w:val="none" w:sz="0" w:space="0" w:color="auto"/>
            <w:right w:val="none" w:sz="0" w:space="0" w:color="auto"/>
          </w:divBdr>
        </w:div>
        <w:div w:id="879169579">
          <w:marLeft w:val="0"/>
          <w:marRight w:val="0"/>
          <w:marTop w:val="0"/>
          <w:marBottom w:val="0"/>
          <w:divBdr>
            <w:top w:val="none" w:sz="0" w:space="0" w:color="auto"/>
            <w:left w:val="none" w:sz="0" w:space="0" w:color="auto"/>
            <w:bottom w:val="none" w:sz="0" w:space="0" w:color="auto"/>
            <w:right w:val="none" w:sz="0" w:space="0" w:color="auto"/>
          </w:divBdr>
        </w:div>
        <w:div w:id="1240755172">
          <w:marLeft w:val="0"/>
          <w:marRight w:val="0"/>
          <w:marTop w:val="0"/>
          <w:marBottom w:val="0"/>
          <w:divBdr>
            <w:top w:val="none" w:sz="0" w:space="0" w:color="auto"/>
            <w:left w:val="none" w:sz="0" w:space="0" w:color="auto"/>
            <w:bottom w:val="none" w:sz="0" w:space="0" w:color="auto"/>
            <w:right w:val="none" w:sz="0" w:space="0" w:color="auto"/>
          </w:divBdr>
        </w:div>
        <w:div w:id="1129663742">
          <w:marLeft w:val="0"/>
          <w:marRight w:val="0"/>
          <w:marTop w:val="0"/>
          <w:marBottom w:val="0"/>
          <w:divBdr>
            <w:top w:val="none" w:sz="0" w:space="0" w:color="auto"/>
            <w:left w:val="none" w:sz="0" w:space="0" w:color="auto"/>
            <w:bottom w:val="none" w:sz="0" w:space="0" w:color="auto"/>
            <w:right w:val="none" w:sz="0" w:space="0" w:color="auto"/>
          </w:divBdr>
        </w:div>
        <w:div w:id="1213613379">
          <w:marLeft w:val="0"/>
          <w:marRight w:val="0"/>
          <w:marTop w:val="0"/>
          <w:marBottom w:val="0"/>
          <w:divBdr>
            <w:top w:val="none" w:sz="0" w:space="0" w:color="auto"/>
            <w:left w:val="none" w:sz="0" w:space="0" w:color="auto"/>
            <w:bottom w:val="none" w:sz="0" w:space="0" w:color="auto"/>
            <w:right w:val="none" w:sz="0" w:space="0" w:color="auto"/>
          </w:divBdr>
        </w:div>
        <w:div w:id="1113129909">
          <w:marLeft w:val="0"/>
          <w:marRight w:val="0"/>
          <w:marTop w:val="0"/>
          <w:marBottom w:val="0"/>
          <w:divBdr>
            <w:top w:val="none" w:sz="0" w:space="0" w:color="auto"/>
            <w:left w:val="none" w:sz="0" w:space="0" w:color="auto"/>
            <w:bottom w:val="none" w:sz="0" w:space="0" w:color="auto"/>
            <w:right w:val="none" w:sz="0" w:space="0" w:color="auto"/>
          </w:divBdr>
        </w:div>
        <w:div w:id="807288307">
          <w:marLeft w:val="0"/>
          <w:marRight w:val="0"/>
          <w:marTop w:val="0"/>
          <w:marBottom w:val="0"/>
          <w:divBdr>
            <w:top w:val="none" w:sz="0" w:space="0" w:color="auto"/>
            <w:left w:val="none" w:sz="0" w:space="0" w:color="auto"/>
            <w:bottom w:val="none" w:sz="0" w:space="0" w:color="auto"/>
            <w:right w:val="none" w:sz="0" w:space="0" w:color="auto"/>
          </w:divBdr>
        </w:div>
        <w:div w:id="701250818">
          <w:marLeft w:val="0"/>
          <w:marRight w:val="0"/>
          <w:marTop w:val="0"/>
          <w:marBottom w:val="0"/>
          <w:divBdr>
            <w:top w:val="none" w:sz="0" w:space="0" w:color="auto"/>
            <w:left w:val="none" w:sz="0" w:space="0" w:color="auto"/>
            <w:bottom w:val="none" w:sz="0" w:space="0" w:color="auto"/>
            <w:right w:val="none" w:sz="0" w:space="0" w:color="auto"/>
          </w:divBdr>
        </w:div>
        <w:div w:id="419638948">
          <w:marLeft w:val="0"/>
          <w:marRight w:val="0"/>
          <w:marTop w:val="0"/>
          <w:marBottom w:val="0"/>
          <w:divBdr>
            <w:top w:val="none" w:sz="0" w:space="0" w:color="auto"/>
            <w:left w:val="none" w:sz="0" w:space="0" w:color="auto"/>
            <w:bottom w:val="none" w:sz="0" w:space="0" w:color="auto"/>
            <w:right w:val="none" w:sz="0" w:space="0" w:color="auto"/>
          </w:divBdr>
        </w:div>
        <w:div w:id="1573924815">
          <w:marLeft w:val="0"/>
          <w:marRight w:val="0"/>
          <w:marTop w:val="0"/>
          <w:marBottom w:val="0"/>
          <w:divBdr>
            <w:top w:val="none" w:sz="0" w:space="0" w:color="auto"/>
            <w:left w:val="none" w:sz="0" w:space="0" w:color="auto"/>
            <w:bottom w:val="none" w:sz="0" w:space="0" w:color="auto"/>
            <w:right w:val="none" w:sz="0" w:space="0" w:color="auto"/>
          </w:divBdr>
        </w:div>
        <w:div w:id="796221927">
          <w:marLeft w:val="0"/>
          <w:marRight w:val="0"/>
          <w:marTop w:val="0"/>
          <w:marBottom w:val="0"/>
          <w:divBdr>
            <w:top w:val="none" w:sz="0" w:space="0" w:color="auto"/>
            <w:left w:val="none" w:sz="0" w:space="0" w:color="auto"/>
            <w:bottom w:val="none" w:sz="0" w:space="0" w:color="auto"/>
            <w:right w:val="none" w:sz="0" w:space="0" w:color="auto"/>
          </w:divBdr>
        </w:div>
        <w:div w:id="2126537750">
          <w:marLeft w:val="0"/>
          <w:marRight w:val="0"/>
          <w:marTop w:val="0"/>
          <w:marBottom w:val="0"/>
          <w:divBdr>
            <w:top w:val="none" w:sz="0" w:space="0" w:color="auto"/>
            <w:left w:val="none" w:sz="0" w:space="0" w:color="auto"/>
            <w:bottom w:val="none" w:sz="0" w:space="0" w:color="auto"/>
            <w:right w:val="none" w:sz="0" w:space="0" w:color="auto"/>
          </w:divBdr>
        </w:div>
        <w:div w:id="1114859867">
          <w:marLeft w:val="0"/>
          <w:marRight w:val="0"/>
          <w:marTop w:val="0"/>
          <w:marBottom w:val="0"/>
          <w:divBdr>
            <w:top w:val="none" w:sz="0" w:space="0" w:color="auto"/>
            <w:left w:val="none" w:sz="0" w:space="0" w:color="auto"/>
            <w:bottom w:val="none" w:sz="0" w:space="0" w:color="auto"/>
            <w:right w:val="none" w:sz="0" w:space="0" w:color="auto"/>
          </w:divBdr>
        </w:div>
        <w:div w:id="1677003087">
          <w:marLeft w:val="0"/>
          <w:marRight w:val="0"/>
          <w:marTop w:val="0"/>
          <w:marBottom w:val="0"/>
          <w:divBdr>
            <w:top w:val="none" w:sz="0" w:space="0" w:color="auto"/>
            <w:left w:val="none" w:sz="0" w:space="0" w:color="auto"/>
            <w:bottom w:val="none" w:sz="0" w:space="0" w:color="auto"/>
            <w:right w:val="none" w:sz="0" w:space="0" w:color="auto"/>
          </w:divBdr>
        </w:div>
        <w:div w:id="874124010">
          <w:marLeft w:val="0"/>
          <w:marRight w:val="0"/>
          <w:marTop w:val="0"/>
          <w:marBottom w:val="0"/>
          <w:divBdr>
            <w:top w:val="none" w:sz="0" w:space="0" w:color="auto"/>
            <w:left w:val="none" w:sz="0" w:space="0" w:color="auto"/>
            <w:bottom w:val="none" w:sz="0" w:space="0" w:color="auto"/>
            <w:right w:val="none" w:sz="0" w:space="0" w:color="auto"/>
          </w:divBdr>
        </w:div>
        <w:div w:id="423846385">
          <w:marLeft w:val="0"/>
          <w:marRight w:val="0"/>
          <w:marTop w:val="0"/>
          <w:marBottom w:val="0"/>
          <w:divBdr>
            <w:top w:val="none" w:sz="0" w:space="0" w:color="auto"/>
            <w:left w:val="none" w:sz="0" w:space="0" w:color="auto"/>
            <w:bottom w:val="none" w:sz="0" w:space="0" w:color="auto"/>
            <w:right w:val="none" w:sz="0" w:space="0" w:color="auto"/>
          </w:divBdr>
        </w:div>
        <w:div w:id="2050762581">
          <w:marLeft w:val="0"/>
          <w:marRight w:val="0"/>
          <w:marTop w:val="0"/>
          <w:marBottom w:val="0"/>
          <w:divBdr>
            <w:top w:val="none" w:sz="0" w:space="0" w:color="auto"/>
            <w:left w:val="none" w:sz="0" w:space="0" w:color="auto"/>
            <w:bottom w:val="none" w:sz="0" w:space="0" w:color="auto"/>
            <w:right w:val="none" w:sz="0" w:space="0" w:color="auto"/>
          </w:divBdr>
        </w:div>
        <w:div w:id="2107262143">
          <w:marLeft w:val="0"/>
          <w:marRight w:val="0"/>
          <w:marTop w:val="0"/>
          <w:marBottom w:val="0"/>
          <w:divBdr>
            <w:top w:val="none" w:sz="0" w:space="0" w:color="auto"/>
            <w:left w:val="none" w:sz="0" w:space="0" w:color="auto"/>
            <w:bottom w:val="none" w:sz="0" w:space="0" w:color="auto"/>
            <w:right w:val="none" w:sz="0" w:space="0" w:color="auto"/>
          </w:divBdr>
        </w:div>
        <w:div w:id="2082630236">
          <w:marLeft w:val="0"/>
          <w:marRight w:val="0"/>
          <w:marTop w:val="0"/>
          <w:marBottom w:val="0"/>
          <w:divBdr>
            <w:top w:val="none" w:sz="0" w:space="0" w:color="auto"/>
            <w:left w:val="none" w:sz="0" w:space="0" w:color="auto"/>
            <w:bottom w:val="none" w:sz="0" w:space="0" w:color="auto"/>
            <w:right w:val="none" w:sz="0" w:space="0" w:color="auto"/>
          </w:divBdr>
        </w:div>
        <w:div w:id="1938295702">
          <w:marLeft w:val="0"/>
          <w:marRight w:val="0"/>
          <w:marTop w:val="0"/>
          <w:marBottom w:val="0"/>
          <w:divBdr>
            <w:top w:val="none" w:sz="0" w:space="0" w:color="auto"/>
            <w:left w:val="none" w:sz="0" w:space="0" w:color="auto"/>
            <w:bottom w:val="none" w:sz="0" w:space="0" w:color="auto"/>
            <w:right w:val="none" w:sz="0" w:space="0" w:color="auto"/>
          </w:divBdr>
        </w:div>
        <w:div w:id="258025783">
          <w:marLeft w:val="0"/>
          <w:marRight w:val="0"/>
          <w:marTop w:val="0"/>
          <w:marBottom w:val="0"/>
          <w:divBdr>
            <w:top w:val="none" w:sz="0" w:space="0" w:color="auto"/>
            <w:left w:val="none" w:sz="0" w:space="0" w:color="auto"/>
            <w:bottom w:val="none" w:sz="0" w:space="0" w:color="auto"/>
            <w:right w:val="none" w:sz="0" w:space="0" w:color="auto"/>
          </w:divBdr>
        </w:div>
        <w:div w:id="765417095">
          <w:marLeft w:val="0"/>
          <w:marRight w:val="0"/>
          <w:marTop w:val="0"/>
          <w:marBottom w:val="0"/>
          <w:divBdr>
            <w:top w:val="none" w:sz="0" w:space="0" w:color="auto"/>
            <w:left w:val="none" w:sz="0" w:space="0" w:color="auto"/>
            <w:bottom w:val="none" w:sz="0" w:space="0" w:color="auto"/>
            <w:right w:val="none" w:sz="0" w:space="0" w:color="auto"/>
          </w:divBdr>
        </w:div>
        <w:div w:id="727805463">
          <w:marLeft w:val="0"/>
          <w:marRight w:val="0"/>
          <w:marTop w:val="0"/>
          <w:marBottom w:val="0"/>
          <w:divBdr>
            <w:top w:val="none" w:sz="0" w:space="0" w:color="auto"/>
            <w:left w:val="none" w:sz="0" w:space="0" w:color="auto"/>
            <w:bottom w:val="none" w:sz="0" w:space="0" w:color="auto"/>
            <w:right w:val="none" w:sz="0" w:space="0" w:color="auto"/>
          </w:divBdr>
        </w:div>
        <w:div w:id="397636364">
          <w:marLeft w:val="0"/>
          <w:marRight w:val="0"/>
          <w:marTop w:val="0"/>
          <w:marBottom w:val="0"/>
          <w:divBdr>
            <w:top w:val="none" w:sz="0" w:space="0" w:color="auto"/>
            <w:left w:val="none" w:sz="0" w:space="0" w:color="auto"/>
            <w:bottom w:val="none" w:sz="0" w:space="0" w:color="auto"/>
            <w:right w:val="none" w:sz="0" w:space="0" w:color="auto"/>
          </w:divBdr>
        </w:div>
        <w:div w:id="1054885554">
          <w:marLeft w:val="0"/>
          <w:marRight w:val="0"/>
          <w:marTop w:val="0"/>
          <w:marBottom w:val="0"/>
          <w:divBdr>
            <w:top w:val="none" w:sz="0" w:space="0" w:color="auto"/>
            <w:left w:val="none" w:sz="0" w:space="0" w:color="auto"/>
            <w:bottom w:val="none" w:sz="0" w:space="0" w:color="auto"/>
            <w:right w:val="none" w:sz="0" w:space="0" w:color="auto"/>
          </w:divBdr>
        </w:div>
        <w:div w:id="904800653">
          <w:marLeft w:val="0"/>
          <w:marRight w:val="0"/>
          <w:marTop w:val="0"/>
          <w:marBottom w:val="0"/>
          <w:divBdr>
            <w:top w:val="none" w:sz="0" w:space="0" w:color="auto"/>
            <w:left w:val="none" w:sz="0" w:space="0" w:color="auto"/>
            <w:bottom w:val="none" w:sz="0" w:space="0" w:color="auto"/>
            <w:right w:val="none" w:sz="0" w:space="0" w:color="auto"/>
          </w:divBdr>
        </w:div>
        <w:div w:id="707267810">
          <w:marLeft w:val="0"/>
          <w:marRight w:val="0"/>
          <w:marTop w:val="0"/>
          <w:marBottom w:val="0"/>
          <w:divBdr>
            <w:top w:val="none" w:sz="0" w:space="0" w:color="auto"/>
            <w:left w:val="none" w:sz="0" w:space="0" w:color="auto"/>
            <w:bottom w:val="none" w:sz="0" w:space="0" w:color="auto"/>
            <w:right w:val="none" w:sz="0" w:space="0" w:color="auto"/>
          </w:divBdr>
        </w:div>
        <w:div w:id="1014456374">
          <w:marLeft w:val="0"/>
          <w:marRight w:val="0"/>
          <w:marTop w:val="0"/>
          <w:marBottom w:val="0"/>
          <w:divBdr>
            <w:top w:val="none" w:sz="0" w:space="0" w:color="auto"/>
            <w:left w:val="none" w:sz="0" w:space="0" w:color="auto"/>
            <w:bottom w:val="none" w:sz="0" w:space="0" w:color="auto"/>
            <w:right w:val="none" w:sz="0" w:space="0" w:color="auto"/>
          </w:divBdr>
        </w:div>
        <w:div w:id="256407370">
          <w:marLeft w:val="0"/>
          <w:marRight w:val="0"/>
          <w:marTop w:val="0"/>
          <w:marBottom w:val="0"/>
          <w:divBdr>
            <w:top w:val="none" w:sz="0" w:space="0" w:color="auto"/>
            <w:left w:val="none" w:sz="0" w:space="0" w:color="auto"/>
            <w:bottom w:val="none" w:sz="0" w:space="0" w:color="auto"/>
            <w:right w:val="none" w:sz="0" w:space="0" w:color="auto"/>
          </w:divBdr>
        </w:div>
        <w:div w:id="1845167080">
          <w:marLeft w:val="0"/>
          <w:marRight w:val="0"/>
          <w:marTop w:val="0"/>
          <w:marBottom w:val="0"/>
          <w:divBdr>
            <w:top w:val="none" w:sz="0" w:space="0" w:color="auto"/>
            <w:left w:val="none" w:sz="0" w:space="0" w:color="auto"/>
            <w:bottom w:val="none" w:sz="0" w:space="0" w:color="auto"/>
            <w:right w:val="none" w:sz="0" w:space="0" w:color="auto"/>
          </w:divBdr>
        </w:div>
        <w:div w:id="1915698615">
          <w:marLeft w:val="0"/>
          <w:marRight w:val="0"/>
          <w:marTop w:val="0"/>
          <w:marBottom w:val="0"/>
          <w:divBdr>
            <w:top w:val="none" w:sz="0" w:space="0" w:color="auto"/>
            <w:left w:val="none" w:sz="0" w:space="0" w:color="auto"/>
            <w:bottom w:val="none" w:sz="0" w:space="0" w:color="auto"/>
            <w:right w:val="none" w:sz="0" w:space="0" w:color="auto"/>
          </w:divBdr>
        </w:div>
        <w:div w:id="858466290">
          <w:marLeft w:val="0"/>
          <w:marRight w:val="0"/>
          <w:marTop w:val="0"/>
          <w:marBottom w:val="0"/>
          <w:divBdr>
            <w:top w:val="none" w:sz="0" w:space="0" w:color="auto"/>
            <w:left w:val="none" w:sz="0" w:space="0" w:color="auto"/>
            <w:bottom w:val="none" w:sz="0" w:space="0" w:color="auto"/>
            <w:right w:val="none" w:sz="0" w:space="0" w:color="auto"/>
          </w:divBdr>
        </w:div>
        <w:div w:id="2091854403">
          <w:marLeft w:val="0"/>
          <w:marRight w:val="0"/>
          <w:marTop w:val="0"/>
          <w:marBottom w:val="0"/>
          <w:divBdr>
            <w:top w:val="none" w:sz="0" w:space="0" w:color="auto"/>
            <w:left w:val="none" w:sz="0" w:space="0" w:color="auto"/>
            <w:bottom w:val="none" w:sz="0" w:space="0" w:color="auto"/>
            <w:right w:val="none" w:sz="0" w:space="0" w:color="auto"/>
          </w:divBdr>
        </w:div>
        <w:div w:id="1370301432">
          <w:marLeft w:val="0"/>
          <w:marRight w:val="0"/>
          <w:marTop w:val="0"/>
          <w:marBottom w:val="0"/>
          <w:divBdr>
            <w:top w:val="none" w:sz="0" w:space="0" w:color="auto"/>
            <w:left w:val="none" w:sz="0" w:space="0" w:color="auto"/>
            <w:bottom w:val="none" w:sz="0" w:space="0" w:color="auto"/>
            <w:right w:val="none" w:sz="0" w:space="0" w:color="auto"/>
          </w:divBdr>
        </w:div>
        <w:div w:id="1956020199">
          <w:marLeft w:val="0"/>
          <w:marRight w:val="0"/>
          <w:marTop w:val="0"/>
          <w:marBottom w:val="0"/>
          <w:divBdr>
            <w:top w:val="none" w:sz="0" w:space="0" w:color="auto"/>
            <w:left w:val="none" w:sz="0" w:space="0" w:color="auto"/>
            <w:bottom w:val="none" w:sz="0" w:space="0" w:color="auto"/>
            <w:right w:val="none" w:sz="0" w:space="0" w:color="auto"/>
          </w:divBdr>
        </w:div>
        <w:div w:id="1863586738">
          <w:marLeft w:val="0"/>
          <w:marRight w:val="0"/>
          <w:marTop w:val="0"/>
          <w:marBottom w:val="0"/>
          <w:divBdr>
            <w:top w:val="none" w:sz="0" w:space="0" w:color="auto"/>
            <w:left w:val="none" w:sz="0" w:space="0" w:color="auto"/>
            <w:bottom w:val="none" w:sz="0" w:space="0" w:color="auto"/>
            <w:right w:val="none" w:sz="0" w:space="0" w:color="auto"/>
          </w:divBdr>
        </w:div>
        <w:div w:id="344477519">
          <w:marLeft w:val="0"/>
          <w:marRight w:val="0"/>
          <w:marTop w:val="0"/>
          <w:marBottom w:val="0"/>
          <w:divBdr>
            <w:top w:val="none" w:sz="0" w:space="0" w:color="auto"/>
            <w:left w:val="none" w:sz="0" w:space="0" w:color="auto"/>
            <w:bottom w:val="none" w:sz="0" w:space="0" w:color="auto"/>
            <w:right w:val="none" w:sz="0" w:space="0" w:color="auto"/>
          </w:divBdr>
        </w:div>
        <w:div w:id="804003585">
          <w:marLeft w:val="0"/>
          <w:marRight w:val="0"/>
          <w:marTop w:val="0"/>
          <w:marBottom w:val="0"/>
          <w:divBdr>
            <w:top w:val="none" w:sz="0" w:space="0" w:color="auto"/>
            <w:left w:val="none" w:sz="0" w:space="0" w:color="auto"/>
            <w:bottom w:val="none" w:sz="0" w:space="0" w:color="auto"/>
            <w:right w:val="none" w:sz="0" w:space="0" w:color="auto"/>
          </w:divBdr>
        </w:div>
        <w:div w:id="171576816">
          <w:marLeft w:val="0"/>
          <w:marRight w:val="0"/>
          <w:marTop w:val="0"/>
          <w:marBottom w:val="0"/>
          <w:divBdr>
            <w:top w:val="none" w:sz="0" w:space="0" w:color="auto"/>
            <w:left w:val="none" w:sz="0" w:space="0" w:color="auto"/>
            <w:bottom w:val="none" w:sz="0" w:space="0" w:color="auto"/>
            <w:right w:val="none" w:sz="0" w:space="0" w:color="auto"/>
          </w:divBdr>
        </w:div>
        <w:div w:id="876427253">
          <w:marLeft w:val="0"/>
          <w:marRight w:val="0"/>
          <w:marTop w:val="0"/>
          <w:marBottom w:val="0"/>
          <w:divBdr>
            <w:top w:val="none" w:sz="0" w:space="0" w:color="auto"/>
            <w:left w:val="none" w:sz="0" w:space="0" w:color="auto"/>
            <w:bottom w:val="none" w:sz="0" w:space="0" w:color="auto"/>
            <w:right w:val="none" w:sz="0" w:space="0" w:color="auto"/>
          </w:divBdr>
        </w:div>
        <w:div w:id="1028801758">
          <w:marLeft w:val="0"/>
          <w:marRight w:val="0"/>
          <w:marTop w:val="0"/>
          <w:marBottom w:val="0"/>
          <w:divBdr>
            <w:top w:val="none" w:sz="0" w:space="0" w:color="auto"/>
            <w:left w:val="none" w:sz="0" w:space="0" w:color="auto"/>
            <w:bottom w:val="none" w:sz="0" w:space="0" w:color="auto"/>
            <w:right w:val="none" w:sz="0" w:space="0" w:color="auto"/>
          </w:divBdr>
        </w:div>
        <w:div w:id="617680701">
          <w:marLeft w:val="0"/>
          <w:marRight w:val="0"/>
          <w:marTop w:val="0"/>
          <w:marBottom w:val="0"/>
          <w:divBdr>
            <w:top w:val="none" w:sz="0" w:space="0" w:color="auto"/>
            <w:left w:val="none" w:sz="0" w:space="0" w:color="auto"/>
            <w:bottom w:val="none" w:sz="0" w:space="0" w:color="auto"/>
            <w:right w:val="none" w:sz="0" w:space="0" w:color="auto"/>
          </w:divBdr>
        </w:div>
        <w:div w:id="462576215">
          <w:marLeft w:val="0"/>
          <w:marRight w:val="0"/>
          <w:marTop w:val="0"/>
          <w:marBottom w:val="0"/>
          <w:divBdr>
            <w:top w:val="none" w:sz="0" w:space="0" w:color="auto"/>
            <w:left w:val="none" w:sz="0" w:space="0" w:color="auto"/>
            <w:bottom w:val="none" w:sz="0" w:space="0" w:color="auto"/>
            <w:right w:val="none" w:sz="0" w:space="0" w:color="auto"/>
          </w:divBdr>
        </w:div>
        <w:div w:id="1644039287">
          <w:marLeft w:val="0"/>
          <w:marRight w:val="0"/>
          <w:marTop w:val="0"/>
          <w:marBottom w:val="0"/>
          <w:divBdr>
            <w:top w:val="none" w:sz="0" w:space="0" w:color="auto"/>
            <w:left w:val="none" w:sz="0" w:space="0" w:color="auto"/>
            <w:bottom w:val="none" w:sz="0" w:space="0" w:color="auto"/>
            <w:right w:val="none" w:sz="0" w:space="0" w:color="auto"/>
          </w:divBdr>
        </w:div>
        <w:div w:id="892691708">
          <w:marLeft w:val="0"/>
          <w:marRight w:val="0"/>
          <w:marTop w:val="0"/>
          <w:marBottom w:val="0"/>
          <w:divBdr>
            <w:top w:val="none" w:sz="0" w:space="0" w:color="auto"/>
            <w:left w:val="none" w:sz="0" w:space="0" w:color="auto"/>
            <w:bottom w:val="none" w:sz="0" w:space="0" w:color="auto"/>
            <w:right w:val="none" w:sz="0" w:space="0" w:color="auto"/>
          </w:divBdr>
        </w:div>
        <w:div w:id="850030285">
          <w:marLeft w:val="0"/>
          <w:marRight w:val="0"/>
          <w:marTop w:val="0"/>
          <w:marBottom w:val="0"/>
          <w:divBdr>
            <w:top w:val="none" w:sz="0" w:space="0" w:color="auto"/>
            <w:left w:val="none" w:sz="0" w:space="0" w:color="auto"/>
            <w:bottom w:val="none" w:sz="0" w:space="0" w:color="auto"/>
            <w:right w:val="none" w:sz="0" w:space="0" w:color="auto"/>
          </w:divBdr>
        </w:div>
        <w:div w:id="1788037078">
          <w:marLeft w:val="0"/>
          <w:marRight w:val="0"/>
          <w:marTop w:val="0"/>
          <w:marBottom w:val="0"/>
          <w:divBdr>
            <w:top w:val="none" w:sz="0" w:space="0" w:color="auto"/>
            <w:left w:val="none" w:sz="0" w:space="0" w:color="auto"/>
            <w:bottom w:val="none" w:sz="0" w:space="0" w:color="auto"/>
            <w:right w:val="none" w:sz="0" w:space="0" w:color="auto"/>
          </w:divBdr>
        </w:div>
        <w:div w:id="1929196186">
          <w:marLeft w:val="0"/>
          <w:marRight w:val="0"/>
          <w:marTop w:val="0"/>
          <w:marBottom w:val="0"/>
          <w:divBdr>
            <w:top w:val="none" w:sz="0" w:space="0" w:color="auto"/>
            <w:left w:val="none" w:sz="0" w:space="0" w:color="auto"/>
            <w:bottom w:val="none" w:sz="0" w:space="0" w:color="auto"/>
            <w:right w:val="none" w:sz="0" w:space="0" w:color="auto"/>
          </w:divBdr>
        </w:div>
        <w:div w:id="1601723462">
          <w:marLeft w:val="0"/>
          <w:marRight w:val="0"/>
          <w:marTop w:val="0"/>
          <w:marBottom w:val="0"/>
          <w:divBdr>
            <w:top w:val="none" w:sz="0" w:space="0" w:color="auto"/>
            <w:left w:val="none" w:sz="0" w:space="0" w:color="auto"/>
            <w:bottom w:val="none" w:sz="0" w:space="0" w:color="auto"/>
            <w:right w:val="none" w:sz="0" w:space="0" w:color="auto"/>
          </w:divBdr>
        </w:div>
        <w:div w:id="4984066">
          <w:marLeft w:val="0"/>
          <w:marRight w:val="0"/>
          <w:marTop w:val="0"/>
          <w:marBottom w:val="0"/>
          <w:divBdr>
            <w:top w:val="none" w:sz="0" w:space="0" w:color="auto"/>
            <w:left w:val="none" w:sz="0" w:space="0" w:color="auto"/>
            <w:bottom w:val="none" w:sz="0" w:space="0" w:color="auto"/>
            <w:right w:val="none" w:sz="0" w:space="0" w:color="auto"/>
          </w:divBdr>
        </w:div>
        <w:div w:id="233512657">
          <w:marLeft w:val="0"/>
          <w:marRight w:val="0"/>
          <w:marTop w:val="0"/>
          <w:marBottom w:val="0"/>
          <w:divBdr>
            <w:top w:val="none" w:sz="0" w:space="0" w:color="auto"/>
            <w:left w:val="none" w:sz="0" w:space="0" w:color="auto"/>
            <w:bottom w:val="none" w:sz="0" w:space="0" w:color="auto"/>
            <w:right w:val="none" w:sz="0" w:space="0" w:color="auto"/>
          </w:divBdr>
        </w:div>
        <w:div w:id="1168054587">
          <w:marLeft w:val="0"/>
          <w:marRight w:val="0"/>
          <w:marTop w:val="0"/>
          <w:marBottom w:val="0"/>
          <w:divBdr>
            <w:top w:val="none" w:sz="0" w:space="0" w:color="auto"/>
            <w:left w:val="none" w:sz="0" w:space="0" w:color="auto"/>
            <w:bottom w:val="none" w:sz="0" w:space="0" w:color="auto"/>
            <w:right w:val="none" w:sz="0" w:space="0" w:color="auto"/>
          </w:divBdr>
        </w:div>
        <w:div w:id="180094276">
          <w:marLeft w:val="0"/>
          <w:marRight w:val="0"/>
          <w:marTop w:val="0"/>
          <w:marBottom w:val="0"/>
          <w:divBdr>
            <w:top w:val="none" w:sz="0" w:space="0" w:color="auto"/>
            <w:left w:val="none" w:sz="0" w:space="0" w:color="auto"/>
            <w:bottom w:val="none" w:sz="0" w:space="0" w:color="auto"/>
            <w:right w:val="none" w:sz="0" w:space="0" w:color="auto"/>
          </w:divBdr>
        </w:div>
        <w:div w:id="130900739">
          <w:marLeft w:val="0"/>
          <w:marRight w:val="0"/>
          <w:marTop w:val="0"/>
          <w:marBottom w:val="0"/>
          <w:divBdr>
            <w:top w:val="none" w:sz="0" w:space="0" w:color="auto"/>
            <w:left w:val="none" w:sz="0" w:space="0" w:color="auto"/>
            <w:bottom w:val="none" w:sz="0" w:space="0" w:color="auto"/>
            <w:right w:val="none" w:sz="0" w:space="0" w:color="auto"/>
          </w:divBdr>
        </w:div>
        <w:div w:id="423959496">
          <w:marLeft w:val="0"/>
          <w:marRight w:val="0"/>
          <w:marTop w:val="0"/>
          <w:marBottom w:val="0"/>
          <w:divBdr>
            <w:top w:val="none" w:sz="0" w:space="0" w:color="auto"/>
            <w:left w:val="none" w:sz="0" w:space="0" w:color="auto"/>
            <w:bottom w:val="none" w:sz="0" w:space="0" w:color="auto"/>
            <w:right w:val="none" w:sz="0" w:space="0" w:color="auto"/>
          </w:divBdr>
        </w:div>
        <w:div w:id="1176115717">
          <w:marLeft w:val="0"/>
          <w:marRight w:val="0"/>
          <w:marTop w:val="0"/>
          <w:marBottom w:val="0"/>
          <w:divBdr>
            <w:top w:val="none" w:sz="0" w:space="0" w:color="auto"/>
            <w:left w:val="none" w:sz="0" w:space="0" w:color="auto"/>
            <w:bottom w:val="none" w:sz="0" w:space="0" w:color="auto"/>
            <w:right w:val="none" w:sz="0" w:space="0" w:color="auto"/>
          </w:divBdr>
        </w:div>
        <w:div w:id="963581623">
          <w:marLeft w:val="0"/>
          <w:marRight w:val="0"/>
          <w:marTop w:val="0"/>
          <w:marBottom w:val="0"/>
          <w:divBdr>
            <w:top w:val="none" w:sz="0" w:space="0" w:color="auto"/>
            <w:left w:val="none" w:sz="0" w:space="0" w:color="auto"/>
            <w:bottom w:val="none" w:sz="0" w:space="0" w:color="auto"/>
            <w:right w:val="none" w:sz="0" w:space="0" w:color="auto"/>
          </w:divBdr>
        </w:div>
        <w:div w:id="47530584">
          <w:marLeft w:val="0"/>
          <w:marRight w:val="0"/>
          <w:marTop w:val="0"/>
          <w:marBottom w:val="0"/>
          <w:divBdr>
            <w:top w:val="none" w:sz="0" w:space="0" w:color="auto"/>
            <w:left w:val="none" w:sz="0" w:space="0" w:color="auto"/>
            <w:bottom w:val="none" w:sz="0" w:space="0" w:color="auto"/>
            <w:right w:val="none" w:sz="0" w:space="0" w:color="auto"/>
          </w:divBdr>
        </w:div>
        <w:div w:id="1199465760">
          <w:marLeft w:val="0"/>
          <w:marRight w:val="0"/>
          <w:marTop w:val="0"/>
          <w:marBottom w:val="0"/>
          <w:divBdr>
            <w:top w:val="none" w:sz="0" w:space="0" w:color="auto"/>
            <w:left w:val="none" w:sz="0" w:space="0" w:color="auto"/>
            <w:bottom w:val="none" w:sz="0" w:space="0" w:color="auto"/>
            <w:right w:val="none" w:sz="0" w:space="0" w:color="auto"/>
          </w:divBdr>
        </w:div>
        <w:div w:id="689643400">
          <w:marLeft w:val="0"/>
          <w:marRight w:val="0"/>
          <w:marTop w:val="0"/>
          <w:marBottom w:val="0"/>
          <w:divBdr>
            <w:top w:val="none" w:sz="0" w:space="0" w:color="auto"/>
            <w:left w:val="none" w:sz="0" w:space="0" w:color="auto"/>
            <w:bottom w:val="none" w:sz="0" w:space="0" w:color="auto"/>
            <w:right w:val="none" w:sz="0" w:space="0" w:color="auto"/>
          </w:divBdr>
        </w:div>
        <w:div w:id="959531688">
          <w:marLeft w:val="0"/>
          <w:marRight w:val="0"/>
          <w:marTop w:val="0"/>
          <w:marBottom w:val="0"/>
          <w:divBdr>
            <w:top w:val="none" w:sz="0" w:space="0" w:color="auto"/>
            <w:left w:val="none" w:sz="0" w:space="0" w:color="auto"/>
            <w:bottom w:val="none" w:sz="0" w:space="0" w:color="auto"/>
            <w:right w:val="none" w:sz="0" w:space="0" w:color="auto"/>
          </w:divBdr>
        </w:div>
        <w:div w:id="573055646">
          <w:marLeft w:val="0"/>
          <w:marRight w:val="0"/>
          <w:marTop w:val="0"/>
          <w:marBottom w:val="0"/>
          <w:divBdr>
            <w:top w:val="none" w:sz="0" w:space="0" w:color="auto"/>
            <w:left w:val="none" w:sz="0" w:space="0" w:color="auto"/>
            <w:bottom w:val="none" w:sz="0" w:space="0" w:color="auto"/>
            <w:right w:val="none" w:sz="0" w:space="0" w:color="auto"/>
          </w:divBdr>
        </w:div>
        <w:div w:id="282731142">
          <w:marLeft w:val="0"/>
          <w:marRight w:val="0"/>
          <w:marTop w:val="0"/>
          <w:marBottom w:val="0"/>
          <w:divBdr>
            <w:top w:val="none" w:sz="0" w:space="0" w:color="auto"/>
            <w:left w:val="none" w:sz="0" w:space="0" w:color="auto"/>
            <w:bottom w:val="none" w:sz="0" w:space="0" w:color="auto"/>
            <w:right w:val="none" w:sz="0" w:space="0" w:color="auto"/>
          </w:divBdr>
        </w:div>
        <w:div w:id="1937053715">
          <w:marLeft w:val="0"/>
          <w:marRight w:val="0"/>
          <w:marTop w:val="0"/>
          <w:marBottom w:val="0"/>
          <w:divBdr>
            <w:top w:val="none" w:sz="0" w:space="0" w:color="auto"/>
            <w:left w:val="none" w:sz="0" w:space="0" w:color="auto"/>
            <w:bottom w:val="none" w:sz="0" w:space="0" w:color="auto"/>
            <w:right w:val="none" w:sz="0" w:space="0" w:color="auto"/>
          </w:divBdr>
        </w:div>
        <w:div w:id="538015530">
          <w:marLeft w:val="0"/>
          <w:marRight w:val="0"/>
          <w:marTop w:val="0"/>
          <w:marBottom w:val="0"/>
          <w:divBdr>
            <w:top w:val="none" w:sz="0" w:space="0" w:color="auto"/>
            <w:left w:val="none" w:sz="0" w:space="0" w:color="auto"/>
            <w:bottom w:val="none" w:sz="0" w:space="0" w:color="auto"/>
            <w:right w:val="none" w:sz="0" w:space="0" w:color="auto"/>
          </w:divBdr>
        </w:div>
        <w:div w:id="983463094">
          <w:marLeft w:val="0"/>
          <w:marRight w:val="0"/>
          <w:marTop w:val="0"/>
          <w:marBottom w:val="0"/>
          <w:divBdr>
            <w:top w:val="none" w:sz="0" w:space="0" w:color="auto"/>
            <w:left w:val="none" w:sz="0" w:space="0" w:color="auto"/>
            <w:bottom w:val="none" w:sz="0" w:space="0" w:color="auto"/>
            <w:right w:val="none" w:sz="0" w:space="0" w:color="auto"/>
          </w:divBdr>
        </w:div>
        <w:div w:id="381439296">
          <w:marLeft w:val="0"/>
          <w:marRight w:val="0"/>
          <w:marTop w:val="0"/>
          <w:marBottom w:val="0"/>
          <w:divBdr>
            <w:top w:val="none" w:sz="0" w:space="0" w:color="auto"/>
            <w:left w:val="none" w:sz="0" w:space="0" w:color="auto"/>
            <w:bottom w:val="none" w:sz="0" w:space="0" w:color="auto"/>
            <w:right w:val="none" w:sz="0" w:space="0" w:color="auto"/>
          </w:divBdr>
        </w:div>
        <w:div w:id="939684777">
          <w:marLeft w:val="0"/>
          <w:marRight w:val="0"/>
          <w:marTop w:val="0"/>
          <w:marBottom w:val="0"/>
          <w:divBdr>
            <w:top w:val="none" w:sz="0" w:space="0" w:color="auto"/>
            <w:left w:val="none" w:sz="0" w:space="0" w:color="auto"/>
            <w:bottom w:val="none" w:sz="0" w:space="0" w:color="auto"/>
            <w:right w:val="none" w:sz="0" w:space="0" w:color="auto"/>
          </w:divBdr>
        </w:div>
        <w:div w:id="1051616580">
          <w:marLeft w:val="0"/>
          <w:marRight w:val="0"/>
          <w:marTop w:val="0"/>
          <w:marBottom w:val="0"/>
          <w:divBdr>
            <w:top w:val="none" w:sz="0" w:space="0" w:color="auto"/>
            <w:left w:val="none" w:sz="0" w:space="0" w:color="auto"/>
            <w:bottom w:val="none" w:sz="0" w:space="0" w:color="auto"/>
            <w:right w:val="none" w:sz="0" w:space="0" w:color="auto"/>
          </w:divBdr>
        </w:div>
        <w:div w:id="286740713">
          <w:marLeft w:val="0"/>
          <w:marRight w:val="0"/>
          <w:marTop w:val="0"/>
          <w:marBottom w:val="0"/>
          <w:divBdr>
            <w:top w:val="none" w:sz="0" w:space="0" w:color="auto"/>
            <w:left w:val="none" w:sz="0" w:space="0" w:color="auto"/>
            <w:bottom w:val="none" w:sz="0" w:space="0" w:color="auto"/>
            <w:right w:val="none" w:sz="0" w:space="0" w:color="auto"/>
          </w:divBdr>
        </w:div>
        <w:div w:id="488642740">
          <w:marLeft w:val="0"/>
          <w:marRight w:val="0"/>
          <w:marTop w:val="0"/>
          <w:marBottom w:val="0"/>
          <w:divBdr>
            <w:top w:val="none" w:sz="0" w:space="0" w:color="auto"/>
            <w:left w:val="none" w:sz="0" w:space="0" w:color="auto"/>
            <w:bottom w:val="none" w:sz="0" w:space="0" w:color="auto"/>
            <w:right w:val="none" w:sz="0" w:space="0" w:color="auto"/>
          </w:divBdr>
        </w:div>
        <w:div w:id="1153060481">
          <w:marLeft w:val="0"/>
          <w:marRight w:val="0"/>
          <w:marTop w:val="0"/>
          <w:marBottom w:val="0"/>
          <w:divBdr>
            <w:top w:val="none" w:sz="0" w:space="0" w:color="auto"/>
            <w:left w:val="none" w:sz="0" w:space="0" w:color="auto"/>
            <w:bottom w:val="none" w:sz="0" w:space="0" w:color="auto"/>
            <w:right w:val="none" w:sz="0" w:space="0" w:color="auto"/>
          </w:divBdr>
        </w:div>
        <w:div w:id="943928120">
          <w:marLeft w:val="0"/>
          <w:marRight w:val="0"/>
          <w:marTop w:val="0"/>
          <w:marBottom w:val="0"/>
          <w:divBdr>
            <w:top w:val="none" w:sz="0" w:space="0" w:color="auto"/>
            <w:left w:val="none" w:sz="0" w:space="0" w:color="auto"/>
            <w:bottom w:val="none" w:sz="0" w:space="0" w:color="auto"/>
            <w:right w:val="none" w:sz="0" w:space="0" w:color="auto"/>
          </w:divBdr>
        </w:div>
        <w:div w:id="55662299">
          <w:marLeft w:val="0"/>
          <w:marRight w:val="0"/>
          <w:marTop w:val="0"/>
          <w:marBottom w:val="0"/>
          <w:divBdr>
            <w:top w:val="none" w:sz="0" w:space="0" w:color="auto"/>
            <w:left w:val="none" w:sz="0" w:space="0" w:color="auto"/>
            <w:bottom w:val="none" w:sz="0" w:space="0" w:color="auto"/>
            <w:right w:val="none" w:sz="0" w:space="0" w:color="auto"/>
          </w:divBdr>
        </w:div>
        <w:div w:id="560485430">
          <w:marLeft w:val="0"/>
          <w:marRight w:val="0"/>
          <w:marTop w:val="0"/>
          <w:marBottom w:val="0"/>
          <w:divBdr>
            <w:top w:val="none" w:sz="0" w:space="0" w:color="auto"/>
            <w:left w:val="none" w:sz="0" w:space="0" w:color="auto"/>
            <w:bottom w:val="none" w:sz="0" w:space="0" w:color="auto"/>
            <w:right w:val="none" w:sz="0" w:space="0" w:color="auto"/>
          </w:divBdr>
        </w:div>
        <w:div w:id="1107653745">
          <w:marLeft w:val="0"/>
          <w:marRight w:val="0"/>
          <w:marTop w:val="0"/>
          <w:marBottom w:val="0"/>
          <w:divBdr>
            <w:top w:val="none" w:sz="0" w:space="0" w:color="auto"/>
            <w:left w:val="none" w:sz="0" w:space="0" w:color="auto"/>
            <w:bottom w:val="none" w:sz="0" w:space="0" w:color="auto"/>
            <w:right w:val="none" w:sz="0" w:space="0" w:color="auto"/>
          </w:divBdr>
        </w:div>
        <w:div w:id="902132181">
          <w:marLeft w:val="0"/>
          <w:marRight w:val="0"/>
          <w:marTop w:val="0"/>
          <w:marBottom w:val="0"/>
          <w:divBdr>
            <w:top w:val="none" w:sz="0" w:space="0" w:color="auto"/>
            <w:left w:val="none" w:sz="0" w:space="0" w:color="auto"/>
            <w:bottom w:val="none" w:sz="0" w:space="0" w:color="auto"/>
            <w:right w:val="none" w:sz="0" w:space="0" w:color="auto"/>
          </w:divBdr>
        </w:div>
        <w:div w:id="489948333">
          <w:marLeft w:val="0"/>
          <w:marRight w:val="0"/>
          <w:marTop w:val="0"/>
          <w:marBottom w:val="0"/>
          <w:divBdr>
            <w:top w:val="none" w:sz="0" w:space="0" w:color="auto"/>
            <w:left w:val="none" w:sz="0" w:space="0" w:color="auto"/>
            <w:bottom w:val="none" w:sz="0" w:space="0" w:color="auto"/>
            <w:right w:val="none" w:sz="0" w:space="0" w:color="auto"/>
          </w:divBdr>
        </w:div>
        <w:div w:id="1963026483">
          <w:marLeft w:val="0"/>
          <w:marRight w:val="0"/>
          <w:marTop w:val="0"/>
          <w:marBottom w:val="0"/>
          <w:divBdr>
            <w:top w:val="none" w:sz="0" w:space="0" w:color="auto"/>
            <w:left w:val="none" w:sz="0" w:space="0" w:color="auto"/>
            <w:bottom w:val="none" w:sz="0" w:space="0" w:color="auto"/>
            <w:right w:val="none" w:sz="0" w:space="0" w:color="auto"/>
          </w:divBdr>
        </w:div>
        <w:div w:id="397169415">
          <w:marLeft w:val="0"/>
          <w:marRight w:val="0"/>
          <w:marTop w:val="0"/>
          <w:marBottom w:val="0"/>
          <w:divBdr>
            <w:top w:val="none" w:sz="0" w:space="0" w:color="auto"/>
            <w:left w:val="none" w:sz="0" w:space="0" w:color="auto"/>
            <w:bottom w:val="none" w:sz="0" w:space="0" w:color="auto"/>
            <w:right w:val="none" w:sz="0" w:space="0" w:color="auto"/>
          </w:divBdr>
        </w:div>
        <w:div w:id="1479570790">
          <w:marLeft w:val="0"/>
          <w:marRight w:val="0"/>
          <w:marTop w:val="0"/>
          <w:marBottom w:val="0"/>
          <w:divBdr>
            <w:top w:val="none" w:sz="0" w:space="0" w:color="auto"/>
            <w:left w:val="none" w:sz="0" w:space="0" w:color="auto"/>
            <w:bottom w:val="none" w:sz="0" w:space="0" w:color="auto"/>
            <w:right w:val="none" w:sz="0" w:space="0" w:color="auto"/>
          </w:divBdr>
        </w:div>
        <w:div w:id="107310532">
          <w:marLeft w:val="0"/>
          <w:marRight w:val="0"/>
          <w:marTop w:val="0"/>
          <w:marBottom w:val="0"/>
          <w:divBdr>
            <w:top w:val="none" w:sz="0" w:space="0" w:color="auto"/>
            <w:left w:val="none" w:sz="0" w:space="0" w:color="auto"/>
            <w:bottom w:val="none" w:sz="0" w:space="0" w:color="auto"/>
            <w:right w:val="none" w:sz="0" w:space="0" w:color="auto"/>
          </w:divBdr>
        </w:div>
        <w:div w:id="863593606">
          <w:marLeft w:val="0"/>
          <w:marRight w:val="0"/>
          <w:marTop w:val="0"/>
          <w:marBottom w:val="0"/>
          <w:divBdr>
            <w:top w:val="none" w:sz="0" w:space="0" w:color="auto"/>
            <w:left w:val="none" w:sz="0" w:space="0" w:color="auto"/>
            <w:bottom w:val="none" w:sz="0" w:space="0" w:color="auto"/>
            <w:right w:val="none" w:sz="0" w:space="0" w:color="auto"/>
          </w:divBdr>
        </w:div>
        <w:div w:id="394359485">
          <w:marLeft w:val="0"/>
          <w:marRight w:val="0"/>
          <w:marTop w:val="0"/>
          <w:marBottom w:val="0"/>
          <w:divBdr>
            <w:top w:val="none" w:sz="0" w:space="0" w:color="auto"/>
            <w:left w:val="none" w:sz="0" w:space="0" w:color="auto"/>
            <w:bottom w:val="none" w:sz="0" w:space="0" w:color="auto"/>
            <w:right w:val="none" w:sz="0" w:space="0" w:color="auto"/>
          </w:divBdr>
        </w:div>
        <w:div w:id="1444348321">
          <w:marLeft w:val="0"/>
          <w:marRight w:val="0"/>
          <w:marTop w:val="0"/>
          <w:marBottom w:val="0"/>
          <w:divBdr>
            <w:top w:val="none" w:sz="0" w:space="0" w:color="auto"/>
            <w:left w:val="none" w:sz="0" w:space="0" w:color="auto"/>
            <w:bottom w:val="none" w:sz="0" w:space="0" w:color="auto"/>
            <w:right w:val="none" w:sz="0" w:space="0" w:color="auto"/>
          </w:divBdr>
        </w:div>
        <w:div w:id="2132087391">
          <w:marLeft w:val="0"/>
          <w:marRight w:val="0"/>
          <w:marTop w:val="0"/>
          <w:marBottom w:val="0"/>
          <w:divBdr>
            <w:top w:val="none" w:sz="0" w:space="0" w:color="auto"/>
            <w:left w:val="none" w:sz="0" w:space="0" w:color="auto"/>
            <w:bottom w:val="none" w:sz="0" w:space="0" w:color="auto"/>
            <w:right w:val="none" w:sz="0" w:space="0" w:color="auto"/>
          </w:divBdr>
        </w:div>
        <w:div w:id="1281961519">
          <w:marLeft w:val="0"/>
          <w:marRight w:val="0"/>
          <w:marTop w:val="0"/>
          <w:marBottom w:val="0"/>
          <w:divBdr>
            <w:top w:val="none" w:sz="0" w:space="0" w:color="auto"/>
            <w:left w:val="none" w:sz="0" w:space="0" w:color="auto"/>
            <w:bottom w:val="none" w:sz="0" w:space="0" w:color="auto"/>
            <w:right w:val="none" w:sz="0" w:space="0" w:color="auto"/>
          </w:divBdr>
        </w:div>
        <w:div w:id="1689409785">
          <w:marLeft w:val="0"/>
          <w:marRight w:val="0"/>
          <w:marTop w:val="0"/>
          <w:marBottom w:val="0"/>
          <w:divBdr>
            <w:top w:val="none" w:sz="0" w:space="0" w:color="auto"/>
            <w:left w:val="none" w:sz="0" w:space="0" w:color="auto"/>
            <w:bottom w:val="none" w:sz="0" w:space="0" w:color="auto"/>
            <w:right w:val="none" w:sz="0" w:space="0" w:color="auto"/>
          </w:divBdr>
        </w:div>
        <w:div w:id="1523398706">
          <w:marLeft w:val="0"/>
          <w:marRight w:val="0"/>
          <w:marTop w:val="0"/>
          <w:marBottom w:val="0"/>
          <w:divBdr>
            <w:top w:val="none" w:sz="0" w:space="0" w:color="auto"/>
            <w:left w:val="none" w:sz="0" w:space="0" w:color="auto"/>
            <w:bottom w:val="none" w:sz="0" w:space="0" w:color="auto"/>
            <w:right w:val="none" w:sz="0" w:space="0" w:color="auto"/>
          </w:divBdr>
        </w:div>
        <w:div w:id="1948728669">
          <w:marLeft w:val="0"/>
          <w:marRight w:val="0"/>
          <w:marTop w:val="0"/>
          <w:marBottom w:val="0"/>
          <w:divBdr>
            <w:top w:val="none" w:sz="0" w:space="0" w:color="auto"/>
            <w:left w:val="none" w:sz="0" w:space="0" w:color="auto"/>
            <w:bottom w:val="none" w:sz="0" w:space="0" w:color="auto"/>
            <w:right w:val="none" w:sz="0" w:space="0" w:color="auto"/>
          </w:divBdr>
        </w:div>
        <w:div w:id="997224828">
          <w:marLeft w:val="0"/>
          <w:marRight w:val="0"/>
          <w:marTop w:val="0"/>
          <w:marBottom w:val="0"/>
          <w:divBdr>
            <w:top w:val="none" w:sz="0" w:space="0" w:color="auto"/>
            <w:left w:val="none" w:sz="0" w:space="0" w:color="auto"/>
            <w:bottom w:val="none" w:sz="0" w:space="0" w:color="auto"/>
            <w:right w:val="none" w:sz="0" w:space="0" w:color="auto"/>
          </w:divBdr>
        </w:div>
        <w:div w:id="1309898403">
          <w:marLeft w:val="0"/>
          <w:marRight w:val="0"/>
          <w:marTop w:val="0"/>
          <w:marBottom w:val="0"/>
          <w:divBdr>
            <w:top w:val="none" w:sz="0" w:space="0" w:color="auto"/>
            <w:left w:val="none" w:sz="0" w:space="0" w:color="auto"/>
            <w:bottom w:val="none" w:sz="0" w:space="0" w:color="auto"/>
            <w:right w:val="none" w:sz="0" w:space="0" w:color="auto"/>
          </w:divBdr>
        </w:div>
        <w:div w:id="1829705191">
          <w:marLeft w:val="0"/>
          <w:marRight w:val="0"/>
          <w:marTop w:val="0"/>
          <w:marBottom w:val="0"/>
          <w:divBdr>
            <w:top w:val="none" w:sz="0" w:space="0" w:color="auto"/>
            <w:left w:val="none" w:sz="0" w:space="0" w:color="auto"/>
            <w:bottom w:val="none" w:sz="0" w:space="0" w:color="auto"/>
            <w:right w:val="none" w:sz="0" w:space="0" w:color="auto"/>
          </w:divBdr>
        </w:div>
        <w:div w:id="1145314427">
          <w:marLeft w:val="0"/>
          <w:marRight w:val="0"/>
          <w:marTop w:val="0"/>
          <w:marBottom w:val="0"/>
          <w:divBdr>
            <w:top w:val="none" w:sz="0" w:space="0" w:color="auto"/>
            <w:left w:val="none" w:sz="0" w:space="0" w:color="auto"/>
            <w:bottom w:val="none" w:sz="0" w:space="0" w:color="auto"/>
            <w:right w:val="none" w:sz="0" w:space="0" w:color="auto"/>
          </w:divBdr>
        </w:div>
        <w:div w:id="547839287">
          <w:marLeft w:val="0"/>
          <w:marRight w:val="0"/>
          <w:marTop w:val="0"/>
          <w:marBottom w:val="0"/>
          <w:divBdr>
            <w:top w:val="none" w:sz="0" w:space="0" w:color="auto"/>
            <w:left w:val="none" w:sz="0" w:space="0" w:color="auto"/>
            <w:bottom w:val="none" w:sz="0" w:space="0" w:color="auto"/>
            <w:right w:val="none" w:sz="0" w:space="0" w:color="auto"/>
          </w:divBdr>
        </w:div>
        <w:div w:id="456722546">
          <w:marLeft w:val="0"/>
          <w:marRight w:val="0"/>
          <w:marTop w:val="0"/>
          <w:marBottom w:val="0"/>
          <w:divBdr>
            <w:top w:val="none" w:sz="0" w:space="0" w:color="auto"/>
            <w:left w:val="none" w:sz="0" w:space="0" w:color="auto"/>
            <w:bottom w:val="none" w:sz="0" w:space="0" w:color="auto"/>
            <w:right w:val="none" w:sz="0" w:space="0" w:color="auto"/>
          </w:divBdr>
        </w:div>
        <w:div w:id="2002467518">
          <w:marLeft w:val="0"/>
          <w:marRight w:val="0"/>
          <w:marTop w:val="0"/>
          <w:marBottom w:val="0"/>
          <w:divBdr>
            <w:top w:val="none" w:sz="0" w:space="0" w:color="auto"/>
            <w:left w:val="none" w:sz="0" w:space="0" w:color="auto"/>
            <w:bottom w:val="none" w:sz="0" w:space="0" w:color="auto"/>
            <w:right w:val="none" w:sz="0" w:space="0" w:color="auto"/>
          </w:divBdr>
        </w:div>
        <w:div w:id="604194034">
          <w:marLeft w:val="0"/>
          <w:marRight w:val="0"/>
          <w:marTop w:val="0"/>
          <w:marBottom w:val="0"/>
          <w:divBdr>
            <w:top w:val="none" w:sz="0" w:space="0" w:color="auto"/>
            <w:left w:val="none" w:sz="0" w:space="0" w:color="auto"/>
            <w:bottom w:val="none" w:sz="0" w:space="0" w:color="auto"/>
            <w:right w:val="none" w:sz="0" w:space="0" w:color="auto"/>
          </w:divBdr>
        </w:div>
        <w:div w:id="236132092">
          <w:marLeft w:val="0"/>
          <w:marRight w:val="0"/>
          <w:marTop w:val="0"/>
          <w:marBottom w:val="0"/>
          <w:divBdr>
            <w:top w:val="none" w:sz="0" w:space="0" w:color="auto"/>
            <w:left w:val="none" w:sz="0" w:space="0" w:color="auto"/>
            <w:bottom w:val="none" w:sz="0" w:space="0" w:color="auto"/>
            <w:right w:val="none" w:sz="0" w:space="0" w:color="auto"/>
          </w:divBdr>
        </w:div>
        <w:div w:id="1053310099">
          <w:marLeft w:val="0"/>
          <w:marRight w:val="0"/>
          <w:marTop w:val="0"/>
          <w:marBottom w:val="0"/>
          <w:divBdr>
            <w:top w:val="none" w:sz="0" w:space="0" w:color="auto"/>
            <w:left w:val="none" w:sz="0" w:space="0" w:color="auto"/>
            <w:bottom w:val="none" w:sz="0" w:space="0" w:color="auto"/>
            <w:right w:val="none" w:sz="0" w:space="0" w:color="auto"/>
          </w:divBdr>
        </w:div>
        <w:div w:id="1574074671">
          <w:marLeft w:val="0"/>
          <w:marRight w:val="0"/>
          <w:marTop w:val="0"/>
          <w:marBottom w:val="0"/>
          <w:divBdr>
            <w:top w:val="none" w:sz="0" w:space="0" w:color="auto"/>
            <w:left w:val="none" w:sz="0" w:space="0" w:color="auto"/>
            <w:bottom w:val="none" w:sz="0" w:space="0" w:color="auto"/>
            <w:right w:val="none" w:sz="0" w:space="0" w:color="auto"/>
          </w:divBdr>
        </w:div>
        <w:div w:id="682361258">
          <w:marLeft w:val="0"/>
          <w:marRight w:val="0"/>
          <w:marTop w:val="0"/>
          <w:marBottom w:val="0"/>
          <w:divBdr>
            <w:top w:val="none" w:sz="0" w:space="0" w:color="auto"/>
            <w:left w:val="none" w:sz="0" w:space="0" w:color="auto"/>
            <w:bottom w:val="none" w:sz="0" w:space="0" w:color="auto"/>
            <w:right w:val="none" w:sz="0" w:space="0" w:color="auto"/>
          </w:divBdr>
        </w:div>
        <w:div w:id="1443306214">
          <w:marLeft w:val="0"/>
          <w:marRight w:val="0"/>
          <w:marTop w:val="0"/>
          <w:marBottom w:val="0"/>
          <w:divBdr>
            <w:top w:val="none" w:sz="0" w:space="0" w:color="auto"/>
            <w:left w:val="none" w:sz="0" w:space="0" w:color="auto"/>
            <w:bottom w:val="none" w:sz="0" w:space="0" w:color="auto"/>
            <w:right w:val="none" w:sz="0" w:space="0" w:color="auto"/>
          </w:divBdr>
        </w:div>
        <w:div w:id="153449958">
          <w:marLeft w:val="0"/>
          <w:marRight w:val="0"/>
          <w:marTop w:val="0"/>
          <w:marBottom w:val="0"/>
          <w:divBdr>
            <w:top w:val="none" w:sz="0" w:space="0" w:color="auto"/>
            <w:left w:val="none" w:sz="0" w:space="0" w:color="auto"/>
            <w:bottom w:val="none" w:sz="0" w:space="0" w:color="auto"/>
            <w:right w:val="none" w:sz="0" w:space="0" w:color="auto"/>
          </w:divBdr>
        </w:div>
        <w:div w:id="836074680">
          <w:marLeft w:val="0"/>
          <w:marRight w:val="0"/>
          <w:marTop w:val="0"/>
          <w:marBottom w:val="0"/>
          <w:divBdr>
            <w:top w:val="none" w:sz="0" w:space="0" w:color="auto"/>
            <w:left w:val="none" w:sz="0" w:space="0" w:color="auto"/>
            <w:bottom w:val="none" w:sz="0" w:space="0" w:color="auto"/>
            <w:right w:val="none" w:sz="0" w:space="0" w:color="auto"/>
          </w:divBdr>
        </w:div>
        <w:div w:id="973683089">
          <w:marLeft w:val="0"/>
          <w:marRight w:val="0"/>
          <w:marTop w:val="0"/>
          <w:marBottom w:val="0"/>
          <w:divBdr>
            <w:top w:val="none" w:sz="0" w:space="0" w:color="auto"/>
            <w:left w:val="none" w:sz="0" w:space="0" w:color="auto"/>
            <w:bottom w:val="none" w:sz="0" w:space="0" w:color="auto"/>
            <w:right w:val="none" w:sz="0" w:space="0" w:color="auto"/>
          </w:divBdr>
        </w:div>
        <w:div w:id="371078503">
          <w:marLeft w:val="0"/>
          <w:marRight w:val="0"/>
          <w:marTop w:val="0"/>
          <w:marBottom w:val="0"/>
          <w:divBdr>
            <w:top w:val="none" w:sz="0" w:space="0" w:color="auto"/>
            <w:left w:val="none" w:sz="0" w:space="0" w:color="auto"/>
            <w:bottom w:val="none" w:sz="0" w:space="0" w:color="auto"/>
            <w:right w:val="none" w:sz="0" w:space="0" w:color="auto"/>
          </w:divBdr>
        </w:div>
        <w:div w:id="1208420769">
          <w:marLeft w:val="0"/>
          <w:marRight w:val="0"/>
          <w:marTop w:val="0"/>
          <w:marBottom w:val="0"/>
          <w:divBdr>
            <w:top w:val="none" w:sz="0" w:space="0" w:color="auto"/>
            <w:left w:val="none" w:sz="0" w:space="0" w:color="auto"/>
            <w:bottom w:val="none" w:sz="0" w:space="0" w:color="auto"/>
            <w:right w:val="none" w:sz="0" w:space="0" w:color="auto"/>
          </w:divBdr>
        </w:div>
        <w:div w:id="2142795951">
          <w:marLeft w:val="0"/>
          <w:marRight w:val="0"/>
          <w:marTop w:val="0"/>
          <w:marBottom w:val="0"/>
          <w:divBdr>
            <w:top w:val="none" w:sz="0" w:space="0" w:color="auto"/>
            <w:left w:val="none" w:sz="0" w:space="0" w:color="auto"/>
            <w:bottom w:val="none" w:sz="0" w:space="0" w:color="auto"/>
            <w:right w:val="none" w:sz="0" w:space="0" w:color="auto"/>
          </w:divBdr>
        </w:div>
        <w:div w:id="2084134593">
          <w:marLeft w:val="0"/>
          <w:marRight w:val="0"/>
          <w:marTop w:val="0"/>
          <w:marBottom w:val="0"/>
          <w:divBdr>
            <w:top w:val="none" w:sz="0" w:space="0" w:color="auto"/>
            <w:left w:val="none" w:sz="0" w:space="0" w:color="auto"/>
            <w:bottom w:val="none" w:sz="0" w:space="0" w:color="auto"/>
            <w:right w:val="none" w:sz="0" w:space="0" w:color="auto"/>
          </w:divBdr>
        </w:div>
        <w:div w:id="1040477916">
          <w:marLeft w:val="0"/>
          <w:marRight w:val="0"/>
          <w:marTop w:val="0"/>
          <w:marBottom w:val="0"/>
          <w:divBdr>
            <w:top w:val="none" w:sz="0" w:space="0" w:color="auto"/>
            <w:left w:val="none" w:sz="0" w:space="0" w:color="auto"/>
            <w:bottom w:val="none" w:sz="0" w:space="0" w:color="auto"/>
            <w:right w:val="none" w:sz="0" w:space="0" w:color="auto"/>
          </w:divBdr>
        </w:div>
        <w:div w:id="191456286">
          <w:marLeft w:val="0"/>
          <w:marRight w:val="0"/>
          <w:marTop w:val="0"/>
          <w:marBottom w:val="0"/>
          <w:divBdr>
            <w:top w:val="none" w:sz="0" w:space="0" w:color="auto"/>
            <w:left w:val="none" w:sz="0" w:space="0" w:color="auto"/>
            <w:bottom w:val="none" w:sz="0" w:space="0" w:color="auto"/>
            <w:right w:val="none" w:sz="0" w:space="0" w:color="auto"/>
          </w:divBdr>
        </w:div>
        <w:div w:id="2144302974">
          <w:marLeft w:val="0"/>
          <w:marRight w:val="0"/>
          <w:marTop w:val="0"/>
          <w:marBottom w:val="0"/>
          <w:divBdr>
            <w:top w:val="none" w:sz="0" w:space="0" w:color="auto"/>
            <w:left w:val="none" w:sz="0" w:space="0" w:color="auto"/>
            <w:bottom w:val="none" w:sz="0" w:space="0" w:color="auto"/>
            <w:right w:val="none" w:sz="0" w:space="0" w:color="auto"/>
          </w:divBdr>
        </w:div>
        <w:div w:id="1346396441">
          <w:marLeft w:val="0"/>
          <w:marRight w:val="0"/>
          <w:marTop w:val="0"/>
          <w:marBottom w:val="0"/>
          <w:divBdr>
            <w:top w:val="none" w:sz="0" w:space="0" w:color="auto"/>
            <w:left w:val="none" w:sz="0" w:space="0" w:color="auto"/>
            <w:bottom w:val="none" w:sz="0" w:space="0" w:color="auto"/>
            <w:right w:val="none" w:sz="0" w:space="0" w:color="auto"/>
          </w:divBdr>
        </w:div>
        <w:div w:id="277956782">
          <w:marLeft w:val="0"/>
          <w:marRight w:val="0"/>
          <w:marTop w:val="0"/>
          <w:marBottom w:val="0"/>
          <w:divBdr>
            <w:top w:val="none" w:sz="0" w:space="0" w:color="auto"/>
            <w:left w:val="none" w:sz="0" w:space="0" w:color="auto"/>
            <w:bottom w:val="none" w:sz="0" w:space="0" w:color="auto"/>
            <w:right w:val="none" w:sz="0" w:space="0" w:color="auto"/>
          </w:divBdr>
        </w:div>
        <w:div w:id="1327129250">
          <w:marLeft w:val="0"/>
          <w:marRight w:val="0"/>
          <w:marTop w:val="0"/>
          <w:marBottom w:val="0"/>
          <w:divBdr>
            <w:top w:val="none" w:sz="0" w:space="0" w:color="auto"/>
            <w:left w:val="none" w:sz="0" w:space="0" w:color="auto"/>
            <w:bottom w:val="none" w:sz="0" w:space="0" w:color="auto"/>
            <w:right w:val="none" w:sz="0" w:space="0" w:color="auto"/>
          </w:divBdr>
        </w:div>
        <w:div w:id="167138855">
          <w:marLeft w:val="0"/>
          <w:marRight w:val="0"/>
          <w:marTop w:val="0"/>
          <w:marBottom w:val="0"/>
          <w:divBdr>
            <w:top w:val="none" w:sz="0" w:space="0" w:color="auto"/>
            <w:left w:val="none" w:sz="0" w:space="0" w:color="auto"/>
            <w:bottom w:val="none" w:sz="0" w:space="0" w:color="auto"/>
            <w:right w:val="none" w:sz="0" w:space="0" w:color="auto"/>
          </w:divBdr>
        </w:div>
        <w:div w:id="1159032109">
          <w:marLeft w:val="0"/>
          <w:marRight w:val="0"/>
          <w:marTop w:val="0"/>
          <w:marBottom w:val="0"/>
          <w:divBdr>
            <w:top w:val="none" w:sz="0" w:space="0" w:color="auto"/>
            <w:left w:val="none" w:sz="0" w:space="0" w:color="auto"/>
            <w:bottom w:val="none" w:sz="0" w:space="0" w:color="auto"/>
            <w:right w:val="none" w:sz="0" w:space="0" w:color="auto"/>
          </w:divBdr>
        </w:div>
        <w:div w:id="2121681652">
          <w:marLeft w:val="0"/>
          <w:marRight w:val="0"/>
          <w:marTop w:val="0"/>
          <w:marBottom w:val="0"/>
          <w:divBdr>
            <w:top w:val="none" w:sz="0" w:space="0" w:color="auto"/>
            <w:left w:val="none" w:sz="0" w:space="0" w:color="auto"/>
            <w:bottom w:val="none" w:sz="0" w:space="0" w:color="auto"/>
            <w:right w:val="none" w:sz="0" w:space="0" w:color="auto"/>
          </w:divBdr>
        </w:div>
        <w:div w:id="524632765">
          <w:marLeft w:val="0"/>
          <w:marRight w:val="0"/>
          <w:marTop w:val="0"/>
          <w:marBottom w:val="0"/>
          <w:divBdr>
            <w:top w:val="none" w:sz="0" w:space="0" w:color="auto"/>
            <w:left w:val="none" w:sz="0" w:space="0" w:color="auto"/>
            <w:bottom w:val="none" w:sz="0" w:space="0" w:color="auto"/>
            <w:right w:val="none" w:sz="0" w:space="0" w:color="auto"/>
          </w:divBdr>
        </w:div>
        <w:div w:id="1753508486">
          <w:marLeft w:val="0"/>
          <w:marRight w:val="0"/>
          <w:marTop w:val="0"/>
          <w:marBottom w:val="0"/>
          <w:divBdr>
            <w:top w:val="none" w:sz="0" w:space="0" w:color="auto"/>
            <w:left w:val="none" w:sz="0" w:space="0" w:color="auto"/>
            <w:bottom w:val="none" w:sz="0" w:space="0" w:color="auto"/>
            <w:right w:val="none" w:sz="0" w:space="0" w:color="auto"/>
          </w:divBdr>
        </w:div>
        <w:div w:id="802190104">
          <w:marLeft w:val="0"/>
          <w:marRight w:val="0"/>
          <w:marTop w:val="0"/>
          <w:marBottom w:val="0"/>
          <w:divBdr>
            <w:top w:val="none" w:sz="0" w:space="0" w:color="auto"/>
            <w:left w:val="none" w:sz="0" w:space="0" w:color="auto"/>
            <w:bottom w:val="none" w:sz="0" w:space="0" w:color="auto"/>
            <w:right w:val="none" w:sz="0" w:space="0" w:color="auto"/>
          </w:divBdr>
        </w:div>
        <w:div w:id="189103539">
          <w:marLeft w:val="0"/>
          <w:marRight w:val="0"/>
          <w:marTop w:val="0"/>
          <w:marBottom w:val="0"/>
          <w:divBdr>
            <w:top w:val="none" w:sz="0" w:space="0" w:color="auto"/>
            <w:left w:val="none" w:sz="0" w:space="0" w:color="auto"/>
            <w:bottom w:val="none" w:sz="0" w:space="0" w:color="auto"/>
            <w:right w:val="none" w:sz="0" w:space="0" w:color="auto"/>
          </w:divBdr>
        </w:div>
        <w:div w:id="1906723575">
          <w:marLeft w:val="0"/>
          <w:marRight w:val="0"/>
          <w:marTop w:val="0"/>
          <w:marBottom w:val="0"/>
          <w:divBdr>
            <w:top w:val="none" w:sz="0" w:space="0" w:color="auto"/>
            <w:left w:val="none" w:sz="0" w:space="0" w:color="auto"/>
            <w:bottom w:val="none" w:sz="0" w:space="0" w:color="auto"/>
            <w:right w:val="none" w:sz="0" w:space="0" w:color="auto"/>
          </w:divBdr>
        </w:div>
        <w:div w:id="2013070953">
          <w:marLeft w:val="0"/>
          <w:marRight w:val="0"/>
          <w:marTop w:val="0"/>
          <w:marBottom w:val="0"/>
          <w:divBdr>
            <w:top w:val="none" w:sz="0" w:space="0" w:color="auto"/>
            <w:left w:val="none" w:sz="0" w:space="0" w:color="auto"/>
            <w:bottom w:val="none" w:sz="0" w:space="0" w:color="auto"/>
            <w:right w:val="none" w:sz="0" w:space="0" w:color="auto"/>
          </w:divBdr>
        </w:div>
        <w:div w:id="2014990876">
          <w:marLeft w:val="0"/>
          <w:marRight w:val="0"/>
          <w:marTop w:val="0"/>
          <w:marBottom w:val="0"/>
          <w:divBdr>
            <w:top w:val="none" w:sz="0" w:space="0" w:color="auto"/>
            <w:left w:val="none" w:sz="0" w:space="0" w:color="auto"/>
            <w:bottom w:val="none" w:sz="0" w:space="0" w:color="auto"/>
            <w:right w:val="none" w:sz="0" w:space="0" w:color="auto"/>
          </w:divBdr>
        </w:div>
        <w:div w:id="426315793">
          <w:marLeft w:val="0"/>
          <w:marRight w:val="0"/>
          <w:marTop w:val="0"/>
          <w:marBottom w:val="0"/>
          <w:divBdr>
            <w:top w:val="none" w:sz="0" w:space="0" w:color="auto"/>
            <w:left w:val="none" w:sz="0" w:space="0" w:color="auto"/>
            <w:bottom w:val="none" w:sz="0" w:space="0" w:color="auto"/>
            <w:right w:val="none" w:sz="0" w:space="0" w:color="auto"/>
          </w:divBdr>
        </w:div>
        <w:div w:id="1640918035">
          <w:marLeft w:val="0"/>
          <w:marRight w:val="0"/>
          <w:marTop w:val="0"/>
          <w:marBottom w:val="0"/>
          <w:divBdr>
            <w:top w:val="none" w:sz="0" w:space="0" w:color="auto"/>
            <w:left w:val="none" w:sz="0" w:space="0" w:color="auto"/>
            <w:bottom w:val="none" w:sz="0" w:space="0" w:color="auto"/>
            <w:right w:val="none" w:sz="0" w:space="0" w:color="auto"/>
          </w:divBdr>
        </w:div>
        <w:div w:id="1015694816">
          <w:marLeft w:val="0"/>
          <w:marRight w:val="0"/>
          <w:marTop w:val="0"/>
          <w:marBottom w:val="0"/>
          <w:divBdr>
            <w:top w:val="none" w:sz="0" w:space="0" w:color="auto"/>
            <w:left w:val="none" w:sz="0" w:space="0" w:color="auto"/>
            <w:bottom w:val="none" w:sz="0" w:space="0" w:color="auto"/>
            <w:right w:val="none" w:sz="0" w:space="0" w:color="auto"/>
          </w:divBdr>
        </w:div>
        <w:div w:id="879703043">
          <w:marLeft w:val="0"/>
          <w:marRight w:val="0"/>
          <w:marTop w:val="0"/>
          <w:marBottom w:val="0"/>
          <w:divBdr>
            <w:top w:val="none" w:sz="0" w:space="0" w:color="auto"/>
            <w:left w:val="none" w:sz="0" w:space="0" w:color="auto"/>
            <w:bottom w:val="none" w:sz="0" w:space="0" w:color="auto"/>
            <w:right w:val="none" w:sz="0" w:space="0" w:color="auto"/>
          </w:divBdr>
        </w:div>
        <w:div w:id="1683627024">
          <w:marLeft w:val="0"/>
          <w:marRight w:val="0"/>
          <w:marTop w:val="0"/>
          <w:marBottom w:val="0"/>
          <w:divBdr>
            <w:top w:val="none" w:sz="0" w:space="0" w:color="auto"/>
            <w:left w:val="none" w:sz="0" w:space="0" w:color="auto"/>
            <w:bottom w:val="none" w:sz="0" w:space="0" w:color="auto"/>
            <w:right w:val="none" w:sz="0" w:space="0" w:color="auto"/>
          </w:divBdr>
        </w:div>
        <w:div w:id="480778923">
          <w:marLeft w:val="0"/>
          <w:marRight w:val="0"/>
          <w:marTop w:val="0"/>
          <w:marBottom w:val="0"/>
          <w:divBdr>
            <w:top w:val="none" w:sz="0" w:space="0" w:color="auto"/>
            <w:left w:val="none" w:sz="0" w:space="0" w:color="auto"/>
            <w:bottom w:val="none" w:sz="0" w:space="0" w:color="auto"/>
            <w:right w:val="none" w:sz="0" w:space="0" w:color="auto"/>
          </w:divBdr>
        </w:div>
        <w:div w:id="858472995">
          <w:marLeft w:val="0"/>
          <w:marRight w:val="0"/>
          <w:marTop w:val="0"/>
          <w:marBottom w:val="0"/>
          <w:divBdr>
            <w:top w:val="none" w:sz="0" w:space="0" w:color="auto"/>
            <w:left w:val="none" w:sz="0" w:space="0" w:color="auto"/>
            <w:bottom w:val="none" w:sz="0" w:space="0" w:color="auto"/>
            <w:right w:val="none" w:sz="0" w:space="0" w:color="auto"/>
          </w:divBdr>
        </w:div>
        <w:div w:id="1401826424">
          <w:marLeft w:val="0"/>
          <w:marRight w:val="0"/>
          <w:marTop w:val="0"/>
          <w:marBottom w:val="0"/>
          <w:divBdr>
            <w:top w:val="none" w:sz="0" w:space="0" w:color="auto"/>
            <w:left w:val="none" w:sz="0" w:space="0" w:color="auto"/>
            <w:bottom w:val="none" w:sz="0" w:space="0" w:color="auto"/>
            <w:right w:val="none" w:sz="0" w:space="0" w:color="auto"/>
          </w:divBdr>
        </w:div>
        <w:div w:id="232012492">
          <w:marLeft w:val="0"/>
          <w:marRight w:val="0"/>
          <w:marTop w:val="0"/>
          <w:marBottom w:val="0"/>
          <w:divBdr>
            <w:top w:val="none" w:sz="0" w:space="0" w:color="auto"/>
            <w:left w:val="none" w:sz="0" w:space="0" w:color="auto"/>
            <w:bottom w:val="none" w:sz="0" w:space="0" w:color="auto"/>
            <w:right w:val="none" w:sz="0" w:space="0" w:color="auto"/>
          </w:divBdr>
        </w:div>
        <w:div w:id="816725184">
          <w:marLeft w:val="0"/>
          <w:marRight w:val="0"/>
          <w:marTop w:val="0"/>
          <w:marBottom w:val="0"/>
          <w:divBdr>
            <w:top w:val="none" w:sz="0" w:space="0" w:color="auto"/>
            <w:left w:val="none" w:sz="0" w:space="0" w:color="auto"/>
            <w:bottom w:val="none" w:sz="0" w:space="0" w:color="auto"/>
            <w:right w:val="none" w:sz="0" w:space="0" w:color="auto"/>
          </w:divBdr>
        </w:div>
        <w:div w:id="514005175">
          <w:marLeft w:val="0"/>
          <w:marRight w:val="0"/>
          <w:marTop w:val="0"/>
          <w:marBottom w:val="0"/>
          <w:divBdr>
            <w:top w:val="none" w:sz="0" w:space="0" w:color="auto"/>
            <w:left w:val="none" w:sz="0" w:space="0" w:color="auto"/>
            <w:bottom w:val="none" w:sz="0" w:space="0" w:color="auto"/>
            <w:right w:val="none" w:sz="0" w:space="0" w:color="auto"/>
          </w:divBdr>
        </w:div>
        <w:div w:id="1089696190">
          <w:marLeft w:val="0"/>
          <w:marRight w:val="0"/>
          <w:marTop w:val="0"/>
          <w:marBottom w:val="0"/>
          <w:divBdr>
            <w:top w:val="none" w:sz="0" w:space="0" w:color="auto"/>
            <w:left w:val="none" w:sz="0" w:space="0" w:color="auto"/>
            <w:bottom w:val="none" w:sz="0" w:space="0" w:color="auto"/>
            <w:right w:val="none" w:sz="0" w:space="0" w:color="auto"/>
          </w:divBdr>
        </w:div>
        <w:div w:id="1007513629">
          <w:marLeft w:val="0"/>
          <w:marRight w:val="0"/>
          <w:marTop w:val="0"/>
          <w:marBottom w:val="0"/>
          <w:divBdr>
            <w:top w:val="none" w:sz="0" w:space="0" w:color="auto"/>
            <w:left w:val="none" w:sz="0" w:space="0" w:color="auto"/>
            <w:bottom w:val="none" w:sz="0" w:space="0" w:color="auto"/>
            <w:right w:val="none" w:sz="0" w:space="0" w:color="auto"/>
          </w:divBdr>
        </w:div>
        <w:div w:id="763765639">
          <w:marLeft w:val="0"/>
          <w:marRight w:val="0"/>
          <w:marTop w:val="0"/>
          <w:marBottom w:val="0"/>
          <w:divBdr>
            <w:top w:val="none" w:sz="0" w:space="0" w:color="auto"/>
            <w:left w:val="none" w:sz="0" w:space="0" w:color="auto"/>
            <w:bottom w:val="none" w:sz="0" w:space="0" w:color="auto"/>
            <w:right w:val="none" w:sz="0" w:space="0" w:color="auto"/>
          </w:divBdr>
        </w:div>
        <w:div w:id="2110159797">
          <w:marLeft w:val="0"/>
          <w:marRight w:val="0"/>
          <w:marTop w:val="0"/>
          <w:marBottom w:val="0"/>
          <w:divBdr>
            <w:top w:val="none" w:sz="0" w:space="0" w:color="auto"/>
            <w:left w:val="none" w:sz="0" w:space="0" w:color="auto"/>
            <w:bottom w:val="none" w:sz="0" w:space="0" w:color="auto"/>
            <w:right w:val="none" w:sz="0" w:space="0" w:color="auto"/>
          </w:divBdr>
        </w:div>
        <w:div w:id="1893803341">
          <w:marLeft w:val="0"/>
          <w:marRight w:val="0"/>
          <w:marTop w:val="0"/>
          <w:marBottom w:val="0"/>
          <w:divBdr>
            <w:top w:val="none" w:sz="0" w:space="0" w:color="auto"/>
            <w:left w:val="none" w:sz="0" w:space="0" w:color="auto"/>
            <w:bottom w:val="none" w:sz="0" w:space="0" w:color="auto"/>
            <w:right w:val="none" w:sz="0" w:space="0" w:color="auto"/>
          </w:divBdr>
        </w:div>
        <w:div w:id="68895038">
          <w:marLeft w:val="0"/>
          <w:marRight w:val="0"/>
          <w:marTop w:val="0"/>
          <w:marBottom w:val="0"/>
          <w:divBdr>
            <w:top w:val="none" w:sz="0" w:space="0" w:color="auto"/>
            <w:left w:val="none" w:sz="0" w:space="0" w:color="auto"/>
            <w:bottom w:val="none" w:sz="0" w:space="0" w:color="auto"/>
            <w:right w:val="none" w:sz="0" w:space="0" w:color="auto"/>
          </w:divBdr>
        </w:div>
        <w:div w:id="221136734">
          <w:marLeft w:val="0"/>
          <w:marRight w:val="0"/>
          <w:marTop w:val="0"/>
          <w:marBottom w:val="0"/>
          <w:divBdr>
            <w:top w:val="none" w:sz="0" w:space="0" w:color="auto"/>
            <w:left w:val="none" w:sz="0" w:space="0" w:color="auto"/>
            <w:bottom w:val="none" w:sz="0" w:space="0" w:color="auto"/>
            <w:right w:val="none" w:sz="0" w:space="0" w:color="auto"/>
          </w:divBdr>
        </w:div>
        <w:div w:id="2005467727">
          <w:marLeft w:val="0"/>
          <w:marRight w:val="0"/>
          <w:marTop w:val="0"/>
          <w:marBottom w:val="0"/>
          <w:divBdr>
            <w:top w:val="none" w:sz="0" w:space="0" w:color="auto"/>
            <w:left w:val="none" w:sz="0" w:space="0" w:color="auto"/>
            <w:bottom w:val="none" w:sz="0" w:space="0" w:color="auto"/>
            <w:right w:val="none" w:sz="0" w:space="0" w:color="auto"/>
          </w:divBdr>
        </w:div>
        <w:div w:id="450629024">
          <w:marLeft w:val="0"/>
          <w:marRight w:val="0"/>
          <w:marTop w:val="0"/>
          <w:marBottom w:val="0"/>
          <w:divBdr>
            <w:top w:val="none" w:sz="0" w:space="0" w:color="auto"/>
            <w:left w:val="none" w:sz="0" w:space="0" w:color="auto"/>
            <w:bottom w:val="none" w:sz="0" w:space="0" w:color="auto"/>
            <w:right w:val="none" w:sz="0" w:space="0" w:color="auto"/>
          </w:divBdr>
        </w:div>
        <w:div w:id="1264800134">
          <w:marLeft w:val="0"/>
          <w:marRight w:val="0"/>
          <w:marTop w:val="0"/>
          <w:marBottom w:val="0"/>
          <w:divBdr>
            <w:top w:val="none" w:sz="0" w:space="0" w:color="auto"/>
            <w:left w:val="none" w:sz="0" w:space="0" w:color="auto"/>
            <w:bottom w:val="none" w:sz="0" w:space="0" w:color="auto"/>
            <w:right w:val="none" w:sz="0" w:space="0" w:color="auto"/>
          </w:divBdr>
        </w:div>
        <w:div w:id="701437440">
          <w:marLeft w:val="0"/>
          <w:marRight w:val="0"/>
          <w:marTop w:val="0"/>
          <w:marBottom w:val="0"/>
          <w:divBdr>
            <w:top w:val="none" w:sz="0" w:space="0" w:color="auto"/>
            <w:left w:val="none" w:sz="0" w:space="0" w:color="auto"/>
            <w:bottom w:val="none" w:sz="0" w:space="0" w:color="auto"/>
            <w:right w:val="none" w:sz="0" w:space="0" w:color="auto"/>
          </w:divBdr>
        </w:div>
        <w:div w:id="325014445">
          <w:marLeft w:val="0"/>
          <w:marRight w:val="0"/>
          <w:marTop w:val="0"/>
          <w:marBottom w:val="0"/>
          <w:divBdr>
            <w:top w:val="none" w:sz="0" w:space="0" w:color="auto"/>
            <w:left w:val="none" w:sz="0" w:space="0" w:color="auto"/>
            <w:bottom w:val="none" w:sz="0" w:space="0" w:color="auto"/>
            <w:right w:val="none" w:sz="0" w:space="0" w:color="auto"/>
          </w:divBdr>
        </w:div>
        <w:div w:id="1195536602">
          <w:marLeft w:val="0"/>
          <w:marRight w:val="0"/>
          <w:marTop w:val="0"/>
          <w:marBottom w:val="0"/>
          <w:divBdr>
            <w:top w:val="none" w:sz="0" w:space="0" w:color="auto"/>
            <w:left w:val="none" w:sz="0" w:space="0" w:color="auto"/>
            <w:bottom w:val="none" w:sz="0" w:space="0" w:color="auto"/>
            <w:right w:val="none" w:sz="0" w:space="0" w:color="auto"/>
          </w:divBdr>
        </w:div>
        <w:div w:id="276722621">
          <w:marLeft w:val="0"/>
          <w:marRight w:val="0"/>
          <w:marTop w:val="0"/>
          <w:marBottom w:val="0"/>
          <w:divBdr>
            <w:top w:val="none" w:sz="0" w:space="0" w:color="auto"/>
            <w:left w:val="none" w:sz="0" w:space="0" w:color="auto"/>
            <w:bottom w:val="none" w:sz="0" w:space="0" w:color="auto"/>
            <w:right w:val="none" w:sz="0" w:space="0" w:color="auto"/>
          </w:divBdr>
        </w:div>
        <w:div w:id="1382748382">
          <w:marLeft w:val="0"/>
          <w:marRight w:val="0"/>
          <w:marTop w:val="0"/>
          <w:marBottom w:val="0"/>
          <w:divBdr>
            <w:top w:val="none" w:sz="0" w:space="0" w:color="auto"/>
            <w:left w:val="none" w:sz="0" w:space="0" w:color="auto"/>
            <w:bottom w:val="none" w:sz="0" w:space="0" w:color="auto"/>
            <w:right w:val="none" w:sz="0" w:space="0" w:color="auto"/>
          </w:divBdr>
        </w:div>
        <w:div w:id="460415863">
          <w:marLeft w:val="0"/>
          <w:marRight w:val="0"/>
          <w:marTop w:val="0"/>
          <w:marBottom w:val="0"/>
          <w:divBdr>
            <w:top w:val="none" w:sz="0" w:space="0" w:color="auto"/>
            <w:left w:val="none" w:sz="0" w:space="0" w:color="auto"/>
            <w:bottom w:val="none" w:sz="0" w:space="0" w:color="auto"/>
            <w:right w:val="none" w:sz="0" w:space="0" w:color="auto"/>
          </w:divBdr>
        </w:div>
        <w:div w:id="1915044527">
          <w:marLeft w:val="0"/>
          <w:marRight w:val="0"/>
          <w:marTop w:val="0"/>
          <w:marBottom w:val="0"/>
          <w:divBdr>
            <w:top w:val="none" w:sz="0" w:space="0" w:color="auto"/>
            <w:left w:val="none" w:sz="0" w:space="0" w:color="auto"/>
            <w:bottom w:val="none" w:sz="0" w:space="0" w:color="auto"/>
            <w:right w:val="none" w:sz="0" w:space="0" w:color="auto"/>
          </w:divBdr>
        </w:div>
        <w:div w:id="1471435165">
          <w:marLeft w:val="0"/>
          <w:marRight w:val="0"/>
          <w:marTop w:val="0"/>
          <w:marBottom w:val="0"/>
          <w:divBdr>
            <w:top w:val="none" w:sz="0" w:space="0" w:color="auto"/>
            <w:left w:val="none" w:sz="0" w:space="0" w:color="auto"/>
            <w:bottom w:val="none" w:sz="0" w:space="0" w:color="auto"/>
            <w:right w:val="none" w:sz="0" w:space="0" w:color="auto"/>
          </w:divBdr>
        </w:div>
        <w:div w:id="486215334">
          <w:marLeft w:val="0"/>
          <w:marRight w:val="0"/>
          <w:marTop w:val="0"/>
          <w:marBottom w:val="0"/>
          <w:divBdr>
            <w:top w:val="none" w:sz="0" w:space="0" w:color="auto"/>
            <w:left w:val="none" w:sz="0" w:space="0" w:color="auto"/>
            <w:bottom w:val="none" w:sz="0" w:space="0" w:color="auto"/>
            <w:right w:val="none" w:sz="0" w:space="0" w:color="auto"/>
          </w:divBdr>
        </w:div>
        <w:div w:id="26876165">
          <w:marLeft w:val="0"/>
          <w:marRight w:val="0"/>
          <w:marTop w:val="0"/>
          <w:marBottom w:val="0"/>
          <w:divBdr>
            <w:top w:val="none" w:sz="0" w:space="0" w:color="auto"/>
            <w:left w:val="none" w:sz="0" w:space="0" w:color="auto"/>
            <w:bottom w:val="none" w:sz="0" w:space="0" w:color="auto"/>
            <w:right w:val="none" w:sz="0" w:space="0" w:color="auto"/>
          </w:divBdr>
        </w:div>
        <w:div w:id="1854883105">
          <w:marLeft w:val="0"/>
          <w:marRight w:val="0"/>
          <w:marTop w:val="0"/>
          <w:marBottom w:val="0"/>
          <w:divBdr>
            <w:top w:val="none" w:sz="0" w:space="0" w:color="auto"/>
            <w:left w:val="none" w:sz="0" w:space="0" w:color="auto"/>
            <w:bottom w:val="none" w:sz="0" w:space="0" w:color="auto"/>
            <w:right w:val="none" w:sz="0" w:space="0" w:color="auto"/>
          </w:divBdr>
        </w:div>
        <w:div w:id="800653960">
          <w:marLeft w:val="0"/>
          <w:marRight w:val="0"/>
          <w:marTop w:val="0"/>
          <w:marBottom w:val="0"/>
          <w:divBdr>
            <w:top w:val="none" w:sz="0" w:space="0" w:color="auto"/>
            <w:left w:val="none" w:sz="0" w:space="0" w:color="auto"/>
            <w:bottom w:val="none" w:sz="0" w:space="0" w:color="auto"/>
            <w:right w:val="none" w:sz="0" w:space="0" w:color="auto"/>
          </w:divBdr>
        </w:div>
        <w:div w:id="788160964">
          <w:marLeft w:val="0"/>
          <w:marRight w:val="0"/>
          <w:marTop w:val="0"/>
          <w:marBottom w:val="0"/>
          <w:divBdr>
            <w:top w:val="none" w:sz="0" w:space="0" w:color="auto"/>
            <w:left w:val="none" w:sz="0" w:space="0" w:color="auto"/>
            <w:bottom w:val="none" w:sz="0" w:space="0" w:color="auto"/>
            <w:right w:val="none" w:sz="0" w:space="0" w:color="auto"/>
          </w:divBdr>
        </w:div>
        <w:div w:id="1235160043">
          <w:marLeft w:val="0"/>
          <w:marRight w:val="0"/>
          <w:marTop w:val="0"/>
          <w:marBottom w:val="0"/>
          <w:divBdr>
            <w:top w:val="none" w:sz="0" w:space="0" w:color="auto"/>
            <w:left w:val="none" w:sz="0" w:space="0" w:color="auto"/>
            <w:bottom w:val="none" w:sz="0" w:space="0" w:color="auto"/>
            <w:right w:val="none" w:sz="0" w:space="0" w:color="auto"/>
          </w:divBdr>
        </w:div>
        <w:div w:id="1381049226">
          <w:marLeft w:val="0"/>
          <w:marRight w:val="0"/>
          <w:marTop w:val="0"/>
          <w:marBottom w:val="0"/>
          <w:divBdr>
            <w:top w:val="none" w:sz="0" w:space="0" w:color="auto"/>
            <w:left w:val="none" w:sz="0" w:space="0" w:color="auto"/>
            <w:bottom w:val="none" w:sz="0" w:space="0" w:color="auto"/>
            <w:right w:val="none" w:sz="0" w:space="0" w:color="auto"/>
          </w:divBdr>
        </w:div>
        <w:div w:id="14238188">
          <w:marLeft w:val="0"/>
          <w:marRight w:val="0"/>
          <w:marTop w:val="0"/>
          <w:marBottom w:val="0"/>
          <w:divBdr>
            <w:top w:val="none" w:sz="0" w:space="0" w:color="auto"/>
            <w:left w:val="none" w:sz="0" w:space="0" w:color="auto"/>
            <w:bottom w:val="none" w:sz="0" w:space="0" w:color="auto"/>
            <w:right w:val="none" w:sz="0" w:space="0" w:color="auto"/>
          </w:divBdr>
        </w:div>
        <w:div w:id="550307941">
          <w:marLeft w:val="0"/>
          <w:marRight w:val="0"/>
          <w:marTop w:val="0"/>
          <w:marBottom w:val="0"/>
          <w:divBdr>
            <w:top w:val="none" w:sz="0" w:space="0" w:color="auto"/>
            <w:left w:val="none" w:sz="0" w:space="0" w:color="auto"/>
            <w:bottom w:val="none" w:sz="0" w:space="0" w:color="auto"/>
            <w:right w:val="none" w:sz="0" w:space="0" w:color="auto"/>
          </w:divBdr>
        </w:div>
        <w:div w:id="496069796">
          <w:marLeft w:val="0"/>
          <w:marRight w:val="0"/>
          <w:marTop w:val="0"/>
          <w:marBottom w:val="0"/>
          <w:divBdr>
            <w:top w:val="none" w:sz="0" w:space="0" w:color="auto"/>
            <w:left w:val="none" w:sz="0" w:space="0" w:color="auto"/>
            <w:bottom w:val="none" w:sz="0" w:space="0" w:color="auto"/>
            <w:right w:val="none" w:sz="0" w:space="0" w:color="auto"/>
          </w:divBdr>
        </w:div>
        <w:div w:id="1785660046">
          <w:marLeft w:val="0"/>
          <w:marRight w:val="0"/>
          <w:marTop w:val="0"/>
          <w:marBottom w:val="0"/>
          <w:divBdr>
            <w:top w:val="none" w:sz="0" w:space="0" w:color="auto"/>
            <w:left w:val="none" w:sz="0" w:space="0" w:color="auto"/>
            <w:bottom w:val="none" w:sz="0" w:space="0" w:color="auto"/>
            <w:right w:val="none" w:sz="0" w:space="0" w:color="auto"/>
          </w:divBdr>
        </w:div>
        <w:div w:id="2074767623">
          <w:marLeft w:val="0"/>
          <w:marRight w:val="0"/>
          <w:marTop w:val="0"/>
          <w:marBottom w:val="0"/>
          <w:divBdr>
            <w:top w:val="none" w:sz="0" w:space="0" w:color="auto"/>
            <w:left w:val="none" w:sz="0" w:space="0" w:color="auto"/>
            <w:bottom w:val="none" w:sz="0" w:space="0" w:color="auto"/>
            <w:right w:val="none" w:sz="0" w:space="0" w:color="auto"/>
          </w:divBdr>
        </w:div>
        <w:div w:id="933783362">
          <w:marLeft w:val="0"/>
          <w:marRight w:val="0"/>
          <w:marTop w:val="0"/>
          <w:marBottom w:val="0"/>
          <w:divBdr>
            <w:top w:val="none" w:sz="0" w:space="0" w:color="auto"/>
            <w:left w:val="none" w:sz="0" w:space="0" w:color="auto"/>
            <w:bottom w:val="none" w:sz="0" w:space="0" w:color="auto"/>
            <w:right w:val="none" w:sz="0" w:space="0" w:color="auto"/>
          </w:divBdr>
        </w:div>
        <w:div w:id="2136096750">
          <w:marLeft w:val="0"/>
          <w:marRight w:val="0"/>
          <w:marTop w:val="0"/>
          <w:marBottom w:val="0"/>
          <w:divBdr>
            <w:top w:val="none" w:sz="0" w:space="0" w:color="auto"/>
            <w:left w:val="none" w:sz="0" w:space="0" w:color="auto"/>
            <w:bottom w:val="none" w:sz="0" w:space="0" w:color="auto"/>
            <w:right w:val="none" w:sz="0" w:space="0" w:color="auto"/>
          </w:divBdr>
        </w:div>
        <w:div w:id="398986589">
          <w:marLeft w:val="0"/>
          <w:marRight w:val="0"/>
          <w:marTop w:val="0"/>
          <w:marBottom w:val="0"/>
          <w:divBdr>
            <w:top w:val="none" w:sz="0" w:space="0" w:color="auto"/>
            <w:left w:val="none" w:sz="0" w:space="0" w:color="auto"/>
            <w:bottom w:val="none" w:sz="0" w:space="0" w:color="auto"/>
            <w:right w:val="none" w:sz="0" w:space="0" w:color="auto"/>
          </w:divBdr>
        </w:div>
        <w:div w:id="604963799">
          <w:marLeft w:val="0"/>
          <w:marRight w:val="0"/>
          <w:marTop w:val="0"/>
          <w:marBottom w:val="0"/>
          <w:divBdr>
            <w:top w:val="none" w:sz="0" w:space="0" w:color="auto"/>
            <w:left w:val="none" w:sz="0" w:space="0" w:color="auto"/>
            <w:bottom w:val="none" w:sz="0" w:space="0" w:color="auto"/>
            <w:right w:val="none" w:sz="0" w:space="0" w:color="auto"/>
          </w:divBdr>
        </w:div>
        <w:div w:id="1700280597">
          <w:marLeft w:val="0"/>
          <w:marRight w:val="0"/>
          <w:marTop w:val="0"/>
          <w:marBottom w:val="0"/>
          <w:divBdr>
            <w:top w:val="none" w:sz="0" w:space="0" w:color="auto"/>
            <w:left w:val="none" w:sz="0" w:space="0" w:color="auto"/>
            <w:bottom w:val="none" w:sz="0" w:space="0" w:color="auto"/>
            <w:right w:val="none" w:sz="0" w:space="0" w:color="auto"/>
          </w:divBdr>
        </w:div>
        <w:div w:id="14625660">
          <w:marLeft w:val="0"/>
          <w:marRight w:val="0"/>
          <w:marTop w:val="0"/>
          <w:marBottom w:val="0"/>
          <w:divBdr>
            <w:top w:val="none" w:sz="0" w:space="0" w:color="auto"/>
            <w:left w:val="none" w:sz="0" w:space="0" w:color="auto"/>
            <w:bottom w:val="none" w:sz="0" w:space="0" w:color="auto"/>
            <w:right w:val="none" w:sz="0" w:space="0" w:color="auto"/>
          </w:divBdr>
        </w:div>
        <w:div w:id="1135610426">
          <w:marLeft w:val="0"/>
          <w:marRight w:val="0"/>
          <w:marTop w:val="0"/>
          <w:marBottom w:val="0"/>
          <w:divBdr>
            <w:top w:val="none" w:sz="0" w:space="0" w:color="auto"/>
            <w:left w:val="none" w:sz="0" w:space="0" w:color="auto"/>
            <w:bottom w:val="none" w:sz="0" w:space="0" w:color="auto"/>
            <w:right w:val="none" w:sz="0" w:space="0" w:color="auto"/>
          </w:divBdr>
        </w:div>
        <w:div w:id="1371224826">
          <w:marLeft w:val="0"/>
          <w:marRight w:val="0"/>
          <w:marTop w:val="0"/>
          <w:marBottom w:val="0"/>
          <w:divBdr>
            <w:top w:val="none" w:sz="0" w:space="0" w:color="auto"/>
            <w:left w:val="none" w:sz="0" w:space="0" w:color="auto"/>
            <w:bottom w:val="none" w:sz="0" w:space="0" w:color="auto"/>
            <w:right w:val="none" w:sz="0" w:space="0" w:color="auto"/>
          </w:divBdr>
        </w:div>
        <w:div w:id="600259450">
          <w:marLeft w:val="0"/>
          <w:marRight w:val="0"/>
          <w:marTop w:val="0"/>
          <w:marBottom w:val="0"/>
          <w:divBdr>
            <w:top w:val="none" w:sz="0" w:space="0" w:color="auto"/>
            <w:left w:val="none" w:sz="0" w:space="0" w:color="auto"/>
            <w:bottom w:val="none" w:sz="0" w:space="0" w:color="auto"/>
            <w:right w:val="none" w:sz="0" w:space="0" w:color="auto"/>
          </w:divBdr>
        </w:div>
        <w:div w:id="1138063164">
          <w:marLeft w:val="0"/>
          <w:marRight w:val="0"/>
          <w:marTop w:val="0"/>
          <w:marBottom w:val="0"/>
          <w:divBdr>
            <w:top w:val="none" w:sz="0" w:space="0" w:color="auto"/>
            <w:left w:val="none" w:sz="0" w:space="0" w:color="auto"/>
            <w:bottom w:val="none" w:sz="0" w:space="0" w:color="auto"/>
            <w:right w:val="none" w:sz="0" w:space="0" w:color="auto"/>
          </w:divBdr>
        </w:div>
        <w:div w:id="1394739507">
          <w:marLeft w:val="0"/>
          <w:marRight w:val="0"/>
          <w:marTop w:val="0"/>
          <w:marBottom w:val="0"/>
          <w:divBdr>
            <w:top w:val="none" w:sz="0" w:space="0" w:color="auto"/>
            <w:left w:val="none" w:sz="0" w:space="0" w:color="auto"/>
            <w:bottom w:val="none" w:sz="0" w:space="0" w:color="auto"/>
            <w:right w:val="none" w:sz="0" w:space="0" w:color="auto"/>
          </w:divBdr>
        </w:div>
        <w:div w:id="1896157407">
          <w:marLeft w:val="0"/>
          <w:marRight w:val="0"/>
          <w:marTop w:val="0"/>
          <w:marBottom w:val="0"/>
          <w:divBdr>
            <w:top w:val="none" w:sz="0" w:space="0" w:color="auto"/>
            <w:left w:val="none" w:sz="0" w:space="0" w:color="auto"/>
            <w:bottom w:val="none" w:sz="0" w:space="0" w:color="auto"/>
            <w:right w:val="none" w:sz="0" w:space="0" w:color="auto"/>
          </w:divBdr>
        </w:div>
        <w:div w:id="1091000622">
          <w:marLeft w:val="0"/>
          <w:marRight w:val="0"/>
          <w:marTop w:val="0"/>
          <w:marBottom w:val="0"/>
          <w:divBdr>
            <w:top w:val="none" w:sz="0" w:space="0" w:color="auto"/>
            <w:left w:val="none" w:sz="0" w:space="0" w:color="auto"/>
            <w:bottom w:val="none" w:sz="0" w:space="0" w:color="auto"/>
            <w:right w:val="none" w:sz="0" w:space="0" w:color="auto"/>
          </w:divBdr>
        </w:div>
        <w:div w:id="1693192321">
          <w:marLeft w:val="0"/>
          <w:marRight w:val="0"/>
          <w:marTop w:val="0"/>
          <w:marBottom w:val="0"/>
          <w:divBdr>
            <w:top w:val="none" w:sz="0" w:space="0" w:color="auto"/>
            <w:left w:val="none" w:sz="0" w:space="0" w:color="auto"/>
            <w:bottom w:val="none" w:sz="0" w:space="0" w:color="auto"/>
            <w:right w:val="none" w:sz="0" w:space="0" w:color="auto"/>
          </w:divBdr>
        </w:div>
        <w:div w:id="1151753276">
          <w:marLeft w:val="0"/>
          <w:marRight w:val="0"/>
          <w:marTop w:val="0"/>
          <w:marBottom w:val="0"/>
          <w:divBdr>
            <w:top w:val="none" w:sz="0" w:space="0" w:color="auto"/>
            <w:left w:val="none" w:sz="0" w:space="0" w:color="auto"/>
            <w:bottom w:val="none" w:sz="0" w:space="0" w:color="auto"/>
            <w:right w:val="none" w:sz="0" w:space="0" w:color="auto"/>
          </w:divBdr>
        </w:div>
        <w:div w:id="362823844">
          <w:marLeft w:val="0"/>
          <w:marRight w:val="0"/>
          <w:marTop w:val="0"/>
          <w:marBottom w:val="0"/>
          <w:divBdr>
            <w:top w:val="none" w:sz="0" w:space="0" w:color="auto"/>
            <w:left w:val="none" w:sz="0" w:space="0" w:color="auto"/>
            <w:bottom w:val="none" w:sz="0" w:space="0" w:color="auto"/>
            <w:right w:val="none" w:sz="0" w:space="0" w:color="auto"/>
          </w:divBdr>
        </w:div>
        <w:div w:id="25260351">
          <w:marLeft w:val="0"/>
          <w:marRight w:val="0"/>
          <w:marTop w:val="0"/>
          <w:marBottom w:val="0"/>
          <w:divBdr>
            <w:top w:val="none" w:sz="0" w:space="0" w:color="auto"/>
            <w:left w:val="none" w:sz="0" w:space="0" w:color="auto"/>
            <w:bottom w:val="none" w:sz="0" w:space="0" w:color="auto"/>
            <w:right w:val="none" w:sz="0" w:space="0" w:color="auto"/>
          </w:divBdr>
        </w:div>
        <w:div w:id="559246594">
          <w:marLeft w:val="0"/>
          <w:marRight w:val="0"/>
          <w:marTop w:val="0"/>
          <w:marBottom w:val="0"/>
          <w:divBdr>
            <w:top w:val="none" w:sz="0" w:space="0" w:color="auto"/>
            <w:left w:val="none" w:sz="0" w:space="0" w:color="auto"/>
            <w:bottom w:val="none" w:sz="0" w:space="0" w:color="auto"/>
            <w:right w:val="none" w:sz="0" w:space="0" w:color="auto"/>
          </w:divBdr>
        </w:div>
        <w:div w:id="277496855">
          <w:marLeft w:val="0"/>
          <w:marRight w:val="0"/>
          <w:marTop w:val="0"/>
          <w:marBottom w:val="0"/>
          <w:divBdr>
            <w:top w:val="none" w:sz="0" w:space="0" w:color="auto"/>
            <w:left w:val="none" w:sz="0" w:space="0" w:color="auto"/>
            <w:bottom w:val="none" w:sz="0" w:space="0" w:color="auto"/>
            <w:right w:val="none" w:sz="0" w:space="0" w:color="auto"/>
          </w:divBdr>
        </w:div>
        <w:div w:id="1204366124">
          <w:marLeft w:val="0"/>
          <w:marRight w:val="0"/>
          <w:marTop w:val="0"/>
          <w:marBottom w:val="0"/>
          <w:divBdr>
            <w:top w:val="none" w:sz="0" w:space="0" w:color="auto"/>
            <w:left w:val="none" w:sz="0" w:space="0" w:color="auto"/>
            <w:bottom w:val="none" w:sz="0" w:space="0" w:color="auto"/>
            <w:right w:val="none" w:sz="0" w:space="0" w:color="auto"/>
          </w:divBdr>
        </w:div>
        <w:div w:id="1359117589">
          <w:marLeft w:val="0"/>
          <w:marRight w:val="0"/>
          <w:marTop w:val="0"/>
          <w:marBottom w:val="0"/>
          <w:divBdr>
            <w:top w:val="none" w:sz="0" w:space="0" w:color="auto"/>
            <w:left w:val="none" w:sz="0" w:space="0" w:color="auto"/>
            <w:bottom w:val="none" w:sz="0" w:space="0" w:color="auto"/>
            <w:right w:val="none" w:sz="0" w:space="0" w:color="auto"/>
          </w:divBdr>
        </w:div>
        <w:div w:id="770859573">
          <w:marLeft w:val="0"/>
          <w:marRight w:val="0"/>
          <w:marTop w:val="0"/>
          <w:marBottom w:val="0"/>
          <w:divBdr>
            <w:top w:val="none" w:sz="0" w:space="0" w:color="auto"/>
            <w:left w:val="none" w:sz="0" w:space="0" w:color="auto"/>
            <w:bottom w:val="none" w:sz="0" w:space="0" w:color="auto"/>
            <w:right w:val="none" w:sz="0" w:space="0" w:color="auto"/>
          </w:divBdr>
        </w:div>
        <w:div w:id="675497176">
          <w:marLeft w:val="0"/>
          <w:marRight w:val="0"/>
          <w:marTop w:val="0"/>
          <w:marBottom w:val="0"/>
          <w:divBdr>
            <w:top w:val="none" w:sz="0" w:space="0" w:color="auto"/>
            <w:left w:val="none" w:sz="0" w:space="0" w:color="auto"/>
            <w:bottom w:val="none" w:sz="0" w:space="0" w:color="auto"/>
            <w:right w:val="none" w:sz="0" w:space="0" w:color="auto"/>
          </w:divBdr>
        </w:div>
        <w:div w:id="1059087444">
          <w:marLeft w:val="0"/>
          <w:marRight w:val="0"/>
          <w:marTop w:val="0"/>
          <w:marBottom w:val="0"/>
          <w:divBdr>
            <w:top w:val="none" w:sz="0" w:space="0" w:color="auto"/>
            <w:left w:val="none" w:sz="0" w:space="0" w:color="auto"/>
            <w:bottom w:val="none" w:sz="0" w:space="0" w:color="auto"/>
            <w:right w:val="none" w:sz="0" w:space="0" w:color="auto"/>
          </w:divBdr>
        </w:div>
        <w:div w:id="561789974">
          <w:marLeft w:val="0"/>
          <w:marRight w:val="0"/>
          <w:marTop w:val="0"/>
          <w:marBottom w:val="0"/>
          <w:divBdr>
            <w:top w:val="none" w:sz="0" w:space="0" w:color="auto"/>
            <w:left w:val="none" w:sz="0" w:space="0" w:color="auto"/>
            <w:bottom w:val="none" w:sz="0" w:space="0" w:color="auto"/>
            <w:right w:val="none" w:sz="0" w:space="0" w:color="auto"/>
          </w:divBdr>
        </w:div>
        <w:div w:id="1097671573">
          <w:marLeft w:val="0"/>
          <w:marRight w:val="0"/>
          <w:marTop w:val="0"/>
          <w:marBottom w:val="0"/>
          <w:divBdr>
            <w:top w:val="none" w:sz="0" w:space="0" w:color="auto"/>
            <w:left w:val="none" w:sz="0" w:space="0" w:color="auto"/>
            <w:bottom w:val="none" w:sz="0" w:space="0" w:color="auto"/>
            <w:right w:val="none" w:sz="0" w:space="0" w:color="auto"/>
          </w:divBdr>
        </w:div>
        <w:div w:id="245648542">
          <w:marLeft w:val="0"/>
          <w:marRight w:val="0"/>
          <w:marTop w:val="0"/>
          <w:marBottom w:val="0"/>
          <w:divBdr>
            <w:top w:val="none" w:sz="0" w:space="0" w:color="auto"/>
            <w:left w:val="none" w:sz="0" w:space="0" w:color="auto"/>
            <w:bottom w:val="none" w:sz="0" w:space="0" w:color="auto"/>
            <w:right w:val="none" w:sz="0" w:space="0" w:color="auto"/>
          </w:divBdr>
        </w:div>
        <w:div w:id="1509056777">
          <w:marLeft w:val="0"/>
          <w:marRight w:val="0"/>
          <w:marTop w:val="0"/>
          <w:marBottom w:val="0"/>
          <w:divBdr>
            <w:top w:val="none" w:sz="0" w:space="0" w:color="auto"/>
            <w:left w:val="none" w:sz="0" w:space="0" w:color="auto"/>
            <w:bottom w:val="none" w:sz="0" w:space="0" w:color="auto"/>
            <w:right w:val="none" w:sz="0" w:space="0" w:color="auto"/>
          </w:divBdr>
        </w:div>
        <w:div w:id="931359108">
          <w:marLeft w:val="0"/>
          <w:marRight w:val="0"/>
          <w:marTop w:val="0"/>
          <w:marBottom w:val="0"/>
          <w:divBdr>
            <w:top w:val="none" w:sz="0" w:space="0" w:color="auto"/>
            <w:left w:val="none" w:sz="0" w:space="0" w:color="auto"/>
            <w:bottom w:val="none" w:sz="0" w:space="0" w:color="auto"/>
            <w:right w:val="none" w:sz="0" w:space="0" w:color="auto"/>
          </w:divBdr>
        </w:div>
        <w:div w:id="643510797">
          <w:marLeft w:val="0"/>
          <w:marRight w:val="0"/>
          <w:marTop w:val="0"/>
          <w:marBottom w:val="0"/>
          <w:divBdr>
            <w:top w:val="none" w:sz="0" w:space="0" w:color="auto"/>
            <w:left w:val="none" w:sz="0" w:space="0" w:color="auto"/>
            <w:bottom w:val="none" w:sz="0" w:space="0" w:color="auto"/>
            <w:right w:val="none" w:sz="0" w:space="0" w:color="auto"/>
          </w:divBdr>
        </w:div>
        <w:div w:id="805204708">
          <w:marLeft w:val="0"/>
          <w:marRight w:val="0"/>
          <w:marTop w:val="0"/>
          <w:marBottom w:val="0"/>
          <w:divBdr>
            <w:top w:val="none" w:sz="0" w:space="0" w:color="auto"/>
            <w:left w:val="none" w:sz="0" w:space="0" w:color="auto"/>
            <w:bottom w:val="none" w:sz="0" w:space="0" w:color="auto"/>
            <w:right w:val="none" w:sz="0" w:space="0" w:color="auto"/>
          </w:divBdr>
        </w:div>
        <w:div w:id="839001806">
          <w:marLeft w:val="0"/>
          <w:marRight w:val="0"/>
          <w:marTop w:val="0"/>
          <w:marBottom w:val="0"/>
          <w:divBdr>
            <w:top w:val="none" w:sz="0" w:space="0" w:color="auto"/>
            <w:left w:val="none" w:sz="0" w:space="0" w:color="auto"/>
            <w:bottom w:val="none" w:sz="0" w:space="0" w:color="auto"/>
            <w:right w:val="none" w:sz="0" w:space="0" w:color="auto"/>
          </w:divBdr>
        </w:div>
        <w:div w:id="803430145">
          <w:marLeft w:val="0"/>
          <w:marRight w:val="0"/>
          <w:marTop w:val="0"/>
          <w:marBottom w:val="0"/>
          <w:divBdr>
            <w:top w:val="none" w:sz="0" w:space="0" w:color="auto"/>
            <w:left w:val="none" w:sz="0" w:space="0" w:color="auto"/>
            <w:bottom w:val="none" w:sz="0" w:space="0" w:color="auto"/>
            <w:right w:val="none" w:sz="0" w:space="0" w:color="auto"/>
          </w:divBdr>
        </w:div>
        <w:div w:id="1309628794">
          <w:marLeft w:val="0"/>
          <w:marRight w:val="0"/>
          <w:marTop w:val="0"/>
          <w:marBottom w:val="0"/>
          <w:divBdr>
            <w:top w:val="none" w:sz="0" w:space="0" w:color="auto"/>
            <w:left w:val="none" w:sz="0" w:space="0" w:color="auto"/>
            <w:bottom w:val="none" w:sz="0" w:space="0" w:color="auto"/>
            <w:right w:val="none" w:sz="0" w:space="0" w:color="auto"/>
          </w:divBdr>
        </w:div>
        <w:div w:id="1049913208">
          <w:marLeft w:val="0"/>
          <w:marRight w:val="0"/>
          <w:marTop w:val="0"/>
          <w:marBottom w:val="0"/>
          <w:divBdr>
            <w:top w:val="none" w:sz="0" w:space="0" w:color="auto"/>
            <w:left w:val="none" w:sz="0" w:space="0" w:color="auto"/>
            <w:bottom w:val="none" w:sz="0" w:space="0" w:color="auto"/>
            <w:right w:val="none" w:sz="0" w:space="0" w:color="auto"/>
          </w:divBdr>
        </w:div>
        <w:div w:id="363601304">
          <w:marLeft w:val="0"/>
          <w:marRight w:val="0"/>
          <w:marTop w:val="0"/>
          <w:marBottom w:val="0"/>
          <w:divBdr>
            <w:top w:val="none" w:sz="0" w:space="0" w:color="auto"/>
            <w:left w:val="none" w:sz="0" w:space="0" w:color="auto"/>
            <w:bottom w:val="none" w:sz="0" w:space="0" w:color="auto"/>
            <w:right w:val="none" w:sz="0" w:space="0" w:color="auto"/>
          </w:divBdr>
        </w:div>
        <w:div w:id="1537423294">
          <w:marLeft w:val="0"/>
          <w:marRight w:val="0"/>
          <w:marTop w:val="0"/>
          <w:marBottom w:val="0"/>
          <w:divBdr>
            <w:top w:val="none" w:sz="0" w:space="0" w:color="auto"/>
            <w:left w:val="none" w:sz="0" w:space="0" w:color="auto"/>
            <w:bottom w:val="none" w:sz="0" w:space="0" w:color="auto"/>
            <w:right w:val="none" w:sz="0" w:space="0" w:color="auto"/>
          </w:divBdr>
        </w:div>
        <w:div w:id="66268453">
          <w:marLeft w:val="0"/>
          <w:marRight w:val="0"/>
          <w:marTop w:val="0"/>
          <w:marBottom w:val="0"/>
          <w:divBdr>
            <w:top w:val="none" w:sz="0" w:space="0" w:color="auto"/>
            <w:left w:val="none" w:sz="0" w:space="0" w:color="auto"/>
            <w:bottom w:val="none" w:sz="0" w:space="0" w:color="auto"/>
            <w:right w:val="none" w:sz="0" w:space="0" w:color="auto"/>
          </w:divBdr>
        </w:div>
        <w:div w:id="1730881904">
          <w:marLeft w:val="0"/>
          <w:marRight w:val="0"/>
          <w:marTop w:val="0"/>
          <w:marBottom w:val="0"/>
          <w:divBdr>
            <w:top w:val="none" w:sz="0" w:space="0" w:color="auto"/>
            <w:left w:val="none" w:sz="0" w:space="0" w:color="auto"/>
            <w:bottom w:val="none" w:sz="0" w:space="0" w:color="auto"/>
            <w:right w:val="none" w:sz="0" w:space="0" w:color="auto"/>
          </w:divBdr>
        </w:div>
        <w:div w:id="1073426778">
          <w:marLeft w:val="0"/>
          <w:marRight w:val="0"/>
          <w:marTop w:val="0"/>
          <w:marBottom w:val="0"/>
          <w:divBdr>
            <w:top w:val="none" w:sz="0" w:space="0" w:color="auto"/>
            <w:left w:val="none" w:sz="0" w:space="0" w:color="auto"/>
            <w:bottom w:val="none" w:sz="0" w:space="0" w:color="auto"/>
            <w:right w:val="none" w:sz="0" w:space="0" w:color="auto"/>
          </w:divBdr>
        </w:div>
        <w:div w:id="1480610840">
          <w:marLeft w:val="0"/>
          <w:marRight w:val="0"/>
          <w:marTop w:val="0"/>
          <w:marBottom w:val="0"/>
          <w:divBdr>
            <w:top w:val="none" w:sz="0" w:space="0" w:color="auto"/>
            <w:left w:val="none" w:sz="0" w:space="0" w:color="auto"/>
            <w:bottom w:val="none" w:sz="0" w:space="0" w:color="auto"/>
            <w:right w:val="none" w:sz="0" w:space="0" w:color="auto"/>
          </w:divBdr>
        </w:div>
        <w:div w:id="1139375856">
          <w:marLeft w:val="0"/>
          <w:marRight w:val="0"/>
          <w:marTop w:val="0"/>
          <w:marBottom w:val="0"/>
          <w:divBdr>
            <w:top w:val="none" w:sz="0" w:space="0" w:color="auto"/>
            <w:left w:val="none" w:sz="0" w:space="0" w:color="auto"/>
            <w:bottom w:val="none" w:sz="0" w:space="0" w:color="auto"/>
            <w:right w:val="none" w:sz="0" w:space="0" w:color="auto"/>
          </w:divBdr>
        </w:div>
        <w:div w:id="1836726545">
          <w:marLeft w:val="0"/>
          <w:marRight w:val="0"/>
          <w:marTop w:val="0"/>
          <w:marBottom w:val="0"/>
          <w:divBdr>
            <w:top w:val="none" w:sz="0" w:space="0" w:color="auto"/>
            <w:left w:val="none" w:sz="0" w:space="0" w:color="auto"/>
            <w:bottom w:val="none" w:sz="0" w:space="0" w:color="auto"/>
            <w:right w:val="none" w:sz="0" w:space="0" w:color="auto"/>
          </w:divBdr>
        </w:div>
        <w:div w:id="1721781894">
          <w:marLeft w:val="0"/>
          <w:marRight w:val="0"/>
          <w:marTop w:val="0"/>
          <w:marBottom w:val="0"/>
          <w:divBdr>
            <w:top w:val="none" w:sz="0" w:space="0" w:color="auto"/>
            <w:left w:val="none" w:sz="0" w:space="0" w:color="auto"/>
            <w:bottom w:val="none" w:sz="0" w:space="0" w:color="auto"/>
            <w:right w:val="none" w:sz="0" w:space="0" w:color="auto"/>
          </w:divBdr>
        </w:div>
        <w:div w:id="136729081">
          <w:marLeft w:val="0"/>
          <w:marRight w:val="0"/>
          <w:marTop w:val="0"/>
          <w:marBottom w:val="0"/>
          <w:divBdr>
            <w:top w:val="none" w:sz="0" w:space="0" w:color="auto"/>
            <w:left w:val="none" w:sz="0" w:space="0" w:color="auto"/>
            <w:bottom w:val="none" w:sz="0" w:space="0" w:color="auto"/>
            <w:right w:val="none" w:sz="0" w:space="0" w:color="auto"/>
          </w:divBdr>
        </w:div>
        <w:div w:id="1267229162">
          <w:marLeft w:val="0"/>
          <w:marRight w:val="0"/>
          <w:marTop w:val="0"/>
          <w:marBottom w:val="0"/>
          <w:divBdr>
            <w:top w:val="none" w:sz="0" w:space="0" w:color="auto"/>
            <w:left w:val="none" w:sz="0" w:space="0" w:color="auto"/>
            <w:bottom w:val="none" w:sz="0" w:space="0" w:color="auto"/>
            <w:right w:val="none" w:sz="0" w:space="0" w:color="auto"/>
          </w:divBdr>
        </w:div>
        <w:div w:id="1852061332">
          <w:marLeft w:val="0"/>
          <w:marRight w:val="0"/>
          <w:marTop w:val="0"/>
          <w:marBottom w:val="0"/>
          <w:divBdr>
            <w:top w:val="none" w:sz="0" w:space="0" w:color="auto"/>
            <w:left w:val="none" w:sz="0" w:space="0" w:color="auto"/>
            <w:bottom w:val="none" w:sz="0" w:space="0" w:color="auto"/>
            <w:right w:val="none" w:sz="0" w:space="0" w:color="auto"/>
          </w:divBdr>
        </w:div>
        <w:div w:id="1741442241">
          <w:marLeft w:val="0"/>
          <w:marRight w:val="0"/>
          <w:marTop w:val="0"/>
          <w:marBottom w:val="0"/>
          <w:divBdr>
            <w:top w:val="none" w:sz="0" w:space="0" w:color="auto"/>
            <w:left w:val="none" w:sz="0" w:space="0" w:color="auto"/>
            <w:bottom w:val="none" w:sz="0" w:space="0" w:color="auto"/>
            <w:right w:val="none" w:sz="0" w:space="0" w:color="auto"/>
          </w:divBdr>
        </w:div>
        <w:div w:id="603995742">
          <w:marLeft w:val="0"/>
          <w:marRight w:val="0"/>
          <w:marTop w:val="0"/>
          <w:marBottom w:val="0"/>
          <w:divBdr>
            <w:top w:val="none" w:sz="0" w:space="0" w:color="auto"/>
            <w:left w:val="none" w:sz="0" w:space="0" w:color="auto"/>
            <w:bottom w:val="none" w:sz="0" w:space="0" w:color="auto"/>
            <w:right w:val="none" w:sz="0" w:space="0" w:color="auto"/>
          </w:divBdr>
        </w:div>
        <w:div w:id="1126043791">
          <w:marLeft w:val="0"/>
          <w:marRight w:val="0"/>
          <w:marTop w:val="0"/>
          <w:marBottom w:val="0"/>
          <w:divBdr>
            <w:top w:val="none" w:sz="0" w:space="0" w:color="auto"/>
            <w:left w:val="none" w:sz="0" w:space="0" w:color="auto"/>
            <w:bottom w:val="none" w:sz="0" w:space="0" w:color="auto"/>
            <w:right w:val="none" w:sz="0" w:space="0" w:color="auto"/>
          </w:divBdr>
        </w:div>
        <w:div w:id="1286548381">
          <w:marLeft w:val="0"/>
          <w:marRight w:val="0"/>
          <w:marTop w:val="0"/>
          <w:marBottom w:val="0"/>
          <w:divBdr>
            <w:top w:val="none" w:sz="0" w:space="0" w:color="auto"/>
            <w:left w:val="none" w:sz="0" w:space="0" w:color="auto"/>
            <w:bottom w:val="none" w:sz="0" w:space="0" w:color="auto"/>
            <w:right w:val="none" w:sz="0" w:space="0" w:color="auto"/>
          </w:divBdr>
        </w:div>
        <w:div w:id="1267076096">
          <w:marLeft w:val="0"/>
          <w:marRight w:val="0"/>
          <w:marTop w:val="0"/>
          <w:marBottom w:val="0"/>
          <w:divBdr>
            <w:top w:val="none" w:sz="0" w:space="0" w:color="auto"/>
            <w:left w:val="none" w:sz="0" w:space="0" w:color="auto"/>
            <w:bottom w:val="none" w:sz="0" w:space="0" w:color="auto"/>
            <w:right w:val="none" w:sz="0" w:space="0" w:color="auto"/>
          </w:divBdr>
        </w:div>
        <w:div w:id="1634676044">
          <w:marLeft w:val="0"/>
          <w:marRight w:val="0"/>
          <w:marTop w:val="0"/>
          <w:marBottom w:val="0"/>
          <w:divBdr>
            <w:top w:val="none" w:sz="0" w:space="0" w:color="auto"/>
            <w:left w:val="none" w:sz="0" w:space="0" w:color="auto"/>
            <w:bottom w:val="none" w:sz="0" w:space="0" w:color="auto"/>
            <w:right w:val="none" w:sz="0" w:space="0" w:color="auto"/>
          </w:divBdr>
        </w:div>
        <w:div w:id="1296837776">
          <w:marLeft w:val="0"/>
          <w:marRight w:val="0"/>
          <w:marTop w:val="0"/>
          <w:marBottom w:val="0"/>
          <w:divBdr>
            <w:top w:val="none" w:sz="0" w:space="0" w:color="auto"/>
            <w:left w:val="none" w:sz="0" w:space="0" w:color="auto"/>
            <w:bottom w:val="none" w:sz="0" w:space="0" w:color="auto"/>
            <w:right w:val="none" w:sz="0" w:space="0" w:color="auto"/>
          </w:divBdr>
        </w:div>
        <w:div w:id="597716967">
          <w:marLeft w:val="0"/>
          <w:marRight w:val="0"/>
          <w:marTop w:val="0"/>
          <w:marBottom w:val="0"/>
          <w:divBdr>
            <w:top w:val="none" w:sz="0" w:space="0" w:color="auto"/>
            <w:left w:val="none" w:sz="0" w:space="0" w:color="auto"/>
            <w:bottom w:val="none" w:sz="0" w:space="0" w:color="auto"/>
            <w:right w:val="none" w:sz="0" w:space="0" w:color="auto"/>
          </w:divBdr>
        </w:div>
        <w:div w:id="491798029">
          <w:marLeft w:val="0"/>
          <w:marRight w:val="0"/>
          <w:marTop w:val="0"/>
          <w:marBottom w:val="0"/>
          <w:divBdr>
            <w:top w:val="none" w:sz="0" w:space="0" w:color="auto"/>
            <w:left w:val="none" w:sz="0" w:space="0" w:color="auto"/>
            <w:bottom w:val="none" w:sz="0" w:space="0" w:color="auto"/>
            <w:right w:val="none" w:sz="0" w:space="0" w:color="auto"/>
          </w:divBdr>
        </w:div>
        <w:div w:id="262298043">
          <w:marLeft w:val="0"/>
          <w:marRight w:val="0"/>
          <w:marTop w:val="0"/>
          <w:marBottom w:val="0"/>
          <w:divBdr>
            <w:top w:val="none" w:sz="0" w:space="0" w:color="auto"/>
            <w:left w:val="none" w:sz="0" w:space="0" w:color="auto"/>
            <w:bottom w:val="none" w:sz="0" w:space="0" w:color="auto"/>
            <w:right w:val="none" w:sz="0" w:space="0" w:color="auto"/>
          </w:divBdr>
        </w:div>
        <w:div w:id="2028095216">
          <w:marLeft w:val="0"/>
          <w:marRight w:val="0"/>
          <w:marTop w:val="0"/>
          <w:marBottom w:val="0"/>
          <w:divBdr>
            <w:top w:val="none" w:sz="0" w:space="0" w:color="auto"/>
            <w:left w:val="none" w:sz="0" w:space="0" w:color="auto"/>
            <w:bottom w:val="none" w:sz="0" w:space="0" w:color="auto"/>
            <w:right w:val="none" w:sz="0" w:space="0" w:color="auto"/>
          </w:divBdr>
        </w:div>
        <w:div w:id="248199361">
          <w:marLeft w:val="0"/>
          <w:marRight w:val="0"/>
          <w:marTop w:val="0"/>
          <w:marBottom w:val="0"/>
          <w:divBdr>
            <w:top w:val="none" w:sz="0" w:space="0" w:color="auto"/>
            <w:left w:val="none" w:sz="0" w:space="0" w:color="auto"/>
            <w:bottom w:val="none" w:sz="0" w:space="0" w:color="auto"/>
            <w:right w:val="none" w:sz="0" w:space="0" w:color="auto"/>
          </w:divBdr>
        </w:div>
        <w:div w:id="1465582814">
          <w:marLeft w:val="0"/>
          <w:marRight w:val="0"/>
          <w:marTop w:val="0"/>
          <w:marBottom w:val="0"/>
          <w:divBdr>
            <w:top w:val="none" w:sz="0" w:space="0" w:color="auto"/>
            <w:left w:val="none" w:sz="0" w:space="0" w:color="auto"/>
            <w:bottom w:val="none" w:sz="0" w:space="0" w:color="auto"/>
            <w:right w:val="none" w:sz="0" w:space="0" w:color="auto"/>
          </w:divBdr>
        </w:div>
        <w:div w:id="862867819">
          <w:marLeft w:val="0"/>
          <w:marRight w:val="0"/>
          <w:marTop w:val="0"/>
          <w:marBottom w:val="0"/>
          <w:divBdr>
            <w:top w:val="none" w:sz="0" w:space="0" w:color="auto"/>
            <w:left w:val="none" w:sz="0" w:space="0" w:color="auto"/>
            <w:bottom w:val="none" w:sz="0" w:space="0" w:color="auto"/>
            <w:right w:val="none" w:sz="0" w:space="0" w:color="auto"/>
          </w:divBdr>
        </w:div>
        <w:div w:id="121312144">
          <w:marLeft w:val="0"/>
          <w:marRight w:val="0"/>
          <w:marTop w:val="0"/>
          <w:marBottom w:val="0"/>
          <w:divBdr>
            <w:top w:val="none" w:sz="0" w:space="0" w:color="auto"/>
            <w:left w:val="none" w:sz="0" w:space="0" w:color="auto"/>
            <w:bottom w:val="none" w:sz="0" w:space="0" w:color="auto"/>
            <w:right w:val="none" w:sz="0" w:space="0" w:color="auto"/>
          </w:divBdr>
        </w:div>
        <w:div w:id="94595374">
          <w:marLeft w:val="0"/>
          <w:marRight w:val="0"/>
          <w:marTop w:val="0"/>
          <w:marBottom w:val="0"/>
          <w:divBdr>
            <w:top w:val="none" w:sz="0" w:space="0" w:color="auto"/>
            <w:left w:val="none" w:sz="0" w:space="0" w:color="auto"/>
            <w:bottom w:val="none" w:sz="0" w:space="0" w:color="auto"/>
            <w:right w:val="none" w:sz="0" w:space="0" w:color="auto"/>
          </w:divBdr>
        </w:div>
        <w:div w:id="686756940">
          <w:marLeft w:val="0"/>
          <w:marRight w:val="0"/>
          <w:marTop w:val="0"/>
          <w:marBottom w:val="0"/>
          <w:divBdr>
            <w:top w:val="none" w:sz="0" w:space="0" w:color="auto"/>
            <w:left w:val="none" w:sz="0" w:space="0" w:color="auto"/>
            <w:bottom w:val="none" w:sz="0" w:space="0" w:color="auto"/>
            <w:right w:val="none" w:sz="0" w:space="0" w:color="auto"/>
          </w:divBdr>
        </w:div>
        <w:div w:id="1144851550">
          <w:marLeft w:val="0"/>
          <w:marRight w:val="0"/>
          <w:marTop w:val="0"/>
          <w:marBottom w:val="0"/>
          <w:divBdr>
            <w:top w:val="none" w:sz="0" w:space="0" w:color="auto"/>
            <w:left w:val="none" w:sz="0" w:space="0" w:color="auto"/>
            <w:bottom w:val="none" w:sz="0" w:space="0" w:color="auto"/>
            <w:right w:val="none" w:sz="0" w:space="0" w:color="auto"/>
          </w:divBdr>
        </w:div>
        <w:div w:id="1840536883">
          <w:marLeft w:val="0"/>
          <w:marRight w:val="0"/>
          <w:marTop w:val="0"/>
          <w:marBottom w:val="0"/>
          <w:divBdr>
            <w:top w:val="none" w:sz="0" w:space="0" w:color="auto"/>
            <w:left w:val="none" w:sz="0" w:space="0" w:color="auto"/>
            <w:bottom w:val="none" w:sz="0" w:space="0" w:color="auto"/>
            <w:right w:val="none" w:sz="0" w:space="0" w:color="auto"/>
          </w:divBdr>
        </w:div>
        <w:div w:id="88888356">
          <w:marLeft w:val="0"/>
          <w:marRight w:val="0"/>
          <w:marTop w:val="0"/>
          <w:marBottom w:val="0"/>
          <w:divBdr>
            <w:top w:val="none" w:sz="0" w:space="0" w:color="auto"/>
            <w:left w:val="none" w:sz="0" w:space="0" w:color="auto"/>
            <w:bottom w:val="none" w:sz="0" w:space="0" w:color="auto"/>
            <w:right w:val="none" w:sz="0" w:space="0" w:color="auto"/>
          </w:divBdr>
        </w:div>
        <w:div w:id="2054113095">
          <w:marLeft w:val="0"/>
          <w:marRight w:val="0"/>
          <w:marTop w:val="0"/>
          <w:marBottom w:val="0"/>
          <w:divBdr>
            <w:top w:val="none" w:sz="0" w:space="0" w:color="auto"/>
            <w:left w:val="none" w:sz="0" w:space="0" w:color="auto"/>
            <w:bottom w:val="none" w:sz="0" w:space="0" w:color="auto"/>
            <w:right w:val="none" w:sz="0" w:space="0" w:color="auto"/>
          </w:divBdr>
        </w:div>
        <w:div w:id="337730760">
          <w:marLeft w:val="0"/>
          <w:marRight w:val="0"/>
          <w:marTop w:val="0"/>
          <w:marBottom w:val="0"/>
          <w:divBdr>
            <w:top w:val="none" w:sz="0" w:space="0" w:color="auto"/>
            <w:left w:val="none" w:sz="0" w:space="0" w:color="auto"/>
            <w:bottom w:val="none" w:sz="0" w:space="0" w:color="auto"/>
            <w:right w:val="none" w:sz="0" w:space="0" w:color="auto"/>
          </w:divBdr>
        </w:div>
        <w:div w:id="341862139">
          <w:marLeft w:val="0"/>
          <w:marRight w:val="0"/>
          <w:marTop w:val="0"/>
          <w:marBottom w:val="0"/>
          <w:divBdr>
            <w:top w:val="none" w:sz="0" w:space="0" w:color="auto"/>
            <w:left w:val="none" w:sz="0" w:space="0" w:color="auto"/>
            <w:bottom w:val="none" w:sz="0" w:space="0" w:color="auto"/>
            <w:right w:val="none" w:sz="0" w:space="0" w:color="auto"/>
          </w:divBdr>
        </w:div>
        <w:div w:id="1470785017">
          <w:marLeft w:val="0"/>
          <w:marRight w:val="0"/>
          <w:marTop w:val="0"/>
          <w:marBottom w:val="0"/>
          <w:divBdr>
            <w:top w:val="none" w:sz="0" w:space="0" w:color="auto"/>
            <w:left w:val="none" w:sz="0" w:space="0" w:color="auto"/>
            <w:bottom w:val="none" w:sz="0" w:space="0" w:color="auto"/>
            <w:right w:val="none" w:sz="0" w:space="0" w:color="auto"/>
          </w:divBdr>
        </w:div>
        <w:div w:id="661618485">
          <w:marLeft w:val="0"/>
          <w:marRight w:val="0"/>
          <w:marTop w:val="0"/>
          <w:marBottom w:val="0"/>
          <w:divBdr>
            <w:top w:val="none" w:sz="0" w:space="0" w:color="auto"/>
            <w:left w:val="none" w:sz="0" w:space="0" w:color="auto"/>
            <w:bottom w:val="none" w:sz="0" w:space="0" w:color="auto"/>
            <w:right w:val="none" w:sz="0" w:space="0" w:color="auto"/>
          </w:divBdr>
        </w:div>
        <w:div w:id="939527204">
          <w:marLeft w:val="0"/>
          <w:marRight w:val="0"/>
          <w:marTop w:val="0"/>
          <w:marBottom w:val="0"/>
          <w:divBdr>
            <w:top w:val="none" w:sz="0" w:space="0" w:color="auto"/>
            <w:left w:val="none" w:sz="0" w:space="0" w:color="auto"/>
            <w:bottom w:val="none" w:sz="0" w:space="0" w:color="auto"/>
            <w:right w:val="none" w:sz="0" w:space="0" w:color="auto"/>
          </w:divBdr>
        </w:div>
        <w:div w:id="1171603362">
          <w:marLeft w:val="0"/>
          <w:marRight w:val="0"/>
          <w:marTop w:val="0"/>
          <w:marBottom w:val="0"/>
          <w:divBdr>
            <w:top w:val="none" w:sz="0" w:space="0" w:color="auto"/>
            <w:left w:val="none" w:sz="0" w:space="0" w:color="auto"/>
            <w:bottom w:val="none" w:sz="0" w:space="0" w:color="auto"/>
            <w:right w:val="none" w:sz="0" w:space="0" w:color="auto"/>
          </w:divBdr>
        </w:div>
        <w:div w:id="1098256413">
          <w:marLeft w:val="0"/>
          <w:marRight w:val="0"/>
          <w:marTop w:val="0"/>
          <w:marBottom w:val="0"/>
          <w:divBdr>
            <w:top w:val="none" w:sz="0" w:space="0" w:color="auto"/>
            <w:left w:val="none" w:sz="0" w:space="0" w:color="auto"/>
            <w:bottom w:val="none" w:sz="0" w:space="0" w:color="auto"/>
            <w:right w:val="none" w:sz="0" w:space="0" w:color="auto"/>
          </w:divBdr>
        </w:div>
        <w:div w:id="642464948">
          <w:marLeft w:val="0"/>
          <w:marRight w:val="0"/>
          <w:marTop w:val="0"/>
          <w:marBottom w:val="0"/>
          <w:divBdr>
            <w:top w:val="none" w:sz="0" w:space="0" w:color="auto"/>
            <w:left w:val="none" w:sz="0" w:space="0" w:color="auto"/>
            <w:bottom w:val="none" w:sz="0" w:space="0" w:color="auto"/>
            <w:right w:val="none" w:sz="0" w:space="0" w:color="auto"/>
          </w:divBdr>
        </w:div>
        <w:div w:id="1919555410">
          <w:marLeft w:val="0"/>
          <w:marRight w:val="0"/>
          <w:marTop w:val="0"/>
          <w:marBottom w:val="0"/>
          <w:divBdr>
            <w:top w:val="none" w:sz="0" w:space="0" w:color="auto"/>
            <w:left w:val="none" w:sz="0" w:space="0" w:color="auto"/>
            <w:bottom w:val="none" w:sz="0" w:space="0" w:color="auto"/>
            <w:right w:val="none" w:sz="0" w:space="0" w:color="auto"/>
          </w:divBdr>
        </w:div>
        <w:div w:id="771515531">
          <w:marLeft w:val="0"/>
          <w:marRight w:val="0"/>
          <w:marTop w:val="0"/>
          <w:marBottom w:val="0"/>
          <w:divBdr>
            <w:top w:val="none" w:sz="0" w:space="0" w:color="auto"/>
            <w:left w:val="none" w:sz="0" w:space="0" w:color="auto"/>
            <w:bottom w:val="none" w:sz="0" w:space="0" w:color="auto"/>
            <w:right w:val="none" w:sz="0" w:space="0" w:color="auto"/>
          </w:divBdr>
        </w:div>
        <w:div w:id="1207446632">
          <w:marLeft w:val="0"/>
          <w:marRight w:val="0"/>
          <w:marTop w:val="0"/>
          <w:marBottom w:val="0"/>
          <w:divBdr>
            <w:top w:val="none" w:sz="0" w:space="0" w:color="auto"/>
            <w:left w:val="none" w:sz="0" w:space="0" w:color="auto"/>
            <w:bottom w:val="none" w:sz="0" w:space="0" w:color="auto"/>
            <w:right w:val="none" w:sz="0" w:space="0" w:color="auto"/>
          </w:divBdr>
        </w:div>
        <w:div w:id="922450655">
          <w:marLeft w:val="0"/>
          <w:marRight w:val="0"/>
          <w:marTop w:val="0"/>
          <w:marBottom w:val="0"/>
          <w:divBdr>
            <w:top w:val="none" w:sz="0" w:space="0" w:color="auto"/>
            <w:left w:val="none" w:sz="0" w:space="0" w:color="auto"/>
            <w:bottom w:val="none" w:sz="0" w:space="0" w:color="auto"/>
            <w:right w:val="none" w:sz="0" w:space="0" w:color="auto"/>
          </w:divBdr>
        </w:div>
        <w:div w:id="1688942555">
          <w:marLeft w:val="0"/>
          <w:marRight w:val="0"/>
          <w:marTop w:val="0"/>
          <w:marBottom w:val="0"/>
          <w:divBdr>
            <w:top w:val="none" w:sz="0" w:space="0" w:color="auto"/>
            <w:left w:val="none" w:sz="0" w:space="0" w:color="auto"/>
            <w:bottom w:val="none" w:sz="0" w:space="0" w:color="auto"/>
            <w:right w:val="none" w:sz="0" w:space="0" w:color="auto"/>
          </w:divBdr>
        </w:div>
        <w:div w:id="1896432239">
          <w:marLeft w:val="0"/>
          <w:marRight w:val="0"/>
          <w:marTop w:val="0"/>
          <w:marBottom w:val="0"/>
          <w:divBdr>
            <w:top w:val="none" w:sz="0" w:space="0" w:color="auto"/>
            <w:left w:val="none" w:sz="0" w:space="0" w:color="auto"/>
            <w:bottom w:val="none" w:sz="0" w:space="0" w:color="auto"/>
            <w:right w:val="none" w:sz="0" w:space="0" w:color="auto"/>
          </w:divBdr>
        </w:div>
        <w:div w:id="1078094112">
          <w:marLeft w:val="0"/>
          <w:marRight w:val="0"/>
          <w:marTop w:val="0"/>
          <w:marBottom w:val="0"/>
          <w:divBdr>
            <w:top w:val="none" w:sz="0" w:space="0" w:color="auto"/>
            <w:left w:val="none" w:sz="0" w:space="0" w:color="auto"/>
            <w:bottom w:val="none" w:sz="0" w:space="0" w:color="auto"/>
            <w:right w:val="none" w:sz="0" w:space="0" w:color="auto"/>
          </w:divBdr>
        </w:div>
        <w:div w:id="714235043">
          <w:marLeft w:val="0"/>
          <w:marRight w:val="0"/>
          <w:marTop w:val="0"/>
          <w:marBottom w:val="0"/>
          <w:divBdr>
            <w:top w:val="none" w:sz="0" w:space="0" w:color="auto"/>
            <w:left w:val="none" w:sz="0" w:space="0" w:color="auto"/>
            <w:bottom w:val="none" w:sz="0" w:space="0" w:color="auto"/>
            <w:right w:val="none" w:sz="0" w:space="0" w:color="auto"/>
          </w:divBdr>
        </w:div>
        <w:div w:id="2009480527">
          <w:marLeft w:val="0"/>
          <w:marRight w:val="0"/>
          <w:marTop w:val="0"/>
          <w:marBottom w:val="0"/>
          <w:divBdr>
            <w:top w:val="none" w:sz="0" w:space="0" w:color="auto"/>
            <w:left w:val="none" w:sz="0" w:space="0" w:color="auto"/>
            <w:bottom w:val="none" w:sz="0" w:space="0" w:color="auto"/>
            <w:right w:val="none" w:sz="0" w:space="0" w:color="auto"/>
          </w:divBdr>
        </w:div>
        <w:div w:id="126969807">
          <w:marLeft w:val="0"/>
          <w:marRight w:val="0"/>
          <w:marTop w:val="0"/>
          <w:marBottom w:val="0"/>
          <w:divBdr>
            <w:top w:val="none" w:sz="0" w:space="0" w:color="auto"/>
            <w:left w:val="none" w:sz="0" w:space="0" w:color="auto"/>
            <w:bottom w:val="none" w:sz="0" w:space="0" w:color="auto"/>
            <w:right w:val="none" w:sz="0" w:space="0" w:color="auto"/>
          </w:divBdr>
        </w:div>
        <w:div w:id="611670295">
          <w:marLeft w:val="0"/>
          <w:marRight w:val="0"/>
          <w:marTop w:val="0"/>
          <w:marBottom w:val="0"/>
          <w:divBdr>
            <w:top w:val="none" w:sz="0" w:space="0" w:color="auto"/>
            <w:left w:val="none" w:sz="0" w:space="0" w:color="auto"/>
            <w:bottom w:val="none" w:sz="0" w:space="0" w:color="auto"/>
            <w:right w:val="none" w:sz="0" w:space="0" w:color="auto"/>
          </w:divBdr>
        </w:div>
        <w:div w:id="1654989092">
          <w:marLeft w:val="0"/>
          <w:marRight w:val="0"/>
          <w:marTop w:val="0"/>
          <w:marBottom w:val="0"/>
          <w:divBdr>
            <w:top w:val="none" w:sz="0" w:space="0" w:color="auto"/>
            <w:left w:val="none" w:sz="0" w:space="0" w:color="auto"/>
            <w:bottom w:val="none" w:sz="0" w:space="0" w:color="auto"/>
            <w:right w:val="none" w:sz="0" w:space="0" w:color="auto"/>
          </w:divBdr>
        </w:div>
        <w:div w:id="1823155022">
          <w:marLeft w:val="0"/>
          <w:marRight w:val="0"/>
          <w:marTop w:val="0"/>
          <w:marBottom w:val="0"/>
          <w:divBdr>
            <w:top w:val="none" w:sz="0" w:space="0" w:color="auto"/>
            <w:left w:val="none" w:sz="0" w:space="0" w:color="auto"/>
            <w:bottom w:val="none" w:sz="0" w:space="0" w:color="auto"/>
            <w:right w:val="none" w:sz="0" w:space="0" w:color="auto"/>
          </w:divBdr>
        </w:div>
        <w:div w:id="182598206">
          <w:marLeft w:val="0"/>
          <w:marRight w:val="0"/>
          <w:marTop w:val="0"/>
          <w:marBottom w:val="0"/>
          <w:divBdr>
            <w:top w:val="none" w:sz="0" w:space="0" w:color="auto"/>
            <w:left w:val="none" w:sz="0" w:space="0" w:color="auto"/>
            <w:bottom w:val="none" w:sz="0" w:space="0" w:color="auto"/>
            <w:right w:val="none" w:sz="0" w:space="0" w:color="auto"/>
          </w:divBdr>
        </w:div>
        <w:div w:id="2118213998">
          <w:marLeft w:val="0"/>
          <w:marRight w:val="0"/>
          <w:marTop w:val="0"/>
          <w:marBottom w:val="0"/>
          <w:divBdr>
            <w:top w:val="none" w:sz="0" w:space="0" w:color="auto"/>
            <w:left w:val="none" w:sz="0" w:space="0" w:color="auto"/>
            <w:bottom w:val="none" w:sz="0" w:space="0" w:color="auto"/>
            <w:right w:val="none" w:sz="0" w:space="0" w:color="auto"/>
          </w:divBdr>
        </w:div>
        <w:div w:id="1349603636">
          <w:marLeft w:val="0"/>
          <w:marRight w:val="0"/>
          <w:marTop w:val="0"/>
          <w:marBottom w:val="0"/>
          <w:divBdr>
            <w:top w:val="none" w:sz="0" w:space="0" w:color="auto"/>
            <w:left w:val="none" w:sz="0" w:space="0" w:color="auto"/>
            <w:bottom w:val="none" w:sz="0" w:space="0" w:color="auto"/>
            <w:right w:val="none" w:sz="0" w:space="0" w:color="auto"/>
          </w:divBdr>
        </w:div>
        <w:div w:id="1515999373">
          <w:marLeft w:val="0"/>
          <w:marRight w:val="0"/>
          <w:marTop w:val="0"/>
          <w:marBottom w:val="0"/>
          <w:divBdr>
            <w:top w:val="none" w:sz="0" w:space="0" w:color="auto"/>
            <w:left w:val="none" w:sz="0" w:space="0" w:color="auto"/>
            <w:bottom w:val="none" w:sz="0" w:space="0" w:color="auto"/>
            <w:right w:val="none" w:sz="0" w:space="0" w:color="auto"/>
          </w:divBdr>
        </w:div>
        <w:div w:id="1655913736">
          <w:marLeft w:val="0"/>
          <w:marRight w:val="0"/>
          <w:marTop w:val="0"/>
          <w:marBottom w:val="0"/>
          <w:divBdr>
            <w:top w:val="none" w:sz="0" w:space="0" w:color="auto"/>
            <w:left w:val="none" w:sz="0" w:space="0" w:color="auto"/>
            <w:bottom w:val="none" w:sz="0" w:space="0" w:color="auto"/>
            <w:right w:val="none" w:sz="0" w:space="0" w:color="auto"/>
          </w:divBdr>
        </w:div>
        <w:div w:id="35812063">
          <w:marLeft w:val="0"/>
          <w:marRight w:val="0"/>
          <w:marTop w:val="0"/>
          <w:marBottom w:val="0"/>
          <w:divBdr>
            <w:top w:val="none" w:sz="0" w:space="0" w:color="auto"/>
            <w:left w:val="none" w:sz="0" w:space="0" w:color="auto"/>
            <w:bottom w:val="none" w:sz="0" w:space="0" w:color="auto"/>
            <w:right w:val="none" w:sz="0" w:space="0" w:color="auto"/>
          </w:divBdr>
        </w:div>
        <w:div w:id="1908493927">
          <w:marLeft w:val="0"/>
          <w:marRight w:val="0"/>
          <w:marTop w:val="0"/>
          <w:marBottom w:val="0"/>
          <w:divBdr>
            <w:top w:val="none" w:sz="0" w:space="0" w:color="auto"/>
            <w:left w:val="none" w:sz="0" w:space="0" w:color="auto"/>
            <w:bottom w:val="none" w:sz="0" w:space="0" w:color="auto"/>
            <w:right w:val="none" w:sz="0" w:space="0" w:color="auto"/>
          </w:divBdr>
        </w:div>
        <w:div w:id="1764256022">
          <w:marLeft w:val="0"/>
          <w:marRight w:val="0"/>
          <w:marTop w:val="0"/>
          <w:marBottom w:val="0"/>
          <w:divBdr>
            <w:top w:val="none" w:sz="0" w:space="0" w:color="auto"/>
            <w:left w:val="none" w:sz="0" w:space="0" w:color="auto"/>
            <w:bottom w:val="none" w:sz="0" w:space="0" w:color="auto"/>
            <w:right w:val="none" w:sz="0" w:space="0" w:color="auto"/>
          </w:divBdr>
        </w:div>
        <w:div w:id="418908831">
          <w:marLeft w:val="0"/>
          <w:marRight w:val="0"/>
          <w:marTop w:val="0"/>
          <w:marBottom w:val="0"/>
          <w:divBdr>
            <w:top w:val="none" w:sz="0" w:space="0" w:color="auto"/>
            <w:left w:val="none" w:sz="0" w:space="0" w:color="auto"/>
            <w:bottom w:val="none" w:sz="0" w:space="0" w:color="auto"/>
            <w:right w:val="none" w:sz="0" w:space="0" w:color="auto"/>
          </w:divBdr>
        </w:div>
        <w:div w:id="81336173">
          <w:marLeft w:val="0"/>
          <w:marRight w:val="0"/>
          <w:marTop w:val="0"/>
          <w:marBottom w:val="0"/>
          <w:divBdr>
            <w:top w:val="none" w:sz="0" w:space="0" w:color="auto"/>
            <w:left w:val="none" w:sz="0" w:space="0" w:color="auto"/>
            <w:bottom w:val="none" w:sz="0" w:space="0" w:color="auto"/>
            <w:right w:val="none" w:sz="0" w:space="0" w:color="auto"/>
          </w:divBdr>
        </w:div>
        <w:div w:id="1222248100">
          <w:marLeft w:val="0"/>
          <w:marRight w:val="0"/>
          <w:marTop w:val="0"/>
          <w:marBottom w:val="0"/>
          <w:divBdr>
            <w:top w:val="none" w:sz="0" w:space="0" w:color="auto"/>
            <w:left w:val="none" w:sz="0" w:space="0" w:color="auto"/>
            <w:bottom w:val="none" w:sz="0" w:space="0" w:color="auto"/>
            <w:right w:val="none" w:sz="0" w:space="0" w:color="auto"/>
          </w:divBdr>
        </w:div>
        <w:div w:id="1443304294">
          <w:marLeft w:val="0"/>
          <w:marRight w:val="0"/>
          <w:marTop w:val="0"/>
          <w:marBottom w:val="0"/>
          <w:divBdr>
            <w:top w:val="none" w:sz="0" w:space="0" w:color="auto"/>
            <w:left w:val="none" w:sz="0" w:space="0" w:color="auto"/>
            <w:bottom w:val="none" w:sz="0" w:space="0" w:color="auto"/>
            <w:right w:val="none" w:sz="0" w:space="0" w:color="auto"/>
          </w:divBdr>
        </w:div>
        <w:div w:id="1088963287">
          <w:marLeft w:val="0"/>
          <w:marRight w:val="0"/>
          <w:marTop w:val="0"/>
          <w:marBottom w:val="0"/>
          <w:divBdr>
            <w:top w:val="none" w:sz="0" w:space="0" w:color="auto"/>
            <w:left w:val="none" w:sz="0" w:space="0" w:color="auto"/>
            <w:bottom w:val="none" w:sz="0" w:space="0" w:color="auto"/>
            <w:right w:val="none" w:sz="0" w:space="0" w:color="auto"/>
          </w:divBdr>
        </w:div>
        <w:div w:id="1030061992">
          <w:marLeft w:val="0"/>
          <w:marRight w:val="0"/>
          <w:marTop w:val="0"/>
          <w:marBottom w:val="0"/>
          <w:divBdr>
            <w:top w:val="none" w:sz="0" w:space="0" w:color="auto"/>
            <w:left w:val="none" w:sz="0" w:space="0" w:color="auto"/>
            <w:bottom w:val="none" w:sz="0" w:space="0" w:color="auto"/>
            <w:right w:val="none" w:sz="0" w:space="0" w:color="auto"/>
          </w:divBdr>
        </w:div>
        <w:div w:id="56440042">
          <w:marLeft w:val="0"/>
          <w:marRight w:val="0"/>
          <w:marTop w:val="0"/>
          <w:marBottom w:val="0"/>
          <w:divBdr>
            <w:top w:val="none" w:sz="0" w:space="0" w:color="auto"/>
            <w:left w:val="none" w:sz="0" w:space="0" w:color="auto"/>
            <w:bottom w:val="none" w:sz="0" w:space="0" w:color="auto"/>
            <w:right w:val="none" w:sz="0" w:space="0" w:color="auto"/>
          </w:divBdr>
        </w:div>
        <w:div w:id="2074429412">
          <w:marLeft w:val="0"/>
          <w:marRight w:val="0"/>
          <w:marTop w:val="0"/>
          <w:marBottom w:val="0"/>
          <w:divBdr>
            <w:top w:val="none" w:sz="0" w:space="0" w:color="auto"/>
            <w:left w:val="none" w:sz="0" w:space="0" w:color="auto"/>
            <w:bottom w:val="none" w:sz="0" w:space="0" w:color="auto"/>
            <w:right w:val="none" w:sz="0" w:space="0" w:color="auto"/>
          </w:divBdr>
        </w:div>
        <w:div w:id="434134163">
          <w:marLeft w:val="0"/>
          <w:marRight w:val="0"/>
          <w:marTop w:val="0"/>
          <w:marBottom w:val="0"/>
          <w:divBdr>
            <w:top w:val="none" w:sz="0" w:space="0" w:color="auto"/>
            <w:left w:val="none" w:sz="0" w:space="0" w:color="auto"/>
            <w:bottom w:val="none" w:sz="0" w:space="0" w:color="auto"/>
            <w:right w:val="none" w:sz="0" w:space="0" w:color="auto"/>
          </w:divBdr>
        </w:div>
        <w:div w:id="676346192">
          <w:marLeft w:val="0"/>
          <w:marRight w:val="0"/>
          <w:marTop w:val="0"/>
          <w:marBottom w:val="0"/>
          <w:divBdr>
            <w:top w:val="none" w:sz="0" w:space="0" w:color="auto"/>
            <w:left w:val="none" w:sz="0" w:space="0" w:color="auto"/>
            <w:bottom w:val="none" w:sz="0" w:space="0" w:color="auto"/>
            <w:right w:val="none" w:sz="0" w:space="0" w:color="auto"/>
          </w:divBdr>
        </w:div>
        <w:div w:id="1544752331">
          <w:marLeft w:val="0"/>
          <w:marRight w:val="0"/>
          <w:marTop w:val="0"/>
          <w:marBottom w:val="0"/>
          <w:divBdr>
            <w:top w:val="none" w:sz="0" w:space="0" w:color="auto"/>
            <w:left w:val="none" w:sz="0" w:space="0" w:color="auto"/>
            <w:bottom w:val="none" w:sz="0" w:space="0" w:color="auto"/>
            <w:right w:val="none" w:sz="0" w:space="0" w:color="auto"/>
          </w:divBdr>
        </w:div>
        <w:div w:id="1518084565">
          <w:marLeft w:val="0"/>
          <w:marRight w:val="0"/>
          <w:marTop w:val="0"/>
          <w:marBottom w:val="0"/>
          <w:divBdr>
            <w:top w:val="none" w:sz="0" w:space="0" w:color="auto"/>
            <w:left w:val="none" w:sz="0" w:space="0" w:color="auto"/>
            <w:bottom w:val="none" w:sz="0" w:space="0" w:color="auto"/>
            <w:right w:val="none" w:sz="0" w:space="0" w:color="auto"/>
          </w:divBdr>
        </w:div>
        <w:div w:id="162740106">
          <w:marLeft w:val="0"/>
          <w:marRight w:val="0"/>
          <w:marTop w:val="0"/>
          <w:marBottom w:val="0"/>
          <w:divBdr>
            <w:top w:val="none" w:sz="0" w:space="0" w:color="auto"/>
            <w:left w:val="none" w:sz="0" w:space="0" w:color="auto"/>
            <w:bottom w:val="none" w:sz="0" w:space="0" w:color="auto"/>
            <w:right w:val="none" w:sz="0" w:space="0" w:color="auto"/>
          </w:divBdr>
        </w:div>
        <w:div w:id="783377785">
          <w:marLeft w:val="0"/>
          <w:marRight w:val="0"/>
          <w:marTop w:val="0"/>
          <w:marBottom w:val="0"/>
          <w:divBdr>
            <w:top w:val="none" w:sz="0" w:space="0" w:color="auto"/>
            <w:left w:val="none" w:sz="0" w:space="0" w:color="auto"/>
            <w:bottom w:val="none" w:sz="0" w:space="0" w:color="auto"/>
            <w:right w:val="none" w:sz="0" w:space="0" w:color="auto"/>
          </w:divBdr>
        </w:div>
        <w:div w:id="2105413324">
          <w:marLeft w:val="0"/>
          <w:marRight w:val="0"/>
          <w:marTop w:val="0"/>
          <w:marBottom w:val="0"/>
          <w:divBdr>
            <w:top w:val="none" w:sz="0" w:space="0" w:color="auto"/>
            <w:left w:val="none" w:sz="0" w:space="0" w:color="auto"/>
            <w:bottom w:val="none" w:sz="0" w:space="0" w:color="auto"/>
            <w:right w:val="none" w:sz="0" w:space="0" w:color="auto"/>
          </w:divBdr>
        </w:div>
        <w:div w:id="917011595">
          <w:marLeft w:val="0"/>
          <w:marRight w:val="0"/>
          <w:marTop w:val="0"/>
          <w:marBottom w:val="0"/>
          <w:divBdr>
            <w:top w:val="none" w:sz="0" w:space="0" w:color="auto"/>
            <w:left w:val="none" w:sz="0" w:space="0" w:color="auto"/>
            <w:bottom w:val="none" w:sz="0" w:space="0" w:color="auto"/>
            <w:right w:val="none" w:sz="0" w:space="0" w:color="auto"/>
          </w:divBdr>
        </w:div>
        <w:div w:id="2081320902">
          <w:marLeft w:val="0"/>
          <w:marRight w:val="0"/>
          <w:marTop w:val="0"/>
          <w:marBottom w:val="0"/>
          <w:divBdr>
            <w:top w:val="none" w:sz="0" w:space="0" w:color="auto"/>
            <w:left w:val="none" w:sz="0" w:space="0" w:color="auto"/>
            <w:bottom w:val="none" w:sz="0" w:space="0" w:color="auto"/>
            <w:right w:val="none" w:sz="0" w:space="0" w:color="auto"/>
          </w:divBdr>
        </w:div>
        <w:div w:id="654997022">
          <w:marLeft w:val="0"/>
          <w:marRight w:val="0"/>
          <w:marTop w:val="0"/>
          <w:marBottom w:val="0"/>
          <w:divBdr>
            <w:top w:val="none" w:sz="0" w:space="0" w:color="auto"/>
            <w:left w:val="none" w:sz="0" w:space="0" w:color="auto"/>
            <w:bottom w:val="none" w:sz="0" w:space="0" w:color="auto"/>
            <w:right w:val="none" w:sz="0" w:space="0" w:color="auto"/>
          </w:divBdr>
        </w:div>
        <w:div w:id="303659524">
          <w:marLeft w:val="0"/>
          <w:marRight w:val="0"/>
          <w:marTop w:val="0"/>
          <w:marBottom w:val="0"/>
          <w:divBdr>
            <w:top w:val="none" w:sz="0" w:space="0" w:color="auto"/>
            <w:left w:val="none" w:sz="0" w:space="0" w:color="auto"/>
            <w:bottom w:val="none" w:sz="0" w:space="0" w:color="auto"/>
            <w:right w:val="none" w:sz="0" w:space="0" w:color="auto"/>
          </w:divBdr>
        </w:div>
        <w:div w:id="231817998">
          <w:marLeft w:val="0"/>
          <w:marRight w:val="0"/>
          <w:marTop w:val="0"/>
          <w:marBottom w:val="0"/>
          <w:divBdr>
            <w:top w:val="none" w:sz="0" w:space="0" w:color="auto"/>
            <w:left w:val="none" w:sz="0" w:space="0" w:color="auto"/>
            <w:bottom w:val="none" w:sz="0" w:space="0" w:color="auto"/>
            <w:right w:val="none" w:sz="0" w:space="0" w:color="auto"/>
          </w:divBdr>
        </w:div>
        <w:div w:id="422994275">
          <w:marLeft w:val="0"/>
          <w:marRight w:val="0"/>
          <w:marTop w:val="0"/>
          <w:marBottom w:val="0"/>
          <w:divBdr>
            <w:top w:val="none" w:sz="0" w:space="0" w:color="auto"/>
            <w:left w:val="none" w:sz="0" w:space="0" w:color="auto"/>
            <w:bottom w:val="none" w:sz="0" w:space="0" w:color="auto"/>
            <w:right w:val="none" w:sz="0" w:space="0" w:color="auto"/>
          </w:divBdr>
        </w:div>
        <w:div w:id="977685350">
          <w:marLeft w:val="0"/>
          <w:marRight w:val="0"/>
          <w:marTop w:val="0"/>
          <w:marBottom w:val="0"/>
          <w:divBdr>
            <w:top w:val="none" w:sz="0" w:space="0" w:color="auto"/>
            <w:left w:val="none" w:sz="0" w:space="0" w:color="auto"/>
            <w:bottom w:val="none" w:sz="0" w:space="0" w:color="auto"/>
            <w:right w:val="none" w:sz="0" w:space="0" w:color="auto"/>
          </w:divBdr>
        </w:div>
        <w:div w:id="803617703">
          <w:marLeft w:val="0"/>
          <w:marRight w:val="0"/>
          <w:marTop w:val="0"/>
          <w:marBottom w:val="0"/>
          <w:divBdr>
            <w:top w:val="none" w:sz="0" w:space="0" w:color="auto"/>
            <w:left w:val="none" w:sz="0" w:space="0" w:color="auto"/>
            <w:bottom w:val="none" w:sz="0" w:space="0" w:color="auto"/>
            <w:right w:val="none" w:sz="0" w:space="0" w:color="auto"/>
          </w:divBdr>
        </w:div>
        <w:div w:id="352079575">
          <w:marLeft w:val="0"/>
          <w:marRight w:val="0"/>
          <w:marTop w:val="0"/>
          <w:marBottom w:val="0"/>
          <w:divBdr>
            <w:top w:val="none" w:sz="0" w:space="0" w:color="auto"/>
            <w:left w:val="none" w:sz="0" w:space="0" w:color="auto"/>
            <w:bottom w:val="none" w:sz="0" w:space="0" w:color="auto"/>
            <w:right w:val="none" w:sz="0" w:space="0" w:color="auto"/>
          </w:divBdr>
        </w:div>
        <w:div w:id="504170126">
          <w:marLeft w:val="0"/>
          <w:marRight w:val="0"/>
          <w:marTop w:val="0"/>
          <w:marBottom w:val="0"/>
          <w:divBdr>
            <w:top w:val="none" w:sz="0" w:space="0" w:color="auto"/>
            <w:left w:val="none" w:sz="0" w:space="0" w:color="auto"/>
            <w:bottom w:val="none" w:sz="0" w:space="0" w:color="auto"/>
            <w:right w:val="none" w:sz="0" w:space="0" w:color="auto"/>
          </w:divBdr>
        </w:div>
        <w:div w:id="2038852207">
          <w:marLeft w:val="0"/>
          <w:marRight w:val="0"/>
          <w:marTop w:val="0"/>
          <w:marBottom w:val="0"/>
          <w:divBdr>
            <w:top w:val="none" w:sz="0" w:space="0" w:color="auto"/>
            <w:left w:val="none" w:sz="0" w:space="0" w:color="auto"/>
            <w:bottom w:val="none" w:sz="0" w:space="0" w:color="auto"/>
            <w:right w:val="none" w:sz="0" w:space="0" w:color="auto"/>
          </w:divBdr>
        </w:div>
        <w:div w:id="1427505320">
          <w:marLeft w:val="0"/>
          <w:marRight w:val="0"/>
          <w:marTop w:val="0"/>
          <w:marBottom w:val="0"/>
          <w:divBdr>
            <w:top w:val="none" w:sz="0" w:space="0" w:color="auto"/>
            <w:left w:val="none" w:sz="0" w:space="0" w:color="auto"/>
            <w:bottom w:val="none" w:sz="0" w:space="0" w:color="auto"/>
            <w:right w:val="none" w:sz="0" w:space="0" w:color="auto"/>
          </w:divBdr>
        </w:div>
        <w:div w:id="1198859485">
          <w:marLeft w:val="0"/>
          <w:marRight w:val="0"/>
          <w:marTop w:val="0"/>
          <w:marBottom w:val="0"/>
          <w:divBdr>
            <w:top w:val="none" w:sz="0" w:space="0" w:color="auto"/>
            <w:left w:val="none" w:sz="0" w:space="0" w:color="auto"/>
            <w:bottom w:val="none" w:sz="0" w:space="0" w:color="auto"/>
            <w:right w:val="none" w:sz="0" w:space="0" w:color="auto"/>
          </w:divBdr>
        </w:div>
        <w:div w:id="1348099286">
          <w:marLeft w:val="0"/>
          <w:marRight w:val="0"/>
          <w:marTop w:val="0"/>
          <w:marBottom w:val="0"/>
          <w:divBdr>
            <w:top w:val="none" w:sz="0" w:space="0" w:color="auto"/>
            <w:left w:val="none" w:sz="0" w:space="0" w:color="auto"/>
            <w:bottom w:val="none" w:sz="0" w:space="0" w:color="auto"/>
            <w:right w:val="none" w:sz="0" w:space="0" w:color="auto"/>
          </w:divBdr>
        </w:div>
        <w:div w:id="500199820">
          <w:marLeft w:val="0"/>
          <w:marRight w:val="0"/>
          <w:marTop w:val="0"/>
          <w:marBottom w:val="0"/>
          <w:divBdr>
            <w:top w:val="none" w:sz="0" w:space="0" w:color="auto"/>
            <w:left w:val="none" w:sz="0" w:space="0" w:color="auto"/>
            <w:bottom w:val="none" w:sz="0" w:space="0" w:color="auto"/>
            <w:right w:val="none" w:sz="0" w:space="0" w:color="auto"/>
          </w:divBdr>
        </w:div>
        <w:div w:id="783380174">
          <w:marLeft w:val="0"/>
          <w:marRight w:val="0"/>
          <w:marTop w:val="0"/>
          <w:marBottom w:val="0"/>
          <w:divBdr>
            <w:top w:val="none" w:sz="0" w:space="0" w:color="auto"/>
            <w:left w:val="none" w:sz="0" w:space="0" w:color="auto"/>
            <w:bottom w:val="none" w:sz="0" w:space="0" w:color="auto"/>
            <w:right w:val="none" w:sz="0" w:space="0" w:color="auto"/>
          </w:divBdr>
        </w:div>
        <w:div w:id="264308173">
          <w:marLeft w:val="0"/>
          <w:marRight w:val="0"/>
          <w:marTop w:val="0"/>
          <w:marBottom w:val="0"/>
          <w:divBdr>
            <w:top w:val="none" w:sz="0" w:space="0" w:color="auto"/>
            <w:left w:val="none" w:sz="0" w:space="0" w:color="auto"/>
            <w:bottom w:val="none" w:sz="0" w:space="0" w:color="auto"/>
            <w:right w:val="none" w:sz="0" w:space="0" w:color="auto"/>
          </w:divBdr>
        </w:div>
        <w:div w:id="2145728102">
          <w:marLeft w:val="0"/>
          <w:marRight w:val="0"/>
          <w:marTop w:val="0"/>
          <w:marBottom w:val="0"/>
          <w:divBdr>
            <w:top w:val="none" w:sz="0" w:space="0" w:color="auto"/>
            <w:left w:val="none" w:sz="0" w:space="0" w:color="auto"/>
            <w:bottom w:val="none" w:sz="0" w:space="0" w:color="auto"/>
            <w:right w:val="none" w:sz="0" w:space="0" w:color="auto"/>
          </w:divBdr>
        </w:div>
        <w:div w:id="1947419344">
          <w:marLeft w:val="0"/>
          <w:marRight w:val="0"/>
          <w:marTop w:val="0"/>
          <w:marBottom w:val="0"/>
          <w:divBdr>
            <w:top w:val="none" w:sz="0" w:space="0" w:color="auto"/>
            <w:left w:val="none" w:sz="0" w:space="0" w:color="auto"/>
            <w:bottom w:val="none" w:sz="0" w:space="0" w:color="auto"/>
            <w:right w:val="none" w:sz="0" w:space="0" w:color="auto"/>
          </w:divBdr>
        </w:div>
        <w:div w:id="1218975398">
          <w:marLeft w:val="0"/>
          <w:marRight w:val="0"/>
          <w:marTop w:val="0"/>
          <w:marBottom w:val="0"/>
          <w:divBdr>
            <w:top w:val="none" w:sz="0" w:space="0" w:color="auto"/>
            <w:left w:val="none" w:sz="0" w:space="0" w:color="auto"/>
            <w:bottom w:val="none" w:sz="0" w:space="0" w:color="auto"/>
            <w:right w:val="none" w:sz="0" w:space="0" w:color="auto"/>
          </w:divBdr>
        </w:div>
        <w:div w:id="1748503243">
          <w:marLeft w:val="0"/>
          <w:marRight w:val="0"/>
          <w:marTop w:val="0"/>
          <w:marBottom w:val="0"/>
          <w:divBdr>
            <w:top w:val="none" w:sz="0" w:space="0" w:color="auto"/>
            <w:left w:val="none" w:sz="0" w:space="0" w:color="auto"/>
            <w:bottom w:val="none" w:sz="0" w:space="0" w:color="auto"/>
            <w:right w:val="none" w:sz="0" w:space="0" w:color="auto"/>
          </w:divBdr>
        </w:div>
        <w:div w:id="537740079">
          <w:marLeft w:val="0"/>
          <w:marRight w:val="0"/>
          <w:marTop w:val="0"/>
          <w:marBottom w:val="0"/>
          <w:divBdr>
            <w:top w:val="none" w:sz="0" w:space="0" w:color="auto"/>
            <w:left w:val="none" w:sz="0" w:space="0" w:color="auto"/>
            <w:bottom w:val="none" w:sz="0" w:space="0" w:color="auto"/>
            <w:right w:val="none" w:sz="0" w:space="0" w:color="auto"/>
          </w:divBdr>
        </w:div>
        <w:div w:id="50276895">
          <w:marLeft w:val="0"/>
          <w:marRight w:val="0"/>
          <w:marTop w:val="0"/>
          <w:marBottom w:val="0"/>
          <w:divBdr>
            <w:top w:val="none" w:sz="0" w:space="0" w:color="auto"/>
            <w:left w:val="none" w:sz="0" w:space="0" w:color="auto"/>
            <w:bottom w:val="none" w:sz="0" w:space="0" w:color="auto"/>
            <w:right w:val="none" w:sz="0" w:space="0" w:color="auto"/>
          </w:divBdr>
        </w:div>
        <w:div w:id="2072145436">
          <w:marLeft w:val="0"/>
          <w:marRight w:val="0"/>
          <w:marTop w:val="0"/>
          <w:marBottom w:val="0"/>
          <w:divBdr>
            <w:top w:val="none" w:sz="0" w:space="0" w:color="auto"/>
            <w:left w:val="none" w:sz="0" w:space="0" w:color="auto"/>
            <w:bottom w:val="none" w:sz="0" w:space="0" w:color="auto"/>
            <w:right w:val="none" w:sz="0" w:space="0" w:color="auto"/>
          </w:divBdr>
        </w:div>
        <w:div w:id="1159619206">
          <w:marLeft w:val="0"/>
          <w:marRight w:val="0"/>
          <w:marTop w:val="0"/>
          <w:marBottom w:val="0"/>
          <w:divBdr>
            <w:top w:val="none" w:sz="0" w:space="0" w:color="auto"/>
            <w:left w:val="none" w:sz="0" w:space="0" w:color="auto"/>
            <w:bottom w:val="none" w:sz="0" w:space="0" w:color="auto"/>
            <w:right w:val="none" w:sz="0" w:space="0" w:color="auto"/>
          </w:divBdr>
        </w:div>
        <w:div w:id="1401098544">
          <w:marLeft w:val="0"/>
          <w:marRight w:val="0"/>
          <w:marTop w:val="0"/>
          <w:marBottom w:val="0"/>
          <w:divBdr>
            <w:top w:val="none" w:sz="0" w:space="0" w:color="auto"/>
            <w:left w:val="none" w:sz="0" w:space="0" w:color="auto"/>
            <w:bottom w:val="none" w:sz="0" w:space="0" w:color="auto"/>
            <w:right w:val="none" w:sz="0" w:space="0" w:color="auto"/>
          </w:divBdr>
        </w:div>
        <w:div w:id="2067996245">
          <w:marLeft w:val="0"/>
          <w:marRight w:val="0"/>
          <w:marTop w:val="0"/>
          <w:marBottom w:val="0"/>
          <w:divBdr>
            <w:top w:val="none" w:sz="0" w:space="0" w:color="auto"/>
            <w:left w:val="none" w:sz="0" w:space="0" w:color="auto"/>
            <w:bottom w:val="none" w:sz="0" w:space="0" w:color="auto"/>
            <w:right w:val="none" w:sz="0" w:space="0" w:color="auto"/>
          </w:divBdr>
        </w:div>
        <w:div w:id="916283342">
          <w:marLeft w:val="0"/>
          <w:marRight w:val="0"/>
          <w:marTop w:val="0"/>
          <w:marBottom w:val="0"/>
          <w:divBdr>
            <w:top w:val="none" w:sz="0" w:space="0" w:color="auto"/>
            <w:left w:val="none" w:sz="0" w:space="0" w:color="auto"/>
            <w:bottom w:val="none" w:sz="0" w:space="0" w:color="auto"/>
            <w:right w:val="none" w:sz="0" w:space="0" w:color="auto"/>
          </w:divBdr>
        </w:div>
        <w:div w:id="414324949">
          <w:marLeft w:val="0"/>
          <w:marRight w:val="0"/>
          <w:marTop w:val="0"/>
          <w:marBottom w:val="0"/>
          <w:divBdr>
            <w:top w:val="none" w:sz="0" w:space="0" w:color="auto"/>
            <w:left w:val="none" w:sz="0" w:space="0" w:color="auto"/>
            <w:bottom w:val="none" w:sz="0" w:space="0" w:color="auto"/>
            <w:right w:val="none" w:sz="0" w:space="0" w:color="auto"/>
          </w:divBdr>
        </w:div>
        <w:div w:id="804204146">
          <w:marLeft w:val="0"/>
          <w:marRight w:val="0"/>
          <w:marTop w:val="0"/>
          <w:marBottom w:val="0"/>
          <w:divBdr>
            <w:top w:val="none" w:sz="0" w:space="0" w:color="auto"/>
            <w:left w:val="none" w:sz="0" w:space="0" w:color="auto"/>
            <w:bottom w:val="none" w:sz="0" w:space="0" w:color="auto"/>
            <w:right w:val="none" w:sz="0" w:space="0" w:color="auto"/>
          </w:divBdr>
        </w:div>
        <w:div w:id="1649018280">
          <w:marLeft w:val="0"/>
          <w:marRight w:val="0"/>
          <w:marTop w:val="0"/>
          <w:marBottom w:val="0"/>
          <w:divBdr>
            <w:top w:val="none" w:sz="0" w:space="0" w:color="auto"/>
            <w:left w:val="none" w:sz="0" w:space="0" w:color="auto"/>
            <w:bottom w:val="none" w:sz="0" w:space="0" w:color="auto"/>
            <w:right w:val="none" w:sz="0" w:space="0" w:color="auto"/>
          </w:divBdr>
        </w:div>
        <w:div w:id="1992176948">
          <w:marLeft w:val="0"/>
          <w:marRight w:val="0"/>
          <w:marTop w:val="0"/>
          <w:marBottom w:val="0"/>
          <w:divBdr>
            <w:top w:val="none" w:sz="0" w:space="0" w:color="auto"/>
            <w:left w:val="none" w:sz="0" w:space="0" w:color="auto"/>
            <w:bottom w:val="none" w:sz="0" w:space="0" w:color="auto"/>
            <w:right w:val="none" w:sz="0" w:space="0" w:color="auto"/>
          </w:divBdr>
        </w:div>
        <w:div w:id="375007516">
          <w:marLeft w:val="0"/>
          <w:marRight w:val="0"/>
          <w:marTop w:val="0"/>
          <w:marBottom w:val="0"/>
          <w:divBdr>
            <w:top w:val="none" w:sz="0" w:space="0" w:color="auto"/>
            <w:left w:val="none" w:sz="0" w:space="0" w:color="auto"/>
            <w:bottom w:val="none" w:sz="0" w:space="0" w:color="auto"/>
            <w:right w:val="none" w:sz="0" w:space="0" w:color="auto"/>
          </w:divBdr>
        </w:div>
        <w:div w:id="548999592">
          <w:marLeft w:val="0"/>
          <w:marRight w:val="0"/>
          <w:marTop w:val="0"/>
          <w:marBottom w:val="0"/>
          <w:divBdr>
            <w:top w:val="none" w:sz="0" w:space="0" w:color="auto"/>
            <w:left w:val="none" w:sz="0" w:space="0" w:color="auto"/>
            <w:bottom w:val="none" w:sz="0" w:space="0" w:color="auto"/>
            <w:right w:val="none" w:sz="0" w:space="0" w:color="auto"/>
          </w:divBdr>
        </w:div>
        <w:div w:id="1963730854">
          <w:marLeft w:val="0"/>
          <w:marRight w:val="0"/>
          <w:marTop w:val="0"/>
          <w:marBottom w:val="0"/>
          <w:divBdr>
            <w:top w:val="none" w:sz="0" w:space="0" w:color="auto"/>
            <w:left w:val="none" w:sz="0" w:space="0" w:color="auto"/>
            <w:bottom w:val="none" w:sz="0" w:space="0" w:color="auto"/>
            <w:right w:val="none" w:sz="0" w:space="0" w:color="auto"/>
          </w:divBdr>
        </w:div>
        <w:div w:id="837616227">
          <w:marLeft w:val="0"/>
          <w:marRight w:val="0"/>
          <w:marTop w:val="0"/>
          <w:marBottom w:val="0"/>
          <w:divBdr>
            <w:top w:val="none" w:sz="0" w:space="0" w:color="auto"/>
            <w:left w:val="none" w:sz="0" w:space="0" w:color="auto"/>
            <w:bottom w:val="none" w:sz="0" w:space="0" w:color="auto"/>
            <w:right w:val="none" w:sz="0" w:space="0" w:color="auto"/>
          </w:divBdr>
        </w:div>
        <w:div w:id="537745791">
          <w:marLeft w:val="0"/>
          <w:marRight w:val="0"/>
          <w:marTop w:val="0"/>
          <w:marBottom w:val="0"/>
          <w:divBdr>
            <w:top w:val="none" w:sz="0" w:space="0" w:color="auto"/>
            <w:left w:val="none" w:sz="0" w:space="0" w:color="auto"/>
            <w:bottom w:val="none" w:sz="0" w:space="0" w:color="auto"/>
            <w:right w:val="none" w:sz="0" w:space="0" w:color="auto"/>
          </w:divBdr>
        </w:div>
        <w:div w:id="1864896465">
          <w:marLeft w:val="0"/>
          <w:marRight w:val="0"/>
          <w:marTop w:val="0"/>
          <w:marBottom w:val="0"/>
          <w:divBdr>
            <w:top w:val="none" w:sz="0" w:space="0" w:color="auto"/>
            <w:left w:val="none" w:sz="0" w:space="0" w:color="auto"/>
            <w:bottom w:val="none" w:sz="0" w:space="0" w:color="auto"/>
            <w:right w:val="none" w:sz="0" w:space="0" w:color="auto"/>
          </w:divBdr>
        </w:div>
        <w:div w:id="1065646496">
          <w:marLeft w:val="0"/>
          <w:marRight w:val="0"/>
          <w:marTop w:val="0"/>
          <w:marBottom w:val="0"/>
          <w:divBdr>
            <w:top w:val="none" w:sz="0" w:space="0" w:color="auto"/>
            <w:left w:val="none" w:sz="0" w:space="0" w:color="auto"/>
            <w:bottom w:val="none" w:sz="0" w:space="0" w:color="auto"/>
            <w:right w:val="none" w:sz="0" w:space="0" w:color="auto"/>
          </w:divBdr>
        </w:div>
        <w:div w:id="532035327">
          <w:marLeft w:val="0"/>
          <w:marRight w:val="0"/>
          <w:marTop w:val="0"/>
          <w:marBottom w:val="0"/>
          <w:divBdr>
            <w:top w:val="none" w:sz="0" w:space="0" w:color="auto"/>
            <w:left w:val="none" w:sz="0" w:space="0" w:color="auto"/>
            <w:bottom w:val="none" w:sz="0" w:space="0" w:color="auto"/>
            <w:right w:val="none" w:sz="0" w:space="0" w:color="auto"/>
          </w:divBdr>
        </w:div>
        <w:div w:id="2101483071">
          <w:marLeft w:val="0"/>
          <w:marRight w:val="0"/>
          <w:marTop w:val="0"/>
          <w:marBottom w:val="0"/>
          <w:divBdr>
            <w:top w:val="none" w:sz="0" w:space="0" w:color="auto"/>
            <w:left w:val="none" w:sz="0" w:space="0" w:color="auto"/>
            <w:bottom w:val="none" w:sz="0" w:space="0" w:color="auto"/>
            <w:right w:val="none" w:sz="0" w:space="0" w:color="auto"/>
          </w:divBdr>
        </w:div>
        <w:div w:id="2025014741">
          <w:marLeft w:val="0"/>
          <w:marRight w:val="0"/>
          <w:marTop w:val="0"/>
          <w:marBottom w:val="0"/>
          <w:divBdr>
            <w:top w:val="none" w:sz="0" w:space="0" w:color="auto"/>
            <w:left w:val="none" w:sz="0" w:space="0" w:color="auto"/>
            <w:bottom w:val="none" w:sz="0" w:space="0" w:color="auto"/>
            <w:right w:val="none" w:sz="0" w:space="0" w:color="auto"/>
          </w:divBdr>
        </w:div>
        <w:div w:id="593780940">
          <w:marLeft w:val="0"/>
          <w:marRight w:val="0"/>
          <w:marTop w:val="0"/>
          <w:marBottom w:val="0"/>
          <w:divBdr>
            <w:top w:val="none" w:sz="0" w:space="0" w:color="auto"/>
            <w:left w:val="none" w:sz="0" w:space="0" w:color="auto"/>
            <w:bottom w:val="none" w:sz="0" w:space="0" w:color="auto"/>
            <w:right w:val="none" w:sz="0" w:space="0" w:color="auto"/>
          </w:divBdr>
        </w:div>
        <w:div w:id="405156339">
          <w:marLeft w:val="0"/>
          <w:marRight w:val="0"/>
          <w:marTop w:val="0"/>
          <w:marBottom w:val="0"/>
          <w:divBdr>
            <w:top w:val="none" w:sz="0" w:space="0" w:color="auto"/>
            <w:left w:val="none" w:sz="0" w:space="0" w:color="auto"/>
            <w:bottom w:val="none" w:sz="0" w:space="0" w:color="auto"/>
            <w:right w:val="none" w:sz="0" w:space="0" w:color="auto"/>
          </w:divBdr>
        </w:div>
        <w:div w:id="1129711130">
          <w:marLeft w:val="0"/>
          <w:marRight w:val="0"/>
          <w:marTop w:val="0"/>
          <w:marBottom w:val="0"/>
          <w:divBdr>
            <w:top w:val="none" w:sz="0" w:space="0" w:color="auto"/>
            <w:left w:val="none" w:sz="0" w:space="0" w:color="auto"/>
            <w:bottom w:val="none" w:sz="0" w:space="0" w:color="auto"/>
            <w:right w:val="none" w:sz="0" w:space="0" w:color="auto"/>
          </w:divBdr>
        </w:div>
        <w:div w:id="642933883">
          <w:marLeft w:val="0"/>
          <w:marRight w:val="0"/>
          <w:marTop w:val="0"/>
          <w:marBottom w:val="0"/>
          <w:divBdr>
            <w:top w:val="none" w:sz="0" w:space="0" w:color="auto"/>
            <w:left w:val="none" w:sz="0" w:space="0" w:color="auto"/>
            <w:bottom w:val="none" w:sz="0" w:space="0" w:color="auto"/>
            <w:right w:val="none" w:sz="0" w:space="0" w:color="auto"/>
          </w:divBdr>
        </w:div>
        <w:div w:id="1982952671">
          <w:marLeft w:val="0"/>
          <w:marRight w:val="0"/>
          <w:marTop w:val="0"/>
          <w:marBottom w:val="0"/>
          <w:divBdr>
            <w:top w:val="none" w:sz="0" w:space="0" w:color="auto"/>
            <w:left w:val="none" w:sz="0" w:space="0" w:color="auto"/>
            <w:bottom w:val="none" w:sz="0" w:space="0" w:color="auto"/>
            <w:right w:val="none" w:sz="0" w:space="0" w:color="auto"/>
          </w:divBdr>
        </w:div>
        <w:div w:id="728580231">
          <w:marLeft w:val="0"/>
          <w:marRight w:val="0"/>
          <w:marTop w:val="0"/>
          <w:marBottom w:val="0"/>
          <w:divBdr>
            <w:top w:val="none" w:sz="0" w:space="0" w:color="auto"/>
            <w:left w:val="none" w:sz="0" w:space="0" w:color="auto"/>
            <w:bottom w:val="none" w:sz="0" w:space="0" w:color="auto"/>
            <w:right w:val="none" w:sz="0" w:space="0" w:color="auto"/>
          </w:divBdr>
        </w:div>
        <w:div w:id="397481403">
          <w:marLeft w:val="0"/>
          <w:marRight w:val="0"/>
          <w:marTop w:val="0"/>
          <w:marBottom w:val="0"/>
          <w:divBdr>
            <w:top w:val="none" w:sz="0" w:space="0" w:color="auto"/>
            <w:left w:val="none" w:sz="0" w:space="0" w:color="auto"/>
            <w:bottom w:val="none" w:sz="0" w:space="0" w:color="auto"/>
            <w:right w:val="none" w:sz="0" w:space="0" w:color="auto"/>
          </w:divBdr>
        </w:div>
        <w:div w:id="890768833">
          <w:marLeft w:val="0"/>
          <w:marRight w:val="0"/>
          <w:marTop w:val="0"/>
          <w:marBottom w:val="0"/>
          <w:divBdr>
            <w:top w:val="none" w:sz="0" w:space="0" w:color="auto"/>
            <w:left w:val="none" w:sz="0" w:space="0" w:color="auto"/>
            <w:bottom w:val="none" w:sz="0" w:space="0" w:color="auto"/>
            <w:right w:val="none" w:sz="0" w:space="0" w:color="auto"/>
          </w:divBdr>
        </w:div>
        <w:div w:id="528448982">
          <w:marLeft w:val="0"/>
          <w:marRight w:val="0"/>
          <w:marTop w:val="0"/>
          <w:marBottom w:val="0"/>
          <w:divBdr>
            <w:top w:val="none" w:sz="0" w:space="0" w:color="auto"/>
            <w:left w:val="none" w:sz="0" w:space="0" w:color="auto"/>
            <w:bottom w:val="none" w:sz="0" w:space="0" w:color="auto"/>
            <w:right w:val="none" w:sz="0" w:space="0" w:color="auto"/>
          </w:divBdr>
        </w:div>
        <w:div w:id="798497956">
          <w:marLeft w:val="0"/>
          <w:marRight w:val="0"/>
          <w:marTop w:val="0"/>
          <w:marBottom w:val="0"/>
          <w:divBdr>
            <w:top w:val="none" w:sz="0" w:space="0" w:color="auto"/>
            <w:left w:val="none" w:sz="0" w:space="0" w:color="auto"/>
            <w:bottom w:val="none" w:sz="0" w:space="0" w:color="auto"/>
            <w:right w:val="none" w:sz="0" w:space="0" w:color="auto"/>
          </w:divBdr>
        </w:div>
        <w:div w:id="1531718509">
          <w:marLeft w:val="0"/>
          <w:marRight w:val="0"/>
          <w:marTop w:val="0"/>
          <w:marBottom w:val="0"/>
          <w:divBdr>
            <w:top w:val="none" w:sz="0" w:space="0" w:color="auto"/>
            <w:left w:val="none" w:sz="0" w:space="0" w:color="auto"/>
            <w:bottom w:val="none" w:sz="0" w:space="0" w:color="auto"/>
            <w:right w:val="none" w:sz="0" w:space="0" w:color="auto"/>
          </w:divBdr>
        </w:div>
        <w:div w:id="425687461">
          <w:marLeft w:val="0"/>
          <w:marRight w:val="0"/>
          <w:marTop w:val="0"/>
          <w:marBottom w:val="0"/>
          <w:divBdr>
            <w:top w:val="none" w:sz="0" w:space="0" w:color="auto"/>
            <w:left w:val="none" w:sz="0" w:space="0" w:color="auto"/>
            <w:bottom w:val="none" w:sz="0" w:space="0" w:color="auto"/>
            <w:right w:val="none" w:sz="0" w:space="0" w:color="auto"/>
          </w:divBdr>
        </w:div>
        <w:div w:id="1818498267">
          <w:marLeft w:val="0"/>
          <w:marRight w:val="0"/>
          <w:marTop w:val="0"/>
          <w:marBottom w:val="0"/>
          <w:divBdr>
            <w:top w:val="none" w:sz="0" w:space="0" w:color="auto"/>
            <w:left w:val="none" w:sz="0" w:space="0" w:color="auto"/>
            <w:bottom w:val="none" w:sz="0" w:space="0" w:color="auto"/>
            <w:right w:val="none" w:sz="0" w:space="0" w:color="auto"/>
          </w:divBdr>
        </w:div>
        <w:div w:id="286470205">
          <w:marLeft w:val="0"/>
          <w:marRight w:val="0"/>
          <w:marTop w:val="0"/>
          <w:marBottom w:val="0"/>
          <w:divBdr>
            <w:top w:val="none" w:sz="0" w:space="0" w:color="auto"/>
            <w:left w:val="none" w:sz="0" w:space="0" w:color="auto"/>
            <w:bottom w:val="none" w:sz="0" w:space="0" w:color="auto"/>
            <w:right w:val="none" w:sz="0" w:space="0" w:color="auto"/>
          </w:divBdr>
        </w:div>
        <w:div w:id="718282815">
          <w:marLeft w:val="0"/>
          <w:marRight w:val="0"/>
          <w:marTop w:val="0"/>
          <w:marBottom w:val="0"/>
          <w:divBdr>
            <w:top w:val="none" w:sz="0" w:space="0" w:color="auto"/>
            <w:left w:val="none" w:sz="0" w:space="0" w:color="auto"/>
            <w:bottom w:val="none" w:sz="0" w:space="0" w:color="auto"/>
            <w:right w:val="none" w:sz="0" w:space="0" w:color="auto"/>
          </w:divBdr>
        </w:div>
        <w:div w:id="589318235">
          <w:marLeft w:val="0"/>
          <w:marRight w:val="0"/>
          <w:marTop w:val="0"/>
          <w:marBottom w:val="0"/>
          <w:divBdr>
            <w:top w:val="none" w:sz="0" w:space="0" w:color="auto"/>
            <w:left w:val="none" w:sz="0" w:space="0" w:color="auto"/>
            <w:bottom w:val="none" w:sz="0" w:space="0" w:color="auto"/>
            <w:right w:val="none" w:sz="0" w:space="0" w:color="auto"/>
          </w:divBdr>
        </w:div>
        <w:div w:id="1737586751">
          <w:marLeft w:val="0"/>
          <w:marRight w:val="0"/>
          <w:marTop w:val="0"/>
          <w:marBottom w:val="0"/>
          <w:divBdr>
            <w:top w:val="none" w:sz="0" w:space="0" w:color="auto"/>
            <w:left w:val="none" w:sz="0" w:space="0" w:color="auto"/>
            <w:bottom w:val="none" w:sz="0" w:space="0" w:color="auto"/>
            <w:right w:val="none" w:sz="0" w:space="0" w:color="auto"/>
          </w:divBdr>
        </w:div>
        <w:div w:id="968898987">
          <w:marLeft w:val="0"/>
          <w:marRight w:val="0"/>
          <w:marTop w:val="0"/>
          <w:marBottom w:val="0"/>
          <w:divBdr>
            <w:top w:val="none" w:sz="0" w:space="0" w:color="auto"/>
            <w:left w:val="none" w:sz="0" w:space="0" w:color="auto"/>
            <w:bottom w:val="none" w:sz="0" w:space="0" w:color="auto"/>
            <w:right w:val="none" w:sz="0" w:space="0" w:color="auto"/>
          </w:divBdr>
        </w:div>
        <w:div w:id="1908681671">
          <w:marLeft w:val="0"/>
          <w:marRight w:val="0"/>
          <w:marTop w:val="0"/>
          <w:marBottom w:val="0"/>
          <w:divBdr>
            <w:top w:val="none" w:sz="0" w:space="0" w:color="auto"/>
            <w:left w:val="none" w:sz="0" w:space="0" w:color="auto"/>
            <w:bottom w:val="none" w:sz="0" w:space="0" w:color="auto"/>
            <w:right w:val="none" w:sz="0" w:space="0" w:color="auto"/>
          </w:divBdr>
        </w:div>
        <w:div w:id="135345552">
          <w:marLeft w:val="0"/>
          <w:marRight w:val="0"/>
          <w:marTop w:val="0"/>
          <w:marBottom w:val="0"/>
          <w:divBdr>
            <w:top w:val="none" w:sz="0" w:space="0" w:color="auto"/>
            <w:left w:val="none" w:sz="0" w:space="0" w:color="auto"/>
            <w:bottom w:val="none" w:sz="0" w:space="0" w:color="auto"/>
            <w:right w:val="none" w:sz="0" w:space="0" w:color="auto"/>
          </w:divBdr>
        </w:div>
        <w:div w:id="1629556062">
          <w:marLeft w:val="0"/>
          <w:marRight w:val="0"/>
          <w:marTop w:val="0"/>
          <w:marBottom w:val="0"/>
          <w:divBdr>
            <w:top w:val="none" w:sz="0" w:space="0" w:color="auto"/>
            <w:left w:val="none" w:sz="0" w:space="0" w:color="auto"/>
            <w:bottom w:val="none" w:sz="0" w:space="0" w:color="auto"/>
            <w:right w:val="none" w:sz="0" w:space="0" w:color="auto"/>
          </w:divBdr>
        </w:div>
        <w:div w:id="1437677633">
          <w:marLeft w:val="0"/>
          <w:marRight w:val="0"/>
          <w:marTop w:val="0"/>
          <w:marBottom w:val="0"/>
          <w:divBdr>
            <w:top w:val="none" w:sz="0" w:space="0" w:color="auto"/>
            <w:left w:val="none" w:sz="0" w:space="0" w:color="auto"/>
            <w:bottom w:val="none" w:sz="0" w:space="0" w:color="auto"/>
            <w:right w:val="none" w:sz="0" w:space="0" w:color="auto"/>
          </w:divBdr>
        </w:div>
        <w:div w:id="760563977">
          <w:marLeft w:val="0"/>
          <w:marRight w:val="0"/>
          <w:marTop w:val="0"/>
          <w:marBottom w:val="0"/>
          <w:divBdr>
            <w:top w:val="none" w:sz="0" w:space="0" w:color="auto"/>
            <w:left w:val="none" w:sz="0" w:space="0" w:color="auto"/>
            <w:bottom w:val="none" w:sz="0" w:space="0" w:color="auto"/>
            <w:right w:val="none" w:sz="0" w:space="0" w:color="auto"/>
          </w:divBdr>
        </w:div>
        <w:div w:id="1908149358">
          <w:marLeft w:val="0"/>
          <w:marRight w:val="0"/>
          <w:marTop w:val="0"/>
          <w:marBottom w:val="0"/>
          <w:divBdr>
            <w:top w:val="none" w:sz="0" w:space="0" w:color="auto"/>
            <w:left w:val="none" w:sz="0" w:space="0" w:color="auto"/>
            <w:bottom w:val="none" w:sz="0" w:space="0" w:color="auto"/>
            <w:right w:val="none" w:sz="0" w:space="0" w:color="auto"/>
          </w:divBdr>
        </w:div>
        <w:div w:id="1751002383">
          <w:marLeft w:val="0"/>
          <w:marRight w:val="0"/>
          <w:marTop w:val="0"/>
          <w:marBottom w:val="0"/>
          <w:divBdr>
            <w:top w:val="none" w:sz="0" w:space="0" w:color="auto"/>
            <w:left w:val="none" w:sz="0" w:space="0" w:color="auto"/>
            <w:bottom w:val="none" w:sz="0" w:space="0" w:color="auto"/>
            <w:right w:val="none" w:sz="0" w:space="0" w:color="auto"/>
          </w:divBdr>
        </w:div>
        <w:div w:id="939221536">
          <w:marLeft w:val="0"/>
          <w:marRight w:val="0"/>
          <w:marTop w:val="0"/>
          <w:marBottom w:val="0"/>
          <w:divBdr>
            <w:top w:val="none" w:sz="0" w:space="0" w:color="auto"/>
            <w:left w:val="none" w:sz="0" w:space="0" w:color="auto"/>
            <w:bottom w:val="none" w:sz="0" w:space="0" w:color="auto"/>
            <w:right w:val="none" w:sz="0" w:space="0" w:color="auto"/>
          </w:divBdr>
        </w:div>
        <w:div w:id="34892403">
          <w:marLeft w:val="0"/>
          <w:marRight w:val="0"/>
          <w:marTop w:val="0"/>
          <w:marBottom w:val="0"/>
          <w:divBdr>
            <w:top w:val="none" w:sz="0" w:space="0" w:color="auto"/>
            <w:left w:val="none" w:sz="0" w:space="0" w:color="auto"/>
            <w:bottom w:val="none" w:sz="0" w:space="0" w:color="auto"/>
            <w:right w:val="none" w:sz="0" w:space="0" w:color="auto"/>
          </w:divBdr>
        </w:div>
        <w:div w:id="1480489803">
          <w:marLeft w:val="0"/>
          <w:marRight w:val="0"/>
          <w:marTop w:val="0"/>
          <w:marBottom w:val="0"/>
          <w:divBdr>
            <w:top w:val="none" w:sz="0" w:space="0" w:color="auto"/>
            <w:left w:val="none" w:sz="0" w:space="0" w:color="auto"/>
            <w:bottom w:val="none" w:sz="0" w:space="0" w:color="auto"/>
            <w:right w:val="none" w:sz="0" w:space="0" w:color="auto"/>
          </w:divBdr>
        </w:div>
        <w:div w:id="132061516">
          <w:marLeft w:val="0"/>
          <w:marRight w:val="0"/>
          <w:marTop w:val="0"/>
          <w:marBottom w:val="0"/>
          <w:divBdr>
            <w:top w:val="none" w:sz="0" w:space="0" w:color="auto"/>
            <w:left w:val="none" w:sz="0" w:space="0" w:color="auto"/>
            <w:bottom w:val="none" w:sz="0" w:space="0" w:color="auto"/>
            <w:right w:val="none" w:sz="0" w:space="0" w:color="auto"/>
          </w:divBdr>
        </w:div>
        <w:div w:id="424227400">
          <w:marLeft w:val="0"/>
          <w:marRight w:val="0"/>
          <w:marTop w:val="0"/>
          <w:marBottom w:val="0"/>
          <w:divBdr>
            <w:top w:val="none" w:sz="0" w:space="0" w:color="auto"/>
            <w:left w:val="none" w:sz="0" w:space="0" w:color="auto"/>
            <w:bottom w:val="none" w:sz="0" w:space="0" w:color="auto"/>
            <w:right w:val="none" w:sz="0" w:space="0" w:color="auto"/>
          </w:divBdr>
        </w:div>
        <w:div w:id="2085830519">
          <w:marLeft w:val="0"/>
          <w:marRight w:val="0"/>
          <w:marTop w:val="0"/>
          <w:marBottom w:val="0"/>
          <w:divBdr>
            <w:top w:val="none" w:sz="0" w:space="0" w:color="auto"/>
            <w:left w:val="none" w:sz="0" w:space="0" w:color="auto"/>
            <w:bottom w:val="none" w:sz="0" w:space="0" w:color="auto"/>
            <w:right w:val="none" w:sz="0" w:space="0" w:color="auto"/>
          </w:divBdr>
        </w:div>
        <w:div w:id="1485857409">
          <w:marLeft w:val="0"/>
          <w:marRight w:val="0"/>
          <w:marTop w:val="0"/>
          <w:marBottom w:val="0"/>
          <w:divBdr>
            <w:top w:val="none" w:sz="0" w:space="0" w:color="auto"/>
            <w:left w:val="none" w:sz="0" w:space="0" w:color="auto"/>
            <w:bottom w:val="none" w:sz="0" w:space="0" w:color="auto"/>
            <w:right w:val="none" w:sz="0" w:space="0" w:color="auto"/>
          </w:divBdr>
        </w:div>
        <w:div w:id="106120671">
          <w:marLeft w:val="0"/>
          <w:marRight w:val="0"/>
          <w:marTop w:val="0"/>
          <w:marBottom w:val="0"/>
          <w:divBdr>
            <w:top w:val="none" w:sz="0" w:space="0" w:color="auto"/>
            <w:left w:val="none" w:sz="0" w:space="0" w:color="auto"/>
            <w:bottom w:val="none" w:sz="0" w:space="0" w:color="auto"/>
            <w:right w:val="none" w:sz="0" w:space="0" w:color="auto"/>
          </w:divBdr>
        </w:div>
        <w:div w:id="697438497">
          <w:marLeft w:val="0"/>
          <w:marRight w:val="0"/>
          <w:marTop w:val="0"/>
          <w:marBottom w:val="0"/>
          <w:divBdr>
            <w:top w:val="none" w:sz="0" w:space="0" w:color="auto"/>
            <w:left w:val="none" w:sz="0" w:space="0" w:color="auto"/>
            <w:bottom w:val="none" w:sz="0" w:space="0" w:color="auto"/>
            <w:right w:val="none" w:sz="0" w:space="0" w:color="auto"/>
          </w:divBdr>
        </w:div>
        <w:div w:id="771508835">
          <w:marLeft w:val="0"/>
          <w:marRight w:val="0"/>
          <w:marTop w:val="0"/>
          <w:marBottom w:val="0"/>
          <w:divBdr>
            <w:top w:val="none" w:sz="0" w:space="0" w:color="auto"/>
            <w:left w:val="none" w:sz="0" w:space="0" w:color="auto"/>
            <w:bottom w:val="none" w:sz="0" w:space="0" w:color="auto"/>
            <w:right w:val="none" w:sz="0" w:space="0" w:color="auto"/>
          </w:divBdr>
        </w:div>
        <w:div w:id="1353531492">
          <w:marLeft w:val="0"/>
          <w:marRight w:val="0"/>
          <w:marTop w:val="0"/>
          <w:marBottom w:val="0"/>
          <w:divBdr>
            <w:top w:val="none" w:sz="0" w:space="0" w:color="auto"/>
            <w:left w:val="none" w:sz="0" w:space="0" w:color="auto"/>
            <w:bottom w:val="none" w:sz="0" w:space="0" w:color="auto"/>
            <w:right w:val="none" w:sz="0" w:space="0" w:color="auto"/>
          </w:divBdr>
        </w:div>
        <w:div w:id="1570379345">
          <w:marLeft w:val="0"/>
          <w:marRight w:val="0"/>
          <w:marTop w:val="0"/>
          <w:marBottom w:val="0"/>
          <w:divBdr>
            <w:top w:val="none" w:sz="0" w:space="0" w:color="auto"/>
            <w:left w:val="none" w:sz="0" w:space="0" w:color="auto"/>
            <w:bottom w:val="none" w:sz="0" w:space="0" w:color="auto"/>
            <w:right w:val="none" w:sz="0" w:space="0" w:color="auto"/>
          </w:divBdr>
        </w:div>
        <w:div w:id="1006983677">
          <w:marLeft w:val="0"/>
          <w:marRight w:val="0"/>
          <w:marTop w:val="0"/>
          <w:marBottom w:val="0"/>
          <w:divBdr>
            <w:top w:val="none" w:sz="0" w:space="0" w:color="auto"/>
            <w:left w:val="none" w:sz="0" w:space="0" w:color="auto"/>
            <w:bottom w:val="none" w:sz="0" w:space="0" w:color="auto"/>
            <w:right w:val="none" w:sz="0" w:space="0" w:color="auto"/>
          </w:divBdr>
        </w:div>
        <w:div w:id="1672878418">
          <w:marLeft w:val="0"/>
          <w:marRight w:val="0"/>
          <w:marTop w:val="0"/>
          <w:marBottom w:val="0"/>
          <w:divBdr>
            <w:top w:val="none" w:sz="0" w:space="0" w:color="auto"/>
            <w:left w:val="none" w:sz="0" w:space="0" w:color="auto"/>
            <w:bottom w:val="none" w:sz="0" w:space="0" w:color="auto"/>
            <w:right w:val="none" w:sz="0" w:space="0" w:color="auto"/>
          </w:divBdr>
        </w:div>
        <w:div w:id="1624072967">
          <w:marLeft w:val="0"/>
          <w:marRight w:val="0"/>
          <w:marTop w:val="0"/>
          <w:marBottom w:val="0"/>
          <w:divBdr>
            <w:top w:val="none" w:sz="0" w:space="0" w:color="auto"/>
            <w:left w:val="none" w:sz="0" w:space="0" w:color="auto"/>
            <w:bottom w:val="none" w:sz="0" w:space="0" w:color="auto"/>
            <w:right w:val="none" w:sz="0" w:space="0" w:color="auto"/>
          </w:divBdr>
        </w:div>
        <w:div w:id="902985081">
          <w:marLeft w:val="0"/>
          <w:marRight w:val="0"/>
          <w:marTop w:val="0"/>
          <w:marBottom w:val="0"/>
          <w:divBdr>
            <w:top w:val="none" w:sz="0" w:space="0" w:color="auto"/>
            <w:left w:val="none" w:sz="0" w:space="0" w:color="auto"/>
            <w:bottom w:val="none" w:sz="0" w:space="0" w:color="auto"/>
            <w:right w:val="none" w:sz="0" w:space="0" w:color="auto"/>
          </w:divBdr>
        </w:div>
        <w:div w:id="1428967327">
          <w:marLeft w:val="0"/>
          <w:marRight w:val="0"/>
          <w:marTop w:val="0"/>
          <w:marBottom w:val="0"/>
          <w:divBdr>
            <w:top w:val="none" w:sz="0" w:space="0" w:color="auto"/>
            <w:left w:val="none" w:sz="0" w:space="0" w:color="auto"/>
            <w:bottom w:val="none" w:sz="0" w:space="0" w:color="auto"/>
            <w:right w:val="none" w:sz="0" w:space="0" w:color="auto"/>
          </w:divBdr>
        </w:div>
        <w:div w:id="425738091">
          <w:marLeft w:val="0"/>
          <w:marRight w:val="0"/>
          <w:marTop w:val="0"/>
          <w:marBottom w:val="0"/>
          <w:divBdr>
            <w:top w:val="none" w:sz="0" w:space="0" w:color="auto"/>
            <w:left w:val="none" w:sz="0" w:space="0" w:color="auto"/>
            <w:bottom w:val="none" w:sz="0" w:space="0" w:color="auto"/>
            <w:right w:val="none" w:sz="0" w:space="0" w:color="auto"/>
          </w:divBdr>
        </w:div>
        <w:div w:id="42759484">
          <w:marLeft w:val="0"/>
          <w:marRight w:val="0"/>
          <w:marTop w:val="0"/>
          <w:marBottom w:val="0"/>
          <w:divBdr>
            <w:top w:val="none" w:sz="0" w:space="0" w:color="auto"/>
            <w:left w:val="none" w:sz="0" w:space="0" w:color="auto"/>
            <w:bottom w:val="none" w:sz="0" w:space="0" w:color="auto"/>
            <w:right w:val="none" w:sz="0" w:space="0" w:color="auto"/>
          </w:divBdr>
        </w:div>
        <w:div w:id="384335441">
          <w:marLeft w:val="0"/>
          <w:marRight w:val="0"/>
          <w:marTop w:val="0"/>
          <w:marBottom w:val="0"/>
          <w:divBdr>
            <w:top w:val="none" w:sz="0" w:space="0" w:color="auto"/>
            <w:left w:val="none" w:sz="0" w:space="0" w:color="auto"/>
            <w:bottom w:val="none" w:sz="0" w:space="0" w:color="auto"/>
            <w:right w:val="none" w:sz="0" w:space="0" w:color="auto"/>
          </w:divBdr>
        </w:div>
        <w:div w:id="408771659">
          <w:marLeft w:val="0"/>
          <w:marRight w:val="0"/>
          <w:marTop w:val="0"/>
          <w:marBottom w:val="0"/>
          <w:divBdr>
            <w:top w:val="none" w:sz="0" w:space="0" w:color="auto"/>
            <w:left w:val="none" w:sz="0" w:space="0" w:color="auto"/>
            <w:bottom w:val="none" w:sz="0" w:space="0" w:color="auto"/>
            <w:right w:val="none" w:sz="0" w:space="0" w:color="auto"/>
          </w:divBdr>
        </w:div>
        <w:div w:id="1339112964">
          <w:marLeft w:val="0"/>
          <w:marRight w:val="0"/>
          <w:marTop w:val="0"/>
          <w:marBottom w:val="0"/>
          <w:divBdr>
            <w:top w:val="none" w:sz="0" w:space="0" w:color="auto"/>
            <w:left w:val="none" w:sz="0" w:space="0" w:color="auto"/>
            <w:bottom w:val="none" w:sz="0" w:space="0" w:color="auto"/>
            <w:right w:val="none" w:sz="0" w:space="0" w:color="auto"/>
          </w:divBdr>
        </w:div>
        <w:div w:id="934048518">
          <w:marLeft w:val="0"/>
          <w:marRight w:val="0"/>
          <w:marTop w:val="0"/>
          <w:marBottom w:val="0"/>
          <w:divBdr>
            <w:top w:val="none" w:sz="0" w:space="0" w:color="auto"/>
            <w:left w:val="none" w:sz="0" w:space="0" w:color="auto"/>
            <w:bottom w:val="none" w:sz="0" w:space="0" w:color="auto"/>
            <w:right w:val="none" w:sz="0" w:space="0" w:color="auto"/>
          </w:divBdr>
        </w:div>
        <w:div w:id="1419476930">
          <w:marLeft w:val="0"/>
          <w:marRight w:val="0"/>
          <w:marTop w:val="0"/>
          <w:marBottom w:val="0"/>
          <w:divBdr>
            <w:top w:val="none" w:sz="0" w:space="0" w:color="auto"/>
            <w:left w:val="none" w:sz="0" w:space="0" w:color="auto"/>
            <w:bottom w:val="none" w:sz="0" w:space="0" w:color="auto"/>
            <w:right w:val="none" w:sz="0" w:space="0" w:color="auto"/>
          </w:divBdr>
        </w:div>
        <w:div w:id="1388141895">
          <w:marLeft w:val="0"/>
          <w:marRight w:val="0"/>
          <w:marTop w:val="0"/>
          <w:marBottom w:val="0"/>
          <w:divBdr>
            <w:top w:val="none" w:sz="0" w:space="0" w:color="auto"/>
            <w:left w:val="none" w:sz="0" w:space="0" w:color="auto"/>
            <w:bottom w:val="none" w:sz="0" w:space="0" w:color="auto"/>
            <w:right w:val="none" w:sz="0" w:space="0" w:color="auto"/>
          </w:divBdr>
        </w:div>
        <w:div w:id="540173360">
          <w:marLeft w:val="0"/>
          <w:marRight w:val="0"/>
          <w:marTop w:val="0"/>
          <w:marBottom w:val="0"/>
          <w:divBdr>
            <w:top w:val="none" w:sz="0" w:space="0" w:color="auto"/>
            <w:left w:val="none" w:sz="0" w:space="0" w:color="auto"/>
            <w:bottom w:val="none" w:sz="0" w:space="0" w:color="auto"/>
            <w:right w:val="none" w:sz="0" w:space="0" w:color="auto"/>
          </w:divBdr>
        </w:div>
        <w:div w:id="512719246">
          <w:marLeft w:val="0"/>
          <w:marRight w:val="0"/>
          <w:marTop w:val="0"/>
          <w:marBottom w:val="0"/>
          <w:divBdr>
            <w:top w:val="none" w:sz="0" w:space="0" w:color="auto"/>
            <w:left w:val="none" w:sz="0" w:space="0" w:color="auto"/>
            <w:bottom w:val="none" w:sz="0" w:space="0" w:color="auto"/>
            <w:right w:val="none" w:sz="0" w:space="0" w:color="auto"/>
          </w:divBdr>
        </w:div>
        <w:div w:id="1891502798">
          <w:marLeft w:val="0"/>
          <w:marRight w:val="0"/>
          <w:marTop w:val="0"/>
          <w:marBottom w:val="0"/>
          <w:divBdr>
            <w:top w:val="none" w:sz="0" w:space="0" w:color="auto"/>
            <w:left w:val="none" w:sz="0" w:space="0" w:color="auto"/>
            <w:bottom w:val="none" w:sz="0" w:space="0" w:color="auto"/>
            <w:right w:val="none" w:sz="0" w:space="0" w:color="auto"/>
          </w:divBdr>
        </w:div>
        <w:div w:id="522129798">
          <w:marLeft w:val="0"/>
          <w:marRight w:val="0"/>
          <w:marTop w:val="0"/>
          <w:marBottom w:val="0"/>
          <w:divBdr>
            <w:top w:val="none" w:sz="0" w:space="0" w:color="auto"/>
            <w:left w:val="none" w:sz="0" w:space="0" w:color="auto"/>
            <w:bottom w:val="none" w:sz="0" w:space="0" w:color="auto"/>
            <w:right w:val="none" w:sz="0" w:space="0" w:color="auto"/>
          </w:divBdr>
        </w:div>
        <w:div w:id="1458796090">
          <w:marLeft w:val="0"/>
          <w:marRight w:val="0"/>
          <w:marTop w:val="0"/>
          <w:marBottom w:val="0"/>
          <w:divBdr>
            <w:top w:val="none" w:sz="0" w:space="0" w:color="auto"/>
            <w:left w:val="none" w:sz="0" w:space="0" w:color="auto"/>
            <w:bottom w:val="none" w:sz="0" w:space="0" w:color="auto"/>
            <w:right w:val="none" w:sz="0" w:space="0" w:color="auto"/>
          </w:divBdr>
        </w:div>
        <w:div w:id="1057976421">
          <w:marLeft w:val="0"/>
          <w:marRight w:val="0"/>
          <w:marTop w:val="0"/>
          <w:marBottom w:val="0"/>
          <w:divBdr>
            <w:top w:val="none" w:sz="0" w:space="0" w:color="auto"/>
            <w:left w:val="none" w:sz="0" w:space="0" w:color="auto"/>
            <w:bottom w:val="none" w:sz="0" w:space="0" w:color="auto"/>
            <w:right w:val="none" w:sz="0" w:space="0" w:color="auto"/>
          </w:divBdr>
        </w:div>
        <w:div w:id="7995694">
          <w:marLeft w:val="0"/>
          <w:marRight w:val="0"/>
          <w:marTop w:val="0"/>
          <w:marBottom w:val="0"/>
          <w:divBdr>
            <w:top w:val="none" w:sz="0" w:space="0" w:color="auto"/>
            <w:left w:val="none" w:sz="0" w:space="0" w:color="auto"/>
            <w:bottom w:val="none" w:sz="0" w:space="0" w:color="auto"/>
            <w:right w:val="none" w:sz="0" w:space="0" w:color="auto"/>
          </w:divBdr>
        </w:div>
        <w:div w:id="928077152">
          <w:marLeft w:val="0"/>
          <w:marRight w:val="0"/>
          <w:marTop w:val="0"/>
          <w:marBottom w:val="0"/>
          <w:divBdr>
            <w:top w:val="none" w:sz="0" w:space="0" w:color="auto"/>
            <w:left w:val="none" w:sz="0" w:space="0" w:color="auto"/>
            <w:bottom w:val="none" w:sz="0" w:space="0" w:color="auto"/>
            <w:right w:val="none" w:sz="0" w:space="0" w:color="auto"/>
          </w:divBdr>
        </w:div>
        <w:div w:id="1540240811">
          <w:marLeft w:val="0"/>
          <w:marRight w:val="0"/>
          <w:marTop w:val="0"/>
          <w:marBottom w:val="0"/>
          <w:divBdr>
            <w:top w:val="none" w:sz="0" w:space="0" w:color="auto"/>
            <w:left w:val="none" w:sz="0" w:space="0" w:color="auto"/>
            <w:bottom w:val="none" w:sz="0" w:space="0" w:color="auto"/>
            <w:right w:val="none" w:sz="0" w:space="0" w:color="auto"/>
          </w:divBdr>
        </w:div>
        <w:div w:id="205024479">
          <w:marLeft w:val="0"/>
          <w:marRight w:val="0"/>
          <w:marTop w:val="0"/>
          <w:marBottom w:val="0"/>
          <w:divBdr>
            <w:top w:val="none" w:sz="0" w:space="0" w:color="auto"/>
            <w:left w:val="none" w:sz="0" w:space="0" w:color="auto"/>
            <w:bottom w:val="none" w:sz="0" w:space="0" w:color="auto"/>
            <w:right w:val="none" w:sz="0" w:space="0" w:color="auto"/>
          </w:divBdr>
        </w:div>
        <w:div w:id="1068304223">
          <w:marLeft w:val="0"/>
          <w:marRight w:val="0"/>
          <w:marTop w:val="0"/>
          <w:marBottom w:val="0"/>
          <w:divBdr>
            <w:top w:val="none" w:sz="0" w:space="0" w:color="auto"/>
            <w:left w:val="none" w:sz="0" w:space="0" w:color="auto"/>
            <w:bottom w:val="none" w:sz="0" w:space="0" w:color="auto"/>
            <w:right w:val="none" w:sz="0" w:space="0" w:color="auto"/>
          </w:divBdr>
        </w:div>
        <w:div w:id="1116410064">
          <w:marLeft w:val="0"/>
          <w:marRight w:val="0"/>
          <w:marTop w:val="0"/>
          <w:marBottom w:val="0"/>
          <w:divBdr>
            <w:top w:val="none" w:sz="0" w:space="0" w:color="auto"/>
            <w:left w:val="none" w:sz="0" w:space="0" w:color="auto"/>
            <w:bottom w:val="none" w:sz="0" w:space="0" w:color="auto"/>
            <w:right w:val="none" w:sz="0" w:space="0" w:color="auto"/>
          </w:divBdr>
        </w:div>
        <w:div w:id="2015111555">
          <w:marLeft w:val="0"/>
          <w:marRight w:val="0"/>
          <w:marTop w:val="0"/>
          <w:marBottom w:val="0"/>
          <w:divBdr>
            <w:top w:val="none" w:sz="0" w:space="0" w:color="auto"/>
            <w:left w:val="none" w:sz="0" w:space="0" w:color="auto"/>
            <w:bottom w:val="none" w:sz="0" w:space="0" w:color="auto"/>
            <w:right w:val="none" w:sz="0" w:space="0" w:color="auto"/>
          </w:divBdr>
        </w:div>
        <w:div w:id="540484186">
          <w:marLeft w:val="0"/>
          <w:marRight w:val="0"/>
          <w:marTop w:val="0"/>
          <w:marBottom w:val="0"/>
          <w:divBdr>
            <w:top w:val="none" w:sz="0" w:space="0" w:color="auto"/>
            <w:left w:val="none" w:sz="0" w:space="0" w:color="auto"/>
            <w:bottom w:val="none" w:sz="0" w:space="0" w:color="auto"/>
            <w:right w:val="none" w:sz="0" w:space="0" w:color="auto"/>
          </w:divBdr>
        </w:div>
        <w:div w:id="1581481144">
          <w:marLeft w:val="0"/>
          <w:marRight w:val="0"/>
          <w:marTop w:val="0"/>
          <w:marBottom w:val="0"/>
          <w:divBdr>
            <w:top w:val="none" w:sz="0" w:space="0" w:color="auto"/>
            <w:left w:val="none" w:sz="0" w:space="0" w:color="auto"/>
            <w:bottom w:val="none" w:sz="0" w:space="0" w:color="auto"/>
            <w:right w:val="none" w:sz="0" w:space="0" w:color="auto"/>
          </w:divBdr>
        </w:div>
        <w:div w:id="1073115720">
          <w:marLeft w:val="0"/>
          <w:marRight w:val="0"/>
          <w:marTop w:val="0"/>
          <w:marBottom w:val="0"/>
          <w:divBdr>
            <w:top w:val="none" w:sz="0" w:space="0" w:color="auto"/>
            <w:left w:val="none" w:sz="0" w:space="0" w:color="auto"/>
            <w:bottom w:val="none" w:sz="0" w:space="0" w:color="auto"/>
            <w:right w:val="none" w:sz="0" w:space="0" w:color="auto"/>
          </w:divBdr>
        </w:div>
        <w:div w:id="1562909576">
          <w:marLeft w:val="0"/>
          <w:marRight w:val="0"/>
          <w:marTop w:val="0"/>
          <w:marBottom w:val="0"/>
          <w:divBdr>
            <w:top w:val="none" w:sz="0" w:space="0" w:color="auto"/>
            <w:left w:val="none" w:sz="0" w:space="0" w:color="auto"/>
            <w:bottom w:val="none" w:sz="0" w:space="0" w:color="auto"/>
            <w:right w:val="none" w:sz="0" w:space="0" w:color="auto"/>
          </w:divBdr>
        </w:div>
        <w:div w:id="1199274835">
          <w:marLeft w:val="0"/>
          <w:marRight w:val="0"/>
          <w:marTop w:val="0"/>
          <w:marBottom w:val="0"/>
          <w:divBdr>
            <w:top w:val="none" w:sz="0" w:space="0" w:color="auto"/>
            <w:left w:val="none" w:sz="0" w:space="0" w:color="auto"/>
            <w:bottom w:val="none" w:sz="0" w:space="0" w:color="auto"/>
            <w:right w:val="none" w:sz="0" w:space="0" w:color="auto"/>
          </w:divBdr>
        </w:div>
        <w:div w:id="1018234374">
          <w:marLeft w:val="0"/>
          <w:marRight w:val="0"/>
          <w:marTop w:val="0"/>
          <w:marBottom w:val="0"/>
          <w:divBdr>
            <w:top w:val="none" w:sz="0" w:space="0" w:color="auto"/>
            <w:left w:val="none" w:sz="0" w:space="0" w:color="auto"/>
            <w:bottom w:val="none" w:sz="0" w:space="0" w:color="auto"/>
            <w:right w:val="none" w:sz="0" w:space="0" w:color="auto"/>
          </w:divBdr>
        </w:div>
        <w:div w:id="740172802">
          <w:marLeft w:val="0"/>
          <w:marRight w:val="0"/>
          <w:marTop w:val="0"/>
          <w:marBottom w:val="0"/>
          <w:divBdr>
            <w:top w:val="none" w:sz="0" w:space="0" w:color="auto"/>
            <w:left w:val="none" w:sz="0" w:space="0" w:color="auto"/>
            <w:bottom w:val="none" w:sz="0" w:space="0" w:color="auto"/>
            <w:right w:val="none" w:sz="0" w:space="0" w:color="auto"/>
          </w:divBdr>
        </w:div>
        <w:div w:id="73086645">
          <w:marLeft w:val="0"/>
          <w:marRight w:val="0"/>
          <w:marTop w:val="0"/>
          <w:marBottom w:val="0"/>
          <w:divBdr>
            <w:top w:val="none" w:sz="0" w:space="0" w:color="auto"/>
            <w:left w:val="none" w:sz="0" w:space="0" w:color="auto"/>
            <w:bottom w:val="none" w:sz="0" w:space="0" w:color="auto"/>
            <w:right w:val="none" w:sz="0" w:space="0" w:color="auto"/>
          </w:divBdr>
        </w:div>
        <w:div w:id="1165055017">
          <w:marLeft w:val="0"/>
          <w:marRight w:val="0"/>
          <w:marTop w:val="0"/>
          <w:marBottom w:val="0"/>
          <w:divBdr>
            <w:top w:val="none" w:sz="0" w:space="0" w:color="auto"/>
            <w:left w:val="none" w:sz="0" w:space="0" w:color="auto"/>
            <w:bottom w:val="none" w:sz="0" w:space="0" w:color="auto"/>
            <w:right w:val="none" w:sz="0" w:space="0" w:color="auto"/>
          </w:divBdr>
        </w:div>
        <w:div w:id="1094521038">
          <w:marLeft w:val="0"/>
          <w:marRight w:val="0"/>
          <w:marTop w:val="0"/>
          <w:marBottom w:val="0"/>
          <w:divBdr>
            <w:top w:val="none" w:sz="0" w:space="0" w:color="auto"/>
            <w:left w:val="none" w:sz="0" w:space="0" w:color="auto"/>
            <w:bottom w:val="none" w:sz="0" w:space="0" w:color="auto"/>
            <w:right w:val="none" w:sz="0" w:space="0" w:color="auto"/>
          </w:divBdr>
        </w:div>
        <w:div w:id="748161436">
          <w:marLeft w:val="0"/>
          <w:marRight w:val="0"/>
          <w:marTop w:val="0"/>
          <w:marBottom w:val="0"/>
          <w:divBdr>
            <w:top w:val="none" w:sz="0" w:space="0" w:color="auto"/>
            <w:left w:val="none" w:sz="0" w:space="0" w:color="auto"/>
            <w:bottom w:val="none" w:sz="0" w:space="0" w:color="auto"/>
            <w:right w:val="none" w:sz="0" w:space="0" w:color="auto"/>
          </w:divBdr>
        </w:div>
        <w:div w:id="781345402">
          <w:marLeft w:val="0"/>
          <w:marRight w:val="0"/>
          <w:marTop w:val="0"/>
          <w:marBottom w:val="0"/>
          <w:divBdr>
            <w:top w:val="none" w:sz="0" w:space="0" w:color="auto"/>
            <w:left w:val="none" w:sz="0" w:space="0" w:color="auto"/>
            <w:bottom w:val="none" w:sz="0" w:space="0" w:color="auto"/>
            <w:right w:val="none" w:sz="0" w:space="0" w:color="auto"/>
          </w:divBdr>
        </w:div>
        <w:div w:id="284847720">
          <w:marLeft w:val="0"/>
          <w:marRight w:val="0"/>
          <w:marTop w:val="0"/>
          <w:marBottom w:val="0"/>
          <w:divBdr>
            <w:top w:val="none" w:sz="0" w:space="0" w:color="auto"/>
            <w:left w:val="none" w:sz="0" w:space="0" w:color="auto"/>
            <w:bottom w:val="none" w:sz="0" w:space="0" w:color="auto"/>
            <w:right w:val="none" w:sz="0" w:space="0" w:color="auto"/>
          </w:divBdr>
        </w:div>
        <w:div w:id="911112848">
          <w:marLeft w:val="0"/>
          <w:marRight w:val="0"/>
          <w:marTop w:val="0"/>
          <w:marBottom w:val="0"/>
          <w:divBdr>
            <w:top w:val="none" w:sz="0" w:space="0" w:color="auto"/>
            <w:left w:val="none" w:sz="0" w:space="0" w:color="auto"/>
            <w:bottom w:val="none" w:sz="0" w:space="0" w:color="auto"/>
            <w:right w:val="none" w:sz="0" w:space="0" w:color="auto"/>
          </w:divBdr>
        </w:div>
        <w:div w:id="53548667">
          <w:marLeft w:val="0"/>
          <w:marRight w:val="0"/>
          <w:marTop w:val="0"/>
          <w:marBottom w:val="0"/>
          <w:divBdr>
            <w:top w:val="none" w:sz="0" w:space="0" w:color="auto"/>
            <w:left w:val="none" w:sz="0" w:space="0" w:color="auto"/>
            <w:bottom w:val="none" w:sz="0" w:space="0" w:color="auto"/>
            <w:right w:val="none" w:sz="0" w:space="0" w:color="auto"/>
          </w:divBdr>
        </w:div>
        <w:div w:id="68306628">
          <w:marLeft w:val="0"/>
          <w:marRight w:val="0"/>
          <w:marTop w:val="0"/>
          <w:marBottom w:val="0"/>
          <w:divBdr>
            <w:top w:val="none" w:sz="0" w:space="0" w:color="auto"/>
            <w:left w:val="none" w:sz="0" w:space="0" w:color="auto"/>
            <w:bottom w:val="none" w:sz="0" w:space="0" w:color="auto"/>
            <w:right w:val="none" w:sz="0" w:space="0" w:color="auto"/>
          </w:divBdr>
        </w:div>
        <w:div w:id="1477798261">
          <w:marLeft w:val="0"/>
          <w:marRight w:val="0"/>
          <w:marTop w:val="0"/>
          <w:marBottom w:val="0"/>
          <w:divBdr>
            <w:top w:val="none" w:sz="0" w:space="0" w:color="auto"/>
            <w:left w:val="none" w:sz="0" w:space="0" w:color="auto"/>
            <w:bottom w:val="none" w:sz="0" w:space="0" w:color="auto"/>
            <w:right w:val="none" w:sz="0" w:space="0" w:color="auto"/>
          </w:divBdr>
        </w:div>
        <w:div w:id="1242325761">
          <w:marLeft w:val="0"/>
          <w:marRight w:val="0"/>
          <w:marTop w:val="0"/>
          <w:marBottom w:val="0"/>
          <w:divBdr>
            <w:top w:val="none" w:sz="0" w:space="0" w:color="auto"/>
            <w:left w:val="none" w:sz="0" w:space="0" w:color="auto"/>
            <w:bottom w:val="none" w:sz="0" w:space="0" w:color="auto"/>
            <w:right w:val="none" w:sz="0" w:space="0" w:color="auto"/>
          </w:divBdr>
        </w:div>
        <w:div w:id="869991860">
          <w:marLeft w:val="0"/>
          <w:marRight w:val="0"/>
          <w:marTop w:val="0"/>
          <w:marBottom w:val="0"/>
          <w:divBdr>
            <w:top w:val="none" w:sz="0" w:space="0" w:color="auto"/>
            <w:left w:val="none" w:sz="0" w:space="0" w:color="auto"/>
            <w:bottom w:val="none" w:sz="0" w:space="0" w:color="auto"/>
            <w:right w:val="none" w:sz="0" w:space="0" w:color="auto"/>
          </w:divBdr>
        </w:div>
        <w:div w:id="1402866543">
          <w:marLeft w:val="0"/>
          <w:marRight w:val="0"/>
          <w:marTop w:val="0"/>
          <w:marBottom w:val="0"/>
          <w:divBdr>
            <w:top w:val="none" w:sz="0" w:space="0" w:color="auto"/>
            <w:left w:val="none" w:sz="0" w:space="0" w:color="auto"/>
            <w:bottom w:val="none" w:sz="0" w:space="0" w:color="auto"/>
            <w:right w:val="none" w:sz="0" w:space="0" w:color="auto"/>
          </w:divBdr>
        </w:div>
        <w:div w:id="575628268">
          <w:marLeft w:val="0"/>
          <w:marRight w:val="0"/>
          <w:marTop w:val="0"/>
          <w:marBottom w:val="0"/>
          <w:divBdr>
            <w:top w:val="none" w:sz="0" w:space="0" w:color="auto"/>
            <w:left w:val="none" w:sz="0" w:space="0" w:color="auto"/>
            <w:bottom w:val="none" w:sz="0" w:space="0" w:color="auto"/>
            <w:right w:val="none" w:sz="0" w:space="0" w:color="auto"/>
          </w:divBdr>
        </w:div>
        <w:div w:id="1934630210">
          <w:marLeft w:val="0"/>
          <w:marRight w:val="0"/>
          <w:marTop w:val="0"/>
          <w:marBottom w:val="0"/>
          <w:divBdr>
            <w:top w:val="none" w:sz="0" w:space="0" w:color="auto"/>
            <w:left w:val="none" w:sz="0" w:space="0" w:color="auto"/>
            <w:bottom w:val="none" w:sz="0" w:space="0" w:color="auto"/>
            <w:right w:val="none" w:sz="0" w:space="0" w:color="auto"/>
          </w:divBdr>
        </w:div>
        <w:div w:id="130288290">
          <w:marLeft w:val="0"/>
          <w:marRight w:val="0"/>
          <w:marTop w:val="0"/>
          <w:marBottom w:val="0"/>
          <w:divBdr>
            <w:top w:val="none" w:sz="0" w:space="0" w:color="auto"/>
            <w:left w:val="none" w:sz="0" w:space="0" w:color="auto"/>
            <w:bottom w:val="none" w:sz="0" w:space="0" w:color="auto"/>
            <w:right w:val="none" w:sz="0" w:space="0" w:color="auto"/>
          </w:divBdr>
        </w:div>
        <w:div w:id="1899173078">
          <w:marLeft w:val="0"/>
          <w:marRight w:val="0"/>
          <w:marTop w:val="0"/>
          <w:marBottom w:val="0"/>
          <w:divBdr>
            <w:top w:val="none" w:sz="0" w:space="0" w:color="auto"/>
            <w:left w:val="none" w:sz="0" w:space="0" w:color="auto"/>
            <w:bottom w:val="none" w:sz="0" w:space="0" w:color="auto"/>
            <w:right w:val="none" w:sz="0" w:space="0" w:color="auto"/>
          </w:divBdr>
        </w:div>
        <w:div w:id="1684747431">
          <w:marLeft w:val="0"/>
          <w:marRight w:val="0"/>
          <w:marTop w:val="0"/>
          <w:marBottom w:val="0"/>
          <w:divBdr>
            <w:top w:val="none" w:sz="0" w:space="0" w:color="auto"/>
            <w:left w:val="none" w:sz="0" w:space="0" w:color="auto"/>
            <w:bottom w:val="none" w:sz="0" w:space="0" w:color="auto"/>
            <w:right w:val="none" w:sz="0" w:space="0" w:color="auto"/>
          </w:divBdr>
        </w:div>
        <w:div w:id="2136365543">
          <w:marLeft w:val="0"/>
          <w:marRight w:val="0"/>
          <w:marTop w:val="0"/>
          <w:marBottom w:val="0"/>
          <w:divBdr>
            <w:top w:val="none" w:sz="0" w:space="0" w:color="auto"/>
            <w:left w:val="none" w:sz="0" w:space="0" w:color="auto"/>
            <w:bottom w:val="none" w:sz="0" w:space="0" w:color="auto"/>
            <w:right w:val="none" w:sz="0" w:space="0" w:color="auto"/>
          </w:divBdr>
        </w:div>
        <w:div w:id="293756493">
          <w:marLeft w:val="0"/>
          <w:marRight w:val="0"/>
          <w:marTop w:val="0"/>
          <w:marBottom w:val="0"/>
          <w:divBdr>
            <w:top w:val="none" w:sz="0" w:space="0" w:color="auto"/>
            <w:left w:val="none" w:sz="0" w:space="0" w:color="auto"/>
            <w:bottom w:val="none" w:sz="0" w:space="0" w:color="auto"/>
            <w:right w:val="none" w:sz="0" w:space="0" w:color="auto"/>
          </w:divBdr>
        </w:div>
        <w:div w:id="1352145564">
          <w:marLeft w:val="0"/>
          <w:marRight w:val="0"/>
          <w:marTop w:val="0"/>
          <w:marBottom w:val="0"/>
          <w:divBdr>
            <w:top w:val="none" w:sz="0" w:space="0" w:color="auto"/>
            <w:left w:val="none" w:sz="0" w:space="0" w:color="auto"/>
            <w:bottom w:val="none" w:sz="0" w:space="0" w:color="auto"/>
            <w:right w:val="none" w:sz="0" w:space="0" w:color="auto"/>
          </w:divBdr>
        </w:div>
        <w:div w:id="1698314058">
          <w:marLeft w:val="0"/>
          <w:marRight w:val="0"/>
          <w:marTop w:val="0"/>
          <w:marBottom w:val="0"/>
          <w:divBdr>
            <w:top w:val="none" w:sz="0" w:space="0" w:color="auto"/>
            <w:left w:val="none" w:sz="0" w:space="0" w:color="auto"/>
            <w:bottom w:val="none" w:sz="0" w:space="0" w:color="auto"/>
            <w:right w:val="none" w:sz="0" w:space="0" w:color="auto"/>
          </w:divBdr>
        </w:div>
        <w:div w:id="776825242">
          <w:marLeft w:val="0"/>
          <w:marRight w:val="0"/>
          <w:marTop w:val="0"/>
          <w:marBottom w:val="0"/>
          <w:divBdr>
            <w:top w:val="none" w:sz="0" w:space="0" w:color="auto"/>
            <w:left w:val="none" w:sz="0" w:space="0" w:color="auto"/>
            <w:bottom w:val="none" w:sz="0" w:space="0" w:color="auto"/>
            <w:right w:val="none" w:sz="0" w:space="0" w:color="auto"/>
          </w:divBdr>
        </w:div>
        <w:div w:id="1800804281">
          <w:marLeft w:val="0"/>
          <w:marRight w:val="0"/>
          <w:marTop w:val="0"/>
          <w:marBottom w:val="0"/>
          <w:divBdr>
            <w:top w:val="none" w:sz="0" w:space="0" w:color="auto"/>
            <w:left w:val="none" w:sz="0" w:space="0" w:color="auto"/>
            <w:bottom w:val="none" w:sz="0" w:space="0" w:color="auto"/>
            <w:right w:val="none" w:sz="0" w:space="0" w:color="auto"/>
          </w:divBdr>
        </w:div>
        <w:div w:id="575362099">
          <w:marLeft w:val="0"/>
          <w:marRight w:val="0"/>
          <w:marTop w:val="0"/>
          <w:marBottom w:val="0"/>
          <w:divBdr>
            <w:top w:val="none" w:sz="0" w:space="0" w:color="auto"/>
            <w:left w:val="none" w:sz="0" w:space="0" w:color="auto"/>
            <w:bottom w:val="none" w:sz="0" w:space="0" w:color="auto"/>
            <w:right w:val="none" w:sz="0" w:space="0" w:color="auto"/>
          </w:divBdr>
        </w:div>
        <w:div w:id="918829776">
          <w:marLeft w:val="0"/>
          <w:marRight w:val="0"/>
          <w:marTop w:val="0"/>
          <w:marBottom w:val="0"/>
          <w:divBdr>
            <w:top w:val="none" w:sz="0" w:space="0" w:color="auto"/>
            <w:left w:val="none" w:sz="0" w:space="0" w:color="auto"/>
            <w:bottom w:val="none" w:sz="0" w:space="0" w:color="auto"/>
            <w:right w:val="none" w:sz="0" w:space="0" w:color="auto"/>
          </w:divBdr>
        </w:div>
        <w:div w:id="1533417670">
          <w:marLeft w:val="0"/>
          <w:marRight w:val="0"/>
          <w:marTop w:val="0"/>
          <w:marBottom w:val="0"/>
          <w:divBdr>
            <w:top w:val="none" w:sz="0" w:space="0" w:color="auto"/>
            <w:left w:val="none" w:sz="0" w:space="0" w:color="auto"/>
            <w:bottom w:val="none" w:sz="0" w:space="0" w:color="auto"/>
            <w:right w:val="none" w:sz="0" w:space="0" w:color="auto"/>
          </w:divBdr>
        </w:div>
        <w:div w:id="1391685357">
          <w:marLeft w:val="0"/>
          <w:marRight w:val="0"/>
          <w:marTop w:val="0"/>
          <w:marBottom w:val="0"/>
          <w:divBdr>
            <w:top w:val="none" w:sz="0" w:space="0" w:color="auto"/>
            <w:left w:val="none" w:sz="0" w:space="0" w:color="auto"/>
            <w:bottom w:val="none" w:sz="0" w:space="0" w:color="auto"/>
            <w:right w:val="none" w:sz="0" w:space="0" w:color="auto"/>
          </w:divBdr>
          <w:divsChild>
            <w:div w:id="1970822876">
              <w:marLeft w:val="0"/>
              <w:marRight w:val="0"/>
              <w:marTop w:val="0"/>
              <w:marBottom w:val="0"/>
              <w:divBdr>
                <w:top w:val="none" w:sz="0" w:space="0" w:color="auto"/>
                <w:left w:val="none" w:sz="0" w:space="0" w:color="auto"/>
                <w:bottom w:val="none" w:sz="0" w:space="0" w:color="auto"/>
                <w:right w:val="none" w:sz="0" w:space="0" w:color="auto"/>
              </w:divBdr>
              <w:divsChild>
                <w:div w:id="638733377">
                  <w:marLeft w:val="0"/>
                  <w:marRight w:val="0"/>
                  <w:marTop w:val="0"/>
                  <w:marBottom w:val="0"/>
                  <w:divBdr>
                    <w:top w:val="none" w:sz="0" w:space="0" w:color="auto"/>
                    <w:left w:val="none" w:sz="0" w:space="0" w:color="auto"/>
                    <w:bottom w:val="none" w:sz="0" w:space="0" w:color="auto"/>
                    <w:right w:val="none" w:sz="0" w:space="0" w:color="auto"/>
                  </w:divBdr>
                  <w:divsChild>
                    <w:div w:id="1991013091">
                      <w:marLeft w:val="0"/>
                      <w:marRight w:val="0"/>
                      <w:marTop w:val="0"/>
                      <w:marBottom w:val="0"/>
                      <w:divBdr>
                        <w:top w:val="none" w:sz="0" w:space="0" w:color="auto"/>
                        <w:left w:val="none" w:sz="0" w:space="0" w:color="auto"/>
                        <w:bottom w:val="none" w:sz="0" w:space="0" w:color="auto"/>
                        <w:right w:val="none" w:sz="0" w:space="0" w:color="auto"/>
                      </w:divBdr>
                    </w:div>
                  </w:divsChild>
                </w:div>
                <w:div w:id="2062705144">
                  <w:marLeft w:val="0"/>
                  <w:marRight w:val="0"/>
                  <w:marTop w:val="0"/>
                  <w:marBottom w:val="0"/>
                  <w:divBdr>
                    <w:top w:val="none" w:sz="0" w:space="0" w:color="auto"/>
                    <w:left w:val="none" w:sz="0" w:space="0" w:color="auto"/>
                    <w:bottom w:val="none" w:sz="0" w:space="0" w:color="auto"/>
                    <w:right w:val="none" w:sz="0" w:space="0" w:color="auto"/>
                  </w:divBdr>
                  <w:divsChild>
                    <w:div w:id="65887131">
                      <w:marLeft w:val="0"/>
                      <w:marRight w:val="0"/>
                      <w:marTop w:val="0"/>
                      <w:marBottom w:val="0"/>
                      <w:divBdr>
                        <w:top w:val="none" w:sz="0" w:space="0" w:color="auto"/>
                        <w:left w:val="none" w:sz="0" w:space="0" w:color="auto"/>
                        <w:bottom w:val="none" w:sz="0" w:space="0" w:color="auto"/>
                        <w:right w:val="none" w:sz="0" w:space="0" w:color="auto"/>
                      </w:divBdr>
                    </w:div>
                  </w:divsChild>
                </w:div>
                <w:div w:id="936252926">
                  <w:marLeft w:val="0"/>
                  <w:marRight w:val="0"/>
                  <w:marTop w:val="0"/>
                  <w:marBottom w:val="0"/>
                  <w:divBdr>
                    <w:top w:val="none" w:sz="0" w:space="0" w:color="auto"/>
                    <w:left w:val="none" w:sz="0" w:space="0" w:color="auto"/>
                    <w:bottom w:val="none" w:sz="0" w:space="0" w:color="auto"/>
                    <w:right w:val="none" w:sz="0" w:space="0" w:color="auto"/>
                  </w:divBdr>
                  <w:divsChild>
                    <w:div w:id="408044380">
                      <w:marLeft w:val="0"/>
                      <w:marRight w:val="0"/>
                      <w:marTop w:val="0"/>
                      <w:marBottom w:val="0"/>
                      <w:divBdr>
                        <w:top w:val="none" w:sz="0" w:space="0" w:color="auto"/>
                        <w:left w:val="none" w:sz="0" w:space="0" w:color="auto"/>
                        <w:bottom w:val="none" w:sz="0" w:space="0" w:color="auto"/>
                        <w:right w:val="none" w:sz="0" w:space="0" w:color="auto"/>
                      </w:divBdr>
                    </w:div>
                  </w:divsChild>
                </w:div>
                <w:div w:id="271017727">
                  <w:marLeft w:val="0"/>
                  <w:marRight w:val="0"/>
                  <w:marTop w:val="0"/>
                  <w:marBottom w:val="0"/>
                  <w:divBdr>
                    <w:top w:val="none" w:sz="0" w:space="0" w:color="auto"/>
                    <w:left w:val="none" w:sz="0" w:space="0" w:color="auto"/>
                    <w:bottom w:val="none" w:sz="0" w:space="0" w:color="auto"/>
                    <w:right w:val="none" w:sz="0" w:space="0" w:color="auto"/>
                  </w:divBdr>
                  <w:divsChild>
                    <w:div w:id="1333878214">
                      <w:marLeft w:val="0"/>
                      <w:marRight w:val="0"/>
                      <w:marTop w:val="0"/>
                      <w:marBottom w:val="0"/>
                      <w:divBdr>
                        <w:top w:val="none" w:sz="0" w:space="0" w:color="auto"/>
                        <w:left w:val="none" w:sz="0" w:space="0" w:color="auto"/>
                        <w:bottom w:val="none" w:sz="0" w:space="0" w:color="auto"/>
                        <w:right w:val="none" w:sz="0" w:space="0" w:color="auto"/>
                      </w:divBdr>
                    </w:div>
                  </w:divsChild>
                </w:div>
                <w:div w:id="1754279599">
                  <w:marLeft w:val="0"/>
                  <w:marRight w:val="0"/>
                  <w:marTop w:val="0"/>
                  <w:marBottom w:val="0"/>
                  <w:divBdr>
                    <w:top w:val="none" w:sz="0" w:space="0" w:color="auto"/>
                    <w:left w:val="none" w:sz="0" w:space="0" w:color="auto"/>
                    <w:bottom w:val="none" w:sz="0" w:space="0" w:color="auto"/>
                    <w:right w:val="none" w:sz="0" w:space="0" w:color="auto"/>
                  </w:divBdr>
                  <w:divsChild>
                    <w:div w:id="1482692976">
                      <w:marLeft w:val="0"/>
                      <w:marRight w:val="0"/>
                      <w:marTop w:val="0"/>
                      <w:marBottom w:val="0"/>
                      <w:divBdr>
                        <w:top w:val="none" w:sz="0" w:space="0" w:color="auto"/>
                        <w:left w:val="none" w:sz="0" w:space="0" w:color="auto"/>
                        <w:bottom w:val="none" w:sz="0" w:space="0" w:color="auto"/>
                        <w:right w:val="none" w:sz="0" w:space="0" w:color="auto"/>
                      </w:divBdr>
                    </w:div>
                  </w:divsChild>
                </w:div>
                <w:div w:id="747002996">
                  <w:marLeft w:val="0"/>
                  <w:marRight w:val="0"/>
                  <w:marTop w:val="0"/>
                  <w:marBottom w:val="0"/>
                  <w:divBdr>
                    <w:top w:val="none" w:sz="0" w:space="0" w:color="auto"/>
                    <w:left w:val="none" w:sz="0" w:space="0" w:color="auto"/>
                    <w:bottom w:val="none" w:sz="0" w:space="0" w:color="auto"/>
                    <w:right w:val="none" w:sz="0" w:space="0" w:color="auto"/>
                  </w:divBdr>
                  <w:divsChild>
                    <w:div w:id="2145850013">
                      <w:marLeft w:val="0"/>
                      <w:marRight w:val="0"/>
                      <w:marTop w:val="0"/>
                      <w:marBottom w:val="0"/>
                      <w:divBdr>
                        <w:top w:val="none" w:sz="0" w:space="0" w:color="auto"/>
                        <w:left w:val="none" w:sz="0" w:space="0" w:color="auto"/>
                        <w:bottom w:val="none" w:sz="0" w:space="0" w:color="auto"/>
                        <w:right w:val="none" w:sz="0" w:space="0" w:color="auto"/>
                      </w:divBdr>
                    </w:div>
                  </w:divsChild>
                </w:div>
                <w:div w:id="2032413191">
                  <w:marLeft w:val="0"/>
                  <w:marRight w:val="0"/>
                  <w:marTop w:val="0"/>
                  <w:marBottom w:val="0"/>
                  <w:divBdr>
                    <w:top w:val="none" w:sz="0" w:space="0" w:color="auto"/>
                    <w:left w:val="none" w:sz="0" w:space="0" w:color="auto"/>
                    <w:bottom w:val="none" w:sz="0" w:space="0" w:color="auto"/>
                    <w:right w:val="none" w:sz="0" w:space="0" w:color="auto"/>
                  </w:divBdr>
                  <w:divsChild>
                    <w:div w:id="9452715">
                      <w:marLeft w:val="0"/>
                      <w:marRight w:val="0"/>
                      <w:marTop w:val="0"/>
                      <w:marBottom w:val="0"/>
                      <w:divBdr>
                        <w:top w:val="none" w:sz="0" w:space="0" w:color="auto"/>
                        <w:left w:val="none" w:sz="0" w:space="0" w:color="auto"/>
                        <w:bottom w:val="none" w:sz="0" w:space="0" w:color="auto"/>
                        <w:right w:val="none" w:sz="0" w:space="0" w:color="auto"/>
                      </w:divBdr>
                    </w:div>
                  </w:divsChild>
                </w:div>
                <w:div w:id="1856767513">
                  <w:marLeft w:val="0"/>
                  <w:marRight w:val="0"/>
                  <w:marTop w:val="0"/>
                  <w:marBottom w:val="0"/>
                  <w:divBdr>
                    <w:top w:val="none" w:sz="0" w:space="0" w:color="auto"/>
                    <w:left w:val="none" w:sz="0" w:space="0" w:color="auto"/>
                    <w:bottom w:val="none" w:sz="0" w:space="0" w:color="auto"/>
                    <w:right w:val="none" w:sz="0" w:space="0" w:color="auto"/>
                  </w:divBdr>
                  <w:divsChild>
                    <w:div w:id="1805542547">
                      <w:marLeft w:val="0"/>
                      <w:marRight w:val="0"/>
                      <w:marTop w:val="0"/>
                      <w:marBottom w:val="0"/>
                      <w:divBdr>
                        <w:top w:val="none" w:sz="0" w:space="0" w:color="auto"/>
                        <w:left w:val="none" w:sz="0" w:space="0" w:color="auto"/>
                        <w:bottom w:val="none" w:sz="0" w:space="0" w:color="auto"/>
                        <w:right w:val="none" w:sz="0" w:space="0" w:color="auto"/>
                      </w:divBdr>
                    </w:div>
                  </w:divsChild>
                </w:div>
                <w:div w:id="1616668410">
                  <w:marLeft w:val="0"/>
                  <w:marRight w:val="0"/>
                  <w:marTop w:val="0"/>
                  <w:marBottom w:val="0"/>
                  <w:divBdr>
                    <w:top w:val="none" w:sz="0" w:space="0" w:color="auto"/>
                    <w:left w:val="none" w:sz="0" w:space="0" w:color="auto"/>
                    <w:bottom w:val="none" w:sz="0" w:space="0" w:color="auto"/>
                    <w:right w:val="none" w:sz="0" w:space="0" w:color="auto"/>
                  </w:divBdr>
                  <w:divsChild>
                    <w:div w:id="1769499581">
                      <w:marLeft w:val="0"/>
                      <w:marRight w:val="0"/>
                      <w:marTop w:val="0"/>
                      <w:marBottom w:val="0"/>
                      <w:divBdr>
                        <w:top w:val="none" w:sz="0" w:space="0" w:color="auto"/>
                        <w:left w:val="none" w:sz="0" w:space="0" w:color="auto"/>
                        <w:bottom w:val="none" w:sz="0" w:space="0" w:color="auto"/>
                        <w:right w:val="none" w:sz="0" w:space="0" w:color="auto"/>
                      </w:divBdr>
                    </w:div>
                  </w:divsChild>
                </w:div>
                <w:div w:id="156532438">
                  <w:marLeft w:val="0"/>
                  <w:marRight w:val="0"/>
                  <w:marTop w:val="0"/>
                  <w:marBottom w:val="0"/>
                  <w:divBdr>
                    <w:top w:val="none" w:sz="0" w:space="0" w:color="auto"/>
                    <w:left w:val="none" w:sz="0" w:space="0" w:color="auto"/>
                    <w:bottom w:val="none" w:sz="0" w:space="0" w:color="auto"/>
                    <w:right w:val="none" w:sz="0" w:space="0" w:color="auto"/>
                  </w:divBdr>
                  <w:divsChild>
                    <w:div w:id="569659665">
                      <w:marLeft w:val="0"/>
                      <w:marRight w:val="0"/>
                      <w:marTop w:val="0"/>
                      <w:marBottom w:val="0"/>
                      <w:divBdr>
                        <w:top w:val="none" w:sz="0" w:space="0" w:color="auto"/>
                        <w:left w:val="none" w:sz="0" w:space="0" w:color="auto"/>
                        <w:bottom w:val="none" w:sz="0" w:space="0" w:color="auto"/>
                        <w:right w:val="none" w:sz="0" w:space="0" w:color="auto"/>
                      </w:divBdr>
                    </w:div>
                  </w:divsChild>
                </w:div>
                <w:div w:id="986280024">
                  <w:marLeft w:val="0"/>
                  <w:marRight w:val="0"/>
                  <w:marTop w:val="0"/>
                  <w:marBottom w:val="0"/>
                  <w:divBdr>
                    <w:top w:val="none" w:sz="0" w:space="0" w:color="auto"/>
                    <w:left w:val="none" w:sz="0" w:space="0" w:color="auto"/>
                    <w:bottom w:val="none" w:sz="0" w:space="0" w:color="auto"/>
                    <w:right w:val="none" w:sz="0" w:space="0" w:color="auto"/>
                  </w:divBdr>
                  <w:divsChild>
                    <w:div w:id="31155839">
                      <w:marLeft w:val="0"/>
                      <w:marRight w:val="0"/>
                      <w:marTop w:val="0"/>
                      <w:marBottom w:val="0"/>
                      <w:divBdr>
                        <w:top w:val="none" w:sz="0" w:space="0" w:color="auto"/>
                        <w:left w:val="none" w:sz="0" w:space="0" w:color="auto"/>
                        <w:bottom w:val="none" w:sz="0" w:space="0" w:color="auto"/>
                        <w:right w:val="none" w:sz="0" w:space="0" w:color="auto"/>
                      </w:divBdr>
                    </w:div>
                  </w:divsChild>
                </w:div>
                <w:div w:id="528296266">
                  <w:marLeft w:val="0"/>
                  <w:marRight w:val="0"/>
                  <w:marTop w:val="0"/>
                  <w:marBottom w:val="0"/>
                  <w:divBdr>
                    <w:top w:val="none" w:sz="0" w:space="0" w:color="auto"/>
                    <w:left w:val="none" w:sz="0" w:space="0" w:color="auto"/>
                    <w:bottom w:val="none" w:sz="0" w:space="0" w:color="auto"/>
                    <w:right w:val="none" w:sz="0" w:space="0" w:color="auto"/>
                  </w:divBdr>
                  <w:divsChild>
                    <w:div w:id="190143775">
                      <w:marLeft w:val="0"/>
                      <w:marRight w:val="0"/>
                      <w:marTop w:val="0"/>
                      <w:marBottom w:val="0"/>
                      <w:divBdr>
                        <w:top w:val="none" w:sz="0" w:space="0" w:color="auto"/>
                        <w:left w:val="none" w:sz="0" w:space="0" w:color="auto"/>
                        <w:bottom w:val="none" w:sz="0" w:space="0" w:color="auto"/>
                        <w:right w:val="none" w:sz="0" w:space="0" w:color="auto"/>
                      </w:divBdr>
                    </w:div>
                  </w:divsChild>
                </w:div>
                <w:div w:id="584648007">
                  <w:marLeft w:val="0"/>
                  <w:marRight w:val="0"/>
                  <w:marTop w:val="0"/>
                  <w:marBottom w:val="0"/>
                  <w:divBdr>
                    <w:top w:val="none" w:sz="0" w:space="0" w:color="auto"/>
                    <w:left w:val="none" w:sz="0" w:space="0" w:color="auto"/>
                    <w:bottom w:val="none" w:sz="0" w:space="0" w:color="auto"/>
                    <w:right w:val="none" w:sz="0" w:space="0" w:color="auto"/>
                  </w:divBdr>
                  <w:divsChild>
                    <w:div w:id="95373408">
                      <w:marLeft w:val="0"/>
                      <w:marRight w:val="0"/>
                      <w:marTop w:val="0"/>
                      <w:marBottom w:val="0"/>
                      <w:divBdr>
                        <w:top w:val="none" w:sz="0" w:space="0" w:color="auto"/>
                        <w:left w:val="none" w:sz="0" w:space="0" w:color="auto"/>
                        <w:bottom w:val="none" w:sz="0" w:space="0" w:color="auto"/>
                        <w:right w:val="none" w:sz="0" w:space="0" w:color="auto"/>
                      </w:divBdr>
                    </w:div>
                  </w:divsChild>
                </w:div>
                <w:div w:id="1292438330">
                  <w:marLeft w:val="0"/>
                  <w:marRight w:val="0"/>
                  <w:marTop w:val="0"/>
                  <w:marBottom w:val="0"/>
                  <w:divBdr>
                    <w:top w:val="none" w:sz="0" w:space="0" w:color="auto"/>
                    <w:left w:val="none" w:sz="0" w:space="0" w:color="auto"/>
                    <w:bottom w:val="none" w:sz="0" w:space="0" w:color="auto"/>
                    <w:right w:val="none" w:sz="0" w:space="0" w:color="auto"/>
                  </w:divBdr>
                  <w:divsChild>
                    <w:div w:id="143208390">
                      <w:marLeft w:val="0"/>
                      <w:marRight w:val="0"/>
                      <w:marTop w:val="0"/>
                      <w:marBottom w:val="0"/>
                      <w:divBdr>
                        <w:top w:val="none" w:sz="0" w:space="0" w:color="auto"/>
                        <w:left w:val="none" w:sz="0" w:space="0" w:color="auto"/>
                        <w:bottom w:val="none" w:sz="0" w:space="0" w:color="auto"/>
                        <w:right w:val="none" w:sz="0" w:space="0" w:color="auto"/>
                      </w:divBdr>
                    </w:div>
                  </w:divsChild>
                </w:div>
                <w:div w:id="1120342985">
                  <w:marLeft w:val="0"/>
                  <w:marRight w:val="0"/>
                  <w:marTop w:val="0"/>
                  <w:marBottom w:val="0"/>
                  <w:divBdr>
                    <w:top w:val="none" w:sz="0" w:space="0" w:color="auto"/>
                    <w:left w:val="none" w:sz="0" w:space="0" w:color="auto"/>
                    <w:bottom w:val="none" w:sz="0" w:space="0" w:color="auto"/>
                    <w:right w:val="none" w:sz="0" w:space="0" w:color="auto"/>
                  </w:divBdr>
                  <w:divsChild>
                    <w:div w:id="836114362">
                      <w:marLeft w:val="0"/>
                      <w:marRight w:val="0"/>
                      <w:marTop w:val="0"/>
                      <w:marBottom w:val="0"/>
                      <w:divBdr>
                        <w:top w:val="none" w:sz="0" w:space="0" w:color="auto"/>
                        <w:left w:val="none" w:sz="0" w:space="0" w:color="auto"/>
                        <w:bottom w:val="none" w:sz="0" w:space="0" w:color="auto"/>
                        <w:right w:val="none" w:sz="0" w:space="0" w:color="auto"/>
                      </w:divBdr>
                    </w:div>
                  </w:divsChild>
                </w:div>
                <w:div w:id="2052489011">
                  <w:marLeft w:val="0"/>
                  <w:marRight w:val="0"/>
                  <w:marTop w:val="0"/>
                  <w:marBottom w:val="0"/>
                  <w:divBdr>
                    <w:top w:val="none" w:sz="0" w:space="0" w:color="auto"/>
                    <w:left w:val="none" w:sz="0" w:space="0" w:color="auto"/>
                    <w:bottom w:val="none" w:sz="0" w:space="0" w:color="auto"/>
                    <w:right w:val="none" w:sz="0" w:space="0" w:color="auto"/>
                  </w:divBdr>
                  <w:divsChild>
                    <w:div w:id="194316365">
                      <w:marLeft w:val="0"/>
                      <w:marRight w:val="0"/>
                      <w:marTop w:val="0"/>
                      <w:marBottom w:val="0"/>
                      <w:divBdr>
                        <w:top w:val="none" w:sz="0" w:space="0" w:color="auto"/>
                        <w:left w:val="none" w:sz="0" w:space="0" w:color="auto"/>
                        <w:bottom w:val="none" w:sz="0" w:space="0" w:color="auto"/>
                        <w:right w:val="none" w:sz="0" w:space="0" w:color="auto"/>
                      </w:divBdr>
                    </w:div>
                  </w:divsChild>
                </w:div>
                <w:div w:id="1057822361">
                  <w:marLeft w:val="0"/>
                  <w:marRight w:val="0"/>
                  <w:marTop w:val="0"/>
                  <w:marBottom w:val="0"/>
                  <w:divBdr>
                    <w:top w:val="none" w:sz="0" w:space="0" w:color="auto"/>
                    <w:left w:val="none" w:sz="0" w:space="0" w:color="auto"/>
                    <w:bottom w:val="none" w:sz="0" w:space="0" w:color="auto"/>
                    <w:right w:val="none" w:sz="0" w:space="0" w:color="auto"/>
                  </w:divBdr>
                  <w:divsChild>
                    <w:div w:id="14161479">
                      <w:marLeft w:val="0"/>
                      <w:marRight w:val="0"/>
                      <w:marTop w:val="0"/>
                      <w:marBottom w:val="0"/>
                      <w:divBdr>
                        <w:top w:val="none" w:sz="0" w:space="0" w:color="auto"/>
                        <w:left w:val="none" w:sz="0" w:space="0" w:color="auto"/>
                        <w:bottom w:val="none" w:sz="0" w:space="0" w:color="auto"/>
                        <w:right w:val="none" w:sz="0" w:space="0" w:color="auto"/>
                      </w:divBdr>
                    </w:div>
                  </w:divsChild>
                </w:div>
                <w:div w:id="773131937">
                  <w:marLeft w:val="0"/>
                  <w:marRight w:val="0"/>
                  <w:marTop w:val="0"/>
                  <w:marBottom w:val="0"/>
                  <w:divBdr>
                    <w:top w:val="none" w:sz="0" w:space="0" w:color="auto"/>
                    <w:left w:val="none" w:sz="0" w:space="0" w:color="auto"/>
                    <w:bottom w:val="none" w:sz="0" w:space="0" w:color="auto"/>
                    <w:right w:val="none" w:sz="0" w:space="0" w:color="auto"/>
                  </w:divBdr>
                  <w:divsChild>
                    <w:div w:id="2029408947">
                      <w:marLeft w:val="0"/>
                      <w:marRight w:val="0"/>
                      <w:marTop w:val="0"/>
                      <w:marBottom w:val="0"/>
                      <w:divBdr>
                        <w:top w:val="none" w:sz="0" w:space="0" w:color="auto"/>
                        <w:left w:val="none" w:sz="0" w:space="0" w:color="auto"/>
                        <w:bottom w:val="none" w:sz="0" w:space="0" w:color="auto"/>
                        <w:right w:val="none" w:sz="0" w:space="0" w:color="auto"/>
                      </w:divBdr>
                    </w:div>
                  </w:divsChild>
                </w:div>
                <w:div w:id="106848606">
                  <w:marLeft w:val="0"/>
                  <w:marRight w:val="0"/>
                  <w:marTop w:val="0"/>
                  <w:marBottom w:val="0"/>
                  <w:divBdr>
                    <w:top w:val="none" w:sz="0" w:space="0" w:color="auto"/>
                    <w:left w:val="none" w:sz="0" w:space="0" w:color="auto"/>
                    <w:bottom w:val="none" w:sz="0" w:space="0" w:color="auto"/>
                    <w:right w:val="none" w:sz="0" w:space="0" w:color="auto"/>
                  </w:divBdr>
                  <w:divsChild>
                    <w:div w:id="1437091048">
                      <w:marLeft w:val="0"/>
                      <w:marRight w:val="0"/>
                      <w:marTop w:val="0"/>
                      <w:marBottom w:val="0"/>
                      <w:divBdr>
                        <w:top w:val="none" w:sz="0" w:space="0" w:color="auto"/>
                        <w:left w:val="none" w:sz="0" w:space="0" w:color="auto"/>
                        <w:bottom w:val="none" w:sz="0" w:space="0" w:color="auto"/>
                        <w:right w:val="none" w:sz="0" w:space="0" w:color="auto"/>
                      </w:divBdr>
                    </w:div>
                  </w:divsChild>
                </w:div>
                <w:div w:id="140540291">
                  <w:marLeft w:val="0"/>
                  <w:marRight w:val="0"/>
                  <w:marTop w:val="0"/>
                  <w:marBottom w:val="0"/>
                  <w:divBdr>
                    <w:top w:val="none" w:sz="0" w:space="0" w:color="auto"/>
                    <w:left w:val="none" w:sz="0" w:space="0" w:color="auto"/>
                    <w:bottom w:val="none" w:sz="0" w:space="0" w:color="auto"/>
                    <w:right w:val="none" w:sz="0" w:space="0" w:color="auto"/>
                  </w:divBdr>
                  <w:divsChild>
                    <w:div w:id="2070027970">
                      <w:marLeft w:val="0"/>
                      <w:marRight w:val="0"/>
                      <w:marTop w:val="0"/>
                      <w:marBottom w:val="0"/>
                      <w:divBdr>
                        <w:top w:val="none" w:sz="0" w:space="0" w:color="auto"/>
                        <w:left w:val="none" w:sz="0" w:space="0" w:color="auto"/>
                        <w:bottom w:val="none" w:sz="0" w:space="0" w:color="auto"/>
                        <w:right w:val="none" w:sz="0" w:space="0" w:color="auto"/>
                      </w:divBdr>
                    </w:div>
                  </w:divsChild>
                </w:div>
                <w:div w:id="969480252">
                  <w:marLeft w:val="0"/>
                  <w:marRight w:val="0"/>
                  <w:marTop w:val="0"/>
                  <w:marBottom w:val="0"/>
                  <w:divBdr>
                    <w:top w:val="none" w:sz="0" w:space="0" w:color="auto"/>
                    <w:left w:val="none" w:sz="0" w:space="0" w:color="auto"/>
                    <w:bottom w:val="none" w:sz="0" w:space="0" w:color="auto"/>
                    <w:right w:val="none" w:sz="0" w:space="0" w:color="auto"/>
                  </w:divBdr>
                  <w:divsChild>
                    <w:div w:id="1443066112">
                      <w:marLeft w:val="0"/>
                      <w:marRight w:val="0"/>
                      <w:marTop w:val="0"/>
                      <w:marBottom w:val="0"/>
                      <w:divBdr>
                        <w:top w:val="none" w:sz="0" w:space="0" w:color="auto"/>
                        <w:left w:val="none" w:sz="0" w:space="0" w:color="auto"/>
                        <w:bottom w:val="none" w:sz="0" w:space="0" w:color="auto"/>
                        <w:right w:val="none" w:sz="0" w:space="0" w:color="auto"/>
                      </w:divBdr>
                    </w:div>
                  </w:divsChild>
                </w:div>
                <w:div w:id="876160441">
                  <w:marLeft w:val="0"/>
                  <w:marRight w:val="0"/>
                  <w:marTop w:val="0"/>
                  <w:marBottom w:val="0"/>
                  <w:divBdr>
                    <w:top w:val="none" w:sz="0" w:space="0" w:color="auto"/>
                    <w:left w:val="none" w:sz="0" w:space="0" w:color="auto"/>
                    <w:bottom w:val="none" w:sz="0" w:space="0" w:color="auto"/>
                    <w:right w:val="none" w:sz="0" w:space="0" w:color="auto"/>
                  </w:divBdr>
                  <w:divsChild>
                    <w:div w:id="1431704559">
                      <w:marLeft w:val="0"/>
                      <w:marRight w:val="0"/>
                      <w:marTop w:val="0"/>
                      <w:marBottom w:val="0"/>
                      <w:divBdr>
                        <w:top w:val="none" w:sz="0" w:space="0" w:color="auto"/>
                        <w:left w:val="none" w:sz="0" w:space="0" w:color="auto"/>
                        <w:bottom w:val="none" w:sz="0" w:space="0" w:color="auto"/>
                        <w:right w:val="none" w:sz="0" w:space="0" w:color="auto"/>
                      </w:divBdr>
                    </w:div>
                  </w:divsChild>
                </w:div>
                <w:div w:id="276453096">
                  <w:marLeft w:val="0"/>
                  <w:marRight w:val="0"/>
                  <w:marTop w:val="0"/>
                  <w:marBottom w:val="0"/>
                  <w:divBdr>
                    <w:top w:val="none" w:sz="0" w:space="0" w:color="auto"/>
                    <w:left w:val="none" w:sz="0" w:space="0" w:color="auto"/>
                    <w:bottom w:val="none" w:sz="0" w:space="0" w:color="auto"/>
                    <w:right w:val="none" w:sz="0" w:space="0" w:color="auto"/>
                  </w:divBdr>
                  <w:divsChild>
                    <w:div w:id="1235894454">
                      <w:marLeft w:val="0"/>
                      <w:marRight w:val="0"/>
                      <w:marTop w:val="0"/>
                      <w:marBottom w:val="0"/>
                      <w:divBdr>
                        <w:top w:val="none" w:sz="0" w:space="0" w:color="auto"/>
                        <w:left w:val="none" w:sz="0" w:space="0" w:color="auto"/>
                        <w:bottom w:val="none" w:sz="0" w:space="0" w:color="auto"/>
                        <w:right w:val="none" w:sz="0" w:space="0" w:color="auto"/>
                      </w:divBdr>
                    </w:div>
                  </w:divsChild>
                </w:div>
                <w:div w:id="1607881286">
                  <w:marLeft w:val="0"/>
                  <w:marRight w:val="0"/>
                  <w:marTop w:val="0"/>
                  <w:marBottom w:val="0"/>
                  <w:divBdr>
                    <w:top w:val="none" w:sz="0" w:space="0" w:color="auto"/>
                    <w:left w:val="none" w:sz="0" w:space="0" w:color="auto"/>
                    <w:bottom w:val="none" w:sz="0" w:space="0" w:color="auto"/>
                    <w:right w:val="none" w:sz="0" w:space="0" w:color="auto"/>
                  </w:divBdr>
                  <w:divsChild>
                    <w:div w:id="857040035">
                      <w:marLeft w:val="0"/>
                      <w:marRight w:val="0"/>
                      <w:marTop w:val="0"/>
                      <w:marBottom w:val="0"/>
                      <w:divBdr>
                        <w:top w:val="none" w:sz="0" w:space="0" w:color="auto"/>
                        <w:left w:val="none" w:sz="0" w:space="0" w:color="auto"/>
                        <w:bottom w:val="none" w:sz="0" w:space="0" w:color="auto"/>
                        <w:right w:val="none" w:sz="0" w:space="0" w:color="auto"/>
                      </w:divBdr>
                    </w:div>
                  </w:divsChild>
                </w:div>
                <w:div w:id="1231575884">
                  <w:marLeft w:val="0"/>
                  <w:marRight w:val="0"/>
                  <w:marTop w:val="0"/>
                  <w:marBottom w:val="0"/>
                  <w:divBdr>
                    <w:top w:val="none" w:sz="0" w:space="0" w:color="auto"/>
                    <w:left w:val="none" w:sz="0" w:space="0" w:color="auto"/>
                    <w:bottom w:val="none" w:sz="0" w:space="0" w:color="auto"/>
                    <w:right w:val="none" w:sz="0" w:space="0" w:color="auto"/>
                  </w:divBdr>
                  <w:divsChild>
                    <w:div w:id="1894658807">
                      <w:marLeft w:val="0"/>
                      <w:marRight w:val="0"/>
                      <w:marTop w:val="0"/>
                      <w:marBottom w:val="0"/>
                      <w:divBdr>
                        <w:top w:val="none" w:sz="0" w:space="0" w:color="auto"/>
                        <w:left w:val="none" w:sz="0" w:space="0" w:color="auto"/>
                        <w:bottom w:val="none" w:sz="0" w:space="0" w:color="auto"/>
                        <w:right w:val="none" w:sz="0" w:space="0" w:color="auto"/>
                      </w:divBdr>
                    </w:div>
                  </w:divsChild>
                </w:div>
                <w:div w:id="928733220">
                  <w:marLeft w:val="0"/>
                  <w:marRight w:val="0"/>
                  <w:marTop w:val="0"/>
                  <w:marBottom w:val="0"/>
                  <w:divBdr>
                    <w:top w:val="none" w:sz="0" w:space="0" w:color="auto"/>
                    <w:left w:val="none" w:sz="0" w:space="0" w:color="auto"/>
                    <w:bottom w:val="none" w:sz="0" w:space="0" w:color="auto"/>
                    <w:right w:val="none" w:sz="0" w:space="0" w:color="auto"/>
                  </w:divBdr>
                  <w:divsChild>
                    <w:div w:id="240795253">
                      <w:marLeft w:val="0"/>
                      <w:marRight w:val="0"/>
                      <w:marTop w:val="0"/>
                      <w:marBottom w:val="0"/>
                      <w:divBdr>
                        <w:top w:val="none" w:sz="0" w:space="0" w:color="auto"/>
                        <w:left w:val="none" w:sz="0" w:space="0" w:color="auto"/>
                        <w:bottom w:val="none" w:sz="0" w:space="0" w:color="auto"/>
                        <w:right w:val="none" w:sz="0" w:space="0" w:color="auto"/>
                      </w:divBdr>
                    </w:div>
                  </w:divsChild>
                </w:div>
                <w:div w:id="2134589032">
                  <w:marLeft w:val="0"/>
                  <w:marRight w:val="0"/>
                  <w:marTop w:val="0"/>
                  <w:marBottom w:val="0"/>
                  <w:divBdr>
                    <w:top w:val="none" w:sz="0" w:space="0" w:color="auto"/>
                    <w:left w:val="none" w:sz="0" w:space="0" w:color="auto"/>
                    <w:bottom w:val="none" w:sz="0" w:space="0" w:color="auto"/>
                    <w:right w:val="none" w:sz="0" w:space="0" w:color="auto"/>
                  </w:divBdr>
                  <w:divsChild>
                    <w:div w:id="2031642518">
                      <w:marLeft w:val="0"/>
                      <w:marRight w:val="0"/>
                      <w:marTop w:val="0"/>
                      <w:marBottom w:val="0"/>
                      <w:divBdr>
                        <w:top w:val="none" w:sz="0" w:space="0" w:color="auto"/>
                        <w:left w:val="none" w:sz="0" w:space="0" w:color="auto"/>
                        <w:bottom w:val="none" w:sz="0" w:space="0" w:color="auto"/>
                        <w:right w:val="none" w:sz="0" w:space="0" w:color="auto"/>
                      </w:divBdr>
                    </w:div>
                  </w:divsChild>
                </w:div>
                <w:div w:id="22558078">
                  <w:marLeft w:val="0"/>
                  <w:marRight w:val="0"/>
                  <w:marTop w:val="0"/>
                  <w:marBottom w:val="0"/>
                  <w:divBdr>
                    <w:top w:val="none" w:sz="0" w:space="0" w:color="auto"/>
                    <w:left w:val="none" w:sz="0" w:space="0" w:color="auto"/>
                    <w:bottom w:val="none" w:sz="0" w:space="0" w:color="auto"/>
                    <w:right w:val="none" w:sz="0" w:space="0" w:color="auto"/>
                  </w:divBdr>
                  <w:divsChild>
                    <w:div w:id="730814143">
                      <w:marLeft w:val="0"/>
                      <w:marRight w:val="0"/>
                      <w:marTop w:val="0"/>
                      <w:marBottom w:val="0"/>
                      <w:divBdr>
                        <w:top w:val="none" w:sz="0" w:space="0" w:color="auto"/>
                        <w:left w:val="none" w:sz="0" w:space="0" w:color="auto"/>
                        <w:bottom w:val="none" w:sz="0" w:space="0" w:color="auto"/>
                        <w:right w:val="none" w:sz="0" w:space="0" w:color="auto"/>
                      </w:divBdr>
                    </w:div>
                  </w:divsChild>
                </w:div>
                <w:div w:id="1229656955">
                  <w:marLeft w:val="0"/>
                  <w:marRight w:val="0"/>
                  <w:marTop w:val="0"/>
                  <w:marBottom w:val="0"/>
                  <w:divBdr>
                    <w:top w:val="none" w:sz="0" w:space="0" w:color="auto"/>
                    <w:left w:val="none" w:sz="0" w:space="0" w:color="auto"/>
                    <w:bottom w:val="none" w:sz="0" w:space="0" w:color="auto"/>
                    <w:right w:val="none" w:sz="0" w:space="0" w:color="auto"/>
                  </w:divBdr>
                  <w:divsChild>
                    <w:div w:id="1029137106">
                      <w:marLeft w:val="0"/>
                      <w:marRight w:val="0"/>
                      <w:marTop w:val="0"/>
                      <w:marBottom w:val="0"/>
                      <w:divBdr>
                        <w:top w:val="none" w:sz="0" w:space="0" w:color="auto"/>
                        <w:left w:val="none" w:sz="0" w:space="0" w:color="auto"/>
                        <w:bottom w:val="none" w:sz="0" w:space="0" w:color="auto"/>
                        <w:right w:val="none" w:sz="0" w:space="0" w:color="auto"/>
                      </w:divBdr>
                    </w:div>
                  </w:divsChild>
                </w:div>
                <w:div w:id="969897059">
                  <w:marLeft w:val="0"/>
                  <w:marRight w:val="0"/>
                  <w:marTop w:val="0"/>
                  <w:marBottom w:val="0"/>
                  <w:divBdr>
                    <w:top w:val="none" w:sz="0" w:space="0" w:color="auto"/>
                    <w:left w:val="none" w:sz="0" w:space="0" w:color="auto"/>
                    <w:bottom w:val="none" w:sz="0" w:space="0" w:color="auto"/>
                    <w:right w:val="none" w:sz="0" w:space="0" w:color="auto"/>
                  </w:divBdr>
                  <w:divsChild>
                    <w:div w:id="1941256538">
                      <w:marLeft w:val="0"/>
                      <w:marRight w:val="0"/>
                      <w:marTop w:val="0"/>
                      <w:marBottom w:val="0"/>
                      <w:divBdr>
                        <w:top w:val="none" w:sz="0" w:space="0" w:color="auto"/>
                        <w:left w:val="none" w:sz="0" w:space="0" w:color="auto"/>
                        <w:bottom w:val="none" w:sz="0" w:space="0" w:color="auto"/>
                        <w:right w:val="none" w:sz="0" w:space="0" w:color="auto"/>
                      </w:divBdr>
                    </w:div>
                  </w:divsChild>
                </w:div>
                <w:div w:id="1522282996">
                  <w:marLeft w:val="0"/>
                  <w:marRight w:val="0"/>
                  <w:marTop w:val="0"/>
                  <w:marBottom w:val="0"/>
                  <w:divBdr>
                    <w:top w:val="none" w:sz="0" w:space="0" w:color="auto"/>
                    <w:left w:val="none" w:sz="0" w:space="0" w:color="auto"/>
                    <w:bottom w:val="none" w:sz="0" w:space="0" w:color="auto"/>
                    <w:right w:val="none" w:sz="0" w:space="0" w:color="auto"/>
                  </w:divBdr>
                  <w:divsChild>
                    <w:div w:id="569586220">
                      <w:marLeft w:val="0"/>
                      <w:marRight w:val="0"/>
                      <w:marTop w:val="0"/>
                      <w:marBottom w:val="0"/>
                      <w:divBdr>
                        <w:top w:val="none" w:sz="0" w:space="0" w:color="auto"/>
                        <w:left w:val="none" w:sz="0" w:space="0" w:color="auto"/>
                        <w:bottom w:val="none" w:sz="0" w:space="0" w:color="auto"/>
                        <w:right w:val="none" w:sz="0" w:space="0" w:color="auto"/>
                      </w:divBdr>
                    </w:div>
                  </w:divsChild>
                </w:div>
                <w:div w:id="850993600">
                  <w:marLeft w:val="0"/>
                  <w:marRight w:val="0"/>
                  <w:marTop w:val="0"/>
                  <w:marBottom w:val="0"/>
                  <w:divBdr>
                    <w:top w:val="none" w:sz="0" w:space="0" w:color="auto"/>
                    <w:left w:val="none" w:sz="0" w:space="0" w:color="auto"/>
                    <w:bottom w:val="none" w:sz="0" w:space="0" w:color="auto"/>
                    <w:right w:val="none" w:sz="0" w:space="0" w:color="auto"/>
                  </w:divBdr>
                  <w:divsChild>
                    <w:div w:id="2058508295">
                      <w:marLeft w:val="0"/>
                      <w:marRight w:val="0"/>
                      <w:marTop w:val="0"/>
                      <w:marBottom w:val="0"/>
                      <w:divBdr>
                        <w:top w:val="none" w:sz="0" w:space="0" w:color="auto"/>
                        <w:left w:val="none" w:sz="0" w:space="0" w:color="auto"/>
                        <w:bottom w:val="none" w:sz="0" w:space="0" w:color="auto"/>
                        <w:right w:val="none" w:sz="0" w:space="0" w:color="auto"/>
                      </w:divBdr>
                    </w:div>
                  </w:divsChild>
                </w:div>
                <w:div w:id="2072265086">
                  <w:marLeft w:val="0"/>
                  <w:marRight w:val="0"/>
                  <w:marTop w:val="0"/>
                  <w:marBottom w:val="0"/>
                  <w:divBdr>
                    <w:top w:val="none" w:sz="0" w:space="0" w:color="auto"/>
                    <w:left w:val="none" w:sz="0" w:space="0" w:color="auto"/>
                    <w:bottom w:val="none" w:sz="0" w:space="0" w:color="auto"/>
                    <w:right w:val="none" w:sz="0" w:space="0" w:color="auto"/>
                  </w:divBdr>
                  <w:divsChild>
                    <w:div w:id="1295022325">
                      <w:marLeft w:val="0"/>
                      <w:marRight w:val="0"/>
                      <w:marTop w:val="0"/>
                      <w:marBottom w:val="0"/>
                      <w:divBdr>
                        <w:top w:val="none" w:sz="0" w:space="0" w:color="auto"/>
                        <w:left w:val="none" w:sz="0" w:space="0" w:color="auto"/>
                        <w:bottom w:val="none" w:sz="0" w:space="0" w:color="auto"/>
                        <w:right w:val="none" w:sz="0" w:space="0" w:color="auto"/>
                      </w:divBdr>
                    </w:div>
                  </w:divsChild>
                </w:div>
                <w:div w:id="824393779">
                  <w:marLeft w:val="0"/>
                  <w:marRight w:val="0"/>
                  <w:marTop w:val="0"/>
                  <w:marBottom w:val="0"/>
                  <w:divBdr>
                    <w:top w:val="none" w:sz="0" w:space="0" w:color="auto"/>
                    <w:left w:val="none" w:sz="0" w:space="0" w:color="auto"/>
                    <w:bottom w:val="none" w:sz="0" w:space="0" w:color="auto"/>
                    <w:right w:val="none" w:sz="0" w:space="0" w:color="auto"/>
                  </w:divBdr>
                  <w:divsChild>
                    <w:div w:id="129247529">
                      <w:marLeft w:val="0"/>
                      <w:marRight w:val="0"/>
                      <w:marTop w:val="0"/>
                      <w:marBottom w:val="0"/>
                      <w:divBdr>
                        <w:top w:val="none" w:sz="0" w:space="0" w:color="auto"/>
                        <w:left w:val="none" w:sz="0" w:space="0" w:color="auto"/>
                        <w:bottom w:val="none" w:sz="0" w:space="0" w:color="auto"/>
                        <w:right w:val="none" w:sz="0" w:space="0" w:color="auto"/>
                      </w:divBdr>
                    </w:div>
                  </w:divsChild>
                </w:div>
                <w:div w:id="1377394020">
                  <w:marLeft w:val="0"/>
                  <w:marRight w:val="0"/>
                  <w:marTop w:val="0"/>
                  <w:marBottom w:val="0"/>
                  <w:divBdr>
                    <w:top w:val="none" w:sz="0" w:space="0" w:color="auto"/>
                    <w:left w:val="none" w:sz="0" w:space="0" w:color="auto"/>
                    <w:bottom w:val="none" w:sz="0" w:space="0" w:color="auto"/>
                    <w:right w:val="none" w:sz="0" w:space="0" w:color="auto"/>
                  </w:divBdr>
                  <w:divsChild>
                    <w:div w:id="1906908748">
                      <w:marLeft w:val="0"/>
                      <w:marRight w:val="0"/>
                      <w:marTop w:val="0"/>
                      <w:marBottom w:val="0"/>
                      <w:divBdr>
                        <w:top w:val="none" w:sz="0" w:space="0" w:color="auto"/>
                        <w:left w:val="none" w:sz="0" w:space="0" w:color="auto"/>
                        <w:bottom w:val="none" w:sz="0" w:space="0" w:color="auto"/>
                        <w:right w:val="none" w:sz="0" w:space="0" w:color="auto"/>
                      </w:divBdr>
                    </w:div>
                  </w:divsChild>
                </w:div>
                <w:div w:id="373894250">
                  <w:marLeft w:val="0"/>
                  <w:marRight w:val="0"/>
                  <w:marTop w:val="0"/>
                  <w:marBottom w:val="0"/>
                  <w:divBdr>
                    <w:top w:val="none" w:sz="0" w:space="0" w:color="auto"/>
                    <w:left w:val="none" w:sz="0" w:space="0" w:color="auto"/>
                    <w:bottom w:val="none" w:sz="0" w:space="0" w:color="auto"/>
                    <w:right w:val="none" w:sz="0" w:space="0" w:color="auto"/>
                  </w:divBdr>
                  <w:divsChild>
                    <w:div w:id="1917128125">
                      <w:marLeft w:val="0"/>
                      <w:marRight w:val="0"/>
                      <w:marTop w:val="0"/>
                      <w:marBottom w:val="0"/>
                      <w:divBdr>
                        <w:top w:val="none" w:sz="0" w:space="0" w:color="auto"/>
                        <w:left w:val="none" w:sz="0" w:space="0" w:color="auto"/>
                        <w:bottom w:val="none" w:sz="0" w:space="0" w:color="auto"/>
                        <w:right w:val="none" w:sz="0" w:space="0" w:color="auto"/>
                      </w:divBdr>
                    </w:div>
                  </w:divsChild>
                </w:div>
                <w:div w:id="528223480">
                  <w:marLeft w:val="0"/>
                  <w:marRight w:val="0"/>
                  <w:marTop w:val="0"/>
                  <w:marBottom w:val="0"/>
                  <w:divBdr>
                    <w:top w:val="none" w:sz="0" w:space="0" w:color="auto"/>
                    <w:left w:val="none" w:sz="0" w:space="0" w:color="auto"/>
                    <w:bottom w:val="none" w:sz="0" w:space="0" w:color="auto"/>
                    <w:right w:val="none" w:sz="0" w:space="0" w:color="auto"/>
                  </w:divBdr>
                  <w:divsChild>
                    <w:div w:id="1946382301">
                      <w:marLeft w:val="0"/>
                      <w:marRight w:val="0"/>
                      <w:marTop w:val="0"/>
                      <w:marBottom w:val="0"/>
                      <w:divBdr>
                        <w:top w:val="none" w:sz="0" w:space="0" w:color="auto"/>
                        <w:left w:val="none" w:sz="0" w:space="0" w:color="auto"/>
                        <w:bottom w:val="none" w:sz="0" w:space="0" w:color="auto"/>
                        <w:right w:val="none" w:sz="0" w:space="0" w:color="auto"/>
                      </w:divBdr>
                    </w:div>
                  </w:divsChild>
                </w:div>
                <w:div w:id="1451318692">
                  <w:marLeft w:val="0"/>
                  <w:marRight w:val="0"/>
                  <w:marTop w:val="0"/>
                  <w:marBottom w:val="0"/>
                  <w:divBdr>
                    <w:top w:val="none" w:sz="0" w:space="0" w:color="auto"/>
                    <w:left w:val="none" w:sz="0" w:space="0" w:color="auto"/>
                    <w:bottom w:val="none" w:sz="0" w:space="0" w:color="auto"/>
                    <w:right w:val="none" w:sz="0" w:space="0" w:color="auto"/>
                  </w:divBdr>
                  <w:divsChild>
                    <w:div w:id="2137260518">
                      <w:marLeft w:val="0"/>
                      <w:marRight w:val="0"/>
                      <w:marTop w:val="0"/>
                      <w:marBottom w:val="0"/>
                      <w:divBdr>
                        <w:top w:val="none" w:sz="0" w:space="0" w:color="auto"/>
                        <w:left w:val="none" w:sz="0" w:space="0" w:color="auto"/>
                        <w:bottom w:val="none" w:sz="0" w:space="0" w:color="auto"/>
                        <w:right w:val="none" w:sz="0" w:space="0" w:color="auto"/>
                      </w:divBdr>
                    </w:div>
                  </w:divsChild>
                </w:div>
                <w:div w:id="860702156">
                  <w:marLeft w:val="0"/>
                  <w:marRight w:val="0"/>
                  <w:marTop w:val="0"/>
                  <w:marBottom w:val="0"/>
                  <w:divBdr>
                    <w:top w:val="none" w:sz="0" w:space="0" w:color="auto"/>
                    <w:left w:val="none" w:sz="0" w:space="0" w:color="auto"/>
                    <w:bottom w:val="none" w:sz="0" w:space="0" w:color="auto"/>
                    <w:right w:val="none" w:sz="0" w:space="0" w:color="auto"/>
                  </w:divBdr>
                  <w:divsChild>
                    <w:div w:id="1982226904">
                      <w:marLeft w:val="0"/>
                      <w:marRight w:val="0"/>
                      <w:marTop w:val="0"/>
                      <w:marBottom w:val="0"/>
                      <w:divBdr>
                        <w:top w:val="none" w:sz="0" w:space="0" w:color="auto"/>
                        <w:left w:val="none" w:sz="0" w:space="0" w:color="auto"/>
                        <w:bottom w:val="none" w:sz="0" w:space="0" w:color="auto"/>
                        <w:right w:val="none" w:sz="0" w:space="0" w:color="auto"/>
                      </w:divBdr>
                    </w:div>
                  </w:divsChild>
                </w:div>
                <w:div w:id="167916304">
                  <w:marLeft w:val="0"/>
                  <w:marRight w:val="0"/>
                  <w:marTop w:val="0"/>
                  <w:marBottom w:val="0"/>
                  <w:divBdr>
                    <w:top w:val="none" w:sz="0" w:space="0" w:color="auto"/>
                    <w:left w:val="none" w:sz="0" w:space="0" w:color="auto"/>
                    <w:bottom w:val="none" w:sz="0" w:space="0" w:color="auto"/>
                    <w:right w:val="none" w:sz="0" w:space="0" w:color="auto"/>
                  </w:divBdr>
                  <w:divsChild>
                    <w:div w:id="993601549">
                      <w:marLeft w:val="0"/>
                      <w:marRight w:val="0"/>
                      <w:marTop w:val="0"/>
                      <w:marBottom w:val="0"/>
                      <w:divBdr>
                        <w:top w:val="none" w:sz="0" w:space="0" w:color="auto"/>
                        <w:left w:val="none" w:sz="0" w:space="0" w:color="auto"/>
                        <w:bottom w:val="none" w:sz="0" w:space="0" w:color="auto"/>
                        <w:right w:val="none" w:sz="0" w:space="0" w:color="auto"/>
                      </w:divBdr>
                    </w:div>
                  </w:divsChild>
                </w:div>
                <w:div w:id="1904752166">
                  <w:marLeft w:val="0"/>
                  <w:marRight w:val="0"/>
                  <w:marTop w:val="0"/>
                  <w:marBottom w:val="0"/>
                  <w:divBdr>
                    <w:top w:val="none" w:sz="0" w:space="0" w:color="auto"/>
                    <w:left w:val="none" w:sz="0" w:space="0" w:color="auto"/>
                    <w:bottom w:val="none" w:sz="0" w:space="0" w:color="auto"/>
                    <w:right w:val="none" w:sz="0" w:space="0" w:color="auto"/>
                  </w:divBdr>
                  <w:divsChild>
                    <w:div w:id="262764589">
                      <w:marLeft w:val="0"/>
                      <w:marRight w:val="0"/>
                      <w:marTop w:val="0"/>
                      <w:marBottom w:val="0"/>
                      <w:divBdr>
                        <w:top w:val="none" w:sz="0" w:space="0" w:color="auto"/>
                        <w:left w:val="none" w:sz="0" w:space="0" w:color="auto"/>
                        <w:bottom w:val="none" w:sz="0" w:space="0" w:color="auto"/>
                        <w:right w:val="none" w:sz="0" w:space="0" w:color="auto"/>
                      </w:divBdr>
                    </w:div>
                  </w:divsChild>
                </w:div>
                <w:div w:id="1616054769">
                  <w:marLeft w:val="0"/>
                  <w:marRight w:val="0"/>
                  <w:marTop w:val="0"/>
                  <w:marBottom w:val="0"/>
                  <w:divBdr>
                    <w:top w:val="none" w:sz="0" w:space="0" w:color="auto"/>
                    <w:left w:val="none" w:sz="0" w:space="0" w:color="auto"/>
                    <w:bottom w:val="none" w:sz="0" w:space="0" w:color="auto"/>
                    <w:right w:val="none" w:sz="0" w:space="0" w:color="auto"/>
                  </w:divBdr>
                  <w:divsChild>
                    <w:div w:id="1901205161">
                      <w:marLeft w:val="0"/>
                      <w:marRight w:val="0"/>
                      <w:marTop w:val="0"/>
                      <w:marBottom w:val="0"/>
                      <w:divBdr>
                        <w:top w:val="none" w:sz="0" w:space="0" w:color="auto"/>
                        <w:left w:val="none" w:sz="0" w:space="0" w:color="auto"/>
                        <w:bottom w:val="none" w:sz="0" w:space="0" w:color="auto"/>
                        <w:right w:val="none" w:sz="0" w:space="0" w:color="auto"/>
                      </w:divBdr>
                    </w:div>
                  </w:divsChild>
                </w:div>
                <w:div w:id="283269191">
                  <w:marLeft w:val="0"/>
                  <w:marRight w:val="0"/>
                  <w:marTop w:val="0"/>
                  <w:marBottom w:val="0"/>
                  <w:divBdr>
                    <w:top w:val="none" w:sz="0" w:space="0" w:color="auto"/>
                    <w:left w:val="none" w:sz="0" w:space="0" w:color="auto"/>
                    <w:bottom w:val="none" w:sz="0" w:space="0" w:color="auto"/>
                    <w:right w:val="none" w:sz="0" w:space="0" w:color="auto"/>
                  </w:divBdr>
                  <w:divsChild>
                    <w:div w:id="2102946157">
                      <w:marLeft w:val="0"/>
                      <w:marRight w:val="0"/>
                      <w:marTop w:val="0"/>
                      <w:marBottom w:val="0"/>
                      <w:divBdr>
                        <w:top w:val="none" w:sz="0" w:space="0" w:color="auto"/>
                        <w:left w:val="none" w:sz="0" w:space="0" w:color="auto"/>
                        <w:bottom w:val="none" w:sz="0" w:space="0" w:color="auto"/>
                        <w:right w:val="none" w:sz="0" w:space="0" w:color="auto"/>
                      </w:divBdr>
                    </w:div>
                  </w:divsChild>
                </w:div>
                <w:div w:id="341396757">
                  <w:marLeft w:val="0"/>
                  <w:marRight w:val="0"/>
                  <w:marTop w:val="0"/>
                  <w:marBottom w:val="0"/>
                  <w:divBdr>
                    <w:top w:val="none" w:sz="0" w:space="0" w:color="auto"/>
                    <w:left w:val="none" w:sz="0" w:space="0" w:color="auto"/>
                    <w:bottom w:val="none" w:sz="0" w:space="0" w:color="auto"/>
                    <w:right w:val="none" w:sz="0" w:space="0" w:color="auto"/>
                  </w:divBdr>
                  <w:divsChild>
                    <w:div w:id="1014461228">
                      <w:marLeft w:val="0"/>
                      <w:marRight w:val="0"/>
                      <w:marTop w:val="0"/>
                      <w:marBottom w:val="0"/>
                      <w:divBdr>
                        <w:top w:val="none" w:sz="0" w:space="0" w:color="auto"/>
                        <w:left w:val="none" w:sz="0" w:space="0" w:color="auto"/>
                        <w:bottom w:val="none" w:sz="0" w:space="0" w:color="auto"/>
                        <w:right w:val="none" w:sz="0" w:space="0" w:color="auto"/>
                      </w:divBdr>
                    </w:div>
                  </w:divsChild>
                </w:div>
                <w:div w:id="1064068001">
                  <w:marLeft w:val="0"/>
                  <w:marRight w:val="0"/>
                  <w:marTop w:val="0"/>
                  <w:marBottom w:val="0"/>
                  <w:divBdr>
                    <w:top w:val="none" w:sz="0" w:space="0" w:color="auto"/>
                    <w:left w:val="none" w:sz="0" w:space="0" w:color="auto"/>
                    <w:bottom w:val="none" w:sz="0" w:space="0" w:color="auto"/>
                    <w:right w:val="none" w:sz="0" w:space="0" w:color="auto"/>
                  </w:divBdr>
                  <w:divsChild>
                    <w:div w:id="1123693910">
                      <w:marLeft w:val="0"/>
                      <w:marRight w:val="0"/>
                      <w:marTop w:val="0"/>
                      <w:marBottom w:val="0"/>
                      <w:divBdr>
                        <w:top w:val="none" w:sz="0" w:space="0" w:color="auto"/>
                        <w:left w:val="none" w:sz="0" w:space="0" w:color="auto"/>
                        <w:bottom w:val="none" w:sz="0" w:space="0" w:color="auto"/>
                        <w:right w:val="none" w:sz="0" w:space="0" w:color="auto"/>
                      </w:divBdr>
                    </w:div>
                  </w:divsChild>
                </w:div>
                <w:div w:id="1965892507">
                  <w:marLeft w:val="0"/>
                  <w:marRight w:val="0"/>
                  <w:marTop w:val="0"/>
                  <w:marBottom w:val="0"/>
                  <w:divBdr>
                    <w:top w:val="none" w:sz="0" w:space="0" w:color="auto"/>
                    <w:left w:val="none" w:sz="0" w:space="0" w:color="auto"/>
                    <w:bottom w:val="none" w:sz="0" w:space="0" w:color="auto"/>
                    <w:right w:val="none" w:sz="0" w:space="0" w:color="auto"/>
                  </w:divBdr>
                  <w:divsChild>
                    <w:div w:id="902571164">
                      <w:marLeft w:val="0"/>
                      <w:marRight w:val="0"/>
                      <w:marTop w:val="0"/>
                      <w:marBottom w:val="0"/>
                      <w:divBdr>
                        <w:top w:val="none" w:sz="0" w:space="0" w:color="auto"/>
                        <w:left w:val="none" w:sz="0" w:space="0" w:color="auto"/>
                        <w:bottom w:val="none" w:sz="0" w:space="0" w:color="auto"/>
                        <w:right w:val="none" w:sz="0" w:space="0" w:color="auto"/>
                      </w:divBdr>
                    </w:div>
                  </w:divsChild>
                </w:div>
                <w:div w:id="371543700">
                  <w:marLeft w:val="0"/>
                  <w:marRight w:val="0"/>
                  <w:marTop w:val="0"/>
                  <w:marBottom w:val="0"/>
                  <w:divBdr>
                    <w:top w:val="none" w:sz="0" w:space="0" w:color="auto"/>
                    <w:left w:val="none" w:sz="0" w:space="0" w:color="auto"/>
                    <w:bottom w:val="none" w:sz="0" w:space="0" w:color="auto"/>
                    <w:right w:val="none" w:sz="0" w:space="0" w:color="auto"/>
                  </w:divBdr>
                  <w:divsChild>
                    <w:div w:id="2070640939">
                      <w:marLeft w:val="0"/>
                      <w:marRight w:val="0"/>
                      <w:marTop w:val="0"/>
                      <w:marBottom w:val="0"/>
                      <w:divBdr>
                        <w:top w:val="none" w:sz="0" w:space="0" w:color="auto"/>
                        <w:left w:val="none" w:sz="0" w:space="0" w:color="auto"/>
                        <w:bottom w:val="none" w:sz="0" w:space="0" w:color="auto"/>
                        <w:right w:val="none" w:sz="0" w:space="0" w:color="auto"/>
                      </w:divBdr>
                    </w:div>
                  </w:divsChild>
                </w:div>
                <w:div w:id="699821819">
                  <w:marLeft w:val="0"/>
                  <w:marRight w:val="0"/>
                  <w:marTop w:val="0"/>
                  <w:marBottom w:val="0"/>
                  <w:divBdr>
                    <w:top w:val="none" w:sz="0" w:space="0" w:color="auto"/>
                    <w:left w:val="none" w:sz="0" w:space="0" w:color="auto"/>
                    <w:bottom w:val="none" w:sz="0" w:space="0" w:color="auto"/>
                    <w:right w:val="none" w:sz="0" w:space="0" w:color="auto"/>
                  </w:divBdr>
                  <w:divsChild>
                    <w:div w:id="696010087">
                      <w:marLeft w:val="0"/>
                      <w:marRight w:val="0"/>
                      <w:marTop w:val="0"/>
                      <w:marBottom w:val="0"/>
                      <w:divBdr>
                        <w:top w:val="none" w:sz="0" w:space="0" w:color="auto"/>
                        <w:left w:val="none" w:sz="0" w:space="0" w:color="auto"/>
                        <w:bottom w:val="none" w:sz="0" w:space="0" w:color="auto"/>
                        <w:right w:val="none" w:sz="0" w:space="0" w:color="auto"/>
                      </w:divBdr>
                    </w:div>
                  </w:divsChild>
                </w:div>
                <w:div w:id="1623656909">
                  <w:marLeft w:val="0"/>
                  <w:marRight w:val="0"/>
                  <w:marTop w:val="0"/>
                  <w:marBottom w:val="0"/>
                  <w:divBdr>
                    <w:top w:val="none" w:sz="0" w:space="0" w:color="auto"/>
                    <w:left w:val="none" w:sz="0" w:space="0" w:color="auto"/>
                    <w:bottom w:val="none" w:sz="0" w:space="0" w:color="auto"/>
                    <w:right w:val="none" w:sz="0" w:space="0" w:color="auto"/>
                  </w:divBdr>
                  <w:divsChild>
                    <w:div w:id="886836888">
                      <w:marLeft w:val="0"/>
                      <w:marRight w:val="0"/>
                      <w:marTop w:val="0"/>
                      <w:marBottom w:val="0"/>
                      <w:divBdr>
                        <w:top w:val="none" w:sz="0" w:space="0" w:color="auto"/>
                        <w:left w:val="none" w:sz="0" w:space="0" w:color="auto"/>
                        <w:bottom w:val="none" w:sz="0" w:space="0" w:color="auto"/>
                        <w:right w:val="none" w:sz="0" w:space="0" w:color="auto"/>
                      </w:divBdr>
                    </w:div>
                  </w:divsChild>
                </w:div>
                <w:div w:id="73552096">
                  <w:marLeft w:val="0"/>
                  <w:marRight w:val="0"/>
                  <w:marTop w:val="0"/>
                  <w:marBottom w:val="0"/>
                  <w:divBdr>
                    <w:top w:val="none" w:sz="0" w:space="0" w:color="auto"/>
                    <w:left w:val="none" w:sz="0" w:space="0" w:color="auto"/>
                    <w:bottom w:val="none" w:sz="0" w:space="0" w:color="auto"/>
                    <w:right w:val="none" w:sz="0" w:space="0" w:color="auto"/>
                  </w:divBdr>
                  <w:divsChild>
                    <w:div w:id="188570177">
                      <w:marLeft w:val="0"/>
                      <w:marRight w:val="0"/>
                      <w:marTop w:val="0"/>
                      <w:marBottom w:val="0"/>
                      <w:divBdr>
                        <w:top w:val="none" w:sz="0" w:space="0" w:color="auto"/>
                        <w:left w:val="none" w:sz="0" w:space="0" w:color="auto"/>
                        <w:bottom w:val="none" w:sz="0" w:space="0" w:color="auto"/>
                        <w:right w:val="none" w:sz="0" w:space="0" w:color="auto"/>
                      </w:divBdr>
                    </w:div>
                  </w:divsChild>
                </w:div>
                <w:div w:id="905647511">
                  <w:marLeft w:val="0"/>
                  <w:marRight w:val="0"/>
                  <w:marTop w:val="0"/>
                  <w:marBottom w:val="0"/>
                  <w:divBdr>
                    <w:top w:val="none" w:sz="0" w:space="0" w:color="auto"/>
                    <w:left w:val="none" w:sz="0" w:space="0" w:color="auto"/>
                    <w:bottom w:val="none" w:sz="0" w:space="0" w:color="auto"/>
                    <w:right w:val="none" w:sz="0" w:space="0" w:color="auto"/>
                  </w:divBdr>
                  <w:divsChild>
                    <w:div w:id="1218669450">
                      <w:marLeft w:val="0"/>
                      <w:marRight w:val="0"/>
                      <w:marTop w:val="0"/>
                      <w:marBottom w:val="0"/>
                      <w:divBdr>
                        <w:top w:val="none" w:sz="0" w:space="0" w:color="auto"/>
                        <w:left w:val="none" w:sz="0" w:space="0" w:color="auto"/>
                        <w:bottom w:val="none" w:sz="0" w:space="0" w:color="auto"/>
                        <w:right w:val="none" w:sz="0" w:space="0" w:color="auto"/>
                      </w:divBdr>
                    </w:div>
                  </w:divsChild>
                </w:div>
                <w:div w:id="199366316">
                  <w:marLeft w:val="0"/>
                  <w:marRight w:val="0"/>
                  <w:marTop w:val="0"/>
                  <w:marBottom w:val="0"/>
                  <w:divBdr>
                    <w:top w:val="none" w:sz="0" w:space="0" w:color="auto"/>
                    <w:left w:val="none" w:sz="0" w:space="0" w:color="auto"/>
                    <w:bottom w:val="none" w:sz="0" w:space="0" w:color="auto"/>
                    <w:right w:val="none" w:sz="0" w:space="0" w:color="auto"/>
                  </w:divBdr>
                  <w:divsChild>
                    <w:div w:id="1396010682">
                      <w:marLeft w:val="0"/>
                      <w:marRight w:val="0"/>
                      <w:marTop w:val="0"/>
                      <w:marBottom w:val="0"/>
                      <w:divBdr>
                        <w:top w:val="none" w:sz="0" w:space="0" w:color="auto"/>
                        <w:left w:val="none" w:sz="0" w:space="0" w:color="auto"/>
                        <w:bottom w:val="none" w:sz="0" w:space="0" w:color="auto"/>
                        <w:right w:val="none" w:sz="0" w:space="0" w:color="auto"/>
                      </w:divBdr>
                    </w:div>
                  </w:divsChild>
                </w:div>
                <w:div w:id="1385448523">
                  <w:marLeft w:val="0"/>
                  <w:marRight w:val="0"/>
                  <w:marTop w:val="0"/>
                  <w:marBottom w:val="0"/>
                  <w:divBdr>
                    <w:top w:val="none" w:sz="0" w:space="0" w:color="auto"/>
                    <w:left w:val="none" w:sz="0" w:space="0" w:color="auto"/>
                    <w:bottom w:val="none" w:sz="0" w:space="0" w:color="auto"/>
                    <w:right w:val="none" w:sz="0" w:space="0" w:color="auto"/>
                  </w:divBdr>
                  <w:divsChild>
                    <w:div w:id="1212427186">
                      <w:marLeft w:val="0"/>
                      <w:marRight w:val="0"/>
                      <w:marTop w:val="0"/>
                      <w:marBottom w:val="0"/>
                      <w:divBdr>
                        <w:top w:val="none" w:sz="0" w:space="0" w:color="auto"/>
                        <w:left w:val="none" w:sz="0" w:space="0" w:color="auto"/>
                        <w:bottom w:val="none" w:sz="0" w:space="0" w:color="auto"/>
                        <w:right w:val="none" w:sz="0" w:space="0" w:color="auto"/>
                      </w:divBdr>
                    </w:div>
                  </w:divsChild>
                </w:div>
                <w:div w:id="1597707330">
                  <w:marLeft w:val="0"/>
                  <w:marRight w:val="0"/>
                  <w:marTop w:val="0"/>
                  <w:marBottom w:val="0"/>
                  <w:divBdr>
                    <w:top w:val="none" w:sz="0" w:space="0" w:color="auto"/>
                    <w:left w:val="none" w:sz="0" w:space="0" w:color="auto"/>
                    <w:bottom w:val="none" w:sz="0" w:space="0" w:color="auto"/>
                    <w:right w:val="none" w:sz="0" w:space="0" w:color="auto"/>
                  </w:divBdr>
                  <w:divsChild>
                    <w:div w:id="378624813">
                      <w:marLeft w:val="0"/>
                      <w:marRight w:val="0"/>
                      <w:marTop w:val="0"/>
                      <w:marBottom w:val="0"/>
                      <w:divBdr>
                        <w:top w:val="none" w:sz="0" w:space="0" w:color="auto"/>
                        <w:left w:val="none" w:sz="0" w:space="0" w:color="auto"/>
                        <w:bottom w:val="none" w:sz="0" w:space="0" w:color="auto"/>
                        <w:right w:val="none" w:sz="0" w:space="0" w:color="auto"/>
                      </w:divBdr>
                    </w:div>
                  </w:divsChild>
                </w:div>
                <w:div w:id="385759096">
                  <w:marLeft w:val="0"/>
                  <w:marRight w:val="0"/>
                  <w:marTop w:val="0"/>
                  <w:marBottom w:val="0"/>
                  <w:divBdr>
                    <w:top w:val="none" w:sz="0" w:space="0" w:color="auto"/>
                    <w:left w:val="none" w:sz="0" w:space="0" w:color="auto"/>
                    <w:bottom w:val="none" w:sz="0" w:space="0" w:color="auto"/>
                    <w:right w:val="none" w:sz="0" w:space="0" w:color="auto"/>
                  </w:divBdr>
                  <w:divsChild>
                    <w:div w:id="1133717344">
                      <w:marLeft w:val="0"/>
                      <w:marRight w:val="0"/>
                      <w:marTop w:val="0"/>
                      <w:marBottom w:val="0"/>
                      <w:divBdr>
                        <w:top w:val="none" w:sz="0" w:space="0" w:color="auto"/>
                        <w:left w:val="none" w:sz="0" w:space="0" w:color="auto"/>
                        <w:bottom w:val="none" w:sz="0" w:space="0" w:color="auto"/>
                        <w:right w:val="none" w:sz="0" w:space="0" w:color="auto"/>
                      </w:divBdr>
                    </w:div>
                  </w:divsChild>
                </w:div>
                <w:div w:id="444542140">
                  <w:marLeft w:val="0"/>
                  <w:marRight w:val="0"/>
                  <w:marTop w:val="0"/>
                  <w:marBottom w:val="0"/>
                  <w:divBdr>
                    <w:top w:val="none" w:sz="0" w:space="0" w:color="auto"/>
                    <w:left w:val="none" w:sz="0" w:space="0" w:color="auto"/>
                    <w:bottom w:val="none" w:sz="0" w:space="0" w:color="auto"/>
                    <w:right w:val="none" w:sz="0" w:space="0" w:color="auto"/>
                  </w:divBdr>
                  <w:divsChild>
                    <w:div w:id="550845815">
                      <w:marLeft w:val="0"/>
                      <w:marRight w:val="0"/>
                      <w:marTop w:val="0"/>
                      <w:marBottom w:val="0"/>
                      <w:divBdr>
                        <w:top w:val="none" w:sz="0" w:space="0" w:color="auto"/>
                        <w:left w:val="none" w:sz="0" w:space="0" w:color="auto"/>
                        <w:bottom w:val="none" w:sz="0" w:space="0" w:color="auto"/>
                        <w:right w:val="none" w:sz="0" w:space="0" w:color="auto"/>
                      </w:divBdr>
                    </w:div>
                  </w:divsChild>
                </w:div>
                <w:div w:id="269552308">
                  <w:marLeft w:val="0"/>
                  <w:marRight w:val="0"/>
                  <w:marTop w:val="0"/>
                  <w:marBottom w:val="0"/>
                  <w:divBdr>
                    <w:top w:val="none" w:sz="0" w:space="0" w:color="auto"/>
                    <w:left w:val="none" w:sz="0" w:space="0" w:color="auto"/>
                    <w:bottom w:val="none" w:sz="0" w:space="0" w:color="auto"/>
                    <w:right w:val="none" w:sz="0" w:space="0" w:color="auto"/>
                  </w:divBdr>
                  <w:divsChild>
                    <w:div w:id="900751250">
                      <w:marLeft w:val="0"/>
                      <w:marRight w:val="0"/>
                      <w:marTop w:val="0"/>
                      <w:marBottom w:val="0"/>
                      <w:divBdr>
                        <w:top w:val="none" w:sz="0" w:space="0" w:color="auto"/>
                        <w:left w:val="none" w:sz="0" w:space="0" w:color="auto"/>
                        <w:bottom w:val="none" w:sz="0" w:space="0" w:color="auto"/>
                        <w:right w:val="none" w:sz="0" w:space="0" w:color="auto"/>
                      </w:divBdr>
                    </w:div>
                  </w:divsChild>
                </w:div>
                <w:div w:id="852839732">
                  <w:marLeft w:val="0"/>
                  <w:marRight w:val="0"/>
                  <w:marTop w:val="0"/>
                  <w:marBottom w:val="0"/>
                  <w:divBdr>
                    <w:top w:val="none" w:sz="0" w:space="0" w:color="auto"/>
                    <w:left w:val="none" w:sz="0" w:space="0" w:color="auto"/>
                    <w:bottom w:val="none" w:sz="0" w:space="0" w:color="auto"/>
                    <w:right w:val="none" w:sz="0" w:space="0" w:color="auto"/>
                  </w:divBdr>
                  <w:divsChild>
                    <w:div w:id="872183130">
                      <w:marLeft w:val="0"/>
                      <w:marRight w:val="0"/>
                      <w:marTop w:val="0"/>
                      <w:marBottom w:val="0"/>
                      <w:divBdr>
                        <w:top w:val="none" w:sz="0" w:space="0" w:color="auto"/>
                        <w:left w:val="none" w:sz="0" w:space="0" w:color="auto"/>
                        <w:bottom w:val="none" w:sz="0" w:space="0" w:color="auto"/>
                        <w:right w:val="none" w:sz="0" w:space="0" w:color="auto"/>
                      </w:divBdr>
                    </w:div>
                  </w:divsChild>
                </w:div>
                <w:div w:id="1939487276">
                  <w:marLeft w:val="0"/>
                  <w:marRight w:val="0"/>
                  <w:marTop w:val="0"/>
                  <w:marBottom w:val="0"/>
                  <w:divBdr>
                    <w:top w:val="none" w:sz="0" w:space="0" w:color="auto"/>
                    <w:left w:val="none" w:sz="0" w:space="0" w:color="auto"/>
                    <w:bottom w:val="none" w:sz="0" w:space="0" w:color="auto"/>
                    <w:right w:val="none" w:sz="0" w:space="0" w:color="auto"/>
                  </w:divBdr>
                  <w:divsChild>
                    <w:div w:id="1590651444">
                      <w:marLeft w:val="0"/>
                      <w:marRight w:val="0"/>
                      <w:marTop w:val="0"/>
                      <w:marBottom w:val="0"/>
                      <w:divBdr>
                        <w:top w:val="none" w:sz="0" w:space="0" w:color="auto"/>
                        <w:left w:val="none" w:sz="0" w:space="0" w:color="auto"/>
                        <w:bottom w:val="none" w:sz="0" w:space="0" w:color="auto"/>
                        <w:right w:val="none" w:sz="0" w:space="0" w:color="auto"/>
                      </w:divBdr>
                    </w:div>
                  </w:divsChild>
                </w:div>
                <w:div w:id="1328822261">
                  <w:marLeft w:val="0"/>
                  <w:marRight w:val="0"/>
                  <w:marTop w:val="0"/>
                  <w:marBottom w:val="0"/>
                  <w:divBdr>
                    <w:top w:val="none" w:sz="0" w:space="0" w:color="auto"/>
                    <w:left w:val="none" w:sz="0" w:space="0" w:color="auto"/>
                    <w:bottom w:val="none" w:sz="0" w:space="0" w:color="auto"/>
                    <w:right w:val="none" w:sz="0" w:space="0" w:color="auto"/>
                  </w:divBdr>
                  <w:divsChild>
                    <w:div w:id="1045326120">
                      <w:marLeft w:val="0"/>
                      <w:marRight w:val="0"/>
                      <w:marTop w:val="0"/>
                      <w:marBottom w:val="0"/>
                      <w:divBdr>
                        <w:top w:val="none" w:sz="0" w:space="0" w:color="auto"/>
                        <w:left w:val="none" w:sz="0" w:space="0" w:color="auto"/>
                        <w:bottom w:val="none" w:sz="0" w:space="0" w:color="auto"/>
                        <w:right w:val="none" w:sz="0" w:space="0" w:color="auto"/>
                      </w:divBdr>
                    </w:div>
                  </w:divsChild>
                </w:div>
                <w:div w:id="1366784891">
                  <w:marLeft w:val="0"/>
                  <w:marRight w:val="0"/>
                  <w:marTop w:val="0"/>
                  <w:marBottom w:val="0"/>
                  <w:divBdr>
                    <w:top w:val="none" w:sz="0" w:space="0" w:color="auto"/>
                    <w:left w:val="none" w:sz="0" w:space="0" w:color="auto"/>
                    <w:bottom w:val="none" w:sz="0" w:space="0" w:color="auto"/>
                    <w:right w:val="none" w:sz="0" w:space="0" w:color="auto"/>
                  </w:divBdr>
                  <w:divsChild>
                    <w:div w:id="1200970257">
                      <w:marLeft w:val="0"/>
                      <w:marRight w:val="0"/>
                      <w:marTop w:val="0"/>
                      <w:marBottom w:val="0"/>
                      <w:divBdr>
                        <w:top w:val="none" w:sz="0" w:space="0" w:color="auto"/>
                        <w:left w:val="none" w:sz="0" w:space="0" w:color="auto"/>
                        <w:bottom w:val="none" w:sz="0" w:space="0" w:color="auto"/>
                        <w:right w:val="none" w:sz="0" w:space="0" w:color="auto"/>
                      </w:divBdr>
                    </w:div>
                  </w:divsChild>
                </w:div>
                <w:div w:id="1729255910">
                  <w:marLeft w:val="0"/>
                  <w:marRight w:val="0"/>
                  <w:marTop w:val="0"/>
                  <w:marBottom w:val="0"/>
                  <w:divBdr>
                    <w:top w:val="none" w:sz="0" w:space="0" w:color="auto"/>
                    <w:left w:val="none" w:sz="0" w:space="0" w:color="auto"/>
                    <w:bottom w:val="none" w:sz="0" w:space="0" w:color="auto"/>
                    <w:right w:val="none" w:sz="0" w:space="0" w:color="auto"/>
                  </w:divBdr>
                  <w:divsChild>
                    <w:div w:id="988436909">
                      <w:marLeft w:val="0"/>
                      <w:marRight w:val="0"/>
                      <w:marTop w:val="0"/>
                      <w:marBottom w:val="0"/>
                      <w:divBdr>
                        <w:top w:val="none" w:sz="0" w:space="0" w:color="auto"/>
                        <w:left w:val="none" w:sz="0" w:space="0" w:color="auto"/>
                        <w:bottom w:val="none" w:sz="0" w:space="0" w:color="auto"/>
                        <w:right w:val="none" w:sz="0" w:space="0" w:color="auto"/>
                      </w:divBdr>
                    </w:div>
                  </w:divsChild>
                </w:div>
                <w:div w:id="489516584">
                  <w:marLeft w:val="0"/>
                  <w:marRight w:val="0"/>
                  <w:marTop w:val="0"/>
                  <w:marBottom w:val="0"/>
                  <w:divBdr>
                    <w:top w:val="none" w:sz="0" w:space="0" w:color="auto"/>
                    <w:left w:val="none" w:sz="0" w:space="0" w:color="auto"/>
                    <w:bottom w:val="none" w:sz="0" w:space="0" w:color="auto"/>
                    <w:right w:val="none" w:sz="0" w:space="0" w:color="auto"/>
                  </w:divBdr>
                  <w:divsChild>
                    <w:div w:id="1575696302">
                      <w:marLeft w:val="0"/>
                      <w:marRight w:val="0"/>
                      <w:marTop w:val="0"/>
                      <w:marBottom w:val="0"/>
                      <w:divBdr>
                        <w:top w:val="none" w:sz="0" w:space="0" w:color="auto"/>
                        <w:left w:val="none" w:sz="0" w:space="0" w:color="auto"/>
                        <w:bottom w:val="none" w:sz="0" w:space="0" w:color="auto"/>
                        <w:right w:val="none" w:sz="0" w:space="0" w:color="auto"/>
                      </w:divBdr>
                    </w:div>
                  </w:divsChild>
                </w:div>
                <w:div w:id="836850081">
                  <w:marLeft w:val="0"/>
                  <w:marRight w:val="0"/>
                  <w:marTop w:val="0"/>
                  <w:marBottom w:val="0"/>
                  <w:divBdr>
                    <w:top w:val="none" w:sz="0" w:space="0" w:color="auto"/>
                    <w:left w:val="none" w:sz="0" w:space="0" w:color="auto"/>
                    <w:bottom w:val="none" w:sz="0" w:space="0" w:color="auto"/>
                    <w:right w:val="none" w:sz="0" w:space="0" w:color="auto"/>
                  </w:divBdr>
                  <w:divsChild>
                    <w:div w:id="221790454">
                      <w:marLeft w:val="0"/>
                      <w:marRight w:val="0"/>
                      <w:marTop w:val="0"/>
                      <w:marBottom w:val="0"/>
                      <w:divBdr>
                        <w:top w:val="none" w:sz="0" w:space="0" w:color="auto"/>
                        <w:left w:val="none" w:sz="0" w:space="0" w:color="auto"/>
                        <w:bottom w:val="none" w:sz="0" w:space="0" w:color="auto"/>
                        <w:right w:val="none" w:sz="0" w:space="0" w:color="auto"/>
                      </w:divBdr>
                    </w:div>
                  </w:divsChild>
                </w:div>
                <w:div w:id="616789469">
                  <w:marLeft w:val="0"/>
                  <w:marRight w:val="0"/>
                  <w:marTop w:val="0"/>
                  <w:marBottom w:val="0"/>
                  <w:divBdr>
                    <w:top w:val="none" w:sz="0" w:space="0" w:color="auto"/>
                    <w:left w:val="none" w:sz="0" w:space="0" w:color="auto"/>
                    <w:bottom w:val="none" w:sz="0" w:space="0" w:color="auto"/>
                    <w:right w:val="none" w:sz="0" w:space="0" w:color="auto"/>
                  </w:divBdr>
                  <w:divsChild>
                    <w:div w:id="558908331">
                      <w:marLeft w:val="0"/>
                      <w:marRight w:val="0"/>
                      <w:marTop w:val="0"/>
                      <w:marBottom w:val="0"/>
                      <w:divBdr>
                        <w:top w:val="none" w:sz="0" w:space="0" w:color="auto"/>
                        <w:left w:val="none" w:sz="0" w:space="0" w:color="auto"/>
                        <w:bottom w:val="none" w:sz="0" w:space="0" w:color="auto"/>
                        <w:right w:val="none" w:sz="0" w:space="0" w:color="auto"/>
                      </w:divBdr>
                    </w:div>
                  </w:divsChild>
                </w:div>
                <w:div w:id="1027217945">
                  <w:marLeft w:val="0"/>
                  <w:marRight w:val="0"/>
                  <w:marTop w:val="0"/>
                  <w:marBottom w:val="0"/>
                  <w:divBdr>
                    <w:top w:val="none" w:sz="0" w:space="0" w:color="auto"/>
                    <w:left w:val="none" w:sz="0" w:space="0" w:color="auto"/>
                    <w:bottom w:val="none" w:sz="0" w:space="0" w:color="auto"/>
                    <w:right w:val="none" w:sz="0" w:space="0" w:color="auto"/>
                  </w:divBdr>
                  <w:divsChild>
                    <w:div w:id="1363171019">
                      <w:marLeft w:val="0"/>
                      <w:marRight w:val="0"/>
                      <w:marTop w:val="0"/>
                      <w:marBottom w:val="0"/>
                      <w:divBdr>
                        <w:top w:val="none" w:sz="0" w:space="0" w:color="auto"/>
                        <w:left w:val="none" w:sz="0" w:space="0" w:color="auto"/>
                        <w:bottom w:val="none" w:sz="0" w:space="0" w:color="auto"/>
                        <w:right w:val="none" w:sz="0" w:space="0" w:color="auto"/>
                      </w:divBdr>
                    </w:div>
                  </w:divsChild>
                </w:div>
                <w:div w:id="939994519">
                  <w:marLeft w:val="0"/>
                  <w:marRight w:val="0"/>
                  <w:marTop w:val="0"/>
                  <w:marBottom w:val="0"/>
                  <w:divBdr>
                    <w:top w:val="none" w:sz="0" w:space="0" w:color="auto"/>
                    <w:left w:val="none" w:sz="0" w:space="0" w:color="auto"/>
                    <w:bottom w:val="none" w:sz="0" w:space="0" w:color="auto"/>
                    <w:right w:val="none" w:sz="0" w:space="0" w:color="auto"/>
                  </w:divBdr>
                  <w:divsChild>
                    <w:div w:id="1311448114">
                      <w:marLeft w:val="0"/>
                      <w:marRight w:val="0"/>
                      <w:marTop w:val="0"/>
                      <w:marBottom w:val="0"/>
                      <w:divBdr>
                        <w:top w:val="none" w:sz="0" w:space="0" w:color="auto"/>
                        <w:left w:val="none" w:sz="0" w:space="0" w:color="auto"/>
                        <w:bottom w:val="none" w:sz="0" w:space="0" w:color="auto"/>
                        <w:right w:val="none" w:sz="0" w:space="0" w:color="auto"/>
                      </w:divBdr>
                    </w:div>
                  </w:divsChild>
                </w:div>
                <w:div w:id="1842888161">
                  <w:marLeft w:val="0"/>
                  <w:marRight w:val="0"/>
                  <w:marTop w:val="0"/>
                  <w:marBottom w:val="0"/>
                  <w:divBdr>
                    <w:top w:val="none" w:sz="0" w:space="0" w:color="auto"/>
                    <w:left w:val="none" w:sz="0" w:space="0" w:color="auto"/>
                    <w:bottom w:val="none" w:sz="0" w:space="0" w:color="auto"/>
                    <w:right w:val="none" w:sz="0" w:space="0" w:color="auto"/>
                  </w:divBdr>
                  <w:divsChild>
                    <w:div w:id="433552666">
                      <w:marLeft w:val="0"/>
                      <w:marRight w:val="0"/>
                      <w:marTop w:val="0"/>
                      <w:marBottom w:val="0"/>
                      <w:divBdr>
                        <w:top w:val="none" w:sz="0" w:space="0" w:color="auto"/>
                        <w:left w:val="none" w:sz="0" w:space="0" w:color="auto"/>
                        <w:bottom w:val="none" w:sz="0" w:space="0" w:color="auto"/>
                        <w:right w:val="none" w:sz="0" w:space="0" w:color="auto"/>
                      </w:divBdr>
                    </w:div>
                  </w:divsChild>
                </w:div>
                <w:div w:id="589583469">
                  <w:marLeft w:val="0"/>
                  <w:marRight w:val="0"/>
                  <w:marTop w:val="0"/>
                  <w:marBottom w:val="0"/>
                  <w:divBdr>
                    <w:top w:val="none" w:sz="0" w:space="0" w:color="auto"/>
                    <w:left w:val="none" w:sz="0" w:space="0" w:color="auto"/>
                    <w:bottom w:val="none" w:sz="0" w:space="0" w:color="auto"/>
                    <w:right w:val="none" w:sz="0" w:space="0" w:color="auto"/>
                  </w:divBdr>
                  <w:divsChild>
                    <w:div w:id="191905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023766">
          <w:marLeft w:val="0"/>
          <w:marRight w:val="0"/>
          <w:marTop w:val="0"/>
          <w:marBottom w:val="0"/>
          <w:divBdr>
            <w:top w:val="none" w:sz="0" w:space="0" w:color="auto"/>
            <w:left w:val="none" w:sz="0" w:space="0" w:color="auto"/>
            <w:bottom w:val="none" w:sz="0" w:space="0" w:color="auto"/>
            <w:right w:val="none" w:sz="0" w:space="0" w:color="auto"/>
          </w:divBdr>
        </w:div>
        <w:div w:id="810175646">
          <w:marLeft w:val="0"/>
          <w:marRight w:val="0"/>
          <w:marTop w:val="0"/>
          <w:marBottom w:val="0"/>
          <w:divBdr>
            <w:top w:val="none" w:sz="0" w:space="0" w:color="auto"/>
            <w:left w:val="none" w:sz="0" w:space="0" w:color="auto"/>
            <w:bottom w:val="none" w:sz="0" w:space="0" w:color="auto"/>
            <w:right w:val="none" w:sz="0" w:space="0" w:color="auto"/>
          </w:divBdr>
        </w:div>
        <w:div w:id="1516118316">
          <w:marLeft w:val="0"/>
          <w:marRight w:val="0"/>
          <w:marTop w:val="0"/>
          <w:marBottom w:val="0"/>
          <w:divBdr>
            <w:top w:val="none" w:sz="0" w:space="0" w:color="auto"/>
            <w:left w:val="none" w:sz="0" w:space="0" w:color="auto"/>
            <w:bottom w:val="none" w:sz="0" w:space="0" w:color="auto"/>
            <w:right w:val="none" w:sz="0" w:space="0" w:color="auto"/>
          </w:divBdr>
        </w:div>
        <w:div w:id="640883847">
          <w:marLeft w:val="0"/>
          <w:marRight w:val="0"/>
          <w:marTop w:val="0"/>
          <w:marBottom w:val="0"/>
          <w:divBdr>
            <w:top w:val="none" w:sz="0" w:space="0" w:color="auto"/>
            <w:left w:val="none" w:sz="0" w:space="0" w:color="auto"/>
            <w:bottom w:val="none" w:sz="0" w:space="0" w:color="auto"/>
            <w:right w:val="none" w:sz="0" w:space="0" w:color="auto"/>
          </w:divBdr>
        </w:div>
        <w:div w:id="2099863703">
          <w:marLeft w:val="0"/>
          <w:marRight w:val="0"/>
          <w:marTop w:val="0"/>
          <w:marBottom w:val="0"/>
          <w:divBdr>
            <w:top w:val="none" w:sz="0" w:space="0" w:color="auto"/>
            <w:left w:val="none" w:sz="0" w:space="0" w:color="auto"/>
            <w:bottom w:val="none" w:sz="0" w:space="0" w:color="auto"/>
            <w:right w:val="none" w:sz="0" w:space="0" w:color="auto"/>
          </w:divBdr>
        </w:div>
        <w:div w:id="897017693">
          <w:marLeft w:val="0"/>
          <w:marRight w:val="0"/>
          <w:marTop w:val="0"/>
          <w:marBottom w:val="0"/>
          <w:divBdr>
            <w:top w:val="none" w:sz="0" w:space="0" w:color="auto"/>
            <w:left w:val="none" w:sz="0" w:space="0" w:color="auto"/>
            <w:bottom w:val="none" w:sz="0" w:space="0" w:color="auto"/>
            <w:right w:val="none" w:sz="0" w:space="0" w:color="auto"/>
          </w:divBdr>
        </w:div>
        <w:div w:id="2132822408">
          <w:marLeft w:val="0"/>
          <w:marRight w:val="0"/>
          <w:marTop w:val="0"/>
          <w:marBottom w:val="0"/>
          <w:divBdr>
            <w:top w:val="none" w:sz="0" w:space="0" w:color="auto"/>
            <w:left w:val="none" w:sz="0" w:space="0" w:color="auto"/>
            <w:bottom w:val="none" w:sz="0" w:space="0" w:color="auto"/>
            <w:right w:val="none" w:sz="0" w:space="0" w:color="auto"/>
          </w:divBdr>
        </w:div>
        <w:div w:id="232356078">
          <w:marLeft w:val="0"/>
          <w:marRight w:val="0"/>
          <w:marTop w:val="0"/>
          <w:marBottom w:val="0"/>
          <w:divBdr>
            <w:top w:val="none" w:sz="0" w:space="0" w:color="auto"/>
            <w:left w:val="none" w:sz="0" w:space="0" w:color="auto"/>
            <w:bottom w:val="none" w:sz="0" w:space="0" w:color="auto"/>
            <w:right w:val="none" w:sz="0" w:space="0" w:color="auto"/>
          </w:divBdr>
        </w:div>
        <w:div w:id="2092578625">
          <w:marLeft w:val="0"/>
          <w:marRight w:val="0"/>
          <w:marTop w:val="0"/>
          <w:marBottom w:val="0"/>
          <w:divBdr>
            <w:top w:val="none" w:sz="0" w:space="0" w:color="auto"/>
            <w:left w:val="none" w:sz="0" w:space="0" w:color="auto"/>
            <w:bottom w:val="none" w:sz="0" w:space="0" w:color="auto"/>
            <w:right w:val="none" w:sz="0" w:space="0" w:color="auto"/>
          </w:divBdr>
        </w:div>
        <w:div w:id="1562252459">
          <w:marLeft w:val="0"/>
          <w:marRight w:val="0"/>
          <w:marTop w:val="0"/>
          <w:marBottom w:val="0"/>
          <w:divBdr>
            <w:top w:val="none" w:sz="0" w:space="0" w:color="auto"/>
            <w:left w:val="none" w:sz="0" w:space="0" w:color="auto"/>
            <w:bottom w:val="none" w:sz="0" w:space="0" w:color="auto"/>
            <w:right w:val="none" w:sz="0" w:space="0" w:color="auto"/>
          </w:divBdr>
        </w:div>
        <w:div w:id="1951623431">
          <w:marLeft w:val="0"/>
          <w:marRight w:val="0"/>
          <w:marTop w:val="0"/>
          <w:marBottom w:val="0"/>
          <w:divBdr>
            <w:top w:val="none" w:sz="0" w:space="0" w:color="auto"/>
            <w:left w:val="none" w:sz="0" w:space="0" w:color="auto"/>
            <w:bottom w:val="none" w:sz="0" w:space="0" w:color="auto"/>
            <w:right w:val="none" w:sz="0" w:space="0" w:color="auto"/>
          </w:divBdr>
        </w:div>
        <w:div w:id="1349525533">
          <w:marLeft w:val="0"/>
          <w:marRight w:val="0"/>
          <w:marTop w:val="0"/>
          <w:marBottom w:val="0"/>
          <w:divBdr>
            <w:top w:val="none" w:sz="0" w:space="0" w:color="auto"/>
            <w:left w:val="none" w:sz="0" w:space="0" w:color="auto"/>
            <w:bottom w:val="none" w:sz="0" w:space="0" w:color="auto"/>
            <w:right w:val="none" w:sz="0" w:space="0" w:color="auto"/>
          </w:divBdr>
        </w:div>
        <w:div w:id="159320611">
          <w:marLeft w:val="0"/>
          <w:marRight w:val="0"/>
          <w:marTop w:val="0"/>
          <w:marBottom w:val="0"/>
          <w:divBdr>
            <w:top w:val="none" w:sz="0" w:space="0" w:color="auto"/>
            <w:left w:val="none" w:sz="0" w:space="0" w:color="auto"/>
            <w:bottom w:val="none" w:sz="0" w:space="0" w:color="auto"/>
            <w:right w:val="none" w:sz="0" w:space="0" w:color="auto"/>
          </w:divBdr>
        </w:div>
        <w:div w:id="1806970943">
          <w:marLeft w:val="0"/>
          <w:marRight w:val="0"/>
          <w:marTop w:val="0"/>
          <w:marBottom w:val="0"/>
          <w:divBdr>
            <w:top w:val="none" w:sz="0" w:space="0" w:color="auto"/>
            <w:left w:val="none" w:sz="0" w:space="0" w:color="auto"/>
            <w:bottom w:val="none" w:sz="0" w:space="0" w:color="auto"/>
            <w:right w:val="none" w:sz="0" w:space="0" w:color="auto"/>
          </w:divBdr>
        </w:div>
        <w:div w:id="41247096">
          <w:marLeft w:val="0"/>
          <w:marRight w:val="0"/>
          <w:marTop w:val="0"/>
          <w:marBottom w:val="0"/>
          <w:divBdr>
            <w:top w:val="none" w:sz="0" w:space="0" w:color="auto"/>
            <w:left w:val="none" w:sz="0" w:space="0" w:color="auto"/>
            <w:bottom w:val="none" w:sz="0" w:space="0" w:color="auto"/>
            <w:right w:val="none" w:sz="0" w:space="0" w:color="auto"/>
          </w:divBdr>
        </w:div>
        <w:div w:id="1564557974">
          <w:marLeft w:val="0"/>
          <w:marRight w:val="0"/>
          <w:marTop w:val="0"/>
          <w:marBottom w:val="0"/>
          <w:divBdr>
            <w:top w:val="none" w:sz="0" w:space="0" w:color="auto"/>
            <w:left w:val="none" w:sz="0" w:space="0" w:color="auto"/>
            <w:bottom w:val="none" w:sz="0" w:space="0" w:color="auto"/>
            <w:right w:val="none" w:sz="0" w:space="0" w:color="auto"/>
          </w:divBdr>
        </w:div>
        <w:div w:id="2101290186">
          <w:marLeft w:val="0"/>
          <w:marRight w:val="0"/>
          <w:marTop w:val="0"/>
          <w:marBottom w:val="0"/>
          <w:divBdr>
            <w:top w:val="none" w:sz="0" w:space="0" w:color="auto"/>
            <w:left w:val="none" w:sz="0" w:space="0" w:color="auto"/>
            <w:bottom w:val="none" w:sz="0" w:space="0" w:color="auto"/>
            <w:right w:val="none" w:sz="0" w:space="0" w:color="auto"/>
          </w:divBdr>
        </w:div>
        <w:div w:id="2048019546">
          <w:marLeft w:val="0"/>
          <w:marRight w:val="0"/>
          <w:marTop w:val="0"/>
          <w:marBottom w:val="0"/>
          <w:divBdr>
            <w:top w:val="none" w:sz="0" w:space="0" w:color="auto"/>
            <w:left w:val="none" w:sz="0" w:space="0" w:color="auto"/>
            <w:bottom w:val="none" w:sz="0" w:space="0" w:color="auto"/>
            <w:right w:val="none" w:sz="0" w:space="0" w:color="auto"/>
          </w:divBdr>
        </w:div>
        <w:div w:id="699361783">
          <w:marLeft w:val="0"/>
          <w:marRight w:val="0"/>
          <w:marTop w:val="0"/>
          <w:marBottom w:val="0"/>
          <w:divBdr>
            <w:top w:val="none" w:sz="0" w:space="0" w:color="auto"/>
            <w:left w:val="none" w:sz="0" w:space="0" w:color="auto"/>
            <w:bottom w:val="none" w:sz="0" w:space="0" w:color="auto"/>
            <w:right w:val="none" w:sz="0" w:space="0" w:color="auto"/>
          </w:divBdr>
        </w:div>
        <w:div w:id="1202748042">
          <w:marLeft w:val="0"/>
          <w:marRight w:val="0"/>
          <w:marTop w:val="0"/>
          <w:marBottom w:val="0"/>
          <w:divBdr>
            <w:top w:val="none" w:sz="0" w:space="0" w:color="auto"/>
            <w:left w:val="none" w:sz="0" w:space="0" w:color="auto"/>
            <w:bottom w:val="none" w:sz="0" w:space="0" w:color="auto"/>
            <w:right w:val="none" w:sz="0" w:space="0" w:color="auto"/>
          </w:divBdr>
        </w:div>
        <w:div w:id="779879670">
          <w:marLeft w:val="0"/>
          <w:marRight w:val="0"/>
          <w:marTop w:val="0"/>
          <w:marBottom w:val="0"/>
          <w:divBdr>
            <w:top w:val="none" w:sz="0" w:space="0" w:color="auto"/>
            <w:left w:val="none" w:sz="0" w:space="0" w:color="auto"/>
            <w:bottom w:val="none" w:sz="0" w:space="0" w:color="auto"/>
            <w:right w:val="none" w:sz="0" w:space="0" w:color="auto"/>
          </w:divBdr>
        </w:div>
        <w:div w:id="1228027279">
          <w:marLeft w:val="0"/>
          <w:marRight w:val="0"/>
          <w:marTop w:val="0"/>
          <w:marBottom w:val="0"/>
          <w:divBdr>
            <w:top w:val="none" w:sz="0" w:space="0" w:color="auto"/>
            <w:left w:val="none" w:sz="0" w:space="0" w:color="auto"/>
            <w:bottom w:val="none" w:sz="0" w:space="0" w:color="auto"/>
            <w:right w:val="none" w:sz="0" w:space="0" w:color="auto"/>
          </w:divBdr>
        </w:div>
        <w:div w:id="1233351915">
          <w:marLeft w:val="0"/>
          <w:marRight w:val="0"/>
          <w:marTop w:val="0"/>
          <w:marBottom w:val="0"/>
          <w:divBdr>
            <w:top w:val="none" w:sz="0" w:space="0" w:color="auto"/>
            <w:left w:val="none" w:sz="0" w:space="0" w:color="auto"/>
            <w:bottom w:val="none" w:sz="0" w:space="0" w:color="auto"/>
            <w:right w:val="none" w:sz="0" w:space="0" w:color="auto"/>
          </w:divBdr>
        </w:div>
        <w:div w:id="1941837869">
          <w:marLeft w:val="0"/>
          <w:marRight w:val="0"/>
          <w:marTop w:val="0"/>
          <w:marBottom w:val="0"/>
          <w:divBdr>
            <w:top w:val="none" w:sz="0" w:space="0" w:color="auto"/>
            <w:left w:val="none" w:sz="0" w:space="0" w:color="auto"/>
            <w:bottom w:val="none" w:sz="0" w:space="0" w:color="auto"/>
            <w:right w:val="none" w:sz="0" w:space="0" w:color="auto"/>
          </w:divBdr>
        </w:div>
        <w:div w:id="2131825624">
          <w:marLeft w:val="0"/>
          <w:marRight w:val="0"/>
          <w:marTop w:val="0"/>
          <w:marBottom w:val="0"/>
          <w:divBdr>
            <w:top w:val="none" w:sz="0" w:space="0" w:color="auto"/>
            <w:left w:val="none" w:sz="0" w:space="0" w:color="auto"/>
            <w:bottom w:val="none" w:sz="0" w:space="0" w:color="auto"/>
            <w:right w:val="none" w:sz="0" w:space="0" w:color="auto"/>
          </w:divBdr>
        </w:div>
        <w:div w:id="1231115837">
          <w:marLeft w:val="0"/>
          <w:marRight w:val="0"/>
          <w:marTop w:val="0"/>
          <w:marBottom w:val="0"/>
          <w:divBdr>
            <w:top w:val="none" w:sz="0" w:space="0" w:color="auto"/>
            <w:left w:val="none" w:sz="0" w:space="0" w:color="auto"/>
            <w:bottom w:val="none" w:sz="0" w:space="0" w:color="auto"/>
            <w:right w:val="none" w:sz="0" w:space="0" w:color="auto"/>
          </w:divBdr>
        </w:div>
        <w:div w:id="2027756140">
          <w:marLeft w:val="0"/>
          <w:marRight w:val="0"/>
          <w:marTop w:val="0"/>
          <w:marBottom w:val="0"/>
          <w:divBdr>
            <w:top w:val="none" w:sz="0" w:space="0" w:color="auto"/>
            <w:left w:val="none" w:sz="0" w:space="0" w:color="auto"/>
            <w:bottom w:val="none" w:sz="0" w:space="0" w:color="auto"/>
            <w:right w:val="none" w:sz="0" w:space="0" w:color="auto"/>
          </w:divBdr>
        </w:div>
        <w:div w:id="758793098">
          <w:marLeft w:val="0"/>
          <w:marRight w:val="0"/>
          <w:marTop w:val="0"/>
          <w:marBottom w:val="0"/>
          <w:divBdr>
            <w:top w:val="none" w:sz="0" w:space="0" w:color="auto"/>
            <w:left w:val="none" w:sz="0" w:space="0" w:color="auto"/>
            <w:bottom w:val="none" w:sz="0" w:space="0" w:color="auto"/>
            <w:right w:val="none" w:sz="0" w:space="0" w:color="auto"/>
          </w:divBdr>
        </w:div>
        <w:div w:id="511802318">
          <w:marLeft w:val="0"/>
          <w:marRight w:val="0"/>
          <w:marTop w:val="0"/>
          <w:marBottom w:val="0"/>
          <w:divBdr>
            <w:top w:val="none" w:sz="0" w:space="0" w:color="auto"/>
            <w:left w:val="none" w:sz="0" w:space="0" w:color="auto"/>
            <w:bottom w:val="none" w:sz="0" w:space="0" w:color="auto"/>
            <w:right w:val="none" w:sz="0" w:space="0" w:color="auto"/>
          </w:divBdr>
        </w:div>
        <w:div w:id="1223952648">
          <w:marLeft w:val="0"/>
          <w:marRight w:val="0"/>
          <w:marTop w:val="0"/>
          <w:marBottom w:val="0"/>
          <w:divBdr>
            <w:top w:val="none" w:sz="0" w:space="0" w:color="auto"/>
            <w:left w:val="none" w:sz="0" w:space="0" w:color="auto"/>
            <w:bottom w:val="none" w:sz="0" w:space="0" w:color="auto"/>
            <w:right w:val="none" w:sz="0" w:space="0" w:color="auto"/>
          </w:divBdr>
        </w:div>
        <w:div w:id="329456149">
          <w:marLeft w:val="0"/>
          <w:marRight w:val="0"/>
          <w:marTop w:val="0"/>
          <w:marBottom w:val="0"/>
          <w:divBdr>
            <w:top w:val="none" w:sz="0" w:space="0" w:color="auto"/>
            <w:left w:val="none" w:sz="0" w:space="0" w:color="auto"/>
            <w:bottom w:val="none" w:sz="0" w:space="0" w:color="auto"/>
            <w:right w:val="none" w:sz="0" w:space="0" w:color="auto"/>
          </w:divBdr>
        </w:div>
        <w:div w:id="842742065">
          <w:marLeft w:val="0"/>
          <w:marRight w:val="0"/>
          <w:marTop w:val="0"/>
          <w:marBottom w:val="0"/>
          <w:divBdr>
            <w:top w:val="none" w:sz="0" w:space="0" w:color="auto"/>
            <w:left w:val="none" w:sz="0" w:space="0" w:color="auto"/>
            <w:bottom w:val="none" w:sz="0" w:space="0" w:color="auto"/>
            <w:right w:val="none" w:sz="0" w:space="0" w:color="auto"/>
          </w:divBdr>
        </w:div>
        <w:div w:id="788158781">
          <w:marLeft w:val="0"/>
          <w:marRight w:val="0"/>
          <w:marTop w:val="0"/>
          <w:marBottom w:val="0"/>
          <w:divBdr>
            <w:top w:val="none" w:sz="0" w:space="0" w:color="auto"/>
            <w:left w:val="none" w:sz="0" w:space="0" w:color="auto"/>
            <w:bottom w:val="none" w:sz="0" w:space="0" w:color="auto"/>
            <w:right w:val="none" w:sz="0" w:space="0" w:color="auto"/>
          </w:divBdr>
        </w:div>
        <w:div w:id="172455257">
          <w:marLeft w:val="0"/>
          <w:marRight w:val="0"/>
          <w:marTop w:val="0"/>
          <w:marBottom w:val="0"/>
          <w:divBdr>
            <w:top w:val="none" w:sz="0" w:space="0" w:color="auto"/>
            <w:left w:val="none" w:sz="0" w:space="0" w:color="auto"/>
            <w:bottom w:val="none" w:sz="0" w:space="0" w:color="auto"/>
            <w:right w:val="none" w:sz="0" w:space="0" w:color="auto"/>
          </w:divBdr>
        </w:div>
        <w:div w:id="268006124">
          <w:marLeft w:val="0"/>
          <w:marRight w:val="0"/>
          <w:marTop w:val="0"/>
          <w:marBottom w:val="0"/>
          <w:divBdr>
            <w:top w:val="none" w:sz="0" w:space="0" w:color="auto"/>
            <w:left w:val="none" w:sz="0" w:space="0" w:color="auto"/>
            <w:bottom w:val="none" w:sz="0" w:space="0" w:color="auto"/>
            <w:right w:val="none" w:sz="0" w:space="0" w:color="auto"/>
          </w:divBdr>
        </w:div>
        <w:div w:id="1596476302">
          <w:marLeft w:val="0"/>
          <w:marRight w:val="0"/>
          <w:marTop w:val="0"/>
          <w:marBottom w:val="0"/>
          <w:divBdr>
            <w:top w:val="none" w:sz="0" w:space="0" w:color="auto"/>
            <w:left w:val="none" w:sz="0" w:space="0" w:color="auto"/>
            <w:bottom w:val="none" w:sz="0" w:space="0" w:color="auto"/>
            <w:right w:val="none" w:sz="0" w:space="0" w:color="auto"/>
          </w:divBdr>
        </w:div>
        <w:div w:id="612438754">
          <w:marLeft w:val="0"/>
          <w:marRight w:val="0"/>
          <w:marTop w:val="0"/>
          <w:marBottom w:val="0"/>
          <w:divBdr>
            <w:top w:val="none" w:sz="0" w:space="0" w:color="auto"/>
            <w:left w:val="none" w:sz="0" w:space="0" w:color="auto"/>
            <w:bottom w:val="none" w:sz="0" w:space="0" w:color="auto"/>
            <w:right w:val="none" w:sz="0" w:space="0" w:color="auto"/>
          </w:divBdr>
        </w:div>
        <w:div w:id="1996840586">
          <w:marLeft w:val="0"/>
          <w:marRight w:val="0"/>
          <w:marTop w:val="0"/>
          <w:marBottom w:val="0"/>
          <w:divBdr>
            <w:top w:val="none" w:sz="0" w:space="0" w:color="auto"/>
            <w:left w:val="none" w:sz="0" w:space="0" w:color="auto"/>
            <w:bottom w:val="none" w:sz="0" w:space="0" w:color="auto"/>
            <w:right w:val="none" w:sz="0" w:space="0" w:color="auto"/>
          </w:divBdr>
        </w:div>
        <w:div w:id="142431195">
          <w:marLeft w:val="0"/>
          <w:marRight w:val="0"/>
          <w:marTop w:val="0"/>
          <w:marBottom w:val="0"/>
          <w:divBdr>
            <w:top w:val="none" w:sz="0" w:space="0" w:color="auto"/>
            <w:left w:val="none" w:sz="0" w:space="0" w:color="auto"/>
            <w:bottom w:val="none" w:sz="0" w:space="0" w:color="auto"/>
            <w:right w:val="none" w:sz="0" w:space="0" w:color="auto"/>
          </w:divBdr>
        </w:div>
        <w:div w:id="748964524">
          <w:marLeft w:val="0"/>
          <w:marRight w:val="0"/>
          <w:marTop w:val="0"/>
          <w:marBottom w:val="0"/>
          <w:divBdr>
            <w:top w:val="none" w:sz="0" w:space="0" w:color="auto"/>
            <w:left w:val="none" w:sz="0" w:space="0" w:color="auto"/>
            <w:bottom w:val="none" w:sz="0" w:space="0" w:color="auto"/>
            <w:right w:val="none" w:sz="0" w:space="0" w:color="auto"/>
          </w:divBdr>
        </w:div>
        <w:div w:id="967783294">
          <w:marLeft w:val="0"/>
          <w:marRight w:val="0"/>
          <w:marTop w:val="0"/>
          <w:marBottom w:val="0"/>
          <w:divBdr>
            <w:top w:val="none" w:sz="0" w:space="0" w:color="auto"/>
            <w:left w:val="none" w:sz="0" w:space="0" w:color="auto"/>
            <w:bottom w:val="none" w:sz="0" w:space="0" w:color="auto"/>
            <w:right w:val="none" w:sz="0" w:space="0" w:color="auto"/>
          </w:divBdr>
        </w:div>
        <w:div w:id="186061778">
          <w:marLeft w:val="0"/>
          <w:marRight w:val="0"/>
          <w:marTop w:val="0"/>
          <w:marBottom w:val="0"/>
          <w:divBdr>
            <w:top w:val="none" w:sz="0" w:space="0" w:color="auto"/>
            <w:left w:val="none" w:sz="0" w:space="0" w:color="auto"/>
            <w:bottom w:val="none" w:sz="0" w:space="0" w:color="auto"/>
            <w:right w:val="none" w:sz="0" w:space="0" w:color="auto"/>
          </w:divBdr>
        </w:div>
        <w:div w:id="1523545947">
          <w:marLeft w:val="0"/>
          <w:marRight w:val="0"/>
          <w:marTop w:val="0"/>
          <w:marBottom w:val="0"/>
          <w:divBdr>
            <w:top w:val="none" w:sz="0" w:space="0" w:color="auto"/>
            <w:left w:val="none" w:sz="0" w:space="0" w:color="auto"/>
            <w:bottom w:val="none" w:sz="0" w:space="0" w:color="auto"/>
            <w:right w:val="none" w:sz="0" w:space="0" w:color="auto"/>
          </w:divBdr>
        </w:div>
        <w:div w:id="2146121397">
          <w:marLeft w:val="0"/>
          <w:marRight w:val="0"/>
          <w:marTop w:val="0"/>
          <w:marBottom w:val="0"/>
          <w:divBdr>
            <w:top w:val="none" w:sz="0" w:space="0" w:color="auto"/>
            <w:left w:val="none" w:sz="0" w:space="0" w:color="auto"/>
            <w:bottom w:val="none" w:sz="0" w:space="0" w:color="auto"/>
            <w:right w:val="none" w:sz="0" w:space="0" w:color="auto"/>
          </w:divBdr>
        </w:div>
        <w:div w:id="1500195292">
          <w:marLeft w:val="0"/>
          <w:marRight w:val="0"/>
          <w:marTop w:val="0"/>
          <w:marBottom w:val="0"/>
          <w:divBdr>
            <w:top w:val="none" w:sz="0" w:space="0" w:color="auto"/>
            <w:left w:val="none" w:sz="0" w:space="0" w:color="auto"/>
            <w:bottom w:val="none" w:sz="0" w:space="0" w:color="auto"/>
            <w:right w:val="none" w:sz="0" w:space="0" w:color="auto"/>
          </w:divBdr>
        </w:div>
        <w:div w:id="2128501688">
          <w:marLeft w:val="0"/>
          <w:marRight w:val="0"/>
          <w:marTop w:val="0"/>
          <w:marBottom w:val="0"/>
          <w:divBdr>
            <w:top w:val="none" w:sz="0" w:space="0" w:color="auto"/>
            <w:left w:val="none" w:sz="0" w:space="0" w:color="auto"/>
            <w:bottom w:val="none" w:sz="0" w:space="0" w:color="auto"/>
            <w:right w:val="none" w:sz="0" w:space="0" w:color="auto"/>
          </w:divBdr>
        </w:div>
        <w:div w:id="1215123332">
          <w:marLeft w:val="0"/>
          <w:marRight w:val="0"/>
          <w:marTop w:val="0"/>
          <w:marBottom w:val="0"/>
          <w:divBdr>
            <w:top w:val="none" w:sz="0" w:space="0" w:color="auto"/>
            <w:left w:val="none" w:sz="0" w:space="0" w:color="auto"/>
            <w:bottom w:val="none" w:sz="0" w:space="0" w:color="auto"/>
            <w:right w:val="none" w:sz="0" w:space="0" w:color="auto"/>
          </w:divBdr>
        </w:div>
        <w:div w:id="373120927">
          <w:marLeft w:val="0"/>
          <w:marRight w:val="0"/>
          <w:marTop w:val="0"/>
          <w:marBottom w:val="0"/>
          <w:divBdr>
            <w:top w:val="none" w:sz="0" w:space="0" w:color="auto"/>
            <w:left w:val="none" w:sz="0" w:space="0" w:color="auto"/>
            <w:bottom w:val="none" w:sz="0" w:space="0" w:color="auto"/>
            <w:right w:val="none" w:sz="0" w:space="0" w:color="auto"/>
          </w:divBdr>
        </w:div>
        <w:div w:id="2073500430">
          <w:marLeft w:val="0"/>
          <w:marRight w:val="0"/>
          <w:marTop w:val="0"/>
          <w:marBottom w:val="0"/>
          <w:divBdr>
            <w:top w:val="none" w:sz="0" w:space="0" w:color="auto"/>
            <w:left w:val="none" w:sz="0" w:space="0" w:color="auto"/>
            <w:bottom w:val="none" w:sz="0" w:space="0" w:color="auto"/>
            <w:right w:val="none" w:sz="0" w:space="0" w:color="auto"/>
          </w:divBdr>
        </w:div>
        <w:div w:id="2058700370">
          <w:marLeft w:val="0"/>
          <w:marRight w:val="0"/>
          <w:marTop w:val="0"/>
          <w:marBottom w:val="0"/>
          <w:divBdr>
            <w:top w:val="none" w:sz="0" w:space="0" w:color="auto"/>
            <w:left w:val="none" w:sz="0" w:space="0" w:color="auto"/>
            <w:bottom w:val="none" w:sz="0" w:space="0" w:color="auto"/>
            <w:right w:val="none" w:sz="0" w:space="0" w:color="auto"/>
          </w:divBdr>
        </w:div>
        <w:div w:id="1211575701">
          <w:marLeft w:val="0"/>
          <w:marRight w:val="0"/>
          <w:marTop w:val="0"/>
          <w:marBottom w:val="0"/>
          <w:divBdr>
            <w:top w:val="none" w:sz="0" w:space="0" w:color="auto"/>
            <w:left w:val="none" w:sz="0" w:space="0" w:color="auto"/>
            <w:bottom w:val="none" w:sz="0" w:space="0" w:color="auto"/>
            <w:right w:val="none" w:sz="0" w:space="0" w:color="auto"/>
          </w:divBdr>
        </w:div>
        <w:div w:id="1092359072">
          <w:marLeft w:val="0"/>
          <w:marRight w:val="0"/>
          <w:marTop w:val="0"/>
          <w:marBottom w:val="0"/>
          <w:divBdr>
            <w:top w:val="none" w:sz="0" w:space="0" w:color="auto"/>
            <w:left w:val="none" w:sz="0" w:space="0" w:color="auto"/>
            <w:bottom w:val="none" w:sz="0" w:space="0" w:color="auto"/>
            <w:right w:val="none" w:sz="0" w:space="0" w:color="auto"/>
          </w:divBdr>
        </w:div>
        <w:div w:id="2116515229">
          <w:marLeft w:val="0"/>
          <w:marRight w:val="0"/>
          <w:marTop w:val="0"/>
          <w:marBottom w:val="0"/>
          <w:divBdr>
            <w:top w:val="none" w:sz="0" w:space="0" w:color="auto"/>
            <w:left w:val="none" w:sz="0" w:space="0" w:color="auto"/>
            <w:bottom w:val="none" w:sz="0" w:space="0" w:color="auto"/>
            <w:right w:val="none" w:sz="0" w:space="0" w:color="auto"/>
          </w:divBdr>
        </w:div>
        <w:div w:id="937443808">
          <w:marLeft w:val="0"/>
          <w:marRight w:val="0"/>
          <w:marTop w:val="0"/>
          <w:marBottom w:val="0"/>
          <w:divBdr>
            <w:top w:val="none" w:sz="0" w:space="0" w:color="auto"/>
            <w:left w:val="none" w:sz="0" w:space="0" w:color="auto"/>
            <w:bottom w:val="none" w:sz="0" w:space="0" w:color="auto"/>
            <w:right w:val="none" w:sz="0" w:space="0" w:color="auto"/>
          </w:divBdr>
        </w:div>
        <w:div w:id="1345136275">
          <w:marLeft w:val="0"/>
          <w:marRight w:val="0"/>
          <w:marTop w:val="0"/>
          <w:marBottom w:val="0"/>
          <w:divBdr>
            <w:top w:val="none" w:sz="0" w:space="0" w:color="auto"/>
            <w:left w:val="none" w:sz="0" w:space="0" w:color="auto"/>
            <w:bottom w:val="none" w:sz="0" w:space="0" w:color="auto"/>
            <w:right w:val="none" w:sz="0" w:space="0" w:color="auto"/>
          </w:divBdr>
        </w:div>
        <w:div w:id="1864441290">
          <w:marLeft w:val="0"/>
          <w:marRight w:val="0"/>
          <w:marTop w:val="0"/>
          <w:marBottom w:val="0"/>
          <w:divBdr>
            <w:top w:val="none" w:sz="0" w:space="0" w:color="auto"/>
            <w:left w:val="none" w:sz="0" w:space="0" w:color="auto"/>
            <w:bottom w:val="none" w:sz="0" w:space="0" w:color="auto"/>
            <w:right w:val="none" w:sz="0" w:space="0" w:color="auto"/>
          </w:divBdr>
        </w:div>
        <w:div w:id="1332635327">
          <w:marLeft w:val="0"/>
          <w:marRight w:val="0"/>
          <w:marTop w:val="0"/>
          <w:marBottom w:val="0"/>
          <w:divBdr>
            <w:top w:val="none" w:sz="0" w:space="0" w:color="auto"/>
            <w:left w:val="none" w:sz="0" w:space="0" w:color="auto"/>
            <w:bottom w:val="none" w:sz="0" w:space="0" w:color="auto"/>
            <w:right w:val="none" w:sz="0" w:space="0" w:color="auto"/>
          </w:divBdr>
        </w:div>
        <w:div w:id="1389574003">
          <w:marLeft w:val="0"/>
          <w:marRight w:val="0"/>
          <w:marTop w:val="0"/>
          <w:marBottom w:val="0"/>
          <w:divBdr>
            <w:top w:val="none" w:sz="0" w:space="0" w:color="auto"/>
            <w:left w:val="none" w:sz="0" w:space="0" w:color="auto"/>
            <w:bottom w:val="none" w:sz="0" w:space="0" w:color="auto"/>
            <w:right w:val="none" w:sz="0" w:space="0" w:color="auto"/>
          </w:divBdr>
        </w:div>
        <w:div w:id="1123890302">
          <w:marLeft w:val="0"/>
          <w:marRight w:val="0"/>
          <w:marTop w:val="0"/>
          <w:marBottom w:val="0"/>
          <w:divBdr>
            <w:top w:val="none" w:sz="0" w:space="0" w:color="auto"/>
            <w:left w:val="none" w:sz="0" w:space="0" w:color="auto"/>
            <w:bottom w:val="none" w:sz="0" w:space="0" w:color="auto"/>
            <w:right w:val="none" w:sz="0" w:space="0" w:color="auto"/>
          </w:divBdr>
        </w:div>
        <w:div w:id="1470395456">
          <w:marLeft w:val="0"/>
          <w:marRight w:val="0"/>
          <w:marTop w:val="0"/>
          <w:marBottom w:val="0"/>
          <w:divBdr>
            <w:top w:val="none" w:sz="0" w:space="0" w:color="auto"/>
            <w:left w:val="none" w:sz="0" w:space="0" w:color="auto"/>
            <w:bottom w:val="none" w:sz="0" w:space="0" w:color="auto"/>
            <w:right w:val="none" w:sz="0" w:space="0" w:color="auto"/>
          </w:divBdr>
        </w:div>
        <w:div w:id="1937060142">
          <w:marLeft w:val="0"/>
          <w:marRight w:val="0"/>
          <w:marTop w:val="0"/>
          <w:marBottom w:val="0"/>
          <w:divBdr>
            <w:top w:val="none" w:sz="0" w:space="0" w:color="auto"/>
            <w:left w:val="none" w:sz="0" w:space="0" w:color="auto"/>
            <w:bottom w:val="none" w:sz="0" w:space="0" w:color="auto"/>
            <w:right w:val="none" w:sz="0" w:space="0" w:color="auto"/>
          </w:divBdr>
        </w:div>
        <w:div w:id="1034692889">
          <w:marLeft w:val="0"/>
          <w:marRight w:val="0"/>
          <w:marTop w:val="0"/>
          <w:marBottom w:val="0"/>
          <w:divBdr>
            <w:top w:val="none" w:sz="0" w:space="0" w:color="auto"/>
            <w:left w:val="none" w:sz="0" w:space="0" w:color="auto"/>
            <w:bottom w:val="none" w:sz="0" w:space="0" w:color="auto"/>
            <w:right w:val="none" w:sz="0" w:space="0" w:color="auto"/>
          </w:divBdr>
        </w:div>
        <w:div w:id="903292450">
          <w:marLeft w:val="0"/>
          <w:marRight w:val="0"/>
          <w:marTop w:val="0"/>
          <w:marBottom w:val="0"/>
          <w:divBdr>
            <w:top w:val="none" w:sz="0" w:space="0" w:color="auto"/>
            <w:left w:val="none" w:sz="0" w:space="0" w:color="auto"/>
            <w:bottom w:val="none" w:sz="0" w:space="0" w:color="auto"/>
            <w:right w:val="none" w:sz="0" w:space="0" w:color="auto"/>
          </w:divBdr>
        </w:div>
        <w:div w:id="1975910598">
          <w:marLeft w:val="0"/>
          <w:marRight w:val="0"/>
          <w:marTop w:val="0"/>
          <w:marBottom w:val="0"/>
          <w:divBdr>
            <w:top w:val="none" w:sz="0" w:space="0" w:color="auto"/>
            <w:left w:val="none" w:sz="0" w:space="0" w:color="auto"/>
            <w:bottom w:val="none" w:sz="0" w:space="0" w:color="auto"/>
            <w:right w:val="none" w:sz="0" w:space="0" w:color="auto"/>
          </w:divBdr>
        </w:div>
        <w:div w:id="1091582712">
          <w:marLeft w:val="0"/>
          <w:marRight w:val="0"/>
          <w:marTop w:val="0"/>
          <w:marBottom w:val="0"/>
          <w:divBdr>
            <w:top w:val="none" w:sz="0" w:space="0" w:color="auto"/>
            <w:left w:val="none" w:sz="0" w:space="0" w:color="auto"/>
            <w:bottom w:val="none" w:sz="0" w:space="0" w:color="auto"/>
            <w:right w:val="none" w:sz="0" w:space="0" w:color="auto"/>
          </w:divBdr>
        </w:div>
        <w:div w:id="1581870541">
          <w:marLeft w:val="0"/>
          <w:marRight w:val="0"/>
          <w:marTop w:val="0"/>
          <w:marBottom w:val="0"/>
          <w:divBdr>
            <w:top w:val="none" w:sz="0" w:space="0" w:color="auto"/>
            <w:left w:val="none" w:sz="0" w:space="0" w:color="auto"/>
            <w:bottom w:val="none" w:sz="0" w:space="0" w:color="auto"/>
            <w:right w:val="none" w:sz="0" w:space="0" w:color="auto"/>
          </w:divBdr>
        </w:div>
        <w:div w:id="2083600838">
          <w:marLeft w:val="0"/>
          <w:marRight w:val="0"/>
          <w:marTop w:val="0"/>
          <w:marBottom w:val="0"/>
          <w:divBdr>
            <w:top w:val="none" w:sz="0" w:space="0" w:color="auto"/>
            <w:left w:val="none" w:sz="0" w:space="0" w:color="auto"/>
            <w:bottom w:val="none" w:sz="0" w:space="0" w:color="auto"/>
            <w:right w:val="none" w:sz="0" w:space="0" w:color="auto"/>
          </w:divBdr>
        </w:div>
        <w:div w:id="170489727">
          <w:marLeft w:val="0"/>
          <w:marRight w:val="0"/>
          <w:marTop w:val="0"/>
          <w:marBottom w:val="0"/>
          <w:divBdr>
            <w:top w:val="none" w:sz="0" w:space="0" w:color="auto"/>
            <w:left w:val="none" w:sz="0" w:space="0" w:color="auto"/>
            <w:bottom w:val="none" w:sz="0" w:space="0" w:color="auto"/>
            <w:right w:val="none" w:sz="0" w:space="0" w:color="auto"/>
          </w:divBdr>
        </w:div>
        <w:div w:id="1760520970">
          <w:marLeft w:val="0"/>
          <w:marRight w:val="0"/>
          <w:marTop w:val="0"/>
          <w:marBottom w:val="0"/>
          <w:divBdr>
            <w:top w:val="none" w:sz="0" w:space="0" w:color="auto"/>
            <w:left w:val="none" w:sz="0" w:space="0" w:color="auto"/>
            <w:bottom w:val="none" w:sz="0" w:space="0" w:color="auto"/>
            <w:right w:val="none" w:sz="0" w:space="0" w:color="auto"/>
          </w:divBdr>
        </w:div>
        <w:div w:id="324011760">
          <w:marLeft w:val="0"/>
          <w:marRight w:val="0"/>
          <w:marTop w:val="0"/>
          <w:marBottom w:val="0"/>
          <w:divBdr>
            <w:top w:val="none" w:sz="0" w:space="0" w:color="auto"/>
            <w:left w:val="none" w:sz="0" w:space="0" w:color="auto"/>
            <w:bottom w:val="none" w:sz="0" w:space="0" w:color="auto"/>
            <w:right w:val="none" w:sz="0" w:space="0" w:color="auto"/>
          </w:divBdr>
        </w:div>
        <w:div w:id="1000886280">
          <w:marLeft w:val="0"/>
          <w:marRight w:val="0"/>
          <w:marTop w:val="0"/>
          <w:marBottom w:val="0"/>
          <w:divBdr>
            <w:top w:val="none" w:sz="0" w:space="0" w:color="auto"/>
            <w:left w:val="none" w:sz="0" w:space="0" w:color="auto"/>
            <w:bottom w:val="none" w:sz="0" w:space="0" w:color="auto"/>
            <w:right w:val="none" w:sz="0" w:space="0" w:color="auto"/>
          </w:divBdr>
        </w:div>
        <w:div w:id="1388334762">
          <w:marLeft w:val="0"/>
          <w:marRight w:val="0"/>
          <w:marTop w:val="0"/>
          <w:marBottom w:val="0"/>
          <w:divBdr>
            <w:top w:val="none" w:sz="0" w:space="0" w:color="auto"/>
            <w:left w:val="none" w:sz="0" w:space="0" w:color="auto"/>
            <w:bottom w:val="none" w:sz="0" w:space="0" w:color="auto"/>
            <w:right w:val="none" w:sz="0" w:space="0" w:color="auto"/>
          </w:divBdr>
        </w:div>
        <w:div w:id="1955939695">
          <w:marLeft w:val="0"/>
          <w:marRight w:val="0"/>
          <w:marTop w:val="0"/>
          <w:marBottom w:val="0"/>
          <w:divBdr>
            <w:top w:val="none" w:sz="0" w:space="0" w:color="auto"/>
            <w:left w:val="none" w:sz="0" w:space="0" w:color="auto"/>
            <w:bottom w:val="none" w:sz="0" w:space="0" w:color="auto"/>
            <w:right w:val="none" w:sz="0" w:space="0" w:color="auto"/>
          </w:divBdr>
        </w:div>
        <w:div w:id="1338458554">
          <w:marLeft w:val="0"/>
          <w:marRight w:val="0"/>
          <w:marTop w:val="0"/>
          <w:marBottom w:val="0"/>
          <w:divBdr>
            <w:top w:val="none" w:sz="0" w:space="0" w:color="auto"/>
            <w:left w:val="none" w:sz="0" w:space="0" w:color="auto"/>
            <w:bottom w:val="none" w:sz="0" w:space="0" w:color="auto"/>
            <w:right w:val="none" w:sz="0" w:space="0" w:color="auto"/>
          </w:divBdr>
        </w:div>
        <w:div w:id="543375484">
          <w:marLeft w:val="0"/>
          <w:marRight w:val="0"/>
          <w:marTop w:val="0"/>
          <w:marBottom w:val="0"/>
          <w:divBdr>
            <w:top w:val="none" w:sz="0" w:space="0" w:color="auto"/>
            <w:left w:val="none" w:sz="0" w:space="0" w:color="auto"/>
            <w:bottom w:val="none" w:sz="0" w:space="0" w:color="auto"/>
            <w:right w:val="none" w:sz="0" w:space="0" w:color="auto"/>
          </w:divBdr>
        </w:div>
        <w:div w:id="1780030932">
          <w:marLeft w:val="0"/>
          <w:marRight w:val="0"/>
          <w:marTop w:val="0"/>
          <w:marBottom w:val="0"/>
          <w:divBdr>
            <w:top w:val="none" w:sz="0" w:space="0" w:color="auto"/>
            <w:left w:val="none" w:sz="0" w:space="0" w:color="auto"/>
            <w:bottom w:val="none" w:sz="0" w:space="0" w:color="auto"/>
            <w:right w:val="none" w:sz="0" w:space="0" w:color="auto"/>
          </w:divBdr>
        </w:div>
        <w:div w:id="1785809634">
          <w:marLeft w:val="0"/>
          <w:marRight w:val="0"/>
          <w:marTop w:val="0"/>
          <w:marBottom w:val="0"/>
          <w:divBdr>
            <w:top w:val="none" w:sz="0" w:space="0" w:color="auto"/>
            <w:left w:val="none" w:sz="0" w:space="0" w:color="auto"/>
            <w:bottom w:val="none" w:sz="0" w:space="0" w:color="auto"/>
            <w:right w:val="none" w:sz="0" w:space="0" w:color="auto"/>
          </w:divBdr>
        </w:div>
        <w:div w:id="1682320137">
          <w:marLeft w:val="0"/>
          <w:marRight w:val="0"/>
          <w:marTop w:val="0"/>
          <w:marBottom w:val="0"/>
          <w:divBdr>
            <w:top w:val="none" w:sz="0" w:space="0" w:color="auto"/>
            <w:left w:val="none" w:sz="0" w:space="0" w:color="auto"/>
            <w:bottom w:val="none" w:sz="0" w:space="0" w:color="auto"/>
            <w:right w:val="none" w:sz="0" w:space="0" w:color="auto"/>
          </w:divBdr>
        </w:div>
        <w:div w:id="2052916231">
          <w:marLeft w:val="0"/>
          <w:marRight w:val="0"/>
          <w:marTop w:val="0"/>
          <w:marBottom w:val="0"/>
          <w:divBdr>
            <w:top w:val="none" w:sz="0" w:space="0" w:color="auto"/>
            <w:left w:val="none" w:sz="0" w:space="0" w:color="auto"/>
            <w:bottom w:val="none" w:sz="0" w:space="0" w:color="auto"/>
            <w:right w:val="none" w:sz="0" w:space="0" w:color="auto"/>
          </w:divBdr>
        </w:div>
        <w:div w:id="291593292">
          <w:marLeft w:val="0"/>
          <w:marRight w:val="0"/>
          <w:marTop w:val="0"/>
          <w:marBottom w:val="0"/>
          <w:divBdr>
            <w:top w:val="none" w:sz="0" w:space="0" w:color="auto"/>
            <w:left w:val="none" w:sz="0" w:space="0" w:color="auto"/>
            <w:bottom w:val="none" w:sz="0" w:space="0" w:color="auto"/>
            <w:right w:val="none" w:sz="0" w:space="0" w:color="auto"/>
          </w:divBdr>
        </w:div>
        <w:div w:id="25103829">
          <w:marLeft w:val="0"/>
          <w:marRight w:val="0"/>
          <w:marTop w:val="0"/>
          <w:marBottom w:val="0"/>
          <w:divBdr>
            <w:top w:val="none" w:sz="0" w:space="0" w:color="auto"/>
            <w:left w:val="none" w:sz="0" w:space="0" w:color="auto"/>
            <w:bottom w:val="none" w:sz="0" w:space="0" w:color="auto"/>
            <w:right w:val="none" w:sz="0" w:space="0" w:color="auto"/>
          </w:divBdr>
        </w:div>
        <w:div w:id="794102277">
          <w:marLeft w:val="0"/>
          <w:marRight w:val="0"/>
          <w:marTop w:val="0"/>
          <w:marBottom w:val="0"/>
          <w:divBdr>
            <w:top w:val="none" w:sz="0" w:space="0" w:color="auto"/>
            <w:left w:val="none" w:sz="0" w:space="0" w:color="auto"/>
            <w:bottom w:val="none" w:sz="0" w:space="0" w:color="auto"/>
            <w:right w:val="none" w:sz="0" w:space="0" w:color="auto"/>
          </w:divBdr>
        </w:div>
        <w:div w:id="1828283310">
          <w:marLeft w:val="0"/>
          <w:marRight w:val="0"/>
          <w:marTop w:val="0"/>
          <w:marBottom w:val="0"/>
          <w:divBdr>
            <w:top w:val="none" w:sz="0" w:space="0" w:color="auto"/>
            <w:left w:val="none" w:sz="0" w:space="0" w:color="auto"/>
            <w:bottom w:val="none" w:sz="0" w:space="0" w:color="auto"/>
            <w:right w:val="none" w:sz="0" w:space="0" w:color="auto"/>
          </w:divBdr>
        </w:div>
        <w:div w:id="813790593">
          <w:marLeft w:val="0"/>
          <w:marRight w:val="0"/>
          <w:marTop w:val="0"/>
          <w:marBottom w:val="0"/>
          <w:divBdr>
            <w:top w:val="none" w:sz="0" w:space="0" w:color="auto"/>
            <w:left w:val="none" w:sz="0" w:space="0" w:color="auto"/>
            <w:bottom w:val="none" w:sz="0" w:space="0" w:color="auto"/>
            <w:right w:val="none" w:sz="0" w:space="0" w:color="auto"/>
          </w:divBdr>
        </w:div>
        <w:div w:id="2040426027">
          <w:marLeft w:val="0"/>
          <w:marRight w:val="0"/>
          <w:marTop w:val="0"/>
          <w:marBottom w:val="0"/>
          <w:divBdr>
            <w:top w:val="none" w:sz="0" w:space="0" w:color="auto"/>
            <w:left w:val="none" w:sz="0" w:space="0" w:color="auto"/>
            <w:bottom w:val="none" w:sz="0" w:space="0" w:color="auto"/>
            <w:right w:val="none" w:sz="0" w:space="0" w:color="auto"/>
          </w:divBdr>
        </w:div>
        <w:div w:id="465440281">
          <w:marLeft w:val="0"/>
          <w:marRight w:val="0"/>
          <w:marTop w:val="0"/>
          <w:marBottom w:val="0"/>
          <w:divBdr>
            <w:top w:val="none" w:sz="0" w:space="0" w:color="auto"/>
            <w:left w:val="none" w:sz="0" w:space="0" w:color="auto"/>
            <w:bottom w:val="none" w:sz="0" w:space="0" w:color="auto"/>
            <w:right w:val="none" w:sz="0" w:space="0" w:color="auto"/>
          </w:divBdr>
        </w:div>
        <w:div w:id="1874465143">
          <w:marLeft w:val="0"/>
          <w:marRight w:val="0"/>
          <w:marTop w:val="0"/>
          <w:marBottom w:val="0"/>
          <w:divBdr>
            <w:top w:val="none" w:sz="0" w:space="0" w:color="auto"/>
            <w:left w:val="none" w:sz="0" w:space="0" w:color="auto"/>
            <w:bottom w:val="none" w:sz="0" w:space="0" w:color="auto"/>
            <w:right w:val="none" w:sz="0" w:space="0" w:color="auto"/>
          </w:divBdr>
        </w:div>
        <w:div w:id="452018902">
          <w:marLeft w:val="0"/>
          <w:marRight w:val="0"/>
          <w:marTop w:val="0"/>
          <w:marBottom w:val="0"/>
          <w:divBdr>
            <w:top w:val="none" w:sz="0" w:space="0" w:color="auto"/>
            <w:left w:val="none" w:sz="0" w:space="0" w:color="auto"/>
            <w:bottom w:val="none" w:sz="0" w:space="0" w:color="auto"/>
            <w:right w:val="none" w:sz="0" w:space="0" w:color="auto"/>
          </w:divBdr>
        </w:div>
        <w:div w:id="582418944">
          <w:marLeft w:val="0"/>
          <w:marRight w:val="0"/>
          <w:marTop w:val="0"/>
          <w:marBottom w:val="0"/>
          <w:divBdr>
            <w:top w:val="none" w:sz="0" w:space="0" w:color="auto"/>
            <w:left w:val="none" w:sz="0" w:space="0" w:color="auto"/>
            <w:bottom w:val="none" w:sz="0" w:space="0" w:color="auto"/>
            <w:right w:val="none" w:sz="0" w:space="0" w:color="auto"/>
          </w:divBdr>
        </w:div>
        <w:div w:id="1002899591">
          <w:marLeft w:val="0"/>
          <w:marRight w:val="0"/>
          <w:marTop w:val="0"/>
          <w:marBottom w:val="0"/>
          <w:divBdr>
            <w:top w:val="none" w:sz="0" w:space="0" w:color="auto"/>
            <w:left w:val="none" w:sz="0" w:space="0" w:color="auto"/>
            <w:bottom w:val="none" w:sz="0" w:space="0" w:color="auto"/>
            <w:right w:val="none" w:sz="0" w:space="0" w:color="auto"/>
          </w:divBdr>
        </w:div>
        <w:div w:id="922492846">
          <w:marLeft w:val="0"/>
          <w:marRight w:val="0"/>
          <w:marTop w:val="0"/>
          <w:marBottom w:val="0"/>
          <w:divBdr>
            <w:top w:val="none" w:sz="0" w:space="0" w:color="auto"/>
            <w:left w:val="none" w:sz="0" w:space="0" w:color="auto"/>
            <w:bottom w:val="none" w:sz="0" w:space="0" w:color="auto"/>
            <w:right w:val="none" w:sz="0" w:space="0" w:color="auto"/>
          </w:divBdr>
        </w:div>
        <w:div w:id="1720592259">
          <w:marLeft w:val="0"/>
          <w:marRight w:val="0"/>
          <w:marTop w:val="0"/>
          <w:marBottom w:val="0"/>
          <w:divBdr>
            <w:top w:val="none" w:sz="0" w:space="0" w:color="auto"/>
            <w:left w:val="none" w:sz="0" w:space="0" w:color="auto"/>
            <w:bottom w:val="none" w:sz="0" w:space="0" w:color="auto"/>
            <w:right w:val="none" w:sz="0" w:space="0" w:color="auto"/>
          </w:divBdr>
        </w:div>
        <w:div w:id="1881672370">
          <w:marLeft w:val="0"/>
          <w:marRight w:val="0"/>
          <w:marTop w:val="0"/>
          <w:marBottom w:val="0"/>
          <w:divBdr>
            <w:top w:val="none" w:sz="0" w:space="0" w:color="auto"/>
            <w:left w:val="none" w:sz="0" w:space="0" w:color="auto"/>
            <w:bottom w:val="none" w:sz="0" w:space="0" w:color="auto"/>
            <w:right w:val="none" w:sz="0" w:space="0" w:color="auto"/>
          </w:divBdr>
        </w:div>
        <w:div w:id="1701855839">
          <w:marLeft w:val="0"/>
          <w:marRight w:val="0"/>
          <w:marTop w:val="0"/>
          <w:marBottom w:val="0"/>
          <w:divBdr>
            <w:top w:val="none" w:sz="0" w:space="0" w:color="auto"/>
            <w:left w:val="none" w:sz="0" w:space="0" w:color="auto"/>
            <w:bottom w:val="none" w:sz="0" w:space="0" w:color="auto"/>
            <w:right w:val="none" w:sz="0" w:space="0" w:color="auto"/>
          </w:divBdr>
        </w:div>
        <w:div w:id="1384216572">
          <w:marLeft w:val="0"/>
          <w:marRight w:val="0"/>
          <w:marTop w:val="0"/>
          <w:marBottom w:val="0"/>
          <w:divBdr>
            <w:top w:val="none" w:sz="0" w:space="0" w:color="auto"/>
            <w:left w:val="none" w:sz="0" w:space="0" w:color="auto"/>
            <w:bottom w:val="none" w:sz="0" w:space="0" w:color="auto"/>
            <w:right w:val="none" w:sz="0" w:space="0" w:color="auto"/>
          </w:divBdr>
        </w:div>
        <w:div w:id="497303770">
          <w:marLeft w:val="0"/>
          <w:marRight w:val="0"/>
          <w:marTop w:val="0"/>
          <w:marBottom w:val="0"/>
          <w:divBdr>
            <w:top w:val="none" w:sz="0" w:space="0" w:color="auto"/>
            <w:left w:val="none" w:sz="0" w:space="0" w:color="auto"/>
            <w:bottom w:val="none" w:sz="0" w:space="0" w:color="auto"/>
            <w:right w:val="none" w:sz="0" w:space="0" w:color="auto"/>
          </w:divBdr>
        </w:div>
        <w:div w:id="2119059175">
          <w:marLeft w:val="0"/>
          <w:marRight w:val="0"/>
          <w:marTop w:val="0"/>
          <w:marBottom w:val="0"/>
          <w:divBdr>
            <w:top w:val="none" w:sz="0" w:space="0" w:color="auto"/>
            <w:left w:val="none" w:sz="0" w:space="0" w:color="auto"/>
            <w:bottom w:val="none" w:sz="0" w:space="0" w:color="auto"/>
            <w:right w:val="none" w:sz="0" w:space="0" w:color="auto"/>
          </w:divBdr>
        </w:div>
        <w:div w:id="833035914">
          <w:marLeft w:val="0"/>
          <w:marRight w:val="0"/>
          <w:marTop w:val="0"/>
          <w:marBottom w:val="0"/>
          <w:divBdr>
            <w:top w:val="none" w:sz="0" w:space="0" w:color="auto"/>
            <w:left w:val="none" w:sz="0" w:space="0" w:color="auto"/>
            <w:bottom w:val="none" w:sz="0" w:space="0" w:color="auto"/>
            <w:right w:val="none" w:sz="0" w:space="0" w:color="auto"/>
          </w:divBdr>
        </w:div>
        <w:div w:id="543297983">
          <w:marLeft w:val="0"/>
          <w:marRight w:val="0"/>
          <w:marTop w:val="0"/>
          <w:marBottom w:val="0"/>
          <w:divBdr>
            <w:top w:val="none" w:sz="0" w:space="0" w:color="auto"/>
            <w:left w:val="none" w:sz="0" w:space="0" w:color="auto"/>
            <w:bottom w:val="none" w:sz="0" w:space="0" w:color="auto"/>
            <w:right w:val="none" w:sz="0" w:space="0" w:color="auto"/>
          </w:divBdr>
        </w:div>
        <w:div w:id="1188526212">
          <w:marLeft w:val="0"/>
          <w:marRight w:val="0"/>
          <w:marTop w:val="0"/>
          <w:marBottom w:val="0"/>
          <w:divBdr>
            <w:top w:val="none" w:sz="0" w:space="0" w:color="auto"/>
            <w:left w:val="none" w:sz="0" w:space="0" w:color="auto"/>
            <w:bottom w:val="none" w:sz="0" w:space="0" w:color="auto"/>
            <w:right w:val="none" w:sz="0" w:space="0" w:color="auto"/>
          </w:divBdr>
        </w:div>
        <w:div w:id="433012894">
          <w:marLeft w:val="0"/>
          <w:marRight w:val="0"/>
          <w:marTop w:val="0"/>
          <w:marBottom w:val="0"/>
          <w:divBdr>
            <w:top w:val="none" w:sz="0" w:space="0" w:color="auto"/>
            <w:left w:val="none" w:sz="0" w:space="0" w:color="auto"/>
            <w:bottom w:val="none" w:sz="0" w:space="0" w:color="auto"/>
            <w:right w:val="none" w:sz="0" w:space="0" w:color="auto"/>
          </w:divBdr>
        </w:div>
        <w:div w:id="79107039">
          <w:marLeft w:val="0"/>
          <w:marRight w:val="0"/>
          <w:marTop w:val="0"/>
          <w:marBottom w:val="0"/>
          <w:divBdr>
            <w:top w:val="none" w:sz="0" w:space="0" w:color="auto"/>
            <w:left w:val="none" w:sz="0" w:space="0" w:color="auto"/>
            <w:bottom w:val="none" w:sz="0" w:space="0" w:color="auto"/>
            <w:right w:val="none" w:sz="0" w:space="0" w:color="auto"/>
          </w:divBdr>
        </w:div>
        <w:div w:id="1632982699">
          <w:marLeft w:val="0"/>
          <w:marRight w:val="0"/>
          <w:marTop w:val="0"/>
          <w:marBottom w:val="0"/>
          <w:divBdr>
            <w:top w:val="none" w:sz="0" w:space="0" w:color="auto"/>
            <w:left w:val="none" w:sz="0" w:space="0" w:color="auto"/>
            <w:bottom w:val="none" w:sz="0" w:space="0" w:color="auto"/>
            <w:right w:val="none" w:sz="0" w:space="0" w:color="auto"/>
          </w:divBdr>
        </w:div>
        <w:div w:id="1836069151">
          <w:marLeft w:val="0"/>
          <w:marRight w:val="0"/>
          <w:marTop w:val="0"/>
          <w:marBottom w:val="0"/>
          <w:divBdr>
            <w:top w:val="none" w:sz="0" w:space="0" w:color="auto"/>
            <w:left w:val="none" w:sz="0" w:space="0" w:color="auto"/>
            <w:bottom w:val="none" w:sz="0" w:space="0" w:color="auto"/>
            <w:right w:val="none" w:sz="0" w:space="0" w:color="auto"/>
          </w:divBdr>
        </w:div>
        <w:div w:id="76052130">
          <w:marLeft w:val="0"/>
          <w:marRight w:val="0"/>
          <w:marTop w:val="0"/>
          <w:marBottom w:val="0"/>
          <w:divBdr>
            <w:top w:val="none" w:sz="0" w:space="0" w:color="auto"/>
            <w:left w:val="none" w:sz="0" w:space="0" w:color="auto"/>
            <w:bottom w:val="none" w:sz="0" w:space="0" w:color="auto"/>
            <w:right w:val="none" w:sz="0" w:space="0" w:color="auto"/>
          </w:divBdr>
        </w:div>
        <w:div w:id="1472602097">
          <w:marLeft w:val="0"/>
          <w:marRight w:val="0"/>
          <w:marTop w:val="0"/>
          <w:marBottom w:val="0"/>
          <w:divBdr>
            <w:top w:val="none" w:sz="0" w:space="0" w:color="auto"/>
            <w:left w:val="none" w:sz="0" w:space="0" w:color="auto"/>
            <w:bottom w:val="none" w:sz="0" w:space="0" w:color="auto"/>
            <w:right w:val="none" w:sz="0" w:space="0" w:color="auto"/>
          </w:divBdr>
        </w:div>
        <w:div w:id="1602646419">
          <w:marLeft w:val="0"/>
          <w:marRight w:val="0"/>
          <w:marTop w:val="0"/>
          <w:marBottom w:val="0"/>
          <w:divBdr>
            <w:top w:val="none" w:sz="0" w:space="0" w:color="auto"/>
            <w:left w:val="none" w:sz="0" w:space="0" w:color="auto"/>
            <w:bottom w:val="none" w:sz="0" w:space="0" w:color="auto"/>
            <w:right w:val="none" w:sz="0" w:space="0" w:color="auto"/>
          </w:divBdr>
        </w:div>
        <w:div w:id="1030842778">
          <w:marLeft w:val="0"/>
          <w:marRight w:val="0"/>
          <w:marTop w:val="0"/>
          <w:marBottom w:val="0"/>
          <w:divBdr>
            <w:top w:val="none" w:sz="0" w:space="0" w:color="auto"/>
            <w:left w:val="none" w:sz="0" w:space="0" w:color="auto"/>
            <w:bottom w:val="none" w:sz="0" w:space="0" w:color="auto"/>
            <w:right w:val="none" w:sz="0" w:space="0" w:color="auto"/>
          </w:divBdr>
        </w:div>
        <w:div w:id="1567912041">
          <w:marLeft w:val="0"/>
          <w:marRight w:val="0"/>
          <w:marTop w:val="0"/>
          <w:marBottom w:val="0"/>
          <w:divBdr>
            <w:top w:val="none" w:sz="0" w:space="0" w:color="auto"/>
            <w:left w:val="none" w:sz="0" w:space="0" w:color="auto"/>
            <w:bottom w:val="none" w:sz="0" w:space="0" w:color="auto"/>
            <w:right w:val="none" w:sz="0" w:space="0" w:color="auto"/>
          </w:divBdr>
        </w:div>
        <w:div w:id="573586729">
          <w:marLeft w:val="0"/>
          <w:marRight w:val="0"/>
          <w:marTop w:val="0"/>
          <w:marBottom w:val="0"/>
          <w:divBdr>
            <w:top w:val="none" w:sz="0" w:space="0" w:color="auto"/>
            <w:left w:val="none" w:sz="0" w:space="0" w:color="auto"/>
            <w:bottom w:val="none" w:sz="0" w:space="0" w:color="auto"/>
            <w:right w:val="none" w:sz="0" w:space="0" w:color="auto"/>
          </w:divBdr>
        </w:div>
        <w:div w:id="1979534564">
          <w:marLeft w:val="0"/>
          <w:marRight w:val="0"/>
          <w:marTop w:val="0"/>
          <w:marBottom w:val="0"/>
          <w:divBdr>
            <w:top w:val="none" w:sz="0" w:space="0" w:color="auto"/>
            <w:left w:val="none" w:sz="0" w:space="0" w:color="auto"/>
            <w:bottom w:val="none" w:sz="0" w:space="0" w:color="auto"/>
            <w:right w:val="none" w:sz="0" w:space="0" w:color="auto"/>
          </w:divBdr>
        </w:div>
        <w:div w:id="1930579162">
          <w:marLeft w:val="0"/>
          <w:marRight w:val="0"/>
          <w:marTop w:val="0"/>
          <w:marBottom w:val="0"/>
          <w:divBdr>
            <w:top w:val="none" w:sz="0" w:space="0" w:color="auto"/>
            <w:left w:val="none" w:sz="0" w:space="0" w:color="auto"/>
            <w:bottom w:val="none" w:sz="0" w:space="0" w:color="auto"/>
            <w:right w:val="none" w:sz="0" w:space="0" w:color="auto"/>
          </w:divBdr>
        </w:div>
        <w:div w:id="1472091011">
          <w:marLeft w:val="0"/>
          <w:marRight w:val="0"/>
          <w:marTop w:val="0"/>
          <w:marBottom w:val="0"/>
          <w:divBdr>
            <w:top w:val="none" w:sz="0" w:space="0" w:color="auto"/>
            <w:left w:val="none" w:sz="0" w:space="0" w:color="auto"/>
            <w:bottom w:val="none" w:sz="0" w:space="0" w:color="auto"/>
            <w:right w:val="none" w:sz="0" w:space="0" w:color="auto"/>
          </w:divBdr>
        </w:div>
        <w:div w:id="1462457924">
          <w:marLeft w:val="0"/>
          <w:marRight w:val="0"/>
          <w:marTop w:val="0"/>
          <w:marBottom w:val="0"/>
          <w:divBdr>
            <w:top w:val="none" w:sz="0" w:space="0" w:color="auto"/>
            <w:left w:val="none" w:sz="0" w:space="0" w:color="auto"/>
            <w:bottom w:val="none" w:sz="0" w:space="0" w:color="auto"/>
            <w:right w:val="none" w:sz="0" w:space="0" w:color="auto"/>
          </w:divBdr>
        </w:div>
        <w:div w:id="79789241">
          <w:marLeft w:val="0"/>
          <w:marRight w:val="0"/>
          <w:marTop w:val="0"/>
          <w:marBottom w:val="0"/>
          <w:divBdr>
            <w:top w:val="none" w:sz="0" w:space="0" w:color="auto"/>
            <w:left w:val="none" w:sz="0" w:space="0" w:color="auto"/>
            <w:bottom w:val="none" w:sz="0" w:space="0" w:color="auto"/>
            <w:right w:val="none" w:sz="0" w:space="0" w:color="auto"/>
          </w:divBdr>
        </w:div>
        <w:div w:id="2140487306">
          <w:marLeft w:val="0"/>
          <w:marRight w:val="0"/>
          <w:marTop w:val="0"/>
          <w:marBottom w:val="0"/>
          <w:divBdr>
            <w:top w:val="none" w:sz="0" w:space="0" w:color="auto"/>
            <w:left w:val="none" w:sz="0" w:space="0" w:color="auto"/>
            <w:bottom w:val="none" w:sz="0" w:space="0" w:color="auto"/>
            <w:right w:val="none" w:sz="0" w:space="0" w:color="auto"/>
          </w:divBdr>
        </w:div>
        <w:div w:id="1078094449">
          <w:marLeft w:val="0"/>
          <w:marRight w:val="0"/>
          <w:marTop w:val="0"/>
          <w:marBottom w:val="0"/>
          <w:divBdr>
            <w:top w:val="none" w:sz="0" w:space="0" w:color="auto"/>
            <w:left w:val="none" w:sz="0" w:space="0" w:color="auto"/>
            <w:bottom w:val="none" w:sz="0" w:space="0" w:color="auto"/>
            <w:right w:val="none" w:sz="0" w:space="0" w:color="auto"/>
          </w:divBdr>
        </w:div>
        <w:div w:id="484705753">
          <w:marLeft w:val="0"/>
          <w:marRight w:val="0"/>
          <w:marTop w:val="0"/>
          <w:marBottom w:val="0"/>
          <w:divBdr>
            <w:top w:val="none" w:sz="0" w:space="0" w:color="auto"/>
            <w:left w:val="none" w:sz="0" w:space="0" w:color="auto"/>
            <w:bottom w:val="none" w:sz="0" w:space="0" w:color="auto"/>
            <w:right w:val="none" w:sz="0" w:space="0" w:color="auto"/>
          </w:divBdr>
        </w:div>
        <w:div w:id="1820807480">
          <w:marLeft w:val="0"/>
          <w:marRight w:val="0"/>
          <w:marTop w:val="0"/>
          <w:marBottom w:val="0"/>
          <w:divBdr>
            <w:top w:val="none" w:sz="0" w:space="0" w:color="auto"/>
            <w:left w:val="none" w:sz="0" w:space="0" w:color="auto"/>
            <w:bottom w:val="none" w:sz="0" w:space="0" w:color="auto"/>
            <w:right w:val="none" w:sz="0" w:space="0" w:color="auto"/>
          </w:divBdr>
        </w:div>
        <w:div w:id="2145153171">
          <w:marLeft w:val="0"/>
          <w:marRight w:val="0"/>
          <w:marTop w:val="0"/>
          <w:marBottom w:val="0"/>
          <w:divBdr>
            <w:top w:val="none" w:sz="0" w:space="0" w:color="auto"/>
            <w:left w:val="none" w:sz="0" w:space="0" w:color="auto"/>
            <w:bottom w:val="none" w:sz="0" w:space="0" w:color="auto"/>
            <w:right w:val="none" w:sz="0" w:space="0" w:color="auto"/>
          </w:divBdr>
        </w:div>
        <w:div w:id="1603147327">
          <w:marLeft w:val="0"/>
          <w:marRight w:val="0"/>
          <w:marTop w:val="0"/>
          <w:marBottom w:val="0"/>
          <w:divBdr>
            <w:top w:val="none" w:sz="0" w:space="0" w:color="auto"/>
            <w:left w:val="none" w:sz="0" w:space="0" w:color="auto"/>
            <w:bottom w:val="none" w:sz="0" w:space="0" w:color="auto"/>
            <w:right w:val="none" w:sz="0" w:space="0" w:color="auto"/>
          </w:divBdr>
        </w:div>
        <w:div w:id="126778956">
          <w:marLeft w:val="0"/>
          <w:marRight w:val="0"/>
          <w:marTop w:val="0"/>
          <w:marBottom w:val="0"/>
          <w:divBdr>
            <w:top w:val="none" w:sz="0" w:space="0" w:color="auto"/>
            <w:left w:val="none" w:sz="0" w:space="0" w:color="auto"/>
            <w:bottom w:val="none" w:sz="0" w:space="0" w:color="auto"/>
            <w:right w:val="none" w:sz="0" w:space="0" w:color="auto"/>
          </w:divBdr>
        </w:div>
        <w:div w:id="1374159338">
          <w:marLeft w:val="0"/>
          <w:marRight w:val="0"/>
          <w:marTop w:val="0"/>
          <w:marBottom w:val="0"/>
          <w:divBdr>
            <w:top w:val="none" w:sz="0" w:space="0" w:color="auto"/>
            <w:left w:val="none" w:sz="0" w:space="0" w:color="auto"/>
            <w:bottom w:val="none" w:sz="0" w:space="0" w:color="auto"/>
            <w:right w:val="none" w:sz="0" w:space="0" w:color="auto"/>
          </w:divBdr>
        </w:div>
        <w:div w:id="2123761147">
          <w:marLeft w:val="0"/>
          <w:marRight w:val="0"/>
          <w:marTop w:val="0"/>
          <w:marBottom w:val="0"/>
          <w:divBdr>
            <w:top w:val="none" w:sz="0" w:space="0" w:color="auto"/>
            <w:left w:val="none" w:sz="0" w:space="0" w:color="auto"/>
            <w:bottom w:val="none" w:sz="0" w:space="0" w:color="auto"/>
            <w:right w:val="none" w:sz="0" w:space="0" w:color="auto"/>
          </w:divBdr>
        </w:div>
        <w:div w:id="1801723877">
          <w:marLeft w:val="0"/>
          <w:marRight w:val="0"/>
          <w:marTop w:val="0"/>
          <w:marBottom w:val="0"/>
          <w:divBdr>
            <w:top w:val="none" w:sz="0" w:space="0" w:color="auto"/>
            <w:left w:val="none" w:sz="0" w:space="0" w:color="auto"/>
            <w:bottom w:val="none" w:sz="0" w:space="0" w:color="auto"/>
            <w:right w:val="none" w:sz="0" w:space="0" w:color="auto"/>
          </w:divBdr>
        </w:div>
        <w:div w:id="695546761">
          <w:marLeft w:val="0"/>
          <w:marRight w:val="0"/>
          <w:marTop w:val="0"/>
          <w:marBottom w:val="0"/>
          <w:divBdr>
            <w:top w:val="none" w:sz="0" w:space="0" w:color="auto"/>
            <w:left w:val="none" w:sz="0" w:space="0" w:color="auto"/>
            <w:bottom w:val="none" w:sz="0" w:space="0" w:color="auto"/>
            <w:right w:val="none" w:sz="0" w:space="0" w:color="auto"/>
          </w:divBdr>
        </w:div>
        <w:div w:id="623266353">
          <w:marLeft w:val="0"/>
          <w:marRight w:val="0"/>
          <w:marTop w:val="0"/>
          <w:marBottom w:val="0"/>
          <w:divBdr>
            <w:top w:val="none" w:sz="0" w:space="0" w:color="auto"/>
            <w:left w:val="none" w:sz="0" w:space="0" w:color="auto"/>
            <w:bottom w:val="none" w:sz="0" w:space="0" w:color="auto"/>
            <w:right w:val="none" w:sz="0" w:space="0" w:color="auto"/>
          </w:divBdr>
        </w:div>
        <w:div w:id="1486777244">
          <w:marLeft w:val="0"/>
          <w:marRight w:val="0"/>
          <w:marTop w:val="0"/>
          <w:marBottom w:val="0"/>
          <w:divBdr>
            <w:top w:val="none" w:sz="0" w:space="0" w:color="auto"/>
            <w:left w:val="none" w:sz="0" w:space="0" w:color="auto"/>
            <w:bottom w:val="none" w:sz="0" w:space="0" w:color="auto"/>
            <w:right w:val="none" w:sz="0" w:space="0" w:color="auto"/>
          </w:divBdr>
        </w:div>
        <w:div w:id="1722485131">
          <w:marLeft w:val="0"/>
          <w:marRight w:val="0"/>
          <w:marTop w:val="0"/>
          <w:marBottom w:val="0"/>
          <w:divBdr>
            <w:top w:val="none" w:sz="0" w:space="0" w:color="auto"/>
            <w:left w:val="none" w:sz="0" w:space="0" w:color="auto"/>
            <w:bottom w:val="none" w:sz="0" w:space="0" w:color="auto"/>
            <w:right w:val="none" w:sz="0" w:space="0" w:color="auto"/>
          </w:divBdr>
        </w:div>
        <w:div w:id="800075953">
          <w:marLeft w:val="0"/>
          <w:marRight w:val="0"/>
          <w:marTop w:val="0"/>
          <w:marBottom w:val="0"/>
          <w:divBdr>
            <w:top w:val="none" w:sz="0" w:space="0" w:color="auto"/>
            <w:left w:val="none" w:sz="0" w:space="0" w:color="auto"/>
            <w:bottom w:val="none" w:sz="0" w:space="0" w:color="auto"/>
            <w:right w:val="none" w:sz="0" w:space="0" w:color="auto"/>
          </w:divBdr>
        </w:div>
        <w:div w:id="11029695">
          <w:marLeft w:val="0"/>
          <w:marRight w:val="0"/>
          <w:marTop w:val="0"/>
          <w:marBottom w:val="0"/>
          <w:divBdr>
            <w:top w:val="none" w:sz="0" w:space="0" w:color="auto"/>
            <w:left w:val="none" w:sz="0" w:space="0" w:color="auto"/>
            <w:bottom w:val="none" w:sz="0" w:space="0" w:color="auto"/>
            <w:right w:val="none" w:sz="0" w:space="0" w:color="auto"/>
          </w:divBdr>
        </w:div>
        <w:div w:id="1728142714">
          <w:marLeft w:val="0"/>
          <w:marRight w:val="0"/>
          <w:marTop w:val="0"/>
          <w:marBottom w:val="0"/>
          <w:divBdr>
            <w:top w:val="none" w:sz="0" w:space="0" w:color="auto"/>
            <w:left w:val="none" w:sz="0" w:space="0" w:color="auto"/>
            <w:bottom w:val="none" w:sz="0" w:space="0" w:color="auto"/>
            <w:right w:val="none" w:sz="0" w:space="0" w:color="auto"/>
          </w:divBdr>
        </w:div>
        <w:div w:id="988367567">
          <w:marLeft w:val="0"/>
          <w:marRight w:val="0"/>
          <w:marTop w:val="0"/>
          <w:marBottom w:val="0"/>
          <w:divBdr>
            <w:top w:val="none" w:sz="0" w:space="0" w:color="auto"/>
            <w:left w:val="none" w:sz="0" w:space="0" w:color="auto"/>
            <w:bottom w:val="none" w:sz="0" w:space="0" w:color="auto"/>
            <w:right w:val="none" w:sz="0" w:space="0" w:color="auto"/>
          </w:divBdr>
        </w:div>
        <w:div w:id="139883107">
          <w:marLeft w:val="0"/>
          <w:marRight w:val="0"/>
          <w:marTop w:val="0"/>
          <w:marBottom w:val="0"/>
          <w:divBdr>
            <w:top w:val="none" w:sz="0" w:space="0" w:color="auto"/>
            <w:left w:val="none" w:sz="0" w:space="0" w:color="auto"/>
            <w:bottom w:val="none" w:sz="0" w:space="0" w:color="auto"/>
            <w:right w:val="none" w:sz="0" w:space="0" w:color="auto"/>
          </w:divBdr>
        </w:div>
        <w:div w:id="1989044628">
          <w:marLeft w:val="0"/>
          <w:marRight w:val="0"/>
          <w:marTop w:val="0"/>
          <w:marBottom w:val="0"/>
          <w:divBdr>
            <w:top w:val="none" w:sz="0" w:space="0" w:color="auto"/>
            <w:left w:val="none" w:sz="0" w:space="0" w:color="auto"/>
            <w:bottom w:val="none" w:sz="0" w:space="0" w:color="auto"/>
            <w:right w:val="none" w:sz="0" w:space="0" w:color="auto"/>
          </w:divBdr>
        </w:div>
        <w:div w:id="1845050393">
          <w:marLeft w:val="0"/>
          <w:marRight w:val="0"/>
          <w:marTop w:val="0"/>
          <w:marBottom w:val="0"/>
          <w:divBdr>
            <w:top w:val="none" w:sz="0" w:space="0" w:color="auto"/>
            <w:left w:val="none" w:sz="0" w:space="0" w:color="auto"/>
            <w:bottom w:val="none" w:sz="0" w:space="0" w:color="auto"/>
            <w:right w:val="none" w:sz="0" w:space="0" w:color="auto"/>
          </w:divBdr>
        </w:div>
        <w:div w:id="364333226">
          <w:marLeft w:val="0"/>
          <w:marRight w:val="0"/>
          <w:marTop w:val="0"/>
          <w:marBottom w:val="0"/>
          <w:divBdr>
            <w:top w:val="none" w:sz="0" w:space="0" w:color="auto"/>
            <w:left w:val="none" w:sz="0" w:space="0" w:color="auto"/>
            <w:bottom w:val="none" w:sz="0" w:space="0" w:color="auto"/>
            <w:right w:val="none" w:sz="0" w:space="0" w:color="auto"/>
          </w:divBdr>
        </w:div>
        <w:div w:id="1358313995">
          <w:marLeft w:val="0"/>
          <w:marRight w:val="0"/>
          <w:marTop w:val="0"/>
          <w:marBottom w:val="0"/>
          <w:divBdr>
            <w:top w:val="none" w:sz="0" w:space="0" w:color="auto"/>
            <w:left w:val="none" w:sz="0" w:space="0" w:color="auto"/>
            <w:bottom w:val="none" w:sz="0" w:space="0" w:color="auto"/>
            <w:right w:val="none" w:sz="0" w:space="0" w:color="auto"/>
          </w:divBdr>
        </w:div>
        <w:div w:id="1213275438">
          <w:marLeft w:val="0"/>
          <w:marRight w:val="0"/>
          <w:marTop w:val="0"/>
          <w:marBottom w:val="0"/>
          <w:divBdr>
            <w:top w:val="none" w:sz="0" w:space="0" w:color="auto"/>
            <w:left w:val="none" w:sz="0" w:space="0" w:color="auto"/>
            <w:bottom w:val="none" w:sz="0" w:space="0" w:color="auto"/>
            <w:right w:val="none" w:sz="0" w:space="0" w:color="auto"/>
          </w:divBdr>
        </w:div>
        <w:div w:id="121777952">
          <w:marLeft w:val="0"/>
          <w:marRight w:val="0"/>
          <w:marTop w:val="0"/>
          <w:marBottom w:val="0"/>
          <w:divBdr>
            <w:top w:val="none" w:sz="0" w:space="0" w:color="auto"/>
            <w:left w:val="none" w:sz="0" w:space="0" w:color="auto"/>
            <w:bottom w:val="none" w:sz="0" w:space="0" w:color="auto"/>
            <w:right w:val="none" w:sz="0" w:space="0" w:color="auto"/>
          </w:divBdr>
        </w:div>
        <w:div w:id="1849559694">
          <w:marLeft w:val="0"/>
          <w:marRight w:val="0"/>
          <w:marTop w:val="0"/>
          <w:marBottom w:val="0"/>
          <w:divBdr>
            <w:top w:val="none" w:sz="0" w:space="0" w:color="auto"/>
            <w:left w:val="none" w:sz="0" w:space="0" w:color="auto"/>
            <w:bottom w:val="none" w:sz="0" w:space="0" w:color="auto"/>
            <w:right w:val="none" w:sz="0" w:space="0" w:color="auto"/>
          </w:divBdr>
        </w:div>
        <w:div w:id="1895389188">
          <w:marLeft w:val="0"/>
          <w:marRight w:val="0"/>
          <w:marTop w:val="0"/>
          <w:marBottom w:val="0"/>
          <w:divBdr>
            <w:top w:val="none" w:sz="0" w:space="0" w:color="auto"/>
            <w:left w:val="none" w:sz="0" w:space="0" w:color="auto"/>
            <w:bottom w:val="none" w:sz="0" w:space="0" w:color="auto"/>
            <w:right w:val="none" w:sz="0" w:space="0" w:color="auto"/>
          </w:divBdr>
        </w:div>
        <w:div w:id="779452227">
          <w:marLeft w:val="0"/>
          <w:marRight w:val="0"/>
          <w:marTop w:val="0"/>
          <w:marBottom w:val="0"/>
          <w:divBdr>
            <w:top w:val="none" w:sz="0" w:space="0" w:color="auto"/>
            <w:left w:val="none" w:sz="0" w:space="0" w:color="auto"/>
            <w:bottom w:val="none" w:sz="0" w:space="0" w:color="auto"/>
            <w:right w:val="none" w:sz="0" w:space="0" w:color="auto"/>
          </w:divBdr>
        </w:div>
        <w:div w:id="1805660751">
          <w:marLeft w:val="0"/>
          <w:marRight w:val="0"/>
          <w:marTop w:val="0"/>
          <w:marBottom w:val="0"/>
          <w:divBdr>
            <w:top w:val="none" w:sz="0" w:space="0" w:color="auto"/>
            <w:left w:val="none" w:sz="0" w:space="0" w:color="auto"/>
            <w:bottom w:val="none" w:sz="0" w:space="0" w:color="auto"/>
            <w:right w:val="none" w:sz="0" w:space="0" w:color="auto"/>
          </w:divBdr>
        </w:div>
        <w:div w:id="523446772">
          <w:marLeft w:val="0"/>
          <w:marRight w:val="0"/>
          <w:marTop w:val="0"/>
          <w:marBottom w:val="0"/>
          <w:divBdr>
            <w:top w:val="none" w:sz="0" w:space="0" w:color="auto"/>
            <w:left w:val="none" w:sz="0" w:space="0" w:color="auto"/>
            <w:bottom w:val="none" w:sz="0" w:space="0" w:color="auto"/>
            <w:right w:val="none" w:sz="0" w:space="0" w:color="auto"/>
          </w:divBdr>
        </w:div>
        <w:div w:id="2129815609">
          <w:marLeft w:val="0"/>
          <w:marRight w:val="0"/>
          <w:marTop w:val="0"/>
          <w:marBottom w:val="0"/>
          <w:divBdr>
            <w:top w:val="none" w:sz="0" w:space="0" w:color="auto"/>
            <w:left w:val="none" w:sz="0" w:space="0" w:color="auto"/>
            <w:bottom w:val="none" w:sz="0" w:space="0" w:color="auto"/>
            <w:right w:val="none" w:sz="0" w:space="0" w:color="auto"/>
          </w:divBdr>
        </w:div>
        <w:div w:id="2023891618">
          <w:marLeft w:val="0"/>
          <w:marRight w:val="0"/>
          <w:marTop w:val="0"/>
          <w:marBottom w:val="0"/>
          <w:divBdr>
            <w:top w:val="none" w:sz="0" w:space="0" w:color="auto"/>
            <w:left w:val="none" w:sz="0" w:space="0" w:color="auto"/>
            <w:bottom w:val="none" w:sz="0" w:space="0" w:color="auto"/>
            <w:right w:val="none" w:sz="0" w:space="0" w:color="auto"/>
          </w:divBdr>
        </w:div>
        <w:div w:id="753627961">
          <w:marLeft w:val="0"/>
          <w:marRight w:val="0"/>
          <w:marTop w:val="0"/>
          <w:marBottom w:val="0"/>
          <w:divBdr>
            <w:top w:val="none" w:sz="0" w:space="0" w:color="auto"/>
            <w:left w:val="none" w:sz="0" w:space="0" w:color="auto"/>
            <w:bottom w:val="none" w:sz="0" w:space="0" w:color="auto"/>
            <w:right w:val="none" w:sz="0" w:space="0" w:color="auto"/>
          </w:divBdr>
        </w:div>
        <w:div w:id="2066026137">
          <w:marLeft w:val="0"/>
          <w:marRight w:val="0"/>
          <w:marTop w:val="0"/>
          <w:marBottom w:val="0"/>
          <w:divBdr>
            <w:top w:val="none" w:sz="0" w:space="0" w:color="auto"/>
            <w:left w:val="none" w:sz="0" w:space="0" w:color="auto"/>
            <w:bottom w:val="none" w:sz="0" w:space="0" w:color="auto"/>
            <w:right w:val="none" w:sz="0" w:space="0" w:color="auto"/>
          </w:divBdr>
        </w:div>
        <w:div w:id="162017978">
          <w:marLeft w:val="0"/>
          <w:marRight w:val="0"/>
          <w:marTop w:val="0"/>
          <w:marBottom w:val="0"/>
          <w:divBdr>
            <w:top w:val="none" w:sz="0" w:space="0" w:color="auto"/>
            <w:left w:val="none" w:sz="0" w:space="0" w:color="auto"/>
            <w:bottom w:val="none" w:sz="0" w:space="0" w:color="auto"/>
            <w:right w:val="none" w:sz="0" w:space="0" w:color="auto"/>
          </w:divBdr>
        </w:div>
        <w:div w:id="462577007">
          <w:marLeft w:val="0"/>
          <w:marRight w:val="0"/>
          <w:marTop w:val="0"/>
          <w:marBottom w:val="0"/>
          <w:divBdr>
            <w:top w:val="none" w:sz="0" w:space="0" w:color="auto"/>
            <w:left w:val="none" w:sz="0" w:space="0" w:color="auto"/>
            <w:bottom w:val="none" w:sz="0" w:space="0" w:color="auto"/>
            <w:right w:val="none" w:sz="0" w:space="0" w:color="auto"/>
          </w:divBdr>
        </w:div>
        <w:div w:id="54663686">
          <w:marLeft w:val="0"/>
          <w:marRight w:val="0"/>
          <w:marTop w:val="0"/>
          <w:marBottom w:val="0"/>
          <w:divBdr>
            <w:top w:val="none" w:sz="0" w:space="0" w:color="auto"/>
            <w:left w:val="none" w:sz="0" w:space="0" w:color="auto"/>
            <w:bottom w:val="none" w:sz="0" w:space="0" w:color="auto"/>
            <w:right w:val="none" w:sz="0" w:space="0" w:color="auto"/>
          </w:divBdr>
        </w:div>
        <w:div w:id="1629045178">
          <w:marLeft w:val="0"/>
          <w:marRight w:val="0"/>
          <w:marTop w:val="0"/>
          <w:marBottom w:val="0"/>
          <w:divBdr>
            <w:top w:val="none" w:sz="0" w:space="0" w:color="auto"/>
            <w:left w:val="none" w:sz="0" w:space="0" w:color="auto"/>
            <w:bottom w:val="none" w:sz="0" w:space="0" w:color="auto"/>
            <w:right w:val="none" w:sz="0" w:space="0" w:color="auto"/>
          </w:divBdr>
        </w:div>
        <w:div w:id="625813758">
          <w:marLeft w:val="0"/>
          <w:marRight w:val="0"/>
          <w:marTop w:val="0"/>
          <w:marBottom w:val="0"/>
          <w:divBdr>
            <w:top w:val="none" w:sz="0" w:space="0" w:color="auto"/>
            <w:left w:val="none" w:sz="0" w:space="0" w:color="auto"/>
            <w:bottom w:val="none" w:sz="0" w:space="0" w:color="auto"/>
            <w:right w:val="none" w:sz="0" w:space="0" w:color="auto"/>
          </w:divBdr>
        </w:div>
        <w:div w:id="667253152">
          <w:marLeft w:val="0"/>
          <w:marRight w:val="0"/>
          <w:marTop w:val="0"/>
          <w:marBottom w:val="0"/>
          <w:divBdr>
            <w:top w:val="none" w:sz="0" w:space="0" w:color="auto"/>
            <w:left w:val="none" w:sz="0" w:space="0" w:color="auto"/>
            <w:bottom w:val="none" w:sz="0" w:space="0" w:color="auto"/>
            <w:right w:val="none" w:sz="0" w:space="0" w:color="auto"/>
          </w:divBdr>
        </w:div>
        <w:div w:id="274990711">
          <w:marLeft w:val="0"/>
          <w:marRight w:val="0"/>
          <w:marTop w:val="0"/>
          <w:marBottom w:val="0"/>
          <w:divBdr>
            <w:top w:val="none" w:sz="0" w:space="0" w:color="auto"/>
            <w:left w:val="none" w:sz="0" w:space="0" w:color="auto"/>
            <w:bottom w:val="none" w:sz="0" w:space="0" w:color="auto"/>
            <w:right w:val="none" w:sz="0" w:space="0" w:color="auto"/>
          </w:divBdr>
        </w:div>
        <w:div w:id="527765590">
          <w:marLeft w:val="0"/>
          <w:marRight w:val="0"/>
          <w:marTop w:val="0"/>
          <w:marBottom w:val="0"/>
          <w:divBdr>
            <w:top w:val="none" w:sz="0" w:space="0" w:color="auto"/>
            <w:left w:val="none" w:sz="0" w:space="0" w:color="auto"/>
            <w:bottom w:val="none" w:sz="0" w:space="0" w:color="auto"/>
            <w:right w:val="none" w:sz="0" w:space="0" w:color="auto"/>
          </w:divBdr>
        </w:div>
        <w:div w:id="1206335959">
          <w:marLeft w:val="0"/>
          <w:marRight w:val="0"/>
          <w:marTop w:val="0"/>
          <w:marBottom w:val="0"/>
          <w:divBdr>
            <w:top w:val="none" w:sz="0" w:space="0" w:color="auto"/>
            <w:left w:val="none" w:sz="0" w:space="0" w:color="auto"/>
            <w:bottom w:val="none" w:sz="0" w:space="0" w:color="auto"/>
            <w:right w:val="none" w:sz="0" w:space="0" w:color="auto"/>
          </w:divBdr>
        </w:div>
        <w:div w:id="325088391">
          <w:marLeft w:val="0"/>
          <w:marRight w:val="0"/>
          <w:marTop w:val="0"/>
          <w:marBottom w:val="0"/>
          <w:divBdr>
            <w:top w:val="none" w:sz="0" w:space="0" w:color="auto"/>
            <w:left w:val="none" w:sz="0" w:space="0" w:color="auto"/>
            <w:bottom w:val="none" w:sz="0" w:space="0" w:color="auto"/>
            <w:right w:val="none" w:sz="0" w:space="0" w:color="auto"/>
          </w:divBdr>
        </w:div>
        <w:div w:id="2033798075">
          <w:marLeft w:val="0"/>
          <w:marRight w:val="0"/>
          <w:marTop w:val="0"/>
          <w:marBottom w:val="0"/>
          <w:divBdr>
            <w:top w:val="none" w:sz="0" w:space="0" w:color="auto"/>
            <w:left w:val="none" w:sz="0" w:space="0" w:color="auto"/>
            <w:bottom w:val="none" w:sz="0" w:space="0" w:color="auto"/>
            <w:right w:val="none" w:sz="0" w:space="0" w:color="auto"/>
          </w:divBdr>
        </w:div>
        <w:div w:id="1727070213">
          <w:marLeft w:val="0"/>
          <w:marRight w:val="0"/>
          <w:marTop w:val="0"/>
          <w:marBottom w:val="0"/>
          <w:divBdr>
            <w:top w:val="none" w:sz="0" w:space="0" w:color="auto"/>
            <w:left w:val="none" w:sz="0" w:space="0" w:color="auto"/>
            <w:bottom w:val="none" w:sz="0" w:space="0" w:color="auto"/>
            <w:right w:val="none" w:sz="0" w:space="0" w:color="auto"/>
          </w:divBdr>
        </w:div>
        <w:div w:id="1223252338">
          <w:marLeft w:val="0"/>
          <w:marRight w:val="0"/>
          <w:marTop w:val="0"/>
          <w:marBottom w:val="0"/>
          <w:divBdr>
            <w:top w:val="none" w:sz="0" w:space="0" w:color="auto"/>
            <w:left w:val="none" w:sz="0" w:space="0" w:color="auto"/>
            <w:bottom w:val="none" w:sz="0" w:space="0" w:color="auto"/>
            <w:right w:val="none" w:sz="0" w:space="0" w:color="auto"/>
          </w:divBdr>
        </w:div>
        <w:div w:id="281501519">
          <w:marLeft w:val="0"/>
          <w:marRight w:val="0"/>
          <w:marTop w:val="0"/>
          <w:marBottom w:val="0"/>
          <w:divBdr>
            <w:top w:val="none" w:sz="0" w:space="0" w:color="auto"/>
            <w:left w:val="none" w:sz="0" w:space="0" w:color="auto"/>
            <w:bottom w:val="none" w:sz="0" w:space="0" w:color="auto"/>
            <w:right w:val="none" w:sz="0" w:space="0" w:color="auto"/>
          </w:divBdr>
        </w:div>
        <w:div w:id="118452088">
          <w:marLeft w:val="0"/>
          <w:marRight w:val="0"/>
          <w:marTop w:val="0"/>
          <w:marBottom w:val="0"/>
          <w:divBdr>
            <w:top w:val="none" w:sz="0" w:space="0" w:color="auto"/>
            <w:left w:val="none" w:sz="0" w:space="0" w:color="auto"/>
            <w:bottom w:val="none" w:sz="0" w:space="0" w:color="auto"/>
            <w:right w:val="none" w:sz="0" w:space="0" w:color="auto"/>
          </w:divBdr>
        </w:div>
        <w:div w:id="1804080755">
          <w:marLeft w:val="0"/>
          <w:marRight w:val="0"/>
          <w:marTop w:val="0"/>
          <w:marBottom w:val="0"/>
          <w:divBdr>
            <w:top w:val="none" w:sz="0" w:space="0" w:color="auto"/>
            <w:left w:val="none" w:sz="0" w:space="0" w:color="auto"/>
            <w:bottom w:val="none" w:sz="0" w:space="0" w:color="auto"/>
            <w:right w:val="none" w:sz="0" w:space="0" w:color="auto"/>
          </w:divBdr>
        </w:div>
        <w:div w:id="1215964607">
          <w:marLeft w:val="0"/>
          <w:marRight w:val="0"/>
          <w:marTop w:val="0"/>
          <w:marBottom w:val="0"/>
          <w:divBdr>
            <w:top w:val="none" w:sz="0" w:space="0" w:color="auto"/>
            <w:left w:val="none" w:sz="0" w:space="0" w:color="auto"/>
            <w:bottom w:val="none" w:sz="0" w:space="0" w:color="auto"/>
            <w:right w:val="none" w:sz="0" w:space="0" w:color="auto"/>
          </w:divBdr>
        </w:div>
        <w:div w:id="743769324">
          <w:marLeft w:val="0"/>
          <w:marRight w:val="0"/>
          <w:marTop w:val="0"/>
          <w:marBottom w:val="0"/>
          <w:divBdr>
            <w:top w:val="none" w:sz="0" w:space="0" w:color="auto"/>
            <w:left w:val="none" w:sz="0" w:space="0" w:color="auto"/>
            <w:bottom w:val="none" w:sz="0" w:space="0" w:color="auto"/>
            <w:right w:val="none" w:sz="0" w:space="0" w:color="auto"/>
          </w:divBdr>
        </w:div>
        <w:div w:id="1764379952">
          <w:marLeft w:val="0"/>
          <w:marRight w:val="0"/>
          <w:marTop w:val="0"/>
          <w:marBottom w:val="0"/>
          <w:divBdr>
            <w:top w:val="none" w:sz="0" w:space="0" w:color="auto"/>
            <w:left w:val="none" w:sz="0" w:space="0" w:color="auto"/>
            <w:bottom w:val="none" w:sz="0" w:space="0" w:color="auto"/>
            <w:right w:val="none" w:sz="0" w:space="0" w:color="auto"/>
          </w:divBdr>
        </w:div>
        <w:div w:id="823282006">
          <w:marLeft w:val="0"/>
          <w:marRight w:val="0"/>
          <w:marTop w:val="0"/>
          <w:marBottom w:val="0"/>
          <w:divBdr>
            <w:top w:val="none" w:sz="0" w:space="0" w:color="auto"/>
            <w:left w:val="none" w:sz="0" w:space="0" w:color="auto"/>
            <w:bottom w:val="none" w:sz="0" w:space="0" w:color="auto"/>
            <w:right w:val="none" w:sz="0" w:space="0" w:color="auto"/>
          </w:divBdr>
          <w:divsChild>
            <w:div w:id="1036850499">
              <w:marLeft w:val="0"/>
              <w:marRight w:val="0"/>
              <w:marTop w:val="0"/>
              <w:marBottom w:val="0"/>
              <w:divBdr>
                <w:top w:val="none" w:sz="0" w:space="0" w:color="auto"/>
                <w:left w:val="none" w:sz="0" w:space="0" w:color="auto"/>
                <w:bottom w:val="none" w:sz="0" w:space="0" w:color="auto"/>
                <w:right w:val="none" w:sz="0" w:space="0" w:color="auto"/>
              </w:divBdr>
              <w:divsChild>
                <w:div w:id="529220985">
                  <w:marLeft w:val="0"/>
                  <w:marRight w:val="0"/>
                  <w:marTop w:val="0"/>
                  <w:marBottom w:val="0"/>
                  <w:divBdr>
                    <w:top w:val="none" w:sz="0" w:space="0" w:color="auto"/>
                    <w:left w:val="none" w:sz="0" w:space="0" w:color="auto"/>
                    <w:bottom w:val="none" w:sz="0" w:space="0" w:color="auto"/>
                    <w:right w:val="none" w:sz="0" w:space="0" w:color="auto"/>
                  </w:divBdr>
                  <w:divsChild>
                    <w:div w:id="1260069437">
                      <w:marLeft w:val="0"/>
                      <w:marRight w:val="0"/>
                      <w:marTop w:val="0"/>
                      <w:marBottom w:val="0"/>
                      <w:divBdr>
                        <w:top w:val="none" w:sz="0" w:space="0" w:color="auto"/>
                        <w:left w:val="none" w:sz="0" w:space="0" w:color="auto"/>
                        <w:bottom w:val="none" w:sz="0" w:space="0" w:color="auto"/>
                        <w:right w:val="none" w:sz="0" w:space="0" w:color="auto"/>
                      </w:divBdr>
                    </w:div>
                  </w:divsChild>
                </w:div>
                <w:div w:id="2095544383">
                  <w:marLeft w:val="0"/>
                  <w:marRight w:val="0"/>
                  <w:marTop w:val="0"/>
                  <w:marBottom w:val="0"/>
                  <w:divBdr>
                    <w:top w:val="none" w:sz="0" w:space="0" w:color="auto"/>
                    <w:left w:val="none" w:sz="0" w:space="0" w:color="auto"/>
                    <w:bottom w:val="none" w:sz="0" w:space="0" w:color="auto"/>
                    <w:right w:val="none" w:sz="0" w:space="0" w:color="auto"/>
                  </w:divBdr>
                  <w:divsChild>
                    <w:div w:id="1259171891">
                      <w:marLeft w:val="0"/>
                      <w:marRight w:val="0"/>
                      <w:marTop w:val="0"/>
                      <w:marBottom w:val="0"/>
                      <w:divBdr>
                        <w:top w:val="none" w:sz="0" w:space="0" w:color="auto"/>
                        <w:left w:val="none" w:sz="0" w:space="0" w:color="auto"/>
                        <w:bottom w:val="none" w:sz="0" w:space="0" w:color="auto"/>
                        <w:right w:val="none" w:sz="0" w:space="0" w:color="auto"/>
                      </w:divBdr>
                    </w:div>
                  </w:divsChild>
                </w:div>
                <w:div w:id="1628924444">
                  <w:marLeft w:val="0"/>
                  <w:marRight w:val="0"/>
                  <w:marTop w:val="0"/>
                  <w:marBottom w:val="0"/>
                  <w:divBdr>
                    <w:top w:val="none" w:sz="0" w:space="0" w:color="auto"/>
                    <w:left w:val="none" w:sz="0" w:space="0" w:color="auto"/>
                    <w:bottom w:val="none" w:sz="0" w:space="0" w:color="auto"/>
                    <w:right w:val="none" w:sz="0" w:space="0" w:color="auto"/>
                  </w:divBdr>
                  <w:divsChild>
                    <w:div w:id="883561582">
                      <w:marLeft w:val="0"/>
                      <w:marRight w:val="0"/>
                      <w:marTop w:val="0"/>
                      <w:marBottom w:val="0"/>
                      <w:divBdr>
                        <w:top w:val="none" w:sz="0" w:space="0" w:color="auto"/>
                        <w:left w:val="none" w:sz="0" w:space="0" w:color="auto"/>
                        <w:bottom w:val="none" w:sz="0" w:space="0" w:color="auto"/>
                        <w:right w:val="none" w:sz="0" w:space="0" w:color="auto"/>
                      </w:divBdr>
                    </w:div>
                  </w:divsChild>
                </w:div>
                <w:div w:id="225796339">
                  <w:marLeft w:val="0"/>
                  <w:marRight w:val="0"/>
                  <w:marTop w:val="0"/>
                  <w:marBottom w:val="0"/>
                  <w:divBdr>
                    <w:top w:val="none" w:sz="0" w:space="0" w:color="auto"/>
                    <w:left w:val="none" w:sz="0" w:space="0" w:color="auto"/>
                    <w:bottom w:val="none" w:sz="0" w:space="0" w:color="auto"/>
                    <w:right w:val="none" w:sz="0" w:space="0" w:color="auto"/>
                  </w:divBdr>
                  <w:divsChild>
                    <w:div w:id="1433891829">
                      <w:marLeft w:val="0"/>
                      <w:marRight w:val="0"/>
                      <w:marTop w:val="0"/>
                      <w:marBottom w:val="0"/>
                      <w:divBdr>
                        <w:top w:val="none" w:sz="0" w:space="0" w:color="auto"/>
                        <w:left w:val="none" w:sz="0" w:space="0" w:color="auto"/>
                        <w:bottom w:val="none" w:sz="0" w:space="0" w:color="auto"/>
                        <w:right w:val="none" w:sz="0" w:space="0" w:color="auto"/>
                      </w:divBdr>
                    </w:div>
                    <w:div w:id="605161035">
                      <w:marLeft w:val="0"/>
                      <w:marRight w:val="0"/>
                      <w:marTop w:val="0"/>
                      <w:marBottom w:val="0"/>
                      <w:divBdr>
                        <w:top w:val="none" w:sz="0" w:space="0" w:color="auto"/>
                        <w:left w:val="none" w:sz="0" w:space="0" w:color="auto"/>
                        <w:bottom w:val="none" w:sz="0" w:space="0" w:color="auto"/>
                        <w:right w:val="none" w:sz="0" w:space="0" w:color="auto"/>
                      </w:divBdr>
                    </w:div>
                    <w:div w:id="2111701959">
                      <w:marLeft w:val="0"/>
                      <w:marRight w:val="0"/>
                      <w:marTop w:val="0"/>
                      <w:marBottom w:val="0"/>
                      <w:divBdr>
                        <w:top w:val="none" w:sz="0" w:space="0" w:color="auto"/>
                        <w:left w:val="none" w:sz="0" w:space="0" w:color="auto"/>
                        <w:bottom w:val="none" w:sz="0" w:space="0" w:color="auto"/>
                        <w:right w:val="none" w:sz="0" w:space="0" w:color="auto"/>
                      </w:divBdr>
                    </w:div>
                    <w:div w:id="1755516879">
                      <w:marLeft w:val="0"/>
                      <w:marRight w:val="0"/>
                      <w:marTop w:val="0"/>
                      <w:marBottom w:val="0"/>
                      <w:divBdr>
                        <w:top w:val="none" w:sz="0" w:space="0" w:color="auto"/>
                        <w:left w:val="none" w:sz="0" w:space="0" w:color="auto"/>
                        <w:bottom w:val="none" w:sz="0" w:space="0" w:color="auto"/>
                        <w:right w:val="none" w:sz="0" w:space="0" w:color="auto"/>
                      </w:divBdr>
                    </w:div>
                    <w:div w:id="2141415631">
                      <w:marLeft w:val="0"/>
                      <w:marRight w:val="0"/>
                      <w:marTop w:val="0"/>
                      <w:marBottom w:val="0"/>
                      <w:divBdr>
                        <w:top w:val="none" w:sz="0" w:space="0" w:color="auto"/>
                        <w:left w:val="none" w:sz="0" w:space="0" w:color="auto"/>
                        <w:bottom w:val="none" w:sz="0" w:space="0" w:color="auto"/>
                        <w:right w:val="none" w:sz="0" w:space="0" w:color="auto"/>
                      </w:divBdr>
                    </w:div>
                    <w:div w:id="1791776797">
                      <w:marLeft w:val="0"/>
                      <w:marRight w:val="0"/>
                      <w:marTop w:val="0"/>
                      <w:marBottom w:val="0"/>
                      <w:divBdr>
                        <w:top w:val="none" w:sz="0" w:space="0" w:color="auto"/>
                        <w:left w:val="none" w:sz="0" w:space="0" w:color="auto"/>
                        <w:bottom w:val="none" w:sz="0" w:space="0" w:color="auto"/>
                        <w:right w:val="none" w:sz="0" w:space="0" w:color="auto"/>
                      </w:divBdr>
                    </w:div>
                    <w:div w:id="1754355910">
                      <w:marLeft w:val="0"/>
                      <w:marRight w:val="0"/>
                      <w:marTop w:val="0"/>
                      <w:marBottom w:val="0"/>
                      <w:divBdr>
                        <w:top w:val="none" w:sz="0" w:space="0" w:color="auto"/>
                        <w:left w:val="none" w:sz="0" w:space="0" w:color="auto"/>
                        <w:bottom w:val="none" w:sz="0" w:space="0" w:color="auto"/>
                        <w:right w:val="none" w:sz="0" w:space="0" w:color="auto"/>
                      </w:divBdr>
                    </w:div>
                    <w:div w:id="1153565049">
                      <w:marLeft w:val="0"/>
                      <w:marRight w:val="0"/>
                      <w:marTop w:val="0"/>
                      <w:marBottom w:val="0"/>
                      <w:divBdr>
                        <w:top w:val="none" w:sz="0" w:space="0" w:color="auto"/>
                        <w:left w:val="none" w:sz="0" w:space="0" w:color="auto"/>
                        <w:bottom w:val="none" w:sz="0" w:space="0" w:color="auto"/>
                        <w:right w:val="none" w:sz="0" w:space="0" w:color="auto"/>
                      </w:divBdr>
                    </w:div>
                    <w:div w:id="2055152596">
                      <w:marLeft w:val="0"/>
                      <w:marRight w:val="0"/>
                      <w:marTop w:val="0"/>
                      <w:marBottom w:val="0"/>
                      <w:divBdr>
                        <w:top w:val="none" w:sz="0" w:space="0" w:color="auto"/>
                        <w:left w:val="none" w:sz="0" w:space="0" w:color="auto"/>
                        <w:bottom w:val="none" w:sz="0" w:space="0" w:color="auto"/>
                        <w:right w:val="none" w:sz="0" w:space="0" w:color="auto"/>
                      </w:divBdr>
                    </w:div>
                    <w:div w:id="141587528">
                      <w:marLeft w:val="0"/>
                      <w:marRight w:val="0"/>
                      <w:marTop w:val="0"/>
                      <w:marBottom w:val="0"/>
                      <w:divBdr>
                        <w:top w:val="none" w:sz="0" w:space="0" w:color="auto"/>
                        <w:left w:val="none" w:sz="0" w:space="0" w:color="auto"/>
                        <w:bottom w:val="none" w:sz="0" w:space="0" w:color="auto"/>
                        <w:right w:val="none" w:sz="0" w:space="0" w:color="auto"/>
                      </w:divBdr>
                    </w:div>
                    <w:div w:id="567113696">
                      <w:marLeft w:val="0"/>
                      <w:marRight w:val="0"/>
                      <w:marTop w:val="0"/>
                      <w:marBottom w:val="0"/>
                      <w:divBdr>
                        <w:top w:val="none" w:sz="0" w:space="0" w:color="auto"/>
                        <w:left w:val="none" w:sz="0" w:space="0" w:color="auto"/>
                        <w:bottom w:val="none" w:sz="0" w:space="0" w:color="auto"/>
                        <w:right w:val="none" w:sz="0" w:space="0" w:color="auto"/>
                      </w:divBdr>
                    </w:div>
                    <w:div w:id="55015841">
                      <w:marLeft w:val="0"/>
                      <w:marRight w:val="0"/>
                      <w:marTop w:val="0"/>
                      <w:marBottom w:val="0"/>
                      <w:divBdr>
                        <w:top w:val="none" w:sz="0" w:space="0" w:color="auto"/>
                        <w:left w:val="none" w:sz="0" w:space="0" w:color="auto"/>
                        <w:bottom w:val="none" w:sz="0" w:space="0" w:color="auto"/>
                        <w:right w:val="none" w:sz="0" w:space="0" w:color="auto"/>
                      </w:divBdr>
                    </w:div>
                    <w:div w:id="1156186313">
                      <w:marLeft w:val="0"/>
                      <w:marRight w:val="0"/>
                      <w:marTop w:val="0"/>
                      <w:marBottom w:val="0"/>
                      <w:divBdr>
                        <w:top w:val="none" w:sz="0" w:space="0" w:color="auto"/>
                        <w:left w:val="none" w:sz="0" w:space="0" w:color="auto"/>
                        <w:bottom w:val="none" w:sz="0" w:space="0" w:color="auto"/>
                        <w:right w:val="none" w:sz="0" w:space="0" w:color="auto"/>
                      </w:divBdr>
                    </w:div>
                    <w:div w:id="371930229">
                      <w:marLeft w:val="0"/>
                      <w:marRight w:val="0"/>
                      <w:marTop w:val="0"/>
                      <w:marBottom w:val="0"/>
                      <w:divBdr>
                        <w:top w:val="none" w:sz="0" w:space="0" w:color="auto"/>
                        <w:left w:val="none" w:sz="0" w:space="0" w:color="auto"/>
                        <w:bottom w:val="none" w:sz="0" w:space="0" w:color="auto"/>
                        <w:right w:val="none" w:sz="0" w:space="0" w:color="auto"/>
                      </w:divBdr>
                    </w:div>
                    <w:div w:id="275329593">
                      <w:marLeft w:val="0"/>
                      <w:marRight w:val="0"/>
                      <w:marTop w:val="0"/>
                      <w:marBottom w:val="0"/>
                      <w:divBdr>
                        <w:top w:val="none" w:sz="0" w:space="0" w:color="auto"/>
                        <w:left w:val="none" w:sz="0" w:space="0" w:color="auto"/>
                        <w:bottom w:val="none" w:sz="0" w:space="0" w:color="auto"/>
                        <w:right w:val="none" w:sz="0" w:space="0" w:color="auto"/>
                      </w:divBdr>
                    </w:div>
                    <w:div w:id="1481463991">
                      <w:marLeft w:val="0"/>
                      <w:marRight w:val="0"/>
                      <w:marTop w:val="0"/>
                      <w:marBottom w:val="0"/>
                      <w:divBdr>
                        <w:top w:val="none" w:sz="0" w:space="0" w:color="auto"/>
                        <w:left w:val="none" w:sz="0" w:space="0" w:color="auto"/>
                        <w:bottom w:val="none" w:sz="0" w:space="0" w:color="auto"/>
                        <w:right w:val="none" w:sz="0" w:space="0" w:color="auto"/>
                      </w:divBdr>
                    </w:div>
                  </w:divsChild>
                </w:div>
                <w:div w:id="557059200">
                  <w:marLeft w:val="0"/>
                  <w:marRight w:val="0"/>
                  <w:marTop w:val="0"/>
                  <w:marBottom w:val="0"/>
                  <w:divBdr>
                    <w:top w:val="none" w:sz="0" w:space="0" w:color="auto"/>
                    <w:left w:val="none" w:sz="0" w:space="0" w:color="auto"/>
                    <w:bottom w:val="none" w:sz="0" w:space="0" w:color="auto"/>
                    <w:right w:val="none" w:sz="0" w:space="0" w:color="auto"/>
                  </w:divBdr>
                  <w:divsChild>
                    <w:div w:id="1775132369">
                      <w:marLeft w:val="0"/>
                      <w:marRight w:val="0"/>
                      <w:marTop w:val="0"/>
                      <w:marBottom w:val="0"/>
                      <w:divBdr>
                        <w:top w:val="none" w:sz="0" w:space="0" w:color="auto"/>
                        <w:left w:val="none" w:sz="0" w:space="0" w:color="auto"/>
                        <w:bottom w:val="none" w:sz="0" w:space="0" w:color="auto"/>
                        <w:right w:val="none" w:sz="0" w:space="0" w:color="auto"/>
                      </w:divBdr>
                    </w:div>
                  </w:divsChild>
                </w:div>
                <w:div w:id="523440120">
                  <w:marLeft w:val="0"/>
                  <w:marRight w:val="0"/>
                  <w:marTop w:val="0"/>
                  <w:marBottom w:val="0"/>
                  <w:divBdr>
                    <w:top w:val="none" w:sz="0" w:space="0" w:color="auto"/>
                    <w:left w:val="none" w:sz="0" w:space="0" w:color="auto"/>
                    <w:bottom w:val="none" w:sz="0" w:space="0" w:color="auto"/>
                    <w:right w:val="none" w:sz="0" w:space="0" w:color="auto"/>
                  </w:divBdr>
                  <w:divsChild>
                    <w:div w:id="657735165">
                      <w:marLeft w:val="0"/>
                      <w:marRight w:val="0"/>
                      <w:marTop w:val="0"/>
                      <w:marBottom w:val="0"/>
                      <w:divBdr>
                        <w:top w:val="none" w:sz="0" w:space="0" w:color="auto"/>
                        <w:left w:val="none" w:sz="0" w:space="0" w:color="auto"/>
                        <w:bottom w:val="none" w:sz="0" w:space="0" w:color="auto"/>
                        <w:right w:val="none" w:sz="0" w:space="0" w:color="auto"/>
                      </w:divBdr>
                    </w:div>
                  </w:divsChild>
                </w:div>
                <w:div w:id="86468706">
                  <w:marLeft w:val="0"/>
                  <w:marRight w:val="0"/>
                  <w:marTop w:val="0"/>
                  <w:marBottom w:val="0"/>
                  <w:divBdr>
                    <w:top w:val="none" w:sz="0" w:space="0" w:color="auto"/>
                    <w:left w:val="none" w:sz="0" w:space="0" w:color="auto"/>
                    <w:bottom w:val="none" w:sz="0" w:space="0" w:color="auto"/>
                    <w:right w:val="none" w:sz="0" w:space="0" w:color="auto"/>
                  </w:divBdr>
                  <w:divsChild>
                    <w:div w:id="569776103">
                      <w:marLeft w:val="0"/>
                      <w:marRight w:val="0"/>
                      <w:marTop w:val="0"/>
                      <w:marBottom w:val="0"/>
                      <w:divBdr>
                        <w:top w:val="none" w:sz="0" w:space="0" w:color="auto"/>
                        <w:left w:val="none" w:sz="0" w:space="0" w:color="auto"/>
                        <w:bottom w:val="none" w:sz="0" w:space="0" w:color="auto"/>
                        <w:right w:val="none" w:sz="0" w:space="0" w:color="auto"/>
                      </w:divBdr>
                    </w:div>
                  </w:divsChild>
                </w:div>
                <w:div w:id="683898737">
                  <w:marLeft w:val="0"/>
                  <w:marRight w:val="0"/>
                  <w:marTop w:val="0"/>
                  <w:marBottom w:val="0"/>
                  <w:divBdr>
                    <w:top w:val="none" w:sz="0" w:space="0" w:color="auto"/>
                    <w:left w:val="none" w:sz="0" w:space="0" w:color="auto"/>
                    <w:bottom w:val="none" w:sz="0" w:space="0" w:color="auto"/>
                    <w:right w:val="none" w:sz="0" w:space="0" w:color="auto"/>
                  </w:divBdr>
                  <w:divsChild>
                    <w:div w:id="352193491">
                      <w:marLeft w:val="0"/>
                      <w:marRight w:val="0"/>
                      <w:marTop w:val="0"/>
                      <w:marBottom w:val="0"/>
                      <w:divBdr>
                        <w:top w:val="none" w:sz="0" w:space="0" w:color="auto"/>
                        <w:left w:val="none" w:sz="0" w:space="0" w:color="auto"/>
                        <w:bottom w:val="none" w:sz="0" w:space="0" w:color="auto"/>
                        <w:right w:val="none" w:sz="0" w:space="0" w:color="auto"/>
                      </w:divBdr>
                    </w:div>
                  </w:divsChild>
                </w:div>
                <w:div w:id="1922986026">
                  <w:marLeft w:val="0"/>
                  <w:marRight w:val="0"/>
                  <w:marTop w:val="0"/>
                  <w:marBottom w:val="0"/>
                  <w:divBdr>
                    <w:top w:val="none" w:sz="0" w:space="0" w:color="auto"/>
                    <w:left w:val="none" w:sz="0" w:space="0" w:color="auto"/>
                    <w:bottom w:val="none" w:sz="0" w:space="0" w:color="auto"/>
                    <w:right w:val="none" w:sz="0" w:space="0" w:color="auto"/>
                  </w:divBdr>
                  <w:divsChild>
                    <w:div w:id="1181970252">
                      <w:marLeft w:val="0"/>
                      <w:marRight w:val="0"/>
                      <w:marTop w:val="0"/>
                      <w:marBottom w:val="0"/>
                      <w:divBdr>
                        <w:top w:val="none" w:sz="0" w:space="0" w:color="auto"/>
                        <w:left w:val="none" w:sz="0" w:space="0" w:color="auto"/>
                        <w:bottom w:val="none" w:sz="0" w:space="0" w:color="auto"/>
                        <w:right w:val="none" w:sz="0" w:space="0" w:color="auto"/>
                      </w:divBdr>
                    </w:div>
                  </w:divsChild>
                </w:div>
                <w:div w:id="801070798">
                  <w:marLeft w:val="0"/>
                  <w:marRight w:val="0"/>
                  <w:marTop w:val="0"/>
                  <w:marBottom w:val="0"/>
                  <w:divBdr>
                    <w:top w:val="none" w:sz="0" w:space="0" w:color="auto"/>
                    <w:left w:val="none" w:sz="0" w:space="0" w:color="auto"/>
                    <w:bottom w:val="none" w:sz="0" w:space="0" w:color="auto"/>
                    <w:right w:val="none" w:sz="0" w:space="0" w:color="auto"/>
                  </w:divBdr>
                  <w:divsChild>
                    <w:div w:id="850031131">
                      <w:marLeft w:val="0"/>
                      <w:marRight w:val="0"/>
                      <w:marTop w:val="0"/>
                      <w:marBottom w:val="0"/>
                      <w:divBdr>
                        <w:top w:val="none" w:sz="0" w:space="0" w:color="auto"/>
                        <w:left w:val="none" w:sz="0" w:space="0" w:color="auto"/>
                        <w:bottom w:val="none" w:sz="0" w:space="0" w:color="auto"/>
                        <w:right w:val="none" w:sz="0" w:space="0" w:color="auto"/>
                      </w:divBdr>
                    </w:div>
                  </w:divsChild>
                </w:div>
                <w:div w:id="1641500440">
                  <w:marLeft w:val="0"/>
                  <w:marRight w:val="0"/>
                  <w:marTop w:val="0"/>
                  <w:marBottom w:val="0"/>
                  <w:divBdr>
                    <w:top w:val="none" w:sz="0" w:space="0" w:color="auto"/>
                    <w:left w:val="none" w:sz="0" w:space="0" w:color="auto"/>
                    <w:bottom w:val="none" w:sz="0" w:space="0" w:color="auto"/>
                    <w:right w:val="none" w:sz="0" w:space="0" w:color="auto"/>
                  </w:divBdr>
                  <w:divsChild>
                    <w:div w:id="542786534">
                      <w:marLeft w:val="0"/>
                      <w:marRight w:val="0"/>
                      <w:marTop w:val="0"/>
                      <w:marBottom w:val="0"/>
                      <w:divBdr>
                        <w:top w:val="none" w:sz="0" w:space="0" w:color="auto"/>
                        <w:left w:val="none" w:sz="0" w:space="0" w:color="auto"/>
                        <w:bottom w:val="none" w:sz="0" w:space="0" w:color="auto"/>
                        <w:right w:val="none" w:sz="0" w:space="0" w:color="auto"/>
                      </w:divBdr>
                    </w:div>
                  </w:divsChild>
                </w:div>
                <w:div w:id="1417290060">
                  <w:marLeft w:val="0"/>
                  <w:marRight w:val="0"/>
                  <w:marTop w:val="0"/>
                  <w:marBottom w:val="0"/>
                  <w:divBdr>
                    <w:top w:val="none" w:sz="0" w:space="0" w:color="auto"/>
                    <w:left w:val="none" w:sz="0" w:space="0" w:color="auto"/>
                    <w:bottom w:val="none" w:sz="0" w:space="0" w:color="auto"/>
                    <w:right w:val="none" w:sz="0" w:space="0" w:color="auto"/>
                  </w:divBdr>
                  <w:divsChild>
                    <w:div w:id="1682276153">
                      <w:marLeft w:val="0"/>
                      <w:marRight w:val="0"/>
                      <w:marTop w:val="0"/>
                      <w:marBottom w:val="0"/>
                      <w:divBdr>
                        <w:top w:val="none" w:sz="0" w:space="0" w:color="auto"/>
                        <w:left w:val="none" w:sz="0" w:space="0" w:color="auto"/>
                        <w:bottom w:val="none" w:sz="0" w:space="0" w:color="auto"/>
                        <w:right w:val="none" w:sz="0" w:space="0" w:color="auto"/>
                      </w:divBdr>
                    </w:div>
                  </w:divsChild>
                </w:div>
                <w:div w:id="1274633545">
                  <w:marLeft w:val="0"/>
                  <w:marRight w:val="0"/>
                  <w:marTop w:val="0"/>
                  <w:marBottom w:val="0"/>
                  <w:divBdr>
                    <w:top w:val="none" w:sz="0" w:space="0" w:color="auto"/>
                    <w:left w:val="none" w:sz="0" w:space="0" w:color="auto"/>
                    <w:bottom w:val="none" w:sz="0" w:space="0" w:color="auto"/>
                    <w:right w:val="none" w:sz="0" w:space="0" w:color="auto"/>
                  </w:divBdr>
                  <w:divsChild>
                    <w:div w:id="1685787221">
                      <w:marLeft w:val="0"/>
                      <w:marRight w:val="0"/>
                      <w:marTop w:val="0"/>
                      <w:marBottom w:val="0"/>
                      <w:divBdr>
                        <w:top w:val="none" w:sz="0" w:space="0" w:color="auto"/>
                        <w:left w:val="none" w:sz="0" w:space="0" w:color="auto"/>
                        <w:bottom w:val="none" w:sz="0" w:space="0" w:color="auto"/>
                        <w:right w:val="none" w:sz="0" w:space="0" w:color="auto"/>
                      </w:divBdr>
                    </w:div>
                  </w:divsChild>
                </w:div>
                <w:div w:id="1809006693">
                  <w:marLeft w:val="0"/>
                  <w:marRight w:val="0"/>
                  <w:marTop w:val="0"/>
                  <w:marBottom w:val="0"/>
                  <w:divBdr>
                    <w:top w:val="none" w:sz="0" w:space="0" w:color="auto"/>
                    <w:left w:val="none" w:sz="0" w:space="0" w:color="auto"/>
                    <w:bottom w:val="none" w:sz="0" w:space="0" w:color="auto"/>
                    <w:right w:val="none" w:sz="0" w:space="0" w:color="auto"/>
                  </w:divBdr>
                  <w:divsChild>
                    <w:div w:id="1433627648">
                      <w:marLeft w:val="0"/>
                      <w:marRight w:val="0"/>
                      <w:marTop w:val="0"/>
                      <w:marBottom w:val="0"/>
                      <w:divBdr>
                        <w:top w:val="none" w:sz="0" w:space="0" w:color="auto"/>
                        <w:left w:val="none" w:sz="0" w:space="0" w:color="auto"/>
                        <w:bottom w:val="none" w:sz="0" w:space="0" w:color="auto"/>
                        <w:right w:val="none" w:sz="0" w:space="0" w:color="auto"/>
                      </w:divBdr>
                    </w:div>
                  </w:divsChild>
                </w:div>
                <w:div w:id="1482237462">
                  <w:marLeft w:val="0"/>
                  <w:marRight w:val="0"/>
                  <w:marTop w:val="0"/>
                  <w:marBottom w:val="0"/>
                  <w:divBdr>
                    <w:top w:val="none" w:sz="0" w:space="0" w:color="auto"/>
                    <w:left w:val="none" w:sz="0" w:space="0" w:color="auto"/>
                    <w:bottom w:val="none" w:sz="0" w:space="0" w:color="auto"/>
                    <w:right w:val="none" w:sz="0" w:space="0" w:color="auto"/>
                  </w:divBdr>
                  <w:divsChild>
                    <w:div w:id="193156294">
                      <w:marLeft w:val="0"/>
                      <w:marRight w:val="0"/>
                      <w:marTop w:val="0"/>
                      <w:marBottom w:val="0"/>
                      <w:divBdr>
                        <w:top w:val="none" w:sz="0" w:space="0" w:color="auto"/>
                        <w:left w:val="none" w:sz="0" w:space="0" w:color="auto"/>
                        <w:bottom w:val="none" w:sz="0" w:space="0" w:color="auto"/>
                        <w:right w:val="none" w:sz="0" w:space="0" w:color="auto"/>
                      </w:divBdr>
                    </w:div>
                  </w:divsChild>
                </w:div>
                <w:div w:id="1335646273">
                  <w:marLeft w:val="0"/>
                  <w:marRight w:val="0"/>
                  <w:marTop w:val="0"/>
                  <w:marBottom w:val="0"/>
                  <w:divBdr>
                    <w:top w:val="none" w:sz="0" w:space="0" w:color="auto"/>
                    <w:left w:val="none" w:sz="0" w:space="0" w:color="auto"/>
                    <w:bottom w:val="none" w:sz="0" w:space="0" w:color="auto"/>
                    <w:right w:val="none" w:sz="0" w:space="0" w:color="auto"/>
                  </w:divBdr>
                  <w:divsChild>
                    <w:div w:id="1067411125">
                      <w:marLeft w:val="0"/>
                      <w:marRight w:val="0"/>
                      <w:marTop w:val="0"/>
                      <w:marBottom w:val="0"/>
                      <w:divBdr>
                        <w:top w:val="none" w:sz="0" w:space="0" w:color="auto"/>
                        <w:left w:val="none" w:sz="0" w:space="0" w:color="auto"/>
                        <w:bottom w:val="none" w:sz="0" w:space="0" w:color="auto"/>
                        <w:right w:val="none" w:sz="0" w:space="0" w:color="auto"/>
                      </w:divBdr>
                    </w:div>
                  </w:divsChild>
                </w:div>
                <w:div w:id="2146389959">
                  <w:marLeft w:val="0"/>
                  <w:marRight w:val="0"/>
                  <w:marTop w:val="0"/>
                  <w:marBottom w:val="0"/>
                  <w:divBdr>
                    <w:top w:val="none" w:sz="0" w:space="0" w:color="auto"/>
                    <w:left w:val="none" w:sz="0" w:space="0" w:color="auto"/>
                    <w:bottom w:val="none" w:sz="0" w:space="0" w:color="auto"/>
                    <w:right w:val="none" w:sz="0" w:space="0" w:color="auto"/>
                  </w:divBdr>
                  <w:divsChild>
                    <w:div w:id="1553077496">
                      <w:marLeft w:val="0"/>
                      <w:marRight w:val="0"/>
                      <w:marTop w:val="0"/>
                      <w:marBottom w:val="0"/>
                      <w:divBdr>
                        <w:top w:val="none" w:sz="0" w:space="0" w:color="auto"/>
                        <w:left w:val="none" w:sz="0" w:space="0" w:color="auto"/>
                        <w:bottom w:val="none" w:sz="0" w:space="0" w:color="auto"/>
                        <w:right w:val="none" w:sz="0" w:space="0" w:color="auto"/>
                      </w:divBdr>
                    </w:div>
                  </w:divsChild>
                </w:div>
                <w:div w:id="1258827214">
                  <w:marLeft w:val="0"/>
                  <w:marRight w:val="0"/>
                  <w:marTop w:val="0"/>
                  <w:marBottom w:val="0"/>
                  <w:divBdr>
                    <w:top w:val="none" w:sz="0" w:space="0" w:color="auto"/>
                    <w:left w:val="none" w:sz="0" w:space="0" w:color="auto"/>
                    <w:bottom w:val="none" w:sz="0" w:space="0" w:color="auto"/>
                    <w:right w:val="none" w:sz="0" w:space="0" w:color="auto"/>
                  </w:divBdr>
                  <w:divsChild>
                    <w:div w:id="761298144">
                      <w:marLeft w:val="0"/>
                      <w:marRight w:val="0"/>
                      <w:marTop w:val="0"/>
                      <w:marBottom w:val="0"/>
                      <w:divBdr>
                        <w:top w:val="none" w:sz="0" w:space="0" w:color="auto"/>
                        <w:left w:val="none" w:sz="0" w:space="0" w:color="auto"/>
                        <w:bottom w:val="none" w:sz="0" w:space="0" w:color="auto"/>
                        <w:right w:val="none" w:sz="0" w:space="0" w:color="auto"/>
                      </w:divBdr>
                    </w:div>
                  </w:divsChild>
                </w:div>
                <w:div w:id="2129006948">
                  <w:marLeft w:val="0"/>
                  <w:marRight w:val="0"/>
                  <w:marTop w:val="0"/>
                  <w:marBottom w:val="0"/>
                  <w:divBdr>
                    <w:top w:val="none" w:sz="0" w:space="0" w:color="auto"/>
                    <w:left w:val="none" w:sz="0" w:space="0" w:color="auto"/>
                    <w:bottom w:val="none" w:sz="0" w:space="0" w:color="auto"/>
                    <w:right w:val="none" w:sz="0" w:space="0" w:color="auto"/>
                  </w:divBdr>
                  <w:divsChild>
                    <w:div w:id="1049232451">
                      <w:marLeft w:val="0"/>
                      <w:marRight w:val="0"/>
                      <w:marTop w:val="0"/>
                      <w:marBottom w:val="0"/>
                      <w:divBdr>
                        <w:top w:val="none" w:sz="0" w:space="0" w:color="auto"/>
                        <w:left w:val="none" w:sz="0" w:space="0" w:color="auto"/>
                        <w:bottom w:val="none" w:sz="0" w:space="0" w:color="auto"/>
                        <w:right w:val="none" w:sz="0" w:space="0" w:color="auto"/>
                      </w:divBdr>
                    </w:div>
                  </w:divsChild>
                </w:div>
                <w:div w:id="1633829056">
                  <w:marLeft w:val="0"/>
                  <w:marRight w:val="0"/>
                  <w:marTop w:val="0"/>
                  <w:marBottom w:val="0"/>
                  <w:divBdr>
                    <w:top w:val="none" w:sz="0" w:space="0" w:color="auto"/>
                    <w:left w:val="none" w:sz="0" w:space="0" w:color="auto"/>
                    <w:bottom w:val="none" w:sz="0" w:space="0" w:color="auto"/>
                    <w:right w:val="none" w:sz="0" w:space="0" w:color="auto"/>
                  </w:divBdr>
                  <w:divsChild>
                    <w:div w:id="1072047706">
                      <w:marLeft w:val="0"/>
                      <w:marRight w:val="0"/>
                      <w:marTop w:val="0"/>
                      <w:marBottom w:val="0"/>
                      <w:divBdr>
                        <w:top w:val="none" w:sz="0" w:space="0" w:color="auto"/>
                        <w:left w:val="none" w:sz="0" w:space="0" w:color="auto"/>
                        <w:bottom w:val="none" w:sz="0" w:space="0" w:color="auto"/>
                        <w:right w:val="none" w:sz="0" w:space="0" w:color="auto"/>
                      </w:divBdr>
                    </w:div>
                  </w:divsChild>
                </w:div>
                <w:div w:id="1619215056">
                  <w:marLeft w:val="0"/>
                  <w:marRight w:val="0"/>
                  <w:marTop w:val="0"/>
                  <w:marBottom w:val="0"/>
                  <w:divBdr>
                    <w:top w:val="none" w:sz="0" w:space="0" w:color="auto"/>
                    <w:left w:val="none" w:sz="0" w:space="0" w:color="auto"/>
                    <w:bottom w:val="none" w:sz="0" w:space="0" w:color="auto"/>
                    <w:right w:val="none" w:sz="0" w:space="0" w:color="auto"/>
                  </w:divBdr>
                  <w:divsChild>
                    <w:div w:id="859663847">
                      <w:marLeft w:val="0"/>
                      <w:marRight w:val="0"/>
                      <w:marTop w:val="0"/>
                      <w:marBottom w:val="0"/>
                      <w:divBdr>
                        <w:top w:val="none" w:sz="0" w:space="0" w:color="auto"/>
                        <w:left w:val="none" w:sz="0" w:space="0" w:color="auto"/>
                        <w:bottom w:val="none" w:sz="0" w:space="0" w:color="auto"/>
                        <w:right w:val="none" w:sz="0" w:space="0" w:color="auto"/>
                      </w:divBdr>
                    </w:div>
                  </w:divsChild>
                </w:div>
                <w:div w:id="1496605497">
                  <w:marLeft w:val="0"/>
                  <w:marRight w:val="0"/>
                  <w:marTop w:val="0"/>
                  <w:marBottom w:val="0"/>
                  <w:divBdr>
                    <w:top w:val="none" w:sz="0" w:space="0" w:color="auto"/>
                    <w:left w:val="none" w:sz="0" w:space="0" w:color="auto"/>
                    <w:bottom w:val="none" w:sz="0" w:space="0" w:color="auto"/>
                    <w:right w:val="none" w:sz="0" w:space="0" w:color="auto"/>
                  </w:divBdr>
                  <w:divsChild>
                    <w:div w:id="1093816204">
                      <w:marLeft w:val="0"/>
                      <w:marRight w:val="0"/>
                      <w:marTop w:val="0"/>
                      <w:marBottom w:val="0"/>
                      <w:divBdr>
                        <w:top w:val="none" w:sz="0" w:space="0" w:color="auto"/>
                        <w:left w:val="none" w:sz="0" w:space="0" w:color="auto"/>
                        <w:bottom w:val="none" w:sz="0" w:space="0" w:color="auto"/>
                        <w:right w:val="none" w:sz="0" w:space="0" w:color="auto"/>
                      </w:divBdr>
                    </w:div>
                  </w:divsChild>
                </w:div>
                <w:div w:id="570239650">
                  <w:marLeft w:val="0"/>
                  <w:marRight w:val="0"/>
                  <w:marTop w:val="0"/>
                  <w:marBottom w:val="0"/>
                  <w:divBdr>
                    <w:top w:val="none" w:sz="0" w:space="0" w:color="auto"/>
                    <w:left w:val="none" w:sz="0" w:space="0" w:color="auto"/>
                    <w:bottom w:val="none" w:sz="0" w:space="0" w:color="auto"/>
                    <w:right w:val="none" w:sz="0" w:space="0" w:color="auto"/>
                  </w:divBdr>
                  <w:divsChild>
                    <w:div w:id="835807250">
                      <w:marLeft w:val="0"/>
                      <w:marRight w:val="0"/>
                      <w:marTop w:val="0"/>
                      <w:marBottom w:val="0"/>
                      <w:divBdr>
                        <w:top w:val="none" w:sz="0" w:space="0" w:color="auto"/>
                        <w:left w:val="none" w:sz="0" w:space="0" w:color="auto"/>
                        <w:bottom w:val="none" w:sz="0" w:space="0" w:color="auto"/>
                        <w:right w:val="none" w:sz="0" w:space="0" w:color="auto"/>
                      </w:divBdr>
                    </w:div>
                  </w:divsChild>
                </w:div>
                <w:div w:id="1215850020">
                  <w:marLeft w:val="0"/>
                  <w:marRight w:val="0"/>
                  <w:marTop w:val="0"/>
                  <w:marBottom w:val="0"/>
                  <w:divBdr>
                    <w:top w:val="none" w:sz="0" w:space="0" w:color="auto"/>
                    <w:left w:val="none" w:sz="0" w:space="0" w:color="auto"/>
                    <w:bottom w:val="none" w:sz="0" w:space="0" w:color="auto"/>
                    <w:right w:val="none" w:sz="0" w:space="0" w:color="auto"/>
                  </w:divBdr>
                  <w:divsChild>
                    <w:div w:id="505092293">
                      <w:marLeft w:val="0"/>
                      <w:marRight w:val="0"/>
                      <w:marTop w:val="0"/>
                      <w:marBottom w:val="0"/>
                      <w:divBdr>
                        <w:top w:val="none" w:sz="0" w:space="0" w:color="auto"/>
                        <w:left w:val="none" w:sz="0" w:space="0" w:color="auto"/>
                        <w:bottom w:val="none" w:sz="0" w:space="0" w:color="auto"/>
                        <w:right w:val="none" w:sz="0" w:space="0" w:color="auto"/>
                      </w:divBdr>
                    </w:div>
                  </w:divsChild>
                </w:div>
                <w:div w:id="957223512">
                  <w:marLeft w:val="0"/>
                  <w:marRight w:val="0"/>
                  <w:marTop w:val="0"/>
                  <w:marBottom w:val="0"/>
                  <w:divBdr>
                    <w:top w:val="none" w:sz="0" w:space="0" w:color="auto"/>
                    <w:left w:val="none" w:sz="0" w:space="0" w:color="auto"/>
                    <w:bottom w:val="none" w:sz="0" w:space="0" w:color="auto"/>
                    <w:right w:val="none" w:sz="0" w:space="0" w:color="auto"/>
                  </w:divBdr>
                  <w:divsChild>
                    <w:div w:id="221327441">
                      <w:marLeft w:val="0"/>
                      <w:marRight w:val="0"/>
                      <w:marTop w:val="0"/>
                      <w:marBottom w:val="0"/>
                      <w:divBdr>
                        <w:top w:val="none" w:sz="0" w:space="0" w:color="auto"/>
                        <w:left w:val="none" w:sz="0" w:space="0" w:color="auto"/>
                        <w:bottom w:val="none" w:sz="0" w:space="0" w:color="auto"/>
                        <w:right w:val="none" w:sz="0" w:space="0" w:color="auto"/>
                      </w:divBdr>
                    </w:div>
                  </w:divsChild>
                </w:div>
                <w:div w:id="2143493978">
                  <w:marLeft w:val="0"/>
                  <w:marRight w:val="0"/>
                  <w:marTop w:val="0"/>
                  <w:marBottom w:val="0"/>
                  <w:divBdr>
                    <w:top w:val="none" w:sz="0" w:space="0" w:color="auto"/>
                    <w:left w:val="none" w:sz="0" w:space="0" w:color="auto"/>
                    <w:bottom w:val="none" w:sz="0" w:space="0" w:color="auto"/>
                    <w:right w:val="none" w:sz="0" w:space="0" w:color="auto"/>
                  </w:divBdr>
                  <w:divsChild>
                    <w:div w:id="1515535791">
                      <w:marLeft w:val="0"/>
                      <w:marRight w:val="0"/>
                      <w:marTop w:val="0"/>
                      <w:marBottom w:val="0"/>
                      <w:divBdr>
                        <w:top w:val="none" w:sz="0" w:space="0" w:color="auto"/>
                        <w:left w:val="none" w:sz="0" w:space="0" w:color="auto"/>
                        <w:bottom w:val="none" w:sz="0" w:space="0" w:color="auto"/>
                        <w:right w:val="none" w:sz="0" w:space="0" w:color="auto"/>
                      </w:divBdr>
                    </w:div>
                  </w:divsChild>
                </w:div>
                <w:div w:id="1256789904">
                  <w:marLeft w:val="0"/>
                  <w:marRight w:val="0"/>
                  <w:marTop w:val="0"/>
                  <w:marBottom w:val="0"/>
                  <w:divBdr>
                    <w:top w:val="none" w:sz="0" w:space="0" w:color="auto"/>
                    <w:left w:val="none" w:sz="0" w:space="0" w:color="auto"/>
                    <w:bottom w:val="none" w:sz="0" w:space="0" w:color="auto"/>
                    <w:right w:val="none" w:sz="0" w:space="0" w:color="auto"/>
                  </w:divBdr>
                  <w:divsChild>
                    <w:div w:id="1231581354">
                      <w:marLeft w:val="0"/>
                      <w:marRight w:val="0"/>
                      <w:marTop w:val="0"/>
                      <w:marBottom w:val="0"/>
                      <w:divBdr>
                        <w:top w:val="none" w:sz="0" w:space="0" w:color="auto"/>
                        <w:left w:val="none" w:sz="0" w:space="0" w:color="auto"/>
                        <w:bottom w:val="none" w:sz="0" w:space="0" w:color="auto"/>
                        <w:right w:val="none" w:sz="0" w:space="0" w:color="auto"/>
                      </w:divBdr>
                    </w:div>
                  </w:divsChild>
                </w:div>
                <w:div w:id="618881666">
                  <w:marLeft w:val="0"/>
                  <w:marRight w:val="0"/>
                  <w:marTop w:val="0"/>
                  <w:marBottom w:val="0"/>
                  <w:divBdr>
                    <w:top w:val="none" w:sz="0" w:space="0" w:color="auto"/>
                    <w:left w:val="none" w:sz="0" w:space="0" w:color="auto"/>
                    <w:bottom w:val="none" w:sz="0" w:space="0" w:color="auto"/>
                    <w:right w:val="none" w:sz="0" w:space="0" w:color="auto"/>
                  </w:divBdr>
                  <w:divsChild>
                    <w:div w:id="2131392565">
                      <w:marLeft w:val="0"/>
                      <w:marRight w:val="0"/>
                      <w:marTop w:val="0"/>
                      <w:marBottom w:val="0"/>
                      <w:divBdr>
                        <w:top w:val="none" w:sz="0" w:space="0" w:color="auto"/>
                        <w:left w:val="none" w:sz="0" w:space="0" w:color="auto"/>
                        <w:bottom w:val="none" w:sz="0" w:space="0" w:color="auto"/>
                        <w:right w:val="none" w:sz="0" w:space="0" w:color="auto"/>
                      </w:divBdr>
                    </w:div>
                  </w:divsChild>
                </w:div>
                <w:div w:id="1100300318">
                  <w:marLeft w:val="0"/>
                  <w:marRight w:val="0"/>
                  <w:marTop w:val="0"/>
                  <w:marBottom w:val="0"/>
                  <w:divBdr>
                    <w:top w:val="none" w:sz="0" w:space="0" w:color="auto"/>
                    <w:left w:val="none" w:sz="0" w:space="0" w:color="auto"/>
                    <w:bottom w:val="none" w:sz="0" w:space="0" w:color="auto"/>
                    <w:right w:val="none" w:sz="0" w:space="0" w:color="auto"/>
                  </w:divBdr>
                  <w:divsChild>
                    <w:div w:id="1019504125">
                      <w:marLeft w:val="0"/>
                      <w:marRight w:val="0"/>
                      <w:marTop w:val="0"/>
                      <w:marBottom w:val="0"/>
                      <w:divBdr>
                        <w:top w:val="none" w:sz="0" w:space="0" w:color="auto"/>
                        <w:left w:val="none" w:sz="0" w:space="0" w:color="auto"/>
                        <w:bottom w:val="none" w:sz="0" w:space="0" w:color="auto"/>
                        <w:right w:val="none" w:sz="0" w:space="0" w:color="auto"/>
                      </w:divBdr>
                    </w:div>
                  </w:divsChild>
                </w:div>
                <w:div w:id="125512134">
                  <w:marLeft w:val="0"/>
                  <w:marRight w:val="0"/>
                  <w:marTop w:val="0"/>
                  <w:marBottom w:val="0"/>
                  <w:divBdr>
                    <w:top w:val="none" w:sz="0" w:space="0" w:color="auto"/>
                    <w:left w:val="none" w:sz="0" w:space="0" w:color="auto"/>
                    <w:bottom w:val="none" w:sz="0" w:space="0" w:color="auto"/>
                    <w:right w:val="none" w:sz="0" w:space="0" w:color="auto"/>
                  </w:divBdr>
                  <w:divsChild>
                    <w:div w:id="1711803226">
                      <w:marLeft w:val="0"/>
                      <w:marRight w:val="0"/>
                      <w:marTop w:val="0"/>
                      <w:marBottom w:val="0"/>
                      <w:divBdr>
                        <w:top w:val="none" w:sz="0" w:space="0" w:color="auto"/>
                        <w:left w:val="none" w:sz="0" w:space="0" w:color="auto"/>
                        <w:bottom w:val="none" w:sz="0" w:space="0" w:color="auto"/>
                        <w:right w:val="none" w:sz="0" w:space="0" w:color="auto"/>
                      </w:divBdr>
                    </w:div>
                  </w:divsChild>
                </w:div>
                <w:div w:id="77102283">
                  <w:marLeft w:val="0"/>
                  <w:marRight w:val="0"/>
                  <w:marTop w:val="0"/>
                  <w:marBottom w:val="0"/>
                  <w:divBdr>
                    <w:top w:val="none" w:sz="0" w:space="0" w:color="auto"/>
                    <w:left w:val="none" w:sz="0" w:space="0" w:color="auto"/>
                    <w:bottom w:val="none" w:sz="0" w:space="0" w:color="auto"/>
                    <w:right w:val="none" w:sz="0" w:space="0" w:color="auto"/>
                  </w:divBdr>
                  <w:divsChild>
                    <w:div w:id="886524536">
                      <w:marLeft w:val="0"/>
                      <w:marRight w:val="0"/>
                      <w:marTop w:val="0"/>
                      <w:marBottom w:val="0"/>
                      <w:divBdr>
                        <w:top w:val="none" w:sz="0" w:space="0" w:color="auto"/>
                        <w:left w:val="none" w:sz="0" w:space="0" w:color="auto"/>
                        <w:bottom w:val="none" w:sz="0" w:space="0" w:color="auto"/>
                        <w:right w:val="none" w:sz="0" w:space="0" w:color="auto"/>
                      </w:divBdr>
                    </w:div>
                  </w:divsChild>
                </w:div>
                <w:div w:id="1033337740">
                  <w:marLeft w:val="0"/>
                  <w:marRight w:val="0"/>
                  <w:marTop w:val="0"/>
                  <w:marBottom w:val="0"/>
                  <w:divBdr>
                    <w:top w:val="none" w:sz="0" w:space="0" w:color="auto"/>
                    <w:left w:val="none" w:sz="0" w:space="0" w:color="auto"/>
                    <w:bottom w:val="none" w:sz="0" w:space="0" w:color="auto"/>
                    <w:right w:val="none" w:sz="0" w:space="0" w:color="auto"/>
                  </w:divBdr>
                  <w:divsChild>
                    <w:div w:id="916985192">
                      <w:marLeft w:val="0"/>
                      <w:marRight w:val="0"/>
                      <w:marTop w:val="0"/>
                      <w:marBottom w:val="0"/>
                      <w:divBdr>
                        <w:top w:val="none" w:sz="0" w:space="0" w:color="auto"/>
                        <w:left w:val="none" w:sz="0" w:space="0" w:color="auto"/>
                        <w:bottom w:val="none" w:sz="0" w:space="0" w:color="auto"/>
                        <w:right w:val="none" w:sz="0" w:space="0" w:color="auto"/>
                      </w:divBdr>
                    </w:div>
                  </w:divsChild>
                </w:div>
                <w:div w:id="217590550">
                  <w:marLeft w:val="0"/>
                  <w:marRight w:val="0"/>
                  <w:marTop w:val="0"/>
                  <w:marBottom w:val="0"/>
                  <w:divBdr>
                    <w:top w:val="none" w:sz="0" w:space="0" w:color="auto"/>
                    <w:left w:val="none" w:sz="0" w:space="0" w:color="auto"/>
                    <w:bottom w:val="none" w:sz="0" w:space="0" w:color="auto"/>
                    <w:right w:val="none" w:sz="0" w:space="0" w:color="auto"/>
                  </w:divBdr>
                  <w:divsChild>
                    <w:div w:id="1688216906">
                      <w:marLeft w:val="0"/>
                      <w:marRight w:val="0"/>
                      <w:marTop w:val="0"/>
                      <w:marBottom w:val="0"/>
                      <w:divBdr>
                        <w:top w:val="none" w:sz="0" w:space="0" w:color="auto"/>
                        <w:left w:val="none" w:sz="0" w:space="0" w:color="auto"/>
                        <w:bottom w:val="none" w:sz="0" w:space="0" w:color="auto"/>
                        <w:right w:val="none" w:sz="0" w:space="0" w:color="auto"/>
                      </w:divBdr>
                    </w:div>
                  </w:divsChild>
                </w:div>
                <w:div w:id="1316758526">
                  <w:marLeft w:val="0"/>
                  <w:marRight w:val="0"/>
                  <w:marTop w:val="0"/>
                  <w:marBottom w:val="0"/>
                  <w:divBdr>
                    <w:top w:val="none" w:sz="0" w:space="0" w:color="auto"/>
                    <w:left w:val="none" w:sz="0" w:space="0" w:color="auto"/>
                    <w:bottom w:val="none" w:sz="0" w:space="0" w:color="auto"/>
                    <w:right w:val="none" w:sz="0" w:space="0" w:color="auto"/>
                  </w:divBdr>
                  <w:divsChild>
                    <w:div w:id="141432302">
                      <w:marLeft w:val="0"/>
                      <w:marRight w:val="0"/>
                      <w:marTop w:val="0"/>
                      <w:marBottom w:val="0"/>
                      <w:divBdr>
                        <w:top w:val="none" w:sz="0" w:space="0" w:color="auto"/>
                        <w:left w:val="none" w:sz="0" w:space="0" w:color="auto"/>
                        <w:bottom w:val="none" w:sz="0" w:space="0" w:color="auto"/>
                        <w:right w:val="none" w:sz="0" w:space="0" w:color="auto"/>
                      </w:divBdr>
                    </w:div>
                  </w:divsChild>
                </w:div>
                <w:div w:id="1012295898">
                  <w:marLeft w:val="0"/>
                  <w:marRight w:val="0"/>
                  <w:marTop w:val="0"/>
                  <w:marBottom w:val="0"/>
                  <w:divBdr>
                    <w:top w:val="none" w:sz="0" w:space="0" w:color="auto"/>
                    <w:left w:val="none" w:sz="0" w:space="0" w:color="auto"/>
                    <w:bottom w:val="none" w:sz="0" w:space="0" w:color="auto"/>
                    <w:right w:val="none" w:sz="0" w:space="0" w:color="auto"/>
                  </w:divBdr>
                  <w:divsChild>
                    <w:div w:id="1643189695">
                      <w:marLeft w:val="0"/>
                      <w:marRight w:val="0"/>
                      <w:marTop w:val="0"/>
                      <w:marBottom w:val="0"/>
                      <w:divBdr>
                        <w:top w:val="none" w:sz="0" w:space="0" w:color="auto"/>
                        <w:left w:val="none" w:sz="0" w:space="0" w:color="auto"/>
                        <w:bottom w:val="none" w:sz="0" w:space="0" w:color="auto"/>
                        <w:right w:val="none" w:sz="0" w:space="0" w:color="auto"/>
                      </w:divBdr>
                    </w:div>
                  </w:divsChild>
                </w:div>
                <w:div w:id="1607997873">
                  <w:marLeft w:val="0"/>
                  <w:marRight w:val="0"/>
                  <w:marTop w:val="0"/>
                  <w:marBottom w:val="0"/>
                  <w:divBdr>
                    <w:top w:val="none" w:sz="0" w:space="0" w:color="auto"/>
                    <w:left w:val="none" w:sz="0" w:space="0" w:color="auto"/>
                    <w:bottom w:val="none" w:sz="0" w:space="0" w:color="auto"/>
                    <w:right w:val="none" w:sz="0" w:space="0" w:color="auto"/>
                  </w:divBdr>
                  <w:divsChild>
                    <w:div w:id="392001710">
                      <w:marLeft w:val="0"/>
                      <w:marRight w:val="0"/>
                      <w:marTop w:val="0"/>
                      <w:marBottom w:val="0"/>
                      <w:divBdr>
                        <w:top w:val="none" w:sz="0" w:space="0" w:color="auto"/>
                        <w:left w:val="none" w:sz="0" w:space="0" w:color="auto"/>
                        <w:bottom w:val="none" w:sz="0" w:space="0" w:color="auto"/>
                        <w:right w:val="none" w:sz="0" w:space="0" w:color="auto"/>
                      </w:divBdr>
                    </w:div>
                  </w:divsChild>
                </w:div>
                <w:div w:id="426778346">
                  <w:marLeft w:val="0"/>
                  <w:marRight w:val="0"/>
                  <w:marTop w:val="0"/>
                  <w:marBottom w:val="0"/>
                  <w:divBdr>
                    <w:top w:val="none" w:sz="0" w:space="0" w:color="auto"/>
                    <w:left w:val="none" w:sz="0" w:space="0" w:color="auto"/>
                    <w:bottom w:val="none" w:sz="0" w:space="0" w:color="auto"/>
                    <w:right w:val="none" w:sz="0" w:space="0" w:color="auto"/>
                  </w:divBdr>
                  <w:divsChild>
                    <w:div w:id="836310632">
                      <w:marLeft w:val="0"/>
                      <w:marRight w:val="0"/>
                      <w:marTop w:val="0"/>
                      <w:marBottom w:val="0"/>
                      <w:divBdr>
                        <w:top w:val="none" w:sz="0" w:space="0" w:color="auto"/>
                        <w:left w:val="none" w:sz="0" w:space="0" w:color="auto"/>
                        <w:bottom w:val="none" w:sz="0" w:space="0" w:color="auto"/>
                        <w:right w:val="none" w:sz="0" w:space="0" w:color="auto"/>
                      </w:divBdr>
                    </w:div>
                  </w:divsChild>
                </w:div>
                <w:div w:id="319432603">
                  <w:marLeft w:val="0"/>
                  <w:marRight w:val="0"/>
                  <w:marTop w:val="0"/>
                  <w:marBottom w:val="0"/>
                  <w:divBdr>
                    <w:top w:val="none" w:sz="0" w:space="0" w:color="auto"/>
                    <w:left w:val="none" w:sz="0" w:space="0" w:color="auto"/>
                    <w:bottom w:val="none" w:sz="0" w:space="0" w:color="auto"/>
                    <w:right w:val="none" w:sz="0" w:space="0" w:color="auto"/>
                  </w:divBdr>
                  <w:divsChild>
                    <w:div w:id="11229100">
                      <w:marLeft w:val="0"/>
                      <w:marRight w:val="0"/>
                      <w:marTop w:val="0"/>
                      <w:marBottom w:val="0"/>
                      <w:divBdr>
                        <w:top w:val="none" w:sz="0" w:space="0" w:color="auto"/>
                        <w:left w:val="none" w:sz="0" w:space="0" w:color="auto"/>
                        <w:bottom w:val="none" w:sz="0" w:space="0" w:color="auto"/>
                        <w:right w:val="none" w:sz="0" w:space="0" w:color="auto"/>
                      </w:divBdr>
                    </w:div>
                  </w:divsChild>
                </w:div>
                <w:div w:id="1457026937">
                  <w:marLeft w:val="0"/>
                  <w:marRight w:val="0"/>
                  <w:marTop w:val="0"/>
                  <w:marBottom w:val="0"/>
                  <w:divBdr>
                    <w:top w:val="none" w:sz="0" w:space="0" w:color="auto"/>
                    <w:left w:val="none" w:sz="0" w:space="0" w:color="auto"/>
                    <w:bottom w:val="none" w:sz="0" w:space="0" w:color="auto"/>
                    <w:right w:val="none" w:sz="0" w:space="0" w:color="auto"/>
                  </w:divBdr>
                  <w:divsChild>
                    <w:div w:id="1746418124">
                      <w:marLeft w:val="0"/>
                      <w:marRight w:val="0"/>
                      <w:marTop w:val="0"/>
                      <w:marBottom w:val="0"/>
                      <w:divBdr>
                        <w:top w:val="none" w:sz="0" w:space="0" w:color="auto"/>
                        <w:left w:val="none" w:sz="0" w:space="0" w:color="auto"/>
                        <w:bottom w:val="none" w:sz="0" w:space="0" w:color="auto"/>
                        <w:right w:val="none" w:sz="0" w:space="0" w:color="auto"/>
                      </w:divBdr>
                    </w:div>
                  </w:divsChild>
                </w:div>
                <w:div w:id="53890403">
                  <w:marLeft w:val="0"/>
                  <w:marRight w:val="0"/>
                  <w:marTop w:val="0"/>
                  <w:marBottom w:val="0"/>
                  <w:divBdr>
                    <w:top w:val="none" w:sz="0" w:space="0" w:color="auto"/>
                    <w:left w:val="none" w:sz="0" w:space="0" w:color="auto"/>
                    <w:bottom w:val="none" w:sz="0" w:space="0" w:color="auto"/>
                    <w:right w:val="none" w:sz="0" w:space="0" w:color="auto"/>
                  </w:divBdr>
                  <w:divsChild>
                    <w:div w:id="312491436">
                      <w:marLeft w:val="0"/>
                      <w:marRight w:val="0"/>
                      <w:marTop w:val="0"/>
                      <w:marBottom w:val="0"/>
                      <w:divBdr>
                        <w:top w:val="none" w:sz="0" w:space="0" w:color="auto"/>
                        <w:left w:val="none" w:sz="0" w:space="0" w:color="auto"/>
                        <w:bottom w:val="none" w:sz="0" w:space="0" w:color="auto"/>
                        <w:right w:val="none" w:sz="0" w:space="0" w:color="auto"/>
                      </w:divBdr>
                    </w:div>
                  </w:divsChild>
                </w:div>
                <w:div w:id="484861608">
                  <w:marLeft w:val="0"/>
                  <w:marRight w:val="0"/>
                  <w:marTop w:val="0"/>
                  <w:marBottom w:val="0"/>
                  <w:divBdr>
                    <w:top w:val="none" w:sz="0" w:space="0" w:color="auto"/>
                    <w:left w:val="none" w:sz="0" w:space="0" w:color="auto"/>
                    <w:bottom w:val="none" w:sz="0" w:space="0" w:color="auto"/>
                    <w:right w:val="none" w:sz="0" w:space="0" w:color="auto"/>
                  </w:divBdr>
                  <w:divsChild>
                    <w:div w:id="1979188862">
                      <w:marLeft w:val="0"/>
                      <w:marRight w:val="0"/>
                      <w:marTop w:val="0"/>
                      <w:marBottom w:val="0"/>
                      <w:divBdr>
                        <w:top w:val="none" w:sz="0" w:space="0" w:color="auto"/>
                        <w:left w:val="none" w:sz="0" w:space="0" w:color="auto"/>
                        <w:bottom w:val="none" w:sz="0" w:space="0" w:color="auto"/>
                        <w:right w:val="none" w:sz="0" w:space="0" w:color="auto"/>
                      </w:divBdr>
                    </w:div>
                  </w:divsChild>
                </w:div>
                <w:div w:id="730159747">
                  <w:marLeft w:val="0"/>
                  <w:marRight w:val="0"/>
                  <w:marTop w:val="0"/>
                  <w:marBottom w:val="0"/>
                  <w:divBdr>
                    <w:top w:val="none" w:sz="0" w:space="0" w:color="auto"/>
                    <w:left w:val="none" w:sz="0" w:space="0" w:color="auto"/>
                    <w:bottom w:val="none" w:sz="0" w:space="0" w:color="auto"/>
                    <w:right w:val="none" w:sz="0" w:space="0" w:color="auto"/>
                  </w:divBdr>
                  <w:divsChild>
                    <w:div w:id="1434016956">
                      <w:marLeft w:val="0"/>
                      <w:marRight w:val="0"/>
                      <w:marTop w:val="0"/>
                      <w:marBottom w:val="0"/>
                      <w:divBdr>
                        <w:top w:val="none" w:sz="0" w:space="0" w:color="auto"/>
                        <w:left w:val="none" w:sz="0" w:space="0" w:color="auto"/>
                        <w:bottom w:val="none" w:sz="0" w:space="0" w:color="auto"/>
                        <w:right w:val="none" w:sz="0" w:space="0" w:color="auto"/>
                      </w:divBdr>
                    </w:div>
                  </w:divsChild>
                </w:div>
                <w:div w:id="387265131">
                  <w:marLeft w:val="0"/>
                  <w:marRight w:val="0"/>
                  <w:marTop w:val="0"/>
                  <w:marBottom w:val="0"/>
                  <w:divBdr>
                    <w:top w:val="none" w:sz="0" w:space="0" w:color="auto"/>
                    <w:left w:val="none" w:sz="0" w:space="0" w:color="auto"/>
                    <w:bottom w:val="none" w:sz="0" w:space="0" w:color="auto"/>
                    <w:right w:val="none" w:sz="0" w:space="0" w:color="auto"/>
                  </w:divBdr>
                  <w:divsChild>
                    <w:div w:id="1696230792">
                      <w:marLeft w:val="0"/>
                      <w:marRight w:val="0"/>
                      <w:marTop w:val="0"/>
                      <w:marBottom w:val="0"/>
                      <w:divBdr>
                        <w:top w:val="none" w:sz="0" w:space="0" w:color="auto"/>
                        <w:left w:val="none" w:sz="0" w:space="0" w:color="auto"/>
                        <w:bottom w:val="none" w:sz="0" w:space="0" w:color="auto"/>
                        <w:right w:val="none" w:sz="0" w:space="0" w:color="auto"/>
                      </w:divBdr>
                    </w:div>
                  </w:divsChild>
                </w:div>
                <w:div w:id="757822755">
                  <w:marLeft w:val="0"/>
                  <w:marRight w:val="0"/>
                  <w:marTop w:val="0"/>
                  <w:marBottom w:val="0"/>
                  <w:divBdr>
                    <w:top w:val="none" w:sz="0" w:space="0" w:color="auto"/>
                    <w:left w:val="none" w:sz="0" w:space="0" w:color="auto"/>
                    <w:bottom w:val="none" w:sz="0" w:space="0" w:color="auto"/>
                    <w:right w:val="none" w:sz="0" w:space="0" w:color="auto"/>
                  </w:divBdr>
                  <w:divsChild>
                    <w:div w:id="1034499871">
                      <w:marLeft w:val="0"/>
                      <w:marRight w:val="0"/>
                      <w:marTop w:val="0"/>
                      <w:marBottom w:val="0"/>
                      <w:divBdr>
                        <w:top w:val="none" w:sz="0" w:space="0" w:color="auto"/>
                        <w:left w:val="none" w:sz="0" w:space="0" w:color="auto"/>
                        <w:bottom w:val="none" w:sz="0" w:space="0" w:color="auto"/>
                        <w:right w:val="none" w:sz="0" w:space="0" w:color="auto"/>
                      </w:divBdr>
                    </w:div>
                  </w:divsChild>
                </w:div>
                <w:div w:id="1631787009">
                  <w:marLeft w:val="0"/>
                  <w:marRight w:val="0"/>
                  <w:marTop w:val="0"/>
                  <w:marBottom w:val="0"/>
                  <w:divBdr>
                    <w:top w:val="none" w:sz="0" w:space="0" w:color="auto"/>
                    <w:left w:val="none" w:sz="0" w:space="0" w:color="auto"/>
                    <w:bottom w:val="none" w:sz="0" w:space="0" w:color="auto"/>
                    <w:right w:val="none" w:sz="0" w:space="0" w:color="auto"/>
                  </w:divBdr>
                  <w:divsChild>
                    <w:div w:id="1922445925">
                      <w:marLeft w:val="0"/>
                      <w:marRight w:val="0"/>
                      <w:marTop w:val="0"/>
                      <w:marBottom w:val="0"/>
                      <w:divBdr>
                        <w:top w:val="none" w:sz="0" w:space="0" w:color="auto"/>
                        <w:left w:val="none" w:sz="0" w:space="0" w:color="auto"/>
                        <w:bottom w:val="none" w:sz="0" w:space="0" w:color="auto"/>
                        <w:right w:val="none" w:sz="0" w:space="0" w:color="auto"/>
                      </w:divBdr>
                    </w:div>
                  </w:divsChild>
                </w:div>
                <w:div w:id="1286307780">
                  <w:marLeft w:val="0"/>
                  <w:marRight w:val="0"/>
                  <w:marTop w:val="0"/>
                  <w:marBottom w:val="0"/>
                  <w:divBdr>
                    <w:top w:val="none" w:sz="0" w:space="0" w:color="auto"/>
                    <w:left w:val="none" w:sz="0" w:space="0" w:color="auto"/>
                    <w:bottom w:val="none" w:sz="0" w:space="0" w:color="auto"/>
                    <w:right w:val="none" w:sz="0" w:space="0" w:color="auto"/>
                  </w:divBdr>
                  <w:divsChild>
                    <w:div w:id="1796873400">
                      <w:marLeft w:val="0"/>
                      <w:marRight w:val="0"/>
                      <w:marTop w:val="0"/>
                      <w:marBottom w:val="0"/>
                      <w:divBdr>
                        <w:top w:val="none" w:sz="0" w:space="0" w:color="auto"/>
                        <w:left w:val="none" w:sz="0" w:space="0" w:color="auto"/>
                        <w:bottom w:val="none" w:sz="0" w:space="0" w:color="auto"/>
                        <w:right w:val="none" w:sz="0" w:space="0" w:color="auto"/>
                      </w:divBdr>
                    </w:div>
                  </w:divsChild>
                </w:div>
                <w:div w:id="1068306740">
                  <w:marLeft w:val="0"/>
                  <w:marRight w:val="0"/>
                  <w:marTop w:val="0"/>
                  <w:marBottom w:val="0"/>
                  <w:divBdr>
                    <w:top w:val="none" w:sz="0" w:space="0" w:color="auto"/>
                    <w:left w:val="none" w:sz="0" w:space="0" w:color="auto"/>
                    <w:bottom w:val="none" w:sz="0" w:space="0" w:color="auto"/>
                    <w:right w:val="none" w:sz="0" w:space="0" w:color="auto"/>
                  </w:divBdr>
                  <w:divsChild>
                    <w:div w:id="816805701">
                      <w:marLeft w:val="0"/>
                      <w:marRight w:val="0"/>
                      <w:marTop w:val="0"/>
                      <w:marBottom w:val="0"/>
                      <w:divBdr>
                        <w:top w:val="none" w:sz="0" w:space="0" w:color="auto"/>
                        <w:left w:val="none" w:sz="0" w:space="0" w:color="auto"/>
                        <w:bottom w:val="none" w:sz="0" w:space="0" w:color="auto"/>
                        <w:right w:val="none" w:sz="0" w:space="0" w:color="auto"/>
                      </w:divBdr>
                    </w:div>
                  </w:divsChild>
                </w:div>
                <w:div w:id="56168286">
                  <w:marLeft w:val="0"/>
                  <w:marRight w:val="0"/>
                  <w:marTop w:val="0"/>
                  <w:marBottom w:val="0"/>
                  <w:divBdr>
                    <w:top w:val="none" w:sz="0" w:space="0" w:color="auto"/>
                    <w:left w:val="none" w:sz="0" w:space="0" w:color="auto"/>
                    <w:bottom w:val="none" w:sz="0" w:space="0" w:color="auto"/>
                    <w:right w:val="none" w:sz="0" w:space="0" w:color="auto"/>
                  </w:divBdr>
                  <w:divsChild>
                    <w:div w:id="356857233">
                      <w:marLeft w:val="0"/>
                      <w:marRight w:val="0"/>
                      <w:marTop w:val="0"/>
                      <w:marBottom w:val="0"/>
                      <w:divBdr>
                        <w:top w:val="none" w:sz="0" w:space="0" w:color="auto"/>
                        <w:left w:val="none" w:sz="0" w:space="0" w:color="auto"/>
                        <w:bottom w:val="none" w:sz="0" w:space="0" w:color="auto"/>
                        <w:right w:val="none" w:sz="0" w:space="0" w:color="auto"/>
                      </w:divBdr>
                    </w:div>
                  </w:divsChild>
                </w:div>
                <w:div w:id="1576236162">
                  <w:marLeft w:val="0"/>
                  <w:marRight w:val="0"/>
                  <w:marTop w:val="0"/>
                  <w:marBottom w:val="0"/>
                  <w:divBdr>
                    <w:top w:val="none" w:sz="0" w:space="0" w:color="auto"/>
                    <w:left w:val="none" w:sz="0" w:space="0" w:color="auto"/>
                    <w:bottom w:val="none" w:sz="0" w:space="0" w:color="auto"/>
                    <w:right w:val="none" w:sz="0" w:space="0" w:color="auto"/>
                  </w:divBdr>
                  <w:divsChild>
                    <w:div w:id="502014227">
                      <w:marLeft w:val="0"/>
                      <w:marRight w:val="0"/>
                      <w:marTop w:val="0"/>
                      <w:marBottom w:val="0"/>
                      <w:divBdr>
                        <w:top w:val="none" w:sz="0" w:space="0" w:color="auto"/>
                        <w:left w:val="none" w:sz="0" w:space="0" w:color="auto"/>
                        <w:bottom w:val="none" w:sz="0" w:space="0" w:color="auto"/>
                        <w:right w:val="none" w:sz="0" w:space="0" w:color="auto"/>
                      </w:divBdr>
                    </w:div>
                  </w:divsChild>
                </w:div>
                <w:div w:id="550842986">
                  <w:marLeft w:val="0"/>
                  <w:marRight w:val="0"/>
                  <w:marTop w:val="0"/>
                  <w:marBottom w:val="0"/>
                  <w:divBdr>
                    <w:top w:val="none" w:sz="0" w:space="0" w:color="auto"/>
                    <w:left w:val="none" w:sz="0" w:space="0" w:color="auto"/>
                    <w:bottom w:val="none" w:sz="0" w:space="0" w:color="auto"/>
                    <w:right w:val="none" w:sz="0" w:space="0" w:color="auto"/>
                  </w:divBdr>
                  <w:divsChild>
                    <w:div w:id="1130437361">
                      <w:marLeft w:val="0"/>
                      <w:marRight w:val="0"/>
                      <w:marTop w:val="0"/>
                      <w:marBottom w:val="0"/>
                      <w:divBdr>
                        <w:top w:val="none" w:sz="0" w:space="0" w:color="auto"/>
                        <w:left w:val="none" w:sz="0" w:space="0" w:color="auto"/>
                        <w:bottom w:val="none" w:sz="0" w:space="0" w:color="auto"/>
                        <w:right w:val="none" w:sz="0" w:space="0" w:color="auto"/>
                      </w:divBdr>
                    </w:div>
                  </w:divsChild>
                </w:div>
                <w:div w:id="521823098">
                  <w:marLeft w:val="0"/>
                  <w:marRight w:val="0"/>
                  <w:marTop w:val="0"/>
                  <w:marBottom w:val="0"/>
                  <w:divBdr>
                    <w:top w:val="none" w:sz="0" w:space="0" w:color="auto"/>
                    <w:left w:val="none" w:sz="0" w:space="0" w:color="auto"/>
                    <w:bottom w:val="none" w:sz="0" w:space="0" w:color="auto"/>
                    <w:right w:val="none" w:sz="0" w:space="0" w:color="auto"/>
                  </w:divBdr>
                  <w:divsChild>
                    <w:div w:id="285896422">
                      <w:marLeft w:val="0"/>
                      <w:marRight w:val="0"/>
                      <w:marTop w:val="0"/>
                      <w:marBottom w:val="0"/>
                      <w:divBdr>
                        <w:top w:val="none" w:sz="0" w:space="0" w:color="auto"/>
                        <w:left w:val="none" w:sz="0" w:space="0" w:color="auto"/>
                        <w:bottom w:val="none" w:sz="0" w:space="0" w:color="auto"/>
                        <w:right w:val="none" w:sz="0" w:space="0" w:color="auto"/>
                      </w:divBdr>
                    </w:div>
                  </w:divsChild>
                </w:div>
                <w:div w:id="1612080756">
                  <w:marLeft w:val="0"/>
                  <w:marRight w:val="0"/>
                  <w:marTop w:val="0"/>
                  <w:marBottom w:val="0"/>
                  <w:divBdr>
                    <w:top w:val="none" w:sz="0" w:space="0" w:color="auto"/>
                    <w:left w:val="none" w:sz="0" w:space="0" w:color="auto"/>
                    <w:bottom w:val="none" w:sz="0" w:space="0" w:color="auto"/>
                    <w:right w:val="none" w:sz="0" w:space="0" w:color="auto"/>
                  </w:divBdr>
                  <w:divsChild>
                    <w:div w:id="1704403459">
                      <w:marLeft w:val="0"/>
                      <w:marRight w:val="0"/>
                      <w:marTop w:val="0"/>
                      <w:marBottom w:val="0"/>
                      <w:divBdr>
                        <w:top w:val="none" w:sz="0" w:space="0" w:color="auto"/>
                        <w:left w:val="none" w:sz="0" w:space="0" w:color="auto"/>
                        <w:bottom w:val="none" w:sz="0" w:space="0" w:color="auto"/>
                        <w:right w:val="none" w:sz="0" w:space="0" w:color="auto"/>
                      </w:divBdr>
                    </w:div>
                  </w:divsChild>
                </w:div>
                <w:div w:id="1690066477">
                  <w:marLeft w:val="0"/>
                  <w:marRight w:val="0"/>
                  <w:marTop w:val="0"/>
                  <w:marBottom w:val="0"/>
                  <w:divBdr>
                    <w:top w:val="none" w:sz="0" w:space="0" w:color="auto"/>
                    <w:left w:val="none" w:sz="0" w:space="0" w:color="auto"/>
                    <w:bottom w:val="none" w:sz="0" w:space="0" w:color="auto"/>
                    <w:right w:val="none" w:sz="0" w:space="0" w:color="auto"/>
                  </w:divBdr>
                  <w:divsChild>
                    <w:div w:id="559093534">
                      <w:marLeft w:val="0"/>
                      <w:marRight w:val="0"/>
                      <w:marTop w:val="0"/>
                      <w:marBottom w:val="0"/>
                      <w:divBdr>
                        <w:top w:val="none" w:sz="0" w:space="0" w:color="auto"/>
                        <w:left w:val="none" w:sz="0" w:space="0" w:color="auto"/>
                        <w:bottom w:val="none" w:sz="0" w:space="0" w:color="auto"/>
                        <w:right w:val="none" w:sz="0" w:space="0" w:color="auto"/>
                      </w:divBdr>
                    </w:div>
                  </w:divsChild>
                </w:div>
                <w:div w:id="982737913">
                  <w:marLeft w:val="0"/>
                  <w:marRight w:val="0"/>
                  <w:marTop w:val="0"/>
                  <w:marBottom w:val="0"/>
                  <w:divBdr>
                    <w:top w:val="none" w:sz="0" w:space="0" w:color="auto"/>
                    <w:left w:val="none" w:sz="0" w:space="0" w:color="auto"/>
                    <w:bottom w:val="none" w:sz="0" w:space="0" w:color="auto"/>
                    <w:right w:val="none" w:sz="0" w:space="0" w:color="auto"/>
                  </w:divBdr>
                  <w:divsChild>
                    <w:div w:id="46414176">
                      <w:marLeft w:val="0"/>
                      <w:marRight w:val="0"/>
                      <w:marTop w:val="0"/>
                      <w:marBottom w:val="0"/>
                      <w:divBdr>
                        <w:top w:val="none" w:sz="0" w:space="0" w:color="auto"/>
                        <w:left w:val="none" w:sz="0" w:space="0" w:color="auto"/>
                        <w:bottom w:val="none" w:sz="0" w:space="0" w:color="auto"/>
                        <w:right w:val="none" w:sz="0" w:space="0" w:color="auto"/>
                      </w:divBdr>
                    </w:div>
                  </w:divsChild>
                </w:div>
                <w:div w:id="471604477">
                  <w:marLeft w:val="0"/>
                  <w:marRight w:val="0"/>
                  <w:marTop w:val="0"/>
                  <w:marBottom w:val="0"/>
                  <w:divBdr>
                    <w:top w:val="none" w:sz="0" w:space="0" w:color="auto"/>
                    <w:left w:val="none" w:sz="0" w:space="0" w:color="auto"/>
                    <w:bottom w:val="none" w:sz="0" w:space="0" w:color="auto"/>
                    <w:right w:val="none" w:sz="0" w:space="0" w:color="auto"/>
                  </w:divBdr>
                  <w:divsChild>
                    <w:div w:id="1936399012">
                      <w:marLeft w:val="0"/>
                      <w:marRight w:val="0"/>
                      <w:marTop w:val="0"/>
                      <w:marBottom w:val="0"/>
                      <w:divBdr>
                        <w:top w:val="none" w:sz="0" w:space="0" w:color="auto"/>
                        <w:left w:val="none" w:sz="0" w:space="0" w:color="auto"/>
                        <w:bottom w:val="none" w:sz="0" w:space="0" w:color="auto"/>
                        <w:right w:val="none" w:sz="0" w:space="0" w:color="auto"/>
                      </w:divBdr>
                    </w:div>
                  </w:divsChild>
                </w:div>
                <w:div w:id="925460348">
                  <w:marLeft w:val="0"/>
                  <w:marRight w:val="0"/>
                  <w:marTop w:val="0"/>
                  <w:marBottom w:val="0"/>
                  <w:divBdr>
                    <w:top w:val="none" w:sz="0" w:space="0" w:color="auto"/>
                    <w:left w:val="none" w:sz="0" w:space="0" w:color="auto"/>
                    <w:bottom w:val="none" w:sz="0" w:space="0" w:color="auto"/>
                    <w:right w:val="none" w:sz="0" w:space="0" w:color="auto"/>
                  </w:divBdr>
                  <w:divsChild>
                    <w:div w:id="808746638">
                      <w:marLeft w:val="0"/>
                      <w:marRight w:val="0"/>
                      <w:marTop w:val="0"/>
                      <w:marBottom w:val="0"/>
                      <w:divBdr>
                        <w:top w:val="none" w:sz="0" w:space="0" w:color="auto"/>
                        <w:left w:val="none" w:sz="0" w:space="0" w:color="auto"/>
                        <w:bottom w:val="none" w:sz="0" w:space="0" w:color="auto"/>
                        <w:right w:val="none" w:sz="0" w:space="0" w:color="auto"/>
                      </w:divBdr>
                    </w:div>
                  </w:divsChild>
                </w:div>
                <w:div w:id="1191726612">
                  <w:marLeft w:val="0"/>
                  <w:marRight w:val="0"/>
                  <w:marTop w:val="0"/>
                  <w:marBottom w:val="0"/>
                  <w:divBdr>
                    <w:top w:val="none" w:sz="0" w:space="0" w:color="auto"/>
                    <w:left w:val="none" w:sz="0" w:space="0" w:color="auto"/>
                    <w:bottom w:val="none" w:sz="0" w:space="0" w:color="auto"/>
                    <w:right w:val="none" w:sz="0" w:space="0" w:color="auto"/>
                  </w:divBdr>
                  <w:divsChild>
                    <w:div w:id="363680125">
                      <w:marLeft w:val="0"/>
                      <w:marRight w:val="0"/>
                      <w:marTop w:val="0"/>
                      <w:marBottom w:val="0"/>
                      <w:divBdr>
                        <w:top w:val="none" w:sz="0" w:space="0" w:color="auto"/>
                        <w:left w:val="none" w:sz="0" w:space="0" w:color="auto"/>
                        <w:bottom w:val="none" w:sz="0" w:space="0" w:color="auto"/>
                        <w:right w:val="none" w:sz="0" w:space="0" w:color="auto"/>
                      </w:divBdr>
                    </w:div>
                  </w:divsChild>
                </w:div>
                <w:div w:id="573510576">
                  <w:marLeft w:val="0"/>
                  <w:marRight w:val="0"/>
                  <w:marTop w:val="0"/>
                  <w:marBottom w:val="0"/>
                  <w:divBdr>
                    <w:top w:val="none" w:sz="0" w:space="0" w:color="auto"/>
                    <w:left w:val="none" w:sz="0" w:space="0" w:color="auto"/>
                    <w:bottom w:val="none" w:sz="0" w:space="0" w:color="auto"/>
                    <w:right w:val="none" w:sz="0" w:space="0" w:color="auto"/>
                  </w:divBdr>
                  <w:divsChild>
                    <w:div w:id="1908877769">
                      <w:marLeft w:val="0"/>
                      <w:marRight w:val="0"/>
                      <w:marTop w:val="0"/>
                      <w:marBottom w:val="0"/>
                      <w:divBdr>
                        <w:top w:val="none" w:sz="0" w:space="0" w:color="auto"/>
                        <w:left w:val="none" w:sz="0" w:space="0" w:color="auto"/>
                        <w:bottom w:val="none" w:sz="0" w:space="0" w:color="auto"/>
                        <w:right w:val="none" w:sz="0" w:space="0" w:color="auto"/>
                      </w:divBdr>
                    </w:div>
                  </w:divsChild>
                </w:div>
                <w:div w:id="1211068624">
                  <w:marLeft w:val="0"/>
                  <w:marRight w:val="0"/>
                  <w:marTop w:val="0"/>
                  <w:marBottom w:val="0"/>
                  <w:divBdr>
                    <w:top w:val="none" w:sz="0" w:space="0" w:color="auto"/>
                    <w:left w:val="none" w:sz="0" w:space="0" w:color="auto"/>
                    <w:bottom w:val="none" w:sz="0" w:space="0" w:color="auto"/>
                    <w:right w:val="none" w:sz="0" w:space="0" w:color="auto"/>
                  </w:divBdr>
                  <w:divsChild>
                    <w:div w:id="1556700468">
                      <w:marLeft w:val="0"/>
                      <w:marRight w:val="0"/>
                      <w:marTop w:val="0"/>
                      <w:marBottom w:val="0"/>
                      <w:divBdr>
                        <w:top w:val="none" w:sz="0" w:space="0" w:color="auto"/>
                        <w:left w:val="none" w:sz="0" w:space="0" w:color="auto"/>
                        <w:bottom w:val="none" w:sz="0" w:space="0" w:color="auto"/>
                        <w:right w:val="none" w:sz="0" w:space="0" w:color="auto"/>
                      </w:divBdr>
                    </w:div>
                  </w:divsChild>
                </w:div>
                <w:div w:id="387144844">
                  <w:marLeft w:val="0"/>
                  <w:marRight w:val="0"/>
                  <w:marTop w:val="0"/>
                  <w:marBottom w:val="0"/>
                  <w:divBdr>
                    <w:top w:val="none" w:sz="0" w:space="0" w:color="auto"/>
                    <w:left w:val="none" w:sz="0" w:space="0" w:color="auto"/>
                    <w:bottom w:val="none" w:sz="0" w:space="0" w:color="auto"/>
                    <w:right w:val="none" w:sz="0" w:space="0" w:color="auto"/>
                  </w:divBdr>
                  <w:divsChild>
                    <w:div w:id="1938756747">
                      <w:marLeft w:val="0"/>
                      <w:marRight w:val="0"/>
                      <w:marTop w:val="0"/>
                      <w:marBottom w:val="0"/>
                      <w:divBdr>
                        <w:top w:val="none" w:sz="0" w:space="0" w:color="auto"/>
                        <w:left w:val="none" w:sz="0" w:space="0" w:color="auto"/>
                        <w:bottom w:val="none" w:sz="0" w:space="0" w:color="auto"/>
                        <w:right w:val="none" w:sz="0" w:space="0" w:color="auto"/>
                      </w:divBdr>
                    </w:div>
                  </w:divsChild>
                </w:div>
                <w:div w:id="859320197">
                  <w:marLeft w:val="0"/>
                  <w:marRight w:val="0"/>
                  <w:marTop w:val="0"/>
                  <w:marBottom w:val="0"/>
                  <w:divBdr>
                    <w:top w:val="none" w:sz="0" w:space="0" w:color="auto"/>
                    <w:left w:val="none" w:sz="0" w:space="0" w:color="auto"/>
                    <w:bottom w:val="none" w:sz="0" w:space="0" w:color="auto"/>
                    <w:right w:val="none" w:sz="0" w:space="0" w:color="auto"/>
                  </w:divBdr>
                  <w:divsChild>
                    <w:div w:id="2038652372">
                      <w:marLeft w:val="0"/>
                      <w:marRight w:val="0"/>
                      <w:marTop w:val="0"/>
                      <w:marBottom w:val="0"/>
                      <w:divBdr>
                        <w:top w:val="none" w:sz="0" w:space="0" w:color="auto"/>
                        <w:left w:val="none" w:sz="0" w:space="0" w:color="auto"/>
                        <w:bottom w:val="none" w:sz="0" w:space="0" w:color="auto"/>
                        <w:right w:val="none" w:sz="0" w:space="0" w:color="auto"/>
                      </w:divBdr>
                    </w:div>
                  </w:divsChild>
                </w:div>
                <w:div w:id="1334647818">
                  <w:marLeft w:val="0"/>
                  <w:marRight w:val="0"/>
                  <w:marTop w:val="0"/>
                  <w:marBottom w:val="0"/>
                  <w:divBdr>
                    <w:top w:val="none" w:sz="0" w:space="0" w:color="auto"/>
                    <w:left w:val="none" w:sz="0" w:space="0" w:color="auto"/>
                    <w:bottom w:val="none" w:sz="0" w:space="0" w:color="auto"/>
                    <w:right w:val="none" w:sz="0" w:space="0" w:color="auto"/>
                  </w:divBdr>
                  <w:divsChild>
                    <w:div w:id="90320531">
                      <w:marLeft w:val="0"/>
                      <w:marRight w:val="0"/>
                      <w:marTop w:val="0"/>
                      <w:marBottom w:val="0"/>
                      <w:divBdr>
                        <w:top w:val="none" w:sz="0" w:space="0" w:color="auto"/>
                        <w:left w:val="none" w:sz="0" w:space="0" w:color="auto"/>
                        <w:bottom w:val="none" w:sz="0" w:space="0" w:color="auto"/>
                        <w:right w:val="none" w:sz="0" w:space="0" w:color="auto"/>
                      </w:divBdr>
                    </w:div>
                  </w:divsChild>
                </w:div>
                <w:div w:id="1583492078">
                  <w:marLeft w:val="0"/>
                  <w:marRight w:val="0"/>
                  <w:marTop w:val="0"/>
                  <w:marBottom w:val="0"/>
                  <w:divBdr>
                    <w:top w:val="none" w:sz="0" w:space="0" w:color="auto"/>
                    <w:left w:val="none" w:sz="0" w:space="0" w:color="auto"/>
                    <w:bottom w:val="none" w:sz="0" w:space="0" w:color="auto"/>
                    <w:right w:val="none" w:sz="0" w:space="0" w:color="auto"/>
                  </w:divBdr>
                  <w:divsChild>
                    <w:div w:id="1277327634">
                      <w:marLeft w:val="0"/>
                      <w:marRight w:val="0"/>
                      <w:marTop w:val="0"/>
                      <w:marBottom w:val="0"/>
                      <w:divBdr>
                        <w:top w:val="none" w:sz="0" w:space="0" w:color="auto"/>
                        <w:left w:val="none" w:sz="0" w:space="0" w:color="auto"/>
                        <w:bottom w:val="none" w:sz="0" w:space="0" w:color="auto"/>
                        <w:right w:val="none" w:sz="0" w:space="0" w:color="auto"/>
                      </w:divBdr>
                    </w:div>
                  </w:divsChild>
                </w:div>
                <w:div w:id="648097811">
                  <w:marLeft w:val="0"/>
                  <w:marRight w:val="0"/>
                  <w:marTop w:val="0"/>
                  <w:marBottom w:val="0"/>
                  <w:divBdr>
                    <w:top w:val="none" w:sz="0" w:space="0" w:color="auto"/>
                    <w:left w:val="none" w:sz="0" w:space="0" w:color="auto"/>
                    <w:bottom w:val="none" w:sz="0" w:space="0" w:color="auto"/>
                    <w:right w:val="none" w:sz="0" w:space="0" w:color="auto"/>
                  </w:divBdr>
                  <w:divsChild>
                    <w:div w:id="1679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928396">
          <w:marLeft w:val="0"/>
          <w:marRight w:val="0"/>
          <w:marTop w:val="0"/>
          <w:marBottom w:val="0"/>
          <w:divBdr>
            <w:top w:val="none" w:sz="0" w:space="0" w:color="auto"/>
            <w:left w:val="none" w:sz="0" w:space="0" w:color="auto"/>
            <w:bottom w:val="none" w:sz="0" w:space="0" w:color="auto"/>
            <w:right w:val="none" w:sz="0" w:space="0" w:color="auto"/>
          </w:divBdr>
        </w:div>
        <w:div w:id="1660890885">
          <w:marLeft w:val="0"/>
          <w:marRight w:val="0"/>
          <w:marTop w:val="0"/>
          <w:marBottom w:val="0"/>
          <w:divBdr>
            <w:top w:val="none" w:sz="0" w:space="0" w:color="auto"/>
            <w:left w:val="none" w:sz="0" w:space="0" w:color="auto"/>
            <w:bottom w:val="none" w:sz="0" w:space="0" w:color="auto"/>
            <w:right w:val="none" w:sz="0" w:space="0" w:color="auto"/>
          </w:divBdr>
        </w:div>
        <w:div w:id="1679195167">
          <w:marLeft w:val="0"/>
          <w:marRight w:val="0"/>
          <w:marTop w:val="0"/>
          <w:marBottom w:val="0"/>
          <w:divBdr>
            <w:top w:val="none" w:sz="0" w:space="0" w:color="auto"/>
            <w:left w:val="none" w:sz="0" w:space="0" w:color="auto"/>
            <w:bottom w:val="none" w:sz="0" w:space="0" w:color="auto"/>
            <w:right w:val="none" w:sz="0" w:space="0" w:color="auto"/>
          </w:divBdr>
        </w:div>
        <w:div w:id="1490828909">
          <w:marLeft w:val="0"/>
          <w:marRight w:val="0"/>
          <w:marTop w:val="0"/>
          <w:marBottom w:val="0"/>
          <w:divBdr>
            <w:top w:val="none" w:sz="0" w:space="0" w:color="auto"/>
            <w:left w:val="none" w:sz="0" w:space="0" w:color="auto"/>
            <w:bottom w:val="none" w:sz="0" w:space="0" w:color="auto"/>
            <w:right w:val="none" w:sz="0" w:space="0" w:color="auto"/>
          </w:divBdr>
        </w:div>
        <w:div w:id="1927029324">
          <w:marLeft w:val="0"/>
          <w:marRight w:val="0"/>
          <w:marTop w:val="0"/>
          <w:marBottom w:val="0"/>
          <w:divBdr>
            <w:top w:val="none" w:sz="0" w:space="0" w:color="auto"/>
            <w:left w:val="none" w:sz="0" w:space="0" w:color="auto"/>
            <w:bottom w:val="none" w:sz="0" w:space="0" w:color="auto"/>
            <w:right w:val="none" w:sz="0" w:space="0" w:color="auto"/>
          </w:divBdr>
        </w:div>
        <w:div w:id="1342078877">
          <w:marLeft w:val="0"/>
          <w:marRight w:val="0"/>
          <w:marTop w:val="0"/>
          <w:marBottom w:val="0"/>
          <w:divBdr>
            <w:top w:val="none" w:sz="0" w:space="0" w:color="auto"/>
            <w:left w:val="none" w:sz="0" w:space="0" w:color="auto"/>
            <w:bottom w:val="none" w:sz="0" w:space="0" w:color="auto"/>
            <w:right w:val="none" w:sz="0" w:space="0" w:color="auto"/>
          </w:divBdr>
        </w:div>
        <w:div w:id="1383479427">
          <w:marLeft w:val="0"/>
          <w:marRight w:val="0"/>
          <w:marTop w:val="0"/>
          <w:marBottom w:val="0"/>
          <w:divBdr>
            <w:top w:val="none" w:sz="0" w:space="0" w:color="auto"/>
            <w:left w:val="none" w:sz="0" w:space="0" w:color="auto"/>
            <w:bottom w:val="none" w:sz="0" w:space="0" w:color="auto"/>
            <w:right w:val="none" w:sz="0" w:space="0" w:color="auto"/>
          </w:divBdr>
        </w:div>
        <w:div w:id="448474727">
          <w:marLeft w:val="0"/>
          <w:marRight w:val="0"/>
          <w:marTop w:val="0"/>
          <w:marBottom w:val="0"/>
          <w:divBdr>
            <w:top w:val="none" w:sz="0" w:space="0" w:color="auto"/>
            <w:left w:val="none" w:sz="0" w:space="0" w:color="auto"/>
            <w:bottom w:val="none" w:sz="0" w:space="0" w:color="auto"/>
            <w:right w:val="none" w:sz="0" w:space="0" w:color="auto"/>
          </w:divBdr>
        </w:div>
        <w:div w:id="874151357">
          <w:marLeft w:val="0"/>
          <w:marRight w:val="0"/>
          <w:marTop w:val="0"/>
          <w:marBottom w:val="0"/>
          <w:divBdr>
            <w:top w:val="none" w:sz="0" w:space="0" w:color="auto"/>
            <w:left w:val="none" w:sz="0" w:space="0" w:color="auto"/>
            <w:bottom w:val="none" w:sz="0" w:space="0" w:color="auto"/>
            <w:right w:val="none" w:sz="0" w:space="0" w:color="auto"/>
          </w:divBdr>
        </w:div>
        <w:div w:id="2003853875">
          <w:marLeft w:val="0"/>
          <w:marRight w:val="0"/>
          <w:marTop w:val="0"/>
          <w:marBottom w:val="0"/>
          <w:divBdr>
            <w:top w:val="none" w:sz="0" w:space="0" w:color="auto"/>
            <w:left w:val="none" w:sz="0" w:space="0" w:color="auto"/>
            <w:bottom w:val="none" w:sz="0" w:space="0" w:color="auto"/>
            <w:right w:val="none" w:sz="0" w:space="0" w:color="auto"/>
          </w:divBdr>
        </w:div>
        <w:div w:id="1383484732">
          <w:marLeft w:val="0"/>
          <w:marRight w:val="0"/>
          <w:marTop w:val="0"/>
          <w:marBottom w:val="0"/>
          <w:divBdr>
            <w:top w:val="none" w:sz="0" w:space="0" w:color="auto"/>
            <w:left w:val="none" w:sz="0" w:space="0" w:color="auto"/>
            <w:bottom w:val="none" w:sz="0" w:space="0" w:color="auto"/>
            <w:right w:val="none" w:sz="0" w:space="0" w:color="auto"/>
          </w:divBdr>
        </w:div>
        <w:div w:id="169151299">
          <w:marLeft w:val="0"/>
          <w:marRight w:val="0"/>
          <w:marTop w:val="0"/>
          <w:marBottom w:val="0"/>
          <w:divBdr>
            <w:top w:val="none" w:sz="0" w:space="0" w:color="auto"/>
            <w:left w:val="none" w:sz="0" w:space="0" w:color="auto"/>
            <w:bottom w:val="none" w:sz="0" w:space="0" w:color="auto"/>
            <w:right w:val="none" w:sz="0" w:space="0" w:color="auto"/>
          </w:divBdr>
        </w:div>
        <w:div w:id="491917804">
          <w:marLeft w:val="0"/>
          <w:marRight w:val="0"/>
          <w:marTop w:val="0"/>
          <w:marBottom w:val="0"/>
          <w:divBdr>
            <w:top w:val="none" w:sz="0" w:space="0" w:color="auto"/>
            <w:left w:val="none" w:sz="0" w:space="0" w:color="auto"/>
            <w:bottom w:val="none" w:sz="0" w:space="0" w:color="auto"/>
            <w:right w:val="none" w:sz="0" w:space="0" w:color="auto"/>
          </w:divBdr>
        </w:div>
        <w:div w:id="338581343">
          <w:marLeft w:val="0"/>
          <w:marRight w:val="0"/>
          <w:marTop w:val="0"/>
          <w:marBottom w:val="0"/>
          <w:divBdr>
            <w:top w:val="none" w:sz="0" w:space="0" w:color="auto"/>
            <w:left w:val="none" w:sz="0" w:space="0" w:color="auto"/>
            <w:bottom w:val="none" w:sz="0" w:space="0" w:color="auto"/>
            <w:right w:val="none" w:sz="0" w:space="0" w:color="auto"/>
          </w:divBdr>
        </w:div>
        <w:div w:id="1948727937">
          <w:marLeft w:val="0"/>
          <w:marRight w:val="0"/>
          <w:marTop w:val="0"/>
          <w:marBottom w:val="0"/>
          <w:divBdr>
            <w:top w:val="none" w:sz="0" w:space="0" w:color="auto"/>
            <w:left w:val="none" w:sz="0" w:space="0" w:color="auto"/>
            <w:bottom w:val="none" w:sz="0" w:space="0" w:color="auto"/>
            <w:right w:val="none" w:sz="0" w:space="0" w:color="auto"/>
          </w:divBdr>
        </w:div>
        <w:div w:id="1886941473">
          <w:marLeft w:val="0"/>
          <w:marRight w:val="0"/>
          <w:marTop w:val="0"/>
          <w:marBottom w:val="0"/>
          <w:divBdr>
            <w:top w:val="none" w:sz="0" w:space="0" w:color="auto"/>
            <w:left w:val="none" w:sz="0" w:space="0" w:color="auto"/>
            <w:bottom w:val="none" w:sz="0" w:space="0" w:color="auto"/>
            <w:right w:val="none" w:sz="0" w:space="0" w:color="auto"/>
          </w:divBdr>
        </w:div>
        <w:div w:id="756366944">
          <w:marLeft w:val="0"/>
          <w:marRight w:val="0"/>
          <w:marTop w:val="0"/>
          <w:marBottom w:val="0"/>
          <w:divBdr>
            <w:top w:val="none" w:sz="0" w:space="0" w:color="auto"/>
            <w:left w:val="none" w:sz="0" w:space="0" w:color="auto"/>
            <w:bottom w:val="none" w:sz="0" w:space="0" w:color="auto"/>
            <w:right w:val="none" w:sz="0" w:space="0" w:color="auto"/>
          </w:divBdr>
        </w:div>
        <w:div w:id="2042781379">
          <w:marLeft w:val="0"/>
          <w:marRight w:val="0"/>
          <w:marTop w:val="0"/>
          <w:marBottom w:val="0"/>
          <w:divBdr>
            <w:top w:val="none" w:sz="0" w:space="0" w:color="auto"/>
            <w:left w:val="none" w:sz="0" w:space="0" w:color="auto"/>
            <w:bottom w:val="none" w:sz="0" w:space="0" w:color="auto"/>
            <w:right w:val="none" w:sz="0" w:space="0" w:color="auto"/>
          </w:divBdr>
        </w:div>
        <w:div w:id="1912155423">
          <w:marLeft w:val="0"/>
          <w:marRight w:val="0"/>
          <w:marTop w:val="0"/>
          <w:marBottom w:val="0"/>
          <w:divBdr>
            <w:top w:val="none" w:sz="0" w:space="0" w:color="auto"/>
            <w:left w:val="none" w:sz="0" w:space="0" w:color="auto"/>
            <w:bottom w:val="none" w:sz="0" w:space="0" w:color="auto"/>
            <w:right w:val="none" w:sz="0" w:space="0" w:color="auto"/>
          </w:divBdr>
        </w:div>
        <w:div w:id="159733921">
          <w:marLeft w:val="0"/>
          <w:marRight w:val="0"/>
          <w:marTop w:val="0"/>
          <w:marBottom w:val="0"/>
          <w:divBdr>
            <w:top w:val="none" w:sz="0" w:space="0" w:color="auto"/>
            <w:left w:val="none" w:sz="0" w:space="0" w:color="auto"/>
            <w:bottom w:val="none" w:sz="0" w:space="0" w:color="auto"/>
            <w:right w:val="none" w:sz="0" w:space="0" w:color="auto"/>
          </w:divBdr>
        </w:div>
        <w:div w:id="768310973">
          <w:marLeft w:val="0"/>
          <w:marRight w:val="0"/>
          <w:marTop w:val="0"/>
          <w:marBottom w:val="0"/>
          <w:divBdr>
            <w:top w:val="none" w:sz="0" w:space="0" w:color="auto"/>
            <w:left w:val="none" w:sz="0" w:space="0" w:color="auto"/>
            <w:bottom w:val="none" w:sz="0" w:space="0" w:color="auto"/>
            <w:right w:val="none" w:sz="0" w:space="0" w:color="auto"/>
          </w:divBdr>
        </w:div>
        <w:div w:id="1131289333">
          <w:marLeft w:val="0"/>
          <w:marRight w:val="0"/>
          <w:marTop w:val="0"/>
          <w:marBottom w:val="0"/>
          <w:divBdr>
            <w:top w:val="none" w:sz="0" w:space="0" w:color="auto"/>
            <w:left w:val="none" w:sz="0" w:space="0" w:color="auto"/>
            <w:bottom w:val="none" w:sz="0" w:space="0" w:color="auto"/>
            <w:right w:val="none" w:sz="0" w:space="0" w:color="auto"/>
          </w:divBdr>
        </w:div>
        <w:div w:id="1261336556">
          <w:marLeft w:val="0"/>
          <w:marRight w:val="0"/>
          <w:marTop w:val="0"/>
          <w:marBottom w:val="0"/>
          <w:divBdr>
            <w:top w:val="none" w:sz="0" w:space="0" w:color="auto"/>
            <w:left w:val="none" w:sz="0" w:space="0" w:color="auto"/>
            <w:bottom w:val="none" w:sz="0" w:space="0" w:color="auto"/>
            <w:right w:val="none" w:sz="0" w:space="0" w:color="auto"/>
          </w:divBdr>
        </w:div>
        <w:div w:id="837110484">
          <w:marLeft w:val="0"/>
          <w:marRight w:val="0"/>
          <w:marTop w:val="0"/>
          <w:marBottom w:val="0"/>
          <w:divBdr>
            <w:top w:val="none" w:sz="0" w:space="0" w:color="auto"/>
            <w:left w:val="none" w:sz="0" w:space="0" w:color="auto"/>
            <w:bottom w:val="none" w:sz="0" w:space="0" w:color="auto"/>
            <w:right w:val="none" w:sz="0" w:space="0" w:color="auto"/>
          </w:divBdr>
        </w:div>
        <w:div w:id="1158809279">
          <w:marLeft w:val="0"/>
          <w:marRight w:val="0"/>
          <w:marTop w:val="0"/>
          <w:marBottom w:val="0"/>
          <w:divBdr>
            <w:top w:val="none" w:sz="0" w:space="0" w:color="auto"/>
            <w:left w:val="none" w:sz="0" w:space="0" w:color="auto"/>
            <w:bottom w:val="none" w:sz="0" w:space="0" w:color="auto"/>
            <w:right w:val="none" w:sz="0" w:space="0" w:color="auto"/>
          </w:divBdr>
        </w:div>
        <w:div w:id="1199270983">
          <w:marLeft w:val="0"/>
          <w:marRight w:val="0"/>
          <w:marTop w:val="0"/>
          <w:marBottom w:val="0"/>
          <w:divBdr>
            <w:top w:val="none" w:sz="0" w:space="0" w:color="auto"/>
            <w:left w:val="none" w:sz="0" w:space="0" w:color="auto"/>
            <w:bottom w:val="none" w:sz="0" w:space="0" w:color="auto"/>
            <w:right w:val="none" w:sz="0" w:space="0" w:color="auto"/>
          </w:divBdr>
        </w:div>
        <w:div w:id="10762574">
          <w:marLeft w:val="0"/>
          <w:marRight w:val="0"/>
          <w:marTop w:val="0"/>
          <w:marBottom w:val="0"/>
          <w:divBdr>
            <w:top w:val="none" w:sz="0" w:space="0" w:color="auto"/>
            <w:left w:val="none" w:sz="0" w:space="0" w:color="auto"/>
            <w:bottom w:val="none" w:sz="0" w:space="0" w:color="auto"/>
            <w:right w:val="none" w:sz="0" w:space="0" w:color="auto"/>
          </w:divBdr>
        </w:div>
        <w:div w:id="2077360773">
          <w:marLeft w:val="0"/>
          <w:marRight w:val="0"/>
          <w:marTop w:val="0"/>
          <w:marBottom w:val="0"/>
          <w:divBdr>
            <w:top w:val="none" w:sz="0" w:space="0" w:color="auto"/>
            <w:left w:val="none" w:sz="0" w:space="0" w:color="auto"/>
            <w:bottom w:val="none" w:sz="0" w:space="0" w:color="auto"/>
            <w:right w:val="none" w:sz="0" w:space="0" w:color="auto"/>
          </w:divBdr>
        </w:div>
        <w:div w:id="540556003">
          <w:marLeft w:val="0"/>
          <w:marRight w:val="0"/>
          <w:marTop w:val="0"/>
          <w:marBottom w:val="0"/>
          <w:divBdr>
            <w:top w:val="none" w:sz="0" w:space="0" w:color="auto"/>
            <w:left w:val="none" w:sz="0" w:space="0" w:color="auto"/>
            <w:bottom w:val="none" w:sz="0" w:space="0" w:color="auto"/>
            <w:right w:val="none" w:sz="0" w:space="0" w:color="auto"/>
          </w:divBdr>
        </w:div>
        <w:div w:id="1076434814">
          <w:marLeft w:val="0"/>
          <w:marRight w:val="0"/>
          <w:marTop w:val="0"/>
          <w:marBottom w:val="0"/>
          <w:divBdr>
            <w:top w:val="none" w:sz="0" w:space="0" w:color="auto"/>
            <w:left w:val="none" w:sz="0" w:space="0" w:color="auto"/>
            <w:bottom w:val="none" w:sz="0" w:space="0" w:color="auto"/>
            <w:right w:val="none" w:sz="0" w:space="0" w:color="auto"/>
          </w:divBdr>
        </w:div>
        <w:div w:id="1262372428">
          <w:marLeft w:val="0"/>
          <w:marRight w:val="0"/>
          <w:marTop w:val="0"/>
          <w:marBottom w:val="0"/>
          <w:divBdr>
            <w:top w:val="none" w:sz="0" w:space="0" w:color="auto"/>
            <w:left w:val="none" w:sz="0" w:space="0" w:color="auto"/>
            <w:bottom w:val="none" w:sz="0" w:space="0" w:color="auto"/>
            <w:right w:val="none" w:sz="0" w:space="0" w:color="auto"/>
          </w:divBdr>
        </w:div>
        <w:div w:id="1920482663">
          <w:marLeft w:val="0"/>
          <w:marRight w:val="0"/>
          <w:marTop w:val="0"/>
          <w:marBottom w:val="0"/>
          <w:divBdr>
            <w:top w:val="none" w:sz="0" w:space="0" w:color="auto"/>
            <w:left w:val="none" w:sz="0" w:space="0" w:color="auto"/>
            <w:bottom w:val="none" w:sz="0" w:space="0" w:color="auto"/>
            <w:right w:val="none" w:sz="0" w:space="0" w:color="auto"/>
          </w:divBdr>
        </w:div>
        <w:div w:id="669985304">
          <w:marLeft w:val="0"/>
          <w:marRight w:val="0"/>
          <w:marTop w:val="0"/>
          <w:marBottom w:val="0"/>
          <w:divBdr>
            <w:top w:val="none" w:sz="0" w:space="0" w:color="auto"/>
            <w:left w:val="none" w:sz="0" w:space="0" w:color="auto"/>
            <w:bottom w:val="none" w:sz="0" w:space="0" w:color="auto"/>
            <w:right w:val="none" w:sz="0" w:space="0" w:color="auto"/>
          </w:divBdr>
        </w:div>
        <w:div w:id="1726367576">
          <w:marLeft w:val="0"/>
          <w:marRight w:val="0"/>
          <w:marTop w:val="0"/>
          <w:marBottom w:val="0"/>
          <w:divBdr>
            <w:top w:val="none" w:sz="0" w:space="0" w:color="auto"/>
            <w:left w:val="none" w:sz="0" w:space="0" w:color="auto"/>
            <w:bottom w:val="none" w:sz="0" w:space="0" w:color="auto"/>
            <w:right w:val="none" w:sz="0" w:space="0" w:color="auto"/>
          </w:divBdr>
        </w:div>
        <w:div w:id="681006446">
          <w:marLeft w:val="0"/>
          <w:marRight w:val="0"/>
          <w:marTop w:val="0"/>
          <w:marBottom w:val="0"/>
          <w:divBdr>
            <w:top w:val="none" w:sz="0" w:space="0" w:color="auto"/>
            <w:left w:val="none" w:sz="0" w:space="0" w:color="auto"/>
            <w:bottom w:val="none" w:sz="0" w:space="0" w:color="auto"/>
            <w:right w:val="none" w:sz="0" w:space="0" w:color="auto"/>
          </w:divBdr>
        </w:div>
        <w:div w:id="1976594126">
          <w:marLeft w:val="0"/>
          <w:marRight w:val="0"/>
          <w:marTop w:val="0"/>
          <w:marBottom w:val="0"/>
          <w:divBdr>
            <w:top w:val="none" w:sz="0" w:space="0" w:color="auto"/>
            <w:left w:val="none" w:sz="0" w:space="0" w:color="auto"/>
            <w:bottom w:val="none" w:sz="0" w:space="0" w:color="auto"/>
            <w:right w:val="none" w:sz="0" w:space="0" w:color="auto"/>
          </w:divBdr>
        </w:div>
        <w:div w:id="267002950">
          <w:marLeft w:val="0"/>
          <w:marRight w:val="0"/>
          <w:marTop w:val="0"/>
          <w:marBottom w:val="0"/>
          <w:divBdr>
            <w:top w:val="none" w:sz="0" w:space="0" w:color="auto"/>
            <w:left w:val="none" w:sz="0" w:space="0" w:color="auto"/>
            <w:bottom w:val="none" w:sz="0" w:space="0" w:color="auto"/>
            <w:right w:val="none" w:sz="0" w:space="0" w:color="auto"/>
          </w:divBdr>
        </w:div>
        <w:div w:id="709499543">
          <w:marLeft w:val="0"/>
          <w:marRight w:val="0"/>
          <w:marTop w:val="0"/>
          <w:marBottom w:val="0"/>
          <w:divBdr>
            <w:top w:val="none" w:sz="0" w:space="0" w:color="auto"/>
            <w:left w:val="none" w:sz="0" w:space="0" w:color="auto"/>
            <w:bottom w:val="none" w:sz="0" w:space="0" w:color="auto"/>
            <w:right w:val="none" w:sz="0" w:space="0" w:color="auto"/>
          </w:divBdr>
        </w:div>
        <w:div w:id="308171831">
          <w:marLeft w:val="0"/>
          <w:marRight w:val="0"/>
          <w:marTop w:val="0"/>
          <w:marBottom w:val="0"/>
          <w:divBdr>
            <w:top w:val="none" w:sz="0" w:space="0" w:color="auto"/>
            <w:left w:val="none" w:sz="0" w:space="0" w:color="auto"/>
            <w:bottom w:val="none" w:sz="0" w:space="0" w:color="auto"/>
            <w:right w:val="none" w:sz="0" w:space="0" w:color="auto"/>
          </w:divBdr>
        </w:div>
        <w:div w:id="1965768123">
          <w:marLeft w:val="0"/>
          <w:marRight w:val="0"/>
          <w:marTop w:val="0"/>
          <w:marBottom w:val="0"/>
          <w:divBdr>
            <w:top w:val="none" w:sz="0" w:space="0" w:color="auto"/>
            <w:left w:val="none" w:sz="0" w:space="0" w:color="auto"/>
            <w:bottom w:val="none" w:sz="0" w:space="0" w:color="auto"/>
            <w:right w:val="none" w:sz="0" w:space="0" w:color="auto"/>
          </w:divBdr>
        </w:div>
        <w:div w:id="1338117608">
          <w:marLeft w:val="0"/>
          <w:marRight w:val="0"/>
          <w:marTop w:val="0"/>
          <w:marBottom w:val="0"/>
          <w:divBdr>
            <w:top w:val="none" w:sz="0" w:space="0" w:color="auto"/>
            <w:left w:val="none" w:sz="0" w:space="0" w:color="auto"/>
            <w:bottom w:val="none" w:sz="0" w:space="0" w:color="auto"/>
            <w:right w:val="none" w:sz="0" w:space="0" w:color="auto"/>
          </w:divBdr>
        </w:div>
        <w:div w:id="279578898">
          <w:marLeft w:val="0"/>
          <w:marRight w:val="0"/>
          <w:marTop w:val="0"/>
          <w:marBottom w:val="0"/>
          <w:divBdr>
            <w:top w:val="none" w:sz="0" w:space="0" w:color="auto"/>
            <w:left w:val="none" w:sz="0" w:space="0" w:color="auto"/>
            <w:bottom w:val="none" w:sz="0" w:space="0" w:color="auto"/>
            <w:right w:val="none" w:sz="0" w:space="0" w:color="auto"/>
          </w:divBdr>
        </w:div>
        <w:div w:id="1886717871">
          <w:marLeft w:val="0"/>
          <w:marRight w:val="0"/>
          <w:marTop w:val="0"/>
          <w:marBottom w:val="0"/>
          <w:divBdr>
            <w:top w:val="none" w:sz="0" w:space="0" w:color="auto"/>
            <w:left w:val="none" w:sz="0" w:space="0" w:color="auto"/>
            <w:bottom w:val="none" w:sz="0" w:space="0" w:color="auto"/>
            <w:right w:val="none" w:sz="0" w:space="0" w:color="auto"/>
          </w:divBdr>
        </w:div>
        <w:div w:id="1452819998">
          <w:marLeft w:val="0"/>
          <w:marRight w:val="0"/>
          <w:marTop w:val="0"/>
          <w:marBottom w:val="0"/>
          <w:divBdr>
            <w:top w:val="none" w:sz="0" w:space="0" w:color="auto"/>
            <w:left w:val="none" w:sz="0" w:space="0" w:color="auto"/>
            <w:bottom w:val="none" w:sz="0" w:space="0" w:color="auto"/>
            <w:right w:val="none" w:sz="0" w:space="0" w:color="auto"/>
          </w:divBdr>
        </w:div>
        <w:div w:id="76250946">
          <w:marLeft w:val="0"/>
          <w:marRight w:val="0"/>
          <w:marTop w:val="0"/>
          <w:marBottom w:val="0"/>
          <w:divBdr>
            <w:top w:val="none" w:sz="0" w:space="0" w:color="auto"/>
            <w:left w:val="none" w:sz="0" w:space="0" w:color="auto"/>
            <w:bottom w:val="none" w:sz="0" w:space="0" w:color="auto"/>
            <w:right w:val="none" w:sz="0" w:space="0" w:color="auto"/>
          </w:divBdr>
        </w:div>
        <w:div w:id="1011030902">
          <w:marLeft w:val="0"/>
          <w:marRight w:val="0"/>
          <w:marTop w:val="0"/>
          <w:marBottom w:val="0"/>
          <w:divBdr>
            <w:top w:val="none" w:sz="0" w:space="0" w:color="auto"/>
            <w:left w:val="none" w:sz="0" w:space="0" w:color="auto"/>
            <w:bottom w:val="none" w:sz="0" w:space="0" w:color="auto"/>
            <w:right w:val="none" w:sz="0" w:space="0" w:color="auto"/>
          </w:divBdr>
        </w:div>
        <w:div w:id="376777549">
          <w:marLeft w:val="0"/>
          <w:marRight w:val="0"/>
          <w:marTop w:val="0"/>
          <w:marBottom w:val="0"/>
          <w:divBdr>
            <w:top w:val="none" w:sz="0" w:space="0" w:color="auto"/>
            <w:left w:val="none" w:sz="0" w:space="0" w:color="auto"/>
            <w:bottom w:val="none" w:sz="0" w:space="0" w:color="auto"/>
            <w:right w:val="none" w:sz="0" w:space="0" w:color="auto"/>
          </w:divBdr>
        </w:div>
        <w:div w:id="932978560">
          <w:marLeft w:val="0"/>
          <w:marRight w:val="0"/>
          <w:marTop w:val="0"/>
          <w:marBottom w:val="0"/>
          <w:divBdr>
            <w:top w:val="none" w:sz="0" w:space="0" w:color="auto"/>
            <w:left w:val="none" w:sz="0" w:space="0" w:color="auto"/>
            <w:bottom w:val="none" w:sz="0" w:space="0" w:color="auto"/>
            <w:right w:val="none" w:sz="0" w:space="0" w:color="auto"/>
          </w:divBdr>
        </w:div>
        <w:div w:id="124584574">
          <w:marLeft w:val="0"/>
          <w:marRight w:val="0"/>
          <w:marTop w:val="0"/>
          <w:marBottom w:val="0"/>
          <w:divBdr>
            <w:top w:val="none" w:sz="0" w:space="0" w:color="auto"/>
            <w:left w:val="none" w:sz="0" w:space="0" w:color="auto"/>
            <w:bottom w:val="none" w:sz="0" w:space="0" w:color="auto"/>
            <w:right w:val="none" w:sz="0" w:space="0" w:color="auto"/>
          </w:divBdr>
        </w:div>
        <w:div w:id="556741168">
          <w:marLeft w:val="0"/>
          <w:marRight w:val="0"/>
          <w:marTop w:val="0"/>
          <w:marBottom w:val="0"/>
          <w:divBdr>
            <w:top w:val="none" w:sz="0" w:space="0" w:color="auto"/>
            <w:left w:val="none" w:sz="0" w:space="0" w:color="auto"/>
            <w:bottom w:val="none" w:sz="0" w:space="0" w:color="auto"/>
            <w:right w:val="none" w:sz="0" w:space="0" w:color="auto"/>
          </w:divBdr>
        </w:div>
        <w:div w:id="49111301">
          <w:marLeft w:val="0"/>
          <w:marRight w:val="0"/>
          <w:marTop w:val="0"/>
          <w:marBottom w:val="0"/>
          <w:divBdr>
            <w:top w:val="none" w:sz="0" w:space="0" w:color="auto"/>
            <w:left w:val="none" w:sz="0" w:space="0" w:color="auto"/>
            <w:bottom w:val="none" w:sz="0" w:space="0" w:color="auto"/>
            <w:right w:val="none" w:sz="0" w:space="0" w:color="auto"/>
          </w:divBdr>
        </w:div>
        <w:div w:id="683357788">
          <w:marLeft w:val="0"/>
          <w:marRight w:val="0"/>
          <w:marTop w:val="0"/>
          <w:marBottom w:val="0"/>
          <w:divBdr>
            <w:top w:val="none" w:sz="0" w:space="0" w:color="auto"/>
            <w:left w:val="none" w:sz="0" w:space="0" w:color="auto"/>
            <w:bottom w:val="none" w:sz="0" w:space="0" w:color="auto"/>
            <w:right w:val="none" w:sz="0" w:space="0" w:color="auto"/>
          </w:divBdr>
        </w:div>
        <w:div w:id="1853762199">
          <w:marLeft w:val="0"/>
          <w:marRight w:val="0"/>
          <w:marTop w:val="0"/>
          <w:marBottom w:val="0"/>
          <w:divBdr>
            <w:top w:val="none" w:sz="0" w:space="0" w:color="auto"/>
            <w:left w:val="none" w:sz="0" w:space="0" w:color="auto"/>
            <w:bottom w:val="none" w:sz="0" w:space="0" w:color="auto"/>
            <w:right w:val="none" w:sz="0" w:space="0" w:color="auto"/>
          </w:divBdr>
        </w:div>
        <w:div w:id="2076858441">
          <w:marLeft w:val="0"/>
          <w:marRight w:val="0"/>
          <w:marTop w:val="0"/>
          <w:marBottom w:val="0"/>
          <w:divBdr>
            <w:top w:val="none" w:sz="0" w:space="0" w:color="auto"/>
            <w:left w:val="none" w:sz="0" w:space="0" w:color="auto"/>
            <w:bottom w:val="none" w:sz="0" w:space="0" w:color="auto"/>
            <w:right w:val="none" w:sz="0" w:space="0" w:color="auto"/>
          </w:divBdr>
        </w:div>
        <w:div w:id="2094473590">
          <w:marLeft w:val="0"/>
          <w:marRight w:val="0"/>
          <w:marTop w:val="0"/>
          <w:marBottom w:val="0"/>
          <w:divBdr>
            <w:top w:val="none" w:sz="0" w:space="0" w:color="auto"/>
            <w:left w:val="none" w:sz="0" w:space="0" w:color="auto"/>
            <w:bottom w:val="none" w:sz="0" w:space="0" w:color="auto"/>
            <w:right w:val="none" w:sz="0" w:space="0" w:color="auto"/>
          </w:divBdr>
        </w:div>
        <w:div w:id="1202472410">
          <w:marLeft w:val="0"/>
          <w:marRight w:val="0"/>
          <w:marTop w:val="0"/>
          <w:marBottom w:val="0"/>
          <w:divBdr>
            <w:top w:val="none" w:sz="0" w:space="0" w:color="auto"/>
            <w:left w:val="none" w:sz="0" w:space="0" w:color="auto"/>
            <w:bottom w:val="none" w:sz="0" w:space="0" w:color="auto"/>
            <w:right w:val="none" w:sz="0" w:space="0" w:color="auto"/>
          </w:divBdr>
        </w:div>
        <w:div w:id="1693264549">
          <w:marLeft w:val="0"/>
          <w:marRight w:val="0"/>
          <w:marTop w:val="0"/>
          <w:marBottom w:val="0"/>
          <w:divBdr>
            <w:top w:val="none" w:sz="0" w:space="0" w:color="auto"/>
            <w:left w:val="none" w:sz="0" w:space="0" w:color="auto"/>
            <w:bottom w:val="none" w:sz="0" w:space="0" w:color="auto"/>
            <w:right w:val="none" w:sz="0" w:space="0" w:color="auto"/>
          </w:divBdr>
        </w:div>
        <w:div w:id="19210360">
          <w:marLeft w:val="0"/>
          <w:marRight w:val="0"/>
          <w:marTop w:val="0"/>
          <w:marBottom w:val="0"/>
          <w:divBdr>
            <w:top w:val="none" w:sz="0" w:space="0" w:color="auto"/>
            <w:left w:val="none" w:sz="0" w:space="0" w:color="auto"/>
            <w:bottom w:val="none" w:sz="0" w:space="0" w:color="auto"/>
            <w:right w:val="none" w:sz="0" w:space="0" w:color="auto"/>
          </w:divBdr>
        </w:div>
        <w:div w:id="466970887">
          <w:marLeft w:val="0"/>
          <w:marRight w:val="0"/>
          <w:marTop w:val="0"/>
          <w:marBottom w:val="0"/>
          <w:divBdr>
            <w:top w:val="none" w:sz="0" w:space="0" w:color="auto"/>
            <w:left w:val="none" w:sz="0" w:space="0" w:color="auto"/>
            <w:bottom w:val="none" w:sz="0" w:space="0" w:color="auto"/>
            <w:right w:val="none" w:sz="0" w:space="0" w:color="auto"/>
          </w:divBdr>
        </w:div>
        <w:div w:id="1450972639">
          <w:marLeft w:val="0"/>
          <w:marRight w:val="0"/>
          <w:marTop w:val="0"/>
          <w:marBottom w:val="0"/>
          <w:divBdr>
            <w:top w:val="none" w:sz="0" w:space="0" w:color="auto"/>
            <w:left w:val="none" w:sz="0" w:space="0" w:color="auto"/>
            <w:bottom w:val="none" w:sz="0" w:space="0" w:color="auto"/>
            <w:right w:val="none" w:sz="0" w:space="0" w:color="auto"/>
          </w:divBdr>
        </w:div>
        <w:div w:id="440345481">
          <w:marLeft w:val="0"/>
          <w:marRight w:val="0"/>
          <w:marTop w:val="0"/>
          <w:marBottom w:val="0"/>
          <w:divBdr>
            <w:top w:val="none" w:sz="0" w:space="0" w:color="auto"/>
            <w:left w:val="none" w:sz="0" w:space="0" w:color="auto"/>
            <w:bottom w:val="none" w:sz="0" w:space="0" w:color="auto"/>
            <w:right w:val="none" w:sz="0" w:space="0" w:color="auto"/>
          </w:divBdr>
        </w:div>
        <w:div w:id="1450271328">
          <w:marLeft w:val="0"/>
          <w:marRight w:val="0"/>
          <w:marTop w:val="0"/>
          <w:marBottom w:val="0"/>
          <w:divBdr>
            <w:top w:val="none" w:sz="0" w:space="0" w:color="auto"/>
            <w:left w:val="none" w:sz="0" w:space="0" w:color="auto"/>
            <w:bottom w:val="none" w:sz="0" w:space="0" w:color="auto"/>
            <w:right w:val="none" w:sz="0" w:space="0" w:color="auto"/>
          </w:divBdr>
        </w:div>
        <w:div w:id="508716029">
          <w:marLeft w:val="0"/>
          <w:marRight w:val="0"/>
          <w:marTop w:val="0"/>
          <w:marBottom w:val="0"/>
          <w:divBdr>
            <w:top w:val="none" w:sz="0" w:space="0" w:color="auto"/>
            <w:left w:val="none" w:sz="0" w:space="0" w:color="auto"/>
            <w:bottom w:val="none" w:sz="0" w:space="0" w:color="auto"/>
            <w:right w:val="none" w:sz="0" w:space="0" w:color="auto"/>
          </w:divBdr>
        </w:div>
        <w:div w:id="271403722">
          <w:marLeft w:val="0"/>
          <w:marRight w:val="0"/>
          <w:marTop w:val="0"/>
          <w:marBottom w:val="0"/>
          <w:divBdr>
            <w:top w:val="none" w:sz="0" w:space="0" w:color="auto"/>
            <w:left w:val="none" w:sz="0" w:space="0" w:color="auto"/>
            <w:bottom w:val="none" w:sz="0" w:space="0" w:color="auto"/>
            <w:right w:val="none" w:sz="0" w:space="0" w:color="auto"/>
          </w:divBdr>
        </w:div>
        <w:div w:id="1330017730">
          <w:marLeft w:val="0"/>
          <w:marRight w:val="0"/>
          <w:marTop w:val="0"/>
          <w:marBottom w:val="0"/>
          <w:divBdr>
            <w:top w:val="none" w:sz="0" w:space="0" w:color="auto"/>
            <w:left w:val="none" w:sz="0" w:space="0" w:color="auto"/>
            <w:bottom w:val="none" w:sz="0" w:space="0" w:color="auto"/>
            <w:right w:val="none" w:sz="0" w:space="0" w:color="auto"/>
          </w:divBdr>
        </w:div>
        <w:div w:id="1014920552">
          <w:marLeft w:val="0"/>
          <w:marRight w:val="0"/>
          <w:marTop w:val="0"/>
          <w:marBottom w:val="0"/>
          <w:divBdr>
            <w:top w:val="none" w:sz="0" w:space="0" w:color="auto"/>
            <w:left w:val="none" w:sz="0" w:space="0" w:color="auto"/>
            <w:bottom w:val="none" w:sz="0" w:space="0" w:color="auto"/>
            <w:right w:val="none" w:sz="0" w:space="0" w:color="auto"/>
          </w:divBdr>
        </w:div>
        <w:div w:id="787166928">
          <w:marLeft w:val="0"/>
          <w:marRight w:val="0"/>
          <w:marTop w:val="0"/>
          <w:marBottom w:val="0"/>
          <w:divBdr>
            <w:top w:val="none" w:sz="0" w:space="0" w:color="auto"/>
            <w:left w:val="none" w:sz="0" w:space="0" w:color="auto"/>
            <w:bottom w:val="none" w:sz="0" w:space="0" w:color="auto"/>
            <w:right w:val="none" w:sz="0" w:space="0" w:color="auto"/>
          </w:divBdr>
        </w:div>
        <w:div w:id="1683556035">
          <w:marLeft w:val="0"/>
          <w:marRight w:val="0"/>
          <w:marTop w:val="0"/>
          <w:marBottom w:val="0"/>
          <w:divBdr>
            <w:top w:val="none" w:sz="0" w:space="0" w:color="auto"/>
            <w:left w:val="none" w:sz="0" w:space="0" w:color="auto"/>
            <w:bottom w:val="none" w:sz="0" w:space="0" w:color="auto"/>
            <w:right w:val="none" w:sz="0" w:space="0" w:color="auto"/>
          </w:divBdr>
        </w:div>
        <w:div w:id="1963026227">
          <w:marLeft w:val="0"/>
          <w:marRight w:val="0"/>
          <w:marTop w:val="0"/>
          <w:marBottom w:val="0"/>
          <w:divBdr>
            <w:top w:val="none" w:sz="0" w:space="0" w:color="auto"/>
            <w:left w:val="none" w:sz="0" w:space="0" w:color="auto"/>
            <w:bottom w:val="none" w:sz="0" w:space="0" w:color="auto"/>
            <w:right w:val="none" w:sz="0" w:space="0" w:color="auto"/>
          </w:divBdr>
        </w:div>
        <w:div w:id="966200650">
          <w:marLeft w:val="0"/>
          <w:marRight w:val="0"/>
          <w:marTop w:val="0"/>
          <w:marBottom w:val="0"/>
          <w:divBdr>
            <w:top w:val="none" w:sz="0" w:space="0" w:color="auto"/>
            <w:left w:val="none" w:sz="0" w:space="0" w:color="auto"/>
            <w:bottom w:val="none" w:sz="0" w:space="0" w:color="auto"/>
            <w:right w:val="none" w:sz="0" w:space="0" w:color="auto"/>
          </w:divBdr>
        </w:div>
        <w:div w:id="1366639232">
          <w:marLeft w:val="0"/>
          <w:marRight w:val="0"/>
          <w:marTop w:val="0"/>
          <w:marBottom w:val="0"/>
          <w:divBdr>
            <w:top w:val="none" w:sz="0" w:space="0" w:color="auto"/>
            <w:left w:val="none" w:sz="0" w:space="0" w:color="auto"/>
            <w:bottom w:val="none" w:sz="0" w:space="0" w:color="auto"/>
            <w:right w:val="none" w:sz="0" w:space="0" w:color="auto"/>
          </w:divBdr>
        </w:div>
        <w:div w:id="1170102129">
          <w:marLeft w:val="0"/>
          <w:marRight w:val="0"/>
          <w:marTop w:val="0"/>
          <w:marBottom w:val="0"/>
          <w:divBdr>
            <w:top w:val="none" w:sz="0" w:space="0" w:color="auto"/>
            <w:left w:val="none" w:sz="0" w:space="0" w:color="auto"/>
            <w:bottom w:val="none" w:sz="0" w:space="0" w:color="auto"/>
            <w:right w:val="none" w:sz="0" w:space="0" w:color="auto"/>
          </w:divBdr>
        </w:div>
        <w:div w:id="985010475">
          <w:marLeft w:val="0"/>
          <w:marRight w:val="0"/>
          <w:marTop w:val="0"/>
          <w:marBottom w:val="0"/>
          <w:divBdr>
            <w:top w:val="none" w:sz="0" w:space="0" w:color="auto"/>
            <w:left w:val="none" w:sz="0" w:space="0" w:color="auto"/>
            <w:bottom w:val="none" w:sz="0" w:space="0" w:color="auto"/>
            <w:right w:val="none" w:sz="0" w:space="0" w:color="auto"/>
          </w:divBdr>
        </w:div>
        <w:div w:id="521631818">
          <w:marLeft w:val="0"/>
          <w:marRight w:val="0"/>
          <w:marTop w:val="0"/>
          <w:marBottom w:val="0"/>
          <w:divBdr>
            <w:top w:val="none" w:sz="0" w:space="0" w:color="auto"/>
            <w:left w:val="none" w:sz="0" w:space="0" w:color="auto"/>
            <w:bottom w:val="none" w:sz="0" w:space="0" w:color="auto"/>
            <w:right w:val="none" w:sz="0" w:space="0" w:color="auto"/>
          </w:divBdr>
        </w:div>
        <w:div w:id="1379746024">
          <w:marLeft w:val="0"/>
          <w:marRight w:val="0"/>
          <w:marTop w:val="0"/>
          <w:marBottom w:val="0"/>
          <w:divBdr>
            <w:top w:val="none" w:sz="0" w:space="0" w:color="auto"/>
            <w:left w:val="none" w:sz="0" w:space="0" w:color="auto"/>
            <w:bottom w:val="none" w:sz="0" w:space="0" w:color="auto"/>
            <w:right w:val="none" w:sz="0" w:space="0" w:color="auto"/>
          </w:divBdr>
        </w:div>
        <w:div w:id="777486069">
          <w:marLeft w:val="0"/>
          <w:marRight w:val="0"/>
          <w:marTop w:val="0"/>
          <w:marBottom w:val="0"/>
          <w:divBdr>
            <w:top w:val="none" w:sz="0" w:space="0" w:color="auto"/>
            <w:left w:val="none" w:sz="0" w:space="0" w:color="auto"/>
            <w:bottom w:val="none" w:sz="0" w:space="0" w:color="auto"/>
            <w:right w:val="none" w:sz="0" w:space="0" w:color="auto"/>
          </w:divBdr>
        </w:div>
        <w:div w:id="777217311">
          <w:marLeft w:val="0"/>
          <w:marRight w:val="0"/>
          <w:marTop w:val="0"/>
          <w:marBottom w:val="0"/>
          <w:divBdr>
            <w:top w:val="none" w:sz="0" w:space="0" w:color="auto"/>
            <w:left w:val="none" w:sz="0" w:space="0" w:color="auto"/>
            <w:bottom w:val="none" w:sz="0" w:space="0" w:color="auto"/>
            <w:right w:val="none" w:sz="0" w:space="0" w:color="auto"/>
          </w:divBdr>
        </w:div>
        <w:div w:id="218977213">
          <w:marLeft w:val="0"/>
          <w:marRight w:val="0"/>
          <w:marTop w:val="0"/>
          <w:marBottom w:val="0"/>
          <w:divBdr>
            <w:top w:val="none" w:sz="0" w:space="0" w:color="auto"/>
            <w:left w:val="none" w:sz="0" w:space="0" w:color="auto"/>
            <w:bottom w:val="none" w:sz="0" w:space="0" w:color="auto"/>
            <w:right w:val="none" w:sz="0" w:space="0" w:color="auto"/>
          </w:divBdr>
        </w:div>
        <w:div w:id="258563649">
          <w:marLeft w:val="0"/>
          <w:marRight w:val="0"/>
          <w:marTop w:val="0"/>
          <w:marBottom w:val="0"/>
          <w:divBdr>
            <w:top w:val="none" w:sz="0" w:space="0" w:color="auto"/>
            <w:left w:val="none" w:sz="0" w:space="0" w:color="auto"/>
            <w:bottom w:val="none" w:sz="0" w:space="0" w:color="auto"/>
            <w:right w:val="none" w:sz="0" w:space="0" w:color="auto"/>
          </w:divBdr>
        </w:div>
        <w:div w:id="1971276814">
          <w:marLeft w:val="0"/>
          <w:marRight w:val="0"/>
          <w:marTop w:val="0"/>
          <w:marBottom w:val="0"/>
          <w:divBdr>
            <w:top w:val="none" w:sz="0" w:space="0" w:color="auto"/>
            <w:left w:val="none" w:sz="0" w:space="0" w:color="auto"/>
            <w:bottom w:val="none" w:sz="0" w:space="0" w:color="auto"/>
            <w:right w:val="none" w:sz="0" w:space="0" w:color="auto"/>
          </w:divBdr>
        </w:div>
        <w:div w:id="1573004844">
          <w:marLeft w:val="0"/>
          <w:marRight w:val="0"/>
          <w:marTop w:val="0"/>
          <w:marBottom w:val="0"/>
          <w:divBdr>
            <w:top w:val="none" w:sz="0" w:space="0" w:color="auto"/>
            <w:left w:val="none" w:sz="0" w:space="0" w:color="auto"/>
            <w:bottom w:val="none" w:sz="0" w:space="0" w:color="auto"/>
            <w:right w:val="none" w:sz="0" w:space="0" w:color="auto"/>
          </w:divBdr>
        </w:div>
        <w:div w:id="129129288">
          <w:marLeft w:val="0"/>
          <w:marRight w:val="0"/>
          <w:marTop w:val="0"/>
          <w:marBottom w:val="0"/>
          <w:divBdr>
            <w:top w:val="none" w:sz="0" w:space="0" w:color="auto"/>
            <w:left w:val="none" w:sz="0" w:space="0" w:color="auto"/>
            <w:bottom w:val="none" w:sz="0" w:space="0" w:color="auto"/>
            <w:right w:val="none" w:sz="0" w:space="0" w:color="auto"/>
          </w:divBdr>
        </w:div>
        <w:div w:id="63067402">
          <w:marLeft w:val="0"/>
          <w:marRight w:val="0"/>
          <w:marTop w:val="0"/>
          <w:marBottom w:val="0"/>
          <w:divBdr>
            <w:top w:val="none" w:sz="0" w:space="0" w:color="auto"/>
            <w:left w:val="none" w:sz="0" w:space="0" w:color="auto"/>
            <w:bottom w:val="none" w:sz="0" w:space="0" w:color="auto"/>
            <w:right w:val="none" w:sz="0" w:space="0" w:color="auto"/>
          </w:divBdr>
        </w:div>
        <w:div w:id="205991028">
          <w:marLeft w:val="0"/>
          <w:marRight w:val="0"/>
          <w:marTop w:val="0"/>
          <w:marBottom w:val="0"/>
          <w:divBdr>
            <w:top w:val="none" w:sz="0" w:space="0" w:color="auto"/>
            <w:left w:val="none" w:sz="0" w:space="0" w:color="auto"/>
            <w:bottom w:val="none" w:sz="0" w:space="0" w:color="auto"/>
            <w:right w:val="none" w:sz="0" w:space="0" w:color="auto"/>
          </w:divBdr>
        </w:div>
        <w:div w:id="74013776">
          <w:marLeft w:val="0"/>
          <w:marRight w:val="0"/>
          <w:marTop w:val="0"/>
          <w:marBottom w:val="0"/>
          <w:divBdr>
            <w:top w:val="none" w:sz="0" w:space="0" w:color="auto"/>
            <w:left w:val="none" w:sz="0" w:space="0" w:color="auto"/>
            <w:bottom w:val="none" w:sz="0" w:space="0" w:color="auto"/>
            <w:right w:val="none" w:sz="0" w:space="0" w:color="auto"/>
          </w:divBdr>
        </w:div>
        <w:div w:id="91047462">
          <w:marLeft w:val="0"/>
          <w:marRight w:val="0"/>
          <w:marTop w:val="0"/>
          <w:marBottom w:val="0"/>
          <w:divBdr>
            <w:top w:val="none" w:sz="0" w:space="0" w:color="auto"/>
            <w:left w:val="none" w:sz="0" w:space="0" w:color="auto"/>
            <w:bottom w:val="none" w:sz="0" w:space="0" w:color="auto"/>
            <w:right w:val="none" w:sz="0" w:space="0" w:color="auto"/>
          </w:divBdr>
        </w:div>
        <w:div w:id="1293709124">
          <w:marLeft w:val="0"/>
          <w:marRight w:val="0"/>
          <w:marTop w:val="0"/>
          <w:marBottom w:val="0"/>
          <w:divBdr>
            <w:top w:val="none" w:sz="0" w:space="0" w:color="auto"/>
            <w:left w:val="none" w:sz="0" w:space="0" w:color="auto"/>
            <w:bottom w:val="none" w:sz="0" w:space="0" w:color="auto"/>
            <w:right w:val="none" w:sz="0" w:space="0" w:color="auto"/>
          </w:divBdr>
        </w:div>
        <w:div w:id="477460519">
          <w:marLeft w:val="0"/>
          <w:marRight w:val="0"/>
          <w:marTop w:val="0"/>
          <w:marBottom w:val="0"/>
          <w:divBdr>
            <w:top w:val="none" w:sz="0" w:space="0" w:color="auto"/>
            <w:left w:val="none" w:sz="0" w:space="0" w:color="auto"/>
            <w:bottom w:val="none" w:sz="0" w:space="0" w:color="auto"/>
            <w:right w:val="none" w:sz="0" w:space="0" w:color="auto"/>
          </w:divBdr>
        </w:div>
        <w:div w:id="298808681">
          <w:marLeft w:val="0"/>
          <w:marRight w:val="0"/>
          <w:marTop w:val="0"/>
          <w:marBottom w:val="0"/>
          <w:divBdr>
            <w:top w:val="none" w:sz="0" w:space="0" w:color="auto"/>
            <w:left w:val="none" w:sz="0" w:space="0" w:color="auto"/>
            <w:bottom w:val="none" w:sz="0" w:space="0" w:color="auto"/>
            <w:right w:val="none" w:sz="0" w:space="0" w:color="auto"/>
          </w:divBdr>
        </w:div>
        <w:div w:id="1915621269">
          <w:marLeft w:val="0"/>
          <w:marRight w:val="0"/>
          <w:marTop w:val="0"/>
          <w:marBottom w:val="0"/>
          <w:divBdr>
            <w:top w:val="none" w:sz="0" w:space="0" w:color="auto"/>
            <w:left w:val="none" w:sz="0" w:space="0" w:color="auto"/>
            <w:bottom w:val="none" w:sz="0" w:space="0" w:color="auto"/>
            <w:right w:val="none" w:sz="0" w:space="0" w:color="auto"/>
          </w:divBdr>
        </w:div>
        <w:div w:id="1464421777">
          <w:marLeft w:val="0"/>
          <w:marRight w:val="0"/>
          <w:marTop w:val="0"/>
          <w:marBottom w:val="0"/>
          <w:divBdr>
            <w:top w:val="none" w:sz="0" w:space="0" w:color="auto"/>
            <w:left w:val="none" w:sz="0" w:space="0" w:color="auto"/>
            <w:bottom w:val="none" w:sz="0" w:space="0" w:color="auto"/>
            <w:right w:val="none" w:sz="0" w:space="0" w:color="auto"/>
          </w:divBdr>
        </w:div>
        <w:div w:id="1423331703">
          <w:marLeft w:val="0"/>
          <w:marRight w:val="0"/>
          <w:marTop w:val="0"/>
          <w:marBottom w:val="0"/>
          <w:divBdr>
            <w:top w:val="none" w:sz="0" w:space="0" w:color="auto"/>
            <w:left w:val="none" w:sz="0" w:space="0" w:color="auto"/>
            <w:bottom w:val="none" w:sz="0" w:space="0" w:color="auto"/>
            <w:right w:val="none" w:sz="0" w:space="0" w:color="auto"/>
          </w:divBdr>
        </w:div>
        <w:div w:id="1523936538">
          <w:marLeft w:val="0"/>
          <w:marRight w:val="0"/>
          <w:marTop w:val="0"/>
          <w:marBottom w:val="0"/>
          <w:divBdr>
            <w:top w:val="none" w:sz="0" w:space="0" w:color="auto"/>
            <w:left w:val="none" w:sz="0" w:space="0" w:color="auto"/>
            <w:bottom w:val="none" w:sz="0" w:space="0" w:color="auto"/>
            <w:right w:val="none" w:sz="0" w:space="0" w:color="auto"/>
          </w:divBdr>
        </w:div>
        <w:div w:id="712272757">
          <w:marLeft w:val="0"/>
          <w:marRight w:val="0"/>
          <w:marTop w:val="0"/>
          <w:marBottom w:val="0"/>
          <w:divBdr>
            <w:top w:val="none" w:sz="0" w:space="0" w:color="auto"/>
            <w:left w:val="none" w:sz="0" w:space="0" w:color="auto"/>
            <w:bottom w:val="none" w:sz="0" w:space="0" w:color="auto"/>
            <w:right w:val="none" w:sz="0" w:space="0" w:color="auto"/>
          </w:divBdr>
        </w:div>
        <w:div w:id="574358641">
          <w:marLeft w:val="0"/>
          <w:marRight w:val="0"/>
          <w:marTop w:val="0"/>
          <w:marBottom w:val="0"/>
          <w:divBdr>
            <w:top w:val="none" w:sz="0" w:space="0" w:color="auto"/>
            <w:left w:val="none" w:sz="0" w:space="0" w:color="auto"/>
            <w:bottom w:val="none" w:sz="0" w:space="0" w:color="auto"/>
            <w:right w:val="none" w:sz="0" w:space="0" w:color="auto"/>
          </w:divBdr>
        </w:div>
        <w:div w:id="2034653227">
          <w:marLeft w:val="0"/>
          <w:marRight w:val="0"/>
          <w:marTop w:val="0"/>
          <w:marBottom w:val="0"/>
          <w:divBdr>
            <w:top w:val="none" w:sz="0" w:space="0" w:color="auto"/>
            <w:left w:val="none" w:sz="0" w:space="0" w:color="auto"/>
            <w:bottom w:val="none" w:sz="0" w:space="0" w:color="auto"/>
            <w:right w:val="none" w:sz="0" w:space="0" w:color="auto"/>
          </w:divBdr>
        </w:div>
        <w:div w:id="212086783">
          <w:marLeft w:val="0"/>
          <w:marRight w:val="0"/>
          <w:marTop w:val="0"/>
          <w:marBottom w:val="0"/>
          <w:divBdr>
            <w:top w:val="none" w:sz="0" w:space="0" w:color="auto"/>
            <w:left w:val="none" w:sz="0" w:space="0" w:color="auto"/>
            <w:bottom w:val="none" w:sz="0" w:space="0" w:color="auto"/>
            <w:right w:val="none" w:sz="0" w:space="0" w:color="auto"/>
          </w:divBdr>
        </w:div>
        <w:div w:id="1786537499">
          <w:marLeft w:val="0"/>
          <w:marRight w:val="0"/>
          <w:marTop w:val="0"/>
          <w:marBottom w:val="0"/>
          <w:divBdr>
            <w:top w:val="none" w:sz="0" w:space="0" w:color="auto"/>
            <w:left w:val="none" w:sz="0" w:space="0" w:color="auto"/>
            <w:bottom w:val="none" w:sz="0" w:space="0" w:color="auto"/>
            <w:right w:val="none" w:sz="0" w:space="0" w:color="auto"/>
          </w:divBdr>
        </w:div>
        <w:div w:id="819880828">
          <w:marLeft w:val="0"/>
          <w:marRight w:val="0"/>
          <w:marTop w:val="0"/>
          <w:marBottom w:val="0"/>
          <w:divBdr>
            <w:top w:val="none" w:sz="0" w:space="0" w:color="auto"/>
            <w:left w:val="none" w:sz="0" w:space="0" w:color="auto"/>
            <w:bottom w:val="none" w:sz="0" w:space="0" w:color="auto"/>
            <w:right w:val="none" w:sz="0" w:space="0" w:color="auto"/>
          </w:divBdr>
        </w:div>
        <w:div w:id="939026662">
          <w:marLeft w:val="0"/>
          <w:marRight w:val="0"/>
          <w:marTop w:val="0"/>
          <w:marBottom w:val="0"/>
          <w:divBdr>
            <w:top w:val="none" w:sz="0" w:space="0" w:color="auto"/>
            <w:left w:val="none" w:sz="0" w:space="0" w:color="auto"/>
            <w:bottom w:val="none" w:sz="0" w:space="0" w:color="auto"/>
            <w:right w:val="none" w:sz="0" w:space="0" w:color="auto"/>
          </w:divBdr>
        </w:div>
        <w:div w:id="1974092870">
          <w:marLeft w:val="0"/>
          <w:marRight w:val="0"/>
          <w:marTop w:val="0"/>
          <w:marBottom w:val="0"/>
          <w:divBdr>
            <w:top w:val="none" w:sz="0" w:space="0" w:color="auto"/>
            <w:left w:val="none" w:sz="0" w:space="0" w:color="auto"/>
            <w:bottom w:val="none" w:sz="0" w:space="0" w:color="auto"/>
            <w:right w:val="none" w:sz="0" w:space="0" w:color="auto"/>
          </w:divBdr>
        </w:div>
        <w:div w:id="1156188874">
          <w:marLeft w:val="0"/>
          <w:marRight w:val="0"/>
          <w:marTop w:val="0"/>
          <w:marBottom w:val="0"/>
          <w:divBdr>
            <w:top w:val="none" w:sz="0" w:space="0" w:color="auto"/>
            <w:left w:val="none" w:sz="0" w:space="0" w:color="auto"/>
            <w:bottom w:val="none" w:sz="0" w:space="0" w:color="auto"/>
            <w:right w:val="none" w:sz="0" w:space="0" w:color="auto"/>
          </w:divBdr>
        </w:div>
        <w:div w:id="4331736">
          <w:marLeft w:val="0"/>
          <w:marRight w:val="0"/>
          <w:marTop w:val="0"/>
          <w:marBottom w:val="0"/>
          <w:divBdr>
            <w:top w:val="none" w:sz="0" w:space="0" w:color="auto"/>
            <w:left w:val="none" w:sz="0" w:space="0" w:color="auto"/>
            <w:bottom w:val="none" w:sz="0" w:space="0" w:color="auto"/>
            <w:right w:val="none" w:sz="0" w:space="0" w:color="auto"/>
          </w:divBdr>
        </w:div>
        <w:div w:id="561018899">
          <w:marLeft w:val="0"/>
          <w:marRight w:val="0"/>
          <w:marTop w:val="0"/>
          <w:marBottom w:val="0"/>
          <w:divBdr>
            <w:top w:val="none" w:sz="0" w:space="0" w:color="auto"/>
            <w:left w:val="none" w:sz="0" w:space="0" w:color="auto"/>
            <w:bottom w:val="none" w:sz="0" w:space="0" w:color="auto"/>
            <w:right w:val="none" w:sz="0" w:space="0" w:color="auto"/>
          </w:divBdr>
        </w:div>
        <w:div w:id="227425353">
          <w:marLeft w:val="0"/>
          <w:marRight w:val="0"/>
          <w:marTop w:val="0"/>
          <w:marBottom w:val="0"/>
          <w:divBdr>
            <w:top w:val="none" w:sz="0" w:space="0" w:color="auto"/>
            <w:left w:val="none" w:sz="0" w:space="0" w:color="auto"/>
            <w:bottom w:val="none" w:sz="0" w:space="0" w:color="auto"/>
            <w:right w:val="none" w:sz="0" w:space="0" w:color="auto"/>
          </w:divBdr>
        </w:div>
        <w:div w:id="1219130130">
          <w:marLeft w:val="0"/>
          <w:marRight w:val="0"/>
          <w:marTop w:val="0"/>
          <w:marBottom w:val="0"/>
          <w:divBdr>
            <w:top w:val="none" w:sz="0" w:space="0" w:color="auto"/>
            <w:left w:val="none" w:sz="0" w:space="0" w:color="auto"/>
            <w:bottom w:val="none" w:sz="0" w:space="0" w:color="auto"/>
            <w:right w:val="none" w:sz="0" w:space="0" w:color="auto"/>
          </w:divBdr>
        </w:div>
        <w:div w:id="470748971">
          <w:marLeft w:val="0"/>
          <w:marRight w:val="0"/>
          <w:marTop w:val="0"/>
          <w:marBottom w:val="0"/>
          <w:divBdr>
            <w:top w:val="none" w:sz="0" w:space="0" w:color="auto"/>
            <w:left w:val="none" w:sz="0" w:space="0" w:color="auto"/>
            <w:bottom w:val="none" w:sz="0" w:space="0" w:color="auto"/>
            <w:right w:val="none" w:sz="0" w:space="0" w:color="auto"/>
          </w:divBdr>
        </w:div>
        <w:div w:id="1816869555">
          <w:marLeft w:val="0"/>
          <w:marRight w:val="0"/>
          <w:marTop w:val="0"/>
          <w:marBottom w:val="0"/>
          <w:divBdr>
            <w:top w:val="none" w:sz="0" w:space="0" w:color="auto"/>
            <w:left w:val="none" w:sz="0" w:space="0" w:color="auto"/>
            <w:bottom w:val="none" w:sz="0" w:space="0" w:color="auto"/>
            <w:right w:val="none" w:sz="0" w:space="0" w:color="auto"/>
          </w:divBdr>
        </w:div>
        <w:div w:id="1938246116">
          <w:marLeft w:val="0"/>
          <w:marRight w:val="0"/>
          <w:marTop w:val="0"/>
          <w:marBottom w:val="0"/>
          <w:divBdr>
            <w:top w:val="none" w:sz="0" w:space="0" w:color="auto"/>
            <w:left w:val="none" w:sz="0" w:space="0" w:color="auto"/>
            <w:bottom w:val="none" w:sz="0" w:space="0" w:color="auto"/>
            <w:right w:val="none" w:sz="0" w:space="0" w:color="auto"/>
          </w:divBdr>
        </w:div>
        <w:div w:id="1237132680">
          <w:marLeft w:val="0"/>
          <w:marRight w:val="0"/>
          <w:marTop w:val="0"/>
          <w:marBottom w:val="0"/>
          <w:divBdr>
            <w:top w:val="none" w:sz="0" w:space="0" w:color="auto"/>
            <w:left w:val="none" w:sz="0" w:space="0" w:color="auto"/>
            <w:bottom w:val="none" w:sz="0" w:space="0" w:color="auto"/>
            <w:right w:val="none" w:sz="0" w:space="0" w:color="auto"/>
          </w:divBdr>
        </w:div>
        <w:div w:id="1718620805">
          <w:marLeft w:val="0"/>
          <w:marRight w:val="0"/>
          <w:marTop w:val="0"/>
          <w:marBottom w:val="0"/>
          <w:divBdr>
            <w:top w:val="none" w:sz="0" w:space="0" w:color="auto"/>
            <w:left w:val="none" w:sz="0" w:space="0" w:color="auto"/>
            <w:bottom w:val="none" w:sz="0" w:space="0" w:color="auto"/>
            <w:right w:val="none" w:sz="0" w:space="0" w:color="auto"/>
          </w:divBdr>
        </w:div>
        <w:div w:id="325942123">
          <w:marLeft w:val="0"/>
          <w:marRight w:val="0"/>
          <w:marTop w:val="0"/>
          <w:marBottom w:val="0"/>
          <w:divBdr>
            <w:top w:val="none" w:sz="0" w:space="0" w:color="auto"/>
            <w:left w:val="none" w:sz="0" w:space="0" w:color="auto"/>
            <w:bottom w:val="none" w:sz="0" w:space="0" w:color="auto"/>
            <w:right w:val="none" w:sz="0" w:space="0" w:color="auto"/>
          </w:divBdr>
        </w:div>
        <w:div w:id="1464271909">
          <w:marLeft w:val="0"/>
          <w:marRight w:val="0"/>
          <w:marTop w:val="0"/>
          <w:marBottom w:val="0"/>
          <w:divBdr>
            <w:top w:val="none" w:sz="0" w:space="0" w:color="auto"/>
            <w:left w:val="none" w:sz="0" w:space="0" w:color="auto"/>
            <w:bottom w:val="none" w:sz="0" w:space="0" w:color="auto"/>
            <w:right w:val="none" w:sz="0" w:space="0" w:color="auto"/>
          </w:divBdr>
        </w:div>
        <w:div w:id="428476537">
          <w:marLeft w:val="0"/>
          <w:marRight w:val="0"/>
          <w:marTop w:val="0"/>
          <w:marBottom w:val="0"/>
          <w:divBdr>
            <w:top w:val="none" w:sz="0" w:space="0" w:color="auto"/>
            <w:left w:val="none" w:sz="0" w:space="0" w:color="auto"/>
            <w:bottom w:val="none" w:sz="0" w:space="0" w:color="auto"/>
            <w:right w:val="none" w:sz="0" w:space="0" w:color="auto"/>
          </w:divBdr>
        </w:div>
        <w:div w:id="445926487">
          <w:marLeft w:val="0"/>
          <w:marRight w:val="0"/>
          <w:marTop w:val="0"/>
          <w:marBottom w:val="0"/>
          <w:divBdr>
            <w:top w:val="none" w:sz="0" w:space="0" w:color="auto"/>
            <w:left w:val="none" w:sz="0" w:space="0" w:color="auto"/>
            <w:bottom w:val="none" w:sz="0" w:space="0" w:color="auto"/>
            <w:right w:val="none" w:sz="0" w:space="0" w:color="auto"/>
          </w:divBdr>
        </w:div>
        <w:div w:id="992680489">
          <w:marLeft w:val="0"/>
          <w:marRight w:val="0"/>
          <w:marTop w:val="0"/>
          <w:marBottom w:val="0"/>
          <w:divBdr>
            <w:top w:val="none" w:sz="0" w:space="0" w:color="auto"/>
            <w:left w:val="none" w:sz="0" w:space="0" w:color="auto"/>
            <w:bottom w:val="none" w:sz="0" w:space="0" w:color="auto"/>
            <w:right w:val="none" w:sz="0" w:space="0" w:color="auto"/>
          </w:divBdr>
        </w:div>
        <w:div w:id="606036328">
          <w:marLeft w:val="0"/>
          <w:marRight w:val="0"/>
          <w:marTop w:val="0"/>
          <w:marBottom w:val="0"/>
          <w:divBdr>
            <w:top w:val="none" w:sz="0" w:space="0" w:color="auto"/>
            <w:left w:val="none" w:sz="0" w:space="0" w:color="auto"/>
            <w:bottom w:val="none" w:sz="0" w:space="0" w:color="auto"/>
            <w:right w:val="none" w:sz="0" w:space="0" w:color="auto"/>
          </w:divBdr>
        </w:div>
        <w:div w:id="2129738321">
          <w:marLeft w:val="0"/>
          <w:marRight w:val="0"/>
          <w:marTop w:val="0"/>
          <w:marBottom w:val="0"/>
          <w:divBdr>
            <w:top w:val="none" w:sz="0" w:space="0" w:color="auto"/>
            <w:left w:val="none" w:sz="0" w:space="0" w:color="auto"/>
            <w:bottom w:val="none" w:sz="0" w:space="0" w:color="auto"/>
            <w:right w:val="none" w:sz="0" w:space="0" w:color="auto"/>
          </w:divBdr>
        </w:div>
        <w:div w:id="1312639952">
          <w:marLeft w:val="0"/>
          <w:marRight w:val="0"/>
          <w:marTop w:val="0"/>
          <w:marBottom w:val="0"/>
          <w:divBdr>
            <w:top w:val="none" w:sz="0" w:space="0" w:color="auto"/>
            <w:left w:val="none" w:sz="0" w:space="0" w:color="auto"/>
            <w:bottom w:val="none" w:sz="0" w:space="0" w:color="auto"/>
            <w:right w:val="none" w:sz="0" w:space="0" w:color="auto"/>
          </w:divBdr>
        </w:div>
        <w:div w:id="2017417407">
          <w:marLeft w:val="0"/>
          <w:marRight w:val="0"/>
          <w:marTop w:val="0"/>
          <w:marBottom w:val="0"/>
          <w:divBdr>
            <w:top w:val="none" w:sz="0" w:space="0" w:color="auto"/>
            <w:left w:val="none" w:sz="0" w:space="0" w:color="auto"/>
            <w:bottom w:val="none" w:sz="0" w:space="0" w:color="auto"/>
            <w:right w:val="none" w:sz="0" w:space="0" w:color="auto"/>
          </w:divBdr>
        </w:div>
        <w:div w:id="745110180">
          <w:marLeft w:val="0"/>
          <w:marRight w:val="0"/>
          <w:marTop w:val="0"/>
          <w:marBottom w:val="0"/>
          <w:divBdr>
            <w:top w:val="none" w:sz="0" w:space="0" w:color="auto"/>
            <w:left w:val="none" w:sz="0" w:space="0" w:color="auto"/>
            <w:bottom w:val="none" w:sz="0" w:space="0" w:color="auto"/>
            <w:right w:val="none" w:sz="0" w:space="0" w:color="auto"/>
          </w:divBdr>
        </w:div>
        <w:div w:id="42095180">
          <w:marLeft w:val="0"/>
          <w:marRight w:val="0"/>
          <w:marTop w:val="0"/>
          <w:marBottom w:val="0"/>
          <w:divBdr>
            <w:top w:val="none" w:sz="0" w:space="0" w:color="auto"/>
            <w:left w:val="none" w:sz="0" w:space="0" w:color="auto"/>
            <w:bottom w:val="none" w:sz="0" w:space="0" w:color="auto"/>
            <w:right w:val="none" w:sz="0" w:space="0" w:color="auto"/>
          </w:divBdr>
        </w:div>
        <w:div w:id="1263075449">
          <w:marLeft w:val="0"/>
          <w:marRight w:val="0"/>
          <w:marTop w:val="0"/>
          <w:marBottom w:val="0"/>
          <w:divBdr>
            <w:top w:val="none" w:sz="0" w:space="0" w:color="auto"/>
            <w:left w:val="none" w:sz="0" w:space="0" w:color="auto"/>
            <w:bottom w:val="none" w:sz="0" w:space="0" w:color="auto"/>
            <w:right w:val="none" w:sz="0" w:space="0" w:color="auto"/>
          </w:divBdr>
        </w:div>
        <w:div w:id="562639268">
          <w:marLeft w:val="0"/>
          <w:marRight w:val="0"/>
          <w:marTop w:val="0"/>
          <w:marBottom w:val="0"/>
          <w:divBdr>
            <w:top w:val="none" w:sz="0" w:space="0" w:color="auto"/>
            <w:left w:val="none" w:sz="0" w:space="0" w:color="auto"/>
            <w:bottom w:val="none" w:sz="0" w:space="0" w:color="auto"/>
            <w:right w:val="none" w:sz="0" w:space="0" w:color="auto"/>
          </w:divBdr>
        </w:div>
        <w:div w:id="1743479054">
          <w:marLeft w:val="0"/>
          <w:marRight w:val="0"/>
          <w:marTop w:val="0"/>
          <w:marBottom w:val="0"/>
          <w:divBdr>
            <w:top w:val="none" w:sz="0" w:space="0" w:color="auto"/>
            <w:left w:val="none" w:sz="0" w:space="0" w:color="auto"/>
            <w:bottom w:val="none" w:sz="0" w:space="0" w:color="auto"/>
            <w:right w:val="none" w:sz="0" w:space="0" w:color="auto"/>
          </w:divBdr>
        </w:div>
        <w:div w:id="2023244930">
          <w:marLeft w:val="0"/>
          <w:marRight w:val="0"/>
          <w:marTop w:val="0"/>
          <w:marBottom w:val="0"/>
          <w:divBdr>
            <w:top w:val="none" w:sz="0" w:space="0" w:color="auto"/>
            <w:left w:val="none" w:sz="0" w:space="0" w:color="auto"/>
            <w:bottom w:val="none" w:sz="0" w:space="0" w:color="auto"/>
            <w:right w:val="none" w:sz="0" w:space="0" w:color="auto"/>
          </w:divBdr>
        </w:div>
        <w:div w:id="1228609748">
          <w:marLeft w:val="0"/>
          <w:marRight w:val="0"/>
          <w:marTop w:val="0"/>
          <w:marBottom w:val="0"/>
          <w:divBdr>
            <w:top w:val="none" w:sz="0" w:space="0" w:color="auto"/>
            <w:left w:val="none" w:sz="0" w:space="0" w:color="auto"/>
            <w:bottom w:val="none" w:sz="0" w:space="0" w:color="auto"/>
            <w:right w:val="none" w:sz="0" w:space="0" w:color="auto"/>
          </w:divBdr>
        </w:div>
        <w:div w:id="358357293">
          <w:marLeft w:val="0"/>
          <w:marRight w:val="0"/>
          <w:marTop w:val="0"/>
          <w:marBottom w:val="0"/>
          <w:divBdr>
            <w:top w:val="none" w:sz="0" w:space="0" w:color="auto"/>
            <w:left w:val="none" w:sz="0" w:space="0" w:color="auto"/>
            <w:bottom w:val="none" w:sz="0" w:space="0" w:color="auto"/>
            <w:right w:val="none" w:sz="0" w:space="0" w:color="auto"/>
          </w:divBdr>
        </w:div>
        <w:div w:id="1749887509">
          <w:marLeft w:val="0"/>
          <w:marRight w:val="0"/>
          <w:marTop w:val="0"/>
          <w:marBottom w:val="0"/>
          <w:divBdr>
            <w:top w:val="none" w:sz="0" w:space="0" w:color="auto"/>
            <w:left w:val="none" w:sz="0" w:space="0" w:color="auto"/>
            <w:bottom w:val="none" w:sz="0" w:space="0" w:color="auto"/>
            <w:right w:val="none" w:sz="0" w:space="0" w:color="auto"/>
          </w:divBdr>
        </w:div>
        <w:div w:id="2124492074">
          <w:marLeft w:val="0"/>
          <w:marRight w:val="0"/>
          <w:marTop w:val="0"/>
          <w:marBottom w:val="0"/>
          <w:divBdr>
            <w:top w:val="none" w:sz="0" w:space="0" w:color="auto"/>
            <w:left w:val="none" w:sz="0" w:space="0" w:color="auto"/>
            <w:bottom w:val="none" w:sz="0" w:space="0" w:color="auto"/>
            <w:right w:val="none" w:sz="0" w:space="0" w:color="auto"/>
          </w:divBdr>
        </w:div>
        <w:div w:id="1066801056">
          <w:marLeft w:val="0"/>
          <w:marRight w:val="0"/>
          <w:marTop w:val="0"/>
          <w:marBottom w:val="0"/>
          <w:divBdr>
            <w:top w:val="none" w:sz="0" w:space="0" w:color="auto"/>
            <w:left w:val="none" w:sz="0" w:space="0" w:color="auto"/>
            <w:bottom w:val="none" w:sz="0" w:space="0" w:color="auto"/>
            <w:right w:val="none" w:sz="0" w:space="0" w:color="auto"/>
          </w:divBdr>
        </w:div>
        <w:div w:id="1668822653">
          <w:marLeft w:val="0"/>
          <w:marRight w:val="0"/>
          <w:marTop w:val="0"/>
          <w:marBottom w:val="0"/>
          <w:divBdr>
            <w:top w:val="none" w:sz="0" w:space="0" w:color="auto"/>
            <w:left w:val="none" w:sz="0" w:space="0" w:color="auto"/>
            <w:bottom w:val="none" w:sz="0" w:space="0" w:color="auto"/>
            <w:right w:val="none" w:sz="0" w:space="0" w:color="auto"/>
          </w:divBdr>
        </w:div>
        <w:div w:id="2074814903">
          <w:marLeft w:val="0"/>
          <w:marRight w:val="0"/>
          <w:marTop w:val="0"/>
          <w:marBottom w:val="0"/>
          <w:divBdr>
            <w:top w:val="none" w:sz="0" w:space="0" w:color="auto"/>
            <w:left w:val="none" w:sz="0" w:space="0" w:color="auto"/>
            <w:bottom w:val="none" w:sz="0" w:space="0" w:color="auto"/>
            <w:right w:val="none" w:sz="0" w:space="0" w:color="auto"/>
          </w:divBdr>
        </w:div>
        <w:div w:id="1687366014">
          <w:marLeft w:val="0"/>
          <w:marRight w:val="0"/>
          <w:marTop w:val="0"/>
          <w:marBottom w:val="0"/>
          <w:divBdr>
            <w:top w:val="none" w:sz="0" w:space="0" w:color="auto"/>
            <w:left w:val="none" w:sz="0" w:space="0" w:color="auto"/>
            <w:bottom w:val="none" w:sz="0" w:space="0" w:color="auto"/>
            <w:right w:val="none" w:sz="0" w:space="0" w:color="auto"/>
          </w:divBdr>
        </w:div>
        <w:div w:id="1749957953">
          <w:marLeft w:val="0"/>
          <w:marRight w:val="0"/>
          <w:marTop w:val="0"/>
          <w:marBottom w:val="0"/>
          <w:divBdr>
            <w:top w:val="none" w:sz="0" w:space="0" w:color="auto"/>
            <w:left w:val="none" w:sz="0" w:space="0" w:color="auto"/>
            <w:bottom w:val="none" w:sz="0" w:space="0" w:color="auto"/>
            <w:right w:val="none" w:sz="0" w:space="0" w:color="auto"/>
          </w:divBdr>
        </w:div>
        <w:div w:id="62027967">
          <w:marLeft w:val="0"/>
          <w:marRight w:val="0"/>
          <w:marTop w:val="0"/>
          <w:marBottom w:val="0"/>
          <w:divBdr>
            <w:top w:val="none" w:sz="0" w:space="0" w:color="auto"/>
            <w:left w:val="none" w:sz="0" w:space="0" w:color="auto"/>
            <w:bottom w:val="none" w:sz="0" w:space="0" w:color="auto"/>
            <w:right w:val="none" w:sz="0" w:space="0" w:color="auto"/>
          </w:divBdr>
        </w:div>
        <w:div w:id="1655985094">
          <w:marLeft w:val="0"/>
          <w:marRight w:val="0"/>
          <w:marTop w:val="0"/>
          <w:marBottom w:val="0"/>
          <w:divBdr>
            <w:top w:val="none" w:sz="0" w:space="0" w:color="auto"/>
            <w:left w:val="none" w:sz="0" w:space="0" w:color="auto"/>
            <w:bottom w:val="none" w:sz="0" w:space="0" w:color="auto"/>
            <w:right w:val="none" w:sz="0" w:space="0" w:color="auto"/>
          </w:divBdr>
        </w:div>
        <w:div w:id="1934589248">
          <w:marLeft w:val="0"/>
          <w:marRight w:val="0"/>
          <w:marTop w:val="0"/>
          <w:marBottom w:val="0"/>
          <w:divBdr>
            <w:top w:val="none" w:sz="0" w:space="0" w:color="auto"/>
            <w:left w:val="none" w:sz="0" w:space="0" w:color="auto"/>
            <w:bottom w:val="none" w:sz="0" w:space="0" w:color="auto"/>
            <w:right w:val="none" w:sz="0" w:space="0" w:color="auto"/>
          </w:divBdr>
        </w:div>
        <w:div w:id="875238592">
          <w:marLeft w:val="0"/>
          <w:marRight w:val="0"/>
          <w:marTop w:val="0"/>
          <w:marBottom w:val="0"/>
          <w:divBdr>
            <w:top w:val="none" w:sz="0" w:space="0" w:color="auto"/>
            <w:left w:val="none" w:sz="0" w:space="0" w:color="auto"/>
            <w:bottom w:val="none" w:sz="0" w:space="0" w:color="auto"/>
            <w:right w:val="none" w:sz="0" w:space="0" w:color="auto"/>
          </w:divBdr>
        </w:div>
        <w:div w:id="169377013">
          <w:marLeft w:val="0"/>
          <w:marRight w:val="0"/>
          <w:marTop w:val="0"/>
          <w:marBottom w:val="0"/>
          <w:divBdr>
            <w:top w:val="none" w:sz="0" w:space="0" w:color="auto"/>
            <w:left w:val="none" w:sz="0" w:space="0" w:color="auto"/>
            <w:bottom w:val="none" w:sz="0" w:space="0" w:color="auto"/>
            <w:right w:val="none" w:sz="0" w:space="0" w:color="auto"/>
          </w:divBdr>
        </w:div>
        <w:div w:id="1967082401">
          <w:marLeft w:val="0"/>
          <w:marRight w:val="0"/>
          <w:marTop w:val="0"/>
          <w:marBottom w:val="0"/>
          <w:divBdr>
            <w:top w:val="none" w:sz="0" w:space="0" w:color="auto"/>
            <w:left w:val="none" w:sz="0" w:space="0" w:color="auto"/>
            <w:bottom w:val="none" w:sz="0" w:space="0" w:color="auto"/>
            <w:right w:val="none" w:sz="0" w:space="0" w:color="auto"/>
          </w:divBdr>
        </w:div>
        <w:div w:id="187105355">
          <w:marLeft w:val="0"/>
          <w:marRight w:val="0"/>
          <w:marTop w:val="0"/>
          <w:marBottom w:val="0"/>
          <w:divBdr>
            <w:top w:val="none" w:sz="0" w:space="0" w:color="auto"/>
            <w:left w:val="none" w:sz="0" w:space="0" w:color="auto"/>
            <w:bottom w:val="none" w:sz="0" w:space="0" w:color="auto"/>
            <w:right w:val="none" w:sz="0" w:space="0" w:color="auto"/>
          </w:divBdr>
        </w:div>
        <w:div w:id="1366521116">
          <w:marLeft w:val="0"/>
          <w:marRight w:val="0"/>
          <w:marTop w:val="0"/>
          <w:marBottom w:val="0"/>
          <w:divBdr>
            <w:top w:val="none" w:sz="0" w:space="0" w:color="auto"/>
            <w:left w:val="none" w:sz="0" w:space="0" w:color="auto"/>
            <w:bottom w:val="none" w:sz="0" w:space="0" w:color="auto"/>
            <w:right w:val="none" w:sz="0" w:space="0" w:color="auto"/>
          </w:divBdr>
        </w:div>
        <w:div w:id="1515337516">
          <w:marLeft w:val="0"/>
          <w:marRight w:val="0"/>
          <w:marTop w:val="0"/>
          <w:marBottom w:val="0"/>
          <w:divBdr>
            <w:top w:val="none" w:sz="0" w:space="0" w:color="auto"/>
            <w:left w:val="none" w:sz="0" w:space="0" w:color="auto"/>
            <w:bottom w:val="none" w:sz="0" w:space="0" w:color="auto"/>
            <w:right w:val="none" w:sz="0" w:space="0" w:color="auto"/>
          </w:divBdr>
        </w:div>
        <w:div w:id="612128380">
          <w:marLeft w:val="0"/>
          <w:marRight w:val="0"/>
          <w:marTop w:val="0"/>
          <w:marBottom w:val="0"/>
          <w:divBdr>
            <w:top w:val="none" w:sz="0" w:space="0" w:color="auto"/>
            <w:left w:val="none" w:sz="0" w:space="0" w:color="auto"/>
            <w:bottom w:val="none" w:sz="0" w:space="0" w:color="auto"/>
            <w:right w:val="none" w:sz="0" w:space="0" w:color="auto"/>
          </w:divBdr>
        </w:div>
        <w:div w:id="1827209531">
          <w:marLeft w:val="0"/>
          <w:marRight w:val="0"/>
          <w:marTop w:val="0"/>
          <w:marBottom w:val="0"/>
          <w:divBdr>
            <w:top w:val="none" w:sz="0" w:space="0" w:color="auto"/>
            <w:left w:val="none" w:sz="0" w:space="0" w:color="auto"/>
            <w:bottom w:val="none" w:sz="0" w:space="0" w:color="auto"/>
            <w:right w:val="none" w:sz="0" w:space="0" w:color="auto"/>
          </w:divBdr>
        </w:div>
        <w:div w:id="903636306">
          <w:marLeft w:val="0"/>
          <w:marRight w:val="0"/>
          <w:marTop w:val="0"/>
          <w:marBottom w:val="0"/>
          <w:divBdr>
            <w:top w:val="none" w:sz="0" w:space="0" w:color="auto"/>
            <w:left w:val="none" w:sz="0" w:space="0" w:color="auto"/>
            <w:bottom w:val="none" w:sz="0" w:space="0" w:color="auto"/>
            <w:right w:val="none" w:sz="0" w:space="0" w:color="auto"/>
          </w:divBdr>
        </w:div>
        <w:div w:id="277376529">
          <w:marLeft w:val="0"/>
          <w:marRight w:val="0"/>
          <w:marTop w:val="0"/>
          <w:marBottom w:val="0"/>
          <w:divBdr>
            <w:top w:val="none" w:sz="0" w:space="0" w:color="auto"/>
            <w:left w:val="none" w:sz="0" w:space="0" w:color="auto"/>
            <w:bottom w:val="none" w:sz="0" w:space="0" w:color="auto"/>
            <w:right w:val="none" w:sz="0" w:space="0" w:color="auto"/>
          </w:divBdr>
        </w:div>
        <w:div w:id="1039474329">
          <w:marLeft w:val="0"/>
          <w:marRight w:val="0"/>
          <w:marTop w:val="0"/>
          <w:marBottom w:val="0"/>
          <w:divBdr>
            <w:top w:val="none" w:sz="0" w:space="0" w:color="auto"/>
            <w:left w:val="none" w:sz="0" w:space="0" w:color="auto"/>
            <w:bottom w:val="none" w:sz="0" w:space="0" w:color="auto"/>
            <w:right w:val="none" w:sz="0" w:space="0" w:color="auto"/>
          </w:divBdr>
        </w:div>
        <w:div w:id="1710642780">
          <w:marLeft w:val="0"/>
          <w:marRight w:val="0"/>
          <w:marTop w:val="0"/>
          <w:marBottom w:val="0"/>
          <w:divBdr>
            <w:top w:val="none" w:sz="0" w:space="0" w:color="auto"/>
            <w:left w:val="none" w:sz="0" w:space="0" w:color="auto"/>
            <w:bottom w:val="none" w:sz="0" w:space="0" w:color="auto"/>
            <w:right w:val="none" w:sz="0" w:space="0" w:color="auto"/>
          </w:divBdr>
        </w:div>
        <w:div w:id="530384947">
          <w:marLeft w:val="0"/>
          <w:marRight w:val="0"/>
          <w:marTop w:val="0"/>
          <w:marBottom w:val="0"/>
          <w:divBdr>
            <w:top w:val="none" w:sz="0" w:space="0" w:color="auto"/>
            <w:left w:val="none" w:sz="0" w:space="0" w:color="auto"/>
            <w:bottom w:val="none" w:sz="0" w:space="0" w:color="auto"/>
            <w:right w:val="none" w:sz="0" w:space="0" w:color="auto"/>
          </w:divBdr>
        </w:div>
        <w:div w:id="558900566">
          <w:marLeft w:val="0"/>
          <w:marRight w:val="0"/>
          <w:marTop w:val="0"/>
          <w:marBottom w:val="0"/>
          <w:divBdr>
            <w:top w:val="none" w:sz="0" w:space="0" w:color="auto"/>
            <w:left w:val="none" w:sz="0" w:space="0" w:color="auto"/>
            <w:bottom w:val="none" w:sz="0" w:space="0" w:color="auto"/>
            <w:right w:val="none" w:sz="0" w:space="0" w:color="auto"/>
          </w:divBdr>
        </w:div>
        <w:div w:id="1548226782">
          <w:marLeft w:val="0"/>
          <w:marRight w:val="0"/>
          <w:marTop w:val="0"/>
          <w:marBottom w:val="0"/>
          <w:divBdr>
            <w:top w:val="none" w:sz="0" w:space="0" w:color="auto"/>
            <w:left w:val="none" w:sz="0" w:space="0" w:color="auto"/>
            <w:bottom w:val="none" w:sz="0" w:space="0" w:color="auto"/>
            <w:right w:val="none" w:sz="0" w:space="0" w:color="auto"/>
          </w:divBdr>
        </w:div>
        <w:div w:id="827866654">
          <w:marLeft w:val="0"/>
          <w:marRight w:val="0"/>
          <w:marTop w:val="0"/>
          <w:marBottom w:val="0"/>
          <w:divBdr>
            <w:top w:val="none" w:sz="0" w:space="0" w:color="auto"/>
            <w:left w:val="none" w:sz="0" w:space="0" w:color="auto"/>
            <w:bottom w:val="none" w:sz="0" w:space="0" w:color="auto"/>
            <w:right w:val="none" w:sz="0" w:space="0" w:color="auto"/>
          </w:divBdr>
        </w:div>
        <w:div w:id="458649926">
          <w:marLeft w:val="0"/>
          <w:marRight w:val="0"/>
          <w:marTop w:val="0"/>
          <w:marBottom w:val="0"/>
          <w:divBdr>
            <w:top w:val="none" w:sz="0" w:space="0" w:color="auto"/>
            <w:left w:val="none" w:sz="0" w:space="0" w:color="auto"/>
            <w:bottom w:val="none" w:sz="0" w:space="0" w:color="auto"/>
            <w:right w:val="none" w:sz="0" w:space="0" w:color="auto"/>
          </w:divBdr>
        </w:div>
        <w:div w:id="1124033617">
          <w:marLeft w:val="0"/>
          <w:marRight w:val="0"/>
          <w:marTop w:val="0"/>
          <w:marBottom w:val="0"/>
          <w:divBdr>
            <w:top w:val="none" w:sz="0" w:space="0" w:color="auto"/>
            <w:left w:val="none" w:sz="0" w:space="0" w:color="auto"/>
            <w:bottom w:val="none" w:sz="0" w:space="0" w:color="auto"/>
            <w:right w:val="none" w:sz="0" w:space="0" w:color="auto"/>
          </w:divBdr>
        </w:div>
        <w:div w:id="316299199">
          <w:marLeft w:val="0"/>
          <w:marRight w:val="0"/>
          <w:marTop w:val="0"/>
          <w:marBottom w:val="0"/>
          <w:divBdr>
            <w:top w:val="none" w:sz="0" w:space="0" w:color="auto"/>
            <w:left w:val="none" w:sz="0" w:space="0" w:color="auto"/>
            <w:bottom w:val="none" w:sz="0" w:space="0" w:color="auto"/>
            <w:right w:val="none" w:sz="0" w:space="0" w:color="auto"/>
          </w:divBdr>
        </w:div>
        <w:div w:id="1565215598">
          <w:marLeft w:val="0"/>
          <w:marRight w:val="0"/>
          <w:marTop w:val="0"/>
          <w:marBottom w:val="0"/>
          <w:divBdr>
            <w:top w:val="none" w:sz="0" w:space="0" w:color="auto"/>
            <w:left w:val="none" w:sz="0" w:space="0" w:color="auto"/>
            <w:bottom w:val="none" w:sz="0" w:space="0" w:color="auto"/>
            <w:right w:val="none" w:sz="0" w:space="0" w:color="auto"/>
          </w:divBdr>
        </w:div>
        <w:div w:id="1517426023">
          <w:marLeft w:val="0"/>
          <w:marRight w:val="0"/>
          <w:marTop w:val="0"/>
          <w:marBottom w:val="0"/>
          <w:divBdr>
            <w:top w:val="none" w:sz="0" w:space="0" w:color="auto"/>
            <w:left w:val="none" w:sz="0" w:space="0" w:color="auto"/>
            <w:bottom w:val="none" w:sz="0" w:space="0" w:color="auto"/>
            <w:right w:val="none" w:sz="0" w:space="0" w:color="auto"/>
          </w:divBdr>
        </w:div>
        <w:div w:id="369844114">
          <w:marLeft w:val="0"/>
          <w:marRight w:val="0"/>
          <w:marTop w:val="0"/>
          <w:marBottom w:val="0"/>
          <w:divBdr>
            <w:top w:val="none" w:sz="0" w:space="0" w:color="auto"/>
            <w:left w:val="none" w:sz="0" w:space="0" w:color="auto"/>
            <w:bottom w:val="none" w:sz="0" w:space="0" w:color="auto"/>
            <w:right w:val="none" w:sz="0" w:space="0" w:color="auto"/>
          </w:divBdr>
        </w:div>
        <w:div w:id="54788347">
          <w:marLeft w:val="0"/>
          <w:marRight w:val="0"/>
          <w:marTop w:val="0"/>
          <w:marBottom w:val="0"/>
          <w:divBdr>
            <w:top w:val="none" w:sz="0" w:space="0" w:color="auto"/>
            <w:left w:val="none" w:sz="0" w:space="0" w:color="auto"/>
            <w:bottom w:val="none" w:sz="0" w:space="0" w:color="auto"/>
            <w:right w:val="none" w:sz="0" w:space="0" w:color="auto"/>
          </w:divBdr>
        </w:div>
        <w:div w:id="807628590">
          <w:marLeft w:val="0"/>
          <w:marRight w:val="0"/>
          <w:marTop w:val="0"/>
          <w:marBottom w:val="0"/>
          <w:divBdr>
            <w:top w:val="none" w:sz="0" w:space="0" w:color="auto"/>
            <w:left w:val="none" w:sz="0" w:space="0" w:color="auto"/>
            <w:bottom w:val="none" w:sz="0" w:space="0" w:color="auto"/>
            <w:right w:val="none" w:sz="0" w:space="0" w:color="auto"/>
          </w:divBdr>
        </w:div>
        <w:div w:id="1634750833">
          <w:marLeft w:val="0"/>
          <w:marRight w:val="0"/>
          <w:marTop w:val="0"/>
          <w:marBottom w:val="0"/>
          <w:divBdr>
            <w:top w:val="none" w:sz="0" w:space="0" w:color="auto"/>
            <w:left w:val="none" w:sz="0" w:space="0" w:color="auto"/>
            <w:bottom w:val="none" w:sz="0" w:space="0" w:color="auto"/>
            <w:right w:val="none" w:sz="0" w:space="0" w:color="auto"/>
          </w:divBdr>
        </w:div>
        <w:div w:id="201333758">
          <w:marLeft w:val="0"/>
          <w:marRight w:val="0"/>
          <w:marTop w:val="0"/>
          <w:marBottom w:val="0"/>
          <w:divBdr>
            <w:top w:val="none" w:sz="0" w:space="0" w:color="auto"/>
            <w:left w:val="none" w:sz="0" w:space="0" w:color="auto"/>
            <w:bottom w:val="none" w:sz="0" w:space="0" w:color="auto"/>
            <w:right w:val="none" w:sz="0" w:space="0" w:color="auto"/>
          </w:divBdr>
        </w:div>
        <w:div w:id="1731034476">
          <w:marLeft w:val="0"/>
          <w:marRight w:val="0"/>
          <w:marTop w:val="0"/>
          <w:marBottom w:val="0"/>
          <w:divBdr>
            <w:top w:val="none" w:sz="0" w:space="0" w:color="auto"/>
            <w:left w:val="none" w:sz="0" w:space="0" w:color="auto"/>
            <w:bottom w:val="none" w:sz="0" w:space="0" w:color="auto"/>
            <w:right w:val="none" w:sz="0" w:space="0" w:color="auto"/>
          </w:divBdr>
        </w:div>
        <w:div w:id="1022165541">
          <w:marLeft w:val="0"/>
          <w:marRight w:val="0"/>
          <w:marTop w:val="0"/>
          <w:marBottom w:val="0"/>
          <w:divBdr>
            <w:top w:val="none" w:sz="0" w:space="0" w:color="auto"/>
            <w:left w:val="none" w:sz="0" w:space="0" w:color="auto"/>
            <w:bottom w:val="none" w:sz="0" w:space="0" w:color="auto"/>
            <w:right w:val="none" w:sz="0" w:space="0" w:color="auto"/>
          </w:divBdr>
        </w:div>
        <w:div w:id="1584988293">
          <w:marLeft w:val="0"/>
          <w:marRight w:val="0"/>
          <w:marTop w:val="0"/>
          <w:marBottom w:val="0"/>
          <w:divBdr>
            <w:top w:val="none" w:sz="0" w:space="0" w:color="auto"/>
            <w:left w:val="none" w:sz="0" w:space="0" w:color="auto"/>
            <w:bottom w:val="none" w:sz="0" w:space="0" w:color="auto"/>
            <w:right w:val="none" w:sz="0" w:space="0" w:color="auto"/>
          </w:divBdr>
        </w:div>
        <w:div w:id="1821798979">
          <w:marLeft w:val="0"/>
          <w:marRight w:val="0"/>
          <w:marTop w:val="0"/>
          <w:marBottom w:val="0"/>
          <w:divBdr>
            <w:top w:val="none" w:sz="0" w:space="0" w:color="auto"/>
            <w:left w:val="none" w:sz="0" w:space="0" w:color="auto"/>
            <w:bottom w:val="none" w:sz="0" w:space="0" w:color="auto"/>
            <w:right w:val="none" w:sz="0" w:space="0" w:color="auto"/>
          </w:divBdr>
        </w:div>
        <w:div w:id="434715694">
          <w:marLeft w:val="0"/>
          <w:marRight w:val="0"/>
          <w:marTop w:val="0"/>
          <w:marBottom w:val="0"/>
          <w:divBdr>
            <w:top w:val="none" w:sz="0" w:space="0" w:color="auto"/>
            <w:left w:val="none" w:sz="0" w:space="0" w:color="auto"/>
            <w:bottom w:val="none" w:sz="0" w:space="0" w:color="auto"/>
            <w:right w:val="none" w:sz="0" w:space="0" w:color="auto"/>
          </w:divBdr>
        </w:div>
        <w:div w:id="950092588">
          <w:marLeft w:val="0"/>
          <w:marRight w:val="0"/>
          <w:marTop w:val="0"/>
          <w:marBottom w:val="0"/>
          <w:divBdr>
            <w:top w:val="none" w:sz="0" w:space="0" w:color="auto"/>
            <w:left w:val="none" w:sz="0" w:space="0" w:color="auto"/>
            <w:bottom w:val="none" w:sz="0" w:space="0" w:color="auto"/>
            <w:right w:val="none" w:sz="0" w:space="0" w:color="auto"/>
          </w:divBdr>
        </w:div>
        <w:div w:id="181167088">
          <w:marLeft w:val="0"/>
          <w:marRight w:val="0"/>
          <w:marTop w:val="0"/>
          <w:marBottom w:val="0"/>
          <w:divBdr>
            <w:top w:val="none" w:sz="0" w:space="0" w:color="auto"/>
            <w:left w:val="none" w:sz="0" w:space="0" w:color="auto"/>
            <w:bottom w:val="none" w:sz="0" w:space="0" w:color="auto"/>
            <w:right w:val="none" w:sz="0" w:space="0" w:color="auto"/>
          </w:divBdr>
        </w:div>
        <w:div w:id="466435509">
          <w:marLeft w:val="0"/>
          <w:marRight w:val="0"/>
          <w:marTop w:val="0"/>
          <w:marBottom w:val="0"/>
          <w:divBdr>
            <w:top w:val="none" w:sz="0" w:space="0" w:color="auto"/>
            <w:left w:val="none" w:sz="0" w:space="0" w:color="auto"/>
            <w:bottom w:val="none" w:sz="0" w:space="0" w:color="auto"/>
            <w:right w:val="none" w:sz="0" w:space="0" w:color="auto"/>
          </w:divBdr>
        </w:div>
        <w:div w:id="1407417179">
          <w:marLeft w:val="0"/>
          <w:marRight w:val="0"/>
          <w:marTop w:val="0"/>
          <w:marBottom w:val="0"/>
          <w:divBdr>
            <w:top w:val="none" w:sz="0" w:space="0" w:color="auto"/>
            <w:left w:val="none" w:sz="0" w:space="0" w:color="auto"/>
            <w:bottom w:val="none" w:sz="0" w:space="0" w:color="auto"/>
            <w:right w:val="none" w:sz="0" w:space="0" w:color="auto"/>
          </w:divBdr>
        </w:div>
        <w:div w:id="31536423">
          <w:marLeft w:val="0"/>
          <w:marRight w:val="0"/>
          <w:marTop w:val="0"/>
          <w:marBottom w:val="0"/>
          <w:divBdr>
            <w:top w:val="none" w:sz="0" w:space="0" w:color="auto"/>
            <w:left w:val="none" w:sz="0" w:space="0" w:color="auto"/>
            <w:bottom w:val="none" w:sz="0" w:space="0" w:color="auto"/>
            <w:right w:val="none" w:sz="0" w:space="0" w:color="auto"/>
          </w:divBdr>
        </w:div>
        <w:div w:id="798912439">
          <w:marLeft w:val="0"/>
          <w:marRight w:val="0"/>
          <w:marTop w:val="0"/>
          <w:marBottom w:val="0"/>
          <w:divBdr>
            <w:top w:val="none" w:sz="0" w:space="0" w:color="auto"/>
            <w:left w:val="none" w:sz="0" w:space="0" w:color="auto"/>
            <w:bottom w:val="none" w:sz="0" w:space="0" w:color="auto"/>
            <w:right w:val="none" w:sz="0" w:space="0" w:color="auto"/>
          </w:divBdr>
        </w:div>
        <w:div w:id="1607955527">
          <w:marLeft w:val="0"/>
          <w:marRight w:val="0"/>
          <w:marTop w:val="0"/>
          <w:marBottom w:val="0"/>
          <w:divBdr>
            <w:top w:val="none" w:sz="0" w:space="0" w:color="auto"/>
            <w:left w:val="none" w:sz="0" w:space="0" w:color="auto"/>
            <w:bottom w:val="none" w:sz="0" w:space="0" w:color="auto"/>
            <w:right w:val="none" w:sz="0" w:space="0" w:color="auto"/>
          </w:divBdr>
        </w:div>
        <w:div w:id="2063870833">
          <w:marLeft w:val="0"/>
          <w:marRight w:val="0"/>
          <w:marTop w:val="0"/>
          <w:marBottom w:val="0"/>
          <w:divBdr>
            <w:top w:val="none" w:sz="0" w:space="0" w:color="auto"/>
            <w:left w:val="none" w:sz="0" w:space="0" w:color="auto"/>
            <w:bottom w:val="none" w:sz="0" w:space="0" w:color="auto"/>
            <w:right w:val="none" w:sz="0" w:space="0" w:color="auto"/>
          </w:divBdr>
        </w:div>
        <w:div w:id="717165521">
          <w:marLeft w:val="0"/>
          <w:marRight w:val="0"/>
          <w:marTop w:val="0"/>
          <w:marBottom w:val="0"/>
          <w:divBdr>
            <w:top w:val="none" w:sz="0" w:space="0" w:color="auto"/>
            <w:left w:val="none" w:sz="0" w:space="0" w:color="auto"/>
            <w:bottom w:val="none" w:sz="0" w:space="0" w:color="auto"/>
            <w:right w:val="none" w:sz="0" w:space="0" w:color="auto"/>
          </w:divBdr>
        </w:div>
        <w:div w:id="1033725051">
          <w:marLeft w:val="0"/>
          <w:marRight w:val="0"/>
          <w:marTop w:val="0"/>
          <w:marBottom w:val="0"/>
          <w:divBdr>
            <w:top w:val="none" w:sz="0" w:space="0" w:color="auto"/>
            <w:left w:val="none" w:sz="0" w:space="0" w:color="auto"/>
            <w:bottom w:val="none" w:sz="0" w:space="0" w:color="auto"/>
            <w:right w:val="none" w:sz="0" w:space="0" w:color="auto"/>
          </w:divBdr>
        </w:div>
        <w:div w:id="1600530684">
          <w:marLeft w:val="0"/>
          <w:marRight w:val="0"/>
          <w:marTop w:val="0"/>
          <w:marBottom w:val="0"/>
          <w:divBdr>
            <w:top w:val="none" w:sz="0" w:space="0" w:color="auto"/>
            <w:left w:val="none" w:sz="0" w:space="0" w:color="auto"/>
            <w:bottom w:val="none" w:sz="0" w:space="0" w:color="auto"/>
            <w:right w:val="none" w:sz="0" w:space="0" w:color="auto"/>
          </w:divBdr>
        </w:div>
        <w:div w:id="1318999135">
          <w:marLeft w:val="0"/>
          <w:marRight w:val="0"/>
          <w:marTop w:val="0"/>
          <w:marBottom w:val="0"/>
          <w:divBdr>
            <w:top w:val="none" w:sz="0" w:space="0" w:color="auto"/>
            <w:left w:val="none" w:sz="0" w:space="0" w:color="auto"/>
            <w:bottom w:val="none" w:sz="0" w:space="0" w:color="auto"/>
            <w:right w:val="none" w:sz="0" w:space="0" w:color="auto"/>
          </w:divBdr>
        </w:div>
        <w:div w:id="1421609692">
          <w:marLeft w:val="0"/>
          <w:marRight w:val="0"/>
          <w:marTop w:val="0"/>
          <w:marBottom w:val="0"/>
          <w:divBdr>
            <w:top w:val="none" w:sz="0" w:space="0" w:color="auto"/>
            <w:left w:val="none" w:sz="0" w:space="0" w:color="auto"/>
            <w:bottom w:val="none" w:sz="0" w:space="0" w:color="auto"/>
            <w:right w:val="none" w:sz="0" w:space="0" w:color="auto"/>
          </w:divBdr>
        </w:div>
        <w:div w:id="435178869">
          <w:marLeft w:val="0"/>
          <w:marRight w:val="0"/>
          <w:marTop w:val="0"/>
          <w:marBottom w:val="0"/>
          <w:divBdr>
            <w:top w:val="none" w:sz="0" w:space="0" w:color="auto"/>
            <w:left w:val="none" w:sz="0" w:space="0" w:color="auto"/>
            <w:bottom w:val="none" w:sz="0" w:space="0" w:color="auto"/>
            <w:right w:val="none" w:sz="0" w:space="0" w:color="auto"/>
          </w:divBdr>
        </w:div>
        <w:div w:id="322664189">
          <w:marLeft w:val="0"/>
          <w:marRight w:val="0"/>
          <w:marTop w:val="0"/>
          <w:marBottom w:val="0"/>
          <w:divBdr>
            <w:top w:val="none" w:sz="0" w:space="0" w:color="auto"/>
            <w:left w:val="none" w:sz="0" w:space="0" w:color="auto"/>
            <w:bottom w:val="none" w:sz="0" w:space="0" w:color="auto"/>
            <w:right w:val="none" w:sz="0" w:space="0" w:color="auto"/>
          </w:divBdr>
        </w:div>
        <w:div w:id="1812286488">
          <w:marLeft w:val="0"/>
          <w:marRight w:val="0"/>
          <w:marTop w:val="0"/>
          <w:marBottom w:val="0"/>
          <w:divBdr>
            <w:top w:val="none" w:sz="0" w:space="0" w:color="auto"/>
            <w:left w:val="none" w:sz="0" w:space="0" w:color="auto"/>
            <w:bottom w:val="none" w:sz="0" w:space="0" w:color="auto"/>
            <w:right w:val="none" w:sz="0" w:space="0" w:color="auto"/>
          </w:divBdr>
        </w:div>
        <w:div w:id="1586256400">
          <w:marLeft w:val="0"/>
          <w:marRight w:val="0"/>
          <w:marTop w:val="0"/>
          <w:marBottom w:val="0"/>
          <w:divBdr>
            <w:top w:val="none" w:sz="0" w:space="0" w:color="auto"/>
            <w:left w:val="none" w:sz="0" w:space="0" w:color="auto"/>
            <w:bottom w:val="none" w:sz="0" w:space="0" w:color="auto"/>
            <w:right w:val="none" w:sz="0" w:space="0" w:color="auto"/>
          </w:divBdr>
        </w:div>
        <w:div w:id="1217547391">
          <w:marLeft w:val="0"/>
          <w:marRight w:val="0"/>
          <w:marTop w:val="0"/>
          <w:marBottom w:val="0"/>
          <w:divBdr>
            <w:top w:val="none" w:sz="0" w:space="0" w:color="auto"/>
            <w:left w:val="none" w:sz="0" w:space="0" w:color="auto"/>
            <w:bottom w:val="none" w:sz="0" w:space="0" w:color="auto"/>
            <w:right w:val="none" w:sz="0" w:space="0" w:color="auto"/>
          </w:divBdr>
        </w:div>
        <w:div w:id="1020817803">
          <w:marLeft w:val="0"/>
          <w:marRight w:val="0"/>
          <w:marTop w:val="0"/>
          <w:marBottom w:val="0"/>
          <w:divBdr>
            <w:top w:val="none" w:sz="0" w:space="0" w:color="auto"/>
            <w:left w:val="none" w:sz="0" w:space="0" w:color="auto"/>
            <w:bottom w:val="none" w:sz="0" w:space="0" w:color="auto"/>
            <w:right w:val="none" w:sz="0" w:space="0" w:color="auto"/>
          </w:divBdr>
        </w:div>
        <w:div w:id="250551417">
          <w:marLeft w:val="0"/>
          <w:marRight w:val="0"/>
          <w:marTop w:val="0"/>
          <w:marBottom w:val="0"/>
          <w:divBdr>
            <w:top w:val="none" w:sz="0" w:space="0" w:color="auto"/>
            <w:left w:val="none" w:sz="0" w:space="0" w:color="auto"/>
            <w:bottom w:val="none" w:sz="0" w:space="0" w:color="auto"/>
            <w:right w:val="none" w:sz="0" w:space="0" w:color="auto"/>
          </w:divBdr>
        </w:div>
        <w:div w:id="1862432225">
          <w:marLeft w:val="0"/>
          <w:marRight w:val="0"/>
          <w:marTop w:val="0"/>
          <w:marBottom w:val="0"/>
          <w:divBdr>
            <w:top w:val="none" w:sz="0" w:space="0" w:color="auto"/>
            <w:left w:val="none" w:sz="0" w:space="0" w:color="auto"/>
            <w:bottom w:val="none" w:sz="0" w:space="0" w:color="auto"/>
            <w:right w:val="none" w:sz="0" w:space="0" w:color="auto"/>
          </w:divBdr>
        </w:div>
        <w:div w:id="1373572000">
          <w:marLeft w:val="0"/>
          <w:marRight w:val="0"/>
          <w:marTop w:val="0"/>
          <w:marBottom w:val="0"/>
          <w:divBdr>
            <w:top w:val="none" w:sz="0" w:space="0" w:color="auto"/>
            <w:left w:val="none" w:sz="0" w:space="0" w:color="auto"/>
            <w:bottom w:val="none" w:sz="0" w:space="0" w:color="auto"/>
            <w:right w:val="none" w:sz="0" w:space="0" w:color="auto"/>
          </w:divBdr>
        </w:div>
        <w:div w:id="159465427">
          <w:marLeft w:val="0"/>
          <w:marRight w:val="0"/>
          <w:marTop w:val="0"/>
          <w:marBottom w:val="0"/>
          <w:divBdr>
            <w:top w:val="none" w:sz="0" w:space="0" w:color="auto"/>
            <w:left w:val="none" w:sz="0" w:space="0" w:color="auto"/>
            <w:bottom w:val="none" w:sz="0" w:space="0" w:color="auto"/>
            <w:right w:val="none" w:sz="0" w:space="0" w:color="auto"/>
          </w:divBdr>
        </w:div>
        <w:div w:id="749354611">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sChild>
            <w:div w:id="1310865277">
              <w:marLeft w:val="0"/>
              <w:marRight w:val="0"/>
              <w:marTop w:val="0"/>
              <w:marBottom w:val="0"/>
              <w:divBdr>
                <w:top w:val="none" w:sz="0" w:space="0" w:color="auto"/>
                <w:left w:val="none" w:sz="0" w:space="0" w:color="auto"/>
                <w:bottom w:val="none" w:sz="0" w:space="0" w:color="auto"/>
                <w:right w:val="none" w:sz="0" w:space="0" w:color="auto"/>
              </w:divBdr>
              <w:divsChild>
                <w:div w:id="1378580733">
                  <w:marLeft w:val="0"/>
                  <w:marRight w:val="0"/>
                  <w:marTop w:val="0"/>
                  <w:marBottom w:val="0"/>
                  <w:divBdr>
                    <w:top w:val="none" w:sz="0" w:space="0" w:color="auto"/>
                    <w:left w:val="none" w:sz="0" w:space="0" w:color="auto"/>
                    <w:bottom w:val="none" w:sz="0" w:space="0" w:color="auto"/>
                    <w:right w:val="none" w:sz="0" w:space="0" w:color="auto"/>
                  </w:divBdr>
                  <w:divsChild>
                    <w:div w:id="1407802383">
                      <w:marLeft w:val="0"/>
                      <w:marRight w:val="0"/>
                      <w:marTop w:val="0"/>
                      <w:marBottom w:val="0"/>
                      <w:divBdr>
                        <w:top w:val="none" w:sz="0" w:space="0" w:color="auto"/>
                        <w:left w:val="none" w:sz="0" w:space="0" w:color="auto"/>
                        <w:bottom w:val="none" w:sz="0" w:space="0" w:color="auto"/>
                        <w:right w:val="none" w:sz="0" w:space="0" w:color="auto"/>
                      </w:divBdr>
                    </w:div>
                  </w:divsChild>
                </w:div>
                <w:div w:id="2004355118">
                  <w:marLeft w:val="0"/>
                  <w:marRight w:val="0"/>
                  <w:marTop w:val="0"/>
                  <w:marBottom w:val="0"/>
                  <w:divBdr>
                    <w:top w:val="none" w:sz="0" w:space="0" w:color="auto"/>
                    <w:left w:val="none" w:sz="0" w:space="0" w:color="auto"/>
                    <w:bottom w:val="none" w:sz="0" w:space="0" w:color="auto"/>
                    <w:right w:val="none" w:sz="0" w:space="0" w:color="auto"/>
                  </w:divBdr>
                  <w:divsChild>
                    <w:div w:id="901523989">
                      <w:marLeft w:val="0"/>
                      <w:marRight w:val="0"/>
                      <w:marTop w:val="0"/>
                      <w:marBottom w:val="0"/>
                      <w:divBdr>
                        <w:top w:val="none" w:sz="0" w:space="0" w:color="auto"/>
                        <w:left w:val="none" w:sz="0" w:space="0" w:color="auto"/>
                        <w:bottom w:val="none" w:sz="0" w:space="0" w:color="auto"/>
                        <w:right w:val="none" w:sz="0" w:space="0" w:color="auto"/>
                      </w:divBdr>
                    </w:div>
                  </w:divsChild>
                </w:div>
                <w:div w:id="1041437603">
                  <w:marLeft w:val="0"/>
                  <w:marRight w:val="0"/>
                  <w:marTop w:val="0"/>
                  <w:marBottom w:val="0"/>
                  <w:divBdr>
                    <w:top w:val="none" w:sz="0" w:space="0" w:color="auto"/>
                    <w:left w:val="none" w:sz="0" w:space="0" w:color="auto"/>
                    <w:bottom w:val="none" w:sz="0" w:space="0" w:color="auto"/>
                    <w:right w:val="none" w:sz="0" w:space="0" w:color="auto"/>
                  </w:divBdr>
                  <w:divsChild>
                    <w:div w:id="1348824113">
                      <w:marLeft w:val="0"/>
                      <w:marRight w:val="0"/>
                      <w:marTop w:val="0"/>
                      <w:marBottom w:val="0"/>
                      <w:divBdr>
                        <w:top w:val="none" w:sz="0" w:space="0" w:color="auto"/>
                        <w:left w:val="none" w:sz="0" w:space="0" w:color="auto"/>
                        <w:bottom w:val="none" w:sz="0" w:space="0" w:color="auto"/>
                        <w:right w:val="none" w:sz="0" w:space="0" w:color="auto"/>
                      </w:divBdr>
                    </w:div>
                  </w:divsChild>
                </w:div>
                <w:div w:id="632634748">
                  <w:marLeft w:val="0"/>
                  <w:marRight w:val="0"/>
                  <w:marTop w:val="0"/>
                  <w:marBottom w:val="0"/>
                  <w:divBdr>
                    <w:top w:val="none" w:sz="0" w:space="0" w:color="auto"/>
                    <w:left w:val="none" w:sz="0" w:space="0" w:color="auto"/>
                    <w:bottom w:val="none" w:sz="0" w:space="0" w:color="auto"/>
                    <w:right w:val="none" w:sz="0" w:space="0" w:color="auto"/>
                  </w:divBdr>
                  <w:divsChild>
                    <w:div w:id="1386562722">
                      <w:marLeft w:val="0"/>
                      <w:marRight w:val="0"/>
                      <w:marTop w:val="0"/>
                      <w:marBottom w:val="0"/>
                      <w:divBdr>
                        <w:top w:val="none" w:sz="0" w:space="0" w:color="auto"/>
                        <w:left w:val="none" w:sz="0" w:space="0" w:color="auto"/>
                        <w:bottom w:val="none" w:sz="0" w:space="0" w:color="auto"/>
                        <w:right w:val="none" w:sz="0" w:space="0" w:color="auto"/>
                      </w:divBdr>
                    </w:div>
                  </w:divsChild>
                </w:div>
                <w:div w:id="1497526008">
                  <w:marLeft w:val="0"/>
                  <w:marRight w:val="0"/>
                  <w:marTop w:val="0"/>
                  <w:marBottom w:val="0"/>
                  <w:divBdr>
                    <w:top w:val="none" w:sz="0" w:space="0" w:color="auto"/>
                    <w:left w:val="none" w:sz="0" w:space="0" w:color="auto"/>
                    <w:bottom w:val="none" w:sz="0" w:space="0" w:color="auto"/>
                    <w:right w:val="none" w:sz="0" w:space="0" w:color="auto"/>
                  </w:divBdr>
                  <w:divsChild>
                    <w:div w:id="1697731178">
                      <w:marLeft w:val="0"/>
                      <w:marRight w:val="0"/>
                      <w:marTop w:val="0"/>
                      <w:marBottom w:val="0"/>
                      <w:divBdr>
                        <w:top w:val="none" w:sz="0" w:space="0" w:color="auto"/>
                        <w:left w:val="none" w:sz="0" w:space="0" w:color="auto"/>
                        <w:bottom w:val="none" w:sz="0" w:space="0" w:color="auto"/>
                        <w:right w:val="none" w:sz="0" w:space="0" w:color="auto"/>
                      </w:divBdr>
                    </w:div>
                  </w:divsChild>
                </w:div>
                <w:div w:id="1210724497">
                  <w:marLeft w:val="0"/>
                  <w:marRight w:val="0"/>
                  <w:marTop w:val="0"/>
                  <w:marBottom w:val="0"/>
                  <w:divBdr>
                    <w:top w:val="none" w:sz="0" w:space="0" w:color="auto"/>
                    <w:left w:val="none" w:sz="0" w:space="0" w:color="auto"/>
                    <w:bottom w:val="none" w:sz="0" w:space="0" w:color="auto"/>
                    <w:right w:val="none" w:sz="0" w:space="0" w:color="auto"/>
                  </w:divBdr>
                  <w:divsChild>
                    <w:div w:id="1179470218">
                      <w:marLeft w:val="0"/>
                      <w:marRight w:val="0"/>
                      <w:marTop w:val="0"/>
                      <w:marBottom w:val="0"/>
                      <w:divBdr>
                        <w:top w:val="none" w:sz="0" w:space="0" w:color="auto"/>
                        <w:left w:val="none" w:sz="0" w:space="0" w:color="auto"/>
                        <w:bottom w:val="none" w:sz="0" w:space="0" w:color="auto"/>
                        <w:right w:val="none" w:sz="0" w:space="0" w:color="auto"/>
                      </w:divBdr>
                    </w:div>
                  </w:divsChild>
                </w:div>
                <w:div w:id="1074089720">
                  <w:marLeft w:val="0"/>
                  <w:marRight w:val="0"/>
                  <w:marTop w:val="0"/>
                  <w:marBottom w:val="0"/>
                  <w:divBdr>
                    <w:top w:val="none" w:sz="0" w:space="0" w:color="auto"/>
                    <w:left w:val="none" w:sz="0" w:space="0" w:color="auto"/>
                    <w:bottom w:val="none" w:sz="0" w:space="0" w:color="auto"/>
                    <w:right w:val="none" w:sz="0" w:space="0" w:color="auto"/>
                  </w:divBdr>
                  <w:divsChild>
                    <w:div w:id="819276087">
                      <w:marLeft w:val="0"/>
                      <w:marRight w:val="0"/>
                      <w:marTop w:val="0"/>
                      <w:marBottom w:val="0"/>
                      <w:divBdr>
                        <w:top w:val="none" w:sz="0" w:space="0" w:color="auto"/>
                        <w:left w:val="none" w:sz="0" w:space="0" w:color="auto"/>
                        <w:bottom w:val="none" w:sz="0" w:space="0" w:color="auto"/>
                        <w:right w:val="none" w:sz="0" w:space="0" w:color="auto"/>
                      </w:divBdr>
                    </w:div>
                  </w:divsChild>
                </w:div>
                <w:div w:id="369839283">
                  <w:marLeft w:val="0"/>
                  <w:marRight w:val="0"/>
                  <w:marTop w:val="0"/>
                  <w:marBottom w:val="0"/>
                  <w:divBdr>
                    <w:top w:val="none" w:sz="0" w:space="0" w:color="auto"/>
                    <w:left w:val="none" w:sz="0" w:space="0" w:color="auto"/>
                    <w:bottom w:val="none" w:sz="0" w:space="0" w:color="auto"/>
                    <w:right w:val="none" w:sz="0" w:space="0" w:color="auto"/>
                  </w:divBdr>
                  <w:divsChild>
                    <w:div w:id="366685017">
                      <w:marLeft w:val="0"/>
                      <w:marRight w:val="0"/>
                      <w:marTop w:val="0"/>
                      <w:marBottom w:val="0"/>
                      <w:divBdr>
                        <w:top w:val="none" w:sz="0" w:space="0" w:color="auto"/>
                        <w:left w:val="none" w:sz="0" w:space="0" w:color="auto"/>
                        <w:bottom w:val="none" w:sz="0" w:space="0" w:color="auto"/>
                        <w:right w:val="none" w:sz="0" w:space="0" w:color="auto"/>
                      </w:divBdr>
                    </w:div>
                  </w:divsChild>
                </w:div>
                <w:div w:id="1727414404">
                  <w:marLeft w:val="0"/>
                  <w:marRight w:val="0"/>
                  <w:marTop w:val="0"/>
                  <w:marBottom w:val="0"/>
                  <w:divBdr>
                    <w:top w:val="none" w:sz="0" w:space="0" w:color="auto"/>
                    <w:left w:val="none" w:sz="0" w:space="0" w:color="auto"/>
                    <w:bottom w:val="none" w:sz="0" w:space="0" w:color="auto"/>
                    <w:right w:val="none" w:sz="0" w:space="0" w:color="auto"/>
                  </w:divBdr>
                  <w:divsChild>
                    <w:div w:id="2095396277">
                      <w:marLeft w:val="0"/>
                      <w:marRight w:val="0"/>
                      <w:marTop w:val="0"/>
                      <w:marBottom w:val="0"/>
                      <w:divBdr>
                        <w:top w:val="none" w:sz="0" w:space="0" w:color="auto"/>
                        <w:left w:val="none" w:sz="0" w:space="0" w:color="auto"/>
                        <w:bottom w:val="none" w:sz="0" w:space="0" w:color="auto"/>
                        <w:right w:val="none" w:sz="0" w:space="0" w:color="auto"/>
                      </w:divBdr>
                    </w:div>
                  </w:divsChild>
                </w:div>
                <w:div w:id="623466049">
                  <w:marLeft w:val="0"/>
                  <w:marRight w:val="0"/>
                  <w:marTop w:val="0"/>
                  <w:marBottom w:val="0"/>
                  <w:divBdr>
                    <w:top w:val="none" w:sz="0" w:space="0" w:color="auto"/>
                    <w:left w:val="none" w:sz="0" w:space="0" w:color="auto"/>
                    <w:bottom w:val="none" w:sz="0" w:space="0" w:color="auto"/>
                    <w:right w:val="none" w:sz="0" w:space="0" w:color="auto"/>
                  </w:divBdr>
                  <w:divsChild>
                    <w:div w:id="529340615">
                      <w:marLeft w:val="0"/>
                      <w:marRight w:val="0"/>
                      <w:marTop w:val="0"/>
                      <w:marBottom w:val="0"/>
                      <w:divBdr>
                        <w:top w:val="none" w:sz="0" w:space="0" w:color="auto"/>
                        <w:left w:val="none" w:sz="0" w:space="0" w:color="auto"/>
                        <w:bottom w:val="none" w:sz="0" w:space="0" w:color="auto"/>
                        <w:right w:val="none" w:sz="0" w:space="0" w:color="auto"/>
                      </w:divBdr>
                    </w:div>
                  </w:divsChild>
                </w:div>
                <w:div w:id="1232348286">
                  <w:marLeft w:val="0"/>
                  <w:marRight w:val="0"/>
                  <w:marTop w:val="0"/>
                  <w:marBottom w:val="0"/>
                  <w:divBdr>
                    <w:top w:val="none" w:sz="0" w:space="0" w:color="auto"/>
                    <w:left w:val="none" w:sz="0" w:space="0" w:color="auto"/>
                    <w:bottom w:val="none" w:sz="0" w:space="0" w:color="auto"/>
                    <w:right w:val="none" w:sz="0" w:space="0" w:color="auto"/>
                  </w:divBdr>
                  <w:divsChild>
                    <w:div w:id="738093285">
                      <w:marLeft w:val="0"/>
                      <w:marRight w:val="0"/>
                      <w:marTop w:val="0"/>
                      <w:marBottom w:val="0"/>
                      <w:divBdr>
                        <w:top w:val="none" w:sz="0" w:space="0" w:color="auto"/>
                        <w:left w:val="none" w:sz="0" w:space="0" w:color="auto"/>
                        <w:bottom w:val="none" w:sz="0" w:space="0" w:color="auto"/>
                        <w:right w:val="none" w:sz="0" w:space="0" w:color="auto"/>
                      </w:divBdr>
                    </w:div>
                  </w:divsChild>
                </w:div>
                <w:div w:id="2112165317">
                  <w:marLeft w:val="0"/>
                  <w:marRight w:val="0"/>
                  <w:marTop w:val="0"/>
                  <w:marBottom w:val="0"/>
                  <w:divBdr>
                    <w:top w:val="none" w:sz="0" w:space="0" w:color="auto"/>
                    <w:left w:val="none" w:sz="0" w:space="0" w:color="auto"/>
                    <w:bottom w:val="none" w:sz="0" w:space="0" w:color="auto"/>
                    <w:right w:val="none" w:sz="0" w:space="0" w:color="auto"/>
                  </w:divBdr>
                  <w:divsChild>
                    <w:div w:id="227614418">
                      <w:marLeft w:val="0"/>
                      <w:marRight w:val="0"/>
                      <w:marTop w:val="0"/>
                      <w:marBottom w:val="0"/>
                      <w:divBdr>
                        <w:top w:val="none" w:sz="0" w:space="0" w:color="auto"/>
                        <w:left w:val="none" w:sz="0" w:space="0" w:color="auto"/>
                        <w:bottom w:val="none" w:sz="0" w:space="0" w:color="auto"/>
                        <w:right w:val="none" w:sz="0" w:space="0" w:color="auto"/>
                      </w:divBdr>
                    </w:div>
                  </w:divsChild>
                </w:div>
                <w:div w:id="714046546">
                  <w:marLeft w:val="0"/>
                  <w:marRight w:val="0"/>
                  <w:marTop w:val="0"/>
                  <w:marBottom w:val="0"/>
                  <w:divBdr>
                    <w:top w:val="none" w:sz="0" w:space="0" w:color="auto"/>
                    <w:left w:val="none" w:sz="0" w:space="0" w:color="auto"/>
                    <w:bottom w:val="none" w:sz="0" w:space="0" w:color="auto"/>
                    <w:right w:val="none" w:sz="0" w:space="0" w:color="auto"/>
                  </w:divBdr>
                  <w:divsChild>
                    <w:div w:id="907300113">
                      <w:marLeft w:val="0"/>
                      <w:marRight w:val="0"/>
                      <w:marTop w:val="0"/>
                      <w:marBottom w:val="0"/>
                      <w:divBdr>
                        <w:top w:val="none" w:sz="0" w:space="0" w:color="auto"/>
                        <w:left w:val="none" w:sz="0" w:space="0" w:color="auto"/>
                        <w:bottom w:val="none" w:sz="0" w:space="0" w:color="auto"/>
                        <w:right w:val="none" w:sz="0" w:space="0" w:color="auto"/>
                      </w:divBdr>
                    </w:div>
                  </w:divsChild>
                </w:div>
                <w:div w:id="1034618716">
                  <w:marLeft w:val="0"/>
                  <w:marRight w:val="0"/>
                  <w:marTop w:val="0"/>
                  <w:marBottom w:val="0"/>
                  <w:divBdr>
                    <w:top w:val="none" w:sz="0" w:space="0" w:color="auto"/>
                    <w:left w:val="none" w:sz="0" w:space="0" w:color="auto"/>
                    <w:bottom w:val="none" w:sz="0" w:space="0" w:color="auto"/>
                    <w:right w:val="none" w:sz="0" w:space="0" w:color="auto"/>
                  </w:divBdr>
                  <w:divsChild>
                    <w:div w:id="315963491">
                      <w:marLeft w:val="0"/>
                      <w:marRight w:val="0"/>
                      <w:marTop w:val="0"/>
                      <w:marBottom w:val="0"/>
                      <w:divBdr>
                        <w:top w:val="none" w:sz="0" w:space="0" w:color="auto"/>
                        <w:left w:val="none" w:sz="0" w:space="0" w:color="auto"/>
                        <w:bottom w:val="none" w:sz="0" w:space="0" w:color="auto"/>
                        <w:right w:val="none" w:sz="0" w:space="0" w:color="auto"/>
                      </w:divBdr>
                    </w:div>
                  </w:divsChild>
                </w:div>
                <w:div w:id="274681357">
                  <w:marLeft w:val="0"/>
                  <w:marRight w:val="0"/>
                  <w:marTop w:val="0"/>
                  <w:marBottom w:val="0"/>
                  <w:divBdr>
                    <w:top w:val="none" w:sz="0" w:space="0" w:color="auto"/>
                    <w:left w:val="none" w:sz="0" w:space="0" w:color="auto"/>
                    <w:bottom w:val="none" w:sz="0" w:space="0" w:color="auto"/>
                    <w:right w:val="none" w:sz="0" w:space="0" w:color="auto"/>
                  </w:divBdr>
                  <w:divsChild>
                    <w:div w:id="1658532681">
                      <w:marLeft w:val="0"/>
                      <w:marRight w:val="0"/>
                      <w:marTop w:val="0"/>
                      <w:marBottom w:val="0"/>
                      <w:divBdr>
                        <w:top w:val="none" w:sz="0" w:space="0" w:color="auto"/>
                        <w:left w:val="none" w:sz="0" w:space="0" w:color="auto"/>
                        <w:bottom w:val="none" w:sz="0" w:space="0" w:color="auto"/>
                        <w:right w:val="none" w:sz="0" w:space="0" w:color="auto"/>
                      </w:divBdr>
                    </w:div>
                  </w:divsChild>
                </w:div>
                <w:div w:id="1081177480">
                  <w:marLeft w:val="0"/>
                  <w:marRight w:val="0"/>
                  <w:marTop w:val="0"/>
                  <w:marBottom w:val="0"/>
                  <w:divBdr>
                    <w:top w:val="none" w:sz="0" w:space="0" w:color="auto"/>
                    <w:left w:val="none" w:sz="0" w:space="0" w:color="auto"/>
                    <w:bottom w:val="none" w:sz="0" w:space="0" w:color="auto"/>
                    <w:right w:val="none" w:sz="0" w:space="0" w:color="auto"/>
                  </w:divBdr>
                  <w:divsChild>
                    <w:div w:id="1507594570">
                      <w:marLeft w:val="0"/>
                      <w:marRight w:val="0"/>
                      <w:marTop w:val="0"/>
                      <w:marBottom w:val="0"/>
                      <w:divBdr>
                        <w:top w:val="none" w:sz="0" w:space="0" w:color="auto"/>
                        <w:left w:val="none" w:sz="0" w:space="0" w:color="auto"/>
                        <w:bottom w:val="none" w:sz="0" w:space="0" w:color="auto"/>
                        <w:right w:val="none" w:sz="0" w:space="0" w:color="auto"/>
                      </w:divBdr>
                    </w:div>
                  </w:divsChild>
                </w:div>
                <w:div w:id="165171042">
                  <w:marLeft w:val="0"/>
                  <w:marRight w:val="0"/>
                  <w:marTop w:val="0"/>
                  <w:marBottom w:val="0"/>
                  <w:divBdr>
                    <w:top w:val="none" w:sz="0" w:space="0" w:color="auto"/>
                    <w:left w:val="none" w:sz="0" w:space="0" w:color="auto"/>
                    <w:bottom w:val="none" w:sz="0" w:space="0" w:color="auto"/>
                    <w:right w:val="none" w:sz="0" w:space="0" w:color="auto"/>
                  </w:divBdr>
                  <w:divsChild>
                    <w:div w:id="216867702">
                      <w:marLeft w:val="0"/>
                      <w:marRight w:val="0"/>
                      <w:marTop w:val="0"/>
                      <w:marBottom w:val="0"/>
                      <w:divBdr>
                        <w:top w:val="none" w:sz="0" w:space="0" w:color="auto"/>
                        <w:left w:val="none" w:sz="0" w:space="0" w:color="auto"/>
                        <w:bottom w:val="none" w:sz="0" w:space="0" w:color="auto"/>
                        <w:right w:val="none" w:sz="0" w:space="0" w:color="auto"/>
                      </w:divBdr>
                    </w:div>
                  </w:divsChild>
                </w:div>
                <w:div w:id="1371537883">
                  <w:marLeft w:val="0"/>
                  <w:marRight w:val="0"/>
                  <w:marTop w:val="0"/>
                  <w:marBottom w:val="0"/>
                  <w:divBdr>
                    <w:top w:val="none" w:sz="0" w:space="0" w:color="auto"/>
                    <w:left w:val="none" w:sz="0" w:space="0" w:color="auto"/>
                    <w:bottom w:val="none" w:sz="0" w:space="0" w:color="auto"/>
                    <w:right w:val="none" w:sz="0" w:space="0" w:color="auto"/>
                  </w:divBdr>
                  <w:divsChild>
                    <w:div w:id="12000941">
                      <w:marLeft w:val="0"/>
                      <w:marRight w:val="0"/>
                      <w:marTop w:val="0"/>
                      <w:marBottom w:val="0"/>
                      <w:divBdr>
                        <w:top w:val="none" w:sz="0" w:space="0" w:color="auto"/>
                        <w:left w:val="none" w:sz="0" w:space="0" w:color="auto"/>
                        <w:bottom w:val="none" w:sz="0" w:space="0" w:color="auto"/>
                        <w:right w:val="none" w:sz="0" w:space="0" w:color="auto"/>
                      </w:divBdr>
                    </w:div>
                  </w:divsChild>
                </w:div>
                <w:div w:id="2324771">
                  <w:marLeft w:val="0"/>
                  <w:marRight w:val="0"/>
                  <w:marTop w:val="0"/>
                  <w:marBottom w:val="0"/>
                  <w:divBdr>
                    <w:top w:val="none" w:sz="0" w:space="0" w:color="auto"/>
                    <w:left w:val="none" w:sz="0" w:space="0" w:color="auto"/>
                    <w:bottom w:val="none" w:sz="0" w:space="0" w:color="auto"/>
                    <w:right w:val="none" w:sz="0" w:space="0" w:color="auto"/>
                  </w:divBdr>
                  <w:divsChild>
                    <w:div w:id="889419024">
                      <w:marLeft w:val="0"/>
                      <w:marRight w:val="0"/>
                      <w:marTop w:val="0"/>
                      <w:marBottom w:val="0"/>
                      <w:divBdr>
                        <w:top w:val="none" w:sz="0" w:space="0" w:color="auto"/>
                        <w:left w:val="none" w:sz="0" w:space="0" w:color="auto"/>
                        <w:bottom w:val="none" w:sz="0" w:space="0" w:color="auto"/>
                        <w:right w:val="none" w:sz="0" w:space="0" w:color="auto"/>
                      </w:divBdr>
                    </w:div>
                  </w:divsChild>
                </w:div>
                <w:div w:id="1174297562">
                  <w:marLeft w:val="0"/>
                  <w:marRight w:val="0"/>
                  <w:marTop w:val="0"/>
                  <w:marBottom w:val="0"/>
                  <w:divBdr>
                    <w:top w:val="none" w:sz="0" w:space="0" w:color="auto"/>
                    <w:left w:val="none" w:sz="0" w:space="0" w:color="auto"/>
                    <w:bottom w:val="none" w:sz="0" w:space="0" w:color="auto"/>
                    <w:right w:val="none" w:sz="0" w:space="0" w:color="auto"/>
                  </w:divBdr>
                  <w:divsChild>
                    <w:div w:id="1541284034">
                      <w:marLeft w:val="0"/>
                      <w:marRight w:val="0"/>
                      <w:marTop w:val="0"/>
                      <w:marBottom w:val="0"/>
                      <w:divBdr>
                        <w:top w:val="none" w:sz="0" w:space="0" w:color="auto"/>
                        <w:left w:val="none" w:sz="0" w:space="0" w:color="auto"/>
                        <w:bottom w:val="none" w:sz="0" w:space="0" w:color="auto"/>
                        <w:right w:val="none" w:sz="0" w:space="0" w:color="auto"/>
                      </w:divBdr>
                    </w:div>
                  </w:divsChild>
                </w:div>
                <w:div w:id="740757484">
                  <w:marLeft w:val="0"/>
                  <w:marRight w:val="0"/>
                  <w:marTop w:val="0"/>
                  <w:marBottom w:val="0"/>
                  <w:divBdr>
                    <w:top w:val="none" w:sz="0" w:space="0" w:color="auto"/>
                    <w:left w:val="none" w:sz="0" w:space="0" w:color="auto"/>
                    <w:bottom w:val="none" w:sz="0" w:space="0" w:color="auto"/>
                    <w:right w:val="none" w:sz="0" w:space="0" w:color="auto"/>
                  </w:divBdr>
                  <w:divsChild>
                    <w:div w:id="1278559618">
                      <w:marLeft w:val="0"/>
                      <w:marRight w:val="0"/>
                      <w:marTop w:val="0"/>
                      <w:marBottom w:val="0"/>
                      <w:divBdr>
                        <w:top w:val="none" w:sz="0" w:space="0" w:color="auto"/>
                        <w:left w:val="none" w:sz="0" w:space="0" w:color="auto"/>
                        <w:bottom w:val="none" w:sz="0" w:space="0" w:color="auto"/>
                        <w:right w:val="none" w:sz="0" w:space="0" w:color="auto"/>
                      </w:divBdr>
                    </w:div>
                  </w:divsChild>
                </w:div>
                <w:div w:id="1504784773">
                  <w:marLeft w:val="0"/>
                  <w:marRight w:val="0"/>
                  <w:marTop w:val="0"/>
                  <w:marBottom w:val="0"/>
                  <w:divBdr>
                    <w:top w:val="none" w:sz="0" w:space="0" w:color="auto"/>
                    <w:left w:val="none" w:sz="0" w:space="0" w:color="auto"/>
                    <w:bottom w:val="none" w:sz="0" w:space="0" w:color="auto"/>
                    <w:right w:val="none" w:sz="0" w:space="0" w:color="auto"/>
                  </w:divBdr>
                  <w:divsChild>
                    <w:div w:id="1630932628">
                      <w:marLeft w:val="0"/>
                      <w:marRight w:val="0"/>
                      <w:marTop w:val="0"/>
                      <w:marBottom w:val="0"/>
                      <w:divBdr>
                        <w:top w:val="none" w:sz="0" w:space="0" w:color="auto"/>
                        <w:left w:val="none" w:sz="0" w:space="0" w:color="auto"/>
                        <w:bottom w:val="none" w:sz="0" w:space="0" w:color="auto"/>
                        <w:right w:val="none" w:sz="0" w:space="0" w:color="auto"/>
                      </w:divBdr>
                    </w:div>
                  </w:divsChild>
                </w:div>
                <w:div w:id="809589761">
                  <w:marLeft w:val="0"/>
                  <w:marRight w:val="0"/>
                  <w:marTop w:val="0"/>
                  <w:marBottom w:val="0"/>
                  <w:divBdr>
                    <w:top w:val="none" w:sz="0" w:space="0" w:color="auto"/>
                    <w:left w:val="none" w:sz="0" w:space="0" w:color="auto"/>
                    <w:bottom w:val="none" w:sz="0" w:space="0" w:color="auto"/>
                    <w:right w:val="none" w:sz="0" w:space="0" w:color="auto"/>
                  </w:divBdr>
                  <w:divsChild>
                    <w:div w:id="1179809448">
                      <w:marLeft w:val="0"/>
                      <w:marRight w:val="0"/>
                      <w:marTop w:val="0"/>
                      <w:marBottom w:val="0"/>
                      <w:divBdr>
                        <w:top w:val="none" w:sz="0" w:space="0" w:color="auto"/>
                        <w:left w:val="none" w:sz="0" w:space="0" w:color="auto"/>
                        <w:bottom w:val="none" w:sz="0" w:space="0" w:color="auto"/>
                        <w:right w:val="none" w:sz="0" w:space="0" w:color="auto"/>
                      </w:divBdr>
                    </w:div>
                  </w:divsChild>
                </w:div>
                <w:div w:id="378433279">
                  <w:marLeft w:val="0"/>
                  <w:marRight w:val="0"/>
                  <w:marTop w:val="0"/>
                  <w:marBottom w:val="0"/>
                  <w:divBdr>
                    <w:top w:val="none" w:sz="0" w:space="0" w:color="auto"/>
                    <w:left w:val="none" w:sz="0" w:space="0" w:color="auto"/>
                    <w:bottom w:val="none" w:sz="0" w:space="0" w:color="auto"/>
                    <w:right w:val="none" w:sz="0" w:space="0" w:color="auto"/>
                  </w:divBdr>
                  <w:divsChild>
                    <w:div w:id="682439504">
                      <w:marLeft w:val="0"/>
                      <w:marRight w:val="0"/>
                      <w:marTop w:val="0"/>
                      <w:marBottom w:val="0"/>
                      <w:divBdr>
                        <w:top w:val="none" w:sz="0" w:space="0" w:color="auto"/>
                        <w:left w:val="none" w:sz="0" w:space="0" w:color="auto"/>
                        <w:bottom w:val="none" w:sz="0" w:space="0" w:color="auto"/>
                        <w:right w:val="none" w:sz="0" w:space="0" w:color="auto"/>
                      </w:divBdr>
                    </w:div>
                  </w:divsChild>
                </w:div>
                <w:div w:id="321471173">
                  <w:marLeft w:val="0"/>
                  <w:marRight w:val="0"/>
                  <w:marTop w:val="0"/>
                  <w:marBottom w:val="0"/>
                  <w:divBdr>
                    <w:top w:val="none" w:sz="0" w:space="0" w:color="auto"/>
                    <w:left w:val="none" w:sz="0" w:space="0" w:color="auto"/>
                    <w:bottom w:val="none" w:sz="0" w:space="0" w:color="auto"/>
                    <w:right w:val="none" w:sz="0" w:space="0" w:color="auto"/>
                  </w:divBdr>
                  <w:divsChild>
                    <w:div w:id="1522890958">
                      <w:marLeft w:val="0"/>
                      <w:marRight w:val="0"/>
                      <w:marTop w:val="0"/>
                      <w:marBottom w:val="0"/>
                      <w:divBdr>
                        <w:top w:val="none" w:sz="0" w:space="0" w:color="auto"/>
                        <w:left w:val="none" w:sz="0" w:space="0" w:color="auto"/>
                        <w:bottom w:val="none" w:sz="0" w:space="0" w:color="auto"/>
                        <w:right w:val="none" w:sz="0" w:space="0" w:color="auto"/>
                      </w:divBdr>
                    </w:div>
                  </w:divsChild>
                </w:div>
                <w:div w:id="882905983">
                  <w:marLeft w:val="0"/>
                  <w:marRight w:val="0"/>
                  <w:marTop w:val="0"/>
                  <w:marBottom w:val="0"/>
                  <w:divBdr>
                    <w:top w:val="none" w:sz="0" w:space="0" w:color="auto"/>
                    <w:left w:val="none" w:sz="0" w:space="0" w:color="auto"/>
                    <w:bottom w:val="none" w:sz="0" w:space="0" w:color="auto"/>
                    <w:right w:val="none" w:sz="0" w:space="0" w:color="auto"/>
                  </w:divBdr>
                  <w:divsChild>
                    <w:div w:id="325670909">
                      <w:marLeft w:val="0"/>
                      <w:marRight w:val="0"/>
                      <w:marTop w:val="0"/>
                      <w:marBottom w:val="0"/>
                      <w:divBdr>
                        <w:top w:val="none" w:sz="0" w:space="0" w:color="auto"/>
                        <w:left w:val="none" w:sz="0" w:space="0" w:color="auto"/>
                        <w:bottom w:val="none" w:sz="0" w:space="0" w:color="auto"/>
                        <w:right w:val="none" w:sz="0" w:space="0" w:color="auto"/>
                      </w:divBdr>
                    </w:div>
                  </w:divsChild>
                </w:div>
                <w:div w:id="1778408592">
                  <w:marLeft w:val="0"/>
                  <w:marRight w:val="0"/>
                  <w:marTop w:val="0"/>
                  <w:marBottom w:val="0"/>
                  <w:divBdr>
                    <w:top w:val="none" w:sz="0" w:space="0" w:color="auto"/>
                    <w:left w:val="none" w:sz="0" w:space="0" w:color="auto"/>
                    <w:bottom w:val="none" w:sz="0" w:space="0" w:color="auto"/>
                    <w:right w:val="none" w:sz="0" w:space="0" w:color="auto"/>
                  </w:divBdr>
                  <w:divsChild>
                    <w:div w:id="1860466856">
                      <w:marLeft w:val="0"/>
                      <w:marRight w:val="0"/>
                      <w:marTop w:val="0"/>
                      <w:marBottom w:val="0"/>
                      <w:divBdr>
                        <w:top w:val="none" w:sz="0" w:space="0" w:color="auto"/>
                        <w:left w:val="none" w:sz="0" w:space="0" w:color="auto"/>
                        <w:bottom w:val="none" w:sz="0" w:space="0" w:color="auto"/>
                        <w:right w:val="none" w:sz="0" w:space="0" w:color="auto"/>
                      </w:divBdr>
                    </w:div>
                  </w:divsChild>
                </w:div>
                <w:div w:id="1170173571">
                  <w:marLeft w:val="0"/>
                  <w:marRight w:val="0"/>
                  <w:marTop w:val="0"/>
                  <w:marBottom w:val="0"/>
                  <w:divBdr>
                    <w:top w:val="none" w:sz="0" w:space="0" w:color="auto"/>
                    <w:left w:val="none" w:sz="0" w:space="0" w:color="auto"/>
                    <w:bottom w:val="none" w:sz="0" w:space="0" w:color="auto"/>
                    <w:right w:val="none" w:sz="0" w:space="0" w:color="auto"/>
                  </w:divBdr>
                  <w:divsChild>
                    <w:div w:id="590118726">
                      <w:marLeft w:val="0"/>
                      <w:marRight w:val="0"/>
                      <w:marTop w:val="0"/>
                      <w:marBottom w:val="0"/>
                      <w:divBdr>
                        <w:top w:val="none" w:sz="0" w:space="0" w:color="auto"/>
                        <w:left w:val="none" w:sz="0" w:space="0" w:color="auto"/>
                        <w:bottom w:val="none" w:sz="0" w:space="0" w:color="auto"/>
                        <w:right w:val="none" w:sz="0" w:space="0" w:color="auto"/>
                      </w:divBdr>
                    </w:div>
                  </w:divsChild>
                </w:div>
                <w:div w:id="2011981263">
                  <w:marLeft w:val="0"/>
                  <w:marRight w:val="0"/>
                  <w:marTop w:val="0"/>
                  <w:marBottom w:val="0"/>
                  <w:divBdr>
                    <w:top w:val="none" w:sz="0" w:space="0" w:color="auto"/>
                    <w:left w:val="none" w:sz="0" w:space="0" w:color="auto"/>
                    <w:bottom w:val="none" w:sz="0" w:space="0" w:color="auto"/>
                    <w:right w:val="none" w:sz="0" w:space="0" w:color="auto"/>
                  </w:divBdr>
                  <w:divsChild>
                    <w:div w:id="1328825278">
                      <w:marLeft w:val="0"/>
                      <w:marRight w:val="0"/>
                      <w:marTop w:val="0"/>
                      <w:marBottom w:val="0"/>
                      <w:divBdr>
                        <w:top w:val="none" w:sz="0" w:space="0" w:color="auto"/>
                        <w:left w:val="none" w:sz="0" w:space="0" w:color="auto"/>
                        <w:bottom w:val="none" w:sz="0" w:space="0" w:color="auto"/>
                        <w:right w:val="none" w:sz="0" w:space="0" w:color="auto"/>
                      </w:divBdr>
                    </w:div>
                  </w:divsChild>
                </w:div>
                <w:div w:id="262959306">
                  <w:marLeft w:val="0"/>
                  <w:marRight w:val="0"/>
                  <w:marTop w:val="0"/>
                  <w:marBottom w:val="0"/>
                  <w:divBdr>
                    <w:top w:val="none" w:sz="0" w:space="0" w:color="auto"/>
                    <w:left w:val="none" w:sz="0" w:space="0" w:color="auto"/>
                    <w:bottom w:val="none" w:sz="0" w:space="0" w:color="auto"/>
                    <w:right w:val="none" w:sz="0" w:space="0" w:color="auto"/>
                  </w:divBdr>
                  <w:divsChild>
                    <w:div w:id="1484540984">
                      <w:marLeft w:val="0"/>
                      <w:marRight w:val="0"/>
                      <w:marTop w:val="0"/>
                      <w:marBottom w:val="0"/>
                      <w:divBdr>
                        <w:top w:val="none" w:sz="0" w:space="0" w:color="auto"/>
                        <w:left w:val="none" w:sz="0" w:space="0" w:color="auto"/>
                        <w:bottom w:val="none" w:sz="0" w:space="0" w:color="auto"/>
                        <w:right w:val="none" w:sz="0" w:space="0" w:color="auto"/>
                      </w:divBdr>
                    </w:div>
                  </w:divsChild>
                </w:div>
                <w:div w:id="147595699">
                  <w:marLeft w:val="0"/>
                  <w:marRight w:val="0"/>
                  <w:marTop w:val="0"/>
                  <w:marBottom w:val="0"/>
                  <w:divBdr>
                    <w:top w:val="none" w:sz="0" w:space="0" w:color="auto"/>
                    <w:left w:val="none" w:sz="0" w:space="0" w:color="auto"/>
                    <w:bottom w:val="none" w:sz="0" w:space="0" w:color="auto"/>
                    <w:right w:val="none" w:sz="0" w:space="0" w:color="auto"/>
                  </w:divBdr>
                  <w:divsChild>
                    <w:div w:id="310183843">
                      <w:marLeft w:val="0"/>
                      <w:marRight w:val="0"/>
                      <w:marTop w:val="0"/>
                      <w:marBottom w:val="0"/>
                      <w:divBdr>
                        <w:top w:val="none" w:sz="0" w:space="0" w:color="auto"/>
                        <w:left w:val="none" w:sz="0" w:space="0" w:color="auto"/>
                        <w:bottom w:val="none" w:sz="0" w:space="0" w:color="auto"/>
                        <w:right w:val="none" w:sz="0" w:space="0" w:color="auto"/>
                      </w:divBdr>
                    </w:div>
                  </w:divsChild>
                </w:div>
                <w:div w:id="419715905">
                  <w:marLeft w:val="0"/>
                  <w:marRight w:val="0"/>
                  <w:marTop w:val="0"/>
                  <w:marBottom w:val="0"/>
                  <w:divBdr>
                    <w:top w:val="none" w:sz="0" w:space="0" w:color="auto"/>
                    <w:left w:val="none" w:sz="0" w:space="0" w:color="auto"/>
                    <w:bottom w:val="none" w:sz="0" w:space="0" w:color="auto"/>
                    <w:right w:val="none" w:sz="0" w:space="0" w:color="auto"/>
                  </w:divBdr>
                  <w:divsChild>
                    <w:div w:id="1533374015">
                      <w:marLeft w:val="0"/>
                      <w:marRight w:val="0"/>
                      <w:marTop w:val="0"/>
                      <w:marBottom w:val="0"/>
                      <w:divBdr>
                        <w:top w:val="none" w:sz="0" w:space="0" w:color="auto"/>
                        <w:left w:val="none" w:sz="0" w:space="0" w:color="auto"/>
                        <w:bottom w:val="none" w:sz="0" w:space="0" w:color="auto"/>
                        <w:right w:val="none" w:sz="0" w:space="0" w:color="auto"/>
                      </w:divBdr>
                    </w:div>
                  </w:divsChild>
                </w:div>
                <w:div w:id="376203332">
                  <w:marLeft w:val="0"/>
                  <w:marRight w:val="0"/>
                  <w:marTop w:val="0"/>
                  <w:marBottom w:val="0"/>
                  <w:divBdr>
                    <w:top w:val="none" w:sz="0" w:space="0" w:color="auto"/>
                    <w:left w:val="none" w:sz="0" w:space="0" w:color="auto"/>
                    <w:bottom w:val="none" w:sz="0" w:space="0" w:color="auto"/>
                    <w:right w:val="none" w:sz="0" w:space="0" w:color="auto"/>
                  </w:divBdr>
                  <w:divsChild>
                    <w:div w:id="1744909947">
                      <w:marLeft w:val="0"/>
                      <w:marRight w:val="0"/>
                      <w:marTop w:val="0"/>
                      <w:marBottom w:val="0"/>
                      <w:divBdr>
                        <w:top w:val="none" w:sz="0" w:space="0" w:color="auto"/>
                        <w:left w:val="none" w:sz="0" w:space="0" w:color="auto"/>
                        <w:bottom w:val="none" w:sz="0" w:space="0" w:color="auto"/>
                        <w:right w:val="none" w:sz="0" w:space="0" w:color="auto"/>
                      </w:divBdr>
                    </w:div>
                  </w:divsChild>
                </w:div>
                <w:div w:id="1987123840">
                  <w:marLeft w:val="0"/>
                  <w:marRight w:val="0"/>
                  <w:marTop w:val="0"/>
                  <w:marBottom w:val="0"/>
                  <w:divBdr>
                    <w:top w:val="none" w:sz="0" w:space="0" w:color="auto"/>
                    <w:left w:val="none" w:sz="0" w:space="0" w:color="auto"/>
                    <w:bottom w:val="none" w:sz="0" w:space="0" w:color="auto"/>
                    <w:right w:val="none" w:sz="0" w:space="0" w:color="auto"/>
                  </w:divBdr>
                  <w:divsChild>
                    <w:div w:id="756289557">
                      <w:marLeft w:val="0"/>
                      <w:marRight w:val="0"/>
                      <w:marTop w:val="0"/>
                      <w:marBottom w:val="0"/>
                      <w:divBdr>
                        <w:top w:val="none" w:sz="0" w:space="0" w:color="auto"/>
                        <w:left w:val="none" w:sz="0" w:space="0" w:color="auto"/>
                        <w:bottom w:val="none" w:sz="0" w:space="0" w:color="auto"/>
                        <w:right w:val="none" w:sz="0" w:space="0" w:color="auto"/>
                      </w:divBdr>
                    </w:div>
                  </w:divsChild>
                </w:div>
                <w:div w:id="1383947339">
                  <w:marLeft w:val="0"/>
                  <w:marRight w:val="0"/>
                  <w:marTop w:val="0"/>
                  <w:marBottom w:val="0"/>
                  <w:divBdr>
                    <w:top w:val="none" w:sz="0" w:space="0" w:color="auto"/>
                    <w:left w:val="none" w:sz="0" w:space="0" w:color="auto"/>
                    <w:bottom w:val="none" w:sz="0" w:space="0" w:color="auto"/>
                    <w:right w:val="none" w:sz="0" w:space="0" w:color="auto"/>
                  </w:divBdr>
                  <w:divsChild>
                    <w:div w:id="504171690">
                      <w:marLeft w:val="0"/>
                      <w:marRight w:val="0"/>
                      <w:marTop w:val="0"/>
                      <w:marBottom w:val="0"/>
                      <w:divBdr>
                        <w:top w:val="none" w:sz="0" w:space="0" w:color="auto"/>
                        <w:left w:val="none" w:sz="0" w:space="0" w:color="auto"/>
                        <w:bottom w:val="none" w:sz="0" w:space="0" w:color="auto"/>
                        <w:right w:val="none" w:sz="0" w:space="0" w:color="auto"/>
                      </w:divBdr>
                    </w:div>
                  </w:divsChild>
                </w:div>
                <w:div w:id="1676373491">
                  <w:marLeft w:val="0"/>
                  <w:marRight w:val="0"/>
                  <w:marTop w:val="0"/>
                  <w:marBottom w:val="0"/>
                  <w:divBdr>
                    <w:top w:val="none" w:sz="0" w:space="0" w:color="auto"/>
                    <w:left w:val="none" w:sz="0" w:space="0" w:color="auto"/>
                    <w:bottom w:val="none" w:sz="0" w:space="0" w:color="auto"/>
                    <w:right w:val="none" w:sz="0" w:space="0" w:color="auto"/>
                  </w:divBdr>
                  <w:divsChild>
                    <w:div w:id="1047071374">
                      <w:marLeft w:val="0"/>
                      <w:marRight w:val="0"/>
                      <w:marTop w:val="0"/>
                      <w:marBottom w:val="0"/>
                      <w:divBdr>
                        <w:top w:val="none" w:sz="0" w:space="0" w:color="auto"/>
                        <w:left w:val="none" w:sz="0" w:space="0" w:color="auto"/>
                        <w:bottom w:val="none" w:sz="0" w:space="0" w:color="auto"/>
                        <w:right w:val="none" w:sz="0" w:space="0" w:color="auto"/>
                      </w:divBdr>
                    </w:div>
                  </w:divsChild>
                </w:div>
                <w:div w:id="566652302">
                  <w:marLeft w:val="0"/>
                  <w:marRight w:val="0"/>
                  <w:marTop w:val="0"/>
                  <w:marBottom w:val="0"/>
                  <w:divBdr>
                    <w:top w:val="none" w:sz="0" w:space="0" w:color="auto"/>
                    <w:left w:val="none" w:sz="0" w:space="0" w:color="auto"/>
                    <w:bottom w:val="none" w:sz="0" w:space="0" w:color="auto"/>
                    <w:right w:val="none" w:sz="0" w:space="0" w:color="auto"/>
                  </w:divBdr>
                  <w:divsChild>
                    <w:div w:id="609356178">
                      <w:marLeft w:val="0"/>
                      <w:marRight w:val="0"/>
                      <w:marTop w:val="0"/>
                      <w:marBottom w:val="0"/>
                      <w:divBdr>
                        <w:top w:val="none" w:sz="0" w:space="0" w:color="auto"/>
                        <w:left w:val="none" w:sz="0" w:space="0" w:color="auto"/>
                        <w:bottom w:val="none" w:sz="0" w:space="0" w:color="auto"/>
                        <w:right w:val="none" w:sz="0" w:space="0" w:color="auto"/>
                      </w:divBdr>
                    </w:div>
                  </w:divsChild>
                </w:div>
                <w:div w:id="257952189">
                  <w:marLeft w:val="0"/>
                  <w:marRight w:val="0"/>
                  <w:marTop w:val="0"/>
                  <w:marBottom w:val="0"/>
                  <w:divBdr>
                    <w:top w:val="none" w:sz="0" w:space="0" w:color="auto"/>
                    <w:left w:val="none" w:sz="0" w:space="0" w:color="auto"/>
                    <w:bottom w:val="none" w:sz="0" w:space="0" w:color="auto"/>
                    <w:right w:val="none" w:sz="0" w:space="0" w:color="auto"/>
                  </w:divBdr>
                  <w:divsChild>
                    <w:div w:id="37364926">
                      <w:marLeft w:val="0"/>
                      <w:marRight w:val="0"/>
                      <w:marTop w:val="0"/>
                      <w:marBottom w:val="0"/>
                      <w:divBdr>
                        <w:top w:val="none" w:sz="0" w:space="0" w:color="auto"/>
                        <w:left w:val="none" w:sz="0" w:space="0" w:color="auto"/>
                        <w:bottom w:val="none" w:sz="0" w:space="0" w:color="auto"/>
                        <w:right w:val="none" w:sz="0" w:space="0" w:color="auto"/>
                      </w:divBdr>
                    </w:div>
                  </w:divsChild>
                </w:div>
                <w:div w:id="54280541">
                  <w:marLeft w:val="0"/>
                  <w:marRight w:val="0"/>
                  <w:marTop w:val="0"/>
                  <w:marBottom w:val="0"/>
                  <w:divBdr>
                    <w:top w:val="none" w:sz="0" w:space="0" w:color="auto"/>
                    <w:left w:val="none" w:sz="0" w:space="0" w:color="auto"/>
                    <w:bottom w:val="none" w:sz="0" w:space="0" w:color="auto"/>
                    <w:right w:val="none" w:sz="0" w:space="0" w:color="auto"/>
                  </w:divBdr>
                  <w:divsChild>
                    <w:div w:id="644703669">
                      <w:marLeft w:val="0"/>
                      <w:marRight w:val="0"/>
                      <w:marTop w:val="0"/>
                      <w:marBottom w:val="0"/>
                      <w:divBdr>
                        <w:top w:val="none" w:sz="0" w:space="0" w:color="auto"/>
                        <w:left w:val="none" w:sz="0" w:space="0" w:color="auto"/>
                        <w:bottom w:val="none" w:sz="0" w:space="0" w:color="auto"/>
                        <w:right w:val="none" w:sz="0" w:space="0" w:color="auto"/>
                      </w:divBdr>
                    </w:div>
                  </w:divsChild>
                </w:div>
                <w:div w:id="1563246569">
                  <w:marLeft w:val="0"/>
                  <w:marRight w:val="0"/>
                  <w:marTop w:val="0"/>
                  <w:marBottom w:val="0"/>
                  <w:divBdr>
                    <w:top w:val="none" w:sz="0" w:space="0" w:color="auto"/>
                    <w:left w:val="none" w:sz="0" w:space="0" w:color="auto"/>
                    <w:bottom w:val="none" w:sz="0" w:space="0" w:color="auto"/>
                    <w:right w:val="none" w:sz="0" w:space="0" w:color="auto"/>
                  </w:divBdr>
                  <w:divsChild>
                    <w:div w:id="381908005">
                      <w:marLeft w:val="0"/>
                      <w:marRight w:val="0"/>
                      <w:marTop w:val="0"/>
                      <w:marBottom w:val="0"/>
                      <w:divBdr>
                        <w:top w:val="none" w:sz="0" w:space="0" w:color="auto"/>
                        <w:left w:val="none" w:sz="0" w:space="0" w:color="auto"/>
                        <w:bottom w:val="none" w:sz="0" w:space="0" w:color="auto"/>
                        <w:right w:val="none" w:sz="0" w:space="0" w:color="auto"/>
                      </w:divBdr>
                    </w:div>
                  </w:divsChild>
                </w:div>
                <w:div w:id="502284711">
                  <w:marLeft w:val="0"/>
                  <w:marRight w:val="0"/>
                  <w:marTop w:val="0"/>
                  <w:marBottom w:val="0"/>
                  <w:divBdr>
                    <w:top w:val="none" w:sz="0" w:space="0" w:color="auto"/>
                    <w:left w:val="none" w:sz="0" w:space="0" w:color="auto"/>
                    <w:bottom w:val="none" w:sz="0" w:space="0" w:color="auto"/>
                    <w:right w:val="none" w:sz="0" w:space="0" w:color="auto"/>
                  </w:divBdr>
                  <w:divsChild>
                    <w:div w:id="1579170424">
                      <w:marLeft w:val="0"/>
                      <w:marRight w:val="0"/>
                      <w:marTop w:val="0"/>
                      <w:marBottom w:val="0"/>
                      <w:divBdr>
                        <w:top w:val="none" w:sz="0" w:space="0" w:color="auto"/>
                        <w:left w:val="none" w:sz="0" w:space="0" w:color="auto"/>
                        <w:bottom w:val="none" w:sz="0" w:space="0" w:color="auto"/>
                        <w:right w:val="none" w:sz="0" w:space="0" w:color="auto"/>
                      </w:divBdr>
                    </w:div>
                  </w:divsChild>
                </w:div>
                <w:div w:id="358704763">
                  <w:marLeft w:val="0"/>
                  <w:marRight w:val="0"/>
                  <w:marTop w:val="0"/>
                  <w:marBottom w:val="0"/>
                  <w:divBdr>
                    <w:top w:val="none" w:sz="0" w:space="0" w:color="auto"/>
                    <w:left w:val="none" w:sz="0" w:space="0" w:color="auto"/>
                    <w:bottom w:val="none" w:sz="0" w:space="0" w:color="auto"/>
                    <w:right w:val="none" w:sz="0" w:space="0" w:color="auto"/>
                  </w:divBdr>
                  <w:divsChild>
                    <w:div w:id="1189104793">
                      <w:marLeft w:val="0"/>
                      <w:marRight w:val="0"/>
                      <w:marTop w:val="0"/>
                      <w:marBottom w:val="0"/>
                      <w:divBdr>
                        <w:top w:val="none" w:sz="0" w:space="0" w:color="auto"/>
                        <w:left w:val="none" w:sz="0" w:space="0" w:color="auto"/>
                        <w:bottom w:val="none" w:sz="0" w:space="0" w:color="auto"/>
                        <w:right w:val="none" w:sz="0" w:space="0" w:color="auto"/>
                      </w:divBdr>
                    </w:div>
                  </w:divsChild>
                </w:div>
                <w:div w:id="396974748">
                  <w:marLeft w:val="0"/>
                  <w:marRight w:val="0"/>
                  <w:marTop w:val="0"/>
                  <w:marBottom w:val="0"/>
                  <w:divBdr>
                    <w:top w:val="none" w:sz="0" w:space="0" w:color="auto"/>
                    <w:left w:val="none" w:sz="0" w:space="0" w:color="auto"/>
                    <w:bottom w:val="none" w:sz="0" w:space="0" w:color="auto"/>
                    <w:right w:val="none" w:sz="0" w:space="0" w:color="auto"/>
                  </w:divBdr>
                  <w:divsChild>
                    <w:div w:id="402220533">
                      <w:marLeft w:val="0"/>
                      <w:marRight w:val="0"/>
                      <w:marTop w:val="0"/>
                      <w:marBottom w:val="0"/>
                      <w:divBdr>
                        <w:top w:val="none" w:sz="0" w:space="0" w:color="auto"/>
                        <w:left w:val="none" w:sz="0" w:space="0" w:color="auto"/>
                        <w:bottom w:val="none" w:sz="0" w:space="0" w:color="auto"/>
                        <w:right w:val="none" w:sz="0" w:space="0" w:color="auto"/>
                      </w:divBdr>
                    </w:div>
                  </w:divsChild>
                </w:div>
                <w:div w:id="1904245854">
                  <w:marLeft w:val="0"/>
                  <w:marRight w:val="0"/>
                  <w:marTop w:val="0"/>
                  <w:marBottom w:val="0"/>
                  <w:divBdr>
                    <w:top w:val="none" w:sz="0" w:space="0" w:color="auto"/>
                    <w:left w:val="none" w:sz="0" w:space="0" w:color="auto"/>
                    <w:bottom w:val="none" w:sz="0" w:space="0" w:color="auto"/>
                    <w:right w:val="none" w:sz="0" w:space="0" w:color="auto"/>
                  </w:divBdr>
                  <w:divsChild>
                    <w:div w:id="1146972137">
                      <w:marLeft w:val="0"/>
                      <w:marRight w:val="0"/>
                      <w:marTop w:val="0"/>
                      <w:marBottom w:val="0"/>
                      <w:divBdr>
                        <w:top w:val="none" w:sz="0" w:space="0" w:color="auto"/>
                        <w:left w:val="none" w:sz="0" w:space="0" w:color="auto"/>
                        <w:bottom w:val="none" w:sz="0" w:space="0" w:color="auto"/>
                        <w:right w:val="none" w:sz="0" w:space="0" w:color="auto"/>
                      </w:divBdr>
                    </w:div>
                  </w:divsChild>
                </w:div>
                <w:div w:id="1864660534">
                  <w:marLeft w:val="0"/>
                  <w:marRight w:val="0"/>
                  <w:marTop w:val="0"/>
                  <w:marBottom w:val="0"/>
                  <w:divBdr>
                    <w:top w:val="none" w:sz="0" w:space="0" w:color="auto"/>
                    <w:left w:val="none" w:sz="0" w:space="0" w:color="auto"/>
                    <w:bottom w:val="none" w:sz="0" w:space="0" w:color="auto"/>
                    <w:right w:val="none" w:sz="0" w:space="0" w:color="auto"/>
                  </w:divBdr>
                  <w:divsChild>
                    <w:div w:id="1175650991">
                      <w:marLeft w:val="0"/>
                      <w:marRight w:val="0"/>
                      <w:marTop w:val="0"/>
                      <w:marBottom w:val="0"/>
                      <w:divBdr>
                        <w:top w:val="none" w:sz="0" w:space="0" w:color="auto"/>
                        <w:left w:val="none" w:sz="0" w:space="0" w:color="auto"/>
                        <w:bottom w:val="none" w:sz="0" w:space="0" w:color="auto"/>
                        <w:right w:val="none" w:sz="0" w:space="0" w:color="auto"/>
                      </w:divBdr>
                    </w:div>
                  </w:divsChild>
                </w:div>
                <w:div w:id="1719208817">
                  <w:marLeft w:val="0"/>
                  <w:marRight w:val="0"/>
                  <w:marTop w:val="0"/>
                  <w:marBottom w:val="0"/>
                  <w:divBdr>
                    <w:top w:val="none" w:sz="0" w:space="0" w:color="auto"/>
                    <w:left w:val="none" w:sz="0" w:space="0" w:color="auto"/>
                    <w:bottom w:val="none" w:sz="0" w:space="0" w:color="auto"/>
                    <w:right w:val="none" w:sz="0" w:space="0" w:color="auto"/>
                  </w:divBdr>
                  <w:divsChild>
                    <w:div w:id="396560557">
                      <w:marLeft w:val="0"/>
                      <w:marRight w:val="0"/>
                      <w:marTop w:val="0"/>
                      <w:marBottom w:val="0"/>
                      <w:divBdr>
                        <w:top w:val="none" w:sz="0" w:space="0" w:color="auto"/>
                        <w:left w:val="none" w:sz="0" w:space="0" w:color="auto"/>
                        <w:bottom w:val="none" w:sz="0" w:space="0" w:color="auto"/>
                        <w:right w:val="none" w:sz="0" w:space="0" w:color="auto"/>
                      </w:divBdr>
                    </w:div>
                  </w:divsChild>
                </w:div>
                <w:div w:id="1510828616">
                  <w:marLeft w:val="0"/>
                  <w:marRight w:val="0"/>
                  <w:marTop w:val="0"/>
                  <w:marBottom w:val="0"/>
                  <w:divBdr>
                    <w:top w:val="none" w:sz="0" w:space="0" w:color="auto"/>
                    <w:left w:val="none" w:sz="0" w:space="0" w:color="auto"/>
                    <w:bottom w:val="none" w:sz="0" w:space="0" w:color="auto"/>
                    <w:right w:val="none" w:sz="0" w:space="0" w:color="auto"/>
                  </w:divBdr>
                  <w:divsChild>
                    <w:div w:id="2084982909">
                      <w:marLeft w:val="0"/>
                      <w:marRight w:val="0"/>
                      <w:marTop w:val="0"/>
                      <w:marBottom w:val="0"/>
                      <w:divBdr>
                        <w:top w:val="none" w:sz="0" w:space="0" w:color="auto"/>
                        <w:left w:val="none" w:sz="0" w:space="0" w:color="auto"/>
                        <w:bottom w:val="none" w:sz="0" w:space="0" w:color="auto"/>
                        <w:right w:val="none" w:sz="0" w:space="0" w:color="auto"/>
                      </w:divBdr>
                    </w:div>
                  </w:divsChild>
                </w:div>
                <w:div w:id="1144733272">
                  <w:marLeft w:val="0"/>
                  <w:marRight w:val="0"/>
                  <w:marTop w:val="0"/>
                  <w:marBottom w:val="0"/>
                  <w:divBdr>
                    <w:top w:val="none" w:sz="0" w:space="0" w:color="auto"/>
                    <w:left w:val="none" w:sz="0" w:space="0" w:color="auto"/>
                    <w:bottom w:val="none" w:sz="0" w:space="0" w:color="auto"/>
                    <w:right w:val="none" w:sz="0" w:space="0" w:color="auto"/>
                  </w:divBdr>
                  <w:divsChild>
                    <w:div w:id="26488880">
                      <w:marLeft w:val="0"/>
                      <w:marRight w:val="0"/>
                      <w:marTop w:val="0"/>
                      <w:marBottom w:val="0"/>
                      <w:divBdr>
                        <w:top w:val="none" w:sz="0" w:space="0" w:color="auto"/>
                        <w:left w:val="none" w:sz="0" w:space="0" w:color="auto"/>
                        <w:bottom w:val="none" w:sz="0" w:space="0" w:color="auto"/>
                        <w:right w:val="none" w:sz="0" w:space="0" w:color="auto"/>
                      </w:divBdr>
                    </w:div>
                  </w:divsChild>
                </w:div>
                <w:div w:id="1840348503">
                  <w:marLeft w:val="0"/>
                  <w:marRight w:val="0"/>
                  <w:marTop w:val="0"/>
                  <w:marBottom w:val="0"/>
                  <w:divBdr>
                    <w:top w:val="none" w:sz="0" w:space="0" w:color="auto"/>
                    <w:left w:val="none" w:sz="0" w:space="0" w:color="auto"/>
                    <w:bottom w:val="none" w:sz="0" w:space="0" w:color="auto"/>
                    <w:right w:val="none" w:sz="0" w:space="0" w:color="auto"/>
                  </w:divBdr>
                  <w:divsChild>
                    <w:div w:id="1141533603">
                      <w:marLeft w:val="0"/>
                      <w:marRight w:val="0"/>
                      <w:marTop w:val="0"/>
                      <w:marBottom w:val="0"/>
                      <w:divBdr>
                        <w:top w:val="none" w:sz="0" w:space="0" w:color="auto"/>
                        <w:left w:val="none" w:sz="0" w:space="0" w:color="auto"/>
                        <w:bottom w:val="none" w:sz="0" w:space="0" w:color="auto"/>
                        <w:right w:val="none" w:sz="0" w:space="0" w:color="auto"/>
                      </w:divBdr>
                    </w:div>
                  </w:divsChild>
                </w:div>
                <w:div w:id="924916457">
                  <w:marLeft w:val="0"/>
                  <w:marRight w:val="0"/>
                  <w:marTop w:val="0"/>
                  <w:marBottom w:val="0"/>
                  <w:divBdr>
                    <w:top w:val="none" w:sz="0" w:space="0" w:color="auto"/>
                    <w:left w:val="none" w:sz="0" w:space="0" w:color="auto"/>
                    <w:bottom w:val="none" w:sz="0" w:space="0" w:color="auto"/>
                    <w:right w:val="none" w:sz="0" w:space="0" w:color="auto"/>
                  </w:divBdr>
                  <w:divsChild>
                    <w:div w:id="526602163">
                      <w:marLeft w:val="0"/>
                      <w:marRight w:val="0"/>
                      <w:marTop w:val="0"/>
                      <w:marBottom w:val="0"/>
                      <w:divBdr>
                        <w:top w:val="none" w:sz="0" w:space="0" w:color="auto"/>
                        <w:left w:val="none" w:sz="0" w:space="0" w:color="auto"/>
                        <w:bottom w:val="none" w:sz="0" w:space="0" w:color="auto"/>
                        <w:right w:val="none" w:sz="0" w:space="0" w:color="auto"/>
                      </w:divBdr>
                    </w:div>
                  </w:divsChild>
                </w:div>
                <w:div w:id="620112079">
                  <w:marLeft w:val="0"/>
                  <w:marRight w:val="0"/>
                  <w:marTop w:val="0"/>
                  <w:marBottom w:val="0"/>
                  <w:divBdr>
                    <w:top w:val="none" w:sz="0" w:space="0" w:color="auto"/>
                    <w:left w:val="none" w:sz="0" w:space="0" w:color="auto"/>
                    <w:bottom w:val="none" w:sz="0" w:space="0" w:color="auto"/>
                    <w:right w:val="none" w:sz="0" w:space="0" w:color="auto"/>
                  </w:divBdr>
                  <w:divsChild>
                    <w:div w:id="2101564556">
                      <w:marLeft w:val="0"/>
                      <w:marRight w:val="0"/>
                      <w:marTop w:val="0"/>
                      <w:marBottom w:val="0"/>
                      <w:divBdr>
                        <w:top w:val="none" w:sz="0" w:space="0" w:color="auto"/>
                        <w:left w:val="none" w:sz="0" w:space="0" w:color="auto"/>
                        <w:bottom w:val="none" w:sz="0" w:space="0" w:color="auto"/>
                        <w:right w:val="none" w:sz="0" w:space="0" w:color="auto"/>
                      </w:divBdr>
                    </w:div>
                  </w:divsChild>
                </w:div>
                <w:div w:id="773094561">
                  <w:marLeft w:val="0"/>
                  <w:marRight w:val="0"/>
                  <w:marTop w:val="0"/>
                  <w:marBottom w:val="0"/>
                  <w:divBdr>
                    <w:top w:val="none" w:sz="0" w:space="0" w:color="auto"/>
                    <w:left w:val="none" w:sz="0" w:space="0" w:color="auto"/>
                    <w:bottom w:val="none" w:sz="0" w:space="0" w:color="auto"/>
                    <w:right w:val="none" w:sz="0" w:space="0" w:color="auto"/>
                  </w:divBdr>
                  <w:divsChild>
                    <w:div w:id="350183462">
                      <w:marLeft w:val="0"/>
                      <w:marRight w:val="0"/>
                      <w:marTop w:val="0"/>
                      <w:marBottom w:val="0"/>
                      <w:divBdr>
                        <w:top w:val="none" w:sz="0" w:space="0" w:color="auto"/>
                        <w:left w:val="none" w:sz="0" w:space="0" w:color="auto"/>
                        <w:bottom w:val="none" w:sz="0" w:space="0" w:color="auto"/>
                        <w:right w:val="none" w:sz="0" w:space="0" w:color="auto"/>
                      </w:divBdr>
                    </w:div>
                  </w:divsChild>
                </w:div>
                <w:div w:id="25178257">
                  <w:marLeft w:val="0"/>
                  <w:marRight w:val="0"/>
                  <w:marTop w:val="0"/>
                  <w:marBottom w:val="0"/>
                  <w:divBdr>
                    <w:top w:val="none" w:sz="0" w:space="0" w:color="auto"/>
                    <w:left w:val="none" w:sz="0" w:space="0" w:color="auto"/>
                    <w:bottom w:val="none" w:sz="0" w:space="0" w:color="auto"/>
                    <w:right w:val="none" w:sz="0" w:space="0" w:color="auto"/>
                  </w:divBdr>
                  <w:divsChild>
                    <w:div w:id="1768191701">
                      <w:marLeft w:val="0"/>
                      <w:marRight w:val="0"/>
                      <w:marTop w:val="0"/>
                      <w:marBottom w:val="0"/>
                      <w:divBdr>
                        <w:top w:val="none" w:sz="0" w:space="0" w:color="auto"/>
                        <w:left w:val="none" w:sz="0" w:space="0" w:color="auto"/>
                        <w:bottom w:val="none" w:sz="0" w:space="0" w:color="auto"/>
                        <w:right w:val="none" w:sz="0" w:space="0" w:color="auto"/>
                      </w:divBdr>
                    </w:div>
                  </w:divsChild>
                </w:div>
                <w:div w:id="726564458">
                  <w:marLeft w:val="0"/>
                  <w:marRight w:val="0"/>
                  <w:marTop w:val="0"/>
                  <w:marBottom w:val="0"/>
                  <w:divBdr>
                    <w:top w:val="none" w:sz="0" w:space="0" w:color="auto"/>
                    <w:left w:val="none" w:sz="0" w:space="0" w:color="auto"/>
                    <w:bottom w:val="none" w:sz="0" w:space="0" w:color="auto"/>
                    <w:right w:val="none" w:sz="0" w:space="0" w:color="auto"/>
                  </w:divBdr>
                  <w:divsChild>
                    <w:div w:id="963928249">
                      <w:marLeft w:val="0"/>
                      <w:marRight w:val="0"/>
                      <w:marTop w:val="0"/>
                      <w:marBottom w:val="0"/>
                      <w:divBdr>
                        <w:top w:val="none" w:sz="0" w:space="0" w:color="auto"/>
                        <w:left w:val="none" w:sz="0" w:space="0" w:color="auto"/>
                        <w:bottom w:val="none" w:sz="0" w:space="0" w:color="auto"/>
                        <w:right w:val="none" w:sz="0" w:space="0" w:color="auto"/>
                      </w:divBdr>
                    </w:div>
                  </w:divsChild>
                </w:div>
                <w:div w:id="662927318">
                  <w:marLeft w:val="0"/>
                  <w:marRight w:val="0"/>
                  <w:marTop w:val="0"/>
                  <w:marBottom w:val="0"/>
                  <w:divBdr>
                    <w:top w:val="none" w:sz="0" w:space="0" w:color="auto"/>
                    <w:left w:val="none" w:sz="0" w:space="0" w:color="auto"/>
                    <w:bottom w:val="none" w:sz="0" w:space="0" w:color="auto"/>
                    <w:right w:val="none" w:sz="0" w:space="0" w:color="auto"/>
                  </w:divBdr>
                  <w:divsChild>
                    <w:div w:id="1177229832">
                      <w:marLeft w:val="0"/>
                      <w:marRight w:val="0"/>
                      <w:marTop w:val="0"/>
                      <w:marBottom w:val="0"/>
                      <w:divBdr>
                        <w:top w:val="none" w:sz="0" w:space="0" w:color="auto"/>
                        <w:left w:val="none" w:sz="0" w:space="0" w:color="auto"/>
                        <w:bottom w:val="none" w:sz="0" w:space="0" w:color="auto"/>
                        <w:right w:val="none" w:sz="0" w:space="0" w:color="auto"/>
                      </w:divBdr>
                    </w:div>
                  </w:divsChild>
                </w:div>
                <w:div w:id="595867557">
                  <w:marLeft w:val="0"/>
                  <w:marRight w:val="0"/>
                  <w:marTop w:val="0"/>
                  <w:marBottom w:val="0"/>
                  <w:divBdr>
                    <w:top w:val="none" w:sz="0" w:space="0" w:color="auto"/>
                    <w:left w:val="none" w:sz="0" w:space="0" w:color="auto"/>
                    <w:bottom w:val="none" w:sz="0" w:space="0" w:color="auto"/>
                    <w:right w:val="none" w:sz="0" w:space="0" w:color="auto"/>
                  </w:divBdr>
                  <w:divsChild>
                    <w:div w:id="100885382">
                      <w:marLeft w:val="0"/>
                      <w:marRight w:val="0"/>
                      <w:marTop w:val="0"/>
                      <w:marBottom w:val="0"/>
                      <w:divBdr>
                        <w:top w:val="none" w:sz="0" w:space="0" w:color="auto"/>
                        <w:left w:val="none" w:sz="0" w:space="0" w:color="auto"/>
                        <w:bottom w:val="none" w:sz="0" w:space="0" w:color="auto"/>
                        <w:right w:val="none" w:sz="0" w:space="0" w:color="auto"/>
                      </w:divBdr>
                    </w:div>
                  </w:divsChild>
                </w:div>
                <w:div w:id="1091855211">
                  <w:marLeft w:val="0"/>
                  <w:marRight w:val="0"/>
                  <w:marTop w:val="0"/>
                  <w:marBottom w:val="0"/>
                  <w:divBdr>
                    <w:top w:val="none" w:sz="0" w:space="0" w:color="auto"/>
                    <w:left w:val="none" w:sz="0" w:space="0" w:color="auto"/>
                    <w:bottom w:val="none" w:sz="0" w:space="0" w:color="auto"/>
                    <w:right w:val="none" w:sz="0" w:space="0" w:color="auto"/>
                  </w:divBdr>
                  <w:divsChild>
                    <w:div w:id="1276673345">
                      <w:marLeft w:val="0"/>
                      <w:marRight w:val="0"/>
                      <w:marTop w:val="0"/>
                      <w:marBottom w:val="0"/>
                      <w:divBdr>
                        <w:top w:val="none" w:sz="0" w:space="0" w:color="auto"/>
                        <w:left w:val="none" w:sz="0" w:space="0" w:color="auto"/>
                        <w:bottom w:val="none" w:sz="0" w:space="0" w:color="auto"/>
                        <w:right w:val="none" w:sz="0" w:space="0" w:color="auto"/>
                      </w:divBdr>
                    </w:div>
                  </w:divsChild>
                </w:div>
                <w:div w:id="115568109">
                  <w:marLeft w:val="0"/>
                  <w:marRight w:val="0"/>
                  <w:marTop w:val="0"/>
                  <w:marBottom w:val="0"/>
                  <w:divBdr>
                    <w:top w:val="none" w:sz="0" w:space="0" w:color="auto"/>
                    <w:left w:val="none" w:sz="0" w:space="0" w:color="auto"/>
                    <w:bottom w:val="none" w:sz="0" w:space="0" w:color="auto"/>
                    <w:right w:val="none" w:sz="0" w:space="0" w:color="auto"/>
                  </w:divBdr>
                  <w:divsChild>
                    <w:div w:id="550532211">
                      <w:marLeft w:val="0"/>
                      <w:marRight w:val="0"/>
                      <w:marTop w:val="0"/>
                      <w:marBottom w:val="0"/>
                      <w:divBdr>
                        <w:top w:val="none" w:sz="0" w:space="0" w:color="auto"/>
                        <w:left w:val="none" w:sz="0" w:space="0" w:color="auto"/>
                        <w:bottom w:val="none" w:sz="0" w:space="0" w:color="auto"/>
                        <w:right w:val="none" w:sz="0" w:space="0" w:color="auto"/>
                      </w:divBdr>
                    </w:div>
                  </w:divsChild>
                </w:div>
                <w:div w:id="1099788683">
                  <w:marLeft w:val="0"/>
                  <w:marRight w:val="0"/>
                  <w:marTop w:val="0"/>
                  <w:marBottom w:val="0"/>
                  <w:divBdr>
                    <w:top w:val="none" w:sz="0" w:space="0" w:color="auto"/>
                    <w:left w:val="none" w:sz="0" w:space="0" w:color="auto"/>
                    <w:bottom w:val="none" w:sz="0" w:space="0" w:color="auto"/>
                    <w:right w:val="none" w:sz="0" w:space="0" w:color="auto"/>
                  </w:divBdr>
                  <w:divsChild>
                    <w:div w:id="866143099">
                      <w:marLeft w:val="0"/>
                      <w:marRight w:val="0"/>
                      <w:marTop w:val="0"/>
                      <w:marBottom w:val="0"/>
                      <w:divBdr>
                        <w:top w:val="none" w:sz="0" w:space="0" w:color="auto"/>
                        <w:left w:val="none" w:sz="0" w:space="0" w:color="auto"/>
                        <w:bottom w:val="none" w:sz="0" w:space="0" w:color="auto"/>
                        <w:right w:val="none" w:sz="0" w:space="0" w:color="auto"/>
                      </w:divBdr>
                    </w:div>
                  </w:divsChild>
                </w:div>
                <w:div w:id="1775130880">
                  <w:marLeft w:val="0"/>
                  <w:marRight w:val="0"/>
                  <w:marTop w:val="0"/>
                  <w:marBottom w:val="0"/>
                  <w:divBdr>
                    <w:top w:val="none" w:sz="0" w:space="0" w:color="auto"/>
                    <w:left w:val="none" w:sz="0" w:space="0" w:color="auto"/>
                    <w:bottom w:val="none" w:sz="0" w:space="0" w:color="auto"/>
                    <w:right w:val="none" w:sz="0" w:space="0" w:color="auto"/>
                  </w:divBdr>
                  <w:divsChild>
                    <w:div w:id="425542800">
                      <w:marLeft w:val="0"/>
                      <w:marRight w:val="0"/>
                      <w:marTop w:val="0"/>
                      <w:marBottom w:val="0"/>
                      <w:divBdr>
                        <w:top w:val="none" w:sz="0" w:space="0" w:color="auto"/>
                        <w:left w:val="none" w:sz="0" w:space="0" w:color="auto"/>
                        <w:bottom w:val="none" w:sz="0" w:space="0" w:color="auto"/>
                        <w:right w:val="none" w:sz="0" w:space="0" w:color="auto"/>
                      </w:divBdr>
                    </w:div>
                  </w:divsChild>
                </w:div>
                <w:div w:id="58217127">
                  <w:marLeft w:val="0"/>
                  <w:marRight w:val="0"/>
                  <w:marTop w:val="0"/>
                  <w:marBottom w:val="0"/>
                  <w:divBdr>
                    <w:top w:val="none" w:sz="0" w:space="0" w:color="auto"/>
                    <w:left w:val="none" w:sz="0" w:space="0" w:color="auto"/>
                    <w:bottom w:val="none" w:sz="0" w:space="0" w:color="auto"/>
                    <w:right w:val="none" w:sz="0" w:space="0" w:color="auto"/>
                  </w:divBdr>
                  <w:divsChild>
                    <w:div w:id="26495475">
                      <w:marLeft w:val="0"/>
                      <w:marRight w:val="0"/>
                      <w:marTop w:val="0"/>
                      <w:marBottom w:val="0"/>
                      <w:divBdr>
                        <w:top w:val="none" w:sz="0" w:space="0" w:color="auto"/>
                        <w:left w:val="none" w:sz="0" w:space="0" w:color="auto"/>
                        <w:bottom w:val="none" w:sz="0" w:space="0" w:color="auto"/>
                        <w:right w:val="none" w:sz="0" w:space="0" w:color="auto"/>
                      </w:divBdr>
                    </w:div>
                  </w:divsChild>
                </w:div>
                <w:div w:id="1210461044">
                  <w:marLeft w:val="0"/>
                  <w:marRight w:val="0"/>
                  <w:marTop w:val="0"/>
                  <w:marBottom w:val="0"/>
                  <w:divBdr>
                    <w:top w:val="none" w:sz="0" w:space="0" w:color="auto"/>
                    <w:left w:val="none" w:sz="0" w:space="0" w:color="auto"/>
                    <w:bottom w:val="none" w:sz="0" w:space="0" w:color="auto"/>
                    <w:right w:val="none" w:sz="0" w:space="0" w:color="auto"/>
                  </w:divBdr>
                  <w:divsChild>
                    <w:div w:id="1784886508">
                      <w:marLeft w:val="0"/>
                      <w:marRight w:val="0"/>
                      <w:marTop w:val="0"/>
                      <w:marBottom w:val="0"/>
                      <w:divBdr>
                        <w:top w:val="none" w:sz="0" w:space="0" w:color="auto"/>
                        <w:left w:val="none" w:sz="0" w:space="0" w:color="auto"/>
                        <w:bottom w:val="none" w:sz="0" w:space="0" w:color="auto"/>
                        <w:right w:val="none" w:sz="0" w:space="0" w:color="auto"/>
                      </w:divBdr>
                    </w:div>
                  </w:divsChild>
                </w:div>
                <w:div w:id="891356141">
                  <w:marLeft w:val="0"/>
                  <w:marRight w:val="0"/>
                  <w:marTop w:val="0"/>
                  <w:marBottom w:val="0"/>
                  <w:divBdr>
                    <w:top w:val="none" w:sz="0" w:space="0" w:color="auto"/>
                    <w:left w:val="none" w:sz="0" w:space="0" w:color="auto"/>
                    <w:bottom w:val="none" w:sz="0" w:space="0" w:color="auto"/>
                    <w:right w:val="none" w:sz="0" w:space="0" w:color="auto"/>
                  </w:divBdr>
                  <w:divsChild>
                    <w:div w:id="208958567">
                      <w:marLeft w:val="0"/>
                      <w:marRight w:val="0"/>
                      <w:marTop w:val="0"/>
                      <w:marBottom w:val="0"/>
                      <w:divBdr>
                        <w:top w:val="none" w:sz="0" w:space="0" w:color="auto"/>
                        <w:left w:val="none" w:sz="0" w:space="0" w:color="auto"/>
                        <w:bottom w:val="none" w:sz="0" w:space="0" w:color="auto"/>
                        <w:right w:val="none" w:sz="0" w:space="0" w:color="auto"/>
                      </w:divBdr>
                    </w:div>
                  </w:divsChild>
                </w:div>
                <w:div w:id="1341469455">
                  <w:marLeft w:val="0"/>
                  <w:marRight w:val="0"/>
                  <w:marTop w:val="0"/>
                  <w:marBottom w:val="0"/>
                  <w:divBdr>
                    <w:top w:val="none" w:sz="0" w:space="0" w:color="auto"/>
                    <w:left w:val="none" w:sz="0" w:space="0" w:color="auto"/>
                    <w:bottom w:val="none" w:sz="0" w:space="0" w:color="auto"/>
                    <w:right w:val="none" w:sz="0" w:space="0" w:color="auto"/>
                  </w:divBdr>
                  <w:divsChild>
                    <w:div w:id="822697372">
                      <w:marLeft w:val="0"/>
                      <w:marRight w:val="0"/>
                      <w:marTop w:val="0"/>
                      <w:marBottom w:val="0"/>
                      <w:divBdr>
                        <w:top w:val="none" w:sz="0" w:space="0" w:color="auto"/>
                        <w:left w:val="none" w:sz="0" w:space="0" w:color="auto"/>
                        <w:bottom w:val="none" w:sz="0" w:space="0" w:color="auto"/>
                        <w:right w:val="none" w:sz="0" w:space="0" w:color="auto"/>
                      </w:divBdr>
                    </w:div>
                  </w:divsChild>
                </w:div>
                <w:div w:id="602032890">
                  <w:marLeft w:val="0"/>
                  <w:marRight w:val="0"/>
                  <w:marTop w:val="0"/>
                  <w:marBottom w:val="0"/>
                  <w:divBdr>
                    <w:top w:val="none" w:sz="0" w:space="0" w:color="auto"/>
                    <w:left w:val="none" w:sz="0" w:space="0" w:color="auto"/>
                    <w:bottom w:val="none" w:sz="0" w:space="0" w:color="auto"/>
                    <w:right w:val="none" w:sz="0" w:space="0" w:color="auto"/>
                  </w:divBdr>
                  <w:divsChild>
                    <w:div w:id="1607153058">
                      <w:marLeft w:val="0"/>
                      <w:marRight w:val="0"/>
                      <w:marTop w:val="0"/>
                      <w:marBottom w:val="0"/>
                      <w:divBdr>
                        <w:top w:val="none" w:sz="0" w:space="0" w:color="auto"/>
                        <w:left w:val="none" w:sz="0" w:space="0" w:color="auto"/>
                        <w:bottom w:val="none" w:sz="0" w:space="0" w:color="auto"/>
                        <w:right w:val="none" w:sz="0" w:space="0" w:color="auto"/>
                      </w:divBdr>
                    </w:div>
                  </w:divsChild>
                </w:div>
                <w:div w:id="1059671086">
                  <w:marLeft w:val="0"/>
                  <w:marRight w:val="0"/>
                  <w:marTop w:val="0"/>
                  <w:marBottom w:val="0"/>
                  <w:divBdr>
                    <w:top w:val="none" w:sz="0" w:space="0" w:color="auto"/>
                    <w:left w:val="none" w:sz="0" w:space="0" w:color="auto"/>
                    <w:bottom w:val="none" w:sz="0" w:space="0" w:color="auto"/>
                    <w:right w:val="none" w:sz="0" w:space="0" w:color="auto"/>
                  </w:divBdr>
                  <w:divsChild>
                    <w:div w:id="1980107178">
                      <w:marLeft w:val="0"/>
                      <w:marRight w:val="0"/>
                      <w:marTop w:val="0"/>
                      <w:marBottom w:val="0"/>
                      <w:divBdr>
                        <w:top w:val="none" w:sz="0" w:space="0" w:color="auto"/>
                        <w:left w:val="none" w:sz="0" w:space="0" w:color="auto"/>
                        <w:bottom w:val="none" w:sz="0" w:space="0" w:color="auto"/>
                        <w:right w:val="none" w:sz="0" w:space="0" w:color="auto"/>
                      </w:divBdr>
                    </w:div>
                  </w:divsChild>
                </w:div>
                <w:div w:id="1126974382">
                  <w:marLeft w:val="0"/>
                  <w:marRight w:val="0"/>
                  <w:marTop w:val="0"/>
                  <w:marBottom w:val="0"/>
                  <w:divBdr>
                    <w:top w:val="none" w:sz="0" w:space="0" w:color="auto"/>
                    <w:left w:val="none" w:sz="0" w:space="0" w:color="auto"/>
                    <w:bottom w:val="none" w:sz="0" w:space="0" w:color="auto"/>
                    <w:right w:val="none" w:sz="0" w:space="0" w:color="auto"/>
                  </w:divBdr>
                  <w:divsChild>
                    <w:div w:id="303463728">
                      <w:marLeft w:val="0"/>
                      <w:marRight w:val="0"/>
                      <w:marTop w:val="0"/>
                      <w:marBottom w:val="0"/>
                      <w:divBdr>
                        <w:top w:val="none" w:sz="0" w:space="0" w:color="auto"/>
                        <w:left w:val="none" w:sz="0" w:space="0" w:color="auto"/>
                        <w:bottom w:val="none" w:sz="0" w:space="0" w:color="auto"/>
                        <w:right w:val="none" w:sz="0" w:space="0" w:color="auto"/>
                      </w:divBdr>
                    </w:div>
                  </w:divsChild>
                </w:div>
                <w:div w:id="1822038096">
                  <w:marLeft w:val="0"/>
                  <w:marRight w:val="0"/>
                  <w:marTop w:val="0"/>
                  <w:marBottom w:val="0"/>
                  <w:divBdr>
                    <w:top w:val="none" w:sz="0" w:space="0" w:color="auto"/>
                    <w:left w:val="none" w:sz="0" w:space="0" w:color="auto"/>
                    <w:bottom w:val="none" w:sz="0" w:space="0" w:color="auto"/>
                    <w:right w:val="none" w:sz="0" w:space="0" w:color="auto"/>
                  </w:divBdr>
                  <w:divsChild>
                    <w:div w:id="1983533438">
                      <w:marLeft w:val="0"/>
                      <w:marRight w:val="0"/>
                      <w:marTop w:val="0"/>
                      <w:marBottom w:val="0"/>
                      <w:divBdr>
                        <w:top w:val="none" w:sz="0" w:space="0" w:color="auto"/>
                        <w:left w:val="none" w:sz="0" w:space="0" w:color="auto"/>
                        <w:bottom w:val="none" w:sz="0" w:space="0" w:color="auto"/>
                        <w:right w:val="none" w:sz="0" w:space="0" w:color="auto"/>
                      </w:divBdr>
                    </w:div>
                  </w:divsChild>
                </w:div>
                <w:div w:id="8261729">
                  <w:marLeft w:val="0"/>
                  <w:marRight w:val="0"/>
                  <w:marTop w:val="0"/>
                  <w:marBottom w:val="0"/>
                  <w:divBdr>
                    <w:top w:val="none" w:sz="0" w:space="0" w:color="auto"/>
                    <w:left w:val="none" w:sz="0" w:space="0" w:color="auto"/>
                    <w:bottom w:val="none" w:sz="0" w:space="0" w:color="auto"/>
                    <w:right w:val="none" w:sz="0" w:space="0" w:color="auto"/>
                  </w:divBdr>
                  <w:divsChild>
                    <w:div w:id="1274165008">
                      <w:marLeft w:val="0"/>
                      <w:marRight w:val="0"/>
                      <w:marTop w:val="0"/>
                      <w:marBottom w:val="0"/>
                      <w:divBdr>
                        <w:top w:val="none" w:sz="0" w:space="0" w:color="auto"/>
                        <w:left w:val="none" w:sz="0" w:space="0" w:color="auto"/>
                        <w:bottom w:val="none" w:sz="0" w:space="0" w:color="auto"/>
                        <w:right w:val="none" w:sz="0" w:space="0" w:color="auto"/>
                      </w:divBdr>
                    </w:div>
                  </w:divsChild>
                </w:div>
                <w:div w:id="1510755842">
                  <w:marLeft w:val="0"/>
                  <w:marRight w:val="0"/>
                  <w:marTop w:val="0"/>
                  <w:marBottom w:val="0"/>
                  <w:divBdr>
                    <w:top w:val="none" w:sz="0" w:space="0" w:color="auto"/>
                    <w:left w:val="none" w:sz="0" w:space="0" w:color="auto"/>
                    <w:bottom w:val="none" w:sz="0" w:space="0" w:color="auto"/>
                    <w:right w:val="none" w:sz="0" w:space="0" w:color="auto"/>
                  </w:divBdr>
                  <w:divsChild>
                    <w:div w:id="1422409948">
                      <w:marLeft w:val="0"/>
                      <w:marRight w:val="0"/>
                      <w:marTop w:val="0"/>
                      <w:marBottom w:val="0"/>
                      <w:divBdr>
                        <w:top w:val="none" w:sz="0" w:space="0" w:color="auto"/>
                        <w:left w:val="none" w:sz="0" w:space="0" w:color="auto"/>
                        <w:bottom w:val="none" w:sz="0" w:space="0" w:color="auto"/>
                        <w:right w:val="none" w:sz="0" w:space="0" w:color="auto"/>
                      </w:divBdr>
                    </w:div>
                  </w:divsChild>
                </w:div>
                <w:div w:id="2061584839">
                  <w:marLeft w:val="0"/>
                  <w:marRight w:val="0"/>
                  <w:marTop w:val="0"/>
                  <w:marBottom w:val="0"/>
                  <w:divBdr>
                    <w:top w:val="none" w:sz="0" w:space="0" w:color="auto"/>
                    <w:left w:val="none" w:sz="0" w:space="0" w:color="auto"/>
                    <w:bottom w:val="none" w:sz="0" w:space="0" w:color="auto"/>
                    <w:right w:val="none" w:sz="0" w:space="0" w:color="auto"/>
                  </w:divBdr>
                  <w:divsChild>
                    <w:div w:id="1257716233">
                      <w:marLeft w:val="0"/>
                      <w:marRight w:val="0"/>
                      <w:marTop w:val="0"/>
                      <w:marBottom w:val="0"/>
                      <w:divBdr>
                        <w:top w:val="none" w:sz="0" w:space="0" w:color="auto"/>
                        <w:left w:val="none" w:sz="0" w:space="0" w:color="auto"/>
                        <w:bottom w:val="none" w:sz="0" w:space="0" w:color="auto"/>
                        <w:right w:val="none" w:sz="0" w:space="0" w:color="auto"/>
                      </w:divBdr>
                    </w:div>
                  </w:divsChild>
                </w:div>
                <w:div w:id="2141337518">
                  <w:marLeft w:val="0"/>
                  <w:marRight w:val="0"/>
                  <w:marTop w:val="0"/>
                  <w:marBottom w:val="0"/>
                  <w:divBdr>
                    <w:top w:val="none" w:sz="0" w:space="0" w:color="auto"/>
                    <w:left w:val="none" w:sz="0" w:space="0" w:color="auto"/>
                    <w:bottom w:val="none" w:sz="0" w:space="0" w:color="auto"/>
                    <w:right w:val="none" w:sz="0" w:space="0" w:color="auto"/>
                  </w:divBdr>
                  <w:divsChild>
                    <w:div w:id="1766457347">
                      <w:marLeft w:val="0"/>
                      <w:marRight w:val="0"/>
                      <w:marTop w:val="0"/>
                      <w:marBottom w:val="0"/>
                      <w:divBdr>
                        <w:top w:val="none" w:sz="0" w:space="0" w:color="auto"/>
                        <w:left w:val="none" w:sz="0" w:space="0" w:color="auto"/>
                        <w:bottom w:val="none" w:sz="0" w:space="0" w:color="auto"/>
                        <w:right w:val="none" w:sz="0" w:space="0" w:color="auto"/>
                      </w:divBdr>
                    </w:div>
                  </w:divsChild>
                </w:div>
                <w:div w:id="1732190704">
                  <w:marLeft w:val="0"/>
                  <w:marRight w:val="0"/>
                  <w:marTop w:val="0"/>
                  <w:marBottom w:val="0"/>
                  <w:divBdr>
                    <w:top w:val="none" w:sz="0" w:space="0" w:color="auto"/>
                    <w:left w:val="none" w:sz="0" w:space="0" w:color="auto"/>
                    <w:bottom w:val="none" w:sz="0" w:space="0" w:color="auto"/>
                    <w:right w:val="none" w:sz="0" w:space="0" w:color="auto"/>
                  </w:divBdr>
                  <w:divsChild>
                    <w:div w:id="965699594">
                      <w:marLeft w:val="0"/>
                      <w:marRight w:val="0"/>
                      <w:marTop w:val="0"/>
                      <w:marBottom w:val="0"/>
                      <w:divBdr>
                        <w:top w:val="none" w:sz="0" w:space="0" w:color="auto"/>
                        <w:left w:val="none" w:sz="0" w:space="0" w:color="auto"/>
                        <w:bottom w:val="none" w:sz="0" w:space="0" w:color="auto"/>
                        <w:right w:val="none" w:sz="0" w:space="0" w:color="auto"/>
                      </w:divBdr>
                    </w:div>
                  </w:divsChild>
                </w:div>
                <w:div w:id="2139252719">
                  <w:marLeft w:val="0"/>
                  <w:marRight w:val="0"/>
                  <w:marTop w:val="0"/>
                  <w:marBottom w:val="0"/>
                  <w:divBdr>
                    <w:top w:val="none" w:sz="0" w:space="0" w:color="auto"/>
                    <w:left w:val="none" w:sz="0" w:space="0" w:color="auto"/>
                    <w:bottom w:val="none" w:sz="0" w:space="0" w:color="auto"/>
                    <w:right w:val="none" w:sz="0" w:space="0" w:color="auto"/>
                  </w:divBdr>
                  <w:divsChild>
                    <w:div w:id="72708407">
                      <w:marLeft w:val="0"/>
                      <w:marRight w:val="0"/>
                      <w:marTop w:val="0"/>
                      <w:marBottom w:val="0"/>
                      <w:divBdr>
                        <w:top w:val="none" w:sz="0" w:space="0" w:color="auto"/>
                        <w:left w:val="none" w:sz="0" w:space="0" w:color="auto"/>
                        <w:bottom w:val="none" w:sz="0" w:space="0" w:color="auto"/>
                        <w:right w:val="none" w:sz="0" w:space="0" w:color="auto"/>
                      </w:divBdr>
                    </w:div>
                  </w:divsChild>
                </w:div>
                <w:div w:id="290870701">
                  <w:marLeft w:val="0"/>
                  <w:marRight w:val="0"/>
                  <w:marTop w:val="0"/>
                  <w:marBottom w:val="0"/>
                  <w:divBdr>
                    <w:top w:val="none" w:sz="0" w:space="0" w:color="auto"/>
                    <w:left w:val="none" w:sz="0" w:space="0" w:color="auto"/>
                    <w:bottom w:val="none" w:sz="0" w:space="0" w:color="auto"/>
                    <w:right w:val="none" w:sz="0" w:space="0" w:color="auto"/>
                  </w:divBdr>
                  <w:divsChild>
                    <w:div w:id="1504201500">
                      <w:marLeft w:val="0"/>
                      <w:marRight w:val="0"/>
                      <w:marTop w:val="0"/>
                      <w:marBottom w:val="0"/>
                      <w:divBdr>
                        <w:top w:val="none" w:sz="0" w:space="0" w:color="auto"/>
                        <w:left w:val="none" w:sz="0" w:space="0" w:color="auto"/>
                        <w:bottom w:val="none" w:sz="0" w:space="0" w:color="auto"/>
                        <w:right w:val="none" w:sz="0" w:space="0" w:color="auto"/>
                      </w:divBdr>
                    </w:div>
                  </w:divsChild>
                </w:div>
                <w:div w:id="534774328">
                  <w:marLeft w:val="0"/>
                  <w:marRight w:val="0"/>
                  <w:marTop w:val="0"/>
                  <w:marBottom w:val="0"/>
                  <w:divBdr>
                    <w:top w:val="none" w:sz="0" w:space="0" w:color="auto"/>
                    <w:left w:val="none" w:sz="0" w:space="0" w:color="auto"/>
                    <w:bottom w:val="none" w:sz="0" w:space="0" w:color="auto"/>
                    <w:right w:val="none" w:sz="0" w:space="0" w:color="auto"/>
                  </w:divBdr>
                  <w:divsChild>
                    <w:div w:id="16660718">
                      <w:marLeft w:val="0"/>
                      <w:marRight w:val="0"/>
                      <w:marTop w:val="0"/>
                      <w:marBottom w:val="0"/>
                      <w:divBdr>
                        <w:top w:val="none" w:sz="0" w:space="0" w:color="auto"/>
                        <w:left w:val="none" w:sz="0" w:space="0" w:color="auto"/>
                        <w:bottom w:val="none" w:sz="0" w:space="0" w:color="auto"/>
                        <w:right w:val="none" w:sz="0" w:space="0" w:color="auto"/>
                      </w:divBdr>
                    </w:div>
                  </w:divsChild>
                </w:div>
                <w:div w:id="51511786">
                  <w:marLeft w:val="0"/>
                  <w:marRight w:val="0"/>
                  <w:marTop w:val="0"/>
                  <w:marBottom w:val="0"/>
                  <w:divBdr>
                    <w:top w:val="none" w:sz="0" w:space="0" w:color="auto"/>
                    <w:left w:val="none" w:sz="0" w:space="0" w:color="auto"/>
                    <w:bottom w:val="none" w:sz="0" w:space="0" w:color="auto"/>
                    <w:right w:val="none" w:sz="0" w:space="0" w:color="auto"/>
                  </w:divBdr>
                  <w:divsChild>
                    <w:div w:id="534932477">
                      <w:marLeft w:val="0"/>
                      <w:marRight w:val="0"/>
                      <w:marTop w:val="0"/>
                      <w:marBottom w:val="0"/>
                      <w:divBdr>
                        <w:top w:val="none" w:sz="0" w:space="0" w:color="auto"/>
                        <w:left w:val="none" w:sz="0" w:space="0" w:color="auto"/>
                        <w:bottom w:val="none" w:sz="0" w:space="0" w:color="auto"/>
                        <w:right w:val="none" w:sz="0" w:space="0" w:color="auto"/>
                      </w:divBdr>
                    </w:div>
                  </w:divsChild>
                </w:div>
                <w:div w:id="328558964">
                  <w:marLeft w:val="0"/>
                  <w:marRight w:val="0"/>
                  <w:marTop w:val="0"/>
                  <w:marBottom w:val="0"/>
                  <w:divBdr>
                    <w:top w:val="none" w:sz="0" w:space="0" w:color="auto"/>
                    <w:left w:val="none" w:sz="0" w:space="0" w:color="auto"/>
                    <w:bottom w:val="none" w:sz="0" w:space="0" w:color="auto"/>
                    <w:right w:val="none" w:sz="0" w:space="0" w:color="auto"/>
                  </w:divBdr>
                  <w:divsChild>
                    <w:div w:id="2117366055">
                      <w:marLeft w:val="0"/>
                      <w:marRight w:val="0"/>
                      <w:marTop w:val="0"/>
                      <w:marBottom w:val="0"/>
                      <w:divBdr>
                        <w:top w:val="none" w:sz="0" w:space="0" w:color="auto"/>
                        <w:left w:val="none" w:sz="0" w:space="0" w:color="auto"/>
                        <w:bottom w:val="none" w:sz="0" w:space="0" w:color="auto"/>
                        <w:right w:val="none" w:sz="0" w:space="0" w:color="auto"/>
                      </w:divBdr>
                    </w:div>
                  </w:divsChild>
                </w:div>
                <w:div w:id="308173517">
                  <w:marLeft w:val="0"/>
                  <w:marRight w:val="0"/>
                  <w:marTop w:val="0"/>
                  <w:marBottom w:val="0"/>
                  <w:divBdr>
                    <w:top w:val="none" w:sz="0" w:space="0" w:color="auto"/>
                    <w:left w:val="none" w:sz="0" w:space="0" w:color="auto"/>
                    <w:bottom w:val="none" w:sz="0" w:space="0" w:color="auto"/>
                    <w:right w:val="none" w:sz="0" w:space="0" w:color="auto"/>
                  </w:divBdr>
                  <w:divsChild>
                    <w:div w:id="1048064247">
                      <w:marLeft w:val="0"/>
                      <w:marRight w:val="0"/>
                      <w:marTop w:val="0"/>
                      <w:marBottom w:val="0"/>
                      <w:divBdr>
                        <w:top w:val="none" w:sz="0" w:space="0" w:color="auto"/>
                        <w:left w:val="none" w:sz="0" w:space="0" w:color="auto"/>
                        <w:bottom w:val="none" w:sz="0" w:space="0" w:color="auto"/>
                        <w:right w:val="none" w:sz="0" w:space="0" w:color="auto"/>
                      </w:divBdr>
                    </w:div>
                  </w:divsChild>
                </w:div>
                <w:div w:id="1484590138">
                  <w:marLeft w:val="0"/>
                  <w:marRight w:val="0"/>
                  <w:marTop w:val="0"/>
                  <w:marBottom w:val="0"/>
                  <w:divBdr>
                    <w:top w:val="none" w:sz="0" w:space="0" w:color="auto"/>
                    <w:left w:val="none" w:sz="0" w:space="0" w:color="auto"/>
                    <w:bottom w:val="none" w:sz="0" w:space="0" w:color="auto"/>
                    <w:right w:val="none" w:sz="0" w:space="0" w:color="auto"/>
                  </w:divBdr>
                  <w:divsChild>
                    <w:div w:id="319427341">
                      <w:marLeft w:val="0"/>
                      <w:marRight w:val="0"/>
                      <w:marTop w:val="0"/>
                      <w:marBottom w:val="0"/>
                      <w:divBdr>
                        <w:top w:val="none" w:sz="0" w:space="0" w:color="auto"/>
                        <w:left w:val="none" w:sz="0" w:space="0" w:color="auto"/>
                        <w:bottom w:val="none" w:sz="0" w:space="0" w:color="auto"/>
                        <w:right w:val="none" w:sz="0" w:space="0" w:color="auto"/>
                      </w:divBdr>
                    </w:div>
                  </w:divsChild>
                </w:div>
                <w:div w:id="133986782">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sChild>
                </w:div>
                <w:div w:id="960646068">
                  <w:marLeft w:val="0"/>
                  <w:marRight w:val="0"/>
                  <w:marTop w:val="0"/>
                  <w:marBottom w:val="0"/>
                  <w:divBdr>
                    <w:top w:val="none" w:sz="0" w:space="0" w:color="auto"/>
                    <w:left w:val="none" w:sz="0" w:space="0" w:color="auto"/>
                    <w:bottom w:val="none" w:sz="0" w:space="0" w:color="auto"/>
                    <w:right w:val="none" w:sz="0" w:space="0" w:color="auto"/>
                  </w:divBdr>
                  <w:divsChild>
                    <w:div w:id="1910768625">
                      <w:marLeft w:val="0"/>
                      <w:marRight w:val="0"/>
                      <w:marTop w:val="0"/>
                      <w:marBottom w:val="0"/>
                      <w:divBdr>
                        <w:top w:val="none" w:sz="0" w:space="0" w:color="auto"/>
                        <w:left w:val="none" w:sz="0" w:space="0" w:color="auto"/>
                        <w:bottom w:val="none" w:sz="0" w:space="0" w:color="auto"/>
                        <w:right w:val="none" w:sz="0" w:space="0" w:color="auto"/>
                      </w:divBdr>
                    </w:div>
                  </w:divsChild>
                </w:div>
                <w:div w:id="1965113940">
                  <w:marLeft w:val="0"/>
                  <w:marRight w:val="0"/>
                  <w:marTop w:val="0"/>
                  <w:marBottom w:val="0"/>
                  <w:divBdr>
                    <w:top w:val="none" w:sz="0" w:space="0" w:color="auto"/>
                    <w:left w:val="none" w:sz="0" w:space="0" w:color="auto"/>
                    <w:bottom w:val="none" w:sz="0" w:space="0" w:color="auto"/>
                    <w:right w:val="none" w:sz="0" w:space="0" w:color="auto"/>
                  </w:divBdr>
                  <w:divsChild>
                    <w:div w:id="155485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908808309">
          <w:marLeft w:val="0"/>
          <w:marRight w:val="0"/>
          <w:marTop w:val="0"/>
          <w:marBottom w:val="0"/>
          <w:divBdr>
            <w:top w:val="none" w:sz="0" w:space="0" w:color="auto"/>
            <w:left w:val="none" w:sz="0" w:space="0" w:color="auto"/>
            <w:bottom w:val="none" w:sz="0" w:space="0" w:color="auto"/>
            <w:right w:val="none" w:sz="0" w:space="0" w:color="auto"/>
          </w:divBdr>
          <w:divsChild>
            <w:div w:id="61679834">
              <w:marLeft w:val="0"/>
              <w:marRight w:val="0"/>
              <w:marTop w:val="0"/>
              <w:marBottom w:val="0"/>
              <w:divBdr>
                <w:top w:val="none" w:sz="0" w:space="0" w:color="auto"/>
                <w:left w:val="none" w:sz="0" w:space="0" w:color="auto"/>
                <w:bottom w:val="none" w:sz="0" w:space="0" w:color="auto"/>
                <w:right w:val="none" w:sz="0" w:space="0" w:color="auto"/>
              </w:divBdr>
              <w:divsChild>
                <w:div w:id="1031496084">
                  <w:marLeft w:val="0"/>
                  <w:marRight w:val="0"/>
                  <w:marTop w:val="0"/>
                  <w:marBottom w:val="0"/>
                  <w:divBdr>
                    <w:top w:val="none" w:sz="0" w:space="0" w:color="auto"/>
                    <w:left w:val="none" w:sz="0" w:space="0" w:color="auto"/>
                    <w:bottom w:val="none" w:sz="0" w:space="0" w:color="auto"/>
                    <w:right w:val="none" w:sz="0" w:space="0" w:color="auto"/>
                  </w:divBdr>
                  <w:divsChild>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 w:id="390732930">
                  <w:marLeft w:val="0"/>
                  <w:marRight w:val="0"/>
                  <w:marTop w:val="0"/>
                  <w:marBottom w:val="0"/>
                  <w:divBdr>
                    <w:top w:val="none" w:sz="0" w:space="0" w:color="auto"/>
                    <w:left w:val="none" w:sz="0" w:space="0" w:color="auto"/>
                    <w:bottom w:val="none" w:sz="0" w:space="0" w:color="auto"/>
                    <w:right w:val="none" w:sz="0" w:space="0" w:color="auto"/>
                  </w:divBdr>
                  <w:divsChild>
                    <w:div w:id="369039619">
                      <w:marLeft w:val="0"/>
                      <w:marRight w:val="0"/>
                      <w:marTop w:val="0"/>
                      <w:marBottom w:val="0"/>
                      <w:divBdr>
                        <w:top w:val="none" w:sz="0" w:space="0" w:color="auto"/>
                        <w:left w:val="none" w:sz="0" w:space="0" w:color="auto"/>
                        <w:bottom w:val="none" w:sz="0" w:space="0" w:color="auto"/>
                        <w:right w:val="none" w:sz="0" w:space="0" w:color="auto"/>
                      </w:divBdr>
                    </w:div>
                  </w:divsChild>
                </w:div>
                <w:div w:id="995887647">
                  <w:marLeft w:val="0"/>
                  <w:marRight w:val="0"/>
                  <w:marTop w:val="0"/>
                  <w:marBottom w:val="0"/>
                  <w:divBdr>
                    <w:top w:val="none" w:sz="0" w:space="0" w:color="auto"/>
                    <w:left w:val="none" w:sz="0" w:space="0" w:color="auto"/>
                    <w:bottom w:val="none" w:sz="0" w:space="0" w:color="auto"/>
                    <w:right w:val="none" w:sz="0" w:space="0" w:color="auto"/>
                  </w:divBdr>
                  <w:divsChild>
                    <w:div w:id="1245072581">
                      <w:marLeft w:val="0"/>
                      <w:marRight w:val="0"/>
                      <w:marTop w:val="0"/>
                      <w:marBottom w:val="0"/>
                      <w:divBdr>
                        <w:top w:val="none" w:sz="0" w:space="0" w:color="auto"/>
                        <w:left w:val="none" w:sz="0" w:space="0" w:color="auto"/>
                        <w:bottom w:val="none" w:sz="0" w:space="0" w:color="auto"/>
                        <w:right w:val="none" w:sz="0" w:space="0" w:color="auto"/>
                      </w:divBdr>
                    </w:div>
                  </w:divsChild>
                </w:div>
                <w:div w:id="1944191980">
                  <w:marLeft w:val="0"/>
                  <w:marRight w:val="0"/>
                  <w:marTop w:val="0"/>
                  <w:marBottom w:val="0"/>
                  <w:divBdr>
                    <w:top w:val="none" w:sz="0" w:space="0" w:color="auto"/>
                    <w:left w:val="none" w:sz="0" w:space="0" w:color="auto"/>
                    <w:bottom w:val="none" w:sz="0" w:space="0" w:color="auto"/>
                    <w:right w:val="none" w:sz="0" w:space="0" w:color="auto"/>
                  </w:divBdr>
                  <w:divsChild>
                    <w:div w:id="1681348437">
                      <w:marLeft w:val="0"/>
                      <w:marRight w:val="0"/>
                      <w:marTop w:val="0"/>
                      <w:marBottom w:val="0"/>
                      <w:divBdr>
                        <w:top w:val="none" w:sz="0" w:space="0" w:color="auto"/>
                        <w:left w:val="none" w:sz="0" w:space="0" w:color="auto"/>
                        <w:bottom w:val="none" w:sz="0" w:space="0" w:color="auto"/>
                        <w:right w:val="none" w:sz="0" w:space="0" w:color="auto"/>
                      </w:divBdr>
                    </w:div>
                  </w:divsChild>
                </w:div>
                <w:div w:id="13269228">
                  <w:marLeft w:val="0"/>
                  <w:marRight w:val="0"/>
                  <w:marTop w:val="0"/>
                  <w:marBottom w:val="0"/>
                  <w:divBdr>
                    <w:top w:val="none" w:sz="0" w:space="0" w:color="auto"/>
                    <w:left w:val="none" w:sz="0" w:space="0" w:color="auto"/>
                    <w:bottom w:val="none" w:sz="0" w:space="0" w:color="auto"/>
                    <w:right w:val="none" w:sz="0" w:space="0" w:color="auto"/>
                  </w:divBdr>
                  <w:divsChild>
                    <w:div w:id="1798335832">
                      <w:marLeft w:val="0"/>
                      <w:marRight w:val="0"/>
                      <w:marTop w:val="0"/>
                      <w:marBottom w:val="0"/>
                      <w:divBdr>
                        <w:top w:val="none" w:sz="0" w:space="0" w:color="auto"/>
                        <w:left w:val="none" w:sz="0" w:space="0" w:color="auto"/>
                        <w:bottom w:val="none" w:sz="0" w:space="0" w:color="auto"/>
                        <w:right w:val="none" w:sz="0" w:space="0" w:color="auto"/>
                      </w:divBdr>
                    </w:div>
                  </w:divsChild>
                </w:div>
                <w:div w:id="1836259623">
                  <w:marLeft w:val="0"/>
                  <w:marRight w:val="0"/>
                  <w:marTop w:val="0"/>
                  <w:marBottom w:val="0"/>
                  <w:divBdr>
                    <w:top w:val="none" w:sz="0" w:space="0" w:color="auto"/>
                    <w:left w:val="none" w:sz="0" w:space="0" w:color="auto"/>
                    <w:bottom w:val="none" w:sz="0" w:space="0" w:color="auto"/>
                    <w:right w:val="none" w:sz="0" w:space="0" w:color="auto"/>
                  </w:divBdr>
                  <w:divsChild>
                    <w:div w:id="639309558">
                      <w:marLeft w:val="0"/>
                      <w:marRight w:val="0"/>
                      <w:marTop w:val="0"/>
                      <w:marBottom w:val="0"/>
                      <w:divBdr>
                        <w:top w:val="none" w:sz="0" w:space="0" w:color="auto"/>
                        <w:left w:val="none" w:sz="0" w:space="0" w:color="auto"/>
                        <w:bottom w:val="none" w:sz="0" w:space="0" w:color="auto"/>
                        <w:right w:val="none" w:sz="0" w:space="0" w:color="auto"/>
                      </w:divBdr>
                    </w:div>
                  </w:divsChild>
                </w:div>
                <w:div w:id="1498303723">
                  <w:marLeft w:val="0"/>
                  <w:marRight w:val="0"/>
                  <w:marTop w:val="0"/>
                  <w:marBottom w:val="0"/>
                  <w:divBdr>
                    <w:top w:val="none" w:sz="0" w:space="0" w:color="auto"/>
                    <w:left w:val="none" w:sz="0" w:space="0" w:color="auto"/>
                    <w:bottom w:val="none" w:sz="0" w:space="0" w:color="auto"/>
                    <w:right w:val="none" w:sz="0" w:space="0" w:color="auto"/>
                  </w:divBdr>
                  <w:divsChild>
                    <w:div w:id="1811630648">
                      <w:marLeft w:val="0"/>
                      <w:marRight w:val="0"/>
                      <w:marTop w:val="0"/>
                      <w:marBottom w:val="0"/>
                      <w:divBdr>
                        <w:top w:val="none" w:sz="0" w:space="0" w:color="auto"/>
                        <w:left w:val="none" w:sz="0" w:space="0" w:color="auto"/>
                        <w:bottom w:val="none" w:sz="0" w:space="0" w:color="auto"/>
                        <w:right w:val="none" w:sz="0" w:space="0" w:color="auto"/>
                      </w:divBdr>
                    </w:div>
                  </w:divsChild>
                </w:div>
                <w:div w:id="578292473">
                  <w:marLeft w:val="0"/>
                  <w:marRight w:val="0"/>
                  <w:marTop w:val="0"/>
                  <w:marBottom w:val="0"/>
                  <w:divBdr>
                    <w:top w:val="none" w:sz="0" w:space="0" w:color="auto"/>
                    <w:left w:val="none" w:sz="0" w:space="0" w:color="auto"/>
                    <w:bottom w:val="none" w:sz="0" w:space="0" w:color="auto"/>
                    <w:right w:val="none" w:sz="0" w:space="0" w:color="auto"/>
                  </w:divBdr>
                  <w:divsChild>
                    <w:div w:id="1946231891">
                      <w:marLeft w:val="0"/>
                      <w:marRight w:val="0"/>
                      <w:marTop w:val="0"/>
                      <w:marBottom w:val="0"/>
                      <w:divBdr>
                        <w:top w:val="none" w:sz="0" w:space="0" w:color="auto"/>
                        <w:left w:val="none" w:sz="0" w:space="0" w:color="auto"/>
                        <w:bottom w:val="none" w:sz="0" w:space="0" w:color="auto"/>
                        <w:right w:val="none" w:sz="0" w:space="0" w:color="auto"/>
                      </w:divBdr>
                    </w:div>
                  </w:divsChild>
                </w:div>
                <w:div w:id="772748236">
                  <w:marLeft w:val="0"/>
                  <w:marRight w:val="0"/>
                  <w:marTop w:val="0"/>
                  <w:marBottom w:val="0"/>
                  <w:divBdr>
                    <w:top w:val="none" w:sz="0" w:space="0" w:color="auto"/>
                    <w:left w:val="none" w:sz="0" w:space="0" w:color="auto"/>
                    <w:bottom w:val="none" w:sz="0" w:space="0" w:color="auto"/>
                    <w:right w:val="none" w:sz="0" w:space="0" w:color="auto"/>
                  </w:divBdr>
                  <w:divsChild>
                    <w:div w:id="224221285">
                      <w:marLeft w:val="0"/>
                      <w:marRight w:val="0"/>
                      <w:marTop w:val="0"/>
                      <w:marBottom w:val="0"/>
                      <w:divBdr>
                        <w:top w:val="none" w:sz="0" w:space="0" w:color="auto"/>
                        <w:left w:val="none" w:sz="0" w:space="0" w:color="auto"/>
                        <w:bottom w:val="none" w:sz="0" w:space="0" w:color="auto"/>
                        <w:right w:val="none" w:sz="0" w:space="0" w:color="auto"/>
                      </w:divBdr>
                    </w:div>
                  </w:divsChild>
                </w:div>
                <w:div w:id="136341240">
                  <w:marLeft w:val="0"/>
                  <w:marRight w:val="0"/>
                  <w:marTop w:val="0"/>
                  <w:marBottom w:val="0"/>
                  <w:divBdr>
                    <w:top w:val="none" w:sz="0" w:space="0" w:color="auto"/>
                    <w:left w:val="none" w:sz="0" w:space="0" w:color="auto"/>
                    <w:bottom w:val="none" w:sz="0" w:space="0" w:color="auto"/>
                    <w:right w:val="none" w:sz="0" w:space="0" w:color="auto"/>
                  </w:divBdr>
                  <w:divsChild>
                    <w:div w:id="912160583">
                      <w:marLeft w:val="0"/>
                      <w:marRight w:val="0"/>
                      <w:marTop w:val="0"/>
                      <w:marBottom w:val="0"/>
                      <w:divBdr>
                        <w:top w:val="none" w:sz="0" w:space="0" w:color="auto"/>
                        <w:left w:val="none" w:sz="0" w:space="0" w:color="auto"/>
                        <w:bottom w:val="none" w:sz="0" w:space="0" w:color="auto"/>
                        <w:right w:val="none" w:sz="0" w:space="0" w:color="auto"/>
                      </w:divBdr>
                    </w:div>
                  </w:divsChild>
                </w:div>
                <w:div w:id="406851343">
                  <w:marLeft w:val="0"/>
                  <w:marRight w:val="0"/>
                  <w:marTop w:val="0"/>
                  <w:marBottom w:val="0"/>
                  <w:divBdr>
                    <w:top w:val="none" w:sz="0" w:space="0" w:color="auto"/>
                    <w:left w:val="none" w:sz="0" w:space="0" w:color="auto"/>
                    <w:bottom w:val="none" w:sz="0" w:space="0" w:color="auto"/>
                    <w:right w:val="none" w:sz="0" w:space="0" w:color="auto"/>
                  </w:divBdr>
                  <w:divsChild>
                    <w:div w:id="1897663509">
                      <w:marLeft w:val="0"/>
                      <w:marRight w:val="0"/>
                      <w:marTop w:val="0"/>
                      <w:marBottom w:val="0"/>
                      <w:divBdr>
                        <w:top w:val="none" w:sz="0" w:space="0" w:color="auto"/>
                        <w:left w:val="none" w:sz="0" w:space="0" w:color="auto"/>
                        <w:bottom w:val="none" w:sz="0" w:space="0" w:color="auto"/>
                        <w:right w:val="none" w:sz="0" w:space="0" w:color="auto"/>
                      </w:divBdr>
                    </w:div>
                  </w:divsChild>
                </w:div>
                <w:div w:id="537820393">
                  <w:marLeft w:val="0"/>
                  <w:marRight w:val="0"/>
                  <w:marTop w:val="0"/>
                  <w:marBottom w:val="0"/>
                  <w:divBdr>
                    <w:top w:val="none" w:sz="0" w:space="0" w:color="auto"/>
                    <w:left w:val="none" w:sz="0" w:space="0" w:color="auto"/>
                    <w:bottom w:val="none" w:sz="0" w:space="0" w:color="auto"/>
                    <w:right w:val="none" w:sz="0" w:space="0" w:color="auto"/>
                  </w:divBdr>
                  <w:divsChild>
                    <w:div w:id="970594366">
                      <w:marLeft w:val="0"/>
                      <w:marRight w:val="0"/>
                      <w:marTop w:val="0"/>
                      <w:marBottom w:val="0"/>
                      <w:divBdr>
                        <w:top w:val="none" w:sz="0" w:space="0" w:color="auto"/>
                        <w:left w:val="none" w:sz="0" w:space="0" w:color="auto"/>
                        <w:bottom w:val="none" w:sz="0" w:space="0" w:color="auto"/>
                        <w:right w:val="none" w:sz="0" w:space="0" w:color="auto"/>
                      </w:divBdr>
                    </w:div>
                  </w:divsChild>
                </w:div>
                <w:div w:id="332268353">
                  <w:marLeft w:val="0"/>
                  <w:marRight w:val="0"/>
                  <w:marTop w:val="0"/>
                  <w:marBottom w:val="0"/>
                  <w:divBdr>
                    <w:top w:val="none" w:sz="0" w:space="0" w:color="auto"/>
                    <w:left w:val="none" w:sz="0" w:space="0" w:color="auto"/>
                    <w:bottom w:val="none" w:sz="0" w:space="0" w:color="auto"/>
                    <w:right w:val="none" w:sz="0" w:space="0" w:color="auto"/>
                  </w:divBdr>
                  <w:divsChild>
                    <w:div w:id="632372846">
                      <w:marLeft w:val="0"/>
                      <w:marRight w:val="0"/>
                      <w:marTop w:val="0"/>
                      <w:marBottom w:val="0"/>
                      <w:divBdr>
                        <w:top w:val="none" w:sz="0" w:space="0" w:color="auto"/>
                        <w:left w:val="none" w:sz="0" w:space="0" w:color="auto"/>
                        <w:bottom w:val="none" w:sz="0" w:space="0" w:color="auto"/>
                        <w:right w:val="none" w:sz="0" w:space="0" w:color="auto"/>
                      </w:divBdr>
                    </w:div>
                  </w:divsChild>
                </w:div>
                <w:div w:id="1630551090">
                  <w:marLeft w:val="0"/>
                  <w:marRight w:val="0"/>
                  <w:marTop w:val="0"/>
                  <w:marBottom w:val="0"/>
                  <w:divBdr>
                    <w:top w:val="none" w:sz="0" w:space="0" w:color="auto"/>
                    <w:left w:val="none" w:sz="0" w:space="0" w:color="auto"/>
                    <w:bottom w:val="none" w:sz="0" w:space="0" w:color="auto"/>
                    <w:right w:val="none" w:sz="0" w:space="0" w:color="auto"/>
                  </w:divBdr>
                  <w:divsChild>
                    <w:div w:id="1784957693">
                      <w:marLeft w:val="0"/>
                      <w:marRight w:val="0"/>
                      <w:marTop w:val="0"/>
                      <w:marBottom w:val="0"/>
                      <w:divBdr>
                        <w:top w:val="none" w:sz="0" w:space="0" w:color="auto"/>
                        <w:left w:val="none" w:sz="0" w:space="0" w:color="auto"/>
                        <w:bottom w:val="none" w:sz="0" w:space="0" w:color="auto"/>
                        <w:right w:val="none" w:sz="0" w:space="0" w:color="auto"/>
                      </w:divBdr>
                    </w:div>
                  </w:divsChild>
                </w:div>
                <w:div w:id="302514747">
                  <w:marLeft w:val="0"/>
                  <w:marRight w:val="0"/>
                  <w:marTop w:val="0"/>
                  <w:marBottom w:val="0"/>
                  <w:divBdr>
                    <w:top w:val="none" w:sz="0" w:space="0" w:color="auto"/>
                    <w:left w:val="none" w:sz="0" w:space="0" w:color="auto"/>
                    <w:bottom w:val="none" w:sz="0" w:space="0" w:color="auto"/>
                    <w:right w:val="none" w:sz="0" w:space="0" w:color="auto"/>
                  </w:divBdr>
                  <w:divsChild>
                    <w:div w:id="1764035428">
                      <w:marLeft w:val="0"/>
                      <w:marRight w:val="0"/>
                      <w:marTop w:val="0"/>
                      <w:marBottom w:val="0"/>
                      <w:divBdr>
                        <w:top w:val="none" w:sz="0" w:space="0" w:color="auto"/>
                        <w:left w:val="none" w:sz="0" w:space="0" w:color="auto"/>
                        <w:bottom w:val="none" w:sz="0" w:space="0" w:color="auto"/>
                        <w:right w:val="none" w:sz="0" w:space="0" w:color="auto"/>
                      </w:divBdr>
                    </w:div>
                  </w:divsChild>
                </w:div>
                <w:div w:id="1805080563">
                  <w:marLeft w:val="0"/>
                  <w:marRight w:val="0"/>
                  <w:marTop w:val="0"/>
                  <w:marBottom w:val="0"/>
                  <w:divBdr>
                    <w:top w:val="none" w:sz="0" w:space="0" w:color="auto"/>
                    <w:left w:val="none" w:sz="0" w:space="0" w:color="auto"/>
                    <w:bottom w:val="none" w:sz="0" w:space="0" w:color="auto"/>
                    <w:right w:val="none" w:sz="0" w:space="0" w:color="auto"/>
                  </w:divBdr>
                  <w:divsChild>
                    <w:div w:id="742293349">
                      <w:marLeft w:val="0"/>
                      <w:marRight w:val="0"/>
                      <w:marTop w:val="0"/>
                      <w:marBottom w:val="0"/>
                      <w:divBdr>
                        <w:top w:val="none" w:sz="0" w:space="0" w:color="auto"/>
                        <w:left w:val="none" w:sz="0" w:space="0" w:color="auto"/>
                        <w:bottom w:val="none" w:sz="0" w:space="0" w:color="auto"/>
                        <w:right w:val="none" w:sz="0" w:space="0" w:color="auto"/>
                      </w:divBdr>
                    </w:div>
                  </w:divsChild>
                </w:div>
                <w:div w:id="1830057924">
                  <w:marLeft w:val="0"/>
                  <w:marRight w:val="0"/>
                  <w:marTop w:val="0"/>
                  <w:marBottom w:val="0"/>
                  <w:divBdr>
                    <w:top w:val="none" w:sz="0" w:space="0" w:color="auto"/>
                    <w:left w:val="none" w:sz="0" w:space="0" w:color="auto"/>
                    <w:bottom w:val="none" w:sz="0" w:space="0" w:color="auto"/>
                    <w:right w:val="none" w:sz="0" w:space="0" w:color="auto"/>
                  </w:divBdr>
                  <w:divsChild>
                    <w:div w:id="640500497">
                      <w:marLeft w:val="0"/>
                      <w:marRight w:val="0"/>
                      <w:marTop w:val="0"/>
                      <w:marBottom w:val="0"/>
                      <w:divBdr>
                        <w:top w:val="none" w:sz="0" w:space="0" w:color="auto"/>
                        <w:left w:val="none" w:sz="0" w:space="0" w:color="auto"/>
                        <w:bottom w:val="none" w:sz="0" w:space="0" w:color="auto"/>
                        <w:right w:val="none" w:sz="0" w:space="0" w:color="auto"/>
                      </w:divBdr>
                    </w:div>
                  </w:divsChild>
                </w:div>
                <w:div w:id="1093740018">
                  <w:marLeft w:val="0"/>
                  <w:marRight w:val="0"/>
                  <w:marTop w:val="0"/>
                  <w:marBottom w:val="0"/>
                  <w:divBdr>
                    <w:top w:val="none" w:sz="0" w:space="0" w:color="auto"/>
                    <w:left w:val="none" w:sz="0" w:space="0" w:color="auto"/>
                    <w:bottom w:val="none" w:sz="0" w:space="0" w:color="auto"/>
                    <w:right w:val="none" w:sz="0" w:space="0" w:color="auto"/>
                  </w:divBdr>
                  <w:divsChild>
                    <w:div w:id="1152597004">
                      <w:marLeft w:val="0"/>
                      <w:marRight w:val="0"/>
                      <w:marTop w:val="0"/>
                      <w:marBottom w:val="0"/>
                      <w:divBdr>
                        <w:top w:val="none" w:sz="0" w:space="0" w:color="auto"/>
                        <w:left w:val="none" w:sz="0" w:space="0" w:color="auto"/>
                        <w:bottom w:val="none" w:sz="0" w:space="0" w:color="auto"/>
                        <w:right w:val="none" w:sz="0" w:space="0" w:color="auto"/>
                      </w:divBdr>
                    </w:div>
                  </w:divsChild>
                </w:div>
                <w:div w:id="1021662262">
                  <w:marLeft w:val="0"/>
                  <w:marRight w:val="0"/>
                  <w:marTop w:val="0"/>
                  <w:marBottom w:val="0"/>
                  <w:divBdr>
                    <w:top w:val="none" w:sz="0" w:space="0" w:color="auto"/>
                    <w:left w:val="none" w:sz="0" w:space="0" w:color="auto"/>
                    <w:bottom w:val="none" w:sz="0" w:space="0" w:color="auto"/>
                    <w:right w:val="none" w:sz="0" w:space="0" w:color="auto"/>
                  </w:divBdr>
                  <w:divsChild>
                    <w:div w:id="1298029095">
                      <w:marLeft w:val="0"/>
                      <w:marRight w:val="0"/>
                      <w:marTop w:val="0"/>
                      <w:marBottom w:val="0"/>
                      <w:divBdr>
                        <w:top w:val="none" w:sz="0" w:space="0" w:color="auto"/>
                        <w:left w:val="none" w:sz="0" w:space="0" w:color="auto"/>
                        <w:bottom w:val="none" w:sz="0" w:space="0" w:color="auto"/>
                        <w:right w:val="none" w:sz="0" w:space="0" w:color="auto"/>
                      </w:divBdr>
                    </w:div>
                  </w:divsChild>
                </w:div>
                <w:div w:id="307173971">
                  <w:marLeft w:val="0"/>
                  <w:marRight w:val="0"/>
                  <w:marTop w:val="0"/>
                  <w:marBottom w:val="0"/>
                  <w:divBdr>
                    <w:top w:val="none" w:sz="0" w:space="0" w:color="auto"/>
                    <w:left w:val="none" w:sz="0" w:space="0" w:color="auto"/>
                    <w:bottom w:val="none" w:sz="0" w:space="0" w:color="auto"/>
                    <w:right w:val="none" w:sz="0" w:space="0" w:color="auto"/>
                  </w:divBdr>
                  <w:divsChild>
                    <w:div w:id="1059942482">
                      <w:marLeft w:val="0"/>
                      <w:marRight w:val="0"/>
                      <w:marTop w:val="0"/>
                      <w:marBottom w:val="0"/>
                      <w:divBdr>
                        <w:top w:val="none" w:sz="0" w:space="0" w:color="auto"/>
                        <w:left w:val="none" w:sz="0" w:space="0" w:color="auto"/>
                        <w:bottom w:val="none" w:sz="0" w:space="0" w:color="auto"/>
                        <w:right w:val="none" w:sz="0" w:space="0" w:color="auto"/>
                      </w:divBdr>
                    </w:div>
                  </w:divsChild>
                </w:div>
                <w:div w:id="1680812015">
                  <w:marLeft w:val="0"/>
                  <w:marRight w:val="0"/>
                  <w:marTop w:val="0"/>
                  <w:marBottom w:val="0"/>
                  <w:divBdr>
                    <w:top w:val="none" w:sz="0" w:space="0" w:color="auto"/>
                    <w:left w:val="none" w:sz="0" w:space="0" w:color="auto"/>
                    <w:bottom w:val="none" w:sz="0" w:space="0" w:color="auto"/>
                    <w:right w:val="none" w:sz="0" w:space="0" w:color="auto"/>
                  </w:divBdr>
                  <w:divsChild>
                    <w:div w:id="1655136218">
                      <w:marLeft w:val="0"/>
                      <w:marRight w:val="0"/>
                      <w:marTop w:val="0"/>
                      <w:marBottom w:val="0"/>
                      <w:divBdr>
                        <w:top w:val="none" w:sz="0" w:space="0" w:color="auto"/>
                        <w:left w:val="none" w:sz="0" w:space="0" w:color="auto"/>
                        <w:bottom w:val="none" w:sz="0" w:space="0" w:color="auto"/>
                        <w:right w:val="none" w:sz="0" w:space="0" w:color="auto"/>
                      </w:divBdr>
                    </w:div>
                  </w:divsChild>
                </w:div>
                <w:div w:id="2093232861">
                  <w:marLeft w:val="0"/>
                  <w:marRight w:val="0"/>
                  <w:marTop w:val="0"/>
                  <w:marBottom w:val="0"/>
                  <w:divBdr>
                    <w:top w:val="none" w:sz="0" w:space="0" w:color="auto"/>
                    <w:left w:val="none" w:sz="0" w:space="0" w:color="auto"/>
                    <w:bottom w:val="none" w:sz="0" w:space="0" w:color="auto"/>
                    <w:right w:val="none" w:sz="0" w:space="0" w:color="auto"/>
                  </w:divBdr>
                  <w:divsChild>
                    <w:div w:id="360058514">
                      <w:marLeft w:val="0"/>
                      <w:marRight w:val="0"/>
                      <w:marTop w:val="0"/>
                      <w:marBottom w:val="0"/>
                      <w:divBdr>
                        <w:top w:val="none" w:sz="0" w:space="0" w:color="auto"/>
                        <w:left w:val="none" w:sz="0" w:space="0" w:color="auto"/>
                        <w:bottom w:val="none" w:sz="0" w:space="0" w:color="auto"/>
                        <w:right w:val="none" w:sz="0" w:space="0" w:color="auto"/>
                      </w:divBdr>
                    </w:div>
                  </w:divsChild>
                </w:div>
                <w:div w:id="1060053552">
                  <w:marLeft w:val="0"/>
                  <w:marRight w:val="0"/>
                  <w:marTop w:val="0"/>
                  <w:marBottom w:val="0"/>
                  <w:divBdr>
                    <w:top w:val="none" w:sz="0" w:space="0" w:color="auto"/>
                    <w:left w:val="none" w:sz="0" w:space="0" w:color="auto"/>
                    <w:bottom w:val="none" w:sz="0" w:space="0" w:color="auto"/>
                    <w:right w:val="none" w:sz="0" w:space="0" w:color="auto"/>
                  </w:divBdr>
                  <w:divsChild>
                    <w:div w:id="1788348305">
                      <w:marLeft w:val="0"/>
                      <w:marRight w:val="0"/>
                      <w:marTop w:val="0"/>
                      <w:marBottom w:val="0"/>
                      <w:divBdr>
                        <w:top w:val="none" w:sz="0" w:space="0" w:color="auto"/>
                        <w:left w:val="none" w:sz="0" w:space="0" w:color="auto"/>
                        <w:bottom w:val="none" w:sz="0" w:space="0" w:color="auto"/>
                        <w:right w:val="none" w:sz="0" w:space="0" w:color="auto"/>
                      </w:divBdr>
                    </w:div>
                  </w:divsChild>
                </w:div>
                <w:div w:id="848955894">
                  <w:marLeft w:val="0"/>
                  <w:marRight w:val="0"/>
                  <w:marTop w:val="0"/>
                  <w:marBottom w:val="0"/>
                  <w:divBdr>
                    <w:top w:val="none" w:sz="0" w:space="0" w:color="auto"/>
                    <w:left w:val="none" w:sz="0" w:space="0" w:color="auto"/>
                    <w:bottom w:val="none" w:sz="0" w:space="0" w:color="auto"/>
                    <w:right w:val="none" w:sz="0" w:space="0" w:color="auto"/>
                  </w:divBdr>
                  <w:divsChild>
                    <w:div w:id="232004951">
                      <w:marLeft w:val="0"/>
                      <w:marRight w:val="0"/>
                      <w:marTop w:val="0"/>
                      <w:marBottom w:val="0"/>
                      <w:divBdr>
                        <w:top w:val="none" w:sz="0" w:space="0" w:color="auto"/>
                        <w:left w:val="none" w:sz="0" w:space="0" w:color="auto"/>
                        <w:bottom w:val="none" w:sz="0" w:space="0" w:color="auto"/>
                        <w:right w:val="none" w:sz="0" w:space="0" w:color="auto"/>
                      </w:divBdr>
                    </w:div>
                  </w:divsChild>
                </w:div>
                <w:div w:id="1688167943">
                  <w:marLeft w:val="0"/>
                  <w:marRight w:val="0"/>
                  <w:marTop w:val="0"/>
                  <w:marBottom w:val="0"/>
                  <w:divBdr>
                    <w:top w:val="none" w:sz="0" w:space="0" w:color="auto"/>
                    <w:left w:val="none" w:sz="0" w:space="0" w:color="auto"/>
                    <w:bottom w:val="none" w:sz="0" w:space="0" w:color="auto"/>
                    <w:right w:val="none" w:sz="0" w:space="0" w:color="auto"/>
                  </w:divBdr>
                  <w:divsChild>
                    <w:div w:id="740715493">
                      <w:marLeft w:val="0"/>
                      <w:marRight w:val="0"/>
                      <w:marTop w:val="0"/>
                      <w:marBottom w:val="0"/>
                      <w:divBdr>
                        <w:top w:val="none" w:sz="0" w:space="0" w:color="auto"/>
                        <w:left w:val="none" w:sz="0" w:space="0" w:color="auto"/>
                        <w:bottom w:val="none" w:sz="0" w:space="0" w:color="auto"/>
                        <w:right w:val="none" w:sz="0" w:space="0" w:color="auto"/>
                      </w:divBdr>
                    </w:div>
                  </w:divsChild>
                </w:div>
                <w:div w:id="282738326">
                  <w:marLeft w:val="0"/>
                  <w:marRight w:val="0"/>
                  <w:marTop w:val="0"/>
                  <w:marBottom w:val="0"/>
                  <w:divBdr>
                    <w:top w:val="none" w:sz="0" w:space="0" w:color="auto"/>
                    <w:left w:val="none" w:sz="0" w:space="0" w:color="auto"/>
                    <w:bottom w:val="none" w:sz="0" w:space="0" w:color="auto"/>
                    <w:right w:val="none" w:sz="0" w:space="0" w:color="auto"/>
                  </w:divBdr>
                  <w:divsChild>
                    <w:div w:id="890923336">
                      <w:marLeft w:val="0"/>
                      <w:marRight w:val="0"/>
                      <w:marTop w:val="0"/>
                      <w:marBottom w:val="0"/>
                      <w:divBdr>
                        <w:top w:val="none" w:sz="0" w:space="0" w:color="auto"/>
                        <w:left w:val="none" w:sz="0" w:space="0" w:color="auto"/>
                        <w:bottom w:val="none" w:sz="0" w:space="0" w:color="auto"/>
                        <w:right w:val="none" w:sz="0" w:space="0" w:color="auto"/>
                      </w:divBdr>
                    </w:div>
                  </w:divsChild>
                </w:div>
                <w:div w:id="645278018">
                  <w:marLeft w:val="0"/>
                  <w:marRight w:val="0"/>
                  <w:marTop w:val="0"/>
                  <w:marBottom w:val="0"/>
                  <w:divBdr>
                    <w:top w:val="none" w:sz="0" w:space="0" w:color="auto"/>
                    <w:left w:val="none" w:sz="0" w:space="0" w:color="auto"/>
                    <w:bottom w:val="none" w:sz="0" w:space="0" w:color="auto"/>
                    <w:right w:val="none" w:sz="0" w:space="0" w:color="auto"/>
                  </w:divBdr>
                  <w:divsChild>
                    <w:div w:id="143476071">
                      <w:marLeft w:val="0"/>
                      <w:marRight w:val="0"/>
                      <w:marTop w:val="0"/>
                      <w:marBottom w:val="0"/>
                      <w:divBdr>
                        <w:top w:val="none" w:sz="0" w:space="0" w:color="auto"/>
                        <w:left w:val="none" w:sz="0" w:space="0" w:color="auto"/>
                        <w:bottom w:val="none" w:sz="0" w:space="0" w:color="auto"/>
                        <w:right w:val="none" w:sz="0" w:space="0" w:color="auto"/>
                      </w:divBdr>
                    </w:div>
                  </w:divsChild>
                </w:div>
                <w:div w:id="361589019">
                  <w:marLeft w:val="0"/>
                  <w:marRight w:val="0"/>
                  <w:marTop w:val="0"/>
                  <w:marBottom w:val="0"/>
                  <w:divBdr>
                    <w:top w:val="none" w:sz="0" w:space="0" w:color="auto"/>
                    <w:left w:val="none" w:sz="0" w:space="0" w:color="auto"/>
                    <w:bottom w:val="none" w:sz="0" w:space="0" w:color="auto"/>
                    <w:right w:val="none" w:sz="0" w:space="0" w:color="auto"/>
                  </w:divBdr>
                  <w:divsChild>
                    <w:div w:id="1682584153">
                      <w:marLeft w:val="0"/>
                      <w:marRight w:val="0"/>
                      <w:marTop w:val="0"/>
                      <w:marBottom w:val="0"/>
                      <w:divBdr>
                        <w:top w:val="none" w:sz="0" w:space="0" w:color="auto"/>
                        <w:left w:val="none" w:sz="0" w:space="0" w:color="auto"/>
                        <w:bottom w:val="none" w:sz="0" w:space="0" w:color="auto"/>
                        <w:right w:val="none" w:sz="0" w:space="0" w:color="auto"/>
                      </w:divBdr>
                    </w:div>
                  </w:divsChild>
                </w:div>
                <w:div w:id="1107886963">
                  <w:marLeft w:val="0"/>
                  <w:marRight w:val="0"/>
                  <w:marTop w:val="0"/>
                  <w:marBottom w:val="0"/>
                  <w:divBdr>
                    <w:top w:val="none" w:sz="0" w:space="0" w:color="auto"/>
                    <w:left w:val="none" w:sz="0" w:space="0" w:color="auto"/>
                    <w:bottom w:val="none" w:sz="0" w:space="0" w:color="auto"/>
                    <w:right w:val="none" w:sz="0" w:space="0" w:color="auto"/>
                  </w:divBdr>
                  <w:divsChild>
                    <w:div w:id="1669404472">
                      <w:marLeft w:val="0"/>
                      <w:marRight w:val="0"/>
                      <w:marTop w:val="0"/>
                      <w:marBottom w:val="0"/>
                      <w:divBdr>
                        <w:top w:val="none" w:sz="0" w:space="0" w:color="auto"/>
                        <w:left w:val="none" w:sz="0" w:space="0" w:color="auto"/>
                        <w:bottom w:val="none" w:sz="0" w:space="0" w:color="auto"/>
                        <w:right w:val="none" w:sz="0" w:space="0" w:color="auto"/>
                      </w:divBdr>
                    </w:div>
                  </w:divsChild>
                </w:div>
                <w:div w:id="1307052541">
                  <w:marLeft w:val="0"/>
                  <w:marRight w:val="0"/>
                  <w:marTop w:val="0"/>
                  <w:marBottom w:val="0"/>
                  <w:divBdr>
                    <w:top w:val="none" w:sz="0" w:space="0" w:color="auto"/>
                    <w:left w:val="none" w:sz="0" w:space="0" w:color="auto"/>
                    <w:bottom w:val="none" w:sz="0" w:space="0" w:color="auto"/>
                    <w:right w:val="none" w:sz="0" w:space="0" w:color="auto"/>
                  </w:divBdr>
                  <w:divsChild>
                    <w:div w:id="1259564332">
                      <w:marLeft w:val="0"/>
                      <w:marRight w:val="0"/>
                      <w:marTop w:val="0"/>
                      <w:marBottom w:val="0"/>
                      <w:divBdr>
                        <w:top w:val="none" w:sz="0" w:space="0" w:color="auto"/>
                        <w:left w:val="none" w:sz="0" w:space="0" w:color="auto"/>
                        <w:bottom w:val="none" w:sz="0" w:space="0" w:color="auto"/>
                        <w:right w:val="none" w:sz="0" w:space="0" w:color="auto"/>
                      </w:divBdr>
                    </w:div>
                  </w:divsChild>
                </w:div>
                <w:div w:id="1936090652">
                  <w:marLeft w:val="0"/>
                  <w:marRight w:val="0"/>
                  <w:marTop w:val="0"/>
                  <w:marBottom w:val="0"/>
                  <w:divBdr>
                    <w:top w:val="none" w:sz="0" w:space="0" w:color="auto"/>
                    <w:left w:val="none" w:sz="0" w:space="0" w:color="auto"/>
                    <w:bottom w:val="none" w:sz="0" w:space="0" w:color="auto"/>
                    <w:right w:val="none" w:sz="0" w:space="0" w:color="auto"/>
                  </w:divBdr>
                  <w:divsChild>
                    <w:div w:id="759907943">
                      <w:marLeft w:val="0"/>
                      <w:marRight w:val="0"/>
                      <w:marTop w:val="0"/>
                      <w:marBottom w:val="0"/>
                      <w:divBdr>
                        <w:top w:val="none" w:sz="0" w:space="0" w:color="auto"/>
                        <w:left w:val="none" w:sz="0" w:space="0" w:color="auto"/>
                        <w:bottom w:val="none" w:sz="0" w:space="0" w:color="auto"/>
                        <w:right w:val="none" w:sz="0" w:space="0" w:color="auto"/>
                      </w:divBdr>
                    </w:div>
                  </w:divsChild>
                </w:div>
                <w:div w:id="1480732726">
                  <w:marLeft w:val="0"/>
                  <w:marRight w:val="0"/>
                  <w:marTop w:val="0"/>
                  <w:marBottom w:val="0"/>
                  <w:divBdr>
                    <w:top w:val="none" w:sz="0" w:space="0" w:color="auto"/>
                    <w:left w:val="none" w:sz="0" w:space="0" w:color="auto"/>
                    <w:bottom w:val="none" w:sz="0" w:space="0" w:color="auto"/>
                    <w:right w:val="none" w:sz="0" w:space="0" w:color="auto"/>
                  </w:divBdr>
                  <w:divsChild>
                    <w:div w:id="1643150187">
                      <w:marLeft w:val="0"/>
                      <w:marRight w:val="0"/>
                      <w:marTop w:val="0"/>
                      <w:marBottom w:val="0"/>
                      <w:divBdr>
                        <w:top w:val="none" w:sz="0" w:space="0" w:color="auto"/>
                        <w:left w:val="none" w:sz="0" w:space="0" w:color="auto"/>
                        <w:bottom w:val="none" w:sz="0" w:space="0" w:color="auto"/>
                        <w:right w:val="none" w:sz="0" w:space="0" w:color="auto"/>
                      </w:divBdr>
                    </w:div>
                  </w:divsChild>
                </w:div>
                <w:div w:id="1352687609">
                  <w:marLeft w:val="0"/>
                  <w:marRight w:val="0"/>
                  <w:marTop w:val="0"/>
                  <w:marBottom w:val="0"/>
                  <w:divBdr>
                    <w:top w:val="none" w:sz="0" w:space="0" w:color="auto"/>
                    <w:left w:val="none" w:sz="0" w:space="0" w:color="auto"/>
                    <w:bottom w:val="none" w:sz="0" w:space="0" w:color="auto"/>
                    <w:right w:val="none" w:sz="0" w:space="0" w:color="auto"/>
                  </w:divBdr>
                  <w:divsChild>
                    <w:div w:id="311906085">
                      <w:marLeft w:val="0"/>
                      <w:marRight w:val="0"/>
                      <w:marTop w:val="0"/>
                      <w:marBottom w:val="0"/>
                      <w:divBdr>
                        <w:top w:val="none" w:sz="0" w:space="0" w:color="auto"/>
                        <w:left w:val="none" w:sz="0" w:space="0" w:color="auto"/>
                        <w:bottom w:val="none" w:sz="0" w:space="0" w:color="auto"/>
                        <w:right w:val="none" w:sz="0" w:space="0" w:color="auto"/>
                      </w:divBdr>
                    </w:div>
                  </w:divsChild>
                </w:div>
                <w:div w:id="1075126392">
                  <w:marLeft w:val="0"/>
                  <w:marRight w:val="0"/>
                  <w:marTop w:val="0"/>
                  <w:marBottom w:val="0"/>
                  <w:divBdr>
                    <w:top w:val="none" w:sz="0" w:space="0" w:color="auto"/>
                    <w:left w:val="none" w:sz="0" w:space="0" w:color="auto"/>
                    <w:bottom w:val="none" w:sz="0" w:space="0" w:color="auto"/>
                    <w:right w:val="none" w:sz="0" w:space="0" w:color="auto"/>
                  </w:divBdr>
                  <w:divsChild>
                    <w:div w:id="1919553058">
                      <w:marLeft w:val="0"/>
                      <w:marRight w:val="0"/>
                      <w:marTop w:val="0"/>
                      <w:marBottom w:val="0"/>
                      <w:divBdr>
                        <w:top w:val="none" w:sz="0" w:space="0" w:color="auto"/>
                        <w:left w:val="none" w:sz="0" w:space="0" w:color="auto"/>
                        <w:bottom w:val="none" w:sz="0" w:space="0" w:color="auto"/>
                        <w:right w:val="none" w:sz="0" w:space="0" w:color="auto"/>
                      </w:divBdr>
                    </w:div>
                  </w:divsChild>
                </w:div>
                <w:div w:id="85463735">
                  <w:marLeft w:val="0"/>
                  <w:marRight w:val="0"/>
                  <w:marTop w:val="0"/>
                  <w:marBottom w:val="0"/>
                  <w:divBdr>
                    <w:top w:val="none" w:sz="0" w:space="0" w:color="auto"/>
                    <w:left w:val="none" w:sz="0" w:space="0" w:color="auto"/>
                    <w:bottom w:val="none" w:sz="0" w:space="0" w:color="auto"/>
                    <w:right w:val="none" w:sz="0" w:space="0" w:color="auto"/>
                  </w:divBdr>
                  <w:divsChild>
                    <w:div w:id="857233267">
                      <w:marLeft w:val="0"/>
                      <w:marRight w:val="0"/>
                      <w:marTop w:val="0"/>
                      <w:marBottom w:val="0"/>
                      <w:divBdr>
                        <w:top w:val="none" w:sz="0" w:space="0" w:color="auto"/>
                        <w:left w:val="none" w:sz="0" w:space="0" w:color="auto"/>
                        <w:bottom w:val="none" w:sz="0" w:space="0" w:color="auto"/>
                        <w:right w:val="none" w:sz="0" w:space="0" w:color="auto"/>
                      </w:divBdr>
                    </w:div>
                  </w:divsChild>
                </w:div>
                <w:div w:id="1005354012">
                  <w:marLeft w:val="0"/>
                  <w:marRight w:val="0"/>
                  <w:marTop w:val="0"/>
                  <w:marBottom w:val="0"/>
                  <w:divBdr>
                    <w:top w:val="none" w:sz="0" w:space="0" w:color="auto"/>
                    <w:left w:val="none" w:sz="0" w:space="0" w:color="auto"/>
                    <w:bottom w:val="none" w:sz="0" w:space="0" w:color="auto"/>
                    <w:right w:val="none" w:sz="0" w:space="0" w:color="auto"/>
                  </w:divBdr>
                  <w:divsChild>
                    <w:div w:id="2040353032">
                      <w:marLeft w:val="0"/>
                      <w:marRight w:val="0"/>
                      <w:marTop w:val="0"/>
                      <w:marBottom w:val="0"/>
                      <w:divBdr>
                        <w:top w:val="none" w:sz="0" w:space="0" w:color="auto"/>
                        <w:left w:val="none" w:sz="0" w:space="0" w:color="auto"/>
                        <w:bottom w:val="none" w:sz="0" w:space="0" w:color="auto"/>
                        <w:right w:val="none" w:sz="0" w:space="0" w:color="auto"/>
                      </w:divBdr>
                    </w:div>
                  </w:divsChild>
                </w:div>
                <w:div w:id="816456993">
                  <w:marLeft w:val="0"/>
                  <w:marRight w:val="0"/>
                  <w:marTop w:val="0"/>
                  <w:marBottom w:val="0"/>
                  <w:divBdr>
                    <w:top w:val="none" w:sz="0" w:space="0" w:color="auto"/>
                    <w:left w:val="none" w:sz="0" w:space="0" w:color="auto"/>
                    <w:bottom w:val="none" w:sz="0" w:space="0" w:color="auto"/>
                    <w:right w:val="none" w:sz="0" w:space="0" w:color="auto"/>
                  </w:divBdr>
                  <w:divsChild>
                    <w:div w:id="2061593732">
                      <w:marLeft w:val="0"/>
                      <w:marRight w:val="0"/>
                      <w:marTop w:val="0"/>
                      <w:marBottom w:val="0"/>
                      <w:divBdr>
                        <w:top w:val="none" w:sz="0" w:space="0" w:color="auto"/>
                        <w:left w:val="none" w:sz="0" w:space="0" w:color="auto"/>
                        <w:bottom w:val="none" w:sz="0" w:space="0" w:color="auto"/>
                        <w:right w:val="none" w:sz="0" w:space="0" w:color="auto"/>
                      </w:divBdr>
                    </w:div>
                  </w:divsChild>
                </w:div>
                <w:div w:id="1450081952">
                  <w:marLeft w:val="0"/>
                  <w:marRight w:val="0"/>
                  <w:marTop w:val="0"/>
                  <w:marBottom w:val="0"/>
                  <w:divBdr>
                    <w:top w:val="none" w:sz="0" w:space="0" w:color="auto"/>
                    <w:left w:val="none" w:sz="0" w:space="0" w:color="auto"/>
                    <w:bottom w:val="none" w:sz="0" w:space="0" w:color="auto"/>
                    <w:right w:val="none" w:sz="0" w:space="0" w:color="auto"/>
                  </w:divBdr>
                  <w:divsChild>
                    <w:div w:id="85687804">
                      <w:marLeft w:val="0"/>
                      <w:marRight w:val="0"/>
                      <w:marTop w:val="0"/>
                      <w:marBottom w:val="0"/>
                      <w:divBdr>
                        <w:top w:val="none" w:sz="0" w:space="0" w:color="auto"/>
                        <w:left w:val="none" w:sz="0" w:space="0" w:color="auto"/>
                        <w:bottom w:val="none" w:sz="0" w:space="0" w:color="auto"/>
                        <w:right w:val="none" w:sz="0" w:space="0" w:color="auto"/>
                      </w:divBdr>
                    </w:div>
                  </w:divsChild>
                </w:div>
                <w:div w:id="1194728796">
                  <w:marLeft w:val="0"/>
                  <w:marRight w:val="0"/>
                  <w:marTop w:val="0"/>
                  <w:marBottom w:val="0"/>
                  <w:divBdr>
                    <w:top w:val="none" w:sz="0" w:space="0" w:color="auto"/>
                    <w:left w:val="none" w:sz="0" w:space="0" w:color="auto"/>
                    <w:bottom w:val="none" w:sz="0" w:space="0" w:color="auto"/>
                    <w:right w:val="none" w:sz="0" w:space="0" w:color="auto"/>
                  </w:divBdr>
                  <w:divsChild>
                    <w:div w:id="1698234934">
                      <w:marLeft w:val="0"/>
                      <w:marRight w:val="0"/>
                      <w:marTop w:val="0"/>
                      <w:marBottom w:val="0"/>
                      <w:divBdr>
                        <w:top w:val="none" w:sz="0" w:space="0" w:color="auto"/>
                        <w:left w:val="none" w:sz="0" w:space="0" w:color="auto"/>
                        <w:bottom w:val="none" w:sz="0" w:space="0" w:color="auto"/>
                        <w:right w:val="none" w:sz="0" w:space="0" w:color="auto"/>
                      </w:divBdr>
                    </w:div>
                  </w:divsChild>
                </w:div>
                <w:div w:id="1216970025">
                  <w:marLeft w:val="0"/>
                  <w:marRight w:val="0"/>
                  <w:marTop w:val="0"/>
                  <w:marBottom w:val="0"/>
                  <w:divBdr>
                    <w:top w:val="none" w:sz="0" w:space="0" w:color="auto"/>
                    <w:left w:val="none" w:sz="0" w:space="0" w:color="auto"/>
                    <w:bottom w:val="none" w:sz="0" w:space="0" w:color="auto"/>
                    <w:right w:val="none" w:sz="0" w:space="0" w:color="auto"/>
                  </w:divBdr>
                  <w:divsChild>
                    <w:div w:id="176013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67263">
          <w:marLeft w:val="0"/>
          <w:marRight w:val="0"/>
          <w:marTop w:val="0"/>
          <w:marBottom w:val="0"/>
          <w:divBdr>
            <w:top w:val="none" w:sz="0" w:space="0" w:color="auto"/>
            <w:left w:val="none" w:sz="0" w:space="0" w:color="auto"/>
            <w:bottom w:val="none" w:sz="0" w:space="0" w:color="auto"/>
            <w:right w:val="none" w:sz="0" w:space="0" w:color="auto"/>
          </w:divBdr>
        </w:div>
        <w:div w:id="1116406880">
          <w:marLeft w:val="0"/>
          <w:marRight w:val="0"/>
          <w:marTop w:val="0"/>
          <w:marBottom w:val="0"/>
          <w:divBdr>
            <w:top w:val="none" w:sz="0" w:space="0" w:color="auto"/>
            <w:left w:val="none" w:sz="0" w:space="0" w:color="auto"/>
            <w:bottom w:val="none" w:sz="0" w:space="0" w:color="auto"/>
            <w:right w:val="none" w:sz="0" w:space="0" w:color="auto"/>
          </w:divBdr>
        </w:div>
        <w:div w:id="1719238516">
          <w:marLeft w:val="0"/>
          <w:marRight w:val="0"/>
          <w:marTop w:val="0"/>
          <w:marBottom w:val="0"/>
          <w:divBdr>
            <w:top w:val="none" w:sz="0" w:space="0" w:color="auto"/>
            <w:left w:val="none" w:sz="0" w:space="0" w:color="auto"/>
            <w:bottom w:val="none" w:sz="0" w:space="0" w:color="auto"/>
            <w:right w:val="none" w:sz="0" w:space="0" w:color="auto"/>
          </w:divBdr>
        </w:div>
        <w:div w:id="779182591">
          <w:marLeft w:val="0"/>
          <w:marRight w:val="0"/>
          <w:marTop w:val="0"/>
          <w:marBottom w:val="0"/>
          <w:divBdr>
            <w:top w:val="none" w:sz="0" w:space="0" w:color="auto"/>
            <w:left w:val="none" w:sz="0" w:space="0" w:color="auto"/>
            <w:bottom w:val="none" w:sz="0" w:space="0" w:color="auto"/>
            <w:right w:val="none" w:sz="0" w:space="0" w:color="auto"/>
          </w:divBdr>
        </w:div>
        <w:div w:id="186725571">
          <w:marLeft w:val="0"/>
          <w:marRight w:val="0"/>
          <w:marTop w:val="0"/>
          <w:marBottom w:val="0"/>
          <w:divBdr>
            <w:top w:val="none" w:sz="0" w:space="0" w:color="auto"/>
            <w:left w:val="none" w:sz="0" w:space="0" w:color="auto"/>
            <w:bottom w:val="none" w:sz="0" w:space="0" w:color="auto"/>
            <w:right w:val="none" w:sz="0" w:space="0" w:color="auto"/>
          </w:divBdr>
        </w:div>
        <w:div w:id="640035477">
          <w:marLeft w:val="0"/>
          <w:marRight w:val="0"/>
          <w:marTop w:val="0"/>
          <w:marBottom w:val="0"/>
          <w:divBdr>
            <w:top w:val="none" w:sz="0" w:space="0" w:color="auto"/>
            <w:left w:val="none" w:sz="0" w:space="0" w:color="auto"/>
            <w:bottom w:val="none" w:sz="0" w:space="0" w:color="auto"/>
            <w:right w:val="none" w:sz="0" w:space="0" w:color="auto"/>
          </w:divBdr>
        </w:div>
        <w:div w:id="503980528">
          <w:marLeft w:val="0"/>
          <w:marRight w:val="0"/>
          <w:marTop w:val="0"/>
          <w:marBottom w:val="0"/>
          <w:divBdr>
            <w:top w:val="none" w:sz="0" w:space="0" w:color="auto"/>
            <w:left w:val="none" w:sz="0" w:space="0" w:color="auto"/>
            <w:bottom w:val="none" w:sz="0" w:space="0" w:color="auto"/>
            <w:right w:val="none" w:sz="0" w:space="0" w:color="auto"/>
          </w:divBdr>
        </w:div>
        <w:div w:id="1996910145">
          <w:marLeft w:val="0"/>
          <w:marRight w:val="0"/>
          <w:marTop w:val="0"/>
          <w:marBottom w:val="0"/>
          <w:divBdr>
            <w:top w:val="none" w:sz="0" w:space="0" w:color="auto"/>
            <w:left w:val="none" w:sz="0" w:space="0" w:color="auto"/>
            <w:bottom w:val="none" w:sz="0" w:space="0" w:color="auto"/>
            <w:right w:val="none" w:sz="0" w:space="0" w:color="auto"/>
          </w:divBdr>
        </w:div>
        <w:div w:id="1597865105">
          <w:marLeft w:val="0"/>
          <w:marRight w:val="0"/>
          <w:marTop w:val="0"/>
          <w:marBottom w:val="0"/>
          <w:divBdr>
            <w:top w:val="none" w:sz="0" w:space="0" w:color="auto"/>
            <w:left w:val="none" w:sz="0" w:space="0" w:color="auto"/>
            <w:bottom w:val="none" w:sz="0" w:space="0" w:color="auto"/>
            <w:right w:val="none" w:sz="0" w:space="0" w:color="auto"/>
          </w:divBdr>
        </w:div>
        <w:div w:id="32386271">
          <w:marLeft w:val="0"/>
          <w:marRight w:val="0"/>
          <w:marTop w:val="0"/>
          <w:marBottom w:val="0"/>
          <w:divBdr>
            <w:top w:val="none" w:sz="0" w:space="0" w:color="auto"/>
            <w:left w:val="none" w:sz="0" w:space="0" w:color="auto"/>
            <w:bottom w:val="none" w:sz="0" w:space="0" w:color="auto"/>
            <w:right w:val="none" w:sz="0" w:space="0" w:color="auto"/>
          </w:divBdr>
        </w:div>
        <w:div w:id="1806435543">
          <w:marLeft w:val="0"/>
          <w:marRight w:val="0"/>
          <w:marTop w:val="0"/>
          <w:marBottom w:val="0"/>
          <w:divBdr>
            <w:top w:val="none" w:sz="0" w:space="0" w:color="auto"/>
            <w:left w:val="none" w:sz="0" w:space="0" w:color="auto"/>
            <w:bottom w:val="none" w:sz="0" w:space="0" w:color="auto"/>
            <w:right w:val="none" w:sz="0" w:space="0" w:color="auto"/>
          </w:divBdr>
        </w:div>
        <w:div w:id="653073039">
          <w:marLeft w:val="0"/>
          <w:marRight w:val="0"/>
          <w:marTop w:val="0"/>
          <w:marBottom w:val="0"/>
          <w:divBdr>
            <w:top w:val="none" w:sz="0" w:space="0" w:color="auto"/>
            <w:left w:val="none" w:sz="0" w:space="0" w:color="auto"/>
            <w:bottom w:val="none" w:sz="0" w:space="0" w:color="auto"/>
            <w:right w:val="none" w:sz="0" w:space="0" w:color="auto"/>
          </w:divBdr>
        </w:div>
        <w:div w:id="1907295874">
          <w:marLeft w:val="0"/>
          <w:marRight w:val="0"/>
          <w:marTop w:val="0"/>
          <w:marBottom w:val="0"/>
          <w:divBdr>
            <w:top w:val="none" w:sz="0" w:space="0" w:color="auto"/>
            <w:left w:val="none" w:sz="0" w:space="0" w:color="auto"/>
            <w:bottom w:val="none" w:sz="0" w:space="0" w:color="auto"/>
            <w:right w:val="none" w:sz="0" w:space="0" w:color="auto"/>
          </w:divBdr>
        </w:div>
        <w:div w:id="632173333">
          <w:marLeft w:val="0"/>
          <w:marRight w:val="0"/>
          <w:marTop w:val="0"/>
          <w:marBottom w:val="0"/>
          <w:divBdr>
            <w:top w:val="none" w:sz="0" w:space="0" w:color="auto"/>
            <w:left w:val="none" w:sz="0" w:space="0" w:color="auto"/>
            <w:bottom w:val="none" w:sz="0" w:space="0" w:color="auto"/>
            <w:right w:val="none" w:sz="0" w:space="0" w:color="auto"/>
          </w:divBdr>
        </w:div>
        <w:div w:id="1165513539">
          <w:marLeft w:val="0"/>
          <w:marRight w:val="0"/>
          <w:marTop w:val="0"/>
          <w:marBottom w:val="0"/>
          <w:divBdr>
            <w:top w:val="none" w:sz="0" w:space="0" w:color="auto"/>
            <w:left w:val="none" w:sz="0" w:space="0" w:color="auto"/>
            <w:bottom w:val="none" w:sz="0" w:space="0" w:color="auto"/>
            <w:right w:val="none" w:sz="0" w:space="0" w:color="auto"/>
          </w:divBdr>
        </w:div>
        <w:div w:id="1161777293">
          <w:marLeft w:val="0"/>
          <w:marRight w:val="0"/>
          <w:marTop w:val="0"/>
          <w:marBottom w:val="0"/>
          <w:divBdr>
            <w:top w:val="none" w:sz="0" w:space="0" w:color="auto"/>
            <w:left w:val="none" w:sz="0" w:space="0" w:color="auto"/>
            <w:bottom w:val="none" w:sz="0" w:space="0" w:color="auto"/>
            <w:right w:val="none" w:sz="0" w:space="0" w:color="auto"/>
          </w:divBdr>
        </w:div>
        <w:div w:id="1367220367">
          <w:marLeft w:val="0"/>
          <w:marRight w:val="0"/>
          <w:marTop w:val="0"/>
          <w:marBottom w:val="0"/>
          <w:divBdr>
            <w:top w:val="none" w:sz="0" w:space="0" w:color="auto"/>
            <w:left w:val="none" w:sz="0" w:space="0" w:color="auto"/>
            <w:bottom w:val="none" w:sz="0" w:space="0" w:color="auto"/>
            <w:right w:val="none" w:sz="0" w:space="0" w:color="auto"/>
          </w:divBdr>
        </w:div>
        <w:div w:id="668942364">
          <w:marLeft w:val="0"/>
          <w:marRight w:val="0"/>
          <w:marTop w:val="0"/>
          <w:marBottom w:val="0"/>
          <w:divBdr>
            <w:top w:val="none" w:sz="0" w:space="0" w:color="auto"/>
            <w:left w:val="none" w:sz="0" w:space="0" w:color="auto"/>
            <w:bottom w:val="none" w:sz="0" w:space="0" w:color="auto"/>
            <w:right w:val="none" w:sz="0" w:space="0" w:color="auto"/>
          </w:divBdr>
        </w:div>
        <w:div w:id="381756133">
          <w:marLeft w:val="0"/>
          <w:marRight w:val="0"/>
          <w:marTop w:val="0"/>
          <w:marBottom w:val="0"/>
          <w:divBdr>
            <w:top w:val="none" w:sz="0" w:space="0" w:color="auto"/>
            <w:left w:val="none" w:sz="0" w:space="0" w:color="auto"/>
            <w:bottom w:val="none" w:sz="0" w:space="0" w:color="auto"/>
            <w:right w:val="none" w:sz="0" w:space="0" w:color="auto"/>
          </w:divBdr>
        </w:div>
        <w:div w:id="1753821198">
          <w:marLeft w:val="0"/>
          <w:marRight w:val="0"/>
          <w:marTop w:val="0"/>
          <w:marBottom w:val="0"/>
          <w:divBdr>
            <w:top w:val="none" w:sz="0" w:space="0" w:color="auto"/>
            <w:left w:val="none" w:sz="0" w:space="0" w:color="auto"/>
            <w:bottom w:val="none" w:sz="0" w:space="0" w:color="auto"/>
            <w:right w:val="none" w:sz="0" w:space="0" w:color="auto"/>
          </w:divBdr>
          <w:divsChild>
            <w:div w:id="776946552">
              <w:marLeft w:val="0"/>
              <w:marRight w:val="0"/>
              <w:marTop w:val="0"/>
              <w:marBottom w:val="0"/>
              <w:divBdr>
                <w:top w:val="none" w:sz="0" w:space="0" w:color="auto"/>
                <w:left w:val="none" w:sz="0" w:space="0" w:color="auto"/>
                <w:bottom w:val="none" w:sz="0" w:space="0" w:color="auto"/>
                <w:right w:val="none" w:sz="0" w:space="0" w:color="auto"/>
              </w:divBdr>
              <w:divsChild>
                <w:div w:id="2095318588">
                  <w:marLeft w:val="0"/>
                  <w:marRight w:val="0"/>
                  <w:marTop w:val="0"/>
                  <w:marBottom w:val="0"/>
                  <w:divBdr>
                    <w:top w:val="none" w:sz="0" w:space="0" w:color="auto"/>
                    <w:left w:val="none" w:sz="0" w:space="0" w:color="auto"/>
                    <w:bottom w:val="none" w:sz="0" w:space="0" w:color="auto"/>
                    <w:right w:val="none" w:sz="0" w:space="0" w:color="auto"/>
                  </w:divBdr>
                  <w:divsChild>
                    <w:div w:id="1240672229">
                      <w:marLeft w:val="0"/>
                      <w:marRight w:val="0"/>
                      <w:marTop w:val="0"/>
                      <w:marBottom w:val="0"/>
                      <w:divBdr>
                        <w:top w:val="none" w:sz="0" w:space="0" w:color="auto"/>
                        <w:left w:val="none" w:sz="0" w:space="0" w:color="auto"/>
                        <w:bottom w:val="none" w:sz="0" w:space="0" w:color="auto"/>
                        <w:right w:val="none" w:sz="0" w:space="0" w:color="auto"/>
                      </w:divBdr>
                    </w:div>
                  </w:divsChild>
                </w:div>
                <w:div w:id="1339965203">
                  <w:marLeft w:val="0"/>
                  <w:marRight w:val="0"/>
                  <w:marTop w:val="0"/>
                  <w:marBottom w:val="0"/>
                  <w:divBdr>
                    <w:top w:val="none" w:sz="0" w:space="0" w:color="auto"/>
                    <w:left w:val="none" w:sz="0" w:space="0" w:color="auto"/>
                    <w:bottom w:val="none" w:sz="0" w:space="0" w:color="auto"/>
                    <w:right w:val="none" w:sz="0" w:space="0" w:color="auto"/>
                  </w:divBdr>
                  <w:divsChild>
                    <w:div w:id="913010791">
                      <w:marLeft w:val="0"/>
                      <w:marRight w:val="0"/>
                      <w:marTop w:val="0"/>
                      <w:marBottom w:val="0"/>
                      <w:divBdr>
                        <w:top w:val="none" w:sz="0" w:space="0" w:color="auto"/>
                        <w:left w:val="none" w:sz="0" w:space="0" w:color="auto"/>
                        <w:bottom w:val="none" w:sz="0" w:space="0" w:color="auto"/>
                        <w:right w:val="none" w:sz="0" w:space="0" w:color="auto"/>
                      </w:divBdr>
                    </w:div>
                  </w:divsChild>
                </w:div>
                <w:div w:id="1362048099">
                  <w:marLeft w:val="0"/>
                  <w:marRight w:val="0"/>
                  <w:marTop w:val="0"/>
                  <w:marBottom w:val="0"/>
                  <w:divBdr>
                    <w:top w:val="none" w:sz="0" w:space="0" w:color="auto"/>
                    <w:left w:val="none" w:sz="0" w:space="0" w:color="auto"/>
                    <w:bottom w:val="none" w:sz="0" w:space="0" w:color="auto"/>
                    <w:right w:val="none" w:sz="0" w:space="0" w:color="auto"/>
                  </w:divBdr>
                  <w:divsChild>
                    <w:div w:id="1371494638">
                      <w:marLeft w:val="0"/>
                      <w:marRight w:val="0"/>
                      <w:marTop w:val="0"/>
                      <w:marBottom w:val="0"/>
                      <w:divBdr>
                        <w:top w:val="none" w:sz="0" w:space="0" w:color="auto"/>
                        <w:left w:val="none" w:sz="0" w:space="0" w:color="auto"/>
                        <w:bottom w:val="none" w:sz="0" w:space="0" w:color="auto"/>
                        <w:right w:val="none" w:sz="0" w:space="0" w:color="auto"/>
                      </w:divBdr>
                    </w:div>
                  </w:divsChild>
                </w:div>
                <w:div w:id="8727181">
                  <w:marLeft w:val="0"/>
                  <w:marRight w:val="0"/>
                  <w:marTop w:val="0"/>
                  <w:marBottom w:val="0"/>
                  <w:divBdr>
                    <w:top w:val="none" w:sz="0" w:space="0" w:color="auto"/>
                    <w:left w:val="none" w:sz="0" w:space="0" w:color="auto"/>
                    <w:bottom w:val="none" w:sz="0" w:space="0" w:color="auto"/>
                    <w:right w:val="none" w:sz="0" w:space="0" w:color="auto"/>
                  </w:divBdr>
                  <w:divsChild>
                    <w:div w:id="1509321659">
                      <w:marLeft w:val="0"/>
                      <w:marRight w:val="0"/>
                      <w:marTop w:val="0"/>
                      <w:marBottom w:val="0"/>
                      <w:divBdr>
                        <w:top w:val="none" w:sz="0" w:space="0" w:color="auto"/>
                        <w:left w:val="none" w:sz="0" w:space="0" w:color="auto"/>
                        <w:bottom w:val="none" w:sz="0" w:space="0" w:color="auto"/>
                        <w:right w:val="none" w:sz="0" w:space="0" w:color="auto"/>
                      </w:divBdr>
                    </w:div>
                  </w:divsChild>
                </w:div>
                <w:div w:id="1069695315">
                  <w:marLeft w:val="0"/>
                  <w:marRight w:val="0"/>
                  <w:marTop w:val="0"/>
                  <w:marBottom w:val="0"/>
                  <w:divBdr>
                    <w:top w:val="none" w:sz="0" w:space="0" w:color="auto"/>
                    <w:left w:val="none" w:sz="0" w:space="0" w:color="auto"/>
                    <w:bottom w:val="none" w:sz="0" w:space="0" w:color="auto"/>
                    <w:right w:val="none" w:sz="0" w:space="0" w:color="auto"/>
                  </w:divBdr>
                  <w:divsChild>
                    <w:div w:id="153879360">
                      <w:marLeft w:val="0"/>
                      <w:marRight w:val="0"/>
                      <w:marTop w:val="0"/>
                      <w:marBottom w:val="0"/>
                      <w:divBdr>
                        <w:top w:val="none" w:sz="0" w:space="0" w:color="auto"/>
                        <w:left w:val="none" w:sz="0" w:space="0" w:color="auto"/>
                        <w:bottom w:val="none" w:sz="0" w:space="0" w:color="auto"/>
                        <w:right w:val="none" w:sz="0" w:space="0" w:color="auto"/>
                      </w:divBdr>
                    </w:div>
                  </w:divsChild>
                </w:div>
                <w:div w:id="1735931280">
                  <w:marLeft w:val="0"/>
                  <w:marRight w:val="0"/>
                  <w:marTop w:val="0"/>
                  <w:marBottom w:val="0"/>
                  <w:divBdr>
                    <w:top w:val="none" w:sz="0" w:space="0" w:color="auto"/>
                    <w:left w:val="none" w:sz="0" w:space="0" w:color="auto"/>
                    <w:bottom w:val="none" w:sz="0" w:space="0" w:color="auto"/>
                    <w:right w:val="none" w:sz="0" w:space="0" w:color="auto"/>
                  </w:divBdr>
                  <w:divsChild>
                    <w:div w:id="649746894">
                      <w:marLeft w:val="0"/>
                      <w:marRight w:val="0"/>
                      <w:marTop w:val="0"/>
                      <w:marBottom w:val="0"/>
                      <w:divBdr>
                        <w:top w:val="none" w:sz="0" w:space="0" w:color="auto"/>
                        <w:left w:val="none" w:sz="0" w:space="0" w:color="auto"/>
                        <w:bottom w:val="none" w:sz="0" w:space="0" w:color="auto"/>
                        <w:right w:val="none" w:sz="0" w:space="0" w:color="auto"/>
                      </w:divBdr>
                    </w:div>
                  </w:divsChild>
                </w:div>
                <w:div w:id="1003121864">
                  <w:marLeft w:val="0"/>
                  <w:marRight w:val="0"/>
                  <w:marTop w:val="0"/>
                  <w:marBottom w:val="0"/>
                  <w:divBdr>
                    <w:top w:val="none" w:sz="0" w:space="0" w:color="auto"/>
                    <w:left w:val="none" w:sz="0" w:space="0" w:color="auto"/>
                    <w:bottom w:val="none" w:sz="0" w:space="0" w:color="auto"/>
                    <w:right w:val="none" w:sz="0" w:space="0" w:color="auto"/>
                  </w:divBdr>
                  <w:divsChild>
                    <w:div w:id="1700738257">
                      <w:marLeft w:val="0"/>
                      <w:marRight w:val="0"/>
                      <w:marTop w:val="0"/>
                      <w:marBottom w:val="0"/>
                      <w:divBdr>
                        <w:top w:val="none" w:sz="0" w:space="0" w:color="auto"/>
                        <w:left w:val="none" w:sz="0" w:space="0" w:color="auto"/>
                        <w:bottom w:val="none" w:sz="0" w:space="0" w:color="auto"/>
                        <w:right w:val="none" w:sz="0" w:space="0" w:color="auto"/>
                      </w:divBdr>
                    </w:div>
                  </w:divsChild>
                </w:div>
                <w:div w:id="1987933138">
                  <w:marLeft w:val="0"/>
                  <w:marRight w:val="0"/>
                  <w:marTop w:val="0"/>
                  <w:marBottom w:val="0"/>
                  <w:divBdr>
                    <w:top w:val="none" w:sz="0" w:space="0" w:color="auto"/>
                    <w:left w:val="none" w:sz="0" w:space="0" w:color="auto"/>
                    <w:bottom w:val="none" w:sz="0" w:space="0" w:color="auto"/>
                    <w:right w:val="none" w:sz="0" w:space="0" w:color="auto"/>
                  </w:divBdr>
                  <w:divsChild>
                    <w:div w:id="1797991890">
                      <w:marLeft w:val="0"/>
                      <w:marRight w:val="0"/>
                      <w:marTop w:val="0"/>
                      <w:marBottom w:val="0"/>
                      <w:divBdr>
                        <w:top w:val="none" w:sz="0" w:space="0" w:color="auto"/>
                        <w:left w:val="none" w:sz="0" w:space="0" w:color="auto"/>
                        <w:bottom w:val="none" w:sz="0" w:space="0" w:color="auto"/>
                        <w:right w:val="none" w:sz="0" w:space="0" w:color="auto"/>
                      </w:divBdr>
                    </w:div>
                  </w:divsChild>
                </w:div>
                <w:div w:id="336274203">
                  <w:marLeft w:val="0"/>
                  <w:marRight w:val="0"/>
                  <w:marTop w:val="0"/>
                  <w:marBottom w:val="0"/>
                  <w:divBdr>
                    <w:top w:val="none" w:sz="0" w:space="0" w:color="auto"/>
                    <w:left w:val="none" w:sz="0" w:space="0" w:color="auto"/>
                    <w:bottom w:val="none" w:sz="0" w:space="0" w:color="auto"/>
                    <w:right w:val="none" w:sz="0" w:space="0" w:color="auto"/>
                  </w:divBdr>
                  <w:divsChild>
                    <w:div w:id="1918709477">
                      <w:marLeft w:val="0"/>
                      <w:marRight w:val="0"/>
                      <w:marTop w:val="0"/>
                      <w:marBottom w:val="0"/>
                      <w:divBdr>
                        <w:top w:val="none" w:sz="0" w:space="0" w:color="auto"/>
                        <w:left w:val="none" w:sz="0" w:space="0" w:color="auto"/>
                        <w:bottom w:val="none" w:sz="0" w:space="0" w:color="auto"/>
                        <w:right w:val="none" w:sz="0" w:space="0" w:color="auto"/>
                      </w:divBdr>
                    </w:div>
                  </w:divsChild>
                </w:div>
                <w:div w:id="1501579719">
                  <w:marLeft w:val="0"/>
                  <w:marRight w:val="0"/>
                  <w:marTop w:val="0"/>
                  <w:marBottom w:val="0"/>
                  <w:divBdr>
                    <w:top w:val="none" w:sz="0" w:space="0" w:color="auto"/>
                    <w:left w:val="none" w:sz="0" w:space="0" w:color="auto"/>
                    <w:bottom w:val="none" w:sz="0" w:space="0" w:color="auto"/>
                    <w:right w:val="none" w:sz="0" w:space="0" w:color="auto"/>
                  </w:divBdr>
                  <w:divsChild>
                    <w:div w:id="1415980701">
                      <w:marLeft w:val="0"/>
                      <w:marRight w:val="0"/>
                      <w:marTop w:val="0"/>
                      <w:marBottom w:val="0"/>
                      <w:divBdr>
                        <w:top w:val="none" w:sz="0" w:space="0" w:color="auto"/>
                        <w:left w:val="none" w:sz="0" w:space="0" w:color="auto"/>
                        <w:bottom w:val="none" w:sz="0" w:space="0" w:color="auto"/>
                        <w:right w:val="none" w:sz="0" w:space="0" w:color="auto"/>
                      </w:divBdr>
                    </w:div>
                  </w:divsChild>
                </w:div>
                <w:div w:id="1391809460">
                  <w:marLeft w:val="0"/>
                  <w:marRight w:val="0"/>
                  <w:marTop w:val="0"/>
                  <w:marBottom w:val="0"/>
                  <w:divBdr>
                    <w:top w:val="none" w:sz="0" w:space="0" w:color="auto"/>
                    <w:left w:val="none" w:sz="0" w:space="0" w:color="auto"/>
                    <w:bottom w:val="none" w:sz="0" w:space="0" w:color="auto"/>
                    <w:right w:val="none" w:sz="0" w:space="0" w:color="auto"/>
                  </w:divBdr>
                  <w:divsChild>
                    <w:div w:id="10884957">
                      <w:marLeft w:val="0"/>
                      <w:marRight w:val="0"/>
                      <w:marTop w:val="0"/>
                      <w:marBottom w:val="0"/>
                      <w:divBdr>
                        <w:top w:val="none" w:sz="0" w:space="0" w:color="auto"/>
                        <w:left w:val="none" w:sz="0" w:space="0" w:color="auto"/>
                        <w:bottom w:val="none" w:sz="0" w:space="0" w:color="auto"/>
                        <w:right w:val="none" w:sz="0" w:space="0" w:color="auto"/>
                      </w:divBdr>
                    </w:div>
                  </w:divsChild>
                </w:div>
                <w:div w:id="221723040">
                  <w:marLeft w:val="0"/>
                  <w:marRight w:val="0"/>
                  <w:marTop w:val="0"/>
                  <w:marBottom w:val="0"/>
                  <w:divBdr>
                    <w:top w:val="none" w:sz="0" w:space="0" w:color="auto"/>
                    <w:left w:val="none" w:sz="0" w:space="0" w:color="auto"/>
                    <w:bottom w:val="none" w:sz="0" w:space="0" w:color="auto"/>
                    <w:right w:val="none" w:sz="0" w:space="0" w:color="auto"/>
                  </w:divBdr>
                  <w:divsChild>
                    <w:div w:id="1247880922">
                      <w:marLeft w:val="0"/>
                      <w:marRight w:val="0"/>
                      <w:marTop w:val="0"/>
                      <w:marBottom w:val="0"/>
                      <w:divBdr>
                        <w:top w:val="none" w:sz="0" w:space="0" w:color="auto"/>
                        <w:left w:val="none" w:sz="0" w:space="0" w:color="auto"/>
                        <w:bottom w:val="none" w:sz="0" w:space="0" w:color="auto"/>
                        <w:right w:val="none" w:sz="0" w:space="0" w:color="auto"/>
                      </w:divBdr>
                    </w:div>
                  </w:divsChild>
                </w:div>
                <w:div w:id="463544621">
                  <w:marLeft w:val="0"/>
                  <w:marRight w:val="0"/>
                  <w:marTop w:val="0"/>
                  <w:marBottom w:val="0"/>
                  <w:divBdr>
                    <w:top w:val="none" w:sz="0" w:space="0" w:color="auto"/>
                    <w:left w:val="none" w:sz="0" w:space="0" w:color="auto"/>
                    <w:bottom w:val="none" w:sz="0" w:space="0" w:color="auto"/>
                    <w:right w:val="none" w:sz="0" w:space="0" w:color="auto"/>
                  </w:divBdr>
                  <w:divsChild>
                    <w:div w:id="1404064204">
                      <w:marLeft w:val="0"/>
                      <w:marRight w:val="0"/>
                      <w:marTop w:val="0"/>
                      <w:marBottom w:val="0"/>
                      <w:divBdr>
                        <w:top w:val="none" w:sz="0" w:space="0" w:color="auto"/>
                        <w:left w:val="none" w:sz="0" w:space="0" w:color="auto"/>
                        <w:bottom w:val="none" w:sz="0" w:space="0" w:color="auto"/>
                        <w:right w:val="none" w:sz="0" w:space="0" w:color="auto"/>
                      </w:divBdr>
                    </w:div>
                  </w:divsChild>
                </w:div>
                <w:div w:id="957181432">
                  <w:marLeft w:val="0"/>
                  <w:marRight w:val="0"/>
                  <w:marTop w:val="0"/>
                  <w:marBottom w:val="0"/>
                  <w:divBdr>
                    <w:top w:val="none" w:sz="0" w:space="0" w:color="auto"/>
                    <w:left w:val="none" w:sz="0" w:space="0" w:color="auto"/>
                    <w:bottom w:val="none" w:sz="0" w:space="0" w:color="auto"/>
                    <w:right w:val="none" w:sz="0" w:space="0" w:color="auto"/>
                  </w:divBdr>
                  <w:divsChild>
                    <w:div w:id="1285502798">
                      <w:marLeft w:val="0"/>
                      <w:marRight w:val="0"/>
                      <w:marTop w:val="0"/>
                      <w:marBottom w:val="0"/>
                      <w:divBdr>
                        <w:top w:val="none" w:sz="0" w:space="0" w:color="auto"/>
                        <w:left w:val="none" w:sz="0" w:space="0" w:color="auto"/>
                        <w:bottom w:val="none" w:sz="0" w:space="0" w:color="auto"/>
                        <w:right w:val="none" w:sz="0" w:space="0" w:color="auto"/>
                      </w:divBdr>
                    </w:div>
                  </w:divsChild>
                </w:div>
                <w:div w:id="390736403">
                  <w:marLeft w:val="0"/>
                  <w:marRight w:val="0"/>
                  <w:marTop w:val="0"/>
                  <w:marBottom w:val="0"/>
                  <w:divBdr>
                    <w:top w:val="none" w:sz="0" w:space="0" w:color="auto"/>
                    <w:left w:val="none" w:sz="0" w:space="0" w:color="auto"/>
                    <w:bottom w:val="none" w:sz="0" w:space="0" w:color="auto"/>
                    <w:right w:val="none" w:sz="0" w:space="0" w:color="auto"/>
                  </w:divBdr>
                  <w:divsChild>
                    <w:div w:id="2121534022">
                      <w:marLeft w:val="0"/>
                      <w:marRight w:val="0"/>
                      <w:marTop w:val="0"/>
                      <w:marBottom w:val="0"/>
                      <w:divBdr>
                        <w:top w:val="none" w:sz="0" w:space="0" w:color="auto"/>
                        <w:left w:val="none" w:sz="0" w:space="0" w:color="auto"/>
                        <w:bottom w:val="none" w:sz="0" w:space="0" w:color="auto"/>
                        <w:right w:val="none" w:sz="0" w:space="0" w:color="auto"/>
                      </w:divBdr>
                    </w:div>
                  </w:divsChild>
                </w:div>
                <w:div w:id="770972033">
                  <w:marLeft w:val="0"/>
                  <w:marRight w:val="0"/>
                  <w:marTop w:val="0"/>
                  <w:marBottom w:val="0"/>
                  <w:divBdr>
                    <w:top w:val="none" w:sz="0" w:space="0" w:color="auto"/>
                    <w:left w:val="none" w:sz="0" w:space="0" w:color="auto"/>
                    <w:bottom w:val="none" w:sz="0" w:space="0" w:color="auto"/>
                    <w:right w:val="none" w:sz="0" w:space="0" w:color="auto"/>
                  </w:divBdr>
                  <w:divsChild>
                    <w:div w:id="772359164">
                      <w:marLeft w:val="0"/>
                      <w:marRight w:val="0"/>
                      <w:marTop w:val="0"/>
                      <w:marBottom w:val="0"/>
                      <w:divBdr>
                        <w:top w:val="none" w:sz="0" w:space="0" w:color="auto"/>
                        <w:left w:val="none" w:sz="0" w:space="0" w:color="auto"/>
                        <w:bottom w:val="none" w:sz="0" w:space="0" w:color="auto"/>
                        <w:right w:val="none" w:sz="0" w:space="0" w:color="auto"/>
                      </w:divBdr>
                    </w:div>
                  </w:divsChild>
                </w:div>
                <w:div w:id="1047872848">
                  <w:marLeft w:val="0"/>
                  <w:marRight w:val="0"/>
                  <w:marTop w:val="0"/>
                  <w:marBottom w:val="0"/>
                  <w:divBdr>
                    <w:top w:val="none" w:sz="0" w:space="0" w:color="auto"/>
                    <w:left w:val="none" w:sz="0" w:space="0" w:color="auto"/>
                    <w:bottom w:val="none" w:sz="0" w:space="0" w:color="auto"/>
                    <w:right w:val="none" w:sz="0" w:space="0" w:color="auto"/>
                  </w:divBdr>
                  <w:divsChild>
                    <w:div w:id="49814234">
                      <w:marLeft w:val="0"/>
                      <w:marRight w:val="0"/>
                      <w:marTop w:val="0"/>
                      <w:marBottom w:val="0"/>
                      <w:divBdr>
                        <w:top w:val="none" w:sz="0" w:space="0" w:color="auto"/>
                        <w:left w:val="none" w:sz="0" w:space="0" w:color="auto"/>
                        <w:bottom w:val="none" w:sz="0" w:space="0" w:color="auto"/>
                        <w:right w:val="none" w:sz="0" w:space="0" w:color="auto"/>
                      </w:divBdr>
                    </w:div>
                  </w:divsChild>
                </w:div>
                <w:div w:id="1950971955">
                  <w:marLeft w:val="0"/>
                  <w:marRight w:val="0"/>
                  <w:marTop w:val="0"/>
                  <w:marBottom w:val="0"/>
                  <w:divBdr>
                    <w:top w:val="none" w:sz="0" w:space="0" w:color="auto"/>
                    <w:left w:val="none" w:sz="0" w:space="0" w:color="auto"/>
                    <w:bottom w:val="none" w:sz="0" w:space="0" w:color="auto"/>
                    <w:right w:val="none" w:sz="0" w:space="0" w:color="auto"/>
                  </w:divBdr>
                  <w:divsChild>
                    <w:div w:id="767848265">
                      <w:marLeft w:val="0"/>
                      <w:marRight w:val="0"/>
                      <w:marTop w:val="0"/>
                      <w:marBottom w:val="0"/>
                      <w:divBdr>
                        <w:top w:val="none" w:sz="0" w:space="0" w:color="auto"/>
                        <w:left w:val="none" w:sz="0" w:space="0" w:color="auto"/>
                        <w:bottom w:val="none" w:sz="0" w:space="0" w:color="auto"/>
                        <w:right w:val="none" w:sz="0" w:space="0" w:color="auto"/>
                      </w:divBdr>
                    </w:div>
                  </w:divsChild>
                </w:div>
                <w:div w:id="1071192529">
                  <w:marLeft w:val="0"/>
                  <w:marRight w:val="0"/>
                  <w:marTop w:val="0"/>
                  <w:marBottom w:val="0"/>
                  <w:divBdr>
                    <w:top w:val="none" w:sz="0" w:space="0" w:color="auto"/>
                    <w:left w:val="none" w:sz="0" w:space="0" w:color="auto"/>
                    <w:bottom w:val="none" w:sz="0" w:space="0" w:color="auto"/>
                    <w:right w:val="none" w:sz="0" w:space="0" w:color="auto"/>
                  </w:divBdr>
                  <w:divsChild>
                    <w:div w:id="1574048280">
                      <w:marLeft w:val="0"/>
                      <w:marRight w:val="0"/>
                      <w:marTop w:val="0"/>
                      <w:marBottom w:val="0"/>
                      <w:divBdr>
                        <w:top w:val="none" w:sz="0" w:space="0" w:color="auto"/>
                        <w:left w:val="none" w:sz="0" w:space="0" w:color="auto"/>
                        <w:bottom w:val="none" w:sz="0" w:space="0" w:color="auto"/>
                        <w:right w:val="none" w:sz="0" w:space="0" w:color="auto"/>
                      </w:divBdr>
                    </w:div>
                  </w:divsChild>
                </w:div>
                <w:div w:id="1175218977">
                  <w:marLeft w:val="0"/>
                  <w:marRight w:val="0"/>
                  <w:marTop w:val="0"/>
                  <w:marBottom w:val="0"/>
                  <w:divBdr>
                    <w:top w:val="none" w:sz="0" w:space="0" w:color="auto"/>
                    <w:left w:val="none" w:sz="0" w:space="0" w:color="auto"/>
                    <w:bottom w:val="none" w:sz="0" w:space="0" w:color="auto"/>
                    <w:right w:val="none" w:sz="0" w:space="0" w:color="auto"/>
                  </w:divBdr>
                  <w:divsChild>
                    <w:div w:id="1843739847">
                      <w:marLeft w:val="0"/>
                      <w:marRight w:val="0"/>
                      <w:marTop w:val="0"/>
                      <w:marBottom w:val="0"/>
                      <w:divBdr>
                        <w:top w:val="none" w:sz="0" w:space="0" w:color="auto"/>
                        <w:left w:val="none" w:sz="0" w:space="0" w:color="auto"/>
                        <w:bottom w:val="none" w:sz="0" w:space="0" w:color="auto"/>
                        <w:right w:val="none" w:sz="0" w:space="0" w:color="auto"/>
                      </w:divBdr>
                    </w:div>
                  </w:divsChild>
                </w:div>
                <w:div w:id="1889949052">
                  <w:marLeft w:val="0"/>
                  <w:marRight w:val="0"/>
                  <w:marTop w:val="0"/>
                  <w:marBottom w:val="0"/>
                  <w:divBdr>
                    <w:top w:val="none" w:sz="0" w:space="0" w:color="auto"/>
                    <w:left w:val="none" w:sz="0" w:space="0" w:color="auto"/>
                    <w:bottom w:val="none" w:sz="0" w:space="0" w:color="auto"/>
                    <w:right w:val="none" w:sz="0" w:space="0" w:color="auto"/>
                  </w:divBdr>
                  <w:divsChild>
                    <w:div w:id="1940529968">
                      <w:marLeft w:val="0"/>
                      <w:marRight w:val="0"/>
                      <w:marTop w:val="0"/>
                      <w:marBottom w:val="0"/>
                      <w:divBdr>
                        <w:top w:val="none" w:sz="0" w:space="0" w:color="auto"/>
                        <w:left w:val="none" w:sz="0" w:space="0" w:color="auto"/>
                        <w:bottom w:val="none" w:sz="0" w:space="0" w:color="auto"/>
                        <w:right w:val="none" w:sz="0" w:space="0" w:color="auto"/>
                      </w:divBdr>
                    </w:div>
                  </w:divsChild>
                </w:div>
                <w:div w:id="1644238947">
                  <w:marLeft w:val="0"/>
                  <w:marRight w:val="0"/>
                  <w:marTop w:val="0"/>
                  <w:marBottom w:val="0"/>
                  <w:divBdr>
                    <w:top w:val="none" w:sz="0" w:space="0" w:color="auto"/>
                    <w:left w:val="none" w:sz="0" w:space="0" w:color="auto"/>
                    <w:bottom w:val="none" w:sz="0" w:space="0" w:color="auto"/>
                    <w:right w:val="none" w:sz="0" w:space="0" w:color="auto"/>
                  </w:divBdr>
                  <w:divsChild>
                    <w:div w:id="571816917">
                      <w:marLeft w:val="0"/>
                      <w:marRight w:val="0"/>
                      <w:marTop w:val="0"/>
                      <w:marBottom w:val="0"/>
                      <w:divBdr>
                        <w:top w:val="none" w:sz="0" w:space="0" w:color="auto"/>
                        <w:left w:val="none" w:sz="0" w:space="0" w:color="auto"/>
                        <w:bottom w:val="none" w:sz="0" w:space="0" w:color="auto"/>
                        <w:right w:val="none" w:sz="0" w:space="0" w:color="auto"/>
                      </w:divBdr>
                    </w:div>
                  </w:divsChild>
                </w:div>
                <w:div w:id="244850778">
                  <w:marLeft w:val="0"/>
                  <w:marRight w:val="0"/>
                  <w:marTop w:val="0"/>
                  <w:marBottom w:val="0"/>
                  <w:divBdr>
                    <w:top w:val="none" w:sz="0" w:space="0" w:color="auto"/>
                    <w:left w:val="none" w:sz="0" w:space="0" w:color="auto"/>
                    <w:bottom w:val="none" w:sz="0" w:space="0" w:color="auto"/>
                    <w:right w:val="none" w:sz="0" w:space="0" w:color="auto"/>
                  </w:divBdr>
                  <w:divsChild>
                    <w:div w:id="684480792">
                      <w:marLeft w:val="0"/>
                      <w:marRight w:val="0"/>
                      <w:marTop w:val="0"/>
                      <w:marBottom w:val="0"/>
                      <w:divBdr>
                        <w:top w:val="none" w:sz="0" w:space="0" w:color="auto"/>
                        <w:left w:val="none" w:sz="0" w:space="0" w:color="auto"/>
                        <w:bottom w:val="none" w:sz="0" w:space="0" w:color="auto"/>
                        <w:right w:val="none" w:sz="0" w:space="0" w:color="auto"/>
                      </w:divBdr>
                    </w:div>
                  </w:divsChild>
                </w:div>
                <w:div w:id="1526207889">
                  <w:marLeft w:val="0"/>
                  <w:marRight w:val="0"/>
                  <w:marTop w:val="0"/>
                  <w:marBottom w:val="0"/>
                  <w:divBdr>
                    <w:top w:val="none" w:sz="0" w:space="0" w:color="auto"/>
                    <w:left w:val="none" w:sz="0" w:space="0" w:color="auto"/>
                    <w:bottom w:val="none" w:sz="0" w:space="0" w:color="auto"/>
                    <w:right w:val="none" w:sz="0" w:space="0" w:color="auto"/>
                  </w:divBdr>
                  <w:divsChild>
                    <w:div w:id="678194853">
                      <w:marLeft w:val="0"/>
                      <w:marRight w:val="0"/>
                      <w:marTop w:val="0"/>
                      <w:marBottom w:val="0"/>
                      <w:divBdr>
                        <w:top w:val="none" w:sz="0" w:space="0" w:color="auto"/>
                        <w:left w:val="none" w:sz="0" w:space="0" w:color="auto"/>
                        <w:bottom w:val="none" w:sz="0" w:space="0" w:color="auto"/>
                        <w:right w:val="none" w:sz="0" w:space="0" w:color="auto"/>
                      </w:divBdr>
                    </w:div>
                  </w:divsChild>
                </w:div>
                <w:div w:id="649486300">
                  <w:marLeft w:val="0"/>
                  <w:marRight w:val="0"/>
                  <w:marTop w:val="0"/>
                  <w:marBottom w:val="0"/>
                  <w:divBdr>
                    <w:top w:val="none" w:sz="0" w:space="0" w:color="auto"/>
                    <w:left w:val="none" w:sz="0" w:space="0" w:color="auto"/>
                    <w:bottom w:val="none" w:sz="0" w:space="0" w:color="auto"/>
                    <w:right w:val="none" w:sz="0" w:space="0" w:color="auto"/>
                  </w:divBdr>
                  <w:divsChild>
                    <w:div w:id="1781800109">
                      <w:marLeft w:val="0"/>
                      <w:marRight w:val="0"/>
                      <w:marTop w:val="0"/>
                      <w:marBottom w:val="0"/>
                      <w:divBdr>
                        <w:top w:val="none" w:sz="0" w:space="0" w:color="auto"/>
                        <w:left w:val="none" w:sz="0" w:space="0" w:color="auto"/>
                        <w:bottom w:val="none" w:sz="0" w:space="0" w:color="auto"/>
                        <w:right w:val="none" w:sz="0" w:space="0" w:color="auto"/>
                      </w:divBdr>
                    </w:div>
                  </w:divsChild>
                </w:div>
                <w:div w:id="1786845635">
                  <w:marLeft w:val="0"/>
                  <w:marRight w:val="0"/>
                  <w:marTop w:val="0"/>
                  <w:marBottom w:val="0"/>
                  <w:divBdr>
                    <w:top w:val="none" w:sz="0" w:space="0" w:color="auto"/>
                    <w:left w:val="none" w:sz="0" w:space="0" w:color="auto"/>
                    <w:bottom w:val="none" w:sz="0" w:space="0" w:color="auto"/>
                    <w:right w:val="none" w:sz="0" w:space="0" w:color="auto"/>
                  </w:divBdr>
                  <w:divsChild>
                    <w:div w:id="373388816">
                      <w:marLeft w:val="0"/>
                      <w:marRight w:val="0"/>
                      <w:marTop w:val="0"/>
                      <w:marBottom w:val="0"/>
                      <w:divBdr>
                        <w:top w:val="none" w:sz="0" w:space="0" w:color="auto"/>
                        <w:left w:val="none" w:sz="0" w:space="0" w:color="auto"/>
                        <w:bottom w:val="none" w:sz="0" w:space="0" w:color="auto"/>
                        <w:right w:val="none" w:sz="0" w:space="0" w:color="auto"/>
                      </w:divBdr>
                    </w:div>
                  </w:divsChild>
                </w:div>
                <w:div w:id="1342464670">
                  <w:marLeft w:val="0"/>
                  <w:marRight w:val="0"/>
                  <w:marTop w:val="0"/>
                  <w:marBottom w:val="0"/>
                  <w:divBdr>
                    <w:top w:val="none" w:sz="0" w:space="0" w:color="auto"/>
                    <w:left w:val="none" w:sz="0" w:space="0" w:color="auto"/>
                    <w:bottom w:val="none" w:sz="0" w:space="0" w:color="auto"/>
                    <w:right w:val="none" w:sz="0" w:space="0" w:color="auto"/>
                  </w:divBdr>
                  <w:divsChild>
                    <w:div w:id="1424843208">
                      <w:marLeft w:val="0"/>
                      <w:marRight w:val="0"/>
                      <w:marTop w:val="0"/>
                      <w:marBottom w:val="0"/>
                      <w:divBdr>
                        <w:top w:val="none" w:sz="0" w:space="0" w:color="auto"/>
                        <w:left w:val="none" w:sz="0" w:space="0" w:color="auto"/>
                        <w:bottom w:val="none" w:sz="0" w:space="0" w:color="auto"/>
                        <w:right w:val="none" w:sz="0" w:space="0" w:color="auto"/>
                      </w:divBdr>
                    </w:div>
                  </w:divsChild>
                </w:div>
                <w:div w:id="2084982499">
                  <w:marLeft w:val="0"/>
                  <w:marRight w:val="0"/>
                  <w:marTop w:val="0"/>
                  <w:marBottom w:val="0"/>
                  <w:divBdr>
                    <w:top w:val="none" w:sz="0" w:space="0" w:color="auto"/>
                    <w:left w:val="none" w:sz="0" w:space="0" w:color="auto"/>
                    <w:bottom w:val="none" w:sz="0" w:space="0" w:color="auto"/>
                    <w:right w:val="none" w:sz="0" w:space="0" w:color="auto"/>
                  </w:divBdr>
                  <w:divsChild>
                    <w:div w:id="1738046122">
                      <w:marLeft w:val="0"/>
                      <w:marRight w:val="0"/>
                      <w:marTop w:val="0"/>
                      <w:marBottom w:val="0"/>
                      <w:divBdr>
                        <w:top w:val="none" w:sz="0" w:space="0" w:color="auto"/>
                        <w:left w:val="none" w:sz="0" w:space="0" w:color="auto"/>
                        <w:bottom w:val="none" w:sz="0" w:space="0" w:color="auto"/>
                        <w:right w:val="none" w:sz="0" w:space="0" w:color="auto"/>
                      </w:divBdr>
                    </w:div>
                  </w:divsChild>
                </w:div>
                <w:div w:id="1079792911">
                  <w:marLeft w:val="0"/>
                  <w:marRight w:val="0"/>
                  <w:marTop w:val="0"/>
                  <w:marBottom w:val="0"/>
                  <w:divBdr>
                    <w:top w:val="none" w:sz="0" w:space="0" w:color="auto"/>
                    <w:left w:val="none" w:sz="0" w:space="0" w:color="auto"/>
                    <w:bottom w:val="none" w:sz="0" w:space="0" w:color="auto"/>
                    <w:right w:val="none" w:sz="0" w:space="0" w:color="auto"/>
                  </w:divBdr>
                  <w:divsChild>
                    <w:div w:id="2123188064">
                      <w:marLeft w:val="0"/>
                      <w:marRight w:val="0"/>
                      <w:marTop w:val="0"/>
                      <w:marBottom w:val="0"/>
                      <w:divBdr>
                        <w:top w:val="none" w:sz="0" w:space="0" w:color="auto"/>
                        <w:left w:val="none" w:sz="0" w:space="0" w:color="auto"/>
                        <w:bottom w:val="none" w:sz="0" w:space="0" w:color="auto"/>
                        <w:right w:val="none" w:sz="0" w:space="0" w:color="auto"/>
                      </w:divBdr>
                    </w:div>
                  </w:divsChild>
                </w:div>
                <w:div w:id="1709337556">
                  <w:marLeft w:val="0"/>
                  <w:marRight w:val="0"/>
                  <w:marTop w:val="0"/>
                  <w:marBottom w:val="0"/>
                  <w:divBdr>
                    <w:top w:val="none" w:sz="0" w:space="0" w:color="auto"/>
                    <w:left w:val="none" w:sz="0" w:space="0" w:color="auto"/>
                    <w:bottom w:val="none" w:sz="0" w:space="0" w:color="auto"/>
                    <w:right w:val="none" w:sz="0" w:space="0" w:color="auto"/>
                  </w:divBdr>
                  <w:divsChild>
                    <w:div w:id="1342244497">
                      <w:marLeft w:val="0"/>
                      <w:marRight w:val="0"/>
                      <w:marTop w:val="0"/>
                      <w:marBottom w:val="0"/>
                      <w:divBdr>
                        <w:top w:val="none" w:sz="0" w:space="0" w:color="auto"/>
                        <w:left w:val="none" w:sz="0" w:space="0" w:color="auto"/>
                        <w:bottom w:val="none" w:sz="0" w:space="0" w:color="auto"/>
                        <w:right w:val="none" w:sz="0" w:space="0" w:color="auto"/>
                      </w:divBdr>
                    </w:div>
                  </w:divsChild>
                </w:div>
                <w:div w:id="864828455">
                  <w:marLeft w:val="0"/>
                  <w:marRight w:val="0"/>
                  <w:marTop w:val="0"/>
                  <w:marBottom w:val="0"/>
                  <w:divBdr>
                    <w:top w:val="none" w:sz="0" w:space="0" w:color="auto"/>
                    <w:left w:val="none" w:sz="0" w:space="0" w:color="auto"/>
                    <w:bottom w:val="none" w:sz="0" w:space="0" w:color="auto"/>
                    <w:right w:val="none" w:sz="0" w:space="0" w:color="auto"/>
                  </w:divBdr>
                  <w:divsChild>
                    <w:div w:id="1548566907">
                      <w:marLeft w:val="0"/>
                      <w:marRight w:val="0"/>
                      <w:marTop w:val="0"/>
                      <w:marBottom w:val="0"/>
                      <w:divBdr>
                        <w:top w:val="none" w:sz="0" w:space="0" w:color="auto"/>
                        <w:left w:val="none" w:sz="0" w:space="0" w:color="auto"/>
                        <w:bottom w:val="none" w:sz="0" w:space="0" w:color="auto"/>
                        <w:right w:val="none" w:sz="0" w:space="0" w:color="auto"/>
                      </w:divBdr>
                    </w:div>
                  </w:divsChild>
                </w:div>
                <w:div w:id="1595047349">
                  <w:marLeft w:val="0"/>
                  <w:marRight w:val="0"/>
                  <w:marTop w:val="0"/>
                  <w:marBottom w:val="0"/>
                  <w:divBdr>
                    <w:top w:val="none" w:sz="0" w:space="0" w:color="auto"/>
                    <w:left w:val="none" w:sz="0" w:space="0" w:color="auto"/>
                    <w:bottom w:val="none" w:sz="0" w:space="0" w:color="auto"/>
                    <w:right w:val="none" w:sz="0" w:space="0" w:color="auto"/>
                  </w:divBdr>
                  <w:divsChild>
                    <w:div w:id="1264995212">
                      <w:marLeft w:val="0"/>
                      <w:marRight w:val="0"/>
                      <w:marTop w:val="0"/>
                      <w:marBottom w:val="0"/>
                      <w:divBdr>
                        <w:top w:val="none" w:sz="0" w:space="0" w:color="auto"/>
                        <w:left w:val="none" w:sz="0" w:space="0" w:color="auto"/>
                        <w:bottom w:val="none" w:sz="0" w:space="0" w:color="auto"/>
                        <w:right w:val="none" w:sz="0" w:space="0" w:color="auto"/>
                      </w:divBdr>
                    </w:div>
                  </w:divsChild>
                </w:div>
                <w:div w:id="631983940">
                  <w:marLeft w:val="0"/>
                  <w:marRight w:val="0"/>
                  <w:marTop w:val="0"/>
                  <w:marBottom w:val="0"/>
                  <w:divBdr>
                    <w:top w:val="none" w:sz="0" w:space="0" w:color="auto"/>
                    <w:left w:val="none" w:sz="0" w:space="0" w:color="auto"/>
                    <w:bottom w:val="none" w:sz="0" w:space="0" w:color="auto"/>
                    <w:right w:val="none" w:sz="0" w:space="0" w:color="auto"/>
                  </w:divBdr>
                  <w:divsChild>
                    <w:div w:id="693462995">
                      <w:marLeft w:val="0"/>
                      <w:marRight w:val="0"/>
                      <w:marTop w:val="0"/>
                      <w:marBottom w:val="0"/>
                      <w:divBdr>
                        <w:top w:val="none" w:sz="0" w:space="0" w:color="auto"/>
                        <w:left w:val="none" w:sz="0" w:space="0" w:color="auto"/>
                        <w:bottom w:val="none" w:sz="0" w:space="0" w:color="auto"/>
                        <w:right w:val="none" w:sz="0" w:space="0" w:color="auto"/>
                      </w:divBdr>
                    </w:div>
                  </w:divsChild>
                </w:div>
                <w:div w:id="1791510007">
                  <w:marLeft w:val="0"/>
                  <w:marRight w:val="0"/>
                  <w:marTop w:val="0"/>
                  <w:marBottom w:val="0"/>
                  <w:divBdr>
                    <w:top w:val="none" w:sz="0" w:space="0" w:color="auto"/>
                    <w:left w:val="none" w:sz="0" w:space="0" w:color="auto"/>
                    <w:bottom w:val="none" w:sz="0" w:space="0" w:color="auto"/>
                    <w:right w:val="none" w:sz="0" w:space="0" w:color="auto"/>
                  </w:divBdr>
                  <w:divsChild>
                    <w:div w:id="2022319680">
                      <w:marLeft w:val="0"/>
                      <w:marRight w:val="0"/>
                      <w:marTop w:val="0"/>
                      <w:marBottom w:val="0"/>
                      <w:divBdr>
                        <w:top w:val="none" w:sz="0" w:space="0" w:color="auto"/>
                        <w:left w:val="none" w:sz="0" w:space="0" w:color="auto"/>
                        <w:bottom w:val="none" w:sz="0" w:space="0" w:color="auto"/>
                        <w:right w:val="none" w:sz="0" w:space="0" w:color="auto"/>
                      </w:divBdr>
                    </w:div>
                  </w:divsChild>
                </w:div>
                <w:div w:id="899170258">
                  <w:marLeft w:val="0"/>
                  <w:marRight w:val="0"/>
                  <w:marTop w:val="0"/>
                  <w:marBottom w:val="0"/>
                  <w:divBdr>
                    <w:top w:val="none" w:sz="0" w:space="0" w:color="auto"/>
                    <w:left w:val="none" w:sz="0" w:space="0" w:color="auto"/>
                    <w:bottom w:val="none" w:sz="0" w:space="0" w:color="auto"/>
                    <w:right w:val="none" w:sz="0" w:space="0" w:color="auto"/>
                  </w:divBdr>
                  <w:divsChild>
                    <w:div w:id="1091123275">
                      <w:marLeft w:val="0"/>
                      <w:marRight w:val="0"/>
                      <w:marTop w:val="0"/>
                      <w:marBottom w:val="0"/>
                      <w:divBdr>
                        <w:top w:val="none" w:sz="0" w:space="0" w:color="auto"/>
                        <w:left w:val="none" w:sz="0" w:space="0" w:color="auto"/>
                        <w:bottom w:val="none" w:sz="0" w:space="0" w:color="auto"/>
                        <w:right w:val="none" w:sz="0" w:space="0" w:color="auto"/>
                      </w:divBdr>
                    </w:div>
                  </w:divsChild>
                </w:div>
                <w:div w:id="76292277">
                  <w:marLeft w:val="0"/>
                  <w:marRight w:val="0"/>
                  <w:marTop w:val="0"/>
                  <w:marBottom w:val="0"/>
                  <w:divBdr>
                    <w:top w:val="none" w:sz="0" w:space="0" w:color="auto"/>
                    <w:left w:val="none" w:sz="0" w:space="0" w:color="auto"/>
                    <w:bottom w:val="none" w:sz="0" w:space="0" w:color="auto"/>
                    <w:right w:val="none" w:sz="0" w:space="0" w:color="auto"/>
                  </w:divBdr>
                  <w:divsChild>
                    <w:div w:id="1746415296">
                      <w:marLeft w:val="0"/>
                      <w:marRight w:val="0"/>
                      <w:marTop w:val="0"/>
                      <w:marBottom w:val="0"/>
                      <w:divBdr>
                        <w:top w:val="none" w:sz="0" w:space="0" w:color="auto"/>
                        <w:left w:val="none" w:sz="0" w:space="0" w:color="auto"/>
                        <w:bottom w:val="none" w:sz="0" w:space="0" w:color="auto"/>
                        <w:right w:val="none" w:sz="0" w:space="0" w:color="auto"/>
                      </w:divBdr>
                    </w:div>
                  </w:divsChild>
                </w:div>
                <w:div w:id="47724550">
                  <w:marLeft w:val="0"/>
                  <w:marRight w:val="0"/>
                  <w:marTop w:val="0"/>
                  <w:marBottom w:val="0"/>
                  <w:divBdr>
                    <w:top w:val="none" w:sz="0" w:space="0" w:color="auto"/>
                    <w:left w:val="none" w:sz="0" w:space="0" w:color="auto"/>
                    <w:bottom w:val="none" w:sz="0" w:space="0" w:color="auto"/>
                    <w:right w:val="none" w:sz="0" w:space="0" w:color="auto"/>
                  </w:divBdr>
                  <w:divsChild>
                    <w:div w:id="1145925560">
                      <w:marLeft w:val="0"/>
                      <w:marRight w:val="0"/>
                      <w:marTop w:val="0"/>
                      <w:marBottom w:val="0"/>
                      <w:divBdr>
                        <w:top w:val="none" w:sz="0" w:space="0" w:color="auto"/>
                        <w:left w:val="none" w:sz="0" w:space="0" w:color="auto"/>
                        <w:bottom w:val="none" w:sz="0" w:space="0" w:color="auto"/>
                        <w:right w:val="none" w:sz="0" w:space="0" w:color="auto"/>
                      </w:divBdr>
                    </w:div>
                  </w:divsChild>
                </w:div>
                <w:div w:id="1054961450">
                  <w:marLeft w:val="0"/>
                  <w:marRight w:val="0"/>
                  <w:marTop w:val="0"/>
                  <w:marBottom w:val="0"/>
                  <w:divBdr>
                    <w:top w:val="none" w:sz="0" w:space="0" w:color="auto"/>
                    <w:left w:val="none" w:sz="0" w:space="0" w:color="auto"/>
                    <w:bottom w:val="none" w:sz="0" w:space="0" w:color="auto"/>
                    <w:right w:val="none" w:sz="0" w:space="0" w:color="auto"/>
                  </w:divBdr>
                  <w:divsChild>
                    <w:div w:id="1425492085">
                      <w:marLeft w:val="0"/>
                      <w:marRight w:val="0"/>
                      <w:marTop w:val="0"/>
                      <w:marBottom w:val="0"/>
                      <w:divBdr>
                        <w:top w:val="none" w:sz="0" w:space="0" w:color="auto"/>
                        <w:left w:val="none" w:sz="0" w:space="0" w:color="auto"/>
                        <w:bottom w:val="none" w:sz="0" w:space="0" w:color="auto"/>
                        <w:right w:val="none" w:sz="0" w:space="0" w:color="auto"/>
                      </w:divBdr>
                    </w:div>
                  </w:divsChild>
                </w:div>
                <w:div w:id="556941781">
                  <w:marLeft w:val="0"/>
                  <w:marRight w:val="0"/>
                  <w:marTop w:val="0"/>
                  <w:marBottom w:val="0"/>
                  <w:divBdr>
                    <w:top w:val="none" w:sz="0" w:space="0" w:color="auto"/>
                    <w:left w:val="none" w:sz="0" w:space="0" w:color="auto"/>
                    <w:bottom w:val="none" w:sz="0" w:space="0" w:color="auto"/>
                    <w:right w:val="none" w:sz="0" w:space="0" w:color="auto"/>
                  </w:divBdr>
                  <w:divsChild>
                    <w:div w:id="1097215020">
                      <w:marLeft w:val="0"/>
                      <w:marRight w:val="0"/>
                      <w:marTop w:val="0"/>
                      <w:marBottom w:val="0"/>
                      <w:divBdr>
                        <w:top w:val="none" w:sz="0" w:space="0" w:color="auto"/>
                        <w:left w:val="none" w:sz="0" w:space="0" w:color="auto"/>
                        <w:bottom w:val="none" w:sz="0" w:space="0" w:color="auto"/>
                        <w:right w:val="none" w:sz="0" w:space="0" w:color="auto"/>
                      </w:divBdr>
                    </w:div>
                  </w:divsChild>
                </w:div>
                <w:div w:id="948586706">
                  <w:marLeft w:val="0"/>
                  <w:marRight w:val="0"/>
                  <w:marTop w:val="0"/>
                  <w:marBottom w:val="0"/>
                  <w:divBdr>
                    <w:top w:val="none" w:sz="0" w:space="0" w:color="auto"/>
                    <w:left w:val="none" w:sz="0" w:space="0" w:color="auto"/>
                    <w:bottom w:val="none" w:sz="0" w:space="0" w:color="auto"/>
                    <w:right w:val="none" w:sz="0" w:space="0" w:color="auto"/>
                  </w:divBdr>
                  <w:divsChild>
                    <w:div w:id="901257262">
                      <w:marLeft w:val="0"/>
                      <w:marRight w:val="0"/>
                      <w:marTop w:val="0"/>
                      <w:marBottom w:val="0"/>
                      <w:divBdr>
                        <w:top w:val="none" w:sz="0" w:space="0" w:color="auto"/>
                        <w:left w:val="none" w:sz="0" w:space="0" w:color="auto"/>
                        <w:bottom w:val="none" w:sz="0" w:space="0" w:color="auto"/>
                        <w:right w:val="none" w:sz="0" w:space="0" w:color="auto"/>
                      </w:divBdr>
                    </w:div>
                  </w:divsChild>
                </w:div>
                <w:div w:id="1416391332">
                  <w:marLeft w:val="0"/>
                  <w:marRight w:val="0"/>
                  <w:marTop w:val="0"/>
                  <w:marBottom w:val="0"/>
                  <w:divBdr>
                    <w:top w:val="none" w:sz="0" w:space="0" w:color="auto"/>
                    <w:left w:val="none" w:sz="0" w:space="0" w:color="auto"/>
                    <w:bottom w:val="none" w:sz="0" w:space="0" w:color="auto"/>
                    <w:right w:val="none" w:sz="0" w:space="0" w:color="auto"/>
                  </w:divBdr>
                  <w:divsChild>
                    <w:div w:id="1305356023">
                      <w:marLeft w:val="0"/>
                      <w:marRight w:val="0"/>
                      <w:marTop w:val="0"/>
                      <w:marBottom w:val="0"/>
                      <w:divBdr>
                        <w:top w:val="none" w:sz="0" w:space="0" w:color="auto"/>
                        <w:left w:val="none" w:sz="0" w:space="0" w:color="auto"/>
                        <w:bottom w:val="none" w:sz="0" w:space="0" w:color="auto"/>
                        <w:right w:val="none" w:sz="0" w:space="0" w:color="auto"/>
                      </w:divBdr>
                    </w:div>
                  </w:divsChild>
                </w:div>
                <w:div w:id="1381590243">
                  <w:marLeft w:val="0"/>
                  <w:marRight w:val="0"/>
                  <w:marTop w:val="0"/>
                  <w:marBottom w:val="0"/>
                  <w:divBdr>
                    <w:top w:val="none" w:sz="0" w:space="0" w:color="auto"/>
                    <w:left w:val="none" w:sz="0" w:space="0" w:color="auto"/>
                    <w:bottom w:val="none" w:sz="0" w:space="0" w:color="auto"/>
                    <w:right w:val="none" w:sz="0" w:space="0" w:color="auto"/>
                  </w:divBdr>
                  <w:divsChild>
                    <w:div w:id="988900628">
                      <w:marLeft w:val="0"/>
                      <w:marRight w:val="0"/>
                      <w:marTop w:val="0"/>
                      <w:marBottom w:val="0"/>
                      <w:divBdr>
                        <w:top w:val="none" w:sz="0" w:space="0" w:color="auto"/>
                        <w:left w:val="none" w:sz="0" w:space="0" w:color="auto"/>
                        <w:bottom w:val="none" w:sz="0" w:space="0" w:color="auto"/>
                        <w:right w:val="none" w:sz="0" w:space="0" w:color="auto"/>
                      </w:divBdr>
                    </w:div>
                  </w:divsChild>
                </w:div>
                <w:div w:id="1432051041">
                  <w:marLeft w:val="0"/>
                  <w:marRight w:val="0"/>
                  <w:marTop w:val="0"/>
                  <w:marBottom w:val="0"/>
                  <w:divBdr>
                    <w:top w:val="none" w:sz="0" w:space="0" w:color="auto"/>
                    <w:left w:val="none" w:sz="0" w:space="0" w:color="auto"/>
                    <w:bottom w:val="none" w:sz="0" w:space="0" w:color="auto"/>
                    <w:right w:val="none" w:sz="0" w:space="0" w:color="auto"/>
                  </w:divBdr>
                  <w:divsChild>
                    <w:div w:id="153692405">
                      <w:marLeft w:val="0"/>
                      <w:marRight w:val="0"/>
                      <w:marTop w:val="0"/>
                      <w:marBottom w:val="0"/>
                      <w:divBdr>
                        <w:top w:val="none" w:sz="0" w:space="0" w:color="auto"/>
                        <w:left w:val="none" w:sz="0" w:space="0" w:color="auto"/>
                        <w:bottom w:val="none" w:sz="0" w:space="0" w:color="auto"/>
                        <w:right w:val="none" w:sz="0" w:space="0" w:color="auto"/>
                      </w:divBdr>
                    </w:div>
                  </w:divsChild>
                </w:div>
                <w:div w:id="1435318281">
                  <w:marLeft w:val="0"/>
                  <w:marRight w:val="0"/>
                  <w:marTop w:val="0"/>
                  <w:marBottom w:val="0"/>
                  <w:divBdr>
                    <w:top w:val="none" w:sz="0" w:space="0" w:color="auto"/>
                    <w:left w:val="none" w:sz="0" w:space="0" w:color="auto"/>
                    <w:bottom w:val="none" w:sz="0" w:space="0" w:color="auto"/>
                    <w:right w:val="none" w:sz="0" w:space="0" w:color="auto"/>
                  </w:divBdr>
                  <w:divsChild>
                    <w:div w:id="45640216">
                      <w:marLeft w:val="0"/>
                      <w:marRight w:val="0"/>
                      <w:marTop w:val="0"/>
                      <w:marBottom w:val="0"/>
                      <w:divBdr>
                        <w:top w:val="none" w:sz="0" w:space="0" w:color="auto"/>
                        <w:left w:val="none" w:sz="0" w:space="0" w:color="auto"/>
                        <w:bottom w:val="none" w:sz="0" w:space="0" w:color="auto"/>
                        <w:right w:val="none" w:sz="0" w:space="0" w:color="auto"/>
                      </w:divBdr>
                    </w:div>
                  </w:divsChild>
                </w:div>
                <w:div w:id="380326767">
                  <w:marLeft w:val="0"/>
                  <w:marRight w:val="0"/>
                  <w:marTop w:val="0"/>
                  <w:marBottom w:val="0"/>
                  <w:divBdr>
                    <w:top w:val="none" w:sz="0" w:space="0" w:color="auto"/>
                    <w:left w:val="none" w:sz="0" w:space="0" w:color="auto"/>
                    <w:bottom w:val="none" w:sz="0" w:space="0" w:color="auto"/>
                    <w:right w:val="none" w:sz="0" w:space="0" w:color="auto"/>
                  </w:divBdr>
                  <w:divsChild>
                    <w:div w:id="1071776422">
                      <w:marLeft w:val="0"/>
                      <w:marRight w:val="0"/>
                      <w:marTop w:val="0"/>
                      <w:marBottom w:val="0"/>
                      <w:divBdr>
                        <w:top w:val="none" w:sz="0" w:space="0" w:color="auto"/>
                        <w:left w:val="none" w:sz="0" w:space="0" w:color="auto"/>
                        <w:bottom w:val="none" w:sz="0" w:space="0" w:color="auto"/>
                        <w:right w:val="none" w:sz="0" w:space="0" w:color="auto"/>
                      </w:divBdr>
                    </w:div>
                  </w:divsChild>
                </w:div>
                <w:div w:id="497691557">
                  <w:marLeft w:val="0"/>
                  <w:marRight w:val="0"/>
                  <w:marTop w:val="0"/>
                  <w:marBottom w:val="0"/>
                  <w:divBdr>
                    <w:top w:val="none" w:sz="0" w:space="0" w:color="auto"/>
                    <w:left w:val="none" w:sz="0" w:space="0" w:color="auto"/>
                    <w:bottom w:val="none" w:sz="0" w:space="0" w:color="auto"/>
                    <w:right w:val="none" w:sz="0" w:space="0" w:color="auto"/>
                  </w:divBdr>
                  <w:divsChild>
                    <w:div w:id="1909534210">
                      <w:marLeft w:val="0"/>
                      <w:marRight w:val="0"/>
                      <w:marTop w:val="0"/>
                      <w:marBottom w:val="0"/>
                      <w:divBdr>
                        <w:top w:val="none" w:sz="0" w:space="0" w:color="auto"/>
                        <w:left w:val="none" w:sz="0" w:space="0" w:color="auto"/>
                        <w:bottom w:val="none" w:sz="0" w:space="0" w:color="auto"/>
                        <w:right w:val="none" w:sz="0" w:space="0" w:color="auto"/>
                      </w:divBdr>
                    </w:div>
                  </w:divsChild>
                </w:div>
                <w:div w:id="1917737543">
                  <w:marLeft w:val="0"/>
                  <w:marRight w:val="0"/>
                  <w:marTop w:val="0"/>
                  <w:marBottom w:val="0"/>
                  <w:divBdr>
                    <w:top w:val="none" w:sz="0" w:space="0" w:color="auto"/>
                    <w:left w:val="none" w:sz="0" w:space="0" w:color="auto"/>
                    <w:bottom w:val="none" w:sz="0" w:space="0" w:color="auto"/>
                    <w:right w:val="none" w:sz="0" w:space="0" w:color="auto"/>
                  </w:divBdr>
                  <w:divsChild>
                    <w:div w:id="1652709508">
                      <w:marLeft w:val="0"/>
                      <w:marRight w:val="0"/>
                      <w:marTop w:val="0"/>
                      <w:marBottom w:val="0"/>
                      <w:divBdr>
                        <w:top w:val="none" w:sz="0" w:space="0" w:color="auto"/>
                        <w:left w:val="none" w:sz="0" w:space="0" w:color="auto"/>
                        <w:bottom w:val="none" w:sz="0" w:space="0" w:color="auto"/>
                        <w:right w:val="none" w:sz="0" w:space="0" w:color="auto"/>
                      </w:divBdr>
                    </w:div>
                  </w:divsChild>
                </w:div>
                <w:div w:id="1985036705">
                  <w:marLeft w:val="0"/>
                  <w:marRight w:val="0"/>
                  <w:marTop w:val="0"/>
                  <w:marBottom w:val="0"/>
                  <w:divBdr>
                    <w:top w:val="none" w:sz="0" w:space="0" w:color="auto"/>
                    <w:left w:val="none" w:sz="0" w:space="0" w:color="auto"/>
                    <w:bottom w:val="none" w:sz="0" w:space="0" w:color="auto"/>
                    <w:right w:val="none" w:sz="0" w:space="0" w:color="auto"/>
                  </w:divBdr>
                  <w:divsChild>
                    <w:div w:id="2144806564">
                      <w:marLeft w:val="0"/>
                      <w:marRight w:val="0"/>
                      <w:marTop w:val="0"/>
                      <w:marBottom w:val="0"/>
                      <w:divBdr>
                        <w:top w:val="none" w:sz="0" w:space="0" w:color="auto"/>
                        <w:left w:val="none" w:sz="0" w:space="0" w:color="auto"/>
                        <w:bottom w:val="none" w:sz="0" w:space="0" w:color="auto"/>
                        <w:right w:val="none" w:sz="0" w:space="0" w:color="auto"/>
                      </w:divBdr>
                    </w:div>
                  </w:divsChild>
                </w:div>
                <w:div w:id="1921402097">
                  <w:marLeft w:val="0"/>
                  <w:marRight w:val="0"/>
                  <w:marTop w:val="0"/>
                  <w:marBottom w:val="0"/>
                  <w:divBdr>
                    <w:top w:val="none" w:sz="0" w:space="0" w:color="auto"/>
                    <w:left w:val="none" w:sz="0" w:space="0" w:color="auto"/>
                    <w:bottom w:val="none" w:sz="0" w:space="0" w:color="auto"/>
                    <w:right w:val="none" w:sz="0" w:space="0" w:color="auto"/>
                  </w:divBdr>
                  <w:divsChild>
                    <w:div w:id="1581789964">
                      <w:marLeft w:val="0"/>
                      <w:marRight w:val="0"/>
                      <w:marTop w:val="0"/>
                      <w:marBottom w:val="0"/>
                      <w:divBdr>
                        <w:top w:val="none" w:sz="0" w:space="0" w:color="auto"/>
                        <w:left w:val="none" w:sz="0" w:space="0" w:color="auto"/>
                        <w:bottom w:val="none" w:sz="0" w:space="0" w:color="auto"/>
                        <w:right w:val="none" w:sz="0" w:space="0" w:color="auto"/>
                      </w:divBdr>
                    </w:div>
                  </w:divsChild>
                </w:div>
                <w:div w:id="1291353071">
                  <w:marLeft w:val="0"/>
                  <w:marRight w:val="0"/>
                  <w:marTop w:val="0"/>
                  <w:marBottom w:val="0"/>
                  <w:divBdr>
                    <w:top w:val="none" w:sz="0" w:space="0" w:color="auto"/>
                    <w:left w:val="none" w:sz="0" w:space="0" w:color="auto"/>
                    <w:bottom w:val="none" w:sz="0" w:space="0" w:color="auto"/>
                    <w:right w:val="none" w:sz="0" w:space="0" w:color="auto"/>
                  </w:divBdr>
                  <w:divsChild>
                    <w:div w:id="2108771792">
                      <w:marLeft w:val="0"/>
                      <w:marRight w:val="0"/>
                      <w:marTop w:val="0"/>
                      <w:marBottom w:val="0"/>
                      <w:divBdr>
                        <w:top w:val="none" w:sz="0" w:space="0" w:color="auto"/>
                        <w:left w:val="none" w:sz="0" w:space="0" w:color="auto"/>
                        <w:bottom w:val="none" w:sz="0" w:space="0" w:color="auto"/>
                        <w:right w:val="none" w:sz="0" w:space="0" w:color="auto"/>
                      </w:divBdr>
                    </w:div>
                  </w:divsChild>
                </w:div>
                <w:div w:id="545608625">
                  <w:marLeft w:val="0"/>
                  <w:marRight w:val="0"/>
                  <w:marTop w:val="0"/>
                  <w:marBottom w:val="0"/>
                  <w:divBdr>
                    <w:top w:val="none" w:sz="0" w:space="0" w:color="auto"/>
                    <w:left w:val="none" w:sz="0" w:space="0" w:color="auto"/>
                    <w:bottom w:val="none" w:sz="0" w:space="0" w:color="auto"/>
                    <w:right w:val="none" w:sz="0" w:space="0" w:color="auto"/>
                  </w:divBdr>
                  <w:divsChild>
                    <w:div w:id="920406042">
                      <w:marLeft w:val="0"/>
                      <w:marRight w:val="0"/>
                      <w:marTop w:val="0"/>
                      <w:marBottom w:val="0"/>
                      <w:divBdr>
                        <w:top w:val="none" w:sz="0" w:space="0" w:color="auto"/>
                        <w:left w:val="none" w:sz="0" w:space="0" w:color="auto"/>
                        <w:bottom w:val="none" w:sz="0" w:space="0" w:color="auto"/>
                        <w:right w:val="none" w:sz="0" w:space="0" w:color="auto"/>
                      </w:divBdr>
                    </w:div>
                  </w:divsChild>
                </w:div>
                <w:div w:id="1925720701">
                  <w:marLeft w:val="0"/>
                  <w:marRight w:val="0"/>
                  <w:marTop w:val="0"/>
                  <w:marBottom w:val="0"/>
                  <w:divBdr>
                    <w:top w:val="none" w:sz="0" w:space="0" w:color="auto"/>
                    <w:left w:val="none" w:sz="0" w:space="0" w:color="auto"/>
                    <w:bottom w:val="none" w:sz="0" w:space="0" w:color="auto"/>
                    <w:right w:val="none" w:sz="0" w:space="0" w:color="auto"/>
                  </w:divBdr>
                  <w:divsChild>
                    <w:div w:id="1578126421">
                      <w:marLeft w:val="0"/>
                      <w:marRight w:val="0"/>
                      <w:marTop w:val="0"/>
                      <w:marBottom w:val="0"/>
                      <w:divBdr>
                        <w:top w:val="none" w:sz="0" w:space="0" w:color="auto"/>
                        <w:left w:val="none" w:sz="0" w:space="0" w:color="auto"/>
                        <w:bottom w:val="none" w:sz="0" w:space="0" w:color="auto"/>
                        <w:right w:val="none" w:sz="0" w:space="0" w:color="auto"/>
                      </w:divBdr>
                    </w:div>
                  </w:divsChild>
                </w:div>
                <w:div w:id="1731687256">
                  <w:marLeft w:val="0"/>
                  <w:marRight w:val="0"/>
                  <w:marTop w:val="0"/>
                  <w:marBottom w:val="0"/>
                  <w:divBdr>
                    <w:top w:val="none" w:sz="0" w:space="0" w:color="auto"/>
                    <w:left w:val="none" w:sz="0" w:space="0" w:color="auto"/>
                    <w:bottom w:val="none" w:sz="0" w:space="0" w:color="auto"/>
                    <w:right w:val="none" w:sz="0" w:space="0" w:color="auto"/>
                  </w:divBdr>
                  <w:divsChild>
                    <w:div w:id="356127104">
                      <w:marLeft w:val="0"/>
                      <w:marRight w:val="0"/>
                      <w:marTop w:val="0"/>
                      <w:marBottom w:val="0"/>
                      <w:divBdr>
                        <w:top w:val="none" w:sz="0" w:space="0" w:color="auto"/>
                        <w:left w:val="none" w:sz="0" w:space="0" w:color="auto"/>
                        <w:bottom w:val="none" w:sz="0" w:space="0" w:color="auto"/>
                        <w:right w:val="none" w:sz="0" w:space="0" w:color="auto"/>
                      </w:divBdr>
                    </w:div>
                  </w:divsChild>
                </w:div>
                <w:div w:id="1660886329">
                  <w:marLeft w:val="0"/>
                  <w:marRight w:val="0"/>
                  <w:marTop w:val="0"/>
                  <w:marBottom w:val="0"/>
                  <w:divBdr>
                    <w:top w:val="none" w:sz="0" w:space="0" w:color="auto"/>
                    <w:left w:val="none" w:sz="0" w:space="0" w:color="auto"/>
                    <w:bottom w:val="none" w:sz="0" w:space="0" w:color="auto"/>
                    <w:right w:val="none" w:sz="0" w:space="0" w:color="auto"/>
                  </w:divBdr>
                  <w:divsChild>
                    <w:div w:id="297103684">
                      <w:marLeft w:val="0"/>
                      <w:marRight w:val="0"/>
                      <w:marTop w:val="0"/>
                      <w:marBottom w:val="0"/>
                      <w:divBdr>
                        <w:top w:val="none" w:sz="0" w:space="0" w:color="auto"/>
                        <w:left w:val="none" w:sz="0" w:space="0" w:color="auto"/>
                        <w:bottom w:val="none" w:sz="0" w:space="0" w:color="auto"/>
                        <w:right w:val="none" w:sz="0" w:space="0" w:color="auto"/>
                      </w:divBdr>
                    </w:div>
                  </w:divsChild>
                </w:div>
                <w:div w:id="426389675">
                  <w:marLeft w:val="0"/>
                  <w:marRight w:val="0"/>
                  <w:marTop w:val="0"/>
                  <w:marBottom w:val="0"/>
                  <w:divBdr>
                    <w:top w:val="none" w:sz="0" w:space="0" w:color="auto"/>
                    <w:left w:val="none" w:sz="0" w:space="0" w:color="auto"/>
                    <w:bottom w:val="none" w:sz="0" w:space="0" w:color="auto"/>
                    <w:right w:val="none" w:sz="0" w:space="0" w:color="auto"/>
                  </w:divBdr>
                  <w:divsChild>
                    <w:div w:id="752354058">
                      <w:marLeft w:val="0"/>
                      <w:marRight w:val="0"/>
                      <w:marTop w:val="0"/>
                      <w:marBottom w:val="0"/>
                      <w:divBdr>
                        <w:top w:val="none" w:sz="0" w:space="0" w:color="auto"/>
                        <w:left w:val="none" w:sz="0" w:space="0" w:color="auto"/>
                        <w:bottom w:val="none" w:sz="0" w:space="0" w:color="auto"/>
                        <w:right w:val="none" w:sz="0" w:space="0" w:color="auto"/>
                      </w:divBdr>
                    </w:div>
                  </w:divsChild>
                </w:div>
                <w:div w:id="1818375121">
                  <w:marLeft w:val="0"/>
                  <w:marRight w:val="0"/>
                  <w:marTop w:val="0"/>
                  <w:marBottom w:val="0"/>
                  <w:divBdr>
                    <w:top w:val="none" w:sz="0" w:space="0" w:color="auto"/>
                    <w:left w:val="none" w:sz="0" w:space="0" w:color="auto"/>
                    <w:bottom w:val="none" w:sz="0" w:space="0" w:color="auto"/>
                    <w:right w:val="none" w:sz="0" w:space="0" w:color="auto"/>
                  </w:divBdr>
                  <w:divsChild>
                    <w:div w:id="880092862">
                      <w:marLeft w:val="0"/>
                      <w:marRight w:val="0"/>
                      <w:marTop w:val="0"/>
                      <w:marBottom w:val="0"/>
                      <w:divBdr>
                        <w:top w:val="none" w:sz="0" w:space="0" w:color="auto"/>
                        <w:left w:val="none" w:sz="0" w:space="0" w:color="auto"/>
                        <w:bottom w:val="none" w:sz="0" w:space="0" w:color="auto"/>
                        <w:right w:val="none" w:sz="0" w:space="0" w:color="auto"/>
                      </w:divBdr>
                    </w:div>
                  </w:divsChild>
                </w:div>
                <w:div w:id="1325936870">
                  <w:marLeft w:val="0"/>
                  <w:marRight w:val="0"/>
                  <w:marTop w:val="0"/>
                  <w:marBottom w:val="0"/>
                  <w:divBdr>
                    <w:top w:val="none" w:sz="0" w:space="0" w:color="auto"/>
                    <w:left w:val="none" w:sz="0" w:space="0" w:color="auto"/>
                    <w:bottom w:val="none" w:sz="0" w:space="0" w:color="auto"/>
                    <w:right w:val="none" w:sz="0" w:space="0" w:color="auto"/>
                  </w:divBdr>
                  <w:divsChild>
                    <w:div w:id="2061052499">
                      <w:marLeft w:val="0"/>
                      <w:marRight w:val="0"/>
                      <w:marTop w:val="0"/>
                      <w:marBottom w:val="0"/>
                      <w:divBdr>
                        <w:top w:val="none" w:sz="0" w:space="0" w:color="auto"/>
                        <w:left w:val="none" w:sz="0" w:space="0" w:color="auto"/>
                        <w:bottom w:val="none" w:sz="0" w:space="0" w:color="auto"/>
                        <w:right w:val="none" w:sz="0" w:space="0" w:color="auto"/>
                      </w:divBdr>
                    </w:div>
                  </w:divsChild>
                </w:div>
                <w:div w:id="663169050">
                  <w:marLeft w:val="0"/>
                  <w:marRight w:val="0"/>
                  <w:marTop w:val="0"/>
                  <w:marBottom w:val="0"/>
                  <w:divBdr>
                    <w:top w:val="none" w:sz="0" w:space="0" w:color="auto"/>
                    <w:left w:val="none" w:sz="0" w:space="0" w:color="auto"/>
                    <w:bottom w:val="none" w:sz="0" w:space="0" w:color="auto"/>
                    <w:right w:val="none" w:sz="0" w:space="0" w:color="auto"/>
                  </w:divBdr>
                  <w:divsChild>
                    <w:div w:id="166093295">
                      <w:marLeft w:val="0"/>
                      <w:marRight w:val="0"/>
                      <w:marTop w:val="0"/>
                      <w:marBottom w:val="0"/>
                      <w:divBdr>
                        <w:top w:val="none" w:sz="0" w:space="0" w:color="auto"/>
                        <w:left w:val="none" w:sz="0" w:space="0" w:color="auto"/>
                        <w:bottom w:val="none" w:sz="0" w:space="0" w:color="auto"/>
                        <w:right w:val="none" w:sz="0" w:space="0" w:color="auto"/>
                      </w:divBdr>
                    </w:div>
                  </w:divsChild>
                </w:div>
                <w:div w:id="848523861">
                  <w:marLeft w:val="0"/>
                  <w:marRight w:val="0"/>
                  <w:marTop w:val="0"/>
                  <w:marBottom w:val="0"/>
                  <w:divBdr>
                    <w:top w:val="none" w:sz="0" w:space="0" w:color="auto"/>
                    <w:left w:val="none" w:sz="0" w:space="0" w:color="auto"/>
                    <w:bottom w:val="none" w:sz="0" w:space="0" w:color="auto"/>
                    <w:right w:val="none" w:sz="0" w:space="0" w:color="auto"/>
                  </w:divBdr>
                  <w:divsChild>
                    <w:div w:id="1856384812">
                      <w:marLeft w:val="0"/>
                      <w:marRight w:val="0"/>
                      <w:marTop w:val="0"/>
                      <w:marBottom w:val="0"/>
                      <w:divBdr>
                        <w:top w:val="none" w:sz="0" w:space="0" w:color="auto"/>
                        <w:left w:val="none" w:sz="0" w:space="0" w:color="auto"/>
                        <w:bottom w:val="none" w:sz="0" w:space="0" w:color="auto"/>
                        <w:right w:val="none" w:sz="0" w:space="0" w:color="auto"/>
                      </w:divBdr>
                    </w:div>
                  </w:divsChild>
                </w:div>
                <w:div w:id="1385636221">
                  <w:marLeft w:val="0"/>
                  <w:marRight w:val="0"/>
                  <w:marTop w:val="0"/>
                  <w:marBottom w:val="0"/>
                  <w:divBdr>
                    <w:top w:val="none" w:sz="0" w:space="0" w:color="auto"/>
                    <w:left w:val="none" w:sz="0" w:space="0" w:color="auto"/>
                    <w:bottom w:val="none" w:sz="0" w:space="0" w:color="auto"/>
                    <w:right w:val="none" w:sz="0" w:space="0" w:color="auto"/>
                  </w:divBdr>
                  <w:divsChild>
                    <w:div w:id="1310285489">
                      <w:marLeft w:val="0"/>
                      <w:marRight w:val="0"/>
                      <w:marTop w:val="0"/>
                      <w:marBottom w:val="0"/>
                      <w:divBdr>
                        <w:top w:val="none" w:sz="0" w:space="0" w:color="auto"/>
                        <w:left w:val="none" w:sz="0" w:space="0" w:color="auto"/>
                        <w:bottom w:val="none" w:sz="0" w:space="0" w:color="auto"/>
                        <w:right w:val="none" w:sz="0" w:space="0" w:color="auto"/>
                      </w:divBdr>
                    </w:div>
                  </w:divsChild>
                </w:div>
                <w:div w:id="204028791">
                  <w:marLeft w:val="0"/>
                  <w:marRight w:val="0"/>
                  <w:marTop w:val="0"/>
                  <w:marBottom w:val="0"/>
                  <w:divBdr>
                    <w:top w:val="none" w:sz="0" w:space="0" w:color="auto"/>
                    <w:left w:val="none" w:sz="0" w:space="0" w:color="auto"/>
                    <w:bottom w:val="none" w:sz="0" w:space="0" w:color="auto"/>
                    <w:right w:val="none" w:sz="0" w:space="0" w:color="auto"/>
                  </w:divBdr>
                  <w:divsChild>
                    <w:div w:id="1437822003">
                      <w:marLeft w:val="0"/>
                      <w:marRight w:val="0"/>
                      <w:marTop w:val="0"/>
                      <w:marBottom w:val="0"/>
                      <w:divBdr>
                        <w:top w:val="none" w:sz="0" w:space="0" w:color="auto"/>
                        <w:left w:val="none" w:sz="0" w:space="0" w:color="auto"/>
                        <w:bottom w:val="none" w:sz="0" w:space="0" w:color="auto"/>
                        <w:right w:val="none" w:sz="0" w:space="0" w:color="auto"/>
                      </w:divBdr>
                    </w:div>
                  </w:divsChild>
                </w:div>
                <w:div w:id="1122267554">
                  <w:marLeft w:val="0"/>
                  <w:marRight w:val="0"/>
                  <w:marTop w:val="0"/>
                  <w:marBottom w:val="0"/>
                  <w:divBdr>
                    <w:top w:val="none" w:sz="0" w:space="0" w:color="auto"/>
                    <w:left w:val="none" w:sz="0" w:space="0" w:color="auto"/>
                    <w:bottom w:val="none" w:sz="0" w:space="0" w:color="auto"/>
                    <w:right w:val="none" w:sz="0" w:space="0" w:color="auto"/>
                  </w:divBdr>
                  <w:divsChild>
                    <w:div w:id="1739861150">
                      <w:marLeft w:val="0"/>
                      <w:marRight w:val="0"/>
                      <w:marTop w:val="0"/>
                      <w:marBottom w:val="0"/>
                      <w:divBdr>
                        <w:top w:val="none" w:sz="0" w:space="0" w:color="auto"/>
                        <w:left w:val="none" w:sz="0" w:space="0" w:color="auto"/>
                        <w:bottom w:val="none" w:sz="0" w:space="0" w:color="auto"/>
                        <w:right w:val="none" w:sz="0" w:space="0" w:color="auto"/>
                      </w:divBdr>
                    </w:div>
                  </w:divsChild>
                </w:div>
                <w:div w:id="898829770">
                  <w:marLeft w:val="0"/>
                  <w:marRight w:val="0"/>
                  <w:marTop w:val="0"/>
                  <w:marBottom w:val="0"/>
                  <w:divBdr>
                    <w:top w:val="none" w:sz="0" w:space="0" w:color="auto"/>
                    <w:left w:val="none" w:sz="0" w:space="0" w:color="auto"/>
                    <w:bottom w:val="none" w:sz="0" w:space="0" w:color="auto"/>
                    <w:right w:val="none" w:sz="0" w:space="0" w:color="auto"/>
                  </w:divBdr>
                  <w:divsChild>
                    <w:div w:id="2131853129">
                      <w:marLeft w:val="0"/>
                      <w:marRight w:val="0"/>
                      <w:marTop w:val="0"/>
                      <w:marBottom w:val="0"/>
                      <w:divBdr>
                        <w:top w:val="none" w:sz="0" w:space="0" w:color="auto"/>
                        <w:left w:val="none" w:sz="0" w:space="0" w:color="auto"/>
                        <w:bottom w:val="none" w:sz="0" w:space="0" w:color="auto"/>
                        <w:right w:val="none" w:sz="0" w:space="0" w:color="auto"/>
                      </w:divBdr>
                    </w:div>
                  </w:divsChild>
                </w:div>
                <w:div w:id="1507552678">
                  <w:marLeft w:val="0"/>
                  <w:marRight w:val="0"/>
                  <w:marTop w:val="0"/>
                  <w:marBottom w:val="0"/>
                  <w:divBdr>
                    <w:top w:val="none" w:sz="0" w:space="0" w:color="auto"/>
                    <w:left w:val="none" w:sz="0" w:space="0" w:color="auto"/>
                    <w:bottom w:val="none" w:sz="0" w:space="0" w:color="auto"/>
                    <w:right w:val="none" w:sz="0" w:space="0" w:color="auto"/>
                  </w:divBdr>
                  <w:divsChild>
                    <w:div w:id="104228366">
                      <w:marLeft w:val="0"/>
                      <w:marRight w:val="0"/>
                      <w:marTop w:val="0"/>
                      <w:marBottom w:val="0"/>
                      <w:divBdr>
                        <w:top w:val="none" w:sz="0" w:space="0" w:color="auto"/>
                        <w:left w:val="none" w:sz="0" w:space="0" w:color="auto"/>
                        <w:bottom w:val="none" w:sz="0" w:space="0" w:color="auto"/>
                        <w:right w:val="none" w:sz="0" w:space="0" w:color="auto"/>
                      </w:divBdr>
                    </w:div>
                  </w:divsChild>
                </w:div>
                <w:div w:id="1596285158">
                  <w:marLeft w:val="0"/>
                  <w:marRight w:val="0"/>
                  <w:marTop w:val="0"/>
                  <w:marBottom w:val="0"/>
                  <w:divBdr>
                    <w:top w:val="none" w:sz="0" w:space="0" w:color="auto"/>
                    <w:left w:val="none" w:sz="0" w:space="0" w:color="auto"/>
                    <w:bottom w:val="none" w:sz="0" w:space="0" w:color="auto"/>
                    <w:right w:val="none" w:sz="0" w:space="0" w:color="auto"/>
                  </w:divBdr>
                  <w:divsChild>
                    <w:div w:id="832452848">
                      <w:marLeft w:val="0"/>
                      <w:marRight w:val="0"/>
                      <w:marTop w:val="0"/>
                      <w:marBottom w:val="0"/>
                      <w:divBdr>
                        <w:top w:val="none" w:sz="0" w:space="0" w:color="auto"/>
                        <w:left w:val="none" w:sz="0" w:space="0" w:color="auto"/>
                        <w:bottom w:val="none" w:sz="0" w:space="0" w:color="auto"/>
                        <w:right w:val="none" w:sz="0" w:space="0" w:color="auto"/>
                      </w:divBdr>
                    </w:div>
                  </w:divsChild>
                </w:div>
                <w:div w:id="1134756498">
                  <w:marLeft w:val="0"/>
                  <w:marRight w:val="0"/>
                  <w:marTop w:val="0"/>
                  <w:marBottom w:val="0"/>
                  <w:divBdr>
                    <w:top w:val="none" w:sz="0" w:space="0" w:color="auto"/>
                    <w:left w:val="none" w:sz="0" w:space="0" w:color="auto"/>
                    <w:bottom w:val="none" w:sz="0" w:space="0" w:color="auto"/>
                    <w:right w:val="none" w:sz="0" w:space="0" w:color="auto"/>
                  </w:divBdr>
                  <w:divsChild>
                    <w:div w:id="143207362">
                      <w:marLeft w:val="0"/>
                      <w:marRight w:val="0"/>
                      <w:marTop w:val="0"/>
                      <w:marBottom w:val="0"/>
                      <w:divBdr>
                        <w:top w:val="none" w:sz="0" w:space="0" w:color="auto"/>
                        <w:left w:val="none" w:sz="0" w:space="0" w:color="auto"/>
                        <w:bottom w:val="none" w:sz="0" w:space="0" w:color="auto"/>
                        <w:right w:val="none" w:sz="0" w:space="0" w:color="auto"/>
                      </w:divBdr>
                    </w:div>
                  </w:divsChild>
                </w:div>
                <w:div w:id="1462730412">
                  <w:marLeft w:val="0"/>
                  <w:marRight w:val="0"/>
                  <w:marTop w:val="0"/>
                  <w:marBottom w:val="0"/>
                  <w:divBdr>
                    <w:top w:val="none" w:sz="0" w:space="0" w:color="auto"/>
                    <w:left w:val="none" w:sz="0" w:space="0" w:color="auto"/>
                    <w:bottom w:val="none" w:sz="0" w:space="0" w:color="auto"/>
                    <w:right w:val="none" w:sz="0" w:space="0" w:color="auto"/>
                  </w:divBdr>
                  <w:divsChild>
                    <w:div w:id="595216041">
                      <w:marLeft w:val="0"/>
                      <w:marRight w:val="0"/>
                      <w:marTop w:val="0"/>
                      <w:marBottom w:val="0"/>
                      <w:divBdr>
                        <w:top w:val="none" w:sz="0" w:space="0" w:color="auto"/>
                        <w:left w:val="none" w:sz="0" w:space="0" w:color="auto"/>
                        <w:bottom w:val="none" w:sz="0" w:space="0" w:color="auto"/>
                        <w:right w:val="none" w:sz="0" w:space="0" w:color="auto"/>
                      </w:divBdr>
                    </w:div>
                  </w:divsChild>
                </w:div>
                <w:div w:id="1540163937">
                  <w:marLeft w:val="0"/>
                  <w:marRight w:val="0"/>
                  <w:marTop w:val="0"/>
                  <w:marBottom w:val="0"/>
                  <w:divBdr>
                    <w:top w:val="none" w:sz="0" w:space="0" w:color="auto"/>
                    <w:left w:val="none" w:sz="0" w:space="0" w:color="auto"/>
                    <w:bottom w:val="none" w:sz="0" w:space="0" w:color="auto"/>
                    <w:right w:val="none" w:sz="0" w:space="0" w:color="auto"/>
                  </w:divBdr>
                  <w:divsChild>
                    <w:div w:id="669407244">
                      <w:marLeft w:val="0"/>
                      <w:marRight w:val="0"/>
                      <w:marTop w:val="0"/>
                      <w:marBottom w:val="0"/>
                      <w:divBdr>
                        <w:top w:val="none" w:sz="0" w:space="0" w:color="auto"/>
                        <w:left w:val="none" w:sz="0" w:space="0" w:color="auto"/>
                        <w:bottom w:val="none" w:sz="0" w:space="0" w:color="auto"/>
                        <w:right w:val="none" w:sz="0" w:space="0" w:color="auto"/>
                      </w:divBdr>
                    </w:div>
                  </w:divsChild>
                </w:div>
                <w:div w:id="634484876">
                  <w:marLeft w:val="0"/>
                  <w:marRight w:val="0"/>
                  <w:marTop w:val="0"/>
                  <w:marBottom w:val="0"/>
                  <w:divBdr>
                    <w:top w:val="none" w:sz="0" w:space="0" w:color="auto"/>
                    <w:left w:val="none" w:sz="0" w:space="0" w:color="auto"/>
                    <w:bottom w:val="none" w:sz="0" w:space="0" w:color="auto"/>
                    <w:right w:val="none" w:sz="0" w:space="0" w:color="auto"/>
                  </w:divBdr>
                  <w:divsChild>
                    <w:div w:id="1643735642">
                      <w:marLeft w:val="0"/>
                      <w:marRight w:val="0"/>
                      <w:marTop w:val="0"/>
                      <w:marBottom w:val="0"/>
                      <w:divBdr>
                        <w:top w:val="none" w:sz="0" w:space="0" w:color="auto"/>
                        <w:left w:val="none" w:sz="0" w:space="0" w:color="auto"/>
                        <w:bottom w:val="none" w:sz="0" w:space="0" w:color="auto"/>
                        <w:right w:val="none" w:sz="0" w:space="0" w:color="auto"/>
                      </w:divBdr>
                    </w:div>
                  </w:divsChild>
                </w:div>
                <w:div w:id="2040203081">
                  <w:marLeft w:val="0"/>
                  <w:marRight w:val="0"/>
                  <w:marTop w:val="0"/>
                  <w:marBottom w:val="0"/>
                  <w:divBdr>
                    <w:top w:val="none" w:sz="0" w:space="0" w:color="auto"/>
                    <w:left w:val="none" w:sz="0" w:space="0" w:color="auto"/>
                    <w:bottom w:val="none" w:sz="0" w:space="0" w:color="auto"/>
                    <w:right w:val="none" w:sz="0" w:space="0" w:color="auto"/>
                  </w:divBdr>
                  <w:divsChild>
                    <w:div w:id="1231575186">
                      <w:marLeft w:val="0"/>
                      <w:marRight w:val="0"/>
                      <w:marTop w:val="0"/>
                      <w:marBottom w:val="0"/>
                      <w:divBdr>
                        <w:top w:val="none" w:sz="0" w:space="0" w:color="auto"/>
                        <w:left w:val="none" w:sz="0" w:space="0" w:color="auto"/>
                        <w:bottom w:val="none" w:sz="0" w:space="0" w:color="auto"/>
                        <w:right w:val="none" w:sz="0" w:space="0" w:color="auto"/>
                      </w:divBdr>
                    </w:div>
                  </w:divsChild>
                </w:div>
                <w:div w:id="2078895860">
                  <w:marLeft w:val="0"/>
                  <w:marRight w:val="0"/>
                  <w:marTop w:val="0"/>
                  <w:marBottom w:val="0"/>
                  <w:divBdr>
                    <w:top w:val="none" w:sz="0" w:space="0" w:color="auto"/>
                    <w:left w:val="none" w:sz="0" w:space="0" w:color="auto"/>
                    <w:bottom w:val="none" w:sz="0" w:space="0" w:color="auto"/>
                    <w:right w:val="none" w:sz="0" w:space="0" w:color="auto"/>
                  </w:divBdr>
                  <w:divsChild>
                    <w:div w:id="308752227">
                      <w:marLeft w:val="0"/>
                      <w:marRight w:val="0"/>
                      <w:marTop w:val="0"/>
                      <w:marBottom w:val="0"/>
                      <w:divBdr>
                        <w:top w:val="none" w:sz="0" w:space="0" w:color="auto"/>
                        <w:left w:val="none" w:sz="0" w:space="0" w:color="auto"/>
                        <w:bottom w:val="none" w:sz="0" w:space="0" w:color="auto"/>
                        <w:right w:val="none" w:sz="0" w:space="0" w:color="auto"/>
                      </w:divBdr>
                    </w:div>
                  </w:divsChild>
                </w:div>
                <w:div w:id="158467631">
                  <w:marLeft w:val="0"/>
                  <w:marRight w:val="0"/>
                  <w:marTop w:val="0"/>
                  <w:marBottom w:val="0"/>
                  <w:divBdr>
                    <w:top w:val="none" w:sz="0" w:space="0" w:color="auto"/>
                    <w:left w:val="none" w:sz="0" w:space="0" w:color="auto"/>
                    <w:bottom w:val="none" w:sz="0" w:space="0" w:color="auto"/>
                    <w:right w:val="none" w:sz="0" w:space="0" w:color="auto"/>
                  </w:divBdr>
                  <w:divsChild>
                    <w:div w:id="521549801">
                      <w:marLeft w:val="0"/>
                      <w:marRight w:val="0"/>
                      <w:marTop w:val="0"/>
                      <w:marBottom w:val="0"/>
                      <w:divBdr>
                        <w:top w:val="none" w:sz="0" w:space="0" w:color="auto"/>
                        <w:left w:val="none" w:sz="0" w:space="0" w:color="auto"/>
                        <w:bottom w:val="none" w:sz="0" w:space="0" w:color="auto"/>
                        <w:right w:val="none" w:sz="0" w:space="0" w:color="auto"/>
                      </w:divBdr>
                    </w:div>
                  </w:divsChild>
                </w:div>
                <w:div w:id="384566364">
                  <w:marLeft w:val="0"/>
                  <w:marRight w:val="0"/>
                  <w:marTop w:val="0"/>
                  <w:marBottom w:val="0"/>
                  <w:divBdr>
                    <w:top w:val="none" w:sz="0" w:space="0" w:color="auto"/>
                    <w:left w:val="none" w:sz="0" w:space="0" w:color="auto"/>
                    <w:bottom w:val="none" w:sz="0" w:space="0" w:color="auto"/>
                    <w:right w:val="none" w:sz="0" w:space="0" w:color="auto"/>
                  </w:divBdr>
                  <w:divsChild>
                    <w:div w:id="125443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640450">
          <w:marLeft w:val="0"/>
          <w:marRight w:val="0"/>
          <w:marTop w:val="0"/>
          <w:marBottom w:val="0"/>
          <w:divBdr>
            <w:top w:val="none" w:sz="0" w:space="0" w:color="auto"/>
            <w:left w:val="none" w:sz="0" w:space="0" w:color="auto"/>
            <w:bottom w:val="none" w:sz="0" w:space="0" w:color="auto"/>
            <w:right w:val="none" w:sz="0" w:space="0" w:color="auto"/>
          </w:divBdr>
        </w:div>
        <w:div w:id="655382421">
          <w:marLeft w:val="0"/>
          <w:marRight w:val="0"/>
          <w:marTop w:val="0"/>
          <w:marBottom w:val="0"/>
          <w:divBdr>
            <w:top w:val="none" w:sz="0" w:space="0" w:color="auto"/>
            <w:left w:val="none" w:sz="0" w:space="0" w:color="auto"/>
            <w:bottom w:val="none" w:sz="0" w:space="0" w:color="auto"/>
            <w:right w:val="none" w:sz="0" w:space="0" w:color="auto"/>
          </w:divBdr>
        </w:div>
        <w:div w:id="147744039">
          <w:marLeft w:val="0"/>
          <w:marRight w:val="0"/>
          <w:marTop w:val="0"/>
          <w:marBottom w:val="0"/>
          <w:divBdr>
            <w:top w:val="none" w:sz="0" w:space="0" w:color="auto"/>
            <w:left w:val="none" w:sz="0" w:space="0" w:color="auto"/>
            <w:bottom w:val="none" w:sz="0" w:space="0" w:color="auto"/>
            <w:right w:val="none" w:sz="0" w:space="0" w:color="auto"/>
          </w:divBdr>
        </w:div>
        <w:div w:id="859465347">
          <w:marLeft w:val="0"/>
          <w:marRight w:val="0"/>
          <w:marTop w:val="0"/>
          <w:marBottom w:val="0"/>
          <w:divBdr>
            <w:top w:val="none" w:sz="0" w:space="0" w:color="auto"/>
            <w:left w:val="none" w:sz="0" w:space="0" w:color="auto"/>
            <w:bottom w:val="none" w:sz="0" w:space="0" w:color="auto"/>
            <w:right w:val="none" w:sz="0" w:space="0" w:color="auto"/>
          </w:divBdr>
        </w:div>
        <w:div w:id="1632857759">
          <w:marLeft w:val="0"/>
          <w:marRight w:val="0"/>
          <w:marTop w:val="0"/>
          <w:marBottom w:val="0"/>
          <w:divBdr>
            <w:top w:val="none" w:sz="0" w:space="0" w:color="auto"/>
            <w:left w:val="none" w:sz="0" w:space="0" w:color="auto"/>
            <w:bottom w:val="none" w:sz="0" w:space="0" w:color="auto"/>
            <w:right w:val="none" w:sz="0" w:space="0" w:color="auto"/>
          </w:divBdr>
        </w:div>
        <w:div w:id="1629898689">
          <w:marLeft w:val="0"/>
          <w:marRight w:val="0"/>
          <w:marTop w:val="0"/>
          <w:marBottom w:val="0"/>
          <w:divBdr>
            <w:top w:val="none" w:sz="0" w:space="0" w:color="auto"/>
            <w:left w:val="none" w:sz="0" w:space="0" w:color="auto"/>
            <w:bottom w:val="none" w:sz="0" w:space="0" w:color="auto"/>
            <w:right w:val="none" w:sz="0" w:space="0" w:color="auto"/>
          </w:divBdr>
        </w:div>
        <w:div w:id="1659768564">
          <w:marLeft w:val="0"/>
          <w:marRight w:val="0"/>
          <w:marTop w:val="0"/>
          <w:marBottom w:val="0"/>
          <w:divBdr>
            <w:top w:val="none" w:sz="0" w:space="0" w:color="auto"/>
            <w:left w:val="none" w:sz="0" w:space="0" w:color="auto"/>
            <w:bottom w:val="none" w:sz="0" w:space="0" w:color="auto"/>
            <w:right w:val="none" w:sz="0" w:space="0" w:color="auto"/>
          </w:divBdr>
        </w:div>
        <w:div w:id="864951029">
          <w:marLeft w:val="0"/>
          <w:marRight w:val="0"/>
          <w:marTop w:val="0"/>
          <w:marBottom w:val="0"/>
          <w:divBdr>
            <w:top w:val="none" w:sz="0" w:space="0" w:color="auto"/>
            <w:left w:val="none" w:sz="0" w:space="0" w:color="auto"/>
            <w:bottom w:val="none" w:sz="0" w:space="0" w:color="auto"/>
            <w:right w:val="none" w:sz="0" w:space="0" w:color="auto"/>
          </w:divBdr>
        </w:div>
        <w:div w:id="913930743">
          <w:marLeft w:val="0"/>
          <w:marRight w:val="0"/>
          <w:marTop w:val="0"/>
          <w:marBottom w:val="0"/>
          <w:divBdr>
            <w:top w:val="none" w:sz="0" w:space="0" w:color="auto"/>
            <w:left w:val="none" w:sz="0" w:space="0" w:color="auto"/>
            <w:bottom w:val="none" w:sz="0" w:space="0" w:color="auto"/>
            <w:right w:val="none" w:sz="0" w:space="0" w:color="auto"/>
          </w:divBdr>
        </w:div>
        <w:div w:id="416054555">
          <w:marLeft w:val="0"/>
          <w:marRight w:val="0"/>
          <w:marTop w:val="0"/>
          <w:marBottom w:val="0"/>
          <w:divBdr>
            <w:top w:val="none" w:sz="0" w:space="0" w:color="auto"/>
            <w:left w:val="none" w:sz="0" w:space="0" w:color="auto"/>
            <w:bottom w:val="none" w:sz="0" w:space="0" w:color="auto"/>
            <w:right w:val="none" w:sz="0" w:space="0" w:color="auto"/>
          </w:divBdr>
        </w:div>
        <w:div w:id="737477667">
          <w:marLeft w:val="0"/>
          <w:marRight w:val="0"/>
          <w:marTop w:val="0"/>
          <w:marBottom w:val="0"/>
          <w:divBdr>
            <w:top w:val="none" w:sz="0" w:space="0" w:color="auto"/>
            <w:left w:val="none" w:sz="0" w:space="0" w:color="auto"/>
            <w:bottom w:val="none" w:sz="0" w:space="0" w:color="auto"/>
            <w:right w:val="none" w:sz="0" w:space="0" w:color="auto"/>
          </w:divBdr>
        </w:div>
        <w:div w:id="1173111424">
          <w:marLeft w:val="0"/>
          <w:marRight w:val="0"/>
          <w:marTop w:val="0"/>
          <w:marBottom w:val="0"/>
          <w:divBdr>
            <w:top w:val="none" w:sz="0" w:space="0" w:color="auto"/>
            <w:left w:val="none" w:sz="0" w:space="0" w:color="auto"/>
            <w:bottom w:val="none" w:sz="0" w:space="0" w:color="auto"/>
            <w:right w:val="none" w:sz="0" w:space="0" w:color="auto"/>
          </w:divBdr>
        </w:div>
        <w:div w:id="1445266225">
          <w:marLeft w:val="0"/>
          <w:marRight w:val="0"/>
          <w:marTop w:val="0"/>
          <w:marBottom w:val="0"/>
          <w:divBdr>
            <w:top w:val="none" w:sz="0" w:space="0" w:color="auto"/>
            <w:left w:val="none" w:sz="0" w:space="0" w:color="auto"/>
            <w:bottom w:val="none" w:sz="0" w:space="0" w:color="auto"/>
            <w:right w:val="none" w:sz="0" w:space="0" w:color="auto"/>
          </w:divBdr>
        </w:div>
        <w:div w:id="80955945">
          <w:marLeft w:val="0"/>
          <w:marRight w:val="0"/>
          <w:marTop w:val="0"/>
          <w:marBottom w:val="0"/>
          <w:divBdr>
            <w:top w:val="none" w:sz="0" w:space="0" w:color="auto"/>
            <w:left w:val="none" w:sz="0" w:space="0" w:color="auto"/>
            <w:bottom w:val="none" w:sz="0" w:space="0" w:color="auto"/>
            <w:right w:val="none" w:sz="0" w:space="0" w:color="auto"/>
          </w:divBdr>
        </w:div>
        <w:div w:id="449513495">
          <w:marLeft w:val="0"/>
          <w:marRight w:val="0"/>
          <w:marTop w:val="0"/>
          <w:marBottom w:val="0"/>
          <w:divBdr>
            <w:top w:val="none" w:sz="0" w:space="0" w:color="auto"/>
            <w:left w:val="none" w:sz="0" w:space="0" w:color="auto"/>
            <w:bottom w:val="none" w:sz="0" w:space="0" w:color="auto"/>
            <w:right w:val="none" w:sz="0" w:space="0" w:color="auto"/>
          </w:divBdr>
        </w:div>
        <w:div w:id="1559629135">
          <w:marLeft w:val="0"/>
          <w:marRight w:val="0"/>
          <w:marTop w:val="0"/>
          <w:marBottom w:val="0"/>
          <w:divBdr>
            <w:top w:val="none" w:sz="0" w:space="0" w:color="auto"/>
            <w:left w:val="none" w:sz="0" w:space="0" w:color="auto"/>
            <w:bottom w:val="none" w:sz="0" w:space="0" w:color="auto"/>
            <w:right w:val="none" w:sz="0" w:space="0" w:color="auto"/>
          </w:divBdr>
        </w:div>
        <w:div w:id="589699914">
          <w:marLeft w:val="0"/>
          <w:marRight w:val="0"/>
          <w:marTop w:val="0"/>
          <w:marBottom w:val="0"/>
          <w:divBdr>
            <w:top w:val="none" w:sz="0" w:space="0" w:color="auto"/>
            <w:left w:val="none" w:sz="0" w:space="0" w:color="auto"/>
            <w:bottom w:val="none" w:sz="0" w:space="0" w:color="auto"/>
            <w:right w:val="none" w:sz="0" w:space="0" w:color="auto"/>
          </w:divBdr>
        </w:div>
        <w:div w:id="2063601029">
          <w:marLeft w:val="0"/>
          <w:marRight w:val="0"/>
          <w:marTop w:val="0"/>
          <w:marBottom w:val="0"/>
          <w:divBdr>
            <w:top w:val="none" w:sz="0" w:space="0" w:color="auto"/>
            <w:left w:val="none" w:sz="0" w:space="0" w:color="auto"/>
            <w:bottom w:val="none" w:sz="0" w:space="0" w:color="auto"/>
            <w:right w:val="none" w:sz="0" w:space="0" w:color="auto"/>
          </w:divBdr>
        </w:div>
        <w:div w:id="865214551">
          <w:marLeft w:val="0"/>
          <w:marRight w:val="0"/>
          <w:marTop w:val="0"/>
          <w:marBottom w:val="0"/>
          <w:divBdr>
            <w:top w:val="none" w:sz="0" w:space="0" w:color="auto"/>
            <w:left w:val="none" w:sz="0" w:space="0" w:color="auto"/>
            <w:bottom w:val="none" w:sz="0" w:space="0" w:color="auto"/>
            <w:right w:val="none" w:sz="0" w:space="0" w:color="auto"/>
          </w:divBdr>
        </w:div>
        <w:div w:id="744573339">
          <w:marLeft w:val="0"/>
          <w:marRight w:val="0"/>
          <w:marTop w:val="0"/>
          <w:marBottom w:val="0"/>
          <w:divBdr>
            <w:top w:val="none" w:sz="0" w:space="0" w:color="auto"/>
            <w:left w:val="none" w:sz="0" w:space="0" w:color="auto"/>
            <w:bottom w:val="none" w:sz="0" w:space="0" w:color="auto"/>
            <w:right w:val="none" w:sz="0" w:space="0" w:color="auto"/>
          </w:divBdr>
        </w:div>
        <w:div w:id="1879465409">
          <w:marLeft w:val="0"/>
          <w:marRight w:val="0"/>
          <w:marTop w:val="0"/>
          <w:marBottom w:val="0"/>
          <w:divBdr>
            <w:top w:val="none" w:sz="0" w:space="0" w:color="auto"/>
            <w:left w:val="none" w:sz="0" w:space="0" w:color="auto"/>
            <w:bottom w:val="none" w:sz="0" w:space="0" w:color="auto"/>
            <w:right w:val="none" w:sz="0" w:space="0" w:color="auto"/>
          </w:divBdr>
        </w:div>
        <w:div w:id="1177385216">
          <w:marLeft w:val="0"/>
          <w:marRight w:val="0"/>
          <w:marTop w:val="0"/>
          <w:marBottom w:val="0"/>
          <w:divBdr>
            <w:top w:val="none" w:sz="0" w:space="0" w:color="auto"/>
            <w:left w:val="none" w:sz="0" w:space="0" w:color="auto"/>
            <w:bottom w:val="none" w:sz="0" w:space="0" w:color="auto"/>
            <w:right w:val="none" w:sz="0" w:space="0" w:color="auto"/>
          </w:divBdr>
        </w:div>
        <w:div w:id="752706918">
          <w:marLeft w:val="0"/>
          <w:marRight w:val="0"/>
          <w:marTop w:val="0"/>
          <w:marBottom w:val="0"/>
          <w:divBdr>
            <w:top w:val="none" w:sz="0" w:space="0" w:color="auto"/>
            <w:left w:val="none" w:sz="0" w:space="0" w:color="auto"/>
            <w:bottom w:val="none" w:sz="0" w:space="0" w:color="auto"/>
            <w:right w:val="none" w:sz="0" w:space="0" w:color="auto"/>
          </w:divBdr>
        </w:div>
        <w:div w:id="520973893">
          <w:marLeft w:val="0"/>
          <w:marRight w:val="0"/>
          <w:marTop w:val="0"/>
          <w:marBottom w:val="0"/>
          <w:divBdr>
            <w:top w:val="none" w:sz="0" w:space="0" w:color="auto"/>
            <w:left w:val="none" w:sz="0" w:space="0" w:color="auto"/>
            <w:bottom w:val="none" w:sz="0" w:space="0" w:color="auto"/>
            <w:right w:val="none" w:sz="0" w:space="0" w:color="auto"/>
          </w:divBdr>
        </w:div>
        <w:div w:id="99180929">
          <w:marLeft w:val="0"/>
          <w:marRight w:val="0"/>
          <w:marTop w:val="0"/>
          <w:marBottom w:val="0"/>
          <w:divBdr>
            <w:top w:val="none" w:sz="0" w:space="0" w:color="auto"/>
            <w:left w:val="none" w:sz="0" w:space="0" w:color="auto"/>
            <w:bottom w:val="none" w:sz="0" w:space="0" w:color="auto"/>
            <w:right w:val="none" w:sz="0" w:space="0" w:color="auto"/>
          </w:divBdr>
        </w:div>
        <w:div w:id="1130517114">
          <w:marLeft w:val="0"/>
          <w:marRight w:val="0"/>
          <w:marTop w:val="0"/>
          <w:marBottom w:val="0"/>
          <w:divBdr>
            <w:top w:val="none" w:sz="0" w:space="0" w:color="auto"/>
            <w:left w:val="none" w:sz="0" w:space="0" w:color="auto"/>
            <w:bottom w:val="none" w:sz="0" w:space="0" w:color="auto"/>
            <w:right w:val="none" w:sz="0" w:space="0" w:color="auto"/>
          </w:divBdr>
        </w:div>
        <w:div w:id="1157720274">
          <w:marLeft w:val="0"/>
          <w:marRight w:val="0"/>
          <w:marTop w:val="0"/>
          <w:marBottom w:val="0"/>
          <w:divBdr>
            <w:top w:val="none" w:sz="0" w:space="0" w:color="auto"/>
            <w:left w:val="none" w:sz="0" w:space="0" w:color="auto"/>
            <w:bottom w:val="none" w:sz="0" w:space="0" w:color="auto"/>
            <w:right w:val="none" w:sz="0" w:space="0" w:color="auto"/>
          </w:divBdr>
        </w:div>
        <w:div w:id="1666318356">
          <w:marLeft w:val="0"/>
          <w:marRight w:val="0"/>
          <w:marTop w:val="0"/>
          <w:marBottom w:val="0"/>
          <w:divBdr>
            <w:top w:val="none" w:sz="0" w:space="0" w:color="auto"/>
            <w:left w:val="none" w:sz="0" w:space="0" w:color="auto"/>
            <w:bottom w:val="none" w:sz="0" w:space="0" w:color="auto"/>
            <w:right w:val="none" w:sz="0" w:space="0" w:color="auto"/>
          </w:divBdr>
        </w:div>
        <w:div w:id="54816729">
          <w:marLeft w:val="0"/>
          <w:marRight w:val="0"/>
          <w:marTop w:val="0"/>
          <w:marBottom w:val="0"/>
          <w:divBdr>
            <w:top w:val="none" w:sz="0" w:space="0" w:color="auto"/>
            <w:left w:val="none" w:sz="0" w:space="0" w:color="auto"/>
            <w:bottom w:val="none" w:sz="0" w:space="0" w:color="auto"/>
            <w:right w:val="none" w:sz="0" w:space="0" w:color="auto"/>
          </w:divBdr>
        </w:div>
        <w:div w:id="99841009">
          <w:marLeft w:val="0"/>
          <w:marRight w:val="0"/>
          <w:marTop w:val="0"/>
          <w:marBottom w:val="0"/>
          <w:divBdr>
            <w:top w:val="none" w:sz="0" w:space="0" w:color="auto"/>
            <w:left w:val="none" w:sz="0" w:space="0" w:color="auto"/>
            <w:bottom w:val="none" w:sz="0" w:space="0" w:color="auto"/>
            <w:right w:val="none" w:sz="0" w:space="0" w:color="auto"/>
          </w:divBdr>
        </w:div>
        <w:div w:id="502553129">
          <w:marLeft w:val="0"/>
          <w:marRight w:val="0"/>
          <w:marTop w:val="0"/>
          <w:marBottom w:val="0"/>
          <w:divBdr>
            <w:top w:val="none" w:sz="0" w:space="0" w:color="auto"/>
            <w:left w:val="none" w:sz="0" w:space="0" w:color="auto"/>
            <w:bottom w:val="none" w:sz="0" w:space="0" w:color="auto"/>
            <w:right w:val="none" w:sz="0" w:space="0" w:color="auto"/>
          </w:divBdr>
        </w:div>
        <w:div w:id="1956061929">
          <w:marLeft w:val="0"/>
          <w:marRight w:val="0"/>
          <w:marTop w:val="0"/>
          <w:marBottom w:val="0"/>
          <w:divBdr>
            <w:top w:val="none" w:sz="0" w:space="0" w:color="auto"/>
            <w:left w:val="none" w:sz="0" w:space="0" w:color="auto"/>
            <w:bottom w:val="none" w:sz="0" w:space="0" w:color="auto"/>
            <w:right w:val="none" w:sz="0" w:space="0" w:color="auto"/>
          </w:divBdr>
        </w:div>
        <w:div w:id="1428187120">
          <w:marLeft w:val="0"/>
          <w:marRight w:val="0"/>
          <w:marTop w:val="0"/>
          <w:marBottom w:val="0"/>
          <w:divBdr>
            <w:top w:val="none" w:sz="0" w:space="0" w:color="auto"/>
            <w:left w:val="none" w:sz="0" w:space="0" w:color="auto"/>
            <w:bottom w:val="none" w:sz="0" w:space="0" w:color="auto"/>
            <w:right w:val="none" w:sz="0" w:space="0" w:color="auto"/>
          </w:divBdr>
        </w:div>
        <w:div w:id="2071924338">
          <w:marLeft w:val="0"/>
          <w:marRight w:val="0"/>
          <w:marTop w:val="0"/>
          <w:marBottom w:val="0"/>
          <w:divBdr>
            <w:top w:val="none" w:sz="0" w:space="0" w:color="auto"/>
            <w:left w:val="none" w:sz="0" w:space="0" w:color="auto"/>
            <w:bottom w:val="none" w:sz="0" w:space="0" w:color="auto"/>
            <w:right w:val="none" w:sz="0" w:space="0" w:color="auto"/>
          </w:divBdr>
        </w:div>
        <w:div w:id="986394182">
          <w:marLeft w:val="0"/>
          <w:marRight w:val="0"/>
          <w:marTop w:val="0"/>
          <w:marBottom w:val="0"/>
          <w:divBdr>
            <w:top w:val="none" w:sz="0" w:space="0" w:color="auto"/>
            <w:left w:val="none" w:sz="0" w:space="0" w:color="auto"/>
            <w:bottom w:val="none" w:sz="0" w:space="0" w:color="auto"/>
            <w:right w:val="none" w:sz="0" w:space="0" w:color="auto"/>
          </w:divBdr>
        </w:div>
        <w:div w:id="943808330">
          <w:marLeft w:val="0"/>
          <w:marRight w:val="0"/>
          <w:marTop w:val="0"/>
          <w:marBottom w:val="0"/>
          <w:divBdr>
            <w:top w:val="none" w:sz="0" w:space="0" w:color="auto"/>
            <w:left w:val="none" w:sz="0" w:space="0" w:color="auto"/>
            <w:bottom w:val="none" w:sz="0" w:space="0" w:color="auto"/>
            <w:right w:val="none" w:sz="0" w:space="0" w:color="auto"/>
          </w:divBdr>
        </w:div>
        <w:div w:id="1324697641">
          <w:marLeft w:val="0"/>
          <w:marRight w:val="0"/>
          <w:marTop w:val="0"/>
          <w:marBottom w:val="0"/>
          <w:divBdr>
            <w:top w:val="none" w:sz="0" w:space="0" w:color="auto"/>
            <w:left w:val="none" w:sz="0" w:space="0" w:color="auto"/>
            <w:bottom w:val="none" w:sz="0" w:space="0" w:color="auto"/>
            <w:right w:val="none" w:sz="0" w:space="0" w:color="auto"/>
          </w:divBdr>
        </w:div>
        <w:div w:id="1478493391">
          <w:marLeft w:val="0"/>
          <w:marRight w:val="0"/>
          <w:marTop w:val="0"/>
          <w:marBottom w:val="0"/>
          <w:divBdr>
            <w:top w:val="none" w:sz="0" w:space="0" w:color="auto"/>
            <w:left w:val="none" w:sz="0" w:space="0" w:color="auto"/>
            <w:bottom w:val="none" w:sz="0" w:space="0" w:color="auto"/>
            <w:right w:val="none" w:sz="0" w:space="0" w:color="auto"/>
          </w:divBdr>
        </w:div>
        <w:div w:id="293565556">
          <w:marLeft w:val="0"/>
          <w:marRight w:val="0"/>
          <w:marTop w:val="0"/>
          <w:marBottom w:val="0"/>
          <w:divBdr>
            <w:top w:val="none" w:sz="0" w:space="0" w:color="auto"/>
            <w:left w:val="none" w:sz="0" w:space="0" w:color="auto"/>
            <w:bottom w:val="none" w:sz="0" w:space="0" w:color="auto"/>
            <w:right w:val="none" w:sz="0" w:space="0" w:color="auto"/>
          </w:divBdr>
        </w:div>
        <w:div w:id="754982130">
          <w:marLeft w:val="0"/>
          <w:marRight w:val="0"/>
          <w:marTop w:val="0"/>
          <w:marBottom w:val="0"/>
          <w:divBdr>
            <w:top w:val="none" w:sz="0" w:space="0" w:color="auto"/>
            <w:left w:val="none" w:sz="0" w:space="0" w:color="auto"/>
            <w:bottom w:val="none" w:sz="0" w:space="0" w:color="auto"/>
            <w:right w:val="none" w:sz="0" w:space="0" w:color="auto"/>
          </w:divBdr>
        </w:div>
        <w:div w:id="1906330306">
          <w:marLeft w:val="0"/>
          <w:marRight w:val="0"/>
          <w:marTop w:val="0"/>
          <w:marBottom w:val="0"/>
          <w:divBdr>
            <w:top w:val="none" w:sz="0" w:space="0" w:color="auto"/>
            <w:left w:val="none" w:sz="0" w:space="0" w:color="auto"/>
            <w:bottom w:val="none" w:sz="0" w:space="0" w:color="auto"/>
            <w:right w:val="none" w:sz="0" w:space="0" w:color="auto"/>
          </w:divBdr>
        </w:div>
        <w:div w:id="63377139">
          <w:marLeft w:val="0"/>
          <w:marRight w:val="0"/>
          <w:marTop w:val="0"/>
          <w:marBottom w:val="0"/>
          <w:divBdr>
            <w:top w:val="none" w:sz="0" w:space="0" w:color="auto"/>
            <w:left w:val="none" w:sz="0" w:space="0" w:color="auto"/>
            <w:bottom w:val="none" w:sz="0" w:space="0" w:color="auto"/>
            <w:right w:val="none" w:sz="0" w:space="0" w:color="auto"/>
          </w:divBdr>
        </w:div>
        <w:div w:id="413236827">
          <w:marLeft w:val="0"/>
          <w:marRight w:val="0"/>
          <w:marTop w:val="0"/>
          <w:marBottom w:val="0"/>
          <w:divBdr>
            <w:top w:val="none" w:sz="0" w:space="0" w:color="auto"/>
            <w:left w:val="none" w:sz="0" w:space="0" w:color="auto"/>
            <w:bottom w:val="none" w:sz="0" w:space="0" w:color="auto"/>
            <w:right w:val="none" w:sz="0" w:space="0" w:color="auto"/>
          </w:divBdr>
        </w:div>
        <w:div w:id="415787392">
          <w:marLeft w:val="0"/>
          <w:marRight w:val="0"/>
          <w:marTop w:val="0"/>
          <w:marBottom w:val="0"/>
          <w:divBdr>
            <w:top w:val="none" w:sz="0" w:space="0" w:color="auto"/>
            <w:left w:val="none" w:sz="0" w:space="0" w:color="auto"/>
            <w:bottom w:val="none" w:sz="0" w:space="0" w:color="auto"/>
            <w:right w:val="none" w:sz="0" w:space="0" w:color="auto"/>
          </w:divBdr>
        </w:div>
        <w:div w:id="225579519">
          <w:marLeft w:val="0"/>
          <w:marRight w:val="0"/>
          <w:marTop w:val="0"/>
          <w:marBottom w:val="0"/>
          <w:divBdr>
            <w:top w:val="none" w:sz="0" w:space="0" w:color="auto"/>
            <w:left w:val="none" w:sz="0" w:space="0" w:color="auto"/>
            <w:bottom w:val="none" w:sz="0" w:space="0" w:color="auto"/>
            <w:right w:val="none" w:sz="0" w:space="0" w:color="auto"/>
          </w:divBdr>
        </w:div>
        <w:div w:id="1814831025">
          <w:marLeft w:val="0"/>
          <w:marRight w:val="0"/>
          <w:marTop w:val="0"/>
          <w:marBottom w:val="0"/>
          <w:divBdr>
            <w:top w:val="none" w:sz="0" w:space="0" w:color="auto"/>
            <w:left w:val="none" w:sz="0" w:space="0" w:color="auto"/>
            <w:bottom w:val="none" w:sz="0" w:space="0" w:color="auto"/>
            <w:right w:val="none" w:sz="0" w:space="0" w:color="auto"/>
          </w:divBdr>
        </w:div>
        <w:div w:id="1694260299">
          <w:marLeft w:val="0"/>
          <w:marRight w:val="0"/>
          <w:marTop w:val="0"/>
          <w:marBottom w:val="0"/>
          <w:divBdr>
            <w:top w:val="none" w:sz="0" w:space="0" w:color="auto"/>
            <w:left w:val="none" w:sz="0" w:space="0" w:color="auto"/>
            <w:bottom w:val="none" w:sz="0" w:space="0" w:color="auto"/>
            <w:right w:val="none" w:sz="0" w:space="0" w:color="auto"/>
          </w:divBdr>
        </w:div>
        <w:div w:id="1226718106">
          <w:marLeft w:val="0"/>
          <w:marRight w:val="0"/>
          <w:marTop w:val="0"/>
          <w:marBottom w:val="0"/>
          <w:divBdr>
            <w:top w:val="none" w:sz="0" w:space="0" w:color="auto"/>
            <w:left w:val="none" w:sz="0" w:space="0" w:color="auto"/>
            <w:bottom w:val="none" w:sz="0" w:space="0" w:color="auto"/>
            <w:right w:val="none" w:sz="0" w:space="0" w:color="auto"/>
          </w:divBdr>
        </w:div>
        <w:div w:id="629089895">
          <w:marLeft w:val="0"/>
          <w:marRight w:val="0"/>
          <w:marTop w:val="0"/>
          <w:marBottom w:val="0"/>
          <w:divBdr>
            <w:top w:val="none" w:sz="0" w:space="0" w:color="auto"/>
            <w:left w:val="none" w:sz="0" w:space="0" w:color="auto"/>
            <w:bottom w:val="none" w:sz="0" w:space="0" w:color="auto"/>
            <w:right w:val="none" w:sz="0" w:space="0" w:color="auto"/>
          </w:divBdr>
        </w:div>
        <w:div w:id="1086734348">
          <w:marLeft w:val="0"/>
          <w:marRight w:val="0"/>
          <w:marTop w:val="0"/>
          <w:marBottom w:val="0"/>
          <w:divBdr>
            <w:top w:val="none" w:sz="0" w:space="0" w:color="auto"/>
            <w:left w:val="none" w:sz="0" w:space="0" w:color="auto"/>
            <w:bottom w:val="none" w:sz="0" w:space="0" w:color="auto"/>
            <w:right w:val="none" w:sz="0" w:space="0" w:color="auto"/>
          </w:divBdr>
        </w:div>
        <w:div w:id="778916121">
          <w:marLeft w:val="0"/>
          <w:marRight w:val="0"/>
          <w:marTop w:val="0"/>
          <w:marBottom w:val="0"/>
          <w:divBdr>
            <w:top w:val="none" w:sz="0" w:space="0" w:color="auto"/>
            <w:left w:val="none" w:sz="0" w:space="0" w:color="auto"/>
            <w:bottom w:val="none" w:sz="0" w:space="0" w:color="auto"/>
            <w:right w:val="none" w:sz="0" w:space="0" w:color="auto"/>
          </w:divBdr>
        </w:div>
        <w:div w:id="1074625145">
          <w:marLeft w:val="0"/>
          <w:marRight w:val="0"/>
          <w:marTop w:val="0"/>
          <w:marBottom w:val="0"/>
          <w:divBdr>
            <w:top w:val="none" w:sz="0" w:space="0" w:color="auto"/>
            <w:left w:val="none" w:sz="0" w:space="0" w:color="auto"/>
            <w:bottom w:val="none" w:sz="0" w:space="0" w:color="auto"/>
            <w:right w:val="none" w:sz="0" w:space="0" w:color="auto"/>
          </w:divBdr>
        </w:div>
        <w:div w:id="625888386">
          <w:marLeft w:val="0"/>
          <w:marRight w:val="0"/>
          <w:marTop w:val="0"/>
          <w:marBottom w:val="0"/>
          <w:divBdr>
            <w:top w:val="none" w:sz="0" w:space="0" w:color="auto"/>
            <w:left w:val="none" w:sz="0" w:space="0" w:color="auto"/>
            <w:bottom w:val="none" w:sz="0" w:space="0" w:color="auto"/>
            <w:right w:val="none" w:sz="0" w:space="0" w:color="auto"/>
          </w:divBdr>
        </w:div>
        <w:div w:id="1105149699">
          <w:marLeft w:val="0"/>
          <w:marRight w:val="0"/>
          <w:marTop w:val="0"/>
          <w:marBottom w:val="0"/>
          <w:divBdr>
            <w:top w:val="none" w:sz="0" w:space="0" w:color="auto"/>
            <w:left w:val="none" w:sz="0" w:space="0" w:color="auto"/>
            <w:bottom w:val="none" w:sz="0" w:space="0" w:color="auto"/>
            <w:right w:val="none" w:sz="0" w:space="0" w:color="auto"/>
          </w:divBdr>
        </w:div>
        <w:div w:id="1774010552">
          <w:marLeft w:val="0"/>
          <w:marRight w:val="0"/>
          <w:marTop w:val="0"/>
          <w:marBottom w:val="0"/>
          <w:divBdr>
            <w:top w:val="none" w:sz="0" w:space="0" w:color="auto"/>
            <w:left w:val="none" w:sz="0" w:space="0" w:color="auto"/>
            <w:bottom w:val="none" w:sz="0" w:space="0" w:color="auto"/>
            <w:right w:val="none" w:sz="0" w:space="0" w:color="auto"/>
          </w:divBdr>
        </w:div>
        <w:div w:id="1637174904">
          <w:marLeft w:val="0"/>
          <w:marRight w:val="0"/>
          <w:marTop w:val="0"/>
          <w:marBottom w:val="0"/>
          <w:divBdr>
            <w:top w:val="none" w:sz="0" w:space="0" w:color="auto"/>
            <w:left w:val="none" w:sz="0" w:space="0" w:color="auto"/>
            <w:bottom w:val="none" w:sz="0" w:space="0" w:color="auto"/>
            <w:right w:val="none" w:sz="0" w:space="0" w:color="auto"/>
          </w:divBdr>
        </w:div>
        <w:div w:id="17893954">
          <w:marLeft w:val="0"/>
          <w:marRight w:val="0"/>
          <w:marTop w:val="0"/>
          <w:marBottom w:val="0"/>
          <w:divBdr>
            <w:top w:val="none" w:sz="0" w:space="0" w:color="auto"/>
            <w:left w:val="none" w:sz="0" w:space="0" w:color="auto"/>
            <w:bottom w:val="none" w:sz="0" w:space="0" w:color="auto"/>
            <w:right w:val="none" w:sz="0" w:space="0" w:color="auto"/>
          </w:divBdr>
        </w:div>
        <w:div w:id="369385329">
          <w:marLeft w:val="0"/>
          <w:marRight w:val="0"/>
          <w:marTop w:val="0"/>
          <w:marBottom w:val="0"/>
          <w:divBdr>
            <w:top w:val="none" w:sz="0" w:space="0" w:color="auto"/>
            <w:left w:val="none" w:sz="0" w:space="0" w:color="auto"/>
            <w:bottom w:val="none" w:sz="0" w:space="0" w:color="auto"/>
            <w:right w:val="none" w:sz="0" w:space="0" w:color="auto"/>
          </w:divBdr>
        </w:div>
        <w:div w:id="118031127">
          <w:marLeft w:val="0"/>
          <w:marRight w:val="0"/>
          <w:marTop w:val="0"/>
          <w:marBottom w:val="0"/>
          <w:divBdr>
            <w:top w:val="none" w:sz="0" w:space="0" w:color="auto"/>
            <w:left w:val="none" w:sz="0" w:space="0" w:color="auto"/>
            <w:bottom w:val="none" w:sz="0" w:space="0" w:color="auto"/>
            <w:right w:val="none" w:sz="0" w:space="0" w:color="auto"/>
          </w:divBdr>
        </w:div>
        <w:div w:id="193353197">
          <w:marLeft w:val="0"/>
          <w:marRight w:val="0"/>
          <w:marTop w:val="0"/>
          <w:marBottom w:val="0"/>
          <w:divBdr>
            <w:top w:val="none" w:sz="0" w:space="0" w:color="auto"/>
            <w:left w:val="none" w:sz="0" w:space="0" w:color="auto"/>
            <w:bottom w:val="none" w:sz="0" w:space="0" w:color="auto"/>
            <w:right w:val="none" w:sz="0" w:space="0" w:color="auto"/>
          </w:divBdr>
        </w:div>
        <w:div w:id="285358217">
          <w:marLeft w:val="0"/>
          <w:marRight w:val="0"/>
          <w:marTop w:val="0"/>
          <w:marBottom w:val="0"/>
          <w:divBdr>
            <w:top w:val="none" w:sz="0" w:space="0" w:color="auto"/>
            <w:left w:val="none" w:sz="0" w:space="0" w:color="auto"/>
            <w:bottom w:val="none" w:sz="0" w:space="0" w:color="auto"/>
            <w:right w:val="none" w:sz="0" w:space="0" w:color="auto"/>
          </w:divBdr>
        </w:div>
        <w:div w:id="1818453656">
          <w:marLeft w:val="0"/>
          <w:marRight w:val="0"/>
          <w:marTop w:val="0"/>
          <w:marBottom w:val="0"/>
          <w:divBdr>
            <w:top w:val="none" w:sz="0" w:space="0" w:color="auto"/>
            <w:left w:val="none" w:sz="0" w:space="0" w:color="auto"/>
            <w:bottom w:val="none" w:sz="0" w:space="0" w:color="auto"/>
            <w:right w:val="none" w:sz="0" w:space="0" w:color="auto"/>
          </w:divBdr>
        </w:div>
        <w:div w:id="2012222488">
          <w:marLeft w:val="0"/>
          <w:marRight w:val="0"/>
          <w:marTop w:val="0"/>
          <w:marBottom w:val="0"/>
          <w:divBdr>
            <w:top w:val="none" w:sz="0" w:space="0" w:color="auto"/>
            <w:left w:val="none" w:sz="0" w:space="0" w:color="auto"/>
            <w:bottom w:val="none" w:sz="0" w:space="0" w:color="auto"/>
            <w:right w:val="none" w:sz="0" w:space="0" w:color="auto"/>
          </w:divBdr>
        </w:div>
        <w:div w:id="1717316042">
          <w:marLeft w:val="0"/>
          <w:marRight w:val="0"/>
          <w:marTop w:val="0"/>
          <w:marBottom w:val="0"/>
          <w:divBdr>
            <w:top w:val="none" w:sz="0" w:space="0" w:color="auto"/>
            <w:left w:val="none" w:sz="0" w:space="0" w:color="auto"/>
            <w:bottom w:val="none" w:sz="0" w:space="0" w:color="auto"/>
            <w:right w:val="none" w:sz="0" w:space="0" w:color="auto"/>
          </w:divBdr>
        </w:div>
        <w:div w:id="1091043993">
          <w:marLeft w:val="0"/>
          <w:marRight w:val="0"/>
          <w:marTop w:val="0"/>
          <w:marBottom w:val="0"/>
          <w:divBdr>
            <w:top w:val="none" w:sz="0" w:space="0" w:color="auto"/>
            <w:left w:val="none" w:sz="0" w:space="0" w:color="auto"/>
            <w:bottom w:val="none" w:sz="0" w:space="0" w:color="auto"/>
            <w:right w:val="none" w:sz="0" w:space="0" w:color="auto"/>
          </w:divBdr>
        </w:div>
        <w:div w:id="793525546">
          <w:marLeft w:val="0"/>
          <w:marRight w:val="0"/>
          <w:marTop w:val="0"/>
          <w:marBottom w:val="0"/>
          <w:divBdr>
            <w:top w:val="none" w:sz="0" w:space="0" w:color="auto"/>
            <w:left w:val="none" w:sz="0" w:space="0" w:color="auto"/>
            <w:bottom w:val="none" w:sz="0" w:space="0" w:color="auto"/>
            <w:right w:val="none" w:sz="0" w:space="0" w:color="auto"/>
          </w:divBdr>
        </w:div>
        <w:div w:id="148985322">
          <w:marLeft w:val="0"/>
          <w:marRight w:val="0"/>
          <w:marTop w:val="0"/>
          <w:marBottom w:val="0"/>
          <w:divBdr>
            <w:top w:val="none" w:sz="0" w:space="0" w:color="auto"/>
            <w:left w:val="none" w:sz="0" w:space="0" w:color="auto"/>
            <w:bottom w:val="none" w:sz="0" w:space="0" w:color="auto"/>
            <w:right w:val="none" w:sz="0" w:space="0" w:color="auto"/>
          </w:divBdr>
        </w:div>
        <w:div w:id="383680176">
          <w:marLeft w:val="0"/>
          <w:marRight w:val="0"/>
          <w:marTop w:val="0"/>
          <w:marBottom w:val="0"/>
          <w:divBdr>
            <w:top w:val="none" w:sz="0" w:space="0" w:color="auto"/>
            <w:left w:val="none" w:sz="0" w:space="0" w:color="auto"/>
            <w:bottom w:val="none" w:sz="0" w:space="0" w:color="auto"/>
            <w:right w:val="none" w:sz="0" w:space="0" w:color="auto"/>
          </w:divBdr>
        </w:div>
        <w:div w:id="1422096696">
          <w:marLeft w:val="0"/>
          <w:marRight w:val="0"/>
          <w:marTop w:val="0"/>
          <w:marBottom w:val="0"/>
          <w:divBdr>
            <w:top w:val="none" w:sz="0" w:space="0" w:color="auto"/>
            <w:left w:val="none" w:sz="0" w:space="0" w:color="auto"/>
            <w:bottom w:val="none" w:sz="0" w:space="0" w:color="auto"/>
            <w:right w:val="none" w:sz="0" w:space="0" w:color="auto"/>
          </w:divBdr>
          <w:divsChild>
            <w:div w:id="379325810">
              <w:marLeft w:val="0"/>
              <w:marRight w:val="0"/>
              <w:marTop w:val="0"/>
              <w:marBottom w:val="0"/>
              <w:divBdr>
                <w:top w:val="none" w:sz="0" w:space="0" w:color="auto"/>
                <w:left w:val="none" w:sz="0" w:space="0" w:color="auto"/>
                <w:bottom w:val="none" w:sz="0" w:space="0" w:color="auto"/>
                <w:right w:val="none" w:sz="0" w:space="0" w:color="auto"/>
              </w:divBdr>
              <w:divsChild>
                <w:div w:id="1104963434">
                  <w:marLeft w:val="0"/>
                  <w:marRight w:val="0"/>
                  <w:marTop w:val="0"/>
                  <w:marBottom w:val="0"/>
                  <w:divBdr>
                    <w:top w:val="none" w:sz="0" w:space="0" w:color="auto"/>
                    <w:left w:val="none" w:sz="0" w:space="0" w:color="auto"/>
                    <w:bottom w:val="none" w:sz="0" w:space="0" w:color="auto"/>
                    <w:right w:val="none" w:sz="0" w:space="0" w:color="auto"/>
                  </w:divBdr>
                  <w:divsChild>
                    <w:div w:id="1591887111">
                      <w:marLeft w:val="0"/>
                      <w:marRight w:val="0"/>
                      <w:marTop w:val="0"/>
                      <w:marBottom w:val="0"/>
                      <w:divBdr>
                        <w:top w:val="none" w:sz="0" w:space="0" w:color="auto"/>
                        <w:left w:val="none" w:sz="0" w:space="0" w:color="auto"/>
                        <w:bottom w:val="none" w:sz="0" w:space="0" w:color="auto"/>
                        <w:right w:val="none" w:sz="0" w:space="0" w:color="auto"/>
                      </w:divBdr>
                    </w:div>
                  </w:divsChild>
                </w:div>
                <w:div w:id="35325486">
                  <w:marLeft w:val="0"/>
                  <w:marRight w:val="0"/>
                  <w:marTop w:val="0"/>
                  <w:marBottom w:val="0"/>
                  <w:divBdr>
                    <w:top w:val="none" w:sz="0" w:space="0" w:color="auto"/>
                    <w:left w:val="none" w:sz="0" w:space="0" w:color="auto"/>
                    <w:bottom w:val="none" w:sz="0" w:space="0" w:color="auto"/>
                    <w:right w:val="none" w:sz="0" w:space="0" w:color="auto"/>
                  </w:divBdr>
                  <w:divsChild>
                    <w:div w:id="1871648102">
                      <w:marLeft w:val="0"/>
                      <w:marRight w:val="0"/>
                      <w:marTop w:val="0"/>
                      <w:marBottom w:val="0"/>
                      <w:divBdr>
                        <w:top w:val="none" w:sz="0" w:space="0" w:color="auto"/>
                        <w:left w:val="none" w:sz="0" w:space="0" w:color="auto"/>
                        <w:bottom w:val="none" w:sz="0" w:space="0" w:color="auto"/>
                        <w:right w:val="none" w:sz="0" w:space="0" w:color="auto"/>
                      </w:divBdr>
                    </w:div>
                  </w:divsChild>
                </w:div>
                <w:div w:id="198124444">
                  <w:marLeft w:val="0"/>
                  <w:marRight w:val="0"/>
                  <w:marTop w:val="0"/>
                  <w:marBottom w:val="0"/>
                  <w:divBdr>
                    <w:top w:val="none" w:sz="0" w:space="0" w:color="auto"/>
                    <w:left w:val="none" w:sz="0" w:space="0" w:color="auto"/>
                    <w:bottom w:val="none" w:sz="0" w:space="0" w:color="auto"/>
                    <w:right w:val="none" w:sz="0" w:space="0" w:color="auto"/>
                  </w:divBdr>
                  <w:divsChild>
                    <w:div w:id="766578859">
                      <w:marLeft w:val="0"/>
                      <w:marRight w:val="0"/>
                      <w:marTop w:val="0"/>
                      <w:marBottom w:val="0"/>
                      <w:divBdr>
                        <w:top w:val="none" w:sz="0" w:space="0" w:color="auto"/>
                        <w:left w:val="none" w:sz="0" w:space="0" w:color="auto"/>
                        <w:bottom w:val="none" w:sz="0" w:space="0" w:color="auto"/>
                        <w:right w:val="none" w:sz="0" w:space="0" w:color="auto"/>
                      </w:divBdr>
                    </w:div>
                  </w:divsChild>
                </w:div>
                <w:div w:id="862859100">
                  <w:marLeft w:val="0"/>
                  <w:marRight w:val="0"/>
                  <w:marTop w:val="0"/>
                  <w:marBottom w:val="0"/>
                  <w:divBdr>
                    <w:top w:val="none" w:sz="0" w:space="0" w:color="auto"/>
                    <w:left w:val="none" w:sz="0" w:space="0" w:color="auto"/>
                    <w:bottom w:val="none" w:sz="0" w:space="0" w:color="auto"/>
                    <w:right w:val="none" w:sz="0" w:space="0" w:color="auto"/>
                  </w:divBdr>
                  <w:divsChild>
                    <w:div w:id="942373754">
                      <w:marLeft w:val="0"/>
                      <w:marRight w:val="0"/>
                      <w:marTop w:val="0"/>
                      <w:marBottom w:val="0"/>
                      <w:divBdr>
                        <w:top w:val="none" w:sz="0" w:space="0" w:color="auto"/>
                        <w:left w:val="none" w:sz="0" w:space="0" w:color="auto"/>
                        <w:bottom w:val="none" w:sz="0" w:space="0" w:color="auto"/>
                        <w:right w:val="none" w:sz="0" w:space="0" w:color="auto"/>
                      </w:divBdr>
                    </w:div>
                  </w:divsChild>
                </w:div>
                <w:div w:id="16543683">
                  <w:marLeft w:val="0"/>
                  <w:marRight w:val="0"/>
                  <w:marTop w:val="0"/>
                  <w:marBottom w:val="0"/>
                  <w:divBdr>
                    <w:top w:val="none" w:sz="0" w:space="0" w:color="auto"/>
                    <w:left w:val="none" w:sz="0" w:space="0" w:color="auto"/>
                    <w:bottom w:val="none" w:sz="0" w:space="0" w:color="auto"/>
                    <w:right w:val="none" w:sz="0" w:space="0" w:color="auto"/>
                  </w:divBdr>
                  <w:divsChild>
                    <w:div w:id="1914006599">
                      <w:marLeft w:val="0"/>
                      <w:marRight w:val="0"/>
                      <w:marTop w:val="0"/>
                      <w:marBottom w:val="0"/>
                      <w:divBdr>
                        <w:top w:val="none" w:sz="0" w:space="0" w:color="auto"/>
                        <w:left w:val="none" w:sz="0" w:space="0" w:color="auto"/>
                        <w:bottom w:val="none" w:sz="0" w:space="0" w:color="auto"/>
                        <w:right w:val="none" w:sz="0" w:space="0" w:color="auto"/>
                      </w:divBdr>
                    </w:div>
                  </w:divsChild>
                </w:div>
                <w:div w:id="927082231">
                  <w:marLeft w:val="0"/>
                  <w:marRight w:val="0"/>
                  <w:marTop w:val="0"/>
                  <w:marBottom w:val="0"/>
                  <w:divBdr>
                    <w:top w:val="none" w:sz="0" w:space="0" w:color="auto"/>
                    <w:left w:val="none" w:sz="0" w:space="0" w:color="auto"/>
                    <w:bottom w:val="none" w:sz="0" w:space="0" w:color="auto"/>
                    <w:right w:val="none" w:sz="0" w:space="0" w:color="auto"/>
                  </w:divBdr>
                  <w:divsChild>
                    <w:div w:id="1184170042">
                      <w:marLeft w:val="0"/>
                      <w:marRight w:val="0"/>
                      <w:marTop w:val="0"/>
                      <w:marBottom w:val="0"/>
                      <w:divBdr>
                        <w:top w:val="none" w:sz="0" w:space="0" w:color="auto"/>
                        <w:left w:val="none" w:sz="0" w:space="0" w:color="auto"/>
                        <w:bottom w:val="none" w:sz="0" w:space="0" w:color="auto"/>
                        <w:right w:val="none" w:sz="0" w:space="0" w:color="auto"/>
                      </w:divBdr>
                    </w:div>
                  </w:divsChild>
                </w:div>
                <w:div w:id="1539076704">
                  <w:marLeft w:val="0"/>
                  <w:marRight w:val="0"/>
                  <w:marTop w:val="0"/>
                  <w:marBottom w:val="0"/>
                  <w:divBdr>
                    <w:top w:val="none" w:sz="0" w:space="0" w:color="auto"/>
                    <w:left w:val="none" w:sz="0" w:space="0" w:color="auto"/>
                    <w:bottom w:val="none" w:sz="0" w:space="0" w:color="auto"/>
                    <w:right w:val="none" w:sz="0" w:space="0" w:color="auto"/>
                  </w:divBdr>
                  <w:divsChild>
                    <w:div w:id="1829520825">
                      <w:marLeft w:val="0"/>
                      <w:marRight w:val="0"/>
                      <w:marTop w:val="0"/>
                      <w:marBottom w:val="0"/>
                      <w:divBdr>
                        <w:top w:val="none" w:sz="0" w:space="0" w:color="auto"/>
                        <w:left w:val="none" w:sz="0" w:space="0" w:color="auto"/>
                        <w:bottom w:val="none" w:sz="0" w:space="0" w:color="auto"/>
                        <w:right w:val="none" w:sz="0" w:space="0" w:color="auto"/>
                      </w:divBdr>
                    </w:div>
                  </w:divsChild>
                </w:div>
                <w:div w:id="842166258">
                  <w:marLeft w:val="0"/>
                  <w:marRight w:val="0"/>
                  <w:marTop w:val="0"/>
                  <w:marBottom w:val="0"/>
                  <w:divBdr>
                    <w:top w:val="none" w:sz="0" w:space="0" w:color="auto"/>
                    <w:left w:val="none" w:sz="0" w:space="0" w:color="auto"/>
                    <w:bottom w:val="none" w:sz="0" w:space="0" w:color="auto"/>
                    <w:right w:val="none" w:sz="0" w:space="0" w:color="auto"/>
                  </w:divBdr>
                  <w:divsChild>
                    <w:div w:id="2115783613">
                      <w:marLeft w:val="0"/>
                      <w:marRight w:val="0"/>
                      <w:marTop w:val="0"/>
                      <w:marBottom w:val="0"/>
                      <w:divBdr>
                        <w:top w:val="none" w:sz="0" w:space="0" w:color="auto"/>
                        <w:left w:val="none" w:sz="0" w:space="0" w:color="auto"/>
                        <w:bottom w:val="none" w:sz="0" w:space="0" w:color="auto"/>
                        <w:right w:val="none" w:sz="0" w:space="0" w:color="auto"/>
                      </w:divBdr>
                    </w:div>
                  </w:divsChild>
                </w:div>
                <w:div w:id="931474103">
                  <w:marLeft w:val="0"/>
                  <w:marRight w:val="0"/>
                  <w:marTop w:val="0"/>
                  <w:marBottom w:val="0"/>
                  <w:divBdr>
                    <w:top w:val="none" w:sz="0" w:space="0" w:color="auto"/>
                    <w:left w:val="none" w:sz="0" w:space="0" w:color="auto"/>
                    <w:bottom w:val="none" w:sz="0" w:space="0" w:color="auto"/>
                    <w:right w:val="none" w:sz="0" w:space="0" w:color="auto"/>
                  </w:divBdr>
                  <w:divsChild>
                    <w:div w:id="1033194416">
                      <w:marLeft w:val="0"/>
                      <w:marRight w:val="0"/>
                      <w:marTop w:val="0"/>
                      <w:marBottom w:val="0"/>
                      <w:divBdr>
                        <w:top w:val="none" w:sz="0" w:space="0" w:color="auto"/>
                        <w:left w:val="none" w:sz="0" w:space="0" w:color="auto"/>
                        <w:bottom w:val="none" w:sz="0" w:space="0" w:color="auto"/>
                        <w:right w:val="none" w:sz="0" w:space="0" w:color="auto"/>
                      </w:divBdr>
                    </w:div>
                  </w:divsChild>
                </w:div>
                <w:div w:id="1279801363">
                  <w:marLeft w:val="0"/>
                  <w:marRight w:val="0"/>
                  <w:marTop w:val="0"/>
                  <w:marBottom w:val="0"/>
                  <w:divBdr>
                    <w:top w:val="none" w:sz="0" w:space="0" w:color="auto"/>
                    <w:left w:val="none" w:sz="0" w:space="0" w:color="auto"/>
                    <w:bottom w:val="none" w:sz="0" w:space="0" w:color="auto"/>
                    <w:right w:val="none" w:sz="0" w:space="0" w:color="auto"/>
                  </w:divBdr>
                  <w:divsChild>
                    <w:div w:id="970792243">
                      <w:marLeft w:val="0"/>
                      <w:marRight w:val="0"/>
                      <w:marTop w:val="0"/>
                      <w:marBottom w:val="0"/>
                      <w:divBdr>
                        <w:top w:val="none" w:sz="0" w:space="0" w:color="auto"/>
                        <w:left w:val="none" w:sz="0" w:space="0" w:color="auto"/>
                        <w:bottom w:val="none" w:sz="0" w:space="0" w:color="auto"/>
                        <w:right w:val="none" w:sz="0" w:space="0" w:color="auto"/>
                      </w:divBdr>
                    </w:div>
                  </w:divsChild>
                </w:div>
                <w:div w:id="468670835">
                  <w:marLeft w:val="0"/>
                  <w:marRight w:val="0"/>
                  <w:marTop w:val="0"/>
                  <w:marBottom w:val="0"/>
                  <w:divBdr>
                    <w:top w:val="none" w:sz="0" w:space="0" w:color="auto"/>
                    <w:left w:val="none" w:sz="0" w:space="0" w:color="auto"/>
                    <w:bottom w:val="none" w:sz="0" w:space="0" w:color="auto"/>
                    <w:right w:val="none" w:sz="0" w:space="0" w:color="auto"/>
                  </w:divBdr>
                  <w:divsChild>
                    <w:div w:id="1451705913">
                      <w:marLeft w:val="0"/>
                      <w:marRight w:val="0"/>
                      <w:marTop w:val="0"/>
                      <w:marBottom w:val="0"/>
                      <w:divBdr>
                        <w:top w:val="none" w:sz="0" w:space="0" w:color="auto"/>
                        <w:left w:val="none" w:sz="0" w:space="0" w:color="auto"/>
                        <w:bottom w:val="none" w:sz="0" w:space="0" w:color="auto"/>
                        <w:right w:val="none" w:sz="0" w:space="0" w:color="auto"/>
                      </w:divBdr>
                    </w:div>
                  </w:divsChild>
                </w:div>
                <w:div w:id="734738204">
                  <w:marLeft w:val="0"/>
                  <w:marRight w:val="0"/>
                  <w:marTop w:val="0"/>
                  <w:marBottom w:val="0"/>
                  <w:divBdr>
                    <w:top w:val="none" w:sz="0" w:space="0" w:color="auto"/>
                    <w:left w:val="none" w:sz="0" w:space="0" w:color="auto"/>
                    <w:bottom w:val="none" w:sz="0" w:space="0" w:color="auto"/>
                    <w:right w:val="none" w:sz="0" w:space="0" w:color="auto"/>
                  </w:divBdr>
                  <w:divsChild>
                    <w:div w:id="1124039146">
                      <w:marLeft w:val="0"/>
                      <w:marRight w:val="0"/>
                      <w:marTop w:val="0"/>
                      <w:marBottom w:val="0"/>
                      <w:divBdr>
                        <w:top w:val="none" w:sz="0" w:space="0" w:color="auto"/>
                        <w:left w:val="none" w:sz="0" w:space="0" w:color="auto"/>
                        <w:bottom w:val="none" w:sz="0" w:space="0" w:color="auto"/>
                        <w:right w:val="none" w:sz="0" w:space="0" w:color="auto"/>
                      </w:divBdr>
                    </w:div>
                  </w:divsChild>
                </w:div>
                <w:div w:id="1569148116">
                  <w:marLeft w:val="0"/>
                  <w:marRight w:val="0"/>
                  <w:marTop w:val="0"/>
                  <w:marBottom w:val="0"/>
                  <w:divBdr>
                    <w:top w:val="none" w:sz="0" w:space="0" w:color="auto"/>
                    <w:left w:val="none" w:sz="0" w:space="0" w:color="auto"/>
                    <w:bottom w:val="none" w:sz="0" w:space="0" w:color="auto"/>
                    <w:right w:val="none" w:sz="0" w:space="0" w:color="auto"/>
                  </w:divBdr>
                  <w:divsChild>
                    <w:div w:id="1323508637">
                      <w:marLeft w:val="0"/>
                      <w:marRight w:val="0"/>
                      <w:marTop w:val="0"/>
                      <w:marBottom w:val="0"/>
                      <w:divBdr>
                        <w:top w:val="none" w:sz="0" w:space="0" w:color="auto"/>
                        <w:left w:val="none" w:sz="0" w:space="0" w:color="auto"/>
                        <w:bottom w:val="none" w:sz="0" w:space="0" w:color="auto"/>
                        <w:right w:val="none" w:sz="0" w:space="0" w:color="auto"/>
                      </w:divBdr>
                    </w:div>
                  </w:divsChild>
                </w:div>
                <w:div w:id="418795041">
                  <w:marLeft w:val="0"/>
                  <w:marRight w:val="0"/>
                  <w:marTop w:val="0"/>
                  <w:marBottom w:val="0"/>
                  <w:divBdr>
                    <w:top w:val="none" w:sz="0" w:space="0" w:color="auto"/>
                    <w:left w:val="none" w:sz="0" w:space="0" w:color="auto"/>
                    <w:bottom w:val="none" w:sz="0" w:space="0" w:color="auto"/>
                    <w:right w:val="none" w:sz="0" w:space="0" w:color="auto"/>
                  </w:divBdr>
                  <w:divsChild>
                    <w:div w:id="2064406485">
                      <w:marLeft w:val="0"/>
                      <w:marRight w:val="0"/>
                      <w:marTop w:val="0"/>
                      <w:marBottom w:val="0"/>
                      <w:divBdr>
                        <w:top w:val="none" w:sz="0" w:space="0" w:color="auto"/>
                        <w:left w:val="none" w:sz="0" w:space="0" w:color="auto"/>
                        <w:bottom w:val="none" w:sz="0" w:space="0" w:color="auto"/>
                        <w:right w:val="none" w:sz="0" w:space="0" w:color="auto"/>
                      </w:divBdr>
                    </w:div>
                  </w:divsChild>
                </w:div>
                <w:div w:id="320892807">
                  <w:marLeft w:val="0"/>
                  <w:marRight w:val="0"/>
                  <w:marTop w:val="0"/>
                  <w:marBottom w:val="0"/>
                  <w:divBdr>
                    <w:top w:val="none" w:sz="0" w:space="0" w:color="auto"/>
                    <w:left w:val="none" w:sz="0" w:space="0" w:color="auto"/>
                    <w:bottom w:val="none" w:sz="0" w:space="0" w:color="auto"/>
                    <w:right w:val="none" w:sz="0" w:space="0" w:color="auto"/>
                  </w:divBdr>
                  <w:divsChild>
                    <w:div w:id="1972980758">
                      <w:marLeft w:val="0"/>
                      <w:marRight w:val="0"/>
                      <w:marTop w:val="0"/>
                      <w:marBottom w:val="0"/>
                      <w:divBdr>
                        <w:top w:val="none" w:sz="0" w:space="0" w:color="auto"/>
                        <w:left w:val="none" w:sz="0" w:space="0" w:color="auto"/>
                        <w:bottom w:val="none" w:sz="0" w:space="0" w:color="auto"/>
                        <w:right w:val="none" w:sz="0" w:space="0" w:color="auto"/>
                      </w:divBdr>
                    </w:div>
                  </w:divsChild>
                </w:div>
                <w:div w:id="57897731">
                  <w:marLeft w:val="0"/>
                  <w:marRight w:val="0"/>
                  <w:marTop w:val="0"/>
                  <w:marBottom w:val="0"/>
                  <w:divBdr>
                    <w:top w:val="none" w:sz="0" w:space="0" w:color="auto"/>
                    <w:left w:val="none" w:sz="0" w:space="0" w:color="auto"/>
                    <w:bottom w:val="none" w:sz="0" w:space="0" w:color="auto"/>
                    <w:right w:val="none" w:sz="0" w:space="0" w:color="auto"/>
                  </w:divBdr>
                  <w:divsChild>
                    <w:div w:id="1118720740">
                      <w:marLeft w:val="0"/>
                      <w:marRight w:val="0"/>
                      <w:marTop w:val="0"/>
                      <w:marBottom w:val="0"/>
                      <w:divBdr>
                        <w:top w:val="none" w:sz="0" w:space="0" w:color="auto"/>
                        <w:left w:val="none" w:sz="0" w:space="0" w:color="auto"/>
                        <w:bottom w:val="none" w:sz="0" w:space="0" w:color="auto"/>
                        <w:right w:val="none" w:sz="0" w:space="0" w:color="auto"/>
                      </w:divBdr>
                    </w:div>
                  </w:divsChild>
                </w:div>
                <w:div w:id="1110128439">
                  <w:marLeft w:val="0"/>
                  <w:marRight w:val="0"/>
                  <w:marTop w:val="0"/>
                  <w:marBottom w:val="0"/>
                  <w:divBdr>
                    <w:top w:val="none" w:sz="0" w:space="0" w:color="auto"/>
                    <w:left w:val="none" w:sz="0" w:space="0" w:color="auto"/>
                    <w:bottom w:val="none" w:sz="0" w:space="0" w:color="auto"/>
                    <w:right w:val="none" w:sz="0" w:space="0" w:color="auto"/>
                  </w:divBdr>
                  <w:divsChild>
                    <w:div w:id="1989357306">
                      <w:marLeft w:val="0"/>
                      <w:marRight w:val="0"/>
                      <w:marTop w:val="0"/>
                      <w:marBottom w:val="0"/>
                      <w:divBdr>
                        <w:top w:val="none" w:sz="0" w:space="0" w:color="auto"/>
                        <w:left w:val="none" w:sz="0" w:space="0" w:color="auto"/>
                        <w:bottom w:val="none" w:sz="0" w:space="0" w:color="auto"/>
                        <w:right w:val="none" w:sz="0" w:space="0" w:color="auto"/>
                      </w:divBdr>
                    </w:div>
                  </w:divsChild>
                </w:div>
                <w:div w:id="1090080546">
                  <w:marLeft w:val="0"/>
                  <w:marRight w:val="0"/>
                  <w:marTop w:val="0"/>
                  <w:marBottom w:val="0"/>
                  <w:divBdr>
                    <w:top w:val="none" w:sz="0" w:space="0" w:color="auto"/>
                    <w:left w:val="none" w:sz="0" w:space="0" w:color="auto"/>
                    <w:bottom w:val="none" w:sz="0" w:space="0" w:color="auto"/>
                    <w:right w:val="none" w:sz="0" w:space="0" w:color="auto"/>
                  </w:divBdr>
                  <w:divsChild>
                    <w:div w:id="1333872943">
                      <w:marLeft w:val="0"/>
                      <w:marRight w:val="0"/>
                      <w:marTop w:val="0"/>
                      <w:marBottom w:val="0"/>
                      <w:divBdr>
                        <w:top w:val="none" w:sz="0" w:space="0" w:color="auto"/>
                        <w:left w:val="none" w:sz="0" w:space="0" w:color="auto"/>
                        <w:bottom w:val="none" w:sz="0" w:space="0" w:color="auto"/>
                        <w:right w:val="none" w:sz="0" w:space="0" w:color="auto"/>
                      </w:divBdr>
                    </w:div>
                  </w:divsChild>
                </w:div>
                <w:div w:id="1290815723">
                  <w:marLeft w:val="0"/>
                  <w:marRight w:val="0"/>
                  <w:marTop w:val="0"/>
                  <w:marBottom w:val="0"/>
                  <w:divBdr>
                    <w:top w:val="none" w:sz="0" w:space="0" w:color="auto"/>
                    <w:left w:val="none" w:sz="0" w:space="0" w:color="auto"/>
                    <w:bottom w:val="none" w:sz="0" w:space="0" w:color="auto"/>
                    <w:right w:val="none" w:sz="0" w:space="0" w:color="auto"/>
                  </w:divBdr>
                  <w:divsChild>
                    <w:div w:id="2051490155">
                      <w:marLeft w:val="0"/>
                      <w:marRight w:val="0"/>
                      <w:marTop w:val="0"/>
                      <w:marBottom w:val="0"/>
                      <w:divBdr>
                        <w:top w:val="none" w:sz="0" w:space="0" w:color="auto"/>
                        <w:left w:val="none" w:sz="0" w:space="0" w:color="auto"/>
                        <w:bottom w:val="none" w:sz="0" w:space="0" w:color="auto"/>
                        <w:right w:val="none" w:sz="0" w:space="0" w:color="auto"/>
                      </w:divBdr>
                    </w:div>
                  </w:divsChild>
                </w:div>
                <w:div w:id="1473249446">
                  <w:marLeft w:val="0"/>
                  <w:marRight w:val="0"/>
                  <w:marTop w:val="0"/>
                  <w:marBottom w:val="0"/>
                  <w:divBdr>
                    <w:top w:val="none" w:sz="0" w:space="0" w:color="auto"/>
                    <w:left w:val="none" w:sz="0" w:space="0" w:color="auto"/>
                    <w:bottom w:val="none" w:sz="0" w:space="0" w:color="auto"/>
                    <w:right w:val="none" w:sz="0" w:space="0" w:color="auto"/>
                  </w:divBdr>
                  <w:divsChild>
                    <w:div w:id="1893541753">
                      <w:marLeft w:val="0"/>
                      <w:marRight w:val="0"/>
                      <w:marTop w:val="0"/>
                      <w:marBottom w:val="0"/>
                      <w:divBdr>
                        <w:top w:val="none" w:sz="0" w:space="0" w:color="auto"/>
                        <w:left w:val="none" w:sz="0" w:space="0" w:color="auto"/>
                        <w:bottom w:val="none" w:sz="0" w:space="0" w:color="auto"/>
                        <w:right w:val="none" w:sz="0" w:space="0" w:color="auto"/>
                      </w:divBdr>
                    </w:div>
                  </w:divsChild>
                </w:div>
                <w:div w:id="1994134798">
                  <w:marLeft w:val="0"/>
                  <w:marRight w:val="0"/>
                  <w:marTop w:val="0"/>
                  <w:marBottom w:val="0"/>
                  <w:divBdr>
                    <w:top w:val="none" w:sz="0" w:space="0" w:color="auto"/>
                    <w:left w:val="none" w:sz="0" w:space="0" w:color="auto"/>
                    <w:bottom w:val="none" w:sz="0" w:space="0" w:color="auto"/>
                    <w:right w:val="none" w:sz="0" w:space="0" w:color="auto"/>
                  </w:divBdr>
                  <w:divsChild>
                    <w:div w:id="1550267328">
                      <w:marLeft w:val="0"/>
                      <w:marRight w:val="0"/>
                      <w:marTop w:val="0"/>
                      <w:marBottom w:val="0"/>
                      <w:divBdr>
                        <w:top w:val="none" w:sz="0" w:space="0" w:color="auto"/>
                        <w:left w:val="none" w:sz="0" w:space="0" w:color="auto"/>
                        <w:bottom w:val="none" w:sz="0" w:space="0" w:color="auto"/>
                        <w:right w:val="none" w:sz="0" w:space="0" w:color="auto"/>
                      </w:divBdr>
                    </w:div>
                  </w:divsChild>
                </w:div>
                <w:div w:id="1789548527">
                  <w:marLeft w:val="0"/>
                  <w:marRight w:val="0"/>
                  <w:marTop w:val="0"/>
                  <w:marBottom w:val="0"/>
                  <w:divBdr>
                    <w:top w:val="none" w:sz="0" w:space="0" w:color="auto"/>
                    <w:left w:val="none" w:sz="0" w:space="0" w:color="auto"/>
                    <w:bottom w:val="none" w:sz="0" w:space="0" w:color="auto"/>
                    <w:right w:val="none" w:sz="0" w:space="0" w:color="auto"/>
                  </w:divBdr>
                  <w:divsChild>
                    <w:div w:id="1204749792">
                      <w:marLeft w:val="0"/>
                      <w:marRight w:val="0"/>
                      <w:marTop w:val="0"/>
                      <w:marBottom w:val="0"/>
                      <w:divBdr>
                        <w:top w:val="none" w:sz="0" w:space="0" w:color="auto"/>
                        <w:left w:val="none" w:sz="0" w:space="0" w:color="auto"/>
                        <w:bottom w:val="none" w:sz="0" w:space="0" w:color="auto"/>
                        <w:right w:val="none" w:sz="0" w:space="0" w:color="auto"/>
                      </w:divBdr>
                    </w:div>
                  </w:divsChild>
                </w:div>
                <w:div w:id="1102802293">
                  <w:marLeft w:val="0"/>
                  <w:marRight w:val="0"/>
                  <w:marTop w:val="0"/>
                  <w:marBottom w:val="0"/>
                  <w:divBdr>
                    <w:top w:val="none" w:sz="0" w:space="0" w:color="auto"/>
                    <w:left w:val="none" w:sz="0" w:space="0" w:color="auto"/>
                    <w:bottom w:val="none" w:sz="0" w:space="0" w:color="auto"/>
                    <w:right w:val="none" w:sz="0" w:space="0" w:color="auto"/>
                  </w:divBdr>
                  <w:divsChild>
                    <w:div w:id="365254070">
                      <w:marLeft w:val="0"/>
                      <w:marRight w:val="0"/>
                      <w:marTop w:val="0"/>
                      <w:marBottom w:val="0"/>
                      <w:divBdr>
                        <w:top w:val="none" w:sz="0" w:space="0" w:color="auto"/>
                        <w:left w:val="none" w:sz="0" w:space="0" w:color="auto"/>
                        <w:bottom w:val="none" w:sz="0" w:space="0" w:color="auto"/>
                        <w:right w:val="none" w:sz="0" w:space="0" w:color="auto"/>
                      </w:divBdr>
                    </w:div>
                  </w:divsChild>
                </w:div>
                <w:div w:id="572811338">
                  <w:marLeft w:val="0"/>
                  <w:marRight w:val="0"/>
                  <w:marTop w:val="0"/>
                  <w:marBottom w:val="0"/>
                  <w:divBdr>
                    <w:top w:val="none" w:sz="0" w:space="0" w:color="auto"/>
                    <w:left w:val="none" w:sz="0" w:space="0" w:color="auto"/>
                    <w:bottom w:val="none" w:sz="0" w:space="0" w:color="auto"/>
                    <w:right w:val="none" w:sz="0" w:space="0" w:color="auto"/>
                  </w:divBdr>
                  <w:divsChild>
                    <w:div w:id="1040671568">
                      <w:marLeft w:val="0"/>
                      <w:marRight w:val="0"/>
                      <w:marTop w:val="0"/>
                      <w:marBottom w:val="0"/>
                      <w:divBdr>
                        <w:top w:val="none" w:sz="0" w:space="0" w:color="auto"/>
                        <w:left w:val="none" w:sz="0" w:space="0" w:color="auto"/>
                        <w:bottom w:val="none" w:sz="0" w:space="0" w:color="auto"/>
                        <w:right w:val="none" w:sz="0" w:space="0" w:color="auto"/>
                      </w:divBdr>
                    </w:div>
                  </w:divsChild>
                </w:div>
                <w:div w:id="1527644252">
                  <w:marLeft w:val="0"/>
                  <w:marRight w:val="0"/>
                  <w:marTop w:val="0"/>
                  <w:marBottom w:val="0"/>
                  <w:divBdr>
                    <w:top w:val="none" w:sz="0" w:space="0" w:color="auto"/>
                    <w:left w:val="none" w:sz="0" w:space="0" w:color="auto"/>
                    <w:bottom w:val="none" w:sz="0" w:space="0" w:color="auto"/>
                    <w:right w:val="none" w:sz="0" w:space="0" w:color="auto"/>
                  </w:divBdr>
                  <w:divsChild>
                    <w:div w:id="398599873">
                      <w:marLeft w:val="0"/>
                      <w:marRight w:val="0"/>
                      <w:marTop w:val="0"/>
                      <w:marBottom w:val="0"/>
                      <w:divBdr>
                        <w:top w:val="none" w:sz="0" w:space="0" w:color="auto"/>
                        <w:left w:val="none" w:sz="0" w:space="0" w:color="auto"/>
                        <w:bottom w:val="none" w:sz="0" w:space="0" w:color="auto"/>
                        <w:right w:val="none" w:sz="0" w:space="0" w:color="auto"/>
                      </w:divBdr>
                    </w:div>
                  </w:divsChild>
                </w:div>
                <w:div w:id="1973171904">
                  <w:marLeft w:val="0"/>
                  <w:marRight w:val="0"/>
                  <w:marTop w:val="0"/>
                  <w:marBottom w:val="0"/>
                  <w:divBdr>
                    <w:top w:val="none" w:sz="0" w:space="0" w:color="auto"/>
                    <w:left w:val="none" w:sz="0" w:space="0" w:color="auto"/>
                    <w:bottom w:val="none" w:sz="0" w:space="0" w:color="auto"/>
                    <w:right w:val="none" w:sz="0" w:space="0" w:color="auto"/>
                  </w:divBdr>
                  <w:divsChild>
                    <w:div w:id="1481269021">
                      <w:marLeft w:val="0"/>
                      <w:marRight w:val="0"/>
                      <w:marTop w:val="0"/>
                      <w:marBottom w:val="0"/>
                      <w:divBdr>
                        <w:top w:val="none" w:sz="0" w:space="0" w:color="auto"/>
                        <w:left w:val="none" w:sz="0" w:space="0" w:color="auto"/>
                        <w:bottom w:val="none" w:sz="0" w:space="0" w:color="auto"/>
                        <w:right w:val="none" w:sz="0" w:space="0" w:color="auto"/>
                      </w:divBdr>
                    </w:div>
                  </w:divsChild>
                </w:div>
                <w:div w:id="101147345">
                  <w:marLeft w:val="0"/>
                  <w:marRight w:val="0"/>
                  <w:marTop w:val="0"/>
                  <w:marBottom w:val="0"/>
                  <w:divBdr>
                    <w:top w:val="none" w:sz="0" w:space="0" w:color="auto"/>
                    <w:left w:val="none" w:sz="0" w:space="0" w:color="auto"/>
                    <w:bottom w:val="none" w:sz="0" w:space="0" w:color="auto"/>
                    <w:right w:val="none" w:sz="0" w:space="0" w:color="auto"/>
                  </w:divBdr>
                  <w:divsChild>
                    <w:div w:id="1886604730">
                      <w:marLeft w:val="0"/>
                      <w:marRight w:val="0"/>
                      <w:marTop w:val="0"/>
                      <w:marBottom w:val="0"/>
                      <w:divBdr>
                        <w:top w:val="none" w:sz="0" w:space="0" w:color="auto"/>
                        <w:left w:val="none" w:sz="0" w:space="0" w:color="auto"/>
                        <w:bottom w:val="none" w:sz="0" w:space="0" w:color="auto"/>
                        <w:right w:val="none" w:sz="0" w:space="0" w:color="auto"/>
                      </w:divBdr>
                    </w:div>
                  </w:divsChild>
                </w:div>
                <w:div w:id="583999941">
                  <w:marLeft w:val="0"/>
                  <w:marRight w:val="0"/>
                  <w:marTop w:val="0"/>
                  <w:marBottom w:val="0"/>
                  <w:divBdr>
                    <w:top w:val="none" w:sz="0" w:space="0" w:color="auto"/>
                    <w:left w:val="none" w:sz="0" w:space="0" w:color="auto"/>
                    <w:bottom w:val="none" w:sz="0" w:space="0" w:color="auto"/>
                    <w:right w:val="none" w:sz="0" w:space="0" w:color="auto"/>
                  </w:divBdr>
                  <w:divsChild>
                    <w:div w:id="521171036">
                      <w:marLeft w:val="0"/>
                      <w:marRight w:val="0"/>
                      <w:marTop w:val="0"/>
                      <w:marBottom w:val="0"/>
                      <w:divBdr>
                        <w:top w:val="none" w:sz="0" w:space="0" w:color="auto"/>
                        <w:left w:val="none" w:sz="0" w:space="0" w:color="auto"/>
                        <w:bottom w:val="none" w:sz="0" w:space="0" w:color="auto"/>
                        <w:right w:val="none" w:sz="0" w:space="0" w:color="auto"/>
                      </w:divBdr>
                    </w:div>
                  </w:divsChild>
                </w:div>
                <w:div w:id="752243368">
                  <w:marLeft w:val="0"/>
                  <w:marRight w:val="0"/>
                  <w:marTop w:val="0"/>
                  <w:marBottom w:val="0"/>
                  <w:divBdr>
                    <w:top w:val="none" w:sz="0" w:space="0" w:color="auto"/>
                    <w:left w:val="none" w:sz="0" w:space="0" w:color="auto"/>
                    <w:bottom w:val="none" w:sz="0" w:space="0" w:color="auto"/>
                    <w:right w:val="none" w:sz="0" w:space="0" w:color="auto"/>
                  </w:divBdr>
                  <w:divsChild>
                    <w:div w:id="131599388">
                      <w:marLeft w:val="0"/>
                      <w:marRight w:val="0"/>
                      <w:marTop w:val="0"/>
                      <w:marBottom w:val="0"/>
                      <w:divBdr>
                        <w:top w:val="none" w:sz="0" w:space="0" w:color="auto"/>
                        <w:left w:val="none" w:sz="0" w:space="0" w:color="auto"/>
                        <w:bottom w:val="none" w:sz="0" w:space="0" w:color="auto"/>
                        <w:right w:val="none" w:sz="0" w:space="0" w:color="auto"/>
                      </w:divBdr>
                    </w:div>
                  </w:divsChild>
                </w:div>
                <w:div w:id="1243099492">
                  <w:marLeft w:val="0"/>
                  <w:marRight w:val="0"/>
                  <w:marTop w:val="0"/>
                  <w:marBottom w:val="0"/>
                  <w:divBdr>
                    <w:top w:val="none" w:sz="0" w:space="0" w:color="auto"/>
                    <w:left w:val="none" w:sz="0" w:space="0" w:color="auto"/>
                    <w:bottom w:val="none" w:sz="0" w:space="0" w:color="auto"/>
                    <w:right w:val="none" w:sz="0" w:space="0" w:color="auto"/>
                  </w:divBdr>
                  <w:divsChild>
                    <w:div w:id="341132044">
                      <w:marLeft w:val="0"/>
                      <w:marRight w:val="0"/>
                      <w:marTop w:val="0"/>
                      <w:marBottom w:val="0"/>
                      <w:divBdr>
                        <w:top w:val="none" w:sz="0" w:space="0" w:color="auto"/>
                        <w:left w:val="none" w:sz="0" w:space="0" w:color="auto"/>
                        <w:bottom w:val="none" w:sz="0" w:space="0" w:color="auto"/>
                        <w:right w:val="none" w:sz="0" w:space="0" w:color="auto"/>
                      </w:divBdr>
                    </w:div>
                  </w:divsChild>
                </w:div>
                <w:div w:id="56982481">
                  <w:marLeft w:val="0"/>
                  <w:marRight w:val="0"/>
                  <w:marTop w:val="0"/>
                  <w:marBottom w:val="0"/>
                  <w:divBdr>
                    <w:top w:val="none" w:sz="0" w:space="0" w:color="auto"/>
                    <w:left w:val="none" w:sz="0" w:space="0" w:color="auto"/>
                    <w:bottom w:val="none" w:sz="0" w:space="0" w:color="auto"/>
                    <w:right w:val="none" w:sz="0" w:space="0" w:color="auto"/>
                  </w:divBdr>
                  <w:divsChild>
                    <w:div w:id="1872718792">
                      <w:marLeft w:val="0"/>
                      <w:marRight w:val="0"/>
                      <w:marTop w:val="0"/>
                      <w:marBottom w:val="0"/>
                      <w:divBdr>
                        <w:top w:val="none" w:sz="0" w:space="0" w:color="auto"/>
                        <w:left w:val="none" w:sz="0" w:space="0" w:color="auto"/>
                        <w:bottom w:val="none" w:sz="0" w:space="0" w:color="auto"/>
                        <w:right w:val="none" w:sz="0" w:space="0" w:color="auto"/>
                      </w:divBdr>
                    </w:div>
                  </w:divsChild>
                </w:div>
                <w:div w:id="840893412">
                  <w:marLeft w:val="0"/>
                  <w:marRight w:val="0"/>
                  <w:marTop w:val="0"/>
                  <w:marBottom w:val="0"/>
                  <w:divBdr>
                    <w:top w:val="none" w:sz="0" w:space="0" w:color="auto"/>
                    <w:left w:val="none" w:sz="0" w:space="0" w:color="auto"/>
                    <w:bottom w:val="none" w:sz="0" w:space="0" w:color="auto"/>
                    <w:right w:val="none" w:sz="0" w:space="0" w:color="auto"/>
                  </w:divBdr>
                  <w:divsChild>
                    <w:div w:id="567956781">
                      <w:marLeft w:val="0"/>
                      <w:marRight w:val="0"/>
                      <w:marTop w:val="0"/>
                      <w:marBottom w:val="0"/>
                      <w:divBdr>
                        <w:top w:val="none" w:sz="0" w:space="0" w:color="auto"/>
                        <w:left w:val="none" w:sz="0" w:space="0" w:color="auto"/>
                        <w:bottom w:val="none" w:sz="0" w:space="0" w:color="auto"/>
                        <w:right w:val="none" w:sz="0" w:space="0" w:color="auto"/>
                      </w:divBdr>
                    </w:div>
                  </w:divsChild>
                </w:div>
                <w:div w:id="1403796642">
                  <w:marLeft w:val="0"/>
                  <w:marRight w:val="0"/>
                  <w:marTop w:val="0"/>
                  <w:marBottom w:val="0"/>
                  <w:divBdr>
                    <w:top w:val="none" w:sz="0" w:space="0" w:color="auto"/>
                    <w:left w:val="none" w:sz="0" w:space="0" w:color="auto"/>
                    <w:bottom w:val="none" w:sz="0" w:space="0" w:color="auto"/>
                    <w:right w:val="none" w:sz="0" w:space="0" w:color="auto"/>
                  </w:divBdr>
                  <w:divsChild>
                    <w:div w:id="1217862617">
                      <w:marLeft w:val="0"/>
                      <w:marRight w:val="0"/>
                      <w:marTop w:val="0"/>
                      <w:marBottom w:val="0"/>
                      <w:divBdr>
                        <w:top w:val="none" w:sz="0" w:space="0" w:color="auto"/>
                        <w:left w:val="none" w:sz="0" w:space="0" w:color="auto"/>
                        <w:bottom w:val="none" w:sz="0" w:space="0" w:color="auto"/>
                        <w:right w:val="none" w:sz="0" w:space="0" w:color="auto"/>
                      </w:divBdr>
                    </w:div>
                  </w:divsChild>
                </w:div>
                <w:div w:id="732779264">
                  <w:marLeft w:val="0"/>
                  <w:marRight w:val="0"/>
                  <w:marTop w:val="0"/>
                  <w:marBottom w:val="0"/>
                  <w:divBdr>
                    <w:top w:val="none" w:sz="0" w:space="0" w:color="auto"/>
                    <w:left w:val="none" w:sz="0" w:space="0" w:color="auto"/>
                    <w:bottom w:val="none" w:sz="0" w:space="0" w:color="auto"/>
                    <w:right w:val="none" w:sz="0" w:space="0" w:color="auto"/>
                  </w:divBdr>
                  <w:divsChild>
                    <w:div w:id="562449458">
                      <w:marLeft w:val="0"/>
                      <w:marRight w:val="0"/>
                      <w:marTop w:val="0"/>
                      <w:marBottom w:val="0"/>
                      <w:divBdr>
                        <w:top w:val="none" w:sz="0" w:space="0" w:color="auto"/>
                        <w:left w:val="none" w:sz="0" w:space="0" w:color="auto"/>
                        <w:bottom w:val="none" w:sz="0" w:space="0" w:color="auto"/>
                        <w:right w:val="none" w:sz="0" w:space="0" w:color="auto"/>
                      </w:divBdr>
                    </w:div>
                  </w:divsChild>
                </w:div>
                <w:div w:id="1126122522">
                  <w:marLeft w:val="0"/>
                  <w:marRight w:val="0"/>
                  <w:marTop w:val="0"/>
                  <w:marBottom w:val="0"/>
                  <w:divBdr>
                    <w:top w:val="none" w:sz="0" w:space="0" w:color="auto"/>
                    <w:left w:val="none" w:sz="0" w:space="0" w:color="auto"/>
                    <w:bottom w:val="none" w:sz="0" w:space="0" w:color="auto"/>
                    <w:right w:val="none" w:sz="0" w:space="0" w:color="auto"/>
                  </w:divBdr>
                  <w:divsChild>
                    <w:div w:id="1194533705">
                      <w:marLeft w:val="0"/>
                      <w:marRight w:val="0"/>
                      <w:marTop w:val="0"/>
                      <w:marBottom w:val="0"/>
                      <w:divBdr>
                        <w:top w:val="none" w:sz="0" w:space="0" w:color="auto"/>
                        <w:left w:val="none" w:sz="0" w:space="0" w:color="auto"/>
                        <w:bottom w:val="none" w:sz="0" w:space="0" w:color="auto"/>
                        <w:right w:val="none" w:sz="0" w:space="0" w:color="auto"/>
                      </w:divBdr>
                    </w:div>
                  </w:divsChild>
                </w:div>
                <w:div w:id="162935233">
                  <w:marLeft w:val="0"/>
                  <w:marRight w:val="0"/>
                  <w:marTop w:val="0"/>
                  <w:marBottom w:val="0"/>
                  <w:divBdr>
                    <w:top w:val="none" w:sz="0" w:space="0" w:color="auto"/>
                    <w:left w:val="none" w:sz="0" w:space="0" w:color="auto"/>
                    <w:bottom w:val="none" w:sz="0" w:space="0" w:color="auto"/>
                    <w:right w:val="none" w:sz="0" w:space="0" w:color="auto"/>
                  </w:divBdr>
                  <w:divsChild>
                    <w:div w:id="1110705583">
                      <w:marLeft w:val="0"/>
                      <w:marRight w:val="0"/>
                      <w:marTop w:val="0"/>
                      <w:marBottom w:val="0"/>
                      <w:divBdr>
                        <w:top w:val="none" w:sz="0" w:space="0" w:color="auto"/>
                        <w:left w:val="none" w:sz="0" w:space="0" w:color="auto"/>
                        <w:bottom w:val="none" w:sz="0" w:space="0" w:color="auto"/>
                        <w:right w:val="none" w:sz="0" w:space="0" w:color="auto"/>
                      </w:divBdr>
                    </w:div>
                  </w:divsChild>
                </w:div>
                <w:div w:id="1198205318">
                  <w:marLeft w:val="0"/>
                  <w:marRight w:val="0"/>
                  <w:marTop w:val="0"/>
                  <w:marBottom w:val="0"/>
                  <w:divBdr>
                    <w:top w:val="none" w:sz="0" w:space="0" w:color="auto"/>
                    <w:left w:val="none" w:sz="0" w:space="0" w:color="auto"/>
                    <w:bottom w:val="none" w:sz="0" w:space="0" w:color="auto"/>
                    <w:right w:val="none" w:sz="0" w:space="0" w:color="auto"/>
                  </w:divBdr>
                  <w:divsChild>
                    <w:div w:id="1205554990">
                      <w:marLeft w:val="0"/>
                      <w:marRight w:val="0"/>
                      <w:marTop w:val="0"/>
                      <w:marBottom w:val="0"/>
                      <w:divBdr>
                        <w:top w:val="none" w:sz="0" w:space="0" w:color="auto"/>
                        <w:left w:val="none" w:sz="0" w:space="0" w:color="auto"/>
                        <w:bottom w:val="none" w:sz="0" w:space="0" w:color="auto"/>
                        <w:right w:val="none" w:sz="0" w:space="0" w:color="auto"/>
                      </w:divBdr>
                    </w:div>
                  </w:divsChild>
                </w:div>
                <w:div w:id="1134326599">
                  <w:marLeft w:val="0"/>
                  <w:marRight w:val="0"/>
                  <w:marTop w:val="0"/>
                  <w:marBottom w:val="0"/>
                  <w:divBdr>
                    <w:top w:val="none" w:sz="0" w:space="0" w:color="auto"/>
                    <w:left w:val="none" w:sz="0" w:space="0" w:color="auto"/>
                    <w:bottom w:val="none" w:sz="0" w:space="0" w:color="auto"/>
                    <w:right w:val="none" w:sz="0" w:space="0" w:color="auto"/>
                  </w:divBdr>
                  <w:divsChild>
                    <w:div w:id="372310218">
                      <w:marLeft w:val="0"/>
                      <w:marRight w:val="0"/>
                      <w:marTop w:val="0"/>
                      <w:marBottom w:val="0"/>
                      <w:divBdr>
                        <w:top w:val="none" w:sz="0" w:space="0" w:color="auto"/>
                        <w:left w:val="none" w:sz="0" w:space="0" w:color="auto"/>
                        <w:bottom w:val="none" w:sz="0" w:space="0" w:color="auto"/>
                        <w:right w:val="none" w:sz="0" w:space="0" w:color="auto"/>
                      </w:divBdr>
                    </w:div>
                  </w:divsChild>
                </w:div>
                <w:div w:id="1116603437">
                  <w:marLeft w:val="0"/>
                  <w:marRight w:val="0"/>
                  <w:marTop w:val="0"/>
                  <w:marBottom w:val="0"/>
                  <w:divBdr>
                    <w:top w:val="none" w:sz="0" w:space="0" w:color="auto"/>
                    <w:left w:val="none" w:sz="0" w:space="0" w:color="auto"/>
                    <w:bottom w:val="none" w:sz="0" w:space="0" w:color="auto"/>
                    <w:right w:val="none" w:sz="0" w:space="0" w:color="auto"/>
                  </w:divBdr>
                  <w:divsChild>
                    <w:div w:id="672487649">
                      <w:marLeft w:val="0"/>
                      <w:marRight w:val="0"/>
                      <w:marTop w:val="0"/>
                      <w:marBottom w:val="0"/>
                      <w:divBdr>
                        <w:top w:val="none" w:sz="0" w:space="0" w:color="auto"/>
                        <w:left w:val="none" w:sz="0" w:space="0" w:color="auto"/>
                        <w:bottom w:val="none" w:sz="0" w:space="0" w:color="auto"/>
                        <w:right w:val="none" w:sz="0" w:space="0" w:color="auto"/>
                      </w:divBdr>
                    </w:div>
                  </w:divsChild>
                </w:div>
                <w:div w:id="925384341">
                  <w:marLeft w:val="0"/>
                  <w:marRight w:val="0"/>
                  <w:marTop w:val="0"/>
                  <w:marBottom w:val="0"/>
                  <w:divBdr>
                    <w:top w:val="none" w:sz="0" w:space="0" w:color="auto"/>
                    <w:left w:val="none" w:sz="0" w:space="0" w:color="auto"/>
                    <w:bottom w:val="none" w:sz="0" w:space="0" w:color="auto"/>
                    <w:right w:val="none" w:sz="0" w:space="0" w:color="auto"/>
                  </w:divBdr>
                  <w:divsChild>
                    <w:div w:id="1045643720">
                      <w:marLeft w:val="0"/>
                      <w:marRight w:val="0"/>
                      <w:marTop w:val="0"/>
                      <w:marBottom w:val="0"/>
                      <w:divBdr>
                        <w:top w:val="none" w:sz="0" w:space="0" w:color="auto"/>
                        <w:left w:val="none" w:sz="0" w:space="0" w:color="auto"/>
                        <w:bottom w:val="none" w:sz="0" w:space="0" w:color="auto"/>
                        <w:right w:val="none" w:sz="0" w:space="0" w:color="auto"/>
                      </w:divBdr>
                    </w:div>
                  </w:divsChild>
                </w:div>
                <w:div w:id="1405954409">
                  <w:marLeft w:val="0"/>
                  <w:marRight w:val="0"/>
                  <w:marTop w:val="0"/>
                  <w:marBottom w:val="0"/>
                  <w:divBdr>
                    <w:top w:val="none" w:sz="0" w:space="0" w:color="auto"/>
                    <w:left w:val="none" w:sz="0" w:space="0" w:color="auto"/>
                    <w:bottom w:val="none" w:sz="0" w:space="0" w:color="auto"/>
                    <w:right w:val="none" w:sz="0" w:space="0" w:color="auto"/>
                  </w:divBdr>
                  <w:divsChild>
                    <w:div w:id="1952978894">
                      <w:marLeft w:val="0"/>
                      <w:marRight w:val="0"/>
                      <w:marTop w:val="0"/>
                      <w:marBottom w:val="0"/>
                      <w:divBdr>
                        <w:top w:val="none" w:sz="0" w:space="0" w:color="auto"/>
                        <w:left w:val="none" w:sz="0" w:space="0" w:color="auto"/>
                        <w:bottom w:val="none" w:sz="0" w:space="0" w:color="auto"/>
                        <w:right w:val="none" w:sz="0" w:space="0" w:color="auto"/>
                      </w:divBdr>
                    </w:div>
                  </w:divsChild>
                </w:div>
                <w:div w:id="1901600347">
                  <w:marLeft w:val="0"/>
                  <w:marRight w:val="0"/>
                  <w:marTop w:val="0"/>
                  <w:marBottom w:val="0"/>
                  <w:divBdr>
                    <w:top w:val="none" w:sz="0" w:space="0" w:color="auto"/>
                    <w:left w:val="none" w:sz="0" w:space="0" w:color="auto"/>
                    <w:bottom w:val="none" w:sz="0" w:space="0" w:color="auto"/>
                    <w:right w:val="none" w:sz="0" w:space="0" w:color="auto"/>
                  </w:divBdr>
                  <w:divsChild>
                    <w:div w:id="739642595">
                      <w:marLeft w:val="0"/>
                      <w:marRight w:val="0"/>
                      <w:marTop w:val="0"/>
                      <w:marBottom w:val="0"/>
                      <w:divBdr>
                        <w:top w:val="none" w:sz="0" w:space="0" w:color="auto"/>
                        <w:left w:val="none" w:sz="0" w:space="0" w:color="auto"/>
                        <w:bottom w:val="none" w:sz="0" w:space="0" w:color="auto"/>
                        <w:right w:val="none" w:sz="0" w:space="0" w:color="auto"/>
                      </w:divBdr>
                    </w:div>
                  </w:divsChild>
                </w:div>
                <w:div w:id="1394547376">
                  <w:marLeft w:val="0"/>
                  <w:marRight w:val="0"/>
                  <w:marTop w:val="0"/>
                  <w:marBottom w:val="0"/>
                  <w:divBdr>
                    <w:top w:val="none" w:sz="0" w:space="0" w:color="auto"/>
                    <w:left w:val="none" w:sz="0" w:space="0" w:color="auto"/>
                    <w:bottom w:val="none" w:sz="0" w:space="0" w:color="auto"/>
                    <w:right w:val="none" w:sz="0" w:space="0" w:color="auto"/>
                  </w:divBdr>
                  <w:divsChild>
                    <w:div w:id="406457791">
                      <w:marLeft w:val="0"/>
                      <w:marRight w:val="0"/>
                      <w:marTop w:val="0"/>
                      <w:marBottom w:val="0"/>
                      <w:divBdr>
                        <w:top w:val="none" w:sz="0" w:space="0" w:color="auto"/>
                        <w:left w:val="none" w:sz="0" w:space="0" w:color="auto"/>
                        <w:bottom w:val="none" w:sz="0" w:space="0" w:color="auto"/>
                        <w:right w:val="none" w:sz="0" w:space="0" w:color="auto"/>
                      </w:divBdr>
                    </w:div>
                  </w:divsChild>
                </w:div>
                <w:div w:id="1559317647">
                  <w:marLeft w:val="0"/>
                  <w:marRight w:val="0"/>
                  <w:marTop w:val="0"/>
                  <w:marBottom w:val="0"/>
                  <w:divBdr>
                    <w:top w:val="none" w:sz="0" w:space="0" w:color="auto"/>
                    <w:left w:val="none" w:sz="0" w:space="0" w:color="auto"/>
                    <w:bottom w:val="none" w:sz="0" w:space="0" w:color="auto"/>
                    <w:right w:val="none" w:sz="0" w:space="0" w:color="auto"/>
                  </w:divBdr>
                  <w:divsChild>
                    <w:div w:id="1642274203">
                      <w:marLeft w:val="0"/>
                      <w:marRight w:val="0"/>
                      <w:marTop w:val="0"/>
                      <w:marBottom w:val="0"/>
                      <w:divBdr>
                        <w:top w:val="none" w:sz="0" w:space="0" w:color="auto"/>
                        <w:left w:val="none" w:sz="0" w:space="0" w:color="auto"/>
                        <w:bottom w:val="none" w:sz="0" w:space="0" w:color="auto"/>
                        <w:right w:val="none" w:sz="0" w:space="0" w:color="auto"/>
                      </w:divBdr>
                    </w:div>
                  </w:divsChild>
                </w:div>
                <w:div w:id="591200715">
                  <w:marLeft w:val="0"/>
                  <w:marRight w:val="0"/>
                  <w:marTop w:val="0"/>
                  <w:marBottom w:val="0"/>
                  <w:divBdr>
                    <w:top w:val="none" w:sz="0" w:space="0" w:color="auto"/>
                    <w:left w:val="none" w:sz="0" w:space="0" w:color="auto"/>
                    <w:bottom w:val="none" w:sz="0" w:space="0" w:color="auto"/>
                    <w:right w:val="none" w:sz="0" w:space="0" w:color="auto"/>
                  </w:divBdr>
                  <w:divsChild>
                    <w:div w:id="686056743">
                      <w:marLeft w:val="0"/>
                      <w:marRight w:val="0"/>
                      <w:marTop w:val="0"/>
                      <w:marBottom w:val="0"/>
                      <w:divBdr>
                        <w:top w:val="none" w:sz="0" w:space="0" w:color="auto"/>
                        <w:left w:val="none" w:sz="0" w:space="0" w:color="auto"/>
                        <w:bottom w:val="none" w:sz="0" w:space="0" w:color="auto"/>
                        <w:right w:val="none" w:sz="0" w:space="0" w:color="auto"/>
                      </w:divBdr>
                    </w:div>
                  </w:divsChild>
                </w:div>
                <w:div w:id="2005862614">
                  <w:marLeft w:val="0"/>
                  <w:marRight w:val="0"/>
                  <w:marTop w:val="0"/>
                  <w:marBottom w:val="0"/>
                  <w:divBdr>
                    <w:top w:val="none" w:sz="0" w:space="0" w:color="auto"/>
                    <w:left w:val="none" w:sz="0" w:space="0" w:color="auto"/>
                    <w:bottom w:val="none" w:sz="0" w:space="0" w:color="auto"/>
                    <w:right w:val="none" w:sz="0" w:space="0" w:color="auto"/>
                  </w:divBdr>
                  <w:divsChild>
                    <w:div w:id="1395422039">
                      <w:marLeft w:val="0"/>
                      <w:marRight w:val="0"/>
                      <w:marTop w:val="0"/>
                      <w:marBottom w:val="0"/>
                      <w:divBdr>
                        <w:top w:val="none" w:sz="0" w:space="0" w:color="auto"/>
                        <w:left w:val="none" w:sz="0" w:space="0" w:color="auto"/>
                        <w:bottom w:val="none" w:sz="0" w:space="0" w:color="auto"/>
                        <w:right w:val="none" w:sz="0" w:space="0" w:color="auto"/>
                      </w:divBdr>
                    </w:div>
                  </w:divsChild>
                </w:div>
                <w:div w:id="518859986">
                  <w:marLeft w:val="0"/>
                  <w:marRight w:val="0"/>
                  <w:marTop w:val="0"/>
                  <w:marBottom w:val="0"/>
                  <w:divBdr>
                    <w:top w:val="none" w:sz="0" w:space="0" w:color="auto"/>
                    <w:left w:val="none" w:sz="0" w:space="0" w:color="auto"/>
                    <w:bottom w:val="none" w:sz="0" w:space="0" w:color="auto"/>
                    <w:right w:val="none" w:sz="0" w:space="0" w:color="auto"/>
                  </w:divBdr>
                  <w:divsChild>
                    <w:div w:id="209272650">
                      <w:marLeft w:val="0"/>
                      <w:marRight w:val="0"/>
                      <w:marTop w:val="0"/>
                      <w:marBottom w:val="0"/>
                      <w:divBdr>
                        <w:top w:val="none" w:sz="0" w:space="0" w:color="auto"/>
                        <w:left w:val="none" w:sz="0" w:space="0" w:color="auto"/>
                        <w:bottom w:val="none" w:sz="0" w:space="0" w:color="auto"/>
                        <w:right w:val="none" w:sz="0" w:space="0" w:color="auto"/>
                      </w:divBdr>
                    </w:div>
                  </w:divsChild>
                </w:div>
                <w:div w:id="1774594182">
                  <w:marLeft w:val="0"/>
                  <w:marRight w:val="0"/>
                  <w:marTop w:val="0"/>
                  <w:marBottom w:val="0"/>
                  <w:divBdr>
                    <w:top w:val="none" w:sz="0" w:space="0" w:color="auto"/>
                    <w:left w:val="none" w:sz="0" w:space="0" w:color="auto"/>
                    <w:bottom w:val="none" w:sz="0" w:space="0" w:color="auto"/>
                    <w:right w:val="none" w:sz="0" w:space="0" w:color="auto"/>
                  </w:divBdr>
                  <w:divsChild>
                    <w:div w:id="2071420794">
                      <w:marLeft w:val="0"/>
                      <w:marRight w:val="0"/>
                      <w:marTop w:val="0"/>
                      <w:marBottom w:val="0"/>
                      <w:divBdr>
                        <w:top w:val="none" w:sz="0" w:space="0" w:color="auto"/>
                        <w:left w:val="none" w:sz="0" w:space="0" w:color="auto"/>
                        <w:bottom w:val="none" w:sz="0" w:space="0" w:color="auto"/>
                        <w:right w:val="none" w:sz="0" w:space="0" w:color="auto"/>
                      </w:divBdr>
                    </w:div>
                  </w:divsChild>
                </w:div>
                <w:div w:id="581378917">
                  <w:marLeft w:val="0"/>
                  <w:marRight w:val="0"/>
                  <w:marTop w:val="0"/>
                  <w:marBottom w:val="0"/>
                  <w:divBdr>
                    <w:top w:val="none" w:sz="0" w:space="0" w:color="auto"/>
                    <w:left w:val="none" w:sz="0" w:space="0" w:color="auto"/>
                    <w:bottom w:val="none" w:sz="0" w:space="0" w:color="auto"/>
                    <w:right w:val="none" w:sz="0" w:space="0" w:color="auto"/>
                  </w:divBdr>
                  <w:divsChild>
                    <w:div w:id="643509118">
                      <w:marLeft w:val="0"/>
                      <w:marRight w:val="0"/>
                      <w:marTop w:val="0"/>
                      <w:marBottom w:val="0"/>
                      <w:divBdr>
                        <w:top w:val="none" w:sz="0" w:space="0" w:color="auto"/>
                        <w:left w:val="none" w:sz="0" w:space="0" w:color="auto"/>
                        <w:bottom w:val="none" w:sz="0" w:space="0" w:color="auto"/>
                        <w:right w:val="none" w:sz="0" w:space="0" w:color="auto"/>
                      </w:divBdr>
                    </w:div>
                  </w:divsChild>
                </w:div>
                <w:div w:id="1167524351">
                  <w:marLeft w:val="0"/>
                  <w:marRight w:val="0"/>
                  <w:marTop w:val="0"/>
                  <w:marBottom w:val="0"/>
                  <w:divBdr>
                    <w:top w:val="none" w:sz="0" w:space="0" w:color="auto"/>
                    <w:left w:val="none" w:sz="0" w:space="0" w:color="auto"/>
                    <w:bottom w:val="none" w:sz="0" w:space="0" w:color="auto"/>
                    <w:right w:val="none" w:sz="0" w:space="0" w:color="auto"/>
                  </w:divBdr>
                  <w:divsChild>
                    <w:div w:id="1500386204">
                      <w:marLeft w:val="0"/>
                      <w:marRight w:val="0"/>
                      <w:marTop w:val="0"/>
                      <w:marBottom w:val="0"/>
                      <w:divBdr>
                        <w:top w:val="none" w:sz="0" w:space="0" w:color="auto"/>
                        <w:left w:val="none" w:sz="0" w:space="0" w:color="auto"/>
                        <w:bottom w:val="none" w:sz="0" w:space="0" w:color="auto"/>
                        <w:right w:val="none" w:sz="0" w:space="0" w:color="auto"/>
                      </w:divBdr>
                    </w:div>
                  </w:divsChild>
                </w:div>
                <w:div w:id="1543597884">
                  <w:marLeft w:val="0"/>
                  <w:marRight w:val="0"/>
                  <w:marTop w:val="0"/>
                  <w:marBottom w:val="0"/>
                  <w:divBdr>
                    <w:top w:val="none" w:sz="0" w:space="0" w:color="auto"/>
                    <w:left w:val="none" w:sz="0" w:space="0" w:color="auto"/>
                    <w:bottom w:val="none" w:sz="0" w:space="0" w:color="auto"/>
                    <w:right w:val="none" w:sz="0" w:space="0" w:color="auto"/>
                  </w:divBdr>
                  <w:divsChild>
                    <w:div w:id="588541538">
                      <w:marLeft w:val="0"/>
                      <w:marRight w:val="0"/>
                      <w:marTop w:val="0"/>
                      <w:marBottom w:val="0"/>
                      <w:divBdr>
                        <w:top w:val="none" w:sz="0" w:space="0" w:color="auto"/>
                        <w:left w:val="none" w:sz="0" w:space="0" w:color="auto"/>
                        <w:bottom w:val="none" w:sz="0" w:space="0" w:color="auto"/>
                        <w:right w:val="none" w:sz="0" w:space="0" w:color="auto"/>
                      </w:divBdr>
                    </w:div>
                  </w:divsChild>
                </w:div>
                <w:div w:id="1863130024">
                  <w:marLeft w:val="0"/>
                  <w:marRight w:val="0"/>
                  <w:marTop w:val="0"/>
                  <w:marBottom w:val="0"/>
                  <w:divBdr>
                    <w:top w:val="none" w:sz="0" w:space="0" w:color="auto"/>
                    <w:left w:val="none" w:sz="0" w:space="0" w:color="auto"/>
                    <w:bottom w:val="none" w:sz="0" w:space="0" w:color="auto"/>
                    <w:right w:val="none" w:sz="0" w:space="0" w:color="auto"/>
                  </w:divBdr>
                  <w:divsChild>
                    <w:div w:id="2039692498">
                      <w:marLeft w:val="0"/>
                      <w:marRight w:val="0"/>
                      <w:marTop w:val="0"/>
                      <w:marBottom w:val="0"/>
                      <w:divBdr>
                        <w:top w:val="none" w:sz="0" w:space="0" w:color="auto"/>
                        <w:left w:val="none" w:sz="0" w:space="0" w:color="auto"/>
                        <w:bottom w:val="none" w:sz="0" w:space="0" w:color="auto"/>
                        <w:right w:val="none" w:sz="0" w:space="0" w:color="auto"/>
                      </w:divBdr>
                    </w:div>
                  </w:divsChild>
                </w:div>
                <w:div w:id="657879315">
                  <w:marLeft w:val="0"/>
                  <w:marRight w:val="0"/>
                  <w:marTop w:val="0"/>
                  <w:marBottom w:val="0"/>
                  <w:divBdr>
                    <w:top w:val="none" w:sz="0" w:space="0" w:color="auto"/>
                    <w:left w:val="none" w:sz="0" w:space="0" w:color="auto"/>
                    <w:bottom w:val="none" w:sz="0" w:space="0" w:color="auto"/>
                    <w:right w:val="none" w:sz="0" w:space="0" w:color="auto"/>
                  </w:divBdr>
                  <w:divsChild>
                    <w:div w:id="394010841">
                      <w:marLeft w:val="0"/>
                      <w:marRight w:val="0"/>
                      <w:marTop w:val="0"/>
                      <w:marBottom w:val="0"/>
                      <w:divBdr>
                        <w:top w:val="none" w:sz="0" w:space="0" w:color="auto"/>
                        <w:left w:val="none" w:sz="0" w:space="0" w:color="auto"/>
                        <w:bottom w:val="none" w:sz="0" w:space="0" w:color="auto"/>
                        <w:right w:val="none" w:sz="0" w:space="0" w:color="auto"/>
                      </w:divBdr>
                    </w:div>
                  </w:divsChild>
                </w:div>
                <w:div w:id="228422834">
                  <w:marLeft w:val="0"/>
                  <w:marRight w:val="0"/>
                  <w:marTop w:val="0"/>
                  <w:marBottom w:val="0"/>
                  <w:divBdr>
                    <w:top w:val="none" w:sz="0" w:space="0" w:color="auto"/>
                    <w:left w:val="none" w:sz="0" w:space="0" w:color="auto"/>
                    <w:bottom w:val="none" w:sz="0" w:space="0" w:color="auto"/>
                    <w:right w:val="none" w:sz="0" w:space="0" w:color="auto"/>
                  </w:divBdr>
                  <w:divsChild>
                    <w:div w:id="258031938">
                      <w:marLeft w:val="0"/>
                      <w:marRight w:val="0"/>
                      <w:marTop w:val="0"/>
                      <w:marBottom w:val="0"/>
                      <w:divBdr>
                        <w:top w:val="none" w:sz="0" w:space="0" w:color="auto"/>
                        <w:left w:val="none" w:sz="0" w:space="0" w:color="auto"/>
                        <w:bottom w:val="none" w:sz="0" w:space="0" w:color="auto"/>
                        <w:right w:val="none" w:sz="0" w:space="0" w:color="auto"/>
                      </w:divBdr>
                    </w:div>
                  </w:divsChild>
                </w:div>
                <w:div w:id="2141415234">
                  <w:marLeft w:val="0"/>
                  <w:marRight w:val="0"/>
                  <w:marTop w:val="0"/>
                  <w:marBottom w:val="0"/>
                  <w:divBdr>
                    <w:top w:val="none" w:sz="0" w:space="0" w:color="auto"/>
                    <w:left w:val="none" w:sz="0" w:space="0" w:color="auto"/>
                    <w:bottom w:val="none" w:sz="0" w:space="0" w:color="auto"/>
                    <w:right w:val="none" w:sz="0" w:space="0" w:color="auto"/>
                  </w:divBdr>
                  <w:divsChild>
                    <w:div w:id="2134247898">
                      <w:marLeft w:val="0"/>
                      <w:marRight w:val="0"/>
                      <w:marTop w:val="0"/>
                      <w:marBottom w:val="0"/>
                      <w:divBdr>
                        <w:top w:val="none" w:sz="0" w:space="0" w:color="auto"/>
                        <w:left w:val="none" w:sz="0" w:space="0" w:color="auto"/>
                        <w:bottom w:val="none" w:sz="0" w:space="0" w:color="auto"/>
                        <w:right w:val="none" w:sz="0" w:space="0" w:color="auto"/>
                      </w:divBdr>
                    </w:div>
                  </w:divsChild>
                </w:div>
                <w:div w:id="2142503647">
                  <w:marLeft w:val="0"/>
                  <w:marRight w:val="0"/>
                  <w:marTop w:val="0"/>
                  <w:marBottom w:val="0"/>
                  <w:divBdr>
                    <w:top w:val="none" w:sz="0" w:space="0" w:color="auto"/>
                    <w:left w:val="none" w:sz="0" w:space="0" w:color="auto"/>
                    <w:bottom w:val="none" w:sz="0" w:space="0" w:color="auto"/>
                    <w:right w:val="none" w:sz="0" w:space="0" w:color="auto"/>
                  </w:divBdr>
                  <w:divsChild>
                    <w:div w:id="1825009041">
                      <w:marLeft w:val="0"/>
                      <w:marRight w:val="0"/>
                      <w:marTop w:val="0"/>
                      <w:marBottom w:val="0"/>
                      <w:divBdr>
                        <w:top w:val="none" w:sz="0" w:space="0" w:color="auto"/>
                        <w:left w:val="none" w:sz="0" w:space="0" w:color="auto"/>
                        <w:bottom w:val="none" w:sz="0" w:space="0" w:color="auto"/>
                        <w:right w:val="none" w:sz="0" w:space="0" w:color="auto"/>
                      </w:divBdr>
                    </w:div>
                  </w:divsChild>
                </w:div>
                <w:div w:id="1647978235">
                  <w:marLeft w:val="0"/>
                  <w:marRight w:val="0"/>
                  <w:marTop w:val="0"/>
                  <w:marBottom w:val="0"/>
                  <w:divBdr>
                    <w:top w:val="none" w:sz="0" w:space="0" w:color="auto"/>
                    <w:left w:val="none" w:sz="0" w:space="0" w:color="auto"/>
                    <w:bottom w:val="none" w:sz="0" w:space="0" w:color="auto"/>
                    <w:right w:val="none" w:sz="0" w:space="0" w:color="auto"/>
                  </w:divBdr>
                  <w:divsChild>
                    <w:div w:id="781261888">
                      <w:marLeft w:val="0"/>
                      <w:marRight w:val="0"/>
                      <w:marTop w:val="0"/>
                      <w:marBottom w:val="0"/>
                      <w:divBdr>
                        <w:top w:val="none" w:sz="0" w:space="0" w:color="auto"/>
                        <w:left w:val="none" w:sz="0" w:space="0" w:color="auto"/>
                        <w:bottom w:val="none" w:sz="0" w:space="0" w:color="auto"/>
                        <w:right w:val="none" w:sz="0" w:space="0" w:color="auto"/>
                      </w:divBdr>
                    </w:div>
                  </w:divsChild>
                </w:div>
                <w:div w:id="576861739">
                  <w:marLeft w:val="0"/>
                  <w:marRight w:val="0"/>
                  <w:marTop w:val="0"/>
                  <w:marBottom w:val="0"/>
                  <w:divBdr>
                    <w:top w:val="none" w:sz="0" w:space="0" w:color="auto"/>
                    <w:left w:val="none" w:sz="0" w:space="0" w:color="auto"/>
                    <w:bottom w:val="none" w:sz="0" w:space="0" w:color="auto"/>
                    <w:right w:val="none" w:sz="0" w:space="0" w:color="auto"/>
                  </w:divBdr>
                  <w:divsChild>
                    <w:div w:id="68887986">
                      <w:marLeft w:val="0"/>
                      <w:marRight w:val="0"/>
                      <w:marTop w:val="0"/>
                      <w:marBottom w:val="0"/>
                      <w:divBdr>
                        <w:top w:val="none" w:sz="0" w:space="0" w:color="auto"/>
                        <w:left w:val="none" w:sz="0" w:space="0" w:color="auto"/>
                        <w:bottom w:val="none" w:sz="0" w:space="0" w:color="auto"/>
                        <w:right w:val="none" w:sz="0" w:space="0" w:color="auto"/>
                      </w:divBdr>
                    </w:div>
                  </w:divsChild>
                </w:div>
                <w:div w:id="500197714">
                  <w:marLeft w:val="0"/>
                  <w:marRight w:val="0"/>
                  <w:marTop w:val="0"/>
                  <w:marBottom w:val="0"/>
                  <w:divBdr>
                    <w:top w:val="none" w:sz="0" w:space="0" w:color="auto"/>
                    <w:left w:val="none" w:sz="0" w:space="0" w:color="auto"/>
                    <w:bottom w:val="none" w:sz="0" w:space="0" w:color="auto"/>
                    <w:right w:val="none" w:sz="0" w:space="0" w:color="auto"/>
                  </w:divBdr>
                  <w:divsChild>
                    <w:div w:id="532504663">
                      <w:marLeft w:val="0"/>
                      <w:marRight w:val="0"/>
                      <w:marTop w:val="0"/>
                      <w:marBottom w:val="0"/>
                      <w:divBdr>
                        <w:top w:val="none" w:sz="0" w:space="0" w:color="auto"/>
                        <w:left w:val="none" w:sz="0" w:space="0" w:color="auto"/>
                        <w:bottom w:val="none" w:sz="0" w:space="0" w:color="auto"/>
                        <w:right w:val="none" w:sz="0" w:space="0" w:color="auto"/>
                      </w:divBdr>
                    </w:div>
                  </w:divsChild>
                </w:div>
                <w:div w:id="1420983249">
                  <w:marLeft w:val="0"/>
                  <w:marRight w:val="0"/>
                  <w:marTop w:val="0"/>
                  <w:marBottom w:val="0"/>
                  <w:divBdr>
                    <w:top w:val="none" w:sz="0" w:space="0" w:color="auto"/>
                    <w:left w:val="none" w:sz="0" w:space="0" w:color="auto"/>
                    <w:bottom w:val="none" w:sz="0" w:space="0" w:color="auto"/>
                    <w:right w:val="none" w:sz="0" w:space="0" w:color="auto"/>
                  </w:divBdr>
                  <w:divsChild>
                    <w:div w:id="114494730">
                      <w:marLeft w:val="0"/>
                      <w:marRight w:val="0"/>
                      <w:marTop w:val="0"/>
                      <w:marBottom w:val="0"/>
                      <w:divBdr>
                        <w:top w:val="none" w:sz="0" w:space="0" w:color="auto"/>
                        <w:left w:val="none" w:sz="0" w:space="0" w:color="auto"/>
                        <w:bottom w:val="none" w:sz="0" w:space="0" w:color="auto"/>
                        <w:right w:val="none" w:sz="0" w:space="0" w:color="auto"/>
                      </w:divBdr>
                    </w:div>
                  </w:divsChild>
                </w:div>
                <w:div w:id="1308896575">
                  <w:marLeft w:val="0"/>
                  <w:marRight w:val="0"/>
                  <w:marTop w:val="0"/>
                  <w:marBottom w:val="0"/>
                  <w:divBdr>
                    <w:top w:val="none" w:sz="0" w:space="0" w:color="auto"/>
                    <w:left w:val="none" w:sz="0" w:space="0" w:color="auto"/>
                    <w:bottom w:val="none" w:sz="0" w:space="0" w:color="auto"/>
                    <w:right w:val="none" w:sz="0" w:space="0" w:color="auto"/>
                  </w:divBdr>
                  <w:divsChild>
                    <w:div w:id="978340454">
                      <w:marLeft w:val="0"/>
                      <w:marRight w:val="0"/>
                      <w:marTop w:val="0"/>
                      <w:marBottom w:val="0"/>
                      <w:divBdr>
                        <w:top w:val="none" w:sz="0" w:space="0" w:color="auto"/>
                        <w:left w:val="none" w:sz="0" w:space="0" w:color="auto"/>
                        <w:bottom w:val="none" w:sz="0" w:space="0" w:color="auto"/>
                        <w:right w:val="none" w:sz="0" w:space="0" w:color="auto"/>
                      </w:divBdr>
                    </w:div>
                  </w:divsChild>
                </w:div>
                <w:div w:id="1231883759">
                  <w:marLeft w:val="0"/>
                  <w:marRight w:val="0"/>
                  <w:marTop w:val="0"/>
                  <w:marBottom w:val="0"/>
                  <w:divBdr>
                    <w:top w:val="none" w:sz="0" w:space="0" w:color="auto"/>
                    <w:left w:val="none" w:sz="0" w:space="0" w:color="auto"/>
                    <w:bottom w:val="none" w:sz="0" w:space="0" w:color="auto"/>
                    <w:right w:val="none" w:sz="0" w:space="0" w:color="auto"/>
                  </w:divBdr>
                  <w:divsChild>
                    <w:div w:id="1393697089">
                      <w:marLeft w:val="0"/>
                      <w:marRight w:val="0"/>
                      <w:marTop w:val="0"/>
                      <w:marBottom w:val="0"/>
                      <w:divBdr>
                        <w:top w:val="none" w:sz="0" w:space="0" w:color="auto"/>
                        <w:left w:val="none" w:sz="0" w:space="0" w:color="auto"/>
                        <w:bottom w:val="none" w:sz="0" w:space="0" w:color="auto"/>
                        <w:right w:val="none" w:sz="0" w:space="0" w:color="auto"/>
                      </w:divBdr>
                    </w:div>
                  </w:divsChild>
                </w:div>
                <w:div w:id="1111507903">
                  <w:marLeft w:val="0"/>
                  <w:marRight w:val="0"/>
                  <w:marTop w:val="0"/>
                  <w:marBottom w:val="0"/>
                  <w:divBdr>
                    <w:top w:val="none" w:sz="0" w:space="0" w:color="auto"/>
                    <w:left w:val="none" w:sz="0" w:space="0" w:color="auto"/>
                    <w:bottom w:val="none" w:sz="0" w:space="0" w:color="auto"/>
                    <w:right w:val="none" w:sz="0" w:space="0" w:color="auto"/>
                  </w:divBdr>
                  <w:divsChild>
                    <w:div w:id="96489109">
                      <w:marLeft w:val="0"/>
                      <w:marRight w:val="0"/>
                      <w:marTop w:val="0"/>
                      <w:marBottom w:val="0"/>
                      <w:divBdr>
                        <w:top w:val="none" w:sz="0" w:space="0" w:color="auto"/>
                        <w:left w:val="none" w:sz="0" w:space="0" w:color="auto"/>
                        <w:bottom w:val="none" w:sz="0" w:space="0" w:color="auto"/>
                        <w:right w:val="none" w:sz="0" w:space="0" w:color="auto"/>
                      </w:divBdr>
                    </w:div>
                  </w:divsChild>
                </w:div>
                <w:div w:id="1296644379">
                  <w:marLeft w:val="0"/>
                  <w:marRight w:val="0"/>
                  <w:marTop w:val="0"/>
                  <w:marBottom w:val="0"/>
                  <w:divBdr>
                    <w:top w:val="none" w:sz="0" w:space="0" w:color="auto"/>
                    <w:left w:val="none" w:sz="0" w:space="0" w:color="auto"/>
                    <w:bottom w:val="none" w:sz="0" w:space="0" w:color="auto"/>
                    <w:right w:val="none" w:sz="0" w:space="0" w:color="auto"/>
                  </w:divBdr>
                  <w:divsChild>
                    <w:div w:id="86313566">
                      <w:marLeft w:val="0"/>
                      <w:marRight w:val="0"/>
                      <w:marTop w:val="0"/>
                      <w:marBottom w:val="0"/>
                      <w:divBdr>
                        <w:top w:val="none" w:sz="0" w:space="0" w:color="auto"/>
                        <w:left w:val="none" w:sz="0" w:space="0" w:color="auto"/>
                        <w:bottom w:val="none" w:sz="0" w:space="0" w:color="auto"/>
                        <w:right w:val="none" w:sz="0" w:space="0" w:color="auto"/>
                      </w:divBdr>
                    </w:div>
                  </w:divsChild>
                </w:div>
                <w:div w:id="290094906">
                  <w:marLeft w:val="0"/>
                  <w:marRight w:val="0"/>
                  <w:marTop w:val="0"/>
                  <w:marBottom w:val="0"/>
                  <w:divBdr>
                    <w:top w:val="none" w:sz="0" w:space="0" w:color="auto"/>
                    <w:left w:val="none" w:sz="0" w:space="0" w:color="auto"/>
                    <w:bottom w:val="none" w:sz="0" w:space="0" w:color="auto"/>
                    <w:right w:val="none" w:sz="0" w:space="0" w:color="auto"/>
                  </w:divBdr>
                  <w:divsChild>
                    <w:div w:id="1239436958">
                      <w:marLeft w:val="0"/>
                      <w:marRight w:val="0"/>
                      <w:marTop w:val="0"/>
                      <w:marBottom w:val="0"/>
                      <w:divBdr>
                        <w:top w:val="none" w:sz="0" w:space="0" w:color="auto"/>
                        <w:left w:val="none" w:sz="0" w:space="0" w:color="auto"/>
                        <w:bottom w:val="none" w:sz="0" w:space="0" w:color="auto"/>
                        <w:right w:val="none" w:sz="0" w:space="0" w:color="auto"/>
                      </w:divBdr>
                    </w:div>
                  </w:divsChild>
                </w:div>
                <w:div w:id="258610313">
                  <w:marLeft w:val="0"/>
                  <w:marRight w:val="0"/>
                  <w:marTop w:val="0"/>
                  <w:marBottom w:val="0"/>
                  <w:divBdr>
                    <w:top w:val="none" w:sz="0" w:space="0" w:color="auto"/>
                    <w:left w:val="none" w:sz="0" w:space="0" w:color="auto"/>
                    <w:bottom w:val="none" w:sz="0" w:space="0" w:color="auto"/>
                    <w:right w:val="none" w:sz="0" w:space="0" w:color="auto"/>
                  </w:divBdr>
                  <w:divsChild>
                    <w:div w:id="14358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124103">
          <w:marLeft w:val="0"/>
          <w:marRight w:val="0"/>
          <w:marTop w:val="0"/>
          <w:marBottom w:val="0"/>
          <w:divBdr>
            <w:top w:val="none" w:sz="0" w:space="0" w:color="auto"/>
            <w:left w:val="none" w:sz="0" w:space="0" w:color="auto"/>
            <w:bottom w:val="none" w:sz="0" w:space="0" w:color="auto"/>
            <w:right w:val="none" w:sz="0" w:space="0" w:color="auto"/>
          </w:divBdr>
        </w:div>
        <w:div w:id="790176095">
          <w:marLeft w:val="0"/>
          <w:marRight w:val="0"/>
          <w:marTop w:val="0"/>
          <w:marBottom w:val="0"/>
          <w:divBdr>
            <w:top w:val="none" w:sz="0" w:space="0" w:color="auto"/>
            <w:left w:val="none" w:sz="0" w:space="0" w:color="auto"/>
            <w:bottom w:val="none" w:sz="0" w:space="0" w:color="auto"/>
            <w:right w:val="none" w:sz="0" w:space="0" w:color="auto"/>
          </w:divBdr>
        </w:div>
        <w:div w:id="1003897284">
          <w:marLeft w:val="0"/>
          <w:marRight w:val="0"/>
          <w:marTop w:val="0"/>
          <w:marBottom w:val="0"/>
          <w:divBdr>
            <w:top w:val="none" w:sz="0" w:space="0" w:color="auto"/>
            <w:left w:val="none" w:sz="0" w:space="0" w:color="auto"/>
            <w:bottom w:val="none" w:sz="0" w:space="0" w:color="auto"/>
            <w:right w:val="none" w:sz="0" w:space="0" w:color="auto"/>
          </w:divBdr>
        </w:div>
        <w:div w:id="441461184">
          <w:marLeft w:val="0"/>
          <w:marRight w:val="0"/>
          <w:marTop w:val="0"/>
          <w:marBottom w:val="0"/>
          <w:divBdr>
            <w:top w:val="none" w:sz="0" w:space="0" w:color="auto"/>
            <w:left w:val="none" w:sz="0" w:space="0" w:color="auto"/>
            <w:bottom w:val="none" w:sz="0" w:space="0" w:color="auto"/>
            <w:right w:val="none" w:sz="0" w:space="0" w:color="auto"/>
          </w:divBdr>
        </w:div>
        <w:div w:id="1241910507">
          <w:marLeft w:val="0"/>
          <w:marRight w:val="0"/>
          <w:marTop w:val="0"/>
          <w:marBottom w:val="0"/>
          <w:divBdr>
            <w:top w:val="none" w:sz="0" w:space="0" w:color="auto"/>
            <w:left w:val="none" w:sz="0" w:space="0" w:color="auto"/>
            <w:bottom w:val="none" w:sz="0" w:space="0" w:color="auto"/>
            <w:right w:val="none" w:sz="0" w:space="0" w:color="auto"/>
          </w:divBdr>
        </w:div>
        <w:div w:id="818305753">
          <w:marLeft w:val="0"/>
          <w:marRight w:val="0"/>
          <w:marTop w:val="0"/>
          <w:marBottom w:val="0"/>
          <w:divBdr>
            <w:top w:val="none" w:sz="0" w:space="0" w:color="auto"/>
            <w:left w:val="none" w:sz="0" w:space="0" w:color="auto"/>
            <w:bottom w:val="none" w:sz="0" w:space="0" w:color="auto"/>
            <w:right w:val="none" w:sz="0" w:space="0" w:color="auto"/>
          </w:divBdr>
        </w:div>
        <w:div w:id="1261136730">
          <w:marLeft w:val="0"/>
          <w:marRight w:val="0"/>
          <w:marTop w:val="0"/>
          <w:marBottom w:val="0"/>
          <w:divBdr>
            <w:top w:val="none" w:sz="0" w:space="0" w:color="auto"/>
            <w:left w:val="none" w:sz="0" w:space="0" w:color="auto"/>
            <w:bottom w:val="none" w:sz="0" w:space="0" w:color="auto"/>
            <w:right w:val="none" w:sz="0" w:space="0" w:color="auto"/>
          </w:divBdr>
        </w:div>
        <w:div w:id="358556972">
          <w:marLeft w:val="0"/>
          <w:marRight w:val="0"/>
          <w:marTop w:val="0"/>
          <w:marBottom w:val="0"/>
          <w:divBdr>
            <w:top w:val="none" w:sz="0" w:space="0" w:color="auto"/>
            <w:left w:val="none" w:sz="0" w:space="0" w:color="auto"/>
            <w:bottom w:val="none" w:sz="0" w:space="0" w:color="auto"/>
            <w:right w:val="none" w:sz="0" w:space="0" w:color="auto"/>
          </w:divBdr>
        </w:div>
        <w:div w:id="718823315">
          <w:marLeft w:val="0"/>
          <w:marRight w:val="0"/>
          <w:marTop w:val="0"/>
          <w:marBottom w:val="0"/>
          <w:divBdr>
            <w:top w:val="none" w:sz="0" w:space="0" w:color="auto"/>
            <w:left w:val="none" w:sz="0" w:space="0" w:color="auto"/>
            <w:bottom w:val="none" w:sz="0" w:space="0" w:color="auto"/>
            <w:right w:val="none" w:sz="0" w:space="0" w:color="auto"/>
          </w:divBdr>
        </w:div>
        <w:div w:id="1082601793">
          <w:marLeft w:val="0"/>
          <w:marRight w:val="0"/>
          <w:marTop w:val="0"/>
          <w:marBottom w:val="0"/>
          <w:divBdr>
            <w:top w:val="none" w:sz="0" w:space="0" w:color="auto"/>
            <w:left w:val="none" w:sz="0" w:space="0" w:color="auto"/>
            <w:bottom w:val="none" w:sz="0" w:space="0" w:color="auto"/>
            <w:right w:val="none" w:sz="0" w:space="0" w:color="auto"/>
          </w:divBdr>
        </w:div>
        <w:div w:id="240874345">
          <w:marLeft w:val="0"/>
          <w:marRight w:val="0"/>
          <w:marTop w:val="0"/>
          <w:marBottom w:val="0"/>
          <w:divBdr>
            <w:top w:val="none" w:sz="0" w:space="0" w:color="auto"/>
            <w:left w:val="none" w:sz="0" w:space="0" w:color="auto"/>
            <w:bottom w:val="none" w:sz="0" w:space="0" w:color="auto"/>
            <w:right w:val="none" w:sz="0" w:space="0" w:color="auto"/>
          </w:divBdr>
        </w:div>
        <w:div w:id="1049525264">
          <w:marLeft w:val="0"/>
          <w:marRight w:val="0"/>
          <w:marTop w:val="0"/>
          <w:marBottom w:val="0"/>
          <w:divBdr>
            <w:top w:val="none" w:sz="0" w:space="0" w:color="auto"/>
            <w:left w:val="none" w:sz="0" w:space="0" w:color="auto"/>
            <w:bottom w:val="none" w:sz="0" w:space="0" w:color="auto"/>
            <w:right w:val="none" w:sz="0" w:space="0" w:color="auto"/>
          </w:divBdr>
        </w:div>
        <w:div w:id="839124843">
          <w:marLeft w:val="0"/>
          <w:marRight w:val="0"/>
          <w:marTop w:val="0"/>
          <w:marBottom w:val="0"/>
          <w:divBdr>
            <w:top w:val="none" w:sz="0" w:space="0" w:color="auto"/>
            <w:left w:val="none" w:sz="0" w:space="0" w:color="auto"/>
            <w:bottom w:val="none" w:sz="0" w:space="0" w:color="auto"/>
            <w:right w:val="none" w:sz="0" w:space="0" w:color="auto"/>
          </w:divBdr>
        </w:div>
        <w:div w:id="759059995">
          <w:marLeft w:val="0"/>
          <w:marRight w:val="0"/>
          <w:marTop w:val="0"/>
          <w:marBottom w:val="0"/>
          <w:divBdr>
            <w:top w:val="none" w:sz="0" w:space="0" w:color="auto"/>
            <w:left w:val="none" w:sz="0" w:space="0" w:color="auto"/>
            <w:bottom w:val="none" w:sz="0" w:space="0" w:color="auto"/>
            <w:right w:val="none" w:sz="0" w:space="0" w:color="auto"/>
          </w:divBdr>
        </w:div>
        <w:div w:id="1921908853">
          <w:marLeft w:val="0"/>
          <w:marRight w:val="0"/>
          <w:marTop w:val="0"/>
          <w:marBottom w:val="0"/>
          <w:divBdr>
            <w:top w:val="none" w:sz="0" w:space="0" w:color="auto"/>
            <w:left w:val="none" w:sz="0" w:space="0" w:color="auto"/>
            <w:bottom w:val="none" w:sz="0" w:space="0" w:color="auto"/>
            <w:right w:val="none" w:sz="0" w:space="0" w:color="auto"/>
          </w:divBdr>
        </w:div>
        <w:div w:id="156919266">
          <w:marLeft w:val="0"/>
          <w:marRight w:val="0"/>
          <w:marTop w:val="0"/>
          <w:marBottom w:val="0"/>
          <w:divBdr>
            <w:top w:val="none" w:sz="0" w:space="0" w:color="auto"/>
            <w:left w:val="none" w:sz="0" w:space="0" w:color="auto"/>
            <w:bottom w:val="none" w:sz="0" w:space="0" w:color="auto"/>
            <w:right w:val="none" w:sz="0" w:space="0" w:color="auto"/>
          </w:divBdr>
        </w:div>
        <w:div w:id="821968070">
          <w:marLeft w:val="0"/>
          <w:marRight w:val="0"/>
          <w:marTop w:val="0"/>
          <w:marBottom w:val="0"/>
          <w:divBdr>
            <w:top w:val="none" w:sz="0" w:space="0" w:color="auto"/>
            <w:left w:val="none" w:sz="0" w:space="0" w:color="auto"/>
            <w:bottom w:val="none" w:sz="0" w:space="0" w:color="auto"/>
            <w:right w:val="none" w:sz="0" w:space="0" w:color="auto"/>
          </w:divBdr>
        </w:div>
        <w:div w:id="288054042">
          <w:marLeft w:val="0"/>
          <w:marRight w:val="0"/>
          <w:marTop w:val="0"/>
          <w:marBottom w:val="0"/>
          <w:divBdr>
            <w:top w:val="none" w:sz="0" w:space="0" w:color="auto"/>
            <w:left w:val="none" w:sz="0" w:space="0" w:color="auto"/>
            <w:bottom w:val="none" w:sz="0" w:space="0" w:color="auto"/>
            <w:right w:val="none" w:sz="0" w:space="0" w:color="auto"/>
          </w:divBdr>
        </w:div>
        <w:div w:id="241137158">
          <w:marLeft w:val="0"/>
          <w:marRight w:val="0"/>
          <w:marTop w:val="0"/>
          <w:marBottom w:val="0"/>
          <w:divBdr>
            <w:top w:val="none" w:sz="0" w:space="0" w:color="auto"/>
            <w:left w:val="none" w:sz="0" w:space="0" w:color="auto"/>
            <w:bottom w:val="none" w:sz="0" w:space="0" w:color="auto"/>
            <w:right w:val="none" w:sz="0" w:space="0" w:color="auto"/>
          </w:divBdr>
        </w:div>
        <w:div w:id="1641959679">
          <w:marLeft w:val="0"/>
          <w:marRight w:val="0"/>
          <w:marTop w:val="0"/>
          <w:marBottom w:val="0"/>
          <w:divBdr>
            <w:top w:val="none" w:sz="0" w:space="0" w:color="auto"/>
            <w:left w:val="none" w:sz="0" w:space="0" w:color="auto"/>
            <w:bottom w:val="none" w:sz="0" w:space="0" w:color="auto"/>
            <w:right w:val="none" w:sz="0" w:space="0" w:color="auto"/>
          </w:divBdr>
        </w:div>
        <w:div w:id="1454446646">
          <w:marLeft w:val="0"/>
          <w:marRight w:val="0"/>
          <w:marTop w:val="0"/>
          <w:marBottom w:val="0"/>
          <w:divBdr>
            <w:top w:val="none" w:sz="0" w:space="0" w:color="auto"/>
            <w:left w:val="none" w:sz="0" w:space="0" w:color="auto"/>
            <w:bottom w:val="none" w:sz="0" w:space="0" w:color="auto"/>
            <w:right w:val="none" w:sz="0" w:space="0" w:color="auto"/>
          </w:divBdr>
        </w:div>
        <w:div w:id="1375497617">
          <w:marLeft w:val="0"/>
          <w:marRight w:val="0"/>
          <w:marTop w:val="0"/>
          <w:marBottom w:val="0"/>
          <w:divBdr>
            <w:top w:val="none" w:sz="0" w:space="0" w:color="auto"/>
            <w:left w:val="none" w:sz="0" w:space="0" w:color="auto"/>
            <w:bottom w:val="none" w:sz="0" w:space="0" w:color="auto"/>
            <w:right w:val="none" w:sz="0" w:space="0" w:color="auto"/>
          </w:divBdr>
        </w:div>
        <w:div w:id="1873037134">
          <w:marLeft w:val="0"/>
          <w:marRight w:val="0"/>
          <w:marTop w:val="0"/>
          <w:marBottom w:val="0"/>
          <w:divBdr>
            <w:top w:val="none" w:sz="0" w:space="0" w:color="auto"/>
            <w:left w:val="none" w:sz="0" w:space="0" w:color="auto"/>
            <w:bottom w:val="none" w:sz="0" w:space="0" w:color="auto"/>
            <w:right w:val="none" w:sz="0" w:space="0" w:color="auto"/>
          </w:divBdr>
        </w:div>
        <w:div w:id="195893943">
          <w:marLeft w:val="0"/>
          <w:marRight w:val="0"/>
          <w:marTop w:val="0"/>
          <w:marBottom w:val="0"/>
          <w:divBdr>
            <w:top w:val="none" w:sz="0" w:space="0" w:color="auto"/>
            <w:left w:val="none" w:sz="0" w:space="0" w:color="auto"/>
            <w:bottom w:val="none" w:sz="0" w:space="0" w:color="auto"/>
            <w:right w:val="none" w:sz="0" w:space="0" w:color="auto"/>
          </w:divBdr>
        </w:div>
        <w:div w:id="1974863374">
          <w:marLeft w:val="0"/>
          <w:marRight w:val="0"/>
          <w:marTop w:val="0"/>
          <w:marBottom w:val="0"/>
          <w:divBdr>
            <w:top w:val="none" w:sz="0" w:space="0" w:color="auto"/>
            <w:left w:val="none" w:sz="0" w:space="0" w:color="auto"/>
            <w:bottom w:val="none" w:sz="0" w:space="0" w:color="auto"/>
            <w:right w:val="none" w:sz="0" w:space="0" w:color="auto"/>
          </w:divBdr>
        </w:div>
        <w:div w:id="1177769197">
          <w:marLeft w:val="0"/>
          <w:marRight w:val="0"/>
          <w:marTop w:val="0"/>
          <w:marBottom w:val="0"/>
          <w:divBdr>
            <w:top w:val="none" w:sz="0" w:space="0" w:color="auto"/>
            <w:left w:val="none" w:sz="0" w:space="0" w:color="auto"/>
            <w:bottom w:val="none" w:sz="0" w:space="0" w:color="auto"/>
            <w:right w:val="none" w:sz="0" w:space="0" w:color="auto"/>
          </w:divBdr>
        </w:div>
        <w:div w:id="693311210">
          <w:marLeft w:val="0"/>
          <w:marRight w:val="0"/>
          <w:marTop w:val="0"/>
          <w:marBottom w:val="0"/>
          <w:divBdr>
            <w:top w:val="none" w:sz="0" w:space="0" w:color="auto"/>
            <w:left w:val="none" w:sz="0" w:space="0" w:color="auto"/>
            <w:bottom w:val="none" w:sz="0" w:space="0" w:color="auto"/>
            <w:right w:val="none" w:sz="0" w:space="0" w:color="auto"/>
          </w:divBdr>
        </w:div>
        <w:div w:id="591473092">
          <w:marLeft w:val="0"/>
          <w:marRight w:val="0"/>
          <w:marTop w:val="0"/>
          <w:marBottom w:val="0"/>
          <w:divBdr>
            <w:top w:val="none" w:sz="0" w:space="0" w:color="auto"/>
            <w:left w:val="none" w:sz="0" w:space="0" w:color="auto"/>
            <w:bottom w:val="none" w:sz="0" w:space="0" w:color="auto"/>
            <w:right w:val="none" w:sz="0" w:space="0" w:color="auto"/>
          </w:divBdr>
        </w:div>
        <w:div w:id="1355037618">
          <w:marLeft w:val="0"/>
          <w:marRight w:val="0"/>
          <w:marTop w:val="0"/>
          <w:marBottom w:val="0"/>
          <w:divBdr>
            <w:top w:val="none" w:sz="0" w:space="0" w:color="auto"/>
            <w:left w:val="none" w:sz="0" w:space="0" w:color="auto"/>
            <w:bottom w:val="none" w:sz="0" w:space="0" w:color="auto"/>
            <w:right w:val="none" w:sz="0" w:space="0" w:color="auto"/>
          </w:divBdr>
        </w:div>
        <w:div w:id="1146433655">
          <w:marLeft w:val="0"/>
          <w:marRight w:val="0"/>
          <w:marTop w:val="0"/>
          <w:marBottom w:val="0"/>
          <w:divBdr>
            <w:top w:val="none" w:sz="0" w:space="0" w:color="auto"/>
            <w:left w:val="none" w:sz="0" w:space="0" w:color="auto"/>
            <w:bottom w:val="none" w:sz="0" w:space="0" w:color="auto"/>
            <w:right w:val="none" w:sz="0" w:space="0" w:color="auto"/>
          </w:divBdr>
        </w:div>
        <w:div w:id="1711421632">
          <w:marLeft w:val="0"/>
          <w:marRight w:val="0"/>
          <w:marTop w:val="0"/>
          <w:marBottom w:val="0"/>
          <w:divBdr>
            <w:top w:val="none" w:sz="0" w:space="0" w:color="auto"/>
            <w:left w:val="none" w:sz="0" w:space="0" w:color="auto"/>
            <w:bottom w:val="none" w:sz="0" w:space="0" w:color="auto"/>
            <w:right w:val="none" w:sz="0" w:space="0" w:color="auto"/>
          </w:divBdr>
        </w:div>
        <w:div w:id="979069963">
          <w:marLeft w:val="0"/>
          <w:marRight w:val="0"/>
          <w:marTop w:val="0"/>
          <w:marBottom w:val="0"/>
          <w:divBdr>
            <w:top w:val="none" w:sz="0" w:space="0" w:color="auto"/>
            <w:left w:val="none" w:sz="0" w:space="0" w:color="auto"/>
            <w:bottom w:val="none" w:sz="0" w:space="0" w:color="auto"/>
            <w:right w:val="none" w:sz="0" w:space="0" w:color="auto"/>
          </w:divBdr>
        </w:div>
        <w:div w:id="2039964366">
          <w:marLeft w:val="0"/>
          <w:marRight w:val="0"/>
          <w:marTop w:val="0"/>
          <w:marBottom w:val="0"/>
          <w:divBdr>
            <w:top w:val="none" w:sz="0" w:space="0" w:color="auto"/>
            <w:left w:val="none" w:sz="0" w:space="0" w:color="auto"/>
            <w:bottom w:val="none" w:sz="0" w:space="0" w:color="auto"/>
            <w:right w:val="none" w:sz="0" w:space="0" w:color="auto"/>
          </w:divBdr>
        </w:div>
        <w:div w:id="413472748">
          <w:marLeft w:val="0"/>
          <w:marRight w:val="0"/>
          <w:marTop w:val="0"/>
          <w:marBottom w:val="0"/>
          <w:divBdr>
            <w:top w:val="none" w:sz="0" w:space="0" w:color="auto"/>
            <w:left w:val="none" w:sz="0" w:space="0" w:color="auto"/>
            <w:bottom w:val="none" w:sz="0" w:space="0" w:color="auto"/>
            <w:right w:val="none" w:sz="0" w:space="0" w:color="auto"/>
          </w:divBdr>
        </w:div>
        <w:div w:id="1475678741">
          <w:marLeft w:val="0"/>
          <w:marRight w:val="0"/>
          <w:marTop w:val="0"/>
          <w:marBottom w:val="0"/>
          <w:divBdr>
            <w:top w:val="none" w:sz="0" w:space="0" w:color="auto"/>
            <w:left w:val="none" w:sz="0" w:space="0" w:color="auto"/>
            <w:bottom w:val="none" w:sz="0" w:space="0" w:color="auto"/>
            <w:right w:val="none" w:sz="0" w:space="0" w:color="auto"/>
          </w:divBdr>
        </w:div>
        <w:div w:id="985165747">
          <w:marLeft w:val="0"/>
          <w:marRight w:val="0"/>
          <w:marTop w:val="0"/>
          <w:marBottom w:val="0"/>
          <w:divBdr>
            <w:top w:val="none" w:sz="0" w:space="0" w:color="auto"/>
            <w:left w:val="none" w:sz="0" w:space="0" w:color="auto"/>
            <w:bottom w:val="none" w:sz="0" w:space="0" w:color="auto"/>
            <w:right w:val="none" w:sz="0" w:space="0" w:color="auto"/>
          </w:divBdr>
        </w:div>
        <w:div w:id="1496531336">
          <w:marLeft w:val="0"/>
          <w:marRight w:val="0"/>
          <w:marTop w:val="0"/>
          <w:marBottom w:val="0"/>
          <w:divBdr>
            <w:top w:val="none" w:sz="0" w:space="0" w:color="auto"/>
            <w:left w:val="none" w:sz="0" w:space="0" w:color="auto"/>
            <w:bottom w:val="none" w:sz="0" w:space="0" w:color="auto"/>
            <w:right w:val="none" w:sz="0" w:space="0" w:color="auto"/>
          </w:divBdr>
        </w:div>
        <w:div w:id="471871235">
          <w:marLeft w:val="0"/>
          <w:marRight w:val="0"/>
          <w:marTop w:val="0"/>
          <w:marBottom w:val="0"/>
          <w:divBdr>
            <w:top w:val="none" w:sz="0" w:space="0" w:color="auto"/>
            <w:left w:val="none" w:sz="0" w:space="0" w:color="auto"/>
            <w:bottom w:val="none" w:sz="0" w:space="0" w:color="auto"/>
            <w:right w:val="none" w:sz="0" w:space="0" w:color="auto"/>
          </w:divBdr>
        </w:div>
        <w:div w:id="625623516">
          <w:marLeft w:val="0"/>
          <w:marRight w:val="0"/>
          <w:marTop w:val="0"/>
          <w:marBottom w:val="0"/>
          <w:divBdr>
            <w:top w:val="none" w:sz="0" w:space="0" w:color="auto"/>
            <w:left w:val="none" w:sz="0" w:space="0" w:color="auto"/>
            <w:bottom w:val="none" w:sz="0" w:space="0" w:color="auto"/>
            <w:right w:val="none" w:sz="0" w:space="0" w:color="auto"/>
          </w:divBdr>
        </w:div>
        <w:div w:id="540635286">
          <w:marLeft w:val="0"/>
          <w:marRight w:val="0"/>
          <w:marTop w:val="0"/>
          <w:marBottom w:val="0"/>
          <w:divBdr>
            <w:top w:val="none" w:sz="0" w:space="0" w:color="auto"/>
            <w:left w:val="none" w:sz="0" w:space="0" w:color="auto"/>
            <w:bottom w:val="none" w:sz="0" w:space="0" w:color="auto"/>
            <w:right w:val="none" w:sz="0" w:space="0" w:color="auto"/>
          </w:divBdr>
        </w:div>
        <w:div w:id="1182205178">
          <w:marLeft w:val="0"/>
          <w:marRight w:val="0"/>
          <w:marTop w:val="0"/>
          <w:marBottom w:val="0"/>
          <w:divBdr>
            <w:top w:val="none" w:sz="0" w:space="0" w:color="auto"/>
            <w:left w:val="none" w:sz="0" w:space="0" w:color="auto"/>
            <w:bottom w:val="none" w:sz="0" w:space="0" w:color="auto"/>
            <w:right w:val="none" w:sz="0" w:space="0" w:color="auto"/>
          </w:divBdr>
        </w:div>
        <w:div w:id="1867592881">
          <w:marLeft w:val="0"/>
          <w:marRight w:val="0"/>
          <w:marTop w:val="0"/>
          <w:marBottom w:val="0"/>
          <w:divBdr>
            <w:top w:val="none" w:sz="0" w:space="0" w:color="auto"/>
            <w:left w:val="none" w:sz="0" w:space="0" w:color="auto"/>
            <w:bottom w:val="none" w:sz="0" w:space="0" w:color="auto"/>
            <w:right w:val="none" w:sz="0" w:space="0" w:color="auto"/>
          </w:divBdr>
        </w:div>
        <w:div w:id="1947958371">
          <w:marLeft w:val="0"/>
          <w:marRight w:val="0"/>
          <w:marTop w:val="0"/>
          <w:marBottom w:val="0"/>
          <w:divBdr>
            <w:top w:val="none" w:sz="0" w:space="0" w:color="auto"/>
            <w:left w:val="none" w:sz="0" w:space="0" w:color="auto"/>
            <w:bottom w:val="none" w:sz="0" w:space="0" w:color="auto"/>
            <w:right w:val="none" w:sz="0" w:space="0" w:color="auto"/>
          </w:divBdr>
        </w:div>
        <w:div w:id="531578693">
          <w:marLeft w:val="0"/>
          <w:marRight w:val="0"/>
          <w:marTop w:val="0"/>
          <w:marBottom w:val="0"/>
          <w:divBdr>
            <w:top w:val="none" w:sz="0" w:space="0" w:color="auto"/>
            <w:left w:val="none" w:sz="0" w:space="0" w:color="auto"/>
            <w:bottom w:val="none" w:sz="0" w:space="0" w:color="auto"/>
            <w:right w:val="none" w:sz="0" w:space="0" w:color="auto"/>
          </w:divBdr>
        </w:div>
        <w:div w:id="1184200126">
          <w:marLeft w:val="0"/>
          <w:marRight w:val="0"/>
          <w:marTop w:val="0"/>
          <w:marBottom w:val="0"/>
          <w:divBdr>
            <w:top w:val="none" w:sz="0" w:space="0" w:color="auto"/>
            <w:left w:val="none" w:sz="0" w:space="0" w:color="auto"/>
            <w:bottom w:val="none" w:sz="0" w:space="0" w:color="auto"/>
            <w:right w:val="none" w:sz="0" w:space="0" w:color="auto"/>
          </w:divBdr>
        </w:div>
        <w:div w:id="393045617">
          <w:marLeft w:val="0"/>
          <w:marRight w:val="0"/>
          <w:marTop w:val="0"/>
          <w:marBottom w:val="0"/>
          <w:divBdr>
            <w:top w:val="none" w:sz="0" w:space="0" w:color="auto"/>
            <w:left w:val="none" w:sz="0" w:space="0" w:color="auto"/>
            <w:bottom w:val="none" w:sz="0" w:space="0" w:color="auto"/>
            <w:right w:val="none" w:sz="0" w:space="0" w:color="auto"/>
          </w:divBdr>
        </w:div>
        <w:div w:id="554466240">
          <w:marLeft w:val="0"/>
          <w:marRight w:val="0"/>
          <w:marTop w:val="0"/>
          <w:marBottom w:val="0"/>
          <w:divBdr>
            <w:top w:val="none" w:sz="0" w:space="0" w:color="auto"/>
            <w:left w:val="none" w:sz="0" w:space="0" w:color="auto"/>
            <w:bottom w:val="none" w:sz="0" w:space="0" w:color="auto"/>
            <w:right w:val="none" w:sz="0" w:space="0" w:color="auto"/>
          </w:divBdr>
        </w:div>
        <w:div w:id="688869124">
          <w:marLeft w:val="0"/>
          <w:marRight w:val="0"/>
          <w:marTop w:val="0"/>
          <w:marBottom w:val="0"/>
          <w:divBdr>
            <w:top w:val="none" w:sz="0" w:space="0" w:color="auto"/>
            <w:left w:val="none" w:sz="0" w:space="0" w:color="auto"/>
            <w:bottom w:val="none" w:sz="0" w:space="0" w:color="auto"/>
            <w:right w:val="none" w:sz="0" w:space="0" w:color="auto"/>
          </w:divBdr>
        </w:div>
        <w:div w:id="1739090637">
          <w:marLeft w:val="0"/>
          <w:marRight w:val="0"/>
          <w:marTop w:val="0"/>
          <w:marBottom w:val="0"/>
          <w:divBdr>
            <w:top w:val="none" w:sz="0" w:space="0" w:color="auto"/>
            <w:left w:val="none" w:sz="0" w:space="0" w:color="auto"/>
            <w:bottom w:val="none" w:sz="0" w:space="0" w:color="auto"/>
            <w:right w:val="none" w:sz="0" w:space="0" w:color="auto"/>
          </w:divBdr>
        </w:div>
        <w:div w:id="1381518094">
          <w:marLeft w:val="0"/>
          <w:marRight w:val="0"/>
          <w:marTop w:val="0"/>
          <w:marBottom w:val="0"/>
          <w:divBdr>
            <w:top w:val="none" w:sz="0" w:space="0" w:color="auto"/>
            <w:left w:val="none" w:sz="0" w:space="0" w:color="auto"/>
            <w:bottom w:val="none" w:sz="0" w:space="0" w:color="auto"/>
            <w:right w:val="none" w:sz="0" w:space="0" w:color="auto"/>
          </w:divBdr>
        </w:div>
        <w:div w:id="1942496058">
          <w:marLeft w:val="0"/>
          <w:marRight w:val="0"/>
          <w:marTop w:val="0"/>
          <w:marBottom w:val="0"/>
          <w:divBdr>
            <w:top w:val="none" w:sz="0" w:space="0" w:color="auto"/>
            <w:left w:val="none" w:sz="0" w:space="0" w:color="auto"/>
            <w:bottom w:val="none" w:sz="0" w:space="0" w:color="auto"/>
            <w:right w:val="none" w:sz="0" w:space="0" w:color="auto"/>
          </w:divBdr>
        </w:div>
        <w:div w:id="171997269">
          <w:marLeft w:val="0"/>
          <w:marRight w:val="0"/>
          <w:marTop w:val="0"/>
          <w:marBottom w:val="0"/>
          <w:divBdr>
            <w:top w:val="none" w:sz="0" w:space="0" w:color="auto"/>
            <w:left w:val="none" w:sz="0" w:space="0" w:color="auto"/>
            <w:bottom w:val="none" w:sz="0" w:space="0" w:color="auto"/>
            <w:right w:val="none" w:sz="0" w:space="0" w:color="auto"/>
          </w:divBdr>
        </w:div>
        <w:div w:id="2071073982">
          <w:marLeft w:val="0"/>
          <w:marRight w:val="0"/>
          <w:marTop w:val="0"/>
          <w:marBottom w:val="0"/>
          <w:divBdr>
            <w:top w:val="none" w:sz="0" w:space="0" w:color="auto"/>
            <w:left w:val="none" w:sz="0" w:space="0" w:color="auto"/>
            <w:bottom w:val="none" w:sz="0" w:space="0" w:color="auto"/>
            <w:right w:val="none" w:sz="0" w:space="0" w:color="auto"/>
          </w:divBdr>
        </w:div>
        <w:div w:id="1466003695">
          <w:marLeft w:val="0"/>
          <w:marRight w:val="0"/>
          <w:marTop w:val="0"/>
          <w:marBottom w:val="0"/>
          <w:divBdr>
            <w:top w:val="none" w:sz="0" w:space="0" w:color="auto"/>
            <w:left w:val="none" w:sz="0" w:space="0" w:color="auto"/>
            <w:bottom w:val="none" w:sz="0" w:space="0" w:color="auto"/>
            <w:right w:val="none" w:sz="0" w:space="0" w:color="auto"/>
          </w:divBdr>
        </w:div>
        <w:div w:id="857961623">
          <w:marLeft w:val="0"/>
          <w:marRight w:val="0"/>
          <w:marTop w:val="0"/>
          <w:marBottom w:val="0"/>
          <w:divBdr>
            <w:top w:val="none" w:sz="0" w:space="0" w:color="auto"/>
            <w:left w:val="none" w:sz="0" w:space="0" w:color="auto"/>
            <w:bottom w:val="none" w:sz="0" w:space="0" w:color="auto"/>
            <w:right w:val="none" w:sz="0" w:space="0" w:color="auto"/>
          </w:divBdr>
        </w:div>
        <w:div w:id="1717850443">
          <w:marLeft w:val="0"/>
          <w:marRight w:val="0"/>
          <w:marTop w:val="0"/>
          <w:marBottom w:val="0"/>
          <w:divBdr>
            <w:top w:val="none" w:sz="0" w:space="0" w:color="auto"/>
            <w:left w:val="none" w:sz="0" w:space="0" w:color="auto"/>
            <w:bottom w:val="none" w:sz="0" w:space="0" w:color="auto"/>
            <w:right w:val="none" w:sz="0" w:space="0" w:color="auto"/>
          </w:divBdr>
        </w:div>
        <w:div w:id="1394160900">
          <w:marLeft w:val="0"/>
          <w:marRight w:val="0"/>
          <w:marTop w:val="0"/>
          <w:marBottom w:val="0"/>
          <w:divBdr>
            <w:top w:val="none" w:sz="0" w:space="0" w:color="auto"/>
            <w:left w:val="none" w:sz="0" w:space="0" w:color="auto"/>
            <w:bottom w:val="none" w:sz="0" w:space="0" w:color="auto"/>
            <w:right w:val="none" w:sz="0" w:space="0" w:color="auto"/>
          </w:divBdr>
        </w:div>
        <w:div w:id="1946963678">
          <w:marLeft w:val="0"/>
          <w:marRight w:val="0"/>
          <w:marTop w:val="0"/>
          <w:marBottom w:val="0"/>
          <w:divBdr>
            <w:top w:val="none" w:sz="0" w:space="0" w:color="auto"/>
            <w:left w:val="none" w:sz="0" w:space="0" w:color="auto"/>
            <w:bottom w:val="none" w:sz="0" w:space="0" w:color="auto"/>
            <w:right w:val="none" w:sz="0" w:space="0" w:color="auto"/>
          </w:divBdr>
        </w:div>
        <w:div w:id="739451670">
          <w:marLeft w:val="0"/>
          <w:marRight w:val="0"/>
          <w:marTop w:val="0"/>
          <w:marBottom w:val="0"/>
          <w:divBdr>
            <w:top w:val="none" w:sz="0" w:space="0" w:color="auto"/>
            <w:left w:val="none" w:sz="0" w:space="0" w:color="auto"/>
            <w:bottom w:val="none" w:sz="0" w:space="0" w:color="auto"/>
            <w:right w:val="none" w:sz="0" w:space="0" w:color="auto"/>
          </w:divBdr>
        </w:div>
        <w:div w:id="610089145">
          <w:marLeft w:val="0"/>
          <w:marRight w:val="0"/>
          <w:marTop w:val="0"/>
          <w:marBottom w:val="0"/>
          <w:divBdr>
            <w:top w:val="none" w:sz="0" w:space="0" w:color="auto"/>
            <w:left w:val="none" w:sz="0" w:space="0" w:color="auto"/>
            <w:bottom w:val="none" w:sz="0" w:space="0" w:color="auto"/>
            <w:right w:val="none" w:sz="0" w:space="0" w:color="auto"/>
          </w:divBdr>
        </w:div>
        <w:div w:id="445079467">
          <w:marLeft w:val="0"/>
          <w:marRight w:val="0"/>
          <w:marTop w:val="0"/>
          <w:marBottom w:val="0"/>
          <w:divBdr>
            <w:top w:val="none" w:sz="0" w:space="0" w:color="auto"/>
            <w:left w:val="none" w:sz="0" w:space="0" w:color="auto"/>
            <w:bottom w:val="none" w:sz="0" w:space="0" w:color="auto"/>
            <w:right w:val="none" w:sz="0" w:space="0" w:color="auto"/>
          </w:divBdr>
        </w:div>
        <w:div w:id="1265067687">
          <w:marLeft w:val="0"/>
          <w:marRight w:val="0"/>
          <w:marTop w:val="0"/>
          <w:marBottom w:val="0"/>
          <w:divBdr>
            <w:top w:val="none" w:sz="0" w:space="0" w:color="auto"/>
            <w:left w:val="none" w:sz="0" w:space="0" w:color="auto"/>
            <w:bottom w:val="none" w:sz="0" w:space="0" w:color="auto"/>
            <w:right w:val="none" w:sz="0" w:space="0" w:color="auto"/>
          </w:divBdr>
        </w:div>
        <w:div w:id="1189031667">
          <w:marLeft w:val="0"/>
          <w:marRight w:val="0"/>
          <w:marTop w:val="0"/>
          <w:marBottom w:val="0"/>
          <w:divBdr>
            <w:top w:val="none" w:sz="0" w:space="0" w:color="auto"/>
            <w:left w:val="none" w:sz="0" w:space="0" w:color="auto"/>
            <w:bottom w:val="none" w:sz="0" w:space="0" w:color="auto"/>
            <w:right w:val="none" w:sz="0" w:space="0" w:color="auto"/>
          </w:divBdr>
        </w:div>
        <w:div w:id="988438452">
          <w:marLeft w:val="0"/>
          <w:marRight w:val="0"/>
          <w:marTop w:val="0"/>
          <w:marBottom w:val="0"/>
          <w:divBdr>
            <w:top w:val="none" w:sz="0" w:space="0" w:color="auto"/>
            <w:left w:val="none" w:sz="0" w:space="0" w:color="auto"/>
            <w:bottom w:val="none" w:sz="0" w:space="0" w:color="auto"/>
            <w:right w:val="none" w:sz="0" w:space="0" w:color="auto"/>
          </w:divBdr>
        </w:div>
        <w:div w:id="267584738">
          <w:marLeft w:val="0"/>
          <w:marRight w:val="0"/>
          <w:marTop w:val="0"/>
          <w:marBottom w:val="0"/>
          <w:divBdr>
            <w:top w:val="none" w:sz="0" w:space="0" w:color="auto"/>
            <w:left w:val="none" w:sz="0" w:space="0" w:color="auto"/>
            <w:bottom w:val="none" w:sz="0" w:space="0" w:color="auto"/>
            <w:right w:val="none" w:sz="0" w:space="0" w:color="auto"/>
          </w:divBdr>
        </w:div>
        <w:div w:id="1835758013">
          <w:marLeft w:val="0"/>
          <w:marRight w:val="0"/>
          <w:marTop w:val="0"/>
          <w:marBottom w:val="0"/>
          <w:divBdr>
            <w:top w:val="none" w:sz="0" w:space="0" w:color="auto"/>
            <w:left w:val="none" w:sz="0" w:space="0" w:color="auto"/>
            <w:bottom w:val="none" w:sz="0" w:space="0" w:color="auto"/>
            <w:right w:val="none" w:sz="0" w:space="0" w:color="auto"/>
          </w:divBdr>
        </w:div>
        <w:div w:id="2135244624">
          <w:marLeft w:val="0"/>
          <w:marRight w:val="0"/>
          <w:marTop w:val="0"/>
          <w:marBottom w:val="0"/>
          <w:divBdr>
            <w:top w:val="none" w:sz="0" w:space="0" w:color="auto"/>
            <w:left w:val="none" w:sz="0" w:space="0" w:color="auto"/>
            <w:bottom w:val="none" w:sz="0" w:space="0" w:color="auto"/>
            <w:right w:val="none" w:sz="0" w:space="0" w:color="auto"/>
          </w:divBdr>
        </w:div>
        <w:div w:id="225730527">
          <w:marLeft w:val="0"/>
          <w:marRight w:val="0"/>
          <w:marTop w:val="0"/>
          <w:marBottom w:val="0"/>
          <w:divBdr>
            <w:top w:val="none" w:sz="0" w:space="0" w:color="auto"/>
            <w:left w:val="none" w:sz="0" w:space="0" w:color="auto"/>
            <w:bottom w:val="none" w:sz="0" w:space="0" w:color="auto"/>
            <w:right w:val="none" w:sz="0" w:space="0" w:color="auto"/>
          </w:divBdr>
        </w:div>
        <w:div w:id="274096903">
          <w:marLeft w:val="0"/>
          <w:marRight w:val="0"/>
          <w:marTop w:val="0"/>
          <w:marBottom w:val="0"/>
          <w:divBdr>
            <w:top w:val="none" w:sz="0" w:space="0" w:color="auto"/>
            <w:left w:val="none" w:sz="0" w:space="0" w:color="auto"/>
            <w:bottom w:val="none" w:sz="0" w:space="0" w:color="auto"/>
            <w:right w:val="none" w:sz="0" w:space="0" w:color="auto"/>
          </w:divBdr>
        </w:div>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 w:id="251357372">
          <w:marLeft w:val="0"/>
          <w:marRight w:val="0"/>
          <w:marTop w:val="0"/>
          <w:marBottom w:val="0"/>
          <w:divBdr>
            <w:top w:val="none" w:sz="0" w:space="0" w:color="auto"/>
            <w:left w:val="none" w:sz="0" w:space="0" w:color="auto"/>
            <w:bottom w:val="none" w:sz="0" w:space="0" w:color="auto"/>
            <w:right w:val="none" w:sz="0" w:space="0" w:color="auto"/>
          </w:divBdr>
        </w:div>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
        <w:div w:id="1676032766">
          <w:marLeft w:val="0"/>
          <w:marRight w:val="0"/>
          <w:marTop w:val="0"/>
          <w:marBottom w:val="0"/>
          <w:divBdr>
            <w:top w:val="none" w:sz="0" w:space="0" w:color="auto"/>
            <w:left w:val="none" w:sz="0" w:space="0" w:color="auto"/>
            <w:bottom w:val="none" w:sz="0" w:space="0" w:color="auto"/>
            <w:right w:val="none" w:sz="0" w:space="0" w:color="auto"/>
          </w:divBdr>
        </w:div>
        <w:div w:id="783233401">
          <w:marLeft w:val="0"/>
          <w:marRight w:val="0"/>
          <w:marTop w:val="0"/>
          <w:marBottom w:val="0"/>
          <w:divBdr>
            <w:top w:val="none" w:sz="0" w:space="0" w:color="auto"/>
            <w:left w:val="none" w:sz="0" w:space="0" w:color="auto"/>
            <w:bottom w:val="none" w:sz="0" w:space="0" w:color="auto"/>
            <w:right w:val="none" w:sz="0" w:space="0" w:color="auto"/>
          </w:divBdr>
        </w:div>
        <w:div w:id="181094308">
          <w:marLeft w:val="0"/>
          <w:marRight w:val="0"/>
          <w:marTop w:val="0"/>
          <w:marBottom w:val="0"/>
          <w:divBdr>
            <w:top w:val="none" w:sz="0" w:space="0" w:color="auto"/>
            <w:left w:val="none" w:sz="0" w:space="0" w:color="auto"/>
            <w:bottom w:val="none" w:sz="0" w:space="0" w:color="auto"/>
            <w:right w:val="none" w:sz="0" w:space="0" w:color="auto"/>
          </w:divBdr>
        </w:div>
        <w:div w:id="5794736">
          <w:marLeft w:val="0"/>
          <w:marRight w:val="0"/>
          <w:marTop w:val="0"/>
          <w:marBottom w:val="0"/>
          <w:divBdr>
            <w:top w:val="none" w:sz="0" w:space="0" w:color="auto"/>
            <w:left w:val="none" w:sz="0" w:space="0" w:color="auto"/>
            <w:bottom w:val="none" w:sz="0" w:space="0" w:color="auto"/>
            <w:right w:val="none" w:sz="0" w:space="0" w:color="auto"/>
          </w:divBdr>
        </w:div>
        <w:div w:id="2013025200">
          <w:marLeft w:val="0"/>
          <w:marRight w:val="0"/>
          <w:marTop w:val="0"/>
          <w:marBottom w:val="0"/>
          <w:divBdr>
            <w:top w:val="none" w:sz="0" w:space="0" w:color="auto"/>
            <w:left w:val="none" w:sz="0" w:space="0" w:color="auto"/>
            <w:bottom w:val="none" w:sz="0" w:space="0" w:color="auto"/>
            <w:right w:val="none" w:sz="0" w:space="0" w:color="auto"/>
          </w:divBdr>
        </w:div>
        <w:div w:id="900020871">
          <w:marLeft w:val="0"/>
          <w:marRight w:val="0"/>
          <w:marTop w:val="0"/>
          <w:marBottom w:val="0"/>
          <w:divBdr>
            <w:top w:val="none" w:sz="0" w:space="0" w:color="auto"/>
            <w:left w:val="none" w:sz="0" w:space="0" w:color="auto"/>
            <w:bottom w:val="none" w:sz="0" w:space="0" w:color="auto"/>
            <w:right w:val="none" w:sz="0" w:space="0" w:color="auto"/>
          </w:divBdr>
        </w:div>
        <w:div w:id="1592353290">
          <w:marLeft w:val="0"/>
          <w:marRight w:val="0"/>
          <w:marTop w:val="0"/>
          <w:marBottom w:val="0"/>
          <w:divBdr>
            <w:top w:val="none" w:sz="0" w:space="0" w:color="auto"/>
            <w:left w:val="none" w:sz="0" w:space="0" w:color="auto"/>
            <w:bottom w:val="none" w:sz="0" w:space="0" w:color="auto"/>
            <w:right w:val="none" w:sz="0" w:space="0" w:color="auto"/>
          </w:divBdr>
        </w:div>
        <w:div w:id="1355493566">
          <w:marLeft w:val="0"/>
          <w:marRight w:val="0"/>
          <w:marTop w:val="0"/>
          <w:marBottom w:val="0"/>
          <w:divBdr>
            <w:top w:val="none" w:sz="0" w:space="0" w:color="auto"/>
            <w:left w:val="none" w:sz="0" w:space="0" w:color="auto"/>
            <w:bottom w:val="none" w:sz="0" w:space="0" w:color="auto"/>
            <w:right w:val="none" w:sz="0" w:space="0" w:color="auto"/>
          </w:divBdr>
        </w:div>
        <w:div w:id="2011980473">
          <w:marLeft w:val="0"/>
          <w:marRight w:val="0"/>
          <w:marTop w:val="0"/>
          <w:marBottom w:val="0"/>
          <w:divBdr>
            <w:top w:val="none" w:sz="0" w:space="0" w:color="auto"/>
            <w:left w:val="none" w:sz="0" w:space="0" w:color="auto"/>
            <w:bottom w:val="none" w:sz="0" w:space="0" w:color="auto"/>
            <w:right w:val="none" w:sz="0" w:space="0" w:color="auto"/>
          </w:divBdr>
        </w:div>
        <w:div w:id="2057313227">
          <w:marLeft w:val="0"/>
          <w:marRight w:val="0"/>
          <w:marTop w:val="0"/>
          <w:marBottom w:val="0"/>
          <w:divBdr>
            <w:top w:val="none" w:sz="0" w:space="0" w:color="auto"/>
            <w:left w:val="none" w:sz="0" w:space="0" w:color="auto"/>
            <w:bottom w:val="none" w:sz="0" w:space="0" w:color="auto"/>
            <w:right w:val="none" w:sz="0" w:space="0" w:color="auto"/>
          </w:divBdr>
        </w:div>
        <w:div w:id="1274904159">
          <w:marLeft w:val="0"/>
          <w:marRight w:val="0"/>
          <w:marTop w:val="0"/>
          <w:marBottom w:val="0"/>
          <w:divBdr>
            <w:top w:val="none" w:sz="0" w:space="0" w:color="auto"/>
            <w:left w:val="none" w:sz="0" w:space="0" w:color="auto"/>
            <w:bottom w:val="none" w:sz="0" w:space="0" w:color="auto"/>
            <w:right w:val="none" w:sz="0" w:space="0" w:color="auto"/>
          </w:divBdr>
        </w:div>
        <w:div w:id="791441836">
          <w:marLeft w:val="0"/>
          <w:marRight w:val="0"/>
          <w:marTop w:val="0"/>
          <w:marBottom w:val="0"/>
          <w:divBdr>
            <w:top w:val="none" w:sz="0" w:space="0" w:color="auto"/>
            <w:left w:val="none" w:sz="0" w:space="0" w:color="auto"/>
            <w:bottom w:val="none" w:sz="0" w:space="0" w:color="auto"/>
            <w:right w:val="none" w:sz="0" w:space="0" w:color="auto"/>
          </w:divBdr>
        </w:div>
        <w:div w:id="1927181032">
          <w:marLeft w:val="0"/>
          <w:marRight w:val="0"/>
          <w:marTop w:val="0"/>
          <w:marBottom w:val="0"/>
          <w:divBdr>
            <w:top w:val="none" w:sz="0" w:space="0" w:color="auto"/>
            <w:left w:val="none" w:sz="0" w:space="0" w:color="auto"/>
            <w:bottom w:val="none" w:sz="0" w:space="0" w:color="auto"/>
            <w:right w:val="none" w:sz="0" w:space="0" w:color="auto"/>
          </w:divBdr>
        </w:div>
        <w:div w:id="1233613141">
          <w:marLeft w:val="0"/>
          <w:marRight w:val="0"/>
          <w:marTop w:val="0"/>
          <w:marBottom w:val="0"/>
          <w:divBdr>
            <w:top w:val="none" w:sz="0" w:space="0" w:color="auto"/>
            <w:left w:val="none" w:sz="0" w:space="0" w:color="auto"/>
            <w:bottom w:val="none" w:sz="0" w:space="0" w:color="auto"/>
            <w:right w:val="none" w:sz="0" w:space="0" w:color="auto"/>
          </w:divBdr>
        </w:div>
        <w:div w:id="1894582269">
          <w:marLeft w:val="0"/>
          <w:marRight w:val="0"/>
          <w:marTop w:val="0"/>
          <w:marBottom w:val="0"/>
          <w:divBdr>
            <w:top w:val="none" w:sz="0" w:space="0" w:color="auto"/>
            <w:left w:val="none" w:sz="0" w:space="0" w:color="auto"/>
            <w:bottom w:val="none" w:sz="0" w:space="0" w:color="auto"/>
            <w:right w:val="none" w:sz="0" w:space="0" w:color="auto"/>
          </w:divBdr>
        </w:div>
        <w:div w:id="42290520">
          <w:marLeft w:val="0"/>
          <w:marRight w:val="0"/>
          <w:marTop w:val="0"/>
          <w:marBottom w:val="0"/>
          <w:divBdr>
            <w:top w:val="none" w:sz="0" w:space="0" w:color="auto"/>
            <w:left w:val="none" w:sz="0" w:space="0" w:color="auto"/>
            <w:bottom w:val="none" w:sz="0" w:space="0" w:color="auto"/>
            <w:right w:val="none" w:sz="0" w:space="0" w:color="auto"/>
          </w:divBdr>
        </w:div>
        <w:div w:id="1021394957">
          <w:marLeft w:val="0"/>
          <w:marRight w:val="0"/>
          <w:marTop w:val="0"/>
          <w:marBottom w:val="0"/>
          <w:divBdr>
            <w:top w:val="none" w:sz="0" w:space="0" w:color="auto"/>
            <w:left w:val="none" w:sz="0" w:space="0" w:color="auto"/>
            <w:bottom w:val="none" w:sz="0" w:space="0" w:color="auto"/>
            <w:right w:val="none" w:sz="0" w:space="0" w:color="auto"/>
          </w:divBdr>
        </w:div>
        <w:div w:id="1031762523">
          <w:marLeft w:val="0"/>
          <w:marRight w:val="0"/>
          <w:marTop w:val="0"/>
          <w:marBottom w:val="0"/>
          <w:divBdr>
            <w:top w:val="none" w:sz="0" w:space="0" w:color="auto"/>
            <w:left w:val="none" w:sz="0" w:space="0" w:color="auto"/>
            <w:bottom w:val="none" w:sz="0" w:space="0" w:color="auto"/>
            <w:right w:val="none" w:sz="0" w:space="0" w:color="auto"/>
          </w:divBdr>
        </w:div>
        <w:div w:id="829368033">
          <w:marLeft w:val="0"/>
          <w:marRight w:val="0"/>
          <w:marTop w:val="0"/>
          <w:marBottom w:val="0"/>
          <w:divBdr>
            <w:top w:val="none" w:sz="0" w:space="0" w:color="auto"/>
            <w:left w:val="none" w:sz="0" w:space="0" w:color="auto"/>
            <w:bottom w:val="none" w:sz="0" w:space="0" w:color="auto"/>
            <w:right w:val="none" w:sz="0" w:space="0" w:color="auto"/>
          </w:divBdr>
        </w:div>
        <w:div w:id="713964314">
          <w:marLeft w:val="0"/>
          <w:marRight w:val="0"/>
          <w:marTop w:val="0"/>
          <w:marBottom w:val="0"/>
          <w:divBdr>
            <w:top w:val="none" w:sz="0" w:space="0" w:color="auto"/>
            <w:left w:val="none" w:sz="0" w:space="0" w:color="auto"/>
            <w:bottom w:val="none" w:sz="0" w:space="0" w:color="auto"/>
            <w:right w:val="none" w:sz="0" w:space="0" w:color="auto"/>
          </w:divBdr>
        </w:div>
        <w:div w:id="2024242410">
          <w:marLeft w:val="0"/>
          <w:marRight w:val="0"/>
          <w:marTop w:val="0"/>
          <w:marBottom w:val="0"/>
          <w:divBdr>
            <w:top w:val="none" w:sz="0" w:space="0" w:color="auto"/>
            <w:left w:val="none" w:sz="0" w:space="0" w:color="auto"/>
            <w:bottom w:val="none" w:sz="0" w:space="0" w:color="auto"/>
            <w:right w:val="none" w:sz="0" w:space="0" w:color="auto"/>
          </w:divBdr>
        </w:div>
        <w:div w:id="1089545321">
          <w:marLeft w:val="0"/>
          <w:marRight w:val="0"/>
          <w:marTop w:val="0"/>
          <w:marBottom w:val="0"/>
          <w:divBdr>
            <w:top w:val="none" w:sz="0" w:space="0" w:color="auto"/>
            <w:left w:val="none" w:sz="0" w:space="0" w:color="auto"/>
            <w:bottom w:val="none" w:sz="0" w:space="0" w:color="auto"/>
            <w:right w:val="none" w:sz="0" w:space="0" w:color="auto"/>
          </w:divBdr>
        </w:div>
        <w:div w:id="1623882660">
          <w:marLeft w:val="0"/>
          <w:marRight w:val="0"/>
          <w:marTop w:val="0"/>
          <w:marBottom w:val="0"/>
          <w:divBdr>
            <w:top w:val="none" w:sz="0" w:space="0" w:color="auto"/>
            <w:left w:val="none" w:sz="0" w:space="0" w:color="auto"/>
            <w:bottom w:val="none" w:sz="0" w:space="0" w:color="auto"/>
            <w:right w:val="none" w:sz="0" w:space="0" w:color="auto"/>
          </w:divBdr>
        </w:div>
        <w:div w:id="1651599018">
          <w:marLeft w:val="0"/>
          <w:marRight w:val="0"/>
          <w:marTop w:val="0"/>
          <w:marBottom w:val="0"/>
          <w:divBdr>
            <w:top w:val="none" w:sz="0" w:space="0" w:color="auto"/>
            <w:left w:val="none" w:sz="0" w:space="0" w:color="auto"/>
            <w:bottom w:val="none" w:sz="0" w:space="0" w:color="auto"/>
            <w:right w:val="none" w:sz="0" w:space="0" w:color="auto"/>
          </w:divBdr>
        </w:div>
        <w:div w:id="627049353">
          <w:marLeft w:val="0"/>
          <w:marRight w:val="0"/>
          <w:marTop w:val="0"/>
          <w:marBottom w:val="0"/>
          <w:divBdr>
            <w:top w:val="none" w:sz="0" w:space="0" w:color="auto"/>
            <w:left w:val="none" w:sz="0" w:space="0" w:color="auto"/>
            <w:bottom w:val="none" w:sz="0" w:space="0" w:color="auto"/>
            <w:right w:val="none" w:sz="0" w:space="0" w:color="auto"/>
          </w:divBdr>
        </w:div>
        <w:div w:id="539980495">
          <w:marLeft w:val="0"/>
          <w:marRight w:val="0"/>
          <w:marTop w:val="0"/>
          <w:marBottom w:val="0"/>
          <w:divBdr>
            <w:top w:val="none" w:sz="0" w:space="0" w:color="auto"/>
            <w:left w:val="none" w:sz="0" w:space="0" w:color="auto"/>
            <w:bottom w:val="none" w:sz="0" w:space="0" w:color="auto"/>
            <w:right w:val="none" w:sz="0" w:space="0" w:color="auto"/>
          </w:divBdr>
        </w:div>
        <w:div w:id="612565348">
          <w:marLeft w:val="0"/>
          <w:marRight w:val="0"/>
          <w:marTop w:val="0"/>
          <w:marBottom w:val="0"/>
          <w:divBdr>
            <w:top w:val="none" w:sz="0" w:space="0" w:color="auto"/>
            <w:left w:val="none" w:sz="0" w:space="0" w:color="auto"/>
            <w:bottom w:val="none" w:sz="0" w:space="0" w:color="auto"/>
            <w:right w:val="none" w:sz="0" w:space="0" w:color="auto"/>
          </w:divBdr>
        </w:div>
        <w:div w:id="1745646179">
          <w:marLeft w:val="0"/>
          <w:marRight w:val="0"/>
          <w:marTop w:val="0"/>
          <w:marBottom w:val="0"/>
          <w:divBdr>
            <w:top w:val="none" w:sz="0" w:space="0" w:color="auto"/>
            <w:left w:val="none" w:sz="0" w:space="0" w:color="auto"/>
            <w:bottom w:val="none" w:sz="0" w:space="0" w:color="auto"/>
            <w:right w:val="none" w:sz="0" w:space="0" w:color="auto"/>
          </w:divBdr>
        </w:div>
        <w:div w:id="1650358205">
          <w:marLeft w:val="0"/>
          <w:marRight w:val="0"/>
          <w:marTop w:val="0"/>
          <w:marBottom w:val="0"/>
          <w:divBdr>
            <w:top w:val="none" w:sz="0" w:space="0" w:color="auto"/>
            <w:left w:val="none" w:sz="0" w:space="0" w:color="auto"/>
            <w:bottom w:val="none" w:sz="0" w:space="0" w:color="auto"/>
            <w:right w:val="none" w:sz="0" w:space="0" w:color="auto"/>
          </w:divBdr>
        </w:div>
        <w:div w:id="1028020735">
          <w:marLeft w:val="0"/>
          <w:marRight w:val="0"/>
          <w:marTop w:val="0"/>
          <w:marBottom w:val="0"/>
          <w:divBdr>
            <w:top w:val="none" w:sz="0" w:space="0" w:color="auto"/>
            <w:left w:val="none" w:sz="0" w:space="0" w:color="auto"/>
            <w:bottom w:val="none" w:sz="0" w:space="0" w:color="auto"/>
            <w:right w:val="none" w:sz="0" w:space="0" w:color="auto"/>
          </w:divBdr>
        </w:div>
        <w:div w:id="807019520">
          <w:marLeft w:val="0"/>
          <w:marRight w:val="0"/>
          <w:marTop w:val="0"/>
          <w:marBottom w:val="0"/>
          <w:divBdr>
            <w:top w:val="none" w:sz="0" w:space="0" w:color="auto"/>
            <w:left w:val="none" w:sz="0" w:space="0" w:color="auto"/>
            <w:bottom w:val="none" w:sz="0" w:space="0" w:color="auto"/>
            <w:right w:val="none" w:sz="0" w:space="0" w:color="auto"/>
          </w:divBdr>
        </w:div>
        <w:div w:id="642587059">
          <w:marLeft w:val="0"/>
          <w:marRight w:val="0"/>
          <w:marTop w:val="0"/>
          <w:marBottom w:val="0"/>
          <w:divBdr>
            <w:top w:val="none" w:sz="0" w:space="0" w:color="auto"/>
            <w:left w:val="none" w:sz="0" w:space="0" w:color="auto"/>
            <w:bottom w:val="none" w:sz="0" w:space="0" w:color="auto"/>
            <w:right w:val="none" w:sz="0" w:space="0" w:color="auto"/>
          </w:divBdr>
        </w:div>
        <w:div w:id="37051459">
          <w:marLeft w:val="0"/>
          <w:marRight w:val="0"/>
          <w:marTop w:val="0"/>
          <w:marBottom w:val="0"/>
          <w:divBdr>
            <w:top w:val="none" w:sz="0" w:space="0" w:color="auto"/>
            <w:left w:val="none" w:sz="0" w:space="0" w:color="auto"/>
            <w:bottom w:val="none" w:sz="0" w:space="0" w:color="auto"/>
            <w:right w:val="none" w:sz="0" w:space="0" w:color="auto"/>
          </w:divBdr>
        </w:div>
        <w:div w:id="386338228">
          <w:marLeft w:val="0"/>
          <w:marRight w:val="0"/>
          <w:marTop w:val="0"/>
          <w:marBottom w:val="0"/>
          <w:divBdr>
            <w:top w:val="none" w:sz="0" w:space="0" w:color="auto"/>
            <w:left w:val="none" w:sz="0" w:space="0" w:color="auto"/>
            <w:bottom w:val="none" w:sz="0" w:space="0" w:color="auto"/>
            <w:right w:val="none" w:sz="0" w:space="0" w:color="auto"/>
          </w:divBdr>
        </w:div>
        <w:div w:id="1277756619">
          <w:marLeft w:val="0"/>
          <w:marRight w:val="0"/>
          <w:marTop w:val="0"/>
          <w:marBottom w:val="0"/>
          <w:divBdr>
            <w:top w:val="none" w:sz="0" w:space="0" w:color="auto"/>
            <w:left w:val="none" w:sz="0" w:space="0" w:color="auto"/>
            <w:bottom w:val="none" w:sz="0" w:space="0" w:color="auto"/>
            <w:right w:val="none" w:sz="0" w:space="0" w:color="auto"/>
          </w:divBdr>
        </w:div>
        <w:div w:id="1514148625">
          <w:marLeft w:val="0"/>
          <w:marRight w:val="0"/>
          <w:marTop w:val="0"/>
          <w:marBottom w:val="0"/>
          <w:divBdr>
            <w:top w:val="none" w:sz="0" w:space="0" w:color="auto"/>
            <w:left w:val="none" w:sz="0" w:space="0" w:color="auto"/>
            <w:bottom w:val="none" w:sz="0" w:space="0" w:color="auto"/>
            <w:right w:val="none" w:sz="0" w:space="0" w:color="auto"/>
          </w:divBdr>
        </w:div>
        <w:div w:id="2065521517">
          <w:marLeft w:val="0"/>
          <w:marRight w:val="0"/>
          <w:marTop w:val="0"/>
          <w:marBottom w:val="0"/>
          <w:divBdr>
            <w:top w:val="none" w:sz="0" w:space="0" w:color="auto"/>
            <w:left w:val="none" w:sz="0" w:space="0" w:color="auto"/>
            <w:bottom w:val="none" w:sz="0" w:space="0" w:color="auto"/>
            <w:right w:val="none" w:sz="0" w:space="0" w:color="auto"/>
          </w:divBdr>
        </w:div>
        <w:div w:id="58871328">
          <w:marLeft w:val="0"/>
          <w:marRight w:val="0"/>
          <w:marTop w:val="0"/>
          <w:marBottom w:val="0"/>
          <w:divBdr>
            <w:top w:val="none" w:sz="0" w:space="0" w:color="auto"/>
            <w:left w:val="none" w:sz="0" w:space="0" w:color="auto"/>
            <w:bottom w:val="none" w:sz="0" w:space="0" w:color="auto"/>
            <w:right w:val="none" w:sz="0" w:space="0" w:color="auto"/>
          </w:divBdr>
        </w:div>
        <w:div w:id="1244221792">
          <w:marLeft w:val="0"/>
          <w:marRight w:val="0"/>
          <w:marTop w:val="0"/>
          <w:marBottom w:val="0"/>
          <w:divBdr>
            <w:top w:val="none" w:sz="0" w:space="0" w:color="auto"/>
            <w:left w:val="none" w:sz="0" w:space="0" w:color="auto"/>
            <w:bottom w:val="none" w:sz="0" w:space="0" w:color="auto"/>
            <w:right w:val="none" w:sz="0" w:space="0" w:color="auto"/>
          </w:divBdr>
        </w:div>
        <w:div w:id="28144988">
          <w:marLeft w:val="0"/>
          <w:marRight w:val="0"/>
          <w:marTop w:val="0"/>
          <w:marBottom w:val="0"/>
          <w:divBdr>
            <w:top w:val="none" w:sz="0" w:space="0" w:color="auto"/>
            <w:left w:val="none" w:sz="0" w:space="0" w:color="auto"/>
            <w:bottom w:val="none" w:sz="0" w:space="0" w:color="auto"/>
            <w:right w:val="none" w:sz="0" w:space="0" w:color="auto"/>
          </w:divBdr>
        </w:div>
        <w:div w:id="2137065875">
          <w:marLeft w:val="0"/>
          <w:marRight w:val="0"/>
          <w:marTop w:val="0"/>
          <w:marBottom w:val="0"/>
          <w:divBdr>
            <w:top w:val="none" w:sz="0" w:space="0" w:color="auto"/>
            <w:left w:val="none" w:sz="0" w:space="0" w:color="auto"/>
            <w:bottom w:val="none" w:sz="0" w:space="0" w:color="auto"/>
            <w:right w:val="none" w:sz="0" w:space="0" w:color="auto"/>
          </w:divBdr>
        </w:div>
        <w:div w:id="1523006679">
          <w:marLeft w:val="0"/>
          <w:marRight w:val="0"/>
          <w:marTop w:val="0"/>
          <w:marBottom w:val="0"/>
          <w:divBdr>
            <w:top w:val="none" w:sz="0" w:space="0" w:color="auto"/>
            <w:left w:val="none" w:sz="0" w:space="0" w:color="auto"/>
            <w:bottom w:val="none" w:sz="0" w:space="0" w:color="auto"/>
            <w:right w:val="none" w:sz="0" w:space="0" w:color="auto"/>
          </w:divBdr>
        </w:div>
        <w:div w:id="291443369">
          <w:marLeft w:val="0"/>
          <w:marRight w:val="0"/>
          <w:marTop w:val="0"/>
          <w:marBottom w:val="0"/>
          <w:divBdr>
            <w:top w:val="none" w:sz="0" w:space="0" w:color="auto"/>
            <w:left w:val="none" w:sz="0" w:space="0" w:color="auto"/>
            <w:bottom w:val="none" w:sz="0" w:space="0" w:color="auto"/>
            <w:right w:val="none" w:sz="0" w:space="0" w:color="auto"/>
          </w:divBdr>
        </w:div>
        <w:div w:id="1548377279">
          <w:marLeft w:val="0"/>
          <w:marRight w:val="0"/>
          <w:marTop w:val="0"/>
          <w:marBottom w:val="0"/>
          <w:divBdr>
            <w:top w:val="none" w:sz="0" w:space="0" w:color="auto"/>
            <w:left w:val="none" w:sz="0" w:space="0" w:color="auto"/>
            <w:bottom w:val="none" w:sz="0" w:space="0" w:color="auto"/>
            <w:right w:val="none" w:sz="0" w:space="0" w:color="auto"/>
          </w:divBdr>
        </w:div>
        <w:div w:id="491141693">
          <w:marLeft w:val="0"/>
          <w:marRight w:val="0"/>
          <w:marTop w:val="0"/>
          <w:marBottom w:val="0"/>
          <w:divBdr>
            <w:top w:val="none" w:sz="0" w:space="0" w:color="auto"/>
            <w:left w:val="none" w:sz="0" w:space="0" w:color="auto"/>
            <w:bottom w:val="none" w:sz="0" w:space="0" w:color="auto"/>
            <w:right w:val="none" w:sz="0" w:space="0" w:color="auto"/>
          </w:divBdr>
        </w:div>
        <w:div w:id="1641761636">
          <w:marLeft w:val="0"/>
          <w:marRight w:val="0"/>
          <w:marTop w:val="0"/>
          <w:marBottom w:val="0"/>
          <w:divBdr>
            <w:top w:val="none" w:sz="0" w:space="0" w:color="auto"/>
            <w:left w:val="none" w:sz="0" w:space="0" w:color="auto"/>
            <w:bottom w:val="none" w:sz="0" w:space="0" w:color="auto"/>
            <w:right w:val="none" w:sz="0" w:space="0" w:color="auto"/>
          </w:divBdr>
        </w:div>
        <w:div w:id="1530873233">
          <w:marLeft w:val="0"/>
          <w:marRight w:val="0"/>
          <w:marTop w:val="0"/>
          <w:marBottom w:val="0"/>
          <w:divBdr>
            <w:top w:val="none" w:sz="0" w:space="0" w:color="auto"/>
            <w:left w:val="none" w:sz="0" w:space="0" w:color="auto"/>
            <w:bottom w:val="none" w:sz="0" w:space="0" w:color="auto"/>
            <w:right w:val="none" w:sz="0" w:space="0" w:color="auto"/>
          </w:divBdr>
        </w:div>
        <w:div w:id="1951737266">
          <w:marLeft w:val="0"/>
          <w:marRight w:val="0"/>
          <w:marTop w:val="0"/>
          <w:marBottom w:val="0"/>
          <w:divBdr>
            <w:top w:val="none" w:sz="0" w:space="0" w:color="auto"/>
            <w:left w:val="none" w:sz="0" w:space="0" w:color="auto"/>
            <w:bottom w:val="none" w:sz="0" w:space="0" w:color="auto"/>
            <w:right w:val="none" w:sz="0" w:space="0" w:color="auto"/>
          </w:divBdr>
        </w:div>
        <w:div w:id="1010791483">
          <w:marLeft w:val="0"/>
          <w:marRight w:val="0"/>
          <w:marTop w:val="0"/>
          <w:marBottom w:val="0"/>
          <w:divBdr>
            <w:top w:val="none" w:sz="0" w:space="0" w:color="auto"/>
            <w:left w:val="none" w:sz="0" w:space="0" w:color="auto"/>
            <w:bottom w:val="none" w:sz="0" w:space="0" w:color="auto"/>
            <w:right w:val="none" w:sz="0" w:space="0" w:color="auto"/>
          </w:divBdr>
        </w:div>
        <w:div w:id="724833566">
          <w:marLeft w:val="0"/>
          <w:marRight w:val="0"/>
          <w:marTop w:val="0"/>
          <w:marBottom w:val="0"/>
          <w:divBdr>
            <w:top w:val="none" w:sz="0" w:space="0" w:color="auto"/>
            <w:left w:val="none" w:sz="0" w:space="0" w:color="auto"/>
            <w:bottom w:val="none" w:sz="0" w:space="0" w:color="auto"/>
            <w:right w:val="none" w:sz="0" w:space="0" w:color="auto"/>
          </w:divBdr>
        </w:div>
        <w:div w:id="639041544">
          <w:marLeft w:val="0"/>
          <w:marRight w:val="0"/>
          <w:marTop w:val="0"/>
          <w:marBottom w:val="0"/>
          <w:divBdr>
            <w:top w:val="none" w:sz="0" w:space="0" w:color="auto"/>
            <w:left w:val="none" w:sz="0" w:space="0" w:color="auto"/>
            <w:bottom w:val="none" w:sz="0" w:space="0" w:color="auto"/>
            <w:right w:val="none" w:sz="0" w:space="0" w:color="auto"/>
          </w:divBdr>
        </w:div>
        <w:div w:id="764151660">
          <w:marLeft w:val="0"/>
          <w:marRight w:val="0"/>
          <w:marTop w:val="0"/>
          <w:marBottom w:val="0"/>
          <w:divBdr>
            <w:top w:val="none" w:sz="0" w:space="0" w:color="auto"/>
            <w:left w:val="none" w:sz="0" w:space="0" w:color="auto"/>
            <w:bottom w:val="none" w:sz="0" w:space="0" w:color="auto"/>
            <w:right w:val="none" w:sz="0" w:space="0" w:color="auto"/>
          </w:divBdr>
        </w:div>
        <w:div w:id="927732324">
          <w:marLeft w:val="0"/>
          <w:marRight w:val="0"/>
          <w:marTop w:val="0"/>
          <w:marBottom w:val="0"/>
          <w:divBdr>
            <w:top w:val="none" w:sz="0" w:space="0" w:color="auto"/>
            <w:left w:val="none" w:sz="0" w:space="0" w:color="auto"/>
            <w:bottom w:val="none" w:sz="0" w:space="0" w:color="auto"/>
            <w:right w:val="none" w:sz="0" w:space="0" w:color="auto"/>
          </w:divBdr>
        </w:div>
        <w:div w:id="618755903">
          <w:marLeft w:val="0"/>
          <w:marRight w:val="0"/>
          <w:marTop w:val="0"/>
          <w:marBottom w:val="0"/>
          <w:divBdr>
            <w:top w:val="none" w:sz="0" w:space="0" w:color="auto"/>
            <w:left w:val="none" w:sz="0" w:space="0" w:color="auto"/>
            <w:bottom w:val="none" w:sz="0" w:space="0" w:color="auto"/>
            <w:right w:val="none" w:sz="0" w:space="0" w:color="auto"/>
          </w:divBdr>
        </w:div>
        <w:div w:id="1354578254">
          <w:marLeft w:val="0"/>
          <w:marRight w:val="0"/>
          <w:marTop w:val="0"/>
          <w:marBottom w:val="0"/>
          <w:divBdr>
            <w:top w:val="none" w:sz="0" w:space="0" w:color="auto"/>
            <w:left w:val="none" w:sz="0" w:space="0" w:color="auto"/>
            <w:bottom w:val="none" w:sz="0" w:space="0" w:color="auto"/>
            <w:right w:val="none" w:sz="0" w:space="0" w:color="auto"/>
          </w:divBdr>
        </w:div>
        <w:div w:id="29034563">
          <w:marLeft w:val="0"/>
          <w:marRight w:val="0"/>
          <w:marTop w:val="0"/>
          <w:marBottom w:val="0"/>
          <w:divBdr>
            <w:top w:val="none" w:sz="0" w:space="0" w:color="auto"/>
            <w:left w:val="none" w:sz="0" w:space="0" w:color="auto"/>
            <w:bottom w:val="none" w:sz="0" w:space="0" w:color="auto"/>
            <w:right w:val="none" w:sz="0" w:space="0" w:color="auto"/>
          </w:divBdr>
        </w:div>
        <w:div w:id="2071613130">
          <w:marLeft w:val="0"/>
          <w:marRight w:val="0"/>
          <w:marTop w:val="0"/>
          <w:marBottom w:val="0"/>
          <w:divBdr>
            <w:top w:val="none" w:sz="0" w:space="0" w:color="auto"/>
            <w:left w:val="none" w:sz="0" w:space="0" w:color="auto"/>
            <w:bottom w:val="none" w:sz="0" w:space="0" w:color="auto"/>
            <w:right w:val="none" w:sz="0" w:space="0" w:color="auto"/>
          </w:divBdr>
        </w:div>
        <w:div w:id="1089472858">
          <w:marLeft w:val="0"/>
          <w:marRight w:val="0"/>
          <w:marTop w:val="0"/>
          <w:marBottom w:val="0"/>
          <w:divBdr>
            <w:top w:val="none" w:sz="0" w:space="0" w:color="auto"/>
            <w:left w:val="none" w:sz="0" w:space="0" w:color="auto"/>
            <w:bottom w:val="none" w:sz="0" w:space="0" w:color="auto"/>
            <w:right w:val="none" w:sz="0" w:space="0" w:color="auto"/>
          </w:divBdr>
        </w:div>
        <w:div w:id="1512140910">
          <w:marLeft w:val="0"/>
          <w:marRight w:val="0"/>
          <w:marTop w:val="0"/>
          <w:marBottom w:val="0"/>
          <w:divBdr>
            <w:top w:val="none" w:sz="0" w:space="0" w:color="auto"/>
            <w:left w:val="none" w:sz="0" w:space="0" w:color="auto"/>
            <w:bottom w:val="none" w:sz="0" w:space="0" w:color="auto"/>
            <w:right w:val="none" w:sz="0" w:space="0" w:color="auto"/>
          </w:divBdr>
        </w:div>
        <w:div w:id="1550148826">
          <w:marLeft w:val="0"/>
          <w:marRight w:val="0"/>
          <w:marTop w:val="0"/>
          <w:marBottom w:val="0"/>
          <w:divBdr>
            <w:top w:val="none" w:sz="0" w:space="0" w:color="auto"/>
            <w:left w:val="none" w:sz="0" w:space="0" w:color="auto"/>
            <w:bottom w:val="none" w:sz="0" w:space="0" w:color="auto"/>
            <w:right w:val="none" w:sz="0" w:space="0" w:color="auto"/>
          </w:divBdr>
        </w:div>
        <w:div w:id="668993264">
          <w:marLeft w:val="0"/>
          <w:marRight w:val="0"/>
          <w:marTop w:val="0"/>
          <w:marBottom w:val="0"/>
          <w:divBdr>
            <w:top w:val="none" w:sz="0" w:space="0" w:color="auto"/>
            <w:left w:val="none" w:sz="0" w:space="0" w:color="auto"/>
            <w:bottom w:val="none" w:sz="0" w:space="0" w:color="auto"/>
            <w:right w:val="none" w:sz="0" w:space="0" w:color="auto"/>
          </w:divBdr>
        </w:div>
        <w:div w:id="500239914">
          <w:marLeft w:val="0"/>
          <w:marRight w:val="0"/>
          <w:marTop w:val="0"/>
          <w:marBottom w:val="0"/>
          <w:divBdr>
            <w:top w:val="none" w:sz="0" w:space="0" w:color="auto"/>
            <w:left w:val="none" w:sz="0" w:space="0" w:color="auto"/>
            <w:bottom w:val="none" w:sz="0" w:space="0" w:color="auto"/>
            <w:right w:val="none" w:sz="0" w:space="0" w:color="auto"/>
          </w:divBdr>
        </w:div>
        <w:div w:id="1680346540">
          <w:marLeft w:val="0"/>
          <w:marRight w:val="0"/>
          <w:marTop w:val="0"/>
          <w:marBottom w:val="0"/>
          <w:divBdr>
            <w:top w:val="none" w:sz="0" w:space="0" w:color="auto"/>
            <w:left w:val="none" w:sz="0" w:space="0" w:color="auto"/>
            <w:bottom w:val="none" w:sz="0" w:space="0" w:color="auto"/>
            <w:right w:val="none" w:sz="0" w:space="0" w:color="auto"/>
          </w:divBdr>
        </w:div>
        <w:div w:id="2028363115">
          <w:marLeft w:val="0"/>
          <w:marRight w:val="0"/>
          <w:marTop w:val="0"/>
          <w:marBottom w:val="0"/>
          <w:divBdr>
            <w:top w:val="none" w:sz="0" w:space="0" w:color="auto"/>
            <w:left w:val="none" w:sz="0" w:space="0" w:color="auto"/>
            <w:bottom w:val="none" w:sz="0" w:space="0" w:color="auto"/>
            <w:right w:val="none" w:sz="0" w:space="0" w:color="auto"/>
          </w:divBdr>
        </w:div>
        <w:div w:id="1664818030">
          <w:marLeft w:val="0"/>
          <w:marRight w:val="0"/>
          <w:marTop w:val="0"/>
          <w:marBottom w:val="0"/>
          <w:divBdr>
            <w:top w:val="none" w:sz="0" w:space="0" w:color="auto"/>
            <w:left w:val="none" w:sz="0" w:space="0" w:color="auto"/>
            <w:bottom w:val="none" w:sz="0" w:space="0" w:color="auto"/>
            <w:right w:val="none" w:sz="0" w:space="0" w:color="auto"/>
          </w:divBdr>
        </w:div>
        <w:div w:id="1750150928">
          <w:marLeft w:val="0"/>
          <w:marRight w:val="0"/>
          <w:marTop w:val="0"/>
          <w:marBottom w:val="0"/>
          <w:divBdr>
            <w:top w:val="none" w:sz="0" w:space="0" w:color="auto"/>
            <w:left w:val="none" w:sz="0" w:space="0" w:color="auto"/>
            <w:bottom w:val="none" w:sz="0" w:space="0" w:color="auto"/>
            <w:right w:val="none" w:sz="0" w:space="0" w:color="auto"/>
          </w:divBdr>
        </w:div>
        <w:div w:id="139931585">
          <w:marLeft w:val="0"/>
          <w:marRight w:val="0"/>
          <w:marTop w:val="0"/>
          <w:marBottom w:val="0"/>
          <w:divBdr>
            <w:top w:val="none" w:sz="0" w:space="0" w:color="auto"/>
            <w:left w:val="none" w:sz="0" w:space="0" w:color="auto"/>
            <w:bottom w:val="none" w:sz="0" w:space="0" w:color="auto"/>
            <w:right w:val="none" w:sz="0" w:space="0" w:color="auto"/>
          </w:divBdr>
        </w:div>
        <w:div w:id="258758232">
          <w:marLeft w:val="0"/>
          <w:marRight w:val="0"/>
          <w:marTop w:val="0"/>
          <w:marBottom w:val="0"/>
          <w:divBdr>
            <w:top w:val="none" w:sz="0" w:space="0" w:color="auto"/>
            <w:left w:val="none" w:sz="0" w:space="0" w:color="auto"/>
            <w:bottom w:val="none" w:sz="0" w:space="0" w:color="auto"/>
            <w:right w:val="none" w:sz="0" w:space="0" w:color="auto"/>
          </w:divBdr>
        </w:div>
        <w:div w:id="2120249911">
          <w:marLeft w:val="0"/>
          <w:marRight w:val="0"/>
          <w:marTop w:val="0"/>
          <w:marBottom w:val="0"/>
          <w:divBdr>
            <w:top w:val="none" w:sz="0" w:space="0" w:color="auto"/>
            <w:left w:val="none" w:sz="0" w:space="0" w:color="auto"/>
            <w:bottom w:val="none" w:sz="0" w:space="0" w:color="auto"/>
            <w:right w:val="none" w:sz="0" w:space="0" w:color="auto"/>
          </w:divBdr>
        </w:div>
        <w:div w:id="1361083476">
          <w:marLeft w:val="0"/>
          <w:marRight w:val="0"/>
          <w:marTop w:val="0"/>
          <w:marBottom w:val="0"/>
          <w:divBdr>
            <w:top w:val="none" w:sz="0" w:space="0" w:color="auto"/>
            <w:left w:val="none" w:sz="0" w:space="0" w:color="auto"/>
            <w:bottom w:val="none" w:sz="0" w:space="0" w:color="auto"/>
            <w:right w:val="none" w:sz="0" w:space="0" w:color="auto"/>
          </w:divBdr>
        </w:div>
        <w:div w:id="1285845258">
          <w:marLeft w:val="0"/>
          <w:marRight w:val="0"/>
          <w:marTop w:val="0"/>
          <w:marBottom w:val="0"/>
          <w:divBdr>
            <w:top w:val="none" w:sz="0" w:space="0" w:color="auto"/>
            <w:left w:val="none" w:sz="0" w:space="0" w:color="auto"/>
            <w:bottom w:val="none" w:sz="0" w:space="0" w:color="auto"/>
            <w:right w:val="none" w:sz="0" w:space="0" w:color="auto"/>
          </w:divBdr>
        </w:div>
        <w:div w:id="919563536">
          <w:marLeft w:val="0"/>
          <w:marRight w:val="0"/>
          <w:marTop w:val="0"/>
          <w:marBottom w:val="0"/>
          <w:divBdr>
            <w:top w:val="none" w:sz="0" w:space="0" w:color="auto"/>
            <w:left w:val="none" w:sz="0" w:space="0" w:color="auto"/>
            <w:bottom w:val="none" w:sz="0" w:space="0" w:color="auto"/>
            <w:right w:val="none" w:sz="0" w:space="0" w:color="auto"/>
          </w:divBdr>
        </w:div>
        <w:div w:id="484395772">
          <w:marLeft w:val="0"/>
          <w:marRight w:val="0"/>
          <w:marTop w:val="0"/>
          <w:marBottom w:val="0"/>
          <w:divBdr>
            <w:top w:val="none" w:sz="0" w:space="0" w:color="auto"/>
            <w:left w:val="none" w:sz="0" w:space="0" w:color="auto"/>
            <w:bottom w:val="none" w:sz="0" w:space="0" w:color="auto"/>
            <w:right w:val="none" w:sz="0" w:space="0" w:color="auto"/>
          </w:divBdr>
        </w:div>
        <w:div w:id="826894821">
          <w:marLeft w:val="0"/>
          <w:marRight w:val="0"/>
          <w:marTop w:val="0"/>
          <w:marBottom w:val="0"/>
          <w:divBdr>
            <w:top w:val="none" w:sz="0" w:space="0" w:color="auto"/>
            <w:left w:val="none" w:sz="0" w:space="0" w:color="auto"/>
            <w:bottom w:val="none" w:sz="0" w:space="0" w:color="auto"/>
            <w:right w:val="none" w:sz="0" w:space="0" w:color="auto"/>
          </w:divBdr>
        </w:div>
        <w:div w:id="520975694">
          <w:marLeft w:val="0"/>
          <w:marRight w:val="0"/>
          <w:marTop w:val="0"/>
          <w:marBottom w:val="0"/>
          <w:divBdr>
            <w:top w:val="none" w:sz="0" w:space="0" w:color="auto"/>
            <w:left w:val="none" w:sz="0" w:space="0" w:color="auto"/>
            <w:bottom w:val="none" w:sz="0" w:space="0" w:color="auto"/>
            <w:right w:val="none" w:sz="0" w:space="0" w:color="auto"/>
          </w:divBdr>
        </w:div>
        <w:div w:id="1249920512">
          <w:marLeft w:val="0"/>
          <w:marRight w:val="0"/>
          <w:marTop w:val="0"/>
          <w:marBottom w:val="0"/>
          <w:divBdr>
            <w:top w:val="none" w:sz="0" w:space="0" w:color="auto"/>
            <w:left w:val="none" w:sz="0" w:space="0" w:color="auto"/>
            <w:bottom w:val="none" w:sz="0" w:space="0" w:color="auto"/>
            <w:right w:val="none" w:sz="0" w:space="0" w:color="auto"/>
          </w:divBdr>
        </w:div>
        <w:div w:id="283270682">
          <w:marLeft w:val="0"/>
          <w:marRight w:val="0"/>
          <w:marTop w:val="0"/>
          <w:marBottom w:val="0"/>
          <w:divBdr>
            <w:top w:val="none" w:sz="0" w:space="0" w:color="auto"/>
            <w:left w:val="none" w:sz="0" w:space="0" w:color="auto"/>
            <w:bottom w:val="none" w:sz="0" w:space="0" w:color="auto"/>
            <w:right w:val="none" w:sz="0" w:space="0" w:color="auto"/>
          </w:divBdr>
        </w:div>
        <w:div w:id="1080055866">
          <w:marLeft w:val="0"/>
          <w:marRight w:val="0"/>
          <w:marTop w:val="0"/>
          <w:marBottom w:val="0"/>
          <w:divBdr>
            <w:top w:val="none" w:sz="0" w:space="0" w:color="auto"/>
            <w:left w:val="none" w:sz="0" w:space="0" w:color="auto"/>
            <w:bottom w:val="none" w:sz="0" w:space="0" w:color="auto"/>
            <w:right w:val="none" w:sz="0" w:space="0" w:color="auto"/>
          </w:divBdr>
        </w:div>
        <w:div w:id="1197962660">
          <w:marLeft w:val="0"/>
          <w:marRight w:val="0"/>
          <w:marTop w:val="0"/>
          <w:marBottom w:val="0"/>
          <w:divBdr>
            <w:top w:val="none" w:sz="0" w:space="0" w:color="auto"/>
            <w:left w:val="none" w:sz="0" w:space="0" w:color="auto"/>
            <w:bottom w:val="none" w:sz="0" w:space="0" w:color="auto"/>
            <w:right w:val="none" w:sz="0" w:space="0" w:color="auto"/>
          </w:divBdr>
        </w:div>
        <w:div w:id="1091464988">
          <w:marLeft w:val="0"/>
          <w:marRight w:val="0"/>
          <w:marTop w:val="0"/>
          <w:marBottom w:val="0"/>
          <w:divBdr>
            <w:top w:val="none" w:sz="0" w:space="0" w:color="auto"/>
            <w:left w:val="none" w:sz="0" w:space="0" w:color="auto"/>
            <w:bottom w:val="none" w:sz="0" w:space="0" w:color="auto"/>
            <w:right w:val="none" w:sz="0" w:space="0" w:color="auto"/>
          </w:divBdr>
        </w:div>
        <w:div w:id="845754489">
          <w:marLeft w:val="0"/>
          <w:marRight w:val="0"/>
          <w:marTop w:val="0"/>
          <w:marBottom w:val="0"/>
          <w:divBdr>
            <w:top w:val="none" w:sz="0" w:space="0" w:color="auto"/>
            <w:left w:val="none" w:sz="0" w:space="0" w:color="auto"/>
            <w:bottom w:val="none" w:sz="0" w:space="0" w:color="auto"/>
            <w:right w:val="none" w:sz="0" w:space="0" w:color="auto"/>
          </w:divBdr>
        </w:div>
        <w:div w:id="676077008">
          <w:marLeft w:val="0"/>
          <w:marRight w:val="0"/>
          <w:marTop w:val="0"/>
          <w:marBottom w:val="0"/>
          <w:divBdr>
            <w:top w:val="none" w:sz="0" w:space="0" w:color="auto"/>
            <w:left w:val="none" w:sz="0" w:space="0" w:color="auto"/>
            <w:bottom w:val="none" w:sz="0" w:space="0" w:color="auto"/>
            <w:right w:val="none" w:sz="0" w:space="0" w:color="auto"/>
          </w:divBdr>
        </w:div>
        <w:div w:id="850802886">
          <w:marLeft w:val="0"/>
          <w:marRight w:val="0"/>
          <w:marTop w:val="0"/>
          <w:marBottom w:val="0"/>
          <w:divBdr>
            <w:top w:val="none" w:sz="0" w:space="0" w:color="auto"/>
            <w:left w:val="none" w:sz="0" w:space="0" w:color="auto"/>
            <w:bottom w:val="none" w:sz="0" w:space="0" w:color="auto"/>
            <w:right w:val="none" w:sz="0" w:space="0" w:color="auto"/>
          </w:divBdr>
        </w:div>
        <w:div w:id="568268227">
          <w:marLeft w:val="0"/>
          <w:marRight w:val="0"/>
          <w:marTop w:val="0"/>
          <w:marBottom w:val="0"/>
          <w:divBdr>
            <w:top w:val="none" w:sz="0" w:space="0" w:color="auto"/>
            <w:left w:val="none" w:sz="0" w:space="0" w:color="auto"/>
            <w:bottom w:val="none" w:sz="0" w:space="0" w:color="auto"/>
            <w:right w:val="none" w:sz="0" w:space="0" w:color="auto"/>
          </w:divBdr>
        </w:div>
        <w:div w:id="2064020289">
          <w:marLeft w:val="0"/>
          <w:marRight w:val="0"/>
          <w:marTop w:val="0"/>
          <w:marBottom w:val="0"/>
          <w:divBdr>
            <w:top w:val="none" w:sz="0" w:space="0" w:color="auto"/>
            <w:left w:val="none" w:sz="0" w:space="0" w:color="auto"/>
            <w:bottom w:val="none" w:sz="0" w:space="0" w:color="auto"/>
            <w:right w:val="none" w:sz="0" w:space="0" w:color="auto"/>
          </w:divBdr>
        </w:div>
        <w:div w:id="634027992">
          <w:marLeft w:val="0"/>
          <w:marRight w:val="0"/>
          <w:marTop w:val="0"/>
          <w:marBottom w:val="0"/>
          <w:divBdr>
            <w:top w:val="none" w:sz="0" w:space="0" w:color="auto"/>
            <w:left w:val="none" w:sz="0" w:space="0" w:color="auto"/>
            <w:bottom w:val="none" w:sz="0" w:space="0" w:color="auto"/>
            <w:right w:val="none" w:sz="0" w:space="0" w:color="auto"/>
          </w:divBdr>
        </w:div>
        <w:div w:id="584336578">
          <w:marLeft w:val="0"/>
          <w:marRight w:val="0"/>
          <w:marTop w:val="0"/>
          <w:marBottom w:val="0"/>
          <w:divBdr>
            <w:top w:val="none" w:sz="0" w:space="0" w:color="auto"/>
            <w:left w:val="none" w:sz="0" w:space="0" w:color="auto"/>
            <w:bottom w:val="none" w:sz="0" w:space="0" w:color="auto"/>
            <w:right w:val="none" w:sz="0" w:space="0" w:color="auto"/>
          </w:divBdr>
        </w:div>
        <w:div w:id="1598636469">
          <w:marLeft w:val="0"/>
          <w:marRight w:val="0"/>
          <w:marTop w:val="0"/>
          <w:marBottom w:val="0"/>
          <w:divBdr>
            <w:top w:val="none" w:sz="0" w:space="0" w:color="auto"/>
            <w:left w:val="none" w:sz="0" w:space="0" w:color="auto"/>
            <w:bottom w:val="none" w:sz="0" w:space="0" w:color="auto"/>
            <w:right w:val="none" w:sz="0" w:space="0" w:color="auto"/>
          </w:divBdr>
          <w:divsChild>
            <w:div w:id="938565628">
              <w:marLeft w:val="0"/>
              <w:marRight w:val="0"/>
              <w:marTop w:val="0"/>
              <w:marBottom w:val="0"/>
              <w:divBdr>
                <w:top w:val="none" w:sz="0" w:space="0" w:color="auto"/>
                <w:left w:val="none" w:sz="0" w:space="0" w:color="auto"/>
                <w:bottom w:val="none" w:sz="0" w:space="0" w:color="auto"/>
                <w:right w:val="none" w:sz="0" w:space="0" w:color="auto"/>
              </w:divBdr>
              <w:divsChild>
                <w:div w:id="1033383921">
                  <w:marLeft w:val="0"/>
                  <w:marRight w:val="0"/>
                  <w:marTop w:val="0"/>
                  <w:marBottom w:val="0"/>
                  <w:divBdr>
                    <w:top w:val="none" w:sz="0" w:space="0" w:color="auto"/>
                    <w:left w:val="none" w:sz="0" w:space="0" w:color="auto"/>
                    <w:bottom w:val="none" w:sz="0" w:space="0" w:color="auto"/>
                    <w:right w:val="none" w:sz="0" w:space="0" w:color="auto"/>
                  </w:divBdr>
                  <w:divsChild>
                    <w:div w:id="1491404995">
                      <w:marLeft w:val="0"/>
                      <w:marRight w:val="0"/>
                      <w:marTop w:val="0"/>
                      <w:marBottom w:val="0"/>
                      <w:divBdr>
                        <w:top w:val="none" w:sz="0" w:space="0" w:color="auto"/>
                        <w:left w:val="none" w:sz="0" w:space="0" w:color="auto"/>
                        <w:bottom w:val="none" w:sz="0" w:space="0" w:color="auto"/>
                        <w:right w:val="none" w:sz="0" w:space="0" w:color="auto"/>
                      </w:divBdr>
                    </w:div>
                  </w:divsChild>
                </w:div>
                <w:div w:id="289439434">
                  <w:marLeft w:val="0"/>
                  <w:marRight w:val="0"/>
                  <w:marTop w:val="0"/>
                  <w:marBottom w:val="0"/>
                  <w:divBdr>
                    <w:top w:val="none" w:sz="0" w:space="0" w:color="auto"/>
                    <w:left w:val="none" w:sz="0" w:space="0" w:color="auto"/>
                    <w:bottom w:val="none" w:sz="0" w:space="0" w:color="auto"/>
                    <w:right w:val="none" w:sz="0" w:space="0" w:color="auto"/>
                  </w:divBdr>
                  <w:divsChild>
                    <w:div w:id="1142231972">
                      <w:marLeft w:val="0"/>
                      <w:marRight w:val="0"/>
                      <w:marTop w:val="0"/>
                      <w:marBottom w:val="0"/>
                      <w:divBdr>
                        <w:top w:val="none" w:sz="0" w:space="0" w:color="auto"/>
                        <w:left w:val="none" w:sz="0" w:space="0" w:color="auto"/>
                        <w:bottom w:val="none" w:sz="0" w:space="0" w:color="auto"/>
                        <w:right w:val="none" w:sz="0" w:space="0" w:color="auto"/>
                      </w:divBdr>
                    </w:div>
                  </w:divsChild>
                </w:div>
                <w:div w:id="424348371">
                  <w:marLeft w:val="0"/>
                  <w:marRight w:val="0"/>
                  <w:marTop w:val="0"/>
                  <w:marBottom w:val="0"/>
                  <w:divBdr>
                    <w:top w:val="none" w:sz="0" w:space="0" w:color="auto"/>
                    <w:left w:val="none" w:sz="0" w:space="0" w:color="auto"/>
                    <w:bottom w:val="none" w:sz="0" w:space="0" w:color="auto"/>
                    <w:right w:val="none" w:sz="0" w:space="0" w:color="auto"/>
                  </w:divBdr>
                  <w:divsChild>
                    <w:div w:id="1231649417">
                      <w:marLeft w:val="0"/>
                      <w:marRight w:val="0"/>
                      <w:marTop w:val="0"/>
                      <w:marBottom w:val="0"/>
                      <w:divBdr>
                        <w:top w:val="none" w:sz="0" w:space="0" w:color="auto"/>
                        <w:left w:val="none" w:sz="0" w:space="0" w:color="auto"/>
                        <w:bottom w:val="none" w:sz="0" w:space="0" w:color="auto"/>
                        <w:right w:val="none" w:sz="0" w:space="0" w:color="auto"/>
                      </w:divBdr>
                    </w:div>
                    <w:div w:id="12808557">
                      <w:marLeft w:val="0"/>
                      <w:marRight w:val="0"/>
                      <w:marTop w:val="0"/>
                      <w:marBottom w:val="0"/>
                      <w:divBdr>
                        <w:top w:val="none" w:sz="0" w:space="0" w:color="auto"/>
                        <w:left w:val="none" w:sz="0" w:space="0" w:color="auto"/>
                        <w:bottom w:val="none" w:sz="0" w:space="0" w:color="auto"/>
                        <w:right w:val="none" w:sz="0" w:space="0" w:color="auto"/>
                      </w:divBdr>
                    </w:div>
                    <w:div w:id="2134977830">
                      <w:marLeft w:val="0"/>
                      <w:marRight w:val="0"/>
                      <w:marTop w:val="0"/>
                      <w:marBottom w:val="0"/>
                      <w:divBdr>
                        <w:top w:val="none" w:sz="0" w:space="0" w:color="auto"/>
                        <w:left w:val="none" w:sz="0" w:space="0" w:color="auto"/>
                        <w:bottom w:val="none" w:sz="0" w:space="0" w:color="auto"/>
                        <w:right w:val="none" w:sz="0" w:space="0" w:color="auto"/>
                      </w:divBdr>
                    </w:div>
                  </w:divsChild>
                </w:div>
                <w:div w:id="880820746">
                  <w:marLeft w:val="0"/>
                  <w:marRight w:val="0"/>
                  <w:marTop w:val="0"/>
                  <w:marBottom w:val="0"/>
                  <w:divBdr>
                    <w:top w:val="none" w:sz="0" w:space="0" w:color="auto"/>
                    <w:left w:val="none" w:sz="0" w:space="0" w:color="auto"/>
                    <w:bottom w:val="none" w:sz="0" w:space="0" w:color="auto"/>
                    <w:right w:val="none" w:sz="0" w:space="0" w:color="auto"/>
                  </w:divBdr>
                  <w:divsChild>
                    <w:div w:id="949897085">
                      <w:marLeft w:val="0"/>
                      <w:marRight w:val="0"/>
                      <w:marTop w:val="0"/>
                      <w:marBottom w:val="0"/>
                      <w:divBdr>
                        <w:top w:val="none" w:sz="0" w:space="0" w:color="auto"/>
                        <w:left w:val="none" w:sz="0" w:space="0" w:color="auto"/>
                        <w:bottom w:val="none" w:sz="0" w:space="0" w:color="auto"/>
                        <w:right w:val="none" w:sz="0" w:space="0" w:color="auto"/>
                      </w:divBdr>
                    </w:div>
                  </w:divsChild>
                </w:div>
                <w:div w:id="476143640">
                  <w:marLeft w:val="0"/>
                  <w:marRight w:val="0"/>
                  <w:marTop w:val="0"/>
                  <w:marBottom w:val="0"/>
                  <w:divBdr>
                    <w:top w:val="none" w:sz="0" w:space="0" w:color="auto"/>
                    <w:left w:val="none" w:sz="0" w:space="0" w:color="auto"/>
                    <w:bottom w:val="none" w:sz="0" w:space="0" w:color="auto"/>
                    <w:right w:val="none" w:sz="0" w:space="0" w:color="auto"/>
                  </w:divBdr>
                  <w:divsChild>
                    <w:div w:id="147478742">
                      <w:marLeft w:val="0"/>
                      <w:marRight w:val="0"/>
                      <w:marTop w:val="0"/>
                      <w:marBottom w:val="0"/>
                      <w:divBdr>
                        <w:top w:val="none" w:sz="0" w:space="0" w:color="auto"/>
                        <w:left w:val="none" w:sz="0" w:space="0" w:color="auto"/>
                        <w:bottom w:val="none" w:sz="0" w:space="0" w:color="auto"/>
                        <w:right w:val="none" w:sz="0" w:space="0" w:color="auto"/>
                      </w:divBdr>
                    </w:div>
                  </w:divsChild>
                </w:div>
                <w:div w:id="594287865">
                  <w:marLeft w:val="0"/>
                  <w:marRight w:val="0"/>
                  <w:marTop w:val="0"/>
                  <w:marBottom w:val="0"/>
                  <w:divBdr>
                    <w:top w:val="none" w:sz="0" w:space="0" w:color="auto"/>
                    <w:left w:val="none" w:sz="0" w:space="0" w:color="auto"/>
                    <w:bottom w:val="none" w:sz="0" w:space="0" w:color="auto"/>
                    <w:right w:val="none" w:sz="0" w:space="0" w:color="auto"/>
                  </w:divBdr>
                  <w:divsChild>
                    <w:div w:id="779373701">
                      <w:marLeft w:val="0"/>
                      <w:marRight w:val="0"/>
                      <w:marTop w:val="0"/>
                      <w:marBottom w:val="0"/>
                      <w:divBdr>
                        <w:top w:val="none" w:sz="0" w:space="0" w:color="auto"/>
                        <w:left w:val="none" w:sz="0" w:space="0" w:color="auto"/>
                        <w:bottom w:val="none" w:sz="0" w:space="0" w:color="auto"/>
                        <w:right w:val="none" w:sz="0" w:space="0" w:color="auto"/>
                      </w:divBdr>
                    </w:div>
                  </w:divsChild>
                </w:div>
                <w:div w:id="1204050800">
                  <w:marLeft w:val="0"/>
                  <w:marRight w:val="0"/>
                  <w:marTop w:val="0"/>
                  <w:marBottom w:val="0"/>
                  <w:divBdr>
                    <w:top w:val="none" w:sz="0" w:space="0" w:color="auto"/>
                    <w:left w:val="none" w:sz="0" w:space="0" w:color="auto"/>
                    <w:bottom w:val="none" w:sz="0" w:space="0" w:color="auto"/>
                    <w:right w:val="none" w:sz="0" w:space="0" w:color="auto"/>
                  </w:divBdr>
                  <w:divsChild>
                    <w:div w:id="16515324">
                      <w:marLeft w:val="0"/>
                      <w:marRight w:val="0"/>
                      <w:marTop w:val="0"/>
                      <w:marBottom w:val="0"/>
                      <w:divBdr>
                        <w:top w:val="none" w:sz="0" w:space="0" w:color="auto"/>
                        <w:left w:val="none" w:sz="0" w:space="0" w:color="auto"/>
                        <w:bottom w:val="none" w:sz="0" w:space="0" w:color="auto"/>
                        <w:right w:val="none" w:sz="0" w:space="0" w:color="auto"/>
                      </w:divBdr>
                    </w:div>
                  </w:divsChild>
                </w:div>
                <w:div w:id="1448694568">
                  <w:marLeft w:val="0"/>
                  <w:marRight w:val="0"/>
                  <w:marTop w:val="0"/>
                  <w:marBottom w:val="0"/>
                  <w:divBdr>
                    <w:top w:val="none" w:sz="0" w:space="0" w:color="auto"/>
                    <w:left w:val="none" w:sz="0" w:space="0" w:color="auto"/>
                    <w:bottom w:val="none" w:sz="0" w:space="0" w:color="auto"/>
                    <w:right w:val="none" w:sz="0" w:space="0" w:color="auto"/>
                  </w:divBdr>
                  <w:divsChild>
                    <w:div w:id="1990787197">
                      <w:marLeft w:val="0"/>
                      <w:marRight w:val="0"/>
                      <w:marTop w:val="0"/>
                      <w:marBottom w:val="0"/>
                      <w:divBdr>
                        <w:top w:val="none" w:sz="0" w:space="0" w:color="auto"/>
                        <w:left w:val="none" w:sz="0" w:space="0" w:color="auto"/>
                        <w:bottom w:val="none" w:sz="0" w:space="0" w:color="auto"/>
                        <w:right w:val="none" w:sz="0" w:space="0" w:color="auto"/>
                      </w:divBdr>
                    </w:div>
                  </w:divsChild>
                </w:div>
                <w:div w:id="569273713">
                  <w:marLeft w:val="0"/>
                  <w:marRight w:val="0"/>
                  <w:marTop w:val="0"/>
                  <w:marBottom w:val="0"/>
                  <w:divBdr>
                    <w:top w:val="none" w:sz="0" w:space="0" w:color="auto"/>
                    <w:left w:val="none" w:sz="0" w:space="0" w:color="auto"/>
                    <w:bottom w:val="none" w:sz="0" w:space="0" w:color="auto"/>
                    <w:right w:val="none" w:sz="0" w:space="0" w:color="auto"/>
                  </w:divBdr>
                  <w:divsChild>
                    <w:div w:id="1281186339">
                      <w:marLeft w:val="0"/>
                      <w:marRight w:val="0"/>
                      <w:marTop w:val="0"/>
                      <w:marBottom w:val="0"/>
                      <w:divBdr>
                        <w:top w:val="none" w:sz="0" w:space="0" w:color="auto"/>
                        <w:left w:val="none" w:sz="0" w:space="0" w:color="auto"/>
                        <w:bottom w:val="none" w:sz="0" w:space="0" w:color="auto"/>
                        <w:right w:val="none" w:sz="0" w:space="0" w:color="auto"/>
                      </w:divBdr>
                    </w:div>
                  </w:divsChild>
                </w:div>
                <w:div w:id="1816944771">
                  <w:marLeft w:val="0"/>
                  <w:marRight w:val="0"/>
                  <w:marTop w:val="0"/>
                  <w:marBottom w:val="0"/>
                  <w:divBdr>
                    <w:top w:val="none" w:sz="0" w:space="0" w:color="auto"/>
                    <w:left w:val="none" w:sz="0" w:space="0" w:color="auto"/>
                    <w:bottom w:val="none" w:sz="0" w:space="0" w:color="auto"/>
                    <w:right w:val="none" w:sz="0" w:space="0" w:color="auto"/>
                  </w:divBdr>
                  <w:divsChild>
                    <w:div w:id="594673853">
                      <w:marLeft w:val="0"/>
                      <w:marRight w:val="0"/>
                      <w:marTop w:val="0"/>
                      <w:marBottom w:val="0"/>
                      <w:divBdr>
                        <w:top w:val="none" w:sz="0" w:space="0" w:color="auto"/>
                        <w:left w:val="none" w:sz="0" w:space="0" w:color="auto"/>
                        <w:bottom w:val="none" w:sz="0" w:space="0" w:color="auto"/>
                        <w:right w:val="none" w:sz="0" w:space="0" w:color="auto"/>
                      </w:divBdr>
                    </w:div>
                  </w:divsChild>
                </w:div>
                <w:div w:id="1091895596">
                  <w:marLeft w:val="0"/>
                  <w:marRight w:val="0"/>
                  <w:marTop w:val="0"/>
                  <w:marBottom w:val="0"/>
                  <w:divBdr>
                    <w:top w:val="none" w:sz="0" w:space="0" w:color="auto"/>
                    <w:left w:val="none" w:sz="0" w:space="0" w:color="auto"/>
                    <w:bottom w:val="none" w:sz="0" w:space="0" w:color="auto"/>
                    <w:right w:val="none" w:sz="0" w:space="0" w:color="auto"/>
                  </w:divBdr>
                  <w:divsChild>
                    <w:div w:id="380902710">
                      <w:marLeft w:val="0"/>
                      <w:marRight w:val="0"/>
                      <w:marTop w:val="0"/>
                      <w:marBottom w:val="0"/>
                      <w:divBdr>
                        <w:top w:val="none" w:sz="0" w:space="0" w:color="auto"/>
                        <w:left w:val="none" w:sz="0" w:space="0" w:color="auto"/>
                        <w:bottom w:val="none" w:sz="0" w:space="0" w:color="auto"/>
                        <w:right w:val="none" w:sz="0" w:space="0" w:color="auto"/>
                      </w:divBdr>
                    </w:div>
                  </w:divsChild>
                </w:div>
                <w:div w:id="1618490352">
                  <w:marLeft w:val="0"/>
                  <w:marRight w:val="0"/>
                  <w:marTop w:val="0"/>
                  <w:marBottom w:val="0"/>
                  <w:divBdr>
                    <w:top w:val="none" w:sz="0" w:space="0" w:color="auto"/>
                    <w:left w:val="none" w:sz="0" w:space="0" w:color="auto"/>
                    <w:bottom w:val="none" w:sz="0" w:space="0" w:color="auto"/>
                    <w:right w:val="none" w:sz="0" w:space="0" w:color="auto"/>
                  </w:divBdr>
                  <w:divsChild>
                    <w:div w:id="1796413020">
                      <w:marLeft w:val="0"/>
                      <w:marRight w:val="0"/>
                      <w:marTop w:val="0"/>
                      <w:marBottom w:val="0"/>
                      <w:divBdr>
                        <w:top w:val="none" w:sz="0" w:space="0" w:color="auto"/>
                        <w:left w:val="none" w:sz="0" w:space="0" w:color="auto"/>
                        <w:bottom w:val="none" w:sz="0" w:space="0" w:color="auto"/>
                        <w:right w:val="none" w:sz="0" w:space="0" w:color="auto"/>
                      </w:divBdr>
                    </w:div>
                  </w:divsChild>
                </w:div>
                <w:div w:id="423261483">
                  <w:marLeft w:val="0"/>
                  <w:marRight w:val="0"/>
                  <w:marTop w:val="0"/>
                  <w:marBottom w:val="0"/>
                  <w:divBdr>
                    <w:top w:val="none" w:sz="0" w:space="0" w:color="auto"/>
                    <w:left w:val="none" w:sz="0" w:space="0" w:color="auto"/>
                    <w:bottom w:val="none" w:sz="0" w:space="0" w:color="auto"/>
                    <w:right w:val="none" w:sz="0" w:space="0" w:color="auto"/>
                  </w:divBdr>
                  <w:divsChild>
                    <w:div w:id="288823668">
                      <w:marLeft w:val="0"/>
                      <w:marRight w:val="0"/>
                      <w:marTop w:val="0"/>
                      <w:marBottom w:val="0"/>
                      <w:divBdr>
                        <w:top w:val="none" w:sz="0" w:space="0" w:color="auto"/>
                        <w:left w:val="none" w:sz="0" w:space="0" w:color="auto"/>
                        <w:bottom w:val="none" w:sz="0" w:space="0" w:color="auto"/>
                        <w:right w:val="none" w:sz="0" w:space="0" w:color="auto"/>
                      </w:divBdr>
                    </w:div>
                  </w:divsChild>
                </w:div>
                <w:div w:id="1915551993">
                  <w:marLeft w:val="0"/>
                  <w:marRight w:val="0"/>
                  <w:marTop w:val="0"/>
                  <w:marBottom w:val="0"/>
                  <w:divBdr>
                    <w:top w:val="none" w:sz="0" w:space="0" w:color="auto"/>
                    <w:left w:val="none" w:sz="0" w:space="0" w:color="auto"/>
                    <w:bottom w:val="none" w:sz="0" w:space="0" w:color="auto"/>
                    <w:right w:val="none" w:sz="0" w:space="0" w:color="auto"/>
                  </w:divBdr>
                  <w:divsChild>
                    <w:div w:id="353776153">
                      <w:marLeft w:val="0"/>
                      <w:marRight w:val="0"/>
                      <w:marTop w:val="0"/>
                      <w:marBottom w:val="0"/>
                      <w:divBdr>
                        <w:top w:val="none" w:sz="0" w:space="0" w:color="auto"/>
                        <w:left w:val="none" w:sz="0" w:space="0" w:color="auto"/>
                        <w:bottom w:val="none" w:sz="0" w:space="0" w:color="auto"/>
                        <w:right w:val="none" w:sz="0" w:space="0" w:color="auto"/>
                      </w:divBdr>
                    </w:div>
                  </w:divsChild>
                </w:div>
                <w:div w:id="1745684539">
                  <w:marLeft w:val="0"/>
                  <w:marRight w:val="0"/>
                  <w:marTop w:val="0"/>
                  <w:marBottom w:val="0"/>
                  <w:divBdr>
                    <w:top w:val="none" w:sz="0" w:space="0" w:color="auto"/>
                    <w:left w:val="none" w:sz="0" w:space="0" w:color="auto"/>
                    <w:bottom w:val="none" w:sz="0" w:space="0" w:color="auto"/>
                    <w:right w:val="none" w:sz="0" w:space="0" w:color="auto"/>
                  </w:divBdr>
                  <w:divsChild>
                    <w:div w:id="1236090280">
                      <w:marLeft w:val="0"/>
                      <w:marRight w:val="0"/>
                      <w:marTop w:val="0"/>
                      <w:marBottom w:val="0"/>
                      <w:divBdr>
                        <w:top w:val="none" w:sz="0" w:space="0" w:color="auto"/>
                        <w:left w:val="none" w:sz="0" w:space="0" w:color="auto"/>
                        <w:bottom w:val="none" w:sz="0" w:space="0" w:color="auto"/>
                        <w:right w:val="none" w:sz="0" w:space="0" w:color="auto"/>
                      </w:divBdr>
                    </w:div>
                  </w:divsChild>
                </w:div>
                <w:div w:id="593054046">
                  <w:marLeft w:val="0"/>
                  <w:marRight w:val="0"/>
                  <w:marTop w:val="0"/>
                  <w:marBottom w:val="0"/>
                  <w:divBdr>
                    <w:top w:val="none" w:sz="0" w:space="0" w:color="auto"/>
                    <w:left w:val="none" w:sz="0" w:space="0" w:color="auto"/>
                    <w:bottom w:val="none" w:sz="0" w:space="0" w:color="auto"/>
                    <w:right w:val="none" w:sz="0" w:space="0" w:color="auto"/>
                  </w:divBdr>
                  <w:divsChild>
                    <w:div w:id="1498035792">
                      <w:marLeft w:val="0"/>
                      <w:marRight w:val="0"/>
                      <w:marTop w:val="0"/>
                      <w:marBottom w:val="0"/>
                      <w:divBdr>
                        <w:top w:val="none" w:sz="0" w:space="0" w:color="auto"/>
                        <w:left w:val="none" w:sz="0" w:space="0" w:color="auto"/>
                        <w:bottom w:val="none" w:sz="0" w:space="0" w:color="auto"/>
                        <w:right w:val="none" w:sz="0" w:space="0" w:color="auto"/>
                      </w:divBdr>
                    </w:div>
                  </w:divsChild>
                </w:div>
                <w:div w:id="1181312050">
                  <w:marLeft w:val="0"/>
                  <w:marRight w:val="0"/>
                  <w:marTop w:val="0"/>
                  <w:marBottom w:val="0"/>
                  <w:divBdr>
                    <w:top w:val="none" w:sz="0" w:space="0" w:color="auto"/>
                    <w:left w:val="none" w:sz="0" w:space="0" w:color="auto"/>
                    <w:bottom w:val="none" w:sz="0" w:space="0" w:color="auto"/>
                    <w:right w:val="none" w:sz="0" w:space="0" w:color="auto"/>
                  </w:divBdr>
                  <w:divsChild>
                    <w:div w:id="1189416035">
                      <w:marLeft w:val="0"/>
                      <w:marRight w:val="0"/>
                      <w:marTop w:val="0"/>
                      <w:marBottom w:val="0"/>
                      <w:divBdr>
                        <w:top w:val="none" w:sz="0" w:space="0" w:color="auto"/>
                        <w:left w:val="none" w:sz="0" w:space="0" w:color="auto"/>
                        <w:bottom w:val="none" w:sz="0" w:space="0" w:color="auto"/>
                        <w:right w:val="none" w:sz="0" w:space="0" w:color="auto"/>
                      </w:divBdr>
                    </w:div>
                  </w:divsChild>
                </w:div>
                <w:div w:id="977806307">
                  <w:marLeft w:val="0"/>
                  <w:marRight w:val="0"/>
                  <w:marTop w:val="0"/>
                  <w:marBottom w:val="0"/>
                  <w:divBdr>
                    <w:top w:val="none" w:sz="0" w:space="0" w:color="auto"/>
                    <w:left w:val="none" w:sz="0" w:space="0" w:color="auto"/>
                    <w:bottom w:val="none" w:sz="0" w:space="0" w:color="auto"/>
                    <w:right w:val="none" w:sz="0" w:space="0" w:color="auto"/>
                  </w:divBdr>
                  <w:divsChild>
                    <w:div w:id="1833061446">
                      <w:marLeft w:val="0"/>
                      <w:marRight w:val="0"/>
                      <w:marTop w:val="0"/>
                      <w:marBottom w:val="0"/>
                      <w:divBdr>
                        <w:top w:val="none" w:sz="0" w:space="0" w:color="auto"/>
                        <w:left w:val="none" w:sz="0" w:space="0" w:color="auto"/>
                        <w:bottom w:val="none" w:sz="0" w:space="0" w:color="auto"/>
                        <w:right w:val="none" w:sz="0" w:space="0" w:color="auto"/>
                      </w:divBdr>
                    </w:div>
                  </w:divsChild>
                </w:div>
                <w:div w:id="440994800">
                  <w:marLeft w:val="0"/>
                  <w:marRight w:val="0"/>
                  <w:marTop w:val="0"/>
                  <w:marBottom w:val="0"/>
                  <w:divBdr>
                    <w:top w:val="none" w:sz="0" w:space="0" w:color="auto"/>
                    <w:left w:val="none" w:sz="0" w:space="0" w:color="auto"/>
                    <w:bottom w:val="none" w:sz="0" w:space="0" w:color="auto"/>
                    <w:right w:val="none" w:sz="0" w:space="0" w:color="auto"/>
                  </w:divBdr>
                  <w:divsChild>
                    <w:div w:id="145123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51720">
          <w:marLeft w:val="0"/>
          <w:marRight w:val="0"/>
          <w:marTop w:val="0"/>
          <w:marBottom w:val="0"/>
          <w:divBdr>
            <w:top w:val="none" w:sz="0" w:space="0" w:color="auto"/>
            <w:left w:val="none" w:sz="0" w:space="0" w:color="auto"/>
            <w:bottom w:val="none" w:sz="0" w:space="0" w:color="auto"/>
            <w:right w:val="none" w:sz="0" w:space="0" w:color="auto"/>
          </w:divBdr>
        </w:div>
        <w:div w:id="1549799953">
          <w:marLeft w:val="0"/>
          <w:marRight w:val="0"/>
          <w:marTop w:val="0"/>
          <w:marBottom w:val="0"/>
          <w:divBdr>
            <w:top w:val="none" w:sz="0" w:space="0" w:color="auto"/>
            <w:left w:val="none" w:sz="0" w:space="0" w:color="auto"/>
            <w:bottom w:val="none" w:sz="0" w:space="0" w:color="auto"/>
            <w:right w:val="none" w:sz="0" w:space="0" w:color="auto"/>
          </w:divBdr>
        </w:div>
        <w:div w:id="531306758">
          <w:marLeft w:val="0"/>
          <w:marRight w:val="0"/>
          <w:marTop w:val="0"/>
          <w:marBottom w:val="0"/>
          <w:divBdr>
            <w:top w:val="none" w:sz="0" w:space="0" w:color="auto"/>
            <w:left w:val="none" w:sz="0" w:space="0" w:color="auto"/>
            <w:bottom w:val="none" w:sz="0" w:space="0" w:color="auto"/>
            <w:right w:val="none" w:sz="0" w:space="0" w:color="auto"/>
          </w:divBdr>
        </w:div>
        <w:div w:id="53624252">
          <w:marLeft w:val="0"/>
          <w:marRight w:val="0"/>
          <w:marTop w:val="0"/>
          <w:marBottom w:val="0"/>
          <w:divBdr>
            <w:top w:val="none" w:sz="0" w:space="0" w:color="auto"/>
            <w:left w:val="none" w:sz="0" w:space="0" w:color="auto"/>
            <w:bottom w:val="none" w:sz="0" w:space="0" w:color="auto"/>
            <w:right w:val="none" w:sz="0" w:space="0" w:color="auto"/>
          </w:divBdr>
        </w:div>
        <w:div w:id="2064867268">
          <w:marLeft w:val="0"/>
          <w:marRight w:val="0"/>
          <w:marTop w:val="0"/>
          <w:marBottom w:val="0"/>
          <w:divBdr>
            <w:top w:val="none" w:sz="0" w:space="0" w:color="auto"/>
            <w:left w:val="none" w:sz="0" w:space="0" w:color="auto"/>
            <w:bottom w:val="none" w:sz="0" w:space="0" w:color="auto"/>
            <w:right w:val="none" w:sz="0" w:space="0" w:color="auto"/>
          </w:divBdr>
        </w:div>
        <w:div w:id="361635696">
          <w:marLeft w:val="0"/>
          <w:marRight w:val="0"/>
          <w:marTop w:val="0"/>
          <w:marBottom w:val="0"/>
          <w:divBdr>
            <w:top w:val="none" w:sz="0" w:space="0" w:color="auto"/>
            <w:left w:val="none" w:sz="0" w:space="0" w:color="auto"/>
            <w:bottom w:val="none" w:sz="0" w:space="0" w:color="auto"/>
            <w:right w:val="none" w:sz="0" w:space="0" w:color="auto"/>
          </w:divBdr>
        </w:div>
        <w:div w:id="614673541">
          <w:marLeft w:val="0"/>
          <w:marRight w:val="0"/>
          <w:marTop w:val="0"/>
          <w:marBottom w:val="0"/>
          <w:divBdr>
            <w:top w:val="none" w:sz="0" w:space="0" w:color="auto"/>
            <w:left w:val="none" w:sz="0" w:space="0" w:color="auto"/>
            <w:bottom w:val="none" w:sz="0" w:space="0" w:color="auto"/>
            <w:right w:val="none" w:sz="0" w:space="0" w:color="auto"/>
          </w:divBdr>
        </w:div>
        <w:div w:id="229734143">
          <w:marLeft w:val="0"/>
          <w:marRight w:val="0"/>
          <w:marTop w:val="0"/>
          <w:marBottom w:val="0"/>
          <w:divBdr>
            <w:top w:val="none" w:sz="0" w:space="0" w:color="auto"/>
            <w:left w:val="none" w:sz="0" w:space="0" w:color="auto"/>
            <w:bottom w:val="none" w:sz="0" w:space="0" w:color="auto"/>
            <w:right w:val="none" w:sz="0" w:space="0" w:color="auto"/>
          </w:divBdr>
        </w:div>
        <w:div w:id="1268612647">
          <w:marLeft w:val="0"/>
          <w:marRight w:val="0"/>
          <w:marTop w:val="0"/>
          <w:marBottom w:val="0"/>
          <w:divBdr>
            <w:top w:val="none" w:sz="0" w:space="0" w:color="auto"/>
            <w:left w:val="none" w:sz="0" w:space="0" w:color="auto"/>
            <w:bottom w:val="none" w:sz="0" w:space="0" w:color="auto"/>
            <w:right w:val="none" w:sz="0" w:space="0" w:color="auto"/>
          </w:divBdr>
        </w:div>
        <w:div w:id="1226918959">
          <w:marLeft w:val="0"/>
          <w:marRight w:val="0"/>
          <w:marTop w:val="0"/>
          <w:marBottom w:val="0"/>
          <w:divBdr>
            <w:top w:val="none" w:sz="0" w:space="0" w:color="auto"/>
            <w:left w:val="none" w:sz="0" w:space="0" w:color="auto"/>
            <w:bottom w:val="none" w:sz="0" w:space="0" w:color="auto"/>
            <w:right w:val="none" w:sz="0" w:space="0" w:color="auto"/>
          </w:divBdr>
        </w:div>
        <w:div w:id="1362242653">
          <w:marLeft w:val="0"/>
          <w:marRight w:val="0"/>
          <w:marTop w:val="0"/>
          <w:marBottom w:val="0"/>
          <w:divBdr>
            <w:top w:val="none" w:sz="0" w:space="0" w:color="auto"/>
            <w:left w:val="none" w:sz="0" w:space="0" w:color="auto"/>
            <w:bottom w:val="none" w:sz="0" w:space="0" w:color="auto"/>
            <w:right w:val="none" w:sz="0" w:space="0" w:color="auto"/>
          </w:divBdr>
        </w:div>
        <w:div w:id="199364057">
          <w:marLeft w:val="0"/>
          <w:marRight w:val="0"/>
          <w:marTop w:val="0"/>
          <w:marBottom w:val="0"/>
          <w:divBdr>
            <w:top w:val="none" w:sz="0" w:space="0" w:color="auto"/>
            <w:left w:val="none" w:sz="0" w:space="0" w:color="auto"/>
            <w:bottom w:val="none" w:sz="0" w:space="0" w:color="auto"/>
            <w:right w:val="none" w:sz="0" w:space="0" w:color="auto"/>
          </w:divBdr>
        </w:div>
        <w:div w:id="1186021229">
          <w:marLeft w:val="0"/>
          <w:marRight w:val="0"/>
          <w:marTop w:val="0"/>
          <w:marBottom w:val="0"/>
          <w:divBdr>
            <w:top w:val="none" w:sz="0" w:space="0" w:color="auto"/>
            <w:left w:val="none" w:sz="0" w:space="0" w:color="auto"/>
            <w:bottom w:val="none" w:sz="0" w:space="0" w:color="auto"/>
            <w:right w:val="none" w:sz="0" w:space="0" w:color="auto"/>
          </w:divBdr>
        </w:div>
        <w:div w:id="1425958916">
          <w:marLeft w:val="0"/>
          <w:marRight w:val="0"/>
          <w:marTop w:val="0"/>
          <w:marBottom w:val="0"/>
          <w:divBdr>
            <w:top w:val="none" w:sz="0" w:space="0" w:color="auto"/>
            <w:left w:val="none" w:sz="0" w:space="0" w:color="auto"/>
            <w:bottom w:val="none" w:sz="0" w:space="0" w:color="auto"/>
            <w:right w:val="none" w:sz="0" w:space="0" w:color="auto"/>
          </w:divBdr>
        </w:div>
        <w:div w:id="388499825">
          <w:marLeft w:val="0"/>
          <w:marRight w:val="0"/>
          <w:marTop w:val="0"/>
          <w:marBottom w:val="0"/>
          <w:divBdr>
            <w:top w:val="none" w:sz="0" w:space="0" w:color="auto"/>
            <w:left w:val="none" w:sz="0" w:space="0" w:color="auto"/>
            <w:bottom w:val="none" w:sz="0" w:space="0" w:color="auto"/>
            <w:right w:val="none" w:sz="0" w:space="0" w:color="auto"/>
          </w:divBdr>
        </w:div>
        <w:div w:id="898057488">
          <w:marLeft w:val="0"/>
          <w:marRight w:val="0"/>
          <w:marTop w:val="0"/>
          <w:marBottom w:val="0"/>
          <w:divBdr>
            <w:top w:val="none" w:sz="0" w:space="0" w:color="auto"/>
            <w:left w:val="none" w:sz="0" w:space="0" w:color="auto"/>
            <w:bottom w:val="none" w:sz="0" w:space="0" w:color="auto"/>
            <w:right w:val="none" w:sz="0" w:space="0" w:color="auto"/>
          </w:divBdr>
        </w:div>
        <w:div w:id="628517285">
          <w:marLeft w:val="0"/>
          <w:marRight w:val="0"/>
          <w:marTop w:val="0"/>
          <w:marBottom w:val="0"/>
          <w:divBdr>
            <w:top w:val="none" w:sz="0" w:space="0" w:color="auto"/>
            <w:left w:val="none" w:sz="0" w:space="0" w:color="auto"/>
            <w:bottom w:val="none" w:sz="0" w:space="0" w:color="auto"/>
            <w:right w:val="none" w:sz="0" w:space="0" w:color="auto"/>
          </w:divBdr>
        </w:div>
        <w:div w:id="425001940">
          <w:marLeft w:val="0"/>
          <w:marRight w:val="0"/>
          <w:marTop w:val="0"/>
          <w:marBottom w:val="0"/>
          <w:divBdr>
            <w:top w:val="none" w:sz="0" w:space="0" w:color="auto"/>
            <w:left w:val="none" w:sz="0" w:space="0" w:color="auto"/>
            <w:bottom w:val="none" w:sz="0" w:space="0" w:color="auto"/>
            <w:right w:val="none" w:sz="0" w:space="0" w:color="auto"/>
          </w:divBdr>
        </w:div>
        <w:div w:id="1545293307">
          <w:marLeft w:val="0"/>
          <w:marRight w:val="0"/>
          <w:marTop w:val="0"/>
          <w:marBottom w:val="0"/>
          <w:divBdr>
            <w:top w:val="none" w:sz="0" w:space="0" w:color="auto"/>
            <w:left w:val="none" w:sz="0" w:space="0" w:color="auto"/>
            <w:bottom w:val="none" w:sz="0" w:space="0" w:color="auto"/>
            <w:right w:val="none" w:sz="0" w:space="0" w:color="auto"/>
          </w:divBdr>
        </w:div>
        <w:div w:id="760106650">
          <w:marLeft w:val="0"/>
          <w:marRight w:val="0"/>
          <w:marTop w:val="0"/>
          <w:marBottom w:val="0"/>
          <w:divBdr>
            <w:top w:val="none" w:sz="0" w:space="0" w:color="auto"/>
            <w:left w:val="none" w:sz="0" w:space="0" w:color="auto"/>
            <w:bottom w:val="none" w:sz="0" w:space="0" w:color="auto"/>
            <w:right w:val="none" w:sz="0" w:space="0" w:color="auto"/>
          </w:divBdr>
        </w:div>
        <w:div w:id="45111027">
          <w:marLeft w:val="0"/>
          <w:marRight w:val="0"/>
          <w:marTop w:val="0"/>
          <w:marBottom w:val="0"/>
          <w:divBdr>
            <w:top w:val="none" w:sz="0" w:space="0" w:color="auto"/>
            <w:left w:val="none" w:sz="0" w:space="0" w:color="auto"/>
            <w:bottom w:val="none" w:sz="0" w:space="0" w:color="auto"/>
            <w:right w:val="none" w:sz="0" w:space="0" w:color="auto"/>
          </w:divBdr>
        </w:div>
        <w:div w:id="983583657">
          <w:marLeft w:val="0"/>
          <w:marRight w:val="0"/>
          <w:marTop w:val="0"/>
          <w:marBottom w:val="0"/>
          <w:divBdr>
            <w:top w:val="none" w:sz="0" w:space="0" w:color="auto"/>
            <w:left w:val="none" w:sz="0" w:space="0" w:color="auto"/>
            <w:bottom w:val="none" w:sz="0" w:space="0" w:color="auto"/>
            <w:right w:val="none" w:sz="0" w:space="0" w:color="auto"/>
          </w:divBdr>
        </w:div>
        <w:div w:id="732702647">
          <w:marLeft w:val="0"/>
          <w:marRight w:val="0"/>
          <w:marTop w:val="0"/>
          <w:marBottom w:val="0"/>
          <w:divBdr>
            <w:top w:val="none" w:sz="0" w:space="0" w:color="auto"/>
            <w:left w:val="none" w:sz="0" w:space="0" w:color="auto"/>
            <w:bottom w:val="none" w:sz="0" w:space="0" w:color="auto"/>
            <w:right w:val="none" w:sz="0" w:space="0" w:color="auto"/>
          </w:divBdr>
        </w:div>
        <w:div w:id="655963601">
          <w:marLeft w:val="0"/>
          <w:marRight w:val="0"/>
          <w:marTop w:val="0"/>
          <w:marBottom w:val="0"/>
          <w:divBdr>
            <w:top w:val="none" w:sz="0" w:space="0" w:color="auto"/>
            <w:left w:val="none" w:sz="0" w:space="0" w:color="auto"/>
            <w:bottom w:val="none" w:sz="0" w:space="0" w:color="auto"/>
            <w:right w:val="none" w:sz="0" w:space="0" w:color="auto"/>
          </w:divBdr>
        </w:div>
        <w:div w:id="1035665813">
          <w:marLeft w:val="0"/>
          <w:marRight w:val="0"/>
          <w:marTop w:val="0"/>
          <w:marBottom w:val="0"/>
          <w:divBdr>
            <w:top w:val="none" w:sz="0" w:space="0" w:color="auto"/>
            <w:left w:val="none" w:sz="0" w:space="0" w:color="auto"/>
            <w:bottom w:val="none" w:sz="0" w:space="0" w:color="auto"/>
            <w:right w:val="none" w:sz="0" w:space="0" w:color="auto"/>
          </w:divBdr>
        </w:div>
        <w:div w:id="1228106780">
          <w:marLeft w:val="0"/>
          <w:marRight w:val="0"/>
          <w:marTop w:val="0"/>
          <w:marBottom w:val="0"/>
          <w:divBdr>
            <w:top w:val="none" w:sz="0" w:space="0" w:color="auto"/>
            <w:left w:val="none" w:sz="0" w:space="0" w:color="auto"/>
            <w:bottom w:val="none" w:sz="0" w:space="0" w:color="auto"/>
            <w:right w:val="none" w:sz="0" w:space="0" w:color="auto"/>
          </w:divBdr>
        </w:div>
        <w:div w:id="327707879">
          <w:marLeft w:val="0"/>
          <w:marRight w:val="0"/>
          <w:marTop w:val="0"/>
          <w:marBottom w:val="0"/>
          <w:divBdr>
            <w:top w:val="none" w:sz="0" w:space="0" w:color="auto"/>
            <w:left w:val="none" w:sz="0" w:space="0" w:color="auto"/>
            <w:bottom w:val="none" w:sz="0" w:space="0" w:color="auto"/>
            <w:right w:val="none" w:sz="0" w:space="0" w:color="auto"/>
          </w:divBdr>
        </w:div>
        <w:div w:id="79986519">
          <w:marLeft w:val="0"/>
          <w:marRight w:val="0"/>
          <w:marTop w:val="0"/>
          <w:marBottom w:val="0"/>
          <w:divBdr>
            <w:top w:val="none" w:sz="0" w:space="0" w:color="auto"/>
            <w:left w:val="none" w:sz="0" w:space="0" w:color="auto"/>
            <w:bottom w:val="none" w:sz="0" w:space="0" w:color="auto"/>
            <w:right w:val="none" w:sz="0" w:space="0" w:color="auto"/>
          </w:divBdr>
        </w:div>
        <w:div w:id="1552620439">
          <w:marLeft w:val="0"/>
          <w:marRight w:val="0"/>
          <w:marTop w:val="0"/>
          <w:marBottom w:val="0"/>
          <w:divBdr>
            <w:top w:val="none" w:sz="0" w:space="0" w:color="auto"/>
            <w:left w:val="none" w:sz="0" w:space="0" w:color="auto"/>
            <w:bottom w:val="none" w:sz="0" w:space="0" w:color="auto"/>
            <w:right w:val="none" w:sz="0" w:space="0" w:color="auto"/>
          </w:divBdr>
        </w:div>
        <w:div w:id="157313240">
          <w:marLeft w:val="0"/>
          <w:marRight w:val="0"/>
          <w:marTop w:val="0"/>
          <w:marBottom w:val="0"/>
          <w:divBdr>
            <w:top w:val="none" w:sz="0" w:space="0" w:color="auto"/>
            <w:left w:val="none" w:sz="0" w:space="0" w:color="auto"/>
            <w:bottom w:val="none" w:sz="0" w:space="0" w:color="auto"/>
            <w:right w:val="none" w:sz="0" w:space="0" w:color="auto"/>
          </w:divBdr>
        </w:div>
        <w:div w:id="1177768117">
          <w:marLeft w:val="0"/>
          <w:marRight w:val="0"/>
          <w:marTop w:val="0"/>
          <w:marBottom w:val="0"/>
          <w:divBdr>
            <w:top w:val="none" w:sz="0" w:space="0" w:color="auto"/>
            <w:left w:val="none" w:sz="0" w:space="0" w:color="auto"/>
            <w:bottom w:val="none" w:sz="0" w:space="0" w:color="auto"/>
            <w:right w:val="none" w:sz="0" w:space="0" w:color="auto"/>
          </w:divBdr>
        </w:div>
        <w:div w:id="1039430645">
          <w:marLeft w:val="0"/>
          <w:marRight w:val="0"/>
          <w:marTop w:val="0"/>
          <w:marBottom w:val="0"/>
          <w:divBdr>
            <w:top w:val="none" w:sz="0" w:space="0" w:color="auto"/>
            <w:left w:val="none" w:sz="0" w:space="0" w:color="auto"/>
            <w:bottom w:val="none" w:sz="0" w:space="0" w:color="auto"/>
            <w:right w:val="none" w:sz="0" w:space="0" w:color="auto"/>
          </w:divBdr>
        </w:div>
        <w:div w:id="2056855475">
          <w:marLeft w:val="0"/>
          <w:marRight w:val="0"/>
          <w:marTop w:val="0"/>
          <w:marBottom w:val="0"/>
          <w:divBdr>
            <w:top w:val="none" w:sz="0" w:space="0" w:color="auto"/>
            <w:left w:val="none" w:sz="0" w:space="0" w:color="auto"/>
            <w:bottom w:val="none" w:sz="0" w:space="0" w:color="auto"/>
            <w:right w:val="none" w:sz="0" w:space="0" w:color="auto"/>
          </w:divBdr>
          <w:divsChild>
            <w:div w:id="579021767">
              <w:marLeft w:val="0"/>
              <w:marRight w:val="0"/>
              <w:marTop w:val="0"/>
              <w:marBottom w:val="0"/>
              <w:divBdr>
                <w:top w:val="none" w:sz="0" w:space="0" w:color="auto"/>
                <w:left w:val="none" w:sz="0" w:space="0" w:color="auto"/>
                <w:bottom w:val="none" w:sz="0" w:space="0" w:color="auto"/>
                <w:right w:val="none" w:sz="0" w:space="0" w:color="auto"/>
              </w:divBdr>
              <w:divsChild>
                <w:div w:id="2129157798">
                  <w:marLeft w:val="0"/>
                  <w:marRight w:val="0"/>
                  <w:marTop w:val="0"/>
                  <w:marBottom w:val="0"/>
                  <w:divBdr>
                    <w:top w:val="none" w:sz="0" w:space="0" w:color="auto"/>
                    <w:left w:val="none" w:sz="0" w:space="0" w:color="auto"/>
                    <w:bottom w:val="none" w:sz="0" w:space="0" w:color="auto"/>
                    <w:right w:val="none" w:sz="0" w:space="0" w:color="auto"/>
                  </w:divBdr>
                  <w:divsChild>
                    <w:div w:id="971054008">
                      <w:marLeft w:val="0"/>
                      <w:marRight w:val="0"/>
                      <w:marTop w:val="0"/>
                      <w:marBottom w:val="0"/>
                      <w:divBdr>
                        <w:top w:val="none" w:sz="0" w:space="0" w:color="auto"/>
                        <w:left w:val="none" w:sz="0" w:space="0" w:color="auto"/>
                        <w:bottom w:val="none" w:sz="0" w:space="0" w:color="auto"/>
                        <w:right w:val="none" w:sz="0" w:space="0" w:color="auto"/>
                      </w:divBdr>
                    </w:div>
                  </w:divsChild>
                </w:div>
                <w:div w:id="220406999">
                  <w:marLeft w:val="0"/>
                  <w:marRight w:val="0"/>
                  <w:marTop w:val="0"/>
                  <w:marBottom w:val="0"/>
                  <w:divBdr>
                    <w:top w:val="none" w:sz="0" w:space="0" w:color="auto"/>
                    <w:left w:val="none" w:sz="0" w:space="0" w:color="auto"/>
                    <w:bottom w:val="none" w:sz="0" w:space="0" w:color="auto"/>
                    <w:right w:val="none" w:sz="0" w:space="0" w:color="auto"/>
                  </w:divBdr>
                  <w:divsChild>
                    <w:div w:id="412623621">
                      <w:marLeft w:val="0"/>
                      <w:marRight w:val="0"/>
                      <w:marTop w:val="0"/>
                      <w:marBottom w:val="0"/>
                      <w:divBdr>
                        <w:top w:val="none" w:sz="0" w:space="0" w:color="auto"/>
                        <w:left w:val="none" w:sz="0" w:space="0" w:color="auto"/>
                        <w:bottom w:val="none" w:sz="0" w:space="0" w:color="auto"/>
                        <w:right w:val="none" w:sz="0" w:space="0" w:color="auto"/>
                      </w:divBdr>
                    </w:div>
                  </w:divsChild>
                </w:div>
                <w:div w:id="2054844654">
                  <w:marLeft w:val="0"/>
                  <w:marRight w:val="0"/>
                  <w:marTop w:val="0"/>
                  <w:marBottom w:val="0"/>
                  <w:divBdr>
                    <w:top w:val="none" w:sz="0" w:space="0" w:color="auto"/>
                    <w:left w:val="none" w:sz="0" w:space="0" w:color="auto"/>
                    <w:bottom w:val="none" w:sz="0" w:space="0" w:color="auto"/>
                    <w:right w:val="none" w:sz="0" w:space="0" w:color="auto"/>
                  </w:divBdr>
                  <w:divsChild>
                    <w:div w:id="1717774569">
                      <w:marLeft w:val="0"/>
                      <w:marRight w:val="0"/>
                      <w:marTop w:val="0"/>
                      <w:marBottom w:val="0"/>
                      <w:divBdr>
                        <w:top w:val="none" w:sz="0" w:space="0" w:color="auto"/>
                        <w:left w:val="none" w:sz="0" w:space="0" w:color="auto"/>
                        <w:bottom w:val="none" w:sz="0" w:space="0" w:color="auto"/>
                        <w:right w:val="none" w:sz="0" w:space="0" w:color="auto"/>
                      </w:divBdr>
                    </w:div>
                  </w:divsChild>
                </w:div>
                <w:div w:id="1301686214">
                  <w:marLeft w:val="0"/>
                  <w:marRight w:val="0"/>
                  <w:marTop w:val="0"/>
                  <w:marBottom w:val="0"/>
                  <w:divBdr>
                    <w:top w:val="none" w:sz="0" w:space="0" w:color="auto"/>
                    <w:left w:val="none" w:sz="0" w:space="0" w:color="auto"/>
                    <w:bottom w:val="none" w:sz="0" w:space="0" w:color="auto"/>
                    <w:right w:val="none" w:sz="0" w:space="0" w:color="auto"/>
                  </w:divBdr>
                  <w:divsChild>
                    <w:div w:id="36517533">
                      <w:marLeft w:val="0"/>
                      <w:marRight w:val="0"/>
                      <w:marTop w:val="0"/>
                      <w:marBottom w:val="0"/>
                      <w:divBdr>
                        <w:top w:val="none" w:sz="0" w:space="0" w:color="auto"/>
                        <w:left w:val="none" w:sz="0" w:space="0" w:color="auto"/>
                        <w:bottom w:val="none" w:sz="0" w:space="0" w:color="auto"/>
                        <w:right w:val="none" w:sz="0" w:space="0" w:color="auto"/>
                      </w:divBdr>
                    </w:div>
                  </w:divsChild>
                </w:div>
                <w:div w:id="564725231">
                  <w:marLeft w:val="0"/>
                  <w:marRight w:val="0"/>
                  <w:marTop w:val="0"/>
                  <w:marBottom w:val="0"/>
                  <w:divBdr>
                    <w:top w:val="none" w:sz="0" w:space="0" w:color="auto"/>
                    <w:left w:val="none" w:sz="0" w:space="0" w:color="auto"/>
                    <w:bottom w:val="none" w:sz="0" w:space="0" w:color="auto"/>
                    <w:right w:val="none" w:sz="0" w:space="0" w:color="auto"/>
                  </w:divBdr>
                  <w:divsChild>
                    <w:div w:id="1688822868">
                      <w:marLeft w:val="0"/>
                      <w:marRight w:val="0"/>
                      <w:marTop w:val="0"/>
                      <w:marBottom w:val="0"/>
                      <w:divBdr>
                        <w:top w:val="none" w:sz="0" w:space="0" w:color="auto"/>
                        <w:left w:val="none" w:sz="0" w:space="0" w:color="auto"/>
                        <w:bottom w:val="none" w:sz="0" w:space="0" w:color="auto"/>
                        <w:right w:val="none" w:sz="0" w:space="0" w:color="auto"/>
                      </w:divBdr>
                    </w:div>
                  </w:divsChild>
                </w:div>
                <w:div w:id="1495409970">
                  <w:marLeft w:val="0"/>
                  <w:marRight w:val="0"/>
                  <w:marTop w:val="0"/>
                  <w:marBottom w:val="0"/>
                  <w:divBdr>
                    <w:top w:val="none" w:sz="0" w:space="0" w:color="auto"/>
                    <w:left w:val="none" w:sz="0" w:space="0" w:color="auto"/>
                    <w:bottom w:val="none" w:sz="0" w:space="0" w:color="auto"/>
                    <w:right w:val="none" w:sz="0" w:space="0" w:color="auto"/>
                  </w:divBdr>
                  <w:divsChild>
                    <w:div w:id="900797857">
                      <w:marLeft w:val="0"/>
                      <w:marRight w:val="0"/>
                      <w:marTop w:val="0"/>
                      <w:marBottom w:val="0"/>
                      <w:divBdr>
                        <w:top w:val="none" w:sz="0" w:space="0" w:color="auto"/>
                        <w:left w:val="none" w:sz="0" w:space="0" w:color="auto"/>
                        <w:bottom w:val="none" w:sz="0" w:space="0" w:color="auto"/>
                        <w:right w:val="none" w:sz="0" w:space="0" w:color="auto"/>
                      </w:divBdr>
                    </w:div>
                  </w:divsChild>
                </w:div>
                <w:div w:id="1661540144">
                  <w:marLeft w:val="0"/>
                  <w:marRight w:val="0"/>
                  <w:marTop w:val="0"/>
                  <w:marBottom w:val="0"/>
                  <w:divBdr>
                    <w:top w:val="none" w:sz="0" w:space="0" w:color="auto"/>
                    <w:left w:val="none" w:sz="0" w:space="0" w:color="auto"/>
                    <w:bottom w:val="none" w:sz="0" w:space="0" w:color="auto"/>
                    <w:right w:val="none" w:sz="0" w:space="0" w:color="auto"/>
                  </w:divBdr>
                  <w:divsChild>
                    <w:div w:id="2084140807">
                      <w:marLeft w:val="0"/>
                      <w:marRight w:val="0"/>
                      <w:marTop w:val="0"/>
                      <w:marBottom w:val="0"/>
                      <w:divBdr>
                        <w:top w:val="none" w:sz="0" w:space="0" w:color="auto"/>
                        <w:left w:val="none" w:sz="0" w:space="0" w:color="auto"/>
                        <w:bottom w:val="none" w:sz="0" w:space="0" w:color="auto"/>
                        <w:right w:val="none" w:sz="0" w:space="0" w:color="auto"/>
                      </w:divBdr>
                    </w:div>
                  </w:divsChild>
                </w:div>
                <w:div w:id="224462590">
                  <w:marLeft w:val="0"/>
                  <w:marRight w:val="0"/>
                  <w:marTop w:val="0"/>
                  <w:marBottom w:val="0"/>
                  <w:divBdr>
                    <w:top w:val="none" w:sz="0" w:space="0" w:color="auto"/>
                    <w:left w:val="none" w:sz="0" w:space="0" w:color="auto"/>
                    <w:bottom w:val="none" w:sz="0" w:space="0" w:color="auto"/>
                    <w:right w:val="none" w:sz="0" w:space="0" w:color="auto"/>
                  </w:divBdr>
                  <w:divsChild>
                    <w:div w:id="728186114">
                      <w:marLeft w:val="0"/>
                      <w:marRight w:val="0"/>
                      <w:marTop w:val="0"/>
                      <w:marBottom w:val="0"/>
                      <w:divBdr>
                        <w:top w:val="none" w:sz="0" w:space="0" w:color="auto"/>
                        <w:left w:val="none" w:sz="0" w:space="0" w:color="auto"/>
                        <w:bottom w:val="none" w:sz="0" w:space="0" w:color="auto"/>
                        <w:right w:val="none" w:sz="0" w:space="0" w:color="auto"/>
                      </w:divBdr>
                    </w:div>
                  </w:divsChild>
                </w:div>
                <w:div w:id="1165126787">
                  <w:marLeft w:val="0"/>
                  <w:marRight w:val="0"/>
                  <w:marTop w:val="0"/>
                  <w:marBottom w:val="0"/>
                  <w:divBdr>
                    <w:top w:val="none" w:sz="0" w:space="0" w:color="auto"/>
                    <w:left w:val="none" w:sz="0" w:space="0" w:color="auto"/>
                    <w:bottom w:val="none" w:sz="0" w:space="0" w:color="auto"/>
                    <w:right w:val="none" w:sz="0" w:space="0" w:color="auto"/>
                  </w:divBdr>
                  <w:divsChild>
                    <w:div w:id="1323269361">
                      <w:marLeft w:val="0"/>
                      <w:marRight w:val="0"/>
                      <w:marTop w:val="0"/>
                      <w:marBottom w:val="0"/>
                      <w:divBdr>
                        <w:top w:val="none" w:sz="0" w:space="0" w:color="auto"/>
                        <w:left w:val="none" w:sz="0" w:space="0" w:color="auto"/>
                        <w:bottom w:val="none" w:sz="0" w:space="0" w:color="auto"/>
                        <w:right w:val="none" w:sz="0" w:space="0" w:color="auto"/>
                      </w:divBdr>
                    </w:div>
                  </w:divsChild>
                </w:div>
                <w:div w:id="135805188">
                  <w:marLeft w:val="0"/>
                  <w:marRight w:val="0"/>
                  <w:marTop w:val="0"/>
                  <w:marBottom w:val="0"/>
                  <w:divBdr>
                    <w:top w:val="none" w:sz="0" w:space="0" w:color="auto"/>
                    <w:left w:val="none" w:sz="0" w:space="0" w:color="auto"/>
                    <w:bottom w:val="none" w:sz="0" w:space="0" w:color="auto"/>
                    <w:right w:val="none" w:sz="0" w:space="0" w:color="auto"/>
                  </w:divBdr>
                  <w:divsChild>
                    <w:div w:id="350228982">
                      <w:marLeft w:val="0"/>
                      <w:marRight w:val="0"/>
                      <w:marTop w:val="0"/>
                      <w:marBottom w:val="0"/>
                      <w:divBdr>
                        <w:top w:val="none" w:sz="0" w:space="0" w:color="auto"/>
                        <w:left w:val="none" w:sz="0" w:space="0" w:color="auto"/>
                        <w:bottom w:val="none" w:sz="0" w:space="0" w:color="auto"/>
                        <w:right w:val="none" w:sz="0" w:space="0" w:color="auto"/>
                      </w:divBdr>
                    </w:div>
                  </w:divsChild>
                </w:div>
                <w:div w:id="1368330137">
                  <w:marLeft w:val="0"/>
                  <w:marRight w:val="0"/>
                  <w:marTop w:val="0"/>
                  <w:marBottom w:val="0"/>
                  <w:divBdr>
                    <w:top w:val="none" w:sz="0" w:space="0" w:color="auto"/>
                    <w:left w:val="none" w:sz="0" w:space="0" w:color="auto"/>
                    <w:bottom w:val="none" w:sz="0" w:space="0" w:color="auto"/>
                    <w:right w:val="none" w:sz="0" w:space="0" w:color="auto"/>
                  </w:divBdr>
                  <w:divsChild>
                    <w:div w:id="1428233750">
                      <w:marLeft w:val="0"/>
                      <w:marRight w:val="0"/>
                      <w:marTop w:val="0"/>
                      <w:marBottom w:val="0"/>
                      <w:divBdr>
                        <w:top w:val="none" w:sz="0" w:space="0" w:color="auto"/>
                        <w:left w:val="none" w:sz="0" w:space="0" w:color="auto"/>
                        <w:bottom w:val="none" w:sz="0" w:space="0" w:color="auto"/>
                        <w:right w:val="none" w:sz="0" w:space="0" w:color="auto"/>
                      </w:divBdr>
                    </w:div>
                  </w:divsChild>
                </w:div>
                <w:div w:id="766190224">
                  <w:marLeft w:val="0"/>
                  <w:marRight w:val="0"/>
                  <w:marTop w:val="0"/>
                  <w:marBottom w:val="0"/>
                  <w:divBdr>
                    <w:top w:val="none" w:sz="0" w:space="0" w:color="auto"/>
                    <w:left w:val="none" w:sz="0" w:space="0" w:color="auto"/>
                    <w:bottom w:val="none" w:sz="0" w:space="0" w:color="auto"/>
                    <w:right w:val="none" w:sz="0" w:space="0" w:color="auto"/>
                  </w:divBdr>
                  <w:divsChild>
                    <w:div w:id="1968388661">
                      <w:marLeft w:val="0"/>
                      <w:marRight w:val="0"/>
                      <w:marTop w:val="0"/>
                      <w:marBottom w:val="0"/>
                      <w:divBdr>
                        <w:top w:val="none" w:sz="0" w:space="0" w:color="auto"/>
                        <w:left w:val="none" w:sz="0" w:space="0" w:color="auto"/>
                        <w:bottom w:val="none" w:sz="0" w:space="0" w:color="auto"/>
                        <w:right w:val="none" w:sz="0" w:space="0" w:color="auto"/>
                      </w:divBdr>
                    </w:div>
                  </w:divsChild>
                </w:div>
                <w:div w:id="1644310523">
                  <w:marLeft w:val="0"/>
                  <w:marRight w:val="0"/>
                  <w:marTop w:val="0"/>
                  <w:marBottom w:val="0"/>
                  <w:divBdr>
                    <w:top w:val="none" w:sz="0" w:space="0" w:color="auto"/>
                    <w:left w:val="none" w:sz="0" w:space="0" w:color="auto"/>
                    <w:bottom w:val="none" w:sz="0" w:space="0" w:color="auto"/>
                    <w:right w:val="none" w:sz="0" w:space="0" w:color="auto"/>
                  </w:divBdr>
                  <w:divsChild>
                    <w:div w:id="2063747403">
                      <w:marLeft w:val="0"/>
                      <w:marRight w:val="0"/>
                      <w:marTop w:val="0"/>
                      <w:marBottom w:val="0"/>
                      <w:divBdr>
                        <w:top w:val="none" w:sz="0" w:space="0" w:color="auto"/>
                        <w:left w:val="none" w:sz="0" w:space="0" w:color="auto"/>
                        <w:bottom w:val="none" w:sz="0" w:space="0" w:color="auto"/>
                        <w:right w:val="none" w:sz="0" w:space="0" w:color="auto"/>
                      </w:divBdr>
                    </w:div>
                  </w:divsChild>
                </w:div>
                <w:div w:id="851992374">
                  <w:marLeft w:val="0"/>
                  <w:marRight w:val="0"/>
                  <w:marTop w:val="0"/>
                  <w:marBottom w:val="0"/>
                  <w:divBdr>
                    <w:top w:val="none" w:sz="0" w:space="0" w:color="auto"/>
                    <w:left w:val="none" w:sz="0" w:space="0" w:color="auto"/>
                    <w:bottom w:val="none" w:sz="0" w:space="0" w:color="auto"/>
                    <w:right w:val="none" w:sz="0" w:space="0" w:color="auto"/>
                  </w:divBdr>
                  <w:divsChild>
                    <w:div w:id="930041269">
                      <w:marLeft w:val="0"/>
                      <w:marRight w:val="0"/>
                      <w:marTop w:val="0"/>
                      <w:marBottom w:val="0"/>
                      <w:divBdr>
                        <w:top w:val="none" w:sz="0" w:space="0" w:color="auto"/>
                        <w:left w:val="none" w:sz="0" w:space="0" w:color="auto"/>
                        <w:bottom w:val="none" w:sz="0" w:space="0" w:color="auto"/>
                        <w:right w:val="none" w:sz="0" w:space="0" w:color="auto"/>
                      </w:divBdr>
                    </w:div>
                  </w:divsChild>
                </w:div>
                <w:div w:id="86971022">
                  <w:marLeft w:val="0"/>
                  <w:marRight w:val="0"/>
                  <w:marTop w:val="0"/>
                  <w:marBottom w:val="0"/>
                  <w:divBdr>
                    <w:top w:val="none" w:sz="0" w:space="0" w:color="auto"/>
                    <w:left w:val="none" w:sz="0" w:space="0" w:color="auto"/>
                    <w:bottom w:val="none" w:sz="0" w:space="0" w:color="auto"/>
                    <w:right w:val="none" w:sz="0" w:space="0" w:color="auto"/>
                  </w:divBdr>
                  <w:divsChild>
                    <w:div w:id="1103915522">
                      <w:marLeft w:val="0"/>
                      <w:marRight w:val="0"/>
                      <w:marTop w:val="0"/>
                      <w:marBottom w:val="0"/>
                      <w:divBdr>
                        <w:top w:val="none" w:sz="0" w:space="0" w:color="auto"/>
                        <w:left w:val="none" w:sz="0" w:space="0" w:color="auto"/>
                        <w:bottom w:val="none" w:sz="0" w:space="0" w:color="auto"/>
                        <w:right w:val="none" w:sz="0" w:space="0" w:color="auto"/>
                      </w:divBdr>
                    </w:div>
                  </w:divsChild>
                </w:div>
                <w:div w:id="1235433884">
                  <w:marLeft w:val="0"/>
                  <w:marRight w:val="0"/>
                  <w:marTop w:val="0"/>
                  <w:marBottom w:val="0"/>
                  <w:divBdr>
                    <w:top w:val="none" w:sz="0" w:space="0" w:color="auto"/>
                    <w:left w:val="none" w:sz="0" w:space="0" w:color="auto"/>
                    <w:bottom w:val="none" w:sz="0" w:space="0" w:color="auto"/>
                    <w:right w:val="none" w:sz="0" w:space="0" w:color="auto"/>
                  </w:divBdr>
                  <w:divsChild>
                    <w:div w:id="1369332828">
                      <w:marLeft w:val="0"/>
                      <w:marRight w:val="0"/>
                      <w:marTop w:val="0"/>
                      <w:marBottom w:val="0"/>
                      <w:divBdr>
                        <w:top w:val="none" w:sz="0" w:space="0" w:color="auto"/>
                        <w:left w:val="none" w:sz="0" w:space="0" w:color="auto"/>
                        <w:bottom w:val="none" w:sz="0" w:space="0" w:color="auto"/>
                        <w:right w:val="none" w:sz="0" w:space="0" w:color="auto"/>
                      </w:divBdr>
                    </w:div>
                  </w:divsChild>
                </w:div>
                <w:div w:id="652417875">
                  <w:marLeft w:val="0"/>
                  <w:marRight w:val="0"/>
                  <w:marTop w:val="0"/>
                  <w:marBottom w:val="0"/>
                  <w:divBdr>
                    <w:top w:val="none" w:sz="0" w:space="0" w:color="auto"/>
                    <w:left w:val="none" w:sz="0" w:space="0" w:color="auto"/>
                    <w:bottom w:val="none" w:sz="0" w:space="0" w:color="auto"/>
                    <w:right w:val="none" w:sz="0" w:space="0" w:color="auto"/>
                  </w:divBdr>
                  <w:divsChild>
                    <w:div w:id="887953471">
                      <w:marLeft w:val="0"/>
                      <w:marRight w:val="0"/>
                      <w:marTop w:val="0"/>
                      <w:marBottom w:val="0"/>
                      <w:divBdr>
                        <w:top w:val="none" w:sz="0" w:space="0" w:color="auto"/>
                        <w:left w:val="none" w:sz="0" w:space="0" w:color="auto"/>
                        <w:bottom w:val="none" w:sz="0" w:space="0" w:color="auto"/>
                        <w:right w:val="none" w:sz="0" w:space="0" w:color="auto"/>
                      </w:divBdr>
                    </w:div>
                  </w:divsChild>
                </w:div>
                <w:div w:id="1108353331">
                  <w:marLeft w:val="0"/>
                  <w:marRight w:val="0"/>
                  <w:marTop w:val="0"/>
                  <w:marBottom w:val="0"/>
                  <w:divBdr>
                    <w:top w:val="none" w:sz="0" w:space="0" w:color="auto"/>
                    <w:left w:val="none" w:sz="0" w:space="0" w:color="auto"/>
                    <w:bottom w:val="none" w:sz="0" w:space="0" w:color="auto"/>
                    <w:right w:val="none" w:sz="0" w:space="0" w:color="auto"/>
                  </w:divBdr>
                  <w:divsChild>
                    <w:div w:id="1049381705">
                      <w:marLeft w:val="0"/>
                      <w:marRight w:val="0"/>
                      <w:marTop w:val="0"/>
                      <w:marBottom w:val="0"/>
                      <w:divBdr>
                        <w:top w:val="none" w:sz="0" w:space="0" w:color="auto"/>
                        <w:left w:val="none" w:sz="0" w:space="0" w:color="auto"/>
                        <w:bottom w:val="none" w:sz="0" w:space="0" w:color="auto"/>
                        <w:right w:val="none" w:sz="0" w:space="0" w:color="auto"/>
                      </w:divBdr>
                    </w:div>
                  </w:divsChild>
                </w:div>
                <w:div w:id="1778526393">
                  <w:marLeft w:val="0"/>
                  <w:marRight w:val="0"/>
                  <w:marTop w:val="0"/>
                  <w:marBottom w:val="0"/>
                  <w:divBdr>
                    <w:top w:val="none" w:sz="0" w:space="0" w:color="auto"/>
                    <w:left w:val="none" w:sz="0" w:space="0" w:color="auto"/>
                    <w:bottom w:val="none" w:sz="0" w:space="0" w:color="auto"/>
                    <w:right w:val="none" w:sz="0" w:space="0" w:color="auto"/>
                  </w:divBdr>
                  <w:divsChild>
                    <w:div w:id="1084453859">
                      <w:marLeft w:val="0"/>
                      <w:marRight w:val="0"/>
                      <w:marTop w:val="0"/>
                      <w:marBottom w:val="0"/>
                      <w:divBdr>
                        <w:top w:val="none" w:sz="0" w:space="0" w:color="auto"/>
                        <w:left w:val="none" w:sz="0" w:space="0" w:color="auto"/>
                        <w:bottom w:val="none" w:sz="0" w:space="0" w:color="auto"/>
                        <w:right w:val="none" w:sz="0" w:space="0" w:color="auto"/>
                      </w:divBdr>
                    </w:div>
                  </w:divsChild>
                </w:div>
                <w:div w:id="1369066496">
                  <w:marLeft w:val="0"/>
                  <w:marRight w:val="0"/>
                  <w:marTop w:val="0"/>
                  <w:marBottom w:val="0"/>
                  <w:divBdr>
                    <w:top w:val="none" w:sz="0" w:space="0" w:color="auto"/>
                    <w:left w:val="none" w:sz="0" w:space="0" w:color="auto"/>
                    <w:bottom w:val="none" w:sz="0" w:space="0" w:color="auto"/>
                    <w:right w:val="none" w:sz="0" w:space="0" w:color="auto"/>
                  </w:divBdr>
                  <w:divsChild>
                    <w:div w:id="1703094140">
                      <w:marLeft w:val="0"/>
                      <w:marRight w:val="0"/>
                      <w:marTop w:val="0"/>
                      <w:marBottom w:val="0"/>
                      <w:divBdr>
                        <w:top w:val="none" w:sz="0" w:space="0" w:color="auto"/>
                        <w:left w:val="none" w:sz="0" w:space="0" w:color="auto"/>
                        <w:bottom w:val="none" w:sz="0" w:space="0" w:color="auto"/>
                        <w:right w:val="none" w:sz="0" w:space="0" w:color="auto"/>
                      </w:divBdr>
                    </w:div>
                  </w:divsChild>
                </w:div>
                <w:div w:id="830950857">
                  <w:marLeft w:val="0"/>
                  <w:marRight w:val="0"/>
                  <w:marTop w:val="0"/>
                  <w:marBottom w:val="0"/>
                  <w:divBdr>
                    <w:top w:val="none" w:sz="0" w:space="0" w:color="auto"/>
                    <w:left w:val="none" w:sz="0" w:space="0" w:color="auto"/>
                    <w:bottom w:val="none" w:sz="0" w:space="0" w:color="auto"/>
                    <w:right w:val="none" w:sz="0" w:space="0" w:color="auto"/>
                  </w:divBdr>
                  <w:divsChild>
                    <w:div w:id="745150870">
                      <w:marLeft w:val="0"/>
                      <w:marRight w:val="0"/>
                      <w:marTop w:val="0"/>
                      <w:marBottom w:val="0"/>
                      <w:divBdr>
                        <w:top w:val="none" w:sz="0" w:space="0" w:color="auto"/>
                        <w:left w:val="none" w:sz="0" w:space="0" w:color="auto"/>
                        <w:bottom w:val="none" w:sz="0" w:space="0" w:color="auto"/>
                        <w:right w:val="none" w:sz="0" w:space="0" w:color="auto"/>
                      </w:divBdr>
                    </w:div>
                  </w:divsChild>
                </w:div>
                <w:div w:id="1089426784">
                  <w:marLeft w:val="0"/>
                  <w:marRight w:val="0"/>
                  <w:marTop w:val="0"/>
                  <w:marBottom w:val="0"/>
                  <w:divBdr>
                    <w:top w:val="none" w:sz="0" w:space="0" w:color="auto"/>
                    <w:left w:val="none" w:sz="0" w:space="0" w:color="auto"/>
                    <w:bottom w:val="none" w:sz="0" w:space="0" w:color="auto"/>
                    <w:right w:val="none" w:sz="0" w:space="0" w:color="auto"/>
                  </w:divBdr>
                  <w:divsChild>
                    <w:div w:id="1170489283">
                      <w:marLeft w:val="0"/>
                      <w:marRight w:val="0"/>
                      <w:marTop w:val="0"/>
                      <w:marBottom w:val="0"/>
                      <w:divBdr>
                        <w:top w:val="none" w:sz="0" w:space="0" w:color="auto"/>
                        <w:left w:val="none" w:sz="0" w:space="0" w:color="auto"/>
                        <w:bottom w:val="none" w:sz="0" w:space="0" w:color="auto"/>
                        <w:right w:val="none" w:sz="0" w:space="0" w:color="auto"/>
                      </w:divBdr>
                    </w:div>
                  </w:divsChild>
                </w:div>
                <w:div w:id="1881893832">
                  <w:marLeft w:val="0"/>
                  <w:marRight w:val="0"/>
                  <w:marTop w:val="0"/>
                  <w:marBottom w:val="0"/>
                  <w:divBdr>
                    <w:top w:val="none" w:sz="0" w:space="0" w:color="auto"/>
                    <w:left w:val="none" w:sz="0" w:space="0" w:color="auto"/>
                    <w:bottom w:val="none" w:sz="0" w:space="0" w:color="auto"/>
                    <w:right w:val="none" w:sz="0" w:space="0" w:color="auto"/>
                  </w:divBdr>
                  <w:divsChild>
                    <w:div w:id="1970160437">
                      <w:marLeft w:val="0"/>
                      <w:marRight w:val="0"/>
                      <w:marTop w:val="0"/>
                      <w:marBottom w:val="0"/>
                      <w:divBdr>
                        <w:top w:val="none" w:sz="0" w:space="0" w:color="auto"/>
                        <w:left w:val="none" w:sz="0" w:space="0" w:color="auto"/>
                        <w:bottom w:val="none" w:sz="0" w:space="0" w:color="auto"/>
                        <w:right w:val="none" w:sz="0" w:space="0" w:color="auto"/>
                      </w:divBdr>
                    </w:div>
                  </w:divsChild>
                </w:div>
                <w:div w:id="671228397">
                  <w:marLeft w:val="0"/>
                  <w:marRight w:val="0"/>
                  <w:marTop w:val="0"/>
                  <w:marBottom w:val="0"/>
                  <w:divBdr>
                    <w:top w:val="none" w:sz="0" w:space="0" w:color="auto"/>
                    <w:left w:val="none" w:sz="0" w:space="0" w:color="auto"/>
                    <w:bottom w:val="none" w:sz="0" w:space="0" w:color="auto"/>
                    <w:right w:val="none" w:sz="0" w:space="0" w:color="auto"/>
                  </w:divBdr>
                  <w:divsChild>
                    <w:div w:id="125007608">
                      <w:marLeft w:val="0"/>
                      <w:marRight w:val="0"/>
                      <w:marTop w:val="0"/>
                      <w:marBottom w:val="0"/>
                      <w:divBdr>
                        <w:top w:val="none" w:sz="0" w:space="0" w:color="auto"/>
                        <w:left w:val="none" w:sz="0" w:space="0" w:color="auto"/>
                        <w:bottom w:val="none" w:sz="0" w:space="0" w:color="auto"/>
                        <w:right w:val="none" w:sz="0" w:space="0" w:color="auto"/>
                      </w:divBdr>
                    </w:div>
                  </w:divsChild>
                </w:div>
                <w:div w:id="720707996">
                  <w:marLeft w:val="0"/>
                  <w:marRight w:val="0"/>
                  <w:marTop w:val="0"/>
                  <w:marBottom w:val="0"/>
                  <w:divBdr>
                    <w:top w:val="none" w:sz="0" w:space="0" w:color="auto"/>
                    <w:left w:val="none" w:sz="0" w:space="0" w:color="auto"/>
                    <w:bottom w:val="none" w:sz="0" w:space="0" w:color="auto"/>
                    <w:right w:val="none" w:sz="0" w:space="0" w:color="auto"/>
                  </w:divBdr>
                  <w:divsChild>
                    <w:div w:id="548224562">
                      <w:marLeft w:val="0"/>
                      <w:marRight w:val="0"/>
                      <w:marTop w:val="0"/>
                      <w:marBottom w:val="0"/>
                      <w:divBdr>
                        <w:top w:val="none" w:sz="0" w:space="0" w:color="auto"/>
                        <w:left w:val="none" w:sz="0" w:space="0" w:color="auto"/>
                        <w:bottom w:val="none" w:sz="0" w:space="0" w:color="auto"/>
                        <w:right w:val="none" w:sz="0" w:space="0" w:color="auto"/>
                      </w:divBdr>
                    </w:div>
                  </w:divsChild>
                </w:div>
                <w:div w:id="1767917015">
                  <w:marLeft w:val="0"/>
                  <w:marRight w:val="0"/>
                  <w:marTop w:val="0"/>
                  <w:marBottom w:val="0"/>
                  <w:divBdr>
                    <w:top w:val="none" w:sz="0" w:space="0" w:color="auto"/>
                    <w:left w:val="none" w:sz="0" w:space="0" w:color="auto"/>
                    <w:bottom w:val="none" w:sz="0" w:space="0" w:color="auto"/>
                    <w:right w:val="none" w:sz="0" w:space="0" w:color="auto"/>
                  </w:divBdr>
                  <w:divsChild>
                    <w:div w:id="1726831502">
                      <w:marLeft w:val="0"/>
                      <w:marRight w:val="0"/>
                      <w:marTop w:val="0"/>
                      <w:marBottom w:val="0"/>
                      <w:divBdr>
                        <w:top w:val="none" w:sz="0" w:space="0" w:color="auto"/>
                        <w:left w:val="none" w:sz="0" w:space="0" w:color="auto"/>
                        <w:bottom w:val="none" w:sz="0" w:space="0" w:color="auto"/>
                        <w:right w:val="none" w:sz="0" w:space="0" w:color="auto"/>
                      </w:divBdr>
                    </w:div>
                  </w:divsChild>
                </w:div>
                <w:div w:id="1482578804">
                  <w:marLeft w:val="0"/>
                  <w:marRight w:val="0"/>
                  <w:marTop w:val="0"/>
                  <w:marBottom w:val="0"/>
                  <w:divBdr>
                    <w:top w:val="none" w:sz="0" w:space="0" w:color="auto"/>
                    <w:left w:val="none" w:sz="0" w:space="0" w:color="auto"/>
                    <w:bottom w:val="none" w:sz="0" w:space="0" w:color="auto"/>
                    <w:right w:val="none" w:sz="0" w:space="0" w:color="auto"/>
                  </w:divBdr>
                  <w:divsChild>
                    <w:div w:id="161409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076704">
          <w:marLeft w:val="0"/>
          <w:marRight w:val="0"/>
          <w:marTop w:val="0"/>
          <w:marBottom w:val="0"/>
          <w:divBdr>
            <w:top w:val="none" w:sz="0" w:space="0" w:color="auto"/>
            <w:left w:val="none" w:sz="0" w:space="0" w:color="auto"/>
            <w:bottom w:val="none" w:sz="0" w:space="0" w:color="auto"/>
            <w:right w:val="none" w:sz="0" w:space="0" w:color="auto"/>
          </w:divBdr>
        </w:div>
        <w:div w:id="237180371">
          <w:marLeft w:val="0"/>
          <w:marRight w:val="0"/>
          <w:marTop w:val="0"/>
          <w:marBottom w:val="0"/>
          <w:divBdr>
            <w:top w:val="none" w:sz="0" w:space="0" w:color="auto"/>
            <w:left w:val="none" w:sz="0" w:space="0" w:color="auto"/>
            <w:bottom w:val="none" w:sz="0" w:space="0" w:color="auto"/>
            <w:right w:val="none" w:sz="0" w:space="0" w:color="auto"/>
          </w:divBdr>
        </w:div>
        <w:div w:id="1129587241">
          <w:marLeft w:val="0"/>
          <w:marRight w:val="0"/>
          <w:marTop w:val="0"/>
          <w:marBottom w:val="0"/>
          <w:divBdr>
            <w:top w:val="none" w:sz="0" w:space="0" w:color="auto"/>
            <w:left w:val="none" w:sz="0" w:space="0" w:color="auto"/>
            <w:bottom w:val="none" w:sz="0" w:space="0" w:color="auto"/>
            <w:right w:val="none" w:sz="0" w:space="0" w:color="auto"/>
          </w:divBdr>
        </w:div>
        <w:div w:id="2143452762">
          <w:marLeft w:val="0"/>
          <w:marRight w:val="0"/>
          <w:marTop w:val="0"/>
          <w:marBottom w:val="0"/>
          <w:divBdr>
            <w:top w:val="none" w:sz="0" w:space="0" w:color="auto"/>
            <w:left w:val="none" w:sz="0" w:space="0" w:color="auto"/>
            <w:bottom w:val="none" w:sz="0" w:space="0" w:color="auto"/>
            <w:right w:val="none" w:sz="0" w:space="0" w:color="auto"/>
          </w:divBdr>
        </w:div>
        <w:div w:id="2135053570">
          <w:marLeft w:val="0"/>
          <w:marRight w:val="0"/>
          <w:marTop w:val="0"/>
          <w:marBottom w:val="0"/>
          <w:divBdr>
            <w:top w:val="none" w:sz="0" w:space="0" w:color="auto"/>
            <w:left w:val="none" w:sz="0" w:space="0" w:color="auto"/>
            <w:bottom w:val="none" w:sz="0" w:space="0" w:color="auto"/>
            <w:right w:val="none" w:sz="0" w:space="0" w:color="auto"/>
          </w:divBdr>
        </w:div>
        <w:div w:id="1224638207">
          <w:marLeft w:val="0"/>
          <w:marRight w:val="0"/>
          <w:marTop w:val="0"/>
          <w:marBottom w:val="0"/>
          <w:divBdr>
            <w:top w:val="none" w:sz="0" w:space="0" w:color="auto"/>
            <w:left w:val="none" w:sz="0" w:space="0" w:color="auto"/>
            <w:bottom w:val="none" w:sz="0" w:space="0" w:color="auto"/>
            <w:right w:val="none" w:sz="0" w:space="0" w:color="auto"/>
          </w:divBdr>
        </w:div>
        <w:div w:id="859591790">
          <w:marLeft w:val="0"/>
          <w:marRight w:val="0"/>
          <w:marTop w:val="0"/>
          <w:marBottom w:val="0"/>
          <w:divBdr>
            <w:top w:val="none" w:sz="0" w:space="0" w:color="auto"/>
            <w:left w:val="none" w:sz="0" w:space="0" w:color="auto"/>
            <w:bottom w:val="none" w:sz="0" w:space="0" w:color="auto"/>
            <w:right w:val="none" w:sz="0" w:space="0" w:color="auto"/>
          </w:divBdr>
        </w:div>
        <w:div w:id="632369019">
          <w:marLeft w:val="0"/>
          <w:marRight w:val="0"/>
          <w:marTop w:val="0"/>
          <w:marBottom w:val="0"/>
          <w:divBdr>
            <w:top w:val="none" w:sz="0" w:space="0" w:color="auto"/>
            <w:left w:val="none" w:sz="0" w:space="0" w:color="auto"/>
            <w:bottom w:val="none" w:sz="0" w:space="0" w:color="auto"/>
            <w:right w:val="none" w:sz="0" w:space="0" w:color="auto"/>
          </w:divBdr>
        </w:div>
        <w:div w:id="679114833">
          <w:marLeft w:val="0"/>
          <w:marRight w:val="0"/>
          <w:marTop w:val="0"/>
          <w:marBottom w:val="0"/>
          <w:divBdr>
            <w:top w:val="none" w:sz="0" w:space="0" w:color="auto"/>
            <w:left w:val="none" w:sz="0" w:space="0" w:color="auto"/>
            <w:bottom w:val="none" w:sz="0" w:space="0" w:color="auto"/>
            <w:right w:val="none" w:sz="0" w:space="0" w:color="auto"/>
          </w:divBdr>
        </w:div>
        <w:div w:id="1652557070">
          <w:marLeft w:val="0"/>
          <w:marRight w:val="0"/>
          <w:marTop w:val="0"/>
          <w:marBottom w:val="0"/>
          <w:divBdr>
            <w:top w:val="none" w:sz="0" w:space="0" w:color="auto"/>
            <w:left w:val="none" w:sz="0" w:space="0" w:color="auto"/>
            <w:bottom w:val="none" w:sz="0" w:space="0" w:color="auto"/>
            <w:right w:val="none" w:sz="0" w:space="0" w:color="auto"/>
          </w:divBdr>
        </w:div>
        <w:div w:id="548966">
          <w:marLeft w:val="0"/>
          <w:marRight w:val="0"/>
          <w:marTop w:val="0"/>
          <w:marBottom w:val="0"/>
          <w:divBdr>
            <w:top w:val="none" w:sz="0" w:space="0" w:color="auto"/>
            <w:left w:val="none" w:sz="0" w:space="0" w:color="auto"/>
            <w:bottom w:val="none" w:sz="0" w:space="0" w:color="auto"/>
            <w:right w:val="none" w:sz="0" w:space="0" w:color="auto"/>
          </w:divBdr>
        </w:div>
        <w:div w:id="1003626874">
          <w:marLeft w:val="0"/>
          <w:marRight w:val="0"/>
          <w:marTop w:val="0"/>
          <w:marBottom w:val="0"/>
          <w:divBdr>
            <w:top w:val="none" w:sz="0" w:space="0" w:color="auto"/>
            <w:left w:val="none" w:sz="0" w:space="0" w:color="auto"/>
            <w:bottom w:val="none" w:sz="0" w:space="0" w:color="auto"/>
            <w:right w:val="none" w:sz="0" w:space="0" w:color="auto"/>
          </w:divBdr>
        </w:div>
        <w:div w:id="1601598231">
          <w:marLeft w:val="0"/>
          <w:marRight w:val="0"/>
          <w:marTop w:val="0"/>
          <w:marBottom w:val="0"/>
          <w:divBdr>
            <w:top w:val="none" w:sz="0" w:space="0" w:color="auto"/>
            <w:left w:val="none" w:sz="0" w:space="0" w:color="auto"/>
            <w:bottom w:val="none" w:sz="0" w:space="0" w:color="auto"/>
            <w:right w:val="none" w:sz="0" w:space="0" w:color="auto"/>
          </w:divBdr>
        </w:div>
        <w:div w:id="1369335751">
          <w:marLeft w:val="0"/>
          <w:marRight w:val="0"/>
          <w:marTop w:val="0"/>
          <w:marBottom w:val="0"/>
          <w:divBdr>
            <w:top w:val="none" w:sz="0" w:space="0" w:color="auto"/>
            <w:left w:val="none" w:sz="0" w:space="0" w:color="auto"/>
            <w:bottom w:val="none" w:sz="0" w:space="0" w:color="auto"/>
            <w:right w:val="none" w:sz="0" w:space="0" w:color="auto"/>
          </w:divBdr>
        </w:div>
        <w:div w:id="1697609281">
          <w:marLeft w:val="0"/>
          <w:marRight w:val="0"/>
          <w:marTop w:val="0"/>
          <w:marBottom w:val="0"/>
          <w:divBdr>
            <w:top w:val="none" w:sz="0" w:space="0" w:color="auto"/>
            <w:left w:val="none" w:sz="0" w:space="0" w:color="auto"/>
            <w:bottom w:val="none" w:sz="0" w:space="0" w:color="auto"/>
            <w:right w:val="none" w:sz="0" w:space="0" w:color="auto"/>
          </w:divBdr>
        </w:div>
        <w:div w:id="911089650">
          <w:marLeft w:val="0"/>
          <w:marRight w:val="0"/>
          <w:marTop w:val="0"/>
          <w:marBottom w:val="0"/>
          <w:divBdr>
            <w:top w:val="none" w:sz="0" w:space="0" w:color="auto"/>
            <w:left w:val="none" w:sz="0" w:space="0" w:color="auto"/>
            <w:bottom w:val="none" w:sz="0" w:space="0" w:color="auto"/>
            <w:right w:val="none" w:sz="0" w:space="0" w:color="auto"/>
          </w:divBdr>
        </w:div>
        <w:div w:id="457070741">
          <w:marLeft w:val="0"/>
          <w:marRight w:val="0"/>
          <w:marTop w:val="0"/>
          <w:marBottom w:val="0"/>
          <w:divBdr>
            <w:top w:val="none" w:sz="0" w:space="0" w:color="auto"/>
            <w:left w:val="none" w:sz="0" w:space="0" w:color="auto"/>
            <w:bottom w:val="none" w:sz="0" w:space="0" w:color="auto"/>
            <w:right w:val="none" w:sz="0" w:space="0" w:color="auto"/>
          </w:divBdr>
        </w:div>
        <w:div w:id="1766919025">
          <w:marLeft w:val="0"/>
          <w:marRight w:val="0"/>
          <w:marTop w:val="0"/>
          <w:marBottom w:val="0"/>
          <w:divBdr>
            <w:top w:val="none" w:sz="0" w:space="0" w:color="auto"/>
            <w:left w:val="none" w:sz="0" w:space="0" w:color="auto"/>
            <w:bottom w:val="none" w:sz="0" w:space="0" w:color="auto"/>
            <w:right w:val="none" w:sz="0" w:space="0" w:color="auto"/>
          </w:divBdr>
        </w:div>
        <w:div w:id="198008655">
          <w:marLeft w:val="0"/>
          <w:marRight w:val="0"/>
          <w:marTop w:val="0"/>
          <w:marBottom w:val="0"/>
          <w:divBdr>
            <w:top w:val="none" w:sz="0" w:space="0" w:color="auto"/>
            <w:left w:val="none" w:sz="0" w:space="0" w:color="auto"/>
            <w:bottom w:val="none" w:sz="0" w:space="0" w:color="auto"/>
            <w:right w:val="none" w:sz="0" w:space="0" w:color="auto"/>
          </w:divBdr>
        </w:div>
        <w:div w:id="132916006">
          <w:marLeft w:val="0"/>
          <w:marRight w:val="0"/>
          <w:marTop w:val="0"/>
          <w:marBottom w:val="0"/>
          <w:divBdr>
            <w:top w:val="none" w:sz="0" w:space="0" w:color="auto"/>
            <w:left w:val="none" w:sz="0" w:space="0" w:color="auto"/>
            <w:bottom w:val="none" w:sz="0" w:space="0" w:color="auto"/>
            <w:right w:val="none" w:sz="0" w:space="0" w:color="auto"/>
          </w:divBdr>
        </w:div>
        <w:div w:id="2142459260">
          <w:marLeft w:val="0"/>
          <w:marRight w:val="0"/>
          <w:marTop w:val="0"/>
          <w:marBottom w:val="0"/>
          <w:divBdr>
            <w:top w:val="none" w:sz="0" w:space="0" w:color="auto"/>
            <w:left w:val="none" w:sz="0" w:space="0" w:color="auto"/>
            <w:bottom w:val="none" w:sz="0" w:space="0" w:color="auto"/>
            <w:right w:val="none" w:sz="0" w:space="0" w:color="auto"/>
          </w:divBdr>
        </w:div>
        <w:div w:id="685326689">
          <w:marLeft w:val="0"/>
          <w:marRight w:val="0"/>
          <w:marTop w:val="0"/>
          <w:marBottom w:val="0"/>
          <w:divBdr>
            <w:top w:val="none" w:sz="0" w:space="0" w:color="auto"/>
            <w:left w:val="none" w:sz="0" w:space="0" w:color="auto"/>
            <w:bottom w:val="none" w:sz="0" w:space="0" w:color="auto"/>
            <w:right w:val="none" w:sz="0" w:space="0" w:color="auto"/>
          </w:divBdr>
        </w:div>
        <w:div w:id="690838888">
          <w:marLeft w:val="0"/>
          <w:marRight w:val="0"/>
          <w:marTop w:val="0"/>
          <w:marBottom w:val="0"/>
          <w:divBdr>
            <w:top w:val="none" w:sz="0" w:space="0" w:color="auto"/>
            <w:left w:val="none" w:sz="0" w:space="0" w:color="auto"/>
            <w:bottom w:val="none" w:sz="0" w:space="0" w:color="auto"/>
            <w:right w:val="none" w:sz="0" w:space="0" w:color="auto"/>
          </w:divBdr>
          <w:divsChild>
            <w:div w:id="2065441512">
              <w:marLeft w:val="0"/>
              <w:marRight w:val="0"/>
              <w:marTop w:val="0"/>
              <w:marBottom w:val="0"/>
              <w:divBdr>
                <w:top w:val="none" w:sz="0" w:space="0" w:color="auto"/>
                <w:left w:val="none" w:sz="0" w:space="0" w:color="auto"/>
                <w:bottom w:val="none" w:sz="0" w:space="0" w:color="auto"/>
                <w:right w:val="none" w:sz="0" w:space="0" w:color="auto"/>
              </w:divBdr>
              <w:divsChild>
                <w:div w:id="1023090838">
                  <w:marLeft w:val="0"/>
                  <w:marRight w:val="0"/>
                  <w:marTop w:val="0"/>
                  <w:marBottom w:val="0"/>
                  <w:divBdr>
                    <w:top w:val="none" w:sz="0" w:space="0" w:color="auto"/>
                    <w:left w:val="none" w:sz="0" w:space="0" w:color="auto"/>
                    <w:bottom w:val="none" w:sz="0" w:space="0" w:color="auto"/>
                    <w:right w:val="none" w:sz="0" w:space="0" w:color="auto"/>
                  </w:divBdr>
                  <w:divsChild>
                    <w:div w:id="879316535">
                      <w:marLeft w:val="0"/>
                      <w:marRight w:val="0"/>
                      <w:marTop w:val="0"/>
                      <w:marBottom w:val="0"/>
                      <w:divBdr>
                        <w:top w:val="none" w:sz="0" w:space="0" w:color="auto"/>
                        <w:left w:val="none" w:sz="0" w:space="0" w:color="auto"/>
                        <w:bottom w:val="none" w:sz="0" w:space="0" w:color="auto"/>
                        <w:right w:val="none" w:sz="0" w:space="0" w:color="auto"/>
                      </w:divBdr>
                    </w:div>
                  </w:divsChild>
                </w:div>
                <w:div w:id="1790271217">
                  <w:marLeft w:val="0"/>
                  <w:marRight w:val="0"/>
                  <w:marTop w:val="0"/>
                  <w:marBottom w:val="0"/>
                  <w:divBdr>
                    <w:top w:val="none" w:sz="0" w:space="0" w:color="auto"/>
                    <w:left w:val="none" w:sz="0" w:space="0" w:color="auto"/>
                    <w:bottom w:val="none" w:sz="0" w:space="0" w:color="auto"/>
                    <w:right w:val="none" w:sz="0" w:space="0" w:color="auto"/>
                  </w:divBdr>
                  <w:divsChild>
                    <w:div w:id="613900848">
                      <w:marLeft w:val="0"/>
                      <w:marRight w:val="0"/>
                      <w:marTop w:val="0"/>
                      <w:marBottom w:val="0"/>
                      <w:divBdr>
                        <w:top w:val="none" w:sz="0" w:space="0" w:color="auto"/>
                        <w:left w:val="none" w:sz="0" w:space="0" w:color="auto"/>
                        <w:bottom w:val="none" w:sz="0" w:space="0" w:color="auto"/>
                        <w:right w:val="none" w:sz="0" w:space="0" w:color="auto"/>
                      </w:divBdr>
                    </w:div>
                  </w:divsChild>
                </w:div>
                <w:div w:id="1808401641">
                  <w:marLeft w:val="0"/>
                  <w:marRight w:val="0"/>
                  <w:marTop w:val="0"/>
                  <w:marBottom w:val="0"/>
                  <w:divBdr>
                    <w:top w:val="none" w:sz="0" w:space="0" w:color="auto"/>
                    <w:left w:val="none" w:sz="0" w:space="0" w:color="auto"/>
                    <w:bottom w:val="none" w:sz="0" w:space="0" w:color="auto"/>
                    <w:right w:val="none" w:sz="0" w:space="0" w:color="auto"/>
                  </w:divBdr>
                  <w:divsChild>
                    <w:div w:id="1749307484">
                      <w:marLeft w:val="0"/>
                      <w:marRight w:val="0"/>
                      <w:marTop w:val="0"/>
                      <w:marBottom w:val="0"/>
                      <w:divBdr>
                        <w:top w:val="none" w:sz="0" w:space="0" w:color="auto"/>
                        <w:left w:val="none" w:sz="0" w:space="0" w:color="auto"/>
                        <w:bottom w:val="none" w:sz="0" w:space="0" w:color="auto"/>
                        <w:right w:val="none" w:sz="0" w:space="0" w:color="auto"/>
                      </w:divBdr>
                    </w:div>
                  </w:divsChild>
                </w:div>
                <w:div w:id="364254143">
                  <w:marLeft w:val="0"/>
                  <w:marRight w:val="0"/>
                  <w:marTop w:val="0"/>
                  <w:marBottom w:val="0"/>
                  <w:divBdr>
                    <w:top w:val="none" w:sz="0" w:space="0" w:color="auto"/>
                    <w:left w:val="none" w:sz="0" w:space="0" w:color="auto"/>
                    <w:bottom w:val="none" w:sz="0" w:space="0" w:color="auto"/>
                    <w:right w:val="none" w:sz="0" w:space="0" w:color="auto"/>
                  </w:divBdr>
                  <w:divsChild>
                    <w:div w:id="1478374971">
                      <w:marLeft w:val="0"/>
                      <w:marRight w:val="0"/>
                      <w:marTop w:val="0"/>
                      <w:marBottom w:val="0"/>
                      <w:divBdr>
                        <w:top w:val="none" w:sz="0" w:space="0" w:color="auto"/>
                        <w:left w:val="none" w:sz="0" w:space="0" w:color="auto"/>
                        <w:bottom w:val="none" w:sz="0" w:space="0" w:color="auto"/>
                        <w:right w:val="none" w:sz="0" w:space="0" w:color="auto"/>
                      </w:divBdr>
                    </w:div>
                  </w:divsChild>
                </w:div>
                <w:div w:id="1055592596">
                  <w:marLeft w:val="0"/>
                  <w:marRight w:val="0"/>
                  <w:marTop w:val="0"/>
                  <w:marBottom w:val="0"/>
                  <w:divBdr>
                    <w:top w:val="none" w:sz="0" w:space="0" w:color="auto"/>
                    <w:left w:val="none" w:sz="0" w:space="0" w:color="auto"/>
                    <w:bottom w:val="none" w:sz="0" w:space="0" w:color="auto"/>
                    <w:right w:val="none" w:sz="0" w:space="0" w:color="auto"/>
                  </w:divBdr>
                  <w:divsChild>
                    <w:div w:id="361638826">
                      <w:marLeft w:val="0"/>
                      <w:marRight w:val="0"/>
                      <w:marTop w:val="0"/>
                      <w:marBottom w:val="0"/>
                      <w:divBdr>
                        <w:top w:val="none" w:sz="0" w:space="0" w:color="auto"/>
                        <w:left w:val="none" w:sz="0" w:space="0" w:color="auto"/>
                        <w:bottom w:val="none" w:sz="0" w:space="0" w:color="auto"/>
                        <w:right w:val="none" w:sz="0" w:space="0" w:color="auto"/>
                      </w:divBdr>
                    </w:div>
                  </w:divsChild>
                </w:div>
                <w:div w:id="291981370">
                  <w:marLeft w:val="0"/>
                  <w:marRight w:val="0"/>
                  <w:marTop w:val="0"/>
                  <w:marBottom w:val="0"/>
                  <w:divBdr>
                    <w:top w:val="none" w:sz="0" w:space="0" w:color="auto"/>
                    <w:left w:val="none" w:sz="0" w:space="0" w:color="auto"/>
                    <w:bottom w:val="none" w:sz="0" w:space="0" w:color="auto"/>
                    <w:right w:val="none" w:sz="0" w:space="0" w:color="auto"/>
                  </w:divBdr>
                  <w:divsChild>
                    <w:div w:id="484322843">
                      <w:marLeft w:val="0"/>
                      <w:marRight w:val="0"/>
                      <w:marTop w:val="0"/>
                      <w:marBottom w:val="0"/>
                      <w:divBdr>
                        <w:top w:val="none" w:sz="0" w:space="0" w:color="auto"/>
                        <w:left w:val="none" w:sz="0" w:space="0" w:color="auto"/>
                        <w:bottom w:val="none" w:sz="0" w:space="0" w:color="auto"/>
                        <w:right w:val="none" w:sz="0" w:space="0" w:color="auto"/>
                      </w:divBdr>
                    </w:div>
                    <w:div w:id="1369834053">
                      <w:marLeft w:val="0"/>
                      <w:marRight w:val="0"/>
                      <w:marTop w:val="0"/>
                      <w:marBottom w:val="0"/>
                      <w:divBdr>
                        <w:top w:val="none" w:sz="0" w:space="0" w:color="auto"/>
                        <w:left w:val="none" w:sz="0" w:space="0" w:color="auto"/>
                        <w:bottom w:val="none" w:sz="0" w:space="0" w:color="auto"/>
                        <w:right w:val="none" w:sz="0" w:space="0" w:color="auto"/>
                      </w:divBdr>
                    </w:div>
                  </w:divsChild>
                </w:div>
                <w:div w:id="861091630">
                  <w:marLeft w:val="0"/>
                  <w:marRight w:val="0"/>
                  <w:marTop w:val="0"/>
                  <w:marBottom w:val="0"/>
                  <w:divBdr>
                    <w:top w:val="none" w:sz="0" w:space="0" w:color="auto"/>
                    <w:left w:val="none" w:sz="0" w:space="0" w:color="auto"/>
                    <w:bottom w:val="none" w:sz="0" w:space="0" w:color="auto"/>
                    <w:right w:val="none" w:sz="0" w:space="0" w:color="auto"/>
                  </w:divBdr>
                  <w:divsChild>
                    <w:div w:id="1910142502">
                      <w:marLeft w:val="0"/>
                      <w:marRight w:val="0"/>
                      <w:marTop w:val="0"/>
                      <w:marBottom w:val="0"/>
                      <w:divBdr>
                        <w:top w:val="none" w:sz="0" w:space="0" w:color="auto"/>
                        <w:left w:val="none" w:sz="0" w:space="0" w:color="auto"/>
                        <w:bottom w:val="none" w:sz="0" w:space="0" w:color="auto"/>
                        <w:right w:val="none" w:sz="0" w:space="0" w:color="auto"/>
                      </w:divBdr>
                    </w:div>
                  </w:divsChild>
                </w:div>
                <w:div w:id="2094427854">
                  <w:marLeft w:val="0"/>
                  <w:marRight w:val="0"/>
                  <w:marTop w:val="0"/>
                  <w:marBottom w:val="0"/>
                  <w:divBdr>
                    <w:top w:val="none" w:sz="0" w:space="0" w:color="auto"/>
                    <w:left w:val="none" w:sz="0" w:space="0" w:color="auto"/>
                    <w:bottom w:val="none" w:sz="0" w:space="0" w:color="auto"/>
                    <w:right w:val="none" w:sz="0" w:space="0" w:color="auto"/>
                  </w:divBdr>
                  <w:divsChild>
                    <w:div w:id="2054192363">
                      <w:marLeft w:val="0"/>
                      <w:marRight w:val="0"/>
                      <w:marTop w:val="0"/>
                      <w:marBottom w:val="0"/>
                      <w:divBdr>
                        <w:top w:val="none" w:sz="0" w:space="0" w:color="auto"/>
                        <w:left w:val="none" w:sz="0" w:space="0" w:color="auto"/>
                        <w:bottom w:val="none" w:sz="0" w:space="0" w:color="auto"/>
                        <w:right w:val="none" w:sz="0" w:space="0" w:color="auto"/>
                      </w:divBdr>
                    </w:div>
                  </w:divsChild>
                </w:div>
                <w:div w:id="820774014">
                  <w:marLeft w:val="0"/>
                  <w:marRight w:val="0"/>
                  <w:marTop w:val="0"/>
                  <w:marBottom w:val="0"/>
                  <w:divBdr>
                    <w:top w:val="none" w:sz="0" w:space="0" w:color="auto"/>
                    <w:left w:val="none" w:sz="0" w:space="0" w:color="auto"/>
                    <w:bottom w:val="none" w:sz="0" w:space="0" w:color="auto"/>
                    <w:right w:val="none" w:sz="0" w:space="0" w:color="auto"/>
                  </w:divBdr>
                  <w:divsChild>
                    <w:div w:id="2091736759">
                      <w:marLeft w:val="0"/>
                      <w:marRight w:val="0"/>
                      <w:marTop w:val="0"/>
                      <w:marBottom w:val="0"/>
                      <w:divBdr>
                        <w:top w:val="none" w:sz="0" w:space="0" w:color="auto"/>
                        <w:left w:val="none" w:sz="0" w:space="0" w:color="auto"/>
                        <w:bottom w:val="none" w:sz="0" w:space="0" w:color="auto"/>
                        <w:right w:val="none" w:sz="0" w:space="0" w:color="auto"/>
                      </w:divBdr>
                    </w:div>
                  </w:divsChild>
                </w:div>
                <w:div w:id="555049448">
                  <w:marLeft w:val="0"/>
                  <w:marRight w:val="0"/>
                  <w:marTop w:val="0"/>
                  <w:marBottom w:val="0"/>
                  <w:divBdr>
                    <w:top w:val="none" w:sz="0" w:space="0" w:color="auto"/>
                    <w:left w:val="none" w:sz="0" w:space="0" w:color="auto"/>
                    <w:bottom w:val="none" w:sz="0" w:space="0" w:color="auto"/>
                    <w:right w:val="none" w:sz="0" w:space="0" w:color="auto"/>
                  </w:divBdr>
                  <w:divsChild>
                    <w:div w:id="1862164004">
                      <w:marLeft w:val="0"/>
                      <w:marRight w:val="0"/>
                      <w:marTop w:val="0"/>
                      <w:marBottom w:val="0"/>
                      <w:divBdr>
                        <w:top w:val="none" w:sz="0" w:space="0" w:color="auto"/>
                        <w:left w:val="none" w:sz="0" w:space="0" w:color="auto"/>
                        <w:bottom w:val="none" w:sz="0" w:space="0" w:color="auto"/>
                        <w:right w:val="none" w:sz="0" w:space="0" w:color="auto"/>
                      </w:divBdr>
                    </w:div>
                  </w:divsChild>
                </w:div>
                <w:div w:id="1862817988">
                  <w:marLeft w:val="0"/>
                  <w:marRight w:val="0"/>
                  <w:marTop w:val="0"/>
                  <w:marBottom w:val="0"/>
                  <w:divBdr>
                    <w:top w:val="none" w:sz="0" w:space="0" w:color="auto"/>
                    <w:left w:val="none" w:sz="0" w:space="0" w:color="auto"/>
                    <w:bottom w:val="none" w:sz="0" w:space="0" w:color="auto"/>
                    <w:right w:val="none" w:sz="0" w:space="0" w:color="auto"/>
                  </w:divBdr>
                  <w:divsChild>
                    <w:div w:id="455368420">
                      <w:marLeft w:val="0"/>
                      <w:marRight w:val="0"/>
                      <w:marTop w:val="0"/>
                      <w:marBottom w:val="0"/>
                      <w:divBdr>
                        <w:top w:val="none" w:sz="0" w:space="0" w:color="auto"/>
                        <w:left w:val="none" w:sz="0" w:space="0" w:color="auto"/>
                        <w:bottom w:val="none" w:sz="0" w:space="0" w:color="auto"/>
                        <w:right w:val="none" w:sz="0" w:space="0" w:color="auto"/>
                      </w:divBdr>
                    </w:div>
                  </w:divsChild>
                </w:div>
                <w:div w:id="1423835237">
                  <w:marLeft w:val="0"/>
                  <w:marRight w:val="0"/>
                  <w:marTop w:val="0"/>
                  <w:marBottom w:val="0"/>
                  <w:divBdr>
                    <w:top w:val="none" w:sz="0" w:space="0" w:color="auto"/>
                    <w:left w:val="none" w:sz="0" w:space="0" w:color="auto"/>
                    <w:bottom w:val="none" w:sz="0" w:space="0" w:color="auto"/>
                    <w:right w:val="none" w:sz="0" w:space="0" w:color="auto"/>
                  </w:divBdr>
                  <w:divsChild>
                    <w:div w:id="1739085408">
                      <w:marLeft w:val="0"/>
                      <w:marRight w:val="0"/>
                      <w:marTop w:val="0"/>
                      <w:marBottom w:val="0"/>
                      <w:divBdr>
                        <w:top w:val="none" w:sz="0" w:space="0" w:color="auto"/>
                        <w:left w:val="none" w:sz="0" w:space="0" w:color="auto"/>
                        <w:bottom w:val="none" w:sz="0" w:space="0" w:color="auto"/>
                        <w:right w:val="none" w:sz="0" w:space="0" w:color="auto"/>
                      </w:divBdr>
                    </w:div>
                  </w:divsChild>
                </w:div>
                <w:div w:id="889147310">
                  <w:marLeft w:val="0"/>
                  <w:marRight w:val="0"/>
                  <w:marTop w:val="0"/>
                  <w:marBottom w:val="0"/>
                  <w:divBdr>
                    <w:top w:val="none" w:sz="0" w:space="0" w:color="auto"/>
                    <w:left w:val="none" w:sz="0" w:space="0" w:color="auto"/>
                    <w:bottom w:val="none" w:sz="0" w:space="0" w:color="auto"/>
                    <w:right w:val="none" w:sz="0" w:space="0" w:color="auto"/>
                  </w:divBdr>
                  <w:divsChild>
                    <w:div w:id="773131019">
                      <w:marLeft w:val="0"/>
                      <w:marRight w:val="0"/>
                      <w:marTop w:val="0"/>
                      <w:marBottom w:val="0"/>
                      <w:divBdr>
                        <w:top w:val="none" w:sz="0" w:space="0" w:color="auto"/>
                        <w:left w:val="none" w:sz="0" w:space="0" w:color="auto"/>
                        <w:bottom w:val="none" w:sz="0" w:space="0" w:color="auto"/>
                        <w:right w:val="none" w:sz="0" w:space="0" w:color="auto"/>
                      </w:divBdr>
                    </w:div>
                  </w:divsChild>
                </w:div>
                <w:div w:id="1533566334">
                  <w:marLeft w:val="0"/>
                  <w:marRight w:val="0"/>
                  <w:marTop w:val="0"/>
                  <w:marBottom w:val="0"/>
                  <w:divBdr>
                    <w:top w:val="none" w:sz="0" w:space="0" w:color="auto"/>
                    <w:left w:val="none" w:sz="0" w:space="0" w:color="auto"/>
                    <w:bottom w:val="none" w:sz="0" w:space="0" w:color="auto"/>
                    <w:right w:val="none" w:sz="0" w:space="0" w:color="auto"/>
                  </w:divBdr>
                  <w:divsChild>
                    <w:div w:id="1975451707">
                      <w:marLeft w:val="0"/>
                      <w:marRight w:val="0"/>
                      <w:marTop w:val="0"/>
                      <w:marBottom w:val="0"/>
                      <w:divBdr>
                        <w:top w:val="none" w:sz="0" w:space="0" w:color="auto"/>
                        <w:left w:val="none" w:sz="0" w:space="0" w:color="auto"/>
                        <w:bottom w:val="none" w:sz="0" w:space="0" w:color="auto"/>
                        <w:right w:val="none" w:sz="0" w:space="0" w:color="auto"/>
                      </w:divBdr>
                    </w:div>
                  </w:divsChild>
                </w:div>
                <w:div w:id="266088236">
                  <w:marLeft w:val="0"/>
                  <w:marRight w:val="0"/>
                  <w:marTop w:val="0"/>
                  <w:marBottom w:val="0"/>
                  <w:divBdr>
                    <w:top w:val="none" w:sz="0" w:space="0" w:color="auto"/>
                    <w:left w:val="none" w:sz="0" w:space="0" w:color="auto"/>
                    <w:bottom w:val="none" w:sz="0" w:space="0" w:color="auto"/>
                    <w:right w:val="none" w:sz="0" w:space="0" w:color="auto"/>
                  </w:divBdr>
                  <w:divsChild>
                    <w:div w:id="1144858690">
                      <w:marLeft w:val="0"/>
                      <w:marRight w:val="0"/>
                      <w:marTop w:val="0"/>
                      <w:marBottom w:val="0"/>
                      <w:divBdr>
                        <w:top w:val="none" w:sz="0" w:space="0" w:color="auto"/>
                        <w:left w:val="none" w:sz="0" w:space="0" w:color="auto"/>
                        <w:bottom w:val="none" w:sz="0" w:space="0" w:color="auto"/>
                        <w:right w:val="none" w:sz="0" w:space="0" w:color="auto"/>
                      </w:divBdr>
                    </w:div>
                  </w:divsChild>
                </w:div>
                <w:div w:id="467939484">
                  <w:marLeft w:val="0"/>
                  <w:marRight w:val="0"/>
                  <w:marTop w:val="0"/>
                  <w:marBottom w:val="0"/>
                  <w:divBdr>
                    <w:top w:val="none" w:sz="0" w:space="0" w:color="auto"/>
                    <w:left w:val="none" w:sz="0" w:space="0" w:color="auto"/>
                    <w:bottom w:val="none" w:sz="0" w:space="0" w:color="auto"/>
                    <w:right w:val="none" w:sz="0" w:space="0" w:color="auto"/>
                  </w:divBdr>
                  <w:divsChild>
                    <w:div w:id="1357652658">
                      <w:marLeft w:val="0"/>
                      <w:marRight w:val="0"/>
                      <w:marTop w:val="0"/>
                      <w:marBottom w:val="0"/>
                      <w:divBdr>
                        <w:top w:val="none" w:sz="0" w:space="0" w:color="auto"/>
                        <w:left w:val="none" w:sz="0" w:space="0" w:color="auto"/>
                        <w:bottom w:val="none" w:sz="0" w:space="0" w:color="auto"/>
                        <w:right w:val="none" w:sz="0" w:space="0" w:color="auto"/>
                      </w:divBdr>
                    </w:div>
                  </w:divsChild>
                </w:div>
                <w:div w:id="891892549">
                  <w:marLeft w:val="0"/>
                  <w:marRight w:val="0"/>
                  <w:marTop w:val="0"/>
                  <w:marBottom w:val="0"/>
                  <w:divBdr>
                    <w:top w:val="none" w:sz="0" w:space="0" w:color="auto"/>
                    <w:left w:val="none" w:sz="0" w:space="0" w:color="auto"/>
                    <w:bottom w:val="none" w:sz="0" w:space="0" w:color="auto"/>
                    <w:right w:val="none" w:sz="0" w:space="0" w:color="auto"/>
                  </w:divBdr>
                  <w:divsChild>
                    <w:div w:id="2015913188">
                      <w:marLeft w:val="0"/>
                      <w:marRight w:val="0"/>
                      <w:marTop w:val="0"/>
                      <w:marBottom w:val="0"/>
                      <w:divBdr>
                        <w:top w:val="none" w:sz="0" w:space="0" w:color="auto"/>
                        <w:left w:val="none" w:sz="0" w:space="0" w:color="auto"/>
                        <w:bottom w:val="none" w:sz="0" w:space="0" w:color="auto"/>
                        <w:right w:val="none" w:sz="0" w:space="0" w:color="auto"/>
                      </w:divBdr>
                    </w:div>
                  </w:divsChild>
                </w:div>
                <w:div w:id="180752125">
                  <w:marLeft w:val="0"/>
                  <w:marRight w:val="0"/>
                  <w:marTop w:val="0"/>
                  <w:marBottom w:val="0"/>
                  <w:divBdr>
                    <w:top w:val="none" w:sz="0" w:space="0" w:color="auto"/>
                    <w:left w:val="none" w:sz="0" w:space="0" w:color="auto"/>
                    <w:bottom w:val="none" w:sz="0" w:space="0" w:color="auto"/>
                    <w:right w:val="none" w:sz="0" w:space="0" w:color="auto"/>
                  </w:divBdr>
                  <w:divsChild>
                    <w:div w:id="2030328128">
                      <w:marLeft w:val="0"/>
                      <w:marRight w:val="0"/>
                      <w:marTop w:val="0"/>
                      <w:marBottom w:val="0"/>
                      <w:divBdr>
                        <w:top w:val="none" w:sz="0" w:space="0" w:color="auto"/>
                        <w:left w:val="none" w:sz="0" w:space="0" w:color="auto"/>
                        <w:bottom w:val="none" w:sz="0" w:space="0" w:color="auto"/>
                        <w:right w:val="none" w:sz="0" w:space="0" w:color="auto"/>
                      </w:divBdr>
                    </w:div>
                  </w:divsChild>
                </w:div>
                <w:div w:id="553081934">
                  <w:marLeft w:val="0"/>
                  <w:marRight w:val="0"/>
                  <w:marTop w:val="0"/>
                  <w:marBottom w:val="0"/>
                  <w:divBdr>
                    <w:top w:val="none" w:sz="0" w:space="0" w:color="auto"/>
                    <w:left w:val="none" w:sz="0" w:space="0" w:color="auto"/>
                    <w:bottom w:val="none" w:sz="0" w:space="0" w:color="auto"/>
                    <w:right w:val="none" w:sz="0" w:space="0" w:color="auto"/>
                  </w:divBdr>
                  <w:divsChild>
                    <w:div w:id="447820451">
                      <w:marLeft w:val="0"/>
                      <w:marRight w:val="0"/>
                      <w:marTop w:val="0"/>
                      <w:marBottom w:val="0"/>
                      <w:divBdr>
                        <w:top w:val="none" w:sz="0" w:space="0" w:color="auto"/>
                        <w:left w:val="none" w:sz="0" w:space="0" w:color="auto"/>
                        <w:bottom w:val="none" w:sz="0" w:space="0" w:color="auto"/>
                        <w:right w:val="none" w:sz="0" w:space="0" w:color="auto"/>
                      </w:divBdr>
                    </w:div>
                  </w:divsChild>
                </w:div>
                <w:div w:id="2144344415">
                  <w:marLeft w:val="0"/>
                  <w:marRight w:val="0"/>
                  <w:marTop w:val="0"/>
                  <w:marBottom w:val="0"/>
                  <w:divBdr>
                    <w:top w:val="none" w:sz="0" w:space="0" w:color="auto"/>
                    <w:left w:val="none" w:sz="0" w:space="0" w:color="auto"/>
                    <w:bottom w:val="none" w:sz="0" w:space="0" w:color="auto"/>
                    <w:right w:val="none" w:sz="0" w:space="0" w:color="auto"/>
                  </w:divBdr>
                  <w:divsChild>
                    <w:div w:id="1391149047">
                      <w:marLeft w:val="0"/>
                      <w:marRight w:val="0"/>
                      <w:marTop w:val="0"/>
                      <w:marBottom w:val="0"/>
                      <w:divBdr>
                        <w:top w:val="none" w:sz="0" w:space="0" w:color="auto"/>
                        <w:left w:val="none" w:sz="0" w:space="0" w:color="auto"/>
                        <w:bottom w:val="none" w:sz="0" w:space="0" w:color="auto"/>
                        <w:right w:val="none" w:sz="0" w:space="0" w:color="auto"/>
                      </w:divBdr>
                    </w:div>
                  </w:divsChild>
                </w:div>
                <w:div w:id="1079793024">
                  <w:marLeft w:val="0"/>
                  <w:marRight w:val="0"/>
                  <w:marTop w:val="0"/>
                  <w:marBottom w:val="0"/>
                  <w:divBdr>
                    <w:top w:val="none" w:sz="0" w:space="0" w:color="auto"/>
                    <w:left w:val="none" w:sz="0" w:space="0" w:color="auto"/>
                    <w:bottom w:val="none" w:sz="0" w:space="0" w:color="auto"/>
                    <w:right w:val="none" w:sz="0" w:space="0" w:color="auto"/>
                  </w:divBdr>
                  <w:divsChild>
                    <w:div w:id="1735003405">
                      <w:marLeft w:val="0"/>
                      <w:marRight w:val="0"/>
                      <w:marTop w:val="0"/>
                      <w:marBottom w:val="0"/>
                      <w:divBdr>
                        <w:top w:val="none" w:sz="0" w:space="0" w:color="auto"/>
                        <w:left w:val="none" w:sz="0" w:space="0" w:color="auto"/>
                        <w:bottom w:val="none" w:sz="0" w:space="0" w:color="auto"/>
                        <w:right w:val="none" w:sz="0" w:space="0" w:color="auto"/>
                      </w:divBdr>
                    </w:div>
                  </w:divsChild>
                </w:div>
                <w:div w:id="1643849866">
                  <w:marLeft w:val="0"/>
                  <w:marRight w:val="0"/>
                  <w:marTop w:val="0"/>
                  <w:marBottom w:val="0"/>
                  <w:divBdr>
                    <w:top w:val="none" w:sz="0" w:space="0" w:color="auto"/>
                    <w:left w:val="none" w:sz="0" w:space="0" w:color="auto"/>
                    <w:bottom w:val="none" w:sz="0" w:space="0" w:color="auto"/>
                    <w:right w:val="none" w:sz="0" w:space="0" w:color="auto"/>
                  </w:divBdr>
                  <w:divsChild>
                    <w:div w:id="869219948">
                      <w:marLeft w:val="0"/>
                      <w:marRight w:val="0"/>
                      <w:marTop w:val="0"/>
                      <w:marBottom w:val="0"/>
                      <w:divBdr>
                        <w:top w:val="none" w:sz="0" w:space="0" w:color="auto"/>
                        <w:left w:val="none" w:sz="0" w:space="0" w:color="auto"/>
                        <w:bottom w:val="none" w:sz="0" w:space="0" w:color="auto"/>
                        <w:right w:val="none" w:sz="0" w:space="0" w:color="auto"/>
                      </w:divBdr>
                    </w:div>
                  </w:divsChild>
                </w:div>
                <w:div w:id="441653212">
                  <w:marLeft w:val="0"/>
                  <w:marRight w:val="0"/>
                  <w:marTop w:val="0"/>
                  <w:marBottom w:val="0"/>
                  <w:divBdr>
                    <w:top w:val="none" w:sz="0" w:space="0" w:color="auto"/>
                    <w:left w:val="none" w:sz="0" w:space="0" w:color="auto"/>
                    <w:bottom w:val="none" w:sz="0" w:space="0" w:color="auto"/>
                    <w:right w:val="none" w:sz="0" w:space="0" w:color="auto"/>
                  </w:divBdr>
                  <w:divsChild>
                    <w:div w:id="1230648433">
                      <w:marLeft w:val="0"/>
                      <w:marRight w:val="0"/>
                      <w:marTop w:val="0"/>
                      <w:marBottom w:val="0"/>
                      <w:divBdr>
                        <w:top w:val="none" w:sz="0" w:space="0" w:color="auto"/>
                        <w:left w:val="none" w:sz="0" w:space="0" w:color="auto"/>
                        <w:bottom w:val="none" w:sz="0" w:space="0" w:color="auto"/>
                        <w:right w:val="none" w:sz="0" w:space="0" w:color="auto"/>
                      </w:divBdr>
                    </w:div>
                    <w:div w:id="1954895382">
                      <w:marLeft w:val="0"/>
                      <w:marRight w:val="0"/>
                      <w:marTop w:val="0"/>
                      <w:marBottom w:val="0"/>
                      <w:divBdr>
                        <w:top w:val="none" w:sz="0" w:space="0" w:color="auto"/>
                        <w:left w:val="none" w:sz="0" w:space="0" w:color="auto"/>
                        <w:bottom w:val="none" w:sz="0" w:space="0" w:color="auto"/>
                        <w:right w:val="none" w:sz="0" w:space="0" w:color="auto"/>
                      </w:divBdr>
                    </w:div>
                  </w:divsChild>
                </w:div>
                <w:div w:id="786894907">
                  <w:marLeft w:val="0"/>
                  <w:marRight w:val="0"/>
                  <w:marTop w:val="0"/>
                  <w:marBottom w:val="0"/>
                  <w:divBdr>
                    <w:top w:val="none" w:sz="0" w:space="0" w:color="auto"/>
                    <w:left w:val="none" w:sz="0" w:space="0" w:color="auto"/>
                    <w:bottom w:val="none" w:sz="0" w:space="0" w:color="auto"/>
                    <w:right w:val="none" w:sz="0" w:space="0" w:color="auto"/>
                  </w:divBdr>
                  <w:divsChild>
                    <w:div w:id="1873764343">
                      <w:marLeft w:val="0"/>
                      <w:marRight w:val="0"/>
                      <w:marTop w:val="0"/>
                      <w:marBottom w:val="0"/>
                      <w:divBdr>
                        <w:top w:val="none" w:sz="0" w:space="0" w:color="auto"/>
                        <w:left w:val="none" w:sz="0" w:space="0" w:color="auto"/>
                        <w:bottom w:val="none" w:sz="0" w:space="0" w:color="auto"/>
                        <w:right w:val="none" w:sz="0" w:space="0" w:color="auto"/>
                      </w:divBdr>
                    </w:div>
                  </w:divsChild>
                </w:div>
                <w:div w:id="1213612528">
                  <w:marLeft w:val="0"/>
                  <w:marRight w:val="0"/>
                  <w:marTop w:val="0"/>
                  <w:marBottom w:val="0"/>
                  <w:divBdr>
                    <w:top w:val="none" w:sz="0" w:space="0" w:color="auto"/>
                    <w:left w:val="none" w:sz="0" w:space="0" w:color="auto"/>
                    <w:bottom w:val="none" w:sz="0" w:space="0" w:color="auto"/>
                    <w:right w:val="none" w:sz="0" w:space="0" w:color="auto"/>
                  </w:divBdr>
                  <w:divsChild>
                    <w:div w:id="792409494">
                      <w:marLeft w:val="0"/>
                      <w:marRight w:val="0"/>
                      <w:marTop w:val="0"/>
                      <w:marBottom w:val="0"/>
                      <w:divBdr>
                        <w:top w:val="none" w:sz="0" w:space="0" w:color="auto"/>
                        <w:left w:val="none" w:sz="0" w:space="0" w:color="auto"/>
                        <w:bottom w:val="none" w:sz="0" w:space="0" w:color="auto"/>
                        <w:right w:val="none" w:sz="0" w:space="0" w:color="auto"/>
                      </w:divBdr>
                    </w:div>
                  </w:divsChild>
                </w:div>
                <w:div w:id="417406237">
                  <w:marLeft w:val="0"/>
                  <w:marRight w:val="0"/>
                  <w:marTop w:val="0"/>
                  <w:marBottom w:val="0"/>
                  <w:divBdr>
                    <w:top w:val="none" w:sz="0" w:space="0" w:color="auto"/>
                    <w:left w:val="none" w:sz="0" w:space="0" w:color="auto"/>
                    <w:bottom w:val="none" w:sz="0" w:space="0" w:color="auto"/>
                    <w:right w:val="none" w:sz="0" w:space="0" w:color="auto"/>
                  </w:divBdr>
                  <w:divsChild>
                    <w:div w:id="994576158">
                      <w:marLeft w:val="0"/>
                      <w:marRight w:val="0"/>
                      <w:marTop w:val="0"/>
                      <w:marBottom w:val="0"/>
                      <w:divBdr>
                        <w:top w:val="none" w:sz="0" w:space="0" w:color="auto"/>
                        <w:left w:val="none" w:sz="0" w:space="0" w:color="auto"/>
                        <w:bottom w:val="none" w:sz="0" w:space="0" w:color="auto"/>
                        <w:right w:val="none" w:sz="0" w:space="0" w:color="auto"/>
                      </w:divBdr>
                    </w:div>
                    <w:div w:id="187957679">
                      <w:marLeft w:val="0"/>
                      <w:marRight w:val="0"/>
                      <w:marTop w:val="0"/>
                      <w:marBottom w:val="0"/>
                      <w:divBdr>
                        <w:top w:val="none" w:sz="0" w:space="0" w:color="auto"/>
                        <w:left w:val="none" w:sz="0" w:space="0" w:color="auto"/>
                        <w:bottom w:val="none" w:sz="0" w:space="0" w:color="auto"/>
                        <w:right w:val="none" w:sz="0" w:space="0" w:color="auto"/>
                      </w:divBdr>
                    </w:div>
                  </w:divsChild>
                </w:div>
                <w:div w:id="1409498690">
                  <w:marLeft w:val="0"/>
                  <w:marRight w:val="0"/>
                  <w:marTop w:val="0"/>
                  <w:marBottom w:val="0"/>
                  <w:divBdr>
                    <w:top w:val="none" w:sz="0" w:space="0" w:color="auto"/>
                    <w:left w:val="none" w:sz="0" w:space="0" w:color="auto"/>
                    <w:bottom w:val="none" w:sz="0" w:space="0" w:color="auto"/>
                    <w:right w:val="none" w:sz="0" w:space="0" w:color="auto"/>
                  </w:divBdr>
                  <w:divsChild>
                    <w:div w:id="1909218666">
                      <w:marLeft w:val="0"/>
                      <w:marRight w:val="0"/>
                      <w:marTop w:val="0"/>
                      <w:marBottom w:val="0"/>
                      <w:divBdr>
                        <w:top w:val="none" w:sz="0" w:space="0" w:color="auto"/>
                        <w:left w:val="none" w:sz="0" w:space="0" w:color="auto"/>
                        <w:bottom w:val="none" w:sz="0" w:space="0" w:color="auto"/>
                        <w:right w:val="none" w:sz="0" w:space="0" w:color="auto"/>
                      </w:divBdr>
                    </w:div>
                  </w:divsChild>
                </w:div>
                <w:div w:id="681126800">
                  <w:marLeft w:val="0"/>
                  <w:marRight w:val="0"/>
                  <w:marTop w:val="0"/>
                  <w:marBottom w:val="0"/>
                  <w:divBdr>
                    <w:top w:val="none" w:sz="0" w:space="0" w:color="auto"/>
                    <w:left w:val="none" w:sz="0" w:space="0" w:color="auto"/>
                    <w:bottom w:val="none" w:sz="0" w:space="0" w:color="auto"/>
                    <w:right w:val="none" w:sz="0" w:space="0" w:color="auto"/>
                  </w:divBdr>
                  <w:divsChild>
                    <w:div w:id="116606695">
                      <w:marLeft w:val="0"/>
                      <w:marRight w:val="0"/>
                      <w:marTop w:val="0"/>
                      <w:marBottom w:val="0"/>
                      <w:divBdr>
                        <w:top w:val="none" w:sz="0" w:space="0" w:color="auto"/>
                        <w:left w:val="none" w:sz="0" w:space="0" w:color="auto"/>
                        <w:bottom w:val="none" w:sz="0" w:space="0" w:color="auto"/>
                        <w:right w:val="none" w:sz="0" w:space="0" w:color="auto"/>
                      </w:divBdr>
                    </w:div>
                  </w:divsChild>
                </w:div>
                <w:div w:id="1275409084">
                  <w:marLeft w:val="0"/>
                  <w:marRight w:val="0"/>
                  <w:marTop w:val="0"/>
                  <w:marBottom w:val="0"/>
                  <w:divBdr>
                    <w:top w:val="none" w:sz="0" w:space="0" w:color="auto"/>
                    <w:left w:val="none" w:sz="0" w:space="0" w:color="auto"/>
                    <w:bottom w:val="none" w:sz="0" w:space="0" w:color="auto"/>
                    <w:right w:val="none" w:sz="0" w:space="0" w:color="auto"/>
                  </w:divBdr>
                  <w:divsChild>
                    <w:div w:id="1257589810">
                      <w:marLeft w:val="0"/>
                      <w:marRight w:val="0"/>
                      <w:marTop w:val="0"/>
                      <w:marBottom w:val="0"/>
                      <w:divBdr>
                        <w:top w:val="none" w:sz="0" w:space="0" w:color="auto"/>
                        <w:left w:val="none" w:sz="0" w:space="0" w:color="auto"/>
                        <w:bottom w:val="none" w:sz="0" w:space="0" w:color="auto"/>
                        <w:right w:val="none" w:sz="0" w:space="0" w:color="auto"/>
                      </w:divBdr>
                    </w:div>
                  </w:divsChild>
                </w:div>
                <w:div w:id="1357076510">
                  <w:marLeft w:val="0"/>
                  <w:marRight w:val="0"/>
                  <w:marTop w:val="0"/>
                  <w:marBottom w:val="0"/>
                  <w:divBdr>
                    <w:top w:val="none" w:sz="0" w:space="0" w:color="auto"/>
                    <w:left w:val="none" w:sz="0" w:space="0" w:color="auto"/>
                    <w:bottom w:val="none" w:sz="0" w:space="0" w:color="auto"/>
                    <w:right w:val="none" w:sz="0" w:space="0" w:color="auto"/>
                  </w:divBdr>
                  <w:divsChild>
                    <w:div w:id="2100254241">
                      <w:marLeft w:val="0"/>
                      <w:marRight w:val="0"/>
                      <w:marTop w:val="0"/>
                      <w:marBottom w:val="0"/>
                      <w:divBdr>
                        <w:top w:val="none" w:sz="0" w:space="0" w:color="auto"/>
                        <w:left w:val="none" w:sz="0" w:space="0" w:color="auto"/>
                        <w:bottom w:val="none" w:sz="0" w:space="0" w:color="auto"/>
                        <w:right w:val="none" w:sz="0" w:space="0" w:color="auto"/>
                      </w:divBdr>
                    </w:div>
                  </w:divsChild>
                </w:div>
                <w:div w:id="823278263">
                  <w:marLeft w:val="0"/>
                  <w:marRight w:val="0"/>
                  <w:marTop w:val="0"/>
                  <w:marBottom w:val="0"/>
                  <w:divBdr>
                    <w:top w:val="none" w:sz="0" w:space="0" w:color="auto"/>
                    <w:left w:val="none" w:sz="0" w:space="0" w:color="auto"/>
                    <w:bottom w:val="none" w:sz="0" w:space="0" w:color="auto"/>
                    <w:right w:val="none" w:sz="0" w:space="0" w:color="auto"/>
                  </w:divBdr>
                  <w:divsChild>
                    <w:div w:id="282612923">
                      <w:marLeft w:val="0"/>
                      <w:marRight w:val="0"/>
                      <w:marTop w:val="0"/>
                      <w:marBottom w:val="0"/>
                      <w:divBdr>
                        <w:top w:val="none" w:sz="0" w:space="0" w:color="auto"/>
                        <w:left w:val="none" w:sz="0" w:space="0" w:color="auto"/>
                        <w:bottom w:val="none" w:sz="0" w:space="0" w:color="auto"/>
                        <w:right w:val="none" w:sz="0" w:space="0" w:color="auto"/>
                      </w:divBdr>
                    </w:div>
                  </w:divsChild>
                </w:div>
                <w:div w:id="573901950">
                  <w:marLeft w:val="0"/>
                  <w:marRight w:val="0"/>
                  <w:marTop w:val="0"/>
                  <w:marBottom w:val="0"/>
                  <w:divBdr>
                    <w:top w:val="none" w:sz="0" w:space="0" w:color="auto"/>
                    <w:left w:val="none" w:sz="0" w:space="0" w:color="auto"/>
                    <w:bottom w:val="none" w:sz="0" w:space="0" w:color="auto"/>
                    <w:right w:val="none" w:sz="0" w:space="0" w:color="auto"/>
                  </w:divBdr>
                  <w:divsChild>
                    <w:div w:id="710224164">
                      <w:marLeft w:val="0"/>
                      <w:marRight w:val="0"/>
                      <w:marTop w:val="0"/>
                      <w:marBottom w:val="0"/>
                      <w:divBdr>
                        <w:top w:val="none" w:sz="0" w:space="0" w:color="auto"/>
                        <w:left w:val="none" w:sz="0" w:space="0" w:color="auto"/>
                        <w:bottom w:val="none" w:sz="0" w:space="0" w:color="auto"/>
                        <w:right w:val="none" w:sz="0" w:space="0" w:color="auto"/>
                      </w:divBdr>
                    </w:div>
                    <w:div w:id="1485970301">
                      <w:marLeft w:val="0"/>
                      <w:marRight w:val="0"/>
                      <w:marTop w:val="0"/>
                      <w:marBottom w:val="0"/>
                      <w:divBdr>
                        <w:top w:val="none" w:sz="0" w:space="0" w:color="auto"/>
                        <w:left w:val="none" w:sz="0" w:space="0" w:color="auto"/>
                        <w:bottom w:val="none" w:sz="0" w:space="0" w:color="auto"/>
                        <w:right w:val="none" w:sz="0" w:space="0" w:color="auto"/>
                      </w:divBdr>
                    </w:div>
                  </w:divsChild>
                </w:div>
                <w:div w:id="181944994">
                  <w:marLeft w:val="0"/>
                  <w:marRight w:val="0"/>
                  <w:marTop w:val="0"/>
                  <w:marBottom w:val="0"/>
                  <w:divBdr>
                    <w:top w:val="none" w:sz="0" w:space="0" w:color="auto"/>
                    <w:left w:val="none" w:sz="0" w:space="0" w:color="auto"/>
                    <w:bottom w:val="none" w:sz="0" w:space="0" w:color="auto"/>
                    <w:right w:val="none" w:sz="0" w:space="0" w:color="auto"/>
                  </w:divBdr>
                  <w:divsChild>
                    <w:div w:id="1103376875">
                      <w:marLeft w:val="0"/>
                      <w:marRight w:val="0"/>
                      <w:marTop w:val="0"/>
                      <w:marBottom w:val="0"/>
                      <w:divBdr>
                        <w:top w:val="none" w:sz="0" w:space="0" w:color="auto"/>
                        <w:left w:val="none" w:sz="0" w:space="0" w:color="auto"/>
                        <w:bottom w:val="none" w:sz="0" w:space="0" w:color="auto"/>
                        <w:right w:val="none" w:sz="0" w:space="0" w:color="auto"/>
                      </w:divBdr>
                    </w:div>
                  </w:divsChild>
                </w:div>
                <w:div w:id="1775708626">
                  <w:marLeft w:val="0"/>
                  <w:marRight w:val="0"/>
                  <w:marTop w:val="0"/>
                  <w:marBottom w:val="0"/>
                  <w:divBdr>
                    <w:top w:val="none" w:sz="0" w:space="0" w:color="auto"/>
                    <w:left w:val="none" w:sz="0" w:space="0" w:color="auto"/>
                    <w:bottom w:val="none" w:sz="0" w:space="0" w:color="auto"/>
                    <w:right w:val="none" w:sz="0" w:space="0" w:color="auto"/>
                  </w:divBdr>
                  <w:divsChild>
                    <w:div w:id="1314330054">
                      <w:marLeft w:val="0"/>
                      <w:marRight w:val="0"/>
                      <w:marTop w:val="0"/>
                      <w:marBottom w:val="0"/>
                      <w:divBdr>
                        <w:top w:val="none" w:sz="0" w:space="0" w:color="auto"/>
                        <w:left w:val="none" w:sz="0" w:space="0" w:color="auto"/>
                        <w:bottom w:val="none" w:sz="0" w:space="0" w:color="auto"/>
                        <w:right w:val="none" w:sz="0" w:space="0" w:color="auto"/>
                      </w:divBdr>
                    </w:div>
                  </w:divsChild>
                </w:div>
                <w:div w:id="1041394136">
                  <w:marLeft w:val="0"/>
                  <w:marRight w:val="0"/>
                  <w:marTop w:val="0"/>
                  <w:marBottom w:val="0"/>
                  <w:divBdr>
                    <w:top w:val="none" w:sz="0" w:space="0" w:color="auto"/>
                    <w:left w:val="none" w:sz="0" w:space="0" w:color="auto"/>
                    <w:bottom w:val="none" w:sz="0" w:space="0" w:color="auto"/>
                    <w:right w:val="none" w:sz="0" w:space="0" w:color="auto"/>
                  </w:divBdr>
                  <w:divsChild>
                    <w:div w:id="1732344669">
                      <w:marLeft w:val="0"/>
                      <w:marRight w:val="0"/>
                      <w:marTop w:val="0"/>
                      <w:marBottom w:val="0"/>
                      <w:divBdr>
                        <w:top w:val="none" w:sz="0" w:space="0" w:color="auto"/>
                        <w:left w:val="none" w:sz="0" w:space="0" w:color="auto"/>
                        <w:bottom w:val="none" w:sz="0" w:space="0" w:color="auto"/>
                        <w:right w:val="none" w:sz="0" w:space="0" w:color="auto"/>
                      </w:divBdr>
                    </w:div>
                  </w:divsChild>
                </w:div>
                <w:div w:id="992951629">
                  <w:marLeft w:val="0"/>
                  <w:marRight w:val="0"/>
                  <w:marTop w:val="0"/>
                  <w:marBottom w:val="0"/>
                  <w:divBdr>
                    <w:top w:val="none" w:sz="0" w:space="0" w:color="auto"/>
                    <w:left w:val="none" w:sz="0" w:space="0" w:color="auto"/>
                    <w:bottom w:val="none" w:sz="0" w:space="0" w:color="auto"/>
                    <w:right w:val="none" w:sz="0" w:space="0" w:color="auto"/>
                  </w:divBdr>
                  <w:divsChild>
                    <w:div w:id="436753869">
                      <w:marLeft w:val="0"/>
                      <w:marRight w:val="0"/>
                      <w:marTop w:val="0"/>
                      <w:marBottom w:val="0"/>
                      <w:divBdr>
                        <w:top w:val="none" w:sz="0" w:space="0" w:color="auto"/>
                        <w:left w:val="none" w:sz="0" w:space="0" w:color="auto"/>
                        <w:bottom w:val="none" w:sz="0" w:space="0" w:color="auto"/>
                        <w:right w:val="none" w:sz="0" w:space="0" w:color="auto"/>
                      </w:divBdr>
                    </w:div>
                  </w:divsChild>
                </w:div>
                <w:div w:id="1123303335">
                  <w:marLeft w:val="0"/>
                  <w:marRight w:val="0"/>
                  <w:marTop w:val="0"/>
                  <w:marBottom w:val="0"/>
                  <w:divBdr>
                    <w:top w:val="none" w:sz="0" w:space="0" w:color="auto"/>
                    <w:left w:val="none" w:sz="0" w:space="0" w:color="auto"/>
                    <w:bottom w:val="none" w:sz="0" w:space="0" w:color="auto"/>
                    <w:right w:val="none" w:sz="0" w:space="0" w:color="auto"/>
                  </w:divBdr>
                  <w:divsChild>
                    <w:div w:id="1378697889">
                      <w:marLeft w:val="0"/>
                      <w:marRight w:val="0"/>
                      <w:marTop w:val="0"/>
                      <w:marBottom w:val="0"/>
                      <w:divBdr>
                        <w:top w:val="none" w:sz="0" w:space="0" w:color="auto"/>
                        <w:left w:val="none" w:sz="0" w:space="0" w:color="auto"/>
                        <w:bottom w:val="none" w:sz="0" w:space="0" w:color="auto"/>
                        <w:right w:val="none" w:sz="0" w:space="0" w:color="auto"/>
                      </w:divBdr>
                    </w:div>
                  </w:divsChild>
                </w:div>
                <w:div w:id="1150054429">
                  <w:marLeft w:val="0"/>
                  <w:marRight w:val="0"/>
                  <w:marTop w:val="0"/>
                  <w:marBottom w:val="0"/>
                  <w:divBdr>
                    <w:top w:val="none" w:sz="0" w:space="0" w:color="auto"/>
                    <w:left w:val="none" w:sz="0" w:space="0" w:color="auto"/>
                    <w:bottom w:val="none" w:sz="0" w:space="0" w:color="auto"/>
                    <w:right w:val="none" w:sz="0" w:space="0" w:color="auto"/>
                  </w:divBdr>
                  <w:divsChild>
                    <w:div w:id="80415216">
                      <w:marLeft w:val="0"/>
                      <w:marRight w:val="0"/>
                      <w:marTop w:val="0"/>
                      <w:marBottom w:val="0"/>
                      <w:divBdr>
                        <w:top w:val="none" w:sz="0" w:space="0" w:color="auto"/>
                        <w:left w:val="none" w:sz="0" w:space="0" w:color="auto"/>
                        <w:bottom w:val="none" w:sz="0" w:space="0" w:color="auto"/>
                        <w:right w:val="none" w:sz="0" w:space="0" w:color="auto"/>
                      </w:divBdr>
                    </w:div>
                  </w:divsChild>
                </w:div>
                <w:div w:id="2128884585">
                  <w:marLeft w:val="0"/>
                  <w:marRight w:val="0"/>
                  <w:marTop w:val="0"/>
                  <w:marBottom w:val="0"/>
                  <w:divBdr>
                    <w:top w:val="none" w:sz="0" w:space="0" w:color="auto"/>
                    <w:left w:val="none" w:sz="0" w:space="0" w:color="auto"/>
                    <w:bottom w:val="none" w:sz="0" w:space="0" w:color="auto"/>
                    <w:right w:val="none" w:sz="0" w:space="0" w:color="auto"/>
                  </w:divBdr>
                  <w:divsChild>
                    <w:div w:id="536969141">
                      <w:marLeft w:val="0"/>
                      <w:marRight w:val="0"/>
                      <w:marTop w:val="0"/>
                      <w:marBottom w:val="0"/>
                      <w:divBdr>
                        <w:top w:val="none" w:sz="0" w:space="0" w:color="auto"/>
                        <w:left w:val="none" w:sz="0" w:space="0" w:color="auto"/>
                        <w:bottom w:val="none" w:sz="0" w:space="0" w:color="auto"/>
                        <w:right w:val="none" w:sz="0" w:space="0" w:color="auto"/>
                      </w:divBdr>
                    </w:div>
                  </w:divsChild>
                </w:div>
                <w:div w:id="293098391">
                  <w:marLeft w:val="0"/>
                  <w:marRight w:val="0"/>
                  <w:marTop w:val="0"/>
                  <w:marBottom w:val="0"/>
                  <w:divBdr>
                    <w:top w:val="none" w:sz="0" w:space="0" w:color="auto"/>
                    <w:left w:val="none" w:sz="0" w:space="0" w:color="auto"/>
                    <w:bottom w:val="none" w:sz="0" w:space="0" w:color="auto"/>
                    <w:right w:val="none" w:sz="0" w:space="0" w:color="auto"/>
                  </w:divBdr>
                  <w:divsChild>
                    <w:div w:id="1760178133">
                      <w:marLeft w:val="0"/>
                      <w:marRight w:val="0"/>
                      <w:marTop w:val="0"/>
                      <w:marBottom w:val="0"/>
                      <w:divBdr>
                        <w:top w:val="none" w:sz="0" w:space="0" w:color="auto"/>
                        <w:left w:val="none" w:sz="0" w:space="0" w:color="auto"/>
                        <w:bottom w:val="none" w:sz="0" w:space="0" w:color="auto"/>
                        <w:right w:val="none" w:sz="0" w:space="0" w:color="auto"/>
                      </w:divBdr>
                    </w:div>
                  </w:divsChild>
                </w:div>
                <w:div w:id="1396198513">
                  <w:marLeft w:val="0"/>
                  <w:marRight w:val="0"/>
                  <w:marTop w:val="0"/>
                  <w:marBottom w:val="0"/>
                  <w:divBdr>
                    <w:top w:val="none" w:sz="0" w:space="0" w:color="auto"/>
                    <w:left w:val="none" w:sz="0" w:space="0" w:color="auto"/>
                    <w:bottom w:val="none" w:sz="0" w:space="0" w:color="auto"/>
                    <w:right w:val="none" w:sz="0" w:space="0" w:color="auto"/>
                  </w:divBdr>
                  <w:divsChild>
                    <w:div w:id="1803421078">
                      <w:marLeft w:val="0"/>
                      <w:marRight w:val="0"/>
                      <w:marTop w:val="0"/>
                      <w:marBottom w:val="0"/>
                      <w:divBdr>
                        <w:top w:val="none" w:sz="0" w:space="0" w:color="auto"/>
                        <w:left w:val="none" w:sz="0" w:space="0" w:color="auto"/>
                        <w:bottom w:val="none" w:sz="0" w:space="0" w:color="auto"/>
                        <w:right w:val="none" w:sz="0" w:space="0" w:color="auto"/>
                      </w:divBdr>
                    </w:div>
                  </w:divsChild>
                </w:div>
                <w:div w:id="926695729">
                  <w:marLeft w:val="0"/>
                  <w:marRight w:val="0"/>
                  <w:marTop w:val="0"/>
                  <w:marBottom w:val="0"/>
                  <w:divBdr>
                    <w:top w:val="none" w:sz="0" w:space="0" w:color="auto"/>
                    <w:left w:val="none" w:sz="0" w:space="0" w:color="auto"/>
                    <w:bottom w:val="none" w:sz="0" w:space="0" w:color="auto"/>
                    <w:right w:val="none" w:sz="0" w:space="0" w:color="auto"/>
                  </w:divBdr>
                  <w:divsChild>
                    <w:div w:id="896555176">
                      <w:marLeft w:val="0"/>
                      <w:marRight w:val="0"/>
                      <w:marTop w:val="0"/>
                      <w:marBottom w:val="0"/>
                      <w:divBdr>
                        <w:top w:val="none" w:sz="0" w:space="0" w:color="auto"/>
                        <w:left w:val="none" w:sz="0" w:space="0" w:color="auto"/>
                        <w:bottom w:val="none" w:sz="0" w:space="0" w:color="auto"/>
                        <w:right w:val="none" w:sz="0" w:space="0" w:color="auto"/>
                      </w:divBdr>
                    </w:div>
                  </w:divsChild>
                </w:div>
                <w:div w:id="212889509">
                  <w:marLeft w:val="0"/>
                  <w:marRight w:val="0"/>
                  <w:marTop w:val="0"/>
                  <w:marBottom w:val="0"/>
                  <w:divBdr>
                    <w:top w:val="none" w:sz="0" w:space="0" w:color="auto"/>
                    <w:left w:val="none" w:sz="0" w:space="0" w:color="auto"/>
                    <w:bottom w:val="none" w:sz="0" w:space="0" w:color="auto"/>
                    <w:right w:val="none" w:sz="0" w:space="0" w:color="auto"/>
                  </w:divBdr>
                  <w:divsChild>
                    <w:div w:id="556936546">
                      <w:marLeft w:val="0"/>
                      <w:marRight w:val="0"/>
                      <w:marTop w:val="0"/>
                      <w:marBottom w:val="0"/>
                      <w:divBdr>
                        <w:top w:val="none" w:sz="0" w:space="0" w:color="auto"/>
                        <w:left w:val="none" w:sz="0" w:space="0" w:color="auto"/>
                        <w:bottom w:val="none" w:sz="0" w:space="0" w:color="auto"/>
                        <w:right w:val="none" w:sz="0" w:space="0" w:color="auto"/>
                      </w:divBdr>
                    </w:div>
                  </w:divsChild>
                </w:div>
                <w:div w:id="667944449">
                  <w:marLeft w:val="0"/>
                  <w:marRight w:val="0"/>
                  <w:marTop w:val="0"/>
                  <w:marBottom w:val="0"/>
                  <w:divBdr>
                    <w:top w:val="none" w:sz="0" w:space="0" w:color="auto"/>
                    <w:left w:val="none" w:sz="0" w:space="0" w:color="auto"/>
                    <w:bottom w:val="none" w:sz="0" w:space="0" w:color="auto"/>
                    <w:right w:val="none" w:sz="0" w:space="0" w:color="auto"/>
                  </w:divBdr>
                  <w:divsChild>
                    <w:div w:id="1076392759">
                      <w:marLeft w:val="0"/>
                      <w:marRight w:val="0"/>
                      <w:marTop w:val="0"/>
                      <w:marBottom w:val="0"/>
                      <w:divBdr>
                        <w:top w:val="none" w:sz="0" w:space="0" w:color="auto"/>
                        <w:left w:val="none" w:sz="0" w:space="0" w:color="auto"/>
                        <w:bottom w:val="none" w:sz="0" w:space="0" w:color="auto"/>
                        <w:right w:val="none" w:sz="0" w:space="0" w:color="auto"/>
                      </w:divBdr>
                    </w:div>
                  </w:divsChild>
                </w:div>
                <w:div w:id="972103090">
                  <w:marLeft w:val="0"/>
                  <w:marRight w:val="0"/>
                  <w:marTop w:val="0"/>
                  <w:marBottom w:val="0"/>
                  <w:divBdr>
                    <w:top w:val="none" w:sz="0" w:space="0" w:color="auto"/>
                    <w:left w:val="none" w:sz="0" w:space="0" w:color="auto"/>
                    <w:bottom w:val="none" w:sz="0" w:space="0" w:color="auto"/>
                    <w:right w:val="none" w:sz="0" w:space="0" w:color="auto"/>
                  </w:divBdr>
                  <w:divsChild>
                    <w:div w:id="1475216863">
                      <w:marLeft w:val="0"/>
                      <w:marRight w:val="0"/>
                      <w:marTop w:val="0"/>
                      <w:marBottom w:val="0"/>
                      <w:divBdr>
                        <w:top w:val="none" w:sz="0" w:space="0" w:color="auto"/>
                        <w:left w:val="none" w:sz="0" w:space="0" w:color="auto"/>
                        <w:bottom w:val="none" w:sz="0" w:space="0" w:color="auto"/>
                        <w:right w:val="none" w:sz="0" w:space="0" w:color="auto"/>
                      </w:divBdr>
                    </w:div>
                  </w:divsChild>
                </w:div>
                <w:div w:id="912423173">
                  <w:marLeft w:val="0"/>
                  <w:marRight w:val="0"/>
                  <w:marTop w:val="0"/>
                  <w:marBottom w:val="0"/>
                  <w:divBdr>
                    <w:top w:val="none" w:sz="0" w:space="0" w:color="auto"/>
                    <w:left w:val="none" w:sz="0" w:space="0" w:color="auto"/>
                    <w:bottom w:val="none" w:sz="0" w:space="0" w:color="auto"/>
                    <w:right w:val="none" w:sz="0" w:space="0" w:color="auto"/>
                  </w:divBdr>
                  <w:divsChild>
                    <w:div w:id="1430814193">
                      <w:marLeft w:val="0"/>
                      <w:marRight w:val="0"/>
                      <w:marTop w:val="0"/>
                      <w:marBottom w:val="0"/>
                      <w:divBdr>
                        <w:top w:val="none" w:sz="0" w:space="0" w:color="auto"/>
                        <w:left w:val="none" w:sz="0" w:space="0" w:color="auto"/>
                        <w:bottom w:val="none" w:sz="0" w:space="0" w:color="auto"/>
                        <w:right w:val="none" w:sz="0" w:space="0" w:color="auto"/>
                      </w:divBdr>
                    </w:div>
                  </w:divsChild>
                </w:div>
                <w:div w:id="643242931">
                  <w:marLeft w:val="0"/>
                  <w:marRight w:val="0"/>
                  <w:marTop w:val="0"/>
                  <w:marBottom w:val="0"/>
                  <w:divBdr>
                    <w:top w:val="none" w:sz="0" w:space="0" w:color="auto"/>
                    <w:left w:val="none" w:sz="0" w:space="0" w:color="auto"/>
                    <w:bottom w:val="none" w:sz="0" w:space="0" w:color="auto"/>
                    <w:right w:val="none" w:sz="0" w:space="0" w:color="auto"/>
                  </w:divBdr>
                  <w:divsChild>
                    <w:div w:id="1633630023">
                      <w:marLeft w:val="0"/>
                      <w:marRight w:val="0"/>
                      <w:marTop w:val="0"/>
                      <w:marBottom w:val="0"/>
                      <w:divBdr>
                        <w:top w:val="none" w:sz="0" w:space="0" w:color="auto"/>
                        <w:left w:val="none" w:sz="0" w:space="0" w:color="auto"/>
                        <w:bottom w:val="none" w:sz="0" w:space="0" w:color="auto"/>
                        <w:right w:val="none" w:sz="0" w:space="0" w:color="auto"/>
                      </w:divBdr>
                    </w:div>
                  </w:divsChild>
                </w:div>
                <w:div w:id="1574850983">
                  <w:marLeft w:val="0"/>
                  <w:marRight w:val="0"/>
                  <w:marTop w:val="0"/>
                  <w:marBottom w:val="0"/>
                  <w:divBdr>
                    <w:top w:val="none" w:sz="0" w:space="0" w:color="auto"/>
                    <w:left w:val="none" w:sz="0" w:space="0" w:color="auto"/>
                    <w:bottom w:val="none" w:sz="0" w:space="0" w:color="auto"/>
                    <w:right w:val="none" w:sz="0" w:space="0" w:color="auto"/>
                  </w:divBdr>
                  <w:divsChild>
                    <w:div w:id="886917978">
                      <w:marLeft w:val="0"/>
                      <w:marRight w:val="0"/>
                      <w:marTop w:val="0"/>
                      <w:marBottom w:val="0"/>
                      <w:divBdr>
                        <w:top w:val="none" w:sz="0" w:space="0" w:color="auto"/>
                        <w:left w:val="none" w:sz="0" w:space="0" w:color="auto"/>
                        <w:bottom w:val="none" w:sz="0" w:space="0" w:color="auto"/>
                        <w:right w:val="none" w:sz="0" w:space="0" w:color="auto"/>
                      </w:divBdr>
                    </w:div>
                  </w:divsChild>
                </w:div>
                <w:div w:id="1763334973">
                  <w:marLeft w:val="0"/>
                  <w:marRight w:val="0"/>
                  <w:marTop w:val="0"/>
                  <w:marBottom w:val="0"/>
                  <w:divBdr>
                    <w:top w:val="none" w:sz="0" w:space="0" w:color="auto"/>
                    <w:left w:val="none" w:sz="0" w:space="0" w:color="auto"/>
                    <w:bottom w:val="none" w:sz="0" w:space="0" w:color="auto"/>
                    <w:right w:val="none" w:sz="0" w:space="0" w:color="auto"/>
                  </w:divBdr>
                  <w:divsChild>
                    <w:div w:id="186405766">
                      <w:marLeft w:val="0"/>
                      <w:marRight w:val="0"/>
                      <w:marTop w:val="0"/>
                      <w:marBottom w:val="0"/>
                      <w:divBdr>
                        <w:top w:val="none" w:sz="0" w:space="0" w:color="auto"/>
                        <w:left w:val="none" w:sz="0" w:space="0" w:color="auto"/>
                        <w:bottom w:val="none" w:sz="0" w:space="0" w:color="auto"/>
                        <w:right w:val="none" w:sz="0" w:space="0" w:color="auto"/>
                      </w:divBdr>
                    </w:div>
                  </w:divsChild>
                </w:div>
                <w:div w:id="375009533">
                  <w:marLeft w:val="0"/>
                  <w:marRight w:val="0"/>
                  <w:marTop w:val="0"/>
                  <w:marBottom w:val="0"/>
                  <w:divBdr>
                    <w:top w:val="none" w:sz="0" w:space="0" w:color="auto"/>
                    <w:left w:val="none" w:sz="0" w:space="0" w:color="auto"/>
                    <w:bottom w:val="none" w:sz="0" w:space="0" w:color="auto"/>
                    <w:right w:val="none" w:sz="0" w:space="0" w:color="auto"/>
                  </w:divBdr>
                  <w:divsChild>
                    <w:div w:id="1288967734">
                      <w:marLeft w:val="0"/>
                      <w:marRight w:val="0"/>
                      <w:marTop w:val="0"/>
                      <w:marBottom w:val="0"/>
                      <w:divBdr>
                        <w:top w:val="none" w:sz="0" w:space="0" w:color="auto"/>
                        <w:left w:val="none" w:sz="0" w:space="0" w:color="auto"/>
                        <w:bottom w:val="none" w:sz="0" w:space="0" w:color="auto"/>
                        <w:right w:val="none" w:sz="0" w:space="0" w:color="auto"/>
                      </w:divBdr>
                    </w:div>
                  </w:divsChild>
                </w:div>
                <w:div w:id="758061761">
                  <w:marLeft w:val="0"/>
                  <w:marRight w:val="0"/>
                  <w:marTop w:val="0"/>
                  <w:marBottom w:val="0"/>
                  <w:divBdr>
                    <w:top w:val="none" w:sz="0" w:space="0" w:color="auto"/>
                    <w:left w:val="none" w:sz="0" w:space="0" w:color="auto"/>
                    <w:bottom w:val="none" w:sz="0" w:space="0" w:color="auto"/>
                    <w:right w:val="none" w:sz="0" w:space="0" w:color="auto"/>
                  </w:divBdr>
                  <w:divsChild>
                    <w:div w:id="1989701177">
                      <w:marLeft w:val="0"/>
                      <w:marRight w:val="0"/>
                      <w:marTop w:val="0"/>
                      <w:marBottom w:val="0"/>
                      <w:divBdr>
                        <w:top w:val="none" w:sz="0" w:space="0" w:color="auto"/>
                        <w:left w:val="none" w:sz="0" w:space="0" w:color="auto"/>
                        <w:bottom w:val="none" w:sz="0" w:space="0" w:color="auto"/>
                        <w:right w:val="none" w:sz="0" w:space="0" w:color="auto"/>
                      </w:divBdr>
                    </w:div>
                  </w:divsChild>
                </w:div>
                <w:div w:id="1345520375">
                  <w:marLeft w:val="0"/>
                  <w:marRight w:val="0"/>
                  <w:marTop w:val="0"/>
                  <w:marBottom w:val="0"/>
                  <w:divBdr>
                    <w:top w:val="none" w:sz="0" w:space="0" w:color="auto"/>
                    <w:left w:val="none" w:sz="0" w:space="0" w:color="auto"/>
                    <w:bottom w:val="none" w:sz="0" w:space="0" w:color="auto"/>
                    <w:right w:val="none" w:sz="0" w:space="0" w:color="auto"/>
                  </w:divBdr>
                  <w:divsChild>
                    <w:div w:id="1842893335">
                      <w:marLeft w:val="0"/>
                      <w:marRight w:val="0"/>
                      <w:marTop w:val="0"/>
                      <w:marBottom w:val="0"/>
                      <w:divBdr>
                        <w:top w:val="none" w:sz="0" w:space="0" w:color="auto"/>
                        <w:left w:val="none" w:sz="0" w:space="0" w:color="auto"/>
                        <w:bottom w:val="none" w:sz="0" w:space="0" w:color="auto"/>
                        <w:right w:val="none" w:sz="0" w:space="0" w:color="auto"/>
                      </w:divBdr>
                    </w:div>
                  </w:divsChild>
                </w:div>
                <w:div w:id="1470898555">
                  <w:marLeft w:val="0"/>
                  <w:marRight w:val="0"/>
                  <w:marTop w:val="0"/>
                  <w:marBottom w:val="0"/>
                  <w:divBdr>
                    <w:top w:val="none" w:sz="0" w:space="0" w:color="auto"/>
                    <w:left w:val="none" w:sz="0" w:space="0" w:color="auto"/>
                    <w:bottom w:val="none" w:sz="0" w:space="0" w:color="auto"/>
                    <w:right w:val="none" w:sz="0" w:space="0" w:color="auto"/>
                  </w:divBdr>
                  <w:divsChild>
                    <w:div w:id="1175613390">
                      <w:marLeft w:val="0"/>
                      <w:marRight w:val="0"/>
                      <w:marTop w:val="0"/>
                      <w:marBottom w:val="0"/>
                      <w:divBdr>
                        <w:top w:val="none" w:sz="0" w:space="0" w:color="auto"/>
                        <w:left w:val="none" w:sz="0" w:space="0" w:color="auto"/>
                        <w:bottom w:val="none" w:sz="0" w:space="0" w:color="auto"/>
                        <w:right w:val="none" w:sz="0" w:space="0" w:color="auto"/>
                      </w:divBdr>
                    </w:div>
                  </w:divsChild>
                </w:div>
                <w:div w:id="902838452">
                  <w:marLeft w:val="0"/>
                  <w:marRight w:val="0"/>
                  <w:marTop w:val="0"/>
                  <w:marBottom w:val="0"/>
                  <w:divBdr>
                    <w:top w:val="none" w:sz="0" w:space="0" w:color="auto"/>
                    <w:left w:val="none" w:sz="0" w:space="0" w:color="auto"/>
                    <w:bottom w:val="none" w:sz="0" w:space="0" w:color="auto"/>
                    <w:right w:val="none" w:sz="0" w:space="0" w:color="auto"/>
                  </w:divBdr>
                  <w:divsChild>
                    <w:div w:id="1843813424">
                      <w:marLeft w:val="0"/>
                      <w:marRight w:val="0"/>
                      <w:marTop w:val="0"/>
                      <w:marBottom w:val="0"/>
                      <w:divBdr>
                        <w:top w:val="none" w:sz="0" w:space="0" w:color="auto"/>
                        <w:left w:val="none" w:sz="0" w:space="0" w:color="auto"/>
                        <w:bottom w:val="none" w:sz="0" w:space="0" w:color="auto"/>
                        <w:right w:val="none" w:sz="0" w:space="0" w:color="auto"/>
                      </w:divBdr>
                    </w:div>
                  </w:divsChild>
                </w:div>
                <w:div w:id="1610165491">
                  <w:marLeft w:val="0"/>
                  <w:marRight w:val="0"/>
                  <w:marTop w:val="0"/>
                  <w:marBottom w:val="0"/>
                  <w:divBdr>
                    <w:top w:val="none" w:sz="0" w:space="0" w:color="auto"/>
                    <w:left w:val="none" w:sz="0" w:space="0" w:color="auto"/>
                    <w:bottom w:val="none" w:sz="0" w:space="0" w:color="auto"/>
                    <w:right w:val="none" w:sz="0" w:space="0" w:color="auto"/>
                  </w:divBdr>
                  <w:divsChild>
                    <w:div w:id="1794246208">
                      <w:marLeft w:val="0"/>
                      <w:marRight w:val="0"/>
                      <w:marTop w:val="0"/>
                      <w:marBottom w:val="0"/>
                      <w:divBdr>
                        <w:top w:val="none" w:sz="0" w:space="0" w:color="auto"/>
                        <w:left w:val="none" w:sz="0" w:space="0" w:color="auto"/>
                        <w:bottom w:val="none" w:sz="0" w:space="0" w:color="auto"/>
                        <w:right w:val="none" w:sz="0" w:space="0" w:color="auto"/>
                      </w:divBdr>
                    </w:div>
                  </w:divsChild>
                </w:div>
                <w:div w:id="1550148137">
                  <w:marLeft w:val="0"/>
                  <w:marRight w:val="0"/>
                  <w:marTop w:val="0"/>
                  <w:marBottom w:val="0"/>
                  <w:divBdr>
                    <w:top w:val="none" w:sz="0" w:space="0" w:color="auto"/>
                    <w:left w:val="none" w:sz="0" w:space="0" w:color="auto"/>
                    <w:bottom w:val="none" w:sz="0" w:space="0" w:color="auto"/>
                    <w:right w:val="none" w:sz="0" w:space="0" w:color="auto"/>
                  </w:divBdr>
                  <w:divsChild>
                    <w:div w:id="207105783">
                      <w:marLeft w:val="0"/>
                      <w:marRight w:val="0"/>
                      <w:marTop w:val="0"/>
                      <w:marBottom w:val="0"/>
                      <w:divBdr>
                        <w:top w:val="none" w:sz="0" w:space="0" w:color="auto"/>
                        <w:left w:val="none" w:sz="0" w:space="0" w:color="auto"/>
                        <w:bottom w:val="none" w:sz="0" w:space="0" w:color="auto"/>
                        <w:right w:val="none" w:sz="0" w:space="0" w:color="auto"/>
                      </w:divBdr>
                    </w:div>
                  </w:divsChild>
                </w:div>
                <w:div w:id="1154494278">
                  <w:marLeft w:val="0"/>
                  <w:marRight w:val="0"/>
                  <w:marTop w:val="0"/>
                  <w:marBottom w:val="0"/>
                  <w:divBdr>
                    <w:top w:val="none" w:sz="0" w:space="0" w:color="auto"/>
                    <w:left w:val="none" w:sz="0" w:space="0" w:color="auto"/>
                    <w:bottom w:val="none" w:sz="0" w:space="0" w:color="auto"/>
                    <w:right w:val="none" w:sz="0" w:space="0" w:color="auto"/>
                  </w:divBdr>
                  <w:divsChild>
                    <w:div w:id="1579560021">
                      <w:marLeft w:val="0"/>
                      <w:marRight w:val="0"/>
                      <w:marTop w:val="0"/>
                      <w:marBottom w:val="0"/>
                      <w:divBdr>
                        <w:top w:val="none" w:sz="0" w:space="0" w:color="auto"/>
                        <w:left w:val="none" w:sz="0" w:space="0" w:color="auto"/>
                        <w:bottom w:val="none" w:sz="0" w:space="0" w:color="auto"/>
                        <w:right w:val="none" w:sz="0" w:space="0" w:color="auto"/>
                      </w:divBdr>
                    </w:div>
                  </w:divsChild>
                </w:div>
                <w:div w:id="1463883845">
                  <w:marLeft w:val="0"/>
                  <w:marRight w:val="0"/>
                  <w:marTop w:val="0"/>
                  <w:marBottom w:val="0"/>
                  <w:divBdr>
                    <w:top w:val="none" w:sz="0" w:space="0" w:color="auto"/>
                    <w:left w:val="none" w:sz="0" w:space="0" w:color="auto"/>
                    <w:bottom w:val="none" w:sz="0" w:space="0" w:color="auto"/>
                    <w:right w:val="none" w:sz="0" w:space="0" w:color="auto"/>
                  </w:divBdr>
                  <w:divsChild>
                    <w:div w:id="951787341">
                      <w:marLeft w:val="0"/>
                      <w:marRight w:val="0"/>
                      <w:marTop w:val="0"/>
                      <w:marBottom w:val="0"/>
                      <w:divBdr>
                        <w:top w:val="none" w:sz="0" w:space="0" w:color="auto"/>
                        <w:left w:val="none" w:sz="0" w:space="0" w:color="auto"/>
                        <w:bottom w:val="none" w:sz="0" w:space="0" w:color="auto"/>
                        <w:right w:val="none" w:sz="0" w:space="0" w:color="auto"/>
                      </w:divBdr>
                    </w:div>
                  </w:divsChild>
                </w:div>
                <w:div w:id="256056622">
                  <w:marLeft w:val="0"/>
                  <w:marRight w:val="0"/>
                  <w:marTop w:val="0"/>
                  <w:marBottom w:val="0"/>
                  <w:divBdr>
                    <w:top w:val="none" w:sz="0" w:space="0" w:color="auto"/>
                    <w:left w:val="none" w:sz="0" w:space="0" w:color="auto"/>
                    <w:bottom w:val="none" w:sz="0" w:space="0" w:color="auto"/>
                    <w:right w:val="none" w:sz="0" w:space="0" w:color="auto"/>
                  </w:divBdr>
                  <w:divsChild>
                    <w:div w:id="490291852">
                      <w:marLeft w:val="0"/>
                      <w:marRight w:val="0"/>
                      <w:marTop w:val="0"/>
                      <w:marBottom w:val="0"/>
                      <w:divBdr>
                        <w:top w:val="none" w:sz="0" w:space="0" w:color="auto"/>
                        <w:left w:val="none" w:sz="0" w:space="0" w:color="auto"/>
                        <w:bottom w:val="none" w:sz="0" w:space="0" w:color="auto"/>
                        <w:right w:val="none" w:sz="0" w:space="0" w:color="auto"/>
                      </w:divBdr>
                    </w:div>
                  </w:divsChild>
                </w:div>
                <w:div w:id="791828914">
                  <w:marLeft w:val="0"/>
                  <w:marRight w:val="0"/>
                  <w:marTop w:val="0"/>
                  <w:marBottom w:val="0"/>
                  <w:divBdr>
                    <w:top w:val="none" w:sz="0" w:space="0" w:color="auto"/>
                    <w:left w:val="none" w:sz="0" w:space="0" w:color="auto"/>
                    <w:bottom w:val="none" w:sz="0" w:space="0" w:color="auto"/>
                    <w:right w:val="none" w:sz="0" w:space="0" w:color="auto"/>
                  </w:divBdr>
                  <w:divsChild>
                    <w:div w:id="1916434078">
                      <w:marLeft w:val="0"/>
                      <w:marRight w:val="0"/>
                      <w:marTop w:val="0"/>
                      <w:marBottom w:val="0"/>
                      <w:divBdr>
                        <w:top w:val="none" w:sz="0" w:space="0" w:color="auto"/>
                        <w:left w:val="none" w:sz="0" w:space="0" w:color="auto"/>
                        <w:bottom w:val="none" w:sz="0" w:space="0" w:color="auto"/>
                        <w:right w:val="none" w:sz="0" w:space="0" w:color="auto"/>
                      </w:divBdr>
                    </w:div>
                  </w:divsChild>
                </w:div>
                <w:div w:id="72746150">
                  <w:marLeft w:val="0"/>
                  <w:marRight w:val="0"/>
                  <w:marTop w:val="0"/>
                  <w:marBottom w:val="0"/>
                  <w:divBdr>
                    <w:top w:val="none" w:sz="0" w:space="0" w:color="auto"/>
                    <w:left w:val="none" w:sz="0" w:space="0" w:color="auto"/>
                    <w:bottom w:val="none" w:sz="0" w:space="0" w:color="auto"/>
                    <w:right w:val="none" w:sz="0" w:space="0" w:color="auto"/>
                  </w:divBdr>
                  <w:divsChild>
                    <w:div w:id="522524943">
                      <w:marLeft w:val="0"/>
                      <w:marRight w:val="0"/>
                      <w:marTop w:val="0"/>
                      <w:marBottom w:val="0"/>
                      <w:divBdr>
                        <w:top w:val="none" w:sz="0" w:space="0" w:color="auto"/>
                        <w:left w:val="none" w:sz="0" w:space="0" w:color="auto"/>
                        <w:bottom w:val="none" w:sz="0" w:space="0" w:color="auto"/>
                        <w:right w:val="none" w:sz="0" w:space="0" w:color="auto"/>
                      </w:divBdr>
                    </w:div>
                    <w:div w:id="1889103136">
                      <w:marLeft w:val="0"/>
                      <w:marRight w:val="0"/>
                      <w:marTop w:val="0"/>
                      <w:marBottom w:val="0"/>
                      <w:divBdr>
                        <w:top w:val="none" w:sz="0" w:space="0" w:color="auto"/>
                        <w:left w:val="none" w:sz="0" w:space="0" w:color="auto"/>
                        <w:bottom w:val="none" w:sz="0" w:space="0" w:color="auto"/>
                        <w:right w:val="none" w:sz="0" w:space="0" w:color="auto"/>
                      </w:divBdr>
                    </w:div>
                  </w:divsChild>
                </w:div>
                <w:div w:id="371804324">
                  <w:marLeft w:val="0"/>
                  <w:marRight w:val="0"/>
                  <w:marTop w:val="0"/>
                  <w:marBottom w:val="0"/>
                  <w:divBdr>
                    <w:top w:val="none" w:sz="0" w:space="0" w:color="auto"/>
                    <w:left w:val="none" w:sz="0" w:space="0" w:color="auto"/>
                    <w:bottom w:val="none" w:sz="0" w:space="0" w:color="auto"/>
                    <w:right w:val="none" w:sz="0" w:space="0" w:color="auto"/>
                  </w:divBdr>
                  <w:divsChild>
                    <w:div w:id="1337197629">
                      <w:marLeft w:val="0"/>
                      <w:marRight w:val="0"/>
                      <w:marTop w:val="0"/>
                      <w:marBottom w:val="0"/>
                      <w:divBdr>
                        <w:top w:val="none" w:sz="0" w:space="0" w:color="auto"/>
                        <w:left w:val="none" w:sz="0" w:space="0" w:color="auto"/>
                        <w:bottom w:val="none" w:sz="0" w:space="0" w:color="auto"/>
                        <w:right w:val="none" w:sz="0" w:space="0" w:color="auto"/>
                      </w:divBdr>
                    </w:div>
                  </w:divsChild>
                </w:div>
                <w:div w:id="1301230566">
                  <w:marLeft w:val="0"/>
                  <w:marRight w:val="0"/>
                  <w:marTop w:val="0"/>
                  <w:marBottom w:val="0"/>
                  <w:divBdr>
                    <w:top w:val="none" w:sz="0" w:space="0" w:color="auto"/>
                    <w:left w:val="none" w:sz="0" w:space="0" w:color="auto"/>
                    <w:bottom w:val="none" w:sz="0" w:space="0" w:color="auto"/>
                    <w:right w:val="none" w:sz="0" w:space="0" w:color="auto"/>
                  </w:divBdr>
                  <w:divsChild>
                    <w:div w:id="1282104959">
                      <w:marLeft w:val="0"/>
                      <w:marRight w:val="0"/>
                      <w:marTop w:val="0"/>
                      <w:marBottom w:val="0"/>
                      <w:divBdr>
                        <w:top w:val="none" w:sz="0" w:space="0" w:color="auto"/>
                        <w:left w:val="none" w:sz="0" w:space="0" w:color="auto"/>
                        <w:bottom w:val="none" w:sz="0" w:space="0" w:color="auto"/>
                        <w:right w:val="none" w:sz="0" w:space="0" w:color="auto"/>
                      </w:divBdr>
                    </w:div>
                  </w:divsChild>
                </w:div>
                <w:div w:id="1582107673">
                  <w:marLeft w:val="0"/>
                  <w:marRight w:val="0"/>
                  <w:marTop w:val="0"/>
                  <w:marBottom w:val="0"/>
                  <w:divBdr>
                    <w:top w:val="none" w:sz="0" w:space="0" w:color="auto"/>
                    <w:left w:val="none" w:sz="0" w:space="0" w:color="auto"/>
                    <w:bottom w:val="none" w:sz="0" w:space="0" w:color="auto"/>
                    <w:right w:val="none" w:sz="0" w:space="0" w:color="auto"/>
                  </w:divBdr>
                  <w:divsChild>
                    <w:div w:id="335696424">
                      <w:marLeft w:val="0"/>
                      <w:marRight w:val="0"/>
                      <w:marTop w:val="0"/>
                      <w:marBottom w:val="0"/>
                      <w:divBdr>
                        <w:top w:val="none" w:sz="0" w:space="0" w:color="auto"/>
                        <w:left w:val="none" w:sz="0" w:space="0" w:color="auto"/>
                        <w:bottom w:val="none" w:sz="0" w:space="0" w:color="auto"/>
                        <w:right w:val="none" w:sz="0" w:space="0" w:color="auto"/>
                      </w:divBdr>
                    </w:div>
                  </w:divsChild>
                </w:div>
                <w:div w:id="379746300">
                  <w:marLeft w:val="0"/>
                  <w:marRight w:val="0"/>
                  <w:marTop w:val="0"/>
                  <w:marBottom w:val="0"/>
                  <w:divBdr>
                    <w:top w:val="none" w:sz="0" w:space="0" w:color="auto"/>
                    <w:left w:val="none" w:sz="0" w:space="0" w:color="auto"/>
                    <w:bottom w:val="none" w:sz="0" w:space="0" w:color="auto"/>
                    <w:right w:val="none" w:sz="0" w:space="0" w:color="auto"/>
                  </w:divBdr>
                  <w:divsChild>
                    <w:div w:id="654526953">
                      <w:marLeft w:val="0"/>
                      <w:marRight w:val="0"/>
                      <w:marTop w:val="0"/>
                      <w:marBottom w:val="0"/>
                      <w:divBdr>
                        <w:top w:val="none" w:sz="0" w:space="0" w:color="auto"/>
                        <w:left w:val="none" w:sz="0" w:space="0" w:color="auto"/>
                        <w:bottom w:val="none" w:sz="0" w:space="0" w:color="auto"/>
                        <w:right w:val="none" w:sz="0" w:space="0" w:color="auto"/>
                      </w:divBdr>
                    </w:div>
                  </w:divsChild>
                </w:div>
                <w:div w:id="88817007">
                  <w:marLeft w:val="0"/>
                  <w:marRight w:val="0"/>
                  <w:marTop w:val="0"/>
                  <w:marBottom w:val="0"/>
                  <w:divBdr>
                    <w:top w:val="none" w:sz="0" w:space="0" w:color="auto"/>
                    <w:left w:val="none" w:sz="0" w:space="0" w:color="auto"/>
                    <w:bottom w:val="none" w:sz="0" w:space="0" w:color="auto"/>
                    <w:right w:val="none" w:sz="0" w:space="0" w:color="auto"/>
                  </w:divBdr>
                  <w:divsChild>
                    <w:div w:id="920287434">
                      <w:marLeft w:val="0"/>
                      <w:marRight w:val="0"/>
                      <w:marTop w:val="0"/>
                      <w:marBottom w:val="0"/>
                      <w:divBdr>
                        <w:top w:val="none" w:sz="0" w:space="0" w:color="auto"/>
                        <w:left w:val="none" w:sz="0" w:space="0" w:color="auto"/>
                        <w:bottom w:val="none" w:sz="0" w:space="0" w:color="auto"/>
                        <w:right w:val="none" w:sz="0" w:space="0" w:color="auto"/>
                      </w:divBdr>
                    </w:div>
                  </w:divsChild>
                </w:div>
                <w:div w:id="193617922">
                  <w:marLeft w:val="0"/>
                  <w:marRight w:val="0"/>
                  <w:marTop w:val="0"/>
                  <w:marBottom w:val="0"/>
                  <w:divBdr>
                    <w:top w:val="none" w:sz="0" w:space="0" w:color="auto"/>
                    <w:left w:val="none" w:sz="0" w:space="0" w:color="auto"/>
                    <w:bottom w:val="none" w:sz="0" w:space="0" w:color="auto"/>
                    <w:right w:val="none" w:sz="0" w:space="0" w:color="auto"/>
                  </w:divBdr>
                  <w:divsChild>
                    <w:div w:id="1624771975">
                      <w:marLeft w:val="0"/>
                      <w:marRight w:val="0"/>
                      <w:marTop w:val="0"/>
                      <w:marBottom w:val="0"/>
                      <w:divBdr>
                        <w:top w:val="none" w:sz="0" w:space="0" w:color="auto"/>
                        <w:left w:val="none" w:sz="0" w:space="0" w:color="auto"/>
                        <w:bottom w:val="none" w:sz="0" w:space="0" w:color="auto"/>
                        <w:right w:val="none" w:sz="0" w:space="0" w:color="auto"/>
                      </w:divBdr>
                    </w:div>
                  </w:divsChild>
                </w:div>
                <w:div w:id="1278877179">
                  <w:marLeft w:val="0"/>
                  <w:marRight w:val="0"/>
                  <w:marTop w:val="0"/>
                  <w:marBottom w:val="0"/>
                  <w:divBdr>
                    <w:top w:val="none" w:sz="0" w:space="0" w:color="auto"/>
                    <w:left w:val="none" w:sz="0" w:space="0" w:color="auto"/>
                    <w:bottom w:val="none" w:sz="0" w:space="0" w:color="auto"/>
                    <w:right w:val="none" w:sz="0" w:space="0" w:color="auto"/>
                  </w:divBdr>
                  <w:divsChild>
                    <w:div w:id="1572081300">
                      <w:marLeft w:val="0"/>
                      <w:marRight w:val="0"/>
                      <w:marTop w:val="0"/>
                      <w:marBottom w:val="0"/>
                      <w:divBdr>
                        <w:top w:val="none" w:sz="0" w:space="0" w:color="auto"/>
                        <w:left w:val="none" w:sz="0" w:space="0" w:color="auto"/>
                        <w:bottom w:val="none" w:sz="0" w:space="0" w:color="auto"/>
                        <w:right w:val="none" w:sz="0" w:space="0" w:color="auto"/>
                      </w:divBdr>
                    </w:div>
                  </w:divsChild>
                </w:div>
                <w:div w:id="1036851497">
                  <w:marLeft w:val="0"/>
                  <w:marRight w:val="0"/>
                  <w:marTop w:val="0"/>
                  <w:marBottom w:val="0"/>
                  <w:divBdr>
                    <w:top w:val="none" w:sz="0" w:space="0" w:color="auto"/>
                    <w:left w:val="none" w:sz="0" w:space="0" w:color="auto"/>
                    <w:bottom w:val="none" w:sz="0" w:space="0" w:color="auto"/>
                    <w:right w:val="none" w:sz="0" w:space="0" w:color="auto"/>
                  </w:divBdr>
                  <w:divsChild>
                    <w:div w:id="1143548893">
                      <w:marLeft w:val="0"/>
                      <w:marRight w:val="0"/>
                      <w:marTop w:val="0"/>
                      <w:marBottom w:val="0"/>
                      <w:divBdr>
                        <w:top w:val="none" w:sz="0" w:space="0" w:color="auto"/>
                        <w:left w:val="none" w:sz="0" w:space="0" w:color="auto"/>
                        <w:bottom w:val="none" w:sz="0" w:space="0" w:color="auto"/>
                        <w:right w:val="none" w:sz="0" w:space="0" w:color="auto"/>
                      </w:divBdr>
                    </w:div>
                    <w:div w:id="1450852598">
                      <w:marLeft w:val="0"/>
                      <w:marRight w:val="0"/>
                      <w:marTop w:val="0"/>
                      <w:marBottom w:val="0"/>
                      <w:divBdr>
                        <w:top w:val="none" w:sz="0" w:space="0" w:color="auto"/>
                        <w:left w:val="none" w:sz="0" w:space="0" w:color="auto"/>
                        <w:bottom w:val="none" w:sz="0" w:space="0" w:color="auto"/>
                        <w:right w:val="none" w:sz="0" w:space="0" w:color="auto"/>
                      </w:divBdr>
                    </w:div>
                  </w:divsChild>
                </w:div>
                <w:div w:id="2063867364">
                  <w:marLeft w:val="0"/>
                  <w:marRight w:val="0"/>
                  <w:marTop w:val="0"/>
                  <w:marBottom w:val="0"/>
                  <w:divBdr>
                    <w:top w:val="none" w:sz="0" w:space="0" w:color="auto"/>
                    <w:left w:val="none" w:sz="0" w:space="0" w:color="auto"/>
                    <w:bottom w:val="none" w:sz="0" w:space="0" w:color="auto"/>
                    <w:right w:val="none" w:sz="0" w:space="0" w:color="auto"/>
                  </w:divBdr>
                  <w:divsChild>
                    <w:div w:id="1443039062">
                      <w:marLeft w:val="0"/>
                      <w:marRight w:val="0"/>
                      <w:marTop w:val="0"/>
                      <w:marBottom w:val="0"/>
                      <w:divBdr>
                        <w:top w:val="none" w:sz="0" w:space="0" w:color="auto"/>
                        <w:left w:val="none" w:sz="0" w:space="0" w:color="auto"/>
                        <w:bottom w:val="none" w:sz="0" w:space="0" w:color="auto"/>
                        <w:right w:val="none" w:sz="0" w:space="0" w:color="auto"/>
                      </w:divBdr>
                    </w:div>
                  </w:divsChild>
                </w:div>
                <w:div w:id="998197287">
                  <w:marLeft w:val="0"/>
                  <w:marRight w:val="0"/>
                  <w:marTop w:val="0"/>
                  <w:marBottom w:val="0"/>
                  <w:divBdr>
                    <w:top w:val="none" w:sz="0" w:space="0" w:color="auto"/>
                    <w:left w:val="none" w:sz="0" w:space="0" w:color="auto"/>
                    <w:bottom w:val="none" w:sz="0" w:space="0" w:color="auto"/>
                    <w:right w:val="none" w:sz="0" w:space="0" w:color="auto"/>
                  </w:divBdr>
                  <w:divsChild>
                    <w:div w:id="1403092298">
                      <w:marLeft w:val="0"/>
                      <w:marRight w:val="0"/>
                      <w:marTop w:val="0"/>
                      <w:marBottom w:val="0"/>
                      <w:divBdr>
                        <w:top w:val="none" w:sz="0" w:space="0" w:color="auto"/>
                        <w:left w:val="none" w:sz="0" w:space="0" w:color="auto"/>
                        <w:bottom w:val="none" w:sz="0" w:space="0" w:color="auto"/>
                        <w:right w:val="none" w:sz="0" w:space="0" w:color="auto"/>
                      </w:divBdr>
                    </w:div>
                  </w:divsChild>
                </w:div>
                <w:div w:id="933635295">
                  <w:marLeft w:val="0"/>
                  <w:marRight w:val="0"/>
                  <w:marTop w:val="0"/>
                  <w:marBottom w:val="0"/>
                  <w:divBdr>
                    <w:top w:val="none" w:sz="0" w:space="0" w:color="auto"/>
                    <w:left w:val="none" w:sz="0" w:space="0" w:color="auto"/>
                    <w:bottom w:val="none" w:sz="0" w:space="0" w:color="auto"/>
                    <w:right w:val="none" w:sz="0" w:space="0" w:color="auto"/>
                  </w:divBdr>
                  <w:divsChild>
                    <w:div w:id="642124919">
                      <w:marLeft w:val="0"/>
                      <w:marRight w:val="0"/>
                      <w:marTop w:val="0"/>
                      <w:marBottom w:val="0"/>
                      <w:divBdr>
                        <w:top w:val="none" w:sz="0" w:space="0" w:color="auto"/>
                        <w:left w:val="none" w:sz="0" w:space="0" w:color="auto"/>
                        <w:bottom w:val="none" w:sz="0" w:space="0" w:color="auto"/>
                        <w:right w:val="none" w:sz="0" w:space="0" w:color="auto"/>
                      </w:divBdr>
                    </w:div>
                  </w:divsChild>
                </w:div>
                <w:div w:id="692993495">
                  <w:marLeft w:val="0"/>
                  <w:marRight w:val="0"/>
                  <w:marTop w:val="0"/>
                  <w:marBottom w:val="0"/>
                  <w:divBdr>
                    <w:top w:val="none" w:sz="0" w:space="0" w:color="auto"/>
                    <w:left w:val="none" w:sz="0" w:space="0" w:color="auto"/>
                    <w:bottom w:val="none" w:sz="0" w:space="0" w:color="auto"/>
                    <w:right w:val="none" w:sz="0" w:space="0" w:color="auto"/>
                  </w:divBdr>
                  <w:divsChild>
                    <w:div w:id="503126235">
                      <w:marLeft w:val="0"/>
                      <w:marRight w:val="0"/>
                      <w:marTop w:val="0"/>
                      <w:marBottom w:val="0"/>
                      <w:divBdr>
                        <w:top w:val="none" w:sz="0" w:space="0" w:color="auto"/>
                        <w:left w:val="none" w:sz="0" w:space="0" w:color="auto"/>
                        <w:bottom w:val="none" w:sz="0" w:space="0" w:color="auto"/>
                        <w:right w:val="none" w:sz="0" w:space="0" w:color="auto"/>
                      </w:divBdr>
                    </w:div>
                  </w:divsChild>
                </w:div>
                <w:div w:id="1043942417">
                  <w:marLeft w:val="0"/>
                  <w:marRight w:val="0"/>
                  <w:marTop w:val="0"/>
                  <w:marBottom w:val="0"/>
                  <w:divBdr>
                    <w:top w:val="none" w:sz="0" w:space="0" w:color="auto"/>
                    <w:left w:val="none" w:sz="0" w:space="0" w:color="auto"/>
                    <w:bottom w:val="none" w:sz="0" w:space="0" w:color="auto"/>
                    <w:right w:val="none" w:sz="0" w:space="0" w:color="auto"/>
                  </w:divBdr>
                  <w:divsChild>
                    <w:div w:id="1913196006">
                      <w:marLeft w:val="0"/>
                      <w:marRight w:val="0"/>
                      <w:marTop w:val="0"/>
                      <w:marBottom w:val="0"/>
                      <w:divBdr>
                        <w:top w:val="none" w:sz="0" w:space="0" w:color="auto"/>
                        <w:left w:val="none" w:sz="0" w:space="0" w:color="auto"/>
                        <w:bottom w:val="none" w:sz="0" w:space="0" w:color="auto"/>
                        <w:right w:val="none" w:sz="0" w:space="0" w:color="auto"/>
                      </w:divBdr>
                    </w:div>
                  </w:divsChild>
                </w:div>
                <w:div w:id="997612041">
                  <w:marLeft w:val="0"/>
                  <w:marRight w:val="0"/>
                  <w:marTop w:val="0"/>
                  <w:marBottom w:val="0"/>
                  <w:divBdr>
                    <w:top w:val="none" w:sz="0" w:space="0" w:color="auto"/>
                    <w:left w:val="none" w:sz="0" w:space="0" w:color="auto"/>
                    <w:bottom w:val="none" w:sz="0" w:space="0" w:color="auto"/>
                    <w:right w:val="none" w:sz="0" w:space="0" w:color="auto"/>
                  </w:divBdr>
                  <w:divsChild>
                    <w:div w:id="1236742773">
                      <w:marLeft w:val="0"/>
                      <w:marRight w:val="0"/>
                      <w:marTop w:val="0"/>
                      <w:marBottom w:val="0"/>
                      <w:divBdr>
                        <w:top w:val="none" w:sz="0" w:space="0" w:color="auto"/>
                        <w:left w:val="none" w:sz="0" w:space="0" w:color="auto"/>
                        <w:bottom w:val="none" w:sz="0" w:space="0" w:color="auto"/>
                        <w:right w:val="none" w:sz="0" w:space="0" w:color="auto"/>
                      </w:divBdr>
                    </w:div>
                  </w:divsChild>
                </w:div>
                <w:div w:id="432433237">
                  <w:marLeft w:val="0"/>
                  <w:marRight w:val="0"/>
                  <w:marTop w:val="0"/>
                  <w:marBottom w:val="0"/>
                  <w:divBdr>
                    <w:top w:val="none" w:sz="0" w:space="0" w:color="auto"/>
                    <w:left w:val="none" w:sz="0" w:space="0" w:color="auto"/>
                    <w:bottom w:val="none" w:sz="0" w:space="0" w:color="auto"/>
                    <w:right w:val="none" w:sz="0" w:space="0" w:color="auto"/>
                  </w:divBdr>
                  <w:divsChild>
                    <w:div w:id="760762731">
                      <w:marLeft w:val="0"/>
                      <w:marRight w:val="0"/>
                      <w:marTop w:val="0"/>
                      <w:marBottom w:val="0"/>
                      <w:divBdr>
                        <w:top w:val="none" w:sz="0" w:space="0" w:color="auto"/>
                        <w:left w:val="none" w:sz="0" w:space="0" w:color="auto"/>
                        <w:bottom w:val="none" w:sz="0" w:space="0" w:color="auto"/>
                        <w:right w:val="none" w:sz="0" w:space="0" w:color="auto"/>
                      </w:divBdr>
                    </w:div>
                  </w:divsChild>
                </w:div>
                <w:div w:id="499858267">
                  <w:marLeft w:val="0"/>
                  <w:marRight w:val="0"/>
                  <w:marTop w:val="0"/>
                  <w:marBottom w:val="0"/>
                  <w:divBdr>
                    <w:top w:val="none" w:sz="0" w:space="0" w:color="auto"/>
                    <w:left w:val="none" w:sz="0" w:space="0" w:color="auto"/>
                    <w:bottom w:val="none" w:sz="0" w:space="0" w:color="auto"/>
                    <w:right w:val="none" w:sz="0" w:space="0" w:color="auto"/>
                  </w:divBdr>
                  <w:divsChild>
                    <w:div w:id="987248838">
                      <w:marLeft w:val="0"/>
                      <w:marRight w:val="0"/>
                      <w:marTop w:val="0"/>
                      <w:marBottom w:val="0"/>
                      <w:divBdr>
                        <w:top w:val="none" w:sz="0" w:space="0" w:color="auto"/>
                        <w:left w:val="none" w:sz="0" w:space="0" w:color="auto"/>
                        <w:bottom w:val="none" w:sz="0" w:space="0" w:color="auto"/>
                        <w:right w:val="none" w:sz="0" w:space="0" w:color="auto"/>
                      </w:divBdr>
                    </w:div>
                  </w:divsChild>
                </w:div>
                <w:div w:id="1762263973">
                  <w:marLeft w:val="0"/>
                  <w:marRight w:val="0"/>
                  <w:marTop w:val="0"/>
                  <w:marBottom w:val="0"/>
                  <w:divBdr>
                    <w:top w:val="none" w:sz="0" w:space="0" w:color="auto"/>
                    <w:left w:val="none" w:sz="0" w:space="0" w:color="auto"/>
                    <w:bottom w:val="none" w:sz="0" w:space="0" w:color="auto"/>
                    <w:right w:val="none" w:sz="0" w:space="0" w:color="auto"/>
                  </w:divBdr>
                  <w:divsChild>
                    <w:div w:id="503086695">
                      <w:marLeft w:val="0"/>
                      <w:marRight w:val="0"/>
                      <w:marTop w:val="0"/>
                      <w:marBottom w:val="0"/>
                      <w:divBdr>
                        <w:top w:val="none" w:sz="0" w:space="0" w:color="auto"/>
                        <w:left w:val="none" w:sz="0" w:space="0" w:color="auto"/>
                        <w:bottom w:val="none" w:sz="0" w:space="0" w:color="auto"/>
                        <w:right w:val="none" w:sz="0" w:space="0" w:color="auto"/>
                      </w:divBdr>
                    </w:div>
                  </w:divsChild>
                </w:div>
                <w:div w:id="413018811">
                  <w:marLeft w:val="0"/>
                  <w:marRight w:val="0"/>
                  <w:marTop w:val="0"/>
                  <w:marBottom w:val="0"/>
                  <w:divBdr>
                    <w:top w:val="none" w:sz="0" w:space="0" w:color="auto"/>
                    <w:left w:val="none" w:sz="0" w:space="0" w:color="auto"/>
                    <w:bottom w:val="none" w:sz="0" w:space="0" w:color="auto"/>
                    <w:right w:val="none" w:sz="0" w:space="0" w:color="auto"/>
                  </w:divBdr>
                  <w:divsChild>
                    <w:div w:id="1679847032">
                      <w:marLeft w:val="0"/>
                      <w:marRight w:val="0"/>
                      <w:marTop w:val="0"/>
                      <w:marBottom w:val="0"/>
                      <w:divBdr>
                        <w:top w:val="none" w:sz="0" w:space="0" w:color="auto"/>
                        <w:left w:val="none" w:sz="0" w:space="0" w:color="auto"/>
                        <w:bottom w:val="none" w:sz="0" w:space="0" w:color="auto"/>
                        <w:right w:val="none" w:sz="0" w:space="0" w:color="auto"/>
                      </w:divBdr>
                    </w:div>
                  </w:divsChild>
                </w:div>
                <w:div w:id="294872040">
                  <w:marLeft w:val="0"/>
                  <w:marRight w:val="0"/>
                  <w:marTop w:val="0"/>
                  <w:marBottom w:val="0"/>
                  <w:divBdr>
                    <w:top w:val="none" w:sz="0" w:space="0" w:color="auto"/>
                    <w:left w:val="none" w:sz="0" w:space="0" w:color="auto"/>
                    <w:bottom w:val="none" w:sz="0" w:space="0" w:color="auto"/>
                    <w:right w:val="none" w:sz="0" w:space="0" w:color="auto"/>
                  </w:divBdr>
                  <w:divsChild>
                    <w:div w:id="1763917451">
                      <w:marLeft w:val="0"/>
                      <w:marRight w:val="0"/>
                      <w:marTop w:val="0"/>
                      <w:marBottom w:val="0"/>
                      <w:divBdr>
                        <w:top w:val="none" w:sz="0" w:space="0" w:color="auto"/>
                        <w:left w:val="none" w:sz="0" w:space="0" w:color="auto"/>
                        <w:bottom w:val="none" w:sz="0" w:space="0" w:color="auto"/>
                        <w:right w:val="none" w:sz="0" w:space="0" w:color="auto"/>
                      </w:divBdr>
                    </w:div>
                    <w:div w:id="98648723">
                      <w:marLeft w:val="0"/>
                      <w:marRight w:val="0"/>
                      <w:marTop w:val="0"/>
                      <w:marBottom w:val="0"/>
                      <w:divBdr>
                        <w:top w:val="none" w:sz="0" w:space="0" w:color="auto"/>
                        <w:left w:val="none" w:sz="0" w:space="0" w:color="auto"/>
                        <w:bottom w:val="none" w:sz="0" w:space="0" w:color="auto"/>
                        <w:right w:val="none" w:sz="0" w:space="0" w:color="auto"/>
                      </w:divBdr>
                    </w:div>
                  </w:divsChild>
                </w:div>
                <w:div w:id="785923943">
                  <w:marLeft w:val="0"/>
                  <w:marRight w:val="0"/>
                  <w:marTop w:val="0"/>
                  <w:marBottom w:val="0"/>
                  <w:divBdr>
                    <w:top w:val="none" w:sz="0" w:space="0" w:color="auto"/>
                    <w:left w:val="none" w:sz="0" w:space="0" w:color="auto"/>
                    <w:bottom w:val="none" w:sz="0" w:space="0" w:color="auto"/>
                    <w:right w:val="none" w:sz="0" w:space="0" w:color="auto"/>
                  </w:divBdr>
                  <w:divsChild>
                    <w:div w:id="1586458493">
                      <w:marLeft w:val="0"/>
                      <w:marRight w:val="0"/>
                      <w:marTop w:val="0"/>
                      <w:marBottom w:val="0"/>
                      <w:divBdr>
                        <w:top w:val="none" w:sz="0" w:space="0" w:color="auto"/>
                        <w:left w:val="none" w:sz="0" w:space="0" w:color="auto"/>
                        <w:bottom w:val="none" w:sz="0" w:space="0" w:color="auto"/>
                        <w:right w:val="none" w:sz="0" w:space="0" w:color="auto"/>
                      </w:divBdr>
                    </w:div>
                  </w:divsChild>
                </w:div>
                <w:div w:id="1323049100">
                  <w:marLeft w:val="0"/>
                  <w:marRight w:val="0"/>
                  <w:marTop w:val="0"/>
                  <w:marBottom w:val="0"/>
                  <w:divBdr>
                    <w:top w:val="none" w:sz="0" w:space="0" w:color="auto"/>
                    <w:left w:val="none" w:sz="0" w:space="0" w:color="auto"/>
                    <w:bottom w:val="none" w:sz="0" w:space="0" w:color="auto"/>
                    <w:right w:val="none" w:sz="0" w:space="0" w:color="auto"/>
                  </w:divBdr>
                  <w:divsChild>
                    <w:div w:id="1580600950">
                      <w:marLeft w:val="0"/>
                      <w:marRight w:val="0"/>
                      <w:marTop w:val="0"/>
                      <w:marBottom w:val="0"/>
                      <w:divBdr>
                        <w:top w:val="none" w:sz="0" w:space="0" w:color="auto"/>
                        <w:left w:val="none" w:sz="0" w:space="0" w:color="auto"/>
                        <w:bottom w:val="none" w:sz="0" w:space="0" w:color="auto"/>
                        <w:right w:val="none" w:sz="0" w:space="0" w:color="auto"/>
                      </w:divBdr>
                    </w:div>
                  </w:divsChild>
                </w:div>
                <w:div w:id="654839961">
                  <w:marLeft w:val="0"/>
                  <w:marRight w:val="0"/>
                  <w:marTop w:val="0"/>
                  <w:marBottom w:val="0"/>
                  <w:divBdr>
                    <w:top w:val="none" w:sz="0" w:space="0" w:color="auto"/>
                    <w:left w:val="none" w:sz="0" w:space="0" w:color="auto"/>
                    <w:bottom w:val="none" w:sz="0" w:space="0" w:color="auto"/>
                    <w:right w:val="none" w:sz="0" w:space="0" w:color="auto"/>
                  </w:divBdr>
                  <w:divsChild>
                    <w:div w:id="845940938">
                      <w:marLeft w:val="0"/>
                      <w:marRight w:val="0"/>
                      <w:marTop w:val="0"/>
                      <w:marBottom w:val="0"/>
                      <w:divBdr>
                        <w:top w:val="none" w:sz="0" w:space="0" w:color="auto"/>
                        <w:left w:val="none" w:sz="0" w:space="0" w:color="auto"/>
                        <w:bottom w:val="none" w:sz="0" w:space="0" w:color="auto"/>
                        <w:right w:val="none" w:sz="0" w:space="0" w:color="auto"/>
                      </w:divBdr>
                    </w:div>
                  </w:divsChild>
                </w:div>
                <w:div w:id="143207009">
                  <w:marLeft w:val="0"/>
                  <w:marRight w:val="0"/>
                  <w:marTop w:val="0"/>
                  <w:marBottom w:val="0"/>
                  <w:divBdr>
                    <w:top w:val="none" w:sz="0" w:space="0" w:color="auto"/>
                    <w:left w:val="none" w:sz="0" w:space="0" w:color="auto"/>
                    <w:bottom w:val="none" w:sz="0" w:space="0" w:color="auto"/>
                    <w:right w:val="none" w:sz="0" w:space="0" w:color="auto"/>
                  </w:divBdr>
                  <w:divsChild>
                    <w:div w:id="1107428499">
                      <w:marLeft w:val="0"/>
                      <w:marRight w:val="0"/>
                      <w:marTop w:val="0"/>
                      <w:marBottom w:val="0"/>
                      <w:divBdr>
                        <w:top w:val="none" w:sz="0" w:space="0" w:color="auto"/>
                        <w:left w:val="none" w:sz="0" w:space="0" w:color="auto"/>
                        <w:bottom w:val="none" w:sz="0" w:space="0" w:color="auto"/>
                        <w:right w:val="none" w:sz="0" w:space="0" w:color="auto"/>
                      </w:divBdr>
                    </w:div>
                  </w:divsChild>
                </w:div>
                <w:div w:id="688872981">
                  <w:marLeft w:val="0"/>
                  <w:marRight w:val="0"/>
                  <w:marTop w:val="0"/>
                  <w:marBottom w:val="0"/>
                  <w:divBdr>
                    <w:top w:val="none" w:sz="0" w:space="0" w:color="auto"/>
                    <w:left w:val="none" w:sz="0" w:space="0" w:color="auto"/>
                    <w:bottom w:val="none" w:sz="0" w:space="0" w:color="auto"/>
                    <w:right w:val="none" w:sz="0" w:space="0" w:color="auto"/>
                  </w:divBdr>
                  <w:divsChild>
                    <w:div w:id="1902250349">
                      <w:marLeft w:val="0"/>
                      <w:marRight w:val="0"/>
                      <w:marTop w:val="0"/>
                      <w:marBottom w:val="0"/>
                      <w:divBdr>
                        <w:top w:val="none" w:sz="0" w:space="0" w:color="auto"/>
                        <w:left w:val="none" w:sz="0" w:space="0" w:color="auto"/>
                        <w:bottom w:val="none" w:sz="0" w:space="0" w:color="auto"/>
                        <w:right w:val="none" w:sz="0" w:space="0" w:color="auto"/>
                      </w:divBdr>
                    </w:div>
                  </w:divsChild>
                </w:div>
                <w:div w:id="2066831635">
                  <w:marLeft w:val="0"/>
                  <w:marRight w:val="0"/>
                  <w:marTop w:val="0"/>
                  <w:marBottom w:val="0"/>
                  <w:divBdr>
                    <w:top w:val="none" w:sz="0" w:space="0" w:color="auto"/>
                    <w:left w:val="none" w:sz="0" w:space="0" w:color="auto"/>
                    <w:bottom w:val="none" w:sz="0" w:space="0" w:color="auto"/>
                    <w:right w:val="none" w:sz="0" w:space="0" w:color="auto"/>
                  </w:divBdr>
                  <w:divsChild>
                    <w:div w:id="1638876965">
                      <w:marLeft w:val="0"/>
                      <w:marRight w:val="0"/>
                      <w:marTop w:val="0"/>
                      <w:marBottom w:val="0"/>
                      <w:divBdr>
                        <w:top w:val="none" w:sz="0" w:space="0" w:color="auto"/>
                        <w:left w:val="none" w:sz="0" w:space="0" w:color="auto"/>
                        <w:bottom w:val="none" w:sz="0" w:space="0" w:color="auto"/>
                        <w:right w:val="none" w:sz="0" w:space="0" w:color="auto"/>
                      </w:divBdr>
                    </w:div>
                  </w:divsChild>
                </w:div>
                <w:div w:id="1048334058">
                  <w:marLeft w:val="0"/>
                  <w:marRight w:val="0"/>
                  <w:marTop w:val="0"/>
                  <w:marBottom w:val="0"/>
                  <w:divBdr>
                    <w:top w:val="none" w:sz="0" w:space="0" w:color="auto"/>
                    <w:left w:val="none" w:sz="0" w:space="0" w:color="auto"/>
                    <w:bottom w:val="none" w:sz="0" w:space="0" w:color="auto"/>
                    <w:right w:val="none" w:sz="0" w:space="0" w:color="auto"/>
                  </w:divBdr>
                  <w:divsChild>
                    <w:div w:id="1051491535">
                      <w:marLeft w:val="0"/>
                      <w:marRight w:val="0"/>
                      <w:marTop w:val="0"/>
                      <w:marBottom w:val="0"/>
                      <w:divBdr>
                        <w:top w:val="none" w:sz="0" w:space="0" w:color="auto"/>
                        <w:left w:val="none" w:sz="0" w:space="0" w:color="auto"/>
                        <w:bottom w:val="none" w:sz="0" w:space="0" w:color="auto"/>
                        <w:right w:val="none" w:sz="0" w:space="0" w:color="auto"/>
                      </w:divBdr>
                    </w:div>
                  </w:divsChild>
                </w:div>
                <w:div w:id="1548489026">
                  <w:marLeft w:val="0"/>
                  <w:marRight w:val="0"/>
                  <w:marTop w:val="0"/>
                  <w:marBottom w:val="0"/>
                  <w:divBdr>
                    <w:top w:val="none" w:sz="0" w:space="0" w:color="auto"/>
                    <w:left w:val="none" w:sz="0" w:space="0" w:color="auto"/>
                    <w:bottom w:val="none" w:sz="0" w:space="0" w:color="auto"/>
                    <w:right w:val="none" w:sz="0" w:space="0" w:color="auto"/>
                  </w:divBdr>
                  <w:divsChild>
                    <w:div w:id="227889722">
                      <w:marLeft w:val="0"/>
                      <w:marRight w:val="0"/>
                      <w:marTop w:val="0"/>
                      <w:marBottom w:val="0"/>
                      <w:divBdr>
                        <w:top w:val="none" w:sz="0" w:space="0" w:color="auto"/>
                        <w:left w:val="none" w:sz="0" w:space="0" w:color="auto"/>
                        <w:bottom w:val="none" w:sz="0" w:space="0" w:color="auto"/>
                        <w:right w:val="none" w:sz="0" w:space="0" w:color="auto"/>
                      </w:divBdr>
                    </w:div>
                    <w:div w:id="313215771">
                      <w:marLeft w:val="0"/>
                      <w:marRight w:val="0"/>
                      <w:marTop w:val="0"/>
                      <w:marBottom w:val="0"/>
                      <w:divBdr>
                        <w:top w:val="none" w:sz="0" w:space="0" w:color="auto"/>
                        <w:left w:val="none" w:sz="0" w:space="0" w:color="auto"/>
                        <w:bottom w:val="none" w:sz="0" w:space="0" w:color="auto"/>
                        <w:right w:val="none" w:sz="0" w:space="0" w:color="auto"/>
                      </w:divBdr>
                    </w:div>
                  </w:divsChild>
                </w:div>
                <w:div w:id="1696155705">
                  <w:marLeft w:val="0"/>
                  <w:marRight w:val="0"/>
                  <w:marTop w:val="0"/>
                  <w:marBottom w:val="0"/>
                  <w:divBdr>
                    <w:top w:val="none" w:sz="0" w:space="0" w:color="auto"/>
                    <w:left w:val="none" w:sz="0" w:space="0" w:color="auto"/>
                    <w:bottom w:val="none" w:sz="0" w:space="0" w:color="auto"/>
                    <w:right w:val="none" w:sz="0" w:space="0" w:color="auto"/>
                  </w:divBdr>
                  <w:divsChild>
                    <w:div w:id="409080682">
                      <w:marLeft w:val="0"/>
                      <w:marRight w:val="0"/>
                      <w:marTop w:val="0"/>
                      <w:marBottom w:val="0"/>
                      <w:divBdr>
                        <w:top w:val="none" w:sz="0" w:space="0" w:color="auto"/>
                        <w:left w:val="none" w:sz="0" w:space="0" w:color="auto"/>
                        <w:bottom w:val="none" w:sz="0" w:space="0" w:color="auto"/>
                        <w:right w:val="none" w:sz="0" w:space="0" w:color="auto"/>
                      </w:divBdr>
                    </w:div>
                  </w:divsChild>
                </w:div>
                <w:div w:id="913049399">
                  <w:marLeft w:val="0"/>
                  <w:marRight w:val="0"/>
                  <w:marTop w:val="0"/>
                  <w:marBottom w:val="0"/>
                  <w:divBdr>
                    <w:top w:val="none" w:sz="0" w:space="0" w:color="auto"/>
                    <w:left w:val="none" w:sz="0" w:space="0" w:color="auto"/>
                    <w:bottom w:val="none" w:sz="0" w:space="0" w:color="auto"/>
                    <w:right w:val="none" w:sz="0" w:space="0" w:color="auto"/>
                  </w:divBdr>
                  <w:divsChild>
                    <w:div w:id="1659797234">
                      <w:marLeft w:val="0"/>
                      <w:marRight w:val="0"/>
                      <w:marTop w:val="0"/>
                      <w:marBottom w:val="0"/>
                      <w:divBdr>
                        <w:top w:val="none" w:sz="0" w:space="0" w:color="auto"/>
                        <w:left w:val="none" w:sz="0" w:space="0" w:color="auto"/>
                        <w:bottom w:val="none" w:sz="0" w:space="0" w:color="auto"/>
                        <w:right w:val="none" w:sz="0" w:space="0" w:color="auto"/>
                      </w:divBdr>
                    </w:div>
                    <w:div w:id="1218005642">
                      <w:marLeft w:val="0"/>
                      <w:marRight w:val="0"/>
                      <w:marTop w:val="0"/>
                      <w:marBottom w:val="0"/>
                      <w:divBdr>
                        <w:top w:val="none" w:sz="0" w:space="0" w:color="auto"/>
                        <w:left w:val="none" w:sz="0" w:space="0" w:color="auto"/>
                        <w:bottom w:val="none" w:sz="0" w:space="0" w:color="auto"/>
                        <w:right w:val="none" w:sz="0" w:space="0" w:color="auto"/>
                      </w:divBdr>
                    </w:div>
                  </w:divsChild>
                </w:div>
                <w:div w:id="2001230514">
                  <w:marLeft w:val="0"/>
                  <w:marRight w:val="0"/>
                  <w:marTop w:val="0"/>
                  <w:marBottom w:val="0"/>
                  <w:divBdr>
                    <w:top w:val="none" w:sz="0" w:space="0" w:color="auto"/>
                    <w:left w:val="none" w:sz="0" w:space="0" w:color="auto"/>
                    <w:bottom w:val="none" w:sz="0" w:space="0" w:color="auto"/>
                    <w:right w:val="none" w:sz="0" w:space="0" w:color="auto"/>
                  </w:divBdr>
                  <w:divsChild>
                    <w:div w:id="1457987122">
                      <w:marLeft w:val="0"/>
                      <w:marRight w:val="0"/>
                      <w:marTop w:val="0"/>
                      <w:marBottom w:val="0"/>
                      <w:divBdr>
                        <w:top w:val="none" w:sz="0" w:space="0" w:color="auto"/>
                        <w:left w:val="none" w:sz="0" w:space="0" w:color="auto"/>
                        <w:bottom w:val="none" w:sz="0" w:space="0" w:color="auto"/>
                        <w:right w:val="none" w:sz="0" w:space="0" w:color="auto"/>
                      </w:divBdr>
                    </w:div>
                  </w:divsChild>
                </w:div>
                <w:div w:id="239364555">
                  <w:marLeft w:val="0"/>
                  <w:marRight w:val="0"/>
                  <w:marTop w:val="0"/>
                  <w:marBottom w:val="0"/>
                  <w:divBdr>
                    <w:top w:val="none" w:sz="0" w:space="0" w:color="auto"/>
                    <w:left w:val="none" w:sz="0" w:space="0" w:color="auto"/>
                    <w:bottom w:val="none" w:sz="0" w:space="0" w:color="auto"/>
                    <w:right w:val="none" w:sz="0" w:space="0" w:color="auto"/>
                  </w:divBdr>
                  <w:divsChild>
                    <w:div w:id="2108192857">
                      <w:marLeft w:val="0"/>
                      <w:marRight w:val="0"/>
                      <w:marTop w:val="0"/>
                      <w:marBottom w:val="0"/>
                      <w:divBdr>
                        <w:top w:val="none" w:sz="0" w:space="0" w:color="auto"/>
                        <w:left w:val="none" w:sz="0" w:space="0" w:color="auto"/>
                        <w:bottom w:val="none" w:sz="0" w:space="0" w:color="auto"/>
                        <w:right w:val="none" w:sz="0" w:space="0" w:color="auto"/>
                      </w:divBdr>
                    </w:div>
                  </w:divsChild>
                </w:div>
                <w:div w:id="2050452963">
                  <w:marLeft w:val="0"/>
                  <w:marRight w:val="0"/>
                  <w:marTop w:val="0"/>
                  <w:marBottom w:val="0"/>
                  <w:divBdr>
                    <w:top w:val="none" w:sz="0" w:space="0" w:color="auto"/>
                    <w:left w:val="none" w:sz="0" w:space="0" w:color="auto"/>
                    <w:bottom w:val="none" w:sz="0" w:space="0" w:color="auto"/>
                    <w:right w:val="none" w:sz="0" w:space="0" w:color="auto"/>
                  </w:divBdr>
                  <w:divsChild>
                    <w:div w:id="1222130858">
                      <w:marLeft w:val="0"/>
                      <w:marRight w:val="0"/>
                      <w:marTop w:val="0"/>
                      <w:marBottom w:val="0"/>
                      <w:divBdr>
                        <w:top w:val="none" w:sz="0" w:space="0" w:color="auto"/>
                        <w:left w:val="none" w:sz="0" w:space="0" w:color="auto"/>
                        <w:bottom w:val="none" w:sz="0" w:space="0" w:color="auto"/>
                        <w:right w:val="none" w:sz="0" w:space="0" w:color="auto"/>
                      </w:divBdr>
                    </w:div>
                    <w:div w:id="1634091886">
                      <w:marLeft w:val="0"/>
                      <w:marRight w:val="0"/>
                      <w:marTop w:val="0"/>
                      <w:marBottom w:val="0"/>
                      <w:divBdr>
                        <w:top w:val="none" w:sz="0" w:space="0" w:color="auto"/>
                        <w:left w:val="none" w:sz="0" w:space="0" w:color="auto"/>
                        <w:bottom w:val="none" w:sz="0" w:space="0" w:color="auto"/>
                        <w:right w:val="none" w:sz="0" w:space="0" w:color="auto"/>
                      </w:divBdr>
                    </w:div>
                  </w:divsChild>
                </w:div>
                <w:div w:id="636684226">
                  <w:marLeft w:val="0"/>
                  <w:marRight w:val="0"/>
                  <w:marTop w:val="0"/>
                  <w:marBottom w:val="0"/>
                  <w:divBdr>
                    <w:top w:val="none" w:sz="0" w:space="0" w:color="auto"/>
                    <w:left w:val="none" w:sz="0" w:space="0" w:color="auto"/>
                    <w:bottom w:val="none" w:sz="0" w:space="0" w:color="auto"/>
                    <w:right w:val="none" w:sz="0" w:space="0" w:color="auto"/>
                  </w:divBdr>
                  <w:divsChild>
                    <w:div w:id="1090152406">
                      <w:marLeft w:val="0"/>
                      <w:marRight w:val="0"/>
                      <w:marTop w:val="0"/>
                      <w:marBottom w:val="0"/>
                      <w:divBdr>
                        <w:top w:val="none" w:sz="0" w:space="0" w:color="auto"/>
                        <w:left w:val="none" w:sz="0" w:space="0" w:color="auto"/>
                        <w:bottom w:val="none" w:sz="0" w:space="0" w:color="auto"/>
                        <w:right w:val="none" w:sz="0" w:space="0" w:color="auto"/>
                      </w:divBdr>
                    </w:div>
                  </w:divsChild>
                </w:div>
                <w:div w:id="799617210">
                  <w:marLeft w:val="0"/>
                  <w:marRight w:val="0"/>
                  <w:marTop w:val="0"/>
                  <w:marBottom w:val="0"/>
                  <w:divBdr>
                    <w:top w:val="none" w:sz="0" w:space="0" w:color="auto"/>
                    <w:left w:val="none" w:sz="0" w:space="0" w:color="auto"/>
                    <w:bottom w:val="none" w:sz="0" w:space="0" w:color="auto"/>
                    <w:right w:val="none" w:sz="0" w:space="0" w:color="auto"/>
                  </w:divBdr>
                  <w:divsChild>
                    <w:div w:id="431366317">
                      <w:marLeft w:val="0"/>
                      <w:marRight w:val="0"/>
                      <w:marTop w:val="0"/>
                      <w:marBottom w:val="0"/>
                      <w:divBdr>
                        <w:top w:val="none" w:sz="0" w:space="0" w:color="auto"/>
                        <w:left w:val="none" w:sz="0" w:space="0" w:color="auto"/>
                        <w:bottom w:val="none" w:sz="0" w:space="0" w:color="auto"/>
                        <w:right w:val="none" w:sz="0" w:space="0" w:color="auto"/>
                      </w:divBdr>
                    </w:div>
                  </w:divsChild>
                </w:div>
                <w:div w:id="736822010">
                  <w:marLeft w:val="0"/>
                  <w:marRight w:val="0"/>
                  <w:marTop w:val="0"/>
                  <w:marBottom w:val="0"/>
                  <w:divBdr>
                    <w:top w:val="none" w:sz="0" w:space="0" w:color="auto"/>
                    <w:left w:val="none" w:sz="0" w:space="0" w:color="auto"/>
                    <w:bottom w:val="none" w:sz="0" w:space="0" w:color="auto"/>
                    <w:right w:val="none" w:sz="0" w:space="0" w:color="auto"/>
                  </w:divBdr>
                  <w:divsChild>
                    <w:div w:id="1665163962">
                      <w:marLeft w:val="0"/>
                      <w:marRight w:val="0"/>
                      <w:marTop w:val="0"/>
                      <w:marBottom w:val="0"/>
                      <w:divBdr>
                        <w:top w:val="none" w:sz="0" w:space="0" w:color="auto"/>
                        <w:left w:val="none" w:sz="0" w:space="0" w:color="auto"/>
                        <w:bottom w:val="none" w:sz="0" w:space="0" w:color="auto"/>
                        <w:right w:val="none" w:sz="0" w:space="0" w:color="auto"/>
                      </w:divBdr>
                    </w:div>
                  </w:divsChild>
                </w:div>
                <w:div w:id="654262506">
                  <w:marLeft w:val="0"/>
                  <w:marRight w:val="0"/>
                  <w:marTop w:val="0"/>
                  <w:marBottom w:val="0"/>
                  <w:divBdr>
                    <w:top w:val="none" w:sz="0" w:space="0" w:color="auto"/>
                    <w:left w:val="none" w:sz="0" w:space="0" w:color="auto"/>
                    <w:bottom w:val="none" w:sz="0" w:space="0" w:color="auto"/>
                    <w:right w:val="none" w:sz="0" w:space="0" w:color="auto"/>
                  </w:divBdr>
                  <w:divsChild>
                    <w:div w:id="862323143">
                      <w:marLeft w:val="0"/>
                      <w:marRight w:val="0"/>
                      <w:marTop w:val="0"/>
                      <w:marBottom w:val="0"/>
                      <w:divBdr>
                        <w:top w:val="none" w:sz="0" w:space="0" w:color="auto"/>
                        <w:left w:val="none" w:sz="0" w:space="0" w:color="auto"/>
                        <w:bottom w:val="none" w:sz="0" w:space="0" w:color="auto"/>
                        <w:right w:val="none" w:sz="0" w:space="0" w:color="auto"/>
                      </w:divBdr>
                    </w:div>
                  </w:divsChild>
                </w:div>
                <w:div w:id="1063680882">
                  <w:marLeft w:val="0"/>
                  <w:marRight w:val="0"/>
                  <w:marTop w:val="0"/>
                  <w:marBottom w:val="0"/>
                  <w:divBdr>
                    <w:top w:val="none" w:sz="0" w:space="0" w:color="auto"/>
                    <w:left w:val="none" w:sz="0" w:space="0" w:color="auto"/>
                    <w:bottom w:val="none" w:sz="0" w:space="0" w:color="auto"/>
                    <w:right w:val="none" w:sz="0" w:space="0" w:color="auto"/>
                  </w:divBdr>
                  <w:divsChild>
                    <w:div w:id="1909146594">
                      <w:marLeft w:val="0"/>
                      <w:marRight w:val="0"/>
                      <w:marTop w:val="0"/>
                      <w:marBottom w:val="0"/>
                      <w:divBdr>
                        <w:top w:val="none" w:sz="0" w:space="0" w:color="auto"/>
                        <w:left w:val="none" w:sz="0" w:space="0" w:color="auto"/>
                        <w:bottom w:val="none" w:sz="0" w:space="0" w:color="auto"/>
                        <w:right w:val="none" w:sz="0" w:space="0" w:color="auto"/>
                      </w:divBdr>
                    </w:div>
                  </w:divsChild>
                </w:div>
                <w:div w:id="2084180238">
                  <w:marLeft w:val="0"/>
                  <w:marRight w:val="0"/>
                  <w:marTop w:val="0"/>
                  <w:marBottom w:val="0"/>
                  <w:divBdr>
                    <w:top w:val="none" w:sz="0" w:space="0" w:color="auto"/>
                    <w:left w:val="none" w:sz="0" w:space="0" w:color="auto"/>
                    <w:bottom w:val="none" w:sz="0" w:space="0" w:color="auto"/>
                    <w:right w:val="none" w:sz="0" w:space="0" w:color="auto"/>
                  </w:divBdr>
                  <w:divsChild>
                    <w:div w:id="1956786930">
                      <w:marLeft w:val="0"/>
                      <w:marRight w:val="0"/>
                      <w:marTop w:val="0"/>
                      <w:marBottom w:val="0"/>
                      <w:divBdr>
                        <w:top w:val="none" w:sz="0" w:space="0" w:color="auto"/>
                        <w:left w:val="none" w:sz="0" w:space="0" w:color="auto"/>
                        <w:bottom w:val="none" w:sz="0" w:space="0" w:color="auto"/>
                        <w:right w:val="none" w:sz="0" w:space="0" w:color="auto"/>
                      </w:divBdr>
                    </w:div>
                  </w:divsChild>
                </w:div>
                <w:div w:id="1323313794">
                  <w:marLeft w:val="0"/>
                  <w:marRight w:val="0"/>
                  <w:marTop w:val="0"/>
                  <w:marBottom w:val="0"/>
                  <w:divBdr>
                    <w:top w:val="none" w:sz="0" w:space="0" w:color="auto"/>
                    <w:left w:val="none" w:sz="0" w:space="0" w:color="auto"/>
                    <w:bottom w:val="none" w:sz="0" w:space="0" w:color="auto"/>
                    <w:right w:val="none" w:sz="0" w:space="0" w:color="auto"/>
                  </w:divBdr>
                  <w:divsChild>
                    <w:div w:id="1482967270">
                      <w:marLeft w:val="0"/>
                      <w:marRight w:val="0"/>
                      <w:marTop w:val="0"/>
                      <w:marBottom w:val="0"/>
                      <w:divBdr>
                        <w:top w:val="none" w:sz="0" w:space="0" w:color="auto"/>
                        <w:left w:val="none" w:sz="0" w:space="0" w:color="auto"/>
                        <w:bottom w:val="none" w:sz="0" w:space="0" w:color="auto"/>
                        <w:right w:val="none" w:sz="0" w:space="0" w:color="auto"/>
                      </w:divBdr>
                    </w:div>
                  </w:divsChild>
                </w:div>
                <w:div w:id="651759906">
                  <w:marLeft w:val="0"/>
                  <w:marRight w:val="0"/>
                  <w:marTop w:val="0"/>
                  <w:marBottom w:val="0"/>
                  <w:divBdr>
                    <w:top w:val="none" w:sz="0" w:space="0" w:color="auto"/>
                    <w:left w:val="none" w:sz="0" w:space="0" w:color="auto"/>
                    <w:bottom w:val="none" w:sz="0" w:space="0" w:color="auto"/>
                    <w:right w:val="none" w:sz="0" w:space="0" w:color="auto"/>
                  </w:divBdr>
                  <w:divsChild>
                    <w:div w:id="1075543887">
                      <w:marLeft w:val="0"/>
                      <w:marRight w:val="0"/>
                      <w:marTop w:val="0"/>
                      <w:marBottom w:val="0"/>
                      <w:divBdr>
                        <w:top w:val="none" w:sz="0" w:space="0" w:color="auto"/>
                        <w:left w:val="none" w:sz="0" w:space="0" w:color="auto"/>
                        <w:bottom w:val="none" w:sz="0" w:space="0" w:color="auto"/>
                        <w:right w:val="none" w:sz="0" w:space="0" w:color="auto"/>
                      </w:divBdr>
                    </w:div>
                  </w:divsChild>
                </w:div>
                <w:div w:id="1203635473">
                  <w:marLeft w:val="0"/>
                  <w:marRight w:val="0"/>
                  <w:marTop w:val="0"/>
                  <w:marBottom w:val="0"/>
                  <w:divBdr>
                    <w:top w:val="none" w:sz="0" w:space="0" w:color="auto"/>
                    <w:left w:val="none" w:sz="0" w:space="0" w:color="auto"/>
                    <w:bottom w:val="none" w:sz="0" w:space="0" w:color="auto"/>
                    <w:right w:val="none" w:sz="0" w:space="0" w:color="auto"/>
                  </w:divBdr>
                  <w:divsChild>
                    <w:div w:id="1450589877">
                      <w:marLeft w:val="0"/>
                      <w:marRight w:val="0"/>
                      <w:marTop w:val="0"/>
                      <w:marBottom w:val="0"/>
                      <w:divBdr>
                        <w:top w:val="none" w:sz="0" w:space="0" w:color="auto"/>
                        <w:left w:val="none" w:sz="0" w:space="0" w:color="auto"/>
                        <w:bottom w:val="none" w:sz="0" w:space="0" w:color="auto"/>
                        <w:right w:val="none" w:sz="0" w:space="0" w:color="auto"/>
                      </w:divBdr>
                    </w:div>
                  </w:divsChild>
                </w:div>
                <w:div w:id="4600998">
                  <w:marLeft w:val="0"/>
                  <w:marRight w:val="0"/>
                  <w:marTop w:val="0"/>
                  <w:marBottom w:val="0"/>
                  <w:divBdr>
                    <w:top w:val="none" w:sz="0" w:space="0" w:color="auto"/>
                    <w:left w:val="none" w:sz="0" w:space="0" w:color="auto"/>
                    <w:bottom w:val="none" w:sz="0" w:space="0" w:color="auto"/>
                    <w:right w:val="none" w:sz="0" w:space="0" w:color="auto"/>
                  </w:divBdr>
                  <w:divsChild>
                    <w:div w:id="1798794858">
                      <w:marLeft w:val="0"/>
                      <w:marRight w:val="0"/>
                      <w:marTop w:val="0"/>
                      <w:marBottom w:val="0"/>
                      <w:divBdr>
                        <w:top w:val="none" w:sz="0" w:space="0" w:color="auto"/>
                        <w:left w:val="none" w:sz="0" w:space="0" w:color="auto"/>
                        <w:bottom w:val="none" w:sz="0" w:space="0" w:color="auto"/>
                        <w:right w:val="none" w:sz="0" w:space="0" w:color="auto"/>
                      </w:divBdr>
                    </w:div>
                  </w:divsChild>
                </w:div>
                <w:div w:id="1586499404">
                  <w:marLeft w:val="0"/>
                  <w:marRight w:val="0"/>
                  <w:marTop w:val="0"/>
                  <w:marBottom w:val="0"/>
                  <w:divBdr>
                    <w:top w:val="none" w:sz="0" w:space="0" w:color="auto"/>
                    <w:left w:val="none" w:sz="0" w:space="0" w:color="auto"/>
                    <w:bottom w:val="none" w:sz="0" w:space="0" w:color="auto"/>
                    <w:right w:val="none" w:sz="0" w:space="0" w:color="auto"/>
                  </w:divBdr>
                  <w:divsChild>
                    <w:div w:id="1426726696">
                      <w:marLeft w:val="0"/>
                      <w:marRight w:val="0"/>
                      <w:marTop w:val="0"/>
                      <w:marBottom w:val="0"/>
                      <w:divBdr>
                        <w:top w:val="none" w:sz="0" w:space="0" w:color="auto"/>
                        <w:left w:val="none" w:sz="0" w:space="0" w:color="auto"/>
                        <w:bottom w:val="none" w:sz="0" w:space="0" w:color="auto"/>
                        <w:right w:val="none" w:sz="0" w:space="0" w:color="auto"/>
                      </w:divBdr>
                    </w:div>
                  </w:divsChild>
                </w:div>
                <w:div w:id="1193768717">
                  <w:marLeft w:val="0"/>
                  <w:marRight w:val="0"/>
                  <w:marTop w:val="0"/>
                  <w:marBottom w:val="0"/>
                  <w:divBdr>
                    <w:top w:val="none" w:sz="0" w:space="0" w:color="auto"/>
                    <w:left w:val="none" w:sz="0" w:space="0" w:color="auto"/>
                    <w:bottom w:val="none" w:sz="0" w:space="0" w:color="auto"/>
                    <w:right w:val="none" w:sz="0" w:space="0" w:color="auto"/>
                  </w:divBdr>
                  <w:divsChild>
                    <w:div w:id="1457525736">
                      <w:marLeft w:val="0"/>
                      <w:marRight w:val="0"/>
                      <w:marTop w:val="0"/>
                      <w:marBottom w:val="0"/>
                      <w:divBdr>
                        <w:top w:val="none" w:sz="0" w:space="0" w:color="auto"/>
                        <w:left w:val="none" w:sz="0" w:space="0" w:color="auto"/>
                        <w:bottom w:val="none" w:sz="0" w:space="0" w:color="auto"/>
                        <w:right w:val="none" w:sz="0" w:space="0" w:color="auto"/>
                      </w:divBdr>
                    </w:div>
                  </w:divsChild>
                </w:div>
                <w:div w:id="846091462">
                  <w:marLeft w:val="0"/>
                  <w:marRight w:val="0"/>
                  <w:marTop w:val="0"/>
                  <w:marBottom w:val="0"/>
                  <w:divBdr>
                    <w:top w:val="none" w:sz="0" w:space="0" w:color="auto"/>
                    <w:left w:val="none" w:sz="0" w:space="0" w:color="auto"/>
                    <w:bottom w:val="none" w:sz="0" w:space="0" w:color="auto"/>
                    <w:right w:val="none" w:sz="0" w:space="0" w:color="auto"/>
                  </w:divBdr>
                  <w:divsChild>
                    <w:div w:id="1524591014">
                      <w:marLeft w:val="0"/>
                      <w:marRight w:val="0"/>
                      <w:marTop w:val="0"/>
                      <w:marBottom w:val="0"/>
                      <w:divBdr>
                        <w:top w:val="none" w:sz="0" w:space="0" w:color="auto"/>
                        <w:left w:val="none" w:sz="0" w:space="0" w:color="auto"/>
                        <w:bottom w:val="none" w:sz="0" w:space="0" w:color="auto"/>
                        <w:right w:val="none" w:sz="0" w:space="0" w:color="auto"/>
                      </w:divBdr>
                    </w:div>
                  </w:divsChild>
                </w:div>
                <w:div w:id="515274030">
                  <w:marLeft w:val="0"/>
                  <w:marRight w:val="0"/>
                  <w:marTop w:val="0"/>
                  <w:marBottom w:val="0"/>
                  <w:divBdr>
                    <w:top w:val="none" w:sz="0" w:space="0" w:color="auto"/>
                    <w:left w:val="none" w:sz="0" w:space="0" w:color="auto"/>
                    <w:bottom w:val="none" w:sz="0" w:space="0" w:color="auto"/>
                    <w:right w:val="none" w:sz="0" w:space="0" w:color="auto"/>
                  </w:divBdr>
                  <w:divsChild>
                    <w:div w:id="1044595547">
                      <w:marLeft w:val="0"/>
                      <w:marRight w:val="0"/>
                      <w:marTop w:val="0"/>
                      <w:marBottom w:val="0"/>
                      <w:divBdr>
                        <w:top w:val="none" w:sz="0" w:space="0" w:color="auto"/>
                        <w:left w:val="none" w:sz="0" w:space="0" w:color="auto"/>
                        <w:bottom w:val="none" w:sz="0" w:space="0" w:color="auto"/>
                        <w:right w:val="none" w:sz="0" w:space="0" w:color="auto"/>
                      </w:divBdr>
                    </w:div>
                  </w:divsChild>
                </w:div>
                <w:div w:id="506865893">
                  <w:marLeft w:val="0"/>
                  <w:marRight w:val="0"/>
                  <w:marTop w:val="0"/>
                  <w:marBottom w:val="0"/>
                  <w:divBdr>
                    <w:top w:val="none" w:sz="0" w:space="0" w:color="auto"/>
                    <w:left w:val="none" w:sz="0" w:space="0" w:color="auto"/>
                    <w:bottom w:val="none" w:sz="0" w:space="0" w:color="auto"/>
                    <w:right w:val="none" w:sz="0" w:space="0" w:color="auto"/>
                  </w:divBdr>
                  <w:divsChild>
                    <w:div w:id="444736345">
                      <w:marLeft w:val="0"/>
                      <w:marRight w:val="0"/>
                      <w:marTop w:val="0"/>
                      <w:marBottom w:val="0"/>
                      <w:divBdr>
                        <w:top w:val="none" w:sz="0" w:space="0" w:color="auto"/>
                        <w:left w:val="none" w:sz="0" w:space="0" w:color="auto"/>
                        <w:bottom w:val="none" w:sz="0" w:space="0" w:color="auto"/>
                        <w:right w:val="none" w:sz="0" w:space="0" w:color="auto"/>
                      </w:divBdr>
                    </w:div>
                  </w:divsChild>
                </w:div>
                <w:div w:id="1459180167">
                  <w:marLeft w:val="0"/>
                  <w:marRight w:val="0"/>
                  <w:marTop w:val="0"/>
                  <w:marBottom w:val="0"/>
                  <w:divBdr>
                    <w:top w:val="none" w:sz="0" w:space="0" w:color="auto"/>
                    <w:left w:val="none" w:sz="0" w:space="0" w:color="auto"/>
                    <w:bottom w:val="none" w:sz="0" w:space="0" w:color="auto"/>
                    <w:right w:val="none" w:sz="0" w:space="0" w:color="auto"/>
                  </w:divBdr>
                  <w:divsChild>
                    <w:div w:id="1628194954">
                      <w:marLeft w:val="0"/>
                      <w:marRight w:val="0"/>
                      <w:marTop w:val="0"/>
                      <w:marBottom w:val="0"/>
                      <w:divBdr>
                        <w:top w:val="none" w:sz="0" w:space="0" w:color="auto"/>
                        <w:left w:val="none" w:sz="0" w:space="0" w:color="auto"/>
                        <w:bottom w:val="none" w:sz="0" w:space="0" w:color="auto"/>
                        <w:right w:val="none" w:sz="0" w:space="0" w:color="auto"/>
                      </w:divBdr>
                    </w:div>
                    <w:div w:id="11030328">
                      <w:marLeft w:val="0"/>
                      <w:marRight w:val="0"/>
                      <w:marTop w:val="0"/>
                      <w:marBottom w:val="0"/>
                      <w:divBdr>
                        <w:top w:val="none" w:sz="0" w:space="0" w:color="auto"/>
                        <w:left w:val="none" w:sz="0" w:space="0" w:color="auto"/>
                        <w:bottom w:val="none" w:sz="0" w:space="0" w:color="auto"/>
                        <w:right w:val="none" w:sz="0" w:space="0" w:color="auto"/>
                      </w:divBdr>
                    </w:div>
                    <w:div w:id="1005934013">
                      <w:marLeft w:val="0"/>
                      <w:marRight w:val="0"/>
                      <w:marTop w:val="0"/>
                      <w:marBottom w:val="0"/>
                      <w:divBdr>
                        <w:top w:val="none" w:sz="0" w:space="0" w:color="auto"/>
                        <w:left w:val="none" w:sz="0" w:space="0" w:color="auto"/>
                        <w:bottom w:val="none" w:sz="0" w:space="0" w:color="auto"/>
                        <w:right w:val="none" w:sz="0" w:space="0" w:color="auto"/>
                      </w:divBdr>
                    </w:div>
                    <w:div w:id="1234004608">
                      <w:marLeft w:val="0"/>
                      <w:marRight w:val="0"/>
                      <w:marTop w:val="0"/>
                      <w:marBottom w:val="0"/>
                      <w:divBdr>
                        <w:top w:val="none" w:sz="0" w:space="0" w:color="auto"/>
                        <w:left w:val="none" w:sz="0" w:space="0" w:color="auto"/>
                        <w:bottom w:val="none" w:sz="0" w:space="0" w:color="auto"/>
                        <w:right w:val="none" w:sz="0" w:space="0" w:color="auto"/>
                      </w:divBdr>
                    </w:div>
                  </w:divsChild>
                </w:div>
                <w:div w:id="789662173">
                  <w:marLeft w:val="0"/>
                  <w:marRight w:val="0"/>
                  <w:marTop w:val="0"/>
                  <w:marBottom w:val="0"/>
                  <w:divBdr>
                    <w:top w:val="none" w:sz="0" w:space="0" w:color="auto"/>
                    <w:left w:val="none" w:sz="0" w:space="0" w:color="auto"/>
                    <w:bottom w:val="none" w:sz="0" w:space="0" w:color="auto"/>
                    <w:right w:val="none" w:sz="0" w:space="0" w:color="auto"/>
                  </w:divBdr>
                  <w:divsChild>
                    <w:div w:id="671681978">
                      <w:marLeft w:val="0"/>
                      <w:marRight w:val="0"/>
                      <w:marTop w:val="0"/>
                      <w:marBottom w:val="0"/>
                      <w:divBdr>
                        <w:top w:val="none" w:sz="0" w:space="0" w:color="auto"/>
                        <w:left w:val="none" w:sz="0" w:space="0" w:color="auto"/>
                        <w:bottom w:val="none" w:sz="0" w:space="0" w:color="auto"/>
                        <w:right w:val="none" w:sz="0" w:space="0" w:color="auto"/>
                      </w:divBdr>
                    </w:div>
                  </w:divsChild>
                </w:div>
                <w:div w:id="1490439541">
                  <w:marLeft w:val="0"/>
                  <w:marRight w:val="0"/>
                  <w:marTop w:val="0"/>
                  <w:marBottom w:val="0"/>
                  <w:divBdr>
                    <w:top w:val="none" w:sz="0" w:space="0" w:color="auto"/>
                    <w:left w:val="none" w:sz="0" w:space="0" w:color="auto"/>
                    <w:bottom w:val="none" w:sz="0" w:space="0" w:color="auto"/>
                    <w:right w:val="none" w:sz="0" w:space="0" w:color="auto"/>
                  </w:divBdr>
                  <w:divsChild>
                    <w:div w:id="1155075786">
                      <w:marLeft w:val="0"/>
                      <w:marRight w:val="0"/>
                      <w:marTop w:val="0"/>
                      <w:marBottom w:val="0"/>
                      <w:divBdr>
                        <w:top w:val="none" w:sz="0" w:space="0" w:color="auto"/>
                        <w:left w:val="none" w:sz="0" w:space="0" w:color="auto"/>
                        <w:bottom w:val="none" w:sz="0" w:space="0" w:color="auto"/>
                        <w:right w:val="none" w:sz="0" w:space="0" w:color="auto"/>
                      </w:divBdr>
                    </w:div>
                  </w:divsChild>
                </w:div>
                <w:div w:id="345448263">
                  <w:marLeft w:val="0"/>
                  <w:marRight w:val="0"/>
                  <w:marTop w:val="0"/>
                  <w:marBottom w:val="0"/>
                  <w:divBdr>
                    <w:top w:val="none" w:sz="0" w:space="0" w:color="auto"/>
                    <w:left w:val="none" w:sz="0" w:space="0" w:color="auto"/>
                    <w:bottom w:val="none" w:sz="0" w:space="0" w:color="auto"/>
                    <w:right w:val="none" w:sz="0" w:space="0" w:color="auto"/>
                  </w:divBdr>
                  <w:divsChild>
                    <w:div w:id="414597485">
                      <w:marLeft w:val="0"/>
                      <w:marRight w:val="0"/>
                      <w:marTop w:val="0"/>
                      <w:marBottom w:val="0"/>
                      <w:divBdr>
                        <w:top w:val="none" w:sz="0" w:space="0" w:color="auto"/>
                        <w:left w:val="none" w:sz="0" w:space="0" w:color="auto"/>
                        <w:bottom w:val="none" w:sz="0" w:space="0" w:color="auto"/>
                        <w:right w:val="none" w:sz="0" w:space="0" w:color="auto"/>
                      </w:divBdr>
                    </w:div>
                  </w:divsChild>
                </w:div>
                <w:div w:id="1455978981">
                  <w:marLeft w:val="0"/>
                  <w:marRight w:val="0"/>
                  <w:marTop w:val="0"/>
                  <w:marBottom w:val="0"/>
                  <w:divBdr>
                    <w:top w:val="none" w:sz="0" w:space="0" w:color="auto"/>
                    <w:left w:val="none" w:sz="0" w:space="0" w:color="auto"/>
                    <w:bottom w:val="none" w:sz="0" w:space="0" w:color="auto"/>
                    <w:right w:val="none" w:sz="0" w:space="0" w:color="auto"/>
                  </w:divBdr>
                  <w:divsChild>
                    <w:div w:id="2086804060">
                      <w:marLeft w:val="0"/>
                      <w:marRight w:val="0"/>
                      <w:marTop w:val="0"/>
                      <w:marBottom w:val="0"/>
                      <w:divBdr>
                        <w:top w:val="none" w:sz="0" w:space="0" w:color="auto"/>
                        <w:left w:val="none" w:sz="0" w:space="0" w:color="auto"/>
                        <w:bottom w:val="none" w:sz="0" w:space="0" w:color="auto"/>
                        <w:right w:val="none" w:sz="0" w:space="0" w:color="auto"/>
                      </w:divBdr>
                    </w:div>
                  </w:divsChild>
                </w:div>
                <w:div w:id="2104839230">
                  <w:marLeft w:val="0"/>
                  <w:marRight w:val="0"/>
                  <w:marTop w:val="0"/>
                  <w:marBottom w:val="0"/>
                  <w:divBdr>
                    <w:top w:val="none" w:sz="0" w:space="0" w:color="auto"/>
                    <w:left w:val="none" w:sz="0" w:space="0" w:color="auto"/>
                    <w:bottom w:val="none" w:sz="0" w:space="0" w:color="auto"/>
                    <w:right w:val="none" w:sz="0" w:space="0" w:color="auto"/>
                  </w:divBdr>
                  <w:divsChild>
                    <w:div w:id="192171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47775">
          <w:marLeft w:val="0"/>
          <w:marRight w:val="0"/>
          <w:marTop w:val="0"/>
          <w:marBottom w:val="0"/>
          <w:divBdr>
            <w:top w:val="none" w:sz="0" w:space="0" w:color="auto"/>
            <w:left w:val="none" w:sz="0" w:space="0" w:color="auto"/>
            <w:bottom w:val="none" w:sz="0" w:space="0" w:color="auto"/>
            <w:right w:val="none" w:sz="0" w:space="0" w:color="auto"/>
          </w:divBdr>
        </w:div>
        <w:div w:id="1365524550">
          <w:marLeft w:val="0"/>
          <w:marRight w:val="0"/>
          <w:marTop w:val="0"/>
          <w:marBottom w:val="0"/>
          <w:divBdr>
            <w:top w:val="none" w:sz="0" w:space="0" w:color="auto"/>
            <w:left w:val="none" w:sz="0" w:space="0" w:color="auto"/>
            <w:bottom w:val="none" w:sz="0" w:space="0" w:color="auto"/>
            <w:right w:val="none" w:sz="0" w:space="0" w:color="auto"/>
          </w:divBdr>
        </w:div>
        <w:div w:id="1309703680">
          <w:marLeft w:val="0"/>
          <w:marRight w:val="0"/>
          <w:marTop w:val="0"/>
          <w:marBottom w:val="0"/>
          <w:divBdr>
            <w:top w:val="none" w:sz="0" w:space="0" w:color="auto"/>
            <w:left w:val="none" w:sz="0" w:space="0" w:color="auto"/>
            <w:bottom w:val="none" w:sz="0" w:space="0" w:color="auto"/>
            <w:right w:val="none" w:sz="0" w:space="0" w:color="auto"/>
          </w:divBdr>
        </w:div>
        <w:div w:id="15891935">
          <w:marLeft w:val="0"/>
          <w:marRight w:val="0"/>
          <w:marTop w:val="0"/>
          <w:marBottom w:val="0"/>
          <w:divBdr>
            <w:top w:val="none" w:sz="0" w:space="0" w:color="auto"/>
            <w:left w:val="none" w:sz="0" w:space="0" w:color="auto"/>
            <w:bottom w:val="none" w:sz="0" w:space="0" w:color="auto"/>
            <w:right w:val="none" w:sz="0" w:space="0" w:color="auto"/>
          </w:divBdr>
        </w:div>
        <w:div w:id="340593180">
          <w:marLeft w:val="0"/>
          <w:marRight w:val="0"/>
          <w:marTop w:val="0"/>
          <w:marBottom w:val="0"/>
          <w:divBdr>
            <w:top w:val="none" w:sz="0" w:space="0" w:color="auto"/>
            <w:left w:val="none" w:sz="0" w:space="0" w:color="auto"/>
            <w:bottom w:val="none" w:sz="0" w:space="0" w:color="auto"/>
            <w:right w:val="none" w:sz="0" w:space="0" w:color="auto"/>
          </w:divBdr>
        </w:div>
        <w:div w:id="1789425083">
          <w:marLeft w:val="0"/>
          <w:marRight w:val="0"/>
          <w:marTop w:val="0"/>
          <w:marBottom w:val="0"/>
          <w:divBdr>
            <w:top w:val="none" w:sz="0" w:space="0" w:color="auto"/>
            <w:left w:val="none" w:sz="0" w:space="0" w:color="auto"/>
            <w:bottom w:val="none" w:sz="0" w:space="0" w:color="auto"/>
            <w:right w:val="none" w:sz="0" w:space="0" w:color="auto"/>
          </w:divBdr>
        </w:div>
        <w:div w:id="867835914">
          <w:marLeft w:val="0"/>
          <w:marRight w:val="0"/>
          <w:marTop w:val="0"/>
          <w:marBottom w:val="0"/>
          <w:divBdr>
            <w:top w:val="none" w:sz="0" w:space="0" w:color="auto"/>
            <w:left w:val="none" w:sz="0" w:space="0" w:color="auto"/>
            <w:bottom w:val="none" w:sz="0" w:space="0" w:color="auto"/>
            <w:right w:val="none" w:sz="0" w:space="0" w:color="auto"/>
          </w:divBdr>
        </w:div>
        <w:div w:id="758407482">
          <w:marLeft w:val="0"/>
          <w:marRight w:val="0"/>
          <w:marTop w:val="0"/>
          <w:marBottom w:val="0"/>
          <w:divBdr>
            <w:top w:val="none" w:sz="0" w:space="0" w:color="auto"/>
            <w:left w:val="none" w:sz="0" w:space="0" w:color="auto"/>
            <w:bottom w:val="none" w:sz="0" w:space="0" w:color="auto"/>
            <w:right w:val="none" w:sz="0" w:space="0" w:color="auto"/>
          </w:divBdr>
        </w:div>
        <w:div w:id="220747572">
          <w:marLeft w:val="0"/>
          <w:marRight w:val="0"/>
          <w:marTop w:val="0"/>
          <w:marBottom w:val="0"/>
          <w:divBdr>
            <w:top w:val="none" w:sz="0" w:space="0" w:color="auto"/>
            <w:left w:val="none" w:sz="0" w:space="0" w:color="auto"/>
            <w:bottom w:val="none" w:sz="0" w:space="0" w:color="auto"/>
            <w:right w:val="none" w:sz="0" w:space="0" w:color="auto"/>
          </w:divBdr>
        </w:div>
        <w:div w:id="2051761693">
          <w:marLeft w:val="0"/>
          <w:marRight w:val="0"/>
          <w:marTop w:val="0"/>
          <w:marBottom w:val="0"/>
          <w:divBdr>
            <w:top w:val="none" w:sz="0" w:space="0" w:color="auto"/>
            <w:left w:val="none" w:sz="0" w:space="0" w:color="auto"/>
            <w:bottom w:val="none" w:sz="0" w:space="0" w:color="auto"/>
            <w:right w:val="none" w:sz="0" w:space="0" w:color="auto"/>
          </w:divBdr>
        </w:div>
        <w:div w:id="471095728">
          <w:marLeft w:val="0"/>
          <w:marRight w:val="0"/>
          <w:marTop w:val="0"/>
          <w:marBottom w:val="0"/>
          <w:divBdr>
            <w:top w:val="none" w:sz="0" w:space="0" w:color="auto"/>
            <w:left w:val="none" w:sz="0" w:space="0" w:color="auto"/>
            <w:bottom w:val="none" w:sz="0" w:space="0" w:color="auto"/>
            <w:right w:val="none" w:sz="0" w:space="0" w:color="auto"/>
          </w:divBdr>
        </w:div>
        <w:div w:id="1207525926">
          <w:marLeft w:val="0"/>
          <w:marRight w:val="0"/>
          <w:marTop w:val="0"/>
          <w:marBottom w:val="0"/>
          <w:divBdr>
            <w:top w:val="none" w:sz="0" w:space="0" w:color="auto"/>
            <w:left w:val="none" w:sz="0" w:space="0" w:color="auto"/>
            <w:bottom w:val="none" w:sz="0" w:space="0" w:color="auto"/>
            <w:right w:val="none" w:sz="0" w:space="0" w:color="auto"/>
          </w:divBdr>
        </w:div>
        <w:div w:id="1655986387">
          <w:marLeft w:val="0"/>
          <w:marRight w:val="0"/>
          <w:marTop w:val="0"/>
          <w:marBottom w:val="0"/>
          <w:divBdr>
            <w:top w:val="none" w:sz="0" w:space="0" w:color="auto"/>
            <w:left w:val="none" w:sz="0" w:space="0" w:color="auto"/>
            <w:bottom w:val="none" w:sz="0" w:space="0" w:color="auto"/>
            <w:right w:val="none" w:sz="0" w:space="0" w:color="auto"/>
          </w:divBdr>
        </w:div>
        <w:div w:id="1277253882">
          <w:marLeft w:val="0"/>
          <w:marRight w:val="0"/>
          <w:marTop w:val="0"/>
          <w:marBottom w:val="0"/>
          <w:divBdr>
            <w:top w:val="none" w:sz="0" w:space="0" w:color="auto"/>
            <w:left w:val="none" w:sz="0" w:space="0" w:color="auto"/>
            <w:bottom w:val="none" w:sz="0" w:space="0" w:color="auto"/>
            <w:right w:val="none" w:sz="0" w:space="0" w:color="auto"/>
          </w:divBdr>
        </w:div>
        <w:div w:id="228540652">
          <w:marLeft w:val="0"/>
          <w:marRight w:val="0"/>
          <w:marTop w:val="0"/>
          <w:marBottom w:val="0"/>
          <w:divBdr>
            <w:top w:val="none" w:sz="0" w:space="0" w:color="auto"/>
            <w:left w:val="none" w:sz="0" w:space="0" w:color="auto"/>
            <w:bottom w:val="none" w:sz="0" w:space="0" w:color="auto"/>
            <w:right w:val="none" w:sz="0" w:space="0" w:color="auto"/>
          </w:divBdr>
        </w:div>
        <w:div w:id="1131361147">
          <w:marLeft w:val="0"/>
          <w:marRight w:val="0"/>
          <w:marTop w:val="0"/>
          <w:marBottom w:val="0"/>
          <w:divBdr>
            <w:top w:val="none" w:sz="0" w:space="0" w:color="auto"/>
            <w:left w:val="none" w:sz="0" w:space="0" w:color="auto"/>
            <w:bottom w:val="none" w:sz="0" w:space="0" w:color="auto"/>
            <w:right w:val="none" w:sz="0" w:space="0" w:color="auto"/>
          </w:divBdr>
        </w:div>
        <w:div w:id="55664311">
          <w:marLeft w:val="0"/>
          <w:marRight w:val="0"/>
          <w:marTop w:val="0"/>
          <w:marBottom w:val="0"/>
          <w:divBdr>
            <w:top w:val="none" w:sz="0" w:space="0" w:color="auto"/>
            <w:left w:val="none" w:sz="0" w:space="0" w:color="auto"/>
            <w:bottom w:val="none" w:sz="0" w:space="0" w:color="auto"/>
            <w:right w:val="none" w:sz="0" w:space="0" w:color="auto"/>
          </w:divBdr>
        </w:div>
        <w:div w:id="919024964">
          <w:marLeft w:val="0"/>
          <w:marRight w:val="0"/>
          <w:marTop w:val="0"/>
          <w:marBottom w:val="0"/>
          <w:divBdr>
            <w:top w:val="none" w:sz="0" w:space="0" w:color="auto"/>
            <w:left w:val="none" w:sz="0" w:space="0" w:color="auto"/>
            <w:bottom w:val="none" w:sz="0" w:space="0" w:color="auto"/>
            <w:right w:val="none" w:sz="0" w:space="0" w:color="auto"/>
          </w:divBdr>
        </w:div>
        <w:div w:id="462160946">
          <w:marLeft w:val="0"/>
          <w:marRight w:val="0"/>
          <w:marTop w:val="0"/>
          <w:marBottom w:val="0"/>
          <w:divBdr>
            <w:top w:val="none" w:sz="0" w:space="0" w:color="auto"/>
            <w:left w:val="none" w:sz="0" w:space="0" w:color="auto"/>
            <w:bottom w:val="none" w:sz="0" w:space="0" w:color="auto"/>
            <w:right w:val="none" w:sz="0" w:space="0" w:color="auto"/>
          </w:divBdr>
        </w:div>
        <w:div w:id="51853912">
          <w:marLeft w:val="0"/>
          <w:marRight w:val="0"/>
          <w:marTop w:val="0"/>
          <w:marBottom w:val="0"/>
          <w:divBdr>
            <w:top w:val="none" w:sz="0" w:space="0" w:color="auto"/>
            <w:left w:val="none" w:sz="0" w:space="0" w:color="auto"/>
            <w:bottom w:val="none" w:sz="0" w:space="0" w:color="auto"/>
            <w:right w:val="none" w:sz="0" w:space="0" w:color="auto"/>
          </w:divBdr>
        </w:div>
        <w:div w:id="1580362287">
          <w:marLeft w:val="0"/>
          <w:marRight w:val="0"/>
          <w:marTop w:val="0"/>
          <w:marBottom w:val="0"/>
          <w:divBdr>
            <w:top w:val="none" w:sz="0" w:space="0" w:color="auto"/>
            <w:left w:val="none" w:sz="0" w:space="0" w:color="auto"/>
            <w:bottom w:val="none" w:sz="0" w:space="0" w:color="auto"/>
            <w:right w:val="none" w:sz="0" w:space="0" w:color="auto"/>
          </w:divBdr>
        </w:div>
        <w:div w:id="1072117651">
          <w:marLeft w:val="0"/>
          <w:marRight w:val="0"/>
          <w:marTop w:val="0"/>
          <w:marBottom w:val="0"/>
          <w:divBdr>
            <w:top w:val="none" w:sz="0" w:space="0" w:color="auto"/>
            <w:left w:val="none" w:sz="0" w:space="0" w:color="auto"/>
            <w:bottom w:val="none" w:sz="0" w:space="0" w:color="auto"/>
            <w:right w:val="none" w:sz="0" w:space="0" w:color="auto"/>
          </w:divBdr>
        </w:div>
        <w:div w:id="164250298">
          <w:marLeft w:val="0"/>
          <w:marRight w:val="0"/>
          <w:marTop w:val="0"/>
          <w:marBottom w:val="0"/>
          <w:divBdr>
            <w:top w:val="none" w:sz="0" w:space="0" w:color="auto"/>
            <w:left w:val="none" w:sz="0" w:space="0" w:color="auto"/>
            <w:bottom w:val="none" w:sz="0" w:space="0" w:color="auto"/>
            <w:right w:val="none" w:sz="0" w:space="0" w:color="auto"/>
          </w:divBdr>
        </w:div>
        <w:div w:id="1927836316">
          <w:marLeft w:val="0"/>
          <w:marRight w:val="0"/>
          <w:marTop w:val="0"/>
          <w:marBottom w:val="0"/>
          <w:divBdr>
            <w:top w:val="none" w:sz="0" w:space="0" w:color="auto"/>
            <w:left w:val="none" w:sz="0" w:space="0" w:color="auto"/>
            <w:bottom w:val="none" w:sz="0" w:space="0" w:color="auto"/>
            <w:right w:val="none" w:sz="0" w:space="0" w:color="auto"/>
          </w:divBdr>
        </w:div>
        <w:div w:id="1846700725">
          <w:marLeft w:val="0"/>
          <w:marRight w:val="0"/>
          <w:marTop w:val="0"/>
          <w:marBottom w:val="0"/>
          <w:divBdr>
            <w:top w:val="none" w:sz="0" w:space="0" w:color="auto"/>
            <w:left w:val="none" w:sz="0" w:space="0" w:color="auto"/>
            <w:bottom w:val="none" w:sz="0" w:space="0" w:color="auto"/>
            <w:right w:val="none" w:sz="0" w:space="0" w:color="auto"/>
          </w:divBdr>
        </w:div>
        <w:div w:id="956564243">
          <w:marLeft w:val="0"/>
          <w:marRight w:val="0"/>
          <w:marTop w:val="0"/>
          <w:marBottom w:val="0"/>
          <w:divBdr>
            <w:top w:val="none" w:sz="0" w:space="0" w:color="auto"/>
            <w:left w:val="none" w:sz="0" w:space="0" w:color="auto"/>
            <w:bottom w:val="none" w:sz="0" w:space="0" w:color="auto"/>
            <w:right w:val="none" w:sz="0" w:space="0" w:color="auto"/>
          </w:divBdr>
        </w:div>
        <w:div w:id="1802117447">
          <w:marLeft w:val="0"/>
          <w:marRight w:val="0"/>
          <w:marTop w:val="0"/>
          <w:marBottom w:val="0"/>
          <w:divBdr>
            <w:top w:val="none" w:sz="0" w:space="0" w:color="auto"/>
            <w:left w:val="none" w:sz="0" w:space="0" w:color="auto"/>
            <w:bottom w:val="none" w:sz="0" w:space="0" w:color="auto"/>
            <w:right w:val="none" w:sz="0" w:space="0" w:color="auto"/>
          </w:divBdr>
        </w:div>
        <w:div w:id="654799224">
          <w:marLeft w:val="0"/>
          <w:marRight w:val="0"/>
          <w:marTop w:val="0"/>
          <w:marBottom w:val="0"/>
          <w:divBdr>
            <w:top w:val="none" w:sz="0" w:space="0" w:color="auto"/>
            <w:left w:val="none" w:sz="0" w:space="0" w:color="auto"/>
            <w:bottom w:val="none" w:sz="0" w:space="0" w:color="auto"/>
            <w:right w:val="none" w:sz="0" w:space="0" w:color="auto"/>
          </w:divBdr>
        </w:div>
        <w:div w:id="953748407">
          <w:marLeft w:val="0"/>
          <w:marRight w:val="0"/>
          <w:marTop w:val="0"/>
          <w:marBottom w:val="0"/>
          <w:divBdr>
            <w:top w:val="none" w:sz="0" w:space="0" w:color="auto"/>
            <w:left w:val="none" w:sz="0" w:space="0" w:color="auto"/>
            <w:bottom w:val="none" w:sz="0" w:space="0" w:color="auto"/>
            <w:right w:val="none" w:sz="0" w:space="0" w:color="auto"/>
          </w:divBdr>
        </w:div>
        <w:div w:id="1177887863">
          <w:marLeft w:val="0"/>
          <w:marRight w:val="0"/>
          <w:marTop w:val="0"/>
          <w:marBottom w:val="0"/>
          <w:divBdr>
            <w:top w:val="none" w:sz="0" w:space="0" w:color="auto"/>
            <w:left w:val="none" w:sz="0" w:space="0" w:color="auto"/>
            <w:bottom w:val="none" w:sz="0" w:space="0" w:color="auto"/>
            <w:right w:val="none" w:sz="0" w:space="0" w:color="auto"/>
          </w:divBdr>
          <w:divsChild>
            <w:div w:id="1257594101">
              <w:marLeft w:val="0"/>
              <w:marRight w:val="0"/>
              <w:marTop w:val="0"/>
              <w:marBottom w:val="0"/>
              <w:divBdr>
                <w:top w:val="none" w:sz="0" w:space="0" w:color="auto"/>
                <w:left w:val="none" w:sz="0" w:space="0" w:color="auto"/>
                <w:bottom w:val="none" w:sz="0" w:space="0" w:color="auto"/>
                <w:right w:val="none" w:sz="0" w:space="0" w:color="auto"/>
              </w:divBdr>
              <w:divsChild>
                <w:div w:id="442000986">
                  <w:marLeft w:val="0"/>
                  <w:marRight w:val="0"/>
                  <w:marTop w:val="0"/>
                  <w:marBottom w:val="0"/>
                  <w:divBdr>
                    <w:top w:val="none" w:sz="0" w:space="0" w:color="auto"/>
                    <w:left w:val="none" w:sz="0" w:space="0" w:color="auto"/>
                    <w:bottom w:val="none" w:sz="0" w:space="0" w:color="auto"/>
                    <w:right w:val="none" w:sz="0" w:space="0" w:color="auto"/>
                  </w:divBdr>
                  <w:divsChild>
                    <w:div w:id="1786121971">
                      <w:marLeft w:val="0"/>
                      <w:marRight w:val="0"/>
                      <w:marTop w:val="0"/>
                      <w:marBottom w:val="0"/>
                      <w:divBdr>
                        <w:top w:val="none" w:sz="0" w:space="0" w:color="auto"/>
                        <w:left w:val="none" w:sz="0" w:space="0" w:color="auto"/>
                        <w:bottom w:val="none" w:sz="0" w:space="0" w:color="auto"/>
                        <w:right w:val="none" w:sz="0" w:space="0" w:color="auto"/>
                      </w:divBdr>
                    </w:div>
                  </w:divsChild>
                </w:div>
                <w:div w:id="495415276">
                  <w:marLeft w:val="0"/>
                  <w:marRight w:val="0"/>
                  <w:marTop w:val="0"/>
                  <w:marBottom w:val="0"/>
                  <w:divBdr>
                    <w:top w:val="none" w:sz="0" w:space="0" w:color="auto"/>
                    <w:left w:val="none" w:sz="0" w:space="0" w:color="auto"/>
                    <w:bottom w:val="none" w:sz="0" w:space="0" w:color="auto"/>
                    <w:right w:val="none" w:sz="0" w:space="0" w:color="auto"/>
                  </w:divBdr>
                  <w:divsChild>
                    <w:div w:id="523322687">
                      <w:marLeft w:val="0"/>
                      <w:marRight w:val="0"/>
                      <w:marTop w:val="0"/>
                      <w:marBottom w:val="0"/>
                      <w:divBdr>
                        <w:top w:val="none" w:sz="0" w:space="0" w:color="auto"/>
                        <w:left w:val="none" w:sz="0" w:space="0" w:color="auto"/>
                        <w:bottom w:val="none" w:sz="0" w:space="0" w:color="auto"/>
                        <w:right w:val="none" w:sz="0" w:space="0" w:color="auto"/>
                      </w:divBdr>
                    </w:div>
                  </w:divsChild>
                </w:div>
                <w:div w:id="1208758280">
                  <w:marLeft w:val="0"/>
                  <w:marRight w:val="0"/>
                  <w:marTop w:val="0"/>
                  <w:marBottom w:val="0"/>
                  <w:divBdr>
                    <w:top w:val="none" w:sz="0" w:space="0" w:color="auto"/>
                    <w:left w:val="none" w:sz="0" w:space="0" w:color="auto"/>
                    <w:bottom w:val="none" w:sz="0" w:space="0" w:color="auto"/>
                    <w:right w:val="none" w:sz="0" w:space="0" w:color="auto"/>
                  </w:divBdr>
                  <w:divsChild>
                    <w:div w:id="1821921304">
                      <w:marLeft w:val="0"/>
                      <w:marRight w:val="0"/>
                      <w:marTop w:val="0"/>
                      <w:marBottom w:val="0"/>
                      <w:divBdr>
                        <w:top w:val="none" w:sz="0" w:space="0" w:color="auto"/>
                        <w:left w:val="none" w:sz="0" w:space="0" w:color="auto"/>
                        <w:bottom w:val="none" w:sz="0" w:space="0" w:color="auto"/>
                        <w:right w:val="none" w:sz="0" w:space="0" w:color="auto"/>
                      </w:divBdr>
                    </w:div>
                  </w:divsChild>
                </w:div>
                <w:div w:id="2043433595">
                  <w:marLeft w:val="0"/>
                  <w:marRight w:val="0"/>
                  <w:marTop w:val="0"/>
                  <w:marBottom w:val="0"/>
                  <w:divBdr>
                    <w:top w:val="none" w:sz="0" w:space="0" w:color="auto"/>
                    <w:left w:val="none" w:sz="0" w:space="0" w:color="auto"/>
                    <w:bottom w:val="none" w:sz="0" w:space="0" w:color="auto"/>
                    <w:right w:val="none" w:sz="0" w:space="0" w:color="auto"/>
                  </w:divBdr>
                  <w:divsChild>
                    <w:div w:id="1155491273">
                      <w:marLeft w:val="0"/>
                      <w:marRight w:val="0"/>
                      <w:marTop w:val="0"/>
                      <w:marBottom w:val="0"/>
                      <w:divBdr>
                        <w:top w:val="none" w:sz="0" w:space="0" w:color="auto"/>
                        <w:left w:val="none" w:sz="0" w:space="0" w:color="auto"/>
                        <w:bottom w:val="none" w:sz="0" w:space="0" w:color="auto"/>
                        <w:right w:val="none" w:sz="0" w:space="0" w:color="auto"/>
                      </w:divBdr>
                    </w:div>
                  </w:divsChild>
                </w:div>
                <w:div w:id="1088229992">
                  <w:marLeft w:val="0"/>
                  <w:marRight w:val="0"/>
                  <w:marTop w:val="0"/>
                  <w:marBottom w:val="0"/>
                  <w:divBdr>
                    <w:top w:val="none" w:sz="0" w:space="0" w:color="auto"/>
                    <w:left w:val="none" w:sz="0" w:space="0" w:color="auto"/>
                    <w:bottom w:val="none" w:sz="0" w:space="0" w:color="auto"/>
                    <w:right w:val="none" w:sz="0" w:space="0" w:color="auto"/>
                  </w:divBdr>
                  <w:divsChild>
                    <w:div w:id="1363942654">
                      <w:marLeft w:val="0"/>
                      <w:marRight w:val="0"/>
                      <w:marTop w:val="0"/>
                      <w:marBottom w:val="0"/>
                      <w:divBdr>
                        <w:top w:val="none" w:sz="0" w:space="0" w:color="auto"/>
                        <w:left w:val="none" w:sz="0" w:space="0" w:color="auto"/>
                        <w:bottom w:val="none" w:sz="0" w:space="0" w:color="auto"/>
                        <w:right w:val="none" w:sz="0" w:space="0" w:color="auto"/>
                      </w:divBdr>
                    </w:div>
                  </w:divsChild>
                </w:div>
                <w:div w:id="234706545">
                  <w:marLeft w:val="0"/>
                  <w:marRight w:val="0"/>
                  <w:marTop w:val="0"/>
                  <w:marBottom w:val="0"/>
                  <w:divBdr>
                    <w:top w:val="none" w:sz="0" w:space="0" w:color="auto"/>
                    <w:left w:val="none" w:sz="0" w:space="0" w:color="auto"/>
                    <w:bottom w:val="none" w:sz="0" w:space="0" w:color="auto"/>
                    <w:right w:val="none" w:sz="0" w:space="0" w:color="auto"/>
                  </w:divBdr>
                  <w:divsChild>
                    <w:div w:id="799110903">
                      <w:marLeft w:val="0"/>
                      <w:marRight w:val="0"/>
                      <w:marTop w:val="0"/>
                      <w:marBottom w:val="0"/>
                      <w:divBdr>
                        <w:top w:val="none" w:sz="0" w:space="0" w:color="auto"/>
                        <w:left w:val="none" w:sz="0" w:space="0" w:color="auto"/>
                        <w:bottom w:val="none" w:sz="0" w:space="0" w:color="auto"/>
                        <w:right w:val="none" w:sz="0" w:space="0" w:color="auto"/>
                      </w:divBdr>
                    </w:div>
                  </w:divsChild>
                </w:div>
                <w:div w:id="1378578759">
                  <w:marLeft w:val="0"/>
                  <w:marRight w:val="0"/>
                  <w:marTop w:val="0"/>
                  <w:marBottom w:val="0"/>
                  <w:divBdr>
                    <w:top w:val="none" w:sz="0" w:space="0" w:color="auto"/>
                    <w:left w:val="none" w:sz="0" w:space="0" w:color="auto"/>
                    <w:bottom w:val="none" w:sz="0" w:space="0" w:color="auto"/>
                    <w:right w:val="none" w:sz="0" w:space="0" w:color="auto"/>
                  </w:divBdr>
                  <w:divsChild>
                    <w:div w:id="1050303103">
                      <w:marLeft w:val="0"/>
                      <w:marRight w:val="0"/>
                      <w:marTop w:val="0"/>
                      <w:marBottom w:val="0"/>
                      <w:divBdr>
                        <w:top w:val="none" w:sz="0" w:space="0" w:color="auto"/>
                        <w:left w:val="none" w:sz="0" w:space="0" w:color="auto"/>
                        <w:bottom w:val="none" w:sz="0" w:space="0" w:color="auto"/>
                        <w:right w:val="none" w:sz="0" w:space="0" w:color="auto"/>
                      </w:divBdr>
                    </w:div>
                  </w:divsChild>
                </w:div>
                <w:div w:id="1511748956">
                  <w:marLeft w:val="0"/>
                  <w:marRight w:val="0"/>
                  <w:marTop w:val="0"/>
                  <w:marBottom w:val="0"/>
                  <w:divBdr>
                    <w:top w:val="none" w:sz="0" w:space="0" w:color="auto"/>
                    <w:left w:val="none" w:sz="0" w:space="0" w:color="auto"/>
                    <w:bottom w:val="none" w:sz="0" w:space="0" w:color="auto"/>
                    <w:right w:val="none" w:sz="0" w:space="0" w:color="auto"/>
                  </w:divBdr>
                  <w:divsChild>
                    <w:div w:id="1745561925">
                      <w:marLeft w:val="0"/>
                      <w:marRight w:val="0"/>
                      <w:marTop w:val="0"/>
                      <w:marBottom w:val="0"/>
                      <w:divBdr>
                        <w:top w:val="none" w:sz="0" w:space="0" w:color="auto"/>
                        <w:left w:val="none" w:sz="0" w:space="0" w:color="auto"/>
                        <w:bottom w:val="none" w:sz="0" w:space="0" w:color="auto"/>
                        <w:right w:val="none" w:sz="0" w:space="0" w:color="auto"/>
                      </w:divBdr>
                    </w:div>
                  </w:divsChild>
                </w:div>
                <w:div w:id="888033463">
                  <w:marLeft w:val="0"/>
                  <w:marRight w:val="0"/>
                  <w:marTop w:val="0"/>
                  <w:marBottom w:val="0"/>
                  <w:divBdr>
                    <w:top w:val="none" w:sz="0" w:space="0" w:color="auto"/>
                    <w:left w:val="none" w:sz="0" w:space="0" w:color="auto"/>
                    <w:bottom w:val="none" w:sz="0" w:space="0" w:color="auto"/>
                    <w:right w:val="none" w:sz="0" w:space="0" w:color="auto"/>
                  </w:divBdr>
                  <w:divsChild>
                    <w:div w:id="2068647498">
                      <w:marLeft w:val="0"/>
                      <w:marRight w:val="0"/>
                      <w:marTop w:val="0"/>
                      <w:marBottom w:val="0"/>
                      <w:divBdr>
                        <w:top w:val="none" w:sz="0" w:space="0" w:color="auto"/>
                        <w:left w:val="none" w:sz="0" w:space="0" w:color="auto"/>
                        <w:bottom w:val="none" w:sz="0" w:space="0" w:color="auto"/>
                        <w:right w:val="none" w:sz="0" w:space="0" w:color="auto"/>
                      </w:divBdr>
                    </w:div>
                  </w:divsChild>
                </w:div>
                <w:div w:id="2078698645">
                  <w:marLeft w:val="0"/>
                  <w:marRight w:val="0"/>
                  <w:marTop w:val="0"/>
                  <w:marBottom w:val="0"/>
                  <w:divBdr>
                    <w:top w:val="none" w:sz="0" w:space="0" w:color="auto"/>
                    <w:left w:val="none" w:sz="0" w:space="0" w:color="auto"/>
                    <w:bottom w:val="none" w:sz="0" w:space="0" w:color="auto"/>
                    <w:right w:val="none" w:sz="0" w:space="0" w:color="auto"/>
                  </w:divBdr>
                  <w:divsChild>
                    <w:div w:id="276566521">
                      <w:marLeft w:val="0"/>
                      <w:marRight w:val="0"/>
                      <w:marTop w:val="0"/>
                      <w:marBottom w:val="0"/>
                      <w:divBdr>
                        <w:top w:val="none" w:sz="0" w:space="0" w:color="auto"/>
                        <w:left w:val="none" w:sz="0" w:space="0" w:color="auto"/>
                        <w:bottom w:val="none" w:sz="0" w:space="0" w:color="auto"/>
                        <w:right w:val="none" w:sz="0" w:space="0" w:color="auto"/>
                      </w:divBdr>
                    </w:div>
                  </w:divsChild>
                </w:div>
                <w:div w:id="264118753">
                  <w:marLeft w:val="0"/>
                  <w:marRight w:val="0"/>
                  <w:marTop w:val="0"/>
                  <w:marBottom w:val="0"/>
                  <w:divBdr>
                    <w:top w:val="none" w:sz="0" w:space="0" w:color="auto"/>
                    <w:left w:val="none" w:sz="0" w:space="0" w:color="auto"/>
                    <w:bottom w:val="none" w:sz="0" w:space="0" w:color="auto"/>
                    <w:right w:val="none" w:sz="0" w:space="0" w:color="auto"/>
                  </w:divBdr>
                  <w:divsChild>
                    <w:div w:id="961882068">
                      <w:marLeft w:val="0"/>
                      <w:marRight w:val="0"/>
                      <w:marTop w:val="0"/>
                      <w:marBottom w:val="0"/>
                      <w:divBdr>
                        <w:top w:val="none" w:sz="0" w:space="0" w:color="auto"/>
                        <w:left w:val="none" w:sz="0" w:space="0" w:color="auto"/>
                        <w:bottom w:val="none" w:sz="0" w:space="0" w:color="auto"/>
                        <w:right w:val="none" w:sz="0" w:space="0" w:color="auto"/>
                      </w:divBdr>
                    </w:div>
                  </w:divsChild>
                </w:div>
                <w:div w:id="1891767650">
                  <w:marLeft w:val="0"/>
                  <w:marRight w:val="0"/>
                  <w:marTop w:val="0"/>
                  <w:marBottom w:val="0"/>
                  <w:divBdr>
                    <w:top w:val="none" w:sz="0" w:space="0" w:color="auto"/>
                    <w:left w:val="none" w:sz="0" w:space="0" w:color="auto"/>
                    <w:bottom w:val="none" w:sz="0" w:space="0" w:color="auto"/>
                    <w:right w:val="none" w:sz="0" w:space="0" w:color="auto"/>
                  </w:divBdr>
                  <w:divsChild>
                    <w:div w:id="1026830899">
                      <w:marLeft w:val="0"/>
                      <w:marRight w:val="0"/>
                      <w:marTop w:val="0"/>
                      <w:marBottom w:val="0"/>
                      <w:divBdr>
                        <w:top w:val="none" w:sz="0" w:space="0" w:color="auto"/>
                        <w:left w:val="none" w:sz="0" w:space="0" w:color="auto"/>
                        <w:bottom w:val="none" w:sz="0" w:space="0" w:color="auto"/>
                        <w:right w:val="none" w:sz="0" w:space="0" w:color="auto"/>
                      </w:divBdr>
                    </w:div>
                  </w:divsChild>
                </w:div>
                <w:div w:id="856507303">
                  <w:marLeft w:val="0"/>
                  <w:marRight w:val="0"/>
                  <w:marTop w:val="0"/>
                  <w:marBottom w:val="0"/>
                  <w:divBdr>
                    <w:top w:val="none" w:sz="0" w:space="0" w:color="auto"/>
                    <w:left w:val="none" w:sz="0" w:space="0" w:color="auto"/>
                    <w:bottom w:val="none" w:sz="0" w:space="0" w:color="auto"/>
                    <w:right w:val="none" w:sz="0" w:space="0" w:color="auto"/>
                  </w:divBdr>
                  <w:divsChild>
                    <w:div w:id="1384870538">
                      <w:marLeft w:val="0"/>
                      <w:marRight w:val="0"/>
                      <w:marTop w:val="0"/>
                      <w:marBottom w:val="0"/>
                      <w:divBdr>
                        <w:top w:val="none" w:sz="0" w:space="0" w:color="auto"/>
                        <w:left w:val="none" w:sz="0" w:space="0" w:color="auto"/>
                        <w:bottom w:val="none" w:sz="0" w:space="0" w:color="auto"/>
                        <w:right w:val="none" w:sz="0" w:space="0" w:color="auto"/>
                      </w:divBdr>
                    </w:div>
                  </w:divsChild>
                </w:div>
                <w:div w:id="730538460">
                  <w:marLeft w:val="0"/>
                  <w:marRight w:val="0"/>
                  <w:marTop w:val="0"/>
                  <w:marBottom w:val="0"/>
                  <w:divBdr>
                    <w:top w:val="none" w:sz="0" w:space="0" w:color="auto"/>
                    <w:left w:val="none" w:sz="0" w:space="0" w:color="auto"/>
                    <w:bottom w:val="none" w:sz="0" w:space="0" w:color="auto"/>
                    <w:right w:val="none" w:sz="0" w:space="0" w:color="auto"/>
                  </w:divBdr>
                  <w:divsChild>
                    <w:div w:id="2146191029">
                      <w:marLeft w:val="0"/>
                      <w:marRight w:val="0"/>
                      <w:marTop w:val="0"/>
                      <w:marBottom w:val="0"/>
                      <w:divBdr>
                        <w:top w:val="none" w:sz="0" w:space="0" w:color="auto"/>
                        <w:left w:val="none" w:sz="0" w:space="0" w:color="auto"/>
                        <w:bottom w:val="none" w:sz="0" w:space="0" w:color="auto"/>
                        <w:right w:val="none" w:sz="0" w:space="0" w:color="auto"/>
                      </w:divBdr>
                    </w:div>
                  </w:divsChild>
                </w:div>
                <w:div w:id="1991716642">
                  <w:marLeft w:val="0"/>
                  <w:marRight w:val="0"/>
                  <w:marTop w:val="0"/>
                  <w:marBottom w:val="0"/>
                  <w:divBdr>
                    <w:top w:val="none" w:sz="0" w:space="0" w:color="auto"/>
                    <w:left w:val="none" w:sz="0" w:space="0" w:color="auto"/>
                    <w:bottom w:val="none" w:sz="0" w:space="0" w:color="auto"/>
                    <w:right w:val="none" w:sz="0" w:space="0" w:color="auto"/>
                  </w:divBdr>
                  <w:divsChild>
                    <w:div w:id="2139490484">
                      <w:marLeft w:val="0"/>
                      <w:marRight w:val="0"/>
                      <w:marTop w:val="0"/>
                      <w:marBottom w:val="0"/>
                      <w:divBdr>
                        <w:top w:val="none" w:sz="0" w:space="0" w:color="auto"/>
                        <w:left w:val="none" w:sz="0" w:space="0" w:color="auto"/>
                        <w:bottom w:val="none" w:sz="0" w:space="0" w:color="auto"/>
                        <w:right w:val="none" w:sz="0" w:space="0" w:color="auto"/>
                      </w:divBdr>
                    </w:div>
                  </w:divsChild>
                </w:div>
                <w:div w:id="1227839383">
                  <w:marLeft w:val="0"/>
                  <w:marRight w:val="0"/>
                  <w:marTop w:val="0"/>
                  <w:marBottom w:val="0"/>
                  <w:divBdr>
                    <w:top w:val="none" w:sz="0" w:space="0" w:color="auto"/>
                    <w:left w:val="none" w:sz="0" w:space="0" w:color="auto"/>
                    <w:bottom w:val="none" w:sz="0" w:space="0" w:color="auto"/>
                    <w:right w:val="none" w:sz="0" w:space="0" w:color="auto"/>
                  </w:divBdr>
                  <w:divsChild>
                    <w:div w:id="930547301">
                      <w:marLeft w:val="0"/>
                      <w:marRight w:val="0"/>
                      <w:marTop w:val="0"/>
                      <w:marBottom w:val="0"/>
                      <w:divBdr>
                        <w:top w:val="none" w:sz="0" w:space="0" w:color="auto"/>
                        <w:left w:val="none" w:sz="0" w:space="0" w:color="auto"/>
                        <w:bottom w:val="none" w:sz="0" w:space="0" w:color="auto"/>
                        <w:right w:val="none" w:sz="0" w:space="0" w:color="auto"/>
                      </w:divBdr>
                    </w:div>
                  </w:divsChild>
                </w:div>
                <w:div w:id="2110546337">
                  <w:marLeft w:val="0"/>
                  <w:marRight w:val="0"/>
                  <w:marTop w:val="0"/>
                  <w:marBottom w:val="0"/>
                  <w:divBdr>
                    <w:top w:val="none" w:sz="0" w:space="0" w:color="auto"/>
                    <w:left w:val="none" w:sz="0" w:space="0" w:color="auto"/>
                    <w:bottom w:val="none" w:sz="0" w:space="0" w:color="auto"/>
                    <w:right w:val="none" w:sz="0" w:space="0" w:color="auto"/>
                  </w:divBdr>
                  <w:divsChild>
                    <w:div w:id="1292590490">
                      <w:marLeft w:val="0"/>
                      <w:marRight w:val="0"/>
                      <w:marTop w:val="0"/>
                      <w:marBottom w:val="0"/>
                      <w:divBdr>
                        <w:top w:val="none" w:sz="0" w:space="0" w:color="auto"/>
                        <w:left w:val="none" w:sz="0" w:space="0" w:color="auto"/>
                        <w:bottom w:val="none" w:sz="0" w:space="0" w:color="auto"/>
                        <w:right w:val="none" w:sz="0" w:space="0" w:color="auto"/>
                      </w:divBdr>
                    </w:div>
                  </w:divsChild>
                </w:div>
                <w:div w:id="1406104698">
                  <w:marLeft w:val="0"/>
                  <w:marRight w:val="0"/>
                  <w:marTop w:val="0"/>
                  <w:marBottom w:val="0"/>
                  <w:divBdr>
                    <w:top w:val="none" w:sz="0" w:space="0" w:color="auto"/>
                    <w:left w:val="none" w:sz="0" w:space="0" w:color="auto"/>
                    <w:bottom w:val="none" w:sz="0" w:space="0" w:color="auto"/>
                    <w:right w:val="none" w:sz="0" w:space="0" w:color="auto"/>
                  </w:divBdr>
                  <w:divsChild>
                    <w:div w:id="1935043420">
                      <w:marLeft w:val="0"/>
                      <w:marRight w:val="0"/>
                      <w:marTop w:val="0"/>
                      <w:marBottom w:val="0"/>
                      <w:divBdr>
                        <w:top w:val="none" w:sz="0" w:space="0" w:color="auto"/>
                        <w:left w:val="none" w:sz="0" w:space="0" w:color="auto"/>
                        <w:bottom w:val="none" w:sz="0" w:space="0" w:color="auto"/>
                        <w:right w:val="none" w:sz="0" w:space="0" w:color="auto"/>
                      </w:divBdr>
                    </w:div>
                  </w:divsChild>
                </w:div>
                <w:div w:id="540283323">
                  <w:marLeft w:val="0"/>
                  <w:marRight w:val="0"/>
                  <w:marTop w:val="0"/>
                  <w:marBottom w:val="0"/>
                  <w:divBdr>
                    <w:top w:val="none" w:sz="0" w:space="0" w:color="auto"/>
                    <w:left w:val="none" w:sz="0" w:space="0" w:color="auto"/>
                    <w:bottom w:val="none" w:sz="0" w:space="0" w:color="auto"/>
                    <w:right w:val="none" w:sz="0" w:space="0" w:color="auto"/>
                  </w:divBdr>
                  <w:divsChild>
                    <w:div w:id="423499461">
                      <w:marLeft w:val="0"/>
                      <w:marRight w:val="0"/>
                      <w:marTop w:val="0"/>
                      <w:marBottom w:val="0"/>
                      <w:divBdr>
                        <w:top w:val="none" w:sz="0" w:space="0" w:color="auto"/>
                        <w:left w:val="none" w:sz="0" w:space="0" w:color="auto"/>
                        <w:bottom w:val="none" w:sz="0" w:space="0" w:color="auto"/>
                        <w:right w:val="none" w:sz="0" w:space="0" w:color="auto"/>
                      </w:divBdr>
                    </w:div>
                  </w:divsChild>
                </w:div>
                <w:div w:id="1186678810">
                  <w:marLeft w:val="0"/>
                  <w:marRight w:val="0"/>
                  <w:marTop w:val="0"/>
                  <w:marBottom w:val="0"/>
                  <w:divBdr>
                    <w:top w:val="none" w:sz="0" w:space="0" w:color="auto"/>
                    <w:left w:val="none" w:sz="0" w:space="0" w:color="auto"/>
                    <w:bottom w:val="none" w:sz="0" w:space="0" w:color="auto"/>
                    <w:right w:val="none" w:sz="0" w:space="0" w:color="auto"/>
                  </w:divBdr>
                  <w:divsChild>
                    <w:div w:id="1278297128">
                      <w:marLeft w:val="0"/>
                      <w:marRight w:val="0"/>
                      <w:marTop w:val="0"/>
                      <w:marBottom w:val="0"/>
                      <w:divBdr>
                        <w:top w:val="none" w:sz="0" w:space="0" w:color="auto"/>
                        <w:left w:val="none" w:sz="0" w:space="0" w:color="auto"/>
                        <w:bottom w:val="none" w:sz="0" w:space="0" w:color="auto"/>
                        <w:right w:val="none" w:sz="0" w:space="0" w:color="auto"/>
                      </w:divBdr>
                    </w:div>
                  </w:divsChild>
                </w:div>
                <w:div w:id="687024494">
                  <w:marLeft w:val="0"/>
                  <w:marRight w:val="0"/>
                  <w:marTop w:val="0"/>
                  <w:marBottom w:val="0"/>
                  <w:divBdr>
                    <w:top w:val="none" w:sz="0" w:space="0" w:color="auto"/>
                    <w:left w:val="none" w:sz="0" w:space="0" w:color="auto"/>
                    <w:bottom w:val="none" w:sz="0" w:space="0" w:color="auto"/>
                    <w:right w:val="none" w:sz="0" w:space="0" w:color="auto"/>
                  </w:divBdr>
                  <w:divsChild>
                    <w:div w:id="398753769">
                      <w:marLeft w:val="0"/>
                      <w:marRight w:val="0"/>
                      <w:marTop w:val="0"/>
                      <w:marBottom w:val="0"/>
                      <w:divBdr>
                        <w:top w:val="none" w:sz="0" w:space="0" w:color="auto"/>
                        <w:left w:val="none" w:sz="0" w:space="0" w:color="auto"/>
                        <w:bottom w:val="none" w:sz="0" w:space="0" w:color="auto"/>
                        <w:right w:val="none" w:sz="0" w:space="0" w:color="auto"/>
                      </w:divBdr>
                    </w:div>
                  </w:divsChild>
                </w:div>
                <w:div w:id="1018850529">
                  <w:marLeft w:val="0"/>
                  <w:marRight w:val="0"/>
                  <w:marTop w:val="0"/>
                  <w:marBottom w:val="0"/>
                  <w:divBdr>
                    <w:top w:val="none" w:sz="0" w:space="0" w:color="auto"/>
                    <w:left w:val="none" w:sz="0" w:space="0" w:color="auto"/>
                    <w:bottom w:val="none" w:sz="0" w:space="0" w:color="auto"/>
                    <w:right w:val="none" w:sz="0" w:space="0" w:color="auto"/>
                  </w:divBdr>
                  <w:divsChild>
                    <w:div w:id="1941796083">
                      <w:marLeft w:val="0"/>
                      <w:marRight w:val="0"/>
                      <w:marTop w:val="0"/>
                      <w:marBottom w:val="0"/>
                      <w:divBdr>
                        <w:top w:val="none" w:sz="0" w:space="0" w:color="auto"/>
                        <w:left w:val="none" w:sz="0" w:space="0" w:color="auto"/>
                        <w:bottom w:val="none" w:sz="0" w:space="0" w:color="auto"/>
                        <w:right w:val="none" w:sz="0" w:space="0" w:color="auto"/>
                      </w:divBdr>
                    </w:div>
                  </w:divsChild>
                </w:div>
                <w:div w:id="1406490663">
                  <w:marLeft w:val="0"/>
                  <w:marRight w:val="0"/>
                  <w:marTop w:val="0"/>
                  <w:marBottom w:val="0"/>
                  <w:divBdr>
                    <w:top w:val="none" w:sz="0" w:space="0" w:color="auto"/>
                    <w:left w:val="none" w:sz="0" w:space="0" w:color="auto"/>
                    <w:bottom w:val="none" w:sz="0" w:space="0" w:color="auto"/>
                    <w:right w:val="none" w:sz="0" w:space="0" w:color="auto"/>
                  </w:divBdr>
                  <w:divsChild>
                    <w:div w:id="472796374">
                      <w:marLeft w:val="0"/>
                      <w:marRight w:val="0"/>
                      <w:marTop w:val="0"/>
                      <w:marBottom w:val="0"/>
                      <w:divBdr>
                        <w:top w:val="none" w:sz="0" w:space="0" w:color="auto"/>
                        <w:left w:val="none" w:sz="0" w:space="0" w:color="auto"/>
                        <w:bottom w:val="none" w:sz="0" w:space="0" w:color="auto"/>
                        <w:right w:val="none" w:sz="0" w:space="0" w:color="auto"/>
                      </w:divBdr>
                    </w:div>
                  </w:divsChild>
                </w:div>
                <w:div w:id="251278213">
                  <w:marLeft w:val="0"/>
                  <w:marRight w:val="0"/>
                  <w:marTop w:val="0"/>
                  <w:marBottom w:val="0"/>
                  <w:divBdr>
                    <w:top w:val="none" w:sz="0" w:space="0" w:color="auto"/>
                    <w:left w:val="none" w:sz="0" w:space="0" w:color="auto"/>
                    <w:bottom w:val="none" w:sz="0" w:space="0" w:color="auto"/>
                    <w:right w:val="none" w:sz="0" w:space="0" w:color="auto"/>
                  </w:divBdr>
                  <w:divsChild>
                    <w:div w:id="71516345">
                      <w:marLeft w:val="0"/>
                      <w:marRight w:val="0"/>
                      <w:marTop w:val="0"/>
                      <w:marBottom w:val="0"/>
                      <w:divBdr>
                        <w:top w:val="none" w:sz="0" w:space="0" w:color="auto"/>
                        <w:left w:val="none" w:sz="0" w:space="0" w:color="auto"/>
                        <w:bottom w:val="none" w:sz="0" w:space="0" w:color="auto"/>
                        <w:right w:val="none" w:sz="0" w:space="0" w:color="auto"/>
                      </w:divBdr>
                    </w:div>
                  </w:divsChild>
                </w:div>
                <w:div w:id="1031567238">
                  <w:marLeft w:val="0"/>
                  <w:marRight w:val="0"/>
                  <w:marTop w:val="0"/>
                  <w:marBottom w:val="0"/>
                  <w:divBdr>
                    <w:top w:val="none" w:sz="0" w:space="0" w:color="auto"/>
                    <w:left w:val="none" w:sz="0" w:space="0" w:color="auto"/>
                    <w:bottom w:val="none" w:sz="0" w:space="0" w:color="auto"/>
                    <w:right w:val="none" w:sz="0" w:space="0" w:color="auto"/>
                  </w:divBdr>
                  <w:divsChild>
                    <w:div w:id="119806192">
                      <w:marLeft w:val="0"/>
                      <w:marRight w:val="0"/>
                      <w:marTop w:val="0"/>
                      <w:marBottom w:val="0"/>
                      <w:divBdr>
                        <w:top w:val="none" w:sz="0" w:space="0" w:color="auto"/>
                        <w:left w:val="none" w:sz="0" w:space="0" w:color="auto"/>
                        <w:bottom w:val="none" w:sz="0" w:space="0" w:color="auto"/>
                        <w:right w:val="none" w:sz="0" w:space="0" w:color="auto"/>
                      </w:divBdr>
                    </w:div>
                  </w:divsChild>
                </w:div>
                <w:div w:id="1266378291">
                  <w:marLeft w:val="0"/>
                  <w:marRight w:val="0"/>
                  <w:marTop w:val="0"/>
                  <w:marBottom w:val="0"/>
                  <w:divBdr>
                    <w:top w:val="none" w:sz="0" w:space="0" w:color="auto"/>
                    <w:left w:val="none" w:sz="0" w:space="0" w:color="auto"/>
                    <w:bottom w:val="none" w:sz="0" w:space="0" w:color="auto"/>
                    <w:right w:val="none" w:sz="0" w:space="0" w:color="auto"/>
                  </w:divBdr>
                  <w:divsChild>
                    <w:div w:id="1947419811">
                      <w:marLeft w:val="0"/>
                      <w:marRight w:val="0"/>
                      <w:marTop w:val="0"/>
                      <w:marBottom w:val="0"/>
                      <w:divBdr>
                        <w:top w:val="none" w:sz="0" w:space="0" w:color="auto"/>
                        <w:left w:val="none" w:sz="0" w:space="0" w:color="auto"/>
                        <w:bottom w:val="none" w:sz="0" w:space="0" w:color="auto"/>
                        <w:right w:val="none" w:sz="0" w:space="0" w:color="auto"/>
                      </w:divBdr>
                    </w:div>
                  </w:divsChild>
                </w:div>
                <w:div w:id="177887004">
                  <w:marLeft w:val="0"/>
                  <w:marRight w:val="0"/>
                  <w:marTop w:val="0"/>
                  <w:marBottom w:val="0"/>
                  <w:divBdr>
                    <w:top w:val="none" w:sz="0" w:space="0" w:color="auto"/>
                    <w:left w:val="none" w:sz="0" w:space="0" w:color="auto"/>
                    <w:bottom w:val="none" w:sz="0" w:space="0" w:color="auto"/>
                    <w:right w:val="none" w:sz="0" w:space="0" w:color="auto"/>
                  </w:divBdr>
                  <w:divsChild>
                    <w:div w:id="1646082299">
                      <w:marLeft w:val="0"/>
                      <w:marRight w:val="0"/>
                      <w:marTop w:val="0"/>
                      <w:marBottom w:val="0"/>
                      <w:divBdr>
                        <w:top w:val="none" w:sz="0" w:space="0" w:color="auto"/>
                        <w:left w:val="none" w:sz="0" w:space="0" w:color="auto"/>
                        <w:bottom w:val="none" w:sz="0" w:space="0" w:color="auto"/>
                        <w:right w:val="none" w:sz="0" w:space="0" w:color="auto"/>
                      </w:divBdr>
                    </w:div>
                  </w:divsChild>
                </w:div>
                <w:div w:id="949316089">
                  <w:marLeft w:val="0"/>
                  <w:marRight w:val="0"/>
                  <w:marTop w:val="0"/>
                  <w:marBottom w:val="0"/>
                  <w:divBdr>
                    <w:top w:val="none" w:sz="0" w:space="0" w:color="auto"/>
                    <w:left w:val="none" w:sz="0" w:space="0" w:color="auto"/>
                    <w:bottom w:val="none" w:sz="0" w:space="0" w:color="auto"/>
                    <w:right w:val="none" w:sz="0" w:space="0" w:color="auto"/>
                  </w:divBdr>
                  <w:divsChild>
                    <w:div w:id="1570339139">
                      <w:marLeft w:val="0"/>
                      <w:marRight w:val="0"/>
                      <w:marTop w:val="0"/>
                      <w:marBottom w:val="0"/>
                      <w:divBdr>
                        <w:top w:val="none" w:sz="0" w:space="0" w:color="auto"/>
                        <w:left w:val="none" w:sz="0" w:space="0" w:color="auto"/>
                        <w:bottom w:val="none" w:sz="0" w:space="0" w:color="auto"/>
                        <w:right w:val="none" w:sz="0" w:space="0" w:color="auto"/>
                      </w:divBdr>
                    </w:div>
                  </w:divsChild>
                </w:div>
                <w:div w:id="1547524787">
                  <w:marLeft w:val="0"/>
                  <w:marRight w:val="0"/>
                  <w:marTop w:val="0"/>
                  <w:marBottom w:val="0"/>
                  <w:divBdr>
                    <w:top w:val="none" w:sz="0" w:space="0" w:color="auto"/>
                    <w:left w:val="none" w:sz="0" w:space="0" w:color="auto"/>
                    <w:bottom w:val="none" w:sz="0" w:space="0" w:color="auto"/>
                    <w:right w:val="none" w:sz="0" w:space="0" w:color="auto"/>
                  </w:divBdr>
                  <w:divsChild>
                    <w:div w:id="167528615">
                      <w:marLeft w:val="0"/>
                      <w:marRight w:val="0"/>
                      <w:marTop w:val="0"/>
                      <w:marBottom w:val="0"/>
                      <w:divBdr>
                        <w:top w:val="none" w:sz="0" w:space="0" w:color="auto"/>
                        <w:left w:val="none" w:sz="0" w:space="0" w:color="auto"/>
                        <w:bottom w:val="none" w:sz="0" w:space="0" w:color="auto"/>
                        <w:right w:val="none" w:sz="0" w:space="0" w:color="auto"/>
                      </w:divBdr>
                    </w:div>
                  </w:divsChild>
                </w:div>
                <w:div w:id="1660647628">
                  <w:marLeft w:val="0"/>
                  <w:marRight w:val="0"/>
                  <w:marTop w:val="0"/>
                  <w:marBottom w:val="0"/>
                  <w:divBdr>
                    <w:top w:val="none" w:sz="0" w:space="0" w:color="auto"/>
                    <w:left w:val="none" w:sz="0" w:space="0" w:color="auto"/>
                    <w:bottom w:val="none" w:sz="0" w:space="0" w:color="auto"/>
                    <w:right w:val="none" w:sz="0" w:space="0" w:color="auto"/>
                  </w:divBdr>
                  <w:divsChild>
                    <w:div w:id="800420754">
                      <w:marLeft w:val="0"/>
                      <w:marRight w:val="0"/>
                      <w:marTop w:val="0"/>
                      <w:marBottom w:val="0"/>
                      <w:divBdr>
                        <w:top w:val="none" w:sz="0" w:space="0" w:color="auto"/>
                        <w:left w:val="none" w:sz="0" w:space="0" w:color="auto"/>
                        <w:bottom w:val="none" w:sz="0" w:space="0" w:color="auto"/>
                        <w:right w:val="none" w:sz="0" w:space="0" w:color="auto"/>
                      </w:divBdr>
                    </w:div>
                  </w:divsChild>
                </w:div>
                <w:div w:id="628364297">
                  <w:marLeft w:val="0"/>
                  <w:marRight w:val="0"/>
                  <w:marTop w:val="0"/>
                  <w:marBottom w:val="0"/>
                  <w:divBdr>
                    <w:top w:val="none" w:sz="0" w:space="0" w:color="auto"/>
                    <w:left w:val="none" w:sz="0" w:space="0" w:color="auto"/>
                    <w:bottom w:val="none" w:sz="0" w:space="0" w:color="auto"/>
                    <w:right w:val="none" w:sz="0" w:space="0" w:color="auto"/>
                  </w:divBdr>
                  <w:divsChild>
                    <w:div w:id="1306466747">
                      <w:marLeft w:val="0"/>
                      <w:marRight w:val="0"/>
                      <w:marTop w:val="0"/>
                      <w:marBottom w:val="0"/>
                      <w:divBdr>
                        <w:top w:val="none" w:sz="0" w:space="0" w:color="auto"/>
                        <w:left w:val="none" w:sz="0" w:space="0" w:color="auto"/>
                        <w:bottom w:val="none" w:sz="0" w:space="0" w:color="auto"/>
                        <w:right w:val="none" w:sz="0" w:space="0" w:color="auto"/>
                      </w:divBdr>
                    </w:div>
                  </w:divsChild>
                </w:div>
                <w:div w:id="893151791">
                  <w:marLeft w:val="0"/>
                  <w:marRight w:val="0"/>
                  <w:marTop w:val="0"/>
                  <w:marBottom w:val="0"/>
                  <w:divBdr>
                    <w:top w:val="none" w:sz="0" w:space="0" w:color="auto"/>
                    <w:left w:val="none" w:sz="0" w:space="0" w:color="auto"/>
                    <w:bottom w:val="none" w:sz="0" w:space="0" w:color="auto"/>
                    <w:right w:val="none" w:sz="0" w:space="0" w:color="auto"/>
                  </w:divBdr>
                  <w:divsChild>
                    <w:div w:id="911043022">
                      <w:marLeft w:val="0"/>
                      <w:marRight w:val="0"/>
                      <w:marTop w:val="0"/>
                      <w:marBottom w:val="0"/>
                      <w:divBdr>
                        <w:top w:val="none" w:sz="0" w:space="0" w:color="auto"/>
                        <w:left w:val="none" w:sz="0" w:space="0" w:color="auto"/>
                        <w:bottom w:val="none" w:sz="0" w:space="0" w:color="auto"/>
                        <w:right w:val="none" w:sz="0" w:space="0" w:color="auto"/>
                      </w:divBdr>
                    </w:div>
                  </w:divsChild>
                </w:div>
                <w:div w:id="1678268243">
                  <w:marLeft w:val="0"/>
                  <w:marRight w:val="0"/>
                  <w:marTop w:val="0"/>
                  <w:marBottom w:val="0"/>
                  <w:divBdr>
                    <w:top w:val="none" w:sz="0" w:space="0" w:color="auto"/>
                    <w:left w:val="none" w:sz="0" w:space="0" w:color="auto"/>
                    <w:bottom w:val="none" w:sz="0" w:space="0" w:color="auto"/>
                    <w:right w:val="none" w:sz="0" w:space="0" w:color="auto"/>
                  </w:divBdr>
                  <w:divsChild>
                    <w:div w:id="1048796966">
                      <w:marLeft w:val="0"/>
                      <w:marRight w:val="0"/>
                      <w:marTop w:val="0"/>
                      <w:marBottom w:val="0"/>
                      <w:divBdr>
                        <w:top w:val="none" w:sz="0" w:space="0" w:color="auto"/>
                        <w:left w:val="none" w:sz="0" w:space="0" w:color="auto"/>
                        <w:bottom w:val="none" w:sz="0" w:space="0" w:color="auto"/>
                        <w:right w:val="none" w:sz="0" w:space="0" w:color="auto"/>
                      </w:divBdr>
                    </w:div>
                  </w:divsChild>
                </w:div>
                <w:div w:id="1327786790">
                  <w:marLeft w:val="0"/>
                  <w:marRight w:val="0"/>
                  <w:marTop w:val="0"/>
                  <w:marBottom w:val="0"/>
                  <w:divBdr>
                    <w:top w:val="none" w:sz="0" w:space="0" w:color="auto"/>
                    <w:left w:val="none" w:sz="0" w:space="0" w:color="auto"/>
                    <w:bottom w:val="none" w:sz="0" w:space="0" w:color="auto"/>
                    <w:right w:val="none" w:sz="0" w:space="0" w:color="auto"/>
                  </w:divBdr>
                  <w:divsChild>
                    <w:div w:id="686637493">
                      <w:marLeft w:val="0"/>
                      <w:marRight w:val="0"/>
                      <w:marTop w:val="0"/>
                      <w:marBottom w:val="0"/>
                      <w:divBdr>
                        <w:top w:val="none" w:sz="0" w:space="0" w:color="auto"/>
                        <w:left w:val="none" w:sz="0" w:space="0" w:color="auto"/>
                        <w:bottom w:val="none" w:sz="0" w:space="0" w:color="auto"/>
                        <w:right w:val="none" w:sz="0" w:space="0" w:color="auto"/>
                      </w:divBdr>
                    </w:div>
                  </w:divsChild>
                </w:div>
                <w:div w:id="728655573">
                  <w:marLeft w:val="0"/>
                  <w:marRight w:val="0"/>
                  <w:marTop w:val="0"/>
                  <w:marBottom w:val="0"/>
                  <w:divBdr>
                    <w:top w:val="none" w:sz="0" w:space="0" w:color="auto"/>
                    <w:left w:val="none" w:sz="0" w:space="0" w:color="auto"/>
                    <w:bottom w:val="none" w:sz="0" w:space="0" w:color="auto"/>
                    <w:right w:val="none" w:sz="0" w:space="0" w:color="auto"/>
                  </w:divBdr>
                  <w:divsChild>
                    <w:div w:id="1041511729">
                      <w:marLeft w:val="0"/>
                      <w:marRight w:val="0"/>
                      <w:marTop w:val="0"/>
                      <w:marBottom w:val="0"/>
                      <w:divBdr>
                        <w:top w:val="none" w:sz="0" w:space="0" w:color="auto"/>
                        <w:left w:val="none" w:sz="0" w:space="0" w:color="auto"/>
                        <w:bottom w:val="none" w:sz="0" w:space="0" w:color="auto"/>
                        <w:right w:val="none" w:sz="0" w:space="0" w:color="auto"/>
                      </w:divBdr>
                    </w:div>
                  </w:divsChild>
                </w:div>
                <w:div w:id="734009028">
                  <w:marLeft w:val="0"/>
                  <w:marRight w:val="0"/>
                  <w:marTop w:val="0"/>
                  <w:marBottom w:val="0"/>
                  <w:divBdr>
                    <w:top w:val="none" w:sz="0" w:space="0" w:color="auto"/>
                    <w:left w:val="none" w:sz="0" w:space="0" w:color="auto"/>
                    <w:bottom w:val="none" w:sz="0" w:space="0" w:color="auto"/>
                    <w:right w:val="none" w:sz="0" w:space="0" w:color="auto"/>
                  </w:divBdr>
                  <w:divsChild>
                    <w:div w:id="527640656">
                      <w:marLeft w:val="0"/>
                      <w:marRight w:val="0"/>
                      <w:marTop w:val="0"/>
                      <w:marBottom w:val="0"/>
                      <w:divBdr>
                        <w:top w:val="none" w:sz="0" w:space="0" w:color="auto"/>
                        <w:left w:val="none" w:sz="0" w:space="0" w:color="auto"/>
                        <w:bottom w:val="none" w:sz="0" w:space="0" w:color="auto"/>
                        <w:right w:val="none" w:sz="0" w:space="0" w:color="auto"/>
                      </w:divBdr>
                    </w:div>
                  </w:divsChild>
                </w:div>
                <w:div w:id="1803571273">
                  <w:marLeft w:val="0"/>
                  <w:marRight w:val="0"/>
                  <w:marTop w:val="0"/>
                  <w:marBottom w:val="0"/>
                  <w:divBdr>
                    <w:top w:val="none" w:sz="0" w:space="0" w:color="auto"/>
                    <w:left w:val="none" w:sz="0" w:space="0" w:color="auto"/>
                    <w:bottom w:val="none" w:sz="0" w:space="0" w:color="auto"/>
                    <w:right w:val="none" w:sz="0" w:space="0" w:color="auto"/>
                  </w:divBdr>
                  <w:divsChild>
                    <w:div w:id="1994680533">
                      <w:marLeft w:val="0"/>
                      <w:marRight w:val="0"/>
                      <w:marTop w:val="0"/>
                      <w:marBottom w:val="0"/>
                      <w:divBdr>
                        <w:top w:val="none" w:sz="0" w:space="0" w:color="auto"/>
                        <w:left w:val="none" w:sz="0" w:space="0" w:color="auto"/>
                        <w:bottom w:val="none" w:sz="0" w:space="0" w:color="auto"/>
                        <w:right w:val="none" w:sz="0" w:space="0" w:color="auto"/>
                      </w:divBdr>
                    </w:div>
                  </w:divsChild>
                </w:div>
                <w:div w:id="422846759">
                  <w:marLeft w:val="0"/>
                  <w:marRight w:val="0"/>
                  <w:marTop w:val="0"/>
                  <w:marBottom w:val="0"/>
                  <w:divBdr>
                    <w:top w:val="none" w:sz="0" w:space="0" w:color="auto"/>
                    <w:left w:val="none" w:sz="0" w:space="0" w:color="auto"/>
                    <w:bottom w:val="none" w:sz="0" w:space="0" w:color="auto"/>
                    <w:right w:val="none" w:sz="0" w:space="0" w:color="auto"/>
                  </w:divBdr>
                  <w:divsChild>
                    <w:div w:id="763694288">
                      <w:marLeft w:val="0"/>
                      <w:marRight w:val="0"/>
                      <w:marTop w:val="0"/>
                      <w:marBottom w:val="0"/>
                      <w:divBdr>
                        <w:top w:val="none" w:sz="0" w:space="0" w:color="auto"/>
                        <w:left w:val="none" w:sz="0" w:space="0" w:color="auto"/>
                        <w:bottom w:val="none" w:sz="0" w:space="0" w:color="auto"/>
                        <w:right w:val="none" w:sz="0" w:space="0" w:color="auto"/>
                      </w:divBdr>
                    </w:div>
                  </w:divsChild>
                </w:div>
                <w:div w:id="1133594612">
                  <w:marLeft w:val="0"/>
                  <w:marRight w:val="0"/>
                  <w:marTop w:val="0"/>
                  <w:marBottom w:val="0"/>
                  <w:divBdr>
                    <w:top w:val="none" w:sz="0" w:space="0" w:color="auto"/>
                    <w:left w:val="none" w:sz="0" w:space="0" w:color="auto"/>
                    <w:bottom w:val="none" w:sz="0" w:space="0" w:color="auto"/>
                    <w:right w:val="none" w:sz="0" w:space="0" w:color="auto"/>
                  </w:divBdr>
                  <w:divsChild>
                    <w:div w:id="1603682514">
                      <w:marLeft w:val="0"/>
                      <w:marRight w:val="0"/>
                      <w:marTop w:val="0"/>
                      <w:marBottom w:val="0"/>
                      <w:divBdr>
                        <w:top w:val="none" w:sz="0" w:space="0" w:color="auto"/>
                        <w:left w:val="none" w:sz="0" w:space="0" w:color="auto"/>
                        <w:bottom w:val="none" w:sz="0" w:space="0" w:color="auto"/>
                        <w:right w:val="none" w:sz="0" w:space="0" w:color="auto"/>
                      </w:divBdr>
                    </w:div>
                  </w:divsChild>
                </w:div>
                <w:div w:id="1652558590">
                  <w:marLeft w:val="0"/>
                  <w:marRight w:val="0"/>
                  <w:marTop w:val="0"/>
                  <w:marBottom w:val="0"/>
                  <w:divBdr>
                    <w:top w:val="none" w:sz="0" w:space="0" w:color="auto"/>
                    <w:left w:val="none" w:sz="0" w:space="0" w:color="auto"/>
                    <w:bottom w:val="none" w:sz="0" w:space="0" w:color="auto"/>
                    <w:right w:val="none" w:sz="0" w:space="0" w:color="auto"/>
                  </w:divBdr>
                  <w:divsChild>
                    <w:div w:id="2124424634">
                      <w:marLeft w:val="0"/>
                      <w:marRight w:val="0"/>
                      <w:marTop w:val="0"/>
                      <w:marBottom w:val="0"/>
                      <w:divBdr>
                        <w:top w:val="none" w:sz="0" w:space="0" w:color="auto"/>
                        <w:left w:val="none" w:sz="0" w:space="0" w:color="auto"/>
                        <w:bottom w:val="none" w:sz="0" w:space="0" w:color="auto"/>
                        <w:right w:val="none" w:sz="0" w:space="0" w:color="auto"/>
                      </w:divBdr>
                    </w:div>
                  </w:divsChild>
                </w:div>
                <w:div w:id="766268676">
                  <w:marLeft w:val="0"/>
                  <w:marRight w:val="0"/>
                  <w:marTop w:val="0"/>
                  <w:marBottom w:val="0"/>
                  <w:divBdr>
                    <w:top w:val="none" w:sz="0" w:space="0" w:color="auto"/>
                    <w:left w:val="none" w:sz="0" w:space="0" w:color="auto"/>
                    <w:bottom w:val="none" w:sz="0" w:space="0" w:color="auto"/>
                    <w:right w:val="none" w:sz="0" w:space="0" w:color="auto"/>
                  </w:divBdr>
                  <w:divsChild>
                    <w:div w:id="999580767">
                      <w:marLeft w:val="0"/>
                      <w:marRight w:val="0"/>
                      <w:marTop w:val="0"/>
                      <w:marBottom w:val="0"/>
                      <w:divBdr>
                        <w:top w:val="none" w:sz="0" w:space="0" w:color="auto"/>
                        <w:left w:val="none" w:sz="0" w:space="0" w:color="auto"/>
                        <w:bottom w:val="none" w:sz="0" w:space="0" w:color="auto"/>
                        <w:right w:val="none" w:sz="0" w:space="0" w:color="auto"/>
                      </w:divBdr>
                    </w:div>
                  </w:divsChild>
                </w:div>
                <w:div w:id="2000883886">
                  <w:marLeft w:val="0"/>
                  <w:marRight w:val="0"/>
                  <w:marTop w:val="0"/>
                  <w:marBottom w:val="0"/>
                  <w:divBdr>
                    <w:top w:val="none" w:sz="0" w:space="0" w:color="auto"/>
                    <w:left w:val="none" w:sz="0" w:space="0" w:color="auto"/>
                    <w:bottom w:val="none" w:sz="0" w:space="0" w:color="auto"/>
                    <w:right w:val="none" w:sz="0" w:space="0" w:color="auto"/>
                  </w:divBdr>
                  <w:divsChild>
                    <w:div w:id="607858401">
                      <w:marLeft w:val="0"/>
                      <w:marRight w:val="0"/>
                      <w:marTop w:val="0"/>
                      <w:marBottom w:val="0"/>
                      <w:divBdr>
                        <w:top w:val="none" w:sz="0" w:space="0" w:color="auto"/>
                        <w:left w:val="none" w:sz="0" w:space="0" w:color="auto"/>
                        <w:bottom w:val="none" w:sz="0" w:space="0" w:color="auto"/>
                        <w:right w:val="none" w:sz="0" w:space="0" w:color="auto"/>
                      </w:divBdr>
                    </w:div>
                  </w:divsChild>
                </w:div>
                <w:div w:id="1686710180">
                  <w:marLeft w:val="0"/>
                  <w:marRight w:val="0"/>
                  <w:marTop w:val="0"/>
                  <w:marBottom w:val="0"/>
                  <w:divBdr>
                    <w:top w:val="none" w:sz="0" w:space="0" w:color="auto"/>
                    <w:left w:val="none" w:sz="0" w:space="0" w:color="auto"/>
                    <w:bottom w:val="none" w:sz="0" w:space="0" w:color="auto"/>
                    <w:right w:val="none" w:sz="0" w:space="0" w:color="auto"/>
                  </w:divBdr>
                  <w:divsChild>
                    <w:div w:id="1784491667">
                      <w:marLeft w:val="0"/>
                      <w:marRight w:val="0"/>
                      <w:marTop w:val="0"/>
                      <w:marBottom w:val="0"/>
                      <w:divBdr>
                        <w:top w:val="none" w:sz="0" w:space="0" w:color="auto"/>
                        <w:left w:val="none" w:sz="0" w:space="0" w:color="auto"/>
                        <w:bottom w:val="none" w:sz="0" w:space="0" w:color="auto"/>
                        <w:right w:val="none" w:sz="0" w:space="0" w:color="auto"/>
                      </w:divBdr>
                    </w:div>
                  </w:divsChild>
                </w:div>
                <w:div w:id="754060961">
                  <w:marLeft w:val="0"/>
                  <w:marRight w:val="0"/>
                  <w:marTop w:val="0"/>
                  <w:marBottom w:val="0"/>
                  <w:divBdr>
                    <w:top w:val="none" w:sz="0" w:space="0" w:color="auto"/>
                    <w:left w:val="none" w:sz="0" w:space="0" w:color="auto"/>
                    <w:bottom w:val="none" w:sz="0" w:space="0" w:color="auto"/>
                    <w:right w:val="none" w:sz="0" w:space="0" w:color="auto"/>
                  </w:divBdr>
                  <w:divsChild>
                    <w:div w:id="1286737191">
                      <w:marLeft w:val="0"/>
                      <w:marRight w:val="0"/>
                      <w:marTop w:val="0"/>
                      <w:marBottom w:val="0"/>
                      <w:divBdr>
                        <w:top w:val="none" w:sz="0" w:space="0" w:color="auto"/>
                        <w:left w:val="none" w:sz="0" w:space="0" w:color="auto"/>
                        <w:bottom w:val="none" w:sz="0" w:space="0" w:color="auto"/>
                        <w:right w:val="none" w:sz="0" w:space="0" w:color="auto"/>
                      </w:divBdr>
                    </w:div>
                  </w:divsChild>
                </w:div>
                <w:div w:id="870268015">
                  <w:marLeft w:val="0"/>
                  <w:marRight w:val="0"/>
                  <w:marTop w:val="0"/>
                  <w:marBottom w:val="0"/>
                  <w:divBdr>
                    <w:top w:val="none" w:sz="0" w:space="0" w:color="auto"/>
                    <w:left w:val="none" w:sz="0" w:space="0" w:color="auto"/>
                    <w:bottom w:val="none" w:sz="0" w:space="0" w:color="auto"/>
                    <w:right w:val="none" w:sz="0" w:space="0" w:color="auto"/>
                  </w:divBdr>
                  <w:divsChild>
                    <w:div w:id="1048340775">
                      <w:marLeft w:val="0"/>
                      <w:marRight w:val="0"/>
                      <w:marTop w:val="0"/>
                      <w:marBottom w:val="0"/>
                      <w:divBdr>
                        <w:top w:val="none" w:sz="0" w:space="0" w:color="auto"/>
                        <w:left w:val="none" w:sz="0" w:space="0" w:color="auto"/>
                        <w:bottom w:val="none" w:sz="0" w:space="0" w:color="auto"/>
                        <w:right w:val="none" w:sz="0" w:space="0" w:color="auto"/>
                      </w:divBdr>
                    </w:div>
                  </w:divsChild>
                </w:div>
                <w:div w:id="1054230396">
                  <w:marLeft w:val="0"/>
                  <w:marRight w:val="0"/>
                  <w:marTop w:val="0"/>
                  <w:marBottom w:val="0"/>
                  <w:divBdr>
                    <w:top w:val="none" w:sz="0" w:space="0" w:color="auto"/>
                    <w:left w:val="none" w:sz="0" w:space="0" w:color="auto"/>
                    <w:bottom w:val="none" w:sz="0" w:space="0" w:color="auto"/>
                    <w:right w:val="none" w:sz="0" w:space="0" w:color="auto"/>
                  </w:divBdr>
                  <w:divsChild>
                    <w:div w:id="99843216">
                      <w:marLeft w:val="0"/>
                      <w:marRight w:val="0"/>
                      <w:marTop w:val="0"/>
                      <w:marBottom w:val="0"/>
                      <w:divBdr>
                        <w:top w:val="none" w:sz="0" w:space="0" w:color="auto"/>
                        <w:left w:val="none" w:sz="0" w:space="0" w:color="auto"/>
                        <w:bottom w:val="none" w:sz="0" w:space="0" w:color="auto"/>
                        <w:right w:val="none" w:sz="0" w:space="0" w:color="auto"/>
                      </w:divBdr>
                    </w:div>
                  </w:divsChild>
                </w:div>
                <w:div w:id="679624137">
                  <w:marLeft w:val="0"/>
                  <w:marRight w:val="0"/>
                  <w:marTop w:val="0"/>
                  <w:marBottom w:val="0"/>
                  <w:divBdr>
                    <w:top w:val="none" w:sz="0" w:space="0" w:color="auto"/>
                    <w:left w:val="none" w:sz="0" w:space="0" w:color="auto"/>
                    <w:bottom w:val="none" w:sz="0" w:space="0" w:color="auto"/>
                    <w:right w:val="none" w:sz="0" w:space="0" w:color="auto"/>
                  </w:divBdr>
                  <w:divsChild>
                    <w:div w:id="253904782">
                      <w:marLeft w:val="0"/>
                      <w:marRight w:val="0"/>
                      <w:marTop w:val="0"/>
                      <w:marBottom w:val="0"/>
                      <w:divBdr>
                        <w:top w:val="none" w:sz="0" w:space="0" w:color="auto"/>
                        <w:left w:val="none" w:sz="0" w:space="0" w:color="auto"/>
                        <w:bottom w:val="none" w:sz="0" w:space="0" w:color="auto"/>
                        <w:right w:val="none" w:sz="0" w:space="0" w:color="auto"/>
                      </w:divBdr>
                    </w:div>
                  </w:divsChild>
                </w:div>
                <w:div w:id="1231036314">
                  <w:marLeft w:val="0"/>
                  <w:marRight w:val="0"/>
                  <w:marTop w:val="0"/>
                  <w:marBottom w:val="0"/>
                  <w:divBdr>
                    <w:top w:val="none" w:sz="0" w:space="0" w:color="auto"/>
                    <w:left w:val="none" w:sz="0" w:space="0" w:color="auto"/>
                    <w:bottom w:val="none" w:sz="0" w:space="0" w:color="auto"/>
                    <w:right w:val="none" w:sz="0" w:space="0" w:color="auto"/>
                  </w:divBdr>
                  <w:divsChild>
                    <w:div w:id="1373917168">
                      <w:marLeft w:val="0"/>
                      <w:marRight w:val="0"/>
                      <w:marTop w:val="0"/>
                      <w:marBottom w:val="0"/>
                      <w:divBdr>
                        <w:top w:val="none" w:sz="0" w:space="0" w:color="auto"/>
                        <w:left w:val="none" w:sz="0" w:space="0" w:color="auto"/>
                        <w:bottom w:val="none" w:sz="0" w:space="0" w:color="auto"/>
                        <w:right w:val="none" w:sz="0" w:space="0" w:color="auto"/>
                      </w:divBdr>
                    </w:div>
                  </w:divsChild>
                </w:div>
                <w:div w:id="1011445194">
                  <w:marLeft w:val="0"/>
                  <w:marRight w:val="0"/>
                  <w:marTop w:val="0"/>
                  <w:marBottom w:val="0"/>
                  <w:divBdr>
                    <w:top w:val="none" w:sz="0" w:space="0" w:color="auto"/>
                    <w:left w:val="none" w:sz="0" w:space="0" w:color="auto"/>
                    <w:bottom w:val="none" w:sz="0" w:space="0" w:color="auto"/>
                    <w:right w:val="none" w:sz="0" w:space="0" w:color="auto"/>
                  </w:divBdr>
                  <w:divsChild>
                    <w:div w:id="1988824050">
                      <w:marLeft w:val="0"/>
                      <w:marRight w:val="0"/>
                      <w:marTop w:val="0"/>
                      <w:marBottom w:val="0"/>
                      <w:divBdr>
                        <w:top w:val="none" w:sz="0" w:space="0" w:color="auto"/>
                        <w:left w:val="none" w:sz="0" w:space="0" w:color="auto"/>
                        <w:bottom w:val="none" w:sz="0" w:space="0" w:color="auto"/>
                        <w:right w:val="none" w:sz="0" w:space="0" w:color="auto"/>
                      </w:divBdr>
                    </w:div>
                  </w:divsChild>
                </w:div>
                <w:div w:id="1180461317">
                  <w:marLeft w:val="0"/>
                  <w:marRight w:val="0"/>
                  <w:marTop w:val="0"/>
                  <w:marBottom w:val="0"/>
                  <w:divBdr>
                    <w:top w:val="none" w:sz="0" w:space="0" w:color="auto"/>
                    <w:left w:val="none" w:sz="0" w:space="0" w:color="auto"/>
                    <w:bottom w:val="none" w:sz="0" w:space="0" w:color="auto"/>
                    <w:right w:val="none" w:sz="0" w:space="0" w:color="auto"/>
                  </w:divBdr>
                  <w:divsChild>
                    <w:div w:id="2130468649">
                      <w:marLeft w:val="0"/>
                      <w:marRight w:val="0"/>
                      <w:marTop w:val="0"/>
                      <w:marBottom w:val="0"/>
                      <w:divBdr>
                        <w:top w:val="none" w:sz="0" w:space="0" w:color="auto"/>
                        <w:left w:val="none" w:sz="0" w:space="0" w:color="auto"/>
                        <w:bottom w:val="none" w:sz="0" w:space="0" w:color="auto"/>
                        <w:right w:val="none" w:sz="0" w:space="0" w:color="auto"/>
                      </w:divBdr>
                    </w:div>
                  </w:divsChild>
                </w:div>
                <w:div w:id="561713712">
                  <w:marLeft w:val="0"/>
                  <w:marRight w:val="0"/>
                  <w:marTop w:val="0"/>
                  <w:marBottom w:val="0"/>
                  <w:divBdr>
                    <w:top w:val="none" w:sz="0" w:space="0" w:color="auto"/>
                    <w:left w:val="none" w:sz="0" w:space="0" w:color="auto"/>
                    <w:bottom w:val="none" w:sz="0" w:space="0" w:color="auto"/>
                    <w:right w:val="none" w:sz="0" w:space="0" w:color="auto"/>
                  </w:divBdr>
                  <w:divsChild>
                    <w:div w:id="2034845468">
                      <w:marLeft w:val="0"/>
                      <w:marRight w:val="0"/>
                      <w:marTop w:val="0"/>
                      <w:marBottom w:val="0"/>
                      <w:divBdr>
                        <w:top w:val="none" w:sz="0" w:space="0" w:color="auto"/>
                        <w:left w:val="none" w:sz="0" w:space="0" w:color="auto"/>
                        <w:bottom w:val="none" w:sz="0" w:space="0" w:color="auto"/>
                        <w:right w:val="none" w:sz="0" w:space="0" w:color="auto"/>
                      </w:divBdr>
                    </w:div>
                  </w:divsChild>
                </w:div>
                <w:div w:id="2128038820">
                  <w:marLeft w:val="0"/>
                  <w:marRight w:val="0"/>
                  <w:marTop w:val="0"/>
                  <w:marBottom w:val="0"/>
                  <w:divBdr>
                    <w:top w:val="none" w:sz="0" w:space="0" w:color="auto"/>
                    <w:left w:val="none" w:sz="0" w:space="0" w:color="auto"/>
                    <w:bottom w:val="none" w:sz="0" w:space="0" w:color="auto"/>
                    <w:right w:val="none" w:sz="0" w:space="0" w:color="auto"/>
                  </w:divBdr>
                  <w:divsChild>
                    <w:div w:id="1121925551">
                      <w:marLeft w:val="0"/>
                      <w:marRight w:val="0"/>
                      <w:marTop w:val="0"/>
                      <w:marBottom w:val="0"/>
                      <w:divBdr>
                        <w:top w:val="none" w:sz="0" w:space="0" w:color="auto"/>
                        <w:left w:val="none" w:sz="0" w:space="0" w:color="auto"/>
                        <w:bottom w:val="none" w:sz="0" w:space="0" w:color="auto"/>
                        <w:right w:val="none" w:sz="0" w:space="0" w:color="auto"/>
                      </w:divBdr>
                    </w:div>
                  </w:divsChild>
                </w:div>
                <w:div w:id="892473113">
                  <w:marLeft w:val="0"/>
                  <w:marRight w:val="0"/>
                  <w:marTop w:val="0"/>
                  <w:marBottom w:val="0"/>
                  <w:divBdr>
                    <w:top w:val="none" w:sz="0" w:space="0" w:color="auto"/>
                    <w:left w:val="none" w:sz="0" w:space="0" w:color="auto"/>
                    <w:bottom w:val="none" w:sz="0" w:space="0" w:color="auto"/>
                    <w:right w:val="none" w:sz="0" w:space="0" w:color="auto"/>
                  </w:divBdr>
                  <w:divsChild>
                    <w:div w:id="2041662794">
                      <w:marLeft w:val="0"/>
                      <w:marRight w:val="0"/>
                      <w:marTop w:val="0"/>
                      <w:marBottom w:val="0"/>
                      <w:divBdr>
                        <w:top w:val="none" w:sz="0" w:space="0" w:color="auto"/>
                        <w:left w:val="none" w:sz="0" w:space="0" w:color="auto"/>
                        <w:bottom w:val="none" w:sz="0" w:space="0" w:color="auto"/>
                        <w:right w:val="none" w:sz="0" w:space="0" w:color="auto"/>
                      </w:divBdr>
                    </w:div>
                  </w:divsChild>
                </w:div>
                <w:div w:id="849217277">
                  <w:marLeft w:val="0"/>
                  <w:marRight w:val="0"/>
                  <w:marTop w:val="0"/>
                  <w:marBottom w:val="0"/>
                  <w:divBdr>
                    <w:top w:val="none" w:sz="0" w:space="0" w:color="auto"/>
                    <w:left w:val="none" w:sz="0" w:space="0" w:color="auto"/>
                    <w:bottom w:val="none" w:sz="0" w:space="0" w:color="auto"/>
                    <w:right w:val="none" w:sz="0" w:space="0" w:color="auto"/>
                  </w:divBdr>
                  <w:divsChild>
                    <w:div w:id="1000545700">
                      <w:marLeft w:val="0"/>
                      <w:marRight w:val="0"/>
                      <w:marTop w:val="0"/>
                      <w:marBottom w:val="0"/>
                      <w:divBdr>
                        <w:top w:val="none" w:sz="0" w:space="0" w:color="auto"/>
                        <w:left w:val="none" w:sz="0" w:space="0" w:color="auto"/>
                        <w:bottom w:val="none" w:sz="0" w:space="0" w:color="auto"/>
                        <w:right w:val="none" w:sz="0" w:space="0" w:color="auto"/>
                      </w:divBdr>
                    </w:div>
                  </w:divsChild>
                </w:div>
                <w:div w:id="838736171">
                  <w:marLeft w:val="0"/>
                  <w:marRight w:val="0"/>
                  <w:marTop w:val="0"/>
                  <w:marBottom w:val="0"/>
                  <w:divBdr>
                    <w:top w:val="none" w:sz="0" w:space="0" w:color="auto"/>
                    <w:left w:val="none" w:sz="0" w:space="0" w:color="auto"/>
                    <w:bottom w:val="none" w:sz="0" w:space="0" w:color="auto"/>
                    <w:right w:val="none" w:sz="0" w:space="0" w:color="auto"/>
                  </w:divBdr>
                  <w:divsChild>
                    <w:div w:id="302079024">
                      <w:marLeft w:val="0"/>
                      <w:marRight w:val="0"/>
                      <w:marTop w:val="0"/>
                      <w:marBottom w:val="0"/>
                      <w:divBdr>
                        <w:top w:val="none" w:sz="0" w:space="0" w:color="auto"/>
                        <w:left w:val="none" w:sz="0" w:space="0" w:color="auto"/>
                        <w:bottom w:val="none" w:sz="0" w:space="0" w:color="auto"/>
                        <w:right w:val="none" w:sz="0" w:space="0" w:color="auto"/>
                      </w:divBdr>
                    </w:div>
                  </w:divsChild>
                </w:div>
                <w:div w:id="1427992216">
                  <w:marLeft w:val="0"/>
                  <w:marRight w:val="0"/>
                  <w:marTop w:val="0"/>
                  <w:marBottom w:val="0"/>
                  <w:divBdr>
                    <w:top w:val="none" w:sz="0" w:space="0" w:color="auto"/>
                    <w:left w:val="none" w:sz="0" w:space="0" w:color="auto"/>
                    <w:bottom w:val="none" w:sz="0" w:space="0" w:color="auto"/>
                    <w:right w:val="none" w:sz="0" w:space="0" w:color="auto"/>
                  </w:divBdr>
                  <w:divsChild>
                    <w:div w:id="542638886">
                      <w:marLeft w:val="0"/>
                      <w:marRight w:val="0"/>
                      <w:marTop w:val="0"/>
                      <w:marBottom w:val="0"/>
                      <w:divBdr>
                        <w:top w:val="none" w:sz="0" w:space="0" w:color="auto"/>
                        <w:left w:val="none" w:sz="0" w:space="0" w:color="auto"/>
                        <w:bottom w:val="none" w:sz="0" w:space="0" w:color="auto"/>
                        <w:right w:val="none" w:sz="0" w:space="0" w:color="auto"/>
                      </w:divBdr>
                    </w:div>
                  </w:divsChild>
                </w:div>
                <w:div w:id="1338117848">
                  <w:marLeft w:val="0"/>
                  <w:marRight w:val="0"/>
                  <w:marTop w:val="0"/>
                  <w:marBottom w:val="0"/>
                  <w:divBdr>
                    <w:top w:val="none" w:sz="0" w:space="0" w:color="auto"/>
                    <w:left w:val="none" w:sz="0" w:space="0" w:color="auto"/>
                    <w:bottom w:val="none" w:sz="0" w:space="0" w:color="auto"/>
                    <w:right w:val="none" w:sz="0" w:space="0" w:color="auto"/>
                  </w:divBdr>
                  <w:divsChild>
                    <w:div w:id="1705517390">
                      <w:marLeft w:val="0"/>
                      <w:marRight w:val="0"/>
                      <w:marTop w:val="0"/>
                      <w:marBottom w:val="0"/>
                      <w:divBdr>
                        <w:top w:val="none" w:sz="0" w:space="0" w:color="auto"/>
                        <w:left w:val="none" w:sz="0" w:space="0" w:color="auto"/>
                        <w:bottom w:val="none" w:sz="0" w:space="0" w:color="auto"/>
                        <w:right w:val="none" w:sz="0" w:space="0" w:color="auto"/>
                      </w:divBdr>
                    </w:div>
                  </w:divsChild>
                </w:div>
                <w:div w:id="379982178">
                  <w:marLeft w:val="0"/>
                  <w:marRight w:val="0"/>
                  <w:marTop w:val="0"/>
                  <w:marBottom w:val="0"/>
                  <w:divBdr>
                    <w:top w:val="none" w:sz="0" w:space="0" w:color="auto"/>
                    <w:left w:val="none" w:sz="0" w:space="0" w:color="auto"/>
                    <w:bottom w:val="none" w:sz="0" w:space="0" w:color="auto"/>
                    <w:right w:val="none" w:sz="0" w:space="0" w:color="auto"/>
                  </w:divBdr>
                  <w:divsChild>
                    <w:div w:id="67921177">
                      <w:marLeft w:val="0"/>
                      <w:marRight w:val="0"/>
                      <w:marTop w:val="0"/>
                      <w:marBottom w:val="0"/>
                      <w:divBdr>
                        <w:top w:val="none" w:sz="0" w:space="0" w:color="auto"/>
                        <w:left w:val="none" w:sz="0" w:space="0" w:color="auto"/>
                        <w:bottom w:val="none" w:sz="0" w:space="0" w:color="auto"/>
                        <w:right w:val="none" w:sz="0" w:space="0" w:color="auto"/>
                      </w:divBdr>
                    </w:div>
                  </w:divsChild>
                </w:div>
                <w:div w:id="1884557626">
                  <w:marLeft w:val="0"/>
                  <w:marRight w:val="0"/>
                  <w:marTop w:val="0"/>
                  <w:marBottom w:val="0"/>
                  <w:divBdr>
                    <w:top w:val="none" w:sz="0" w:space="0" w:color="auto"/>
                    <w:left w:val="none" w:sz="0" w:space="0" w:color="auto"/>
                    <w:bottom w:val="none" w:sz="0" w:space="0" w:color="auto"/>
                    <w:right w:val="none" w:sz="0" w:space="0" w:color="auto"/>
                  </w:divBdr>
                  <w:divsChild>
                    <w:div w:id="1957567262">
                      <w:marLeft w:val="0"/>
                      <w:marRight w:val="0"/>
                      <w:marTop w:val="0"/>
                      <w:marBottom w:val="0"/>
                      <w:divBdr>
                        <w:top w:val="none" w:sz="0" w:space="0" w:color="auto"/>
                        <w:left w:val="none" w:sz="0" w:space="0" w:color="auto"/>
                        <w:bottom w:val="none" w:sz="0" w:space="0" w:color="auto"/>
                        <w:right w:val="none" w:sz="0" w:space="0" w:color="auto"/>
                      </w:divBdr>
                    </w:div>
                  </w:divsChild>
                </w:div>
                <w:div w:id="2134597311">
                  <w:marLeft w:val="0"/>
                  <w:marRight w:val="0"/>
                  <w:marTop w:val="0"/>
                  <w:marBottom w:val="0"/>
                  <w:divBdr>
                    <w:top w:val="none" w:sz="0" w:space="0" w:color="auto"/>
                    <w:left w:val="none" w:sz="0" w:space="0" w:color="auto"/>
                    <w:bottom w:val="none" w:sz="0" w:space="0" w:color="auto"/>
                    <w:right w:val="none" w:sz="0" w:space="0" w:color="auto"/>
                  </w:divBdr>
                  <w:divsChild>
                    <w:div w:id="2072845214">
                      <w:marLeft w:val="0"/>
                      <w:marRight w:val="0"/>
                      <w:marTop w:val="0"/>
                      <w:marBottom w:val="0"/>
                      <w:divBdr>
                        <w:top w:val="none" w:sz="0" w:space="0" w:color="auto"/>
                        <w:left w:val="none" w:sz="0" w:space="0" w:color="auto"/>
                        <w:bottom w:val="none" w:sz="0" w:space="0" w:color="auto"/>
                        <w:right w:val="none" w:sz="0" w:space="0" w:color="auto"/>
                      </w:divBdr>
                    </w:div>
                  </w:divsChild>
                </w:div>
                <w:div w:id="2113475030">
                  <w:marLeft w:val="0"/>
                  <w:marRight w:val="0"/>
                  <w:marTop w:val="0"/>
                  <w:marBottom w:val="0"/>
                  <w:divBdr>
                    <w:top w:val="none" w:sz="0" w:space="0" w:color="auto"/>
                    <w:left w:val="none" w:sz="0" w:space="0" w:color="auto"/>
                    <w:bottom w:val="none" w:sz="0" w:space="0" w:color="auto"/>
                    <w:right w:val="none" w:sz="0" w:space="0" w:color="auto"/>
                  </w:divBdr>
                  <w:divsChild>
                    <w:div w:id="1931770648">
                      <w:marLeft w:val="0"/>
                      <w:marRight w:val="0"/>
                      <w:marTop w:val="0"/>
                      <w:marBottom w:val="0"/>
                      <w:divBdr>
                        <w:top w:val="none" w:sz="0" w:space="0" w:color="auto"/>
                        <w:left w:val="none" w:sz="0" w:space="0" w:color="auto"/>
                        <w:bottom w:val="none" w:sz="0" w:space="0" w:color="auto"/>
                        <w:right w:val="none" w:sz="0" w:space="0" w:color="auto"/>
                      </w:divBdr>
                    </w:div>
                  </w:divsChild>
                </w:div>
                <w:div w:id="1579559852">
                  <w:marLeft w:val="0"/>
                  <w:marRight w:val="0"/>
                  <w:marTop w:val="0"/>
                  <w:marBottom w:val="0"/>
                  <w:divBdr>
                    <w:top w:val="none" w:sz="0" w:space="0" w:color="auto"/>
                    <w:left w:val="none" w:sz="0" w:space="0" w:color="auto"/>
                    <w:bottom w:val="none" w:sz="0" w:space="0" w:color="auto"/>
                    <w:right w:val="none" w:sz="0" w:space="0" w:color="auto"/>
                  </w:divBdr>
                  <w:divsChild>
                    <w:div w:id="1520967281">
                      <w:marLeft w:val="0"/>
                      <w:marRight w:val="0"/>
                      <w:marTop w:val="0"/>
                      <w:marBottom w:val="0"/>
                      <w:divBdr>
                        <w:top w:val="none" w:sz="0" w:space="0" w:color="auto"/>
                        <w:left w:val="none" w:sz="0" w:space="0" w:color="auto"/>
                        <w:bottom w:val="none" w:sz="0" w:space="0" w:color="auto"/>
                        <w:right w:val="none" w:sz="0" w:space="0" w:color="auto"/>
                      </w:divBdr>
                    </w:div>
                  </w:divsChild>
                </w:div>
                <w:div w:id="1706363753">
                  <w:marLeft w:val="0"/>
                  <w:marRight w:val="0"/>
                  <w:marTop w:val="0"/>
                  <w:marBottom w:val="0"/>
                  <w:divBdr>
                    <w:top w:val="none" w:sz="0" w:space="0" w:color="auto"/>
                    <w:left w:val="none" w:sz="0" w:space="0" w:color="auto"/>
                    <w:bottom w:val="none" w:sz="0" w:space="0" w:color="auto"/>
                    <w:right w:val="none" w:sz="0" w:space="0" w:color="auto"/>
                  </w:divBdr>
                  <w:divsChild>
                    <w:div w:id="1822501043">
                      <w:marLeft w:val="0"/>
                      <w:marRight w:val="0"/>
                      <w:marTop w:val="0"/>
                      <w:marBottom w:val="0"/>
                      <w:divBdr>
                        <w:top w:val="none" w:sz="0" w:space="0" w:color="auto"/>
                        <w:left w:val="none" w:sz="0" w:space="0" w:color="auto"/>
                        <w:bottom w:val="none" w:sz="0" w:space="0" w:color="auto"/>
                        <w:right w:val="none" w:sz="0" w:space="0" w:color="auto"/>
                      </w:divBdr>
                    </w:div>
                  </w:divsChild>
                </w:div>
                <w:div w:id="1014529750">
                  <w:marLeft w:val="0"/>
                  <w:marRight w:val="0"/>
                  <w:marTop w:val="0"/>
                  <w:marBottom w:val="0"/>
                  <w:divBdr>
                    <w:top w:val="none" w:sz="0" w:space="0" w:color="auto"/>
                    <w:left w:val="none" w:sz="0" w:space="0" w:color="auto"/>
                    <w:bottom w:val="none" w:sz="0" w:space="0" w:color="auto"/>
                    <w:right w:val="none" w:sz="0" w:space="0" w:color="auto"/>
                  </w:divBdr>
                  <w:divsChild>
                    <w:div w:id="1341354370">
                      <w:marLeft w:val="0"/>
                      <w:marRight w:val="0"/>
                      <w:marTop w:val="0"/>
                      <w:marBottom w:val="0"/>
                      <w:divBdr>
                        <w:top w:val="none" w:sz="0" w:space="0" w:color="auto"/>
                        <w:left w:val="none" w:sz="0" w:space="0" w:color="auto"/>
                        <w:bottom w:val="none" w:sz="0" w:space="0" w:color="auto"/>
                        <w:right w:val="none" w:sz="0" w:space="0" w:color="auto"/>
                      </w:divBdr>
                    </w:div>
                  </w:divsChild>
                </w:div>
                <w:div w:id="897279955">
                  <w:marLeft w:val="0"/>
                  <w:marRight w:val="0"/>
                  <w:marTop w:val="0"/>
                  <w:marBottom w:val="0"/>
                  <w:divBdr>
                    <w:top w:val="none" w:sz="0" w:space="0" w:color="auto"/>
                    <w:left w:val="none" w:sz="0" w:space="0" w:color="auto"/>
                    <w:bottom w:val="none" w:sz="0" w:space="0" w:color="auto"/>
                    <w:right w:val="none" w:sz="0" w:space="0" w:color="auto"/>
                  </w:divBdr>
                  <w:divsChild>
                    <w:div w:id="358239702">
                      <w:marLeft w:val="0"/>
                      <w:marRight w:val="0"/>
                      <w:marTop w:val="0"/>
                      <w:marBottom w:val="0"/>
                      <w:divBdr>
                        <w:top w:val="none" w:sz="0" w:space="0" w:color="auto"/>
                        <w:left w:val="none" w:sz="0" w:space="0" w:color="auto"/>
                        <w:bottom w:val="none" w:sz="0" w:space="0" w:color="auto"/>
                        <w:right w:val="none" w:sz="0" w:space="0" w:color="auto"/>
                      </w:divBdr>
                    </w:div>
                  </w:divsChild>
                </w:div>
                <w:div w:id="44526389">
                  <w:marLeft w:val="0"/>
                  <w:marRight w:val="0"/>
                  <w:marTop w:val="0"/>
                  <w:marBottom w:val="0"/>
                  <w:divBdr>
                    <w:top w:val="none" w:sz="0" w:space="0" w:color="auto"/>
                    <w:left w:val="none" w:sz="0" w:space="0" w:color="auto"/>
                    <w:bottom w:val="none" w:sz="0" w:space="0" w:color="auto"/>
                    <w:right w:val="none" w:sz="0" w:space="0" w:color="auto"/>
                  </w:divBdr>
                  <w:divsChild>
                    <w:div w:id="507598901">
                      <w:marLeft w:val="0"/>
                      <w:marRight w:val="0"/>
                      <w:marTop w:val="0"/>
                      <w:marBottom w:val="0"/>
                      <w:divBdr>
                        <w:top w:val="none" w:sz="0" w:space="0" w:color="auto"/>
                        <w:left w:val="none" w:sz="0" w:space="0" w:color="auto"/>
                        <w:bottom w:val="none" w:sz="0" w:space="0" w:color="auto"/>
                        <w:right w:val="none" w:sz="0" w:space="0" w:color="auto"/>
                      </w:divBdr>
                    </w:div>
                  </w:divsChild>
                </w:div>
                <w:div w:id="1611549120">
                  <w:marLeft w:val="0"/>
                  <w:marRight w:val="0"/>
                  <w:marTop w:val="0"/>
                  <w:marBottom w:val="0"/>
                  <w:divBdr>
                    <w:top w:val="none" w:sz="0" w:space="0" w:color="auto"/>
                    <w:left w:val="none" w:sz="0" w:space="0" w:color="auto"/>
                    <w:bottom w:val="none" w:sz="0" w:space="0" w:color="auto"/>
                    <w:right w:val="none" w:sz="0" w:space="0" w:color="auto"/>
                  </w:divBdr>
                  <w:divsChild>
                    <w:div w:id="62725955">
                      <w:marLeft w:val="0"/>
                      <w:marRight w:val="0"/>
                      <w:marTop w:val="0"/>
                      <w:marBottom w:val="0"/>
                      <w:divBdr>
                        <w:top w:val="none" w:sz="0" w:space="0" w:color="auto"/>
                        <w:left w:val="none" w:sz="0" w:space="0" w:color="auto"/>
                        <w:bottom w:val="none" w:sz="0" w:space="0" w:color="auto"/>
                        <w:right w:val="none" w:sz="0" w:space="0" w:color="auto"/>
                      </w:divBdr>
                    </w:div>
                  </w:divsChild>
                </w:div>
                <w:div w:id="1272202850">
                  <w:marLeft w:val="0"/>
                  <w:marRight w:val="0"/>
                  <w:marTop w:val="0"/>
                  <w:marBottom w:val="0"/>
                  <w:divBdr>
                    <w:top w:val="none" w:sz="0" w:space="0" w:color="auto"/>
                    <w:left w:val="none" w:sz="0" w:space="0" w:color="auto"/>
                    <w:bottom w:val="none" w:sz="0" w:space="0" w:color="auto"/>
                    <w:right w:val="none" w:sz="0" w:space="0" w:color="auto"/>
                  </w:divBdr>
                  <w:divsChild>
                    <w:div w:id="1772117220">
                      <w:marLeft w:val="0"/>
                      <w:marRight w:val="0"/>
                      <w:marTop w:val="0"/>
                      <w:marBottom w:val="0"/>
                      <w:divBdr>
                        <w:top w:val="none" w:sz="0" w:space="0" w:color="auto"/>
                        <w:left w:val="none" w:sz="0" w:space="0" w:color="auto"/>
                        <w:bottom w:val="none" w:sz="0" w:space="0" w:color="auto"/>
                        <w:right w:val="none" w:sz="0" w:space="0" w:color="auto"/>
                      </w:divBdr>
                    </w:div>
                  </w:divsChild>
                </w:div>
                <w:div w:id="1295599130">
                  <w:marLeft w:val="0"/>
                  <w:marRight w:val="0"/>
                  <w:marTop w:val="0"/>
                  <w:marBottom w:val="0"/>
                  <w:divBdr>
                    <w:top w:val="none" w:sz="0" w:space="0" w:color="auto"/>
                    <w:left w:val="none" w:sz="0" w:space="0" w:color="auto"/>
                    <w:bottom w:val="none" w:sz="0" w:space="0" w:color="auto"/>
                    <w:right w:val="none" w:sz="0" w:space="0" w:color="auto"/>
                  </w:divBdr>
                  <w:divsChild>
                    <w:div w:id="1067612884">
                      <w:marLeft w:val="0"/>
                      <w:marRight w:val="0"/>
                      <w:marTop w:val="0"/>
                      <w:marBottom w:val="0"/>
                      <w:divBdr>
                        <w:top w:val="none" w:sz="0" w:space="0" w:color="auto"/>
                        <w:left w:val="none" w:sz="0" w:space="0" w:color="auto"/>
                        <w:bottom w:val="none" w:sz="0" w:space="0" w:color="auto"/>
                        <w:right w:val="none" w:sz="0" w:space="0" w:color="auto"/>
                      </w:divBdr>
                    </w:div>
                  </w:divsChild>
                </w:div>
                <w:div w:id="149829846">
                  <w:marLeft w:val="0"/>
                  <w:marRight w:val="0"/>
                  <w:marTop w:val="0"/>
                  <w:marBottom w:val="0"/>
                  <w:divBdr>
                    <w:top w:val="none" w:sz="0" w:space="0" w:color="auto"/>
                    <w:left w:val="none" w:sz="0" w:space="0" w:color="auto"/>
                    <w:bottom w:val="none" w:sz="0" w:space="0" w:color="auto"/>
                    <w:right w:val="none" w:sz="0" w:space="0" w:color="auto"/>
                  </w:divBdr>
                  <w:divsChild>
                    <w:div w:id="2078280898">
                      <w:marLeft w:val="0"/>
                      <w:marRight w:val="0"/>
                      <w:marTop w:val="0"/>
                      <w:marBottom w:val="0"/>
                      <w:divBdr>
                        <w:top w:val="none" w:sz="0" w:space="0" w:color="auto"/>
                        <w:left w:val="none" w:sz="0" w:space="0" w:color="auto"/>
                        <w:bottom w:val="none" w:sz="0" w:space="0" w:color="auto"/>
                        <w:right w:val="none" w:sz="0" w:space="0" w:color="auto"/>
                      </w:divBdr>
                    </w:div>
                  </w:divsChild>
                </w:div>
                <w:div w:id="517038028">
                  <w:marLeft w:val="0"/>
                  <w:marRight w:val="0"/>
                  <w:marTop w:val="0"/>
                  <w:marBottom w:val="0"/>
                  <w:divBdr>
                    <w:top w:val="none" w:sz="0" w:space="0" w:color="auto"/>
                    <w:left w:val="none" w:sz="0" w:space="0" w:color="auto"/>
                    <w:bottom w:val="none" w:sz="0" w:space="0" w:color="auto"/>
                    <w:right w:val="none" w:sz="0" w:space="0" w:color="auto"/>
                  </w:divBdr>
                  <w:divsChild>
                    <w:div w:id="35815053">
                      <w:marLeft w:val="0"/>
                      <w:marRight w:val="0"/>
                      <w:marTop w:val="0"/>
                      <w:marBottom w:val="0"/>
                      <w:divBdr>
                        <w:top w:val="none" w:sz="0" w:space="0" w:color="auto"/>
                        <w:left w:val="none" w:sz="0" w:space="0" w:color="auto"/>
                        <w:bottom w:val="none" w:sz="0" w:space="0" w:color="auto"/>
                        <w:right w:val="none" w:sz="0" w:space="0" w:color="auto"/>
                      </w:divBdr>
                    </w:div>
                  </w:divsChild>
                </w:div>
                <w:div w:id="119539791">
                  <w:marLeft w:val="0"/>
                  <w:marRight w:val="0"/>
                  <w:marTop w:val="0"/>
                  <w:marBottom w:val="0"/>
                  <w:divBdr>
                    <w:top w:val="none" w:sz="0" w:space="0" w:color="auto"/>
                    <w:left w:val="none" w:sz="0" w:space="0" w:color="auto"/>
                    <w:bottom w:val="none" w:sz="0" w:space="0" w:color="auto"/>
                    <w:right w:val="none" w:sz="0" w:space="0" w:color="auto"/>
                  </w:divBdr>
                  <w:divsChild>
                    <w:div w:id="1147824773">
                      <w:marLeft w:val="0"/>
                      <w:marRight w:val="0"/>
                      <w:marTop w:val="0"/>
                      <w:marBottom w:val="0"/>
                      <w:divBdr>
                        <w:top w:val="none" w:sz="0" w:space="0" w:color="auto"/>
                        <w:left w:val="none" w:sz="0" w:space="0" w:color="auto"/>
                        <w:bottom w:val="none" w:sz="0" w:space="0" w:color="auto"/>
                        <w:right w:val="none" w:sz="0" w:space="0" w:color="auto"/>
                      </w:divBdr>
                    </w:div>
                  </w:divsChild>
                </w:div>
                <w:div w:id="1718385999">
                  <w:marLeft w:val="0"/>
                  <w:marRight w:val="0"/>
                  <w:marTop w:val="0"/>
                  <w:marBottom w:val="0"/>
                  <w:divBdr>
                    <w:top w:val="none" w:sz="0" w:space="0" w:color="auto"/>
                    <w:left w:val="none" w:sz="0" w:space="0" w:color="auto"/>
                    <w:bottom w:val="none" w:sz="0" w:space="0" w:color="auto"/>
                    <w:right w:val="none" w:sz="0" w:space="0" w:color="auto"/>
                  </w:divBdr>
                  <w:divsChild>
                    <w:div w:id="1441684219">
                      <w:marLeft w:val="0"/>
                      <w:marRight w:val="0"/>
                      <w:marTop w:val="0"/>
                      <w:marBottom w:val="0"/>
                      <w:divBdr>
                        <w:top w:val="none" w:sz="0" w:space="0" w:color="auto"/>
                        <w:left w:val="none" w:sz="0" w:space="0" w:color="auto"/>
                        <w:bottom w:val="none" w:sz="0" w:space="0" w:color="auto"/>
                        <w:right w:val="none" w:sz="0" w:space="0" w:color="auto"/>
                      </w:divBdr>
                    </w:div>
                  </w:divsChild>
                </w:div>
                <w:div w:id="662127708">
                  <w:marLeft w:val="0"/>
                  <w:marRight w:val="0"/>
                  <w:marTop w:val="0"/>
                  <w:marBottom w:val="0"/>
                  <w:divBdr>
                    <w:top w:val="none" w:sz="0" w:space="0" w:color="auto"/>
                    <w:left w:val="none" w:sz="0" w:space="0" w:color="auto"/>
                    <w:bottom w:val="none" w:sz="0" w:space="0" w:color="auto"/>
                    <w:right w:val="none" w:sz="0" w:space="0" w:color="auto"/>
                  </w:divBdr>
                  <w:divsChild>
                    <w:div w:id="2097479874">
                      <w:marLeft w:val="0"/>
                      <w:marRight w:val="0"/>
                      <w:marTop w:val="0"/>
                      <w:marBottom w:val="0"/>
                      <w:divBdr>
                        <w:top w:val="none" w:sz="0" w:space="0" w:color="auto"/>
                        <w:left w:val="none" w:sz="0" w:space="0" w:color="auto"/>
                        <w:bottom w:val="none" w:sz="0" w:space="0" w:color="auto"/>
                        <w:right w:val="none" w:sz="0" w:space="0" w:color="auto"/>
                      </w:divBdr>
                    </w:div>
                  </w:divsChild>
                </w:div>
                <w:div w:id="1161116380">
                  <w:marLeft w:val="0"/>
                  <w:marRight w:val="0"/>
                  <w:marTop w:val="0"/>
                  <w:marBottom w:val="0"/>
                  <w:divBdr>
                    <w:top w:val="none" w:sz="0" w:space="0" w:color="auto"/>
                    <w:left w:val="none" w:sz="0" w:space="0" w:color="auto"/>
                    <w:bottom w:val="none" w:sz="0" w:space="0" w:color="auto"/>
                    <w:right w:val="none" w:sz="0" w:space="0" w:color="auto"/>
                  </w:divBdr>
                  <w:divsChild>
                    <w:div w:id="416705652">
                      <w:marLeft w:val="0"/>
                      <w:marRight w:val="0"/>
                      <w:marTop w:val="0"/>
                      <w:marBottom w:val="0"/>
                      <w:divBdr>
                        <w:top w:val="none" w:sz="0" w:space="0" w:color="auto"/>
                        <w:left w:val="none" w:sz="0" w:space="0" w:color="auto"/>
                        <w:bottom w:val="none" w:sz="0" w:space="0" w:color="auto"/>
                        <w:right w:val="none" w:sz="0" w:space="0" w:color="auto"/>
                      </w:divBdr>
                    </w:div>
                  </w:divsChild>
                </w:div>
                <w:div w:id="1867018602">
                  <w:marLeft w:val="0"/>
                  <w:marRight w:val="0"/>
                  <w:marTop w:val="0"/>
                  <w:marBottom w:val="0"/>
                  <w:divBdr>
                    <w:top w:val="none" w:sz="0" w:space="0" w:color="auto"/>
                    <w:left w:val="none" w:sz="0" w:space="0" w:color="auto"/>
                    <w:bottom w:val="none" w:sz="0" w:space="0" w:color="auto"/>
                    <w:right w:val="none" w:sz="0" w:space="0" w:color="auto"/>
                  </w:divBdr>
                  <w:divsChild>
                    <w:div w:id="376972136">
                      <w:marLeft w:val="0"/>
                      <w:marRight w:val="0"/>
                      <w:marTop w:val="0"/>
                      <w:marBottom w:val="0"/>
                      <w:divBdr>
                        <w:top w:val="none" w:sz="0" w:space="0" w:color="auto"/>
                        <w:left w:val="none" w:sz="0" w:space="0" w:color="auto"/>
                        <w:bottom w:val="none" w:sz="0" w:space="0" w:color="auto"/>
                        <w:right w:val="none" w:sz="0" w:space="0" w:color="auto"/>
                      </w:divBdr>
                    </w:div>
                  </w:divsChild>
                </w:div>
                <w:div w:id="1753164483">
                  <w:marLeft w:val="0"/>
                  <w:marRight w:val="0"/>
                  <w:marTop w:val="0"/>
                  <w:marBottom w:val="0"/>
                  <w:divBdr>
                    <w:top w:val="none" w:sz="0" w:space="0" w:color="auto"/>
                    <w:left w:val="none" w:sz="0" w:space="0" w:color="auto"/>
                    <w:bottom w:val="none" w:sz="0" w:space="0" w:color="auto"/>
                    <w:right w:val="none" w:sz="0" w:space="0" w:color="auto"/>
                  </w:divBdr>
                  <w:divsChild>
                    <w:div w:id="139159342">
                      <w:marLeft w:val="0"/>
                      <w:marRight w:val="0"/>
                      <w:marTop w:val="0"/>
                      <w:marBottom w:val="0"/>
                      <w:divBdr>
                        <w:top w:val="none" w:sz="0" w:space="0" w:color="auto"/>
                        <w:left w:val="none" w:sz="0" w:space="0" w:color="auto"/>
                        <w:bottom w:val="none" w:sz="0" w:space="0" w:color="auto"/>
                        <w:right w:val="none" w:sz="0" w:space="0" w:color="auto"/>
                      </w:divBdr>
                    </w:div>
                  </w:divsChild>
                </w:div>
                <w:div w:id="1995059697">
                  <w:marLeft w:val="0"/>
                  <w:marRight w:val="0"/>
                  <w:marTop w:val="0"/>
                  <w:marBottom w:val="0"/>
                  <w:divBdr>
                    <w:top w:val="none" w:sz="0" w:space="0" w:color="auto"/>
                    <w:left w:val="none" w:sz="0" w:space="0" w:color="auto"/>
                    <w:bottom w:val="none" w:sz="0" w:space="0" w:color="auto"/>
                    <w:right w:val="none" w:sz="0" w:space="0" w:color="auto"/>
                  </w:divBdr>
                  <w:divsChild>
                    <w:div w:id="338235910">
                      <w:marLeft w:val="0"/>
                      <w:marRight w:val="0"/>
                      <w:marTop w:val="0"/>
                      <w:marBottom w:val="0"/>
                      <w:divBdr>
                        <w:top w:val="none" w:sz="0" w:space="0" w:color="auto"/>
                        <w:left w:val="none" w:sz="0" w:space="0" w:color="auto"/>
                        <w:bottom w:val="none" w:sz="0" w:space="0" w:color="auto"/>
                        <w:right w:val="none" w:sz="0" w:space="0" w:color="auto"/>
                      </w:divBdr>
                    </w:div>
                  </w:divsChild>
                </w:div>
                <w:div w:id="1555772452">
                  <w:marLeft w:val="0"/>
                  <w:marRight w:val="0"/>
                  <w:marTop w:val="0"/>
                  <w:marBottom w:val="0"/>
                  <w:divBdr>
                    <w:top w:val="none" w:sz="0" w:space="0" w:color="auto"/>
                    <w:left w:val="none" w:sz="0" w:space="0" w:color="auto"/>
                    <w:bottom w:val="none" w:sz="0" w:space="0" w:color="auto"/>
                    <w:right w:val="none" w:sz="0" w:space="0" w:color="auto"/>
                  </w:divBdr>
                  <w:divsChild>
                    <w:div w:id="316107466">
                      <w:marLeft w:val="0"/>
                      <w:marRight w:val="0"/>
                      <w:marTop w:val="0"/>
                      <w:marBottom w:val="0"/>
                      <w:divBdr>
                        <w:top w:val="none" w:sz="0" w:space="0" w:color="auto"/>
                        <w:left w:val="none" w:sz="0" w:space="0" w:color="auto"/>
                        <w:bottom w:val="none" w:sz="0" w:space="0" w:color="auto"/>
                        <w:right w:val="none" w:sz="0" w:space="0" w:color="auto"/>
                      </w:divBdr>
                    </w:div>
                  </w:divsChild>
                </w:div>
                <w:div w:id="1050033953">
                  <w:marLeft w:val="0"/>
                  <w:marRight w:val="0"/>
                  <w:marTop w:val="0"/>
                  <w:marBottom w:val="0"/>
                  <w:divBdr>
                    <w:top w:val="none" w:sz="0" w:space="0" w:color="auto"/>
                    <w:left w:val="none" w:sz="0" w:space="0" w:color="auto"/>
                    <w:bottom w:val="none" w:sz="0" w:space="0" w:color="auto"/>
                    <w:right w:val="none" w:sz="0" w:space="0" w:color="auto"/>
                  </w:divBdr>
                  <w:divsChild>
                    <w:div w:id="1554151184">
                      <w:marLeft w:val="0"/>
                      <w:marRight w:val="0"/>
                      <w:marTop w:val="0"/>
                      <w:marBottom w:val="0"/>
                      <w:divBdr>
                        <w:top w:val="none" w:sz="0" w:space="0" w:color="auto"/>
                        <w:left w:val="none" w:sz="0" w:space="0" w:color="auto"/>
                        <w:bottom w:val="none" w:sz="0" w:space="0" w:color="auto"/>
                        <w:right w:val="none" w:sz="0" w:space="0" w:color="auto"/>
                      </w:divBdr>
                    </w:div>
                  </w:divsChild>
                </w:div>
                <w:div w:id="341972282">
                  <w:marLeft w:val="0"/>
                  <w:marRight w:val="0"/>
                  <w:marTop w:val="0"/>
                  <w:marBottom w:val="0"/>
                  <w:divBdr>
                    <w:top w:val="none" w:sz="0" w:space="0" w:color="auto"/>
                    <w:left w:val="none" w:sz="0" w:space="0" w:color="auto"/>
                    <w:bottom w:val="none" w:sz="0" w:space="0" w:color="auto"/>
                    <w:right w:val="none" w:sz="0" w:space="0" w:color="auto"/>
                  </w:divBdr>
                  <w:divsChild>
                    <w:div w:id="1794784031">
                      <w:marLeft w:val="0"/>
                      <w:marRight w:val="0"/>
                      <w:marTop w:val="0"/>
                      <w:marBottom w:val="0"/>
                      <w:divBdr>
                        <w:top w:val="none" w:sz="0" w:space="0" w:color="auto"/>
                        <w:left w:val="none" w:sz="0" w:space="0" w:color="auto"/>
                        <w:bottom w:val="none" w:sz="0" w:space="0" w:color="auto"/>
                        <w:right w:val="none" w:sz="0" w:space="0" w:color="auto"/>
                      </w:divBdr>
                    </w:div>
                    <w:div w:id="1026637779">
                      <w:marLeft w:val="0"/>
                      <w:marRight w:val="0"/>
                      <w:marTop w:val="0"/>
                      <w:marBottom w:val="0"/>
                      <w:divBdr>
                        <w:top w:val="none" w:sz="0" w:space="0" w:color="auto"/>
                        <w:left w:val="none" w:sz="0" w:space="0" w:color="auto"/>
                        <w:bottom w:val="none" w:sz="0" w:space="0" w:color="auto"/>
                        <w:right w:val="none" w:sz="0" w:space="0" w:color="auto"/>
                      </w:divBdr>
                    </w:div>
                  </w:divsChild>
                </w:div>
                <w:div w:id="292103709">
                  <w:marLeft w:val="0"/>
                  <w:marRight w:val="0"/>
                  <w:marTop w:val="0"/>
                  <w:marBottom w:val="0"/>
                  <w:divBdr>
                    <w:top w:val="none" w:sz="0" w:space="0" w:color="auto"/>
                    <w:left w:val="none" w:sz="0" w:space="0" w:color="auto"/>
                    <w:bottom w:val="none" w:sz="0" w:space="0" w:color="auto"/>
                    <w:right w:val="none" w:sz="0" w:space="0" w:color="auto"/>
                  </w:divBdr>
                  <w:divsChild>
                    <w:div w:id="1629387401">
                      <w:marLeft w:val="0"/>
                      <w:marRight w:val="0"/>
                      <w:marTop w:val="0"/>
                      <w:marBottom w:val="0"/>
                      <w:divBdr>
                        <w:top w:val="none" w:sz="0" w:space="0" w:color="auto"/>
                        <w:left w:val="none" w:sz="0" w:space="0" w:color="auto"/>
                        <w:bottom w:val="none" w:sz="0" w:space="0" w:color="auto"/>
                        <w:right w:val="none" w:sz="0" w:space="0" w:color="auto"/>
                      </w:divBdr>
                    </w:div>
                  </w:divsChild>
                </w:div>
                <w:div w:id="501043108">
                  <w:marLeft w:val="0"/>
                  <w:marRight w:val="0"/>
                  <w:marTop w:val="0"/>
                  <w:marBottom w:val="0"/>
                  <w:divBdr>
                    <w:top w:val="none" w:sz="0" w:space="0" w:color="auto"/>
                    <w:left w:val="none" w:sz="0" w:space="0" w:color="auto"/>
                    <w:bottom w:val="none" w:sz="0" w:space="0" w:color="auto"/>
                    <w:right w:val="none" w:sz="0" w:space="0" w:color="auto"/>
                  </w:divBdr>
                  <w:divsChild>
                    <w:div w:id="1117986552">
                      <w:marLeft w:val="0"/>
                      <w:marRight w:val="0"/>
                      <w:marTop w:val="0"/>
                      <w:marBottom w:val="0"/>
                      <w:divBdr>
                        <w:top w:val="none" w:sz="0" w:space="0" w:color="auto"/>
                        <w:left w:val="none" w:sz="0" w:space="0" w:color="auto"/>
                        <w:bottom w:val="none" w:sz="0" w:space="0" w:color="auto"/>
                        <w:right w:val="none" w:sz="0" w:space="0" w:color="auto"/>
                      </w:divBdr>
                    </w:div>
                  </w:divsChild>
                </w:div>
                <w:div w:id="1868330291">
                  <w:marLeft w:val="0"/>
                  <w:marRight w:val="0"/>
                  <w:marTop w:val="0"/>
                  <w:marBottom w:val="0"/>
                  <w:divBdr>
                    <w:top w:val="none" w:sz="0" w:space="0" w:color="auto"/>
                    <w:left w:val="none" w:sz="0" w:space="0" w:color="auto"/>
                    <w:bottom w:val="none" w:sz="0" w:space="0" w:color="auto"/>
                    <w:right w:val="none" w:sz="0" w:space="0" w:color="auto"/>
                  </w:divBdr>
                  <w:divsChild>
                    <w:div w:id="1492058415">
                      <w:marLeft w:val="0"/>
                      <w:marRight w:val="0"/>
                      <w:marTop w:val="0"/>
                      <w:marBottom w:val="0"/>
                      <w:divBdr>
                        <w:top w:val="none" w:sz="0" w:space="0" w:color="auto"/>
                        <w:left w:val="none" w:sz="0" w:space="0" w:color="auto"/>
                        <w:bottom w:val="none" w:sz="0" w:space="0" w:color="auto"/>
                        <w:right w:val="none" w:sz="0" w:space="0" w:color="auto"/>
                      </w:divBdr>
                    </w:div>
                  </w:divsChild>
                </w:div>
                <w:div w:id="827667908">
                  <w:marLeft w:val="0"/>
                  <w:marRight w:val="0"/>
                  <w:marTop w:val="0"/>
                  <w:marBottom w:val="0"/>
                  <w:divBdr>
                    <w:top w:val="none" w:sz="0" w:space="0" w:color="auto"/>
                    <w:left w:val="none" w:sz="0" w:space="0" w:color="auto"/>
                    <w:bottom w:val="none" w:sz="0" w:space="0" w:color="auto"/>
                    <w:right w:val="none" w:sz="0" w:space="0" w:color="auto"/>
                  </w:divBdr>
                  <w:divsChild>
                    <w:div w:id="1242372149">
                      <w:marLeft w:val="0"/>
                      <w:marRight w:val="0"/>
                      <w:marTop w:val="0"/>
                      <w:marBottom w:val="0"/>
                      <w:divBdr>
                        <w:top w:val="none" w:sz="0" w:space="0" w:color="auto"/>
                        <w:left w:val="none" w:sz="0" w:space="0" w:color="auto"/>
                        <w:bottom w:val="none" w:sz="0" w:space="0" w:color="auto"/>
                        <w:right w:val="none" w:sz="0" w:space="0" w:color="auto"/>
                      </w:divBdr>
                    </w:div>
                  </w:divsChild>
                </w:div>
                <w:div w:id="1574700854">
                  <w:marLeft w:val="0"/>
                  <w:marRight w:val="0"/>
                  <w:marTop w:val="0"/>
                  <w:marBottom w:val="0"/>
                  <w:divBdr>
                    <w:top w:val="none" w:sz="0" w:space="0" w:color="auto"/>
                    <w:left w:val="none" w:sz="0" w:space="0" w:color="auto"/>
                    <w:bottom w:val="none" w:sz="0" w:space="0" w:color="auto"/>
                    <w:right w:val="none" w:sz="0" w:space="0" w:color="auto"/>
                  </w:divBdr>
                  <w:divsChild>
                    <w:div w:id="1244803315">
                      <w:marLeft w:val="0"/>
                      <w:marRight w:val="0"/>
                      <w:marTop w:val="0"/>
                      <w:marBottom w:val="0"/>
                      <w:divBdr>
                        <w:top w:val="none" w:sz="0" w:space="0" w:color="auto"/>
                        <w:left w:val="none" w:sz="0" w:space="0" w:color="auto"/>
                        <w:bottom w:val="none" w:sz="0" w:space="0" w:color="auto"/>
                        <w:right w:val="none" w:sz="0" w:space="0" w:color="auto"/>
                      </w:divBdr>
                    </w:div>
                  </w:divsChild>
                </w:div>
                <w:div w:id="917791716">
                  <w:marLeft w:val="0"/>
                  <w:marRight w:val="0"/>
                  <w:marTop w:val="0"/>
                  <w:marBottom w:val="0"/>
                  <w:divBdr>
                    <w:top w:val="none" w:sz="0" w:space="0" w:color="auto"/>
                    <w:left w:val="none" w:sz="0" w:space="0" w:color="auto"/>
                    <w:bottom w:val="none" w:sz="0" w:space="0" w:color="auto"/>
                    <w:right w:val="none" w:sz="0" w:space="0" w:color="auto"/>
                  </w:divBdr>
                  <w:divsChild>
                    <w:div w:id="598563658">
                      <w:marLeft w:val="0"/>
                      <w:marRight w:val="0"/>
                      <w:marTop w:val="0"/>
                      <w:marBottom w:val="0"/>
                      <w:divBdr>
                        <w:top w:val="none" w:sz="0" w:space="0" w:color="auto"/>
                        <w:left w:val="none" w:sz="0" w:space="0" w:color="auto"/>
                        <w:bottom w:val="none" w:sz="0" w:space="0" w:color="auto"/>
                        <w:right w:val="none" w:sz="0" w:space="0" w:color="auto"/>
                      </w:divBdr>
                    </w:div>
                  </w:divsChild>
                </w:div>
                <w:div w:id="1993485289">
                  <w:marLeft w:val="0"/>
                  <w:marRight w:val="0"/>
                  <w:marTop w:val="0"/>
                  <w:marBottom w:val="0"/>
                  <w:divBdr>
                    <w:top w:val="none" w:sz="0" w:space="0" w:color="auto"/>
                    <w:left w:val="none" w:sz="0" w:space="0" w:color="auto"/>
                    <w:bottom w:val="none" w:sz="0" w:space="0" w:color="auto"/>
                    <w:right w:val="none" w:sz="0" w:space="0" w:color="auto"/>
                  </w:divBdr>
                  <w:divsChild>
                    <w:div w:id="1114524186">
                      <w:marLeft w:val="0"/>
                      <w:marRight w:val="0"/>
                      <w:marTop w:val="0"/>
                      <w:marBottom w:val="0"/>
                      <w:divBdr>
                        <w:top w:val="none" w:sz="0" w:space="0" w:color="auto"/>
                        <w:left w:val="none" w:sz="0" w:space="0" w:color="auto"/>
                        <w:bottom w:val="none" w:sz="0" w:space="0" w:color="auto"/>
                        <w:right w:val="none" w:sz="0" w:space="0" w:color="auto"/>
                      </w:divBdr>
                    </w:div>
                  </w:divsChild>
                </w:div>
                <w:div w:id="2067603280">
                  <w:marLeft w:val="0"/>
                  <w:marRight w:val="0"/>
                  <w:marTop w:val="0"/>
                  <w:marBottom w:val="0"/>
                  <w:divBdr>
                    <w:top w:val="none" w:sz="0" w:space="0" w:color="auto"/>
                    <w:left w:val="none" w:sz="0" w:space="0" w:color="auto"/>
                    <w:bottom w:val="none" w:sz="0" w:space="0" w:color="auto"/>
                    <w:right w:val="none" w:sz="0" w:space="0" w:color="auto"/>
                  </w:divBdr>
                  <w:divsChild>
                    <w:div w:id="293296488">
                      <w:marLeft w:val="0"/>
                      <w:marRight w:val="0"/>
                      <w:marTop w:val="0"/>
                      <w:marBottom w:val="0"/>
                      <w:divBdr>
                        <w:top w:val="none" w:sz="0" w:space="0" w:color="auto"/>
                        <w:left w:val="none" w:sz="0" w:space="0" w:color="auto"/>
                        <w:bottom w:val="none" w:sz="0" w:space="0" w:color="auto"/>
                        <w:right w:val="none" w:sz="0" w:space="0" w:color="auto"/>
                      </w:divBdr>
                    </w:div>
                  </w:divsChild>
                </w:div>
                <w:div w:id="15616753">
                  <w:marLeft w:val="0"/>
                  <w:marRight w:val="0"/>
                  <w:marTop w:val="0"/>
                  <w:marBottom w:val="0"/>
                  <w:divBdr>
                    <w:top w:val="none" w:sz="0" w:space="0" w:color="auto"/>
                    <w:left w:val="none" w:sz="0" w:space="0" w:color="auto"/>
                    <w:bottom w:val="none" w:sz="0" w:space="0" w:color="auto"/>
                    <w:right w:val="none" w:sz="0" w:space="0" w:color="auto"/>
                  </w:divBdr>
                  <w:divsChild>
                    <w:div w:id="1240948032">
                      <w:marLeft w:val="0"/>
                      <w:marRight w:val="0"/>
                      <w:marTop w:val="0"/>
                      <w:marBottom w:val="0"/>
                      <w:divBdr>
                        <w:top w:val="none" w:sz="0" w:space="0" w:color="auto"/>
                        <w:left w:val="none" w:sz="0" w:space="0" w:color="auto"/>
                        <w:bottom w:val="none" w:sz="0" w:space="0" w:color="auto"/>
                        <w:right w:val="none" w:sz="0" w:space="0" w:color="auto"/>
                      </w:divBdr>
                    </w:div>
                  </w:divsChild>
                </w:div>
                <w:div w:id="414131545">
                  <w:marLeft w:val="0"/>
                  <w:marRight w:val="0"/>
                  <w:marTop w:val="0"/>
                  <w:marBottom w:val="0"/>
                  <w:divBdr>
                    <w:top w:val="none" w:sz="0" w:space="0" w:color="auto"/>
                    <w:left w:val="none" w:sz="0" w:space="0" w:color="auto"/>
                    <w:bottom w:val="none" w:sz="0" w:space="0" w:color="auto"/>
                    <w:right w:val="none" w:sz="0" w:space="0" w:color="auto"/>
                  </w:divBdr>
                  <w:divsChild>
                    <w:div w:id="42010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4387">
          <w:marLeft w:val="0"/>
          <w:marRight w:val="0"/>
          <w:marTop w:val="0"/>
          <w:marBottom w:val="0"/>
          <w:divBdr>
            <w:top w:val="none" w:sz="0" w:space="0" w:color="auto"/>
            <w:left w:val="none" w:sz="0" w:space="0" w:color="auto"/>
            <w:bottom w:val="none" w:sz="0" w:space="0" w:color="auto"/>
            <w:right w:val="none" w:sz="0" w:space="0" w:color="auto"/>
          </w:divBdr>
        </w:div>
        <w:div w:id="945581776">
          <w:marLeft w:val="0"/>
          <w:marRight w:val="0"/>
          <w:marTop w:val="0"/>
          <w:marBottom w:val="0"/>
          <w:divBdr>
            <w:top w:val="none" w:sz="0" w:space="0" w:color="auto"/>
            <w:left w:val="none" w:sz="0" w:space="0" w:color="auto"/>
            <w:bottom w:val="none" w:sz="0" w:space="0" w:color="auto"/>
            <w:right w:val="none" w:sz="0" w:space="0" w:color="auto"/>
          </w:divBdr>
        </w:div>
        <w:div w:id="1170022968">
          <w:marLeft w:val="0"/>
          <w:marRight w:val="0"/>
          <w:marTop w:val="0"/>
          <w:marBottom w:val="0"/>
          <w:divBdr>
            <w:top w:val="none" w:sz="0" w:space="0" w:color="auto"/>
            <w:left w:val="none" w:sz="0" w:space="0" w:color="auto"/>
            <w:bottom w:val="none" w:sz="0" w:space="0" w:color="auto"/>
            <w:right w:val="none" w:sz="0" w:space="0" w:color="auto"/>
          </w:divBdr>
        </w:div>
        <w:div w:id="1397163543">
          <w:marLeft w:val="0"/>
          <w:marRight w:val="0"/>
          <w:marTop w:val="0"/>
          <w:marBottom w:val="0"/>
          <w:divBdr>
            <w:top w:val="none" w:sz="0" w:space="0" w:color="auto"/>
            <w:left w:val="none" w:sz="0" w:space="0" w:color="auto"/>
            <w:bottom w:val="none" w:sz="0" w:space="0" w:color="auto"/>
            <w:right w:val="none" w:sz="0" w:space="0" w:color="auto"/>
          </w:divBdr>
        </w:div>
        <w:div w:id="961763277">
          <w:marLeft w:val="0"/>
          <w:marRight w:val="0"/>
          <w:marTop w:val="0"/>
          <w:marBottom w:val="0"/>
          <w:divBdr>
            <w:top w:val="none" w:sz="0" w:space="0" w:color="auto"/>
            <w:left w:val="none" w:sz="0" w:space="0" w:color="auto"/>
            <w:bottom w:val="none" w:sz="0" w:space="0" w:color="auto"/>
            <w:right w:val="none" w:sz="0" w:space="0" w:color="auto"/>
          </w:divBdr>
        </w:div>
        <w:div w:id="1938978999">
          <w:marLeft w:val="0"/>
          <w:marRight w:val="0"/>
          <w:marTop w:val="0"/>
          <w:marBottom w:val="0"/>
          <w:divBdr>
            <w:top w:val="none" w:sz="0" w:space="0" w:color="auto"/>
            <w:left w:val="none" w:sz="0" w:space="0" w:color="auto"/>
            <w:bottom w:val="none" w:sz="0" w:space="0" w:color="auto"/>
            <w:right w:val="none" w:sz="0" w:space="0" w:color="auto"/>
          </w:divBdr>
        </w:div>
        <w:div w:id="908224939">
          <w:marLeft w:val="0"/>
          <w:marRight w:val="0"/>
          <w:marTop w:val="0"/>
          <w:marBottom w:val="0"/>
          <w:divBdr>
            <w:top w:val="none" w:sz="0" w:space="0" w:color="auto"/>
            <w:left w:val="none" w:sz="0" w:space="0" w:color="auto"/>
            <w:bottom w:val="none" w:sz="0" w:space="0" w:color="auto"/>
            <w:right w:val="none" w:sz="0" w:space="0" w:color="auto"/>
          </w:divBdr>
        </w:div>
        <w:div w:id="1557161878">
          <w:marLeft w:val="0"/>
          <w:marRight w:val="0"/>
          <w:marTop w:val="0"/>
          <w:marBottom w:val="0"/>
          <w:divBdr>
            <w:top w:val="none" w:sz="0" w:space="0" w:color="auto"/>
            <w:left w:val="none" w:sz="0" w:space="0" w:color="auto"/>
            <w:bottom w:val="none" w:sz="0" w:space="0" w:color="auto"/>
            <w:right w:val="none" w:sz="0" w:space="0" w:color="auto"/>
          </w:divBdr>
        </w:div>
        <w:div w:id="1568153778">
          <w:marLeft w:val="0"/>
          <w:marRight w:val="0"/>
          <w:marTop w:val="0"/>
          <w:marBottom w:val="0"/>
          <w:divBdr>
            <w:top w:val="none" w:sz="0" w:space="0" w:color="auto"/>
            <w:left w:val="none" w:sz="0" w:space="0" w:color="auto"/>
            <w:bottom w:val="none" w:sz="0" w:space="0" w:color="auto"/>
            <w:right w:val="none" w:sz="0" w:space="0" w:color="auto"/>
          </w:divBdr>
          <w:divsChild>
            <w:div w:id="897590120">
              <w:marLeft w:val="0"/>
              <w:marRight w:val="0"/>
              <w:marTop w:val="0"/>
              <w:marBottom w:val="0"/>
              <w:divBdr>
                <w:top w:val="none" w:sz="0" w:space="0" w:color="auto"/>
                <w:left w:val="none" w:sz="0" w:space="0" w:color="auto"/>
                <w:bottom w:val="none" w:sz="0" w:space="0" w:color="auto"/>
                <w:right w:val="none" w:sz="0" w:space="0" w:color="auto"/>
              </w:divBdr>
              <w:divsChild>
                <w:div w:id="1455098361">
                  <w:marLeft w:val="0"/>
                  <w:marRight w:val="0"/>
                  <w:marTop w:val="0"/>
                  <w:marBottom w:val="0"/>
                  <w:divBdr>
                    <w:top w:val="none" w:sz="0" w:space="0" w:color="auto"/>
                    <w:left w:val="none" w:sz="0" w:space="0" w:color="auto"/>
                    <w:bottom w:val="none" w:sz="0" w:space="0" w:color="auto"/>
                    <w:right w:val="none" w:sz="0" w:space="0" w:color="auto"/>
                  </w:divBdr>
                  <w:divsChild>
                    <w:div w:id="466357261">
                      <w:marLeft w:val="0"/>
                      <w:marRight w:val="0"/>
                      <w:marTop w:val="0"/>
                      <w:marBottom w:val="0"/>
                      <w:divBdr>
                        <w:top w:val="none" w:sz="0" w:space="0" w:color="auto"/>
                        <w:left w:val="none" w:sz="0" w:space="0" w:color="auto"/>
                        <w:bottom w:val="none" w:sz="0" w:space="0" w:color="auto"/>
                        <w:right w:val="none" w:sz="0" w:space="0" w:color="auto"/>
                      </w:divBdr>
                    </w:div>
                  </w:divsChild>
                </w:div>
                <w:div w:id="958493529">
                  <w:marLeft w:val="0"/>
                  <w:marRight w:val="0"/>
                  <w:marTop w:val="0"/>
                  <w:marBottom w:val="0"/>
                  <w:divBdr>
                    <w:top w:val="none" w:sz="0" w:space="0" w:color="auto"/>
                    <w:left w:val="none" w:sz="0" w:space="0" w:color="auto"/>
                    <w:bottom w:val="none" w:sz="0" w:space="0" w:color="auto"/>
                    <w:right w:val="none" w:sz="0" w:space="0" w:color="auto"/>
                  </w:divBdr>
                  <w:divsChild>
                    <w:div w:id="511991753">
                      <w:marLeft w:val="0"/>
                      <w:marRight w:val="0"/>
                      <w:marTop w:val="0"/>
                      <w:marBottom w:val="0"/>
                      <w:divBdr>
                        <w:top w:val="none" w:sz="0" w:space="0" w:color="auto"/>
                        <w:left w:val="none" w:sz="0" w:space="0" w:color="auto"/>
                        <w:bottom w:val="none" w:sz="0" w:space="0" w:color="auto"/>
                        <w:right w:val="none" w:sz="0" w:space="0" w:color="auto"/>
                      </w:divBdr>
                    </w:div>
                  </w:divsChild>
                </w:div>
                <w:div w:id="2004506313">
                  <w:marLeft w:val="0"/>
                  <w:marRight w:val="0"/>
                  <w:marTop w:val="0"/>
                  <w:marBottom w:val="0"/>
                  <w:divBdr>
                    <w:top w:val="none" w:sz="0" w:space="0" w:color="auto"/>
                    <w:left w:val="none" w:sz="0" w:space="0" w:color="auto"/>
                    <w:bottom w:val="none" w:sz="0" w:space="0" w:color="auto"/>
                    <w:right w:val="none" w:sz="0" w:space="0" w:color="auto"/>
                  </w:divBdr>
                  <w:divsChild>
                    <w:div w:id="977295619">
                      <w:marLeft w:val="0"/>
                      <w:marRight w:val="0"/>
                      <w:marTop w:val="0"/>
                      <w:marBottom w:val="0"/>
                      <w:divBdr>
                        <w:top w:val="none" w:sz="0" w:space="0" w:color="auto"/>
                        <w:left w:val="none" w:sz="0" w:space="0" w:color="auto"/>
                        <w:bottom w:val="none" w:sz="0" w:space="0" w:color="auto"/>
                        <w:right w:val="none" w:sz="0" w:space="0" w:color="auto"/>
                      </w:divBdr>
                    </w:div>
                  </w:divsChild>
                </w:div>
                <w:div w:id="660237225">
                  <w:marLeft w:val="0"/>
                  <w:marRight w:val="0"/>
                  <w:marTop w:val="0"/>
                  <w:marBottom w:val="0"/>
                  <w:divBdr>
                    <w:top w:val="none" w:sz="0" w:space="0" w:color="auto"/>
                    <w:left w:val="none" w:sz="0" w:space="0" w:color="auto"/>
                    <w:bottom w:val="none" w:sz="0" w:space="0" w:color="auto"/>
                    <w:right w:val="none" w:sz="0" w:space="0" w:color="auto"/>
                  </w:divBdr>
                  <w:divsChild>
                    <w:div w:id="2122602728">
                      <w:marLeft w:val="0"/>
                      <w:marRight w:val="0"/>
                      <w:marTop w:val="0"/>
                      <w:marBottom w:val="0"/>
                      <w:divBdr>
                        <w:top w:val="none" w:sz="0" w:space="0" w:color="auto"/>
                        <w:left w:val="none" w:sz="0" w:space="0" w:color="auto"/>
                        <w:bottom w:val="none" w:sz="0" w:space="0" w:color="auto"/>
                        <w:right w:val="none" w:sz="0" w:space="0" w:color="auto"/>
                      </w:divBdr>
                    </w:div>
                    <w:div w:id="1346397649">
                      <w:marLeft w:val="0"/>
                      <w:marRight w:val="0"/>
                      <w:marTop w:val="0"/>
                      <w:marBottom w:val="0"/>
                      <w:divBdr>
                        <w:top w:val="none" w:sz="0" w:space="0" w:color="auto"/>
                        <w:left w:val="none" w:sz="0" w:space="0" w:color="auto"/>
                        <w:bottom w:val="none" w:sz="0" w:space="0" w:color="auto"/>
                        <w:right w:val="none" w:sz="0" w:space="0" w:color="auto"/>
                      </w:divBdr>
                    </w:div>
                  </w:divsChild>
                </w:div>
                <w:div w:id="589390197">
                  <w:marLeft w:val="0"/>
                  <w:marRight w:val="0"/>
                  <w:marTop w:val="0"/>
                  <w:marBottom w:val="0"/>
                  <w:divBdr>
                    <w:top w:val="none" w:sz="0" w:space="0" w:color="auto"/>
                    <w:left w:val="none" w:sz="0" w:space="0" w:color="auto"/>
                    <w:bottom w:val="none" w:sz="0" w:space="0" w:color="auto"/>
                    <w:right w:val="none" w:sz="0" w:space="0" w:color="auto"/>
                  </w:divBdr>
                  <w:divsChild>
                    <w:div w:id="1385131313">
                      <w:marLeft w:val="0"/>
                      <w:marRight w:val="0"/>
                      <w:marTop w:val="0"/>
                      <w:marBottom w:val="0"/>
                      <w:divBdr>
                        <w:top w:val="none" w:sz="0" w:space="0" w:color="auto"/>
                        <w:left w:val="none" w:sz="0" w:space="0" w:color="auto"/>
                        <w:bottom w:val="none" w:sz="0" w:space="0" w:color="auto"/>
                        <w:right w:val="none" w:sz="0" w:space="0" w:color="auto"/>
                      </w:divBdr>
                    </w:div>
                  </w:divsChild>
                </w:div>
                <w:div w:id="1356344995">
                  <w:marLeft w:val="0"/>
                  <w:marRight w:val="0"/>
                  <w:marTop w:val="0"/>
                  <w:marBottom w:val="0"/>
                  <w:divBdr>
                    <w:top w:val="none" w:sz="0" w:space="0" w:color="auto"/>
                    <w:left w:val="none" w:sz="0" w:space="0" w:color="auto"/>
                    <w:bottom w:val="none" w:sz="0" w:space="0" w:color="auto"/>
                    <w:right w:val="none" w:sz="0" w:space="0" w:color="auto"/>
                  </w:divBdr>
                  <w:divsChild>
                    <w:div w:id="2076005157">
                      <w:marLeft w:val="0"/>
                      <w:marRight w:val="0"/>
                      <w:marTop w:val="0"/>
                      <w:marBottom w:val="0"/>
                      <w:divBdr>
                        <w:top w:val="none" w:sz="0" w:space="0" w:color="auto"/>
                        <w:left w:val="none" w:sz="0" w:space="0" w:color="auto"/>
                        <w:bottom w:val="none" w:sz="0" w:space="0" w:color="auto"/>
                        <w:right w:val="none" w:sz="0" w:space="0" w:color="auto"/>
                      </w:divBdr>
                    </w:div>
                  </w:divsChild>
                </w:div>
                <w:div w:id="1197809530">
                  <w:marLeft w:val="0"/>
                  <w:marRight w:val="0"/>
                  <w:marTop w:val="0"/>
                  <w:marBottom w:val="0"/>
                  <w:divBdr>
                    <w:top w:val="none" w:sz="0" w:space="0" w:color="auto"/>
                    <w:left w:val="none" w:sz="0" w:space="0" w:color="auto"/>
                    <w:bottom w:val="none" w:sz="0" w:space="0" w:color="auto"/>
                    <w:right w:val="none" w:sz="0" w:space="0" w:color="auto"/>
                  </w:divBdr>
                  <w:divsChild>
                    <w:div w:id="908807912">
                      <w:marLeft w:val="0"/>
                      <w:marRight w:val="0"/>
                      <w:marTop w:val="0"/>
                      <w:marBottom w:val="0"/>
                      <w:divBdr>
                        <w:top w:val="none" w:sz="0" w:space="0" w:color="auto"/>
                        <w:left w:val="none" w:sz="0" w:space="0" w:color="auto"/>
                        <w:bottom w:val="none" w:sz="0" w:space="0" w:color="auto"/>
                        <w:right w:val="none" w:sz="0" w:space="0" w:color="auto"/>
                      </w:divBdr>
                    </w:div>
                  </w:divsChild>
                </w:div>
                <w:div w:id="1298144265">
                  <w:marLeft w:val="0"/>
                  <w:marRight w:val="0"/>
                  <w:marTop w:val="0"/>
                  <w:marBottom w:val="0"/>
                  <w:divBdr>
                    <w:top w:val="none" w:sz="0" w:space="0" w:color="auto"/>
                    <w:left w:val="none" w:sz="0" w:space="0" w:color="auto"/>
                    <w:bottom w:val="none" w:sz="0" w:space="0" w:color="auto"/>
                    <w:right w:val="none" w:sz="0" w:space="0" w:color="auto"/>
                  </w:divBdr>
                  <w:divsChild>
                    <w:div w:id="539318457">
                      <w:marLeft w:val="0"/>
                      <w:marRight w:val="0"/>
                      <w:marTop w:val="0"/>
                      <w:marBottom w:val="0"/>
                      <w:divBdr>
                        <w:top w:val="none" w:sz="0" w:space="0" w:color="auto"/>
                        <w:left w:val="none" w:sz="0" w:space="0" w:color="auto"/>
                        <w:bottom w:val="none" w:sz="0" w:space="0" w:color="auto"/>
                        <w:right w:val="none" w:sz="0" w:space="0" w:color="auto"/>
                      </w:divBdr>
                    </w:div>
                  </w:divsChild>
                </w:div>
                <w:div w:id="1128180">
                  <w:marLeft w:val="0"/>
                  <w:marRight w:val="0"/>
                  <w:marTop w:val="0"/>
                  <w:marBottom w:val="0"/>
                  <w:divBdr>
                    <w:top w:val="none" w:sz="0" w:space="0" w:color="auto"/>
                    <w:left w:val="none" w:sz="0" w:space="0" w:color="auto"/>
                    <w:bottom w:val="none" w:sz="0" w:space="0" w:color="auto"/>
                    <w:right w:val="none" w:sz="0" w:space="0" w:color="auto"/>
                  </w:divBdr>
                  <w:divsChild>
                    <w:div w:id="579949427">
                      <w:marLeft w:val="0"/>
                      <w:marRight w:val="0"/>
                      <w:marTop w:val="0"/>
                      <w:marBottom w:val="0"/>
                      <w:divBdr>
                        <w:top w:val="none" w:sz="0" w:space="0" w:color="auto"/>
                        <w:left w:val="none" w:sz="0" w:space="0" w:color="auto"/>
                        <w:bottom w:val="none" w:sz="0" w:space="0" w:color="auto"/>
                        <w:right w:val="none" w:sz="0" w:space="0" w:color="auto"/>
                      </w:divBdr>
                    </w:div>
                  </w:divsChild>
                </w:div>
                <w:div w:id="1861316389">
                  <w:marLeft w:val="0"/>
                  <w:marRight w:val="0"/>
                  <w:marTop w:val="0"/>
                  <w:marBottom w:val="0"/>
                  <w:divBdr>
                    <w:top w:val="none" w:sz="0" w:space="0" w:color="auto"/>
                    <w:left w:val="none" w:sz="0" w:space="0" w:color="auto"/>
                    <w:bottom w:val="none" w:sz="0" w:space="0" w:color="auto"/>
                    <w:right w:val="none" w:sz="0" w:space="0" w:color="auto"/>
                  </w:divBdr>
                  <w:divsChild>
                    <w:div w:id="1339236524">
                      <w:marLeft w:val="0"/>
                      <w:marRight w:val="0"/>
                      <w:marTop w:val="0"/>
                      <w:marBottom w:val="0"/>
                      <w:divBdr>
                        <w:top w:val="none" w:sz="0" w:space="0" w:color="auto"/>
                        <w:left w:val="none" w:sz="0" w:space="0" w:color="auto"/>
                        <w:bottom w:val="none" w:sz="0" w:space="0" w:color="auto"/>
                        <w:right w:val="none" w:sz="0" w:space="0" w:color="auto"/>
                      </w:divBdr>
                    </w:div>
                  </w:divsChild>
                </w:div>
                <w:div w:id="1082677635">
                  <w:marLeft w:val="0"/>
                  <w:marRight w:val="0"/>
                  <w:marTop w:val="0"/>
                  <w:marBottom w:val="0"/>
                  <w:divBdr>
                    <w:top w:val="none" w:sz="0" w:space="0" w:color="auto"/>
                    <w:left w:val="none" w:sz="0" w:space="0" w:color="auto"/>
                    <w:bottom w:val="none" w:sz="0" w:space="0" w:color="auto"/>
                    <w:right w:val="none" w:sz="0" w:space="0" w:color="auto"/>
                  </w:divBdr>
                  <w:divsChild>
                    <w:div w:id="178280362">
                      <w:marLeft w:val="0"/>
                      <w:marRight w:val="0"/>
                      <w:marTop w:val="0"/>
                      <w:marBottom w:val="0"/>
                      <w:divBdr>
                        <w:top w:val="none" w:sz="0" w:space="0" w:color="auto"/>
                        <w:left w:val="none" w:sz="0" w:space="0" w:color="auto"/>
                        <w:bottom w:val="none" w:sz="0" w:space="0" w:color="auto"/>
                        <w:right w:val="none" w:sz="0" w:space="0" w:color="auto"/>
                      </w:divBdr>
                    </w:div>
                  </w:divsChild>
                </w:div>
                <w:div w:id="332072182">
                  <w:marLeft w:val="0"/>
                  <w:marRight w:val="0"/>
                  <w:marTop w:val="0"/>
                  <w:marBottom w:val="0"/>
                  <w:divBdr>
                    <w:top w:val="none" w:sz="0" w:space="0" w:color="auto"/>
                    <w:left w:val="none" w:sz="0" w:space="0" w:color="auto"/>
                    <w:bottom w:val="none" w:sz="0" w:space="0" w:color="auto"/>
                    <w:right w:val="none" w:sz="0" w:space="0" w:color="auto"/>
                  </w:divBdr>
                  <w:divsChild>
                    <w:div w:id="260378559">
                      <w:marLeft w:val="0"/>
                      <w:marRight w:val="0"/>
                      <w:marTop w:val="0"/>
                      <w:marBottom w:val="0"/>
                      <w:divBdr>
                        <w:top w:val="none" w:sz="0" w:space="0" w:color="auto"/>
                        <w:left w:val="none" w:sz="0" w:space="0" w:color="auto"/>
                        <w:bottom w:val="none" w:sz="0" w:space="0" w:color="auto"/>
                        <w:right w:val="none" w:sz="0" w:space="0" w:color="auto"/>
                      </w:divBdr>
                    </w:div>
                  </w:divsChild>
                </w:div>
                <w:div w:id="1350832090">
                  <w:marLeft w:val="0"/>
                  <w:marRight w:val="0"/>
                  <w:marTop w:val="0"/>
                  <w:marBottom w:val="0"/>
                  <w:divBdr>
                    <w:top w:val="none" w:sz="0" w:space="0" w:color="auto"/>
                    <w:left w:val="none" w:sz="0" w:space="0" w:color="auto"/>
                    <w:bottom w:val="none" w:sz="0" w:space="0" w:color="auto"/>
                    <w:right w:val="none" w:sz="0" w:space="0" w:color="auto"/>
                  </w:divBdr>
                  <w:divsChild>
                    <w:div w:id="1725593884">
                      <w:marLeft w:val="0"/>
                      <w:marRight w:val="0"/>
                      <w:marTop w:val="0"/>
                      <w:marBottom w:val="0"/>
                      <w:divBdr>
                        <w:top w:val="none" w:sz="0" w:space="0" w:color="auto"/>
                        <w:left w:val="none" w:sz="0" w:space="0" w:color="auto"/>
                        <w:bottom w:val="none" w:sz="0" w:space="0" w:color="auto"/>
                        <w:right w:val="none" w:sz="0" w:space="0" w:color="auto"/>
                      </w:divBdr>
                    </w:div>
                  </w:divsChild>
                </w:div>
                <w:div w:id="438381492">
                  <w:marLeft w:val="0"/>
                  <w:marRight w:val="0"/>
                  <w:marTop w:val="0"/>
                  <w:marBottom w:val="0"/>
                  <w:divBdr>
                    <w:top w:val="none" w:sz="0" w:space="0" w:color="auto"/>
                    <w:left w:val="none" w:sz="0" w:space="0" w:color="auto"/>
                    <w:bottom w:val="none" w:sz="0" w:space="0" w:color="auto"/>
                    <w:right w:val="none" w:sz="0" w:space="0" w:color="auto"/>
                  </w:divBdr>
                  <w:divsChild>
                    <w:div w:id="65394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99343">
          <w:marLeft w:val="0"/>
          <w:marRight w:val="0"/>
          <w:marTop w:val="0"/>
          <w:marBottom w:val="0"/>
          <w:divBdr>
            <w:top w:val="none" w:sz="0" w:space="0" w:color="auto"/>
            <w:left w:val="none" w:sz="0" w:space="0" w:color="auto"/>
            <w:bottom w:val="none" w:sz="0" w:space="0" w:color="auto"/>
            <w:right w:val="none" w:sz="0" w:space="0" w:color="auto"/>
          </w:divBdr>
        </w:div>
        <w:div w:id="151652096">
          <w:marLeft w:val="0"/>
          <w:marRight w:val="0"/>
          <w:marTop w:val="0"/>
          <w:marBottom w:val="0"/>
          <w:divBdr>
            <w:top w:val="none" w:sz="0" w:space="0" w:color="auto"/>
            <w:left w:val="none" w:sz="0" w:space="0" w:color="auto"/>
            <w:bottom w:val="none" w:sz="0" w:space="0" w:color="auto"/>
            <w:right w:val="none" w:sz="0" w:space="0" w:color="auto"/>
          </w:divBdr>
        </w:div>
        <w:div w:id="1196499804">
          <w:marLeft w:val="0"/>
          <w:marRight w:val="0"/>
          <w:marTop w:val="0"/>
          <w:marBottom w:val="0"/>
          <w:divBdr>
            <w:top w:val="none" w:sz="0" w:space="0" w:color="auto"/>
            <w:left w:val="none" w:sz="0" w:space="0" w:color="auto"/>
            <w:bottom w:val="none" w:sz="0" w:space="0" w:color="auto"/>
            <w:right w:val="none" w:sz="0" w:space="0" w:color="auto"/>
          </w:divBdr>
          <w:divsChild>
            <w:div w:id="1660578855">
              <w:marLeft w:val="0"/>
              <w:marRight w:val="0"/>
              <w:marTop w:val="0"/>
              <w:marBottom w:val="0"/>
              <w:divBdr>
                <w:top w:val="none" w:sz="0" w:space="0" w:color="auto"/>
                <w:left w:val="none" w:sz="0" w:space="0" w:color="auto"/>
                <w:bottom w:val="none" w:sz="0" w:space="0" w:color="auto"/>
                <w:right w:val="none" w:sz="0" w:space="0" w:color="auto"/>
              </w:divBdr>
              <w:divsChild>
                <w:div w:id="971330762">
                  <w:marLeft w:val="0"/>
                  <w:marRight w:val="0"/>
                  <w:marTop w:val="0"/>
                  <w:marBottom w:val="0"/>
                  <w:divBdr>
                    <w:top w:val="none" w:sz="0" w:space="0" w:color="auto"/>
                    <w:left w:val="none" w:sz="0" w:space="0" w:color="auto"/>
                    <w:bottom w:val="none" w:sz="0" w:space="0" w:color="auto"/>
                    <w:right w:val="none" w:sz="0" w:space="0" w:color="auto"/>
                  </w:divBdr>
                  <w:divsChild>
                    <w:div w:id="429855570">
                      <w:marLeft w:val="0"/>
                      <w:marRight w:val="0"/>
                      <w:marTop w:val="0"/>
                      <w:marBottom w:val="0"/>
                      <w:divBdr>
                        <w:top w:val="none" w:sz="0" w:space="0" w:color="auto"/>
                        <w:left w:val="none" w:sz="0" w:space="0" w:color="auto"/>
                        <w:bottom w:val="none" w:sz="0" w:space="0" w:color="auto"/>
                        <w:right w:val="none" w:sz="0" w:space="0" w:color="auto"/>
                      </w:divBdr>
                    </w:div>
                  </w:divsChild>
                </w:div>
                <w:div w:id="476844932">
                  <w:marLeft w:val="0"/>
                  <w:marRight w:val="0"/>
                  <w:marTop w:val="0"/>
                  <w:marBottom w:val="0"/>
                  <w:divBdr>
                    <w:top w:val="none" w:sz="0" w:space="0" w:color="auto"/>
                    <w:left w:val="none" w:sz="0" w:space="0" w:color="auto"/>
                    <w:bottom w:val="none" w:sz="0" w:space="0" w:color="auto"/>
                    <w:right w:val="none" w:sz="0" w:space="0" w:color="auto"/>
                  </w:divBdr>
                  <w:divsChild>
                    <w:div w:id="1534466174">
                      <w:marLeft w:val="0"/>
                      <w:marRight w:val="0"/>
                      <w:marTop w:val="0"/>
                      <w:marBottom w:val="0"/>
                      <w:divBdr>
                        <w:top w:val="none" w:sz="0" w:space="0" w:color="auto"/>
                        <w:left w:val="none" w:sz="0" w:space="0" w:color="auto"/>
                        <w:bottom w:val="none" w:sz="0" w:space="0" w:color="auto"/>
                        <w:right w:val="none" w:sz="0" w:space="0" w:color="auto"/>
                      </w:divBdr>
                    </w:div>
                  </w:divsChild>
                </w:div>
                <w:div w:id="2121489762">
                  <w:marLeft w:val="0"/>
                  <w:marRight w:val="0"/>
                  <w:marTop w:val="0"/>
                  <w:marBottom w:val="0"/>
                  <w:divBdr>
                    <w:top w:val="none" w:sz="0" w:space="0" w:color="auto"/>
                    <w:left w:val="none" w:sz="0" w:space="0" w:color="auto"/>
                    <w:bottom w:val="none" w:sz="0" w:space="0" w:color="auto"/>
                    <w:right w:val="none" w:sz="0" w:space="0" w:color="auto"/>
                  </w:divBdr>
                  <w:divsChild>
                    <w:div w:id="817184282">
                      <w:marLeft w:val="0"/>
                      <w:marRight w:val="0"/>
                      <w:marTop w:val="0"/>
                      <w:marBottom w:val="0"/>
                      <w:divBdr>
                        <w:top w:val="none" w:sz="0" w:space="0" w:color="auto"/>
                        <w:left w:val="none" w:sz="0" w:space="0" w:color="auto"/>
                        <w:bottom w:val="none" w:sz="0" w:space="0" w:color="auto"/>
                        <w:right w:val="none" w:sz="0" w:space="0" w:color="auto"/>
                      </w:divBdr>
                    </w:div>
                  </w:divsChild>
                </w:div>
                <w:div w:id="600840480">
                  <w:marLeft w:val="0"/>
                  <w:marRight w:val="0"/>
                  <w:marTop w:val="0"/>
                  <w:marBottom w:val="0"/>
                  <w:divBdr>
                    <w:top w:val="none" w:sz="0" w:space="0" w:color="auto"/>
                    <w:left w:val="none" w:sz="0" w:space="0" w:color="auto"/>
                    <w:bottom w:val="none" w:sz="0" w:space="0" w:color="auto"/>
                    <w:right w:val="none" w:sz="0" w:space="0" w:color="auto"/>
                  </w:divBdr>
                  <w:divsChild>
                    <w:div w:id="657151690">
                      <w:marLeft w:val="0"/>
                      <w:marRight w:val="0"/>
                      <w:marTop w:val="0"/>
                      <w:marBottom w:val="0"/>
                      <w:divBdr>
                        <w:top w:val="none" w:sz="0" w:space="0" w:color="auto"/>
                        <w:left w:val="none" w:sz="0" w:space="0" w:color="auto"/>
                        <w:bottom w:val="none" w:sz="0" w:space="0" w:color="auto"/>
                        <w:right w:val="none" w:sz="0" w:space="0" w:color="auto"/>
                      </w:divBdr>
                    </w:div>
                  </w:divsChild>
                </w:div>
                <w:div w:id="1352293043">
                  <w:marLeft w:val="0"/>
                  <w:marRight w:val="0"/>
                  <w:marTop w:val="0"/>
                  <w:marBottom w:val="0"/>
                  <w:divBdr>
                    <w:top w:val="none" w:sz="0" w:space="0" w:color="auto"/>
                    <w:left w:val="none" w:sz="0" w:space="0" w:color="auto"/>
                    <w:bottom w:val="none" w:sz="0" w:space="0" w:color="auto"/>
                    <w:right w:val="none" w:sz="0" w:space="0" w:color="auto"/>
                  </w:divBdr>
                  <w:divsChild>
                    <w:div w:id="1707759104">
                      <w:marLeft w:val="0"/>
                      <w:marRight w:val="0"/>
                      <w:marTop w:val="0"/>
                      <w:marBottom w:val="0"/>
                      <w:divBdr>
                        <w:top w:val="none" w:sz="0" w:space="0" w:color="auto"/>
                        <w:left w:val="none" w:sz="0" w:space="0" w:color="auto"/>
                        <w:bottom w:val="none" w:sz="0" w:space="0" w:color="auto"/>
                        <w:right w:val="none" w:sz="0" w:space="0" w:color="auto"/>
                      </w:divBdr>
                    </w:div>
                  </w:divsChild>
                </w:div>
                <w:div w:id="1330794026">
                  <w:marLeft w:val="0"/>
                  <w:marRight w:val="0"/>
                  <w:marTop w:val="0"/>
                  <w:marBottom w:val="0"/>
                  <w:divBdr>
                    <w:top w:val="none" w:sz="0" w:space="0" w:color="auto"/>
                    <w:left w:val="none" w:sz="0" w:space="0" w:color="auto"/>
                    <w:bottom w:val="none" w:sz="0" w:space="0" w:color="auto"/>
                    <w:right w:val="none" w:sz="0" w:space="0" w:color="auto"/>
                  </w:divBdr>
                  <w:divsChild>
                    <w:div w:id="502358337">
                      <w:marLeft w:val="0"/>
                      <w:marRight w:val="0"/>
                      <w:marTop w:val="0"/>
                      <w:marBottom w:val="0"/>
                      <w:divBdr>
                        <w:top w:val="none" w:sz="0" w:space="0" w:color="auto"/>
                        <w:left w:val="none" w:sz="0" w:space="0" w:color="auto"/>
                        <w:bottom w:val="none" w:sz="0" w:space="0" w:color="auto"/>
                        <w:right w:val="none" w:sz="0" w:space="0" w:color="auto"/>
                      </w:divBdr>
                    </w:div>
                    <w:div w:id="561795623">
                      <w:marLeft w:val="0"/>
                      <w:marRight w:val="0"/>
                      <w:marTop w:val="0"/>
                      <w:marBottom w:val="0"/>
                      <w:divBdr>
                        <w:top w:val="none" w:sz="0" w:space="0" w:color="auto"/>
                        <w:left w:val="none" w:sz="0" w:space="0" w:color="auto"/>
                        <w:bottom w:val="none" w:sz="0" w:space="0" w:color="auto"/>
                        <w:right w:val="none" w:sz="0" w:space="0" w:color="auto"/>
                      </w:divBdr>
                    </w:div>
                    <w:div w:id="920211560">
                      <w:marLeft w:val="0"/>
                      <w:marRight w:val="0"/>
                      <w:marTop w:val="0"/>
                      <w:marBottom w:val="0"/>
                      <w:divBdr>
                        <w:top w:val="none" w:sz="0" w:space="0" w:color="auto"/>
                        <w:left w:val="none" w:sz="0" w:space="0" w:color="auto"/>
                        <w:bottom w:val="none" w:sz="0" w:space="0" w:color="auto"/>
                        <w:right w:val="none" w:sz="0" w:space="0" w:color="auto"/>
                      </w:divBdr>
                    </w:div>
                  </w:divsChild>
                </w:div>
                <w:div w:id="178198201">
                  <w:marLeft w:val="0"/>
                  <w:marRight w:val="0"/>
                  <w:marTop w:val="0"/>
                  <w:marBottom w:val="0"/>
                  <w:divBdr>
                    <w:top w:val="none" w:sz="0" w:space="0" w:color="auto"/>
                    <w:left w:val="none" w:sz="0" w:space="0" w:color="auto"/>
                    <w:bottom w:val="none" w:sz="0" w:space="0" w:color="auto"/>
                    <w:right w:val="none" w:sz="0" w:space="0" w:color="auto"/>
                  </w:divBdr>
                  <w:divsChild>
                    <w:div w:id="820150168">
                      <w:marLeft w:val="0"/>
                      <w:marRight w:val="0"/>
                      <w:marTop w:val="0"/>
                      <w:marBottom w:val="0"/>
                      <w:divBdr>
                        <w:top w:val="none" w:sz="0" w:space="0" w:color="auto"/>
                        <w:left w:val="none" w:sz="0" w:space="0" w:color="auto"/>
                        <w:bottom w:val="none" w:sz="0" w:space="0" w:color="auto"/>
                        <w:right w:val="none" w:sz="0" w:space="0" w:color="auto"/>
                      </w:divBdr>
                    </w:div>
                  </w:divsChild>
                </w:div>
                <w:div w:id="1471245168">
                  <w:marLeft w:val="0"/>
                  <w:marRight w:val="0"/>
                  <w:marTop w:val="0"/>
                  <w:marBottom w:val="0"/>
                  <w:divBdr>
                    <w:top w:val="none" w:sz="0" w:space="0" w:color="auto"/>
                    <w:left w:val="none" w:sz="0" w:space="0" w:color="auto"/>
                    <w:bottom w:val="none" w:sz="0" w:space="0" w:color="auto"/>
                    <w:right w:val="none" w:sz="0" w:space="0" w:color="auto"/>
                  </w:divBdr>
                  <w:divsChild>
                    <w:div w:id="1047728021">
                      <w:marLeft w:val="0"/>
                      <w:marRight w:val="0"/>
                      <w:marTop w:val="0"/>
                      <w:marBottom w:val="0"/>
                      <w:divBdr>
                        <w:top w:val="none" w:sz="0" w:space="0" w:color="auto"/>
                        <w:left w:val="none" w:sz="0" w:space="0" w:color="auto"/>
                        <w:bottom w:val="none" w:sz="0" w:space="0" w:color="auto"/>
                        <w:right w:val="none" w:sz="0" w:space="0" w:color="auto"/>
                      </w:divBdr>
                    </w:div>
                  </w:divsChild>
                </w:div>
                <w:div w:id="138884883">
                  <w:marLeft w:val="0"/>
                  <w:marRight w:val="0"/>
                  <w:marTop w:val="0"/>
                  <w:marBottom w:val="0"/>
                  <w:divBdr>
                    <w:top w:val="none" w:sz="0" w:space="0" w:color="auto"/>
                    <w:left w:val="none" w:sz="0" w:space="0" w:color="auto"/>
                    <w:bottom w:val="none" w:sz="0" w:space="0" w:color="auto"/>
                    <w:right w:val="none" w:sz="0" w:space="0" w:color="auto"/>
                  </w:divBdr>
                  <w:divsChild>
                    <w:div w:id="1387878309">
                      <w:marLeft w:val="0"/>
                      <w:marRight w:val="0"/>
                      <w:marTop w:val="0"/>
                      <w:marBottom w:val="0"/>
                      <w:divBdr>
                        <w:top w:val="none" w:sz="0" w:space="0" w:color="auto"/>
                        <w:left w:val="none" w:sz="0" w:space="0" w:color="auto"/>
                        <w:bottom w:val="none" w:sz="0" w:space="0" w:color="auto"/>
                        <w:right w:val="none" w:sz="0" w:space="0" w:color="auto"/>
                      </w:divBdr>
                    </w:div>
                  </w:divsChild>
                </w:div>
                <w:div w:id="1024525602">
                  <w:marLeft w:val="0"/>
                  <w:marRight w:val="0"/>
                  <w:marTop w:val="0"/>
                  <w:marBottom w:val="0"/>
                  <w:divBdr>
                    <w:top w:val="none" w:sz="0" w:space="0" w:color="auto"/>
                    <w:left w:val="none" w:sz="0" w:space="0" w:color="auto"/>
                    <w:bottom w:val="none" w:sz="0" w:space="0" w:color="auto"/>
                    <w:right w:val="none" w:sz="0" w:space="0" w:color="auto"/>
                  </w:divBdr>
                  <w:divsChild>
                    <w:div w:id="1536309774">
                      <w:marLeft w:val="0"/>
                      <w:marRight w:val="0"/>
                      <w:marTop w:val="0"/>
                      <w:marBottom w:val="0"/>
                      <w:divBdr>
                        <w:top w:val="none" w:sz="0" w:space="0" w:color="auto"/>
                        <w:left w:val="none" w:sz="0" w:space="0" w:color="auto"/>
                        <w:bottom w:val="none" w:sz="0" w:space="0" w:color="auto"/>
                        <w:right w:val="none" w:sz="0" w:space="0" w:color="auto"/>
                      </w:divBdr>
                    </w:div>
                  </w:divsChild>
                </w:div>
                <w:div w:id="1018656390">
                  <w:marLeft w:val="0"/>
                  <w:marRight w:val="0"/>
                  <w:marTop w:val="0"/>
                  <w:marBottom w:val="0"/>
                  <w:divBdr>
                    <w:top w:val="none" w:sz="0" w:space="0" w:color="auto"/>
                    <w:left w:val="none" w:sz="0" w:space="0" w:color="auto"/>
                    <w:bottom w:val="none" w:sz="0" w:space="0" w:color="auto"/>
                    <w:right w:val="none" w:sz="0" w:space="0" w:color="auto"/>
                  </w:divBdr>
                  <w:divsChild>
                    <w:div w:id="1975940025">
                      <w:marLeft w:val="0"/>
                      <w:marRight w:val="0"/>
                      <w:marTop w:val="0"/>
                      <w:marBottom w:val="0"/>
                      <w:divBdr>
                        <w:top w:val="none" w:sz="0" w:space="0" w:color="auto"/>
                        <w:left w:val="none" w:sz="0" w:space="0" w:color="auto"/>
                        <w:bottom w:val="none" w:sz="0" w:space="0" w:color="auto"/>
                        <w:right w:val="none" w:sz="0" w:space="0" w:color="auto"/>
                      </w:divBdr>
                    </w:div>
                  </w:divsChild>
                </w:div>
                <w:div w:id="1594898493">
                  <w:marLeft w:val="0"/>
                  <w:marRight w:val="0"/>
                  <w:marTop w:val="0"/>
                  <w:marBottom w:val="0"/>
                  <w:divBdr>
                    <w:top w:val="none" w:sz="0" w:space="0" w:color="auto"/>
                    <w:left w:val="none" w:sz="0" w:space="0" w:color="auto"/>
                    <w:bottom w:val="none" w:sz="0" w:space="0" w:color="auto"/>
                    <w:right w:val="none" w:sz="0" w:space="0" w:color="auto"/>
                  </w:divBdr>
                  <w:divsChild>
                    <w:div w:id="802387812">
                      <w:marLeft w:val="0"/>
                      <w:marRight w:val="0"/>
                      <w:marTop w:val="0"/>
                      <w:marBottom w:val="0"/>
                      <w:divBdr>
                        <w:top w:val="none" w:sz="0" w:space="0" w:color="auto"/>
                        <w:left w:val="none" w:sz="0" w:space="0" w:color="auto"/>
                        <w:bottom w:val="none" w:sz="0" w:space="0" w:color="auto"/>
                        <w:right w:val="none" w:sz="0" w:space="0" w:color="auto"/>
                      </w:divBdr>
                    </w:div>
                  </w:divsChild>
                </w:div>
                <w:div w:id="1724518493">
                  <w:marLeft w:val="0"/>
                  <w:marRight w:val="0"/>
                  <w:marTop w:val="0"/>
                  <w:marBottom w:val="0"/>
                  <w:divBdr>
                    <w:top w:val="none" w:sz="0" w:space="0" w:color="auto"/>
                    <w:left w:val="none" w:sz="0" w:space="0" w:color="auto"/>
                    <w:bottom w:val="none" w:sz="0" w:space="0" w:color="auto"/>
                    <w:right w:val="none" w:sz="0" w:space="0" w:color="auto"/>
                  </w:divBdr>
                  <w:divsChild>
                    <w:div w:id="116071245">
                      <w:marLeft w:val="0"/>
                      <w:marRight w:val="0"/>
                      <w:marTop w:val="0"/>
                      <w:marBottom w:val="0"/>
                      <w:divBdr>
                        <w:top w:val="none" w:sz="0" w:space="0" w:color="auto"/>
                        <w:left w:val="none" w:sz="0" w:space="0" w:color="auto"/>
                        <w:bottom w:val="none" w:sz="0" w:space="0" w:color="auto"/>
                        <w:right w:val="none" w:sz="0" w:space="0" w:color="auto"/>
                      </w:divBdr>
                    </w:div>
                  </w:divsChild>
                </w:div>
                <w:div w:id="257106100">
                  <w:marLeft w:val="0"/>
                  <w:marRight w:val="0"/>
                  <w:marTop w:val="0"/>
                  <w:marBottom w:val="0"/>
                  <w:divBdr>
                    <w:top w:val="none" w:sz="0" w:space="0" w:color="auto"/>
                    <w:left w:val="none" w:sz="0" w:space="0" w:color="auto"/>
                    <w:bottom w:val="none" w:sz="0" w:space="0" w:color="auto"/>
                    <w:right w:val="none" w:sz="0" w:space="0" w:color="auto"/>
                  </w:divBdr>
                  <w:divsChild>
                    <w:div w:id="1288049392">
                      <w:marLeft w:val="0"/>
                      <w:marRight w:val="0"/>
                      <w:marTop w:val="0"/>
                      <w:marBottom w:val="0"/>
                      <w:divBdr>
                        <w:top w:val="none" w:sz="0" w:space="0" w:color="auto"/>
                        <w:left w:val="none" w:sz="0" w:space="0" w:color="auto"/>
                        <w:bottom w:val="none" w:sz="0" w:space="0" w:color="auto"/>
                        <w:right w:val="none" w:sz="0" w:space="0" w:color="auto"/>
                      </w:divBdr>
                    </w:div>
                  </w:divsChild>
                </w:div>
                <w:div w:id="848567465">
                  <w:marLeft w:val="0"/>
                  <w:marRight w:val="0"/>
                  <w:marTop w:val="0"/>
                  <w:marBottom w:val="0"/>
                  <w:divBdr>
                    <w:top w:val="none" w:sz="0" w:space="0" w:color="auto"/>
                    <w:left w:val="none" w:sz="0" w:space="0" w:color="auto"/>
                    <w:bottom w:val="none" w:sz="0" w:space="0" w:color="auto"/>
                    <w:right w:val="none" w:sz="0" w:space="0" w:color="auto"/>
                  </w:divBdr>
                  <w:divsChild>
                    <w:div w:id="607083231">
                      <w:marLeft w:val="0"/>
                      <w:marRight w:val="0"/>
                      <w:marTop w:val="0"/>
                      <w:marBottom w:val="0"/>
                      <w:divBdr>
                        <w:top w:val="none" w:sz="0" w:space="0" w:color="auto"/>
                        <w:left w:val="none" w:sz="0" w:space="0" w:color="auto"/>
                        <w:bottom w:val="none" w:sz="0" w:space="0" w:color="auto"/>
                        <w:right w:val="none" w:sz="0" w:space="0" w:color="auto"/>
                      </w:divBdr>
                    </w:div>
                  </w:divsChild>
                </w:div>
                <w:div w:id="2028367462">
                  <w:marLeft w:val="0"/>
                  <w:marRight w:val="0"/>
                  <w:marTop w:val="0"/>
                  <w:marBottom w:val="0"/>
                  <w:divBdr>
                    <w:top w:val="none" w:sz="0" w:space="0" w:color="auto"/>
                    <w:left w:val="none" w:sz="0" w:space="0" w:color="auto"/>
                    <w:bottom w:val="none" w:sz="0" w:space="0" w:color="auto"/>
                    <w:right w:val="none" w:sz="0" w:space="0" w:color="auto"/>
                  </w:divBdr>
                  <w:divsChild>
                    <w:div w:id="381026924">
                      <w:marLeft w:val="0"/>
                      <w:marRight w:val="0"/>
                      <w:marTop w:val="0"/>
                      <w:marBottom w:val="0"/>
                      <w:divBdr>
                        <w:top w:val="none" w:sz="0" w:space="0" w:color="auto"/>
                        <w:left w:val="none" w:sz="0" w:space="0" w:color="auto"/>
                        <w:bottom w:val="none" w:sz="0" w:space="0" w:color="auto"/>
                        <w:right w:val="none" w:sz="0" w:space="0" w:color="auto"/>
                      </w:divBdr>
                    </w:div>
                  </w:divsChild>
                </w:div>
                <w:div w:id="128713690">
                  <w:marLeft w:val="0"/>
                  <w:marRight w:val="0"/>
                  <w:marTop w:val="0"/>
                  <w:marBottom w:val="0"/>
                  <w:divBdr>
                    <w:top w:val="none" w:sz="0" w:space="0" w:color="auto"/>
                    <w:left w:val="none" w:sz="0" w:space="0" w:color="auto"/>
                    <w:bottom w:val="none" w:sz="0" w:space="0" w:color="auto"/>
                    <w:right w:val="none" w:sz="0" w:space="0" w:color="auto"/>
                  </w:divBdr>
                  <w:divsChild>
                    <w:div w:id="1649477099">
                      <w:marLeft w:val="0"/>
                      <w:marRight w:val="0"/>
                      <w:marTop w:val="0"/>
                      <w:marBottom w:val="0"/>
                      <w:divBdr>
                        <w:top w:val="none" w:sz="0" w:space="0" w:color="auto"/>
                        <w:left w:val="none" w:sz="0" w:space="0" w:color="auto"/>
                        <w:bottom w:val="none" w:sz="0" w:space="0" w:color="auto"/>
                        <w:right w:val="none" w:sz="0" w:space="0" w:color="auto"/>
                      </w:divBdr>
                    </w:div>
                  </w:divsChild>
                </w:div>
                <w:div w:id="12151270">
                  <w:marLeft w:val="0"/>
                  <w:marRight w:val="0"/>
                  <w:marTop w:val="0"/>
                  <w:marBottom w:val="0"/>
                  <w:divBdr>
                    <w:top w:val="none" w:sz="0" w:space="0" w:color="auto"/>
                    <w:left w:val="none" w:sz="0" w:space="0" w:color="auto"/>
                    <w:bottom w:val="none" w:sz="0" w:space="0" w:color="auto"/>
                    <w:right w:val="none" w:sz="0" w:space="0" w:color="auto"/>
                  </w:divBdr>
                  <w:divsChild>
                    <w:div w:id="1506168310">
                      <w:marLeft w:val="0"/>
                      <w:marRight w:val="0"/>
                      <w:marTop w:val="0"/>
                      <w:marBottom w:val="0"/>
                      <w:divBdr>
                        <w:top w:val="none" w:sz="0" w:space="0" w:color="auto"/>
                        <w:left w:val="none" w:sz="0" w:space="0" w:color="auto"/>
                        <w:bottom w:val="none" w:sz="0" w:space="0" w:color="auto"/>
                        <w:right w:val="none" w:sz="0" w:space="0" w:color="auto"/>
                      </w:divBdr>
                    </w:div>
                  </w:divsChild>
                </w:div>
                <w:div w:id="909920285">
                  <w:marLeft w:val="0"/>
                  <w:marRight w:val="0"/>
                  <w:marTop w:val="0"/>
                  <w:marBottom w:val="0"/>
                  <w:divBdr>
                    <w:top w:val="none" w:sz="0" w:space="0" w:color="auto"/>
                    <w:left w:val="none" w:sz="0" w:space="0" w:color="auto"/>
                    <w:bottom w:val="none" w:sz="0" w:space="0" w:color="auto"/>
                    <w:right w:val="none" w:sz="0" w:space="0" w:color="auto"/>
                  </w:divBdr>
                  <w:divsChild>
                    <w:div w:id="1296180011">
                      <w:marLeft w:val="0"/>
                      <w:marRight w:val="0"/>
                      <w:marTop w:val="0"/>
                      <w:marBottom w:val="0"/>
                      <w:divBdr>
                        <w:top w:val="none" w:sz="0" w:space="0" w:color="auto"/>
                        <w:left w:val="none" w:sz="0" w:space="0" w:color="auto"/>
                        <w:bottom w:val="none" w:sz="0" w:space="0" w:color="auto"/>
                        <w:right w:val="none" w:sz="0" w:space="0" w:color="auto"/>
                      </w:divBdr>
                    </w:div>
                  </w:divsChild>
                </w:div>
                <w:div w:id="1916740507">
                  <w:marLeft w:val="0"/>
                  <w:marRight w:val="0"/>
                  <w:marTop w:val="0"/>
                  <w:marBottom w:val="0"/>
                  <w:divBdr>
                    <w:top w:val="none" w:sz="0" w:space="0" w:color="auto"/>
                    <w:left w:val="none" w:sz="0" w:space="0" w:color="auto"/>
                    <w:bottom w:val="none" w:sz="0" w:space="0" w:color="auto"/>
                    <w:right w:val="none" w:sz="0" w:space="0" w:color="auto"/>
                  </w:divBdr>
                  <w:divsChild>
                    <w:div w:id="790975660">
                      <w:marLeft w:val="0"/>
                      <w:marRight w:val="0"/>
                      <w:marTop w:val="0"/>
                      <w:marBottom w:val="0"/>
                      <w:divBdr>
                        <w:top w:val="none" w:sz="0" w:space="0" w:color="auto"/>
                        <w:left w:val="none" w:sz="0" w:space="0" w:color="auto"/>
                        <w:bottom w:val="none" w:sz="0" w:space="0" w:color="auto"/>
                        <w:right w:val="none" w:sz="0" w:space="0" w:color="auto"/>
                      </w:divBdr>
                    </w:div>
                  </w:divsChild>
                </w:div>
                <w:div w:id="1624996379">
                  <w:marLeft w:val="0"/>
                  <w:marRight w:val="0"/>
                  <w:marTop w:val="0"/>
                  <w:marBottom w:val="0"/>
                  <w:divBdr>
                    <w:top w:val="none" w:sz="0" w:space="0" w:color="auto"/>
                    <w:left w:val="none" w:sz="0" w:space="0" w:color="auto"/>
                    <w:bottom w:val="none" w:sz="0" w:space="0" w:color="auto"/>
                    <w:right w:val="none" w:sz="0" w:space="0" w:color="auto"/>
                  </w:divBdr>
                  <w:divsChild>
                    <w:div w:id="155536101">
                      <w:marLeft w:val="0"/>
                      <w:marRight w:val="0"/>
                      <w:marTop w:val="0"/>
                      <w:marBottom w:val="0"/>
                      <w:divBdr>
                        <w:top w:val="none" w:sz="0" w:space="0" w:color="auto"/>
                        <w:left w:val="none" w:sz="0" w:space="0" w:color="auto"/>
                        <w:bottom w:val="none" w:sz="0" w:space="0" w:color="auto"/>
                        <w:right w:val="none" w:sz="0" w:space="0" w:color="auto"/>
                      </w:divBdr>
                    </w:div>
                  </w:divsChild>
                </w:div>
                <w:div w:id="2070303543">
                  <w:marLeft w:val="0"/>
                  <w:marRight w:val="0"/>
                  <w:marTop w:val="0"/>
                  <w:marBottom w:val="0"/>
                  <w:divBdr>
                    <w:top w:val="none" w:sz="0" w:space="0" w:color="auto"/>
                    <w:left w:val="none" w:sz="0" w:space="0" w:color="auto"/>
                    <w:bottom w:val="none" w:sz="0" w:space="0" w:color="auto"/>
                    <w:right w:val="none" w:sz="0" w:space="0" w:color="auto"/>
                  </w:divBdr>
                  <w:divsChild>
                    <w:div w:id="168646639">
                      <w:marLeft w:val="0"/>
                      <w:marRight w:val="0"/>
                      <w:marTop w:val="0"/>
                      <w:marBottom w:val="0"/>
                      <w:divBdr>
                        <w:top w:val="none" w:sz="0" w:space="0" w:color="auto"/>
                        <w:left w:val="none" w:sz="0" w:space="0" w:color="auto"/>
                        <w:bottom w:val="none" w:sz="0" w:space="0" w:color="auto"/>
                        <w:right w:val="none" w:sz="0" w:space="0" w:color="auto"/>
                      </w:divBdr>
                    </w:div>
                  </w:divsChild>
                </w:div>
                <w:div w:id="2008243427">
                  <w:marLeft w:val="0"/>
                  <w:marRight w:val="0"/>
                  <w:marTop w:val="0"/>
                  <w:marBottom w:val="0"/>
                  <w:divBdr>
                    <w:top w:val="none" w:sz="0" w:space="0" w:color="auto"/>
                    <w:left w:val="none" w:sz="0" w:space="0" w:color="auto"/>
                    <w:bottom w:val="none" w:sz="0" w:space="0" w:color="auto"/>
                    <w:right w:val="none" w:sz="0" w:space="0" w:color="auto"/>
                  </w:divBdr>
                  <w:divsChild>
                    <w:div w:id="2037148275">
                      <w:marLeft w:val="0"/>
                      <w:marRight w:val="0"/>
                      <w:marTop w:val="0"/>
                      <w:marBottom w:val="0"/>
                      <w:divBdr>
                        <w:top w:val="none" w:sz="0" w:space="0" w:color="auto"/>
                        <w:left w:val="none" w:sz="0" w:space="0" w:color="auto"/>
                        <w:bottom w:val="none" w:sz="0" w:space="0" w:color="auto"/>
                        <w:right w:val="none" w:sz="0" w:space="0" w:color="auto"/>
                      </w:divBdr>
                    </w:div>
                  </w:divsChild>
                </w:div>
                <w:div w:id="1410271019">
                  <w:marLeft w:val="0"/>
                  <w:marRight w:val="0"/>
                  <w:marTop w:val="0"/>
                  <w:marBottom w:val="0"/>
                  <w:divBdr>
                    <w:top w:val="none" w:sz="0" w:space="0" w:color="auto"/>
                    <w:left w:val="none" w:sz="0" w:space="0" w:color="auto"/>
                    <w:bottom w:val="none" w:sz="0" w:space="0" w:color="auto"/>
                    <w:right w:val="none" w:sz="0" w:space="0" w:color="auto"/>
                  </w:divBdr>
                  <w:divsChild>
                    <w:div w:id="348258987">
                      <w:marLeft w:val="0"/>
                      <w:marRight w:val="0"/>
                      <w:marTop w:val="0"/>
                      <w:marBottom w:val="0"/>
                      <w:divBdr>
                        <w:top w:val="none" w:sz="0" w:space="0" w:color="auto"/>
                        <w:left w:val="none" w:sz="0" w:space="0" w:color="auto"/>
                        <w:bottom w:val="none" w:sz="0" w:space="0" w:color="auto"/>
                        <w:right w:val="none" w:sz="0" w:space="0" w:color="auto"/>
                      </w:divBdr>
                    </w:div>
                  </w:divsChild>
                </w:div>
                <w:div w:id="1203715614">
                  <w:marLeft w:val="0"/>
                  <w:marRight w:val="0"/>
                  <w:marTop w:val="0"/>
                  <w:marBottom w:val="0"/>
                  <w:divBdr>
                    <w:top w:val="none" w:sz="0" w:space="0" w:color="auto"/>
                    <w:left w:val="none" w:sz="0" w:space="0" w:color="auto"/>
                    <w:bottom w:val="none" w:sz="0" w:space="0" w:color="auto"/>
                    <w:right w:val="none" w:sz="0" w:space="0" w:color="auto"/>
                  </w:divBdr>
                  <w:divsChild>
                    <w:div w:id="265508518">
                      <w:marLeft w:val="0"/>
                      <w:marRight w:val="0"/>
                      <w:marTop w:val="0"/>
                      <w:marBottom w:val="0"/>
                      <w:divBdr>
                        <w:top w:val="none" w:sz="0" w:space="0" w:color="auto"/>
                        <w:left w:val="none" w:sz="0" w:space="0" w:color="auto"/>
                        <w:bottom w:val="none" w:sz="0" w:space="0" w:color="auto"/>
                        <w:right w:val="none" w:sz="0" w:space="0" w:color="auto"/>
                      </w:divBdr>
                    </w:div>
                  </w:divsChild>
                </w:div>
                <w:div w:id="1055012588">
                  <w:marLeft w:val="0"/>
                  <w:marRight w:val="0"/>
                  <w:marTop w:val="0"/>
                  <w:marBottom w:val="0"/>
                  <w:divBdr>
                    <w:top w:val="none" w:sz="0" w:space="0" w:color="auto"/>
                    <w:left w:val="none" w:sz="0" w:space="0" w:color="auto"/>
                    <w:bottom w:val="none" w:sz="0" w:space="0" w:color="auto"/>
                    <w:right w:val="none" w:sz="0" w:space="0" w:color="auto"/>
                  </w:divBdr>
                  <w:divsChild>
                    <w:div w:id="774788020">
                      <w:marLeft w:val="0"/>
                      <w:marRight w:val="0"/>
                      <w:marTop w:val="0"/>
                      <w:marBottom w:val="0"/>
                      <w:divBdr>
                        <w:top w:val="none" w:sz="0" w:space="0" w:color="auto"/>
                        <w:left w:val="none" w:sz="0" w:space="0" w:color="auto"/>
                        <w:bottom w:val="none" w:sz="0" w:space="0" w:color="auto"/>
                        <w:right w:val="none" w:sz="0" w:space="0" w:color="auto"/>
                      </w:divBdr>
                    </w:div>
                  </w:divsChild>
                </w:div>
                <w:div w:id="1901751086">
                  <w:marLeft w:val="0"/>
                  <w:marRight w:val="0"/>
                  <w:marTop w:val="0"/>
                  <w:marBottom w:val="0"/>
                  <w:divBdr>
                    <w:top w:val="none" w:sz="0" w:space="0" w:color="auto"/>
                    <w:left w:val="none" w:sz="0" w:space="0" w:color="auto"/>
                    <w:bottom w:val="none" w:sz="0" w:space="0" w:color="auto"/>
                    <w:right w:val="none" w:sz="0" w:space="0" w:color="auto"/>
                  </w:divBdr>
                  <w:divsChild>
                    <w:div w:id="303044095">
                      <w:marLeft w:val="0"/>
                      <w:marRight w:val="0"/>
                      <w:marTop w:val="0"/>
                      <w:marBottom w:val="0"/>
                      <w:divBdr>
                        <w:top w:val="none" w:sz="0" w:space="0" w:color="auto"/>
                        <w:left w:val="none" w:sz="0" w:space="0" w:color="auto"/>
                        <w:bottom w:val="none" w:sz="0" w:space="0" w:color="auto"/>
                        <w:right w:val="none" w:sz="0" w:space="0" w:color="auto"/>
                      </w:divBdr>
                    </w:div>
                  </w:divsChild>
                </w:div>
                <w:div w:id="1882086915">
                  <w:marLeft w:val="0"/>
                  <w:marRight w:val="0"/>
                  <w:marTop w:val="0"/>
                  <w:marBottom w:val="0"/>
                  <w:divBdr>
                    <w:top w:val="none" w:sz="0" w:space="0" w:color="auto"/>
                    <w:left w:val="none" w:sz="0" w:space="0" w:color="auto"/>
                    <w:bottom w:val="none" w:sz="0" w:space="0" w:color="auto"/>
                    <w:right w:val="none" w:sz="0" w:space="0" w:color="auto"/>
                  </w:divBdr>
                  <w:divsChild>
                    <w:div w:id="1981955363">
                      <w:marLeft w:val="0"/>
                      <w:marRight w:val="0"/>
                      <w:marTop w:val="0"/>
                      <w:marBottom w:val="0"/>
                      <w:divBdr>
                        <w:top w:val="none" w:sz="0" w:space="0" w:color="auto"/>
                        <w:left w:val="none" w:sz="0" w:space="0" w:color="auto"/>
                        <w:bottom w:val="none" w:sz="0" w:space="0" w:color="auto"/>
                        <w:right w:val="none" w:sz="0" w:space="0" w:color="auto"/>
                      </w:divBdr>
                    </w:div>
                  </w:divsChild>
                </w:div>
                <w:div w:id="1011491236">
                  <w:marLeft w:val="0"/>
                  <w:marRight w:val="0"/>
                  <w:marTop w:val="0"/>
                  <w:marBottom w:val="0"/>
                  <w:divBdr>
                    <w:top w:val="none" w:sz="0" w:space="0" w:color="auto"/>
                    <w:left w:val="none" w:sz="0" w:space="0" w:color="auto"/>
                    <w:bottom w:val="none" w:sz="0" w:space="0" w:color="auto"/>
                    <w:right w:val="none" w:sz="0" w:space="0" w:color="auto"/>
                  </w:divBdr>
                  <w:divsChild>
                    <w:div w:id="1079181600">
                      <w:marLeft w:val="0"/>
                      <w:marRight w:val="0"/>
                      <w:marTop w:val="0"/>
                      <w:marBottom w:val="0"/>
                      <w:divBdr>
                        <w:top w:val="none" w:sz="0" w:space="0" w:color="auto"/>
                        <w:left w:val="none" w:sz="0" w:space="0" w:color="auto"/>
                        <w:bottom w:val="none" w:sz="0" w:space="0" w:color="auto"/>
                        <w:right w:val="none" w:sz="0" w:space="0" w:color="auto"/>
                      </w:divBdr>
                    </w:div>
                  </w:divsChild>
                </w:div>
                <w:div w:id="33821797">
                  <w:marLeft w:val="0"/>
                  <w:marRight w:val="0"/>
                  <w:marTop w:val="0"/>
                  <w:marBottom w:val="0"/>
                  <w:divBdr>
                    <w:top w:val="none" w:sz="0" w:space="0" w:color="auto"/>
                    <w:left w:val="none" w:sz="0" w:space="0" w:color="auto"/>
                    <w:bottom w:val="none" w:sz="0" w:space="0" w:color="auto"/>
                    <w:right w:val="none" w:sz="0" w:space="0" w:color="auto"/>
                  </w:divBdr>
                  <w:divsChild>
                    <w:div w:id="48327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507396">
          <w:marLeft w:val="0"/>
          <w:marRight w:val="0"/>
          <w:marTop w:val="0"/>
          <w:marBottom w:val="0"/>
          <w:divBdr>
            <w:top w:val="none" w:sz="0" w:space="0" w:color="auto"/>
            <w:left w:val="none" w:sz="0" w:space="0" w:color="auto"/>
            <w:bottom w:val="none" w:sz="0" w:space="0" w:color="auto"/>
            <w:right w:val="none" w:sz="0" w:space="0" w:color="auto"/>
          </w:divBdr>
        </w:div>
        <w:div w:id="1308317186">
          <w:marLeft w:val="0"/>
          <w:marRight w:val="0"/>
          <w:marTop w:val="0"/>
          <w:marBottom w:val="0"/>
          <w:divBdr>
            <w:top w:val="none" w:sz="0" w:space="0" w:color="auto"/>
            <w:left w:val="none" w:sz="0" w:space="0" w:color="auto"/>
            <w:bottom w:val="none" w:sz="0" w:space="0" w:color="auto"/>
            <w:right w:val="none" w:sz="0" w:space="0" w:color="auto"/>
          </w:divBdr>
        </w:div>
        <w:div w:id="678777050">
          <w:marLeft w:val="0"/>
          <w:marRight w:val="0"/>
          <w:marTop w:val="0"/>
          <w:marBottom w:val="0"/>
          <w:divBdr>
            <w:top w:val="none" w:sz="0" w:space="0" w:color="auto"/>
            <w:left w:val="none" w:sz="0" w:space="0" w:color="auto"/>
            <w:bottom w:val="none" w:sz="0" w:space="0" w:color="auto"/>
            <w:right w:val="none" w:sz="0" w:space="0" w:color="auto"/>
          </w:divBdr>
        </w:div>
        <w:div w:id="1786078427">
          <w:marLeft w:val="0"/>
          <w:marRight w:val="0"/>
          <w:marTop w:val="0"/>
          <w:marBottom w:val="0"/>
          <w:divBdr>
            <w:top w:val="none" w:sz="0" w:space="0" w:color="auto"/>
            <w:left w:val="none" w:sz="0" w:space="0" w:color="auto"/>
            <w:bottom w:val="none" w:sz="0" w:space="0" w:color="auto"/>
            <w:right w:val="none" w:sz="0" w:space="0" w:color="auto"/>
          </w:divBdr>
        </w:div>
        <w:div w:id="2119178248">
          <w:marLeft w:val="0"/>
          <w:marRight w:val="0"/>
          <w:marTop w:val="0"/>
          <w:marBottom w:val="0"/>
          <w:divBdr>
            <w:top w:val="none" w:sz="0" w:space="0" w:color="auto"/>
            <w:left w:val="none" w:sz="0" w:space="0" w:color="auto"/>
            <w:bottom w:val="none" w:sz="0" w:space="0" w:color="auto"/>
            <w:right w:val="none" w:sz="0" w:space="0" w:color="auto"/>
          </w:divBdr>
          <w:divsChild>
            <w:div w:id="653334179">
              <w:marLeft w:val="0"/>
              <w:marRight w:val="0"/>
              <w:marTop w:val="0"/>
              <w:marBottom w:val="0"/>
              <w:divBdr>
                <w:top w:val="none" w:sz="0" w:space="0" w:color="auto"/>
                <w:left w:val="none" w:sz="0" w:space="0" w:color="auto"/>
                <w:bottom w:val="none" w:sz="0" w:space="0" w:color="auto"/>
                <w:right w:val="none" w:sz="0" w:space="0" w:color="auto"/>
              </w:divBdr>
              <w:divsChild>
                <w:div w:id="1375613490">
                  <w:marLeft w:val="0"/>
                  <w:marRight w:val="0"/>
                  <w:marTop w:val="0"/>
                  <w:marBottom w:val="0"/>
                  <w:divBdr>
                    <w:top w:val="none" w:sz="0" w:space="0" w:color="auto"/>
                    <w:left w:val="none" w:sz="0" w:space="0" w:color="auto"/>
                    <w:bottom w:val="none" w:sz="0" w:space="0" w:color="auto"/>
                    <w:right w:val="none" w:sz="0" w:space="0" w:color="auto"/>
                  </w:divBdr>
                  <w:divsChild>
                    <w:div w:id="981077432">
                      <w:marLeft w:val="0"/>
                      <w:marRight w:val="0"/>
                      <w:marTop w:val="0"/>
                      <w:marBottom w:val="0"/>
                      <w:divBdr>
                        <w:top w:val="none" w:sz="0" w:space="0" w:color="auto"/>
                        <w:left w:val="none" w:sz="0" w:space="0" w:color="auto"/>
                        <w:bottom w:val="none" w:sz="0" w:space="0" w:color="auto"/>
                        <w:right w:val="none" w:sz="0" w:space="0" w:color="auto"/>
                      </w:divBdr>
                    </w:div>
                  </w:divsChild>
                </w:div>
                <w:div w:id="397898818">
                  <w:marLeft w:val="0"/>
                  <w:marRight w:val="0"/>
                  <w:marTop w:val="0"/>
                  <w:marBottom w:val="0"/>
                  <w:divBdr>
                    <w:top w:val="none" w:sz="0" w:space="0" w:color="auto"/>
                    <w:left w:val="none" w:sz="0" w:space="0" w:color="auto"/>
                    <w:bottom w:val="none" w:sz="0" w:space="0" w:color="auto"/>
                    <w:right w:val="none" w:sz="0" w:space="0" w:color="auto"/>
                  </w:divBdr>
                  <w:divsChild>
                    <w:div w:id="1207987819">
                      <w:marLeft w:val="0"/>
                      <w:marRight w:val="0"/>
                      <w:marTop w:val="0"/>
                      <w:marBottom w:val="0"/>
                      <w:divBdr>
                        <w:top w:val="none" w:sz="0" w:space="0" w:color="auto"/>
                        <w:left w:val="none" w:sz="0" w:space="0" w:color="auto"/>
                        <w:bottom w:val="none" w:sz="0" w:space="0" w:color="auto"/>
                        <w:right w:val="none" w:sz="0" w:space="0" w:color="auto"/>
                      </w:divBdr>
                    </w:div>
                  </w:divsChild>
                </w:div>
                <w:div w:id="740908110">
                  <w:marLeft w:val="0"/>
                  <w:marRight w:val="0"/>
                  <w:marTop w:val="0"/>
                  <w:marBottom w:val="0"/>
                  <w:divBdr>
                    <w:top w:val="none" w:sz="0" w:space="0" w:color="auto"/>
                    <w:left w:val="none" w:sz="0" w:space="0" w:color="auto"/>
                    <w:bottom w:val="none" w:sz="0" w:space="0" w:color="auto"/>
                    <w:right w:val="none" w:sz="0" w:space="0" w:color="auto"/>
                  </w:divBdr>
                  <w:divsChild>
                    <w:div w:id="830680051">
                      <w:marLeft w:val="0"/>
                      <w:marRight w:val="0"/>
                      <w:marTop w:val="0"/>
                      <w:marBottom w:val="0"/>
                      <w:divBdr>
                        <w:top w:val="none" w:sz="0" w:space="0" w:color="auto"/>
                        <w:left w:val="none" w:sz="0" w:space="0" w:color="auto"/>
                        <w:bottom w:val="none" w:sz="0" w:space="0" w:color="auto"/>
                        <w:right w:val="none" w:sz="0" w:space="0" w:color="auto"/>
                      </w:divBdr>
                    </w:div>
                  </w:divsChild>
                </w:div>
                <w:div w:id="1806970937">
                  <w:marLeft w:val="0"/>
                  <w:marRight w:val="0"/>
                  <w:marTop w:val="0"/>
                  <w:marBottom w:val="0"/>
                  <w:divBdr>
                    <w:top w:val="none" w:sz="0" w:space="0" w:color="auto"/>
                    <w:left w:val="none" w:sz="0" w:space="0" w:color="auto"/>
                    <w:bottom w:val="none" w:sz="0" w:space="0" w:color="auto"/>
                    <w:right w:val="none" w:sz="0" w:space="0" w:color="auto"/>
                  </w:divBdr>
                  <w:divsChild>
                    <w:div w:id="1033072507">
                      <w:marLeft w:val="0"/>
                      <w:marRight w:val="0"/>
                      <w:marTop w:val="0"/>
                      <w:marBottom w:val="0"/>
                      <w:divBdr>
                        <w:top w:val="none" w:sz="0" w:space="0" w:color="auto"/>
                        <w:left w:val="none" w:sz="0" w:space="0" w:color="auto"/>
                        <w:bottom w:val="none" w:sz="0" w:space="0" w:color="auto"/>
                        <w:right w:val="none" w:sz="0" w:space="0" w:color="auto"/>
                      </w:divBdr>
                    </w:div>
                  </w:divsChild>
                </w:div>
                <w:div w:id="1738476294">
                  <w:marLeft w:val="0"/>
                  <w:marRight w:val="0"/>
                  <w:marTop w:val="0"/>
                  <w:marBottom w:val="0"/>
                  <w:divBdr>
                    <w:top w:val="none" w:sz="0" w:space="0" w:color="auto"/>
                    <w:left w:val="none" w:sz="0" w:space="0" w:color="auto"/>
                    <w:bottom w:val="none" w:sz="0" w:space="0" w:color="auto"/>
                    <w:right w:val="none" w:sz="0" w:space="0" w:color="auto"/>
                  </w:divBdr>
                  <w:divsChild>
                    <w:div w:id="358438837">
                      <w:marLeft w:val="0"/>
                      <w:marRight w:val="0"/>
                      <w:marTop w:val="0"/>
                      <w:marBottom w:val="0"/>
                      <w:divBdr>
                        <w:top w:val="none" w:sz="0" w:space="0" w:color="auto"/>
                        <w:left w:val="none" w:sz="0" w:space="0" w:color="auto"/>
                        <w:bottom w:val="none" w:sz="0" w:space="0" w:color="auto"/>
                        <w:right w:val="none" w:sz="0" w:space="0" w:color="auto"/>
                      </w:divBdr>
                    </w:div>
                  </w:divsChild>
                </w:div>
                <w:div w:id="1955403815">
                  <w:marLeft w:val="0"/>
                  <w:marRight w:val="0"/>
                  <w:marTop w:val="0"/>
                  <w:marBottom w:val="0"/>
                  <w:divBdr>
                    <w:top w:val="none" w:sz="0" w:space="0" w:color="auto"/>
                    <w:left w:val="none" w:sz="0" w:space="0" w:color="auto"/>
                    <w:bottom w:val="none" w:sz="0" w:space="0" w:color="auto"/>
                    <w:right w:val="none" w:sz="0" w:space="0" w:color="auto"/>
                  </w:divBdr>
                  <w:divsChild>
                    <w:div w:id="1755010414">
                      <w:marLeft w:val="0"/>
                      <w:marRight w:val="0"/>
                      <w:marTop w:val="0"/>
                      <w:marBottom w:val="0"/>
                      <w:divBdr>
                        <w:top w:val="none" w:sz="0" w:space="0" w:color="auto"/>
                        <w:left w:val="none" w:sz="0" w:space="0" w:color="auto"/>
                        <w:bottom w:val="none" w:sz="0" w:space="0" w:color="auto"/>
                        <w:right w:val="none" w:sz="0" w:space="0" w:color="auto"/>
                      </w:divBdr>
                    </w:div>
                  </w:divsChild>
                </w:div>
                <w:div w:id="2131632841">
                  <w:marLeft w:val="0"/>
                  <w:marRight w:val="0"/>
                  <w:marTop w:val="0"/>
                  <w:marBottom w:val="0"/>
                  <w:divBdr>
                    <w:top w:val="none" w:sz="0" w:space="0" w:color="auto"/>
                    <w:left w:val="none" w:sz="0" w:space="0" w:color="auto"/>
                    <w:bottom w:val="none" w:sz="0" w:space="0" w:color="auto"/>
                    <w:right w:val="none" w:sz="0" w:space="0" w:color="auto"/>
                  </w:divBdr>
                  <w:divsChild>
                    <w:div w:id="777019582">
                      <w:marLeft w:val="0"/>
                      <w:marRight w:val="0"/>
                      <w:marTop w:val="0"/>
                      <w:marBottom w:val="0"/>
                      <w:divBdr>
                        <w:top w:val="none" w:sz="0" w:space="0" w:color="auto"/>
                        <w:left w:val="none" w:sz="0" w:space="0" w:color="auto"/>
                        <w:bottom w:val="none" w:sz="0" w:space="0" w:color="auto"/>
                        <w:right w:val="none" w:sz="0" w:space="0" w:color="auto"/>
                      </w:divBdr>
                    </w:div>
                  </w:divsChild>
                </w:div>
                <w:div w:id="1507399819">
                  <w:marLeft w:val="0"/>
                  <w:marRight w:val="0"/>
                  <w:marTop w:val="0"/>
                  <w:marBottom w:val="0"/>
                  <w:divBdr>
                    <w:top w:val="none" w:sz="0" w:space="0" w:color="auto"/>
                    <w:left w:val="none" w:sz="0" w:space="0" w:color="auto"/>
                    <w:bottom w:val="none" w:sz="0" w:space="0" w:color="auto"/>
                    <w:right w:val="none" w:sz="0" w:space="0" w:color="auto"/>
                  </w:divBdr>
                  <w:divsChild>
                    <w:div w:id="135028451">
                      <w:marLeft w:val="0"/>
                      <w:marRight w:val="0"/>
                      <w:marTop w:val="0"/>
                      <w:marBottom w:val="0"/>
                      <w:divBdr>
                        <w:top w:val="none" w:sz="0" w:space="0" w:color="auto"/>
                        <w:left w:val="none" w:sz="0" w:space="0" w:color="auto"/>
                        <w:bottom w:val="none" w:sz="0" w:space="0" w:color="auto"/>
                        <w:right w:val="none" w:sz="0" w:space="0" w:color="auto"/>
                      </w:divBdr>
                    </w:div>
                  </w:divsChild>
                </w:div>
                <w:div w:id="7173694">
                  <w:marLeft w:val="0"/>
                  <w:marRight w:val="0"/>
                  <w:marTop w:val="0"/>
                  <w:marBottom w:val="0"/>
                  <w:divBdr>
                    <w:top w:val="none" w:sz="0" w:space="0" w:color="auto"/>
                    <w:left w:val="none" w:sz="0" w:space="0" w:color="auto"/>
                    <w:bottom w:val="none" w:sz="0" w:space="0" w:color="auto"/>
                    <w:right w:val="none" w:sz="0" w:space="0" w:color="auto"/>
                  </w:divBdr>
                  <w:divsChild>
                    <w:div w:id="633172039">
                      <w:marLeft w:val="0"/>
                      <w:marRight w:val="0"/>
                      <w:marTop w:val="0"/>
                      <w:marBottom w:val="0"/>
                      <w:divBdr>
                        <w:top w:val="none" w:sz="0" w:space="0" w:color="auto"/>
                        <w:left w:val="none" w:sz="0" w:space="0" w:color="auto"/>
                        <w:bottom w:val="none" w:sz="0" w:space="0" w:color="auto"/>
                        <w:right w:val="none" w:sz="0" w:space="0" w:color="auto"/>
                      </w:divBdr>
                    </w:div>
                  </w:divsChild>
                </w:div>
                <w:div w:id="743378055">
                  <w:marLeft w:val="0"/>
                  <w:marRight w:val="0"/>
                  <w:marTop w:val="0"/>
                  <w:marBottom w:val="0"/>
                  <w:divBdr>
                    <w:top w:val="none" w:sz="0" w:space="0" w:color="auto"/>
                    <w:left w:val="none" w:sz="0" w:space="0" w:color="auto"/>
                    <w:bottom w:val="none" w:sz="0" w:space="0" w:color="auto"/>
                    <w:right w:val="none" w:sz="0" w:space="0" w:color="auto"/>
                  </w:divBdr>
                  <w:divsChild>
                    <w:div w:id="1717044742">
                      <w:marLeft w:val="0"/>
                      <w:marRight w:val="0"/>
                      <w:marTop w:val="0"/>
                      <w:marBottom w:val="0"/>
                      <w:divBdr>
                        <w:top w:val="none" w:sz="0" w:space="0" w:color="auto"/>
                        <w:left w:val="none" w:sz="0" w:space="0" w:color="auto"/>
                        <w:bottom w:val="none" w:sz="0" w:space="0" w:color="auto"/>
                        <w:right w:val="none" w:sz="0" w:space="0" w:color="auto"/>
                      </w:divBdr>
                    </w:div>
                  </w:divsChild>
                </w:div>
                <w:div w:id="1883246972">
                  <w:marLeft w:val="0"/>
                  <w:marRight w:val="0"/>
                  <w:marTop w:val="0"/>
                  <w:marBottom w:val="0"/>
                  <w:divBdr>
                    <w:top w:val="none" w:sz="0" w:space="0" w:color="auto"/>
                    <w:left w:val="none" w:sz="0" w:space="0" w:color="auto"/>
                    <w:bottom w:val="none" w:sz="0" w:space="0" w:color="auto"/>
                    <w:right w:val="none" w:sz="0" w:space="0" w:color="auto"/>
                  </w:divBdr>
                  <w:divsChild>
                    <w:div w:id="291911216">
                      <w:marLeft w:val="0"/>
                      <w:marRight w:val="0"/>
                      <w:marTop w:val="0"/>
                      <w:marBottom w:val="0"/>
                      <w:divBdr>
                        <w:top w:val="none" w:sz="0" w:space="0" w:color="auto"/>
                        <w:left w:val="none" w:sz="0" w:space="0" w:color="auto"/>
                        <w:bottom w:val="none" w:sz="0" w:space="0" w:color="auto"/>
                        <w:right w:val="none" w:sz="0" w:space="0" w:color="auto"/>
                      </w:divBdr>
                    </w:div>
                  </w:divsChild>
                </w:div>
                <w:div w:id="373626950">
                  <w:marLeft w:val="0"/>
                  <w:marRight w:val="0"/>
                  <w:marTop w:val="0"/>
                  <w:marBottom w:val="0"/>
                  <w:divBdr>
                    <w:top w:val="none" w:sz="0" w:space="0" w:color="auto"/>
                    <w:left w:val="none" w:sz="0" w:space="0" w:color="auto"/>
                    <w:bottom w:val="none" w:sz="0" w:space="0" w:color="auto"/>
                    <w:right w:val="none" w:sz="0" w:space="0" w:color="auto"/>
                  </w:divBdr>
                  <w:divsChild>
                    <w:div w:id="15760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085307">
          <w:marLeft w:val="0"/>
          <w:marRight w:val="0"/>
          <w:marTop w:val="0"/>
          <w:marBottom w:val="0"/>
          <w:divBdr>
            <w:top w:val="none" w:sz="0" w:space="0" w:color="auto"/>
            <w:left w:val="none" w:sz="0" w:space="0" w:color="auto"/>
            <w:bottom w:val="none" w:sz="0" w:space="0" w:color="auto"/>
            <w:right w:val="none" w:sz="0" w:space="0" w:color="auto"/>
          </w:divBdr>
        </w:div>
        <w:div w:id="1775325320">
          <w:marLeft w:val="0"/>
          <w:marRight w:val="0"/>
          <w:marTop w:val="0"/>
          <w:marBottom w:val="0"/>
          <w:divBdr>
            <w:top w:val="none" w:sz="0" w:space="0" w:color="auto"/>
            <w:left w:val="none" w:sz="0" w:space="0" w:color="auto"/>
            <w:bottom w:val="none" w:sz="0" w:space="0" w:color="auto"/>
            <w:right w:val="none" w:sz="0" w:space="0" w:color="auto"/>
          </w:divBdr>
        </w:div>
        <w:div w:id="880824460">
          <w:marLeft w:val="0"/>
          <w:marRight w:val="0"/>
          <w:marTop w:val="0"/>
          <w:marBottom w:val="0"/>
          <w:divBdr>
            <w:top w:val="none" w:sz="0" w:space="0" w:color="auto"/>
            <w:left w:val="none" w:sz="0" w:space="0" w:color="auto"/>
            <w:bottom w:val="none" w:sz="0" w:space="0" w:color="auto"/>
            <w:right w:val="none" w:sz="0" w:space="0" w:color="auto"/>
          </w:divBdr>
          <w:divsChild>
            <w:div w:id="1913276095">
              <w:marLeft w:val="0"/>
              <w:marRight w:val="0"/>
              <w:marTop w:val="0"/>
              <w:marBottom w:val="0"/>
              <w:divBdr>
                <w:top w:val="none" w:sz="0" w:space="0" w:color="auto"/>
                <w:left w:val="none" w:sz="0" w:space="0" w:color="auto"/>
                <w:bottom w:val="none" w:sz="0" w:space="0" w:color="auto"/>
                <w:right w:val="none" w:sz="0" w:space="0" w:color="auto"/>
              </w:divBdr>
              <w:divsChild>
                <w:div w:id="955020771">
                  <w:marLeft w:val="0"/>
                  <w:marRight w:val="0"/>
                  <w:marTop w:val="0"/>
                  <w:marBottom w:val="0"/>
                  <w:divBdr>
                    <w:top w:val="none" w:sz="0" w:space="0" w:color="auto"/>
                    <w:left w:val="none" w:sz="0" w:space="0" w:color="auto"/>
                    <w:bottom w:val="none" w:sz="0" w:space="0" w:color="auto"/>
                    <w:right w:val="none" w:sz="0" w:space="0" w:color="auto"/>
                  </w:divBdr>
                  <w:divsChild>
                    <w:div w:id="517085414">
                      <w:marLeft w:val="0"/>
                      <w:marRight w:val="0"/>
                      <w:marTop w:val="0"/>
                      <w:marBottom w:val="0"/>
                      <w:divBdr>
                        <w:top w:val="none" w:sz="0" w:space="0" w:color="auto"/>
                        <w:left w:val="none" w:sz="0" w:space="0" w:color="auto"/>
                        <w:bottom w:val="none" w:sz="0" w:space="0" w:color="auto"/>
                        <w:right w:val="none" w:sz="0" w:space="0" w:color="auto"/>
                      </w:divBdr>
                    </w:div>
                  </w:divsChild>
                </w:div>
                <w:div w:id="415059036">
                  <w:marLeft w:val="0"/>
                  <w:marRight w:val="0"/>
                  <w:marTop w:val="0"/>
                  <w:marBottom w:val="0"/>
                  <w:divBdr>
                    <w:top w:val="none" w:sz="0" w:space="0" w:color="auto"/>
                    <w:left w:val="none" w:sz="0" w:space="0" w:color="auto"/>
                    <w:bottom w:val="none" w:sz="0" w:space="0" w:color="auto"/>
                    <w:right w:val="none" w:sz="0" w:space="0" w:color="auto"/>
                  </w:divBdr>
                  <w:divsChild>
                    <w:div w:id="882982747">
                      <w:marLeft w:val="0"/>
                      <w:marRight w:val="0"/>
                      <w:marTop w:val="0"/>
                      <w:marBottom w:val="0"/>
                      <w:divBdr>
                        <w:top w:val="none" w:sz="0" w:space="0" w:color="auto"/>
                        <w:left w:val="none" w:sz="0" w:space="0" w:color="auto"/>
                        <w:bottom w:val="none" w:sz="0" w:space="0" w:color="auto"/>
                        <w:right w:val="none" w:sz="0" w:space="0" w:color="auto"/>
                      </w:divBdr>
                    </w:div>
                  </w:divsChild>
                </w:div>
                <w:div w:id="2036156749">
                  <w:marLeft w:val="0"/>
                  <w:marRight w:val="0"/>
                  <w:marTop w:val="0"/>
                  <w:marBottom w:val="0"/>
                  <w:divBdr>
                    <w:top w:val="none" w:sz="0" w:space="0" w:color="auto"/>
                    <w:left w:val="none" w:sz="0" w:space="0" w:color="auto"/>
                    <w:bottom w:val="none" w:sz="0" w:space="0" w:color="auto"/>
                    <w:right w:val="none" w:sz="0" w:space="0" w:color="auto"/>
                  </w:divBdr>
                  <w:divsChild>
                    <w:div w:id="366372577">
                      <w:marLeft w:val="0"/>
                      <w:marRight w:val="0"/>
                      <w:marTop w:val="0"/>
                      <w:marBottom w:val="0"/>
                      <w:divBdr>
                        <w:top w:val="none" w:sz="0" w:space="0" w:color="auto"/>
                        <w:left w:val="none" w:sz="0" w:space="0" w:color="auto"/>
                        <w:bottom w:val="none" w:sz="0" w:space="0" w:color="auto"/>
                        <w:right w:val="none" w:sz="0" w:space="0" w:color="auto"/>
                      </w:divBdr>
                    </w:div>
                  </w:divsChild>
                </w:div>
                <w:div w:id="2101439487">
                  <w:marLeft w:val="0"/>
                  <w:marRight w:val="0"/>
                  <w:marTop w:val="0"/>
                  <w:marBottom w:val="0"/>
                  <w:divBdr>
                    <w:top w:val="none" w:sz="0" w:space="0" w:color="auto"/>
                    <w:left w:val="none" w:sz="0" w:space="0" w:color="auto"/>
                    <w:bottom w:val="none" w:sz="0" w:space="0" w:color="auto"/>
                    <w:right w:val="none" w:sz="0" w:space="0" w:color="auto"/>
                  </w:divBdr>
                  <w:divsChild>
                    <w:div w:id="992098171">
                      <w:marLeft w:val="0"/>
                      <w:marRight w:val="0"/>
                      <w:marTop w:val="0"/>
                      <w:marBottom w:val="0"/>
                      <w:divBdr>
                        <w:top w:val="none" w:sz="0" w:space="0" w:color="auto"/>
                        <w:left w:val="none" w:sz="0" w:space="0" w:color="auto"/>
                        <w:bottom w:val="none" w:sz="0" w:space="0" w:color="auto"/>
                        <w:right w:val="none" w:sz="0" w:space="0" w:color="auto"/>
                      </w:divBdr>
                    </w:div>
                  </w:divsChild>
                </w:div>
                <w:div w:id="1957249494">
                  <w:marLeft w:val="0"/>
                  <w:marRight w:val="0"/>
                  <w:marTop w:val="0"/>
                  <w:marBottom w:val="0"/>
                  <w:divBdr>
                    <w:top w:val="none" w:sz="0" w:space="0" w:color="auto"/>
                    <w:left w:val="none" w:sz="0" w:space="0" w:color="auto"/>
                    <w:bottom w:val="none" w:sz="0" w:space="0" w:color="auto"/>
                    <w:right w:val="none" w:sz="0" w:space="0" w:color="auto"/>
                  </w:divBdr>
                  <w:divsChild>
                    <w:div w:id="1292592198">
                      <w:marLeft w:val="0"/>
                      <w:marRight w:val="0"/>
                      <w:marTop w:val="0"/>
                      <w:marBottom w:val="0"/>
                      <w:divBdr>
                        <w:top w:val="none" w:sz="0" w:space="0" w:color="auto"/>
                        <w:left w:val="none" w:sz="0" w:space="0" w:color="auto"/>
                        <w:bottom w:val="none" w:sz="0" w:space="0" w:color="auto"/>
                        <w:right w:val="none" w:sz="0" w:space="0" w:color="auto"/>
                      </w:divBdr>
                    </w:div>
                  </w:divsChild>
                </w:div>
                <w:div w:id="1675959574">
                  <w:marLeft w:val="0"/>
                  <w:marRight w:val="0"/>
                  <w:marTop w:val="0"/>
                  <w:marBottom w:val="0"/>
                  <w:divBdr>
                    <w:top w:val="none" w:sz="0" w:space="0" w:color="auto"/>
                    <w:left w:val="none" w:sz="0" w:space="0" w:color="auto"/>
                    <w:bottom w:val="none" w:sz="0" w:space="0" w:color="auto"/>
                    <w:right w:val="none" w:sz="0" w:space="0" w:color="auto"/>
                  </w:divBdr>
                  <w:divsChild>
                    <w:div w:id="1155337318">
                      <w:marLeft w:val="0"/>
                      <w:marRight w:val="0"/>
                      <w:marTop w:val="0"/>
                      <w:marBottom w:val="0"/>
                      <w:divBdr>
                        <w:top w:val="none" w:sz="0" w:space="0" w:color="auto"/>
                        <w:left w:val="none" w:sz="0" w:space="0" w:color="auto"/>
                        <w:bottom w:val="none" w:sz="0" w:space="0" w:color="auto"/>
                        <w:right w:val="none" w:sz="0" w:space="0" w:color="auto"/>
                      </w:divBdr>
                    </w:div>
                    <w:div w:id="864056477">
                      <w:marLeft w:val="0"/>
                      <w:marRight w:val="0"/>
                      <w:marTop w:val="0"/>
                      <w:marBottom w:val="0"/>
                      <w:divBdr>
                        <w:top w:val="none" w:sz="0" w:space="0" w:color="auto"/>
                        <w:left w:val="none" w:sz="0" w:space="0" w:color="auto"/>
                        <w:bottom w:val="none" w:sz="0" w:space="0" w:color="auto"/>
                        <w:right w:val="none" w:sz="0" w:space="0" w:color="auto"/>
                      </w:divBdr>
                    </w:div>
                  </w:divsChild>
                </w:div>
                <w:div w:id="879394397">
                  <w:marLeft w:val="0"/>
                  <w:marRight w:val="0"/>
                  <w:marTop w:val="0"/>
                  <w:marBottom w:val="0"/>
                  <w:divBdr>
                    <w:top w:val="none" w:sz="0" w:space="0" w:color="auto"/>
                    <w:left w:val="none" w:sz="0" w:space="0" w:color="auto"/>
                    <w:bottom w:val="none" w:sz="0" w:space="0" w:color="auto"/>
                    <w:right w:val="none" w:sz="0" w:space="0" w:color="auto"/>
                  </w:divBdr>
                  <w:divsChild>
                    <w:div w:id="1680540059">
                      <w:marLeft w:val="0"/>
                      <w:marRight w:val="0"/>
                      <w:marTop w:val="0"/>
                      <w:marBottom w:val="0"/>
                      <w:divBdr>
                        <w:top w:val="none" w:sz="0" w:space="0" w:color="auto"/>
                        <w:left w:val="none" w:sz="0" w:space="0" w:color="auto"/>
                        <w:bottom w:val="none" w:sz="0" w:space="0" w:color="auto"/>
                        <w:right w:val="none" w:sz="0" w:space="0" w:color="auto"/>
                      </w:divBdr>
                    </w:div>
                    <w:div w:id="221910302">
                      <w:marLeft w:val="0"/>
                      <w:marRight w:val="0"/>
                      <w:marTop w:val="0"/>
                      <w:marBottom w:val="0"/>
                      <w:divBdr>
                        <w:top w:val="none" w:sz="0" w:space="0" w:color="auto"/>
                        <w:left w:val="none" w:sz="0" w:space="0" w:color="auto"/>
                        <w:bottom w:val="none" w:sz="0" w:space="0" w:color="auto"/>
                        <w:right w:val="none" w:sz="0" w:space="0" w:color="auto"/>
                      </w:divBdr>
                    </w:div>
                  </w:divsChild>
                </w:div>
                <w:div w:id="1687054713">
                  <w:marLeft w:val="0"/>
                  <w:marRight w:val="0"/>
                  <w:marTop w:val="0"/>
                  <w:marBottom w:val="0"/>
                  <w:divBdr>
                    <w:top w:val="none" w:sz="0" w:space="0" w:color="auto"/>
                    <w:left w:val="none" w:sz="0" w:space="0" w:color="auto"/>
                    <w:bottom w:val="none" w:sz="0" w:space="0" w:color="auto"/>
                    <w:right w:val="none" w:sz="0" w:space="0" w:color="auto"/>
                  </w:divBdr>
                  <w:divsChild>
                    <w:div w:id="1738748657">
                      <w:marLeft w:val="0"/>
                      <w:marRight w:val="0"/>
                      <w:marTop w:val="0"/>
                      <w:marBottom w:val="0"/>
                      <w:divBdr>
                        <w:top w:val="none" w:sz="0" w:space="0" w:color="auto"/>
                        <w:left w:val="none" w:sz="0" w:space="0" w:color="auto"/>
                        <w:bottom w:val="none" w:sz="0" w:space="0" w:color="auto"/>
                        <w:right w:val="none" w:sz="0" w:space="0" w:color="auto"/>
                      </w:divBdr>
                    </w:div>
                  </w:divsChild>
                </w:div>
                <w:div w:id="487671751">
                  <w:marLeft w:val="0"/>
                  <w:marRight w:val="0"/>
                  <w:marTop w:val="0"/>
                  <w:marBottom w:val="0"/>
                  <w:divBdr>
                    <w:top w:val="none" w:sz="0" w:space="0" w:color="auto"/>
                    <w:left w:val="none" w:sz="0" w:space="0" w:color="auto"/>
                    <w:bottom w:val="none" w:sz="0" w:space="0" w:color="auto"/>
                    <w:right w:val="none" w:sz="0" w:space="0" w:color="auto"/>
                  </w:divBdr>
                  <w:divsChild>
                    <w:div w:id="1774934086">
                      <w:marLeft w:val="0"/>
                      <w:marRight w:val="0"/>
                      <w:marTop w:val="0"/>
                      <w:marBottom w:val="0"/>
                      <w:divBdr>
                        <w:top w:val="none" w:sz="0" w:space="0" w:color="auto"/>
                        <w:left w:val="none" w:sz="0" w:space="0" w:color="auto"/>
                        <w:bottom w:val="none" w:sz="0" w:space="0" w:color="auto"/>
                        <w:right w:val="none" w:sz="0" w:space="0" w:color="auto"/>
                      </w:divBdr>
                    </w:div>
                  </w:divsChild>
                </w:div>
                <w:div w:id="126509062">
                  <w:marLeft w:val="0"/>
                  <w:marRight w:val="0"/>
                  <w:marTop w:val="0"/>
                  <w:marBottom w:val="0"/>
                  <w:divBdr>
                    <w:top w:val="none" w:sz="0" w:space="0" w:color="auto"/>
                    <w:left w:val="none" w:sz="0" w:space="0" w:color="auto"/>
                    <w:bottom w:val="none" w:sz="0" w:space="0" w:color="auto"/>
                    <w:right w:val="none" w:sz="0" w:space="0" w:color="auto"/>
                  </w:divBdr>
                  <w:divsChild>
                    <w:div w:id="798181358">
                      <w:marLeft w:val="0"/>
                      <w:marRight w:val="0"/>
                      <w:marTop w:val="0"/>
                      <w:marBottom w:val="0"/>
                      <w:divBdr>
                        <w:top w:val="none" w:sz="0" w:space="0" w:color="auto"/>
                        <w:left w:val="none" w:sz="0" w:space="0" w:color="auto"/>
                        <w:bottom w:val="none" w:sz="0" w:space="0" w:color="auto"/>
                        <w:right w:val="none" w:sz="0" w:space="0" w:color="auto"/>
                      </w:divBdr>
                    </w:div>
                  </w:divsChild>
                </w:div>
                <w:div w:id="1887720530">
                  <w:marLeft w:val="0"/>
                  <w:marRight w:val="0"/>
                  <w:marTop w:val="0"/>
                  <w:marBottom w:val="0"/>
                  <w:divBdr>
                    <w:top w:val="none" w:sz="0" w:space="0" w:color="auto"/>
                    <w:left w:val="none" w:sz="0" w:space="0" w:color="auto"/>
                    <w:bottom w:val="none" w:sz="0" w:space="0" w:color="auto"/>
                    <w:right w:val="none" w:sz="0" w:space="0" w:color="auto"/>
                  </w:divBdr>
                  <w:divsChild>
                    <w:div w:id="1995715984">
                      <w:marLeft w:val="0"/>
                      <w:marRight w:val="0"/>
                      <w:marTop w:val="0"/>
                      <w:marBottom w:val="0"/>
                      <w:divBdr>
                        <w:top w:val="none" w:sz="0" w:space="0" w:color="auto"/>
                        <w:left w:val="none" w:sz="0" w:space="0" w:color="auto"/>
                        <w:bottom w:val="none" w:sz="0" w:space="0" w:color="auto"/>
                        <w:right w:val="none" w:sz="0" w:space="0" w:color="auto"/>
                      </w:divBdr>
                    </w:div>
                  </w:divsChild>
                </w:div>
                <w:div w:id="1452553328">
                  <w:marLeft w:val="0"/>
                  <w:marRight w:val="0"/>
                  <w:marTop w:val="0"/>
                  <w:marBottom w:val="0"/>
                  <w:divBdr>
                    <w:top w:val="none" w:sz="0" w:space="0" w:color="auto"/>
                    <w:left w:val="none" w:sz="0" w:space="0" w:color="auto"/>
                    <w:bottom w:val="none" w:sz="0" w:space="0" w:color="auto"/>
                    <w:right w:val="none" w:sz="0" w:space="0" w:color="auto"/>
                  </w:divBdr>
                  <w:divsChild>
                    <w:div w:id="4283194">
                      <w:marLeft w:val="0"/>
                      <w:marRight w:val="0"/>
                      <w:marTop w:val="0"/>
                      <w:marBottom w:val="0"/>
                      <w:divBdr>
                        <w:top w:val="none" w:sz="0" w:space="0" w:color="auto"/>
                        <w:left w:val="none" w:sz="0" w:space="0" w:color="auto"/>
                        <w:bottom w:val="none" w:sz="0" w:space="0" w:color="auto"/>
                        <w:right w:val="none" w:sz="0" w:space="0" w:color="auto"/>
                      </w:divBdr>
                    </w:div>
                  </w:divsChild>
                </w:div>
                <w:div w:id="386416791">
                  <w:marLeft w:val="0"/>
                  <w:marRight w:val="0"/>
                  <w:marTop w:val="0"/>
                  <w:marBottom w:val="0"/>
                  <w:divBdr>
                    <w:top w:val="none" w:sz="0" w:space="0" w:color="auto"/>
                    <w:left w:val="none" w:sz="0" w:space="0" w:color="auto"/>
                    <w:bottom w:val="none" w:sz="0" w:space="0" w:color="auto"/>
                    <w:right w:val="none" w:sz="0" w:space="0" w:color="auto"/>
                  </w:divBdr>
                  <w:divsChild>
                    <w:div w:id="100994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067122">
          <w:marLeft w:val="0"/>
          <w:marRight w:val="0"/>
          <w:marTop w:val="0"/>
          <w:marBottom w:val="0"/>
          <w:divBdr>
            <w:top w:val="none" w:sz="0" w:space="0" w:color="auto"/>
            <w:left w:val="none" w:sz="0" w:space="0" w:color="auto"/>
            <w:bottom w:val="none" w:sz="0" w:space="0" w:color="auto"/>
            <w:right w:val="none" w:sz="0" w:space="0" w:color="auto"/>
          </w:divBdr>
        </w:div>
        <w:div w:id="792676158">
          <w:marLeft w:val="0"/>
          <w:marRight w:val="0"/>
          <w:marTop w:val="0"/>
          <w:marBottom w:val="0"/>
          <w:divBdr>
            <w:top w:val="none" w:sz="0" w:space="0" w:color="auto"/>
            <w:left w:val="none" w:sz="0" w:space="0" w:color="auto"/>
            <w:bottom w:val="none" w:sz="0" w:space="0" w:color="auto"/>
            <w:right w:val="none" w:sz="0" w:space="0" w:color="auto"/>
          </w:divBdr>
        </w:div>
        <w:div w:id="889345755">
          <w:marLeft w:val="0"/>
          <w:marRight w:val="0"/>
          <w:marTop w:val="0"/>
          <w:marBottom w:val="0"/>
          <w:divBdr>
            <w:top w:val="none" w:sz="0" w:space="0" w:color="auto"/>
            <w:left w:val="none" w:sz="0" w:space="0" w:color="auto"/>
            <w:bottom w:val="none" w:sz="0" w:space="0" w:color="auto"/>
            <w:right w:val="none" w:sz="0" w:space="0" w:color="auto"/>
          </w:divBdr>
          <w:divsChild>
            <w:div w:id="1753962710">
              <w:marLeft w:val="0"/>
              <w:marRight w:val="0"/>
              <w:marTop w:val="0"/>
              <w:marBottom w:val="0"/>
              <w:divBdr>
                <w:top w:val="none" w:sz="0" w:space="0" w:color="auto"/>
                <w:left w:val="none" w:sz="0" w:space="0" w:color="auto"/>
                <w:bottom w:val="none" w:sz="0" w:space="0" w:color="auto"/>
                <w:right w:val="none" w:sz="0" w:space="0" w:color="auto"/>
              </w:divBdr>
              <w:divsChild>
                <w:div w:id="999039049">
                  <w:marLeft w:val="0"/>
                  <w:marRight w:val="0"/>
                  <w:marTop w:val="0"/>
                  <w:marBottom w:val="0"/>
                  <w:divBdr>
                    <w:top w:val="none" w:sz="0" w:space="0" w:color="auto"/>
                    <w:left w:val="none" w:sz="0" w:space="0" w:color="auto"/>
                    <w:bottom w:val="none" w:sz="0" w:space="0" w:color="auto"/>
                    <w:right w:val="none" w:sz="0" w:space="0" w:color="auto"/>
                  </w:divBdr>
                  <w:divsChild>
                    <w:div w:id="866020715">
                      <w:marLeft w:val="0"/>
                      <w:marRight w:val="0"/>
                      <w:marTop w:val="0"/>
                      <w:marBottom w:val="0"/>
                      <w:divBdr>
                        <w:top w:val="none" w:sz="0" w:space="0" w:color="auto"/>
                        <w:left w:val="none" w:sz="0" w:space="0" w:color="auto"/>
                        <w:bottom w:val="none" w:sz="0" w:space="0" w:color="auto"/>
                        <w:right w:val="none" w:sz="0" w:space="0" w:color="auto"/>
                      </w:divBdr>
                    </w:div>
                  </w:divsChild>
                </w:div>
                <w:div w:id="1521166537">
                  <w:marLeft w:val="0"/>
                  <w:marRight w:val="0"/>
                  <w:marTop w:val="0"/>
                  <w:marBottom w:val="0"/>
                  <w:divBdr>
                    <w:top w:val="none" w:sz="0" w:space="0" w:color="auto"/>
                    <w:left w:val="none" w:sz="0" w:space="0" w:color="auto"/>
                    <w:bottom w:val="none" w:sz="0" w:space="0" w:color="auto"/>
                    <w:right w:val="none" w:sz="0" w:space="0" w:color="auto"/>
                  </w:divBdr>
                  <w:divsChild>
                    <w:div w:id="687172484">
                      <w:marLeft w:val="0"/>
                      <w:marRight w:val="0"/>
                      <w:marTop w:val="0"/>
                      <w:marBottom w:val="0"/>
                      <w:divBdr>
                        <w:top w:val="none" w:sz="0" w:space="0" w:color="auto"/>
                        <w:left w:val="none" w:sz="0" w:space="0" w:color="auto"/>
                        <w:bottom w:val="none" w:sz="0" w:space="0" w:color="auto"/>
                        <w:right w:val="none" w:sz="0" w:space="0" w:color="auto"/>
                      </w:divBdr>
                    </w:div>
                  </w:divsChild>
                </w:div>
                <w:div w:id="982588910">
                  <w:marLeft w:val="0"/>
                  <w:marRight w:val="0"/>
                  <w:marTop w:val="0"/>
                  <w:marBottom w:val="0"/>
                  <w:divBdr>
                    <w:top w:val="none" w:sz="0" w:space="0" w:color="auto"/>
                    <w:left w:val="none" w:sz="0" w:space="0" w:color="auto"/>
                    <w:bottom w:val="none" w:sz="0" w:space="0" w:color="auto"/>
                    <w:right w:val="none" w:sz="0" w:space="0" w:color="auto"/>
                  </w:divBdr>
                  <w:divsChild>
                    <w:div w:id="1025643236">
                      <w:marLeft w:val="0"/>
                      <w:marRight w:val="0"/>
                      <w:marTop w:val="0"/>
                      <w:marBottom w:val="0"/>
                      <w:divBdr>
                        <w:top w:val="none" w:sz="0" w:space="0" w:color="auto"/>
                        <w:left w:val="none" w:sz="0" w:space="0" w:color="auto"/>
                        <w:bottom w:val="none" w:sz="0" w:space="0" w:color="auto"/>
                        <w:right w:val="none" w:sz="0" w:space="0" w:color="auto"/>
                      </w:divBdr>
                    </w:div>
                  </w:divsChild>
                </w:div>
                <w:div w:id="156270203">
                  <w:marLeft w:val="0"/>
                  <w:marRight w:val="0"/>
                  <w:marTop w:val="0"/>
                  <w:marBottom w:val="0"/>
                  <w:divBdr>
                    <w:top w:val="none" w:sz="0" w:space="0" w:color="auto"/>
                    <w:left w:val="none" w:sz="0" w:space="0" w:color="auto"/>
                    <w:bottom w:val="none" w:sz="0" w:space="0" w:color="auto"/>
                    <w:right w:val="none" w:sz="0" w:space="0" w:color="auto"/>
                  </w:divBdr>
                  <w:divsChild>
                    <w:div w:id="1046682262">
                      <w:marLeft w:val="0"/>
                      <w:marRight w:val="0"/>
                      <w:marTop w:val="0"/>
                      <w:marBottom w:val="0"/>
                      <w:divBdr>
                        <w:top w:val="none" w:sz="0" w:space="0" w:color="auto"/>
                        <w:left w:val="none" w:sz="0" w:space="0" w:color="auto"/>
                        <w:bottom w:val="none" w:sz="0" w:space="0" w:color="auto"/>
                        <w:right w:val="none" w:sz="0" w:space="0" w:color="auto"/>
                      </w:divBdr>
                    </w:div>
                  </w:divsChild>
                </w:div>
                <w:div w:id="1090852058">
                  <w:marLeft w:val="0"/>
                  <w:marRight w:val="0"/>
                  <w:marTop w:val="0"/>
                  <w:marBottom w:val="0"/>
                  <w:divBdr>
                    <w:top w:val="none" w:sz="0" w:space="0" w:color="auto"/>
                    <w:left w:val="none" w:sz="0" w:space="0" w:color="auto"/>
                    <w:bottom w:val="none" w:sz="0" w:space="0" w:color="auto"/>
                    <w:right w:val="none" w:sz="0" w:space="0" w:color="auto"/>
                  </w:divBdr>
                  <w:divsChild>
                    <w:div w:id="1408959600">
                      <w:marLeft w:val="0"/>
                      <w:marRight w:val="0"/>
                      <w:marTop w:val="0"/>
                      <w:marBottom w:val="0"/>
                      <w:divBdr>
                        <w:top w:val="none" w:sz="0" w:space="0" w:color="auto"/>
                        <w:left w:val="none" w:sz="0" w:space="0" w:color="auto"/>
                        <w:bottom w:val="none" w:sz="0" w:space="0" w:color="auto"/>
                        <w:right w:val="none" w:sz="0" w:space="0" w:color="auto"/>
                      </w:divBdr>
                    </w:div>
                  </w:divsChild>
                </w:div>
                <w:div w:id="398600118">
                  <w:marLeft w:val="0"/>
                  <w:marRight w:val="0"/>
                  <w:marTop w:val="0"/>
                  <w:marBottom w:val="0"/>
                  <w:divBdr>
                    <w:top w:val="none" w:sz="0" w:space="0" w:color="auto"/>
                    <w:left w:val="none" w:sz="0" w:space="0" w:color="auto"/>
                    <w:bottom w:val="none" w:sz="0" w:space="0" w:color="auto"/>
                    <w:right w:val="none" w:sz="0" w:space="0" w:color="auto"/>
                  </w:divBdr>
                  <w:divsChild>
                    <w:div w:id="57748477">
                      <w:marLeft w:val="0"/>
                      <w:marRight w:val="0"/>
                      <w:marTop w:val="0"/>
                      <w:marBottom w:val="0"/>
                      <w:divBdr>
                        <w:top w:val="none" w:sz="0" w:space="0" w:color="auto"/>
                        <w:left w:val="none" w:sz="0" w:space="0" w:color="auto"/>
                        <w:bottom w:val="none" w:sz="0" w:space="0" w:color="auto"/>
                        <w:right w:val="none" w:sz="0" w:space="0" w:color="auto"/>
                      </w:divBdr>
                    </w:div>
                  </w:divsChild>
                </w:div>
                <w:div w:id="1407066296">
                  <w:marLeft w:val="0"/>
                  <w:marRight w:val="0"/>
                  <w:marTop w:val="0"/>
                  <w:marBottom w:val="0"/>
                  <w:divBdr>
                    <w:top w:val="none" w:sz="0" w:space="0" w:color="auto"/>
                    <w:left w:val="none" w:sz="0" w:space="0" w:color="auto"/>
                    <w:bottom w:val="none" w:sz="0" w:space="0" w:color="auto"/>
                    <w:right w:val="none" w:sz="0" w:space="0" w:color="auto"/>
                  </w:divBdr>
                  <w:divsChild>
                    <w:div w:id="103892899">
                      <w:marLeft w:val="0"/>
                      <w:marRight w:val="0"/>
                      <w:marTop w:val="0"/>
                      <w:marBottom w:val="0"/>
                      <w:divBdr>
                        <w:top w:val="none" w:sz="0" w:space="0" w:color="auto"/>
                        <w:left w:val="none" w:sz="0" w:space="0" w:color="auto"/>
                        <w:bottom w:val="none" w:sz="0" w:space="0" w:color="auto"/>
                        <w:right w:val="none" w:sz="0" w:space="0" w:color="auto"/>
                      </w:divBdr>
                    </w:div>
                  </w:divsChild>
                </w:div>
                <w:div w:id="8409342">
                  <w:marLeft w:val="0"/>
                  <w:marRight w:val="0"/>
                  <w:marTop w:val="0"/>
                  <w:marBottom w:val="0"/>
                  <w:divBdr>
                    <w:top w:val="none" w:sz="0" w:space="0" w:color="auto"/>
                    <w:left w:val="none" w:sz="0" w:space="0" w:color="auto"/>
                    <w:bottom w:val="none" w:sz="0" w:space="0" w:color="auto"/>
                    <w:right w:val="none" w:sz="0" w:space="0" w:color="auto"/>
                  </w:divBdr>
                  <w:divsChild>
                    <w:div w:id="1154881304">
                      <w:marLeft w:val="0"/>
                      <w:marRight w:val="0"/>
                      <w:marTop w:val="0"/>
                      <w:marBottom w:val="0"/>
                      <w:divBdr>
                        <w:top w:val="none" w:sz="0" w:space="0" w:color="auto"/>
                        <w:left w:val="none" w:sz="0" w:space="0" w:color="auto"/>
                        <w:bottom w:val="none" w:sz="0" w:space="0" w:color="auto"/>
                        <w:right w:val="none" w:sz="0" w:space="0" w:color="auto"/>
                      </w:divBdr>
                    </w:div>
                  </w:divsChild>
                </w:div>
                <w:div w:id="1343630346">
                  <w:marLeft w:val="0"/>
                  <w:marRight w:val="0"/>
                  <w:marTop w:val="0"/>
                  <w:marBottom w:val="0"/>
                  <w:divBdr>
                    <w:top w:val="none" w:sz="0" w:space="0" w:color="auto"/>
                    <w:left w:val="none" w:sz="0" w:space="0" w:color="auto"/>
                    <w:bottom w:val="none" w:sz="0" w:space="0" w:color="auto"/>
                    <w:right w:val="none" w:sz="0" w:space="0" w:color="auto"/>
                  </w:divBdr>
                  <w:divsChild>
                    <w:div w:id="972061977">
                      <w:marLeft w:val="0"/>
                      <w:marRight w:val="0"/>
                      <w:marTop w:val="0"/>
                      <w:marBottom w:val="0"/>
                      <w:divBdr>
                        <w:top w:val="none" w:sz="0" w:space="0" w:color="auto"/>
                        <w:left w:val="none" w:sz="0" w:space="0" w:color="auto"/>
                        <w:bottom w:val="none" w:sz="0" w:space="0" w:color="auto"/>
                        <w:right w:val="none" w:sz="0" w:space="0" w:color="auto"/>
                      </w:divBdr>
                    </w:div>
                  </w:divsChild>
                </w:div>
                <w:div w:id="1687560474">
                  <w:marLeft w:val="0"/>
                  <w:marRight w:val="0"/>
                  <w:marTop w:val="0"/>
                  <w:marBottom w:val="0"/>
                  <w:divBdr>
                    <w:top w:val="none" w:sz="0" w:space="0" w:color="auto"/>
                    <w:left w:val="none" w:sz="0" w:space="0" w:color="auto"/>
                    <w:bottom w:val="none" w:sz="0" w:space="0" w:color="auto"/>
                    <w:right w:val="none" w:sz="0" w:space="0" w:color="auto"/>
                  </w:divBdr>
                  <w:divsChild>
                    <w:div w:id="591857610">
                      <w:marLeft w:val="0"/>
                      <w:marRight w:val="0"/>
                      <w:marTop w:val="0"/>
                      <w:marBottom w:val="0"/>
                      <w:divBdr>
                        <w:top w:val="none" w:sz="0" w:space="0" w:color="auto"/>
                        <w:left w:val="none" w:sz="0" w:space="0" w:color="auto"/>
                        <w:bottom w:val="none" w:sz="0" w:space="0" w:color="auto"/>
                        <w:right w:val="none" w:sz="0" w:space="0" w:color="auto"/>
                      </w:divBdr>
                    </w:div>
                  </w:divsChild>
                </w:div>
                <w:div w:id="494105004">
                  <w:marLeft w:val="0"/>
                  <w:marRight w:val="0"/>
                  <w:marTop w:val="0"/>
                  <w:marBottom w:val="0"/>
                  <w:divBdr>
                    <w:top w:val="none" w:sz="0" w:space="0" w:color="auto"/>
                    <w:left w:val="none" w:sz="0" w:space="0" w:color="auto"/>
                    <w:bottom w:val="none" w:sz="0" w:space="0" w:color="auto"/>
                    <w:right w:val="none" w:sz="0" w:space="0" w:color="auto"/>
                  </w:divBdr>
                  <w:divsChild>
                    <w:div w:id="59646038">
                      <w:marLeft w:val="0"/>
                      <w:marRight w:val="0"/>
                      <w:marTop w:val="0"/>
                      <w:marBottom w:val="0"/>
                      <w:divBdr>
                        <w:top w:val="none" w:sz="0" w:space="0" w:color="auto"/>
                        <w:left w:val="none" w:sz="0" w:space="0" w:color="auto"/>
                        <w:bottom w:val="none" w:sz="0" w:space="0" w:color="auto"/>
                        <w:right w:val="none" w:sz="0" w:space="0" w:color="auto"/>
                      </w:divBdr>
                    </w:div>
                  </w:divsChild>
                </w:div>
                <w:div w:id="1640458256">
                  <w:marLeft w:val="0"/>
                  <w:marRight w:val="0"/>
                  <w:marTop w:val="0"/>
                  <w:marBottom w:val="0"/>
                  <w:divBdr>
                    <w:top w:val="none" w:sz="0" w:space="0" w:color="auto"/>
                    <w:left w:val="none" w:sz="0" w:space="0" w:color="auto"/>
                    <w:bottom w:val="none" w:sz="0" w:space="0" w:color="auto"/>
                    <w:right w:val="none" w:sz="0" w:space="0" w:color="auto"/>
                  </w:divBdr>
                  <w:divsChild>
                    <w:div w:id="2880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401886">
          <w:marLeft w:val="0"/>
          <w:marRight w:val="0"/>
          <w:marTop w:val="0"/>
          <w:marBottom w:val="0"/>
          <w:divBdr>
            <w:top w:val="none" w:sz="0" w:space="0" w:color="auto"/>
            <w:left w:val="none" w:sz="0" w:space="0" w:color="auto"/>
            <w:bottom w:val="none" w:sz="0" w:space="0" w:color="auto"/>
            <w:right w:val="none" w:sz="0" w:space="0" w:color="auto"/>
          </w:divBdr>
        </w:div>
        <w:div w:id="866328880">
          <w:marLeft w:val="0"/>
          <w:marRight w:val="0"/>
          <w:marTop w:val="0"/>
          <w:marBottom w:val="0"/>
          <w:divBdr>
            <w:top w:val="none" w:sz="0" w:space="0" w:color="auto"/>
            <w:left w:val="none" w:sz="0" w:space="0" w:color="auto"/>
            <w:bottom w:val="none" w:sz="0" w:space="0" w:color="auto"/>
            <w:right w:val="none" w:sz="0" w:space="0" w:color="auto"/>
          </w:divBdr>
        </w:div>
        <w:div w:id="1177890758">
          <w:marLeft w:val="0"/>
          <w:marRight w:val="0"/>
          <w:marTop w:val="0"/>
          <w:marBottom w:val="0"/>
          <w:divBdr>
            <w:top w:val="none" w:sz="0" w:space="0" w:color="auto"/>
            <w:left w:val="none" w:sz="0" w:space="0" w:color="auto"/>
            <w:bottom w:val="none" w:sz="0" w:space="0" w:color="auto"/>
            <w:right w:val="none" w:sz="0" w:space="0" w:color="auto"/>
          </w:divBdr>
        </w:div>
        <w:div w:id="1617906031">
          <w:marLeft w:val="0"/>
          <w:marRight w:val="0"/>
          <w:marTop w:val="0"/>
          <w:marBottom w:val="0"/>
          <w:divBdr>
            <w:top w:val="none" w:sz="0" w:space="0" w:color="auto"/>
            <w:left w:val="none" w:sz="0" w:space="0" w:color="auto"/>
            <w:bottom w:val="none" w:sz="0" w:space="0" w:color="auto"/>
            <w:right w:val="none" w:sz="0" w:space="0" w:color="auto"/>
          </w:divBdr>
        </w:div>
        <w:div w:id="1217427283">
          <w:marLeft w:val="0"/>
          <w:marRight w:val="0"/>
          <w:marTop w:val="0"/>
          <w:marBottom w:val="0"/>
          <w:divBdr>
            <w:top w:val="none" w:sz="0" w:space="0" w:color="auto"/>
            <w:left w:val="none" w:sz="0" w:space="0" w:color="auto"/>
            <w:bottom w:val="none" w:sz="0" w:space="0" w:color="auto"/>
            <w:right w:val="none" w:sz="0" w:space="0" w:color="auto"/>
          </w:divBdr>
        </w:div>
        <w:div w:id="1707631936">
          <w:marLeft w:val="0"/>
          <w:marRight w:val="0"/>
          <w:marTop w:val="0"/>
          <w:marBottom w:val="0"/>
          <w:divBdr>
            <w:top w:val="none" w:sz="0" w:space="0" w:color="auto"/>
            <w:left w:val="none" w:sz="0" w:space="0" w:color="auto"/>
            <w:bottom w:val="none" w:sz="0" w:space="0" w:color="auto"/>
            <w:right w:val="none" w:sz="0" w:space="0" w:color="auto"/>
          </w:divBdr>
        </w:div>
        <w:div w:id="2037584581">
          <w:marLeft w:val="0"/>
          <w:marRight w:val="0"/>
          <w:marTop w:val="0"/>
          <w:marBottom w:val="0"/>
          <w:divBdr>
            <w:top w:val="none" w:sz="0" w:space="0" w:color="auto"/>
            <w:left w:val="none" w:sz="0" w:space="0" w:color="auto"/>
            <w:bottom w:val="none" w:sz="0" w:space="0" w:color="auto"/>
            <w:right w:val="none" w:sz="0" w:space="0" w:color="auto"/>
          </w:divBdr>
        </w:div>
        <w:div w:id="169758737">
          <w:marLeft w:val="0"/>
          <w:marRight w:val="0"/>
          <w:marTop w:val="0"/>
          <w:marBottom w:val="0"/>
          <w:divBdr>
            <w:top w:val="none" w:sz="0" w:space="0" w:color="auto"/>
            <w:left w:val="none" w:sz="0" w:space="0" w:color="auto"/>
            <w:bottom w:val="none" w:sz="0" w:space="0" w:color="auto"/>
            <w:right w:val="none" w:sz="0" w:space="0" w:color="auto"/>
          </w:divBdr>
        </w:div>
        <w:div w:id="758479588">
          <w:marLeft w:val="0"/>
          <w:marRight w:val="0"/>
          <w:marTop w:val="0"/>
          <w:marBottom w:val="0"/>
          <w:divBdr>
            <w:top w:val="none" w:sz="0" w:space="0" w:color="auto"/>
            <w:left w:val="none" w:sz="0" w:space="0" w:color="auto"/>
            <w:bottom w:val="none" w:sz="0" w:space="0" w:color="auto"/>
            <w:right w:val="none" w:sz="0" w:space="0" w:color="auto"/>
          </w:divBdr>
        </w:div>
        <w:div w:id="606347526">
          <w:marLeft w:val="0"/>
          <w:marRight w:val="0"/>
          <w:marTop w:val="0"/>
          <w:marBottom w:val="0"/>
          <w:divBdr>
            <w:top w:val="none" w:sz="0" w:space="0" w:color="auto"/>
            <w:left w:val="none" w:sz="0" w:space="0" w:color="auto"/>
            <w:bottom w:val="none" w:sz="0" w:space="0" w:color="auto"/>
            <w:right w:val="none" w:sz="0" w:space="0" w:color="auto"/>
          </w:divBdr>
        </w:div>
        <w:div w:id="1721199882">
          <w:marLeft w:val="0"/>
          <w:marRight w:val="0"/>
          <w:marTop w:val="0"/>
          <w:marBottom w:val="0"/>
          <w:divBdr>
            <w:top w:val="none" w:sz="0" w:space="0" w:color="auto"/>
            <w:left w:val="none" w:sz="0" w:space="0" w:color="auto"/>
            <w:bottom w:val="none" w:sz="0" w:space="0" w:color="auto"/>
            <w:right w:val="none" w:sz="0" w:space="0" w:color="auto"/>
          </w:divBdr>
        </w:div>
        <w:div w:id="951285601">
          <w:marLeft w:val="0"/>
          <w:marRight w:val="0"/>
          <w:marTop w:val="0"/>
          <w:marBottom w:val="0"/>
          <w:divBdr>
            <w:top w:val="none" w:sz="0" w:space="0" w:color="auto"/>
            <w:left w:val="none" w:sz="0" w:space="0" w:color="auto"/>
            <w:bottom w:val="none" w:sz="0" w:space="0" w:color="auto"/>
            <w:right w:val="none" w:sz="0" w:space="0" w:color="auto"/>
          </w:divBdr>
        </w:div>
        <w:div w:id="1818955598">
          <w:marLeft w:val="0"/>
          <w:marRight w:val="0"/>
          <w:marTop w:val="0"/>
          <w:marBottom w:val="0"/>
          <w:divBdr>
            <w:top w:val="none" w:sz="0" w:space="0" w:color="auto"/>
            <w:left w:val="none" w:sz="0" w:space="0" w:color="auto"/>
            <w:bottom w:val="none" w:sz="0" w:space="0" w:color="auto"/>
            <w:right w:val="none" w:sz="0" w:space="0" w:color="auto"/>
          </w:divBdr>
        </w:div>
        <w:div w:id="1070076571">
          <w:marLeft w:val="0"/>
          <w:marRight w:val="0"/>
          <w:marTop w:val="0"/>
          <w:marBottom w:val="0"/>
          <w:divBdr>
            <w:top w:val="none" w:sz="0" w:space="0" w:color="auto"/>
            <w:left w:val="none" w:sz="0" w:space="0" w:color="auto"/>
            <w:bottom w:val="none" w:sz="0" w:space="0" w:color="auto"/>
            <w:right w:val="none" w:sz="0" w:space="0" w:color="auto"/>
          </w:divBdr>
        </w:div>
        <w:div w:id="1070494685">
          <w:marLeft w:val="0"/>
          <w:marRight w:val="0"/>
          <w:marTop w:val="0"/>
          <w:marBottom w:val="0"/>
          <w:divBdr>
            <w:top w:val="none" w:sz="0" w:space="0" w:color="auto"/>
            <w:left w:val="none" w:sz="0" w:space="0" w:color="auto"/>
            <w:bottom w:val="none" w:sz="0" w:space="0" w:color="auto"/>
            <w:right w:val="none" w:sz="0" w:space="0" w:color="auto"/>
          </w:divBdr>
        </w:div>
        <w:div w:id="1734767504">
          <w:marLeft w:val="0"/>
          <w:marRight w:val="0"/>
          <w:marTop w:val="0"/>
          <w:marBottom w:val="0"/>
          <w:divBdr>
            <w:top w:val="none" w:sz="0" w:space="0" w:color="auto"/>
            <w:left w:val="none" w:sz="0" w:space="0" w:color="auto"/>
            <w:bottom w:val="none" w:sz="0" w:space="0" w:color="auto"/>
            <w:right w:val="none" w:sz="0" w:space="0" w:color="auto"/>
          </w:divBdr>
          <w:divsChild>
            <w:div w:id="878738764">
              <w:marLeft w:val="0"/>
              <w:marRight w:val="0"/>
              <w:marTop w:val="0"/>
              <w:marBottom w:val="0"/>
              <w:divBdr>
                <w:top w:val="none" w:sz="0" w:space="0" w:color="auto"/>
                <w:left w:val="none" w:sz="0" w:space="0" w:color="auto"/>
                <w:bottom w:val="none" w:sz="0" w:space="0" w:color="auto"/>
                <w:right w:val="none" w:sz="0" w:space="0" w:color="auto"/>
              </w:divBdr>
              <w:divsChild>
                <w:div w:id="2067757074">
                  <w:marLeft w:val="0"/>
                  <w:marRight w:val="0"/>
                  <w:marTop w:val="0"/>
                  <w:marBottom w:val="0"/>
                  <w:divBdr>
                    <w:top w:val="none" w:sz="0" w:space="0" w:color="auto"/>
                    <w:left w:val="none" w:sz="0" w:space="0" w:color="auto"/>
                    <w:bottom w:val="none" w:sz="0" w:space="0" w:color="auto"/>
                    <w:right w:val="none" w:sz="0" w:space="0" w:color="auto"/>
                  </w:divBdr>
                  <w:divsChild>
                    <w:div w:id="2101102533">
                      <w:marLeft w:val="0"/>
                      <w:marRight w:val="0"/>
                      <w:marTop w:val="0"/>
                      <w:marBottom w:val="0"/>
                      <w:divBdr>
                        <w:top w:val="none" w:sz="0" w:space="0" w:color="auto"/>
                        <w:left w:val="none" w:sz="0" w:space="0" w:color="auto"/>
                        <w:bottom w:val="none" w:sz="0" w:space="0" w:color="auto"/>
                        <w:right w:val="none" w:sz="0" w:space="0" w:color="auto"/>
                      </w:divBdr>
                    </w:div>
                  </w:divsChild>
                </w:div>
                <w:div w:id="1032805540">
                  <w:marLeft w:val="0"/>
                  <w:marRight w:val="0"/>
                  <w:marTop w:val="0"/>
                  <w:marBottom w:val="0"/>
                  <w:divBdr>
                    <w:top w:val="none" w:sz="0" w:space="0" w:color="auto"/>
                    <w:left w:val="none" w:sz="0" w:space="0" w:color="auto"/>
                    <w:bottom w:val="none" w:sz="0" w:space="0" w:color="auto"/>
                    <w:right w:val="none" w:sz="0" w:space="0" w:color="auto"/>
                  </w:divBdr>
                  <w:divsChild>
                    <w:div w:id="2125926876">
                      <w:marLeft w:val="0"/>
                      <w:marRight w:val="0"/>
                      <w:marTop w:val="0"/>
                      <w:marBottom w:val="0"/>
                      <w:divBdr>
                        <w:top w:val="none" w:sz="0" w:space="0" w:color="auto"/>
                        <w:left w:val="none" w:sz="0" w:space="0" w:color="auto"/>
                        <w:bottom w:val="none" w:sz="0" w:space="0" w:color="auto"/>
                        <w:right w:val="none" w:sz="0" w:space="0" w:color="auto"/>
                      </w:divBdr>
                    </w:div>
                  </w:divsChild>
                </w:div>
                <w:div w:id="1909917251">
                  <w:marLeft w:val="0"/>
                  <w:marRight w:val="0"/>
                  <w:marTop w:val="0"/>
                  <w:marBottom w:val="0"/>
                  <w:divBdr>
                    <w:top w:val="none" w:sz="0" w:space="0" w:color="auto"/>
                    <w:left w:val="none" w:sz="0" w:space="0" w:color="auto"/>
                    <w:bottom w:val="none" w:sz="0" w:space="0" w:color="auto"/>
                    <w:right w:val="none" w:sz="0" w:space="0" w:color="auto"/>
                  </w:divBdr>
                  <w:divsChild>
                    <w:div w:id="678118644">
                      <w:marLeft w:val="0"/>
                      <w:marRight w:val="0"/>
                      <w:marTop w:val="0"/>
                      <w:marBottom w:val="0"/>
                      <w:divBdr>
                        <w:top w:val="none" w:sz="0" w:space="0" w:color="auto"/>
                        <w:left w:val="none" w:sz="0" w:space="0" w:color="auto"/>
                        <w:bottom w:val="none" w:sz="0" w:space="0" w:color="auto"/>
                        <w:right w:val="none" w:sz="0" w:space="0" w:color="auto"/>
                      </w:divBdr>
                    </w:div>
                  </w:divsChild>
                </w:div>
                <w:div w:id="1548420597">
                  <w:marLeft w:val="0"/>
                  <w:marRight w:val="0"/>
                  <w:marTop w:val="0"/>
                  <w:marBottom w:val="0"/>
                  <w:divBdr>
                    <w:top w:val="none" w:sz="0" w:space="0" w:color="auto"/>
                    <w:left w:val="none" w:sz="0" w:space="0" w:color="auto"/>
                    <w:bottom w:val="none" w:sz="0" w:space="0" w:color="auto"/>
                    <w:right w:val="none" w:sz="0" w:space="0" w:color="auto"/>
                  </w:divBdr>
                  <w:divsChild>
                    <w:div w:id="1028525373">
                      <w:marLeft w:val="0"/>
                      <w:marRight w:val="0"/>
                      <w:marTop w:val="0"/>
                      <w:marBottom w:val="0"/>
                      <w:divBdr>
                        <w:top w:val="none" w:sz="0" w:space="0" w:color="auto"/>
                        <w:left w:val="none" w:sz="0" w:space="0" w:color="auto"/>
                        <w:bottom w:val="none" w:sz="0" w:space="0" w:color="auto"/>
                        <w:right w:val="none" w:sz="0" w:space="0" w:color="auto"/>
                      </w:divBdr>
                    </w:div>
                  </w:divsChild>
                </w:div>
                <w:div w:id="265239980">
                  <w:marLeft w:val="0"/>
                  <w:marRight w:val="0"/>
                  <w:marTop w:val="0"/>
                  <w:marBottom w:val="0"/>
                  <w:divBdr>
                    <w:top w:val="none" w:sz="0" w:space="0" w:color="auto"/>
                    <w:left w:val="none" w:sz="0" w:space="0" w:color="auto"/>
                    <w:bottom w:val="none" w:sz="0" w:space="0" w:color="auto"/>
                    <w:right w:val="none" w:sz="0" w:space="0" w:color="auto"/>
                  </w:divBdr>
                  <w:divsChild>
                    <w:div w:id="7217703">
                      <w:marLeft w:val="0"/>
                      <w:marRight w:val="0"/>
                      <w:marTop w:val="0"/>
                      <w:marBottom w:val="0"/>
                      <w:divBdr>
                        <w:top w:val="none" w:sz="0" w:space="0" w:color="auto"/>
                        <w:left w:val="none" w:sz="0" w:space="0" w:color="auto"/>
                        <w:bottom w:val="none" w:sz="0" w:space="0" w:color="auto"/>
                        <w:right w:val="none" w:sz="0" w:space="0" w:color="auto"/>
                      </w:divBdr>
                    </w:div>
                    <w:div w:id="1188719931">
                      <w:marLeft w:val="0"/>
                      <w:marRight w:val="0"/>
                      <w:marTop w:val="0"/>
                      <w:marBottom w:val="0"/>
                      <w:divBdr>
                        <w:top w:val="none" w:sz="0" w:space="0" w:color="auto"/>
                        <w:left w:val="none" w:sz="0" w:space="0" w:color="auto"/>
                        <w:bottom w:val="none" w:sz="0" w:space="0" w:color="auto"/>
                        <w:right w:val="none" w:sz="0" w:space="0" w:color="auto"/>
                      </w:divBdr>
                    </w:div>
                    <w:div w:id="653681400">
                      <w:marLeft w:val="0"/>
                      <w:marRight w:val="0"/>
                      <w:marTop w:val="0"/>
                      <w:marBottom w:val="0"/>
                      <w:divBdr>
                        <w:top w:val="none" w:sz="0" w:space="0" w:color="auto"/>
                        <w:left w:val="none" w:sz="0" w:space="0" w:color="auto"/>
                        <w:bottom w:val="none" w:sz="0" w:space="0" w:color="auto"/>
                        <w:right w:val="none" w:sz="0" w:space="0" w:color="auto"/>
                      </w:divBdr>
                    </w:div>
                    <w:div w:id="1791123720">
                      <w:marLeft w:val="0"/>
                      <w:marRight w:val="0"/>
                      <w:marTop w:val="0"/>
                      <w:marBottom w:val="0"/>
                      <w:divBdr>
                        <w:top w:val="none" w:sz="0" w:space="0" w:color="auto"/>
                        <w:left w:val="none" w:sz="0" w:space="0" w:color="auto"/>
                        <w:bottom w:val="none" w:sz="0" w:space="0" w:color="auto"/>
                        <w:right w:val="none" w:sz="0" w:space="0" w:color="auto"/>
                      </w:divBdr>
                    </w:div>
                  </w:divsChild>
                </w:div>
                <w:div w:id="735979631">
                  <w:marLeft w:val="0"/>
                  <w:marRight w:val="0"/>
                  <w:marTop w:val="0"/>
                  <w:marBottom w:val="0"/>
                  <w:divBdr>
                    <w:top w:val="none" w:sz="0" w:space="0" w:color="auto"/>
                    <w:left w:val="none" w:sz="0" w:space="0" w:color="auto"/>
                    <w:bottom w:val="none" w:sz="0" w:space="0" w:color="auto"/>
                    <w:right w:val="none" w:sz="0" w:space="0" w:color="auto"/>
                  </w:divBdr>
                  <w:divsChild>
                    <w:div w:id="107970074">
                      <w:marLeft w:val="0"/>
                      <w:marRight w:val="0"/>
                      <w:marTop w:val="0"/>
                      <w:marBottom w:val="0"/>
                      <w:divBdr>
                        <w:top w:val="none" w:sz="0" w:space="0" w:color="auto"/>
                        <w:left w:val="none" w:sz="0" w:space="0" w:color="auto"/>
                        <w:bottom w:val="none" w:sz="0" w:space="0" w:color="auto"/>
                        <w:right w:val="none" w:sz="0" w:space="0" w:color="auto"/>
                      </w:divBdr>
                    </w:div>
                    <w:div w:id="1626934948">
                      <w:marLeft w:val="0"/>
                      <w:marRight w:val="0"/>
                      <w:marTop w:val="0"/>
                      <w:marBottom w:val="0"/>
                      <w:divBdr>
                        <w:top w:val="none" w:sz="0" w:space="0" w:color="auto"/>
                        <w:left w:val="none" w:sz="0" w:space="0" w:color="auto"/>
                        <w:bottom w:val="none" w:sz="0" w:space="0" w:color="auto"/>
                        <w:right w:val="none" w:sz="0" w:space="0" w:color="auto"/>
                      </w:divBdr>
                    </w:div>
                    <w:div w:id="618102193">
                      <w:marLeft w:val="0"/>
                      <w:marRight w:val="0"/>
                      <w:marTop w:val="0"/>
                      <w:marBottom w:val="0"/>
                      <w:divBdr>
                        <w:top w:val="none" w:sz="0" w:space="0" w:color="auto"/>
                        <w:left w:val="none" w:sz="0" w:space="0" w:color="auto"/>
                        <w:bottom w:val="none" w:sz="0" w:space="0" w:color="auto"/>
                        <w:right w:val="none" w:sz="0" w:space="0" w:color="auto"/>
                      </w:divBdr>
                    </w:div>
                  </w:divsChild>
                </w:div>
                <w:div w:id="744111564">
                  <w:marLeft w:val="0"/>
                  <w:marRight w:val="0"/>
                  <w:marTop w:val="0"/>
                  <w:marBottom w:val="0"/>
                  <w:divBdr>
                    <w:top w:val="none" w:sz="0" w:space="0" w:color="auto"/>
                    <w:left w:val="none" w:sz="0" w:space="0" w:color="auto"/>
                    <w:bottom w:val="none" w:sz="0" w:space="0" w:color="auto"/>
                    <w:right w:val="none" w:sz="0" w:space="0" w:color="auto"/>
                  </w:divBdr>
                  <w:divsChild>
                    <w:div w:id="887451573">
                      <w:marLeft w:val="0"/>
                      <w:marRight w:val="0"/>
                      <w:marTop w:val="0"/>
                      <w:marBottom w:val="0"/>
                      <w:divBdr>
                        <w:top w:val="none" w:sz="0" w:space="0" w:color="auto"/>
                        <w:left w:val="none" w:sz="0" w:space="0" w:color="auto"/>
                        <w:bottom w:val="none" w:sz="0" w:space="0" w:color="auto"/>
                        <w:right w:val="none" w:sz="0" w:space="0" w:color="auto"/>
                      </w:divBdr>
                    </w:div>
                  </w:divsChild>
                </w:div>
                <w:div w:id="2037846853">
                  <w:marLeft w:val="0"/>
                  <w:marRight w:val="0"/>
                  <w:marTop w:val="0"/>
                  <w:marBottom w:val="0"/>
                  <w:divBdr>
                    <w:top w:val="none" w:sz="0" w:space="0" w:color="auto"/>
                    <w:left w:val="none" w:sz="0" w:space="0" w:color="auto"/>
                    <w:bottom w:val="none" w:sz="0" w:space="0" w:color="auto"/>
                    <w:right w:val="none" w:sz="0" w:space="0" w:color="auto"/>
                  </w:divBdr>
                  <w:divsChild>
                    <w:div w:id="1324893495">
                      <w:marLeft w:val="0"/>
                      <w:marRight w:val="0"/>
                      <w:marTop w:val="0"/>
                      <w:marBottom w:val="0"/>
                      <w:divBdr>
                        <w:top w:val="none" w:sz="0" w:space="0" w:color="auto"/>
                        <w:left w:val="none" w:sz="0" w:space="0" w:color="auto"/>
                        <w:bottom w:val="none" w:sz="0" w:space="0" w:color="auto"/>
                        <w:right w:val="none" w:sz="0" w:space="0" w:color="auto"/>
                      </w:divBdr>
                    </w:div>
                  </w:divsChild>
                </w:div>
                <w:div w:id="639387863">
                  <w:marLeft w:val="0"/>
                  <w:marRight w:val="0"/>
                  <w:marTop w:val="0"/>
                  <w:marBottom w:val="0"/>
                  <w:divBdr>
                    <w:top w:val="none" w:sz="0" w:space="0" w:color="auto"/>
                    <w:left w:val="none" w:sz="0" w:space="0" w:color="auto"/>
                    <w:bottom w:val="none" w:sz="0" w:space="0" w:color="auto"/>
                    <w:right w:val="none" w:sz="0" w:space="0" w:color="auto"/>
                  </w:divBdr>
                  <w:divsChild>
                    <w:div w:id="1502356113">
                      <w:marLeft w:val="0"/>
                      <w:marRight w:val="0"/>
                      <w:marTop w:val="0"/>
                      <w:marBottom w:val="0"/>
                      <w:divBdr>
                        <w:top w:val="none" w:sz="0" w:space="0" w:color="auto"/>
                        <w:left w:val="none" w:sz="0" w:space="0" w:color="auto"/>
                        <w:bottom w:val="none" w:sz="0" w:space="0" w:color="auto"/>
                        <w:right w:val="none" w:sz="0" w:space="0" w:color="auto"/>
                      </w:divBdr>
                    </w:div>
                  </w:divsChild>
                </w:div>
                <w:div w:id="1070928260">
                  <w:marLeft w:val="0"/>
                  <w:marRight w:val="0"/>
                  <w:marTop w:val="0"/>
                  <w:marBottom w:val="0"/>
                  <w:divBdr>
                    <w:top w:val="none" w:sz="0" w:space="0" w:color="auto"/>
                    <w:left w:val="none" w:sz="0" w:space="0" w:color="auto"/>
                    <w:bottom w:val="none" w:sz="0" w:space="0" w:color="auto"/>
                    <w:right w:val="none" w:sz="0" w:space="0" w:color="auto"/>
                  </w:divBdr>
                  <w:divsChild>
                    <w:div w:id="54478694">
                      <w:marLeft w:val="0"/>
                      <w:marRight w:val="0"/>
                      <w:marTop w:val="0"/>
                      <w:marBottom w:val="0"/>
                      <w:divBdr>
                        <w:top w:val="none" w:sz="0" w:space="0" w:color="auto"/>
                        <w:left w:val="none" w:sz="0" w:space="0" w:color="auto"/>
                        <w:bottom w:val="none" w:sz="0" w:space="0" w:color="auto"/>
                        <w:right w:val="none" w:sz="0" w:space="0" w:color="auto"/>
                      </w:divBdr>
                    </w:div>
                  </w:divsChild>
                </w:div>
                <w:div w:id="1865365100">
                  <w:marLeft w:val="0"/>
                  <w:marRight w:val="0"/>
                  <w:marTop w:val="0"/>
                  <w:marBottom w:val="0"/>
                  <w:divBdr>
                    <w:top w:val="none" w:sz="0" w:space="0" w:color="auto"/>
                    <w:left w:val="none" w:sz="0" w:space="0" w:color="auto"/>
                    <w:bottom w:val="none" w:sz="0" w:space="0" w:color="auto"/>
                    <w:right w:val="none" w:sz="0" w:space="0" w:color="auto"/>
                  </w:divBdr>
                  <w:divsChild>
                    <w:div w:id="228153089">
                      <w:marLeft w:val="0"/>
                      <w:marRight w:val="0"/>
                      <w:marTop w:val="0"/>
                      <w:marBottom w:val="0"/>
                      <w:divBdr>
                        <w:top w:val="none" w:sz="0" w:space="0" w:color="auto"/>
                        <w:left w:val="none" w:sz="0" w:space="0" w:color="auto"/>
                        <w:bottom w:val="none" w:sz="0" w:space="0" w:color="auto"/>
                        <w:right w:val="none" w:sz="0" w:space="0" w:color="auto"/>
                      </w:divBdr>
                    </w:div>
                  </w:divsChild>
                </w:div>
                <w:div w:id="364134552">
                  <w:marLeft w:val="0"/>
                  <w:marRight w:val="0"/>
                  <w:marTop w:val="0"/>
                  <w:marBottom w:val="0"/>
                  <w:divBdr>
                    <w:top w:val="none" w:sz="0" w:space="0" w:color="auto"/>
                    <w:left w:val="none" w:sz="0" w:space="0" w:color="auto"/>
                    <w:bottom w:val="none" w:sz="0" w:space="0" w:color="auto"/>
                    <w:right w:val="none" w:sz="0" w:space="0" w:color="auto"/>
                  </w:divBdr>
                  <w:divsChild>
                    <w:div w:id="1635404442">
                      <w:marLeft w:val="0"/>
                      <w:marRight w:val="0"/>
                      <w:marTop w:val="0"/>
                      <w:marBottom w:val="0"/>
                      <w:divBdr>
                        <w:top w:val="none" w:sz="0" w:space="0" w:color="auto"/>
                        <w:left w:val="none" w:sz="0" w:space="0" w:color="auto"/>
                        <w:bottom w:val="none" w:sz="0" w:space="0" w:color="auto"/>
                        <w:right w:val="none" w:sz="0" w:space="0" w:color="auto"/>
                      </w:divBdr>
                    </w:div>
                  </w:divsChild>
                </w:div>
                <w:div w:id="623848517">
                  <w:marLeft w:val="0"/>
                  <w:marRight w:val="0"/>
                  <w:marTop w:val="0"/>
                  <w:marBottom w:val="0"/>
                  <w:divBdr>
                    <w:top w:val="none" w:sz="0" w:space="0" w:color="auto"/>
                    <w:left w:val="none" w:sz="0" w:space="0" w:color="auto"/>
                    <w:bottom w:val="none" w:sz="0" w:space="0" w:color="auto"/>
                    <w:right w:val="none" w:sz="0" w:space="0" w:color="auto"/>
                  </w:divBdr>
                  <w:divsChild>
                    <w:div w:id="598568251">
                      <w:marLeft w:val="0"/>
                      <w:marRight w:val="0"/>
                      <w:marTop w:val="0"/>
                      <w:marBottom w:val="0"/>
                      <w:divBdr>
                        <w:top w:val="none" w:sz="0" w:space="0" w:color="auto"/>
                        <w:left w:val="none" w:sz="0" w:space="0" w:color="auto"/>
                        <w:bottom w:val="none" w:sz="0" w:space="0" w:color="auto"/>
                        <w:right w:val="none" w:sz="0" w:space="0" w:color="auto"/>
                      </w:divBdr>
                    </w:div>
                  </w:divsChild>
                </w:div>
                <w:div w:id="1602835489">
                  <w:marLeft w:val="0"/>
                  <w:marRight w:val="0"/>
                  <w:marTop w:val="0"/>
                  <w:marBottom w:val="0"/>
                  <w:divBdr>
                    <w:top w:val="none" w:sz="0" w:space="0" w:color="auto"/>
                    <w:left w:val="none" w:sz="0" w:space="0" w:color="auto"/>
                    <w:bottom w:val="none" w:sz="0" w:space="0" w:color="auto"/>
                    <w:right w:val="none" w:sz="0" w:space="0" w:color="auto"/>
                  </w:divBdr>
                  <w:divsChild>
                    <w:div w:id="1582716066">
                      <w:marLeft w:val="0"/>
                      <w:marRight w:val="0"/>
                      <w:marTop w:val="0"/>
                      <w:marBottom w:val="0"/>
                      <w:divBdr>
                        <w:top w:val="none" w:sz="0" w:space="0" w:color="auto"/>
                        <w:left w:val="none" w:sz="0" w:space="0" w:color="auto"/>
                        <w:bottom w:val="none" w:sz="0" w:space="0" w:color="auto"/>
                        <w:right w:val="none" w:sz="0" w:space="0" w:color="auto"/>
                      </w:divBdr>
                    </w:div>
                  </w:divsChild>
                </w:div>
                <w:div w:id="1476146897">
                  <w:marLeft w:val="0"/>
                  <w:marRight w:val="0"/>
                  <w:marTop w:val="0"/>
                  <w:marBottom w:val="0"/>
                  <w:divBdr>
                    <w:top w:val="none" w:sz="0" w:space="0" w:color="auto"/>
                    <w:left w:val="none" w:sz="0" w:space="0" w:color="auto"/>
                    <w:bottom w:val="none" w:sz="0" w:space="0" w:color="auto"/>
                    <w:right w:val="none" w:sz="0" w:space="0" w:color="auto"/>
                  </w:divBdr>
                  <w:divsChild>
                    <w:div w:id="303117998">
                      <w:marLeft w:val="0"/>
                      <w:marRight w:val="0"/>
                      <w:marTop w:val="0"/>
                      <w:marBottom w:val="0"/>
                      <w:divBdr>
                        <w:top w:val="none" w:sz="0" w:space="0" w:color="auto"/>
                        <w:left w:val="none" w:sz="0" w:space="0" w:color="auto"/>
                        <w:bottom w:val="none" w:sz="0" w:space="0" w:color="auto"/>
                        <w:right w:val="none" w:sz="0" w:space="0" w:color="auto"/>
                      </w:divBdr>
                    </w:div>
                  </w:divsChild>
                </w:div>
                <w:div w:id="507253172">
                  <w:marLeft w:val="0"/>
                  <w:marRight w:val="0"/>
                  <w:marTop w:val="0"/>
                  <w:marBottom w:val="0"/>
                  <w:divBdr>
                    <w:top w:val="none" w:sz="0" w:space="0" w:color="auto"/>
                    <w:left w:val="none" w:sz="0" w:space="0" w:color="auto"/>
                    <w:bottom w:val="none" w:sz="0" w:space="0" w:color="auto"/>
                    <w:right w:val="none" w:sz="0" w:space="0" w:color="auto"/>
                  </w:divBdr>
                  <w:divsChild>
                    <w:div w:id="37173196">
                      <w:marLeft w:val="0"/>
                      <w:marRight w:val="0"/>
                      <w:marTop w:val="0"/>
                      <w:marBottom w:val="0"/>
                      <w:divBdr>
                        <w:top w:val="none" w:sz="0" w:space="0" w:color="auto"/>
                        <w:left w:val="none" w:sz="0" w:space="0" w:color="auto"/>
                        <w:bottom w:val="none" w:sz="0" w:space="0" w:color="auto"/>
                        <w:right w:val="none" w:sz="0" w:space="0" w:color="auto"/>
                      </w:divBdr>
                    </w:div>
                  </w:divsChild>
                </w:div>
                <w:div w:id="2126654626">
                  <w:marLeft w:val="0"/>
                  <w:marRight w:val="0"/>
                  <w:marTop w:val="0"/>
                  <w:marBottom w:val="0"/>
                  <w:divBdr>
                    <w:top w:val="none" w:sz="0" w:space="0" w:color="auto"/>
                    <w:left w:val="none" w:sz="0" w:space="0" w:color="auto"/>
                    <w:bottom w:val="none" w:sz="0" w:space="0" w:color="auto"/>
                    <w:right w:val="none" w:sz="0" w:space="0" w:color="auto"/>
                  </w:divBdr>
                  <w:divsChild>
                    <w:div w:id="926421043">
                      <w:marLeft w:val="0"/>
                      <w:marRight w:val="0"/>
                      <w:marTop w:val="0"/>
                      <w:marBottom w:val="0"/>
                      <w:divBdr>
                        <w:top w:val="none" w:sz="0" w:space="0" w:color="auto"/>
                        <w:left w:val="none" w:sz="0" w:space="0" w:color="auto"/>
                        <w:bottom w:val="none" w:sz="0" w:space="0" w:color="auto"/>
                        <w:right w:val="none" w:sz="0" w:space="0" w:color="auto"/>
                      </w:divBdr>
                    </w:div>
                  </w:divsChild>
                </w:div>
                <w:div w:id="1098522293">
                  <w:marLeft w:val="0"/>
                  <w:marRight w:val="0"/>
                  <w:marTop w:val="0"/>
                  <w:marBottom w:val="0"/>
                  <w:divBdr>
                    <w:top w:val="none" w:sz="0" w:space="0" w:color="auto"/>
                    <w:left w:val="none" w:sz="0" w:space="0" w:color="auto"/>
                    <w:bottom w:val="none" w:sz="0" w:space="0" w:color="auto"/>
                    <w:right w:val="none" w:sz="0" w:space="0" w:color="auto"/>
                  </w:divBdr>
                  <w:divsChild>
                    <w:div w:id="1530021451">
                      <w:marLeft w:val="0"/>
                      <w:marRight w:val="0"/>
                      <w:marTop w:val="0"/>
                      <w:marBottom w:val="0"/>
                      <w:divBdr>
                        <w:top w:val="none" w:sz="0" w:space="0" w:color="auto"/>
                        <w:left w:val="none" w:sz="0" w:space="0" w:color="auto"/>
                        <w:bottom w:val="none" w:sz="0" w:space="0" w:color="auto"/>
                        <w:right w:val="none" w:sz="0" w:space="0" w:color="auto"/>
                      </w:divBdr>
                    </w:div>
                  </w:divsChild>
                </w:div>
                <w:div w:id="811681980">
                  <w:marLeft w:val="0"/>
                  <w:marRight w:val="0"/>
                  <w:marTop w:val="0"/>
                  <w:marBottom w:val="0"/>
                  <w:divBdr>
                    <w:top w:val="none" w:sz="0" w:space="0" w:color="auto"/>
                    <w:left w:val="none" w:sz="0" w:space="0" w:color="auto"/>
                    <w:bottom w:val="none" w:sz="0" w:space="0" w:color="auto"/>
                    <w:right w:val="none" w:sz="0" w:space="0" w:color="auto"/>
                  </w:divBdr>
                  <w:divsChild>
                    <w:div w:id="148983137">
                      <w:marLeft w:val="0"/>
                      <w:marRight w:val="0"/>
                      <w:marTop w:val="0"/>
                      <w:marBottom w:val="0"/>
                      <w:divBdr>
                        <w:top w:val="none" w:sz="0" w:space="0" w:color="auto"/>
                        <w:left w:val="none" w:sz="0" w:space="0" w:color="auto"/>
                        <w:bottom w:val="none" w:sz="0" w:space="0" w:color="auto"/>
                        <w:right w:val="none" w:sz="0" w:space="0" w:color="auto"/>
                      </w:divBdr>
                    </w:div>
                  </w:divsChild>
                </w:div>
                <w:div w:id="847602326">
                  <w:marLeft w:val="0"/>
                  <w:marRight w:val="0"/>
                  <w:marTop w:val="0"/>
                  <w:marBottom w:val="0"/>
                  <w:divBdr>
                    <w:top w:val="none" w:sz="0" w:space="0" w:color="auto"/>
                    <w:left w:val="none" w:sz="0" w:space="0" w:color="auto"/>
                    <w:bottom w:val="none" w:sz="0" w:space="0" w:color="auto"/>
                    <w:right w:val="none" w:sz="0" w:space="0" w:color="auto"/>
                  </w:divBdr>
                  <w:divsChild>
                    <w:div w:id="1909343929">
                      <w:marLeft w:val="0"/>
                      <w:marRight w:val="0"/>
                      <w:marTop w:val="0"/>
                      <w:marBottom w:val="0"/>
                      <w:divBdr>
                        <w:top w:val="none" w:sz="0" w:space="0" w:color="auto"/>
                        <w:left w:val="none" w:sz="0" w:space="0" w:color="auto"/>
                        <w:bottom w:val="none" w:sz="0" w:space="0" w:color="auto"/>
                        <w:right w:val="none" w:sz="0" w:space="0" w:color="auto"/>
                      </w:divBdr>
                    </w:div>
                  </w:divsChild>
                </w:div>
                <w:div w:id="1065492713">
                  <w:marLeft w:val="0"/>
                  <w:marRight w:val="0"/>
                  <w:marTop w:val="0"/>
                  <w:marBottom w:val="0"/>
                  <w:divBdr>
                    <w:top w:val="none" w:sz="0" w:space="0" w:color="auto"/>
                    <w:left w:val="none" w:sz="0" w:space="0" w:color="auto"/>
                    <w:bottom w:val="none" w:sz="0" w:space="0" w:color="auto"/>
                    <w:right w:val="none" w:sz="0" w:space="0" w:color="auto"/>
                  </w:divBdr>
                  <w:divsChild>
                    <w:div w:id="1134526328">
                      <w:marLeft w:val="0"/>
                      <w:marRight w:val="0"/>
                      <w:marTop w:val="0"/>
                      <w:marBottom w:val="0"/>
                      <w:divBdr>
                        <w:top w:val="none" w:sz="0" w:space="0" w:color="auto"/>
                        <w:left w:val="none" w:sz="0" w:space="0" w:color="auto"/>
                        <w:bottom w:val="none" w:sz="0" w:space="0" w:color="auto"/>
                        <w:right w:val="none" w:sz="0" w:space="0" w:color="auto"/>
                      </w:divBdr>
                    </w:div>
                  </w:divsChild>
                </w:div>
                <w:div w:id="2047413117">
                  <w:marLeft w:val="0"/>
                  <w:marRight w:val="0"/>
                  <w:marTop w:val="0"/>
                  <w:marBottom w:val="0"/>
                  <w:divBdr>
                    <w:top w:val="none" w:sz="0" w:space="0" w:color="auto"/>
                    <w:left w:val="none" w:sz="0" w:space="0" w:color="auto"/>
                    <w:bottom w:val="none" w:sz="0" w:space="0" w:color="auto"/>
                    <w:right w:val="none" w:sz="0" w:space="0" w:color="auto"/>
                  </w:divBdr>
                  <w:divsChild>
                    <w:div w:id="382171191">
                      <w:marLeft w:val="0"/>
                      <w:marRight w:val="0"/>
                      <w:marTop w:val="0"/>
                      <w:marBottom w:val="0"/>
                      <w:divBdr>
                        <w:top w:val="none" w:sz="0" w:space="0" w:color="auto"/>
                        <w:left w:val="none" w:sz="0" w:space="0" w:color="auto"/>
                        <w:bottom w:val="none" w:sz="0" w:space="0" w:color="auto"/>
                        <w:right w:val="none" w:sz="0" w:space="0" w:color="auto"/>
                      </w:divBdr>
                    </w:div>
                  </w:divsChild>
                </w:div>
                <w:div w:id="1230073976">
                  <w:marLeft w:val="0"/>
                  <w:marRight w:val="0"/>
                  <w:marTop w:val="0"/>
                  <w:marBottom w:val="0"/>
                  <w:divBdr>
                    <w:top w:val="none" w:sz="0" w:space="0" w:color="auto"/>
                    <w:left w:val="none" w:sz="0" w:space="0" w:color="auto"/>
                    <w:bottom w:val="none" w:sz="0" w:space="0" w:color="auto"/>
                    <w:right w:val="none" w:sz="0" w:space="0" w:color="auto"/>
                  </w:divBdr>
                  <w:divsChild>
                    <w:div w:id="1084182395">
                      <w:marLeft w:val="0"/>
                      <w:marRight w:val="0"/>
                      <w:marTop w:val="0"/>
                      <w:marBottom w:val="0"/>
                      <w:divBdr>
                        <w:top w:val="none" w:sz="0" w:space="0" w:color="auto"/>
                        <w:left w:val="none" w:sz="0" w:space="0" w:color="auto"/>
                        <w:bottom w:val="none" w:sz="0" w:space="0" w:color="auto"/>
                        <w:right w:val="none" w:sz="0" w:space="0" w:color="auto"/>
                      </w:divBdr>
                    </w:div>
                  </w:divsChild>
                </w:div>
                <w:div w:id="1254707326">
                  <w:marLeft w:val="0"/>
                  <w:marRight w:val="0"/>
                  <w:marTop w:val="0"/>
                  <w:marBottom w:val="0"/>
                  <w:divBdr>
                    <w:top w:val="none" w:sz="0" w:space="0" w:color="auto"/>
                    <w:left w:val="none" w:sz="0" w:space="0" w:color="auto"/>
                    <w:bottom w:val="none" w:sz="0" w:space="0" w:color="auto"/>
                    <w:right w:val="none" w:sz="0" w:space="0" w:color="auto"/>
                  </w:divBdr>
                  <w:divsChild>
                    <w:div w:id="1125778167">
                      <w:marLeft w:val="0"/>
                      <w:marRight w:val="0"/>
                      <w:marTop w:val="0"/>
                      <w:marBottom w:val="0"/>
                      <w:divBdr>
                        <w:top w:val="none" w:sz="0" w:space="0" w:color="auto"/>
                        <w:left w:val="none" w:sz="0" w:space="0" w:color="auto"/>
                        <w:bottom w:val="none" w:sz="0" w:space="0" w:color="auto"/>
                        <w:right w:val="none" w:sz="0" w:space="0" w:color="auto"/>
                      </w:divBdr>
                    </w:div>
                  </w:divsChild>
                </w:div>
                <w:div w:id="962617537">
                  <w:marLeft w:val="0"/>
                  <w:marRight w:val="0"/>
                  <w:marTop w:val="0"/>
                  <w:marBottom w:val="0"/>
                  <w:divBdr>
                    <w:top w:val="none" w:sz="0" w:space="0" w:color="auto"/>
                    <w:left w:val="none" w:sz="0" w:space="0" w:color="auto"/>
                    <w:bottom w:val="none" w:sz="0" w:space="0" w:color="auto"/>
                    <w:right w:val="none" w:sz="0" w:space="0" w:color="auto"/>
                  </w:divBdr>
                  <w:divsChild>
                    <w:div w:id="29275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475562">
          <w:marLeft w:val="0"/>
          <w:marRight w:val="0"/>
          <w:marTop w:val="0"/>
          <w:marBottom w:val="0"/>
          <w:divBdr>
            <w:top w:val="none" w:sz="0" w:space="0" w:color="auto"/>
            <w:left w:val="none" w:sz="0" w:space="0" w:color="auto"/>
            <w:bottom w:val="none" w:sz="0" w:space="0" w:color="auto"/>
            <w:right w:val="none" w:sz="0" w:space="0" w:color="auto"/>
          </w:divBdr>
        </w:div>
        <w:div w:id="1410886276">
          <w:marLeft w:val="0"/>
          <w:marRight w:val="0"/>
          <w:marTop w:val="0"/>
          <w:marBottom w:val="0"/>
          <w:divBdr>
            <w:top w:val="none" w:sz="0" w:space="0" w:color="auto"/>
            <w:left w:val="none" w:sz="0" w:space="0" w:color="auto"/>
            <w:bottom w:val="none" w:sz="0" w:space="0" w:color="auto"/>
            <w:right w:val="none" w:sz="0" w:space="0" w:color="auto"/>
          </w:divBdr>
        </w:div>
        <w:div w:id="63722833">
          <w:marLeft w:val="0"/>
          <w:marRight w:val="0"/>
          <w:marTop w:val="0"/>
          <w:marBottom w:val="0"/>
          <w:divBdr>
            <w:top w:val="none" w:sz="0" w:space="0" w:color="auto"/>
            <w:left w:val="none" w:sz="0" w:space="0" w:color="auto"/>
            <w:bottom w:val="none" w:sz="0" w:space="0" w:color="auto"/>
            <w:right w:val="none" w:sz="0" w:space="0" w:color="auto"/>
          </w:divBdr>
        </w:div>
        <w:div w:id="894848999">
          <w:marLeft w:val="0"/>
          <w:marRight w:val="0"/>
          <w:marTop w:val="0"/>
          <w:marBottom w:val="0"/>
          <w:divBdr>
            <w:top w:val="none" w:sz="0" w:space="0" w:color="auto"/>
            <w:left w:val="none" w:sz="0" w:space="0" w:color="auto"/>
            <w:bottom w:val="none" w:sz="0" w:space="0" w:color="auto"/>
            <w:right w:val="none" w:sz="0" w:space="0" w:color="auto"/>
          </w:divBdr>
        </w:div>
        <w:div w:id="1615598006">
          <w:marLeft w:val="0"/>
          <w:marRight w:val="0"/>
          <w:marTop w:val="0"/>
          <w:marBottom w:val="0"/>
          <w:divBdr>
            <w:top w:val="none" w:sz="0" w:space="0" w:color="auto"/>
            <w:left w:val="none" w:sz="0" w:space="0" w:color="auto"/>
            <w:bottom w:val="none" w:sz="0" w:space="0" w:color="auto"/>
            <w:right w:val="none" w:sz="0" w:space="0" w:color="auto"/>
          </w:divBdr>
        </w:div>
        <w:div w:id="134763009">
          <w:marLeft w:val="0"/>
          <w:marRight w:val="0"/>
          <w:marTop w:val="0"/>
          <w:marBottom w:val="0"/>
          <w:divBdr>
            <w:top w:val="none" w:sz="0" w:space="0" w:color="auto"/>
            <w:left w:val="none" w:sz="0" w:space="0" w:color="auto"/>
            <w:bottom w:val="none" w:sz="0" w:space="0" w:color="auto"/>
            <w:right w:val="none" w:sz="0" w:space="0" w:color="auto"/>
          </w:divBdr>
        </w:div>
        <w:div w:id="120465602">
          <w:marLeft w:val="0"/>
          <w:marRight w:val="0"/>
          <w:marTop w:val="0"/>
          <w:marBottom w:val="0"/>
          <w:divBdr>
            <w:top w:val="none" w:sz="0" w:space="0" w:color="auto"/>
            <w:left w:val="none" w:sz="0" w:space="0" w:color="auto"/>
            <w:bottom w:val="none" w:sz="0" w:space="0" w:color="auto"/>
            <w:right w:val="none" w:sz="0" w:space="0" w:color="auto"/>
          </w:divBdr>
        </w:div>
        <w:div w:id="893007533">
          <w:marLeft w:val="0"/>
          <w:marRight w:val="0"/>
          <w:marTop w:val="0"/>
          <w:marBottom w:val="0"/>
          <w:divBdr>
            <w:top w:val="none" w:sz="0" w:space="0" w:color="auto"/>
            <w:left w:val="none" w:sz="0" w:space="0" w:color="auto"/>
            <w:bottom w:val="none" w:sz="0" w:space="0" w:color="auto"/>
            <w:right w:val="none" w:sz="0" w:space="0" w:color="auto"/>
          </w:divBdr>
        </w:div>
        <w:div w:id="729108471">
          <w:marLeft w:val="0"/>
          <w:marRight w:val="0"/>
          <w:marTop w:val="0"/>
          <w:marBottom w:val="0"/>
          <w:divBdr>
            <w:top w:val="none" w:sz="0" w:space="0" w:color="auto"/>
            <w:left w:val="none" w:sz="0" w:space="0" w:color="auto"/>
            <w:bottom w:val="none" w:sz="0" w:space="0" w:color="auto"/>
            <w:right w:val="none" w:sz="0" w:space="0" w:color="auto"/>
          </w:divBdr>
        </w:div>
        <w:div w:id="1480264528">
          <w:marLeft w:val="0"/>
          <w:marRight w:val="0"/>
          <w:marTop w:val="0"/>
          <w:marBottom w:val="0"/>
          <w:divBdr>
            <w:top w:val="none" w:sz="0" w:space="0" w:color="auto"/>
            <w:left w:val="none" w:sz="0" w:space="0" w:color="auto"/>
            <w:bottom w:val="none" w:sz="0" w:space="0" w:color="auto"/>
            <w:right w:val="none" w:sz="0" w:space="0" w:color="auto"/>
          </w:divBdr>
        </w:div>
        <w:div w:id="77336225">
          <w:marLeft w:val="0"/>
          <w:marRight w:val="0"/>
          <w:marTop w:val="0"/>
          <w:marBottom w:val="0"/>
          <w:divBdr>
            <w:top w:val="none" w:sz="0" w:space="0" w:color="auto"/>
            <w:left w:val="none" w:sz="0" w:space="0" w:color="auto"/>
            <w:bottom w:val="none" w:sz="0" w:space="0" w:color="auto"/>
            <w:right w:val="none" w:sz="0" w:space="0" w:color="auto"/>
          </w:divBdr>
        </w:div>
        <w:div w:id="1375808929">
          <w:marLeft w:val="0"/>
          <w:marRight w:val="0"/>
          <w:marTop w:val="0"/>
          <w:marBottom w:val="0"/>
          <w:divBdr>
            <w:top w:val="none" w:sz="0" w:space="0" w:color="auto"/>
            <w:left w:val="none" w:sz="0" w:space="0" w:color="auto"/>
            <w:bottom w:val="none" w:sz="0" w:space="0" w:color="auto"/>
            <w:right w:val="none" w:sz="0" w:space="0" w:color="auto"/>
          </w:divBdr>
        </w:div>
        <w:div w:id="460460063">
          <w:marLeft w:val="0"/>
          <w:marRight w:val="0"/>
          <w:marTop w:val="0"/>
          <w:marBottom w:val="0"/>
          <w:divBdr>
            <w:top w:val="none" w:sz="0" w:space="0" w:color="auto"/>
            <w:left w:val="none" w:sz="0" w:space="0" w:color="auto"/>
            <w:bottom w:val="none" w:sz="0" w:space="0" w:color="auto"/>
            <w:right w:val="none" w:sz="0" w:space="0" w:color="auto"/>
          </w:divBdr>
        </w:div>
        <w:div w:id="2133939140">
          <w:marLeft w:val="0"/>
          <w:marRight w:val="0"/>
          <w:marTop w:val="0"/>
          <w:marBottom w:val="0"/>
          <w:divBdr>
            <w:top w:val="none" w:sz="0" w:space="0" w:color="auto"/>
            <w:left w:val="none" w:sz="0" w:space="0" w:color="auto"/>
            <w:bottom w:val="none" w:sz="0" w:space="0" w:color="auto"/>
            <w:right w:val="none" w:sz="0" w:space="0" w:color="auto"/>
          </w:divBdr>
        </w:div>
        <w:div w:id="470901846">
          <w:marLeft w:val="0"/>
          <w:marRight w:val="0"/>
          <w:marTop w:val="0"/>
          <w:marBottom w:val="0"/>
          <w:divBdr>
            <w:top w:val="none" w:sz="0" w:space="0" w:color="auto"/>
            <w:left w:val="none" w:sz="0" w:space="0" w:color="auto"/>
            <w:bottom w:val="none" w:sz="0" w:space="0" w:color="auto"/>
            <w:right w:val="none" w:sz="0" w:space="0" w:color="auto"/>
          </w:divBdr>
        </w:div>
        <w:div w:id="1679768985">
          <w:marLeft w:val="0"/>
          <w:marRight w:val="0"/>
          <w:marTop w:val="0"/>
          <w:marBottom w:val="0"/>
          <w:divBdr>
            <w:top w:val="none" w:sz="0" w:space="0" w:color="auto"/>
            <w:left w:val="none" w:sz="0" w:space="0" w:color="auto"/>
            <w:bottom w:val="none" w:sz="0" w:space="0" w:color="auto"/>
            <w:right w:val="none" w:sz="0" w:space="0" w:color="auto"/>
          </w:divBdr>
        </w:div>
        <w:div w:id="551313645">
          <w:marLeft w:val="0"/>
          <w:marRight w:val="0"/>
          <w:marTop w:val="0"/>
          <w:marBottom w:val="0"/>
          <w:divBdr>
            <w:top w:val="none" w:sz="0" w:space="0" w:color="auto"/>
            <w:left w:val="none" w:sz="0" w:space="0" w:color="auto"/>
            <w:bottom w:val="none" w:sz="0" w:space="0" w:color="auto"/>
            <w:right w:val="none" w:sz="0" w:space="0" w:color="auto"/>
          </w:divBdr>
        </w:div>
        <w:div w:id="2113357902">
          <w:marLeft w:val="0"/>
          <w:marRight w:val="0"/>
          <w:marTop w:val="0"/>
          <w:marBottom w:val="0"/>
          <w:divBdr>
            <w:top w:val="none" w:sz="0" w:space="0" w:color="auto"/>
            <w:left w:val="none" w:sz="0" w:space="0" w:color="auto"/>
            <w:bottom w:val="none" w:sz="0" w:space="0" w:color="auto"/>
            <w:right w:val="none" w:sz="0" w:space="0" w:color="auto"/>
          </w:divBdr>
        </w:div>
        <w:div w:id="69274214">
          <w:marLeft w:val="0"/>
          <w:marRight w:val="0"/>
          <w:marTop w:val="0"/>
          <w:marBottom w:val="0"/>
          <w:divBdr>
            <w:top w:val="none" w:sz="0" w:space="0" w:color="auto"/>
            <w:left w:val="none" w:sz="0" w:space="0" w:color="auto"/>
            <w:bottom w:val="none" w:sz="0" w:space="0" w:color="auto"/>
            <w:right w:val="none" w:sz="0" w:space="0" w:color="auto"/>
          </w:divBdr>
        </w:div>
        <w:div w:id="151289392">
          <w:marLeft w:val="0"/>
          <w:marRight w:val="0"/>
          <w:marTop w:val="0"/>
          <w:marBottom w:val="0"/>
          <w:divBdr>
            <w:top w:val="none" w:sz="0" w:space="0" w:color="auto"/>
            <w:left w:val="none" w:sz="0" w:space="0" w:color="auto"/>
            <w:bottom w:val="none" w:sz="0" w:space="0" w:color="auto"/>
            <w:right w:val="none" w:sz="0" w:space="0" w:color="auto"/>
          </w:divBdr>
        </w:div>
        <w:div w:id="815757382">
          <w:marLeft w:val="0"/>
          <w:marRight w:val="0"/>
          <w:marTop w:val="0"/>
          <w:marBottom w:val="0"/>
          <w:divBdr>
            <w:top w:val="none" w:sz="0" w:space="0" w:color="auto"/>
            <w:left w:val="none" w:sz="0" w:space="0" w:color="auto"/>
            <w:bottom w:val="none" w:sz="0" w:space="0" w:color="auto"/>
            <w:right w:val="none" w:sz="0" w:space="0" w:color="auto"/>
          </w:divBdr>
        </w:div>
        <w:div w:id="903296040">
          <w:marLeft w:val="0"/>
          <w:marRight w:val="0"/>
          <w:marTop w:val="0"/>
          <w:marBottom w:val="0"/>
          <w:divBdr>
            <w:top w:val="none" w:sz="0" w:space="0" w:color="auto"/>
            <w:left w:val="none" w:sz="0" w:space="0" w:color="auto"/>
            <w:bottom w:val="none" w:sz="0" w:space="0" w:color="auto"/>
            <w:right w:val="none" w:sz="0" w:space="0" w:color="auto"/>
          </w:divBdr>
        </w:div>
        <w:div w:id="109477529">
          <w:marLeft w:val="0"/>
          <w:marRight w:val="0"/>
          <w:marTop w:val="0"/>
          <w:marBottom w:val="0"/>
          <w:divBdr>
            <w:top w:val="none" w:sz="0" w:space="0" w:color="auto"/>
            <w:left w:val="none" w:sz="0" w:space="0" w:color="auto"/>
            <w:bottom w:val="none" w:sz="0" w:space="0" w:color="auto"/>
            <w:right w:val="none" w:sz="0" w:space="0" w:color="auto"/>
          </w:divBdr>
        </w:div>
        <w:div w:id="1934314726">
          <w:marLeft w:val="0"/>
          <w:marRight w:val="0"/>
          <w:marTop w:val="0"/>
          <w:marBottom w:val="0"/>
          <w:divBdr>
            <w:top w:val="none" w:sz="0" w:space="0" w:color="auto"/>
            <w:left w:val="none" w:sz="0" w:space="0" w:color="auto"/>
            <w:bottom w:val="none" w:sz="0" w:space="0" w:color="auto"/>
            <w:right w:val="none" w:sz="0" w:space="0" w:color="auto"/>
          </w:divBdr>
        </w:div>
        <w:div w:id="1084452831">
          <w:marLeft w:val="0"/>
          <w:marRight w:val="0"/>
          <w:marTop w:val="0"/>
          <w:marBottom w:val="0"/>
          <w:divBdr>
            <w:top w:val="none" w:sz="0" w:space="0" w:color="auto"/>
            <w:left w:val="none" w:sz="0" w:space="0" w:color="auto"/>
            <w:bottom w:val="none" w:sz="0" w:space="0" w:color="auto"/>
            <w:right w:val="none" w:sz="0" w:space="0" w:color="auto"/>
          </w:divBdr>
        </w:div>
        <w:div w:id="1903829299">
          <w:marLeft w:val="0"/>
          <w:marRight w:val="0"/>
          <w:marTop w:val="0"/>
          <w:marBottom w:val="0"/>
          <w:divBdr>
            <w:top w:val="none" w:sz="0" w:space="0" w:color="auto"/>
            <w:left w:val="none" w:sz="0" w:space="0" w:color="auto"/>
            <w:bottom w:val="none" w:sz="0" w:space="0" w:color="auto"/>
            <w:right w:val="none" w:sz="0" w:space="0" w:color="auto"/>
          </w:divBdr>
        </w:div>
        <w:div w:id="820460062">
          <w:marLeft w:val="0"/>
          <w:marRight w:val="0"/>
          <w:marTop w:val="0"/>
          <w:marBottom w:val="0"/>
          <w:divBdr>
            <w:top w:val="none" w:sz="0" w:space="0" w:color="auto"/>
            <w:left w:val="none" w:sz="0" w:space="0" w:color="auto"/>
            <w:bottom w:val="none" w:sz="0" w:space="0" w:color="auto"/>
            <w:right w:val="none" w:sz="0" w:space="0" w:color="auto"/>
          </w:divBdr>
        </w:div>
        <w:div w:id="474372732">
          <w:marLeft w:val="0"/>
          <w:marRight w:val="0"/>
          <w:marTop w:val="0"/>
          <w:marBottom w:val="0"/>
          <w:divBdr>
            <w:top w:val="none" w:sz="0" w:space="0" w:color="auto"/>
            <w:left w:val="none" w:sz="0" w:space="0" w:color="auto"/>
            <w:bottom w:val="none" w:sz="0" w:space="0" w:color="auto"/>
            <w:right w:val="none" w:sz="0" w:space="0" w:color="auto"/>
          </w:divBdr>
        </w:div>
        <w:div w:id="1994600004">
          <w:marLeft w:val="0"/>
          <w:marRight w:val="0"/>
          <w:marTop w:val="0"/>
          <w:marBottom w:val="0"/>
          <w:divBdr>
            <w:top w:val="none" w:sz="0" w:space="0" w:color="auto"/>
            <w:left w:val="none" w:sz="0" w:space="0" w:color="auto"/>
            <w:bottom w:val="none" w:sz="0" w:space="0" w:color="auto"/>
            <w:right w:val="none" w:sz="0" w:space="0" w:color="auto"/>
          </w:divBdr>
        </w:div>
        <w:div w:id="2126995809">
          <w:marLeft w:val="0"/>
          <w:marRight w:val="0"/>
          <w:marTop w:val="0"/>
          <w:marBottom w:val="0"/>
          <w:divBdr>
            <w:top w:val="none" w:sz="0" w:space="0" w:color="auto"/>
            <w:left w:val="none" w:sz="0" w:space="0" w:color="auto"/>
            <w:bottom w:val="none" w:sz="0" w:space="0" w:color="auto"/>
            <w:right w:val="none" w:sz="0" w:space="0" w:color="auto"/>
          </w:divBdr>
        </w:div>
        <w:div w:id="2114931272">
          <w:marLeft w:val="0"/>
          <w:marRight w:val="0"/>
          <w:marTop w:val="0"/>
          <w:marBottom w:val="0"/>
          <w:divBdr>
            <w:top w:val="none" w:sz="0" w:space="0" w:color="auto"/>
            <w:left w:val="none" w:sz="0" w:space="0" w:color="auto"/>
            <w:bottom w:val="none" w:sz="0" w:space="0" w:color="auto"/>
            <w:right w:val="none" w:sz="0" w:space="0" w:color="auto"/>
          </w:divBdr>
        </w:div>
        <w:div w:id="1373264416">
          <w:marLeft w:val="0"/>
          <w:marRight w:val="0"/>
          <w:marTop w:val="0"/>
          <w:marBottom w:val="0"/>
          <w:divBdr>
            <w:top w:val="none" w:sz="0" w:space="0" w:color="auto"/>
            <w:left w:val="none" w:sz="0" w:space="0" w:color="auto"/>
            <w:bottom w:val="none" w:sz="0" w:space="0" w:color="auto"/>
            <w:right w:val="none" w:sz="0" w:space="0" w:color="auto"/>
          </w:divBdr>
        </w:div>
        <w:div w:id="752774861">
          <w:marLeft w:val="0"/>
          <w:marRight w:val="0"/>
          <w:marTop w:val="0"/>
          <w:marBottom w:val="0"/>
          <w:divBdr>
            <w:top w:val="none" w:sz="0" w:space="0" w:color="auto"/>
            <w:left w:val="none" w:sz="0" w:space="0" w:color="auto"/>
            <w:bottom w:val="none" w:sz="0" w:space="0" w:color="auto"/>
            <w:right w:val="none" w:sz="0" w:space="0" w:color="auto"/>
          </w:divBdr>
        </w:div>
        <w:div w:id="1769963296">
          <w:marLeft w:val="0"/>
          <w:marRight w:val="0"/>
          <w:marTop w:val="0"/>
          <w:marBottom w:val="0"/>
          <w:divBdr>
            <w:top w:val="none" w:sz="0" w:space="0" w:color="auto"/>
            <w:left w:val="none" w:sz="0" w:space="0" w:color="auto"/>
            <w:bottom w:val="none" w:sz="0" w:space="0" w:color="auto"/>
            <w:right w:val="none" w:sz="0" w:space="0" w:color="auto"/>
          </w:divBdr>
        </w:div>
        <w:div w:id="400294936">
          <w:marLeft w:val="0"/>
          <w:marRight w:val="0"/>
          <w:marTop w:val="0"/>
          <w:marBottom w:val="0"/>
          <w:divBdr>
            <w:top w:val="none" w:sz="0" w:space="0" w:color="auto"/>
            <w:left w:val="none" w:sz="0" w:space="0" w:color="auto"/>
            <w:bottom w:val="none" w:sz="0" w:space="0" w:color="auto"/>
            <w:right w:val="none" w:sz="0" w:space="0" w:color="auto"/>
          </w:divBdr>
        </w:div>
        <w:div w:id="122963604">
          <w:marLeft w:val="0"/>
          <w:marRight w:val="0"/>
          <w:marTop w:val="0"/>
          <w:marBottom w:val="0"/>
          <w:divBdr>
            <w:top w:val="none" w:sz="0" w:space="0" w:color="auto"/>
            <w:left w:val="none" w:sz="0" w:space="0" w:color="auto"/>
            <w:bottom w:val="none" w:sz="0" w:space="0" w:color="auto"/>
            <w:right w:val="none" w:sz="0" w:space="0" w:color="auto"/>
          </w:divBdr>
        </w:div>
        <w:div w:id="712772770">
          <w:marLeft w:val="0"/>
          <w:marRight w:val="0"/>
          <w:marTop w:val="0"/>
          <w:marBottom w:val="0"/>
          <w:divBdr>
            <w:top w:val="none" w:sz="0" w:space="0" w:color="auto"/>
            <w:left w:val="none" w:sz="0" w:space="0" w:color="auto"/>
            <w:bottom w:val="none" w:sz="0" w:space="0" w:color="auto"/>
            <w:right w:val="none" w:sz="0" w:space="0" w:color="auto"/>
          </w:divBdr>
        </w:div>
        <w:div w:id="563108469">
          <w:marLeft w:val="0"/>
          <w:marRight w:val="0"/>
          <w:marTop w:val="0"/>
          <w:marBottom w:val="0"/>
          <w:divBdr>
            <w:top w:val="none" w:sz="0" w:space="0" w:color="auto"/>
            <w:left w:val="none" w:sz="0" w:space="0" w:color="auto"/>
            <w:bottom w:val="none" w:sz="0" w:space="0" w:color="auto"/>
            <w:right w:val="none" w:sz="0" w:space="0" w:color="auto"/>
          </w:divBdr>
        </w:div>
        <w:div w:id="1602684404">
          <w:marLeft w:val="0"/>
          <w:marRight w:val="0"/>
          <w:marTop w:val="0"/>
          <w:marBottom w:val="0"/>
          <w:divBdr>
            <w:top w:val="none" w:sz="0" w:space="0" w:color="auto"/>
            <w:left w:val="none" w:sz="0" w:space="0" w:color="auto"/>
            <w:bottom w:val="none" w:sz="0" w:space="0" w:color="auto"/>
            <w:right w:val="none" w:sz="0" w:space="0" w:color="auto"/>
          </w:divBdr>
        </w:div>
        <w:div w:id="1772435682">
          <w:marLeft w:val="0"/>
          <w:marRight w:val="0"/>
          <w:marTop w:val="0"/>
          <w:marBottom w:val="0"/>
          <w:divBdr>
            <w:top w:val="none" w:sz="0" w:space="0" w:color="auto"/>
            <w:left w:val="none" w:sz="0" w:space="0" w:color="auto"/>
            <w:bottom w:val="none" w:sz="0" w:space="0" w:color="auto"/>
            <w:right w:val="none" w:sz="0" w:space="0" w:color="auto"/>
          </w:divBdr>
        </w:div>
        <w:div w:id="1272326221">
          <w:marLeft w:val="0"/>
          <w:marRight w:val="0"/>
          <w:marTop w:val="0"/>
          <w:marBottom w:val="0"/>
          <w:divBdr>
            <w:top w:val="none" w:sz="0" w:space="0" w:color="auto"/>
            <w:left w:val="none" w:sz="0" w:space="0" w:color="auto"/>
            <w:bottom w:val="none" w:sz="0" w:space="0" w:color="auto"/>
            <w:right w:val="none" w:sz="0" w:space="0" w:color="auto"/>
          </w:divBdr>
        </w:div>
        <w:div w:id="655694387">
          <w:marLeft w:val="0"/>
          <w:marRight w:val="0"/>
          <w:marTop w:val="0"/>
          <w:marBottom w:val="0"/>
          <w:divBdr>
            <w:top w:val="none" w:sz="0" w:space="0" w:color="auto"/>
            <w:left w:val="none" w:sz="0" w:space="0" w:color="auto"/>
            <w:bottom w:val="none" w:sz="0" w:space="0" w:color="auto"/>
            <w:right w:val="none" w:sz="0" w:space="0" w:color="auto"/>
          </w:divBdr>
        </w:div>
        <w:div w:id="435249824">
          <w:marLeft w:val="0"/>
          <w:marRight w:val="0"/>
          <w:marTop w:val="0"/>
          <w:marBottom w:val="0"/>
          <w:divBdr>
            <w:top w:val="none" w:sz="0" w:space="0" w:color="auto"/>
            <w:left w:val="none" w:sz="0" w:space="0" w:color="auto"/>
            <w:bottom w:val="none" w:sz="0" w:space="0" w:color="auto"/>
            <w:right w:val="none" w:sz="0" w:space="0" w:color="auto"/>
          </w:divBdr>
        </w:div>
        <w:div w:id="816993283">
          <w:marLeft w:val="0"/>
          <w:marRight w:val="0"/>
          <w:marTop w:val="0"/>
          <w:marBottom w:val="0"/>
          <w:divBdr>
            <w:top w:val="none" w:sz="0" w:space="0" w:color="auto"/>
            <w:left w:val="none" w:sz="0" w:space="0" w:color="auto"/>
            <w:bottom w:val="none" w:sz="0" w:space="0" w:color="auto"/>
            <w:right w:val="none" w:sz="0" w:space="0" w:color="auto"/>
          </w:divBdr>
        </w:div>
        <w:div w:id="338196218">
          <w:marLeft w:val="0"/>
          <w:marRight w:val="0"/>
          <w:marTop w:val="0"/>
          <w:marBottom w:val="0"/>
          <w:divBdr>
            <w:top w:val="none" w:sz="0" w:space="0" w:color="auto"/>
            <w:left w:val="none" w:sz="0" w:space="0" w:color="auto"/>
            <w:bottom w:val="none" w:sz="0" w:space="0" w:color="auto"/>
            <w:right w:val="none" w:sz="0" w:space="0" w:color="auto"/>
          </w:divBdr>
        </w:div>
        <w:div w:id="200288857">
          <w:marLeft w:val="0"/>
          <w:marRight w:val="0"/>
          <w:marTop w:val="0"/>
          <w:marBottom w:val="0"/>
          <w:divBdr>
            <w:top w:val="none" w:sz="0" w:space="0" w:color="auto"/>
            <w:left w:val="none" w:sz="0" w:space="0" w:color="auto"/>
            <w:bottom w:val="none" w:sz="0" w:space="0" w:color="auto"/>
            <w:right w:val="none" w:sz="0" w:space="0" w:color="auto"/>
          </w:divBdr>
        </w:div>
        <w:div w:id="754205364">
          <w:marLeft w:val="0"/>
          <w:marRight w:val="0"/>
          <w:marTop w:val="0"/>
          <w:marBottom w:val="0"/>
          <w:divBdr>
            <w:top w:val="none" w:sz="0" w:space="0" w:color="auto"/>
            <w:left w:val="none" w:sz="0" w:space="0" w:color="auto"/>
            <w:bottom w:val="none" w:sz="0" w:space="0" w:color="auto"/>
            <w:right w:val="none" w:sz="0" w:space="0" w:color="auto"/>
          </w:divBdr>
        </w:div>
        <w:div w:id="571042324">
          <w:marLeft w:val="0"/>
          <w:marRight w:val="0"/>
          <w:marTop w:val="0"/>
          <w:marBottom w:val="0"/>
          <w:divBdr>
            <w:top w:val="none" w:sz="0" w:space="0" w:color="auto"/>
            <w:left w:val="none" w:sz="0" w:space="0" w:color="auto"/>
            <w:bottom w:val="none" w:sz="0" w:space="0" w:color="auto"/>
            <w:right w:val="none" w:sz="0" w:space="0" w:color="auto"/>
          </w:divBdr>
        </w:div>
        <w:div w:id="891112096">
          <w:marLeft w:val="0"/>
          <w:marRight w:val="0"/>
          <w:marTop w:val="0"/>
          <w:marBottom w:val="0"/>
          <w:divBdr>
            <w:top w:val="none" w:sz="0" w:space="0" w:color="auto"/>
            <w:left w:val="none" w:sz="0" w:space="0" w:color="auto"/>
            <w:bottom w:val="none" w:sz="0" w:space="0" w:color="auto"/>
            <w:right w:val="none" w:sz="0" w:space="0" w:color="auto"/>
          </w:divBdr>
        </w:div>
        <w:div w:id="1760054108">
          <w:marLeft w:val="0"/>
          <w:marRight w:val="0"/>
          <w:marTop w:val="0"/>
          <w:marBottom w:val="0"/>
          <w:divBdr>
            <w:top w:val="none" w:sz="0" w:space="0" w:color="auto"/>
            <w:left w:val="none" w:sz="0" w:space="0" w:color="auto"/>
            <w:bottom w:val="none" w:sz="0" w:space="0" w:color="auto"/>
            <w:right w:val="none" w:sz="0" w:space="0" w:color="auto"/>
          </w:divBdr>
        </w:div>
        <w:div w:id="870454295">
          <w:marLeft w:val="0"/>
          <w:marRight w:val="0"/>
          <w:marTop w:val="0"/>
          <w:marBottom w:val="0"/>
          <w:divBdr>
            <w:top w:val="none" w:sz="0" w:space="0" w:color="auto"/>
            <w:left w:val="none" w:sz="0" w:space="0" w:color="auto"/>
            <w:bottom w:val="none" w:sz="0" w:space="0" w:color="auto"/>
            <w:right w:val="none" w:sz="0" w:space="0" w:color="auto"/>
          </w:divBdr>
        </w:div>
        <w:div w:id="1323586882">
          <w:marLeft w:val="0"/>
          <w:marRight w:val="0"/>
          <w:marTop w:val="0"/>
          <w:marBottom w:val="0"/>
          <w:divBdr>
            <w:top w:val="none" w:sz="0" w:space="0" w:color="auto"/>
            <w:left w:val="none" w:sz="0" w:space="0" w:color="auto"/>
            <w:bottom w:val="none" w:sz="0" w:space="0" w:color="auto"/>
            <w:right w:val="none" w:sz="0" w:space="0" w:color="auto"/>
          </w:divBdr>
        </w:div>
        <w:div w:id="1898859984">
          <w:marLeft w:val="0"/>
          <w:marRight w:val="0"/>
          <w:marTop w:val="0"/>
          <w:marBottom w:val="0"/>
          <w:divBdr>
            <w:top w:val="none" w:sz="0" w:space="0" w:color="auto"/>
            <w:left w:val="none" w:sz="0" w:space="0" w:color="auto"/>
            <w:bottom w:val="none" w:sz="0" w:space="0" w:color="auto"/>
            <w:right w:val="none" w:sz="0" w:space="0" w:color="auto"/>
          </w:divBdr>
        </w:div>
        <w:div w:id="1366910421">
          <w:marLeft w:val="0"/>
          <w:marRight w:val="0"/>
          <w:marTop w:val="0"/>
          <w:marBottom w:val="0"/>
          <w:divBdr>
            <w:top w:val="none" w:sz="0" w:space="0" w:color="auto"/>
            <w:left w:val="none" w:sz="0" w:space="0" w:color="auto"/>
            <w:bottom w:val="none" w:sz="0" w:space="0" w:color="auto"/>
            <w:right w:val="none" w:sz="0" w:space="0" w:color="auto"/>
          </w:divBdr>
        </w:div>
        <w:div w:id="878934943">
          <w:marLeft w:val="0"/>
          <w:marRight w:val="0"/>
          <w:marTop w:val="0"/>
          <w:marBottom w:val="0"/>
          <w:divBdr>
            <w:top w:val="none" w:sz="0" w:space="0" w:color="auto"/>
            <w:left w:val="none" w:sz="0" w:space="0" w:color="auto"/>
            <w:bottom w:val="none" w:sz="0" w:space="0" w:color="auto"/>
            <w:right w:val="none" w:sz="0" w:space="0" w:color="auto"/>
          </w:divBdr>
        </w:div>
        <w:div w:id="774516512">
          <w:marLeft w:val="0"/>
          <w:marRight w:val="0"/>
          <w:marTop w:val="0"/>
          <w:marBottom w:val="0"/>
          <w:divBdr>
            <w:top w:val="none" w:sz="0" w:space="0" w:color="auto"/>
            <w:left w:val="none" w:sz="0" w:space="0" w:color="auto"/>
            <w:bottom w:val="none" w:sz="0" w:space="0" w:color="auto"/>
            <w:right w:val="none" w:sz="0" w:space="0" w:color="auto"/>
          </w:divBdr>
        </w:div>
        <w:div w:id="1719670057">
          <w:marLeft w:val="0"/>
          <w:marRight w:val="0"/>
          <w:marTop w:val="0"/>
          <w:marBottom w:val="0"/>
          <w:divBdr>
            <w:top w:val="none" w:sz="0" w:space="0" w:color="auto"/>
            <w:left w:val="none" w:sz="0" w:space="0" w:color="auto"/>
            <w:bottom w:val="none" w:sz="0" w:space="0" w:color="auto"/>
            <w:right w:val="none" w:sz="0" w:space="0" w:color="auto"/>
          </w:divBdr>
        </w:div>
        <w:div w:id="1386443570">
          <w:marLeft w:val="0"/>
          <w:marRight w:val="0"/>
          <w:marTop w:val="0"/>
          <w:marBottom w:val="0"/>
          <w:divBdr>
            <w:top w:val="none" w:sz="0" w:space="0" w:color="auto"/>
            <w:left w:val="none" w:sz="0" w:space="0" w:color="auto"/>
            <w:bottom w:val="none" w:sz="0" w:space="0" w:color="auto"/>
            <w:right w:val="none" w:sz="0" w:space="0" w:color="auto"/>
          </w:divBdr>
        </w:div>
        <w:div w:id="1663849425">
          <w:marLeft w:val="0"/>
          <w:marRight w:val="0"/>
          <w:marTop w:val="0"/>
          <w:marBottom w:val="0"/>
          <w:divBdr>
            <w:top w:val="none" w:sz="0" w:space="0" w:color="auto"/>
            <w:left w:val="none" w:sz="0" w:space="0" w:color="auto"/>
            <w:bottom w:val="none" w:sz="0" w:space="0" w:color="auto"/>
            <w:right w:val="none" w:sz="0" w:space="0" w:color="auto"/>
          </w:divBdr>
        </w:div>
        <w:div w:id="675962494">
          <w:marLeft w:val="0"/>
          <w:marRight w:val="0"/>
          <w:marTop w:val="0"/>
          <w:marBottom w:val="0"/>
          <w:divBdr>
            <w:top w:val="none" w:sz="0" w:space="0" w:color="auto"/>
            <w:left w:val="none" w:sz="0" w:space="0" w:color="auto"/>
            <w:bottom w:val="none" w:sz="0" w:space="0" w:color="auto"/>
            <w:right w:val="none" w:sz="0" w:space="0" w:color="auto"/>
          </w:divBdr>
        </w:div>
        <w:div w:id="531110659">
          <w:marLeft w:val="0"/>
          <w:marRight w:val="0"/>
          <w:marTop w:val="0"/>
          <w:marBottom w:val="0"/>
          <w:divBdr>
            <w:top w:val="none" w:sz="0" w:space="0" w:color="auto"/>
            <w:left w:val="none" w:sz="0" w:space="0" w:color="auto"/>
            <w:bottom w:val="none" w:sz="0" w:space="0" w:color="auto"/>
            <w:right w:val="none" w:sz="0" w:space="0" w:color="auto"/>
          </w:divBdr>
        </w:div>
        <w:div w:id="1275208063">
          <w:marLeft w:val="0"/>
          <w:marRight w:val="0"/>
          <w:marTop w:val="0"/>
          <w:marBottom w:val="0"/>
          <w:divBdr>
            <w:top w:val="none" w:sz="0" w:space="0" w:color="auto"/>
            <w:left w:val="none" w:sz="0" w:space="0" w:color="auto"/>
            <w:bottom w:val="none" w:sz="0" w:space="0" w:color="auto"/>
            <w:right w:val="none" w:sz="0" w:space="0" w:color="auto"/>
          </w:divBdr>
        </w:div>
        <w:div w:id="614795084">
          <w:marLeft w:val="0"/>
          <w:marRight w:val="0"/>
          <w:marTop w:val="0"/>
          <w:marBottom w:val="0"/>
          <w:divBdr>
            <w:top w:val="none" w:sz="0" w:space="0" w:color="auto"/>
            <w:left w:val="none" w:sz="0" w:space="0" w:color="auto"/>
            <w:bottom w:val="none" w:sz="0" w:space="0" w:color="auto"/>
            <w:right w:val="none" w:sz="0" w:space="0" w:color="auto"/>
          </w:divBdr>
        </w:div>
        <w:div w:id="1835755409">
          <w:marLeft w:val="0"/>
          <w:marRight w:val="0"/>
          <w:marTop w:val="0"/>
          <w:marBottom w:val="0"/>
          <w:divBdr>
            <w:top w:val="none" w:sz="0" w:space="0" w:color="auto"/>
            <w:left w:val="none" w:sz="0" w:space="0" w:color="auto"/>
            <w:bottom w:val="none" w:sz="0" w:space="0" w:color="auto"/>
            <w:right w:val="none" w:sz="0" w:space="0" w:color="auto"/>
          </w:divBdr>
        </w:div>
        <w:div w:id="1578436440">
          <w:marLeft w:val="0"/>
          <w:marRight w:val="0"/>
          <w:marTop w:val="0"/>
          <w:marBottom w:val="0"/>
          <w:divBdr>
            <w:top w:val="none" w:sz="0" w:space="0" w:color="auto"/>
            <w:left w:val="none" w:sz="0" w:space="0" w:color="auto"/>
            <w:bottom w:val="none" w:sz="0" w:space="0" w:color="auto"/>
            <w:right w:val="none" w:sz="0" w:space="0" w:color="auto"/>
          </w:divBdr>
        </w:div>
        <w:div w:id="1467892707">
          <w:marLeft w:val="0"/>
          <w:marRight w:val="0"/>
          <w:marTop w:val="0"/>
          <w:marBottom w:val="0"/>
          <w:divBdr>
            <w:top w:val="none" w:sz="0" w:space="0" w:color="auto"/>
            <w:left w:val="none" w:sz="0" w:space="0" w:color="auto"/>
            <w:bottom w:val="none" w:sz="0" w:space="0" w:color="auto"/>
            <w:right w:val="none" w:sz="0" w:space="0" w:color="auto"/>
          </w:divBdr>
        </w:div>
        <w:div w:id="117726458">
          <w:marLeft w:val="0"/>
          <w:marRight w:val="0"/>
          <w:marTop w:val="0"/>
          <w:marBottom w:val="0"/>
          <w:divBdr>
            <w:top w:val="none" w:sz="0" w:space="0" w:color="auto"/>
            <w:left w:val="none" w:sz="0" w:space="0" w:color="auto"/>
            <w:bottom w:val="none" w:sz="0" w:space="0" w:color="auto"/>
            <w:right w:val="none" w:sz="0" w:space="0" w:color="auto"/>
          </w:divBdr>
        </w:div>
        <w:div w:id="2068406210">
          <w:marLeft w:val="0"/>
          <w:marRight w:val="0"/>
          <w:marTop w:val="0"/>
          <w:marBottom w:val="0"/>
          <w:divBdr>
            <w:top w:val="none" w:sz="0" w:space="0" w:color="auto"/>
            <w:left w:val="none" w:sz="0" w:space="0" w:color="auto"/>
            <w:bottom w:val="none" w:sz="0" w:space="0" w:color="auto"/>
            <w:right w:val="none" w:sz="0" w:space="0" w:color="auto"/>
          </w:divBdr>
        </w:div>
        <w:div w:id="1167207527">
          <w:marLeft w:val="0"/>
          <w:marRight w:val="0"/>
          <w:marTop w:val="0"/>
          <w:marBottom w:val="0"/>
          <w:divBdr>
            <w:top w:val="none" w:sz="0" w:space="0" w:color="auto"/>
            <w:left w:val="none" w:sz="0" w:space="0" w:color="auto"/>
            <w:bottom w:val="none" w:sz="0" w:space="0" w:color="auto"/>
            <w:right w:val="none" w:sz="0" w:space="0" w:color="auto"/>
          </w:divBdr>
        </w:div>
        <w:div w:id="2106224144">
          <w:marLeft w:val="0"/>
          <w:marRight w:val="0"/>
          <w:marTop w:val="0"/>
          <w:marBottom w:val="0"/>
          <w:divBdr>
            <w:top w:val="none" w:sz="0" w:space="0" w:color="auto"/>
            <w:left w:val="none" w:sz="0" w:space="0" w:color="auto"/>
            <w:bottom w:val="none" w:sz="0" w:space="0" w:color="auto"/>
            <w:right w:val="none" w:sz="0" w:space="0" w:color="auto"/>
          </w:divBdr>
        </w:div>
        <w:div w:id="357775632">
          <w:marLeft w:val="0"/>
          <w:marRight w:val="0"/>
          <w:marTop w:val="0"/>
          <w:marBottom w:val="0"/>
          <w:divBdr>
            <w:top w:val="none" w:sz="0" w:space="0" w:color="auto"/>
            <w:left w:val="none" w:sz="0" w:space="0" w:color="auto"/>
            <w:bottom w:val="none" w:sz="0" w:space="0" w:color="auto"/>
            <w:right w:val="none" w:sz="0" w:space="0" w:color="auto"/>
          </w:divBdr>
        </w:div>
        <w:div w:id="725490722">
          <w:marLeft w:val="0"/>
          <w:marRight w:val="0"/>
          <w:marTop w:val="0"/>
          <w:marBottom w:val="0"/>
          <w:divBdr>
            <w:top w:val="none" w:sz="0" w:space="0" w:color="auto"/>
            <w:left w:val="none" w:sz="0" w:space="0" w:color="auto"/>
            <w:bottom w:val="none" w:sz="0" w:space="0" w:color="auto"/>
            <w:right w:val="none" w:sz="0" w:space="0" w:color="auto"/>
          </w:divBdr>
        </w:div>
        <w:div w:id="1381245159">
          <w:marLeft w:val="0"/>
          <w:marRight w:val="0"/>
          <w:marTop w:val="0"/>
          <w:marBottom w:val="0"/>
          <w:divBdr>
            <w:top w:val="none" w:sz="0" w:space="0" w:color="auto"/>
            <w:left w:val="none" w:sz="0" w:space="0" w:color="auto"/>
            <w:bottom w:val="none" w:sz="0" w:space="0" w:color="auto"/>
            <w:right w:val="none" w:sz="0" w:space="0" w:color="auto"/>
          </w:divBdr>
        </w:div>
        <w:div w:id="1308822562">
          <w:marLeft w:val="0"/>
          <w:marRight w:val="0"/>
          <w:marTop w:val="0"/>
          <w:marBottom w:val="0"/>
          <w:divBdr>
            <w:top w:val="none" w:sz="0" w:space="0" w:color="auto"/>
            <w:left w:val="none" w:sz="0" w:space="0" w:color="auto"/>
            <w:bottom w:val="none" w:sz="0" w:space="0" w:color="auto"/>
            <w:right w:val="none" w:sz="0" w:space="0" w:color="auto"/>
          </w:divBdr>
        </w:div>
        <w:div w:id="165368594">
          <w:marLeft w:val="0"/>
          <w:marRight w:val="0"/>
          <w:marTop w:val="0"/>
          <w:marBottom w:val="0"/>
          <w:divBdr>
            <w:top w:val="none" w:sz="0" w:space="0" w:color="auto"/>
            <w:left w:val="none" w:sz="0" w:space="0" w:color="auto"/>
            <w:bottom w:val="none" w:sz="0" w:space="0" w:color="auto"/>
            <w:right w:val="none" w:sz="0" w:space="0" w:color="auto"/>
          </w:divBdr>
        </w:div>
        <w:div w:id="63261918">
          <w:marLeft w:val="0"/>
          <w:marRight w:val="0"/>
          <w:marTop w:val="0"/>
          <w:marBottom w:val="0"/>
          <w:divBdr>
            <w:top w:val="none" w:sz="0" w:space="0" w:color="auto"/>
            <w:left w:val="none" w:sz="0" w:space="0" w:color="auto"/>
            <w:bottom w:val="none" w:sz="0" w:space="0" w:color="auto"/>
            <w:right w:val="none" w:sz="0" w:space="0" w:color="auto"/>
          </w:divBdr>
        </w:div>
        <w:div w:id="290789159">
          <w:marLeft w:val="0"/>
          <w:marRight w:val="0"/>
          <w:marTop w:val="0"/>
          <w:marBottom w:val="0"/>
          <w:divBdr>
            <w:top w:val="none" w:sz="0" w:space="0" w:color="auto"/>
            <w:left w:val="none" w:sz="0" w:space="0" w:color="auto"/>
            <w:bottom w:val="none" w:sz="0" w:space="0" w:color="auto"/>
            <w:right w:val="none" w:sz="0" w:space="0" w:color="auto"/>
          </w:divBdr>
        </w:div>
        <w:div w:id="1380468889">
          <w:marLeft w:val="0"/>
          <w:marRight w:val="0"/>
          <w:marTop w:val="0"/>
          <w:marBottom w:val="0"/>
          <w:divBdr>
            <w:top w:val="none" w:sz="0" w:space="0" w:color="auto"/>
            <w:left w:val="none" w:sz="0" w:space="0" w:color="auto"/>
            <w:bottom w:val="none" w:sz="0" w:space="0" w:color="auto"/>
            <w:right w:val="none" w:sz="0" w:space="0" w:color="auto"/>
          </w:divBdr>
        </w:div>
        <w:div w:id="854735467">
          <w:marLeft w:val="0"/>
          <w:marRight w:val="0"/>
          <w:marTop w:val="0"/>
          <w:marBottom w:val="0"/>
          <w:divBdr>
            <w:top w:val="none" w:sz="0" w:space="0" w:color="auto"/>
            <w:left w:val="none" w:sz="0" w:space="0" w:color="auto"/>
            <w:bottom w:val="none" w:sz="0" w:space="0" w:color="auto"/>
            <w:right w:val="none" w:sz="0" w:space="0" w:color="auto"/>
          </w:divBdr>
        </w:div>
        <w:div w:id="887689796">
          <w:marLeft w:val="0"/>
          <w:marRight w:val="0"/>
          <w:marTop w:val="0"/>
          <w:marBottom w:val="0"/>
          <w:divBdr>
            <w:top w:val="none" w:sz="0" w:space="0" w:color="auto"/>
            <w:left w:val="none" w:sz="0" w:space="0" w:color="auto"/>
            <w:bottom w:val="none" w:sz="0" w:space="0" w:color="auto"/>
            <w:right w:val="none" w:sz="0" w:space="0" w:color="auto"/>
          </w:divBdr>
        </w:div>
        <w:div w:id="1403522205">
          <w:marLeft w:val="0"/>
          <w:marRight w:val="0"/>
          <w:marTop w:val="0"/>
          <w:marBottom w:val="0"/>
          <w:divBdr>
            <w:top w:val="none" w:sz="0" w:space="0" w:color="auto"/>
            <w:left w:val="none" w:sz="0" w:space="0" w:color="auto"/>
            <w:bottom w:val="none" w:sz="0" w:space="0" w:color="auto"/>
            <w:right w:val="none" w:sz="0" w:space="0" w:color="auto"/>
          </w:divBdr>
        </w:div>
        <w:div w:id="2127381001">
          <w:marLeft w:val="0"/>
          <w:marRight w:val="0"/>
          <w:marTop w:val="0"/>
          <w:marBottom w:val="0"/>
          <w:divBdr>
            <w:top w:val="none" w:sz="0" w:space="0" w:color="auto"/>
            <w:left w:val="none" w:sz="0" w:space="0" w:color="auto"/>
            <w:bottom w:val="none" w:sz="0" w:space="0" w:color="auto"/>
            <w:right w:val="none" w:sz="0" w:space="0" w:color="auto"/>
          </w:divBdr>
        </w:div>
        <w:div w:id="1566448123">
          <w:marLeft w:val="0"/>
          <w:marRight w:val="0"/>
          <w:marTop w:val="0"/>
          <w:marBottom w:val="0"/>
          <w:divBdr>
            <w:top w:val="none" w:sz="0" w:space="0" w:color="auto"/>
            <w:left w:val="none" w:sz="0" w:space="0" w:color="auto"/>
            <w:bottom w:val="none" w:sz="0" w:space="0" w:color="auto"/>
            <w:right w:val="none" w:sz="0" w:space="0" w:color="auto"/>
          </w:divBdr>
        </w:div>
        <w:div w:id="814837540">
          <w:marLeft w:val="0"/>
          <w:marRight w:val="0"/>
          <w:marTop w:val="0"/>
          <w:marBottom w:val="0"/>
          <w:divBdr>
            <w:top w:val="none" w:sz="0" w:space="0" w:color="auto"/>
            <w:left w:val="none" w:sz="0" w:space="0" w:color="auto"/>
            <w:bottom w:val="none" w:sz="0" w:space="0" w:color="auto"/>
            <w:right w:val="none" w:sz="0" w:space="0" w:color="auto"/>
          </w:divBdr>
        </w:div>
        <w:div w:id="1928230077">
          <w:marLeft w:val="0"/>
          <w:marRight w:val="0"/>
          <w:marTop w:val="0"/>
          <w:marBottom w:val="0"/>
          <w:divBdr>
            <w:top w:val="none" w:sz="0" w:space="0" w:color="auto"/>
            <w:left w:val="none" w:sz="0" w:space="0" w:color="auto"/>
            <w:bottom w:val="none" w:sz="0" w:space="0" w:color="auto"/>
            <w:right w:val="none" w:sz="0" w:space="0" w:color="auto"/>
          </w:divBdr>
        </w:div>
        <w:div w:id="246117406">
          <w:marLeft w:val="0"/>
          <w:marRight w:val="0"/>
          <w:marTop w:val="0"/>
          <w:marBottom w:val="0"/>
          <w:divBdr>
            <w:top w:val="none" w:sz="0" w:space="0" w:color="auto"/>
            <w:left w:val="none" w:sz="0" w:space="0" w:color="auto"/>
            <w:bottom w:val="none" w:sz="0" w:space="0" w:color="auto"/>
            <w:right w:val="none" w:sz="0" w:space="0" w:color="auto"/>
          </w:divBdr>
        </w:div>
        <w:div w:id="1258909087">
          <w:marLeft w:val="0"/>
          <w:marRight w:val="0"/>
          <w:marTop w:val="0"/>
          <w:marBottom w:val="0"/>
          <w:divBdr>
            <w:top w:val="none" w:sz="0" w:space="0" w:color="auto"/>
            <w:left w:val="none" w:sz="0" w:space="0" w:color="auto"/>
            <w:bottom w:val="none" w:sz="0" w:space="0" w:color="auto"/>
            <w:right w:val="none" w:sz="0" w:space="0" w:color="auto"/>
          </w:divBdr>
        </w:div>
        <w:div w:id="633368561">
          <w:marLeft w:val="0"/>
          <w:marRight w:val="0"/>
          <w:marTop w:val="0"/>
          <w:marBottom w:val="0"/>
          <w:divBdr>
            <w:top w:val="none" w:sz="0" w:space="0" w:color="auto"/>
            <w:left w:val="none" w:sz="0" w:space="0" w:color="auto"/>
            <w:bottom w:val="none" w:sz="0" w:space="0" w:color="auto"/>
            <w:right w:val="none" w:sz="0" w:space="0" w:color="auto"/>
          </w:divBdr>
        </w:div>
        <w:div w:id="744377892">
          <w:marLeft w:val="0"/>
          <w:marRight w:val="0"/>
          <w:marTop w:val="0"/>
          <w:marBottom w:val="0"/>
          <w:divBdr>
            <w:top w:val="none" w:sz="0" w:space="0" w:color="auto"/>
            <w:left w:val="none" w:sz="0" w:space="0" w:color="auto"/>
            <w:bottom w:val="none" w:sz="0" w:space="0" w:color="auto"/>
            <w:right w:val="none" w:sz="0" w:space="0" w:color="auto"/>
          </w:divBdr>
        </w:div>
        <w:div w:id="1835992618">
          <w:marLeft w:val="0"/>
          <w:marRight w:val="0"/>
          <w:marTop w:val="0"/>
          <w:marBottom w:val="0"/>
          <w:divBdr>
            <w:top w:val="none" w:sz="0" w:space="0" w:color="auto"/>
            <w:left w:val="none" w:sz="0" w:space="0" w:color="auto"/>
            <w:bottom w:val="none" w:sz="0" w:space="0" w:color="auto"/>
            <w:right w:val="none" w:sz="0" w:space="0" w:color="auto"/>
          </w:divBdr>
        </w:div>
        <w:div w:id="211817220">
          <w:marLeft w:val="0"/>
          <w:marRight w:val="0"/>
          <w:marTop w:val="0"/>
          <w:marBottom w:val="0"/>
          <w:divBdr>
            <w:top w:val="none" w:sz="0" w:space="0" w:color="auto"/>
            <w:left w:val="none" w:sz="0" w:space="0" w:color="auto"/>
            <w:bottom w:val="none" w:sz="0" w:space="0" w:color="auto"/>
            <w:right w:val="none" w:sz="0" w:space="0" w:color="auto"/>
          </w:divBdr>
        </w:div>
        <w:div w:id="58092379">
          <w:marLeft w:val="0"/>
          <w:marRight w:val="0"/>
          <w:marTop w:val="0"/>
          <w:marBottom w:val="0"/>
          <w:divBdr>
            <w:top w:val="none" w:sz="0" w:space="0" w:color="auto"/>
            <w:left w:val="none" w:sz="0" w:space="0" w:color="auto"/>
            <w:bottom w:val="none" w:sz="0" w:space="0" w:color="auto"/>
            <w:right w:val="none" w:sz="0" w:space="0" w:color="auto"/>
          </w:divBdr>
        </w:div>
        <w:div w:id="903031624">
          <w:marLeft w:val="0"/>
          <w:marRight w:val="0"/>
          <w:marTop w:val="0"/>
          <w:marBottom w:val="0"/>
          <w:divBdr>
            <w:top w:val="none" w:sz="0" w:space="0" w:color="auto"/>
            <w:left w:val="none" w:sz="0" w:space="0" w:color="auto"/>
            <w:bottom w:val="none" w:sz="0" w:space="0" w:color="auto"/>
            <w:right w:val="none" w:sz="0" w:space="0" w:color="auto"/>
          </w:divBdr>
        </w:div>
        <w:div w:id="2092658436">
          <w:marLeft w:val="0"/>
          <w:marRight w:val="0"/>
          <w:marTop w:val="0"/>
          <w:marBottom w:val="0"/>
          <w:divBdr>
            <w:top w:val="none" w:sz="0" w:space="0" w:color="auto"/>
            <w:left w:val="none" w:sz="0" w:space="0" w:color="auto"/>
            <w:bottom w:val="none" w:sz="0" w:space="0" w:color="auto"/>
            <w:right w:val="none" w:sz="0" w:space="0" w:color="auto"/>
          </w:divBdr>
        </w:div>
        <w:div w:id="172301886">
          <w:marLeft w:val="0"/>
          <w:marRight w:val="0"/>
          <w:marTop w:val="0"/>
          <w:marBottom w:val="0"/>
          <w:divBdr>
            <w:top w:val="none" w:sz="0" w:space="0" w:color="auto"/>
            <w:left w:val="none" w:sz="0" w:space="0" w:color="auto"/>
            <w:bottom w:val="none" w:sz="0" w:space="0" w:color="auto"/>
            <w:right w:val="none" w:sz="0" w:space="0" w:color="auto"/>
          </w:divBdr>
        </w:div>
        <w:div w:id="1044528118">
          <w:marLeft w:val="0"/>
          <w:marRight w:val="0"/>
          <w:marTop w:val="0"/>
          <w:marBottom w:val="0"/>
          <w:divBdr>
            <w:top w:val="none" w:sz="0" w:space="0" w:color="auto"/>
            <w:left w:val="none" w:sz="0" w:space="0" w:color="auto"/>
            <w:bottom w:val="none" w:sz="0" w:space="0" w:color="auto"/>
            <w:right w:val="none" w:sz="0" w:space="0" w:color="auto"/>
          </w:divBdr>
        </w:div>
        <w:div w:id="1531916325">
          <w:marLeft w:val="0"/>
          <w:marRight w:val="0"/>
          <w:marTop w:val="0"/>
          <w:marBottom w:val="0"/>
          <w:divBdr>
            <w:top w:val="none" w:sz="0" w:space="0" w:color="auto"/>
            <w:left w:val="none" w:sz="0" w:space="0" w:color="auto"/>
            <w:bottom w:val="none" w:sz="0" w:space="0" w:color="auto"/>
            <w:right w:val="none" w:sz="0" w:space="0" w:color="auto"/>
          </w:divBdr>
        </w:div>
        <w:div w:id="17629410">
          <w:marLeft w:val="0"/>
          <w:marRight w:val="0"/>
          <w:marTop w:val="0"/>
          <w:marBottom w:val="0"/>
          <w:divBdr>
            <w:top w:val="none" w:sz="0" w:space="0" w:color="auto"/>
            <w:left w:val="none" w:sz="0" w:space="0" w:color="auto"/>
            <w:bottom w:val="none" w:sz="0" w:space="0" w:color="auto"/>
            <w:right w:val="none" w:sz="0" w:space="0" w:color="auto"/>
          </w:divBdr>
        </w:div>
        <w:div w:id="1859732389">
          <w:marLeft w:val="0"/>
          <w:marRight w:val="0"/>
          <w:marTop w:val="0"/>
          <w:marBottom w:val="0"/>
          <w:divBdr>
            <w:top w:val="none" w:sz="0" w:space="0" w:color="auto"/>
            <w:left w:val="none" w:sz="0" w:space="0" w:color="auto"/>
            <w:bottom w:val="none" w:sz="0" w:space="0" w:color="auto"/>
            <w:right w:val="none" w:sz="0" w:space="0" w:color="auto"/>
          </w:divBdr>
        </w:div>
        <w:div w:id="512569810">
          <w:marLeft w:val="0"/>
          <w:marRight w:val="0"/>
          <w:marTop w:val="0"/>
          <w:marBottom w:val="0"/>
          <w:divBdr>
            <w:top w:val="none" w:sz="0" w:space="0" w:color="auto"/>
            <w:left w:val="none" w:sz="0" w:space="0" w:color="auto"/>
            <w:bottom w:val="none" w:sz="0" w:space="0" w:color="auto"/>
            <w:right w:val="none" w:sz="0" w:space="0" w:color="auto"/>
          </w:divBdr>
        </w:div>
        <w:div w:id="1335259152">
          <w:marLeft w:val="0"/>
          <w:marRight w:val="0"/>
          <w:marTop w:val="0"/>
          <w:marBottom w:val="0"/>
          <w:divBdr>
            <w:top w:val="none" w:sz="0" w:space="0" w:color="auto"/>
            <w:left w:val="none" w:sz="0" w:space="0" w:color="auto"/>
            <w:bottom w:val="none" w:sz="0" w:space="0" w:color="auto"/>
            <w:right w:val="none" w:sz="0" w:space="0" w:color="auto"/>
          </w:divBdr>
        </w:div>
        <w:div w:id="741756276">
          <w:marLeft w:val="0"/>
          <w:marRight w:val="0"/>
          <w:marTop w:val="0"/>
          <w:marBottom w:val="0"/>
          <w:divBdr>
            <w:top w:val="none" w:sz="0" w:space="0" w:color="auto"/>
            <w:left w:val="none" w:sz="0" w:space="0" w:color="auto"/>
            <w:bottom w:val="none" w:sz="0" w:space="0" w:color="auto"/>
            <w:right w:val="none" w:sz="0" w:space="0" w:color="auto"/>
          </w:divBdr>
        </w:div>
        <w:div w:id="1911117132">
          <w:marLeft w:val="0"/>
          <w:marRight w:val="0"/>
          <w:marTop w:val="0"/>
          <w:marBottom w:val="0"/>
          <w:divBdr>
            <w:top w:val="none" w:sz="0" w:space="0" w:color="auto"/>
            <w:left w:val="none" w:sz="0" w:space="0" w:color="auto"/>
            <w:bottom w:val="none" w:sz="0" w:space="0" w:color="auto"/>
            <w:right w:val="none" w:sz="0" w:space="0" w:color="auto"/>
          </w:divBdr>
        </w:div>
        <w:div w:id="1883050400">
          <w:marLeft w:val="0"/>
          <w:marRight w:val="0"/>
          <w:marTop w:val="0"/>
          <w:marBottom w:val="0"/>
          <w:divBdr>
            <w:top w:val="none" w:sz="0" w:space="0" w:color="auto"/>
            <w:left w:val="none" w:sz="0" w:space="0" w:color="auto"/>
            <w:bottom w:val="none" w:sz="0" w:space="0" w:color="auto"/>
            <w:right w:val="none" w:sz="0" w:space="0" w:color="auto"/>
          </w:divBdr>
        </w:div>
        <w:div w:id="911038037">
          <w:marLeft w:val="0"/>
          <w:marRight w:val="0"/>
          <w:marTop w:val="0"/>
          <w:marBottom w:val="0"/>
          <w:divBdr>
            <w:top w:val="none" w:sz="0" w:space="0" w:color="auto"/>
            <w:left w:val="none" w:sz="0" w:space="0" w:color="auto"/>
            <w:bottom w:val="none" w:sz="0" w:space="0" w:color="auto"/>
            <w:right w:val="none" w:sz="0" w:space="0" w:color="auto"/>
          </w:divBdr>
        </w:div>
        <w:div w:id="541597488">
          <w:marLeft w:val="0"/>
          <w:marRight w:val="0"/>
          <w:marTop w:val="0"/>
          <w:marBottom w:val="0"/>
          <w:divBdr>
            <w:top w:val="none" w:sz="0" w:space="0" w:color="auto"/>
            <w:left w:val="none" w:sz="0" w:space="0" w:color="auto"/>
            <w:bottom w:val="none" w:sz="0" w:space="0" w:color="auto"/>
            <w:right w:val="none" w:sz="0" w:space="0" w:color="auto"/>
          </w:divBdr>
        </w:div>
        <w:div w:id="135295379">
          <w:marLeft w:val="0"/>
          <w:marRight w:val="0"/>
          <w:marTop w:val="0"/>
          <w:marBottom w:val="0"/>
          <w:divBdr>
            <w:top w:val="none" w:sz="0" w:space="0" w:color="auto"/>
            <w:left w:val="none" w:sz="0" w:space="0" w:color="auto"/>
            <w:bottom w:val="none" w:sz="0" w:space="0" w:color="auto"/>
            <w:right w:val="none" w:sz="0" w:space="0" w:color="auto"/>
          </w:divBdr>
        </w:div>
        <w:div w:id="1013647923">
          <w:marLeft w:val="0"/>
          <w:marRight w:val="0"/>
          <w:marTop w:val="0"/>
          <w:marBottom w:val="0"/>
          <w:divBdr>
            <w:top w:val="none" w:sz="0" w:space="0" w:color="auto"/>
            <w:left w:val="none" w:sz="0" w:space="0" w:color="auto"/>
            <w:bottom w:val="none" w:sz="0" w:space="0" w:color="auto"/>
            <w:right w:val="none" w:sz="0" w:space="0" w:color="auto"/>
          </w:divBdr>
        </w:div>
        <w:div w:id="963539451">
          <w:marLeft w:val="0"/>
          <w:marRight w:val="0"/>
          <w:marTop w:val="0"/>
          <w:marBottom w:val="0"/>
          <w:divBdr>
            <w:top w:val="none" w:sz="0" w:space="0" w:color="auto"/>
            <w:left w:val="none" w:sz="0" w:space="0" w:color="auto"/>
            <w:bottom w:val="none" w:sz="0" w:space="0" w:color="auto"/>
            <w:right w:val="none" w:sz="0" w:space="0" w:color="auto"/>
          </w:divBdr>
          <w:divsChild>
            <w:div w:id="246501403">
              <w:marLeft w:val="0"/>
              <w:marRight w:val="0"/>
              <w:marTop w:val="0"/>
              <w:marBottom w:val="0"/>
              <w:divBdr>
                <w:top w:val="none" w:sz="0" w:space="0" w:color="auto"/>
                <w:left w:val="none" w:sz="0" w:space="0" w:color="auto"/>
                <w:bottom w:val="none" w:sz="0" w:space="0" w:color="auto"/>
                <w:right w:val="none" w:sz="0" w:space="0" w:color="auto"/>
              </w:divBdr>
              <w:divsChild>
                <w:div w:id="371611841">
                  <w:marLeft w:val="0"/>
                  <w:marRight w:val="0"/>
                  <w:marTop w:val="0"/>
                  <w:marBottom w:val="0"/>
                  <w:divBdr>
                    <w:top w:val="none" w:sz="0" w:space="0" w:color="auto"/>
                    <w:left w:val="none" w:sz="0" w:space="0" w:color="auto"/>
                    <w:bottom w:val="none" w:sz="0" w:space="0" w:color="auto"/>
                    <w:right w:val="none" w:sz="0" w:space="0" w:color="auto"/>
                  </w:divBdr>
                  <w:divsChild>
                    <w:div w:id="1381243246">
                      <w:marLeft w:val="0"/>
                      <w:marRight w:val="0"/>
                      <w:marTop w:val="0"/>
                      <w:marBottom w:val="0"/>
                      <w:divBdr>
                        <w:top w:val="none" w:sz="0" w:space="0" w:color="auto"/>
                        <w:left w:val="none" w:sz="0" w:space="0" w:color="auto"/>
                        <w:bottom w:val="none" w:sz="0" w:space="0" w:color="auto"/>
                        <w:right w:val="none" w:sz="0" w:space="0" w:color="auto"/>
                      </w:divBdr>
                    </w:div>
                  </w:divsChild>
                </w:div>
                <w:div w:id="1692755153">
                  <w:marLeft w:val="0"/>
                  <w:marRight w:val="0"/>
                  <w:marTop w:val="0"/>
                  <w:marBottom w:val="0"/>
                  <w:divBdr>
                    <w:top w:val="none" w:sz="0" w:space="0" w:color="auto"/>
                    <w:left w:val="none" w:sz="0" w:space="0" w:color="auto"/>
                    <w:bottom w:val="none" w:sz="0" w:space="0" w:color="auto"/>
                    <w:right w:val="none" w:sz="0" w:space="0" w:color="auto"/>
                  </w:divBdr>
                  <w:divsChild>
                    <w:div w:id="2138791158">
                      <w:marLeft w:val="0"/>
                      <w:marRight w:val="0"/>
                      <w:marTop w:val="0"/>
                      <w:marBottom w:val="0"/>
                      <w:divBdr>
                        <w:top w:val="none" w:sz="0" w:space="0" w:color="auto"/>
                        <w:left w:val="none" w:sz="0" w:space="0" w:color="auto"/>
                        <w:bottom w:val="none" w:sz="0" w:space="0" w:color="auto"/>
                        <w:right w:val="none" w:sz="0" w:space="0" w:color="auto"/>
                      </w:divBdr>
                    </w:div>
                  </w:divsChild>
                </w:div>
                <w:div w:id="1136802919">
                  <w:marLeft w:val="0"/>
                  <w:marRight w:val="0"/>
                  <w:marTop w:val="0"/>
                  <w:marBottom w:val="0"/>
                  <w:divBdr>
                    <w:top w:val="none" w:sz="0" w:space="0" w:color="auto"/>
                    <w:left w:val="none" w:sz="0" w:space="0" w:color="auto"/>
                    <w:bottom w:val="none" w:sz="0" w:space="0" w:color="auto"/>
                    <w:right w:val="none" w:sz="0" w:space="0" w:color="auto"/>
                  </w:divBdr>
                  <w:divsChild>
                    <w:div w:id="1344895136">
                      <w:marLeft w:val="0"/>
                      <w:marRight w:val="0"/>
                      <w:marTop w:val="0"/>
                      <w:marBottom w:val="0"/>
                      <w:divBdr>
                        <w:top w:val="none" w:sz="0" w:space="0" w:color="auto"/>
                        <w:left w:val="none" w:sz="0" w:space="0" w:color="auto"/>
                        <w:bottom w:val="none" w:sz="0" w:space="0" w:color="auto"/>
                        <w:right w:val="none" w:sz="0" w:space="0" w:color="auto"/>
                      </w:divBdr>
                    </w:div>
                  </w:divsChild>
                </w:div>
                <w:div w:id="907884117">
                  <w:marLeft w:val="0"/>
                  <w:marRight w:val="0"/>
                  <w:marTop w:val="0"/>
                  <w:marBottom w:val="0"/>
                  <w:divBdr>
                    <w:top w:val="none" w:sz="0" w:space="0" w:color="auto"/>
                    <w:left w:val="none" w:sz="0" w:space="0" w:color="auto"/>
                    <w:bottom w:val="none" w:sz="0" w:space="0" w:color="auto"/>
                    <w:right w:val="none" w:sz="0" w:space="0" w:color="auto"/>
                  </w:divBdr>
                  <w:divsChild>
                    <w:div w:id="1206403722">
                      <w:marLeft w:val="0"/>
                      <w:marRight w:val="0"/>
                      <w:marTop w:val="0"/>
                      <w:marBottom w:val="0"/>
                      <w:divBdr>
                        <w:top w:val="none" w:sz="0" w:space="0" w:color="auto"/>
                        <w:left w:val="none" w:sz="0" w:space="0" w:color="auto"/>
                        <w:bottom w:val="none" w:sz="0" w:space="0" w:color="auto"/>
                        <w:right w:val="none" w:sz="0" w:space="0" w:color="auto"/>
                      </w:divBdr>
                    </w:div>
                  </w:divsChild>
                </w:div>
                <w:div w:id="296841985">
                  <w:marLeft w:val="0"/>
                  <w:marRight w:val="0"/>
                  <w:marTop w:val="0"/>
                  <w:marBottom w:val="0"/>
                  <w:divBdr>
                    <w:top w:val="none" w:sz="0" w:space="0" w:color="auto"/>
                    <w:left w:val="none" w:sz="0" w:space="0" w:color="auto"/>
                    <w:bottom w:val="none" w:sz="0" w:space="0" w:color="auto"/>
                    <w:right w:val="none" w:sz="0" w:space="0" w:color="auto"/>
                  </w:divBdr>
                  <w:divsChild>
                    <w:div w:id="1666323928">
                      <w:marLeft w:val="0"/>
                      <w:marRight w:val="0"/>
                      <w:marTop w:val="0"/>
                      <w:marBottom w:val="0"/>
                      <w:divBdr>
                        <w:top w:val="none" w:sz="0" w:space="0" w:color="auto"/>
                        <w:left w:val="none" w:sz="0" w:space="0" w:color="auto"/>
                        <w:bottom w:val="none" w:sz="0" w:space="0" w:color="auto"/>
                        <w:right w:val="none" w:sz="0" w:space="0" w:color="auto"/>
                      </w:divBdr>
                    </w:div>
                  </w:divsChild>
                </w:div>
                <w:div w:id="920527015">
                  <w:marLeft w:val="0"/>
                  <w:marRight w:val="0"/>
                  <w:marTop w:val="0"/>
                  <w:marBottom w:val="0"/>
                  <w:divBdr>
                    <w:top w:val="none" w:sz="0" w:space="0" w:color="auto"/>
                    <w:left w:val="none" w:sz="0" w:space="0" w:color="auto"/>
                    <w:bottom w:val="none" w:sz="0" w:space="0" w:color="auto"/>
                    <w:right w:val="none" w:sz="0" w:space="0" w:color="auto"/>
                  </w:divBdr>
                  <w:divsChild>
                    <w:div w:id="519704131">
                      <w:marLeft w:val="0"/>
                      <w:marRight w:val="0"/>
                      <w:marTop w:val="0"/>
                      <w:marBottom w:val="0"/>
                      <w:divBdr>
                        <w:top w:val="none" w:sz="0" w:space="0" w:color="auto"/>
                        <w:left w:val="none" w:sz="0" w:space="0" w:color="auto"/>
                        <w:bottom w:val="none" w:sz="0" w:space="0" w:color="auto"/>
                        <w:right w:val="none" w:sz="0" w:space="0" w:color="auto"/>
                      </w:divBdr>
                    </w:div>
                  </w:divsChild>
                </w:div>
                <w:div w:id="793061453">
                  <w:marLeft w:val="0"/>
                  <w:marRight w:val="0"/>
                  <w:marTop w:val="0"/>
                  <w:marBottom w:val="0"/>
                  <w:divBdr>
                    <w:top w:val="none" w:sz="0" w:space="0" w:color="auto"/>
                    <w:left w:val="none" w:sz="0" w:space="0" w:color="auto"/>
                    <w:bottom w:val="none" w:sz="0" w:space="0" w:color="auto"/>
                    <w:right w:val="none" w:sz="0" w:space="0" w:color="auto"/>
                  </w:divBdr>
                  <w:divsChild>
                    <w:div w:id="1017538892">
                      <w:marLeft w:val="0"/>
                      <w:marRight w:val="0"/>
                      <w:marTop w:val="0"/>
                      <w:marBottom w:val="0"/>
                      <w:divBdr>
                        <w:top w:val="none" w:sz="0" w:space="0" w:color="auto"/>
                        <w:left w:val="none" w:sz="0" w:space="0" w:color="auto"/>
                        <w:bottom w:val="none" w:sz="0" w:space="0" w:color="auto"/>
                        <w:right w:val="none" w:sz="0" w:space="0" w:color="auto"/>
                      </w:divBdr>
                    </w:div>
                  </w:divsChild>
                </w:div>
                <w:div w:id="373844492">
                  <w:marLeft w:val="0"/>
                  <w:marRight w:val="0"/>
                  <w:marTop w:val="0"/>
                  <w:marBottom w:val="0"/>
                  <w:divBdr>
                    <w:top w:val="none" w:sz="0" w:space="0" w:color="auto"/>
                    <w:left w:val="none" w:sz="0" w:space="0" w:color="auto"/>
                    <w:bottom w:val="none" w:sz="0" w:space="0" w:color="auto"/>
                    <w:right w:val="none" w:sz="0" w:space="0" w:color="auto"/>
                  </w:divBdr>
                  <w:divsChild>
                    <w:div w:id="753287570">
                      <w:marLeft w:val="0"/>
                      <w:marRight w:val="0"/>
                      <w:marTop w:val="0"/>
                      <w:marBottom w:val="0"/>
                      <w:divBdr>
                        <w:top w:val="none" w:sz="0" w:space="0" w:color="auto"/>
                        <w:left w:val="none" w:sz="0" w:space="0" w:color="auto"/>
                        <w:bottom w:val="none" w:sz="0" w:space="0" w:color="auto"/>
                        <w:right w:val="none" w:sz="0" w:space="0" w:color="auto"/>
                      </w:divBdr>
                    </w:div>
                  </w:divsChild>
                </w:div>
                <w:div w:id="355932585">
                  <w:marLeft w:val="0"/>
                  <w:marRight w:val="0"/>
                  <w:marTop w:val="0"/>
                  <w:marBottom w:val="0"/>
                  <w:divBdr>
                    <w:top w:val="none" w:sz="0" w:space="0" w:color="auto"/>
                    <w:left w:val="none" w:sz="0" w:space="0" w:color="auto"/>
                    <w:bottom w:val="none" w:sz="0" w:space="0" w:color="auto"/>
                    <w:right w:val="none" w:sz="0" w:space="0" w:color="auto"/>
                  </w:divBdr>
                  <w:divsChild>
                    <w:div w:id="2039164458">
                      <w:marLeft w:val="0"/>
                      <w:marRight w:val="0"/>
                      <w:marTop w:val="0"/>
                      <w:marBottom w:val="0"/>
                      <w:divBdr>
                        <w:top w:val="none" w:sz="0" w:space="0" w:color="auto"/>
                        <w:left w:val="none" w:sz="0" w:space="0" w:color="auto"/>
                        <w:bottom w:val="none" w:sz="0" w:space="0" w:color="auto"/>
                        <w:right w:val="none" w:sz="0" w:space="0" w:color="auto"/>
                      </w:divBdr>
                    </w:div>
                  </w:divsChild>
                </w:div>
                <w:div w:id="1599485946">
                  <w:marLeft w:val="0"/>
                  <w:marRight w:val="0"/>
                  <w:marTop w:val="0"/>
                  <w:marBottom w:val="0"/>
                  <w:divBdr>
                    <w:top w:val="none" w:sz="0" w:space="0" w:color="auto"/>
                    <w:left w:val="none" w:sz="0" w:space="0" w:color="auto"/>
                    <w:bottom w:val="none" w:sz="0" w:space="0" w:color="auto"/>
                    <w:right w:val="none" w:sz="0" w:space="0" w:color="auto"/>
                  </w:divBdr>
                  <w:divsChild>
                    <w:div w:id="120459748">
                      <w:marLeft w:val="0"/>
                      <w:marRight w:val="0"/>
                      <w:marTop w:val="0"/>
                      <w:marBottom w:val="0"/>
                      <w:divBdr>
                        <w:top w:val="none" w:sz="0" w:space="0" w:color="auto"/>
                        <w:left w:val="none" w:sz="0" w:space="0" w:color="auto"/>
                        <w:bottom w:val="none" w:sz="0" w:space="0" w:color="auto"/>
                        <w:right w:val="none" w:sz="0" w:space="0" w:color="auto"/>
                      </w:divBdr>
                    </w:div>
                  </w:divsChild>
                </w:div>
                <w:div w:id="1687050350">
                  <w:marLeft w:val="0"/>
                  <w:marRight w:val="0"/>
                  <w:marTop w:val="0"/>
                  <w:marBottom w:val="0"/>
                  <w:divBdr>
                    <w:top w:val="none" w:sz="0" w:space="0" w:color="auto"/>
                    <w:left w:val="none" w:sz="0" w:space="0" w:color="auto"/>
                    <w:bottom w:val="none" w:sz="0" w:space="0" w:color="auto"/>
                    <w:right w:val="none" w:sz="0" w:space="0" w:color="auto"/>
                  </w:divBdr>
                  <w:divsChild>
                    <w:div w:id="413625568">
                      <w:marLeft w:val="0"/>
                      <w:marRight w:val="0"/>
                      <w:marTop w:val="0"/>
                      <w:marBottom w:val="0"/>
                      <w:divBdr>
                        <w:top w:val="none" w:sz="0" w:space="0" w:color="auto"/>
                        <w:left w:val="none" w:sz="0" w:space="0" w:color="auto"/>
                        <w:bottom w:val="none" w:sz="0" w:space="0" w:color="auto"/>
                        <w:right w:val="none" w:sz="0" w:space="0" w:color="auto"/>
                      </w:divBdr>
                    </w:div>
                  </w:divsChild>
                </w:div>
                <w:div w:id="96602855">
                  <w:marLeft w:val="0"/>
                  <w:marRight w:val="0"/>
                  <w:marTop w:val="0"/>
                  <w:marBottom w:val="0"/>
                  <w:divBdr>
                    <w:top w:val="none" w:sz="0" w:space="0" w:color="auto"/>
                    <w:left w:val="none" w:sz="0" w:space="0" w:color="auto"/>
                    <w:bottom w:val="none" w:sz="0" w:space="0" w:color="auto"/>
                    <w:right w:val="none" w:sz="0" w:space="0" w:color="auto"/>
                  </w:divBdr>
                  <w:divsChild>
                    <w:div w:id="286668767">
                      <w:marLeft w:val="0"/>
                      <w:marRight w:val="0"/>
                      <w:marTop w:val="0"/>
                      <w:marBottom w:val="0"/>
                      <w:divBdr>
                        <w:top w:val="none" w:sz="0" w:space="0" w:color="auto"/>
                        <w:left w:val="none" w:sz="0" w:space="0" w:color="auto"/>
                        <w:bottom w:val="none" w:sz="0" w:space="0" w:color="auto"/>
                        <w:right w:val="none" w:sz="0" w:space="0" w:color="auto"/>
                      </w:divBdr>
                    </w:div>
                  </w:divsChild>
                </w:div>
                <w:div w:id="1755082009">
                  <w:marLeft w:val="0"/>
                  <w:marRight w:val="0"/>
                  <w:marTop w:val="0"/>
                  <w:marBottom w:val="0"/>
                  <w:divBdr>
                    <w:top w:val="none" w:sz="0" w:space="0" w:color="auto"/>
                    <w:left w:val="none" w:sz="0" w:space="0" w:color="auto"/>
                    <w:bottom w:val="none" w:sz="0" w:space="0" w:color="auto"/>
                    <w:right w:val="none" w:sz="0" w:space="0" w:color="auto"/>
                  </w:divBdr>
                  <w:divsChild>
                    <w:div w:id="1387609996">
                      <w:marLeft w:val="0"/>
                      <w:marRight w:val="0"/>
                      <w:marTop w:val="0"/>
                      <w:marBottom w:val="0"/>
                      <w:divBdr>
                        <w:top w:val="none" w:sz="0" w:space="0" w:color="auto"/>
                        <w:left w:val="none" w:sz="0" w:space="0" w:color="auto"/>
                        <w:bottom w:val="none" w:sz="0" w:space="0" w:color="auto"/>
                        <w:right w:val="none" w:sz="0" w:space="0" w:color="auto"/>
                      </w:divBdr>
                    </w:div>
                  </w:divsChild>
                </w:div>
                <w:div w:id="385417322">
                  <w:marLeft w:val="0"/>
                  <w:marRight w:val="0"/>
                  <w:marTop w:val="0"/>
                  <w:marBottom w:val="0"/>
                  <w:divBdr>
                    <w:top w:val="none" w:sz="0" w:space="0" w:color="auto"/>
                    <w:left w:val="none" w:sz="0" w:space="0" w:color="auto"/>
                    <w:bottom w:val="none" w:sz="0" w:space="0" w:color="auto"/>
                    <w:right w:val="none" w:sz="0" w:space="0" w:color="auto"/>
                  </w:divBdr>
                  <w:divsChild>
                    <w:div w:id="2063362763">
                      <w:marLeft w:val="0"/>
                      <w:marRight w:val="0"/>
                      <w:marTop w:val="0"/>
                      <w:marBottom w:val="0"/>
                      <w:divBdr>
                        <w:top w:val="none" w:sz="0" w:space="0" w:color="auto"/>
                        <w:left w:val="none" w:sz="0" w:space="0" w:color="auto"/>
                        <w:bottom w:val="none" w:sz="0" w:space="0" w:color="auto"/>
                        <w:right w:val="none" w:sz="0" w:space="0" w:color="auto"/>
                      </w:divBdr>
                    </w:div>
                  </w:divsChild>
                </w:div>
                <w:div w:id="1298486868">
                  <w:marLeft w:val="0"/>
                  <w:marRight w:val="0"/>
                  <w:marTop w:val="0"/>
                  <w:marBottom w:val="0"/>
                  <w:divBdr>
                    <w:top w:val="none" w:sz="0" w:space="0" w:color="auto"/>
                    <w:left w:val="none" w:sz="0" w:space="0" w:color="auto"/>
                    <w:bottom w:val="none" w:sz="0" w:space="0" w:color="auto"/>
                    <w:right w:val="none" w:sz="0" w:space="0" w:color="auto"/>
                  </w:divBdr>
                  <w:divsChild>
                    <w:div w:id="20714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930055">
          <w:marLeft w:val="0"/>
          <w:marRight w:val="0"/>
          <w:marTop w:val="0"/>
          <w:marBottom w:val="0"/>
          <w:divBdr>
            <w:top w:val="none" w:sz="0" w:space="0" w:color="auto"/>
            <w:left w:val="none" w:sz="0" w:space="0" w:color="auto"/>
            <w:bottom w:val="none" w:sz="0" w:space="0" w:color="auto"/>
            <w:right w:val="none" w:sz="0" w:space="0" w:color="auto"/>
          </w:divBdr>
        </w:div>
        <w:div w:id="1045570102">
          <w:marLeft w:val="0"/>
          <w:marRight w:val="0"/>
          <w:marTop w:val="0"/>
          <w:marBottom w:val="0"/>
          <w:divBdr>
            <w:top w:val="none" w:sz="0" w:space="0" w:color="auto"/>
            <w:left w:val="none" w:sz="0" w:space="0" w:color="auto"/>
            <w:bottom w:val="none" w:sz="0" w:space="0" w:color="auto"/>
            <w:right w:val="none" w:sz="0" w:space="0" w:color="auto"/>
          </w:divBdr>
        </w:div>
        <w:div w:id="333992442">
          <w:marLeft w:val="0"/>
          <w:marRight w:val="0"/>
          <w:marTop w:val="0"/>
          <w:marBottom w:val="0"/>
          <w:divBdr>
            <w:top w:val="none" w:sz="0" w:space="0" w:color="auto"/>
            <w:left w:val="none" w:sz="0" w:space="0" w:color="auto"/>
            <w:bottom w:val="none" w:sz="0" w:space="0" w:color="auto"/>
            <w:right w:val="none" w:sz="0" w:space="0" w:color="auto"/>
          </w:divBdr>
        </w:div>
        <w:div w:id="267198881">
          <w:marLeft w:val="0"/>
          <w:marRight w:val="0"/>
          <w:marTop w:val="0"/>
          <w:marBottom w:val="0"/>
          <w:divBdr>
            <w:top w:val="none" w:sz="0" w:space="0" w:color="auto"/>
            <w:left w:val="none" w:sz="0" w:space="0" w:color="auto"/>
            <w:bottom w:val="none" w:sz="0" w:space="0" w:color="auto"/>
            <w:right w:val="none" w:sz="0" w:space="0" w:color="auto"/>
          </w:divBdr>
        </w:div>
        <w:div w:id="688485331">
          <w:marLeft w:val="0"/>
          <w:marRight w:val="0"/>
          <w:marTop w:val="0"/>
          <w:marBottom w:val="0"/>
          <w:divBdr>
            <w:top w:val="none" w:sz="0" w:space="0" w:color="auto"/>
            <w:left w:val="none" w:sz="0" w:space="0" w:color="auto"/>
            <w:bottom w:val="none" w:sz="0" w:space="0" w:color="auto"/>
            <w:right w:val="none" w:sz="0" w:space="0" w:color="auto"/>
          </w:divBdr>
        </w:div>
        <w:div w:id="25185010">
          <w:marLeft w:val="0"/>
          <w:marRight w:val="0"/>
          <w:marTop w:val="0"/>
          <w:marBottom w:val="0"/>
          <w:divBdr>
            <w:top w:val="none" w:sz="0" w:space="0" w:color="auto"/>
            <w:left w:val="none" w:sz="0" w:space="0" w:color="auto"/>
            <w:bottom w:val="none" w:sz="0" w:space="0" w:color="auto"/>
            <w:right w:val="none" w:sz="0" w:space="0" w:color="auto"/>
          </w:divBdr>
        </w:div>
        <w:div w:id="927348721">
          <w:marLeft w:val="0"/>
          <w:marRight w:val="0"/>
          <w:marTop w:val="0"/>
          <w:marBottom w:val="0"/>
          <w:divBdr>
            <w:top w:val="none" w:sz="0" w:space="0" w:color="auto"/>
            <w:left w:val="none" w:sz="0" w:space="0" w:color="auto"/>
            <w:bottom w:val="none" w:sz="0" w:space="0" w:color="auto"/>
            <w:right w:val="none" w:sz="0" w:space="0" w:color="auto"/>
          </w:divBdr>
        </w:div>
        <w:div w:id="760568408">
          <w:marLeft w:val="0"/>
          <w:marRight w:val="0"/>
          <w:marTop w:val="0"/>
          <w:marBottom w:val="0"/>
          <w:divBdr>
            <w:top w:val="none" w:sz="0" w:space="0" w:color="auto"/>
            <w:left w:val="none" w:sz="0" w:space="0" w:color="auto"/>
            <w:bottom w:val="none" w:sz="0" w:space="0" w:color="auto"/>
            <w:right w:val="none" w:sz="0" w:space="0" w:color="auto"/>
          </w:divBdr>
        </w:div>
        <w:div w:id="1918591056">
          <w:marLeft w:val="0"/>
          <w:marRight w:val="0"/>
          <w:marTop w:val="0"/>
          <w:marBottom w:val="0"/>
          <w:divBdr>
            <w:top w:val="none" w:sz="0" w:space="0" w:color="auto"/>
            <w:left w:val="none" w:sz="0" w:space="0" w:color="auto"/>
            <w:bottom w:val="none" w:sz="0" w:space="0" w:color="auto"/>
            <w:right w:val="none" w:sz="0" w:space="0" w:color="auto"/>
          </w:divBdr>
        </w:div>
        <w:div w:id="222563105">
          <w:marLeft w:val="0"/>
          <w:marRight w:val="0"/>
          <w:marTop w:val="0"/>
          <w:marBottom w:val="0"/>
          <w:divBdr>
            <w:top w:val="none" w:sz="0" w:space="0" w:color="auto"/>
            <w:left w:val="none" w:sz="0" w:space="0" w:color="auto"/>
            <w:bottom w:val="none" w:sz="0" w:space="0" w:color="auto"/>
            <w:right w:val="none" w:sz="0" w:space="0" w:color="auto"/>
          </w:divBdr>
        </w:div>
        <w:div w:id="241524618">
          <w:marLeft w:val="0"/>
          <w:marRight w:val="0"/>
          <w:marTop w:val="0"/>
          <w:marBottom w:val="0"/>
          <w:divBdr>
            <w:top w:val="none" w:sz="0" w:space="0" w:color="auto"/>
            <w:left w:val="none" w:sz="0" w:space="0" w:color="auto"/>
            <w:bottom w:val="none" w:sz="0" w:space="0" w:color="auto"/>
            <w:right w:val="none" w:sz="0" w:space="0" w:color="auto"/>
          </w:divBdr>
        </w:div>
        <w:div w:id="1314723308">
          <w:marLeft w:val="0"/>
          <w:marRight w:val="0"/>
          <w:marTop w:val="0"/>
          <w:marBottom w:val="0"/>
          <w:divBdr>
            <w:top w:val="none" w:sz="0" w:space="0" w:color="auto"/>
            <w:left w:val="none" w:sz="0" w:space="0" w:color="auto"/>
            <w:bottom w:val="none" w:sz="0" w:space="0" w:color="auto"/>
            <w:right w:val="none" w:sz="0" w:space="0" w:color="auto"/>
          </w:divBdr>
        </w:div>
        <w:div w:id="187522293">
          <w:marLeft w:val="0"/>
          <w:marRight w:val="0"/>
          <w:marTop w:val="0"/>
          <w:marBottom w:val="0"/>
          <w:divBdr>
            <w:top w:val="none" w:sz="0" w:space="0" w:color="auto"/>
            <w:left w:val="none" w:sz="0" w:space="0" w:color="auto"/>
            <w:bottom w:val="none" w:sz="0" w:space="0" w:color="auto"/>
            <w:right w:val="none" w:sz="0" w:space="0" w:color="auto"/>
          </w:divBdr>
        </w:div>
        <w:div w:id="964038781">
          <w:marLeft w:val="0"/>
          <w:marRight w:val="0"/>
          <w:marTop w:val="0"/>
          <w:marBottom w:val="0"/>
          <w:divBdr>
            <w:top w:val="none" w:sz="0" w:space="0" w:color="auto"/>
            <w:left w:val="none" w:sz="0" w:space="0" w:color="auto"/>
            <w:bottom w:val="none" w:sz="0" w:space="0" w:color="auto"/>
            <w:right w:val="none" w:sz="0" w:space="0" w:color="auto"/>
          </w:divBdr>
        </w:div>
        <w:div w:id="383256419">
          <w:marLeft w:val="0"/>
          <w:marRight w:val="0"/>
          <w:marTop w:val="0"/>
          <w:marBottom w:val="0"/>
          <w:divBdr>
            <w:top w:val="none" w:sz="0" w:space="0" w:color="auto"/>
            <w:left w:val="none" w:sz="0" w:space="0" w:color="auto"/>
            <w:bottom w:val="none" w:sz="0" w:space="0" w:color="auto"/>
            <w:right w:val="none" w:sz="0" w:space="0" w:color="auto"/>
          </w:divBdr>
        </w:div>
        <w:div w:id="1551769352">
          <w:marLeft w:val="0"/>
          <w:marRight w:val="0"/>
          <w:marTop w:val="0"/>
          <w:marBottom w:val="0"/>
          <w:divBdr>
            <w:top w:val="none" w:sz="0" w:space="0" w:color="auto"/>
            <w:left w:val="none" w:sz="0" w:space="0" w:color="auto"/>
            <w:bottom w:val="none" w:sz="0" w:space="0" w:color="auto"/>
            <w:right w:val="none" w:sz="0" w:space="0" w:color="auto"/>
          </w:divBdr>
        </w:div>
        <w:div w:id="2082016768">
          <w:marLeft w:val="0"/>
          <w:marRight w:val="0"/>
          <w:marTop w:val="0"/>
          <w:marBottom w:val="0"/>
          <w:divBdr>
            <w:top w:val="none" w:sz="0" w:space="0" w:color="auto"/>
            <w:left w:val="none" w:sz="0" w:space="0" w:color="auto"/>
            <w:bottom w:val="none" w:sz="0" w:space="0" w:color="auto"/>
            <w:right w:val="none" w:sz="0" w:space="0" w:color="auto"/>
          </w:divBdr>
        </w:div>
        <w:div w:id="748387995">
          <w:marLeft w:val="0"/>
          <w:marRight w:val="0"/>
          <w:marTop w:val="0"/>
          <w:marBottom w:val="0"/>
          <w:divBdr>
            <w:top w:val="none" w:sz="0" w:space="0" w:color="auto"/>
            <w:left w:val="none" w:sz="0" w:space="0" w:color="auto"/>
            <w:bottom w:val="none" w:sz="0" w:space="0" w:color="auto"/>
            <w:right w:val="none" w:sz="0" w:space="0" w:color="auto"/>
          </w:divBdr>
        </w:div>
        <w:div w:id="948003748">
          <w:marLeft w:val="0"/>
          <w:marRight w:val="0"/>
          <w:marTop w:val="0"/>
          <w:marBottom w:val="0"/>
          <w:divBdr>
            <w:top w:val="none" w:sz="0" w:space="0" w:color="auto"/>
            <w:left w:val="none" w:sz="0" w:space="0" w:color="auto"/>
            <w:bottom w:val="none" w:sz="0" w:space="0" w:color="auto"/>
            <w:right w:val="none" w:sz="0" w:space="0" w:color="auto"/>
          </w:divBdr>
        </w:div>
        <w:div w:id="930313760">
          <w:marLeft w:val="0"/>
          <w:marRight w:val="0"/>
          <w:marTop w:val="0"/>
          <w:marBottom w:val="0"/>
          <w:divBdr>
            <w:top w:val="none" w:sz="0" w:space="0" w:color="auto"/>
            <w:left w:val="none" w:sz="0" w:space="0" w:color="auto"/>
            <w:bottom w:val="none" w:sz="0" w:space="0" w:color="auto"/>
            <w:right w:val="none" w:sz="0" w:space="0" w:color="auto"/>
          </w:divBdr>
        </w:div>
        <w:div w:id="1708290391">
          <w:marLeft w:val="0"/>
          <w:marRight w:val="0"/>
          <w:marTop w:val="0"/>
          <w:marBottom w:val="0"/>
          <w:divBdr>
            <w:top w:val="none" w:sz="0" w:space="0" w:color="auto"/>
            <w:left w:val="none" w:sz="0" w:space="0" w:color="auto"/>
            <w:bottom w:val="none" w:sz="0" w:space="0" w:color="auto"/>
            <w:right w:val="none" w:sz="0" w:space="0" w:color="auto"/>
          </w:divBdr>
        </w:div>
        <w:div w:id="925462685">
          <w:marLeft w:val="0"/>
          <w:marRight w:val="0"/>
          <w:marTop w:val="0"/>
          <w:marBottom w:val="0"/>
          <w:divBdr>
            <w:top w:val="none" w:sz="0" w:space="0" w:color="auto"/>
            <w:left w:val="none" w:sz="0" w:space="0" w:color="auto"/>
            <w:bottom w:val="none" w:sz="0" w:space="0" w:color="auto"/>
            <w:right w:val="none" w:sz="0" w:space="0" w:color="auto"/>
          </w:divBdr>
        </w:div>
        <w:div w:id="1632249772">
          <w:marLeft w:val="0"/>
          <w:marRight w:val="0"/>
          <w:marTop w:val="0"/>
          <w:marBottom w:val="0"/>
          <w:divBdr>
            <w:top w:val="none" w:sz="0" w:space="0" w:color="auto"/>
            <w:left w:val="none" w:sz="0" w:space="0" w:color="auto"/>
            <w:bottom w:val="none" w:sz="0" w:space="0" w:color="auto"/>
            <w:right w:val="none" w:sz="0" w:space="0" w:color="auto"/>
          </w:divBdr>
        </w:div>
        <w:div w:id="282349619">
          <w:marLeft w:val="0"/>
          <w:marRight w:val="0"/>
          <w:marTop w:val="0"/>
          <w:marBottom w:val="0"/>
          <w:divBdr>
            <w:top w:val="none" w:sz="0" w:space="0" w:color="auto"/>
            <w:left w:val="none" w:sz="0" w:space="0" w:color="auto"/>
            <w:bottom w:val="none" w:sz="0" w:space="0" w:color="auto"/>
            <w:right w:val="none" w:sz="0" w:space="0" w:color="auto"/>
          </w:divBdr>
        </w:div>
        <w:div w:id="1607496605">
          <w:marLeft w:val="0"/>
          <w:marRight w:val="0"/>
          <w:marTop w:val="0"/>
          <w:marBottom w:val="0"/>
          <w:divBdr>
            <w:top w:val="none" w:sz="0" w:space="0" w:color="auto"/>
            <w:left w:val="none" w:sz="0" w:space="0" w:color="auto"/>
            <w:bottom w:val="none" w:sz="0" w:space="0" w:color="auto"/>
            <w:right w:val="none" w:sz="0" w:space="0" w:color="auto"/>
          </w:divBdr>
        </w:div>
        <w:div w:id="1995790785">
          <w:marLeft w:val="0"/>
          <w:marRight w:val="0"/>
          <w:marTop w:val="0"/>
          <w:marBottom w:val="0"/>
          <w:divBdr>
            <w:top w:val="none" w:sz="0" w:space="0" w:color="auto"/>
            <w:left w:val="none" w:sz="0" w:space="0" w:color="auto"/>
            <w:bottom w:val="none" w:sz="0" w:space="0" w:color="auto"/>
            <w:right w:val="none" w:sz="0" w:space="0" w:color="auto"/>
          </w:divBdr>
        </w:div>
        <w:div w:id="1773358278">
          <w:marLeft w:val="0"/>
          <w:marRight w:val="0"/>
          <w:marTop w:val="0"/>
          <w:marBottom w:val="0"/>
          <w:divBdr>
            <w:top w:val="none" w:sz="0" w:space="0" w:color="auto"/>
            <w:left w:val="none" w:sz="0" w:space="0" w:color="auto"/>
            <w:bottom w:val="none" w:sz="0" w:space="0" w:color="auto"/>
            <w:right w:val="none" w:sz="0" w:space="0" w:color="auto"/>
          </w:divBdr>
        </w:div>
        <w:div w:id="1945844127">
          <w:marLeft w:val="0"/>
          <w:marRight w:val="0"/>
          <w:marTop w:val="0"/>
          <w:marBottom w:val="0"/>
          <w:divBdr>
            <w:top w:val="none" w:sz="0" w:space="0" w:color="auto"/>
            <w:left w:val="none" w:sz="0" w:space="0" w:color="auto"/>
            <w:bottom w:val="none" w:sz="0" w:space="0" w:color="auto"/>
            <w:right w:val="none" w:sz="0" w:space="0" w:color="auto"/>
          </w:divBdr>
        </w:div>
        <w:div w:id="732317631">
          <w:marLeft w:val="0"/>
          <w:marRight w:val="0"/>
          <w:marTop w:val="0"/>
          <w:marBottom w:val="0"/>
          <w:divBdr>
            <w:top w:val="none" w:sz="0" w:space="0" w:color="auto"/>
            <w:left w:val="none" w:sz="0" w:space="0" w:color="auto"/>
            <w:bottom w:val="none" w:sz="0" w:space="0" w:color="auto"/>
            <w:right w:val="none" w:sz="0" w:space="0" w:color="auto"/>
          </w:divBdr>
        </w:div>
        <w:div w:id="2061124685">
          <w:marLeft w:val="0"/>
          <w:marRight w:val="0"/>
          <w:marTop w:val="0"/>
          <w:marBottom w:val="0"/>
          <w:divBdr>
            <w:top w:val="none" w:sz="0" w:space="0" w:color="auto"/>
            <w:left w:val="none" w:sz="0" w:space="0" w:color="auto"/>
            <w:bottom w:val="none" w:sz="0" w:space="0" w:color="auto"/>
            <w:right w:val="none" w:sz="0" w:space="0" w:color="auto"/>
          </w:divBdr>
        </w:div>
        <w:div w:id="1781559215">
          <w:marLeft w:val="0"/>
          <w:marRight w:val="0"/>
          <w:marTop w:val="0"/>
          <w:marBottom w:val="0"/>
          <w:divBdr>
            <w:top w:val="none" w:sz="0" w:space="0" w:color="auto"/>
            <w:left w:val="none" w:sz="0" w:space="0" w:color="auto"/>
            <w:bottom w:val="none" w:sz="0" w:space="0" w:color="auto"/>
            <w:right w:val="none" w:sz="0" w:space="0" w:color="auto"/>
          </w:divBdr>
          <w:divsChild>
            <w:div w:id="118646217">
              <w:marLeft w:val="0"/>
              <w:marRight w:val="0"/>
              <w:marTop w:val="0"/>
              <w:marBottom w:val="0"/>
              <w:divBdr>
                <w:top w:val="none" w:sz="0" w:space="0" w:color="auto"/>
                <w:left w:val="none" w:sz="0" w:space="0" w:color="auto"/>
                <w:bottom w:val="none" w:sz="0" w:space="0" w:color="auto"/>
                <w:right w:val="none" w:sz="0" w:space="0" w:color="auto"/>
              </w:divBdr>
              <w:divsChild>
                <w:div w:id="1450391445">
                  <w:marLeft w:val="0"/>
                  <w:marRight w:val="0"/>
                  <w:marTop w:val="0"/>
                  <w:marBottom w:val="0"/>
                  <w:divBdr>
                    <w:top w:val="none" w:sz="0" w:space="0" w:color="auto"/>
                    <w:left w:val="none" w:sz="0" w:space="0" w:color="auto"/>
                    <w:bottom w:val="none" w:sz="0" w:space="0" w:color="auto"/>
                    <w:right w:val="none" w:sz="0" w:space="0" w:color="auto"/>
                  </w:divBdr>
                  <w:divsChild>
                    <w:div w:id="1704669783">
                      <w:marLeft w:val="0"/>
                      <w:marRight w:val="0"/>
                      <w:marTop w:val="0"/>
                      <w:marBottom w:val="0"/>
                      <w:divBdr>
                        <w:top w:val="none" w:sz="0" w:space="0" w:color="auto"/>
                        <w:left w:val="none" w:sz="0" w:space="0" w:color="auto"/>
                        <w:bottom w:val="none" w:sz="0" w:space="0" w:color="auto"/>
                        <w:right w:val="none" w:sz="0" w:space="0" w:color="auto"/>
                      </w:divBdr>
                    </w:div>
                  </w:divsChild>
                </w:div>
                <w:div w:id="739593517">
                  <w:marLeft w:val="0"/>
                  <w:marRight w:val="0"/>
                  <w:marTop w:val="0"/>
                  <w:marBottom w:val="0"/>
                  <w:divBdr>
                    <w:top w:val="none" w:sz="0" w:space="0" w:color="auto"/>
                    <w:left w:val="none" w:sz="0" w:space="0" w:color="auto"/>
                    <w:bottom w:val="none" w:sz="0" w:space="0" w:color="auto"/>
                    <w:right w:val="none" w:sz="0" w:space="0" w:color="auto"/>
                  </w:divBdr>
                  <w:divsChild>
                    <w:div w:id="1420129990">
                      <w:marLeft w:val="0"/>
                      <w:marRight w:val="0"/>
                      <w:marTop w:val="0"/>
                      <w:marBottom w:val="0"/>
                      <w:divBdr>
                        <w:top w:val="none" w:sz="0" w:space="0" w:color="auto"/>
                        <w:left w:val="none" w:sz="0" w:space="0" w:color="auto"/>
                        <w:bottom w:val="none" w:sz="0" w:space="0" w:color="auto"/>
                        <w:right w:val="none" w:sz="0" w:space="0" w:color="auto"/>
                      </w:divBdr>
                    </w:div>
                  </w:divsChild>
                </w:div>
                <w:div w:id="1006053746">
                  <w:marLeft w:val="0"/>
                  <w:marRight w:val="0"/>
                  <w:marTop w:val="0"/>
                  <w:marBottom w:val="0"/>
                  <w:divBdr>
                    <w:top w:val="none" w:sz="0" w:space="0" w:color="auto"/>
                    <w:left w:val="none" w:sz="0" w:space="0" w:color="auto"/>
                    <w:bottom w:val="none" w:sz="0" w:space="0" w:color="auto"/>
                    <w:right w:val="none" w:sz="0" w:space="0" w:color="auto"/>
                  </w:divBdr>
                  <w:divsChild>
                    <w:div w:id="1550648395">
                      <w:marLeft w:val="0"/>
                      <w:marRight w:val="0"/>
                      <w:marTop w:val="0"/>
                      <w:marBottom w:val="0"/>
                      <w:divBdr>
                        <w:top w:val="none" w:sz="0" w:space="0" w:color="auto"/>
                        <w:left w:val="none" w:sz="0" w:space="0" w:color="auto"/>
                        <w:bottom w:val="none" w:sz="0" w:space="0" w:color="auto"/>
                        <w:right w:val="none" w:sz="0" w:space="0" w:color="auto"/>
                      </w:divBdr>
                    </w:div>
                  </w:divsChild>
                </w:div>
                <w:div w:id="800074847">
                  <w:marLeft w:val="0"/>
                  <w:marRight w:val="0"/>
                  <w:marTop w:val="0"/>
                  <w:marBottom w:val="0"/>
                  <w:divBdr>
                    <w:top w:val="none" w:sz="0" w:space="0" w:color="auto"/>
                    <w:left w:val="none" w:sz="0" w:space="0" w:color="auto"/>
                    <w:bottom w:val="none" w:sz="0" w:space="0" w:color="auto"/>
                    <w:right w:val="none" w:sz="0" w:space="0" w:color="auto"/>
                  </w:divBdr>
                  <w:divsChild>
                    <w:div w:id="282658257">
                      <w:marLeft w:val="0"/>
                      <w:marRight w:val="0"/>
                      <w:marTop w:val="0"/>
                      <w:marBottom w:val="0"/>
                      <w:divBdr>
                        <w:top w:val="none" w:sz="0" w:space="0" w:color="auto"/>
                        <w:left w:val="none" w:sz="0" w:space="0" w:color="auto"/>
                        <w:bottom w:val="none" w:sz="0" w:space="0" w:color="auto"/>
                        <w:right w:val="none" w:sz="0" w:space="0" w:color="auto"/>
                      </w:divBdr>
                    </w:div>
                  </w:divsChild>
                </w:div>
                <w:div w:id="1110928427">
                  <w:marLeft w:val="0"/>
                  <w:marRight w:val="0"/>
                  <w:marTop w:val="0"/>
                  <w:marBottom w:val="0"/>
                  <w:divBdr>
                    <w:top w:val="none" w:sz="0" w:space="0" w:color="auto"/>
                    <w:left w:val="none" w:sz="0" w:space="0" w:color="auto"/>
                    <w:bottom w:val="none" w:sz="0" w:space="0" w:color="auto"/>
                    <w:right w:val="none" w:sz="0" w:space="0" w:color="auto"/>
                  </w:divBdr>
                  <w:divsChild>
                    <w:div w:id="1119882683">
                      <w:marLeft w:val="0"/>
                      <w:marRight w:val="0"/>
                      <w:marTop w:val="0"/>
                      <w:marBottom w:val="0"/>
                      <w:divBdr>
                        <w:top w:val="none" w:sz="0" w:space="0" w:color="auto"/>
                        <w:left w:val="none" w:sz="0" w:space="0" w:color="auto"/>
                        <w:bottom w:val="none" w:sz="0" w:space="0" w:color="auto"/>
                        <w:right w:val="none" w:sz="0" w:space="0" w:color="auto"/>
                      </w:divBdr>
                    </w:div>
                  </w:divsChild>
                </w:div>
                <w:div w:id="851795654">
                  <w:marLeft w:val="0"/>
                  <w:marRight w:val="0"/>
                  <w:marTop w:val="0"/>
                  <w:marBottom w:val="0"/>
                  <w:divBdr>
                    <w:top w:val="none" w:sz="0" w:space="0" w:color="auto"/>
                    <w:left w:val="none" w:sz="0" w:space="0" w:color="auto"/>
                    <w:bottom w:val="none" w:sz="0" w:space="0" w:color="auto"/>
                    <w:right w:val="none" w:sz="0" w:space="0" w:color="auto"/>
                  </w:divBdr>
                  <w:divsChild>
                    <w:div w:id="1404765389">
                      <w:marLeft w:val="0"/>
                      <w:marRight w:val="0"/>
                      <w:marTop w:val="0"/>
                      <w:marBottom w:val="0"/>
                      <w:divBdr>
                        <w:top w:val="none" w:sz="0" w:space="0" w:color="auto"/>
                        <w:left w:val="none" w:sz="0" w:space="0" w:color="auto"/>
                        <w:bottom w:val="none" w:sz="0" w:space="0" w:color="auto"/>
                        <w:right w:val="none" w:sz="0" w:space="0" w:color="auto"/>
                      </w:divBdr>
                    </w:div>
                  </w:divsChild>
                </w:div>
                <w:div w:id="560218130">
                  <w:marLeft w:val="0"/>
                  <w:marRight w:val="0"/>
                  <w:marTop w:val="0"/>
                  <w:marBottom w:val="0"/>
                  <w:divBdr>
                    <w:top w:val="none" w:sz="0" w:space="0" w:color="auto"/>
                    <w:left w:val="none" w:sz="0" w:space="0" w:color="auto"/>
                    <w:bottom w:val="none" w:sz="0" w:space="0" w:color="auto"/>
                    <w:right w:val="none" w:sz="0" w:space="0" w:color="auto"/>
                  </w:divBdr>
                  <w:divsChild>
                    <w:div w:id="31075916">
                      <w:marLeft w:val="0"/>
                      <w:marRight w:val="0"/>
                      <w:marTop w:val="0"/>
                      <w:marBottom w:val="0"/>
                      <w:divBdr>
                        <w:top w:val="none" w:sz="0" w:space="0" w:color="auto"/>
                        <w:left w:val="none" w:sz="0" w:space="0" w:color="auto"/>
                        <w:bottom w:val="none" w:sz="0" w:space="0" w:color="auto"/>
                        <w:right w:val="none" w:sz="0" w:space="0" w:color="auto"/>
                      </w:divBdr>
                    </w:div>
                  </w:divsChild>
                </w:div>
                <w:div w:id="2121609644">
                  <w:marLeft w:val="0"/>
                  <w:marRight w:val="0"/>
                  <w:marTop w:val="0"/>
                  <w:marBottom w:val="0"/>
                  <w:divBdr>
                    <w:top w:val="none" w:sz="0" w:space="0" w:color="auto"/>
                    <w:left w:val="none" w:sz="0" w:space="0" w:color="auto"/>
                    <w:bottom w:val="none" w:sz="0" w:space="0" w:color="auto"/>
                    <w:right w:val="none" w:sz="0" w:space="0" w:color="auto"/>
                  </w:divBdr>
                  <w:divsChild>
                    <w:div w:id="354698058">
                      <w:marLeft w:val="0"/>
                      <w:marRight w:val="0"/>
                      <w:marTop w:val="0"/>
                      <w:marBottom w:val="0"/>
                      <w:divBdr>
                        <w:top w:val="none" w:sz="0" w:space="0" w:color="auto"/>
                        <w:left w:val="none" w:sz="0" w:space="0" w:color="auto"/>
                        <w:bottom w:val="none" w:sz="0" w:space="0" w:color="auto"/>
                        <w:right w:val="none" w:sz="0" w:space="0" w:color="auto"/>
                      </w:divBdr>
                    </w:div>
                  </w:divsChild>
                </w:div>
                <w:div w:id="1832453271">
                  <w:marLeft w:val="0"/>
                  <w:marRight w:val="0"/>
                  <w:marTop w:val="0"/>
                  <w:marBottom w:val="0"/>
                  <w:divBdr>
                    <w:top w:val="none" w:sz="0" w:space="0" w:color="auto"/>
                    <w:left w:val="none" w:sz="0" w:space="0" w:color="auto"/>
                    <w:bottom w:val="none" w:sz="0" w:space="0" w:color="auto"/>
                    <w:right w:val="none" w:sz="0" w:space="0" w:color="auto"/>
                  </w:divBdr>
                  <w:divsChild>
                    <w:div w:id="933635684">
                      <w:marLeft w:val="0"/>
                      <w:marRight w:val="0"/>
                      <w:marTop w:val="0"/>
                      <w:marBottom w:val="0"/>
                      <w:divBdr>
                        <w:top w:val="none" w:sz="0" w:space="0" w:color="auto"/>
                        <w:left w:val="none" w:sz="0" w:space="0" w:color="auto"/>
                        <w:bottom w:val="none" w:sz="0" w:space="0" w:color="auto"/>
                        <w:right w:val="none" w:sz="0" w:space="0" w:color="auto"/>
                      </w:divBdr>
                    </w:div>
                  </w:divsChild>
                </w:div>
                <w:div w:id="215548083">
                  <w:marLeft w:val="0"/>
                  <w:marRight w:val="0"/>
                  <w:marTop w:val="0"/>
                  <w:marBottom w:val="0"/>
                  <w:divBdr>
                    <w:top w:val="none" w:sz="0" w:space="0" w:color="auto"/>
                    <w:left w:val="none" w:sz="0" w:space="0" w:color="auto"/>
                    <w:bottom w:val="none" w:sz="0" w:space="0" w:color="auto"/>
                    <w:right w:val="none" w:sz="0" w:space="0" w:color="auto"/>
                  </w:divBdr>
                  <w:divsChild>
                    <w:div w:id="753821697">
                      <w:marLeft w:val="0"/>
                      <w:marRight w:val="0"/>
                      <w:marTop w:val="0"/>
                      <w:marBottom w:val="0"/>
                      <w:divBdr>
                        <w:top w:val="none" w:sz="0" w:space="0" w:color="auto"/>
                        <w:left w:val="none" w:sz="0" w:space="0" w:color="auto"/>
                        <w:bottom w:val="none" w:sz="0" w:space="0" w:color="auto"/>
                        <w:right w:val="none" w:sz="0" w:space="0" w:color="auto"/>
                      </w:divBdr>
                    </w:div>
                  </w:divsChild>
                </w:div>
                <w:div w:id="1583686193">
                  <w:marLeft w:val="0"/>
                  <w:marRight w:val="0"/>
                  <w:marTop w:val="0"/>
                  <w:marBottom w:val="0"/>
                  <w:divBdr>
                    <w:top w:val="none" w:sz="0" w:space="0" w:color="auto"/>
                    <w:left w:val="none" w:sz="0" w:space="0" w:color="auto"/>
                    <w:bottom w:val="none" w:sz="0" w:space="0" w:color="auto"/>
                    <w:right w:val="none" w:sz="0" w:space="0" w:color="auto"/>
                  </w:divBdr>
                  <w:divsChild>
                    <w:div w:id="1844323630">
                      <w:marLeft w:val="0"/>
                      <w:marRight w:val="0"/>
                      <w:marTop w:val="0"/>
                      <w:marBottom w:val="0"/>
                      <w:divBdr>
                        <w:top w:val="none" w:sz="0" w:space="0" w:color="auto"/>
                        <w:left w:val="none" w:sz="0" w:space="0" w:color="auto"/>
                        <w:bottom w:val="none" w:sz="0" w:space="0" w:color="auto"/>
                        <w:right w:val="none" w:sz="0" w:space="0" w:color="auto"/>
                      </w:divBdr>
                    </w:div>
                  </w:divsChild>
                </w:div>
                <w:div w:id="2045517956">
                  <w:marLeft w:val="0"/>
                  <w:marRight w:val="0"/>
                  <w:marTop w:val="0"/>
                  <w:marBottom w:val="0"/>
                  <w:divBdr>
                    <w:top w:val="none" w:sz="0" w:space="0" w:color="auto"/>
                    <w:left w:val="none" w:sz="0" w:space="0" w:color="auto"/>
                    <w:bottom w:val="none" w:sz="0" w:space="0" w:color="auto"/>
                    <w:right w:val="none" w:sz="0" w:space="0" w:color="auto"/>
                  </w:divBdr>
                  <w:divsChild>
                    <w:div w:id="92460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972940">
          <w:marLeft w:val="0"/>
          <w:marRight w:val="0"/>
          <w:marTop w:val="0"/>
          <w:marBottom w:val="0"/>
          <w:divBdr>
            <w:top w:val="none" w:sz="0" w:space="0" w:color="auto"/>
            <w:left w:val="none" w:sz="0" w:space="0" w:color="auto"/>
            <w:bottom w:val="none" w:sz="0" w:space="0" w:color="auto"/>
            <w:right w:val="none" w:sz="0" w:space="0" w:color="auto"/>
          </w:divBdr>
        </w:div>
        <w:div w:id="1746029614">
          <w:marLeft w:val="0"/>
          <w:marRight w:val="0"/>
          <w:marTop w:val="0"/>
          <w:marBottom w:val="0"/>
          <w:divBdr>
            <w:top w:val="none" w:sz="0" w:space="0" w:color="auto"/>
            <w:left w:val="none" w:sz="0" w:space="0" w:color="auto"/>
            <w:bottom w:val="none" w:sz="0" w:space="0" w:color="auto"/>
            <w:right w:val="none" w:sz="0" w:space="0" w:color="auto"/>
          </w:divBdr>
        </w:div>
        <w:div w:id="673460047">
          <w:marLeft w:val="0"/>
          <w:marRight w:val="0"/>
          <w:marTop w:val="0"/>
          <w:marBottom w:val="0"/>
          <w:divBdr>
            <w:top w:val="none" w:sz="0" w:space="0" w:color="auto"/>
            <w:left w:val="none" w:sz="0" w:space="0" w:color="auto"/>
            <w:bottom w:val="none" w:sz="0" w:space="0" w:color="auto"/>
            <w:right w:val="none" w:sz="0" w:space="0" w:color="auto"/>
          </w:divBdr>
        </w:div>
        <w:div w:id="1934969743">
          <w:marLeft w:val="0"/>
          <w:marRight w:val="0"/>
          <w:marTop w:val="0"/>
          <w:marBottom w:val="0"/>
          <w:divBdr>
            <w:top w:val="none" w:sz="0" w:space="0" w:color="auto"/>
            <w:left w:val="none" w:sz="0" w:space="0" w:color="auto"/>
            <w:bottom w:val="none" w:sz="0" w:space="0" w:color="auto"/>
            <w:right w:val="none" w:sz="0" w:space="0" w:color="auto"/>
          </w:divBdr>
        </w:div>
        <w:div w:id="1171263440">
          <w:marLeft w:val="0"/>
          <w:marRight w:val="0"/>
          <w:marTop w:val="0"/>
          <w:marBottom w:val="0"/>
          <w:divBdr>
            <w:top w:val="none" w:sz="0" w:space="0" w:color="auto"/>
            <w:left w:val="none" w:sz="0" w:space="0" w:color="auto"/>
            <w:bottom w:val="none" w:sz="0" w:space="0" w:color="auto"/>
            <w:right w:val="none" w:sz="0" w:space="0" w:color="auto"/>
          </w:divBdr>
        </w:div>
        <w:div w:id="575171340">
          <w:marLeft w:val="0"/>
          <w:marRight w:val="0"/>
          <w:marTop w:val="0"/>
          <w:marBottom w:val="0"/>
          <w:divBdr>
            <w:top w:val="none" w:sz="0" w:space="0" w:color="auto"/>
            <w:left w:val="none" w:sz="0" w:space="0" w:color="auto"/>
            <w:bottom w:val="none" w:sz="0" w:space="0" w:color="auto"/>
            <w:right w:val="none" w:sz="0" w:space="0" w:color="auto"/>
          </w:divBdr>
        </w:div>
        <w:div w:id="1509753028">
          <w:marLeft w:val="0"/>
          <w:marRight w:val="0"/>
          <w:marTop w:val="0"/>
          <w:marBottom w:val="0"/>
          <w:divBdr>
            <w:top w:val="none" w:sz="0" w:space="0" w:color="auto"/>
            <w:left w:val="none" w:sz="0" w:space="0" w:color="auto"/>
            <w:bottom w:val="none" w:sz="0" w:space="0" w:color="auto"/>
            <w:right w:val="none" w:sz="0" w:space="0" w:color="auto"/>
          </w:divBdr>
        </w:div>
        <w:div w:id="1683434229">
          <w:marLeft w:val="0"/>
          <w:marRight w:val="0"/>
          <w:marTop w:val="0"/>
          <w:marBottom w:val="0"/>
          <w:divBdr>
            <w:top w:val="none" w:sz="0" w:space="0" w:color="auto"/>
            <w:left w:val="none" w:sz="0" w:space="0" w:color="auto"/>
            <w:bottom w:val="none" w:sz="0" w:space="0" w:color="auto"/>
            <w:right w:val="none" w:sz="0" w:space="0" w:color="auto"/>
          </w:divBdr>
        </w:div>
        <w:div w:id="52388344">
          <w:marLeft w:val="0"/>
          <w:marRight w:val="0"/>
          <w:marTop w:val="0"/>
          <w:marBottom w:val="0"/>
          <w:divBdr>
            <w:top w:val="none" w:sz="0" w:space="0" w:color="auto"/>
            <w:left w:val="none" w:sz="0" w:space="0" w:color="auto"/>
            <w:bottom w:val="none" w:sz="0" w:space="0" w:color="auto"/>
            <w:right w:val="none" w:sz="0" w:space="0" w:color="auto"/>
          </w:divBdr>
        </w:div>
        <w:div w:id="243950979">
          <w:marLeft w:val="0"/>
          <w:marRight w:val="0"/>
          <w:marTop w:val="0"/>
          <w:marBottom w:val="0"/>
          <w:divBdr>
            <w:top w:val="none" w:sz="0" w:space="0" w:color="auto"/>
            <w:left w:val="none" w:sz="0" w:space="0" w:color="auto"/>
            <w:bottom w:val="none" w:sz="0" w:space="0" w:color="auto"/>
            <w:right w:val="none" w:sz="0" w:space="0" w:color="auto"/>
          </w:divBdr>
        </w:div>
        <w:div w:id="68385483">
          <w:marLeft w:val="0"/>
          <w:marRight w:val="0"/>
          <w:marTop w:val="0"/>
          <w:marBottom w:val="0"/>
          <w:divBdr>
            <w:top w:val="none" w:sz="0" w:space="0" w:color="auto"/>
            <w:left w:val="none" w:sz="0" w:space="0" w:color="auto"/>
            <w:bottom w:val="none" w:sz="0" w:space="0" w:color="auto"/>
            <w:right w:val="none" w:sz="0" w:space="0" w:color="auto"/>
          </w:divBdr>
        </w:div>
        <w:div w:id="1489202686">
          <w:marLeft w:val="0"/>
          <w:marRight w:val="0"/>
          <w:marTop w:val="0"/>
          <w:marBottom w:val="0"/>
          <w:divBdr>
            <w:top w:val="none" w:sz="0" w:space="0" w:color="auto"/>
            <w:left w:val="none" w:sz="0" w:space="0" w:color="auto"/>
            <w:bottom w:val="none" w:sz="0" w:space="0" w:color="auto"/>
            <w:right w:val="none" w:sz="0" w:space="0" w:color="auto"/>
          </w:divBdr>
        </w:div>
        <w:div w:id="1138261598">
          <w:marLeft w:val="0"/>
          <w:marRight w:val="0"/>
          <w:marTop w:val="0"/>
          <w:marBottom w:val="0"/>
          <w:divBdr>
            <w:top w:val="none" w:sz="0" w:space="0" w:color="auto"/>
            <w:left w:val="none" w:sz="0" w:space="0" w:color="auto"/>
            <w:bottom w:val="none" w:sz="0" w:space="0" w:color="auto"/>
            <w:right w:val="none" w:sz="0" w:space="0" w:color="auto"/>
          </w:divBdr>
        </w:div>
        <w:div w:id="478576453">
          <w:marLeft w:val="0"/>
          <w:marRight w:val="0"/>
          <w:marTop w:val="0"/>
          <w:marBottom w:val="0"/>
          <w:divBdr>
            <w:top w:val="none" w:sz="0" w:space="0" w:color="auto"/>
            <w:left w:val="none" w:sz="0" w:space="0" w:color="auto"/>
            <w:bottom w:val="none" w:sz="0" w:space="0" w:color="auto"/>
            <w:right w:val="none" w:sz="0" w:space="0" w:color="auto"/>
          </w:divBdr>
        </w:div>
        <w:div w:id="839658621">
          <w:marLeft w:val="0"/>
          <w:marRight w:val="0"/>
          <w:marTop w:val="0"/>
          <w:marBottom w:val="0"/>
          <w:divBdr>
            <w:top w:val="none" w:sz="0" w:space="0" w:color="auto"/>
            <w:left w:val="none" w:sz="0" w:space="0" w:color="auto"/>
            <w:bottom w:val="none" w:sz="0" w:space="0" w:color="auto"/>
            <w:right w:val="none" w:sz="0" w:space="0" w:color="auto"/>
          </w:divBdr>
        </w:div>
        <w:div w:id="1253976644">
          <w:marLeft w:val="0"/>
          <w:marRight w:val="0"/>
          <w:marTop w:val="0"/>
          <w:marBottom w:val="0"/>
          <w:divBdr>
            <w:top w:val="none" w:sz="0" w:space="0" w:color="auto"/>
            <w:left w:val="none" w:sz="0" w:space="0" w:color="auto"/>
            <w:bottom w:val="none" w:sz="0" w:space="0" w:color="auto"/>
            <w:right w:val="none" w:sz="0" w:space="0" w:color="auto"/>
          </w:divBdr>
        </w:div>
        <w:div w:id="2028405242">
          <w:marLeft w:val="0"/>
          <w:marRight w:val="0"/>
          <w:marTop w:val="0"/>
          <w:marBottom w:val="0"/>
          <w:divBdr>
            <w:top w:val="none" w:sz="0" w:space="0" w:color="auto"/>
            <w:left w:val="none" w:sz="0" w:space="0" w:color="auto"/>
            <w:bottom w:val="none" w:sz="0" w:space="0" w:color="auto"/>
            <w:right w:val="none" w:sz="0" w:space="0" w:color="auto"/>
          </w:divBdr>
        </w:div>
        <w:div w:id="1310479146">
          <w:marLeft w:val="0"/>
          <w:marRight w:val="0"/>
          <w:marTop w:val="0"/>
          <w:marBottom w:val="0"/>
          <w:divBdr>
            <w:top w:val="none" w:sz="0" w:space="0" w:color="auto"/>
            <w:left w:val="none" w:sz="0" w:space="0" w:color="auto"/>
            <w:bottom w:val="none" w:sz="0" w:space="0" w:color="auto"/>
            <w:right w:val="none" w:sz="0" w:space="0" w:color="auto"/>
          </w:divBdr>
        </w:div>
        <w:div w:id="466971111">
          <w:marLeft w:val="0"/>
          <w:marRight w:val="0"/>
          <w:marTop w:val="0"/>
          <w:marBottom w:val="0"/>
          <w:divBdr>
            <w:top w:val="none" w:sz="0" w:space="0" w:color="auto"/>
            <w:left w:val="none" w:sz="0" w:space="0" w:color="auto"/>
            <w:bottom w:val="none" w:sz="0" w:space="0" w:color="auto"/>
            <w:right w:val="none" w:sz="0" w:space="0" w:color="auto"/>
          </w:divBdr>
        </w:div>
        <w:div w:id="2101681856">
          <w:marLeft w:val="0"/>
          <w:marRight w:val="0"/>
          <w:marTop w:val="0"/>
          <w:marBottom w:val="0"/>
          <w:divBdr>
            <w:top w:val="none" w:sz="0" w:space="0" w:color="auto"/>
            <w:left w:val="none" w:sz="0" w:space="0" w:color="auto"/>
            <w:bottom w:val="none" w:sz="0" w:space="0" w:color="auto"/>
            <w:right w:val="none" w:sz="0" w:space="0" w:color="auto"/>
          </w:divBdr>
        </w:div>
        <w:div w:id="733821608">
          <w:marLeft w:val="0"/>
          <w:marRight w:val="0"/>
          <w:marTop w:val="0"/>
          <w:marBottom w:val="0"/>
          <w:divBdr>
            <w:top w:val="none" w:sz="0" w:space="0" w:color="auto"/>
            <w:left w:val="none" w:sz="0" w:space="0" w:color="auto"/>
            <w:bottom w:val="none" w:sz="0" w:space="0" w:color="auto"/>
            <w:right w:val="none" w:sz="0" w:space="0" w:color="auto"/>
          </w:divBdr>
        </w:div>
        <w:div w:id="1505701860">
          <w:marLeft w:val="0"/>
          <w:marRight w:val="0"/>
          <w:marTop w:val="0"/>
          <w:marBottom w:val="0"/>
          <w:divBdr>
            <w:top w:val="none" w:sz="0" w:space="0" w:color="auto"/>
            <w:left w:val="none" w:sz="0" w:space="0" w:color="auto"/>
            <w:bottom w:val="none" w:sz="0" w:space="0" w:color="auto"/>
            <w:right w:val="none" w:sz="0" w:space="0" w:color="auto"/>
          </w:divBdr>
        </w:div>
        <w:div w:id="1547984573">
          <w:marLeft w:val="0"/>
          <w:marRight w:val="0"/>
          <w:marTop w:val="0"/>
          <w:marBottom w:val="0"/>
          <w:divBdr>
            <w:top w:val="none" w:sz="0" w:space="0" w:color="auto"/>
            <w:left w:val="none" w:sz="0" w:space="0" w:color="auto"/>
            <w:bottom w:val="none" w:sz="0" w:space="0" w:color="auto"/>
            <w:right w:val="none" w:sz="0" w:space="0" w:color="auto"/>
          </w:divBdr>
        </w:div>
        <w:div w:id="762457053">
          <w:marLeft w:val="0"/>
          <w:marRight w:val="0"/>
          <w:marTop w:val="0"/>
          <w:marBottom w:val="0"/>
          <w:divBdr>
            <w:top w:val="none" w:sz="0" w:space="0" w:color="auto"/>
            <w:left w:val="none" w:sz="0" w:space="0" w:color="auto"/>
            <w:bottom w:val="none" w:sz="0" w:space="0" w:color="auto"/>
            <w:right w:val="none" w:sz="0" w:space="0" w:color="auto"/>
          </w:divBdr>
        </w:div>
        <w:div w:id="1615936457">
          <w:marLeft w:val="0"/>
          <w:marRight w:val="0"/>
          <w:marTop w:val="0"/>
          <w:marBottom w:val="0"/>
          <w:divBdr>
            <w:top w:val="none" w:sz="0" w:space="0" w:color="auto"/>
            <w:left w:val="none" w:sz="0" w:space="0" w:color="auto"/>
            <w:bottom w:val="none" w:sz="0" w:space="0" w:color="auto"/>
            <w:right w:val="none" w:sz="0" w:space="0" w:color="auto"/>
          </w:divBdr>
        </w:div>
        <w:div w:id="583345639">
          <w:marLeft w:val="0"/>
          <w:marRight w:val="0"/>
          <w:marTop w:val="0"/>
          <w:marBottom w:val="0"/>
          <w:divBdr>
            <w:top w:val="none" w:sz="0" w:space="0" w:color="auto"/>
            <w:left w:val="none" w:sz="0" w:space="0" w:color="auto"/>
            <w:bottom w:val="none" w:sz="0" w:space="0" w:color="auto"/>
            <w:right w:val="none" w:sz="0" w:space="0" w:color="auto"/>
          </w:divBdr>
        </w:div>
        <w:div w:id="830173057">
          <w:marLeft w:val="0"/>
          <w:marRight w:val="0"/>
          <w:marTop w:val="0"/>
          <w:marBottom w:val="0"/>
          <w:divBdr>
            <w:top w:val="none" w:sz="0" w:space="0" w:color="auto"/>
            <w:left w:val="none" w:sz="0" w:space="0" w:color="auto"/>
            <w:bottom w:val="none" w:sz="0" w:space="0" w:color="auto"/>
            <w:right w:val="none" w:sz="0" w:space="0" w:color="auto"/>
          </w:divBdr>
        </w:div>
        <w:div w:id="1546983300">
          <w:marLeft w:val="0"/>
          <w:marRight w:val="0"/>
          <w:marTop w:val="0"/>
          <w:marBottom w:val="0"/>
          <w:divBdr>
            <w:top w:val="none" w:sz="0" w:space="0" w:color="auto"/>
            <w:left w:val="none" w:sz="0" w:space="0" w:color="auto"/>
            <w:bottom w:val="none" w:sz="0" w:space="0" w:color="auto"/>
            <w:right w:val="none" w:sz="0" w:space="0" w:color="auto"/>
          </w:divBdr>
        </w:div>
        <w:div w:id="647243936">
          <w:marLeft w:val="0"/>
          <w:marRight w:val="0"/>
          <w:marTop w:val="0"/>
          <w:marBottom w:val="0"/>
          <w:divBdr>
            <w:top w:val="none" w:sz="0" w:space="0" w:color="auto"/>
            <w:left w:val="none" w:sz="0" w:space="0" w:color="auto"/>
            <w:bottom w:val="none" w:sz="0" w:space="0" w:color="auto"/>
            <w:right w:val="none" w:sz="0" w:space="0" w:color="auto"/>
          </w:divBdr>
        </w:div>
        <w:div w:id="316109035">
          <w:marLeft w:val="0"/>
          <w:marRight w:val="0"/>
          <w:marTop w:val="0"/>
          <w:marBottom w:val="0"/>
          <w:divBdr>
            <w:top w:val="none" w:sz="0" w:space="0" w:color="auto"/>
            <w:left w:val="none" w:sz="0" w:space="0" w:color="auto"/>
            <w:bottom w:val="none" w:sz="0" w:space="0" w:color="auto"/>
            <w:right w:val="none" w:sz="0" w:space="0" w:color="auto"/>
          </w:divBdr>
        </w:div>
        <w:div w:id="415368224">
          <w:marLeft w:val="0"/>
          <w:marRight w:val="0"/>
          <w:marTop w:val="0"/>
          <w:marBottom w:val="0"/>
          <w:divBdr>
            <w:top w:val="none" w:sz="0" w:space="0" w:color="auto"/>
            <w:left w:val="none" w:sz="0" w:space="0" w:color="auto"/>
            <w:bottom w:val="none" w:sz="0" w:space="0" w:color="auto"/>
            <w:right w:val="none" w:sz="0" w:space="0" w:color="auto"/>
          </w:divBdr>
        </w:div>
        <w:div w:id="1277101171">
          <w:marLeft w:val="0"/>
          <w:marRight w:val="0"/>
          <w:marTop w:val="0"/>
          <w:marBottom w:val="0"/>
          <w:divBdr>
            <w:top w:val="none" w:sz="0" w:space="0" w:color="auto"/>
            <w:left w:val="none" w:sz="0" w:space="0" w:color="auto"/>
            <w:bottom w:val="none" w:sz="0" w:space="0" w:color="auto"/>
            <w:right w:val="none" w:sz="0" w:space="0" w:color="auto"/>
          </w:divBdr>
        </w:div>
        <w:div w:id="1249313607">
          <w:marLeft w:val="0"/>
          <w:marRight w:val="0"/>
          <w:marTop w:val="0"/>
          <w:marBottom w:val="0"/>
          <w:divBdr>
            <w:top w:val="none" w:sz="0" w:space="0" w:color="auto"/>
            <w:left w:val="none" w:sz="0" w:space="0" w:color="auto"/>
            <w:bottom w:val="none" w:sz="0" w:space="0" w:color="auto"/>
            <w:right w:val="none" w:sz="0" w:space="0" w:color="auto"/>
          </w:divBdr>
        </w:div>
        <w:div w:id="1312171838">
          <w:marLeft w:val="0"/>
          <w:marRight w:val="0"/>
          <w:marTop w:val="0"/>
          <w:marBottom w:val="0"/>
          <w:divBdr>
            <w:top w:val="none" w:sz="0" w:space="0" w:color="auto"/>
            <w:left w:val="none" w:sz="0" w:space="0" w:color="auto"/>
            <w:bottom w:val="none" w:sz="0" w:space="0" w:color="auto"/>
            <w:right w:val="none" w:sz="0" w:space="0" w:color="auto"/>
          </w:divBdr>
        </w:div>
        <w:div w:id="2076194583">
          <w:marLeft w:val="0"/>
          <w:marRight w:val="0"/>
          <w:marTop w:val="0"/>
          <w:marBottom w:val="0"/>
          <w:divBdr>
            <w:top w:val="none" w:sz="0" w:space="0" w:color="auto"/>
            <w:left w:val="none" w:sz="0" w:space="0" w:color="auto"/>
            <w:bottom w:val="none" w:sz="0" w:space="0" w:color="auto"/>
            <w:right w:val="none" w:sz="0" w:space="0" w:color="auto"/>
          </w:divBdr>
        </w:div>
        <w:div w:id="222259649">
          <w:marLeft w:val="0"/>
          <w:marRight w:val="0"/>
          <w:marTop w:val="0"/>
          <w:marBottom w:val="0"/>
          <w:divBdr>
            <w:top w:val="none" w:sz="0" w:space="0" w:color="auto"/>
            <w:left w:val="none" w:sz="0" w:space="0" w:color="auto"/>
            <w:bottom w:val="none" w:sz="0" w:space="0" w:color="auto"/>
            <w:right w:val="none" w:sz="0" w:space="0" w:color="auto"/>
          </w:divBdr>
        </w:div>
        <w:div w:id="707612182">
          <w:marLeft w:val="0"/>
          <w:marRight w:val="0"/>
          <w:marTop w:val="0"/>
          <w:marBottom w:val="0"/>
          <w:divBdr>
            <w:top w:val="none" w:sz="0" w:space="0" w:color="auto"/>
            <w:left w:val="none" w:sz="0" w:space="0" w:color="auto"/>
            <w:bottom w:val="none" w:sz="0" w:space="0" w:color="auto"/>
            <w:right w:val="none" w:sz="0" w:space="0" w:color="auto"/>
          </w:divBdr>
        </w:div>
        <w:div w:id="1097480275">
          <w:marLeft w:val="0"/>
          <w:marRight w:val="0"/>
          <w:marTop w:val="0"/>
          <w:marBottom w:val="0"/>
          <w:divBdr>
            <w:top w:val="none" w:sz="0" w:space="0" w:color="auto"/>
            <w:left w:val="none" w:sz="0" w:space="0" w:color="auto"/>
            <w:bottom w:val="none" w:sz="0" w:space="0" w:color="auto"/>
            <w:right w:val="none" w:sz="0" w:space="0" w:color="auto"/>
          </w:divBdr>
        </w:div>
        <w:div w:id="1590236145">
          <w:marLeft w:val="0"/>
          <w:marRight w:val="0"/>
          <w:marTop w:val="0"/>
          <w:marBottom w:val="0"/>
          <w:divBdr>
            <w:top w:val="none" w:sz="0" w:space="0" w:color="auto"/>
            <w:left w:val="none" w:sz="0" w:space="0" w:color="auto"/>
            <w:bottom w:val="none" w:sz="0" w:space="0" w:color="auto"/>
            <w:right w:val="none" w:sz="0" w:space="0" w:color="auto"/>
          </w:divBdr>
        </w:div>
        <w:div w:id="613682589">
          <w:marLeft w:val="0"/>
          <w:marRight w:val="0"/>
          <w:marTop w:val="0"/>
          <w:marBottom w:val="0"/>
          <w:divBdr>
            <w:top w:val="none" w:sz="0" w:space="0" w:color="auto"/>
            <w:left w:val="none" w:sz="0" w:space="0" w:color="auto"/>
            <w:bottom w:val="none" w:sz="0" w:space="0" w:color="auto"/>
            <w:right w:val="none" w:sz="0" w:space="0" w:color="auto"/>
          </w:divBdr>
        </w:div>
        <w:div w:id="1527719702">
          <w:marLeft w:val="0"/>
          <w:marRight w:val="0"/>
          <w:marTop w:val="0"/>
          <w:marBottom w:val="0"/>
          <w:divBdr>
            <w:top w:val="none" w:sz="0" w:space="0" w:color="auto"/>
            <w:left w:val="none" w:sz="0" w:space="0" w:color="auto"/>
            <w:bottom w:val="none" w:sz="0" w:space="0" w:color="auto"/>
            <w:right w:val="none" w:sz="0" w:space="0" w:color="auto"/>
          </w:divBdr>
        </w:div>
        <w:div w:id="414673784">
          <w:marLeft w:val="0"/>
          <w:marRight w:val="0"/>
          <w:marTop w:val="0"/>
          <w:marBottom w:val="0"/>
          <w:divBdr>
            <w:top w:val="none" w:sz="0" w:space="0" w:color="auto"/>
            <w:left w:val="none" w:sz="0" w:space="0" w:color="auto"/>
            <w:bottom w:val="none" w:sz="0" w:space="0" w:color="auto"/>
            <w:right w:val="none" w:sz="0" w:space="0" w:color="auto"/>
          </w:divBdr>
        </w:div>
        <w:div w:id="235625626">
          <w:marLeft w:val="0"/>
          <w:marRight w:val="0"/>
          <w:marTop w:val="0"/>
          <w:marBottom w:val="0"/>
          <w:divBdr>
            <w:top w:val="none" w:sz="0" w:space="0" w:color="auto"/>
            <w:left w:val="none" w:sz="0" w:space="0" w:color="auto"/>
            <w:bottom w:val="none" w:sz="0" w:space="0" w:color="auto"/>
            <w:right w:val="none" w:sz="0" w:space="0" w:color="auto"/>
          </w:divBdr>
        </w:div>
        <w:div w:id="804616786">
          <w:marLeft w:val="0"/>
          <w:marRight w:val="0"/>
          <w:marTop w:val="0"/>
          <w:marBottom w:val="0"/>
          <w:divBdr>
            <w:top w:val="none" w:sz="0" w:space="0" w:color="auto"/>
            <w:left w:val="none" w:sz="0" w:space="0" w:color="auto"/>
            <w:bottom w:val="none" w:sz="0" w:space="0" w:color="auto"/>
            <w:right w:val="none" w:sz="0" w:space="0" w:color="auto"/>
          </w:divBdr>
        </w:div>
        <w:div w:id="1460757150">
          <w:marLeft w:val="0"/>
          <w:marRight w:val="0"/>
          <w:marTop w:val="0"/>
          <w:marBottom w:val="0"/>
          <w:divBdr>
            <w:top w:val="none" w:sz="0" w:space="0" w:color="auto"/>
            <w:left w:val="none" w:sz="0" w:space="0" w:color="auto"/>
            <w:bottom w:val="none" w:sz="0" w:space="0" w:color="auto"/>
            <w:right w:val="none" w:sz="0" w:space="0" w:color="auto"/>
          </w:divBdr>
        </w:div>
        <w:div w:id="1857426649">
          <w:marLeft w:val="0"/>
          <w:marRight w:val="0"/>
          <w:marTop w:val="0"/>
          <w:marBottom w:val="0"/>
          <w:divBdr>
            <w:top w:val="none" w:sz="0" w:space="0" w:color="auto"/>
            <w:left w:val="none" w:sz="0" w:space="0" w:color="auto"/>
            <w:bottom w:val="none" w:sz="0" w:space="0" w:color="auto"/>
            <w:right w:val="none" w:sz="0" w:space="0" w:color="auto"/>
          </w:divBdr>
        </w:div>
        <w:div w:id="1716616669">
          <w:marLeft w:val="0"/>
          <w:marRight w:val="0"/>
          <w:marTop w:val="0"/>
          <w:marBottom w:val="0"/>
          <w:divBdr>
            <w:top w:val="none" w:sz="0" w:space="0" w:color="auto"/>
            <w:left w:val="none" w:sz="0" w:space="0" w:color="auto"/>
            <w:bottom w:val="none" w:sz="0" w:space="0" w:color="auto"/>
            <w:right w:val="none" w:sz="0" w:space="0" w:color="auto"/>
          </w:divBdr>
        </w:div>
        <w:div w:id="1120339165">
          <w:marLeft w:val="0"/>
          <w:marRight w:val="0"/>
          <w:marTop w:val="0"/>
          <w:marBottom w:val="0"/>
          <w:divBdr>
            <w:top w:val="none" w:sz="0" w:space="0" w:color="auto"/>
            <w:left w:val="none" w:sz="0" w:space="0" w:color="auto"/>
            <w:bottom w:val="none" w:sz="0" w:space="0" w:color="auto"/>
            <w:right w:val="none" w:sz="0" w:space="0" w:color="auto"/>
          </w:divBdr>
        </w:div>
        <w:div w:id="370612065">
          <w:marLeft w:val="0"/>
          <w:marRight w:val="0"/>
          <w:marTop w:val="0"/>
          <w:marBottom w:val="0"/>
          <w:divBdr>
            <w:top w:val="none" w:sz="0" w:space="0" w:color="auto"/>
            <w:left w:val="none" w:sz="0" w:space="0" w:color="auto"/>
            <w:bottom w:val="none" w:sz="0" w:space="0" w:color="auto"/>
            <w:right w:val="none" w:sz="0" w:space="0" w:color="auto"/>
          </w:divBdr>
        </w:div>
        <w:div w:id="50665720">
          <w:marLeft w:val="0"/>
          <w:marRight w:val="0"/>
          <w:marTop w:val="0"/>
          <w:marBottom w:val="0"/>
          <w:divBdr>
            <w:top w:val="none" w:sz="0" w:space="0" w:color="auto"/>
            <w:left w:val="none" w:sz="0" w:space="0" w:color="auto"/>
            <w:bottom w:val="none" w:sz="0" w:space="0" w:color="auto"/>
            <w:right w:val="none" w:sz="0" w:space="0" w:color="auto"/>
          </w:divBdr>
        </w:div>
        <w:div w:id="2037190293">
          <w:marLeft w:val="0"/>
          <w:marRight w:val="0"/>
          <w:marTop w:val="0"/>
          <w:marBottom w:val="0"/>
          <w:divBdr>
            <w:top w:val="none" w:sz="0" w:space="0" w:color="auto"/>
            <w:left w:val="none" w:sz="0" w:space="0" w:color="auto"/>
            <w:bottom w:val="none" w:sz="0" w:space="0" w:color="auto"/>
            <w:right w:val="none" w:sz="0" w:space="0" w:color="auto"/>
          </w:divBdr>
        </w:div>
        <w:div w:id="1676805887">
          <w:marLeft w:val="0"/>
          <w:marRight w:val="0"/>
          <w:marTop w:val="0"/>
          <w:marBottom w:val="0"/>
          <w:divBdr>
            <w:top w:val="none" w:sz="0" w:space="0" w:color="auto"/>
            <w:left w:val="none" w:sz="0" w:space="0" w:color="auto"/>
            <w:bottom w:val="none" w:sz="0" w:space="0" w:color="auto"/>
            <w:right w:val="none" w:sz="0" w:space="0" w:color="auto"/>
          </w:divBdr>
        </w:div>
        <w:div w:id="1611351601">
          <w:marLeft w:val="0"/>
          <w:marRight w:val="0"/>
          <w:marTop w:val="0"/>
          <w:marBottom w:val="0"/>
          <w:divBdr>
            <w:top w:val="none" w:sz="0" w:space="0" w:color="auto"/>
            <w:left w:val="none" w:sz="0" w:space="0" w:color="auto"/>
            <w:bottom w:val="none" w:sz="0" w:space="0" w:color="auto"/>
            <w:right w:val="none" w:sz="0" w:space="0" w:color="auto"/>
          </w:divBdr>
        </w:div>
        <w:div w:id="1611819113">
          <w:marLeft w:val="0"/>
          <w:marRight w:val="0"/>
          <w:marTop w:val="0"/>
          <w:marBottom w:val="0"/>
          <w:divBdr>
            <w:top w:val="none" w:sz="0" w:space="0" w:color="auto"/>
            <w:left w:val="none" w:sz="0" w:space="0" w:color="auto"/>
            <w:bottom w:val="none" w:sz="0" w:space="0" w:color="auto"/>
            <w:right w:val="none" w:sz="0" w:space="0" w:color="auto"/>
          </w:divBdr>
        </w:div>
        <w:div w:id="951665006">
          <w:marLeft w:val="0"/>
          <w:marRight w:val="0"/>
          <w:marTop w:val="0"/>
          <w:marBottom w:val="0"/>
          <w:divBdr>
            <w:top w:val="none" w:sz="0" w:space="0" w:color="auto"/>
            <w:left w:val="none" w:sz="0" w:space="0" w:color="auto"/>
            <w:bottom w:val="none" w:sz="0" w:space="0" w:color="auto"/>
            <w:right w:val="none" w:sz="0" w:space="0" w:color="auto"/>
          </w:divBdr>
        </w:div>
        <w:div w:id="570770513">
          <w:marLeft w:val="0"/>
          <w:marRight w:val="0"/>
          <w:marTop w:val="0"/>
          <w:marBottom w:val="0"/>
          <w:divBdr>
            <w:top w:val="none" w:sz="0" w:space="0" w:color="auto"/>
            <w:left w:val="none" w:sz="0" w:space="0" w:color="auto"/>
            <w:bottom w:val="none" w:sz="0" w:space="0" w:color="auto"/>
            <w:right w:val="none" w:sz="0" w:space="0" w:color="auto"/>
          </w:divBdr>
        </w:div>
        <w:div w:id="1825465141">
          <w:marLeft w:val="0"/>
          <w:marRight w:val="0"/>
          <w:marTop w:val="0"/>
          <w:marBottom w:val="0"/>
          <w:divBdr>
            <w:top w:val="none" w:sz="0" w:space="0" w:color="auto"/>
            <w:left w:val="none" w:sz="0" w:space="0" w:color="auto"/>
            <w:bottom w:val="none" w:sz="0" w:space="0" w:color="auto"/>
            <w:right w:val="none" w:sz="0" w:space="0" w:color="auto"/>
          </w:divBdr>
        </w:div>
        <w:div w:id="357312152">
          <w:marLeft w:val="0"/>
          <w:marRight w:val="0"/>
          <w:marTop w:val="0"/>
          <w:marBottom w:val="0"/>
          <w:divBdr>
            <w:top w:val="none" w:sz="0" w:space="0" w:color="auto"/>
            <w:left w:val="none" w:sz="0" w:space="0" w:color="auto"/>
            <w:bottom w:val="none" w:sz="0" w:space="0" w:color="auto"/>
            <w:right w:val="none" w:sz="0" w:space="0" w:color="auto"/>
          </w:divBdr>
        </w:div>
        <w:div w:id="723875938">
          <w:marLeft w:val="0"/>
          <w:marRight w:val="0"/>
          <w:marTop w:val="0"/>
          <w:marBottom w:val="0"/>
          <w:divBdr>
            <w:top w:val="none" w:sz="0" w:space="0" w:color="auto"/>
            <w:left w:val="none" w:sz="0" w:space="0" w:color="auto"/>
            <w:bottom w:val="none" w:sz="0" w:space="0" w:color="auto"/>
            <w:right w:val="none" w:sz="0" w:space="0" w:color="auto"/>
          </w:divBdr>
        </w:div>
        <w:div w:id="1705979706">
          <w:marLeft w:val="0"/>
          <w:marRight w:val="0"/>
          <w:marTop w:val="0"/>
          <w:marBottom w:val="0"/>
          <w:divBdr>
            <w:top w:val="none" w:sz="0" w:space="0" w:color="auto"/>
            <w:left w:val="none" w:sz="0" w:space="0" w:color="auto"/>
            <w:bottom w:val="none" w:sz="0" w:space="0" w:color="auto"/>
            <w:right w:val="none" w:sz="0" w:space="0" w:color="auto"/>
          </w:divBdr>
        </w:div>
        <w:div w:id="1189835844">
          <w:marLeft w:val="0"/>
          <w:marRight w:val="0"/>
          <w:marTop w:val="0"/>
          <w:marBottom w:val="0"/>
          <w:divBdr>
            <w:top w:val="none" w:sz="0" w:space="0" w:color="auto"/>
            <w:left w:val="none" w:sz="0" w:space="0" w:color="auto"/>
            <w:bottom w:val="none" w:sz="0" w:space="0" w:color="auto"/>
            <w:right w:val="none" w:sz="0" w:space="0" w:color="auto"/>
          </w:divBdr>
        </w:div>
        <w:div w:id="160120775">
          <w:marLeft w:val="0"/>
          <w:marRight w:val="0"/>
          <w:marTop w:val="0"/>
          <w:marBottom w:val="0"/>
          <w:divBdr>
            <w:top w:val="none" w:sz="0" w:space="0" w:color="auto"/>
            <w:left w:val="none" w:sz="0" w:space="0" w:color="auto"/>
            <w:bottom w:val="none" w:sz="0" w:space="0" w:color="auto"/>
            <w:right w:val="none" w:sz="0" w:space="0" w:color="auto"/>
          </w:divBdr>
        </w:div>
        <w:div w:id="1323124399">
          <w:marLeft w:val="0"/>
          <w:marRight w:val="0"/>
          <w:marTop w:val="0"/>
          <w:marBottom w:val="0"/>
          <w:divBdr>
            <w:top w:val="none" w:sz="0" w:space="0" w:color="auto"/>
            <w:left w:val="none" w:sz="0" w:space="0" w:color="auto"/>
            <w:bottom w:val="none" w:sz="0" w:space="0" w:color="auto"/>
            <w:right w:val="none" w:sz="0" w:space="0" w:color="auto"/>
          </w:divBdr>
        </w:div>
        <w:div w:id="1053385446">
          <w:marLeft w:val="0"/>
          <w:marRight w:val="0"/>
          <w:marTop w:val="0"/>
          <w:marBottom w:val="0"/>
          <w:divBdr>
            <w:top w:val="none" w:sz="0" w:space="0" w:color="auto"/>
            <w:left w:val="none" w:sz="0" w:space="0" w:color="auto"/>
            <w:bottom w:val="none" w:sz="0" w:space="0" w:color="auto"/>
            <w:right w:val="none" w:sz="0" w:space="0" w:color="auto"/>
          </w:divBdr>
        </w:div>
        <w:div w:id="796145396">
          <w:marLeft w:val="0"/>
          <w:marRight w:val="0"/>
          <w:marTop w:val="0"/>
          <w:marBottom w:val="0"/>
          <w:divBdr>
            <w:top w:val="none" w:sz="0" w:space="0" w:color="auto"/>
            <w:left w:val="none" w:sz="0" w:space="0" w:color="auto"/>
            <w:bottom w:val="none" w:sz="0" w:space="0" w:color="auto"/>
            <w:right w:val="none" w:sz="0" w:space="0" w:color="auto"/>
          </w:divBdr>
        </w:div>
        <w:div w:id="1071123619">
          <w:marLeft w:val="0"/>
          <w:marRight w:val="0"/>
          <w:marTop w:val="0"/>
          <w:marBottom w:val="0"/>
          <w:divBdr>
            <w:top w:val="none" w:sz="0" w:space="0" w:color="auto"/>
            <w:left w:val="none" w:sz="0" w:space="0" w:color="auto"/>
            <w:bottom w:val="none" w:sz="0" w:space="0" w:color="auto"/>
            <w:right w:val="none" w:sz="0" w:space="0" w:color="auto"/>
          </w:divBdr>
        </w:div>
        <w:div w:id="1397170674">
          <w:marLeft w:val="0"/>
          <w:marRight w:val="0"/>
          <w:marTop w:val="0"/>
          <w:marBottom w:val="0"/>
          <w:divBdr>
            <w:top w:val="none" w:sz="0" w:space="0" w:color="auto"/>
            <w:left w:val="none" w:sz="0" w:space="0" w:color="auto"/>
            <w:bottom w:val="none" w:sz="0" w:space="0" w:color="auto"/>
            <w:right w:val="none" w:sz="0" w:space="0" w:color="auto"/>
          </w:divBdr>
        </w:div>
        <w:div w:id="1470440816">
          <w:marLeft w:val="0"/>
          <w:marRight w:val="0"/>
          <w:marTop w:val="0"/>
          <w:marBottom w:val="0"/>
          <w:divBdr>
            <w:top w:val="none" w:sz="0" w:space="0" w:color="auto"/>
            <w:left w:val="none" w:sz="0" w:space="0" w:color="auto"/>
            <w:bottom w:val="none" w:sz="0" w:space="0" w:color="auto"/>
            <w:right w:val="none" w:sz="0" w:space="0" w:color="auto"/>
          </w:divBdr>
        </w:div>
        <w:div w:id="1121876547">
          <w:marLeft w:val="0"/>
          <w:marRight w:val="0"/>
          <w:marTop w:val="0"/>
          <w:marBottom w:val="0"/>
          <w:divBdr>
            <w:top w:val="none" w:sz="0" w:space="0" w:color="auto"/>
            <w:left w:val="none" w:sz="0" w:space="0" w:color="auto"/>
            <w:bottom w:val="none" w:sz="0" w:space="0" w:color="auto"/>
            <w:right w:val="none" w:sz="0" w:space="0" w:color="auto"/>
          </w:divBdr>
        </w:div>
        <w:div w:id="306937671">
          <w:marLeft w:val="0"/>
          <w:marRight w:val="0"/>
          <w:marTop w:val="0"/>
          <w:marBottom w:val="0"/>
          <w:divBdr>
            <w:top w:val="none" w:sz="0" w:space="0" w:color="auto"/>
            <w:left w:val="none" w:sz="0" w:space="0" w:color="auto"/>
            <w:bottom w:val="none" w:sz="0" w:space="0" w:color="auto"/>
            <w:right w:val="none" w:sz="0" w:space="0" w:color="auto"/>
          </w:divBdr>
        </w:div>
        <w:div w:id="1805150259">
          <w:marLeft w:val="0"/>
          <w:marRight w:val="0"/>
          <w:marTop w:val="0"/>
          <w:marBottom w:val="0"/>
          <w:divBdr>
            <w:top w:val="none" w:sz="0" w:space="0" w:color="auto"/>
            <w:left w:val="none" w:sz="0" w:space="0" w:color="auto"/>
            <w:bottom w:val="none" w:sz="0" w:space="0" w:color="auto"/>
            <w:right w:val="none" w:sz="0" w:space="0" w:color="auto"/>
          </w:divBdr>
        </w:div>
        <w:div w:id="386228722">
          <w:marLeft w:val="0"/>
          <w:marRight w:val="0"/>
          <w:marTop w:val="0"/>
          <w:marBottom w:val="0"/>
          <w:divBdr>
            <w:top w:val="none" w:sz="0" w:space="0" w:color="auto"/>
            <w:left w:val="none" w:sz="0" w:space="0" w:color="auto"/>
            <w:bottom w:val="none" w:sz="0" w:space="0" w:color="auto"/>
            <w:right w:val="none" w:sz="0" w:space="0" w:color="auto"/>
          </w:divBdr>
        </w:div>
        <w:div w:id="321351045">
          <w:marLeft w:val="0"/>
          <w:marRight w:val="0"/>
          <w:marTop w:val="0"/>
          <w:marBottom w:val="0"/>
          <w:divBdr>
            <w:top w:val="none" w:sz="0" w:space="0" w:color="auto"/>
            <w:left w:val="none" w:sz="0" w:space="0" w:color="auto"/>
            <w:bottom w:val="none" w:sz="0" w:space="0" w:color="auto"/>
            <w:right w:val="none" w:sz="0" w:space="0" w:color="auto"/>
          </w:divBdr>
        </w:div>
        <w:div w:id="795299262">
          <w:marLeft w:val="0"/>
          <w:marRight w:val="0"/>
          <w:marTop w:val="0"/>
          <w:marBottom w:val="0"/>
          <w:divBdr>
            <w:top w:val="none" w:sz="0" w:space="0" w:color="auto"/>
            <w:left w:val="none" w:sz="0" w:space="0" w:color="auto"/>
            <w:bottom w:val="none" w:sz="0" w:space="0" w:color="auto"/>
            <w:right w:val="none" w:sz="0" w:space="0" w:color="auto"/>
          </w:divBdr>
        </w:div>
        <w:div w:id="409154240">
          <w:marLeft w:val="0"/>
          <w:marRight w:val="0"/>
          <w:marTop w:val="0"/>
          <w:marBottom w:val="0"/>
          <w:divBdr>
            <w:top w:val="none" w:sz="0" w:space="0" w:color="auto"/>
            <w:left w:val="none" w:sz="0" w:space="0" w:color="auto"/>
            <w:bottom w:val="none" w:sz="0" w:space="0" w:color="auto"/>
            <w:right w:val="none" w:sz="0" w:space="0" w:color="auto"/>
          </w:divBdr>
        </w:div>
        <w:div w:id="385493048">
          <w:marLeft w:val="0"/>
          <w:marRight w:val="0"/>
          <w:marTop w:val="0"/>
          <w:marBottom w:val="0"/>
          <w:divBdr>
            <w:top w:val="none" w:sz="0" w:space="0" w:color="auto"/>
            <w:left w:val="none" w:sz="0" w:space="0" w:color="auto"/>
            <w:bottom w:val="none" w:sz="0" w:space="0" w:color="auto"/>
            <w:right w:val="none" w:sz="0" w:space="0" w:color="auto"/>
          </w:divBdr>
        </w:div>
        <w:div w:id="101540822">
          <w:marLeft w:val="0"/>
          <w:marRight w:val="0"/>
          <w:marTop w:val="0"/>
          <w:marBottom w:val="0"/>
          <w:divBdr>
            <w:top w:val="none" w:sz="0" w:space="0" w:color="auto"/>
            <w:left w:val="none" w:sz="0" w:space="0" w:color="auto"/>
            <w:bottom w:val="none" w:sz="0" w:space="0" w:color="auto"/>
            <w:right w:val="none" w:sz="0" w:space="0" w:color="auto"/>
          </w:divBdr>
        </w:div>
        <w:div w:id="1036659557">
          <w:marLeft w:val="0"/>
          <w:marRight w:val="0"/>
          <w:marTop w:val="0"/>
          <w:marBottom w:val="0"/>
          <w:divBdr>
            <w:top w:val="none" w:sz="0" w:space="0" w:color="auto"/>
            <w:left w:val="none" w:sz="0" w:space="0" w:color="auto"/>
            <w:bottom w:val="none" w:sz="0" w:space="0" w:color="auto"/>
            <w:right w:val="none" w:sz="0" w:space="0" w:color="auto"/>
          </w:divBdr>
        </w:div>
        <w:div w:id="1209143798">
          <w:marLeft w:val="0"/>
          <w:marRight w:val="0"/>
          <w:marTop w:val="0"/>
          <w:marBottom w:val="0"/>
          <w:divBdr>
            <w:top w:val="none" w:sz="0" w:space="0" w:color="auto"/>
            <w:left w:val="none" w:sz="0" w:space="0" w:color="auto"/>
            <w:bottom w:val="none" w:sz="0" w:space="0" w:color="auto"/>
            <w:right w:val="none" w:sz="0" w:space="0" w:color="auto"/>
          </w:divBdr>
        </w:div>
        <w:div w:id="581836439">
          <w:marLeft w:val="0"/>
          <w:marRight w:val="0"/>
          <w:marTop w:val="0"/>
          <w:marBottom w:val="0"/>
          <w:divBdr>
            <w:top w:val="none" w:sz="0" w:space="0" w:color="auto"/>
            <w:left w:val="none" w:sz="0" w:space="0" w:color="auto"/>
            <w:bottom w:val="none" w:sz="0" w:space="0" w:color="auto"/>
            <w:right w:val="none" w:sz="0" w:space="0" w:color="auto"/>
          </w:divBdr>
        </w:div>
        <w:div w:id="508370345">
          <w:marLeft w:val="0"/>
          <w:marRight w:val="0"/>
          <w:marTop w:val="0"/>
          <w:marBottom w:val="0"/>
          <w:divBdr>
            <w:top w:val="none" w:sz="0" w:space="0" w:color="auto"/>
            <w:left w:val="none" w:sz="0" w:space="0" w:color="auto"/>
            <w:bottom w:val="none" w:sz="0" w:space="0" w:color="auto"/>
            <w:right w:val="none" w:sz="0" w:space="0" w:color="auto"/>
          </w:divBdr>
        </w:div>
        <w:div w:id="1999454352">
          <w:marLeft w:val="0"/>
          <w:marRight w:val="0"/>
          <w:marTop w:val="0"/>
          <w:marBottom w:val="0"/>
          <w:divBdr>
            <w:top w:val="none" w:sz="0" w:space="0" w:color="auto"/>
            <w:left w:val="none" w:sz="0" w:space="0" w:color="auto"/>
            <w:bottom w:val="none" w:sz="0" w:space="0" w:color="auto"/>
            <w:right w:val="none" w:sz="0" w:space="0" w:color="auto"/>
          </w:divBdr>
        </w:div>
        <w:div w:id="1607422377">
          <w:marLeft w:val="0"/>
          <w:marRight w:val="0"/>
          <w:marTop w:val="0"/>
          <w:marBottom w:val="0"/>
          <w:divBdr>
            <w:top w:val="none" w:sz="0" w:space="0" w:color="auto"/>
            <w:left w:val="none" w:sz="0" w:space="0" w:color="auto"/>
            <w:bottom w:val="none" w:sz="0" w:space="0" w:color="auto"/>
            <w:right w:val="none" w:sz="0" w:space="0" w:color="auto"/>
          </w:divBdr>
        </w:div>
        <w:div w:id="1494373437">
          <w:marLeft w:val="0"/>
          <w:marRight w:val="0"/>
          <w:marTop w:val="0"/>
          <w:marBottom w:val="0"/>
          <w:divBdr>
            <w:top w:val="none" w:sz="0" w:space="0" w:color="auto"/>
            <w:left w:val="none" w:sz="0" w:space="0" w:color="auto"/>
            <w:bottom w:val="none" w:sz="0" w:space="0" w:color="auto"/>
            <w:right w:val="none" w:sz="0" w:space="0" w:color="auto"/>
          </w:divBdr>
        </w:div>
        <w:div w:id="1149635373">
          <w:marLeft w:val="0"/>
          <w:marRight w:val="0"/>
          <w:marTop w:val="0"/>
          <w:marBottom w:val="0"/>
          <w:divBdr>
            <w:top w:val="none" w:sz="0" w:space="0" w:color="auto"/>
            <w:left w:val="none" w:sz="0" w:space="0" w:color="auto"/>
            <w:bottom w:val="none" w:sz="0" w:space="0" w:color="auto"/>
            <w:right w:val="none" w:sz="0" w:space="0" w:color="auto"/>
          </w:divBdr>
        </w:div>
        <w:div w:id="1421101680">
          <w:marLeft w:val="0"/>
          <w:marRight w:val="0"/>
          <w:marTop w:val="0"/>
          <w:marBottom w:val="0"/>
          <w:divBdr>
            <w:top w:val="none" w:sz="0" w:space="0" w:color="auto"/>
            <w:left w:val="none" w:sz="0" w:space="0" w:color="auto"/>
            <w:bottom w:val="none" w:sz="0" w:space="0" w:color="auto"/>
            <w:right w:val="none" w:sz="0" w:space="0" w:color="auto"/>
          </w:divBdr>
        </w:div>
        <w:div w:id="1108892009">
          <w:marLeft w:val="0"/>
          <w:marRight w:val="0"/>
          <w:marTop w:val="0"/>
          <w:marBottom w:val="0"/>
          <w:divBdr>
            <w:top w:val="none" w:sz="0" w:space="0" w:color="auto"/>
            <w:left w:val="none" w:sz="0" w:space="0" w:color="auto"/>
            <w:bottom w:val="none" w:sz="0" w:space="0" w:color="auto"/>
            <w:right w:val="none" w:sz="0" w:space="0" w:color="auto"/>
          </w:divBdr>
        </w:div>
        <w:div w:id="1065181630">
          <w:marLeft w:val="0"/>
          <w:marRight w:val="0"/>
          <w:marTop w:val="0"/>
          <w:marBottom w:val="0"/>
          <w:divBdr>
            <w:top w:val="none" w:sz="0" w:space="0" w:color="auto"/>
            <w:left w:val="none" w:sz="0" w:space="0" w:color="auto"/>
            <w:bottom w:val="none" w:sz="0" w:space="0" w:color="auto"/>
            <w:right w:val="none" w:sz="0" w:space="0" w:color="auto"/>
          </w:divBdr>
        </w:div>
        <w:div w:id="1591622538">
          <w:marLeft w:val="0"/>
          <w:marRight w:val="0"/>
          <w:marTop w:val="0"/>
          <w:marBottom w:val="0"/>
          <w:divBdr>
            <w:top w:val="none" w:sz="0" w:space="0" w:color="auto"/>
            <w:left w:val="none" w:sz="0" w:space="0" w:color="auto"/>
            <w:bottom w:val="none" w:sz="0" w:space="0" w:color="auto"/>
            <w:right w:val="none" w:sz="0" w:space="0" w:color="auto"/>
          </w:divBdr>
        </w:div>
        <w:div w:id="750270391">
          <w:marLeft w:val="0"/>
          <w:marRight w:val="0"/>
          <w:marTop w:val="0"/>
          <w:marBottom w:val="0"/>
          <w:divBdr>
            <w:top w:val="none" w:sz="0" w:space="0" w:color="auto"/>
            <w:left w:val="none" w:sz="0" w:space="0" w:color="auto"/>
            <w:bottom w:val="none" w:sz="0" w:space="0" w:color="auto"/>
            <w:right w:val="none" w:sz="0" w:space="0" w:color="auto"/>
          </w:divBdr>
        </w:div>
        <w:div w:id="1892184656">
          <w:marLeft w:val="0"/>
          <w:marRight w:val="0"/>
          <w:marTop w:val="0"/>
          <w:marBottom w:val="0"/>
          <w:divBdr>
            <w:top w:val="none" w:sz="0" w:space="0" w:color="auto"/>
            <w:left w:val="none" w:sz="0" w:space="0" w:color="auto"/>
            <w:bottom w:val="none" w:sz="0" w:space="0" w:color="auto"/>
            <w:right w:val="none" w:sz="0" w:space="0" w:color="auto"/>
          </w:divBdr>
        </w:div>
        <w:div w:id="2143427846">
          <w:marLeft w:val="0"/>
          <w:marRight w:val="0"/>
          <w:marTop w:val="0"/>
          <w:marBottom w:val="0"/>
          <w:divBdr>
            <w:top w:val="none" w:sz="0" w:space="0" w:color="auto"/>
            <w:left w:val="none" w:sz="0" w:space="0" w:color="auto"/>
            <w:bottom w:val="none" w:sz="0" w:space="0" w:color="auto"/>
            <w:right w:val="none" w:sz="0" w:space="0" w:color="auto"/>
          </w:divBdr>
        </w:div>
        <w:div w:id="137311738">
          <w:marLeft w:val="0"/>
          <w:marRight w:val="0"/>
          <w:marTop w:val="0"/>
          <w:marBottom w:val="0"/>
          <w:divBdr>
            <w:top w:val="none" w:sz="0" w:space="0" w:color="auto"/>
            <w:left w:val="none" w:sz="0" w:space="0" w:color="auto"/>
            <w:bottom w:val="none" w:sz="0" w:space="0" w:color="auto"/>
            <w:right w:val="none" w:sz="0" w:space="0" w:color="auto"/>
          </w:divBdr>
        </w:div>
        <w:div w:id="1545676730">
          <w:marLeft w:val="0"/>
          <w:marRight w:val="0"/>
          <w:marTop w:val="0"/>
          <w:marBottom w:val="0"/>
          <w:divBdr>
            <w:top w:val="none" w:sz="0" w:space="0" w:color="auto"/>
            <w:left w:val="none" w:sz="0" w:space="0" w:color="auto"/>
            <w:bottom w:val="none" w:sz="0" w:space="0" w:color="auto"/>
            <w:right w:val="none" w:sz="0" w:space="0" w:color="auto"/>
          </w:divBdr>
        </w:div>
        <w:div w:id="408190043">
          <w:marLeft w:val="0"/>
          <w:marRight w:val="0"/>
          <w:marTop w:val="0"/>
          <w:marBottom w:val="0"/>
          <w:divBdr>
            <w:top w:val="none" w:sz="0" w:space="0" w:color="auto"/>
            <w:left w:val="none" w:sz="0" w:space="0" w:color="auto"/>
            <w:bottom w:val="none" w:sz="0" w:space="0" w:color="auto"/>
            <w:right w:val="none" w:sz="0" w:space="0" w:color="auto"/>
          </w:divBdr>
        </w:div>
        <w:div w:id="1777169618">
          <w:marLeft w:val="0"/>
          <w:marRight w:val="0"/>
          <w:marTop w:val="0"/>
          <w:marBottom w:val="0"/>
          <w:divBdr>
            <w:top w:val="none" w:sz="0" w:space="0" w:color="auto"/>
            <w:left w:val="none" w:sz="0" w:space="0" w:color="auto"/>
            <w:bottom w:val="none" w:sz="0" w:space="0" w:color="auto"/>
            <w:right w:val="none" w:sz="0" w:space="0" w:color="auto"/>
          </w:divBdr>
        </w:div>
        <w:div w:id="1212570446">
          <w:marLeft w:val="0"/>
          <w:marRight w:val="0"/>
          <w:marTop w:val="0"/>
          <w:marBottom w:val="0"/>
          <w:divBdr>
            <w:top w:val="none" w:sz="0" w:space="0" w:color="auto"/>
            <w:left w:val="none" w:sz="0" w:space="0" w:color="auto"/>
            <w:bottom w:val="none" w:sz="0" w:space="0" w:color="auto"/>
            <w:right w:val="none" w:sz="0" w:space="0" w:color="auto"/>
          </w:divBdr>
        </w:div>
        <w:div w:id="1896894057">
          <w:marLeft w:val="0"/>
          <w:marRight w:val="0"/>
          <w:marTop w:val="0"/>
          <w:marBottom w:val="0"/>
          <w:divBdr>
            <w:top w:val="none" w:sz="0" w:space="0" w:color="auto"/>
            <w:left w:val="none" w:sz="0" w:space="0" w:color="auto"/>
            <w:bottom w:val="none" w:sz="0" w:space="0" w:color="auto"/>
            <w:right w:val="none" w:sz="0" w:space="0" w:color="auto"/>
          </w:divBdr>
        </w:div>
        <w:div w:id="1035616580">
          <w:marLeft w:val="0"/>
          <w:marRight w:val="0"/>
          <w:marTop w:val="0"/>
          <w:marBottom w:val="0"/>
          <w:divBdr>
            <w:top w:val="none" w:sz="0" w:space="0" w:color="auto"/>
            <w:left w:val="none" w:sz="0" w:space="0" w:color="auto"/>
            <w:bottom w:val="none" w:sz="0" w:space="0" w:color="auto"/>
            <w:right w:val="none" w:sz="0" w:space="0" w:color="auto"/>
          </w:divBdr>
        </w:div>
        <w:div w:id="1510946193">
          <w:marLeft w:val="0"/>
          <w:marRight w:val="0"/>
          <w:marTop w:val="0"/>
          <w:marBottom w:val="0"/>
          <w:divBdr>
            <w:top w:val="none" w:sz="0" w:space="0" w:color="auto"/>
            <w:left w:val="none" w:sz="0" w:space="0" w:color="auto"/>
            <w:bottom w:val="none" w:sz="0" w:space="0" w:color="auto"/>
            <w:right w:val="none" w:sz="0" w:space="0" w:color="auto"/>
          </w:divBdr>
        </w:div>
        <w:div w:id="33578970">
          <w:marLeft w:val="0"/>
          <w:marRight w:val="0"/>
          <w:marTop w:val="0"/>
          <w:marBottom w:val="0"/>
          <w:divBdr>
            <w:top w:val="none" w:sz="0" w:space="0" w:color="auto"/>
            <w:left w:val="none" w:sz="0" w:space="0" w:color="auto"/>
            <w:bottom w:val="none" w:sz="0" w:space="0" w:color="auto"/>
            <w:right w:val="none" w:sz="0" w:space="0" w:color="auto"/>
          </w:divBdr>
        </w:div>
        <w:div w:id="1555774547">
          <w:marLeft w:val="0"/>
          <w:marRight w:val="0"/>
          <w:marTop w:val="0"/>
          <w:marBottom w:val="0"/>
          <w:divBdr>
            <w:top w:val="none" w:sz="0" w:space="0" w:color="auto"/>
            <w:left w:val="none" w:sz="0" w:space="0" w:color="auto"/>
            <w:bottom w:val="none" w:sz="0" w:space="0" w:color="auto"/>
            <w:right w:val="none" w:sz="0" w:space="0" w:color="auto"/>
          </w:divBdr>
        </w:div>
        <w:div w:id="1661345370">
          <w:marLeft w:val="0"/>
          <w:marRight w:val="0"/>
          <w:marTop w:val="0"/>
          <w:marBottom w:val="0"/>
          <w:divBdr>
            <w:top w:val="none" w:sz="0" w:space="0" w:color="auto"/>
            <w:left w:val="none" w:sz="0" w:space="0" w:color="auto"/>
            <w:bottom w:val="none" w:sz="0" w:space="0" w:color="auto"/>
            <w:right w:val="none" w:sz="0" w:space="0" w:color="auto"/>
          </w:divBdr>
        </w:div>
        <w:div w:id="2052268396">
          <w:marLeft w:val="0"/>
          <w:marRight w:val="0"/>
          <w:marTop w:val="0"/>
          <w:marBottom w:val="0"/>
          <w:divBdr>
            <w:top w:val="none" w:sz="0" w:space="0" w:color="auto"/>
            <w:left w:val="none" w:sz="0" w:space="0" w:color="auto"/>
            <w:bottom w:val="none" w:sz="0" w:space="0" w:color="auto"/>
            <w:right w:val="none" w:sz="0" w:space="0" w:color="auto"/>
          </w:divBdr>
        </w:div>
        <w:div w:id="1286353122">
          <w:marLeft w:val="0"/>
          <w:marRight w:val="0"/>
          <w:marTop w:val="0"/>
          <w:marBottom w:val="0"/>
          <w:divBdr>
            <w:top w:val="none" w:sz="0" w:space="0" w:color="auto"/>
            <w:left w:val="none" w:sz="0" w:space="0" w:color="auto"/>
            <w:bottom w:val="none" w:sz="0" w:space="0" w:color="auto"/>
            <w:right w:val="none" w:sz="0" w:space="0" w:color="auto"/>
          </w:divBdr>
        </w:div>
        <w:div w:id="1381323783">
          <w:marLeft w:val="0"/>
          <w:marRight w:val="0"/>
          <w:marTop w:val="0"/>
          <w:marBottom w:val="0"/>
          <w:divBdr>
            <w:top w:val="none" w:sz="0" w:space="0" w:color="auto"/>
            <w:left w:val="none" w:sz="0" w:space="0" w:color="auto"/>
            <w:bottom w:val="none" w:sz="0" w:space="0" w:color="auto"/>
            <w:right w:val="none" w:sz="0" w:space="0" w:color="auto"/>
          </w:divBdr>
        </w:div>
        <w:div w:id="1132600850">
          <w:marLeft w:val="0"/>
          <w:marRight w:val="0"/>
          <w:marTop w:val="0"/>
          <w:marBottom w:val="0"/>
          <w:divBdr>
            <w:top w:val="none" w:sz="0" w:space="0" w:color="auto"/>
            <w:left w:val="none" w:sz="0" w:space="0" w:color="auto"/>
            <w:bottom w:val="none" w:sz="0" w:space="0" w:color="auto"/>
            <w:right w:val="none" w:sz="0" w:space="0" w:color="auto"/>
          </w:divBdr>
        </w:div>
        <w:div w:id="623737224">
          <w:marLeft w:val="0"/>
          <w:marRight w:val="0"/>
          <w:marTop w:val="0"/>
          <w:marBottom w:val="0"/>
          <w:divBdr>
            <w:top w:val="none" w:sz="0" w:space="0" w:color="auto"/>
            <w:left w:val="none" w:sz="0" w:space="0" w:color="auto"/>
            <w:bottom w:val="none" w:sz="0" w:space="0" w:color="auto"/>
            <w:right w:val="none" w:sz="0" w:space="0" w:color="auto"/>
          </w:divBdr>
        </w:div>
        <w:div w:id="344863262">
          <w:marLeft w:val="0"/>
          <w:marRight w:val="0"/>
          <w:marTop w:val="0"/>
          <w:marBottom w:val="0"/>
          <w:divBdr>
            <w:top w:val="none" w:sz="0" w:space="0" w:color="auto"/>
            <w:left w:val="none" w:sz="0" w:space="0" w:color="auto"/>
            <w:bottom w:val="none" w:sz="0" w:space="0" w:color="auto"/>
            <w:right w:val="none" w:sz="0" w:space="0" w:color="auto"/>
          </w:divBdr>
        </w:div>
        <w:div w:id="1319308185">
          <w:marLeft w:val="0"/>
          <w:marRight w:val="0"/>
          <w:marTop w:val="0"/>
          <w:marBottom w:val="0"/>
          <w:divBdr>
            <w:top w:val="none" w:sz="0" w:space="0" w:color="auto"/>
            <w:left w:val="none" w:sz="0" w:space="0" w:color="auto"/>
            <w:bottom w:val="none" w:sz="0" w:space="0" w:color="auto"/>
            <w:right w:val="none" w:sz="0" w:space="0" w:color="auto"/>
          </w:divBdr>
        </w:div>
        <w:div w:id="2034263058">
          <w:marLeft w:val="0"/>
          <w:marRight w:val="0"/>
          <w:marTop w:val="0"/>
          <w:marBottom w:val="0"/>
          <w:divBdr>
            <w:top w:val="none" w:sz="0" w:space="0" w:color="auto"/>
            <w:left w:val="none" w:sz="0" w:space="0" w:color="auto"/>
            <w:bottom w:val="none" w:sz="0" w:space="0" w:color="auto"/>
            <w:right w:val="none" w:sz="0" w:space="0" w:color="auto"/>
          </w:divBdr>
        </w:div>
        <w:div w:id="639841580">
          <w:marLeft w:val="0"/>
          <w:marRight w:val="0"/>
          <w:marTop w:val="0"/>
          <w:marBottom w:val="0"/>
          <w:divBdr>
            <w:top w:val="none" w:sz="0" w:space="0" w:color="auto"/>
            <w:left w:val="none" w:sz="0" w:space="0" w:color="auto"/>
            <w:bottom w:val="none" w:sz="0" w:space="0" w:color="auto"/>
            <w:right w:val="none" w:sz="0" w:space="0" w:color="auto"/>
          </w:divBdr>
        </w:div>
        <w:div w:id="1754424868">
          <w:marLeft w:val="0"/>
          <w:marRight w:val="0"/>
          <w:marTop w:val="0"/>
          <w:marBottom w:val="0"/>
          <w:divBdr>
            <w:top w:val="none" w:sz="0" w:space="0" w:color="auto"/>
            <w:left w:val="none" w:sz="0" w:space="0" w:color="auto"/>
            <w:bottom w:val="none" w:sz="0" w:space="0" w:color="auto"/>
            <w:right w:val="none" w:sz="0" w:space="0" w:color="auto"/>
          </w:divBdr>
        </w:div>
        <w:div w:id="479732927">
          <w:marLeft w:val="0"/>
          <w:marRight w:val="0"/>
          <w:marTop w:val="0"/>
          <w:marBottom w:val="0"/>
          <w:divBdr>
            <w:top w:val="none" w:sz="0" w:space="0" w:color="auto"/>
            <w:left w:val="none" w:sz="0" w:space="0" w:color="auto"/>
            <w:bottom w:val="none" w:sz="0" w:space="0" w:color="auto"/>
            <w:right w:val="none" w:sz="0" w:space="0" w:color="auto"/>
          </w:divBdr>
        </w:div>
        <w:div w:id="988364197">
          <w:marLeft w:val="0"/>
          <w:marRight w:val="0"/>
          <w:marTop w:val="0"/>
          <w:marBottom w:val="0"/>
          <w:divBdr>
            <w:top w:val="none" w:sz="0" w:space="0" w:color="auto"/>
            <w:left w:val="none" w:sz="0" w:space="0" w:color="auto"/>
            <w:bottom w:val="none" w:sz="0" w:space="0" w:color="auto"/>
            <w:right w:val="none" w:sz="0" w:space="0" w:color="auto"/>
          </w:divBdr>
        </w:div>
        <w:div w:id="66735185">
          <w:marLeft w:val="0"/>
          <w:marRight w:val="0"/>
          <w:marTop w:val="0"/>
          <w:marBottom w:val="0"/>
          <w:divBdr>
            <w:top w:val="none" w:sz="0" w:space="0" w:color="auto"/>
            <w:left w:val="none" w:sz="0" w:space="0" w:color="auto"/>
            <w:bottom w:val="none" w:sz="0" w:space="0" w:color="auto"/>
            <w:right w:val="none" w:sz="0" w:space="0" w:color="auto"/>
          </w:divBdr>
        </w:div>
        <w:div w:id="1867521952">
          <w:marLeft w:val="0"/>
          <w:marRight w:val="0"/>
          <w:marTop w:val="0"/>
          <w:marBottom w:val="0"/>
          <w:divBdr>
            <w:top w:val="none" w:sz="0" w:space="0" w:color="auto"/>
            <w:left w:val="none" w:sz="0" w:space="0" w:color="auto"/>
            <w:bottom w:val="none" w:sz="0" w:space="0" w:color="auto"/>
            <w:right w:val="none" w:sz="0" w:space="0" w:color="auto"/>
          </w:divBdr>
        </w:div>
        <w:div w:id="1023215339">
          <w:marLeft w:val="0"/>
          <w:marRight w:val="0"/>
          <w:marTop w:val="0"/>
          <w:marBottom w:val="0"/>
          <w:divBdr>
            <w:top w:val="none" w:sz="0" w:space="0" w:color="auto"/>
            <w:left w:val="none" w:sz="0" w:space="0" w:color="auto"/>
            <w:bottom w:val="none" w:sz="0" w:space="0" w:color="auto"/>
            <w:right w:val="none" w:sz="0" w:space="0" w:color="auto"/>
          </w:divBdr>
        </w:div>
        <w:div w:id="1583492575">
          <w:marLeft w:val="0"/>
          <w:marRight w:val="0"/>
          <w:marTop w:val="0"/>
          <w:marBottom w:val="0"/>
          <w:divBdr>
            <w:top w:val="none" w:sz="0" w:space="0" w:color="auto"/>
            <w:left w:val="none" w:sz="0" w:space="0" w:color="auto"/>
            <w:bottom w:val="none" w:sz="0" w:space="0" w:color="auto"/>
            <w:right w:val="none" w:sz="0" w:space="0" w:color="auto"/>
          </w:divBdr>
        </w:div>
        <w:div w:id="1550919742">
          <w:marLeft w:val="0"/>
          <w:marRight w:val="0"/>
          <w:marTop w:val="0"/>
          <w:marBottom w:val="0"/>
          <w:divBdr>
            <w:top w:val="none" w:sz="0" w:space="0" w:color="auto"/>
            <w:left w:val="none" w:sz="0" w:space="0" w:color="auto"/>
            <w:bottom w:val="none" w:sz="0" w:space="0" w:color="auto"/>
            <w:right w:val="none" w:sz="0" w:space="0" w:color="auto"/>
          </w:divBdr>
        </w:div>
        <w:div w:id="1838223310">
          <w:marLeft w:val="0"/>
          <w:marRight w:val="0"/>
          <w:marTop w:val="0"/>
          <w:marBottom w:val="0"/>
          <w:divBdr>
            <w:top w:val="none" w:sz="0" w:space="0" w:color="auto"/>
            <w:left w:val="none" w:sz="0" w:space="0" w:color="auto"/>
            <w:bottom w:val="none" w:sz="0" w:space="0" w:color="auto"/>
            <w:right w:val="none" w:sz="0" w:space="0" w:color="auto"/>
          </w:divBdr>
        </w:div>
        <w:div w:id="1715228534">
          <w:marLeft w:val="0"/>
          <w:marRight w:val="0"/>
          <w:marTop w:val="0"/>
          <w:marBottom w:val="0"/>
          <w:divBdr>
            <w:top w:val="none" w:sz="0" w:space="0" w:color="auto"/>
            <w:left w:val="none" w:sz="0" w:space="0" w:color="auto"/>
            <w:bottom w:val="none" w:sz="0" w:space="0" w:color="auto"/>
            <w:right w:val="none" w:sz="0" w:space="0" w:color="auto"/>
          </w:divBdr>
        </w:div>
        <w:div w:id="48461836">
          <w:marLeft w:val="0"/>
          <w:marRight w:val="0"/>
          <w:marTop w:val="0"/>
          <w:marBottom w:val="0"/>
          <w:divBdr>
            <w:top w:val="none" w:sz="0" w:space="0" w:color="auto"/>
            <w:left w:val="none" w:sz="0" w:space="0" w:color="auto"/>
            <w:bottom w:val="none" w:sz="0" w:space="0" w:color="auto"/>
            <w:right w:val="none" w:sz="0" w:space="0" w:color="auto"/>
          </w:divBdr>
        </w:div>
        <w:div w:id="420220382">
          <w:marLeft w:val="0"/>
          <w:marRight w:val="0"/>
          <w:marTop w:val="0"/>
          <w:marBottom w:val="0"/>
          <w:divBdr>
            <w:top w:val="none" w:sz="0" w:space="0" w:color="auto"/>
            <w:left w:val="none" w:sz="0" w:space="0" w:color="auto"/>
            <w:bottom w:val="none" w:sz="0" w:space="0" w:color="auto"/>
            <w:right w:val="none" w:sz="0" w:space="0" w:color="auto"/>
          </w:divBdr>
        </w:div>
        <w:div w:id="227807433">
          <w:marLeft w:val="0"/>
          <w:marRight w:val="0"/>
          <w:marTop w:val="0"/>
          <w:marBottom w:val="0"/>
          <w:divBdr>
            <w:top w:val="none" w:sz="0" w:space="0" w:color="auto"/>
            <w:left w:val="none" w:sz="0" w:space="0" w:color="auto"/>
            <w:bottom w:val="none" w:sz="0" w:space="0" w:color="auto"/>
            <w:right w:val="none" w:sz="0" w:space="0" w:color="auto"/>
          </w:divBdr>
        </w:div>
        <w:div w:id="1816411899">
          <w:marLeft w:val="0"/>
          <w:marRight w:val="0"/>
          <w:marTop w:val="0"/>
          <w:marBottom w:val="0"/>
          <w:divBdr>
            <w:top w:val="none" w:sz="0" w:space="0" w:color="auto"/>
            <w:left w:val="none" w:sz="0" w:space="0" w:color="auto"/>
            <w:bottom w:val="none" w:sz="0" w:space="0" w:color="auto"/>
            <w:right w:val="none" w:sz="0" w:space="0" w:color="auto"/>
          </w:divBdr>
        </w:div>
        <w:div w:id="785075590">
          <w:marLeft w:val="0"/>
          <w:marRight w:val="0"/>
          <w:marTop w:val="0"/>
          <w:marBottom w:val="0"/>
          <w:divBdr>
            <w:top w:val="none" w:sz="0" w:space="0" w:color="auto"/>
            <w:left w:val="none" w:sz="0" w:space="0" w:color="auto"/>
            <w:bottom w:val="none" w:sz="0" w:space="0" w:color="auto"/>
            <w:right w:val="none" w:sz="0" w:space="0" w:color="auto"/>
          </w:divBdr>
        </w:div>
        <w:div w:id="985662630">
          <w:marLeft w:val="0"/>
          <w:marRight w:val="0"/>
          <w:marTop w:val="0"/>
          <w:marBottom w:val="0"/>
          <w:divBdr>
            <w:top w:val="none" w:sz="0" w:space="0" w:color="auto"/>
            <w:left w:val="none" w:sz="0" w:space="0" w:color="auto"/>
            <w:bottom w:val="none" w:sz="0" w:space="0" w:color="auto"/>
            <w:right w:val="none" w:sz="0" w:space="0" w:color="auto"/>
          </w:divBdr>
        </w:div>
        <w:div w:id="1413578392">
          <w:marLeft w:val="0"/>
          <w:marRight w:val="0"/>
          <w:marTop w:val="0"/>
          <w:marBottom w:val="0"/>
          <w:divBdr>
            <w:top w:val="none" w:sz="0" w:space="0" w:color="auto"/>
            <w:left w:val="none" w:sz="0" w:space="0" w:color="auto"/>
            <w:bottom w:val="none" w:sz="0" w:space="0" w:color="auto"/>
            <w:right w:val="none" w:sz="0" w:space="0" w:color="auto"/>
          </w:divBdr>
        </w:div>
        <w:div w:id="863401691">
          <w:marLeft w:val="0"/>
          <w:marRight w:val="0"/>
          <w:marTop w:val="0"/>
          <w:marBottom w:val="0"/>
          <w:divBdr>
            <w:top w:val="none" w:sz="0" w:space="0" w:color="auto"/>
            <w:left w:val="none" w:sz="0" w:space="0" w:color="auto"/>
            <w:bottom w:val="none" w:sz="0" w:space="0" w:color="auto"/>
            <w:right w:val="none" w:sz="0" w:space="0" w:color="auto"/>
          </w:divBdr>
        </w:div>
        <w:div w:id="1206453546">
          <w:marLeft w:val="0"/>
          <w:marRight w:val="0"/>
          <w:marTop w:val="0"/>
          <w:marBottom w:val="0"/>
          <w:divBdr>
            <w:top w:val="none" w:sz="0" w:space="0" w:color="auto"/>
            <w:left w:val="none" w:sz="0" w:space="0" w:color="auto"/>
            <w:bottom w:val="none" w:sz="0" w:space="0" w:color="auto"/>
            <w:right w:val="none" w:sz="0" w:space="0" w:color="auto"/>
          </w:divBdr>
        </w:div>
        <w:div w:id="310524700">
          <w:marLeft w:val="0"/>
          <w:marRight w:val="0"/>
          <w:marTop w:val="0"/>
          <w:marBottom w:val="0"/>
          <w:divBdr>
            <w:top w:val="none" w:sz="0" w:space="0" w:color="auto"/>
            <w:left w:val="none" w:sz="0" w:space="0" w:color="auto"/>
            <w:bottom w:val="none" w:sz="0" w:space="0" w:color="auto"/>
            <w:right w:val="none" w:sz="0" w:space="0" w:color="auto"/>
          </w:divBdr>
        </w:div>
        <w:div w:id="773867577">
          <w:marLeft w:val="0"/>
          <w:marRight w:val="0"/>
          <w:marTop w:val="0"/>
          <w:marBottom w:val="0"/>
          <w:divBdr>
            <w:top w:val="none" w:sz="0" w:space="0" w:color="auto"/>
            <w:left w:val="none" w:sz="0" w:space="0" w:color="auto"/>
            <w:bottom w:val="none" w:sz="0" w:space="0" w:color="auto"/>
            <w:right w:val="none" w:sz="0" w:space="0" w:color="auto"/>
          </w:divBdr>
        </w:div>
        <w:div w:id="1398286910">
          <w:marLeft w:val="0"/>
          <w:marRight w:val="0"/>
          <w:marTop w:val="0"/>
          <w:marBottom w:val="0"/>
          <w:divBdr>
            <w:top w:val="none" w:sz="0" w:space="0" w:color="auto"/>
            <w:left w:val="none" w:sz="0" w:space="0" w:color="auto"/>
            <w:bottom w:val="none" w:sz="0" w:space="0" w:color="auto"/>
            <w:right w:val="none" w:sz="0" w:space="0" w:color="auto"/>
          </w:divBdr>
        </w:div>
        <w:div w:id="686518166">
          <w:marLeft w:val="0"/>
          <w:marRight w:val="0"/>
          <w:marTop w:val="0"/>
          <w:marBottom w:val="0"/>
          <w:divBdr>
            <w:top w:val="none" w:sz="0" w:space="0" w:color="auto"/>
            <w:left w:val="none" w:sz="0" w:space="0" w:color="auto"/>
            <w:bottom w:val="none" w:sz="0" w:space="0" w:color="auto"/>
            <w:right w:val="none" w:sz="0" w:space="0" w:color="auto"/>
          </w:divBdr>
        </w:div>
        <w:div w:id="116920802">
          <w:marLeft w:val="0"/>
          <w:marRight w:val="0"/>
          <w:marTop w:val="0"/>
          <w:marBottom w:val="0"/>
          <w:divBdr>
            <w:top w:val="none" w:sz="0" w:space="0" w:color="auto"/>
            <w:left w:val="none" w:sz="0" w:space="0" w:color="auto"/>
            <w:bottom w:val="none" w:sz="0" w:space="0" w:color="auto"/>
            <w:right w:val="none" w:sz="0" w:space="0" w:color="auto"/>
          </w:divBdr>
        </w:div>
        <w:div w:id="690229284">
          <w:marLeft w:val="0"/>
          <w:marRight w:val="0"/>
          <w:marTop w:val="0"/>
          <w:marBottom w:val="0"/>
          <w:divBdr>
            <w:top w:val="none" w:sz="0" w:space="0" w:color="auto"/>
            <w:left w:val="none" w:sz="0" w:space="0" w:color="auto"/>
            <w:bottom w:val="none" w:sz="0" w:space="0" w:color="auto"/>
            <w:right w:val="none" w:sz="0" w:space="0" w:color="auto"/>
          </w:divBdr>
        </w:div>
        <w:div w:id="968705691">
          <w:marLeft w:val="0"/>
          <w:marRight w:val="0"/>
          <w:marTop w:val="0"/>
          <w:marBottom w:val="0"/>
          <w:divBdr>
            <w:top w:val="none" w:sz="0" w:space="0" w:color="auto"/>
            <w:left w:val="none" w:sz="0" w:space="0" w:color="auto"/>
            <w:bottom w:val="none" w:sz="0" w:space="0" w:color="auto"/>
            <w:right w:val="none" w:sz="0" w:space="0" w:color="auto"/>
          </w:divBdr>
        </w:div>
        <w:div w:id="1309047842">
          <w:marLeft w:val="0"/>
          <w:marRight w:val="0"/>
          <w:marTop w:val="0"/>
          <w:marBottom w:val="0"/>
          <w:divBdr>
            <w:top w:val="none" w:sz="0" w:space="0" w:color="auto"/>
            <w:left w:val="none" w:sz="0" w:space="0" w:color="auto"/>
            <w:bottom w:val="none" w:sz="0" w:space="0" w:color="auto"/>
            <w:right w:val="none" w:sz="0" w:space="0" w:color="auto"/>
          </w:divBdr>
        </w:div>
        <w:div w:id="1456481414">
          <w:marLeft w:val="0"/>
          <w:marRight w:val="0"/>
          <w:marTop w:val="0"/>
          <w:marBottom w:val="0"/>
          <w:divBdr>
            <w:top w:val="none" w:sz="0" w:space="0" w:color="auto"/>
            <w:left w:val="none" w:sz="0" w:space="0" w:color="auto"/>
            <w:bottom w:val="none" w:sz="0" w:space="0" w:color="auto"/>
            <w:right w:val="none" w:sz="0" w:space="0" w:color="auto"/>
          </w:divBdr>
        </w:div>
        <w:div w:id="918949088">
          <w:marLeft w:val="0"/>
          <w:marRight w:val="0"/>
          <w:marTop w:val="0"/>
          <w:marBottom w:val="0"/>
          <w:divBdr>
            <w:top w:val="none" w:sz="0" w:space="0" w:color="auto"/>
            <w:left w:val="none" w:sz="0" w:space="0" w:color="auto"/>
            <w:bottom w:val="none" w:sz="0" w:space="0" w:color="auto"/>
            <w:right w:val="none" w:sz="0" w:space="0" w:color="auto"/>
          </w:divBdr>
        </w:div>
        <w:div w:id="186061381">
          <w:marLeft w:val="0"/>
          <w:marRight w:val="0"/>
          <w:marTop w:val="0"/>
          <w:marBottom w:val="0"/>
          <w:divBdr>
            <w:top w:val="none" w:sz="0" w:space="0" w:color="auto"/>
            <w:left w:val="none" w:sz="0" w:space="0" w:color="auto"/>
            <w:bottom w:val="none" w:sz="0" w:space="0" w:color="auto"/>
            <w:right w:val="none" w:sz="0" w:space="0" w:color="auto"/>
          </w:divBdr>
        </w:div>
        <w:div w:id="2143575962">
          <w:marLeft w:val="0"/>
          <w:marRight w:val="0"/>
          <w:marTop w:val="0"/>
          <w:marBottom w:val="0"/>
          <w:divBdr>
            <w:top w:val="none" w:sz="0" w:space="0" w:color="auto"/>
            <w:left w:val="none" w:sz="0" w:space="0" w:color="auto"/>
            <w:bottom w:val="none" w:sz="0" w:space="0" w:color="auto"/>
            <w:right w:val="none" w:sz="0" w:space="0" w:color="auto"/>
          </w:divBdr>
        </w:div>
        <w:div w:id="950208493">
          <w:marLeft w:val="0"/>
          <w:marRight w:val="0"/>
          <w:marTop w:val="0"/>
          <w:marBottom w:val="0"/>
          <w:divBdr>
            <w:top w:val="none" w:sz="0" w:space="0" w:color="auto"/>
            <w:left w:val="none" w:sz="0" w:space="0" w:color="auto"/>
            <w:bottom w:val="none" w:sz="0" w:space="0" w:color="auto"/>
            <w:right w:val="none" w:sz="0" w:space="0" w:color="auto"/>
          </w:divBdr>
        </w:div>
        <w:div w:id="634065116">
          <w:marLeft w:val="0"/>
          <w:marRight w:val="0"/>
          <w:marTop w:val="0"/>
          <w:marBottom w:val="0"/>
          <w:divBdr>
            <w:top w:val="none" w:sz="0" w:space="0" w:color="auto"/>
            <w:left w:val="none" w:sz="0" w:space="0" w:color="auto"/>
            <w:bottom w:val="none" w:sz="0" w:space="0" w:color="auto"/>
            <w:right w:val="none" w:sz="0" w:space="0" w:color="auto"/>
          </w:divBdr>
        </w:div>
        <w:div w:id="1641153114">
          <w:marLeft w:val="0"/>
          <w:marRight w:val="0"/>
          <w:marTop w:val="0"/>
          <w:marBottom w:val="0"/>
          <w:divBdr>
            <w:top w:val="none" w:sz="0" w:space="0" w:color="auto"/>
            <w:left w:val="none" w:sz="0" w:space="0" w:color="auto"/>
            <w:bottom w:val="none" w:sz="0" w:space="0" w:color="auto"/>
            <w:right w:val="none" w:sz="0" w:space="0" w:color="auto"/>
          </w:divBdr>
        </w:div>
        <w:div w:id="909004803">
          <w:marLeft w:val="0"/>
          <w:marRight w:val="0"/>
          <w:marTop w:val="0"/>
          <w:marBottom w:val="0"/>
          <w:divBdr>
            <w:top w:val="none" w:sz="0" w:space="0" w:color="auto"/>
            <w:left w:val="none" w:sz="0" w:space="0" w:color="auto"/>
            <w:bottom w:val="none" w:sz="0" w:space="0" w:color="auto"/>
            <w:right w:val="none" w:sz="0" w:space="0" w:color="auto"/>
          </w:divBdr>
        </w:div>
        <w:div w:id="634995168">
          <w:marLeft w:val="0"/>
          <w:marRight w:val="0"/>
          <w:marTop w:val="0"/>
          <w:marBottom w:val="0"/>
          <w:divBdr>
            <w:top w:val="none" w:sz="0" w:space="0" w:color="auto"/>
            <w:left w:val="none" w:sz="0" w:space="0" w:color="auto"/>
            <w:bottom w:val="none" w:sz="0" w:space="0" w:color="auto"/>
            <w:right w:val="none" w:sz="0" w:space="0" w:color="auto"/>
          </w:divBdr>
        </w:div>
        <w:div w:id="1164205207">
          <w:marLeft w:val="0"/>
          <w:marRight w:val="0"/>
          <w:marTop w:val="0"/>
          <w:marBottom w:val="0"/>
          <w:divBdr>
            <w:top w:val="none" w:sz="0" w:space="0" w:color="auto"/>
            <w:left w:val="none" w:sz="0" w:space="0" w:color="auto"/>
            <w:bottom w:val="none" w:sz="0" w:space="0" w:color="auto"/>
            <w:right w:val="none" w:sz="0" w:space="0" w:color="auto"/>
          </w:divBdr>
        </w:div>
        <w:div w:id="567811122">
          <w:marLeft w:val="0"/>
          <w:marRight w:val="0"/>
          <w:marTop w:val="0"/>
          <w:marBottom w:val="0"/>
          <w:divBdr>
            <w:top w:val="none" w:sz="0" w:space="0" w:color="auto"/>
            <w:left w:val="none" w:sz="0" w:space="0" w:color="auto"/>
            <w:bottom w:val="none" w:sz="0" w:space="0" w:color="auto"/>
            <w:right w:val="none" w:sz="0" w:space="0" w:color="auto"/>
          </w:divBdr>
        </w:div>
        <w:div w:id="1185361741">
          <w:marLeft w:val="0"/>
          <w:marRight w:val="0"/>
          <w:marTop w:val="0"/>
          <w:marBottom w:val="0"/>
          <w:divBdr>
            <w:top w:val="none" w:sz="0" w:space="0" w:color="auto"/>
            <w:left w:val="none" w:sz="0" w:space="0" w:color="auto"/>
            <w:bottom w:val="none" w:sz="0" w:space="0" w:color="auto"/>
            <w:right w:val="none" w:sz="0" w:space="0" w:color="auto"/>
          </w:divBdr>
        </w:div>
        <w:div w:id="1036853306">
          <w:marLeft w:val="0"/>
          <w:marRight w:val="0"/>
          <w:marTop w:val="0"/>
          <w:marBottom w:val="0"/>
          <w:divBdr>
            <w:top w:val="none" w:sz="0" w:space="0" w:color="auto"/>
            <w:left w:val="none" w:sz="0" w:space="0" w:color="auto"/>
            <w:bottom w:val="none" w:sz="0" w:space="0" w:color="auto"/>
            <w:right w:val="none" w:sz="0" w:space="0" w:color="auto"/>
          </w:divBdr>
        </w:div>
        <w:div w:id="1900440039">
          <w:marLeft w:val="0"/>
          <w:marRight w:val="0"/>
          <w:marTop w:val="0"/>
          <w:marBottom w:val="0"/>
          <w:divBdr>
            <w:top w:val="none" w:sz="0" w:space="0" w:color="auto"/>
            <w:left w:val="none" w:sz="0" w:space="0" w:color="auto"/>
            <w:bottom w:val="none" w:sz="0" w:space="0" w:color="auto"/>
            <w:right w:val="none" w:sz="0" w:space="0" w:color="auto"/>
          </w:divBdr>
        </w:div>
        <w:div w:id="1944343441">
          <w:marLeft w:val="0"/>
          <w:marRight w:val="0"/>
          <w:marTop w:val="0"/>
          <w:marBottom w:val="0"/>
          <w:divBdr>
            <w:top w:val="none" w:sz="0" w:space="0" w:color="auto"/>
            <w:left w:val="none" w:sz="0" w:space="0" w:color="auto"/>
            <w:bottom w:val="none" w:sz="0" w:space="0" w:color="auto"/>
            <w:right w:val="none" w:sz="0" w:space="0" w:color="auto"/>
          </w:divBdr>
        </w:div>
        <w:div w:id="200477615">
          <w:marLeft w:val="0"/>
          <w:marRight w:val="0"/>
          <w:marTop w:val="0"/>
          <w:marBottom w:val="0"/>
          <w:divBdr>
            <w:top w:val="none" w:sz="0" w:space="0" w:color="auto"/>
            <w:left w:val="none" w:sz="0" w:space="0" w:color="auto"/>
            <w:bottom w:val="none" w:sz="0" w:space="0" w:color="auto"/>
            <w:right w:val="none" w:sz="0" w:space="0" w:color="auto"/>
          </w:divBdr>
        </w:div>
        <w:div w:id="1453282621">
          <w:marLeft w:val="0"/>
          <w:marRight w:val="0"/>
          <w:marTop w:val="0"/>
          <w:marBottom w:val="0"/>
          <w:divBdr>
            <w:top w:val="none" w:sz="0" w:space="0" w:color="auto"/>
            <w:left w:val="none" w:sz="0" w:space="0" w:color="auto"/>
            <w:bottom w:val="none" w:sz="0" w:space="0" w:color="auto"/>
            <w:right w:val="none" w:sz="0" w:space="0" w:color="auto"/>
          </w:divBdr>
        </w:div>
        <w:div w:id="351028049">
          <w:marLeft w:val="0"/>
          <w:marRight w:val="0"/>
          <w:marTop w:val="0"/>
          <w:marBottom w:val="0"/>
          <w:divBdr>
            <w:top w:val="none" w:sz="0" w:space="0" w:color="auto"/>
            <w:left w:val="none" w:sz="0" w:space="0" w:color="auto"/>
            <w:bottom w:val="none" w:sz="0" w:space="0" w:color="auto"/>
            <w:right w:val="none" w:sz="0" w:space="0" w:color="auto"/>
          </w:divBdr>
        </w:div>
        <w:div w:id="325211847">
          <w:marLeft w:val="0"/>
          <w:marRight w:val="0"/>
          <w:marTop w:val="0"/>
          <w:marBottom w:val="0"/>
          <w:divBdr>
            <w:top w:val="none" w:sz="0" w:space="0" w:color="auto"/>
            <w:left w:val="none" w:sz="0" w:space="0" w:color="auto"/>
            <w:bottom w:val="none" w:sz="0" w:space="0" w:color="auto"/>
            <w:right w:val="none" w:sz="0" w:space="0" w:color="auto"/>
          </w:divBdr>
        </w:div>
        <w:div w:id="936985540">
          <w:marLeft w:val="0"/>
          <w:marRight w:val="0"/>
          <w:marTop w:val="0"/>
          <w:marBottom w:val="0"/>
          <w:divBdr>
            <w:top w:val="none" w:sz="0" w:space="0" w:color="auto"/>
            <w:left w:val="none" w:sz="0" w:space="0" w:color="auto"/>
            <w:bottom w:val="none" w:sz="0" w:space="0" w:color="auto"/>
            <w:right w:val="none" w:sz="0" w:space="0" w:color="auto"/>
          </w:divBdr>
        </w:div>
        <w:div w:id="1274707768">
          <w:marLeft w:val="0"/>
          <w:marRight w:val="0"/>
          <w:marTop w:val="0"/>
          <w:marBottom w:val="0"/>
          <w:divBdr>
            <w:top w:val="none" w:sz="0" w:space="0" w:color="auto"/>
            <w:left w:val="none" w:sz="0" w:space="0" w:color="auto"/>
            <w:bottom w:val="none" w:sz="0" w:space="0" w:color="auto"/>
            <w:right w:val="none" w:sz="0" w:space="0" w:color="auto"/>
          </w:divBdr>
        </w:div>
        <w:div w:id="639653541">
          <w:marLeft w:val="0"/>
          <w:marRight w:val="0"/>
          <w:marTop w:val="0"/>
          <w:marBottom w:val="0"/>
          <w:divBdr>
            <w:top w:val="none" w:sz="0" w:space="0" w:color="auto"/>
            <w:left w:val="none" w:sz="0" w:space="0" w:color="auto"/>
            <w:bottom w:val="none" w:sz="0" w:space="0" w:color="auto"/>
            <w:right w:val="none" w:sz="0" w:space="0" w:color="auto"/>
          </w:divBdr>
        </w:div>
        <w:div w:id="485515558">
          <w:marLeft w:val="0"/>
          <w:marRight w:val="0"/>
          <w:marTop w:val="0"/>
          <w:marBottom w:val="0"/>
          <w:divBdr>
            <w:top w:val="none" w:sz="0" w:space="0" w:color="auto"/>
            <w:left w:val="none" w:sz="0" w:space="0" w:color="auto"/>
            <w:bottom w:val="none" w:sz="0" w:space="0" w:color="auto"/>
            <w:right w:val="none" w:sz="0" w:space="0" w:color="auto"/>
          </w:divBdr>
        </w:div>
        <w:div w:id="347563167">
          <w:marLeft w:val="0"/>
          <w:marRight w:val="0"/>
          <w:marTop w:val="0"/>
          <w:marBottom w:val="0"/>
          <w:divBdr>
            <w:top w:val="none" w:sz="0" w:space="0" w:color="auto"/>
            <w:left w:val="none" w:sz="0" w:space="0" w:color="auto"/>
            <w:bottom w:val="none" w:sz="0" w:space="0" w:color="auto"/>
            <w:right w:val="none" w:sz="0" w:space="0" w:color="auto"/>
          </w:divBdr>
        </w:div>
        <w:div w:id="1501889951">
          <w:marLeft w:val="0"/>
          <w:marRight w:val="0"/>
          <w:marTop w:val="0"/>
          <w:marBottom w:val="0"/>
          <w:divBdr>
            <w:top w:val="none" w:sz="0" w:space="0" w:color="auto"/>
            <w:left w:val="none" w:sz="0" w:space="0" w:color="auto"/>
            <w:bottom w:val="none" w:sz="0" w:space="0" w:color="auto"/>
            <w:right w:val="none" w:sz="0" w:space="0" w:color="auto"/>
          </w:divBdr>
        </w:div>
        <w:div w:id="916787123">
          <w:marLeft w:val="0"/>
          <w:marRight w:val="0"/>
          <w:marTop w:val="0"/>
          <w:marBottom w:val="0"/>
          <w:divBdr>
            <w:top w:val="none" w:sz="0" w:space="0" w:color="auto"/>
            <w:left w:val="none" w:sz="0" w:space="0" w:color="auto"/>
            <w:bottom w:val="none" w:sz="0" w:space="0" w:color="auto"/>
            <w:right w:val="none" w:sz="0" w:space="0" w:color="auto"/>
          </w:divBdr>
        </w:div>
        <w:div w:id="1697729944">
          <w:marLeft w:val="0"/>
          <w:marRight w:val="0"/>
          <w:marTop w:val="0"/>
          <w:marBottom w:val="0"/>
          <w:divBdr>
            <w:top w:val="none" w:sz="0" w:space="0" w:color="auto"/>
            <w:left w:val="none" w:sz="0" w:space="0" w:color="auto"/>
            <w:bottom w:val="none" w:sz="0" w:space="0" w:color="auto"/>
            <w:right w:val="none" w:sz="0" w:space="0" w:color="auto"/>
          </w:divBdr>
        </w:div>
        <w:div w:id="1458336538">
          <w:marLeft w:val="0"/>
          <w:marRight w:val="0"/>
          <w:marTop w:val="0"/>
          <w:marBottom w:val="0"/>
          <w:divBdr>
            <w:top w:val="none" w:sz="0" w:space="0" w:color="auto"/>
            <w:left w:val="none" w:sz="0" w:space="0" w:color="auto"/>
            <w:bottom w:val="none" w:sz="0" w:space="0" w:color="auto"/>
            <w:right w:val="none" w:sz="0" w:space="0" w:color="auto"/>
          </w:divBdr>
        </w:div>
        <w:div w:id="1396976613">
          <w:marLeft w:val="0"/>
          <w:marRight w:val="0"/>
          <w:marTop w:val="0"/>
          <w:marBottom w:val="0"/>
          <w:divBdr>
            <w:top w:val="none" w:sz="0" w:space="0" w:color="auto"/>
            <w:left w:val="none" w:sz="0" w:space="0" w:color="auto"/>
            <w:bottom w:val="none" w:sz="0" w:space="0" w:color="auto"/>
            <w:right w:val="none" w:sz="0" w:space="0" w:color="auto"/>
          </w:divBdr>
        </w:div>
        <w:div w:id="23749135">
          <w:marLeft w:val="0"/>
          <w:marRight w:val="0"/>
          <w:marTop w:val="0"/>
          <w:marBottom w:val="0"/>
          <w:divBdr>
            <w:top w:val="none" w:sz="0" w:space="0" w:color="auto"/>
            <w:left w:val="none" w:sz="0" w:space="0" w:color="auto"/>
            <w:bottom w:val="none" w:sz="0" w:space="0" w:color="auto"/>
            <w:right w:val="none" w:sz="0" w:space="0" w:color="auto"/>
          </w:divBdr>
        </w:div>
        <w:div w:id="131796454">
          <w:marLeft w:val="0"/>
          <w:marRight w:val="0"/>
          <w:marTop w:val="0"/>
          <w:marBottom w:val="0"/>
          <w:divBdr>
            <w:top w:val="none" w:sz="0" w:space="0" w:color="auto"/>
            <w:left w:val="none" w:sz="0" w:space="0" w:color="auto"/>
            <w:bottom w:val="none" w:sz="0" w:space="0" w:color="auto"/>
            <w:right w:val="none" w:sz="0" w:space="0" w:color="auto"/>
          </w:divBdr>
        </w:div>
        <w:div w:id="1090198569">
          <w:marLeft w:val="0"/>
          <w:marRight w:val="0"/>
          <w:marTop w:val="0"/>
          <w:marBottom w:val="0"/>
          <w:divBdr>
            <w:top w:val="none" w:sz="0" w:space="0" w:color="auto"/>
            <w:left w:val="none" w:sz="0" w:space="0" w:color="auto"/>
            <w:bottom w:val="none" w:sz="0" w:space="0" w:color="auto"/>
            <w:right w:val="none" w:sz="0" w:space="0" w:color="auto"/>
          </w:divBdr>
        </w:div>
        <w:div w:id="1942104708">
          <w:marLeft w:val="0"/>
          <w:marRight w:val="0"/>
          <w:marTop w:val="0"/>
          <w:marBottom w:val="0"/>
          <w:divBdr>
            <w:top w:val="none" w:sz="0" w:space="0" w:color="auto"/>
            <w:left w:val="none" w:sz="0" w:space="0" w:color="auto"/>
            <w:bottom w:val="none" w:sz="0" w:space="0" w:color="auto"/>
            <w:right w:val="none" w:sz="0" w:space="0" w:color="auto"/>
          </w:divBdr>
        </w:div>
        <w:div w:id="262537289">
          <w:marLeft w:val="0"/>
          <w:marRight w:val="0"/>
          <w:marTop w:val="0"/>
          <w:marBottom w:val="0"/>
          <w:divBdr>
            <w:top w:val="none" w:sz="0" w:space="0" w:color="auto"/>
            <w:left w:val="none" w:sz="0" w:space="0" w:color="auto"/>
            <w:bottom w:val="none" w:sz="0" w:space="0" w:color="auto"/>
            <w:right w:val="none" w:sz="0" w:space="0" w:color="auto"/>
          </w:divBdr>
        </w:div>
        <w:div w:id="79984359">
          <w:marLeft w:val="0"/>
          <w:marRight w:val="0"/>
          <w:marTop w:val="0"/>
          <w:marBottom w:val="0"/>
          <w:divBdr>
            <w:top w:val="none" w:sz="0" w:space="0" w:color="auto"/>
            <w:left w:val="none" w:sz="0" w:space="0" w:color="auto"/>
            <w:bottom w:val="none" w:sz="0" w:space="0" w:color="auto"/>
            <w:right w:val="none" w:sz="0" w:space="0" w:color="auto"/>
          </w:divBdr>
        </w:div>
        <w:div w:id="808548393">
          <w:marLeft w:val="0"/>
          <w:marRight w:val="0"/>
          <w:marTop w:val="0"/>
          <w:marBottom w:val="0"/>
          <w:divBdr>
            <w:top w:val="none" w:sz="0" w:space="0" w:color="auto"/>
            <w:left w:val="none" w:sz="0" w:space="0" w:color="auto"/>
            <w:bottom w:val="none" w:sz="0" w:space="0" w:color="auto"/>
            <w:right w:val="none" w:sz="0" w:space="0" w:color="auto"/>
          </w:divBdr>
        </w:div>
        <w:div w:id="2031099609">
          <w:marLeft w:val="0"/>
          <w:marRight w:val="0"/>
          <w:marTop w:val="0"/>
          <w:marBottom w:val="0"/>
          <w:divBdr>
            <w:top w:val="none" w:sz="0" w:space="0" w:color="auto"/>
            <w:left w:val="none" w:sz="0" w:space="0" w:color="auto"/>
            <w:bottom w:val="none" w:sz="0" w:space="0" w:color="auto"/>
            <w:right w:val="none" w:sz="0" w:space="0" w:color="auto"/>
          </w:divBdr>
        </w:div>
        <w:div w:id="2024546912">
          <w:marLeft w:val="0"/>
          <w:marRight w:val="0"/>
          <w:marTop w:val="0"/>
          <w:marBottom w:val="0"/>
          <w:divBdr>
            <w:top w:val="none" w:sz="0" w:space="0" w:color="auto"/>
            <w:left w:val="none" w:sz="0" w:space="0" w:color="auto"/>
            <w:bottom w:val="none" w:sz="0" w:space="0" w:color="auto"/>
            <w:right w:val="none" w:sz="0" w:space="0" w:color="auto"/>
          </w:divBdr>
        </w:div>
        <w:div w:id="1212306332">
          <w:marLeft w:val="0"/>
          <w:marRight w:val="0"/>
          <w:marTop w:val="0"/>
          <w:marBottom w:val="0"/>
          <w:divBdr>
            <w:top w:val="none" w:sz="0" w:space="0" w:color="auto"/>
            <w:left w:val="none" w:sz="0" w:space="0" w:color="auto"/>
            <w:bottom w:val="none" w:sz="0" w:space="0" w:color="auto"/>
            <w:right w:val="none" w:sz="0" w:space="0" w:color="auto"/>
          </w:divBdr>
        </w:div>
        <w:div w:id="952126089">
          <w:marLeft w:val="0"/>
          <w:marRight w:val="0"/>
          <w:marTop w:val="0"/>
          <w:marBottom w:val="0"/>
          <w:divBdr>
            <w:top w:val="none" w:sz="0" w:space="0" w:color="auto"/>
            <w:left w:val="none" w:sz="0" w:space="0" w:color="auto"/>
            <w:bottom w:val="none" w:sz="0" w:space="0" w:color="auto"/>
            <w:right w:val="none" w:sz="0" w:space="0" w:color="auto"/>
          </w:divBdr>
        </w:div>
        <w:div w:id="2020695203">
          <w:marLeft w:val="0"/>
          <w:marRight w:val="0"/>
          <w:marTop w:val="0"/>
          <w:marBottom w:val="0"/>
          <w:divBdr>
            <w:top w:val="none" w:sz="0" w:space="0" w:color="auto"/>
            <w:left w:val="none" w:sz="0" w:space="0" w:color="auto"/>
            <w:bottom w:val="none" w:sz="0" w:space="0" w:color="auto"/>
            <w:right w:val="none" w:sz="0" w:space="0" w:color="auto"/>
          </w:divBdr>
        </w:div>
        <w:div w:id="2052533588">
          <w:marLeft w:val="0"/>
          <w:marRight w:val="0"/>
          <w:marTop w:val="0"/>
          <w:marBottom w:val="0"/>
          <w:divBdr>
            <w:top w:val="none" w:sz="0" w:space="0" w:color="auto"/>
            <w:left w:val="none" w:sz="0" w:space="0" w:color="auto"/>
            <w:bottom w:val="none" w:sz="0" w:space="0" w:color="auto"/>
            <w:right w:val="none" w:sz="0" w:space="0" w:color="auto"/>
          </w:divBdr>
        </w:div>
        <w:div w:id="325521551">
          <w:marLeft w:val="0"/>
          <w:marRight w:val="0"/>
          <w:marTop w:val="0"/>
          <w:marBottom w:val="0"/>
          <w:divBdr>
            <w:top w:val="none" w:sz="0" w:space="0" w:color="auto"/>
            <w:left w:val="none" w:sz="0" w:space="0" w:color="auto"/>
            <w:bottom w:val="none" w:sz="0" w:space="0" w:color="auto"/>
            <w:right w:val="none" w:sz="0" w:space="0" w:color="auto"/>
          </w:divBdr>
        </w:div>
        <w:div w:id="1179545192">
          <w:marLeft w:val="0"/>
          <w:marRight w:val="0"/>
          <w:marTop w:val="0"/>
          <w:marBottom w:val="0"/>
          <w:divBdr>
            <w:top w:val="none" w:sz="0" w:space="0" w:color="auto"/>
            <w:left w:val="none" w:sz="0" w:space="0" w:color="auto"/>
            <w:bottom w:val="none" w:sz="0" w:space="0" w:color="auto"/>
            <w:right w:val="none" w:sz="0" w:space="0" w:color="auto"/>
          </w:divBdr>
        </w:div>
        <w:div w:id="710106216">
          <w:marLeft w:val="0"/>
          <w:marRight w:val="0"/>
          <w:marTop w:val="0"/>
          <w:marBottom w:val="0"/>
          <w:divBdr>
            <w:top w:val="none" w:sz="0" w:space="0" w:color="auto"/>
            <w:left w:val="none" w:sz="0" w:space="0" w:color="auto"/>
            <w:bottom w:val="none" w:sz="0" w:space="0" w:color="auto"/>
            <w:right w:val="none" w:sz="0" w:space="0" w:color="auto"/>
          </w:divBdr>
        </w:div>
        <w:div w:id="412510604">
          <w:marLeft w:val="0"/>
          <w:marRight w:val="0"/>
          <w:marTop w:val="0"/>
          <w:marBottom w:val="0"/>
          <w:divBdr>
            <w:top w:val="none" w:sz="0" w:space="0" w:color="auto"/>
            <w:left w:val="none" w:sz="0" w:space="0" w:color="auto"/>
            <w:bottom w:val="none" w:sz="0" w:space="0" w:color="auto"/>
            <w:right w:val="none" w:sz="0" w:space="0" w:color="auto"/>
          </w:divBdr>
        </w:div>
        <w:div w:id="1396854909">
          <w:marLeft w:val="0"/>
          <w:marRight w:val="0"/>
          <w:marTop w:val="0"/>
          <w:marBottom w:val="0"/>
          <w:divBdr>
            <w:top w:val="none" w:sz="0" w:space="0" w:color="auto"/>
            <w:left w:val="none" w:sz="0" w:space="0" w:color="auto"/>
            <w:bottom w:val="none" w:sz="0" w:space="0" w:color="auto"/>
            <w:right w:val="none" w:sz="0" w:space="0" w:color="auto"/>
          </w:divBdr>
        </w:div>
        <w:div w:id="2007705311">
          <w:marLeft w:val="0"/>
          <w:marRight w:val="0"/>
          <w:marTop w:val="0"/>
          <w:marBottom w:val="0"/>
          <w:divBdr>
            <w:top w:val="none" w:sz="0" w:space="0" w:color="auto"/>
            <w:left w:val="none" w:sz="0" w:space="0" w:color="auto"/>
            <w:bottom w:val="none" w:sz="0" w:space="0" w:color="auto"/>
            <w:right w:val="none" w:sz="0" w:space="0" w:color="auto"/>
          </w:divBdr>
        </w:div>
        <w:div w:id="1434400417">
          <w:marLeft w:val="0"/>
          <w:marRight w:val="0"/>
          <w:marTop w:val="0"/>
          <w:marBottom w:val="0"/>
          <w:divBdr>
            <w:top w:val="none" w:sz="0" w:space="0" w:color="auto"/>
            <w:left w:val="none" w:sz="0" w:space="0" w:color="auto"/>
            <w:bottom w:val="none" w:sz="0" w:space="0" w:color="auto"/>
            <w:right w:val="none" w:sz="0" w:space="0" w:color="auto"/>
          </w:divBdr>
        </w:div>
        <w:div w:id="1600721323">
          <w:marLeft w:val="0"/>
          <w:marRight w:val="0"/>
          <w:marTop w:val="0"/>
          <w:marBottom w:val="0"/>
          <w:divBdr>
            <w:top w:val="none" w:sz="0" w:space="0" w:color="auto"/>
            <w:left w:val="none" w:sz="0" w:space="0" w:color="auto"/>
            <w:bottom w:val="none" w:sz="0" w:space="0" w:color="auto"/>
            <w:right w:val="none" w:sz="0" w:space="0" w:color="auto"/>
          </w:divBdr>
        </w:div>
        <w:div w:id="1712998129">
          <w:marLeft w:val="0"/>
          <w:marRight w:val="0"/>
          <w:marTop w:val="0"/>
          <w:marBottom w:val="0"/>
          <w:divBdr>
            <w:top w:val="none" w:sz="0" w:space="0" w:color="auto"/>
            <w:left w:val="none" w:sz="0" w:space="0" w:color="auto"/>
            <w:bottom w:val="none" w:sz="0" w:space="0" w:color="auto"/>
            <w:right w:val="none" w:sz="0" w:space="0" w:color="auto"/>
          </w:divBdr>
        </w:div>
        <w:div w:id="390739199">
          <w:marLeft w:val="0"/>
          <w:marRight w:val="0"/>
          <w:marTop w:val="0"/>
          <w:marBottom w:val="0"/>
          <w:divBdr>
            <w:top w:val="none" w:sz="0" w:space="0" w:color="auto"/>
            <w:left w:val="none" w:sz="0" w:space="0" w:color="auto"/>
            <w:bottom w:val="none" w:sz="0" w:space="0" w:color="auto"/>
            <w:right w:val="none" w:sz="0" w:space="0" w:color="auto"/>
          </w:divBdr>
        </w:div>
        <w:div w:id="1037193721">
          <w:marLeft w:val="0"/>
          <w:marRight w:val="0"/>
          <w:marTop w:val="0"/>
          <w:marBottom w:val="0"/>
          <w:divBdr>
            <w:top w:val="none" w:sz="0" w:space="0" w:color="auto"/>
            <w:left w:val="none" w:sz="0" w:space="0" w:color="auto"/>
            <w:bottom w:val="none" w:sz="0" w:space="0" w:color="auto"/>
            <w:right w:val="none" w:sz="0" w:space="0" w:color="auto"/>
          </w:divBdr>
        </w:div>
        <w:div w:id="1721246165">
          <w:marLeft w:val="0"/>
          <w:marRight w:val="0"/>
          <w:marTop w:val="0"/>
          <w:marBottom w:val="0"/>
          <w:divBdr>
            <w:top w:val="none" w:sz="0" w:space="0" w:color="auto"/>
            <w:left w:val="none" w:sz="0" w:space="0" w:color="auto"/>
            <w:bottom w:val="none" w:sz="0" w:space="0" w:color="auto"/>
            <w:right w:val="none" w:sz="0" w:space="0" w:color="auto"/>
          </w:divBdr>
        </w:div>
        <w:div w:id="1847094689">
          <w:marLeft w:val="0"/>
          <w:marRight w:val="0"/>
          <w:marTop w:val="0"/>
          <w:marBottom w:val="0"/>
          <w:divBdr>
            <w:top w:val="none" w:sz="0" w:space="0" w:color="auto"/>
            <w:left w:val="none" w:sz="0" w:space="0" w:color="auto"/>
            <w:bottom w:val="none" w:sz="0" w:space="0" w:color="auto"/>
            <w:right w:val="none" w:sz="0" w:space="0" w:color="auto"/>
          </w:divBdr>
        </w:div>
        <w:div w:id="1866290970">
          <w:marLeft w:val="0"/>
          <w:marRight w:val="0"/>
          <w:marTop w:val="0"/>
          <w:marBottom w:val="0"/>
          <w:divBdr>
            <w:top w:val="none" w:sz="0" w:space="0" w:color="auto"/>
            <w:left w:val="none" w:sz="0" w:space="0" w:color="auto"/>
            <w:bottom w:val="none" w:sz="0" w:space="0" w:color="auto"/>
            <w:right w:val="none" w:sz="0" w:space="0" w:color="auto"/>
          </w:divBdr>
        </w:div>
        <w:div w:id="355615628">
          <w:marLeft w:val="0"/>
          <w:marRight w:val="0"/>
          <w:marTop w:val="0"/>
          <w:marBottom w:val="0"/>
          <w:divBdr>
            <w:top w:val="none" w:sz="0" w:space="0" w:color="auto"/>
            <w:left w:val="none" w:sz="0" w:space="0" w:color="auto"/>
            <w:bottom w:val="none" w:sz="0" w:space="0" w:color="auto"/>
            <w:right w:val="none" w:sz="0" w:space="0" w:color="auto"/>
          </w:divBdr>
        </w:div>
        <w:div w:id="1649237551">
          <w:marLeft w:val="0"/>
          <w:marRight w:val="0"/>
          <w:marTop w:val="0"/>
          <w:marBottom w:val="0"/>
          <w:divBdr>
            <w:top w:val="none" w:sz="0" w:space="0" w:color="auto"/>
            <w:left w:val="none" w:sz="0" w:space="0" w:color="auto"/>
            <w:bottom w:val="none" w:sz="0" w:space="0" w:color="auto"/>
            <w:right w:val="none" w:sz="0" w:space="0" w:color="auto"/>
          </w:divBdr>
        </w:div>
        <w:div w:id="1447189110">
          <w:marLeft w:val="0"/>
          <w:marRight w:val="0"/>
          <w:marTop w:val="0"/>
          <w:marBottom w:val="0"/>
          <w:divBdr>
            <w:top w:val="none" w:sz="0" w:space="0" w:color="auto"/>
            <w:left w:val="none" w:sz="0" w:space="0" w:color="auto"/>
            <w:bottom w:val="none" w:sz="0" w:space="0" w:color="auto"/>
            <w:right w:val="none" w:sz="0" w:space="0" w:color="auto"/>
          </w:divBdr>
        </w:div>
        <w:div w:id="2115442464">
          <w:marLeft w:val="0"/>
          <w:marRight w:val="0"/>
          <w:marTop w:val="0"/>
          <w:marBottom w:val="0"/>
          <w:divBdr>
            <w:top w:val="none" w:sz="0" w:space="0" w:color="auto"/>
            <w:left w:val="none" w:sz="0" w:space="0" w:color="auto"/>
            <w:bottom w:val="none" w:sz="0" w:space="0" w:color="auto"/>
            <w:right w:val="none" w:sz="0" w:space="0" w:color="auto"/>
          </w:divBdr>
        </w:div>
        <w:div w:id="884829476">
          <w:marLeft w:val="0"/>
          <w:marRight w:val="0"/>
          <w:marTop w:val="0"/>
          <w:marBottom w:val="0"/>
          <w:divBdr>
            <w:top w:val="none" w:sz="0" w:space="0" w:color="auto"/>
            <w:left w:val="none" w:sz="0" w:space="0" w:color="auto"/>
            <w:bottom w:val="none" w:sz="0" w:space="0" w:color="auto"/>
            <w:right w:val="none" w:sz="0" w:space="0" w:color="auto"/>
          </w:divBdr>
        </w:div>
        <w:div w:id="663052423">
          <w:marLeft w:val="0"/>
          <w:marRight w:val="0"/>
          <w:marTop w:val="0"/>
          <w:marBottom w:val="0"/>
          <w:divBdr>
            <w:top w:val="none" w:sz="0" w:space="0" w:color="auto"/>
            <w:left w:val="none" w:sz="0" w:space="0" w:color="auto"/>
            <w:bottom w:val="none" w:sz="0" w:space="0" w:color="auto"/>
            <w:right w:val="none" w:sz="0" w:space="0" w:color="auto"/>
          </w:divBdr>
        </w:div>
        <w:div w:id="1106735991">
          <w:marLeft w:val="0"/>
          <w:marRight w:val="0"/>
          <w:marTop w:val="0"/>
          <w:marBottom w:val="0"/>
          <w:divBdr>
            <w:top w:val="none" w:sz="0" w:space="0" w:color="auto"/>
            <w:left w:val="none" w:sz="0" w:space="0" w:color="auto"/>
            <w:bottom w:val="none" w:sz="0" w:space="0" w:color="auto"/>
            <w:right w:val="none" w:sz="0" w:space="0" w:color="auto"/>
          </w:divBdr>
        </w:div>
        <w:div w:id="1045133941">
          <w:marLeft w:val="0"/>
          <w:marRight w:val="0"/>
          <w:marTop w:val="0"/>
          <w:marBottom w:val="0"/>
          <w:divBdr>
            <w:top w:val="none" w:sz="0" w:space="0" w:color="auto"/>
            <w:left w:val="none" w:sz="0" w:space="0" w:color="auto"/>
            <w:bottom w:val="none" w:sz="0" w:space="0" w:color="auto"/>
            <w:right w:val="none" w:sz="0" w:space="0" w:color="auto"/>
          </w:divBdr>
        </w:div>
        <w:div w:id="24212888">
          <w:marLeft w:val="0"/>
          <w:marRight w:val="0"/>
          <w:marTop w:val="0"/>
          <w:marBottom w:val="0"/>
          <w:divBdr>
            <w:top w:val="none" w:sz="0" w:space="0" w:color="auto"/>
            <w:left w:val="none" w:sz="0" w:space="0" w:color="auto"/>
            <w:bottom w:val="none" w:sz="0" w:space="0" w:color="auto"/>
            <w:right w:val="none" w:sz="0" w:space="0" w:color="auto"/>
          </w:divBdr>
        </w:div>
        <w:div w:id="1911689909">
          <w:marLeft w:val="0"/>
          <w:marRight w:val="0"/>
          <w:marTop w:val="0"/>
          <w:marBottom w:val="0"/>
          <w:divBdr>
            <w:top w:val="none" w:sz="0" w:space="0" w:color="auto"/>
            <w:left w:val="none" w:sz="0" w:space="0" w:color="auto"/>
            <w:bottom w:val="none" w:sz="0" w:space="0" w:color="auto"/>
            <w:right w:val="none" w:sz="0" w:space="0" w:color="auto"/>
          </w:divBdr>
        </w:div>
        <w:div w:id="816803506">
          <w:marLeft w:val="0"/>
          <w:marRight w:val="0"/>
          <w:marTop w:val="0"/>
          <w:marBottom w:val="0"/>
          <w:divBdr>
            <w:top w:val="none" w:sz="0" w:space="0" w:color="auto"/>
            <w:left w:val="none" w:sz="0" w:space="0" w:color="auto"/>
            <w:bottom w:val="none" w:sz="0" w:space="0" w:color="auto"/>
            <w:right w:val="none" w:sz="0" w:space="0" w:color="auto"/>
          </w:divBdr>
        </w:div>
        <w:div w:id="1564294143">
          <w:marLeft w:val="0"/>
          <w:marRight w:val="0"/>
          <w:marTop w:val="0"/>
          <w:marBottom w:val="0"/>
          <w:divBdr>
            <w:top w:val="none" w:sz="0" w:space="0" w:color="auto"/>
            <w:left w:val="none" w:sz="0" w:space="0" w:color="auto"/>
            <w:bottom w:val="none" w:sz="0" w:space="0" w:color="auto"/>
            <w:right w:val="none" w:sz="0" w:space="0" w:color="auto"/>
          </w:divBdr>
        </w:div>
        <w:div w:id="925042069">
          <w:marLeft w:val="0"/>
          <w:marRight w:val="0"/>
          <w:marTop w:val="0"/>
          <w:marBottom w:val="0"/>
          <w:divBdr>
            <w:top w:val="none" w:sz="0" w:space="0" w:color="auto"/>
            <w:left w:val="none" w:sz="0" w:space="0" w:color="auto"/>
            <w:bottom w:val="none" w:sz="0" w:space="0" w:color="auto"/>
            <w:right w:val="none" w:sz="0" w:space="0" w:color="auto"/>
          </w:divBdr>
        </w:div>
        <w:div w:id="980303958">
          <w:marLeft w:val="0"/>
          <w:marRight w:val="0"/>
          <w:marTop w:val="0"/>
          <w:marBottom w:val="0"/>
          <w:divBdr>
            <w:top w:val="none" w:sz="0" w:space="0" w:color="auto"/>
            <w:left w:val="none" w:sz="0" w:space="0" w:color="auto"/>
            <w:bottom w:val="none" w:sz="0" w:space="0" w:color="auto"/>
            <w:right w:val="none" w:sz="0" w:space="0" w:color="auto"/>
          </w:divBdr>
        </w:div>
        <w:div w:id="1272592498">
          <w:marLeft w:val="0"/>
          <w:marRight w:val="0"/>
          <w:marTop w:val="0"/>
          <w:marBottom w:val="0"/>
          <w:divBdr>
            <w:top w:val="none" w:sz="0" w:space="0" w:color="auto"/>
            <w:left w:val="none" w:sz="0" w:space="0" w:color="auto"/>
            <w:bottom w:val="none" w:sz="0" w:space="0" w:color="auto"/>
            <w:right w:val="none" w:sz="0" w:space="0" w:color="auto"/>
          </w:divBdr>
        </w:div>
        <w:div w:id="305861042">
          <w:marLeft w:val="0"/>
          <w:marRight w:val="0"/>
          <w:marTop w:val="0"/>
          <w:marBottom w:val="0"/>
          <w:divBdr>
            <w:top w:val="none" w:sz="0" w:space="0" w:color="auto"/>
            <w:left w:val="none" w:sz="0" w:space="0" w:color="auto"/>
            <w:bottom w:val="none" w:sz="0" w:space="0" w:color="auto"/>
            <w:right w:val="none" w:sz="0" w:space="0" w:color="auto"/>
          </w:divBdr>
        </w:div>
        <w:div w:id="1504590312">
          <w:marLeft w:val="0"/>
          <w:marRight w:val="0"/>
          <w:marTop w:val="0"/>
          <w:marBottom w:val="0"/>
          <w:divBdr>
            <w:top w:val="none" w:sz="0" w:space="0" w:color="auto"/>
            <w:left w:val="none" w:sz="0" w:space="0" w:color="auto"/>
            <w:bottom w:val="none" w:sz="0" w:space="0" w:color="auto"/>
            <w:right w:val="none" w:sz="0" w:space="0" w:color="auto"/>
          </w:divBdr>
        </w:div>
        <w:div w:id="433094353">
          <w:marLeft w:val="0"/>
          <w:marRight w:val="0"/>
          <w:marTop w:val="0"/>
          <w:marBottom w:val="0"/>
          <w:divBdr>
            <w:top w:val="none" w:sz="0" w:space="0" w:color="auto"/>
            <w:left w:val="none" w:sz="0" w:space="0" w:color="auto"/>
            <w:bottom w:val="none" w:sz="0" w:space="0" w:color="auto"/>
            <w:right w:val="none" w:sz="0" w:space="0" w:color="auto"/>
          </w:divBdr>
        </w:div>
        <w:div w:id="1230116711">
          <w:marLeft w:val="0"/>
          <w:marRight w:val="0"/>
          <w:marTop w:val="0"/>
          <w:marBottom w:val="0"/>
          <w:divBdr>
            <w:top w:val="none" w:sz="0" w:space="0" w:color="auto"/>
            <w:left w:val="none" w:sz="0" w:space="0" w:color="auto"/>
            <w:bottom w:val="none" w:sz="0" w:space="0" w:color="auto"/>
            <w:right w:val="none" w:sz="0" w:space="0" w:color="auto"/>
          </w:divBdr>
        </w:div>
        <w:div w:id="1538080499">
          <w:marLeft w:val="0"/>
          <w:marRight w:val="0"/>
          <w:marTop w:val="0"/>
          <w:marBottom w:val="0"/>
          <w:divBdr>
            <w:top w:val="none" w:sz="0" w:space="0" w:color="auto"/>
            <w:left w:val="none" w:sz="0" w:space="0" w:color="auto"/>
            <w:bottom w:val="none" w:sz="0" w:space="0" w:color="auto"/>
            <w:right w:val="none" w:sz="0" w:space="0" w:color="auto"/>
          </w:divBdr>
        </w:div>
        <w:div w:id="2019696502">
          <w:marLeft w:val="0"/>
          <w:marRight w:val="0"/>
          <w:marTop w:val="0"/>
          <w:marBottom w:val="0"/>
          <w:divBdr>
            <w:top w:val="none" w:sz="0" w:space="0" w:color="auto"/>
            <w:left w:val="none" w:sz="0" w:space="0" w:color="auto"/>
            <w:bottom w:val="none" w:sz="0" w:space="0" w:color="auto"/>
            <w:right w:val="none" w:sz="0" w:space="0" w:color="auto"/>
          </w:divBdr>
        </w:div>
        <w:div w:id="1932547267">
          <w:marLeft w:val="0"/>
          <w:marRight w:val="0"/>
          <w:marTop w:val="0"/>
          <w:marBottom w:val="0"/>
          <w:divBdr>
            <w:top w:val="none" w:sz="0" w:space="0" w:color="auto"/>
            <w:left w:val="none" w:sz="0" w:space="0" w:color="auto"/>
            <w:bottom w:val="none" w:sz="0" w:space="0" w:color="auto"/>
            <w:right w:val="none" w:sz="0" w:space="0" w:color="auto"/>
          </w:divBdr>
        </w:div>
        <w:div w:id="1350525135">
          <w:marLeft w:val="0"/>
          <w:marRight w:val="0"/>
          <w:marTop w:val="0"/>
          <w:marBottom w:val="0"/>
          <w:divBdr>
            <w:top w:val="none" w:sz="0" w:space="0" w:color="auto"/>
            <w:left w:val="none" w:sz="0" w:space="0" w:color="auto"/>
            <w:bottom w:val="none" w:sz="0" w:space="0" w:color="auto"/>
            <w:right w:val="none" w:sz="0" w:space="0" w:color="auto"/>
          </w:divBdr>
        </w:div>
        <w:div w:id="241985534">
          <w:marLeft w:val="0"/>
          <w:marRight w:val="0"/>
          <w:marTop w:val="0"/>
          <w:marBottom w:val="0"/>
          <w:divBdr>
            <w:top w:val="none" w:sz="0" w:space="0" w:color="auto"/>
            <w:left w:val="none" w:sz="0" w:space="0" w:color="auto"/>
            <w:bottom w:val="none" w:sz="0" w:space="0" w:color="auto"/>
            <w:right w:val="none" w:sz="0" w:space="0" w:color="auto"/>
          </w:divBdr>
        </w:div>
        <w:div w:id="763919852">
          <w:marLeft w:val="0"/>
          <w:marRight w:val="0"/>
          <w:marTop w:val="0"/>
          <w:marBottom w:val="0"/>
          <w:divBdr>
            <w:top w:val="none" w:sz="0" w:space="0" w:color="auto"/>
            <w:left w:val="none" w:sz="0" w:space="0" w:color="auto"/>
            <w:bottom w:val="none" w:sz="0" w:space="0" w:color="auto"/>
            <w:right w:val="none" w:sz="0" w:space="0" w:color="auto"/>
          </w:divBdr>
        </w:div>
        <w:div w:id="2061439619">
          <w:marLeft w:val="0"/>
          <w:marRight w:val="0"/>
          <w:marTop w:val="0"/>
          <w:marBottom w:val="0"/>
          <w:divBdr>
            <w:top w:val="none" w:sz="0" w:space="0" w:color="auto"/>
            <w:left w:val="none" w:sz="0" w:space="0" w:color="auto"/>
            <w:bottom w:val="none" w:sz="0" w:space="0" w:color="auto"/>
            <w:right w:val="none" w:sz="0" w:space="0" w:color="auto"/>
          </w:divBdr>
        </w:div>
        <w:div w:id="793598067">
          <w:marLeft w:val="0"/>
          <w:marRight w:val="0"/>
          <w:marTop w:val="0"/>
          <w:marBottom w:val="0"/>
          <w:divBdr>
            <w:top w:val="none" w:sz="0" w:space="0" w:color="auto"/>
            <w:left w:val="none" w:sz="0" w:space="0" w:color="auto"/>
            <w:bottom w:val="none" w:sz="0" w:space="0" w:color="auto"/>
            <w:right w:val="none" w:sz="0" w:space="0" w:color="auto"/>
          </w:divBdr>
        </w:div>
        <w:div w:id="1146165203">
          <w:marLeft w:val="0"/>
          <w:marRight w:val="0"/>
          <w:marTop w:val="0"/>
          <w:marBottom w:val="0"/>
          <w:divBdr>
            <w:top w:val="none" w:sz="0" w:space="0" w:color="auto"/>
            <w:left w:val="none" w:sz="0" w:space="0" w:color="auto"/>
            <w:bottom w:val="none" w:sz="0" w:space="0" w:color="auto"/>
            <w:right w:val="none" w:sz="0" w:space="0" w:color="auto"/>
          </w:divBdr>
        </w:div>
        <w:div w:id="402677865">
          <w:marLeft w:val="0"/>
          <w:marRight w:val="0"/>
          <w:marTop w:val="0"/>
          <w:marBottom w:val="0"/>
          <w:divBdr>
            <w:top w:val="none" w:sz="0" w:space="0" w:color="auto"/>
            <w:left w:val="none" w:sz="0" w:space="0" w:color="auto"/>
            <w:bottom w:val="none" w:sz="0" w:space="0" w:color="auto"/>
            <w:right w:val="none" w:sz="0" w:space="0" w:color="auto"/>
          </w:divBdr>
        </w:div>
        <w:div w:id="1261790598">
          <w:marLeft w:val="0"/>
          <w:marRight w:val="0"/>
          <w:marTop w:val="0"/>
          <w:marBottom w:val="0"/>
          <w:divBdr>
            <w:top w:val="none" w:sz="0" w:space="0" w:color="auto"/>
            <w:left w:val="none" w:sz="0" w:space="0" w:color="auto"/>
            <w:bottom w:val="none" w:sz="0" w:space="0" w:color="auto"/>
            <w:right w:val="none" w:sz="0" w:space="0" w:color="auto"/>
          </w:divBdr>
        </w:div>
        <w:div w:id="1725326417">
          <w:marLeft w:val="0"/>
          <w:marRight w:val="0"/>
          <w:marTop w:val="0"/>
          <w:marBottom w:val="0"/>
          <w:divBdr>
            <w:top w:val="none" w:sz="0" w:space="0" w:color="auto"/>
            <w:left w:val="none" w:sz="0" w:space="0" w:color="auto"/>
            <w:bottom w:val="none" w:sz="0" w:space="0" w:color="auto"/>
            <w:right w:val="none" w:sz="0" w:space="0" w:color="auto"/>
          </w:divBdr>
        </w:div>
        <w:div w:id="801584056">
          <w:marLeft w:val="0"/>
          <w:marRight w:val="0"/>
          <w:marTop w:val="0"/>
          <w:marBottom w:val="0"/>
          <w:divBdr>
            <w:top w:val="none" w:sz="0" w:space="0" w:color="auto"/>
            <w:left w:val="none" w:sz="0" w:space="0" w:color="auto"/>
            <w:bottom w:val="none" w:sz="0" w:space="0" w:color="auto"/>
            <w:right w:val="none" w:sz="0" w:space="0" w:color="auto"/>
          </w:divBdr>
        </w:div>
        <w:div w:id="958535836">
          <w:marLeft w:val="0"/>
          <w:marRight w:val="0"/>
          <w:marTop w:val="0"/>
          <w:marBottom w:val="0"/>
          <w:divBdr>
            <w:top w:val="none" w:sz="0" w:space="0" w:color="auto"/>
            <w:left w:val="none" w:sz="0" w:space="0" w:color="auto"/>
            <w:bottom w:val="none" w:sz="0" w:space="0" w:color="auto"/>
            <w:right w:val="none" w:sz="0" w:space="0" w:color="auto"/>
          </w:divBdr>
        </w:div>
        <w:div w:id="860705364">
          <w:marLeft w:val="0"/>
          <w:marRight w:val="0"/>
          <w:marTop w:val="0"/>
          <w:marBottom w:val="0"/>
          <w:divBdr>
            <w:top w:val="none" w:sz="0" w:space="0" w:color="auto"/>
            <w:left w:val="none" w:sz="0" w:space="0" w:color="auto"/>
            <w:bottom w:val="none" w:sz="0" w:space="0" w:color="auto"/>
            <w:right w:val="none" w:sz="0" w:space="0" w:color="auto"/>
          </w:divBdr>
        </w:div>
        <w:div w:id="116725673">
          <w:marLeft w:val="0"/>
          <w:marRight w:val="0"/>
          <w:marTop w:val="0"/>
          <w:marBottom w:val="0"/>
          <w:divBdr>
            <w:top w:val="none" w:sz="0" w:space="0" w:color="auto"/>
            <w:left w:val="none" w:sz="0" w:space="0" w:color="auto"/>
            <w:bottom w:val="none" w:sz="0" w:space="0" w:color="auto"/>
            <w:right w:val="none" w:sz="0" w:space="0" w:color="auto"/>
          </w:divBdr>
        </w:div>
        <w:div w:id="780763012">
          <w:marLeft w:val="0"/>
          <w:marRight w:val="0"/>
          <w:marTop w:val="0"/>
          <w:marBottom w:val="0"/>
          <w:divBdr>
            <w:top w:val="none" w:sz="0" w:space="0" w:color="auto"/>
            <w:left w:val="none" w:sz="0" w:space="0" w:color="auto"/>
            <w:bottom w:val="none" w:sz="0" w:space="0" w:color="auto"/>
            <w:right w:val="none" w:sz="0" w:space="0" w:color="auto"/>
          </w:divBdr>
        </w:div>
        <w:div w:id="585726876">
          <w:marLeft w:val="0"/>
          <w:marRight w:val="0"/>
          <w:marTop w:val="0"/>
          <w:marBottom w:val="0"/>
          <w:divBdr>
            <w:top w:val="none" w:sz="0" w:space="0" w:color="auto"/>
            <w:left w:val="none" w:sz="0" w:space="0" w:color="auto"/>
            <w:bottom w:val="none" w:sz="0" w:space="0" w:color="auto"/>
            <w:right w:val="none" w:sz="0" w:space="0" w:color="auto"/>
          </w:divBdr>
        </w:div>
        <w:div w:id="872424641">
          <w:marLeft w:val="0"/>
          <w:marRight w:val="0"/>
          <w:marTop w:val="0"/>
          <w:marBottom w:val="0"/>
          <w:divBdr>
            <w:top w:val="none" w:sz="0" w:space="0" w:color="auto"/>
            <w:left w:val="none" w:sz="0" w:space="0" w:color="auto"/>
            <w:bottom w:val="none" w:sz="0" w:space="0" w:color="auto"/>
            <w:right w:val="none" w:sz="0" w:space="0" w:color="auto"/>
          </w:divBdr>
        </w:div>
        <w:div w:id="489638543">
          <w:marLeft w:val="0"/>
          <w:marRight w:val="0"/>
          <w:marTop w:val="0"/>
          <w:marBottom w:val="0"/>
          <w:divBdr>
            <w:top w:val="none" w:sz="0" w:space="0" w:color="auto"/>
            <w:left w:val="none" w:sz="0" w:space="0" w:color="auto"/>
            <w:bottom w:val="none" w:sz="0" w:space="0" w:color="auto"/>
            <w:right w:val="none" w:sz="0" w:space="0" w:color="auto"/>
          </w:divBdr>
        </w:div>
        <w:div w:id="1900700166">
          <w:marLeft w:val="0"/>
          <w:marRight w:val="0"/>
          <w:marTop w:val="0"/>
          <w:marBottom w:val="0"/>
          <w:divBdr>
            <w:top w:val="none" w:sz="0" w:space="0" w:color="auto"/>
            <w:left w:val="none" w:sz="0" w:space="0" w:color="auto"/>
            <w:bottom w:val="none" w:sz="0" w:space="0" w:color="auto"/>
            <w:right w:val="none" w:sz="0" w:space="0" w:color="auto"/>
          </w:divBdr>
        </w:div>
        <w:div w:id="493303289">
          <w:marLeft w:val="0"/>
          <w:marRight w:val="0"/>
          <w:marTop w:val="0"/>
          <w:marBottom w:val="0"/>
          <w:divBdr>
            <w:top w:val="none" w:sz="0" w:space="0" w:color="auto"/>
            <w:left w:val="none" w:sz="0" w:space="0" w:color="auto"/>
            <w:bottom w:val="none" w:sz="0" w:space="0" w:color="auto"/>
            <w:right w:val="none" w:sz="0" w:space="0" w:color="auto"/>
          </w:divBdr>
        </w:div>
        <w:div w:id="686910957">
          <w:marLeft w:val="0"/>
          <w:marRight w:val="0"/>
          <w:marTop w:val="0"/>
          <w:marBottom w:val="0"/>
          <w:divBdr>
            <w:top w:val="none" w:sz="0" w:space="0" w:color="auto"/>
            <w:left w:val="none" w:sz="0" w:space="0" w:color="auto"/>
            <w:bottom w:val="none" w:sz="0" w:space="0" w:color="auto"/>
            <w:right w:val="none" w:sz="0" w:space="0" w:color="auto"/>
          </w:divBdr>
        </w:div>
        <w:div w:id="1364987903">
          <w:marLeft w:val="0"/>
          <w:marRight w:val="0"/>
          <w:marTop w:val="0"/>
          <w:marBottom w:val="0"/>
          <w:divBdr>
            <w:top w:val="none" w:sz="0" w:space="0" w:color="auto"/>
            <w:left w:val="none" w:sz="0" w:space="0" w:color="auto"/>
            <w:bottom w:val="none" w:sz="0" w:space="0" w:color="auto"/>
            <w:right w:val="none" w:sz="0" w:space="0" w:color="auto"/>
          </w:divBdr>
        </w:div>
        <w:div w:id="654534119">
          <w:marLeft w:val="0"/>
          <w:marRight w:val="0"/>
          <w:marTop w:val="0"/>
          <w:marBottom w:val="0"/>
          <w:divBdr>
            <w:top w:val="none" w:sz="0" w:space="0" w:color="auto"/>
            <w:left w:val="none" w:sz="0" w:space="0" w:color="auto"/>
            <w:bottom w:val="none" w:sz="0" w:space="0" w:color="auto"/>
            <w:right w:val="none" w:sz="0" w:space="0" w:color="auto"/>
          </w:divBdr>
        </w:div>
        <w:div w:id="1848864464">
          <w:marLeft w:val="0"/>
          <w:marRight w:val="0"/>
          <w:marTop w:val="0"/>
          <w:marBottom w:val="0"/>
          <w:divBdr>
            <w:top w:val="none" w:sz="0" w:space="0" w:color="auto"/>
            <w:left w:val="none" w:sz="0" w:space="0" w:color="auto"/>
            <w:bottom w:val="none" w:sz="0" w:space="0" w:color="auto"/>
            <w:right w:val="none" w:sz="0" w:space="0" w:color="auto"/>
          </w:divBdr>
        </w:div>
        <w:div w:id="1441531770">
          <w:marLeft w:val="0"/>
          <w:marRight w:val="0"/>
          <w:marTop w:val="0"/>
          <w:marBottom w:val="0"/>
          <w:divBdr>
            <w:top w:val="none" w:sz="0" w:space="0" w:color="auto"/>
            <w:left w:val="none" w:sz="0" w:space="0" w:color="auto"/>
            <w:bottom w:val="none" w:sz="0" w:space="0" w:color="auto"/>
            <w:right w:val="none" w:sz="0" w:space="0" w:color="auto"/>
          </w:divBdr>
        </w:div>
        <w:div w:id="1422987133">
          <w:marLeft w:val="0"/>
          <w:marRight w:val="0"/>
          <w:marTop w:val="0"/>
          <w:marBottom w:val="0"/>
          <w:divBdr>
            <w:top w:val="none" w:sz="0" w:space="0" w:color="auto"/>
            <w:left w:val="none" w:sz="0" w:space="0" w:color="auto"/>
            <w:bottom w:val="none" w:sz="0" w:space="0" w:color="auto"/>
            <w:right w:val="none" w:sz="0" w:space="0" w:color="auto"/>
          </w:divBdr>
        </w:div>
        <w:div w:id="799032815">
          <w:marLeft w:val="0"/>
          <w:marRight w:val="0"/>
          <w:marTop w:val="0"/>
          <w:marBottom w:val="0"/>
          <w:divBdr>
            <w:top w:val="none" w:sz="0" w:space="0" w:color="auto"/>
            <w:left w:val="none" w:sz="0" w:space="0" w:color="auto"/>
            <w:bottom w:val="none" w:sz="0" w:space="0" w:color="auto"/>
            <w:right w:val="none" w:sz="0" w:space="0" w:color="auto"/>
          </w:divBdr>
        </w:div>
        <w:div w:id="193426585">
          <w:marLeft w:val="0"/>
          <w:marRight w:val="0"/>
          <w:marTop w:val="0"/>
          <w:marBottom w:val="0"/>
          <w:divBdr>
            <w:top w:val="none" w:sz="0" w:space="0" w:color="auto"/>
            <w:left w:val="none" w:sz="0" w:space="0" w:color="auto"/>
            <w:bottom w:val="none" w:sz="0" w:space="0" w:color="auto"/>
            <w:right w:val="none" w:sz="0" w:space="0" w:color="auto"/>
          </w:divBdr>
        </w:div>
        <w:div w:id="820922715">
          <w:marLeft w:val="0"/>
          <w:marRight w:val="0"/>
          <w:marTop w:val="0"/>
          <w:marBottom w:val="0"/>
          <w:divBdr>
            <w:top w:val="none" w:sz="0" w:space="0" w:color="auto"/>
            <w:left w:val="none" w:sz="0" w:space="0" w:color="auto"/>
            <w:bottom w:val="none" w:sz="0" w:space="0" w:color="auto"/>
            <w:right w:val="none" w:sz="0" w:space="0" w:color="auto"/>
          </w:divBdr>
        </w:div>
        <w:div w:id="1126041162">
          <w:marLeft w:val="0"/>
          <w:marRight w:val="0"/>
          <w:marTop w:val="0"/>
          <w:marBottom w:val="0"/>
          <w:divBdr>
            <w:top w:val="none" w:sz="0" w:space="0" w:color="auto"/>
            <w:left w:val="none" w:sz="0" w:space="0" w:color="auto"/>
            <w:bottom w:val="none" w:sz="0" w:space="0" w:color="auto"/>
            <w:right w:val="none" w:sz="0" w:space="0" w:color="auto"/>
          </w:divBdr>
        </w:div>
        <w:div w:id="1497308273">
          <w:marLeft w:val="0"/>
          <w:marRight w:val="0"/>
          <w:marTop w:val="0"/>
          <w:marBottom w:val="0"/>
          <w:divBdr>
            <w:top w:val="none" w:sz="0" w:space="0" w:color="auto"/>
            <w:left w:val="none" w:sz="0" w:space="0" w:color="auto"/>
            <w:bottom w:val="none" w:sz="0" w:space="0" w:color="auto"/>
            <w:right w:val="none" w:sz="0" w:space="0" w:color="auto"/>
          </w:divBdr>
        </w:div>
        <w:div w:id="1045831026">
          <w:marLeft w:val="0"/>
          <w:marRight w:val="0"/>
          <w:marTop w:val="0"/>
          <w:marBottom w:val="0"/>
          <w:divBdr>
            <w:top w:val="none" w:sz="0" w:space="0" w:color="auto"/>
            <w:left w:val="none" w:sz="0" w:space="0" w:color="auto"/>
            <w:bottom w:val="none" w:sz="0" w:space="0" w:color="auto"/>
            <w:right w:val="none" w:sz="0" w:space="0" w:color="auto"/>
          </w:divBdr>
        </w:div>
        <w:div w:id="1098018027">
          <w:marLeft w:val="0"/>
          <w:marRight w:val="0"/>
          <w:marTop w:val="0"/>
          <w:marBottom w:val="0"/>
          <w:divBdr>
            <w:top w:val="none" w:sz="0" w:space="0" w:color="auto"/>
            <w:left w:val="none" w:sz="0" w:space="0" w:color="auto"/>
            <w:bottom w:val="none" w:sz="0" w:space="0" w:color="auto"/>
            <w:right w:val="none" w:sz="0" w:space="0" w:color="auto"/>
          </w:divBdr>
        </w:div>
        <w:div w:id="154683772">
          <w:marLeft w:val="0"/>
          <w:marRight w:val="0"/>
          <w:marTop w:val="0"/>
          <w:marBottom w:val="0"/>
          <w:divBdr>
            <w:top w:val="none" w:sz="0" w:space="0" w:color="auto"/>
            <w:left w:val="none" w:sz="0" w:space="0" w:color="auto"/>
            <w:bottom w:val="none" w:sz="0" w:space="0" w:color="auto"/>
            <w:right w:val="none" w:sz="0" w:space="0" w:color="auto"/>
          </w:divBdr>
        </w:div>
        <w:div w:id="913471463">
          <w:marLeft w:val="0"/>
          <w:marRight w:val="0"/>
          <w:marTop w:val="0"/>
          <w:marBottom w:val="0"/>
          <w:divBdr>
            <w:top w:val="none" w:sz="0" w:space="0" w:color="auto"/>
            <w:left w:val="none" w:sz="0" w:space="0" w:color="auto"/>
            <w:bottom w:val="none" w:sz="0" w:space="0" w:color="auto"/>
            <w:right w:val="none" w:sz="0" w:space="0" w:color="auto"/>
          </w:divBdr>
        </w:div>
        <w:div w:id="58870828">
          <w:marLeft w:val="0"/>
          <w:marRight w:val="0"/>
          <w:marTop w:val="0"/>
          <w:marBottom w:val="0"/>
          <w:divBdr>
            <w:top w:val="none" w:sz="0" w:space="0" w:color="auto"/>
            <w:left w:val="none" w:sz="0" w:space="0" w:color="auto"/>
            <w:bottom w:val="none" w:sz="0" w:space="0" w:color="auto"/>
            <w:right w:val="none" w:sz="0" w:space="0" w:color="auto"/>
          </w:divBdr>
        </w:div>
        <w:div w:id="1382905501">
          <w:marLeft w:val="0"/>
          <w:marRight w:val="0"/>
          <w:marTop w:val="0"/>
          <w:marBottom w:val="0"/>
          <w:divBdr>
            <w:top w:val="none" w:sz="0" w:space="0" w:color="auto"/>
            <w:left w:val="none" w:sz="0" w:space="0" w:color="auto"/>
            <w:bottom w:val="none" w:sz="0" w:space="0" w:color="auto"/>
            <w:right w:val="none" w:sz="0" w:space="0" w:color="auto"/>
          </w:divBdr>
        </w:div>
        <w:div w:id="243421465">
          <w:marLeft w:val="0"/>
          <w:marRight w:val="0"/>
          <w:marTop w:val="0"/>
          <w:marBottom w:val="0"/>
          <w:divBdr>
            <w:top w:val="none" w:sz="0" w:space="0" w:color="auto"/>
            <w:left w:val="none" w:sz="0" w:space="0" w:color="auto"/>
            <w:bottom w:val="none" w:sz="0" w:space="0" w:color="auto"/>
            <w:right w:val="none" w:sz="0" w:space="0" w:color="auto"/>
          </w:divBdr>
        </w:div>
        <w:div w:id="1165436404">
          <w:marLeft w:val="0"/>
          <w:marRight w:val="0"/>
          <w:marTop w:val="0"/>
          <w:marBottom w:val="0"/>
          <w:divBdr>
            <w:top w:val="none" w:sz="0" w:space="0" w:color="auto"/>
            <w:left w:val="none" w:sz="0" w:space="0" w:color="auto"/>
            <w:bottom w:val="none" w:sz="0" w:space="0" w:color="auto"/>
            <w:right w:val="none" w:sz="0" w:space="0" w:color="auto"/>
          </w:divBdr>
        </w:div>
        <w:div w:id="537938380">
          <w:marLeft w:val="0"/>
          <w:marRight w:val="0"/>
          <w:marTop w:val="0"/>
          <w:marBottom w:val="0"/>
          <w:divBdr>
            <w:top w:val="none" w:sz="0" w:space="0" w:color="auto"/>
            <w:left w:val="none" w:sz="0" w:space="0" w:color="auto"/>
            <w:bottom w:val="none" w:sz="0" w:space="0" w:color="auto"/>
            <w:right w:val="none" w:sz="0" w:space="0" w:color="auto"/>
          </w:divBdr>
        </w:div>
        <w:div w:id="913779118">
          <w:marLeft w:val="0"/>
          <w:marRight w:val="0"/>
          <w:marTop w:val="0"/>
          <w:marBottom w:val="0"/>
          <w:divBdr>
            <w:top w:val="none" w:sz="0" w:space="0" w:color="auto"/>
            <w:left w:val="none" w:sz="0" w:space="0" w:color="auto"/>
            <w:bottom w:val="none" w:sz="0" w:space="0" w:color="auto"/>
            <w:right w:val="none" w:sz="0" w:space="0" w:color="auto"/>
          </w:divBdr>
        </w:div>
        <w:div w:id="296373620">
          <w:marLeft w:val="0"/>
          <w:marRight w:val="0"/>
          <w:marTop w:val="0"/>
          <w:marBottom w:val="0"/>
          <w:divBdr>
            <w:top w:val="none" w:sz="0" w:space="0" w:color="auto"/>
            <w:left w:val="none" w:sz="0" w:space="0" w:color="auto"/>
            <w:bottom w:val="none" w:sz="0" w:space="0" w:color="auto"/>
            <w:right w:val="none" w:sz="0" w:space="0" w:color="auto"/>
          </w:divBdr>
        </w:div>
        <w:div w:id="90318018">
          <w:marLeft w:val="0"/>
          <w:marRight w:val="0"/>
          <w:marTop w:val="0"/>
          <w:marBottom w:val="0"/>
          <w:divBdr>
            <w:top w:val="none" w:sz="0" w:space="0" w:color="auto"/>
            <w:left w:val="none" w:sz="0" w:space="0" w:color="auto"/>
            <w:bottom w:val="none" w:sz="0" w:space="0" w:color="auto"/>
            <w:right w:val="none" w:sz="0" w:space="0" w:color="auto"/>
          </w:divBdr>
        </w:div>
        <w:div w:id="1055853602">
          <w:marLeft w:val="0"/>
          <w:marRight w:val="0"/>
          <w:marTop w:val="0"/>
          <w:marBottom w:val="0"/>
          <w:divBdr>
            <w:top w:val="none" w:sz="0" w:space="0" w:color="auto"/>
            <w:left w:val="none" w:sz="0" w:space="0" w:color="auto"/>
            <w:bottom w:val="none" w:sz="0" w:space="0" w:color="auto"/>
            <w:right w:val="none" w:sz="0" w:space="0" w:color="auto"/>
          </w:divBdr>
        </w:div>
        <w:div w:id="1998727783">
          <w:marLeft w:val="0"/>
          <w:marRight w:val="0"/>
          <w:marTop w:val="0"/>
          <w:marBottom w:val="0"/>
          <w:divBdr>
            <w:top w:val="none" w:sz="0" w:space="0" w:color="auto"/>
            <w:left w:val="none" w:sz="0" w:space="0" w:color="auto"/>
            <w:bottom w:val="none" w:sz="0" w:space="0" w:color="auto"/>
            <w:right w:val="none" w:sz="0" w:space="0" w:color="auto"/>
          </w:divBdr>
        </w:div>
        <w:div w:id="1377698673">
          <w:marLeft w:val="0"/>
          <w:marRight w:val="0"/>
          <w:marTop w:val="0"/>
          <w:marBottom w:val="0"/>
          <w:divBdr>
            <w:top w:val="none" w:sz="0" w:space="0" w:color="auto"/>
            <w:left w:val="none" w:sz="0" w:space="0" w:color="auto"/>
            <w:bottom w:val="none" w:sz="0" w:space="0" w:color="auto"/>
            <w:right w:val="none" w:sz="0" w:space="0" w:color="auto"/>
          </w:divBdr>
        </w:div>
        <w:div w:id="334462285">
          <w:marLeft w:val="0"/>
          <w:marRight w:val="0"/>
          <w:marTop w:val="0"/>
          <w:marBottom w:val="0"/>
          <w:divBdr>
            <w:top w:val="none" w:sz="0" w:space="0" w:color="auto"/>
            <w:left w:val="none" w:sz="0" w:space="0" w:color="auto"/>
            <w:bottom w:val="none" w:sz="0" w:space="0" w:color="auto"/>
            <w:right w:val="none" w:sz="0" w:space="0" w:color="auto"/>
          </w:divBdr>
        </w:div>
        <w:div w:id="257367338">
          <w:marLeft w:val="0"/>
          <w:marRight w:val="0"/>
          <w:marTop w:val="0"/>
          <w:marBottom w:val="0"/>
          <w:divBdr>
            <w:top w:val="none" w:sz="0" w:space="0" w:color="auto"/>
            <w:left w:val="none" w:sz="0" w:space="0" w:color="auto"/>
            <w:bottom w:val="none" w:sz="0" w:space="0" w:color="auto"/>
            <w:right w:val="none" w:sz="0" w:space="0" w:color="auto"/>
          </w:divBdr>
        </w:div>
        <w:div w:id="1516651066">
          <w:marLeft w:val="0"/>
          <w:marRight w:val="0"/>
          <w:marTop w:val="0"/>
          <w:marBottom w:val="0"/>
          <w:divBdr>
            <w:top w:val="none" w:sz="0" w:space="0" w:color="auto"/>
            <w:left w:val="none" w:sz="0" w:space="0" w:color="auto"/>
            <w:bottom w:val="none" w:sz="0" w:space="0" w:color="auto"/>
            <w:right w:val="none" w:sz="0" w:space="0" w:color="auto"/>
          </w:divBdr>
        </w:div>
        <w:div w:id="1019236349">
          <w:marLeft w:val="0"/>
          <w:marRight w:val="0"/>
          <w:marTop w:val="0"/>
          <w:marBottom w:val="0"/>
          <w:divBdr>
            <w:top w:val="none" w:sz="0" w:space="0" w:color="auto"/>
            <w:left w:val="none" w:sz="0" w:space="0" w:color="auto"/>
            <w:bottom w:val="none" w:sz="0" w:space="0" w:color="auto"/>
            <w:right w:val="none" w:sz="0" w:space="0" w:color="auto"/>
          </w:divBdr>
        </w:div>
        <w:div w:id="1143158275">
          <w:marLeft w:val="0"/>
          <w:marRight w:val="0"/>
          <w:marTop w:val="0"/>
          <w:marBottom w:val="0"/>
          <w:divBdr>
            <w:top w:val="none" w:sz="0" w:space="0" w:color="auto"/>
            <w:left w:val="none" w:sz="0" w:space="0" w:color="auto"/>
            <w:bottom w:val="none" w:sz="0" w:space="0" w:color="auto"/>
            <w:right w:val="none" w:sz="0" w:space="0" w:color="auto"/>
          </w:divBdr>
        </w:div>
        <w:div w:id="901254080">
          <w:marLeft w:val="0"/>
          <w:marRight w:val="0"/>
          <w:marTop w:val="0"/>
          <w:marBottom w:val="0"/>
          <w:divBdr>
            <w:top w:val="none" w:sz="0" w:space="0" w:color="auto"/>
            <w:left w:val="none" w:sz="0" w:space="0" w:color="auto"/>
            <w:bottom w:val="none" w:sz="0" w:space="0" w:color="auto"/>
            <w:right w:val="none" w:sz="0" w:space="0" w:color="auto"/>
          </w:divBdr>
        </w:div>
        <w:div w:id="1156189180">
          <w:marLeft w:val="0"/>
          <w:marRight w:val="0"/>
          <w:marTop w:val="0"/>
          <w:marBottom w:val="0"/>
          <w:divBdr>
            <w:top w:val="none" w:sz="0" w:space="0" w:color="auto"/>
            <w:left w:val="none" w:sz="0" w:space="0" w:color="auto"/>
            <w:bottom w:val="none" w:sz="0" w:space="0" w:color="auto"/>
            <w:right w:val="none" w:sz="0" w:space="0" w:color="auto"/>
          </w:divBdr>
        </w:div>
        <w:div w:id="1272585224">
          <w:marLeft w:val="0"/>
          <w:marRight w:val="0"/>
          <w:marTop w:val="0"/>
          <w:marBottom w:val="0"/>
          <w:divBdr>
            <w:top w:val="none" w:sz="0" w:space="0" w:color="auto"/>
            <w:left w:val="none" w:sz="0" w:space="0" w:color="auto"/>
            <w:bottom w:val="none" w:sz="0" w:space="0" w:color="auto"/>
            <w:right w:val="none" w:sz="0" w:space="0" w:color="auto"/>
          </w:divBdr>
        </w:div>
        <w:div w:id="1666014047">
          <w:marLeft w:val="0"/>
          <w:marRight w:val="0"/>
          <w:marTop w:val="0"/>
          <w:marBottom w:val="0"/>
          <w:divBdr>
            <w:top w:val="none" w:sz="0" w:space="0" w:color="auto"/>
            <w:left w:val="none" w:sz="0" w:space="0" w:color="auto"/>
            <w:bottom w:val="none" w:sz="0" w:space="0" w:color="auto"/>
            <w:right w:val="none" w:sz="0" w:space="0" w:color="auto"/>
          </w:divBdr>
        </w:div>
        <w:div w:id="1663191330">
          <w:marLeft w:val="0"/>
          <w:marRight w:val="0"/>
          <w:marTop w:val="0"/>
          <w:marBottom w:val="0"/>
          <w:divBdr>
            <w:top w:val="none" w:sz="0" w:space="0" w:color="auto"/>
            <w:left w:val="none" w:sz="0" w:space="0" w:color="auto"/>
            <w:bottom w:val="none" w:sz="0" w:space="0" w:color="auto"/>
            <w:right w:val="none" w:sz="0" w:space="0" w:color="auto"/>
          </w:divBdr>
        </w:div>
        <w:div w:id="804157616">
          <w:marLeft w:val="0"/>
          <w:marRight w:val="0"/>
          <w:marTop w:val="0"/>
          <w:marBottom w:val="0"/>
          <w:divBdr>
            <w:top w:val="none" w:sz="0" w:space="0" w:color="auto"/>
            <w:left w:val="none" w:sz="0" w:space="0" w:color="auto"/>
            <w:bottom w:val="none" w:sz="0" w:space="0" w:color="auto"/>
            <w:right w:val="none" w:sz="0" w:space="0" w:color="auto"/>
          </w:divBdr>
        </w:div>
        <w:div w:id="784471790">
          <w:marLeft w:val="0"/>
          <w:marRight w:val="0"/>
          <w:marTop w:val="0"/>
          <w:marBottom w:val="0"/>
          <w:divBdr>
            <w:top w:val="none" w:sz="0" w:space="0" w:color="auto"/>
            <w:left w:val="none" w:sz="0" w:space="0" w:color="auto"/>
            <w:bottom w:val="none" w:sz="0" w:space="0" w:color="auto"/>
            <w:right w:val="none" w:sz="0" w:space="0" w:color="auto"/>
          </w:divBdr>
        </w:div>
        <w:div w:id="1020086146">
          <w:marLeft w:val="0"/>
          <w:marRight w:val="0"/>
          <w:marTop w:val="0"/>
          <w:marBottom w:val="0"/>
          <w:divBdr>
            <w:top w:val="none" w:sz="0" w:space="0" w:color="auto"/>
            <w:left w:val="none" w:sz="0" w:space="0" w:color="auto"/>
            <w:bottom w:val="none" w:sz="0" w:space="0" w:color="auto"/>
            <w:right w:val="none" w:sz="0" w:space="0" w:color="auto"/>
          </w:divBdr>
        </w:div>
        <w:div w:id="1759981623">
          <w:marLeft w:val="0"/>
          <w:marRight w:val="0"/>
          <w:marTop w:val="0"/>
          <w:marBottom w:val="0"/>
          <w:divBdr>
            <w:top w:val="none" w:sz="0" w:space="0" w:color="auto"/>
            <w:left w:val="none" w:sz="0" w:space="0" w:color="auto"/>
            <w:bottom w:val="none" w:sz="0" w:space="0" w:color="auto"/>
            <w:right w:val="none" w:sz="0" w:space="0" w:color="auto"/>
          </w:divBdr>
        </w:div>
        <w:div w:id="1366370759">
          <w:marLeft w:val="0"/>
          <w:marRight w:val="0"/>
          <w:marTop w:val="0"/>
          <w:marBottom w:val="0"/>
          <w:divBdr>
            <w:top w:val="none" w:sz="0" w:space="0" w:color="auto"/>
            <w:left w:val="none" w:sz="0" w:space="0" w:color="auto"/>
            <w:bottom w:val="none" w:sz="0" w:space="0" w:color="auto"/>
            <w:right w:val="none" w:sz="0" w:space="0" w:color="auto"/>
          </w:divBdr>
        </w:div>
        <w:div w:id="1310672113">
          <w:marLeft w:val="0"/>
          <w:marRight w:val="0"/>
          <w:marTop w:val="0"/>
          <w:marBottom w:val="0"/>
          <w:divBdr>
            <w:top w:val="none" w:sz="0" w:space="0" w:color="auto"/>
            <w:left w:val="none" w:sz="0" w:space="0" w:color="auto"/>
            <w:bottom w:val="none" w:sz="0" w:space="0" w:color="auto"/>
            <w:right w:val="none" w:sz="0" w:space="0" w:color="auto"/>
          </w:divBdr>
        </w:div>
        <w:div w:id="1623075667">
          <w:marLeft w:val="0"/>
          <w:marRight w:val="0"/>
          <w:marTop w:val="0"/>
          <w:marBottom w:val="0"/>
          <w:divBdr>
            <w:top w:val="none" w:sz="0" w:space="0" w:color="auto"/>
            <w:left w:val="none" w:sz="0" w:space="0" w:color="auto"/>
            <w:bottom w:val="none" w:sz="0" w:space="0" w:color="auto"/>
            <w:right w:val="none" w:sz="0" w:space="0" w:color="auto"/>
          </w:divBdr>
        </w:div>
        <w:div w:id="305162329">
          <w:marLeft w:val="0"/>
          <w:marRight w:val="0"/>
          <w:marTop w:val="0"/>
          <w:marBottom w:val="0"/>
          <w:divBdr>
            <w:top w:val="none" w:sz="0" w:space="0" w:color="auto"/>
            <w:left w:val="none" w:sz="0" w:space="0" w:color="auto"/>
            <w:bottom w:val="none" w:sz="0" w:space="0" w:color="auto"/>
            <w:right w:val="none" w:sz="0" w:space="0" w:color="auto"/>
          </w:divBdr>
        </w:div>
        <w:div w:id="1029336614">
          <w:marLeft w:val="0"/>
          <w:marRight w:val="0"/>
          <w:marTop w:val="0"/>
          <w:marBottom w:val="0"/>
          <w:divBdr>
            <w:top w:val="none" w:sz="0" w:space="0" w:color="auto"/>
            <w:left w:val="none" w:sz="0" w:space="0" w:color="auto"/>
            <w:bottom w:val="none" w:sz="0" w:space="0" w:color="auto"/>
            <w:right w:val="none" w:sz="0" w:space="0" w:color="auto"/>
          </w:divBdr>
        </w:div>
        <w:div w:id="1497379314">
          <w:marLeft w:val="0"/>
          <w:marRight w:val="0"/>
          <w:marTop w:val="0"/>
          <w:marBottom w:val="0"/>
          <w:divBdr>
            <w:top w:val="none" w:sz="0" w:space="0" w:color="auto"/>
            <w:left w:val="none" w:sz="0" w:space="0" w:color="auto"/>
            <w:bottom w:val="none" w:sz="0" w:space="0" w:color="auto"/>
            <w:right w:val="none" w:sz="0" w:space="0" w:color="auto"/>
          </w:divBdr>
        </w:div>
        <w:div w:id="697775409">
          <w:marLeft w:val="0"/>
          <w:marRight w:val="0"/>
          <w:marTop w:val="0"/>
          <w:marBottom w:val="0"/>
          <w:divBdr>
            <w:top w:val="none" w:sz="0" w:space="0" w:color="auto"/>
            <w:left w:val="none" w:sz="0" w:space="0" w:color="auto"/>
            <w:bottom w:val="none" w:sz="0" w:space="0" w:color="auto"/>
            <w:right w:val="none" w:sz="0" w:space="0" w:color="auto"/>
          </w:divBdr>
        </w:div>
        <w:div w:id="1018123582">
          <w:marLeft w:val="0"/>
          <w:marRight w:val="0"/>
          <w:marTop w:val="0"/>
          <w:marBottom w:val="0"/>
          <w:divBdr>
            <w:top w:val="none" w:sz="0" w:space="0" w:color="auto"/>
            <w:left w:val="none" w:sz="0" w:space="0" w:color="auto"/>
            <w:bottom w:val="none" w:sz="0" w:space="0" w:color="auto"/>
            <w:right w:val="none" w:sz="0" w:space="0" w:color="auto"/>
          </w:divBdr>
        </w:div>
        <w:div w:id="1599173883">
          <w:marLeft w:val="0"/>
          <w:marRight w:val="0"/>
          <w:marTop w:val="0"/>
          <w:marBottom w:val="0"/>
          <w:divBdr>
            <w:top w:val="none" w:sz="0" w:space="0" w:color="auto"/>
            <w:left w:val="none" w:sz="0" w:space="0" w:color="auto"/>
            <w:bottom w:val="none" w:sz="0" w:space="0" w:color="auto"/>
            <w:right w:val="none" w:sz="0" w:space="0" w:color="auto"/>
          </w:divBdr>
        </w:div>
        <w:div w:id="1847476787">
          <w:marLeft w:val="0"/>
          <w:marRight w:val="0"/>
          <w:marTop w:val="0"/>
          <w:marBottom w:val="0"/>
          <w:divBdr>
            <w:top w:val="none" w:sz="0" w:space="0" w:color="auto"/>
            <w:left w:val="none" w:sz="0" w:space="0" w:color="auto"/>
            <w:bottom w:val="none" w:sz="0" w:space="0" w:color="auto"/>
            <w:right w:val="none" w:sz="0" w:space="0" w:color="auto"/>
          </w:divBdr>
        </w:div>
        <w:div w:id="1043554428">
          <w:marLeft w:val="0"/>
          <w:marRight w:val="0"/>
          <w:marTop w:val="0"/>
          <w:marBottom w:val="0"/>
          <w:divBdr>
            <w:top w:val="none" w:sz="0" w:space="0" w:color="auto"/>
            <w:left w:val="none" w:sz="0" w:space="0" w:color="auto"/>
            <w:bottom w:val="none" w:sz="0" w:space="0" w:color="auto"/>
            <w:right w:val="none" w:sz="0" w:space="0" w:color="auto"/>
          </w:divBdr>
        </w:div>
        <w:div w:id="623924679">
          <w:marLeft w:val="0"/>
          <w:marRight w:val="0"/>
          <w:marTop w:val="0"/>
          <w:marBottom w:val="0"/>
          <w:divBdr>
            <w:top w:val="none" w:sz="0" w:space="0" w:color="auto"/>
            <w:left w:val="none" w:sz="0" w:space="0" w:color="auto"/>
            <w:bottom w:val="none" w:sz="0" w:space="0" w:color="auto"/>
            <w:right w:val="none" w:sz="0" w:space="0" w:color="auto"/>
          </w:divBdr>
        </w:div>
        <w:div w:id="1714159964">
          <w:marLeft w:val="0"/>
          <w:marRight w:val="0"/>
          <w:marTop w:val="0"/>
          <w:marBottom w:val="0"/>
          <w:divBdr>
            <w:top w:val="none" w:sz="0" w:space="0" w:color="auto"/>
            <w:left w:val="none" w:sz="0" w:space="0" w:color="auto"/>
            <w:bottom w:val="none" w:sz="0" w:space="0" w:color="auto"/>
            <w:right w:val="none" w:sz="0" w:space="0" w:color="auto"/>
          </w:divBdr>
        </w:div>
        <w:div w:id="871504630">
          <w:marLeft w:val="0"/>
          <w:marRight w:val="0"/>
          <w:marTop w:val="0"/>
          <w:marBottom w:val="0"/>
          <w:divBdr>
            <w:top w:val="none" w:sz="0" w:space="0" w:color="auto"/>
            <w:left w:val="none" w:sz="0" w:space="0" w:color="auto"/>
            <w:bottom w:val="none" w:sz="0" w:space="0" w:color="auto"/>
            <w:right w:val="none" w:sz="0" w:space="0" w:color="auto"/>
          </w:divBdr>
        </w:div>
        <w:div w:id="1528106689">
          <w:marLeft w:val="0"/>
          <w:marRight w:val="0"/>
          <w:marTop w:val="0"/>
          <w:marBottom w:val="0"/>
          <w:divBdr>
            <w:top w:val="none" w:sz="0" w:space="0" w:color="auto"/>
            <w:left w:val="none" w:sz="0" w:space="0" w:color="auto"/>
            <w:bottom w:val="none" w:sz="0" w:space="0" w:color="auto"/>
            <w:right w:val="none" w:sz="0" w:space="0" w:color="auto"/>
          </w:divBdr>
        </w:div>
        <w:div w:id="67926394">
          <w:marLeft w:val="0"/>
          <w:marRight w:val="0"/>
          <w:marTop w:val="0"/>
          <w:marBottom w:val="0"/>
          <w:divBdr>
            <w:top w:val="none" w:sz="0" w:space="0" w:color="auto"/>
            <w:left w:val="none" w:sz="0" w:space="0" w:color="auto"/>
            <w:bottom w:val="none" w:sz="0" w:space="0" w:color="auto"/>
            <w:right w:val="none" w:sz="0" w:space="0" w:color="auto"/>
          </w:divBdr>
        </w:div>
        <w:div w:id="1826891382">
          <w:marLeft w:val="0"/>
          <w:marRight w:val="0"/>
          <w:marTop w:val="0"/>
          <w:marBottom w:val="0"/>
          <w:divBdr>
            <w:top w:val="none" w:sz="0" w:space="0" w:color="auto"/>
            <w:left w:val="none" w:sz="0" w:space="0" w:color="auto"/>
            <w:bottom w:val="none" w:sz="0" w:space="0" w:color="auto"/>
            <w:right w:val="none" w:sz="0" w:space="0" w:color="auto"/>
          </w:divBdr>
        </w:div>
        <w:div w:id="522666834">
          <w:marLeft w:val="0"/>
          <w:marRight w:val="0"/>
          <w:marTop w:val="0"/>
          <w:marBottom w:val="0"/>
          <w:divBdr>
            <w:top w:val="none" w:sz="0" w:space="0" w:color="auto"/>
            <w:left w:val="none" w:sz="0" w:space="0" w:color="auto"/>
            <w:bottom w:val="none" w:sz="0" w:space="0" w:color="auto"/>
            <w:right w:val="none" w:sz="0" w:space="0" w:color="auto"/>
          </w:divBdr>
        </w:div>
        <w:div w:id="991101191">
          <w:marLeft w:val="0"/>
          <w:marRight w:val="0"/>
          <w:marTop w:val="0"/>
          <w:marBottom w:val="0"/>
          <w:divBdr>
            <w:top w:val="none" w:sz="0" w:space="0" w:color="auto"/>
            <w:left w:val="none" w:sz="0" w:space="0" w:color="auto"/>
            <w:bottom w:val="none" w:sz="0" w:space="0" w:color="auto"/>
            <w:right w:val="none" w:sz="0" w:space="0" w:color="auto"/>
          </w:divBdr>
        </w:div>
        <w:div w:id="2098939150">
          <w:marLeft w:val="0"/>
          <w:marRight w:val="0"/>
          <w:marTop w:val="0"/>
          <w:marBottom w:val="0"/>
          <w:divBdr>
            <w:top w:val="none" w:sz="0" w:space="0" w:color="auto"/>
            <w:left w:val="none" w:sz="0" w:space="0" w:color="auto"/>
            <w:bottom w:val="none" w:sz="0" w:space="0" w:color="auto"/>
            <w:right w:val="none" w:sz="0" w:space="0" w:color="auto"/>
          </w:divBdr>
        </w:div>
        <w:div w:id="1129394855">
          <w:marLeft w:val="0"/>
          <w:marRight w:val="0"/>
          <w:marTop w:val="0"/>
          <w:marBottom w:val="0"/>
          <w:divBdr>
            <w:top w:val="none" w:sz="0" w:space="0" w:color="auto"/>
            <w:left w:val="none" w:sz="0" w:space="0" w:color="auto"/>
            <w:bottom w:val="none" w:sz="0" w:space="0" w:color="auto"/>
            <w:right w:val="none" w:sz="0" w:space="0" w:color="auto"/>
          </w:divBdr>
        </w:div>
        <w:div w:id="1343702763">
          <w:marLeft w:val="0"/>
          <w:marRight w:val="0"/>
          <w:marTop w:val="0"/>
          <w:marBottom w:val="0"/>
          <w:divBdr>
            <w:top w:val="none" w:sz="0" w:space="0" w:color="auto"/>
            <w:left w:val="none" w:sz="0" w:space="0" w:color="auto"/>
            <w:bottom w:val="none" w:sz="0" w:space="0" w:color="auto"/>
            <w:right w:val="none" w:sz="0" w:space="0" w:color="auto"/>
          </w:divBdr>
        </w:div>
        <w:div w:id="827555617">
          <w:marLeft w:val="0"/>
          <w:marRight w:val="0"/>
          <w:marTop w:val="0"/>
          <w:marBottom w:val="0"/>
          <w:divBdr>
            <w:top w:val="none" w:sz="0" w:space="0" w:color="auto"/>
            <w:left w:val="none" w:sz="0" w:space="0" w:color="auto"/>
            <w:bottom w:val="none" w:sz="0" w:space="0" w:color="auto"/>
            <w:right w:val="none" w:sz="0" w:space="0" w:color="auto"/>
          </w:divBdr>
        </w:div>
        <w:div w:id="1342243228">
          <w:marLeft w:val="0"/>
          <w:marRight w:val="0"/>
          <w:marTop w:val="0"/>
          <w:marBottom w:val="0"/>
          <w:divBdr>
            <w:top w:val="none" w:sz="0" w:space="0" w:color="auto"/>
            <w:left w:val="none" w:sz="0" w:space="0" w:color="auto"/>
            <w:bottom w:val="none" w:sz="0" w:space="0" w:color="auto"/>
            <w:right w:val="none" w:sz="0" w:space="0" w:color="auto"/>
          </w:divBdr>
        </w:div>
        <w:div w:id="1086414490">
          <w:marLeft w:val="0"/>
          <w:marRight w:val="0"/>
          <w:marTop w:val="0"/>
          <w:marBottom w:val="0"/>
          <w:divBdr>
            <w:top w:val="none" w:sz="0" w:space="0" w:color="auto"/>
            <w:left w:val="none" w:sz="0" w:space="0" w:color="auto"/>
            <w:bottom w:val="none" w:sz="0" w:space="0" w:color="auto"/>
            <w:right w:val="none" w:sz="0" w:space="0" w:color="auto"/>
          </w:divBdr>
        </w:div>
        <w:div w:id="1516460640">
          <w:marLeft w:val="0"/>
          <w:marRight w:val="0"/>
          <w:marTop w:val="0"/>
          <w:marBottom w:val="0"/>
          <w:divBdr>
            <w:top w:val="none" w:sz="0" w:space="0" w:color="auto"/>
            <w:left w:val="none" w:sz="0" w:space="0" w:color="auto"/>
            <w:bottom w:val="none" w:sz="0" w:space="0" w:color="auto"/>
            <w:right w:val="none" w:sz="0" w:space="0" w:color="auto"/>
          </w:divBdr>
        </w:div>
        <w:div w:id="642344860">
          <w:marLeft w:val="0"/>
          <w:marRight w:val="0"/>
          <w:marTop w:val="0"/>
          <w:marBottom w:val="0"/>
          <w:divBdr>
            <w:top w:val="none" w:sz="0" w:space="0" w:color="auto"/>
            <w:left w:val="none" w:sz="0" w:space="0" w:color="auto"/>
            <w:bottom w:val="none" w:sz="0" w:space="0" w:color="auto"/>
            <w:right w:val="none" w:sz="0" w:space="0" w:color="auto"/>
          </w:divBdr>
        </w:div>
        <w:div w:id="1715424030">
          <w:marLeft w:val="0"/>
          <w:marRight w:val="0"/>
          <w:marTop w:val="0"/>
          <w:marBottom w:val="0"/>
          <w:divBdr>
            <w:top w:val="none" w:sz="0" w:space="0" w:color="auto"/>
            <w:left w:val="none" w:sz="0" w:space="0" w:color="auto"/>
            <w:bottom w:val="none" w:sz="0" w:space="0" w:color="auto"/>
            <w:right w:val="none" w:sz="0" w:space="0" w:color="auto"/>
          </w:divBdr>
        </w:div>
        <w:div w:id="1474057358">
          <w:marLeft w:val="0"/>
          <w:marRight w:val="0"/>
          <w:marTop w:val="0"/>
          <w:marBottom w:val="0"/>
          <w:divBdr>
            <w:top w:val="none" w:sz="0" w:space="0" w:color="auto"/>
            <w:left w:val="none" w:sz="0" w:space="0" w:color="auto"/>
            <w:bottom w:val="none" w:sz="0" w:space="0" w:color="auto"/>
            <w:right w:val="none" w:sz="0" w:space="0" w:color="auto"/>
          </w:divBdr>
        </w:div>
        <w:div w:id="1837569613">
          <w:marLeft w:val="0"/>
          <w:marRight w:val="0"/>
          <w:marTop w:val="0"/>
          <w:marBottom w:val="0"/>
          <w:divBdr>
            <w:top w:val="none" w:sz="0" w:space="0" w:color="auto"/>
            <w:left w:val="none" w:sz="0" w:space="0" w:color="auto"/>
            <w:bottom w:val="none" w:sz="0" w:space="0" w:color="auto"/>
            <w:right w:val="none" w:sz="0" w:space="0" w:color="auto"/>
          </w:divBdr>
        </w:div>
        <w:div w:id="390153482">
          <w:marLeft w:val="0"/>
          <w:marRight w:val="0"/>
          <w:marTop w:val="0"/>
          <w:marBottom w:val="0"/>
          <w:divBdr>
            <w:top w:val="none" w:sz="0" w:space="0" w:color="auto"/>
            <w:left w:val="none" w:sz="0" w:space="0" w:color="auto"/>
            <w:bottom w:val="none" w:sz="0" w:space="0" w:color="auto"/>
            <w:right w:val="none" w:sz="0" w:space="0" w:color="auto"/>
          </w:divBdr>
        </w:div>
        <w:div w:id="897009451">
          <w:marLeft w:val="0"/>
          <w:marRight w:val="0"/>
          <w:marTop w:val="0"/>
          <w:marBottom w:val="0"/>
          <w:divBdr>
            <w:top w:val="none" w:sz="0" w:space="0" w:color="auto"/>
            <w:left w:val="none" w:sz="0" w:space="0" w:color="auto"/>
            <w:bottom w:val="none" w:sz="0" w:space="0" w:color="auto"/>
            <w:right w:val="none" w:sz="0" w:space="0" w:color="auto"/>
          </w:divBdr>
        </w:div>
        <w:div w:id="1783497473">
          <w:marLeft w:val="0"/>
          <w:marRight w:val="0"/>
          <w:marTop w:val="0"/>
          <w:marBottom w:val="0"/>
          <w:divBdr>
            <w:top w:val="none" w:sz="0" w:space="0" w:color="auto"/>
            <w:left w:val="none" w:sz="0" w:space="0" w:color="auto"/>
            <w:bottom w:val="none" w:sz="0" w:space="0" w:color="auto"/>
            <w:right w:val="none" w:sz="0" w:space="0" w:color="auto"/>
          </w:divBdr>
        </w:div>
        <w:div w:id="1292131591">
          <w:marLeft w:val="0"/>
          <w:marRight w:val="0"/>
          <w:marTop w:val="0"/>
          <w:marBottom w:val="0"/>
          <w:divBdr>
            <w:top w:val="none" w:sz="0" w:space="0" w:color="auto"/>
            <w:left w:val="none" w:sz="0" w:space="0" w:color="auto"/>
            <w:bottom w:val="none" w:sz="0" w:space="0" w:color="auto"/>
            <w:right w:val="none" w:sz="0" w:space="0" w:color="auto"/>
          </w:divBdr>
        </w:div>
        <w:div w:id="2004165627">
          <w:marLeft w:val="0"/>
          <w:marRight w:val="0"/>
          <w:marTop w:val="0"/>
          <w:marBottom w:val="0"/>
          <w:divBdr>
            <w:top w:val="none" w:sz="0" w:space="0" w:color="auto"/>
            <w:left w:val="none" w:sz="0" w:space="0" w:color="auto"/>
            <w:bottom w:val="none" w:sz="0" w:space="0" w:color="auto"/>
            <w:right w:val="none" w:sz="0" w:space="0" w:color="auto"/>
          </w:divBdr>
        </w:div>
        <w:div w:id="1570532522">
          <w:marLeft w:val="0"/>
          <w:marRight w:val="0"/>
          <w:marTop w:val="0"/>
          <w:marBottom w:val="0"/>
          <w:divBdr>
            <w:top w:val="none" w:sz="0" w:space="0" w:color="auto"/>
            <w:left w:val="none" w:sz="0" w:space="0" w:color="auto"/>
            <w:bottom w:val="none" w:sz="0" w:space="0" w:color="auto"/>
            <w:right w:val="none" w:sz="0" w:space="0" w:color="auto"/>
          </w:divBdr>
        </w:div>
        <w:div w:id="1842692399">
          <w:marLeft w:val="0"/>
          <w:marRight w:val="0"/>
          <w:marTop w:val="0"/>
          <w:marBottom w:val="0"/>
          <w:divBdr>
            <w:top w:val="none" w:sz="0" w:space="0" w:color="auto"/>
            <w:left w:val="none" w:sz="0" w:space="0" w:color="auto"/>
            <w:bottom w:val="none" w:sz="0" w:space="0" w:color="auto"/>
            <w:right w:val="none" w:sz="0" w:space="0" w:color="auto"/>
          </w:divBdr>
        </w:div>
        <w:div w:id="1093549653">
          <w:marLeft w:val="0"/>
          <w:marRight w:val="0"/>
          <w:marTop w:val="0"/>
          <w:marBottom w:val="0"/>
          <w:divBdr>
            <w:top w:val="none" w:sz="0" w:space="0" w:color="auto"/>
            <w:left w:val="none" w:sz="0" w:space="0" w:color="auto"/>
            <w:bottom w:val="none" w:sz="0" w:space="0" w:color="auto"/>
            <w:right w:val="none" w:sz="0" w:space="0" w:color="auto"/>
          </w:divBdr>
        </w:div>
        <w:div w:id="1349477881">
          <w:marLeft w:val="0"/>
          <w:marRight w:val="0"/>
          <w:marTop w:val="0"/>
          <w:marBottom w:val="0"/>
          <w:divBdr>
            <w:top w:val="none" w:sz="0" w:space="0" w:color="auto"/>
            <w:left w:val="none" w:sz="0" w:space="0" w:color="auto"/>
            <w:bottom w:val="none" w:sz="0" w:space="0" w:color="auto"/>
            <w:right w:val="none" w:sz="0" w:space="0" w:color="auto"/>
          </w:divBdr>
        </w:div>
        <w:div w:id="845091163">
          <w:marLeft w:val="0"/>
          <w:marRight w:val="0"/>
          <w:marTop w:val="0"/>
          <w:marBottom w:val="0"/>
          <w:divBdr>
            <w:top w:val="none" w:sz="0" w:space="0" w:color="auto"/>
            <w:left w:val="none" w:sz="0" w:space="0" w:color="auto"/>
            <w:bottom w:val="none" w:sz="0" w:space="0" w:color="auto"/>
            <w:right w:val="none" w:sz="0" w:space="0" w:color="auto"/>
          </w:divBdr>
        </w:div>
        <w:div w:id="1801148341">
          <w:marLeft w:val="0"/>
          <w:marRight w:val="0"/>
          <w:marTop w:val="0"/>
          <w:marBottom w:val="0"/>
          <w:divBdr>
            <w:top w:val="none" w:sz="0" w:space="0" w:color="auto"/>
            <w:left w:val="none" w:sz="0" w:space="0" w:color="auto"/>
            <w:bottom w:val="none" w:sz="0" w:space="0" w:color="auto"/>
            <w:right w:val="none" w:sz="0" w:space="0" w:color="auto"/>
          </w:divBdr>
        </w:div>
        <w:div w:id="1754081843">
          <w:marLeft w:val="0"/>
          <w:marRight w:val="0"/>
          <w:marTop w:val="0"/>
          <w:marBottom w:val="0"/>
          <w:divBdr>
            <w:top w:val="none" w:sz="0" w:space="0" w:color="auto"/>
            <w:left w:val="none" w:sz="0" w:space="0" w:color="auto"/>
            <w:bottom w:val="none" w:sz="0" w:space="0" w:color="auto"/>
            <w:right w:val="none" w:sz="0" w:space="0" w:color="auto"/>
          </w:divBdr>
        </w:div>
        <w:div w:id="2080595757">
          <w:marLeft w:val="0"/>
          <w:marRight w:val="0"/>
          <w:marTop w:val="0"/>
          <w:marBottom w:val="0"/>
          <w:divBdr>
            <w:top w:val="none" w:sz="0" w:space="0" w:color="auto"/>
            <w:left w:val="none" w:sz="0" w:space="0" w:color="auto"/>
            <w:bottom w:val="none" w:sz="0" w:space="0" w:color="auto"/>
            <w:right w:val="none" w:sz="0" w:space="0" w:color="auto"/>
          </w:divBdr>
        </w:div>
        <w:div w:id="1421634228">
          <w:marLeft w:val="0"/>
          <w:marRight w:val="0"/>
          <w:marTop w:val="0"/>
          <w:marBottom w:val="0"/>
          <w:divBdr>
            <w:top w:val="none" w:sz="0" w:space="0" w:color="auto"/>
            <w:left w:val="none" w:sz="0" w:space="0" w:color="auto"/>
            <w:bottom w:val="none" w:sz="0" w:space="0" w:color="auto"/>
            <w:right w:val="none" w:sz="0" w:space="0" w:color="auto"/>
          </w:divBdr>
        </w:div>
        <w:div w:id="444008538">
          <w:marLeft w:val="0"/>
          <w:marRight w:val="0"/>
          <w:marTop w:val="0"/>
          <w:marBottom w:val="0"/>
          <w:divBdr>
            <w:top w:val="none" w:sz="0" w:space="0" w:color="auto"/>
            <w:left w:val="none" w:sz="0" w:space="0" w:color="auto"/>
            <w:bottom w:val="none" w:sz="0" w:space="0" w:color="auto"/>
            <w:right w:val="none" w:sz="0" w:space="0" w:color="auto"/>
          </w:divBdr>
        </w:div>
        <w:div w:id="1740901438">
          <w:marLeft w:val="0"/>
          <w:marRight w:val="0"/>
          <w:marTop w:val="0"/>
          <w:marBottom w:val="0"/>
          <w:divBdr>
            <w:top w:val="none" w:sz="0" w:space="0" w:color="auto"/>
            <w:left w:val="none" w:sz="0" w:space="0" w:color="auto"/>
            <w:bottom w:val="none" w:sz="0" w:space="0" w:color="auto"/>
            <w:right w:val="none" w:sz="0" w:space="0" w:color="auto"/>
          </w:divBdr>
        </w:div>
        <w:div w:id="935400993">
          <w:marLeft w:val="0"/>
          <w:marRight w:val="0"/>
          <w:marTop w:val="0"/>
          <w:marBottom w:val="0"/>
          <w:divBdr>
            <w:top w:val="none" w:sz="0" w:space="0" w:color="auto"/>
            <w:left w:val="none" w:sz="0" w:space="0" w:color="auto"/>
            <w:bottom w:val="none" w:sz="0" w:space="0" w:color="auto"/>
            <w:right w:val="none" w:sz="0" w:space="0" w:color="auto"/>
          </w:divBdr>
        </w:div>
        <w:div w:id="2086099547">
          <w:marLeft w:val="0"/>
          <w:marRight w:val="0"/>
          <w:marTop w:val="0"/>
          <w:marBottom w:val="0"/>
          <w:divBdr>
            <w:top w:val="none" w:sz="0" w:space="0" w:color="auto"/>
            <w:left w:val="none" w:sz="0" w:space="0" w:color="auto"/>
            <w:bottom w:val="none" w:sz="0" w:space="0" w:color="auto"/>
            <w:right w:val="none" w:sz="0" w:space="0" w:color="auto"/>
          </w:divBdr>
        </w:div>
        <w:div w:id="1981958577">
          <w:marLeft w:val="0"/>
          <w:marRight w:val="0"/>
          <w:marTop w:val="0"/>
          <w:marBottom w:val="0"/>
          <w:divBdr>
            <w:top w:val="none" w:sz="0" w:space="0" w:color="auto"/>
            <w:left w:val="none" w:sz="0" w:space="0" w:color="auto"/>
            <w:bottom w:val="none" w:sz="0" w:space="0" w:color="auto"/>
            <w:right w:val="none" w:sz="0" w:space="0" w:color="auto"/>
          </w:divBdr>
        </w:div>
        <w:div w:id="383213144">
          <w:marLeft w:val="0"/>
          <w:marRight w:val="0"/>
          <w:marTop w:val="0"/>
          <w:marBottom w:val="0"/>
          <w:divBdr>
            <w:top w:val="none" w:sz="0" w:space="0" w:color="auto"/>
            <w:left w:val="none" w:sz="0" w:space="0" w:color="auto"/>
            <w:bottom w:val="none" w:sz="0" w:space="0" w:color="auto"/>
            <w:right w:val="none" w:sz="0" w:space="0" w:color="auto"/>
          </w:divBdr>
        </w:div>
        <w:div w:id="36249742">
          <w:marLeft w:val="0"/>
          <w:marRight w:val="0"/>
          <w:marTop w:val="0"/>
          <w:marBottom w:val="0"/>
          <w:divBdr>
            <w:top w:val="none" w:sz="0" w:space="0" w:color="auto"/>
            <w:left w:val="none" w:sz="0" w:space="0" w:color="auto"/>
            <w:bottom w:val="none" w:sz="0" w:space="0" w:color="auto"/>
            <w:right w:val="none" w:sz="0" w:space="0" w:color="auto"/>
          </w:divBdr>
        </w:div>
        <w:div w:id="1843086911">
          <w:marLeft w:val="0"/>
          <w:marRight w:val="0"/>
          <w:marTop w:val="0"/>
          <w:marBottom w:val="0"/>
          <w:divBdr>
            <w:top w:val="none" w:sz="0" w:space="0" w:color="auto"/>
            <w:left w:val="none" w:sz="0" w:space="0" w:color="auto"/>
            <w:bottom w:val="none" w:sz="0" w:space="0" w:color="auto"/>
            <w:right w:val="none" w:sz="0" w:space="0" w:color="auto"/>
          </w:divBdr>
        </w:div>
        <w:div w:id="2103453377">
          <w:marLeft w:val="0"/>
          <w:marRight w:val="0"/>
          <w:marTop w:val="0"/>
          <w:marBottom w:val="0"/>
          <w:divBdr>
            <w:top w:val="none" w:sz="0" w:space="0" w:color="auto"/>
            <w:left w:val="none" w:sz="0" w:space="0" w:color="auto"/>
            <w:bottom w:val="none" w:sz="0" w:space="0" w:color="auto"/>
            <w:right w:val="none" w:sz="0" w:space="0" w:color="auto"/>
          </w:divBdr>
        </w:div>
        <w:div w:id="1181237480">
          <w:marLeft w:val="0"/>
          <w:marRight w:val="0"/>
          <w:marTop w:val="0"/>
          <w:marBottom w:val="0"/>
          <w:divBdr>
            <w:top w:val="none" w:sz="0" w:space="0" w:color="auto"/>
            <w:left w:val="none" w:sz="0" w:space="0" w:color="auto"/>
            <w:bottom w:val="none" w:sz="0" w:space="0" w:color="auto"/>
            <w:right w:val="none" w:sz="0" w:space="0" w:color="auto"/>
          </w:divBdr>
        </w:div>
        <w:div w:id="776682654">
          <w:marLeft w:val="0"/>
          <w:marRight w:val="0"/>
          <w:marTop w:val="0"/>
          <w:marBottom w:val="0"/>
          <w:divBdr>
            <w:top w:val="none" w:sz="0" w:space="0" w:color="auto"/>
            <w:left w:val="none" w:sz="0" w:space="0" w:color="auto"/>
            <w:bottom w:val="none" w:sz="0" w:space="0" w:color="auto"/>
            <w:right w:val="none" w:sz="0" w:space="0" w:color="auto"/>
          </w:divBdr>
        </w:div>
        <w:div w:id="482619463">
          <w:marLeft w:val="0"/>
          <w:marRight w:val="0"/>
          <w:marTop w:val="0"/>
          <w:marBottom w:val="0"/>
          <w:divBdr>
            <w:top w:val="none" w:sz="0" w:space="0" w:color="auto"/>
            <w:left w:val="none" w:sz="0" w:space="0" w:color="auto"/>
            <w:bottom w:val="none" w:sz="0" w:space="0" w:color="auto"/>
            <w:right w:val="none" w:sz="0" w:space="0" w:color="auto"/>
          </w:divBdr>
        </w:div>
        <w:div w:id="475613724">
          <w:marLeft w:val="0"/>
          <w:marRight w:val="0"/>
          <w:marTop w:val="0"/>
          <w:marBottom w:val="0"/>
          <w:divBdr>
            <w:top w:val="none" w:sz="0" w:space="0" w:color="auto"/>
            <w:left w:val="none" w:sz="0" w:space="0" w:color="auto"/>
            <w:bottom w:val="none" w:sz="0" w:space="0" w:color="auto"/>
            <w:right w:val="none" w:sz="0" w:space="0" w:color="auto"/>
          </w:divBdr>
        </w:div>
        <w:div w:id="752623655">
          <w:marLeft w:val="0"/>
          <w:marRight w:val="0"/>
          <w:marTop w:val="0"/>
          <w:marBottom w:val="0"/>
          <w:divBdr>
            <w:top w:val="none" w:sz="0" w:space="0" w:color="auto"/>
            <w:left w:val="none" w:sz="0" w:space="0" w:color="auto"/>
            <w:bottom w:val="none" w:sz="0" w:space="0" w:color="auto"/>
            <w:right w:val="none" w:sz="0" w:space="0" w:color="auto"/>
          </w:divBdr>
        </w:div>
        <w:div w:id="43872633">
          <w:marLeft w:val="0"/>
          <w:marRight w:val="0"/>
          <w:marTop w:val="0"/>
          <w:marBottom w:val="0"/>
          <w:divBdr>
            <w:top w:val="none" w:sz="0" w:space="0" w:color="auto"/>
            <w:left w:val="none" w:sz="0" w:space="0" w:color="auto"/>
            <w:bottom w:val="none" w:sz="0" w:space="0" w:color="auto"/>
            <w:right w:val="none" w:sz="0" w:space="0" w:color="auto"/>
          </w:divBdr>
        </w:div>
        <w:div w:id="1310288098">
          <w:marLeft w:val="0"/>
          <w:marRight w:val="0"/>
          <w:marTop w:val="0"/>
          <w:marBottom w:val="0"/>
          <w:divBdr>
            <w:top w:val="none" w:sz="0" w:space="0" w:color="auto"/>
            <w:left w:val="none" w:sz="0" w:space="0" w:color="auto"/>
            <w:bottom w:val="none" w:sz="0" w:space="0" w:color="auto"/>
            <w:right w:val="none" w:sz="0" w:space="0" w:color="auto"/>
          </w:divBdr>
        </w:div>
        <w:div w:id="1113935034">
          <w:marLeft w:val="0"/>
          <w:marRight w:val="0"/>
          <w:marTop w:val="0"/>
          <w:marBottom w:val="0"/>
          <w:divBdr>
            <w:top w:val="none" w:sz="0" w:space="0" w:color="auto"/>
            <w:left w:val="none" w:sz="0" w:space="0" w:color="auto"/>
            <w:bottom w:val="none" w:sz="0" w:space="0" w:color="auto"/>
            <w:right w:val="none" w:sz="0" w:space="0" w:color="auto"/>
          </w:divBdr>
        </w:div>
        <w:div w:id="171838539">
          <w:marLeft w:val="0"/>
          <w:marRight w:val="0"/>
          <w:marTop w:val="0"/>
          <w:marBottom w:val="0"/>
          <w:divBdr>
            <w:top w:val="none" w:sz="0" w:space="0" w:color="auto"/>
            <w:left w:val="none" w:sz="0" w:space="0" w:color="auto"/>
            <w:bottom w:val="none" w:sz="0" w:space="0" w:color="auto"/>
            <w:right w:val="none" w:sz="0" w:space="0" w:color="auto"/>
          </w:divBdr>
        </w:div>
        <w:div w:id="1776048976">
          <w:marLeft w:val="0"/>
          <w:marRight w:val="0"/>
          <w:marTop w:val="0"/>
          <w:marBottom w:val="0"/>
          <w:divBdr>
            <w:top w:val="none" w:sz="0" w:space="0" w:color="auto"/>
            <w:left w:val="none" w:sz="0" w:space="0" w:color="auto"/>
            <w:bottom w:val="none" w:sz="0" w:space="0" w:color="auto"/>
            <w:right w:val="none" w:sz="0" w:space="0" w:color="auto"/>
          </w:divBdr>
          <w:divsChild>
            <w:div w:id="1755669043">
              <w:marLeft w:val="0"/>
              <w:marRight w:val="0"/>
              <w:marTop w:val="0"/>
              <w:marBottom w:val="0"/>
              <w:divBdr>
                <w:top w:val="none" w:sz="0" w:space="0" w:color="auto"/>
                <w:left w:val="none" w:sz="0" w:space="0" w:color="auto"/>
                <w:bottom w:val="none" w:sz="0" w:space="0" w:color="auto"/>
                <w:right w:val="none" w:sz="0" w:space="0" w:color="auto"/>
              </w:divBdr>
              <w:divsChild>
                <w:div w:id="550964767">
                  <w:marLeft w:val="0"/>
                  <w:marRight w:val="0"/>
                  <w:marTop w:val="0"/>
                  <w:marBottom w:val="0"/>
                  <w:divBdr>
                    <w:top w:val="none" w:sz="0" w:space="0" w:color="auto"/>
                    <w:left w:val="none" w:sz="0" w:space="0" w:color="auto"/>
                    <w:bottom w:val="none" w:sz="0" w:space="0" w:color="auto"/>
                    <w:right w:val="none" w:sz="0" w:space="0" w:color="auto"/>
                  </w:divBdr>
                  <w:divsChild>
                    <w:div w:id="687369862">
                      <w:marLeft w:val="0"/>
                      <w:marRight w:val="0"/>
                      <w:marTop w:val="0"/>
                      <w:marBottom w:val="0"/>
                      <w:divBdr>
                        <w:top w:val="none" w:sz="0" w:space="0" w:color="auto"/>
                        <w:left w:val="none" w:sz="0" w:space="0" w:color="auto"/>
                        <w:bottom w:val="none" w:sz="0" w:space="0" w:color="auto"/>
                        <w:right w:val="none" w:sz="0" w:space="0" w:color="auto"/>
                      </w:divBdr>
                    </w:div>
                  </w:divsChild>
                </w:div>
                <w:div w:id="874728863">
                  <w:marLeft w:val="0"/>
                  <w:marRight w:val="0"/>
                  <w:marTop w:val="0"/>
                  <w:marBottom w:val="0"/>
                  <w:divBdr>
                    <w:top w:val="none" w:sz="0" w:space="0" w:color="auto"/>
                    <w:left w:val="none" w:sz="0" w:space="0" w:color="auto"/>
                    <w:bottom w:val="none" w:sz="0" w:space="0" w:color="auto"/>
                    <w:right w:val="none" w:sz="0" w:space="0" w:color="auto"/>
                  </w:divBdr>
                  <w:divsChild>
                    <w:div w:id="1107891173">
                      <w:marLeft w:val="0"/>
                      <w:marRight w:val="0"/>
                      <w:marTop w:val="0"/>
                      <w:marBottom w:val="0"/>
                      <w:divBdr>
                        <w:top w:val="none" w:sz="0" w:space="0" w:color="auto"/>
                        <w:left w:val="none" w:sz="0" w:space="0" w:color="auto"/>
                        <w:bottom w:val="none" w:sz="0" w:space="0" w:color="auto"/>
                        <w:right w:val="none" w:sz="0" w:space="0" w:color="auto"/>
                      </w:divBdr>
                    </w:div>
                  </w:divsChild>
                </w:div>
                <w:div w:id="868105107">
                  <w:marLeft w:val="0"/>
                  <w:marRight w:val="0"/>
                  <w:marTop w:val="0"/>
                  <w:marBottom w:val="0"/>
                  <w:divBdr>
                    <w:top w:val="none" w:sz="0" w:space="0" w:color="auto"/>
                    <w:left w:val="none" w:sz="0" w:space="0" w:color="auto"/>
                    <w:bottom w:val="none" w:sz="0" w:space="0" w:color="auto"/>
                    <w:right w:val="none" w:sz="0" w:space="0" w:color="auto"/>
                  </w:divBdr>
                  <w:divsChild>
                    <w:div w:id="1983077604">
                      <w:marLeft w:val="0"/>
                      <w:marRight w:val="0"/>
                      <w:marTop w:val="0"/>
                      <w:marBottom w:val="0"/>
                      <w:divBdr>
                        <w:top w:val="none" w:sz="0" w:space="0" w:color="auto"/>
                        <w:left w:val="none" w:sz="0" w:space="0" w:color="auto"/>
                        <w:bottom w:val="none" w:sz="0" w:space="0" w:color="auto"/>
                        <w:right w:val="none" w:sz="0" w:space="0" w:color="auto"/>
                      </w:divBdr>
                    </w:div>
                  </w:divsChild>
                </w:div>
                <w:div w:id="2131439092">
                  <w:marLeft w:val="0"/>
                  <w:marRight w:val="0"/>
                  <w:marTop w:val="0"/>
                  <w:marBottom w:val="0"/>
                  <w:divBdr>
                    <w:top w:val="none" w:sz="0" w:space="0" w:color="auto"/>
                    <w:left w:val="none" w:sz="0" w:space="0" w:color="auto"/>
                    <w:bottom w:val="none" w:sz="0" w:space="0" w:color="auto"/>
                    <w:right w:val="none" w:sz="0" w:space="0" w:color="auto"/>
                  </w:divBdr>
                  <w:divsChild>
                    <w:div w:id="36007850">
                      <w:marLeft w:val="0"/>
                      <w:marRight w:val="0"/>
                      <w:marTop w:val="0"/>
                      <w:marBottom w:val="0"/>
                      <w:divBdr>
                        <w:top w:val="none" w:sz="0" w:space="0" w:color="auto"/>
                        <w:left w:val="none" w:sz="0" w:space="0" w:color="auto"/>
                        <w:bottom w:val="none" w:sz="0" w:space="0" w:color="auto"/>
                        <w:right w:val="none" w:sz="0" w:space="0" w:color="auto"/>
                      </w:divBdr>
                    </w:div>
                  </w:divsChild>
                </w:div>
                <w:div w:id="1366443827">
                  <w:marLeft w:val="0"/>
                  <w:marRight w:val="0"/>
                  <w:marTop w:val="0"/>
                  <w:marBottom w:val="0"/>
                  <w:divBdr>
                    <w:top w:val="none" w:sz="0" w:space="0" w:color="auto"/>
                    <w:left w:val="none" w:sz="0" w:space="0" w:color="auto"/>
                    <w:bottom w:val="none" w:sz="0" w:space="0" w:color="auto"/>
                    <w:right w:val="none" w:sz="0" w:space="0" w:color="auto"/>
                  </w:divBdr>
                  <w:divsChild>
                    <w:div w:id="1844855668">
                      <w:marLeft w:val="0"/>
                      <w:marRight w:val="0"/>
                      <w:marTop w:val="0"/>
                      <w:marBottom w:val="0"/>
                      <w:divBdr>
                        <w:top w:val="none" w:sz="0" w:space="0" w:color="auto"/>
                        <w:left w:val="none" w:sz="0" w:space="0" w:color="auto"/>
                        <w:bottom w:val="none" w:sz="0" w:space="0" w:color="auto"/>
                        <w:right w:val="none" w:sz="0" w:space="0" w:color="auto"/>
                      </w:divBdr>
                    </w:div>
                  </w:divsChild>
                </w:div>
                <w:div w:id="978268859">
                  <w:marLeft w:val="0"/>
                  <w:marRight w:val="0"/>
                  <w:marTop w:val="0"/>
                  <w:marBottom w:val="0"/>
                  <w:divBdr>
                    <w:top w:val="none" w:sz="0" w:space="0" w:color="auto"/>
                    <w:left w:val="none" w:sz="0" w:space="0" w:color="auto"/>
                    <w:bottom w:val="none" w:sz="0" w:space="0" w:color="auto"/>
                    <w:right w:val="none" w:sz="0" w:space="0" w:color="auto"/>
                  </w:divBdr>
                  <w:divsChild>
                    <w:div w:id="2073850555">
                      <w:marLeft w:val="0"/>
                      <w:marRight w:val="0"/>
                      <w:marTop w:val="0"/>
                      <w:marBottom w:val="0"/>
                      <w:divBdr>
                        <w:top w:val="none" w:sz="0" w:space="0" w:color="auto"/>
                        <w:left w:val="none" w:sz="0" w:space="0" w:color="auto"/>
                        <w:bottom w:val="none" w:sz="0" w:space="0" w:color="auto"/>
                        <w:right w:val="none" w:sz="0" w:space="0" w:color="auto"/>
                      </w:divBdr>
                    </w:div>
                    <w:div w:id="594359969">
                      <w:marLeft w:val="0"/>
                      <w:marRight w:val="0"/>
                      <w:marTop w:val="0"/>
                      <w:marBottom w:val="0"/>
                      <w:divBdr>
                        <w:top w:val="none" w:sz="0" w:space="0" w:color="auto"/>
                        <w:left w:val="none" w:sz="0" w:space="0" w:color="auto"/>
                        <w:bottom w:val="none" w:sz="0" w:space="0" w:color="auto"/>
                        <w:right w:val="none" w:sz="0" w:space="0" w:color="auto"/>
                      </w:divBdr>
                    </w:div>
                    <w:div w:id="1750883475">
                      <w:marLeft w:val="0"/>
                      <w:marRight w:val="0"/>
                      <w:marTop w:val="0"/>
                      <w:marBottom w:val="0"/>
                      <w:divBdr>
                        <w:top w:val="none" w:sz="0" w:space="0" w:color="auto"/>
                        <w:left w:val="none" w:sz="0" w:space="0" w:color="auto"/>
                        <w:bottom w:val="none" w:sz="0" w:space="0" w:color="auto"/>
                        <w:right w:val="none" w:sz="0" w:space="0" w:color="auto"/>
                      </w:divBdr>
                    </w:div>
                    <w:div w:id="337390631">
                      <w:marLeft w:val="0"/>
                      <w:marRight w:val="0"/>
                      <w:marTop w:val="0"/>
                      <w:marBottom w:val="0"/>
                      <w:divBdr>
                        <w:top w:val="none" w:sz="0" w:space="0" w:color="auto"/>
                        <w:left w:val="none" w:sz="0" w:space="0" w:color="auto"/>
                        <w:bottom w:val="none" w:sz="0" w:space="0" w:color="auto"/>
                        <w:right w:val="none" w:sz="0" w:space="0" w:color="auto"/>
                      </w:divBdr>
                    </w:div>
                    <w:div w:id="1888449562">
                      <w:marLeft w:val="0"/>
                      <w:marRight w:val="0"/>
                      <w:marTop w:val="0"/>
                      <w:marBottom w:val="0"/>
                      <w:divBdr>
                        <w:top w:val="none" w:sz="0" w:space="0" w:color="auto"/>
                        <w:left w:val="none" w:sz="0" w:space="0" w:color="auto"/>
                        <w:bottom w:val="none" w:sz="0" w:space="0" w:color="auto"/>
                        <w:right w:val="none" w:sz="0" w:space="0" w:color="auto"/>
                      </w:divBdr>
                    </w:div>
                    <w:div w:id="974217930">
                      <w:marLeft w:val="0"/>
                      <w:marRight w:val="0"/>
                      <w:marTop w:val="0"/>
                      <w:marBottom w:val="0"/>
                      <w:divBdr>
                        <w:top w:val="none" w:sz="0" w:space="0" w:color="auto"/>
                        <w:left w:val="none" w:sz="0" w:space="0" w:color="auto"/>
                        <w:bottom w:val="none" w:sz="0" w:space="0" w:color="auto"/>
                        <w:right w:val="none" w:sz="0" w:space="0" w:color="auto"/>
                      </w:divBdr>
                    </w:div>
                    <w:div w:id="2084332988">
                      <w:marLeft w:val="0"/>
                      <w:marRight w:val="0"/>
                      <w:marTop w:val="0"/>
                      <w:marBottom w:val="0"/>
                      <w:divBdr>
                        <w:top w:val="none" w:sz="0" w:space="0" w:color="auto"/>
                        <w:left w:val="none" w:sz="0" w:space="0" w:color="auto"/>
                        <w:bottom w:val="none" w:sz="0" w:space="0" w:color="auto"/>
                        <w:right w:val="none" w:sz="0" w:space="0" w:color="auto"/>
                      </w:divBdr>
                    </w:div>
                    <w:div w:id="119156633">
                      <w:marLeft w:val="0"/>
                      <w:marRight w:val="0"/>
                      <w:marTop w:val="0"/>
                      <w:marBottom w:val="0"/>
                      <w:divBdr>
                        <w:top w:val="none" w:sz="0" w:space="0" w:color="auto"/>
                        <w:left w:val="none" w:sz="0" w:space="0" w:color="auto"/>
                        <w:bottom w:val="none" w:sz="0" w:space="0" w:color="auto"/>
                        <w:right w:val="none" w:sz="0" w:space="0" w:color="auto"/>
                      </w:divBdr>
                    </w:div>
                    <w:div w:id="402026586">
                      <w:marLeft w:val="0"/>
                      <w:marRight w:val="0"/>
                      <w:marTop w:val="0"/>
                      <w:marBottom w:val="0"/>
                      <w:divBdr>
                        <w:top w:val="none" w:sz="0" w:space="0" w:color="auto"/>
                        <w:left w:val="none" w:sz="0" w:space="0" w:color="auto"/>
                        <w:bottom w:val="none" w:sz="0" w:space="0" w:color="auto"/>
                        <w:right w:val="none" w:sz="0" w:space="0" w:color="auto"/>
                      </w:divBdr>
                    </w:div>
                    <w:div w:id="1523284320">
                      <w:marLeft w:val="0"/>
                      <w:marRight w:val="0"/>
                      <w:marTop w:val="0"/>
                      <w:marBottom w:val="0"/>
                      <w:divBdr>
                        <w:top w:val="none" w:sz="0" w:space="0" w:color="auto"/>
                        <w:left w:val="none" w:sz="0" w:space="0" w:color="auto"/>
                        <w:bottom w:val="none" w:sz="0" w:space="0" w:color="auto"/>
                        <w:right w:val="none" w:sz="0" w:space="0" w:color="auto"/>
                      </w:divBdr>
                    </w:div>
                    <w:div w:id="2091920916">
                      <w:marLeft w:val="0"/>
                      <w:marRight w:val="0"/>
                      <w:marTop w:val="0"/>
                      <w:marBottom w:val="0"/>
                      <w:divBdr>
                        <w:top w:val="none" w:sz="0" w:space="0" w:color="auto"/>
                        <w:left w:val="none" w:sz="0" w:space="0" w:color="auto"/>
                        <w:bottom w:val="none" w:sz="0" w:space="0" w:color="auto"/>
                        <w:right w:val="none" w:sz="0" w:space="0" w:color="auto"/>
                      </w:divBdr>
                    </w:div>
                    <w:div w:id="1487428362">
                      <w:marLeft w:val="0"/>
                      <w:marRight w:val="0"/>
                      <w:marTop w:val="0"/>
                      <w:marBottom w:val="0"/>
                      <w:divBdr>
                        <w:top w:val="none" w:sz="0" w:space="0" w:color="auto"/>
                        <w:left w:val="none" w:sz="0" w:space="0" w:color="auto"/>
                        <w:bottom w:val="none" w:sz="0" w:space="0" w:color="auto"/>
                        <w:right w:val="none" w:sz="0" w:space="0" w:color="auto"/>
                      </w:divBdr>
                    </w:div>
                    <w:div w:id="956788225">
                      <w:marLeft w:val="0"/>
                      <w:marRight w:val="0"/>
                      <w:marTop w:val="0"/>
                      <w:marBottom w:val="0"/>
                      <w:divBdr>
                        <w:top w:val="none" w:sz="0" w:space="0" w:color="auto"/>
                        <w:left w:val="none" w:sz="0" w:space="0" w:color="auto"/>
                        <w:bottom w:val="none" w:sz="0" w:space="0" w:color="auto"/>
                        <w:right w:val="none" w:sz="0" w:space="0" w:color="auto"/>
                      </w:divBdr>
                    </w:div>
                    <w:div w:id="846015477">
                      <w:marLeft w:val="0"/>
                      <w:marRight w:val="0"/>
                      <w:marTop w:val="0"/>
                      <w:marBottom w:val="0"/>
                      <w:divBdr>
                        <w:top w:val="none" w:sz="0" w:space="0" w:color="auto"/>
                        <w:left w:val="none" w:sz="0" w:space="0" w:color="auto"/>
                        <w:bottom w:val="none" w:sz="0" w:space="0" w:color="auto"/>
                        <w:right w:val="none" w:sz="0" w:space="0" w:color="auto"/>
                      </w:divBdr>
                    </w:div>
                    <w:div w:id="1530148496">
                      <w:marLeft w:val="0"/>
                      <w:marRight w:val="0"/>
                      <w:marTop w:val="0"/>
                      <w:marBottom w:val="0"/>
                      <w:divBdr>
                        <w:top w:val="none" w:sz="0" w:space="0" w:color="auto"/>
                        <w:left w:val="none" w:sz="0" w:space="0" w:color="auto"/>
                        <w:bottom w:val="none" w:sz="0" w:space="0" w:color="auto"/>
                        <w:right w:val="none" w:sz="0" w:space="0" w:color="auto"/>
                      </w:divBdr>
                    </w:div>
                  </w:divsChild>
                </w:div>
                <w:div w:id="1796751012">
                  <w:marLeft w:val="0"/>
                  <w:marRight w:val="0"/>
                  <w:marTop w:val="0"/>
                  <w:marBottom w:val="0"/>
                  <w:divBdr>
                    <w:top w:val="none" w:sz="0" w:space="0" w:color="auto"/>
                    <w:left w:val="none" w:sz="0" w:space="0" w:color="auto"/>
                    <w:bottom w:val="none" w:sz="0" w:space="0" w:color="auto"/>
                    <w:right w:val="none" w:sz="0" w:space="0" w:color="auto"/>
                  </w:divBdr>
                  <w:divsChild>
                    <w:div w:id="1437749848">
                      <w:marLeft w:val="0"/>
                      <w:marRight w:val="0"/>
                      <w:marTop w:val="0"/>
                      <w:marBottom w:val="0"/>
                      <w:divBdr>
                        <w:top w:val="none" w:sz="0" w:space="0" w:color="auto"/>
                        <w:left w:val="none" w:sz="0" w:space="0" w:color="auto"/>
                        <w:bottom w:val="none" w:sz="0" w:space="0" w:color="auto"/>
                        <w:right w:val="none" w:sz="0" w:space="0" w:color="auto"/>
                      </w:divBdr>
                    </w:div>
                    <w:div w:id="472213990">
                      <w:marLeft w:val="0"/>
                      <w:marRight w:val="0"/>
                      <w:marTop w:val="0"/>
                      <w:marBottom w:val="0"/>
                      <w:divBdr>
                        <w:top w:val="none" w:sz="0" w:space="0" w:color="auto"/>
                        <w:left w:val="none" w:sz="0" w:space="0" w:color="auto"/>
                        <w:bottom w:val="none" w:sz="0" w:space="0" w:color="auto"/>
                        <w:right w:val="none" w:sz="0" w:space="0" w:color="auto"/>
                      </w:divBdr>
                    </w:div>
                    <w:div w:id="1074011538">
                      <w:marLeft w:val="0"/>
                      <w:marRight w:val="0"/>
                      <w:marTop w:val="0"/>
                      <w:marBottom w:val="0"/>
                      <w:divBdr>
                        <w:top w:val="none" w:sz="0" w:space="0" w:color="auto"/>
                        <w:left w:val="none" w:sz="0" w:space="0" w:color="auto"/>
                        <w:bottom w:val="none" w:sz="0" w:space="0" w:color="auto"/>
                        <w:right w:val="none" w:sz="0" w:space="0" w:color="auto"/>
                      </w:divBdr>
                    </w:div>
                  </w:divsChild>
                </w:div>
                <w:div w:id="795762250">
                  <w:marLeft w:val="0"/>
                  <w:marRight w:val="0"/>
                  <w:marTop w:val="0"/>
                  <w:marBottom w:val="0"/>
                  <w:divBdr>
                    <w:top w:val="none" w:sz="0" w:space="0" w:color="auto"/>
                    <w:left w:val="none" w:sz="0" w:space="0" w:color="auto"/>
                    <w:bottom w:val="none" w:sz="0" w:space="0" w:color="auto"/>
                    <w:right w:val="none" w:sz="0" w:space="0" w:color="auto"/>
                  </w:divBdr>
                  <w:divsChild>
                    <w:div w:id="569534332">
                      <w:marLeft w:val="0"/>
                      <w:marRight w:val="0"/>
                      <w:marTop w:val="0"/>
                      <w:marBottom w:val="0"/>
                      <w:divBdr>
                        <w:top w:val="none" w:sz="0" w:space="0" w:color="auto"/>
                        <w:left w:val="none" w:sz="0" w:space="0" w:color="auto"/>
                        <w:bottom w:val="none" w:sz="0" w:space="0" w:color="auto"/>
                        <w:right w:val="none" w:sz="0" w:space="0" w:color="auto"/>
                      </w:divBdr>
                    </w:div>
                  </w:divsChild>
                </w:div>
                <w:div w:id="602811491">
                  <w:marLeft w:val="0"/>
                  <w:marRight w:val="0"/>
                  <w:marTop w:val="0"/>
                  <w:marBottom w:val="0"/>
                  <w:divBdr>
                    <w:top w:val="none" w:sz="0" w:space="0" w:color="auto"/>
                    <w:left w:val="none" w:sz="0" w:space="0" w:color="auto"/>
                    <w:bottom w:val="none" w:sz="0" w:space="0" w:color="auto"/>
                    <w:right w:val="none" w:sz="0" w:space="0" w:color="auto"/>
                  </w:divBdr>
                  <w:divsChild>
                    <w:div w:id="1607275872">
                      <w:marLeft w:val="0"/>
                      <w:marRight w:val="0"/>
                      <w:marTop w:val="0"/>
                      <w:marBottom w:val="0"/>
                      <w:divBdr>
                        <w:top w:val="none" w:sz="0" w:space="0" w:color="auto"/>
                        <w:left w:val="none" w:sz="0" w:space="0" w:color="auto"/>
                        <w:bottom w:val="none" w:sz="0" w:space="0" w:color="auto"/>
                        <w:right w:val="none" w:sz="0" w:space="0" w:color="auto"/>
                      </w:divBdr>
                    </w:div>
                  </w:divsChild>
                </w:div>
                <w:div w:id="185483265">
                  <w:marLeft w:val="0"/>
                  <w:marRight w:val="0"/>
                  <w:marTop w:val="0"/>
                  <w:marBottom w:val="0"/>
                  <w:divBdr>
                    <w:top w:val="none" w:sz="0" w:space="0" w:color="auto"/>
                    <w:left w:val="none" w:sz="0" w:space="0" w:color="auto"/>
                    <w:bottom w:val="none" w:sz="0" w:space="0" w:color="auto"/>
                    <w:right w:val="none" w:sz="0" w:space="0" w:color="auto"/>
                  </w:divBdr>
                  <w:divsChild>
                    <w:div w:id="1641613977">
                      <w:marLeft w:val="0"/>
                      <w:marRight w:val="0"/>
                      <w:marTop w:val="0"/>
                      <w:marBottom w:val="0"/>
                      <w:divBdr>
                        <w:top w:val="none" w:sz="0" w:space="0" w:color="auto"/>
                        <w:left w:val="none" w:sz="0" w:space="0" w:color="auto"/>
                        <w:bottom w:val="none" w:sz="0" w:space="0" w:color="auto"/>
                        <w:right w:val="none" w:sz="0" w:space="0" w:color="auto"/>
                      </w:divBdr>
                    </w:div>
                  </w:divsChild>
                </w:div>
                <w:div w:id="68189492">
                  <w:marLeft w:val="0"/>
                  <w:marRight w:val="0"/>
                  <w:marTop w:val="0"/>
                  <w:marBottom w:val="0"/>
                  <w:divBdr>
                    <w:top w:val="none" w:sz="0" w:space="0" w:color="auto"/>
                    <w:left w:val="none" w:sz="0" w:space="0" w:color="auto"/>
                    <w:bottom w:val="none" w:sz="0" w:space="0" w:color="auto"/>
                    <w:right w:val="none" w:sz="0" w:space="0" w:color="auto"/>
                  </w:divBdr>
                  <w:divsChild>
                    <w:div w:id="1997487315">
                      <w:marLeft w:val="0"/>
                      <w:marRight w:val="0"/>
                      <w:marTop w:val="0"/>
                      <w:marBottom w:val="0"/>
                      <w:divBdr>
                        <w:top w:val="none" w:sz="0" w:space="0" w:color="auto"/>
                        <w:left w:val="none" w:sz="0" w:space="0" w:color="auto"/>
                        <w:bottom w:val="none" w:sz="0" w:space="0" w:color="auto"/>
                        <w:right w:val="none" w:sz="0" w:space="0" w:color="auto"/>
                      </w:divBdr>
                    </w:div>
                  </w:divsChild>
                </w:div>
                <w:div w:id="1889101499">
                  <w:marLeft w:val="0"/>
                  <w:marRight w:val="0"/>
                  <w:marTop w:val="0"/>
                  <w:marBottom w:val="0"/>
                  <w:divBdr>
                    <w:top w:val="none" w:sz="0" w:space="0" w:color="auto"/>
                    <w:left w:val="none" w:sz="0" w:space="0" w:color="auto"/>
                    <w:bottom w:val="none" w:sz="0" w:space="0" w:color="auto"/>
                    <w:right w:val="none" w:sz="0" w:space="0" w:color="auto"/>
                  </w:divBdr>
                  <w:divsChild>
                    <w:div w:id="1424568033">
                      <w:marLeft w:val="0"/>
                      <w:marRight w:val="0"/>
                      <w:marTop w:val="0"/>
                      <w:marBottom w:val="0"/>
                      <w:divBdr>
                        <w:top w:val="none" w:sz="0" w:space="0" w:color="auto"/>
                        <w:left w:val="none" w:sz="0" w:space="0" w:color="auto"/>
                        <w:bottom w:val="none" w:sz="0" w:space="0" w:color="auto"/>
                        <w:right w:val="none" w:sz="0" w:space="0" w:color="auto"/>
                      </w:divBdr>
                    </w:div>
                  </w:divsChild>
                </w:div>
                <w:div w:id="822047543">
                  <w:marLeft w:val="0"/>
                  <w:marRight w:val="0"/>
                  <w:marTop w:val="0"/>
                  <w:marBottom w:val="0"/>
                  <w:divBdr>
                    <w:top w:val="none" w:sz="0" w:space="0" w:color="auto"/>
                    <w:left w:val="none" w:sz="0" w:space="0" w:color="auto"/>
                    <w:bottom w:val="none" w:sz="0" w:space="0" w:color="auto"/>
                    <w:right w:val="none" w:sz="0" w:space="0" w:color="auto"/>
                  </w:divBdr>
                  <w:divsChild>
                    <w:div w:id="1111825668">
                      <w:marLeft w:val="0"/>
                      <w:marRight w:val="0"/>
                      <w:marTop w:val="0"/>
                      <w:marBottom w:val="0"/>
                      <w:divBdr>
                        <w:top w:val="none" w:sz="0" w:space="0" w:color="auto"/>
                        <w:left w:val="none" w:sz="0" w:space="0" w:color="auto"/>
                        <w:bottom w:val="none" w:sz="0" w:space="0" w:color="auto"/>
                        <w:right w:val="none" w:sz="0" w:space="0" w:color="auto"/>
                      </w:divBdr>
                    </w:div>
                  </w:divsChild>
                </w:div>
                <w:div w:id="1691637689">
                  <w:marLeft w:val="0"/>
                  <w:marRight w:val="0"/>
                  <w:marTop w:val="0"/>
                  <w:marBottom w:val="0"/>
                  <w:divBdr>
                    <w:top w:val="none" w:sz="0" w:space="0" w:color="auto"/>
                    <w:left w:val="none" w:sz="0" w:space="0" w:color="auto"/>
                    <w:bottom w:val="none" w:sz="0" w:space="0" w:color="auto"/>
                    <w:right w:val="none" w:sz="0" w:space="0" w:color="auto"/>
                  </w:divBdr>
                  <w:divsChild>
                    <w:div w:id="712121755">
                      <w:marLeft w:val="0"/>
                      <w:marRight w:val="0"/>
                      <w:marTop w:val="0"/>
                      <w:marBottom w:val="0"/>
                      <w:divBdr>
                        <w:top w:val="none" w:sz="0" w:space="0" w:color="auto"/>
                        <w:left w:val="none" w:sz="0" w:space="0" w:color="auto"/>
                        <w:bottom w:val="none" w:sz="0" w:space="0" w:color="auto"/>
                        <w:right w:val="none" w:sz="0" w:space="0" w:color="auto"/>
                      </w:divBdr>
                    </w:div>
                  </w:divsChild>
                </w:div>
                <w:div w:id="2016151365">
                  <w:marLeft w:val="0"/>
                  <w:marRight w:val="0"/>
                  <w:marTop w:val="0"/>
                  <w:marBottom w:val="0"/>
                  <w:divBdr>
                    <w:top w:val="none" w:sz="0" w:space="0" w:color="auto"/>
                    <w:left w:val="none" w:sz="0" w:space="0" w:color="auto"/>
                    <w:bottom w:val="none" w:sz="0" w:space="0" w:color="auto"/>
                    <w:right w:val="none" w:sz="0" w:space="0" w:color="auto"/>
                  </w:divBdr>
                  <w:divsChild>
                    <w:div w:id="1792819728">
                      <w:marLeft w:val="0"/>
                      <w:marRight w:val="0"/>
                      <w:marTop w:val="0"/>
                      <w:marBottom w:val="0"/>
                      <w:divBdr>
                        <w:top w:val="none" w:sz="0" w:space="0" w:color="auto"/>
                        <w:left w:val="none" w:sz="0" w:space="0" w:color="auto"/>
                        <w:bottom w:val="none" w:sz="0" w:space="0" w:color="auto"/>
                        <w:right w:val="none" w:sz="0" w:space="0" w:color="auto"/>
                      </w:divBdr>
                    </w:div>
                  </w:divsChild>
                </w:div>
                <w:div w:id="1711296431">
                  <w:marLeft w:val="0"/>
                  <w:marRight w:val="0"/>
                  <w:marTop w:val="0"/>
                  <w:marBottom w:val="0"/>
                  <w:divBdr>
                    <w:top w:val="none" w:sz="0" w:space="0" w:color="auto"/>
                    <w:left w:val="none" w:sz="0" w:space="0" w:color="auto"/>
                    <w:bottom w:val="none" w:sz="0" w:space="0" w:color="auto"/>
                    <w:right w:val="none" w:sz="0" w:space="0" w:color="auto"/>
                  </w:divBdr>
                  <w:divsChild>
                    <w:div w:id="1850411531">
                      <w:marLeft w:val="0"/>
                      <w:marRight w:val="0"/>
                      <w:marTop w:val="0"/>
                      <w:marBottom w:val="0"/>
                      <w:divBdr>
                        <w:top w:val="none" w:sz="0" w:space="0" w:color="auto"/>
                        <w:left w:val="none" w:sz="0" w:space="0" w:color="auto"/>
                        <w:bottom w:val="none" w:sz="0" w:space="0" w:color="auto"/>
                        <w:right w:val="none" w:sz="0" w:space="0" w:color="auto"/>
                      </w:divBdr>
                    </w:div>
                  </w:divsChild>
                </w:div>
                <w:div w:id="1774590312">
                  <w:marLeft w:val="0"/>
                  <w:marRight w:val="0"/>
                  <w:marTop w:val="0"/>
                  <w:marBottom w:val="0"/>
                  <w:divBdr>
                    <w:top w:val="none" w:sz="0" w:space="0" w:color="auto"/>
                    <w:left w:val="none" w:sz="0" w:space="0" w:color="auto"/>
                    <w:bottom w:val="none" w:sz="0" w:space="0" w:color="auto"/>
                    <w:right w:val="none" w:sz="0" w:space="0" w:color="auto"/>
                  </w:divBdr>
                  <w:divsChild>
                    <w:div w:id="464008085">
                      <w:marLeft w:val="0"/>
                      <w:marRight w:val="0"/>
                      <w:marTop w:val="0"/>
                      <w:marBottom w:val="0"/>
                      <w:divBdr>
                        <w:top w:val="none" w:sz="0" w:space="0" w:color="auto"/>
                        <w:left w:val="none" w:sz="0" w:space="0" w:color="auto"/>
                        <w:bottom w:val="none" w:sz="0" w:space="0" w:color="auto"/>
                        <w:right w:val="none" w:sz="0" w:space="0" w:color="auto"/>
                      </w:divBdr>
                    </w:div>
                  </w:divsChild>
                </w:div>
                <w:div w:id="1325860889">
                  <w:marLeft w:val="0"/>
                  <w:marRight w:val="0"/>
                  <w:marTop w:val="0"/>
                  <w:marBottom w:val="0"/>
                  <w:divBdr>
                    <w:top w:val="none" w:sz="0" w:space="0" w:color="auto"/>
                    <w:left w:val="none" w:sz="0" w:space="0" w:color="auto"/>
                    <w:bottom w:val="none" w:sz="0" w:space="0" w:color="auto"/>
                    <w:right w:val="none" w:sz="0" w:space="0" w:color="auto"/>
                  </w:divBdr>
                  <w:divsChild>
                    <w:div w:id="740563608">
                      <w:marLeft w:val="0"/>
                      <w:marRight w:val="0"/>
                      <w:marTop w:val="0"/>
                      <w:marBottom w:val="0"/>
                      <w:divBdr>
                        <w:top w:val="none" w:sz="0" w:space="0" w:color="auto"/>
                        <w:left w:val="none" w:sz="0" w:space="0" w:color="auto"/>
                        <w:bottom w:val="none" w:sz="0" w:space="0" w:color="auto"/>
                        <w:right w:val="none" w:sz="0" w:space="0" w:color="auto"/>
                      </w:divBdr>
                    </w:div>
                  </w:divsChild>
                </w:div>
                <w:div w:id="1665014417">
                  <w:marLeft w:val="0"/>
                  <w:marRight w:val="0"/>
                  <w:marTop w:val="0"/>
                  <w:marBottom w:val="0"/>
                  <w:divBdr>
                    <w:top w:val="none" w:sz="0" w:space="0" w:color="auto"/>
                    <w:left w:val="none" w:sz="0" w:space="0" w:color="auto"/>
                    <w:bottom w:val="none" w:sz="0" w:space="0" w:color="auto"/>
                    <w:right w:val="none" w:sz="0" w:space="0" w:color="auto"/>
                  </w:divBdr>
                  <w:divsChild>
                    <w:div w:id="692073371">
                      <w:marLeft w:val="0"/>
                      <w:marRight w:val="0"/>
                      <w:marTop w:val="0"/>
                      <w:marBottom w:val="0"/>
                      <w:divBdr>
                        <w:top w:val="none" w:sz="0" w:space="0" w:color="auto"/>
                        <w:left w:val="none" w:sz="0" w:space="0" w:color="auto"/>
                        <w:bottom w:val="none" w:sz="0" w:space="0" w:color="auto"/>
                        <w:right w:val="none" w:sz="0" w:space="0" w:color="auto"/>
                      </w:divBdr>
                    </w:div>
                  </w:divsChild>
                </w:div>
                <w:div w:id="27949528">
                  <w:marLeft w:val="0"/>
                  <w:marRight w:val="0"/>
                  <w:marTop w:val="0"/>
                  <w:marBottom w:val="0"/>
                  <w:divBdr>
                    <w:top w:val="none" w:sz="0" w:space="0" w:color="auto"/>
                    <w:left w:val="none" w:sz="0" w:space="0" w:color="auto"/>
                    <w:bottom w:val="none" w:sz="0" w:space="0" w:color="auto"/>
                    <w:right w:val="none" w:sz="0" w:space="0" w:color="auto"/>
                  </w:divBdr>
                  <w:divsChild>
                    <w:div w:id="958805393">
                      <w:marLeft w:val="0"/>
                      <w:marRight w:val="0"/>
                      <w:marTop w:val="0"/>
                      <w:marBottom w:val="0"/>
                      <w:divBdr>
                        <w:top w:val="none" w:sz="0" w:space="0" w:color="auto"/>
                        <w:left w:val="none" w:sz="0" w:space="0" w:color="auto"/>
                        <w:bottom w:val="none" w:sz="0" w:space="0" w:color="auto"/>
                        <w:right w:val="none" w:sz="0" w:space="0" w:color="auto"/>
                      </w:divBdr>
                    </w:div>
                  </w:divsChild>
                </w:div>
                <w:div w:id="1252619832">
                  <w:marLeft w:val="0"/>
                  <w:marRight w:val="0"/>
                  <w:marTop w:val="0"/>
                  <w:marBottom w:val="0"/>
                  <w:divBdr>
                    <w:top w:val="none" w:sz="0" w:space="0" w:color="auto"/>
                    <w:left w:val="none" w:sz="0" w:space="0" w:color="auto"/>
                    <w:bottom w:val="none" w:sz="0" w:space="0" w:color="auto"/>
                    <w:right w:val="none" w:sz="0" w:space="0" w:color="auto"/>
                  </w:divBdr>
                  <w:divsChild>
                    <w:div w:id="2058821432">
                      <w:marLeft w:val="0"/>
                      <w:marRight w:val="0"/>
                      <w:marTop w:val="0"/>
                      <w:marBottom w:val="0"/>
                      <w:divBdr>
                        <w:top w:val="none" w:sz="0" w:space="0" w:color="auto"/>
                        <w:left w:val="none" w:sz="0" w:space="0" w:color="auto"/>
                        <w:bottom w:val="none" w:sz="0" w:space="0" w:color="auto"/>
                        <w:right w:val="none" w:sz="0" w:space="0" w:color="auto"/>
                      </w:divBdr>
                    </w:div>
                  </w:divsChild>
                </w:div>
                <w:div w:id="211426456">
                  <w:marLeft w:val="0"/>
                  <w:marRight w:val="0"/>
                  <w:marTop w:val="0"/>
                  <w:marBottom w:val="0"/>
                  <w:divBdr>
                    <w:top w:val="none" w:sz="0" w:space="0" w:color="auto"/>
                    <w:left w:val="none" w:sz="0" w:space="0" w:color="auto"/>
                    <w:bottom w:val="none" w:sz="0" w:space="0" w:color="auto"/>
                    <w:right w:val="none" w:sz="0" w:space="0" w:color="auto"/>
                  </w:divBdr>
                  <w:divsChild>
                    <w:div w:id="2022006881">
                      <w:marLeft w:val="0"/>
                      <w:marRight w:val="0"/>
                      <w:marTop w:val="0"/>
                      <w:marBottom w:val="0"/>
                      <w:divBdr>
                        <w:top w:val="none" w:sz="0" w:space="0" w:color="auto"/>
                        <w:left w:val="none" w:sz="0" w:space="0" w:color="auto"/>
                        <w:bottom w:val="none" w:sz="0" w:space="0" w:color="auto"/>
                        <w:right w:val="none" w:sz="0" w:space="0" w:color="auto"/>
                      </w:divBdr>
                    </w:div>
                  </w:divsChild>
                </w:div>
                <w:div w:id="2107578081">
                  <w:marLeft w:val="0"/>
                  <w:marRight w:val="0"/>
                  <w:marTop w:val="0"/>
                  <w:marBottom w:val="0"/>
                  <w:divBdr>
                    <w:top w:val="none" w:sz="0" w:space="0" w:color="auto"/>
                    <w:left w:val="none" w:sz="0" w:space="0" w:color="auto"/>
                    <w:bottom w:val="none" w:sz="0" w:space="0" w:color="auto"/>
                    <w:right w:val="none" w:sz="0" w:space="0" w:color="auto"/>
                  </w:divBdr>
                  <w:divsChild>
                    <w:div w:id="16129516">
                      <w:marLeft w:val="0"/>
                      <w:marRight w:val="0"/>
                      <w:marTop w:val="0"/>
                      <w:marBottom w:val="0"/>
                      <w:divBdr>
                        <w:top w:val="none" w:sz="0" w:space="0" w:color="auto"/>
                        <w:left w:val="none" w:sz="0" w:space="0" w:color="auto"/>
                        <w:bottom w:val="none" w:sz="0" w:space="0" w:color="auto"/>
                        <w:right w:val="none" w:sz="0" w:space="0" w:color="auto"/>
                      </w:divBdr>
                    </w:div>
                  </w:divsChild>
                </w:div>
                <w:div w:id="1070006606">
                  <w:marLeft w:val="0"/>
                  <w:marRight w:val="0"/>
                  <w:marTop w:val="0"/>
                  <w:marBottom w:val="0"/>
                  <w:divBdr>
                    <w:top w:val="none" w:sz="0" w:space="0" w:color="auto"/>
                    <w:left w:val="none" w:sz="0" w:space="0" w:color="auto"/>
                    <w:bottom w:val="none" w:sz="0" w:space="0" w:color="auto"/>
                    <w:right w:val="none" w:sz="0" w:space="0" w:color="auto"/>
                  </w:divBdr>
                  <w:divsChild>
                    <w:div w:id="1343429744">
                      <w:marLeft w:val="0"/>
                      <w:marRight w:val="0"/>
                      <w:marTop w:val="0"/>
                      <w:marBottom w:val="0"/>
                      <w:divBdr>
                        <w:top w:val="none" w:sz="0" w:space="0" w:color="auto"/>
                        <w:left w:val="none" w:sz="0" w:space="0" w:color="auto"/>
                        <w:bottom w:val="none" w:sz="0" w:space="0" w:color="auto"/>
                        <w:right w:val="none" w:sz="0" w:space="0" w:color="auto"/>
                      </w:divBdr>
                    </w:div>
                    <w:div w:id="179393460">
                      <w:marLeft w:val="0"/>
                      <w:marRight w:val="0"/>
                      <w:marTop w:val="0"/>
                      <w:marBottom w:val="0"/>
                      <w:divBdr>
                        <w:top w:val="none" w:sz="0" w:space="0" w:color="auto"/>
                        <w:left w:val="none" w:sz="0" w:space="0" w:color="auto"/>
                        <w:bottom w:val="none" w:sz="0" w:space="0" w:color="auto"/>
                        <w:right w:val="none" w:sz="0" w:space="0" w:color="auto"/>
                      </w:divBdr>
                    </w:div>
                  </w:divsChild>
                </w:div>
                <w:div w:id="811169671">
                  <w:marLeft w:val="0"/>
                  <w:marRight w:val="0"/>
                  <w:marTop w:val="0"/>
                  <w:marBottom w:val="0"/>
                  <w:divBdr>
                    <w:top w:val="none" w:sz="0" w:space="0" w:color="auto"/>
                    <w:left w:val="none" w:sz="0" w:space="0" w:color="auto"/>
                    <w:bottom w:val="none" w:sz="0" w:space="0" w:color="auto"/>
                    <w:right w:val="none" w:sz="0" w:space="0" w:color="auto"/>
                  </w:divBdr>
                  <w:divsChild>
                    <w:div w:id="391387941">
                      <w:marLeft w:val="0"/>
                      <w:marRight w:val="0"/>
                      <w:marTop w:val="0"/>
                      <w:marBottom w:val="0"/>
                      <w:divBdr>
                        <w:top w:val="none" w:sz="0" w:space="0" w:color="auto"/>
                        <w:left w:val="none" w:sz="0" w:space="0" w:color="auto"/>
                        <w:bottom w:val="none" w:sz="0" w:space="0" w:color="auto"/>
                        <w:right w:val="none" w:sz="0" w:space="0" w:color="auto"/>
                      </w:divBdr>
                    </w:div>
                    <w:div w:id="2053843839">
                      <w:marLeft w:val="0"/>
                      <w:marRight w:val="0"/>
                      <w:marTop w:val="0"/>
                      <w:marBottom w:val="0"/>
                      <w:divBdr>
                        <w:top w:val="none" w:sz="0" w:space="0" w:color="auto"/>
                        <w:left w:val="none" w:sz="0" w:space="0" w:color="auto"/>
                        <w:bottom w:val="none" w:sz="0" w:space="0" w:color="auto"/>
                        <w:right w:val="none" w:sz="0" w:space="0" w:color="auto"/>
                      </w:divBdr>
                    </w:div>
                  </w:divsChild>
                </w:div>
                <w:div w:id="1574316873">
                  <w:marLeft w:val="0"/>
                  <w:marRight w:val="0"/>
                  <w:marTop w:val="0"/>
                  <w:marBottom w:val="0"/>
                  <w:divBdr>
                    <w:top w:val="none" w:sz="0" w:space="0" w:color="auto"/>
                    <w:left w:val="none" w:sz="0" w:space="0" w:color="auto"/>
                    <w:bottom w:val="none" w:sz="0" w:space="0" w:color="auto"/>
                    <w:right w:val="none" w:sz="0" w:space="0" w:color="auto"/>
                  </w:divBdr>
                  <w:divsChild>
                    <w:div w:id="761145555">
                      <w:marLeft w:val="0"/>
                      <w:marRight w:val="0"/>
                      <w:marTop w:val="0"/>
                      <w:marBottom w:val="0"/>
                      <w:divBdr>
                        <w:top w:val="none" w:sz="0" w:space="0" w:color="auto"/>
                        <w:left w:val="none" w:sz="0" w:space="0" w:color="auto"/>
                        <w:bottom w:val="none" w:sz="0" w:space="0" w:color="auto"/>
                        <w:right w:val="none" w:sz="0" w:space="0" w:color="auto"/>
                      </w:divBdr>
                    </w:div>
                    <w:div w:id="929315236">
                      <w:marLeft w:val="0"/>
                      <w:marRight w:val="0"/>
                      <w:marTop w:val="0"/>
                      <w:marBottom w:val="0"/>
                      <w:divBdr>
                        <w:top w:val="none" w:sz="0" w:space="0" w:color="auto"/>
                        <w:left w:val="none" w:sz="0" w:space="0" w:color="auto"/>
                        <w:bottom w:val="none" w:sz="0" w:space="0" w:color="auto"/>
                        <w:right w:val="none" w:sz="0" w:space="0" w:color="auto"/>
                      </w:divBdr>
                    </w:div>
                  </w:divsChild>
                </w:div>
                <w:div w:id="1131439016">
                  <w:marLeft w:val="0"/>
                  <w:marRight w:val="0"/>
                  <w:marTop w:val="0"/>
                  <w:marBottom w:val="0"/>
                  <w:divBdr>
                    <w:top w:val="none" w:sz="0" w:space="0" w:color="auto"/>
                    <w:left w:val="none" w:sz="0" w:space="0" w:color="auto"/>
                    <w:bottom w:val="none" w:sz="0" w:space="0" w:color="auto"/>
                    <w:right w:val="none" w:sz="0" w:space="0" w:color="auto"/>
                  </w:divBdr>
                  <w:divsChild>
                    <w:div w:id="702754621">
                      <w:marLeft w:val="0"/>
                      <w:marRight w:val="0"/>
                      <w:marTop w:val="0"/>
                      <w:marBottom w:val="0"/>
                      <w:divBdr>
                        <w:top w:val="none" w:sz="0" w:space="0" w:color="auto"/>
                        <w:left w:val="none" w:sz="0" w:space="0" w:color="auto"/>
                        <w:bottom w:val="none" w:sz="0" w:space="0" w:color="auto"/>
                        <w:right w:val="none" w:sz="0" w:space="0" w:color="auto"/>
                      </w:divBdr>
                    </w:div>
                  </w:divsChild>
                </w:div>
                <w:div w:id="1980112040">
                  <w:marLeft w:val="0"/>
                  <w:marRight w:val="0"/>
                  <w:marTop w:val="0"/>
                  <w:marBottom w:val="0"/>
                  <w:divBdr>
                    <w:top w:val="none" w:sz="0" w:space="0" w:color="auto"/>
                    <w:left w:val="none" w:sz="0" w:space="0" w:color="auto"/>
                    <w:bottom w:val="none" w:sz="0" w:space="0" w:color="auto"/>
                    <w:right w:val="none" w:sz="0" w:space="0" w:color="auto"/>
                  </w:divBdr>
                  <w:divsChild>
                    <w:div w:id="1129862803">
                      <w:marLeft w:val="0"/>
                      <w:marRight w:val="0"/>
                      <w:marTop w:val="0"/>
                      <w:marBottom w:val="0"/>
                      <w:divBdr>
                        <w:top w:val="none" w:sz="0" w:space="0" w:color="auto"/>
                        <w:left w:val="none" w:sz="0" w:space="0" w:color="auto"/>
                        <w:bottom w:val="none" w:sz="0" w:space="0" w:color="auto"/>
                        <w:right w:val="none" w:sz="0" w:space="0" w:color="auto"/>
                      </w:divBdr>
                    </w:div>
                  </w:divsChild>
                </w:div>
                <w:div w:id="1166632119">
                  <w:marLeft w:val="0"/>
                  <w:marRight w:val="0"/>
                  <w:marTop w:val="0"/>
                  <w:marBottom w:val="0"/>
                  <w:divBdr>
                    <w:top w:val="none" w:sz="0" w:space="0" w:color="auto"/>
                    <w:left w:val="none" w:sz="0" w:space="0" w:color="auto"/>
                    <w:bottom w:val="none" w:sz="0" w:space="0" w:color="auto"/>
                    <w:right w:val="none" w:sz="0" w:space="0" w:color="auto"/>
                  </w:divBdr>
                  <w:divsChild>
                    <w:div w:id="1965577624">
                      <w:marLeft w:val="0"/>
                      <w:marRight w:val="0"/>
                      <w:marTop w:val="0"/>
                      <w:marBottom w:val="0"/>
                      <w:divBdr>
                        <w:top w:val="none" w:sz="0" w:space="0" w:color="auto"/>
                        <w:left w:val="none" w:sz="0" w:space="0" w:color="auto"/>
                        <w:bottom w:val="none" w:sz="0" w:space="0" w:color="auto"/>
                        <w:right w:val="none" w:sz="0" w:space="0" w:color="auto"/>
                      </w:divBdr>
                    </w:div>
                  </w:divsChild>
                </w:div>
                <w:div w:id="1261792293">
                  <w:marLeft w:val="0"/>
                  <w:marRight w:val="0"/>
                  <w:marTop w:val="0"/>
                  <w:marBottom w:val="0"/>
                  <w:divBdr>
                    <w:top w:val="none" w:sz="0" w:space="0" w:color="auto"/>
                    <w:left w:val="none" w:sz="0" w:space="0" w:color="auto"/>
                    <w:bottom w:val="none" w:sz="0" w:space="0" w:color="auto"/>
                    <w:right w:val="none" w:sz="0" w:space="0" w:color="auto"/>
                  </w:divBdr>
                  <w:divsChild>
                    <w:div w:id="1429958602">
                      <w:marLeft w:val="0"/>
                      <w:marRight w:val="0"/>
                      <w:marTop w:val="0"/>
                      <w:marBottom w:val="0"/>
                      <w:divBdr>
                        <w:top w:val="none" w:sz="0" w:space="0" w:color="auto"/>
                        <w:left w:val="none" w:sz="0" w:space="0" w:color="auto"/>
                        <w:bottom w:val="none" w:sz="0" w:space="0" w:color="auto"/>
                        <w:right w:val="none" w:sz="0" w:space="0" w:color="auto"/>
                      </w:divBdr>
                    </w:div>
                  </w:divsChild>
                </w:div>
                <w:div w:id="424150921">
                  <w:marLeft w:val="0"/>
                  <w:marRight w:val="0"/>
                  <w:marTop w:val="0"/>
                  <w:marBottom w:val="0"/>
                  <w:divBdr>
                    <w:top w:val="none" w:sz="0" w:space="0" w:color="auto"/>
                    <w:left w:val="none" w:sz="0" w:space="0" w:color="auto"/>
                    <w:bottom w:val="none" w:sz="0" w:space="0" w:color="auto"/>
                    <w:right w:val="none" w:sz="0" w:space="0" w:color="auto"/>
                  </w:divBdr>
                  <w:divsChild>
                    <w:div w:id="2120949799">
                      <w:marLeft w:val="0"/>
                      <w:marRight w:val="0"/>
                      <w:marTop w:val="0"/>
                      <w:marBottom w:val="0"/>
                      <w:divBdr>
                        <w:top w:val="none" w:sz="0" w:space="0" w:color="auto"/>
                        <w:left w:val="none" w:sz="0" w:space="0" w:color="auto"/>
                        <w:bottom w:val="none" w:sz="0" w:space="0" w:color="auto"/>
                        <w:right w:val="none" w:sz="0" w:space="0" w:color="auto"/>
                      </w:divBdr>
                    </w:div>
                  </w:divsChild>
                </w:div>
                <w:div w:id="564994675">
                  <w:marLeft w:val="0"/>
                  <w:marRight w:val="0"/>
                  <w:marTop w:val="0"/>
                  <w:marBottom w:val="0"/>
                  <w:divBdr>
                    <w:top w:val="none" w:sz="0" w:space="0" w:color="auto"/>
                    <w:left w:val="none" w:sz="0" w:space="0" w:color="auto"/>
                    <w:bottom w:val="none" w:sz="0" w:space="0" w:color="auto"/>
                    <w:right w:val="none" w:sz="0" w:space="0" w:color="auto"/>
                  </w:divBdr>
                  <w:divsChild>
                    <w:div w:id="619728432">
                      <w:marLeft w:val="0"/>
                      <w:marRight w:val="0"/>
                      <w:marTop w:val="0"/>
                      <w:marBottom w:val="0"/>
                      <w:divBdr>
                        <w:top w:val="none" w:sz="0" w:space="0" w:color="auto"/>
                        <w:left w:val="none" w:sz="0" w:space="0" w:color="auto"/>
                        <w:bottom w:val="none" w:sz="0" w:space="0" w:color="auto"/>
                        <w:right w:val="none" w:sz="0" w:space="0" w:color="auto"/>
                      </w:divBdr>
                    </w:div>
                  </w:divsChild>
                </w:div>
                <w:div w:id="439641199">
                  <w:marLeft w:val="0"/>
                  <w:marRight w:val="0"/>
                  <w:marTop w:val="0"/>
                  <w:marBottom w:val="0"/>
                  <w:divBdr>
                    <w:top w:val="none" w:sz="0" w:space="0" w:color="auto"/>
                    <w:left w:val="none" w:sz="0" w:space="0" w:color="auto"/>
                    <w:bottom w:val="none" w:sz="0" w:space="0" w:color="auto"/>
                    <w:right w:val="none" w:sz="0" w:space="0" w:color="auto"/>
                  </w:divBdr>
                  <w:divsChild>
                    <w:div w:id="362555529">
                      <w:marLeft w:val="0"/>
                      <w:marRight w:val="0"/>
                      <w:marTop w:val="0"/>
                      <w:marBottom w:val="0"/>
                      <w:divBdr>
                        <w:top w:val="none" w:sz="0" w:space="0" w:color="auto"/>
                        <w:left w:val="none" w:sz="0" w:space="0" w:color="auto"/>
                        <w:bottom w:val="none" w:sz="0" w:space="0" w:color="auto"/>
                        <w:right w:val="none" w:sz="0" w:space="0" w:color="auto"/>
                      </w:divBdr>
                    </w:div>
                  </w:divsChild>
                </w:div>
                <w:div w:id="337851657">
                  <w:marLeft w:val="0"/>
                  <w:marRight w:val="0"/>
                  <w:marTop w:val="0"/>
                  <w:marBottom w:val="0"/>
                  <w:divBdr>
                    <w:top w:val="none" w:sz="0" w:space="0" w:color="auto"/>
                    <w:left w:val="none" w:sz="0" w:space="0" w:color="auto"/>
                    <w:bottom w:val="none" w:sz="0" w:space="0" w:color="auto"/>
                    <w:right w:val="none" w:sz="0" w:space="0" w:color="auto"/>
                  </w:divBdr>
                  <w:divsChild>
                    <w:div w:id="249654600">
                      <w:marLeft w:val="0"/>
                      <w:marRight w:val="0"/>
                      <w:marTop w:val="0"/>
                      <w:marBottom w:val="0"/>
                      <w:divBdr>
                        <w:top w:val="none" w:sz="0" w:space="0" w:color="auto"/>
                        <w:left w:val="none" w:sz="0" w:space="0" w:color="auto"/>
                        <w:bottom w:val="none" w:sz="0" w:space="0" w:color="auto"/>
                        <w:right w:val="none" w:sz="0" w:space="0" w:color="auto"/>
                      </w:divBdr>
                    </w:div>
                  </w:divsChild>
                </w:div>
                <w:div w:id="1250697965">
                  <w:marLeft w:val="0"/>
                  <w:marRight w:val="0"/>
                  <w:marTop w:val="0"/>
                  <w:marBottom w:val="0"/>
                  <w:divBdr>
                    <w:top w:val="none" w:sz="0" w:space="0" w:color="auto"/>
                    <w:left w:val="none" w:sz="0" w:space="0" w:color="auto"/>
                    <w:bottom w:val="none" w:sz="0" w:space="0" w:color="auto"/>
                    <w:right w:val="none" w:sz="0" w:space="0" w:color="auto"/>
                  </w:divBdr>
                  <w:divsChild>
                    <w:div w:id="784229168">
                      <w:marLeft w:val="0"/>
                      <w:marRight w:val="0"/>
                      <w:marTop w:val="0"/>
                      <w:marBottom w:val="0"/>
                      <w:divBdr>
                        <w:top w:val="none" w:sz="0" w:space="0" w:color="auto"/>
                        <w:left w:val="none" w:sz="0" w:space="0" w:color="auto"/>
                        <w:bottom w:val="none" w:sz="0" w:space="0" w:color="auto"/>
                        <w:right w:val="none" w:sz="0" w:space="0" w:color="auto"/>
                      </w:divBdr>
                    </w:div>
                  </w:divsChild>
                </w:div>
                <w:div w:id="327485266">
                  <w:marLeft w:val="0"/>
                  <w:marRight w:val="0"/>
                  <w:marTop w:val="0"/>
                  <w:marBottom w:val="0"/>
                  <w:divBdr>
                    <w:top w:val="none" w:sz="0" w:space="0" w:color="auto"/>
                    <w:left w:val="none" w:sz="0" w:space="0" w:color="auto"/>
                    <w:bottom w:val="none" w:sz="0" w:space="0" w:color="auto"/>
                    <w:right w:val="none" w:sz="0" w:space="0" w:color="auto"/>
                  </w:divBdr>
                  <w:divsChild>
                    <w:div w:id="1825930295">
                      <w:marLeft w:val="0"/>
                      <w:marRight w:val="0"/>
                      <w:marTop w:val="0"/>
                      <w:marBottom w:val="0"/>
                      <w:divBdr>
                        <w:top w:val="none" w:sz="0" w:space="0" w:color="auto"/>
                        <w:left w:val="none" w:sz="0" w:space="0" w:color="auto"/>
                        <w:bottom w:val="none" w:sz="0" w:space="0" w:color="auto"/>
                        <w:right w:val="none" w:sz="0" w:space="0" w:color="auto"/>
                      </w:divBdr>
                    </w:div>
                    <w:div w:id="2146270170">
                      <w:marLeft w:val="0"/>
                      <w:marRight w:val="0"/>
                      <w:marTop w:val="0"/>
                      <w:marBottom w:val="0"/>
                      <w:divBdr>
                        <w:top w:val="none" w:sz="0" w:space="0" w:color="auto"/>
                        <w:left w:val="none" w:sz="0" w:space="0" w:color="auto"/>
                        <w:bottom w:val="none" w:sz="0" w:space="0" w:color="auto"/>
                        <w:right w:val="none" w:sz="0" w:space="0" w:color="auto"/>
                      </w:divBdr>
                    </w:div>
                  </w:divsChild>
                </w:div>
                <w:div w:id="169495234">
                  <w:marLeft w:val="0"/>
                  <w:marRight w:val="0"/>
                  <w:marTop w:val="0"/>
                  <w:marBottom w:val="0"/>
                  <w:divBdr>
                    <w:top w:val="none" w:sz="0" w:space="0" w:color="auto"/>
                    <w:left w:val="none" w:sz="0" w:space="0" w:color="auto"/>
                    <w:bottom w:val="none" w:sz="0" w:space="0" w:color="auto"/>
                    <w:right w:val="none" w:sz="0" w:space="0" w:color="auto"/>
                  </w:divBdr>
                  <w:divsChild>
                    <w:div w:id="1468820154">
                      <w:marLeft w:val="0"/>
                      <w:marRight w:val="0"/>
                      <w:marTop w:val="0"/>
                      <w:marBottom w:val="0"/>
                      <w:divBdr>
                        <w:top w:val="none" w:sz="0" w:space="0" w:color="auto"/>
                        <w:left w:val="none" w:sz="0" w:space="0" w:color="auto"/>
                        <w:bottom w:val="none" w:sz="0" w:space="0" w:color="auto"/>
                        <w:right w:val="none" w:sz="0" w:space="0" w:color="auto"/>
                      </w:divBdr>
                    </w:div>
                  </w:divsChild>
                </w:div>
                <w:div w:id="339814607">
                  <w:marLeft w:val="0"/>
                  <w:marRight w:val="0"/>
                  <w:marTop w:val="0"/>
                  <w:marBottom w:val="0"/>
                  <w:divBdr>
                    <w:top w:val="none" w:sz="0" w:space="0" w:color="auto"/>
                    <w:left w:val="none" w:sz="0" w:space="0" w:color="auto"/>
                    <w:bottom w:val="none" w:sz="0" w:space="0" w:color="auto"/>
                    <w:right w:val="none" w:sz="0" w:space="0" w:color="auto"/>
                  </w:divBdr>
                  <w:divsChild>
                    <w:div w:id="592906061">
                      <w:marLeft w:val="0"/>
                      <w:marRight w:val="0"/>
                      <w:marTop w:val="0"/>
                      <w:marBottom w:val="0"/>
                      <w:divBdr>
                        <w:top w:val="none" w:sz="0" w:space="0" w:color="auto"/>
                        <w:left w:val="none" w:sz="0" w:space="0" w:color="auto"/>
                        <w:bottom w:val="none" w:sz="0" w:space="0" w:color="auto"/>
                        <w:right w:val="none" w:sz="0" w:space="0" w:color="auto"/>
                      </w:divBdr>
                    </w:div>
                  </w:divsChild>
                </w:div>
                <w:div w:id="776603408">
                  <w:marLeft w:val="0"/>
                  <w:marRight w:val="0"/>
                  <w:marTop w:val="0"/>
                  <w:marBottom w:val="0"/>
                  <w:divBdr>
                    <w:top w:val="none" w:sz="0" w:space="0" w:color="auto"/>
                    <w:left w:val="none" w:sz="0" w:space="0" w:color="auto"/>
                    <w:bottom w:val="none" w:sz="0" w:space="0" w:color="auto"/>
                    <w:right w:val="none" w:sz="0" w:space="0" w:color="auto"/>
                  </w:divBdr>
                  <w:divsChild>
                    <w:div w:id="541554160">
                      <w:marLeft w:val="0"/>
                      <w:marRight w:val="0"/>
                      <w:marTop w:val="0"/>
                      <w:marBottom w:val="0"/>
                      <w:divBdr>
                        <w:top w:val="none" w:sz="0" w:space="0" w:color="auto"/>
                        <w:left w:val="none" w:sz="0" w:space="0" w:color="auto"/>
                        <w:bottom w:val="none" w:sz="0" w:space="0" w:color="auto"/>
                        <w:right w:val="none" w:sz="0" w:space="0" w:color="auto"/>
                      </w:divBdr>
                    </w:div>
                  </w:divsChild>
                </w:div>
                <w:div w:id="667633898">
                  <w:marLeft w:val="0"/>
                  <w:marRight w:val="0"/>
                  <w:marTop w:val="0"/>
                  <w:marBottom w:val="0"/>
                  <w:divBdr>
                    <w:top w:val="none" w:sz="0" w:space="0" w:color="auto"/>
                    <w:left w:val="none" w:sz="0" w:space="0" w:color="auto"/>
                    <w:bottom w:val="none" w:sz="0" w:space="0" w:color="auto"/>
                    <w:right w:val="none" w:sz="0" w:space="0" w:color="auto"/>
                  </w:divBdr>
                  <w:divsChild>
                    <w:div w:id="83456356">
                      <w:marLeft w:val="0"/>
                      <w:marRight w:val="0"/>
                      <w:marTop w:val="0"/>
                      <w:marBottom w:val="0"/>
                      <w:divBdr>
                        <w:top w:val="none" w:sz="0" w:space="0" w:color="auto"/>
                        <w:left w:val="none" w:sz="0" w:space="0" w:color="auto"/>
                        <w:bottom w:val="none" w:sz="0" w:space="0" w:color="auto"/>
                        <w:right w:val="none" w:sz="0" w:space="0" w:color="auto"/>
                      </w:divBdr>
                    </w:div>
                  </w:divsChild>
                </w:div>
                <w:div w:id="673461836">
                  <w:marLeft w:val="0"/>
                  <w:marRight w:val="0"/>
                  <w:marTop w:val="0"/>
                  <w:marBottom w:val="0"/>
                  <w:divBdr>
                    <w:top w:val="none" w:sz="0" w:space="0" w:color="auto"/>
                    <w:left w:val="none" w:sz="0" w:space="0" w:color="auto"/>
                    <w:bottom w:val="none" w:sz="0" w:space="0" w:color="auto"/>
                    <w:right w:val="none" w:sz="0" w:space="0" w:color="auto"/>
                  </w:divBdr>
                  <w:divsChild>
                    <w:div w:id="1685589628">
                      <w:marLeft w:val="0"/>
                      <w:marRight w:val="0"/>
                      <w:marTop w:val="0"/>
                      <w:marBottom w:val="0"/>
                      <w:divBdr>
                        <w:top w:val="none" w:sz="0" w:space="0" w:color="auto"/>
                        <w:left w:val="none" w:sz="0" w:space="0" w:color="auto"/>
                        <w:bottom w:val="none" w:sz="0" w:space="0" w:color="auto"/>
                        <w:right w:val="none" w:sz="0" w:space="0" w:color="auto"/>
                      </w:divBdr>
                    </w:div>
                  </w:divsChild>
                </w:div>
                <w:div w:id="988175060">
                  <w:marLeft w:val="0"/>
                  <w:marRight w:val="0"/>
                  <w:marTop w:val="0"/>
                  <w:marBottom w:val="0"/>
                  <w:divBdr>
                    <w:top w:val="none" w:sz="0" w:space="0" w:color="auto"/>
                    <w:left w:val="none" w:sz="0" w:space="0" w:color="auto"/>
                    <w:bottom w:val="none" w:sz="0" w:space="0" w:color="auto"/>
                    <w:right w:val="none" w:sz="0" w:space="0" w:color="auto"/>
                  </w:divBdr>
                  <w:divsChild>
                    <w:div w:id="525100624">
                      <w:marLeft w:val="0"/>
                      <w:marRight w:val="0"/>
                      <w:marTop w:val="0"/>
                      <w:marBottom w:val="0"/>
                      <w:divBdr>
                        <w:top w:val="none" w:sz="0" w:space="0" w:color="auto"/>
                        <w:left w:val="none" w:sz="0" w:space="0" w:color="auto"/>
                        <w:bottom w:val="none" w:sz="0" w:space="0" w:color="auto"/>
                        <w:right w:val="none" w:sz="0" w:space="0" w:color="auto"/>
                      </w:divBdr>
                    </w:div>
                  </w:divsChild>
                </w:div>
                <w:div w:id="1259558899">
                  <w:marLeft w:val="0"/>
                  <w:marRight w:val="0"/>
                  <w:marTop w:val="0"/>
                  <w:marBottom w:val="0"/>
                  <w:divBdr>
                    <w:top w:val="none" w:sz="0" w:space="0" w:color="auto"/>
                    <w:left w:val="none" w:sz="0" w:space="0" w:color="auto"/>
                    <w:bottom w:val="none" w:sz="0" w:space="0" w:color="auto"/>
                    <w:right w:val="none" w:sz="0" w:space="0" w:color="auto"/>
                  </w:divBdr>
                  <w:divsChild>
                    <w:div w:id="642390356">
                      <w:marLeft w:val="0"/>
                      <w:marRight w:val="0"/>
                      <w:marTop w:val="0"/>
                      <w:marBottom w:val="0"/>
                      <w:divBdr>
                        <w:top w:val="none" w:sz="0" w:space="0" w:color="auto"/>
                        <w:left w:val="none" w:sz="0" w:space="0" w:color="auto"/>
                        <w:bottom w:val="none" w:sz="0" w:space="0" w:color="auto"/>
                        <w:right w:val="none" w:sz="0" w:space="0" w:color="auto"/>
                      </w:divBdr>
                    </w:div>
                  </w:divsChild>
                </w:div>
                <w:div w:id="716318606">
                  <w:marLeft w:val="0"/>
                  <w:marRight w:val="0"/>
                  <w:marTop w:val="0"/>
                  <w:marBottom w:val="0"/>
                  <w:divBdr>
                    <w:top w:val="none" w:sz="0" w:space="0" w:color="auto"/>
                    <w:left w:val="none" w:sz="0" w:space="0" w:color="auto"/>
                    <w:bottom w:val="none" w:sz="0" w:space="0" w:color="auto"/>
                    <w:right w:val="none" w:sz="0" w:space="0" w:color="auto"/>
                  </w:divBdr>
                  <w:divsChild>
                    <w:div w:id="558323068">
                      <w:marLeft w:val="0"/>
                      <w:marRight w:val="0"/>
                      <w:marTop w:val="0"/>
                      <w:marBottom w:val="0"/>
                      <w:divBdr>
                        <w:top w:val="none" w:sz="0" w:space="0" w:color="auto"/>
                        <w:left w:val="none" w:sz="0" w:space="0" w:color="auto"/>
                        <w:bottom w:val="none" w:sz="0" w:space="0" w:color="auto"/>
                        <w:right w:val="none" w:sz="0" w:space="0" w:color="auto"/>
                      </w:divBdr>
                    </w:div>
                  </w:divsChild>
                </w:div>
                <w:div w:id="694770877">
                  <w:marLeft w:val="0"/>
                  <w:marRight w:val="0"/>
                  <w:marTop w:val="0"/>
                  <w:marBottom w:val="0"/>
                  <w:divBdr>
                    <w:top w:val="none" w:sz="0" w:space="0" w:color="auto"/>
                    <w:left w:val="none" w:sz="0" w:space="0" w:color="auto"/>
                    <w:bottom w:val="none" w:sz="0" w:space="0" w:color="auto"/>
                    <w:right w:val="none" w:sz="0" w:space="0" w:color="auto"/>
                  </w:divBdr>
                  <w:divsChild>
                    <w:div w:id="356201917">
                      <w:marLeft w:val="0"/>
                      <w:marRight w:val="0"/>
                      <w:marTop w:val="0"/>
                      <w:marBottom w:val="0"/>
                      <w:divBdr>
                        <w:top w:val="none" w:sz="0" w:space="0" w:color="auto"/>
                        <w:left w:val="none" w:sz="0" w:space="0" w:color="auto"/>
                        <w:bottom w:val="none" w:sz="0" w:space="0" w:color="auto"/>
                        <w:right w:val="none" w:sz="0" w:space="0" w:color="auto"/>
                      </w:divBdr>
                    </w:div>
                  </w:divsChild>
                </w:div>
                <w:div w:id="1651061852">
                  <w:marLeft w:val="0"/>
                  <w:marRight w:val="0"/>
                  <w:marTop w:val="0"/>
                  <w:marBottom w:val="0"/>
                  <w:divBdr>
                    <w:top w:val="none" w:sz="0" w:space="0" w:color="auto"/>
                    <w:left w:val="none" w:sz="0" w:space="0" w:color="auto"/>
                    <w:bottom w:val="none" w:sz="0" w:space="0" w:color="auto"/>
                    <w:right w:val="none" w:sz="0" w:space="0" w:color="auto"/>
                  </w:divBdr>
                  <w:divsChild>
                    <w:div w:id="1633362315">
                      <w:marLeft w:val="0"/>
                      <w:marRight w:val="0"/>
                      <w:marTop w:val="0"/>
                      <w:marBottom w:val="0"/>
                      <w:divBdr>
                        <w:top w:val="none" w:sz="0" w:space="0" w:color="auto"/>
                        <w:left w:val="none" w:sz="0" w:space="0" w:color="auto"/>
                        <w:bottom w:val="none" w:sz="0" w:space="0" w:color="auto"/>
                        <w:right w:val="none" w:sz="0" w:space="0" w:color="auto"/>
                      </w:divBdr>
                    </w:div>
                  </w:divsChild>
                </w:div>
                <w:div w:id="715587941">
                  <w:marLeft w:val="0"/>
                  <w:marRight w:val="0"/>
                  <w:marTop w:val="0"/>
                  <w:marBottom w:val="0"/>
                  <w:divBdr>
                    <w:top w:val="none" w:sz="0" w:space="0" w:color="auto"/>
                    <w:left w:val="none" w:sz="0" w:space="0" w:color="auto"/>
                    <w:bottom w:val="none" w:sz="0" w:space="0" w:color="auto"/>
                    <w:right w:val="none" w:sz="0" w:space="0" w:color="auto"/>
                  </w:divBdr>
                  <w:divsChild>
                    <w:div w:id="1166870036">
                      <w:marLeft w:val="0"/>
                      <w:marRight w:val="0"/>
                      <w:marTop w:val="0"/>
                      <w:marBottom w:val="0"/>
                      <w:divBdr>
                        <w:top w:val="none" w:sz="0" w:space="0" w:color="auto"/>
                        <w:left w:val="none" w:sz="0" w:space="0" w:color="auto"/>
                        <w:bottom w:val="none" w:sz="0" w:space="0" w:color="auto"/>
                        <w:right w:val="none" w:sz="0" w:space="0" w:color="auto"/>
                      </w:divBdr>
                    </w:div>
                  </w:divsChild>
                </w:div>
                <w:div w:id="719476432">
                  <w:marLeft w:val="0"/>
                  <w:marRight w:val="0"/>
                  <w:marTop w:val="0"/>
                  <w:marBottom w:val="0"/>
                  <w:divBdr>
                    <w:top w:val="none" w:sz="0" w:space="0" w:color="auto"/>
                    <w:left w:val="none" w:sz="0" w:space="0" w:color="auto"/>
                    <w:bottom w:val="none" w:sz="0" w:space="0" w:color="auto"/>
                    <w:right w:val="none" w:sz="0" w:space="0" w:color="auto"/>
                  </w:divBdr>
                  <w:divsChild>
                    <w:div w:id="37553620">
                      <w:marLeft w:val="0"/>
                      <w:marRight w:val="0"/>
                      <w:marTop w:val="0"/>
                      <w:marBottom w:val="0"/>
                      <w:divBdr>
                        <w:top w:val="none" w:sz="0" w:space="0" w:color="auto"/>
                        <w:left w:val="none" w:sz="0" w:space="0" w:color="auto"/>
                        <w:bottom w:val="none" w:sz="0" w:space="0" w:color="auto"/>
                        <w:right w:val="none" w:sz="0" w:space="0" w:color="auto"/>
                      </w:divBdr>
                    </w:div>
                  </w:divsChild>
                </w:div>
                <w:div w:id="492066806">
                  <w:marLeft w:val="0"/>
                  <w:marRight w:val="0"/>
                  <w:marTop w:val="0"/>
                  <w:marBottom w:val="0"/>
                  <w:divBdr>
                    <w:top w:val="none" w:sz="0" w:space="0" w:color="auto"/>
                    <w:left w:val="none" w:sz="0" w:space="0" w:color="auto"/>
                    <w:bottom w:val="none" w:sz="0" w:space="0" w:color="auto"/>
                    <w:right w:val="none" w:sz="0" w:space="0" w:color="auto"/>
                  </w:divBdr>
                  <w:divsChild>
                    <w:div w:id="216822286">
                      <w:marLeft w:val="0"/>
                      <w:marRight w:val="0"/>
                      <w:marTop w:val="0"/>
                      <w:marBottom w:val="0"/>
                      <w:divBdr>
                        <w:top w:val="none" w:sz="0" w:space="0" w:color="auto"/>
                        <w:left w:val="none" w:sz="0" w:space="0" w:color="auto"/>
                        <w:bottom w:val="none" w:sz="0" w:space="0" w:color="auto"/>
                        <w:right w:val="none" w:sz="0" w:space="0" w:color="auto"/>
                      </w:divBdr>
                    </w:div>
                  </w:divsChild>
                </w:div>
                <w:div w:id="2036349370">
                  <w:marLeft w:val="0"/>
                  <w:marRight w:val="0"/>
                  <w:marTop w:val="0"/>
                  <w:marBottom w:val="0"/>
                  <w:divBdr>
                    <w:top w:val="none" w:sz="0" w:space="0" w:color="auto"/>
                    <w:left w:val="none" w:sz="0" w:space="0" w:color="auto"/>
                    <w:bottom w:val="none" w:sz="0" w:space="0" w:color="auto"/>
                    <w:right w:val="none" w:sz="0" w:space="0" w:color="auto"/>
                  </w:divBdr>
                  <w:divsChild>
                    <w:div w:id="452556481">
                      <w:marLeft w:val="0"/>
                      <w:marRight w:val="0"/>
                      <w:marTop w:val="0"/>
                      <w:marBottom w:val="0"/>
                      <w:divBdr>
                        <w:top w:val="none" w:sz="0" w:space="0" w:color="auto"/>
                        <w:left w:val="none" w:sz="0" w:space="0" w:color="auto"/>
                        <w:bottom w:val="none" w:sz="0" w:space="0" w:color="auto"/>
                        <w:right w:val="none" w:sz="0" w:space="0" w:color="auto"/>
                      </w:divBdr>
                    </w:div>
                  </w:divsChild>
                </w:div>
                <w:div w:id="1188103140">
                  <w:marLeft w:val="0"/>
                  <w:marRight w:val="0"/>
                  <w:marTop w:val="0"/>
                  <w:marBottom w:val="0"/>
                  <w:divBdr>
                    <w:top w:val="none" w:sz="0" w:space="0" w:color="auto"/>
                    <w:left w:val="none" w:sz="0" w:space="0" w:color="auto"/>
                    <w:bottom w:val="none" w:sz="0" w:space="0" w:color="auto"/>
                    <w:right w:val="none" w:sz="0" w:space="0" w:color="auto"/>
                  </w:divBdr>
                  <w:divsChild>
                    <w:div w:id="800656243">
                      <w:marLeft w:val="0"/>
                      <w:marRight w:val="0"/>
                      <w:marTop w:val="0"/>
                      <w:marBottom w:val="0"/>
                      <w:divBdr>
                        <w:top w:val="none" w:sz="0" w:space="0" w:color="auto"/>
                        <w:left w:val="none" w:sz="0" w:space="0" w:color="auto"/>
                        <w:bottom w:val="none" w:sz="0" w:space="0" w:color="auto"/>
                        <w:right w:val="none" w:sz="0" w:space="0" w:color="auto"/>
                      </w:divBdr>
                    </w:div>
                  </w:divsChild>
                </w:div>
                <w:div w:id="1325277595">
                  <w:marLeft w:val="0"/>
                  <w:marRight w:val="0"/>
                  <w:marTop w:val="0"/>
                  <w:marBottom w:val="0"/>
                  <w:divBdr>
                    <w:top w:val="none" w:sz="0" w:space="0" w:color="auto"/>
                    <w:left w:val="none" w:sz="0" w:space="0" w:color="auto"/>
                    <w:bottom w:val="none" w:sz="0" w:space="0" w:color="auto"/>
                    <w:right w:val="none" w:sz="0" w:space="0" w:color="auto"/>
                  </w:divBdr>
                  <w:divsChild>
                    <w:div w:id="1572426239">
                      <w:marLeft w:val="0"/>
                      <w:marRight w:val="0"/>
                      <w:marTop w:val="0"/>
                      <w:marBottom w:val="0"/>
                      <w:divBdr>
                        <w:top w:val="none" w:sz="0" w:space="0" w:color="auto"/>
                        <w:left w:val="none" w:sz="0" w:space="0" w:color="auto"/>
                        <w:bottom w:val="none" w:sz="0" w:space="0" w:color="auto"/>
                        <w:right w:val="none" w:sz="0" w:space="0" w:color="auto"/>
                      </w:divBdr>
                    </w:div>
                  </w:divsChild>
                </w:div>
                <w:div w:id="1214972288">
                  <w:marLeft w:val="0"/>
                  <w:marRight w:val="0"/>
                  <w:marTop w:val="0"/>
                  <w:marBottom w:val="0"/>
                  <w:divBdr>
                    <w:top w:val="none" w:sz="0" w:space="0" w:color="auto"/>
                    <w:left w:val="none" w:sz="0" w:space="0" w:color="auto"/>
                    <w:bottom w:val="none" w:sz="0" w:space="0" w:color="auto"/>
                    <w:right w:val="none" w:sz="0" w:space="0" w:color="auto"/>
                  </w:divBdr>
                  <w:divsChild>
                    <w:div w:id="1128205038">
                      <w:marLeft w:val="0"/>
                      <w:marRight w:val="0"/>
                      <w:marTop w:val="0"/>
                      <w:marBottom w:val="0"/>
                      <w:divBdr>
                        <w:top w:val="none" w:sz="0" w:space="0" w:color="auto"/>
                        <w:left w:val="none" w:sz="0" w:space="0" w:color="auto"/>
                        <w:bottom w:val="none" w:sz="0" w:space="0" w:color="auto"/>
                        <w:right w:val="none" w:sz="0" w:space="0" w:color="auto"/>
                      </w:divBdr>
                    </w:div>
                  </w:divsChild>
                </w:div>
                <w:div w:id="1600942436">
                  <w:marLeft w:val="0"/>
                  <w:marRight w:val="0"/>
                  <w:marTop w:val="0"/>
                  <w:marBottom w:val="0"/>
                  <w:divBdr>
                    <w:top w:val="none" w:sz="0" w:space="0" w:color="auto"/>
                    <w:left w:val="none" w:sz="0" w:space="0" w:color="auto"/>
                    <w:bottom w:val="none" w:sz="0" w:space="0" w:color="auto"/>
                    <w:right w:val="none" w:sz="0" w:space="0" w:color="auto"/>
                  </w:divBdr>
                  <w:divsChild>
                    <w:div w:id="244612624">
                      <w:marLeft w:val="0"/>
                      <w:marRight w:val="0"/>
                      <w:marTop w:val="0"/>
                      <w:marBottom w:val="0"/>
                      <w:divBdr>
                        <w:top w:val="none" w:sz="0" w:space="0" w:color="auto"/>
                        <w:left w:val="none" w:sz="0" w:space="0" w:color="auto"/>
                        <w:bottom w:val="none" w:sz="0" w:space="0" w:color="auto"/>
                        <w:right w:val="none" w:sz="0" w:space="0" w:color="auto"/>
                      </w:divBdr>
                    </w:div>
                  </w:divsChild>
                </w:div>
                <w:div w:id="1353217545">
                  <w:marLeft w:val="0"/>
                  <w:marRight w:val="0"/>
                  <w:marTop w:val="0"/>
                  <w:marBottom w:val="0"/>
                  <w:divBdr>
                    <w:top w:val="none" w:sz="0" w:space="0" w:color="auto"/>
                    <w:left w:val="none" w:sz="0" w:space="0" w:color="auto"/>
                    <w:bottom w:val="none" w:sz="0" w:space="0" w:color="auto"/>
                    <w:right w:val="none" w:sz="0" w:space="0" w:color="auto"/>
                  </w:divBdr>
                  <w:divsChild>
                    <w:div w:id="1072891139">
                      <w:marLeft w:val="0"/>
                      <w:marRight w:val="0"/>
                      <w:marTop w:val="0"/>
                      <w:marBottom w:val="0"/>
                      <w:divBdr>
                        <w:top w:val="none" w:sz="0" w:space="0" w:color="auto"/>
                        <w:left w:val="none" w:sz="0" w:space="0" w:color="auto"/>
                        <w:bottom w:val="none" w:sz="0" w:space="0" w:color="auto"/>
                        <w:right w:val="none" w:sz="0" w:space="0" w:color="auto"/>
                      </w:divBdr>
                    </w:div>
                  </w:divsChild>
                </w:div>
                <w:div w:id="696007012">
                  <w:marLeft w:val="0"/>
                  <w:marRight w:val="0"/>
                  <w:marTop w:val="0"/>
                  <w:marBottom w:val="0"/>
                  <w:divBdr>
                    <w:top w:val="none" w:sz="0" w:space="0" w:color="auto"/>
                    <w:left w:val="none" w:sz="0" w:space="0" w:color="auto"/>
                    <w:bottom w:val="none" w:sz="0" w:space="0" w:color="auto"/>
                    <w:right w:val="none" w:sz="0" w:space="0" w:color="auto"/>
                  </w:divBdr>
                  <w:divsChild>
                    <w:div w:id="1626157057">
                      <w:marLeft w:val="0"/>
                      <w:marRight w:val="0"/>
                      <w:marTop w:val="0"/>
                      <w:marBottom w:val="0"/>
                      <w:divBdr>
                        <w:top w:val="none" w:sz="0" w:space="0" w:color="auto"/>
                        <w:left w:val="none" w:sz="0" w:space="0" w:color="auto"/>
                        <w:bottom w:val="none" w:sz="0" w:space="0" w:color="auto"/>
                        <w:right w:val="none" w:sz="0" w:space="0" w:color="auto"/>
                      </w:divBdr>
                    </w:div>
                  </w:divsChild>
                </w:div>
                <w:div w:id="1767576303">
                  <w:marLeft w:val="0"/>
                  <w:marRight w:val="0"/>
                  <w:marTop w:val="0"/>
                  <w:marBottom w:val="0"/>
                  <w:divBdr>
                    <w:top w:val="none" w:sz="0" w:space="0" w:color="auto"/>
                    <w:left w:val="none" w:sz="0" w:space="0" w:color="auto"/>
                    <w:bottom w:val="none" w:sz="0" w:space="0" w:color="auto"/>
                    <w:right w:val="none" w:sz="0" w:space="0" w:color="auto"/>
                  </w:divBdr>
                  <w:divsChild>
                    <w:div w:id="1523013784">
                      <w:marLeft w:val="0"/>
                      <w:marRight w:val="0"/>
                      <w:marTop w:val="0"/>
                      <w:marBottom w:val="0"/>
                      <w:divBdr>
                        <w:top w:val="none" w:sz="0" w:space="0" w:color="auto"/>
                        <w:left w:val="none" w:sz="0" w:space="0" w:color="auto"/>
                        <w:bottom w:val="none" w:sz="0" w:space="0" w:color="auto"/>
                        <w:right w:val="none" w:sz="0" w:space="0" w:color="auto"/>
                      </w:divBdr>
                    </w:div>
                  </w:divsChild>
                </w:div>
                <w:div w:id="128282885">
                  <w:marLeft w:val="0"/>
                  <w:marRight w:val="0"/>
                  <w:marTop w:val="0"/>
                  <w:marBottom w:val="0"/>
                  <w:divBdr>
                    <w:top w:val="none" w:sz="0" w:space="0" w:color="auto"/>
                    <w:left w:val="none" w:sz="0" w:space="0" w:color="auto"/>
                    <w:bottom w:val="none" w:sz="0" w:space="0" w:color="auto"/>
                    <w:right w:val="none" w:sz="0" w:space="0" w:color="auto"/>
                  </w:divBdr>
                  <w:divsChild>
                    <w:div w:id="1843927385">
                      <w:marLeft w:val="0"/>
                      <w:marRight w:val="0"/>
                      <w:marTop w:val="0"/>
                      <w:marBottom w:val="0"/>
                      <w:divBdr>
                        <w:top w:val="none" w:sz="0" w:space="0" w:color="auto"/>
                        <w:left w:val="none" w:sz="0" w:space="0" w:color="auto"/>
                        <w:bottom w:val="none" w:sz="0" w:space="0" w:color="auto"/>
                        <w:right w:val="none" w:sz="0" w:space="0" w:color="auto"/>
                      </w:divBdr>
                    </w:div>
                  </w:divsChild>
                </w:div>
                <w:div w:id="486702018">
                  <w:marLeft w:val="0"/>
                  <w:marRight w:val="0"/>
                  <w:marTop w:val="0"/>
                  <w:marBottom w:val="0"/>
                  <w:divBdr>
                    <w:top w:val="none" w:sz="0" w:space="0" w:color="auto"/>
                    <w:left w:val="none" w:sz="0" w:space="0" w:color="auto"/>
                    <w:bottom w:val="none" w:sz="0" w:space="0" w:color="auto"/>
                    <w:right w:val="none" w:sz="0" w:space="0" w:color="auto"/>
                  </w:divBdr>
                  <w:divsChild>
                    <w:div w:id="142281456">
                      <w:marLeft w:val="0"/>
                      <w:marRight w:val="0"/>
                      <w:marTop w:val="0"/>
                      <w:marBottom w:val="0"/>
                      <w:divBdr>
                        <w:top w:val="none" w:sz="0" w:space="0" w:color="auto"/>
                        <w:left w:val="none" w:sz="0" w:space="0" w:color="auto"/>
                        <w:bottom w:val="none" w:sz="0" w:space="0" w:color="auto"/>
                        <w:right w:val="none" w:sz="0" w:space="0" w:color="auto"/>
                      </w:divBdr>
                    </w:div>
                  </w:divsChild>
                </w:div>
                <w:div w:id="468284116">
                  <w:marLeft w:val="0"/>
                  <w:marRight w:val="0"/>
                  <w:marTop w:val="0"/>
                  <w:marBottom w:val="0"/>
                  <w:divBdr>
                    <w:top w:val="none" w:sz="0" w:space="0" w:color="auto"/>
                    <w:left w:val="none" w:sz="0" w:space="0" w:color="auto"/>
                    <w:bottom w:val="none" w:sz="0" w:space="0" w:color="auto"/>
                    <w:right w:val="none" w:sz="0" w:space="0" w:color="auto"/>
                  </w:divBdr>
                  <w:divsChild>
                    <w:div w:id="1544560913">
                      <w:marLeft w:val="0"/>
                      <w:marRight w:val="0"/>
                      <w:marTop w:val="0"/>
                      <w:marBottom w:val="0"/>
                      <w:divBdr>
                        <w:top w:val="none" w:sz="0" w:space="0" w:color="auto"/>
                        <w:left w:val="none" w:sz="0" w:space="0" w:color="auto"/>
                        <w:bottom w:val="none" w:sz="0" w:space="0" w:color="auto"/>
                        <w:right w:val="none" w:sz="0" w:space="0" w:color="auto"/>
                      </w:divBdr>
                    </w:div>
                  </w:divsChild>
                </w:div>
                <w:div w:id="1791899694">
                  <w:marLeft w:val="0"/>
                  <w:marRight w:val="0"/>
                  <w:marTop w:val="0"/>
                  <w:marBottom w:val="0"/>
                  <w:divBdr>
                    <w:top w:val="none" w:sz="0" w:space="0" w:color="auto"/>
                    <w:left w:val="none" w:sz="0" w:space="0" w:color="auto"/>
                    <w:bottom w:val="none" w:sz="0" w:space="0" w:color="auto"/>
                    <w:right w:val="none" w:sz="0" w:space="0" w:color="auto"/>
                  </w:divBdr>
                  <w:divsChild>
                    <w:div w:id="1581210923">
                      <w:marLeft w:val="0"/>
                      <w:marRight w:val="0"/>
                      <w:marTop w:val="0"/>
                      <w:marBottom w:val="0"/>
                      <w:divBdr>
                        <w:top w:val="none" w:sz="0" w:space="0" w:color="auto"/>
                        <w:left w:val="none" w:sz="0" w:space="0" w:color="auto"/>
                        <w:bottom w:val="none" w:sz="0" w:space="0" w:color="auto"/>
                        <w:right w:val="none" w:sz="0" w:space="0" w:color="auto"/>
                      </w:divBdr>
                    </w:div>
                  </w:divsChild>
                </w:div>
                <w:div w:id="761727196">
                  <w:marLeft w:val="0"/>
                  <w:marRight w:val="0"/>
                  <w:marTop w:val="0"/>
                  <w:marBottom w:val="0"/>
                  <w:divBdr>
                    <w:top w:val="none" w:sz="0" w:space="0" w:color="auto"/>
                    <w:left w:val="none" w:sz="0" w:space="0" w:color="auto"/>
                    <w:bottom w:val="none" w:sz="0" w:space="0" w:color="auto"/>
                    <w:right w:val="none" w:sz="0" w:space="0" w:color="auto"/>
                  </w:divBdr>
                  <w:divsChild>
                    <w:div w:id="1723675492">
                      <w:marLeft w:val="0"/>
                      <w:marRight w:val="0"/>
                      <w:marTop w:val="0"/>
                      <w:marBottom w:val="0"/>
                      <w:divBdr>
                        <w:top w:val="none" w:sz="0" w:space="0" w:color="auto"/>
                        <w:left w:val="none" w:sz="0" w:space="0" w:color="auto"/>
                        <w:bottom w:val="none" w:sz="0" w:space="0" w:color="auto"/>
                        <w:right w:val="none" w:sz="0" w:space="0" w:color="auto"/>
                      </w:divBdr>
                    </w:div>
                  </w:divsChild>
                </w:div>
                <w:div w:id="1928148747">
                  <w:marLeft w:val="0"/>
                  <w:marRight w:val="0"/>
                  <w:marTop w:val="0"/>
                  <w:marBottom w:val="0"/>
                  <w:divBdr>
                    <w:top w:val="none" w:sz="0" w:space="0" w:color="auto"/>
                    <w:left w:val="none" w:sz="0" w:space="0" w:color="auto"/>
                    <w:bottom w:val="none" w:sz="0" w:space="0" w:color="auto"/>
                    <w:right w:val="none" w:sz="0" w:space="0" w:color="auto"/>
                  </w:divBdr>
                  <w:divsChild>
                    <w:div w:id="1582174232">
                      <w:marLeft w:val="0"/>
                      <w:marRight w:val="0"/>
                      <w:marTop w:val="0"/>
                      <w:marBottom w:val="0"/>
                      <w:divBdr>
                        <w:top w:val="none" w:sz="0" w:space="0" w:color="auto"/>
                        <w:left w:val="none" w:sz="0" w:space="0" w:color="auto"/>
                        <w:bottom w:val="none" w:sz="0" w:space="0" w:color="auto"/>
                        <w:right w:val="none" w:sz="0" w:space="0" w:color="auto"/>
                      </w:divBdr>
                    </w:div>
                  </w:divsChild>
                </w:div>
                <w:div w:id="304240411">
                  <w:marLeft w:val="0"/>
                  <w:marRight w:val="0"/>
                  <w:marTop w:val="0"/>
                  <w:marBottom w:val="0"/>
                  <w:divBdr>
                    <w:top w:val="none" w:sz="0" w:space="0" w:color="auto"/>
                    <w:left w:val="none" w:sz="0" w:space="0" w:color="auto"/>
                    <w:bottom w:val="none" w:sz="0" w:space="0" w:color="auto"/>
                    <w:right w:val="none" w:sz="0" w:space="0" w:color="auto"/>
                  </w:divBdr>
                  <w:divsChild>
                    <w:div w:id="1033002174">
                      <w:marLeft w:val="0"/>
                      <w:marRight w:val="0"/>
                      <w:marTop w:val="0"/>
                      <w:marBottom w:val="0"/>
                      <w:divBdr>
                        <w:top w:val="none" w:sz="0" w:space="0" w:color="auto"/>
                        <w:left w:val="none" w:sz="0" w:space="0" w:color="auto"/>
                        <w:bottom w:val="none" w:sz="0" w:space="0" w:color="auto"/>
                        <w:right w:val="none" w:sz="0" w:space="0" w:color="auto"/>
                      </w:divBdr>
                    </w:div>
                  </w:divsChild>
                </w:div>
                <w:div w:id="673344215">
                  <w:marLeft w:val="0"/>
                  <w:marRight w:val="0"/>
                  <w:marTop w:val="0"/>
                  <w:marBottom w:val="0"/>
                  <w:divBdr>
                    <w:top w:val="none" w:sz="0" w:space="0" w:color="auto"/>
                    <w:left w:val="none" w:sz="0" w:space="0" w:color="auto"/>
                    <w:bottom w:val="none" w:sz="0" w:space="0" w:color="auto"/>
                    <w:right w:val="none" w:sz="0" w:space="0" w:color="auto"/>
                  </w:divBdr>
                  <w:divsChild>
                    <w:div w:id="1381704404">
                      <w:marLeft w:val="0"/>
                      <w:marRight w:val="0"/>
                      <w:marTop w:val="0"/>
                      <w:marBottom w:val="0"/>
                      <w:divBdr>
                        <w:top w:val="none" w:sz="0" w:space="0" w:color="auto"/>
                        <w:left w:val="none" w:sz="0" w:space="0" w:color="auto"/>
                        <w:bottom w:val="none" w:sz="0" w:space="0" w:color="auto"/>
                        <w:right w:val="none" w:sz="0" w:space="0" w:color="auto"/>
                      </w:divBdr>
                    </w:div>
                  </w:divsChild>
                </w:div>
                <w:div w:id="1506046395">
                  <w:marLeft w:val="0"/>
                  <w:marRight w:val="0"/>
                  <w:marTop w:val="0"/>
                  <w:marBottom w:val="0"/>
                  <w:divBdr>
                    <w:top w:val="none" w:sz="0" w:space="0" w:color="auto"/>
                    <w:left w:val="none" w:sz="0" w:space="0" w:color="auto"/>
                    <w:bottom w:val="none" w:sz="0" w:space="0" w:color="auto"/>
                    <w:right w:val="none" w:sz="0" w:space="0" w:color="auto"/>
                  </w:divBdr>
                  <w:divsChild>
                    <w:div w:id="1604412936">
                      <w:marLeft w:val="0"/>
                      <w:marRight w:val="0"/>
                      <w:marTop w:val="0"/>
                      <w:marBottom w:val="0"/>
                      <w:divBdr>
                        <w:top w:val="none" w:sz="0" w:space="0" w:color="auto"/>
                        <w:left w:val="none" w:sz="0" w:space="0" w:color="auto"/>
                        <w:bottom w:val="none" w:sz="0" w:space="0" w:color="auto"/>
                        <w:right w:val="none" w:sz="0" w:space="0" w:color="auto"/>
                      </w:divBdr>
                    </w:div>
                  </w:divsChild>
                </w:div>
                <w:div w:id="738989332">
                  <w:marLeft w:val="0"/>
                  <w:marRight w:val="0"/>
                  <w:marTop w:val="0"/>
                  <w:marBottom w:val="0"/>
                  <w:divBdr>
                    <w:top w:val="none" w:sz="0" w:space="0" w:color="auto"/>
                    <w:left w:val="none" w:sz="0" w:space="0" w:color="auto"/>
                    <w:bottom w:val="none" w:sz="0" w:space="0" w:color="auto"/>
                    <w:right w:val="none" w:sz="0" w:space="0" w:color="auto"/>
                  </w:divBdr>
                  <w:divsChild>
                    <w:div w:id="752240309">
                      <w:marLeft w:val="0"/>
                      <w:marRight w:val="0"/>
                      <w:marTop w:val="0"/>
                      <w:marBottom w:val="0"/>
                      <w:divBdr>
                        <w:top w:val="none" w:sz="0" w:space="0" w:color="auto"/>
                        <w:left w:val="none" w:sz="0" w:space="0" w:color="auto"/>
                        <w:bottom w:val="none" w:sz="0" w:space="0" w:color="auto"/>
                        <w:right w:val="none" w:sz="0" w:space="0" w:color="auto"/>
                      </w:divBdr>
                    </w:div>
                  </w:divsChild>
                </w:div>
                <w:div w:id="119539954">
                  <w:marLeft w:val="0"/>
                  <w:marRight w:val="0"/>
                  <w:marTop w:val="0"/>
                  <w:marBottom w:val="0"/>
                  <w:divBdr>
                    <w:top w:val="none" w:sz="0" w:space="0" w:color="auto"/>
                    <w:left w:val="none" w:sz="0" w:space="0" w:color="auto"/>
                    <w:bottom w:val="none" w:sz="0" w:space="0" w:color="auto"/>
                    <w:right w:val="none" w:sz="0" w:space="0" w:color="auto"/>
                  </w:divBdr>
                  <w:divsChild>
                    <w:div w:id="948241952">
                      <w:marLeft w:val="0"/>
                      <w:marRight w:val="0"/>
                      <w:marTop w:val="0"/>
                      <w:marBottom w:val="0"/>
                      <w:divBdr>
                        <w:top w:val="none" w:sz="0" w:space="0" w:color="auto"/>
                        <w:left w:val="none" w:sz="0" w:space="0" w:color="auto"/>
                        <w:bottom w:val="none" w:sz="0" w:space="0" w:color="auto"/>
                        <w:right w:val="none" w:sz="0" w:space="0" w:color="auto"/>
                      </w:divBdr>
                    </w:div>
                  </w:divsChild>
                </w:div>
                <w:div w:id="1834369050">
                  <w:marLeft w:val="0"/>
                  <w:marRight w:val="0"/>
                  <w:marTop w:val="0"/>
                  <w:marBottom w:val="0"/>
                  <w:divBdr>
                    <w:top w:val="none" w:sz="0" w:space="0" w:color="auto"/>
                    <w:left w:val="none" w:sz="0" w:space="0" w:color="auto"/>
                    <w:bottom w:val="none" w:sz="0" w:space="0" w:color="auto"/>
                    <w:right w:val="none" w:sz="0" w:space="0" w:color="auto"/>
                  </w:divBdr>
                  <w:divsChild>
                    <w:div w:id="97734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538301">
          <w:marLeft w:val="0"/>
          <w:marRight w:val="0"/>
          <w:marTop w:val="0"/>
          <w:marBottom w:val="0"/>
          <w:divBdr>
            <w:top w:val="none" w:sz="0" w:space="0" w:color="auto"/>
            <w:left w:val="none" w:sz="0" w:space="0" w:color="auto"/>
            <w:bottom w:val="none" w:sz="0" w:space="0" w:color="auto"/>
            <w:right w:val="none" w:sz="0" w:space="0" w:color="auto"/>
          </w:divBdr>
        </w:div>
        <w:div w:id="1110929083">
          <w:marLeft w:val="0"/>
          <w:marRight w:val="0"/>
          <w:marTop w:val="0"/>
          <w:marBottom w:val="0"/>
          <w:divBdr>
            <w:top w:val="none" w:sz="0" w:space="0" w:color="auto"/>
            <w:left w:val="none" w:sz="0" w:space="0" w:color="auto"/>
            <w:bottom w:val="none" w:sz="0" w:space="0" w:color="auto"/>
            <w:right w:val="none" w:sz="0" w:space="0" w:color="auto"/>
          </w:divBdr>
        </w:div>
        <w:div w:id="374232889">
          <w:marLeft w:val="0"/>
          <w:marRight w:val="0"/>
          <w:marTop w:val="0"/>
          <w:marBottom w:val="0"/>
          <w:divBdr>
            <w:top w:val="none" w:sz="0" w:space="0" w:color="auto"/>
            <w:left w:val="none" w:sz="0" w:space="0" w:color="auto"/>
            <w:bottom w:val="none" w:sz="0" w:space="0" w:color="auto"/>
            <w:right w:val="none" w:sz="0" w:space="0" w:color="auto"/>
          </w:divBdr>
        </w:div>
        <w:div w:id="658270419">
          <w:marLeft w:val="0"/>
          <w:marRight w:val="0"/>
          <w:marTop w:val="0"/>
          <w:marBottom w:val="0"/>
          <w:divBdr>
            <w:top w:val="none" w:sz="0" w:space="0" w:color="auto"/>
            <w:left w:val="none" w:sz="0" w:space="0" w:color="auto"/>
            <w:bottom w:val="none" w:sz="0" w:space="0" w:color="auto"/>
            <w:right w:val="none" w:sz="0" w:space="0" w:color="auto"/>
          </w:divBdr>
          <w:divsChild>
            <w:div w:id="32852324">
              <w:marLeft w:val="0"/>
              <w:marRight w:val="0"/>
              <w:marTop w:val="0"/>
              <w:marBottom w:val="0"/>
              <w:divBdr>
                <w:top w:val="none" w:sz="0" w:space="0" w:color="auto"/>
                <w:left w:val="none" w:sz="0" w:space="0" w:color="auto"/>
                <w:bottom w:val="none" w:sz="0" w:space="0" w:color="auto"/>
                <w:right w:val="none" w:sz="0" w:space="0" w:color="auto"/>
              </w:divBdr>
              <w:divsChild>
                <w:div w:id="1177042394">
                  <w:marLeft w:val="0"/>
                  <w:marRight w:val="0"/>
                  <w:marTop w:val="0"/>
                  <w:marBottom w:val="0"/>
                  <w:divBdr>
                    <w:top w:val="none" w:sz="0" w:space="0" w:color="auto"/>
                    <w:left w:val="none" w:sz="0" w:space="0" w:color="auto"/>
                    <w:bottom w:val="none" w:sz="0" w:space="0" w:color="auto"/>
                    <w:right w:val="none" w:sz="0" w:space="0" w:color="auto"/>
                  </w:divBdr>
                  <w:divsChild>
                    <w:div w:id="885993811">
                      <w:marLeft w:val="0"/>
                      <w:marRight w:val="0"/>
                      <w:marTop w:val="0"/>
                      <w:marBottom w:val="0"/>
                      <w:divBdr>
                        <w:top w:val="none" w:sz="0" w:space="0" w:color="auto"/>
                        <w:left w:val="none" w:sz="0" w:space="0" w:color="auto"/>
                        <w:bottom w:val="none" w:sz="0" w:space="0" w:color="auto"/>
                        <w:right w:val="none" w:sz="0" w:space="0" w:color="auto"/>
                      </w:divBdr>
                    </w:div>
                  </w:divsChild>
                </w:div>
                <w:div w:id="1712877056">
                  <w:marLeft w:val="0"/>
                  <w:marRight w:val="0"/>
                  <w:marTop w:val="0"/>
                  <w:marBottom w:val="0"/>
                  <w:divBdr>
                    <w:top w:val="none" w:sz="0" w:space="0" w:color="auto"/>
                    <w:left w:val="none" w:sz="0" w:space="0" w:color="auto"/>
                    <w:bottom w:val="none" w:sz="0" w:space="0" w:color="auto"/>
                    <w:right w:val="none" w:sz="0" w:space="0" w:color="auto"/>
                  </w:divBdr>
                  <w:divsChild>
                    <w:div w:id="1959407368">
                      <w:marLeft w:val="0"/>
                      <w:marRight w:val="0"/>
                      <w:marTop w:val="0"/>
                      <w:marBottom w:val="0"/>
                      <w:divBdr>
                        <w:top w:val="none" w:sz="0" w:space="0" w:color="auto"/>
                        <w:left w:val="none" w:sz="0" w:space="0" w:color="auto"/>
                        <w:bottom w:val="none" w:sz="0" w:space="0" w:color="auto"/>
                        <w:right w:val="none" w:sz="0" w:space="0" w:color="auto"/>
                      </w:divBdr>
                    </w:div>
                  </w:divsChild>
                </w:div>
                <w:div w:id="2017882354">
                  <w:marLeft w:val="0"/>
                  <w:marRight w:val="0"/>
                  <w:marTop w:val="0"/>
                  <w:marBottom w:val="0"/>
                  <w:divBdr>
                    <w:top w:val="none" w:sz="0" w:space="0" w:color="auto"/>
                    <w:left w:val="none" w:sz="0" w:space="0" w:color="auto"/>
                    <w:bottom w:val="none" w:sz="0" w:space="0" w:color="auto"/>
                    <w:right w:val="none" w:sz="0" w:space="0" w:color="auto"/>
                  </w:divBdr>
                  <w:divsChild>
                    <w:div w:id="407730307">
                      <w:marLeft w:val="0"/>
                      <w:marRight w:val="0"/>
                      <w:marTop w:val="0"/>
                      <w:marBottom w:val="0"/>
                      <w:divBdr>
                        <w:top w:val="none" w:sz="0" w:space="0" w:color="auto"/>
                        <w:left w:val="none" w:sz="0" w:space="0" w:color="auto"/>
                        <w:bottom w:val="none" w:sz="0" w:space="0" w:color="auto"/>
                        <w:right w:val="none" w:sz="0" w:space="0" w:color="auto"/>
                      </w:divBdr>
                    </w:div>
                  </w:divsChild>
                </w:div>
                <w:div w:id="1016035308">
                  <w:marLeft w:val="0"/>
                  <w:marRight w:val="0"/>
                  <w:marTop w:val="0"/>
                  <w:marBottom w:val="0"/>
                  <w:divBdr>
                    <w:top w:val="none" w:sz="0" w:space="0" w:color="auto"/>
                    <w:left w:val="none" w:sz="0" w:space="0" w:color="auto"/>
                    <w:bottom w:val="none" w:sz="0" w:space="0" w:color="auto"/>
                    <w:right w:val="none" w:sz="0" w:space="0" w:color="auto"/>
                  </w:divBdr>
                  <w:divsChild>
                    <w:div w:id="449787859">
                      <w:marLeft w:val="0"/>
                      <w:marRight w:val="0"/>
                      <w:marTop w:val="0"/>
                      <w:marBottom w:val="0"/>
                      <w:divBdr>
                        <w:top w:val="none" w:sz="0" w:space="0" w:color="auto"/>
                        <w:left w:val="none" w:sz="0" w:space="0" w:color="auto"/>
                        <w:bottom w:val="none" w:sz="0" w:space="0" w:color="auto"/>
                        <w:right w:val="none" w:sz="0" w:space="0" w:color="auto"/>
                      </w:divBdr>
                    </w:div>
                  </w:divsChild>
                </w:div>
                <w:div w:id="422801682">
                  <w:marLeft w:val="0"/>
                  <w:marRight w:val="0"/>
                  <w:marTop w:val="0"/>
                  <w:marBottom w:val="0"/>
                  <w:divBdr>
                    <w:top w:val="none" w:sz="0" w:space="0" w:color="auto"/>
                    <w:left w:val="none" w:sz="0" w:space="0" w:color="auto"/>
                    <w:bottom w:val="none" w:sz="0" w:space="0" w:color="auto"/>
                    <w:right w:val="none" w:sz="0" w:space="0" w:color="auto"/>
                  </w:divBdr>
                  <w:divsChild>
                    <w:div w:id="1312902233">
                      <w:marLeft w:val="0"/>
                      <w:marRight w:val="0"/>
                      <w:marTop w:val="0"/>
                      <w:marBottom w:val="0"/>
                      <w:divBdr>
                        <w:top w:val="none" w:sz="0" w:space="0" w:color="auto"/>
                        <w:left w:val="none" w:sz="0" w:space="0" w:color="auto"/>
                        <w:bottom w:val="none" w:sz="0" w:space="0" w:color="auto"/>
                        <w:right w:val="none" w:sz="0" w:space="0" w:color="auto"/>
                      </w:divBdr>
                    </w:div>
                  </w:divsChild>
                </w:div>
                <w:div w:id="1626236459">
                  <w:marLeft w:val="0"/>
                  <w:marRight w:val="0"/>
                  <w:marTop w:val="0"/>
                  <w:marBottom w:val="0"/>
                  <w:divBdr>
                    <w:top w:val="none" w:sz="0" w:space="0" w:color="auto"/>
                    <w:left w:val="none" w:sz="0" w:space="0" w:color="auto"/>
                    <w:bottom w:val="none" w:sz="0" w:space="0" w:color="auto"/>
                    <w:right w:val="none" w:sz="0" w:space="0" w:color="auto"/>
                  </w:divBdr>
                  <w:divsChild>
                    <w:div w:id="1725829184">
                      <w:marLeft w:val="0"/>
                      <w:marRight w:val="0"/>
                      <w:marTop w:val="0"/>
                      <w:marBottom w:val="0"/>
                      <w:divBdr>
                        <w:top w:val="none" w:sz="0" w:space="0" w:color="auto"/>
                        <w:left w:val="none" w:sz="0" w:space="0" w:color="auto"/>
                        <w:bottom w:val="none" w:sz="0" w:space="0" w:color="auto"/>
                        <w:right w:val="none" w:sz="0" w:space="0" w:color="auto"/>
                      </w:divBdr>
                    </w:div>
                  </w:divsChild>
                </w:div>
                <w:div w:id="1624993413">
                  <w:marLeft w:val="0"/>
                  <w:marRight w:val="0"/>
                  <w:marTop w:val="0"/>
                  <w:marBottom w:val="0"/>
                  <w:divBdr>
                    <w:top w:val="none" w:sz="0" w:space="0" w:color="auto"/>
                    <w:left w:val="none" w:sz="0" w:space="0" w:color="auto"/>
                    <w:bottom w:val="none" w:sz="0" w:space="0" w:color="auto"/>
                    <w:right w:val="none" w:sz="0" w:space="0" w:color="auto"/>
                  </w:divBdr>
                  <w:divsChild>
                    <w:div w:id="773671116">
                      <w:marLeft w:val="0"/>
                      <w:marRight w:val="0"/>
                      <w:marTop w:val="0"/>
                      <w:marBottom w:val="0"/>
                      <w:divBdr>
                        <w:top w:val="none" w:sz="0" w:space="0" w:color="auto"/>
                        <w:left w:val="none" w:sz="0" w:space="0" w:color="auto"/>
                        <w:bottom w:val="none" w:sz="0" w:space="0" w:color="auto"/>
                        <w:right w:val="none" w:sz="0" w:space="0" w:color="auto"/>
                      </w:divBdr>
                    </w:div>
                  </w:divsChild>
                </w:div>
                <w:div w:id="971717044">
                  <w:marLeft w:val="0"/>
                  <w:marRight w:val="0"/>
                  <w:marTop w:val="0"/>
                  <w:marBottom w:val="0"/>
                  <w:divBdr>
                    <w:top w:val="none" w:sz="0" w:space="0" w:color="auto"/>
                    <w:left w:val="none" w:sz="0" w:space="0" w:color="auto"/>
                    <w:bottom w:val="none" w:sz="0" w:space="0" w:color="auto"/>
                    <w:right w:val="none" w:sz="0" w:space="0" w:color="auto"/>
                  </w:divBdr>
                  <w:divsChild>
                    <w:div w:id="364061179">
                      <w:marLeft w:val="0"/>
                      <w:marRight w:val="0"/>
                      <w:marTop w:val="0"/>
                      <w:marBottom w:val="0"/>
                      <w:divBdr>
                        <w:top w:val="none" w:sz="0" w:space="0" w:color="auto"/>
                        <w:left w:val="none" w:sz="0" w:space="0" w:color="auto"/>
                        <w:bottom w:val="none" w:sz="0" w:space="0" w:color="auto"/>
                        <w:right w:val="none" w:sz="0" w:space="0" w:color="auto"/>
                      </w:divBdr>
                    </w:div>
                  </w:divsChild>
                </w:div>
                <w:div w:id="967933940">
                  <w:marLeft w:val="0"/>
                  <w:marRight w:val="0"/>
                  <w:marTop w:val="0"/>
                  <w:marBottom w:val="0"/>
                  <w:divBdr>
                    <w:top w:val="none" w:sz="0" w:space="0" w:color="auto"/>
                    <w:left w:val="none" w:sz="0" w:space="0" w:color="auto"/>
                    <w:bottom w:val="none" w:sz="0" w:space="0" w:color="auto"/>
                    <w:right w:val="none" w:sz="0" w:space="0" w:color="auto"/>
                  </w:divBdr>
                  <w:divsChild>
                    <w:div w:id="915019078">
                      <w:marLeft w:val="0"/>
                      <w:marRight w:val="0"/>
                      <w:marTop w:val="0"/>
                      <w:marBottom w:val="0"/>
                      <w:divBdr>
                        <w:top w:val="none" w:sz="0" w:space="0" w:color="auto"/>
                        <w:left w:val="none" w:sz="0" w:space="0" w:color="auto"/>
                        <w:bottom w:val="none" w:sz="0" w:space="0" w:color="auto"/>
                        <w:right w:val="none" w:sz="0" w:space="0" w:color="auto"/>
                      </w:divBdr>
                    </w:div>
                  </w:divsChild>
                </w:div>
                <w:div w:id="1479303525">
                  <w:marLeft w:val="0"/>
                  <w:marRight w:val="0"/>
                  <w:marTop w:val="0"/>
                  <w:marBottom w:val="0"/>
                  <w:divBdr>
                    <w:top w:val="none" w:sz="0" w:space="0" w:color="auto"/>
                    <w:left w:val="none" w:sz="0" w:space="0" w:color="auto"/>
                    <w:bottom w:val="none" w:sz="0" w:space="0" w:color="auto"/>
                    <w:right w:val="none" w:sz="0" w:space="0" w:color="auto"/>
                  </w:divBdr>
                  <w:divsChild>
                    <w:div w:id="1746486142">
                      <w:marLeft w:val="0"/>
                      <w:marRight w:val="0"/>
                      <w:marTop w:val="0"/>
                      <w:marBottom w:val="0"/>
                      <w:divBdr>
                        <w:top w:val="none" w:sz="0" w:space="0" w:color="auto"/>
                        <w:left w:val="none" w:sz="0" w:space="0" w:color="auto"/>
                        <w:bottom w:val="none" w:sz="0" w:space="0" w:color="auto"/>
                        <w:right w:val="none" w:sz="0" w:space="0" w:color="auto"/>
                      </w:divBdr>
                    </w:div>
                  </w:divsChild>
                </w:div>
                <w:div w:id="680594198">
                  <w:marLeft w:val="0"/>
                  <w:marRight w:val="0"/>
                  <w:marTop w:val="0"/>
                  <w:marBottom w:val="0"/>
                  <w:divBdr>
                    <w:top w:val="none" w:sz="0" w:space="0" w:color="auto"/>
                    <w:left w:val="none" w:sz="0" w:space="0" w:color="auto"/>
                    <w:bottom w:val="none" w:sz="0" w:space="0" w:color="auto"/>
                    <w:right w:val="none" w:sz="0" w:space="0" w:color="auto"/>
                  </w:divBdr>
                  <w:divsChild>
                    <w:div w:id="400450805">
                      <w:marLeft w:val="0"/>
                      <w:marRight w:val="0"/>
                      <w:marTop w:val="0"/>
                      <w:marBottom w:val="0"/>
                      <w:divBdr>
                        <w:top w:val="none" w:sz="0" w:space="0" w:color="auto"/>
                        <w:left w:val="none" w:sz="0" w:space="0" w:color="auto"/>
                        <w:bottom w:val="none" w:sz="0" w:space="0" w:color="auto"/>
                        <w:right w:val="none" w:sz="0" w:space="0" w:color="auto"/>
                      </w:divBdr>
                    </w:div>
                  </w:divsChild>
                </w:div>
                <w:div w:id="1082143802">
                  <w:marLeft w:val="0"/>
                  <w:marRight w:val="0"/>
                  <w:marTop w:val="0"/>
                  <w:marBottom w:val="0"/>
                  <w:divBdr>
                    <w:top w:val="none" w:sz="0" w:space="0" w:color="auto"/>
                    <w:left w:val="none" w:sz="0" w:space="0" w:color="auto"/>
                    <w:bottom w:val="none" w:sz="0" w:space="0" w:color="auto"/>
                    <w:right w:val="none" w:sz="0" w:space="0" w:color="auto"/>
                  </w:divBdr>
                  <w:divsChild>
                    <w:div w:id="1636132196">
                      <w:marLeft w:val="0"/>
                      <w:marRight w:val="0"/>
                      <w:marTop w:val="0"/>
                      <w:marBottom w:val="0"/>
                      <w:divBdr>
                        <w:top w:val="none" w:sz="0" w:space="0" w:color="auto"/>
                        <w:left w:val="none" w:sz="0" w:space="0" w:color="auto"/>
                        <w:bottom w:val="none" w:sz="0" w:space="0" w:color="auto"/>
                        <w:right w:val="none" w:sz="0" w:space="0" w:color="auto"/>
                      </w:divBdr>
                    </w:div>
                  </w:divsChild>
                </w:div>
                <w:div w:id="1087843031">
                  <w:marLeft w:val="0"/>
                  <w:marRight w:val="0"/>
                  <w:marTop w:val="0"/>
                  <w:marBottom w:val="0"/>
                  <w:divBdr>
                    <w:top w:val="none" w:sz="0" w:space="0" w:color="auto"/>
                    <w:left w:val="none" w:sz="0" w:space="0" w:color="auto"/>
                    <w:bottom w:val="none" w:sz="0" w:space="0" w:color="auto"/>
                    <w:right w:val="none" w:sz="0" w:space="0" w:color="auto"/>
                  </w:divBdr>
                  <w:divsChild>
                    <w:div w:id="582372632">
                      <w:marLeft w:val="0"/>
                      <w:marRight w:val="0"/>
                      <w:marTop w:val="0"/>
                      <w:marBottom w:val="0"/>
                      <w:divBdr>
                        <w:top w:val="none" w:sz="0" w:space="0" w:color="auto"/>
                        <w:left w:val="none" w:sz="0" w:space="0" w:color="auto"/>
                        <w:bottom w:val="none" w:sz="0" w:space="0" w:color="auto"/>
                        <w:right w:val="none" w:sz="0" w:space="0" w:color="auto"/>
                      </w:divBdr>
                    </w:div>
                  </w:divsChild>
                </w:div>
                <w:div w:id="1691833952">
                  <w:marLeft w:val="0"/>
                  <w:marRight w:val="0"/>
                  <w:marTop w:val="0"/>
                  <w:marBottom w:val="0"/>
                  <w:divBdr>
                    <w:top w:val="none" w:sz="0" w:space="0" w:color="auto"/>
                    <w:left w:val="none" w:sz="0" w:space="0" w:color="auto"/>
                    <w:bottom w:val="none" w:sz="0" w:space="0" w:color="auto"/>
                    <w:right w:val="none" w:sz="0" w:space="0" w:color="auto"/>
                  </w:divBdr>
                  <w:divsChild>
                    <w:div w:id="38559510">
                      <w:marLeft w:val="0"/>
                      <w:marRight w:val="0"/>
                      <w:marTop w:val="0"/>
                      <w:marBottom w:val="0"/>
                      <w:divBdr>
                        <w:top w:val="none" w:sz="0" w:space="0" w:color="auto"/>
                        <w:left w:val="none" w:sz="0" w:space="0" w:color="auto"/>
                        <w:bottom w:val="none" w:sz="0" w:space="0" w:color="auto"/>
                        <w:right w:val="none" w:sz="0" w:space="0" w:color="auto"/>
                      </w:divBdr>
                    </w:div>
                  </w:divsChild>
                </w:div>
                <w:div w:id="1553031876">
                  <w:marLeft w:val="0"/>
                  <w:marRight w:val="0"/>
                  <w:marTop w:val="0"/>
                  <w:marBottom w:val="0"/>
                  <w:divBdr>
                    <w:top w:val="none" w:sz="0" w:space="0" w:color="auto"/>
                    <w:left w:val="none" w:sz="0" w:space="0" w:color="auto"/>
                    <w:bottom w:val="none" w:sz="0" w:space="0" w:color="auto"/>
                    <w:right w:val="none" w:sz="0" w:space="0" w:color="auto"/>
                  </w:divBdr>
                  <w:divsChild>
                    <w:div w:id="1152791134">
                      <w:marLeft w:val="0"/>
                      <w:marRight w:val="0"/>
                      <w:marTop w:val="0"/>
                      <w:marBottom w:val="0"/>
                      <w:divBdr>
                        <w:top w:val="none" w:sz="0" w:space="0" w:color="auto"/>
                        <w:left w:val="none" w:sz="0" w:space="0" w:color="auto"/>
                        <w:bottom w:val="none" w:sz="0" w:space="0" w:color="auto"/>
                        <w:right w:val="none" w:sz="0" w:space="0" w:color="auto"/>
                      </w:divBdr>
                    </w:div>
                  </w:divsChild>
                </w:div>
                <w:div w:id="1421216215">
                  <w:marLeft w:val="0"/>
                  <w:marRight w:val="0"/>
                  <w:marTop w:val="0"/>
                  <w:marBottom w:val="0"/>
                  <w:divBdr>
                    <w:top w:val="none" w:sz="0" w:space="0" w:color="auto"/>
                    <w:left w:val="none" w:sz="0" w:space="0" w:color="auto"/>
                    <w:bottom w:val="none" w:sz="0" w:space="0" w:color="auto"/>
                    <w:right w:val="none" w:sz="0" w:space="0" w:color="auto"/>
                  </w:divBdr>
                  <w:divsChild>
                    <w:div w:id="518737184">
                      <w:marLeft w:val="0"/>
                      <w:marRight w:val="0"/>
                      <w:marTop w:val="0"/>
                      <w:marBottom w:val="0"/>
                      <w:divBdr>
                        <w:top w:val="none" w:sz="0" w:space="0" w:color="auto"/>
                        <w:left w:val="none" w:sz="0" w:space="0" w:color="auto"/>
                        <w:bottom w:val="none" w:sz="0" w:space="0" w:color="auto"/>
                        <w:right w:val="none" w:sz="0" w:space="0" w:color="auto"/>
                      </w:divBdr>
                    </w:div>
                  </w:divsChild>
                </w:div>
                <w:div w:id="998000306">
                  <w:marLeft w:val="0"/>
                  <w:marRight w:val="0"/>
                  <w:marTop w:val="0"/>
                  <w:marBottom w:val="0"/>
                  <w:divBdr>
                    <w:top w:val="none" w:sz="0" w:space="0" w:color="auto"/>
                    <w:left w:val="none" w:sz="0" w:space="0" w:color="auto"/>
                    <w:bottom w:val="none" w:sz="0" w:space="0" w:color="auto"/>
                    <w:right w:val="none" w:sz="0" w:space="0" w:color="auto"/>
                  </w:divBdr>
                  <w:divsChild>
                    <w:div w:id="136184950">
                      <w:marLeft w:val="0"/>
                      <w:marRight w:val="0"/>
                      <w:marTop w:val="0"/>
                      <w:marBottom w:val="0"/>
                      <w:divBdr>
                        <w:top w:val="none" w:sz="0" w:space="0" w:color="auto"/>
                        <w:left w:val="none" w:sz="0" w:space="0" w:color="auto"/>
                        <w:bottom w:val="none" w:sz="0" w:space="0" w:color="auto"/>
                        <w:right w:val="none" w:sz="0" w:space="0" w:color="auto"/>
                      </w:divBdr>
                    </w:div>
                  </w:divsChild>
                </w:div>
                <w:div w:id="1327592217">
                  <w:marLeft w:val="0"/>
                  <w:marRight w:val="0"/>
                  <w:marTop w:val="0"/>
                  <w:marBottom w:val="0"/>
                  <w:divBdr>
                    <w:top w:val="none" w:sz="0" w:space="0" w:color="auto"/>
                    <w:left w:val="none" w:sz="0" w:space="0" w:color="auto"/>
                    <w:bottom w:val="none" w:sz="0" w:space="0" w:color="auto"/>
                    <w:right w:val="none" w:sz="0" w:space="0" w:color="auto"/>
                  </w:divBdr>
                  <w:divsChild>
                    <w:div w:id="1143355258">
                      <w:marLeft w:val="0"/>
                      <w:marRight w:val="0"/>
                      <w:marTop w:val="0"/>
                      <w:marBottom w:val="0"/>
                      <w:divBdr>
                        <w:top w:val="none" w:sz="0" w:space="0" w:color="auto"/>
                        <w:left w:val="none" w:sz="0" w:space="0" w:color="auto"/>
                        <w:bottom w:val="none" w:sz="0" w:space="0" w:color="auto"/>
                        <w:right w:val="none" w:sz="0" w:space="0" w:color="auto"/>
                      </w:divBdr>
                    </w:div>
                  </w:divsChild>
                </w:div>
                <w:div w:id="1535265497">
                  <w:marLeft w:val="0"/>
                  <w:marRight w:val="0"/>
                  <w:marTop w:val="0"/>
                  <w:marBottom w:val="0"/>
                  <w:divBdr>
                    <w:top w:val="none" w:sz="0" w:space="0" w:color="auto"/>
                    <w:left w:val="none" w:sz="0" w:space="0" w:color="auto"/>
                    <w:bottom w:val="none" w:sz="0" w:space="0" w:color="auto"/>
                    <w:right w:val="none" w:sz="0" w:space="0" w:color="auto"/>
                  </w:divBdr>
                  <w:divsChild>
                    <w:div w:id="491142000">
                      <w:marLeft w:val="0"/>
                      <w:marRight w:val="0"/>
                      <w:marTop w:val="0"/>
                      <w:marBottom w:val="0"/>
                      <w:divBdr>
                        <w:top w:val="none" w:sz="0" w:space="0" w:color="auto"/>
                        <w:left w:val="none" w:sz="0" w:space="0" w:color="auto"/>
                        <w:bottom w:val="none" w:sz="0" w:space="0" w:color="auto"/>
                        <w:right w:val="none" w:sz="0" w:space="0" w:color="auto"/>
                      </w:divBdr>
                    </w:div>
                  </w:divsChild>
                </w:div>
                <w:div w:id="1654946379">
                  <w:marLeft w:val="0"/>
                  <w:marRight w:val="0"/>
                  <w:marTop w:val="0"/>
                  <w:marBottom w:val="0"/>
                  <w:divBdr>
                    <w:top w:val="none" w:sz="0" w:space="0" w:color="auto"/>
                    <w:left w:val="none" w:sz="0" w:space="0" w:color="auto"/>
                    <w:bottom w:val="none" w:sz="0" w:space="0" w:color="auto"/>
                    <w:right w:val="none" w:sz="0" w:space="0" w:color="auto"/>
                  </w:divBdr>
                  <w:divsChild>
                    <w:div w:id="1978293784">
                      <w:marLeft w:val="0"/>
                      <w:marRight w:val="0"/>
                      <w:marTop w:val="0"/>
                      <w:marBottom w:val="0"/>
                      <w:divBdr>
                        <w:top w:val="none" w:sz="0" w:space="0" w:color="auto"/>
                        <w:left w:val="none" w:sz="0" w:space="0" w:color="auto"/>
                        <w:bottom w:val="none" w:sz="0" w:space="0" w:color="auto"/>
                        <w:right w:val="none" w:sz="0" w:space="0" w:color="auto"/>
                      </w:divBdr>
                    </w:div>
                  </w:divsChild>
                </w:div>
                <w:div w:id="1053195743">
                  <w:marLeft w:val="0"/>
                  <w:marRight w:val="0"/>
                  <w:marTop w:val="0"/>
                  <w:marBottom w:val="0"/>
                  <w:divBdr>
                    <w:top w:val="none" w:sz="0" w:space="0" w:color="auto"/>
                    <w:left w:val="none" w:sz="0" w:space="0" w:color="auto"/>
                    <w:bottom w:val="none" w:sz="0" w:space="0" w:color="auto"/>
                    <w:right w:val="none" w:sz="0" w:space="0" w:color="auto"/>
                  </w:divBdr>
                  <w:divsChild>
                    <w:div w:id="1123422724">
                      <w:marLeft w:val="0"/>
                      <w:marRight w:val="0"/>
                      <w:marTop w:val="0"/>
                      <w:marBottom w:val="0"/>
                      <w:divBdr>
                        <w:top w:val="none" w:sz="0" w:space="0" w:color="auto"/>
                        <w:left w:val="none" w:sz="0" w:space="0" w:color="auto"/>
                        <w:bottom w:val="none" w:sz="0" w:space="0" w:color="auto"/>
                        <w:right w:val="none" w:sz="0" w:space="0" w:color="auto"/>
                      </w:divBdr>
                    </w:div>
                  </w:divsChild>
                </w:div>
                <w:div w:id="384178075">
                  <w:marLeft w:val="0"/>
                  <w:marRight w:val="0"/>
                  <w:marTop w:val="0"/>
                  <w:marBottom w:val="0"/>
                  <w:divBdr>
                    <w:top w:val="none" w:sz="0" w:space="0" w:color="auto"/>
                    <w:left w:val="none" w:sz="0" w:space="0" w:color="auto"/>
                    <w:bottom w:val="none" w:sz="0" w:space="0" w:color="auto"/>
                    <w:right w:val="none" w:sz="0" w:space="0" w:color="auto"/>
                  </w:divBdr>
                  <w:divsChild>
                    <w:div w:id="1988438360">
                      <w:marLeft w:val="0"/>
                      <w:marRight w:val="0"/>
                      <w:marTop w:val="0"/>
                      <w:marBottom w:val="0"/>
                      <w:divBdr>
                        <w:top w:val="none" w:sz="0" w:space="0" w:color="auto"/>
                        <w:left w:val="none" w:sz="0" w:space="0" w:color="auto"/>
                        <w:bottom w:val="none" w:sz="0" w:space="0" w:color="auto"/>
                        <w:right w:val="none" w:sz="0" w:space="0" w:color="auto"/>
                      </w:divBdr>
                    </w:div>
                  </w:divsChild>
                </w:div>
                <w:div w:id="2039892638">
                  <w:marLeft w:val="0"/>
                  <w:marRight w:val="0"/>
                  <w:marTop w:val="0"/>
                  <w:marBottom w:val="0"/>
                  <w:divBdr>
                    <w:top w:val="none" w:sz="0" w:space="0" w:color="auto"/>
                    <w:left w:val="none" w:sz="0" w:space="0" w:color="auto"/>
                    <w:bottom w:val="none" w:sz="0" w:space="0" w:color="auto"/>
                    <w:right w:val="none" w:sz="0" w:space="0" w:color="auto"/>
                  </w:divBdr>
                  <w:divsChild>
                    <w:div w:id="923148503">
                      <w:marLeft w:val="0"/>
                      <w:marRight w:val="0"/>
                      <w:marTop w:val="0"/>
                      <w:marBottom w:val="0"/>
                      <w:divBdr>
                        <w:top w:val="none" w:sz="0" w:space="0" w:color="auto"/>
                        <w:left w:val="none" w:sz="0" w:space="0" w:color="auto"/>
                        <w:bottom w:val="none" w:sz="0" w:space="0" w:color="auto"/>
                        <w:right w:val="none" w:sz="0" w:space="0" w:color="auto"/>
                      </w:divBdr>
                    </w:div>
                  </w:divsChild>
                </w:div>
                <w:div w:id="1299147224">
                  <w:marLeft w:val="0"/>
                  <w:marRight w:val="0"/>
                  <w:marTop w:val="0"/>
                  <w:marBottom w:val="0"/>
                  <w:divBdr>
                    <w:top w:val="none" w:sz="0" w:space="0" w:color="auto"/>
                    <w:left w:val="none" w:sz="0" w:space="0" w:color="auto"/>
                    <w:bottom w:val="none" w:sz="0" w:space="0" w:color="auto"/>
                    <w:right w:val="none" w:sz="0" w:space="0" w:color="auto"/>
                  </w:divBdr>
                  <w:divsChild>
                    <w:div w:id="867793590">
                      <w:marLeft w:val="0"/>
                      <w:marRight w:val="0"/>
                      <w:marTop w:val="0"/>
                      <w:marBottom w:val="0"/>
                      <w:divBdr>
                        <w:top w:val="none" w:sz="0" w:space="0" w:color="auto"/>
                        <w:left w:val="none" w:sz="0" w:space="0" w:color="auto"/>
                        <w:bottom w:val="none" w:sz="0" w:space="0" w:color="auto"/>
                        <w:right w:val="none" w:sz="0" w:space="0" w:color="auto"/>
                      </w:divBdr>
                    </w:div>
                  </w:divsChild>
                </w:div>
                <w:div w:id="282276498">
                  <w:marLeft w:val="0"/>
                  <w:marRight w:val="0"/>
                  <w:marTop w:val="0"/>
                  <w:marBottom w:val="0"/>
                  <w:divBdr>
                    <w:top w:val="none" w:sz="0" w:space="0" w:color="auto"/>
                    <w:left w:val="none" w:sz="0" w:space="0" w:color="auto"/>
                    <w:bottom w:val="none" w:sz="0" w:space="0" w:color="auto"/>
                    <w:right w:val="none" w:sz="0" w:space="0" w:color="auto"/>
                  </w:divBdr>
                  <w:divsChild>
                    <w:div w:id="804785267">
                      <w:marLeft w:val="0"/>
                      <w:marRight w:val="0"/>
                      <w:marTop w:val="0"/>
                      <w:marBottom w:val="0"/>
                      <w:divBdr>
                        <w:top w:val="none" w:sz="0" w:space="0" w:color="auto"/>
                        <w:left w:val="none" w:sz="0" w:space="0" w:color="auto"/>
                        <w:bottom w:val="none" w:sz="0" w:space="0" w:color="auto"/>
                        <w:right w:val="none" w:sz="0" w:space="0" w:color="auto"/>
                      </w:divBdr>
                    </w:div>
                  </w:divsChild>
                </w:div>
                <w:div w:id="657541431">
                  <w:marLeft w:val="0"/>
                  <w:marRight w:val="0"/>
                  <w:marTop w:val="0"/>
                  <w:marBottom w:val="0"/>
                  <w:divBdr>
                    <w:top w:val="none" w:sz="0" w:space="0" w:color="auto"/>
                    <w:left w:val="none" w:sz="0" w:space="0" w:color="auto"/>
                    <w:bottom w:val="none" w:sz="0" w:space="0" w:color="auto"/>
                    <w:right w:val="none" w:sz="0" w:space="0" w:color="auto"/>
                  </w:divBdr>
                  <w:divsChild>
                    <w:div w:id="760295772">
                      <w:marLeft w:val="0"/>
                      <w:marRight w:val="0"/>
                      <w:marTop w:val="0"/>
                      <w:marBottom w:val="0"/>
                      <w:divBdr>
                        <w:top w:val="none" w:sz="0" w:space="0" w:color="auto"/>
                        <w:left w:val="none" w:sz="0" w:space="0" w:color="auto"/>
                        <w:bottom w:val="none" w:sz="0" w:space="0" w:color="auto"/>
                        <w:right w:val="none" w:sz="0" w:space="0" w:color="auto"/>
                      </w:divBdr>
                    </w:div>
                  </w:divsChild>
                </w:div>
                <w:div w:id="1392385233">
                  <w:marLeft w:val="0"/>
                  <w:marRight w:val="0"/>
                  <w:marTop w:val="0"/>
                  <w:marBottom w:val="0"/>
                  <w:divBdr>
                    <w:top w:val="none" w:sz="0" w:space="0" w:color="auto"/>
                    <w:left w:val="none" w:sz="0" w:space="0" w:color="auto"/>
                    <w:bottom w:val="none" w:sz="0" w:space="0" w:color="auto"/>
                    <w:right w:val="none" w:sz="0" w:space="0" w:color="auto"/>
                  </w:divBdr>
                  <w:divsChild>
                    <w:div w:id="1324357856">
                      <w:marLeft w:val="0"/>
                      <w:marRight w:val="0"/>
                      <w:marTop w:val="0"/>
                      <w:marBottom w:val="0"/>
                      <w:divBdr>
                        <w:top w:val="none" w:sz="0" w:space="0" w:color="auto"/>
                        <w:left w:val="none" w:sz="0" w:space="0" w:color="auto"/>
                        <w:bottom w:val="none" w:sz="0" w:space="0" w:color="auto"/>
                        <w:right w:val="none" w:sz="0" w:space="0" w:color="auto"/>
                      </w:divBdr>
                    </w:div>
                  </w:divsChild>
                </w:div>
                <w:div w:id="961813750">
                  <w:marLeft w:val="0"/>
                  <w:marRight w:val="0"/>
                  <w:marTop w:val="0"/>
                  <w:marBottom w:val="0"/>
                  <w:divBdr>
                    <w:top w:val="none" w:sz="0" w:space="0" w:color="auto"/>
                    <w:left w:val="none" w:sz="0" w:space="0" w:color="auto"/>
                    <w:bottom w:val="none" w:sz="0" w:space="0" w:color="auto"/>
                    <w:right w:val="none" w:sz="0" w:space="0" w:color="auto"/>
                  </w:divBdr>
                  <w:divsChild>
                    <w:div w:id="147595221">
                      <w:marLeft w:val="0"/>
                      <w:marRight w:val="0"/>
                      <w:marTop w:val="0"/>
                      <w:marBottom w:val="0"/>
                      <w:divBdr>
                        <w:top w:val="none" w:sz="0" w:space="0" w:color="auto"/>
                        <w:left w:val="none" w:sz="0" w:space="0" w:color="auto"/>
                        <w:bottom w:val="none" w:sz="0" w:space="0" w:color="auto"/>
                        <w:right w:val="none" w:sz="0" w:space="0" w:color="auto"/>
                      </w:divBdr>
                    </w:div>
                  </w:divsChild>
                </w:div>
                <w:div w:id="1740013154">
                  <w:marLeft w:val="0"/>
                  <w:marRight w:val="0"/>
                  <w:marTop w:val="0"/>
                  <w:marBottom w:val="0"/>
                  <w:divBdr>
                    <w:top w:val="none" w:sz="0" w:space="0" w:color="auto"/>
                    <w:left w:val="none" w:sz="0" w:space="0" w:color="auto"/>
                    <w:bottom w:val="none" w:sz="0" w:space="0" w:color="auto"/>
                    <w:right w:val="none" w:sz="0" w:space="0" w:color="auto"/>
                  </w:divBdr>
                  <w:divsChild>
                    <w:div w:id="510144438">
                      <w:marLeft w:val="0"/>
                      <w:marRight w:val="0"/>
                      <w:marTop w:val="0"/>
                      <w:marBottom w:val="0"/>
                      <w:divBdr>
                        <w:top w:val="none" w:sz="0" w:space="0" w:color="auto"/>
                        <w:left w:val="none" w:sz="0" w:space="0" w:color="auto"/>
                        <w:bottom w:val="none" w:sz="0" w:space="0" w:color="auto"/>
                        <w:right w:val="none" w:sz="0" w:space="0" w:color="auto"/>
                      </w:divBdr>
                    </w:div>
                  </w:divsChild>
                </w:div>
                <w:div w:id="31812490">
                  <w:marLeft w:val="0"/>
                  <w:marRight w:val="0"/>
                  <w:marTop w:val="0"/>
                  <w:marBottom w:val="0"/>
                  <w:divBdr>
                    <w:top w:val="none" w:sz="0" w:space="0" w:color="auto"/>
                    <w:left w:val="none" w:sz="0" w:space="0" w:color="auto"/>
                    <w:bottom w:val="none" w:sz="0" w:space="0" w:color="auto"/>
                    <w:right w:val="none" w:sz="0" w:space="0" w:color="auto"/>
                  </w:divBdr>
                  <w:divsChild>
                    <w:div w:id="393740408">
                      <w:marLeft w:val="0"/>
                      <w:marRight w:val="0"/>
                      <w:marTop w:val="0"/>
                      <w:marBottom w:val="0"/>
                      <w:divBdr>
                        <w:top w:val="none" w:sz="0" w:space="0" w:color="auto"/>
                        <w:left w:val="none" w:sz="0" w:space="0" w:color="auto"/>
                        <w:bottom w:val="none" w:sz="0" w:space="0" w:color="auto"/>
                        <w:right w:val="none" w:sz="0" w:space="0" w:color="auto"/>
                      </w:divBdr>
                    </w:div>
                  </w:divsChild>
                </w:div>
                <w:div w:id="1616597214">
                  <w:marLeft w:val="0"/>
                  <w:marRight w:val="0"/>
                  <w:marTop w:val="0"/>
                  <w:marBottom w:val="0"/>
                  <w:divBdr>
                    <w:top w:val="none" w:sz="0" w:space="0" w:color="auto"/>
                    <w:left w:val="none" w:sz="0" w:space="0" w:color="auto"/>
                    <w:bottom w:val="none" w:sz="0" w:space="0" w:color="auto"/>
                    <w:right w:val="none" w:sz="0" w:space="0" w:color="auto"/>
                  </w:divBdr>
                  <w:divsChild>
                    <w:div w:id="1112945033">
                      <w:marLeft w:val="0"/>
                      <w:marRight w:val="0"/>
                      <w:marTop w:val="0"/>
                      <w:marBottom w:val="0"/>
                      <w:divBdr>
                        <w:top w:val="none" w:sz="0" w:space="0" w:color="auto"/>
                        <w:left w:val="none" w:sz="0" w:space="0" w:color="auto"/>
                        <w:bottom w:val="none" w:sz="0" w:space="0" w:color="auto"/>
                        <w:right w:val="none" w:sz="0" w:space="0" w:color="auto"/>
                      </w:divBdr>
                    </w:div>
                  </w:divsChild>
                </w:div>
                <w:div w:id="1546527830">
                  <w:marLeft w:val="0"/>
                  <w:marRight w:val="0"/>
                  <w:marTop w:val="0"/>
                  <w:marBottom w:val="0"/>
                  <w:divBdr>
                    <w:top w:val="none" w:sz="0" w:space="0" w:color="auto"/>
                    <w:left w:val="none" w:sz="0" w:space="0" w:color="auto"/>
                    <w:bottom w:val="none" w:sz="0" w:space="0" w:color="auto"/>
                    <w:right w:val="none" w:sz="0" w:space="0" w:color="auto"/>
                  </w:divBdr>
                  <w:divsChild>
                    <w:div w:id="1822236183">
                      <w:marLeft w:val="0"/>
                      <w:marRight w:val="0"/>
                      <w:marTop w:val="0"/>
                      <w:marBottom w:val="0"/>
                      <w:divBdr>
                        <w:top w:val="none" w:sz="0" w:space="0" w:color="auto"/>
                        <w:left w:val="none" w:sz="0" w:space="0" w:color="auto"/>
                        <w:bottom w:val="none" w:sz="0" w:space="0" w:color="auto"/>
                        <w:right w:val="none" w:sz="0" w:space="0" w:color="auto"/>
                      </w:divBdr>
                    </w:div>
                  </w:divsChild>
                </w:div>
                <w:div w:id="313604055">
                  <w:marLeft w:val="0"/>
                  <w:marRight w:val="0"/>
                  <w:marTop w:val="0"/>
                  <w:marBottom w:val="0"/>
                  <w:divBdr>
                    <w:top w:val="none" w:sz="0" w:space="0" w:color="auto"/>
                    <w:left w:val="none" w:sz="0" w:space="0" w:color="auto"/>
                    <w:bottom w:val="none" w:sz="0" w:space="0" w:color="auto"/>
                    <w:right w:val="none" w:sz="0" w:space="0" w:color="auto"/>
                  </w:divBdr>
                  <w:divsChild>
                    <w:div w:id="40323274">
                      <w:marLeft w:val="0"/>
                      <w:marRight w:val="0"/>
                      <w:marTop w:val="0"/>
                      <w:marBottom w:val="0"/>
                      <w:divBdr>
                        <w:top w:val="none" w:sz="0" w:space="0" w:color="auto"/>
                        <w:left w:val="none" w:sz="0" w:space="0" w:color="auto"/>
                        <w:bottom w:val="none" w:sz="0" w:space="0" w:color="auto"/>
                        <w:right w:val="none" w:sz="0" w:space="0" w:color="auto"/>
                      </w:divBdr>
                    </w:div>
                  </w:divsChild>
                </w:div>
                <w:div w:id="1641375633">
                  <w:marLeft w:val="0"/>
                  <w:marRight w:val="0"/>
                  <w:marTop w:val="0"/>
                  <w:marBottom w:val="0"/>
                  <w:divBdr>
                    <w:top w:val="none" w:sz="0" w:space="0" w:color="auto"/>
                    <w:left w:val="none" w:sz="0" w:space="0" w:color="auto"/>
                    <w:bottom w:val="none" w:sz="0" w:space="0" w:color="auto"/>
                    <w:right w:val="none" w:sz="0" w:space="0" w:color="auto"/>
                  </w:divBdr>
                  <w:divsChild>
                    <w:div w:id="1264341687">
                      <w:marLeft w:val="0"/>
                      <w:marRight w:val="0"/>
                      <w:marTop w:val="0"/>
                      <w:marBottom w:val="0"/>
                      <w:divBdr>
                        <w:top w:val="none" w:sz="0" w:space="0" w:color="auto"/>
                        <w:left w:val="none" w:sz="0" w:space="0" w:color="auto"/>
                        <w:bottom w:val="none" w:sz="0" w:space="0" w:color="auto"/>
                        <w:right w:val="none" w:sz="0" w:space="0" w:color="auto"/>
                      </w:divBdr>
                    </w:div>
                  </w:divsChild>
                </w:div>
                <w:div w:id="34308078">
                  <w:marLeft w:val="0"/>
                  <w:marRight w:val="0"/>
                  <w:marTop w:val="0"/>
                  <w:marBottom w:val="0"/>
                  <w:divBdr>
                    <w:top w:val="none" w:sz="0" w:space="0" w:color="auto"/>
                    <w:left w:val="none" w:sz="0" w:space="0" w:color="auto"/>
                    <w:bottom w:val="none" w:sz="0" w:space="0" w:color="auto"/>
                    <w:right w:val="none" w:sz="0" w:space="0" w:color="auto"/>
                  </w:divBdr>
                  <w:divsChild>
                    <w:div w:id="1268388375">
                      <w:marLeft w:val="0"/>
                      <w:marRight w:val="0"/>
                      <w:marTop w:val="0"/>
                      <w:marBottom w:val="0"/>
                      <w:divBdr>
                        <w:top w:val="none" w:sz="0" w:space="0" w:color="auto"/>
                        <w:left w:val="none" w:sz="0" w:space="0" w:color="auto"/>
                        <w:bottom w:val="none" w:sz="0" w:space="0" w:color="auto"/>
                        <w:right w:val="none" w:sz="0" w:space="0" w:color="auto"/>
                      </w:divBdr>
                    </w:div>
                  </w:divsChild>
                </w:div>
                <w:div w:id="160898669">
                  <w:marLeft w:val="0"/>
                  <w:marRight w:val="0"/>
                  <w:marTop w:val="0"/>
                  <w:marBottom w:val="0"/>
                  <w:divBdr>
                    <w:top w:val="none" w:sz="0" w:space="0" w:color="auto"/>
                    <w:left w:val="none" w:sz="0" w:space="0" w:color="auto"/>
                    <w:bottom w:val="none" w:sz="0" w:space="0" w:color="auto"/>
                    <w:right w:val="none" w:sz="0" w:space="0" w:color="auto"/>
                  </w:divBdr>
                  <w:divsChild>
                    <w:div w:id="1905601182">
                      <w:marLeft w:val="0"/>
                      <w:marRight w:val="0"/>
                      <w:marTop w:val="0"/>
                      <w:marBottom w:val="0"/>
                      <w:divBdr>
                        <w:top w:val="none" w:sz="0" w:space="0" w:color="auto"/>
                        <w:left w:val="none" w:sz="0" w:space="0" w:color="auto"/>
                        <w:bottom w:val="none" w:sz="0" w:space="0" w:color="auto"/>
                        <w:right w:val="none" w:sz="0" w:space="0" w:color="auto"/>
                      </w:divBdr>
                    </w:div>
                  </w:divsChild>
                </w:div>
                <w:div w:id="1460338837">
                  <w:marLeft w:val="0"/>
                  <w:marRight w:val="0"/>
                  <w:marTop w:val="0"/>
                  <w:marBottom w:val="0"/>
                  <w:divBdr>
                    <w:top w:val="none" w:sz="0" w:space="0" w:color="auto"/>
                    <w:left w:val="none" w:sz="0" w:space="0" w:color="auto"/>
                    <w:bottom w:val="none" w:sz="0" w:space="0" w:color="auto"/>
                    <w:right w:val="none" w:sz="0" w:space="0" w:color="auto"/>
                  </w:divBdr>
                  <w:divsChild>
                    <w:div w:id="973415345">
                      <w:marLeft w:val="0"/>
                      <w:marRight w:val="0"/>
                      <w:marTop w:val="0"/>
                      <w:marBottom w:val="0"/>
                      <w:divBdr>
                        <w:top w:val="none" w:sz="0" w:space="0" w:color="auto"/>
                        <w:left w:val="none" w:sz="0" w:space="0" w:color="auto"/>
                        <w:bottom w:val="none" w:sz="0" w:space="0" w:color="auto"/>
                        <w:right w:val="none" w:sz="0" w:space="0" w:color="auto"/>
                      </w:divBdr>
                    </w:div>
                  </w:divsChild>
                </w:div>
                <w:div w:id="1996179462">
                  <w:marLeft w:val="0"/>
                  <w:marRight w:val="0"/>
                  <w:marTop w:val="0"/>
                  <w:marBottom w:val="0"/>
                  <w:divBdr>
                    <w:top w:val="none" w:sz="0" w:space="0" w:color="auto"/>
                    <w:left w:val="none" w:sz="0" w:space="0" w:color="auto"/>
                    <w:bottom w:val="none" w:sz="0" w:space="0" w:color="auto"/>
                    <w:right w:val="none" w:sz="0" w:space="0" w:color="auto"/>
                  </w:divBdr>
                  <w:divsChild>
                    <w:div w:id="1818640848">
                      <w:marLeft w:val="0"/>
                      <w:marRight w:val="0"/>
                      <w:marTop w:val="0"/>
                      <w:marBottom w:val="0"/>
                      <w:divBdr>
                        <w:top w:val="none" w:sz="0" w:space="0" w:color="auto"/>
                        <w:left w:val="none" w:sz="0" w:space="0" w:color="auto"/>
                        <w:bottom w:val="none" w:sz="0" w:space="0" w:color="auto"/>
                        <w:right w:val="none" w:sz="0" w:space="0" w:color="auto"/>
                      </w:divBdr>
                    </w:div>
                  </w:divsChild>
                </w:div>
                <w:div w:id="100421005">
                  <w:marLeft w:val="0"/>
                  <w:marRight w:val="0"/>
                  <w:marTop w:val="0"/>
                  <w:marBottom w:val="0"/>
                  <w:divBdr>
                    <w:top w:val="none" w:sz="0" w:space="0" w:color="auto"/>
                    <w:left w:val="none" w:sz="0" w:space="0" w:color="auto"/>
                    <w:bottom w:val="none" w:sz="0" w:space="0" w:color="auto"/>
                    <w:right w:val="none" w:sz="0" w:space="0" w:color="auto"/>
                  </w:divBdr>
                  <w:divsChild>
                    <w:div w:id="619651641">
                      <w:marLeft w:val="0"/>
                      <w:marRight w:val="0"/>
                      <w:marTop w:val="0"/>
                      <w:marBottom w:val="0"/>
                      <w:divBdr>
                        <w:top w:val="none" w:sz="0" w:space="0" w:color="auto"/>
                        <w:left w:val="none" w:sz="0" w:space="0" w:color="auto"/>
                        <w:bottom w:val="none" w:sz="0" w:space="0" w:color="auto"/>
                        <w:right w:val="none" w:sz="0" w:space="0" w:color="auto"/>
                      </w:divBdr>
                    </w:div>
                  </w:divsChild>
                </w:div>
                <w:div w:id="474851">
                  <w:marLeft w:val="0"/>
                  <w:marRight w:val="0"/>
                  <w:marTop w:val="0"/>
                  <w:marBottom w:val="0"/>
                  <w:divBdr>
                    <w:top w:val="none" w:sz="0" w:space="0" w:color="auto"/>
                    <w:left w:val="none" w:sz="0" w:space="0" w:color="auto"/>
                    <w:bottom w:val="none" w:sz="0" w:space="0" w:color="auto"/>
                    <w:right w:val="none" w:sz="0" w:space="0" w:color="auto"/>
                  </w:divBdr>
                  <w:divsChild>
                    <w:div w:id="1073087655">
                      <w:marLeft w:val="0"/>
                      <w:marRight w:val="0"/>
                      <w:marTop w:val="0"/>
                      <w:marBottom w:val="0"/>
                      <w:divBdr>
                        <w:top w:val="none" w:sz="0" w:space="0" w:color="auto"/>
                        <w:left w:val="none" w:sz="0" w:space="0" w:color="auto"/>
                        <w:bottom w:val="none" w:sz="0" w:space="0" w:color="auto"/>
                        <w:right w:val="none" w:sz="0" w:space="0" w:color="auto"/>
                      </w:divBdr>
                    </w:div>
                  </w:divsChild>
                </w:div>
                <w:div w:id="14429277">
                  <w:marLeft w:val="0"/>
                  <w:marRight w:val="0"/>
                  <w:marTop w:val="0"/>
                  <w:marBottom w:val="0"/>
                  <w:divBdr>
                    <w:top w:val="none" w:sz="0" w:space="0" w:color="auto"/>
                    <w:left w:val="none" w:sz="0" w:space="0" w:color="auto"/>
                    <w:bottom w:val="none" w:sz="0" w:space="0" w:color="auto"/>
                    <w:right w:val="none" w:sz="0" w:space="0" w:color="auto"/>
                  </w:divBdr>
                  <w:divsChild>
                    <w:div w:id="479418674">
                      <w:marLeft w:val="0"/>
                      <w:marRight w:val="0"/>
                      <w:marTop w:val="0"/>
                      <w:marBottom w:val="0"/>
                      <w:divBdr>
                        <w:top w:val="none" w:sz="0" w:space="0" w:color="auto"/>
                        <w:left w:val="none" w:sz="0" w:space="0" w:color="auto"/>
                        <w:bottom w:val="none" w:sz="0" w:space="0" w:color="auto"/>
                        <w:right w:val="none" w:sz="0" w:space="0" w:color="auto"/>
                      </w:divBdr>
                    </w:div>
                  </w:divsChild>
                </w:div>
                <w:div w:id="437650599">
                  <w:marLeft w:val="0"/>
                  <w:marRight w:val="0"/>
                  <w:marTop w:val="0"/>
                  <w:marBottom w:val="0"/>
                  <w:divBdr>
                    <w:top w:val="none" w:sz="0" w:space="0" w:color="auto"/>
                    <w:left w:val="none" w:sz="0" w:space="0" w:color="auto"/>
                    <w:bottom w:val="none" w:sz="0" w:space="0" w:color="auto"/>
                    <w:right w:val="none" w:sz="0" w:space="0" w:color="auto"/>
                  </w:divBdr>
                  <w:divsChild>
                    <w:div w:id="2130120662">
                      <w:marLeft w:val="0"/>
                      <w:marRight w:val="0"/>
                      <w:marTop w:val="0"/>
                      <w:marBottom w:val="0"/>
                      <w:divBdr>
                        <w:top w:val="none" w:sz="0" w:space="0" w:color="auto"/>
                        <w:left w:val="none" w:sz="0" w:space="0" w:color="auto"/>
                        <w:bottom w:val="none" w:sz="0" w:space="0" w:color="auto"/>
                        <w:right w:val="none" w:sz="0" w:space="0" w:color="auto"/>
                      </w:divBdr>
                    </w:div>
                  </w:divsChild>
                </w:div>
                <w:div w:id="637075535">
                  <w:marLeft w:val="0"/>
                  <w:marRight w:val="0"/>
                  <w:marTop w:val="0"/>
                  <w:marBottom w:val="0"/>
                  <w:divBdr>
                    <w:top w:val="none" w:sz="0" w:space="0" w:color="auto"/>
                    <w:left w:val="none" w:sz="0" w:space="0" w:color="auto"/>
                    <w:bottom w:val="none" w:sz="0" w:space="0" w:color="auto"/>
                    <w:right w:val="none" w:sz="0" w:space="0" w:color="auto"/>
                  </w:divBdr>
                  <w:divsChild>
                    <w:div w:id="254948180">
                      <w:marLeft w:val="0"/>
                      <w:marRight w:val="0"/>
                      <w:marTop w:val="0"/>
                      <w:marBottom w:val="0"/>
                      <w:divBdr>
                        <w:top w:val="none" w:sz="0" w:space="0" w:color="auto"/>
                        <w:left w:val="none" w:sz="0" w:space="0" w:color="auto"/>
                        <w:bottom w:val="none" w:sz="0" w:space="0" w:color="auto"/>
                        <w:right w:val="none" w:sz="0" w:space="0" w:color="auto"/>
                      </w:divBdr>
                    </w:div>
                  </w:divsChild>
                </w:div>
                <w:div w:id="1091975831">
                  <w:marLeft w:val="0"/>
                  <w:marRight w:val="0"/>
                  <w:marTop w:val="0"/>
                  <w:marBottom w:val="0"/>
                  <w:divBdr>
                    <w:top w:val="none" w:sz="0" w:space="0" w:color="auto"/>
                    <w:left w:val="none" w:sz="0" w:space="0" w:color="auto"/>
                    <w:bottom w:val="none" w:sz="0" w:space="0" w:color="auto"/>
                    <w:right w:val="none" w:sz="0" w:space="0" w:color="auto"/>
                  </w:divBdr>
                  <w:divsChild>
                    <w:div w:id="1740976043">
                      <w:marLeft w:val="0"/>
                      <w:marRight w:val="0"/>
                      <w:marTop w:val="0"/>
                      <w:marBottom w:val="0"/>
                      <w:divBdr>
                        <w:top w:val="none" w:sz="0" w:space="0" w:color="auto"/>
                        <w:left w:val="none" w:sz="0" w:space="0" w:color="auto"/>
                        <w:bottom w:val="none" w:sz="0" w:space="0" w:color="auto"/>
                        <w:right w:val="none" w:sz="0" w:space="0" w:color="auto"/>
                      </w:divBdr>
                    </w:div>
                  </w:divsChild>
                </w:div>
                <w:div w:id="149637471">
                  <w:marLeft w:val="0"/>
                  <w:marRight w:val="0"/>
                  <w:marTop w:val="0"/>
                  <w:marBottom w:val="0"/>
                  <w:divBdr>
                    <w:top w:val="none" w:sz="0" w:space="0" w:color="auto"/>
                    <w:left w:val="none" w:sz="0" w:space="0" w:color="auto"/>
                    <w:bottom w:val="none" w:sz="0" w:space="0" w:color="auto"/>
                    <w:right w:val="none" w:sz="0" w:space="0" w:color="auto"/>
                  </w:divBdr>
                  <w:divsChild>
                    <w:div w:id="1141657716">
                      <w:marLeft w:val="0"/>
                      <w:marRight w:val="0"/>
                      <w:marTop w:val="0"/>
                      <w:marBottom w:val="0"/>
                      <w:divBdr>
                        <w:top w:val="none" w:sz="0" w:space="0" w:color="auto"/>
                        <w:left w:val="none" w:sz="0" w:space="0" w:color="auto"/>
                        <w:bottom w:val="none" w:sz="0" w:space="0" w:color="auto"/>
                        <w:right w:val="none" w:sz="0" w:space="0" w:color="auto"/>
                      </w:divBdr>
                    </w:div>
                  </w:divsChild>
                </w:div>
                <w:div w:id="1610359303">
                  <w:marLeft w:val="0"/>
                  <w:marRight w:val="0"/>
                  <w:marTop w:val="0"/>
                  <w:marBottom w:val="0"/>
                  <w:divBdr>
                    <w:top w:val="none" w:sz="0" w:space="0" w:color="auto"/>
                    <w:left w:val="none" w:sz="0" w:space="0" w:color="auto"/>
                    <w:bottom w:val="none" w:sz="0" w:space="0" w:color="auto"/>
                    <w:right w:val="none" w:sz="0" w:space="0" w:color="auto"/>
                  </w:divBdr>
                  <w:divsChild>
                    <w:div w:id="1668172100">
                      <w:marLeft w:val="0"/>
                      <w:marRight w:val="0"/>
                      <w:marTop w:val="0"/>
                      <w:marBottom w:val="0"/>
                      <w:divBdr>
                        <w:top w:val="none" w:sz="0" w:space="0" w:color="auto"/>
                        <w:left w:val="none" w:sz="0" w:space="0" w:color="auto"/>
                        <w:bottom w:val="none" w:sz="0" w:space="0" w:color="auto"/>
                        <w:right w:val="none" w:sz="0" w:space="0" w:color="auto"/>
                      </w:divBdr>
                    </w:div>
                  </w:divsChild>
                </w:div>
                <w:div w:id="105589182">
                  <w:marLeft w:val="0"/>
                  <w:marRight w:val="0"/>
                  <w:marTop w:val="0"/>
                  <w:marBottom w:val="0"/>
                  <w:divBdr>
                    <w:top w:val="none" w:sz="0" w:space="0" w:color="auto"/>
                    <w:left w:val="none" w:sz="0" w:space="0" w:color="auto"/>
                    <w:bottom w:val="none" w:sz="0" w:space="0" w:color="auto"/>
                    <w:right w:val="none" w:sz="0" w:space="0" w:color="auto"/>
                  </w:divBdr>
                  <w:divsChild>
                    <w:div w:id="1890022788">
                      <w:marLeft w:val="0"/>
                      <w:marRight w:val="0"/>
                      <w:marTop w:val="0"/>
                      <w:marBottom w:val="0"/>
                      <w:divBdr>
                        <w:top w:val="none" w:sz="0" w:space="0" w:color="auto"/>
                        <w:left w:val="none" w:sz="0" w:space="0" w:color="auto"/>
                        <w:bottom w:val="none" w:sz="0" w:space="0" w:color="auto"/>
                        <w:right w:val="none" w:sz="0" w:space="0" w:color="auto"/>
                      </w:divBdr>
                    </w:div>
                  </w:divsChild>
                </w:div>
                <w:div w:id="2141459650">
                  <w:marLeft w:val="0"/>
                  <w:marRight w:val="0"/>
                  <w:marTop w:val="0"/>
                  <w:marBottom w:val="0"/>
                  <w:divBdr>
                    <w:top w:val="none" w:sz="0" w:space="0" w:color="auto"/>
                    <w:left w:val="none" w:sz="0" w:space="0" w:color="auto"/>
                    <w:bottom w:val="none" w:sz="0" w:space="0" w:color="auto"/>
                    <w:right w:val="none" w:sz="0" w:space="0" w:color="auto"/>
                  </w:divBdr>
                  <w:divsChild>
                    <w:div w:id="32845894">
                      <w:marLeft w:val="0"/>
                      <w:marRight w:val="0"/>
                      <w:marTop w:val="0"/>
                      <w:marBottom w:val="0"/>
                      <w:divBdr>
                        <w:top w:val="none" w:sz="0" w:space="0" w:color="auto"/>
                        <w:left w:val="none" w:sz="0" w:space="0" w:color="auto"/>
                        <w:bottom w:val="none" w:sz="0" w:space="0" w:color="auto"/>
                        <w:right w:val="none" w:sz="0" w:space="0" w:color="auto"/>
                      </w:divBdr>
                    </w:div>
                  </w:divsChild>
                </w:div>
                <w:div w:id="687566849">
                  <w:marLeft w:val="0"/>
                  <w:marRight w:val="0"/>
                  <w:marTop w:val="0"/>
                  <w:marBottom w:val="0"/>
                  <w:divBdr>
                    <w:top w:val="none" w:sz="0" w:space="0" w:color="auto"/>
                    <w:left w:val="none" w:sz="0" w:space="0" w:color="auto"/>
                    <w:bottom w:val="none" w:sz="0" w:space="0" w:color="auto"/>
                    <w:right w:val="none" w:sz="0" w:space="0" w:color="auto"/>
                  </w:divBdr>
                  <w:divsChild>
                    <w:div w:id="1573194767">
                      <w:marLeft w:val="0"/>
                      <w:marRight w:val="0"/>
                      <w:marTop w:val="0"/>
                      <w:marBottom w:val="0"/>
                      <w:divBdr>
                        <w:top w:val="none" w:sz="0" w:space="0" w:color="auto"/>
                        <w:left w:val="none" w:sz="0" w:space="0" w:color="auto"/>
                        <w:bottom w:val="none" w:sz="0" w:space="0" w:color="auto"/>
                        <w:right w:val="none" w:sz="0" w:space="0" w:color="auto"/>
                      </w:divBdr>
                    </w:div>
                  </w:divsChild>
                </w:div>
                <w:div w:id="561715388">
                  <w:marLeft w:val="0"/>
                  <w:marRight w:val="0"/>
                  <w:marTop w:val="0"/>
                  <w:marBottom w:val="0"/>
                  <w:divBdr>
                    <w:top w:val="none" w:sz="0" w:space="0" w:color="auto"/>
                    <w:left w:val="none" w:sz="0" w:space="0" w:color="auto"/>
                    <w:bottom w:val="none" w:sz="0" w:space="0" w:color="auto"/>
                    <w:right w:val="none" w:sz="0" w:space="0" w:color="auto"/>
                  </w:divBdr>
                  <w:divsChild>
                    <w:div w:id="2054261">
                      <w:marLeft w:val="0"/>
                      <w:marRight w:val="0"/>
                      <w:marTop w:val="0"/>
                      <w:marBottom w:val="0"/>
                      <w:divBdr>
                        <w:top w:val="none" w:sz="0" w:space="0" w:color="auto"/>
                        <w:left w:val="none" w:sz="0" w:space="0" w:color="auto"/>
                        <w:bottom w:val="none" w:sz="0" w:space="0" w:color="auto"/>
                        <w:right w:val="none" w:sz="0" w:space="0" w:color="auto"/>
                      </w:divBdr>
                    </w:div>
                  </w:divsChild>
                </w:div>
                <w:div w:id="526606654">
                  <w:marLeft w:val="0"/>
                  <w:marRight w:val="0"/>
                  <w:marTop w:val="0"/>
                  <w:marBottom w:val="0"/>
                  <w:divBdr>
                    <w:top w:val="none" w:sz="0" w:space="0" w:color="auto"/>
                    <w:left w:val="none" w:sz="0" w:space="0" w:color="auto"/>
                    <w:bottom w:val="none" w:sz="0" w:space="0" w:color="auto"/>
                    <w:right w:val="none" w:sz="0" w:space="0" w:color="auto"/>
                  </w:divBdr>
                  <w:divsChild>
                    <w:div w:id="1910842044">
                      <w:marLeft w:val="0"/>
                      <w:marRight w:val="0"/>
                      <w:marTop w:val="0"/>
                      <w:marBottom w:val="0"/>
                      <w:divBdr>
                        <w:top w:val="none" w:sz="0" w:space="0" w:color="auto"/>
                        <w:left w:val="none" w:sz="0" w:space="0" w:color="auto"/>
                        <w:bottom w:val="none" w:sz="0" w:space="0" w:color="auto"/>
                        <w:right w:val="none" w:sz="0" w:space="0" w:color="auto"/>
                      </w:divBdr>
                    </w:div>
                  </w:divsChild>
                </w:div>
                <w:div w:id="401101763">
                  <w:marLeft w:val="0"/>
                  <w:marRight w:val="0"/>
                  <w:marTop w:val="0"/>
                  <w:marBottom w:val="0"/>
                  <w:divBdr>
                    <w:top w:val="none" w:sz="0" w:space="0" w:color="auto"/>
                    <w:left w:val="none" w:sz="0" w:space="0" w:color="auto"/>
                    <w:bottom w:val="none" w:sz="0" w:space="0" w:color="auto"/>
                    <w:right w:val="none" w:sz="0" w:space="0" w:color="auto"/>
                  </w:divBdr>
                  <w:divsChild>
                    <w:div w:id="919606451">
                      <w:marLeft w:val="0"/>
                      <w:marRight w:val="0"/>
                      <w:marTop w:val="0"/>
                      <w:marBottom w:val="0"/>
                      <w:divBdr>
                        <w:top w:val="none" w:sz="0" w:space="0" w:color="auto"/>
                        <w:left w:val="none" w:sz="0" w:space="0" w:color="auto"/>
                        <w:bottom w:val="none" w:sz="0" w:space="0" w:color="auto"/>
                        <w:right w:val="none" w:sz="0" w:space="0" w:color="auto"/>
                      </w:divBdr>
                    </w:div>
                  </w:divsChild>
                </w:div>
                <w:div w:id="2079206854">
                  <w:marLeft w:val="0"/>
                  <w:marRight w:val="0"/>
                  <w:marTop w:val="0"/>
                  <w:marBottom w:val="0"/>
                  <w:divBdr>
                    <w:top w:val="none" w:sz="0" w:space="0" w:color="auto"/>
                    <w:left w:val="none" w:sz="0" w:space="0" w:color="auto"/>
                    <w:bottom w:val="none" w:sz="0" w:space="0" w:color="auto"/>
                    <w:right w:val="none" w:sz="0" w:space="0" w:color="auto"/>
                  </w:divBdr>
                  <w:divsChild>
                    <w:div w:id="324405285">
                      <w:marLeft w:val="0"/>
                      <w:marRight w:val="0"/>
                      <w:marTop w:val="0"/>
                      <w:marBottom w:val="0"/>
                      <w:divBdr>
                        <w:top w:val="none" w:sz="0" w:space="0" w:color="auto"/>
                        <w:left w:val="none" w:sz="0" w:space="0" w:color="auto"/>
                        <w:bottom w:val="none" w:sz="0" w:space="0" w:color="auto"/>
                        <w:right w:val="none" w:sz="0" w:space="0" w:color="auto"/>
                      </w:divBdr>
                    </w:div>
                  </w:divsChild>
                </w:div>
                <w:div w:id="1287346483">
                  <w:marLeft w:val="0"/>
                  <w:marRight w:val="0"/>
                  <w:marTop w:val="0"/>
                  <w:marBottom w:val="0"/>
                  <w:divBdr>
                    <w:top w:val="none" w:sz="0" w:space="0" w:color="auto"/>
                    <w:left w:val="none" w:sz="0" w:space="0" w:color="auto"/>
                    <w:bottom w:val="none" w:sz="0" w:space="0" w:color="auto"/>
                    <w:right w:val="none" w:sz="0" w:space="0" w:color="auto"/>
                  </w:divBdr>
                  <w:divsChild>
                    <w:div w:id="193152747">
                      <w:marLeft w:val="0"/>
                      <w:marRight w:val="0"/>
                      <w:marTop w:val="0"/>
                      <w:marBottom w:val="0"/>
                      <w:divBdr>
                        <w:top w:val="none" w:sz="0" w:space="0" w:color="auto"/>
                        <w:left w:val="none" w:sz="0" w:space="0" w:color="auto"/>
                        <w:bottom w:val="none" w:sz="0" w:space="0" w:color="auto"/>
                        <w:right w:val="none" w:sz="0" w:space="0" w:color="auto"/>
                      </w:divBdr>
                    </w:div>
                  </w:divsChild>
                </w:div>
                <w:div w:id="479856664">
                  <w:marLeft w:val="0"/>
                  <w:marRight w:val="0"/>
                  <w:marTop w:val="0"/>
                  <w:marBottom w:val="0"/>
                  <w:divBdr>
                    <w:top w:val="none" w:sz="0" w:space="0" w:color="auto"/>
                    <w:left w:val="none" w:sz="0" w:space="0" w:color="auto"/>
                    <w:bottom w:val="none" w:sz="0" w:space="0" w:color="auto"/>
                    <w:right w:val="none" w:sz="0" w:space="0" w:color="auto"/>
                  </w:divBdr>
                  <w:divsChild>
                    <w:div w:id="655501859">
                      <w:marLeft w:val="0"/>
                      <w:marRight w:val="0"/>
                      <w:marTop w:val="0"/>
                      <w:marBottom w:val="0"/>
                      <w:divBdr>
                        <w:top w:val="none" w:sz="0" w:space="0" w:color="auto"/>
                        <w:left w:val="none" w:sz="0" w:space="0" w:color="auto"/>
                        <w:bottom w:val="none" w:sz="0" w:space="0" w:color="auto"/>
                        <w:right w:val="none" w:sz="0" w:space="0" w:color="auto"/>
                      </w:divBdr>
                    </w:div>
                  </w:divsChild>
                </w:div>
                <w:div w:id="1654680972">
                  <w:marLeft w:val="0"/>
                  <w:marRight w:val="0"/>
                  <w:marTop w:val="0"/>
                  <w:marBottom w:val="0"/>
                  <w:divBdr>
                    <w:top w:val="none" w:sz="0" w:space="0" w:color="auto"/>
                    <w:left w:val="none" w:sz="0" w:space="0" w:color="auto"/>
                    <w:bottom w:val="none" w:sz="0" w:space="0" w:color="auto"/>
                    <w:right w:val="none" w:sz="0" w:space="0" w:color="auto"/>
                  </w:divBdr>
                  <w:divsChild>
                    <w:div w:id="125396511">
                      <w:marLeft w:val="0"/>
                      <w:marRight w:val="0"/>
                      <w:marTop w:val="0"/>
                      <w:marBottom w:val="0"/>
                      <w:divBdr>
                        <w:top w:val="none" w:sz="0" w:space="0" w:color="auto"/>
                        <w:left w:val="none" w:sz="0" w:space="0" w:color="auto"/>
                        <w:bottom w:val="none" w:sz="0" w:space="0" w:color="auto"/>
                        <w:right w:val="none" w:sz="0" w:space="0" w:color="auto"/>
                      </w:divBdr>
                    </w:div>
                  </w:divsChild>
                </w:div>
                <w:div w:id="212428734">
                  <w:marLeft w:val="0"/>
                  <w:marRight w:val="0"/>
                  <w:marTop w:val="0"/>
                  <w:marBottom w:val="0"/>
                  <w:divBdr>
                    <w:top w:val="none" w:sz="0" w:space="0" w:color="auto"/>
                    <w:left w:val="none" w:sz="0" w:space="0" w:color="auto"/>
                    <w:bottom w:val="none" w:sz="0" w:space="0" w:color="auto"/>
                    <w:right w:val="none" w:sz="0" w:space="0" w:color="auto"/>
                  </w:divBdr>
                  <w:divsChild>
                    <w:div w:id="1032195333">
                      <w:marLeft w:val="0"/>
                      <w:marRight w:val="0"/>
                      <w:marTop w:val="0"/>
                      <w:marBottom w:val="0"/>
                      <w:divBdr>
                        <w:top w:val="none" w:sz="0" w:space="0" w:color="auto"/>
                        <w:left w:val="none" w:sz="0" w:space="0" w:color="auto"/>
                        <w:bottom w:val="none" w:sz="0" w:space="0" w:color="auto"/>
                        <w:right w:val="none" w:sz="0" w:space="0" w:color="auto"/>
                      </w:divBdr>
                    </w:div>
                  </w:divsChild>
                </w:div>
                <w:div w:id="1076589961">
                  <w:marLeft w:val="0"/>
                  <w:marRight w:val="0"/>
                  <w:marTop w:val="0"/>
                  <w:marBottom w:val="0"/>
                  <w:divBdr>
                    <w:top w:val="none" w:sz="0" w:space="0" w:color="auto"/>
                    <w:left w:val="none" w:sz="0" w:space="0" w:color="auto"/>
                    <w:bottom w:val="none" w:sz="0" w:space="0" w:color="auto"/>
                    <w:right w:val="none" w:sz="0" w:space="0" w:color="auto"/>
                  </w:divBdr>
                  <w:divsChild>
                    <w:div w:id="229734080">
                      <w:marLeft w:val="0"/>
                      <w:marRight w:val="0"/>
                      <w:marTop w:val="0"/>
                      <w:marBottom w:val="0"/>
                      <w:divBdr>
                        <w:top w:val="none" w:sz="0" w:space="0" w:color="auto"/>
                        <w:left w:val="none" w:sz="0" w:space="0" w:color="auto"/>
                        <w:bottom w:val="none" w:sz="0" w:space="0" w:color="auto"/>
                        <w:right w:val="none" w:sz="0" w:space="0" w:color="auto"/>
                      </w:divBdr>
                    </w:div>
                  </w:divsChild>
                </w:div>
                <w:div w:id="771317667">
                  <w:marLeft w:val="0"/>
                  <w:marRight w:val="0"/>
                  <w:marTop w:val="0"/>
                  <w:marBottom w:val="0"/>
                  <w:divBdr>
                    <w:top w:val="none" w:sz="0" w:space="0" w:color="auto"/>
                    <w:left w:val="none" w:sz="0" w:space="0" w:color="auto"/>
                    <w:bottom w:val="none" w:sz="0" w:space="0" w:color="auto"/>
                    <w:right w:val="none" w:sz="0" w:space="0" w:color="auto"/>
                  </w:divBdr>
                  <w:divsChild>
                    <w:div w:id="1116825205">
                      <w:marLeft w:val="0"/>
                      <w:marRight w:val="0"/>
                      <w:marTop w:val="0"/>
                      <w:marBottom w:val="0"/>
                      <w:divBdr>
                        <w:top w:val="none" w:sz="0" w:space="0" w:color="auto"/>
                        <w:left w:val="none" w:sz="0" w:space="0" w:color="auto"/>
                        <w:bottom w:val="none" w:sz="0" w:space="0" w:color="auto"/>
                        <w:right w:val="none" w:sz="0" w:space="0" w:color="auto"/>
                      </w:divBdr>
                    </w:div>
                  </w:divsChild>
                </w:div>
                <w:div w:id="1261379896">
                  <w:marLeft w:val="0"/>
                  <w:marRight w:val="0"/>
                  <w:marTop w:val="0"/>
                  <w:marBottom w:val="0"/>
                  <w:divBdr>
                    <w:top w:val="none" w:sz="0" w:space="0" w:color="auto"/>
                    <w:left w:val="none" w:sz="0" w:space="0" w:color="auto"/>
                    <w:bottom w:val="none" w:sz="0" w:space="0" w:color="auto"/>
                    <w:right w:val="none" w:sz="0" w:space="0" w:color="auto"/>
                  </w:divBdr>
                  <w:divsChild>
                    <w:div w:id="353113905">
                      <w:marLeft w:val="0"/>
                      <w:marRight w:val="0"/>
                      <w:marTop w:val="0"/>
                      <w:marBottom w:val="0"/>
                      <w:divBdr>
                        <w:top w:val="none" w:sz="0" w:space="0" w:color="auto"/>
                        <w:left w:val="none" w:sz="0" w:space="0" w:color="auto"/>
                        <w:bottom w:val="none" w:sz="0" w:space="0" w:color="auto"/>
                        <w:right w:val="none" w:sz="0" w:space="0" w:color="auto"/>
                      </w:divBdr>
                    </w:div>
                  </w:divsChild>
                </w:div>
                <w:div w:id="112482558">
                  <w:marLeft w:val="0"/>
                  <w:marRight w:val="0"/>
                  <w:marTop w:val="0"/>
                  <w:marBottom w:val="0"/>
                  <w:divBdr>
                    <w:top w:val="none" w:sz="0" w:space="0" w:color="auto"/>
                    <w:left w:val="none" w:sz="0" w:space="0" w:color="auto"/>
                    <w:bottom w:val="none" w:sz="0" w:space="0" w:color="auto"/>
                    <w:right w:val="none" w:sz="0" w:space="0" w:color="auto"/>
                  </w:divBdr>
                  <w:divsChild>
                    <w:div w:id="1693729053">
                      <w:marLeft w:val="0"/>
                      <w:marRight w:val="0"/>
                      <w:marTop w:val="0"/>
                      <w:marBottom w:val="0"/>
                      <w:divBdr>
                        <w:top w:val="none" w:sz="0" w:space="0" w:color="auto"/>
                        <w:left w:val="none" w:sz="0" w:space="0" w:color="auto"/>
                        <w:bottom w:val="none" w:sz="0" w:space="0" w:color="auto"/>
                        <w:right w:val="none" w:sz="0" w:space="0" w:color="auto"/>
                      </w:divBdr>
                    </w:div>
                  </w:divsChild>
                </w:div>
                <w:div w:id="1104304877">
                  <w:marLeft w:val="0"/>
                  <w:marRight w:val="0"/>
                  <w:marTop w:val="0"/>
                  <w:marBottom w:val="0"/>
                  <w:divBdr>
                    <w:top w:val="none" w:sz="0" w:space="0" w:color="auto"/>
                    <w:left w:val="none" w:sz="0" w:space="0" w:color="auto"/>
                    <w:bottom w:val="none" w:sz="0" w:space="0" w:color="auto"/>
                    <w:right w:val="none" w:sz="0" w:space="0" w:color="auto"/>
                  </w:divBdr>
                  <w:divsChild>
                    <w:div w:id="908882280">
                      <w:marLeft w:val="0"/>
                      <w:marRight w:val="0"/>
                      <w:marTop w:val="0"/>
                      <w:marBottom w:val="0"/>
                      <w:divBdr>
                        <w:top w:val="none" w:sz="0" w:space="0" w:color="auto"/>
                        <w:left w:val="none" w:sz="0" w:space="0" w:color="auto"/>
                        <w:bottom w:val="none" w:sz="0" w:space="0" w:color="auto"/>
                        <w:right w:val="none" w:sz="0" w:space="0" w:color="auto"/>
                      </w:divBdr>
                    </w:div>
                  </w:divsChild>
                </w:div>
                <w:div w:id="1717704857">
                  <w:marLeft w:val="0"/>
                  <w:marRight w:val="0"/>
                  <w:marTop w:val="0"/>
                  <w:marBottom w:val="0"/>
                  <w:divBdr>
                    <w:top w:val="none" w:sz="0" w:space="0" w:color="auto"/>
                    <w:left w:val="none" w:sz="0" w:space="0" w:color="auto"/>
                    <w:bottom w:val="none" w:sz="0" w:space="0" w:color="auto"/>
                    <w:right w:val="none" w:sz="0" w:space="0" w:color="auto"/>
                  </w:divBdr>
                  <w:divsChild>
                    <w:div w:id="1413699159">
                      <w:marLeft w:val="0"/>
                      <w:marRight w:val="0"/>
                      <w:marTop w:val="0"/>
                      <w:marBottom w:val="0"/>
                      <w:divBdr>
                        <w:top w:val="none" w:sz="0" w:space="0" w:color="auto"/>
                        <w:left w:val="none" w:sz="0" w:space="0" w:color="auto"/>
                        <w:bottom w:val="none" w:sz="0" w:space="0" w:color="auto"/>
                        <w:right w:val="none" w:sz="0" w:space="0" w:color="auto"/>
                      </w:divBdr>
                    </w:div>
                  </w:divsChild>
                </w:div>
                <w:div w:id="633949600">
                  <w:marLeft w:val="0"/>
                  <w:marRight w:val="0"/>
                  <w:marTop w:val="0"/>
                  <w:marBottom w:val="0"/>
                  <w:divBdr>
                    <w:top w:val="none" w:sz="0" w:space="0" w:color="auto"/>
                    <w:left w:val="none" w:sz="0" w:space="0" w:color="auto"/>
                    <w:bottom w:val="none" w:sz="0" w:space="0" w:color="auto"/>
                    <w:right w:val="none" w:sz="0" w:space="0" w:color="auto"/>
                  </w:divBdr>
                  <w:divsChild>
                    <w:div w:id="1091660928">
                      <w:marLeft w:val="0"/>
                      <w:marRight w:val="0"/>
                      <w:marTop w:val="0"/>
                      <w:marBottom w:val="0"/>
                      <w:divBdr>
                        <w:top w:val="none" w:sz="0" w:space="0" w:color="auto"/>
                        <w:left w:val="none" w:sz="0" w:space="0" w:color="auto"/>
                        <w:bottom w:val="none" w:sz="0" w:space="0" w:color="auto"/>
                        <w:right w:val="none" w:sz="0" w:space="0" w:color="auto"/>
                      </w:divBdr>
                    </w:div>
                  </w:divsChild>
                </w:div>
                <w:div w:id="1185250735">
                  <w:marLeft w:val="0"/>
                  <w:marRight w:val="0"/>
                  <w:marTop w:val="0"/>
                  <w:marBottom w:val="0"/>
                  <w:divBdr>
                    <w:top w:val="none" w:sz="0" w:space="0" w:color="auto"/>
                    <w:left w:val="none" w:sz="0" w:space="0" w:color="auto"/>
                    <w:bottom w:val="none" w:sz="0" w:space="0" w:color="auto"/>
                    <w:right w:val="none" w:sz="0" w:space="0" w:color="auto"/>
                  </w:divBdr>
                  <w:divsChild>
                    <w:div w:id="572356171">
                      <w:marLeft w:val="0"/>
                      <w:marRight w:val="0"/>
                      <w:marTop w:val="0"/>
                      <w:marBottom w:val="0"/>
                      <w:divBdr>
                        <w:top w:val="none" w:sz="0" w:space="0" w:color="auto"/>
                        <w:left w:val="none" w:sz="0" w:space="0" w:color="auto"/>
                        <w:bottom w:val="none" w:sz="0" w:space="0" w:color="auto"/>
                        <w:right w:val="none" w:sz="0" w:space="0" w:color="auto"/>
                      </w:divBdr>
                    </w:div>
                  </w:divsChild>
                </w:div>
                <w:div w:id="795488727">
                  <w:marLeft w:val="0"/>
                  <w:marRight w:val="0"/>
                  <w:marTop w:val="0"/>
                  <w:marBottom w:val="0"/>
                  <w:divBdr>
                    <w:top w:val="none" w:sz="0" w:space="0" w:color="auto"/>
                    <w:left w:val="none" w:sz="0" w:space="0" w:color="auto"/>
                    <w:bottom w:val="none" w:sz="0" w:space="0" w:color="auto"/>
                    <w:right w:val="none" w:sz="0" w:space="0" w:color="auto"/>
                  </w:divBdr>
                  <w:divsChild>
                    <w:div w:id="1392197261">
                      <w:marLeft w:val="0"/>
                      <w:marRight w:val="0"/>
                      <w:marTop w:val="0"/>
                      <w:marBottom w:val="0"/>
                      <w:divBdr>
                        <w:top w:val="none" w:sz="0" w:space="0" w:color="auto"/>
                        <w:left w:val="none" w:sz="0" w:space="0" w:color="auto"/>
                        <w:bottom w:val="none" w:sz="0" w:space="0" w:color="auto"/>
                        <w:right w:val="none" w:sz="0" w:space="0" w:color="auto"/>
                      </w:divBdr>
                    </w:div>
                  </w:divsChild>
                </w:div>
                <w:div w:id="1291860415">
                  <w:marLeft w:val="0"/>
                  <w:marRight w:val="0"/>
                  <w:marTop w:val="0"/>
                  <w:marBottom w:val="0"/>
                  <w:divBdr>
                    <w:top w:val="none" w:sz="0" w:space="0" w:color="auto"/>
                    <w:left w:val="none" w:sz="0" w:space="0" w:color="auto"/>
                    <w:bottom w:val="none" w:sz="0" w:space="0" w:color="auto"/>
                    <w:right w:val="none" w:sz="0" w:space="0" w:color="auto"/>
                  </w:divBdr>
                  <w:divsChild>
                    <w:div w:id="762069359">
                      <w:marLeft w:val="0"/>
                      <w:marRight w:val="0"/>
                      <w:marTop w:val="0"/>
                      <w:marBottom w:val="0"/>
                      <w:divBdr>
                        <w:top w:val="none" w:sz="0" w:space="0" w:color="auto"/>
                        <w:left w:val="none" w:sz="0" w:space="0" w:color="auto"/>
                        <w:bottom w:val="none" w:sz="0" w:space="0" w:color="auto"/>
                        <w:right w:val="none" w:sz="0" w:space="0" w:color="auto"/>
                      </w:divBdr>
                    </w:div>
                  </w:divsChild>
                </w:div>
                <w:div w:id="1710449578">
                  <w:marLeft w:val="0"/>
                  <w:marRight w:val="0"/>
                  <w:marTop w:val="0"/>
                  <w:marBottom w:val="0"/>
                  <w:divBdr>
                    <w:top w:val="none" w:sz="0" w:space="0" w:color="auto"/>
                    <w:left w:val="none" w:sz="0" w:space="0" w:color="auto"/>
                    <w:bottom w:val="none" w:sz="0" w:space="0" w:color="auto"/>
                    <w:right w:val="none" w:sz="0" w:space="0" w:color="auto"/>
                  </w:divBdr>
                  <w:divsChild>
                    <w:div w:id="2094668621">
                      <w:marLeft w:val="0"/>
                      <w:marRight w:val="0"/>
                      <w:marTop w:val="0"/>
                      <w:marBottom w:val="0"/>
                      <w:divBdr>
                        <w:top w:val="none" w:sz="0" w:space="0" w:color="auto"/>
                        <w:left w:val="none" w:sz="0" w:space="0" w:color="auto"/>
                        <w:bottom w:val="none" w:sz="0" w:space="0" w:color="auto"/>
                        <w:right w:val="none" w:sz="0" w:space="0" w:color="auto"/>
                      </w:divBdr>
                    </w:div>
                  </w:divsChild>
                </w:div>
                <w:div w:id="403454153">
                  <w:marLeft w:val="0"/>
                  <w:marRight w:val="0"/>
                  <w:marTop w:val="0"/>
                  <w:marBottom w:val="0"/>
                  <w:divBdr>
                    <w:top w:val="none" w:sz="0" w:space="0" w:color="auto"/>
                    <w:left w:val="none" w:sz="0" w:space="0" w:color="auto"/>
                    <w:bottom w:val="none" w:sz="0" w:space="0" w:color="auto"/>
                    <w:right w:val="none" w:sz="0" w:space="0" w:color="auto"/>
                  </w:divBdr>
                  <w:divsChild>
                    <w:div w:id="41320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551555">
          <w:marLeft w:val="0"/>
          <w:marRight w:val="0"/>
          <w:marTop w:val="0"/>
          <w:marBottom w:val="0"/>
          <w:divBdr>
            <w:top w:val="none" w:sz="0" w:space="0" w:color="auto"/>
            <w:left w:val="none" w:sz="0" w:space="0" w:color="auto"/>
            <w:bottom w:val="none" w:sz="0" w:space="0" w:color="auto"/>
            <w:right w:val="none" w:sz="0" w:space="0" w:color="auto"/>
          </w:divBdr>
        </w:div>
        <w:div w:id="932664715">
          <w:marLeft w:val="0"/>
          <w:marRight w:val="0"/>
          <w:marTop w:val="0"/>
          <w:marBottom w:val="0"/>
          <w:divBdr>
            <w:top w:val="none" w:sz="0" w:space="0" w:color="auto"/>
            <w:left w:val="none" w:sz="0" w:space="0" w:color="auto"/>
            <w:bottom w:val="none" w:sz="0" w:space="0" w:color="auto"/>
            <w:right w:val="none" w:sz="0" w:space="0" w:color="auto"/>
          </w:divBdr>
          <w:divsChild>
            <w:div w:id="1721905797">
              <w:marLeft w:val="0"/>
              <w:marRight w:val="0"/>
              <w:marTop w:val="0"/>
              <w:marBottom w:val="0"/>
              <w:divBdr>
                <w:top w:val="none" w:sz="0" w:space="0" w:color="auto"/>
                <w:left w:val="none" w:sz="0" w:space="0" w:color="auto"/>
                <w:bottom w:val="none" w:sz="0" w:space="0" w:color="auto"/>
                <w:right w:val="none" w:sz="0" w:space="0" w:color="auto"/>
              </w:divBdr>
              <w:divsChild>
                <w:div w:id="902451804">
                  <w:marLeft w:val="0"/>
                  <w:marRight w:val="0"/>
                  <w:marTop w:val="0"/>
                  <w:marBottom w:val="0"/>
                  <w:divBdr>
                    <w:top w:val="none" w:sz="0" w:space="0" w:color="auto"/>
                    <w:left w:val="none" w:sz="0" w:space="0" w:color="auto"/>
                    <w:bottom w:val="none" w:sz="0" w:space="0" w:color="auto"/>
                    <w:right w:val="none" w:sz="0" w:space="0" w:color="auto"/>
                  </w:divBdr>
                  <w:divsChild>
                    <w:div w:id="655307447">
                      <w:marLeft w:val="0"/>
                      <w:marRight w:val="0"/>
                      <w:marTop w:val="0"/>
                      <w:marBottom w:val="0"/>
                      <w:divBdr>
                        <w:top w:val="none" w:sz="0" w:space="0" w:color="auto"/>
                        <w:left w:val="none" w:sz="0" w:space="0" w:color="auto"/>
                        <w:bottom w:val="none" w:sz="0" w:space="0" w:color="auto"/>
                        <w:right w:val="none" w:sz="0" w:space="0" w:color="auto"/>
                      </w:divBdr>
                    </w:div>
                  </w:divsChild>
                </w:div>
                <w:div w:id="1413548051">
                  <w:marLeft w:val="0"/>
                  <w:marRight w:val="0"/>
                  <w:marTop w:val="0"/>
                  <w:marBottom w:val="0"/>
                  <w:divBdr>
                    <w:top w:val="none" w:sz="0" w:space="0" w:color="auto"/>
                    <w:left w:val="none" w:sz="0" w:space="0" w:color="auto"/>
                    <w:bottom w:val="none" w:sz="0" w:space="0" w:color="auto"/>
                    <w:right w:val="none" w:sz="0" w:space="0" w:color="auto"/>
                  </w:divBdr>
                  <w:divsChild>
                    <w:div w:id="748618244">
                      <w:marLeft w:val="0"/>
                      <w:marRight w:val="0"/>
                      <w:marTop w:val="0"/>
                      <w:marBottom w:val="0"/>
                      <w:divBdr>
                        <w:top w:val="none" w:sz="0" w:space="0" w:color="auto"/>
                        <w:left w:val="none" w:sz="0" w:space="0" w:color="auto"/>
                        <w:bottom w:val="none" w:sz="0" w:space="0" w:color="auto"/>
                        <w:right w:val="none" w:sz="0" w:space="0" w:color="auto"/>
                      </w:divBdr>
                    </w:div>
                  </w:divsChild>
                </w:div>
                <w:div w:id="573662960">
                  <w:marLeft w:val="0"/>
                  <w:marRight w:val="0"/>
                  <w:marTop w:val="0"/>
                  <w:marBottom w:val="0"/>
                  <w:divBdr>
                    <w:top w:val="none" w:sz="0" w:space="0" w:color="auto"/>
                    <w:left w:val="none" w:sz="0" w:space="0" w:color="auto"/>
                    <w:bottom w:val="none" w:sz="0" w:space="0" w:color="auto"/>
                    <w:right w:val="none" w:sz="0" w:space="0" w:color="auto"/>
                  </w:divBdr>
                  <w:divsChild>
                    <w:div w:id="1364667466">
                      <w:marLeft w:val="0"/>
                      <w:marRight w:val="0"/>
                      <w:marTop w:val="0"/>
                      <w:marBottom w:val="0"/>
                      <w:divBdr>
                        <w:top w:val="none" w:sz="0" w:space="0" w:color="auto"/>
                        <w:left w:val="none" w:sz="0" w:space="0" w:color="auto"/>
                        <w:bottom w:val="none" w:sz="0" w:space="0" w:color="auto"/>
                        <w:right w:val="none" w:sz="0" w:space="0" w:color="auto"/>
                      </w:divBdr>
                    </w:div>
                  </w:divsChild>
                </w:div>
                <w:div w:id="1663852579">
                  <w:marLeft w:val="0"/>
                  <w:marRight w:val="0"/>
                  <w:marTop w:val="0"/>
                  <w:marBottom w:val="0"/>
                  <w:divBdr>
                    <w:top w:val="none" w:sz="0" w:space="0" w:color="auto"/>
                    <w:left w:val="none" w:sz="0" w:space="0" w:color="auto"/>
                    <w:bottom w:val="none" w:sz="0" w:space="0" w:color="auto"/>
                    <w:right w:val="none" w:sz="0" w:space="0" w:color="auto"/>
                  </w:divBdr>
                  <w:divsChild>
                    <w:div w:id="721756769">
                      <w:marLeft w:val="0"/>
                      <w:marRight w:val="0"/>
                      <w:marTop w:val="0"/>
                      <w:marBottom w:val="0"/>
                      <w:divBdr>
                        <w:top w:val="none" w:sz="0" w:space="0" w:color="auto"/>
                        <w:left w:val="none" w:sz="0" w:space="0" w:color="auto"/>
                        <w:bottom w:val="none" w:sz="0" w:space="0" w:color="auto"/>
                        <w:right w:val="none" w:sz="0" w:space="0" w:color="auto"/>
                      </w:divBdr>
                    </w:div>
                  </w:divsChild>
                </w:div>
                <w:div w:id="1279490195">
                  <w:marLeft w:val="0"/>
                  <w:marRight w:val="0"/>
                  <w:marTop w:val="0"/>
                  <w:marBottom w:val="0"/>
                  <w:divBdr>
                    <w:top w:val="none" w:sz="0" w:space="0" w:color="auto"/>
                    <w:left w:val="none" w:sz="0" w:space="0" w:color="auto"/>
                    <w:bottom w:val="none" w:sz="0" w:space="0" w:color="auto"/>
                    <w:right w:val="none" w:sz="0" w:space="0" w:color="auto"/>
                  </w:divBdr>
                  <w:divsChild>
                    <w:div w:id="993725720">
                      <w:marLeft w:val="0"/>
                      <w:marRight w:val="0"/>
                      <w:marTop w:val="0"/>
                      <w:marBottom w:val="0"/>
                      <w:divBdr>
                        <w:top w:val="none" w:sz="0" w:space="0" w:color="auto"/>
                        <w:left w:val="none" w:sz="0" w:space="0" w:color="auto"/>
                        <w:bottom w:val="none" w:sz="0" w:space="0" w:color="auto"/>
                        <w:right w:val="none" w:sz="0" w:space="0" w:color="auto"/>
                      </w:divBdr>
                    </w:div>
                  </w:divsChild>
                </w:div>
                <w:div w:id="1208760169">
                  <w:marLeft w:val="0"/>
                  <w:marRight w:val="0"/>
                  <w:marTop w:val="0"/>
                  <w:marBottom w:val="0"/>
                  <w:divBdr>
                    <w:top w:val="none" w:sz="0" w:space="0" w:color="auto"/>
                    <w:left w:val="none" w:sz="0" w:space="0" w:color="auto"/>
                    <w:bottom w:val="none" w:sz="0" w:space="0" w:color="auto"/>
                    <w:right w:val="none" w:sz="0" w:space="0" w:color="auto"/>
                  </w:divBdr>
                  <w:divsChild>
                    <w:div w:id="1214345653">
                      <w:marLeft w:val="0"/>
                      <w:marRight w:val="0"/>
                      <w:marTop w:val="0"/>
                      <w:marBottom w:val="0"/>
                      <w:divBdr>
                        <w:top w:val="none" w:sz="0" w:space="0" w:color="auto"/>
                        <w:left w:val="none" w:sz="0" w:space="0" w:color="auto"/>
                        <w:bottom w:val="none" w:sz="0" w:space="0" w:color="auto"/>
                        <w:right w:val="none" w:sz="0" w:space="0" w:color="auto"/>
                      </w:divBdr>
                    </w:div>
                  </w:divsChild>
                </w:div>
                <w:div w:id="1846162819">
                  <w:marLeft w:val="0"/>
                  <w:marRight w:val="0"/>
                  <w:marTop w:val="0"/>
                  <w:marBottom w:val="0"/>
                  <w:divBdr>
                    <w:top w:val="none" w:sz="0" w:space="0" w:color="auto"/>
                    <w:left w:val="none" w:sz="0" w:space="0" w:color="auto"/>
                    <w:bottom w:val="none" w:sz="0" w:space="0" w:color="auto"/>
                    <w:right w:val="none" w:sz="0" w:space="0" w:color="auto"/>
                  </w:divBdr>
                  <w:divsChild>
                    <w:div w:id="1492528748">
                      <w:marLeft w:val="0"/>
                      <w:marRight w:val="0"/>
                      <w:marTop w:val="0"/>
                      <w:marBottom w:val="0"/>
                      <w:divBdr>
                        <w:top w:val="none" w:sz="0" w:space="0" w:color="auto"/>
                        <w:left w:val="none" w:sz="0" w:space="0" w:color="auto"/>
                        <w:bottom w:val="none" w:sz="0" w:space="0" w:color="auto"/>
                        <w:right w:val="none" w:sz="0" w:space="0" w:color="auto"/>
                      </w:divBdr>
                    </w:div>
                  </w:divsChild>
                </w:div>
                <w:div w:id="1003120630">
                  <w:marLeft w:val="0"/>
                  <w:marRight w:val="0"/>
                  <w:marTop w:val="0"/>
                  <w:marBottom w:val="0"/>
                  <w:divBdr>
                    <w:top w:val="none" w:sz="0" w:space="0" w:color="auto"/>
                    <w:left w:val="none" w:sz="0" w:space="0" w:color="auto"/>
                    <w:bottom w:val="none" w:sz="0" w:space="0" w:color="auto"/>
                    <w:right w:val="none" w:sz="0" w:space="0" w:color="auto"/>
                  </w:divBdr>
                  <w:divsChild>
                    <w:div w:id="2078933424">
                      <w:marLeft w:val="0"/>
                      <w:marRight w:val="0"/>
                      <w:marTop w:val="0"/>
                      <w:marBottom w:val="0"/>
                      <w:divBdr>
                        <w:top w:val="none" w:sz="0" w:space="0" w:color="auto"/>
                        <w:left w:val="none" w:sz="0" w:space="0" w:color="auto"/>
                        <w:bottom w:val="none" w:sz="0" w:space="0" w:color="auto"/>
                        <w:right w:val="none" w:sz="0" w:space="0" w:color="auto"/>
                      </w:divBdr>
                    </w:div>
                  </w:divsChild>
                </w:div>
                <w:div w:id="856772865">
                  <w:marLeft w:val="0"/>
                  <w:marRight w:val="0"/>
                  <w:marTop w:val="0"/>
                  <w:marBottom w:val="0"/>
                  <w:divBdr>
                    <w:top w:val="none" w:sz="0" w:space="0" w:color="auto"/>
                    <w:left w:val="none" w:sz="0" w:space="0" w:color="auto"/>
                    <w:bottom w:val="none" w:sz="0" w:space="0" w:color="auto"/>
                    <w:right w:val="none" w:sz="0" w:space="0" w:color="auto"/>
                  </w:divBdr>
                  <w:divsChild>
                    <w:div w:id="1970083773">
                      <w:marLeft w:val="0"/>
                      <w:marRight w:val="0"/>
                      <w:marTop w:val="0"/>
                      <w:marBottom w:val="0"/>
                      <w:divBdr>
                        <w:top w:val="none" w:sz="0" w:space="0" w:color="auto"/>
                        <w:left w:val="none" w:sz="0" w:space="0" w:color="auto"/>
                        <w:bottom w:val="none" w:sz="0" w:space="0" w:color="auto"/>
                        <w:right w:val="none" w:sz="0" w:space="0" w:color="auto"/>
                      </w:divBdr>
                    </w:div>
                  </w:divsChild>
                </w:div>
                <w:div w:id="1476871550">
                  <w:marLeft w:val="0"/>
                  <w:marRight w:val="0"/>
                  <w:marTop w:val="0"/>
                  <w:marBottom w:val="0"/>
                  <w:divBdr>
                    <w:top w:val="none" w:sz="0" w:space="0" w:color="auto"/>
                    <w:left w:val="none" w:sz="0" w:space="0" w:color="auto"/>
                    <w:bottom w:val="none" w:sz="0" w:space="0" w:color="auto"/>
                    <w:right w:val="none" w:sz="0" w:space="0" w:color="auto"/>
                  </w:divBdr>
                  <w:divsChild>
                    <w:div w:id="642394334">
                      <w:marLeft w:val="0"/>
                      <w:marRight w:val="0"/>
                      <w:marTop w:val="0"/>
                      <w:marBottom w:val="0"/>
                      <w:divBdr>
                        <w:top w:val="none" w:sz="0" w:space="0" w:color="auto"/>
                        <w:left w:val="none" w:sz="0" w:space="0" w:color="auto"/>
                        <w:bottom w:val="none" w:sz="0" w:space="0" w:color="auto"/>
                        <w:right w:val="none" w:sz="0" w:space="0" w:color="auto"/>
                      </w:divBdr>
                    </w:div>
                  </w:divsChild>
                </w:div>
                <w:div w:id="577322065">
                  <w:marLeft w:val="0"/>
                  <w:marRight w:val="0"/>
                  <w:marTop w:val="0"/>
                  <w:marBottom w:val="0"/>
                  <w:divBdr>
                    <w:top w:val="none" w:sz="0" w:space="0" w:color="auto"/>
                    <w:left w:val="none" w:sz="0" w:space="0" w:color="auto"/>
                    <w:bottom w:val="none" w:sz="0" w:space="0" w:color="auto"/>
                    <w:right w:val="none" w:sz="0" w:space="0" w:color="auto"/>
                  </w:divBdr>
                  <w:divsChild>
                    <w:div w:id="296884590">
                      <w:marLeft w:val="0"/>
                      <w:marRight w:val="0"/>
                      <w:marTop w:val="0"/>
                      <w:marBottom w:val="0"/>
                      <w:divBdr>
                        <w:top w:val="none" w:sz="0" w:space="0" w:color="auto"/>
                        <w:left w:val="none" w:sz="0" w:space="0" w:color="auto"/>
                        <w:bottom w:val="none" w:sz="0" w:space="0" w:color="auto"/>
                        <w:right w:val="none" w:sz="0" w:space="0" w:color="auto"/>
                      </w:divBdr>
                    </w:div>
                  </w:divsChild>
                </w:div>
                <w:div w:id="1652446453">
                  <w:marLeft w:val="0"/>
                  <w:marRight w:val="0"/>
                  <w:marTop w:val="0"/>
                  <w:marBottom w:val="0"/>
                  <w:divBdr>
                    <w:top w:val="none" w:sz="0" w:space="0" w:color="auto"/>
                    <w:left w:val="none" w:sz="0" w:space="0" w:color="auto"/>
                    <w:bottom w:val="none" w:sz="0" w:space="0" w:color="auto"/>
                    <w:right w:val="none" w:sz="0" w:space="0" w:color="auto"/>
                  </w:divBdr>
                  <w:divsChild>
                    <w:div w:id="2071607523">
                      <w:marLeft w:val="0"/>
                      <w:marRight w:val="0"/>
                      <w:marTop w:val="0"/>
                      <w:marBottom w:val="0"/>
                      <w:divBdr>
                        <w:top w:val="none" w:sz="0" w:space="0" w:color="auto"/>
                        <w:left w:val="none" w:sz="0" w:space="0" w:color="auto"/>
                        <w:bottom w:val="none" w:sz="0" w:space="0" w:color="auto"/>
                        <w:right w:val="none" w:sz="0" w:space="0" w:color="auto"/>
                      </w:divBdr>
                    </w:div>
                  </w:divsChild>
                </w:div>
                <w:div w:id="1894922514">
                  <w:marLeft w:val="0"/>
                  <w:marRight w:val="0"/>
                  <w:marTop w:val="0"/>
                  <w:marBottom w:val="0"/>
                  <w:divBdr>
                    <w:top w:val="none" w:sz="0" w:space="0" w:color="auto"/>
                    <w:left w:val="none" w:sz="0" w:space="0" w:color="auto"/>
                    <w:bottom w:val="none" w:sz="0" w:space="0" w:color="auto"/>
                    <w:right w:val="none" w:sz="0" w:space="0" w:color="auto"/>
                  </w:divBdr>
                  <w:divsChild>
                    <w:div w:id="1845432384">
                      <w:marLeft w:val="0"/>
                      <w:marRight w:val="0"/>
                      <w:marTop w:val="0"/>
                      <w:marBottom w:val="0"/>
                      <w:divBdr>
                        <w:top w:val="none" w:sz="0" w:space="0" w:color="auto"/>
                        <w:left w:val="none" w:sz="0" w:space="0" w:color="auto"/>
                        <w:bottom w:val="none" w:sz="0" w:space="0" w:color="auto"/>
                        <w:right w:val="none" w:sz="0" w:space="0" w:color="auto"/>
                      </w:divBdr>
                    </w:div>
                  </w:divsChild>
                </w:div>
                <w:div w:id="1580478668">
                  <w:marLeft w:val="0"/>
                  <w:marRight w:val="0"/>
                  <w:marTop w:val="0"/>
                  <w:marBottom w:val="0"/>
                  <w:divBdr>
                    <w:top w:val="none" w:sz="0" w:space="0" w:color="auto"/>
                    <w:left w:val="none" w:sz="0" w:space="0" w:color="auto"/>
                    <w:bottom w:val="none" w:sz="0" w:space="0" w:color="auto"/>
                    <w:right w:val="none" w:sz="0" w:space="0" w:color="auto"/>
                  </w:divBdr>
                  <w:divsChild>
                    <w:div w:id="246614880">
                      <w:marLeft w:val="0"/>
                      <w:marRight w:val="0"/>
                      <w:marTop w:val="0"/>
                      <w:marBottom w:val="0"/>
                      <w:divBdr>
                        <w:top w:val="none" w:sz="0" w:space="0" w:color="auto"/>
                        <w:left w:val="none" w:sz="0" w:space="0" w:color="auto"/>
                        <w:bottom w:val="none" w:sz="0" w:space="0" w:color="auto"/>
                        <w:right w:val="none" w:sz="0" w:space="0" w:color="auto"/>
                      </w:divBdr>
                    </w:div>
                  </w:divsChild>
                </w:div>
                <w:div w:id="1354186502">
                  <w:marLeft w:val="0"/>
                  <w:marRight w:val="0"/>
                  <w:marTop w:val="0"/>
                  <w:marBottom w:val="0"/>
                  <w:divBdr>
                    <w:top w:val="none" w:sz="0" w:space="0" w:color="auto"/>
                    <w:left w:val="none" w:sz="0" w:space="0" w:color="auto"/>
                    <w:bottom w:val="none" w:sz="0" w:space="0" w:color="auto"/>
                    <w:right w:val="none" w:sz="0" w:space="0" w:color="auto"/>
                  </w:divBdr>
                  <w:divsChild>
                    <w:div w:id="590815560">
                      <w:marLeft w:val="0"/>
                      <w:marRight w:val="0"/>
                      <w:marTop w:val="0"/>
                      <w:marBottom w:val="0"/>
                      <w:divBdr>
                        <w:top w:val="none" w:sz="0" w:space="0" w:color="auto"/>
                        <w:left w:val="none" w:sz="0" w:space="0" w:color="auto"/>
                        <w:bottom w:val="none" w:sz="0" w:space="0" w:color="auto"/>
                        <w:right w:val="none" w:sz="0" w:space="0" w:color="auto"/>
                      </w:divBdr>
                    </w:div>
                  </w:divsChild>
                </w:div>
                <w:div w:id="1955671878">
                  <w:marLeft w:val="0"/>
                  <w:marRight w:val="0"/>
                  <w:marTop w:val="0"/>
                  <w:marBottom w:val="0"/>
                  <w:divBdr>
                    <w:top w:val="none" w:sz="0" w:space="0" w:color="auto"/>
                    <w:left w:val="none" w:sz="0" w:space="0" w:color="auto"/>
                    <w:bottom w:val="none" w:sz="0" w:space="0" w:color="auto"/>
                    <w:right w:val="none" w:sz="0" w:space="0" w:color="auto"/>
                  </w:divBdr>
                  <w:divsChild>
                    <w:div w:id="1419711609">
                      <w:marLeft w:val="0"/>
                      <w:marRight w:val="0"/>
                      <w:marTop w:val="0"/>
                      <w:marBottom w:val="0"/>
                      <w:divBdr>
                        <w:top w:val="none" w:sz="0" w:space="0" w:color="auto"/>
                        <w:left w:val="none" w:sz="0" w:space="0" w:color="auto"/>
                        <w:bottom w:val="none" w:sz="0" w:space="0" w:color="auto"/>
                        <w:right w:val="none" w:sz="0" w:space="0" w:color="auto"/>
                      </w:divBdr>
                    </w:div>
                  </w:divsChild>
                </w:div>
                <w:div w:id="86971449">
                  <w:marLeft w:val="0"/>
                  <w:marRight w:val="0"/>
                  <w:marTop w:val="0"/>
                  <w:marBottom w:val="0"/>
                  <w:divBdr>
                    <w:top w:val="none" w:sz="0" w:space="0" w:color="auto"/>
                    <w:left w:val="none" w:sz="0" w:space="0" w:color="auto"/>
                    <w:bottom w:val="none" w:sz="0" w:space="0" w:color="auto"/>
                    <w:right w:val="none" w:sz="0" w:space="0" w:color="auto"/>
                  </w:divBdr>
                  <w:divsChild>
                    <w:div w:id="567811077">
                      <w:marLeft w:val="0"/>
                      <w:marRight w:val="0"/>
                      <w:marTop w:val="0"/>
                      <w:marBottom w:val="0"/>
                      <w:divBdr>
                        <w:top w:val="none" w:sz="0" w:space="0" w:color="auto"/>
                        <w:left w:val="none" w:sz="0" w:space="0" w:color="auto"/>
                        <w:bottom w:val="none" w:sz="0" w:space="0" w:color="auto"/>
                        <w:right w:val="none" w:sz="0" w:space="0" w:color="auto"/>
                      </w:divBdr>
                    </w:div>
                  </w:divsChild>
                </w:div>
                <w:div w:id="313684503">
                  <w:marLeft w:val="0"/>
                  <w:marRight w:val="0"/>
                  <w:marTop w:val="0"/>
                  <w:marBottom w:val="0"/>
                  <w:divBdr>
                    <w:top w:val="none" w:sz="0" w:space="0" w:color="auto"/>
                    <w:left w:val="none" w:sz="0" w:space="0" w:color="auto"/>
                    <w:bottom w:val="none" w:sz="0" w:space="0" w:color="auto"/>
                    <w:right w:val="none" w:sz="0" w:space="0" w:color="auto"/>
                  </w:divBdr>
                  <w:divsChild>
                    <w:div w:id="1747068527">
                      <w:marLeft w:val="0"/>
                      <w:marRight w:val="0"/>
                      <w:marTop w:val="0"/>
                      <w:marBottom w:val="0"/>
                      <w:divBdr>
                        <w:top w:val="none" w:sz="0" w:space="0" w:color="auto"/>
                        <w:left w:val="none" w:sz="0" w:space="0" w:color="auto"/>
                        <w:bottom w:val="none" w:sz="0" w:space="0" w:color="auto"/>
                        <w:right w:val="none" w:sz="0" w:space="0" w:color="auto"/>
                      </w:divBdr>
                    </w:div>
                  </w:divsChild>
                </w:div>
                <w:div w:id="1854605775">
                  <w:marLeft w:val="0"/>
                  <w:marRight w:val="0"/>
                  <w:marTop w:val="0"/>
                  <w:marBottom w:val="0"/>
                  <w:divBdr>
                    <w:top w:val="none" w:sz="0" w:space="0" w:color="auto"/>
                    <w:left w:val="none" w:sz="0" w:space="0" w:color="auto"/>
                    <w:bottom w:val="none" w:sz="0" w:space="0" w:color="auto"/>
                    <w:right w:val="none" w:sz="0" w:space="0" w:color="auto"/>
                  </w:divBdr>
                  <w:divsChild>
                    <w:div w:id="429205183">
                      <w:marLeft w:val="0"/>
                      <w:marRight w:val="0"/>
                      <w:marTop w:val="0"/>
                      <w:marBottom w:val="0"/>
                      <w:divBdr>
                        <w:top w:val="none" w:sz="0" w:space="0" w:color="auto"/>
                        <w:left w:val="none" w:sz="0" w:space="0" w:color="auto"/>
                        <w:bottom w:val="none" w:sz="0" w:space="0" w:color="auto"/>
                        <w:right w:val="none" w:sz="0" w:space="0" w:color="auto"/>
                      </w:divBdr>
                    </w:div>
                  </w:divsChild>
                </w:div>
                <w:div w:id="805974411">
                  <w:marLeft w:val="0"/>
                  <w:marRight w:val="0"/>
                  <w:marTop w:val="0"/>
                  <w:marBottom w:val="0"/>
                  <w:divBdr>
                    <w:top w:val="none" w:sz="0" w:space="0" w:color="auto"/>
                    <w:left w:val="none" w:sz="0" w:space="0" w:color="auto"/>
                    <w:bottom w:val="none" w:sz="0" w:space="0" w:color="auto"/>
                    <w:right w:val="none" w:sz="0" w:space="0" w:color="auto"/>
                  </w:divBdr>
                  <w:divsChild>
                    <w:div w:id="1524511956">
                      <w:marLeft w:val="0"/>
                      <w:marRight w:val="0"/>
                      <w:marTop w:val="0"/>
                      <w:marBottom w:val="0"/>
                      <w:divBdr>
                        <w:top w:val="none" w:sz="0" w:space="0" w:color="auto"/>
                        <w:left w:val="none" w:sz="0" w:space="0" w:color="auto"/>
                        <w:bottom w:val="none" w:sz="0" w:space="0" w:color="auto"/>
                        <w:right w:val="none" w:sz="0" w:space="0" w:color="auto"/>
                      </w:divBdr>
                    </w:div>
                  </w:divsChild>
                </w:div>
                <w:div w:id="1012604129">
                  <w:marLeft w:val="0"/>
                  <w:marRight w:val="0"/>
                  <w:marTop w:val="0"/>
                  <w:marBottom w:val="0"/>
                  <w:divBdr>
                    <w:top w:val="none" w:sz="0" w:space="0" w:color="auto"/>
                    <w:left w:val="none" w:sz="0" w:space="0" w:color="auto"/>
                    <w:bottom w:val="none" w:sz="0" w:space="0" w:color="auto"/>
                    <w:right w:val="none" w:sz="0" w:space="0" w:color="auto"/>
                  </w:divBdr>
                  <w:divsChild>
                    <w:div w:id="721372813">
                      <w:marLeft w:val="0"/>
                      <w:marRight w:val="0"/>
                      <w:marTop w:val="0"/>
                      <w:marBottom w:val="0"/>
                      <w:divBdr>
                        <w:top w:val="none" w:sz="0" w:space="0" w:color="auto"/>
                        <w:left w:val="none" w:sz="0" w:space="0" w:color="auto"/>
                        <w:bottom w:val="none" w:sz="0" w:space="0" w:color="auto"/>
                        <w:right w:val="none" w:sz="0" w:space="0" w:color="auto"/>
                      </w:divBdr>
                    </w:div>
                  </w:divsChild>
                </w:div>
                <w:div w:id="1750812182">
                  <w:marLeft w:val="0"/>
                  <w:marRight w:val="0"/>
                  <w:marTop w:val="0"/>
                  <w:marBottom w:val="0"/>
                  <w:divBdr>
                    <w:top w:val="none" w:sz="0" w:space="0" w:color="auto"/>
                    <w:left w:val="none" w:sz="0" w:space="0" w:color="auto"/>
                    <w:bottom w:val="none" w:sz="0" w:space="0" w:color="auto"/>
                    <w:right w:val="none" w:sz="0" w:space="0" w:color="auto"/>
                  </w:divBdr>
                  <w:divsChild>
                    <w:div w:id="67269279">
                      <w:marLeft w:val="0"/>
                      <w:marRight w:val="0"/>
                      <w:marTop w:val="0"/>
                      <w:marBottom w:val="0"/>
                      <w:divBdr>
                        <w:top w:val="none" w:sz="0" w:space="0" w:color="auto"/>
                        <w:left w:val="none" w:sz="0" w:space="0" w:color="auto"/>
                        <w:bottom w:val="none" w:sz="0" w:space="0" w:color="auto"/>
                        <w:right w:val="none" w:sz="0" w:space="0" w:color="auto"/>
                      </w:divBdr>
                    </w:div>
                  </w:divsChild>
                </w:div>
                <w:div w:id="233855347">
                  <w:marLeft w:val="0"/>
                  <w:marRight w:val="0"/>
                  <w:marTop w:val="0"/>
                  <w:marBottom w:val="0"/>
                  <w:divBdr>
                    <w:top w:val="none" w:sz="0" w:space="0" w:color="auto"/>
                    <w:left w:val="none" w:sz="0" w:space="0" w:color="auto"/>
                    <w:bottom w:val="none" w:sz="0" w:space="0" w:color="auto"/>
                    <w:right w:val="none" w:sz="0" w:space="0" w:color="auto"/>
                  </w:divBdr>
                  <w:divsChild>
                    <w:div w:id="1748113130">
                      <w:marLeft w:val="0"/>
                      <w:marRight w:val="0"/>
                      <w:marTop w:val="0"/>
                      <w:marBottom w:val="0"/>
                      <w:divBdr>
                        <w:top w:val="none" w:sz="0" w:space="0" w:color="auto"/>
                        <w:left w:val="none" w:sz="0" w:space="0" w:color="auto"/>
                        <w:bottom w:val="none" w:sz="0" w:space="0" w:color="auto"/>
                        <w:right w:val="none" w:sz="0" w:space="0" w:color="auto"/>
                      </w:divBdr>
                    </w:div>
                  </w:divsChild>
                </w:div>
                <w:div w:id="603727829">
                  <w:marLeft w:val="0"/>
                  <w:marRight w:val="0"/>
                  <w:marTop w:val="0"/>
                  <w:marBottom w:val="0"/>
                  <w:divBdr>
                    <w:top w:val="none" w:sz="0" w:space="0" w:color="auto"/>
                    <w:left w:val="none" w:sz="0" w:space="0" w:color="auto"/>
                    <w:bottom w:val="none" w:sz="0" w:space="0" w:color="auto"/>
                    <w:right w:val="none" w:sz="0" w:space="0" w:color="auto"/>
                  </w:divBdr>
                  <w:divsChild>
                    <w:div w:id="599407968">
                      <w:marLeft w:val="0"/>
                      <w:marRight w:val="0"/>
                      <w:marTop w:val="0"/>
                      <w:marBottom w:val="0"/>
                      <w:divBdr>
                        <w:top w:val="none" w:sz="0" w:space="0" w:color="auto"/>
                        <w:left w:val="none" w:sz="0" w:space="0" w:color="auto"/>
                        <w:bottom w:val="none" w:sz="0" w:space="0" w:color="auto"/>
                        <w:right w:val="none" w:sz="0" w:space="0" w:color="auto"/>
                      </w:divBdr>
                    </w:div>
                  </w:divsChild>
                </w:div>
                <w:div w:id="197358369">
                  <w:marLeft w:val="0"/>
                  <w:marRight w:val="0"/>
                  <w:marTop w:val="0"/>
                  <w:marBottom w:val="0"/>
                  <w:divBdr>
                    <w:top w:val="none" w:sz="0" w:space="0" w:color="auto"/>
                    <w:left w:val="none" w:sz="0" w:space="0" w:color="auto"/>
                    <w:bottom w:val="none" w:sz="0" w:space="0" w:color="auto"/>
                    <w:right w:val="none" w:sz="0" w:space="0" w:color="auto"/>
                  </w:divBdr>
                  <w:divsChild>
                    <w:div w:id="405807940">
                      <w:marLeft w:val="0"/>
                      <w:marRight w:val="0"/>
                      <w:marTop w:val="0"/>
                      <w:marBottom w:val="0"/>
                      <w:divBdr>
                        <w:top w:val="none" w:sz="0" w:space="0" w:color="auto"/>
                        <w:left w:val="none" w:sz="0" w:space="0" w:color="auto"/>
                        <w:bottom w:val="none" w:sz="0" w:space="0" w:color="auto"/>
                        <w:right w:val="none" w:sz="0" w:space="0" w:color="auto"/>
                      </w:divBdr>
                    </w:div>
                  </w:divsChild>
                </w:div>
                <w:div w:id="310788383">
                  <w:marLeft w:val="0"/>
                  <w:marRight w:val="0"/>
                  <w:marTop w:val="0"/>
                  <w:marBottom w:val="0"/>
                  <w:divBdr>
                    <w:top w:val="none" w:sz="0" w:space="0" w:color="auto"/>
                    <w:left w:val="none" w:sz="0" w:space="0" w:color="auto"/>
                    <w:bottom w:val="none" w:sz="0" w:space="0" w:color="auto"/>
                    <w:right w:val="none" w:sz="0" w:space="0" w:color="auto"/>
                  </w:divBdr>
                  <w:divsChild>
                    <w:div w:id="1662342717">
                      <w:marLeft w:val="0"/>
                      <w:marRight w:val="0"/>
                      <w:marTop w:val="0"/>
                      <w:marBottom w:val="0"/>
                      <w:divBdr>
                        <w:top w:val="none" w:sz="0" w:space="0" w:color="auto"/>
                        <w:left w:val="none" w:sz="0" w:space="0" w:color="auto"/>
                        <w:bottom w:val="none" w:sz="0" w:space="0" w:color="auto"/>
                        <w:right w:val="none" w:sz="0" w:space="0" w:color="auto"/>
                      </w:divBdr>
                    </w:div>
                  </w:divsChild>
                </w:div>
                <w:div w:id="1279949452">
                  <w:marLeft w:val="0"/>
                  <w:marRight w:val="0"/>
                  <w:marTop w:val="0"/>
                  <w:marBottom w:val="0"/>
                  <w:divBdr>
                    <w:top w:val="none" w:sz="0" w:space="0" w:color="auto"/>
                    <w:left w:val="none" w:sz="0" w:space="0" w:color="auto"/>
                    <w:bottom w:val="none" w:sz="0" w:space="0" w:color="auto"/>
                    <w:right w:val="none" w:sz="0" w:space="0" w:color="auto"/>
                  </w:divBdr>
                  <w:divsChild>
                    <w:div w:id="1485003477">
                      <w:marLeft w:val="0"/>
                      <w:marRight w:val="0"/>
                      <w:marTop w:val="0"/>
                      <w:marBottom w:val="0"/>
                      <w:divBdr>
                        <w:top w:val="none" w:sz="0" w:space="0" w:color="auto"/>
                        <w:left w:val="none" w:sz="0" w:space="0" w:color="auto"/>
                        <w:bottom w:val="none" w:sz="0" w:space="0" w:color="auto"/>
                        <w:right w:val="none" w:sz="0" w:space="0" w:color="auto"/>
                      </w:divBdr>
                    </w:div>
                  </w:divsChild>
                </w:div>
                <w:div w:id="1067647986">
                  <w:marLeft w:val="0"/>
                  <w:marRight w:val="0"/>
                  <w:marTop w:val="0"/>
                  <w:marBottom w:val="0"/>
                  <w:divBdr>
                    <w:top w:val="none" w:sz="0" w:space="0" w:color="auto"/>
                    <w:left w:val="none" w:sz="0" w:space="0" w:color="auto"/>
                    <w:bottom w:val="none" w:sz="0" w:space="0" w:color="auto"/>
                    <w:right w:val="none" w:sz="0" w:space="0" w:color="auto"/>
                  </w:divBdr>
                  <w:divsChild>
                    <w:div w:id="91635458">
                      <w:marLeft w:val="0"/>
                      <w:marRight w:val="0"/>
                      <w:marTop w:val="0"/>
                      <w:marBottom w:val="0"/>
                      <w:divBdr>
                        <w:top w:val="none" w:sz="0" w:space="0" w:color="auto"/>
                        <w:left w:val="none" w:sz="0" w:space="0" w:color="auto"/>
                        <w:bottom w:val="none" w:sz="0" w:space="0" w:color="auto"/>
                        <w:right w:val="none" w:sz="0" w:space="0" w:color="auto"/>
                      </w:divBdr>
                    </w:div>
                  </w:divsChild>
                </w:div>
                <w:div w:id="865287069">
                  <w:marLeft w:val="0"/>
                  <w:marRight w:val="0"/>
                  <w:marTop w:val="0"/>
                  <w:marBottom w:val="0"/>
                  <w:divBdr>
                    <w:top w:val="none" w:sz="0" w:space="0" w:color="auto"/>
                    <w:left w:val="none" w:sz="0" w:space="0" w:color="auto"/>
                    <w:bottom w:val="none" w:sz="0" w:space="0" w:color="auto"/>
                    <w:right w:val="none" w:sz="0" w:space="0" w:color="auto"/>
                  </w:divBdr>
                  <w:divsChild>
                    <w:div w:id="1764255949">
                      <w:marLeft w:val="0"/>
                      <w:marRight w:val="0"/>
                      <w:marTop w:val="0"/>
                      <w:marBottom w:val="0"/>
                      <w:divBdr>
                        <w:top w:val="none" w:sz="0" w:space="0" w:color="auto"/>
                        <w:left w:val="none" w:sz="0" w:space="0" w:color="auto"/>
                        <w:bottom w:val="none" w:sz="0" w:space="0" w:color="auto"/>
                        <w:right w:val="none" w:sz="0" w:space="0" w:color="auto"/>
                      </w:divBdr>
                    </w:div>
                  </w:divsChild>
                </w:div>
                <w:div w:id="1056855902">
                  <w:marLeft w:val="0"/>
                  <w:marRight w:val="0"/>
                  <w:marTop w:val="0"/>
                  <w:marBottom w:val="0"/>
                  <w:divBdr>
                    <w:top w:val="none" w:sz="0" w:space="0" w:color="auto"/>
                    <w:left w:val="none" w:sz="0" w:space="0" w:color="auto"/>
                    <w:bottom w:val="none" w:sz="0" w:space="0" w:color="auto"/>
                    <w:right w:val="none" w:sz="0" w:space="0" w:color="auto"/>
                  </w:divBdr>
                  <w:divsChild>
                    <w:div w:id="265816556">
                      <w:marLeft w:val="0"/>
                      <w:marRight w:val="0"/>
                      <w:marTop w:val="0"/>
                      <w:marBottom w:val="0"/>
                      <w:divBdr>
                        <w:top w:val="none" w:sz="0" w:space="0" w:color="auto"/>
                        <w:left w:val="none" w:sz="0" w:space="0" w:color="auto"/>
                        <w:bottom w:val="none" w:sz="0" w:space="0" w:color="auto"/>
                        <w:right w:val="none" w:sz="0" w:space="0" w:color="auto"/>
                      </w:divBdr>
                    </w:div>
                  </w:divsChild>
                </w:div>
                <w:div w:id="1181432917">
                  <w:marLeft w:val="0"/>
                  <w:marRight w:val="0"/>
                  <w:marTop w:val="0"/>
                  <w:marBottom w:val="0"/>
                  <w:divBdr>
                    <w:top w:val="none" w:sz="0" w:space="0" w:color="auto"/>
                    <w:left w:val="none" w:sz="0" w:space="0" w:color="auto"/>
                    <w:bottom w:val="none" w:sz="0" w:space="0" w:color="auto"/>
                    <w:right w:val="none" w:sz="0" w:space="0" w:color="auto"/>
                  </w:divBdr>
                  <w:divsChild>
                    <w:div w:id="1403025415">
                      <w:marLeft w:val="0"/>
                      <w:marRight w:val="0"/>
                      <w:marTop w:val="0"/>
                      <w:marBottom w:val="0"/>
                      <w:divBdr>
                        <w:top w:val="none" w:sz="0" w:space="0" w:color="auto"/>
                        <w:left w:val="none" w:sz="0" w:space="0" w:color="auto"/>
                        <w:bottom w:val="none" w:sz="0" w:space="0" w:color="auto"/>
                        <w:right w:val="none" w:sz="0" w:space="0" w:color="auto"/>
                      </w:divBdr>
                    </w:div>
                  </w:divsChild>
                </w:div>
                <w:div w:id="460881190">
                  <w:marLeft w:val="0"/>
                  <w:marRight w:val="0"/>
                  <w:marTop w:val="0"/>
                  <w:marBottom w:val="0"/>
                  <w:divBdr>
                    <w:top w:val="none" w:sz="0" w:space="0" w:color="auto"/>
                    <w:left w:val="none" w:sz="0" w:space="0" w:color="auto"/>
                    <w:bottom w:val="none" w:sz="0" w:space="0" w:color="auto"/>
                    <w:right w:val="none" w:sz="0" w:space="0" w:color="auto"/>
                  </w:divBdr>
                  <w:divsChild>
                    <w:div w:id="291711523">
                      <w:marLeft w:val="0"/>
                      <w:marRight w:val="0"/>
                      <w:marTop w:val="0"/>
                      <w:marBottom w:val="0"/>
                      <w:divBdr>
                        <w:top w:val="none" w:sz="0" w:space="0" w:color="auto"/>
                        <w:left w:val="none" w:sz="0" w:space="0" w:color="auto"/>
                        <w:bottom w:val="none" w:sz="0" w:space="0" w:color="auto"/>
                        <w:right w:val="none" w:sz="0" w:space="0" w:color="auto"/>
                      </w:divBdr>
                    </w:div>
                  </w:divsChild>
                </w:div>
                <w:div w:id="832599284">
                  <w:marLeft w:val="0"/>
                  <w:marRight w:val="0"/>
                  <w:marTop w:val="0"/>
                  <w:marBottom w:val="0"/>
                  <w:divBdr>
                    <w:top w:val="none" w:sz="0" w:space="0" w:color="auto"/>
                    <w:left w:val="none" w:sz="0" w:space="0" w:color="auto"/>
                    <w:bottom w:val="none" w:sz="0" w:space="0" w:color="auto"/>
                    <w:right w:val="none" w:sz="0" w:space="0" w:color="auto"/>
                  </w:divBdr>
                  <w:divsChild>
                    <w:div w:id="971785579">
                      <w:marLeft w:val="0"/>
                      <w:marRight w:val="0"/>
                      <w:marTop w:val="0"/>
                      <w:marBottom w:val="0"/>
                      <w:divBdr>
                        <w:top w:val="none" w:sz="0" w:space="0" w:color="auto"/>
                        <w:left w:val="none" w:sz="0" w:space="0" w:color="auto"/>
                        <w:bottom w:val="none" w:sz="0" w:space="0" w:color="auto"/>
                        <w:right w:val="none" w:sz="0" w:space="0" w:color="auto"/>
                      </w:divBdr>
                    </w:div>
                  </w:divsChild>
                </w:div>
                <w:div w:id="1335765956">
                  <w:marLeft w:val="0"/>
                  <w:marRight w:val="0"/>
                  <w:marTop w:val="0"/>
                  <w:marBottom w:val="0"/>
                  <w:divBdr>
                    <w:top w:val="none" w:sz="0" w:space="0" w:color="auto"/>
                    <w:left w:val="none" w:sz="0" w:space="0" w:color="auto"/>
                    <w:bottom w:val="none" w:sz="0" w:space="0" w:color="auto"/>
                    <w:right w:val="none" w:sz="0" w:space="0" w:color="auto"/>
                  </w:divBdr>
                  <w:divsChild>
                    <w:div w:id="1422605225">
                      <w:marLeft w:val="0"/>
                      <w:marRight w:val="0"/>
                      <w:marTop w:val="0"/>
                      <w:marBottom w:val="0"/>
                      <w:divBdr>
                        <w:top w:val="none" w:sz="0" w:space="0" w:color="auto"/>
                        <w:left w:val="none" w:sz="0" w:space="0" w:color="auto"/>
                        <w:bottom w:val="none" w:sz="0" w:space="0" w:color="auto"/>
                        <w:right w:val="none" w:sz="0" w:space="0" w:color="auto"/>
                      </w:divBdr>
                    </w:div>
                  </w:divsChild>
                </w:div>
                <w:div w:id="299000179">
                  <w:marLeft w:val="0"/>
                  <w:marRight w:val="0"/>
                  <w:marTop w:val="0"/>
                  <w:marBottom w:val="0"/>
                  <w:divBdr>
                    <w:top w:val="none" w:sz="0" w:space="0" w:color="auto"/>
                    <w:left w:val="none" w:sz="0" w:space="0" w:color="auto"/>
                    <w:bottom w:val="none" w:sz="0" w:space="0" w:color="auto"/>
                    <w:right w:val="none" w:sz="0" w:space="0" w:color="auto"/>
                  </w:divBdr>
                  <w:divsChild>
                    <w:div w:id="158234713">
                      <w:marLeft w:val="0"/>
                      <w:marRight w:val="0"/>
                      <w:marTop w:val="0"/>
                      <w:marBottom w:val="0"/>
                      <w:divBdr>
                        <w:top w:val="none" w:sz="0" w:space="0" w:color="auto"/>
                        <w:left w:val="none" w:sz="0" w:space="0" w:color="auto"/>
                        <w:bottom w:val="none" w:sz="0" w:space="0" w:color="auto"/>
                        <w:right w:val="none" w:sz="0" w:space="0" w:color="auto"/>
                      </w:divBdr>
                    </w:div>
                  </w:divsChild>
                </w:div>
                <w:div w:id="1648706712">
                  <w:marLeft w:val="0"/>
                  <w:marRight w:val="0"/>
                  <w:marTop w:val="0"/>
                  <w:marBottom w:val="0"/>
                  <w:divBdr>
                    <w:top w:val="none" w:sz="0" w:space="0" w:color="auto"/>
                    <w:left w:val="none" w:sz="0" w:space="0" w:color="auto"/>
                    <w:bottom w:val="none" w:sz="0" w:space="0" w:color="auto"/>
                    <w:right w:val="none" w:sz="0" w:space="0" w:color="auto"/>
                  </w:divBdr>
                  <w:divsChild>
                    <w:div w:id="718088794">
                      <w:marLeft w:val="0"/>
                      <w:marRight w:val="0"/>
                      <w:marTop w:val="0"/>
                      <w:marBottom w:val="0"/>
                      <w:divBdr>
                        <w:top w:val="none" w:sz="0" w:space="0" w:color="auto"/>
                        <w:left w:val="none" w:sz="0" w:space="0" w:color="auto"/>
                        <w:bottom w:val="none" w:sz="0" w:space="0" w:color="auto"/>
                        <w:right w:val="none" w:sz="0" w:space="0" w:color="auto"/>
                      </w:divBdr>
                    </w:div>
                  </w:divsChild>
                </w:div>
                <w:div w:id="1798529535">
                  <w:marLeft w:val="0"/>
                  <w:marRight w:val="0"/>
                  <w:marTop w:val="0"/>
                  <w:marBottom w:val="0"/>
                  <w:divBdr>
                    <w:top w:val="none" w:sz="0" w:space="0" w:color="auto"/>
                    <w:left w:val="none" w:sz="0" w:space="0" w:color="auto"/>
                    <w:bottom w:val="none" w:sz="0" w:space="0" w:color="auto"/>
                    <w:right w:val="none" w:sz="0" w:space="0" w:color="auto"/>
                  </w:divBdr>
                  <w:divsChild>
                    <w:div w:id="261108879">
                      <w:marLeft w:val="0"/>
                      <w:marRight w:val="0"/>
                      <w:marTop w:val="0"/>
                      <w:marBottom w:val="0"/>
                      <w:divBdr>
                        <w:top w:val="none" w:sz="0" w:space="0" w:color="auto"/>
                        <w:left w:val="none" w:sz="0" w:space="0" w:color="auto"/>
                        <w:bottom w:val="none" w:sz="0" w:space="0" w:color="auto"/>
                        <w:right w:val="none" w:sz="0" w:space="0" w:color="auto"/>
                      </w:divBdr>
                    </w:div>
                  </w:divsChild>
                </w:div>
                <w:div w:id="352073352">
                  <w:marLeft w:val="0"/>
                  <w:marRight w:val="0"/>
                  <w:marTop w:val="0"/>
                  <w:marBottom w:val="0"/>
                  <w:divBdr>
                    <w:top w:val="none" w:sz="0" w:space="0" w:color="auto"/>
                    <w:left w:val="none" w:sz="0" w:space="0" w:color="auto"/>
                    <w:bottom w:val="none" w:sz="0" w:space="0" w:color="auto"/>
                    <w:right w:val="none" w:sz="0" w:space="0" w:color="auto"/>
                  </w:divBdr>
                  <w:divsChild>
                    <w:div w:id="657272062">
                      <w:marLeft w:val="0"/>
                      <w:marRight w:val="0"/>
                      <w:marTop w:val="0"/>
                      <w:marBottom w:val="0"/>
                      <w:divBdr>
                        <w:top w:val="none" w:sz="0" w:space="0" w:color="auto"/>
                        <w:left w:val="none" w:sz="0" w:space="0" w:color="auto"/>
                        <w:bottom w:val="none" w:sz="0" w:space="0" w:color="auto"/>
                        <w:right w:val="none" w:sz="0" w:space="0" w:color="auto"/>
                      </w:divBdr>
                    </w:div>
                  </w:divsChild>
                </w:div>
                <w:div w:id="686054636">
                  <w:marLeft w:val="0"/>
                  <w:marRight w:val="0"/>
                  <w:marTop w:val="0"/>
                  <w:marBottom w:val="0"/>
                  <w:divBdr>
                    <w:top w:val="none" w:sz="0" w:space="0" w:color="auto"/>
                    <w:left w:val="none" w:sz="0" w:space="0" w:color="auto"/>
                    <w:bottom w:val="none" w:sz="0" w:space="0" w:color="auto"/>
                    <w:right w:val="none" w:sz="0" w:space="0" w:color="auto"/>
                  </w:divBdr>
                  <w:divsChild>
                    <w:div w:id="452873145">
                      <w:marLeft w:val="0"/>
                      <w:marRight w:val="0"/>
                      <w:marTop w:val="0"/>
                      <w:marBottom w:val="0"/>
                      <w:divBdr>
                        <w:top w:val="none" w:sz="0" w:space="0" w:color="auto"/>
                        <w:left w:val="none" w:sz="0" w:space="0" w:color="auto"/>
                        <w:bottom w:val="none" w:sz="0" w:space="0" w:color="auto"/>
                        <w:right w:val="none" w:sz="0" w:space="0" w:color="auto"/>
                      </w:divBdr>
                    </w:div>
                  </w:divsChild>
                </w:div>
                <w:div w:id="602080456">
                  <w:marLeft w:val="0"/>
                  <w:marRight w:val="0"/>
                  <w:marTop w:val="0"/>
                  <w:marBottom w:val="0"/>
                  <w:divBdr>
                    <w:top w:val="none" w:sz="0" w:space="0" w:color="auto"/>
                    <w:left w:val="none" w:sz="0" w:space="0" w:color="auto"/>
                    <w:bottom w:val="none" w:sz="0" w:space="0" w:color="auto"/>
                    <w:right w:val="none" w:sz="0" w:space="0" w:color="auto"/>
                  </w:divBdr>
                  <w:divsChild>
                    <w:div w:id="2092388615">
                      <w:marLeft w:val="0"/>
                      <w:marRight w:val="0"/>
                      <w:marTop w:val="0"/>
                      <w:marBottom w:val="0"/>
                      <w:divBdr>
                        <w:top w:val="none" w:sz="0" w:space="0" w:color="auto"/>
                        <w:left w:val="none" w:sz="0" w:space="0" w:color="auto"/>
                        <w:bottom w:val="none" w:sz="0" w:space="0" w:color="auto"/>
                        <w:right w:val="none" w:sz="0" w:space="0" w:color="auto"/>
                      </w:divBdr>
                    </w:div>
                  </w:divsChild>
                </w:div>
                <w:div w:id="1797677633">
                  <w:marLeft w:val="0"/>
                  <w:marRight w:val="0"/>
                  <w:marTop w:val="0"/>
                  <w:marBottom w:val="0"/>
                  <w:divBdr>
                    <w:top w:val="none" w:sz="0" w:space="0" w:color="auto"/>
                    <w:left w:val="none" w:sz="0" w:space="0" w:color="auto"/>
                    <w:bottom w:val="none" w:sz="0" w:space="0" w:color="auto"/>
                    <w:right w:val="none" w:sz="0" w:space="0" w:color="auto"/>
                  </w:divBdr>
                  <w:divsChild>
                    <w:div w:id="2122067524">
                      <w:marLeft w:val="0"/>
                      <w:marRight w:val="0"/>
                      <w:marTop w:val="0"/>
                      <w:marBottom w:val="0"/>
                      <w:divBdr>
                        <w:top w:val="none" w:sz="0" w:space="0" w:color="auto"/>
                        <w:left w:val="none" w:sz="0" w:space="0" w:color="auto"/>
                        <w:bottom w:val="none" w:sz="0" w:space="0" w:color="auto"/>
                        <w:right w:val="none" w:sz="0" w:space="0" w:color="auto"/>
                      </w:divBdr>
                    </w:div>
                  </w:divsChild>
                </w:div>
                <w:div w:id="1564372767">
                  <w:marLeft w:val="0"/>
                  <w:marRight w:val="0"/>
                  <w:marTop w:val="0"/>
                  <w:marBottom w:val="0"/>
                  <w:divBdr>
                    <w:top w:val="none" w:sz="0" w:space="0" w:color="auto"/>
                    <w:left w:val="none" w:sz="0" w:space="0" w:color="auto"/>
                    <w:bottom w:val="none" w:sz="0" w:space="0" w:color="auto"/>
                    <w:right w:val="none" w:sz="0" w:space="0" w:color="auto"/>
                  </w:divBdr>
                  <w:divsChild>
                    <w:div w:id="98255849">
                      <w:marLeft w:val="0"/>
                      <w:marRight w:val="0"/>
                      <w:marTop w:val="0"/>
                      <w:marBottom w:val="0"/>
                      <w:divBdr>
                        <w:top w:val="none" w:sz="0" w:space="0" w:color="auto"/>
                        <w:left w:val="none" w:sz="0" w:space="0" w:color="auto"/>
                        <w:bottom w:val="none" w:sz="0" w:space="0" w:color="auto"/>
                        <w:right w:val="none" w:sz="0" w:space="0" w:color="auto"/>
                      </w:divBdr>
                    </w:div>
                  </w:divsChild>
                </w:div>
                <w:div w:id="1455829440">
                  <w:marLeft w:val="0"/>
                  <w:marRight w:val="0"/>
                  <w:marTop w:val="0"/>
                  <w:marBottom w:val="0"/>
                  <w:divBdr>
                    <w:top w:val="none" w:sz="0" w:space="0" w:color="auto"/>
                    <w:left w:val="none" w:sz="0" w:space="0" w:color="auto"/>
                    <w:bottom w:val="none" w:sz="0" w:space="0" w:color="auto"/>
                    <w:right w:val="none" w:sz="0" w:space="0" w:color="auto"/>
                  </w:divBdr>
                  <w:divsChild>
                    <w:div w:id="529608539">
                      <w:marLeft w:val="0"/>
                      <w:marRight w:val="0"/>
                      <w:marTop w:val="0"/>
                      <w:marBottom w:val="0"/>
                      <w:divBdr>
                        <w:top w:val="none" w:sz="0" w:space="0" w:color="auto"/>
                        <w:left w:val="none" w:sz="0" w:space="0" w:color="auto"/>
                        <w:bottom w:val="none" w:sz="0" w:space="0" w:color="auto"/>
                        <w:right w:val="none" w:sz="0" w:space="0" w:color="auto"/>
                      </w:divBdr>
                    </w:div>
                  </w:divsChild>
                </w:div>
                <w:div w:id="1285966988">
                  <w:marLeft w:val="0"/>
                  <w:marRight w:val="0"/>
                  <w:marTop w:val="0"/>
                  <w:marBottom w:val="0"/>
                  <w:divBdr>
                    <w:top w:val="none" w:sz="0" w:space="0" w:color="auto"/>
                    <w:left w:val="none" w:sz="0" w:space="0" w:color="auto"/>
                    <w:bottom w:val="none" w:sz="0" w:space="0" w:color="auto"/>
                    <w:right w:val="none" w:sz="0" w:space="0" w:color="auto"/>
                  </w:divBdr>
                  <w:divsChild>
                    <w:div w:id="787939834">
                      <w:marLeft w:val="0"/>
                      <w:marRight w:val="0"/>
                      <w:marTop w:val="0"/>
                      <w:marBottom w:val="0"/>
                      <w:divBdr>
                        <w:top w:val="none" w:sz="0" w:space="0" w:color="auto"/>
                        <w:left w:val="none" w:sz="0" w:space="0" w:color="auto"/>
                        <w:bottom w:val="none" w:sz="0" w:space="0" w:color="auto"/>
                        <w:right w:val="none" w:sz="0" w:space="0" w:color="auto"/>
                      </w:divBdr>
                    </w:div>
                  </w:divsChild>
                </w:div>
                <w:div w:id="1735741988">
                  <w:marLeft w:val="0"/>
                  <w:marRight w:val="0"/>
                  <w:marTop w:val="0"/>
                  <w:marBottom w:val="0"/>
                  <w:divBdr>
                    <w:top w:val="none" w:sz="0" w:space="0" w:color="auto"/>
                    <w:left w:val="none" w:sz="0" w:space="0" w:color="auto"/>
                    <w:bottom w:val="none" w:sz="0" w:space="0" w:color="auto"/>
                    <w:right w:val="none" w:sz="0" w:space="0" w:color="auto"/>
                  </w:divBdr>
                  <w:divsChild>
                    <w:div w:id="1023749399">
                      <w:marLeft w:val="0"/>
                      <w:marRight w:val="0"/>
                      <w:marTop w:val="0"/>
                      <w:marBottom w:val="0"/>
                      <w:divBdr>
                        <w:top w:val="none" w:sz="0" w:space="0" w:color="auto"/>
                        <w:left w:val="none" w:sz="0" w:space="0" w:color="auto"/>
                        <w:bottom w:val="none" w:sz="0" w:space="0" w:color="auto"/>
                        <w:right w:val="none" w:sz="0" w:space="0" w:color="auto"/>
                      </w:divBdr>
                    </w:div>
                  </w:divsChild>
                </w:div>
                <w:div w:id="270741228">
                  <w:marLeft w:val="0"/>
                  <w:marRight w:val="0"/>
                  <w:marTop w:val="0"/>
                  <w:marBottom w:val="0"/>
                  <w:divBdr>
                    <w:top w:val="none" w:sz="0" w:space="0" w:color="auto"/>
                    <w:left w:val="none" w:sz="0" w:space="0" w:color="auto"/>
                    <w:bottom w:val="none" w:sz="0" w:space="0" w:color="auto"/>
                    <w:right w:val="none" w:sz="0" w:space="0" w:color="auto"/>
                  </w:divBdr>
                  <w:divsChild>
                    <w:div w:id="1262564623">
                      <w:marLeft w:val="0"/>
                      <w:marRight w:val="0"/>
                      <w:marTop w:val="0"/>
                      <w:marBottom w:val="0"/>
                      <w:divBdr>
                        <w:top w:val="none" w:sz="0" w:space="0" w:color="auto"/>
                        <w:left w:val="none" w:sz="0" w:space="0" w:color="auto"/>
                        <w:bottom w:val="none" w:sz="0" w:space="0" w:color="auto"/>
                        <w:right w:val="none" w:sz="0" w:space="0" w:color="auto"/>
                      </w:divBdr>
                    </w:div>
                  </w:divsChild>
                </w:div>
                <w:div w:id="851989324">
                  <w:marLeft w:val="0"/>
                  <w:marRight w:val="0"/>
                  <w:marTop w:val="0"/>
                  <w:marBottom w:val="0"/>
                  <w:divBdr>
                    <w:top w:val="none" w:sz="0" w:space="0" w:color="auto"/>
                    <w:left w:val="none" w:sz="0" w:space="0" w:color="auto"/>
                    <w:bottom w:val="none" w:sz="0" w:space="0" w:color="auto"/>
                    <w:right w:val="none" w:sz="0" w:space="0" w:color="auto"/>
                  </w:divBdr>
                  <w:divsChild>
                    <w:div w:id="496118138">
                      <w:marLeft w:val="0"/>
                      <w:marRight w:val="0"/>
                      <w:marTop w:val="0"/>
                      <w:marBottom w:val="0"/>
                      <w:divBdr>
                        <w:top w:val="none" w:sz="0" w:space="0" w:color="auto"/>
                        <w:left w:val="none" w:sz="0" w:space="0" w:color="auto"/>
                        <w:bottom w:val="none" w:sz="0" w:space="0" w:color="auto"/>
                        <w:right w:val="none" w:sz="0" w:space="0" w:color="auto"/>
                      </w:divBdr>
                    </w:div>
                  </w:divsChild>
                </w:div>
                <w:div w:id="513109729">
                  <w:marLeft w:val="0"/>
                  <w:marRight w:val="0"/>
                  <w:marTop w:val="0"/>
                  <w:marBottom w:val="0"/>
                  <w:divBdr>
                    <w:top w:val="none" w:sz="0" w:space="0" w:color="auto"/>
                    <w:left w:val="none" w:sz="0" w:space="0" w:color="auto"/>
                    <w:bottom w:val="none" w:sz="0" w:space="0" w:color="auto"/>
                    <w:right w:val="none" w:sz="0" w:space="0" w:color="auto"/>
                  </w:divBdr>
                  <w:divsChild>
                    <w:div w:id="611011036">
                      <w:marLeft w:val="0"/>
                      <w:marRight w:val="0"/>
                      <w:marTop w:val="0"/>
                      <w:marBottom w:val="0"/>
                      <w:divBdr>
                        <w:top w:val="none" w:sz="0" w:space="0" w:color="auto"/>
                        <w:left w:val="none" w:sz="0" w:space="0" w:color="auto"/>
                        <w:bottom w:val="none" w:sz="0" w:space="0" w:color="auto"/>
                        <w:right w:val="none" w:sz="0" w:space="0" w:color="auto"/>
                      </w:divBdr>
                    </w:div>
                  </w:divsChild>
                </w:div>
                <w:div w:id="1460034085">
                  <w:marLeft w:val="0"/>
                  <w:marRight w:val="0"/>
                  <w:marTop w:val="0"/>
                  <w:marBottom w:val="0"/>
                  <w:divBdr>
                    <w:top w:val="none" w:sz="0" w:space="0" w:color="auto"/>
                    <w:left w:val="none" w:sz="0" w:space="0" w:color="auto"/>
                    <w:bottom w:val="none" w:sz="0" w:space="0" w:color="auto"/>
                    <w:right w:val="none" w:sz="0" w:space="0" w:color="auto"/>
                  </w:divBdr>
                  <w:divsChild>
                    <w:div w:id="1428699205">
                      <w:marLeft w:val="0"/>
                      <w:marRight w:val="0"/>
                      <w:marTop w:val="0"/>
                      <w:marBottom w:val="0"/>
                      <w:divBdr>
                        <w:top w:val="none" w:sz="0" w:space="0" w:color="auto"/>
                        <w:left w:val="none" w:sz="0" w:space="0" w:color="auto"/>
                        <w:bottom w:val="none" w:sz="0" w:space="0" w:color="auto"/>
                        <w:right w:val="none" w:sz="0" w:space="0" w:color="auto"/>
                      </w:divBdr>
                    </w:div>
                  </w:divsChild>
                </w:div>
                <w:div w:id="2126921100">
                  <w:marLeft w:val="0"/>
                  <w:marRight w:val="0"/>
                  <w:marTop w:val="0"/>
                  <w:marBottom w:val="0"/>
                  <w:divBdr>
                    <w:top w:val="none" w:sz="0" w:space="0" w:color="auto"/>
                    <w:left w:val="none" w:sz="0" w:space="0" w:color="auto"/>
                    <w:bottom w:val="none" w:sz="0" w:space="0" w:color="auto"/>
                    <w:right w:val="none" w:sz="0" w:space="0" w:color="auto"/>
                  </w:divBdr>
                  <w:divsChild>
                    <w:div w:id="1654334560">
                      <w:marLeft w:val="0"/>
                      <w:marRight w:val="0"/>
                      <w:marTop w:val="0"/>
                      <w:marBottom w:val="0"/>
                      <w:divBdr>
                        <w:top w:val="none" w:sz="0" w:space="0" w:color="auto"/>
                        <w:left w:val="none" w:sz="0" w:space="0" w:color="auto"/>
                        <w:bottom w:val="none" w:sz="0" w:space="0" w:color="auto"/>
                        <w:right w:val="none" w:sz="0" w:space="0" w:color="auto"/>
                      </w:divBdr>
                    </w:div>
                  </w:divsChild>
                </w:div>
                <w:div w:id="260065048">
                  <w:marLeft w:val="0"/>
                  <w:marRight w:val="0"/>
                  <w:marTop w:val="0"/>
                  <w:marBottom w:val="0"/>
                  <w:divBdr>
                    <w:top w:val="none" w:sz="0" w:space="0" w:color="auto"/>
                    <w:left w:val="none" w:sz="0" w:space="0" w:color="auto"/>
                    <w:bottom w:val="none" w:sz="0" w:space="0" w:color="auto"/>
                    <w:right w:val="none" w:sz="0" w:space="0" w:color="auto"/>
                  </w:divBdr>
                  <w:divsChild>
                    <w:div w:id="803082008">
                      <w:marLeft w:val="0"/>
                      <w:marRight w:val="0"/>
                      <w:marTop w:val="0"/>
                      <w:marBottom w:val="0"/>
                      <w:divBdr>
                        <w:top w:val="none" w:sz="0" w:space="0" w:color="auto"/>
                        <w:left w:val="none" w:sz="0" w:space="0" w:color="auto"/>
                        <w:bottom w:val="none" w:sz="0" w:space="0" w:color="auto"/>
                        <w:right w:val="none" w:sz="0" w:space="0" w:color="auto"/>
                      </w:divBdr>
                    </w:div>
                  </w:divsChild>
                </w:div>
                <w:div w:id="878933686">
                  <w:marLeft w:val="0"/>
                  <w:marRight w:val="0"/>
                  <w:marTop w:val="0"/>
                  <w:marBottom w:val="0"/>
                  <w:divBdr>
                    <w:top w:val="none" w:sz="0" w:space="0" w:color="auto"/>
                    <w:left w:val="none" w:sz="0" w:space="0" w:color="auto"/>
                    <w:bottom w:val="none" w:sz="0" w:space="0" w:color="auto"/>
                    <w:right w:val="none" w:sz="0" w:space="0" w:color="auto"/>
                  </w:divBdr>
                  <w:divsChild>
                    <w:div w:id="2057728576">
                      <w:marLeft w:val="0"/>
                      <w:marRight w:val="0"/>
                      <w:marTop w:val="0"/>
                      <w:marBottom w:val="0"/>
                      <w:divBdr>
                        <w:top w:val="none" w:sz="0" w:space="0" w:color="auto"/>
                        <w:left w:val="none" w:sz="0" w:space="0" w:color="auto"/>
                        <w:bottom w:val="none" w:sz="0" w:space="0" w:color="auto"/>
                        <w:right w:val="none" w:sz="0" w:space="0" w:color="auto"/>
                      </w:divBdr>
                    </w:div>
                  </w:divsChild>
                </w:div>
                <w:div w:id="1887445651">
                  <w:marLeft w:val="0"/>
                  <w:marRight w:val="0"/>
                  <w:marTop w:val="0"/>
                  <w:marBottom w:val="0"/>
                  <w:divBdr>
                    <w:top w:val="none" w:sz="0" w:space="0" w:color="auto"/>
                    <w:left w:val="none" w:sz="0" w:space="0" w:color="auto"/>
                    <w:bottom w:val="none" w:sz="0" w:space="0" w:color="auto"/>
                    <w:right w:val="none" w:sz="0" w:space="0" w:color="auto"/>
                  </w:divBdr>
                  <w:divsChild>
                    <w:div w:id="1130589668">
                      <w:marLeft w:val="0"/>
                      <w:marRight w:val="0"/>
                      <w:marTop w:val="0"/>
                      <w:marBottom w:val="0"/>
                      <w:divBdr>
                        <w:top w:val="none" w:sz="0" w:space="0" w:color="auto"/>
                        <w:left w:val="none" w:sz="0" w:space="0" w:color="auto"/>
                        <w:bottom w:val="none" w:sz="0" w:space="0" w:color="auto"/>
                        <w:right w:val="none" w:sz="0" w:space="0" w:color="auto"/>
                      </w:divBdr>
                    </w:div>
                  </w:divsChild>
                </w:div>
                <w:div w:id="12998818">
                  <w:marLeft w:val="0"/>
                  <w:marRight w:val="0"/>
                  <w:marTop w:val="0"/>
                  <w:marBottom w:val="0"/>
                  <w:divBdr>
                    <w:top w:val="none" w:sz="0" w:space="0" w:color="auto"/>
                    <w:left w:val="none" w:sz="0" w:space="0" w:color="auto"/>
                    <w:bottom w:val="none" w:sz="0" w:space="0" w:color="auto"/>
                    <w:right w:val="none" w:sz="0" w:space="0" w:color="auto"/>
                  </w:divBdr>
                  <w:divsChild>
                    <w:div w:id="2041543892">
                      <w:marLeft w:val="0"/>
                      <w:marRight w:val="0"/>
                      <w:marTop w:val="0"/>
                      <w:marBottom w:val="0"/>
                      <w:divBdr>
                        <w:top w:val="none" w:sz="0" w:space="0" w:color="auto"/>
                        <w:left w:val="none" w:sz="0" w:space="0" w:color="auto"/>
                        <w:bottom w:val="none" w:sz="0" w:space="0" w:color="auto"/>
                        <w:right w:val="none" w:sz="0" w:space="0" w:color="auto"/>
                      </w:divBdr>
                    </w:div>
                  </w:divsChild>
                </w:div>
                <w:div w:id="132717753">
                  <w:marLeft w:val="0"/>
                  <w:marRight w:val="0"/>
                  <w:marTop w:val="0"/>
                  <w:marBottom w:val="0"/>
                  <w:divBdr>
                    <w:top w:val="none" w:sz="0" w:space="0" w:color="auto"/>
                    <w:left w:val="none" w:sz="0" w:space="0" w:color="auto"/>
                    <w:bottom w:val="none" w:sz="0" w:space="0" w:color="auto"/>
                    <w:right w:val="none" w:sz="0" w:space="0" w:color="auto"/>
                  </w:divBdr>
                  <w:divsChild>
                    <w:div w:id="1712732614">
                      <w:marLeft w:val="0"/>
                      <w:marRight w:val="0"/>
                      <w:marTop w:val="0"/>
                      <w:marBottom w:val="0"/>
                      <w:divBdr>
                        <w:top w:val="none" w:sz="0" w:space="0" w:color="auto"/>
                        <w:left w:val="none" w:sz="0" w:space="0" w:color="auto"/>
                        <w:bottom w:val="none" w:sz="0" w:space="0" w:color="auto"/>
                        <w:right w:val="none" w:sz="0" w:space="0" w:color="auto"/>
                      </w:divBdr>
                    </w:div>
                  </w:divsChild>
                </w:div>
                <w:div w:id="654454515">
                  <w:marLeft w:val="0"/>
                  <w:marRight w:val="0"/>
                  <w:marTop w:val="0"/>
                  <w:marBottom w:val="0"/>
                  <w:divBdr>
                    <w:top w:val="none" w:sz="0" w:space="0" w:color="auto"/>
                    <w:left w:val="none" w:sz="0" w:space="0" w:color="auto"/>
                    <w:bottom w:val="none" w:sz="0" w:space="0" w:color="auto"/>
                    <w:right w:val="none" w:sz="0" w:space="0" w:color="auto"/>
                  </w:divBdr>
                  <w:divsChild>
                    <w:div w:id="89282854">
                      <w:marLeft w:val="0"/>
                      <w:marRight w:val="0"/>
                      <w:marTop w:val="0"/>
                      <w:marBottom w:val="0"/>
                      <w:divBdr>
                        <w:top w:val="none" w:sz="0" w:space="0" w:color="auto"/>
                        <w:left w:val="none" w:sz="0" w:space="0" w:color="auto"/>
                        <w:bottom w:val="none" w:sz="0" w:space="0" w:color="auto"/>
                        <w:right w:val="none" w:sz="0" w:space="0" w:color="auto"/>
                      </w:divBdr>
                    </w:div>
                  </w:divsChild>
                </w:div>
                <w:div w:id="1304459103">
                  <w:marLeft w:val="0"/>
                  <w:marRight w:val="0"/>
                  <w:marTop w:val="0"/>
                  <w:marBottom w:val="0"/>
                  <w:divBdr>
                    <w:top w:val="none" w:sz="0" w:space="0" w:color="auto"/>
                    <w:left w:val="none" w:sz="0" w:space="0" w:color="auto"/>
                    <w:bottom w:val="none" w:sz="0" w:space="0" w:color="auto"/>
                    <w:right w:val="none" w:sz="0" w:space="0" w:color="auto"/>
                  </w:divBdr>
                  <w:divsChild>
                    <w:div w:id="678432908">
                      <w:marLeft w:val="0"/>
                      <w:marRight w:val="0"/>
                      <w:marTop w:val="0"/>
                      <w:marBottom w:val="0"/>
                      <w:divBdr>
                        <w:top w:val="none" w:sz="0" w:space="0" w:color="auto"/>
                        <w:left w:val="none" w:sz="0" w:space="0" w:color="auto"/>
                        <w:bottom w:val="none" w:sz="0" w:space="0" w:color="auto"/>
                        <w:right w:val="none" w:sz="0" w:space="0" w:color="auto"/>
                      </w:divBdr>
                    </w:div>
                  </w:divsChild>
                </w:div>
                <w:div w:id="1478957642">
                  <w:marLeft w:val="0"/>
                  <w:marRight w:val="0"/>
                  <w:marTop w:val="0"/>
                  <w:marBottom w:val="0"/>
                  <w:divBdr>
                    <w:top w:val="none" w:sz="0" w:space="0" w:color="auto"/>
                    <w:left w:val="none" w:sz="0" w:space="0" w:color="auto"/>
                    <w:bottom w:val="none" w:sz="0" w:space="0" w:color="auto"/>
                    <w:right w:val="none" w:sz="0" w:space="0" w:color="auto"/>
                  </w:divBdr>
                  <w:divsChild>
                    <w:div w:id="834884286">
                      <w:marLeft w:val="0"/>
                      <w:marRight w:val="0"/>
                      <w:marTop w:val="0"/>
                      <w:marBottom w:val="0"/>
                      <w:divBdr>
                        <w:top w:val="none" w:sz="0" w:space="0" w:color="auto"/>
                        <w:left w:val="none" w:sz="0" w:space="0" w:color="auto"/>
                        <w:bottom w:val="none" w:sz="0" w:space="0" w:color="auto"/>
                        <w:right w:val="none" w:sz="0" w:space="0" w:color="auto"/>
                      </w:divBdr>
                    </w:div>
                  </w:divsChild>
                </w:div>
                <w:div w:id="186410129">
                  <w:marLeft w:val="0"/>
                  <w:marRight w:val="0"/>
                  <w:marTop w:val="0"/>
                  <w:marBottom w:val="0"/>
                  <w:divBdr>
                    <w:top w:val="none" w:sz="0" w:space="0" w:color="auto"/>
                    <w:left w:val="none" w:sz="0" w:space="0" w:color="auto"/>
                    <w:bottom w:val="none" w:sz="0" w:space="0" w:color="auto"/>
                    <w:right w:val="none" w:sz="0" w:space="0" w:color="auto"/>
                  </w:divBdr>
                  <w:divsChild>
                    <w:div w:id="106706664">
                      <w:marLeft w:val="0"/>
                      <w:marRight w:val="0"/>
                      <w:marTop w:val="0"/>
                      <w:marBottom w:val="0"/>
                      <w:divBdr>
                        <w:top w:val="none" w:sz="0" w:space="0" w:color="auto"/>
                        <w:left w:val="none" w:sz="0" w:space="0" w:color="auto"/>
                        <w:bottom w:val="none" w:sz="0" w:space="0" w:color="auto"/>
                        <w:right w:val="none" w:sz="0" w:space="0" w:color="auto"/>
                      </w:divBdr>
                    </w:div>
                  </w:divsChild>
                </w:div>
                <w:div w:id="1174343434">
                  <w:marLeft w:val="0"/>
                  <w:marRight w:val="0"/>
                  <w:marTop w:val="0"/>
                  <w:marBottom w:val="0"/>
                  <w:divBdr>
                    <w:top w:val="none" w:sz="0" w:space="0" w:color="auto"/>
                    <w:left w:val="none" w:sz="0" w:space="0" w:color="auto"/>
                    <w:bottom w:val="none" w:sz="0" w:space="0" w:color="auto"/>
                    <w:right w:val="none" w:sz="0" w:space="0" w:color="auto"/>
                  </w:divBdr>
                  <w:divsChild>
                    <w:div w:id="1058553108">
                      <w:marLeft w:val="0"/>
                      <w:marRight w:val="0"/>
                      <w:marTop w:val="0"/>
                      <w:marBottom w:val="0"/>
                      <w:divBdr>
                        <w:top w:val="none" w:sz="0" w:space="0" w:color="auto"/>
                        <w:left w:val="none" w:sz="0" w:space="0" w:color="auto"/>
                        <w:bottom w:val="none" w:sz="0" w:space="0" w:color="auto"/>
                        <w:right w:val="none" w:sz="0" w:space="0" w:color="auto"/>
                      </w:divBdr>
                    </w:div>
                  </w:divsChild>
                </w:div>
                <w:div w:id="548690261">
                  <w:marLeft w:val="0"/>
                  <w:marRight w:val="0"/>
                  <w:marTop w:val="0"/>
                  <w:marBottom w:val="0"/>
                  <w:divBdr>
                    <w:top w:val="none" w:sz="0" w:space="0" w:color="auto"/>
                    <w:left w:val="none" w:sz="0" w:space="0" w:color="auto"/>
                    <w:bottom w:val="none" w:sz="0" w:space="0" w:color="auto"/>
                    <w:right w:val="none" w:sz="0" w:space="0" w:color="auto"/>
                  </w:divBdr>
                  <w:divsChild>
                    <w:div w:id="42753985">
                      <w:marLeft w:val="0"/>
                      <w:marRight w:val="0"/>
                      <w:marTop w:val="0"/>
                      <w:marBottom w:val="0"/>
                      <w:divBdr>
                        <w:top w:val="none" w:sz="0" w:space="0" w:color="auto"/>
                        <w:left w:val="none" w:sz="0" w:space="0" w:color="auto"/>
                        <w:bottom w:val="none" w:sz="0" w:space="0" w:color="auto"/>
                        <w:right w:val="none" w:sz="0" w:space="0" w:color="auto"/>
                      </w:divBdr>
                    </w:div>
                  </w:divsChild>
                </w:div>
                <w:div w:id="70464737">
                  <w:marLeft w:val="0"/>
                  <w:marRight w:val="0"/>
                  <w:marTop w:val="0"/>
                  <w:marBottom w:val="0"/>
                  <w:divBdr>
                    <w:top w:val="none" w:sz="0" w:space="0" w:color="auto"/>
                    <w:left w:val="none" w:sz="0" w:space="0" w:color="auto"/>
                    <w:bottom w:val="none" w:sz="0" w:space="0" w:color="auto"/>
                    <w:right w:val="none" w:sz="0" w:space="0" w:color="auto"/>
                  </w:divBdr>
                  <w:divsChild>
                    <w:div w:id="1188107626">
                      <w:marLeft w:val="0"/>
                      <w:marRight w:val="0"/>
                      <w:marTop w:val="0"/>
                      <w:marBottom w:val="0"/>
                      <w:divBdr>
                        <w:top w:val="none" w:sz="0" w:space="0" w:color="auto"/>
                        <w:left w:val="none" w:sz="0" w:space="0" w:color="auto"/>
                        <w:bottom w:val="none" w:sz="0" w:space="0" w:color="auto"/>
                        <w:right w:val="none" w:sz="0" w:space="0" w:color="auto"/>
                      </w:divBdr>
                    </w:div>
                  </w:divsChild>
                </w:div>
                <w:div w:id="974724922">
                  <w:marLeft w:val="0"/>
                  <w:marRight w:val="0"/>
                  <w:marTop w:val="0"/>
                  <w:marBottom w:val="0"/>
                  <w:divBdr>
                    <w:top w:val="none" w:sz="0" w:space="0" w:color="auto"/>
                    <w:left w:val="none" w:sz="0" w:space="0" w:color="auto"/>
                    <w:bottom w:val="none" w:sz="0" w:space="0" w:color="auto"/>
                    <w:right w:val="none" w:sz="0" w:space="0" w:color="auto"/>
                  </w:divBdr>
                  <w:divsChild>
                    <w:div w:id="803815583">
                      <w:marLeft w:val="0"/>
                      <w:marRight w:val="0"/>
                      <w:marTop w:val="0"/>
                      <w:marBottom w:val="0"/>
                      <w:divBdr>
                        <w:top w:val="none" w:sz="0" w:space="0" w:color="auto"/>
                        <w:left w:val="none" w:sz="0" w:space="0" w:color="auto"/>
                        <w:bottom w:val="none" w:sz="0" w:space="0" w:color="auto"/>
                        <w:right w:val="none" w:sz="0" w:space="0" w:color="auto"/>
                      </w:divBdr>
                    </w:div>
                  </w:divsChild>
                </w:div>
                <w:div w:id="1044140434">
                  <w:marLeft w:val="0"/>
                  <w:marRight w:val="0"/>
                  <w:marTop w:val="0"/>
                  <w:marBottom w:val="0"/>
                  <w:divBdr>
                    <w:top w:val="none" w:sz="0" w:space="0" w:color="auto"/>
                    <w:left w:val="none" w:sz="0" w:space="0" w:color="auto"/>
                    <w:bottom w:val="none" w:sz="0" w:space="0" w:color="auto"/>
                    <w:right w:val="none" w:sz="0" w:space="0" w:color="auto"/>
                  </w:divBdr>
                  <w:divsChild>
                    <w:div w:id="37244538">
                      <w:marLeft w:val="0"/>
                      <w:marRight w:val="0"/>
                      <w:marTop w:val="0"/>
                      <w:marBottom w:val="0"/>
                      <w:divBdr>
                        <w:top w:val="none" w:sz="0" w:space="0" w:color="auto"/>
                        <w:left w:val="none" w:sz="0" w:space="0" w:color="auto"/>
                        <w:bottom w:val="none" w:sz="0" w:space="0" w:color="auto"/>
                        <w:right w:val="none" w:sz="0" w:space="0" w:color="auto"/>
                      </w:divBdr>
                    </w:div>
                  </w:divsChild>
                </w:div>
                <w:div w:id="1715806030">
                  <w:marLeft w:val="0"/>
                  <w:marRight w:val="0"/>
                  <w:marTop w:val="0"/>
                  <w:marBottom w:val="0"/>
                  <w:divBdr>
                    <w:top w:val="none" w:sz="0" w:space="0" w:color="auto"/>
                    <w:left w:val="none" w:sz="0" w:space="0" w:color="auto"/>
                    <w:bottom w:val="none" w:sz="0" w:space="0" w:color="auto"/>
                    <w:right w:val="none" w:sz="0" w:space="0" w:color="auto"/>
                  </w:divBdr>
                  <w:divsChild>
                    <w:div w:id="1638532973">
                      <w:marLeft w:val="0"/>
                      <w:marRight w:val="0"/>
                      <w:marTop w:val="0"/>
                      <w:marBottom w:val="0"/>
                      <w:divBdr>
                        <w:top w:val="none" w:sz="0" w:space="0" w:color="auto"/>
                        <w:left w:val="none" w:sz="0" w:space="0" w:color="auto"/>
                        <w:bottom w:val="none" w:sz="0" w:space="0" w:color="auto"/>
                        <w:right w:val="none" w:sz="0" w:space="0" w:color="auto"/>
                      </w:divBdr>
                    </w:div>
                  </w:divsChild>
                </w:div>
                <w:div w:id="470367139">
                  <w:marLeft w:val="0"/>
                  <w:marRight w:val="0"/>
                  <w:marTop w:val="0"/>
                  <w:marBottom w:val="0"/>
                  <w:divBdr>
                    <w:top w:val="none" w:sz="0" w:space="0" w:color="auto"/>
                    <w:left w:val="none" w:sz="0" w:space="0" w:color="auto"/>
                    <w:bottom w:val="none" w:sz="0" w:space="0" w:color="auto"/>
                    <w:right w:val="none" w:sz="0" w:space="0" w:color="auto"/>
                  </w:divBdr>
                  <w:divsChild>
                    <w:div w:id="2039426088">
                      <w:marLeft w:val="0"/>
                      <w:marRight w:val="0"/>
                      <w:marTop w:val="0"/>
                      <w:marBottom w:val="0"/>
                      <w:divBdr>
                        <w:top w:val="none" w:sz="0" w:space="0" w:color="auto"/>
                        <w:left w:val="none" w:sz="0" w:space="0" w:color="auto"/>
                        <w:bottom w:val="none" w:sz="0" w:space="0" w:color="auto"/>
                        <w:right w:val="none" w:sz="0" w:space="0" w:color="auto"/>
                      </w:divBdr>
                    </w:div>
                  </w:divsChild>
                </w:div>
                <w:div w:id="1773895482">
                  <w:marLeft w:val="0"/>
                  <w:marRight w:val="0"/>
                  <w:marTop w:val="0"/>
                  <w:marBottom w:val="0"/>
                  <w:divBdr>
                    <w:top w:val="none" w:sz="0" w:space="0" w:color="auto"/>
                    <w:left w:val="none" w:sz="0" w:space="0" w:color="auto"/>
                    <w:bottom w:val="none" w:sz="0" w:space="0" w:color="auto"/>
                    <w:right w:val="none" w:sz="0" w:space="0" w:color="auto"/>
                  </w:divBdr>
                  <w:divsChild>
                    <w:div w:id="39861215">
                      <w:marLeft w:val="0"/>
                      <w:marRight w:val="0"/>
                      <w:marTop w:val="0"/>
                      <w:marBottom w:val="0"/>
                      <w:divBdr>
                        <w:top w:val="none" w:sz="0" w:space="0" w:color="auto"/>
                        <w:left w:val="none" w:sz="0" w:space="0" w:color="auto"/>
                        <w:bottom w:val="none" w:sz="0" w:space="0" w:color="auto"/>
                        <w:right w:val="none" w:sz="0" w:space="0" w:color="auto"/>
                      </w:divBdr>
                    </w:div>
                  </w:divsChild>
                </w:div>
                <w:div w:id="91508871">
                  <w:marLeft w:val="0"/>
                  <w:marRight w:val="0"/>
                  <w:marTop w:val="0"/>
                  <w:marBottom w:val="0"/>
                  <w:divBdr>
                    <w:top w:val="none" w:sz="0" w:space="0" w:color="auto"/>
                    <w:left w:val="none" w:sz="0" w:space="0" w:color="auto"/>
                    <w:bottom w:val="none" w:sz="0" w:space="0" w:color="auto"/>
                    <w:right w:val="none" w:sz="0" w:space="0" w:color="auto"/>
                  </w:divBdr>
                  <w:divsChild>
                    <w:div w:id="353767051">
                      <w:marLeft w:val="0"/>
                      <w:marRight w:val="0"/>
                      <w:marTop w:val="0"/>
                      <w:marBottom w:val="0"/>
                      <w:divBdr>
                        <w:top w:val="none" w:sz="0" w:space="0" w:color="auto"/>
                        <w:left w:val="none" w:sz="0" w:space="0" w:color="auto"/>
                        <w:bottom w:val="none" w:sz="0" w:space="0" w:color="auto"/>
                        <w:right w:val="none" w:sz="0" w:space="0" w:color="auto"/>
                      </w:divBdr>
                    </w:div>
                  </w:divsChild>
                </w:div>
                <w:div w:id="952712847">
                  <w:marLeft w:val="0"/>
                  <w:marRight w:val="0"/>
                  <w:marTop w:val="0"/>
                  <w:marBottom w:val="0"/>
                  <w:divBdr>
                    <w:top w:val="none" w:sz="0" w:space="0" w:color="auto"/>
                    <w:left w:val="none" w:sz="0" w:space="0" w:color="auto"/>
                    <w:bottom w:val="none" w:sz="0" w:space="0" w:color="auto"/>
                    <w:right w:val="none" w:sz="0" w:space="0" w:color="auto"/>
                  </w:divBdr>
                  <w:divsChild>
                    <w:div w:id="17492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758234">
          <w:marLeft w:val="0"/>
          <w:marRight w:val="0"/>
          <w:marTop w:val="0"/>
          <w:marBottom w:val="0"/>
          <w:divBdr>
            <w:top w:val="none" w:sz="0" w:space="0" w:color="auto"/>
            <w:left w:val="none" w:sz="0" w:space="0" w:color="auto"/>
            <w:bottom w:val="none" w:sz="0" w:space="0" w:color="auto"/>
            <w:right w:val="none" w:sz="0" w:space="0" w:color="auto"/>
          </w:divBdr>
        </w:div>
        <w:div w:id="1556577971">
          <w:marLeft w:val="0"/>
          <w:marRight w:val="0"/>
          <w:marTop w:val="0"/>
          <w:marBottom w:val="0"/>
          <w:divBdr>
            <w:top w:val="none" w:sz="0" w:space="0" w:color="auto"/>
            <w:left w:val="none" w:sz="0" w:space="0" w:color="auto"/>
            <w:bottom w:val="none" w:sz="0" w:space="0" w:color="auto"/>
            <w:right w:val="none" w:sz="0" w:space="0" w:color="auto"/>
          </w:divBdr>
          <w:divsChild>
            <w:div w:id="1047995784">
              <w:marLeft w:val="0"/>
              <w:marRight w:val="0"/>
              <w:marTop w:val="0"/>
              <w:marBottom w:val="0"/>
              <w:divBdr>
                <w:top w:val="none" w:sz="0" w:space="0" w:color="auto"/>
                <w:left w:val="none" w:sz="0" w:space="0" w:color="auto"/>
                <w:bottom w:val="none" w:sz="0" w:space="0" w:color="auto"/>
                <w:right w:val="none" w:sz="0" w:space="0" w:color="auto"/>
              </w:divBdr>
              <w:divsChild>
                <w:div w:id="12999888">
                  <w:marLeft w:val="0"/>
                  <w:marRight w:val="0"/>
                  <w:marTop w:val="0"/>
                  <w:marBottom w:val="0"/>
                  <w:divBdr>
                    <w:top w:val="none" w:sz="0" w:space="0" w:color="auto"/>
                    <w:left w:val="none" w:sz="0" w:space="0" w:color="auto"/>
                    <w:bottom w:val="none" w:sz="0" w:space="0" w:color="auto"/>
                    <w:right w:val="none" w:sz="0" w:space="0" w:color="auto"/>
                  </w:divBdr>
                  <w:divsChild>
                    <w:div w:id="458231175">
                      <w:marLeft w:val="0"/>
                      <w:marRight w:val="0"/>
                      <w:marTop w:val="0"/>
                      <w:marBottom w:val="0"/>
                      <w:divBdr>
                        <w:top w:val="none" w:sz="0" w:space="0" w:color="auto"/>
                        <w:left w:val="none" w:sz="0" w:space="0" w:color="auto"/>
                        <w:bottom w:val="none" w:sz="0" w:space="0" w:color="auto"/>
                        <w:right w:val="none" w:sz="0" w:space="0" w:color="auto"/>
                      </w:divBdr>
                    </w:div>
                  </w:divsChild>
                </w:div>
                <w:div w:id="676998820">
                  <w:marLeft w:val="0"/>
                  <w:marRight w:val="0"/>
                  <w:marTop w:val="0"/>
                  <w:marBottom w:val="0"/>
                  <w:divBdr>
                    <w:top w:val="none" w:sz="0" w:space="0" w:color="auto"/>
                    <w:left w:val="none" w:sz="0" w:space="0" w:color="auto"/>
                    <w:bottom w:val="none" w:sz="0" w:space="0" w:color="auto"/>
                    <w:right w:val="none" w:sz="0" w:space="0" w:color="auto"/>
                  </w:divBdr>
                  <w:divsChild>
                    <w:div w:id="1173758599">
                      <w:marLeft w:val="0"/>
                      <w:marRight w:val="0"/>
                      <w:marTop w:val="0"/>
                      <w:marBottom w:val="0"/>
                      <w:divBdr>
                        <w:top w:val="none" w:sz="0" w:space="0" w:color="auto"/>
                        <w:left w:val="none" w:sz="0" w:space="0" w:color="auto"/>
                        <w:bottom w:val="none" w:sz="0" w:space="0" w:color="auto"/>
                        <w:right w:val="none" w:sz="0" w:space="0" w:color="auto"/>
                      </w:divBdr>
                    </w:div>
                  </w:divsChild>
                </w:div>
                <w:div w:id="687220386">
                  <w:marLeft w:val="0"/>
                  <w:marRight w:val="0"/>
                  <w:marTop w:val="0"/>
                  <w:marBottom w:val="0"/>
                  <w:divBdr>
                    <w:top w:val="none" w:sz="0" w:space="0" w:color="auto"/>
                    <w:left w:val="none" w:sz="0" w:space="0" w:color="auto"/>
                    <w:bottom w:val="none" w:sz="0" w:space="0" w:color="auto"/>
                    <w:right w:val="none" w:sz="0" w:space="0" w:color="auto"/>
                  </w:divBdr>
                  <w:divsChild>
                    <w:div w:id="1762525729">
                      <w:marLeft w:val="0"/>
                      <w:marRight w:val="0"/>
                      <w:marTop w:val="0"/>
                      <w:marBottom w:val="0"/>
                      <w:divBdr>
                        <w:top w:val="none" w:sz="0" w:space="0" w:color="auto"/>
                        <w:left w:val="none" w:sz="0" w:space="0" w:color="auto"/>
                        <w:bottom w:val="none" w:sz="0" w:space="0" w:color="auto"/>
                        <w:right w:val="none" w:sz="0" w:space="0" w:color="auto"/>
                      </w:divBdr>
                    </w:div>
                  </w:divsChild>
                </w:div>
                <w:div w:id="223613698">
                  <w:marLeft w:val="0"/>
                  <w:marRight w:val="0"/>
                  <w:marTop w:val="0"/>
                  <w:marBottom w:val="0"/>
                  <w:divBdr>
                    <w:top w:val="none" w:sz="0" w:space="0" w:color="auto"/>
                    <w:left w:val="none" w:sz="0" w:space="0" w:color="auto"/>
                    <w:bottom w:val="none" w:sz="0" w:space="0" w:color="auto"/>
                    <w:right w:val="none" w:sz="0" w:space="0" w:color="auto"/>
                  </w:divBdr>
                  <w:divsChild>
                    <w:div w:id="679743816">
                      <w:marLeft w:val="0"/>
                      <w:marRight w:val="0"/>
                      <w:marTop w:val="0"/>
                      <w:marBottom w:val="0"/>
                      <w:divBdr>
                        <w:top w:val="none" w:sz="0" w:space="0" w:color="auto"/>
                        <w:left w:val="none" w:sz="0" w:space="0" w:color="auto"/>
                        <w:bottom w:val="none" w:sz="0" w:space="0" w:color="auto"/>
                        <w:right w:val="none" w:sz="0" w:space="0" w:color="auto"/>
                      </w:divBdr>
                    </w:div>
                  </w:divsChild>
                </w:div>
                <w:div w:id="1225028380">
                  <w:marLeft w:val="0"/>
                  <w:marRight w:val="0"/>
                  <w:marTop w:val="0"/>
                  <w:marBottom w:val="0"/>
                  <w:divBdr>
                    <w:top w:val="none" w:sz="0" w:space="0" w:color="auto"/>
                    <w:left w:val="none" w:sz="0" w:space="0" w:color="auto"/>
                    <w:bottom w:val="none" w:sz="0" w:space="0" w:color="auto"/>
                    <w:right w:val="none" w:sz="0" w:space="0" w:color="auto"/>
                  </w:divBdr>
                  <w:divsChild>
                    <w:div w:id="958998773">
                      <w:marLeft w:val="0"/>
                      <w:marRight w:val="0"/>
                      <w:marTop w:val="0"/>
                      <w:marBottom w:val="0"/>
                      <w:divBdr>
                        <w:top w:val="none" w:sz="0" w:space="0" w:color="auto"/>
                        <w:left w:val="none" w:sz="0" w:space="0" w:color="auto"/>
                        <w:bottom w:val="none" w:sz="0" w:space="0" w:color="auto"/>
                        <w:right w:val="none" w:sz="0" w:space="0" w:color="auto"/>
                      </w:divBdr>
                    </w:div>
                  </w:divsChild>
                </w:div>
                <w:div w:id="1901863884">
                  <w:marLeft w:val="0"/>
                  <w:marRight w:val="0"/>
                  <w:marTop w:val="0"/>
                  <w:marBottom w:val="0"/>
                  <w:divBdr>
                    <w:top w:val="none" w:sz="0" w:space="0" w:color="auto"/>
                    <w:left w:val="none" w:sz="0" w:space="0" w:color="auto"/>
                    <w:bottom w:val="none" w:sz="0" w:space="0" w:color="auto"/>
                    <w:right w:val="none" w:sz="0" w:space="0" w:color="auto"/>
                  </w:divBdr>
                  <w:divsChild>
                    <w:div w:id="460074457">
                      <w:marLeft w:val="0"/>
                      <w:marRight w:val="0"/>
                      <w:marTop w:val="0"/>
                      <w:marBottom w:val="0"/>
                      <w:divBdr>
                        <w:top w:val="none" w:sz="0" w:space="0" w:color="auto"/>
                        <w:left w:val="none" w:sz="0" w:space="0" w:color="auto"/>
                        <w:bottom w:val="none" w:sz="0" w:space="0" w:color="auto"/>
                        <w:right w:val="none" w:sz="0" w:space="0" w:color="auto"/>
                      </w:divBdr>
                    </w:div>
                  </w:divsChild>
                </w:div>
                <w:div w:id="1483228571">
                  <w:marLeft w:val="0"/>
                  <w:marRight w:val="0"/>
                  <w:marTop w:val="0"/>
                  <w:marBottom w:val="0"/>
                  <w:divBdr>
                    <w:top w:val="none" w:sz="0" w:space="0" w:color="auto"/>
                    <w:left w:val="none" w:sz="0" w:space="0" w:color="auto"/>
                    <w:bottom w:val="none" w:sz="0" w:space="0" w:color="auto"/>
                    <w:right w:val="none" w:sz="0" w:space="0" w:color="auto"/>
                  </w:divBdr>
                  <w:divsChild>
                    <w:div w:id="1835291860">
                      <w:marLeft w:val="0"/>
                      <w:marRight w:val="0"/>
                      <w:marTop w:val="0"/>
                      <w:marBottom w:val="0"/>
                      <w:divBdr>
                        <w:top w:val="none" w:sz="0" w:space="0" w:color="auto"/>
                        <w:left w:val="none" w:sz="0" w:space="0" w:color="auto"/>
                        <w:bottom w:val="none" w:sz="0" w:space="0" w:color="auto"/>
                        <w:right w:val="none" w:sz="0" w:space="0" w:color="auto"/>
                      </w:divBdr>
                    </w:div>
                  </w:divsChild>
                </w:div>
                <w:div w:id="671181267">
                  <w:marLeft w:val="0"/>
                  <w:marRight w:val="0"/>
                  <w:marTop w:val="0"/>
                  <w:marBottom w:val="0"/>
                  <w:divBdr>
                    <w:top w:val="none" w:sz="0" w:space="0" w:color="auto"/>
                    <w:left w:val="none" w:sz="0" w:space="0" w:color="auto"/>
                    <w:bottom w:val="none" w:sz="0" w:space="0" w:color="auto"/>
                    <w:right w:val="none" w:sz="0" w:space="0" w:color="auto"/>
                  </w:divBdr>
                  <w:divsChild>
                    <w:div w:id="1983852692">
                      <w:marLeft w:val="0"/>
                      <w:marRight w:val="0"/>
                      <w:marTop w:val="0"/>
                      <w:marBottom w:val="0"/>
                      <w:divBdr>
                        <w:top w:val="none" w:sz="0" w:space="0" w:color="auto"/>
                        <w:left w:val="none" w:sz="0" w:space="0" w:color="auto"/>
                        <w:bottom w:val="none" w:sz="0" w:space="0" w:color="auto"/>
                        <w:right w:val="none" w:sz="0" w:space="0" w:color="auto"/>
                      </w:divBdr>
                    </w:div>
                  </w:divsChild>
                </w:div>
                <w:div w:id="1925260101">
                  <w:marLeft w:val="0"/>
                  <w:marRight w:val="0"/>
                  <w:marTop w:val="0"/>
                  <w:marBottom w:val="0"/>
                  <w:divBdr>
                    <w:top w:val="none" w:sz="0" w:space="0" w:color="auto"/>
                    <w:left w:val="none" w:sz="0" w:space="0" w:color="auto"/>
                    <w:bottom w:val="none" w:sz="0" w:space="0" w:color="auto"/>
                    <w:right w:val="none" w:sz="0" w:space="0" w:color="auto"/>
                  </w:divBdr>
                  <w:divsChild>
                    <w:div w:id="1806659551">
                      <w:marLeft w:val="0"/>
                      <w:marRight w:val="0"/>
                      <w:marTop w:val="0"/>
                      <w:marBottom w:val="0"/>
                      <w:divBdr>
                        <w:top w:val="none" w:sz="0" w:space="0" w:color="auto"/>
                        <w:left w:val="none" w:sz="0" w:space="0" w:color="auto"/>
                        <w:bottom w:val="none" w:sz="0" w:space="0" w:color="auto"/>
                        <w:right w:val="none" w:sz="0" w:space="0" w:color="auto"/>
                      </w:divBdr>
                    </w:div>
                  </w:divsChild>
                </w:div>
                <w:div w:id="183060005">
                  <w:marLeft w:val="0"/>
                  <w:marRight w:val="0"/>
                  <w:marTop w:val="0"/>
                  <w:marBottom w:val="0"/>
                  <w:divBdr>
                    <w:top w:val="none" w:sz="0" w:space="0" w:color="auto"/>
                    <w:left w:val="none" w:sz="0" w:space="0" w:color="auto"/>
                    <w:bottom w:val="none" w:sz="0" w:space="0" w:color="auto"/>
                    <w:right w:val="none" w:sz="0" w:space="0" w:color="auto"/>
                  </w:divBdr>
                  <w:divsChild>
                    <w:div w:id="360131180">
                      <w:marLeft w:val="0"/>
                      <w:marRight w:val="0"/>
                      <w:marTop w:val="0"/>
                      <w:marBottom w:val="0"/>
                      <w:divBdr>
                        <w:top w:val="none" w:sz="0" w:space="0" w:color="auto"/>
                        <w:left w:val="none" w:sz="0" w:space="0" w:color="auto"/>
                        <w:bottom w:val="none" w:sz="0" w:space="0" w:color="auto"/>
                        <w:right w:val="none" w:sz="0" w:space="0" w:color="auto"/>
                      </w:divBdr>
                    </w:div>
                  </w:divsChild>
                </w:div>
                <w:div w:id="628319412">
                  <w:marLeft w:val="0"/>
                  <w:marRight w:val="0"/>
                  <w:marTop w:val="0"/>
                  <w:marBottom w:val="0"/>
                  <w:divBdr>
                    <w:top w:val="none" w:sz="0" w:space="0" w:color="auto"/>
                    <w:left w:val="none" w:sz="0" w:space="0" w:color="auto"/>
                    <w:bottom w:val="none" w:sz="0" w:space="0" w:color="auto"/>
                    <w:right w:val="none" w:sz="0" w:space="0" w:color="auto"/>
                  </w:divBdr>
                  <w:divsChild>
                    <w:div w:id="693385661">
                      <w:marLeft w:val="0"/>
                      <w:marRight w:val="0"/>
                      <w:marTop w:val="0"/>
                      <w:marBottom w:val="0"/>
                      <w:divBdr>
                        <w:top w:val="none" w:sz="0" w:space="0" w:color="auto"/>
                        <w:left w:val="none" w:sz="0" w:space="0" w:color="auto"/>
                        <w:bottom w:val="none" w:sz="0" w:space="0" w:color="auto"/>
                        <w:right w:val="none" w:sz="0" w:space="0" w:color="auto"/>
                      </w:divBdr>
                    </w:div>
                  </w:divsChild>
                </w:div>
                <w:div w:id="1684823866">
                  <w:marLeft w:val="0"/>
                  <w:marRight w:val="0"/>
                  <w:marTop w:val="0"/>
                  <w:marBottom w:val="0"/>
                  <w:divBdr>
                    <w:top w:val="none" w:sz="0" w:space="0" w:color="auto"/>
                    <w:left w:val="none" w:sz="0" w:space="0" w:color="auto"/>
                    <w:bottom w:val="none" w:sz="0" w:space="0" w:color="auto"/>
                    <w:right w:val="none" w:sz="0" w:space="0" w:color="auto"/>
                  </w:divBdr>
                  <w:divsChild>
                    <w:div w:id="17245239">
                      <w:marLeft w:val="0"/>
                      <w:marRight w:val="0"/>
                      <w:marTop w:val="0"/>
                      <w:marBottom w:val="0"/>
                      <w:divBdr>
                        <w:top w:val="none" w:sz="0" w:space="0" w:color="auto"/>
                        <w:left w:val="none" w:sz="0" w:space="0" w:color="auto"/>
                        <w:bottom w:val="none" w:sz="0" w:space="0" w:color="auto"/>
                        <w:right w:val="none" w:sz="0" w:space="0" w:color="auto"/>
                      </w:divBdr>
                    </w:div>
                  </w:divsChild>
                </w:div>
                <w:div w:id="1653872073">
                  <w:marLeft w:val="0"/>
                  <w:marRight w:val="0"/>
                  <w:marTop w:val="0"/>
                  <w:marBottom w:val="0"/>
                  <w:divBdr>
                    <w:top w:val="none" w:sz="0" w:space="0" w:color="auto"/>
                    <w:left w:val="none" w:sz="0" w:space="0" w:color="auto"/>
                    <w:bottom w:val="none" w:sz="0" w:space="0" w:color="auto"/>
                    <w:right w:val="none" w:sz="0" w:space="0" w:color="auto"/>
                  </w:divBdr>
                  <w:divsChild>
                    <w:div w:id="1700398897">
                      <w:marLeft w:val="0"/>
                      <w:marRight w:val="0"/>
                      <w:marTop w:val="0"/>
                      <w:marBottom w:val="0"/>
                      <w:divBdr>
                        <w:top w:val="none" w:sz="0" w:space="0" w:color="auto"/>
                        <w:left w:val="none" w:sz="0" w:space="0" w:color="auto"/>
                        <w:bottom w:val="none" w:sz="0" w:space="0" w:color="auto"/>
                        <w:right w:val="none" w:sz="0" w:space="0" w:color="auto"/>
                      </w:divBdr>
                    </w:div>
                  </w:divsChild>
                </w:div>
                <w:div w:id="795568603">
                  <w:marLeft w:val="0"/>
                  <w:marRight w:val="0"/>
                  <w:marTop w:val="0"/>
                  <w:marBottom w:val="0"/>
                  <w:divBdr>
                    <w:top w:val="none" w:sz="0" w:space="0" w:color="auto"/>
                    <w:left w:val="none" w:sz="0" w:space="0" w:color="auto"/>
                    <w:bottom w:val="none" w:sz="0" w:space="0" w:color="auto"/>
                    <w:right w:val="none" w:sz="0" w:space="0" w:color="auto"/>
                  </w:divBdr>
                  <w:divsChild>
                    <w:div w:id="1588348764">
                      <w:marLeft w:val="0"/>
                      <w:marRight w:val="0"/>
                      <w:marTop w:val="0"/>
                      <w:marBottom w:val="0"/>
                      <w:divBdr>
                        <w:top w:val="none" w:sz="0" w:space="0" w:color="auto"/>
                        <w:left w:val="none" w:sz="0" w:space="0" w:color="auto"/>
                        <w:bottom w:val="none" w:sz="0" w:space="0" w:color="auto"/>
                        <w:right w:val="none" w:sz="0" w:space="0" w:color="auto"/>
                      </w:divBdr>
                    </w:div>
                  </w:divsChild>
                </w:div>
                <w:div w:id="2072386489">
                  <w:marLeft w:val="0"/>
                  <w:marRight w:val="0"/>
                  <w:marTop w:val="0"/>
                  <w:marBottom w:val="0"/>
                  <w:divBdr>
                    <w:top w:val="none" w:sz="0" w:space="0" w:color="auto"/>
                    <w:left w:val="none" w:sz="0" w:space="0" w:color="auto"/>
                    <w:bottom w:val="none" w:sz="0" w:space="0" w:color="auto"/>
                    <w:right w:val="none" w:sz="0" w:space="0" w:color="auto"/>
                  </w:divBdr>
                  <w:divsChild>
                    <w:div w:id="205525550">
                      <w:marLeft w:val="0"/>
                      <w:marRight w:val="0"/>
                      <w:marTop w:val="0"/>
                      <w:marBottom w:val="0"/>
                      <w:divBdr>
                        <w:top w:val="none" w:sz="0" w:space="0" w:color="auto"/>
                        <w:left w:val="none" w:sz="0" w:space="0" w:color="auto"/>
                        <w:bottom w:val="none" w:sz="0" w:space="0" w:color="auto"/>
                        <w:right w:val="none" w:sz="0" w:space="0" w:color="auto"/>
                      </w:divBdr>
                    </w:div>
                  </w:divsChild>
                </w:div>
                <w:div w:id="88241105">
                  <w:marLeft w:val="0"/>
                  <w:marRight w:val="0"/>
                  <w:marTop w:val="0"/>
                  <w:marBottom w:val="0"/>
                  <w:divBdr>
                    <w:top w:val="none" w:sz="0" w:space="0" w:color="auto"/>
                    <w:left w:val="none" w:sz="0" w:space="0" w:color="auto"/>
                    <w:bottom w:val="none" w:sz="0" w:space="0" w:color="auto"/>
                    <w:right w:val="none" w:sz="0" w:space="0" w:color="auto"/>
                  </w:divBdr>
                  <w:divsChild>
                    <w:div w:id="589391779">
                      <w:marLeft w:val="0"/>
                      <w:marRight w:val="0"/>
                      <w:marTop w:val="0"/>
                      <w:marBottom w:val="0"/>
                      <w:divBdr>
                        <w:top w:val="none" w:sz="0" w:space="0" w:color="auto"/>
                        <w:left w:val="none" w:sz="0" w:space="0" w:color="auto"/>
                        <w:bottom w:val="none" w:sz="0" w:space="0" w:color="auto"/>
                        <w:right w:val="none" w:sz="0" w:space="0" w:color="auto"/>
                      </w:divBdr>
                    </w:div>
                  </w:divsChild>
                </w:div>
                <w:div w:id="1379548889">
                  <w:marLeft w:val="0"/>
                  <w:marRight w:val="0"/>
                  <w:marTop w:val="0"/>
                  <w:marBottom w:val="0"/>
                  <w:divBdr>
                    <w:top w:val="none" w:sz="0" w:space="0" w:color="auto"/>
                    <w:left w:val="none" w:sz="0" w:space="0" w:color="auto"/>
                    <w:bottom w:val="none" w:sz="0" w:space="0" w:color="auto"/>
                    <w:right w:val="none" w:sz="0" w:space="0" w:color="auto"/>
                  </w:divBdr>
                  <w:divsChild>
                    <w:div w:id="1076786253">
                      <w:marLeft w:val="0"/>
                      <w:marRight w:val="0"/>
                      <w:marTop w:val="0"/>
                      <w:marBottom w:val="0"/>
                      <w:divBdr>
                        <w:top w:val="none" w:sz="0" w:space="0" w:color="auto"/>
                        <w:left w:val="none" w:sz="0" w:space="0" w:color="auto"/>
                        <w:bottom w:val="none" w:sz="0" w:space="0" w:color="auto"/>
                        <w:right w:val="none" w:sz="0" w:space="0" w:color="auto"/>
                      </w:divBdr>
                    </w:div>
                  </w:divsChild>
                </w:div>
                <w:div w:id="1670281517">
                  <w:marLeft w:val="0"/>
                  <w:marRight w:val="0"/>
                  <w:marTop w:val="0"/>
                  <w:marBottom w:val="0"/>
                  <w:divBdr>
                    <w:top w:val="none" w:sz="0" w:space="0" w:color="auto"/>
                    <w:left w:val="none" w:sz="0" w:space="0" w:color="auto"/>
                    <w:bottom w:val="none" w:sz="0" w:space="0" w:color="auto"/>
                    <w:right w:val="none" w:sz="0" w:space="0" w:color="auto"/>
                  </w:divBdr>
                  <w:divsChild>
                    <w:div w:id="932318648">
                      <w:marLeft w:val="0"/>
                      <w:marRight w:val="0"/>
                      <w:marTop w:val="0"/>
                      <w:marBottom w:val="0"/>
                      <w:divBdr>
                        <w:top w:val="none" w:sz="0" w:space="0" w:color="auto"/>
                        <w:left w:val="none" w:sz="0" w:space="0" w:color="auto"/>
                        <w:bottom w:val="none" w:sz="0" w:space="0" w:color="auto"/>
                        <w:right w:val="none" w:sz="0" w:space="0" w:color="auto"/>
                      </w:divBdr>
                    </w:div>
                  </w:divsChild>
                </w:div>
                <w:div w:id="610818348">
                  <w:marLeft w:val="0"/>
                  <w:marRight w:val="0"/>
                  <w:marTop w:val="0"/>
                  <w:marBottom w:val="0"/>
                  <w:divBdr>
                    <w:top w:val="none" w:sz="0" w:space="0" w:color="auto"/>
                    <w:left w:val="none" w:sz="0" w:space="0" w:color="auto"/>
                    <w:bottom w:val="none" w:sz="0" w:space="0" w:color="auto"/>
                    <w:right w:val="none" w:sz="0" w:space="0" w:color="auto"/>
                  </w:divBdr>
                  <w:divsChild>
                    <w:div w:id="1505047299">
                      <w:marLeft w:val="0"/>
                      <w:marRight w:val="0"/>
                      <w:marTop w:val="0"/>
                      <w:marBottom w:val="0"/>
                      <w:divBdr>
                        <w:top w:val="none" w:sz="0" w:space="0" w:color="auto"/>
                        <w:left w:val="none" w:sz="0" w:space="0" w:color="auto"/>
                        <w:bottom w:val="none" w:sz="0" w:space="0" w:color="auto"/>
                        <w:right w:val="none" w:sz="0" w:space="0" w:color="auto"/>
                      </w:divBdr>
                    </w:div>
                  </w:divsChild>
                </w:div>
                <w:div w:id="782499858">
                  <w:marLeft w:val="0"/>
                  <w:marRight w:val="0"/>
                  <w:marTop w:val="0"/>
                  <w:marBottom w:val="0"/>
                  <w:divBdr>
                    <w:top w:val="none" w:sz="0" w:space="0" w:color="auto"/>
                    <w:left w:val="none" w:sz="0" w:space="0" w:color="auto"/>
                    <w:bottom w:val="none" w:sz="0" w:space="0" w:color="auto"/>
                    <w:right w:val="none" w:sz="0" w:space="0" w:color="auto"/>
                  </w:divBdr>
                  <w:divsChild>
                    <w:div w:id="220410971">
                      <w:marLeft w:val="0"/>
                      <w:marRight w:val="0"/>
                      <w:marTop w:val="0"/>
                      <w:marBottom w:val="0"/>
                      <w:divBdr>
                        <w:top w:val="none" w:sz="0" w:space="0" w:color="auto"/>
                        <w:left w:val="none" w:sz="0" w:space="0" w:color="auto"/>
                        <w:bottom w:val="none" w:sz="0" w:space="0" w:color="auto"/>
                        <w:right w:val="none" w:sz="0" w:space="0" w:color="auto"/>
                      </w:divBdr>
                    </w:div>
                  </w:divsChild>
                </w:div>
                <w:div w:id="875390832">
                  <w:marLeft w:val="0"/>
                  <w:marRight w:val="0"/>
                  <w:marTop w:val="0"/>
                  <w:marBottom w:val="0"/>
                  <w:divBdr>
                    <w:top w:val="none" w:sz="0" w:space="0" w:color="auto"/>
                    <w:left w:val="none" w:sz="0" w:space="0" w:color="auto"/>
                    <w:bottom w:val="none" w:sz="0" w:space="0" w:color="auto"/>
                    <w:right w:val="none" w:sz="0" w:space="0" w:color="auto"/>
                  </w:divBdr>
                  <w:divsChild>
                    <w:div w:id="986587790">
                      <w:marLeft w:val="0"/>
                      <w:marRight w:val="0"/>
                      <w:marTop w:val="0"/>
                      <w:marBottom w:val="0"/>
                      <w:divBdr>
                        <w:top w:val="none" w:sz="0" w:space="0" w:color="auto"/>
                        <w:left w:val="none" w:sz="0" w:space="0" w:color="auto"/>
                        <w:bottom w:val="none" w:sz="0" w:space="0" w:color="auto"/>
                        <w:right w:val="none" w:sz="0" w:space="0" w:color="auto"/>
                      </w:divBdr>
                    </w:div>
                  </w:divsChild>
                </w:div>
                <w:div w:id="1968505774">
                  <w:marLeft w:val="0"/>
                  <w:marRight w:val="0"/>
                  <w:marTop w:val="0"/>
                  <w:marBottom w:val="0"/>
                  <w:divBdr>
                    <w:top w:val="none" w:sz="0" w:space="0" w:color="auto"/>
                    <w:left w:val="none" w:sz="0" w:space="0" w:color="auto"/>
                    <w:bottom w:val="none" w:sz="0" w:space="0" w:color="auto"/>
                    <w:right w:val="none" w:sz="0" w:space="0" w:color="auto"/>
                  </w:divBdr>
                  <w:divsChild>
                    <w:div w:id="1386834264">
                      <w:marLeft w:val="0"/>
                      <w:marRight w:val="0"/>
                      <w:marTop w:val="0"/>
                      <w:marBottom w:val="0"/>
                      <w:divBdr>
                        <w:top w:val="none" w:sz="0" w:space="0" w:color="auto"/>
                        <w:left w:val="none" w:sz="0" w:space="0" w:color="auto"/>
                        <w:bottom w:val="none" w:sz="0" w:space="0" w:color="auto"/>
                        <w:right w:val="none" w:sz="0" w:space="0" w:color="auto"/>
                      </w:divBdr>
                    </w:div>
                  </w:divsChild>
                </w:div>
                <w:div w:id="2127307414">
                  <w:marLeft w:val="0"/>
                  <w:marRight w:val="0"/>
                  <w:marTop w:val="0"/>
                  <w:marBottom w:val="0"/>
                  <w:divBdr>
                    <w:top w:val="none" w:sz="0" w:space="0" w:color="auto"/>
                    <w:left w:val="none" w:sz="0" w:space="0" w:color="auto"/>
                    <w:bottom w:val="none" w:sz="0" w:space="0" w:color="auto"/>
                    <w:right w:val="none" w:sz="0" w:space="0" w:color="auto"/>
                  </w:divBdr>
                  <w:divsChild>
                    <w:div w:id="975917385">
                      <w:marLeft w:val="0"/>
                      <w:marRight w:val="0"/>
                      <w:marTop w:val="0"/>
                      <w:marBottom w:val="0"/>
                      <w:divBdr>
                        <w:top w:val="none" w:sz="0" w:space="0" w:color="auto"/>
                        <w:left w:val="none" w:sz="0" w:space="0" w:color="auto"/>
                        <w:bottom w:val="none" w:sz="0" w:space="0" w:color="auto"/>
                        <w:right w:val="none" w:sz="0" w:space="0" w:color="auto"/>
                      </w:divBdr>
                    </w:div>
                  </w:divsChild>
                </w:div>
                <w:div w:id="460612871">
                  <w:marLeft w:val="0"/>
                  <w:marRight w:val="0"/>
                  <w:marTop w:val="0"/>
                  <w:marBottom w:val="0"/>
                  <w:divBdr>
                    <w:top w:val="none" w:sz="0" w:space="0" w:color="auto"/>
                    <w:left w:val="none" w:sz="0" w:space="0" w:color="auto"/>
                    <w:bottom w:val="none" w:sz="0" w:space="0" w:color="auto"/>
                    <w:right w:val="none" w:sz="0" w:space="0" w:color="auto"/>
                  </w:divBdr>
                  <w:divsChild>
                    <w:div w:id="1866558606">
                      <w:marLeft w:val="0"/>
                      <w:marRight w:val="0"/>
                      <w:marTop w:val="0"/>
                      <w:marBottom w:val="0"/>
                      <w:divBdr>
                        <w:top w:val="none" w:sz="0" w:space="0" w:color="auto"/>
                        <w:left w:val="none" w:sz="0" w:space="0" w:color="auto"/>
                        <w:bottom w:val="none" w:sz="0" w:space="0" w:color="auto"/>
                        <w:right w:val="none" w:sz="0" w:space="0" w:color="auto"/>
                      </w:divBdr>
                    </w:div>
                  </w:divsChild>
                </w:div>
                <w:div w:id="517164866">
                  <w:marLeft w:val="0"/>
                  <w:marRight w:val="0"/>
                  <w:marTop w:val="0"/>
                  <w:marBottom w:val="0"/>
                  <w:divBdr>
                    <w:top w:val="none" w:sz="0" w:space="0" w:color="auto"/>
                    <w:left w:val="none" w:sz="0" w:space="0" w:color="auto"/>
                    <w:bottom w:val="none" w:sz="0" w:space="0" w:color="auto"/>
                    <w:right w:val="none" w:sz="0" w:space="0" w:color="auto"/>
                  </w:divBdr>
                  <w:divsChild>
                    <w:div w:id="1603412585">
                      <w:marLeft w:val="0"/>
                      <w:marRight w:val="0"/>
                      <w:marTop w:val="0"/>
                      <w:marBottom w:val="0"/>
                      <w:divBdr>
                        <w:top w:val="none" w:sz="0" w:space="0" w:color="auto"/>
                        <w:left w:val="none" w:sz="0" w:space="0" w:color="auto"/>
                        <w:bottom w:val="none" w:sz="0" w:space="0" w:color="auto"/>
                        <w:right w:val="none" w:sz="0" w:space="0" w:color="auto"/>
                      </w:divBdr>
                    </w:div>
                  </w:divsChild>
                </w:div>
                <w:div w:id="1872063653">
                  <w:marLeft w:val="0"/>
                  <w:marRight w:val="0"/>
                  <w:marTop w:val="0"/>
                  <w:marBottom w:val="0"/>
                  <w:divBdr>
                    <w:top w:val="none" w:sz="0" w:space="0" w:color="auto"/>
                    <w:left w:val="none" w:sz="0" w:space="0" w:color="auto"/>
                    <w:bottom w:val="none" w:sz="0" w:space="0" w:color="auto"/>
                    <w:right w:val="none" w:sz="0" w:space="0" w:color="auto"/>
                  </w:divBdr>
                  <w:divsChild>
                    <w:div w:id="649020280">
                      <w:marLeft w:val="0"/>
                      <w:marRight w:val="0"/>
                      <w:marTop w:val="0"/>
                      <w:marBottom w:val="0"/>
                      <w:divBdr>
                        <w:top w:val="none" w:sz="0" w:space="0" w:color="auto"/>
                        <w:left w:val="none" w:sz="0" w:space="0" w:color="auto"/>
                        <w:bottom w:val="none" w:sz="0" w:space="0" w:color="auto"/>
                        <w:right w:val="none" w:sz="0" w:space="0" w:color="auto"/>
                      </w:divBdr>
                    </w:div>
                  </w:divsChild>
                </w:div>
                <w:div w:id="1433938314">
                  <w:marLeft w:val="0"/>
                  <w:marRight w:val="0"/>
                  <w:marTop w:val="0"/>
                  <w:marBottom w:val="0"/>
                  <w:divBdr>
                    <w:top w:val="none" w:sz="0" w:space="0" w:color="auto"/>
                    <w:left w:val="none" w:sz="0" w:space="0" w:color="auto"/>
                    <w:bottom w:val="none" w:sz="0" w:space="0" w:color="auto"/>
                    <w:right w:val="none" w:sz="0" w:space="0" w:color="auto"/>
                  </w:divBdr>
                  <w:divsChild>
                    <w:div w:id="274561869">
                      <w:marLeft w:val="0"/>
                      <w:marRight w:val="0"/>
                      <w:marTop w:val="0"/>
                      <w:marBottom w:val="0"/>
                      <w:divBdr>
                        <w:top w:val="none" w:sz="0" w:space="0" w:color="auto"/>
                        <w:left w:val="none" w:sz="0" w:space="0" w:color="auto"/>
                        <w:bottom w:val="none" w:sz="0" w:space="0" w:color="auto"/>
                        <w:right w:val="none" w:sz="0" w:space="0" w:color="auto"/>
                      </w:divBdr>
                    </w:div>
                  </w:divsChild>
                </w:div>
                <w:div w:id="2108646864">
                  <w:marLeft w:val="0"/>
                  <w:marRight w:val="0"/>
                  <w:marTop w:val="0"/>
                  <w:marBottom w:val="0"/>
                  <w:divBdr>
                    <w:top w:val="none" w:sz="0" w:space="0" w:color="auto"/>
                    <w:left w:val="none" w:sz="0" w:space="0" w:color="auto"/>
                    <w:bottom w:val="none" w:sz="0" w:space="0" w:color="auto"/>
                    <w:right w:val="none" w:sz="0" w:space="0" w:color="auto"/>
                  </w:divBdr>
                  <w:divsChild>
                    <w:div w:id="694618606">
                      <w:marLeft w:val="0"/>
                      <w:marRight w:val="0"/>
                      <w:marTop w:val="0"/>
                      <w:marBottom w:val="0"/>
                      <w:divBdr>
                        <w:top w:val="none" w:sz="0" w:space="0" w:color="auto"/>
                        <w:left w:val="none" w:sz="0" w:space="0" w:color="auto"/>
                        <w:bottom w:val="none" w:sz="0" w:space="0" w:color="auto"/>
                        <w:right w:val="none" w:sz="0" w:space="0" w:color="auto"/>
                      </w:divBdr>
                    </w:div>
                  </w:divsChild>
                </w:div>
                <w:div w:id="430928532">
                  <w:marLeft w:val="0"/>
                  <w:marRight w:val="0"/>
                  <w:marTop w:val="0"/>
                  <w:marBottom w:val="0"/>
                  <w:divBdr>
                    <w:top w:val="none" w:sz="0" w:space="0" w:color="auto"/>
                    <w:left w:val="none" w:sz="0" w:space="0" w:color="auto"/>
                    <w:bottom w:val="none" w:sz="0" w:space="0" w:color="auto"/>
                    <w:right w:val="none" w:sz="0" w:space="0" w:color="auto"/>
                  </w:divBdr>
                  <w:divsChild>
                    <w:div w:id="83499003">
                      <w:marLeft w:val="0"/>
                      <w:marRight w:val="0"/>
                      <w:marTop w:val="0"/>
                      <w:marBottom w:val="0"/>
                      <w:divBdr>
                        <w:top w:val="none" w:sz="0" w:space="0" w:color="auto"/>
                        <w:left w:val="none" w:sz="0" w:space="0" w:color="auto"/>
                        <w:bottom w:val="none" w:sz="0" w:space="0" w:color="auto"/>
                        <w:right w:val="none" w:sz="0" w:space="0" w:color="auto"/>
                      </w:divBdr>
                    </w:div>
                  </w:divsChild>
                </w:div>
                <w:div w:id="1643848460">
                  <w:marLeft w:val="0"/>
                  <w:marRight w:val="0"/>
                  <w:marTop w:val="0"/>
                  <w:marBottom w:val="0"/>
                  <w:divBdr>
                    <w:top w:val="none" w:sz="0" w:space="0" w:color="auto"/>
                    <w:left w:val="none" w:sz="0" w:space="0" w:color="auto"/>
                    <w:bottom w:val="none" w:sz="0" w:space="0" w:color="auto"/>
                    <w:right w:val="none" w:sz="0" w:space="0" w:color="auto"/>
                  </w:divBdr>
                  <w:divsChild>
                    <w:div w:id="1072435747">
                      <w:marLeft w:val="0"/>
                      <w:marRight w:val="0"/>
                      <w:marTop w:val="0"/>
                      <w:marBottom w:val="0"/>
                      <w:divBdr>
                        <w:top w:val="none" w:sz="0" w:space="0" w:color="auto"/>
                        <w:left w:val="none" w:sz="0" w:space="0" w:color="auto"/>
                        <w:bottom w:val="none" w:sz="0" w:space="0" w:color="auto"/>
                        <w:right w:val="none" w:sz="0" w:space="0" w:color="auto"/>
                      </w:divBdr>
                    </w:div>
                  </w:divsChild>
                </w:div>
                <w:div w:id="2114935072">
                  <w:marLeft w:val="0"/>
                  <w:marRight w:val="0"/>
                  <w:marTop w:val="0"/>
                  <w:marBottom w:val="0"/>
                  <w:divBdr>
                    <w:top w:val="none" w:sz="0" w:space="0" w:color="auto"/>
                    <w:left w:val="none" w:sz="0" w:space="0" w:color="auto"/>
                    <w:bottom w:val="none" w:sz="0" w:space="0" w:color="auto"/>
                    <w:right w:val="none" w:sz="0" w:space="0" w:color="auto"/>
                  </w:divBdr>
                  <w:divsChild>
                    <w:div w:id="482239765">
                      <w:marLeft w:val="0"/>
                      <w:marRight w:val="0"/>
                      <w:marTop w:val="0"/>
                      <w:marBottom w:val="0"/>
                      <w:divBdr>
                        <w:top w:val="none" w:sz="0" w:space="0" w:color="auto"/>
                        <w:left w:val="none" w:sz="0" w:space="0" w:color="auto"/>
                        <w:bottom w:val="none" w:sz="0" w:space="0" w:color="auto"/>
                        <w:right w:val="none" w:sz="0" w:space="0" w:color="auto"/>
                      </w:divBdr>
                    </w:div>
                  </w:divsChild>
                </w:div>
                <w:div w:id="575483498">
                  <w:marLeft w:val="0"/>
                  <w:marRight w:val="0"/>
                  <w:marTop w:val="0"/>
                  <w:marBottom w:val="0"/>
                  <w:divBdr>
                    <w:top w:val="none" w:sz="0" w:space="0" w:color="auto"/>
                    <w:left w:val="none" w:sz="0" w:space="0" w:color="auto"/>
                    <w:bottom w:val="none" w:sz="0" w:space="0" w:color="auto"/>
                    <w:right w:val="none" w:sz="0" w:space="0" w:color="auto"/>
                  </w:divBdr>
                  <w:divsChild>
                    <w:div w:id="13300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120739">
          <w:marLeft w:val="0"/>
          <w:marRight w:val="0"/>
          <w:marTop w:val="0"/>
          <w:marBottom w:val="0"/>
          <w:divBdr>
            <w:top w:val="none" w:sz="0" w:space="0" w:color="auto"/>
            <w:left w:val="none" w:sz="0" w:space="0" w:color="auto"/>
            <w:bottom w:val="none" w:sz="0" w:space="0" w:color="auto"/>
            <w:right w:val="none" w:sz="0" w:space="0" w:color="auto"/>
          </w:divBdr>
        </w:div>
        <w:div w:id="66995838">
          <w:marLeft w:val="0"/>
          <w:marRight w:val="0"/>
          <w:marTop w:val="0"/>
          <w:marBottom w:val="0"/>
          <w:divBdr>
            <w:top w:val="none" w:sz="0" w:space="0" w:color="auto"/>
            <w:left w:val="none" w:sz="0" w:space="0" w:color="auto"/>
            <w:bottom w:val="none" w:sz="0" w:space="0" w:color="auto"/>
            <w:right w:val="none" w:sz="0" w:space="0" w:color="auto"/>
          </w:divBdr>
        </w:div>
        <w:div w:id="2058893784">
          <w:marLeft w:val="0"/>
          <w:marRight w:val="0"/>
          <w:marTop w:val="0"/>
          <w:marBottom w:val="0"/>
          <w:divBdr>
            <w:top w:val="none" w:sz="0" w:space="0" w:color="auto"/>
            <w:left w:val="none" w:sz="0" w:space="0" w:color="auto"/>
            <w:bottom w:val="none" w:sz="0" w:space="0" w:color="auto"/>
            <w:right w:val="none" w:sz="0" w:space="0" w:color="auto"/>
          </w:divBdr>
        </w:div>
        <w:div w:id="1445071731">
          <w:marLeft w:val="0"/>
          <w:marRight w:val="0"/>
          <w:marTop w:val="0"/>
          <w:marBottom w:val="0"/>
          <w:divBdr>
            <w:top w:val="none" w:sz="0" w:space="0" w:color="auto"/>
            <w:left w:val="none" w:sz="0" w:space="0" w:color="auto"/>
            <w:bottom w:val="none" w:sz="0" w:space="0" w:color="auto"/>
            <w:right w:val="none" w:sz="0" w:space="0" w:color="auto"/>
          </w:divBdr>
          <w:divsChild>
            <w:div w:id="1675764610">
              <w:marLeft w:val="0"/>
              <w:marRight w:val="0"/>
              <w:marTop w:val="0"/>
              <w:marBottom w:val="0"/>
              <w:divBdr>
                <w:top w:val="none" w:sz="0" w:space="0" w:color="auto"/>
                <w:left w:val="none" w:sz="0" w:space="0" w:color="auto"/>
                <w:bottom w:val="none" w:sz="0" w:space="0" w:color="auto"/>
                <w:right w:val="none" w:sz="0" w:space="0" w:color="auto"/>
              </w:divBdr>
              <w:divsChild>
                <w:div w:id="154883955">
                  <w:marLeft w:val="0"/>
                  <w:marRight w:val="0"/>
                  <w:marTop w:val="0"/>
                  <w:marBottom w:val="0"/>
                  <w:divBdr>
                    <w:top w:val="none" w:sz="0" w:space="0" w:color="auto"/>
                    <w:left w:val="none" w:sz="0" w:space="0" w:color="auto"/>
                    <w:bottom w:val="none" w:sz="0" w:space="0" w:color="auto"/>
                    <w:right w:val="none" w:sz="0" w:space="0" w:color="auto"/>
                  </w:divBdr>
                  <w:divsChild>
                    <w:div w:id="655454520">
                      <w:marLeft w:val="0"/>
                      <w:marRight w:val="0"/>
                      <w:marTop w:val="0"/>
                      <w:marBottom w:val="0"/>
                      <w:divBdr>
                        <w:top w:val="none" w:sz="0" w:space="0" w:color="auto"/>
                        <w:left w:val="none" w:sz="0" w:space="0" w:color="auto"/>
                        <w:bottom w:val="none" w:sz="0" w:space="0" w:color="auto"/>
                        <w:right w:val="none" w:sz="0" w:space="0" w:color="auto"/>
                      </w:divBdr>
                    </w:div>
                  </w:divsChild>
                </w:div>
                <w:div w:id="1455516987">
                  <w:marLeft w:val="0"/>
                  <w:marRight w:val="0"/>
                  <w:marTop w:val="0"/>
                  <w:marBottom w:val="0"/>
                  <w:divBdr>
                    <w:top w:val="none" w:sz="0" w:space="0" w:color="auto"/>
                    <w:left w:val="none" w:sz="0" w:space="0" w:color="auto"/>
                    <w:bottom w:val="none" w:sz="0" w:space="0" w:color="auto"/>
                    <w:right w:val="none" w:sz="0" w:space="0" w:color="auto"/>
                  </w:divBdr>
                  <w:divsChild>
                    <w:div w:id="71899882">
                      <w:marLeft w:val="0"/>
                      <w:marRight w:val="0"/>
                      <w:marTop w:val="0"/>
                      <w:marBottom w:val="0"/>
                      <w:divBdr>
                        <w:top w:val="none" w:sz="0" w:space="0" w:color="auto"/>
                        <w:left w:val="none" w:sz="0" w:space="0" w:color="auto"/>
                        <w:bottom w:val="none" w:sz="0" w:space="0" w:color="auto"/>
                        <w:right w:val="none" w:sz="0" w:space="0" w:color="auto"/>
                      </w:divBdr>
                    </w:div>
                    <w:div w:id="137378166">
                      <w:marLeft w:val="0"/>
                      <w:marRight w:val="0"/>
                      <w:marTop w:val="0"/>
                      <w:marBottom w:val="0"/>
                      <w:divBdr>
                        <w:top w:val="none" w:sz="0" w:space="0" w:color="auto"/>
                        <w:left w:val="none" w:sz="0" w:space="0" w:color="auto"/>
                        <w:bottom w:val="none" w:sz="0" w:space="0" w:color="auto"/>
                        <w:right w:val="none" w:sz="0" w:space="0" w:color="auto"/>
                      </w:divBdr>
                    </w:div>
                    <w:div w:id="214708556">
                      <w:marLeft w:val="0"/>
                      <w:marRight w:val="0"/>
                      <w:marTop w:val="0"/>
                      <w:marBottom w:val="0"/>
                      <w:divBdr>
                        <w:top w:val="none" w:sz="0" w:space="0" w:color="auto"/>
                        <w:left w:val="none" w:sz="0" w:space="0" w:color="auto"/>
                        <w:bottom w:val="none" w:sz="0" w:space="0" w:color="auto"/>
                        <w:right w:val="none" w:sz="0" w:space="0" w:color="auto"/>
                      </w:divBdr>
                    </w:div>
                    <w:div w:id="1411318489">
                      <w:marLeft w:val="0"/>
                      <w:marRight w:val="0"/>
                      <w:marTop w:val="0"/>
                      <w:marBottom w:val="0"/>
                      <w:divBdr>
                        <w:top w:val="none" w:sz="0" w:space="0" w:color="auto"/>
                        <w:left w:val="none" w:sz="0" w:space="0" w:color="auto"/>
                        <w:bottom w:val="none" w:sz="0" w:space="0" w:color="auto"/>
                        <w:right w:val="none" w:sz="0" w:space="0" w:color="auto"/>
                      </w:divBdr>
                    </w:div>
                  </w:divsChild>
                </w:div>
                <w:div w:id="674263476">
                  <w:marLeft w:val="0"/>
                  <w:marRight w:val="0"/>
                  <w:marTop w:val="0"/>
                  <w:marBottom w:val="0"/>
                  <w:divBdr>
                    <w:top w:val="none" w:sz="0" w:space="0" w:color="auto"/>
                    <w:left w:val="none" w:sz="0" w:space="0" w:color="auto"/>
                    <w:bottom w:val="none" w:sz="0" w:space="0" w:color="auto"/>
                    <w:right w:val="none" w:sz="0" w:space="0" w:color="auto"/>
                  </w:divBdr>
                  <w:divsChild>
                    <w:div w:id="647974398">
                      <w:marLeft w:val="0"/>
                      <w:marRight w:val="0"/>
                      <w:marTop w:val="0"/>
                      <w:marBottom w:val="0"/>
                      <w:divBdr>
                        <w:top w:val="none" w:sz="0" w:space="0" w:color="auto"/>
                        <w:left w:val="none" w:sz="0" w:space="0" w:color="auto"/>
                        <w:bottom w:val="none" w:sz="0" w:space="0" w:color="auto"/>
                        <w:right w:val="none" w:sz="0" w:space="0" w:color="auto"/>
                      </w:divBdr>
                    </w:div>
                  </w:divsChild>
                </w:div>
                <w:div w:id="590941593">
                  <w:marLeft w:val="0"/>
                  <w:marRight w:val="0"/>
                  <w:marTop w:val="0"/>
                  <w:marBottom w:val="0"/>
                  <w:divBdr>
                    <w:top w:val="none" w:sz="0" w:space="0" w:color="auto"/>
                    <w:left w:val="none" w:sz="0" w:space="0" w:color="auto"/>
                    <w:bottom w:val="none" w:sz="0" w:space="0" w:color="auto"/>
                    <w:right w:val="none" w:sz="0" w:space="0" w:color="auto"/>
                  </w:divBdr>
                  <w:divsChild>
                    <w:div w:id="666634695">
                      <w:marLeft w:val="0"/>
                      <w:marRight w:val="0"/>
                      <w:marTop w:val="0"/>
                      <w:marBottom w:val="0"/>
                      <w:divBdr>
                        <w:top w:val="none" w:sz="0" w:space="0" w:color="auto"/>
                        <w:left w:val="none" w:sz="0" w:space="0" w:color="auto"/>
                        <w:bottom w:val="none" w:sz="0" w:space="0" w:color="auto"/>
                        <w:right w:val="none" w:sz="0" w:space="0" w:color="auto"/>
                      </w:divBdr>
                    </w:div>
                  </w:divsChild>
                </w:div>
                <w:div w:id="1263686563">
                  <w:marLeft w:val="0"/>
                  <w:marRight w:val="0"/>
                  <w:marTop w:val="0"/>
                  <w:marBottom w:val="0"/>
                  <w:divBdr>
                    <w:top w:val="none" w:sz="0" w:space="0" w:color="auto"/>
                    <w:left w:val="none" w:sz="0" w:space="0" w:color="auto"/>
                    <w:bottom w:val="none" w:sz="0" w:space="0" w:color="auto"/>
                    <w:right w:val="none" w:sz="0" w:space="0" w:color="auto"/>
                  </w:divBdr>
                  <w:divsChild>
                    <w:div w:id="1016422505">
                      <w:marLeft w:val="0"/>
                      <w:marRight w:val="0"/>
                      <w:marTop w:val="0"/>
                      <w:marBottom w:val="0"/>
                      <w:divBdr>
                        <w:top w:val="none" w:sz="0" w:space="0" w:color="auto"/>
                        <w:left w:val="none" w:sz="0" w:space="0" w:color="auto"/>
                        <w:bottom w:val="none" w:sz="0" w:space="0" w:color="auto"/>
                        <w:right w:val="none" w:sz="0" w:space="0" w:color="auto"/>
                      </w:divBdr>
                    </w:div>
                  </w:divsChild>
                </w:div>
                <w:div w:id="1419011639">
                  <w:marLeft w:val="0"/>
                  <w:marRight w:val="0"/>
                  <w:marTop w:val="0"/>
                  <w:marBottom w:val="0"/>
                  <w:divBdr>
                    <w:top w:val="none" w:sz="0" w:space="0" w:color="auto"/>
                    <w:left w:val="none" w:sz="0" w:space="0" w:color="auto"/>
                    <w:bottom w:val="none" w:sz="0" w:space="0" w:color="auto"/>
                    <w:right w:val="none" w:sz="0" w:space="0" w:color="auto"/>
                  </w:divBdr>
                  <w:divsChild>
                    <w:div w:id="638263857">
                      <w:marLeft w:val="0"/>
                      <w:marRight w:val="0"/>
                      <w:marTop w:val="0"/>
                      <w:marBottom w:val="0"/>
                      <w:divBdr>
                        <w:top w:val="none" w:sz="0" w:space="0" w:color="auto"/>
                        <w:left w:val="none" w:sz="0" w:space="0" w:color="auto"/>
                        <w:bottom w:val="none" w:sz="0" w:space="0" w:color="auto"/>
                        <w:right w:val="none" w:sz="0" w:space="0" w:color="auto"/>
                      </w:divBdr>
                    </w:div>
                  </w:divsChild>
                </w:div>
                <w:div w:id="1735005027">
                  <w:marLeft w:val="0"/>
                  <w:marRight w:val="0"/>
                  <w:marTop w:val="0"/>
                  <w:marBottom w:val="0"/>
                  <w:divBdr>
                    <w:top w:val="none" w:sz="0" w:space="0" w:color="auto"/>
                    <w:left w:val="none" w:sz="0" w:space="0" w:color="auto"/>
                    <w:bottom w:val="none" w:sz="0" w:space="0" w:color="auto"/>
                    <w:right w:val="none" w:sz="0" w:space="0" w:color="auto"/>
                  </w:divBdr>
                  <w:divsChild>
                    <w:div w:id="2099477058">
                      <w:marLeft w:val="0"/>
                      <w:marRight w:val="0"/>
                      <w:marTop w:val="0"/>
                      <w:marBottom w:val="0"/>
                      <w:divBdr>
                        <w:top w:val="none" w:sz="0" w:space="0" w:color="auto"/>
                        <w:left w:val="none" w:sz="0" w:space="0" w:color="auto"/>
                        <w:bottom w:val="none" w:sz="0" w:space="0" w:color="auto"/>
                        <w:right w:val="none" w:sz="0" w:space="0" w:color="auto"/>
                      </w:divBdr>
                    </w:div>
                  </w:divsChild>
                </w:div>
                <w:div w:id="81878912">
                  <w:marLeft w:val="0"/>
                  <w:marRight w:val="0"/>
                  <w:marTop w:val="0"/>
                  <w:marBottom w:val="0"/>
                  <w:divBdr>
                    <w:top w:val="none" w:sz="0" w:space="0" w:color="auto"/>
                    <w:left w:val="none" w:sz="0" w:space="0" w:color="auto"/>
                    <w:bottom w:val="none" w:sz="0" w:space="0" w:color="auto"/>
                    <w:right w:val="none" w:sz="0" w:space="0" w:color="auto"/>
                  </w:divBdr>
                  <w:divsChild>
                    <w:div w:id="1159493424">
                      <w:marLeft w:val="0"/>
                      <w:marRight w:val="0"/>
                      <w:marTop w:val="0"/>
                      <w:marBottom w:val="0"/>
                      <w:divBdr>
                        <w:top w:val="none" w:sz="0" w:space="0" w:color="auto"/>
                        <w:left w:val="none" w:sz="0" w:space="0" w:color="auto"/>
                        <w:bottom w:val="none" w:sz="0" w:space="0" w:color="auto"/>
                        <w:right w:val="none" w:sz="0" w:space="0" w:color="auto"/>
                      </w:divBdr>
                    </w:div>
                  </w:divsChild>
                </w:div>
                <w:div w:id="18286093">
                  <w:marLeft w:val="0"/>
                  <w:marRight w:val="0"/>
                  <w:marTop w:val="0"/>
                  <w:marBottom w:val="0"/>
                  <w:divBdr>
                    <w:top w:val="none" w:sz="0" w:space="0" w:color="auto"/>
                    <w:left w:val="none" w:sz="0" w:space="0" w:color="auto"/>
                    <w:bottom w:val="none" w:sz="0" w:space="0" w:color="auto"/>
                    <w:right w:val="none" w:sz="0" w:space="0" w:color="auto"/>
                  </w:divBdr>
                  <w:divsChild>
                    <w:div w:id="1181966656">
                      <w:marLeft w:val="0"/>
                      <w:marRight w:val="0"/>
                      <w:marTop w:val="0"/>
                      <w:marBottom w:val="0"/>
                      <w:divBdr>
                        <w:top w:val="none" w:sz="0" w:space="0" w:color="auto"/>
                        <w:left w:val="none" w:sz="0" w:space="0" w:color="auto"/>
                        <w:bottom w:val="none" w:sz="0" w:space="0" w:color="auto"/>
                        <w:right w:val="none" w:sz="0" w:space="0" w:color="auto"/>
                      </w:divBdr>
                    </w:div>
                  </w:divsChild>
                </w:div>
                <w:div w:id="660887783">
                  <w:marLeft w:val="0"/>
                  <w:marRight w:val="0"/>
                  <w:marTop w:val="0"/>
                  <w:marBottom w:val="0"/>
                  <w:divBdr>
                    <w:top w:val="none" w:sz="0" w:space="0" w:color="auto"/>
                    <w:left w:val="none" w:sz="0" w:space="0" w:color="auto"/>
                    <w:bottom w:val="none" w:sz="0" w:space="0" w:color="auto"/>
                    <w:right w:val="none" w:sz="0" w:space="0" w:color="auto"/>
                  </w:divBdr>
                  <w:divsChild>
                    <w:div w:id="398864367">
                      <w:marLeft w:val="0"/>
                      <w:marRight w:val="0"/>
                      <w:marTop w:val="0"/>
                      <w:marBottom w:val="0"/>
                      <w:divBdr>
                        <w:top w:val="none" w:sz="0" w:space="0" w:color="auto"/>
                        <w:left w:val="none" w:sz="0" w:space="0" w:color="auto"/>
                        <w:bottom w:val="none" w:sz="0" w:space="0" w:color="auto"/>
                        <w:right w:val="none" w:sz="0" w:space="0" w:color="auto"/>
                      </w:divBdr>
                    </w:div>
                    <w:div w:id="1760368192">
                      <w:marLeft w:val="0"/>
                      <w:marRight w:val="0"/>
                      <w:marTop w:val="0"/>
                      <w:marBottom w:val="0"/>
                      <w:divBdr>
                        <w:top w:val="none" w:sz="0" w:space="0" w:color="auto"/>
                        <w:left w:val="none" w:sz="0" w:space="0" w:color="auto"/>
                        <w:bottom w:val="none" w:sz="0" w:space="0" w:color="auto"/>
                        <w:right w:val="none" w:sz="0" w:space="0" w:color="auto"/>
                      </w:divBdr>
                    </w:div>
                  </w:divsChild>
                </w:div>
                <w:div w:id="802499328">
                  <w:marLeft w:val="0"/>
                  <w:marRight w:val="0"/>
                  <w:marTop w:val="0"/>
                  <w:marBottom w:val="0"/>
                  <w:divBdr>
                    <w:top w:val="none" w:sz="0" w:space="0" w:color="auto"/>
                    <w:left w:val="none" w:sz="0" w:space="0" w:color="auto"/>
                    <w:bottom w:val="none" w:sz="0" w:space="0" w:color="auto"/>
                    <w:right w:val="none" w:sz="0" w:space="0" w:color="auto"/>
                  </w:divBdr>
                  <w:divsChild>
                    <w:div w:id="1043409631">
                      <w:marLeft w:val="0"/>
                      <w:marRight w:val="0"/>
                      <w:marTop w:val="0"/>
                      <w:marBottom w:val="0"/>
                      <w:divBdr>
                        <w:top w:val="none" w:sz="0" w:space="0" w:color="auto"/>
                        <w:left w:val="none" w:sz="0" w:space="0" w:color="auto"/>
                        <w:bottom w:val="none" w:sz="0" w:space="0" w:color="auto"/>
                        <w:right w:val="none" w:sz="0" w:space="0" w:color="auto"/>
                      </w:divBdr>
                    </w:div>
                  </w:divsChild>
                </w:div>
                <w:div w:id="744377549">
                  <w:marLeft w:val="0"/>
                  <w:marRight w:val="0"/>
                  <w:marTop w:val="0"/>
                  <w:marBottom w:val="0"/>
                  <w:divBdr>
                    <w:top w:val="none" w:sz="0" w:space="0" w:color="auto"/>
                    <w:left w:val="none" w:sz="0" w:space="0" w:color="auto"/>
                    <w:bottom w:val="none" w:sz="0" w:space="0" w:color="auto"/>
                    <w:right w:val="none" w:sz="0" w:space="0" w:color="auto"/>
                  </w:divBdr>
                  <w:divsChild>
                    <w:div w:id="601498127">
                      <w:marLeft w:val="0"/>
                      <w:marRight w:val="0"/>
                      <w:marTop w:val="0"/>
                      <w:marBottom w:val="0"/>
                      <w:divBdr>
                        <w:top w:val="none" w:sz="0" w:space="0" w:color="auto"/>
                        <w:left w:val="none" w:sz="0" w:space="0" w:color="auto"/>
                        <w:bottom w:val="none" w:sz="0" w:space="0" w:color="auto"/>
                        <w:right w:val="none" w:sz="0" w:space="0" w:color="auto"/>
                      </w:divBdr>
                    </w:div>
                  </w:divsChild>
                </w:div>
                <w:div w:id="1954049624">
                  <w:marLeft w:val="0"/>
                  <w:marRight w:val="0"/>
                  <w:marTop w:val="0"/>
                  <w:marBottom w:val="0"/>
                  <w:divBdr>
                    <w:top w:val="none" w:sz="0" w:space="0" w:color="auto"/>
                    <w:left w:val="none" w:sz="0" w:space="0" w:color="auto"/>
                    <w:bottom w:val="none" w:sz="0" w:space="0" w:color="auto"/>
                    <w:right w:val="none" w:sz="0" w:space="0" w:color="auto"/>
                  </w:divBdr>
                  <w:divsChild>
                    <w:div w:id="21714763">
                      <w:marLeft w:val="0"/>
                      <w:marRight w:val="0"/>
                      <w:marTop w:val="0"/>
                      <w:marBottom w:val="0"/>
                      <w:divBdr>
                        <w:top w:val="none" w:sz="0" w:space="0" w:color="auto"/>
                        <w:left w:val="none" w:sz="0" w:space="0" w:color="auto"/>
                        <w:bottom w:val="none" w:sz="0" w:space="0" w:color="auto"/>
                        <w:right w:val="none" w:sz="0" w:space="0" w:color="auto"/>
                      </w:divBdr>
                    </w:div>
                  </w:divsChild>
                </w:div>
                <w:div w:id="1762993435">
                  <w:marLeft w:val="0"/>
                  <w:marRight w:val="0"/>
                  <w:marTop w:val="0"/>
                  <w:marBottom w:val="0"/>
                  <w:divBdr>
                    <w:top w:val="none" w:sz="0" w:space="0" w:color="auto"/>
                    <w:left w:val="none" w:sz="0" w:space="0" w:color="auto"/>
                    <w:bottom w:val="none" w:sz="0" w:space="0" w:color="auto"/>
                    <w:right w:val="none" w:sz="0" w:space="0" w:color="auto"/>
                  </w:divBdr>
                  <w:divsChild>
                    <w:div w:id="1594706158">
                      <w:marLeft w:val="0"/>
                      <w:marRight w:val="0"/>
                      <w:marTop w:val="0"/>
                      <w:marBottom w:val="0"/>
                      <w:divBdr>
                        <w:top w:val="none" w:sz="0" w:space="0" w:color="auto"/>
                        <w:left w:val="none" w:sz="0" w:space="0" w:color="auto"/>
                        <w:bottom w:val="none" w:sz="0" w:space="0" w:color="auto"/>
                        <w:right w:val="none" w:sz="0" w:space="0" w:color="auto"/>
                      </w:divBdr>
                    </w:div>
                  </w:divsChild>
                </w:div>
                <w:div w:id="1327590097">
                  <w:marLeft w:val="0"/>
                  <w:marRight w:val="0"/>
                  <w:marTop w:val="0"/>
                  <w:marBottom w:val="0"/>
                  <w:divBdr>
                    <w:top w:val="none" w:sz="0" w:space="0" w:color="auto"/>
                    <w:left w:val="none" w:sz="0" w:space="0" w:color="auto"/>
                    <w:bottom w:val="none" w:sz="0" w:space="0" w:color="auto"/>
                    <w:right w:val="none" w:sz="0" w:space="0" w:color="auto"/>
                  </w:divBdr>
                  <w:divsChild>
                    <w:div w:id="22556003">
                      <w:marLeft w:val="0"/>
                      <w:marRight w:val="0"/>
                      <w:marTop w:val="0"/>
                      <w:marBottom w:val="0"/>
                      <w:divBdr>
                        <w:top w:val="none" w:sz="0" w:space="0" w:color="auto"/>
                        <w:left w:val="none" w:sz="0" w:space="0" w:color="auto"/>
                        <w:bottom w:val="none" w:sz="0" w:space="0" w:color="auto"/>
                        <w:right w:val="none" w:sz="0" w:space="0" w:color="auto"/>
                      </w:divBdr>
                    </w:div>
                  </w:divsChild>
                </w:div>
                <w:div w:id="1280606054">
                  <w:marLeft w:val="0"/>
                  <w:marRight w:val="0"/>
                  <w:marTop w:val="0"/>
                  <w:marBottom w:val="0"/>
                  <w:divBdr>
                    <w:top w:val="none" w:sz="0" w:space="0" w:color="auto"/>
                    <w:left w:val="none" w:sz="0" w:space="0" w:color="auto"/>
                    <w:bottom w:val="none" w:sz="0" w:space="0" w:color="auto"/>
                    <w:right w:val="none" w:sz="0" w:space="0" w:color="auto"/>
                  </w:divBdr>
                  <w:divsChild>
                    <w:div w:id="2042239118">
                      <w:marLeft w:val="0"/>
                      <w:marRight w:val="0"/>
                      <w:marTop w:val="0"/>
                      <w:marBottom w:val="0"/>
                      <w:divBdr>
                        <w:top w:val="none" w:sz="0" w:space="0" w:color="auto"/>
                        <w:left w:val="none" w:sz="0" w:space="0" w:color="auto"/>
                        <w:bottom w:val="none" w:sz="0" w:space="0" w:color="auto"/>
                        <w:right w:val="none" w:sz="0" w:space="0" w:color="auto"/>
                      </w:divBdr>
                    </w:div>
                    <w:div w:id="419645640">
                      <w:marLeft w:val="0"/>
                      <w:marRight w:val="0"/>
                      <w:marTop w:val="0"/>
                      <w:marBottom w:val="0"/>
                      <w:divBdr>
                        <w:top w:val="none" w:sz="0" w:space="0" w:color="auto"/>
                        <w:left w:val="none" w:sz="0" w:space="0" w:color="auto"/>
                        <w:bottom w:val="none" w:sz="0" w:space="0" w:color="auto"/>
                        <w:right w:val="none" w:sz="0" w:space="0" w:color="auto"/>
                      </w:divBdr>
                    </w:div>
                  </w:divsChild>
                </w:div>
                <w:div w:id="1033649632">
                  <w:marLeft w:val="0"/>
                  <w:marRight w:val="0"/>
                  <w:marTop w:val="0"/>
                  <w:marBottom w:val="0"/>
                  <w:divBdr>
                    <w:top w:val="none" w:sz="0" w:space="0" w:color="auto"/>
                    <w:left w:val="none" w:sz="0" w:space="0" w:color="auto"/>
                    <w:bottom w:val="none" w:sz="0" w:space="0" w:color="auto"/>
                    <w:right w:val="none" w:sz="0" w:space="0" w:color="auto"/>
                  </w:divBdr>
                  <w:divsChild>
                    <w:div w:id="447898446">
                      <w:marLeft w:val="0"/>
                      <w:marRight w:val="0"/>
                      <w:marTop w:val="0"/>
                      <w:marBottom w:val="0"/>
                      <w:divBdr>
                        <w:top w:val="none" w:sz="0" w:space="0" w:color="auto"/>
                        <w:left w:val="none" w:sz="0" w:space="0" w:color="auto"/>
                        <w:bottom w:val="none" w:sz="0" w:space="0" w:color="auto"/>
                        <w:right w:val="none" w:sz="0" w:space="0" w:color="auto"/>
                      </w:divBdr>
                    </w:div>
                  </w:divsChild>
                </w:div>
                <w:div w:id="1623540307">
                  <w:marLeft w:val="0"/>
                  <w:marRight w:val="0"/>
                  <w:marTop w:val="0"/>
                  <w:marBottom w:val="0"/>
                  <w:divBdr>
                    <w:top w:val="none" w:sz="0" w:space="0" w:color="auto"/>
                    <w:left w:val="none" w:sz="0" w:space="0" w:color="auto"/>
                    <w:bottom w:val="none" w:sz="0" w:space="0" w:color="auto"/>
                    <w:right w:val="none" w:sz="0" w:space="0" w:color="auto"/>
                  </w:divBdr>
                  <w:divsChild>
                    <w:div w:id="1110470286">
                      <w:marLeft w:val="0"/>
                      <w:marRight w:val="0"/>
                      <w:marTop w:val="0"/>
                      <w:marBottom w:val="0"/>
                      <w:divBdr>
                        <w:top w:val="none" w:sz="0" w:space="0" w:color="auto"/>
                        <w:left w:val="none" w:sz="0" w:space="0" w:color="auto"/>
                        <w:bottom w:val="none" w:sz="0" w:space="0" w:color="auto"/>
                        <w:right w:val="none" w:sz="0" w:space="0" w:color="auto"/>
                      </w:divBdr>
                    </w:div>
                  </w:divsChild>
                </w:div>
                <w:div w:id="1645892029">
                  <w:marLeft w:val="0"/>
                  <w:marRight w:val="0"/>
                  <w:marTop w:val="0"/>
                  <w:marBottom w:val="0"/>
                  <w:divBdr>
                    <w:top w:val="none" w:sz="0" w:space="0" w:color="auto"/>
                    <w:left w:val="none" w:sz="0" w:space="0" w:color="auto"/>
                    <w:bottom w:val="none" w:sz="0" w:space="0" w:color="auto"/>
                    <w:right w:val="none" w:sz="0" w:space="0" w:color="auto"/>
                  </w:divBdr>
                  <w:divsChild>
                    <w:div w:id="2080249386">
                      <w:marLeft w:val="0"/>
                      <w:marRight w:val="0"/>
                      <w:marTop w:val="0"/>
                      <w:marBottom w:val="0"/>
                      <w:divBdr>
                        <w:top w:val="none" w:sz="0" w:space="0" w:color="auto"/>
                        <w:left w:val="none" w:sz="0" w:space="0" w:color="auto"/>
                        <w:bottom w:val="none" w:sz="0" w:space="0" w:color="auto"/>
                        <w:right w:val="none" w:sz="0" w:space="0" w:color="auto"/>
                      </w:divBdr>
                    </w:div>
                  </w:divsChild>
                </w:div>
                <w:div w:id="1024552959">
                  <w:marLeft w:val="0"/>
                  <w:marRight w:val="0"/>
                  <w:marTop w:val="0"/>
                  <w:marBottom w:val="0"/>
                  <w:divBdr>
                    <w:top w:val="none" w:sz="0" w:space="0" w:color="auto"/>
                    <w:left w:val="none" w:sz="0" w:space="0" w:color="auto"/>
                    <w:bottom w:val="none" w:sz="0" w:space="0" w:color="auto"/>
                    <w:right w:val="none" w:sz="0" w:space="0" w:color="auto"/>
                  </w:divBdr>
                  <w:divsChild>
                    <w:div w:id="1563558613">
                      <w:marLeft w:val="0"/>
                      <w:marRight w:val="0"/>
                      <w:marTop w:val="0"/>
                      <w:marBottom w:val="0"/>
                      <w:divBdr>
                        <w:top w:val="none" w:sz="0" w:space="0" w:color="auto"/>
                        <w:left w:val="none" w:sz="0" w:space="0" w:color="auto"/>
                        <w:bottom w:val="none" w:sz="0" w:space="0" w:color="auto"/>
                        <w:right w:val="none" w:sz="0" w:space="0" w:color="auto"/>
                      </w:divBdr>
                    </w:div>
                  </w:divsChild>
                </w:div>
                <w:div w:id="1577394435">
                  <w:marLeft w:val="0"/>
                  <w:marRight w:val="0"/>
                  <w:marTop w:val="0"/>
                  <w:marBottom w:val="0"/>
                  <w:divBdr>
                    <w:top w:val="none" w:sz="0" w:space="0" w:color="auto"/>
                    <w:left w:val="none" w:sz="0" w:space="0" w:color="auto"/>
                    <w:bottom w:val="none" w:sz="0" w:space="0" w:color="auto"/>
                    <w:right w:val="none" w:sz="0" w:space="0" w:color="auto"/>
                  </w:divBdr>
                  <w:divsChild>
                    <w:div w:id="947202143">
                      <w:marLeft w:val="0"/>
                      <w:marRight w:val="0"/>
                      <w:marTop w:val="0"/>
                      <w:marBottom w:val="0"/>
                      <w:divBdr>
                        <w:top w:val="none" w:sz="0" w:space="0" w:color="auto"/>
                        <w:left w:val="none" w:sz="0" w:space="0" w:color="auto"/>
                        <w:bottom w:val="none" w:sz="0" w:space="0" w:color="auto"/>
                        <w:right w:val="none" w:sz="0" w:space="0" w:color="auto"/>
                      </w:divBdr>
                    </w:div>
                  </w:divsChild>
                </w:div>
                <w:div w:id="1077675961">
                  <w:marLeft w:val="0"/>
                  <w:marRight w:val="0"/>
                  <w:marTop w:val="0"/>
                  <w:marBottom w:val="0"/>
                  <w:divBdr>
                    <w:top w:val="none" w:sz="0" w:space="0" w:color="auto"/>
                    <w:left w:val="none" w:sz="0" w:space="0" w:color="auto"/>
                    <w:bottom w:val="none" w:sz="0" w:space="0" w:color="auto"/>
                    <w:right w:val="none" w:sz="0" w:space="0" w:color="auto"/>
                  </w:divBdr>
                  <w:divsChild>
                    <w:div w:id="22538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597321">
          <w:marLeft w:val="0"/>
          <w:marRight w:val="0"/>
          <w:marTop w:val="0"/>
          <w:marBottom w:val="0"/>
          <w:divBdr>
            <w:top w:val="none" w:sz="0" w:space="0" w:color="auto"/>
            <w:left w:val="none" w:sz="0" w:space="0" w:color="auto"/>
            <w:bottom w:val="none" w:sz="0" w:space="0" w:color="auto"/>
            <w:right w:val="none" w:sz="0" w:space="0" w:color="auto"/>
          </w:divBdr>
        </w:div>
        <w:div w:id="1778326847">
          <w:marLeft w:val="0"/>
          <w:marRight w:val="0"/>
          <w:marTop w:val="0"/>
          <w:marBottom w:val="0"/>
          <w:divBdr>
            <w:top w:val="none" w:sz="0" w:space="0" w:color="auto"/>
            <w:left w:val="none" w:sz="0" w:space="0" w:color="auto"/>
            <w:bottom w:val="none" w:sz="0" w:space="0" w:color="auto"/>
            <w:right w:val="none" w:sz="0" w:space="0" w:color="auto"/>
          </w:divBdr>
          <w:divsChild>
            <w:div w:id="375741352">
              <w:marLeft w:val="0"/>
              <w:marRight w:val="0"/>
              <w:marTop w:val="0"/>
              <w:marBottom w:val="0"/>
              <w:divBdr>
                <w:top w:val="none" w:sz="0" w:space="0" w:color="auto"/>
                <w:left w:val="none" w:sz="0" w:space="0" w:color="auto"/>
                <w:bottom w:val="none" w:sz="0" w:space="0" w:color="auto"/>
                <w:right w:val="none" w:sz="0" w:space="0" w:color="auto"/>
              </w:divBdr>
              <w:divsChild>
                <w:div w:id="1486316670">
                  <w:marLeft w:val="0"/>
                  <w:marRight w:val="0"/>
                  <w:marTop w:val="0"/>
                  <w:marBottom w:val="0"/>
                  <w:divBdr>
                    <w:top w:val="none" w:sz="0" w:space="0" w:color="auto"/>
                    <w:left w:val="none" w:sz="0" w:space="0" w:color="auto"/>
                    <w:bottom w:val="none" w:sz="0" w:space="0" w:color="auto"/>
                    <w:right w:val="none" w:sz="0" w:space="0" w:color="auto"/>
                  </w:divBdr>
                  <w:divsChild>
                    <w:div w:id="164825982">
                      <w:marLeft w:val="0"/>
                      <w:marRight w:val="0"/>
                      <w:marTop w:val="0"/>
                      <w:marBottom w:val="0"/>
                      <w:divBdr>
                        <w:top w:val="none" w:sz="0" w:space="0" w:color="auto"/>
                        <w:left w:val="none" w:sz="0" w:space="0" w:color="auto"/>
                        <w:bottom w:val="none" w:sz="0" w:space="0" w:color="auto"/>
                        <w:right w:val="none" w:sz="0" w:space="0" w:color="auto"/>
                      </w:divBdr>
                    </w:div>
                    <w:div w:id="1587959486">
                      <w:marLeft w:val="0"/>
                      <w:marRight w:val="0"/>
                      <w:marTop w:val="0"/>
                      <w:marBottom w:val="0"/>
                      <w:divBdr>
                        <w:top w:val="none" w:sz="0" w:space="0" w:color="auto"/>
                        <w:left w:val="none" w:sz="0" w:space="0" w:color="auto"/>
                        <w:bottom w:val="none" w:sz="0" w:space="0" w:color="auto"/>
                        <w:right w:val="none" w:sz="0" w:space="0" w:color="auto"/>
                      </w:divBdr>
                    </w:div>
                  </w:divsChild>
                </w:div>
                <w:div w:id="1853376837">
                  <w:marLeft w:val="0"/>
                  <w:marRight w:val="0"/>
                  <w:marTop w:val="0"/>
                  <w:marBottom w:val="0"/>
                  <w:divBdr>
                    <w:top w:val="none" w:sz="0" w:space="0" w:color="auto"/>
                    <w:left w:val="none" w:sz="0" w:space="0" w:color="auto"/>
                    <w:bottom w:val="none" w:sz="0" w:space="0" w:color="auto"/>
                    <w:right w:val="none" w:sz="0" w:space="0" w:color="auto"/>
                  </w:divBdr>
                  <w:divsChild>
                    <w:div w:id="1817183949">
                      <w:marLeft w:val="0"/>
                      <w:marRight w:val="0"/>
                      <w:marTop w:val="0"/>
                      <w:marBottom w:val="0"/>
                      <w:divBdr>
                        <w:top w:val="none" w:sz="0" w:space="0" w:color="auto"/>
                        <w:left w:val="none" w:sz="0" w:space="0" w:color="auto"/>
                        <w:bottom w:val="none" w:sz="0" w:space="0" w:color="auto"/>
                        <w:right w:val="none" w:sz="0" w:space="0" w:color="auto"/>
                      </w:divBdr>
                    </w:div>
                  </w:divsChild>
                </w:div>
                <w:div w:id="42562513">
                  <w:marLeft w:val="0"/>
                  <w:marRight w:val="0"/>
                  <w:marTop w:val="0"/>
                  <w:marBottom w:val="0"/>
                  <w:divBdr>
                    <w:top w:val="none" w:sz="0" w:space="0" w:color="auto"/>
                    <w:left w:val="none" w:sz="0" w:space="0" w:color="auto"/>
                    <w:bottom w:val="none" w:sz="0" w:space="0" w:color="auto"/>
                    <w:right w:val="none" w:sz="0" w:space="0" w:color="auto"/>
                  </w:divBdr>
                  <w:divsChild>
                    <w:div w:id="1863517788">
                      <w:marLeft w:val="0"/>
                      <w:marRight w:val="0"/>
                      <w:marTop w:val="0"/>
                      <w:marBottom w:val="0"/>
                      <w:divBdr>
                        <w:top w:val="none" w:sz="0" w:space="0" w:color="auto"/>
                        <w:left w:val="none" w:sz="0" w:space="0" w:color="auto"/>
                        <w:bottom w:val="none" w:sz="0" w:space="0" w:color="auto"/>
                        <w:right w:val="none" w:sz="0" w:space="0" w:color="auto"/>
                      </w:divBdr>
                    </w:div>
                  </w:divsChild>
                </w:div>
                <w:div w:id="2024088629">
                  <w:marLeft w:val="0"/>
                  <w:marRight w:val="0"/>
                  <w:marTop w:val="0"/>
                  <w:marBottom w:val="0"/>
                  <w:divBdr>
                    <w:top w:val="none" w:sz="0" w:space="0" w:color="auto"/>
                    <w:left w:val="none" w:sz="0" w:space="0" w:color="auto"/>
                    <w:bottom w:val="none" w:sz="0" w:space="0" w:color="auto"/>
                    <w:right w:val="none" w:sz="0" w:space="0" w:color="auto"/>
                  </w:divBdr>
                  <w:divsChild>
                    <w:div w:id="96156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031140">
          <w:marLeft w:val="0"/>
          <w:marRight w:val="0"/>
          <w:marTop w:val="0"/>
          <w:marBottom w:val="0"/>
          <w:divBdr>
            <w:top w:val="none" w:sz="0" w:space="0" w:color="auto"/>
            <w:left w:val="none" w:sz="0" w:space="0" w:color="auto"/>
            <w:bottom w:val="none" w:sz="0" w:space="0" w:color="auto"/>
            <w:right w:val="none" w:sz="0" w:space="0" w:color="auto"/>
          </w:divBdr>
        </w:div>
        <w:div w:id="1072587228">
          <w:marLeft w:val="0"/>
          <w:marRight w:val="0"/>
          <w:marTop w:val="0"/>
          <w:marBottom w:val="0"/>
          <w:divBdr>
            <w:top w:val="none" w:sz="0" w:space="0" w:color="auto"/>
            <w:left w:val="none" w:sz="0" w:space="0" w:color="auto"/>
            <w:bottom w:val="none" w:sz="0" w:space="0" w:color="auto"/>
            <w:right w:val="none" w:sz="0" w:space="0" w:color="auto"/>
          </w:divBdr>
        </w:div>
        <w:div w:id="1307006998">
          <w:marLeft w:val="0"/>
          <w:marRight w:val="0"/>
          <w:marTop w:val="0"/>
          <w:marBottom w:val="0"/>
          <w:divBdr>
            <w:top w:val="none" w:sz="0" w:space="0" w:color="auto"/>
            <w:left w:val="none" w:sz="0" w:space="0" w:color="auto"/>
            <w:bottom w:val="none" w:sz="0" w:space="0" w:color="auto"/>
            <w:right w:val="none" w:sz="0" w:space="0" w:color="auto"/>
          </w:divBdr>
        </w:div>
        <w:div w:id="1868324225">
          <w:marLeft w:val="0"/>
          <w:marRight w:val="0"/>
          <w:marTop w:val="0"/>
          <w:marBottom w:val="0"/>
          <w:divBdr>
            <w:top w:val="none" w:sz="0" w:space="0" w:color="auto"/>
            <w:left w:val="none" w:sz="0" w:space="0" w:color="auto"/>
            <w:bottom w:val="none" w:sz="0" w:space="0" w:color="auto"/>
            <w:right w:val="none" w:sz="0" w:space="0" w:color="auto"/>
          </w:divBdr>
        </w:div>
        <w:div w:id="902982365">
          <w:marLeft w:val="0"/>
          <w:marRight w:val="0"/>
          <w:marTop w:val="0"/>
          <w:marBottom w:val="0"/>
          <w:divBdr>
            <w:top w:val="none" w:sz="0" w:space="0" w:color="auto"/>
            <w:left w:val="none" w:sz="0" w:space="0" w:color="auto"/>
            <w:bottom w:val="none" w:sz="0" w:space="0" w:color="auto"/>
            <w:right w:val="none" w:sz="0" w:space="0" w:color="auto"/>
          </w:divBdr>
        </w:div>
        <w:div w:id="1373727567">
          <w:marLeft w:val="0"/>
          <w:marRight w:val="0"/>
          <w:marTop w:val="0"/>
          <w:marBottom w:val="0"/>
          <w:divBdr>
            <w:top w:val="none" w:sz="0" w:space="0" w:color="auto"/>
            <w:left w:val="none" w:sz="0" w:space="0" w:color="auto"/>
            <w:bottom w:val="none" w:sz="0" w:space="0" w:color="auto"/>
            <w:right w:val="none" w:sz="0" w:space="0" w:color="auto"/>
          </w:divBdr>
        </w:div>
        <w:div w:id="1796291222">
          <w:marLeft w:val="0"/>
          <w:marRight w:val="0"/>
          <w:marTop w:val="0"/>
          <w:marBottom w:val="0"/>
          <w:divBdr>
            <w:top w:val="none" w:sz="0" w:space="0" w:color="auto"/>
            <w:left w:val="none" w:sz="0" w:space="0" w:color="auto"/>
            <w:bottom w:val="none" w:sz="0" w:space="0" w:color="auto"/>
            <w:right w:val="none" w:sz="0" w:space="0" w:color="auto"/>
          </w:divBdr>
        </w:div>
        <w:div w:id="728848127">
          <w:marLeft w:val="0"/>
          <w:marRight w:val="0"/>
          <w:marTop w:val="0"/>
          <w:marBottom w:val="0"/>
          <w:divBdr>
            <w:top w:val="none" w:sz="0" w:space="0" w:color="auto"/>
            <w:left w:val="none" w:sz="0" w:space="0" w:color="auto"/>
            <w:bottom w:val="none" w:sz="0" w:space="0" w:color="auto"/>
            <w:right w:val="none" w:sz="0" w:space="0" w:color="auto"/>
          </w:divBdr>
        </w:div>
        <w:div w:id="587932694">
          <w:marLeft w:val="0"/>
          <w:marRight w:val="0"/>
          <w:marTop w:val="0"/>
          <w:marBottom w:val="0"/>
          <w:divBdr>
            <w:top w:val="none" w:sz="0" w:space="0" w:color="auto"/>
            <w:left w:val="none" w:sz="0" w:space="0" w:color="auto"/>
            <w:bottom w:val="none" w:sz="0" w:space="0" w:color="auto"/>
            <w:right w:val="none" w:sz="0" w:space="0" w:color="auto"/>
          </w:divBdr>
        </w:div>
        <w:div w:id="1790586991">
          <w:marLeft w:val="0"/>
          <w:marRight w:val="0"/>
          <w:marTop w:val="0"/>
          <w:marBottom w:val="0"/>
          <w:divBdr>
            <w:top w:val="none" w:sz="0" w:space="0" w:color="auto"/>
            <w:left w:val="none" w:sz="0" w:space="0" w:color="auto"/>
            <w:bottom w:val="none" w:sz="0" w:space="0" w:color="auto"/>
            <w:right w:val="none" w:sz="0" w:space="0" w:color="auto"/>
          </w:divBdr>
        </w:div>
        <w:div w:id="609512851">
          <w:marLeft w:val="0"/>
          <w:marRight w:val="0"/>
          <w:marTop w:val="0"/>
          <w:marBottom w:val="0"/>
          <w:divBdr>
            <w:top w:val="none" w:sz="0" w:space="0" w:color="auto"/>
            <w:left w:val="none" w:sz="0" w:space="0" w:color="auto"/>
            <w:bottom w:val="none" w:sz="0" w:space="0" w:color="auto"/>
            <w:right w:val="none" w:sz="0" w:space="0" w:color="auto"/>
          </w:divBdr>
        </w:div>
        <w:div w:id="976842093">
          <w:marLeft w:val="0"/>
          <w:marRight w:val="0"/>
          <w:marTop w:val="0"/>
          <w:marBottom w:val="0"/>
          <w:divBdr>
            <w:top w:val="none" w:sz="0" w:space="0" w:color="auto"/>
            <w:left w:val="none" w:sz="0" w:space="0" w:color="auto"/>
            <w:bottom w:val="none" w:sz="0" w:space="0" w:color="auto"/>
            <w:right w:val="none" w:sz="0" w:space="0" w:color="auto"/>
          </w:divBdr>
        </w:div>
        <w:div w:id="411004463">
          <w:marLeft w:val="0"/>
          <w:marRight w:val="0"/>
          <w:marTop w:val="0"/>
          <w:marBottom w:val="0"/>
          <w:divBdr>
            <w:top w:val="none" w:sz="0" w:space="0" w:color="auto"/>
            <w:left w:val="none" w:sz="0" w:space="0" w:color="auto"/>
            <w:bottom w:val="none" w:sz="0" w:space="0" w:color="auto"/>
            <w:right w:val="none" w:sz="0" w:space="0" w:color="auto"/>
          </w:divBdr>
        </w:div>
        <w:div w:id="391778793">
          <w:marLeft w:val="0"/>
          <w:marRight w:val="0"/>
          <w:marTop w:val="0"/>
          <w:marBottom w:val="0"/>
          <w:divBdr>
            <w:top w:val="none" w:sz="0" w:space="0" w:color="auto"/>
            <w:left w:val="none" w:sz="0" w:space="0" w:color="auto"/>
            <w:bottom w:val="none" w:sz="0" w:space="0" w:color="auto"/>
            <w:right w:val="none" w:sz="0" w:space="0" w:color="auto"/>
          </w:divBdr>
        </w:div>
        <w:div w:id="530456034">
          <w:marLeft w:val="0"/>
          <w:marRight w:val="0"/>
          <w:marTop w:val="0"/>
          <w:marBottom w:val="0"/>
          <w:divBdr>
            <w:top w:val="none" w:sz="0" w:space="0" w:color="auto"/>
            <w:left w:val="none" w:sz="0" w:space="0" w:color="auto"/>
            <w:bottom w:val="none" w:sz="0" w:space="0" w:color="auto"/>
            <w:right w:val="none" w:sz="0" w:space="0" w:color="auto"/>
          </w:divBdr>
        </w:div>
        <w:div w:id="145316406">
          <w:marLeft w:val="0"/>
          <w:marRight w:val="0"/>
          <w:marTop w:val="0"/>
          <w:marBottom w:val="0"/>
          <w:divBdr>
            <w:top w:val="none" w:sz="0" w:space="0" w:color="auto"/>
            <w:left w:val="none" w:sz="0" w:space="0" w:color="auto"/>
            <w:bottom w:val="none" w:sz="0" w:space="0" w:color="auto"/>
            <w:right w:val="none" w:sz="0" w:space="0" w:color="auto"/>
          </w:divBdr>
        </w:div>
        <w:div w:id="1888493893">
          <w:marLeft w:val="0"/>
          <w:marRight w:val="0"/>
          <w:marTop w:val="0"/>
          <w:marBottom w:val="0"/>
          <w:divBdr>
            <w:top w:val="none" w:sz="0" w:space="0" w:color="auto"/>
            <w:left w:val="none" w:sz="0" w:space="0" w:color="auto"/>
            <w:bottom w:val="none" w:sz="0" w:space="0" w:color="auto"/>
            <w:right w:val="none" w:sz="0" w:space="0" w:color="auto"/>
          </w:divBdr>
        </w:div>
        <w:div w:id="1939410851">
          <w:marLeft w:val="0"/>
          <w:marRight w:val="0"/>
          <w:marTop w:val="0"/>
          <w:marBottom w:val="0"/>
          <w:divBdr>
            <w:top w:val="none" w:sz="0" w:space="0" w:color="auto"/>
            <w:left w:val="none" w:sz="0" w:space="0" w:color="auto"/>
            <w:bottom w:val="none" w:sz="0" w:space="0" w:color="auto"/>
            <w:right w:val="none" w:sz="0" w:space="0" w:color="auto"/>
          </w:divBdr>
        </w:div>
        <w:div w:id="1917855447">
          <w:marLeft w:val="0"/>
          <w:marRight w:val="0"/>
          <w:marTop w:val="0"/>
          <w:marBottom w:val="0"/>
          <w:divBdr>
            <w:top w:val="none" w:sz="0" w:space="0" w:color="auto"/>
            <w:left w:val="none" w:sz="0" w:space="0" w:color="auto"/>
            <w:bottom w:val="none" w:sz="0" w:space="0" w:color="auto"/>
            <w:right w:val="none" w:sz="0" w:space="0" w:color="auto"/>
          </w:divBdr>
        </w:div>
        <w:div w:id="197014877">
          <w:marLeft w:val="0"/>
          <w:marRight w:val="0"/>
          <w:marTop w:val="0"/>
          <w:marBottom w:val="0"/>
          <w:divBdr>
            <w:top w:val="none" w:sz="0" w:space="0" w:color="auto"/>
            <w:left w:val="none" w:sz="0" w:space="0" w:color="auto"/>
            <w:bottom w:val="none" w:sz="0" w:space="0" w:color="auto"/>
            <w:right w:val="none" w:sz="0" w:space="0" w:color="auto"/>
          </w:divBdr>
        </w:div>
        <w:div w:id="1257136315">
          <w:marLeft w:val="0"/>
          <w:marRight w:val="0"/>
          <w:marTop w:val="0"/>
          <w:marBottom w:val="0"/>
          <w:divBdr>
            <w:top w:val="none" w:sz="0" w:space="0" w:color="auto"/>
            <w:left w:val="none" w:sz="0" w:space="0" w:color="auto"/>
            <w:bottom w:val="none" w:sz="0" w:space="0" w:color="auto"/>
            <w:right w:val="none" w:sz="0" w:space="0" w:color="auto"/>
          </w:divBdr>
        </w:div>
        <w:div w:id="157767752">
          <w:marLeft w:val="0"/>
          <w:marRight w:val="0"/>
          <w:marTop w:val="0"/>
          <w:marBottom w:val="0"/>
          <w:divBdr>
            <w:top w:val="none" w:sz="0" w:space="0" w:color="auto"/>
            <w:left w:val="none" w:sz="0" w:space="0" w:color="auto"/>
            <w:bottom w:val="none" w:sz="0" w:space="0" w:color="auto"/>
            <w:right w:val="none" w:sz="0" w:space="0" w:color="auto"/>
          </w:divBdr>
        </w:div>
        <w:div w:id="1690139981">
          <w:marLeft w:val="0"/>
          <w:marRight w:val="0"/>
          <w:marTop w:val="0"/>
          <w:marBottom w:val="0"/>
          <w:divBdr>
            <w:top w:val="none" w:sz="0" w:space="0" w:color="auto"/>
            <w:left w:val="none" w:sz="0" w:space="0" w:color="auto"/>
            <w:bottom w:val="none" w:sz="0" w:space="0" w:color="auto"/>
            <w:right w:val="none" w:sz="0" w:space="0" w:color="auto"/>
          </w:divBdr>
        </w:div>
        <w:div w:id="533153928">
          <w:marLeft w:val="0"/>
          <w:marRight w:val="0"/>
          <w:marTop w:val="0"/>
          <w:marBottom w:val="0"/>
          <w:divBdr>
            <w:top w:val="none" w:sz="0" w:space="0" w:color="auto"/>
            <w:left w:val="none" w:sz="0" w:space="0" w:color="auto"/>
            <w:bottom w:val="none" w:sz="0" w:space="0" w:color="auto"/>
            <w:right w:val="none" w:sz="0" w:space="0" w:color="auto"/>
          </w:divBdr>
        </w:div>
        <w:div w:id="531964612">
          <w:marLeft w:val="0"/>
          <w:marRight w:val="0"/>
          <w:marTop w:val="0"/>
          <w:marBottom w:val="0"/>
          <w:divBdr>
            <w:top w:val="none" w:sz="0" w:space="0" w:color="auto"/>
            <w:left w:val="none" w:sz="0" w:space="0" w:color="auto"/>
            <w:bottom w:val="none" w:sz="0" w:space="0" w:color="auto"/>
            <w:right w:val="none" w:sz="0" w:space="0" w:color="auto"/>
          </w:divBdr>
        </w:div>
        <w:div w:id="1339691991">
          <w:marLeft w:val="0"/>
          <w:marRight w:val="0"/>
          <w:marTop w:val="0"/>
          <w:marBottom w:val="0"/>
          <w:divBdr>
            <w:top w:val="none" w:sz="0" w:space="0" w:color="auto"/>
            <w:left w:val="none" w:sz="0" w:space="0" w:color="auto"/>
            <w:bottom w:val="none" w:sz="0" w:space="0" w:color="auto"/>
            <w:right w:val="none" w:sz="0" w:space="0" w:color="auto"/>
          </w:divBdr>
        </w:div>
        <w:div w:id="646281898">
          <w:marLeft w:val="0"/>
          <w:marRight w:val="0"/>
          <w:marTop w:val="0"/>
          <w:marBottom w:val="0"/>
          <w:divBdr>
            <w:top w:val="none" w:sz="0" w:space="0" w:color="auto"/>
            <w:left w:val="none" w:sz="0" w:space="0" w:color="auto"/>
            <w:bottom w:val="none" w:sz="0" w:space="0" w:color="auto"/>
            <w:right w:val="none" w:sz="0" w:space="0" w:color="auto"/>
          </w:divBdr>
        </w:div>
        <w:div w:id="1871717361">
          <w:marLeft w:val="0"/>
          <w:marRight w:val="0"/>
          <w:marTop w:val="0"/>
          <w:marBottom w:val="0"/>
          <w:divBdr>
            <w:top w:val="none" w:sz="0" w:space="0" w:color="auto"/>
            <w:left w:val="none" w:sz="0" w:space="0" w:color="auto"/>
            <w:bottom w:val="none" w:sz="0" w:space="0" w:color="auto"/>
            <w:right w:val="none" w:sz="0" w:space="0" w:color="auto"/>
          </w:divBdr>
        </w:div>
        <w:div w:id="1564486788">
          <w:marLeft w:val="0"/>
          <w:marRight w:val="0"/>
          <w:marTop w:val="0"/>
          <w:marBottom w:val="0"/>
          <w:divBdr>
            <w:top w:val="none" w:sz="0" w:space="0" w:color="auto"/>
            <w:left w:val="none" w:sz="0" w:space="0" w:color="auto"/>
            <w:bottom w:val="none" w:sz="0" w:space="0" w:color="auto"/>
            <w:right w:val="none" w:sz="0" w:space="0" w:color="auto"/>
          </w:divBdr>
        </w:div>
        <w:div w:id="1674066186">
          <w:marLeft w:val="0"/>
          <w:marRight w:val="0"/>
          <w:marTop w:val="0"/>
          <w:marBottom w:val="0"/>
          <w:divBdr>
            <w:top w:val="none" w:sz="0" w:space="0" w:color="auto"/>
            <w:left w:val="none" w:sz="0" w:space="0" w:color="auto"/>
            <w:bottom w:val="none" w:sz="0" w:space="0" w:color="auto"/>
            <w:right w:val="none" w:sz="0" w:space="0" w:color="auto"/>
          </w:divBdr>
        </w:div>
        <w:div w:id="1585262079">
          <w:marLeft w:val="0"/>
          <w:marRight w:val="0"/>
          <w:marTop w:val="0"/>
          <w:marBottom w:val="0"/>
          <w:divBdr>
            <w:top w:val="none" w:sz="0" w:space="0" w:color="auto"/>
            <w:left w:val="none" w:sz="0" w:space="0" w:color="auto"/>
            <w:bottom w:val="none" w:sz="0" w:space="0" w:color="auto"/>
            <w:right w:val="none" w:sz="0" w:space="0" w:color="auto"/>
          </w:divBdr>
        </w:div>
        <w:div w:id="305624554">
          <w:marLeft w:val="0"/>
          <w:marRight w:val="0"/>
          <w:marTop w:val="0"/>
          <w:marBottom w:val="0"/>
          <w:divBdr>
            <w:top w:val="none" w:sz="0" w:space="0" w:color="auto"/>
            <w:left w:val="none" w:sz="0" w:space="0" w:color="auto"/>
            <w:bottom w:val="none" w:sz="0" w:space="0" w:color="auto"/>
            <w:right w:val="none" w:sz="0" w:space="0" w:color="auto"/>
          </w:divBdr>
        </w:div>
        <w:div w:id="996542488">
          <w:marLeft w:val="0"/>
          <w:marRight w:val="0"/>
          <w:marTop w:val="0"/>
          <w:marBottom w:val="0"/>
          <w:divBdr>
            <w:top w:val="none" w:sz="0" w:space="0" w:color="auto"/>
            <w:left w:val="none" w:sz="0" w:space="0" w:color="auto"/>
            <w:bottom w:val="none" w:sz="0" w:space="0" w:color="auto"/>
            <w:right w:val="none" w:sz="0" w:space="0" w:color="auto"/>
          </w:divBdr>
        </w:div>
        <w:div w:id="2034380560">
          <w:marLeft w:val="0"/>
          <w:marRight w:val="0"/>
          <w:marTop w:val="0"/>
          <w:marBottom w:val="0"/>
          <w:divBdr>
            <w:top w:val="none" w:sz="0" w:space="0" w:color="auto"/>
            <w:left w:val="none" w:sz="0" w:space="0" w:color="auto"/>
            <w:bottom w:val="none" w:sz="0" w:space="0" w:color="auto"/>
            <w:right w:val="none" w:sz="0" w:space="0" w:color="auto"/>
          </w:divBdr>
        </w:div>
        <w:div w:id="494416239">
          <w:marLeft w:val="0"/>
          <w:marRight w:val="0"/>
          <w:marTop w:val="0"/>
          <w:marBottom w:val="0"/>
          <w:divBdr>
            <w:top w:val="none" w:sz="0" w:space="0" w:color="auto"/>
            <w:left w:val="none" w:sz="0" w:space="0" w:color="auto"/>
            <w:bottom w:val="none" w:sz="0" w:space="0" w:color="auto"/>
            <w:right w:val="none" w:sz="0" w:space="0" w:color="auto"/>
          </w:divBdr>
        </w:div>
        <w:div w:id="392890189">
          <w:marLeft w:val="0"/>
          <w:marRight w:val="0"/>
          <w:marTop w:val="0"/>
          <w:marBottom w:val="0"/>
          <w:divBdr>
            <w:top w:val="none" w:sz="0" w:space="0" w:color="auto"/>
            <w:left w:val="none" w:sz="0" w:space="0" w:color="auto"/>
            <w:bottom w:val="none" w:sz="0" w:space="0" w:color="auto"/>
            <w:right w:val="none" w:sz="0" w:space="0" w:color="auto"/>
          </w:divBdr>
        </w:div>
        <w:div w:id="572399176">
          <w:marLeft w:val="0"/>
          <w:marRight w:val="0"/>
          <w:marTop w:val="0"/>
          <w:marBottom w:val="0"/>
          <w:divBdr>
            <w:top w:val="none" w:sz="0" w:space="0" w:color="auto"/>
            <w:left w:val="none" w:sz="0" w:space="0" w:color="auto"/>
            <w:bottom w:val="none" w:sz="0" w:space="0" w:color="auto"/>
            <w:right w:val="none" w:sz="0" w:space="0" w:color="auto"/>
          </w:divBdr>
        </w:div>
        <w:div w:id="941031851">
          <w:marLeft w:val="0"/>
          <w:marRight w:val="0"/>
          <w:marTop w:val="0"/>
          <w:marBottom w:val="0"/>
          <w:divBdr>
            <w:top w:val="none" w:sz="0" w:space="0" w:color="auto"/>
            <w:left w:val="none" w:sz="0" w:space="0" w:color="auto"/>
            <w:bottom w:val="none" w:sz="0" w:space="0" w:color="auto"/>
            <w:right w:val="none" w:sz="0" w:space="0" w:color="auto"/>
          </w:divBdr>
        </w:div>
        <w:div w:id="2142652355">
          <w:marLeft w:val="0"/>
          <w:marRight w:val="0"/>
          <w:marTop w:val="0"/>
          <w:marBottom w:val="0"/>
          <w:divBdr>
            <w:top w:val="none" w:sz="0" w:space="0" w:color="auto"/>
            <w:left w:val="none" w:sz="0" w:space="0" w:color="auto"/>
            <w:bottom w:val="none" w:sz="0" w:space="0" w:color="auto"/>
            <w:right w:val="none" w:sz="0" w:space="0" w:color="auto"/>
          </w:divBdr>
        </w:div>
        <w:div w:id="842890728">
          <w:marLeft w:val="0"/>
          <w:marRight w:val="0"/>
          <w:marTop w:val="0"/>
          <w:marBottom w:val="0"/>
          <w:divBdr>
            <w:top w:val="none" w:sz="0" w:space="0" w:color="auto"/>
            <w:left w:val="none" w:sz="0" w:space="0" w:color="auto"/>
            <w:bottom w:val="none" w:sz="0" w:space="0" w:color="auto"/>
            <w:right w:val="none" w:sz="0" w:space="0" w:color="auto"/>
          </w:divBdr>
        </w:div>
        <w:div w:id="1263029195">
          <w:marLeft w:val="0"/>
          <w:marRight w:val="0"/>
          <w:marTop w:val="0"/>
          <w:marBottom w:val="0"/>
          <w:divBdr>
            <w:top w:val="none" w:sz="0" w:space="0" w:color="auto"/>
            <w:left w:val="none" w:sz="0" w:space="0" w:color="auto"/>
            <w:bottom w:val="none" w:sz="0" w:space="0" w:color="auto"/>
            <w:right w:val="none" w:sz="0" w:space="0" w:color="auto"/>
          </w:divBdr>
        </w:div>
        <w:div w:id="981546756">
          <w:marLeft w:val="0"/>
          <w:marRight w:val="0"/>
          <w:marTop w:val="0"/>
          <w:marBottom w:val="0"/>
          <w:divBdr>
            <w:top w:val="none" w:sz="0" w:space="0" w:color="auto"/>
            <w:left w:val="none" w:sz="0" w:space="0" w:color="auto"/>
            <w:bottom w:val="none" w:sz="0" w:space="0" w:color="auto"/>
            <w:right w:val="none" w:sz="0" w:space="0" w:color="auto"/>
          </w:divBdr>
        </w:div>
        <w:div w:id="926428574">
          <w:marLeft w:val="0"/>
          <w:marRight w:val="0"/>
          <w:marTop w:val="0"/>
          <w:marBottom w:val="0"/>
          <w:divBdr>
            <w:top w:val="none" w:sz="0" w:space="0" w:color="auto"/>
            <w:left w:val="none" w:sz="0" w:space="0" w:color="auto"/>
            <w:bottom w:val="none" w:sz="0" w:space="0" w:color="auto"/>
            <w:right w:val="none" w:sz="0" w:space="0" w:color="auto"/>
          </w:divBdr>
        </w:div>
        <w:div w:id="781611939">
          <w:marLeft w:val="0"/>
          <w:marRight w:val="0"/>
          <w:marTop w:val="0"/>
          <w:marBottom w:val="0"/>
          <w:divBdr>
            <w:top w:val="none" w:sz="0" w:space="0" w:color="auto"/>
            <w:left w:val="none" w:sz="0" w:space="0" w:color="auto"/>
            <w:bottom w:val="none" w:sz="0" w:space="0" w:color="auto"/>
            <w:right w:val="none" w:sz="0" w:space="0" w:color="auto"/>
          </w:divBdr>
        </w:div>
        <w:div w:id="1273050185">
          <w:marLeft w:val="0"/>
          <w:marRight w:val="0"/>
          <w:marTop w:val="0"/>
          <w:marBottom w:val="0"/>
          <w:divBdr>
            <w:top w:val="none" w:sz="0" w:space="0" w:color="auto"/>
            <w:left w:val="none" w:sz="0" w:space="0" w:color="auto"/>
            <w:bottom w:val="none" w:sz="0" w:space="0" w:color="auto"/>
            <w:right w:val="none" w:sz="0" w:space="0" w:color="auto"/>
          </w:divBdr>
        </w:div>
        <w:div w:id="1790584196">
          <w:marLeft w:val="0"/>
          <w:marRight w:val="0"/>
          <w:marTop w:val="0"/>
          <w:marBottom w:val="0"/>
          <w:divBdr>
            <w:top w:val="none" w:sz="0" w:space="0" w:color="auto"/>
            <w:left w:val="none" w:sz="0" w:space="0" w:color="auto"/>
            <w:bottom w:val="none" w:sz="0" w:space="0" w:color="auto"/>
            <w:right w:val="none" w:sz="0" w:space="0" w:color="auto"/>
          </w:divBdr>
        </w:div>
        <w:div w:id="1494372412">
          <w:marLeft w:val="0"/>
          <w:marRight w:val="0"/>
          <w:marTop w:val="0"/>
          <w:marBottom w:val="0"/>
          <w:divBdr>
            <w:top w:val="none" w:sz="0" w:space="0" w:color="auto"/>
            <w:left w:val="none" w:sz="0" w:space="0" w:color="auto"/>
            <w:bottom w:val="none" w:sz="0" w:space="0" w:color="auto"/>
            <w:right w:val="none" w:sz="0" w:space="0" w:color="auto"/>
          </w:divBdr>
        </w:div>
        <w:div w:id="568420744">
          <w:marLeft w:val="0"/>
          <w:marRight w:val="0"/>
          <w:marTop w:val="0"/>
          <w:marBottom w:val="0"/>
          <w:divBdr>
            <w:top w:val="none" w:sz="0" w:space="0" w:color="auto"/>
            <w:left w:val="none" w:sz="0" w:space="0" w:color="auto"/>
            <w:bottom w:val="none" w:sz="0" w:space="0" w:color="auto"/>
            <w:right w:val="none" w:sz="0" w:space="0" w:color="auto"/>
          </w:divBdr>
        </w:div>
        <w:div w:id="725641426">
          <w:marLeft w:val="0"/>
          <w:marRight w:val="0"/>
          <w:marTop w:val="0"/>
          <w:marBottom w:val="0"/>
          <w:divBdr>
            <w:top w:val="none" w:sz="0" w:space="0" w:color="auto"/>
            <w:left w:val="none" w:sz="0" w:space="0" w:color="auto"/>
            <w:bottom w:val="none" w:sz="0" w:space="0" w:color="auto"/>
            <w:right w:val="none" w:sz="0" w:space="0" w:color="auto"/>
          </w:divBdr>
        </w:div>
        <w:div w:id="1441950619">
          <w:marLeft w:val="0"/>
          <w:marRight w:val="0"/>
          <w:marTop w:val="0"/>
          <w:marBottom w:val="0"/>
          <w:divBdr>
            <w:top w:val="none" w:sz="0" w:space="0" w:color="auto"/>
            <w:left w:val="none" w:sz="0" w:space="0" w:color="auto"/>
            <w:bottom w:val="none" w:sz="0" w:space="0" w:color="auto"/>
            <w:right w:val="none" w:sz="0" w:space="0" w:color="auto"/>
          </w:divBdr>
        </w:div>
        <w:div w:id="1119034804">
          <w:marLeft w:val="0"/>
          <w:marRight w:val="0"/>
          <w:marTop w:val="0"/>
          <w:marBottom w:val="0"/>
          <w:divBdr>
            <w:top w:val="none" w:sz="0" w:space="0" w:color="auto"/>
            <w:left w:val="none" w:sz="0" w:space="0" w:color="auto"/>
            <w:bottom w:val="none" w:sz="0" w:space="0" w:color="auto"/>
            <w:right w:val="none" w:sz="0" w:space="0" w:color="auto"/>
          </w:divBdr>
        </w:div>
        <w:div w:id="459491657">
          <w:marLeft w:val="0"/>
          <w:marRight w:val="0"/>
          <w:marTop w:val="0"/>
          <w:marBottom w:val="0"/>
          <w:divBdr>
            <w:top w:val="none" w:sz="0" w:space="0" w:color="auto"/>
            <w:left w:val="none" w:sz="0" w:space="0" w:color="auto"/>
            <w:bottom w:val="none" w:sz="0" w:space="0" w:color="auto"/>
            <w:right w:val="none" w:sz="0" w:space="0" w:color="auto"/>
          </w:divBdr>
        </w:div>
        <w:div w:id="81336282">
          <w:marLeft w:val="0"/>
          <w:marRight w:val="0"/>
          <w:marTop w:val="0"/>
          <w:marBottom w:val="0"/>
          <w:divBdr>
            <w:top w:val="none" w:sz="0" w:space="0" w:color="auto"/>
            <w:left w:val="none" w:sz="0" w:space="0" w:color="auto"/>
            <w:bottom w:val="none" w:sz="0" w:space="0" w:color="auto"/>
            <w:right w:val="none" w:sz="0" w:space="0" w:color="auto"/>
          </w:divBdr>
        </w:div>
        <w:div w:id="249699258">
          <w:marLeft w:val="0"/>
          <w:marRight w:val="0"/>
          <w:marTop w:val="0"/>
          <w:marBottom w:val="0"/>
          <w:divBdr>
            <w:top w:val="none" w:sz="0" w:space="0" w:color="auto"/>
            <w:left w:val="none" w:sz="0" w:space="0" w:color="auto"/>
            <w:bottom w:val="none" w:sz="0" w:space="0" w:color="auto"/>
            <w:right w:val="none" w:sz="0" w:space="0" w:color="auto"/>
          </w:divBdr>
        </w:div>
        <w:div w:id="1284112910">
          <w:marLeft w:val="0"/>
          <w:marRight w:val="0"/>
          <w:marTop w:val="0"/>
          <w:marBottom w:val="0"/>
          <w:divBdr>
            <w:top w:val="none" w:sz="0" w:space="0" w:color="auto"/>
            <w:left w:val="none" w:sz="0" w:space="0" w:color="auto"/>
            <w:bottom w:val="none" w:sz="0" w:space="0" w:color="auto"/>
            <w:right w:val="none" w:sz="0" w:space="0" w:color="auto"/>
          </w:divBdr>
        </w:div>
        <w:div w:id="1764372958">
          <w:marLeft w:val="0"/>
          <w:marRight w:val="0"/>
          <w:marTop w:val="0"/>
          <w:marBottom w:val="0"/>
          <w:divBdr>
            <w:top w:val="none" w:sz="0" w:space="0" w:color="auto"/>
            <w:left w:val="none" w:sz="0" w:space="0" w:color="auto"/>
            <w:bottom w:val="none" w:sz="0" w:space="0" w:color="auto"/>
            <w:right w:val="none" w:sz="0" w:space="0" w:color="auto"/>
          </w:divBdr>
        </w:div>
        <w:div w:id="553736311">
          <w:marLeft w:val="0"/>
          <w:marRight w:val="0"/>
          <w:marTop w:val="0"/>
          <w:marBottom w:val="0"/>
          <w:divBdr>
            <w:top w:val="none" w:sz="0" w:space="0" w:color="auto"/>
            <w:left w:val="none" w:sz="0" w:space="0" w:color="auto"/>
            <w:bottom w:val="none" w:sz="0" w:space="0" w:color="auto"/>
            <w:right w:val="none" w:sz="0" w:space="0" w:color="auto"/>
          </w:divBdr>
        </w:div>
        <w:div w:id="1795056912">
          <w:marLeft w:val="0"/>
          <w:marRight w:val="0"/>
          <w:marTop w:val="0"/>
          <w:marBottom w:val="0"/>
          <w:divBdr>
            <w:top w:val="none" w:sz="0" w:space="0" w:color="auto"/>
            <w:left w:val="none" w:sz="0" w:space="0" w:color="auto"/>
            <w:bottom w:val="none" w:sz="0" w:space="0" w:color="auto"/>
            <w:right w:val="none" w:sz="0" w:space="0" w:color="auto"/>
          </w:divBdr>
        </w:div>
        <w:div w:id="845824969">
          <w:marLeft w:val="0"/>
          <w:marRight w:val="0"/>
          <w:marTop w:val="0"/>
          <w:marBottom w:val="0"/>
          <w:divBdr>
            <w:top w:val="none" w:sz="0" w:space="0" w:color="auto"/>
            <w:left w:val="none" w:sz="0" w:space="0" w:color="auto"/>
            <w:bottom w:val="none" w:sz="0" w:space="0" w:color="auto"/>
            <w:right w:val="none" w:sz="0" w:space="0" w:color="auto"/>
          </w:divBdr>
        </w:div>
        <w:div w:id="593709427">
          <w:marLeft w:val="0"/>
          <w:marRight w:val="0"/>
          <w:marTop w:val="0"/>
          <w:marBottom w:val="0"/>
          <w:divBdr>
            <w:top w:val="none" w:sz="0" w:space="0" w:color="auto"/>
            <w:left w:val="none" w:sz="0" w:space="0" w:color="auto"/>
            <w:bottom w:val="none" w:sz="0" w:space="0" w:color="auto"/>
            <w:right w:val="none" w:sz="0" w:space="0" w:color="auto"/>
          </w:divBdr>
        </w:div>
        <w:div w:id="1647782140">
          <w:marLeft w:val="0"/>
          <w:marRight w:val="0"/>
          <w:marTop w:val="0"/>
          <w:marBottom w:val="0"/>
          <w:divBdr>
            <w:top w:val="none" w:sz="0" w:space="0" w:color="auto"/>
            <w:left w:val="none" w:sz="0" w:space="0" w:color="auto"/>
            <w:bottom w:val="none" w:sz="0" w:space="0" w:color="auto"/>
            <w:right w:val="none" w:sz="0" w:space="0" w:color="auto"/>
          </w:divBdr>
        </w:div>
        <w:div w:id="1839077893">
          <w:marLeft w:val="0"/>
          <w:marRight w:val="0"/>
          <w:marTop w:val="0"/>
          <w:marBottom w:val="0"/>
          <w:divBdr>
            <w:top w:val="none" w:sz="0" w:space="0" w:color="auto"/>
            <w:left w:val="none" w:sz="0" w:space="0" w:color="auto"/>
            <w:bottom w:val="none" w:sz="0" w:space="0" w:color="auto"/>
            <w:right w:val="none" w:sz="0" w:space="0" w:color="auto"/>
          </w:divBdr>
        </w:div>
        <w:div w:id="777481658">
          <w:marLeft w:val="0"/>
          <w:marRight w:val="0"/>
          <w:marTop w:val="0"/>
          <w:marBottom w:val="0"/>
          <w:divBdr>
            <w:top w:val="none" w:sz="0" w:space="0" w:color="auto"/>
            <w:left w:val="none" w:sz="0" w:space="0" w:color="auto"/>
            <w:bottom w:val="none" w:sz="0" w:space="0" w:color="auto"/>
            <w:right w:val="none" w:sz="0" w:space="0" w:color="auto"/>
          </w:divBdr>
        </w:div>
        <w:div w:id="270165764">
          <w:marLeft w:val="0"/>
          <w:marRight w:val="0"/>
          <w:marTop w:val="0"/>
          <w:marBottom w:val="0"/>
          <w:divBdr>
            <w:top w:val="none" w:sz="0" w:space="0" w:color="auto"/>
            <w:left w:val="none" w:sz="0" w:space="0" w:color="auto"/>
            <w:bottom w:val="none" w:sz="0" w:space="0" w:color="auto"/>
            <w:right w:val="none" w:sz="0" w:space="0" w:color="auto"/>
          </w:divBdr>
        </w:div>
        <w:div w:id="510341670">
          <w:marLeft w:val="0"/>
          <w:marRight w:val="0"/>
          <w:marTop w:val="0"/>
          <w:marBottom w:val="0"/>
          <w:divBdr>
            <w:top w:val="none" w:sz="0" w:space="0" w:color="auto"/>
            <w:left w:val="none" w:sz="0" w:space="0" w:color="auto"/>
            <w:bottom w:val="none" w:sz="0" w:space="0" w:color="auto"/>
            <w:right w:val="none" w:sz="0" w:space="0" w:color="auto"/>
          </w:divBdr>
        </w:div>
        <w:div w:id="1997033011">
          <w:marLeft w:val="0"/>
          <w:marRight w:val="0"/>
          <w:marTop w:val="0"/>
          <w:marBottom w:val="0"/>
          <w:divBdr>
            <w:top w:val="none" w:sz="0" w:space="0" w:color="auto"/>
            <w:left w:val="none" w:sz="0" w:space="0" w:color="auto"/>
            <w:bottom w:val="none" w:sz="0" w:space="0" w:color="auto"/>
            <w:right w:val="none" w:sz="0" w:space="0" w:color="auto"/>
          </w:divBdr>
        </w:div>
        <w:div w:id="331613635">
          <w:marLeft w:val="0"/>
          <w:marRight w:val="0"/>
          <w:marTop w:val="0"/>
          <w:marBottom w:val="0"/>
          <w:divBdr>
            <w:top w:val="none" w:sz="0" w:space="0" w:color="auto"/>
            <w:left w:val="none" w:sz="0" w:space="0" w:color="auto"/>
            <w:bottom w:val="none" w:sz="0" w:space="0" w:color="auto"/>
            <w:right w:val="none" w:sz="0" w:space="0" w:color="auto"/>
          </w:divBdr>
        </w:div>
        <w:div w:id="350032561">
          <w:marLeft w:val="0"/>
          <w:marRight w:val="0"/>
          <w:marTop w:val="0"/>
          <w:marBottom w:val="0"/>
          <w:divBdr>
            <w:top w:val="none" w:sz="0" w:space="0" w:color="auto"/>
            <w:left w:val="none" w:sz="0" w:space="0" w:color="auto"/>
            <w:bottom w:val="none" w:sz="0" w:space="0" w:color="auto"/>
            <w:right w:val="none" w:sz="0" w:space="0" w:color="auto"/>
          </w:divBdr>
        </w:div>
        <w:div w:id="669913624">
          <w:marLeft w:val="0"/>
          <w:marRight w:val="0"/>
          <w:marTop w:val="0"/>
          <w:marBottom w:val="0"/>
          <w:divBdr>
            <w:top w:val="none" w:sz="0" w:space="0" w:color="auto"/>
            <w:left w:val="none" w:sz="0" w:space="0" w:color="auto"/>
            <w:bottom w:val="none" w:sz="0" w:space="0" w:color="auto"/>
            <w:right w:val="none" w:sz="0" w:space="0" w:color="auto"/>
          </w:divBdr>
        </w:div>
        <w:div w:id="601189955">
          <w:marLeft w:val="0"/>
          <w:marRight w:val="0"/>
          <w:marTop w:val="0"/>
          <w:marBottom w:val="0"/>
          <w:divBdr>
            <w:top w:val="none" w:sz="0" w:space="0" w:color="auto"/>
            <w:left w:val="none" w:sz="0" w:space="0" w:color="auto"/>
            <w:bottom w:val="none" w:sz="0" w:space="0" w:color="auto"/>
            <w:right w:val="none" w:sz="0" w:space="0" w:color="auto"/>
          </w:divBdr>
        </w:div>
        <w:div w:id="475489510">
          <w:marLeft w:val="0"/>
          <w:marRight w:val="0"/>
          <w:marTop w:val="0"/>
          <w:marBottom w:val="0"/>
          <w:divBdr>
            <w:top w:val="none" w:sz="0" w:space="0" w:color="auto"/>
            <w:left w:val="none" w:sz="0" w:space="0" w:color="auto"/>
            <w:bottom w:val="none" w:sz="0" w:space="0" w:color="auto"/>
            <w:right w:val="none" w:sz="0" w:space="0" w:color="auto"/>
          </w:divBdr>
        </w:div>
        <w:div w:id="1744259778">
          <w:marLeft w:val="0"/>
          <w:marRight w:val="0"/>
          <w:marTop w:val="0"/>
          <w:marBottom w:val="0"/>
          <w:divBdr>
            <w:top w:val="none" w:sz="0" w:space="0" w:color="auto"/>
            <w:left w:val="none" w:sz="0" w:space="0" w:color="auto"/>
            <w:bottom w:val="none" w:sz="0" w:space="0" w:color="auto"/>
            <w:right w:val="none" w:sz="0" w:space="0" w:color="auto"/>
          </w:divBdr>
        </w:div>
        <w:div w:id="207839754">
          <w:marLeft w:val="0"/>
          <w:marRight w:val="0"/>
          <w:marTop w:val="0"/>
          <w:marBottom w:val="0"/>
          <w:divBdr>
            <w:top w:val="none" w:sz="0" w:space="0" w:color="auto"/>
            <w:left w:val="none" w:sz="0" w:space="0" w:color="auto"/>
            <w:bottom w:val="none" w:sz="0" w:space="0" w:color="auto"/>
            <w:right w:val="none" w:sz="0" w:space="0" w:color="auto"/>
          </w:divBdr>
        </w:div>
        <w:div w:id="878860206">
          <w:marLeft w:val="0"/>
          <w:marRight w:val="0"/>
          <w:marTop w:val="0"/>
          <w:marBottom w:val="0"/>
          <w:divBdr>
            <w:top w:val="none" w:sz="0" w:space="0" w:color="auto"/>
            <w:left w:val="none" w:sz="0" w:space="0" w:color="auto"/>
            <w:bottom w:val="none" w:sz="0" w:space="0" w:color="auto"/>
            <w:right w:val="none" w:sz="0" w:space="0" w:color="auto"/>
          </w:divBdr>
        </w:div>
        <w:div w:id="1257205948">
          <w:marLeft w:val="0"/>
          <w:marRight w:val="0"/>
          <w:marTop w:val="0"/>
          <w:marBottom w:val="0"/>
          <w:divBdr>
            <w:top w:val="none" w:sz="0" w:space="0" w:color="auto"/>
            <w:left w:val="none" w:sz="0" w:space="0" w:color="auto"/>
            <w:bottom w:val="none" w:sz="0" w:space="0" w:color="auto"/>
            <w:right w:val="none" w:sz="0" w:space="0" w:color="auto"/>
          </w:divBdr>
        </w:div>
        <w:div w:id="140269713">
          <w:marLeft w:val="0"/>
          <w:marRight w:val="0"/>
          <w:marTop w:val="0"/>
          <w:marBottom w:val="0"/>
          <w:divBdr>
            <w:top w:val="none" w:sz="0" w:space="0" w:color="auto"/>
            <w:left w:val="none" w:sz="0" w:space="0" w:color="auto"/>
            <w:bottom w:val="none" w:sz="0" w:space="0" w:color="auto"/>
            <w:right w:val="none" w:sz="0" w:space="0" w:color="auto"/>
          </w:divBdr>
        </w:div>
        <w:div w:id="1454640393">
          <w:marLeft w:val="0"/>
          <w:marRight w:val="0"/>
          <w:marTop w:val="0"/>
          <w:marBottom w:val="0"/>
          <w:divBdr>
            <w:top w:val="none" w:sz="0" w:space="0" w:color="auto"/>
            <w:left w:val="none" w:sz="0" w:space="0" w:color="auto"/>
            <w:bottom w:val="none" w:sz="0" w:space="0" w:color="auto"/>
            <w:right w:val="none" w:sz="0" w:space="0" w:color="auto"/>
          </w:divBdr>
        </w:div>
        <w:div w:id="287010510">
          <w:marLeft w:val="0"/>
          <w:marRight w:val="0"/>
          <w:marTop w:val="0"/>
          <w:marBottom w:val="0"/>
          <w:divBdr>
            <w:top w:val="none" w:sz="0" w:space="0" w:color="auto"/>
            <w:left w:val="none" w:sz="0" w:space="0" w:color="auto"/>
            <w:bottom w:val="none" w:sz="0" w:space="0" w:color="auto"/>
            <w:right w:val="none" w:sz="0" w:space="0" w:color="auto"/>
          </w:divBdr>
        </w:div>
        <w:div w:id="141384761">
          <w:marLeft w:val="0"/>
          <w:marRight w:val="0"/>
          <w:marTop w:val="0"/>
          <w:marBottom w:val="0"/>
          <w:divBdr>
            <w:top w:val="none" w:sz="0" w:space="0" w:color="auto"/>
            <w:left w:val="none" w:sz="0" w:space="0" w:color="auto"/>
            <w:bottom w:val="none" w:sz="0" w:space="0" w:color="auto"/>
            <w:right w:val="none" w:sz="0" w:space="0" w:color="auto"/>
          </w:divBdr>
        </w:div>
        <w:div w:id="217517978">
          <w:marLeft w:val="0"/>
          <w:marRight w:val="0"/>
          <w:marTop w:val="0"/>
          <w:marBottom w:val="0"/>
          <w:divBdr>
            <w:top w:val="none" w:sz="0" w:space="0" w:color="auto"/>
            <w:left w:val="none" w:sz="0" w:space="0" w:color="auto"/>
            <w:bottom w:val="none" w:sz="0" w:space="0" w:color="auto"/>
            <w:right w:val="none" w:sz="0" w:space="0" w:color="auto"/>
          </w:divBdr>
        </w:div>
        <w:div w:id="633023111">
          <w:marLeft w:val="0"/>
          <w:marRight w:val="0"/>
          <w:marTop w:val="0"/>
          <w:marBottom w:val="0"/>
          <w:divBdr>
            <w:top w:val="none" w:sz="0" w:space="0" w:color="auto"/>
            <w:left w:val="none" w:sz="0" w:space="0" w:color="auto"/>
            <w:bottom w:val="none" w:sz="0" w:space="0" w:color="auto"/>
            <w:right w:val="none" w:sz="0" w:space="0" w:color="auto"/>
          </w:divBdr>
        </w:div>
        <w:div w:id="296186901">
          <w:marLeft w:val="0"/>
          <w:marRight w:val="0"/>
          <w:marTop w:val="0"/>
          <w:marBottom w:val="0"/>
          <w:divBdr>
            <w:top w:val="none" w:sz="0" w:space="0" w:color="auto"/>
            <w:left w:val="none" w:sz="0" w:space="0" w:color="auto"/>
            <w:bottom w:val="none" w:sz="0" w:space="0" w:color="auto"/>
            <w:right w:val="none" w:sz="0" w:space="0" w:color="auto"/>
          </w:divBdr>
        </w:div>
        <w:div w:id="1832674552">
          <w:marLeft w:val="0"/>
          <w:marRight w:val="0"/>
          <w:marTop w:val="0"/>
          <w:marBottom w:val="0"/>
          <w:divBdr>
            <w:top w:val="none" w:sz="0" w:space="0" w:color="auto"/>
            <w:left w:val="none" w:sz="0" w:space="0" w:color="auto"/>
            <w:bottom w:val="none" w:sz="0" w:space="0" w:color="auto"/>
            <w:right w:val="none" w:sz="0" w:space="0" w:color="auto"/>
          </w:divBdr>
        </w:div>
        <w:div w:id="587931899">
          <w:marLeft w:val="0"/>
          <w:marRight w:val="0"/>
          <w:marTop w:val="0"/>
          <w:marBottom w:val="0"/>
          <w:divBdr>
            <w:top w:val="none" w:sz="0" w:space="0" w:color="auto"/>
            <w:left w:val="none" w:sz="0" w:space="0" w:color="auto"/>
            <w:bottom w:val="none" w:sz="0" w:space="0" w:color="auto"/>
            <w:right w:val="none" w:sz="0" w:space="0" w:color="auto"/>
          </w:divBdr>
        </w:div>
        <w:div w:id="1222324330">
          <w:marLeft w:val="0"/>
          <w:marRight w:val="0"/>
          <w:marTop w:val="0"/>
          <w:marBottom w:val="0"/>
          <w:divBdr>
            <w:top w:val="none" w:sz="0" w:space="0" w:color="auto"/>
            <w:left w:val="none" w:sz="0" w:space="0" w:color="auto"/>
            <w:bottom w:val="none" w:sz="0" w:space="0" w:color="auto"/>
            <w:right w:val="none" w:sz="0" w:space="0" w:color="auto"/>
          </w:divBdr>
        </w:div>
        <w:div w:id="1745027185">
          <w:marLeft w:val="0"/>
          <w:marRight w:val="0"/>
          <w:marTop w:val="0"/>
          <w:marBottom w:val="0"/>
          <w:divBdr>
            <w:top w:val="none" w:sz="0" w:space="0" w:color="auto"/>
            <w:left w:val="none" w:sz="0" w:space="0" w:color="auto"/>
            <w:bottom w:val="none" w:sz="0" w:space="0" w:color="auto"/>
            <w:right w:val="none" w:sz="0" w:space="0" w:color="auto"/>
          </w:divBdr>
        </w:div>
        <w:div w:id="2074347330">
          <w:marLeft w:val="0"/>
          <w:marRight w:val="0"/>
          <w:marTop w:val="0"/>
          <w:marBottom w:val="0"/>
          <w:divBdr>
            <w:top w:val="none" w:sz="0" w:space="0" w:color="auto"/>
            <w:left w:val="none" w:sz="0" w:space="0" w:color="auto"/>
            <w:bottom w:val="none" w:sz="0" w:space="0" w:color="auto"/>
            <w:right w:val="none" w:sz="0" w:space="0" w:color="auto"/>
          </w:divBdr>
        </w:div>
        <w:div w:id="1752315466">
          <w:marLeft w:val="0"/>
          <w:marRight w:val="0"/>
          <w:marTop w:val="0"/>
          <w:marBottom w:val="0"/>
          <w:divBdr>
            <w:top w:val="none" w:sz="0" w:space="0" w:color="auto"/>
            <w:left w:val="none" w:sz="0" w:space="0" w:color="auto"/>
            <w:bottom w:val="none" w:sz="0" w:space="0" w:color="auto"/>
            <w:right w:val="none" w:sz="0" w:space="0" w:color="auto"/>
          </w:divBdr>
        </w:div>
        <w:div w:id="995497722">
          <w:marLeft w:val="0"/>
          <w:marRight w:val="0"/>
          <w:marTop w:val="0"/>
          <w:marBottom w:val="0"/>
          <w:divBdr>
            <w:top w:val="none" w:sz="0" w:space="0" w:color="auto"/>
            <w:left w:val="none" w:sz="0" w:space="0" w:color="auto"/>
            <w:bottom w:val="none" w:sz="0" w:space="0" w:color="auto"/>
            <w:right w:val="none" w:sz="0" w:space="0" w:color="auto"/>
          </w:divBdr>
        </w:div>
        <w:div w:id="208879149">
          <w:marLeft w:val="0"/>
          <w:marRight w:val="0"/>
          <w:marTop w:val="0"/>
          <w:marBottom w:val="0"/>
          <w:divBdr>
            <w:top w:val="none" w:sz="0" w:space="0" w:color="auto"/>
            <w:left w:val="none" w:sz="0" w:space="0" w:color="auto"/>
            <w:bottom w:val="none" w:sz="0" w:space="0" w:color="auto"/>
            <w:right w:val="none" w:sz="0" w:space="0" w:color="auto"/>
          </w:divBdr>
        </w:div>
        <w:div w:id="1487358624">
          <w:marLeft w:val="0"/>
          <w:marRight w:val="0"/>
          <w:marTop w:val="0"/>
          <w:marBottom w:val="0"/>
          <w:divBdr>
            <w:top w:val="none" w:sz="0" w:space="0" w:color="auto"/>
            <w:left w:val="none" w:sz="0" w:space="0" w:color="auto"/>
            <w:bottom w:val="none" w:sz="0" w:space="0" w:color="auto"/>
            <w:right w:val="none" w:sz="0" w:space="0" w:color="auto"/>
          </w:divBdr>
        </w:div>
        <w:div w:id="1810442522">
          <w:marLeft w:val="0"/>
          <w:marRight w:val="0"/>
          <w:marTop w:val="0"/>
          <w:marBottom w:val="0"/>
          <w:divBdr>
            <w:top w:val="none" w:sz="0" w:space="0" w:color="auto"/>
            <w:left w:val="none" w:sz="0" w:space="0" w:color="auto"/>
            <w:bottom w:val="none" w:sz="0" w:space="0" w:color="auto"/>
            <w:right w:val="none" w:sz="0" w:space="0" w:color="auto"/>
          </w:divBdr>
        </w:div>
        <w:div w:id="1416829223">
          <w:marLeft w:val="0"/>
          <w:marRight w:val="0"/>
          <w:marTop w:val="0"/>
          <w:marBottom w:val="0"/>
          <w:divBdr>
            <w:top w:val="none" w:sz="0" w:space="0" w:color="auto"/>
            <w:left w:val="none" w:sz="0" w:space="0" w:color="auto"/>
            <w:bottom w:val="none" w:sz="0" w:space="0" w:color="auto"/>
            <w:right w:val="none" w:sz="0" w:space="0" w:color="auto"/>
          </w:divBdr>
        </w:div>
        <w:div w:id="171577433">
          <w:marLeft w:val="0"/>
          <w:marRight w:val="0"/>
          <w:marTop w:val="0"/>
          <w:marBottom w:val="0"/>
          <w:divBdr>
            <w:top w:val="none" w:sz="0" w:space="0" w:color="auto"/>
            <w:left w:val="none" w:sz="0" w:space="0" w:color="auto"/>
            <w:bottom w:val="none" w:sz="0" w:space="0" w:color="auto"/>
            <w:right w:val="none" w:sz="0" w:space="0" w:color="auto"/>
          </w:divBdr>
        </w:div>
        <w:div w:id="878981410">
          <w:marLeft w:val="0"/>
          <w:marRight w:val="0"/>
          <w:marTop w:val="0"/>
          <w:marBottom w:val="0"/>
          <w:divBdr>
            <w:top w:val="none" w:sz="0" w:space="0" w:color="auto"/>
            <w:left w:val="none" w:sz="0" w:space="0" w:color="auto"/>
            <w:bottom w:val="none" w:sz="0" w:space="0" w:color="auto"/>
            <w:right w:val="none" w:sz="0" w:space="0" w:color="auto"/>
          </w:divBdr>
        </w:div>
        <w:div w:id="235093797">
          <w:marLeft w:val="0"/>
          <w:marRight w:val="0"/>
          <w:marTop w:val="0"/>
          <w:marBottom w:val="0"/>
          <w:divBdr>
            <w:top w:val="none" w:sz="0" w:space="0" w:color="auto"/>
            <w:left w:val="none" w:sz="0" w:space="0" w:color="auto"/>
            <w:bottom w:val="none" w:sz="0" w:space="0" w:color="auto"/>
            <w:right w:val="none" w:sz="0" w:space="0" w:color="auto"/>
          </w:divBdr>
        </w:div>
        <w:div w:id="1981762433">
          <w:marLeft w:val="0"/>
          <w:marRight w:val="0"/>
          <w:marTop w:val="0"/>
          <w:marBottom w:val="0"/>
          <w:divBdr>
            <w:top w:val="none" w:sz="0" w:space="0" w:color="auto"/>
            <w:left w:val="none" w:sz="0" w:space="0" w:color="auto"/>
            <w:bottom w:val="none" w:sz="0" w:space="0" w:color="auto"/>
            <w:right w:val="none" w:sz="0" w:space="0" w:color="auto"/>
          </w:divBdr>
          <w:divsChild>
            <w:div w:id="158734684">
              <w:marLeft w:val="0"/>
              <w:marRight w:val="0"/>
              <w:marTop w:val="0"/>
              <w:marBottom w:val="0"/>
              <w:divBdr>
                <w:top w:val="none" w:sz="0" w:space="0" w:color="auto"/>
                <w:left w:val="none" w:sz="0" w:space="0" w:color="auto"/>
                <w:bottom w:val="none" w:sz="0" w:space="0" w:color="auto"/>
                <w:right w:val="none" w:sz="0" w:space="0" w:color="auto"/>
              </w:divBdr>
              <w:divsChild>
                <w:div w:id="1284265815">
                  <w:marLeft w:val="0"/>
                  <w:marRight w:val="0"/>
                  <w:marTop w:val="0"/>
                  <w:marBottom w:val="0"/>
                  <w:divBdr>
                    <w:top w:val="none" w:sz="0" w:space="0" w:color="auto"/>
                    <w:left w:val="none" w:sz="0" w:space="0" w:color="auto"/>
                    <w:bottom w:val="none" w:sz="0" w:space="0" w:color="auto"/>
                    <w:right w:val="none" w:sz="0" w:space="0" w:color="auto"/>
                  </w:divBdr>
                  <w:divsChild>
                    <w:div w:id="339620145">
                      <w:marLeft w:val="0"/>
                      <w:marRight w:val="0"/>
                      <w:marTop w:val="0"/>
                      <w:marBottom w:val="0"/>
                      <w:divBdr>
                        <w:top w:val="none" w:sz="0" w:space="0" w:color="auto"/>
                        <w:left w:val="none" w:sz="0" w:space="0" w:color="auto"/>
                        <w:bottom w:val="none" w:sz="0" w:space="0" w:color="auto"/>
                        <w:right w:val="none" w:sz="0" w:space="0" w:color="auto"/>
                      </w:divBdr>
                    </w:div>
                  </w:divsChild>
                </w:div>
                <w:div w:id="1554586341">
                  <w:marLeft w:val="0"/>
                  <w:marRight w:val="0"/>
                  <w:marTop w:val="0"/>
                  <w:marBottom w:val="0"/>
                  <w:divBdr>
                    <w:top w:val="none" w:sz="0" w:space="0" w:color="auto"/>
                    <w:left w:val="none" w:sz="0" w:space="0" w:color="auto"/>
                    <w:bottom w:val="none" w:sz="0" w:space="0" w:color="auto"/>
                    <w:right w:val="none" w:sz="0" w:space="0" w:color="auto"/>
                  </w:divBdr>
                  <w:divsChild>
                    <w:div w:id="1192841691">
                      <w:marLeft w:val="0"/>
                      <w:marRight w:val="0"/>
                      <w:marTop w:val="0"/>
                      <w:marBottom w:val="0"/>
                      <w:divBdr>
                        <w:top w:val="none" w:sz="0" w:space="0" w:color="auto"/>
                        <w:left w:val="none" w:sz="0" w:space="0" w:color="auto"/>
                        <w:bottom w:val="none" w:sz="0" w:space="0" w:color="auto"/>
                        <w:right w:val="none" w:sz="0" w:space="0" w:color="auto"/>
                      </w:divBdr>
                    </w:div>
                  </w:divsChild>
                </w:div>
                <w:div w:id="920062672">
                  <w:marLeft w:val="0"/>
                  <w:marRight w:val="0"/>
                  <w:marTop w:val="0"/>
                  <w:marBottom w:val="0"/>
                  <w:divBdr>
                    <w:top w:val="none" w:sz="0" w:space="0" w:color="auto"/>
                    <w:left w:val="none" w:sz="0" w:space="0" w:color="auto"/>
                    <w:bottom w:val="none" w:sz="0" w:space="0" w:color="auto"/>
                    <w:right w:val="none" w:sz="0" w:space="0" w:color="auto"/>
                  </w:divBdr>
                  <w:divsChild>
                    <w:div w:id="1555893717">
                      <w:marLeft w:val="0"/>
                      <w:marRight w:val="0"/>
                      <w:marTop w:val="0"/>
                      <w:marBottom w:val="0"/>
                      <w:divBdr>
                        <w:top w:val="none" w:sz="0" w:space="0" w:color="auto"/>
                        <w:left w:val="none" w:sz="0" w:space="0" w:color="auto"/>
                        <w:bottom w:val="none" w:sz="0" w:space="0" w:color="auto"/>
                        <w:right w:val="none" w:sz="0" w:space="0" w:color="auto"/>
                      </w:divBdr>
                    </w:div>
                  </w:divsChild>
                </w:div>
                <w:div w:id="1700741290">
                  <w:marLeft w:val="0"/>
                  <w:marRight w:val="0"/>
                  <w:marTop w:val="0"/>
                  <w:marBottom w:val="0"/>
                  <w:divBdr>
                    <w:top w:val="none" w:sz="0" w:space="0" w:color="auto"/>
                    <w:left w:val="none" w:sz="0" w:space="0" w:color="auto"/>
                    <w:bottom w:val="none" w:sz="0" w:space="0" w:color="auto"/>
                    <w:right w:val="none" w:sz="0" w:space="0" w:color="auto"/>
                  </w:divBdr>
                  <w:divsChild>
                    <w:div w:id="1544172887">
                      <w:marLeft w:val="0"/>
                      <w:marRight w:val="0"/>
                      <w:marTop w:val="0"/>
                      <w:marBottom w:val="0"/>
                      <w:divBdr>
                        <w:top w:val="none" w:sz="0" w:space="0" w:color="auto"/>
                        <w:left w:val="none" w:sz="0" w:space="0" w:color="auto"/>
                        <w:bottom w:val="none" w:sz="0" w:space="0" w:color="auto"/>
                        <w:right w:val="none" w:sz="0" w:space="0" w:color="auto"/>
                      </w:divBdr>
                    </w:div>
                  </w:divsChild>
                </w:div>
                <w:div w:id="1318534799">
                  <w:marLeft w:val="0"/>
                  <w:marRight w:val="0"/>
                  <w:marTop w:val="0"/>
                  <w:marBottom w:val="0"/>
                  <w:divBdr>
                    <w:top w:val="none" w:sz="0" w:space="0" w:color="auto"/>
                    <w:left w:val="none" w:sz="0" w:space="0" w:color="auto"/>
                    <w:bottom w:val="none" w:sz="0" w:space="0" w:color="auto"/>
                    <w:right w:val="none" w:sz="0" w:space="0" w:color="auto"/>
                  </w:divBdr>
                  <w:divsChild>
                    <w:div w:id="1639336644">
                      <w:marLeft w:val="0"/>
                      <w:marRight w:val="0"/>
                      <w:marTop w:val="0"/>
                      <w:marBottom w:val="0"/>
                      <w:divBdr>
                        <w:top w:val="none" w:sz="0" w:space="0" w:color="auto"/>
                        <w:left w:val="none" w:sz="0" w:space="0" w:color="auto"/>
                        <w:bottom w:val="none" w:sz="0" w:space="0" w:color="auto"/>
                        <w:right w:val="none" w:sz="0" w:space="0" w:color="auto"/>
                      </w:divBdr>
                    </w:div>
                  </w:divsChild>
                </w:div>
                <w:div w:id="1412434419">
                  <w:marLeft w:val="0"/>
                  <w:marRight w:val="0"/>
                  <w:marTop w:val="0"/>
                  <w:marBottom w:val="0"/>
                  <w:divBdr>
                    <w:top w:val="none" w:sz="0" w:space="0" w:color="auto"/>
                    <w:left w:val="none" w:sz="0" w:space="0" w:color="auto"/>
                    <w:bottom w:val="none" w:sz="0" w:space="0" w:color="auto"/>
                    <w:right w:val="none" w:sz="0" w:space="0" w:color="auto"/>
                  </w:divBdr>
                  <w:divsChild>
                    <w:div w:id="178006655">
                      <w:marLeft w:val="0"/>
                      <w:marRight w:val="0"/>
                      <w:marTop w:val="0"/>
                      <w:marBottom w:val="0"/>
                      <w:divBdr>
                        <w:top w:val="none" w:sz="0" w:space="0" w:color="auto"/>
                        <w:left w:val="none" w:sz="0" w:space="0" w:color="auto"/>
                        <w:bottom w:val="none" w:sz="0" w:space="0" w:color="auto"/>
                        <w:right w:val="none" w:sz="0" w:space="0" w:color="auto"/>
                      </w:divBdr>
                    </w:div>
                  </w:divsChild>
                </w:div>
                <w:div w:id="2113167469">
                  <w:marLeft w:val="0"/>
                  <w:marRight w:val="0"/>
                  <w:marTop w:val="0"/>
                  <w:marBottom w:val="0"/>
                  <w:divBdr>
                    <w:top w:val="none" w:sz="0" w:space="0" w:color="auto"/>
                    <w:left w:val="none" w:sz="0" w:space="0" w:color="auto"/>
                    <w:bottom w:val="none" w:sz="0" w:space="0" w:color="auto"/>
                    <w:right w:val="none" w:sz="0" w:space="0" w:color="auto"/>
                  </w:divBdr>
                  <w:divsChild>
                    <w:div w:id="1124234618">
                      <w:marLeft w:val="0"/>
                      <w:marRight w:val="0"/>
                      <w:marTop w:val="0"/>
                      <w:marBottom w:val="0"/>
                      <w:divBdr>
                        <w:top w:val="none" w:sz="0" w:space="0" w:color="auto"/>
                        <w:left w:val="none" w:sz="0" w:space="0" w:color="auto"/>
                        <w:bottom w:val="none" w:sz="0" w:space="0" w:color="auto"/>
                        <w:right w:val="none" w:sz="0" w:space="0" w:color="auto"/>
                      </w:divBdr>
                    </w:div>
                  </w:divsChild>
                </w:div>
                <w:div w:id="98379339">
                  <w:marLeft w:val="0"/>
                  <w:marRight w:val="0"/>
                  <w:marTop w:val="0"/>
                  <w:marBottom w:val="0"/>
                  <w:divBdr>
                    <w:top w:val="none" w:sz="0" w:space="0" w:color="auto"/>
                    <w:left w:val="none" w:sz="0" w:space="0" w:color="auto"/>
                    <w:bottom w:val="none" w:sz="0" w:space="0" w:color="auto"/>
                    <w:right w:val="none" w:sz="0" w:space="0" w:color="auto"/>
                  </w:divBdr>
                  <w:divsChild>
                    <w:div w:id="1618414568">
                      <w:marLeft w:val="0"/>
                      <w:marRight w:val="0"/>
                      <w:marTop w:val="0"/>
                      <w:marBottom w:val="0"/>
                      <w:divBdr>
                        <w:top w:val="none" w:sz="0" w:space="0" w:color="auto"/>
                        <w:left w:val="none" w:sz="0" w:space="0" w:color="auto"/>
                        <w:bottom w:val="none" w:sz="0" w:space="0" w:color="auto"/>
                        <w:right w:val="none" w:sz="0" w:space="0" w:color="auto"/>
                      </w:divBdr>
                    </w:div>
                    <w:div w:id="1019698191">
                      <w:marLeft w:val="0"/>
                      <w:marRight w:val="0"/>
                      <w:marTop w:val="0"/>
                      <w:marBottom w:val="0"/>
                      <w:divBdr>
                        <w:top w:val="none" w:sz="0" w:space="0" w:color="auto"/>
                        <w:left w:val="none" w:sz="0" w:space="0" w:color="auto"/>
                        <w:bottom w:val="none" w:sz="0" w:space="0" w:color="auto"/>
                        <w:right w:val="none" w:sz="0" w:space="0" w:color="auto"/>
                      </w:divBdr>
                    </w:div>
                    <w:div w:id="1086730296">
                      <w:marLeft w:val="0"/>
                      <w:marRight w:val="0"/>
                      <w:marTop w:val="0"/>
                      <w:marBottom w:val="0"/>
                      <w:divBdr>
                        <w:top w:val="none" w:sz="0" w:space="0" w:color="auto"/>
                        <w:left w:val="none" w:sz="0" w:space="0" w:color="auto"/>
                        <w:bottom w:val="none" w:sz="0" w:space="0" w:color="auto"/>
                        <w:right w:val="none" w:sz="0" w:space="0" w:color="auto"/>
                      </w:divBdr>
                    </w:div>
                    <w:div w:id="2072579979">
                      <w:marLeft w:val="0"/>
                      <w:marRight w:val="0"/>
                      <w:marTop w:val="0"/>
                      <w:marBottom w:val="0"/>
                      <w:divBdr>
                        <w:top w:val="none" w:sz="0" w:space="0" w:color="auto"/>
                        <w:left w:val="none" w:sz="0" w:space="0" w:color="auto"/>
                        <w:bottom w:val="none" w:sz="0" w:space="0" w:color="auto"/>
                        <w:right w:val="none" w:sz="0" w:space="0" w:color="auto"/>
                      </w:divBdr>
                    </w:div>
                    <w:div w:id="1294554537">
                      <w:marLeft w:val="0"/>
                      <w:marRight w:val="0"/>
                      <w:marTop w:val="0"/>
                      <w:marBottom w:val="0"/>
                      <w:divBdr>
                        <w:top w:val="none" w:sz="0" w:space="0" w:color="auto"/>
                        <w:left w:val="none" w:sz="0" w:space="0" w:color="auto"/>
                        <w:bottom w:val="none" w:sz="0" w:space="0" w:color="auto"/>
                        <w:right w:val="none" w:sz="0" w:space="0" w:color="auto"/>
                      </w:divBdr>
                    </w:div>
                    <w:div w:id="1748107561">
                      <w:marLeft w:val="0"/>
                      <w:marRight w:val="0"/>
                      <w:marTop w:val="0"/>
                      <w:marBottom w:val="0"/>
                      <w:divBdr>
                        <w:top w:val="none" w:sz="0" w:space="0" w:color="auto"/>
                        <w:left w:val="none" w:sz="0" w:space="0" w:color="auto"/>
                        <w:bottom w:val="none" w:sz="0" w:space="0" w:color="auto"/>
                        <w:right w:val="none" w:sz="0" w:space="0" w:color="auto"/>
                      </w:divBdr>
                    </w:div>
                    <w:div w:id="176307501">
                      <w:marLeft w:val="0"/>
                      <w:marRight w:val="0"/>
                      <w:marTop w:val="0"/>
                      <w:marBottom w:val="0"/>
                      <w:divBdr>
                        <w:top w:val="none" w:sz="0" w:space="0" w:color="auto"/>
                        <w:left w:val="none" w:sz="0" w:space="0" w:color="auto"/>
                        <w:bottom w:val="none" w:sz="0" w:space="0" w:color="auto"/>
                        <w:right w:val="none" w:sz="0" w:space="0" w:color="auto"/>
                      </w:divBdr>
                    </w:div>
                  </w:divsChild>
                </w:div>
                <w:div w:id="1448115853">
                  <w:marLeft w:val="0"/>
                  <w:marRight w:val="0"/>
                  <w:marTop w:val="0"/>
                  <w:marBottom w:val="0"/>
                  <w:divBdr>
                    <w:top w:val="none" w:sz="0" w:space="0" w:color="auto"/>
                    <w:left w:val="none" w:sz="0" w:space="0" w:color="auto"/>
                    <w:bottom w:val="none" w:sz="0" w:space="0" w:color="auto"/>
                    <w:right w:val="none" w:sz="0" w:space="0" w:color="auto"/>
                  </w:divBdr>
                  <w:divsChild>
                    <w:div w:id="294914024">
                      <w:marLeft w:val="0"/>
                      <w:marRight w:val="0"/>
                      <w:marTop w:val="0"/>
                      <w:marBottom w:val="0"/>
                      <w:divBdr>
                        <w:top w:val="none" w:sz="0" w:space="0" w:color="auto"/>
                        <w:left w:val="none" w:sz="0" w:space="0" w:color="auto"/>
                        <w:bottom w:val="none" w:sz="0" w:space="0" w:color="auto"/>
                        <w:right w:val="none" w:sz="0" w:space="0" w:color="auto"/>
                      </w:divBdr>
                    </w:div>
                  </w:divsChild>
                </w:div>
                <w:div w:id="1737243118">
                  <w:marLeft w:val="0"/>
                  <w:marRight w:val="0"/>
                  <w:marTop w:val="0"/>
                  <w:marBottom w:val="0"/>
                  <w:divBdr>
                    <w:top w:val="none" w:sz="0" w:space="0" w:color="auto"/>
                    <w:left w:val="none" w:sz="0" w:space="0" w:color="auto"/>
                    <w:bottom w:val="none" w:sz="0" w:space="0" w:color="auto"/>
                    <w:right w:val="none" w:sz="0" w:space="0" w:color="auto"/>
                  </w:divBdr>
                  <w:divsChild>
                    <w:div w:id="211582674">
                      <w:marLeft w:val="0"/>
                      <w:marRight w:val="0"/>
                      <w:marTop w:val="0"/>
                      <w:marBottom w:val="0"/>
                      <w:divBdr>
                        <w:top w:val="none" w:sz="0" w:space="0" w:color="auto"/>
                        <w:left w:val="none" w:sz="0" w:space="0" w:color="auto"/>
                        <w:bottom w:val="none" w:sz="0" w:space="0" w:color="auto"/>
                        <w:right w:val="none" w:sz="0" w:space="0" w:color="auto"/>
                      </w:divBdr>
                    </w:div>
                  </w:divsChild>
                </w:div>
                <w:div w:id="1524317037">
                  <w:marLeft w:val="0"/>
                  <w:marRight w:val="0"/>
                  <w:marTop w:val="0"/>
                  <w:marBottom w:val="0"/>
                  <w:divBdr>
                    <w:top w:val="none" w:sz="0" w:space="0" w:color="auto"/>
                    <w:left w:val="none" w:sz="0" w:space="0" w:color="auto"/>
                    <w:bottom w:val="none" w:sz="0" w:space="0" w:color="auto"/>
                    <w:right w:val="none" w:sz="0" w:space="0" w:color="auto"/>
                  </w:divBdr>
                  <w:divsChild>
                    <w:div w:id="54741610">
                      <w:marLeft w:val="0"/>
                      <w:marRight w:val="0"/>
                      <w:marTop w:val="0"/>
                      <w:marBottom w:val="0"/>
                      <w:divBdr>
                        <w:top w:val="none" w:sz="0" w:space="0" w:color="auto"/>
                        <w:left w:val="none" w:sz="0" w:space="0" w:color="auto"/>
                        <w:bottom w:val="none" w:sz="0" w:space="0" w:color="auto"/>
                        <w:right w:val="none" w:sz="0" w:space="0" w:color="auto"/>
                      </w:divBdr>
                    </w:div>
                  </w:divsChild>
                </w:div>
                <w:div w:id="350037096">
                  <w:marLeft w:val="0"/>
                  <w:marRight w:val="0"/>
                  <w:marTop w:val="0"/>
                  <w:marBottom w:val="0"/>
                  <w:divBdr>
                    <w:top w:val="none" w:sz="0" w:space="0" w:color="auto"/>
                    <w:left w:val="none" w:sz="0" w:space="0" w:color="auto"/>
                    <w:bottom w:val="none" w:sz="0" w:space="0" w:color="auto"/>
                    <w:right w:val="none" w:sz="0" w:space="0" w:color="auto"/>
                  </w:divBdr>
                  <w:divsChild>
                    <w:div w:id="1848976747">
                      <w:marLeft w:val="0"/>
                      <w:marRight w:val="0"/>
                      <w:marTop w:val="0"/>
                      <w:marBottom w:val="0"/>
                      <w:divBdr>
                        <w:top w:val="none" w:sz="0" w:space="0" w:color="auto"/>
                        <w:left w:val="none" w:sz="0" w:space="0" w:color="auto"/>
                        <w:bottom w:val="none" w:sz="0" w:space="0" w:color="auto"/>
                        <w:right w:val="none" w:sz="0" w:space="0" w:color="auto"/>
                      </w:divBdr>
                    </w:div>
                  </w:divsChild>
                </w:div>
                <w:div w:id="1125546089">
                  <w:marLeft w:val="0"/>
                  <w:marRight w:val="0"/>
                  <w:marTop w:val="0"/>
                  <w:marBottom w:val="0"/>
                  <w:divBdr>
                    <w:top w:val="none" w:sz="0" w:space="0" w:color="auto"/>
                    <w:left w:val="none" w:sz="0" w:space="0" w:color="auto"/>
                    <w:bottom w:val="none" w:sz="0" w:space="0" w:color="auto"/>
                    <w:right w:val="none" w:sz="0" w:space="0" w:color="auto"/>
                  </w:divBdr>
                  <w:divsChild>
                    <w:div w:id="1312441607">
                      <w:marLeft w:val="0"/>
                      <w:marRight w:val="0"/>
                      <w:marTop w:val="0"/>
                      <w:marBottom w:val="0"/>
                      <w:divBdr>
                        <w:top w:val="none" w:sz="0" w:space="0" w:color="auto"/>
                        <w:left w:val="none" w:sz="0" w:space="0" w:color="auto"/>
                        <w:bottom w:val="none" w:sz="0" w:space="0" w:color="auto"/>
                        <w:right w:val="none" w:sz="0" w:space="0" w:color="auto"/>
                      </w:divBdr>
                    </w:div>
                  </w:divsChild>
                </w:div>
                <w:div w:id="1025909886">
                  <w:marLeft w:val="0"/>
                  <w:marRight w:val="0"/>
                  <w:marTop w:val="0"/>
                  <w:marBottom w:val="0"/>
                  <w:divBdr>
                    <w:top w:val="none" w:sz="0" w:space="0" w:color="auto"/>
                    <w:left w:val="none" w:sz="0" w:space="0" w:color="auto"/>
                    <w:bottom w:val="none" w:sz="0" w:space="0" w:color="auto"/>
                    <w:right w:val="none" w:sz="0" w:space="0" w:color="auto"/>
                  </w:divBdr>
                  <w:divsChild>
                    <w:div w:id="1841967659">
                      <w:marLeft w:val="0"/>
                      <w:marRight w:val="0"/>
                      <w:marTop w:val="0"/>
                      <w:marBottom w:val="0"/>
                      <w:divBdr>
                        <w:top w:val="none" w:sz="0" w:space="0" w:color="auto"/>
                        <w:left w:val="none" w:sz="0" w:space="0" w:color="auto"/>
                        <w:bottom w:val="none" w:sz="0" w:space="0" w:color="auto"/>
                        <w:right w:val="none" w:sz="0" w:space="0" w:color="auto"/>
                      </w:divBdr>
                    </w:div>
                  </w:divsChild>
                </w:div>
                <w:div w:id="2131169662">
                  <w:marLeft w:val="0"/>
                  <w:marRight w:val="0"/>
                  <w:marTop w:val="0"/>
                  <w:marBottom w:val="0"/>
                  <w:divBdr>
                    <w:top w:val="none" w:sz="0" w:space="0" w:color="auto"/>
                    <w:left w:val="none" w:sz="0" w:space="0" w:color="auto"/>
                    <w:bottom w:val="none" w:sz="0" w:space="0" w:color="auto"/>
                    <w:right w:val="none" w:sz="0" w:space="0" w:color="auto"/>
                  </w:divBdr>
                  <w:divsChild>
                    <w:div w:id="1973523">
                      <w:marLeft w:val="0"/>
                      <w:marRight w:val="0"/>
                      <w:marTop w:val="0"/>
                      <w:marBottom w:val="0"/>
                      <w:divBdr>
                        <w:top w:val="none" w:sz="0" w:space="0" w:color="auto"/>
                        <w:left w:val="none" w:sz="0" w:space="0" w:color="auto"/>
                        <w:bottom w:val="none" w:sz="0" w:space="0" w:color="auto"/>
                        <w:right w:val="none" w:sz="0" w:space="0" w:color="auto"/>
                      </w:divBdr>
                    </w:div>
                  </w:divsChild>
                </w:div>
                <w:div w:id="1624650700">
                  <w:marLeft w:val="0"/>
                  <w:marRight w:val="0"/>
                  <w:marTop w:val="0"/>
                  <w:marBottom w:val="0"/>
                  <w:divBdr>
                    <w:top w:val="none" w:sz="0" w:space="0" w:color="auto"/>
                    <w:left w:val="none" w:sz="0" w:space="0" w:color="auto"/>
                    <w:bottom w:val="none" w:sz="0" w:space="0" w:color="auto"/>
                    <w:right w:val="none" w:sz="0" w:space="0" w:color="auto"/>
                  </w:divBdr>
                  <w:divsChild>
                    <w:div w:id="203450721">
                      <w:marLeft w:val="0"/>
                      <w:marRight w:val="0"/>
                      <w:marTop w:val="0"/>
                      <w:marBottom w:val="0"/>
                      <w:divBdr>
                        <w:top w:val="none" w:sz="0" w:space="0" w:color="auto"/>
                        <w:left w:val="none" w:sz="0" w:space="0" w:color="auto"/>
                        <w:bottom w:val="none" w:sz="0" w:space="0" w:color="auto"/>
                        <w:right w:val="none" w:sz="0" w:space="0" w:color="auto"/>
                      </w:divBdr>
                    </w:div>
                  </w:divsChild>
                </w:div>
                <w:div w:id="2023123332">
                  <w:marLeft w:val="0"/>
                  <w:marRight w:val="0"/>
                  <w:marTop w:val="0"/>
                  <w:marBottom w:val="0"/>
                  <w:divBdr>
                    <w:top w:val="none" w:sz="0" w:space="0" w:color="auto"/>
                    <w:left w:val="none" w:sz="0" w:space="0" w:color="auto"/>
                    <w:bottom w:val="none" w:sz="0" w:space="0" w:color="auto"/>
                    <w:right w:val="none" w:sz="0" w:space="0" w:color="auto"/>
                  </w:divBdr>
                  <w:divsChild>
                    <w:div w:id="1073434793">
                      <w:marLeft w:val="0"/>
                      <w:marRight w:val="0"/>
                      <w:marTop w:val="0"/>
                      <w:marBottom w:val="0"/>
                      <w:divBdr>
                        <w:top w:val="none" w:sz="0" w:space="0" w:color="auto"/>
                        <w:left w:val="none" w:sz="0" w:space="0" w:color="auto"/>
                        <w:bottom w:val="none" w:sz="0" w:space="0" w:color="auto"/>
                        <w:right w:val="none" w:sz="0" w:space="0" w:color="auto"/>
                      </w:divBdr>
                    </w:div>
                  </w:divsChild>
                </w:div>
                <w:div w:id="1467428938">
                  <w:marLeft w:val="0"/>
                  <w:marRight w:val="0"/>
                  <w:marTop w:val="0"/>
                  <w:marBottom w:val="0"/>
                  <w:divBdr>
                    <w:top w:val="none" w:sz="0" w:space="0" w:color="auto"/>
                    <w:left w:val="none" w:sz="0" w:space="0" w:color="auto"/>
                    <w:bottom w:val="none" w:sz="0" w:space="0" w:color="auto"/>
                    <w:right w:val="none" w:sz="0" w:space="0" w:color="auto"/>
                  </w:divBdr>
                  <w:divsChild>
                    <w:div w:id="235676710">
                      <w:marLeft w:val="0"/>
                      <w:marRight w:val="0"/>
                      <w:marTop w:val="0"/>
                      <w:marBottom w:val="0"/>
                      <w:divBdr>
                        <w:top w:val="none" w:sz="0" w:space="0" w:color="auto"/>
                        <w:left w:val="none" w:sz="0" w:space="0" w:color="auto"/>
                        <w:bottom w:val="none" w:sz="0" w:space="0" w:color="auto"/>
                        <w:right w:val="none" w:sz="0" w:space="0" w:color="auto"/>
                      </w:divBdr>
                    </w:div>
                  </w:divsChild>
                </w:div>
                <w:div w:id="268004495">
                  <w:marLeft w:val="0"/>
                  <w:marRight w:val="0"/>
                  <w:marTop w:val="0"/>
                  <w:marBottom w:val="0"/>
                  <w:divBdr>
                    <w:top w:val="none" w:sz="0" w:space="0" w:color="auto"/>
                    <w:left w:val="none" w:sz="0" w:space="0" w:color="auto"/>
                    <w:bottom w:val="none" w:sz="0" w:space="0" w:color="auto"/>
                    <w:right w:val="none" w:sz="0" w:space="0" w:color="auto"/>
                  </w:divBdr>
                  <w:divsChild>
                    <w:div w:id="563223694">
                      <w:marLeft w:val="0"/>
                      <w:marRight w:val="0"/>
                      <w:marTop w:val="0"/>
                      <w:marBottom w:val="0"/>
                      <w:divBdr>
                        <w:top w:val="none" w:sz="0" w:space="0" w:color="auto"/>
                        <w:left w:val="none" w:sz="0" w:space="0" w:color="auto"/>
                        <w:bottom w:val="none" w:sz="0" w:space="0" w:color="auto"/>
                        <w:right w:val="none" w:sz="0" w:space="0" w:color="auto"/>
                      </w:divBdr>
                    </w:div>
                  </w:divsChild>
                </w:div>
                <w:div w:id="1741098220">
                  <w:marLeft w:val="0"/>
                  <w:marRight w:val="0"/>
                  <w:marTop w:val="0"/>
                  <w:marBottom w:val="0"/>
                  <w:divBdr>
                    <w:top w:val="none" w:sz="0" w:space="0" w:color="auto"/>
                    <w:left w:val="none" w:sz="0" w:space="0" w:color="auto"/>
                    <w:bottom w:val="none" w:sz="0" w:space="0" w:color="auto"/>
                    <w:right w:val="none" w:sz="0" w:space="0" w:color="auto"/>
                  </w:divBdr>
                  <w:divsChild>
                    <w:div w:id="1119183434">
                      <w:marLeft w:val="0"/>
                      <w:marRight w:val="0"/>
                      <w:marTop w:val="0"/>
                      <w:marBottom w:val="0"/>
                      <w:divBdr>
                        <w:top w:val="none" w:sz="0" w:space="0" w:color="auto"/>
                        <w:left w:val="none" w:sz="0" w:space="0" w:color="auto"/>
                        <w:bottom w:val="none" w:sz="0" w:space="0" w:color="auto"/>
                        <w:right w:val="none" w:sz="0" w:space="0" w:color="auto"/>
                      </w:divBdr>
                    </w:div>
                  </w:divsChild>
                </w:div>
                <w:div w:id="2144349483">
                  <w:marLeft w:val="0"/>
                  <w:marRight w:val="0"/>
                  <w:marTop w:val="0"/>
                  <w:marBottom w:val="0"/>
                  <w:divBdr>
                    <w:top w:val="none" w:sz="0" w:space="0" w:color="auto"/>
                    <w:left w:val="none" w:sz="0" w:space="0" w:color="auto"/>
                    <w:bottom w:val="none" w:sz="0" w:space="0" w:color="auto"/>
                    <w:right w:val="none" w:sz="0" w:space="0" w:color="auto"/>
                  </w:divBdr>
                  <w:divsChild>
                    <w:div w:id="1086341650">
                      <w:marLeft w:val="0"/>
                      <w:marRight w:val="0"/>
                      <w:marTop w:val="0"/>
                      <w:marBottom w:val="0"/>
                      <w:divBdr>
                        <w:top w:val="none" w:sz="0" w:space="0" w:color="auto"/>
                        <w:left w:val="none" w:sz="0" w:space="0" w:color="auto"/>
                        <w:bottom w:val="none" w:sz="0" w:space="0" w:color="auto"/>
                        <w:right w:val="none" w:sz="0" w:space="0" w:color="auto"/>
                      </w:divBdr>
                    </w:div>
                    <w:div w:id="957179848">
                      <w:marLeft w:val="0"/>
                      <w:marRight w:val="0"/>
                      <w:marTop w:val="0"/>
                      <w:marBottom w:val="0"/>
                      <w:divBdr>
                        <w:top w:val="none" w:sz="0" w:space="0" w:color="auto"/>
                        <w:left w:val="none" w:sz="0" w:space="0" w:color="auto"/>
                        <w:bottom w:val="none" w:sz="0" w:space="0" w:color="auto"/>
                        <w:right w:val="none" w:sz="0" w:space="0" w:color="auto"/>
                      </w:divBdr>
                    </w:div>
                    <w:div w:id="446394059">
                      <w:marLeft w:val="0"/>
                      <w:marRight w:val="0"/>
                      <w:marTop w:val="0"/>
                      <w:marBottom w:val="0"/>
                      <w:divBdr>
                        <w:top w:val="none" w:sz="0" w:space="0" w:color="auto"/>
                        <w:left w:val="none" w:sz="0" w:space="0" w:color="auto"/>
                        <w:bottom w:val="none" w:sz="0" w:space="0" w:color="auto"/>
                        <w:right w:val="none" w:sz="0" w:space="0" w:color="auto"/>
                      </w:divBdr>
                    </w:div>
                    <w:div w:id="46077907">
                      <w:marLeft w:val="0"/>
                      <w:marRight w:val="0"/>
                      <w:marTop w:val="0"/>
                      <w:marBottom w:val="0"/>
                      <w:divBdr>
                        <w:top w:val="none" w:sz="0" w:space="0" w:color="auto"/>
                        <w:left w:val="none" w:sz="0" w:space="0" w:color="auto"/>
                        <w:bottom w:val="none" w:sz="0" w:space="0" w:color="auto"/>
                        <w:right w:val="none" w:sz="0" w:space="0" w:color="auto"/>
                      </w:divBdr>
                    </w:div>
                  </w:divsChild>
                </w:div>
                <w:div w:id="995912964">
                  <w:marLeft w:val="0"/>
                  <w:marRight w:val="0"/>
                  <w:marTop w:val="0"/>
                  <w:marBottom w:val="0"/>
                  <w:divBdr>
                    <w:top w:val="none" w:sz="0" w:space="0" w:color="auto"/>
                    <w:left w:val="none" w:sz="0" w:space="0" w:color="auto"/>
                    <w:bottom w:val="none" w:sz="0" w:space="0" w:color="auto"/>
                    <w:right w:val="none" w:sz="0" w:space="0" w:color="auto"/>
                  </w:divBdr>
                  <w:divsChild>
                    <w:div w:id="1648699893">
                      <w:marLeft w:val="0"/>
                      <w:marRight w:val="0"/>
                      <w:marTop w:val="0"/>
                      <w:marBottom w:val="0"/>
                      <w:divBdr>
                        <w:top w:val="none" w:sz="0" w:space="0" w:color="auto"/>
                        <w:left w:val="none" w:sz="0" w:space="0" w:color="auto"/>
                        <w:bottom w:val="none" w:sz="0" w:space="0" w:color="auto"/>
                        <w:right w:val="none" w:sz="0" w:space="0" w:color="auto"/>
                      </w:divBdr>
                    </w:div>
                  </w:divsChild>
                </w:div>
                <w:div w:id="1638800672">
                  <w:marLeft w:val="0"/>
                  <w:marRight w:val="0"/>
                  <w:marTop w:val="0"/>
                  <w:marBottom w:val="0"/>
                  <w:divBdr>
                    <w:top w:val="none" w:sz="0" w:space="0" w:color="auto"/>
                    <w:left w:val="none" w:sz="0" w:space="0" w:color="auto"/>
                    <w:bottom w:val="none" w:sz="0" w:space="0" w:color="auto"/>
                    <w:right w:val="none" w:sz="0" w:space="0" w:color="auto"/>
                  </w:divBdr>
                  <w:divsChild>
                    <w:div w:id="1729375678">
                      <w:marLeft w:val="0"/>
                      <w:marRight w:val="0"/>
                      <w:marTop w:val="0"/>
                      <w:marBottom w:val="0"/>
                      <w:divBdr>
                        <w:top w:val="none" w:sz="0" w:space="0" w:color="auto"/>
                        <w:left w:val="none" w:sz="0" w:space="0" w:color="auto"/>
                        <w:bottom w:val="none" w:sz="0" w:space="0" w:color="auto"/>
                        <w:right w:val="none" w:sz="0" w:space="0" w:color="auto"/>
                      </w:divBdr>
                    </w:div>
                  </w:divsChild>
                </w:div>
                <w:div w:id="1471046821">
                  <w:marLeft w:val="0"/>
                  <w:marRight w:val="0"/>
                  <w:marTop w:val="0"/>
                  <w:marBottom w:val="0"/>
                  <w:divBdr>
                    <w:top w:val="none" w:sz="0" w:space="0" w:color="auto"/>
                    <w:left w:val="none" w:sz="0" w:space="0" w:color="auto"/>
                    <w:bottom w:val="none" w:sz="0" w:space="0" w:color="auto"/>
                    <w:right w:val="none" w:sz="0" w:space="0" w:color="auto"/>
                  </w:divBdr>
                  <w:divsChild>
                    <w:div w:id="2016953201">
                      <w:marLeft w:val="0"/>
                      <w:marRight w:val="0"/>
                      <w:marTop w:val="0"/>
                      <w:marBottom w:val="0"/>
                      <w:divBdr>
                        <w:top w:val="none" w:sz="0" w:space="0" w:color="auto"/>
                        <w:left w:val="none" w:sz="0" w:space="0" w:color="auto"/>
                        <w:bottom w:val="none" w:sz="0" w:space="0" w:color="auto"/>
                        <w:right w:val="none" w:sz="0" w:space="0" w:color="auto"/>
                      </w:divBdr>
                    </w:div>
                  </w:divsChild>
                </w:div>
                <w:div w:id="568152146">
                  <w:marLeft w:val="0"/>
                  <w:marRight w:val="0"/>
                  <w:marTop w:val="0"/>
                  <w:marBottom w:val="0"/>
                  <w:divBdr>
                    <w:top w:val="none" w:sz="0" w:space="0" w:color="auto"/>
                    <w:left w:val="none" w:sz="0" w:space="0" w:color="auto"/>
                    <w:bottom w:val="none" w:sz="0" w:space="0" w:color="auto"/>
                    <w:right w:val="none" w:sz="0" w:space="0" w:color="auto"/>
                  </w:divBdr>
                  <w:divsChild>
                    <w:div w:id="675883106">
                      <w:marLeft w:val="0"/>
                      <w:marRight w:val="0"/>
                      <w:marTop w:val="0"/>
                      <w:marBottom w:val="0"/>
                      <w:divBdr>
                        <w:top w:val="none" w:sz="0" w:space="0" w:color="auto"/>
                        <w:left w:val="none" w:sz="0" w:space="0" w:color="auto"/>
                        <w:bottom w:val="none" w:sz="0" w:space="0" w:color="auto"/>
                        <w:right w:val="none" w:sz="0" w:space="0" w:color="auto"/>
                      </w:divBdr>
                    </w:div>
                    <w:div w:id="956595750">
                      <w:marLeft w:val="0"/>
                      <w:marRight w:val="0"/>
                      <w:marTop w:val="0"/>
                      <w:marBottom w:val="0"/>
                      <w:divBdr>
                        <w:top w:val="none" w:sz="0" w:space="0" w:color="auto"/>
                        <w:left w:val="none" w:sz="0" w:space="0" w:color="auto"/>
                        <w:bottom w:val="none" w:sz="0" w:space="0" w:color="auto"/>
                        <w:right w:val="none" w:sz="0" w:space="0" w:color="auto"/>
                      </w:divBdr>
                    </w:div>
                  </w:divsChild>
                </w:div>
                <w:div w:id="2136175047">
                  <w:marLeft w:val="0"/>
                  <w:marRight w:val="0"/>
                  <w:marTop w:val="0"/>
                  <w:marBottom w:val="0"/>
                  <w:divBdr>
                    <w:top w:val="none" w:sz="0" w:space="0" w:color="auto"/>
                    <w:left w:val="none" w:sz="0" w:space="0" w:color="auto"/>
                    <w:bottom w:val="none" w:sz="0" w:space="0" w:color="auto"/>
                    <w:right w:val="none" w:sz="0" w:space="0" w:color="auto"/>
                  </w:divBdr>
                  <w:divsChild>
                    <w:div w:id="1908764176">
                      <w:marLeft w:val="0"/>
                      <w:marRight w:val="0"/>
                      <w:marTop w:val="0"/>
                      <w:marBottom w:val="0"/>
                      <w:divBdr>
                        <w:top w:val="none" w:sz="0" w:space="0" w:color="auto"/>
                        <w:left w:val="none" w:sz="0" w:space="0" w:color="auto"/>
                        <w:bottom w:val="none" w:sz="0" w:space="0" w:color="auto"/>
                        <w:right w:val="none" w:sz="0" w:space="0" w:color="auto"/>
                      </w:divBdr>
                    </w:div>
                  </w:divsChild>
                </w:div>
                <w:div w:id="1774284094">
                  <w:marLeft w:val="0"/>
                  <w:marRight w:val="0"/>
                  <w:marTop w:val="0"/>
                  <w:marBottom w:val="0"/>
                  <w:divBdr>
                    <w:top w:val="none" w:sz="0" w:space="0" w:color="auto"/>
                    <w:left w:val="none" w:sz="0" w:space="0" w:color="auto"/>
                    <w:bottom w:val="none" w:sz="0" w:space="0" w:color="auto"/>
                    <w:right w:val="none" w:sz="0" w:space="0" w:color="auto"/>
                  </w:divBdr>
                  <w:divsChild>
                    <w:div w:id="270015586">
                      <w:marLeft w:val="0"/>
                      <w:marRight w:val="0"/>
                      <w:marTop w:val="0"/>
                      <w:marBottom w:val="0"/>
                      <w:divBdr>
                        <w:top w:val="none" w:sz="0" w:space="0" w:color="auto"/>
                        <w:left w:val="none" w:sz="0" w:space="0" w:color="auto"/>
                        <w:bottom w:val="none" w:sz="0" w:space="0" w:color="auto"/>
                        <w:right w:val="none" w:sz="0" w:space="0" w:color="auto"/>
                      </w:divBdr>
                    </w:div>
                  </w:divsChild>
                </w:div>
                <w:div w:id="112946154">
                  <w:marLeft w:val="0"/>
                  <w:marRight w:val="0"/>
                  <w:marTop w:val="0"/>
                  <w:marBottom w:val="0"/>
                  <w:divBdr>
                    <w:top w:val="none" w:sz="0" w:space="0" w:color="auto"/>
                    <w:left w:val="none" w:sz="0" w:space="0" w:color="auto"/>
                    <w:bottom w:val="none" w:sz="0" w:space="0" w:color="auto"/>
                    <w:right w:val="none" w:sz="0" w:space="0" w:color="auto"/>
                  </w:divBdr>
                  <w:divsChild>
                    <w:div w:id="327751368">
                      <w:marLeft w:val="0"/>
                      <w:marRight w:val="0"/>
                      <w:marTop w:val="0"/>
                      <w:marBottom w:val="0"/>
                      <w:divBdr>
                        <w:top w:val="none" w:sz="0" w:space="0" w:color="auto"/>
                        <w:left w:val="none" w:sz="0" w:space="0" w:color="auto"/>
                        <w:bottom w:val="none" w:sz="0" w:space="0" w:color="auto"/>
                        <w:right w:val="none" w:sz="0" w:space="0" w:color="auto"/>
                      </w:divBdr>
                    </w:div>
                  </w:divsChild>
                </w:div>
                <w:div w:id="288509549">
                  <w:marLeft w:val="0"/>
                  <w:marRight w:val="0"/>
                  <w:marTop w:val="0"/>
                  <w:marBottom w:val="0"/>
                  <w:divBdr>
                    <w:top w:val="none" w:sz="0" w:space="0" w:color="auto"/>
                    <w:left w:val="none" w:sz="0" w:space="0" w:color="auto"/>
                    <w:bottom w:val="none" w:sz="0" w:space="0" w:color="auto"/>
                    <w:right w:val="none" w:sz="0" w:space="0" w:color="auto"/>
                  </w:divBdr>
                  <w:divsChild>
                    <w:div w:id="496455863">
                      <w:marLeft w:val="0"/>
                      <w:marRight w:val="0"/>
                      <w:marTop w:val="0"/>
                      <w:marBottom w:val="0"/>
                      <w:divBdr>
                        <w:top w:val="none" w:sz="0" w:space="0" w:color="auto"/>
                        <w:left w:val="none" w:sz="0" w:space="0" w:color="auto"/>
                        <w:bottom w:val="none" w:sz="0" w:space="0" w:color="auto"/>
                        <w:right w:val="none" w:sz="0" w:space="0" w:color="auto"/>
                      </w:divBdr>
                    </w:div>
                  </w:divsChild>
                </w:div>
                <w:div w:id="2090426342">
                  <w:marLeft w:val="0"/>
                  <w:marRight w:val="0"/>
                  <w:marTop w:val="0"/>
                  <w:marBottom w:val="0"/>
                  <w:divBdr>
                    <w:top w:val="none" w:sz="0" w:space="0" w:color="auto"/>
                    <w:left w:val="none" w:sz="0" w:space="0" w:color="auto"/>
                    <w:bottom w:val="none" w:sz="0" w:space="0" w:color="auto"/>
                    <w:right w:val="none" w:sz="0" w:space="0" w:color="auto"/>
                  </w:divBdr>
                  <w:divsChild>
                    <w:div w:id="146377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968420">
          <w:marLeft w:val="0"/>
          <w:marRight w:val="0"/>
          <w:marTop w:val="0"/>
          <w:marBottom w:val="0"/>
          <w:divBdr>
            <w:top w:val="none" w:sz="0" w:space="0" w:color="auto"/>
            <w:left w:val="none" w:sz="0" w:space="0" w:color="auto"/>
            <w:bottom w:val="none" w:sz="0" w:space="0" w:color="auto"/>
            <w:right w:val="none" w:sz="0" w:space="0" w:color="auto"/>
          </w:divBdr>
        </w:div>
        <w:div w:id="1636596282">
          <w:marLeft w:val="0"/>
          <w:marRight w:val="0"/>
          <w:marTop w:val="0"/>
          <w:marBottom w:val="0"/>
          <w:divBdr>
            <w:top w:val="none" w:sz="0" w:space="0" w:color="auto"/>
            <w:left w:val="none" w:sz="0" w:space="0" w:color="auto"/>
            <w:bottom w:val="none" w:sz="0" w:space="0" w:color="auto"/>
            <w:right w:val="none" w:sz="0" w:space="0" w:color="auto"/>
          </w:divBdr>
        </w:div>
        <w:div w:id="861555320">
          <w:marLeft w:val="0"/>
          <w:marRight w:val="0"/>
          <w:marTop w:val="0"/>
          <w:marBottom w:val="0"/>
          <w:divBdr>
            <w:top w:val="none" w:sz="0" w:space="0" w:color="auto"/>
            <w:left w:val="none" w:sz="0" w:space="0" w:color="auto"/>
            <w:bottom w:val="none" w:sz="0" w:space="0" w:color="auto"/>
            <w:right w:val="none" w:sz="0" w:space="0" w:color="auto"/>
          </w:divBdr>
        </w:div>
        <w:div w:id="1774013188">
          <w:marLeft w:val="0"/>
          <w:marRight w:val="0"/>
          <w:marTop w:val="0"/>
          <w:marBottom w:val="0"/>
          <w:divBdr>
            <w:top w:val="none" w:sz="0" w:space="0" w:color="auto"/>
            <w:left w:val="none" w:sz="0" w:space="0" w:color="auto"/>
            <w:bottom w:val="none" w:sz="0" w:space="0" w:color="auto"/>
            <w:right w:val="none" w:sz="0" w:space="0" w:color="auto"/>
          </w:divBdr>
        </w:div>
        <w:div w:id="17392842">
          <w:marLeft w:val="0"/>
          <w:marRight w:val="0"/>
          <w:marTop w:val="0"/>
          <w:marBottom w:val="0"/>
          <w:divBdr>
            <w:top w:val="none" w:sz="0" w:space="0" w:color="auto"/>
            <w:left w:val="none" w:sz="0" w:space="0" w:color="auto"/>
            <w:bottom w:val="none" w:sz="0" w:space="0" w:color="auto"/>
            <w:right w:val="none" w:sz="0" w:space="0" w:color="auto"/>
          </w:divBdr>
        </w:div>
        <w:div w:id="1210533373">
          <w:marLeft w:val="0"/>
          <w:marRight w:val="0"/>
          <w:marTop w:val="0"/>
          <w:marBottom w:val="0"/>
          <w:divBdr>
            <w:top w:val="none" w:sz="0" w:space="0" w:color="auto"/>
            <w:left w:val="none" w:sz="0" w:space="0" w:color="auto"/>
            <w:bottom w:val="none" w:sz="0" w:space="0" w:color="auto"/>
            <w:right w:val="none" w:sz="0" w:space="0" w:color="auto"/>
          </w:divBdr>
        </w:div>
        <w:div w:id="551232171">
          <w:marLeft w:val="0"/>
          <w:marRight w:val="0"/>
          <w:marTop w:val="0"/>
          <w:marBottom w:val="0"/>
          <w:divBdr>
            <w:top w:val="none" w:sz="0" w:space="0" w:color="auto"/>
            <w:left w:val="none" w:sz="0" w:space="0" w:color="auto"/>
            <w:bottom w:val="none" w:sz="0" w:space="0" w:color="auto"/>
            <w:right w:val="none" w:sz="0" w:space="0" w:color="auto"/>
          </w:divBdr>
        </w:div>
        <w:div w:id="2064712935">
          <w:marLeft w:val="0"/>
          <w:marRight w:val="0"/>
          <w:marTop w:val="0"/>
          <w:marBottom w:val="0"/>
          <w:divBdr>
            <w:top w:val="none" w:sz="0" w:space="0" w:color="auto"/>
            <w:left w:val="none" w:sz="0" w:space="0" w:color="auto"/>
            <w:bottom w:val="none" w:sz="0" w:space="0" w:color="auto"/>
            <w:right w:val="none" w:sz="0" w:space="0" w:color="auto"/>
          </w:divBdr>
        </w:div>
        <w:div w:id="490364874">
          <w:marLeft w:val="0"/>
          <w:marRight w:val="0"/>
          <w:marTop w:val="0"/>
          <w:marBottom w:val="0"/>
          <w:divBdr>
            <w:top w:val="none" w:sz="0" w:space="0" w:color="auto"/>
            <w:left w:val="none" w:sz="0" w:space="0" w:color="auto"/>
            <w:bottom w:val="none" w:sz="0" w:space="0" w:color="auto"/>
            <w:right w:val="none" w:sz="0" w:space="0" w:color="auto"/>
          </w:divBdr>
        </w:div>
        <w:div w:id="1599950876">
          <w:marLeft w:val="0"/>
          <w:marRight w:val="0"/>
          <w:marTop w:val="0"/>
          <w:marBottom w:val="0"/>
          <w:divBdr>
            <w:top w:val="none" w:sz="0" w:space="0" w:color="auto"/>
            <w:left w:val="none" w:sz="0" w:space="0" w:color="auto"/>
            <w:bottom w:val="none" w:sz="0" w:space="0" w:color="auto"/>
            <w:right w:val="none" w:sz="0" w:space="0" w:color="auto"/>
          </w:divBdr>
        </w:div>
        <w:div w:id="1479223863">
          <w:marLeft w:val="0"/>
          <w:marRight w:val="0"/>
          <w:marTop w:val="0"/>
          <w:marBottom w:val="0"/>
          <w:divBdr>
            <w:top w:val="none" w:sz="0" w:space="0" w:color="auto"/>
            <w:left w:val="none" w:sz="0" w:space="0" w:color="auto"/>
            <w:bottom w:val="none" w:sz="0" w:space="0" w:color="auto"/>
            <w:right w:val="none" w:sz="0" w:space="0" w:color="auto"/>
          </w:divBdr>
        </w:div>
        <w:div w:id="364522580">
          <w:marLeft w:val="0"/>
          <w:marRight w:val="0"/>
          <w:marTop w:val="0"/>
          <w:marBottom w:val="0"/>
          <w:divBdr>
            <w:top w:val="none" w:sz="0" w:space="0" w:color="auto"/>
            <w:left w:val="none" w:sz="0" w:space="0" w:color="auto"/>
            <w:bottom w:val="none" w:sz="0" w:space="0" w:color="auto"/>
            <w:right w:val="none" w:sz="0" w:space="0" w:color="auto"/>
          </w:divBdr>
        </w:div>
        <w:div w:id="772742969">
          <w:marLeft w:val="0"/>
          <w:marRight w:val="0"/>
          <w:marTop w:val="0"/>
          <w:marBottom w:val="0"/>
          <w:divBdr>
            <w:top w:val="none" w:sz="0" w:space="0" w:color="auto"/>
            <w:left w:val="none" w:sz="0" w:space="0" w:color="auto"/>
            <w:bottom w:val="none" w:sz="0" w:space="0" w:color="auto"/>
            <w:right w:val="none" w:sz="0" w:space="0" w:color="auto"/>
          </w:divBdr>
        </w:div>
        <w:div w:id="1419711511">
          <w:marLeft w:val="0"/>
          <w:marRight w:val="0"/>
          <w:marTop w:val="0"/>
          <w:marBottom w:val="0"/>
          <w:divBdr>
            <w:top w:val="none" w:sz="0" w:space="0" w:color="auto"/>
            <w:left w:val="none" w:sz="0" w:space="0" w:color="auto"/>
            <w:bottom w:val="none" w:sz="0" w:space="0" w:color="auto"/>
            <w:right w:val="none" w:sz="0" w:space="0" w:color="auto"/>
          </w:divBdr>
        </w:div>
        <w:div w:id="961308219">
          <w:marLeft w:val="0"/>
          <w:marRight w:val="0"/>
          <w:marTop w:val="0"/>
          <w:marBottom w:val="0"/>
          <w:divBdr>
            <w:top w:val="none" w:sz="0" w:space="0" w:color="auto"/>
            <w:left w:val="none" w:sz="0" w:space="0" w:color="auto"/>
            <w:bottom w:val="none" w:sz="0" w:space="0" w:color="auto"/>
            <w:right w:val="none" w:sz="0" w:space="0" w:color="auto"/>
          </w:divBdr>
        </w:div>
        <w:div w:id="446198789">
          <w:marLeft w:val="0"/>
          <w:marRight w:val="0"/>
          <w:marTop w:val="0"/>
          <w:marBottom w:val="0"/>
          <w:divBdr>
            <w:top w:val="none" w:sz="0" w:space="0" w:color="auto"/>
            <w:left w:val="none" w:sz="0" w:space="0" w:color="auto"/>
            <w:bottom w:val="none" w:sz="0" w:space="0" w:color="auto"/>
            <w:right w:val="none" w:sz="0" w:space="0" w:color="auto"/>
          </w:divBdr>
        </w:div>
        <w:div w:id="548347371">
          <w:marLeft w:val="0"/>
          <w:marRight w:val="0"/>
          <w:marTop w:val="0"/>
          <w:marBottom w:val="0"/>
          <w:divBdr>
            <w:top w:val="none" w:sz="0" w:space="0" w:color="auto"/>
            <w:left w:val="none" w:sz="0" w:space="0" w:color="auto"/>
            <w:bottom w:val="none" w:sz="0" w:space="0" w:color="auto"/>
            <w:right w:val="none" w:sz="0" w:space="0" w:color="auto"/>
          </w:divBdr>
        </w:div>
        <w:div w:id="1414008109">
          <w:marLeft w:val="0"/>
          <w:marRight w:val="0"/>
          <w:marTop w:val="0"/>
          <w:marBottom w:val="0"/>
          <w:divBdr>
            <w:top w:val="none" w:sz="0" w:space="0" w:color="auto"/>
            <w:left w:val="none" w:sz="0" w:space="0" w:color="auto"/>
            <w:bottom w:val="none" w:sz="0" w:space="0" w:color="auto"/>
            <w:right w:val="none" w:sz="0" w:space="0" w:color="auto"/>
          </w:divBdr>
        </w:div>
        <w:div w:id="1966422981">
          <w:marLeft w:val="0"/>
          <w:marRight w:val="0"/>
          <w:marTop w:val="0"/>
          <w:marBottom w:val="0"/>
          <w:divBdr>
            <w:top w:val="none" w:sz="0" w:space="0" w:color="auto"/>
            <w:left w:val="none" w:sz="0" w:space="0" w:color="auto"/>
            <w:bottom w:val="none" w:sz="0" w:space="0" w:color="auto"/>
            <w:right w:val="none" w:sz="0" w:space="0" w:color="auto"/>
          </w:divBdr>
        </w:div>
        <w:div w:id="107817634">
          <w:marLeft w:val="0"/>
          <w:marRight w:val="0"/>
          <w:marTop w:val="0"/>
          <w:marBottom w:val="0"/>
          <w:divBdr>
            <w:top w:val="none" w:sz="0" w:space="0" w:color="auto"/>
            <w:left w:val="none" w:sz="0" w:space="0" w:color="auto"/>
            <w:bottom w:val="none" w:sz="0" w:space="0" w:color="auto"/>
            <w:right w:val="none" w:sz="0" w:space="0" w:color="auto"/>
          </w:divBdr>
        </w:div>
        <w:div w:id="499778233">
          <w:marLeft w:val="0"/>
          <w:marRight w:val="0"/>
          <w:marTop w:val="0"/>
          <w:marBottom w:val="0"/>
          <w:divBdr>
            <w:top w:val="none" w:sz="0" w:space="0" w:color="auto"/>
            <w:left w:val="none" w:sz="0" w:space="0" w:color="auto"/>
            <w:bottom w:val="none" w:sz="0" w:space="0" w:color="auto"/>
            <w:right w:val="none" w:sz="0" w:space="0" w:color="auto"/>
          </w:divBdr>
        </w:div>
        <w:div w:id="179856671">
          <w:marLeft w:val="0"/>
          <w:marRight w:val="0"/>
          <w:marTop w:val="0"/>
          <w:marBottom w:val="0"/>
          <w:divBdr>
            <w:top w:val="none" w:sz="0" w:space="0" w:color="auto"/>
            <w:left w:val="none" w:sz="0" w:space="0" w:color="auto"/>
            <w:bottom w:val="none" w:sz="0" w:space="0" w:color="auto"/>
            <w:right w:val="none" w:sz="0" w:space="0" w:color="auto"/>
          </w:divBdr>
        </w:div>
        <w:div w:id="17200076">
          <w:marLeft w:val="0"/>
          <w:marRight w:val="0"/>
          <w:marTop w:val="0"/>
          <w:marBottom w:val="0"/>
          <w:divBdr>
            <w:top w:val="none" w:sz="0" w:space="0" w:color="auto"/>
            <w:left w:val="none" w:sz="0" w:space="0" w:color="auto"/>
            <w:bottom w:val="none" w:sz="0" w:space="0" w:color="auto"/>
            <w:right w:val="none" w:sz="0" w:space="0" w:color="auto"/>
          </w:divBdr>
        </w:div>
        <w:div w:id="255015255">
          <w:marLeft w:val="0"/>
          <w:marRight w:val="0"/>
          <w:marTop w:val="0"/>
          <w:marBottom w:val="0"/>
          <w:divBdr>
            <w:top w:val="none" w:sz="0" w:space="0" w:color="auto"/>
            <w:left w:val="none" w:sz="0" w:space="0" w:color="auto"/>
            <w:bottom w:val="none" w:sz="0" w:space="0" w:color="auto"/>
            <w:right w:val="none" w:sz="0" w:space="0" w:color="auto"/>
          </w:divBdr>
        </w:div>
        <w:div w:id="1271934316">
          <w:marLeft w:val="0"/>
          <w:marRight w:val="0"/>
          <w:marTop w:val="0"/>
          <w:marBottom w:val="0"/>
          <w:divBdr>
            <w:top w:val="none" w:sz="0" w:space="0" w:color="auto"/>
            <w:left w:val="none" w:sz="0" w:space="0" w:color="auto"/>
            <w:bottom w:val="none" w:sz="0" w:space="0" w:color="auto"/>
            <w:right w:val="none" w:sz="0" w:space="0" w:color="auto"/>
          </w:divBdr>
        </w:div>
        <w:div w:id="511066528">
          <w:marLeft w:val="0"/>
          <w:marRight w:val="0"/>
          <w:marTop w:val="0"/>
          <w:marBottom w:val="0"/>
          <w:divBdr>
            <w:top w:val="none" w:sz="0" w:space="0" w:color="auto"/>
            <w:left w:val="none" w:sz="0" w:space="0" w:color="auto"/>
            <w:bottom w:val="none" w:sz="0" w:space="0" w:color="auto"/>
            <w:right w:val="none" w:sz="0" w:space="0" w:color="auto"/>
          </w:divBdr>
        </w:div>
        <w:div w:id="1031882152">
          <w:marLeft w:val="0"/>
          <w:marRight w:val="0"/>
          <w:marTop w:val="0"/>
          <w:marBottom w:val="0"/>
          <w:divBdr>
            <w:top w:val="none" w:sz="0" w:space="0" w:color="auto"/>
            <w:left w:val="none" w:sz="0" w:space="0" w:color="auto"/>
            <w:bottom w:val="none" w:sz="0" w:space="0" w:color="auto"/>
            <w:right w:val="none" w:sz="0" w:space="0" w:color="auto"/>
          </w:divBdr>
        </w:div>
        <w:div w:id="1390570756">
          <w:marLeft w:val="0"/>
          <w:marRight w:val="0"/>
          <w:marTop w:val="0"/>
          <w:marBottom w:val="0"/>
          <w:divBdr>
            <w:top w:val="none" w:sz="0" w:space="0" w:color="auto"/>
            <w:left w:val="none" w:sz="0" w:space="0" w:color="auto"/>
            <w:bottom w:val="none" w:sz="0" w:space="0" w:color="auto"/>
            <w:right w:val="none" w:sz="0" w:space="0" w:color="auto"/>
          </w:divBdr>
        </w:div>
        <w:div w:id="1466893676">
          <w:marLeft w:val="0"/>
          <w:marRight w:val="0"/>
          <w:marTop w:val="0"/>
          <w:marBottom w:val="0"/>
          <w:divBdr>
            <w:top w:val="none" w:sz="0" w:space="0" w:color="auto"/>
            <w:left w:val="none" w:sz="0" w:space="0" w:color="auto"/>
            <w:bottom w:val="none" w:sz="0" w:space="0" w:color="auto"/>
            <w:right w:val="none" w:sz="0" w:space="0" w:color="auto"/>
          </w:divBdr>
        </w:div>
        <w:div w:id="2110737612">
          <w:marLeft w:val="0"/>
          <w:marRight w:val="0"/>
          <w:marTop w:val="0"/>
          <w:marBottom w:val="0"/>
          <w:divBdr>
            <w:top w:val="none" w:sz="0" w:space="0" w:color="auto"/>
            <w:left w:val="none" w:sz="0" w:space="0" w:color="auto"/>
            <w:bottom w:val="none" w:sz="0" w:space="0" w:color="auto"/>
            <w:right w:val="none" w:sz="0" w:space="0" w:color="auto"/>
          </w:divBdr>
        </w:div>
        <w:div w:id="1587423099">
          <w:marLeft w:val="0"/>
          <w:marRight w:val="0"/>
          <w:marTop w:val="0"/>
          <w:marBottom w:val="0"/>
          <w:divBdr>
            <w:top w:val="none" w:sz="0" w:space="0" w:color="auto"/>
            <w:left w:val="none" w:sz="0" w:space="0" w:color="auto"/>
            <w:bottom w:val="none" w:sz="0" w:space="0" w:color="auto"/>
            <w:right w:val="none" w:sz="0" w:space="0" w:color="auto"/>
          </w:divBdr>
        </w:div>
        <w:div w:id="501629270">
          <w:marLeft w:val="0"/>
          <w:marRight w:val="0"/>
          <w:marTop w:val="0"/>
          <w:marBottom w:val="0"/>
          <w:divBdr>
            <w:top w:val="none" w:sz="0" w:space="0" w:color="auto"/>
            <w:left w:val="none" w:sz="0" w:space="0" w:color="auto"/>
            <w:bottom w:val="none" w:sz="0" w:space="0" w:color="auto"/>
            <w:right w:val="none" w:sz="0" w:space="0" w:color="auto"/>
          </w:divBdr>
        </w:div>
        <w:div w:id="511917480">
          <w:marLeft w:val="0"/>
          <w:marRight w:val="0"/>
          <w:marTop w:val="0"/>
          <w:marBottom w:val="0"/>
          <w:divBdr>
            <w:top w:val="none" w:sz="0" w:space="0" w:color="auto"/>
            <w:left w:val="none" w:sz="0" w:space="0" w:color="auto"/>
            <w:bottom w:val="none" w:sz="0" w:space="0" w:color="auto"/>
            <w:right w:val="none" w:sz="0" w:space="0" w:color="auto"/>
          </w:divBdr>
        </w:div>
        <w:div w:id="1850364742">
          <w:marLeft w:val="0"/>
          <w:marRight w:val="0"/>
          <w:marTop w:val="0"/>
          <w:marBottom w:val="0"/>
          <w:divBdr>
            <w:top w:val="none" w:sz="0" w:space="0" w:color="auto"/>
            <w:left w:val="none" w:sz="0" w:space="0" w:color="auto"/>
            <w:bottom w:val="none" w:sz="0" w:space="0" w:color="auto"/>
            <w:right w:val="none" w:sz="0" w:space="0" w:color="auto"/>
          </w:divBdr>
        </w:div>
        <w:div w:id="1225607189">
          <w:marLeft w:val="0"/>
          <w:marRight w:val="0"/>
          <w:marTop w:val="0"/>
          <w:marBottom w:val="0"/>
          <w:divBdr>
            <w:top w:val="none" w:sz="0" w:space="0" w:color="auto"/>
            <w:left w:val="none" w:sz="0" w:space="0" w:color="auto"/>
            <w:bottom w:val="none" w:sz="0" w:space="0" w:color="auto"/>
            <w:right w:val="none" w:sz="0" w:space="0" w:color="auto"/>
          </w:divBdr>
        </w:div>
        <w:div w:id="2094623752">
          <w:marLeft w:val="0"/>
          <w:marRight w:val="0"/>
          <w:marTop w:val="0"/>
          <w:marBottom w:val="0"/>
          <w:divBdr>
            <w:top w:val="none" w:sz="0" w:space="0" w:color="auto"/>
            <w:left w:val="none" w:sz="0" w:space="0" w:color="auto"/>
            <w:bottom w:val="none" w:sz="0" w:space="0" w:color="auto"/>
            <w:right w:val="none" w:sz="0" w:space="0" w:color="auto"/>
          </w:divBdr>
        </w:div>
        <w:div w:id="271936535">
          <w:marLeft w:val="0"/>
          <w:marRight w:val="0"/>
          <w:marTop w:val="0"/>
          <w:marBottom w:val="0"/>
          <w:divBdr>
            <w:top w:val="none" w:sz="0" w:space="0" w:color="auto"/>
            <w:left w:val="none" w:sz="0" w:space="0" w:color="auto"/>
            <w:bottom w:val="none" w:sz="0" w:space="0" w:color="auto"/>
            <w:right w:val="none" w:sz="0" w:space="0" w:color="auto"/>
          </w:divBdr>
        </w:div>
        <w:div w:id="1753044671">
          <w:marLeft w:val="0"/>
          <w:marRight w:val="0"/>
          <w:marTop w:val="0"/>
          <w:marBottom w:val="0"/>
          <w:divBdr>
            <w:top w:val="none" w:sz="0" w:space="0" w:color="auto"/>
            <w:left w:val="none" w:sz="0" w:space="0" w:color="auto"/>
            <w:bottom w:val="none" w:sz="0" w:space="0" w:color="auto"/>
            <w:right w:val="none" w:sz="0" w:space="0" w:color="auto"/>
          </w:divBdr>
        </w:div>
        <w:div w:id="1995717647">
          <w:marLeft w:val="0"/>
          <w:marRight w:val="0"/>
          <w:marTop w:val="0"/>
          <w:marBottom w:val="0"/>
          <w:divBdr>
            <w:top w:val="none" w:sz="0" w:space="0" w:color="auto"/>
            <w:left w:val="none" w:sz="0" w:space="0" w:color="auto"/>
            <w:bottom w:val="none" w:sz="0" w:space="0" w:color="auto"/>
            <w:right w:val="none" w:sz="0" w:space="0" w:color="auto"/>
          </w:divBdr>
        </w:div>
        <w:div w:id="871116984">
          <w:marLeft w:val="0"/>
          <w:marRight w:val="0"/>
          <w:marTop w:val="0"/>
          <w:marBottom w:val="0"/>
          <w:divBdr>
            <w:top w:val="none" w:sz="0" w:space="0" w:color="auto"/>
            <w:left w:val="none" w:sz="0" w:space="0" w:color="auto"/>
            <w:bottom w:val="none" w:sz="0" w:space="0" w:color="auto"/>
            <w:right w:val="none" w:sz="0" w:space="0" w:color="auto"/>
          </w:divBdr>
        </w:div>
        <w:div w:id="270750351">
          <w:marLeft w:val="0"/>
          <w:marRight w:val="0"/>
          <w:marTop w:val="0"/>
          <w:marBottom w:val="0"/>
          <w:divBdr>
            <w:top w:val="none" w:sz="0" w:space="0" w:color="auto"/>
            <w:left w:val="none" w:sz="0" w:space="0" w:color="auto"/>
            <w:bottom w:val="none" w:sz="0" w:space="0" w:color="auto"/>
            <w:right w:val="none" w:sz="0" w:space="0" w:color="auto"/>
          </w:divBdr>
        </w:div>
        <w:div w:id="1542471333">
          <w:marLeft w:val="0"/>
          <w:marRight w:val="0"/>
          <w:marTop w:val="0"/>
          <w:marBottom w:val="0"/>
          <w:divBdr>
            <w:top w:val="none" w:sz="0" w:space="0" w:color="auto"/>
            <w:left w:val="none" w:sz="0" w:space="0" w:color="auto"/>
            <w:bottom w:val="none" w:sz="0" w:space="0" w:color="auto"/>
            <w:right w:val="none" w:sz="0" w:space="0" w:color="auto"/>
          </w:divBdr>
        </w:div>
        <w:div w:id="1824199315">
          <w:marLeft w:val="0"/>
          <w:marRight w:val="0"/>
          <w:marTop w:val="0"/>
          <w:marBottom w:val="0"/>
          <w:divBdr>
            <w:top w:val="none" w:sz="0" w:space="0" w:color="auto"/>
            <w:left w:val="none" w:sz="0" w:space="0" w:color="auto"/>
            <w:bottom w:val="none" w:sz="0" w:space="0" w:color="auto"/>
            <w:right w:val="none" w:sz="0" w:space="0" w:color="auto"/>
          </w:divBdr>
        </w:div>
        <w:div w:id="396435446">
          <w:marLeft w:val="0"/>
          <w:marRight w:val="0"/>
          <w:marTop w:val="0"/>
          <w:marBottom w:val="0"/>
          <w:divBdr>
            <w:top w:val="none" w:sz="0" w:space="0" w:color="auto"/>
            <w:left w:val="none" w:sz="0" w:space="0" w:color="auto"/>
            <w:bottom w:val="none" w:sz="0" w:space="0" w:color="auto"/>
            <w:right w:val="none" w:sz="0" w:space="0" w:color="auto"/>
          </w:divBdr>
        </w:div>
        <w:div w:id="977565742">
          <w:marLeft w:val="0"/>
          <w:marRight w:val="0"/>
          <w:marTop w:val="0"/>
          <w:marBottom w:val="0"/>
          <w:divBdr>
            <w:top w:val="none" w:sz="0" w:space="0" w:color="auto"/>
            <w:left w:val="none" w:sz="0" w:space="0" w:color="auto"/>
            <w:bottom w:val="none" w:sz="0" w:space="0" w:color="auto"/>
            <w:right w:val="none" w:sz="0" w:space="0" w:color="auto"/>
          </w:divBdr>
        </w:div>
        <w:div w:id="940837948">
          <w:marLeft w:val="0"/>
          <w:marRight w:val="0"/>
          <w:marTop w:val="0"/>
          <w:marBottom w:val="0"/>
          <w:divBdr>
            <w:top w:val="none" w:sz="0" w:space="0" w:color="auto"/>
            <w:left w:val="none" w:sz="0" w:space="0" w:color="auto"/>
            <w:bottom w:val="none" w:sz="0" w:space="0" w:color="auto"/>
            <w:right w:val="none" w:sz="0" w:space="0" w:color="auto"/>
          </w:divBdr>
        </w:div>
        <w:div w:id="1502044001">
          <w:marLeft w:val="0"/>
          <w:marRight w:val="0"/>
          <w:marTop w:val="0"/>
          <w:marBottom w:val="0"/>
          <w:divBdr>
            <w:top w:val="none" w:sz="0" w:space="0" w:color="auto"/>
            <w:left w:val="none" w:sz="0" w:space="0" w:color="auto"/>
            <w:bottom w:val="none" w:sz="0" w:space="0" w:color="auto"/>
            <w:right w:val="none" w:sz="0" w:space="0" w:color="auto"/>
          </w:divBdr>
        </w:div>
        <w:div w:id="657072503">
          <w:marLeft w:val="0"/>
          <w:marRight w:val="0"/>
          <w:marTop w:val="0"/>
          <w:marBottom w:val="0"/>
          <w:divBdr>
            <w:top w:val="none" w:sz="0" w:space="0" w:color="auto"/>
            <w:left w:val="none" w:sz="0" w:space="0" w:color="auto"/>
            <w:bottom w:val="none" w:sz="0" w:space="0" w:color="auto"/>
            <w:right w:val="none" w:sz="0" w:space="0" w:color="auto"/>
          </w:divBdr>
        </w:div>
        <w:div w:id="1828814149">
          <w:marLeft w:val="0"/>
          <w:marRight w:val="0"/>
          <w:marTop w:val="0"/>
          <w:marBottom w:val="0"/>
          <w:divBdr>
            <w:top w:val="none" w:sz="0" w:space="0" w:color="auto"/>
            <w:left w:val="none" w:sz="0" w:space="0" w:color="auto"/>
            <w:bottom w:val="none" w:sz="0" w:space="0" w:color="auto"/>
            <w:right w:val="none" w:sz="0" w:space="0" w:color="auto"/>
          </w:divBdr>
        </w:div>
        <w:div w:id="1667242191">
          <w:marLeft w:val="0"/>
          <w:marRight w:val="0"/>
          <w:marTop w:val="0"/>
          <w:marBottom w:val="0"/>
          <w:divBdr>
            <w:top w:val="none" w:sz="0" w:space="0" w:color="auto"/>
            <w:left w:val="none" w:sz="0" w:space="0" w:color="auto"/>
            <w:bottom w:val="none" w:sz="0" w:space="0" w:color="auto"/>
            <w:right w:val="none" w:sz="0" w:space="0" w:color="auto"/>
          </w:divBdr>
        </w:div>
        <w:div w:id="1155341563">
          <w:marLeft w:val="0"/>
          <w:marRight w:val="0"/>
          <w:marTop w:val="0"/>
          <w:marBottom w:val="0"/>
          <w:divBdr>
            <w:top w:val="none" w:sz="0" w:space="0" w:color="auto"/>
            <w:left w:val="none" w:sz="0" w:space="0" w:color="auto"/>
            <w:bottom w:val="none" w:sz="0" w:space="0" w:color="auto"/>
            <w:right w:val="none" w:sz="0" w:space="0" w:color="auto"/>
          </w:divBdr>
        </w:div>
        <w:div w:id="1655256882">
          <w:marLeft w:val="0"/>
          <w:marRight w:val="0"/>
          <w:marTop w:val="0"/>
          <w:marBottom w:val="0"/>
          <w:divBdr>
            <w:top w:val="none" w:sz="0" w:space="0" w:color="auto"/>
            <w:left w:val="none" w:sz="0" w:space="0" w:color="auto"/>
            <w:bottom w:val="none" w:sz="0" w:space="0" w:color="auto"/>
            <w:right w:val="none" w:sz="0" w:space="0" w:color="auto"/>
          </w:divBdr>
        </w:div>
        <w:div w:id="474686081">
          <w:marLeft w:val="0"/>
          <w:marRight w:val="0"/>
          <w:marTop w:val="0"/>
          <w:marBottom w:val="0"/>
          <w:divBdr>
            <w:top w:val="none" w:sz="0" w:space="0" w:color="auto"/>
            <w:left w:val="none" w:sz="0" w:space="0" w:color="auto"/>
            <w:bottom w:val="none" w:sz="0" w:space="0" w:color="auto"/>
            <w:right w:val="none" w:sz="0" w:space="0" w:color="auto"/>
          </w:divBdr>
        </w:div>
        <w:div w:id="1092357186">
          <w:marLeft w:val="0"/>
          <w:marRight w:val="0"/>
          <w:marTop w:val="0"/>
          <w:marBottom w:val="0"/>
          <w:divBdr>
            <w:top w:val="none" w:sz="0" w:space="0" w:color="auto"/>
            <w:left w:val="none" w:sz="0" w:space="0" w:color="auto"/>
            <w:bottom w:val="none" w:sz="0" w:space="0" w:color="auto"/>
            <w:right w:val="none" w:sz="0" w:space="0" w:color="auto"/>
          </w:divBdr>
        </w:div>
        <w:div w:id="948009601">
          <w:marLeft w:val="0"/>
          <w:marRight w:val="0"/>
          <w:marTop w:val="0"/>
          <w:marBottom w:val="0"/>
          <w:divBdr>
            <w:top w:val="none" w:sz="0" w:space="0" w:color="auto"/>
            <w:left w:val="none" w:sz="0" w:space="0" w:color="auto"/>
            <w:bottom w:val="none" w:sz="0" w:space="0" w:color="auto"/>
            <w:right w:val="none" w:sz="0" w:space="0" w:color="auto"/>
          </w:divBdr>
        </w:div>
        <w:div w:id="1143422984">
          <w:marLeft w:val="0"/>
          <w:marRight w:val="0"/>
          <w:marTop w:val="0"/>
          <w:marBottom w:val="0"/>
          <w:divBdr>
            <w:top w:val="none" w:sz="0" w:space="0" w:color="auto"/>
            <w:left w:val="none" w:sz="0" w:space="0" w:color="auto"/>
            <w:bottom w:val="none" w:sz="0" w:space="0" w:color="auto"/>
            <w:right w:val="none" w:sz="0" w:space="0" w:color="auto"/>
          </w:divBdr>
        </w:div>
        <w:div w:id="960696767">
          <w:marLeft w:val="0"/>
          <w:marRight w:val="0"/>
          <w:marTop w:val="0"/>
          <w:marBottom w:val="0"/>
          <w:divBdr>
            <w:top w:val="none" w:sz="0" w:space="0" w:color="auto"/>
            <w:left w:val="none" w:sz="0" w:space="0" w:color="auto"/>
            <w:bottom w:val="none" w:sz="0" w:space="0" w:color="auto"/>
            <w:right w:val="none" w:sz="0" w:space="0" w:color="auto"/>
          </w:divBdr>
          <w:divsChild>
            <w:div w:id="1088622631">
              <w:marLeft w:val="0"/>
              <w:marRight w:val="0"/>
              <w:marTop w:val="0"/>
              <w:marBottom w:val="0"/>
              <w:divBdr>
                <w:top w:val="none" w:sz="0" w:space="0" w:color="auto"/>
                <w:left w:val="none" w:sz="0" w:space="0" w:color="auto"/>
                <w:bottom w:val="none" w:sz="0" w:space="0" w:color="auto"/>
                <w:right w:val="none" w:sz="0" w:space="0" w:color="auto"/>
              </w:divBdr>
              <w:divsChild>
                <w:div w:id="1438519779">
                  <w:marLeft w:val="0"/>
                  <w:marRight w:val="0"/>
                  <w:marTop w:val="0"/>
                  <w:marBottom w:val="0"/>
                  <w:divBdr>
                    <w:top w:val="none" w:sz="0" w:space="0" w:color="auto"/>
                    <w:left w:val="none" w:sz="0" w:space="0" w:color="auto"/>
                    <w:bottom w:val="none" w:sz="0" w:space="0" w:color="auto"/>
                    <w:right w:val="none" w:sz="0" w:space="0" w:color="auto"/>
                  </w:divBdr>
                  <w:divsChild>
                    <w:div w:id="2141416911">
                      <w:marLeft w:val="0"/>
                      <w:marRight w:val="0"/>
                      <w:marTop w:val="0"/>
                      <w:marBottom w:val="0"/>
                      <w:divBdr>
                        <w:top w:val="none" w:sz="0" w:space="0" w:color="auto"/>
                        <w:left w:val="none" w:sz="0" w:space="0" w:color="auto"/>
                        <w:bottom w:val="none" w:sz="0" w:space="0" w:color="auto"/>
                        <w:right w:val="none" w:sz="0" w:space="0" w:color="auto"/>
                      </w:divBdr>
                    </w:div>
                  </w:divsChild>
                </w:div>
                <w:div w:id="1790510076">
                  <w:marLeft w:val="0"/>
                  <w:marRight w:val="0"/>
                  <w:marTop w:val="0"/>
                  <w:marBottom w:val="0"/>
                  <w:divBdr>
                    <w:top w:val="none" w:sz="0" w:space="0" w:color="auto"/>
                    <w:left w:val="none" w:sz="0" w:space="0" w:color="auto"/>
                    <w:bottom w:val="none" w:sz="0" w:space="0" w:color="auto"/>
                    <w:right w:val="none" w:sz="0" w:space="0" w:color="auto"/>
                  </w:divBdr>
                  <w:divsChild>
                    <w:div w:id="741219680">
                      <w:marLeft w:val="0"/>
                      <w:marRight w:val="0"/>
                      <w:marTop w:val="0"/>
                      <w:marBottom w:val="0"/>
                      <w:divBdr>
                        <w:top w:val="none" w:sz="0" w:space="0" w:color="auto"/>
                        <w:left w:val="none" w:sz="0" w:space="0" w:color="auto"/>
                        <w:bottom w:val="none" w:sz="0" w:space="0" w:color="auto"/>
                        <w:right w:val="none" w:sz="0" w:space="0" w:color="auto"/>
                      </w:divBdr>
                    </w:div>
                  </w:divsChild>
                </w:div>
                <w:div w:id="1072309732">
                  <w:marLeft w:val="0"/>
                  <w:marRight w:val="0"/>
                  <w:marTop w:val="0"/>
                  <w:marBottom w:val="0"/>
                  <w:divBdr>
                    <w:top w:val="none" w:sz="0" w:space="0" w:color="auto"/>
                    <w:left w:val="none" w:sz="0" w:space="0" w:color="auto"/>
                    <w:bottom w:val="none" w:sz="0" w:space="0" w:color="auto"/>
                    <w:right w:val="none" w:sz="0" w:space="0" w:color="auto"/>
                  </w:divBdr>
                  <w:divsChild>
                    <w:div w:id="1565412399">
                      <w:marLeft w:val="0"/>
                      <w:marRight w:val="0"/>
                      <w:marTop w:val="0"/>
                      <w:marBottom w:val="0"/>
                      <w:divBdr>
                        <w:top w:val="none" w:sz="0" w:space="0" w:color="auto"/>
                        <w:left w:val="none" w:sz="0" w:space="0" w:color="auto"/>
                        <w:bottom w:val="none" w:sz="0" w:space="0" w:color="auto"/>
                        <w:right w:val="none" w:sz="0" w:space="0" w:color="auto"/>
                      </w:divBdr>
                    </w:div>
                  </w:divsChild>
                </w:div>
                <w:div w:id="966473907">
                  <w:marLeft w:val="0"/>
                  <w:marRight w:val="0"/>
                  <w:marTop w:val="0"/>
                  <w:marBottom w:val="0"/>
                  <w:divBdr>
                    <w:top w:val="none" w:sz="0" w:space="0" w:color="auto"/>
                    <w:left w:val="none" w:sz="0" w:space="0" w:color="auto"/>
                    <w:bottom w:val="none" w:sz="0" w:space="0" w:color="auto"/>
                    <w:right w:val="none" w:sz="0" w:space="0" w:color="auto"/>
                  </w:divBdr>
                  <w:divsChild>
                    <w:div w:id="1000500223">
                      <w:marLeft w:val="0"/>
                      <w:marRight w:val="0"/>
                      <w:marTop w:val="0"/>
                      <w:marBottom w:val="0"/>
                      <w:divBdr>
                        <w:top w:val="none" w:sz="0" w:space="0" w:color="auto"/>
                        <w:left w:val="none" w:sz="0" w:space="0" w:color="auto"/>
                        <w:bottom w:val="none" w:sz="0" w:space="0" w:color="auto"/>
                        <w:right w:val="none" w:sz="0" w:space="0" w:color="auto"/>
                      </w:divBdr>
                    </w:div>
                  </w:divsChild>
                </w:div>
                <w:div w:id="660235153">
                  <w:marLeft w:val="0"/>
                  <w:marRight w:val="0"/>
                  <w:marTop w:val="0"/>
                  <w:marBottom w:val="0"/>
                  <w:divBdr>
                    <w:top w:val="none" w:sz="0" w:space="0" w:color="auto"/>
                    <w:left w:val="none" w:sz="0" w:space="0" w:color="auto"/>
                    <w:bottom w:val="none" w:sz="0" w:space="0" w:color="auto"/>
                    <w:right w:val="none" w:sz="0" w:space="0" w:color="auto"/>
                  </w:divBdr>
                  <w:divsChild>
                    <w:div w:id="1308433324">
                      <w:marLeft w:val="0"/>
                      <w:marRight w:val="0"/>
                      <w:marTop w:val="0"/>
                      <w:marBottom w:val="0"/>
                      <w:divBdr>
                        <w:top w:val="none" w:sz="0" w:space="0" w:color="auto"/>
                        <w:left w:val="none" w:sz="0" w:space="0" w:color="auto"/>
                        <w:bottom w:val="none" w:sz="0" w:space="0" w:color="auto"/>
                        <w:right w:val="none" w:sz="0" w:space="0" w:color="auto"/>
                      </w:divBdr>
                    </w:div>
                  </w:divsChild>
                </w:div>
                <w:div w:id="1891649939">
                  <w:marLeft w:val="0"/>
                  <w:marRight w:val="0"/>
                  <w:marTop w:val="0"/>
                  <w:marBottom w:val="0"/>
                  <w:divBdr>
                    <w:top w:val="none" w:sz="0" w:space="0" w:color="auto"/>
                    <w:left w:val="none" w:sz="0" w:space="0" w:color="auto"/>
                    <w:bottom w:val="none" w:sz="0" w:space="0" w:color="auto"/>
                    <w:right w:val="none" w:sz="0" w:space="0" w:color="auto"/>
                  </w:divBdr>
                  <w:divsChild>
                    <w:div w:id="1497182334">
                      <w:marLeft w:val="0"/>
                      <w:marRight w:val="0"/>
                      <w:marTop w:val="0"/>
                      <w:marBottom w:val="0"/>
                      <w:divBdr>
                        <w:top w:val="none" w:sz="0" w:space="0" w:color="auto"/>
                        <w:left w:val="none" w:sz="0" w:space="0" w:color="auto"/>
                        <w:bottom w:val="none" w:sz="0" w:space="0" w:color="auto"/>
                        <w:right w:val="none" w:sz="0" w:space="0" w:color="auto"/>
                      </w:divBdr>
                    </w:div>
                  </w:divsChild>
                </w:div>
                <w:div w:id="833647592">
                  <w:marLeft w:val="0"/>
                  <w:marRight w:val="0"/>
                  <w:marTop w:val="0"/>
                  <w:marBottom w:val="0"/>
                  <w:divBdr>
                    <w:top w:val="none" w:sz="0" w:space="0" w:color="auto"/>
                    <w:left w:val="none" w:sz="0" w:space="0" w:color="auto"/>
                    <w:bottom w:val="none" w:sz="0" w:space="0" w:color="auto"/>
                    <w:right w:val="none" w:sz="0" w:space="0" w:color="auto"/>
                  </w:divBdr>
                  <w:divsChild>
                    <w:div w:id="860313521">
                      <w:marLeft w:val="0"/>
                      <w:marRight w:val="0"/>
                      <w:marTop w:val="0"/>
                      <w:marBottom w:val="0"/>
                      <w:divBdr>
                        <w:top w:val="none" w:sz="0" w:space="0" w:color="auto"/>
                        <w:left w:val="none" w:sz="0" w:space="0" w:color="auto"/>
                        <w:bottom w:val="none" w:sz="0" w:space="0" w:color="auto"/>
                        <w:right w:val="none" w:sz="0" w:space="0" w:color="auto"/>
                      </w:divBdr>
                    </w:div>
                  </w:divsChild>
                </w:div>
                <w:div w:id="1172795367">
                  <w:marLeft w:val="0"/>
                  <w:marRight w:val="0"/>
                  <w:marTop w:val="0"/>
                  <w:marBottom w:val="0"/>
                  <w:divBdr>
                    <w:top w:val="none" w:sz="0" w:space="0" w:color="auto"/>
                    <w:left w:val="none" w:sz="0" w:space="0" w:color="auto"/>
                    <w:bottom w:val="none" w:sz="0" w:space="0" w:color="auto"/>
                    <w:right w:val="none" w:sz="0" w:space="0" w:color="auto"/>
                  </w:divBdr>
                  <w:divsChild>
                    <w:div w:id="1192761254">
                      <w:marLeft w:val="0"/>
                      <w:marRight w:val="0"/>
                      <w:marTop w:val="0"/>
                      <w:marBottom w:val="0"/>
                      <w:divBdr>
                        <w:top w:val="none" w:sz="0" w:space="0" w:color="auto"/>
                        <w:left w:val="none" w:sz="0" w:space="0" w:color="auto"/>
                        <w:bottom w:val="none" w:sz="0" w:space="0" w:color="auto"/>
                        <w:right w:val="none" w:sz="0" w:space="0" w:color="auto"/>
                      </w:divBdr>
                    </w:div>
                  </w:divsChild>
                </w:div>
                <w:div w:id="1289775391">
                  <w:marLeft w:val="0"/>
                  <w:marRight w:val="0"/>
                  <w:marTop w:val="0"/>
                  <w:marBottom w:val="0"/>
                  <w:divBdr>
                    <w:top w:val="none" w:sz="0" w:space="0" w:color="auto"/>
                    <w:left w:val="none" w:sz="0" w:space="0" w:color="auto"/>
                    <w:bottom w:val="none" w:sz="0" w:space="0" w:color="auto"/>
                    <w:right w:val="none" w:sz="0" w:space="0" w:color="auto"/>
                  </w:divBdr>
                  <w:divsChild>
                    <w:div w:id="151532476">
                      <w:marLeft w:val="0"/>
                      <w:marRight w:val="0"/>
                      <w:marTop w:val="0"/>
                      <w:marBottom w:val="0"/>
                      <w:divBdr>
                        <w:top w:val="none" w:sz="0" w:space="0" w:color="auto"/>
                        <w:left w:val="none" w:sz="0" w:space="0" w:color="auto"/>
                        <w:bottom w:val="none" w:sz="0" w:space="0" w:color="auto"/>
                        <w:right w:val="none" w:sz="0" w:space="0" w:color="auto"/>
                      </w:divBdr>
                    </w:div>
                  </w:divsChild>
                </w:div>
                <w:div w:id="655957423">
                  <w:marLeft w:val="0"/>
                  <w:marRight w:val="0"/>
                  <w:marTop w:val="0"/>
                  <w:marBottom w:val="0"/>
                  <w:divBdr>
                    <w:top w:val="none" w:sz="0" w:space="0" w:color="auto"/>
                    <w:left w:val="none" w:sz="0" w:space="0" w:color="auto"/>
                    <w:bottom w:val="none" w:sz="0" w:space="0" w:color="auto"/>
                    <w:right w:val="none" w:sz="0" w:space="0" w:color="auto"/>
                  </w:divBdr>
                  <w:divsChild>
                    <w:div w:id="2000301200">
                      <w:marLeft w:val="0"/>
                      <w:marRight w:val="0"/>
                      <w:marTop w:val="0"/>
                      <w:marBottom w:val="0"/>
                      <w:divBdr>
                        <w:top w:val="none" w:sz="0" w:space="0" w:color="auto"/>
                        <w:left w:val="none" w:sz="0" w:space="0" w:color="auto"/>
                        <w:bottom w:val="none" w:sz="0" w:space="0" w:color="auto"/>
                        <w:right w:val="none" w:sz="0" w:space="0" w:color="auto"/>
                      </w:divBdr>
                    </w:div>
                  </w:divsChild>
                </w:div>
                <w:div w:id="1143742412">
                  <w:marLeft w:val="0"/>
                  <w:marRight w:val="0"/>
                  <w:marTop w:val="0"/>
                  <w:marBottom w:val="0"/>
                  <w:divBdr>
                    <w:top w:val="none" w:sz="0" w:space="0" w:color="auto"/>
                    <w:left w:val="none" w:sz="0" w:space="0" w:color="auto"/>
                    <w:bottom w:val="none" w:sz="0" w:space="0" w:color="auto"/>
                    <w:right w:val="none" w:sz="0" w:space="0" w:color="auto"/>
                  </w:divBdr>
                  <w:divsChild>
                    <w:div w:id="1117211625">
                      <w:marLeft w:val="0"/>
                      <w:marRight w:val="0"/>
                      <w:marTop w:val="0"/>
                      <w:marBottom w:val="0"/>
                      <w:divBdr>
                        <w:top w:val="none" w:sz="0" w:space="0" w:color="auto"/>
                        <w:left w:val="none" w:sz="0" w:space="0" w:color="auto"/>
                        <w:bottom w:val="none" w:sz="0" w:space="0" w:color="auto"/>
                        <w:right w:val="none" w:sz="0" w:space="0" w:color="auto"/>
                      </w:divBdr>
                    </w:div>
                  </w:divsChild>
                </w:div>
                <w:div w:id="1171023375">
                  <w:marLeft w:val="0"/>
                  <w:marRight w:val="0"/>
                  <w:marTop w:val="0"/>
                  <w:marBottom w:val="0"/>
                  <w:divBdr>
                    <w:top w:val="none" w:sz="0" w:space="0" w:color="auto"/>
                    <w:left w:val="none" w:sz="0" w:space="0" w:color="auto"/>
                    <w:bottom w:val="none" w:sz="0" w:space="0" w:color="auto"/>
                    <w:right w:val="none" w:sz="0" w:space="0" w:color="auto"/>
                  </w:divBdr>
                  <w:divsChild>
                    <w:div w:id="1780298210">
                      <w:marLeft w:val="0"/>
                      <w:marRight w:val="0"/>
                      <w:marTop w:val="0"/>
                      <w:marBottom w:val="0"/>
                      <w:divBdr>
                        <w:top w:val="none" w:sz="0" w:space="0" w:color="auto"/>
                        <w:left w:val="none" w:sz="0" w:space="0" w:color="auto"/>
                        <w:bottom w:val="none" w:sz="0" w:space="0" w:color="auto"/>
                        <w:right w:val="none" w:sz="0" w:space="0" w:color="auto"/>
                      </w:divBdr>
                    </w:div>
                  </w:divsChild>
                </w:div>
                <w:div w:id="28193132">
                  <w:marLeft w:val="0"/>
                  <w:marRight w:val="0"/>
                  <w:marTop w:val="0"/>
                  <w:marBottom w:val="0"/>
                  <w:divBdr>
                    <w:top w:val="none" w:sz="0" w:space="0" w:color="auto"/>
                    <w:left w:val="none" w:sz="0" w:space="0" w:color="auto"/>
                    <w:bottom w:val="none" w:sz="0" w:space="0" w:color="auto"/>
                    <w:right w:val="none" w:sz="0" w:space="0" w:color="auto"/>
                  </w:divBdr>
                  <w:divsChild>
                    <w:div w:id="1678114896">
                      <w:marLeft w:val="0"/>
                      <w:marRight w:val="0"/>
                      <w:marTop w:val="0"/>
                      <w:marBottom w:val="0"/>
                      <w:divBdr>
                        <w:top w:val="none" w:sz="0" w:space="0" w:color="auto"/>
                        <w:left w:val="none" w:sz="0" w:space="0" w:color="auto"/>
                        <w:bottom w:val="none" w:sz="0" w:space="0" w:color="auto"/>
                        <w:right w:val="none" w:sz="0" w:space="0" w:color="auto"/>
                      </w:divBdr>
                    </w:div>
                  </w:divsChild>
                </w:div>
                <w:div w:id="1193809109">
                  <w:marLeft w:val="0"/>
                  <w:marRight w:val="0"/>
                  <w:marTop w:val="0"/>
                  <w:marBottom w:val="0"/>
                  <w:divBdr>
                    <w:top w:val="none" w:sz="0" w:space="0" w:color="auto"/>
                    <w:left w:val="none" w:sz="0" w:space="0" w:color="auto"/>
                    <w:bottom w:val="none" w:sz="0" w:space="0" w:color="auto"/>
                    <w:right w:val="none" w:sz="0" w:space="0" w:color="auto"/>
                  </w:divBdr>
                  <w:divsChild>
                    <w:div w:id="253636603">
                      <w:marLeft w:val="0"/>
                      <w:marRight w:val="0"/>
                      <w:marTop w:val="0"/>
                      <w:marBottom w:val="0"/>
                      <w:divBdr>
                        <w:top w:val="none" w:sz="0" w:space="0" w:color="auto"/>
                        <w:left w:val="none" w:sz="0" w:space="0" w:color="auto"/>
                        <w:bottom w:val="none" w:sz="0" w:space="0" w:color="auto"/>
                        <w:right w:val="none" w:sz="0" w:space="0" w:color="auto"/>
                      </w:divBdr>
                    </w:div>
                  </w:divsChild>
                </w:div>
                <w:div w:id="455610531">
                  <w:marLeft w:val="0"/>
                  <w:marRight w:val="0"/>
                  <w:marTop w:val="0"/>
                  <w:marBottom w:val="0"/>
                  <w:divBdr>
                    <w:top w:val="none" w:sz="0" w:space="0" w:color="auto"/>
                    <w:left w:val="none" w:sz="0" w:space="0" w:color="auto"/>
                    <w:bottom w:val="none" w:sz="0" w:space="0" w:color="auto"/>
                    <w:right w:val="none" w:sz="0" w:space="0" w:color="auto"/>
                  </w:divBdr>
                  <w:divsChild>
                    <w:div w:id="890724916">
                      <w:marLeft w:val="0"/>
                      <w:marRight w:val="0"/>
                      <w:marTop w:val="0"/>
                      <w:marBottom w:val="0"/>
                      <w:divBdr>
                        <w:top w:val="none" w:sz="0" w:space="0" w:color="auto"/>
                        <w:left w:val="none" w:sz="0" w:space="0" w:color="auto"/>
                        <w:bottom w:val="none" w:sz="0" w:space="0" w:color="auto"/>
                        <w:right w:val="none" w:sz="0" w:space="0" w:color="auto"/>
                      </w:divBdr>
                    </w:div>
                  </w:divsChild>
                </w:div>
                <w:div w:id="1154831604">
                  <w:marLeft w:val="0"/>
                  <w:marRight w:val="0"/>
                  <w:marTop w:val="0"/>
                  <w:marBottom w:val="0"/>
                  <w:divBdr>
                    <w:top w:val="none" w:sz="0" w:space="0" w:color="auto"/>
                    <w:left w:val="none" w:sz="0" w:space="0" w:color="auto"/>
                    <w:bottom w:val="none" w:sz="0" w:space="0" w:color="auto"/>
                    <w:right w:val="none" w:sz="0" w:space="0" w:color="auto"/>
                  </w:divBdr>
                  <w:divsChild>
                    <w:div w:id="1111704993">
                      <w:marLeft w:val="0"/>
                      <w:marRight w:val="0"/>
                      <w:marTop w:val="0"/>
                      <w:marBottom w:val="0"/>
                      <w:divBdr>
                        <w:top w:val="none" w:sz="0" w:space="0" w:color="auto"/>
                        <w:left w:val="none" w:sz="0" w:space="0" w:color="auto"/>
                        <w:bottom w:val="none" w:sz="0" w:space="0" w:color="auto"/>
                        <w:right w:val="none" w:sz="0" w:space="0" w:color="auto"/>
                      </w:divBdr>
                    </w:div>
                  </w:divsChild>
                </w:div>
                <w:div w:id="941380853">
                  <w:marLeft w:val="0"/>
                  <w:marRight w:val="0"/>
                  <w:marTop w:val="0"/>
                  <w:marBottom w:val="0"/>
                  <w:divBdr>
                    <w:top w:val="none" w:sz="0" w:space="0" w:color="auto"/>
                    <w:left w:val="none" w:sz="0" w:space="0" w:color="auto"/>
                    <w:bottom w:val="none" w:sz="0" w:space="0" w:color="auto"/>
                    <w:right w:val="none" w:sz="0" w:space="0" w:color="auto"/>
                  </w:divBdr>
                  <w:divsChild>
                    <w:div w:id="757210732">
                      <w:marLeft w:val="0"/>
                      <w:marRight w:val="0"/>
                      <w:marTop w:val="0"/>
                      <w:marBottom w:val="0"/>
                      <w:divBdr>
                        <w:top w:val="none" w:sz="0" w:space="0" w:color="auto"/>
                        <w:left w:val="none" w:sz="0" w:space="0" w:color="auto"/>
                        <w:bottom w:val="none" w:sz="0" w:space="0" w:color="auto"/>
                        <w:right w:val="none" w:sz="0" w:space="0" w:color="auto"/>
                      </w:divBdr>
                    </w:div>
                  </w:divsChild>
                </w:div>
                <w:div w:id="1220896614">
                  <w:marLeft w:val="0"/>
                  <w:marRight w:val="0"/>
                  <w:marTop w:val="0"/>
                  <w:marBottom w:val="0"/>
                  <w:divBdr>
                    <w:top w:val="none" w:sz="0" w:space="0" w:color="auto"/>
                    <w:left w:val="none" w:sz="0" w:space="0" w:color="auto"/>
                    <w:bottom w:val="none" w:sz="0" w:space="0" w:color="auto"/>
                    <w:right w:val="none" w:sz="0" w:space="0" w:color="auto"/>
                  </w:divBdr>
                  <w:divsChild>
                    <w:div w:id="1393307253">
                      <w:marLeft w:val="0"/>
                      <w:marRight w:val="0"/>
                      <w:marTop w:val="0"/>
                      <w:marBottom w:val="0"/>
                      <w:divBdr>
                        <w:top w:val="none" w:sz="0" w:space="0" w:color="auto"/>
                        <w:left w:val="none" w:sz="0" w:space="0" w:color="auto"/>
                        <w:bottom w:val="none" w:sz="0" w:space="0" w:color="auto"/>
                        <w:right w:val="none" w:sz="0" w:space="0" w:color="auto"/>
                      </w:divBdr>
                    </w:div>
                  </w:divsChild>
                </w:div>
                <w:div w:id="822963652">
                  <w:marLeft w:val="0"/>
                  <w:marRight w:val="0"/>
                  <w:marTop w:val="0"/>
                  <w:marBottom w:val="0"/>
                  <w:divBdr>
                    <w:top w:val="none" w:sz="0" w:space="0" w:color="auto"/>
                    <w:left w:val="none" w:sz="0" w:space="0" w:color="auto"/>
                    <w:bottom w:val="none" w:sz="0" w:space="0" w:color="auto"/>
                    <w:right w:val="none" w:sz="0" w:space="0" w:color="auto"/>
                  </w:divBdr>
                  <w:divsChild>
                    <w:div w:id="1298102955">
                      <w:marLeft w:val="0"/>
                      <w:marRight w:val="0"/>
                      <w:marTop w:val="0"/>
                      <w:marBottom w:val="0"/>
                      <w:divBdr>
                        <w:top w:val="none" w:sz="0" w:space="0" w:color="auto"/>
                        <w:left w:val="none" w:sz="0" w:space="0" w:color="auto"/>
                        <w:bottom w:val="none" w:sz="0" w:space="0" w:color="auto"/>
                        <w:right w:val="none" w:sz="0" w:space="0" w:color="auto"/>
                      </w:divBdr>
                    </w:div>
                  </w:divsChild>
                </w:div>
                <w:div w:id="1759446228">
                  <w:marLeft w:val="0"/>
                  <w:marRight w:val="0"/>
                  <w:marTop w:val="0"/>
                  <w:marBottom w:val="0"/>
                  <w:divBdr>
                    <w:top w:val="none" w:sz="0" w:space="0" w:color="auto"/>
                    <w:left w:val="none" w:sz="0" w:space="0" w:color="auto"/>
                    <w:bottom w:val="none" w:sz="0" w:space="0" w:color="auto"/>
                    <w:right w:val="none" w:sz="0" w:space="0" w:color="auto"/>
                  </w:divBdr>
                  <w:divsChild>
                    <w:div w:id="398291902">
                      <w:marLeft w:val="0"/>
                      <w:marRight w:val="0"/>
                      <w:marTop w:val="0"/>
                      <w:marBottom w:val="0"/>
                      <w:divBdr>
                        <w:top w:val="none" w:sz="0" w:space="0" w:color="auto"/>
                        <w:left w:val="none" w:sz="0" w:space="0" w:color="auto"/>
                        <w:bottom w:val="none" w:sz="0" w:space="0" w:color="auto"/>
                        <w:right w:val="none" w:sz="0" w:space="0" w:color="auto"/>
                      </w:divBdr>
                    </w:div>
                  </w:divsChild>
                </w:div>
                <w:div w:id="968970054">
                  <w:marLeft w:val="0"/>
                  <w:marRight w:val="0"/>
                  <w:marTop w:val="0"/>
                  <w:marBottom w:val="0"/>
                  <w:divBdr>
                    <w:top w:val="none" w:sz="0" w:space="0" w:color="auto"/>
                    <w:left w:val="none" w:sz="0" w:space="0" w:color="auto"/>
                    <w:bottom w:val="none" w:sz="0" w:space="0" w:color="auto"/>
                    <w:right w:val="none" w:sz="0" w:space="0" w:color="auto"/>
                  </w:divBdr>
                  <w:divsChild>
                    <w:div w:id="1126586959">
                      <w:marLeft w:val="0"/>
                      <w:marRight w:val="0"/>
                      <w:marTop w:val="0"/>
                      <w:marBottom w:val="0"/>
                      <w:divBdr>
                        <w:top w:val="none" w:sz="0" w:space="0" w:color="auto"/>
                        <w:left w:val="none" w:sz="0" w:space="0" w:color="auto"/>
                        <w:bottom w:val="none" w:sz="0" w:space="0" w:color="auto"/>
                        <w:right w:val="none" w:sz="0" w:space="0" w:color="auto"/>
                      </w:divBdr>
                    </w:div>
                  </w:divsChild>
                </w:div>
                <w:div w:id="158888198">
                  <w:marLeft w:val="0"/>
                  <w:marRight w:val="0"/>
                  <w:marTop w:val="0"/>
                  <w:marBottom w:val="0"/>
                  <w:divBdr>
                    <w:top w:val="none" w:sz="0" w:space="0" w:color="auto"/>
                    <w:left w:val="none" w:sz="0" w:space="0" w:color="auto"/>
                    <w:bottom w:val="none" w:sz="0" w:space="0" w:color="auto"/>
                    <w:right w:val="none" w:sz="0" w:space="0" w:color="auto"/>
                  </w:divBdr>
                  <w:divsChild>
                    <w:div w:id="1328436330">
                      <w:marLeft w:val="0"/>
                      <w:marRight w:val="0"/>
                      <w:marTop w:val="0"/>
                      <w:marBottom w:val="0"/>
                      <w:divBdr>
                        <w:top w:val="none" w:sz="0" w:space="0" w:color="auto"/>
                        <w:left w:val="none" w:sz="0" w:space="0" w:color="auto"/>
                        <w:bottom w:val="none" w:sz="0" w:space="0" w:color="auto"/>
                        <w:right w:val="none" w:sz="0" w:space="0" w:color="auto"/>
                      </w:divBdr>
                    </w:div>
                  </w:divsChild>
                </w:div>
                <w:div w:id="796727684">
                  <w:marLeft w:val="0"/>
                  <w:marRight w:val="0"/>
                  <w:marTop w:val="0"/>
                  <w:marBottom w:val="0"/>
                  <w:divBdr>
                    <w:top w:val="none" w:sz="0" w:space="0" w:color="auto"/>
                    <w:left w:val="none" w:sz="0" w:space="0" w:color="auto"/>
                    <w:bottom w:val="none" w:sz="0" w:space="0" w:color="auto"/>
                    <w:right w:val="none" w:sz="0" w:space="0" w:color="auto"/>
                  </w:divBdr>
                  <w:divsChild>
                    <w:div w:id="165025224">
                      <w:marLeft w:val="0"/>
                      <w:marRight w:val="0"/>
                      <w:marTop w:val="0"/>
                      <w:marBottom w:val="0"/>
                      <w:divBdr>
                        <w:top w:val="none" w:sz="0" w:space="0" w:color="auto"/>
                        <w:left w:val="none" w:sz="0" w:space="0" w:color="auto"/>
                        <w:bottom w:val="none" w:sz="0" w:space="0" w:color="auto"/>
                        <w:right w:val="none" w:sz="0" w:space="0" w:color="auto"/>
                      </w:divBdr>
                    </w:div>
                  </w:divsChild>
                </w:div>
                <w:div w:id="1462530518">
                  <w:marLeft w:val="0"/>
                  <w:marRight w:val="0"/>
                  <w:marTop w:val="0"/>
                  <w:marBottom w:val="0"/>
                  <w:divBdr>
                    <w:top w:val="none" w:sz="0" w:space="0" w:color="auto"/>
                    <w:left w:val="none" w:sz="0" w:space="0" w:color="auto"/>
                    <w:bottom w:val="none" w:sz="0" w:space="0" w:color="auto"/>
                    <w:right w:val="none" w:sz="0" w:space="0" w:color="auto"/>
                  </w:divBdr>
                  <w:divsChild>
                    <w:div w:id="2016877949">
                      <w:marLeft w:val="0"/>
                      <w:marRight w:val="0"/>
                      <w:marTop w:val="0"/>
                      <w:marBottom w:val="0"/>
                      <w:divBdr>
                        <w:top w:val="none" w:sz="0" w:space="0" w:color="auto"/>
                        <w:left w:val="none" w:sz="0" w:space="0" w:color="auto"/>
                        <w:bottom w:val="none" w:sz="0" w:space="0" w:color="auto"/>
                        <w:right w:val="none" w:sz="0" w:space="0" w:color="auto"/>
                      </w:divBdr>
                    </w:div>
                  </w:divsChild>
                </w:div>
                <w:div w:id="942608430">
                  <w:marLeft w:val="0"/>
                  <w:marRight w:val="0"/>
                  <w:marTop w:val="0"/>
                  <w:marBottom w:val="0"/>
                  <w:divBdr>
                    <w:top w:val="none" w:sz="0" w:space="0" w:color="auto"/>
                    <w:left w:val="none" w:sz="0" w:space="0" w:color="auto"/>
                    <w:bottom w:val="none" w:sz="0" w:space="0" w:color="auto"/>
                    <w:right w:val="none" w:sz="0" w:space="0" w:color="auto"/>
                  </w:divBdr>
                  <w:divsChild>
                    <w:div w:id="1332610103">
                      <w:marLeft w:val="0"/>
                      <w:marRight w:val="0"/>
                      <w:marTop w:val="0"/>
                      <w:marBottom w:val="0"/>
                      <w:divBdr>
                        <w:top w:val="none" w:sz="0" w:space="0" w:color="auto"/>
                        <w:left w:val="none" w:sz="0" w:space="0" w:color="auto"/>
                        <w:bottom w:val="none" w:sz="0" w:space="0" w:color="auto"/>
                        <w:right w:val="none" w:sz="0" w:space="0" w:color="auto"/>
                      </w:divBdr>
                    </w:div>
                  </w:divsChild>
                </w:div>
                <w:div w:id="2117092232">
                  <w:marLeft w:val="0"/>
                  <w:marRight w:val="0"/>
                  <w:marTop w:val="0"/>
                  <w:marBottom w:val="0"/>
                  <w:divBdr>
                    <w:top w:val="none" w:sz="0" w:space="0" w:color="auto"/>
                    <w:left w:val="none" w:sz="0" w:space="0" w:color="auto"/>
                    <w:bottom w:val="none" w:sz="0" w:space="0" w:color="auto"/>
                    <w:right w:val="none" w:sz="0" w:space="0" w:color="auto"/>
                  </w:divBdr>
                  <w:divsChild>
                    <w:div w:id="895748170">
                      <w:marLeft w:val="0"/>
                      <w:marRight w:val="0"/>
                      <w:marTop w:val="0"/>
                      <w:marBottom w:val="0"/>
                      <w:divBdr>
                        <w:top w:val="none" w:sz="0" w:space="0" w:color="auto"/>
                        <w:left w:val="none" w:sz="0" w:space="0" w:color="auto"/>
                        <w:bottom w:val="none" w:sz="0" w:space="0" w:color="auto"/>
                        <w:right w:val="none" w:sz="0" w:space="0" w:color="auto"/>
                      </w:divBdr>
                    </w:div>
                  </w:divsChild>
                </w:div>
                <w:div w:id="791945366">
                  <w:marLeft w:val="0"/>
                  <w:marRight w:val="0"/>
                  <w:marTop w:val="0"/>
                  <w:marBottom w:val="0"/>
                  <w:divBdr>
                    <w:top w:val="none" w:sz="0" w:space="0" w:color="auto"/>
                    <w:left w:val="none" w:sz="0" w:space="0" w:color="auto"/>
                    <w:bottom w:val="none" w:sz="0" w:space="0" w:color="auto"/>
                    <w:right w:val="none" w:sz="0" w:space="0" w:color="auto"/>
                  </w:divBdr>
                  <w:divsChild>
                    <w:div w:id="173867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621308">
          <w:marLeft w:val="0"/>
          <w:marRight w:val="0"/>
          <w:marTop w:val="0"/>
          <w:marBottom w:val="0"/>
          <w:divBdr>
            <w:top w:val="none" w:sz="0" w:space="0" w:color="auto"/>
            <w:left w:val="none" w:sz="0" w:space="0" w:color="auto"/>
            <w:bottom w:val="none" w:sz="0" w:space="0" w:color="auto"/>
            <w:right w:val="none" w:sz="0" w:space="0" w:color="auto"/>
          </w:divBdr>
        </w:div>
        <w:div w:id="605693665">
          <w:marLeft w:val="0"/>
          <w:marRight w:val="0"/>
          <w:marTop w:val="0"/>
          <w:marBottom w:val="0"/>
          <w:divBdr>
            <w:top w:val="none" w:sz="0" w:space="0" w:color="auto"/>
            <w:left w:val="none" w:sz="0" w:space="0" w:color="auto"/>
            <w:bottom w:val="none" w:sz="0" w:space="0" w:color="auto"/>
            <w:right w:val="none" w:sz="0" w:space="0" w:color="auto"/>
          </w:divBdr>
        </w:div>
        <w:div w:id="386104586">
          <w:marLeft w:val="0"/>
          <w:marRight w:val="0"/>
          <w:marTop w:val="0"/>
          <w:marBottom w:val="0"/>
          <w:divBdr>
            <w:top w:val="none" w:sz="0" w:space="0" w:color="auto"/>
            <w:left w:val="none" w:sz="0" w:space="0" w:color="auto"/>
            <w:bottom w:val="none" w:sz="0" w:space="0" w:color="auto"/>
            <w:right w:val="none" w:sz="0" w:space="0" w:color="auto"/>
          </w:divBdr>
        </w:div>
        <w:div w:id="389303063">
          <w:marLeft w:val="0"/>
          <w:marRight w:val="0"/>
          <w:marTop w:val="0"/>
          <w:marBottom w:val="0"/>
          <w:divBdr>
            <w:top w:val="none" w:sz="0" w:space="0" w:color="auto"/>
            <w:left w:val="none" w:sz="0" w:space="0" w:color="auto"/>
            <w:bottom w:val="none" w:sz="0" w:space="0" w:color="auto"/>
            <w:right w:val="none" w:sz="0" w:space="0" w:color="auto"/>
          </w:divBdr>
        </w:div>
        <w:div w:id="1109818888">
          <w:marLeft w:val="0"/>
          <w:marRight w:val="0"/>
          <w:marTop w:val="0"/>
          <w:marBottom w:val="0"/>
          <w:divBdr>
            <w:top w:val="none" w:sz="0" w:space="0" w:color="auto"/>
            <w:left w:val="none" w:sz="0" w:space="0" w:color="auto"/>
            <w:bottom w:val="none" w:sz="0" w:space="0" w:color="auto"/>
            <w:right w:val="none" w:sz="0" w:space="0" w:color="auto"/>
          </w:divBdr>
        </w:div>
        <w:div w:id="797573163">
          <w:marLeft w:val="0"/>
          <w:marRight w:val="0"/>
          <w:marTop w:val="0"/>
          <w:marBottom w:val="0"/>
          <w:divBdr>
            <w:top w:val="none" w:sz="0" w:space="0" w:color="auto"/>
            <w:left w:val="none" w:sz="0" w:space="0" w:color="auto"/>
            <w:bottom w:val="none" w:sz="0" w:space="0" w:color="auto"/>
            <w:right w:val="none" w:sz="0" w:space="0" w:color="auto"/>
          </w:divBdr>
        </w:div>
        <w:div w:id="2112893236">
          <w:marLeft w:val="0"/>
          <w:marRight w:val="0"/>
          <w:marTop w:val="0"/>
          <w:marBottom w:val="0"/>
          <w:divBdr>
            <w:top w:val="none" w:sz="0" w:space="0" w:color="auto"/>
            <w:left w:val="none" w:sz="0" w:space="0" w:color="auto"/>
            <w:bottom w:val="none" w:sz="0" w:space="0" w:color="auto"/>
            <w:right w:val="none" w:sz="0" w:space="0" w:color="auto"/>
          </w:divBdr>
        </w:div>
        <w:div w:id="1654987347">
          <w:marLeft w:val="0"/>
          <w:marRight w:val="0"/>
          <w:marTop w:val="0"/>
          <w:marBottom w:val="0"/>
          <w:divBdr>
            <w:top w:val="none" w:sz="0" w:space="0" w:color="auto"/>
            <w:left w:val="none" w:sz="0" w:space="0" w:color="auto"/>
            <w:bottom w:val="none" w:sz="0" w:space="0" w:color="auto"/>
            <w:right w:val="none" w:sz="0" w:space="0" w:color="auto"/>
          </w:divBdr>
          <w:divsChild>
            <w:div w:id="652638532">
              <w:marLeft w:val="0"/>
              <w:marRight w:val="0"/>
              <w:marTop w:val="0"/>
              <w:marBottom w:val="0"/>
              <w:divBdr>
                <w:top w:val="none" w:sz="0" w:space="0" w:color="auto"/>
                <w:left w:val="none" w:sz="0" w:space="0" w:color="auto"/>
                <w:bottom w:val="none" w:sz="0" w:space="0" w:color="auto"/>
                <w:right w:val="none" w:sz="0" w:space="0" w:color="auto"/>
              </w:divBdr>
              <w:divsChild>
                <w:div w:id="25952384">
                  <w:marLeft w:val="0"/>
                  <w:marRight w:val="0"/>
                  <w:marTop w:val="0"/>
                  <w:marBottom w:val="0"/>
                  <w:divBdr>
                    <w:top w:val="none" w:sz="0" w:space="0" w:color="auto"/>
                    <w:left w:val="none" w:sz="0" w:space="0" w:color="auto"/>
                    <w:bottom w:val="none" w:sz="0" w:space="0" w:color="auto"/>
                    <w:right w:val="none" w:sz="0" w:space="0" w:color="auto"/>
                  </w:divBdr>
                  <w:divsChild>
                    <w:div w:id="1024675912">
                      <w:marLeft w:val="0"/>
                      <w:marRight w:val="0"/>
                      <w:marTop w:val="0"/>
                      <w:marBottom w:val="0"/>
                      <w:divBdr>
                        <w:top w:val="none" w:sz="0" w:space="0" w:color="auto"/>
                        <w:left w:val="none" w:sz="0" w:space="0" w:color="auto"/>
                        <w:bottom w:val="none" w:sz="0" w:space="0" w:color="auto"/>
                        <w:right w:val="none" w:sz="0" w:space="0" w:color="auto"/>
                      </w:divBdr>
                    </w:div>
                  </w:divsChild>
                </w:div>
                <w:div w:id="196553691">
                  <w:marLeft w:val="0"/>
                  <w:marRight w:val="0"/>
                  <w:marTop w:val="0"/>
                  <w:marBottom w:val="0"/>
                  <w:divBdr>
                    <w:top w:val="none" w:sz="0" w:space="0" w:color="auto"/>
                    <w:left w:val="none" w:sz="0" w:space="0" w:color="auto"/>
                    <w:bottom w:val="none" w:sz="0" w:space="0" w:color="auto"/>
                    <w:right w:val="none" w:sz="0" w:space="0" w:color="auto"/>
                  </w:divBdr>
                  <w:divsChild>
                    <w:div w:id="965088147">
                      <w:marLeft w:val="0"/>
                      <w:marRight w:val="0"/>
                      <w:marTop w:val="0"/>
                      <w:marBottom w:val="0"/>
                      <w:divBdr>
                        <w:top w:val="none" w:sz="0" w:space="0" w:color="auto"/>
                        <w:left w:val="none" w:sz="0" w:space="0" w:color="auto"/>
                        <w:bottom w:val="none" w:sz="0" w:space="0" w:color="auto"/>
                        <w:right w:val="none" w:sz="0" w:space="0" w:color="auto"/>
                      </w:divBdr>
                    </w:div>
                  </w:divsChild>
                </w:div>
                <w:div w:id="1553350980">
                  <w:marLeft w:val="0"/>
                  <w:marRight w:val="0"/>
                  <w:marTop w:val="0"/>
                  <w:marBottom w:val="0"/>
                  <w:divBdr>
                    <w:top w:val="none" w:sz="0" w:space="0" w:color="auto"/>
                    <w:left w:val="none" w:sz="0" w:space="0" w:color="auto"/>
                    <w:bottom w:val="none" w:sz="0" w:space="0" w:color="auto"/>
                    <w:right w:val="none" w:sz="0" w:space="0" w:color="auto"/>
                  </w:divBdr>
                  <w:divsChild>
                    <w:div w:id="167328784">
                      <w:marLeft w:val="0"/>
                      <w:marRight w:val="0"/>
                      <w:marTop w:val="0"/>
                      <w:marBottom w:val="0"/>
                      <w:divBdr>
                        <w:top w:val="none" w:sz="0" w:space="0" w:color="auto"/>
                        <w:left w:val="none" w:sz="0" w:space="0" w:color="auto"/>
                        <w:bottom w:val="none" w:sz="0" w:space="0" w:color="auto"/>
                        <w:right w:val="none" w:sz="0" w:space="0" w:color="auto"/>
                      </w:divBdr>
                    </w:div>
                  </w:divsChild>
                </w:div>
                <w:div w:id="734620201">
                  <w:marLeft w:val="0"/>
                  <w:marRight w:val="0"/>
                  <w:marTop w:val="0"/>
                  <w:marBottom w:val="0"/>
                  <w:divBdr>
                    <w:top w:val="none" w:sz="0" w:space="0" w:color="auto"/>
                    <w:left w:val="none" w:sz="0" w:space="0" w:color="auto"/>
                    <w:bottom w:val="none" w:sz="0" w:space="0" w:color="auto"/>
                    <w:right w:val="none" w:sz="0" w:space="0" w:color="auto"/>
                  </w:divBdr>
                  <w:divsChild>
                    <w:div w:id="2072579951">
                      <w:marLeft w:val="0"/>
                      <w:marRight w:val="0"/>
                      <w:marTop w:val="0"/>
                      <w:marBottom w:val="0"/>
                      <w:divBdr>
                        <w:top w:val="none" w:sz="0" w:space="0" w:color="auto"/>
                        <w:left w:val="none" w:sz="0" w:space="0" w:color="auto"/>
                        <w:bottom w:val="none" w:sz="0" w:space="0" w:color="auto"/>
                        <w:right w:val="none" w:sz="0" w:space="0" w:color="auto"/>
                      </w:divBdr>
                    </w:div>
                  </w:divsChild>
                </w:div>
                <w:div w:id="189227191">
                  <w:marLeft w:val="0"/>
                  <w:marRight w:val="0"/>
                  <w:marTop w:val="0"/>
                  <w:marBottom w:val="0"/>
                  <w:divBdr>
                    <w:top w:val="none" w:sz="0" w:space="0" w:color="auto"/>
                    <w:left w:val="none" w:sz="0" w:space="0" w:color="auto"/>
                    <w:bottom w:val="none" w:sz="0" w:space="0" w:color="auto"/>
                    <w:right w:val="none" w:sz="0" w:space="0" w:color="auto"/>
                  </w:divBdr>
                  <w:divsChild>
                    <w:div w:id="1195461317">
                      <w:marLeft w:val="0"/>
                      <w:marRight w:val="0"/>
                      <w:marTop w:val="0"/>
                      <w:marBottom w:val="0"/>
                      <w:divBdr>
                        <w:top w:val="none" w:sz="0" w:space="0" w:color="auto"/>
                        <w:left w:val="none" w:sz="0" w:space="0" w:color="auto"/>
                        <w:bottom w:val="none" w:sz="0" w:space="0" w:color="auto"/>
                        <w:right w:val="none" w:sz="0" w:space="0" w:color="auto"/>
                      </w:divBdr>
                    </w:div>
                  </w:divsChild>
                </w:div>
                <w:div w:id="1519000461">
                  <w:marLeft w:val="0"/>
                  <w:marRight w:val="0"/>
                  <w:marTop w:val="0"/>
                  <w:marBottom w:val="0"/>
                  <w:divBdr>
                    <w:top w:val="none" w:sz="0" w:space="0" w:color="auto"/>
                    <w:left w:val="none" w:sz="0" w:space="0" w:color="auto"/>
                    <w:bottom w:val="none" w:sz="0" w:space="0" w:color="auto"/>
                    <w:right w:val="none" w:sz="0" w:space="0" w:color="auto"/>
                  </w:divBdr>
                  <w:divsChild>
                    <w:div w:id="190572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08971">
          <w:marLeft w:val="0"/>
          <w:marRight w:val="0"/>
          <w:marTop w:val="0"/>
          <w:marBottom w:val="0"/>
          <w:divBdr>
            <w:top w:val="none" w:sz="0" w:space="0" w:color="auto"/>
            <w:left w:val="none" w:sz="0" w:space="0" w:color="auto"/>
            <w:bottom w:val="none" w:sz="0" w:space="0" w:color="auto"/>
            <w:right w:val="none" w:sz="0" w:space="0" w:color="auto"/>
          </w:divBdr>
        </w:div>
        <w:div w:id="180945882">
          <w:marLeft w:val="0"/>
          <w:marRight w:val="0"/>
          <w:marTop w:val="0"/>
          <w:marBottom w:val="0"/>
          <w:divBdr>
            <w:top w:val="none" w:sz="0" w:space="0" w:color="auto"/>
            <w:left w:val="none" w:sz="0" w:space="0" w:color="auto"/>
            <w:bottom w:val="none" w:sz="0" w:space="0" w:color="auto"/>
            <w:right w:val="none" w:sz="0" w:space="0" w:color="auto"/>
          </w:divBdr>
        </w:div>
        <w:div w:id="990518401">
          <w:marLeft w:val="0"/>
          <w:marRight w:val="0"/>
          <w:marTop w:val="0"/>
          <w:marBottom w:val="0"/>
          <w:divBdr>
            <w:top w:val="none" w:sz="0" w:space="0" w:color="auto"/>
            <w:left w:val="none" w:sz="0" w:space="0" w:color="auto"/>
            <w:bottom w:val="none" w:sz="0" w:space="0" w:color="auto"/>
            <w:right w:val="none" w:sz="0" w:space="0" w:color="auto"/>
          </w:divBdr>
        </w:div>
        <w:div w:id="22442459">
          <w:marLeft w:val="0"/>
          <w:marRight w:val="0"/>
          <w:marTop w:val="0"/>
          <w:marBottom w:val="0"/>
          <w:divBdr>
            <w:top w:val="none" w:sz="0" w:space="0" w:color="auto"/>
            <w:left w:val="none" w:sz="0" w:space="0" w:color="auto"/>
            <w:bottom w:val="none" w:sz="0" w:space="0" w:color="auto"/>
            <w:right w:val="none" w:sz="0" w:space="0" w:color="auto"/>
          </w:divBdr>
        </w:div>
        <w:div w:id="2052997314">
          <w:marLeft w:val="0"/>
          <w:marRight w:val="0"/>
          <w:marTop w:val="0"/>
          <w:marBottom w:val="0"/>
          <w:divBdr>
            <w:top w:val="none" w:sz="0" w:space="0" w:color="auto"/>
            <w:left w:val="none" w:sz="0" w:space="0" w:color="auto"/>
            <w:bottom w:val="none" w:sz="0" w:space="0" w:color="auto"/>
            <w:right w:val="none" w:sz="0" w:space="0" w:color="auto"/>
          </w:divBdr>
        </w:div>
        <w:div w:id="1545096528">
          <w:marLeft w:val="0"/>
          <w:marRight w:val="0"/>
          <w:marTop w:val="0"/>
          <w:marBottom w:val="0"/>
          <w:divBdr>
            <w:top w:val="none" w:sz="0" w:space="0" w:color="auto"/>
            <w:left w:val="none" w:sz="0" w:space="0" w:color="auto"/>
            <w:bottom w:val="none" w:sz="0" w:space="0" w:color="auto"/>
            <w:right w:val="none" w:sz="0" w:space="0" w:color="auto"/>
          </w:divBdr>
        </w:div>
        <w:div w:id="242683652">
          <w:marLeft w:val="0"/>
          <w:marRight w:val="0"/>
          <w:marTop w:val="0"/>
          <w:marBottom w:val="0"/>
          <w:divBdr>
            <w:top w:val="none" w:sz="0" w:space="0" w:color="auto"/>
            <w:left w:val="none" w:sz="0" w:space="0" w:color="auto"/>
            <w:bottom w:val="none" w:sz="0" w:space="0" w:color="auto"/>
            <w:right w:val="none" w:sz="0" w:space="0" w:color="auto"/>
          </w:divBdr>
        </w:div>
        <w:div w:id="305402199">
          <w:marLeft w:val="0"/>
          <w:marRight w:val="0"/>
          <w:marTop w:val="0"/>
          <w:marBottom w:val="0"/>
          <w:divBdr>
            <w:top w:val="none" w:sz="0" w:space="0" w:color="auto"/>
            <w:left w:val="none" w:sz="0" w:space="0" w:color="auto"/>
            <w:bottom w:val="none" w:sz="0" w:space="0" w:color="auto"/>
            <w:right w:val="none" w:sz="0" w:space="0" w:color="auto"/>
          </w:divBdr>
        </w:div>
        <w:div w:id="817528522">
          <w:marLeft w:val="0"/>
          <w:marRight w:val="0"/>
          <w:marTop w:val="0"/>
          <w:marBottom w:val="0"/>
          <w:divBdr>
            <w:top w:val="none" w:sz="0" w:space="0" w:color="auto"/>
            <w:left w:val="none" w:sz="0" w:space="0" w:color="auto"/>
            <w:bottom w:val="none" w:sz="0" w:space="0" w:color="auto"/>
            <w:right w:val="none" w:sz="0" w:space="0" w:color="auto"/>
          </w:divBdr>
          <w:divsChild>
            <w:div w:id="1178888254">
              <w:marLeft w:val="0"/>
              <w:marRight w:val="0"/>
              <w:marTop w:val="0"/>
              <w:marBottom w:val="0"/>
              <w:divBdr>
                <w:top w:val="none" w:sz="0" w:space="0" w:color="auto"/>
                <w:left w:val="none" w:sz="0" w:space="0" w:color="auto"/>
                <w:bottom w:val="none" w:sz="0" w:space="0" w:color="auto"/>
                <w:right w:val="none" w:sz="0" w:space="0" w:color="auto"/>
              </w:divBdr>
              <w:divsChild>
                <w:div w:id="1554538459">
                  <w:marLeft w:val="0"/>
                  <w:marRight w:val="0"/>
                  <w:marTop w:val="0"/>
                  <w:marBottom w:val="0"/>
                  <w:divBdr>
                    <w:top w:val="none" w:sz="0" w:space="0" w:color="auto"/>
                    <w:left w:val="none" w:sz="0" w:space="0" w:color="auto"/>
                    <w:bottom w:val="none" w:sz="0" w:space="0" w:color="auto"/>
                    <w:right w:val="none" w:sz="0" w:space="0" w:color="auto"/>
                  </w:divBdr>
                  <w:divsChild>
                    <w:div w:id="1185054424">
                      <w:marLeft w:val="0"/>
                      <w:marRight w:val="0"/>
                      <w:marTop w:val="0"/>
                      <w:marBottom w:val="0"/>
                      <w:divBdr>
                        <w:top w:val="none" w:sz="0" w:space="0" w:color="auto"/>
                        <w:left w:val="none" w:sz="0" w:space="0" w:color="auto"/>
                        <w:bottom w:val="none" w:sz="0" w:space="0" w:color="auto"/>
                        <w:right w:val="none" w:sz="0" w:space="0" w:color="auto"/>
                      </w:divBdr>
                    </w:div>
                  </w:divsChild>
                </w:div>
                <w:div w:id="2131245216">
                  <w:marLeft w:val="0"/>
                  <w:marRight w:val="0"/>
                  <w:marTop w:val="0"/>
                  <w:marBottom w:val="0"/>
                  <w:divBdr>
                    <w:top w:val="none" w:sz="0" w:space="0" w:color="auto"/>
                    <w:left w:val="none" w:sz="0" w:space="0" w:color="auto"/>
                    <w:bottom w:val="none" w:sz="0" w:space="0" w:color="auto"/>
                    <w:right w:val="none" w:sz="0" w:space="0" w:color="auto"/>
                  </w:divBdr>
                  <w:divsChild>
                    <w:div w:id="172037121">
                      <w:marLeft w:val="0"/>
                      <w:marRight w:val="0"/>
                      <w:marTop w:val="0"/>
                      <w:marBottom w:val="0"/>
                      <w:divBdr>
                        <w:top w:val="none" w:sz="0" w:space="0" w:color="auto"/>
                        <w:left w:val="none" w:sz="0" w:space="0" w:color="auto"/>
                        <w:bottom w:val="none" w:sz="0" w:space="0" w:color="auto"/>
                        <w:right w:val="none" w:sz="0" w:space="0" w:color="auto"/>
                      </w:divBdr>
                    </w:div>
                  </w:divsChild>
                </w:div>
                <w:div w:id="1438141790">
                  <w:marLeft w:val="0"/>
                  <w:marRight w:val="0"/>
                  <w:marTop w:val="0"/>
                  <w:marBottom w:val="0"/>
                  <w:divBdr>
                    <w:top w:val="none" w:sz="0" w:space="0" w:color="auto"/>
                    <w:left w:val="none" w:sz="0" w:space="0" w:color="auto"/>
                    <w:bottom w:val="none" w:sz="0" w:space="0" w:color="auto"/>
                    <w:right w:val="none" w:sz="0" w:space="0" w:color="auto"/>
                  </w:divBdr>
                  <w:divsChild>
                    <w:div w:id="1696347018">
                      <w:marLeft w:val="0"/>
                      <w:marRight w:val="0"/>
                      <w:marTop w:val="0"/>
                      <w:marBottom w:val="0"/>
                      <w:divBdr>
                        <w:top w:val="none" w:sz="0" w:space="0" w:color="auto"/>
                        <w:left w:val="none" w:sz="0" w:space="0" w:color="auto"/>
                        <w:bottom w:val="none" w:sz="0" w:space="0" w:color="auto"/>
                        <w:right w:val="none" w:sz="0" w:space="0" w:color="auto"/>
                      </w:divBdr>
                    </w:div>
                  </w:divsChild>
                </w:div>
                <w:div w:id="1190335731">
                  <w:marLeft w:val="0"/>
                  <w:marRight w:val="0"/>
                  <w:marTop w:val="0"/>
                  <w:marBottom w:val="0"/>
                  <w:divBdr>
                    <w:top w:val="none" w:sz="0" w:space="0" w:color="auto"/>
                    <w:left w:val="none" w:sz="0" w:space="0" w:color="auto"/>
                    <w:bottom w:val="none" w:sz="0" w:space="0" w:color="auto"/>
                    <w:right w:val="none" w:sz="0" w:space="0" w:color="auto"/>
                  </w:divBdr>
                  <w:divsChild>
                    <w:div w:id="1072699495">
                      <w:marLeft w:val="0"/>
                      <w:marRight w:val="0"/>
                      <w:marTop w:val="0"/>
                      <w:marBottom w:val="0"/>
                      <w:divBdr>
                        <w:top w:val="none" w:sz="0" w:space="0" w:color="auto"/>
                        <w:left w:val="none" w:sz="0" w:space="0" w:color="auto"/>
                        <w:bottom w:val="none" w:sz="0" w:space="0" w:color="auto"/>
                        <w:right w:val="none" w:sz="0" w:space="0" w:color="auto"/>
                      </w:divBdr>
                    </w:div>
                  </w:divsChild>
                </w:div>
                <w:div w:id="1041444538">
                  <w:marLeft w:val="0"/>
                  <w:marRight w:val="0"/>
                  <w:marTop w:val="0"/>
                  <w:marBottom w:val="0"/>
                  <w:divBdr>
                    <w:top w:val="none" w:sz="0" w:space="0" w:color="auto"/>
                    <w:left w:val="none" w:sz="0" w:space="0" w:color="auto"/>
                    <w:bottom w:val="none" w:sz="0" w:space="0" w:color="auto"/>
                    <w:right w:val="none" w:sz="0" w:space="0" w:color="auto"/>
                  </w:divBdr>
                  <w:divsChild>
                    <w:div w:id="833567473">
                      <w:marLeft w:val="0"/>
                      <w:marRight w:val="0"/>
                      <w:marTop w:val="0"/>
                      <w:marBottom w:val="0"/>
                      <w:divBdr>
                        <w:top w:val="none" w:sz="0" w:space="0" w:color="auto"/>
                        <w:left w:val="none" w:sz="0" w:space="0" w:color="auto"/>
                        <w:bottom w:val="none" w:sz="0" w:space="0" w:color="auto"/>
                        <w:right w:val="none" w:sz="0" w:space="0" w:color="auto"/>
                      </w:divBdr>
                    </w:div>
                  </w:divsChild>
                </w:div>
                <w:div w:id="1372152086">
                  <w:marLeft w:val="0"/>
                  <w:marRight w:val="0"/>
                  <w:marTop w:val="0"/>
                  <w:marBottom w:val="0"/>
                  <w:divBdr>
                    <w:top w:val="none" w:sz="0" w:space="0" w:color="auto"/>
                    <w:left w:val="none" w:sz="0" w:space="0" w:color="auto"/>
                    <w:bottom w:val="none" w:sz="0" w:space="0" w:color="auto"/>
                    <w:right w:val="none" w:sz="0" w:space="0" w:color="auto"/>
                  </w:divBdr>
                  <w:divsChild>
                    <w:div w:id="81926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04106">
          <w:marLeft w:val="0"/>
          <w:marRight w:val="0"/>
          <w:marTop w:val="0"/>
          <w:marBottom w:val="0"/>
          <w:divBdr>
            <w:top w:val="none" w:sz="0" w:space="0" w:color="auto"/>
            <w:left w:val="none" w:sz="0" w:space="0" w:color="auto"/>
            <w:bottom w:val="none" w:sz="0" w:space="0" w:color="auto"/>
            <w:right w:val="none" w:sz="0" w:space="0" w:color="auto"/>
          </w:divBdr>
        </w:div>
        <w:div w:id="175656443">
          <w:marLeft w:val="0"/>
          <w:marRight w:val="0"/>
          <w:marTop w:val="0"/>
          <w:marBottom w:val="0"/>
          <w:divBdr>
            <w:top w:val="none" w:sz="0" w:space="0" w:color="auto"/>
            <w:left w:val="none" w:sz="0" w:space="0" w:color="auto"/>
            <w:bottom w:val="none" w:sz="0" w:space="0" w:color="auto"/>
            <w:right w:val="none" w:sz="0" w:space="0" w:color="auto"/>
          </w:divBdr>
        </w:div>
        <w:div w:id="725298719">
          <w:marLeft w:val="0"/>
          <w:marRight w:val="0"/>
          <w:marTop w:val="0"/>
          <w:marBottom w:val="0"/>
          <w:divBdr>
            <w:top w:val="none" w:sz="0" w:space="0" w:color="auto"/>
            <w:left w:val="none" w:sz="0" w:space="0" w:color="auto"/>
            <w:bottom w:val="none" w:sz="0" w:space="0" w:color="auto"/>
            <w:right w:val="none" w:sz="0" w:space="0" w:color="auto"/>
          </w:divBdr>
        </w:div>
        <w:div w:id="2019843901">
          <w:marLeft w:val="0"/>
          <w:marRight w:val="0"/>
          <w:marTop w:val="0"/>
          <w:marBottom w:val="0"/>
          <w:divBdr>
            <w:top w:val="none" w:sz="0" w:space="0" w:color="auto"/>
            <w:left w:val="none" w:sz="0" w:space="0" w:color="auto"/>
            <w:bottom w:val="none" w:sz="0" w:space="0" w:color="auto"/>
            <w:right w:val="none" w:sz="0" w:space="0" w:color="auto"/>
          </w:divBdr>
        </w:div>
        <w:div w:id="1017579849">
          <w:marLeft w:val="0"/>
          <w:marRight w:val="0"/>
          <w:marTop w:val="0"/>
          <w:marBottom w:val="0"/>
          <w:divBdr>
            <w:top w:val="none" w:sz="0" w:space="0" w:color="auto"/>
            <w:left w:val="none" w:sz="0" w:space="0" w:color="auto"/>
            <w:bottom w:val="none" w:sz="0" w:space="0" w:color="auto"/>
            <w:right w:val="none" w:sz="0" w:space="0" w:color="auto"/>
          </w:divBdr>
        </w:div>
        <w:div w:id="1167667686">
          <w:marLeft w:val="0"/>
          <w:marRight w:val="0"/>
          <w:marTop w:val="0"/>
          <w:marBottom w:val="0"/>
          <w:divBdr>
            <w:top w:val="none" w:sz="0" w:space="0" w:color="auto"/>
            <w:left w:val="none" w:sz="0" w:space="0" w:color="auto"/>
            <w:bottom w:val="none" w:sz="0" w:space="0" w:color="auto"/>
            <w:right w:val="none" w:sz="0" w:space="0" w:color="auto"/>
          </w:divBdr>
        </w:div>
        <w:div w:id="1502239904">
          <w:marLeft w:val="0"/>
          <w:marRight w:val="0"/>
          <w:marTop w:val="0"/>
          <w:marBottom w:val="0"/>
          <w:divBdr>
            <w:top w:val="none" w:sz="0" w:space="0" w:color="auto"/>
            <w:left w:val="none" w:sz="0" w:space="0" w:color="auto"/>
            <w:bottom w:val="none" w:sz="0" w:space="0" w:color="auto"/>
            <w:right w:val="none" w:sz="0" w:space="0" w:color="auto"/>
          </w:divBdr>
        </w:div>
        <w:div w:id="35324877">
          <w:marLeft w:val="0"/>
          <w:marRight w:val="0"/>
          <w:marTop w:val="0"/>
          <w:marBottom w:val="0"/>
          <w:divBdr>
            <w:top w:val="none" w:sz="0" w:space="0" w:color="auto"/>
            <w:left w:val="none" w:sz="0" w:space="0" w:color="auto"/>
            <w:bottom w:val="none" w:sz="0" w:space="0" w:color="auto"/>
            <w:right w:val="none" w:sz="0" w:space="0" w:color="auto"/>
          </w:divBdr>
        </w:div>
        <w:div w:id="1628776755">
          <w:marLeft w:val="0"/>
          <w:marRight w:val="0"/>
          <w:marTop w:val="0"/>
          <w:marBottom w:val="0"/>
          <w:divBdr>
            <w:top w:val="none" w:sz="0" w:space="0" w:color="auto"/>
            <w:left w:val="none" w:sz="0" w:space="0" w:color="auto"/>
            <w:bottom w:val="none" w:sz="0" w:space="0" w:color="auto"/>
            <w:right w:val="none" w:sz="0" w:space="0" w:color="auto"/>
          </w:divBdr>
        </w:div>
        <w:div w:id="436950550">
          <w:marLeft w:val="0"/>
          <w:marRight w:val="0"/>
          <w:marTop w:val="0"/>
          <w:marBottom w:val="0"/>
          <w:divBdr>
            <w:top w:val="none" w:sz="0" w:space="0" w:color="auto"/>
            <w:left w:val="none" w:sz="0" w:space="0" w:color="auto"/>
            <w:bottom w:val="none" w:sz="0" w:space="0" w:color="auto"/>
            <w:right w:val="none" w:sz="0" w:space="0" w:color="auto"/>
          </w:divBdr>
        </w:div>
        <w:div w:id="1053117959">
          <w:marLeft w:val="0"/>
          <w:marRight w:val="0"/>
          <w:marTop w:val="0"/>
          <w:marBottom w:val="0"/>
          <w:divBdr>
            <w:top w:val="none" w:sz="0" w:space="0" w:color="auto"/>
            <w:left w:val="none" w:sz="0" w:space="0" w:color="auto"/>
            <w:bottom w:val="none" w:sz="0" w:space="0" w:color="auto"/>
            <w:right w:val="none" w:sz="0" w:space="0" w:color="auto"/>
          </w:divBdr>
        </w:div>
        <w:div w:id="1984508285">
          <w:marLeft w:val="0"/>
          <w:marRight w:val="0"/>
          <w:marTop w:val="0"/>
          <w:marBottom w:val="0"/>
          <w:divBdr>
            <w:top w:val="none" w:sz="0" w:space="0" w:color="auto"/>
            <w:left w:val="none" w:sz="0" w:space="0" w:color="auto"/>
            <w:bottom w:val="none" w:sz="0" w:space="0" w:color="auto"/>
            <w:right w:val="none" w:sz="0" w:space="0" w:color="auto"/>
          </w:divBdr>
        </w:div>
        <w:div w:id="491605572">
          <w:marLeft w:val="0"/>
          <w:marRight w:val="0"/>
          <w:marTop w:val="0"/>
          <w:marBottom w:val="0"/>
          <w:divBdr>
            <w:top w:val="none" w:sz="0" w:space="0" w:color="auto"/>
            <w:left w:val="none" w:sz="0" w:space="0" w:color="auto"/>
            <w:bottom w:val="none" w:sz="0" w:space="0" w:color="auto"/>
            <w:right w:val="none" w:sz="0" w:space="0" w:color="auto"/>
          </w:divBdr>
        </w:div>
        <w:div w:id="441999791">
          <w:marLeft w:val="0"/>
          <w:marRight w:val="0"/>
          <w:marTop w:val="0"/>
          <w:marBottom w:val="0"/>
          <w:divBdr>
            <w:top w:val="none" w:sz="0" w:space="0" w:color="auto"/>
            <w:left w:val="none" w:sz="0" w:space="0" w:color="auto"/>
            <w:bottom w:val="none" w:sz="0" w:space="0" w:color="auto"/>
            <w:right w:val="none" w:sz="0" w:space="0" w:color="auto"/>
          </w:divBdr>
        </w:div>
        <w:div w:id="730999196">
          <w:marLeft w:val="0"/>
          <w:marRight w:val="0"/>
          <w:marTop w:val="0"/>
          <w:marBottom w:val="0"/>
          <w:divBdr>
            <w:top w:val="none" w:sz="0" w:space="0" w:color="auto"/>
            <w:left w:val="none" w:sz="0" w:space="0" w:color="auto"/>
            <w:bottom w:val="none" w:sz="0" w:space="0" w:color="auto"/>
            <w:right w:val="none" w:sz="0" w:space="0" w:color="auto"/>
          </w:divBdr>
        </w:div>
        <w:div w:id="1718360514">
          <w:marLeft w:val="0"/>
          <w:marRight w:val="0"/>
          <w:marTop w:val="0"/>
          <w:marBottom w:val="0"/>
          <w:divBdr>
            <w:top w:val="none" w:sz="0" w:space="0" w:color="auto"/>
            <w:left w:val="none" w:sz="0" w:space="0" w:color="auto"/>
            <w:bottom w:val="none" w:sz="0" w:space="0" w:color="auto"/>
            <w:right w:val="none" w:sz="0" w:space="0" w:color="auto"/>
          </w:divBdr>
        </w:div>
        <w:div w:id="755785465">
          <w:marLeft w:val="0"/>
          <w:marRight w:val="0"/>
          <w:marTop w:val="0"/>
          <w:marBottom w:val="0"/>
          <w:divBdr>
            <w:top w:val="none" w:sz="0" w:space="0" w:color="auto"/>
            <w:left w:val="none" w:sz="0" w:space="0" w:color="auto"/>
            <w:bottom w:val="none" w:sz="0" w:space="0" w:color="auto"/>
            <w:right w:val="none" w:sz="0" w:space="0" w:color="auto"/>
          </w:divBdr>
        </w:div>
        <w:div w:id="445657202">
          <w:marLeft w:val="0"/>
          <w:marRight w:val="0"/>
          <w:marTop w:val="0"/>
          <w:marBottom w:val="0"/>
          <w:divBdr>
            <w:top w:val="none" w:sz="0" w:space="0" w:color="auto"/>
            <w:left w:val="none" w:sz="0" w:space="0" w:color="auto"/>
            <w:bottom w:val="none" w:sz="0" w:space="0" w:color="auto"/>
            <w:right w:val="none" w:sz="0" w:space="0" w:color="auto"/>
          </w:divBdr>
        </w:div>
        <w:div w:id="272591684">
          <w:marLeft w:val="0"/>
          <w:marRight w:val="0"/>
          <w:marTop w:val="0"/>
          <w:marBottom w:val="0"/>
          <w:divBdr>
            <w:top w:val="none" w:sz="0" w:space="0" w:color="auto"/>
            <w:left w:val="none" w:sz="0" w:space="0" w:color="auto"/>
            <w:bottom w:val="none" w:sz="0" w:space="0" w:color="auto"/>
            <w:right w:val="none" w:sz="0" w:space="0" w:color="auto"/>
          </w:divBdr>
        </w:div>
        <w:div w:id="1042749509">
          <w:marLeft w:val="0"/>
          <w:marRight w:val="0"/>
          <w:marTop w:val="0"/>
          <w:marBottom w:val="0"/>
          <w:divBdr>
            <w:top w:val="none" w:sz="0" w:space="0" w:color="auto"/>
            <w:left w:val="none" w:sz="0" w:space="0" w:color="auto"/>
            <w:bottom w:val="none" w:sz="0" w:space="0" w:color="auto"/>
            <w:right w:val="none" w:sz="0" w:space="0" w:color="auto"/>
          </w:divBdr>
        </w:div>
        <w:div w:id="657340054">
          <w:marLeft w:val="0"/>
          <w:marRight w:val="0"/>
          <w:marTop w:val="0"/>
          <w:marBottom w:val="0"/>
          <w:divBdr>
            <w:top w:val="none" w:sz="0" w:space="0" w:color="auto"/>
            <w:left w:val="none" w:sz="0" w:space="0" w:color="auto"/>
            <w:bottom w:val="none" w:sz="0" w:space="0" w:color="auto"/>
            <w:right w:val="none" w:sz="0" w:space="0" w:color="auto"/>
          </w:divBdr>
        </w:div>
        <w:div w:id="964044189">
          <w:marLeft w:val="0"/>
          <w:marRight w:val="0"/>
          <w:marTop w:val="0"/>
          <w:marBottom w:val="0"/>
          <w:divBdr>
            <w:top w:val="none" w:sz="0" w:space="0" w:color="auto"/>
            <w:left w:val="none" w:sz="0" w:space="0" w:color="auto"/>
            <w:bottom w:val="none" w:sz="0" w:space="0" w:color="auto"/>
            <w:right w:val="none" w:sz="0" w:space="0" w:color="auto"/>
          </w:divBdr>
        </w:div>
        <w:div w:id="232735834">
          <w:marLeft w:val="0"/>
          <w:marRight w:val="0"/>
          <w:marTop w:val="0"/>
          <w:marBottom w:val="0"/>
          <w:divBdr>
            <w:top w:val="none" w:sz="0" w:space="0" w:color="auto"/>
            <w:left w:val="none" w:sz="0" w:space="0" w:color="auto"/>
            <w:bottom w:val="none" w:sz="0" w:space="0" w:color="auto"/>
            <w:right w:val="none" w:sz="0" w:space="0" w:color="auto"/>
          </w:divBdr>
        </w:div>
        <w:div w:id="1401827463">
          <w:marLeft w:val="0"/>
          <w:marRight w:val="0"/>
          <w:marTop w:val="0"/>
          <w:marBottom w:val="0"/>
          <w:divBdr>
            <w:top w:val="none" w:sz="0" w:space="0" w:color="auto"/>
            <w:left w:val="none" w:sz="0" w:space="0" w:color="auto"/>
            <w:bottom w:val="none" w:sz="0" w:space="0" w:color="auto"/>
            <w:right w:val="none" w:sz="0" w:space="0" w:color="auto"/>
          </w:divBdr>
        </w:div>
        <w:div w:id="1158885642">
          <w:marLeft w:val="0"/>
          <w:marRight w:val="0"/>
          <w:marTop w:val="0"/>
          <w:marBottom w:val="0"/>
          <w:divBdr>
            <w:top w:val="none" w:sz="0" w:space="0" w:color="auto"/>
            <w:left w:val="none" w:sz="0" w:space="0" w:color="auto"/>
            <w:bottom w:val="none" w:sz="0" w:space="0" w:color="auto"/>
            <w:right w:val="none" w:sz="0" w:space="0" w:color="auto"/>
          </w:divBdr>
        </w:div>
        <w:div w:id="1893350878">
          <w:marLeft w:val="0"/>
          <w:marRight w:val="0"/>
          <w:marTop w:val="0"/>
          <w:marBottom w:val="0"/>
          <w:divBdr>
            <w:top w:val="none" w:sz="0" w:space="0" w:color="auto"/>
            <w:left w:val="none" w:sz="0" w:space="0" w:color="auto"/>
            <w:bottom w:val="none" w:sz="0" w:space="0" w:color="auto"/>
            <w:right w:val="none" w:sz="0" w:space="0" w:color="auto"/>
          </w:divBdr>
        </w:div>
        <w:div w:id="374087248">
          <w:marLeft w:val="0"/>
          <w:marRight w:val="0"/>
          <w:marTop w:val="0"/>
          <w:marBottom w:val="0"/>
          <w:divBdr>
            <w:top w:val="none" w:sz="0" w:space="0" w:color="auto"/>
            <w:left w:val="none" w:sz="0" w:space="0" w:color="auto"/>
            <w:bottom w:val="none" w:sz="0" w:space="0" w:color="auto"/>
            <w:right w:val="none" w:sz="0" w:space="0" w:color="auto"/>
          </w:divBdr>
        </w:div>
        <w:div w:id="1735544227">
          <w:marLeft w:val="0"/>
          <w:marRight w:val="0"/>
          <w:marTop w:val="0"/>
          <w:marBottom w:val="0"/>
          <w:divBdr>
            <w:top w:val="none" w:sz="0" w:space="0" w:color="auto"/>
            <w:left w:val="none" w:sz="0" w:space="0" w:color="auto"/>
            <w:bottom w:val="none" w:sz="0" w:space="0" w:color="auto"/>
            <w:right w:val="none" w:sz="0" w:space="0" w:color="auto"/>
          </w:divBdr>
        </w:div>
        <w:div w:id="379286459">
          <w:marLeft w:val="0"/>
          <w:marRight w:val="0"/>
          <w:marTop w:val="0"/>
          <w:marBottom w:val="0"/>
          <w:divBdr>
            <w:top w:val="none" w:sz="0" w:space="0" w:color="auto"/>
            <w:left w:val="none" w:sz="0" w:space="0" w:color="auto"/>
            <w:bottom w:val="none" w:sz="0" w:space="0" w:color="auto"/>
            <w:right w:val="none" w:sz="0" w:space="0" w:color="auto"/>
          </w:divBdr>
        </w:div>
        <w:div w:id="1772889781">
          <w:marLeft w:val="0"/>
          <w:marRight w:val="0"/>
          <w:marTop w:val="0"/>
          <w:marBottom w:val="0"/>
          <w:divBdr>
            <w:top w:val="none" w:sz="0" w:space="0" w:color="auto"/>
            <w:left w:val="none" w:sz="0" w:space="0" w:color="auto"/>
            <w:bottom w:val="none" w:sz="0" w:space="0" w:color="auto"/>
            <w:right w:val="none" w:sz="0" w:space="0" w:color="auto"/>
          </w:divBdr>
        </w:div>
        <w:div w:id="331572231">
          <w:marLeft w:val="0"/>
          <w:marRight w:val="0"/>
          <w:marTop w:val="0"/>
          <w:marBottom w:val="0"/>
          <w:divBdr>
            <w:top w:val="none" w:sz="0" w:space="0" w:color="auto"/>
            <w:left w:val="none" w:sz="0" w:space="0" w:color="auto"/>
            <w:bottom w:val="none" w:sz="0" w:space="0" w:color="auto"/>
            <w:right w:val="none" w:sz="0" w:space="0" w:color="auto"/>
          </w:divBdr>
        </w:div>
        <w:div w:id="67775605">
          <w:marLeft w:val="0"/>
          <w:marRight w:val="0"/>
          <w:marTop w:val="0"/>
          <w:marBottom w:val="0"/>
          <w:divBdr>
            <w:top w:val="none" w:sz="0" w:space="0" w:color="auto"/>
            <w:left w:val="none" w:sz="0" w:space="0" w:color="auto"/>
            <w:bottom w:val="none" w:sz="0" w:space="0" w:color="auto"/>
            <w:right w:val="none" w:sz="0" w:space="0" w:color="auto"/>
          </w:divBdr>
        </w:div>
        <w:div w:id="720137531">
          <w:marLeft w:val="0"/>
          <w:marRight w:val="0"/>
          <w:marTop w:val="0"/>
          <w:marBottom w:val="0"/>
          <w:divBdr>
            <w:top w:val="none" w:sz="0" w:space="0" w:color="auto"/>
            <w:left w:val="none" w:sz="0" w:space="0" w:color="auto"/>
            <w:bottom w:val="none" w:sz="0" w:space="0" w:color="auto"/>
            <w:right w:val="none" w:sz="0" w:space="0" w:color="auto"/>
          </w:divBdr>
        </w:div>
        <w:div w:id="238947889">
          <w:marLeft w:val="0"/>
          <w:marRight w:val="0"/>
          <w:marTop w:val="0"/>
          <w:marBottom w:val="0"/>
          <w:divBdr>
            <w:top w:val="none" w:sz="0" w:space="0" w:color="auto"/>
            <w:left w:val="none" w:sz="0" w:space="0" w:color="auto"/>
            <w:bottom w:val="none" w:sz="0" w:space="0" w:color="auto"/>
            <w:right w:val="none" w:sz="0" w:space="0" w:color="auto"/>
          </w:divBdr>
        </w:div>
        <w:div w:id="1876429720">
          <w:marLeft w:val="0"/>
          <w:marRight w:val="0"/>
          <w:marTop w:val="0"/>
          <w:marBottom w:val="0"/>
          <w:divBdr>
            <w:top w:val="none" w:sz="0" w:space="0" w:color="auto"/>
            <w:left w:val="none" w:sz="0" w:space="0" w:color="auto"/>
            <w:bottom w:val="none" w:sz="0" w:space="0" w:color="auto"/>
            <w:right w:val="none" w:sz="0" w:space="0" w:color="auto"/>
          </w:divBdr>
        </w:div>
        <w:div w:id="1131288229">
          <w:marLeft w:val="0"/>
          <w:marRight w:val="0"/>
          <w:marTop w:val="0"/>
          <w:marBottom w:val="0"/>
          <w:divBdr>
            <w:top w:val="none" w:sz="0" w:space="0" w:color="auto"/>
            <w:left w:val="none" w:sz="0" w:space="0" w:color="auto"/>
            <w:bottom w:val="none" w:sz="0" w:space="0" w:color="auto"/>
            <w:right w:val="none" w:sz="0" w:space="0" w:color="auto"/>
          </w:divBdr>
        </w:div>
        <w:div w:id="1336374461">
          <w:marLeft w:val="0"/>
          <w:marRight w:val="0"/>
          <w:marTop w:val="0"/>
          <w:marBottom w:val="0"/>
          <w:divBdr>
            <w:top w:val="none" w:sz="0" w:space="0" w:color="auto"/>
            <w:left w:val="none" w:sz="0" w:space="0" w:color="auto"/>
            <w:bottom w:val="none" w:sz="0" w:space="0" w:color="auto"/>
            <w:right w:val="none" w:sz="0" w:space="0" w:color="auto"/>
          </w:divBdr>
        </w:div>
        <w:div w:id="875193682">
          <w:marLeft w:val="0"/>
          <w:marRight w:val="0"/>
          <w:marTop w:val="0"/>
          <w:marBottom w:val="0"/>
          <w:divBdr>
            <w:top w:val="none" w:sz="0" w:space="0" w:color="auto"/>
            <w:left w:val="none" w:sz="0" w:space="0" w:color="auto"/>
            <w:bottom w:val="none" w:sz="0" w:space="0" w:color="auto"/>
            <w:right w:val="none" w:sz="0" w:space="0" w:color="auto"/>
          </w:divBdr>
        </w:div>
        <w:div w:id="282198840">
          <w:marLeft w:val="0"/>
          <w:marRight w:val="0"/>
          <w:marTop w:val="0"/>
          <w:marBottom w:val="0"/>
          <w:divBdr>
            <w:top w:val="none" w:sz="0" w:space="0" w:color="auto"/>
            <w:left w:val="none" w:sz="0" w:space="0" w:color="auto"/>
            <w:bottom w:val="none" w:sz="0" w:space="0" w:color="auto"/>
            <w:right w:val="none" w:sz="0" w:space="0" w:color="auto"/>
          </w:divBdr>
        </w:div>
        <w:div w:id="348413545">
          <w:marLeft w:val="0"/>
          <w:marRight w:val="0"/>
          <w:marTop w:val="0"/>
          <w:marBottom w:val="0"/>
          <w:divBdr>
            <w:top w:val="none" w:sz="0" w:space="0" w:color="auto"/>
            <w:left w:val="none" w:sz="0" w:space="0" w:color="auto"/>
            <w:bottom w:val="none" w:sz="0" w:space="0" w:color="auto"/>
            <w:right w:val="none" w:sz="0" w:space="0" w:color="auto"/>
          </w:divBdr>
        </w:div>
        <w:div w:id="294792848">
          <w:marLeft w:val="0"/>
          <w:marRight w:val="0"/>
          <w:marTop w:val="0"/>
          <w:marBottom w:val="0"/>
          <w:divBdr>
            <w:top w:val="none" w:sz="0" w:space="0" w:color="auto"/>
            <w:left w:val="none" w:sz="0" w:space="0" w:color="auto"/>
            <w:bottom w:val="none" w:sz="0" w:space="0" w:color="auto"/>
            <w:right w:val="none" w:sz="0" w:space="0" w:color="auto"/>
          </w:divBdr>
        </w:div>
        <w:div w:id="1427112586">
          <w:marLeft w:val="0"/>
          <w:marRight w:val="0"/>
          <w:marTop w:val="0"/>
          <w:marBottom w:val="0"/>
          <w:divBdr>
            <w:top w:val="none" w:sz="0" w:space="0" w:color="auto"/>
            <w:left w:val="none" w:sz="0" w:space="0" w:color="auto"/>
            <w:bottom w:val="none" w:sz="0" w:space="0" w:color="auto"/>
            <w:right w:val="none" w:sz="0" w:space="0" w:color="auto"/>
          </w:divBdr>
        </w:div>
        <w:div w:id="1860578569">
          <w:marLeft w:val="0"/>
          <w:marRight w:val="0"/>
          <w:marTop w:val="0"/>
          <w:marBottom w:val="0"/>
          <w:divBdr>
            <w:top w:val="none" w:sz="0" w:space="0" w:color="auto"/>
            <w:left w:val="none" w:sz="0" w:space="0" w:color="auto"/>
            <w:bottom w:val="none" w:sz="0" w:space="0" w:color="auto"/>
            <w:right w:val="none" w:sz="0" w:space="0" w:color="auto"/>
          </w:divBdr>
        </w:div>
        <w:div w:id="1018892575">
          <w:marLeft w:val="0"/>
          <w:marRight w:val="0"/>
          <w:marTop w:val="0"/>
          <w:marBottom w:val="0"/>
          <w:divBdr>
            <w:top w:val="none" w:sz="0" w:space="0" w:color="auto"/>
            <w:left w:val="none" w:sz="0" w:space="0" w:color="auto"/>
            <w:bottom w:val="none" w:sz="0" w:space="0" w:color="auto"/>
            <w:right w:val="none" w:sz="0" w:space="0" w:color="auto"/>
          </w:divBdr>
        </w:div>
        <w:div w:id="1859082473">
          <w:marLeft w:val="0"/>
          <w:marRight w:val="0"/>
          <w:marTop w:val="0"/>
          <w:marBottom w:val="0"/>
          <w:divBdr>
            <w:top w:val="none" w:sz="0" w:space="0" w:color="auto"/>
            <w:left w:val="none" w:sz="0" w:space="0" w:color="auto"/>
            <w:bottom w:val="none" w:sz="0" w:space="0" w:color="auto"/>
            <w:right w:val="none" w:sz="0" w:space="0" w:color="auto"/>
          </w:divBdr>
        </w:div>
        <w:div w:id="2145808451">
          <w:marLeft w:val="0"/>
          <w:marRight w:val="0"/>
          <w:marTop w:val="0"/>
          <w:marBottom w:val="0"/>
          <w:divBdr>
            <w:top w:val="none" w:sz="0" w:space="0" w:color="auto"/>
            <w:left w:val="none" w:sz="0" w:space="0" w:color="auto"/>
            <w:bottom w:val="none" w:sz="0" w:space="0" w:color="auto"/>
            <w:right w:val="none" w:sz="0" w:space="0" w:color="auto"/>
          </w:divBdr>
        </w:div>
        <w:div w:id="1762339692">
          <w:marLeft w:val="0"/>
          <w:marRight w:val="0"/>
          <w:marTop w:val="0"/>
          <w:marBottom w:val="0"/>
          <w:divBdr>
            <w:top w:val="none" w:sz="0" w:space="0" w:color="auto"/>
            <w:left w:val="none" w:sz="0" w:space="0" w:color="auto"/>
            <w:bottom w:val="none" w:sz="0" w:space="0" w:color="auto"/>
            <w:right w:val="none" w:sz="0" w:space="0" w:color="auto"/>
          </w:divBdr>
        </w:div>
        <w:div w:id="1450734250">
          <w:marLeft w:val="0"/>
          <w:marRight w:val="0"/>
          <w:marTop w:val="0"/>
          <w:marBottom w:val="0"/>
          <w:divBdr>
            <w:top w:val="none" w:sz="0" w:space="0" w:color="auto"/>
            <w:left w:val="none" w:sz="0" w:space="0" w:color="auto"/>
            <w:bottom w:val="none" w:sz="0" w:space="0" w:color="auto"/>
            <w:right w:val="none" w:sz="0" w:space="0" w:color="auto"/>
          </w:divBdr>
        </w:div>
        <w:div w:id="2131774769">
          <w:marLeft w:val="0"/>
          <w:marRight w:val="0"/>
          <w:marTop w:val="0"/>
          <w:marBottom w:val="0"/>
          <w:divBdr>
            <w:top w:val="none" w:sz="0" w:space="0" w:color="auto"/>
            <w:left w:val="none" w:sz="0" w:space="0" w:color="auto"/>
            <w:bottom w:val="none" w:sz="0" w:space="0" w:color="auto"/>
            <w:right w:val="none" w:sz="0" w:space="0" w:color="auto"/>
          </w:divBdr>
        </w:div>
        <w:div w:id="1770003492">
          <w:marLeft w:val="0"/>
          <w:marRight w:val="0"/>
          <w:marTop w:val="0"/>
          <w:marBottom w:val="0"/>
          <w:divBdr>
            <w:top w:val="none" w:sz="0" w:space="0" w:color="auto"/>
            <w:left w:val="none" w:sz="0" w:space="0" w:color="auto"/>
            <w:bottom w:val="none" w:sz="0" w:space="0" w:color="auto"/>
            <w:right w:val="none" w:sz="0" w:space="0" w:color="auto"/>
          </w:divBdr>
        </w:div>
        <w:div w:id="489950802">
          <w:marLeft w:val="0"/>
          <w:marRight w:val="0"/>
          <w:marTop w:val="0"/>
          <w:marBottom w:val="0"/>
          <w:divBdr>
            <w:top w:val="none" w:sz="0" w:space="0" w:color="auto"/>
            <w:left w:val="none" w:sz="0" w:space="0" w:color="auto"/>
            <w:bottom w:val="none" w:sz="0" w:space="0" w:color="auto"/>
            <w:right w:val="none" w:sz="0" w:space="0" w:color="auto"/>
          </w:divBdr>
        </w:div>
        <w:div w:id="2047481603">
          <w:marLeft w:val="0"/>
          <w:marRight w:val="0"/>
          <w:marTop w:val="0"/>
          <w:marBottom w:val="0"/>
          <w:divBdr>
            <w:top w:val="none" w:sz="0" w:space="0" w:color="auto"/>
            <w:left w:val="none" w:sz="0" w:space="0" w:color="auto"/>
            <w:bottom w:val="none" w:sz="0" w:space="0" w:color="auto"/>
            <w:right w:val="none" w:sz="0" w:space="0" w:color="auto"/>
          </w:divBdr>
        </w:div>
        <w:div w:id="1788045584">
          <w:marLeft w:val="0"/>
          <w:marRight w:val="0"/>
          <w:marTop w:val="0"/>
          <w:marBottom w:val="0"/>
          <w:divBdr>
            <w:top w:val="none" w:sz="0" w:space="0" w:color="auto"/>
            <w:left w:val="none" w:sz="0" w:space="0" w:color="auto"/>
            <w:bottom w:val="none" w:sz="0" w:space="0" w:color="auto"/>
            <w:right w:val="none" w:sz="0" w:space="0" w:color="auto"/>
          </w:divBdr>
        </w:div>
        <w:div w:id="690451297">
          <w:marLeft w:val="0"/>
          <w:marRight w:val="0"/>
          <w:marTop w:val="0"/>
          <w:marBottom w:val="0"/>
          <w:divBdr>
            <w:top w:val="none" w:sz="0" w:space="0" w:color="auto"/>
            <w:left w:val="none" w:sz="0" w:space="0" w:color="auto"/>
            <w:bottom w:val="none" w:sz="0" w:space="0" w:color="auto"/>
            <w:right w:val="none" w:sz="0" w:space="0" w:color="auto"/>
          </w:divBdr>
        </w:div>
        <w:div w:id="201330888">
          <w:marLeft w:val="0"/>
          <w:marRight w:val="0"/>
          <w:marTop w:val="0"/>
          <w:marBottom w:val="0"/>
          <w:divBdr>
            <w:top w:val="none" w:sz="0" w:space="0" w:color="auto"/>
            <w:left w:val="none" w:sz="0" w:space="0" w:color="auto"/>
            <w:bottom w:val="none" w:sz="0" w:space="0" w:color="auto"/>
            <w:right w:val="none" w:sz="0" w:space="0" w:color="auto"/>
          </w:divBdr>
        </w:div>
        <w:div w:id="1332179708">
          <w:marLeft w:val="0"/>
          <w:marRight w:val="0"/>
          <w:marTop w:val="0"/>
          <w:marBottom w:val="0"/>
          <w:divBdr>
            <w:top w:val="none" w:sz="0" w:space="0" w:color="auto"/>
            <w:left w:val="none" w:sz="0" w:space="0" w:color="auto"/>
            <w:bottom w:val="none" w:sz="0" w:space="0" w:color="auto"/>
            <w:right w:val="none" w:sz="0" w:space="0" w:color="auto"/>
          </w:divBdr>
        </w:div>
        <w:div w:id="1574315665">
          <w:marLeft w:val="0"/>
          <w:marRight w:val="0"/>
          <w:marTop w:val="0"/>
          <w:marBottom w:val="0"/>
          <w:divBdr>
            <w:top w:val="none" w:sz="0" w:space="0" w:color="auto"/>
            <w:left w:val="none" w:sz="0" w:space="0" w:color="auto"/>
            <w:bottom w:val="none" w:sz="0" w:space="0" w:color="auto"/>
            <w:right w:val="none" w:sz="0" w:space="0" w:color="auto"/>
          </w:divBdr>
        </w:div>
        <w:div w:id="314266925">
          <w:marLeft w:val="0"/>
          <w:marRight w:val="0"/>
          <w:marTop w:val="0"/>
          <w:marBottom w:val="0"/>
          <w:divBdr>
            <w:top w:val="none" w:sz="0" w:space="0" w:color="auto"/>
            <w:left w:val="none" w:sz="0" w:space="0" w:color="auto"/>
            <w:bottom w:val="none" w:sz="0" w:space="0" w:color="auto"/>
            <w:right w:val="none" w:sz="0" w:space="0" w:color="auto"/>
          </w:divBdr>
        </w:div>
        <w:div w:id="1394966109">
          <w:marLeft w:val="0"/>
          <w:marRight w:val="0"/>
          <w:marTop w:val="0"/>
          <w:marBottom w:val="0"/>
          <w:divBdr>
            <w:top w:val="none" w:sz="0" w:space="0" w:color="auto"/>
            <w:left w:val="none" w:sz="0" w:space="0" w:color="auto"/>
            <w:bottom w:val="none" w:sz="0" w:space="0" w:color="auto"/>
            <w:right w:val="none" w:sz="0" w:space="0" w:color="auto"/>
          </w:divBdr>
        </w:div>
        <w:div w:id="1426152415">
          <w:marLeft w:val="0"/>
          <w:marRight w:val="0"/>
          <w:marTop w:val="0"/>
          <w:marBottom w:val="0"/>
          <w:divBdr>
            <w:top w:val="none" w:sz="0" w:space="0" w:color="auto"/>
            <w:left w:val="none" w:sz="0" w:space="0" w:color="auto"/>
            <w:bottom w:val="none" w:sz="0" w:space="0" w:color="auto"/>
            <w:right w:val="none" w:sz="0" w:space="0" w:color="auto"/>
          </w:divBdr>
        </w:div>
        <w:div w:id="363942513">
          <w:marLeft w:val="0"/>
          <w:marRight w:val="0"/>
          <w:marTop w:val="0"/>
          <w:marBottom w:val="0"/>
          <w:divBdr>
            <w:top w:val="none" w:sz="0" w:space="0" w:color="auto"/>
            <w:left w:val="none" w:sz="0" w:space="0" w:color="auto"/>
            <w:bottom w:val="none" w:sz="0" w:space="0" w:color="auto"/>
            <w:right w:val="none" w:sz="0" w:space="0" w:color="auto"/>
          </w:divBdr>
        </w:div>
        <w:div w:id="1493793251">
          <w:marLeft w:val="0"/>
          <w:marRight w:val="0"/>
          <w:marTop w:val="0"/>
          <w:marBottom w:val="0"/>
          <w:divBdr>
            <w:top w:val="none" w:sz="0" w:space="0" w:color="auto"/>
            <w:left w:val="none" w:sz="0" w:space="0" w:color="auto"/>
            <w:bottom w:val="none" w:sz="0" w:space="0" w:color="auto"/>
            <w:right w:val="none" w:sz="0" w:space="0" w:color="auto"/>
          </w:divBdr>
        </w:div>
        <w:div w:id="582761261">
          <w:marLeft w:val="0"/>
          <w:marRight w:val="0"/>
          <w:marTop w:val="0"/>
          <w:marBottom w:val="0"/>
          <w:divBdr>
            <w:top w:val="none" w:sz="0" w:space="0" w:color="auto"/>
            <w:left w:val="none" w:sz="0" w:space="0" w:color="auto"/>
            <w:bottom w:val="none" w:sz="0" w:space="0" w:color="auto"/>
            <w:right w:val="none" w:sz="0" w:space="0" w:color="auto"/>
          </w:divBdr>
        </w:div>
        <w:div w:id="1506434480">
          <w:marLeft w:val="0"/>
          <w:marRight w:val="0"/>
          <w:marTop w:val="0"/>
          <w:marBottom w:val="0"/>
          <w:divBdr>
            <w:top w:val="none" w:sz="0" w:space="0" w:color="auto"/>
            <w:left w:val="none" w:sz="0" w:space="0" w:color="auto"/>
            <w:bottom w:val="none" w:sz="0" w:space="0" w:color="auto"/>
            <w:right w:val="none" w:sz="0" w:space="0" w:color="auto"/>
          </w:divBdr>
        </w:div>
        <w:div w:id="1009137879">
          <w:marLeft w:val="0"/>
          <w:marRight w:val="0"/>
          <w:marTop w:val="0"/>
          <w:marBottom w:val="0"/>
          <w:divBdr>
            <w:top w:val="none" w:sz="0" w:space="0" w:color="auto"/>
            <w:left w:val="none" w:sz="0" w:space="0" w:color="auto"/>
            <w:bottom w:val="none" w:sz="0" w:space="0" w:color="auto"/>
            <w:right w:val="none" w:sz="0" w:space="0" w:color="auto"/>
          </w:divBdr>
        </w:div>
        <w:div w:id="802192946">
          <w:marLeft w:val="0"/>
          <w:marRight w:val="0"/>
          <w:marTop w:val="0"/>
          <w:marBottom w:val="0"/>
          <w:divBdr>
            <w:top w:val="none" w:sz="0" w:space="0" w:color="auto"/>
            <w:left w:val="none" w:sz="0" w:space="0" w:color="auto"/>
            <w:bottom w:val="none" w:sz="0" w:space="0" w:color="auto"/>
            <w:right w:val="none" w:sz="0" w:space="0" w:color="auto"/>
          </w:divBdr>
        </w:div>
        <w:div w:id="1729719775">
          <w:marLeft w:val="0"/>
          <w:marRight w:val="0"/>
          <w:marTop w:val="0"/>
          <w:marBottom w:val="0"/>
          <w:divBdr>
            <w:top w:val="none" w:sz="0" w:space="0" w:color="auto"/>
            <w:left w:val="none" w:sz="0" w:space="0" w:color="auto"/>
            <w:bottom w:val="none" w:sz="0" w:space="0" w:color="auto"/>
            <w:right w:val="none" w:sz="0" w:space="0" w:color="auto"/>
          </w:divBdr>
        </w:div>
        <w:div w:id="583221927">
          <w:marLeft w:val="0"/>
          <w:marRight w:val="0"/>
          <w:marTop w:val="0"/>
          <w:marBottom w:val="0"/>
          <w:divBdr>
            <w:top w:val="none" w:sz="0" w:space="0" w:color="auto"/>
            <w:left w:val="none" w:sz="0" w:space="0" w:color="auto"/>
            <w:bottom w:val="none" w:sz="0" w:space="0" w:color="auto"/>
            <w:right w:val="none" w:sz="0" w:space="0" w:color="auto"/>
          </w:divBdr>
        </w:div>
        <w:div w:id="649596228">
          <w:marLeft w:val="0"/>
          <w:marRight w:val="0"/>
          <w:marTop w:val="0"/>
          <w:marBottom w:val="0"/>
          <w:divBdr>
            <w:top w:val="none" w:sz="0" w:space="0" w:color="auto"/>
            <w:left w:val="none" w:sz="0" w:space="0" w:color="auto"/>
            <w:bottom w:val="none" w:sz="0" w:space="0" w:color="auto"/>
            <w:right w:val="none" w:sz="0" w:space="0" w:color="auto"/>
          </w:divBdr>
        </w:div>
        <w:div w:id="114181478">
          <w:marLeft w:val="0"/>
          <w:marRight w:val="0"/>
          <w:marTop w:val="0"/>
          <w:marBottom w:val="0"/>
          <w:divBdr>
            <w:top w:val="none" w:sz="0" w:space="0" w:color="auto"/>
            <w:left w:val="none" w:sz="0" w:space="0" w:color="auto"/>
            <w:bottom w:val="none" w:sz="0" w:space="0" w:color="auto"/>
            <w:right w:val="none" w:sz="0" w:space="0" w:color="auto"/>
          </w:divBdr>
        </w:div>
        <w:div w:id="147091214">
          <w:marLeft w:val="0"/>
          <w:marRight w:val="0"/>
          <w:marTop w:val="0"/>
          <w:marBottom w:val="0"/>
          <w:divBdr>
            <w:top w:val="none" w:sz="0" w:space="0" w:color="auto"/>
            <w:left w:val="none" w:sz="0" w:space="0" w:color="auto"/>
            <w:bottom w:val="none" w:sz="0" w:space="0" w:color="auto"/>
            <w:right w:val="none" w:sz="0" w:space="0" w:color="auto"/>
          </w:divBdr>
        </w:div>
        <w:div w:id="266156813">
          <w:marLeft w:val="0"/>
          <w:marRight w:val="0"/>
          <w:marTop w:val="0"/>
          <w:marBottom w:val="0"/>
          <w:divBdr>
            <w:top w:val="none" w:sz="0" w:space="0" w:color="auto"/>
            <w:left w:val="none" w:sz="0" w:space="0" w:color="auto"/>
            <w:bottom w:val="none" w:sz="0" w:space="0" w:color="auto"/>
            <w:right w:val="none" w:sz="0" w:space="0" w:color="auto"/>
          </w:divBdr>
        </w:div>
        <w:div w:id="2062560258">
          <w:marLeft w:val="0"/>
          <w:marRight w:val="0"/>
          <w:marTop w:val="0"/>
          <w:marBottom w:val="0"/>
          <w:divBdr>
            <w:top w:val="none" w:sz="0" w:space="0" w:color="auto"/>
            <w:left w:val="none" w:sz="0" w:space="0" w:color="auto"/>
            <w:bottom w:val="none" w:sz="0" w:space="0" w:color="auto"/>
            <w:right w:val="none" w:sz="0" w:space="0" w:color="auto"/>
          </w:divBdr>
        </w:div>
        <w:div w:id="1819804412">
          <w:marLeft w:val="0"/>
          <w:marRight w:val="0"/>
          <w:marTop w:val="0"/>
          <w:marBottom w:val="0"/>
          <w:divBdr>
            <w:top w:val="none" w:sz="0" w:space="0" w:color="auto"/>
            <w:left w:val="none" w:sz="0" w:space="0" w:color="auto"/>
            <w:bottom w:val="none" w:sz="0" w:space="0" w:color="auto"/>
            <w:right w:val="none" w:sz="0" w:space="0" w:color="auto"/>
          </w:divBdr>
        </w:div>
        <w:div w:id="2140801147">
          <w:marLeft w:val="0"/>
          <w:marRight w:val="0"/>
          <w:marTop w:val="0"/>
          <w:marBottom w:val="0"/>
          <w:divBdr>
            <w:top w:val="none" w:sz="0" w:space="0" w:color="auto"/>
            <w:left w:val="none" w:sz="0" w:space="0" w:color="auto"/>
            <w:bottom w:val="none" w:sz="0" w:space="0" w:color="auto"/>
            <w:right w:val="none" w:sz="0" w:space="0" w:color="auto"/>
          </w:divBdr>
        </w:div>
        <w:div w:id="1782993738">
          <w:marLeft w:val="0"/>
          <w:marRight w:val="0"/>
          <w:marTop w:val="0"/>
          <w:marBottom w:val="0"/>
          <w:divBdr>
            <w:top w:val="none" w:sz="0" w:space="0" w:color="auto"/>
            <w:left w:val="none" w:sz="0" w:space="0" w:color="auto"/>
            <w:bottom w:val="none" w:sz="0" w:space="0" w:color="auto"/>
            <w:right w:val="none" w:sz="0" w:space="0" w:color="auto"/>
          </w:divBdr>
        </w:div>
        <w:div w:id="1465005554">
          <w:marLeft w:val="0"/>
          <w:marRight w:val="0"/>
          <w:marTop w:val="0"/>
          <w:marBottom w:val="0"/>
          <w:divBdr>
            <w:top w:val="none" w:sz="0" w:space="0" w:color="auto"/>
            <w:left w:val="none" w:sz="0" w:space="0" w:color="auto"/>
            <w:bottom w:val="none" w:sz="0" w:space="0" w:color="auto"/>
            <w:right w:val="none" w:sz="0" w:space="0" w:color="auto"/>
          </w:divBdr>
        </w:div>
        <w:div w:id="545720169">
          <w:marLeft w:val="0"/>
          <w:marRight w:val="0"/>
          <w:marTop w:val="0"/>
          <w:marBottom w:val="0"/>
          <w:divBdr>
            <w:top w:val="none" w:sz="0" w:space="0" w:color="auto"/>
            <w:left w:val="none" w:sz="0" w:space="0" w:color="auto"/>
            <w:bottom w:val="none" w:sz="0" w:space="0" w:color="auto"/>
            <w:right w:val="none" w:sz="0" w:space="0" w:color="auto"/>
          </w:divBdr>
        </w:div>
        <w:div w:id="1673414584">
          <w:marLeft w:val="0"/>
          <w:marRight w:val="0"/>
          <w:marTop w:val="0"/>
          <w:marBottom w:val="0"/>
          <w:divBdr>
            <w:top w:val="none" w:sz="0" w:space="0" w:color="auto"/>
            <w:left w:val="none" w:sz="0" w:space="0" w:color="auto"/>
            <w:bottom w:val="none" w:sz="0" w:space="0" w:color="auto"/>
            <w:right w:val="none" w:sz="0" w:space="0" w:color="auto"/>
          </w:divBdr>
        </w:div>
        <w:div w:id="1957566779">
          <w:marLeft w:val="0"/>
          <w:marRight w:val="0"/>
          <w:marTop w:val="0"/>
          <w:marBottom w:val="0"/>
          <w:divBdr>
            <w:top w:val="none" w:sz="0" w:space="0" w:color="auto"/>
            <w:left w:val="none" w:sz="0" w:space="0" w:color="auto"/>
            <w:bottom w:val="none" w:sz="0" w:space="0" w:color="auto"/>
            <w:right w:val="none" w:sz="0" w:space="0" w:color="auto"/>
          </w:divBdr>
        </w:div>
        <w:div w:id="137693764">
          <w:marLeft w:val="0"/>
          <w:marRight w:val="0"/>
          <w:marTop w:val="0"/>
          <w:marBottom w:val="0"/>
          <w:divBdr>
            <w:top w:val="none" w:sz="0" w:space="0" w:color="auto"/>
            <w:left w:val="none" w:sz="0" w:space="0" w:color="auto"/>
            <w:bottom w:val="none" w:sz="0" w:space="0" w:color="auto"/>
            <w:right w:val="none" w:sz="0" w:space="0" w:color="auto"/>
          </w:divBdr>
        </w:div>
        <w:div w:id="1400977513">
          <w:marLeft w:val="0"/>
          <w:marRight w:val="0"/>
          <w:marTop w:val="0"/>
          <w:marBottom w:val="0"/>
          <w:divBdr>
            <w:top w:val="none" w:sz="0" w:space="0" w:color="auto"/>
            <w:left w:val="none" w:sz="0" w:space="0" w:color="auto"/>
            <w:bottom w:val="none" w:sz="0" w:space="0" w:color="auto"/>
            <w:right w:val="none" w:sz="0" w:space="0" w:color="auto"/>
          </w:divBdr>
        </w:div>
        <w:div w:id="498615519">
          <w:marLeft w:val="0"/>
          <w:marRight w:val="0"/>
          <w:marTop w:val="0"/>
          <w:marBottom w:val="0"/>
          <w:divBdr>
            <w:top w:val="none" w:sz="0" w:space="0" w:color="auto"/>
            <w:left w:val="none" w:sz="0" w:space="0" w:color="auto"/>
            <w:bottom w:val="none" w:sz="0" w:space="0" w:color="auto"/>
            <w:right w:val="none" w:sz="0" w:space="0" w:color="auto"/>
          </w:divBdr>
        </w:div>
        <w:div w:id="708380660">
          <w:marLeft w:val="0"/>
          <w:marRight w:val="0"/>
          <w:marTop w:val="0"/>
          <w:marBottom w:val="0"/>
          <w:divBdr>
            <w:top w:val="none" w:sz="0" w:space="0" w:color="auto"/>
            <w:left w:val="none" w:sz="0" w:space="0" w:color="auto"/>
            <w:bottom w:val="none" w:sz="0" w:space="0" w:color="auto"/>
            <w:right w:val="none" w:sz="0" w:space="0" w:color="auto"/>
          </w:divBdr>
        </w:div>
        <w:div w:id="483399917">
          <w:marLeft w:val="0"/>
          <w:marRight w:val="0"/>
          <w:marTop w:val="0"/>
          <w:marBottom w:val="0"/>
          <w:divBdr>
            <w:top w:val="none" w:sz="0" w:space="0" w:color="auto"/>
            <w:left w:val="none" w:sz="0" w:space="0" w:color="auto"/>
            <w:bottom w:val="none" w:sz="0" w:space="0" w:color="auto"/>
            <w:right w:val="none" w:sz="0" w:space="0" w:color="auto"/>
          </w:divBdr>
        </w:div>
        <w:div w:id="1209880436">
          <w:marLeft w:val="0"/>
          <w:marRight w:val="0"/>
          <w:marTop w:val="0"/>
          <w:marBottom w:val="0"/>
          <w:divBdr>
            <w:top w:val="none" w:sz="0" w:space="0" w:color="auto"/>
            <w:left w:val="none" w:sz="0" w:space="0" w:color="auto"/>
            <w:bottom w:val="none" w:sz="0" w:space="0" w:color="auto"/>
            <w:right w:val="none" w:sz="0" w:space="0" w:color="auto"/>
          </w:divBdr>
        </w:div>
        <w:div w:id="1056465028">
          <w:marLeft w:val="0"/>
          <w:marRight w:val="0"/>
          <w:marTop w:val="0"/>
          <w:marBottom w:val="0"/>
          <w:divBdr>
            <w:top w:val="none" w:sz="0" w:space="0" w:color="auto"/>
            <w:left w:val="none" w:sz="0" w:space="0" w:color="auto"/>
            <w:bottom w:val="none" w:sz="0" w:space="0" w:color="auto"/>
            <w:right w:val="none" w:sz="0" w:space="0" w:color="auto"/>
          </w:divBdr>
        </w:div>
        <w:div w:id="1581677437">
          <w:marLeft w:val="0"/>
          <w:marRight w:val="0"/>
          <w:marTop w:val="0"/>
          <w:marBottom w:val="0"/>
          <w:divBdr>
            <w:top w:val="none" w:sz="0" w:space="0" w:color="auto"/>
            <w:left w:val="none" w:sz="0" w:space="0" w:color="auto"/>
            <w:bottom w:val="none" w:sz="0" w:space="0" w:color="auto"/>
            <w:right w:val="none" w:sz="0" w:space="0" w:color="auto"/>
          </w:divBdr>
        </w:div>
        <w:div w:id="699555111">
          <w:marLeft w:val="0"/>
          <w:marRight w:val="0"/>
          <w:marTop w:val="0"/>
          <w:marBottom w:val="0"/>
          <w:divBdr>
            <w:top w:val="none" w:sz="0" w:space="0" w:color="auto"/>
            <w:left w:val="none" w:sz="0" w:space="0" w:color="auto"/>
            <w:bottom w:val="none" w:sz="0" w:space="0" w:color="auto"/>
            <w:right w:val="none" w:sz="0" w:space="0" w:color="auto"/>
          </w:divBdr>
        </w:div>
        <w:div w:id="1075543481">
          <w:marLeft w:val="0"/>
          <w:marRight w:val="0"/>
          <w:marTop w:val="0"/>
          <w:marBottom w:val="0"/>
          <w:divBdr>
            <w:top w:val="none" w:sz="0" w:space="0" w:color="auto"/>
            <w:left w:val="none" w:sz="0" w:space="0" w:color="auto"/>
            <w:bottom w:val="none" w:sz="0" w:space="0" w:color="auto"/>
            <w:right w:val="none" w:sz="0" w:space="0" w:color="auto"/>
          </w:divBdr>
        </w:div>
        <w:div w:id="1248999821">
          <w:marLeft w:val="0"/>
          <w:marRight w:val="0"/>
          <w:marTop w:val="0"/>
          <w:marBottom w:val="0"/>
          <w:divBdr>
            <w:top w:val="none" w:sz="0" w:space="0" w:color="auto"/>
            <w:left w:val="none" w:sz="0" w:space="0" w:color="auto"/>
            <w:bottom w:val="none" w:sz="0" w:space="0" w:color="auto"/>
            <w:right w:val="none" w:sz="0" w:space="0" w:color="auto"/>
          </w:divBdr>
        </w:div>
        <w:div w:id="1751779035">
          <w:marLeft w:val="0"/>
          <w:marRight w:val="0"/>
          <w:marTop w:val="0"/>
          <w:marBottom w:val="0"/>
          <w:divBdr>
            <w:top w:val="none" w:sz="0" w:space="0" w:color="auto"/>
            <w:left w:val="none" w:sz="0" w:space="0" w:color="auto"/>
            <w:bottom w:val="none" w:sz="0" w:space="0" w:color="auto"/>
            <w:right w:val="none" w:sz="0" w:space="0" w:color="auto"/>
          </w:divBdr>
        </w:div>
        <w:div w:id="354697868">
          <w:marLeft w:val="0"/>
          <w:marRight w:val="0"/>
          <w:marTop w:val="0"/>
          <w:marBottom w:val="0"/>
          <w:divBdr>
            <w:top w:val="none" w:sz="0" w:space="0" w:color="auto"/>
            <w:left w:val="none" w:sz="0" w:space="0" w:color="auto"/>
            <w:bottom w:val="none" w:sz="0" w:space="0" w:color="auto"/>
            <w:right w:val="none" w:sz="0" w:space="0" w:color="auto"/>
          </w:divBdr>
        </w:div>
        <w:div w:id="188298598">
          <w:marLeft w:val="0"/>
          <w:marRight w:val="0"/>
          <w:marTop w:val="0"/>
          <w:marBottom w:val="0"/>
          <w:divBdr>
            <w:top w:val="none" w:sz="0" w:space="0" w:color="auto"/>
            <w:left w:val="none" w:sz="0" w:space="0" w:color="auto"/>
            <w:bottom w:val="none" w:sz="0" w:space="0" w:color="auto"/>
            <w:right w:val="none" w:sz="0" w:space="0" w:color="auto"/>
          </w:divBdr>
        </w:div>
        <w:div w:id="740639082">
          <w:marLeft w:val="0"/>
          <w:marRight w:val="0"/>
          <w:marTop w:val="0"/>
          <w:marBottom w:val="0"/>
          <w:divBdr>
            <w:top w:val="none" w:sz="0" w:space="0" w:color="auto"/>
            <w:left w:val="none" w:sz="0" w:space="0" w:color="auto"/>
            <w:bottom w:val="none" w:sz="0" w:space="0" w:color="auto"/>
            <w:right w:val="none" w:sz="0" w:space="0" w:color="auto"/>
          </w:divBdr>
        </w:div>
        <w:div w:id="351035092">
          <w:marLeft w:val="0"/>
          <w:marRight w:val="0"/>
          <w:marTop w:val="0"/>
          <w:marBottom w:val="0"/>
          <w:divBdr>
            <w:top w:val="none" w:sz="0" w:space="0" w:color="auto"/>
            <w:left w:val="none" w:sz="0" w:space="0" w:color="auto"/>
            <w:bottom w:val="none" w:sz="0" w:space="0" w:color="auto"/>
            <w:right w:val="none" w:sz="0" w:space="0" w:color="auto"/>
          </w:divBdr>
        </w:div>
        <w:div w:id="306056436">
          <w:marLeft w:val="0"/>
          <w:marRight w:val="0"/>
          <w:marTop w:val="0"/>
          <w:marBottom w:val="0"/>
          <w:divBdr>
            <w:top w:val="none" w:sz="0" w:space="0" w:color="auto"/>
            <w:left w:val="none" w:sz="0" w:space="0" w:color="auto"/>
            <w:bottom w:val="none" w:sz="0" w:space="0" w:color="auto"/>
            <w:right w:val="none" w:sz="0" w:space="0" w:color="auto"/>
          </w:divBdr>
        </w:div>
        <w:div w:id="2108305847">
          <w:marLeft w:val="0"/>
          <w:marRight w:val="0"/>
          <w:marTop w:val="0"/>
          <w:marBottom w:val="0"/>
          <w:divBdr>
            <w:top w:val="none" w:sz="0" w:space="0" w:color="auto"/>
            <w:left w:val="none" w:sz="0" w:space="0" w:color="auto"/>
            <w:bottom w:val="none" w:sz="0" w:space="0" w:color="auto"/>
            <w:right w:val="none" w:sz="0" w:space="0" w:color="auto"/>
          </w:divBdr>
        </w:div>
        <w:div w:id="1439132752">
          <w:marLeft w:val="0"/>
          <w:marRight w:val="0"/>
          <w:marTop w:val="0"/>
          <w:marBottom w:val="0"/>
          <w:divBdr>
            <w:top w:val="none" w:sz="0" w:space="0" w:color="auto"/>
            <w:left w:val="none" w:sz="0" w:space="0" w:color="auto"/>
            <w:bottom w:val="none" w:sz="0" w:space="0" w:color="auto"/>
            <w:right w:val="none" w:sz="0" w:space="0" w:color="auto"/>
          </w:divBdr>
        </w:div>
        <w:div w:id="1682704709">
          <w:marLeft w:val="0"/>
          <w:marRight w:val="0"/>
          <w:marTop w:val="0"/>
          <w:marBottom w:val="0"/>
          <w:divBdr>
            <w:top w:val="none" w:sz="0" w:space="0" w:color="auto"/>
            <w:left w:val="none" w:sz="0" w:space="0" w:color="auto"/>
            <w:bottom w:val="none" w:sz="0" w:space="0" w:color="auto"/>
            <w:right w:val="none" w:sz="0" w:space="0" w:color="auto"/>
          </w:divBdr>
        </w:div>
        <w:div w:id="833103390">
          <w:marLeft w:val="0"/>
          <w:marRight w:val="0"/>
          <w:marTop w:val="0"/>
          <w:marBottom w:val="0"/>
          <w:divBdr>
            <w:top w:val="none" w:sz="0" w:space="0" w:color="auto"/>
            <w:left w:val="none" w:sz="0" w:space="0" w:color="auto"/>
            <w:bottom w:val="none" w:sz="0" w:space="0" w:color="auto"/>
            <w:right w:val="none" w:sz="0" w:space="0" w:color="auto"/>
          </w:divBdr>
        </w:div>
        <w:div w:id="1366101996">
          <w:marLeft w:val="0"/>
          <w:marRight w:val="0"/>
          <w:marTop w:val="0"/>
          <w:marBottom w:val="0"/>
          <w:divBdr>
            <w:top w:val="none" w:sz="0" w:space="0" w:color="auto"/>
            <w:left w:val="none" w:sz="0" w:space="0" w:color="auto"/>
            <w:bottom w:val="none" w:sz="0" w:space="0" w:color="auto"/>
            <w:right w:val="none" w:sz="0" w:space="0" w:color="auto"/>
          </w:divBdr>
        </w:div>
        <w:div w:id="1689284724">
          <w:marLeft w:val="0"/>
          <w:marRight w:val="0"/>
          <w:marTop w:val="0"/>
          <w:marBottom w:val="0"/>
          <w:divBdr>
            <w:top w:val="none" w:sz="0" w:space="0" w:color="auto"/>
            <w:left w:val="none" w:sz="0" w:space="0" w:color="auto"/>
            <w:bottom w:val="none" w:sz="0" w:space="0" w:color="auto"/>
            <w:right w:val="none" w:sz="0" w:space="0" w:color="auto"/>
          </w:divBdr>
        </w:div>
        <w:div w:id="993527439">
          <w:marLeft w:val="0"/>
          <w:marRight w:val="0"/>
          <w:marTop w:val="0"/>
          <w:marBottom w:val="0"/>
          <w:divBdr>
            <w:top w:val="none" w:sz="0" w:space="0" w:color="auto"/>
            <w:left w:val="none" w:sz="0" w:space="0" w:color="auto"/>
            <w:bottom w:val="none" w:sz="0" w:space="0" w:color="auto"/>
            <w:right w:val="none" w:sz="0" w:space="0" w:color="auto"/>
          </w:divBdr>
        </w:div>
        <w:div w:id="505440380">
          <w:marLeft w:val="0"/>
          <w:marRight w:val="0"/>
          <w:marTop w:val="0"/>
          <w:marBottom w:val="0"/>
          <w:divBdr>
            <w:top w:val="none" w:sz="0" w:space="0" w:color="auto"/>
            <w:left w:val="none" w:sz="0" w:space="0" w:color="auto"/>
            <w:bottom w:val="none" w:sz="0" w:space="0" w:color="auto"/>
            <w:right w:val="none" w:sz="0" w:space="0" w:color="auto"/>
          </w:divBdr>
        </w:div>
        <w:div w:id="2095204785">
          <w:marLeft w:val="0"/>
          <w:marRight w:val="0"/>
          <w:marTop w:val="0"/>
          <w:marBottom w:val="0"/>
          <w:divBdr>
            <w:top w:val="none" w:sz="0" w:space="0" w:color="auto"/>
            <w:left w:val="none" w:sz="0" w:space="0" w:color="auto"/>
            <w:bottom w:val="none" w:sz="0" w:space="0" w:color="auto"/>
            <w:right w:val="none" w:sz="0" w:space="0" w:color="auto"/>
          </w:divBdr>
        </w:div>
        <w:div w:id="1003777797">
          <w:marLeft w:val="0"/>
          <w:marRight w:val="0"/>
          <w:marTop w:val="0"/>
          <w:marBottom w:val="0"/>
          <w:divBdr>
            <w:top w:val="none" w:sz="0" w:space="0" w:color="auto"/>
            <w:left w:val="none" w:sz="0" w:space="0" w:color="auto"/>
            <w:bottom w:val="none" w:sz="0" w:space="0" w:color="auto"/>
            <w:right w:val="none" w:sz="0" w:space="0" w:color="auto"/>
          </w:divBdr>
        </w:div>
        <w:div w:id="1189686288">
          <w:marLeft w:val="0"/>
          <w:marRight w:val="0"/>
          <w:marTop w:val="0"/>
          <w:marBottom w:val="0"/>
          <w:divBdr>
            <w:top w:val="none" w:sz="0" w:space="0" w:color="auto"/>
            <w:left w:val="none" w:sz="0" w:space="0" w:color="auto"/>
            <w:bottom w:val="none" w:sz="0" w:space="0" w:color="auto"/>
            <w:right w:val="none" w:sz="0" w:space="0" w:color="auto"/>
          </w:divBdr>
        </w:div>
        <w:div w:id="1754475073">
          <w:marLeft w:val="0"/>
          <w:marRight w:val="0"/>
          <w:marTop w:val="0"/>
          <w:marBottom w:val="0"/>
          <w:divBdr>
            <w:top w:val="none" w:sz="0" w:space="0" w:color="auto"/>
            <w:left w:val="none" w:sz="0" w:space="0" w:color="auto"/>
            <w:bottom w:val="none" w:sz="0" w:space="0" w:color="auto"/>
            <w:right w:val="none" w:sz="0" w:space="0" w:color="auto"/>
          </w:divBdr>
        </w:div>
        <w:div w:id="85082425">
          <w:marLeft w:val="0"/>
          <w:marRight w:val="0"/>
          <w:marTop w:val="0"/>
          <w:marBottom w:val="0"/>
          <w:divBdr>
            <w:top w:val="none" w:sz="0" w:space="0" w:color="auto"/>
            <w:left w:val="none" w:sz="0" w:space="0" w:color="auto"/>
            <w:bottom w:val="none" w:sz="0" w:space="0" w:color="auto"/>
            <w:right w:val="none" w:sz="0" w:space="0" w:color="auto"/>
          </w:divBdr>
        </w:div>
        <w:div w:id="1108307996">
          <w:marLeft w:val="0"/>
          <w:marRight w:val="0"/>
          <w:marTop w:val="0"/>
          <w:marBottom w:val="0"/>
          <w:divBdr>
            <w:top w:val="none" w:sz="0" w:space="0" w:color="auto"/>
            <w:left w:val="none" w:sz="0" w:space="0" w:color="auto"/>
            <w:bottom w:val="none" w:sz="0" w:space="0" w:color="auto"/>
            <w:right w:val="none" w:sz="0" w:space="0" w:color="auto"/>
          </w:divBdr>
        </w:div>
        <w:div w:id="403142025">
          <w:marLeft w:val="0"/>
          <w:marRight w:val="0"/>
          <w:marTop w:val="0"/>
          <w:marBottom w:val="0"/>
          <w:divBdr>
            <w:top w:val="none" w:sz="0" w:space="0" w:color="auto"/>
            <w:left w:val="none" w:sz="0" w:space="0" w:color="auto"/>
            <w:bottom w:val="none" w:sz="0" w:space="0" w:color="auto"/>
            <w:right w:val="none" w:sz="0" w:space="0" w:color="auto"/>
          </w:divBdr>
        </w:div>
        <w:div w:id="582568677">
          <w:marLeft w:val="0"/>
          <w:marRight w:val="0"/>
          <w:marTop w:val="0"/>
          <w:marBottom w:val="0"/>
          <w:divBdr>
            <w:top w:val="none" w:sz="0" w:space="0" w:color="auto"/>
            <w:left w:val="none" w:sz="0" w:space="0" w:color="auto"/>
            <w:bottom w:val="none" w:sz="0" w:space="0" w:color="auto"/>
            <w:right w:val="none" w:sz="0" w:space="0" w:color="auto"/>
          </w:divBdr>
        </w:div>
        <w:div w:id="1283534638">
          <w:marLeft w:val="0"/>
          <w:marRight w:val="0"/>
          <w:marTop w:val="0"/>
          <w:marBottom w:val="0"/>
          <w:divBdr>
            <w:top w:val="none" w:sz="0" w:space="0" w:color="auto"/>
            <w:left w:val="none" w:sz="0" w:space="0" w:color="auto"/>
            <w:bottom w:val="none" w:sz="0" w:space="0" w:color="auto"/>
            <w:right w:val="none" w:sz="0" w:space="0" w:color="auto"/>
          </w:divBdr>
        </w:div>
        <w:div w:id="455762766">
          <w:marLeft w:val="0"/>
          <w:marRight w:val="0"/>
          <w:marTop w:val="0"/>
          <w:marBottom w:val="0"/>
          <w:divBdr>
            <w:top w:val="none" w:sz="0" w:space="0" w:color="auto"/>
            <w:left w:val="none" w:sz="0" w:space="0" w:color="auto"/>
            <w:bottom w:val="none" w:sz="0" w:space="0" w:color="auto"/>
            <w:right w:val="none" w:sz="0" w:space="0" w:color="auto"/>
          </w:divBdr>
        </w:div>
        <w:div w:id="986670688">
          <w:marLeft w:val="0"/>
          <w:marRight w:val="0"/>
          <w:marTop w:val="0"/>
          <w:marBottom w:val="0"/>
          <w:divBdr>
            <w:top w:val="none" w:sz="0" w:space="0" w:color="auto"/>
            <w:left w:val="none" w:sz="0" w:space="0" w:color="auto"/>
            <w:bottom w:val="none" w:sz="0" w:space="0" w:color="auto"/>
            <w:right w:val="none" w:sz="0" w:space="0" w:color="auto"/>
          </w:divBdr>
        </w:div>
        <w:div w:id="408314206">
          <w:marLeft w:val="0"/>
          <w:marRight w:val="0"/>
          <w:marTop w:val="0"/>
          <w:marBottom w:val="0"/>
          <w:divBdr>
            <w:top w:val="none" w:sz="0" w:space="0" w:color="auto"/>
            <w:left w:val="none" w:sz="0" w:space="0" w:color="auto"/>
            <w:bottom w:val="none" w:sz="0" w:space="0" w:color="auto"/>
            <w:right w:val="none" w:sz="0" w:space="0" w:color="auto"/>
          </w:divBdr>
        </w:div>
        <w:div w:id="63530945">
          <w:marLeft w:val="0"/>
          <w:marRight w:val="0"/>
          <w:marTop w:val="0"/>
          <w:marBottom w:val="0"/>
          <w:divBdr>
            <w:top w:val="none" w:sz="0" w:space="0" w:color="auto"/>
            <w:left w:val="none" w:sz="0" w:space="0" w:color="auto"/>
            <w:bottom w:val="none" w:sz="0" w:space="0" w:color="auto"/>
            <w:right w:val="none" w:sz="0" w:space="0" w:color="auto"/>
          </w:divBdr>
        </w:div>
        <w:div w:id="1829859248">
          <w:marLeft w:val="0"/>
          <w:marRight w:val="0"/>
          <w:marTop w:val="0"/>
          <w:marBottom w:val="0"/>
          <w:divBdr>
            <w:top w:val="none" w:sz="0" w:space="0" w:color="auto"/>
            <w:left w:val="none" w:sz="0" w:space="0" w:color="auto"/>
            <w:bottom w:val="none" w:sz="0" w:space="0" w:color="auto"/>
            <w:right w:val="none" w:sz="0" w:space="0" w:color="auto"/>
          </w:divBdr>
        </w:div>
        <w:div w:id="1808011295">
          <w:marLeft w:val="0"/>
          <w:marRight w:val="0"/>
          <w:marTop w:val="0"/>
          <w:marBottom w:val="0"/>
          <w:divBdr>
            <w:top w:val="none" w:sz="0" w:space="0" w:color="auto"/>
            <w:left w:val="none" w:sz="0" w:space="0" w:color="auto"/>
            <w:bottom w:val="none" w:sz="0" w:space="0" w:color="auto"/>
            <w:right w:val="none" w:sz="0" w:space="0" w:color="auto"/>
          </w:divBdr>
        </w:div>
        <w:div w:id="2023625778">
          <w:marLeft w:val="0"/>
          <w:marRight w:val="0"/>
          <w:marTop w:val="0"/>
          <w:marBottom w:val="0"/>
          <w:divBdr>
            <w:top w:val="none" w:sz="0" w:space="0" w:color="auto"/>
            <w:left w:val="none" w:sz="0" w:space="0" w:color="auto"/>
            <w:bottom w:val="none" w:sz="0" w:space="0" w:color="auto"/>
            <w:right w:val="none" w:sz="0" w:space="0" w:color="auto"/>
          </w:divBdr>
        </w:div>
        <w:div w:id="1352994058">
          <w:marLeft w:val="0"/>
          <w:marRight w:val="0"/>
          <w:marTop w:val="0"/>
          <w:marBottom w:val="0"/>
          <w:divBdr>
            <w:top w:val="none" w:sz="0" w:space="0" w:color="auto"/>
            <w:left w:val="none" w:sz="0" w:space="0" w:color="auto"/>
            <w:bottom w:val="none" w:sz="0" w:space="0" w:color="auto"/>
            <w:right w:val="none" w:sz="0" w:space="0" w:color="auto"/>
          </w:divBdr>
        </w:div>
        <w:div w:id="1445152434">
          <w:marLeft w:val="0"/>
          <w:marRight w:val="0"/>
          <w:marTop w:val="0"/>
          <w:marBottom w:val="0"/>
          <w:divBdr>
            <w:top w:val="none" w:sz="0" w:space="0" w:color="auto"/>
            <w:left w:val="none" w:sz="0" w:space="0" w:color="auto"/>
            <w:bottom w:val="none" w:sz="0" w:space="0" w:color="auto"/>
            <w:right w:val="none" w:sz="0" w:space="0" w:color="auto"/>
          </w:divBdr>
        </w:div>
        <w:div w:id="1111170817">
          <w:marLeft w:val="0"/>
          <w:marRight w:val="0"/>
          <w:marTop w:val="0"/>
          <w:marBottom w:val="0"/>
          <w:divBdr>
            <w:top w:val="none" w:sz="0" w:space="0" w:color="auto"/>
            <w:left w:val="none" w:sz="0" w:space="0" w:color="auto"/>
            <w:bottom w:val="none" w:sz="0" w:space="0" w:color="auto"/>
            <w:right w:val="none" w:sz="0" w:space="0" w:color="auto"/>
          </w:divBdr>
        </w:div>
        <w:div w:id="2061174364">
          <w:marLeft w:val="0"/>
          <w:marRight w:val="0"/>
          <w:marTop w:val="0"/>
          <w:marBottom w:val="0"/>
          <w:divBdr>
            <w:top w:val="none" w:sz="0" w:space="0" w:color="auto"/>
            <w:left w:val="none" w:sz="0" w:space="0" w:color="auto"/>
            <w:bottom w:val="none" w:sz="0" w:space="0" w:color="auto"/>
            <w:right w:val="none" w:sz="0" w:space="0" w:color="auto"/>
          </w:divBdr>
        </w:div>
        <w:div w:id="1907304904">
          <w:marLeft w:val="0"/>
          <w:marRight w:val="0"/>
          <w:marTop w:val="0"/>
          <w:marBottom w:val="0"/>
          <w:divBdr>
            <w:top w:val="none" w:sz="0" w:space="0" w:color="auto"/>
            <w:left w:val="none" w:sz="0" w:space="0" w:color="auto"/>
            <w:bottom w:val="none" w:sz="0" w:space="0" w:color="auto"/>
            <w:right w:val="none" w:sz="0" w:space="0" w:color="auto"/>
          </w:divBdr>
        </w:div>
        <w:div w:id="1620382172">
          <w:marLeft w:val="0"/>
          <w:marRight w:val="0"/>
          <w:marTop w:val="0"/>
          <w:marBottom w:val="0"/>
          <w:divBdr>
            <w:top w:val="none" w:sz="0" w:space="0" w:color="auto"/>
            <w:left w:val="none" w:sz="0" w:space="0" w:color="auto"/>
            <w:bottom w:val="none" w:sz="0" w:space="0" w:color="auto"/>
            <w:right w:val="none" w:sz="0" w:space="0" w:color="auto"/>
          </w:divBdr>
        </w:div>
        <w:div w:id="983124527">
          <w:marLeft w:val="0"/>
          <w:marRight w:val="0"/>
          <w:marTop w:val="0"/>
          <w:marBottom w:val="0"/>
          <w:divBdr>
            <w:top w:val="none" w:sz="0" w:space="0" w:color="auto"/>
            <w:left w:val="none" w:sz="0" w:space="0" w:color="auto"/>
            <w:bottom w:val="none" w:sz="0" w:space="0" w:color="auto"/>
            <w:right w:val="none" w:sz="0" w:space="0" w:color="auto"/>
          </w:divBdr>
        </w:div>
        <w:div w:id="2086221319">
          <w:marLeft w:val="0"/>
          <w:marRight w:val="0"/>
          <w:marTop w:val="0"/>
          <w:marBottom w:val="0"/>
          <w:divBdr>
            <w:top w:val="none" w:sz="0" w:space="0" w:color="auto"/>
            <w:left w:val="none" w:sz="0" w:space="0" w:color="auto"/>
            <w:bottom w:val="none" w:sz="0" w:space="0" w:color="auto"/>
            <w:right w:val="none" w:sz="0" w:space="0" w:color="auto"/>
          </w:divBdr>
        </w:div>
        <w:div w:id="1129125438">
          <w:marLeft w:val="0"/>
          <w:marRight w:val="0"/>
          <w:marTop w:val="0"/>
          <w:marBottom w:val="0"/>
          <w:divBdr>
            <w:top w:val="none" w:sz="0" w:space="0" w:color="auto"/>
            <w:left w:val="none" w:sz="0" w:space="0" w:color="auto"/>
            <w:bottom w:val="none" w:sz="0" w:space="0" w:color="auto"/>
            <w:right w:val="none" w:sz="0" w:space="0" w:color="auto"/>
          </w:divBdr>
        </w:div>
        <w:div w:id="1730037267">
          <w:marLeft w:val="0"/>
          <w:marRight w:val="0"/>
          <w:marTop w:val="0"/>
          <w:marBottom w:val="0"/>
          <w:divBdr>
            <w:top w:val="none" w:sz="0" w:space="0" w:color="auto"/>
            <w:left w:val="none" w:sz="0" w:space="0" w:color="auto"/>
            <w:bottom w:val="none" w:sz="0" w:space="0" w:color="auto"/>
            <w:right w:val="none" w:sz="0" w:space="0" w:color="auto"/>
          </w:divBdr>
        </w:div>
        <w:div w:id="1936202417">
          <w:marLeft w:val="0"/>
          <w:marRight w:val="0"/>
          <w:marTop w:val="0"/>
          <w:marBottom w:val="0"/>
          <w:divBdr>
            <w:top w:val="none" w:sz="0" w:space="0" w:color="auto"/>
            <w:left w:val="none" w:sz="0" w:space="0" w:color="auto"/>
            <w:bottom w:val="none" w:sz="0" w:space="0" w:color="auto"/>
            <w:right w:val="none" w:sz="0" w:space="0" w:color="auto"/>
          </w:divBdr>
        </w:div>
        <w:div w:id="2019965983">
          <w:marLeft w:val="0"/>
          <w:marRight w:val="0"/>
          <w:marTop w:val="0"/>
          <w:marBottom w:val="0"/>
          <w:divBdr>
            <w:top w:val="none" w:sz="0" w:space="0" w:color="auto"/>
            <w:left w:val="none" w:sz="0" w:space="0" w:color="auto"/>
            <w:bottom w:val="none" w:sz="0" w:space="0" w:color="auto"/>
            <w:right w:val="none" w:sz="0" w:space="0" w:color="auto"/>
          </w:divBdr>
        </w:div>
        <w:div w:id="2096826862">
          <w:marLeft w:val="0"/>
          <w:marRight w:val="0"/>
          <w:marTop w:val="0"/>
          <w:marBottom w:val="0"/>
          <w:divBdr>
            <w:top w:val="none" w:sz="0" w:space="0" w:color="auto"/>
            <w:left w:val="none" w:sz="0" w:space="0" w:color="auto"/>
            <w:bottom w:val="none" w:sz="0" w:space="0" w:color="auto"/>
            <w:right w:val="none" w:sz="0" w:space="0" w:color="auto"/>
          </w:divBdr>
        </w:div>
        <w:div w:id="182020304">
          <w:marLeft w:val="0"/>
          <w:marRight w:val="0"/>
          <w:marTop w:val="0"/>
          <w:marBottom w:val="0"/>
          <w:divBdr>
            <w:top w:val="none" w:sz="0" w:space="0" w:color="auto"/>
            <w:left w:val="none" w:sz="0" w:space="0" w:color="auto"/>
            <w:bottom w:val="none" w:sz="0" w:space="0" w:color="auto"/>
            <w:right w:val="none" w:sz="0" w:space="0" w:color="auto"/>
          </w:divBdr>
        </w:div>
        <w:div w:id="197398564">
          <w:marLeft w:val="0"/>
          <w:marRight w:val="0"/>
          <w:marTop w:val="0"/>
          <w:marBottom w:val="0"/>
          <w:divBdr>
            <w:top w:val="none" w:sz="0" w:space="0" w:color="auto"/>
            <w:left w:val="none" w:sz="0" w:space="0" w:color="auto"/>
            <w:bottom w:val="none" w:sz="0" w:space="0" w:color="auto"/>
            <w:right w:val="none" w:sz="0" w:space="0" w:color="auto"/>
          </w:divBdr>
        </w:div>
        <w:div w:id="1398237163">
          <w:marLeft w:val="0"/>
          <w:marRight w:val="0"/>
          <w:marTop w:val="0"/>
          <w:marBottom w:val="0"/>
          <w:divBdr>
            <w:top w:val="none" w:sz="0" w:space="0" w:color="auto"/>
            <w:left w:val="none" w:sz="0" w:space="0" w:color="auto"/>
            <w:bottom w:val="none" w:sz="0" w:space="0" w:color="auto"/>
            <w:right w:val="none" w:sz="0" w:space="0" w:color="auto"/>
          </w:divBdr>
        </w:div>
        <w:div w:id="1328705986">
          <w:marLeft w:val="0"/>
          <w:marRight w:val="0"/>
          <w:marTop w:val="0"/>
          <w:marBottom w:val="0"/>
          <w:divBdr>
            <w:top w:val="none" w:sz="0" w:space="0" w:color="auto"/>
            <w:left w:val="none" w:sz="0" w:space="0" w:color="auto"/>
            <w:bottom w:val="none" w:sz="0" w:space="0" w:color="auto"/>
            <w:right w:val="none" w:sz="0" w:space="0" w:color="auto"/>
          </w:divBdr>
          <w:divsChild>
            <w:div w:id="1916822403">
              <w:marLeft w:val="0"/>
              <w:marRight w:val="0"/>
              <w:marTop w:val="0"/>
              <w:marBottom w:val="0"/>
              <w:divBdr>
                <w:top w:val="none" w:sz="0" w:space="0" w:color="auto"/>
                <w:left w:val="none" w:sz="0" w:space="0" w:color="auto"/>
                <w:bottom w:val="none" w:sz="0" w:space="0" w:color="auto"/>
                <w:right w:val="none" w:sz="0" w:space="0" w:color="auto"/>
              </w:divBdr>
              <w:divsChild>
                <w:div w:id="2053917957">
                  <w:marLeft w:val="0"/>
                  <w:marRight w:val="0"/>
                  <w:marTop w:val="0"/>
                  <w:marBottom w:val="0"/>
                  <w:divBdr>
                    <w:top w:val="none" w:sz="0" w:space="0" w:color="auto"/>
                    <w:left w:val="none" w:sz="0" w:space="0" w:color="auto"/>
                    <w:bottom w:val="none" w:sz="0" w:space="0" w:color="auto"/>
                    <w:right w:val="none" w:sz="0" w:space="0" w:color="auto"/>
                  </w:divBdr>
                  <w:divsChild>
                    <w:div w:id="1399353762">
                      <w:marLeft w:val="0"/>
                      <w:marRight w:val="0"/>
                      <w:marTop w:val="0"/>
                      <w:marBottom w:val="0"/>
                      <w:divBdr>
                        <w:top w:val="none" w:sz="0" w:space="0" w:color="auto"/>
                        <w:left w:val="none" w:sz="0" w:space="0" w:color="auto"/>
                        <w:bottom w:val="none" w:sz="0" w:space="0" w:color="auto"/>
                        <w:right w:val="none" w:sz="0" w:space="0" w:color="auto"/>
                      </w:divBdr>
                    </w:div>
                  </w:divsChild>
                </w:div>
                <w:div w:id="131215431">
                  <w:marLeft w:val="0"/>
                  <w:marRight w:val="0"/>
                  <w:marTop w:val="0"/>
                  <w:marBottom w:val="0"/>
                  <w:divBdr>
                    <w:top w:val="none" w:sz="0" w:space="0" w:color="auto"/>
                    <w:left w:val="none" w:sz="0" w:space="0" w:color="auto"/>
                    <w:bottom w:val="none" w:sz="0" w:space="0" w:color="auto"/>
                    <w:right w:val="none" w:sz="0" w:space="0" w:color="auto"/>
                  </w:divBdr>
                  <w:divsChild>
                    <w:div w:id="1381515692">
                      <w:marLeft w:val="0"/>
                      <w:marRight w:val="0"/>
                      <w:marTop w:val="0"/>
                      <w:marBottom w:val="0"/>
                      <w:divBdr>
                        <w:top w:val="none" w:sz="0" w:space="0" w:color="auto"/>
                        <w:left w:val="none" w:sz="0" w:space="0" w:color="auto"/>
                        <w:bottom w:val="none" w:sz="0" w:space="0" w:color="auto"/>
                        <w:right w:val="none" w:sz="0" w:space="0" w:color="auto"/>
                      </w:divBdr>
                    </w:div>
                  </w:divsChild>
                </w:div>
                <w:div w:id="1734700042">
                  <w:marLeft w:val="0"/>
                  <w:marRight w:val="0"/>
                  <w:marTop w:val="0"/>
                  <w:marBottom w:val="0"/>
                  <w:divBdr>
                    <w:top w:val="none" w:sz="0" w:space="0" w:color="auto"/>
                    <w:left w:val="none" w:sz="0" w:space="0" w:color="auto"/>
                    <w:bottom w:val="none" w:sz="0" w:space="0" w:color="auto"/>
                    <w:right w:val="none" w:sz="0" w:space="0" w:color="auto"/>
                  </w:divBdr>
                  <w:divsChild>
                    <w:div w:id="1020741856">
                      <w:marLeft w:val="0"/>
                      <w:marRight w:val="0"/>
                      <w:marTop w:val="0"/>
                      <w:marBottom w:val="0"/>
                      <w:divBdr>
                        <w:top w:val="none" w:sz="0" w:space="0" w:color="auto"/>
                        <w:left w:val="none" w:sz="0" w:space="0" w:color="auto"/>
                        <w:bottom w:val="none" w:sz="0" w:space="0" w:color="auto"/>
                        <w:right w:val="none" w:sz="0" w:space="0" w:color="auto"/>
                      </w:divBdr>
                    </w:div>
                  </w:divsChild>
                </w:div>
                <w:div w:id="962812951">
                  <w:marLeft w:val="0"/>
                  <w:marRight w:val="0"/>
                  <w:marTop w:val="0"/>
                  <w:marBottom w:val="0"/>
                  <w:divBdr>
                    <w:top w:val="none" w:sz="0" w:space="0" w:color="auto"/>
                    <w:left w:val="none" w:sz="0" w:space="0" w:color="auto"/>
                    <w:bottom w:val="none" w:sz="0" w:space="0" w:color="auto"/>
                    <w:right w:val="none" w:sz="0" w:space="0" w:color="auto"/>
                  </w:divBdr>
                  <w:divsChild>
                    <w:div w:id="1391146920">
                      <w:marLeft w:val="0"/>
                      <w:marRight w:val="0"/>
                      <w:marTop w:val="0"/>
                      <w:marBottom w:val="0"/>
                      <w:divBdr>
                        <w:top w:val="none" w:sz="0" w:space="0" w:color="auto"/>
                        <w:left w:val="none" w:sz="0" w:space="0" w:color="auto"/>
                        <w:bottom w:val="none" w:sz="0" w:space="0" w:color="auto"/>
                        <w:right w:val="none" w:sz="0" w:space="0" w:color="auto"/>
                      </w:divBdr>
                    </w:div>
                  </w:divsChild>
                </w:div>
                <w:div w:id="1831486918">
                  <w:marLeft w:val="0"/>
                  <w:marRight w:val="0"/>
                  <w:marTop w:val="0"/>
                  <w:marBottom w:val="0"/>
                  <w:divBdr>
                    <w:top w:val="none" w:sz="0" w:space="0" w:color="auto"/>
                    <w:left w:val="none" w:sz="0" w:space="0" w:color="auto"/>
                    <w:bottom w:val="none" w:sz="0" w:space="0" w:color="auto"/>
                    <w:right w:val="none" w:sz="0" w:space="0" w:color="auto"/>
                  </w:divBdr>
                  <w:divsChild>
                    <w:div w:id="1860115958">
                      <w:marLeft w:val="0"/>
                      <w:marRight w:val="0"/>
                      <w:marTop w:val="0"/>
                      <w:marBottom w:val="0"/>
                      <w:divBdr>
                        <w:top w:val="none" w:sz="0" w:space="0" w:color="auto"/>
                        <w:left w:val="none" w:sz="0" w:space="0" w:color="auto"/>
                        <w:bottom w:val="none" w:sz="0" w:space="0" w:color="auto"/>
                        <w:right w:val="none" w:sz="0" w:space="0" w:color="auto"/>
                      </w:divBdr>
                    </w:div>
                  </w:divsChild>
                </w:div>
                <w:div w:id="2129204837">
                  <w:marLeft w:val="0"/>
                  <w:marRight w:val="0"/>
                  <w:marTop w:val="0"/>
                  <w:marBottom w:val="0"/>
                  <w:divBdr>
                    <w:top w:val="none" w:sz="0" w:space="0" w:color="auto"/>
                    <w:left w:val="none" w:sz="0" w:space="0" w:color="auto"/>
                    <w:bottom w:val="none" w:sz="0" w:space="0" w:color="auto"/>
                    <w:right w:val="none" w:sz="0" w:space="0" w:color="auto"/>
                  </w:divBdr>
                  <w:divsChild>
                    <w:div w:id="1301156949">
                      <w:marLeft w:val="0"/>
                      <w:marRight w:val="0"/>
                      <w:marTop w:val="0"/>
                      <w:marBottom w:val="0"/>
                      <w:divBdr>
                        <w:top w:val="none" w:sz="0" w:space="0" w:color="auto"/>
                        <w:left w:val="none" w:sz="0" w:space="0" w:color="auto"/>
                        <w:bottom w:val="none" w:sz="0" w:space="0" w:color="auto"/>
                        <w:right w:val="none" w:sz="0" w:space="0" w:color="auto"/>
                      </w:divBdr>
                    </w:div>
                  </w:divsChild>
                </w:div>
                <w:div w:id="469129613">
                  <w:marLeft w:val="0"/>
                  <w:marRight w:val="0"/>
                  <w:marTop w:val="0"/>
                  <w:marBottom w:val="0"/>
                  <w:divBdr>
                    <w:top w:val="none" w:sz="0" w:space="0" w:color="auto"/>
                    <w:left w:val="none" w:sz="0" w:space="0" w:color="auto"/>
                    <w:bottom w:val="none" w:sz="0" w:space="0" w:color="auto"/>
                    <w:right w:val="none" w:sz="0" w:space="0" w:color="auto"/>
                  </w:divBdr>
                  <w:divsChild>
                    <w:div w:id="951598128">
                      <w:marLeft w:val="0"/>
                      <w:marRight w:val="0"/>
                      <w:marTop w:val="0"/>
                      <w:marBottom w:val="0"/>
                      <w:divBdr>
                        <w:top w:val="none" w:sz="0" w:space="0" w:color="auto"/>
                        <w:left w:val="none" w:sz="0" w:space="0" w:color="auto"/>
                        <w:bottom w:val="none" w:sz="0" w:space="0" w:color="auto"/>
                        <w:right w:val="none" w:sz="0" w:space="0" w:color="auto"/>
                      </w:divBdr>
                    </w:div>
                  </w:divsChild>
                </w:div>
                <w:div w:id="622228148">
                  <w:marLeft w:val="0"/>
                  <w:marRight w:val="0"/>
                  <w:marTop w:val="0"/>
                  <w:marBottom w:val="0"/>
                  <w:divBdr>
                    <w:top w:val="none" w:sz="0" w:space="0" w:color="auto"/>
                    <w:left w:val="none" w:sz="0" w:space="0" w:color="auto"/>
                    <w:bottom w:val="none" w:sz="0" w:space="0" w:color="auto"/>
                    <w:right w:val="none" w:sz="0" w:space="0" w:color="auto"/>
                  </w:divBdr>
                  <w:divsChild>
                    <w:div w:id="378092272">
                      <w:marLeft w:val="0"/>
                      <w:marRight w:val="0"/>
                      <w:marTop w:val="0"/>
                      <w:marBottom w:val="0"/>
                      <w:divBdr>
                        <w:top w:val="none" w:sz="0" w:space="0" w:color="auto"/>
                        <w:left w:val="none" w:sz="0" w:space="0" w:color="auto"/>
                        <w:bottom w:val="none" w:sz="0" w:space="0" w:color="auto"/>
                        <w:right w:val="none" w:sz="0" w:space="0" w:color="auto"/>
                      </w:divBdr>
                    </w:div>
                  </w:divsChild>
                </w:div>
                <w:div w:id="1555463777">
                  <w:marLeft w:val="0"/>
                  <w:marRight w:val="0"/>
                  <w:marTop w:val="0"/>
                  <w:marBottom w:val="0"/>
                  <w:divBdr>
                    <w:top w:val="none" w:sz="0" w:space="0" w:color="auto"/>
                    <w:left w:val="none" w:sz="0" w:space="0" w:color="auto"/>
                    <w:bottom w:val="none" w:sz="0" w:space="0" w:color="auto"/>
                    <w:right w:val="none" w:sz="0" w:space="0" w:color="auto"/>
                  </w:divBdr>
                  <w:divsChild>
                    <w:div w:id="52657797">
                      <w:marLeft w:val="0"/>
                      <w:marRight w:val="0"/>
                      <w:marTop w:val="0"/>
                      <w:marBottom w:val="0"/>
                      <w:divBdr>
                        <w:top w:val="none" w:sz="0" w:space="0" w:color="auto"/>
                        <w:left w:val="none" w:sz="0" w:space="0" w:color="auto"/>
                        <w:bottom w:val="none" w:sz="0" w:space="0" w:color="auto"/>
                        <w:right w:val="none" w:sz="0" w:space="0" w:color="auto"/>
                      </w:divBdr>
                    </w:div>
                  </w:divsChild>
                </w:div>
                <w:div w:id="1822697441">
                  <w:marLeft w:val="0"/>
                  <w:marRight w:val="0"/>
                  <w:marTop w:val="0"/>
                  <w:marBottom w:val="0"/>
                  <w:divBdr>
                    <w:top w:val="none" w:sz="0" w:space="0" w:color="auto"/>
                    <w:left w:val="none" w:sz="0" w:space="0" w:color="auto"/>
                    <w:bottom w:val="none" w:sz="0" w:space="0" w:color="auto"/>
                    <w:right w:val="none" w:sz="0" w:space="0" w:color="auto"/>
                  </w:divBdr>
                  <w:divsChild>
                    <w:div w:id="30881889">
                      <w:marLeft w:val="0"/>
                      <w:marRight w:val="0"/>
                      <w:marTop w:val="0"/>
                      <w:marBottom w:val="0"/>
                      <w:divBdr>
                        <w:top w:val="none" w:sz="0" w:space="0" w:color="auto"/>
                        <w:left w:val="none" w:sz="0" w:space="0" w:color="auto"/>
                        <w:bottom w:val="none" w:sz="0" w:space="0" w:color="auto"/>
                        <w:right w:val="none" w:sz="0" w:space="0" w:color="auto"/>
                      </w:divBdr>
                    </w:div>
                  </w:divsChild>
                </w:div>
                <w:div w:id="1128740445">
                  <w:marLeft w:val="0"/>
                  <w:marRight w:val="0"/>
                  <w:marTop w:val="0"/>
                  <w:marBottom w:val="0"/>
                  <w:divBdr>
                    <w:top w:val="none" w:sz="0" w:space="0" w:color="auto"/>
                    <w:left w:val="none" w:sz="0" w:space="0" w:color="auto"/>
                    <w:bottom w:val="none" w:sz="0" w:space="0" w:color="auto"/>
                    <w:right w:val="none" w:sz="0" w:space="0" w:color="auto"/>
                  </w:divBdr>
                  <w:divsChild>
                    <w:div w:id="1730222744">
                      <w:marLeft w:val="0"/>
                      <w:marRight w:val="0"/>
                      <w:marTop w:val="0"/>
                      <w:marBottom w:val="0"/>
                      <w:divBdr>
                        <w:top w:val="none" w:sz="0" w:space="0" w:color="auto"/>
                        <w:left w:val="none" w:sz="0" w:space="0" w:color="auto"/>
                        <w:bottom w:val="none" w:sz="0" w:space="0" w:color="auto"/>
                        <w:right w:val="none" w:sz="0" w:space="0" w:color="auto"/>
                      </w:divBdr>
                    </w:div>
                  </w:divsChild>
                </w:div>
                <w:div w:id="180516139">
                  <w:marLeft w:val="0"/>
                  <w:marRight w:val="0"/>
                  <w:marTop w:val="0"/>
                  <w:marBottom w:val="0"/>
                  <w:divBdr>
                    <w:top w:val="none" w:sz="0" w:space="0" w:color="auto"/>
                    <w:left w:val="none" w:sz="0" w:space="0" w:color="auto"/>
                    <w:bottom w:val="none" w:sz="0" w:space="0" w:color="auto"/>
                    <w:right w:val="none" w:sz="0" w:space="0" w:color="auto"/>
                  </w:divBdr>
                  <w:divsChild>
                    <w:div w:id="671839160">
                      <w:marLeft w:val="0"/>
                      <w:marRight w:val="0"/>
                      <w:marTop w:val="0"/>
                      <w:marBottom w:val="0"/>
                      <w:divBdr>
                        <w:top w:val="none" w:sz="0" w:space="0" w:color="auto"/>
                        <w:left w:val="none" w:sz="0" w:space="0" w:color="auto"/>
                        <w:bottom w:val="none" w:sz="0" w:space="0" w:color="auto"/>
                        <w:right w:val="none" w:sz="0" w:space="0" w:color="auto"/>
                      </w:divBdr>
                    </w:div>
                  </w:divsChild>
                </w:div>
                <w:div w:id="1280381396">
                  <w:marLeft w:val="0"/>
                  <w:marRight w:val="0"/>
                  <w:marTop w:val="0"/>
                  <w:marBottom w:val="0"/>
                  <w:divBdr>
                    <w:top w:val="none" w:sz="0" w:space="0" w:color="auto"/>
                    <w:left w:val="none" w:sz="0" w:space="0" w:color="auto"/>
                    <w:bottom w:val="none" w:sz="0" w:space="0" w:color="auto"/>
                    <w:right w:val="none" w:sz="0" w:space="0" w:color="auto"/>
                  </w:divBdr>
                  <w:divsChild>
                    <w:div w:id="727345668">
                      <w:marLeft w:val="0"/>
                      <w:marRight w:val="0"/>
                      <w:marTop w:val="0"/>
                      <w:marBottom w:val="0"/>
                      <w:divBdr>
                        <w:top w:val="none" w:sz="0" w:space="0" w:color="auto"/>
                        <w:left w:val="none" w:sz="0" w:space="0" w:color="auto"/>
                        <w:bottom w:val="none" w:sz="0" w:space="0" w:color="auto"/>
                        <w:right w:val="none" w:sz="0" w:space="0" w:color="auto"/>
                      </w:divBdr>
                    </w:div>
                  </w:divsChild>
                </w:div>
                <w:div w:id="1882785852">
                  <w:marLeft w:val="0"/>
                  <w:marRight w:val="0"/>
                  <w:marTop w:val="0"/>
                  <w:marBottom w:val="0"/>
                  <w:divBdr>
                    <w:top w:val="none" w:sz="0" w:space="0" w:color="auto"/>
                    <w:left w:val="none" w:sz="0" w:space="0" w:color="auto"/>
                    <w:bottom w:val="none" w:sz="0" w:space="0" w:color="auto"/>
                    <w:right w:val="none" w:sz="0" w:space="0" w:color="auto"/>
                  </w:divBdr>
                  <w:divsChild>
                    <w:div w:id="1909537929">
                      <w:marLeft w:val="0"/>
                      <w:marRight w:val="0"/>
                      <w:marTop w:val="0"/>
                      <w:marBottom w:val="0"/>
                      <w:divBdr>
                        <w:top w:val="none" w:sz="0" w:space="0" w:color="auto"/>
                        <w:left w:val="none" w:sz="0" w:space="0" w:color="auto"/>
                        <w:bottom w:val="none" w:sz="0" w:space="0" w:color="auto"/>
                        <w:right w:val="none" w:sz="0" w:space="0" w:color="auto"/>
                      </w:divBdr>
                    </w:div>
                  </w:divsChild>
                </w:div>
                <w:div w:id="167335408">
                  <w:marLeft w:val="0"/>
                  <w:marRight w:val="0"/>
                  <w:marTop w:val="0"/>
                  <w:marBottom w:val="0"/>
                  <w:divBdr>
                    <w:top w:val="none" w:sz="0" w:space="0" w:color="auto"/>
                    <w:left w:val="none" w:sz="0" w:space="0" w:color="auto"/>
                    <w:bottom w:val="none" w:sz="0" w:space="0" w:color="auto"/>
                    <w:right w:val="none" w:sz="0" w:space="0" w:color="auto"/>
                  </w:divBdr>
                  <w:divsChild>
                    <w:div w:id="1653018225">
                      <w:marLeft w:val="0"/>
                      <w:marRight w:val="0"/>
                      <w:marTop w:val="0"/>
                      <w:marBottom w:val="0"/>
                      <w:divBdr>
                        <w:top w:val="none" w:sz="0" w:space="0" w:color="auto"/>
                        <w:left w:val="none" w:sz="0" w:space="0" w:color="auto"/>
                        <w:bottom w:val="none" w:sz="0" w:space="0" w:color="auto"/>
                        <w:right w:val="none" w:sz="0" w:space="0" w:color="auto"/>
                      </w:divBdr>
                    </w:div>
                  </w:divsChild>
                </w:div>
                <w:div w:id="1248885143">
                  <w:marLeft w:val="0"/>
                  <w:marRight w:val="0"/>
                  <w:marTop w:val="0"/>
                  <w:marBottom w:val="0"/>
                  <w:divBdr>
                    <w:top w:val="none" w:sz="0" w:space="0" w:color="auto"/>
                    <w:left w:val="none" w:sz="0" w:space="0" w:color="auto"/>
                    <w:bottom w:val="none" w:sz="0" w:space="0" w:color="auto"/>
                    <w:right w:val="none" w:sz="0" w:space="0" w:color="auto"/>
                  </w:divBdr>
                  <w:divsChild>
                    <w:div w:id="70547002">
                      <w:marLeft w:val="0"/>
                      <w:marRight w:val="0"/>
                      <w:marTop w:val="0"/>
                      <w:marBottom w:val="0"/>
                      <w:divBdr>
                        <w:top w:val="none" w:sz="0" w:space="0" w:color="auto"/>
                        <w:left w:val="none" w:sz="0" w:space="0" w:color="auto"/>
                        <w:bottom w:val="none" w:sz="0" w:space="0" w:color="auto"/>
                        <w:right w:val="none" w:sz="0" w:space="0" w:color="auto"/>
                      </w:divBdr>
                    </w:div>
                  </w:divsChild>
                </w:div>
                <w:div w:id="2006743906">
                  <w:marLeft w:val="0"/>
                  <w:marRight w:val="0"/>
                  <w:marTop w:val="0"/>
                  <w:marBottom w:val="0"/>
                  <w:divBdr>
                    <w:top w:val="none" w:sz="0" w:space="0" w:color="auto"/>
                    <w:left w:val="none" w:sz="0" w:space="0" w:color="auto"/>
                    <w:bottom w:val="none" w:sz="0" w:space="0" w:color="auto"/>
                    <w:right w:val="none" w:sz="0" w:space="0" w:color="auto"/>
                  </w:divBdr>
                  <w:divsChild>
                    <w:div w:id="1059282376">
                      <w:marLeft w:val="0"/>
                      <w:marRight w:val="0"/>
                      <w:marTop w:val="0"/>
                      <w:marBottom w:val="0"/>
                      <w:divBdr>
                        <w:top w:val="none" w:sz="0" w:space="0" w:color="auto"/>
                        <w:left w:val="none" w:sz="0" w:space="0" w:color="auto"/>
                        <w:bottom w:val="none" w:sz="0" w:space="0" w:color="auto"/>
                        <w:right w:val="none" w:sz="0" w:space="0" w:color="auto"/>
                      </w:divBdr>
                    </w:div>
                  </w:divsChild>
                </w:div>
                <w:div w:id="1405563554">
                  <w:marLeft w:val="0"/>
                  <w:marRight w:val="0"/>
                  <w:marTop w:val="0"/>
                  <w:marBottom w:val="0"/>
                  <w:divBdr>
                    <w:top w:val="none" w:sz="0" w:space="0" w:color="auto"/>
                    <w:left w:val="none" w:sz="0" w:space="0" w:color="auto"/>
                    <w:bottom w:val="none" w:sz="0" w:space="0" w:color="auto"/>
                    <w:right w:val="none" w:sz="0" w:space="0" w:color="auto"/>
                  </w:divBdr>
                  <w:divsChild>
                    <w:div w:id="356201031">
                      <w:marLeft w:val="0"/>
                      <w:marRight w:val="0"/>
                      <w:marTop w:val="0"/>
                      <w:marBottom w:val="0"/>
                      <w:divBdr>
                        <w:top w:val="none" w:sz="0" w:space="0" w:color="auto"/>
                        <w:left w:val="none" w:sz="0" w:space="0" w:color="auto"/>
                        <w:bottom w:val="none" w:sz="0" w:space="0" w:color="auto"/>
                        <w:right w:val="none" w:sz="0" w:space="0" w:color="auto"/>
                      </w:divBdr>
                    </w:div>
                  </w:divsChild>
                </w:div>
                <w:div w:id="1037199907">
                  <w:marLeft w:val="0"/>
                  <w:marRight w:val="0"/>
                  <w:marTop w:val="0"/>
                  <w:marBottom w:val="0"/>
                  <w:divBdr>
                    <w:top w:val="none" w:sz="0" w:space="0" w:color="auto"/>
                    <w:left w:val="none" w:sz="0" w:space="0" w:color="auto"/>
                    <w:bottom w:val="none" w:sz="0" w:space="0" w:color="auto"/>
                    <w:right w:val="none" w:sz="0" w:space="0" w:color="auto"/>
                  </w:divBdr>
                  <w:divsChild>
                    <w:div w:id="1972514057">
                      <w:marLeft w:val="0"/>
                      <w:marRight w:val="0"/>
                      <w:marTop w:val="0"/>
                      <w:marBottom w:val="0"/>
                      <w:divBdr>
                        <w:top w:val="none" w:sz="0" w:space="0" w:color="auto"/>
                        <w:left w:val="none" w:sz="0" w:space="0" w:color="auto"/>
                        <w:bottom w:val="none" w:sz="0" w:space="0" w:color="auto"/>
                        <w:right w:val="none" w:sz="0" w:space="0" w:color="auto"/>
                      </w:divBdr>
                    </w:div>
                  </w:divsChild>
                </w:div>
                <w:div w:id="449712215">
                  <w:marLeft w:val="0"/>
                  <w:marRight w:val="0"/>
                  <w:marTop w:val="0"/>
                  <w:marBottom w:val="0"/>
                  <w:divBdr>
                    <w:top w:val="none" w:sz="0" w:space="0" w:color="auto"/>
                    <w:left w:val="none" w:sz="0" w:space="0" w:color="auto"/>
                    <w:bottom w:val="none" w:sz="0" w:space="0" w:color="auto"/>
                    <w:right w:val="none" w:sz="0" w:space="0" w:color="auto"/>
                  </w:divBdr>
                  <w:divsChild>
                    <w:div w:id="1894652567">
                      <w:marLeft w:val="0"/>
                      <w:marRight w:val="0"/>
                      <w:marTop w:val="0"/>
                      <w:marBottom w:val="0"/>
                      <w:divBdr>
                        <w:top w:val="none" w:sz="0" w:space="0" w:color="auto"/>
                        <w:left w:val="none" w:sz="0" w:space="0" w:color="auto"/>
                        <w:bottom w:val="none" w:sz="0" w:space="0" w:color="auto"/>
                        <w:right w:val="none" w:sz="0" w:space="0" w:color="auto"/>
                      </w:divBdr>
                    </w:div>
                  </w:divsChild>
                </w:div>
                <w:div w:id="137307775">
                  <w:marLeft w:val="0"/>
                  <w:marRight w:val="0"/>
                  <w:marTop w:val="0"/>
                  <w:marBottom w:val="0"/>
                  <w:divBdr>
                    <w:top w:val="none" w:sz="0" w:space="0" w:color="auto"/>
                    <w:left w:val="none" w:sz="0" w:space="0" w:color="auto"/>
                    <w:bottom w:val="none" w:sz="0" w:space="0" w:color="auto"/>
                    <w:right w:val="none" w:sz="0" w:space="0" w:color="auto"/>
                  </w:divBdr>
                  <w:divsChild>
                    <w:div w:id="1693189297">
                      <w:marLeft w:val="0"/>
                      <w:marRight w:val="0"/>
                      <w:marTop w:val="0"/>
                      <w:marBottom w:val="0"/>
                      <w:divBdr>
                        <w:top w:val="none" w:sz="0" w:space="0" w:color="auto"/>
                        <w:left w:val="none" w:sz="0" w:space="0" w:color="auto"/>
                        <w:bottom w:val="none" w:sz="0" w:space="0" w:color="auto"/>
                        <w:right w:val="none" w:sz="0" w:space="0" w:color="auto"/>
                      </w:divBdr>
                    </w:div>
                  </w:divsChild>
                </w:div>
                <w:div w:id="1616523487">
                  <w:marLeft w:val="0"/>
                  <w:marRight w:val="0"/>
                  <w:marTop w:val="0"/>
                  <w:marBottom w:val="0"/>
                  <w:divBdr>
                    <w:top w:val="none" w:sz="0" w:space="0" w:color="auto"/>
                    <w:left w:val="none" w:sz="0" w:space="0" w:color="auto"/>
                    <w:bottom w:val="none" w:sz="0" w:space="0" w:color="auto"/>
                    <w:right w:val="none" w:sz="0" w:space="0" w:color="auto"/>
                  </w:divBdr>
                  <w:divsChild>
                    <w:div w:id="1800219410">
                      <w:marLeft w:val="0"/>
                      <w:marRight w:val="0"/>
                      <w:marTop w:val="0"/>
                      <w:marBottom w:val="0"/>
                      <w:divBdr>
                        <w:top w:val="none" w:sz="0" w:space="0" w:color="auto"/>
                        <w:left w:val="none" w:sz="0" w:space="0" w:color="auto"/>
                        <w:bottom w:val="none" w:sz="0" w:space="0" w:color="auto"/>
                        <w:right w:val="none" w:sz="0" w:space="0" w:color="auto"/>
                      </w:divBdr>
                    </w:div>
                  </w:divsChild>
                </w:div>
                <w:div w:id="276447634">
                  <w:marLeft w:val="0"/>
                  <w:marRight w:val="0"/>
                  <w:marTop w:val="0"/>
                  <w:marBottom w:val="0"/>
                  <w:divBdr>
                    <w:top w:val="none" w:sz="0" w:space="0" w:color="auto"/>
                    <w:left w:val="none" w:sz="0" w:space="0" w:color="auto"/>
                    <w:bottom w:val="none" w:sz="0" w:space="0" w:color="auto"/>
                    <w:right w:val="none" w:sz="0" w:space="0" w:color="auto"/>
                  </w:divBdr>
                  <w:divsChild>
                    <w:div w:id="2036078631">
                      <w:marLeft w:val="0"/>
                      <w:marRight w:val="0"/>
                      <w:marTop w:val="0"/>
                      <w:marBottom w:val="0"/>
                      <w:divBdr>
                        <w:top w:val="none" w:sz="0" w:space="0" w:color="auto"/>
                        <w:left w:val="none" w:sz="0" w:space="0" w:color="auto"/>
                        <w:bottom w:val="none" w:sz="0" w:space="0" w:color="auto"/>
                        <w:right w:val="none" w:sz="0" w:space="0" w:color="auto"/>
                      </w:divBdr>
                    </w:div>
                  </w:divsChild>
                </w:div>
                <w:div w:id="230971699">
                  <w:marLeft w:val="0"/>
                  <w:marRight w:val="0"/>
                  <w:marTop w:val="0"/>
                  <w:marBottom w:val="0"/>
                  <w:divBdr>
                    <w:top w:val="none" w:sz="0" w:space="0" w:color="auto"/>
                    <w:left w:val="none" w:sz="0" w:space="0" w:color="auto"/>
                    <w:bottom w:val="none" w:sz="0" w:space="0" w:color="auto"/>
                    <w:right w:val="none" w:sz="0" w:space="0" w:color="auto"/>
                  </w:divBdr>
                  <w:divsChild>
                    <w:div w:id="509685994">
                      <w:marLeft w:val="0"/>
                      <w:marRight w:val="0"/>
                      <w:marTop w:val="0"/>
                      <w:marBottom w:val="0"/>
                      <w:divBdr>
                        <w:top w:val="none" w:sz="0" w:space="0" w:color="auto"/>
                        <w:left w:val="none" w:sz="0" w:space="0" w:color="auto"/>
                        <w:bottom w:val="none" w:sz="0" w:space="0" w:color="auto"/>
                        <w:right w:val="none" w:sz="0" w:space="0" w:color="auto"/>
                      </w:divBdr>
                    </w:div>
                  </w:divsChild>
                </w:div>
                <w:div w:id="2130194918">
                  <w:marLeft w:val="0"/>
                  <w:marRight w:val="0"/>
                  <w:marTop w:val="0"/>
                  <w:marBottom w:val="0"/>
                  <w:divBdr>
                    <w:top w:val="none" w:sz="0" w:space="0" w:color="auto"/>
                    <w:left w:val="none" w:sz="0" w:space="0" w:color="auto"/>
                    <w:bottom w:val="none" w:sz="0" w:space="0" w:color="auto"/>
                    <w:right w:val="none" w:sz="0" w:space="0" w:color="auto"/>
                  </w:divBdr>
                  <w:divsChild>
                    <w:div w:id="231044468">
                      <w:marLeft w:val="0"/>
                      <w:marRight w:val="0"/>
                      <w:marTop w:val="0"/>
                      <w:marBottom w:val="0"/>
                      <w:divBdr>
                        <w:top w:val="none" w:sz="0" w:space="0" w:color="auto"/>
                        <w:left w:val="none" w:sz="0" w:space="0" w:color="auto"/>
                        <w:bottom w:val="none" w:sz="0" w:space="0" w:color="auto"/>
                        <w:right w:val="none" w:sz="0" w:space="0" w:color="auto"/>
                      </w:divBdr>
                    </w:div>
                  </w:divsChild>
                </w:div>
                <w:div w:id="2083133657">
                  <w:marLeft w:val="0"/>
                  <w:marRight w:val="0"/>
                  <w:marTop w:val="0"/>
                  <w:marBottom w:val="0"/>
                  <w:divBdr>
                    <w:top w:val="none" w:sz="0" w:space="0" w:color="auto"/>
                    <w:left w:val="none" w:sz="0" w:space="0" w:color="auto"/>
                    <w:bottom w:val="none" w:sz="0" w:space="0" w:color="auto"/>
                    <w:right w:val="none" w:sz="0" w:space="0" w:color="auto"/>
                  </w:divBdr>
                  <w:divsChild>
                    <w:div w:id="1215586521">
                      <w:marLeft w:val="0"/>
                      <w:marRight w:val="0"/>
                      <w:marTop w:val="0"/>
                      <w:marBottom w:val="0"/>
                      <w:divBdr>
                        <w:top w:val="none" w:sz="0" w:space="0" w:color="auto"/>
                        <w:left w:val="none" w:sz="0" w:space="0" w:color="auto"/>
                        <w:bottom w:val="none" w:sz="0" w:space="0" w:color="auto"/>
                        <w:right w:val="none" w:sz="0" w:space="0" w:color="auto"/>
                      </w:divBdr>
                    </w:div>
                  </w:divsChild>
                </w:div>
                <w:div w:id="788622130">
                  <w:marLeft w:val="0"/>
                  <w:marRight w:val="0"/>
                  <w:marTop w:val="0"/>
                  <w:marBottom w:val="0"/>
                  <w:divBdr>
                    <w:top w:val="none" w:sz="0" w:space="0" w:color="auto"/>
                    <w:left w:val="none" w:sz="0" w:space="0" w:color="auto"/>
                    <w:bottom w:val="none" w:sz="0" w:space="0" w:color="auto"/>
                    <w:right w:val="none" w:sz="0" w:space="0" w:color="auto"/>
                  </w:divBdr>
                  <w:divsChild>
                    <w:div w:id="1330593727">
                      <w:marLeft w:val="0"/>
                      <w:marRight w:val="0"/>
                      <w:marTop w:val="0"/>
                      <w:marBottom w:val="0"/>
                      <w:divBdr>
                        <w:top w:val="none" w:sz="0" w:space="0" w:color="auto"/>
                        <w:left w:val="none" w:sz="0" w:space="0" w:color="auto"/>
                        <w:bottom w:val="none" w:sz="0" w:space="0" w:color="auto"/>
                        <w:right w:val="none" w:sz="0" w:space="0" w:color="auto"/>
                      </w:divBdr>
                    </w:div>
                  </w:divsChild>
                </w:div>
                <w:div w:id="545337527">
                  <w:marLeft w:val="0"/>
                  <w:marRight w:val="0"/>
                  <w:marTop w:val="0"/>
                  <w:marBottom w:val="0"/>
                  <w:divBdr>
                    <w:top w:val="none" w:sz="0" w:space="0" w:color="auto"/>
                    <w:left w:val="none" w:sz="0" w:space="0" w:color="auto"/>
                    <w:bottom w:val="none" w:sz="0" w:space="0" w:color="auto"/>
                    <w:right w:val="none" w:sz="0" w:space="0" w:color="auto"/>
                  </w:divBdr>
                  <w:divsChild>
                    <w:div w:id="2040620797">
                      <w:marLeft w:val="0"/>
                      <w:marRight w:val="0"/>
                      <w:marTop w:val="0"/>
                      <w:marBottom w:val="0"/>
                      <w:divBdr>
                        <w:top w:val="none" w:sz="0" w:space="0" w:color="auto"/>
                        <w:left w:val="none" w:sz="0" w:space="0" w:color="auto"/>
                        <w:bottom w:val="none" w:sz="0" w:space="0" w:color="auto"/>
                        <w:right w:val="none" w:sz="0" w:space="0" w:color="auto"/>
                      </w:divBdr>
                    </w:div>
                  </w:divsChild>
                </w:div>
                <w:div w:id="6178433">
                  <w:marLeft w:val="0"/>
                  <w:marRight w:val="0"/>
                  <w:marTop w:val="0"/>
                  <w:marBottom w:val="0"/>
                  <w:divBdr>
                    <w:top w:val="none" w:sz="0" w:space="0" w:color="auto"/>
                    <w:left w:val="none" w:sz="0" w:space="0" w:color="auto"/>
                    <w:bottom w:val="none" w:sz="0" w:space="0" w:color="auto"/>
                    <w:right w:val="none" w:sz="0" w:space="0" w:color="auto"/>
                  </w:divBdr>
                  <w:divsChild>
                    <w:div w:id="2076976034">
                      <w:marLeft w:val="0"/>
                      <w:marRight w:val="0"/>
                      <w:marTop w:val="0"/>
                      <w:marBottom w:val="0"/>
                      <w:divBdr>
                        <w:top w:val="none" w:sz="0" w:space="0" w:color="auto"/>
                        <w:left w:val="none" w:sz="0" w:space="0" w:color="auto"/>
                        <w:bottom w:val="none" w:sz="0" w:space="0" w:color="auto"/>
                        <w:right w:val="none" w:sz="0" w:space="0" w:color="auto"/>
                      </w:divBdr>
                    </w:div>
                  </w:divsChild>
                </w:div>
                <w:div w:id="1226791937">
                  <w:marLeft w:val="0"/>
                  <w:marRight w:val="0"/>
                  <w:marTop w:val="0"/>
                  <w:marBottom w:val="0"/>
                  <w:divBdr>
                    <w:top w:val="none" w:sz="0" w:space="0" w:color="auto"/>
                    <w:left w:val="none" w:sz="0" w:space="0" w:color="auto"/>
                    <w:bottom w:val="none" w:sz="0" w:space="0" w:color="auto"/>
                    <w:right w:val="none" w:sz="0" w:space="0" w:color="auto"/>
                  </w:divBdr>
                  <w:divsChild>
                    <w:div w:id="1659840944">
                      <w:marLeft w:val="0"/>
                      <w:marRight w:val="0"/>
                      <w:marTop w:val="0"/>
                      <w:marBottom w:val="0"/>
                      <w:divBdr>
                        <w:top w:val="none" w:sz="0" w:space="0" w:color="auto"/>
                        <w:left w:val="none" w:sz="0" w:space="0" w:color="auto"/>
                        <w:bottom w:val="none" w:sz="0" w:space="0" w:color="auto"/>
                        <w:right w:val="none" w:sz="0" w:space="0" w:color="auto"/>
                      </w:divBdr>
                    </w:div>
                  </w:divsChild>
                </w:div>
                <w:div w:id="119692590">
                  <w:marLeft w:val="0"/>
                  <w:marRight w:val="0"/>
                  <w:marTop w:val="0"/>
                  <w:marBottom w:val="0"/>
                  <w:divBdr>
                    <w:top w:val="none" w:sz="0" w:space="0" w:color="auto"/>
                    <w:left w:val="none" w:sz="0" w:space="0" w:color="auto"/>
                    <w:bottom w:val="none" w:sz="0" w:space="0" w:color="auto"/>
                    <w:right w:val="none" w:sz="0" w:space="0" w:color="auto"/>
                  </w:divBdr>
                  <w:divsChild>
                    <w:div w:id="1127774934">
                      <w:marLeft w:val="0"/>
                      <w:marRight w:val="0"/>
                      <w:marTop w:val="0"/>
                      <w:marBottom w:val="0"/>
                      <w:divBdr>
                        <w:top w:val="none" w:sz="0" w:space="0" w:color="auto"/>
                        <w:left w:val="none" w:sz="0" w:space="0" w:color="auto"/>
                        <w:bottom w:val="none" w:sz="0" w:space="0" w:color="auto"/>
                        <w:right w:val="none" w:sz="0" w:space="0" w:color="auto"/>
                      </w:divBdr>
                    </w:div>
                  </w:divsChild>
                </w:div>
                <w:div w:id="183597400">
                  <w:marLeft w:val="0"/>
                  <w:marRight w:val="0"/>
                  <w:marTop w:val="0"/>
                  <w:marBottom w:val="0"/>
                  <w:divBdr>
                    <w:top w:val="none" w:sz="0" w:space="0" w:color="auto"/>
                    <w:left w:val="none" w:sz="0" w:space="0" w:color="auto"/>
                    <w:bottom w:val="none" w:sz="0" w:space="0" w:color="auto"/>
                    <w:right w:val="none" w:sz="0" w:space="0" w:color="auto"/>
                  </w:divBdr>
                  <w:divsChild>
                    <w:div w:id="1045984771">
                      <w:marLeft w:val="0"/>
                      <w:marRight w:val="0"/>
                      <w:marTop w:val="0"/>
                      <w:marBottom w:val="0"/>
                      <w:divBdr>
                        <w:top w:val="none" w:sz="0" w:space="0" w:color="auto"/>
                        <w:left w:val="none" w:sz="0" w:space="0" w:color="auto"/>
                        <w:bottom w:val="none" w:sz="0" w:space="0" w:color="auto"/>
                        <w:right w:val="none" w:sz="0" w:space="0" w:color="auto"/>
                      </w:divBdr>
                    </w:div>
                  </w:divsChild>
                </w:div>
                <w:div w:id="137650817">
                  <w:marLeft w:val="0"/>
                  <w:marRight w:val="0"/>
                  <w:marTop w:val="0"/>
                  <w:marBottom w:val="0"/>
                  <w:divBdr>
                    <w:top w:val="none" w:sz="0" w:space="0" w:color="auto"/>
                    <w:left w:val="none" w:sz="0" w:space="0" w:color="auto"/>
                    <w:bottom w:val="none" w:sz="0" w:space="0" w:color="auto"/>
                    <w:right w:val="none" w:sz="0" w:space="0" w:color="auto"/>
                  </w:divBdr>
                  <w:divsChild>
                    <w:div w:id="1158769201">
                      <w:marLeft w:val="0"/>
                      <w:marRight w:val="0"/>
                      <w:marTop w:val="0"/>
                      <w:marBottom w:val="0"/>
                      <w:divBdr>
                        <w:top w:val="none" w:sz="0" w:space="0" w:color="auto"/>
                        <w:left w:val="none" w:sz="0" w:space="0" w:color="auto"/>
                        <w:bottom w:val="none" w:sz="0" w:space="0" w:color="auto"/>
                        <w:right w:val="none" w:sz="0" w:space="0" w:color="auto"/>
                      </w:divBdr>
                    </w:div>
                  </w:divsChild>
                </w:div>
                <w:div w:id="195394979">
                  <w:marLeft w:val="0"/>
                  <w:marRight w:val="0"/>
                  <w:marTop w:val="0"/>
                  <w:marBottom w:val="0"/>
                  <w:divBdr>
                    <w:top w:val="none" w:sz="0" w:space="0" w:color="auto"/>
                    <w:left w:val="none" w:sz="0" w:space="0" w:color="auto"/>
                    <w:bottom w:val="none" w:sz="0" w:space="0" w:color="auto"/>
                    <w:right w:val="none" w:sz="0" w:space="0" w:color="auto"/>
                  </w:divBdr>
                  <w:divsChild>
                    <w:div w:id="637339552">
                      <w:marLeft w:val="0"/>
                      <w:marRight w:val="0"/>
                      <w:marTop w:val="0"/>
                      <w:marBottom w:val="0"/>
                      <w:divBdr>
                        <w:top w:val="none" w:sz="0" w:space="0" w:color="auto"/>
                        <w:left w:val="none" w:sz="0" w:space="0" w:color="auto"/>
                        <w:bottom w:val="none" w:sz="0" w:space="0" w:color="auto"/>
                        <w:right w:val="none" w:sz="0" w:space="0" w:color="auto"/>
                      </w:divBdr>
                    </w:div>
                  </w:divsChild>
                </w:div>
                <w:div w:id="293827626">
                  <w:marLeft w:val="0"/>
                  <w:marRight w:val="0"/>
                  <w:marTop w:val="0"/>
                  <w:marBottom w:val="0"/>
                  <w:divBdr>
                    <w:top w:val="none" w:sz="0" w:space="0" w:color="auto"/>
                    <w:left w:val="none" w:sz="0" w:space="0" w:color="auto"/>
                    <w:bottom w:val="none" w:sz="0" w:space="0" w:color="auto"/>
                    <w:right w:val="none" w:sz="0" w:space="0" w:color="auto"/>
                  </w:divBdr>
                  <w:divsChild>
                    <w:div w:id="200441258">
                      <w:marLeft w:val="0"/>
                      <w:marRight w:val="0"/>
                      <w:marTop w:val="0"/>
                      <w:marBottom w:val="0"/>
                      <w:divBdr>
                        <w:top w:val="none" w:sz="0" w:space="0" w:color="auto"/>
                        <w:left w:val="none" w:sz="0" w:space="0" w:color="auto"/>
                        <w:bottom w:val="none" w:sz="0" w:space="0" w:color="auto"/>
                        <w:right w:val="none" w:sz="0" w:space="0" w:color="auto"/>
                      </w:divBdr>
                    </w:div>
                  </w:divsChild>
                </w:div>
                <w:div w:id="1574586422">
                  <w:marLeft w:val="0"/>
                  <w:marRight w:val="0"/>
                  <w:marTop w:val="0"/>
                  <w:marBottom w:val="0"/>
                  <w:divBdr>
                    <w:top w:val="none" w:sz="0" w:space="0" w:color="auto"/>
                    <w:left w:val="none" w:sz="0" w:space="0" w:color="auto"/>
                    <w:bottom w:val="none" w:sz="0" w:space="0" w:color="auto"/>
                    <w:right w:val="none" w:sz="0" w:space="0" w:color="auto"/>
                  </w:divBdr>
                  <w:divsChild>
                    <w:div w:id="716469772">
                      <w:marLeft w:val="0"/>
                      <w:marRight w:val="0"/>
                      <w:marTop w:val="0"/>
                      <w:marBottom w:val="0"/>
                      <w:divBdr>
                        <w:top w:val="none" w:sz="0" w:space="0" w:color="auto"/>
                        <w:left w:val="none" w:sz="0" w:space="0" w:color="auto"/>
                        <w:bottom w:val="none" w:sz="0" w:space="0" w:color="auto"/>
                        <w:right w:val="none" w:sz="0" w:space="0" w:color="auto"/>
                      </w:divBdr>
                    </w:div>
                  </w:divsChild>
                </w:div>
                <w:div w:id="1955480388">
                  <w:marLeft w:val="0"/>
                  <w:marRight w:val="0"/>
                  <w:marTop w:val="0"/>
                  <w:marBottom w:val="0"/>
                  <w:divBdr>
                    <w:top w:val="none" w:sz="0" w:space="0" w:color="auto"/>
                    <w:left w:val="none" w:sz="0" w:space="0" w:color="auto"/>
                    <w:bottom w:val="none" w:sz="0" w:space="0" w:color="auto"/>
                    <w:right w:val="none" w:sz="0" w:space="0" w:color="auto"/>
                  </w:divBdr>
                  <w:divsChild>
                    <w:div w:id="1600144018">
                      <w:marLeft w:val="0"/>
                      <w:marRight w:val="0"/>
                      <w:marTop w:val="0"/>
                      <w:marBottom w:val="0"/>
                      <w:divBdr>
                        <w:top w:val="none" w:sz="0" w:space="0" w:color="auto"/>
                        <w:left w:val="none" w:sz="0" w:space="0" w:color="auto"/>
                        <w:bottom w:val="none" w:sz="0" w:space="0" w:color="auto"/>
                        <w:right w:val="none" w:sz="0" w:space="0" w:color="auto"/>
                      </w:divBdr>
                    </w:div>
                  </w:divsChild>
                </w:div>
                <w:div w:id="2126805228">
                  <w:marLeft w:val="0"/>
                  <w:marRight w:val="0"/>
                  <w:marTop w:val="0"/>
                  <w:marBottom w:val="0"/>
                  <w:divBdr>
                    <w:top w:val="none" w:sz="0" w:space="0" w:color="auto"/>
                    <w:left w:val="none" w:sz="0" w:space="0" w:color="auto"/>
                    <w:bottom w:val="none" w:sz="0" w:space="0" w:color="auto"/>
                    <w:right w:val="none" w:sz="0" w:space="0" w:color="auto"/>
                  </w:divBdr>
                  <w:divsChild>
                    <w:div w:id="632171286">
                      <w:marLeft w:val="0"/>
                      <w:marRight w:val="0"/>
                      <w:marTop w:val="0"/>
                      <w:marBottom w:val="0"/>
                      <w:divBdr>
                        <w:top w:val="none" w:sz="0" w:space="0" w:color="auto"/>
                        <w:left w:val="none" w:sz="0" w:space="0" w:color="auto"/>
                        <w:bottom w:val="none" w:sz="0" w:space="0" w:color="auto"/>
                        <w:right w:val="none" w:sz="0" w:space="0" w:color="auto"/>
                      </w:divBdr>
                    </w:div>
                  </w:divsChild>
                </w:div>
                <w:div w:id="1622414096">
                  <w:marLeft w:val="0"/>
                  <w:marRight w:val="0"/>
                  <w:marTop w:val="0"/>
                  <w:marBottom w:val="0"/>
                  <w:divBdr>
                    <w:top w:val="none" w:sz="0" w:space="0" w:color="auto"/>
                    <w:left w:val="none" w:sz="0" w:space="0" w:color="auto"/>
                    <w:bottom w:val="none" w:sz="0" w:space="0" w:color="auto"/>
                    <w:right w:val="none" w:sz="0" w:space="0" w:color="auto"/>
                  </w:divBdr>
                  <w:divsChild>
                    <w:div w:id="823817373">
                      <w:marLeft w:val="0"/>
                      <w:marRight w:val="0"/>
                      <w:marTop w:val="0"/>
                      <w:marBottom w:val="0"/>
                      <w:divBdr>
                        <w:top w:val="none" w:sz="0" w:space="0" w:color="auto"/>
                        <w:left w:val="none" w:sz="0" w:space="0" w:color="auto"/>
                        <w:bottom w:val="none" w:sz="0" w:space="0" w:color="auto"/>
                        <w:right w:val="none" w:sz="0" w:space="0" w:color="auto"/>
                      </w:divBdr>
                    </w:div>
                  </w:divsChild>
                </w:div>
                <w:div w:id="209920519">
                  <w:marLeft w:val="0"/>
                  <w:marRight w:val="0"/>
                  <w:marTop w:val="0"/>
                  <w:marBottom w:val="0"/>
                  <w:divBdr>
                    <w:top w:val="none" w:sz="0" w:space="0" w:color="auto"/>
                    <w:left w:val="none" w:sz="0" w:space="0" w:color="auto"/>
                    <w:bottom w:val="none" w:sz="0" w:space="0" w:color="auto"/>
                    <w:right w:val="none" w:sz="0" w:space="0" w:color="auto"/>
                  </w:divBdr>
                  <w:divsChild>
                    <w:div w:id="1374815830">
                      <w:marLeft w:val="0"/>
                      <w:marRight w:val="0"/>
                      <w:marTop w:val="0"/>
                      <w:marBottom w:val="0"/>
                      <w:divBdr>
                        <w:top w:val="none" w:sz="0" w:space="0" w:color="auto"/>
                        <w:left w:val="none" w:sz="0" w:space="0" w:color="auto"/>
                        <w:bottom w:val="none" w:sz="0" w:space="0" w:color="auto"/>
                        <w:right w:val="none" w:sz="0" w:space="0" w:color="auto"/>
                      </w:divBdr>
                    </w:div>
                  </w:divsChild>
                </w:div>
                <w:div w:id="1443497428">
                  <w:marLeft w:val="0"/>
                  <w:marRight w:val="0"/>
                  <w:marTop w:val="0"/>
                  <w:marBottom w:val="0"/>
                  <w:divBdr>
                    <w:top w:val="none" w:sz="0" w:space="0" w:color="auto"/>
                    <w:left w:val="none" w:sz="0" w:space="0" w:color="auto"/>
                    <w:bottom w:val="none" w:sz="0" w:space="0" w:color="auto"/>
                    <w:right w:val="none" w:sz="0" w:space="0" w:color="auto"/>
                  </w:divBdr>
                  <w:divsChild>
                    <w:div w:id="196309142">
                      <w:marLeft w:val="0"/>
                      <w:marRight w:val="0"/>
                      <w:marTop w:val="0"/>
                      <w:marBottom w:val="0"/>
                      <w:divBdr>
                        <w:top w:val="none" w:sz="0" w:space="0" w:color="auto"/>
                        <w:left w:val="none" w:sz="0" w:space="0" w:color="auto"/>
                        <w:bottom w:val="none" w:sz="0" w:space="0" w:color="auto"/>
                        <w:right w:val="none" w:sz="0" w:space="0" w:color="auto"/>
                      </w:divBdr>
                    </w:div>
                  </w:divsChild>
                </w:div>
                <w:div w:id="1199925901">
                  <w:marLeft w:val="0"/>
                  <w:marRight w:val="0"/>
                  <w:marTop w:val="0"/>
                  <w:marBottom w:val="0"/>
                  <w:divBdr>
                    <w:top w:val="none" w:sz="0" w:space="0" w:color="auto"/>
                    <w:left w:val="none" w:sz="0" w:space="0" w:color="auto"/>
                    <w:bottom w:val="none" w:sz="0" w:space="0" w:color="auto"/>
                    <w:right w:val="none" w:sz="0" w:space="0" w:color="auto"/>
                  </w:divBdr>
                  <w:divsChild>
                    <w:div w:id="551967088">
                      <w:marLeft w:val="0"/>
                      <w:marRight w:val="0"/>
                      <w:marTop w:val="0"/>
                      <w:marBottom w:val="0"/>
                      <w:divBdr>
                        <w:top w:val="none" w:sz="0" w:space="0" w:color="auto"/>
                        <w:left w:val="none" w:sz="0" w:space="0" w:color="auto"/>
                        <w:bottom w:val="none" w:sz="0" w:space="0" w:color="auto"/>
                        <w:right w:val="none" w:sz="0" w:space="0" w:color="auto"/>
                      </w:divBdr>
                    </w:div>
                  </w:divsChild>
                </w:div>
                <w:div w:id="1310019705">
                  <w:marLeft w:val="0"/>
                  <w:marRight w:val="0"/>
                  <w:marTop w:val="0"/>
                  <w:marBottom w:val="0"/>
                  <w:divBdr>
                    <w:top w:val="none" w:sz="0" w:space="0" w:color="auto"/>
                    <w:left w:val="none" w:sz="0" w:space="0" w:color="auto"/>
                    <w:bottom w:val="none" w:sz="0" w:space="0" w:color="auto"/>
                    <w:right w:val="none" w:sz="0" w:space="0" w:color="auto"/>
                  </w:divBdr>
                  <w:divsChild>
                    <w:div w:id="1574730059">
                      <w:marLeft w:val="0"/>
                      <w:marRight w:val="0"/>
                      <w:marTop w:val="0"/>
                      <w:marBottom w:val="0"/>
                      <w:divBdr>
                        <w:top w:val="none" w:sz="0" w:space="0" w:color="auto"/>
                        <w:left w:val="none" w:sz="0" w:space="0" w:color="auto"/>
                        <w:bottom w:val="none" w:sz="0" w:space="0" w:color="auto"/>
                        <w:right w:val="none" w:sz="0" w:space="0" w:color="auto"/>
                      </w:divBdr>
                    </w:div>
                  </w:divsChild>
                </w:div>
                <w:div w:id="1363752422">
                  <w:marLeft w:val="0"/>
                  <w:marRight w:val="0"/>
                  <w:marTop w:val="0"/>
                  <w:marBottom w:val="0"/>
                  <w:divBdr>
                    <w:top w:val="none" w:sz="0" w:space="0" w:color="auto"/>
                    <w:left w:val="none" w:sz="0" w:space="0" w:color="auto"/>
                    <w:bottom w:val="none" w:sz="0" w:space="0" w:color="auto"/>
                    <w:right w:val="none" w:sz="0" w:space="0" w:color="auto"/>
                  </w:divBdr>
                  <w:divsChild>
                    <w:div w:id="1267890066">
                      <w:marLeft w:val="0"/>
                      <w:marRight w:val="0"/>
                      <w:marTop w:val="0"/>
                      <w:marBottom w:val="0"/>
                      <w:divBdr>
                        <w:top w:val="none" w:sz="0" w:space="0" w:color="auto"/>
                        <w:left w:val="none" w:sz="0" w:space="0" w:color="auto"/>
                        <w:bottom w:val="none" w:sz="0" w:space="0" w:color="auto"/>
                        <w:right w:val="none" w:sz="0" w:space="0" w:color="auto"/>
                      </w:divBdr>
                    </w:div>
                  </w:divsChild>
                </w:div>
                <w:div w:id="534470108">
                  <w:marLeft w:val="0"/>
                  <w:marRight w:val="0"/>
                  <w:marTop w:val="0"/>
                  <w:marBottom w:val="0"/>
                  <w:divBdr>
                    <w:top w:val="none" w:sz="0" w:space="0" w:color="auto"/>
                    <w:left w:val="none" w:sz="0" w:space="0" w:color="auto"/>
                    <w:bottom w:val="none" w:sz="0" w:space="0" w:color="auto"/>
                    <w:right w:val="none" w:sz="0" w:space="0" w:color="auto"/>
                  </w:divBdr>
                  <w:divsChild>
                    <w:div w:id="1212158908">
                      <w:marLeft w:val="0"/>
                      <w:marRight w:val="0"/>
                      <w:marTop w:val="0"/>
                      <w:marBottom w:val="0"/>
                      <w:divBdr>
                        <w:top w:val="none" w:sz="0" w:space="0" w:color="auto"/>
                        <w:left w:val="none" w:sz="0" w:space="0" w:color="auto"/>
                        <w:bottom w:val="none" w:sz="0" w:space="0" w:color="auto"/>
                        <w:right w:val="none" w:sz="0" w:space="0" w:color="auto"/>
                      </w:divBdr>
                    </w:div>
                  </w:divsChild>
                </w:div>
                <w:div w:id="1297179538">
                  <w:marLeft w:val="0"/>
                  <w:marRight w:val="0"/>
                  <w:marTop w:val="0"/>
                  <w:marBottom w:val="0"/>
                  <w:divBdr>
                    <w:top w:val="none" w:sz="0" w:space="0" w:color="auto"/>
                    <w:left w:val="none" w:sz="0" w:space="0" w:color="auto"/>
                    <w:bottom w:val="none" w:sz="0" w:space="0" w:color="auto"/>
                    <w:right w:val="none" w:sz="0" w:space="0" w:color="auto"/>
                  </w:divBdr>
                  <w:divsChild>
                    <w:div w:id="1446268332">
                      <w:marLeft w:val="0"/>
                      <w:marRight w:val="0"/>
                      <w:marTop w:val="0"/>
                      <w:marBottom w:val="0"/>
                      <w:divBdr>
                        <w:top w:val="none" w:sz="0" w:space="0" w:color="auto"/>
                        <w:left w:val="none" w:sz="0" w:space="0" w:color="auto"/>
                        <w:bottom w:val="none" w:sz="0" w:space="0" w:color="auto"/>
                        <w:right w:val="none" w:sz="0" w:space="0" w:color="auto"/>
                      </w:divBdr>
                    </w:div>
                  </w:divsChild>
                </w:div>
                <w:div w:id="1084840163">
                  <w:marLeft w:val="0"/>
                  <w:marRight w:val="0"/>
                  <w:marTop w:val="0"/>
                  <w:marBottom w:val="0"/>
                  <w:divBdr>
                    <w:top w:val="none" w:sz="0" w:space="0" w:color="auto"/>
                    <w:left w:val="none" w:sz="0" w:space="0" w:color="auto"/>
                    <w:bottom w:val="none" w:sz="0" w:space="0" w:color="auto"/>
                    <w:right w:val="none" w:sz="0" w:space="0" w:color="auto"/>
                  </w:divBdr>
                  <w:divsChild>
                    <w:div w:id="280307556">
                      <w:marLeft w:val="0"/>
                      <w:marRight w:val="0"/>
                      <w:marTop w:val="0"/>
                      <w:marBottom w:val="0"/>
                      <w:divBdr>
                        <w:top w:val="none" w:sz="0" w:space="0" w:color="auto"/>
                        <w:left w:val="none" w:sz="0" w:space="0" w:color="auto"/>
                        <w:bottom w:val="none" w:sz="0" w:space="0" w:color="auto"/>
                        <w:right w:val="none" w:sz="0" w:space="0" w:color="auto"/>
                      </w:divBdr>
                    </w:div>
                  </w:divsChild>
                </w:div>
                <w:div w:id="2061440507">
                  <w:marLeft w:val="0"/>
                  <w:marRight w:val="0"/>
                  <w:marTop w:val="0"/>
                  <w:marBottom w:val="0"/>
                  <w:divBdr>
                    <w:top w:val="none" w:sz="0" w:space="0" w:color="auto"/>
                    <w:left w:val="none" w:sz="0" w:space="0" w:color="auto"/>
                    <w:bottom w:val="none" w:sz="0" w:space="0" w:color="auto"/>
                    <w:right w:val="none" w:sz="0" w:space="0" w:color="auto"/>
                  </w:divBdr>
                  <w:divsChild>
                    <w:div w:id="405033189">
                      <w:marLeft w:val="0"/>
                      <w:marRight w:val="0"/>
                      <w:marTop w:val="0"/>
                      <w:marBottom w:val="0"/>
                      <w:divBdr>
                        <w:top w:val="none" w:sz="0" w:space="0" w:color="auto"/>
                        <w:left w:val="none" w:sz="0" w:space="0" w:color="auto"/>
                        <w:bottom w:val="none" w:sz="0" w:space="0" w:color="auto"/>
                        <w:right w:val="none" w:sz="0" w:space="0" w:color="auto"/>
                      </w:divBdr>
                    </w:div>
                  </w:divsChild>
                </w:div>
                <w:div w:id="319702541">
                  <w:marLeft w:val="0"/>
                  <w:marRight w:val="0"/>
                  <w:marTop w:val="0"/>
                  <w:marBottom w:val="0"/>
                  <w:divBdr>
                    <w:top w:val="none" w:sz="0" w:space="0" w:color="auto"/>
                    <w:left w:val="none" w:sz="0" w:space="0" w:color="auto"/>
                    <w:bottom w:val="none" w:sz="0" w:space="0" w:color="auto"/>
                    <w:right w:val="none" w:sz="0" w:space="0" w:color="auto"/>
                  </w:divBdr>
                  <w:divsChild>
                    <w:div w:id="1514106985">
                      <w:marLeft w:val="0"/>
                      <w:marRight w:val="0"/>
                      <w:marTop w:val="0"/>
                      <w:marBottom w:val="0"/>
                      <w:divBdr>
                        <w:top w:val="none" w:sz="0" w:space="0" w:color="auto"/>
                        <w:left w:val="none" w:sz="0" w:space="0" w:color="auto"/>
                        <w:bottom w:val="none" w:sz="0" w:space="0" w:color="auto"/>
                        <w:right w:val="none" w:sz="0" w:space="0" w:color="auto"/>
                      </w:divBdr>
                    </w:div>
                  </w:divsChild>
                </w:div>
                <w:div w:id="1554346012">
                  <w:marLeft w:val="0"/>
                  <w:marRight w:val="0"/>
                  <w:marTop w:val="0"/>
                  <w:marBottom w:val="0"/>
                  <w:divBdr>
                    <w:top w:val="none" w:sz="0" w:space="0" w:color="auto"/>
                    <w:left w:val="none" w:sz="0" w:space="0" w:color="auto"/>
                    <w:bottom w:val="none" w:sz="0" w:space="0" w:color="auto"/>
                    <w:right w:val="none" w:sz="0" w:space="0" w:color="auto"/>
                  </w:divBdr>
                  <w:divsChild>
                    <w:div w:id="128981707">
                      <w:marLeft w:val="0"/>
                      <w:marRight w:val="0"/>
                      <w:marTop w:val="0"/>
                      <w:marBottom w:val="0"/>
                      <w:divBdr>
                        <w:top w:val="none" w:sz="0" w:space="0" w:color="auto"/>
                        <w:left w:val="none" w:sz="0" w:space="0" w:color="auto"/>
                        <w:bottom w:val="none" w:sz="0" w:space="0" w:color="auto"/>
                        <w:right w:val="none" w:sz="0" w:space="0" w:color="auto"/>
                      </w:divBdr>
                    </w:div>
                  </w:divsChild>
                </w:div>
                <w:div w:id="668480824">
                  <w:marLeft w:val="0"/>
                  <w:marRight w:val="0"/>
                  <w:marTop w:val="0"/>
                  <w:marBottom w:val="0"/>
                  <w:divBdr>
                    <w:top w:val="none" w:sz="0" w:space="0" w:color="auto"/>
                    <w:left w:val="none" w:sz="0" w:space="0" w:color="auto"/>
                    <w:bottom w:val="none" w:sz="0" w:space="0" w:color="auto"/>
                    <w:right w:val="none" w:sz="0" w:space="0" w:color="auto"/>
                  </w:divBdr>
                  <w:divsChild>
                    <w:div w:id="189075164">
                      <w:marLeft w:val="0"/>
                      <w:marRight w:val="0"/>
                      <w:marTop w:val="0"/>
                      <w:marBottom w:val="0"/>
                      <w:divBdr>
                        <w:top w:val="none" w:sz="0" w:space="0" w:color="auto"/>
                        <w:left w:val="none" w:sz="0" w:space="0" w:color="auto"/>
                        <w:bottom w:val="none" w:sz="0" w:space="0" w:color="auto"/>
                        <w:right w:val="none" w:sz="0" w:space="0" w:color="auto"/>
                      </w:divBdr>
                    </w:div>
                  </w:divsChild>
                </w:div>
                <w:div w:id="1100419106">
                  <w:marLeft w:val="0"/>
                  <w:marRight w:val="0"/>
                  <w:marTop w:val="0"/>
                  <w:marBottom w:val="0"/>
                  <w:divBdr>
                    <w:top w:val="none" w:sz="0" w:space="0" w:color="auto"/>
                    <w:left w:val="none" w:sz="0" w:space="0" w:color="auto"/>
                    <w:bottom w:val="none" w:sz="0" w:space="0" w:color="auto"/>
                    <w:right w:val="none" w:sz="0" w:space="0" w:color="auto"/>
                  </w:divBdr>
                  <w:divsChild>
                    <w:div w:id="951127957">
                      <w:marLeft w:val="0"/>
                      <w:marRight w:val="0"/>
                      <w:marTop w:val="0"/>
                      <w:marBottom w:val="0"/>
                      <w:divBdr>
                        <w:top w:val="none" w:sz="0" w:space="0" w:color="auto"/>
                        <w:left w:val="none" w:sz="0" w:space="0" w:color="auto"/>
                        <w:bottom w:val="none" w:sz="0" w:space="0" w:color="auto"/>
                        <w:right w:val="none" w:sz="0" w:space="0" w:color="auto"/>
                      </w:divBdr>
                    </w:div>
                  </w:divsChild>
                </w:div>
                <w:div w:id="1197235254">
                  <w:marLeft w:val="0"/>
                  <w:marRight w:val="0"/>
                  <w:marTop w:val="0"/>
                  <w:marBottom w:val="0"/>
                  <w:divBdr>
                    <w:top w:val="none" w:sz="0" w:space="0" w:color="auto"/>
                    <w:left w:val="none" w:sz="0" w:space="0" w:color="auto"/>
                    <w:bottom w:val="none" w:sz="0" w:space="0" w:color="auto"/>
                    <w:right w:val="none" w:sz="0" w:space="0" w:color="auto"/>
                  </w:divBdr>
                  <w:divsChild>
                    <w:div w:id="2032105128">
                      <w:marLeft w:val="0"/>
                      <w:marRight w:val="0"/>
                      <w:marTop w:val="0"/>
                      <w:marBottom w:val="0"/>
                      <w:divBdr>
                        <w:top w:val="none" w:sz="0" w:space="0" w:color="auto"/>
                        <w:left w:val="none" w:sz="0" w:space="0" w:color="auto"/>
                        <w:bottom w:val="none" w:sz="0" w:space="0" w:color="auto"/>
                        <w:right w:val="none" w:sz="0" w:space="0" w:color="auto"/>
                      </w:divBdr>
                    </w:div>
                  </w:divsChild>
                </w:div>
                <w:div w:id="1403794246">
                  <w:marLeft w:val="0"/>
                  <w:marRight w:val="0"/>
                  <w:marTop w:val="0"/>
                  <w:marBottom w:val="0"/>
                  <w:divBdr>
                    <w:top w:val="none" w:sz="0" w:space="0" w:color="auto"/>
                    <w:left w:val="none" w:sz="0" w:space="0" w:color="auto"/>
                    <w:bottom w:val="none" w:sz="0" w:space="0" w:color="auto"/>
                    <w:right w:val="none" w:sz="0" w:space="0" w:color="auto"/>
                  </w:divBdr>
                  <w:divsChild>
                    <w:div w:id="415591901">
                      <w:marLeft w:val="0"/>
                      <w:marRight w:val="0"/>
                      <w:marTop w:val="0"/>
                      <w:marBottom w:val="0"/>
                      <w:divBdr>
                        <w:top w:val="none" w:sz="0" w:space="0" w:color="auto"/>
                        <w:left w:val="none" w:sz="0" w:space="0" w:color="auto"/>
                        <w:bottom w:val="none" w:sz="0" w:space="0" w:color="auto"/>
                        <w:right w:val="none" w:sz="0" w:space="0" w:color="auto"/>
                      </w:divBdr>
                    </w:div>
                  </w:divsChild>
                </w:div>
                <w:div w:id="1496142842">
                  <w:marLeft w:val="0"/>
                  <w:marRight w:val="0"/>
                  <w:marTop w:val="0"/>
                  <w:marBottom w:val="0"/>
                  <w:divBdr>
                    <w:top w:val="none" w:sz="0" w:space="0" w:color="auto"/>
                    <w:left w:val="none" w:sz="0" w:space="0" w:color="auto"/>
                    <w:bottom w:val="none" w:sz="0" w:space="0" w:color="auto"/>
                    <w:right w:val="none" w:sz="0" w:space="0" w:color="auto"/>
                  </w:divBdr>
                  <w:divsChild>
                    <w:div w:id="704870254">
                      <w:marLeft w:val="0"/>
                      <w:marRight w:val="0"/>
                      <w:marTop w:val="0"/>
                      <w:marBottom w:val="0"/>
                      <w:divBdr>
                        <w:top w:val="none" w:sz="0" w:space="0" w:color="auto"/>
                        <w:left w:val="none" w:sz="0" w:space="0" w:color="auto"/>
                        <w:bottom w:val="none" w:sz="0" w:space="0" w:color="auto"/>
                        <w:right w:val="none" w:sz="0" w:space="0" w:color="auto"/>
                      </w:divBdr>
                    </w:div>
                  </w:divsChild>
                </w:div>
                <w:div w:id="862135757">
                  <w:marLeft w:val="0"/>
                  <w:marRight w:val="0"/>
                  <w:marTop w:val="0"/>
                  <w:marBottom w:val="0"/>
                  <w:divBdr>
                    <w:top w:val="none" w:sz="0" w:space="0" w:color="auto"/>
                    <w:left w:val="none" w:sz="0" w:space="0" w:color="auto"/>
                    <w:bottom w:val="none" w:sz="0" w:space="0" w:color="auto"/>
                    <w:right w:val="none" w:sz="0" w:space="0" w:color="auto"/>
                  </w:divBdr>
                  <w:divsChild>
                    <w:div w:id="839396243">
                      <w:marLeft w:val="0"/>
                      <w:marRight w:val="0"/>
                      <w:marTop w:val="0"/>
                      <w:marBottom w:val="0"/>
                      <w:divBdr>
                        <w:top w:val="none" w:sz="0" w:space="0" w:color="auto"/>
                        <w:left w:val="none" w:sz="0" w:space="0" w:color="auto"/>
                        <w:bottom w:val="none" w:sz="0" w:space="0" w:color="auto"/>
                        <w:right w:val="none" w:sz="0" w:space="0" w:color="auto"/>
                      </w:divBdr>
                    </w:div>
                  </w:divsChild>
                </w:div>
                <w:div w:id="84963609">
                  <w:marLeft w:val="0"/>
                  <w:marRight w:val="0"/>
                  <w:marTop w:val="0"/>
                  <w:marBottom w:val="0"/>
                  <w:divBdr>
                    <w:top w:val="none" w:sz="0" w:space="0" w:color="auto"/>
                    <w:left w:val="none" w:sz="0" w:space="0" w:color="auto"/>
                    <w:bottom w:val="none" w:sz="0" w:space="0" w:color="auto"/>
                    <w:right w:val="none" w:sz="0" w:space="0" w:color="auto"/>
                  </w:divBdr>
                  <w:divsChild>
                    <w:div w:id="980422567">
                      <w:marLeft w:val="0"/>
                      <w:marRight w:val="0"/>
                      <w:marTop w:val="0"/>
                      <w:marBottom w:val="0"/>
                      <w:divBdr>
                        <w:top w:val="none" w:sz="0" w:space="0" w:color="auto"/>
                        <w:left w:val="none" w:sz="0" w:space="0" w:color="auto"/>
                        <w:bottom w:val="none" w:sz="0" w:space="0" w:color="auto"/>
                        <w:right w:val="none" w:sz="0" w:space="0" w:color="auto"/>
                      </w:divBdr>
                    </w:div>
                  </w:divsChild>
                </w:div>
                <w:div w:id="1645813920">
                  <w:marLeft w:val="0"/>
                  <w:marRight w:val="0"/>
                  <w:marTop w:val="0"/>
                  <w:marBottom w:val="0"/>
                  <w:divBdr>
                    <w:top w:val="none" w:sz="0" w:space="0" w:color="auto"/>
                    <w:left w:val="none" w:sz="0" w:space="0" w:color="auto"/>
                    <w:bottom w:val="none" w:sz="0" w:space="0" w:color="auto"/>
                    <w:right w:val="none" w:sz="0" w:space="0" w:color="auto"/>
                  </w:divBdr>
                  <w:divsChild>
                    <w:div w:id="1969507986">
                      <w:marLeft w:val="0"/>
                      <w:marRight w:val="0"/>
                      <w:marTop w:val="0"/>
                      <w:marBottom w:val="0"/>
                      <w:divBdr>
                        <w:top w:val="none" w:sz="0" w:space="0" w:color="auto"/>
                        <w:left w:val="none" w:sz="0" w:space="0" w:color="auto"/>
                        <w:bottom w:val="none" w:sz="0" w:space="0" w:color="auto"/>
                        <w:right w:val="none" w:sz="0" w:space="0" w:color="auto"/>
                      </w:divBdr>
                    </w:div>
                  </w:divsChild>
                </w:div>
                <w:div w:id="570700363">
                  <w:marLeft w:val="0"/>
                  <w:marRight w:val="0"/>
                  <w:marTop w:val="0"/>
                  <w:marBottom w:val="0"/>
                  <w:divBdr>
                    <w:top w:val="none" w:sz="0" w:space="0" w:color="auto"/>
                    <w:left w:val="none" w:sz="0" w:space="0" w:color="auto"/>
                    <w:bottom w:val="none" w:sz="0" w:space="0" w:color="auto"/>
                    <w:right w:val="none" w:sz="0" w:space="0" w:color="auto"/>
                  </w:divBdr>
                  <w:divsChild>
                    <w:div w:id="880746839">
                      <w:marLeft w:val="0"/>
                      <w:marRight w:val="0"/>
                      <w:marTop w:val="0"/>
                      <w:marBottom w:val="0"/>
                      <w:divBdr>
                        <w:top w:val="none" w:sz="0" w:space="0" w:color="auto"/>
                        <w:left w:val="none" w:sz="0" w:space="0" w:color="auto"/>
                        <w:bottom w:val="none" w:sz="0" w:space="0" w:color="auto"/>
                        <w:right w:val="none" w:sz="0" w:space="0" w:color="auto"/>
                      </w:divBdr>
                    </w:div>
                  </w:divsChild>
                </w:div>
                <w:div w:id="595553849">
                  <w:marLeft w:val="0"/>
                  <w:marRight w:val="0"/>
                  <w:marTop w:val="0"/>
                  <w:marBottom w:val="0"/>
                  <w:divBdr>
                    <w:top w:val="none" w:sz="0" w:space="0" w:color="auto"/>
                    <w:left w:val="none" w:sz="0" w:space="0" w:color="auto"/>
                    <w:bottom w:val="none" w:sz="0" w:space="0" w:color="auto"/>
                    <w:right w:val="none" w:sz="0" w:space="0" w:color="auto"/>
                  </w:divBdr>
                  <w:divsChild>
                    <w:div w:id="174418796">
                      <w:marLeft w:val="0"/>
                      <w:marRight w:val="0"/>
                      <w:marTop w:val="0"/>
                      <w:marBottom w:val="0"/>
                      <w:divBdr>
                        <w:top w:val="none" w:sz="0" w:space="0" w:color="auto"/>
                        <w:left w:val="none" w:sz="0" w:space="0" w:color="auto"/>
                        <w:bottom w:val="none" w:sz="0" w:space="0" w:color="auto"/>
                        <w:right w:val="none" w:sz="0" w:space="0" w:color="auto"/>
                      </w:divBdr>
                    </w:div>
                  </w:divsChild>
                </w:div>
                <w:div w:id="226114030">
                  <w:marLeft w:val="0"/>
                  <w:marRight w:val="0"/>
                  <w:marTop w:val="0"/>
                  <w:marBottom w:val="0"/>
                  <w:divBdr>
                    <w:top w:val="none" w:sz="0" w:space="0" w:color="auto"/>
                    <w:left w:val="none" w:sz="0" w:space="0" w:color="auto"/>
                    <w:bottom w:val="none" w:sz="0" w:space="0" w:color="auto"/>
                    <w:right w:val="none" w:sz="0" w:space="0" w:color="auto"/>
                  </w:divBdr>
                  <w:divsChild>
                    <w:div w:id="553736976">
                      <w:marLeft w:val="0"/>
                      <w:marRight w:val="0"/>
                      <w:marTop w:val="0"/>
                      <w:marBottom w:val="0"/>
                      <w:divBdr>
                        <w:top w:val="none" w:sz="0" w:space="0" w:color="auto"/>
                        <w:left w:val="none" w:sz="0" w:space="0" w:color="auto"/>
                        <w:bottom w:val="none" w:sz="0" w:space="0" w:color="auto"/>
                        <w:right w:val="none" w:sz="0" w:space="0" w:color="auto"/>
                      </w:divBdr>
                    </w:div>
                  </w:divsChild>
                </w:div>
                <w:div w:id="1998529646">
                  <w:marLeft w:val="0"/>
                  <w:marRight w:val="0"/>
                  <w:marTop w:val="0"/>
                  <w:marBottom w:val="0"/>
                  <w:divBdr>
                    <w:top w:val="none" w:sz="0" w:space="0" w:color="auto"/>
                    <w:left w:val="none" w:sz="0" w:space="0" w:color="auto"/>
                    <w:bottom w:val="none" w:sz="0" w:space="0" w:color="auto"/>
                    <w:right w:val="none" w:sz="0" w:space="0" w:color="auto"/>
                  </w:divBdr>
                  <w:divsChild>
                    <w:div w:id="2049642357">
                      <w:marLeft w:val="0"/>
                      <w:marRight w:val="0"/>
                      <w:marTop w:val="0"/>
                      <w:marBottom w:val="0"/>
                      <w:divBdr>
                        <w:top w:val="none" w:sz="0" w:space="0" w:color="auto"/>
                        <w:left w:val="none" w:sz="0" w:space="0" w:color="auto"/>
                        <w:bottom w:val="none" w:sz="0" w:space="0" w:color="auto"/>
                        <w:right w:val="none" w:sz="0" w:space="0" w:color="auto"/>
                      </w:divBdr>
                    </w:div>
                  </w:divsChild>
                </w:div>
                <w:div w:id="691764079">
                  <w:marLeft w:val="0"/>
                  <w:marRight w:val="0"/>
                  <w:marTop w:val="0"/>
                  <w:marBottom w:val="0"/>
                  <w:divBdr>
                    <w:top w:val="none" w:sz="0" w:space="0" w:color="auto"/>
                    <w:left w:val="none" w:sz="0" w:space="0" w:color="auto"/>
                    <w:bottom w:val="none" w:sz="0" w:space="0" w:color="auto"/>
                    <w:right w:val="none" w:sz="0" w:space="0" w:color="auto"/>
                  </w:divBdr>
                  <w:divsChild>
                    <w:div w:id="301547605">
                      <w:marLeft w:val="0"/>
                      <w:marRight w:val="0"/>
                      <w:marTop w:val="0"/>
                      <w:marBottom w:val="0"/>
                      <w:divBdr>
                        <w:top w:val="none" w:sz="0" w:space="0" w:color="auto"/>
                        <w:left w:val="none" w:sz="0" w:space="0" w:color="auto"/>
                        <w:bottom w:val="none" w:sz="0" w:space="0" w:color="auto"/>
                        <w:right w:val="none" w:sz="0" w:space="0" w:color="auto"/>
                      </w:divBdr>
                    </w:div>
                  </w:divsChild>
                </w:div>
                <w:div w:id="1262177832">
                  <w:marLeft w:val="0"/>
                  <w:marRight w:val="0"/>
                  <w:marTop w:val="0"/>
                  <w:marBottom w:val="0"/>
                  <w:divBdr>
                    <w:top w:val="none" w:sz="0" w:space="0" w:color="auto"/>
                    <w:left w:val="none" w:sz="0" w:space="0" w:color="auto"/>
                    <w:bottom w:val="none" w:sz="0" w:space="0" w:color="auto"/>
                    <w:right w:val="none" w:sz="0" w:space="0" w:color="auto"/>
                  </w:divBdr>
                  <w:divsChild>
                    <w:div w:id="2019111968">
                      <w:marLeft w:val="0"/>
                      <w:marRight w:val="0"/>
                      <w:marTop w:val="0"/>
                      <w:marBottom w:val="0"/>
                      <w:divBdr>
                        <w:top w:val="none" w:sz="0" w:space="0" w:color="auto"/>
                        <w:left w:val="none" w:sz="0" w:space="0" w:color="auto"/>
                        <w:bottom w:val="none" w:sz="0" w:space="0" w:color="auto"/>
                        <w:right w:val="none" w:sz="0" w:space="0" w:color="auto"/>
                      </w:divBdr>
                    </w:div>
                  </w:divsChild>
                </w:div>
                <w:div w:id="1331906067">
                  <w:marLeft w:val="0"/>
                  <w:marRight w:val="0"/>
                  <w:marTop w:val="0"/>
                  <w:marBottom w:val="0"/>
                  <w:divBdr>
                    <w:top w:val="none" w:sz="0" w:space="0" w:color="auto"/>
                    <w:left w:val="none" w:sz="0" w:space="0" w:color="auto"/>
                    <w:bottom w:val="none" w:sz="0" w:space="0" w:color="auto"/>
                    <w:right w:val="none" w:sz="0" w:space="0" w:color="auto"/>
                  </w:divBdr>
                  <w:divsChild>
                    <w:div w:id="1699236798">
                      <w:marLeft w:val="0"/>
                      <w:marRight w:val="0"/>
                      <w:marTop w:val="0"/>
                      <w:marBottom w:val="0"/>
                      <w:divBdr>
                        <w:top w:val="none" w:sz="0" w:space="0" w:color="auto"/>
                        <w:left w:val="none" w:sz="0" w:space="0" w:color="auto"/>
                        <w:bottom w:val="none" w:sz="0" w:space="0" w:color="auto"/>
                        <w:right w:val="none" w:sz="0" w:space="0" w:color="auto"/>
                      </w:divBdr>
                    </w:div>
                  </w:divsChild>
                </w:div>
                <w:div w:id="793059987">
                  <w:marLeft w:val="0"/>
                  <w:marRight w:val="0"/>
                  <w:marTop w:val="0"/>
                  <w:marBottom w:val="0"/>
                  <w:divBdr>
                    <w:top w:val="none" w:sz="0" w:space="0" w:color="auto"/>
                    <w:left w:val="none" w:sz="0" w:space="0" w:color="auto"/>
                    <w:bottom w:val="none" w:sz="0" w:space="0" w:color="auto"/>
                    <w:right w:val="none" w:sz="0" w:space="0" w:color="auto"/>
                  </w:divBdr>
                  <w:divsChild>
                    <w:div w:id="1913661107">
                      <w:marLeft w:val="0"/>
                      <w:marRight w:val="0"/>
                      <w:marTop w:val="0"/>
                      <w:marBottom w:val="0"/>
                      <w:divBdr>
                        <w:top w:val="none" w:sz="0" w:space="0" w:color="auto"/>
                        <w:left w:val="none" w:sz="0" w:space="0" w:color="auto"/>
                        <w:bottom w:val="none" w:sz="0" w:space="0" w:color="auto"/>
                        <w:right w:val="none" w:sz="0" w:space="0" w:color="auto"/>
                      </w:divBdr>
                    </w:div>
                  </w:divsChild>
                </w:div>
                <w:div w:id="136917142">
                  <w:marLeft w:val="0"/>
                  <w:marRight w:val="0"/>
                  <w:marTop w:val="0"/>
                  <w:marBottom w:val="0"/>
                  <w:divBdr>
                    <w:top w:val="none" w:sz="0" w:space="0" w:color="auto"/>
                    <w:left w:val="none" w:sz="0" w:space="0" w:color="auto"/>
                    <w:bottom w:val="none" w:sz="0" w:space="0" w:color="auto"/>
                    <w:right w:val="none" w:sz="0" w:space="0" w:color="auto"/>
                  </w:divBdr>
                  <w:divsChild>
                    <w:div w:id="1654332478">
                      <w:marLeft w:val="0"/>
                      <w:marRight w:val="0"/>
                      <w:marTop w:val="0"/>
                      <w:marBottom w:val="0"/>
                      <w:divBdr>
                        <w:top w:val="none" w:sz="0" w:space="0" w:color="auto"/>
                        <w:left w:val="none" w:sz="0" w:space="0" w:color="auto"/>
                        <w:bottom w:val="none" w:sz="0" w:space="0" w:color="auto"/>
                        <w:right w:val="none" w:sz="0" w:space="0" w:color="auto"/>
                      </w:divBdr>
                    </w:div>
                  </w:divsChild>
                </w:div>
                <w:div w:id="793061625">
                  <w:marLeft w:val="0"/>
                  <w:marRight w:val="0"/>
                  <w:marTop w:val="0"/>
                  <w:marBottom w:val="0"/>
                  <w:divBdr>
                    <w:top w:val="none" w:sz="0" w:space="0" w:color="auto"/>
                    <w:left w:val="none" w:sz="0" w:space="0" w:color="auto"/>
                    <w:bottom w:val="none" w:sz="0" w:space="0" w:color="auto"/>
                    <w:right w:val="none" w:sz="0" w:space="0" w:color="auto"/>
                  </w:divBdr>
                  <w:divsChild>
                    <w:div w:id="11151904">
                      <w:marLeft w:val="0"/>
                      <w:marRight w:val="0"/>
                      <w:marTop w:val="0"/>
                      <w:marBottom w:val="0"/>
                      <w:divBdr>
                        <w:top w:val="none" w:sz="0" w:space="0" w:color="auto"/>
                        <w:left w:val="none" w:sz="0" w:space="0" w:color="auto"/>
                        <w:bottom w:val="none" w:sz="0" w:space="0" w:color="auto"/>
                        <w:right w:val="none" w:sz="0" w:space="0" w:color="auto"/>
                      </w:divBdr>
                    </w:div>
                  </w:divsChild>
                </w:div>
                <w:div w:id="839471634">
                  <w:marLeft w:val="0"/>
                  <w:marRight w:val="0"/>
                  <w:marTop w:val="0"/>
                  <w:marBottom w:val="0"/>
                  <w:divBdr>
                    <w:top w:val="none" w:sz="0" w:space="0" w:color="auto"/>
                    <w:left w:val="none" w:sz="0" w:space="0" w:color="auto"/>
                    <w:bottom w:val="none" w:sz="0" w:space="0" w:color="auto"/>
                    <w:right w:val="none" w:sz="0" w:space="0" w:color="auto"/>
                  </w:divBdr>
                  <w:divsChild>
                    <w:div w:id="1979408555">
                      <w:marLeft w:val="0"/>
                      <w:marRight w:val="0"/>
                      <w:marTop w:val="0"/>
                      <w:marBottom w:val="0"/>
                      <w:divBdr>
                        <w:top w:val="none" w:sz="0" w:space="0" w:color="auto"/>
                        <w:left w:val="none" w:sz="0" w:space="0" w:color="auto"/>
                        <w:bottom w:val="none" w:sz="0" w:space="0" w:color="auto"/>
                        <w:right w:val="none" w:sz="0" w:space="0" w:color="auto"/>
                      </w:divBdr>
                    </w:div>
                  </w:divsChild>
                </w:div>
                <w:div w:id="1437822706">
                  <w:marLeft w:val="0"/>
                  <w:marRight w:val="0"/>
                  <w:marTop w:val="0"/>
                  <w:marBottom w:val="0"/>
                  <w:divBdr>
                    <w:top w:val="none" w:sz="0" w:space="0" w:color="auto"/>
                    <w:left w:val="none" w:sz="0" w:space="0" w:color="auto"/>
                    <w:bottom w:val="none" w:sz="0" w:space="0" w:color="auto"/>
                    <w:right w:val="none" w:sz="0" w:space="0" w:color="auto"/>
                  </w:divBdr>
                  <w:divsChild>
                    <w:div w:id="417606568">
                      <w:marLeft w:val="0"/>
                      <w:marRight w:val="0"/>
                      <w:marTop w:val="0"/>
                      <w:marBottom w:val="0"/>
                      <w:divBdr>
                        <w:top w:val="none" w:sz="0" w:space="0" w:color="auto"/>
                        <w:left w:val="none" w:sz="0" w:space="0" w:color="auto"/>
                        <w:bottom w:val="none" w:sz="0" w:space="0" w:color="auto"/>
                        <w:right w:val="none" w:sz="0" w:space="0" w:color="auto"/>
                      </w:divBdr>
                    </w:div>
                  </w:divsChild>
                </w:div>
                <w:div w:id="1775904737">
                  <w:marLeft w:val="0"/>
                  <w:marRight w:val="0"/>
                  <w:marTop w:val="0"/>
                  <w:marBottom w:val="0"/>
                  <w:divBdr>
                    <w:top w:val="none" w:sz="0" w:space="0" w:color="auto"/>
                    <w:left w:val="none" w:sz="0" w:space="0" w:color="auto"/>
                    <w:bottom w:val="none" w:sz="0" w:space="0" w:color="auto"/>
                    <w:right w:val="none" w:sz="0" w:space="0" w:color="auto"/>
                  </w:divBdr>
                  <w:divsChild>
                    <w:div w:id="1655989775">
                      <w:marLeft w:val="0"/>
                      <w:marRight w:val="0"/>
                      <w:marTop w:val="0"/>
                      <w:marBottom w:val="0"/>
                      <w:divBdr>
                        <w:top w:val="none" w:sz="0" w:space="0" w:color="auto"/>
                        <w:left w:val="none" w:sz="0" w:space="0" w:color="auto"/>
                        <w:bottom w:val="none" w:sz="0" w:space="0" w:color="auto"/>
                        <w:right w:val="none" w:sz="0" w:space="0" w:color="auto"/>
                      </w:divBdr>
                    </w:div>
                  </w:divsChild>
                </w:div>
                <w:div w:id="1931305112">
                  <w:marLeft w:val="0"/>
                  <w:marRight w:val="0"/>
                  <w:marTop w:val="0"/>
                  <w:marBottom w:val="0"/>
                  <w:divBdr>
                    <w:top w:val="none" w:sz="0" w:space="0" w:color="auto"/>
                    <w:left w:val="none" w:sz="0" w:space="0" w:color="auto"/>
                    <w:bottom w:val="none" w:sz="0" w:space="0" w:color="auto"/>
                    <w:right w:val="none" w:sz="0" w:space="0" w:color="auto"/>
                  </w:divBdr>
                  <w:divsChild>
                    <w:div w:id="5132093">
                      <w:marLeft w:val="0"/>
                      <w:marRight w:val="0"/>
                      <w:marTop w:val="0"/>
                      <w:marBottom w:val="0"/>
                      <w:divBdr>
                        <w:top w:val="none" w:sz="0" w:space="0" w:color="auto"/>
                        <w:left w:val="none" w:sz="0" w:space="0" w:color="auto"/>
                        <w:bottom w:val="none" w:sz="0" w:space="0" w:color="auto"/>
                        <w:right w:val="none" w:sz="0" w:space="0" w:color="auto"/>
                      </w:divBdr>
                    </w:div>
                  </w:divsChild>
                </w:div>
                <w:div w:id="1021470285">
                  <w:marLeft w:val="0"/>
                  <w:marRight w:val="0"/>
                  <w:marTop w:val="0"/>
                  <w:marBottom w:val="0"/>
                  <w:divBdr>
                    <w:top w:val="none" w:sz="0" w:space="0" w:color="auto"/>
                    <w:left w:val="none" w:sz="0" w:space="0" w:color="auto"/>
                    <w:bottom w:val="none" w:sz="0" w:space="0" w:color="auto"/>
                    <w:right w:val="none" w:sz="0" w:space="0" w:color="auto"/>
                  </w:divBdr>
                  <w:divsChild>
                    <w:div w:id="1194852927">
                      <w:marLeft w:val="0"/>
                      <w:marRight w:val="0"/>
                      <w:marTop w:val="0"/>
                      <w:marBottom w:val="0"/>
                      <w:divBdr>
                        <w:top w:val="none" w:sz="0" w:space="0" w:color="auto"/>
                        <w:left w:val="none" w:sz="0" w:space="0" w:color="auto"/>
                        <w:bottom w:val="none" w:sz="0" w:space="0" w:color="auto"/>
                        <w:right w:val="none" w:sz="0" w:space="0" w:color="auto"/>
                      </w:divBdr>
                    </w:div>
                  </w:divsChild>
                </w:div>
                <w:div w:id="394671147">
                  <w:marLeft w:val="0"/>
                  <w:marRight w:val="0"/>
                  <w:marTop w:val="0"/>
                  <w:marBottom w:val="0"/>
                  <w:divBdr>
                    <w:top w:val="none" w:sz="0" w:space="0" w:color="auto"/>
                    <w:left w:val="none" w:sz="0" w:space="0" w:color="auto"/>
                    <w:bottom w:val="none" w:sz="0" w:space="0" w:color="auto"/>
                    <w:right w:val="none" w:sz="0" w:space="0" w:color="auto"/>
                  </w:divBdr>
                  <w:divsChild>
                    <w:div w:id="1003095204">
                      <w:marLeft w:val="0"/>
                      <w:marRight w:val="0"/>
                      <w:marTop w:val="0"/>
                      <w:marBottom w:val="0"/>
                      <w:divBdr>
                        <w:top w:val="none" w:sz="0" w:space="0" w:color="auto"/>
                        <w:left w:val="none" w:sz="0" w:space="0" w:color="auto"/>
                        <w:bottom w:val="none" w:sz="0" w:space="0" w:color="auto"/>
                        <w:right w:val="none" w:sz="0" w:space="0" w:color="auto"/>
                      </w:divBdr>
                    </w:div>
                  </w:divsChild>
                </w:div>
                <w:div w:id="1874921417">
                  <w:marLeft w:val="0"/>
                  <w:marRight w:val="0"/>
                  <w:marTop w:val="0"/>
                  <w:marBottom w:val="0"/>
                  <w:divBdr>
                    <w:top w:val="none" w:sz="0" w:space="0" w:color="auto"/>
                    <w:left w:val="none" w:sz="0" w:space="0" w:color="auto"/>
                    <w:bottom w:val="none" w:sz="0" w:space="0" w:color="auto"/>
                    <w:right w:val="none" w:sz="0" w:space="0" w:color="auto"/>
                  </w:divBdr>
                  <w:divsChild>
                    <w:div w:id="1972785501">
                      <w:marLeft w:val="0"/>
                      <w:marRight w:val="0"/>
                      <w:marTop w:val="0"/>
                      <w:marBottom w:val="0"/>
                      <w:divBdr>
                        <w:top w:val="none" w:sz="0" w:space="0" w:color="auto"/>
                        <w:left w:val="none" w:sz="0" w:space="0" w:color="auto"/>
                        <w:bottom w:val="none" w:sz="0" w:space="0" w:color="auto"/>
                        <w:right w:val="none" w:sz="0" w:space="0" w:color="auto"/>
                      </w:divBdr>
                    </w:div>
                  </w:divsChild>
                </w:div>
                <w:div w:id="1505701333">
                  <w:marLeft w:val="0"/>
                  <w:marRight w:val="0"/>
                  <w:marTop w:val="0"/>
                  <w:marBottom w:val="0"/>
                  <w:divBdr>
                    <w:top w:val="none" w:sz="0" w:space="0" w:color="auto"/>
                    <w:left w:val="none" w:sz="0" w:space="0" w:color="auto"/>
                    <w:bottom w:val="none" w:sz="0" w:space="0" w:color="auto"/>
                    <w:right w:val="none" w:sz="0" w:space="0" w:color="auto"/>
                  </w:divBdr>
                  <w:divsChild>
                    <w:div w:id="769205339">
                      <w:marLeft w:val="0"/>
                      <w:marRight w:val="0"/>
                      <w:marTop w:val="0"/>
                      <w:marBottom w:val="0"/>
                      <w:divBdr>
                        <w:top w:val="none" w:sz="0" w:space="0" w:color="auto"/>
                        <w:left w:val="none" w:sz="0" w:space="0" w:color="auto"/>
                        <w:bottom w:val="none" w:sz="0" w:space="0" w:color="auto"/>
                        <w:right w:val="none" w:sz="0" w:space="0" w:color="auto"/>
                      </w:divBdr>
                    </w:div>
                  </w:divsChild>
                </w:div>
                <w:div w:id="635794686">
                  <w:marLeft w:val="0"/>
                  <w:marRight w:val="0"/>
                  <w:marTop w:val="0"/>
                  <w:marBottom w:val="0"/>
                  <w:divBdr>
                    <w:top w:val="none" w:sz="0" w:space="0" w:color="auto"/>
                    <w:left w:val="none" w:sz="0" w:space="0" w:color="auto"/>
                    <w:bottom w:val="none" w:sz="0" w:space="0" w:color="auto"/>
                    <w:right w:val="none" w:sz="0" w:space="0" w:color="auto"/>
                  </w:divBdr>
                  <w:divsChild>
                    <w:div w:id="1713339648">
                      <w:marLeft w:val="0"/>
                      <w:marRight w:val="0"/>
                      <w:marTop w:val="0"/>
                      <w:marBottom w:val="0"/>
                      <w:divBdr>
                        <w:top w:val="none" w:sz="0" w:space="0" w:color="auto"/>
                        <w:left w:val="none" w:sz="0" w:space="0" w:color="auto"/>
                        <w:bottom w:val="none" w:sz="0" w:space="0" w:color="auto"/>
                        <w:right w:val="none" w:sz="0" w:space="0" w:color="auto"/>
                      </w:divBdr>
                    </w:div>
                  </w:divsChild>
                </w:div>
                <w:div w:id="1649049030">
                  <w:marLeft w:val="0"/>
                  <w:marRight w:val="0"/>
                  <w:marTop w:val="0"/>
                  <w:marBottom w:val="0"/>
                  <w:divBdr>
                    <w:top w:val="none" w:sz="0" w:space="0" w:color="auto"/>
                    <w:left w:val="none" w:sz="0" w:space="0" w:color="auto"/>
                    <w:bottom w:val="none" w:sz="0" w:space="0" w:color="auto"/>
                    <w:right w:val="none" w:sz="0" w:space="0" w:color="auto"/>
                  </w:divBdr>
                  <w:divsChild>
                    <w:div w:id="1505320138">
                      <w:marLeft w:val="0"/>
                      <w:marRight w:val="0"/>
                      <w:marTop w:val="0"/>
                      <w:marBottom w:val="0"/>
                      <w:divBdr>
                        <w:top w:val="none" w:sz="0" w:space="0" w:color="auto"/>
                        <w:left w:val="none" w:sz="0" w:space="0" w:color="auto"/>
                        <w:bottom w:val="none" w:sz="0" w:space="0" w:color="auto"/>
                        <w:right w:val="none" w:sz="0" w:space="0" w:color="auto"/>
                      </w:divBdr>
                    </w:div>
                  </w:divsChild>
                </w:div>
                <w:div w:id="2045517381">
                  <w:marLeft w:val="0"/>
                  <w:marRight w:val="0"/>
                  <w:marTop w:val="0"/>
                  <w:marBottom w:val="0"/>
                  <w:divBdr>
                    <w:top w:val="none" w:sz="0" w:space="0" w:color="auto"/>
                    <w:left w:val="none" w:sz="0" w:space="0" w:color="auto"/>
                    <w:bottom w:val="none" w:sz="0" w:space="0" w:color="auto"/>
                    <w:right w:val="none" w:sz="0" w:space="0" w:color="auto"/>
                  </w:divBdr>
                  <w:divsChild>
                    <w:div w:id="838235971">
                      <w:marLeft w:val="0"/>
                      <w:marRight w:val="0"/>
                      <w:marTop w:val="0"/>
                      <w:marBottom w:val="0"/>
                      <w:divBdr>
                        <w:top w:val="none" w:sz="0" w:space="0" w:color="auto"/>
                        <w:left w:val="none" w:sz="0" w:space="0" w:color="auto"/>
                        <w:bottom w:val="none" w:sz="0" w:space="0" w:color="auto"/>
                        <w:right w:val="none" w:sz="0" w:space="0" w:color="auto"/>
                      </w:divBdr>
                    </w:div>
                  </w:divsChild>
                </w:div>
                <w:div w:id="710422396">
                  <w:marLeft w:val="0"/>
                  <w:marRight w:val="0"/>
                  <w:marTop w:val="0"/>
                  <w:marBottom w:val="0"/>
                  <w:divBdr>
                    <w:top w:val="none" w:sz="0" w:space="0" w:color="auto"/>
                    <w:left w:val="none" w:sz="0" w:space="0" w:color="auto"/>
                    <w:bottom w:val="none" w:sz="0" w:space="0" w:color="auto"/>
                    <w:right w:val="none" w:sz="0" w:space="0" w:color="auto"/>
                  </w:divBdr>
                  <w:divsChild>
                    <w:div w:id="1125470575">
                      <w:marLeft w:val="0"/>
                      <w:marRight w:val="0"/>
                      <w:marTop w:val="0"/>
                      <w:marBottom w:val="0"/>
                      <w:divBdr>
                        <w:top w:val="none" w:sz="0" w:space="0" w:color="auto"/>
                        <w:left w:val="none" w:sz="0" w:space="0" w:color="auto"/>
                        <w:bottom w:val="none" w:sz="0" w:space="0" w:color="auto"/>
                        <w:right w:val="none" w:sz="0" w:space="0" w:color="auto"/>
                      </w:divBdr>
                    </w:div>
                  </w:divsChild>
                </w:div>
                <w:div w:id="256524920">
                  <w:marLeft w:val="0"/>
                  <w:marRight w:val="0"/>
                  <w:marTop w:val="0"/>
                  <w:marBottom w:val="0"/>
                  <w:divBdr>
                    <w:top w:val="none" w:sz="0" w:space="0" w:color="auto"/>
                    <w:left w:val="none" w:sz="0" w:space="0" w:color="auto"/>
                    <w:bottom w:val="none" w:sz="0" w:space="0" w:color="auto"/>
                    <w:right w:val="none" w:sz="0" w:space="0" w:color="auto"/>
                  </w:divBdr>
                  <w:divsChild>
                    <w:div w:id="1203053928">
                      <w:marLeft w:val="0"/>
                      <w:marRight w:val="0"/>
                      <w:marTop w:val="0"/>
                      <w:marBottom w:val="0"/>
                      <w:divBdr>
                        <w:top w:val="none" w:sz="0" w:space="0" w:color="auto"/>
                        <w:left w:val="none" w:sz="0" w:space="0" w:color="auto"/>
                        <w:bottom w:val="none" w:sz="0" w:space="0" w:color="auto"/>
                        <w:right w:val="none" w:sz="0" w:space="0" w:color="auto"/>
                      </w:divBdr>
                    </w:div>
                  </w:divsChild>
                </w:div>
                <w:div w:id="486284246">
                  <w:marLeft w:val="0"/>
                  <w:marRight w:val="0"/>
                  <w:marTop w:val="0"/>
                  <w:marBottom w:val="0"/>
                  <w:divBdr>
                    <w:top w:val="none" w:sz="0" w:space="0" w:color="auto"/>
                    <w:left w:val="none" w:sz="0" w:space="0" w:color="auto"/>
                    <w:bottom w:val="none" w:sz="0" w:space="0" w:color="auto"/>
                    <w:right w:val="none" w:sz="0" w:space="0" w:color="auto"/>
                  </w:divBdr>
                  <w:divsChild>
                    <w:div w:id="494036483">
                      <w:marLeft w:val="0"/>
                      <w:marRight w:val="0"/>
                      <w:marTop w:val="0"/>
                      <w:marBottom w:val="0"/>
                      <w:divBdr>
                        <w:top w:val="none" w:sz="0" w:space="0" w:color="auto"/>
                        <w:left w:val="none" w:sz="0" w:space="0" w:color="auto"/>
                        <w:bottom w:val="none" w:sz="0" w:space="0" w:color="auto"/>
                        <w:right w:val="none" w:sz="0" w:space="0" w:color="auto"/>
                      </w:divBdr>
                    </w:div>
                  </w:divsChild>
                </w:div>
                <w:div w:id="2135757022">
                  <w:marLeft w:val="0"/>
                  <w:marRight w:val="0"/>
                  <w:marTop w:val="0"/>
                  <w:marBottom w:val="0"/>
                  <w:divBdr>
                    <w:top w:val="none" w:sz="0" w:space="0" w:color="auto"/>
                    <w:left w:val="none" w:sz="0" w:space="0" w:color="auto"/>
                    <w:bottom w:val="none" w:sz="0" w:space="0" w:color="auto"/>
                    <w:right w:val="none" w:sz="0" w:space="0" w:color="auto"/>
                  </w:divBdr>
                  <w:divsChild>
                    <w:div w:id="1608612179">
                      <w:marLeft w:val="0"/>
                      <w:marRight w:val="0"/>
                      <w:marTop w:val="0"/>
                      <w:marBottom w:val="0"/>
                      <w:divBdr>
                        <w:top w:val="none" w:sz="0" w:space="0" w:color="auto"/>
                        <w:left w:val="none" w:sz="0" w:space="0" w:color="auto"/>
                        <w:bottom w:val="none" w:sz="0" w:space="0" w:color="auto"/>
                        <w:right w:val="none" w:sz="0" w:space="0" w:color="auto"/>
                      </w:divBdr>
                    </w:div>
                  </w:divsChild>
                </w:div>
                <w:div w:id="1708870361">
                  <w:marLeft w:val="0"/>
                  <w:marRight w:val="0"/>
                  <w:marTop w:val="0"/>
                  <w:marBottom w:val="0"/>
                  <w:divBdr>
                    <w:top w:val="none" w:sz="0" w:space="0" w:color="auto"/>
                    <w:left w:val="none" w:sz="0" w:space="0" w:color="auto"/>
                    <w:bottom w:val="none" w:sz="0" w:space="0" w:color="auto"/>
                    <w:right w:val="none" w:sz="0" w:space="0" w:color="auto"/>
                  </w:divBdr>
                  <w:divsChild>
                    <w:div w:id="665595306">
                      <w:marLeft w:val="0"/>
                      <w:marRight w:val="0"/>
                      <w:marTop w:val="0"/>
                      <w:marBottom w:val="0"/>
                      <w:divBdr>
                        <w:top w:val="none" w:sz="0" w:space="0" w:color="auto"/>
                        <w:left w:val="none" w:sz="0" w:space="0" w:color="auto"/>
                        <w:bottom w:val="none" w:sz="0" w:space="0" w:color="auto"/>
                        <w:right w:val="none" w:sz="0" w:space="0" w:color="auto"/>
                      </w:divBdr>
                    </w:div>
                  </w:divsChild>
                </w:div>
                <w:div w:id="900755944">
                  <w:marLeft w:val="0"/>
                  <w:marRight w:val="0"/>
                  <w:marTop w:val="0"/>
                  <w:marBottom w:val="0"/>
                  <w:divBdr>
                    <w:top w:val="none" w:sz="0" w:space="0" w:color="auto"/>
                    <w:left w:val="none" w:sz="0" w:space="0" w:color="auto"/>
                    <w:bottom w:val="none" w:sz="0" w:space="0" w:color="auto"/>
                    <w:right w:val="none" w:sz="0" w:space="0" w:color="auto"/>
                  </w:divBdr>
                  <w:divsChild>
                    <w:div w:id="162863137">
                      <w:marLeft w:val="0"/>
                      <w:marRight w:val="0"/>
                      <w:marTop w:val="0"/>
                      <w:marBottom w:val="0"/>
                      <w:divBdr>
                        <w:top w:val="none" w:sz="0" w:space="0" w:color="auto"/>
                        <w:left w:val="none" w:sz="0" w:space="0" w:color="auto"/>
                        <w:bottom w:val="none" w:sz="0" w:space="0" w:color="auto"/>
                        <w:right w:val="none" w:sz="0" w:space="0" w:color="auto"/>
                      </w:divBdr>
                    </w:div>
                  </w:divsChild>
                </w:div>
                <w:div w:id="626162390">
                  <w:marLeft w:val="0"/>
                  <w:marRight w:val="0"/>
                  <w:marTop w:val="0"/>
                  <w:marBottom w:val="0"/>
                  <w:divBdr>
                    <w:top w:val="none" w:sz="0" w:space="0" w:color="auto"/>
                    <w:left w:val="none" w:sz="0" w:space="0" w:color="auto"/>
                    <w:bottom w:val="none" w:sz="0" w:space="0" w:color="auto"/>
                    <w:right w:val="none" w:sz="0" w:space="0" w:color="auto"/>
                  </w:divBdr>
                  <w:divsChild>
                    <w:div w:id="2041783596">
                      <w:marLeft w:val="0"/>
                      <w:marRight w:val="0"/>
                      <w:marTop w:val="0"/>
                      <w:marBottom w:val="0"/>
                      <w:divBdr>
                        <w:top w:val="none" w:sz="0" w:space="0" w:color="auto"/>
                        <w:left w:val="none" w:sz="0" w:space="0" w:color="auto"/>
                        <w:bottom w:val="none" w:sz="0" w:space="0" w:color="auto"/>
                        <w:right w:val="none" w:sz="0" w:space="0" w:color="auto"/>
                      </w:divBdr>
                    </w:div>
                  </w:divsChild>
                </w:div>
                <w:div w:id="1414399616">
                  <w:marLeft w:val="0"/>
                  <w:marRight w:val="0"/>
                  <w:marTop w:val="0"/>
                  <w:marBottom w:val="0"/>
                  <w:divBdr>
                    <w:top w:val="none" w:sz="0" w:space="0" w:color="auto"/>
                    <w:left w:val="none" w:sz="0" w:space="0" w:color="auto"/>
                    <w:bottom w:val="none" w:sz="0" w:space="0" w:color="auto"/>
                    <w:right w:val="none" w:sz="0" w:space="0" w:color="auto"/>
                  </w:divBdr>
                  <w:divsChild>
                    <w:div w:id="524098110">
                      <w:marLeft w:val="0"/>
                      <w:marRight w:val="0"/>
                      <w:marTop w:val="0"/>
                      <w:marBottom w:val="0"/>
                      <w:divBdr>
                        <w:top w:val="none" w:sz="0" w:space="0" w:color="auto"/>
                        <w:left w:val="none" w:sz="0" w:space="0" w:color="auto"/>
                        <w:bottom w:val="none" w:sz="0" w:space="0" w:color="auto"/>
                        <w:right w:val="none" w:sz="0" w:space="0" w:color="auto"/>
                      </w:divBdr>
                    </w:div>
                  </w:divsChild>
                </w:div>
                <w:div w:id="1311785591">
                  <w:marLeft w:val="0"/>
                  <w:marRight w:val="0"/>
                  <w:marTop w:val="0"/>
                  <w:marBottom w:val="0"/>
                  <w:divBdr>
                    <w:top w:val="none" w:sz="0" w:space="0" w:color="auto"/>
                    <w:left w:val="none" w:sz="0" w:space="0" w:color="auto"/>
                    <w:bottom w:val="none" w:sz="0" w:space="0" w:color="auto"/>
                    <w:right w:val="none" w:sz="0" w:space="0" w:color="auto"/>
                  </w:divBdr>
                  <w:divsChild>
                    <w:div w:id="1630088934">
                      <w:marLeft w:val="0"/>
                      <w:marRight w:val="0"/>
                      <w:marTop w:val="0"/>
                      <w:marBottom w:val="0"/>
                      <w:divBdr>
                        <w:top w:val="none" w:sz="0" w:space="0" w:color="auto"/>
                        <w:left w:val="none" w:sz="0" w:space="0" w:color="auto"/>
                        <w:bottom w:val="none" w:sz="0" w:space="0" w:color="auto"/>
                        <w:right w:val="none" w:sz="0" w:space="0" w:color="auto"/>
                      </w:divBdr>
                    </w:div>
                  </w:divsChild>
                </w:div>
                <w:div w:id="1104033126">
                  <w:marLeft w:val="0"/>
                  <w:marRight w:val="0"/>
                  <w:marTop w:val="0"/>
                  <w:marBottom w:val="0"/>
                  <w:divBdr>
                    <w:top w:val="none" w:sz="0" w:space="0" w:color="auto"/>
                    <w:left w:val="none" w:sz="0" w:space="0" w:color="auto"/>
                    <w:bottom w:val="none" w:sz="0" w:space="0" w:color="auto"/>
                    <w:right w:val="none" w:sz="0" w:space="0" w:color="auto"/>
                  </w:divBdr>
                  <w:divsChild>
                    <w:div w:id="1687750561">
                      <w:marLeft w:val="0"/>
                      <w:marRight w:val="0"/>
                      <w:marTop w:val="0"/>
                      <w:marBottom w:val="0"/>
                      <w:divBdr>
                        <w:top w:val="none" w:sz="0" w:space="0" w:color="auto"/>
                        <w:left w:val="none" w:sz="0" w:space="0" w:color="auto"/>
                        <w:bottom w:val="none" w:sz="0" w:space="0" w:color="auto"/>
                        <w:right w:val="none" w:sz="0" w:space="0" w:color="auto"/>
                      </w:divBdr>
                    </w:div>
                  </w:divsChild>
                </w:div>
                <w:div w:id="1714422225">
                  <w:marLeft w:val="0"/>
                  <w:marRight w:val="0"/>
                  <w:marTop w:val="0"/>
                  <w:marBottom w:val="0"/>
                  <w:divBdr>
                    <w:top w:val="none" w:sz="0" w:space="0" w:color="auto"/>
                    <w:left w:val="none" w:sz="0" w:space="0" w:color="auto"/>
                    <w:bottom w:val="none" w:sz="0" w:space="0" w:color="auto"/>
                    <w:right w:val="none" w:sz="0" w:space="0" w:color="auto"/>
                  </w:divBdr>
                  <w:divsChild>
                    <w:div w:id="475418869">
                      <w:marLeft w:val="0"/>
                      <w:marRight w:val="0"/>
                      <w:marTop w:val="0"/>
                      <w:marBottom w:val="0"/>
                      <w:divBdr>
                        <w:top w:val="none" w:sz="0" w:space="0" w:color="auto"/>
                        <w:left w:val="none" w:sz="0" w:space="0" w:color="auto"/>
                        <w:bottom w:val="none" w:sz="0" w:space="0" w:color="auto"/>
                        <w:right w:val="none" w:sz="0" w:space="0" w:color="auto"/>
                      </w:divBdr>
                    </w:div>
                  </w:divsChild>
                </w:div>
                <w:div w:id="1934434522">
                  <w:marLeft w:val="0"/>
                  <w:marRight w:val="0"/>
                  <w:marTop w:val="0"/>
                  <w:marBottom w:val="0"/>
                  <w:divBdr>
                    <w:top w:val="none" w:sz="0" w:space="0" w:color="auto"/>
                    <w:left w:val="none" w:sz="0" w:space="0" w:color="auto"/>
                    <w:bottom w:val="none" w:sz="0" w:space="0" w:color="auto"/>
                    <w:right w:val="none" w:sz="0" w:space="0" w:color="auto"/>
                  </w:divBdr>
                  <w:divsChild>
                    <w:div w:id="1154488401">
                      <w:marLeft w:val="0"/>
                      <w:marRight w:val="0"/>
                      <w:marTop w:val="0"/>
                      <w:marBottom w:val="0"/>
                      <w:divBdr>
                        <w:top w:val="none" w:sz="0" w:space="0" w:color="auto"/>
                        <w:left w:val="none" w:sz="0" w:space="0" w:color="auto"/>
                        <w:bottom w:val="none" w:sz="0" w:space="0" w:color="auto"/>
                        <w:right w:val="none" w:sz="0" w:space="0" w:color="auto"/>
                      </w:divBdr>
                    </w:div>
                  </w:divsChild>
                </w:div>
                <w:div w:id="1249147909">
                  <w:marLeft w:val="0"/>
                  <w:marRight w:val="0"/>
                  <w:marTop w:val="0"/>
                  <w:marBottom w:val="0"/>
                  <w:divBdr>
                    <w:top w:val="none" w:sz="0" w:space="0" w:color="auto"/>
                    <w:left w:val="none" w:sz="0" w:space="0" w:color="auto"/>
                    <w:bottom w:val="none" w:sz="0" w:space="0" w:color="auto"/>
                    <w:right w:val="none" w:sz="0" w:space="0" w:color="auto"/>
                  </w:divBdr>
                  <w:divsChild>
                    <w:div w:id="1535314279">
                      <w:marLeft w:val="0"/>
                      <w:marRight w:val="0"/>
                      <w:marTop w:val="0"/>
                      <w:marBottom w:val="0"/>
                      <w:divBdr>
                        <w:top w:val="none" w:sz="0" w:space="0" w:color="auto"/>
                        <w:left w:val="none" w:sz="0" w:space="0" w:color="auto"/>
                        <w:bottom w:val="none" w:sz="0" w:space="0" w:color="auto"/>
                        <w:right w:val="none" w:sz="0" w:space="0" w:color="auto"/>
                      </w:divBdr>
                    </w:div>
                  </w:divsChild>
                </w:div>
                <w:div w:id="1392189376">
                  <w:marLeft w:val="0"/>
                  <w:marRight w:val="0"/>
                  <w:marTop w:val="0"/>
                  <w:marBottom w:val="0"/>
                  <w:divBdr>
                    <w:top w:val="none" w:sz="0" w:space="0" w:color="auto"/>
                    <w:left w:val="none" w:sz="0" w:space="0" w:color="auto"/>
                    <w:bottom w:val="none" w:sz="0" w:space="0" w:color="auto"/>
                    <w:right w:val="none" w:sz="0" w:space="0" w:color="auto"/>
                  </w:divBdr>
                  <w:divsChild>
                    <w:div w:id="1882671892">
                      <w:marLeft w:val="0"/>
                      <w:marRight w:val="0"/>
                      <w:marTop w:val="0"/>
                      <w:marBottom w:val="0"/>
                      <w:divBdr>
                        <w:top w:val="none" w:sz="0" w:space="0" w:color="auto"/>
                        <w:left w:val="none" w:sz="0" w:space="0" w:color="auto"/>
                        <w:bottom w:val="none" w:sz="0" w:space="0" w:color="auto"/>
                        <w:right w:val="none" w:sz="0" w:space="0" w:color="auto"/>
                      </w:divBdr>
                    </w:div>
                  </w:divsChild>
                </w:div>
                <w:div w:id="781148353">
                  <w:marLeft w:val="0"/>
                  <w:marRight w:val="0"/>
                  <w:marTop w:val="0"/>
                  <w:marBottom w:val="0"/>
                  <w:divBdr>
                    <w:top w:val="none" w:sz="0" w:space="0" w:color="auto"/>
                    <w:left w:val="none" w:sz="0" w:space="0" w:color="auto"/>
                    <w:bottom w:val="none" w:sz="0" w:space="0" w:color="auto"/>
                    <w:right w:val="none" w:sz="0" w:space="0" w:color="auto"/>
                  </w:divBdr>
                  <w:divsChild>
                    <w:div w:id="181937339">
                      <w:marLeft w:val="0"/>
                      <w:marRight w:val="0"/>
                      <w:marTop w:val="0"/>
                      <w:marBottom w:val="0"/>
                      <w:divBdr>
                        <w:top w:val="none" w:sz="0" w:space="0" w:color="auto"/>
                        <w:left w:val="none" w:sz="0" w:space="0" w:color="auto"/>
                        <w:bottom w:val="none" w:sz="0" w:space="0" w:color="auto"/>
                        <w:right w:val="none" w:sz="0" w:space="0" w:color="auto"/>
                      </w:divBdr>
                    </w:div>
                  </w:divsChild>
                </w:div>
                <w:div w:id="2074766033">
                  <w:marLeft w:val="0"/>
                  <w:marRight w:val="0"/>
                  <w:marTop w:val="0"/>
                  <w:marBottom w:val="0"/>
                  <w:divBdr>
                    <w:top w:val="none" w:sz="0" w:space="0" w:color="auto"/>
                    <w:left w:val="none" w:sz="0" w:space="0" w:color="auto"/>
                    <w:bottom w:val="none" w:sz="0" w:space="0" w:color="auto"/>
                    <w:right w:val="none" w:sz="0" w:space="0" w:color="auto"/>
                  </w:divBdr>
                  <w:divsChild>
                    <w:div w:id="1960182414">
                      <w:marLeft w:val="0"/>
                      <w:marRight w:val="0"/>
                      <w:marTop w:val="0"/>
                      <w:marBottom w:val="0"/>
                      <w:divBdr>
                        <w:top w:val="none" w:sz="0" w:space="0" w:color="auto"/>
                        <w:left w:val="none" w:sz="0" w:space="0" w:color="auto"/>
                        <w:bottom w:val="none" w:sz="0" w:space="0" w:color="auto"/>
                        <w:right w:val="none" w:sz="0" w:space="0" w:color="auto"/>
                      </w:divBdr>
                    </w:div>
                  </w:divsChild>
                </w:div>
                <w:div w:id="472407635">
                  <w:marLeft w:val="0"/>
                  <w:marRight w:val="0"/>
                  <w:marTop w:val="0"/>
                  <w:marBottom w:val="0"/>
                  <w:divBdr>
                    <w:top w:val="none" w:sz="0" w:space="0" w:color="auto"/>
                    <w:left w:val="none" w:sz="0" w:space="0" w:color="auto"/>
                    <w:bottom w:val="none" w:sz="0" w:space="0" w:color="auto"/>
                    <w:right w:val="none" w:sz="0" w:space="0" w:color="auto"/>
                  </w:divBdr>
                  <w:divsChild>
                    <w:div w:id="26101612">
                      <w:marLeft w:val="0"/>
                      <w:marRight w:val="0"/>
                      <w:marTop w:val="0"/>
                      <w:marBottom w:val="0"/>
                      <w:divBdr>
                        <w:top w:val="none" w:sz="0" w:space="0" w:color="auto"/>
                        <w:left w:val="none" w:sz="0" w:space="0" w:color="auto"/>
                        <w:bottom w:val="none" w:sz="0" w:space="0" w:color="auto"/>
                        <w:right w:val="none" w:sz="0" w:space="0" w:color="auto"/>
                      </w:divBdr>
                    </w:div>
                  </w:divsChild>
                </w:div>
                <w:div w:id="147672046">
                  <w:marLeft w:val="0"/>
                  <w:marRight w:val="0"/>
                  <w:marTop w:val="0"/>
                  <w:marBottom w:val="0"/>
                  <w:divBdr>
                    <w:top w:val="none" w:sz="0" w:space="0" w:color="auto"/>
                    <w:left w:val="none" w:sz="0" w:space="0" w:color="auto"/>
                    <w:bottom w:val="none" w:sz="0" w:space="0" w:color="auto"/>
                    <w:right w:val="none" w:sz="0" w:space="0" w:color="auto"/>
                  </w:divBdr>
                  <w:divsChild>
                    <w:div w:id="1078794489">
                      <w:marLeft w:val="0"/>
                      <w:marRight w:val="0"/>
                      <w:marTop w:val="0"/>
                      <w:marBottom w:val="0"/>
                      <w:divBdr>
                        <w:top w:val="none" w:sz="0" w:space="0" w:color="auto"/>
                        <w:left w:val="none" w:sz="0" w:space="0" w:color="auto"/>
                        <w:bottom w:val="none" w:sz="0" w:space="0" w:color="auto"/>
                        <w:right w:val="none" w:sz="0" w:space="0" w:color="auto"/>
                      </w:divBdr>
                    </w:div>
                  </w:divsChild>
                </w:div>
                <w:div w:id="1193305944">
                  <w:marLeft w:val="0"/>
                  <w:marRight w:val="0"/>
                  <w:marTop w:val="0"/>
                  <w:marBottom w:val="0"/>
                  <w:divBdr>
                    <w:top w:val="none" w:sz="0" w:space="0" w:color="auto"/>
                    <w:left w:val="none" w:sz="0" w:space="0" w:color="auto"/>
                    <w:bottom w:val="none" w:sz="0" w:space="0" w:color="auto"/>
                    <w:right w:val="none" w:sz="0" w:space="0" w:color="auto"/>
                  </w:divBdr>
                  <w:divsChild>
                    <w:div w:id="239602003">
                      <w:marLeft w:val="0"/>
                      <w:marRight w:val="0"/>
                      <w:marTop w:val="0"/>
                      <w:marBottom w:val="0"/>
                      <w:divBdr>
                        <w:top w:val="none" w:sz="0" w:space="0" w:color="auto"/>
                        <w:left w:val="none" w:sz="0" w:space="0" w:color="auto"/>
                        <w:bottom w:val="none" w:sz="0" w:space="0" w:color="auto"/>
                        <w:right w:val="none" w:sz="0" w:space="0" w:color="auto"/>
                      </w:divBdr>
                    </w:div>
                  </w:divsChild>
                </w:div>
                <w:div w:id="591203819">
                  <w:marLeft w:val="0"/>
                  <w:marRight w:val="0"/>
                  <w:marTop w:val="0"/>
                  <w:marBottom w:val="0"/>
                  <w:divBdr>
                    <w:top w:val="none" w:sz="0" w:space="0" w:color="auto"/>
                    <w:left w:val="none" w:sz="0" w:space="0" w:color="auto"/>
                    <w:bottom w:val="none" w:sz="0" w:space="0" w:color="auto"/>
                    <w:right w:val="none" w:sz="0" w:space="0" w:color="auto"/>
                  </w:divBdr>
                  <w:divsChild>
                    <w:div w:id="1331906155">
                      <w:marLeft w:val="0"/>
                      <w:marRight w:val="0"/>
                      <w:marTop w:val="0"/>
                      <w:marBottom w:val="0"/>
                      <w:divBdr>
                        <w:top w:val="none" w:sz="0" w:space="0" w:color="auto"/>
                        <w:left w:val="none" w:sz="0" w:space="0" w:color="auto"/>
                        <w:bottom w:val="none" w:sz="0" w:space="0" w:color="auto"/>
                        <w:right w:val="none" w:sz="0" w:space="0" w:color="auto"/>
                      </w:divBdr>
                    </w:div>
                  </w:divsChild>
                </w:div>
                <w:div w:id="854226843">
                  <w:marLeft w:val="0"/>
                  <w:marRight w:val="0"/>
                  <w:marTop w:val="0"/>
                  <w:marBottom w:val="0"/>
                  <w:divBdr>
                    <w:top w:val="none" w:sz="0" w:space="0" w:color="auto"/>
                    <w:left w:val="none" w:sz="0" w:space="0" w:color="auto"/>
                    <w:bottom w:val="none" w:sz="0" w:space="0" w:color="auto"/>
                    <w:right w:val="none" w:sz="0" w:space="0" w:color="auto"/>
                  </w:divBdr>
                  <w:divsChild>
                    <w:div w:id="165219066">
                      <w:marLeft w:val="0"/>
                      <w:marRight w:val="0"/>
                      <w:marTop w:val="0"/>
                      <w:marBottom w:val="0"/>
                      <w:divBdr>
                        <w:top w:val="none" w:sz="0" w:space="0" w:color="auto"/>
                        <w:left w:val="none" w:sz="0" w:space="0" w:color="auto"/>
                        <w:bottom w:val="none" w:sz="0" w:space="0" w:color="auto"/>
                        <w:right w:val="none" w:sz="0" w:space="0" w:color="auto"/>
                      </w:divBdr>
                    </w:div>
                  </w:divsChild>
                </w:div>
                <w:div w:id="1555390337">
                  <w:marLeft w:val="0"/>
                  <w:marRight w:val="0"/>
                  <w:marTop w:val="0"/>
                  <w:marBottom w:val="0"/>
                  <w:divBdr>
                    <w:top w:val="none" w:sz="0" w:space="0" w:color="auto"/>
                    <w:left w:val="none" w:sz="0" w:space="0" w:color="auto"/>
                    <w:bottom w:val="none" w:sz="0" w:space="0" w:color="auto"/>
                    <w:right w:val="none" w:sz="0" w:space="0" w:color="auto"/>
                  </w:divBdr>
                  <w:divsChild>
                    <w:div w:id="417597366">
                      <w:marLeft w:val="0"/>
                      <w:marRight w:val="0"/>
                      <w:marTop w:val="0"/>
                      <w:marBottom w:val="0"/>
                      <w:divBdr>
                        <w:top w:val="none" w:sz="0" w:space="0" w:color="auto"/>
                        <w:left w:val="none" w:sz="0" w:space="0" w:color="auto"/>
                        <w:bottom w:val="none" w:sz="0" w:space="0" w:color="auto"/>
                        <w:right w:val="none" w:sz="0" w:space="0" w:color="auto"/>
                      </w:divBdr>
                    </w:div>
                  </w:divsChild>
                </w:div>
                <w:div w:id="1527715579">
                  <w:marLeft w:val="0"/>
                  <w:marRight w:val="0"/>
                  <w:marTop w:val="0"/>
                  <w:marBottom w:val="0"/>
                  <w:divBdr>
                    <w:top w:val="none" w:sz="0" w:space="0" w:color="auto"/>
                    <w:left w:val="none" w:sz="0" w:space="0" w:color="auto"/>
                    <w:bottom w:val="none" w:sz="0" w:space="0" w:color="auto"/>
                    <w:right w:val="none" w:sz="0" w:space="0" w:color="auto"/>
                  </w:divBdr>
                  <w:divsChild>
                    <w:div w:id="215706143">
                      <w:marLeft w:val="0"/>
                      <w:marRight w:val="0"/>
                      <w:marTop w:val="0"/>
                      <w:marBottom w:val="0"/>
                      <w:divBdr>
                        <w:top w:val="none" w:sz="0" w:space="0" w:color="auto"/>
                        <w:left w:val="none" w:sz="0" w:space="0" w:color="auto"/>
                        <w:bottom w:val="none" w:sz="0" w:space="0" w:color="auto"/>
                        <w:right w:val="none" w:sz="0" w:space="0" w:color="auto"/>
                      </w:divBdr>
                    </w:div>
                  </w:divsChild>
                </w:div>
                <w:div w:id="1609971939">
                  <w:marLeft w:val="0"/>
                  <w:marRight w:val="0"/>
                  <w:marTop w:val="0"/>
                  <w:marBottom w:val="0"/>
                  <w:divBdr>
                    <w:top w:val="none" w:sz="0" w:space="0" w:color="auto"/>
                    <w:left w:val="none" w:sz="0" w:space="0" w:color="auto"/>
                    <w:bottom w:val="none" w:sz="0" w:space="0" w:color="auto"/>
                    <w:right w:val="none" w:sz="0" w:space="0" w:color="auto"/>
                  </w:divBdr>
                  <w:divsChild>
                    <w:div w:id="917204842">
                      <w:marLeft w:val="0"/>
                      <w:marRight w:val="0"/>
                      <w:marTop w:val="0"/>
                      <w:marBottom w:val="0"/>
                      <w:divBdr>
                        <w:top w:val="none" w:sz="0" w:space="0" w:color="auto"/>
                        <w:left w:val="none" w:sz="0" w:space="0" w:color="auto"/>
                        <w:bottom w:val="none" w:sz="0" w:space="0" w:color="auto"/>
                        <w:right w:val="none" w:sz="0" w:space="0" w:color="auto"/>
                      </w:divBdr>
                    </w:div>
                  </w:divsChild>
                </w:div>
                <w:div w:id="1159418428">
                  <w:marLeft w:val="0"/>
                  <w:marRight w:val="0"/>
                  <w:marTop w:val="0"/>
                  <w:marBottom w:val="0"/>
                  <w:divBdr>
                    <w:top w:val="none" w:sz="0" w:space="0" w:color="auto"/>
                    <w:left w:val="none" w:sz="0" w:space="0" w:color="auto"/>
                    <w:bottom w:val="none" w:sz="0" w:space="0" w:color="auto"/>
                    <w:right w:val="none" w:sz="0" w:space="0" w:color="auto"/>
                  </w:divBdr>
                  <w:divsChild>
                    <w:div w:id="97917155">
                      <w:marLeft w:val="0"/>
                      <w:marRight w:val="0"/>
                      <w:marTop w:val="0"/>
                      <w:marBottom w:val="0"/>
                      <w:divBdr>
                        <w:top w:val="none" w:sz="0" w:space="0" w:color="auto"/>
                        <w:left w:val="none" w:sz="0" w:space="0" w:color="auto"/>
                        <w:bottom w:val="none" w:sz="0" w:space="0" w:color="auto"/>
                        <w:right w:val="none" w:sz="0" w:space="0" w:color="auto"/>
                      </w:divBdr>
                    </w:div>
                  </w:divsChild>
                </w:div>
                <w:div w:id="1133329740">
                  <w:marLeft w:val="0"/>
                  <w:marRight w:val="0"/>
                  <w:marTop w:val="0"/>
                  <w:marBottom w:val="0"/>
                  <w:divBdr>
                    <w:top w:val="none" w:sz="0" w:space="0" w:color="auto"/>
                    <w:left w:val="none" w:sz="0" w:space="0" w:color="auto"/>
                    <w:bottom w:val="none" w:sz="0" w:space="0" w:color="auto"/>
                    <w:right w:val="none" w:sz="0" w:space="0" w:color="auto"/>
                  </w:divBdr>
                  <w:divsChild>
                    <w:div w:id="1926765572">
                      <w:marLeft w:val="0"/>
                      <w:marRight w:val="0"/>
                      <w:marTop w:val="0"/>
                      <w:marBottom w:val="0"/>
                      <w:divBdr>
                        <w:top w:val="none" w:sz="0" w:space="0" w:color="auto"/>
                        <w:left w:val="none" w:sz="0" w:space="0" w:color="auto"/>
                        <w:bottom w:val="none" w:sz="0" w:space="0" w:color="auto"/>
                        <w:right w:val="none" w:sz="0" w:space="0" w:color="auto"/>
                      </w:divBdr>
                    </w:div>
                  </w:divsChild>
                </w:div>
                <w:div w:id="1019740304">
                  <w:marLeft w:val="0"/>
                  <w:marRight w:val="0"/>
                  <w:marTop w:val="0"/>
                  <w:marBottom w:val="0"/>
                  <w:divBdr>
                    <w:top w:val="none" w:sz="0" w:space="0" w:color="auto"/>
                    <w:left w:val="none" w:sz="0" w:space="0" w:color="auto"/>
                    <w:bottom w:val="none" w:sz="0" w:space="0" w:color="auto"/>
                    <w:right w:val="none" w:sz="0" w:space="0" w:color="auto"/>
                  </w:divBdr>
                  <w:divsChild>
                    <w:div w:id="375469508">
                      <w:marLeft w:val="0"/>
                      <w:marRight w:val="0"/>
                      <w:marTop w:val="0"/>
                      <w:marBottom w:val="0"/>
                      <w:divBdr>
                        <w:top w:val="none" w:sz="0" w:space="0" w:color="auto"/>
                        <w:left w:val="none" w:sz="0" w:space="0" w:color="auto"/>
                        <w:bottom w:val="none" w:sz="0" w:space="0" w:color="auto"/>
                        <w:right w:val="none" w:sz="0" w:space="0" w:color="auto"/>
                      </w:divBdr>
                    </w:div>
                  </w:divsChild>
                </w:div>
                <w:div w:id="1651330628">
                  <w:marLeft w:val="0"/>
                  <w:marRight w:val="0"/>
                  <w:marTop w:val="0"/>
                  <w:marBottom w:val="0"/>
                  <w:divBdr>
                    <w:top w:val="none" w:sz="0" w:space="0" w:color="auto"/>
                    <w:left w:val="none" w:sz="0" w:space="0" w:color="auto"/>
                    <w:bottom w:val="none" w:sz="0" w:space="0" w:color="auto"/>
                    <w:right w:val="none" w:sz="0" w:space="0" w:color="auto"/>
                  </w:divBdr>
                  <w:divsChild>
                    <w:div w:id="486020687">
                      <w:marLeft w:val="0"/>
                      <w:marRight w:val="0"/>
                      <w:marTop w:val="0"/>
                      <w:marBottom w:val="0"/>
                      <w:divBdr>
                        <w:top w:val="none" w:sz="0" w:space="0" w:color="auto"/>
                        <w:left w:val="none" w:sz="0" w:space="0" w:color="auto"/>
                        <w:bottom w:val="none" w:sz="0" w:space="0" w:color="auto"/>
                        <w:right w:val="none" w:sz="0" w:space="0" w:color="auto"/>
                      </w:divBdr>
                    </w:div>
                  </w:divsChild>
                </w:div>
                <w:div w:id="1094207125">
                  <w:marLeft w:val="0"/>
                  <w:marRight w:val="0"/>
                  <w:marTop w:val="0"/>
                  <w:marBottom w:val="0"/>
                  <w:divBdr>
                    <w:top w:val="none" w:sz="0" w:space="0" w:color="auto"/>
                    <w:left w:val="none" w:sz="0" w:space="0" w:color="auto"/>
                    <w:bottom w:val="none" w:sz="0" w:space="0" w:color="auto"/>
                    <w:right w:val="none" w:sz="0" w:space="0" w:color="auto"/>
                  </w:divBdr>
                  <w:divsChild>
                    <w:div w:id="568349263">
                      <w:marLeft w:val="0"/>
                      <w:marRight w:val="0"/>
                      <w:marTop w:val="0"/>
                      <w:marBottom w:val="0"/>
                      <w:divBdr>
                        <w:top w:val="none" w:sz="0" w:space="0" w:color="auto"/>
                        <w:left w:val="none" w:sz="0" w:space="0" w:color="auto"/>
                        <w:bottom w:val="none" w:sz="0" w:space="0" w:color="auto"/>
                        <w:right w:val="none" w:sz="0" w:space="0" w:color="auto"/>
                      </w:divBdr>
                    </w:div>
                  </w:divsChild>
                </w:div>
                <w:div w:id="1306815237">
                  <w:marLeft w:val="0"/>
                  <w:marRight w:val="0"/>
                  <w:marTop w:val="0"/>
                  <w:marBottom w:val="0"/>
                  <w:divBdr>
                    <w:top w:val="none" w:sz="0" w:space="0" w:color="auto"/>
                    <w:left w:val="none" w:sz="0" w:space="0" w:color="auto"/>
                    <w:bottom w:val="none" w:sz="0" w:space="0" w:color="auto"/>
                    <w:right w:val="none" w:sz="0" w:space="0" w:color="auto"/>
                  </w:divBdr>
                  <w:divsChild>
                    <w:div w:id="1528719973">
                      <w:marLeft w:val="0"/>
                      <w:marRight w:val="0"/>
                      <w:marTop w:val="0"/>
                      <w:marBottom w:val="0"/>
                      <w:divBdr>
                        <w:top w:val="none" w:sz="0" w:space="0" w:color="auto"/>
                        <w:left w:val="none" w:sz="0" w:space="0" w:color="auto"/>
                        <w:bottom w:val="none" w:sz="0" w:space="0" w:color="auto"/>
                        <w:right w:val="none" w:sz="0" w:space="0" w:color="auto"/>
                      </w:divBdr>
                    </w:div>
                  </w:divsChild>
                </w:div>
                <w:div w:id="1068072320">
                  <w:marLeft w:val="0"/>
                  <w:marRight w:val="0"/>
                  <w:marTop w:val="0"/>
                  <w:marBottom w:val="0"/>
                  <w:divBdr>
                    <w:top w:val="none" w:sz="0" w:space="0" w:color="auto"/>
                    <w:left w:val="none" w:sz="0" w:space="0" w:color="auto"/>
                    <w:bottom w:val="none" w:sz="0" w:space="0" w:color="auto"/>
                    <w:right w:val="none" w:sz="0" w:space="0" w:color="auto"/>
                  </w:divBdr>
                  <w:divsChild>
                    <w:div w:id="1097555633">
                      <w:marLeft w:val="0"/>
                      <w:marRight w:val="0"/>
                      <w:marTop w:val="0"/>
                      <w:marBottom w:val="0"/>
                      <w:divBdr>
                        <w:top w:val="none" w:sz="0" w:space="0" w:color="auto"/>
                        <w:left w:val="none" w:sz="0" w:space="0" w:color="auto"/>
                        <w:bottom w:val="none" w:sz="0" w:space="0" w:color="auto"/>
                        <w:right w:val="none" w:sz="0" w:space="0" w:color="auto"/>
                      </w:divBdr>
                    </w:div>
                  </w:divsChild>
                </w:div>
                <w:div w:id="1937205880">
                  <w:marLeft w:val="0"/>
                  <w:marRight w:val="0"/>
                  <w:marTop w:val="0"/>
                  <w:marBottom w:val="0"/>
                  <w:divBdr>
                    <w:top w:val="none" w:sz="0" w:space="0" w:color="auto"/>
                    <w:left w:val="none" w:sz="0" w:space="0" w:color="auto"/>
                    <w:bottom w:val="none" w:sz="0" w:space="0" w:color="auto"/>
                    <w:right w:val="none" w:sz="0" w:space="0" w:color="auto"/>
                  </w:divBdr>
                  <w:divsChild>
                    <w:div w:id="1324626927">
                      <w:marLeft w:val="0"/>
                      <w:marRight w:val="0"/>
                      <w:marTop w:val="0"/>
                      <w:marBottom w:val="0"/>
                      <w:divBdr>
                        <w:top w:val="none" w:sz="0" w:space="0" w:color="auto"/>
                        <w:left w:val="none" w:sz="0" w:space="0" w:color="auto"/>
                        <w:bottom w:val="none" w:sz="0" w:space="0" w:color="auto"/>
                        <w:right w:val="none" w:sz="0" w:space="0" w:color="auto"/>
                      </w:divBdr>
                    </w:div>
                  </w:divsChild>
                </w:div>
                <w:div w:id="701589721">
                  <w:marLeft w:val="0"/>
                  <w:marRight w:val="0"/>
                  <w:marTop w:val="0"/>
                  <w:marBottom w:val="0"/>
                  <w:divBdr>
                    <w:top w:val="none" w:sz="0" w:space="0" w:color="auto"/>
                    <w:left w:val="none" w:sz="0" w:space="0" w:color="auto"/>
                    <w:bottom w:val="none" w:sz="0" w:space="0" w:color="auto"/>
                    <w:right w:val="none" w:sz="0" w:space="0" w:color="auto"/>
                  </w:divBdr>
                  <w:divsChild>
                    <w:div w:id="934439417">
                      <w:marLeft w:val="0"/>
                      <w:marRight w:val="0"/>
                      <w:marTop w:val="0"/>
                      <w:marBottom w:val="0"/>
                      <w:divBdr>
                        <w:top w:val="none" w:sz="0" w:space="0" w:color="auto"/>
                        <w:left w:val="none" w:sz="0" w:space="0" w:color="auto"/>
                        <w:bottom w:val="none" w:sz="0" w:space="0" w:color="auto"/>
                        <w:right w:val="none" w:sz="0" w:space="0" w:color="auto"/>
                      </w:divBdr>
                    </w:div>
                  </w:divsChild>
                </w:div>
                <w:div w:id="815491740">
                  <w:marLeft w:val="0"/>
                  <w:marRight w:val="0"/>
                  <w:marTop w:val="0"/>
                  <w:marBottom w:val="0"/>
                  <w:divBdr>
                    <w:top w:val="none" w:sz="0" w:space="0" w:color="auto"/>
                    <w:left w:val="none" w:sz="0" w:space="0" w:color="auto"/>
                    <w:bottom w:val="none" w:sz="0" w:space="0" w:color="auto"/>
                    <w:right w:val="none" w:sz="0" w:space="0" w:color="auto"/>
                  </w:divBdr>
                  <w:divsChild>
                    <w:div w:id="1974632178">
                      <w:marLeft w:val="0"/>
                      <w:marRight w:val="0"/>
                      <w:marTop w:val="0"/>
                      <w:marBottom w:val="0"/>
                      <w:divBdr>
                        <w:top w:val="none" w:sz="0" w:space="0" w:color="auto"/>
                        <w:left w:val="none" w:sz="0" w:space="0" w:color="auto"/>
                        <w:bottom w:val="none" w:sz="0" w:space="0" w:color="auto"/>
                        <w:right w:val="none" w:sz="0" w:space="0" w:color="auto"/>
                      </w:divBdr>
                    </w:div>
                  </w:divsChild>
                </w:div>
                <w:div w:id="47187401">
                  <w:marLeft w:val="0"/>
                  <w:marRight w:val="0"/>
                  <w:marTop w:val="0"/>
                  <w:marBottom w:val="0"/>
                  <w:divBdr>
                    <w:top w:val="none" w:sz="0" w:space="0" w:color="auto"/>
                    <w:left w:val="none" w:sz="0" w:space="0" w:color="auto"/>
                    <w:bottom w:val="none" w:sz="0" w:space="0" w:color="auto"/>
                    <w:right w:val="none" w:sz="0" w:space="0" w:color="auto"/>
                  </w:divBdr>
                  <w:divsChild>
                    <w:div w:id="265037863">
                      <w:marLeft w:val="0"/>
                      <w:marRight w:val="0"/>
                      <w:marTop w:val="0"/>
                      <w:marBottom w:val="0"/>
                      <w:divBdr>
                        <w:top w:val="none" w:sz="0" w:space="0" w:color="auto"/>
                        <w:left w:val="none" w:sz="0" w:space="0" w:color="auto"/>
                        <w:bottom w:val="none" w:sz="0" w:space="0" w:color="auto"/>
                        <w:right w:val="none" w:sz="0" w:space="0" w:color="auto"/>
                      </w:divBdr>
                    </w:div>
                  </w:divsChild>
                </w:div>
                <w:div w:id="1060058763">
                  <w:marLeft w:val="0"/>
                  <w:marRight w:val="0"/>
                  <w:marTop w:val="0"/>
                  <w:marBottom w:val="0"/>
                  <w:divBdr>
                    <w:top w:val="none" w:sz="0" w:space="0" w:color="auto"/>
                    <w:left w:val="none" w:sz="0" w:space="0" w:color="auto"/>
                    <w:bottom w:val="none" w:sz="0" w:space="0" w:color="auto"/>
                    <w:right w:val="none" w:sz="0" w:space="0" w:color="auto"/>
                  </w:divBdr>
                  <w:divsChild>
                    <w:div w:id="134417043">
                      <w:marLeft w:val="0"/>
                      <w:marRight w:val="0"/>
                      <w:marTop w:val="0"/>
                      <w:marBottom w:val="0"/>
                      <w:divBdr>
                        <w:top w:val="none" w:sz="0" w:space="0" w:color="auto"/>
                        <w:left w:val="none" w:sz="0" w:space="0" w:color="auto"/>
                        <w:bottom w:val="none" w:sz="0" w:space="0" w:color="auto"/>
                        <w:right w:val="none" w:sz="0" w:space="0" w:color="auto"/>
                      </w:divBdr>
                    </w:div>
                  </w:divsChild>
                </w:div>
                <w:div w:id="1822429017">
                  <w:marLeft w:val="0"/>
                  <w:marRight w:val="0"/>
                  <w:marTop w:val="0"/>
                  <w:marBottom w:val="0"/>
                  <w:divBdr>
                    <w:top w:val="none" w:sz="0" w:space="0" w:color="auto"/>
                    <w:left w:val="none" w:sz="0" w:space="0" w:color="auto"/>
                    <w:bottom w:val="none" w:sz="0" w:space="0" w:color="auto"/>
                    <w:right w:val="none" w:sz="0" w:space="0" w:color="auto"/>
                  </w:divBdr>
                  <w:divsChild>
                    <w:div w:id="237131274">
                      <w:marLeft w:val="0"/>
                      <w:marRight w:val="0"/>
                      <w:marTop w:val="0"/>
                      <w:marBottom w:val="0"/>
                      <w:divBdr>
                        <w:top w:val="none" w:sz="0" w:space="0" w:color="auto"/>
                        <w:left w:val="none" w:sz="0" w:space="0" w:color="auto"/>
                        <w:bottom w:val="none" w:sz="0" w:space="0" w:color="auto"/>
                        <w:right w:val="none" w:sz="0" w:space="0" w:color="auto"/>
                      </w:divBdr>
                    </w:div>
                  </w:divsChild>
                </w:div>
                <w:div w:id="1457915012">
                  <w:marLeft w:val="0"/>
                  <w:marRight w:val="0"/>
                  <w:marTop w:val="0"/>
                  <w:marBottom w:val="0"/>
                  <w:divBdr>
                    <w:top w:val="none" w:sz="0" w:space="0" w:color="auto"/>
                    <w:left w:val="none" w:sz="0" w:space="0" w:color="auto"/>
                    <w:bottom w:val="none" w:sz="0" w:space="0" w:color="auto"/>
                    <w:right w:val="none" w:sz="0" w:space="0" w:color="auto"/>
                  </w:divBdr>
                  <w:divsChild>
                    <w:div w:id="1513301634">
                      <w:marLeft w:val="0"/>
                      <w:marRight w:val="0"/>
                      <w:marTop w:val="0"/>
                      <w:marBottom w:val="0"/>
                      <w:divBdr>
                        <w:top w:val="none" w:sz="0" w:space="0" w:color="auto"/>
                        <w:left w:val="none" w:sz="0" w:space="0" w:color="auto"/>
                        <w:bottom w:val="none" w:sz="0" w:space="0" w:color="auto"/>
                        <w:right w:val="none" w:sz="0" w:space="0" w:color="auto"/>
                      </w:divBdr>
                    </w:div>
                  </w:divsChild>
                </w:div>
                <w:div w:id="991518534">
                  <w:marLeft w:val="0"/>
                  <w:marRight w:val="0"/>
                  <w:marTop w:val="0"/>
                  <w:marBottom w:val="0"/>
                  <w:divBdr>
                    <w:top w:val="none" w:sz="0" w:space="0" w:color="auto"/>
                    <w:left w:val="none" w:sz="0" w:space="0" w:color="auto"/>
                    <w:bottom w:val="none" w:sz="0" w:space="0" w:color="auto"/>
                    <w:right w:val="none" w:sz="0" w:space="0" w:color="auto"/>
                  </w:divBdr>
                  <w:divsChild>
                    <w:div w:id="10164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5962">
          <w:marLeft w:val="0"/>
          <w:marRight w:val="0"/>
          <w:marTop w:val="0"/>
          <w:marBottom w:val="0"/>
          <w:divBdr>
            <w:top w:val="none" w:sz="0" w:space="0" w:color="auto"/>
            <w:left w:val="none" w:sz="0" w:space="0" w:color="auto"/>
            <w:bottom w:val="none" w:sz="0" w:space="0" w:color="auto"/>
            <w:right w:val="none" w:sz="0" w:space="0" w:color="auto"/>
          </w:divBdr>
        </w:div>
        <w:div w:id="1664234363">
          <w:marLeft w:val="0"/>
          <w:marRight w:val="0"/>
          <w:marTop w:val="0"/>
          <w:marBottom w:val="0"/>
          <w:divBdr>
            <w:top w:val="none" w:sz="0" w:space="0" w:color="auto"/>
            <w:left w:val="none" w:sz="0" w:space="0" w:color="auto"/>
            <w:bottom w:val="none" w:sz="0" w:space="0" w:color="auto"/>
            <w:right w:val="none" w:sz="0" w:space="0" w:color="auto"/>
          </w:divBdr>
        </w:div>
        <w:div w:id="126749191">
          <w:marLeft w:val="0"/>
          <w:marRight w:val="0"/>
          <w:marTop w:val="0"/>
          <w:marBottom w:val="0"/>
          <w:divBdr>
            <w:top w:val="none" w:sz="0" w:space="0" w:color="auto"/>
            <w:left w:val="none" w:sz="0" w:space="0" w:color="auto"/>
            <w:bottom w:val="none" w:sz="0" w:space="0" w:color="auto"/>
            <w:right w:val="none" w:sz="0" w:space="0" w:color="auto"/>
          </w:divBdr>
        </w:div>
        <w:div w:id="1266571352">
          <w:marLeft w:val="0"/>
          <w:marRight w:val="0"/>
          <w:marTop w:val="0"/>
          <w:marBottom w:val="0"/>
          <w:divBdr>
            <w:top w:val="none" w:sz="0" w:space="0" w:color="auto"/>
            <w:left w:val="none" w:sz="0" w:space="0" w:color="auto"/>
            <w:bottom w:val="none" w:sz="0" w:space="0" w:color="auto"/>
            <w:right w:val="none" w:sz="0" w:space="0" w:color="auto"/>
          </w:divBdr>
        </w:div>
        <w:div w:id="1041396724">
          <w:marLeft w:val="0"/>
          <w:marRight w:val="0"/>
          <w:marTop w:val="0"/>
          <w:marBottom w:val="0"/>
          <w:divBdr>
            <w:top w:val="none" w:sz="0" w:space="0" w:color="auto"/>
            <w:left w:val="none" w:sz="0" w:space="0" w:color="auto"/>
            <w:bottom w:val="none" w:sz="0" w:space="0" w:color="auto"/>
            <w:right w:val="none" w:sz="0" w:space="0" w:color="auto"/>
          </w:divBdr>
        </w:div>
        <w:div w:id="1999965161">
          <w:marLeft w:val="0"/>
          <w:marRight w:val="0"/>
          <w:marTop w:val="0"/>
          <w:marBottom w:val="0"/>
          <w:divBdr>
            <w:top w:val="none" w:sz="0" w:space="0" w:color="auto"/>
            <w:left w:val="none" w:sz="0" w:space="0" w:color="auto"/>
            <w:bottom w:val="none" w:sz="0" w:space="0" w:color="auto"/>
            <w:right w:val="none" w:sz="0" w:space="0" w:color="auto"/>
          </w:divBdr>
        </w:div>
        <w:div w:id="1679654446">
          <w:marLeft w:val="0"/>
          <w:marRight w:val="0"/>
          <w:marTop w:val="0"/>
          <w:marBottom w:val="0"/>
          <w:divBdr>
            <w:top w:val="none" w:sz="0" w:space="0" w:color="auto"/>
            <w:left w:val="none" w:sz="0" w:space="0" w:color="auto"/>
            <w:bottom w:val="none" w:sz="0" w:space="0" w:color="auto"/>
            <w:right w:val="none" w:sz="0" w:space="0" w:color="auto"/>
          </w:divBdr>
        </w:div>
        <w:div w:id="1288508020">
          <w:marLeft w:val="0"/>
          <w:marRight w:val="0"/>
          <w:marTop w:val="0"/>
          <w:marBottom w:val="0"/>
          <w:divBdr>
            <w:top w:val="none" w:sz="0" w:space="0" w:color="auto"/>
            <w:left w:val="none" w:sz="0" w:space="0" w:color="auto"/>
            <w:bottom w:val="none" w:sz="0" w:space="0" w:color="auto"/>
            <w:right w:val="none" w:sz="0" w:space="0" w:color="auto"/>
          </w:divBdr>
        </w:div>
        <w:div w:id="151603662">
          <w:marLeft w:val="0"/>
          <w:marRight w:val="0"/>
          <w:marTop w:val="0"/>
          <w:marBottom w:val="0"/>
          <w:divBdr>
            <w:top w:val="none" w:sz="0" w:space="0" w:color="auto"/>
            <w:left w:val="none" w:sz="0" w:space="0" w:color="auto"/>
            <w:bottom w:val="none" w:sz="0" w:space="0" w:color="auto"/>
            <w:right w:val="none" w:sz="0" w:space="0" w:color="auto"/>
          </w:divBdr>
        </w:div>
        <w:div w:id="352265656">
          <w:marLeft w:val="0"/>
          <w:marRight w:val="0"/>
          <w:marTop w:val="0"/>
          <w:marBottom w:val="0"/>
          <w:divBdr>
            <w:top w:val="none" w:sz="0" w:space="0" w:color="auto"/>
            <w:left w:val="none" w:sz="0" w:space="0" w:color="auto"/>
            <w:bottom w:val="none" w:sz="0" w:space="0" w:color="auto"/>
            <w:right w:val="none" w:sz="0" w:space="0" w:color="auto"/>
          </w:divBdr>
        </w:div>
        <w:div w:id="443113328">
          <w:marLeft w:val="0"/>
          <w:marRight w:val="0"/>
          <w:marTop w:val="0"/>
          <w:marBottom w:val="0"/>
          <w:divBdr>
            <w:top w:val="none" w:sz="0" w:space="0" w:color="auto"/>
            <w:left w:val="none" w:sz="0" w:space="0" w:color="auto"/>
            <w:bottom w:val="none" w:sz="0" w:space="0" w:color="auto"/>
            <w:right w:val="none" w:sz="0" w:space="0" w:color="auto"/>
          </w:divBdr>
        </w:div>
        <w:div w:id="1678456887">
          <w:marLeft w:val="0"/>
          <w:marRight w:val="0"/>
          <w:marTop w:val="0"/>
          <w:marBottom w:val="0"/>
          <w:divBdr>
            <w:top w:val="none" w:sz="0" w:space="0" w:color="auto"/>
            <w:left w:val="none" w:sz="0" w:space="0" w:color="auto"/>
            <w:bottom w:val="none" w:sz="0" w:space="0" w:color="auto"/>
            <w:right w:val="none" w:sz="0" w:space="0" w:color="auto"/>
          </w:divBdr>
        </w:div>
        <w:div w:id="560291439">
          <w:marLeft w:val="0"/>
          <w:marRight w:val="0"/>
          <w:marTop w:val="0"/>
          <w:marBottom w:val="0"/>
          <w:divBdr>
            <w:top w:val="none" w:sz="0" w:space="0" w:color="auto"/>
            <w:left w:val="none" w:sz="0" w:space="0" w:color="auto"/>
            <w:bottom w:val="none" w:sz="0" w:space="0" w:color="auto"/>
            <w:right w:val="none" w:sz="0" w:space="0" w:color="auto"/>
          </w:divBdr>
        </w:div>
        <w:div w:id="2015497959">
          <w:marLeft w:val="0"/>
          <w:marRight w:val="0"/>
          <w:marTop w:val="0"/>
          <w:marBottom w:val="0"/>
          <w:divBdr>
            <w:top w:val="none" w:sz="0" w:space="0" w:color="auto"/>
            <w:left w:val="none" w:sz="0" w:space="0" w:color="auto"/>
            <w:bottom w:val="none" w:sz="0" w:space="0" w:color="auto"/>
            <w:right w:val="none" w:sz="0" w:space="0" w:color="auto"/>
          </w:divBdr>
        </w:div>
        <w:div w:id="1171603628">
          <w:marLeft w:val="0"/>
          <w:marRight w:val="0"/>
          <w:marTop w:val="0"/>
          <w:marBottom w:val="0"/>
          <w:divBdr>
            <w:top w:val="none" w:sz="0" w:space="0" w:color="auto"/>
            <w:left w:val="none" w:sz="0" w:space="0" w:color="auto"/>
            <w:bottom w:val="none" w:sz="0" w:space="0" w:color="auto"/>
            <w:right w:val="none" w:sz="0" w:space="0" w:color="auto"/>
          </w:divBdr>
        </w:div>
        <w:div w:id="311909629">
          <w:marLeft w:val="0"/>
          <w:marRight w:val="0"/>
          <w:marTop w:val="0"/>
          <w:marBottom w:val="0"/>
          <w:divBdr>
            <w:top w:val="none" w:sz="0" w:space="0" w:color="auto"/>
            <w:left w:val="none" w:sz="0" w:space="0" w:color="auto"/>
            <w:bottom w:val="none" w:sz="0" w:space="0" w:color="auto"/>
            <w:right w:val="none" w:sz="0" w:space="0" w:color="auto"/>
          </w:divBdr>
        </w:div>
        <w:div w:id="1722943316">
          <w:marLeft w:val="0"/>
          <w:marRight w:val="0"/>
          <w:marTop w:val="0"/>
          <w:marBottom w:val="0"/>
          <w:divBdr>
            <w:top w:val="none" w:sz="0" w:space="0" w:color="auto"/>
            <w:left w:val="none" w:sz="0" w:space="0" w:color="auto"/>
            <w:bottom w:val="none" w:sz="0" w:space="0" w:color="auto"/>
            <w:right w:val="none" w:sz="0" w:space="0" w:color="auto"/>
          </w:divBdr>
        </w:div>
        <w:div w:id="724253485">
          <w:marLeft w:val="0"/>
          <w:marRight w:val="0"/>
          <w:marTop w:val="0"/>
          <w:marBottom w:val="0"/>
          <w:divBdr>
            <w:top w:val="none" w:sz="0" w:space="0" w:color="auto"/>
            <w:left w:val="none" w:sz="0" w:space="0" w:color="auto"/>
            <w:bottom w:val="none" w:sz="0" w:space="0" w:color="auto"/>
            <w:right w:val="none" w:sz="0" w:space="0" w:color="auto"/>
          </w:divBdr>
        </w:div>
        <w:div w:id="891885833">
          <w:marLeft w:val="0"/>
          <w:marRight w:val="0"/>
          <w:marTop w:val="0"/>
          <w:marBottom w:val="0"/>
          <w:divBdr>
            <w:top w:val="none" w:sz="0" w:space="0" w:color="auto"/>
            <w:left w:val="none" w:sz="0" w:space="0" w:color="auto"/>
            <w:bottom w:val="none" w:sz="0" w:space="0" w:color="auto"/>
            <w:right w:val="none" w:sz="0" w:space="0" w:color="auto"/>
          </w:divBdr>
        </w:div>
        <w:div w:id="31536126">
          <w:marLeft w:val="0"/>
          <w:marRight w:val="0"/>
          <w:marTop w:val="0"/>
          <w:marBottom w:val="0"/>
          <w:divBdr>
            <w:top w:val="none" w:sz="0" w:space="0" w:color="auto"/>
            <w:left w:val="none" w:sz="0" w:space="0" w:color="auto"/>
            <w:bottom w:val="none" w:sz="0" w:space="0" w:color="auto"/>
            <w:right w:val="none" w:sz="0" w:space="0" w:color="auto"/>
          </w:divBdr>
        </w:div>
        <w:div w:id="808785333">
          <w:marLeft w:val="0"/>
          <w:marRight w:val="0"/>
          <w:marTop w:val="0"/>
          <w:marBottom w:val="0"/>
          <w:divBdr>
            <w:top w:val="none" w:sz="0" w:space="0" w:color="auto"/>
            <w:left w:val="none" w:sz="0" w:space="0" w:color="auto"/>
            <w:bottom w:val="none" w:sz="0" w:space="0" w:color="auto"/>
            <w:right w:val="none" w:sz="0" w:space="0" w:color="auto"/>
          </w:divBdr>
        </w:div>
        <w:div w:id="1089276981">
          <w:marLeft w:val="0"/>
          <w:marRight w:val="0"/>
          <w:marTop w:val="0"/>
          <w:marBottom w:val="0"/>
          <w:divBdr>
            <w:top w:val="none" w:sz="0" w:space="0" w:color="auto"/>
            <w:left w:val="none" w:sz="0" w:space="0" w:color="auto"/>
            <w:bottom w:val="none" w:sz="0" w:space="0" w:color="auto"/>
            <w:right w:val="none" w:sz="0" w:space="0" w:color="auto"/>
          </w:divBdr>
        </w:div>
        <w:div w:id="1289430289">
          <w:marLeft w:val="0"/>
          <w:marRight w:val="0"/>
          <w:marTop w:val="0"/>
          <w:marBottom w:val="0"/>
          <w:divBdr>
            <w:top w:val="none" w:sz="0" w:space="0" w:color="auto"/>
            <w:left w:val="none" w:sz="0" w:space="0" w:color="auto"/>
            <w:bottom w:val="none" w:sz="0" w:space="0" w:color="auto"/>
            <w:right w:val="none" w:sz="0" w:space="0" w:color="auto"/>
          </w:divBdr>
        </w:div>
        <w:div w:id="262759972">
          <w:marLeft w:val="0"/>
          <w:marRight w:val="0"/>
          <w:marTop w:val="0"/>
          <w:marBottom w:val="0"/>
          <w:divBdr>
            <w:top w:val="none" w:sz="0" w:space="0" w:color="auto"/>
            <w:left w:val="none" w:sz="0" w:space="0" w:color="auto"/>
            <w:bottom w:val="none" w:sz="0" w:space="0" w:color="auto"/>
            <w:right w:val="none" w:sz="0" w:space="0" w:color="auto"/>
          </w:divBdr>
        </w:div>
        <w:div w:id="323509964">
          <w:marLeft w:val="0"/>
          <w:marRight w:val="0"/>
          <w:marTop w:val="0"/>
          <w:marBottom w:val="0"/>
          <w:divBdr>
            <w:top w:val="none" w:sz="0" w:space="0" w:color="auto"/>
            <w:left w:val="none" w:sz="0" w:space="0" w:color="auto"/>
            <w:bottom w:val="none" w:sz="0" w:space="0" w:color="auto"/>
            <w:right w:val="none" w:sz="0" w:space="0" w:color="auto"/>
          </w:divBdr>
        </w:div>
        <w:div w:id="1757896866">
          <w:marLeft w:val="0"/>
          <w:marRight w:val="0"/>
          <w:marTop w:val="0"/>
          <w:marBottom w:val="0"/>
          <w:divBdr>
            <w:top w:val="none" w:sz="0" w:space="0" w:color="auto"/>
            <w:left w:val="none" w:sz="0" w:space="0" w:color="auto"/>
            <w:bottom w:val="none" w:sz="0" w:space="0" w:color="auto"/>
            <w:right w:val="none" w:sz="0" w:space="0" w:color="auto"/>
          </w:divBdr>
        </w:div>
        <w:div w:id="1190682481">
          <w:marLeft w:val="0"/>
          <w:marRight w:val="0"/>
          <w:marTop w:val="0"/>
          <w:marBottom w:val="0"/>
          <w:divBdr>
            <w:top w:val="none" w:sz="0" w:space="0" w:color="auto"/>
            <w:left w:val="none" w:sz="0" w:space="0" w:color="auto"/>
            <w:bottom w:val="none" w:sz="0" w:space="0" w:color="auto"/>
            <w:right w:val="none" w:sz="0" w:space="0" w:color="auto"/>
          </w:divBdr>
        </w:div>
        <w:div w:id="141898561">
          <w:marLeft w:val="0"/>
          <w:marRight w:val="0"/>
          <w:marTop w:val="0"/>
          <w:marBottom w:val="0"/>
          <w:divBdr>
            <w:top w:val="none" w:sz="0" w:space="0" w:color="auto"/>
            <w:left w:val="none" w:sz="0" w:space="0" w:color="auto"/>
            <w:bottom w:val="none" w:sz="0" w:space="0" w:color="auto"/>
            <w:right w:val="none" w:sz="0" w:space="0" w:color="auto"/>
          </w:divBdr>
        </w:div>
        <w:div w:id="1386290897">
          <w:marLeft w:val="0"/>
          <w:marRight w:val="0"/>
          <w:marTop w:val="0"/>
          <w:marBottom w:val="0"/>
          <w:divBdr>
            <w:top w:val="none" w:sz="0" w:space="0" w:color="auto"/>
            <w:left w:val="none" w:sz="0" w:space="0" w:color="auto"/>
            <w:bottom w:val="none" w:sz="0" w:space="0" w:color="auto"/>
            <w:right w:val="none" w:sz="0" w:space="0" w:color="auto"/>
          </w:divBdr>
        </w:div>
        <w:div w:id="1068382752">
          <w:marLeft w:val="0"/>
          <w:marRight w:val="0"/>
          <w:marTop w:val="0"/>
          <w:marBottom w:val="0"/>
          <w:divBdr>
            <w:top w:val="none" w:sz="0" w:space="0" w:color="auto"/>
            <w:left w:val="none" w:sz="0" w:space="0" w:color="auto"/>
            <w:bottom w:val="none" w:sz="0" w:space="0" w:color="auto"/>
            <w:right w:val="none" w:sz="0" w:space="0" w:color="auto"/>
          </w:divBdr>
        </w:div>
        <w:div w:id="80611323">
          <w:marLeft w:val="0"/>
          <w:marRight w:val="0"/>
          <w:marTop w:val="0"/>
          <w:marBottom w:val="0"/>
          <w:divBdr>
            <w:top w:val="none" w:sz="0" w:space="0" w:color="auto"/>
            <w:left w:val="none" w:sz="0" w:space="0" w:color="auto"/>
            <w:bottom w:val="none" w:sz="0" w:space="0" w:color="auto"/>
            <w:right w:val="none" w:sz="0" w:space="0" w:color="auto"/>
          </w:divBdr>
        </w:div>
        <w:div w:id="547837354">
          <w:marLeft w:val="0"/>
          <w:marRight w:val="0"/>
          <w:marTop w:val="0"/>
          <w:marBottom w:val="0"/>
          <w:divBdr>
            <w:top w:val="none" w:sz="0" w:space="0" w:color="auto"/>
            <w:left w:val="none" w:sz="0" w:space="0" w:color="auto"/>
            <w:bottom w:val="none" w:sz="0" w:space="0" w:color="auto"/>
            <w:right w:val="none" w:sz="0" w:space="0" w:color="auto"/>
          </w:divBdr>
        </w:div>
        <w:div w:id="200362058">
          <w:marLeft w:val="0"/>
          <w:marRight w:val="0"/>
          <w:marTop w:val="0"/>
          <w:marBottom w:val="0"/>
          <w:divBdr>
            <w:top w:val="none" w:sz="0" w:space="0" w:color="auto"/>
            <w:left w:val="none" w:sz="0" w:space="0" w:color="auto"/>
            <w:bottom w:val="none" w:sz="0" w:space="0" w:color="auto"/>
            <w:right w:val="none" w:sz="0" w:space="0" w:color="auto"/>
          </w:divBdr>
        </w:div>
        <w:div w:id="1346399324">
          <w:marLeft w:val="0"/>
          <w:marRight w:val="0"/>
          <w:marTop w:val="0"/>
          <w:marBottom w:val="0"/>
          <w:divBdr>
            <w:top w:val="none" w:sz="0" w:space="0" w:color="auto"/>
            <w:left w:val="none" w:sz="0" w:space="0" w:color="auto"/>
            <w:bottom w:val="none" w:sz="0" w:space="0" w:color="auto"/>
            <w:right w:val="none" w:sz="0" w:space="0" w:color="auto"/>
          </w:divBdr>
        </w:div>
        <w:div w:id="923149508">
          <w:marLeft w:val="0"/>
          <w:marRight w:val="0"/>
          <w:marTop w:val="0"/>
          <w:marBottom w:val="0"/>
          <w:divBdr>
            <w:top w:val="none" w:sz="0" w:space="0" w:color="auto"/>
            <w:left w:val="none" w:sz="0" w:space="0" w:color="auto"/>
            <w:bottom w:val="none" w:sz="0" w:space="0" w:color="auto"/>
            <w:right w:val="none" w:sz="0" w:space="0" w:color="auto"/>
          </w:divBdr>
        </w:div>
        <w:div w:id="2060400796">
          <w:marLeft w:val="0"/>
          <w:marRight w:val="0"/>
          <w:marTop w:val="0"/>
          <w:marBottom w:val="0"/>
          <w:divBdr>
            <w:top w:val="none" w:sz="0" w:space="0" w:color="auto"/>
            <w:left w:val="none" w:sz="0" w:space="0" w:color="auto"/>
            <w:bottom w:val="none" w:sz="0" w:space="0" w:color="auto"/>
            <w:right w:val="none" w:sz="0" w:space="0" w:color="auto"/>
          </w:divBdr>
        </w:div>
        <w:div w:id="1454136580">
          <w:marLeft w:val="0"/>
          <w:marRight w:val="0"/>
          <w:marTop w:val="0"/>
          <w:marBottom w:val="0"/>
          <w:divBdr>
            <w:top w:val="none" w:sz="0" w:space="0" w:color="auto"/>
            <w:left w:val="none" w:sz="0" w:space="0" w:color="auto"/>
            <w:bottom w:val="none" w:sz="0" w:space="0" w:color="auto"/>
            <w:right w:val="none" w:sz="0" w:space="0" w:color="auto"/>
          </w:divBdr>
        </w:div>
        <w:div w:id="2086486269">
          <w:marLeft w:val="0"/>
          <w:marRight w:val="0"/>
          <w:marTop w:val="0"/>
          <w:marBottom w:val="0"/>
          <w:divBdr>
            <w:top w:val="none" w:sz="0" w:space="0" w:color="auto"/>
            <w:left w:val="none" w:sz="0" w:space="0" w:color="auto"/>
            <w:bottom w:val="none" w:sz="0" w:space="0" w:color="auto"/>
            <w:right w:val="none" w:sz="0" w:space="0" w:color="auto"/>
          </w:divBdr>
        </w:div>
        <w:div w:id="968433033">
          <w:marLeft w:val="0"/>
          <w:marRight w:val="0"/>
          <w:marTop w:val="0"/>
          <w:marBottom w:val="0"/>
          <w:divBdr>
            <w:top w:val="none" w:sz="0" w:space="0" w:color="auto"/>
            <w:left w:val="none" w:sz="0" w:space="0" w:color="auto"/>
            <w:bottom w:val="none" w:sz="0" w:space="0" w:color="auto"/>
            <w:right w:val="none" w:sz="0" w:space="0" w:color="auto"/>
          </w:divBdr>
        </w:div>
        <w:div w:id="663751618">
          <w:marLeft w:val="0"/>
          <w:marRight w:val="0"/>
          <w:marTop w:val="0"/>
          <w:marBottom w:val="0"/>
          <w:divBdr>
            <w:top w:val="none" w:sz="0" w:space="0" w:color="auto"/>
            <w:left w:val="none" w:sz="0" w:space="0" w:color="auto"/>
            <w:bottom w:val="none" w:sz="0" w:space="0" w:color="auto"/>
            <w:right w:val="none" w:sz="0" w:space="0" w:color="auto"/>
          </w:divBdr>
        </w:div>
        <w:div w:id="731201740">
          <w:marLeft w:val="0"/>
          <w:marRight w:val="0"/>
          <w:marTop w:val="0"/>
          <w:marBottom w:val="0"/>
          <w:divBdr>
            <w:top w:val="none" w:sz="0" w:space="0" w:color="auto"/>
            <w:left w:val="none" w:sz="0" w:space="0" w:color="auto"/>
            <w:bottom w:val="none" w:sz="0" w:space="0" w:color="auto"/>
            <w:right w:val="none" w:sz="0" w:space="0" w:color="auto"/>
          </w:divBdr>
        </w:div>
        <w:div w:id="1848329629">
          <w:marLeft w:val="0"/>
          <w:marRight w:val="0"/>
          <w:marTop w:val="0"/>
          <w:marBottom w:val="0"/>
          <w:divBdr>
            <w:top w:val="none" w:sz="0" w:space="0" w:color="auto"/>
            <w:left w:val="none" w:sz="0" w:space="0" w:color="auto"/>
            <w:bottom w:val="none" w:sz="0" w:space="0" w:color="auto"/>
            <w:right w:val="none" w:sz="0" w:space="0" w:color="auto"/>
          </w:divBdr>
        </w:div>
        <w:div w:id="885600867">
          <w:marLeft w:val="0"/>
          <w:marRight w:val="0"/>
          <w:marTop w:val="0"/>
          <w:marBottom w:val="0"/>
          <w:divBdr>
            <w:top w:val="none" w:sz="0" w:space="0" w:color="auto"/>
            <w:left w:val="none" w:sz="0" w:space="0" w:color="auto"/>
            <w:bottom w:val="none" w:sz="0" w:space="0" w:color="auto"/>
            <w:right w:val="none" w:sz="0" w:space="0" w:color="auto"/>
          </w:divBdr>
        </w:div>
        <w:div w:id="704720891">
          <w:marLeft w:val="0"/>
          <w:marRight w:val="0"/>
          <w:marTop w:val="0"/>
          <w:marBottom w:val="0"/>
          <w:divBdr>
            <w:top w:val="none" w:sz="0" w:space="0" w:color="auto"/>
            <w:left w:val="none" w:sz="0" w:space="0" w:color="auto"/>
            <w:bottom w:val="none" w:sz="0" w:space="0" w:color="auto"/>
            <w:right w:val="none" w:sz="0" w:space="0" w:color="auto"/>
          </w:divBdr>
        </w:div>
        <w:div w:id="1399745925">
          <w:marLeft w:val="0"/>
          <w:marRight w:val="0"/>
          <w:marTop w:val="0"/>
          <w:marBottom w:val="0"/>
          <w:divBdr>
            <w:top w:val="none" w:sz="0" w:space="0" w:color="auto"/>
            <w:left w:val="none" w:sz="0" w:space="0" w:color="auto"/>
            <w:bottom w:val="none" w:sz="0" w:space="0" w:color="auto"/>
            <w:right w:val="none" w:sz="0" w:space="0" w:color="auto"/>
          </w:divBdr>
        </w:div>
        <w:div w:id="793600576">
          <w:marLeft w:val="0"/>
          <w:marRight w:val="0"/>
          <w:marTop w:val="0"/>
          <w:marBottom w:val="0"/>
          <w:divBdr>
            <w:top w:val="none" w:sz="0" w:space="0" w:color="auto"/>
            <w:left w:val="none" w:sz="0" w:space="0" w:color="auto"/>
            <w:bottom w:val="none" w:sz="0" w:space="0" w:color="auto"/>
            <w:right w:val="none" w:sz="0" w:space="0" w:color="auto"/>
          </w:divBdr>
        </w:div>
        <w:div w:id="1725911977">
          <w:marLeft w:val="0"/>
          <w:marRight w:val="0"/>
          <w:marTop w:val="0"/>
          <w:marBottom w:val="0"/>
          <w:divBdr>
            <w:top w:val="none" w:sz="0" w:space="0" w:color="auto"/>
            <w:left w:val="none" w:sz="0" w:space="0" w:color="auto"/>
            <w:bottom w:val="none" w:sz="0" w:space="0" w:color="auto"/>
            <w:right w:val="none" w:sz="0" w:space="0" w:color="auto"/>
          </w:divBdr>
        </w:div>
        <w:div w:id="621307039">
          <w:marLeft w:val="0"/>
          <w:marRight w:val="0"/>
          <w:marTop w:val="0"/>
          <w:marBottom w:val="0"/>
          <w:divBdr>
            <w:top w:val="none" w:sz="0" w:space="0" w:color="auto"/>
            <w:left w:val="none" w:sz="0" w:space="0" w:color="auto"/>
            <w:bottom w:val="none" w:sz="0" w:space="0" w:color="auto"/>
            <w:right w:val="none" w:sz="0" w:space="0" w:color="auto"/>
          </w:divBdr>
        </w:div>
        <w:div w:id="1006396801">
          <w:marLeft w:val="0"/>
          <w:marRight w:val="0"/>
          <w:marTop w:val="0"/>
          <w:marBottom w:val="0"/>
          <w:divBdr>
            <w:top w:val="none" w:sz="0" w:space="0" w:color="auto"/>
            <w:left w:val="none" w:sz="0" w:space="0" w:color="auto"/>
            <w:bottom w:val="none" w:sz="0" w:space="0" w:color="auto"/>
            <w:right w:val="none" w:sz="0" w:space="0" w:color="auto"/>
          </w:divBdr>
        </w:div>
        <w:div w:id="521363792">
          <w:marLeft w:val="0"/>
          <w:marRight w:val="0"/>
          <w:marTop w:val="0"/>
          <w:marBottom w:val="0"/>
          <w:divBdr>
            <w:top w:val="none" w:sz="0" w:space="0" w:color="auto"/>
            <w:left w:val="none" w:sz="0" w:space="0" w:color="auto"/>
            <w:bottom w:val="none" w:sz="0" w:space="0" w:color="auto"/>
            <w:right w:val="none" w:sz="0" w:space="0" w:color="auto"/>
          </w:divBdr>
        </w:div>
        <w:div w:id="1283658842">
          <w:marLeft w:val="0"/>
          <w:marRight w:val="0"/>
          <w:marTop w:val="0"/>
          <w:marBottom w:val="0"/>
          <w:divBdr>
            <w:top w:val="none" w:sz="0" w:space="0" w:color="auto"/>
            <w:left w:val="none" w:sz="0" w:space="0" w:color="auto"/>
            <w:bottom w:val="none" w:sz="0" w:space="0" w:color="auto"/>
            <w:right w:val="none" w:sz="0" w:space="0" w:color="auto"/>
          </w:divBdr>
        </w:div>
        <w:div w:id="1180852065">
          <w:marLeft w:val="0"/>
          <w:marRight w:val="0"/>
          <w:marTop w:val="0"/>
          <w:marBottom w:val="0"/>
          <w:divBdr>
            <w:top w:val="none" w:sz="0" w:space="0" w:color="auto"/>
            <w:left w:val="none" w:sz="0" w:space="0" w:color="auto"/>
            <w:bottom w:val="none" w:sz="0" w:space="0" w:color="auto"/>
            <w:right w:val="none" w:sz="0" w:space="0" w:color="auto"/>
          </w:divBdr>
        </w:div>
        <w:div w:id="635915465">
          <w:marLeft w:val="0"/>
          <w:marRight w:val="0"/>
          <w:marTop w:val="0"/>
          <w:marBottom w:val="0"/>
          <w:divBdr>
            <w:top w:val="none" w:sz="0" w:space="0" w:color="auto"/>
            <w:left w:val="none" w:sz="0" w:space="0" w:color="auto"/>
            <w:bottom w:val="none" w:sz="0" w:space="0" w:color="auto"/>
            <w:right w:val="none" w:sz="0" w:space="0" w:color="auto"/>
          </w:divBdr>
        </w:div>
        <w:div w:id="1540390452">
          <w:marLeft w:val="0"/>
          <w:marRight w:val="0"/>
          <w:marTop w:val="0"/>
          <w:marBottom w:val="0"/>
          <w:divBdr>
            <w:top w:val="none" w:sz="0" w:space="0" w:color="auto"/>
            <w:left w:val="none" w:sz="0" w:space="0" w:color="auto"/>
            <w:bottom w:val="none" w:sz="0" w:space="0" w:color="auto"/>
            <w:right w:val="none" w:sz="0" w:space="0" w:color="auto"/>
          </w:divBdr>
        </w:div>
        <w:div w:id="1186747794">
          <w:marLeft w:val="0"/>
          <w:marRight w:val="0"/>
          <w:marTop w:val="0"/>
          <w:marBottom w:val="0"/>
          <w:divBdr>
            <w:top w:val="none" w:sz="0" w:space="0" w:color="auto"/>
            <w:left w:val="none" w:sz="0" w:space="0" w:color="auto"/>
            <w:bottom w:val="none" w:sz="0" w:space="0" w:color="auto"/>
            <w:right w:val="none" w:sz="0" w:space="0" w:color="auto"/>
          </w:divBdr>
        </w:div>
        <w:div w:id="1842501500">
          <w:marLeft w:val="0"/>
          <w:marRight w:val="0"/>
          <w:marTop w:val="0"/>
          <w:marBottom w:val="0"/>
          <w:divBdr>
            <w:top w:val="none" w:sz="0" w:space="0" w:color="auto"/>
            <w:left w:val="none" w:sz="0" w:space="0" w:color="auto"/>
            <w:bottom w:val="none" w:sz="0" w:space="0" w:color="auto"/>
            <w:right w:val="none" w:sz="0" w:space="0" w:color="auto"/>
          </w:divBdr>
        </w:div>
        <w:div w:id="1169057071">
          <w:marLeft w:val="0"/>
          <w:marRight w:val="0"/>
          <w:marTop w:val="0"/>
          <w:marBottom w:val="0"/>
          <w:divBdr>
            <w:top w:val="none" w:sz="0" w:space="0" w:color="auto"/>
            <w:left w:val="none" w:sz="0" w:space="0" w:color="auto"/>
            <w:bottom w:val="none" w:sz="0" w:space="0" w:color="auto"/>
            <w:right w:val="none" w:sz="0" w:space="0" w:color="auto"/>
          </w:divBdr>
        </w:div>
        <w:div w:id="1533883068">
          <w:marLeft w:val="0"/>
          <w:marRight w:val="0"/>
          <w:marTop w:val="0"/>
          <w:marBottom w:val="0"/>
          <w:divBdr>
            <w:top w:val="none" w:sz="0" w:space="0" w:color="auto"/>
            <w:left w:val="none" w:sz="0" w:space="0" w:color="auto"/>
            <w:bottom w:val="none" w:sz="0" w:space="0" w:color="auto"/>
            <w:right w:val="none" w:sz="0" w:space="0" w:color="auto"/>
          </w:divBdr>
        </w:div>
        <w:div w:id="1897473962">
          <w:marLeft w:val="0"/>
          <w:marRight w:val="0"/>
          <w:marTop w:val="0"/>
          <w:marBottom w:val="0"/>
          <w:divBdr>
            <w:top w:val="none" w:sz="0" w:space="0" w:color="auto"/>
            <w:left w:val="none" w:sz="0" w:space="0" w:color="auto"/>
            <w:bottom w:val="none" w:sz="0" w:space="0" w:color="auto"/>
            <w:right w:val="none" w:sz="0" w:space="0" w:color="auto"/>
          </w:divBdr>
        </w:div>
        <w:div w:id="1021124438">
          <w:marLeft w:val="0"/>
          <w:marRight w:val="0"/>
          <w:marTop w:val="0"/>
          <w:marBottom w:val="0"/>
          <w:divBdr>
            <w:top w:val="none" w:sz="0" w:space="0" w:color="auto"/>
            <w:left w:val="none" w:sz="0" w:space="0" w:color="auto"/>
            <w:bottom w:val="none" w:sz="0" w:space="0" w:color="auto"/>
            <w:right w:val="none" w:sz="0" w:space="0" w:color="auto"/>
          </w:divBdr>
        </w:div>
        <w:div w:id="672994397">
          <w:marLeft w:val="0"/>
          <w:marRight w:val="0"/>
          <w:marTop w:val="0"/>
          <w:marBottom w:val="0"/>
          <w:divBdr>
            <w:top w:val="none" w:sz="0" w:space="0" w:color="auto"/>
            <w:left w:val="none" w:sz="0" w:space="0" w:color="auto"/>
            <w:bottom w:val="none" w:sz="0" w:space="0" w:color="auto"/>
            <w:right w:val="none" w:sz="0" w:space="0" w:color="auto"/>
          </w:divBdr>
        </w:div>
        <w:div w:id="1009798101">
          <w:marLeft w:val="0"/>
          <w:marRight w:val="0"/>
          <w:marTop w:val="0"/>
          <w:marBottom w:val="0"/>
          <w:divBdr>
            <w:top w:val="none" w:sz="0" w:space="0" w:color="auto"/>
            <w:left w:val="none" w:sz="0" w:space="0" w:color="auto"/>
            <w:bottom w:val="none" w:sz="0" w:space="0" w:color="auto"/>
            <w:right w:val="none" w:sz="0" w:space="0" w:color="auto"/>
          </w:divBdr>
        </w:div>
        <w:div w:id="1296376044">
          <w:marLeft w:val="0"/>
          <w:marRight w:val="0"/>
          <w:marTop w:val="0"/>
          <w:marBottom w:val="0"/>
          <w:divBdr>
            <w:top w:val="none" w:sz="0" w:space="0" w:color="auto"/>
            <w:left w:val="none" w:sz="0" w:space="0" w:color="auto"/>
            <w:bottom w:val="none" w:sz="0" w:space="0" w:color="auto"/>
            <w:right w:val="none" w:sz="0" w:space="0" w:color="auto"/>
          </w:divBdr>
        </w:div>
        <w:div w:id="331876421">
          <w:marLeft w:val="0"/>
          <w:marRight w:val="0"/>
          <w:marTop w:val="0"/>
          <w:marBottom w:val="0"/>
          <w:divBdr>
            <w:top w:val="none" w:sz="0" w:space="0" w:color="auto"/>
            <w:left w:val="none" w:sz="0" w:space="0" w:color="auto"/>
            <w:bottom w:val="none" w:sz="0" w:space="0" w:color="auto"/>
            <w:right w:val="none" w:sz="0" w:space="0" w:color="auto"/>
          </w:divBdr>
        </w:div>
        <w:div w:id="1191840194">
          <w:marLeft w:val="0"/>
          <w:marRight w:val="0"/>
          <w:marTop w:val="0"/>
          <w:marBottom w:val="0"/>
          <w:divBdr>
            <w:top w:val="none" w:sz="0" w:space="0" w:color="auto"/>
            <w:left w:val="none" w:sz="0" w:space="0" w:color="auto"/>
            <w:bottom w:val="none" w:sz="0" w:space="0" w:color="auto"/>
            <w:right w:val="none" w:sz="0" w:space="0" w:color="auto"/>
          </w:divBdr>
        </w:div>
        <w:div w:id="1922055331">
          <w:marLeft w:val="0"/>
          <w:marRight w:val="0"/>
          <w:marTop w:val="0"/>
          <w:marBottom w:val="0"/>
          <w:divBdr>
            <w:top w:val="none" w:sz="0" w:space="0" w:color="auto"/>
            <w:left w:val="none" w:sz="0" w:space="0" w:color="auto"/>
            <w:bottom w:val="none" w:sz="0" w:space="0" w:color="auto"/>
            <w:right w:val="none" w:sz="0" w:space="0" w:color="auto"/>
          </w:divBdr>
        </w:div>
        <w:div w:id="1086733267">
          <w:marLeft w:val="0"/>
          <w:marRight w:val="0"/>
          <w:marTop w:val="0"/>
          <w:marBottom w:val="0"/>
          <w:divBdr>
            <w:top w:val="none" w:sz="0" w:space="0" w:color="auto"/>
            <w:left w:val="none" w:sz="0" w:space="0" w:color="auto"/>
            <w:bottom w:val="none" w:sz="0" w:space="0" w:color="auto"/>
            <w:right w:val="none" w:sz="0" w:space="0" w:color="auto"/>
          </w:divBdr>
        </w:div>
        <w:div w:id="973752135">
          <w:marLeft w:val="0"/>
          <w:marRight w:val="0"/>
          <w:marTop w:val="0"/>
          <w:marBottom w:val="0"/>
          <w:divBdr>
            <w:top w:val="none" w:sz="0" w:space="0" w:color="auto"/>
            <w:left w:val="none" w:sz="0" w:space="0" w:color="auto"/>
            <w:bottom w:val="none" w:sz="0" w:space="0" w:color="auto"/>
            <w:right w:val="none" w:sz="0" w:space="0" w:color="auto"/>
          </w:divBdr>
        </w:div>
        <w:div w:id="2118984171">
          <w:marLeft w:val="0"/>
          <w:marRight w:val="0"/>
          <w:marTop w:val="0"/>
          <w:marBottom w:val="0"/>
          <w:divBdr>
            <w:top w:val="none" w:sz="0" w:space="0" w:color="auto"/>
            <w:left w:val="none" w:sz="0" w:space="0" w:color="auto"/>
            <w:bottom w:val="none" w:sz="0" w:space="0" w:color="auto"/>
            <w:right w:val="none" w:sz="0" w:space="0" w:color="auto"/>
          </w:divBdr>
        </w:div>
        <w:div w:id="984505701">
          <w:marLeft w:val="0"/>
          <w:marRight w:val="0"/>
          <w:marTop w:val="0"/>
          <w:marBottom w:val="0"/>
          <w:divBdr>
            <w:top w:val="none" w:sz="0" w:space="0" w:color="auto"/>
            <w:left w:val="none" w:sz="0" w:space="0" w:color="auto"/>
            <w:bottom w:val="none" w:sz="0" w:space="0" w:color="auto"/>
            <w:right w:val="none" w:sz="0" w:space="0" w:color="auto"/>
          </w:divBdr>
        </w:div>
        <w:div w:id="8412795">
          <w:marLeft w:val="0"/>
          <w:marRight w:val="0"/>
          <w:marTop w:val="0"/>
          <w:marBottom w:val="0"/>
          <w:divBdr>
            <w:top w:val="none" w:sz="0" w:space="0" w:color="auto"/>
            <w:left w:val="none" w:sz="0" w:space="0" w:color="auto"/>
            <w:bottom w:val="none" w:sz="0" w:space="0" w:color="auto"/>
            <w:right w:val="none" w:sz="0" w:space="0" w:color="auto"/>
          </w:divBdr>
        </w:div>
        <w:div w:id="840580510">
          <w:marLeft w:val="0"/>
          <w:marRight w:val="0"/>
          <w:marTop w:val="0"/>
          <w:marBottom w:val="0"/>
          <w:divBdr>
            <w:top w:val="none" w:sz="0" w:space="0" w:color="auto"/>
            <w:left w:val="none" w:sz="0" w:space="0" w:color="auto"/>
            <w:bottom w:val="none" w:sz="0" w:space="0" w:color="auto"/>
            <w:right w:val="none" w:sz="0" w:space="0" w:color="auto"/>
          </w:divBdr>
        </w:div>
        <w:div w:id="1803039835">
          <w:marLeft w:val="0"/>
          <w:marRight w:val="0"/>
          <w:marTop w:val="0"/>
          <w:marBottom w:val="0"/>
          <w:divBdr>
            <w:top w:val="none" w:sz="0" w:space="0" w:color="auto"/>
            <w:left w:val="none" w:sz="0" w:space="0" w:color="auto"/>
            <w:bottom w:val="none" w:sz="0" w:space="0" w:color="auto"/>
            <w:right w:val="none" w:sz="0" w:space="0" w:color="auto"/>
          </w:divBdr>
        </w:div>
        <w:div w:id="195971528">
          <w:marLeft w:val="0"/>
          <w:marRight w:val="0"/>
          <w:marTop w:val="0"/>
          <w:marBottom w:val="0"/>
          <w:divBdr>
            <w:top w:val="none" w:sz="0" w:space="0" w:color="auto"/>
            <w:left w:val="none" w:sz="0" w:space="0" w:color="auto"/>
            <w:bottom w:val="none" w:sz="0" w:space="0" w:color="auto"/>
            <w:right w:val="none" w:sz="0" w:space="0" w:color="auto"/>
          </w:divBdr>
        </w:div>
        <w:div w:id="250285144">
          <w:marLeft w:val="0"/>
          <w:marRight w:val="0"/>
          <w:marTop w:val="0"/>
          <w:marBottom w:val="0"/>
          <w:divBdr>
            <w:top w:val="none" w:sz="0" w:space="0" w:color="auto"/>
            <w:left w:val="none" w:sz="0" w:space="0" w:color="auto"/>
            <w:bottom w:val="none" w:sz="0" w:space="0" w:color="auto"/>
            <w:right w:val="none" w:sz="0" w:space="0" w:color="auto"/>
          </w:divBdr>
        </w:div>
        <w:div w:id="552275854">
          <w:marLeft w:val="0"/>
          <w:marRight w:val="0"/>
          <w:marTop w:val="0"/>
          <w:marBottom w:val="0"/>
          <w:divBdr>
            <w:top w:val="none" w:sz="0" w:space="0" w:color="auto"/>
            <w:left w:val="none" w:sz="0" w:space="0" w:color="auto"/>
            <w:bottom w:val="none" w:sz="0" w:space="0" w:color="auto"/>
            <w:right w:val="none" w:sz="0" w:space="0" w:color="auto"/>
          </w:divBdr>
        </w:div>
        <w:div w:id="1151556140">
          <w:marLeft w:val="0"/>
          <w:marRight w:val="0"/>
          <w:marTop w:val="0"/>
          <w:marBottom w:val="0"/>
          <w:divBdr>
            <w:top w:val="none" w:sz="0" w:space="0" w:color="auto"/>
            <w:left w:val="none" w:sz="0" w:space="0" w:color="auto"/>
            <w:bottom w:val="none" w:sz="0" w:space="0" w:color="auto"/>
            <w:right w:val="none" w:sz="0" w:space="0" w:color="auto"/>
          </w:divBdr>
        </w:div>
        <w:div w:id="1565680177">
          <w:marLeft w:val="0"/>
          <w:marRight w:val="0"/>
          <w:marTop w:val="0"/>
          <w:marBottom w:val="0"/>
          <w:divBdr>
            <w:top w:val="none" w:sz="0" w:space="0" w:color="auto"/>
            <w:left w:val="none" w:sz="0" w:space="0" w:color="auto"/>
            <w:bottom w:val="none" w:sz="0" w:space="0" w:color="auto"/>
            <w:right w:val="none" w:sz="0" w:space="0" w:color="auto"/>
          </w:divBdr>
        </w:div>
        <w:div w:id="117992095">
          <w:marLeft w:val="0"/>
          <w:marRight w:val="0"/>
          <w:marTop w:val="0"/>
          <w:marBottom w:val="0"/>
          <w:divBdr>
            <w:top w:val="none" w:sz="0" w:space="0" w:color="auto"/>
            <w:left w:val="none" w:sz="0" w:space="0" w:color="auto"/>
            <w:bottom w:val="none" w:sz="0" w:space="0" w:color="auto"/>
            <w:right w:val="none" w:sz="0" w:space="0" w:color="auto"/>
          </w:divBdr>
        </w:div>
        <w:div w:id="1925532617">
          <w:marLeft w:val="0"/>
          <w:marRight w:val="0"/>
          <w:marTop w:val="0"/>
          <w:marBottom w:val="0"/>
          <w:divBdr>
            <w:top w:val="none" w:sz="0" w:space="0" w:color="auto"/>
            <w:left w:val="none" w:sz="0" w:space="0" w:color="auto"/>
            <w:bottom w:val="none" w:sz="0" w:space="0" w:color="auto"/>
            <w:right w:val="none" w:sz="0" w:space="0" w:color="auto"/>
          </w:divBdr>
        </w:div>
        <w:div w:id="17122639">
          <w:marLeft w:val="0"/>
          <w:marRight w:val="0"/>
          <w:marTop w:val="0"/>
          <w:marBottom w:val="0"/>
          <w:divBdr>
            <w:top w:val="none" w:sz="0" w:space="0" w:color="auto"/>
            <w:left w:val="none" w:sz="0" w:space="0" w:color="auto"/>
            <w:bottom w:val="none" w:sz="0" w:space="0" w:color="auto"/>
            <w:right w:val="none" w:sz="0" w:space="0" w:color="auto"/>
          </w:divBdr>
        </w:div>
        <w:div w:id="1941066349">
          <w:marLeft w:val="0"/>
          <w:marRight w:val="0"/>
          <w:marTop w:val="0"/>
          <w:marBottom w:val="0"/>
          <w:divBdr>
            <w:top w:val="none" w:sz="0" w:space="0" w:color="auto"/>
            <w:left w:val="none" w:sz="0" w:space="0" w:color="auto"/>
            <w:bottom w:val="none" w:sz="0" w:space="0" w:color="auto"/>
            <w:right w:val="none" w:sz="0" w:space="0" w:color="auto"/>
          </w:divBdr>
        </w:div>
        <w:div w:id="1207372497">
          <w:marLeft w:val="0"/>
          <w:marRight w:val="0"/>
          <w:marTop w:val="0"/>
          <w:marBottom w:val="0"/>
          <w:divBdr>
            <w:top w:val="none" w:sz="0" w:space="0" w:color="auto"/>
            <w:left w:val="none" w:sz="0" w:space="0" w:color="auto"/>
            <w:bottom w:val="none" w:sz="0" w:space="0" w:color="auto"/>
            <w:right w:val="none" w:sz="0" w:space="0" w:color="auto"/>
          </w:divBdr>
        </w:div>
        <w:div w:id="224605741">
          <w:marLeft w:val="0"/>
          <w:marRight w:val="0"/>
          <w:marTop w:val="0"/>
          <w:marBottom w:val="0"/>
          <w:divBdr>
            <w:top w:val="none" w:sz="0" w:space="0" w:color="auto"/>
            <w:left w:val="none" w:sz="0" w:space="0" w:color="auto"/>
            <w:bottom w:val="none" w:sz="0" w:space="0" w:color="auto"/>
            <w:right w:val="none" w:sz="0" w:space="0" w:color="auto"/>
          </w:divBdr>
        </w:div>
        <w:div w:id="2032609012">
          <w:marLeft w:val="0"/>
          <w:marRight w:val="0"/>
          <w:marTop w:val="0"/>
          <w:marBottom w:val="0"/>
          <w:divBdr>
            <w:top w:val="none" w:sz="0" w:space="0" w:color="auto"/>
            <w:left w:val="none" w:sz="0" w:space="0" w:color="auto"/>
            <w:bottom w:val="none" w:sz="0" w:space="0" w:color="auto"/>
            <w:right w:val="none" w:sz="0" w:space="0" w:color="auto"/>
          </w:divBdr>
        </w:div>
        <w:div w:id="2085645420">
          <w:marLeft w:val="0"/>
          <w:marRight w:val="0"/>
          <w:marTop w:val="0"/>
          <w:marBottom w:val="0"/>
          <w:divBdr>
            <w:top w:val="none" w:sz="0" w:space="0" w:color="auto"/>
            <w:left w:val="none" w:sz="0" w:space="0" w:color="auto"/>
            <w:bottom w:val="none" w:sz="0" w:space="0" w:color="auto"/>
            <w:right w:val="none" w:sz="0" w:space="0" w:color="auto"/>
          </w:divBdr>
        </w:div>
        <w:div w:id="244925352">
          <w:marLeft w:val="0"/>
          <w:marRight w:val="0"/>
          <w:marTop w:val="0"/>
          <w:marBottom w:val="0"/>
          <w:divBdr>
            <w:top w:val="none" w:sz="0" w:space="0" w:color="auto"/>
            <w:left w:val="none" w:sz="0" w:space="0" w:color="auto"/>
            <w:bottom w:val="none" w:sz="0" w:space="0" w:color="auto"/>
            <w:right w:val="none" w:sz="0" w:space="0" w:color="auto"/>
          </w:divBdr>
        </w:div>
        <w:div w:id="218634212">
          <w:marLeft w:val="0"/>
          <w:marRight w:val="0"/>
          <w:marTop w:val="0"/>
          <w:marBottom w:val="0"/>
          <w:divBdr>
            <w:top w:val="none" w:sz="0" w:space="0" w:color="auto"/>
            <w:left w:val="none" w:sz="0" w:space="0" w:color="auto"/>
            <w:bottom w:val="none" w:sz="0" w:space="0" w:color="auto"/>
            <w:right w:val="none" w:sz="0" w:space="0" w:color="auto"/>
          </w:divBdr>
        </w:div>
        <w:div w:id="101416356">
          <w:marLeft w:val="0"/>
          <w:marRight w:val="0"/>
          <w:marTop w:val="0"/>
          <w:marBottom w:val="0"/>
          <w:divBdr>
            <w:top w:val="none" w:sz="0" w:space="0" w:color="auto"/>
            <w:left w:val="none" w:sz="0" w:space="0" w:color="auto"/>
            <w:bottom w:val="none" w:sz="0" w:space="0" w:color="auto"/>
            <w:right w:val="none" w:sz="0" w:space="0" w:color="auto"/>
          </w:divBdr>
        </w:div>
        <w:div w:id="987829029">
          <w:marLeft w:val="0"/>
          <w:marRight w:val="0"/>
          <w:marTop w:val="0"/>
          <w:marBottom w:val="0"/>
          <w:divBdr>
            <w:top w:val="none" w:sz="0" w:space="0" w:color="auto"/>
            <w:left w:val="none" w:sz="0" w:space="0" w:color="auto"/>
            <w:bottom w:val="none" w:sz="0" w:space="0" w:color="auto"/>
            <w:right w:val="none" w:sz="0" w:space="0" w:color="auto"/>
          </w:divBdr>
        </w:div>
        <w:div w:id="1904755301">
          <w:marLeft w:val="0"/>
          <w:marRight w:val="0"/>
          <w:marTop w:val="0"/>
          <w:marBottom w:val="0"/>
          <w:divBdr>
            <w:top w:val="none" w:sz="0" w:space="0" w:color="auto"/>
            <w:left w:val="none" w:sz="0" w:space="0" w:color="auto"/>
            <w:bottom w:val="none" w:sz="0" w:space="0" w:color="auto"/>
            <w:right w:val="none" w:sz="0" w:space="0" w:color="auto"/>
          </w:divBdr>
        </w:div>
        <w:div w:id="1160846540">
          <w:marLeft w:val="0"/>
          <w:marRight w:val="0"/>
          <w:marTop w:val="0"/>
          <w:marBottom w:val="0"/>
          <w:divBdr>
            <w:top w:val="none" w:sz="0" w:space="0" w:color="auto"/>
            <w:left w:val="none" w:sz="0" w:space="0" w:color="auto"/>
            <w:bottom w:val="none" w:sz="0" w:space="0" w:color="auto"/>
            <w:right w:val="none" w:sz="0" w:space="0" w:color="auto"/>
          </w:divBdr>
        </w:div>
        <w:div w:id="1585066333">
          <w:marLeft w:val="0"/>
          <w:marRight w:val="0"/>
          <w:marTop w:val="0"/>
          <w:marBottom w:val="0"/>
          <w:divBdr>
            <w:top w:val="none" w:sz="0" w:space="0" w:color="auto"/>
            <w:left w:val="none" w:sz="0" w:space="0" w:color="auto"/>
            <w:bottom w:val="none" w:sz="0" w:space="0" w:color="auto"/>
            <w:right w:val="none" w:sz="0" w:space="0" w:color="auto"/>
          </w:divBdr>
        </w:div>
        <w:div w:id="1302419776">
          <w:marLeft w:val="0"/>
          <w:marRight w:val="0"/>
          <w:marTop w:val="0"/>
          <w:marBottom w:val="0"/>
          <w:divBdr>
            <w:top w:val="none" w:sz="0" w:space="0" w:color="auto"/>
            <w:left w:val="none" w:sz="0" w:space="0" w:color="auto"/>
            <w:bottom w:val="none" w:sz="0" w:space="0" w:color="auto"/>
            <w:right w:val="none" w:sz="0" w:space="0" w:color="auto"/>
          </w:divBdr>
        </w:div>
        <w:div w:id="2100637773">
          <w:marLeft w:val="0"/>
          <w:marRight w:val="0"/>
          <w:marTop w:val="0"/>
          <w:marBottom w:val="0"/>
          <w:divBdr>
            <w:top w:val="none" w:sz="0" w:space="0" w:color="auto"/>
            <w:left w:val="none" w:sz="0" w:space="0" w:color="auto"/>
            <w:bottom w:val="none" w:sz="0" w:space="0" w:color="auto"/>
            <w:right w:val="none" w:sz="0" w:space="0" w:color="auto"/>
          </w:divBdr>
        </w:div>
        <w:div w:id="2133664589">
          <w:marLeft w:val="0"/>
          <w:marRight w:val="0"/>
          <w:marTop w:val="0"/>
          <w:marBottom w:val="0"/>
          <w:divBdr>
            <w:top w:val="none" w:sz="0" w:space="0" w:color="auto"/>
            <w:left w:val="none" w:sz="0" w:space="0" w:color="auto"/>
            <w:bottom w:val="none" w:sz="0" w:space="0" w:color="auto"/>
            <w:right w:val="none" w:sz="0" w:space="0" w:color="auto"/>
          </w:divBdr>
        </w:div>
        <w:div w:id="1128399546">
          <w:marLeft w:val="0"/>
          <w:marRight w:val="0"/>
          <w:marTop w:val="0"/>
          <w:marBottom w:val="0"/>
          <w:divBdr>
            <w:top w:val="none" w:sz="0" w:space="0" w:color="auto"/>
            <w:left w:val="none" w:sz="0" w:space="0" w:color="auto"/>
            <w:bottom w:val="none" w:sz="0" w:space="0" w:color="auto"/>
            <w:right w:val="none" w:sz="0" w:space="0" w:color="auto"/>
          </w:divBdr>
        </w:div>
        <w:div w:id="826215366">
          <w:marLeft w:val="0"/>
          <w:marRight w:val="0"/>
          <w:marTop w:val="0"/>
          <w:marBottom w:val="0"/>
          <w:divBdr>
            <w:top w:val="none" w:sz="0" w:space="0" w:color="auto"/>
            <w:left w:val="none" w:sz="0" w:space="0" w:color="auto"/>
            <w:bottom w:val="none" w:sz="0" w:space="0" w:color="auto"/>
            <w:right w:val="none" w:sz="0" w:space="0" w:color="auto"/>
          </w:divBdr>
        </w:div>
        <w:div w:id="1068304381">
          <w:marLeft w:val="0"/>
          <w:marRight w:val="0"/>
          <w:marTop w:val="0"/>
          <w:marBottom w:val="0"/>
          <w:divBdr>
            <w:top w:val="none" w:sz="0" w:space="0" w:color="auto"/>
            <w:left w:val="none" w:sz="0" w:space="0" w:color="auto"/>
            <w:bottom w:val="none" w:sz="0" w:space="0" w:color="auto"/>
            <w:right w:val="none" w:sz="0" w:space="0" w:color="auto"/>
          </w:divBdr>
        </w:div>
        <w:div w:id="65419688">
          <w:marLeft w:val="0"/>
          <w:marRight w:val="0"/>
          <w:marTop w:val="0"/>
          <w:marBottom w:val="0"/>
          <w:divBdr>
            <w:top w:val="none" w:sz="0" w:space="0" w:color="auto"/>
            <w:left w:val="none" w:sz="0" w:space="0" w:color="auto"/>
            <w:bottom w:val="none" w:sz="0" w:space="0" w:color="auto"/>
            <w:right w:val="none" w:sz="0" w:space="0" w:color="auto"/>
          </w:divBdr>
        </w:div>
        <w:div w:id="2001958131">
          <w:marLeft w:val="0"/>
          <w:marRight w:val="0"/>
          <w:marTop w:val="0"/>
          <w:marBottom w:val="0"/>
          <w:divBdr>
            <w:top w:val="none" w:sz="0" w:space="0" w:color="auto"/>
            <w:left w:val="none" w:sz="0" w:space="0" w:color="auto"/>
            <w:bottom w:val="none" w:sz="0" w:space="0" w:color="auto"/>
            <w:right w:val="none" w:sz="0" w:space="0" w:color="auto"/>
          </w:divBdr>
          <w:divsChild>
            <w:div w:id="40640859">
              <w:marLeft w:val="0"/>
              <w:marRight w:val="0"/>
              <w:marTop w:val="0"/>
              <w:marBottom w:val="0"/>
              <w:divBdr>
                <w:top w:val="none" w:sz="0" w:space="0" w:color="auto"/>
                <w:left w:val="none" w:sz="0" w:space="0" w:color="auto"/>
                <w:bottom w:val="none" w:sz="0" w:space="0" w:color="auto"/>
                <w:right w:val="none" w:sz="0" w:space="0" w:color="auto"/>
              </w:divBdr>
            </w:div>
            <w:div w:id="988053205">
              <w:marLeft w:val="0"/>
              <w:marRight w:val="0"/>
              <w:marTop w:val="0"/>
              <w:marBottom w:val="0"/>
              <w:divBdr>
                <w:top w:val="none" w:sz="0" w:space="0" w:color="auto"/>
                <w:left w:val="none" w:sz="0" w:space="0" w:color="auto"/>
                <w:bottom w:val="none" w:sz="0" w:space="0" w:color="auto"/>
                <w:right w:val="none" w:sz="0" w:space="0" w:color="auto"/>
              </w:divBdr>
            </w:div>
            <w:div w:id="1242331524">
              <w:marLeft w:val="0"/>
              <w:marRight w:val="0"/>
              <w:marTop w:val="0"/>
              <w:marBottom w:val="0"/>
              <w:divBdr>
                <w:top w:val="none" w:sz="0" w:space="0" w:color="auto"/>
                <w:left w:val="none" w:sz="0" w:space="0" w:color="auto"/>
                <w:bottom w:val="none" w:sz="0" w:space="0" w:color="auto"/>
                <w:right w:val="none" w:sz="0" w:space="0" w:color="auto"/>
              </w:divBdr>
            </w:div>
            <w:div w:id="1666933971">
              <w:marLeft w:val="0"/>
              <w:marRight w:val="0"/>
              <w:marTop w:val="0"/>
              <w:marBottom w:val="0"/>
              <w:divBdr>
                <w:top w:val="none" w:sz="0" w:space="0" w:color="auto"/>
                <w:left w:val="none" w:sz="0" w:space="0" w:color="auto"/>
                <w:bottom w:val="none" w:sz="0" w:space="0" w:color="auto"/>
                <w:right w:val="none" w:sz="0" w:space="0" w:color="auto"/>
              </w:divBdr>
            </w:div>
            <w:div w:id="421462037">
              <w:marLeft w:val="0"/>
              <w:marRight w:val="0"/>
              <w:marTop w:val="0"/>
              <w:marBottom w:val="0"/>
              <w:divBdr>
                <w:top w:val="none" w:sz="0" w:space="0" w:color="auto"/>
                <w:left w:val="none" w:sz="0" w:space="0" w:color="auto"/>
                <w:bottom w:val="none" w:sz="0" w:space="0" w:color="auto"/>
                <w:right w:val="none" w:sz="0" w:space="0" w:color="auto"/>
              </w:divBdr>
            </w:div>
            <w:div w:id="1937669089">
              <w:marLeft w:val="0"/>
              <w:marRight w:val="0"/>
              <w:marTop w:val="0"/>
              <w:marBottom w:val="0"/>
              <w:divBdr>
                <w:top w:val="none" w:sz="0" w:space="0" w:color="auto"/>
                <w:left w:val="none" w:sz="0" w:space="0" w:color="auto"/>
                <w:bottom w:val="none" w:sz="0" w:space="0" w:color="auto"/>
                <w:right w:val="none" w:sz="0" w:space="0" w:color="auto"/>
              </w:divBdr>
            </w:div>
            <w:div w:id="1282758825">
              <w:marLeft w:val="0"/>
              <w:marRight w:val="0"/>
              <w:marTop w:val="0"/>
              <w:marBottom w:val="0"/>
              <w:divBdr>
                <w:top w:val="none" w:sz="0" w:space="0" w:color="auto"/>
                <w:left w:val="none" w:sz="0" w:space="0" w:color="auto"/>
                <w:bottom w:val="none" w:sz="0" w:space="0" w:color="auto"/>
                <w:right w:val="none" w:sz="0" w:space="0" w:color="auto"/>
              </w:divBdr>
            </w:div>
            <w:div w:id="2064014439">
              <w:marLeft w:val="0"/>
              <w:marRight w:val="0"/>
              <w:marTop w:val="0"/>
              <w:marBottom w:val="0"/>
              <w:divBdr>
                <w:top w:val="none" w:sz="0" w:space="0" w:color="auto"/>
                <w:left w:val="none" w:sz="0" w:space="0" w:color="auto"/>
                <w:bottom w:val="none" w:sz="0" w:space="0" w:color="auto"/>
                <w:right w:val="none" w:sz="0" w:space="0" w:color="auto"/>
              </w:divBdr>
            </w:div>
            <w:div w:id="2026318323">
              <w:marLeft w:val="0"/>
              <w:marRight w:val="0"/>
              <w:marTop w:val="0"/>
              <w:marBottom w:val="0"/>
              <w:divBdr>
                <w:top w:val="none" w:sz="0" w:space="0" w:color="auto"/>
                <w:left w:val="none" w:sz="0" w:space="0" w:color="auto"/>
                <w:bottom w:val="none" w:sz="0" w:space="0" w:color="auto"/>
                <w:right w:val="none" w:sz="0" w:space="0" w:color="auto"/>
              </w:divBdr>
            </w:div>
            <w:div w:id="1399479511">
              <w:marLeft w:val="0"/>
              <w:marRight w:val="0"/>
              <w:marTop w:val="0"/>
              <w:marBottom w:val="0"/>
              <w:divBdr>
                <w:top w:val="none" w:sz="0" w:space="0" w:color="auto"/>
                <w:left w:val="none" w:sz="0" w:space="0" w:color="auto"/>
                <w:bottom w:val="none" w:sz="0" w:space="0" w:color="auto"/>
                <w:right w:val="none" w:sz="0" w:space="0" w:color="auto"/>
              </w:divBdr>
            </w:div>
            <w:div w:id="911113317">
              <w:marLeft w:val="0"/>
              <w:marRight w:val="0"/>
              <w:marTop w:val="0"/>
              <w:marBottom w:val="0"/>
              <w:divBdr>
                <w:top w:val="none" w:sz="0" w:space="0" w:color="auto"/>
                <w:left w:val="none" w:sz="0" w:space="0" w:color="auto"/>
                <w:bottom w:val="none" w:sz="0" w:space="0" w:color="auto"/>
                <w:right w:val="none" w:sz="0" w:space="0" w:color="auto"/>
              </w:divBdr>
            </w:div>
            <w:div w:id="1631667483">
              <w:marLeft w:val="0"/>
              <w:marRight w:val="0"/>
              <w:marTop w:val="0"/>
              <w:marBottom w:val="0"/>
              <w:divBdr>
                <w:top w:val="none" w:sz="0" w:space="0" w:color="auto"/>
                <w:left w:val="none" w:sz="0" w:space="0" w:color="auto"/>
                <w:bottom w:val="none" w:sz="0" w:space="0" w:color="auto"/>
                <w:right w:val="none" w:sz="0" w:space="0" w:color="auto"/>
              </w:divBdr>
            </w:div>
            <w:div w:id="1074161877">
              <w:marLeft w:val="0"/>
              <w:marRight w:val="0"/>
              <w:marTop w:val="0"/>
              <w:marBottom w:val="0"/>
              <w:divBdr>
                <w:top w:val="none" w:sz="0" w:space="0" w:color="auto"/>
                <w:left w:val="none" w:sz="0" w:space="0" w:color="auto"/>
                <w:bottom w:val="none" w:sz="0" w:space="0" w:color="auto"/>
                <w:right w:val="none" w:sz="0" w:space="0" w:color="auto"/>
              </w:divBdr>
            </w:div>
            <w:div w:id="1396853909">
              <w:marLeft w:val="0"/>
              <w:marRight w:val="0"/>
              <w:marTop w:val="0"/>
              <w:marBottom w:val="0"/>
              <w:divBdr>
                <w:top w:val="none" w:sz="0" w:space="0" w:color="auto"/>
                <w:left w:val="none" w:sz="0" w:space="0" w:color="auto"/>
                <w:bottom w:val="none" w:sz="0" w:space="0" w:color="auto"/>
                <w:right w:val="none" w:sz="0" w:space="0" w:color="auto"/>
              </w:divBdr>
            </w:div>
            <w:div w:id="138038757">
              <w:marLeft w:val="0"/>
              <w:marRight w:val="0"/>
              <w:marTop w:val="0"/>
              <w:marBottom w:val="0"/>
              <w:divBdr>
                <w:top w:val="none" w:sz="0" w:space="0" w:color="auto"/>
                <w:left w:val="none" w:sz="0" w:space="0" w:color="auto"/>
                <w:bottom w:val="none" w:sz="0" w:space="0" w:color="auto"/>
                <w:right w:val="none" w:sz="0" w:space="0" w:color="auto"/>
              </w:divBdr>
            </w:div>
            <w:div w:id="1975745368">
              <w:marLeft w:val="0"/>
              <w:marRight w:val="0"/>
              <w:marTop w:val="0"/>
              <w:marBottom w:val="0"/>
              <w:divBdr>
                <w:top w:val="none" w:sz="0" w:space="0" w:color="auto"/>
                <w:left w:val="none" w:sz="0" w:space="0" w:color="auto"/>
                <w:bottom w:val="none" w:sz="0" w:space="0" w:color="auto"/>
                <w:right w:val="none" w:sz="0" w:space="0" w:color="auto"/>
              </w:divBdr>
            </w:div>
            <w:div w:id="236600654">
              <w:marLeft w:val="0"/>
              <w:marRight w:val="0"/>
              <w:marTop w:val="0"/>
              <w:marBottom w:val="0"/>
              <w:divBdr>
                <w:top w:val="none" w:sz="0" w:space="0" w:color="auto"/>
                <w:left w:val="none" w:sz="0" w:space="0" w:color="auto"/>
                <w:bottom w:val="none" w:sz="0" w:space="0" w:color="auto"/>
                <w:right w:val="none" w:sz="0" w:space="0" w:color="auto"/>
              </w:divBdr>
            </w:div>
            <w:div w:id="1968781226">
              <w:marLeft w:val="0"/>
              <w:marRight w:val="0"/>
              <w:marTop w:val="0"/>
              <w:marBottom w:val="0"/>
              <w:divBdr>
                <w:top w:val="none" w:sz="0" w:space="0" w:color="auto"/>
                <w:left w:val="none" w:sz="0" w:space="0" w:color="auto"/>
                <w:bottom w:val="none" w:sz="0" w:space="0" w:color="auto"/>
                <w:right w:val="none" w:sz="0" w:space="0" w:color="auto"/>
              </w:divBdr>
            </w:div>
            <w:div w:id="2107580873">
              <w:marLeft w:val="0"/>
              <w:marRight w:val="0"/>
              <w:marTop w:val="0"/>
              <w:marBottom w:val="0"/>
              <w:divBdr>
                <w:top w:val="none" w:sz="0" w:space="0" w:color="auto"/>
                <w:left w:val="none" w:sz="0" w:space="0" w:color="auto"/>
                <w:bottom w:val="none" w:sz="0" w:space="0" w:color="auto"/>
                <w:right w:val="none" w:sz="0" w:space="0" w:color="auto"/>
              </w:divBdr>
            </w:div>
            <w:div w:id="775249322">
              <w:marLeft w:val="0"/>
              <w:marRight w:val="0"/>
              <w:marTop w:val="0"/>
              <w:marBottom w:val="0"/>
              <w:divBdr>
                <w:top w:val="none" w:sz="0" w:space="0" w:color="auto"/>
                <w:left w:val="none" w:sz="0" w:space="0" w:color="auto"/>
                <w:bottom w:val="none" w:sz="0" w:space="0" w:color="auto"/>
                <w:right w:val="none" w:sz="0" w:space="0" w:color="auto"/>
              </w:divBdr>
            </w:div>
          </w:divsChild>
        </w:div>
        <w:div w:id="730886384">
          <w:marLeft w:val="0"/>
          <w:marRight w:val="0"/>
          <w:marTop w:val="0"/>
          <w:marBottom w:val="0"/>
          <w:divBdr>
            <w:top w:val="none" w:sz="0" w:space="0" w:color="auto"/>
            <w:left w:val="none" w:sz="0" w:space="0" w:color="auto"/>
            <w:bottom w:val="none" w:sz="0" w:space="0" w:color="auto"/>
            <w:right w:val="none" w:sz="0" w:space="0" w:color="auto"/>
          </w:divBdr>
        </w:div>
        <w:div w:id="1296761946">
          <w:marLeft w:val="0"/>
          <w:marRight w:val="0"/>
          <w:marTop w:val="0"/>
          <w:marBottom w:val="0"/>
          <w:divBdr>
            <w:top w:val="none" w:sz="0" w:space="0" w:color="auto"/>
            <w:left w:val="none" w:sz="0" w:space="0" w:color="auto"/>
            <w:bottom w:val="none" w:sz="0" w:space="0" w:color="auto"/>
            <w:right w:val="none" w:sz="0" w:space="0" w:color="auto"/>
          </w:divBdr>
        </w:div>
        <w:div w:id="1942104962">
          <w:marLeft w:val="0"/>
          <w:marRight w:val="0"/>
          <w:marTop w:val="0"/>
          <w:marBottom w:val="0"/>
          <w:divBdr>
            <w:top w:val="none" w:sz="0" w:space="0" w:color="auto"/>
            <w:left w:val="none" w:sz="0" w:space="0" w:color="auto"/>
            <w:bottom w:val="none" w:sz="0" w:space="0" w:color="auto"/>
            <w:right w:val="none" w:sz="0" w:space="0" w:color="auto"/>
          </w:divBdr>
        </w:div>
        <w:div w:id="637346489">
          <w:marLeft w:val="0"/>
          <w:marRight w:val="0"/>
          <w:marTop w:val="0"/>
          <w:marBottom w:val="0"/>
          <w:divBdr>
            <w:top w:val="none" w:sz="0" w:space="0" w:color="auto"/>
            <w:left w:val="none" w:sz="0" w:space="0" w:color="auto"/>
            <w:bottom w:val="none" w:sz="0" w:space="0" w:color="auto"/>
            <w:right w:val="none" w:sz="0" w:space="0" w:color="auto"/>
          </w:divBdr>
        </w:div>
        <w:div w:id="708264188">
          <w:marLeft w:val="0"/>
          <w:marRight w:val="0"/>
          <w:marTop w:val="0"/>
          <w:marBottom w:val="0"/>
          <w:divBdr>
            <w:top w:val="none" w:sz="0" w:space="0" w:color="auto"/>
            <w:left w:val="none" w:sz="0" w:space="0" w:color="auto"/>
            <w:bottom w:val="none" w:sz="0" w:space="0" w:color="auto"/>
            <w:right w:val="none" w:sz="0" w:space="0" w:color="auto"/>
          </w:divBdr>
        </w:div>
        <w:div w:id="391387101">
          <w:marLeft w:val="0"/>
          <w:marRight w:val="0"/>
          <w:marTop w:val="0"/>
          <w:marBottom w:val="0"/>
          <w:divBdr>
            <w:top w:val="none" w:sz="0" w:space="0" w:color="auto"/>
            <w:left w:val="none" w:sz="0" w:space="0" w:color="auto"/>
            <w:bottom w:val="none" w:sz="0" w:space="0" w:color="auto"/>
            <w:right w:val="none" w:sz="0" w:space="0" w:color="auto"/>
          </w:divBdr>
        </w:div>
        <w:div w:id="2122995630">
          <w:marLeft w:val="0"/>
          <w:marRight w:val="0"/>
          <w:marTop w:val="0"/>
          <w:marBottom w:val="0"/>
          <w:divBdr>
            <w:top w:val="none" w:sz="0" w:space="0" w:color="auto"/>
            <w:left w:val="none" w:sz="0" w:space="0" w:color="auto"/>
            <w:bottom w:val="none" w:sz="0" w:space="0" w:color="auto"/>
            <w:right w:val="none" w:sz="0" w:space="0" w:color="auto"/>
          </w:divBdr>
        </w:div>
        <w:div w:id="1489781646">
          <w:marLeft w:val="0"/>
          <w:marRight w:val="0"/>
          <w:marTop w:val="0"/>
          <w:marBottom w:val="0"/>
          <w:divBdr>
            <w:top w:val="none" w:sz="0" w:space="0" w:color="auto"/>
            <w:left w:val="none" w:sz="0" w:space="0" w:color="auto"/>
            <w:bottom w:val="none" w:sz="0" w:space="0" w:color="auto"/>
            <w:right w:val="none" w:sz="0" w:space="0" w:color="auto"/>
          </w:divBdr>
        </w:div>
        <w:div w:id="1264263772">
          <w:marLeft w:val="0"/>
          <w:marRight w:val="0"/>
          <w:marTop w:val="0"/>
          <w:marBottom w:val="0"/>
          <w:divBdr>
            <w:top w:val="none" w:sz="0" w:space="0" w:color="auto"/>
            <w:left w:val="none" w:sz="0" w:space="0" w:color="auto"/>
            <w:bottom w:val="none" w:sz="0" w:space="0" w:color="auto"/>
            <w:right w:val="none" w:sz="0" w:space="0" w:color="auto"/>
          </w:divBdr>
        </w:div>
        <w:div w:id="1094520066">
          <w:marLeft w:val="0"/>
          <w:marRight w:val="0"/>
          <w:marTop w:val="0"/>
          <w:marBottom w:val="0"/>
          <w:divBdr>
            <w:top w:val="none" w:sz="0" w:space="0" w:color="auto"/>
            <w:left w:val="none" w:sz="0" w:space="0" w:color="auto"/>
            <w:bottom w:val="none" w:sz="0" w:space="0" w:color="auto"/>
            <w:right w:val="none" w:sz="0" w:space="0" w:color="auto"/>
          </w:divBdr>
        </w:div>
        <w:div w:id="172064558">
          <w:marLeft w:val="0"/>
          <w:marRight w:val="0"/>
          <w:marTop w:val="0"/>
          <w:marBottom w:val="0"/>
          <w:divBdr>
            <w:top w:val="none" w:sz="0" w:space="0" w:color="auto"/>
            <w:left w:val="none" w:sz="0" w:space="0" w:color="auto"/>
            <w:bottom w:val="none" w:sz="0" w:space="0" w:color="auto"/>
            <w:right w:val="none" w:sz="0" w:space="0" w:color="auto"/>
          </w:divBdr>
        </w:div>
        <w:div w:id="743189720">
          <w:marLeft w:val="0"/>
          <w:marRight w:val="0"/>
          <w:marTop w:val="0"/>
          <w:marBottom w:val="0"/>
          <w:divBdr>
            <w:top w:val="none" w:sz="0" w:space="0" w:color="auto"/>
            <w:left w:val="none" w:sz="0" w:space="0" w:color="auto"/>
            <w:bottom w:val="none" w:sz="0" w:space="0" w:color="auto"/>
            <w:right w:val="none" w:sz="0" w:space="0" w:color="auto"/>
          </w:divBdr>
        </w:div>
        <w:div w:id="1779060046">
          <w:marLeft w:val="0"/>
          <w:marRight w:val="0"/>
          <w:marTop w:val="0"/>
          <w:marBottom w:val="0"/>
          <w:divBdr>
            <w:top w:val="none" w:sz="0" w:space="0" w:color="auto"/>
            <w:left w:val="none" w:sz="0" w:space="0" w:color="auto"/>
            <w:bottom w:val="none" w:sz="0" w:space="0" w:color="auto"/>
            <w:right w:val="none" w:sz="0" w:space="0" w:color="auto"/>
          </w:divBdr>
        </w:div>
        <w:div w:id="986788347">
          <w:marLeft w:val="0"/>
          <w:marRight w:val="0"/>
          <w:marTop w:val="0"/>
          <w:marBottom w:val="0"/>
          <w:divBdr>
            <w:top w:val="none" w:sz="0" w:space="0" w:color="auto"/>
            <w:left w:val="none" w:sz="0" w:space="0" w:color="auto"/>
            <w:bottom w:val="none" w:sz="0" w:space="0" w:color="auto"/>
            <w:right w:val="none" w:sz="0" w:space="0" w:color="auto"/>
          </w:divBdr>
        </w:div>
        <w:div w:id="333387915">
          <w:marLeft w:val="0"/>
          <w:marRight w:val="0"/>
          <w:marTop w:val="0"/>
          <w:marBottom w:val="0"/>
          <w:divBdr>
            <w:top w:val="none" w:sz="0" w:space="0" w:color="auto"/>
            <w:left w:val="none" w:sz="0" w:space="0" w:color="auto"/>
            <w:bottom w:val="none" w:sz="0" w:space="0" w:color="auto"/>
            <w:right w:val="none" w:sz="0" w:space="0" w:color="auto"/>
          </w:divBdr>
        </w:div>
        <w:div w:id="327057179">
          <w:marLeft w:val="0"/>
          <w:marRight w:val="0"/>
          <w:marTop w:val="0"/>
          <w:marBottom w:val="0"/>
          <w:divBdr>
            <w:top w:val="none" w:sz="0" w:space="0" w:color="auto"/>
            <w:left w:val="none" w:sz="0" w:space="0" w:color="auto"/>
            <w:bottom w:val="none" w:sz="0" w:space="0" w:color="auto"/>
            <w:right w:val="none" w:sz="0" w:space="0" w:color="auto"/>
          </w:divBdr>
        </w:div>
        <w:div w:id="1574005320">
          <w:marLeft w:val="0"/>
          <w:marRight w:val="0"/>
          <w:marTop w:val="0"/>
          <w:marBottom w:val="0"/>
          <w:divBdr>
            <w:top w:val="none" w:sz="0" w:space="0" w:color="auto"/>
            <w:left w:val="none" w:sz="0" w:space="0" w:color="auto"/>
            <w:bottom w:val="none" w:sz="0" w:space="0" w:color="auto"/>
            <w:right w:val="none" w:sz="0" w:space="0" w:color="auto"/>
          </w:divBdr>
        </w:div>
        <w:div w:id="82845955">
          <w:marLeft w:val="0"/>
          <w:marRight w:val="0"/>
          <w:marTop w:val="0"/>
          <w:marBottom w:val="0"/>
          <w:divBdr>
            <w:top w:val="none" w:sz="0" w:space="0" w:color="auto"/>
            <w:left w:val="none" w:sz="0" w:space="0" w:color="auto"/>
            <w:bottom w:val="none" w:sz="0" w:space="0" w:color="auto"/>
            <w:right w:val="none" w:sz="0" w:space="0" w:color="auto"/>
          </w:divBdr>
        </w:div>
        <w:div w:id="175928679">
          <w:marLeft w:val="0"/>
          <w:marRight w:val="0"/>
          <w:marTop w:val="0"/>
          <w:marBottom w:val="0"/>
          <w:divBdr>
            <w:top w:val="none" w:sz="0" w:space="0" w:color="auto"/>
            <w:left w:val="none" w:sz="0" w:space="0" w:color="auto"/>
            <w:bottom w:val="none" w:sz="0" w:space="0" w:color="auto"/>
            <w:right w:val="none" w:sz="0" w:space="0" w:color="auto"/>
          </w:divBdr>
        </w:div>
        <w:div w:id="750154520">
          <w:marLeft w:val="0"/>
          <w:marRight w:val="0"/>
          <w:marTop w:val="0"/>
          <w:marBottom w:val="0"/>
          <w:divBdr>
            <w:top w:val="none" w:sz="0" w:space="0" w:color="auto"/>
            <w:left w:val="none" w:sz="0" w:space="0" w:color="auto"/>
            <w:bottom w:val="none" w:sz="0" w:space="0" w:color="auto"/>
            <w:right w:val="none" w:sz="0" w:space="0" w:color="auto"/>
          </w:divBdr>
        </w:div>
        <w:div w:id="2080201752">
          <w:marLeft w:val="0"/>
          <w:marRight w:val="0"/>
          <w:marTop w:val="0"/>
          <w:marBottom w:val="0"/>
          <w:divBdr>
            <w:top w:val="none" w:sz="0" w:space="0" w:color="auto"/>
            <w:left w:val="none" w:sz="0" w:space="0" w:color="auto"/>
            <w:bottom w:val="none" w:sz="0" w:space="0" w:color="auto"/>
            <w:right w:val="none" w:sz="0" w:space="0" w:color="auto"/>
          </w:divBdr>
        </w:div>
        <w:div w:id="804739192">
          <w:marLeft w:val="0"/>
          <w:marRight w:val="0"/>
          <w:marTop w:val="0"/>
          <w:marBottom w:val="0"/>
          <w:divBdr>
            <w:top w:val="none" w:sz="0" w:space="0" w:color="auto"/>
            <w:left w:val="none" w:sz="0" w:space="0" w:color="auto"/>
            <w:bottom w:val="none" w:sz="0" w:space="0" w:color="auto"/>
            <w:right w:val="none" w:sz="0" w:space="0" w:color="auto"/>
          </w:divBdr>
        </w:div>
        <w:div w:id="500316910">
          <w:marLeft w:val="0"/>
          <w:marRight w:val="0"/>
          <w:marTop w:val="0"/>
          <w:marBottom w:val="0"/>
          <w:divBdr>
            <w:top w:val="none" w:sz="0" w:space="0" w:color="auto"/>
            <w:left w:val="none" w:sz="0" w:space="0" w:color="auto"/>
            <w:bottom w:val="none" w:sz="0" w:space="0" w:color="auto"/>
            <w:right w:val="none" w:sz="0" w:space="0" w:color="auto"/>
          </w:divBdr>
        </w:div>
        <w:div w:id="1464810455">
          <w:marLeft w:val="0"/>
          <w:marRight w:val="0"/>
          <w:marTop w:val="0"/>
          <w:marBottom w:val="0"/>
          <w:divBdr>
            <w:top w:val="none" w:sz="0" w:space="0" w:color="auto"/>
            <w:left w:val="none" w:sz="0" w:space="0" w:color="auto"/>
            <w:bottom w:val="none" w:sz="0" w:space="0" w:color="auto"/>
            <w:right w:val="none" w:sz="0" w:space="0" w:color="auto"/>
          </w:divBdr>
        </w:div>
        <w:div w:id="1268195062">
          <w:marLeft w:val="0"/>
          <w:marRight w:val="0"/>
          <w:marTop w:val="0"/>
          <w:marBottom w:val="0"/>
          <w:divBdr>
            <w:top w:val="none" w:sz="0" w:space="0" w:color="auto"/>
            <w:left w:val="none" w:sz="0" w:space="0" w:color="auto"/>
            <w:bottom w:val="none" w:sz="0" w:space="0" w:color="auto"/>
            <w:right w:val="none" w:sz="0" w:space="0" w:color="auto"/>
          </w:divBdr>
        </w:div>
        <w:div w:id="1237859912">
          <w:marLeft w:val="0"/>
          <w:marRight w:val="0"/>
          <w:marTop w:val="0"/>
          <w:marBottom w:val="0"/>
          <w:divBdr>
            <w:top w:val="none" w:sz="0" w:space="0" w:color="auto"/>
            <w:left w:val="none" w:sz="0" w:space="0" w:color="auto"/>
            <w:bottom w:val="none" w:sz="0" w:space="0" w:color="auto"/>
            <w:right w:val="none" w:sz="0" w:space="0" w:color="auto"/>
          </w:divBdr>
        </w:div>
        <w:div w:id="1705641127">
          <w:marLeft w:val="0"/>
          <w:marRight w:val="0"/>
          <w:marTop w:val="0"/>
          <w:marBottom w:val="0"/>
          <w:divBdr>
            <w:top w:val="none" w:sz="0" w:space="0" w:color="auto"/>
            <w:left w:val="none" w:sz="0" w:space="0" w:color="auto"/>
            <w:bottom w:val="none" w:sz="0" w:space="0" w:color="auto"/>
            <w:right w:val="none" w:sz="0" w:space="0" w:color="auto"/>
          </w:divBdr>
        </w:div>
        <w:div w:id="2011709779">
          <w:marLeft w:val="0"/>
          <w:marRight w:val="0"/>
          <w:marTop w:val="0"/>
          <w:marBottom w:val="0"/>
          <w:divBdr>
            <w:top w:val="none" w:sz="0" w:space="0" w:color="auto"/>
            <w:left w:val="none" w:sz="0" w:space="0" w:color="auto"/>
            <w:bottom w:val="none" w:sz="0" w:space="0" w:color="auto"/>
            <w:right w:val="none" w:sz="0" w:space="0" w:color="auto"/>
          </w:divBdr>
        </w:div>
        <w:div w:id="452333266">
          <w:marLeft w:val="0"/>
          <w:marRight w:val="0"/>
          <w:marTop w:val="0"/>
          <w:marBottom w:val="0"/>
          <w:divBdr>
            <w:top w:val="none" w:sz="0" w:space="0" w:color="auto"/>
            <w:left w:val="none" w:sz="0" w:space="0" w:color="auto"/>
            <w:bottom w:val="none" w:sz="0" w:space="0" w:color="auto"/>
            <w:right w:val="none" w:sz="0" w:space="0" w:color="auto"/>
          </w:divBdr>
        </w:div>
        <w:div w:id="435639682">
          <w:marLeft w:val="0"/>
          <w:marRight w:val="0"/>
          <w:marTop w:val="0"/>
          <w:marBottom w:val="0"/>
          <w:divBdr>
            <w:top w:val="none" w:sz="0" w:space="0" w:color="auto"/>
            <w:left w:val="none" w:sz="0" w:space="0" w:color="auto"/>
            <w:bottom w:val="none" w:sz="0" w:space="0" w:color="auto"/>
            <w:right w:val="none" w:sz="0" w:space="0" w:color="auto"/>
          </w:divBdr>
        </w:div>
        <w:div w:id="1912962475">
          <w:marLeft w:val="0"/>
          <w:marRight w:val="0"/>
          <w:marTop w:val="0"/>
          <w:marBottom w:val="0"/>
          <w:divBdr>
            <w:top w:val="none" w:sz="0" w:space="0" w:color="auto"/>
            <w:left w:val="none" w:sz="0" w:space="0" w:color="auto"/>
            <w:bottom w:val="none" w:sz="0" w:space="0" w:color="auto"/>
            <w:right w:val="none" w:sz="0" w:space="0" w:color="auto"/>
          </w:divBdr>
        </w:div>
        <w:div w:id="765810876">
          <w:marLeft w:val="0"/>
          <w:marRight w:val="0"/>
          <w:marTop w:val="0"/>
          <w:marBottom w:val="0"/>
          <w:divBdr>
            <w:top w:val="none" w:sz="0" w:space="0" w:color="auto"/>
            <w:left w:val="none" w:sz="0" w:space="0" w:color="auto"/>
            <w:bottom w:val="none" w:sz="0" w:space="0" w:color="auto"/>
            <w:right w:val="none" w:sz="0" w:space="0" w:color="auto"/>
          </w:divBdr>
        </w:div>
        <w:div w:id="1481969445">
          <w:marLeft w:val="0"/>
          <w:marRight w:val="0"/>
          <w:marTop w:val="0"/>
          <w:marBottom w:val="0"/>
          <w:divBdr>
            <w:top w:val="none" w:sz="0" w:space="0" w:color="auto"/>
            <w:left w:val="none" w:sz="0" w:space="0" w:color="auto"/>
            <w:bottom w:val="none" w:sz="0" w:space="0" w:color="auto"/>
            <w:right w:val="none" w:sz="0" w:space="0" w:color="auto"/>
          </w:divBdr>
        </w:div>
        <w:div w:id="381175540">
          <w:marLeft w:val="0"/>
          <w:marRight w:val="0"/>
          <w:marTop w:val="0"/>
          <w:marBottom w:val="0"/>
          <w:divBdr>
            <w:top w:val="none" w:sz="0" w:space="0" w:color="auto"/>
            <w:left w:val="none" w:sz="0" w:space="0" w:color="auto"/>
            <w:bottom w:val="none" w:sz="0" w:space="0" w:color="auto"/>
            <w:right w:val="none" w:sz="0" w:space="0" w:color="auto"/>
          </w:divBdr>
        </w:div>
        <w:div w:id="577175883">
          <w:marLeft w:val="0"/>
          <w:marRight w:val="0"/>
          <w:marTop w:val="0"/>
          <w:marBottom w:val="0"/>
          <w:divBdr>
            <w:top w:val="none" w:sz="0" w:space="0" w:color="auto"/>
            <w:left w:val="none" w:sz="0" w:space="0" w:color="auto"/>
            <w:bottom w:val="none" w:sz="0" w:space="0" w:color="auto"/>
            <w:right w:val="none" w:sz="0" w:space="0" w:color="auto"/>
          </w:divBdr>
        </w:div>
        <w:div w:id="554047329">
          <w:marLeft w:val="0"/>
          <w:marRight w:val="0"/>
          <w:marTop w:val="0"/>
          <w:marBottom w:val="0"/>
          <w:divBdr>
            <w:top w:val="none" w:sz="0" w:space="0" w:color="auto"/>
            <w:left w:val="none" w:sz="0" w:space="0" w:color="auto"/>
            <w:bottom w:val="none" w:sz="0" w:space="0" w:color="auto"/>
            <w:right w:val="none" w:sz="0" w:space="0" w:color="auto"/>
          </w:divBdr>
        </w:div>
        <w:div w:id="1667124448">
          <w:marLeft w:val="0"/>
          <w:marRight w:val="0"/>
          <w:marTop w:val="0"/>
          <w:marBottom w:val="0"/>
          <w:divBdr>
            <w:top w:val="none" w:sz="0" w:space="0" w:color="auto"/>
            <w:left w:val="none" w:sz="0" w:space="0" w:color="auto"/>
            <w:bottom w:val="none" w:sz="0" w:space="0" w:color="auto"/>
            <w:right w:val="none" w:sz="0" w:space="0" w:color="auto"/>
          </w:divBdr>
        </w:div>
        <w:div w:id="1417634099">
          <w:marLeft w:val="0"/>
          <w:marRight w:val="0"/>
          <w:marTop w:val="0"/>
          <w:marBottom w:val="0"/>
          <w:divBdr>
            <w:top w:val="none" w:sz="0" w:space="0" w:color="auto"/>
            <w:left w:val="none" w:sz="0" w:space="0" w:color="auto"/>
            <w:bottom w:val="none" w:sz="0" w:space="0" w:color="auto"/>
            <w:right w:val="none" w:sz="0" w:space="0" w:color="auto"/>
          </w:divBdr>
        </w:div>
        <w:div w:id="137184421">
          <w:marLeft w:val="0"/>
          <w:marRight w:val="0"/>
          <w:marTop w:val="0"/>
          <w:marBottom w:val="0"/>
          <w:divBdr>
            <w:top w:val="none" w:sz="0" w:space="0" w:color="auto"/>
            <w:left w:val="none" w:sz="0" w:space="0" w:color="auto"/>
            <w:bottom w:val="none" w:sz="0" w:space="0" w:color="auto"/>
            <w:right w:val="none" w:sz="0" w:space="0" w:color="auto"/>
          </w:divBdr>
        </w:div>
        <w:div w:id="383673562">
          <w:marLeft w:val="0"/>
          <w:marRight w:val="0"/>
          <w:marTop w:val="0"/>
          <w:marBottom w:val="0"/>
          <w:divBdr>
            <w:top w:val="none" w:sz="0" w:space="0" w:color="auto"/>
            <w:left w:val="none" w:sz="0" w:space="0" w:color="auto"/>
            <w:bottom w:val="none" w:sz="0" w:space="0" w:color="auto"/>
            <w:right w:val="none" w:sz="0" w:space="0" w:color="auto"/>
          </w:divBdr>
        </w:div>
        <w:div w:id="878326041">
          <w:marLeft w:val="0"/>
          <w:marRight w:val="0"/>
          <w:marTop w:val="0"/>
          <w:marBottom w:val="0"/>
          <w:divBdr>
            <w:top w:val="none" w:sz="0" w:space="0" w:color="auto"/>
            <w:left w:val="none" w:sz="0" w:space="0" w:color="auto"/>
            <w:bottom w:val="none" w:sz="0" w:space="0" w:color="auto"/>
            <w:right w:val="none" w:sz="0" w:space="0" w:color="auto"/>
          </w:divBdr>
        </w:div>
        <w:div w:id="824392362">
          <w:marLeft w:val="0"/>
          <w:marRight w:val="0"/>
          <w:marTop w:val="0"/>
          <w:marBottom w:val="0"/>
          <w:divBdr>
            <w:top w:val="none" w:sz="0" w:space="0" w:color="auto"/>
            <w:left w:val="none" w:sz="0" w:space="0" w:color="auto"/>
            <w:bottom w:val="none" w:sz="0" w:space="0" w:color="auto"/>
            <w:right w:val="none" w:sz="0" w:space="0" w:color="auto"/>
          </w:divBdr>
        </w:div>
        <w:div w:id="695234568">
          <w:marLeft w:val="0"/>
          <w:marRight w:val="0"/>
          <w:marTop w:val="0"/>
          <w:marBottom w:val="0"/>
          <w:divBdr>
            <w:top w:val="none" w:sz="0" w:space="0" w:color="auto"/>
            <w:left w:val="none" w:sz="0" w:space="0" w:color="auto"/>
            <w:bottom w:val="none" w:sz="0" w:space="0" w:color="auto"/>
            <w:right w:val="none" w:sz="0" w:space="0" w:color="auto"/>
          </w:divBdr>
        </w:div>
        <w:div w:id="368065719">
          <w:marLeft w:val="0"/>
          <w:marRight w:val="0"/>
          <w:marTop w:val="0"/>
          <w:marBottom w:val="0"/>
          <w:divBdr>
            <w:top w:val="none" w:sz="0" w:space="0" w:color="auto"/>
            <w:left w:val="none" w:sz="0" w:space="0" w:color="auto"/>
            <w:bottom w:val="none" w:sz="0" w:space="0" w:color="auto"/>
            <w:right w:val="none" w:sz="0" w:space="0" w:color="auto"/>
          </w:divBdr>
        </w:div>
        <w:div w:id="1676035950">
          <w:marLeft w:val="0"/>
          <w:marRight w:val="0"/>
          <w:marTop w:val="0"/>
          <w:marBottom w:val="0"/>
          <w:divBdr>
            <w:top w:val="none" w:sz="0" w:space="0" w:color="auto"/>
            <w:left w:val="none" w:sz="0" w:space="0" w:color="auto"/>
            <w:bottom w:val="none" w:sz="0" w:space="0" w:color="auto"/>
            <w:right w:val="none" w:sz="0" w:space="0" w:color="auto"/>
          </w:divBdr>
        </w:div>
        <w:div w:id="1989238352">
          <w:marLeft w:val="0"/>
          <w:marRight w:val="0"/>
          <w:marTop w:val="0"/>
          <w:marBottom w:val="0"/>
          <w:divBdr>
            <w:top w:val="none" w:sz="0" w:space="0" w:color="auto"/>
            <w:left w:val="none" w:sz="0" w:space="0" w:color="auto"/>
            <w:bottom w:val="none" w:sz="0" w:space="0" w:color="auto"/>
            <w:right w:val="none" w:sz="0" w:space="0" w:color="auto"/>
          </w:divBdr>
        </w:div>
        <w:div w:id="967777599">
          <w:marLeft w:val="0"/>
          <w:marRight w:val="0"/>
          <w:marTop w:val="0"/>
          <w:marBottom w:val="0"/>
          <w:divBdr>
            <w:top w:val="none" w:sz="0" w:space="0" w:color="auto"/>
            <w:left w:val="none" w:sz="0" w:space="0" w:color="auto"/>
            <w:bottom w:val="none" w:sz="0" w:space="0" w:color="auto"/>
            <w:right w:val="none" w:sz="0" w:space="0" w:color="auto"/>
          </w:divBdr>
        </w:div>
        <w:div w:id="356929155">
          <w:marLeft w:val="0"/>
          <w:marRight w:val="0"/>
          <w:marTop w:val="0"/>
          <w:marBottom w:val="0"/>
          <w:divBdr>
            <w:top w:val="none" w:sz="0" w:space="0" w:color="auto"/>
            <w:left w:val="none" w:sz="0" w:space="0" w:color="auto"/>
            <w:bottom w:val="none" w:sz="0" w:space="0" w:color="auto"/>
            <w:right w:val="none" w:sz="0" w:space="0" w:color="auto"/>
          </w:divBdr>
        </w:div>
        <w:div w:id="300573465">
          <w:marLeft w:val="0"/>
          <w:marRight w:val="0"/>
          <w:marTop w:val="0"/>
          <w:marBottom w:val="0"/>
          <w:divBdr>
            <w:top w:val="none" w:sz="0" w:space="0" w:color="auto"/>
            <w:left w:val="none" w:sz="0" w:space="0" w:color="auto"/>
            <w:bottom w:val="none" w:sz="0" w:space="0" w:color="auto"/>
            <w:right w:val="none" w:sz="0" w:space="0" w:color="auto"/>
          </w:divBdr>
        </w:div>
        <w:div w:id="1809206808">
          <w:marLeft w:val="0"/>
          <w:marRight w:val="0"/>
          <w:marTop w:val="0"/>
          <w:marBottom w:val="0"/>
          <w:divBdr>
            <w:top w:val="none" w:sz="0" w:space="0" w:color="auto"/>
            <w:left w:val="none" w:sz="0" w:space="0" w:color="auto"/>
            <w:bottom w:val="none" w:sz="0" w:space="0" w:color="auto"/>
            <w:right w:val="none" w:sz="0" w:space="0" w:color="auto"/>
          </w:divBdr>
        </w:div>
        <w:div w:id="148443129">
          <w:marLeft w:val="0"/>
          <w:marRight w:val="0"/>
          <w:marTop w:val="0"/>
          <w:marBottom w:val="0"/>
          <w:divBdr>
            <w:top w:val="none" w:sz="0" w:space="0" w:color="auto"/>
            <w:left w:val="none" w:sz="0" w:space="0" w:color="auto"/>
            <w:bottom w:val="none" w:sz="0" w:space="0" w:color="auto"/>
            <w:right w:val="none" w:sz="0" w:space="0" w:color="auto"/>
          </w:divBdr>
        </w:div>
        <w:div w:id="1317688743">
          <w:marLeft w:val="0"/>
          <w:marRight w:val="0"/>
          <w:marTop w:val="0"/>
          <w:marBottom w:val="0"/>
          <w:divBdr>
            <w:top w:val="none" w:sz="0" w:space="0" w:color="auto"/>
            <w:left w:val="none" w:sz="0" w:space="0" w:color="auto"/>
            <w:bottom w:val="none" w:sz="0" w:space="0" w:color="auto"/>
            <w:right w:val="none" w:sz="0" w:space="0" w:color="auto"/>
          </w:divBdr>
        </w:div>
        <w:div w:id="2052219017">
          <w:marLeft w:val="0"/>
          <w:marRight w:val="0"/>
          <w:marTop w:val="0"/>
          <w:marBottom w:val="0"/>
          <w:divBdr>
            <w:top w:val="none" w:sz="0" w:space="0" w:color="auto"/>
            <w:left w:val="none" w:sz="0" w:space="0" w:color="auto"/>
            <w:bottom w:val="none" w:sz="0" w:space="0" w:color="auto"/>
            <w:right w:val="none" w:sz="0" w:space="0" w:color="auto"/>
          </w:divBdr>
        </w:div>
        <w:div w:id="128978792">
          <w:marLeft w:val="0"/>
          <w:marRight w:val="0"/>
          <w:marTop w:val="0"/>
          <w:marBottom w:val="0"/>
          <w:divBdr>
            <w:top w:val="none" w:sz="0" w:space="0" w:color="auto"/>
            <w:left w:val="none" w:sz="0" w:space="0" w:color="auto"/>
            <w:bottom w:val="none" w:sz="0" w:space="0" w:color="auto"/>
            <w:right w:val="none" w:sz="0" w:space="0" w:color="auto"/>
          </w:divBdr>
        </w:div>
        <w:div w:id="343093280">
          <w:marLeft w:val="0"/>
          <w:marRight w:val="0"/>
          <w:marTop w:val="0"/>
          <w:marBottom w:val="0"/>
          <w:divBdr>
            <w:top w:val="none" w:sz="0" w:space="0" w:color="auto"/>
            <w:left w:val="none" w:sz="0" w:space="0" w:color="auto"/>
            <w:bottom w:val="none" w:sz="0" w:space="0" w:color="auto"/>
            <w:right w:val="none" w:sz="0" w:space="0" w:color="auto"/>
          </w:divBdr>
        </w:div>
        <w:div w:id="1694959418">
          <w:marLeft w:val="0"/>
          <w:marRight w:val="0"/>
          <w:marTop w:val="0"/>
          <w:marBottom w:val="0"/>
          <w:divBdr>
            <w:top w:val="none" w:sz="0" w:space="0" w:color="auto"/>
            <w:left w:val="none" w:sz="0" w:space="0" w:color="auto"/>
            <w:bottom w:val="none" w:sz="0" w:space="0" w:color="auto"/>
            <w:right w:val="none" w:sz="0" w:space="0" w:color="auto"/>
          </w:divBdr>
        </w:div>
        <w:div w:id="1273709482">
          <w:marLeft w:val="0"/>
          <w:marRight w:val="0"/>
          <w:marTop w:val="0"/>
          <w:marBottom w:val="0"/>
          <w:divBdr>
            <w:top w:val="none" w:sz="0" w:space="0" w:color="auto"/>
            <w:left w:val="none" w:sz="0" w:space="0" w:color="auto"/>
            <w:bottom w:val="none" w:sz="0" w:space="0" w:color="auto"/>
            <w:right w:val="none" w:sz="0" w:space="0" w:color="auto"/>
          </w:divBdr>
        </w:div>
        <w:div w:id="1652323948">
          <w:marLeft w:val="0"/>
          <w:marRight w:val="0"/>
          <w:marTop w:val="0"/>
          <w:marBottom w:val="0"/>
          <w:divBdr>
            <w:top w:val="none" w:sz="0" w:space="0" w:color="auto"/>
            <w:left w:val="none" w:sz="0" w:space="0" w:color="auto"/>
            <w:bottom w:val="none" w:sz="0" w:space="0" w:color="auto"/>
            <w:right w:val="none" w:sz="0" w:space="0" w:color="auto"/>
          </w:divBdr>
        </w:div>
        <w:div w:id="1042293211">
          <w:marLeft w:val="0"/>
          <w:marRight w:val="0"/>
          <w:marTop w:val="0"/>
          <w:marBottom w:val="0"/>
          <w:divBdr>
            <w:top w:val="none" w:sz="0" w:space="0" w:color="auto"/>
            <w:left w:val="none" w:sz="0" w:space="0" w:color="auto"/>
            <w:bottom w:val="none" w:sz="0" w:space="0" w:color="auto"/>
            <w:right w:val="none" w:sz="0" w:space="0" w:color="auto"/>
          </w:divBdr>
        </w:div>
        <w:div w:id="1727218820">
          <w:marLeft w:val="0"/>
          <w:marRight w:val="0"/>
          <w:marTop w:val="0"/>
          <w:marBottom w:val="0"/>
          <w:divBdr>
            <w:top w:val="none" w:sz="0" w:space="0" w:color="auto"/>
            <w:left w:val="none" w:sz="0" w:space="0" w:color="auto"/>
            <w:bottom w:val="none" w:sz="0" w:space="0" w:color="auto"/>
            <w:right w:val="none" w:sz="0" w:space="0" w:color="auto"/>
          </w:divBdr>
        </w:div>
        <w:div w:id="178544987">
          <w:marLeft w:val="0"/>
          <w:marRight w:val="0"/>
          <w:marTop w:val="0"/>
          <w:marBottom w:val="0"/>
          <w:divBdr>
            <w:top w:val="none" w:sz="0" w:space="0" w:color="auto"/>
            <w:left w:val="none" w:sz="0" w:space="0" w:color="auto"/>
            <w:bottom w:val="none" w:sz="0" w:space="0" w:color="auto"/>
            <w:right w:val="none" w:sz="0" w:space="0" w:color="auto"/>
          </w:divBdr>
        </w:div>
        <w:div w:id="85612856">
          <w:marLeft w:val="0"/>
          <w:marRight w:val="0"/>
          <w:marTop w:val="0"/>
          <w:marBottom w:val="0"/>
          <w:divBdr>
            <w:top w:val="none" w:sz="0" w:space="0" w:color="auto"/>
            <w:left w:val="none" w:sz="0" w:space="0" w:color="auto"/>
            <w:bottom w:val="none" w:sz="0" w:space="0" w:color="auto"/>
            <w:right w:val="none" w:sz="0" w:space="0" w:color="auto"/>
          </w:divBdr>
        </w:div>
        <w:div w:id="1766219588">
          <w:marLeft w:val="0"/>
          <w:marRight w:val="0"/>
          <w:marTop w:val="0"/>
          <w:marBottom w:val="0"/>
          <w:divBdr>
            <w:top w:val="none" w:sz="0" w:space="0" w:color="auto"/>
            <w:left w:val="none" w:sz="0" w:space="0" w:color="auto"/>
            <w:bottom w:val="none" w:sz="0" w:space="0" w:color="auto"/>
            <w:right w:val="none" w:sz="0" w:space="0" w:color="auto"/>
          </w:divBdr>
        </w:div>
        <w:div w:id="1175073715">
          <w:marLeft w:val="0"/>
          <w:marRight w:val="0"/>
          <w:marTop w:val="0"/>
          <w:marBottom w:val="0"/>
          <w:divBdr>
            <w:top w:val="none" w:sz="0" w:space="0" w:color="auto"/>
            <w:left w:val="none" w:sz="0" w:space="0" w:color="auto"/>
            <w:bottom w:val="none" w:sz="0" w:space="0" w:color="auto"/>
            <w:right w:val="none" w:sz="0" w:space="0" w:color="auto"/>
          </w:divBdr>
        </w:div>
        <w:div w:id="2123840610">
          <w:marLeft w:val="0"/>
          <w:marRight w:val="0"/>
          <w:marTop w:val="0"/>
          <w:marBottom w:val="0"/>
          <w:divBdr>
            <w:top w:val="none" w:sz="0" w:space="0" w:color="auto"/>
            <w:left w:val="none" w:sz="0" w:space="0" w:color="auto"/>
            <w:bottom w:val="none" w:sz="0" w:space="0" w:color="auto"/>
            <w:right w:val="none" w:sz="0" w:space="0" w:color="auto"/>
          </w:divBdr>
        </w:div>
        <w:div w:id="256716004">
          <w:marLeft w:val="0"/>
          <w:marRight w:val="0"/>
          <w:marTop w:val="0"/>
          <w:marBottom w:val="0"/>
          <w:divBdr>
            <w:top w:val="none" w:sz="0" w:space="0" w:color="auto"/>
            <w:left w:val="none" w:sz="0" w:space="0" w:color="auto"/>
            <w:bottom w:val="none" w:sz="0" w:space="0" w:color="auto"/>
            <w:right w:val="none" w:sz="0" w:space="0" w:color="auto"/>
          </w:divBdr>
        </w:div>
        <w:div w:id="1264337393">
          <w:marLeft w:val="0"/>
          <w:marRight w:val="0"/>
          <w:marTop w:val="0"/>
          <w:marBottom w:val="0"/>
          <w:divBdr>
            <w:top w:val="none" w:sz="0" w:space="0" w:color="auto"/>
            <w:left w:val="none" w:sz="0" w:space="0" w:color="auto"/>
            <w:bottom w:val="none" w:sz="0" w:space="0" w:color="auto"/>
            <w:right w:val="none" w:sz="0" w:space="0" w:color="auto"/>
          </w:divBdr>
        </w:div>
        <w:div w:id="1597902974">
          <w:marLeft w:val="0"/>
          <w:marRight w:val="0"/>
          <w:marTop w:val="0"/>
          <w:marBottom w:val="0"/>
          <w:divBdr>
            <w:top w:val="none" w:sz="0" w:space="0" w:color="auto"/>
            <w:left w:val="none" w:sz="0" w:space="0" w:color="auto"/>
            <w:bottom w:val="none" w:sz="0" w:space="0" w:color="auto"/>
            <w:right w:val="none" w:sz="0" w:space="0" w:color="auto"/>
          </w:divBdr>
        </w:div>
        <w:div w:id="1166868937">
          <w:marLeft w:val="0"/>
          <w:marRight w:val="0"/>
          <w:marTop w:val="0"/>
          <w:marBottom w:val="0"/>
          <w:divBdr>
            <w:top w:val="none" w:sz="0" w:space="0" w:color="auto"/>
            <w:left w:val="none" w:sz="0" w:space="0" w:color="auto"/>
            <w:bottom w:val="none" w:sz="0" w:space="0" w:color="auto"/>
            <w:right w:val="none" w:sz="0" w:space="0" w:color="auto"/>
          </w:divBdr>
        </w:div>
        <w:div w:id="99767432">
          <w:marLeft w:val="0"/>
          <w:marRight w:val="0"/>
          <w:marTop w:val="0"/>
          <w:marBottom w:val="0"/>
          <w:divBdr>
            <w:top w:val="none" w:sz="0" w:space="0" w:color="auto"/>
            <w:left w:val="none" w:sz="0" w:space="0" w:color="auto"/>
            <w:bottom w:val="none" w:sz="0" w:space="0" w:color="auto"/>
            <w:right w:val="none" w:sz="0" w:space="0" w:color="auto"/>
          </w:divBdr>
        </w:div>
        <w:div w:id="2142961700">
          <w:marLeft w:val="0"/>
          <w:marRight w:val="0"/>
          <w:marTop w:val="0"/>
          <w:marBottom w:val="0"/>
          <w:divBdr>
            <w:top w:val="none" w:sz="0" w:space="0" w:color="auto"/>
            <w:left w:val="none" w:sz="0" w:space="0" w:color="auto"/>
            <w:bottom w:val="none" w:sz="0" w:space="0" w:color="auto"/>
            <w:right w:val="none" w:sz="0" w:space="0" w:color="auto"/>
          </w:divBdr>
        </w:div>
        <w:div w:id="1639334102">
          <w:marLeft w:val="0"/>
          <w:marRight w:val="0"/>
          <w:marTop w:val="0"/>
          <w:marBottom w:val="0"/>
          <w:divBdr>
            <w:top w:val="none" w:sz="0" w:space="0" w:color="auto"/>
            <w:left w:val="none" w:sz="0" w:space="0" w:color="auto"/>
            <w:bottom w:val="none" w:sz="0" w:space="0" w:color="auto"/>
            <w:right w:val="none" w:sz="0" w:space="0" w:color="auto"/>
          </w:divBdr>
        </w:div>
        <w:div w:id="1907957545">
          <w:marLeft w:val="0"/>
          <w:marRight w:val="0"/>
          <w:marTop w:val="0"/>
          <w:marBottom w:val="0"/>
          <w:divBdr>
            <w:top w:val="none" w:sz="0" w:space="0" w:color="auto"/>
            <w:left w:val="none" w:sz="0" w:space="0" w:color="auto"/>
            <w:bottom w:val="none" w:sz="0" w:space="0" w:color="auto"/>
            <w:right w:val="none" w:sz="0" w:space="0" w:color="auto"/>
          </w:divBdr>
        </w:div>
        <w:div w:id="127747890">
          <w:marLeft w:val="0"/>
          <w:marRight w:val="0"/>
          <w:marTop w:val="0"/>
          <w:marBottom w:val="0"/>
          <w:divBdr>
            <w:top w:val="none" w:sz="0" w:space="0" w:color="auto"/>
            <w:left w:val="none" w:sz="0" w:space="0" w:color="auto"/>
            <w:bottom w:val="none" w:sz="0" w:space="0" w:color="auto"/>
            <w:right w:val="none" w:sz="0" w:space="0" w:color="auto"/>
          </w:divBdr>
        </w:div>
        <w:div w:id="1600093492">
          <w:marLeft w:val="0"/>
          <w:marRight w:val="0"/>
          <w:marTop w:val="0"/>
          <w:marBottom w:val="0"/>
          <w:divBdr>
            <w:top w:val="none" w:sz="0" w:space="0" w:color="auto"/>
            <w:left w:val="none" w:sz="0" w:space="0" w:color="auto"/>
            <w:bottom w:val="none" w:sz="0" w:space="0" w:color="auto"/>
            <w:right w:val="none" w:sz="0" w:space="0" w:color="auto"/>
          </w:divBdr>
        </w:div>
        <w:div w:id="1349210730">
          <w:marLeft w:val="0"/>
          <w:marRight w:val="0"/>
          <w:marTop w:val="0"/>
          <w:marBottom w:val="0"/>
          <w:divBdr>
            <w:top w:val="none" w:sz="0" w:space="0" w:color="auto"/>
            <w:left w:val="none" w:sz="0" w:space="0" w:color="auto"/>
            <w:bottom w:val="none" w:sz="0" w:space="0" w:color="auto"/>
            <w:right w:val="none" w:sz="0" w:space="0" w:color="auto"/>
          </w:divBdr>
        </w:div>
        <w:div w:id="1403288080">
          <w:marLeft w:val="0"/>
          <w:marRight w:val="0"/>
          <w:marTop w:val="0"/>
          <w:marBottom w:val="0"/>
          <w:divBdr>
            <w:top w:val="none" w:sz="0" w:space="0" w:color="auto"/>
            <w:left w:val="none" w:sz="0" w:space="0" w:color="auto"/>
            <w:bottom w:val="none" w:sz="0" w:space="0" w:color="auto"/>
            <w:right w:val="none" w:sz="0" w:space="0" w:color="auto"/>
          </w:divBdr>
        </w:div>
        <w:div w:id="1451432673">
          <w:marLeft w:val="0"/>
          <w:marRight w:val="0"/>
          <w:marTop w:val="0"/>
          <w:marBottom w:val="0"/>
          <w:divBdr>
            <w:top w:val="none" w:sz="0" w:space="0" w:color="auto"/>
            <w:left w:val="none" w:sz="0" w:space="0" w:color="auto"/>
            <w:bottom w:val="none" w:sz="0" w:space="0" w:color="auto"/>
            <w:right w:val="none" w:sz="0" w:space="0" w:color="auto"/>
          </w:divBdr>
        </w:div>
        <w:div w:id="805195269">
          <w:marLeft w:val="0"/>
          <w:marRight w:val="0"/>
          <w:marTop w:val="0"/>
          <w:marBottom w:val="0"/>
          <w:divBdr>
            <w:top w:val="none" w:sz="0" w:space="0" w:color="auto"/>
            <w:left w:val="none" w:sz="0" w:space="0" w:color="auto"/>
            <w:bottom w:val="none" w:sz="0" w:space="0" w:color="auto"/>
            <w:right w:val="none" w:sz="0" w:space="0" w:color="auto"/>
          </w:divBdr>
        </w:div>
        <w:div w:id="968323796">
          <w:marLeft w:val="0"/>
          <w:marRight w:val="0"/>
          <w:marTop w:val="0"/>
          <w:marBottom w:val="0"/>
          <w:divBdr>
            <w:top w:val="none" w:sz="0" w:space="0" w:color="auto"/>
            <w:left w:val="none" w:sz="0" w:space="0" w:color="auto"/>
            <w:bottom w:val="none" w:sz="0" w:space="0" w:color="auto"/>
            <w:right w:val="none" w:sz="0" w:space="0" w:color="auto"/>
          </w:divBdr>
        </w:div>
        <w:div w:id="1670907032">
          <w:marLeft w:val="0"/>
          <w:marRight w:val="0"/>
          <w:marTop w:val="0"/>
          <w:marBottom w:val="0"/>
          <w:divBdr>
            <w:top w:val="none" w:sz="0" w:space="0" w:color="auto"/>
            <w:left w:val="none" w:sz="0" w:space="0" w:color="auto"/>
            <w:bottom w:val="none" w:sz="0" w:space="0" w:color="auto"/>
            <w:right w:val="none" w:sz="0" w:space="0" w:color="auto"/>
          </w:divBdr>
        </w:div>
        <w:div w:id="1389304415">
          <w:marLeft w:val="0"/>
          <w:marRight w:val="0"/>
          <w:marTop w:val="0"/>
          <w:marBottom w:val="0"/>
          <w:divBdr>
            <w:top w:val="none" w:sz="0" w:space="0" w:color="auto"/>
            <w:left w:val="none" w:sz="0" w:space="0" w:color="auto"/>
            <w:bottom w:val="none" w:sz="0" w:space="0" w:color="auto"/>
            <w:right w:val="none" w:sz="0" w:space="0" w:color="auto"/>
          </w:divBdr>
        </w:div>
        <w:div w:id="1108500748">
          <w:marLeft w:val="0"/>
          <w:marRight w:val="0"/>
          <w:marTop w:val="0"/>
          <w:marBottom w:val="0"/>
          <w:divBdr>
            <w:top w:val="none" w:sz="0" w:space="0" w:color="auto"/>
            <w:left w:val="none" w:sz="0" w:space="0" w:color="auto"/>
            <w:bottom w:val="none" w:sz="0" w:space="0" w:color="auto"/>
            <w:right w:val="none" w:sz="0" w:space="0" w:color="auto"/>
          </w:divBdr>
        </w:div>
        <w:div w:id="483160540">
          <w:marLeft w:val="0"/>
          <w:marRight w:val="0"/>
          <w:marTop w:val="0"/>
          <w:marBottom w:val="0"/>
          <w:divBdr>
            <w:top w:val="none" w:sz="0" w:space="0" w:color="auto"/>
            <w:left w:val="none" w:sz="0" w:space="0" w:color="auto"/>
            <w:bottom w:val="none" w:sz="0" w:space="0" w:color="auto"/>
            <w:right w:val="none" w:sz="0" w:space="0" w:color="auto"/>
          </w:divBdr>
        </w:div>
        <w:div w:id="595287294">
          <w:marLeft w:val="0"/>
          <w:marRight w:val="0"/>
          <w:marTop w:val="0"/>
          <w:marBottom w:val="0"/>
          <w:divBdr>
            <w:top w:val="none" w:sz="0" w:space="0" w:color="auto"/>
            <w:left w:val="none" w:sz="0" w:space="0" w:color="auto"/>
            <w:bottom w:val="none" w:sz="0" w:space="0" w:color="auto"/>
            <w:right w:val="none" w:sz="0" w:space="0" w:color="auto"/>
          </w:divBdr>
        </w:div>
        <w:div w:id="245040252">
          <w:marLeft w:val="0"/>
          <w:marRight w:val="0"/>
          <w:marTop w:val="0"/>
          <w:marBottom w:val="0"/>
          <w:divBdr>
            <w:top w:val="none" w:sz="0" w:space="0" w:color="auto"/>
            <w:left w:val="none" w:sz="0" w:space="0" w:color="auto"/>
            <w:bottom w:val="none" w:sz="0" w:space="0" w:color="auto"/>
            <w:right w:val="none" w:sz="0" w:space="0" w:color="auto"/>
          </w:divBdr>
        </w:div>
        <w:div w:id="624241602">
          <w:marLeft w:val="0"/>
          <w:marRight w:val="0"/>
          <w:marTop w:val="0"/>
          <w:marBottom w:val="0"/>
          <w:divBdr>
            <w:top w:val="none" w:sz="0" w:space="0" w:color="auto"/>
            <w:left w:val="none" w:sz="0" w:space="0" w:color="auto"/>
            <w:bottom w:val="none" w:sz="0" w:space="0" w:color="auto"/>
            <w:right w:val="none" w:sz="0" w:space="0" w:color="auto"/>
          </w:divBdr>
        </w:div>
        <w:div w:id="1422406338">
          <w:marLeft w:val="0"/>
          <w:marRight w:val="0"/>
          <w:marTop w:val="0"/>
          <w:marBottom w:val="0"/>
          <w:divBdr>
            <w:top w:val="none" w:sz="0" w:space="0" w:color="auto"/>
            <w:left w:val="none" w:sz="0" w:space="0" w:color="auto"/>
            <w:bottom w:val="none" w:sz="0" w:space="0" w:color="auto"/>
            <w:right w:val="none" w:sz="0" w:space="0" w:color="auto"/>
          </w:divBdr>
        </w:div>
        <w:div w:id="1463764953">
          <w:marLeft w:val="0"/>
          <w:marRight w:val="0"/>
          <w:marTop w:val="0"/>
          <w:marBottom w:val="0"/>
          <w:divBdr>
            <w:top w:val="none" w:sz="0" w:space="0" w:color="auto"/>
            <w:left w:val="none" w:sz="0" w:space="0" w:color="auto"/>
            <w:bottom w:val="none" w:sz="0" w:space="0" w:color="auto"/>
            <w:right w:val="none" w:sz="0" w:space="0" w:color="auto"/>
          </w:divBdr>
        </w:div>
        <w:div w:id="1650861018">
          <w:marLeft w:val="0"/>
          <w:marRight w:val="0"/>
          <w:marTop w:val="0"/>
          <w:marBottom w:val="0"/>
          <w:divBdr>
            <w:top w:val="none" w:sz="0" w:space="0" w:color="auto"/>
            <w:left w:val="none" w:sz="0" w:space="0" w:color="auto"/>
            <w:bottom w:val="none" w:sz="0" w:space="0" w:color="auto"/>
            <w:right w:val="none" w:sz="0" w:space="0" w:color="auto"/>
          </w:divBdr>
        </w:div>
        <w:div w:id="2037776813">
          <w:marLeft w:val="0"/>
          <w:marRight w:val="0"/>
          <w:marTop w:val="0"/>
          <w:marBottom w:val="0"/>
          <w:divBdr>
            <w:top w:val="none" w:sz="0" w:space="0" w:color="auto"/>
            <w:left w:val="none" w:sz="0" w:space="0" w:color="auto"/>
            <w:bottom w:val="none" w:sz="0" w:space="0" w:color="auto"/>
            <w:right w:val="none" w:sz="0" w:space="0" w:color="auto"/>
          </w:divBdr>
        </w:div>
        <w:div w:id="1675915910">
          <w:marLeft w:val="0"/>
          <w:marRight w:val="0"/>
          <w:marTop w:val="0"/>
          <w:marBottom w:val="0"/>
          <w:divBdr>
            <w:top w:val="none" w:sz="0" w:space="0" w:color="auto"/>
            <w:left w:val="none" w:sz="0" w:space="0" w:color="auto"/>
            <w:bottom w:val="none" w:sz="0" w:space="0" w:color="auto"/>
            <w:right w:val="none" w:sz="0" w:space="0" w:color="auto"/>
          </w:divBdr>
        </w:div>
        <w:div w:id="435638153">
          <w:marLeft w:val="0"/>
          <w:marRight w:val="0"/>
          <w:marTop w:val="0"/>
          <w:marBottom w:val="0"/>
          <w:divBdr>
            <w:top w:val="none" w:sz="0" w:space="0" w:color="auto"/>
            <w:left w:val="none" w:sz="0" w:space="0" w:color="auto"/>
            <w:bottom w:val="none" w:sz="0" w:space="0" w:color="auto"/>
            <w:right w:val="none" w:sz="0" w:space="0" w:color="auto"/>
          </w:divBdr>
        </w:div>
        <w:div w:id="1233541610">
          <w:marLeft w:val="0"/>
          <w:marRight w:val="0"/>
          <w:marTop w:val="0"/>
          <w:marBottom w:val="0"/>
          <w:divBdr>
            <w:top w:val="none" w:sz="0" w:space="0" w:color="auto"/>
            <w:left w:val="none" w:sz="0" w:space="0" w:color="auto"/>
            <w:bottom w:val="none" w:sz="0" w:space="0" w:color="auto"/>
            <w:right w:val="none" w:sz="0" w:space="0" w:color="auto"/>
          </w:divBdr>
        </w:div>
        <w:div w:id="16587933">
          <w:marLeft w:val="0"/>
          <w:marRight w:val="0"/>
          <w:marTop w:val="0"/>
          <w:marBottom w:val="0"/>
          <w:divBdr>
            <w:top w:val="none" w:sz="0" w:space="0" w:color="auto"/>
            <w:left w:val="none" w:sz="0" w:space="0" w:color="auto"/>
            <w:bottom w:val="none" w:sz="0" w:space="0" w:color="auto"/>
            <w:right w:val="none" w:sz="0" w:space="0" w:color="auto"/>
          </w:divBdr>
        </w:div>
        <w:div w:id="1304656872">
          <w:marLeft w:val="0"/>
          <w:marRight w:val="0"/>
          <w:marTop w:val="0"/>
          <w:marBottom w:val="0"/>
          <w:divBdr>
            <w:top w:val="none" w:sz="0" w:space="0" w:color="auto"/>
            <w:left w:val="none" w:sz="0" w:space="0" w:color="auto"/>
            <w:bottom w:val="none" w:sz="0" w:space="0" w:color="auto"/>
            <w:right w:val="none" w:sz="0" w:space="0" w:color="auto"/>
          </w:divBdr>
        </w:div>
        <w:div w:id="835800354">
          <w:marLeft w:val="0"/>
          <w:marRight w:val="0"/>
          <w:marTop w:val="0"/>
          <w:marBottom w:val="0"/>
          <w:divBdr>
            <w:top w:val="none" w:sz="0" w:space="0" w:color="auto"/>
            <w:left w:val="none" w:sz="0" w:space="0" w:color="auto"/>
            <w:bottom w:val="none" w:sz="0" w:space="0" w:color="auto"/>
            <w:right w:val="none" w:sz="0" w:space="0" w:color="auto"/>
          </w:divBdr>
        </w:div>
        <w:div w:id="863708270">
          <w:marLeft w:val="0"/>
          <w:marRight w:val="0"/>
          <w:marTop w:val="0"/>
          <w:marBottom w:val="0"/>
          <w:divBdr>
            <w:top w:val="none" w:sz="0" w:space="0" w:color="auto"/>
            <w:left w:val="none" w:sz="0" w:space="0" w:color="auto"/>
            <w:bottom w:val="none" w:sz="0" w:space="0" w:color="auto"/>
            <w:right w:val="none" w:sz="0" w:space="0" w:color="auto"/>
          </w:divBdr>
        </w:div>
        <w:div w:id="302197775">
          <w:marLeft w:val="0"/>
          <w:marRight w:val="0"/>
          <w:marTop w:val="0"/>
          <w:marBottom w:val="0"/>
          <w:divBdr>
            <w:top w:val="none" w:sz="0" w:space="0" w:color="auto"/>
            <w:left w:val="none" w:sz="0" w:space="0" w:color="auto"/>
            <w:bottom w:val="none" w:sz="0" w:space="0" w:color="auto"/>
            <w:right w:val="none" w:sz="0" w:space="0" w:color="auto"/>
          </w:divBdr>
        </w:div>
        <w:div w:id="1426607808">
          <w:marLeft w:val="0"/>
          <w:marRight w:val="0"/>
          <w:marTop w:val="0"/>
          <w:marBottom w:val="0"/>
          <w:divBdr>
            <w:top w:val="none" w:sz="0" w:space="0" w:color="auto"/>
            <w:left w:val="none" w:sz="0" w:space="0" w:color="auto"/>
            <w:bottom w:val="none" w:sz="0" w:space="0" w:color="auto"/>
            <w:right w:val="none" w:sz="0" w:space="0" w:color="auto"/>
          </w:divBdr>
        </w:div>
        <w:div w:id="778913736">
          <w:marLeft w:val="0"/>
          <w:marRight w:val="0"/>
          <w:marTop w:val="0"/>
          <w:marBottom w:val="0"/>
          <w:divBdr>
            <w:top w:val="none" w:sz="0" w:space="0" w:color="auto"/>
            <w:left w:val="none" w:sz="0" w:space="0" w:color="auto"/>
            <w:bottom w:val="none" w:sz="0" w:space="0" w:color="auto"/>
            <w:right w:val="none" w:sz="0" w:space="0" w:color="auto"/>
          </w:divBdr>
        </w:div>
        <w:div w:id="1608925790">
          <w:marLeft w:val="0"/>
          <w:marRight w:val="0"/>
          <w:marTop w:val="0"/>
          <w:marBottom w:val="0"/>
          <w:divBdr>
            <w:top w:val="none" w:sz="0" w:space="0" w:color="auto"/>
            <w:left w:val="none" w:sz="0" w:space="0" w:color="auto"/>
            <w:bottom w:val="none" w:sz="0" w:space="0" w:color="auto"/>
            <w:right w:val="none" w:sz="0" w:space="0" w:color="auto"/>
          </w:divBdr>
        </w:div>
        <w:div w:id="914825493">
          <w:marLeft w:val="0"/>
          <w:marRight w:val="0"/>
          <w:marTop w:val="0"/>
          <w:marBottom w:val="0"/>
          <w:divBdr>
            <w:top w:val="none" w:sz="0" w:space="0" w:color="auto"/>
            <w:left w:val="none" w:sz="0" w:space="0" w:color="auto"/>
            <w:bottom w:val="none" w:sz="0" w:space="0" w:color="auto"/>
            <w:right w:val="none" w:sz="0" w:space="0" w:color="auto"/>
          </w:divBdr>
        </w:div>
        <w:div w:id="1084572337">
          <w:marLeft w:val="0"/>
          <w:marRight w:val="0"/>
          <w:marTop w:val="0"/>
          <w:marBottom w:val="0"/>
          <w:divBdr>
            <w:top w:val="none" w:sz="0" w:space="0" w:color="auto"/>
            <w:left w:val="none" w:sz="0" w:space="0" w:color="auto"/>
            <w:bottom w:val="none" w:sz="0" w:space="0" w:color="auto"/>
            <w:right w:val="none" w:sz="0" w:space="0" w:color="auto"/>
          </w:divBdr>
        </w:div>
        <w:div w:id="556282051">
          <w:marLeft w:val="0"/>
          <w:marRight w:val="0"/>
          <w:marTop w:val="0"/>
          <w:marBottom w:val="0"/>
          <w:divBdr>
            <w:top w:val="none" w:sz="0" w:space="0" w:color="auto"/>
            <w:left w:val="none" w:sz="0" w:space="0" w:color="auto"/>
            <w:bottom w:val="none" w:sz="0" w:space="0" w:color="auto"/>
            <w:right w:val="none" w:sz="0" w:space="0" w:color="auto"/>
          </w:divBdr>
        </w:div>
        <w:div w:id="1126771479">
          <w:marLeft w:val="0"/>
          <w:marRight w:val="0"/>
          <w:marTop w:val="0"/>
          <w:marBottom w:val="0"/>
          <w:divBdr>
            <w:top w:val="none" w:sz="0" w:space="0" w:color="auto"/>
            <w:left w:val="none" w:sz="0" w:space="0" w:color="auto"/>
            <w:bottom w:val="none" w:sz="0" w:space="0" w:color="auto"/>
            <w:right w:val="none" w:sz="0" w:space="0" w:color="auto"/>
          </w:divBdr>
        </w:div>
        <w:div w:id="482891527">
          <w:marLeft w:val="0"/>
          <w:marRight w:val="0"/>
          <w:marTop w:val="0"/>
          <w:marBottom w:val="0"/>
          <w:divBdr>
            <w:top w:val="none" w:sz="0" w:space="0" w:color="auto"/>
            <w:left w:val="none" w:sz="0" w:space="0" w:color="auto"/>
            <w:bottom w:val="none" w:sz="0" w:space="0" w:color="auto"/>
            <w:right w:val="none" w:sz="0" w:space="0" w:color="auto"/>
          </w:divBdr>
        </w:div>
        <w:div w:id="1387483849">
          <w:marLeft w:val="0"/>
          <w:marRight w:val="0"/>
          <w:marTop w:val="0"/>
          <w:marBottom w:val="0"/>
          <w:divBdr>
            <w:top w:val="none" w:sz="0" w:space="0" w:color="auto"/>
            <w:left w:val="none" w:sz="0" w:space="0" w:color="auto"/>
            <w:bottom w:val="none" w:sz="0" w:space="0" w:color="auto"/>
            <w:right w:val="none" w:sz="0" w:space="0" w:color="auto"/>
          </w:divBdr>
        </w:div>
        <w:div w:id="2059738824">
          <w:marLeft w:val="0"/>
          <w:marRight w:val="0"/>
          <w:marTop w:val="0"/>
          <w:marBottom w:val="0"/>
          <w:divBdr>
            <w:top w:val="none" w:sz="0" w:space="0" w:color="auto"/>
            <w:left w:val="none" w:sz="0" w:space="0" w:color="auto"/>
            <w:bottom w:val="none" w:sz="0" w:space="0" w:color="auto"/>
            <w:right w:val="none" w:sz="0" w:space="0" w:color="auto"/>
          </w:divBdr>
        </w:div>
        <w:div w:id="1781685434">
          <w:marLeft w:val="0"/>
          <w:marRight w:val="0"/>
          <w:marTop w:val="0"/>
          <w:marBottom w:val="0"/>
          <w:divBdr>
            <w:top w:val="none" w:sz="0" w:space="0" w:color="auto"/>
            <w:left w:val="none" w:sz="0" w:space="0" w:color="auto"/>
            <w:bottom w:val="none" w:sz="0" w:space="0" w:color="auto"/>
            <w:right w:val="none" w:sz="0" w:space="0" w:color="auto"/>
          </w:divBdr>
        </w:div>
        <w:div w:id="2103140984">
          <w:marLeft w:val="0"/>
          <w:marRight w:val="0"/>
          <w:marTop w:val="0"/>
          <w:marBottom w:val="0"/>
          <w:divBdr>
            <w:top w:val="none" w:sz="0" w:space="0" w:color="auto"/>
            <w:left w:val="none" w:sz="0" w:space="0" w:color="auto"/>
            <w:bottom w:val="none" w:sz="0" w:space="0" w:color="auto"/>
            <w:right w:val="none" w:sz="0" w:space="0" w:color="auto"/>
          </w:divBdr>
        </w:div>
        <w:div w:id="1073163000">
          <w:marLeft w:val="0"/>
          <w:marRight w:val="0"/>
          <w:marTop w:val="0"/>
          <w:marBottom w:val="0"/>
          <w:divBdr>
            <w:top w:val="none" w:sz="0" w:space="0" w:color="auto"/>
            <w:left w:val="none" w:sz="0" w:space="0" w:color="auto"/>
            <w:bottom w:val="none" w:sz="0" w:space="0" w:color="auto"/>
            <w:right w:val="none" w:sz="0" w:space="0" w:color="auto"/>
          </w:divBdr>
        </w:div>
        <w:div w:id="59452700">
          <w:marLeft w:val="0"/>
          <w:marRight w:val="0"/>
          <w:marTop w:val="0"/>
          <w:marBottom w:val="0"/>
          <w:divBdr>
            <w:top w:val="none" w:sz="0" w:space="0" w:color="auto"/>
            <w:left w:val="none" w:sz="0" w:space="0" w:color="auto"/>
            <w:bottom w:val="none" w:sz="0" w:space="0" w:color="auto"/>
            <w:right w:val="none" w:sz="0" w:space="0" w:color="auto"/>
          </w:divBdr>
        </w:div>
        <w:div w:id="316687151">
          <w:marLeft w:val="0"/>
          <w:marRight w:val="0"/>
          <w:marTop w:val="0"/>
          <w:marBottom w:val="0"/>
          <w:divBdr>
            <w:top w:val="none" w:sz="0" w:space="0" w:color="auto"/>
            <w:left w:val="none" w:sz="0" w:space="0" w:color="auto"/>
            <w:bottom w:val="none" w:sz="0" w:space="0" w:color="auto"/>
            <w:right w:val="none" w:sz="0" w:space="0" w:color="auto"/>
          </w:divBdr>
        </w:div>
        <w:div w:id="2030790837">
          <w:marLeft w:val="0"/>
          <w:marRight w:val="0"/>
          <w:marTop w:val="0"/>
          <w:marBottom w:val="0"/>
          <w:divBdr>
            <w:top w:val="none" w:sz="0" w:space="0" w:color="auto"/>
            <w:left w:val="none" w:sz="0" w:space="0" w:color="auto"/>
            <w:bottom w:val="none" w:sz="0" w:space="0" w:color="auto"/>
            <w:right w:val="none" w:sz="0" w:space="0" w:color="auto"/>
          </w:divBdr>
        </w:div>
        <w:div w:id="528907469">
          <w:marLeft w:val="0"/>
          <w:marRight w:val="0"/>
          <w:marTop w:val="0"/>
          <w:marBottom w:val="0"/>
          <w:divBdr>
            <w:top w:val="none" w:sz="0" w:space="0" w:color="auto"/>
            <w:left w:val="none" w:sz="0" w:space="0" w:color="auto"/>
            <w:bottom w:val="none" w:sz="0" w:space="0" w:color="auto"/>
            <w:right w:val="none" w:sz="0" w:space="0" w:color="auto"/>
          </w:divBdr>
        </w:div>
        <w:div w:id="1694107519">
          <w:marLeft w:val="0"/>
          <w:marRight w:val="0"/>
          <w:marTop w:val="0"/>
          <w:marBottom w:val="0"/>
          <w:divBdr>
            <w:top w:val="none" w:sz="0" w:space="0" w:color="auto"/>
            <w:left w:val="none" w:sz="0" w:space="0" w:color="auto"/>
            <w:bottom w:val="none" w:sz="0" w:space="0" w:color="auto"/>
            <w:right w:val="none" w:sz="0" w:space="0" w:color="auto"/>
          </w:divBdr>
        </w:div>
        <w:div w:id="685332293">
          <w:marLeft w:val="0"/>
          <w:marRight w:val="0"/>
          <w:marTop w:val="0"/>
          <w:marBottom w:val="0"/>
          <w:divBdr>
            <w:top w:val="none" w:sz="0" w:space="0" w:color="auto"/>
            <w:left w:val="none" w:sz="0" w:space="0" w:color="auto"/>
            <w:bottom w:val="none" w:sz="0" w:space="0" w:color="auto"/>
            <w:right w:val="none" w:sz="0" w:space="0" w:color="auto"/>
          </w:divBdr>
        </w:div>
        <w:div w:id="407653419">
          <w:marLeft w:val="0"/>
          <w:marRight w:val="0"/>
          <w:marTop w:val="0"/>
          <w:marBottom w:val="0"/>
          <w:divBdr>
            <w:top w:val="none" w:sz="0" w:space="0" w:color="auto"/>
            <w:left w:val="none" w:sz="0" w:space="0" w:color="auto"/>
            <w:bottom w:val="none" w:sz="0" w:space="0" w:color="auto"/>
            <w:right w:val="none" w:sz="0" w:space="0" w:color="auto"/>
          </w:divBdr>
        </w:div>
        <w:div w:id="664088702">
          <w:marLeft w:val="0"/>
          <w:marRight w:val="0"/>
          <w:marTop w:val="0"/>
          <w:marBottom w:val="0"/>
          <w:divBdr>
            <w:top w:val="none" w:sz="0" w:space="0" w:color="auto"/>
            <w:left w:val="none" w:sz="0" w:space="0" w:color="auto"/>
            <w:bottom w:val="none" w:sz="0" w:space="0" w:color="auto"/>
            <w:right w:val="none" w:sz="0" w:space="0" w:color="auto"/>
          </w:divBdr>
        </w:div>
        <w:div w:id="1849295352">
          <w:marLeft w:val="0"/>
          <w:marRight w:val="0"/>
          <w:marTop w:val="0"/>
          <w:marBottom w:val="0"/>
          <w:divBdr>
            <w:top w:val="none" w:sz="0" w:space="0" w:color="auto"/>
            <w:left w:val="none" w:sz="0" w:space="0" w:color="auto"/>
            <w:bottom w:val="none" w:sz="0" w:space="0" w:color="auto"/>
            <w:right w:val="none" w:sz="0" w:space="0" w:color="auto"/>
          </w:divBdr>
        </w:div>
        <w:div w:id="401024124">
          <w:marLeft w:val="0"/>
          <w:marRight w:val="0"/>
          <w:marTop w:val="0"/>
          <w:marBottom w:val="0"/>
          <w:divBdr>
            <w:top w:val="none" w:sz="0" w:space="0" w:color="auto"/>
            <w:left w:val="none" w:sz="0" w:space="0" w:color="auto"/>
            <w:bottom w:val="none" w:sz="0" w:space="0" w:color="auto"/>
            <w:right w:val="none" w:sz="0" w:space="0" w:color="auto"/>
          </w:divBdr>
        </w:div>
        <w:div w:id="936250565">
          <w:marLeft w:val="0"/>
          <w:marRight w:val="0"/>
          <w:marTop w:val="0"/>
          <w:marBottom w:val="0"/>
          <w:divBdr>
            <w:top w:val="none" w:sz="0" w:space="0" w:color="auto"/>
            <w:left w:val="none" w:sz="0" w:space="0" w:color="auto"/>
            <w:bottom w:val="none" w:sz="0" w:space="0" w:color="auto"/>
            <w:right w:val="none" w:sz="0" w:space="0" w:color="auto"/>
          </w:divBdr>
        </w:div>
        <w:div w:id="2007399771">
          <w:marLeft w:val="0"/>
          <w:marRight w:val="0"/>
          <w:marTop w:val="0"/>
          <w:marBottom w:val="0"/>
          <w:divBdr>
            <w:top w:val="none" w:sz="0" w:space="0" w:color="auto"/>
            <w:left w:val="none" w:sz="0" w:space="0" w:color="auto"/>
            <w:bottom w:val="none" w:sz="0" w:space="0" w:color="auto"/>
            <w:right w:val="none" w:sz="0" w:space="0" w:color="auto"/>
          </w:divBdr>
        </w:div>
        <w:div w:id="823161662">
          <w:marLeft w:val="0"/>
          <w:marRight w:val="0"/>
          <w:marTop w:val="0"/>
          <w:marBottom w:val="0"/>
          <w:divBdr>
            <w:top w:val="none" w:sz="0" w:space="0" w:color="auto"/>
            <w:left w:val="none" w:sz="0" w:space="0" w:color="auto"/>
            <w:bottom w:val="none" w:sz="0" w:space="0" w:color="auto"/>
            <w:right w:val="none" w:sz="0" w:space="0" w:color="auto"/>
          </w:divBdr>
        </w:div>
        <w:div w:id="809174266">
          <w:marLeft w:val="0"/>
          <w:marRight w:val="0"/>
          <w:marTop w:val="0"/>
          <w:marBottom w:val="0"/>
          <w:divBdr>
            <w:top w:val="none" w:sz="0" w:space="0" w:color="auto"/>
            <w:left w:val="none" w:sz="0" w:space="0" w:color="auto"/>
            <w:bottom w:val="none" w:sz="0" w:space="0" w:color="auto"/>
            <w:right w:val="none" w:sz="0" w:space="0" w:color="auto"/>
          </w:divBdr>
        </w:div>
        <w:div w:id="2023897588">
          <w:marLeft w:val="0"/>
          <w:marRight w:val="0"/>
          <w:marTop w:val="0"/>
          <w:marBottom w:val="0"/>
          <w:divBdr>
            <w:top w:val="none" w:sz="0" w:space="0" w:color="auto"/>
            <w:left w:val="none" w:sz="0" w:space="0" w:color="auto"/>
            <w:bottom w:val="none" w:sz="0" w:space="0" w:color="auto"/>
            <w:right w:val="none" w:sz="0" w:space="0" w:color="auto"/>
          </w:divBdr>
        </w:div>
        <w:div w:id="1464041313">
          <w:marLeft w:val="0"/>
          <w:marRight w:val="0"/>
          <w:marTop w:val="0"/>
          <w:marBottom w:val="0"/>
          <w:divBdr>
            <w:top w:val="none" w:sz="0" w:space="0" w:color="auto"/>
            <w:left w:val="none" w:sz="0" w:space="0" w:color="auto"/>
            <w:bottom w:val="none" w:sz="0" w:space="0" w:color="auto"/>
            <w:right w:val="none" w:sz="0" w:space="0" w:color="auto"/>
          </w:divBdr>
        </w:div>
        <w:div w:id="1570336945">
          <w:marLeft w:val="0"/>
          <w:marRight w:val="0"/>
          <w:marTop w:val="0"/>
          <w:marBottom w:val="0"/>
          <w:divBdr>
            <w:top w:val="none" w:sz="0" w:space="0" w:color="auto"/>
            <w:left w:val="none" w:sz="0" w:space="0" w:color="auto"/>
            <w:bottom w:val="none" w:sz="0" w:space="0" w:color="auto"/>
            <w:right w:val="none" w:sz="0" w:space="0" w:color="auto"/>
          </w:divBdr>
        </w:div>
        <w:div w:id="1401178215">
          <w:marLeft w:val="0"/>
          <w:marRight w:val="0"/>
          <w:marTop w:val="0"/>
          <w:marBottom w:val="0"/>
          <w:divBdr>
            <w:top w:val="none" w:sz="0" w:space="0" w:color="auto"/>
            <w:left w:val="none" w:sz="0" w:space="0" w:color="auto"/>
            <w:bottom w:val="none" w:sz="0" w:space="0" w:color="auto"/>
            <w:right w:val="none" w:sz="0" w:space="0" w:color="auto"/>
          </w:divBdr>
        </w:div>
        <w:div w:id="672729511">
          <w:marLeft w:val="0"/>
          <w:marRight w:val="0"/>
          <w:marTop w:val="0"/>
          <w:marBottom w:val="0"/>
          <w:divBdr>
            <w:top w:val="none" w:sz="0" w:space="0" w:color="auto"/>
            <w:left w:val="none" w:sz="0" w:space="0" w:color="auto"/>
            <w:bottom w:val="none" w:sz="0" w:space="0" w:color="auto"/>
            <w:right w:val="none" w:sz="0" w:space="0" w:color="auto"/>
          </w:divBdr>
        </w:div>
        <w:div w:id="1708722869">
          <w:marLeft w:val="0"/>
          <w:marRight w:val="0"/>
          <w:marTop w:val="0"/>
          <w:marBottom w:val="0"/>
          <w:divBdr>
            <w:top w:val="none" w:sz="0" w:space="0" w:color="auto"/>
            <w:left w:val="none" w:sz="0" w:space="0" w:color="auto"/>
            <w:bottom w:val="none" w:sz="0" w:space="0" w:color="auto"/>
            <w:right w:val="none" w:sz="0" w:space="0" w:color="auto"/>
          </w:divBdr>
        </w:div>
        <w:div w:id="1095714312">
          <w:marLeft w:val="0"/>
          <w:marRight w:val="0"/>
          <w:marTop w:val="0"/>
          <w:marBottom w:val="0"/>
          <w:divBdr>
            <w:top w:val="none" w:sz="0" w:space="0" w:color="auto"/>
            <w:left w:val="none" w:sz="0" w:space="0" w:color="auto"/>
            <w:bottom w:val="none" w:sz="0" w:space="0" w:color="auto"/>
            <w:right w:val="none" w:sz="0" w:space="0" w:color="auto"/>
          </w:divBdr>
        </w:div>
        <w:div w:id="1348092172">
          <w:marLeft w:val="0"/>
          <w:marRight w:val="0"/>
          <w:marTop w:val="0"/>
          <w:marBottom w:val="0"/>
          <w:divBdr>
            <w:top w:val="none" w:sz="0" w:space="0" w:color="auto"/>
            <w:left w:val="none" w:sz="0" w:space="0" w:color="auto"/>
            <w:bottom w:val="none" w:sz="0" w:space="0" w:color="auto"/>
            <w:right w:val="none" w:sz="0" w:space="0" w:color="auto"/>
          </w:divBdr>
        </w:div>
        <w:div w:id="27683381">
          <w:marLeft w:val="0"/>
          <w:marRight w:val="0"/>
          <w:marTop w:val="0"/>
          <w:marBottom w:val="0"/>
          <w:divBdr>
            <w:top w:val="none" w:sz="0" w:space="0" w:color="auto"/>
            <w:left w:val="none" w:sz="0" w:space="0" w:color="auto"/>
            <w:bottom w:val="none" w:sz="0" w:space="0" w:color="auto"/>
            <w:right w:val="none" w:sz="0" w:space="0" w:color="auto"/>
          </w:divBdr>
        </w:div>
        <w:div w:id="699084020">
          <w:marLeft w:val="0"/>
          <w:marRight w:val="0"/>
          <w:marTop w:val="0"/>
          <w:marBottom w:val="0"/>
          <w:divBdr>
            <w:top w:val="none" w:sz="0" w:space="0" w:color="auto"/>
            <w:left w:val="none" w:sz="0" w:space="0" w:color="auto"/>
            <w:bottom w:val="none" w:sz="0" w:space="0" w:color="auto"/>
            <w:right w:val="none" w:sz="0" w:space="0" w:color="auto"/>
          </w:divBdr>
        </w:div>
        <w:div w:id="576091625">
          <w:marLeft w:val="0"/>
          <w:marRight w:val="0"/>
          <w:marTop w:val="0"/>
          <w:marBottom w:val="0"/>
          <w:divBdr>
            <w:top w:val="none" w:sz="0" w:space="0" w:color="auto"/>
            <w:left w:val="none" w:sz="0" w:space="0" w:color="auto"/>
            <w:bottom w:val="none" w:sz="0" w:space="0" w:color="auto"/>
            <w:right w:val="none" w:sz="0" w:space="0" w:color="auto"/>
          </w:divBdr>
        </w:div>
        <w:div w:id="189497082">
          <w:marLeft w:val="0"/>
          <w:marRight w:val="0"/>
          <w:marTop w:val="0"/>
          <w:marBottom w:val="0"/>
          <w:divBdr>
            <w:top w:val="none" w:sz="0" w:space="0" w:color="auto"/>
            <w:left w:val="none" w:sz="0" w:space="0" w:color="auto"/>
            <w:bottom w:val="none" w:sz="0" w:space="0" w:color="auto"/>
            <w:right w:val="none" w:sz="0" w:space="0" w:color="auto"/>
          </w:divBdr>
        </w:div>
        <w:div w:id="1848329178">
          <w:marLeft w:val="0"/>
          <w:marRight w:val="0"/>
          <w:marTop w:val="0"/>
          <w:marBottom w:val="0"/>
          <w:divBdr>
            <w:top w:val="none" w:sz="0" w:space="0" w:color="auto"/>
            <w:left w:val="none" w:sz="0" w:space="0" w:color="auto"/>
            <w:bottom w:val="none" w:sz="0" w:space="0" w:color="auto"/>
            <w:right w:val="none" w:sz="0" w:space="0" w:color="auto"/>
          </w:divBdr>
        </w:div>
        <w:div w:id="538324597">
          <w:marLeft w:val="0"/>
          <w:marRight w:val="0"/>
          <w:marTop w:val="0"/>
          <w:marBottom w:val="0"/>
          <w:divBdr>
            <w:top w:val="none" w:sz="0" w:space="0" w:color="auto"/>
            <w:left w:val="none" w:sz="0" w:space="0" w:color="auto"/>
            <w:bottom w:val="none" w:sz="0" w:space="0" w:color="auto"/>
            <w:right w:val="none" w:sz="0" w:space="0" w:color="auto"/>
          </w:divBdr>
        </w:div>
        <w:div w:id="1528829752">
          <w:marLeft w:val="0"/>
          <w:marRight w:val="0"/>
          <w:marTop w:val="0"/>
          <w:marBottom w:val="0"/>
          <w:divBdr>
            <w:top w:val="none" w:sz="0" w:space="0" w:color="auto"/>
            <w:left w:val="none" w:sz="0" w:space="0" w:color="auto"/>
            <w:bottom w:val="none" w:sz="0" w:space="0" w:color="auto"/>
            <w:right w:val="none" w:sz="0" w:space="0" w:color="auto"/>
          </w:divBdr>
        </w:div>
        <w:div w:id="1518882673">
          <w:marLeft w:val="0"/>
          <w:marRight w:val="0"/>
          <w:marTop w:val="0"/>
          <w:marBottom w:val="0"/>
          <w:divBdr>
            <w:top w:val="none" w:sz="0" w:space="0" w:color="auto"/>
            <w:left w:val="none" w:sz="0" w:space="0" w:color="auto"/>
            <w:bottom w:val="none" w:sz="0" w:space="0" w:color="auto"/>
            <w:right w:val="none" w:sz="0" w:space="0" w:color="auto"/>
          </w:divBdr>
        </w:div>
        <w:div w:id="1166017291">
          <w:marLeft w:val="0"/>
          <w:marRight w:val="0"/>
          <w:marTop w:val="0"/>
          <w:marBottom w:val="0"/>
          <w:divBdr>
            <w:top w:val="none" w:sz="0" w:space="0" w:color="auto"/>
            <w:left w:val="none" w:sz="0" w:space="0" w:color="auto"/>
            <w:bottom w:val="none" w:sz="0" w:space="0" w:color="auto"/>
            <w:right w:val="none" w:sz="0" w:space="0" w:color="auto"/>
          </w:divBdr>
        </w:div>
        <w:div w:id="930896999">
          <w:marLeft w:val="0"/>
          <w:marRight w:val="0"/>
          <w:marTop w:val="0"/>
          <w:marBottom w:val="0"/>
          <w:divBdr>
            <w:top w:val="none" w:sz="0" w:space="0" w:color="auto"/>
            <w:left w:val="none" w:sz="0" w:space="0" w:color="auto"/>
            <w:bottom w:val="none" w:sz="0" w:space="0" w:color="auto"/>
            <w:right w:val="none" w:sz="0" w:space="0" w:color="auto"/>
          </w:divBdr>
        </w:div>
        <w:div w:id="27724461">
          <w:marLeft w:val="0"/>
          <w:marRight w:val="0"/>
          <w:marTop w:val="0"/>
          <w:marBottom w:val="0"/>
          <w:divBdr>
            <w:top w:val="none" w:sz="0" w:space="0" w:color="auto"/>
            <w:left w:val="none" w:sz="0" w:space="0" w:color="auto"/>
            <w:bottom w:val="none" w:sz="0" w:space="0" w:color="auto"/>
            <w:right w:val="none" w:sz="0" w:space="0" w:color="auto"/>
          </w:divBdr>
        </w:div>
        <w:div w:id="654843436">
          <w:marLeft w:val="0"/>
          <w:marRight w:val="0"/>
          <w:marTop w:val="0"/>
          <w:marBottom w:val="0"/>
          <w:divBdr>
            <w:top w:val="none" w:sz="0" w:space="0" w:color="auto"/>
            <w:left w:val="none" w:sz="0" w:space="0" w:color="auto"/>
            <w:bottom w:val="none" w:sz="0" w:space="0" w:color="auto"/>
            <w:right w:val="none" w:sz="0" w:space="0" w:color="auto"/>
          </w:divBdr>
        </w:div>
        <w:div w:id="412971652">
          <w:marLeft w:val="0"/>
          <w:marRight w:val="0"/>
          <w:marTop w:val="0"/>
          <w:marBottom w:val="0"/>
          <w:divBdr>
            <w:top w:val="none" w:sz="0" w:space="0" w:color="auto"/>
            <w:left w:val="none" w:sz="0" w:space="0" w:color="auto"/>
            <w:bottom w:val="none" w:sz="0" w:space="0" w:color="auto"/>
            <w:right w:val="none" w:sz="0" w:space="0" w:color="auto"/>
          </w:divBdr>
        </w:div>
        <w:div w:id="1844471659">
          <w:marLeft w:val="0"/>
          <w:marRight w:val="0"/>
          <w:marTop w:val="0"/>
          <w:marBottom w:val="0"/>
          <w:divBdr>
            <w:top w:val="none" w:sz="0" w:space="0" w:color="auto"/>
            <w:left w:val="none" w:sz="0" w:space="0" w:color="auto"/>
            <w:bottom w:val="none" w:sz="0" w:space="0" w:color="auto"/>
            <w:right w:val="none" w:sz="0" w:space="0" w:color="auto"/>
          </w:divBdr>
        </w:div>
        <w:div w:id="396056627">
          <w:marLeft w:val="0"/>
          <w:marRight w:val="0"/>
          <w:marTop w:val="0"/>
          <w:marBottom w:val="0"/>
          <w:divBdr>
            <w:top w:val="none" w:sz="0" w:space="0" w:color="auto"/>
            <w:left w:val="none" w:sz="0" w:space="0" w:color="auto"/>
            <w:bottom w:val="none" w:sz="0" w:space="0" w:color="auto"/>
            <w:right w:val="none" w:sz="0" w:space="0" w:color="auto"/>
          </w:divBdr>
        </w:div>
        <w:div w:id="889225121">
          <w:marLeft w:val="0"/>
          <w:marRight w:val="0"/>
          <w:marTop w:val="0"/>
          <w:marBottom w:val="0"/>
          <w:divBdr>
            <w:top w:val="none" w:sz="0" w:space="0" w:color="auto"/>
            <w:left w:val="none" w:sz="0" w:space="0" w:color="auto"/>
            <w:bottom w:val="none" w:sz="0" w:space="0" w:color="auto"/>
            <w:right w:val="none" w:sz="0" w:space="0" w:color="auto"/>
          </w:divBdr>
        </w:div>
        <w:div w:id="30106930">
          <w:marLeft w:val="0"/>
          <w:marRight w:val="0"/>
          <w:marTop w:val="0"/>
          <w:marBottom w:val="0"/>
          <w:divBdr>
            <w:top w:val="none" w:sz="0" w:space="0" w:color="auto"/>
            <w:left w:val="none" w:sz="0" w:space="0" w:color="auto"/>
            <w:bottom w:val="none" w:sz="0" w:space="0" w:color="auto"/>
            <w:right w:val="none" w:sz="0" w:space="0" w:color="auto"/>
          </w:divBdr>
        </w:div>
        <w:div w:id="1208102576">
          <w:marLeft w:val="0"/>
          <w:marRight w:val="0"/>
          <w:marTop w:val="0"/>
          <w:marBottom w:val="0"/>
          <w:divBdr>
            <w:top w:val="none" w:sz="0" w:space="0" w:color="auto"/>
            <w:left w:val="none" w:sz="0" w:space="0" w:color="auto"/>
            <w:bottom w:val="none" w:sz="0" w:space="0" w:color="auto"/>
            <w:right w:val="none" w:sz="0" w:space="0" w:color="auto"/>
          </w:divBdr>
        </w:div>
        <w:div w:id="901911507">
          <w:marLeft w:val="0"/>
          <w:marRight w:val="0"/>
          <w:marTop w:val="0"/>
          <w:marBottom w:val="0"/>
          <w:divBdr>
            <w:top w:val="none" w:sz="0" w:space="0" w:color="auto"/>
            <w:left w:val="none" w:sz="0" w:space="0" w:color="auto"/>
            <w:bottom w:val="none" w:sz="0" w:space="0" w:color="auto"/>
            <w:right w:val="none" w:sz="0" w:space="0" w:color="auto"/>
          </w:divBdr>
        </w:div>
        <w:div w:id="545145097">
          <w:marLeft w:val="0"/>
          <w:marRight w:val="0"/>
          <w:marTop w:val="0"/>
          <w:marBottom w:val="0"/>
          <w:divBdr>
            <w:top w:val="none" w:sz="0" w:space="0" w:color="auto"/>
            <w:left w:val="none" w:sz="0" w:space="0" w:color="auto"/>
            <w:bottom w:val="none" w:sz="0" w:space="0" w:color="auto"/>
            <w:right w:val="none" w:sz="0" w:space="0" w:color="auto"/>
          </w:divBdr>
        </w:div>
        <w:div w:id="572084518">
          <w:marLeft w:val="0"/>
          <w:marRight w:val="0"/>
          <w:marTop w:val="0"/>
          <w:marBottom w:val="0"/>
          <w:divBdr>
            <w:top w:val="none" w:sz="0" w:space="0" w:color="auto"/>
            <w:left w:val="none" w:sz="0" w:space="0" w:color="auto"/>
            <w:bottom w:val="none" w:sz="0" w:space="0" w:color="auto"/>
            <w:right w:val="none" w:sz="0" w:space="0" w:color="auto"/>
          </w:divBdr>
        </w:div>
        <w:div w:id="1071972370">
          <w:marLeft w:val="0"/>
          <w:marRight w:val="0"/>
          <w:marTop w:val="0"/>
          <w:marBottom w:val="0"/>
          <w:divBdr>
            <w:top w:val="none" w:sz="0" w:space="0" w:color="auto"/>
            <w:left w:val="none" w:sz="0" w:space="0" w:color="auto"/>
            <w:bottom w:val="none" w:sz="0" w:space="0" w:color="auto"/>
            <w:right w:val="none" w:sz="0" w:space="0" w:color="auto"/>
          </w:divBdr>
        </w:div>
        <w:div w:id="1158351088">
          <w:marLeft w:val="0"/>
          <w:marRight w:val="0"/>
          <w:marTop w:val="0"/>
          <w:marBottom w:val="0"/>
          <w:divBdr>
            <w:top w:val="none" w:sz="0" w:space="0" w:color="auto"/>
            <w:left w:val="none" w:sz="0" w:space="0" w:color="auto"/>
            <w:bottom w:val="none" w:sz="0" w:space="0" w:color="auto"/>
            <w:right w:val="none" w:sz="0" w:space="0" w:color="auto"/>
          </w:divBdr>
        </w:div>
        <w:div w:id="1485127573">
          <w:marLeft w:val="0"/>
          <w:marRight w:val="0"/>
          <w:marTop w:val="0"/>
          <w:marBottom w:val="0"/>
          <w:divBdr>
            <w:top w:val="none" w:sz="0" w:space="0" w:color="auto"/>
            <w:left w:val="none" w:sz="0" w:space="0" w:color="auto"/>
            <w:bottom w:val="none" w:sz="0" w:space="0" w:color="auto"/>
            <w:right w:val="none" w:sz="0" w:space="0" w:color="auto"/>
          </w:divBdr>
        </w:div>
        <w:div w:id="1446466947">
          <w:marLeft w:val="0"/>
          <w:marRight w:val="0"/>
          <w:marTop w:val="0"/>
          <w:marBottom w:val="0"/>
          <w:divBdr>
            <w:top w:val="none" w:sz="0" w:space="0" w:color="auto"/>
            <w:left w:val="none" w:sz="0" w:space="0" w:color="auto"/>
            <w:bottom w:val="none" w:sz="0" w:space="0" w:color="auto"/>
            <w:right w:val="none" w:sz="0" w:space="0" w:color="auto"/>
          </w:divBdr>
        </w:div>
        <w:div w:id="560754307">
          <w:marLeft w:val="0"/>
          <w:marRight w:val="0"/>
          <w:marTop w:val="0"/>
          <w:marBottom w:val="0"/>
          <w:divBdr>
            <w:top w:val="none" w:sz="0" w:space="0" w:color="auto"/>
            <w:left w:val="none" w:sz="0" w:space="0" w:color="auto"/>
            <w:bottom w:val="none" w:sz="0" w:space="0" w:color="auto"/>
            <w:right w:val="none" w:sz="0" w:space="0" w:color="auto"/>
          </w:divBdr>
        </w:div>
        <w:div w:id="904024825">
          <w:marLeft w:val="0"/>
          <w:marRight w:val="0"/>
          <w:marTop w:val="0"/>
          <w:marBottom w:val="0"/>
          <w:divBdr>
            <w:top w:val="none" w:sz="0" w:space="0" w:color="auto"/>
            <w:left w:val="none" w:sz="0" w:space="0" w:color="auto"/>
            <w:bottom w:val="none" w:sz="0" w:space="0" w:color="auto"/>
            <w:right w:val="none" w:sz="0" w:space="0" w:color="auto"/>
          </w:divBdr>
        </w:div>
        <w:div w:id="685593315">
          <w:marLeft w:val="0"/>
          <w:marRight w:val="0"/>
          <w:marTop w:val="0"/>
          <w:marBottom w:val="0"/>
          <w:divBdr>
            <w:top w:val="none" w:sz="0" w:space="0" w:color="auto"/>
            <w:left w:val="none" w:sz="0" w:space="0" w:color="auto"/>
            <w:bottom w:val="none" w:sz="0" w:space="0" w:color="auto"/>
            <w:right w:val="none" w:sz="0" w:space="0" w:color="auto"/>
          </w:divBdr>
        </w:div>
        <w:div w:id="1606186672">
          <w:marLeft w:val="0"/>
          <w:marRight w:val="0"/>
          <w:marTop w:val="0"/>
          <w:marBottom w:val="0"/>
          <w:divBdr>
            <w:top w:val="none" w:sz="0" w:space="0" w:color="auto"/>
            <w:left w:val="none" w:sz="0" w:space="0" w:color="auto"/>
            <w:bottom w:val="none" w:sz="0" w:space="0" w:color="auto"/>
            <w:right w:val="none" w:sz="0" w:space="0" w:color="auto"/>
          </w:divBdr>
        </w:div>
        <w:div w:id="1579945237">
          <w:marLeft w:val="0"/>
          <w:marRight w:val="0"/>
          <w:marTop w:val="0"/>
          <w:marBottom w:val="0"/>
          <w:divBdr>
            <w:top w:val="none" w:sz="0" w:space="0" w:color="auto"/>
            <w:left w:val="none" w:sz="0" w:space="0" w:color="auto"/>
            <w:bottom w:val="none" w:sz="0" w:space="0" w:color="auto"/>
            <w:right w:val="none" w:sz="0" w:space="0" w:color="auto"/>
          </w:divBdr>
        </w:div>
        <w:div w:id="1559050983">
          <w:marLeft w:val="0"/>
          <w:marRight w:val="0"/>
          <w:marTop w:val="0"/>
          <w:marBottom w:val="0"/>
          <w:divBdr>
            <w:top w:val="none" w:sz="0" w:space="0" w:color="auto"/>
            <w:left w:val="none" w:sz="0" w:space="0" w:color="auto"/>
            <w:bottom w:val="none" w:sz="0" w:space="0" w:color="auto"/>
            <w:right w:val="none" w:sz="0" w:space="0" w:color="auto"/>
          </w:divBdr>
        </w:div>
        <w:div w:id="1026640255">
          <w:marLeft w:val="0"/>
          <w:marRight w:val="0"/>
          <w:marTop w:val="0"/>
          <w:marBottom w:val="0"/>
          <w:divBdr>
            <w:top w:val="none" w:sz="0" w:space="0" w:color="auto"/>
            <w:left w:val="none" w:sz="0" w:space="0" w:color="auto"/>
            <w:bottom w:val="none" w:sz="0" w:space="0" w:color="auto"/>
            <w:right w:val="none" w:sz="0" w:space="0" w:color="auto"/>
          </w:divBdr>
        </w:div>
        <w:div w:id="686977887">
          <w:marLeft w:val="0"/>
          <w:marRight w:val="0"/>
          <w:marTop w:val="0"/>
          <w:marBottom w:val="0"/>
          <w:divBdr>
            <w:top w:val="none" w:sz="0" w:space="0" w:color="auto"/>
            <w:left w:val="none" w:sz="0" w:space="0" w:color="auto"/>
            <w:bottom w:val="none" w:sz="0" w:space="0" w:color="auto"/>
            <w:right w:val="none" w:sz="0" w:space="0" w:color="auto"/>
          </w:divBdr>
        </w:div>
        <w:div w:id="1051078088">
          <w:marLeft w:val="0"/>
          <w:marRight w:val="0"/>
          <w:marTop w:val="0"/>
          <w:marBottom w:val="0"/>
          <w:divBdr>
            <w:top w:val="none" w:sz="0" w:space="0" w:color="auto"/>
            <w:left w:val="none" w:sz="0" w:space="0" w:color="auto"/>
            <w:bottom w:val="none" w:sz="0" w:space="0" w:color="auto"/>
            <w:right w:val="none" w:sz="0" w:space="0" w:color="auto"/>
          </w:divBdr>
        </w:div>
        <w:div w:id="1607301866">
          <w:marLeft w:val="0"/>
          <w:marRight w:val="0"/>
          <w:marTop w:val="0"/>
          <w:marBottom w:val="0"/>
          <w:divBdr>
            <w:top w:val="none" w:sz="0" w:space="0" w:color="auto"/>
            <w:left w:val="none" w:sz="0" w:space="0" w:color="auto"/>
            <w:bottom w:val="none" w:sz="0" w:space="0" w:color="auto"/>
            <w:right w:val="none" w:sz="0" w:space="0" w:color="auto"/>
          </w:divBdr>
        </w:div>
        <w:div w:id="475226752">
          <w:marLeft w:val="0"/>
          <w:marRight w:val="0"/>
          <w:marTop w:val="0"/>
          <w:marBottom w:val="0"/>
          <w:divBdr>
            <w:top w:val="none" w:sz="0" w:space="0" w:color="auto"/>
            <w:left w:val="none" w:sz="0" w:space="0" w:color="auto"/>
            <w:bottom w:val="none" w:sz="0" w:space="0" w:color="auto"/>
            <w:right w:val="none" w:sz="0" w:space="0" w:color="auto"/>
          </w:divBdr>
        </w:div>
        <w:div w:id="2010020034">
          <w:marLeft w:val="0"/>
          <w:marRight w:val="0"/>
          <w:marTop w:val="0"/>
          <w:marBottom w:val="0"/>
          <w:divBdr>
            <w:top w:val="none" w:sz="0" w:space="0" w:color="auto"/>
            <w:left w:val="none" w:sz="0" w:space="0" w:color="auto"/>
            <w:bottom w:val="none" w:sz="0" w:space="0" w:color="auto"/>
            <w:right w:val="none" w:sz="0" w:space="0" w:color="auto"/>
          </w:divBdr>
        </w:div>
        <w:div w:id="1744645894">
          <w:marLeft w:val="0"/>
          <w:marRight w:val="0"/>
          <w:marTop w:val="0"/>
          <w:marBottom w:val="0"/>
          <w:divBdr>
            <w:top w:val="none" w:sz="0" w:space="0" w:color="auto"/>
            <w:left w:val="none" w:sz="0" w:space="0" w:color="auto"/>
            <w:bottom w:val="none" w:sz="0" w:space="0" w:color="auto"/>
            <w:right w:val="none" w:sz="0" w:space="0" w:color="auto"/>
          </w:divBdr>
        </w:div>
        <w:div w:id="529413224">
          <w:marLeft w:val="0"/>
          <w:marRight w:val="0"/>
          <w:marTop w:val="0"/>
          <w:marBottom w:val="0"/>
          <w:divBdr>
            <w:top w:val="none" w:sz="0" w:space="0" w:color="auto"/>
            <w:left w:val="none" w:sz="0" w:space="0" w:color="auto"/>
            <w:bottom w:val="none" w:sz="0" w:space="0" w:color="auto"/>
            <w:right w:val="none" w:sz="0" w:space="0" w:color="auto"/>
          </w:divBdr>
        </w:div>
        <w:div w:id="132603663">
          <w:marLeft w:val="0"/>
          <w:marRight w:val="0"/>
          <w:marTop w:val="0"/>
          <w:marBottom w:val="0"/>
          <w:divBdr>
            <w:top w:val="none" w:sz="0" w:space="0" w:color="auto"/>
            <w:left w:val="none" w:sz="0" w:space="0" w:color="auto"/>
            <w:bottom w:val="none" w:sz="0" w:space="0" w:color="auto"/>
            <w:right w:val="none" w:sz="0" w:space="0" w:color="auto"/>
          </w:divBdr>
        </w:div>
        <w:div w:id="1931306310">
          <w:marLeft w:val="0"/>
          <w:marRight w:val="0"/>
          <w:marTop w:val="0"/>
          <w:marBottom w:val="0"/>
          <w:divBdr>
            <w:top w:val="none" w:sz="0" w:space="0" w:color="auto"/>
            <w:left w:val="none" w:sz="0" w:space="0" w:color="auto"/>
            <w:bottom w:val="none" w:sz="0" w:space="0" w:color="auto"/>
            <w:right w:val="none" w:sz="0" w:space="0" w:color="auto"/>
          </w:divBdr>
        </w:div>
        <w:div w:id="1641567935">
          <w:marLeft w:val="0"/>
          <w:marRight w:val="0"/>
          <w:marTop w:val="0"/>
          <w:marBottom w:val="0"/>
          <w:divBdr>
            <w:top w:val="none" w:sz="0" w:space="0" w:color="auto"/>
            <w:left w:val="none" w:sz="0" w:space="0" w:color="auto"/>
            <w:bottom w:val="none" w:sz="0" w:space="0" w:color="auto"/>
            <w:right w:val="none" w:sz="0" w:space="0" w:color="auto"/>
          </w:divBdr>
        </w:div>
        <w:div w:id="278680313">
          <w:marLeft w:val="0"/>
          <w:marRight w:val="0"/>
          <w:marTop w:val="0"/>
          <w:marBottom w:val="0"/>
          <w:divBdr>
            <w:top w:val="none" w:sz="0" w:space="0" w:color="auto"/>
            <w:left w:val="none" w:sz="0" w:space="0" w:color="auto"/>
            <w:bottom w:val="none" w:sz="0" w:space="0" w:color="auto"/>
            <w:right w:val="none" w:sz="0" w:space="0" w:color="auto"/>
          </w:divBdr>
        </w:div>
        <w:div w:id="947661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zzpudnz.hr/LinkClick.aspx?fileticket=-QBuzrYYETk%3d&amp;tabid=217"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77A0D-3AB1-4F3D-8542-46E5D06A7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268</Pages>
  <Words>114464</Words>
  <Characters>652449</Characters>
  <Application>Microsoft Office Word</Application>
  <DocSecurity>0</DocSecurity>
  <Lines>5437</Lines>
  <Paragraphs>1530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Benić</dc:creator>
  <cp:keywords/>
  <dc:description/>
  <cp:lastModifiedBy>Petar Ipšić</cp:lastModifiedBy>
  <cp:revision>2</cp:revision>
  <cp:lastPrinted>2026-09-23T13:00:00Z</cp:lastPrinted>
  <dcterms:created xsi:type="dcterms:W3CDTF">2026-09-23T13:01:00Z</dcterms:created>
  <dcterms:modified xsi:type="dcterms:W3CDTF">2026-09-23T13:01:00Z</dcterms:modified>
</cp:coreProperties>
</file>